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3251D" w:rsidR="00C853D1" w:rsidP="00D874E2" w:rsidRDefault="00C853D1" w14:paraId="1DF6BBF6" w14:textId="782AE72C">
      <w:pPr>
        <w:spacing w:after="0" w:line="360" w:lineRule="auto"/>
        <w:rPr>
          <w:rFonts w:eastAsia="Times New Roman" w:cs="Tahoma"/>
          <w:bCs/>
          <w:color w:val="auto"/>
          <w:lang w:eastAsia="es-ES"/>
        </w:rPr>
      </w:pPr>
      <w:r w:rsidRPr="00E3251D">
        <w:rPr>
          <w:rFonts w:eastAsia="Calibri" w:cs="Tahoma"/>
          <w:bCs/>
          <w:color w:val="000000"/>
        </w:rPr>
        <w:t xml:space="preserve">Resolución del Pleno del Instituto de Transparencia, Acceso a la Información Pública y </w:t>
      </w:r>
      <w:r w:rsidRPr="00E3251D">
        <w:rPr>
          <w:rFonts w:eastAsia="Times New Roman" w:cs="Tahoma"/>
          <w:bCs/>
          <w:color w:val="auto"/>
          <w:lang w:eastAsia="es-ES"/>
        </w:rPr>
        <w:t xml:space="preserve">Protección de Datos Personales del Estado de México y Municipios, con domicilio en Metepec, Estado de México, de </w:t>
      </w:r>
      <w:r w:rsidRPr="00E3251D" w:rsidR="001B7710">
        <w:rPr>
          <w:rFonts w:eastAsia="Times New Roman" w:cs="Tahoma"/>
          <w:bCs/>
          <w:color w:val="auto"/>
          <w:lang w:eastAsia="es-ES"/>
        </w:rPr>
        <w:t>veinticuatro de mayo de dos mil veintitrés.</w:t>
      </w:r>
      <w:r w:rsidRPr="00E3251D">
        <w:rPr>
          <w:rFonts w:eastAsia="Times New Roman" w:cs="Tahoma"/>
          <w:bCs/>
          <w:color w:val="auto"/>
          <w:lang w:eastAsia="es-ES"/>
        </w:rPr>
        <w:t xml:space="preserve"> </w:t>
      </w:r>
    </w:p>
    <w:p w:rsidRPr="00E3251D" w:rsidR="003D58E2" w:rsidP="00D874E2" w:rsidRDefault="003D58E2" w14:paraId="4359E75C" w14:textId="77777777">
      <w:pPr>
        <w:spacing w:after="0" w:line="360" w:lineRule="auto"/>
        <w:rPr>
          <w:rFonts w:eastAsia="Times New Roman" w:cs="Tahoma"/>
          <w:b/>
          <w:bCs/>
          <w:color w:val="auto"/>
          <w:lang w:eastAsia="es-ES"/>
        </w:rPr>
      </w:pPr>
    </w:p>
    <w:p w:rsidRPr="00E3251D" w:rsidR="00C853D1" w:rsidP="00D874E2" w:rsidRDefault="00C853D1" w14:paraId="1066B8D1" w14:textId="3B8A460A">
      <w:pPr>
        <w:spacing w:after="0" w:line="360" w:lineRule="auto"/>
        <w:rPr>
          <w:rFonts w:eastAsia="Calibri" w:cs="Tahoma"/>
          <w:color w:val="0D0D0D"/>
        </w:rPr>
      </w:pPr>
      <w:r w:rsidRPr="7C0659B8" w:rsidR="7C0659B8">
        <w:rPr>
          <w:rFonts w:eastAsia="Times New Roman" w:cs="Tahoma"/>
          <w:b w:val="1"/>
          <w:bCs w:val="1"/>
          <w:color w:val="auto"/>
          <w:lang w:eastAsia="es-ES"/>
        </w:rPr>
        <w:t>VISTO</w:t>
      </w:r>
      <w:r w:rsidRPr="7C0659B8" w:rsidR="7C0659B8">
        <w:rPr>
          <w:rFonts w:eastAsia="Calibri" w:cs="Tahoma"/>
          <w:color w:val="0D0D0D" w:themeColor="text1" w:themeTint="F2" w:themeShade="FF"/>
        </w:rPr>
        <w:t xml:space="preserve"> el expediente conformado con motivo del Recurso de Revisión </w:t>
      </w:r>
      <w:r w:rsidRPr="7C0659B8" w:rsidR="7C0659B8">
        <w:rPr>
          <w:rFonts w:eastAsia="Calibri" w:cs="Tahoma"/>
          <w:b w:val="1"/>
          <w:bCs w:val="1"/>
          <w:color w:val="000000" w:themeColor="text1" w:themeTint="FF" w:themeShade="FF"/>
        </w:rPr>
        <w:t>01196/INFOEM/IP/RR/2023</w:t>
      </w:r>
      <w:r w:rsidRPr="7C0659B8" w:rsidR="7C0659B8">
        <w:rPr>
          <w:rFonts w:eastAsia="Calibri" w:cs="Tahoma"/>
          <w:color w:val="000000" w:themeColor="text1" w:themeTint="FF" w:themeShade="FF"/>
        </w:rPr>
        <w:t xml:space="preserve">, interpuesto por </w:t>
      </w:r>
      <w:r w:rsidRPr="7C0659B8" w:rsidR="7C0659B8">
        <w:rPr>
          <w:rFonts w:eastAsia="Calibri" w:cs="Tahoma"/>
          <w:color w:val="000000" w:themeColor="text1" w:themeTint="FF" w:themeShade="FF"/>
          <w:highlight w:val="black"/>
        </w:rPr>
        <w:t>XXXXXXXXXXXXXXXXXXX</w:t>
      </w:r>
      <w:r w:rsidRPr="7C0659B8" w:rsidR="7C0659B8">
        <w:rPr>
          <w:rFonts w:eastAsia="Calibri" w:cs="Tahoma"/>
          <w:color w:val="000000" w:themeColor="text1" w:themeTint="FF" w:themeShade="FF"/>
        </w:rPr>
        <w:t xml:space="preserve">, en lo sucesivo, el </w:t>
      </w:r>
      <w:r w:rsidRPr="7C0659B8" w:rsidR="7C0659B8">
        <w:rPr>
          <w:rFonts w:eastAsia="Calibri" w:cs="Tahoma"/>
          <w:color w:val="0D0D0D" w:themeColor="text1" w:themeTint="F2" w:themeShade="FF"/>
        </w:rPr>
        <w:t>Recurrente o Particular, en contra de la respuesta del Sujeto Obligado,</w:t>
      </w:r>
      <w:r w:rsidRPr="7C0659B8" w:rsidR="7C0659B8">
        <w:rPr>
          <w:rFonts w:eastAsia="Calibri" w:cs="Tahoma"/>
          <w:color w:val="000000" w:themeColor="text1" w:themeTint="FF" w:themeShade="FF"/>
        </w:rPr>
        <w:t xml:space="preserve"> el Ayuntamiento de Tlalnepantla de Baz, a la solicitud de acceso a la información 00167/TLALNEPA/IP/2023, se emite la presente Resolución, con base en los Antecedentes y Considerandos que se exponen a continuación:</w:t>
      </w:r>
    </w:p>
    <w:p w:rsidRPr="00E3251D" w:rsidR="00C853D1" w:rsidP="00D874E2" w:rsidRDefault="00C853D1" w14:paraId="4FCCF228" w14:textId="77777777">
      <w:pPr>
        <w:spacing w:after="0" w:line="360" w:lineRule="auto"/>
        <w:rPr>
          <w:rFonts w:eastAsia="Calibri" w:cs="Tahoma"/>
          <w:color w:val="000000"/>
        </w:rPr>
      </w:pPr>
    </w:p>
    <w:p w:rsidRPr="00E3251D" w:rsidR="00C853D1" w:rsidP="00D874E2" w:rsidRDefault="00C853D1" w14:paraId="0472C645" w14:textId="77777777">
      <w:pPr>
        <w:tabs>
          <w:tab w:val="center" w:pos="4522"/>
          <w:tab w:val="left" w:pos="7245"/>
        </w:tabs>
        <w:spacing w:after="0" w:line="360" w:lineRule="auto"/>
        <w:jc w:val="center"/>
        <w:rPr>
          <w:rFonts w:eastAsia="Calibri" w:cs="Tahoma"/>
          <w:b/>
          <w:color w:val="000000"/>
        </w:rPr>
      </w:pPr>
      <w:r w:rsidRPr="00E3251D">
        <w:rPr>
          <w:rFonts w:eastAsia="Calibri" w:cs="Tahoma"/>
          <w:b/>
          <w:color w:val="000000"/>
        </w:rPr>
        <w:t>A N T E C E D E N T E S:</w:t>
      </w:r>
    </w:p>
    <w:p w:rsidRPr="00E3251D" w:rsidR="00C853D1" w:rsidP="00D874E2" w:rsidRDefault="00C853D1" w14:paraId="422D0175" w14:textId="77777777">
      <w:pPr>
        <w:spacing w:after="0" w:line="360" w:lineRule="auto"/>
      </w:pPr>
    </w:p>
    <w:p w:rsidRPr="00E3251D" w:rsidR="00C853D1" w:rsidP="00D874E2" w:rsidRDefault="00C853D1" w14:paraId="539DCEC7" w14:textId="77777777">
      <w:pPr>
        <w:tabs>
          <w:tab w:val="left" w:pos="567"/>
        </w:tabs>
        <w:spacing w:after="0" w:line="360" w:lineRule="auto"/>
        <w:rPr>
          <w:rFonts w:eastAsia="Times New Roman" w:cs="Tahoma"/>
          <w:b/>
          <w:color w:val="auto"/>
          <w:lang w:eastAsia="es-ES"/>
        </w:rPr>
      </w:pPr>
      <w:r w:rsidRPr="00E3251D">
        <w:rPr>
          <w:rFonts w:eastAsia="Times New Roman" w:cs="Tahoma"/>
          <w:b/>
          <w:color w:val="auto"/>
          <w:lang w:eastAsia="es-ES"/>
        </w:rPr>
        <w:t>I. Presentación de la solicitud de información:</w:t>
      </w:r>
    </w:p>
    <w:p w:rsidRPr="00E3251D" w:rsidR="00C853D1" w:rsidP="00D874E2" w:rsidRDefault="00C853D1" w14:paraId="681289FF" w14:textId="77777777">
      <w:pPr>
        <w:tabs>
          <w:tab w:val="left" w:pos="567"/>
        </w:tabs>
        <w:spacing w:after="0" w:line="360" w:lineRule="auto"/>
        <w:rPr>
          <w:rFonts w:eastAsia="Times New Roman" w:cs="Tahoma"/>
          <w:color w:val="auto"/>
          <w:lang w:eastAsia="es-ES"/>
        </w:rPr>
      </w:pPr>
    </w:p>
    <w:p w:rsidRPr="00E3251D" w:rsidR="00C853D1" w:rsidP="00D874E2" w:rsidRDefault="00C853D1" w14:paraId="2A44F672" w14:textId="54937111">
      <w:pPr>
        <w:spacing w:after="0" w:line="360" w:lineRule="auto"/>
        <w:rPr>
          <w:rFonts w:eastAsia="Times New Roman" w:cs="Tahoma"/>
          <w:color w:val="auto"/>
          <w:lang w:eastAsia="es-ES"/>
        </w:rPr>
      </w:pPr>
      <w:r w:rsidRPr="00E3251D">
        <w:rPr>
          <w:rFonts w:eastAsia="Times New Roman" w:cs="Tahoma"/>
          <w:color w:val="auto"/>
          <w:lang w:eastAsia="es-ES"/>
        </w:rPr>
        <w:t>Con fecha</w:t>
      </w:r>
      <w:r w:rsidRPr="00E3251D" w:rsidR="002D7216">
        <w:rPr>
          <w:rFonts w:eastAsia="Times New Roman" w:cs="Tahoma"/>
          <w:color w:val="auto"/>
          <w:lang w:eastAsia="es-ES"/>
        </w:rPr>
        <w:t xml:space="preserve"> veintidós de febrero de dos mil veintitrés</w:t>
      </w:r>
      <w:r w:rsidRPr="00E3251D">
        <w:rPr>
          <w:rFonts w:eastAsia="Times New Roman" w:cs="Tahoma"/>
          <w:color w:val="auto"/>
          <w:lang w:eastAsia="es-ES"/>
        </w:rPr>
        <w:t xml:space="preserve">, </w:t>
      </w:r>
      <w:r w:rsidRPr="00E3251D" w:rsidR="002D7216">
        <w:rPr>
          <w:rFonts w:eastAsia="Times New Roman" w:cs="Tahoma"/>
          <w:color w:val="auto"/>
          <w:lang w:eastAsia="es-ES"/>
        </w:rPr>
        <w:t>la</w:t>
      </w:r>
      <w:r w:rsidRPr="00E3251D">
        <w:rPr>
          <w:rFonts w:eastAsia="Times New Roman" w:cs="Tahoma"/>
          <w:color w:val="auto"/>
          <w:lang w:eastAsia="es-ES"/>
        </w:rPr>
        <w:t xml:space="preserve"> Particular presentó una solicitud de acceso a la información pública, a través del Sistema de Acceso a la Informac</w:t>
      </w:r>
      <w:r w:rsidRPr="00E3251D" w:rsidR="009A09E3">
        <w:rPr>
          <w:rFonts w:eastAsia="Times New Roman" w:cs="Tahoma"/>
          <w:color w:val="auto"/>
          <w:lang w:eastAsia="es-ES"/>
        </w:rPr>
        <w:t xml:space="preserve">ión Mexiquense (SAIMEX), ante </w:t>
      </w:r>
      <w:r w:rsidRPr="00E3251D" w:rsidR="007B3A42">
        <w:rPr>
          <w:rFonts w:eastAsia="Times New Roman" w:cs="Tahoma"/>
          <w:color w:val="auto"/>
          <w:lang w:eastAsia="es-ES"/>
        </w:rPr>
        <w:t>el</w:t>
      </w:r>
      <w:r w:rsidRPr="00E3251D">
        <w:rPr>
          <w:rFonts w:eastAsia="Times New Roman" w:cs="Tahoma"/>
          <w:color w:val="auto"/>
          <w:lang w:eastAsia="es-ES"/>
        </w:rPr>
        <w:t xml:space="preserve"> </w:t>
      </w:r>
      <w:r w:rsidRPr="00E3251D" w:rsidR="00FC69E9">
        <w:rPr>
          <w:rFonts w:eastAsia="Calibri" w:cs="Tahoma"/>
        </w:rPr>
        <w:t>Ayuntamiento de Tlalnepantla de Baz</w:t>
      </w:r>
      <w:r w:rsidRPr="00E3251D">
        <w:rPr>
          <w:rFonts w:eastAsia="Calibri" w:cs="Tahoma"/>
        </w:rPr>
        <w:t xml:space="preserve">, en los siguientes términos: </w:t>
      </w:r>
    </w:p>
    <w:p w:rsidRPr="00E3251D" w:rsidR="00C853D1" w:rsidP="00D874E2" w:rsidRDefault="00C853D1" w14:paraId="32AF4217" w14:textId="77777777">
      <w:pPr>
        <w:spacing w:after="0" w:line="360" w:lineRule="auto"/>
        <w:rPr>
          <w:rFonts w:eastAsia="Calibri" w:cs="Tahoma"/>
        </w:rPr>
      </w:pPr>
    </w:p>
    <w:p w:rsidRPr="00E3251D" w:rsidR="00C853D1" w:rsidP="00D874E2"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E3251D">
        <w:rPr>
          <w:rFonts w:eastAsia="Times New Roman" w:cs="Tahoma"/>
          <w:b/>
          <w:i/>
          <w:iCs/>
          <w:color w:val="auto"/>
          <w:sz w:val="20"/>
          <w:szCs w:val="20"/>
          <w:lang w:eastAsia="es-ES"/>
        </w:rPr>
        <w:t>“DESCRIPCIÓN CLARA Y PRECISA DE LA INFORMACIÓN SOLICITADA.</w:t>
      </w:r>
    </w:p>
    <w:p w:rsidRPr="00E3251D" w:rsidR="00C853D1" w:rsidP="00D874E2" w:rsidRDefault="007B3A42" w14:paraId="47049033" w14:textId="0318A801">
      <w:pPr>
        <w:tabs>
          <w:tab w:val="left" w:pos="4667"/>
        </w:tabs>
        <w:spacing w:after="0" w:line="360" w:lineRule="auto"/>
        <w:ind w:left="567" w:right="567"/>
        <w:rPr>
          <w:rFonts w:eastAsia="Times New Roman" w:cs="Tahoma"/>
          <w:bCs/>
          <w:i/>
          <w:iCs/>
          <w:color w:val="auto"/>
          <w:sz w:val="20"/>
          <w:szCs w:val="20"/>
          <w:lang w:eastAsia="es-ES"/>
        </w:rPr>
      </w:pPr>
      <w:r w:rsidRPr="00E3251D">
        <w:rPr>
          <w:rFonts w:eastAsia="Times New Roman" w:cs="Tahoma"/>
          <w:bCs/>
          <w:i/>
          <w:iCs/>
          <w:color w:val="auto"/>
          <w:sz w:val="20"/>
          <w:szCs w:val="20"/>
          <w:lang w:eastAsia="es-ES"/>
        </w:rPr>
        <w:t xml:space="preserve">Solicito la Gaceta del Gobierno del Estado de México, número 40 de fecha 14 de noviembre de 1959, </w:t>
      </w:r>
      <w:proofErr w:type="spellStart"/>
      <w:r w:rsidRPr="00E3251D">
        <w:rPr>
          <w:rFonts w:eastAsia="Times New Roman" w:cs="Tahoma"/>
          <w:bCs/>
          <w:i/>
          <w:iCs/>
          <w:color w:val="auto"/>
          <w:sz w:val="20"/>
          <w:szCs w:val="20"/>
          <w:lang w:eastAsia="es-ES"/>
        </w:rPr>
        <w:t>donse</w:t>
      </w:r>
      <w:proofErr w:type="spellEnd"/>
      <w:r w:rsidRPr="00E3251D">
        <w:rPr>
          <w:rFonts w:eastAsia="Times New Roman" w:cs="Tahoma"/>
          <w:bCs/>
          <w:i/>
          <w:iCs/>
          <w:color w:val="auto"/>
          <w:sz w:val="20"/>
          <w:szCs w:val="20"/>
          <w:lang w:eastAsia="es-ES"/>
        </w:rPr>
        <w:t xml:space="preserve"> se menciona respecto del Fraccionamiento San Rafael</w:t>
      </w:r>
      <w:r w:rsidRPr="00E3251D" w:rsidR="00BC2DAE">
        <w:rPr>
          <w:rFonts w:eastAsia="Times New Roman" w:cs="Tahoma"/>
          <w:bCs/>
          <w:i/>
          <w:iCs/>
          <w:color w:val="auto"/>
          <w:sz w:val="20"/>
          <w:szCs w:val="20"/>
          <w:lang w:eastAsia="es-ES"/>
        </w:rPr>
        <w:t>.</w:t>
      </w:r>
      <w:r w:rsidRPr="00E3251D" w:rsidR="00C853D1">
        <w:rPr>
          <w:rFonts w:eastAsia="Times New Roman" w:cs="Tahoma"/>
          <w:bCs/>
          <w:i/>
          <w:iCs/>
          <w:color w:val="auto"/>
          <w:sz w:val="20"/>
          <w:szCs w:val="20"/>
          <w:lang w:eastAsia="es-ES"/>
        </w:rPr>
        <w:t xml:space="preserve">” (Sic) </w:t>
      </w:r>
    </w:p>
    <w:p w:rsidRPr="00E3251D" w:rsidR="00C853D1" w:rsidP="00D874E2"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E3251D" w:rsidR="00C853D1" w:rsidP="00D874E2"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E3251D">
        <w:rPr>
          <w:rFonts w:eastAsia="Times New Roman" w:cs="Tahoma"/>
          <w:b/>
          <w:bCs/>
          <w:i/>
          <w:iCs/>
          <w:color w:val="auto"/>
          <w:sz w:val="20"/>
          <w:lang w:eastAsia="es-ES"/>
        </w:rPr>
        <w:t>“MODALIDAD DE ENTREGA</w:t>
      </w:r>
    </w:p>
    <w:p w:rsidRPr="00E3251D" w:rsidR="00C853D1" w:rsidP="00D874E2" w:rsidRDefault="00C853D1" w14:paraId="59678C94" w14:textId="1E32CB35">
      <w:pPr>
        <w:spacing w:after="0" w:line="360" w:lineRule="auto"/>
        <w:ind w:left="567" w:right="567"/>
        <w:rPr>
          <w:rFonts w:eastAsia="Times New Roman" w:cs="Arial"/>
          <w:bCs/>
          <w:i/>
          <w:iCs/>
          <w:color w:val="auto"/>
          <w:sz w:val="20"/>
          <w:lang w:eastAsia="es-ES"/>
        </w:rPr>
      </w:pPr>
      <w:r w:rsidRPr="00E3251D">
        <w:rPr>
          <w:rFonts w:eastAsia="Times New Roman" w:cs="Arial"/>
          <w:bCs/>
          <w:i/>
          <w:iCs/>
          <w:color w:val="auto"/>
          <w:sz w:val="20"/>
          <w:lang w:eastAsia="es-ES"/>
        </w:rPr>
        <w:t>A través del SAIMEX”</w:t>
      </w:r>
    </w:p>
    <w:p w:rsidRPr="00E3251D" w:rsidR="007B3A42" w:rsidP="00D874E2" w:rsidRDefault="007B3A42" w14:paraId="4EEDE3C0" w14:textId="77777777">
      <w:pPr>
        <w:autoSpaceDE w:val="0"/>
        <w:autoSpaceDN w:val="0"/>
        <w:adjustRightInd w:val="0"/>
        <w:spacing w:after="0" w:line="360" w:lineRule="auto"/>
        <w:rPr>
          <w:rFonts w:cs="Tahoma"/>
          <w:b/>
        </w:rPr>
      </w:pPr>
    </w:p>
    <w:p w:rsidRPr="00E3251D" w:rsidR="009B075F" w:rsidP="00D874E2" w:rsidRDefault="009B075F" w14:paraId="569149DA" w14:textId="63F1D10E">
      <w:pPr>
        <w:autoSpaceDE w:val="0"/>
        <w:autoSpaceDN w:val="0"/>
        <w:adjustRightInd w:val="0"/>
        <w:spacing w:after="0" w:line="360" w:lineRule="auto"/>
        <w:rPr>
          <w:b/>
          <w:bCs/>
        </w:rPr>
      </w:pPr>
      <w:r w:rsidRPr="00E3251D">
        <w:rPr>
          <w:rFonts w:cs="Tahoma"/>
          <w:b/>
        </w:rPr>
        <w:t>II.</w:t>
      </w:r>
      <w:r w:rsidRPr="00E3251D">
        <w:rPr>
          <w:b/>
          <w:bCs/>
        </w:rPr>
        <w:t xml:space="preserve"> </w:t>
      </w:r>
      <w:r w:rsidRPr="00E3251D" w:rsidR="00505631">
        <w:rPr>
          <w:rFonts w:cs="Tahoma"/>
          <w:b/>
          <w:szCs w:val="24"/>
        </w:rPr>
        <w:t>Respuesta</w:t>
      </w:r>
      <w:r w:rsidRPr="00E3251D" w:rsidR="00505631">
        <w:rPr>
          <w:rFonts w:cs="Tahoma"/>
          <w:b/>
          <w:bCs/>
          <w:szCs w:val="24"/>
        </w:rPr>
        <w:t xml:space="preserve"> del Sujeto Obligado</w:t>
      </w:r>
      <w:r w:rsidRPr="00E3251D">
        <w:rPr>
          <w:b/>
          <w:bCs/>
        </w:rPr>
        <w:t xml:space="preserve">. </w:t>
      </w:r>
    </w:p>
    <w:p w:rsidRPr="00E3251D" w:rsidR="009B075F" w:rsidP="00D874E2" w:rsidRDefault="009B075F" w14:paraId="1ECB08FD" w14:textId="77777777">
      <w:pPr>
        <w:spacing w:after="0" w:line="360" w:lineRule="auto"/>
      </w:pPr>
    </w:p>
    <w:p w:rsidRPr="00E3251D" w:rsidR="00A91E01" w:rsidP="00281176" w:rsidRDefault="009B075F" w14:paraId="4D3BBD81" w14:textId="77777777">
      <w:pPr>
        <w:spacing w:after="0" w:line="360" w:lineRule="auto"/>
      </w:pPr>
      <w:r w:rsidRPr="00E3251D">
        <w:t xml:space="preserve">Con fecha </w:t>
      </w:r>
      <w:r w:rsidRPr="00E3251D" w:rsidR="00BF384F">
        <w:t xml:space="preserve">veinticuatro de febrero de dos mil veintitrés, </w:t>
      </w:r>
      <w:r w:rsidRPr="00E3251D">
        <w:t xml:space="preserve">el Sujeto Obligado notificó, a través del Sistema de Acceso a la Información Mexiquense (SAIMEX), la respuesta a la solicitud de acceso a la información pública, mediante el oficio con número de referencia: </w:t>
      </w:r>
    </w:p>
    <w:p w:rsidRPr="00E3251D" w:rsidR="00A91E01" w:rsidP="00D874E2" w:rsidRDefault="00A91E01" w14:paraId="7F8CD581" w14:textId="77777777">
      <w:pPr>
        <w:spacing w:after="0" w:line="360" w:lineRule="auto"/>
        <w:ind w:right="567"/>
      </w:pPr>
    </w:p>
    <w:p w:rsidRPr="00E3251D" w:rsidR="00A91E01" w:rsidP="00281176" w:rsidRDefault="00E37199" w14:paraId="4D9F2C25" w14:textId="012E44F7">
      <w:pPr>
        <w:spacing w:after="0" w:line="360" w:lineRule="auto"/>
        <w:ind w:left="567" w:right="567"/>
        <w:rPr>
          <w:i/>
          <w:iCs/>
          <w:sz w:val="20"/>
          <w:szCs w:val="20"/>
        </w:rPr>
      </w:pPr>
      <w:r w:rsidRPr="00E3251D">
        <w:rPr>
          <w:i/>
          <w:iCs/>
          <w:sz w:val="20"/>
          <w:szCs w:val="20"/>
        </w:rPr>
        <w:t>“…</w:t>
      </w:r>
    </w:p>
    <w:p w:rsidRPr="00E3251D" w:rsidR="00E37199" w:rsidP="00281176" w:rsidRDefault="00E37199" w14:paraId="2E1ACA56" w14:textId="1A6E949E">
      <w:pPr>
        <w:spacing w:after="0" w:line="360" w:lineRule="auto"/>
        <w:ind w:left="567" w:right="567"/>
        <w:jc w:val="center"/>
        <w:rPr>
          <w:i/>
          <w:iCs/>
          <w:sz w:val="20"/>
          <w:szCs w:val="20"/>
        </w:rPr>
      </w:pPr>
      <w:r w:rsidRPr="00E3251D">
        <w:rPr>
          <w:i/>
          <w:iCs/>
          <w:sz w:val="20"/>
          <w:szCs w:val="20"/>
        </w:rPr>
        <w:t>A C U E R D O</w:t>
      </w:r>
    </w:p>
    <w:p w:rsidRPr="00E3251D" w:rsidR="006D136B" w:rsidP="00281176" w:rsidRDefault="006D136B" w14:paraId="2F59050C" w14:textId="4A9D13D0">
      <w:pPr>
        <w:spacing w:after="0" w:line="360" w:lineRule="auto"/>
        <w:ind w:left="567" w:right="567"/>
        <w:rPr>
          <w:i/>
          <w:iCs/>
          <w:sz w:val="20"/>
          <w:szCs w:val="20"/>
        </w:rPr>
      </w:pPr>
    </w:p>
    <w:p w:rsidRPr="00E3251D" w:rsidR="006D136B" w:rsidP="00281176" w:rsidRDefault="00CD5435" w14:paraId="3A536BB6" w14:textId="09221B68">
      <w:pPr>
        <w:spacing w:after="0" w:line="360" w:lineRule="auto"/>
        <w:ind w:left="567" w:right="567"/>
        <w:rPr>
          <w:i/>
          <w:iCs/>
          <w:sz w:val="20"/>
          <w:szCs w:val="20"/>
        </w:rPr>
      </w:pPr>
      <w:r w:rsidRPr="00E3251D">
        <w:rPr>
          <w:i/>
          <w:iCs/>
          <w:sz w:val="20"/>
          <w:szCs w:val="20"/>
        </w:rPr>
        <w:t>SEGUNDO. -</w:t>
      </w:r>
      <w:r w:rsidRPr="00E3251D" w:rsidR="00C622E3">
        <w:rPr>
          <w:i/>
          <w:iCs/>
          <w:sz w:val="20"/>
          <w:szCs w:val="20"/>
        </w:rPr>
        <w:t xml:space="preserve"> De conformidad con los artículos 20, 23 y 167 de la Ley </w:t>
      </w:r>
      <w:r w:rsidRPr="00E3251D" w:rsidR="00887603">
        <w:rPr>
          <w:i/>
          <w:iCs/>
          <w:sz w:val="20"/>
          <w:szCs w:val="20"/>
        </w:rPr>
        <w:t xml:space="preserve">de Transferencia y Acceso a la Información </w:t>
      </w:r>
      <w:r w:rsidRPr="00E3251D" w:rsidR="00281176">
        <w:rPr>
          <w:i/>
          <w:iCs/>
          <w:sz w:val="20"/>
          <w:szCs w:val="20"/>
        </w:rPr>
        <w:t>Pública</w:t>
      </w:r>
      <w:r w:rsidRPr="00E3251D" w:rsidR="00887603">
        <w:rPr>
          <w:i/>
          <w:iCs/>
          <w:sz w:val="20"/>
          <w:szCs w:val="20"/>
        </w:rPr>
        <w:t xml:space="preserve"> del Estado </w:t>
      </w:r>
      <w:r w:rsidRPr="00E3251D" w:rsidR="00833DF7">
        <w:rPr>
          <w:i/>
          <w:iCs/>
          <w:sz w:val="20"/>
          <w:szCs w:val="20"/>
        </w:rPr>
        <w:t xml:space="preserve">de </w:t>
      </w:r>
      <w:r w:rsidRPr="00E3251D">
        <w:rPr>
          <w:i/>
          <w:iCs/>
          <w:sz w:val="20"/>
          <w:szCs w:val="20"/>
        </w:rPr>
        <w:t>México</w:t>
      </w:r>
      <w:r w:rsidRPr="00E3251D" w:rsidR="00833DF7">
        <w:rPr>
          <w:i/>
          <w:iCs/>
          <w:sz w:val="20"/>
          <w:szCs w:val="20"/>
        </w:rPr>
        <w:t xml:space="preserve"> y Municipios, se hace de su co</w:t>
      </w:r>
      <w:r w:rsidRPr="00E3251D" w:rsidR="00937A91">
        <w:rPr>
          <w:i/>
          <w:iCs/>
          <w:sz w:val="20"/>
          <w:szCs w:val="20"/>
        </w:rPr>
        <w:t xml:space="preserve">nocimiento que este </w:t>
      </w:r>
      <w:r w:rsidRPr="00E3251D" w:rsidR="00EE035F">
        <w:rPr>
          <w:i/>
          <w:iCs/>
          <w:sz w:val="20"/>
          <w:szCs w:val="20"/>
        </w:rPr>
        <w:t xml:space="preserve">sujeto obligado no es competente para atender su solicitud de información </w:t>
      </w:r>
      <w:r w:rsidRPr="00E3251D">
        <w:rPr>
          <w:i/>
          <w:iCs/>
          <w:sz w:val="20"/>
          <w:szCs w:val="20"/>
        </w:rPr>
        <w:t>pública</w:t>
      </w:r>
      <w:r w:rsidRPr="00E3251D" w:rsidR="00EE035F">
        <w:rPr>
          <w:i/>
          <w:iCs/>
          <w:sz w:val="20"/>
          <w:szCs w:val="20"/>
        </w:rPr>
        <w:t>.</w:t>
      </w:r>
    </w:p>
    <w:p w:rsidRPr="00E3251D" w:rsidR="00CD5435" w:rsidP="00281176" w:rsidRDefault="00CD5435" w14:paraId="4CAB7412" w14:textId="77777777">
      <w:pPr>
        <w:spacing w:after="0" w:line="360" w:lineRule="auto"/>
        <w:ind w:left="567" w:right="567"/>
        <w:rPr>
          <w:i/>
          <w:iCs/>
          <w:sz w:val="20"/>
          <w:szCs w:val="20"/>
        </w:rPr>
      </w:pPr>
    </w:p>
    <w:p w:rsidRPr="00E3251D" w:rsidR="00EE035F" w:rsidP="00281176" w:rsidRDefault="00AF06F7" w14:paraId="5B643BE6" w14:textId="3239C3DB">
      <w:pPr>
        <w:spacing w:after="0" w:line="360" w:lineRule="auto"/>
        <w:ind w:left="567" w:right="567"/>
        <w:rPr>
          <w:i/>
          <w:iCs/>
          <w:sz w:val="20"/>
          <w:szCs w:val="20"/>
        </w:rPr>
      </w:pPr>
      <w:r w:rsidRPr="00E3251D">
        <w:rPr>
          <w:i/>
          <w:iCs/>
          <w:sz w:val="20"/>
          <w:szCs w:val="20"/>
        </w:rPr>
        <w:t>Lo anterior toda vez que es evidente que el solicitante peticiona información de un sujeto obligado diverso, en el caso concreto de la Secretaria de Justicia y Derechos Humanos, toda vez que en el reg</w:t>
      </w:r>
      <w:r w:rsidRPr="00E3251D" w:rsidR="00286B76">
        <w:rPr>
          <w:i/>
          <w:iCs/>
          <w:sz w:val="20"/>
          <w:szCs w:val="20"/>
        </w:rPr>
        <w:t xml:space="preserve">lamento interno de la Secretaria de Justicia y Derechos Humanos, toda vez que en el reglamento interno de la Secretaria antes mencionada en los artículos 4 </w:t>
      </w:r>
      <w:r w:rsidRPr="00E3251D" w:rsidR="00CD5435">
        <w:rPr>
          <w:i/>
          <w:iCs/>
          <w:sz w:val="20"/>
          <w:szCs w:val="20"/>
        </w:rPr>
        <w:t>fracción</w:t>
      </w:r>
      <w:r w:rsidRPr="00E3251D" w:rsidR="00286B76">
        <w:rPr>
          <w:i/>
          <w:iCs/>
          <w:sz w:val="20"/>
          <w:szCs w:val="20"/>
        </w:rPr>
        <w:t xml:space="preserve"> </w:t>
      </w:r>
      <w:r w:rsidRPr="00E3251D" w:rsidR="00CD5435">
        <w:rPr>
          <w:i/>
          <w:iCs/>
          <w:sz w:val="20"/>
          <w:szCs w:val="20"/>
        </w:rPr>
        <w:t>II inciso d) articulo 17, los cuales cito a la letra</w:t>
      </w:r>
    </w:p>
    <w:p w:rsidRPr="00E3251D" w:rsidR="00A91E01" w:rsidP="00281176" w:rsidRDefault="00A91E01" w14:paraId="19C41E9D" w14:textId="77777777">
      <w:pPr>
        <w:spacing w:after="0" w:line="360" w:lineRule="auto"/>
        <w:ind w:left="567" w:right="567"/>
        <w:rPr>
          <w:i/>
          <w:iCs/>
          <w:sz w:val="20"/>
          <w:szCs w:val="20"/>
        </w:rPr>
      </w:pPr>
    </w:p>
    <w:p w:rsidRPr="00E3251D" w:rsidR="00A91E01" w:rsidP="00281176" w:rsidRDefault="00364B35" w14:paraId="438D7F25" w14:textId="724010A0">
      <w:pPr>
        <w:spacing w:after="0" w:line="360" w:lineRule="auto"/>
        <w:ind w:left="567" w:right="567"/>
        <w:rPr>
          <w:i/>
          <w:iCs/>
          <w:sz w:val="20"/>
          <w:szCs w:val="20"/>
        </w:rPr>
      </w:pPr>
      <w:r w:rsidRPr="00E3251D">
        <w:rPr>
          <w:i/>
          <w:iCs/>
          <w:sz w:val="20"/>
          <w:szCs w:val="20"/>
        </w:rPr>
        <w:t xml:space="preserve">TERCERO.- Derivado de lo anterior con fundamento en el </w:t>
      </w:r>
      <w:proofErr w:type="spellStart"/>
      <w:r w:rsidRPr="00E3251D">
        <w:rPr>
          <w:i/>
          <w:iCs/>
          <w:sz w:val="20"/>
          <w:szCs w:val="20"/>
        </w:rPr>
        <w:t>articulo</w:t>
      </w:r>
      <w:proofErr w:type="spellEnd"/>
      <w:r w:rsidRPr="00E3251D">
        <w:rPr>
          <w:i/>
          <w:iCs/>
          <w:sz w:val="20"/>
          <w:szCs w:val="20"/>
        </w:rPr>
        <w:t xml:space="preserve"> 167 de la Ley de Transparencia y Acceso a la Información </w:t>
      </w:r>
      <w:proofErr w:type="spellStart"/>
      <w:r w:rsidRPr="00E3251D">
        <w:rPr>
          <w:i/>
          <w:iCs/>
          <w:sz w:val="20"/>
          <w:szCs w:val="20"/>
        </w:rPr>
        <w:t>Publica</w:t>
      </w:r>
      <w:proofErr w:type="spellEnd"/>
      <w:r w:rsidRPr="00E3251D">
        <w:rPr>
          <w:i/>
          <w:iCs/>
          <w:sz w:val="20"/>
          <w:szCs w:val="20"/>
        </w:rPr>
        <w:t xml:space="preserve"> del Estado de </w:t>
      </w:r>
      <w:r w:rsidRPr="00E3251D" w:rsidR="002A3B6D">
        <w:rPr>
          <w:i/>
          <w:iCs/>
          <w:sz w:val="20"/>
          <w:szCs w:val="20"/>
        </w:rPr>
        <w:t>México</w:t>
      </w:r>
      <w:r w:rsidRPr="00E3251D">
        <w:rPr>
          <w:i/>
          <w:iCs/>
          <w:sz w:val="20"/>
          <w:szCs w:val="20"/>
        </w:rPr>
        <w:t xml:space="preserve"> y Municipios</w:t>
      </w:r>
      <w:r w:rsidRPr="00E3251D" w:rsidR="004375AE">
        <w:rPr>
          <w:i/>
          <w:iCs/>
          <w:sz w:val="20"/>
          <w:szCs w:val="20"/>
        </w:rPr>
        <w:t xml:space="preserve">, aprueba la modificación al </w:t>
      </w:r>
      <w:r w:rsidRPr="00E3251D" w:rsidR="002A3B6D">
        <w:rPr>
          <w:i/>
          <w:iCs/>
          <w:sz w:val="20"/>
          <w:szCs w:val="20"/>
        </w:rPr>
        <w:t>padrón</w:t>
      </w:r>
      <w:r w:rsidRPr="00E3251D" w:rsidR="004375AE">
        <w:rPr>
          <w:i/>
          <w:iCs/>
          <w:sz w:val="20"/>
          <w:szCs w:val="20"/>
        </w:rPr>
        <w:t xml:space="preserve"> de </w:t>
      </w:r>
      <w:r w:rsidRPr="00E3251D" w:rsidR="002A3B6D">
        <w:rPr>
          <w:i/>
          <w:iCs/>
          <w:sz w:val="20"/>
          <w:szCs w:val="20"/>
        </w:rPr>
        <w:t>sujetos</w:t>
      </w:r>
      <w:r w:rsidRPr="00E3251D" w:rsidR="004375AE">
        <w:rPr>
          <w:i/>
          <w:iCs/>
          <w:sz w:val="20"/>
          <w:szCs w:val="20"/>
        </w:rPr>
        <w:t xml:space="preserve"> obligados en materia de Transparencia y Acceso a la Información </w:t>
      </w:r>
      <w:proofErr w:type="spellStart"/>
      <w:r w:rsidRPr="00E3251D" w:rsidR="004375AE">
        <w:rPr>
          <w:i/>
          <w:iCs/>
          <w:sz w:val="20"/>
          <w:szCs w:val="20"/>
        </w:rPr>
        <w:t>Publica</w:t>
      </w:r>
      <w:proofErr w:type="spellEnd"/>
      <w:r w:rsidRPr="00E3251D" w:rsidR="004375AE">
        <w:rPr>
          <w:i/>
          <w:iCs/>
          <w:sz w:val="20"/>
          <w:szCs w:val="20"/>
        </w:rPr>
        <w:t xml:space="preserve"> del Estado de </w:t>
      </w:r>
      <w:r w:rsidRPr="00E3251D" w:rsidR="002A3B6D">
        <w:rPr>
          <w:i/>
          <w:iCs/>
          <w:sz w:val="20"/>
          <w:szCs w:val="20"/>
        </w:rPr>
        <w:t>México</w:t>
      </w:r>
      <w:r w:rsidRPr="00E3251D" w:rsidR="004375AE">
        <w:rPr>
          <w:i/>
          <w:iCs/>
          <w:sz w:val="20"/>
          <w:szCs w:val="20"/>
        </w:rPr>
        <w:t xml:space="preserve">, en el apartado </w:t>
      </w:r>
      <w:r w:rsidRPr="00E3251D" w:rsidR="000D353C">
        <w:rPr>
          <w:i/>
          <w:iCs/>
          <w:sz w:val="20"/>
          <w:szCs w:val="20"/>
        </w:rPr>
        <w:t xml:space="preserve">II del Poder Ejecutivo Estatal en el numero 11 aparece la Secretaria de Justicia y Derechos Humanos por lo que se sugiere </w:t>
      </w:r>
      <w:r w:rsidRPr="00E3251D" w:rsidR="002A3B6D">
        <w:rPr>
          <w:i/>
          <w:iCs/>
          <w:sz w:val="20"/>
          <w:szCs w:val="20"/>
        </w:rPr>
        <w:t>realizar</w:t>
      </w:r>
      <w:r w:rsidRPr="00E3251D" w:rsidR="000D353C">
        <w:rPr>
          <w:i/>
          <w:iCs/>
          <w:sz w:val="20"/>
          <w:szCs w:val="20"/>
        </w:rPr>
        <w:t xml:space="preserve"> su consulta al sujeto</w:t>
      </w:r>
      <w:r w:rsidRPr="00E3251D" w:rsidR="002A3B6D">
        <w:rPr>
          <w:i/>
          <w:iCs/>
          <w:sz w:val="20"/>
          <w:szCs w:val="20"/>
        </w:rPr>
        <w:t xml:space="preserve"> </w:t>
      </w:r>
      <w:r w:rsidRPr="00E3251D" w:rsidR="00B8556B">
        <w:rPr>
          <w:i/>
          <w:iCs/>
          <w:sz w:val="20"/>
          <w:szCs w:val="20"/>
        </w:rPr>
        <w:t xml:space="preserve">obligado ya mencionado, quien </w:t>
      </w:r>
      <w:r w:rsidRPr="00E3251D" w:rsidR="00DE55AD">
        <w:rPr>
          <w:i/>
          <w:iCs/>
          <w:sz w:val="20"/>
          <w:szCs w:val="20"/>
        </w:rPr>
        <w:t xml:space="preserve">podría se competente para atender su solicitud de información. </w:t>
      </w:r>
    </w:p>
    <w:p w:rsidRPr="00E3251D" w:rsidR="00281176" w:rsidP="00281176" w:rsidRDefault="00281176" w14:paraId="5D85ED51" w14:textId="77777777">
      <w:pPr>
        <w:spacing w:after="0" w:line="360" w:lineRule="auto"/>
        <w:ind w:left="567" w:right="567"/>
        <w:rPr>
          <w:i/>
          <w:iCs/>
          <w:sz w:val="20"/>
          <w:szCs w:val="20"/>
        </w:rPr>
      </w:pPr>
    </w:p>
    <w:p w:rsidRPr="00E3251D" w:rsidR="00DE55AD" w:rsidP="00281176" w:rsidRDefault="00281176" w14:paraId="66BDEFB7" w14:textId="6979472D">
      <w:pPr>
        <w:spacing w:after="0" w:line="360" w:lineRule="auto"/>
        <w:ind w:left="567" w:right="567"/>
        <w:rPr>
          <w:i/>
          <w:iCs/>
          <w:sz w:val="20"/>
          <w:szCs w:val="20"/>
        </w:rPr>
      </w:pPr>
      <w:r w:rsidRPr="00E3251D">
        <w:rPr>
          <w:i/>
          <w:iCs/>
          <w:sz w:val="20"/>
          <w:szCs w:val="20"/>
        </w:rPr>
        <w:t>CUARTO. -</w:t>
      </w:r>
      <w:r w:rsidRPr="00E3251D" w:rsidR="00DE55AD">
        <w:rPr>
          <w:i/>
          <w:iCs/>
          <w:sz w:val="20"/>
          <w:szCs w:val="20"/>
        </w:rPr>
        <w:t xml:space="preserve"> Finalmente se hace de su </w:t>
      </w:r>
      <w:r w:rsidRPr="00E3251D" w:rsidR="002134F5">
        <w:rPr>
          <w:i/>
          <w:iCs/>
          <w:sz w:val="20"/>
          <w:szCs w:val="20"/>
        </w:rPr>
        <w:t>conocimiento</w:t>
      </w:r>
      <w:r w:rsidRPr="00E3251D" w:rsidR="00DE55AD">
        <w:rPr>
          <w:i/>
          <w:iCs/>
          <w:sz w:val="20"/>
          <w:szCs w:val="20"/>
        </w:rPr>
        <w:t xml:space="preserve"> que en caso de no estar </w:t>
      </w:r>
      <w:r w:rsidRPr="00E3251D" w:rsidR="0016574A">
        <w:rPr>
          <w:i/>
          <w:iCs/>
          <w:sz w:val="20"/>
          <w:szCs w:val="20"/>
        </w:rPr>
        <w:t xml:space="preserve">conforme con la respuesta que emite esta Unidad de Transparencia, tiene a su alcance poder promover el recurso de revisión ante el </w:t>
      </w:r>
      <w:r w:rsidRPr="00E3251D" w:rsidR="002134F5">
        <w:rPr>
          <w:i/>
          <w:iCs/>
          <w:sz w:val="20"/>
          <w:szCs w:val="20"/>
        </w:rPr>
        <w:t>Instituto</w:t>
      </w:r>
      <w:r w:rsidRPr="00E3251D" w:rsidR="0016574A">
        <w:rPr>
          <w:i/>
          <w:iCs/>
          <w:sz w:val="20"/>
          <w:szCs w:val="20"/>
        </w:rPr>
        <w:t xml:space="preserve"> de Transparencia, Acceso a la Información </w:t>
      </w:r>
      <w:r w:rsidRPr="00E3251D" w:rsidR="002134F5">
        <w:rPr>
          <w:i/>
          <w:iCs/>
          <w:sz w:val="20"/>
          <w:szCs w:val="20"/>
        </w:rPr>
        <w:t>Pública</w:t>
      </w:r>
      <w:r w:rsidRPr="00E3251D" w:rsidR="0016574A">
        <w:rPr>
          <w:i/>
          <w:iCs/>
          <w:sz w:val="20"/>
          <w:szCs w:val="20"/>
        </w:rPr>
        <w:t xml:space="preserve"> y Protección </w:t>
      </w:r>
      <w:r w:rsidRPr="00E3251D" w:rsidR="00CD6F2A">
        <w:rPr>
          <w:i/>
          <w:iCs/>
          <w:sz w:val="20"/>
          <w:szCs w:val="20"/>
        </w:rPr>
        <w:t xml:space="preserve">de Datos Personales </w:t>
      </w:r>
      <w:r w:rsidRPr="00E3251D" w:rsidR="00CD6F2A">
        <w:rPr>
          <w:i/>
          <w:iCs/>
          <w:sz w:val="20"/>
          <w:szCs w:val="20"/>
        </w:rPr>
        <w:lastRenderedPageBreak/>
        <w:t xml:space="preserve">del Estado de México y Municipios, conforme a lo previsto en los artículos 176 al 195 de la Ley de Transparencia y Acceso a la Información </w:t>
      </w:r>
      <w:r w:rsidRPr="00E3251D" w:rsidR="00960824">
        <w:rPr>
          <w:i/>
          <w:iCs/>
          <w:sz w:val="20"/>
          <w:szCs w:val="20"/>
        </w:rPr>
        <w:t>Pública</w:t>
      </w:r>
      <w:r w:rsidRPr="00E3251D" w:rsidR="00CD6F2A">
        <w:rPr>
          <w:i/>
          <w:iCs/>
          <w:sz w:val="20"/>
          <w:szCs w:val="20"/>
        </w:rPr>
        <w:t xml:space="preserve"> del Estado de México y Municipios.</w:t>
      </w:r>
    </w:p>
    <w:p w:rsidRPr="00E3251D" w:rsidR="00CD6F2A" w:rsidP="00281176" w:rsidRDefault="00CD6F2A" w14:paraId="1CECFEC8" w14:textId="6ADEB975">
      <w:pPr>
        <w:spacing w:after="0" w:line="360" w:lineRule="auto"/>
        <w:ind w:left="567" w:right="567"/>
        <w:rPr>
          <w:i/>
          <w:iCs/>
          <w:sz w:val="20"/>
          <w:szCs w:val="20"/>
        </w:rPr>
      </w:pPr>
    </w:p>
    <w:p w:rsidRPr="00E3251D" w:rsidR="00CD6F2A" w:rsidP="00281176" w:rsidRDefault="001552D1" w14:paraId="59657736" w14:textId="17C2972D">
      <w:pPr>
        <w:spacing w:after="0" w:line="360" w:lineRule="auto"/>
        <w:ind w:left="567" w:right="567"/>
        <w:rPr>
          <w:i/>
          <w:iCs/>
          <w:sz w:val="20"/>
          <w:szCs w:val="20"/>
        </w:rPr>
      </w:pPr>
      <w:r w:rsidRPr="00E3251D">
        <w:rPr>
          <w:i/>
          <w:iCs/>
          <w:sz w:val="20"/>
          <w:szCs w:val="20"/>
        </w:rPr>
        <w:t>ASI LO DETERMINA Y FIRMA LA SUSCRITA M</w:t>
      </w:r>
      <w:r w:rsidRPr="00E3251D" w:rsidR="005552A9">
        <w:rPr>
          <w:i/>
          <w:iCs/>
          <w:sz w:val="20"/>
          <w:szCs w:val="20"/>
        </w:rPr>
        <w:t xml:space="preserve">TRA. CLARA CAMACHO MÉNDEZ EN MI CARÁCTER DE TITULAR DE LA UNIDAD DE TRANSPARENCIA Y ACCESO A LA INFORMACIÓN </w:t>
      </w:r>
      <w:r w:rsidRPr="00E3251D" w:rsidR="00E8672F">
        <w:rPr>
          <w:i/>
          <w:iCs/>
          <w:sz w:val="20"/>
          <w:szCs w:val="20"/>
        </w:rPr>
        <w:t>PÚBLICA, DEL MUNICIPIO DE TLALNEPANTLA DE BAZ, ESTADO DE MÉXICO</w:t>
      </w:r>
      <w:r w:rsidRPr="00E3251D" w:rsidR="00EF236C">
        <w:rPr>
          <w:i/>
          <w:iCs/>
          <w:sz w:val="20"/>
          <w:szCs w:val="20"/>
        </w:rPr>
        <w:t xml:space="preserve"> SIENDO EL DÍA VEINTITRÉS </w:t>
      </w:r>
      <w:r w:rsidRPr="00E3251D" w:rsidR="00336409">
        <w:rPr>
          <w:i/>
          <w:iCs/>
          <w:sz w:val="20"/>
          <w:szCs w:val="20"/>
        </w:rPr>
        <w:t>DEL MES DE FEBRERO DEL DOS MIL VEINTITRÉS</w:t>
      </w:r>
    </w:p>
    <w:p w:rsidRPr="00E3251D" w:rsidR="00281176" w:rsidP="00281176" w:rsidRDefault="00281176" w14:paraId="5225BFB5" w14:textId="7AF0A11F">
      <w:pPr>
        <w:spacing w:after="0" w:line="360" w:lineRule="auto"/>
        <w:ind w:left="567" w:right="567"/>
        <w:rPr>
          <w:i/>
          <w:iCs/>
          <w:sz w:val="20"/>
          <w:szCs w:val="20"/>
        </w:rPr>
      </w:pPr>
      <w:r w:rsidRPr="00E3251D">
        <w:rPr>
          <w:i/>
          <w:iCs/>
          <w:sz w:val="20"/>
          <w:szCs w:val="20"/>
        </w:rPr>
        <w:t>…” (Sic)</w:t>
      </w:r>
    </w:p>
    <w:p w:rsidRPr="00E3251D" w:rsidR="007A0EB3" w:rsidP="00D874E2" w:rsidRDefault="007A0EB3" w14:paraId="0B193ACE" w14:textId="77777777">
      <w:pPr>
        <w:spacing w:after="0" w:line="360" w:lineRule="auto"/>
      </w:pPr>
    </w:p>
    <w:p w:rsidRPr="00E3251D" w:rsidR="00C853D1" w:rsidP="00D874E2" w:rsidRDefault="00C853D1" w14:paraId="2B803E22" w14:textId="791A9028">
      <w:pPr>
        <w:spacing w:after="0" w:line="360" w:lineRule="auto"/>
        <w:rPr>
          <w:b/>
        </w:rPr>
      </w:pPr>
      <w:r w:rsidRPr="00E3251D">
        <w:rPr>
          <w:b/>
        </w:rPr>
        <w:t xml:space="preserve">III. Interposición del Recurso de Revisión. </w:t>
      </w:r>
    </w:p>
    <w:p w:rsidRPr="00E3251D" w:rsidR="00C853D1" w:rsidP="00D874E2" w:rsidRDefault="00C853D1" w14:paraId="71DC67DA" w14:textId="77777777">
      <w:pPr>
        <w:spacing w:after="0" w:line="360" w:lineRule="auto"/>
        <w:rPr>
          <w:bCs/>
        </w:rPr>
      </w:pPr>
    </w:p>
    <w:p w:rsidRPr="00E3251D" w:rsidR="0091221D" w:rsidP="0091221D" w:rsidRDefault="00C853D1" w14:paraId="169E7363" w14:textId="1BB4089F">
      <w:pPr>
        <w:spacing w:after="0" w:line="360" w:lineRule="auto"/>
        <w:rPr>
          <w:bCs/>
        </w:rPr>
      </w:pPr>
      <w:r w:rsidRPr="00E3251D">
        <w:rPr>
          <w:bCs/>
        </w:rPr>
        <w:t>Con fecha</w:t>
      </w:r>
      <w:r w:rsidRPr="00E3251D" w:rsidR="0091221D">
        <w:rPr>
          <w:bCs/>
        </w:rPr>
        <w:t xml:space="preserve"> </w:t>
      </w:r>
      <w:r w:rsidRPr="00E3251D" w:rsidR="00BB61DB">
        <w:rPr>
          <w:bCs/>
        </w:rPr>
        <w:t xml:space="preserve">tres de marzo de dos mil veintitrés, se recibió en este Instituto, a través del </w:t>
      </w:r>
      <w:r w:rsidRPr="00E3251D" w:rsidR="00BB61DB">
        <w:rPr>
          <w:bCs/>
          <w:lang w:val="es-ES"/>
        </w:rPr>
        <w:t>Sistema de Acceso a la Información Mexiquense (SAIMEX)</w:t>
      </w:r>
      <w:r w:rsidRPr="00E3251D" w:rsidR="00BB61DB">
        <w:rPr>
          <w:bCs/>
        </w:rPr>
        <w:t xml:space="preserve">, Recurso de Revisión interpuesto por la parte Recurrente, en contra de la respuesta por el Sujeto Obligado a la solicitud de información, </w:t>
      </w:r>
      <w:r w:rsidRPr="00E3251D" w:rsidR="00BC7620">
        <w:rPr>
          <w:bCs/>
        </w:rPr>
        <w:t>lo anterior</w:t>
      </w:r>
      <w:r w:rsidRPr="00E3251D" w:rsidR="0091221D">
        <w:rPr>
          <w:bCs/>
        </w:rPr>
        <w:t xml:space="preserve">, </w:t>
      </w:r>
      <w:r w:rsidRPr="00E3251D" w:rsidR="0091221D">
        <w:rPr>
          <w:b/>
          <w:bCs/>
        </w:rPr>
        <w:t xml:space="preserve">ya que si bien, se registró el </w:t>
      </w:r>
      <w:r w:rsidRPr="00E3251D" w:rsidR="00BC7620">
        <w:rPr>
          <w:b/>
          <w:bCs/>
        </w:rPr>
        <w:t>dos de marzo</w:t>
      </w:r>
      <w:r w:rsidRPr="00E3251D" w:rsidR="0091221D">
        <w:rPr>
          <w:b/>
          <w:bCs/>
        </w:rPr>
        <w:t xml:space="preserve"> del año en curso,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w:t>
      </w:r>
      <w:r w:rsidRPr="00E3251D" w:rsidR="0091221D">
        <w:rPr>
          <w:bCs/>
        </w:rPr>
        <w:t>, en los siguientes términos:</w:t>
      </w:r>
    </w:p>
    <w:p w:rsidRPr="00E3251D" w:rsidR="00C853D1" w:rsidP="00D874E2" w:rsidRDefault="00C853D1" w14:paraId="3A43EC2F" w14:textId="77777777">
      <w:pPr>
        <w:spacing w:after="0" w:line="360" w:lineRule="auto"/>
        <w:rPr>
          <w:bCs/>
        </w:rPr>
      </w:pPr>
    </w:p>
    <w:p w:rsidRPr="00E3251D" w:rsidR="00C853D1" w:rsidP="00D874E2" w:rsidRDefault="00C853D1" w14:paraId="5AC8905A" w14:textId="77777777">
      <w:pPr>
        <w:spacing w:after="0" w:line="360" w:lineRule="auto"/>
        <w:ind w:left="567" w:right="567"/>
        <w:rPr>
          <w:bCs/>
          <w:i/>
          <w:sz w:val="20"/>
          <w:szCs w:val="20"/>
        </w:rPr>
      </w:pPr>
      <w:r w:rsidRPr="00E3251D">
        <w:rPr>
          <w:b/>
          <w:bCs/>
          <w:i/>
          <w:sz w:val="20"/>
          <w:szCs w:val="20"/>
        </w:rPr>
        <w:t>“ACTO IMPUGNADO</w:t>
      </w:r>
    </w:p>
    <w:p w:rsidRPr="00E3251D" w:rsidR="00C853D1" w:rsidP="00D874E2" w:rsidRDefault="00A72B72" w14:paraId="5B56BF42" w14:textId="1AE9A604">
      <w:pPr>
        <w:spacing w:after="0" w:line="360" w:lineRule="auto"/>
        <w:ind w:left="567" w:right="567"/>
        <w:rPr>
          <w:i/>
          <w:sz w:val="20"/>
          <w:szCs w:val="20"/>
        </w:rPr>
      </w:pPr>
      <w:r w:rsidRPr="00E3251D">
        <w:rPr>
          <w:i/>
          <w:sz w:val="20"/>
          <w:szCs w:val="20"/>
        </w:rPr>
        <w:t xml:space="preserve">Señala la información puede obrar en poder de otro sujeto obligado, pero no realiza la búsqueda de la información, no atendiendo sus facultades, siendo omiso en realizar sus funciones, no omito señalar que conforme lo dispuesto por el </w:t>
      </w:r>
      <w:r w:rsidRPr="00E3251D" w:rsidR="00274D67">
        <w:rPr>
          <w:i/>
          <w:sz w:val="20"/>
          <w:szCs w:val="20"/>
        </w:rPr>
        <w:t>artículo</w:t>
      </w:r>
      <w:r w:rsidRPr="00E3251D">
        <w:rPr>
          <w:i/>
          <w:sz w:val="20"/>
          <w:szCs w:val="20"/>
        </w:rPr>
        <w:t xml:space="preserve"> 98 fracción del Reglamento Interno de la Administración Pública Municipal de Tlalnepantla de Baz, Estado de México señala que es facultad del archivo </w:t>
      </w:r>
      <w:r w:rsidRPr="00E3251D">
        <w:rPr>
          <w:i/>
          <w:sz w:val="20"/>
          <w:szCs w:val="20"/>
        </w:rPr>
        <w:lastRenderedPageBreak/>
        <w:t>municipal Llevar un libro de registro de las diversas publicaciones oficiales federales, estatales y municipales por lo que solicito se me entregue la información solicitada o por lo menos que realicen la búsqueda</w:t>
      </w:r>
      <w:r w:rsidRPr="00E3251D" w:rsidR="00C853D1">
        <w:rPr>
          <w:i/>
          <w:sz w:val="20"/>
          <w:szCs w:val="20"/>
        </w:rPr>
        <w:t>.” (Sic.)</w:t>
      </w:r>
    </w:p>
    <w:p w:rsidRPr="00E3251D" w:rsidR="00505631" w:rsidP="00D874E2" w:rsidRDefault="00505631" w14:paraId="4F36DDD0" w14:textId="77777777">
      <w:pPr>
        <w:spacing w:after="0" w:line="360" w:lineRule="auto"/>
        <w:ind w:left="567" w:right="567"/>
        <w:rPr>
          <w:i/>
          <w:sz w:val="20"/>
          <w:szCs w:val="20"/>
        </w:rPr>
      </w:pPr>
    </w:p>
    <w:p w:rsidRPr="00E3251D" w:rsidR="00C853D1" w:rsidP="00D874E2" w:rsidRDefault="00C853D1" w14:paraId="19CBF35D" w14:textId="77777777">
      <w:pPr>
        <w:spacing w:after="0" w:line="360" w:lineRule="auto"/>
        <w:ind w:left="567" w:right="567"/>
        <w:rPr>
          <w:b/>
          <w:i/>
          <w:sz w:val="20"/>
          <w:szCs w:val="20"/>
        </w:rPr>
      </w:pPr>
      <w:r w:rsidRPr="00E3251D">
        <w:rPr>
          <w:b/>
          <w:i/>
          <w:sz w:val="20"/>
          <w:szCs w:val="20"/>
        </w:rPr>
        <w:t>“RAZONES O MOTIVOS DE LA INCONFORMIDAD</w:t>
      </w:r>
    </w:p>
    <w:p w:rsidRPr="00E3251D" w:rsidR="00C853D1" w:rsidP="00D874E2" w:rsidRDefault="00113BF2" w14:paraId="4043E730" w14:textId="306A5B7F">
      <w:pPr>
        <w:spacing w:after="0" w:line="360" w:lineRule="auto"/>
        <w:ind w:left="567" w:right="567"/>
        <w:rPr>
          <w:i/>
          <w:sz w:val="20"/>
          <w:szCs w:val="20"/>
        </w:rPr>
      </w:pPr>
      <w:r w:rsidRPr="00E3251D">
        <w:rPr>
          <w:i/>
          <w:sz w:val="20"/>
          <w:szCs w:val="20"/>
        </w:rPr>
        <w:t xml:space="preserve">Señala la información puede obrar en poder de otro sujeto obligado, pero no realiza la búsqueda de la información, no atendiendo sus facultades, siendo omiso en realizar sus funciones, no omito señalar que conforme lo dispuesto por el </w:t>
      </w:r>
      <w:r w:rsidRPr="00E3251D" w:rsidR="00274D67">
        <w:rPr>
          <w:i/>
          <w:sz w:val="20"/>
          <w:szCs w:val="20"/>
        </w:rPr>
        <w:t>artículo</w:t>
      </w:r>
      <w:r w:rsidRPr="00E3251D">
        <w:rPr>
          <w:i/>
          <w:sz w:val="20"/>
          <w:szCs w:val="20"/>
        </w:rPr>
        <w:t xml:space="preserve"> 98 fracción del Reglamento Interno de la Administración Pública Municipal de Tlalnepantla de Baz, Estado de México señala que es facultad del archivo municipal Llevar un libro de registro de las diversas publicaciones oficiales federales, estatales y municipales por lo que solicito se me entregue la información solicitada o por lo menos que realicen la búsqueda</w:t>
      </w:r>
      <w:r w:rsidRPr="00E3251D" w:rsidR="00827B0C">
        <w:rPr>
          <w:i/>
          <w:sz w:val="20"/>
          <w:szCs w:val="20"/>
        </w:rPr>
        <w:t>.</w:t>
      </w:r>
      <w:r w:rsidRPr="00E3251D" w:rsidR="00C853D1">
        <w:rPr>
          <w:i/>
          <w:sz w:val="20"/>
          <w:szCs w:val="20"/>
        </w:rPr>
        <w:t>” (Sic.)</w:t>
      </w:r>
    </w:p>
    <w:p w:rsidRPr="00E3251D" w:rsidR="00682222" w:rsidP="00D874E2" w:rsidRDefault="00682222" w14:paraId="08852F84" w14:textId="77777777">
      <w:pPr>
        <w:spacing w:after="0" w:line="360" w:lineRule="auto"/>
      </w:pPr>
    </w:p>
    <w:p w:rsidRPr="00E3251D" w:rsidR="00C853D1" w:rsidP="00D874E2" w:rsidRDefault="00C853D1" w14:paraId="5CD0FCF6" w14:textId="77777777">
      <w:pPr>
        <w:spacing w:after="0" w:line="360" w:lineRule="auto"/>
        <w:rPr>
          <w:b/>
          <w:bCs/>
        </w:rPr>
      </w:pPr>
      <w:r w:rsidRPr="00E3251D">
        <w:rPr>
          <w:b/>
        </w:rPr>
        <w:t xml:space="preserve">IV. </w:t>
      </w:r>
      <w:r w:rsidRPr="00E3251D">
        <w:rPr>
          <w:b/>
          <w:bCs/>
        </w:rPr>
        <w:t xml:space="preserve">Trámite del </w:t>
      </w:r>
      <w:r w:rsidRPr="00E3251D">
        <w:rPr>
          <w:b/>
        </w:rPr>
        <w:t xml:space="preserve">Recurso de Revisión </w:t>
      </w:r>
      <w:r w:rsidRPr="00E3251D">
        <w:rPr>
          <w:b/>
          <w:bCs/>
        </w:rPr>
        <w:t>ante este Instituto.</w:t>
      </w:r>
    </w:p>
    <w:p w:rsidRPr="00E3251D" w:rsidR="00C853D1" w:rsidP="00D874E2" w:rsidRDefault="00C853D1" w14:paraId="58854E98" w14:textId="77777777">
      <w:pPr>
        <w:spacing w:after="0" w:line="360" w:lineRule="auto"/>
        <w:rPr>
          <w:b/>
          <w:bCs/>
        </w:rPr>
      </w:pPr>
    </w:p>
    <w:p w:rsidRPr="00E3251D" w:rsidR="00C853D1" w:rsidP="00D874E2" w:rsidRDefault="00C853D1" w14:paraId="0D250646" w14:textId="1509ADBA">
      <w:pPr>
        <w:spacing w:after="0" w:line="360" w:lineRule="auto"/>
        <w:rPr>
          <w:b/>
          <w:bCs/>
        </w:rPr>
      </w:pPr>
      <w:r w:rsidRPr="00E3251D">
        <w:rPr>
          <w:b/>
          <w:bCs/>
        </w:rPr>
        <w:t xml:space="preserve">a) Turno del Medio de Impugnación. </w:t>
      </w:r>
      <w:r w:rsidRPr="00E3251D">
        <w:rPr>
          <w:bCs/>
        </w:rPr>
        <w:t xml:space="preserve">El </w:t>
      </w:r>
      <w:r w:rsidRPr="00E3251D" w:rsidR="00274D67">
        <w:rPr>
          <w:bCs/>
        </w:rPr>
        <w:t>tres de marzo de dos mil veintitrés</w:t>
      </w:r>
      <w:r w:rsidRPr="00E3251D">
        <w:rPr>
          <w:bCs/>
        </w:rPr>
        <w:t xml:space="preserve">, el </w:t>
      </w:r>
      <w:r w:rsidRPr="00E3251D">
        <w:rPr>
          <w:lang w:val="es-ES"/>
        </w:rPr>
        <w:t>Sistema de Acceso a la Información Mexiquense (SAIMEX),</w:t>
      </w:r>
      <w:r w:rsidRPr="00E3251D">
        <w:rPr>
          <w:bCs/>
        </w:rPr>
        <w:t xml:space="preserve"> asignó el número de expediente </w:t>
      </w:r>
      <w:r w:rsidRPr="00E3251D" w:rsidR="00FC69E9">
        <w:rPr>
          <w:b/>
          <w:bCs/>
        </w:rPr>
        <w:t>01196/INFOEM/IP/RR/2023</w:t>
      </w:r>
      <w:r w:rsidRPr="00E3251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E3251D" w:rsidR="00C853D1" w:rsidP="00D874E2" w:rsidRDefault="00C853D1" w14:paraId="606E51DE" w14:textId="77777777">
      <w:pPr>
        <w:spacing w:after="0" w:line="360" w:lineRule="auto"/>
        <w:rPr>
          <w:bCs/>
        </w:rPr>
      </w:pPr>
    </w:p>
    <w:p w:rsidRPr="00E3251D" w:rsidR="00C853D1" w:rsidP="00D874E2" w:rsidRDefault="00C853D1" w14:paraId="03479276" w14:textId="7F1F7547">
      <w:pPr>
        <w:spacing w:after="0" w:line="360" w:lineRule="auto"/>
        <w:rPr>
          <w:bCs/>
          <w:lang w:val="es-ES_tradnl"/>
        </w:rPr>
      </w:pPr>
      <w:r w:rsidRPr="00E3251D">
        <w:rPr>
          <w:b/>
          <w:bCs/>
        </w:rPr>
        <w:t>b) Admisión del Recurso de Revisión</w:t>
      </w:r>
      <w:r w:rsidRPr="00E3251D">
        <w:rPr>
          <w:b/>
          <w:bCs/>
          <w:lang w:val="es-ES_tradnl"/>
        </w:rPr>
        <w:t xml:space="preserve">. </w:t>
      </w:r>
      <w:r w:rsidRPr="00E3251D">
        <w:rPr>
          <w:bCs/>
          <w:lang w:val="es-ES_tradnl"/>
        </w:rPr>
        <w:t xml:space="preserve">El </w:t>
      </w:r>
      <w:r w:rsidRPr="00E3251D" w:rsidR="005C71E3">
        <w:rPr>
          <w:bCs/>
          <w:lang w:val="es-ES_tradnl"/>
        </w:rPr>
        <w:t>quince de marzo de dos mil veintitrés</w:t>
      </w:r>
      <w:r w:rsidRPr="00E3251D" w:rsidR="00026BEF">
        <w:rPr>
          <w:bCs/>
          <w:lang w:val="es-ES_tradnl"/>
        </w:rPr>
        <w:t xml:space="preserve">, se </w:t>
      </w:r>
      <w:r w:rsidRPr="00E3251D">
        <w:rPr>
          <w:bCs/>
          <w:lang w:val="es-ES_tradnl"/>
        </w:rPr>
        <w:t xml:space="preserve">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w:t>
      </w:r>
      <w:r w:rsidRPr="00E3251D">
        <w:rPr>
          <w:bCs/>
          <w:lang w:val="es-ES_tradnl"/>
        </w:rPr>
        <w:lastRenderedPageBreak/>
        <w:t>posteriores a la misma, para que manifestaran lo que a su derecho conviniera y formularan alegatos.</w:t>
      </w:r>
    </w:p>
    <w:p w:rsidRPr="00E3251D" w:rsidR="00C853D1" w:rsidP="00D874E2" w:rsidRDefault="00C853D1" w14:paraId="6BCA600D" w14:textId="77777777">
      <w:pPr>
        <w:spacing w:after="0" w:line="360" w:lineRule="auto"/>
      </w:pPr>
    </w:p>
    <w:p w:rsidRPr="00E3251D" w:rsidR="00A34A2C" w:rsidP="00A34A2C" w:rsidRDefault="00A34A2C" w14:paraId="53B3F95C" w14:textId="77777777">
      <w:pPr>
        <w:spacing w:after="0" w:line="360" w:lineRule="auto"/>
        <w:rPr>
          <w:bCs/>
          <w:lang w:val="es-ES_tradnl"/>
        </w:rPr>
      </w:pPr>
      <w:r w:rsidRPr="00E3251D">
        <w:rPr>
          <w:b/>
        </w:rPr>
        <w:t xml:space="preserve">c) Informe Justificado. </w:t>
      </w:r>
      <w:r w:rsidRPr="00E3251D">
        <w:rPr>
          <w:bCs/>
        </w:rPr>
        <w:t xml:space="preserve">El veinticuatro de marzo de dos mil veintitrés, el Sujeto Obligado presentó su Informe Justificado a través del </w:t>
      </w:r>
      <w:r w:rsidRPr="00E3251D">
        <w:rPr>
          <w:bCs/>
          <w:lang w:val="es-ES_tradnl"/>
        </w:rPr>
        <w:t xml:space="preserve">Sistema de Acceso a la Información Mexiquense (SAIMEX), mediante el oficio con número de referencia: UTAIM/01063/2023, de la misma fecha de mes y año, suscrito por la Titular de la Unidad de Transparencia y es dirigido al Comisionado Ponente en los términos siguientes: </w:t>
      </w:r>
    </w:p>
    <w:p w:rsidRPr="00E3251D" w:rsidR="00A34A2C" w:rsidP="00A34A2C" w:rsidRDefault="00A34A2C" w14:paraId="3A721A5C" w14:textId="77777777">
      <w:pPr>
        <w:spacing w:after="0" w:line="360" w:lineRule="auto"/>
        <w:rPr>
          <w:bCs/>
          <w:lang w:val="es-ES_tradnl"/>
        </w:rPr>
      </w:pPr>
    </w:p>
    <w:p w:rsidRPr="00E3251D" w:rsidR="00A34A2C" w:rsidP="00A34A2C" w:rsidRDefault="00A34A2C" w14:paraId="466A1064" w14:textId="77777777">
      <w:pPr>
        <w:spacing w:after="0" w:line="360" w:lineRule="auto"/>
        <w:ind w:left="567" w:right="567"/>
        <w:rPr>
          <w:bCs/>
          <w:i/>
          <w:iCs/>
          <w:sz w:val="20"/>
          <w:szCs w:val="20"/>
          <w:lang w:val="es-ES_tradnl"/>
        </w:rPr>
      </w:pPr>
      <w:r w:rsidRPr="00E3251D">
        <w:rPr>
          <w:bCs/>
          <w:i/>
          <w:iCs/>
          <w:sz w:val="20"/>
          <w:szCs w:val="20"/>
          <w:lang w:val="es-ES_tradnl"/>
        </w:rPr>
        <w:t>“…</w:t>
      </w:r>
    </w:p>
    <w:p w:rsidRPr="00E3251D" w:rsidR="00A34A2C" w:rsidP="00A34A2C" w:rsidRDefault="00A34A2C" w14:paraId="6E03A56A" w14:textId="77777777">
      <w:pPr>
        <w:spacing w:after="0" w:line="360" w:lineRule="auto"/>
        <w:ind w:left="567" w:right="567"/>
        <w:jc w:val="center"/>
        <w:rPr>
          <w:bCs/>
          <w:i/>
          <w:iCs/>
          <w:sz w:val="20"/>
          <w:szCs w:val="20"/>
        </w:rPr>
      </w:pPr>
      <w:r w:rsidRPr="00E3251D">
        <w:rPr>
          <w:bCs/>
          <w:i/>
          <w:iCs/>
          <w:sz w:val="20"/>
          <w:szCs w:val="20"/>
        </w:rPr>
        <w:t>MANIFESTACIONES</w:t>
      </w:r>
    </w:p>
    <w:p w:rsidRPr="00E3251D" w:rsidR="00A34A2C" w:rsidP="00A34A2C" w:rsidRDefault="00A34A2C" w14:paraId="1CEDD297" w14:textId="77777777">
      <w:pPr>
        <w:spacing w:after="0" w:line="360" w:lineRule="auto"/>
        <w:ind w:left="567" w:right="567"/>
        <w:rPr>
          <w:bCs/>
          <w:i/>
          <w:iCs/>
          <w:sz w:val="20"/>
          <w:szCs w:val="20"/>
        </w:rPr>
      </w:pPr>
    </w:p>
    <w:p w:rsidRPr="00E3251D" w:rsidR="00A34A2C" w:rsidP="00A34A2C" w:rsidRDefault="00A34A2C" w14:paraId="6AB4A0BA" w14:textId="77777777">
      <w:pPr>
        <w:spacing w:after="0" w:line="360" w:lineRule="auto"/>
        <w:ind w:left="567" w:right="567"/>
        <w:rPr>
          <w:bCs/>
          <w:i/>
          <w:iCs/>
          <w:sz w:val="20"/>
          <w:szCs w:val="20"/>
        </w:rPr>
      </w:pPr>
      <w:r w:rsidRPr="00E3251D">
        <w:rPr>
          <w:bCs/>
          <w:i/>
          <w:iCs/>
          <w:sz w:val="20"/>
          <w:szCs w:val="20"/>
        </w:rPr>
        <w:t>Primero. – Por este medio se informa lo siguiente:</w:t>
      </w:r>
    </w:p>
    <w:p w:rsidRPr="00E3251D" w:rsidR="00A34A2C" w:rsidP="00A34A2C" w:rsidRDefault="00A34A2C" w14:paraId="2E86F06A" w14:textId="77777777">
      <w:pPr>
        <w:spacing w:after="0" w:line="360" w:lineRule="auto"/>
        <w:ind w:left="567" w:right="567"/>
        <w:rPr>
          <w:bCs/>
          <w:i/>
          <w:iCs/>
          <w:sz w:val="20"/>
          <w:szCs w:val="20"/>
        </w:rPr>
      </w:pPr>
    </w:p>
    <w:p w:rsidRPr="00E3251D" w:rsidR="00A34A2C" w:rsidP="00A34A2C" w:rsidRDefault="00A34A2C" w14:paraId="09C1DB1E" w14:textId="77777777">
      <w:pPr>
        <w:spacing w:after="0" w:line="360" w:lineRule="auto"/>
        <w:ind w:left="567" w:right="567"/>
        <w:rPr>
          <w:bCs/>
          <w:i/>
          <w:iCs/>
          <w:sz w:val="20"/>
          <w:szCs w:val="20"/>
        </w:rPr>
      </w:pPr>
      <w:r w:rsidRPr="00E3251D">
        <w:rPr>
          <w:bCs/>
          <w:i/>
          <w:iCs/>
          <w:sz w:val="20"/>
          <w:szCs w:val="20"/>
        </w:rPr>
        <w:t xml:space="preserve">Toda vez que mediante oficio número UTAIM/00480/2022, firmado por la Titular de la Unidad de Transparencia y Acceso a la Información Pública del Municipio de </w:t>
      </w:r>
      <w:r w:rsidRPr="00E3251D">
        <w:rPr>
          <w:rFonts w:eastAsia="Calibri" w:cs="Tahoma"/>
          <w:i/>
          <w:iCs/>
          <w:sz w:val="20"/>
          <w:szCs w:val="20"/>
        </w:rPr>
        <w:t xml:space="preserve">Tlalnepantla de Baz, </w:t>
      </w:r>
      <w:proofErr w:type="spellStart"/>
      <w:r w:rsidRPr="00E3251D">
        <w:rPr>
          <w:rFonts w:eastAsia="Calibri" w:cs="Tahoma"/>
          <w:i/>
          <w:iCs/>
          <w:sz w:val="20"/>
          <w:szCs w:val="20"/>
        </w:rPr>
        <w:t>Mtra</w:t>
      </w:r>
      <w:proofErr w:type="spellEnd"/>
      <w:r w:rsidRPr="00E3251D">
        <w:rPr>
          <w:rFonts w:eastAsia="Calibri" w:cs="Tahoma"/>
          <w:i/>
          <w:iCs/>
          <w:sz w:val="20"/>
          <w:szCs w:val="20"/>
        </w:rPr>
        <w:t xml:space="preserve">, Clara Camacho Méndez, se </w:t>
      </w:r>
      <w:proofErr w:type="spellStart"/>
      <w:r w:rsidRPr="00E3251D">
        <w:rPr>
          <w:rFonts w:eastAsia="Calibri" w:cs="Tahoma"/>
          <w:i/>
          <w:iCs/>
          <w:sz w:val="20"/>
          <w:szCs w:val="20"/>
        </w:rPr>
        <w:t>declaro</w:t>
      </w:r>
      <w:proofErr w:type="spellEnd"/>
      <w:r w:rsidRPr="00E3251D">
        <w:rPr>
          <w:rFonts w:eastAsia="Calibri" w:cs="Tahoma"/>
          <w:i/>
          <w:iCs/>
          <w:sz w:val="20"/>
          <w:szCs w:val="20"/>
        </w:rPr>
        <w:t xml:space="preserve"> la incompetencia de este sujeto obligado, mismo que fue ratificado mediante acuerdo 04/CT/09-ORD/2023, de la Novena Sesión Ordinaria del Comité de Transparencia de este Municipio de Tlalnepantla de Baz, es por lo cual la improcedente del presente recurso de revisión.</w:t>
      </w:r>
    </w:p>
    <w:p w:rsidRPr="00E3251D" w:rsidR="00A34A2C" w:rsidP="00A34A2C" w:rsidRDefault="00A34A2C" w14:paraId="6CFFC1BF" w14:textId="77777777">
      <w:pPr>
        <w:spacing w:after="0" w:line="360" w:lineRule="auto"/>
        <w:ind w:left="567" w:right="567"/>
        <w:rPr>
          <w:bCs/>
          <w:i/>
          <w:iCs/>
          <w:sz w:val="20"/>
          <w:szCs w:val="20"/>
        </w:rPr>
      </w:pPr>
    </w:p>
    <w:p w:rsidRPr="00E3251D" w:rsidR="00A34A2C" w:rsidP="00A34A2C" w:rsidRDefault="00A34A2C" w14:paraId="2AB8B0E7" w14:textId="77777777">
      <w:pPr>
        <w:spacing w:after="0" w:line="360" w:lineRule="auto"/>
        <w:ind w:left="567" w:right="567"/>
        <w:rPr>
          <w:bCs/>
          <w:i/>
          <w:iCs/>
          <w:sz w:val="20"/>
          <w:szCs w:val="20"/>
        </w:rPr>
      </w:pPr>
      <w:r w:rsidRPr="00E3251D">
        <w:rPr>
          <w:bCs/>
          <w:i/>
          <w:iCs/>
          <w:sz w:val="20"/>
          <w:szCs w:val="20"/>
        </w:rPr>
        <w:t xml:space="preserve">Segundo. - Por lo anteriormente expuesto, solicito tener por presentadas las manifestaciones vertidas en presente libelo </w:t>
      </w:r>
      <w:r w:rsidRPr="00E3251D">
        <w:rPr>
          <w:b/>
          <w:i/>
          <w:iCs/>
          <w:sz w:val="20"/>
          <w:szCs w:val="20"/>
        </w:rPr>
        <w:t>ratificado las repuestas primigenias conforme lo que establece los artículos 12 y 185, fracciones II y III de la Ley de Transparencia y Acceso a la Información Pública del Estado de México y Municipios</w:t>
      </w:r>
      <w:r w:rsidRPr="00E3251D">
        <w:rPr>
          <w:bCs/>
          <w:i/>
          <w:iCs/>
          <w:sz w:val="20"/>
          <w:szCs w:val="20"/>
        </w:rPr>
        <w:t xml:space="preserve"> y desechar por improcedente el presente recurso de revisión acumulado ya que se actualiza el supuesto contemplado en el artículo 191, fracción V de la Ley de Transparencia y Acceso a la Información Pública del Estado de México y Municipios</w:t>
      </w:r>
    </w:p>
    <w:p w:rsidRPr="00E3251D" w:rsidR="00A34A2C" w:rsidP="00A34A2C" w:rsidRDefault="00A34A2C" w14:paraId="0A6752C8" w14:textId="77777777">
      <w:pPr>
        <w:spacing w:after="0" w:line="360" w:lineRule="auto"/>
        <w:ind w:left="567" w:right="567"/>
        <w:rPr>
          <w:bCs/>
          <w:i/>
          <w:iCs/>
          <w:sz w:val="20"/>
          <w:szCs w:val="20"/>
        </w:rPr>
      </w:pPr>
      <w:r w:rsidRPr="00E3251D">
        <w:rPr>
          <w:bCs/>
          <w:i/>
          <w:iCs/>
          <w:sz w:val="20"/>
          <w:szCs w:val="20"/>
        </w:rPr>
        <w:t xml:space="preserve">…” (Sic) </w:t>
      </w:r>
    </w:p>
    <w:p w:rsidRPr="00E3251D" w:rsidR="00A34A2C" w:rsidP="00A34A2C" w:rsidRDefault="00A34A2C" w14:paraId="38DF735C" w14:textId="77777777">
      <w:pPr>
        <w:spacing w:after="0" w:line="360" w:lineRule="auto"/>
        <w:rPr>
          <w:bCs/>
        </w:rPr>
      </w:pPr>
      <w:r w:rsidRPr="00E3251D">
        <w:rPr>
          <w:bCs/>
        </w:rPr>
        <w:lastRenderedPageBreak/>
        <w:t xml:space="preserve">A su Informe Justificado, el Sujeto Obligado adjuntó la digitalización del Acta de la Novena Sesión Ordinaria del Comité de Transparencia del </w:t>
      </w:r>
      <w:r w:rsidRPr="00E3251D">
        <w:rPr>
          <w:rFonts w:eastAsia="Calibri" w:cs="Tahoma"/>
        </w:rPr>
        <w:t xml:space="preserve">Ayuntamiento de Tlalnepantla de Baz, a través del cual se aprobó por unanimidad el Acuerdo: 04/CT/09-ORD/2023, del cual para su pronta referencia, se inserta el siguiente extracto: </w:t>
      </w:r>
    </w:p>
    <w:p w:rsidRPr="00E3251D" w:rsidR="00A34A2C" w:rsidP="00A34A2C" w:rsidRDefault="00A34A2C" w14:paraId="6F596CCE" w14:textId="77777777">
      <w:pPr>
        <w:spacing w:after="0" w:line="360" w:lineRule="auto"/>
        <w:rPr>
          <w:bCs/>
        </w:rPr>
      </w:pPr>
    </w:p>
    <w:p w:rsidRPr="00E3251D" w:rsidR="00A34A2C" w:rsidP="00A34A2C" w:rsidRDefault="00A34A2C" w14:paraId="54B0199D" w14:textId="77777777">
      <w:pPr>
        <w:spacing w:after="0" w:line="360" w:lineRule="auto"/>
        <w:jc w:val="center"/>
        <w:rPr>
          <w:bCs/>
        </w:rPr>
      </w:pPr>
      <w:r w:rsidRPr="00E3251D">
        <w:rPr>
          <w:bCs/>
          <w:noProof/>
          <w:lang w:eastAsia="es-MX"/>
        </w:rPr>
        <w:drawing>
          <wp:inline distT="0" distB="0" distL="0" distR="0" wp14:anchorId="15519EF3" wp14:editId="774B82D7">
            <wp:extent cx="5057629" cy="1609725"/>
            <wp:effectExtent l="0" t="0" r="0" b="0"/>
            <wp:docPr id="130043670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436703"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060217" cy="1610549"/>
                    </a:xfrm>
                    <a:prstGeom prst="rect">
                      <a:avLst/>
                    </a:prstGeom>
                  </pic:spPr>
                </pic:pic>
              </a:graphicData>
            </a:graphic>
          </wp:inline>
        </w:drawing>
      </w:r>
    </w:p>
    <w:p w:rsidRPr="00E3251D" w:rsidR="00A34A2C" w:rsidP="00A34A2C" w:rsidRDefault="00A34A2C" w14:paraId="02D382C4" w14:textId="77777777">
      <w:pPr>
        <w:spacing w:after="0" w:line="360" w:lineRule="auto"/>
        <w:rPr>
          <w:bCs/>
        </w:rPr>
      </w:pPr>
    </w:p>
    <w:p w:rsidRPr="00E3251D" w:rsidR="00A34A2C" w:rsidP="00A34A2C" w:rsidRDefault="00A34A2C" w14:paraId="074C4DCE" w14:textId="77777777">
      <w:pPr>
        <w:spacing w:after="0" w:line="360" w:lineRule="auto"/>
        <w:rPr>
          <w:rFonts w:eastAsia="Palatino Linotype" w:cs="Palatino Linotype"/>
          <w:lang w:val="es-ES"/>
        </w:rPr>
      </w:pPr>
      <w:r w:rsidRPr="00E3251D">
        <w:rPr>
          <w:rFonts w:eastAsia="Palatino Linotype" w:cs="Palatino Linotype"/>
          <w:b/>
          <w:bCs/>
          <w:lang w:val="es-ES"/>
        </w:rPr>
        <w:t xml:space="preserve">d) Ampliación de plazo para resolver. </w:t>
      </w:r>
      <w:r w:rsidRPr="00E3251D">
        <w:rPr>
          <w:rFonts w:eastAsia="Palatino Linotype" w:cs="Palatino Linotype"/>
          <w:lang w:val="es-ES"/>
        </w:rPr>
        <w:t xml:space="preserve">El ocho de mayo de dos mil veintitrés, </w:t>
      </w:r>
      <w:r w:rsidRPr="00E3251D">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E3251D" w:rsidR="008F69B6" w:rsidP="00D874E2" w:rsidRDefault="008F69B6" w14:paraId="0517753D" w14:textId="77777777">
      <w:pPr>
        <w:spacing w:after="0" w:line="360" w:lineRule="auto"/>
        <w:rPr>
          <w:rFonts w:eastAsia="Palatino Linotype" w:cs="Palatino Linotype"/>
          <w:b/>
          <w:bCs/>
          <w:color w:val="auto"/>
          <w:lang w:eastAsia="es-MX"/>
        </w:rPr>
      </w:pPr>
    </w:p>
    <w:p w:rsidRPr="00E3251D" w:rsidR="008F69B6" w:rsidP="00D874E2" w:rsidRDefault="008F69B6" w14:paraId="6FF95F27" w14:textId="77777777">
      <w:pPr>
        <w:spacing w:after="0" w:line="360" w:lineRule="auto"/>
        <w:rPr>
          <w:rFonts w:eastAsia="Palatino Linotype" w:cs="Palatino Linotype"/>
          <w:color w:val="auto"/>
          <w:lang w:eastAsia="es-MX"/>
        </w:rPr>
      </w:pPr>
      <w:r w:rsidRPr="00E3251D">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E3251D" w:rsidR="008F69B6" w:rsidP="00D874E2" w:rsidRDefault="008F69B6" w14:paraId="4CC44BA3" w14:textId="77777777">
      <w:pPr>
        <w:spacing w:after="0" w:line="360" w:lineRule="auto"/>
        <w:rPr>
          <w:rFonts w:eastAsia="Palatino Linotype" w:cs="Palatino Linotype"/>
          <w:color w:val="auto"/>
          <w:lang w:eastAsia="es-MX"/>
        </w:rPr>
      </w:pPr>
    </w:p>
    <w:p w:rsidRPr="00E3251D" w:rsidR="008F69B6" w:rsidP="00D874E2" w:rsidRDefault="008F69B6" w14:paraId="2196786B" w14:textId="77777777">
      <w:pPr>
        <w:spacing w:after="0" w:line="360" w:lineRule="auto"/>
        <w:rPr>
          <w:rFonts w:eastAsia="Palatino Linotype" w:cs="Palatino Linotype"/>
          <w:color w:val="auto"/>
          <w:lang w:eastAsia="es-MX"/>
        </w:rPr>
      </w:pPr>
      <w:r w:rsidRPr="00E3251D">
        <w:rPr>
          <w:rFonts w:eastAsia="Palatino Linotype" w:cs="Palatino Linotype"/>
          <w:color w:val="auto"/>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E3251D" w:rsidR="008F69B6" w:rsidP="00D874E2" w:rsidRDefault="008F69B6" w14:paraId="2496704C" w14:textId="77777777">
      <w:pPr>
        <w:spacing w:after="0" w:line="360" w:lineRule="auto"/>
        <w:rPr>
          <w:rFonts w:eastAsia="Palatino Linotype" w:cs="Palatino Linotype"/>
          <w:color w:val="auto"/>
          <w:lang w:eastAsia="es-MX"/>
        </w:rPr>
      </w:pPr>
    </w:p>
    <w:p w:rsidRPr="00E3251D" w:rsidR="008F69B6" w:rsidP="00D874E2" w:rsidRDefault="008F69B6" w14:paraId="3A5EDBC4" w14:textId="77777777">
      <w:pPr>
        <w:spacing w:after="0" w:line="360" w:lineRule="auto"/>
        <w:rPr>
          <w:rFonts w:eastAsia="Palatino Linotype" w:cs="Palatino Linotype"/>
          <w:color w:val="auto"/>
          <w:lang w:eastAsia="es-MX"/>
        </w:rPr>
      </w:pPr>
      <w:r w:rsidRPr="00E3251D">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E3251D" w:rsidR="008F69B6" w:rsidP="00D874E2" w:rsidRDefault="008F69B6" w14:paraId="6421C4F8" w14:textId="77777777">
      <w:pPr>
        <w:spacing w:after="0" w:line="360" w:lineRule="auto"/>
        <w:rPr>
          <w:rFonts w:eastAsia="Palatino Linotype" w:cs="Palatino Linotype"/>
          <w:color w:val="auto"/>
          <w:lang w:eastAsia="es-MX"/>
        </w:rPr>
      </w:pPr>
    </w:p>
    <w:p w:rsidRPr="00E3251D" w:rsidR="008F69B6" w:rsidP="00D874E2" w:rsidRDefault="008F69B6" w14:paraId="7E8E44F8" w14:textId="77777777">
      <w:pPr>
        <w:spacing w:after="0" w:line="360" w:lineRule="auto"/>
        <w:rPr>
          <w:rFonts w:eastAsia="Palatino Linotype" w:cs="Palatino Linotype"/>
          <w:color w:val="auto"/>
          <w:lang w:eastAsia="es-MX"/>
        </w:rPr>
      </w:pPr>
      <w:r w:rsidRPr="00E3251D">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E3251D" w:rsidR="008F69B6" w:rsidP="00D874E2" w:rsidRDefault="008F69B6" w14:paraId="32F8C6FF" w14:textId="77777777">
      <w:pPr>
        <w:spacing w:after="0" w:line="360" w:lineRule="auto"/>
        <w:rPr>
          <w:rFonts w:eastAsia="Palatino Linotype" w:cs="Palatino Linotype"/>
          <w:color w:val="auto"/>
          <w:lang w:eastAsia="es-MX"/>
        </w:rPr>
      </w:pPr>
    </w:p>
    <w:p w:rsidRPr="00E3251D" w:rsidR="008F69B6" w:rsidP="00D874E2" w:rsidRDefault="008F69B6" w14:paraId="0CF6E381" w14:textId="3D55EBF9">
      <w:pPr>
        <w:spacing w:after="0" w:line="360" w:lineRule="auto"/>
        <w:rPr>
          <w:rFonts w:eastAsia="Palatino Linotype" w:cs="Palatino Linotype"/>
          <w:color w:val="auto"/>
          <w:lang w:eastAsia="es-MX"/>
        </w:rPr>
      </w:pPr>
      <w:r w:rsidRPr="00E3251D">
        <w:rPr>
          <w:rFonts w:eastAsia="Palatino Linotype" w:cs="Palatino Linotype"/>
          <w:color w:val="auto"/>
          <w:lang w:eastAsia="es-MX"/>
        </w:rPr>
        <w:t>Por ello, excepcionalmente, si un asunto es resuelto con posterioridad a los plazos señalados por la norma debe analizarse la razonabilidad del tiempo necesario para su resolución, atentos a los siguientes criterios:</w:t>
      </w:r>
      <w:r w:rsidRPr="00E3251D" w:rsidR="006C2677">
        <w:rPr>
          <w:rFonts w:eastAsia="Palatino Linotype" w:cs="Palatino Linotype"/>
          <w:color w:val="auto"/>
          <w:lang w:eastAsia="es-MX"/>
        </w:rPr>
        <w:t xml:space="preserve"> </w:t>
      </w:r>
    </w:p>
    <w:p w:rsidRPr="00E3251D" w:rsidR="008F69B6" w:rsidP="00D874E2" w:rsidRDefault="008F69B6" w14:paraId="76828E8C" w14:textId="77777777">
      <w:pPr>
        <w:spacing w:after="0" w:line="360" w:lineRule="auto"/>
        <w:rPr>
          <w:rFonts w:eastAsia="Palatino Linotype" w:cs="Palatino Linotype"/>
          <w:color w:val="auto"/>
          <w:lang w:eastAsia="es-MX"/>
        </w:rPr>
      </w:pPr>
    </w:p>
    <w:p w:rsidRPr="00E3251D" w:rsidR="008F69B6" w:rsidP="00D874E2" w:rsidRDefault="008F69B6" w14:paraId="09A38407" w14:textId="77777777">
      <w:pPr>
        <w:numPr>
          <w:ilvl w:val="0"/>
          <w:numId w:val="23"/>
        </w:numPr>
        <w:spacing w:after="0" w:line="360" w:lineRule="auto"/>
        <w:jc w:val="left"/>
        <w:rPr>
          <w:rFonts w:eastAsia="Palatino Linotype" w:cs="Palatino Linotype"/>
          <w:color w:val="auto"/>
          <w:lang w:eastAsia="es-MX"/>
        </w:rPr>
      </w:pPr>
      <w:r w:rsidRPr="00E3251D">
        <w:rPr>
          <w:rFonts w:eastAsia="Palatino Linotype" w:cs="Palatino Linotype"/>
          <w:b/>
          <w:bCs/>
          <w:color w:val="auto"/>
          <w:lang w:eastAsia="es-MX"/>
        </w:rPr>
        <w:t>Complejidad del asunto:</w:t>
      </w:r>
      <w:r w:rsidRPr="00E3251D">
        <w:rPr>
          <w:rFonts w:eastAsia="Palatino Linotype" w:cs="Palatino Linotype"/>
          <w:color w:val="auto"/>
          <w:lang w:eastAsia="es-MX"/>
        </w:rPr>
        <w:t xml:space="preserve"> La complejidad de la prueba, la pluralidad de sujetos procesales, el tiempo transcurrido, las características y contexto del recurso.</w:t>
      </w:r>
    </w:p>
    <w:p w:rsidRPr="00E3251D" w:rsidR="008F69B6" w:rsidP="00D874E2" w:rsidRDefault="008F69B6" w14:paraId="610CBB0F" w14:textId="77777777">
      <w:pPr>
        <w:spacing w:after="0" w:line="360" w:lineRule="auto"/>
        <w:rPr>
          <w:rFonts w:eastAsia="Palatino Linotype" w:cs="Palatino Linotype"/>
          <w:color w:val="auto"/>
          <w:lang w:eastAsia="es-MX"/>
        </w:rPr>
      </w:pPr>
    </w:p>
    <w:p w:rsidRPr="00E3251D" w:rsidR="008F69B6" w:rsidP="00D874E2" w:rsidRDefault="008F69B6" w14:paraId="40712955" w14:textId="77777777">
      <w:pPr>
        <w:numPr>
          <w:ilvl w:val="0"/>
          <w:numId w:val="23"/>
        </w:numPr>
        <w:spacing w:after="0" w:line="360" w:lineRule="auto"/>
        <w:jc w:val="left"/>
        <w:rPr>
          <w:rFonts w:eastAsia="Palatino Linotype" w:cs="Palatino Linotype"/>
          <w:color w:val="auto"/>
          <w:lang w:eastAsia="es-MX"/>
        </w:rPr>
      </w:pPr>
      <w:r w:rsidRPr="00E3251D">
        <w:rPr>
          <w:rFonts w:eastAsia="Palatino Linotype" w:cs="Palatino Linotype"/>
          <w:b/>
          <w:bCs/>
          <w:color w:val="auto"/>
          <w:lang w:eastAsia="es-MX"/>
        </w:rPr>
        <w:t>Actividad Procesal del interesado:</w:t>
      </w:r>
      <w:r w:rsidRPr="00E3251D">
        <w:rPr>
          <w:rFonts w:eastAsia="Palatino Linotype" w:cs="Palatino Linotype"/>
          <w:color w:val="auto"/>
          <w:lang w:eastAsia="es-MX"/>
        </w:rPr>
        <w:t xml:space="preserve"> Acciones u omisiones del interesado.</w:t>
      </w:r>
    </w:p>
    <w:p w:rsidRPr="00E3251D" w:rsidR="008F69B6" w:rsidP="00D874E2" w:rsidRDefault="008F69B6" w14:paraId="504B7785" w14:textId="77777777">
      <w:pPr>
        <w:spacing w:after="0" w:line="360" w:lineRule="auto"/>
        <w:rPr>
          <w:rFonts w:eastAsia="Palatino Linotype" w:cs="Palatino Linotype"/>
          <w:color w:val="auto"/>
          <w:lang w:eastAsia="es-MX"/>
        </w:rPr>
      </w:pPr>
    </w:p>
    <w:p w:rsidRPr="00E3251D" w:rsidR="008F69B6" w:rsidP="00D874E2" w:rsidRDefault="008F69B6" w14:paraId="7A351AC1" w14:textId="77777777">
      <w:pPr>
        <w:numPr>
          <w:ilvl w:val="0"/>
          <w:numId w:val="23"/>
        </w:numPr>
        <w:spacing w:after="0" w:line="360" w:lineRule="auto"/>
        <w:jc w:val="left"/>
        <w:rPr>
          <w:rFonts w:eastAsia="Palatino Linotype" w:cs="Palatino Linotype"/>
          <w:color w:val="auto"/>
          <w:lang w:eastAsia="es-MX"/>
        </w:rPr>
      </w:pPr>
      <w:r w:rsidRPr="00E3251D">
        <w:rPr>
          <w:rFonts w:eastAsia="Palatino Linotype" w:cs="Palatino Linotype"/>
          <w:b/>
          <w:bCs/>
          <w:color w:val="auto"/>
          <w:lang w:eastAsia="es-MX"/>
        </w:rPr>
        <w:t>Conducta de la Autoridad:</w:t>
      </w:r>
      <w:r w:rsidRPr="00E3251D">
        <w:rPr>
          <w:rFonts w:eastAsia="Palatino Linotype" w:cs="Palatino Linotype"/>
          <w:color w:val="auto"/>
          <w:lang w:eastAsia="es-MX"/>
        </w:rPr>
        <w:t xml:space="preserve"> Las Acciones u omisiones realizadas en el procedimiento. Así como si la autoridad actuó con la debida diligencia.</w:t>
      </w:r>
    </w:p>
    <w:p w:rsidRPr="00E3251D" w:rsidR="008F69B6" w:rsidP="00D874E2" w:rsidRDefault="008F69B6" w14:paraId="62505E77" w14:textId="77777777">
      <w:pPr>
        <w:spacing w:after="0" w:line="360" w:lineRule="auto"/>
        <w:rPr>
          <w:rFonts w:eastAsia="Palatino Linotype" w:cs="Palatino Linotype"/>
          <w:color w:val="auto"/>
          <w:lang w:eastAsia="es-MX"/>
        </w:rPr>
      </w:pPr>
    </w:p>
    <w:p w:rsidRPr="00E3251D" w:rsidR="008F69B6" w:rsidP="00D874E2" w:rsidRDefault="008F69B6" w14:paraId="4044DAEA" w14:textId="77777777">
      <w:pPr>
        <w:numPr>
          <w:ilvl w:val="0"/>
          <w:numId w:val="23"/>
        </w:numPr>
        <w:spacing w:after="0" w:line="360" w:lineRule="auto"/>
        <w:jc w:val="left"/>
        <w:rPr>
          <w:rFonts w:eastAsia="Palatino Linotype" w:cs="Palatino Linotype"/>
          <w:color w:val="auto"/>
          <w:lang w:eastAsia="es-MX"/>
        </w:rPr>
      </w:pPr>
      <w:r w:rsidRPr="00E3251D">
        <w:rPr>
          <w:rFonts w:eastAsia="Palatino Linotype" w:cs="Palatino Linotype"/>
          <w:b/>
          <w:bCs/>
          <w:color w:val="auto"/>
          <w:lang w:eastAsia="es-MX"/>
        </w:rPr>
        <w:lastRenderedPageBreak/>
        <w:t>La afectación generada en la situación jurídica de la persona involucrada en el proceso:</w:t>
      </w:r>
      <w:r w:rsidRPr="00E3251D">
        <w:rPr>
          <w:rFonts w:eastAsia="Palatino Linotype" w:cs="Palatino Linotype"/>
          <w:color w:val="auto"/>
          <w:lang w:eastAsia="es-MX"/>
        </w:rPr>
        <w:t xml:space="preserve"> Violación a sus derechos humanos.</w:t>
      </w:r>
    </w:p>
    <w:p w:rsidRPr="00E3251D" w:rsidR="008F69B6" w:rsidP="00D874E2" w:rsidRDefault="008F69B6" w14:paraId="2C8F1B20" w14:textId="77777777">
      <w:pPr>
        <w:spacing w:after="0" w:line="360" w:lineRule="auto"/>
        <w:rPr>
          <w:rFonts w:eastAsia="Palatino Linotype" w:cs="Palatino Linotype"/>
          <w:color w:val="auto"/>
          <w:lang w:eastAsia="es-MX"/>
        </w:rPr>
      </w:pPr>
    </w:p>
    <w:p w:rsidRPr="00E3251D" w:rsidR="008F69B6" w:rsidP="00D874E2" w:rsidRDefault="008F69B6" w14:paraId="0910657B" w14:textId="77777777">
      <w:pPr>
        <w:spacing w:after="0" w:line="360" w:lineRule="auto"/>
        <w:rPr>
          <w:rFonts w:eastAsia="Palatino Linotype" w:cs="Palatino Linotype"/>
          <w:color w:val="auto"/>
          <w:lang w:eastAsia="es-MX"/>
        </w:rPr>
      </w:pPr>
      <w:r w:rsidRPr="00E3251D">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E3251D" w:rsidR="008F69B6" w:rsidP="00D874E2" w:rsidRDefault="008F69B6" w14:paraId="5511E4C4" w14:textId="77777777">
      <w:pPr>
        <w:spacing w:after="0" w:line="360" w:lineRule="auto"/>
        <w:rPr>
          <w:rFonts w:eastAsia="Palatino Linotype" w:cs="Palatino Linotype"/>
          <w:color w:val="auto"/>
          <w:lang w:eastAsia="es-MX"/>
        </w:rPr>
      </w:pPr>
    </w:p>
    <w:p w:rsidRPr="00E3251D" w:rsidR="008F69B6" w:rsidP="00D874E2" w:rsidRDefault="008F69B6" w14:paraId="2A821F2D" w14:textId="77777777">
      <w:pPr>
        <w:spacing w:after="0" w:line="360" w:lineRule="auto"/>
        <w:rPr>
          <w:rFonts w:eastAsia="Palatino Linotype" w:cs="Palatino Linotype"/>
          <w:color w:val="auto"/>
          <w:lang w:eastAsia="es-MX"/>
        </w:rPr>
      </w:pPr>
      <w:r w:rsidRPr="00E3251D">
        <w:rPr>
          <w:rFonts w:eastAsia="Palatino Linotype" w:cs="Palatino Linotype"/>
          <w:color w:val="auto"/>
          <w:lang w:eastAsia="es-MX"/>
        </w:rPr>
        <w:t>Argumento que encuentra sustento en la jurisprudencia P./J. 32/92 emitida por el Pleno de la Suprema Corte de Justicia de la Nación de rubro “</w:t>
      </w:r>
      <w:r w:rsidRPr="00E3251D">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E3251D">
        <w:rPr>
          <w:rFonts w:eastAsia="Palatino Linotype" w:cs="Palatino Linotype"/>
          <w:color w:val="auto"/>
          <w:lang w:eastAsia="es-MX"/>
        </w:rPr>
        <w:t>.”, visible en la Gaceta del Seminario Judicial de la Federación con el registro digital 205635.</w:t>
      </w:r>
    </w:p>
    <w:p w:rsidRPr="00E3251D" w:rsidR="008F69B6" w:rsidP="00D874E2" w:rsidRDefault="008F69B6" w14:paraId="5CF2D15F" w14:textId="77777777">
      <w:pPr>
        <w:spacing w:after="0" w:line="360" w:lineRule="auto"/>
        <w:rPr>
          <w:rFonts w:eastAsia="Palatino Linotype" w:cs="Palatino Linotype"/>
          <w:color w:val="auto"/>
          <w:lang w:eastAsia="es-MX"/>
        </w:rPr>
      </w:pPr>
    </w:p>
    <w:p w:rsidRPr="00E3251D" w:rsidR="008F69B6" w:rsidP="00D874E2" w:rsidRDefault="008F69B6" w14:paraId="6A57030C" w14:textId="77777777">
      <w:pPr>
        <w:spacing w:after="0" w:line="360" w:lineRule="auto"/>
        <w:rPr>
          <w:rFonts w:eastAsia="Palatino Linotype" w:cs="Palatino Linotype"/>
          <w:color w:val="auto"/>
          <w:lang w:eastAsia="es-MX"/>
        </w:rPr>
      </w:pPr>
      <w:r w:rsidRPr="00E3251D">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E3251D" w:rsidR="008F69B6" w:rsidP="00D874E2" w:rsidRDefault="008F69B6" w14:paraId="271CE5E3" w14:textId="77777777">
      <w:pPr>
        <w:spacing w:after="0" w:line="360" w:lineRule="auto"/>
        <w:rPr>
          <w:rFonts w:eastAsia="Palatino Linotype" w:cs="Palatino Linotype"/>
          <w:color w:val="auto"/>
          <w:lang w:eastAsia="es-MX"/>
        </w:rPr>
      </w:pPr>
    </w:p>
    <w:p w:rsidRPr="00E3251D" w:rsidR="008F69B6" w:rsidP="00D874E2" w:rsidRDefault="008F69B6" w14:paraId="1AABF8FA" w14:textId="77777777">
      <w:pPr>
        <w:spacing w:after="0" w:line="360" w:lineRule="auto"/>
        <w:rPr>
          <w:rFonts w:eastAsia="Palatino Linotype" w:cs="Palatino Linotype"/>
          <w:color w:val="auto"/>
          <w:lang w:eastAsia="es-MX"/>
        </w:rPr>
      </w:pPr>
      <w:r w:rsidRPr="00E3251D">
        <w:rPr>
          <w:rFonts w:eastAsia="Palatino Linotype" w:cs="Palatino Linotype"/>
          <w:color w:val="auto"/>
          <w:lang w:eastAsia="es-MX"/>
        </w:rPr>
        <w:lastRenderedPageBreak/>
        <w:t>Al respecto, también son de considerar los criterios sostenidos por el Cuarto Tribunal Colegiado en Materia Administrativa del Primer Circuito, cuyos rubros y datos de identificación son los siguientes:</w:t>
      </w:r>
    </w:p>
    <w:p w:rsidRPr="00E3251D" w:rsidR="008F69B6" w:rsidP="00D874E2" w:rsidRDefault="008F69B6" w14:paraId="527B5B8C" w14:textId="77777777">
      <w:pPr>
        <w:spacing w:after="0" w:line="360" w:lineRule="auto"/>
        <w:rPr>
          <w:rFonts w:eastAsia="Palatino Linotype" w:cs="Palatino Linotype"/>
          <w:color w:val="auto"/>
          <w:lang w:eastAsia="es-MX"/>
        </w:rPr>
      </w:pPr>
    </w:p>
    <w:p w:rsidRPr="00E3251D" w:rsidR="008F69B6" w:rsidP="00D874E2" w:rsidRDefault="008F69B6" w14:paraId="6173E3B2" w14:textId="77777777">
      <w:pPr>
        <w:spacing w:after="0" w:line="360" w:lineRule="auto"/>
        <w:rPr>
          <w:rFonts w:eastAsia="Palatino Linotype" w:cs="Palatino Linotype"/>
          <w:color w:val="auto"/>
          <w:lang w:eastAsia="es-MX"/>
        </w:rPr>
      </w:pPr>
      <w:r w:rsidRPr="00E3251D">
        <w:rPr>
          <w:rFonts w:eastAsia="Palatino Linotype" w:cs="Palatino Linotype"/>
          <w:color w:val="auto"/>
          <w:lang w:eastAsia="es-MX"/>
        </w:rPr>
        <w:t>“</w:t>
      </w:r>
      <w:r w:rsidRPr="00E3251D">
        <w:rPr>
          <w:rFonts w:eastAsia="Palatino Linotype" w:cs="Palatino Linotype"/>
          <w:b/>
          <w:bCs/>
          <w:color w:val="auto"/>
          <w:lang w:eastAsia="es-MX"/>
        </w:rPr>
        <w:t>PLAZO RAZONABLE PARA RESOLVER. DIMENSIÓN Y EFECTOS DE ESTE CONCEPTO CUANDO SE ADUCE EXCESIVA CARGA DE TRABAJO</w:t>
      </w:r>
      <w:r w:rsidRPr="00E3251D">
        <w:rPr>
          <w:rFonts w:eastAsia="Palatino Linotype" w:cs="Palatino Linotype"/>
          <w:color w:val="auto"/>
          <w:lang w:eastAsia="es-MX"/>
        </w:rPr>
        <w:t>.” consultable en el Seminario Judicial de la Federación y su gaceta, con el registro digital 2002351.</w:t>
      </w:r>
    </w:p>
    <w:p w:rsidRPr="00E3251D" w:rsidR="008F69B6" w:rsidP="00D874E2" w:rsidRDefault="008F69B6" w14:paraId="35F31BB3" w14:textId="77777777">
      <w:pPr>
        <w:spacing w:after="0" w:line="360" w:lineRule="auto"/>
        <w:rPr>
          <w:rFonts w:eastAsia="Palatino Linotype" w:cs="Palatino Linotype"/>
          <w:color w:val="auto"/>
          <w:lang w:eastAsia="es-MX"/>
        </w:rPr>
      </w:pPr>
    </w:p>
    <w:p w:rsidRPr="00E3251D" w:rsidR="008F69B6" w:rsidP="00D874E2" w:rsidRDefault="008F69B6" w14:paraId="4A7A7B6B" w14:textId="77777777">
      <w:pPr>
        <w:spacing w:after="0" w:line="360" w:lineRule="auto"/>
        <w:rPr>
          <w:rFonts w:eastAsia="Palatino Linotype" w:cs="Palatino Linotype"/>
          <w:color w:val="auto"/>
          <w:lang w:eastAsia="es-MX"/>
        </w:rPr>
      </w:pPr>
      <w:r w:rsidRPr="00E3251D">
        <w:rPr>
          <w:rFonts w:eastAsia="Palatino Linotype" w:cs="Palatino Linotype"/>
          <w:color w:val="auto"/>
          <w:lang w:eastAsia="es-MX"/>
        </w:rPr>
        <w:t>“</w:t>
      </w:r>
      <w:r w:rsidRPr="00E3251D">
        <w:rPr>
          <w:rFonts w:eastAsia="Palatino Linotype" w:cs="Palatino Linotype"/>
          <w:b/>
          <w:bCs/>
          <w:color w:val="auto"/>
          <w:lang w:eastAsia="es-MX"/>
        </w:rPr>
        <w:t>PLAZO RAZONABLE PARA RESOLVER. CONCEPTO Y ELEMENTOS QUE LO INTEGRAN A LA LUZ DEL DERECHO INTERNACIONAL DE LOS DERECHOS HUMANOS</w:t>
      </w:r>
      <w:r w:rsidRPr="00E3251D">
        <w:rPr>
          <w:rFonts w:eastAsia="Palatino Linotype" w:cs="Palatino Linotype"/>
          <w:color w:val="auto"/>
          <w:lang w:eastAsia="es-MX"/>
        </w:rPr>
        <w:t>.”, visible en el Seminario Judicial de la Federación y su gaceta, con el registro digital 2002350.</w:t>
      </w:r>
    </w:p>
    <w:p w:rsidRPr="00E3251D" w:rsidR="008F69B6" w:rsidP="00D874E2" w:rsidRDefault="008F69B6" w14:paraId="57DD8618" w14:textId="77777777">
      <w:pPr>
        <w:spacing w:after="0" w:line="360" w:lineRule="auto"/>
        <w:rPr>
          <w:rFonts w:eastAsia="Palatino Linotype" w:cs="Palatino Linotype"/>
          <w:color w:val="auto"/>
          <w:lang w:eastAsia="es-MX"/>
        </w:rPr>
      </w:pPr>
    </w:p>
    <w:p w:rsidRPr="00E3251D" w:rsidR="008F69B6" w:rsidP="00D874E2" w:rsidRDefault="008F69B6" w14:paraId="686E38D5" w14:textId="37BB09B9">
      <w:pPr>
        <w:spacing w:after="0" w:line="360" w:lineRule="auto"/>
        <w:rPr>
          <w:rFonts w:eastAsia="Palatino Linotype" w:cs="Palatino Linotype"/>
          <w:color w:val="auto"/>
          <w:lang w:eastAsia="es-MX"/>
        </w:rPr>
      </w:pPr>
      <w:r w:rsidRPr="00E3251D">
        <w:rPr>
          <w:rFonts w:eastAsia="Palatino Linotype" w:cs="Palatino Linotype"/>
          <w:color w:val="auto"/>
          <w:lang w:eastAsia="es-MX"/>
        </w:rPr>
        <w:t xml:space="preserve">Por ello, este organismo garante comprometido con la tutela de los derechos humanos confiados señala que este exceso del plazo legal para resolver el presente </w:t>
      </w:r>
      <w:r w:rsidRPr="00E3251D" w:rsidR="00EF0154">
        <w:rPr>
          <w:rFonts w:eastAsia="Palatino Linotype" w:cs="Palatino Linotype"/>
          <w:color w:val="auto"/>
          <w:lang w:eastAsia="es-MX"/>
        </w:rPr>
        <w:t>asunto</w:t>
      </w:r>
      <w:r w:rsidRPr="00E3251D">
        <w:rPr>
          <w:rFonts w:eastAsia="Palatino Linotype" w:cs="Palatino Linotype"/>
          <w:color w:val="auto"/>
          <w:lang w:eastAsia="es-MX"/>
        </w:rPr>
        <w:t xml:space="preserve"> resulta de carácter excepcional.</w:t>
      </w:r>
    </w:p>
    <w:p w:rsidRPr="00E3251D" w:rsidR="00C21871" w:rsidP="00D874E2" w:rsidRDefault="00C21871" w14:paraId="7BB2ECE6" w14:textId="77777777">
      <w:pPr>
        <w:spacing w:after="0" w:line="360" w:lineRule="auto"/>
        <w:rPr>
          <w:rFonts w:eastAsia="Palatino Linotype" w:cs="Palatino Linotype"/>
          <w:b/>
          <w:bCs/>
        </w:rPr>
      </w:pPr>
    </w:p>
    <w:p w:rsidRPr="00E3251D" w:rsidR="00A34A2C" w:rsidP="00A34A2C" w:rsidRDefault="00A34A2C" w14:paraId="079D7DCF" w14:textId="77777777">
      <w:pPr>
        <w:spacing w:after="0" w:line="360" w:lineRule="auto"/>
        <w:rPr>
          <w:bCs/>
        </w:rPr>
      </w:pPr>
      <w:r w:rsidRPr="00E3251D">
        <w:rPr>
          <w:rFonts w:cs="Tahoma"/>
          <w:b/>
          <w:bCs/>
        </w:rPr>
        <w:t xml:space="preserve">e) Vista del Informe Justificado: </w:t>
      </w:r>
      <w:r w:rsidRPr="00E3251D">
        <w:rPr>
          <w:rFonts w:cs="Tahoma"/>
        </w:rPr>
        <w:t xml:space="preserve">El dieciséis de mayo de dos mil veintitrés, se dictó acuerdo, por medio del cual </w:t>
      </w:r>
      <w:r w:rsidRPr="00E3251D">
        <w:rPr>
          <w:rFonts w:cs="Tahoma"/>
          <w:b/>
        </w:rPr>
        <w:t>se puso a la vista del Recurrente el Informe Justificado y sus anexos</w:t>
      </w:r>
      <w:r w:rsidRPr="00E3251D">
        <w:rPr>
          <w:rFonts w:cs="Tahoma"/>
        </w:rPr>
        <w:t>, entregados por el Sujeto Obligado, a fin de que en un término no mayor a tres días hábiles manifestará lo que a derecho corresponda, acto que fue notificado</w:t>
      </w:r>
      <w:r w:rsidRPr="00E3251D">
        <w:rPr>
          <w:rFonts w:eastAsia="Palatino Linotype" w:cs="Palatino Linotype"/>
          <w:lang w:val="es-ES"/>
        </w:rPr>
        <w:t xml:space="preserve"> mediante el Sistema de Acceso a la Información Mexiquense (SAIMEX).</w:t>
      </w:r>
    </w:p>
    <w:p w:rsidRPr="00E3251D" w:rsidR="00A34A2C" w:rsidP="00A34A2C" w:rsidRDefault="00A34A2C" w14:paraId="3FF0318F" w14:textId="77777777">
      <w:pPr>
        <w:spacing w:after="0" w:line="360" w:lineRule="auto"/>
        <w:rPr>
          <w:rFonts w:eastAsia="Palatino Linotype" w:cs="Palatino Linotype"/>
          <w:b/>
          <w:bCs/>
        </w:rPr>
      </w:pPr>
    </w:p>
    <w:p w:rsidRPr="00E3251D" w:rsidR="00A34A2C" w:rsidP="00A34A2C" w:rsidRDefault="00A34A2C" w14:paraId="7CAA2019" w14:textId="77777777">
      <w:pPr>
        <w:spacing w:after="0" w:line="360" w:lineRule="auto"/>
        <w:rPr>
          <w:rFonts w:eastAsia="Times New Roman" w:cs="Tahoma"/>
          <w:color w:val="auto"/>
          <w:szCs w:val="24"/>
          <w:lang w:eastAsia="es-ES"/>
        </w:rPr>
      </w:pPr>
      <w:r w:rsidRPr="00E3251D">
        <w:rPr>
          <w:rFonts w:eastAsia="Times New Roman" w:cs="Tahoma"/>
          <w:b/>
          <w:color w:val="auto"/>
          <w:szCs w:val="24"/>
          <w:lang w:eastAsia="es-ES"/>
        </w:rPr>
        <w:t>f) Cierre de instrucción.</w:t>
      </w:r>
      <w:r w:rsidRPr="00E3251D">
        <w:rPr>
          <w:rFonts w:eastAsia="Times New Roman" w:cs="Tahoma"/>
          <w:color w:val="auto"/>
          <w:szCs w:val="24"/>
          <w:lang w:eastAsia="es-ES"/>
        </w:rPr>
        <w:t xml:space="preserve"> El veintitrés de mayo 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E3251D">
        <w:rPr>
          <w:rFonts w:eastAsia="Times New Roman" w:cs="Tahoma"/>
          <w:color w:val="auto"/>
          <w:szCs w:val="24"/>
          <w:lang w:eastAsia="es-ES"/>
        </w:rPr>
        <w:lastRenderedPageBreak/>
        <w:t xml:space="preserve">Pública del Estado de México y Municipios, </w:t>
      </w:r>
      <w:r w:rsidRPr="00E3251D">
        <w:rPr>
          <w:rFonts w:eastAsia="Palatino Linotype" w:cs="Palatino Linotype"/>
          <w:lang w:val="es-ES"/>
        </w:rPr>
        <w:t>acto que fue notificado a las partes, mediante el Sistema de Acceso a la Información Mexiquense (SAIMEX), el mismo día.</w:t>
      </w:r>
    </w:p>
    <w:p w:rsidRPr="00E3251D" w:rsidR="004548CD" w:rsidP="00D874E2" w:rsidRDefault="004548CD" w14:paraId="61B73302" w14:textId="77777777">
      <w:pPr>
        <w:spacing w:after="0" w:line="360" w:lineRule="auto"/>
        <w:rPr>
          <w:rFonts w:eastAsia="Times New Roman" w:cs="Tahoma"/>
          <w:color w:val="auto"/>
          <w:szCs w:val="24"/>
          <w:lang w:eastAsia="es-ES"/>
        </w:rPr>
      </w:pPr>
    </w:p>
    <w:p w:rsidRPr="00E3251D" w:rsidR="00C853D1" w:rsidP="00D874E2" w:rsidRDefault="00C853D1" w14:paraId="5795BBB6" w14:textId="77777777">
      <w:pPr>
        <w:spacing w:after="0" w:line="360" w:lineRule="auto"/>
        <w:rPr>
          <w:rFonts w:eastAsia="Times New Roman" w:cs="Tahoma"/>
          <w:color w:val="auto"/>
          <w:szCs w:val="24"/>
          <w:lang w:eastAsia="es-ES"/>
        </w:rPr>
      </w:pPr>
      <w:r w:rsidRPr="00E3251D">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E3251D" w:rsidR="00C853D1" w:rsidP="00D874E2" w:rsidRDefault="00C853D1" w14:paraId="264F2B95" w14:textId="77777777">
      <w:pPr>
        <w:spacing w:after="0" w:line="360" w:lineRule="auto"/>
        <w:rPr>
          <w:rFonts w:eastAsia="Times New Roman" w:cs="Tahoma"/>
          <w:bCs/>
          <w:iCs/>
          <w:color w:val="auto"/>
          <w:lang w:val="es-ES" w:eastAsia="es-ES"/>
        </w:rPr>
      </w:pPr>
    </w:p>
    <w:p w:rsidRPr="00E3251D" w:rsidR="00C853D1" w:rsidP="00D874E2" w:rsidRDefault="00C853D1" w14:paraId="4647AD46" w14:textId="77777777">
      <w:pPr>
        <w:spacing w:after="0" w:line="360" w:lineRule="auto"/>
        <w:jc w:val="center"/>
        <w:rPr>
          <w:rFonts w:eastAsia="Times New Roman" w:cs="Tahoma"/>
          <w:b/>
          <w:color w:val="auto"/>
          <w:lang w:val="es-ES" w:eastAsia="es-ES"/>
        </w:rPr>
      </w:pPr>
      <w:r w:rsidRPr="00E3251D">
        <w:rPr>
          <w:rFonts w:eastAsia="Times New Roman" w:cs="Tahoma"/>
          <w:b/>
          <w:color w:val="auto"/>
          <w:lang w:val="es-ES" w:eastAsia="es-ES"/>
        </w:rPr>
        <w:t>C O N S I D E R A N D O S:</w:t>
      </w:r>
    </w:p>
    <w:p w:rsidRPr="00E3251D" w:rsidR="00C853D1" w:rsidP="00D874E2" w:rsidRDefault="00C853D1" w14:paraId="46CF2E78" w14:textId="77777777">
      <w:pPr>
        <w:spacing w:after="0" w:line="360" w:lineRule="auto"/>
        <w:rPr>
          <w:b/>
        </w:rPr>
      </w:pPr>
    </w:p>
    <w:p w:rsidRPr="00E3251D" w:rsidR="00C853D1" w:rsidP="00D874E2"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E3251D">
        <w:rPr>
          <w:rFonts w:eastAsia="Calibri" w:cs="Tahoma"/>
          <w:b/>
          <w:color w:val="000000"/>
          <w:szCs w:val="24"/>
          <w:lang w:val="es-ES" w:eastAsia="es-MX"/>
        </w:rPr>
        <w:t>PRIMERO</w:t>
      </w:r>
      <w:r w:rsidRPr="00E3251D">
        <w:rPr>
          <w:rFonts w:eastAsia="Calibri" w:cs="Tahoma"/>
          <w:color w:val="000000"/>
          <w:szCs w:val="24"/>
          <w:lang w:val="es-ES" w:eastAsia="es-MX"/>
        </w:rPr>
        <w:t xml:space="preserve">. </w:t>
      </w:r>
      <w:r w:rsidRPr="00E3251D">
        <w:rPr>
          <w:rFonts w:eastAsia="Times New Roman" w:cs="Tahoma"/>
          <w:b/>
          <w:color w:val="auto"/>
          <w:szCs w:val="24"/>
          <w:lang w:val="es-ES" w:eastAsia="es-ES"/>
        </w:rPr>
        <w:t>Competencia.</w:t>
      </w:r>
    </w:p>
    <w:p w:rsidRPr="00E3251D" w:rsidR="00C853D1" w:rsidP="00D874E2"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E3251D" w:rsidR="00C853D1" w:rsidP="00D874E2" w:rsidRDefault="00C853D1" w14:paraId="4BA69015" w14:textId="040FBF9B">
      <w:pPr>
        <w:spacing w:after="0" w:line="360" w:lineRule="auto"/>
        <w:rPr>
          <w:rFonts w:eastAsia="Times New Roman" w:cs="Tahoma"/>
          <w:bCs/>
          <w:color w:val="auto"/>
          <w:lang w:eastAsia="es-ES"/>
        </w:rPr>
      </w:pPr>
      <w:r w:rsidRPr="00E3251D">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E3251D" w:rsidR="00682222">
        <w:rPr>
          <w:rFonts w:eastAsia="Times New Roman" w:cs="Tahoma"/>
          <w:bCs/>
          <w:color w:val="auto"/>
          <w:lang w:eastAsia="es-ES"/>
        </w:rPr>
        <w:t>trig</w:t>
      </w:r>
      <w:r w:rsidRPr="00E3251D" w:rsidR="00682222">
        <w:rPr>
          <w:rFonts w:eastAsia="Times New Roman" w:cs="Tahoma"/>
          <w:bCs/>
          <w:color w:val="auto"/>
          <w:lang w:val="x-none" w:eastAsia="es-ES"/>
        </w:rPr>
        <w:t>ésimo</w:t>
      </w:r>
      <w:proofErr w:type="spellEnd"/>
      <w:r w:rsidRPr="00E3251D" w:rsidR="00682222">
        <w:rPr>
          <w:rFonts w:eastAsia="Times New Roman" w:cs="Tahoma"/>
          <w:bCs/>
          <w:color w:val="auto"/>
          <w:lang w:val="x-none" w:eastAsia="es-ES"/>
        </w:rPr>
        <w:t>, trigésimo primero</w:t>
      </w:r>
      <w:r w:rsidRPr="00E3251D">
        <w:rPr>
          <w:rFonts w:eastAsia="Times New Roman" w:cs="Tahoma"/>
          <w:bCs/>
          <w:color w:val="auto"/>
          <w:lang w:eastAsia="es-ES"/>
        </w:rPr>
        <w:t xml:space="preserve"> y trigésimo </w:t>
      </w:r>
      <w:r w:rsidRPr="00E3251D" w:rsidR="00682222">
        <w:rPr>
          <w:rFonts w:eastAsia="Times New Roman" w:cs="Tahoma"/>
          <w:bCs/>
          <w:color w:val="auto"/>
          <w:lang w:eastAsia="es-ES"/>
        </w:rPr>
        <w:t>segundo</w:t>
      </w:r>
      <w:r w:rsidRPr="00E3251D">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3251D">
        <w:rPr>
          <w:rFonts w:eastAsia="Times New Roman" w:cs="Times New Roman"/>
          <w:bCs/>
          <w:color w:val="auto"/>
          <w:lang w:eastAsia="es-ES"/>
        </w:rPr>
        <w:t xml:space="preserve"> 7°, </w:t>
      </w:r>
      <w:r w:rsidRPr="00E3251D">
        <w:rPr>
          <w:rFonts w:eastAsia="Times New Roman" w:cs="Tahoma"/>
          <w:bCs/>
          <w:color w:val="auto"/>
          <w:lang w:eastAsia="es-ES"/>
        </w:rPr>
        <w:t>9°, fracciones I y XXI</w:t>
      </w:r>
      <w:r w:rsidRPr="00E3251D" w:rsidR="00505631">
        <w:rPr>
          <w:rFonts w:eastAsia="Times New Roman" w:cs="Tahoma"/>
          <w:bCs/>
          <w:color w:val="auto"/>
          <w:lang w:eastAsia="es-ES"/>
        </w:rPr>
        <w:t>II</w:t>
      </w:r>
      <w:r w:rsidRPr="00E3251D">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rsidRPr="00E3251D" w:rsidR="00C853D1" w:rsidP="00D874E2" w:rsidRDefault="00C853D1" w14:paraId="4FF2492C" w14:textId="77777777">
      <w:pPr>
        <w:spacing w:after="0" w:line="360" w:lineRule="auto"/>
        <w:rPr>
          <w:rFonts w:eastAsia="Times New Roman" w:cs="Tahoma"/>
          <w:bCs/>
          <w:color w:val="auto"/>
          <w:lang w:eastAsia="es-ES"/>
        </w:rPr>
      </w:pPr>
    </w:p>
    <w:p w:rsidRPr="00E3251D" w:rsidR="001B6D0E" w:rsidP="00D874E2" w:rsidRDefault="001B6D0E" w14:paraId="242D7254" w14:textId="77777777">
      <w:pPr>
        <w:spacing w:after="0" w:line="360" w:lineRule="auto"/>
        <w:rPr>
          <w:rFonts w:eastAsia="Times New Roman" w:cs="Tahoma"/>
          <w:bCs/>
          <w:color w:val="auto"/>
          <w:lang w:val="es-ES" w:eastAsia="es-ES"/>
        </w:rPr>
      </w:pPr>
      <w:r w:rsidRPr="00E3251D">
        <w:rPr>
          <w:rFonts w:eastAsia="Times New Roman" w:cs="Tahoma"/>
          <w:b/>
          <w:bCs/>
          <w:color w:val="auto"/>
          <w:lang w:val="es-ES" w:eastAsia="es-ES"/>
        </w:rPr>
        <w:t>SEGUNDO</w:t>
      </w:r>
      <w:r w:rsidRPr="00E3251D">
        <w:rPr>
          <w:rFonts w:eastAsia="Times New Roman" w:cs="Tahoma"/>
          <w:bCs/>
          <w:color w:val="auto"/>
          <w:lang w:val="es-ES" w:eastAsia="es-ES"/>
        </w:rPr>
        <w:t xml:space="preserve">. </w:t>
      </w:r>
      <w:r w:rsidRPr="00E3251D">
        <w:rPr>
          <w:rFonts w:eastAsia="Times New Roman" w:cs="Tahoma"/>
          <w:b/>
          <w:bCs/>
          <w:color w:val="auto"/>
          <w:lang w:val="es-ES" w:eastAsia="es-ES"/>
        </w:rPr>
        <w:t>Causales de improcedencia y sobreseimiento.</w:t>
      </w:r>
      <w:r w:rsidRPr="00E3251D">
        <w:rPr>
          <w:rFonts w:eastAsia="Times New Roman" w:cs="Tahoma"/>
          <w:bCs/>
          <w:color w:val="auto"/>
          <w:lang w:val="es-ES" w:eastAsia="es-ES"/>
        </w:rPr>
        <w:t xml:space="preserve"> </w:t>
      </w:r>
    </w:p>
    <w:p w:rsidRPr="00E3251D" w:rsidR="001B6D0E" w:rsidP="00D874E2" w:rsidRDefault="001B6D0E" w14:paraId="7E87B377" w14:textId="77777777">
      <w:pPr>
        <w:spacing w:after="0" w:line="360" w:lineRule="auto"/>
        <w:rPr>
          <w:rFonts w:eastAsia="Times New Roman" w:cs="Tahoma"/>
          <w:bCs/>
          <w:color w:val="auto"/>
          <w:lang w:val="es-ES" w:eastAsia="es-ES"/>
        </w:rPr>
      </w:pPr>
    </w:p>
    <w:p w:rsidRPr="00E3251D" w:rsidR="001B6D0E" w:rsidP="00D874E2" w:rsidRDefault="001B6D0E" w14:paraId="36FCC9DA" w14:textId="77777777">
      <w:pPr>
        <w:spacing w:after="0" w:line="360" w:lineRule="auto"/>
        <w:rPr>
          <w:rFonts w:eastAsia="Times New Roman" w:cs="Tahoma"/>
          <w:bCs/>
          <w:color w:val="auto"/>
          <w:lang w:val="es-ES" w:eastAsia="es-ES"/>
        </w:rPr>
      </w:pPr>
      <w:r w:rsidRPr="00E3251D">
        <w:rPr>
          <w:rFonts w:eastAsia="Times New Roman" w:cs="Tahoma"/>
          <w:bCs/>
          <w:color w:val="auto"/>
          <w:lang w:val="es-ES" w:eastAsia="es-ES"/>
        </w:rPr>
        <w:lastRenderedPageBreak/>
        <w:t xml:space="preserve">De las constancias que forma parte del Recurso de Revisión que se analiza, se advierte que previo al estudio del fondo de la </w:t>
      </w:r>
      <w:r w:rsidRPr="00E3251D">
        <w:rPr>
          <w:rFonts w:eastAsia="Times New Roman" w:cs="Tahoma"/>
          <w:bCs/>
          <w:i/>
          <w:color w:val="auto"/>
          <w:lang w:val="es-ES" w:eastAsia="es-ES"/>
        </w:rPr>
        <w:t>litis</w:t>
      </w:r>
      <w:r w:rsidRPr="00E3251D">
        <w:rPr>
          <w:rFonts w:eastAsia="Times New Roman" w:cs="Tahoma"/>
          <w:bCs/>
          <w:color w:val="auto"/>
          <w:lang w:val="es-ES" w:eastAsia="es-ES"/>
        </w:rPr>
        <w:t>, es necesario estudiar las causales de improcedencia y sobreseimiento que se adviertan, para determinar lo que en Derecho proceda.</w:t>
      </w:r>
    </w:p>
    <w:p w:rsidRPr="00E3251D" w:rsidR="001B6D0E" w:rsidP="00D874E2" w:rsidRDefault="001B6D0E" w14:paraId="1AD88025" w14:textId="77777777">
      <w:pPr>
        <w:spacing w:after="0" w:line="360" w:lineRule="auto"/>
        <w:rPr>
          <w:rFonts w:eastAsia="Times New Roman" w:cs="Tahoma"/>
          <w:bCs/>
          <w:color w:val="auto"/>
          <w:lang w:val="es-ES" w:eastAsia="es-ES"/>
        </w:rPr>
      </w:pPr>
    </w:p>
    <w:p w:rsidRPr="00E3251D" w:rsidR="001B6D0E" w:rsidP="00D874E2" w:rsidRDefault="001B6D0E" w14:paraId="7EB8DE02" w14:textId="77777777">
      <w:pPr>
        <w:spacing w:after="0" w:line="360" w:lineRule="auto"/>
        <w:rPr>
          <w:rFonts w:eastAsia="Times New Roman" w:cs="Tahoma"/>
          <w:bCs/>
          <w:color w:val="auto"/>
          <w:lang w:val="es-ES" w:eastAsia="es-ES"/>
        </w:rPr>
      </w:pPr>
      <w:r w:rsidRPr="00E3251D">
        <w:rPr>
          <w:rFonts w:eastAsia="Times New Roman" w:cs="Tahoma"/>
          <w:b/>
          <w:bCs/>
          <w:color w:val="auto"/>
          <w:lang w:val="es-ES" w:eastAsia="es-ES"/>
        </w:rPr>
        <w:t>Causales de improcedencia.</w:t>
      </w:r>
      <w:r w:rsidRPr="00E3251D">
        <w:rPr>
          <w:rFonts w:eastAsia="Times New Roman" w:cs="Tahoma"/>
          <w:bCs/>
          <w:color w:val="auto"/>
          <w:lang w:val="es-ES" w:eastAsia="es-ES"/>
        </w:rPr>
        <w:t xml:space="preserve"> </w:t>
      </w:r>
    </w:p>
    <w:p w:rsidRPr="00E3251D" w:rsidR="001B6D0E" w:rsidP="00D874E2" w:rsidRDefault="001B6D0E" w14:paraId="1529F960" w14:textId="535E4DC0">
      <w:pPr>
        <w:spacing w:after="0" w:line="360" w:lineRule="auto"/>
        <w:rPr>
          <w:rFonts w:eastAsia="Times New Roman" w:cs="Tahoma"/>
          <w:bCs/>
          <w:color w:val="auto"/>
          <w:lang w:val="es-ES" w:eastAsia="es-ES"/>
        </w:rPr>
      </w:pPr>
    </w:p>
    <w:p w:rsidRPr="00E3251D" w:rsidR="001B6D0E" w:rsidP="00D874E2" w:rsidRDefault="001B6D0E" w14:paraId="06509B17" w14:textId="77777777">
      <w:pPr>
        <w:spacing w:after="0" w:line="360" w:lineRule="auto"/>
        <w:rPr>
          <w:rFonts w:eastAsia="Times New Roman" w:cs="Tahoma"/>
          <w:bCs/>
          <w:color w:val="auto"/>
          <w:lang w:val="es-ES" w:eastAsia="es-ES"/>
        </w:rPr>
      </w:pPr>
      <w:r w:rsidRPr="00E3251D">
        <w:rPr>
          <w:rFonts w:eastAsia="Times New Roman" w:cs="Tahoma"/>
          <w:bCs/>
          <w:color w:val="auto"/>
          <w:lang w:eastAsia="es-ES"/>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E3251D">
        <w:rPr>
          <w:rFonts w:eastAsia="Times New Roman" w:cs="Tahoma"/>
          <w:b/>
          <w:bCs/>
          <w:color w:val="auto"/>
          <w:lang w:eastAsia="es-ES"/>
        </w:rPr>
        <w:t xml:space="preserve"> </w:t>
      </w:r>
      <w:r w:rsidRPr="00E3251D">
        <w:rPr>
          <w:rFonts w:eastAsia="Times New Roman" w:cs="Tahoma"/>
          <w:bCs/>
          <w:color w:val="auto"/>
          <w:lang w:eastAsia="es-ES"/>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E3251D" w:rsidR="001B6D0E" w:rsidP="00D874E2" w:rsidRDefault="001B6D0E" w14:paraId="5D5A7235" w14:textId="77777777">
      <w:pPr>
        <w:spacing w:after="0" w:line="360" w:lineRule="auto"/>
        <w:rPr>
          <w:rFonts w:eastAsia="Times New Roman" w:cs="Tahoma"/>
          <w:bCs/>
          <w:color w:val="auto"/>
          <w:lang w:eastAsia="es-ES"/>
        </w:rPr>
      </w:pPr>
    </w:p>
    <w:p w:rsidRPr="00E3251D" w:rsidR="001B6D0E" w:rsidP="00D874E2" w:rsidRDefault="001B6D0E" w14:paraId="71DC4593" w14:textId="77777777">
      <w:pPr>
        <w:spacing w:after="0" w:line="360" w:lineRule="auto"/>
        <w:rPr>
          <w:rFonts w:eastAsia="Times New Roman" w:cs="Tahoma"/>
          <w:bCs/>
          <w:color w:val="auto"/>
          <w:lang w:eastAsia="es-ES"/>
        </w:rPr>
      </w:pPr>
      <w:r w:rsidRPr="00E3251D">
        <w:rPr>
          <w:rFonts w:eastAsia="Times New Roman" w:cs="Tahoma"/>
          <w:bCs/>
          <w:color w:val="auto"/>
          <w:lang w:eastAsia="es-ES"/>
        </w:rPr>
        <w:t xml:space="preserve">En el presente caso, </w:t>
      </w:r>
      <w:r w:rsidRPr="00E3251D">
        <w:rPr>
          <w:rFonts w:eastAsia="Times New Roman" w:cs="Tahoma"/>
          <w:b/>
          <w:bCs/>
          <w:color w:val="auto"/>
          <w:lang w:eastAsia="es-ES"/>
        </w:rPr>
        <w:t>no se actualiza ninguna de las causales de improcedencia</w:t>
      </w:r>
      <w:r w:rsidRPr="00E3251D">
        <w:rPr>
          <w:rFonts w:eastAsia="Times New Roman" w:cs="Tahoma"/>
          <w:bCs/>
          <w:color w:val="auto"/>
          <w:lang w:eastAsia="es-ES"/>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E3251D" w:rsidR="001B6D0E" w:rsidP="00D874E2" w:rsidRDefault="001B6D0E" w14:paraId="2A660EF1" w14:textId="77777777">
      <w:pPr>
        <w:spacing w:after="0" w:line="360" w:lineRule="auto"/>
        <w:rPr>
          <w:rFonts w:eastAsia="Times New Roman" w:cs="Tahoma"/>
          <w:b/>
          <w:bCs/>
          <w:color w:val="auto"/>
          <w:lang w:eastAsia="es-ES"/>
        </w:rPr>
      </w:pPr>
    </w:p>
    <w:p w:rsidRPr="00E3251D" w:rsidR="001B6D0E" w:rsidP="00D874E2" w:rsidRDefault="001B6D0E" w14:paraId="2857F4D1" w14:textId="77777777">
      <w:pPr>
        <w:spacing w:after="0" w:line="360" w:lineRule="auto"/>
        <w:rPr>
          <w:rFonts w:eastAsia="Times New Roman" w:cs="Tahoma"/>
          <w:bCs/>
          <w:color w:val="auto"/>
          <w:lang w:val="es-ES" w:eastAsia="es-ES"/>
        </w:rPr>
      </w:pPr>
      <w:r w:rsidRPr="00E3251D">
        <w:rPr>
          <w:rFonts w:eastAsia="Times New Roman" w:cs="Tahoma"/>
          <w:bCs/>
          <w:color w:val="auto"/>
          <w:lang w:eastAsia="es-ES"/>
        </w:rPr>
        <w:t xml:space="preserve">Asimismo, se actualiza la causal de procedencia del Recurso de Revisión señalada en el artículo 179, fracciones IV, de la Ley en cita, pues la Recurrente se inconformó </w:t>
      </w:r>
      <w:r w:rsidRPr="00E3251D">
        <w:rPr>
          <w:rFonts w:eastAsia="Times New Roman" w:cs="Tahoma"/>
          <w:bCs/>
          <w:color w:val="auto"/>
          <w:lang w:val="es-ES" w:eastAsia="es-ES"/>
        </w:rPr>
        <w:t xml:space="preserve">con la incompetencia manifestada por el Sujeto Obligado para atender la solicitud de información. </w:t>
      </w:r>
    </w:p>
    <w:p w:rsidRPr="00E3251D" w:rsidR="001B6D0E" w:rsidP="00D874E2" w:rsidRDefault="001B6D0E" w14:paraId="5157B16B" w14:textId="77777777">
      <w:pPr>
        <w:spacing w:after="0" w:line="360" w:lineRule="auto"/>
        <w:rPr>
          <w:rFonts w:eastAsia="Times New Roman" w:cs="Tahoma"/>
          <w:b/>
          <w:bCs/>
          <w:color w:val="auto"/>
          <w:lang w:val="es-ES" w:eastAsia="es-ES"/>
        </w:rPr>
      </w:pPr>
    </w:p>
    <w:p w:rsidRPr="00E3251D" w:rsidR="00A34A2C" w:rsidP="00D874E2" w:rsidRDefault="00A34A2C" w14:paraId="375DB705" w14:textId="77777777">
      <w:pPr>
        <w:spacing w:after="0" w:line="360" w:lineRule="auto"/>
        <w:rPr>
          <w:rFonts w:eastAsia="Times New Roman" w:cs="Tahoma"/>
          <w:b/>
          <w:bCs/>
          <w:color w:val="auto"/>
          <w:lang w:val="es-ES" w:eastAsia="es-ES"/>
        </w:rPr>
      </w:pPr>
    </w:p>
    <w:p w:rsidRPr="00E3251D" w:rsidR="00A34A2C" w:rsidP="00D874E2" w:rsidRDefault="00A34A2C" w14:paraId="2142FEA1" w14:textId="77777777">
      <w:pPr>
        <w:spacing w:after="0" w:line="360" w:lineRule="auto"/>
        <w:rPr>
          <w:rFonts w:eastAsia="Times New Roman" w:cs="Tahoma"/>
          <w:b/>
          <w:bCs/>
          <w:color w:val="auto"/>
          <w:lang w:val="es-ES" w:eastAsia="es-ES"/>
        </w:rPr>
      </w:pPr>
    </w:p>
    <w:p w:rsidRPr="00E3251D" w:rsidR="001B6D0E" w:rsidP="00D874E2" w:rsidRDefault="001B6D0E" w14:paraId="2C3E3841" w14:textId="77777777">
      <w:pPr>
        <w:spacing w:after="0" w:line="360" w:lineRule="auto"/>
        <w:rPr>
          <w:rFonts w:eastAsia="Times New Roman" w:cs="Tahoma"/>
          <w:b/>
          <w:bCs/>
          <w:color w:val="auto"/>
          <w:lang w:eastAsia="es-ES"/>
        </w:rPr>
      </w:pPr>
      <w:r w:rsidRPr="00E3251D">
        <w:rPr>
          <w:rFonts w:eastAsia="Times New Roman" w:cs="Tahoma"/>
          <w:b/>
          <w:bCs/>
          <w:color w:val="auto"/>
          <w:lang w:eastAsia="es-ES"/>
        </w:rPr>
        <w:t>Causales de sobreseimiento.</w:t>
      </w:r>
    </w:p>
    <w:p w:rsidRPr="00E3251D" w:rsidR="001B6D0E" w:rsidP="00D874E2" w:rsidRDefault="001B6D0E" w14:paraId="6A00DC0B" w14:textId="77777777">
      <w:pPr>
        <w:spacing w:after="0" w:line="360" w:lineRule="auto"/>
        <w:rPr>
          <w:rFonts w:eastAsia="Times New Roman" w:cs="Tahoma"/>
          <w:b/>
          <w:bCs/>
          <w:color w:val="auto"/>
          <w:lang w:eastAsia="es-ES"/>
        </w:rPr>
      </w:pPr>
    </w:p>
    <w:p w:rsidRPr="00E3251D" w:rsidR="001B6D0E" w:rsidP="00D874E2" w:rsidRDefault="001B6D0E" w14:paraId="3E06884F" w14:textId="77777777">
      <w:pPr>
        <w:spacing w:after="0" w:line="360" w:lineRule="auto"/>
        <w:rPr>
          <w:rFonts w:eastAsia="Times New Roman" w:cs="Tahoma"/>
          <w:bCs/>
          <w:color w:val="auto"/>
          <w:lang w:eastAsia="es-ES"/>
        </w:rPr>
      </w:pPr>
      <w:r w:rsidRPr="00E3251D">
        <w:rPr>
          <w:rFonts w:eastAsia="Times New Roman" w:cs="Tahoma"/>
          <w:bCs/>
          <w:color w:val="auto"/>
          <w:lang w:eastAsia="es-ES"/>
        </w:rPr>
        <w:t>Por ser de previo y especial pronunciamiento, este Instituto analiza si se actualiza alguna causal de sobreseimiento.</w:t>
      </w:r>
    </w:p>
    <w:p w:rsidRPr="00E3251D" w:rsidR="001B6D0E" w:rsidP="00D874E2" w:rsidRDefault="001B6D0E" w14:paraId="1BA81146" w14:textId="77777777">
      <w:pPr>
        <w:spacing w:after="0" w:line="360" w:lineRule="auto"/>
        <w:rPr>
          <w:rFonts w:eastAsia="Times New Roman" w:cs="Tahoma"/>
          <w:bCs/>
          <w:color w:val="auto"/>
          <w:lang w:eastAsia="es-ES"/>
        </w:rPr>
      </w:pPr>
    </w:p>
    <w:p w:rsidRPr="00E3251D" w:rsidR="001B6D0E" w:rsidP="00D874E2" w:rsidRDefault="001B6D0E" w14:paraId="19AB645A" w14:textId="77777777">
      <w:pPr>
        <w:spacing w:after="0" w:line="360" w:lineRule="auto"/>
        <w:rPr>
          <w:rFonts w:eastAsia="Times New Roman" w:cs="Tahoma"/>
          <w:bCs/>
          <w:color w:val="auto"/>
          <w:lang w:eastAsia="es-ES"/>
        </w:rPr>
      </w:pPr>
      <w:r w:rsidRPr="00E3251D">
        <w:rPr>
          <w:rFonts w:eastAsia="Times New Roman" w:cs="Tahoma"/>
          <w:bCs/>
          <w:color w:val="auto"/>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E3251D" w:rsidR="001B6D0E" w:rsidP="00D874E2" w:rsidRDefault="001B6D0E" w14:paraId="5F3593D4" w14:textId="77777777">
      <w:pPr>
        <w:spacing w:after="0" w:line="360" w:lineRule="auto"/>
        <w:rPr>
          <w:rFonts w:eastAsia="Times New Roman" w:cs="Tahoma"/>
          <w:bCs/>
          <w:color w:val="auto"/>
          <w:lang w:eastAsia="es-ES"/>
        </w:rPr>
      </w:pPr>
    </w:p>
    <w:p w:rsidRPr="00E3251D" w:rsidR="001B6D0E" w:rsidP="00D874E2" w:rsidRDefault="001B6D0E" w14:paraId="257522A1" w14:textId="77777777">
      <w:pPr>
        <w:spacing w:after="0" w:line="360" w:lineRule="auto"/>
        <w:rPr>
          <w:rFonts w:eastAsia="Times New Roman" w:cs="Tahoma"/>
          <w:bCs/>
          <w:color w:val="auto"/>
          <w:lang w:val="es-ES" w:eastAsia="es-ES"/>
        </w:rPr>
      </w:pPr>
      <w:r w:rsidRPr="00E3251D">
        <w:rPr>
          <w:rFonts w:eastAsia="Times New Roman" w:cs="Tahoma"/>
          <w:bCs/>
          <w:color w:val="auto"/>
          <w:lang w:val="es-ES" w:eastAsia="es-ES"/>
        </w:rPr>
        <w:t>Por tales motivos, se considera procedente entrar al fondo del presente asunto.</w:t>
      </w:r>
    </w:p>
    <w:p w:rsidRPr="00E3251D" w:rsidR="001B6D0E" w:rsidP="00D874E2" w:rsidRDefault="001B6D0E" w14:paraId="0A67B638" w14:textId="77777777">
      <w:pPr>
        <w:spacing w:after="0" w:line="360" w:lineRule="auto"/>
        <w:rPr>
          <w:rFonts w:eastAsia="Times New Roman" w:cs="Tahoma"/>
          <w:bCs/>
          <w:color w:val="auto"/>
          <w:lang w:eastAsia="es-ES"/>
        </w:rPr>
      </w:pPr>
    </w:p>
    <w:p w:rsidRPr="00E3251D" w:rsidR="00C853D1" w:rsidP="00D874E2" w:rsidRDefault="00C853D1" w14:paraId="554D6B44" w14:textId="1C9F6AE6">
      <w:pPr>
        <w:spacing w:after="0" w:line="360" w:lineRule="auto"/>
        <w:jc w:val="left"/>
        <w:rPr>
          <w:rFonts w:eastAsia="Times New Roman" w:cs="Tahoma"/>
          <w:b/>
          <w:bCs/>
          <w:iCs/>
          <w:color w:val="auto"/>
          <w:lang w:val="es-ES" w:eastAsia="es-ES"/>
        </w:rPr>
      </w:pPr>
      <w:r w:rsidRPr="00E3251D">
        <w:rPr>
          <w:rFonts w:eastAsia="Times New Roman" w:cs="Tahoma"/>
          <w:b/>
          <w:bCs/>
          <w:iCs/>
          <w:color w:val="auto"/>
          <w:lang w:val="es-ES" w:eastAsia="es-ES"/>
        </w:rPr>
        <w:t xml:space="preserve">TERCERO. Determinación de la Controversia. </w:t>
      </w:r>
    </w:p>
    <w:p w:rsidRPr="00E3251D" w:rsidR="00A34A2C" w:rsidP="00D874E2" w:rsidRDefault="00A34A2C" w14:paraId="4E734653" w14:textId="77777777">
      <w:pPr>
        <w:spacing w:after="0" w:line="360" w:lineRule="auto"/>
        <w:jc w:val="left"/>
        <w:rPr>
          <w:rFonts w:eastAsia="Times New Roman" w:cs="Tahoma"/>
          <w:bCs/>
          <w:color w:val="auto"/>
          <w:lang w:eastAsia="es-ES"/>
        </w:rPr>
      </w:pPr>
    </w:p>
    <w:p w:rsidRPr="00E3251D" w:rsidR="000C7958" w:rsidP="00D874E2" w:rsidRDefault="00CD573E" w14:paraId="4991B55E" w14:textId="526BFCEA">
      <w:pPr>
        <w:autoSpaceDE w:val="0"/>
        <w:autoSpaceDN w:val="0"/>
        <w:adjustRightInd w:val="0"/>
        <w:spacing w:after="0" w:line="360" w:lineRule="auto"/>
        <w:rPr>
          <w:rFonts w:eastAsia="Calibri" w:cs="Tahoma"/>
          <w:color w:val="000000"/>
          <w:szCs w:val="24"/>
          <w:lang w:val="es-ES" w:eastAsia="es-MX"/>
        </w:rPr>
      </w:pPr>
      <w:r w:rsidRPr="00E3251D">
        <w:rPr>
          <w:rFonts w:eastAsia="Calibri" w:cs="Tahoma"/>
          <w:color w:val="000000"/>
          <w:szCs w:val="24"/>
          <w:lang w:val="es-ES" w:eastAsia="es-MX"/>
        </w:rPr>
        <w:t xml:space="preserve">Una vez realizado el estudio de las constancias que obran en el expediente electrónico en el que se actúa, se advierte que el Solicitante </w:t>
      </w:r>
      <w:r w:rsidRPr="00E3251D" w:rsidR="00E139D0">
        <w:rPr>
          <w:rFonts w:eastAsia="Calibri" w:cs="Tahoma"/>
          <w:color w:val="000000"/>
          <w:szCs w:val="24"/>
          <w:lang w:val="es-ES" w:eastAsia="es-MX"/>
        </w:rPr>
        <w:t xml:space="preserve">solicitó </w:t>
      </w:r>
      <w:r w:rsidRPr="00E3251D" w:rsidR="009B0D8F">
        <w:rPr>
          <w:rFonts w:eastAsia="Calibri" w:cs="Tahoma"/>
          <w:color w:val="000000"/>
          <w:szCs w:val="24"/>
          <w:lang w:eastAsia="es-MX"/>
        </w:rPr>
        <w:t>la Gaceta del Gobierno del Estado de México, número 40</w:t>
      </w:r>
      <w:r w:rsidRPr="00E3251D" w:rsidR="000312F8">
        <w:rPr>
          <w:rFonts w:eastAsia="Calibri" w:cs="Tahoma"/>
          <w:color w:val="000000"/>
          <w:szCs w:val="24"/>
          <w:lang w:eastAsia="es-MX"/>
        </w:rPr>
        <w:t>,</w:t>
      </w:r>
      <w:r w:rsidRPr="00E3251D" w:rsidR="009B0D8F">
        <w:rPr>
          <w:rFonts w:eastAsia="Calibri" w:cs="Tahoma"/>
          <w:color w:val="000000"/>
          <w:szCs w:val="24"/>
          <w:lang w:eastAsia="es-MX"/>
        </w:rPr>
        <w:t xml:space="preserve"> </w:t>
      </w:r>
      <w:r w:rsidRPr="00E3251D" w:rsidR="000312F8">
        <w:rPr>
          <w:rFonts w:eastAsia="Calibri" w:cs="Tahoma"/>
          <w:color w:val="000000"/>
          <w:szCs w:val="24"/>
          <w:lang w:eastAsia="es-MX"/>
        </w:rPr>
        <w:t>del</w:t>
      </w:r>
      <w:r w:rsidRPr="00E3251D" w:rsidR="009B0D8F">
        <w:rPr>
          <w:rFonts w:eastAsia="Calibri" w:cs="Tahoma"/>
          <w:color w:val="000000"/>
          <w:szCs w:val="24"/>
          <w:lang w:eastAsia="es-MX"/>
        </w:rPr>
        <w:t xml:space="preserve"> catorce de noviembre de mil novecientos cincuenta y nueve, </w:t>
      </w:r>
      <w:r w:rsidRPr="00E3251D" w:rsidR="000312F8">
        <w:rPr>
          <w:rFonts w:eastAsia="Calibri" w:cs="Tahoma"/>
          <w:color w:val="000000"/>
          <w:szCs w:val="24"/>
          <w:lang w:eastAsia="es-MX"/>
        </w:rPr>
        <w:t>relacionada con el</w:t>
      </w:r>
      <w:r w:rsidRPr="00E3251D" w:rsidR="009B0D8F">
        <w:rPr>
          <w:rFonts w:eastAsia="Calibri" w:cs="Tahoma"/>
          <w:color w:val="000000"/>
          <w:szCs w:val="24"/>
          <w:lang w:eastAsia="es-MX"/>
        </w:rPr>
        <w:t xml:space="preserve"> Fraccionamiento San Rafael. </w:t>
      </w:r>
    </w:p>
    <w:p w:rsidRPr="00E3251D" w:rsidR="00E139D0" w:rsidP="00D874E2" w:rsidRDefault="00E139D0" w14:paraId="063B70B9" w14:textId="77777777">
      <w:pPr>
        <w:autoSpaceDE w:val="0"/>
        <w:autoSpaceDN w:val="0"/>
        <w:adjustRightInd w:val="0"/>
        <w:spacing w:after="0" w:line="360" w:lineRule="auto"/>
        <w:rPr>
          <w:rFonts w:eastAsia="Calibri" w:cs="Tahoma"/>
          <w:color w:val="000000"/>
          <w:szCs w:val="24"/>
          <w:lang w:val="es-ES" w:eastAsia="es-MX"/>
        </w:rPr>
      </w:pPr>
    </w:p>
    <w:p w:rsidRPr="00E3251D" w:rsidR="00A80E95" w:rsidP="00D874E2" w:rsidRDefault="007919E7" w14:paraId="56813803" w14:textId="48B026D2">
      <w:pPr>
        <w:autoSpaceDE w:val="0"/>
        <w:autoSpaceDN w:val="0"/>
        <w:adjustRightInd w:val="0"/>
        <w:spacing w:after="0" w:line="360" w:lineRule="auto"/>
        <w:rPr>
          <w:rFonts w:eastAsia="Calibri" w:cs="Tahoma"/>
          <w:color w:val="000000"/>
          <w:szCs w:val="24"/>
          <w:lang w:val="es-ES" w:eastAsia="es-MX"/>
        </w:rPr>
      </w:pPr>
      <w:r w:rsidRPr="00E3251D">
        <w:rPr>
          <w:rFonts w:eastAsia="Calibri" w:cs="Tahoma"/>
          <w:color w:val="000000"/>
          <w:szCs w:val="24"/>
          <w:lang w:val="es-ES" w:eastAsia="es-MX"/>
        </w:rPr>
        <w:t xml:space="preserve">En respuesta </w:t>
      </w:r>
      <w:r w:rsidRPr="00E3251D">
        <w:rPr>
          <w:rFonts w:eastAsia="Calibri" w:cs="Tahoma"/>
          <w:iCs/>
          <w:color w:val="000000"/>
          <w:szCs w:val="24"/>
          <w:lang w:eastAsia="es-MX"/>
        </w:rPr>
        <w:t>el Sujeto Obligado se declaró incompetente para conocer de la informa</w:t>
      </w:r>
      <w:r w:rsidRPr="00E3251D" w:rsidR="000312F8">
        <w:rPr>
          <w:rFonts w:eastAsia="Calibri" w:cs="Tahoma"/>
          <w:iCs/>
          <w:color w:val="000000"/>
          <w:szCs w:val="24"/>
          <w:lang w:eastAsia="es-MX"/>
        </w:rPr>
        <w:t>ción peticionada y orientó</w:t>
      </w:r>
      <w:r w:rsidRPr="00E3251D">
        <w:rPr>
          <w:rFonts w:eastAsia="Calibri" w:cs="Tahoma"/>
          <w:iCs/>
          <w:color w:val="000000"/>
          <w:szCs w:val="24"/>
          <w:lang w:eastAsia="es-MX"/>
        </w:rPr>
        <w:t xml:space="preserve"> al Particular a presentar su solicitud ante la </w:t>
      </w:r>
      <w:r w:rsidRPr="00E3251D" w:rsidR="001D1731">
        <w:rPr>
          <w:rFonts w:eastAsia="Calibri" w:cs="Tahoma"/>
          <w:iCs/>
          <w:color w:val="000000"/>
          <w:szCs w:val="24"/>
          <w:lang w:eastAsia="es-MX"/>
        </w:rPr>
        <w:t>Secretaría de Justicia y Derechos Humanos</w:t>
      </w:r>
      <w:r w:rsidRPr="00E3251D" w:rsidR="007421D5">
        <w:rPr>
          <w:rFonts w:eastAsia="Calibri" w:cs="Tahoma"/>
          <w:iCs/>
          <w:color w:val="000000"/>
          <w:szCs w:val="24"/>
          <w:lang w:eastAsia="es-MX"/>
        </w:rPr>
        <w:t xml:space="preserve">. </w:t>
      </w:r>
      <w:r w:rsidRPr="00E3251D" w:rsidR="00C705F5">
        <w:rPr>
          <w:rFonts w:eastAsia="Calibri" w:cs="Tahoma"/>
          <w:color w:val="000000"/>
          <w:szCs w:val="24"/>
          <w:lang w:val="es-ES" w:eastAsia="es-MX"/>
        </w:rPr>
        <w:t xml:space="preserve">Ante esta circunstancia, el Particular interpuso </w:t>
      </w:r>
      <w:r w:rsidRPr="00E3251D" w:rsidR="00A80E95">
        <w:rPr>
          <w:rFonts w:eastAsia="Calibri" w:cs="Tahoma"/>
          <w:color w:val="000000"/>
          <w:szCs w:val="24"/>
          <w:lang w:val="es-ES" w:eastAsia="es-MX"/>
        </w:rPr>
        <w:t xml:space="preserve">el presente Recurso de Revisión, a través del cual se agravio </w:t>
      </w:r>
      <w:r w:rsidRPr="00E3251D" w:rsidR="00A80E95">
        <w:rPr>
          <w:rFonts w:eastAsia="Calibri" w:cs="Tahoma"/>
          <w:iCs/>
          <w:color w:val="000000"/>
          <w:szCs w:val="24"/>
          <w:lang w:eastAsia="es-MX"/>
        </w:rPr>
        <w:t xml:space="preserve">causal de procedencia prevista en </w:t>
      </w:r>
      <w:r w:rsidRPr="00E3251D" w:rsidR="00A80E95">
        <w:rPr>
          <w:rFonts w:eastAsia="Calibri" w:cs="Tahoma"/>
          <w:color w:val="000000"/>
          <w:szCs w:val="24"/>
          <w:lang w:eastAsia="es-MX"/>
        </w:rPr>
        <w:t xml:space="preserve">la fracción IV, del </w:t>
      </w:r>
      <w:r w:rsidRPr="00E3251D" w:rsidR="00A80E95">
        <w:rPr>
          <w:rFonts w:eastAsia="Calibri" w:cs="Tahoma"/>
          <w:color w:val="000000"/>
          <w:szCs w:val="24"/>
          <w:lang w:eastAsia="es-MX"/>
        </w:rPr>
        <w:lastRenderedPageBreak/>
        <w:t>artículo 179 de la Ley de Transparencia y Acceso a la Información Pública del Estado de México y Municipios.</w:t>
      </w:r>
      <w:r w:rsidRPr="00E3251D" w:rsidR="000312F8">
        <w:rPr>
          <w:rFonts w:eastAsia="Calibri" w:cs="Tahoma"/>
          <w:color w:val="000000"/>
          <w:szCs w:val="24"/>
          <w:lang w:eastAsia="es-MX"/>
        </w:rPr>
        <w:t xml:space="preserve"> </w:t>
      </w:r>
      <w:r w:rsidRPr="00E3251D" w:rsidR="00A80E95">
        <w:rPr>
          <w:rFonts w:eastAsia="Calibri" w:cs="Tahoma"/>
          <w:color w:val="000000"/>
          <w:szCs w:val="24"/>
          <w:lang w:eastAsia="es-MX"/>
        </w:rPr>
        <w:t>Así las cosas, una vez admitido y notificado el Recurso de Revisión a las partes, el Sujeto Obligado a través de</w:t>
      </w:r>
      <w:r w:rsidRPr="00E3251D" w:rsidR="000312F8">
        <w:rPr>
          <w:rFonts w:eastAsia="Calibri" w:cs="Tahoma"/>
          <w:color w:val="000000"/>
          <w:szCs w:val="24"/>
          <w:lang w:eastAsia="es-MX"/>
        </w:rPr>
        <w:t xml:space="preserve"> su Informe Justificado ratificó</w:t>
      </w:r>
      <w:r w:rsidRPr="00E3251D" w:rsidR="00A80E95">
        <w:rPr>
          <w:rFonts w:eastAsia="Calibri" w:cs="Tahoma"/>
          <w:color w:val="000000"/>
          <w:szCs w:val="24"/>
          <w:lang w:eastAsia="es-MX"/>
        </w:rPr>
        <w:t xml:space="preserve"> su respuesta inicial, </w:t>
      </w:r>
      <w:r w:rsidRPr="00E3251D" w:rsidR="000312F8">
        <w:rPr>
          <w:rFonts w:eastAsia="Calibri" w:cs="Tahoma"/>
          <w:color w:val="000000"/>
          <w:szCs w:val="24"/>
          <w:lang w:eastAsia="es-MX"/>
        </w:rPr>
        <w:t>al proporcionar el Acuerdo emitido por el Comité de Transparencia, donde se confirma la incompetencia para conocer de lo peticionado.</w:t>
      </w:r>
    </w:p>
    <w:p w:rsidRPr="00E3251D" w:rsidR="007919E7" w:rsidP="00D874E2" w:rsidRDefault="007919E7" w14:paraId="78192A70" w14:textId="77777777">
      <w:pPr>
        <w:autoSpaceDE w:val="0"/>
        <w:autoSpaceDN w:val="0"/>
        <w:adjustRightInd w:val="0"/>
        <w:spacing w:after="0" w:line="360" w:lineRule="auto"/>
        <w:rPr>
          <w:rFonts w:eastAsia="Calibri" w:cs="Tahoma"/>
          <w:color w:val="000000"/>
          <w:szCs w:val="24"/>
          <w:lang w:val="es-ES" w:eastAsia="es-MX"/>
        </w:rPr>
      </w:pPr>
    </w:p>
    <w:p w:rsidRPr="00E3251D" w:rsidR="00C853D1" w:rsidP="00D874E2" w:rsidRDefault="00C853D1" w14:paraId="47A7D7E9" w14:textId="62929992">
      <w:pPr>
        <w:spacing w:after="0" w:line="360" w:lineRule="auto"/>
      </w:pPr>
      <w:r w:rsidRPr="00E3251D">
        <w:t xml:space="preserve">Lo anterior, se desprende de las documentales que obran en el expediente de referencia, materia de la presente Resolución, consistentes en: la solicitud de acceso a la información; la respuesta del Sujeto Obligado; </w:t>
      </w:r>
      <w:r w:rsidRPr="00E3251D">
        <w:rPr>
          <w:bCs/>
        </w:rPr>
        <w:t xml:space="preserve">el </w:t>
      </w:r>
      <w:r w:rsidRPr="00E3251D">
        <w:t>escrito recursal</w:t>
      </w:r>
      <w:r w:rsidRPr="00E3251D" w:rsidR="00B07103">
        <w:t xml:space="preserve">, </w:t>
      </w:r>
      <w:r w:rsidRPr="00E3251D">
        <w:t>el Informe Justificado rendido por el Sujeto Obligado</w:t>
      </w:r>
      <w:r w:rsidRPr="00E3251D" w:rsidR="00B07103">
        <w:t xml:space="preserve"> y las manifestaciones realizar por el Recurrente</w:t>
      </w:r>
      <w:r w:rsidRPr="00E3251D">
        <w:t>, instrumentales que se toman en cuenta a efecto de resolver el presente medio de impugnación, conforme a lo dispuesto por el artículo 185, fracción IV, de la Ley de Transparencia y Acceso a la Información Pública del Estado de México y Municipios.</w:t>
      </w:r>
    </w:p>
    <w:p w:rsidRPr="00E3251D" w:rsidR="00C853D1" w:rsidP="00D874E2" w:rsidRDefault="00C853D1" w14:paraId="5796AF7E" w14:textId="77777777">
      <w:pPr>
        <w:spacing w:after="0" w:line="360" w:lineRule="auto"/>
      </w:pPr>
    </w:p>
    <w:p w:rsidRPr="00E3251D" w:rsidR="00C853D1" w:rsidP="00D874E2" w:rsidRDefault="00C853D1" w14:paraId="4AD760E5" w14:textId="77777777">
      <w:pPr>
        <w:spacing w:after="0" w:line="360" w:lineRule="auto"/>
        <w:rPr>
          <w:rFonts w:eastAsia="Times New Roman" w:cs="Tahoma"/>
          <w:b/>
          <w:bCs/>
          <w:iCs/>
          <w:color w:val="auto"/>
          <w:lang w:eastAsia="es-ES"/>
        </w:rPr>
      </w:pPr>
      <w:r w:rsidRPr="00E3251D">
        <w:rPr>
          <w:rFonts w:eastAsia="Times New Roman" w:cs="Tahoma"/>
          <w:b/>
          <w:bCs/>
          <w:iCs/>
          <w:color w:val="auto"/>
          <w:lang w:val="es-ES" w:eastAsia="es-ES"/>
        </w:rPr>
        <w:t xml:space="preserve">CUARTO. </w:t>
      </w:r>
      <w:r w:rsidRPr="00E3251D">
        <w:rPr>
          <w:rFonts w:eastAsia="Times New Roman" w:cs="Tahoma"/>
          <w:b/>
          <w:bCs/>
          <w:iCs/>
          <w:color w:val="auto"/>
          <w:lang w:eastAsia="es-ES"/>
        </w:rPr>
        <w:t>Marco normativo aplicable en materia de transparencia y acceso a la información pública.</w:t>
      </w:r>
    </w:p>
    <w:p w:rsidRPr="00E3251D" w:rsidR="00C853D1" w:rsidP="00D874E2" w:rsidRDefault="00C853D1" w14:paraId="43AD0F27" w14:textId="77777777">
      <w:pPr>
        <w:spacing w:after="0" w:line="360" w:lineRule="auto"/>
        <w:rPr>
          <w:rFonts w:eastAsia="Times New Roman" w:cs="Tahoma"/>
          <w:b/>
          <w:bCs/>
          <w:iCs/>
          <w:color w:val="auto"/>
          <w:lang w:eastAsia="es-ES"/>
        </w:rPr>
      </w:pPr>
    </w:p>
    <w:p w:rsidRPr="00E3251D" w:rsidR="00C853D1" w:rsidP="00D874E2" w:rsidRDefault="00C853D1" w14:paraId="612B1C77" w14:textId="77777777">
      <w:pPr>
        <w:spacing w:after="0" w:line="360" w:lineRule="auto"/>
        <w:rPr>
          <w:rFonts w:eastAsia="Times New Roman" w:cs="Tahoma"/>
          <w:bCs/>
          <w:iCs/>
          <w:color w:val="auto"/>
          <w:lang w:eastAsia="es-ES"/>
        </w:rPr>
      </w:pPr>
      <w:r w:rsidRPr="00E3251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3251D" w:rsidR="00C853D1" w:rsidP="00D874E2" w:rsidRDefault="00C853D1" w14:paraId="4DEFDE24" w14:textId="77777777">
      <w:pPr>
        <w:spacing w:after="0" w:line="360" w:lineRule="auto"/>
        <w:rPr>
          <w:rFonts w:eastAsia="Times New Roman" w:cs="Tahoma"/>
          <w:bCs/>
          <w:iCs/>
          <w:color w:val="auto"/>
          <w:lang w:eastAsia="es-ES"/>
        </w:rPr>
      </w:pPr>
    </w:p>
    <w:p w:rsidRPr="00E3251D" w:rsidR="00C853D1" w:rsidP="00D874E2" w:rsidRDefault="00C853D1" w14:paraId="0629EDEA" w14:textId="77777777">
      <w:pPr>
        <w:spacing w:after="0" w:line="360" w:lineRule="auto"/>
        <w:rPr>
          <w:rFonts w:eastAsia="Times New Roman" w:cs="Tahoma"/>
          <w:bCs/>
          <w:iCs/>
          <w:color w:val="auto"/>
          <w:lang w:eastAsia="es-ES"/>
        </w:rPr>
      </w:pPr>
      <w:r w:rsidRPr="00E3251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3251D" w:rsidR="00C853D1" w:rsidP="00D874E2" w:rsidRDefault="00C853D1" w14:paraId="1198CD87" w14:textId="77777777">
      <w:pPr>
        <w:spacing w:after="0" w:line="360" w:lineRule="auto"/>
        <w:rPr>
          <w:rFonts w:eastAsia="Times New Roman" w:cs="Tahoma"/>
          <w:bCs/>
          <w:iCs/>
          <w:color w:val="auto"/>
          <w:lang w:eastAsia="es-ES"/>
        </w:rPr>
      </w:pPr>
    </w:p>
    <w:p w:rsidRPr="00E3251D" w:rsidR="00C853D1" w:rsidP="00D874E2" w:rsidRDefault="00C853D1" w14:paraId="2E116B44" w14:textId="77777777">
      <w:pPr>
        <w:spacing w:after="0" w:line="360" w:lineRule="auto"/>
        <w:rPr>
          <w:rFonts w:eastAsia="Times New Roman" w:cs="Tahoma"/>
          <w:bCs/>
          <w:iCs/>
          <w:color w:val="auto"/>
          <w:lang w:eastAsia="es-ES"/>
        </w:rPr>
      </w:pPr>
      <w:r w:rsidRPr="00E3251D">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w:t>
      </w:r>
      <w:r w:rsidRPr="00E3251D">
        <w:rPr>
          <w:rFonts w:eastAsia="Times New Roman" w:cs="Tahoma"/>
          <w:bCs/>
          <w:iCs/>
          <w:color w:val="auto"/>
          <w:lang w:eastAsia="es-ES"/>
        </w:rPr>
        <w:lastRenderedPageBreak/>
        <w:t>información, con la única restricción de proteger el interés público, así como la información referente a la intimidad de la vida privada y la imagen de las personas, con las excepciones que establezca la ley reglamentaria.</w:t>
      </w:r>
    </w:p>
    <w:p w:rsidRPr="00E3251D" w:rsidR="00C853D1" w:rsidP="00D874E2" w:rsidRDefault="00C853D1" w14:paraId="6D4CE485" w14:textId="77777777">
      <w:pPr>
        <w:spacing w:after="0" w:line="360" w:lineRule="auto"/>
        <w:rPr>
          <w:rFonts w:eastAsia="Times New Roman" w:cs="Tahoma"/>
          <w:bCs/>
          <w:iCs/>
          <w:color w:val="auto"/>
          <w:lang w:eastAsia="es-ES"/>
        </w:rPr>
      </w:pPr>
    </w:p>
    <w:p w:rsidRPr="00E3251D" w:rsidR="00C853D1" w:rsidP="00D874E2" w:rsidRDefault="00C853D1" w14:paraId="39E7B3D5" w14:textId="77777777">
      <w:pPr>
        <w:spacing w:after="0" w:line="360" w:lineRule="auto"/>
        <w:rPr>
          <w:rFonts w:eastAsia="Times New Roman" w:cs="Tahoma"/>
          <w:bCs/>
          <w:iCs/>
          <w:color w:val="auto"/>
          <w:lang w:eastAsia="es-ES"/>
        </w:rPr>
      </w:pPr>
      <w:r w:rsidRPr="00E3251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E3251D" w:rsidR="00C853D1" w:rsidP="00D874E2" w:rsidRDefault="00C853D1" w14:paraId="08EAD36A" w14:textId="77777777">
      <w:pPr>
        <w:spacing w:after="0" w:line="360" w:lineRule="auto"/>
        <w:rPr>
          <w:rFonts w:eastAsia="Times New Roman" w:cs="Tahoma"/>
          <w:bCs/>
          <w:iCs/>
          <w:color w:val="auto"/>
          <w:lang w:eastAsia="es-ES"/>
        </w:rPr>
      </w:pPr>
    </w:p>
    <w:p w:rsidRPr="00E3251D" w:rsidR="00C853D1" w:rsidP="00D874E2" w:rsidRDefault="00C853D1" w14:paraId="33BD459A" w14:textId="77777777">
      <w:pPr>
        <w:spacing w:after="0" w:line="360" w:lineRule="auto"/>
        <w:rPr>
          <w:rFonts w:eastAsia="Times New Roman" w:cs="Tahoma"/>
          <w:bCs/>
          <w:iCs/>
          <w:color w:val="auto"/>
          <w:lang w:eastAsia="es-ES"/>
        </w:rPr>
      </w:pPr>
      <w:r w:rsidRPr="00E3251D">
        <w:rPr>
          <w:rFonts w:eastAsia="Times New Roman" w:cs="Tahoma"/>
          <w:bCs/>
          <w:iCs/>
          <w:color w:val="auto"/>
          <w:lang w:eastAsia="es-ES"/>
        </w:rPr>
        <w:t>El artículo 12, que, quienes generen, recopilen, administren, manejen, procesen, archiven o conserven información pública serán responsables de la misma.</w:t>
      </w:r>
    </w:p>
    <w:p w:rsidRPr="00E3251D" w:rsidR="00C853D1" w:rsidP="00D874E2" w:rsidRDefault="00C853D1" w14:paraId="7F23F258" w14:textId="77777777">
      <w:pPr>
        <w:spacing w:after="0" w:line="360" w:lineRule="auto"/>
        <w:rPr>
          <w:rFonts w:eastAsia="Times New Roman" w:cs="Tahoma"/>
          <w:bCs/>
          <w:iCs/>
          <w:color w:val="auto"/>
          <w:lang w:eastAsia="es-ES"/>
        </w:rPr>
      </w:pPr>
    </w:p>
    <w:p w:rsidRPr="00E3251D" w:rsidR="00C853D1" w:rsidP="00D874E2" w:rsidRDefault="00C853D1" w14:paraId="21150C29" w14:textId="77777777">
      <w:pPr>
        <w:spacing w:after="0" w:line="360" w:lineRule="auto"/>
        <w:rPr>
          <w:rFonts w:eastAsia="Times New Roman" w:cs="Tahoma"/>
          <w:bCs/>
          <w:iCs/>
          <w:color w:val="auto"/>
          <w:lang w:eastAsia="es-ES"/>
        </w:rPr>
      </w:pPr>
      <w:r w:rsidRPr="00E3251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E3251D" w:rsidR="00C853D1" w:rsidP="00D874E2" w:rsidRDefault="00C853D1" w14:paraId="3F8053D7" w14:textId="77777777">
      <w:pPr>
        <w:spacing w:after="0" w:line="360" w:lineRule="auto"/>
        <w:rPr>
          <w:rFonts w:eastAsia="Times New Roman" w:cs="Tahoma"/>
          <w:bCs/>
          <w:iCs/>
          <w:color w:val="auto"/>
          <w:lang w:eastAsia="es-ES"/>
        </w:rPr>
      </w:pPr>
    </w:p>
    <w:p w:rsidRPr="00E3251D" w:rsidR="00C853D1" w:rsidP="00D874E2" w:rsidRDefault="00C853D1" w14:paraId="391D3BDE" w14:textId="77777777">
      <w:pPr>
        <w:spacing w:after="0" w:line="360" w:lineRule="auto"/>
        <w:rPr>
          <w:rFonts w:eastAsia="Times New Roman" w:cs="Tahoma"/>
          <w:bCs/>
          <w:iCs/>
          <w:color w:val="auto"/>
          <w:lang w:eastAsia="es-ES"/>
        </w:rPr>
      </w:pPr>
      <w:r w:rsidRPr="00E3251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E3251D" w:rsidR="00011C67" w:rsidP="00D874E2" w:rsidRDefault="00011C67" w14:paraId="44145E7E" w14:textId="77777777">
      <w:pPr>
        <w:spacing w:after="0" w:line="360" w:lineRule="auto"/>
        <w:rPr>
          <w:rFonts w:eastAsia="Times New Roman" w:cs="Tahoma"/>
          <w:color w:val="auto"/>
          <w:lang w:eastAsia="es-ES"/>
        </w:rPr>
      </w:pPr>
    </w:p>
    <w:p w:rsidRPr="00E3251D" w:rsidR="00C853D1" w:rsidP="00D874E2" w:rsidRDefault="00011C67" w14:paraId="4CD9F9A9" w14:textId="49EDFFEC">
      <w:pPr>
        <w:spacing w:after="0" w:line="360" w:lineRule="auto"/>
        <w:rPr>
          <w:rFonts w:eastAsia="Times New Roman" w:cs="Tahoma"/>
          <w:b/>
          <w:bCs/>
          <w:iCs/>
          <w:color w:val="auto"/>
          <w:lang w:val="es-ES" w:eastAsia="es-ES"/>
        </w:rPr>
      </w:pPr>
      <w:r w:rsidRPr="00E3251D">
        <w:rPr>
          <w:rFonts w:eastAsia="Times New Roman" w:cs="Tahoma"/>
          <w:b/>
          <w:bCs/>
          <w:iCs/>
          <w:color w:val="auto"/>
          <w:lang w:val="es-ES" w:eastAsia="es-ES"/>
        </w:rPr>
        <w:t xml:space="preserve">QUINTO. </w:t>
      </w:r>
      <w:r w:rsidRPr="00E3251D" w:rsidR="00C853D1">
        <w:rPr>
          <w:rFonts w:eastAsia="Times New Roman" w:cs="Tahoma"/>
          <w:b/>
          <w:bCs/>
          <w:iCs/>
          <w:color w:val="auto"/>
          <w:lang w:val="es-ES" w:eastAsia="es-ES"/>
        </w:rPr>
        <w:t>Estudio de Fondo.</w:t>
      </w:r>
    </w:p>
    <w:p w:rsidRPr="00E3251D" w:rsidR="00C853D1" w:rsidP="00D874E2" w:rsidRDefault="00C853D1" w14:paraId="614B9665" w14:textId="5578038A">
      <w:pPr>
        <w:spacing w:after="0" w:line="360" w:lineRule="auto"/>
        <w:rPr>
          <w:rFonts w:eastAsia="Times New Roman" w:cs="Tahoma"/>
          <w:bCs/>
          <w:iCs/>
          <w:color w:val="auto"/>
          <w:lang w:eastAsia="es-ES"/>
        </w:rPr>
      </w:pPr>
    </w:p>
    <w:p w:rsidRPr="00E3251D" w:rsidR="00011C67" w:rsidP="00D874E2" w:rsidRDefault="00011C67" w14:paraId="5A15FF58" w14:textId="4854A1A1">
      <w:pPr>
        <w:autoSpaceDE w:val="0"/>
        <w:autoSpaceDN w:val="0"/>
        <w:adjustRightInd w:val="0"/>
        <w:spacing w:after="0" w:line="360" w:lineRule="auto"/>
        <w:rPr>
          <w:rFonts w:cs="Tahoma"/>
          <w:lang w:val="es-ES"/>
        </w:rPr>
      </w:pPr>
      <w:r w:rsidRPr="00E3251D">
        <w:rPr>
          <w:rFonts w:cs="Tahoma"/>
          <w:lang w:val="es-ES"/>
        </w:rPr>
        <w:t xml:space="preserve">Expuestas las posturas de las partes, se procede analizar la incompetencia manifestada por el Sujeto Obligado, para conocer </w:t>
      </w:r>
      <w:r w:rsidRPr="00E3251D" w:rsidR="00785D12">
        <w:rPr>
          <w:rFonts w:cs="Tahoma"/>
          <w:lang w:val="es-ES"/>
        </w:rPr>
        <w:t xml:space="preserve">respecto </w:t>
      </w:r>
      <w:r w:rsidRPr="00E3251D" w:rsidR="000312F8">
        <w:rPr>
          <w:rFonts w:cs="Tahoma"/>
          <w:lang w:val="es-ES"/>
        </w:rPr>
        <w:t xml:space="preserve">a la </w:t>
      </w:r>
      <w:r w:rsidRPr="00E3251D" w:rsidR="000312F8">
        <w:rPr>
          <w:rFonts w:eastAsia="Calibri" w:cs="Tahoma"/>
          <w:color w:val="000000"/>
          <w:szCs w:val="24"/>
          <w:lang w:eastAsia="es-MX"/>
        </w:rPr>
        <w:t>Gaceta del Gobierno del Estado de México, número 40, del catorce de noviembre de mil novecientos cincuenta y nueve.</w:t>
      </w:r>
    </w:p>
    <w:p w:rsidRPr="00E3251D" w:rsidR="00011C67" w:rsidP="00D874E2" w:rsidRDefault="00011C67" w14:paraId="484DA24A" w14:textId="77777777">
      <w:pPr>
        <w:spacing w:after="0" w:line="360" w:lineRule="auto"/>
      </w:pPr>
    </w:p>
    <w:p w:rsidRPr="00E3251D" w:rsidR="00011C67" w:rsidP="00D874E2" w:rsidRDefault="00FC1F79" w14:paraId="6557BB23" w14:textId="2BE37922">
      <w:pPr>
        <w:spacing w:after="0" w:line="360" w:lineRule="auto"/>
        <w:rPr>
          <w:b/>
        </w:rPr>
      </w:pPr>
      <w:r w:rsidRPr="00E3251D">
        <w:t xml:space="preserve">En consecuencia lo anterior, </w:t>
      </w:r>
      <w:r w:rsidRPr="00E3251D" w:rsidR="00011C67">
        <w:t xml:space="preserve">los artículos 49, fracción II, 53, fracción III y 167 de la Ley de Transparencia y Acceso a la Información Pública del Estado de México y Municipios, se </w:t>
      </w:r>
      <w:r w:rsidRPr="00E3251D" w:rsidR="00011C67">
        <w:lastRenderedPageBreak/>
        <w:t xml:space="preserve">desprende que las Unidades de Transparencia son responsables de orientar a los particulares respecto de la dependencia, entidad u órgano que pudiera tener la información requerida, </w:t>
      </w:r>
      <w:r w:rsidRPr="00E3251D" w:rsidR="00011C67">
        <w:rPr>
          <w:b/>
        </w:rPr>
        <w:t>cuando la misma no sea competencia del sujeto obligado ante el cual se formule la solicitud de acceso.</w:t>
      </w:r>
    </w:p>
    <w:p w:rsidRPr="00E3251D" w:rsidR="00011C67" w:rsidP="00D874E2" w:rsidRDefault="00011C67" w14:paraId="71B307C7" w14:textId="77777777">
      <w:pPr>
        <w:spacing w:after="0" w:line="360" w:lineRule="auto"/>
        <w:rPr>
          <w:b/>
        </w:rPr>
      </w:pPr>
    </w:p>
    <w:p w:rsidRPr="00E3251D" w:rsidR="00011C67" w:rsidP="00D874E2" w:rsidRDefault="00011C67" w14:paraId="7C3E43DE" w14:textId="77777777">
      <w:pPr>
        <w:spacing w:after="0" w:line="360" w:lineRule="auto"/>
      </w:pPr>
      <w:r w:rsidRPr="00E3251D">
        <w:t xml:space="preserve">Asimismo, que los Comités de Transparencia tienen entre sus atribuciones confirmar, modificar o revocar la </w:t>
      </w:r>
      <w:r w:rsidRPr="00E3251D">
        <w:rPr>
          <w:b/>
        </w:rPr>
        <w:t>declaración de incompetencia</w:t>
      </w:r>
      <w:r w:rsidRPr="00E3251D">
        <w:t xml:space="preserve"> que realicen los titulares de las unidades administrativas.</w:t>
      </w:r>
    </w:p>
    <w:p w:rsidRPr="00E3251D" w:rsidR="00011C67" w:rsidP="00D874E2" w:rsidRDefault="00011C67" w14:paraId="7BBE8F1C" w14:textId="77777777">
      <w:pPr>
        <w:spacing w:after="0" w:line="360" w:lineRule="auto"/>
      </w:pPr>
    </w:p>
    <w:p w:rsidRPr="00E3251D" w:rsidR="00011C67" w:rsidP="00D874E2" w:rsidRDefault="00011C67" w14:paraId="588521ED" w14:textId="77777777">
      <w:pPr>
        <w:spacing w:after="0" w:line="360" w:lineRule="auto"/>
      </w:pPr>
      <w:r w:rsidRPr="00E3251D">
        <w:t xml:space="preserve">En esa tesitura, cuando las Unidades de Transparencia determinen </w:t>
      </w:r>
      <w:r w:rsidRPr="00E3251D">
        <w:rPr>
          <w:b/>
        </w:rPr>
        <w:t>la notoria incompetencia</w:t>
      </w:r>
      <w:r w:rsidRPr="00E3251D">
        <w:t xml:space="preserve"> por parte de los sujetos obligados deberán comunicar al solicitante la misma dentro de los tres días posteriores a la recepción de la solicitud.</w:t>
      </w:r>
    </w:p>
    <w:p w:rsidRPr="00E3251D" w:rsidR="00011C67" w:rsidP="00D874E2" w:rsidRDefault="00011C67" w14:paraId="06736B93" w14:textId="77777777">
      <w:pPr>
        <w:spacing w:after="0" w:line="360" w:lineRule="auto"/>
      </w:pPr>
    </w:p>
    <w:p w:rsidRPr="00E3251D" w:rsidR="00011C67" w:rsidP="00D874E2" w:rsidRDefault="00011C67" w14:paraId="14F29E27" w14:textId="77777777">
      <w:pPr>
        <w:spacing w:after="0" w:line="360" w:lineRule="auto"/>
        <w:rPr>
          <w:bCs/>
        </w:rPr>
      </w:pPr>
      <w:r w:rsidRPr="00E3251D">
        <w:t>Como se logra observar, si bien la Ley de la materia, prevé el supuesto de incompetencia para que los sujetos obligados den atención a solitudes de información, también lo es, que no se precisa en que consiste dicho concepto; sobre dicha situación</w:t>
      </w:r>
      <w:r w:rsidRPr="00E3251D">
        <w:rPr>
          <w:lang w:val="es-ES_tradnl"/>
        </w:rPr>
        <w:t>,</w:t>
      </w:r>
      <w:r w:rsidRPr="00E3251D">
        <w:t xml:space="preserve"> </w:t>
      </w:r>
      <w:r w:rsidRPr="00E3251D">
        <w:rPr>
          <w:bCs/>
        </w:rPr>
        <w:t>según Cabanellas, Guillermo (1993), en el “Diccionario Jurídico Elemental” (p. 32 y 161), precisó los siguientes conceptos:</w:t>
      </w:r>
    </w:p>
    <w:p w:rsidRPr="00E3251D" w:rsidR="00011C67" w:rsidP="00D874E2" w:rsidRDefault="00011C67" w14:paraId="3AA9F70A" w14:textId="77777777">
      <w:pPr>
        <w:spacing w:after="0" w:line="360" w:lineRule="auto"/>
        <w:rPr>
          <w:bCs/>
        </w:rPr>
      </w:pPr>
    </w:p>
    <w:p w:rsidRPr="00E3251D" w:rsidR="00011C67" w:rsidP="00D874E2" w:rsidRDefault="00011C67" w14:paraId="25770F4E" w14:textId="77777777">
      <w:pPr>
        <w:numPr>
          <w:ilvl w:val="0"/>
          <w:numId w:val="25"/>
        </w:numPr>
        <w:spacing w:after="0" w:line="360" w:lineRule="auto"/>
        <w:rPr>
          <w:bCs/>
        </w:rPr>
      </w:pPr>
      <w:r w:rsidRPr="00E3251D">
        <w:rPr>
          <w:b/>
          <w:bCs/>
        </w:rPr>
        <w:t xml:space="preserve">Competencia: </w:t>
      </w:r>
      <w:r w:rsidRPr="00E3251D">
        <w:rPr>
          <w:bCs/>
        </w:rPr>
        <w:t>La capacidad de una autoridad para conocer sobre una materia o asunto.</w:t>
      </w:r>
    </w:p>
    <w:p w:rsidRPr="00E3251D" w:rsidR="00011C67" w:rsidP="00D874E2" w:rsidRDefault="00011C67" w14:paraId="6392E08D" w14:textId="77777777">
      <w:pPr>
        <w:spacing w:after="0" w:line="360" w:lineRule="auto"/>
        <w:ind w:left="780"/>
        <w:rPr>
          <w:bCs/>
        </w:rPr>
      </w:pPr>
    </w:p>
    <w:p w:rsidRPr="00E3251D" w:rsidR="00011C67" w:rsidP="00D874E2" w:rsidRDefault="00011C67" w14:paraId="14BD6A6D" w14:textId="77777777">
      <w:pPr>
        <w:numPr>
          <w:ilvl w:val="0"/>
          <w:numId w:val="25"/>
        </w:numPr>
        <w:spacing w:after="0" w:line="360" w:lineRule="auto"/>
        <w:rPr>
          <w:bCs/>
        </w:rPr>
      </w:pPr>
      <w:r w:rsidRPr="00E3251D">
        <w:rPr>
          <w:b/>
          <w:bCs/>
        </w:rPr>
        <w:t>Incompetencia:</w:t>
      </w:r>
      <w:r w:rsidRPr="00E3251D">
        <w:rPr>
          <w:bCs/>
        </w:rPr>
        <w:t xml:space="preserve"> Falta de Competencia.</w:t>
      </w:r>
    </w:p>
    <w:p w:rsidRPr="00E3251D" w:rsidR="00011C67" w:rsidP="00D874E2" w:rsidRDefault="00011C67" w14:paraId="41A88BF9" w14:textId="77777777">
      <w:pPr>
        <w:spacing w:after="0" w:line="360" w:lineRule="auto"/>
      </w:pPr>
    </w:p>
    <w:p w:rsidRPr="00E3251D" w:rsidR="00011C67" w:rsidP="00D874E2" w:rsidRDefault="00011C67" w14:paraId="7A0EA805" w14:textId="77777777">
      <w:pPr>
        <w:spacing w:after="0" w:line="360" w:lineRule="auto"/>
      </w:pPr>
      <w:r w:rsidRPr="00E3251D">
        <w:rPr>
          <w:lang w:val="es-ES_tradnl"/>
        </w:rPr>
        <w:t xml:space="preserve">Por lo que, </w:t>
      </w:r>
      <w:r w:rsidRPr="00E3251D">
        <w:rPr>
          <w:b/>
          <w:lang w:val="es-ES_tradnl"/>
        </w:rPr>
        <w:t>la incompetencia</w:t>
      </w:r>
      <w:r w:rsidRPr="00E3251D">
        <w:rPr>
          <w:lang w:val="es-ES_tradnl"/>
        </w:rPr>
        <w:t>, radica en la incapacidad de una autoridad para conocer de un tema o asunto; en el mismo sentido, conviene traer a cuenta tesis</w:t>
      </w:r>
      <w:r w:rsidRPr="00E3251D">
        <w:t xml:space="preserve"> aislada número III.2o.P.11 K, publicada en el Semanario Judicial de la Federación y su Gaceta, Novena Época, Tomo XV, Mayo de 2002, Pág. 1243, ya que precisa lo siguiente: </w:t>
      </w:r>
    </w:p>
    <w:p w:rsidRPr="00E3251D" w:rsidR="00011C67" w:rsidP="00D874E2" w:rsidRDefault="00011C67" w14:paraId="1F50BC7B" w14:textId="77777777">
      <w:pPr>
        <w:spacing w:after="0" w:line="360" w:lineRule="auto"/>
        <w:rPr>
          <w:lang w:val="es-ES_tradnl"/>
        </w:rPr>
      </w:pPr>
    </w:p>
    <w:p w:rsidRPr="00E3251D" w:rsidR="00011C67" w:rsidP="00D874E2" w:rsidRDefault="00011C67" w14:paraId="775B8D7A" w14:textId="77777777">
      <w:pPr>
        <w:spacing w:after="0" w:line="360" w:lineRule="auto"/>
        <w:ind w:left="567" w:right="567"/>
        <w:rPr>
          <w:i/>
          <w:sz w:val="20"/>
          <w:szCs w:val="20"/>
          <w:lang w:val="es-ES_tradnl"/>
        </w:rPr>
      </w:pPr>
      <w:r w:rsidRPr="00E3251D">
        <w:rPr>
          <w:b/>
          <w:bCs/>
          <w:i/>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E3251D">
        <w:rPr>
          <w:i/>
          <w:sz w:val="20"/>
          <w:szCs w:val="20"/>
          <w:lang w:val="es-ES_tradnl"/>
        </w:rPr>
        <w:t>El artículo </w:t>
      </w:r>
      <w:hyperlink w:history="1" r:id="rId9">
        <w:r w:rsidRPr="00E3251D">
          <w:rPr>
            <w:rStyle w:val="Hipervnculo"/>
            <w:i/>
            <w:sz w:val="20"/>
            <w:szCs w:val="20"/>
            <w:lang w:val="es-ES_tradnl"/>
          </w:rPr>
          <w:t>16 constitucional</w:t>
        </w:r>
      </w:hyperlink>
      <w:r w:rsidRPr="00E3251D">
        <w:rPr>
          <w:i/>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Pr="00E3251D" w:rsidR="00011C67" w:rsidP="00D874E2" w:rsidRDefault="00011C67" w14:paraId="0E4F7683" w14:textId="77777777">
      <w:pPr>
        <w:spacing w:after="0" w:line="360" w:lineRule="auto"/>
        <w:rPr>
          <w:lang w:val="es-ES_tradnl"/>
        </w:rPr>
      </w:pPr>
    </w:p>
    <w:p w:rsidRPr="00E3251D" w:rsidR="00640BEA" w:rsidP="00D874E2" w:rsidRDefault="00640BEA" w14:paraId="01C21C63" w14:textId="77777777">
      <w:pPr>
        <w:spacing w:after="0" w:line="360" w:lineRule="auto"/>
        <w:rPr>
          <w:rFonts w:eastAsia="Calibri" w:cs="Tahoma"/>
          <w:color w:val="auto"/>
        </w:rPr>
      </w:pPr>
      <w:r w:rsidRPr="00E3251D">
        <w:rPr>
          <w:rFonts w:eastAsia="Calibri" w:cs="Times New Roman"/>
          <w:lang w:val="es-ES_tradnl"/>
        </w:rPr>
        <w:t xml:space="preserve">De la misma manera, resulta necesario traer a colación, </w:t>
      </w:r>
      <w:r w:rsidRPr="00E3251D">
        <w:rPr>
          <w:rFonts w:eastAsia="Times New Roman" w:cs="Tahoma"/>
          <w:bCs/>
          <w:iCs/>
          <w:color w:val="auto"/>
          <w:lang w:eastAsia="es-ES"/>
        </w:rPr>
        <w:t xml:space="preserve">el </w:t>
      </w:r>
      <w:r w:rsidRPr="00E3251D">
        <w:rPr>
          <w:rFonts w:eastAsia="Calibri" w:cs="Tahoma"/>
          <w:bCs/>
          <w:color w:val="auto"/>
          <w:lang w:val="es-ES"/>
        </w:rPr>
        <w:t xml:space="preserve">Criterio de Interpretación, de la Segunda Época, con número de registro </w:t>
      </w:r>
      <w:r w:rsidRPr="00E3251D">
        <w:rPr>
          <w:rFonts w:eastAsia="Calibri" w:cs="Tahoma"/>
          <w:bCs/>
          <w:color w:val="auto"/>
        </w:rPr>
        <w:t>SO/013/2017</w:t>
      </w:r>
      <w:r w:rsidRPr="00E3251D">
        <w:rPr>
          <w:rFonts w:eastAsia="Calibri" w:cs="Tahoma"/>
          <w:color w:val="auto"/>
          <w:lang w:val="es-ES"/>
        </w:rPr>
        <w:t xml:space="preserve">, </w:t>
      </w:r>
      <w:r w:rsidRPr="00E3251D">
        <w:rPr>
          <w:rFonts w:eastAsia="Calibri" w:cs="Tahoma"/>
          <w:color w:val="auto"/>
        </w:rPr>
        <w:t xml:space="preserve">emitido por el Instituto Nacional de Transparencia, Acceso a la Información y Protección de Datos Personales, que dispone lo siguiente: </w:t>
      </w:r>
    </w:p>
    <w:p w:rsidRPr="00E3251D" w:rsidR="00011C67" w:rsidP="00D874E2" w:rsidRDefault="00011C67" w14:paraId="336C5F29" w14:textId="77777777">
      <w:pPr>
        <w:spacing w:after="0" w:line="360" w:lineRule="auto"/>
      </w:pPr>
    </w:p>
    <w:p w:rsidRPr="00E3251D" w:rsidR="00011C67" w:rsidP="00D874E2" w:rsidRDefault="00011C67" w14:paraId="5F8B6569" w14:textId="77777777">
      <w:pPr>
        <w:spacing w:after="0" w:line="360" w:lineRule="auto"/>
        <w:ind w:left="567" w:right="567"/>
        <w:rPr>
          <w:i/>
          <w:sz w:val="20"/>
          <w:szCs w:val="20"/>
        </w:rPr>
      </w:pPr>
      <w:r w:rsidRPr="00E3251D">
        <w:rPr>
          <w:i/>
          <w:sz w:val="20"/>
          <w:szCs w:val="20"/>
        </w:rPr>
        <w:t>“</w:t>
      </w:r>
      <w:r w:rsidRPr="00E3251D">
        <w:rPr>
          <w:b/>
          <w:bCs/>
          <w:i/>
          <w:sz w:val="20"/>
          <w:szCs w:val="20"/>
        </w:rPr>
        <w:t xml:space="preserve">Incompetencia. </w:t>
      </w:r>
      <w:r w:rsidRPr="00E3251D">
        <w:rPr>
          <w:i/>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Pr="00E3251D" w:rsidR="00011C67" w:rsidP="00D874E2" w:rsidRDefault="00011C67" w14:paraId="01BE4BDC" w14:textId="77777777">
      <w:pPr>
        <w:spacing w:after="0" w:line="360" w:lineRule="auto"/>
        <w:rPr>
          <w:lang w:val="es-ES_tradnl"/>
        </w:rPr>
      </w:pPr>
    </w:p>
    <w:p w:rsidRPr="00E3251D" w:rsidR="00011C67" w:rsidP="00D874E2" w:rsidRDefault="00011C67" w14:paraId="2E6DF2C8" w14:textId="483FE51B">
      <w:pPr>
        <w:spacing w:after="0" w:line="360" w:lineRule="auto"/>
        <w:rPr>
          <w:b/>
        </w:rPr>
      </w:pPr>
      <w:r w:rsidRPr="00E3251D">
        <w:rPr>
          <w:lang w:val="es-ES_tradnl"/>
        </w:rPr>
        <w:t xml:space="preserve">En tal virtud, la </w:t>
      </w:r>
      <w:r w:rsidRPr="00E3251D">
        <w:rPr>
          <w:b/>
          <w:lang w:val="es-ES_tradnl"/>
        </w:rPr>
        <w:t xml:space="preserve">incompetencia </w:t>
      </w:r>
      <w:r w:rsidRPr="00E3251D">
        <w:rPr>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r w:rsidRPr="00E3251D" w:rsidR="00640BEA">
        <w:rPr>
          <w:lang w:val="es-ES_tradnl"/>
        </w:rPr>
        <w:t xml:space="preserve"> </w:t>
      </w:r>
      <w:r w:rsidRPr="00E3251D">
        <w:rPr>
          <w:lang w:val="es-ES_tradnl"/>
        </w:rPr>
        <w:t xml:space="preserve">En otro orden de ideas, dicho concepto refiere a la ausencia de atribuciones por parte de los Entes </w:t>
      </w:r>
      <w:r w:rsidRPr="00E3251D">
        <w:rPr>
          <w:lang w:val="es-ES_tradnl"/>
        </w:rPr>
        <w:lastRenderedPageBreak/>
        <w:t>sujetos a las Leyes de Transparencia, para contar con la información que se requiere, es decir, se trata de una situación que se dilucida a partir de las facultades atribuidas a éste.</w:t>
      </w:r>
    </w:p>
    <w:p w:rsidRPr="00E3251D" w:rsidR="00011C67" w:rsidP="00D874E2" w:rsidRDefault="00011C67" w14:paraId="4B07AD96" w14:textId="77777777">
      <w:pPr>
        <w:spacing w:after="0" w:line="360" w:lineRule="auto"/>
      </w:pPr>
    </w:p>
    <w:p w:rsidRPr="00E3251D" w:rsidR="00E56F7F" w:rsidP="00E56F7F" w:rsidRDefault="00E56F7F" w14:paraId="0E43220D" w14:textId="77777777">
      <w:pPr>
        <w:spacing w:line="360" w:lineRule="auto"/>
        <w:contextualSpacing/>
        <w:rPr>
          <w:bCs/>
        </w:rPr>
      </w:pPr>
      <w:r w:rsidRPr="00E3251D">
        <w:rPr>
          <w:bCs/>
        </w:rPr>
        <w:t>Por tanto, a continuación, se analiza si en la especie, el Ente Recurrido cuenta con atribuciones para conocer sobre la información requerida, por lo cual, es oportuno traer a colación el artículo 115 de la Constitución Política de los Estados Unidos Mexicanos, con relación al 122 de la Constitución Política del Estado Libre y Soberano de México, que precisan que los Estados adoptarán, para su régimen interior, la forma de gobierno republicano, representativo, democrático, laico y popular, teniendo como base de su división territorial y de su organización política y administrativa, el municipio libre, encargado de realizar las funciones y servicios públicos siguientes:</w:t>
      </w:r>
    </w:p>
    <w:p w:rsidRPr="00E3251D" w:rsidR="00E56F7F" w:rsidP="00E56F7F" w:rsidRDefault="00E56F7F" w14:paraId="361DD4E8" w14:textId="77777777">
      <w:pPr>
        <w:spacing w:line="360" w:lineRule="auto"/>
        <w:contextualSpacing/>
        <w:rPr>
          <w:bCs/>
        </w:rPr>
      </w:pPr>
    </w:p>
    <w:p w:rsidRPr="00E3251D" w:rsidR="00E56F7F" w:rsidP="00E56F7F" w:rsidRDefault="00E56F7F" w14:paraId="317DA951" w14:textId="77777777">
      <w:pPr>
        <w:numPr>
          <w:ilvl w:val="0"/>
          <w:numId w:val="33"/>
        </w:numPr>
        <w:spacing w:line="360" w:lineRule="auto"/>
        <w:contextualSpacing/>
        <w:rPr>
          <w:bCs/>
        </w:rPr>
      </w:pPr>
      <w:r w:rsidRPr="00E3251D">
        <w:t>Agua potable, drenaje, alcantarillado, tratamiento y disposición de sus aguas residuales;</w:t>
      </w:r>
    </w:p>
    <w:p w:rsidRPr="00E3251D" w:rsidR="00E56F7F" w:rsidP="00E56F7F" w:rsidRDefault="00E56F7F" w14:paraId="4474B1AC" w14:textId="77777777">
      <w:pPr>
        <w:numPr>
          <w:ilvl w:val="0"/>
          <w:numId w:val="33"/>
        </w:numPr>
        <w:spacing w:line="360" w:lineRule="auto"/>
        <w:contextualSpacing/>
        <w:rPr>
          <w:bCs/>
        </w:rPr>
      </w:pPr>
      <w:r w:rsidRPr="00E3251D">
        <w:t>Alumbrado público;</w:t>
      </w:r>
    </w:p>
    <w:p w:rsidRPr="00E3251D" w:rsidR="00E56F7F" w:rsidP="00E56F7F" w:rsidRDefault="00E56F7F" w14:paraId="4BD0E66E" w14:textId="77777777">
      <w:pPr>
        <w:numPr>
          <w:ilvl w:val="0"/>
          <w:numId w:val="33"/>
        </w:numPr>
        <w:spacing w:line="360" w:lineRule="auto"/>
        <w:contextualSpacing/>
        <w:rPr>
          <w:bCs/>
        </w:rPr>
      </w:pPr>
      <w:r w:rsidRPr="00E3251D">
        <w:t>Limpia, recolección, traslado, tratamiento y disposición final de residuos;</w:t>
      </w:r>
    </w:p>
    <w:p w:rsidRPr="00E3251D" w:rsidR="00E56F7F" w:rsidP="00E56F7F" w:rsidRDefault="00E56F7F" w14:paraId="2824E6B9" w14:textId="77777777">
      <w:pPr>
        <w:numPr>
          <w:ilvl w:val="0"/>
          <w:numId w:val="33"/>
        </w:numPr>
        <w:spacing w:line="360" w:lineRule="auto"/>
        <w:contextualSpacing/>
        <w:rPr>
          <w:bCs/>
        </w:rPr>
      </w:pPr>
      <w:r w:rsidRPr="00E3251D">
        <w:t>Mercados y centrales de abasto;</w:t>
      </w:r>
    </w:p>
    <w:p w:rsidRPr="00E3251D" w:rsidR="00E56F7F" w:rsidP="00E56F7F" w:rsidRDefault="00E56F7F" w14:paraId="2AB41C1A" w14:textId="77777777">
      <w:pPr>
        <w:numPr>
          <w:ilvl w:val="0"/>
          <w:numId w:val="33"/>
        </w:numPr>
        <w:spacing w:line="360" w:lineRule="auto"/>
        <w:contextualSpacing/>
        <w:rPr>
          <w:bCs/>
        </w:rPr>
      </w:pPr>
      <w:r w:rsidRPr="00E3251D">
        <w:t xml:space="preserve">Panteones; </w:t>
      </w:r>
    </w:p>
    <w:p w:rsidRPr="00E3251D" w:rsidR="00E56F7F" w:rsidP="00E56F7F" w:rsidRDefault="00E56F7F" w14:paraId="5AA6E391" w14:textId="77777777">
      <w:pPr>
        <w:numPr>
          <w:ilvl w:val="0"/>
          <w:numId w:val="33"/>
        </w:numPr>
        <w:spacing w:line="360" w:lineRule="auto"/>
        <w:contextualSpacing/>
        <w:rPr>
          <w:bCs/>
        </w:rPr>
      </w:pPr>
      <w:r w:rsidRPr="00E3251D">
        <w:t xml:space="preserve">Rastro; </w:t>
      </w:r>
    </w:p>
    <w:p w:rsidRPr="00E3251D" w:rsidR="00E56F7F" w:rsidP="00E56F7F" w:rsidRDefault="00E56F7F" w14:paraId="4F750E83" w14:textId="77777777">
      <w:pPr>
        <w:numPr>
          <w:ilvl w:val="0"/>
          <w:numId w:val="33"/>
        </w:numPr>
        <w:spacing w:line="360" w:lineRule="auto"/>
        <w:contextualSpacing/>
        <w:rPr>
          <w:bCs/>
        </w:rPr>
      </w:pPr>
      <w:r w:rsidRPr="00E3251D">
        <w:t>Calles, parques y jardines y su equipamiento, y</w:t>
      </w:r>
    </w:p>
    <w:p w:rsidRPr="00E3251D" w:rsidR="00E56F7F" w:rsidP="00E56F7F" w:rsidRDefault="00E56F7F" w14:paraId="58BA9373" w14:textId="77777777">
      <w:pPr>
        <w:numPr>
          <w:ilvl w:val="0"/>
          <w:numId w:val="33"/>
        </w:numPr>
        <w:spacing w:line="360" w:lineRule="auto"/>
        <w:contextualSpacing/>
        <w:rPr>
          <w:bCs/>
        </w:rPr>
      </w:pPr>
      <w:r w:rsidRPr="00E3251D">
        <w:t>Seguridad pública, policía preventiva municipal y tránsito;</w:t>
      </w:r>
    </w:p>
    <w:p w:rsidRPr="00E3251D" w:rsidR="00E56F7F" w:rsidP="00E56F7F" w:rsidRDefault="00E56F7F" w14:paraId="08B79725" w14:textId="77777777">
      <w:pPr>
        <w:spacing w:line="360" w:lineRule="auto"/>
        <w:ind w:left="360"/>
        <w:rPr>
          <w:bCs/>
        </w:rPr>
      </w:pPr>
    </w:p>
    <w:p w:rsidRPr="00E3251D" w:rsidR="00E56F7F" w:rsidP="00E56F7F" w:rsidRDefault="00E56F7F" w14:paraId="062E1D4B" w14:textId="77777777">
      <w:pPr>
        <w:spacing w:line="360" w:lineRule="auto"/>
        <w:contextualSpacing/>
        <w:rPr>
          <w:bCs/>
        </w:rPr>
      </w:pPr>
      <w:r w:rsidRPr="00E3251D">
        <w:rPr>
          <w:bCs/>
        </w:rPr>
        <w:t>Además, el artículo 31 de la Ley Orgánica Municipal del Estado de México, precisa que los Ayuntamientos tendrán las siguientes funciones:</w:t>
      </w:r>
    </w:p>
    <w:p w:rsidRPr="00E3251D" w:rsidR="00E56F7F" w:rsidP="00E56F7F" w:rsidRDefault="00E56F7F" w14:paraId="32267839" w14:textId="77777777">
      <w:pPr>
        <w:spacing w:line="360" w:lineRule="auto"/>
        <w:contextualSpacing/>
        <w:rPr>
          <w:bCs/>
        </w:rPr>
      </w:pPr>
    </w:p>
    <w:p w:rsidRPr="00E3251D" w:rsidR="00A34A2C" w:rsidP="00E56F7F" w:rsidRDefault="00A34A2C" w14:paraId="637866F4" w14:textId="77777777">
      <w:pPr>
        <w:spacing w:line="360" w:lineRule="auto"/>
        <w:contextualSpacing/>
        <w:rPr>
          <w:bCs/>
        </w:rPr>
      </w:pPr>
    </w:p>
    <w:p w:rsidRPr="00E3251D" w:rsidR="00A34A2C" w:rsidP="00E56F7F" w:rsidRDefault="00A34A2C" w14:paraId="1D127BC7" w14:textId="77777777">
      <w:pPr>
        <w:spacing w:line="360" w:lineRule="auto"/>
        <w:contextualSpacing/>
        <w:rPr>
          <w:bCs/>
        </w:rPr>
      </w:pPr>
    </w:p>
    <w:p w:rsidRPr="00E3251D" w:rsidR="00E56F7F" w:rsidP="00E56F7F" w:rsidRDefault="00E56F7F" w14:paraId="08DF0278" w14:textId="77777777">
      <w:pPr>
        <w:widowControl w:val="0"/>
        <w:numPr>
          <w:ilvl w:val="0"/>
          <w:numId w:val="34"/>
        </w:numPr>
        <w:spacing w:line="360" w:lineRule="auto"/>
        <w:contextualSpacing/>
        <w:rPr>
          <w:rFonts w:eastAsia="Calibri"/>
          <w:bCs/>
        </w:rPr>
      </w:pPr>
      <w:r w:rsidRPr="00E3251D">
        <w:t>Expedir y reformar el Bando Municipal, así como los reglamentos, circulares y disposiciones administrativas de observancia general dentro del territorio del municipio;</w:t>
      </w:r>
    </w:p>
    <w:p w:rsidRPr="00E3251D" w:rsidR="00E56F7F" w:rsidP="00E56F7F" w:rsidRDefault="00E56F7F" w14:paraId="6E6E6E50" w14:textId="77777777">
      <w:pPr>
        <w:widowControl w:val="0"/>
        <w:numPr>
          <w:ilvl w:val="0"/>
          <w:numId w:val="34"/>
        </w:numPr>
        <w:spacing w:line="360" w:lineRule="auto"/>
        <w:contextualSpacing/>
        <w:rPr>
          <w:rFonts w:eastAsia="Calibri"/>
          <w:bCs/>
        </w:rPr>
      </w:pPr>
      <w:r w:rsidRPr="00E3251D">
        <w:t>Aprobar e implementar programas y acciones que promuevan un proceso constante de mejora regulatoria;</w:t>
      </w:r>
    </w:p>
    <w:p w:rsidRPr="00E3251D" w:rsidR="00E56F7F" w:rsidP="00E56F7F" w:rsidRDefault="00E56F7F" w14:paraId="1D8AE029" w14:textId="77777777">
      <w:pPr>
        <w:widowControl w:val="0"/>
        <w:numPr>
          <w:ilvl w:val="0"/>
          <w:numId w:val="34"/>
        </w:numPr>
        <w:spacing w:line="360" w:lineRule="auto"/>
        <w:contextualSpacing/>
        <w:rPr>
          <w:rFonts w:eastAsia="Calibri"/>
          <w:bCs/>
        </w:rPr>
      </w:pPr>
      <w:r w:rsidRPr="00E3251D">
        <w:t>Aprobar y promover un programa para el otorgamiento de la licencia o permiso provisional de funcionamiento para negocios de bajo riesgo que no impliquen riesgos sanitarios, ambientales o de protección civil;</w:t>
      </w:r>
    </w:p>
    <w:p w:rsidRPr="00E3251D" w:rsidR="00E56F7F" w:rsidP="00E56F7F" w:rsidRDefault="00E56F7F" w14:paraId="73C64A5A" w14:textId="77777777">
      <w:pPr>
        <w:widowControl w:val="0"/>
        <w:numPr>
          <w:ilvl w:val="0"/>
          <w:numId w:val="34"/>
        </w:numPr>
        <w:spacing w:line="360" w:lineRule="auto"/>
        <w:contextualSpacing/>
        <w:rPr>
          <w:rFonts w:eastAsia="Calibri"/>
          <w:bCs/>
        </w:rPr>
      </w:pPr>
      <w:r w:rsidRPr="00E3251D">
        <w:t>Formular, aprobar, implementar y ejecutar las políticas, programas y acciones en materia de Gobierno Digital;</w:t>
      </w:r>
    </w:p>
    <w:p w:rsidRPr="00E3251D" w:rsidR="00E56F7F" w:rsidP="00E56F7F" w:rsidRDefault="00E56F7F" w14:paraId="191F4726" w14:textId="77777777">
      <w:pPr>
        <w:widowControl w:val="0"/>
        <w:numPr>
          <w:ilvl w:val="0"/>
          <w:numId w:val="34"/>
        </w:numPr>
        <w:spacing w:line="360" w:lineRule="auto"/>
        <w:contextualSpacing/>
        <w:rPr>
          <w:rFonts w:eastAsia="Calibri"/>
          <w:bCs/>
        </w:rPr>
      </w:pPr>
      <w:r w:rsidRPr="00E3251D">
        <w:t>Formular, aprobar, implementar y ejecutar los programas y acciones para la prevención, atención y en su caso, el pago de las responsabilidades económicas;</w:t>
      </w:r>
    </w:p>
    <w:p w:rsidRPr="00E3251D" w:rsidR="00E56F7F" w:rsidP="00E56F7F" w:rsidRDefault="00E56F7F" w14:paraId="5FF9385F" w14:textId="77777777">
      <w:pPr>
        <w:widowControl w:val="0"/>
        <w:numPr>
          <w:ilvl w:val="0"/>
          <w:numId w:val="34"/>
        </w:numPr>
        <w:spacing w:line="360" w:lineRule="auto"/>
        <w:contextualSpacing/>
        <w:rPr>
          <w:rFonts w:eastAsia="Calibri"/>
          <w:bCs/>
        </w:rPr>
      </w:pPr>
      <w:r w:rsidRPr="00E3251D">
        <w:t>Celebrar convenios;</w:t>
      </w:r>
    </w:p>
    <w:p w:rsidRPr="00E3251D" w:rsidR="00E56F7F" w:rsidP="00E56F7F" w:rsidRDefault="00E56F7F" w14:paraId="760F6D33" w14:textId="77777777">
      <w:pPr>
        <w:widowControl w:val="0"/>
        <w:numPr>
          <w:ilvl w:val="0"/>
          <w:numId w:val="34"/>
        </w:numPr>
        <w:spacing w:line="360" w:lineRule="auto"/>
        <w:contextualSpacing/>
        <w:rPr>
          <w:rFonts w:eastAsia="Calibri"/>
          <w:bCs/>
        </w:rPr>
      </w:pPr>
      <w:r w:rsidRPr="00E3251D">
        <w:t>Acordar la división territorial municipal en delegaciones, subdelegaciones, colonias, sectores y manzanas;</w:t>
      </w:r>
    </w:p>
    <w:p w:rsidRPr="00E3251D" w:rsidR="00E56F7F" w:rsidP="00E56F7F" w:rsidRDefault="00E56F7F" w14:paraId="48DD2B72" w14:textId="77777777">
      <w:pPr>
        <w:widowControl w:val="0"/>
        <w:numPr>
          <w:ilvl w:val="0"/>
          <w:numId w:val="34"/>
        </w:numPr>
        <w:spacing w:line="360" w:lineRule="auto"/>
        <w:contextualSpacing/>
        <w:rPr>
          <w:rFonts w:eastAsia="Calibri"/>
          <w:bCs/>
        </w:rPr>
      </w:pPr>
      <w:r w:rsidRPr="00E3251D">
        <w:t>Convenir, contratar o concesionar, la ejecución de obras y la prestación de servicios públicos;</w:t>
      </w:r>
    </w:p>
    <w:p w:rsidRPr="00E3251D" w:rsidR="00E56F7F" w:rsidP="00E56F7F" w:rsidRDefault="00E56F7F" w14:paraId="67D8A03C" w14:textId="77777777">
      <w:pPr>
        <w:widowControl w:val="0"/>
        <w:numPr>
          <w:ilvl w:val="0"/>
          <w:numId w:val="34"/>
        </w:numPr>
        <w:spacing w:line="360" w:lineRule="auto"/>
        <w:contextualSpacing/>
        <w:rPr>
          <w:rFonts w:eastAsia="Calibri"/>
          <w:bCs/>
        </w:rPr>
      </w:pPr>
      <w:r w:rsidRPr="00E3251D">
        <w:t>Concluir las obras iniciadas por administraciones anteriores y dar mantenimiento a la infraestructura e instalaciones de los servicios públicos municipales;</w:t>
      </w:r>
    </w:p>
    <w:p w:rsidRPr="00E3251D" w:rsidR="00E56F7F" w:rsidP="00E56F7F" w:rsidRDefault="00E56F7F" w14:paraId="7C88063E" w14:textId="77777777">
      <w:pPr>
        <w:widowControl w:val="0"/>
        <w:numPr>
          <w:ilvl w:val="0"/>
          <w:numId w:val="34"/>
        </w:numPr>
        <w:spacing w:line="360" w:lineRule="auto"/>
        <w:contextualSpacing/>
        <w:rPr>
          <w:rFonts w:eastAsia="Calibri"/>
          <w:bCs/>
        </w:rPr>
      </w:pPr>
      <w:r w:rsidRPr="00E3251D">
        <w:t>Crear las unidades administrativas necesarias para el adecuado funcionamiento de la administración pública municipal;</w:t>
      </w:r>
    </w:p>
    <w:p w:rsidRPr="00E3251D" w:rsidR="00E56F7F" w:rsidP="00E56F7F" w:rsidRDefault="00E56F7F" w14:paraId="096480AC" w14:textId="77777777">
      <w:pPr>
        <w:widowControl w:val="0"/>
        <w:numPr>
          <w:ilvl w:val="0"/>
          <w:numId w:val="34"/>
        </w:numPr>
        <w:spacing w:line="360" w:lineRule="auto"/>
        <w:contextualSpacing/>
        <w:rPr>
          <w:rFonts w:eastAsia="Calibri"/>
          <w:bCs/>
        </w:rPr>
      </w:pPr>
      <w:r w:rsidRPr="00E3251D">
        <w:t>Conocer los informes contables y financieros anuales;</w:t>
      </w:r>
    </w:p>
    <w:p w:rsidRPr="00E3251D" w:rsidR="00E56F7F" w:rsidP="00E56F7F" w:rsidRDefault="00E56F7F" w14:paraId="6FA8FB9B" w14:textId="77777777">
      <w:pPr>
        <w:widowControl w:val="0"/>
        <w:numPr>
          <w:ilvl w:val="0"/>
          <w:numId w:val="34"/>
        </w:numPr>
        <w:spacing w:line="360" w:lineRule="auto"/>
        <w:contextualSpacing/>
        <w:rPr>
          <w:rFonts w:eastAsia="Calibri"/>
          <w:bCs/>
        </w:rPr>
      </w:pPr>
      <w:r w:rsidRPr="00E3251D">
        <w:t>Municipalizar los servicios públicos;</w:t>
      </w:r>
    </w:p>
    <w:p w:rsidRPr="00E3251D" w:rsidR="00A34A2C" w:rsidP="00A34A2C" w:rsidRDefault="00A34A2C" w14:paraId="692352AA" w14:textId="77777777">
      <w:pPr>
        <w:widowControl w:val="0"/>
        <w:spacing w:line="360" w:lineRule="auto"/>
        <w:ind w:left="720"/>
        <w:contextualSpacing/>
      </w:pPr>
    </w:p>
    <w:p w:rsidRPr="00E3251D" w:rsidR="00A34A2C" w:rsidP="00A34A2C" w:rsidRDefault="00A34A2C" w14:paraId="0B2727A4" w14:textId="77777777">
      <w:pPr>
        <w:widowControl w:val="0"/>
        <w:spacing w:line="360" w:lineRule="auto"/>
        <w:ind w:left="720"/>
        <w:contextualSpacing/>
      </w:pPr>
    </w:p>
    <w:p w:rsidRPr="00E3251D" w:rsidR="00A34A2C" w:rsidP="00A34A2C" w:rsidRDefault="00A34A2C" w14:paraId="782876EC" w14:textId="77777777">
      <w:pPr>
        <w:widowControl w:val="0"/>
        <w:spacing w:line="360" w:lineRule="auto"/>
        <w:ind w:left="720"/>
        <w:contextualSpacing/>
        <w:rPr>
          <w:rFonts w:eastAsia="Calibri"/>
          <w:bCs/>
        </w:rPr>
      </w:pPr>
    </w:p>
    <w:p w:rsidRPr="00E3251D" w:rsidR="00A34A2C" w:rsidP="00A34A2C" w:rsidRDefault="00A34A2C" w14:paraId="222F28BA" w14:textId="77777777">
      <w:pPr>
        <w:widowControl w:val="0"/>
        <w:spacing w:line="360" w:lineRule="auto"/>
        <w:ind w:left="720"/>
        <w:contextualSpacing/>
        <w:rPr>
          <w:rFonts w:eastAsia="Calibri"/>
          <w:bCs/>
        </w:rPr>
      </w:pPr>
    </w:p>
    <w:p w:rsidRPr="00E3251D" w:rsidR="00E56F7F" w:rsidP="00E56F7F" w:rsidRDefault="00E56F7F" w14:paraId="40C96132" w14:textId="77777777">
      <w:pPr>
        <w:widowControl w:val="0"/>
        <w:numPr>
          <w:ilvl w:val="0"/>
          <w:numId w:val="34"/>
        </w:numPr>
        <w:spacing w:line="360" w:lineRule="auto"/>
        <w:contextualSpacing/>
        <w:rPr>
          <w:rFonts w:eastAsia="Calibri"/>
          <w:bCs/>
        </w:rPr>
      </w:pPr>
      <w:r w:rsidRPr="00E3251D">
        <w:t>Administrar su hacienda en términos de ley;</w:t>
      </w:r>
    </w:p>
    <w:p w:rsidRPr="00E3251D" w:rsidR="00E56F7F" w:rsidP="00E56F7F" w:rsidRDefault="00E56F7F" w14:paraId="08A2869F" w14:textId="77777777">
      <w:pPr>
        <w:widowControl w:val="0"/>
        <w:numPr>
          <w:ilvl w:val="0"/>
          <w:numId w:val="34"/>
        </w:numPr>
        <w:spacing w:line="360" w:lineRule="auto"/>
        <w:contextualSpacing/>
        <w:rPr>
          <w:rFonts w:eastAsia="Calibri"/>
          <w:bCs/>
        </w:rPr>
      </w:pPr>
      <w:r w:rsidRPr="00E3251D">
        <w:t>Autorizar la contratación de empréstitos;</w:t>
      </w:r>
    </w:p>
    <w:p w:rsidRPr="00E3251D" w:rsidR="00E56F7F" w:rsidP="00E56F7F" w:rsidRDefault="00E56F7F" w14:paraId="5E1331DD" w14:textId="77777777">
      <w:pPr>
        <w:widowControl w:val="0"/>
        <w:numPr>
          <w:ilvl w:val="0"/>
          <w:numId w:val="34"/>
        </w:numPr>
        <w:spacing w:line="360" w:lineRule="auto"/>
        <w:contextualSpacing/>
        <w:rPr>
          <w:rFonts w:eastAsia="Calibri"/>
          <w:bCs/>
        </w:rPr>
      </w:pPr>
      <w:r w:rsidRPr="00E3251D">
        <w:t>Formular, aprobar y ejecutar los planes de desarrollo municipal y los Programas correspondientes;</w:t>
      </w:r>
    </w:p>
    <w:p w:rsidRPr="00E3251D" w:rsidR="00E56F7F" w:rsidP="00E56F7F" w:rsidRDefault="00E56F7F" w14:paraId="216CDCA7" w14:textId="77777777">
      <w:pPr>
        <w:widowControl w:val="0"/>
        <w:numPr>
          <w:ilvl w:val="0"/>
          <w:numId w:val="34"/>
        </w:numPr>
        <w:spacing w:line="360" w:lineRule="auto"/>
        <w:contextualSpacing/>
        <w:rPr>
          <w:rFonts w:eastAsia="Calibri"/>
          <w:bCs/>
        </w:rPr>
      </w:pPr>
      <w:r w:rsidRPr="00E3251D">
        <w:t>Promover, desarrollar, vigilar y evaluar en su municipio, los programas en materia de protección civil;</w:t>
      </w:r>
    </w:p>
    <w:p w:rsidRPr="00E3251D" w:rsidR="00E56F7F" w:rsidP="00E56F7F" w:rsidRDefault="00E56F7F" w14:paraId="6859C5B0" w14:textId="77777777">
      <w:pPr>
        <w:widowControl w:val="0"/>
        <w:numPr>
          <w:ilvl w:val="0"/>
          <w:numId w:val="34"/>
        </w:numPr>
        <w:spacing w:line="360" w:lineRule="auto"/>
        <w:contextualSpacing/>
        <w:rPr>
          <w:rFonts w:eastAsia="Calibri"/>
          <w:bCs/>
        </w:rPr>
      </w:pPr>
      <w:r w:rsidRPr="00E3251D">
        <w:t>Dotar de servicios públicos a los habitantes del municipio;</w:t>
      </w:r>
    </w:p>
    <w:p w:rsidRPr="00E3251D" w:rsidR="00E56F7F" w:rsidP="00E56F7F" w:rsidRDefault="00E56F7F" w14:paraId="5701D4AA" w14:textId="77777777">
      <w:pPr>
        <w:widowControl w:val="0"/>
        <w:numPr>
          <w:ilvl w:val="0"/>
          <w:numId w:val="34"/>
        </w:numPr>
        <w:spacing w:line="360" w:lineRule="auto"/>
        <w:contextualSpacing/>
        <w:rPr>
          <w:rFonts w:eastAsia="Calibri"/>
          <w:bCs/>
        </w:rPr>
      </w:pPr>
      <w:r w:rsidRPr="00E3251D">
        <w:t>Promover la creación, desarrollo y actualización permanente, de los atlas municipales de riesgos;</w:t>
      </w:r>
    </w:p>
    <w:p w:rsidRPr="00E3251D" w:rsidR="00E56F7F" w:rsidP="00E56F7F" w:rsidRDefault="00E56F7F" w14:paraId="7C4874E4" w14:textId="77777777">
      <w:pPr>
        <w:widowControl w:val="0"/>
        <w:numPr>
          <w:ilvl w:val="0"/>
          <w:numId w:val="34"/>
        </w:numPr>
        <w:spacing w:line="360" w:lineRule="auto"/>
        <w:contextualSpacing/>
        <w:rPr>
          <w:rFonts w:eastAsia="Calibri"/>
          <w:bCs/>
        </w:rPr>
      </w:pPr>
      <w:r w:rsidRPr="00E3251D">
        <w:t>Entre otras, sin tener relación con actividades espaciales.</w:t>
      </w:r>
    </w:p>
    <w:p w:rsidRPr="00E3251D" w:rsidR="00E56F7F" w:rsidP="00E56F7F" w:rsidRDefault="00E56F7F" w14:paraId="02B947B1" w14:textId="77777777">
      <w:pPr>
        <w:widowControl w:val="0"/>
        <w:spacing w:line="360" w:lineRule="auto"/>
        <w:contextualSpacing/>
        <w:rPr>
          <w:rFonts w:eastAsia="Calibri"/>
          <w:bCs/>
        </w:rPr>
      </w:pPr>
    </w:p>
    <w:p w:rsidRPr="00E3251D" w:rsidR="00E56F7F" w:rsidP="00E56F7F" w:rsidRDefault="00E56F7F" w14:paraId="19000454" w14:textId="3514189A">
      <w:pPr>
        <w:widowControl w:val="0"/>
        <w:spacing w:line="360" w:lineRule="auto"/>
        <w:contextualSpacing/>
        <w:rPr>
          <w:rFonts w:eastAsia="Calibri"/>
          <w:bCs/>
        </w:rPr>
      </w:pPr>
      <w:r w:rsidRPr="00E3251D">
        <w:rPr>
          <w:rFonts w:eastAsia="Calibri"/>
          <w:bCs/>
        </w:rPr>
        <w:t xml:space="preserve">Además, este Instituto realizó una búsqueda, en el Bando Municipal de </w:t>
      </w:r>
      <w:r w:rsidRPr="00E3251D" w:rsidR="00326F04">
        <w:rPr>
          <w:rFonts w:eastAsia="Calibri"/>
          <w:bCs/>
        </w:rPr>
        <w:t>Tlalnepantla de Baz</w:t>
      </w:r>
      <w:r w:rsidRPr="00E3251D">
        <w:rPr>
          <w:rFonts w:eastAsia="Calibri"/>
          <w:bCs/>
        </w:rPr>
        <w:t>, dos mil veintidós</w:t>
      </w:r>
      <w:r w:rsidRPr="00E3251D" w:rsidR="00326F04">
        <w:rPr>
          <w:rFonts w:eastAsia="Calibri"/>
          <w:bCs/>
        </w:rPr>
        <w:t xml:space="preserve"> y dos mil veintitrés</w:t>
      </w:r>
      <w:r w:rsidRPr="00E3251D">
        <w:rPr>
          <w:rFonts w:eastAsia="Calibri"/>
          <w:bCs/>
        </w:rPr>
        <w:t xml:space="preserve">, así como, </w:t>
      </w:r>
      <w:r w:rsidRPr="00E3251D" w:rsidR="00326F04">
        <w:rPr>
          <w:rFonts w:eastAsia="Calibri"/>
          <w:bCs/>
        </w:rPr>
        <w:t xml:space="preserve">el </w:t>
      </w:r>
      <w:r w:rsidRPr="00E3251D" w:rsidR="00326F04">
        <w:t>Reglamento Interno de la Administración Pública Municipal de Tlalnepantla de Baz</w:t>
      </w:r>
      <w:r w:rsidRPr="00E3251D">
        <w:rPr>
          <w:rFonts w:eastAsia="Calibri"/>
          <w:bCs/>
        </w:rPr>
        <w:t xml:space="preserve">, y no se localizó algún ordenamiento jurídico que prevea alguna atribución para que el Ayuntamiento </w:t>
      </w:r>
      <w:r w:rsidRPr="00E3251D" w:rsidR="00651920">
        <w:rPr>
          <w:rFonts w:eastAsia="Calibri"/>
          <w:bCs/>
        </w:rPr>
        <w:t>conozca de todas las publicaciones realizadas por el Gobierno del Estado Libre y Soberano de México, en la Gaceta del Gobierno denominada “Periódico Oficial”.</w:t>
      </w:r>
    </w:p>
    <w:p w:rsidRPr="00E3251D" w:rsidR="00A34A2C" w:rsidP="00E56F7F" w:rsidRDefault="00A34A2C" w14:paraId="43672C5A" w14:textId="77777777">
      <w:pPr>
        <w:widowControl w:val="0"/>
        <w:spacing w:line="360" w:lineRule="auto"/>
        <w:contextualSpacing/>
        <w:rPr>
          <w:rFonts w:eastAsia="Calibri"/>
          <w:bCs/>
        </w:rPr>
      </w:pPr>
    </w:p>
    <w:p w:rsidRPr="00E3251D" w:rsidR="00651920" w:rsidP="00E56F7F" w:rsidRDefault="00651920" w14:paraId="40C08751" w14:textId="1BA7565E">
      <w:pPr>
        <w:widowControl w:val="0"/>
        <w:spacing w:line="360" w:lineRule="auto"/>
        <w:contextualSpacing/>
        <w:rPr>
          <w:rFonts w:eastAsia="Calibri"/>
          <w:bCs/>
        </w:rPr>
      </w:pPr>
      <w:r w:rsidRPr="00E3251D">
        <w:rPr>
          <w:rFonts w:eastAsia="Calibri"/>
          <w:bCs/>
        </w:rPr>
        <w:t xml:space="preserve">Lo cual guarda relevancia, pues si bien, el artículo 98 del </w:t>
      </w:r>
      <w:r w:rsidRPr="00E3251D">
        <w:t>Reglamento Interno de la Administración Pública Municipal de Tlalnepantla de Baz</w:t>
      </w:r>
      <w:r w:rsidRPr="00E3251D" w:rsidR="00E429F7">
        <w:t xml:space="preserve">, establece que el Archivo Municipal contará con un libro de registro de las publicaciones oficiales federales, estatales y municipales; no establece la atribución de resguardar copia de las Gacetas de Gobierno de manera completa; pues inclusive dicha función entró en vigor veintitrés de febrero de dos mil veintidós, día siguiente de la publicación de la normatividad; por lo que, este Instituto considera que, </w:t>
      </w:r>
      <w:r w:rsidRPr="00E3251D" w:rsidR="00E429F7">
        <w:rPr>
          <w:rFonts w:eastAsia="Calibri"/>
          <w:bCs/>
        </w:rPr>
        <w:t>en primera instancia, el Sujeto Obligado carece de atribuciones para conocer de la información solicitada.</w:t>
      </w:r>
    </w:p>
    <w:p w:rsidRPr="00E3251D" w:rsidR="00837A29" w:rsidP="00D874E2" w:rsidRDefault="00837A29" w14:paraId="785BF35F" w14:textId="77777777">
      <w:pPr>
        <w:spacing w:after="0" w:line="360" w:lineRule="auto"/>
        <w:rPr>
          <w:rFonts w:eastAsia="Times New Roman" w:cs="Tahoma"/>
          <w:color w:val="auto"/>
          <w:lang w:eastAsia="es-ES"/>
        </w:rPr>
      </w:pPr>
    </w:p>
    <w:p w:rsidRPr="00E3251D" w:rsidR="002A72F2" w:rsidP="002A72F2" w:rsidRDefault="00E429F7" w14:paraId="2F9ADF75" w14:textId="1B3B69E1">
      <w:pPr>
        <w:spacing w:after="0" w:line="360" w:lineRule="auto"/>
        <w:rPr>
          <w:rFonts w:eastAsia="Times New Roman" w:cs="Tahoma"/>
          <w:color w:val="auto"/>
          <w:lang w:eastAsia="es-ES"/>
        </w:rPr>
      </w:pPr>
      <w:r w:rsidRPr="00E3251D">
        <w:rPr>
          <w:rFonts w:eastAsia="Times New Roman" w:cs="Tahoma"/>
          <w:color w:val="auto"/>
          <w:lang w:eastAsia="es-ES"/>
        </w:rPr>
        <w:t>Lo anterior, toma relevancia, pues conforme a</w:t>
      </w:r>
      <w:r w:rsidRPr="00E3251D" w:rsidR="005402EA">
        <w:rPr>
          <w:rFonts w:eastAsia="Times New Roman" w:cs="Tahoma"/>
          <w:color w:val="auto"/>
          <w:lang w:eastAsia="es-ES"/>
        </w:rPr>
        <w:t xml:space="preserve">l artículo 38, Ter, fracción </w:t>
      </w:r>
      <w:r w:rsidRPr="00E3251D" w:rsidR="00F14681">
        <w:rPr>
          <w:rFonts w:eastAsia="Times New Roman" w:cs="Tahoma"/>
          <w:color w:val="auto"/>
          <w:lang w:eastAsia="es-ES"/>
        </w:rPr>
        <w:t xml:space="preserve">XXX, de la Ley Orgánica de la Administración Pública </w:t>
      </w:r>
      <w:r w:rsidRPr="00E3251D">
        <w:rPr>
          <w:rFonts w:eastAsia="Times New Roman" w:cs="Tahoma"/>
          <w:color w:val="auto"/>
          <w:lang w:eastAsia="es-ES"/>
        </w:rPr>
        <w:t xml:space="preserve">del Estado de México, </w:t>
      </w:r>
      <w:r w:rsidRPr="00E3251D" w:rsidR="00F14681">
        <w:rPr>
          <w:rFonts w:eastAsia="Times New Roman" w:cs="Tahoma"/>
          <w:color w:val="auto"/>
          <w:lang w:eastAsia="es-ES"/>
        </w:rPr>
        <w:t xml:space="preserve">la </w:t>
      </w:r>
      <w:r w:rsidRPr="00E3251D" w:rsidR="005038D3">
        <w:rPr>
          <w:rFonts w:eastAsia="Times New Roman" w:cs="Tahoma"/>
          <w:color w:val="auto"/>
          <w:lang w:eastAsia="es-ES"/>
        </w:rPr>
        <w:t>Secretaría de Justicia y Derechos Humanos es la Dependencia encargada</w:t>
      </w:r>
      <w:r w:rsidRPr="00E3251D" w:rsidR="00603350">
        <w:rPr>
          <w:rFonts w:eastAsia="Times New Roman" w:cs="Tahoma"/>
          <w:color w:val="auto"/>
          <w:lang w:eastAsia="es-ES"/>
        </w:rPr>
        <w:t xml:space="preserve"> de la </w:t>
      </w:r>
      <w:r w:rsidRPr="00E3251D" w:rsidR="006D28F3">
        <w:rPr>
          <w:rFonts w:eastAsia="Times New Roman" w:cs="Tahoma"/>
          <w:color w:val="auto"/>
          <w:lang w:eastAsia="es-ES"/>
        </w:rPr>
        <w:t>a</w:t>
      </w:r>
      <w:r w:rsidRPr="00E3251D" w:rsidR="002A72F2">
        <w:rPr>
          <w:rFonts w:eastAsia="Times New Roman" w:cs="Tahoma"/>
          <w:color w:val="auto"/>
          <w:lang w:eastAsia="es-ES"/>
        </w:rPr>
        <w:t>dministración de la</w:t>
      </w:r>
      <w:r w:rsidRPr="00E3251D" w:rsidR="006D28F3">
        <w:rPr>
          <w:rFonts w:eastAsia="Times New Roman" w:cs="Tahoma"/>
          <w:color w:val="auto"/>
          <w:lang w:eastAsia="es-ES"/>
        </w:rPr>
        <w:t xml:space="preserve"> </w:t>
      </w:r>
      <w:r w:rsidRPr="00E3251D" w:rsidR="002A72F2">
        <w:rPr>
          <w:rFonts w:eastAsia="Times New Roman" w:cs="Tahoma"/>
          <w:color w:val="auto"/>
          <w:lang w:eastAsia="es-ES"/>
        </w:rPr>
        <w:t>publicación del periódico oficial "Gaceta del Gobierno</w:t>
      </w:r>
      <w:r w:rsidRPr="00E3251D" w:rsidR="006D28F3">
        <w:rPr>
          <w:rFonts w:eastAsia="Times New Roman" w:cs="Tahoma"/>
          <w:color w:val="auto"/>
          <w:lang w:eastAsia="es-ES"/>
        </w:rPr>
        <w:t xml:space="preserve">.” </w:t>
      </w:r>
    </w:p>
    <w:p w:rsidRPr="00E3251D" w:rsidR="002A72F2" w:rsidP="005038D3" w:rsidRDefault="002A72F2" w14:paraId="231CD438" w14:textId="77777777">
      <w:pPr>
        <w:spacing w:after="0" w:line="360" w:lineRule="auto"/>
        <w:rPr>
          <w:rFonts w:eastAsia="Times New Roman" w:cs="Tahoma"/>
          <w:color w:val="auto"/>
          <w:lang w:eastAsia="es-ES"/>
        </w:rPr>
      </w:pPr>
    </w:p>
    <w:p w:rsidRPr="00E3251D" w:rsidR="005038D3" w:rsidP="00D874E2" w:rsidRDefault="00E429F7" w14:paraId="2987E49C" w14:textId="1E28A8E0">
      <w:pPr>
        <w:spacing w:after="0" w:line="360" w:lineRule="auto"/>
        <w:rPr>
          <w:rFonts w:eastAsia="Times New Roman" w:cs="Tahoma"/>
          <w:color w:val="auto"/>
          <w:lang w:eastAsia="es-ES"/>
        </w:rPr>
      </w:pPr>
      <w:r w:rsidRPr="00E3251D">
        <w:rPr>
          <w:rFonts w:eastAsia="Times New Roman" w:cs="Tahoma"/>
          <w:color w:val="auto"/>
          <w:lang w:eastAsia="es-ES"/>
        </w:rPr>
        <w:t>En ese contexto</w:t>
      </w:r>
      <w:r w:rsidRPr="00E3251D" w:rsidR="00656EFB">
        <w:rPr>
          <w:rFonts w:eastAsia="Times New Roman" w:cs="Tahoma"/>
          <w:color w:val="auto"/>
          <w:lang w:eastAsia="es-ES"/>
        </w:rPr>
        <w:t xml:space="preserve">, </w:t>
      </w:r>
      <w:r w:rsidRPr="00E3251D" w:rsidR="00C56F2A">
        <w:rPr>
          <w:rFonts w:eastAsia="Times New Roman" w:cs="Tahoma"/>
          <w:color w:val="auto"/>
          <w:lang w:eastAsia="es-ES"/>
        </w:rPr>
        <w:t>el</w:t>
      </w:r>
      <w:r w:rsidRPr="00E3251D" w:rsidR="00EE1993">
        <w:rPr>
          <w:rFonts w:eastAsia="Times New Roman" w:cs="Tahoma"/>
          <w:color w:val="auto"/>
          <w:lang w:eastAsia="es-ES"/>
        </w:rPr>
        <w:t xml:space="preserve"> artículo 3° </w:t>
      </w:r>
      <w:r w:rsidRPr="00E3251D" w:rsidR="00FA1AAF">
        <w:rPr>
          <w:rFonts w:eastAsia="Times New Roman" w:cs="Tahoma"/>
          <w:color w:val="auto"/>
          <w:lang w:eastAsia="es-ES"/>
        </w:rPr>
        <w:t xml:space="preserve">de la Ley Periódico Oficial “Gaceta del Gobierno” del Estado de México, establece que </w:t>
      </w:r>
      <w:r w:rsidRPr="00E3251D" w:rsidR="00FA1AAF">
        <w:rPr>
          <w:rFonts w:eastAsia="Times New Roman" w:cs="Tahoma"/>
          <w:b/>
          <w:bCs/>
          <w:color w:val="auto"/>
          <w:lang w:eastAsia="es-ES"/>
        </w:rPr>
        <w:t xml:space="preserve">el </w:t>
      </w:r>
      <w:r w:rsidRPr="00E3251D" w:rsidR="00EE1993">
        <w:rPr>
          <w:rFonts w:eastAsia="Times New Roman" w:cs="Tahoma"/>
          <w:b/>
          <w:bCs/>
          <w:color w:val="auto"/>
          <w:lang w:eastAsia="es-ES"/>
        </w:rPr>
        <w:t>periódico oficial es un medio de difusión de carácter permanente e interés público dependiente de la Secretaría</w:t>
      </w:r>
      <w:r w:rsidRPr="00E3251D" w:rsidR="00EE1993">
        <w:rPr>
          <w:rFonts w:eastAsia="Times New Roman" w:cs="Tahoma"/>
          <w:color w:val="auto"/>
          <w:lang w:eastAsia="es-ES"/>
        </w:rPr>
        <w:t xml:space="preserve"> y órgano informativo del Gobierno del Estado de México cuyo objeto es publicar las leyes, decretos, reglamentos, acuerdos, notificaciones, avisos, manuales y demás disposiciones de carácter general de los poderes del Estado, organismos autónomos, organismos auxiliares, ayuntamientos y de particulares.</w:t>
      </w:r>
      <w:r w:rsidRPr="00E3251D" w:rsidR="00A07B08">
        <w:rPr>
          <w:rFonts w:eastAsia="Times New Roman" w:cs="Tahoma"/>
          <w:color w:val="auto"/>
          <w:lang w:eastAsia="es-ES"/>
        </w:rPr>
        <w:t xml:space="preserve"> De este modo, el artículo 2°, fracción </w:t>
      </w:r>
      <w:r w:rsidRPr="00E3251D" w:rsidR="00154B0E">
        <w:rPr>
          <w:rFonts w:eastAsia="Times New Roman" w:cs="Tahoma"/>
          <w:color w:val="auto"/>
          <w:lang w:eastAsia="es-ES"/>
        </w:rPr>
        <w:t>I, establece que se entenderá por Secretaría a la Secretaría de Justicia y Derechos Humanos</w:t>
      </w:r>
      <w:r w:rsidRPr="00E3251D" w:rsidR="00624C8B">
        <w:rPr>
          <w:rFonts w:eastAsia="Times New Roman" w:cs="Tahoma"/>
          <w:color w:val="auto"/>
          <w:lang w:eastAsia="es-ES"/>
        </w:rPr>
        <w:t xml:space="preserve">. </w:t>
      </w:r>
    </w:p>
    <w:p w:rsidRPr="00E3251D" w:rsidR="00EE1993" w:rsidP="00D874E2" w:rsidRDefault="00EE1993" w14:paraId="512D5AA6" w14:textId="77777777">
      <w:pPr>
        <w:spacing w:after="0" w:line="360" w:lineRule="auto"/>
        <w:rPr>
          <w:rFonts w:eastAsia="Times New Roman" w:cs="Tahoma"/>
          <w:color w:val="auto"/>
          <w:lang w:eastAsia="es-ES"/>
        </w:rPr>
      </w:pPr>
    </w:p>
    <w:p w:rsidRPr="00E3251D" w:rsidR="00DC1BC3" w:rsidP="00D874E2" w:rsidRDefault="00E429F7" w14:paraId="6384ABDD" w14:textId="77582131">
      <w:pPr>
        <w:spacing w:after="0" w:line="360" w:lineRule="auto"/>
        <w:rPr>
          <w:rFonts w:eastAsia="Times New Roman" w:cs="Tahoma"/>
          <w:color w:val="auto"/>
          <w:lang w:eastAsia="es-ES"/>
        </w:rPr>
      </w:pPr>
      <w:r w:rsidRPr="00E3251D">
        <w:rPr>
          <w:rFonts w:eastAsia="Times New Roman" w:cs="Tahoma"/>
          <w:color w:val="auto"/>
          <w:lang w:eastAsia="es-ES"/>
        </w:rPr>
        <w:t>Además</w:t>
      </w:r>
      <w:r w:rsidRPr="00E3251D" w:rsidR="009F6CDB">
        <w:rPr>
          <w:rFonts w:eastAsia="Times New Roman" w:cs="Tahoma"/>
          <w:color w:val="auto"/>
          <w:lang w:eastAsia="es-ES"/>
        </w:rPr>
        <w:t xml:space="preserve">, </w:t>
      </w:r>
      <w:r w:rsidRPr="00E3251D">
        <w:rPr>
          <w:rFonts w:eastAsia="Times New Roman" w:cs="Tahoma"/>
          <w:color w:val="auto"/>
          <w:lang w:eastAsia="es-ES"/>
        </w:rPr>
        <w:t>a los artículos 17 y 19 de Ley referida,</w:t>
      </w:r>
      <w:r w:rsidRPr="00E3251D" w:rsidR="006F37A6">
        <w:rPr>
          <w:rFonts w:eastAsia="Times New Roman" w:cs="Tahoma"/>
          <w:color w:val="auto"/>
          <w:lang w:eastAsia="es-ES"/>
        </w:rPr>
        <w:t xml:space="preserve"> establece que la </w:t>
      </w:r>
      <w:r w:rsidRPr="00E3251D" w:rsidR="00024DDA">
        <w:rPr>
          <w:rFonts w:eastAsia="Times New Roman" w:cs="Tahoma"/>
          <w:color w:val="auto"/>
          <w:lang w:eastAsia="es-ES"/>
        </w:rPr>
        <w:t>Dirección de Legalización y del Periódico Oficial “Gaceta del Gobierno”</w:t>
      </w:r>
      <w:r w:rsidRPr="00E3251D" w:rsidR="001B39D9">
        <w:rPr>
          <w:rFonts w:eastAsia="Times New Roman" w:cs="Tahoma"/>
          <w:color w:val="auto"/>
          <w:lang w:eastAsia="es-ES"/>
        </w:rPr>
        <w:t xml:space="preserve"> </w:t>
      </w:r>
      <w:r w:rsidRPr="00E3251D" w:rsidR="00436DDB">
        <w:rPr>
          <w:rFonts w:eastAsia="Times New Roman" w:cs="Tahoma"/>
          <w:color w:val="auto"/>
          <w:lang w:eastAsia="es-ES"/>
        </w:rPr>
        <w:t xml:space="preserve">por conducto del Departamento del Periódico Oficial “Gaceta del Gobierno” recibirá los documentos </w:t>
      </w:r>
      <w:r w:rsidRPr="00E3251D" w:rsidR="001814CC">
        <w:rPr>
          <w:rFonts w:eastAsia="Times New Roman" w:cs="Tahoma"/>
          <w:color w:val="auto"/>
          <w:lang w:eastAsia="es-ES"/>
        </w:rPr>
        <w:t xml:space="preserve">cuya publicación se solicite, </w:t>
      </w:r>
      <w:r w:rsidRPr="00E3251D" w:rsidR="00DC1BC3">
        <w:rPr>
          <w:rFonts w:eastAsia="Times New Roman" w:cs="Tahoma"/>
          <w:color w:val="auto"/>
          <w:lang w:eastAsia="es-ES"/>
        </w:rPr>
        <w:t>acusará el recibo correspondiente, en el que conste el día y hora de su recepción</w:t>
      </w:r>
      <w:r w:rsidRPr="00E3251D" w:rsidR="001814CC">
        <w:rPr>
          <w:rFonts w:eastAsia="Times New Roman" w:cs="Tahoma"/>
          <w:color w:val="auto"/>
          <w:lang w:eastAsia="es-ES"/>
        </w:rPr>
        <w:t xml:space="preserve">, además de que a </w:t>
      </w:r>
      <w:r w:rsidRPr="00E3251D" w:rsidR="00DC1BC3">
        <w:rPr>
          <w:rFonts w:eastAsia="Times New Roman" w:cs="Tahoma"/>
          <w:color w:val="auto"/>
          <w:lang w:eastAsia="es-ES"/>
        </w:rPr>
        <w:t>la solicitud de publicación se debe anexar el documento a publicarse en formato</w:t>
      </w:r>
      <w:r w:rsidRPr="00E3251D" w:rsidR="001814CC">
        <w:rPr>
          <w:rFonts w:eastAsia="Times New Roman" w:cs="Tahoma"/>
          <w:color w:val="auto"/>
          <w:lang w:eastAsia="es-ES"/>
        </w:rPr>
        <w:t xml:space="preserve"> </w:t>
      </w:r>
      <w:r w:rsidRPr="00E3251D" w:rsidR="00DC1BC3">
        <w:rPr>
          <w:rFonts w:eastAsia="Times New Roman" w:cs="Tahoma"/>
          <w:color w:val="auto"/>
          <w:lang w:eastAsia="es-ES"/>
        </w:rPr>
        <w:t>impreso, firmado en original por la autoridad competente, sello y el disco compacto indicando el número de publicaciones requeridas y, en su caso, el lapso entre una publicación y otra.</w:t>
      </w:r>
    </w:p>
    <w:p w:rsidRPr="00E3251D" w:rsidR="001814CC" w:rsidP="00D874E2" w:rsidRDefault="001814CC" w14:paraId="23BFBD96" w14:textId="77777777">
      <w:pPr>
        <w:spacing w:after="0" w:line="360" w:lineRule="auto"/>
        <w:rPr>
          <w:rFonts w:eastAsia="Times New Roman" w:cs="Tahoma"/>
          <w:color w:val="auto"/>
          <w:lang w:eastAsia="es-ES"/>
        </w:rPr>
      </w:pPr>
    </w:p>
    <w:p w:rsidRPr="00E3251D" w:rsidR="00E429F7" w:rsidP="00D874E2" w:rsidRDefault="00E429F7" w14:paraId="3542E931" w14:textId="29AAFFAA">
      <w:pPr>
        <w:spacing w:after="0" w:line="360" w:lineRule="auto"/>
        <w:rPr>
          <w:rFonts w:eastAsia="Times New Roman" w:cs="Tahoma"/>
          <w:color w:val="auto"/>
          <w:lang w:eastAsia="es-ES"/>
        </w:rPr>
      </w:pPr>
      <w:r w:rsidRPr="00E3251D">
        <w:rPr>
          <w:rFonts w:cs="Tahoma"/>
          <w:bCs/>
          <w:iCs/>
        </w:rPr>
        <w:t>Conforme a lo anterior, se logra vislumbrar que el Sujeto Obligado es notoriamente incompetente</w:t>
      </w:r>
      <w:r w:rsidRPr="00E3251D">
        <w:rPr>
          <w:rFonts w:cs="Tahoma"/>
          <w:b/>
          <w:bCs/>
          <w:iCs/>
        </w:rPr>
        <w:t xml:space="preserve"> </w:t>
      </w:r>
      <w:r w:rsidRPr="00E3251D">
        <w:rPr>
          <w:rFonts w:cs="Tahoma"/>
          <w:bCs/>
          <w:iCs/>
        </w:rPr>
        <w:t xml:space="preserve">para conocer de la información requerida, pues la </w:t>
      </w:r>
      <w:r w:rsidRPr="00E3251D">
        <w:rPr>
          <w:rFonts w:eastAsia="Times New Roman" w:cs="Tahoma"/>
          <w:color w:val="auto"/>
          <w:lang w:eastAsia="es-ES"/>
        </w:rPr>
        <w:t xml:space="preserve">Secretaría de Justicia y Derechos Humanos, es la encarga de administrar todas las publicaciones realizadas en la Gaceta del Gobierno. Lo anterior, se ratifica y robustece, con el Acta emitida por el Comité de </w:t>
      </w:r>
      <w:r w:rsidRPr="00E3251D">
        <w:rPr>
          <w:rFonts w:eastAsia="Times New Roman" w:cs="Tahoma"/>
          <w:color w:val="auto"/>
          <w:lang w:eastAsia="es-ES"/>
        </w:rPr>
        <w:lastRenderedPageBreak/>
        <w:t>Transparencia del Ayuntamiento, pues mediante esta dicho organismos acredita la incompetencia manifestada.</w:t>
      </w:r>
    </w:p>
    <w:p w:rsidRPr="00E3251D" w:rsidR="00E429F7" w:rsidP="00D874E2" w:rsidRDefault="00E429F7" w14:paraId="62F8CBB3" w14:textId="77777777">
      <w:pPr>
        <w:spacing w:after="0" w:line="360" w:lineRule="auto"/>
        <w:rPr>
          <w:rFonts w:eastAsia="Times New Roman" w:cs="Tahoma"/>
          <w:color w:val="auto"/>
          <w:lang w:eastAsia="es-ES"/>
        </w:rPr>
      </w:pPr>
    </w:p>
    <w:p w:rsidRPr="00E3251D" w:rsidR="009E3D50" w:rsidP="00D874E2" w:rsidRDefault="00A34A2C" w14:paraId="6F38328C" w14:textId="0C5FF696">
      <w:pPr>
        <w:spacing w:after="0" w:line="360" w:lineRule="auto"/>
        <w:rPr>
          <w:bCs/>
        </w:rPr>
      </w:pPr>
      <w:r w:rsidRPr="00E3251D">
        <w:rPr>
          <w:bCs/>
        </w:rPr>
        <w:t>Así</w:t>
      </w:r>
      <w:r w:rsidRPr="00E3251D" w:rsidR="009E3D50">
        <w:t>, es de recordar que el primer párrafo del artículo 167 de la Ley de Transparencia y Acceso a la Información Pública del Estado de México y Municipios, establece que cuando las unidades de transparencia determinen la notoria incompetencia deben realizar lo siguiente:</w:t>
      </w:r>
    </w:p>
    <w:p w:rsidRPr="00E3251D" w:rsidR="009E3D50" w:rsidP="00D874E2" w:rsidRDefault="009E3D50" w14:paraId="59F828F5" w14:textId="77777777">
      <w:pPr>
        <w:spacing w:after="0" w:line="360" w:lineRule="auto"/>
      </w:pPr>
    </w:p>
    <w:p w:rsidRPr="00E3251D" w:rsidR="009E3D50" w:rsidP="00D874E2" w:rsidRDefault="009E3D50" w14:paraId="204821D6" w14:textId="77777777">
      <w:pPr>
        <w:numPr>
          <w:ilvl w:val="0"/>
          <w:numId w:val="26"/>
        </w:numPr>
        <w:spacing w:after="0" w:line="360" w:lineRule="auto"/>
      </w:pPr>
      <w:r w:rsidRPr="00E3251D">
        <w:t>Hacerlo del conocimiento del Particular, dentro de los tres días hábiles, posteriores a la presentación de la solicitud de información, y</w:t>
      </w:r>
    </w:p>
    <w:p w:rsidRPr="00E3251D" w:rsidR="009E3D50" w:rsidP="00D874E2" w:rsidRDefault="009E3D50" w14:paraId="2101E7BF" w14:textId="77777777">
      <w:pPr>
        <w:spacing w:after="0" w:line="360" w:lineRule="auto"/>
        <w:ind w:left="720"/>
      </w:pPr>
    </w:p>
    <w:p w:rsidRPr="00E3251D" w:rsidR="009E3D50" w:rsidP="00D874E2" w:rsidRDefault="009E3D50" w14:paraId="0A46D8A0" w14:textId="77777777">
      <w:pPr>
        <w:numPr>
          <w:ilvl w:val="0"/>
          <w:numId w:val="26"/>
        </w:numPr>
        <w:spacing w:after="0" w:line="360" w:lineRule="auto"/>
      </w:pPr>
      <w:r w:rsidRPr="00E3251D">
        <w:t>En caso de conocer el Sujeto Obligado competente, orientarlo a presentar la solicitud ante el mismo.</w:t>
      </w:r>
    </w:p>
    <w:p w:rsidRPr="00E3251D" w:rsidR="009E3D50" w:rsidP="00D874E2" w:rsidRDefault="009E3D50" w14:paraId="5AF12959" w14:textId="77777777">
      <w:pPr>
        <w:spacing w:after="0" w:line="360" w:lineRule="auto"/>
        <w:rPr>
          <w:rFonts w:eastAsia="Times New Roman" w:cs="Tahoma"/>
          <w:bCs/>
          <w:color w:val="auto"/>
          <w:lang w:eastAsia="es-ES"/>
        </w:rPr>
      </w:pPr>
    </w:p>
    <w:p w:rsidRPr="00E3251D" w:rsidR="009E3D50" w:rsidP="00D874E2" w:rsidRDefault="009E3D50" w14:paraId="70CC1026" w14:textId="15B93E35">
      <w:pPr>
        <w:spacing w:after="0" w:line="360" w:lineRule="auto"/>
        <w:rPr>
          <w:rFonts w:eastAsia="Times New Roman" w:cs="Tahoma"/>
          <w:bCs/>
          <w:color w:val="auto"/>
          <w:lang w:eastAsia="es-ES"/>
        </w:rPr>
      </w:pPr>
      <w:r w:rsidRPr="00E3251D">
        <w:rPr>
          <w:rFonts w:eastAsia="Times New Roman" w:cs="Tahoma"/>
          <w:bCs/>
          <w:color w:val="auto"/>
          <w:lang w:eastAsia="es-ES"/>
        </w:rPr>
        <w:t xml:space="preserve">En el presente caso, de la revisión de las constancias del expediente electrónico, localizado en el Sistema de Acceso a la Información Mexiquense (SAIMEX), se advierte que la </w:t>
      </w:r>
      <w:r w:rsidRPr="00E3251D" w:rsidR="00FC69E9">
        <w:rPr>
          <w:rFonts w:eastAsia="Calibri" w:cs="Tahoma"/>
        </w:rPr>
        <w:t>Ayuntamiento de Tlalnepantla de Baz</w:t>
      </w:r>
      <w:r w:rsidRPr="00E3251D">
        <w:rPr>
          <w:rFonts w:eastAsia="Times New Roman" w:cs="Tahoma"/>
          <w:bCs/>
          <w:color w:val="auto"/>
          <w:lang w:eastAsia="es-ES"/>
        </w:rPr>
        <w:t>, cumplió con los dos parámetros previamente establecidos, pues dio contestación dentro de los tres días hábiles posteriores a la presentación del requerimiento</w:t>
      </w:r>
      <w:r w:rsidRPr="00E3251D">
        <w:rPr>
          <w:rFonts w:eastAsia="Times New Roman" w:cs="Tahoma"/>
          <w:bCs/>
          <w:color w:val="auto"/>
          <w:lang w:val="es-ES" w:eastAsia="es-ES"/>
        </w:rPr>
        <w:t xml:space="preserve">, además, de que orientó al Solicitante, a presentar la solicitud ante </w:t>
      </w:r>
      <w:r w:rsidRPr="00E3251D" w:rsidR="006A4F2D">
        <w:rPr>
          <w:rFonts w:eastAsia="Times New Roman" w:cs="Tahoma"/>
          <w:bCs/>
          <w:color w:val="auto"/>
          <w:lang w:val="es-ES" w:eastAsia="es-ES"/>
        </w:rPr>
        <w:t xml:space="preserve">la </w:t>
      </w:r>
      <w:r w:rsidRPr="00E3251D" w:rsidR="00B15D28">
        <w:rPr>
          <w:rFonts w:eastAsia="Times New Roman" w:cs="Tahoma"/>
          <w:bCs/>
          <w:color w:val="auto"/>
          <w:lang w:val="es-ES" w:eastAsia="es-ES"/>
        </w:rPr>
        <w:t>Secretaría de Justicia y Derechos Humanos</w:t>
      </w:r>
      <w:r w:rsidRPr="00E3251D">
        <w:rPr>
          <w:rFonts w:eastAsia="Times New Roman" w:cs="Tahoma"/>
          <w:bCs/>
          <w:color w:val="auto"/>
          <w:lang w:val="es-ES" w:eastAsia="es-ES"/>
        </w:rPr>
        <w:t xml:space="preserve">. </w:t>
      </w:r>
    </w:p>
    <w:p w:rsidRPr="00E3251D" w:rsidR="009E3D50" w:rsidP="00D874E2" w:rsidRDefault="009E3D50" w14:paraId="5F947352" w14:textId="77777777">
      <w:pPr>
        <w:spacing w:after="0" w:line="360" w:lineRule="auto"/>
      </w:pPr>
    </w:p>
    <w:p w:rsidRPr="00E3251D" w:rsidR="009E3D50" w:rsidP="00D874E2" w:rsidRDefault="009E3D50" w14:paraId="5D18F1D2" w14:textId="68AB6DD0">
      <w:pPr>
        <w:spacing w:after="0" w:line="360" w:lineRule="auto"/>
        <w:ind w:right="-93"/>
        <w:rPr>
          <w:rFonts w:eastAsia="Times New Roman" w:cs="Tahoma"/>
          <w:color w:val="auto"/>
          <w:lang w:val="es-ES" w:eastAsia="es-ES"/>
        </w:rPr>
      </w:pPr>
      <w:r w:rsidRPr="00E3251D">
        <w:rPr>
          <w:rFonts w:eastAsia="Times New Roman" w:cs="Tahoma"/>
          <w:bCs/>
          <w:color w:val="auto"/>
          <w:lang w:val="es-ES" w:eastAsia="es-ES"/>
        </w:rPr>
        <w:t xml:space="preserve">Conforme a lo expuesto, se considera que el Sujeto Obligado fue congruente con su respuesta, al señalar que carecía de atribuciones para conocer de lo peticionado, tan es así que siguió el procedimiento establecido en el primer párrafo del artículo 167 de la Ley de la materia; por lo que, se concluye que la </w:t>
      </w:r>
      <w:r w:rsidRPr="00E3251D" w:rsidR="00FC69E9">
        <w:rPr>
          <w:rFonts w:eastAsia="Times New Roman" w:cs="Tahoma"/>
          <w:bCs/>
          <w:color w:val="auto"/>
          <w:lang w:val="es-ES" w:eastAsia="es-ES"/>
        </w:rPr>
        <w:t>Ayuntamiento de Tlalnepantla de Baz</w:t>
      </w:r>
      <w:r w:rsidRPr="00E3251D">
        <w:rPr>
          <w:rFonts w:eastAsia="Times New Roman" w:cs="Tahoma"/>
          <w:color w:val="auto"/>
          <w:lang w:val="es-ES" w:eastAsia="es-ES"/>
        </w:rPr>
        <w:t xml:space="preserve"> es </w:t>
      </w:r>
      <w:r w:rsidRPr="00E3251D">
        <w:rPr>
          <w:rFonts w:eastAsia="Times New Roman" w:cs="Tahoma"/>
          <w:b/>
          <w:color w:val="auto"/>
          <w:lang w:val="es-ES" w:eastAsia="es-ES"/>
        </w:rPr>
        <w:t>notoriamente incompetente</w:t>
      </w:r>
      <w:r w:rsidRPr="00E3251D">
        <w:rPr>
          <w:rFonts w:eastAsia="Times New Roman" w:cs="Tahoma"/>
          <w:color w:val="auto"/>
          <w:lang w:val="es-ES" w:eastAsia="es-ES"/>
        </w:rPr>
        <w:t xml:space="preserve"> para conocer de la solicitud de información</w:t>
      </w:r>
      <w:r w:rsidRPr="00E3251D">
        <w:rPr>
          <w:rFonts w:eastAsia="Calibri" w:cs="Tahoma"/>
          <w:bCs/>
          <w:color w:val="auto"/>
        </w:rPr>
        <w:t xml:space="preserve">, y, por lo tanto, el </w:t>
      </w:r>
      <w:r w:rsidRPr="00E3251D">
        <w:rPr>
          <w:rFonts w:eastAsia="Times New Roman" w:cs="Tahoma"/>
          <w:color w:val="auto"/>
          <w:lang w:val="es-ES" w:eastAsia="es-ES"/>
        </w:rPr>
        <w:t xml:space="preserve">agravio del Recurrente deviene de </w:t>
      </w:r>
      <w:r w:rsidRPr="00E3251D">
        <w:rPr>
          <w:rFonts w:eastAsia="Times New Roman" w:cs="Tahoma"/>
          <w:b/>
          <w:bCs/>
          <w:color w:val="auto"/>
          <w:lang w:val="es-ES" w:eastAsia="es-ES"/>
        </w:rPr>
        <w:t>INFUNDADO.</w:t>
      </w:r>
      <w:r w:rsidRPr="00E3251D">
        <w:rPr>
          <w:rFonts w:eastAsia="Times New Roman" w:cs="Tahoma"/>
          <w:color w:val="auto"/>
          <w:lang w:val="es-ES" w:eastAsia="es-ES"/>
        </w:rPr>
        <w:t xml:space="preserve"> </w:t>
      </w:r>
    </w:p>
    <w:p w:rsidRPr="00E3251D" w:rsidR="00BE0170" w:rsidP="00D874E2" w:rsidRDefault="00BE0170" w14:paraId="32DBFCBC" w14:textId="77777777">
      <w:pPr>
        <w:spacing w:after="0" w:line="360" w:lineRule="auto"/>
        <w:rPr>
          <w:rFonts w:eastAsia="Times New Roman" w:cs="Tahoma"/>
          <w:color w:val="auto"/>
          <w:lang w:eastAsia="es-ES"/>
        </w:rPr>
      </w:pPr>
    </w:p>
    <w:p w:rsidRPr="00E3251D" w:rsidR="00A34A2C" w:rsidP="00D874E2" w:rsidRDefault="00A34A2C" w14:paraId="063A30EE" w14:textId="77777777">
      <w:pPr>
        <w:spacing w:after="0" w:line="360" w:lineRule="auto"/>
        <w:rPr>
          <w:rFonts w:eastAsia="Times New Roman" w:cs="Tahoma"/>
          <w:color w:val="auto"/>
          <w:lang w:eastAsia="es-ES"/>
        </w:rPr>
      </w:pPr>
    </w:p>
    <w:p w:rsidRPr="00E3251D" w:rsidR="00EC63BD" w:rsidP="00D874E2" w:rsidRDefault="00EC63BD" w14:paraId="3F461CC6" w14:textId="77777777">
      <w:pPr>
        <w:spacing w:after="0" w:line="360" w:lineRule="auto"/>
        <w:rPr>
          <w:rFonts w:cs="Tahoma"/>
          <w:b/>
        </w:rPr>
      </w:pPr>
      <w:r w:rsidRPr="00E3251D">
        <w:rPr>
          <w:rFonts w:cs="Tahoma"/>
          <w:b/>
        </w:rPr>
        <w:t xml:space="preserve">SEXTO. Decisión. </w:t>
      </w:r>
    </w:p>
    <w:p w:rsidRPr="00E3251D" w:rsidR="00EC63BD" w:rsidP="00D874E2" w:rsidRDefault="00EC63BD" w14:paraId="7FCABBA8" w14:textId="77777777">
      <w:pPr>
        <w:spacing w:after="0" w:line="360" w:lineRule="auto"/>
        <w:rPr>
          <w:rFonts w:cs="Tahoma"/>
          <w:b/>
        </w:rPr>
      </w:pPr>
    </w:p>
    <w:p w:rsidRPr="00E3251D" w:rsidR="00EC63BD" w:rsidP="00D874E2" w:rsidRDefault="00EC63BD" w14:paraId="1F8E132B" w14:textId="77777777">
      <w:pPr>
        <w:spacing w:after="0" w:line="360" w:lineRule="auto"/>
        <w:rPr>
          <w:rFonts w:cs="Tahoma"/>
          <w:b/>
        </w:rPr>
      </w:pPr>
      <w:r w:rsidRPr="00E3251D">
        <w:rPr>
          <w:rFonts w:cs="Tahoma"/>
          <w:bCs/>
        </w:rPr>
        <w:t>Con fundamento en el artículo 186, fracción II, de la Ley de Transparencia y Acceso a la Información Pública del Estado de México y Municipios, este Instituto considera procedente</w:t>
      </w:r>
      <w:r w:rsidRPr="00E3251D">
        <w:rPr>
          <w:rFonts w:cs="Tahoma"/>
          <w:b/>
        </w:rPr>
        <w:t xml:space="preserve"> CONFIRMAR </w:t>
      </w:r>
      <w:r w:rsidRPr="00E3251D">
        <w:rPr>
          <w:rFonts w:cs="Tahoma"/>
          <w:bCs/>
        </w:rPr>
        <w:t>la respuesta otorgada por el Sujeto Obligado</w:t>
      </w:r>
      <w:r w:rsidRPr="00E3251D">
        <w:rPr>
          <w:rFonts w:cs="Tahoma"/>
          <w:b/>
        </w:rPr>
        <w:t xml:space="preserve">. </w:t>
      </w:r>
    </w:p>
    <w:p w:rsidRPr="00E3251D" w:rsidR="00EC63BD" w:rsidP="00D874E2" w:rsidRDefault="00EC63BD" w14:paraId="28822B45" w14:textId="77777777">
      <w:pPr>
        <w:spacing w:after="0" w:line="360" w:lineRule="auto"/>
        <w:rPr>
          <w:b/>
          <w:bCs/>
        </w:rPr>
      </w:pPr>
    </w:p>
    <w:p w:rsidRPr="00E3251D" w:rsidR="00EC63BD" w:rsidP="00D874E2" w:rsidRDefault="00EC63BD" w14:paraId="24C2B6F5" w14:textId="77777777">
      <w:pPr>
        <w:spacing w:after="0" w:line="360" w:lineRule="auto"/>
        <w:rPr>
          <w:b/>
          <w:bCs/>
        </w:rPr>
      </w:pPr>
      <w:r w:rsidRPr="00E3251D">
        <w:rPr>
          <w:b/>
          <w:bCs/>
        </w:rPr>
        <w:t>Términos de la Resolución.</w:t>
      </w:r>
    </w:p>
    <w:p w:rsidRPr="00E3251D" w:rsidR="00EC63BD" w:rsidP="00D874E2" w:rsidRDefault="00EC63BD" w14:paraId="5CF19404" w14:textId="77777777">
      <w:pPr>
        <w:spacing w:after="0" w:line="360" w:lineRule="auto"/>
      </w:pPr>
    </w:p>
    <w:p w:rsidRPr="00E3251D" w:rsidR="00EC63BD" w:rsidP="00D874E2" w:rsidRDefault="00EC63BD" w14:paraId="3AC85471" w14:textId="0DC996A5">
      <w:pPr>
        <w:spacing w:after="0" w:line="360" w:lineRule="auto"/>
        <w:rPr>
          <w:bCs/>
        </w:rPr>
      </w:pPr>
      <w:r w:rsidRPr="00E3251D">
        <w:rPr>
          <w:rFonts w:eastAsia="Calibri" w:cs="Tahoma"/>
          <w:bCs/>
          <w:color w:val="000000"/>
        </w:rPr>
        <w:t xml:space="preserve">Se le hace del conocimiento al Particular, que, en el presente caso, no se le concede la razón pues el Sujeto Obligado </w:t>
      </w:r>
      <w:r w:rsidRPr="00E3251D">
        <w:rPr>
          <w:rFonts w:eastAsia="Calibri" w:cs="Tahoma"/>
          <w:bCs/>
          <w:iCs/>
          <w:lang w:val="es-ES"/>
        </w:rPr>
        <w:t xml:space="preserve">es incompetente para conocer sobre el requerimiento de información, aunado a que realizó una orientación correcta al Solicitante. </w:t>
      </w:r>
      <w:r w:rsidRPr="00E3251D">
        <w:rPr>
          <w:bCs/>
        </w:rPr>
        <w:t xml:space="preserve">Además, se le dejan a salvo sus derechos para el caso de que sea de su interés, presente la solicitud de acceso a la información ante </w:t>
      </w:r>
      <w:r w:rsidRPr="00E3251D" w:rsidR="00496FE8">
        <w:rPr>
          <w:rFonts w:eastAsia="Times New Roman" w:cs="Tahoma"/>
          <w:bCs/>
          <w:color w:val="auto"/>
          <w:lang w:val="es-ES" w:eastAsia="es-ES"/>
        </w:rPr>
        <w:t>la Secretaría de Justicia y Derechos Humanos</w:t>
      </w:r>
      <w:r w:rsidRPr="00E3251D">
        <w:rPr>
          <w:bCs/>
        </w:rPr>
        <w:t xml:space="preserve">. </w:t>
      </w:r>
    </w:p>
    <w:p w:rsidRPr="00E3251D" w:rsidR="00EC63BD" w:rsidP="00D874E2" w:rsidRDefault="00EC63BD" w14:paraId="325C379D" w14:textId="77777777">
      <w:pPr>
        <w:spacing w:after="0" w:line="360" w:lineRule="auto"/>
        <w:rPr>
          <w:bCs/>
        </w:rPr>
      </w:pPr>
    </w:p>
    <w:p w:rsidRPr="00E3251D" w:rsidR="00EC63BD" w:rsidP="00D874E2" w:rsidRDefault="00EC63BD" w14:paraId="16CE3D3B" w14:textId="5963384A">
      <w:pPr>
        <w:spacing w:after="0" w:line="360" w:lineRule="auto"/>
        <w:rPr>
          <w:bCs/>
        </w:rPr>
      </w:pPr>
      <w:r w:rsidRPr="00E3251D">
        <w:rPr>
          <w:bCs/>
        </w:rPr>
        <w:t>Finalmente,</w:t>
      </w:r>
      <w:r w:rsidRPr="00E3251D" w:rsidR="00A34A2C">
        <w:rPr>
          <w:bCs/>
        </w:rPr>
        <w:t xml:space="preserve"> se le informa que la</w:t>
      </w:r>
      <w:r w:rsidRPr="00E3251D">
        <w:rPr>
          <w:bCs/>
        </w:rPr>
        <w:t xml:space="preserve"> labor del Instituto </w:t>
      </w:r>
      <w:r w:rsidRPr="00E3251D" w:rsidR="00A34A2C">
        <w:rPr>
          <w:bCs/>
        </w:rPr>
        <w:t xml:space="preserve">de Transparencia, Acceso a la Información Pública y Protección de Datos Personales del Estado de México y Municipios, </w:t>
      </w:r>
      <w:r w:rsidRPr="00E3251D">
        <w:rPr>
          <w:bCs/>
        </w:rPr>
        <w:t>es apoyar a la población para acceder a la información pública y garantizar la protección de sus datos personales.</w:t>
      </w:r>
    </w:p>
    <w:p w:rsidRPr="00E3251D" w:rsidR="00EC63BD" w:rsidP="00D874E2" w:rsidRDefault="00EC63BD" w14:paraId="010FC6F2" w14:textId="77777777">
      <w:pPr>
        <w:spacing w:after="0" w:line="360" w:lineRule="auto"/>
      </w:pPr>
    </w:p>
    <w:p w:rsidRPr="00E3251D" w:rsidR="00EC63BD" w:rsidP="00D874E2" w:rsidRDefault="00EC63BD" w14:paraId="554FE277" w14:textId="77777777">
      <w:pPr>
        <w:spacing w:after="0" w:line="360" w:lineRule="auto"/>
        <w:rPr>
          <w:rFonts w:eastAsia="Calibri" w:cs="Tahoma"/>
          <w:bCs/>
          <w:color w:val="auto"/>
        </w:rPr>
      </w:pPr>
      <w:r w:rsidRPr="00E3251D">
        <w:t>Por</w:t>
      </w:r>
      <w:r w:rsidRPr="00E3251D">
        <w:rPr>
          <w:rFonts w:eastAsia="Calibri" w:cs="Tahoma"/>
          <w:bCs/>
          <w:color w:val="auto"/>
        </w:rPr>
        <w:t xml:space="preserve"> lo expuesto y fundado, este Pleno:</w:t>
      </w:r>
    </w:p>
    <w:p w:rsidRPr="00E3251D" w:rsidR="00EC63BD" w:rsidP="00D874E2" w:rsidRDefault="00EC63BD" w14:paraId="74AFE40B" w14:textId="77777777">
      <w:pPr>
        <w:spacing w:after="0" w:line="360" w:lineRule="auto"/>
        <w:rPr>
          <w:rFonts w:cs="Tahoma"/>
          <w:b/>
        </w:rPr>
      </w:pPr>
    </w:p>
    <w:p w:rsidRPr="00E3251D" w:rsidR="00EC63BD" w:rsidP="00D874E2" w:rsidRDefault="00EC63BD" w14:paraId="1ACC661F" w14:textId="77777777">
      <w:pPr>
        <w:spacing w:after="0" w:line="360" w:lineRule="auto"/>
        <w:ind w:right="-28"/>
        <w:jc w:val="center"/>
        <w:rPr>
          <w:rFonts w:eastAsia="Calibri" w:cs="Tahoma"/>
          <w:b/>
          <w:bCs/>
          <w:color w:val="auto"/>
        </w:rPr>
      </w:pPr>
      <w:r w:rsidRPr="00E3251D">
        <w:rPr>
          <w:rFonts w:eastAsia="Calibri" w:cs="Tahoma"/>
          <w:b/>
          <w:bCs/>
          <w:color w:val="auto"/>
        </w:rPr>
        <w:t>R E S U E L V E:</w:t>
      </w:r>
    </w:p>
    <w:p w:rsidRPr="00E3251D" w:rsidR="00EC63BD" w:rsidP="00D874E2" w:rsidRDefault="00EC63BD" w14:paraId="2E766AEF" w14:textId="77777777">
      <w:pPr>
        <w:spacing w:after="0" w:line="360" w:lineRule="auto"/>
        <w:rPr>
          <w:lang w:val="es-ES" w:eastAsia="es-ES_tradnl"/>
        </w:rPr>
      </w:pPr>
    </w:p>
    <w:p w:rsidRPr="00E3251D" w:rsidR="00EC63BD" w:rsidP="00D874E2" w:rsidRDefault="00EC63BD" w14:paraId="0FF12B18" w14:textId="73006A26">
      <w:pPr>
        <w:spacing w:after="0" w:line="360" w:lineRule="auto"/>
        <w:contextualSpacing/>
        <w:rPr>
          <w:rFonts w:eastAsia="Calibri" w:cs="Tahoma"/>
          <w:iCs/>
        </w:rPr>
      </w:pPr>
      <w:r w:rsidRPr="00E3251D">
        <w:rPr>
          <w:rFonts w:eastAsia="Calibri" w:cs="Tahoma"/>
          <w:b/>
          <w:bCs/>
          <w:iCs/>
        </w:rPr>
        <w:t xml:space="preserve">PRIMERO. </w:t>
      </w:r>
      <w:r w:rsidRPr="00E3251D">
        <w:rPr>
          <w:rFonts w:eastAsia="Calibri" w:cs="Tahoma"/>
          <w:bCs/>
          <w:iCs/>
        </w:rPr>
        <w:t xml:space="preserve">Se </w:t>
      </w:r>
      <w:r w:rsidRPr="00E3251D">
        <w:rPr>
          <w:rFonts w:eastAsia="Calibri" w:cs="Tahoma"/>
          <w:b/>
          <w:bCs/>
          <w:iCs/>
        </w:rPr>
        <w:t xml:space="preserve">CONFIRMA </w:t>
      </w:r>
      <w:r w:rsidRPr="00E3251D">
        <w:rPr>
          <w:rFonts w:eastAsia="Calibri" w:cs="Tahoma"/>
          <w:bCs/>
          <w:iCs/>
        </w:rPr>
        <w:t>la respuesta entregada por el Sujeto Obligado</w:t>
      </w:r>
      <w:r w:rsidRPr="00E3251D">
        <w:rPr>
          <w:rFonts w:eastAsia="Calibri" w:cs="Tahoma"/>
          <w:b/>
          <w:bCs/>
          <w:iCs/>
        </w:rPr>
        <w:t xml:space="preserve"> </w:t>
      </w:r>
      <w:r w:rsidRPr="00E3251D">
        <w:rPr>
          <w:rFonts w:eastAsia="Calibri" w:cs="Tahoma"/>
          <w:bCs/>
          <w:iCs/>
        </w:rPr>
        <w:t>a la solicitud de información de acceso a la información</w:t>
      </w:r>
      <w:r w:rsidRPr="00E3251D" w:rsidR="006C301C">
        <w:rPr>
          <w:rFonts w:cs="Tahoma"/>
          <w:color w:val="0D0D0D"/>
        </w:rPr>
        <w:t xml:space="preserve"> 00167/TLALNEPA/IP/2023</w:t>
      </w:r>
      <w:r w:rsidRPr="00E3251D">
        <w:rPr>
          <w:rFonts w:cs="Tahoma"/>
          <w:bCs/>
          <w:color w:val="0D0D0D"/>
        </w:rPr>
        <w:t xml:space="preserve">, </w:t>
      </w:r>
      <w:r w:rsidRPr="00E3251D">
        <w:rPr>
          <w:rFonts w:eastAsia="Calibri" w:cs="Tahoma"/>
          <w:bCs/>
          <w:iCs/>
          <w:lang w:val="es-ES_tradnl"/>
        </w:rPr>
        <w:t xml:space="preserve">por resultar </w:t>
      </w:r>
      <w:r w:rsidRPr="00E3251D">
        <w:rPr>
          <w:rFonts w:eastAsia="Calibri" w:cs="Tahoma"/>
          <w:b/>
          <w:bCs/>
          <w:iCs/>
          <w:lang w:val="es-ES_tradnl"/>
        </w:rPr>
        <w:t xml:space="preserve">INFUNDADO </w:t>
      </w:r>
      <w:r w:rsidRPr="00E3251D">
        <w:rPr>
          <w:rFonts w:eastAsia="Calibri" w:cs="Tahoma"/>
          <w:bCs/>
          <w:iCs/>
          <w:lang w:val="es-ES_tradnl"/>
        </w:rPr>
        <w:lastRenderedPageBreak/>
        <w:t>el agravio</w:t>
      </w:r>
      <w:r w:rsidRPr="00E3251D">
        <w:rPr>
          <w:rFonts w:eastAsia="Calibri" w:cs="Tahoma"/>
          <w:b/>
          <w:bCs/>
          <w:iCs/>
          <w:lang w:val="es-ES_tradnl"/>
        </w:rPr>
        <w:t xml:space="preserve"> </w:t>
      </w:r>
      <w:r w:rsidRPr="00E3251D">
        <w:rPr>
          <w:rFonts w:eastAsia="Calibri" w:cs="Tahoma"/>
          <w:bCs/>
          <w:iCs/>
          <w:lang w:val="es-ES_tradnl"/>
        </w:rPr>
        <w:t>hecho valer</w:t>
      </w:r>
      <w:r w:rsidRPr="00E3251D">
        <w:rPr>
          <w:rFonts w:eastAsia="Calibri" w:cs="Tahoma"/>
          <w:bCs/>
          <w:iCs/>
        </w:rPr>
        <w:t xml:space="preserve"> por el Recurrente, en términos de los Considerandos </w:t>
      </w:r>
      <w:r w:rsidRPr="00E3251D">
        <w:rPr>
          <w:rFonts w:eastAsia="Calibri" w:cs="Tahoma"/>
          <w:iCs/>
        </w:rPr>
        <w:t>QUINTO y SEXTO de esta Resolución.</w:t>
      </w:r>
    </w:p>
    <w:p w:rsidRPr="00E3251D" w:rsidR="00EC63BD" w:rsidP="00D874E2" w:rsidRDefault="00EC63BD" w14:paraId="320EEA26" w14:textId="77777777">
      <w:pPr>
        <w:spacing w:after="0" w:line="360" w:lineRule="auto"/>
        <w:contextualSpacing/>
        <w:rPr>
          <w:rFonts w:eastAsia="Calibri" w:cs="Tahoma"/>
          <w:bCs/>
        </w:rPr>
      </w:pPr>
    </w:p>
    <w:p w:rsidRPr="00E3251D" w:rsidR="00EC63BD" w:rsidP="00D874E2" w:rsidRDefault="00EC63BD" w14:paraId="013970A7" w14:textId="77777777">
      <w:pPr>
        <w:spacing w:after="0" w:line="360" w:lineRule="auto"/>
        <w:rPr>
          <w:rFonts w:cs="Tahoma"/>
          <w:b/>
          <w:bCs/>
          <w:i/>
          <w:iCs/>
        </w:rPr>
      </w:pPr>
      <w:r w:rsidRPr="00E3251D">
        <w:rPr>
          <w:rFonts w:cs="Tahoma"/>
          <w:b/>
          <w:bCs/>
          <w:iCs/>
        </w:rPr>
        <w:t xml:space="preserve">SEGUNDO. NOTIFÍQUESE </w:t>
      </w:r>
      <w:r w:rsidRPr="00E3251D">
        <w:rPr>
          <w:rFonts w:cs="Tahoma"/>
          <w:iCs/>
        </w:rPr>
        <w:t>la presente resolución al Titular de la Unidad de Transparencia del Sujeto Obligado.</w:t>
      </w:r>
    </w:p>
    <w:p w:rsidRPr="00E3251D" w:rsidR="00EC63BD" w:rsidP="00D874E2" w:rsidRDefault="00EC63BD" w14:paraId="13A356AA" w14:textId="77777777">
      <w:pPr>
        <w:spacing w:after="0" w:line="360" w:lineRule="auto"/>
        <w:rPr>
          <w:rFonts w:cs="Tahoma"/>
          <w:b/>
          <w:bCs/>
          <w:iCs/>
        </w:rPr>
      </w:pPr>
    </w:p>
    <w:p w:rsidRPr="00E3251D" w:rsidR="00EC63BD" w:rsidP="00D874E2" w:rsidRDefault="00EC63BD" w14:paraId="7C4080BC" w14:textId="77777777">
      <w:pPr>
        <w:spacing w:after="0" w:line="360" w:lineRule="auto"/>
        <w:rPr>
          <w:rFonts w:cs="Tahoma"/>
          <w:b/>
          <w:bCs/>
          <w:iCs/>
        </w:rPr>
      </w:pPr>
      <w:r w:rsidRPr="00E3251D">
        <w:rPr>
          <w:rFonts w:cs="Tahoma"/>
          <w:b/>
          <w:bCs/>
          <w:iCs/>
        </w:rPr>
        <w:t xml:space="preserve">TERCERO. NOTIFÍQUESE </w:t>
      </w:r>
      <w:r w:rsidRPr="00E3251D">
        <w:rPr>
          <w:rFonts w:cs="Tahoma"/>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E3251D" w:rsidR="00782132" w:rsidP="00D874E2" w:rsidRDefault="00782132" w14:paraId="42C8D564" w14:textId="77777777">
      <w:pPr>
        <w:spacing w:after="0" w:line="360" w:lineRule="auto"/>
        <w:rPr>
          <w:rFonts w:eastAsia="Calibri" w:cs="Tahoma"/>
          <w:bCs/>
          <w:lang w:val="es-ES"/>
        </w:rPr>
      </w:pPr>
    </w:p>
    <w:p w:rsidR="00C853D1" w:rsidP="00D874E2" w:rsidRDefault="001B7710" w14:paraId="61493576" w14:textId="4F4F9816">
      <w:pPr>
        <w:spacing w:after="0" w:line="360" w:lineRule="auto"/>
        <w:rPr>
          <w:rFonts w:eastAsia="Calibri" w:cs="Tahoma"/>
          <w:bCs/>
        </w:rPr>
      </w:pPr>
      <w:r w:rsidRPr="00E3251D">
        <w:rPr>
          <w:rFonts w:eastAsia="Calibri" w:cs="Tahoma"/>
          <w:bCs/>
        </w:rPr>
        <w:t xml:space="preserve">ASÍ LO RESUELVE, POR </w:t>
      </w:r>
      <w:r w:rsidRPr="00E3251D">
        <w:rPr>
          <w:rFonts w:eastAsia="Calibri" w:cs="Tahoma"/>
          <w:b/>
        </w:rPr>
        <w:t>UNANIMIDAD</w:t>
      </w:r>
      <w:r w:rsidRPr="00E3251D">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NOVENA SESIÓN ORDINARIA, CELEBRADA EL </w:t>
      </w:r>
      <w:r w:rsidRPr="00E3251D">
        <w:rPr>
          <w:rFonts w:eastAsia="Times New Roman" w:cs="Tahoma"/>
          <w:bCs/>
          <w:color w:val="auto"/>
          <w:lang w:eastAsia="es-ES"/>
        </w:rPr>
        <w:t>VEINTICUATRO DE MAYO DE DOS MIL VEINTITRÉS</w:t>
      </w:r>
      <w:r w:rsidRPr="00E3251D">
        <w:rPr>
          <w:rFonts w:eastAsia="Calibri" w:cs="Tahoma"/>
          <w:bCs/>
        </w:rPr>
        <w:t>, ANTE EL SECRETARIO TÉCNICO DEL PLENO, ALEXIS TAPIA RAMÍREZ.</w:t>
      </w:r>
    </w:p>
    <w:p w:rsidR="00C853D1" w:rsidP="00D874E2" w:rsidRDefault="00C853D1" w14:paraId="189BD5D9" w14:textId="5AA6579D">
      <w:pPr>
        <w:spacing w:after="0" w:line="360" w:lineRule="auto"/>
        <w:jc w:val="left"/>
        <w:rPr>
          <w:rFonts w:eastAsia="Calibri" w:cs="Tahoma"/>
          <w:b/>
          <w:bCs/>
        </w:rPr>
      </w:pPr>
      <w:r>
        <w:rPr>
          <w:rFonts w:eastAsia="Calibri" w:cs="Tahoma"/>
          <w:b/>
          <w:bCs/>
        </w:rPr>
        <w:br w:type="page"/>
      </w:r>
    </w:p>
    <w:p w:rsidR="00A6477D" w:rsidP="00D874E2" w:rsidRDefault="00A6477D" w14:paraId="3A7BF8F4" w14:textId="77777777">
      <w:pPr>
        <w:spacing w:after="0" w:line="360" w:lineRule="auto"/>
      </w:pPr>
    </w:p>
    <w:sectPr w:rsidR="00A6477D" w:rsidSect="002C59A0">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6114" w:rsidP="00C853D1" w:rsidRDefault="00B46114" w14:paraId="7F383BAA" w14:textId="77777777">
      <w:pPr>
        <w:spacing w:after="0" w:line="240" w:lineRule="auto"/>
      </w:pPr>
      <w:r>
        <w:separator/>
      </w:r>
    </w:p>
  </w:endnote>
  <w:endnote w:type="continuationSeparator" w:id="0">
    <w:p w:rsidR="00B46114" w:rsidP="00C853D1" w:rsidRDefault="00B46114" w14:paraId="173EF4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4538" w:rsidRDefault="00C04538"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C04538" w:rsidRDefault="00C04538"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C04538" w:rsidRDefault="00C04538"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F5D0E">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F5D0E">
              <w:rPr>
                <w:b/>
                <w:bCs/>
                <w:noProof/>
              </w:rPr>
              <w:t>24</w:t>
            </w:r>
            <w:r>
              <w:rPr>
                <w:b/>
                <w:bCs/>
                <w:sz w:val="24"/>
                <w:szCs w:val="24"/>
              </w:rPr>
              <w:fldChar w:fldCharType="end"/>
            </w:r>
          </w:p>
        </w:sdtContent>
      </w:sdt>
    </w:sdtContent>
  </w:sdt>
  <w:p w:rsidR="00C04538" w:rsidRDefault="00C04538"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4538" w:rsidRDefault="00C04538"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F5D0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F5D0E">
      <w:rPr>
        <w:b/>
        <w:bCs/>
        <w:noProof/>
      </w:rPr>
      <w:t>24</w:t>
    </w:r>
    <w:r>
      <w:rPr>
        <w:b/>
        <w:bCs/>
        <w:sz w:val="24"/>
        <w:szCs w:val="24"/>
      </w:rPr>
      <w:fldChar w:fldCharType="end"/>
    </w:r>
  </w:p>
  <w:p w:rsidR="00C04538" w:rsidRDefault="00C04538"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6114" w:rsidP="00C853D1" w:rsidRDefault="00B46114" w14:paraId="076B872D" w14:textId="77777777">
      <w:pPr>
        <w:spacing w:after="0" w:line="240" w:lineRule="auto"/>
      </w:pPr>
      <w:r>
        <w:separator/>
      </w:r>
    </w:p>
  </w:footnote>
  <w:footnote w:type="continuationSeparator" w:id="0">
    <w:p w:rsidR="00B46114" w:rsidP="00C853D1" w:rsidRDefault="00B46114" w14:paraId="4550C2D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C04538" w:rsidTr="002C59A0" w14:paraId="282B3A75" w14:textId="77777777">
      <w:trPr>
        <w:trHeight w:val="141"/>
      </w:trPr>
      <w:tc>
        <w:tcPr>
          <w:tcW w:w="2404" w:type="dxa"/>
        </w:tcPr>
        <w:p w:rsidRPr="001B5FB6" w:rsidR="00C04538" w:rsidP="002C59A0" w:rsidRDefault="00C04538"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C04538" w:rsidP="002C59A0" w:rsidRDefault="00C04538"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C04538" w:rsidTr="002C59A0" w14:paraId="46AFE2B4" w14:textId="77777777">
      <w:trPr>
        <w:trHeight w:val="276"/>
      </w:trPr>
      <w:tc>
        <w:tcPr>
          <w:tcW w:w="2404" w:type="dxa"/>
        </w:tcPr>
        <w:p w:rsidRPr="001B5FB6" w:rsidR="00C04538" w:rsidP="002C59A0" w:rsidRDefault="00C04538"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C04538" w:rsidP="002C59A0" w:rsidRDefault="00C04538"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C04538" w:rsidTr="002C59A0" w14:paraId="1FA679E9" w14:textId="77777777">
      <w:trPr>
        <w:trHeight w:val="276"/>
      </w:trPr>
      <w:tc>
        <w:tcPr>
          <w:tcW w:w="2404" w:type="dxa"/>
        </w:tcPr>
        <w:p w:rsidRPr="001B5FB6" w:rsidR="00C04538" w:rsidP="002C59A0" w:rsidRDefault="00C04538"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C04538" w:rsidP="002C59A0" w:rsidRDefault="00C04538"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C04538" w:rsidRDefault="00E3251D"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C04538" w:rsidRDefault="00E3251D" w14:paraId="435693B3" w14:textId="6A4FC834">
    <w:pPr>
      <w:rPr>
        <w:sz w:val="18"/>
        <w:szCs w:val="18"/>
      </w:rPr>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102.35pt;margin-top:-127pt;width:663.5pt;height:12in;z-index:-251656192;mso-wrap-edited:f;mso-width-percent:0;mso-height-percent:0;mso-position-horizontal-relative:margin;mso-position-vertical-relative:margin;mso-width-percent:0;mso-height-percent:0" alt="MARCA DE AGUA - HOJA RESOLUCIÓN" o:spid="_x0000_s2050" o:allowincell="f" type="#_x0000_t75">
          <v:imagedata o:title="MARCA DE AGUA - HOJA RESOLUCIÓN" r:id="rId1"/>
          <w10:wrap anchorx="margin" anchory="margin"/>
        </v:shape>
      </w:pict>
    </w:r>
  </w:p>
  <w:tbl>
    <w:tblPr>
      <w:tblStyle w:val="Tablaconcuadrcula"/>
      <w:tblW w:w="6095"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91"/>
    </w:tblGrid>
    <w:tr w:rsidR="00C04538" w:rsidTr="000312F8" w14:paraId="1E2FF18B" w14:textId="77777777">
      <w:trPr>
        <w:trHeight w:val="141"/>
      </w:trPr>
      <w:tc>
        <w:tcPr>
          <w:tcW w:w="2404" w:type="dxa"/>
        </w:tcPr>
        <w:p w:rsidRPr="001B5FB6" w:rsidR="00C04538" w:rsidP="00682222" w:rsidRDefault="00C04538"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3691" w:type="dxa"/>
        </w:tcPr>
        <w:p w:rsidRPr="00C853D1" w:rsidR="00C04538" w:rsidP="00682222" w:rsidRDefault="000D4842" w14:paraId="503BB8DE" w14:textId="7DD26820">
          <w:pPr>
            <w:tabs>
              <w:tab w:val="right" w:pos="8838"/>
            </w:tabs>
            <w:ind w:left="-28" w:right="454"/>
            <w:rPr>
              <w:rFonts w:eastAsia="Calibri" w:cs="Tahoma"/>
            </w:rPr>
          </w:pPr>
          <w:r w:rsidRPr="000D4842">
            <w:rPr>
              <w:rFonts w:eastAsia="Calibri" w:cs="Tahoma"/>
              <w:lang w:val="es-MX"/>
            </w:rPr>
            <w:t>01196/INFOEM/IP/RR/2023</w:t>
          </w:r>
        </w:p>
      </w:tc>
    </w:tr>
    <w:tr w:rsidR="00C04538" w:rsidTr="000312F8" w14:paraId="110906AA" w14:textId="77777777">
      <w:trPr>
        <w:trHeight w:val="276"/>
      </w:trPr>
      <w:tc>
        <w:tcPr>
          <w:tcW w:w="2404" w:type="dxa"/>
        </w:tcPr>
        <w:p w:rsidRPr="001B5FB6" w:rsidR="00C04538" w:rsidP="002C59A0" w:rsidRDefault="00C04538"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3691" w:type="dxa"/>
        </w:tcPr>
        <w:p w:rsidRPr="00A8173F" w:rsidR="00C04538" w:rsidP="00682222" w:rsidRDefault="000D4842" w14:paraId="5C93113C" w14:textId="7FBD30E5">
          <w:pPr>
            <w:tabs>
              <w:tab w:val="right" w:pos="8838"/>
            </w:tabs>
            <w:ind w:right="454"/>
            <w:rPr>
              <w:rFonts w:eastAsia="Calibri" w:cs="Tahoma"/>
              <w:lang w:val="es-MX"/>
            </w:rPr>
          </w:pPr>
          <w:r w:rsidRPr="000D4842">
            <w:rPr>
              <w:rFonts w:eastAsia="Calibri" w:cs="Tahoma"/>
              <w:lang w:val="es-MX"/>
            </w:rPr>
            <w:t>Ayuntamiento de Tlalnepantla de Baz</w:t>
          </w:r>
        </w:p>
      </w:tc>
    </w:tr>
    <w:tr w:rsidR="00C04538" w:rsidTr="000312F8" w14:paraId="065F2043" w14:textId="77777777">
      <w:trPr>
        <w:trHeight w:val="276"/>
      </w:trPr>
      <w:tc>
        <w:tcPr>
          <w:tcW w:w="2404" w:type="dxa"/>
        </w:tcPr>
        <w:p w:rsidRPr="001B5FB6" w:rsidR="00C04538" w:rsidP="002C59A0" w:rsidRDefault="00C04538"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3691" w:type="dxa"/>
        </w:tcPr>
        <w:p w:rsidRPr="00A8173F" w:rsidR="00C04538" w:rsidP="00682222" w:rsidRDefault="00C04538"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C04538" w:rsidRDefault="00C04538" w14:paraId="0A6563BD" w14:textId="4E9FFA3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C04538" w:rsidTr="7C0659B8" w14:paraId="5D26797B" w14:textId="77777777">
      <w:trPr>
        <w:trHeight w:val="1546"/>
      </w:trPr>
      <w:tc>
        <w:tcPr>
          <w:tcW w:w="2127" w:type="dxa"/>
          <w:shd w:val="clear" w:color="auto" w:fill="auto"/>
          <w:tcMar/>
        </w:tcPr>
        <w:p w:rsidRPr="005C106F" w:rsidR="00C04538" w:rsidP="002C59A0" w:rsidRDefault="00C04538"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5670" w:type="dxa"/>
            <w:tblInd w:w="1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266"/>
          </w:tblGrid>
          <w:tr w:rsidR="00C04538" w:rsidTr="7C0659B8" w14:paraId="5CB74832" w14:textId="77777777">
            <w:trPr>
              <w:trHeight w:val="141"/>
            </w:trPr>
            <w:tc>
              <w:tcPr>
                <w:tcW w:w="2404" w:type="dxa"/>
                <w:tcMar/>
                <w:vAlign w:val="bottom"/>
              </w:tcPr>
              <w:p w:rsidRPr="001B5FB6" w:rsidR="00C04538" w:rsidP="002C59A0" w:rsidRDefault="00C04538"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3266" w:type="dxa"/>
                <w:tcMar/>
              </w:tcPr>
              <w:p w:rsidR="00C04538" w:rsidP="002C59A0" w:rsidRDefault="00C04538" w14:paraId="0749605A" w14:textId="77777777">
                <w:pPr>
                  <w:tabs>
                    <w:tab w:val="right" w:pos="8838"/>
                  </w:tabs>
                  <w:ind w:left="-28" w:right="-107"/>
                  <w:rPr>
                    <w:rFonts w:eastAsia="Calibri" w:cs="Tahoma"/>
                    <w:lang w:val="es-MX"/>
                  </w:rPr>
                </w:pPr>
              </w:p>
              <w:p w:rsidRPr="00C853D1" w:rsidR="00C04538" w:rsidP="002C59A0" w:rsidRDefault="006E2927" w14:paraId="25021A4A" w14:textId="0C647C0C">
                <w:pPr>
                  <w:tabs>
                    <w:tab w:val="right" w:pos="8838"/>
                  </w:tabs>
                  <w:ind w:left="-28" w:right="-107"/>
                  <w:rPr>
                    <w:rFonts w:eastAsia="Calibri" w:cs="Tahoma"/>
                  </w:rPr>
                </w:pPr>
                <w:r w:rsidRPr="006E2927">
                  <w:rPr>
                    <w:rFonts w:eastAsia="Calibri" w:cs="Tahoma"/>
                    <w:lang w:val="es-MX"/>
                  </w:rPr>
                  <w:t>01196/INFOEM/IP/RR/2023</w:t>
                </w:r>
              </w:p>
            </w:tc>
          </w:tr>
          <w:tr w:rsidR="00C04538" w:rsidTr="7C0659B8" w14:paraId="65D6C982" w14:textId="77777777">
            <w:trPr>
              <w:trHeight w:val="141"/>
            </w:trPr>
            <w:tc>
              <w:tcPr>
                <w:tcW w:w="2404" w:type="dxa"/>
                <w:tcMar/>
              </w:tcPr>
              <w:p w:rsidRPr="001B5FB6" w:rsidR="00C04538" w:rsidP="002C59A0" w:rsidRDefault="00C04538"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3266" w:type="dxa"/>
                <w:tcMar/>
              </w:tcPr>
              <w:p w:rsidRPr="003405AF" w:rsidR="00C04538" w:rsidP="7C0659B8" w:rsidRDefault="000D4842" w14:paraId="4D5C37D5" w14:textId="34768655">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7C0659B8" w:rsidR="7C0659B8">
                  <w:rPr>
                    <w:rFonts w:eastAsia="Calibri" w:cs="Tahoma"/>
                    <w:highlight w:val="black"/>
                    <w:lang w:val="es-MX"/>
                  </w:rPr>
                  <w:t>XXXXXXXXXXXXXXXXXXXX</w:t>
                </w:r>
              </w:p>
            </w:tc>
          </w:tr>
          <w:tr w:rsidR="00C04538" w:rsidTr="7C0659B8" w14:paraId="40A995EA" w14:textId="77777777">
            <w:trPr>
              <w:trHeight w:val="276"/>
            </w:trPr>
            <w:tc>
              <w:tcPr>
                <w:tcW w:w="2404" w:type="dxa"/>
                <w:tcMar/>
              </w:tcPr>
              <w:p w:rsidRPr="001B5FB6" w:rsidR="00C04538" w:rsidP="002C59A0" w:rsidRDefault="00C04538"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3266" w:type="dxa"/>
                <w:tcMar/>
              </w:tcPr>
              <w:p w:rsidRPr="00C853D1" w:rsidR="00C04538" w:rsidP="002C59A0" w:rsidRDefault="006E2927" w14:paraId="433E1B49" w14:textId="206D98E9">
                <w:pPr>
                  <w:tabs>
                    <w:tab w:val="right" w:pos="8838"/>
                  </w:tabs>
                  <w:ind w:right="-107"/>
                  <w:rPr>
                    <w:rFonts w:eastAsia="Calibri" w:cs="Tahoma"/>
                    <w:lang w:val="es-MX"/>
                  </w:rPr>
                </w:pPr>
                <w:r w:rsidRPr="006E2927">
                  <w:rPr>
                    <w:rFonts w:eastAsia="Calibri" w:cs="Tahoma"/>
                    <w:lang w:val="es-MX"/>
                  </w:rPr>
                  <w:t>Ayuntamiento de Tlalnepantla de Baz</w:t>
                </w:r>
              </w:p>
            </w:tc>
          </w:tr>
          <w:tr w:rsidR="00C04538" w:rsidTr="7C0659B8" w14:paraId="386AB112" w14:textId="77777777">
            <w:trPr>
              <w:trHeight w:val="276"/>
            </w:trPr>
            <w:tc>
              <w:tcPr>
                <w:tcW w:w="2404" w:type="dxa"/>
                <w:tcMar/>
              </w:tcPr>
              <w:p w:rsidRPr="001B5FB6" w:rsidR="00C04538" w:rsidP="002C59A0" w:rsidRDefault="00C04538"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3266" w:type="dxa"/>
                <w:tcMar/>
              </w:tcPr>
              <w:p w:rsidRPr="00A8173F" w:rsidR="00C04538" w:rsidP="002C59A0" w:rsidRDefault="00C04538"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C04538" w:rsidP="002C59A0" w:rsidRDefault="00C04538" w14:paraId="7017D3D5" w14:textId="77777777">
          <w:pPr>
            <w:tabs>
              <w:tab w:val="right" w:pos="8838"/>
            </w:tabs>
            <w:ind w:left="-28"/>
            <w:rPr>
              <w:rFonts w:ascii="Arial" w:hAnsi="Arial" w:eastAsia="Calibri" w:cs="Arial"/>
              <w:b/>
            </w:rPr>
          </w:pPr>
        </w:p>
      </w:tc>
    </w:tr>
  </w:tbl>
  <w:p w:rsidR="00C04538" w:rsidRDefault="00E3251D"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06BE52D1"/>
    <w:multiLevelType w:val="hybridMultilevel"/>
    <w:tmpl w:val="B75851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D4534E"/>
    <w:multiLevelType w:val="hybridMultilevel"/>
    <w:tmpl w:val="56FEE4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0A85813"/>
    <w:multiLevelType w:val="hybridMultilevel"/>
    <w:tmpl w:val="2EFCE9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48C0A01"/>
    <w:multiLevelType w:val="hybridMultilevel"/>
    <w:tmpl w:val="D1BCCD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15:restartNumberingAfterBreak="0">
    <w:nsid w:val="3D9F47C7"/>
    <w:multiLevelType w:val="hybridMultilevel"/>
    <w:tmpl w:val="06DED0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5"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D916646"/>
    <w:multiLevelType w:val="hybridMultilevel"/>
    <w:tmpl w:val="1F64838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8" w15:restartNumberingAfterBreak="0">
    <w:nsid w:val="50B276CE"/>
    <w:multiLevelType w:val="hybridMultilevel"/>
    <w:tmpl w:val="261087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5"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6F154D0C"/>
    <w:multiLevelType w:val="hybridMultilevel"/>
    <w:tmpl w:val="196240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2FB4F94"/>
    <w:multiLevelType w:val="hybridMultilevel"/>
    <w:tmpl w:val="142E73D2"/>
    <w:lvl w:ilvl="0" w:tplc="7C5096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066ADD"/>
    <w:multiLevelType w:val="hybridMultilevel"/>
    <w:tmpl w:val="FC70EE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8839092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782492">
    <w:abstractNumId w:val="2"/>
  </w:num>
  <w:num w:numId="3" w16cid:durableId="751269712">
    <w:abstractNumId w:val="7"/>
  </w:num>
  <w:num w:numId="4" w16cid:durableId="1205828806">
    <w:abstractNumId w:val="13"/>
  </w:num>
  <w:num w:numId="5" w16cid:durableId="1131707598">
    <w:abstractNumId w:val="23"/>
  </w:num>
  <w:num w:numId="6" w16cid:durableId="935938689">
    <w:abstractNumId w:val="21"/>
  </w:num>
  <w:num w:numId="7" w16cid:durableId="519508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240572">
    <w:abstractNumId w:val="3"/>
  </w:num>
  <w:num w:numId="9" w16cid:durableId="1448235485">
    <w:abstractNumId w:val="31"/>
  </w:num>
  <w:num w:numId="10" w16cid:durableId="545021212">
    <w:abstractNumId w:val="4"/>
  </w:num>
  <w:num w:numId="11" w16cid:durableId="23753503">
    <w:abstractNumId w:val="20"/>
  </w:num>
  <w:num w:numId="12" w16cid:durableId="448400027">
    <w:abstractNumId w:val="15"/>
  </w:num>
  <w:num w:numId="13" w16cid:durableId="1718237785">
    <w:abstractNumId w:val="32"/>
  </w:num>
  <w:num w:numId="14" w16cid:durableId="2051033930">
    <w:abstractNumId w:val="22"/>
  </w:num>
  <w:num w:numId="15" w16cid:durableId="1928079976">
    <w:abstractNumId w:val="16"/>
  </w:num>
  <w:num w:numId="16" w16cid:durableId="1673069520">
    <w:abstractNumId w:val="25"/>
  </w:num>
  <w:num w:numId="17" w16cid:durableId="171918870">
    <w:abstractNumId w:val="14"/>
  </w:num>
  <w:num w:numId="18" w16cid:durableId="929657512">
    <w:abstractNumId w:val="26"/>
  </w:num>
  <w:num w:numId="19" w16cid:durableId="52895006">
    <w:abstractNumId w:val="8"/>
  </w:num>
  <w:num w:numId="20" w16cid:durableId="1529445464">
    <w:abstractNumId w:val="0"/>
  </w:num>
  <w:num w:numId="21" w16cid:durableId="648480535">
    <w:abstractNumId w:val="24"/>
  </w:num>
  <w:num w:numId="22" w16cid:durableId="1957177639">
    <w:abstractNumId w:val="11"/>
  </w:num>
  <w:num w:numId="23" w16cid:durableId="1880820344">
    <w:abstractNumId w:val="5"/>
  </w:num>
  <w:num w:numId="24" w16cid:durableId="1235821727">
    <w:abstractNumId w:val="17"/>
  </w:num>
  <w:num w:numId="25" w16cid:durableId="230580613">
    <w:abstractNumId w:val="19"/>
  </w:num>
  <w:num w:numId="26" w16cid:durableId="1730304632">
    <w:abstractNumId w:val="12"/>
  </w:num>
  <w:num w:numId="27" w16cid:durableId="797143932">
    <w:abstractNumId w:val="1"/>
  </w:num>
  <w:num w:numId="28" w16cid:durableId="866911797">
    <w:abstractNumId w:val="18"/>
  </w:num>
  <w:num w:numId="29" w16cid:durableId="2128235288">
    <w:abstractNumId w:val="30"/>
  </w:num>
  <w:num w:numId="30" w16cid:durableId="1016804634">
    <w:abstractNumId w:val="29"/>
  </w:num>
  <w:num w:numId="31" w16cid:durableId="153106386">
    <w:abstractNumId w:val="6"/>
  </w:num>
  <w:num w:numId="32" w16cid:durableId="2085636650">
    <w:abstractNumId w:val="10"/>
  </w:num>
  <w:num w:numId="33" w16cid:durableId="373773952">
    <w:abstractNumId w:val="9"/>
  </w:num>
  <w:num w:numId="34" w16cid:durableId="19440752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73A"/>
    <w:rsid w:val="000039BC"/>
    <w:rsid w:val="000051F1"/>
    <w:rsid w:val="00007008"/>
    <w:rsid w:val="00007EB8"/>
    <w:rsid w:val="00011C67"/>
    <w:rsid w:val="0001499A"/>
    <w:rsid w:val="00017D8C"/>
    <w:rsid w:val="000223B0"/>
    <w:rsid w:val="00024DDA"/>
    <w:rsid w:val="00026BEF"/>
    <w:rsid w:val="00027FA3"/>
    <w:rsid w:val="00030561"/>
    <w:rsid w:val="000312F8"/>
    <w:rsid w:val="000477C6"/>
    <w:rsid w:val="00052771"/>
    <w:rsid w:val="00052A57"/>
    <w:rsid w:val="00062AAC"/>
    <w:rsid w:val="00062C8B"/>
    <w:rsid w:val="000705A9"/>
    <w:rsid w:val="00081145"/>
    <w:rsid w:val="000878A1"/>
    <w:rsid w:val="00092E21"/>
    <w:rsid w:val="000939CD"/>
    <w:rsid w:val="00096694"/>
    <w:rsid w:val="000A2588"/>
    <w:rsid w:val="000A259F"/>
    <w:rsid w:val="000A3078"/>
    <w:rsid w:val="000A61A2"/>
    <w:rsid w:val="000A785D"/>
    <w:rsid w:val="000B0EAF"/>
    <w:rsid w:val="000B7029"/>
    <w:rsid w:val="000C3D84"/>
    <w:rsid w:val="000C715C"/>
    <w:rsid w:val="000C7958"/>
    <w:rsid w:val="000D1A72"/>
    <w:rsid w:val="000D2522"/>
    <w:rsid w:val="000D353C"/>
    <w:rsid w:val="000D45D9"/>
    <w:rsid w:val="000D4842"/>
    <w:rsid w:val="000D59F5"/>
    <w:rsid w:val="000D69EB"/>
    <w:rsid w:val="000D6E68"/>
    <w:rsid w:val="000D73F7"/>
    <w:rsid w:val="000E28E6"/>
    <w:rsid w:val="000E4E10"/>
    <w:rsid w:val="000F05A6"/>
    <w:rsid w:val="000F2A9A"/>
    <w:rsid w:val="000F3403"/>
    <w:rsid w:val="000F45A1"/>
    <w:rsid w:val="001004CE"/>
    <w:rsid w:val="00100EB3"/>
    <w:rsid w:val="0010232F"/>
    <w:rsid w:val="0010413E"/>
    <w:rsid w:val="001059E3"/>
    <w:rsid w:val="00105EF9"/>
    <w:rsid w:val="001105F1"/>
    <w:rsid w:val="00113BF2"/>
    <w:rsid w:val="00115309"/>
    <w:rsid w:val="001202DE"/>
    <w:rsid w:val="001257FA"/>
    <w:rsid w:val="00134C39"/>
    <w:rsid w:val="00142455"/>
    <w:rsid w:val="00146731"/>
    <w:rsid w:val="00154B0E"/>
    <w:rsid w:val="001552D1"/>
    <w:rsid w:val="001601CC"/>
    <w:rsid w:val="00161B57"/>
    <w:rsid w:val="00161E74"/>
    <w:rsid w:val="00164599"/>
    <w:rsid w:val="0016574A"/>
    <w:rsid w:val="001675D9"/>
    <w:rsid w:val="0017427D"/>
    <w:rsid w:val="00174F57"/>
    <w:rsid w:val="00175572"/>
    <w:rsid w:val="00180003"/>
    <w:rsid w:val="001814CC"/>
    <w:rsid w:val="001900B4"/>
    <w:rsid w:val="00190EBA"/>
    <w:rsid w:val="00192046"/>
    <w:rsid w:val="001935D3"/>
    <w:rsid w:val="00194DD1"/>
    <w:rsid w:val="0019678D"/>
    <w:rsid w:val="001A641F"/>
    <w:rsid w:val="001B39D9"/>
    <w:rsid w:val="001B3B40"/>
    <w:rsid w:val="001B6D0E"/>
    <w:rsid w:val="001B7710"/>
    <w:rsid w:val="001B77BD"/>
    <w:rsid w:val="001C1007"/>
    <w:rsid w:val="001C3C7E"/>
    <w:rsid w:val="001C3D02"/>
    <w:rsid w:val="001C6764"/>
    <w:rsid w:val="001D02DD"/>
    <w:rsid w:val="001D1731"/>
    <w:rsid w:val="001D37BB"/>
    <w:rsid w:val="001E386E"/>
    <w:rsid w:val="001E6D1F"/>
    <w:rsid w:val="001F7C51"/>
    <w:rsid w:val="00204AF1"/>
    <w:rsid w:val="00210E4B"/>
    <w:rsid w:val="002111A8"/>
    <w:rsid w:val="002134F5"/>
    <w:rsid w:val="00213776"/>
    <w:rsid w:val="00216E91"/>
    <w:rsid w:val="00220583"/>
    <w:rsid w:val="0022261D"/>
    <w:rsid w:val="00223A88"/>
    <w:rsid w:val="00235BA0"/>
    <w:rsid w:val="002402DE"/>
    <w:rsid w:val="002419E9"/>
    <w:rsid w:val="0024313A"/>
    <w:rsid w:val="00251A4C"/>
    <w:rsid w:val="00252EF3"/>
    <w:rsid w:val="0025433F"/>
    <w:rsid w:val="002557A7"/>
    <w:rsid w:val="00257F3B"/>
    <w:rsid w:val="00260AAA"/>
    <w:rsid w:val="00261807"/>
    <w:rsid w:val="00261BED"/>
    <w:rsid w:val="002634E5"/>
    <w:rsid w:val="002718A0"/>
    <w:rsid w:val="00271D9C"/>
    <w:rsid w:val="00272886"/>
    <w:rsid w:val="00273E3B"/>
    <w:rsid w:val="00274D67"/>
    <w:rsid w:val="002801DA"/>
    <w:rsid w:val="00281176"/>
    <w:rsid w:val="0028305A"/>
    <w:rsid w:val="00286B76"/>
    <w:rsid w:val="00296E2A"/>
    <w:rsid w:val="002A3B6D"/>
    <w:rsid w:val="002A72F2"/>
    <w:rsid w:val="002B3565"/>
    <w:rsid w:val="002B3FDA"/>
    <w:rsid w:val="002B4F9B"/>
    <w:rsid w:val="002B54AE"/>
    <w:rsid w:val="002B5EC9"/>
    <w:rsid w:val="002B7853"/>
    <w:rsid w:val="002C514D"/>
    <w:rsid w:val="002C59A0"/>
    <w:rsid w:val="002C6390"/>
    <w:rsid w:val="002C7309"/>
    <w:rsid w:val="002D2E5D"/>
    <w:rsid w:val="002D7216"/>
    <w:rsid w:val="002E0552"/>
    <w:rsid w:val="002E05D6"/>
    <w:rsid w:val="002E25E7"/>
    <w:rsid w:val="002E333F"/>
    <w:rsid w:val="002E33E8"/>
    <w:rsid w:val="002E5CED"/>
    <w:rsid w:val="00300286"/>
    <w:rsid w:val="00306437"/>
    <w:rsid w:val="00311288"/>
    <w:rsid w:val="003114A1"/>
    <w:rsid w:val="00311811"/>
    <w:rsid w:val="003160D6"/>
    <w:rsid w:val="00316C63"/>
    <w:rsid w:val="00320671"/>
    <w:rsid w:val="00320B93"/>
    <w:rsid w:val="003265A2"/>
    <w:rsid w:val="00326F04"/>
    <w:rsid w:val="00334B20"/>
    <w:rsid w:val="00336409"/>
    <w:rsid w:val="00336980"/>
    <w:rsid w:val="0034462A"/>
    <w:rsid w:val="00345528"/>
    <w:rsid w:val="00350D55"/>
    <w:rsid w:val="003537E3"/>
    <w:rsid w:val="00355553"/>
    <w:rsid w:val="00356AC7"/>
    <w:rsid w:val="00357AB0"/>
    <w:rsid w:val="00360690"/>
    <w:rsid w:val="00362420"/>
    <w:rsid w:val="00362DE2"/>
    <w:rsid w:val="00363046"/>
    <w:rsid w:val="003647F7"/>
    <w:rsid w:val="00364B35"/>
    <w:rsid w:val="00365075"/>
    <w:rsid w:val="00371DAE"/>
    <w:rsid w:val="00372BAB"/>
    <w:rsid w:val="00376559"/>
    <w:rsid w:val="00380095"/>
    <w:rsid w:val="00380368"/>
    <w:rsid w:val="003816B2"/>
    <w:rsid w:val="00381FDE"/>
    <w:rsid w:val="00384A4A"/>
    <w:rsid w:val="0038779D"/>
    <w:rsid w:val="003936D2"/>
    <w:rsid w:val="003955C4"/>
    <w:rsid w:val="003975AD"/>
    <w:rsid w:val="00397660"/>
    <w:rsid w:val="003A1B84"/>
    <w:rsid w:val="003B0BA2"/>
    <w:rsid w:val="003B46DC"/>
    <w:rsid w:val="003B4D40"/>
    <w:rsid w:val="003C2ED7"/>
    <w:rsid w:val="003C3525"/>
    <w:rsid w:val="003C470A"/>
    <w:rsid w:val="003C5B59"/>
    <w:rsid w:val="003D15D4"/>
    <w:rsid w:val="003D30B4"/>
    <w:rsid w:val="003D4A58"/>
    <w:rsid w:val="003D58E2"/>
    <w:rsid w:val="003D7ED4"/>
    <w:rsid w:val="003E2FB0"/>
    <w:rsid w:val="003E6425"/>
    <w:rsid w:val="003E7060"/>
    <w:rsid w:val="003F0CE1"/>
    <w:rsid w:val="003F0E14"/>
    <w:rsid w:val="003F0F63"/>
    <w:rsid w:val="004059D0"/>
    <w:rsid w:val="004122A9"/>
    <w:rsid w:val="00415A15"/>
    <w:rsid w:val="00417EED"/>
    <w:rsid w:val="0042422A"/>
    <w:rsid w:val="00425CB1"/>
    <w:rsid w:val="00430B0D"/>
    <w:rsid w:val="00433CAA"/>
    <w:rsid w:val="00436DDB"/>
    <w:rsid w:val="004375AE"/>
    <w:rsid w:val="00450E6E"/>
    <w:rsid w:val="00452038"/>
    <w:rsid w:val="004542DC"/>
    <w:rsid w:val="004548CD"/>
    <w:rsid w:val="00460EAD"/>
    <w:rsid w:val="00462A63"/>
    <w:rsid w:val="004633F1"/>
    <w:rsid w:val="00463A70"/>
    <w:rsid w:val="00464242"/>
    <w:rsid w:val="00465EC8"/>
    <w:rsid w:val="004673C4"/>
    <w:rsid w:val="00467751"/>
    <w:rsid w:val="00470A7A"/>
    <w:rsid w:val="00470AF6"/>
    <w:rsid w:val="00471A6E"/>
    <w:rsid w:val="00474538"/>
    <w:rsid w:val="00474E4C"/>
    <w:rsid w:val="00476ED1"/>
    <w:rsid w:val="004829B9"/>
    <w:rsid w:val="0048648B"/>
    <w:rsid w:val="0049000D"/>
    <w:rsid w:val="0049061B"/>
    <w:rsid w:val="00491C3E"/>
    <w:rsid w:val="00494387"/>
    <w:rsid w:val="004949AC"/>
    <w:rsid w:val="00496426"/>
    <w:rsid w:val="00496FE8"/>
    <w:rsid w:val="004A1E88"/>
    <w:rsid w:val="004A27DB"/>
    <w:rsid w:val="004A30AA"/>
    <w:rsid w:val="004A528D"/>
    <w:rsid w:val="004B10EE"/>
    <w:rsid w:val="004B15BE"/>
    <w:rsid w:val="004B720F"/>
    <w:rsid w:val="004B726A"/>
    <w:rsid w:val="004C1B53"/>
    <w:rsid w:val="004C34C6"/>
    <w:rsid w:val="004C3C1A"/>
    <w:rsid w:val="004D2468"/>
    <w:rsid w:val="004D4220"/>
    <w:rsid w:val="004D66A3"/>
    <w:rsid w:val="004E1BF6"/>
    <w:rsid w:val="004E2875"/>
    <w:rsid w:val="004E5602"/>
    <w:rsid w:val="004E5985"/>
    <w:rsid w:val="004E617D"/>
    <w:rsid w:val="004E6D06"/>
    <w:rsid w:val="004F4445"/>
    <w:rsid w:val="004F6003"/>
    <w:rsid w:val="004F662C"/>
    <w:rsid w:val="004F736C"/>
    <w:rsid w:val="004F7666"/>
    <w:rsid w:val="005038C0"/>
    <w:rsid w:val="005038D3"/>
    <w:rsid w:val="00505631"/>
    <w:rsid w:val="00506F24"/>
    <w:rsid w:val="00513F33"/>
    <w:rsid w:val="00515CA2"/>
    <w:rsid w:val="00517351"/>
    <w:rsid w:val="00517B06"/>
    <w:rsid w:val="00520182"/>
    <w:rsid w:val="00522F3F"/>
    <w:rsid w:val="005230CF"/>
    <w:rsid w:val="005277CB"/>
    <w:rsid w:val="00533C3F"/>
    <w:rsid w:val="00534853"/>
    <w:rsid w:val="00534932"/>
    <w:rsid w:val="0054028E"/>
    <w:rsid w:val="005402EA"/>
    <w:rsid w:val="00540994"/>
    <w:rsid w:val="0054774F"/>
    <w:rsid w:val="00550D10"/>
    <w:rsid w:val="00551230"/>
    <w:rsid w:val="005513D7"/>
    <w:rsid w:val="005552A9"/>
    <w:rsid w:val="005706CC"/>
    <w:rsid w:val="00571737"/>
    <w:rsid w:val="00572AAD"/>
    <w:rsid w:val="005747FF"/>
    <w:rsid w:val="00581915"/>
    <w:rsid w:val="00582286"/>
    <w:rsid w:val="00583138"/>
    <w:rsid w:val="005861E7"/>
    <w:rsid w:val="00587FE6"/>
    <w:rsid w:val="00593E62"/>
    <w:rsid w:val="0059523B"/>
    <w:rsid w:val="00596883"/>
    <w:rsid w:val="005B000B"/>
    <w:rsid w:val="005C40CA"/>
    <w:rsid w:val="005C6308"/>
    <w:rsid w:val="005C71E3"/>
    <w:rsid w:val="005C7219"/>
    <w:rsid w:val="005D2E05"/>
    <w:rsid w:val="005D3368"/>
    <w:rsid w:val="005E0A33"/>
    <w:rsid w:val="005E1588"/>
    <w:rsid w:val="005E5646"/>
    <w:rsid w:val="005F0AA5"/>
    <w:rsid w:val="005F0F77"/>
    <w:rsid w:val="005F251F"/>
    <w:rsid w:val="005F2BAD"/>
    <w:rsid w:val="005F4E56"/>
    <w:rsid w:val="005F5D0E"/>
    <w:rsid w:val="005F6E13"/>
    <w:rsid w:val="006026B5"/>
    <w:rsid w:val="00603350"/>
    <w:rsid w:val="00604FB9"/>
    <w:rsid w:val="00607213"/>
    <w:rsid w:val="00607F00"/>
    <w:rsid w:val="006134B9"/>
    <w:rsid w:val="0061403D"/>
    <w:rsid w:val="00614CDB"/>
    <w:rsid w:val="00621E91"/>
    <w:rsid w:val="00624C8B"/>
    <w:rsid w:val="00625925"/>
    <w:rsid w:val="00631373"/>
    <w:rsid w:val="00631FD1"/>
    <w:rsid w:val="0063438C"/>
    <w:rsid w:val="00635177"/>
    <w:rsid w:val="0063599F"/>
    <w:rsid w:val="00640BEA"/>
    <w:rsid w:val="006441E1"/>
    <w:rsid w:val="00644838"/>
    <w:rsid w:val="00644CE6"/>
    <w:rsid w:val="006473A8"/>
    <w:rsid w:val="006507ED"/>
    <w:rsid w:val="006510F8"/>
    <w:rsid w:val="00651920"/>
    <w:rsid w:val="00656EFB"/>
    <w:rsid w:val="00660363"/>
    <w:rsid w:val="00660E60"/>
    <w:rsid w:val="006631C9"/>
    <w:rsid w:val="006642B4"/>
    <w:rsid w:val="006703A5"/>
    <w:rsid w:val="006733E5"/>
    <w:rsid w:val="00682222"/>
    <w:rsid w:val="00687641"/>
    <w:rsid w:val="006901C3"/>
    <w:rsid w:val="0069249E"/>
    <w:rsid w:val="00695D0F"/>
    <w:rsid w:val="00695E03"/>
    <w:rsid w:val="006A0781"/>
    <w:rsid w:val="006A0B45"/>
    <w:rsid w:val="006A4247"/>
    <w:rsid w:val="006A4E8D"/>
    <w:rsid w:val="006A4F2D"/>
    <w:rsid w:val="006B06CA"/>
    <w:rsid w:val="006B5B3E"/>
    <w:rsid w:val="006C03ED"/>
    <w:rsid w:val="006C2677"/>
    <w:rsid w:val="006C301C"/>
    <w:rsid w:val="006D136B"/>
    <w:rsid w:val="006D1782"/>
    <w:rsid w:val="006D28F3"/>
    <w:rsid w:val="006D4AB9"/>
    <w:rsid w:val="006D6F5A"/>
    <w:rsid w:val="006E035D"/>
    <w:rsid w:val="006E0643"/>
    <w:rsid w:val="006E283C"/>
    <w:rsid w:val="006E2927"/>
    <w:rsid w:val="006E353E"/>
    <w:rsid w:val="006E5273"/>
    <w:rsid w:val="006F0508"/>
    <w:rsid w:val="006F3217"/>
    <w:rsid w:val="006F37A6"/>
    <w:rsid w:val="006F6104"/>
    <w:rsid w:val="00706604"/>
    <w:rsid w:val="00721566"/>
    <w:rsid w:val="00723CF2"/>
    <w:rsid w:val="00724A49"/>
    <w:rsid w:val="007268C8"/>
    <w:rsid w:val="00726A94"/>
    <w:rsid w:val="00732599"/>
    <w:rsid w:val="007359A2"/>
    <w:rsid w:val="00740CD0"/>
    <w:rsid w:val="007421D5"/>
    <w:rsid w:val="007428A7"/>
    <w:rsid w:val="007430FE"/>
    <w:rsid w:val="00743B72"/>
    <w:rsid w:val="00744439"/>
    <w:rsid w:val="00745AEC"/>
    <w:rsid w:val="007474FF"/>
    <w:rsid w:val="007479DB"/>
    <w:rsid w:val="00750797"/>
    <w:rsid w:val="007550F6"/>
    <w:rsid w:val="0075605D"/>
    <w:rsid w:val="0076077F"/>
    <w:rsid w:val="00762999"/>
    <w:rsid w:val="007745CA"/>
    <w:rsid w:val="00782132"/>
    <w:rsid w:val="00785D12"/>
    <w:rsid w:val="007875E7"/>
    <w:rsid w:val="0079077D"/>
    <w:rsid w:val="007919E7"/>
    <w:rsid w:val="00792748"/>
    <w:rsid w:val="0079599B"/>
    <w:rsid w:val="007A0941"/>
    <w:rsid w:val="007A0978"/>
    <w:rsid w:val="007A0D0B"/>
    <w:rsid w:val="007A0EB3"/>
    <w:rsid w:val="007A5334"/>
    <w:rsid w:val="007A66D1"/>
    <w:rsid w:val="007B18F1"/>
    <w:rsid w:val="007B3A42"/>
    <w:rsid w:val="007C7638"/>
    <w:rsid w:val="007C7F7D"/>
    <w:rsid w:val="007D42C2"/>
    <w:rsid w:val="007D779A"/>
    <w:rsid w:val="007D7AB9"/>
    <w:rsid w:val="007E2548"/>
    <w:rsid w:val="007E38E8"/>
    <w:rsid w:val="007E5B3C"/>
    <w:rsid w:val="007E5D97"/>
    <w:rsid w:val="007E600B"/>
    <w:rsid w:val="007F06F2"/>
    <w:rsid w:val="007F400F"/>
    <w:rsid w:val="007F7D92"/>
    <w:rsid w:val="008006C4"/>
    <w:rsid w:val="00800FED"/>
    <w:rsid w:val="00804053"/>
    <w:rsid w:val="00804248"/>
    <w:rsid w:val="00806CAF"/>
    <w:rsid w:val="00810184"/>
    <w:rsid w:val="0081663D"/>
    <w:rsid w:val="00820C1B"/>
    <w:rsid w:val="00823130"/>
    <w:rsid w:val="0082578E"/>
    <w:rsid w:val="008262C2"/>
    <w:rsid w:val="00827B0C"/>
    <w:rsid w:val="00831EAC"/>
    <w:rsid w:val="00833DF7"/>
    <w:rsid w:val="00834A0C"/>
    <w:rsid w:val="00836F1F"/>
    <w:rsid w:val="00837A29"/>
    <w:rsid w:val="00842168"/>
    <w:rsid w:val="00843AB9"/>
    <w:rsid w:val="00845AB7"/>
    <w:rsid w:val="008508E2"/>
    <w:rsid w:val="00850A5F"/>
    <w:rsid w:val="00852049"/>
    <w:rsid w:val="008538DF"/>
    <w:rsid w:val="00853ACB"/>
    <w:rsid w:val="00853F28"/>
    <w:rsid w:val="008549FA"/>
    <w:rsid w:val="0085649B"/>
    <w:rsid w:val="00857DE5"/>
    <w:rsid w:val="00857F62"/>
    <w:rsid w:val="0086235A"/>
    <w:rsid w:val="008644E3"/>
    <w:rsid w:val="008702B3"/>
    <w:rsid w:val="00876675"/>
    <w:rsid w:val="00880F6A"/>
    <w:rsid w:val="00884387"/>
    <w:rsid w:val="00884AD3"/>
    <w:rsid w:val="00887603"/>
    <w:rsid w:val="00891E4C"/>
    <w:rsid w:val="00892595"/>
    <w:rsid w:val="008934EE"/>
    <w:rsid w:val="008949CD"/>
    <w:rsid w:val="008977F6"/>
    <w:rsid w:val="00897AC3"/>
    <w:rsid w:val="00897D57"/>
    <w:rsid w:val="008A34BD"/>
    <w:rsid w:val="008A43BA"/>
    <w:rsid w:val="008B0792"/>
    <w:rsid w:val="008B2FFC"/>
    <w:rsid w:val="008B42C1"/>
    <w:rsid w:val="008B4F02"/>
    <w:rsid w:val="008B5B74"/>
    <w:rsid w:val="008C1062"/>
    <w:rsid w:val="008C4F3D"/>
    <w:rsid w:val="008C5A8C"/>
    <w:rsid w:val="008D1382"/>
    <w:rsid w:val="008D4F4A"/>
    <w:rsid w:val="008E3B00"/>
    <w:rsid w:val="008E702E"/>
    <w:rsid w:val="008F5413"/>
    <w:rsid w:val="008F5FA0"/>
    <w:rsid w:val="008F619E"/>
    <w:rsid w:val="008F69B6"/>
    <w:rsid w:val="00904433"/>
    <w:rsid w:val="00911857"/>
    <w:rsid w:val="0091221D"/>
    <w:rsid w:val="00912D87"/>
    <w:rsid w:val="009144C6"/>
    <w:rsid w:val="00916D15"/>
    <w:rsid w:val="0091790E"/>
    <w:rsid w:val="009237C1"/>
    <w:rsid w:val="009264DB"/>
    <w:rsid w:val="00927AEA"/>
    <w:rsid w:val="0093192E"/>
    <w:rsid w:val="0093249D"/>
    <w:rsid w:val="009366D5"/>
    <w:rsid w:val="00937A91"/>
    <w:rsid w:val="009402FE"/>
    <w:rsid w:val="009418D2"/>
    <w:rsid w:val="00942065"/>
    <w:rsid w:val="00942131"/>
    <w:rsid w:val="009430B1"/>
    <w:rsid w:val="00943E54"/>
    <w:rsid w:val="009508A6"/>
    <w:rsid w:val="00951B5E"/>
    <w:rsid w:val="00951F34"/>
    <w:rsid w:val="00960824"/>
    <w:rsid w:val="0096288F"/>
    <w:rsid w:val="00963588"/>
    <w:rsid w:val="0097775B"/>
    <w:rsid w:val="00977D0A"/>
    <w:rsid w:val="00993F22"/>
    <w:rsid w:val="009A09E3"/>
    <w:rsid w:val="009A1501"/>
    <w:rsid w:val="009A57DD"/>
    <w:rsid w:val="009A635F"/>
    <w:rsid w:val="009B075F"/>
    <w:rsid w:val="009B0D8F"/>
    <w:rsid w:val="009B2A82"/>
    <w:rsid w:val="009B31FE"/>
    <w:rsid w:val="009B3CF0"/>
    <w:rsid w:val="009B772D"/>
    <w:rsid w:val="009D6CD2"/>
    <w:rsid w:val="009D7F75"/>
    <w:rsid w:val="009E3B82"/>
    <w:rsid w:val="009E3D50"/>
    <w:rsid w:val="009E5AC3"/>
    <w:rsid w:val="009E6313"/>
    <w:rsid w:val="009F508D"/>
    <w:rsid w:val="009F5ED9"/>
    <w:rsid w:val="009F6CDB"/>
    <w:rsid w:val="00A0114C"/>
    <w:rsid w:val="00A02E01"/>
    <w:rsid w:val="00A05BA1"/>
    <w:rsid w:val="00A07B08"/>
    <w:rsid w:val="00A1044E"/>
    <w:rsid w:val="00A159E8"/>
    <w:rsid w:val="00A17DFE"/>
    <w:rsid w:val="00A21A9A"/>
    <w:rsid w:val="00A22D36"/>
    <w:rsid w:val="00A26733"/>
    <w:rsid w:val="00A27233"/>
    <w:rsid w:val="00A3342E"/>
    <w:rsid w:val="00A34A2C"/>
    <w:rsid w:val="00A46802"/>
    <w:rsid w:val="00A477DA"/>
    <w:rsid w:val="00A47DC9"/>
    <w:rsid w:val="00A5002C"/>
    <w:rsid w:val="00A50618"/>
    <w:rsid w:val="00A519CC"/>
    <w:rsid w:val="00A556D2"/>
    <w:rsid w:val="00A626A2"/>
    <w:rsid w:val="00A6477D"/>
    <w:rsid w:val="00A72B72"/>
    <w:rsid w:val="00A7345F"/>
    <w:rsid w:val="00A760F1"/>
    <w:rsid w:val="00A80E95"/>
    <w:rsid w:val="00A82B69"/>
    <w:rsid w:val="00A91D47"/>
    <w:rsid w:val="00A91E01"/>
    <w:rsid w:val="00A92676"/>
    <w:rsid w:val="00A944F4"/>
    <w:rsid w:val="00AA484B"/>
    <w:rsid w:val="00AA64FB"/>
    <w:rsid w:val="00AB0C45"/>
    <w:rsid w:val="00AB6B4B"/>
    <w:rsid w:val="00AC105B"/>
    <w:rsid w:val="00AC4743"/>
    <w:rsid w:val="00AC5758"/>
    <w:rsid w:val="00AC6254"/>
    <w:rsid w:val="00AD4CDA"/>
    <w:rsid w:val="00AD546F"/>
    <w:rsid w:val="00AD5B92"/>
    <w:rsid w:val="00AE1BEB"/>
    <w:rsid w:val="00AE29CA"/>
    <w:rsid w:val="00AE3AE5"/>
    <w:rsid w:val="00AE6E01"/>
    <w:rsid w:val="00AF06F7"/>
    <w:rsid w:val="00AF5CDA"/>
    <w:rsid w:val="00B042A0"/>
    <w:rsid w:val="00B07103"/>
    <w:rsid w:val="00B125A8"/>
    <w:rsid w:val="00B15379"/>
    <w:rsid w:val="00B15D28"/>
    <w:rsid w:val="00B20B03"/>
    <w:rsid w:val="00B21E37"/>
    <w:rsid w:val="00B23749"/>
    <w:rsid w:val="00B2570C"/>
    <w:rsid w:val="00B25B74"/>
    <w:rsid w:val="00B265BF"/>
    <w:rsid w:val="00B27F43"/>
    <w:rsid w:val="00B30B2A"/>
    <w:rsid w:val="00B30D07"/>
    <w:rsid w:val="00B31157"/>
    <w:rsid w:val="00B332FC"/>
    <w:rsid w:val="00B33A5D"/>
    <w:rsid w:val="00B43451"/>
    <w:rsid w:val="00B46114"/>
    <w:rsid w:val="00B50F7D"/>
    <w:rsid w:val="00B5470C"/>
    <w:rsid w:val="00B561F9"/>
    <w:rsid w:val="00B57547"/>
    <w:rsid w:val="00B57EC4"/>
    <w:rsid w:val="00B606C3"/>
    <w:rsid w:val="00B65640"/>
    <w:rsid w:val="00B70C84"/>
    <w:rsid w:val="00B8007B"/>
    <w:rsid w:val="00B8071B"/>
    <w:rsid w:val="00B808EE"/>
    <w:rsid w:val="00B81498"/>
    <w:rsid w:val="00B83207"/>
    <w:rsid w:val="00B8556B"/>
    <w:rsid w:val="00B85DBE"/>
    <w:rsid w:val="00B935E7"/>
    <w:rsid w:val="00BA14A3"/>
    <w:rsid w:val="00BA17ED"/>
    <w:rsid w:val="00BA48D6"/>
    <w:rsid w:val="00BA75B1"/>
    <w:rsid w:val="00BB1C7F"/>
    <w:rsid w:val="00BB61DB"/>
    <w:rsid w:val="00BB672D"/>
    <w:rsid w:val="00BC012A"/>
    <w:rsid w:val="00BC2DAE"/>
    <w:rsid w:val="00BC3F9C"/>
    <w:rsid w:val="00BC6F77"/>
    <w:rsid w:val="00BC7620"/>
    <w:rsid w:val="00BD3F0C"/>
    <w:rsid w:val="00BD6BDC"/>
    <w:rsid w:val="00BE0170"/>
    <w:rsid w:val="00BE0C4E"/>
    <w:rsid w:val="00BE2A2E"/>
    <w:rsid w:val="00BE5B32"/>
    <w:rsid w:val="00BF0782"/>
    <w:rsid w:val="00BF27F5"/>
    <w:rsid w:val="00BF384F"/>
    <w:rsid w:val="00BF506C"/>
    <w:rsid w:val="00BF548C"/>
    <w:rsid w:val="00BF7714"/>
    <w:rsid w:val="00C00FE4"/>
    <w:rsid w:val="00C04538"/>
    <w:rsid w:val="00C04DBE"/>
    <w:rsid w:val="00C04FAC"/>
    <w:rsid w:val="00C1229A"/>
    <w:rsid w:val="00C160F9"/>
    <w:rsid w:val="00C171B9"/>
    <w:rsid w:val="00C21871"/>
    <w:rsid w:val="00C21CEE"/>
    <w:rsid w:val="00C228A9"/>
    <w:rsid w:val="00C252B9"/>
    <w:rsid w:val="00C26F66"/>
    <w:rsid w:val="00C334F1"/>
    <w:rsid w:val="00C35A21"/>
    <w:rsid w:val="00C452FF"/>
    <w:rsid w:val="00C546C5"/>
    <w:rsid w:val="00C56F2A"/>
    <w:rsid w:val="00C622E3"/>
    <w:rsid w:val="00C705F5"/>
    <w:rsid w:val="00C72970"/>
    <w:rsid w:val="00C72F8C"/>
    <w:rsid w:val="00C74988"/>
    <w:rsid w:val="00C84C2B"/>
    <w:rsid w:val="00C853D1"/>
    <w:rsid w:val="00C85A96"/>
    <w:rsid w:val="00CA0C1D"/>
    <w:rsid w:val="00CA2F84"/>
    <w:rsid w:val="00CB2B7B"/>
    <w:rsid w:val="00CB5A9E"/>
    <w:rsid w:val="00CC12D9"/>
    <w:rsid w:val="00CC2EBD"/>
    <w:rsid w:val="00CC5561"/>
    <w:rsid w:val="00CC7111"/>
    <w:rsid w:val="00CC7EAC"/>
    <w:rsid w:val="00CD5435"/>
    <w:rsid w:val="00CD573E"/>
    <w:rsid w:val="00CD6F2A"/>
    <w:rsid w:val="00CF1FCE"/>
    <w:rsid w:val="00CF38E2"/>
    <w:rsid w:val="00CF5199"/>
    <w:rsid w:val="00CF7911"/>
    <w:rsid w:val="00D02413"/>
    <w:rsid w:val="00D04493"/>
    <w:rsid w:val="00D060B7"/>
    <w:rsid w:val="00D069DF"/>
    <w:rsid w:val="00D104DB"/>
    <w:rsid w:val="00D10BBE"/>
    <w:rsid w:val="00D114F9"/>
    <w:rsid w:val="00D11E84"/>
    <w:rsid w:val="00D121F9"/>
    <w:rsid w:val="00D15032"/>
    <w:rsid w:val="00D16932"/>
    <w:rsid w:val="00D16C0D"/>
    <w:rsid w:val="00D237F3"/>
    <w:rsid w:val="00D2535A"/>
    <w:rsid w:val="00D349C8"/>
    <w:rsid w:val="00D43062"/>
    <w:rsid w:val="00D5012F"/>
    <w:rsid w:val="00D53A0C"/>
    <w:rsid w:val="00D553B2"/>
    <w:rsid w:val="00D56AE1"/>
    <w:rsid w:val="00D603BF"/>
    <w:rsid w:val="00D62C6E"/>
    <w:rsid w:val="00D6407D"/>
    <w:rsid w:val="00D72C29"/>
    <w:rsid w:val="00D733EF"/>
    <w:rsid w:val="00D752D2"/>
    <w:rsid w:val="00D76975"/>
    <w:rsid w:val="00D772C9"/>
    <w:rsid w:val="00D77542"/>
    <w:rsid w:val="00D874E2"/>
    <w:rsid w:val="00D90E06"/>
    <w:rsid w:val="00D93EFD"/>
    <w:rsid w:val="00D94C0C"/>
    <w:rsid w:val="00D96276"/>
    <w:rsid w:val="00DA3751"/>
    <w:rsid w:val="00DA7965"/>
    <w:rsid w:val="00DB10DD"/>
    <w:rsid w:val="00DB125B"/>
    <w:rsid w:val="00DB268E"/>
    <w:rsid w:val="00DB6D27"/>
    <w:rsid w:val="00DC1BC3"/>
    <w:rsid w:val="00DC6387"/>
    <w:rsid w:val="00DD116F"/>
    <w:rsid w:val="00DD2536"/>
    <w:rsid w:val="00DD5573"/>
    <w:rsid w:val="00DD6442"/>
    <w:rsid w:val="00DE55AD"/>
    <w:rsid w:val="00DE6290"/>
    <w:rsid w:val="00DF2DD7"/>
    <w:rsid w:val="00DF63B1"/>
    <w:rsid w:val="00E00CF7"/>
    <w:rsid w:val="00E010F7"/>
    <w:rsid w:val="00E0369E"/>
    <w:rsid w:val="00E04D30"/>
    <w:rsid w:val="00E06552"/>
    <w:rsid w:val="00E139D0"/>
    <w:rsid w:val="00E160CE"/>
    <w:rsid w:val="00E240BC"/>
    <w:rsid w:val="00E278F2"/>
    <w:rsid w:val="00E30E7E"/>
    <w:rsid w:val="00E317EA"/>
    <w:rsid w:val="00E3251D"/>
    <w:rsid w:val="00E32D11"/>
    <w:rsid w:val="00E33E03"/>
    <w:rsid w:val="00E37199"/>
    <w:rsid w:val="00E378A7"/>
    <w:rsid w:val="00E41E5D"/>
    <w:rsid w:val="00E427E2"/>
    <w:rsid w:val="00E429F7"/>
    <w:rsid w:val="00E45953"/>
    <w:rsid w:val="00E46DA8"/>
    <w:rsid w:val="00E5473E"/>
    <w:rsid w:val="00E56F7F"/>
    <w:rsid w:val="00E61E5E"/>
    <w:rsid w:val="00E8346C"/>
    <w:rsid w:val="00E83494"/>
    <w:rsid w:val="00E8672F"/>
    <w:rsid w:val="00E9186A"/>
    <w:rsid w:val="00E92B4A"/>
    <w:rsid w:val="00E93EDF"/>
    <w:rsid w:val="00E966F3"/>
    <w:rsid w:val="00E97929"/>
    <w:rsid w:val="00EA1004"/>
    <w:rsid w:val="00EA2CF6"/>
    <w:rsid w:val="00EA30B1"/>
    <w:rsid w:val="00EB051B"/>
    <w:rsid w:val="00EB0AEA"/>
    <w:rsid w:val="00EB1E57"/>
    <w:rsid w:val="00EB43DB"/>
    <w:rsid w:val="00EB4A38"/>
    <w:rsid w:val="00EC01B9"/>
    <w:rsid w:val="00EC023F"/>
    <w:rsid w:val="00EC53B7"/>
    <w:rsid w:val="00EC63BD"/>
    <w:rsid w:val="00ED23EB"/>
    <w:rsid w:val="00EE035F"/>
    <w:rsid w:val="00EE1993"/>
    <w:rsid w:val="00EE23E5"/>
    <w:rsid w:val="00EE53C5"/>
    <w:rsid w:val="00EE744A"/>
    <w:rsid w:val="00EF0154"/>
    <w:rsid w:val="00EF0402"/>
    <w:rsid w:val="00EF058B"/>
    <w:rsid w:val="00EF0D39"/>
    <w:rsid w:val="00EF236C"/>
    <w:rsid w:val="00EF639E"/>
    <w:rsid w:val="00F03666"/>
    <w:rsid w:val="00F05DDC"/>
    <w:rsid w:val="00F060A2"/>
    <w:rsid w:val="00F121AE"/>
    <w:rsid w:val="00F14681"/>
    <w:rsid w:val="00F2283D"/>
    <w:rsid w:val="00F35A10"/>
    <w:rsid w:val="00F4029B"/>
    <w:rsid w:val="00F44120"/>
    <w:rsid w:val="00F516F1"/>
    <w:rsid w:val="00F54246"/>
    <w:rsid w:val="00F561D0"/>
    <w:rsid w:val="00F7369F"/>
    <w:rsid w:val="00F748AD"/>
    <w:rsid w:val="00F762D3"/>
    <w:rsid w:val="00F8100F"/>
    <w:rsid w:val="00F81A9B"/>
    <w:rsid w:val="00F821C8"/>
    <w:rsid w:val="00F926A0"/>
    <w:rsid w:val="00FA1AAF"/>
    <w:rsid w:val="00FA3952"/>
    <w:rsid w:val="00FA5759"/>
    <w:rsid w:val="00FB2F4E"/>
    <w:rsid w:val="00FC1F79"/>
    <w:rsid w:val="00FC4CB0"/>
    <w:rsid w:val="00FC5730"/>
    <w:rsid w:val="00FC6454"/>
    <w:rsid w:val="00FC69E9"/>
    <w:rsid w:val="00FC6B3E"/>
    <w:rsid w:val="00FD1A44"/>
    <w:rsid w:val="00FD1F7B"/>
    <w:rsid w:val="00FE3038"/>
    <w:rsid w:val="00FE53FE"/>
    <w:rsid w:val="00FE5E84"/>
    <w:rsid w:val="00FF3FF2"/>
    <w:rsid w:val="00FF69E9"/>
    <w:rsid w:val="7C0659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C715C"/>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715C"/>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175">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20890246">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javascript:AbrirModal(1)" TargetMode="External" Id="rId9" /><Relationship Type="http://schemas.openxmlformats.org/officeDocument/2006/relationships/header" Target="header3.xml" Id="rId14" /><Relationship Type="http://schemas.openxmlformats.org/officeDocument/2006/relationships/glossaryDocument" Target="glossary/document.xml" Id="Re73c52fb6ebb4a8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0a3af12-0bc4-4cf7-b5cf-1cbe9517a522}"/>
      </w:docPartPr>
      <w:docPartBody>
        <w:p w14:paraId="10F7DC2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FF335-E396-463E-82EF-C7B61E93266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5</revision>
  <dcterms:created xsi:type="dcterms:W3CDTF">2023-05-17T19:59:00.0000000Z</dcterms:created>
  <dcterms:modified xsi:type="dcterms:W3CDTF">2023-06-12T03:38:00.3640854Z</dcterms:modified>
</coreProperties>
</file>