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500E" w14:textId="77777777" w:rsidR="00B35FE5" w:rsidRDefault="00B35FE5" w:rsidP="00DE3512">
      <w:pPr>
        <w:pBdr>
          <w:top w:val="nil"/>
          <w:left w:val="nil"/>
          <w:bottom w:val="nil"/>
          <w:right w:val="nil"/>
          <w:between w:val="nil"/>
        </w:pBdr>
        <w:rPr>
          <w:rFonts w:eastAsia="Palatino Linotype" w:cs="Palatino Linotype"/>
          <w:color w:val="000000"/>
          <w:szCs w:val="24"/>
          <w:lang w:val="es-ES_tradnl"/>
        </w:rPr>
      </w:pPr>
    </w:p>
    <w:p w14:paraId="2EE97119" w14:textId="1932E99F"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r w:rsidRPr="00164F29">
        <w:rPr>
          <w:rFonts w:eastAsia="Palatino Linotype" w:cs="Palatino Linotype"/>
          <w:color w:val="000000"/>
          <w:szCs w:val="24"/>
          <w:lang w:val="es-ES_tradnl"/>
        </w:rPr>
        <w:t>Resolución del Pleno del Instituto de Transparencia, Acceso a la Información Pública y Protección de Datos Personales del Estado de México y Municipios, con domicili</w:t>
      </w:r>
      <w:r w:rsidR="004B4283" w:rsidRPr="00164F29">
        <w:rPr>
          <w:rFonts w:eastAsia="Palatino Linotype" w:cs="Palatino Linotype"/>
          <w:color w:val="000000"/>
          <w:szCs w:val="24"/>
          <w:lang w:val="es-ES_tradnl"/>
        </w:rPr>
        <w:t xml:space="preserve">o en Metepec, </w:t>
      </w:r>
      <w:r w:rsidR="00B64C91" w:rsidRPr="001E7336">
        <w:rPr>
          <w:rFonts w:eastAsia="Palatino Linotype" w:cs="Palatino Linotype"/>
          <w:color w:val="000000"/>
          <w:szCs w:val="24"/>
          <w:lang w:val="es-ES_tradnl"/>
        </w:rPr>
        <w:t xml:space="preserve">México, </w:t>
      </w:r>
      <w:r w:rsidR="00B64C91" w:rsidRPr="00D44147">
        <w:rPr>
          <w:rFonts w:eastAsia="Palatino Linotype" w:cs="Palatino Linotype"/>
          <w:color w:val="000000"/>
          <w:szCs w:val="24"/>
          <w:lang w:val="es-ES_tradnl"/>
        </w:rPr>
        <w:t>a</w:t>
      </w:r>
      <w:r w:rsidR="00C61715">
        <w:rPr>
          <w:rFonts w:eastAsia="Palatino Linotype" w:cs="Palatino Linotype"/>
          <w:color w:val="000000"/>
          <w:szCs w:val="24"/>
          <w:lang w:val="es-ES_tradnl"/>
        </w:rPr>
        <w:t xml:space="preserve"> primero de noviembre </w:t>
      </w:r>
      <w:r w:rsidR="00A470D9" w:rsidRPr="00D44147">
        <w:rPr>
          <w:rFonts w:eastAsia="Palatino Linotype" w:cs="Palatino Linotype"/>
          <w:color w:val="000000"/>
          <w:szCs w:val="24"/>
          <w:lang w:val="es-ES_tradnl"/>
        </w:rPr>
        <w:t>de dos mil veint</w:t>
      </w:r>
      <w:r w:rsidR="00D44147">
        <w:rPr>
          <w:rFonts w:eastAsia="Palatino Linotype" w:cs="Palatino Linotype"/>
          <w:color w:val="000000"/>
          <w:szCs w:val="24"/>
          <w:lang w:val="es-ES_tradnl"/>
        </w:rPr>
        <w:t>itrés</w:t>
      </w:r>
      <w:r w:rsidRPr="00D44147">
        <w:rPr>
          <w:rFonts w:eastAsia="Palatino Linotype" w:cs="Palatino Linotype"/>
          <w:color w:val="000000"/>
          <w:szCs w:val="24"/>
          <w:lang w:val="es-ES_tradnl"/>
        </w:rPr>
        <w:t>.</w:t>
      </w:r>
    </w:p>
    <w:p w14:paraId="4CA4A924" w14:textId="7777777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63F9BAD8" w14:textId="019E1211"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r w:rsidRPr="00164F29">
        <w:rPr>
          <w:rFonts w:eastAsia="Palatino Linotype" w:cs="Palatino Linotype"/>
          <w:b/>
          <w:color w:val="000000"/>
          <w:szCs w:val="24"/>
          <w:lang w:val="es-ES_tradnl"/>
        </w:rPr>
        <w:t>VISTO</w:t>
      </w:r>
      <w:r w:rsidR="00A50959" w:rsidRPr="00164F29">
        <w:rPr>
          <w:rFonts w:eastAsia="Palatino Linotype" w:cs="Palatino Linotype"/>
          <w:b/>
          <w:color w:val="000000"/>
          <w:szCs w:val="24"/>
          <w:lang w:val="es-ES_tradnl"/>
        </w:rPr>
        <w:t xml:space="preserve"> </w:t>
      </w:r>
      <w:r w:rsidR="00A50959" w:rsidRPr="00164F29">
        <w:rPr>
          <w:rFonts w:eastAsia="Palatino Linotype" w:cs="Palatino Linotype"/>
          <w:color w:val="000000"/>
          <w:szCs w:val="24"/>
          <w:lang w:val="es-ES_tradnl"/>
        </w:rPr>
        <w:t xml:space="preserve">el </w:t>
      </w:r>
      <w:r w:rsidRPr="00164F29">
        <w:rPr>
          <w:rFonts w:eastAsia="Palatino Linotype" w:cs="Palatino Linotype"/>
          <w:color w:val="000000"/>
          <w:szCs w:val="24"/>
          <w:lang w:val="es-ES_tradnl"/>
        </w:rPr>
        <w:t>expediente electrónico formado con motivo de</w:t>
      </w:r>
      <w:r w:rsidR="00A50959" w:rsidRPr="00164F29">
        <w:rPr>
          <w:rFonts w:eastAsia="Palatino Linotype" w:cs="Palatino Linotype"/>
          <w:color w:val="000000"/>
          <w:szCs w:val="24"/>
          <w:lang w:val="es-ES_tradnl"/>
        </w:rPr>
        <w:t>l</w:t>
      </w:r>
      <w:r w:rsidRPr="00164F29">
        <w:rPr>
          <w:rFonts w:eastAsia="Palatino Linotype" w:cs="Palatino Linotype"/>
          <w:color w:val="000000"/>
          <w:szCs w:val="24"/>
          <w:lang w:val="es-ES_tradnl"/>
        </w:rPr>
        <w:t xml:space="preserve"> recurso de revisión </w:t>
      </w:r>
      <w:r w:rsidR="00FE1BD1">
        <w:rPr>
          <w:rFonts w:eastAsia="Palatino Linotype" w:cs="Palatino Linotype"/>
          <w:b/>
          <w:color w:val="000000"/>
          <w:szCs w:val="24"/>
          <w:lang w:val="es-ES_tradnl"/>
        </w:rPr>
        <w:t>0</w:t>
      </w:r>
      <w:r w:rsidR="00B35FE5">
        <w:rPr>
          <w:rFonts w:eastAsia="Palatino Linotype" w:cs="Palatino Linotype"/>
          <w:b/>
          <w:color w:val="000000"/>
          <w:szCs w:val="24"/>
          <w:lang w:val="es-ES_tradnl"/>
        </w:rPr>
        <w:t>4230</w:t>
      </w:r>
      <w:r w:rsidR="00F24C87" w:rsidRPr="00164F29">
        <w:rPr>
          <w:rFonts w:eastAsia="Palatino Linotype" w:cs="Palatino Linotype"/>
          <w:b/>
          <w:color w:val="000000"/>
          <w:szCs w:val="24"/>
          <w:lang w:val="es-ES_tradnl"/>
        </w:rPr>
        <w:t>/INFOEM/IP/RR/202</w:t>
      </w:r>
      <w:r w:rsidR="00FE1BD1">
        <w:rPr>
          <w:rFonts w:eastAsia="Palatino Linotype" w:cs="Palatino Linotype"/>
          <w:b/>
          <w:color w:val="000000"/>
          <w:szCs w:val="24"/>
          <w:lang w:val="es-ES_tradnl"/>
        </w:rPr>
        <w:t>3</w:t>
      </w:r>
      <w:r w:rsidR="00F24C87" w:rsidRPr="00164F29">
        <w:rPr>
          <w:rFonts w:eastAsia="Palatino Linotype" w:cs="Palatino Linotype"/>
          <w:bCs/>
          <w:color w:val="000000"/>
          <w:szCs w:val="24"/>
          <w:lang w:val="es-ES_tradnl"/>
        </w:rPr>
        <w:t>,</w:t>
      </w:r>
      <w:r w:rsidRPr="00164F29">
        <w:rPr>
          <w:rFonts w:eastAsia="Palatino Linotype" w:cs="Palatino Linotype"/>
          <w:color w:val="000000"/>
          <w:szCs w:val="24"/>
          <w:lang w:val="es-ES_tradnl"/>
        </w:rPr>
        <w:t xml:space="preserve"> interpuesto</w:t>
      </w:r>
      <w:r w:rsidR="00A50959" w:rsidRPr="00164F29">
        <w:rPr>
          <w:rFonts w:eastAsia="Palatino Linotype" w:cs="Palatino Linotype"/>
          <w:color w:val="000000"/>
          <w:szCs w:val="24"/>
          <w:lang w:val="es-ES_tradnl"/>
        </w:rPr>
        <w:t xml:space="preserve"> po</w:t>
      </w:r>
      <w:r w:rsidR="000B44B1">
        <w:rPr>
          <w:rFonts w:eastAsia="Palatino Linotype" w:cs="Palatino Linotype"/>
          <w:color w:val="000000"/>
          <w:szCs w:val="24"/>
          <w:lang w:val="es-ES_tradnl"/>
        </w:rPr>
        <w:t>r</w:t>
      </w:r>
      <w:r w:rsidR="00FE1BD1">
        <w:rPr>
          <w:rFonts w:eastAsia="Palatino Linotype" w:cs="Palatino Linotype"/>
          <w:color w:val="000000"/>
          <w:szCs w:val="24"/>
          <w:lang w:val="es-ES_tradnl"/>
        </w:rPr>
        <w:t xml:space="preserve"> </w:t>
      </w:r>
      <w:r w:rsidR="00981A4D">
        <w:rPr>
          <w:rFonts w:eastAsia="Palatino Linotype" w:cs="Palatino Linotype"/>
          <w:b/>
          <w:bCs/>
          <w:color w:val="000000"/>
          <w:szCs w:val="24"/>
          <w:lang w:val="es-ES_tradnl"/>
        </w:rPr>
        <w:t>XXXXXXXXX</w:t>
      </w:r>
      <w:r w:rsidRPr="00164F29">
        <w:rPr>
          <w:rFonts w:eastAsia="Palatino Linotype" w:cs="Palatino Linotype"/>
          <w:color w:val="000000"/>
          <w:szCs w:val="24"/>
          <w:lang w:val="es-ES_tradnl"/>
        </w:rPr>
        <w:t xml:space="preserve">, en lo sucesivo </w:t>
      </w:r>
      <w:r w:rsidR="0096093D" w:rsidRPr="00164F29">
        <w:rPr>
          <w:rFonts w:eastAsia="Palatino Linotype" w:cs="Palatino Linotype"/>
          <w:color w:val="000000"/>
          <w:szCs w:val="24"/>
          <w:lang w:val="es-ES_tradnl"/>
        </w:rPr>
        <w:t>el</w:t>
      </w:r>
      <w:r w:rsidRPr="00164F29">
        <w:rPr>
          <w:rFonts w:eastAsia="Palatino Linotype" w:cs="Palatino Linotype"/>
          <w:b/>
          <w:color w:val="000000"/>
          <w:szCs w:val="24"/>
          <w:lang w:val="es-ES_tradnl"/>
        </w:rPr>
        <w:t xml:space="preserve"> Recurrente</w:t>
      </w:r>
      <w:r w:rsidRPr="00164F29">
        <w:rPr>
          <w:rFonts w:eastAsia="Palatino Linotype" w:cs="Palatino Linotype"/>
          <w:color w:val="000000"/>
          <w:szCs w:val="24"/>
          <w:lang w:val="es-ES_tradnl"/>
        </w:rPr>
        <w:t xml:space="preserve">; en contra de la falta de respuesta del </w:t>
      </w:r>
      <w:r w:rsidR="00A50959" w:rsidRPr="00164F29">
        <w:rPr>
          <w:rFonts w:eastAsia="Palatino Linotype" w:cs="Palatino Linotype"/>
          <w:b/>
          <w:color w:val="000000"/>
          <w:szCs w:val="24"/>
          <w:lang w:val="es-ES_tradnl"/>
        </w:rPr>
        <w:t xml:space="preserve">Ayuntamiento de </w:t>
      </w:r>
      <w:r w:rsidR="00B35FE5">
        <w:rPr>
          <w:rFonts w:eastAsia="Palatino Linotype" w:cs="Palatino Linotype"/>
          <w:b/>
          <w:color w:val="000000"/>
          <w:szCs w:val="24"/>
          <w:lang w:val="es-ES_tradnl"/>
        </w:rPr>
        <w:t>Jaltenco</w:t>
      </w:r>
      <w:r w:rsidRPr="00164F29">
        <w:rPr>
          <w:rFonts w:eastAsia="Palatino Linotype" w:cs="Palatino Linotype"/>
          <w:bCs/>
          <w:color w:val="000000"/>
          <w:szCs w:val="24"/>
          <w:lang w:val="es-ES_tradnl"/>
        </w:rPr>
        <w:t>,</w:t>
      </w:r>
      <w:r w:rsidRPr="00164F29">
        <w:rPr>
          <w:rFonts w:eastAsia="Palatino Linotype" w:cs="Palatino Linotype"/>
          <w:color w:val="000000"/>
          <w:szCs w:val="24"/>
          <w:lang w:val="es-ES_tradnl"/>
        </w:rPr>
        <w:t xml:space="preserve"> en lo subsecuente</w:t>
      </w:r>
      <w:r w:rsidRPr="00164F29">
        <w:rPr>
          <w:rFonts w:eastAsia="Palatino Linotype" w:cs="Palatino Linotype"/>
          <w:b/>
          <w:color w:val="000000"/>
          <w:szCs w:val="24"/>
          <w:lang w:val="es-ES_tradnl"/>
        </w:rPr>
        <w:t xml:space="preserve"> </w:t>
      </w:r>
      <w:r w:rsidRPr="00164F29">
        <w:rPr>
          <w:rFonts w:eastAsia="Palatino Linotype" w:cs="Palatino Linotype"/>
          <w:color w:val="000000"/>
          <w:szCs w:val="24"/>
          <w:lang w:val="es-ES_tradnl"/>
        </w:rPr>
        <w:t>el</w:t>
      </w:r>
      <w:r w:rsidRPr="00164F29">
        <w:rPr>
          <w:rFonts w:eastAsia="Palatino Linotype" w:cs="Palatino Linotype"/>
          <w:b/>
          <w:color w:val="000000"/>
          <w:szCs w:val="24"/>
          <w:lang w:val="es-ES_tradnl"/>
        </w:rPr>
        <w:t xml:space="preserve"> Sujeto Obligado</w:t>
      </w:r>
      <w:r w:rsidRPr="00164F29">
        <w:rPr>
          <w:rFonts w:eastAsia="Palatino Linotype" w:cs="Palatino Linotype"/>
          <w:color w:val="000000"/>
          <w:szCs w:val="24"/>
          <w:lang w:val="es-ES_tradnl"/>
        </w:rPr>
        <w:t>,</w:t>
      </w:r>
      <w:r w:rsidRPr="00164F29">
        <w:rPr>
          <w:rFonts w:eastAsia="Palatino Linotype" w:cs="Palatino Linotype"/>
          <w:b/>
          <w:color w:val="000000"/>
          <w:szCs w:val="24"/>
          <w:lang w:val="es-ES_tradnl"/>
        </w:rPr>
        <w:t xml:space="preserve"> </w:t>
      </w:r>
      <w:r w:rsidRPr="00164F29">
        <w:rPr>
          <w:rFonts w:eastAsia="Palatino Linotype" w:cs="Palatino Linotype"/>
          <w:color w:val="000000"/>
          <w:szCs w:val="24"/>
          <w:lang w:val="es-ES_tradnl"/>
        </w:rPr>
        <w:t>se procede a dictar la presente resolución.</w:t>
      </w:r>
    </w:p>
    <w:p w14:paraId="7E81D877" w14:textId="7777777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565A51ED" w14:textId="77777777" w:rsidR="00DE3512" w:rsidRPr="00883102" w:rsidRDefault="00DE3512" w:rsidP="00DE3512">
      <w:pPr>
        <w:pBdr>
          <w:top w:val="nil"/>
          <w:left w:val="nil"/>
          <w:bottom w:val="nil"/>
          <w:right w:val="nil"/>
          <w:between w:val="nil"/>
        </w:pBdr>
        <w:jc w:val="center"/>
        <w:rPr>
          <w:rFonts w:eastAsia="Palatino Linotype" w:cs="Palatino Linotype"/>
          <w:b/>
          <w:color w:val="000000"/>
          <w:sz w:val="28"/>
          <w:szCs w:val="28"/>
          <w:lang w:val="es-ES_tradnl"/>
        </w:rPr>
      </w:pPr>
      <w:r w:rsidRPr="00883102">
        <w:rPr>
          <w:rFonts w:eastAsia="Palatino Linotype" w:cs="Palatino Linotype"/>
          <w:b/>
          <w:color w:val="000000"/>
          <w:sz w:val="28"/>
          <w:szCs w:val="28"/>
          <w:lang w:val="es-ES_tradnl"/>
        </w:rPr>
        <w:t>A N T E C E D E N T E S</w:t>
      </w:r>
    </w:p>
    <w:p w14:paraId="6205E54F" w14:textId="77777777" w:rsidR="00DE3512" w:rsidRPr="00164F29" w:rsidRDefault="00DE3512" w:rsidP="00DE3512">
      <w:pPr>
        <w:pBdr>
          <w:top w:val="nil"/>
          <w:left w:val="nil"/>
          <w:bottom w:val="nil"/>
          <w:right w:val="nil"/>
          <w:between w:val="nil"/>
        </w:pBdr>
        <w:rPr>
          <w:rFonts w:eastAsia="Palatino Linotype" w:cs="Palatino Linotype"/>
          <w:b/>
          <w:color w:val="000000"/>
          <w:szCs w:val="24"/>
          <w:lang w:val="es-ES_tradnl"/>
        </w:rPr>
      </w:pPr>
    </w:p>
    <w:p w14:paraId="173AFD57" w14:textId="18742292" w:rsidR="00DE3512" w:rsidRPr="00164F29" w:rsidRDefault="00DE3512" w:rsidP="00DE3512">
      <w:pPr>
        <w:pBdr>
          <w:top w:val="nil"/>
          <w:left w:val="nil"/>
          <w:bottom w:val="nil"/>
          <w:right w:val="nil"/>
          <w:between w:val="nil"/>
        </w:pBdr>
        <w:rPr>
          <w:rFonts w:eastAsia="Palatino Linotype" w:cs="Palatino Linotype"/>
          <w:b/>
          <w:color w:val="000000"/>
          <w:sz w:val="26"/>
          <w:szCs w:val="26"/>
          <w:lang w:val="es-ES_tradnl"/>
        </w:rPr>
      </w:pPr>
      <w:r w:rsidRPr="00164F29">
        <w:rPr>
          <w:rFonts w:eastAsia="Palatino Linotype" w:cs="Palatino Linotype"/>
          <w:b/>
          <w:color w:val="000000"/>
          <w:sz w:val="26"/>
          <w:szCs w:val="26"/>
          <w:lang w:val="es-ES_tradnl"/>
        </w:rPr>
        <w:t>PRIMERO.</w:t>
      </w:r>
      <w:r w:rsidRPr="00164F29">
        <w:rPr>
          <w:rFonts w:eastAsia="Palatino Linotype" w:cs="Palatino Linotype"/>
          <w:color w:val="000000"/>
          <w:sz w:val="26"/>
          <w:szCs w:val="26"/>
          <w:lang w:val="es-ES_tradnl"/>
        </w:rPr>
        <w:t xml:space="preserve"> </w:t>
      </w:r>
      <w:r w:rsidRPr="00164F29">
        <w:rPr>
          <w:rFonts w:eastAsia="Palatino Linotype" w:cs="Palatino Linotype"/>
          <w:b/>
          <w:color w:val="000000"/>
          <w:sz w:val="26"/>
          <w:szCs w:val="26"/>
          <w:lang w:val="es-ES_tradnl"/>
        </w:rPr>
        <w:t xml:space="preserve">De la </w:t>
      </w:r>
      <w:r w:rsidR="00AF1662" w:rsidRPr="00164F29">
        <w:rPr>
          <w:rFonts w:eastAsia="Palatino Linotype" w:cs="Palatino Linotype"/>
          <w:b/>
          <w:color w:val="000000"/>
          <w:sz w:val="26"/>
          <w:szCs w:val="26"/>
          <w:lang w:val="es-ES_tradnl"/>
        </w:rPr>
        <w:t>s</w:t>
      </w:r>
      <w:r w:rsidRPr="00164F29">
        <w:rPr>
          <w:rFonts w:eastAsia="Palatino Linotype" w:cs="Palatino Linotype"/>
          <w:b/>
          <w:color w:val="000000"/>
          <w:sz w:val="26"/>
          <w:szCs w:val="26"/>
          <w:lang w:val="es-ES_tradnl"/>
        </w:rPr>
        <w:t xml:space="preserve">olicitud de </w:t>
      </w:r>
      <w:r w:rsidR="00AF1662" w:rsidRPr="00164F29">
        <w:rPr>
          <w:rFonts w:eastAsia="Palatino Linotype" w:cs="Palatino Linotype"/>
          <w:b/>
          <w:color w:val="000000"/>
          <w:sz w:val="26"/>
          <w:szCs w:val="26"/>
          <w:lang w:val="es-ES_tradnl"/>
        </w:rPr>
        <w:t>i</w:t>
      </w:r>
      <w:r w:rsidRPr="00164F29">
        <w:rPr>
          <w:rFonts w:eastAsia="Palatino Linotype" w:cs="Palatino Linotype"/>
          <w:b/>
          <w:color w:val="000000"/>
          <w:sz w:val="26"/>
          <w:szCs w:val="26"/>
          <w:lang w:val="es-ES_tradnl"/>
        </w:rPr>
        <w:t>nformación.</w:t>
      </w:r>
    </w:p>
    <w:p w14:paraId="4D15ACD3" w14:textId="3D36BDE2" w:rsidR="00DE3512" w:rsidRPr="00164F29" w:rsidRDefault="004C1525" w:rsidP="00DE3512">
      <w:pPr>
        <w:pBdr>
          <w:top w:val="nil"/>
          <w:left w:val="nil"/>
          <w:bottom w:val="nil"/>
          <w:right w:val="nil"/>
          <w:between w:val="nil"/>
        </w:pBdr>
        <w:rPr>
          <w:rFonts w:eastAsia="Palatino Linotype" w:cs="Palatino Linotype"/>
          <w:b/>
          <w:bCs/>
          <w:color w:val="000000"/>
          <w:szCs w:val="24"/>
          <w:lang w:val="es-ES_tradnl"/>
        </w:rPr>
      </w:pPr>
      <w:r w:rsidRPr="00164F29">
        <w:rPr>
          <w:rFonts w:eastAsia="Palatino Linotype" w:cs="Palatino Linotype"/>
          <w:color w:val="000000"/>
          <w:szCs w:val="24"/>
          <w:lang w:val="es-ES_tradnl"/>
        </w:rPr>
        <w:t>Con fecha</w:t>
      </w:r>
      <w:r w:rsidR="00A50959" w:rsidRPr="00164F29">
        <w:rPr>
          <w:rFonts w:eastAsia="Palatino Linotype" w:cs="Palatino Linotype"/>
          <w:color w:val="000000"/>
          <w:szCs w:val="24"/>
          <w:lang w:val="es-ES_tradnl"/>
        </w:rPr>
        <w:t xml:space="preserve"> </w:t>
      </w:r>
      <w:r w:rsidR="00B35FE5">
        <w:rPr>
          <w:rFonts w:eastAsia="Palatino Linotype" w:cs="Palatino Linotype"/>
          <w:color w:val="000000"/>
          <w:szCs w:val="24"/>
          <w:lang w:val="es-ES_tradnl"/>
        </w:rPr>
        <w:t xml:space="preserve">cinco de junio </w:t>
      </w:r>
      <w:r w:rsidR="00E12C83">
        <w:rPr>
          <w:rFonts w:eastAsia="Palatino Linotype" w:cs="Palatino Linotype"/>
          <w:color w:val="000000"/>
          <w:szCs w:val="24"/>
          <w:lang w:val="es-ES_tradnl"/>
        </w:rPr>
        <w:t xml:space="preserve">de dos mil </w:t>
      </w:r>
      <w:r w:rsidR="00CB4C3B">
        <w:rPr>
          <w:rFonts w:eastAsia="Palatino Linotype" w:cs="Palatino Linotype"/>
          <w:color w:val="000000"/>
          <w:szCs w:val="24"/>
          <w:lang w:val="es-ES_tradnl"/>
        </w:rPr>
        <w:t>veintitrés</w:t>
      </w:r>
      <w:r w:rsidR="00DE3512" w:rsidRPr="00164F29">
        <w:rPr>
          <w:rFonts w:eastAsia="Palatino Linotype" w:cs="Palatino Linotype"/>
          <w:color w:val="000000"/>
          <w:szCs w:val="24"/>
          <w:lang w:val="es-ES_tradnl"/>
        </w:rPr>
        <w:t xml:space="preserve">, </w:t>
      </w:r>
      <w:r w:rsidR="0096093D" w:rsidRPr="00164F29">
        <w:rPr>
          <w:rFonts w:eastAsia="Palatino Linotype" w:cs="Palatino Linotype"/>
          <w:color w:val="000000"/>
          <w:szCs w:val="24"/>
          <w:lang w:val="es-ES_tradnl"/>
        </w:rPr>
        <w:t xml:space="preserve">el Recurrente </w:t>
      </w:r>
      <w:r w:rsidR="00DE3512" w:rsidRPr="00164F29">
        <w:rPr>
          <w:rFonts w:eastAsia="Palatino Linotype" w:cs="Palatino Linotype"/>
          <w:color w:val="000000"/>
          <w:szCs w:val="24"/>
          <w:lang w:val="es-ES_tradnl"/>
        </w:rPr>
        <w:t>presentó a través del Sistema de Acceso a la Información Mexiquense (SAIMEX) ante el Sujeto Obligado, solicitud de acceso a la inf</w:t>
      </w:r>
      <w:r w:rsidRPr="00164F29">
        <w:rPr>
          <w:rFonts w:eastAsia="Palatino Linotype" w:cs="Palatino Linotype"/>
          <w:color w:val="000000"/>
          <w:szCs w:val="24"/>
          <w:lang w:val="es-ES_tradnl"/>
        </w:rPr>
        <w:t>ormación pública registrada con</w:t>
      </w:r>
      <w:r w:rsidR="00DE3512" w:rsidRPr="00164F29">
        <w:rPr>
          <w:rFonts w:eastAsia="Palatino Linotype" w:cs="Palatino Linotype"/>
          <w:color w:val="000000"/>
          <w:szCs w:val="24"/>
          <w:lang w:val="es-ES_tradnl"/>
        </w:rPr>
        <w:t xml:space="preserve"> </w:t>
      </w:r>
      <w:r w:rsidR="00A50959" w:rsidRPr="00164F29">
        <w:rPr>
          <w:rFonts w:eastAsia="Palatino Linotype" w:cs="Palatino Linotype"/>
          <w:color w:val="000000"/>
          <w:szCs w:val="24"/>
          <w:lang w:val="es-ES_tradnl"/>
        </w:rPr>
        <w:t>el</w:t>
      </w:r>
      <w:r w:rsidR="00DE3512" w:rsidRPr="00164F29">
        <w:rPr>
          <w:rFonts w:eastAsia="Palatino Linotype" w:cs="Palatino Linotype"/>
          <w:color w:val="000000"/>
          <w:szCs w:val="24"/>
          <w:lang w:val="es-ES_tradnl"/>
        </w:rPr>
        <w:t xml:space="preserve"> número de expediente</w:t>
      </w:r>
      <w:r w:rsidR="00DE3512" w:rsidRPr="00164F29">
        <w:rPr>
          <w:rFonts w:eastAsia="Palatino Linotype" w:cs="Palatino Linotype"/>
          <w:b/>
          <w:color w:val="000000"/>
          <w:szCs w:val="24"/>
          <w:lang w:val="es-ES_tradnl"/>
        </w:rPr>
        <w:t xml:space="preserve"> </w:t>
      </w:r>
      <w:r w:rsidR="00B35FE5" w:rsidRPr="00B35FE5">
        <w:rPr>
          <w:rFonts w:eastAsia="Palatino Linotype" w:cs="Palatino Linotype"/>
          <w:b/>
          <w:bCs/>
          <w:color w:val="000000"/>
          <w:szCs w:val="24"/>
          <w:lang w:val="es-ES_tradnl"/>
        </w:rPr>
        <w:t>00032/JALTENCO/IP/2023</w:t>
      </w:r>
      <w:r w:rsidR="00DE3512" w:rsidRPr="00164F29">
        <w:rPr>
          <w:rFonts w:eastAsia="Palatino Linotype" w:cs="Palatino Linotype"/>
          <w:color w:val="000000"/>
          <w:szCs w:val="24"/>
          <w:lang w:val="es-ES_tradnl"/>
        </w:rPr>
        <w:t>,</w:t>
      </w:r>
      <w:r w:rsidR="00DE3512" w:rsidRPr="00164F29">
        <w:rPr>
          <w:rFonts w:eastAsia="Palatino Linotype" w:cs="Palatino Linotype"/>
          <w:b/>
          <w:color w:val="000000"/>
          <w:szCs w:val="24"/>
          <w:lang w:val="es-ES_tradnl"/>
        </w:rPr>
        <w:t xml:space="preserve"> </w:t>
      </w:r>
      <w:r w:rsidR="00DE3512" w:rsidRPr="00164F29">
        <w:rPr>
          <w:rFonts w:eastAsia="Palatino Linotype" w:cs="Palatino Linotype"/>
          <w:color w:val="000000"/>
          <w:szCs w:val="24"/>
          <w:lang w:val="es-ES_tradnl"/>
        </w:rPr>
        <w:t>mediante la cual solicitó información en el tenor siguiente:</w:t>
      </w:r>
    </w:p>
    <w:p w14:paraId="5393F9A9" w14:textId="4B3CBFAB"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2A1D33BB" w14:textId="4A822918" w:rsidR="002B6DF7" w:rsidRPr="003079C6" w:rsidRDefault="002B6DF7" w:rsidP="007C63F6">
      <w:pPr>
        <w:pStyle w:val="Sinespaciado"/>
      </w:pPr>
      <w:r w:rsidRPr="003079C6">
        <w:t>“</w:t>
      </w:r>
      <w:r w:rsidR="00B35FE5" w:rsidRPr="00B35FE5">
        <w:t xml:space="preserve">solicito me </w:t>
      </w:r>
      <w:proofErr w:type="spellStart"/>
      <w:r w:rsidR="00B35FE5" w:rsidRPr="00B35FE5">
        <w:t>se</w:t>
      </w:r>
      <w:proofErr w:type="spellEnd"/>
      <w:r w:rsidR="00B35FE5" w:rsidRPr="00B35FE5">
        <w:t xml:space="preserve"> presentado el total detallado de en </w:t>
      </w:r>
      <w:proofErr w:type="spellStart"/>
      <w:r w:rsidR="00B35FE5" w:rsidRPr="00B35FE5">
        <w:t>que</w:t>
      </w:r>
      <w:proofErr w:type="spellEnd"/>
      <w:r w:rsidR="00B35FE5" w:rsidRPr="00B35FE5">
        <w:t xml:space="preserve"> se ejerce el presupuesto de </w:t>
      </w:r>
      <w:proofErr w:type="spellStart"/>
      <w:proofErr w:type="gramStart"/>
      <w:r w:rsidR="00B35FE5" w:rsidRPr="00B35FE5">
        <w:t>incufide,proteccion</w:t>
      </w:r>
      <w:proofErr w:type="spellEnd"/>
      <w:proofErr w:type="gramEnd"/>
      <w:r w:rsidR="00B35FE5" w:rsidRPr="00B35FE5">
        <w:t xml:space="preserve"> civil y seguridad publica en lo que refiere al año fiscal 2022,2021,2019,2018 </w:t>
      </w:r>
      <w:proofErr w:type="spellStart"/>
      <w:r w:rsidR="00B35FE5" w:rsidRPr="00B35FE5">
        <w:t>asi</w:t>
      </w:r>
      <w:proofErr w:type="spellEnd"/>
      <w:r w:rsidR="00B35FE5" w:rsidRPr="00B35FE5">
        <w:t xml:space="preserve"> como el listado de patrimonio municipal que incluya todo el equipamiento de estas </w:t>
      </w:r>
      <w:proofErr w:type="spellStart"/>
      <w:r w:rsidR="00B35FE5" w:rsidRPr="00B35FE5">
        <w:t>areas</w:t>
      </w:r>
      <w:proofErr w:type="spellEnd"/>
      <w:r w:rsidR="00B35FE5" w:rsidRPr="00B35FE5">
        <w:t xml:space="preserve"> mencionadas con anterioridad de la misma manera solicito me </w:t>
      </w:r>
      <w:proofErr w:type="spellStart"/>
      <w:r w:rsidR="00B35FE5" w:rsidRPr="00B35FE5">
        <w:t>sena</w:t>
      </w:r>
      <w:proofErr w:type="spellEnd"/>
      <w:r w:rsidR="00B35FE5" w:rsidRPr="00B35FE5">
        <w:t xml:space="preserve"> </w:t>
      </w:r>
      <w:proofErr w:type="spellStart"/>
      <w:r w:rsidR="00B35FE5" w:rsidRPr="00B35FE5">
        <w:t>exibidas</w:t>
      </w:r>
      <w:proofErr w:type="spellEnd"/>
      <w:r w:rsidR="00B35FE5" w:rsidRPr="00B35FE5">
        <w:t xml:space="preserve"> las </w:t>
      </w:r>
      <w:proofErr w:type="spellStart"/>
      <w:r w:rsidR="00B35FE5" w:rsidRPr="00B35FE5">
        <w:t>devidas</w:t>
      </w:r>
      <w:proofErr w:type="spellEnd"/>
      <w:r w:rsidR="00B35FE5" w:rsidRPr="00B35FE5">
        <w:t xml:space="preserve"> acreditaciones del personal que </w:t>
      </w:r>
      <w:proofErr w:type="spellStart"/>
      <w:r w:rsidR="00B35FE5" w:rsidRPr="00B35FE5">
        <w:t>enesta</w:t>
      </w:r>
      <w:proofErr w:type="spellEnd"/>
      <w:r w:rsidR="00B35FE5" w:rsidRPr="00B35FE5">
        <w:t xml:space="preserve"> </w:t>
      </w:r>
      <w:proofErr w:type="spellStart"/>
      <w:r w:rsidR="00B35FE5" w:rsidRPr="00B35FE5">
        <w:t>area</w:t>
      </w:r>
      <w:proofErr w:type="spellEnd"/>
      <w:r w:rsidR="00B35FE5" w:rsidRPr="00B35FE5">
        <w:t xml:space="preserve"> labora </w:t>
      </w:r>
      <w:proofErr w:type="spellStart"/>
      <w:r w:rsidR="00B35FE5" w:rsidRPr="00B35FE5">
        <w:t>segun</w:t>
      </w:r>
      <w:proofErr w:type="spellEnd"/>
      <w:r w:rsidR="00B35FE5" w:rsidRPr="00B35FE5">
        <w:t xml:space="preserve"> lo marca la ley </w:t>
      </w:r>
      <w:proofErr w:type="spellStart"/>
      <w:r w:rsidR="00B35FE5" w:rsidRPr="00B35FE5">
        <w:t>organica</w:t>
      </w:r>
      <w:proofErr w:type="spellEnd"/>
      <w:r w:rsidR="00B35FE5" w:rsidRPr="00B35FE5">
        <w:t xml:space="preserve"> </w:t>
      </w:r>
      <w:proofErr w:type="spellStart"/>
      <w:r w:rsidR="00B35FE5" w:rsidRPr="00B35FE5">
        <w:t>miunicipal</w:t>
      </w:r>
      <w:proofErr w:type="spellEnd"/>
      <w:r w:rsidR="00B35FE5" w:rsidRPr="00B35FE5">
        <w:t xml:space="preserve"> y la ley de seguridad </w:t>
      </w:r>
      <w:proofErr w:type="spellStart"/>
      <w:r w:rsidR="00B35FE5" w:rsidRPr="00B35FE5">
        <w:t>publica</w:t>
      </w:r>
      <w:proofErr w:type="spellEnd"/>
      <w:r w:rsidRPr="003079C6">
        <w:t>” (Sic)</w:t>
      </w:r>
    </w:p>
    <w:p w14:paraId="2FD8A70A" w14:textId="77777777" w:rsidR="002B6DF7" w:rsidRPr="00883102" w:rsidRDefault="002B6DF7" w:rsidP="00DE3512">
      <w:pPr>
        <w:pBdr>
          <w:top w:val="nil"/>
          <w:left w:val="nil"/>
          <w:bottom w:val="nil"/>
          <w:right w:val="nil"/>
          <w:between w:val="nil"/>
        </w:pBdr>
        <w:rPr>
          <w:rFonts w:eastAsia="Palatino Linotype" w:cs="Palatino Linotype"/>
          <w:b/>
          <w:color w:val="000000"/>
          <w:szCs w:val="24"/>
          <w:u w:val="single"/>
          <w:lang w:val="es-ES_tradnl"/>
        </w:rPr>
      </w:pPr>
    </w:p>
    <w:p w14:paraId="64D9234F" w14:textId="59B00B99" w:rsidR="00DE351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Modalidad de entrega: </w:t>
      </w:r>
      <w:r w:rsidR="007C63F6" w:rsidRPr="007C63F6">
        <w:rPr>
          <w:rFonts w:eastAsia="Palatino Linotype" w:cs="Palatino Linotype"/>
          <w:b/>
          <w:bCs/>
          <w:color w:val="000000"/>
          <w:szCs w:val="24"/>
          <w:lang w:val="es-ES_tradnl"/>
        </w:rPr>
        <w:t>A</w:t>
      </w:r>
      <w:r w:rsidRPr="007C63F6">
        <w:rPr>
          <w:rFonts w:eastAsia="Palatino Linotype" w:cs="Palatino Linotype"/>
          <w:b/>
          <w:bCs/>
          <w:color w:val="000000"/>
          <w:szCs w:val="24"/>
          <w:lang w:val="es-ES_tradnl"/>
        </w:rPr>
        <w:t xml:space="preserve"> través del SAIMEX.</w:t>
      </w:r>
    </w:p>
    <w:p w14:paraId="3D5B28A8" w14:textId="77777777" w:rsidR="00E12C83" w:rsidRDefault="00E12C83" w:rsidP="00DE3512">
      <w:pPr>
        <w:pBdr>
          <w:top w:val="nil"/>
          <w:left w:val="nil"/>
          <w:bottom w:val="nil"/>
          <w:right w:val="nil"/>
          <w:between w:val="nil"/>
        </w:pBdr>
        <w:rPr>
          <w:rFonts w:eastAsia="Palatino Linotype" w:cs="Palatino Linotype"/>
          <w:color w:val="000000"/>
          <w:szCs w:val="24"/>
          <w:lang w:val="es-ES_tradnl"/>
        </w:rPr>
      </w:pPr>
    </w:p>
    <w:p w14:paraId="3BC89A0D" w14:textId="5771915A" w:rsidR="00DE3512" w:rsidRPr="00883102" w:rsidRDefault="006E078A" w:rsidP="00DE351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 w:val="26"/>
          <w:szCs w:val="26"/>
          <w:lang w:val="es-ES_tradnl"/>
        </w:rPr>
        <w:t>SEGUNDO</w:t>
      </w:r>
      <w:r w:rsidR="00B91EC0">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 xml:space="preserve">De la </w:t>
      </w:r>
      <w:r w:rsidR="000B44B1">
        <w:rPr>
          <w:rFonts w:eastAsia="Palatino Linotype" w:cs="Palatino Linotype"/>
          <w:b/>
          <w:color w:val="000000"/>
          <w:sz w:val="26"/>
          <w:szCs w:val="26"/>
          <w:lang w:val="es-ES_tradnl"/>
        </w:rPr>
        <w:t xml:space="preserve">falta de </w:t>
      </w:r>
      <w:r w:rsidR="00DE3512" w:rsidRPr="00883102">
        <w:rPr>
          <w:rFonts w:eastAsia="Palatino Linotype" w:cs="Palatino Linotype"/>
          <w:b/>
          <w:color w:val="000000"/>
          <w:sz w:val="26"/>
          <w:szCs w:val="26"/>
          <w:lang w:val="es-ES_tradnl"/>
        </w:rPr>
        <w:t>respuesta del Sujeto Obligado.</w:t>
      </w:r>
    </w:p>
    <w:p w14:paraId="19CAAB15" w14:textId="052AFF16"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En </w:t>
      </w:r>
      <w:r w:rsidR="006B55E5" w:rsidRPr="00883102">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expediente electrónico se observa que el Sujeto Obligado </w:t>
      </w:r>
      <w:r w:rsidR="007C63F6">
        <w:rPr>
          <w:rFonts w:eastAsia="Palatino Linotype" w:cs="Palatino Linotype"/>
          <w:color w:val="000000"/>
          <w:szCs w:val="24"/>
          <w:lang w:val="es-ES_tradnl"/>
        </w:rPr>
        <w:t>omitió</w:t>
      </w:r>
      <w:r w:rsidRPr="00883102">
        <w:rPr>
          <w:rFonts w:eastAsia="Palatino Linotype" w:cs="Palatino Linotype"/>
          <w:color w:val="000000"/>
          <w:szCs w:val="24"/>
          <w:lang w:val="es-ES_tradnl"/>
        </w:rPr>
        <w:t xml:space="preserve"> dar respuesta a la solicitud de información. Derivado de lo anterior, se constituye la figura de la </w:t>
      </w:r>
      <w:r w:rsidRPr="00883102">
        <w:rPr>
          <w:rFonts w:eastAsia="Palatino Linotype" w:cs="Palatino Linotype"/>
          <w:b/>
          <w:i/>
          <w:color w:val="000000"/>
          <w:szCs w:val="24"/>
          <w:lang w:val="es-ES_tradnl"/>
        </w:rPr>
        <w:t>Negativa Ficta</w:t>
      </w:r>
      <w:r w:rsidRPr="00883102">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42A0F05D" w14:textId="041955CE" w:rsidR="00DE3512" w:rsidRPr="00883102" w:rsidRDefault="006E078A" w:rsidP="00DE3512">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DE3512" w:rsidRPr="00883102">
        <w:rPr>
          <w:rFonts w:eastAsia="Palatino Linotype" w:cs="Palatino Linotype"/>
          <w:b/>
          <w:color w:val="000000"/>
          <w:sz w:val="26"/>
          <w:szCs w:val="26"/>
          <w:lang w:val="es-ES_tradnl"/>
        </w:rPr>
        <w:t>. Del recurso de revisión.</w:t>
      </w:r>
    </w:p>
    <w:p w14:paraId="3331FFB2" w14:textId="681A30F6" w:rsidR="00DE3512" w:rsidRPr="00883102" w:rsidRDefault="00ED6821" w:rsidP="00CB4C3B">
      <w:pPr>
        <w:rPr>
          <w:lang w:val="es-ES_tradnl"/>
        </w:rPr>
      </w:pPr>
      <w:r w:rsidRPr="00883102">
        <w:rPr>
          <w:lang w:val="es-ES_tradnl"/>
        </w:rPr>
        <w:t xml:space="preserve">En fecha </w:t>
      </w:r>
      <w:r w:rsidR="00B35FE5">
        <w:rPr>
          <w:lang w:val="es-ES_tradnl"/>
        </w:rPr>
        <w:t>treinta y uno de julio</w:t>
      </w:r>
      <w:r w:rsidR="006E078A">
        <w:rPr>
          <w:lang w:val="es-ES_tradnl"/>
        </w:rPr>
        <w:t xml:space="preserve"> de dos mil veintitrés</w:t>
      </w:r>
      <w:r w:rsidR="00DE3512" w:rsidRPr="00883102">
        <w:rPr>
          <w:lang w:val="es-ES_tradnl"/>
        </w:rPr>
        <w:t xml:space="preserve">, </w:t>
      </w:r>
      <w:r w:rsidR="0096093D">
        <w:rPr>
          <w:lang w:val="es-ES_tradnl"/>
        </w:rPr>
        <w:t xml:space="preserve">el Recurrente </w:t>
      </w:r>
      <w:r w:rsidR="00DE3512" w:rsidRPr="00883102">
        <w:rPr>
          <w:lang w:val="es-ES_tradnl"/>
        </w:rPr>
        <w:t xml:space="preserve">interpuso </w:t>
      </w:r>
      <w:r w:rsidR="006B55E5" w:rsidRPr="00883102">
        <w:rPr>
          <w:lang w:val="es-ES_tradnl"/>
        </w:rPr>
        <w:t xml:space="preserve">el </w:t>
      </w:r>
      <w:r w:rsidR="00BE7F8D" w:rsidRPr="00883102">
        <w:rPr>
          <w:lang w:val="es-ES_tradnl"/>
        </w:rPr>
        <w:t xml:space="preserve">presente </w:t>
      </w:r>
      <w:r w:rsidR="00DE3512" w:rsidRPr="00883102">
        <w:rPr>
          <w:lang w:val="es-ES_tradnl"/>
        </w:rPr>
        <w:t xml:space="preserve">recurso de revisión, </w:t>
      </w:r>
      <w:r w:rsidR="006B55E5" w:rsidRPr="00883102">
        <w:rPr>
          <w:lang w:val="es-ES_tradnl"/>
        </w:rPr>
        <w:t>el cual fue</w:t>
      </w:r>
      <w:r w:rsidR="00DE3512" w:rsidRPr="00883102">
        <w:rPr>
          <w:lang w:val="es-ES_tradnl"/>
        </w:rPr>
        <w:t xml:space="preserve"> registrado</w:t>
      </w:r>
      <w:r w:rsidR="00DE3512" w:rsidRPr="00883102">
        <w:rPr>
          <w:b/>
          <w:lang w:val="es-ES_tradnl"/>
        </w:rPr>
        <w:t xml:space="preserve"> </w:t>
      </w:r>
      <w:r w:rsidR="00DE3512" w:rsidRPr="00883102">
        <w:rPr>
          <w:lang w:val="es-ES_tradnl"/>
        </w:rPr>
        <w:t xml:space="preserve">en el SAIMEX con </w:t>
      </w:r>
      <w:r w:rsidR="006B55E5" w:rsidRPr="00883102">
        <w:rPr>
          <w:lang w:val="es-ES_tradnl"/>
        </w:rPr>
        <w:t>el</w:t>
      </w:r>
      <w:r w:rsidR="00DE3512" w:rsidRPr="00883102">
        <w:rPr>
          <w:lang w:val="es-ES_tradnl"/>
        </w:rPr>
        <w:t xml:space="preserve"> expediente número</w:t>
      </w:r>
      <w:r w:rsidRPr="00883102">
        <w:rPr>
          <w:b/>
          <w:lang w:val="es-ES_tradnl"/>
        </w:rPr>
        <w:t xml:space="preserve"> </w:t>
      </w:r>
      <w:r w:rsidR="006E078A">
        <w:rPr>
          <w:b/>
          <w:lang w:val="es-ES_tradnl"/>
        </w:rPr>
        <w:t>0</w:t>
      </w:r>
      <w:r w:rsidR="00B35FE5">
        <w:rPr>
          <w:b/>
          <w:lang w:val="es-ES_tradnl"/>
        </w:rPr>
        <w:t>4230</w:t>
      </w:r>
      <w:r w:rsidR="00BE7F8D" w:rsidRPr="00883102">
        <w:rPr>
          <w:b/>
          <w:lang w:val="es-ES_tradnl"/>
        </w:rPr>
        <w:t>/INFOEM/IP/RR/202</w:t>
      </w:r>
      <w:r w:rsidR="006E078A">
        <w:rPr>
          <w:b/>
          <w:lang w:val="es-ES_tradnl"/>
        </w:rPr>
        <w:t>3</w:t>
      </w:r>
      <w:r w:rsidR="006B55E5" w:rsidRPr="00883102">
        <w:rPr>
          <w:lang w:val="es-ES_tradnl"/>
        </w:rPr>
        <w:t xml:space="preserve">, </w:t>
      </w:r>
      <w:r w:rsidR="00DE3512" w:rsidRPr="00883102">
        <w:rPr>
          <w:lang w:val="es-ES_tradnl"/>
        </w:rPr>
        <w:t>manifestando lo siguiente:</w:t>
      </w:r>
    </w:p>
    <w:p w14:paraId="202B1653" w14:textId="06221B76" w:rsidR="00DE3512" w:rsidRDefault="00DE3512" w:rsidP="00DE3512">
      <w:pPr>
        <w:pBdr>
          <w:top w:val="nil"/>
          <w:left w:val="nil"/>
          <w:bottom w:val="nil"/>
          <w:right w:val="nil"/>
          <w:between w:val="nil"/>
        </w:pBdr>
        <w:rPr>
          <w:rFonts w:eastAsia="Palatino Linotype" w:cs="Palatino Linotype"/>
          <w:color w:val="000000"/>
          <w:szCs w:val="24"/>
          <w:lang w:val="es-ES_tradnl"/>
        </w:rPr>
      </w:pPr>
    </w:p>
    <w:p w14:paraId="1D5DA200" w14:textId="77777777" w:rsidR="007C63F6" w:rsidRDefault="00A06350" w:rsidP="007C63F6">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b/>
          <w:color w:val="000000"/>
          <w:szCs w:val="24"/>
          <w:lang w:val="es-ES_tradnl"/>
        </w:rPr>
        <w:t>Acto Impugnado</w:t>
      </w:r>
      <w:r w:rsidR="00BE7F8D" w:rsidRPr="00883102">
        <w:rPr>
          <w:rFonts w:eastAsia="Palatino Linotype" w:cs="Palatino Linotype"/>
          <w:b/>
          <w:color w:val="000000"/>
          <w:szCs w:val="24"/>
          <w:lang w:val="es-ES_tradnl"/>
        </w:rPr>
        <w:t xml:space="preserve">: </w:t>
      </w:r>
    </w:p>
    <w:p w14:paraId="2BF9871A" w14:textId="76E28597" w:rsidR="00BE7F8D" w:rsidRPr="007C63F6" w:rsidRDefault="00BE7F8D" w:rsidP="007C63F6">
      <w:pPr>
        <w:pStyle w:val="Sinespaciado"/>
      </w:pPr>
      <w:r w:rsidRPr="007C63F6">
        <w:t>“</w:t>
      </w:r>
      <w:r w:rsidR="00B35FE5" w:rsidRPr="00B35FE5">
        <w:t xml:space="preserve">solicitud de </w:t>
      </w:r>
      <w:proofErr w:type="spellStart"/>
      <w:r w:rsidR="00B35FE5" w:rsidRPr="00B35FE5">
        <w:t>informacion</w:t>
      </w:r>
      <w:proofErr w:type="spellEnd"/>
      <w:r w:rsidR="00B35FE5" w:rsidRPr="00B35FE5">
        <w:t xml:space="preserve"> con registro 00032/JALTENCO/IP/2023</w:t>
      </w:r>
      <w:r w:rsidRPr="007C63F6">
        <w:t xml:space="preserve">” (Sic) </w:t>
      </w:r>
    </w:p>
    <w:p w14:paraId="1EC0B708" w14:textId="77777777" w:rsidR="00BE7F8D" w:rsidRPr="00883102" w:rsidRDefault="00BE7F8D" w:rsidP="006B55E5">
      <w:pPr>
        <w:pBdr>
          <w:top w:val="nil"/>
          <w:left w:val="nil"/>
          <w:bottom w:val="nil"/>
          <w:right w:val="nil"/>
          <w:between w:val="nil"/>
        </w:pBdr>
        <w:rPr>
          <w:rFonts w:eastAsia="Palatino Linotype" w:cs="Palatino Linotype"/>
          <w:color w:val="000000"/>
          <w:szCs w:val="24"/>
          <w:lang w:val="es-ES_tradnl"/>
        </w:rPr>
      </w:pPr>
    </w:p>
    <w:p w14:paraId="5FB4043F" w14:textId="77777777" w:rsidR="007C63F6" w:rsidRDefault="00A06350" w:rsidP="007C63F6">
      <w:pPr>
        <w:pBdr>
          <w:top w:val="nil"/>
          <w:left w:val="nil"/>
          <w:bottom w:val="nil"/>
          <w:right w:val="nil"/>
          <w:between w:val="nil"/>
        </w:pBdr>
        <w:rPr>
          <w:rFonts w:eastAsia="Palatino Linotype" w:cs="Palatino Linotype"/>
          <w:i/>
          <w:iCs/>
          <w:color w:val="000000"/>
          <w:szCs w:val="24"/>
          <w:lang w:val="es-ES_tradnl"/>
        </w:rPr>
      </w:pPr>
      <w:r w:rsidRPr="00883102">
        <w:rPr>
          <w:rFonts w:eastAsia="Palatino Linotype" w:cs="Palatino Linotype"/>
          <w:b/>
          <w:color w:val="000000"/>
          <w:szCs w:val="24"/>
          <w:lang w:val="es-ES_tradnl"/>
        </w:rPr>
        <w:t>Razones o Motivos de Inconformidad</w:t>
      </w:r>
      <w:r w:rsidR="00BE7F8D" w:rsidRPr="00883102">
        <w:rPr>
          <w:rFonts w:eastAsia="Palatino Linotype" w:cs="Palatino Linotype"/>
          <w:color w:val="000000"/>
          <w:szCs w:val="24"/>
          <w:lang w:val="es-ES_tradnl"/>
        </w:rPr>
        <w:t>:</w:t>
      </w:r>
      <w:r w:rsidR="00BE7F8D" w:rsidRPr="007C63F6">
        <w:rPr>
          <w:rFonts w:eastAsia="Palatino Linotype" w:cs="Palatino Linotype"/>
          <w:i/>
          <w:iCs/>
          <w:color w:val="000000"/>
          <w:szCs w:val="24"/>
          <w:lang w:val="es-ES_tradnl"/>
        </w:rPr>
        <w:t xml:space="preserve"> </w:t>
      </w:r>
    </w:p>
    <w:p w14:paraId="686FBA89" w14:textId="63E0A139" w:rsidR="00BE7F8D" w:rsidRPr="003079C6" w:rsidRDefault="00BE7F8D" w:rsidP="007C63F6">
      <w:pPr>
        <w:pStyle w:val="Sinespaciado"/>
      </w:pPr>
      <w:r w:rsidRPr="007C63F6">
        <w:t>“</w:t>
      </w:r>
      <w:r w:rsidR="00B35FE5" w:rsidRPr="00B35FE5">
        <w:t>no hay respuesta alguna del sujeto obligado</w:t>
      </w:r>
      <w:r w:rsidRPr="007C63F6">
        <w:t xml:space="preserve">” (Sic) </w:t>
      </w:r>
    </w:p>
    <w:p w14:paraId="3297B594" w14:textId="77777777" w:rsidR="00BE7F8D" w:rsidRDefault="00BE7F8D" w:rsidP="006B55E5">
      <w:pPr>
        <w:pBdr>
          <w:top w:val="nil"/>
          <w:left w:val="nil"/>
          <w:bottom w:val="nil"/>
          <w:right w:val="nil"/>
          <w:between w:val="nil"/>
        </w:pBdr>
        <w:ind w:right="567"/>
        <w:rPr>
          <w:rFonts w:eastAsia="Palatino Linotype" w:cs="Palatino Linotype"/>
          <w:color w:val="000000"/>
          <w:szCs w:val="24"/>
          <w:lang w:val="es-ES_tradnl"/>
        </w:rPr>
      </w:pPr>
    </w:p>
    <w:p w14:paraId="68373561" w14:textId="6593F4B7" w:rsidR="00DE3512" w:rsidRPr="00883102" w:rsidRDefault="005C3BE2" w:rsidP="00ED4E6A">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w:t>
      </w:r>
      <w:r w:rsidR="004C2346">
        <w:rPr>
          <w:rFonts w:eastAsia="Palatino Linotype" w:cs="Palatino Linotype"/>
          <w:b/>
          <w:color w:val="000000"/>
          <w:sz w:val="26"/>
          <w:szCs w:val="26"/>
          <w:lang w:val="es-ES_tradnl"/>
        </w:rPr>
        <w:t>TO</w:t>
      </w:r>
      <w:r w:rsidR="00DE3512" w:rsidRPr="00883102">
        <w:rPr>
          <w:rFonts w:eastAsia="Palatino Linotype" w:cs="Palatino Linotype"/>
          <w:b/>
          <w:color w:val="000000"/>
          <w:sz w:val="26"/>
          <w:szCs w:val="26"/>
          <w:lang w:val="es-ES_tradnl"/>
        </w:rPr>
        <w:t>. Del turno y admisión de</w:t>
      </w:r>
      <w:r w:rsidR="001426A5" w:rsidRPr="00883102">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l</w:t>
      </w:r>
      <w:r w:rsidR="001426A5" w:rsidRPr="00883102">
        <w:rPr>
          <w:rFonts w:eastAsia="Palatino Linotype" w:cs="Palatino Linotype"/>
          <w:b/>
          <w:color w:val="000000"/>
          <w:sz w:val="26"/>
          <w:szCs w:val="26"/>
          <w:lang w:val="es-ES_tradnl"/>
        </w:rPr>
        <w:t>os</w:t>
      </w:r>
      <w:r w:rsidR="00DE3512" w:rsidRPr="00883102">
        <w:rPr>
          <w:rFonts w:eastAsia="Palatino Linotype" w:cs="Palatino Linotype"/>
          <w:b/>
          <w:color w:val="000000"/>
          <w:sz w:val="26"/>
          <w:szCs w:val="26"/>
          <w:lang w:val="es-ES_tradnl"/>
        </w:rPr>
        <w:t xml:space="preserve"> recurso</w:t>
      </w:r>
      <w:r w:rsidR="001426A5" w:rsidRPr="00883102">
        <w:rPr>
          <w:rFonts w:eastAsia="Palatino Linotype" w:cs="Palatino Linotype"/>
          <w:b/>
          <w:color w:val="000000"/>
          <w:sz w:val="26"/>
          <w:szCs w:val="26"/>
          <w:lang w:val="es-ES_tradnl"/>
        </w:rPr>
        <w:t>s</w:t>
      </w:r>
      <w:r w:rsidR="00DE3512" w:rsidRPr="00883102">
        <w:rPr>
          <w:rFonts w:eastAsia="Palatino Linotype" w:cs="Palatino Linotype"/>
          <w:b/>
          <w:color w:val="000000"/>
          <w:sz w:val="26"/>
          <w:szCs w:val="26"/>
          <w:lang w:val="es-ES_tradnl"/>
        </w:rPr>
        <w:t xml:space="preserve"> de revisión.</w:t>
      </w:r>
    </w:p>
    <w:p w14:paraId="291C77AD" w14:textId="38ED9F1C" w:rsidR="00DE3512" w:rsidRPr="00883102" w:rsidRDefault="00A06350"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Medios de impugnación que fue turnado</w:t>
      </w:r>
      <w:r w:rsidR="001426A5" w:rsidRPr="00883102">
        <w:rPr>
          <w:rFonts w:eastAsia="Palatino Linotype" w:cs="Palatino Linotype"/>
          <w:color w:val="000000"/>
          <w:szCs w:val="24"/>
          <w:lang w:val="es-ES_tradnl"/>
        </w:rPr>
        <w:t xml:space="preserve"> por medio del sistema electrónico en términos del numeral 185 fracción I de la Ley de Transparencia y Acceso a la información Pública del Est</w:t>
      </w:r>
      <w:r w:rsidRPr="00883102">
        <w:rPr>
          <w:rFonts w:eastAsia="Palatino Linotype" w:cs="Palatino Linotype"/>
          <w:color w:val="000000"/>
          <w:szCs w:val="24"/>
          <w:lang w:val="es-ES_tradnl"/>
        </w:rPr>
        <w:t>ado de México y Municipios al</w:t>
      </w:r>
      <w:r w:rsidR="001426A5" w:rsidRPr="00883102">
        <w:rPr>
          <w:rFonts w:eastAsia="Palatino Linotype" w:cs="Palatino Linotype"/>
          <w:color w:val="000000"/>
          <w:szCs w:val="24"/>
          <w:lang w:val="es-ES_tradnl"/>
        </w:rPr>
        <w:t xml:space="preserve"> </w:t>
      </w:r>
      <w:r w:rsidRPr="00883102">
        <w:rPr>
          <w:rFonts w:eastAsia="Palatino Linotype" w:cs="Palatino Linotype"/>
          <w:b/>
          <w:bCs/>
          <w:color w:val="000000"/>
          <w:szCs w:val="24"/>
          <w:lang w:val="es-ES_tradnl"/>
        </w:rPr>
        <w:t>Comisionado</w:t>
      </w:r>
      <w:r w:rsidR="001426A5" w:rsidRPr="00883102">
        <w:rPr>
          <w:rFonts w:eastAsia="Palatino Linotype" w:cs="Palatino Linotype"/>
          <w:b/>
          <w:bCs/>
          <w:color w:val="000000"/>
          <w:szCs w:val="24"/>
          <w:lang w:val="es-ES_tradnl"/>
        </w:rPr>
        <w:t xml:space="preserve"> </w:t>
      </w:r>
      <w:r w:rsidR="00295914">
        <w:rPr>
          <w:rFonts w:eastAsia="Palatino Linotype" w:cs="Palatino Linotype"/>
          <w:b/>
          <w:bCs/>
          <w:color w:val="000000"/>
          <w:szCs w:val="24"/>
          <w:lang w:val="es-ES_tradnl"/>
        </w:rPr>
        <w:t xml:space="preserve">Presidente </w:t>
      </w:r>
      <w:r w:rsidR="001426A5" w:rsidRPr="00883102">
        <w:rPr>
          <w:rFonts w:eastAsia="Palatino Linotype" w:cs="Palatino Linotype"/>
          <w:b/>
          <w:bCs/>
          <w:color w:val="000000"/>
          <w:szCs w:val="24"/>
          <w:lang w:val="es-ES_tradnl"/>
        </w:rPr>
        <w:t>J</w:t>
      </w:r>
      <w:r w:rsidR="001426A5" w:rsidRPr="00883102">
        <w:rPr>
          <w:rFonts w:eastAsia="Palatino Linotype" w:cs="Palatino Linotype"/>
          <w:b/>
          <w:color w:val="000000"/>
          <w:szCs w:val="24"/>
          <w:lang w:val="es-ES_tradnl"/>
        </w:rPr>
        <w:t>osé Martínez Vilchis</w:t>
      </w:r>
      <w:r w:rsidR="001426A5" w:rsidRPr="00883102">
        <w:rPr>
          <w:rFonts w:eastAsia="Palatino Linotype" w:cs="Palatino Linotype"/>
          <w:color w:val="000000"/>
          <w:szCs w:val="24"/>
          <w:lang w:val="es-ES_tradnl"/>
        </w:rPr>
        <w:t xml:space="preserve"> para su revisión y análisis sobre la admisión o </w:t>
      </w:r>
      <w:proofErr w:type="spellStart"/>
      <w:r w:rsidR="001426A5" w:rsidRPr="00883102">
        <w:rPr>
          <w:rFonts w:eastAsia="Palatino Linotype" w:cs="Palatino Linotype"/>
          <w:color w:val="000000"/>
          <w:szCs w:val="24"/>
          <w:lang w:val="es-ES_tradnl"/>
        </w:rPr>
        <w:t>desechamiento</w:t>
      </w:r>
      <w:proofErr w:type="spellEnd"/>
      <w:r w:rsidR="001426A5" w:rsidRPr="00883102">
        <w:rPr>
          <w:rFonts w:eastAsia="Palatino Linotype" w:cs="Palatino Linotype"/>
          <w:color w:val="000000"/>
          <w:szCs w:val="24"/>
          <w:lang w:val="es-ES_tradnl"/>
        </w:rPr>
        <w:t xml:space="preserve">; por lo </w:t>
      </w:r>
      <w:r w:rsidR="0096093D">
        <w:rPr>
          <w:rFonts w:eastAsia="Palatino Linotype" w:cs="Palatino Linotype"/>
          <w:color w:val="000000"/>
          <w:szCs w:val="24"/>
          <w:lang w:val="es-ES_tradnl"/>
        </w:rPr>
        <w:t>que en fecha</w:t>
      </w:r>
      <w:r w:rsidR="00B35FE5">
        <w:rPr>
          <w:rFonts w:eastAsia="Palatino Linotype" w:cs="Palatino Linotype"/>
          <w:color w:val="000000"/>
          <w:szCs w:val="24"/>
          <w:lang w:val="es-ES_tradnl"/>
        </w:rPr>
        <w:t xml:space="preserve"> siete</w:t>
      </w:r>
      <w:r w:rsidR="007C63F6">
        <w:rPr>
          <w:rFonts w:eastAsia="Palatino Linotype" w:cs="Palatino Linotype"/>
          <w:color w:val="000000"/>
          <w:szCs w:val="24"/>
          <w:lang w:val="es-ES_tradnl"/>
        </w:rPr>
        <w:t xml:space="preserve"> de agosto</w:t>
      </w:r>
      <w:r w:rsidR="006E078A">
        <w:rPr>
          <w:rFonts w:eastAsia="Palatino Linotype" w:cs="Palatino Linotype"/>
          <w:color w:val="000000"/>
          <w:szCs w:val="24"/>
          <w:lang w:val="es-ES_tradnl"/>
        </w:rPr>
        <w:t xml:space="preserve"> de dos mil veintitrés</w:t>
      </w:r>
      <w:r w:rsidRPr="00883102">
        <w:rPr>
          <w:rFonts w:eastAsia="Palatino Linotype" w:cs="Palatino Linotype"/>
          <w:color w:val="000000"/>
          <w:szCs w:val="24"/>
          <w:lang w:val="es-ES_tradnl"/>
        </w:rPr>
        <w:t>, el recurso de revisión fue admitido</w:t>
      </w:r>
      <w:r w:rsidR="001426A5" w:rsidRPr="00883102">
        <w:rPr>
          <w:rFonts w:eastAsia="Palatino Linotype" w:cs="Palatino Linotype"/>
          <w:color w:val="000000"/>
          <w:szCs w:val="24"/>
          <w:lang w:val="es-ES_tradnl"/>
        </w:rPr>
        <w:t xml:space="preserve"> en la vía interpuesta </w:t>
      </w:r>
      <w:r w:rsidRPr="00883102">
        <w:rPr>
          <w:rFonts w:eastAsia="Palatino Linotype" w:cs="Palatino Linotype"/>
          <w:color w:val="000000"/>
          <w:szCs w:val="24"/>
          <w:lang w:val="es-ES_tradnl"/>
        </w:rPr>
        <w:lastRenderedPageBreak/>
        <w:t>determinándose en él</w:t>
      </w:r>
      <w:r w:rsidR="001426A5" w:rsidRPr="00883102">
        <w:rPr>
          <w:rFonts w:eastAsia="Palatino Linotype" w:cs="Palatino Linotype"/>
          <w:color w:val="000000"/>
          <w:szCs w:val="24"/>
          <w:lang w:val="es-ES_tradnl"/>
        </w:rPr>
        <w:t xml:space="preserve"> un plazo de siete días para que las partes manifestaran lo que a su derecho corresponda en términos de las fracciones I, II y III del artículo </w:t>
      </w:r>
      <w:r w:rsidR="00C41814" w:rsidRPr="00883102">
        <w:rPr>
          <w:rFonts w:eastAsia="Palatino Linotype" w:cs="Palatino Linotype"/>
          <w:color w:val="000000"/>
          <w:szCs w:val="24"/>
          <w:lang w:val="es-ES_tradnl"/>
        </w:rPr>
        <w:t>previamente</w:t>
      </w:r>
      <w:r w:rsidR="001426A5" w:rsidRPr="00883102">
        <w:rPr>
          <w:rFonts w:eastAsia="Palatino Linotype" w:cs="Palatino Linotype"/>
          <w:color w:val="000000"/>
          <w:szCs w:val="24"/>
          <w:lang w:val="es-ES_tradnl"/>
        </w:rPr>
        <w:t xml:space="preserve"> citado.</w:t>
      </w:r>
    </w:p>
    <w:p w14:paraId="521656A6" w14:textId="1CE7661E" w:rsidR="001426A5" w:rsidRPr="00883102" w:rsidRDefault="001426A5" w:rsidP="00ED4E6A">
      <w:pPr>
        <w:pBdr>
          <w:top w:val="nil"/>
          <w:left w:val="nil"/>
          <w:bottom w:val="nil"/>
          <w:right w:val="nil"/>
          <w:between w:val="nil"/>
        </w:pBdr>
        <w:rPr>
          <w:rFonts w:eastAsia="Palatino Linotype" w:cs="Palatino Linotype"/>
          <w:color w:val="000000"/>
          <w:szCs w:val="24"/>
          <w:lang w:val="es-ES_tradnl"/>
        </w:rPr>
      </w:pPr>
    </w:p>
    <w:p w14:paraId="4427EA4F" w14:textId="7A12F654" w:rsidR="00DE3512" w:rsidRPr="00883102" w:rsidRDefault="005C3BE2" w:rsidP="00ED4E6A">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QUINTO</w:t>
      </w:r>
      <w:r w:rsidR="00C41814" w:rsidRPr="00883102">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De la etapa de instrucción.</w:t>
      </w:r>
    </w:p>
    <w:p w14:paraId="2EFBC22D" w14:textId="14F8332F" w:rsidR="00DE3512" w:rsidRPr="00883102" w:rsidRDefault="004E5E43"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Una vez abierta la etapa de instrucción, se observa que el Sujeto Obligado omitió rendir </w:t>
      </w:r>
      <w:r w:rsidR="00ED4E6A" w:rsidRPr="00883102">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Informe</w:t>
      </w:r>
      <w:r w:rsidR="00ED4E6A" w:rsidRPr="00883102">
        <w:rPr>
          <w:rFonts w:eastAsia="Palatino Linotype" w:cs="Palatino Linotype"/>
          <w:color w:val="000000"/>
          <w:szCs w:val="24"/>
          <w:lang w:val="es-ES_tradnl"/>
        </w:rPr>
        <w:t xml:space="preserve"> Justificado</w:t>
      </w:r>
      <w:r w:rsidRPr="00883102">
        <w:rPr>
          <w:rFonts w:eastAsia="Palatino Linotype" w:cs="Palatino Linotype"/>
          <w:color w:val="000000"/>
          <w:szCs w:val="24"/>
          <w:lang w:val="es-ES_tradnl"/>
        </w:rPr>
        <w:t>.</w:t>
      </w:r>
      <w:r w:rsidR="007C63F6">
        <w:rPr>
          <w:rFonts w:eastAsia="Palatino Linotype" w:cs="Palatino Linotype"/>
          <w:color w:val="000000"/>
          <w:szCs w:val="24"/>
          <w:lang w:val="es-ES_tradnl"/>
        </w:rPr>
        <w:t xml:space="preserve"> Por su parte, el</w:t>
      </w:r>
      <w:r w:rsidR="0096093D">
        <w:rPr>
          <w:rFonts w:eastAsia="Palatino Linotype" w:cs="Palatino Linotype"/>
          <w:color w:val="000000"/>
          <w:szCs w:val="24"/>
          <w:lang w:val="es-ES_tradnl"/>
        </w:rPr>
        <w:t xml:space="preserve"> Recurrente no realizó manifestaciones, vertió alegatos ni presentó pruebas que a su derecho convinieran.</w:t>
      </w:r>
    </w:p>
    <w:p w14:paraId="2D782D35" w14:textId="77777777" w:rsidR="004E5E43" w:rsidRDefault="004E5E43" w:rsidP="00ED4E6A">
      <w:pPr>
        <w:pBdr>
          <w:top w:val="nil"/>
          <w:left w:val="nil"/>
          <w:bottom w:val="nil"/>
          <w:right w:val="nil"/>
          <w:between w:val="nil"/>
        </w:pBdr>
        <w:rPr>
          <w:rFonts w:eastAsia="Palatino Linotype" w:cs="Palatino Linotype"/>
          <w:color w:val="000000"/>
          <w:szCs w:val="24"/>
          <w:lang w:val="es-ES_tradnl"/>
        </w:rPr>
      </w:pPr>
    </w:p>
    <w:p w14:paraId="0B5504C7" w14:textId="7008DD16"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S</w:t>
      </w:r>
      <w:r w:rsidR="005C3BE2">
        <w:rPr>
          <w:rFonts w:eastAsia="Palatino Linotype" w:cs="Palatino Linotype"/>
          <w:b/>
          <w:color w:val="000000"/>
          <w:sz w:val="26"/>
          <w:szCs w:val="26"/>
          <w:lang w:val="es-ES_tradnl"/>
        </w:rPr>
        <w:t>EXTO</w:t>
      </w:r>
      <w:r w:rsidRPr="00883102">
        <w:rPr>
          <w:rFonts w:eastAsia="Palatino Linotype" w:cs="Palatino Linotype"/>
          <w:b/>
          <w:color w:val="000000"/>
          <w:sz w:val="26"/>
          <w:szCs w:val="26"/>
          <w:lang w:val="es-ES_tradnl"/>
        </w:rPr>
        <w:t>. Del cierre de instrucción.</w:t>
      </w:r>
    </w:p>
    <w:p w14:paraId="57A50442" w14:textId="3938008E"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una vez transcurrido el término legal, se decretó el cierre de instrucción en fecha</w:t>
      </w:r>
      <w:r w:rsidR="00445380">
        <w:rPr>
          <w:rFonts w:eastAsia="Palatino Linotype" w:cs="Palatino Linotype"/>
          <w:color w:val="000000"/>
          <w:szCs w:val="24"/>
          <w:lang w:val="es-ES_tradnl"/>
        </w:rPr>
        <w:t xml:space="preserve"> </w:t>
      </w:r>
      <w:r w:rsidR="00B35FE5">
        <w:rPr>
          <w:rFonts w:eastAsia="Palatino Linotype" w:cs="Palatino Linotype"/>
          <w:color w:val="000000"/>
          <w:szCs w:val="24"/>
          <w:lang w:val="es-ES_tradnl"/>
        </w:rPr>
        <w:t xml:space="preserve">diecisiete de agosto </w:t>
      </w:r>
      <w:r w:rsidR="006717A6">
        <w:rPr>
          <w:rFonts w:eastAsia="Palatino Linotype" w:cs="Palatino Linotype"/>
          <w:color w:val="000000"/>
          <w:szCs w:val="24"/>
          <w:lang w:val="es-ES_tradnl"/>
        </w:rPr>
        <w:t>de dos mil veintitrés</w:t>
      </w:r>
      <w:r w:rsidRPr="00883102">
        <w:rPr>
          <w:rFonts w:eastAsia="Palatino Linotype" w:cs="Palatino Linotype"/>
          <w:color w:val="000000"/>
          <w:szCs w:val="24"/>
          <w:lang w:val="es-ES_tradnl"/>
        </w:rPr>
        <w:t xml:space="preserve">, en términos del artículo 185 </w:t>
      </w:r>
      <w:r w:rsidR="00ED4E6A" w:rsidRPr="00883102">
        <w:rPr>
          <w:rFonts w:eastAsia="Palatino Linotype" w:cs="Palatino Linotype"/>
          <w:color w:val="000000"/>
          <w:szCs w:val="24"/>
          <w:lang w:val="es-ES_tradnl"/>
        </w:rPr>
        <w:t>f</w:t>
      </w:r>
      <w:r w:rsidRPr="00883102">
        <w:rPr>
          <w:rFonts w:eastAsia="Palatino Linotype" w:cs="Palatino Linotype"/>
          <w:color w:val="000000"/>
          <w:szCs w:val="24"/>
          <w:lang w:val="es-ES_tradnl"/>
        </w:rPr>
        <w:t>racción VI de la Ley de Transparencia y Acceso a la Información Pública del Estado d</w:t>
      </w:r>
      <w:r w:rsidR="00ED4E6A" w:rsidRPr="00883102">
        <w:rPr>
          <w:rFonts w:eastAsia="Palatino Linotype" w:cs="Palatino Linotype"/>
          <w:color w:val="000000"/>
          <w:szCs w:val="24"/>
          <w:lang w:val="es-ES_tradnl"/>
        </w:rPr>
        <w:t>e México y Municipios, iniciándose</w:t>
      </w:r>
      <w:r w:rsidRPr="00883102">
        <w:rPr>
          <w:rFonts w:eastAsia="Palatino Linotype" w:cs="Palatino Linotype"/>
          <w:color w:val="000000"/>
          <w:szCs w:val="24"/>
          <w:lang w:val="es-ES_tradnl"/>
        </w:rPr>
        <w:t xml:space="preserve"> el término legal para dictar resolución definitiva del asunto.</w:t>
      </w:r>
    </w:p>
    <w:p w14:paraId="70A13A21" w14:textId="77777777" w:rsidR="00DE3512" w:rsidRDefault="00DE3512" w:rsidP="00ED4E6A">
      <w:pPr>
        <w:pBdr>
          <w:top w:val="nil"/>
          <w:left w:val="nil"/>
          <w:bottom w:val="nil"/>
          <w:right w:val="nil"/>
          <w:between w:val="nil"/>
        </w:pBdr>
        <w:rPr>
          <w:rFonts w:eastAsia="Palatino Linotype" w:cs="Palatino Linotype"/>
          <w:color w:val="000000"/>
          <w:szCs w:val="24"/>
          <w:lang w:val="es-ES_tradnl"/>
        </w:rPr>
      </w:pPr>
    </w:p>
    <w:p w14:paraId="4D92831C" w14:textId="2311285A" w:rsidR="007C63F6" w:rsidRPr="00883102" w:rsidRDefault="007C63F6" w:rsidP="007C63F6">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SÉPTIMO</w:t>
      </w:r>
      <w:r w:rsidRPr="00883102">
        <w:rPr>
          <w:rFonts w:eastAsia="Palatino Linotype" w:cs="Palatino Linotype"/>
          <w:b/>
          <w:color w:val="000000"/>
          <w:sz w:val="26"/>
          <w:szCs w:val="26"/>
          <w:lang w:val="es-ES_tradnl"/>
        </w:rPr>
        <w:t xml:space="preserve">. </w:t>
      </w:r>
      <w:r w:rsidRPr="007C63F6">
        <w:rPr>
          <w:rFonts w:eastAsia="Palatino Linotype" w:cs="Palatino Linotype"/>
          <w:b/>
          <w:color w:val="000000"/>
          <w:sz w:val="26"/>
          <w:szCs w:val="26"/>
          <w:lang w:val="es-ES_tradnl"/>
        </w:rPr>
        <w:t>De la ampliación del término para resolver</w:t>
      </w:r>
      <w:r w:rsidRPr="00883102">
        <w:rPr>
          <w:rFonts w:eastAsia="Palatino Linotype" w:cs="Palatino Linotype"/>
          <w:b/>
          <w:color w:val="000000"/>
          <w:sz w:val="26"/>
          <w:szCs w:val="26"/>
          <w:lang w:val="es-ES_tradnl"/>
        </w:rPr>
        <w:t>.</w:t>
      </w:r>
    </w:p>
    <w:p w14:paraId="3F9AE984" w14:textId="4E1050DF" w:rsidR="007C63F6" w:rsidRDefault="007C63F6" w:rsidP="00ED4E6A">
      <w:pPr>
        <w:pBdr>
          <w:top w:val="nil"/>
          <w:left w:val="nil"/>
          <w:bottom w:val="nil"/>
          <w:right w:val="nil"/>
          <w:between w:val="nil"/>
        </w:pBdr>
        <w:rPr>
          <w:rFonts w:eastAsia="Palatino Linotype" w:cs="Palatino Linotype"/>
          <w:color w:val="000000"/>
          <w:szCs w:val="24"/>
          <w:lang w:val="es-ES_tradnl"/>
        </w:rPr>
      </w:pPr>
      <w:r w:rsidRPr="007C63F6">
        <w:rPr>
          <w:rFonts w:eastAsia="Palatino Linotype" w:cs="Palatino Linotype"/>
          <w:color w:val="000000"/>
          <w:szCs w:val="24"/>
          <w:lang w:val="es-ES_tradnl"/>
        </w:rPr>
        <w:t xml:space="preserve">En fecha </w:t>
      </w:r>
      <w:r w:rsidR="00B35FE5">
        <w:rPr>
          <w:rFonts w:eastAsia="Palatino Linotype" w:cs="Palatino Linotype"/>
          <w:color w:val="000000"/>
          <w:szCs w:val="24"/>
          <w:lang w:val="es-ES_tradnl"/>
        </w:rPr>
        <w:t>veintiuno de septiembre</w:t>
      </w:r>
      <w:r>
        <w:rPr>
          <w:rFonts w:eastAsia="Palatino Linotype" w:cs="Palatino Linotype"/>
          <w:color w:val="000000"/>
          <w:szCs w:val="24"/>
          <w:lang w:val="es-ES_tradnl"/>
        </w:rPr>
        <w:t xml:space="preserve"> </w:t>
      </w:r>
      <w:r w:rsidRPr="007C63F6">
        <w:rPr>
          <w:rFonts w:eastAsia="Palatino Linotype" w:cs="Palatino Linotype"/>
          <w:color w:val="000000"/>
          <w:szCs w:val="24"/>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19D81EB" w14:textId="77777777" w:rsidR="007C63F6" w:rsidRPr="00883102" w:rsidRDefault="007C63F6" w:rsidP="00ED4E6A">
      <w:pPr>
        <w:pBdr>
          <w:top w:val="nil"/>
          <w:left w:val="nil"/>
          <w:bottom w:val="nil"/>
          <w:right w:val="nil"/>
          <w:between w:val="nil"/>
        </w:pBdr>
        <w:rPr>
          <w:rFonts w:eastAsia="Palatino Linotype" w:cs="Palatino Linotype"/>
          <w:color w:val="000000"/>
          <w:szCs w:val="24"/>
          <w:lang w:val="es-ES_tradnl"/>
        </w:rPr>
      </w:pPr>
    </w:p>
    <w:p w14:paraId="5E3B0924" w14:textId="77777777" w:rsidR="00B35FE5" w:rsidRDefault="00B35FE5" w:rsidP="00ED4E6A">
      <w:pPr>
        <w:pBdr>
          <w:top w:val="nil"/>
          <w:left w:val="nil"/>
          <w:bottom w:val="nil"/>
          <w:right w:val="nil"/>
          <w:between w:val="nil"/>
        </w:pBdr>
        <w:jc w:val="center"/>
        <w:rPr>
          <w:rFonts w:eastAsia="Palatino Linotype" w:cs="Palatino Linotype"/>
          <w:b/>
          <w:color w:val="000000"/>
          <w:sz w:val="28"/>
          <w:szCs w:val="28"/>
          <w:lang w:val="es-ES_tradnl"/>
        </w:rPr>
      </w:pPr>
    </w:p>
    <w:p w14:paraId="19DAA50A" w14:textId="77777777" w:rsidR="00B35FE5" w:rsidRDefault="00B35FE5" w:rsidP="00ED4E6A">
      <w:pPr>
        <w:pBdr>
          <w:top w:val="nil"/>
          <w:left w:val="nil"/>
          <w:bottom w:val="nil"/>
          <w:right w:val="nil"/>
          <w:between w:val="nil"/>
        </w:pBdr>
        <w:jc w:val="center"/>
        <w:rPr>
          <w:rFonts w:eastAsia="Palatino Linotype" w:cs="Palatino Linotype"/>
          <w:b/>
          <w:color w:val="000000"/>
          <w:sz w:val="28"/>
          <w:szCs w:val="28"/>
          <w:lang w:val="es-ES_tradnl"/>
        </w:rPr>
      </w:pPr>
    </w:p>
    <w:p w14:paraId="7440023D" w14:textId="77777777" w:rsidR="00DE3512" w:rsidRPr="00883102" w:rsidRDefault="00DE3512" w:rsidP="00ED4E6A">
      <w:pPr>
        <w:pBdr>
          <w:top w:val="nil"/>
          <w:left w:val="nil"/>
          <w:bottom w:val="nil"/>
          <w:right w:val="nil"/>
          <w:between w:val="nil"/>
        </w:pBdr>
        <w:jc w:val="center"/>
        <w:rPr>
          <w:rFonts w:eastAsia="Palatino Linotype" w:cs="Palatino Linotype"/>
          <w:b/>
          <w:color w:val="000000"/>
          <w:sz w:val="28"/>
          <w:szCs w:val="28"/>
          <w:lang w:val="es-ES_tradnl"/>
        </w:rPr>
      </w:pPr>
      <w:r w:rsidRPr="00883102">
        <w:rPr>
          <w:rFonts w:eastAsia="Palatino Linotype" w:cs="Palatino Linotype"/>
          <w:b/>
          <w:color w:val="000000"/>
          <w:sz w:val="28"/>
          <w:szCs w:val="28"/>
          <w:lang w:val="es-ES_tradnl"/>
        </w:rPr>
        <w:lastRenderedPageBreak/>
        <w:t>C O N S I D E R A N D O</w:t>
      </w:r>
    </w:p>
    <w:p w14:paraId="56A2E0E9" w14:textId="77777777"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p>
    <w:p w14:paraId="419B2323" w14:textId="77777777"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PRIMERO. De la competencia.</w:t>
      </w:r>
    </w:p>
    <w:p w14:paraId="46244C34" w14:textId="3EE5606B" w:rsidR="00DE3512" w:rsidRDefault="006717A6" w:rsidP="00ED4E6A">
      <w:pPr>
        <w:pBdr>
          <w:top w:val="nil"/>
          <w:left w:val="nil"/>
          <w:bottom w:val="nil"/>
          <w:right w:val="nil"/>
          <w:between w:val="nil"/>
        </w:pBdr>
        <w:rPr>
          <w:rFonts w:eastAsia="Palatino Linotype" w:cs="Palatino Linotype"/>
          <w:color w:val="000000"/>
          <w:szCs w:val="24"/>
          <w:lang w:val="es-ES_tradnl"/>
        </w:rPr>
      </w:pPr>
      <w:r w:rsidRPr="006717A6">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7C63F6">
        <w:rPr>
          <w:rFonts w:eastAsia="Palatino Linotype" w:cs="Palatino Linotype"/>
          <w:color w:val="000000"/>
          <w:szCs w:val="24"/>
          <w:lang w:val="es-ES_tradnl"/>
        </w:rPr>
        <w:t>tercero</w:t>
      </w:r>
      <w:r w:rsidRPr="006717A6">
        <w:rPr>
          <w:rFonts w:eastAsia="Palatino Linotype" w:cs="Palatino Linotype"/>
          <w:color w:val="000000"/>
          <w:szCs w:val="24"/>
          <w:lang w:val="es-ES_tradnl"/>
        </w:rPr>
        <w:t xml:space="preserve"> y trigésimo </w:t>
      </w:r>
      <w:r w:rsidR="007C63F6">
        <w:rPr>
          <w:rFonts w:eastAsia="Palatino Linotype" w:cs="Palatino Linotype"/>
          <w:color w:val="000000"/>
          <w:szCs w:val="24"/>
          <w:lang w:val="es-ES_tradnl"/>
        </w:rPr>
        <w:t>cuarto</w:t>
      </w:r>
      <w:r w:rsidRPr="006717A6">
        <w:rPr>
          <w:rFonts w:eastAsia="Palatino Linotype" w:cs="Palatino Linotype"/>
          <w:color w:val="000000"/>
          <w:szCs w:val="24"/>
          <w:lang w:val="es-ES_tradnl"/>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A9FFF55" w14:textId="77777777" w:rsidR="006717A6" w:rsidRPr="003446E8" w:rsidRDefault="006717A6" w:rsidP="00ED4E6A">
      <w:pPr>
        <w:pBdr>
          <w:top w:val="nil"/>
          <w:left w:val="nil"/>
          <w:bottom w:val="nil"/>
          <w:right w:val="nil"/>
          <w:between w:val="nil"/>
        </w:pBdr>
        <w:rPr>
          <w:rFonts w:eastAsia="Palatino Linotype" w:cs="Palatino Linotype"/>
          <w:color w:val="000000"/>
          <w:szCs w:val="24"/>
          <w:lang w:val="es-ES_tradnl"/>
        </w:rPr>
      </w:pPr>
    </w:p>
    <w:p w14:paraId="798C2E72" w14:textId="77777777"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B576E" w14:textId="6B7009BD" w:rsidR="0096093D" w:rsidRDefault="0096093D" w:rsidP="00DE3512">
      <w:pPr>
        <w:pBdr>
          <w:top w:val="nil"/>
          <w:left w:val="nil"/>
          <w:bottom w:val="nil"/>
          <w:right w:val="nil"/>
          <w:between w:val="nil"/>
        </w:pBdr>
        <w:rPr>
          <w:rFonts w:eastAsia="Palatino Linotype" w:cs="Palatino Linotype"/>
          <w:color w:val="000000"/>
          <w:szCs w:val="24"/>
          <w:lang w:val="es-ES_tradnl"/>
        </w:rPr>
      </w:pPr>
    </w:p>
    <w:p w14:paraId="5B625FAB" w14:textId="2CA50CBA" w:rsidR="00DE3512" w:rsidRPr="00883102" w:rsidRDefault="00075911" w:rsidP="00DE3512">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DE3512" w:rsidRPr="00883102">
        <w:rPr>
          <w:rFonts w:eastAsia="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C47F679"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eastAsia="Palatino Linotype" w:cs="Palatino Linotype"/>
          <w:color w:val="000000"/>
          <w:szCs w:val="24"/>
          <w:vertAlign w:val="superscript"/>
          <w:lang w:val="es-ES_tradnl"/>
        </w:rPr>
        <w:footnoteReference w:id="1"/>
      </w:r>
      <w:r w:rsidRPr="00883102">
        <w:rPr>
          <w:rFonts w:eastAsia="Palatino Linotype" w:cs="Palatino Linotype"/>
          <w:color w:val="000000"/>
          <w:szCs w:val="24"/>
          <w:lang w:val="es-ES_tradnl"/>
        </w:rPr>
        <w:t xml:space="preserve">, la cual permite dilucidar alguna </w:t>
      </w:r>
      <w:r w:rsidRPr="00883102">
        <w:rPr>
          <w:rFonts w:eastAsia="Palatino Linotype" w:cs="Palatino Linotype"/>
          <w:color w:val="000000"/>
          <w:szCs w:val="24"/>
          <w:lang w:val="es-ES_tradnl"/>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0285DB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Default="005064AE" w:rsidP="00DE3512">
      <w:pPr>
        <w:pBdr>
          <w:top w:val="nil"/>
          <w:left w:val="nil"/>
          <w:bottom w:val="nil"/>
          <w:right w:val="nil"/>
          <w:between w:val="nil"/>
        </w:pBdr>
        <w:rPr>
          <w:rFonts w:eastAsia="Palatino Linotype" w:cs="Palatino Linotype"/>
          <w:color w:val="000000"/>
          <w:szCs w:val="24"/>
          <w:lang w:val="es-ES_tradnl"/>
        </w:rPr>
      </w:pPr>
    </w:p>
    <w:p w14:paraId="794070EC" w14:textId="62A43059" w:rsidR="00DE3512" w:rsidRPr="00883102" w:rsidRDefault="00075911" w:rsidP="00DE3512">
      <w:pPr>
        <w:pBdr>
          <w:top w:val="nil"/>
          <w:left w:val="nil"/>
          <w:bottom w:val="nil"/>
          <w:right w:val="nil"/>
          <w:between w:val="nil"/>
        </w:pBdr>
        <w:rPr>
          <w:rFonts w:eastAsia="Palatino Linotype" w:cs="Palatino Linotype"/>
          <w:color w:val="000000"/>
          <w:sz w:val="26"/>
          <w:szCs w:val="26"/>
          <w:lang w:val="es-ES_tradnl"/>
        </w:rPr>
      </w:pPr>
      <w:r>
        <w:rPr>
          <w:rFonts w:eastAsia="Palatino Linotype" w:cs="Palatino Linotype"/>
          <w:b/>
          <w:color w:val="000000"/>
          <w:sz w:val="26"/>
          <w:szCs w:val="26"/>
          <w:lang w:val="es-ES_tradnl"/>
        </w:rPr>
        <w:t>CUAR</w:t>
      </w:r>
      <w:r w:rsidR="003446E8">
        <w:rPr>
          <w:rFonts w:eastAsia="Palatino Linotype" w:cs="Palatino Linotype"/>
          <w:b/>
          <w:color w:val="000000"/>
          <w:sz w:val="26"/>
          <w:szCs w:val="26"/>
          <w:lang w:val="es-ES_tradnl"/>
        </w:rPr>
        <w:t>TO</w:t>
      </w:r>
      <w:r w:rsidR="00DE3512" w:rsidRPr="00883102">
        <w:rPr>
          <w:rFonts w:eastAsia="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eastAsia="Palatino Linotype" w:cs="Palatino Linotype"/>
          <w:color w:val="000000"/>
          <w:szCs w:val="24"/>
          <w:lang w:val="es-ES_tradnl"/>
        </w:rPr>
        <w:t>el particular</w:t>
      </w:r>
      <w:r w:rsidRPr="00883102">
        <w:rPr>
          <w:rFonts w:eastAsia="Palatino Linotype" w:cs="Palatino Linotype"/>
          <w:color w:val="000000"/>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0C4C27C1"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883102">
        <w:rPr>
          <w:rFonts w:eastAsia="Palatino Linotype" w:cs="Palatino Linotype"/>
          <w:b/>
          <w:color w:val="000000"/>
          <w:szCs w:val="24"/>
          <w:u w:val="single"/>
          <w:lang w:val="es-ES_tradnl"/>
        </w:rPr>
        <w:t>negativa ficta</w:t>
      </w:r>
      <w:r w:rsidRPr="00883102">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1FBFA80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883102">
        <w:rPr>
          <w:rFonts w:eastAsia="Palatino Linotype" w:cs="Palatino Linotype"/>
          <w:b/>
          <w:color w:val="000000"/>
          <w:szCs w:val="24"/>
          <w:lang w:val="es-ES_tradnl"/>
        </w:rPr>
        <w:t xml:space="preserve"> </w:t>
      </w:r>
      <w:r w:rsidRPr="00883102">
        <w:rPr>
          <w:rFonts w:eastAsia="Palatino Linotype" w:cs="Palatino Linotype"/>
          <w:color w:val="000000"/>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0B8CA4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8E02DA3" w14:textId="77777777" w:rsidR="00DE3512" w:rsidRPr="00883102" w:rsidRDefault="00DE3512" w:rsidP="00E03806">
      <w:pPr>
        <w:pStyle w:val="Sinespaciado"/>
        <w:rPr>
          <w:lang w:val="es-ES_tradnl"/>
        </w:rPr>
      </w:pPr>
      <w:r w:rsidRPr="00883102">
        <w:rPr>
          <w:b/>
          <w:lang w:val="es-ES_tradnl"/>
        </w:rPr>
        <w:lastRenderedPageBreak/>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E03806">
      <w:pPr>
        <w:pStyle w:val="Sinespaciado"/>
        <w:rPr>
          <w:lang w:val="es-ES_tradnl"/>
        </w:rPr>
      </w:pPr>
    </w:p>
    <w:p w14:paraId="6DD899D0" w14:textId="77777777" w:rsidR="00DE3512" w:rsidRPr="00883102" w:rsidRDefault="00DE3512" w:rsidP="00E03806">
      <w:pPr>
        <w:pStyle w:val="Sinespaciado"/>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E03806">
      <w:pPr>
        <w:pStyle w:val="Sinespaciado"/>
        <w:rPr>
          <w:lang w:val="es-ES_tradnl"/>
        </w:rPr>
      </w:pPr>
    </w:p>
    <w:p w14:paraId="57243661" w14:textId="77777777" w:rsidR="00DE3512" w:rsidRPr="00883102" w:rsidRDefault="00DE3512" w:rsidP="00E03806">
      <w:pPr>
        <w:pStyle w:val="Sinespaciado"/>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E03806">
      <w:pPr>
        <w:pStyle w:val="Sinespaciado"/>
        <w:rPr>
          <w:lang w:val="es-ES_tradnl"/>
        </w:rPr>
      </w:pPr>
    </w:p>
    <w:p w14:paraId="79EC60CD" w14:textId="77777777" w:rsidR="00DE3512" w:rsidRPr="00883102" w:rsidRDefault="00DE3512" w:rsidP="00E03806">
      <w:pPr>
        <w:pStyle w:val="Sinespaciado"/>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E03806">
      <w:pPr>
        <w:pStyle w:val="Sinespaciado"/>
        <w:rPr>
          <w:lang w:val="es-ES_tradnl"/>
        </w:rPr>
      </w:pPr>
    </w:p>
    <w:p w14:paraId="51ED37E8" w14:textId="77777777" w:rsidR="00DE3512" w:rsidRPr="00883102" w:rsidRDefault="00DE3512" w:rsidP="00E03806">
      <w:pPr>
        <w:pStyle w:val="Sinespaciado"/>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E03806">
      <w:pPr>
        <w:pStyle w:val="Sinespaciado"/>
        <w:rPr>
          <w:lang w:val="es-ES_tradnl"/>
        </w:rPr>
      </w:pPr>
      <w:r w:rsidRPr="00883102">
        <w:rPr>
          <w:lang w:val="es-ES_tradnl"/>
        </w:rPr>
        <w:t>(…)</w:t>
      </w:r>
    </w:p>
    <w:p w14:paraId="0A738E86" w14:textId="77777777" w:rsidR="00DE3512" w:rsidRPr="00883102" w:rsidRDefault="00DE3512" w:rsidP="00E03806">
      <w:pPr>
        <w:pStyle w:val="Sinespaciado"/>
        <w:rPr>
          <w:b/>
          <w:lang w:val="es-ES_tradnl"/>
        </w:rPr>
      </w:pPr>
    </w:p>
    <w:p w14:paraId="0E2F6367" w14:textId="77777777" w:rsidR="00DE3512" w:rsidRPr="00883102" w:rsidRDefault="00DE3512" w:rsidP="00E03806">
      <w:pPr>
        <w:pStyle w:val="Sinespaciado"/>
        <w:rPr>
          <w:b/>
          <w:lang w:val="es-ES_tradnl"/>
        </w:rPr>
      </w:pPr>
      <w:r w:rsidRPr="00883102">
        <w:rPr>
          <w:b/>
          <w:lang w:val="es-ES_tradnl"/>
        </w:rPr>
        <w:t xml:space="preserve">Artículo 24. </w:t>
      </w:r>
    </w:p>
    <w:p w14:paraId="4B052D26" w14:textId="77777777" w:rsidR="00DE3512" w:rsidRPr="00883102" w:rsidRDefault="00DE3512" w:rsidP="00E03806">
      <w:pPr>
        <w:pStyle w:val="Sinespaciado"/>
        <w:rPr>
          <w:lang w:val="es-ES_tradnl"/>
        </w:rPr>
      </w:pPr>
      <w:r w:rsidRPr="00883102">
        <w:rPr>
          <w:lang w:val="es-ES_tradnl"/>
        </w:rPr>
        <w:t>(…)</w:t>
      </w:r>
    </w:p>
    <w:p w14:paraId="20A1F6A1" w14:textId="77777777" w:rsidR="00DE3512" w:rsidRPr="00883102" w:rsidRDefault="00DE3512" w:rsidP="00E03806">
      <w:pPr>
        <w:pStyle w:val="Sinespaciado"/>
        <w:rPr>
          <w:lang w:val="es-ES_tradnl"/>
        </w:rPr>
      </w:pPr>
      <w:r w:rsidRPr="00883102">
        <w:rPr>
          <w:lang w:val="es-ES_tradnl"/>
        </w:rPr>
        <w:t>Los sujetos obligados solo proporcionarán la información pública que generen, administren o posean en el ejercicio de sus atribuciones.”</w:t>
      </w:r>
    </w:p>
    <w:p w14:paraId="007F4094" w14:textId="77777777" w:rsidR="00DE3512" w:rsidRPr="00883102" w:rsidRDefault="00DE3512" w:rsidP="00E03806">
      <w:pPr>
        <w:pStyle w:val="Sinespaciado"/>
        <w:rPr>
          <w:lang w:val="es-ES_tradnl"/>
        </w:rPr>
      </w:pPr>
      <w:r w:rsidRPr="00883102">
        <w:rPr>
          <w:lang w:val="es-ES_tradnl"/>
        </w:rPr>
        <w:t>(…)</w:t>
      </w:r>
    </w:p>
    <w:p w14:paraId="2CDD292F" w14:textId="77777777" w:rsidR="00DE3512" w:rsidRPr="00883102" w:rsidRDefault="00DE3512" w:rsidP="00E03806">
      <w:pPr>
        <w:pStyle w:val="Sinespaciado"/>
        <w:rPr>
          <w:lang w:val="es-ES_tradnl"/>
        </w:rPr>
      </w:pPr>
    </w:p>
    <w:p w14:paraId="3B81CB7D" w14:textId="77777777" w:rsidR="00DE3512" w:rsidRPr="00883102" w:rsidRDefault="00DE3512" w:rsidP="00E03806">
      <w:pPr>
        <w:pStyle w:val="Sinespaciado"/>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E03806">
      <w:pPr>
        <w:pStyle w:val="Sinespaciado"/>
        <w:rPr>
          <w:lang w:val="es-ES_tradnl"/>
        </w:rPr>
      </w:pPr>
    </w:p>
    <w:p w14:paraId="25E3C37E" w14:textId="77777777" w:rsidR="00DE3512" w:rsidRPr="00883102" w:rsidRDefault="00DE3512" w:rsidP="00E03806">
      <w:pPr>
        <w:pStyle w:val="Sinespaciado"/>
        <w:rPr>
          <w:lang w:val="es-ES_tradnl"/>
        </w:rPr>
      </w:pPr>
      <w:r w:rsidRPr="00883102">
        <w:rPr>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0C64034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Así que la obligación de los Sujetos Obligados de dar acceso a la información pública que generen, </w:t>
      </w:r>
      <w:proofErr w:type="gramStart"/>
      <w:r w:rsidRPr="00883102">
        <w:rPr>
          <w:rFonts w:eastAsia="Palatino Linotype" w:cs="Palatino Linotype"/>
          <w:color w:val="000000"/>
          <w:szCs w:val="24"/>
          <w:lang w:val="es-ES_tradnl"/>
        </w:rPr>
        <w:t>administren</w:t>
      </w:r>
      <w:proofErr w:type="gramEnd"/>
      <w:r w:rsidRPr="00883102">
        <w:rPr>
          <w:rFonts w:eastAsia="Palatino Linotype" w:cs="Palatino Linotype"/>
          <w:color w:val="000000"/>
          <w:szCs w:val="24"/>
          <w:lang w:val="es-ES_tradnl"/>
        </w:rPr>
        <w:t xml:space="preserve">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A0DCD91" w14:textId="77777777" w:rsidR="00DE3512" w:rsidRPr="00883102" w:rsidRDefault="00DE3512" w:rsidP="00E03806">
      <w:pPr>
        <w:pStyle w:val="Sinespaciado"/>
        <w:rPr>
          <w:lang w:val="es-ES_tradnl"/>
        </w:rPr>
      </w:pP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53E1FE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3A476EBD" w14:textId="77777777" w:rsidR="00DE3512" w:rsidRPr="00883102" w:rsidRDefault="00DE3512" w:rsidP="00E03806">
      <w:pPr>
        <w:pStyle w:val="Sinespaciado"/>
        <w:rPr>
          <w:lang w:val="es-ES_tradnl"/>
        </w:rPr>
      </w:pP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E03806">
      <w:pPr>
        <w:pStyle w:val="Sinespaciado"/>
        <w:rPr>
          <w:lang w:val="es-ES_tradnl"/>
        </w:rPr>
      </w:pPr>
      <w:r w:rsidRPr="00883102">
        <w:rPr>
          <w:lang w:val="es-ES_tradnl"/>
        </w:rPr>
        <w:t>(...)</w:t>
      </w:r>
    </w:p>
    <w:p w14:paraId="24F1254C" w14:textId="77777777" w:rsidR="00DE3512" w:rsidRPr="00883102" w:rsidRDefault="00DE3512" w:rsidP="00E03806">
      <w:pPr>
        <w:pStyle w:val="Sinespaciado"/>
        <w:rPr>
          <w:lang w:val="es-ES_tradnl"/>
        </w:rPr>
      </w:pPr>
      <w:r w:rsidRPr="00E03806">
        <w:rPr>
          <w:b/>
          <w:bCs/>
          <w:lang w:val="es-ES_tradnl"/>
        </w:rPr>
        <w:t>XI.</w:t>
      </w:r>
      <w:r w:rsidRPr="00883102">
        <w:rPr>
          <w:lang w:val="es-ES_tradnl"/>
        </w:rPr>
        <w:t xml:space="preserve"> Dar acceso a la información pública que le sea requerida, en los términos de la Ley General, esta Ley y demás disposiciones jurídicas aplicables;</w:t>
      </w:r>
    </w:p>
    <w:p w14:paraId="523090C7" w14:textId="77777777" w:rsidR="00DE3512" w:rsidRPr="00883102" w:rsidRDefault="00DE3512" w:rsidP="00E03806">
      <w:pPr>
        <w:pStyle w:val="Sinespaciado"/>
        <w:rPr>
          <w:lang w:val="es-ES_tradnl"/>
        </w:rPr>
      </w:pPr>
      <w:r w:rsidRPr="00883102">
        <w:rPr>
          <w:lang w:val="es-ES_tradnl"/>
        </w:rPr>
        <w:t>(...)</w:t>
      </w:r>
    </w:p>
    <w:p w14:paraId="2C2EF6AA"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2F0CBEBF" w14:textId="1314E9C5" w:rsidR="00E03806" w:rsidRPr="00E03806" w:rsidRDefault="00285EA0" w:rsidP="00B35FE5">
      <w:pPr>
        <w:pBdr>
          <w:top w:val="nil"/>
          <w:left w:val="nil"/>
          <w:bottom w:val="nil"/>
          <w:right w:val="nil"/>
          <w:between w:val="nil"/>
        </w:pBdr>
        <w:rPr>
          <w:rFonts w:eastAsia="Palatino Linotype" w:cs="Palatino Linotype"/>
          <w:color w:val="000000"/>
          <w:lang w:val="es-ES_tradnl"/>
        </w:rPr>
      </w:pPr>
      <w:r w:rsidRPr="00883102">
        <w:rPr>
          <w:rFonts w:eastAsia="Palatino Linotype" w:cs="Palatino Linotype"/>
          <w:color w:val="000000"/>
          <w:szCs w:val="24"/>
          <w:lang w:val="es-ES_tradnl"/>
        </w:rPr>
        <w:t xml:space="preserve">En este punto, es toral recordar que </w:t>
      </w:r>
      <w:r w:rsidR="0096093D">
        <w:rPr>
          <w:rFonts w:eastAsia="Palatino Linotype" w:cs="Palatino Linotype"/>
          <w:color w:val="000000"/>
          <w:szCs w:val="24"/>
          <w:lang w:val="es-ES_tradnl"/>
        </w:rPr>
        <w:t>el</w:t>
      </w:r>
      <w:r w:rsidR="00E11301">
        <w:rPr>
          <w:rFonts w:eastAsia="Palatino Linotype" w:cs="Palatino Linotype"/>
          <w:color w:val="000000"/>
          <w:szCs w:val="24"/>
          <w:lang w:val="es-ES_tradnl"/>
        </w:rPr>
        <w:t xml:space="preserve"> hoy</w:t>
      </w:r>
      <w:r w:rsidR="00684491">
        <w:rPr>
          <w:rFonts w:eastAsia="Palatino Linotype" w:cs="Palatino Linotype"/>
          <w:color w:val="000000"/>
          <w:szCs w:val="24"/>
          <w:lang w:val="es-ES_tradnl"/>
        </w:rPr>
        <w:t xml:space="preserve"> Recurrente solicitó</w:t>
      </w:r>
      <w:r w:rsidR="00D10ACC">
        <w:rPr>
          <w:rFonts w:eastAsia="Palatino Linotype" w:cs="Palatino Linotype"/>
          <w:color w:val="000000"/>
          <w:szCs w:val="24"/>
          <w:lang w:val="es-ES_tradnl"/>
        </w:rPr>
        <w:t xml:space="preserve"> </w:t>
      </w:r>
      <w:r w:rsidR="00B35FE5">
        <w:rPr>
          <w:rFonts w:eastAsia="Palatino Linotype" w:cs="Palatino Linotype"/>
          <w:color w:val="000000"/>
          <w:szCs w:val="24"/>
          <w:lang w:val="es-ES_tradnl"/>
        </w:rPr>
        <w:t xml:space="preserve">que se le entregara el total detallado </w:t>
      </w:r>
      <w:r w:rsidR="00CA3B89">
        <w:rPr>
          <w:rFonts w:eastAsia="Palatino Linotype" w:cs="Palatino Linotype"/>
          <w:color w:val="000000"/>
          <w:szCs w:val="24"/>
          <w:lang w:val="es-ES_tradnl"/>
        </w:rPr>
        <w:t xml:space="preserve">del presupuesto ejercido por el Instituto Municipal de Cultura Física y Deporte </w:t>
      </w:r>
      <w:r w:rsidR="00CA3B89">
        <w:rPr>
          <w:rFonts w:eastAsia="Palatino Linotype" w:cs="Palatino Linotype"/>
          <w:color w:val="000000"/>
          <w:szCs w:val="24"/>
          <w:lang w:val="es-ES_tradnl"/>
        </w:rPr>
        <w:lastRenderedPageBreak/>
        <w:t>de Jaltenco, México, y de las áreas de protección civil y seguridad pública en los años 2018. 2019. 2020, 2021 y 2022; el listado de patrimonio municipal en el que se incluya el equipamiento de esas áreas, y por último se solicitaron las acreditaciones del personal de las áreas referidas, conforme lo establece la Ley Orgánica Municipal y la Ley de Seguridad Pública.</w:t>
      </w:r>
    </w:p>
    <w:p w14:paraId="04F8E5F4" w14:textId="5B9A7A83" w:rsidR="007A74C0" w:rsidRDefault="007A74C0" w:rsidP="003446E8">
      <w:pPr>
        <w:pBdr>
          <w:top w:val="nil"/>
          <w:left w:val="nil"/>
          <w:bottom w:val="nil"/>
          <w:right w:val="nil"/>
          <w:between w:val="nil"/>
        </w:pBdr>
        <w:rPr>
          <w:rFonts w:eastAsia="Palatino Linotype" w:cs="Palatino Linotype"/>
          <w:color w:val="000000"/>
          <w:szCs w:val="24"/>
          <w:lang w:val="es-ES_tradnl"/>
        </w:rPr>
      </w:pPr>
    </w:p>
    <w:p w14:paraId="2125418B" w14:textId="1EB3A575" w:rsidR="00285EA0" w:rsidRPr="00883102" w:rsidRDefault="007A74C0" w:rsidP="00DE351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 xml:space="preserve">Ante la solicitud de información, el Sujeto Obligado </w:t>
      </w:r>
      <w:r w:rsidR="005C35E3">
        <w:rPr>
          <w:rFonts w:eastAsia="Palatino Linotype" w:cs="Palatino Linotype"/>
          <w:color w:val="000000"/>
          <w:szCs w:val="24"/>
          <w:lang w:val="es-ES_tradnl"/>
        </w:rPr>
        <w:t xml:space="preserve">omitió atender la solicitud; por lo que el Recurrente </w:t>
      </w:r>
      <w:r w:rsidR="00FE6B3A">
        <w:rPr>
          <w:rFonts w:eastAsia="Palatino Linotype" w:cs="Palatino Linotype"/>
          <w:color w:val="000000"/>
          <w:szCs w:val="24"/>
        </w:rPr>
        <w:t xml:space="preserve">interpuso su medio de impugnación señalando como acto impugnado </w:t>
      </w:r>
      <w:r w:rsidR="00BA64E7">
        <w:rPr>
          <w:rFonts w:eastAsia="Palatino Linotype" w:cs="Palatino Linotype"/>
          <w:color w:val="000000"/>
          <w:szCs w:val="24"/>
        </w:rPr>
        <w:t>la</w:t>
      </w:r>
      <w:r w:rsidR="002A1874">
        <w:rPr>
          <w:rFonts w:eastAsia="Palatino Linotype" w:cs="Palatino Linotype"/>
          <w:color w:val="000000"/>
          <w:szCs w:val="24"/>
        </w:rPr>
        <w:t xml:space="preserve"> solicitud de información</w:t>
      </w:r>
      <w:r w:rsidR="00BA64E7">
        <w:rPr>
          <w:rFonts w:eastAsia="Palatino Linotype" w:cs="Palatino Linotype"/>
          <w:color w:val="000000"/>
          <w:szCs w:val="24"/>
        </w:rPr>
        <w:t>; dando como</w:t>
      </w:r>
      <w:r w:rsidR="0096093D">
        <w:rPr>
          <w:rFonts w:eastAsia="Palatino Linotype" w:cs="Palatino Linotype"/>
          <w:color w:val="000000"/>
          <w:szCs w:val="24"/>
        </w:rPr>
        <w:t xml:space="preserve"> razones o motivos </w:t>
      </w:r>
      <w:r w:rsidR="0041058F">
        <w:rPr>
          <w:rFonts w:eastAsia="Palatino Linotype" w:cs="Palatino Linotype"/>
          <w:color w:val="000000"/>
          <w:szCs w:val="24"/>
        </w:rPr>
        <w:t xml:space="preserve">de inconformidad que </w:t>
      </w:r>
      <w:r w:rsidR="00BA64E7">
        <w:rPr>
          <w:rFonts w:eastAsia="Palatino Linotype" w:cs="Palatino Linotype"/>
          <w:color w:val="000000"/>
          <w:szCs w:val="24"/>
        </w:rPr>
        <w:t xml:space="preserve">no </w:t>
      </w:r>
      <w:r w:rsidR="002A1874">
        <w:rPr>
          <w:rFonts w:eastAsia="Palatino Linotype" w:cs="Palatino Linotype"/>
          <w:color w:val="000000"/>
          <w:szCs w:val="24"/>
        </w:rPr>
        <w:t>hay respuesta alguna del Sujeto Obligado.</w:t>
      </w:r>
    </w:p>
    <w:p w14:paraId="675AE504" w14:textId="77777777" w:rsidR="00E6674B" w:rsidRPr="00883102" w:rsidRDefault="00E6674B" w:rsidP="00DE3512">
      <w:pPr>
        <w:pBdr>
          <w:top w:val="nil"/>
          <w:left w:val="nil"/>
          <w:bottom w:val="nil"/>
          <w:right w:val="nil"/>
          <w:between w:val="nil"/>
        </w:pBdr>
        <w:rPr>
          <w:rFonts w:eastAsia="Palatino Linotype" w:cs="Palatino Linotype"/>
          <w:color w:val="000000"/>
          <w:szCs w:val="24"/>
          <w:lang w:val="es-ES_tradnl"/>
        </w:rPr>
      </w:pPr>
    </w:p>
    <w:p w14:paraId="31AB6E49" w14:textId="77777777" w:rsidR="0041058F" w:rsidRDefault="0041058F" w:rsidP="0041058F">
      <w:pPr>
        <w:pBdr>
          <w:top w:val="nil"/>
          <w:left w:val="nil"/>
          <w:bottom w:val="nil"/>
          <w:right w:val="nil"/>
          <w:between w:val="nil"/>
        </w:pBdr>
        <w:contextualSpacing/>
        <w:rPr>
          <w:szCs w:val="24"/>
        </w:rPr>
      </w:pPr>
      <w:r w:rsidRPr="004E7A3F">
        <w:rPr>
          <w:szCs w:val="24"/>
        </w:rPr>
        <w:t xml:space="preserve">Se debe resaltar que ninguna de las partes realizó manifestaciones durante la etapa de instrucción en el presente procedimiento. En consecuencia, es necesario precisar </w:t>
      </w:r>
      <w:r>
        <w:rPr>
          <w:szCs w:val="24"/>
        </w:rPr>
        <w:t xml:space="preserve">que, </w:t>
      </w:r>
      <w:r w:rsidRPr="004E7A3F">
        <w:rPr>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szCs w:val="24"/>
        </w:rPr>
        <w:t>de informe justificado no es óbice para</w:t>
      </w:r>
      <w:r w:rsidRPr="004E7A3F">
        <w:rPr>
          <w:szCs w:val="24"/>
        </w:rPr>
        <w:t xml:space="preserve"> que este Órgano Garante conozca y resuelva el recurso de revisión.</w:t>
      </w:r>
    </w:p>
    <w:p w14:paraId="4F13F832" w14:textId="4C256ECE" w:rsidR="000A50D0" w:rsidRPr="00883102" w:rsidRDefault="000A50D0" w:rsidP="00E6674B">
      <w:pPr>
        <w:rPr>
          <w:rFonts w:eastAsiaTheme="minorHAnsi" w:cstheme="minorBidi"/>
          <w:szCs w:val="24"/>
          <w:lang w:val="es-ES_tradnl" w:eastAsia="en-US"/>
        </w:rPr>
      </w:pPr>
    </w:p>
    <w:p w14:paraId="20B99F77" w14:textId="40D57E0A" w:rsidR="00DE3512" w:rsidRPr="00883102" w:rsidRDefault="00683B9C" w:rsidP="00AF13E8">
      <w:pPr>
        <w:rPr>
          <w:rFonts w:eastAsiaTheme="minorHAnsi" w:cstheme="minorBidi"/>
          <w:szCs w:val="24"/>
          <w:lang w:val="es-ES_tradnl" w:eastAsia="en-US"/>
        </w:rPr>
      </w:pPr>
      <w:r>
        <w:rPr>
          <w:rFonts w:eastAsiaTheme="minorHAnsi" w:cstheme="minorBidi"/>
          <w:szCs w:val="24"/>
          <w:lang w:val="es-ES_tradnl" w:eastAsia="en-US"/>
        </w:rPr>
        <w:t xml:space="preserve">En esa tesitura, </w:t>
      </w:r>
      <w:r w:rsidR="00DE3512" w:rsidRPr="00883102">
        <w:rPr>
          <w:rFonts w:eastAsia="Palatino Linotype" w:cs="Palatino Linotype"/>
          <w:color w:val="000000"/>
          <w:szCs w:val="24"/>
          <w:lang w:val="es-ES_tradnl"/>
        </w:rPr>
        <w:t xml:space="preserve">se </w:t>
      </w:r>
      <w:r w:rsidR="00AF13E8" w:rsidRPr="00883102">
        <w:rPr>
          <w:rFonts w:eastAsia="Palatino Linotype" w:cs="Palatino Linotype"/>
          <w:color w:val="000000"/>
          <w:szCs w:val="24"/>
          <w:lang w:val="es-ES_tradnl"/>
        </w:rPr>
        <w:t>tiene</w:t>
      </w:r>
      <w:r w:rsidR="00DE3512" w:rsidRPr="00883102">
        <w:rPr>
          <w:rFonts w:eastAsia="Palatino Linotype" w:cs="Palatino Linotype"/>
          <w:color w:val="000000"/>
          <w:szCs w:val="24"/>
          <w:lang w:val="es-ES_tradnl"/>
        </w:rPr>
        <w:t xml:space="preserve"> que </w:t>
      </w:r>
      <w:r w:rsidR="002772FC" w:rsidRPr="00883102">
        <w:rPr>
          <w:rFonts w:eastAsia="Palatino Linotype" w:cs="Palatino Linotype"/>
          <w:color w:val="000000"/>
          <w:szCs w:val="24"/>
          <w:lang w:val="es-ES_tradnl"/>
        </w:rPr>
        <w:t>el presente</w:t>
      </w:r>
      <w:r w:rsidR="00957F9F" w:rsidRPr="00883102">
        <w:rPr>
          <w:rFonts w:eastAsia="Palatino Linotype" w:cs="Palatino Linotype"/>
          <w:color w:val="000000"/>
          <w:szCs w:val="24"/>
          <w:lang w:val="es-ES_tradnl"/>
        </w:rPr>
        <w:t xml:space="preserve"> r</w:t>
      </w:r>
      <w:r w:rsidR="00DE3512" w:rsidRPr="00883102">
        <w:rPr>
          <w:rFonts w:eastAsia="Palatino Linotype" w:cs="Palatino Linotype"/>
          <w:color w:val="000000"/>
          <w:szCs w:val="24"/>
          <w:lang w:val="es-ES_tradnl"/>
        </w:rPr>
        <w:t xml:space="preserve">ecurso de </w:t>
      </w:r>
      <w:r w:rsidR="00957F9F" w:rsidRPr="00883102">
        <w:rPr>
          <w:rFonts w:eastAsia="Palatino Linotype" w:cs="Palatino Linotype"/>
          <w:color w:val="000000"/>
          <w:szCs w:val="24"/>
          <w:lang w:val="es-ES_tradnl"/>
        </w:rPr>
        <w:t>r</w:t>
      </w:r>
      <w:r w:rsidR="00DE3512" w:rsidRPr="00883102">
        <w:rPr>
          <w:rFonts w:eastAsia="Palatino Linotype" w:cs="Palatino Linotype"/>
          <w:color w:val="000000"/>
          <w:szCs w:val="24"/>
          <w:lang w:val="es-ES_tradnl"/>
        </w:rPr>
        <w:t xml:space="preserve">evisión </w:t>
      </w:r>
      <w:r w:rsidR="002772FC" w:rsidRPr="00883102">
        <w:rPr>
          <w:rFonts w:eastAsia="Palatino Linotype" w:cs="Palatino Linotype"/>
          <w:color w:val="000000"/>
          <w:szCs w:val="24"/>
          <w:lang w:val="es-ES_tradnl"/>
        </w:rPr>
        <w:t>es</w:t>
      </w:r>
      <w:r w:rsidR="00DE3512" w:rsidRPr="00883102">
        <w:rPr>
          <w:rFonts w:eastAsia="Palatino Linotype" w:cs="Palatino Linotype"/>
          <w:color w:val="000000"/>
          <w:szCs w:val="24"/>
          <w:lang w:val="es-ES_tradnl"/>
        </w:rPr>
        <w:t xml:space="preserve"> procedente; toda vez que se actualiza la hipótesis prevista en la fracci</w:t>
      </w:r>
      <w:r w:rsidR="005464A8">
        <w:rPr>
          <w:rFonts w:eastAsia="Palatino Linotype" w:cs="Palatino Linotype"/>
          <w:color w:val="000000"/>
          <w:szCs w:val="24"/>
          <w:lang w:val="es-ES_tradnl"/>
        </w:rPr>
        <w:t>ón</w:t>
      </w:r>
      <w:r w:rsidR="00DE3512" w:rsidRPr="00883102">
        <w:rPr>
          <w:rFonts w:eastAsia="Palatino Linotype" w:cs="Palatino Linotype"/>
          <w:color w:val="000000"/>
          <w:szCs w:val="24"/>
          <w:lang w:val="es-ES_tradnl"/>
        </w:rPr>
        <w:t xml:space="preserve"> VII del artículo 179 de la Ley de la materia, que a la letra dice:</w:t>
      </w:r>
    </w:p>
    <w:p w14:paraId="0C276B8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F55D976" w14:textId="77777777" w:rsidR="00DE3512" w:rsidRPr="00883102" w:rsidRDefault="00DE3512" w:rsidP="00E03806">
      <w:pPr>
        <w:pStyle w:val="Sinespaciado"/>
        <w:rPr>
          <w:lang w:val="es-ES_tradnl"/>
        </w:rPr>
      </w:pPr>
      <w:r w:rsidRPr="00883102">
        <w:rPr>
          <w:b/>
          <w:lang w:val="es-ES_tradnl"/>
        </w:rPr>
        <w:lastRenderedPageBreak/>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E03806" w:rsidRDefault="00DE3512" w:rsidP="00E03806">
      <w:pPr>
        <w:pStyle w:val="Sinespaciado"/>
        <w:rPr>
          <w:bCs/>
          <w:lang w:val="es-ES_tradnl"/>
        </w:rPr>
      </w:pPr>
      <w:r w:rsidRPr="00E03806">
        <w:rPr>
          <w:bCs/>
          <w:lang w:val="es-ES_tradnl"/>
        </w:rPr>
        <w:t>(…)</w:t>
      </w:r>
    </w:p>
    <w:p w14:paraId="21F74450" w14:textId="77777777" w:rsidR="00DE3512" w:rsidRPr="00883102" w:rsidRDefault="00DE3512" w:rsidP="00E03806">
      <w:pPr>
        <w:pStyle w:val="Sinespaciado"/>
        <w:rPr>
          <w:b/>
          <w:lang w:val="es-ES_tradnl"/>
        </w:rPr>
      </w:pPr>
      <w:r w:rsidRPr="00883102">
        <w:rPr>
          <w:b/>
          <w:lang w:val="es-ES_tradnl"/>
        </w:rPr>
        <w:t>VII. La falta de respuesta a una solicitud de acceso a la información;</w:t>
      </w:r>
    </w:p>
    <w:p w14:paraId="26047C5E" w14:textId="77777777" w:rsidR="00DE3512" w:rsidRPr="00E03806" w:rsidRDefault="00DE3512" w:rsidP="00E03806">
      <w:pPr>
        <w:pStyle w:val="Sinespaciado"/>
        <w:rPr>
          <w:bCs/>
          <w:lang w:val="es-ES_tradnl"/>
        </w:rPr>
      </w:pPr>
      <w:r w:rsidRPr="00E03806">
        <w:rPr>
          <w:bCs/>
          <w:lang w:val="es-ES_tradnl"/>
        </w:rPr>
        <w:t>(…)</w:t>
      </w:r>
    </w:p>
    <w:p w14:paraId="7158A2C6"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06970B3" w14:textId="3FBA01D2" w:rsidR="00DE3512" w:rsidRPr="00883102" w:rsidRDefault="00DE3512" w:rsidP="00DE3512">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ahora Recurrente.</w:t>
      </w:r>
      <w:r w:rsidRPr="00883102">
        <w:rPr>
          <w:rFonts w:eastAsia="Palatino Linotype" w:cs="Palatino Linotype"/>
          <w:b/>
          <w:color w:val="000000"/>
          <w:szCs w:val="24"/>
          <w:lang w:val="es-ES_tradnl"/>
        </w:rPr>
        <w:t xml:space="preserve"> </w:t>
      </w:r>
    </w:p>
    <w:p w14:paraId="18157D17" w14:textId="77777777" w:rsidR="00DE3512" w:rsidRPr="00883102" w:rsidRDefault="00DE3512" w:rsidP="00DE3512">
      <w:pPr>
        <w:pBdr>
          <w:top w:val="nil"/>
          <w:left w:val="nil"/>
          <w:bottom w:val="nil"/>
          <w:right w:val="nil"/>
          <w:between w:val="nil"/>
        </w:pBdr>
        <w:rPr>
          <w:rFonts w:eastAsia="Palatino Linotype" w:cs="Palatino Linotype"/>
          <w:b/>
          <w:color w:val="000000"/>
          <w:szCs w:val="24"/>
          <w:lang w:val="es-ES_tradnl"/>
        </w:rPr>
      </w:pPr>
    </w:p>
    <w:p w14:paraId="0B6C8ACA" w14:textId="3D731D64"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por motivo de las solicitudes de información y de los recursos de revisión a que dieron origen, se observa que el Sujeto Obligado</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4731631" w14:textId="18B2BF2A"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Pr>
          <w:rFonts w:eastAsiaTheme="minorHAnsi" w:cs="Arial"/>
          <w:szCs w:val="24"/>
          <w:lang w:val="es-ES_tradnl" w:eastAsia="en-US"/>
        </w:rPr>
        <w:t>el Recurrente</w:t>
      </w:r>
      <w:r w:rsidR="0041058F">
        <w:rPr>
          <w:rFonts w:eastAsiaTheme="minorHAnsi" w:cs="Arial"/>
          <w:szCs w:val="24"/>
          <w:lang w:val="es-ES_tradnl" w:eastAsia="en-US"/>
        </w:rPr>
        <w:t xml:space="preserve"> </w:t>
      </w:r>
      <w:r w:rsidRPr="00883102">
        <w:rPr>
          <w:rFonts w:eastAsiaTheme="minorHAnsi" w:cs="Arial"/>
          <w:szCs w:val="24"/>
          <w:lang w:val="es-ES_tradnl" w:eastAsia="en-US"/>
        </w:rPr>
        <w:t>devienen fundados, en atención a las siguientes consideraciones de hecho y de Derecho:</w:t>
      </w:r>
    </w:p>
    <w:p w14:paraId="2E2738EF" w14:textId="77777777" w:rsidR="00E6674B" w:rsidRPr="00883102" w:rsidRDefault="00E6674B" w:rsidP="00E6674B">
      <w:pPr>
        <w:rPr>
          <w:rFonts w:eastAsiaTheme="minorHAnsi" w:cs="Arial"/>
          <w:szCs w:val="24"/>
          <w:lang w:val="es-ES_tradnl" w:eastAsia="en-US"/>
        </w:rPr>
      </w:pPr>
    </w:p>
    <w:p w14:paraId="31BFE837"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rPr>
          <w:rFonts w:eastAsiaTheme="minorHAnsi" w:cs="Arial"/>
          <w:szCs w:val="24"/>
          <w:lang w:val="es-ES_tradnl" w:eastAsia="en-US"/>
        </w:rPr>
      </w:pPr>
    </w:p>
    <w:p w14:paraId="674C22F2" w14:textId="77777777" w:rsidR="00E6674B" w:rsidRPr="00883102" w:rsidRDefault="00E6674B" w:rsidP="00E03806">
      <w:pPr>
        <w:pStyle w:val="Sinespaciado"/>
        <w:rPr>
          <w:lang w:val="es-ES_tradnl"/>
        </w:rPr>
      </w:pPr>
      <w:r w:rsidRPr="00883102">
        <w:rPr>
          <w:b/>
          <w:lang w:val="es-ES_tradnl"/>
        </w:rPr>
        <w:t>Artículo 6o.</w:t>
      </w:r>
      <w:r w:rsidRPr="00883102">
        <w:rPr>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rPr>
        <w:t>El derecho a la información será garantizado por el Estado.</w:t>
      </w:r>
      <w:r w:rsidRPr="00883102">
        <w:rPr>
          <w:lang w:val="es-ES_tradnl"/>
        </w:rPr>
        <w:t xml:space="preserve"> </w:t>
      </w:r>
    </w:p>
    <w:p w14:paraId="6EE58157" w14:textId="77777777" w:rsidR="00E6674B" w:rsidRPr="00883102" w:rsidRDefault="00E6674B" w:rsidP="00E03806">
      <w:pPr>
        <w:pStyle w:val="Sinespaciado"/>
        <w:rPr>
          <w:lang w:val="es-ES_tradnl"/>
        </w:rPr>
      </w:pPr>
    </w:p>
    <w:p w14:paraId="759FE83A" w14:textId="77777777" w:rsidR="00E6674B" w:rsidRPr="00883102" w:rsidRDefault="00E6674B" w:rsidP="00E03806">
      <w:pPr>
        <w:pStyle w:val="Sinespaciado"/>
        <w:rPr>
          <w:lang w:val="es-ES_tradnl"/>
        </w:rPr>
      </w:pPr>
      <w:r w:rsidRPr="00883102">
        <w:rPr>
          <w:lang w:val="es-ES_tradnl"/>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03806">
      <w:pPr>
        <w:pStyle w:val="Sinespaciado"/>
        <w:rPr>
          <w:lang w:val="es-ES_tradnl"/>
        </w:rPr>
      </w:pPr>
    </w:p>
    <w:p w14:paraId="2C783424" w14:textId="77777777" w:rsidR="00E6674B" w:rsidRPr="00883102" w:rsidRDefault="00E6674B" w:rsidP="00E03806">
      <w:pPr>
        <w:pStyle w:val="Sinespaciado"/>
        <w:rPr>
          <w:lang w:val="es-ES_tradnl"/>
        </w:rPr>
      </w:pPr>
      <w:r w:rsidRPr="00883102">
        <w:rPr>
          <w:lang w:val="es-ES_tradnl"/>
        </w:rPr>
        <w:t>Para efectos de lo dispuesto en el presente artículo se observará lo siguiente:</w:t>
      </w:r>
    </w:p>
    <w:p w14:paraId="1A751D26" w14:textId="77777777" w:rsidR="00E6674B" w:rsidRPr="00883102" w:rsidRDefault="00E6674B" w:rsidP="00E03806">
      <w:pPr>
        <w:pStyle w:val="Sinespaciado"/>
        <w:rPr>
          <w:lang w:val="es-ES_tradnl"/>
        </w:rPr>
      </w:pPr>
      <w:r w:rsidRPr="00883102">
        <w:rPr>
          <w:lang w:val="es-ES_tradnl"/>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03806">
      <w:pPr>
        <w:pStyle w:val="Sinespaciado"/>
        <w:rPr>
          <w:lang w:val="es-ES_tradnl"/>
        </w:rPr>
      </w:pPr>
    </w:p>
    <w:p w14:paraId="0FBB9CCF" w14:textId="77777777" w:rsidR="00E6674B" w:rsidRPr="00883102" w:rsidRDefault="00E6674B" w:rsidP="00E03806">
      <w:pPr>
        <w:pStyle w:val="Sinespaciado"/>
        <w:rPr>
          <w:lang w:val="es-ES_tradnl"/>
        </w:rPr>
      </w:pPr>
      <w:r w:rsidRPr="00883102">
        <w:rPr>
          <w:b/>
          <w:lang w:val="es-ES_tradnl"/>
        </w:rPr>
        <w:t>I. Toda la información en posesión de</w:t>
      </w:r>
      <w:r w:rsidRPr="00883102">
        <w:rPr>
          <w:lang w:val="es-ES_tradnl"/>
        </w:rPr>
        <w:t xml:space="preserve"> </w:t>
      </w:r>
      <w:r w:rsidRPr="00883102">
        <w:rPr>
          <w:b/>
          <w:lang w:val="es-ES_tradnl"/>
        </w:rPr>
        <w:t>cualquier autoridad</w:t>
      </w:r>
      <w:r w:rsidRPr="00883102">
        <w:rPr>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rPr>
        <w:t>en el ámbito federal, estatal y municipal, es pública</w:t>
      </w:r>
      <w:r w:rsidRPr="00883102">
        <w:rPr>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rPr>
        <w:t>Los sujetos obligados deberán documentar todo acto que derive del ejercicio de sus facultades, competencias o funciones</w:t>
      </w:r>
      <w:r w:rsidRPr="00883102">
        <w:rPr>
          <w:lang w:val="es-ES_tradnl"/>
        </w:rPr>
        <w:t>, la ley determinará los supuestos específicos bajo los cuales procederá la declaración de inexistencia de la información.</w:t>
      </w:r>
    </w:p>
    <w:p w14:paraId="2B7B6294" w14:textId="77777777" w:rsidR="00E6674B" w:rsidRPr="00883102" w:rsidRDefault="00E6674B" w:rsidP="00E03806">
      <w:pPr>
        <w:pStyle w:val="Sinespaciado"/>
        <w:rPr>
          <w:lang w:val="es-ES_tradnl"/>
        </w:rPr>
      </w:pPr>
      <w:r w:rsidRPr="00883102">
        <w:rPr>
          <w:lang w:val="es-ES_tradnl"/>
        </w:rPr>
        <w:t>II. La información que se refiere a la vida privada y los datos personales será protegida en los términos y con las excepciones que fijen las leyes.</w:t>
      </w:r>
    </w:p>
    <w:p w14:paraId="37819624" w14:textId="77777777" w:rsidR="00E6674B" w:rsidRPr="00883102" w:rsidRDefault="00E6674B" w:rsidP="00E03806">
      <w:pPr>
        <w:pStyle w:val="Sinespaciado"/>
        <w:rPr>
          <w:lang w:val="es-ES_tradnl"/>
        </w:rPr>
      </w:pPr>
      <w:r w:rsidRPr="00883102">
        <w:rPr>
          <w:lang w:val="es-ES_tradnl"/>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03806">
      <w:pPr>
        <w:pStyle w:val="Sinespaciado"/>
        <w:rPr>
          <w:lang w:val="es-ES_tradnl"/>
        </w:rPr>
      </w:pPr>
      <w:r w:rsidRPr="00883102">
        <w:rPr>
          <w:lang w:val="es-ES_tradnl"/>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03806">
      <w:pPr>
        <w:pStyle w:val="Sinespaciado"/>
        <w:rPr>
          <w:lang w:val="es-ES_tradnl"/>
        </w:rPr>
      </w:pPr>
      <w:r w:rsidRPr="00883102">
        <w:rPr>
          <w:b/>
          <w:lang w:val="es-ES_tradnl"/>
        </w:rPr>
        <w:t>V. Los sujetos obligados deberán preservar sus documentos en archivos administrativos actualizados y publicarán, a través de los medios electrónicos disponibles</w:t>
      </w:r>
      <w:r w:rsidRPr="00883102">
        <w:rPr>
          <w:lang w:val="es-ES_tradnl"/>
        </w:rPr>
        <w:t xml:space="preserve">, </w:t>
      </w:r>
      <w:r w:rsidRPr="00883102">
        <w:rPr>
          <w:b/>
          <w:lang w:val="es-ES_tradnl"/>
        </w:rPr>
        <w:t xml:space="preserve">la información completa y actualizada sobre el ejercicio de los recursos públicos </w:t>
      </w:r>
      <w:r w:rsidRPr="00883102">
        <w:rPr>
          <w:lang w:val="es-ES_tradnl"/>
        </w:rPr>
        <w:t>y los indicadores que permitan rendir cuenta del cumplimiento de sus objetivos y de los resultados obtenidos.</w:t>
      </w:r>
    </w:p>
    <w:p w14:paraId="301B8C9B" w14:textId="77777777" w:rsidR="00E6674B" w:rsidRPr="00883102" w:rsidRDefault="00E6674B" w:rsidP="00E03806">
      <w:pPr>
        <w:pStyle w:val="Sinespaciado"/>
        <w:rPr>
          <w:lang w:val="es-ES_tradnl"/>
        </w:rPr>
      </w:pPr>
      <w:r w:rsidRPr="00883102">
        <w:rPr>
          <w:lang w:val="es-ES_tradnl"/>
        </w:rPr>
        <w:lastRenderedPageBreak/>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03806">
      <w:pPr>
        <w:pStyle w:val="Sinespaciado"/>
        <w:rPr>
          <w:lang w:val="es-ES_tradnl"/>
        </w:rPr>
      </w:pPr>
      <w:r w:rsidRPr="00883102">
        <w:rPr>
          <w:lang w:val="es-ES_tradnl"/>
        </w:rPr>
        <w:t>VII. La inobservancia a las disposiciones en materia de acceso a la información pública será sancionada en los términos que dispongan las leyes.</w:t>
      </w:r>
    </w:p>
    <w:p w14:paraId="62003507" w14:textId="77777777" w:rsidR="00E6674B" w:rsidRPr="00883102" w:rsidRDefault="00E6674B" w:rsidP="00E03806">
      <w:pPr>
        <w:pStyle w:val="Sinespaciado"/>
        <w:rPr>
          <w:lang w:val="es-ES_tradnl"/>
        </w:rPr>
      </w:pPr>
      <w:r w:rsidRPr="00883102">
        <w:rPr>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03806">
      <w:pPr>
        <w:pStyle w:val="Sinespaciado"/>
        <w:rPr>
          <w:lang w:val="es-ES_tradnl"/>
        </w:rPr>
      </w:pPr>
      <w:r w:rsidRPr="00883102">
        <w:rPr>
          <w:lang w:val="es-ES_tradnl"/>
        </w:rPr>
        <w:t>(…)</w:t>
      </w:r>
    </w:p>
    <w:p w14:paraId="252ED9E9" w14:textId="77777777" w:rsidR="00E6674B" w:rsidRPr="00883102" w:rsidRDefault="00E6674B" w:rsidP="00E03806">
      <w:pPr>
        <w:pStyle w:val="Sinespaciado"/>
        <w:rPr>
          <w:lang w:val="es-ES_tradnl"/>
        </w:rPr>
      </w:pPr>
      <w:r w:rsidRPr="00883102">
        <w:rPr>
          <w:lang w:val="es-ES_tradnl"/>
        </w:rPr>
        <w:t>La ley establecerá aquella información que se considere reservada o confidencial.</w:t>
      </w:r>
    </w:p>
    <w:p w14:paraId="116A8F4C" w14:textId="77777777" w:rsidR="00E6674B" w:rsidRPr="00883102" w:rsidRDefault="00E6674B" w:rsidP="00E03806">
      <w:pPr>
        <w:pStyle w:val="Sinespaciado"/>
        <w:rPr>
          <w:lang w:val="es-ES_tradnl"/>
        </w:rPr>
      </w:pPr>
      <w:r w:rsidRPr="00883102">
        <w:rPr>
          <w:lang w:val="es-ES_tradnl"/>
        </w:rPr>
        <w:t xml:space="preserve">(…) </w:t>
      </w:r>
    </w:p>
    <w:p w14:paraId="40080D4F" w14:textId="77777777" w:rsidR="00E6674B" w:rsidRPr="00883102" w:rsidRDefault="00E6674B" w:rsidP="00E6674B">
      <w:pPr>
        <w:rPr>
          <w:rFonts w:eastAsiaTheme="minorHAnsi" w:cstheme="minorBidi"/>
          <w:szCs w:val="24"/>
          <w:lang w:val="es-ES_tradnl" w:eastAsia="en-US"/>
        </w:rPr>
      </w:pPr>
    </w:p>
    <w:p w14:paraId="0FF35A1B"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rPr>
          <w:rFonts w:eastAsiaTheme="minorHAnsi" w:cs="Arial"/>
          <w:szCs w:val="24"/>
          <w:lang w:val="es-ES_tradnl" w:eastAsia="en-US"/>
        </w:rPr>
      </w:pPr>
    </w:p>
    <w:p w14:paraId="442A16C0"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Artículo 5.</w:t>
      </w:r>
      <w:r w:rsidRPr="00E03806">
        <w:rPr>
          <w:rFonts w:eastAsiaTheme="minorHAnsi" w:cstheme="minorBidi"/>
          <w:i/>
          <w:sz w:val="22"/>
          <w:lang w:val="es-ES_tradnl" w:eastAsia="en-US"/>
        </w:rPr>
        <w:t xml:space="preserve"> (…)</w:t>
      </w:r>
    </w:p>
    <w:p w14:paraId="1DB79187"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2656B05A"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El derecho a la información será garantizado por el Estado</w:t>
      </w:r>
      <w:r w:rsidRPr="00E03806">
        <w:rPr>
          <w:rFonts w:eastAsiaTheme="minorHAnsi" w:cstheme="minorBidi"/>
          <w:i/>
          <w:sz w:val="22"/>
          <w:lang w:val="es-ES_tradnl" w:eastAsia="en-US"/>
        </w:rPr>
        <w:t xml:space="preserve">. La ley establecerá las previsiones que permitan asegurar la protección, el respeto y la difusión de este derecho. </w:t>
      </w:r>
    </w:p>
    <w:p w14:paraId="66B82B09"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4257D6E7"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2365A9DD"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Este derecho se regirá por los principios y bases siguientes:</w:t>
      </w:r>
    </w:p>
    <w:p w14:paraId="0E324321"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3945F32C"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 Toda la información en posesión de</w:t>
      </w:r>
      <w:r w:rsidRPr="00E03806">
        <w:rPr>
          <w:rFonts w:eastAsiaTheme="minorHAnsi" w:cstheme="minorBidi"/>
          <w:i/>
          <w:sz w:val="22"/>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E03806">
        <w:rPr>
          <w:rFonts w:eastAsiaTheme="minorHAnsi" w:cstheme="minorBidi"/>
          <w:b/>
          <w:i/>
          <w:sz w:val="22"/>
          <w:u w:val="single"/>
          <w:lang w:val="es-ES_tradnl" w:eastAsia="en-US"/>
        </w:rPr>
        <w:t>la administración pública municipal y sus organismos descentralizados</w:t>
      </w:r>
      <w:r w:rsidRPr="00E03806">
        <w:rPr>
          <w:rFonts w:eastAsiaTheme="minorHAnsi" w:cstheme="minorBidi"/>
          <w:i/>
          <w:sz w:val="22"/>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w:t>
      </w:r>
      <w:r w:rsidRPr="00E03806">
        <w:rPr>
          <w:rFonts w:eastAsiaTheme="minorHAnsi" w:cstheme="minorBidi"/>
          <w:i/>
          <w:sz w:val="22"/>
          <w:lang w:val="es-ES_tradnl" w:eastAsia="en-US"/>
        </w:rPr>
        <w:lastRenderedPageBreak/>
        <w:t>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II.</w:t>
      </w:r>
      <w:r w:rsidRPr="00E03806">
        <w:rPr>
          <w:rFonts w:eastAsiaTheme="minorHAnsi" w:cstheme="minorBidi"/>
          <w:i/>
          <w:sz w:val="22"/>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III.</w:t>
      </w:r>
      <w:r w:rsidRPr="00E03806">
        <w:rPr>
          <w:rFonts w:eastAsiaTheme="minorHAnsi" w:cstheme="minorBidi"/>
          <w:i/>
          <w:sz w:val="22"/>
          <w:lang w:val="es-ES_tradnl" w:eastAsia="en-US"/>
        </w:rPr>
        <w:t xml:space="preserve"> </w:t>
      </w:r>
      <w:r w:rsidRPr="00E03806">
        <w:rPr>
          <w:rFonts w:eastAsiaTheme="minorHAnsi" w:cstheme="minorBidi"/>
          <w:b/>
          <w:i/>
          <w:sz w:val="22"/>
          <w:lang w:val="es-ES_tradnl" w:eastAsia="en-US"/>
        </w:rPr>
        <w:t>Toda persona, sin necesidad de acreditar interés alguno o justificar su utilización, tendrá acceso gratuito a la información pública, a sus datos personales o a la rectificación de éstos</w:t>
      </w:r>
      <w:r w:rsidRPr="00E03806">
        <w:rPr>
          <w:rFonts w:eastAsiaTheme="minorHAnsi" w:cstheme="minorBidi"/>
          <w:i/>
          <w:sz w:val="22"/>
          <w:lang w:val="es-ES_tradnl" w:eastAsia="en-US"/>
        </w:rPr>
        <w:t>.</w:t>
      </w:r>
    </w:p>
    <w:p w14:paraId="32E648C8"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E03806" w:rsidRDefault="00E6674B" w:rsidP="00AF13E8">
      <w:pPr>
        <w:spacing w:line="240" w:lineRule="auto"/>
        <w:ind w:left="567" w:right="567"/>
        <w:rPr>
          <w:rFonts w:eastAsiaTheme="minorHAnsi" w:cstheme="minorBidi"/>
          <w:sz w:val="22"/>
          <w:lang w:val="es-ES_tradnl" w:eastAsia="en-US"/>
        </w:rPr>
      </w:pPr>
      <w:r w:rsidRPr="00E03806">
        <w:rPr>
          <w:rFonts w:eastAsiaTheme="minorHAnsi" w:cstheme="minorBidi"/>
          <w:i/>
          <w:sz w:val="22"/>
          <w:lang w:val="es-ES_tradnl" w:eastAsia="en-US"/>
        </w:rPr>
        <w:t>VII. La ley reglamentaria, determinará la manera en que los sujetos obligados deberán hacer pública la información relativa a los recursos públicos que entreguen a personas físicas o jurídicas colectivas</w:t>
      </w:r>
      <w:r w:rsidRPr="00E03806">
        <w:rPr>
          <w:rFonts w:eastAsiaTheme="minorHAnsi" w:cstheme="minorBidi"/>
          <w:sz w:val="22"/>
          <w:lang w:val="es-ES_tradnl" w:eastAsia="en-US"/>
        </w:rPr>
        <w:t>.</w:t>
      </w:r>
    </w:p>
    <w:p w14:paraId="7810DFCA" w14:textId="77777777" w:rsidR="00E6674B" w:rsidRPr="00883102" w:rsidRDefault="00E6674B" w:rsidP="00E6674B">
      <w:pPr>
        <w:rPr>
          <w:rFonts w:eastAsiaTheme="minorHAnsi" w:cstheme="minorBidi"/>
          <w:szCs w:val="24"/>
          <w:lang w:val="es-ES_tradnl" w:eastAsia="en-US"/>
        </w:rPr>
      </w:pPr>
    </w:p>
    <w:p w14:paraId="3A664896" w14:textId="5246499F"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Es así </w:t>
      </w:r>
      <w:r w:rsidR="00E03806">
        <w:rPr>
          <w:rFonts w:eastAsiaTheme="minorHAnsi" w:cstheme="minorBidi"/>
          <w:szCs w:val="24"/>
          <w:lang w:val="es-ES_tradnl" w:eastAsia="en-US"/>
        </w:rPr>
        <w:t>como</w:t>
      </w:r>
      <w:r w:rsidRPr="00883102">
        <w:rPr>
          <w:rFonts w:eastAsiaTheme="minorHAnsi" w:cstheme="minorBidi"/>
          <w:szCs w:val="24"/>
          <w:lang w:val="es-ES_tradnl" w:eastAsia="en-US"/>
        </w:rPr>
        <w:t xml:space="preserve">, conforme a los preceptos legales citados, se desprende que el derecho de acceso a la información pública es un derecho individual que puede ser ejercido ante cualquier autoridad, entidad, órgano u </w:t>
      </w:r>
      <w:r w:rsidR="00963BBB" w:rsidRPr="00883102">
        <w:rPr>
          <w:rFonts w:eastAsiaTheme="minorHAnsi" w:cstheme="minorBidi"/>
          <w:szCs w:val="24"/>
          <w:lang w:val="es-ES_tradnl" w:eastAsia="en-US"/>
        </w:rPr>
        <w:t>organismo, tanto federales, como</w:t>
      </w:r>
      <w:r w:rsidRPr="00883102">
        <w:rPr>
          <w:rFonts w:eastAsiaTheme="minorHAnsi" w:cstheme="minorBidi"/>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rPr>
          <w:rFonts w:eastAsiaTheme="minorHAnsi" w:cstheme="minorBidi"/>
          <w:szCs w:val="24"/>
          <w:lang w:val="es-ES_tradnl" w:eastAsia="en-US"/>
        </w:rPr>
      </w:pPr>
    </w:p>
    <w:p w14:paraId="49A72885" w14:textId="5EC2DDE6" w:rsidR="00E6674B" w:rsidRPr="00883102" w:rsidRDefault="00683B9C" w:rsidP="00E6674B">
      <w:pPr>
        <w:rPr>
          <w:rFonts w:eastAsia="Arial Unicode MS" w:cstheme="minorBidi"/>
          <w:szCs w:val="24"/>
          <w:lang w:val="es-ES_tradnl" w:eastAsia="en-US"/>
        </w:rPr>
      </w:pPr>
      <w:r>
        <w:rPr>
          <w:rFonts w:cstheme="minorBidi"/>
          <w:szCs w:val="24"/>
          <w:lang w:val="es-ES_tradnl" w:eastAsia="en-US"/>
        </w:rPr>
        <w:lastRenderedPageBreak/>
        <w:t>En es</w:t>
      </w:r>
      <w:r w:rsidR="00E03806">
        <w:rPr>
          <w:rFonts w:cstheme="minorBidi"/>
          <w:szCs w:val="24"/>
          <w:lang w:val="es-ES_tradnl" w:eastAsia="en-US"/>
        </w:rPr>
        <w:t>e</w:t>
      </w:r>
      <w:r>
        <w:rPr>
          <w:rFonts w:cstheme="minorBidi"/>
          <w:szCs w:val="24"/>
          <w:lang w:val="es-ES_tradnl" w:eastAsia="en-US"/>
        </w:rPr>
        <w:t xml:space="preserve"> tenor</w:t>
      </w:r>
      <w:r w:rsidR="00E6674B" w:rsidRPr="00883102">
        <w:rPr>
          <w:rFonts w:cstheme="minorBidi"/>
          <w:szCs w:val="24"/>
          <w:lang w:val="es-ES_tradnl" w:eastAsia="en-US"/>
        </w:rPr>
        <w:t xml:space="preserve">, </w:t>
      </w:r>
      <w:r w:rsidR="00E6674B" w:rsidRPr="00883102">
        <w:rPr>
          <w:rFonts w:eastAsia="Arial Unicode MS" w:cstheme="minorBidi"/>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rPr>
          <w:rFonts w:eastAsia="Arial Unicode MS" w:cstheme="minorBidi"/>
          <w:szCs w:val="24"/>
          <w:lang w:val="es-ES_tradnl" w:eastAsia="en-US"/>
        </w:rPr>
      </w:pPr>
    </w:p>
    <w:p w14:paraId="661646D3"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rPr>
          <w:rFonts w:eastAsia="Arial Unicode MS" w:cs="Arial"/>
          <w:szCs w:val="24"/>
          <w:lang w:val="es-ES_tradnl" w:eastAsia="en-US"/>
        </w:rPr>
      </w:pPr>
    </w:p>
    <w:p w14:paraId="69338B12"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rPr>
          <w:rFonts w:eastAsia="Arial Unicode MS" w:cs="Arial"/>
          <w:szCs w:val="24"/>
          <w:lang w:val="es-ES_tradnl" w:eastAsia="en-US"/>
        </w:rPr>
      </w:pPr>
    </w:p>
    <w:p w14:paraId="1CF63F03"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rPr>
          <w:rFonts w:eastAsiaTheme="minorHAnsi" w:cs="Arial"/>
          <w:szCs w:val="24"/>
          <w:lang w:val="es-ES_tradnl" w:eastAsia="en-US"/>
        </w:rPr>
      </w:pPr>
    </w:p>
    <w:p w14:paraId="71222669"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rPr>
          <w:rFonts w:eastAsia="Arial Unicode MS" w:cs="Arial"/>
          <w:szCs w:val="24"/>
          <w:lang w:val="es-ES_tradnl" w:eastAsia="en-US"/>
        </w:rPr>
      </w:pPr>
    </w:p>
    <w:p w14:paraId="186DB6D4" w14:textId="7E1F1994" w:rsidR="00E6674B" w:rsidRPr="00883102" w:rsidRDefault="00683B9C" w:rsidP="00E6674B">
      <w:pPr>
        <w:rPr>
          <w:rFonts w:eastAsiaTheme="minorHAnsi" w:cs="Arial"/>
          <w:szCs w:val="24"/>
          <w:lang w:val="es-ES_tradnl" w:eastAsia="en-US"/>
        </w:rPr>
      </w:pPr>
      <w:r>
        <w:rPr>
          <w:rFonts w:eastAsiaTheme="minorHAnsi" w:cs="Arial"/>
          <w:szCs w:val="24"/>
          <w:lang w:val="es-ES_tradnl" w:eastAsia="en-US"/>
        </w:rPr>
        <w:t>Así</w:t>
      </w:r>
      <w:r w:rsidR="00E6674B" w:rsidRPr="00883102">
        <w:rPr>
          <w:rFonts w:eastAsiaTheme="minorHAnsi" w:cs="Arial"/>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rPr>
          <w:rFonts w:eastAsiaTheme="minorHAnsi" w:cstheme="minorBidi"/>
          <w:szCs w:val="24"/>
          <w:lang w:val="es-ES_tradnl" w:eastAsia="en-US"/>
        </w:rPr>
      </w:pPr>
    </w:p>
    <w:p w14:paraId="0D8A7B13" w14:textId="77777777" w:rsidR="00E6674B" w:rsidRPr="00BA64E7" w:rsidRDefault="00E6674B" w:rsidP="00E6674B">
      <w:pPr>
        <w:spacing w:line="240" w:lineRule="auto"/>
        <w:ind w:left="567" w:right="567"/>
        <w:rPr>
          <w:rFonts w:eastAsiaTheme="minorHAnsi" w:cstheme="minorBidi"/>
          <w:i/>
          <w:sz w:val="22"/>
          <w:lang w:val="es-ES_tradnl" w:eastAsia="en-US"/>
        </w:rPr>
      </w:pPr>
      <w:r w:rsidRPr="00BA64E7">
        <w:rPr>
          <w:rFonts w:eastAsiaTheme="minorHAnsi" w:cstheme="minorBidi"/>
          <w:b/>
          <w:i/>
          <w:sz w:val="22"/>
          <w:lang w:val="es-ES_tradnl" w:eastAsia="en-US"/>
        </w:rPr>
        <w:t>Artículo 163. La Unidad de Transparencia deberá notificar la respuesta a la solicitud al interesado en el menor tiempo posible, que no podrá exceder de quince días hábiles</w:t>
      </w:r>
      <w:r w:rsidRPr="00BA64E7">
        <w:rPr>
          <w:rFonts w:eastAsiaTheme="minorHAnsi" w:cstheme="minorBidi"/>
          <w:i/>
          <w:sz w:val="22"/>
          <w:lang w:val="es-ES_tradnl" w:eastAsia="en-US"/>
        </w:rPr>
        <w:t xml:space="preserve">, contados a partir del día siguiente a la presentación de aquélla. </w:t>
      </w:r>
    </w:p>
    <w:p w14:paraId="14A04AE4" w14:textId="77777777" w:rsidR="00E6674B" w:rsidRPr="00BA64E7" w:rsidRDefault="00E6674B" w:rsidP="00E6674B">
      <w:pPr>
        <w:spacing w:line="240" w:lineRule="auto"/>
        <w:ind w:left="567" w:right="567"/>
        <w:rPr>
          <w:rFonts w:eastAsiaTheme="minorHAnsi" w:cstheme="minorBidi"/>
          <w:i/>
          <w:sz w:val="22"/>
          <w:lang w:val="es-ES_tradnl" w:eastAsia="en-US"/>
        </w:rPr>
      </w:pPr>
    </w:p>
    <w:p w14:paraId="6465CF23" w14:textId="77777777" w:rsidR="00E6674B" w:rsidRPr="00BA64E7" w:rsidRDefault="00E6674B" w:rsidP="00E6674B">
      <w:pPr>
        <w:spacing w:line="240" w:lineRule="auto"/>
        <w:ind w:left="567" w:right="567"/>
        <w:rPr>
          <w:rFonts w:eastAsiaTheme="minorHAnsi" w:cstheme="minorBidi"/>
          <w:i/>
          <w:sz w:val="22"/>
          <w:lang w:val="es-ES_tradnl" w:eastAsia="en-US"/>
        </w:rPr>
      </w:pPr>
      <w:r w:rsidRPr="00BA64E7">
        <w:rPr>
          <w:rFonts w:eastAsiaTheme="minorHAnsi" w:cstheme="minorBidi"/>
          <w:i/>
          <w:sz w:val="22"/>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rPr>
          <w:rFonts w:eastAsiaTheme="minorHAnsi" w:cstheme="minorBidi"/>
          <w:szCs w:val="24"/>
          <w:lang w:val="es-ES_tradnl" w:eastAsia="en-US"/>
        </w:rPr>
      </w:pPr>
    </w:p>
    <w:p w14:paraId="135A0678"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En mérito de lo expuesto, es claro que en este caso en particular la Unidad de Transparencia incumplió la normativa en la materia, puesto, aunque se realizaron los </w:t>
      </w:r>
      <w:r w:rsidRPr="00883102">
        <w:rPr>
          <w:rFonts w:eastAsiaTheme="minorHAnsi" w:cstheme="minorBidi"/>
          <w:szCs w:val="24"/>
          <w:lang w:val="es-ES_tradnl" w:eastAsia="en-US"/>
        </w:rPr>
        <w:lastRenderedPageBreak/>
        <w:t>requerimientos necesarios, no se entregó ninguna respuesta al solicitante, limitando el derecho de acceso a la información.</w:t>
      </w:r>
    </w:p>
    <w:p w14:paraId="7FB6F545" w14:textId="77777777" w:rsidR="00E6674B" w:rsidRPr="00883102" w:rsidRDefault="00E6674B" w:rsidP="00E6674B">
      <w:pPr>
        <w:rPr>
          <w:rFonts w:eastAsiaTheme="minorHAnsi" w:cstheme="minorBidi"/>
          <w:szCs w:val="24"/>
          <w:lang w:val="es-ES_tradnl" w:eastAsia="en-US"/>
        </w:rPr>
      </w:pPr>
    </w:p>
    <w:p w14:paraId="28EC4371"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rPr>
          <w:rFonts w:eastAsiaTheme="minorHAnsi" w:cstheme="minorBidi"/>
          <w:szCs w:val="24"/>
          <w:lang w:val="es-ES_tradnl" w:eastAsia="en-US"/>
        </w:rPr>
      </w:pPr>
    </w:p>
    <w:p w14:paraId="6897AE50" w14:textId="77777777" w:rsidR="00E6674B" w:rsidRPr="00883102" w:rsidRDefault="00E6674B" w:rsidP="00E6674B">
      <w:pPr>
        <w:rPr>
          <w:rFonts w:cstheme="minorBidi"/>
          <w:szCs w:val="24"/>
          <w:lang w:val="es-ES_tradnl" w:eastAsia="en-US"/>
        </w:rPr>
      </w:pPr>
      <w:r w:rsidRPr="00883102">
        <w:rPr>
          <w:rFonts w:cstheme="minorBidi"/>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cstheme="minorBidi"/>
          <w:szCs w:val="24"/>
          <w:vertAlign w:val="superscript"/>
          <w:lang w:val="es-ES_tradnl" w:eastAsia="en-US"/>
        </w:rPr>
        <w:footnoteReference w:id="2"/>
      </w:r>
      <w:r w:rsidRPr="00883102">
        <w:rPr>
          <w:rFonts w:cstheme="minorBidi"/>
          <w:szCs w:val="24"/>
          <w:lang w:val="es-ES_tradnl" w:eastAsia="en-US"/>
        </w:rPr>
        <w:t>, el requerimiento de información deberá manifestarse al respecto.</w:t>
      </w:r>
    </w:p>
    <w:p w14:paraId="1E072E79" w14:textId="77777777" w:rsidR="00E6674B" w:rsidRPr="00883102" w:rsidRDefault="00E6674B" w:rsidP="00E6674B">
      <w:pPr>
        <w:rPr>
          <w:rFonts w:cstheme="minorBidi"/>
          <w:szCs w:val="24"/>
          <w:lang w:val="es-ES_tradnl" w:eastAsia="en-US"/>
        </w:rPr>
      </w:pPr>
    </w:p>
    <w:p w14:paraId="148E91A8" w14:textId="54B6F662" w:rsidR="00E6674B" w:rsidRPr="00883102" w:rsidRDefault="00E6674B" w:rsidP="00E6674B">
      <w:pPr>
        <w:rPr>
          <w:rFonts w:eastAsiaTheme="minorHAnsi" w:cs="Arial"/>
          <w:szCs w:val="24"/>
          <w:lang w:val="es-ES_tradnl" w:eastAsia="en-US"/>
        </w:rPr>
      </w:pPr>
      <w:r w:rsidRPr="00883102">
        <w:rPr>
          <w:rFonts w:cstheme="minorBidi"/>
          <w:szCs w:val="24"/>
          <w:lang w:val="es-ES_tradnl" w:eastAsia="en-US"/>
        </w:rPr>
        <w:t>Ahora bien, en atención al sentido en que se resuelve el presente medio de impugnación, est</w:t>
      </w:r>
      <w:r w:rsidR="00883102">
        <w:rPr>
          <w:rFonts w:cstheme="minorBidi"/>
          <w:szCs w:val="24"/>
          <w:lang w:val="es-ES_tradnl" w:eastAsia="en-US"/>
        </w:rPr>
        <w:t>e Instituto</w:t>
      </w:r>
      <w:r w:rsidRPr="00883102">
        <w:rPr>
          <w:rFonts w:cstheme="minorBidi"/>
          <w:szCs w:val="24"/>
          <w:lang w:val="es-ES_tradnl" w:eastAsia="en-US"/>
        </w:rPr>
        <w:t xml:space="preserve"> no omite señalar que, s</w:t>
      </w:r>
      <w:r w:rsidRPr="00883102">
        <w:rPr>
          <w:rFonts w:eastAsiaTheme="minorHAnsi" w:cs="Arial"/>
          <w:szCs w:val="24"/>
          <w:lang w:val="es-ES_tradnl" w:eastAsia="en-US"/>
        </w:rPr>
        <w:t xml:space="preserve">i el Sujeto Obligado advierte que dentro de la </w:t>
      </w:r>
      <w:r w:rsidRPr="00883102">
        <w:rPr>
          <w:rFonts w:eastAsiaTheme="minorHAnsi" w:cs="Arial"/>
          <w:szCs w:val="24"/>
          <w:lang w:val="es-ES_tradnl" w:eastAsia="en-US"/>
        </w:rPr>
        <w:lastRenderedPageBreak/>
        <w:t>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rPr>
          <w:rFonts w:eastAsiaTheme="minorHAnsi" w:cs="Arial"/>
          <w:szCs w:val="24"/>
          <w:lang w:val="es-ES_tradnl" w:eastAsia="en-US"/>
        </w:rPr>
      </w:pPr>
    </w:p>
    <w:p w14:paraId="2A564EF4" w14:textId="77777777" w:rsidR="00E6674B" w:rsidRPr="00883102" w:rsidRDefault="00E6674B" w:rsidP="00E6674B">
      <w:pPr>
        <w:rPr>
          <w:rFonts w:eastAsiaTheme="minorHAnsi" w:cs="Arial"/>
          <w:szCs w:val="24"/>
          <w:lang w:val="es-ES_tradnl" w:eastAsia="en-US"/>
        </w:rPr>
      </w:pPr>
      <w:r w:rsidRPr="00883102">
        <w:rPr>
          <w:rFonts w:eastAsiaTheme="minorHAnsi" w:cs="Arial"/>
          <w:color w:val="000000"/>
          <w:szCs w:val="24"/>
          <w:lang w:val="es-ES_tradnl" w:eastAsia="en-US"/>
        </w:rPr>
        <w:t xml:space="preserve">En ese sentido, es de precisar que </w:t>
      </w:r>
      <w:r w:rsidRPr="00883102">
        <w:rPr>
          <w:rFonts w:cs="Bookman Old Style,Bold"/>
          <w:bCs/>
          <w:color w:val="0D0D0D"/>
          <w:szCs w:val="24"/>
          <w:lang w:val="es-ES_tradnl" w:eastAsia="en-US"/>
        </w:rPr>
        <w:t xml:space="preserve">la clasificación de la información no se da por el simple mandato de la Ley, sino que </w:t>
      </w:r>
      <w:r w:rsidRPr="00883102">
        <w:rPr>
          <w:rFonts w:eastAsiaTheme="minorHAnsi" w:cstheme="minorBidi"/>
          <w:szCs w:val="24"/>
          <w:lang w:val="es-ES_tradnl" w:eastAsia="en-US"/>
        </w:rPr>
        <w:t>es necesario que el Sujeto Obligado</w:t>
      </w:r>
      <w:r w:rsidRPr="00883102">
        <w:rPr>
          <w:rFonts w:eastAsiaTheme="minorHAnsi" w:cstheme="minorBidi"/>
          <w:b/>
          <w:szCs w:val="24"/>
          <w:lang w:val="es-ES_tradnl" w:eastAsia="en-US"/>
        </w:rPr>
        <w:t xml:space="preserve"> </w:t>
      </w:r>
      <w:r w:rsidRPr="00883102">
        <w:rPr>
          <w:rFonts w:eastAsiaTheme="minorHAnsi" w:cstheme="minorBidi"/>
          <w:szCs w:val="24"/>
          <w:lang w:val="es-ES_tradnl" w:eastAsia="en-US"/>
        </w:rPr>
        <w:t xml:space="preserve">cuando clasifique algún documento o información, ya sea todo o en parte, debe atender lo dispuesto por </w:t>
      </w:r>
      <w:r w:rsidRPr="00883102">
        <w:rPr>
          <w:rFonts w:eastAsiaTheme="minorHAnsi" w:cs="Arial"/>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rPr>
          <w:rFonts w:eastAsiaTheme="minorHAnsi" w:cs="Arial"/>
          <w:szCs w:val="24"/>
          <w:lang w:val="es-ES_tradnl" w:eastAsia="en-US"/>
        </w:rPr>
      </w:pPr>
    </w:p>
    <w:p w14:paraId="7653A0F1"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w:t>
      </w:r>
      <w:r w:rsidRPr="00883102">
        <w:rPr>
          <w:rFonts w:eastAsiaTheme="minorHAnsi" w:cs="Arial"/>
          <w:szCs w:val="24"/>
          <w:lang w:val="es-ES_tradnl" w:eastAsia="en-US"/>
        </w:rPr>
        <w:lastRenderedPageBreak/>
        <w:t>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rPr>
          <w:rFonts w:eastAsiaTheme="minorHAnsi" w:cs="Arial"/>
          <w:szCs w:val="24"/>
          <w:lang w:val="es-ES_tradnl" w:eastAsia="en-US"/>
        </w:rPr>
      </w:pPr>
    </w:p>
    <w:p w14:paraId="4B6E22FB"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rPr>
          <w:rFonts w:eastAsiaTheme="minorHAnsi" w:cs="Arial"/>
          <w:szCs w:val="24"/>
          <w:lang w:val="es-ES_tradnl" w:eastAsia="en-US"/>
        </w:rPr>
      </w:pPr>
    </w:p>
    <w:p w14:paraId="605213CE" w14:textId="0D55B3E1"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Por otra parte, no </w:t>
      </w:r>
      <w:r w:rsidR="00883102">
        <w:rPr>
          <w:rFonts w:eastAsiaTheme="minorHAnsi" w:cs="Arial"/>
          <w:szCs w:val="24"/>
          <w:lang w:val="es-ES_tradnl" w:eastAsia="en-US"/>
        </w:rPr>
        <w:t xml:space="preserve">se </w:t>
      </w:r>
      <w:r w:rsidRPr="00883102">
        <w:rPr>
          <w:rFonts w:eastAsiaTheme="minorHAnsi" w:cs="Arial"/>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rPr>
          <w:rFonts w:eastAsiaTheme="minorHAnsi" w:cs="Arial"/>
          <w:szCs w:val="24"/>
          <w:lang w:val="es-ES_tradnl" w:eastAsia="en-US"/>
        </w:rPr>
      </w:pPr>
    </w:p>
    <w:p w14:paraId="60B8D483"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Lo anterior, sin perder de vista que la Constitución Política de los Estados Unidos Mexicanos le otorga a </w:t>
      </w:r>
      <w:r w:rsidRPr="00883102">
        <w:rPr>
          <w:rFonts w:eastAsiaTheme="minorHAnsi" w:cs="Arial"/>
          <w:b/>
          <w:szCs w:val="24"/>
          <w:lang w:val="es-ES_tradnl" w:eastAsia="en-US"/>
        </w:rPr>
        <w:t>todos los documentos</w:t>
      </w:r>
      <w:r w:rsidRPr="00883102">
        <w:rPr>
          <w:rFonts w:eastAsiaTheme="minorHAnsi" w:cs="Arial"/>
          <w:szCs w:val="24"/>
          <w:lang w:val="es-ES_tradnl" w:eastAsia="en-US"/>
        </w:rPr>
        <w:t xml:space="preserve"> en posesión de las autoridades </w:t>
      </w:r>
      <w:r w:rsidRPr="00883102">
        <w:rPr>
          <w:rFonts w:eastAsiaTheme="minorHAnsi" w:cs="Arial"/>
          <w:b/>
          <w:szCs w:val="24"/>
          <w:lang w:val="es-ES_tradnl" w:eastAsia="en-US"/>
        </w:rPr>
        <w:t>la calidad de públicos</w:t>
      </w:r>
      <w:r w:rsidRPr="00883102">
        <w:rPr>
          <w:rFonts w:eastAsiaTheme="minorHAnsi" w:cs="Arial"/>
          <w:szCs w:val="24"/>
          <w:lang w:val="es-ES_tradnl" w:eastAsia="en-US"/>
        </w:rPr>
        <w:t xml:space="preserve"> y únicamente pueden ser reservados temporalmente por razones de interés </w:t>
      </w:r>
      <w:r w:rsidRPr="00883102">
        <w:rPr>
          <w:rFonts w:eastAsiaTheme="minorHAnsi" w:cs="Arial"/>
          <w:szCs w:val="24"/>
          <w:lang w:val="es-ES_tradnl" w:eastAsia="en-US"/>
        </w:rPr>
        <w:lastRenderedPageBreak/>
        <w:t>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rPr>
          <w:rFonts w:eastAsiaTheme="minorHAnsi" w:cs="Arial"/>
          <w:szCs w:val="24"/>
          <w:lang w:val="es-ES_tradnl" w:eastAsia="en-US"/>
        </w:rPr>
      </w:pPr>
    </w:p>
    <w:p w14:paraId="5D49888A" w14:textId="2AA329E0"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Siendo pertinente aclarar que la información que se clasifica bajo la premisa de reservada </w:t>
      </w:r>
      <w:r w:rsidRPr="00883102">
        <w:rPr>
          <w:rFonts w:eastAsiaTheme="minorHAnsi" w:cstheme="minorBidi"/>
          <w:b/>
          <w:szCs w:val="24"/>
          <w:lang w:val="es-ES_tradnl" w:eastAsia="en-US"/>
        </w:rPr>
        <w:t>no pierde el carácter de pública</w:t>
      </w:r>
      <w:r w:rsidRPr="00883102">
        <w:rPr>
          <w:rFonts w:eastAsiaTheme="minorHAnsi" w:cstheme="minorBidi"/>
          <w:szCs w:val="24"/>
          <w:lang w:val="es-ES_tradnl" w:eastAsia="en-US"/>
        </w:rPr>
        <w:t xml:space="preserve">, sino que </w:t>
      </w:r>
      <w:r w:rsidRPr="00883102">
        <w:rPr>
          <w:rFonts w:eastAsiaTheme="minorHAnsi" w:cstheme="minorBidi"/>
          <w:b/>
          <w:szCs w:val="24"/>
          <w:lang w:val="es-ES_tradnl" w:eastAsia="en-US"/>
        </w:rPr>
        <w:t>se reserva temporalmente</w:t>
      </w:r>
      <w:r w:rsidRPr="00883102">
        <w:rPr>
          <w:rFonts w:eastAsiaTheme="minorHAnsi" w:cstheme="minorBidi"/>
          <w:szCs w:val="24"/>
          <w:lang w:val="es-ES_tradnl" w:eastAsia="en-US"/>
        </w:rPr>
        <w:t xml:space="preserve"> </w:t>
      </w:r>
      <w:r w:rsidRPr="00883102">
        <w:rPr>
          <w:rFonts w:eastAsiaTheme="minorHAnsi" w:cstheme="minorBidi"/>
          <w:b/>
          <w:szCs w:val="24"/>
          <w:lang w:val="es-ES_tradnl" w:eastAsia="en-US"/>
        </w:rPr>
        <w:t>del conocimiento público</w:t>
      </w:r>
      <w:r w:rsidRPr="00883102">
        <w:rPr>
          <w:rFonts w:eastAsiaTheme="minorHAnsi" w:cstheme="minorBidi"/>
          <w:szCs w:val="24"/>
          <w:lang w:val="es-ES_tradnl" w:eastAsia="en-US"/>
        </w:rPr>
        <w:t xml:space="preserve">, es decir, que, </w:t>
      </w:r>
      <w:r w:rsidRPr="00883102">
        <w:rPr>
          <w:rFonts w:eastAsiaTheme="minorHAnsi" w:cstheme="minorBidi"/>
          <w:b/>
          <w:szCs w:val="24"/>
          <w:lang w:val="es-ES_tradnl" w:eastAsia="en-US"/>
        </w:rPr>
        <w:t>por un tiempo determinado</w:t>
      </w:r>
      <w:r w:rsidRPr="00883102">
        <w:rPr>
          <w:rFonts w:eastAsiaTheme="minorHAnsi" w:cstheme="minorBidi"/>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rPr>
          <w:rFonts w:eastAsiaTheme="minorHAnsi" w:cstheme="minorBidi"/>
          <w:szCs w:val="24"/>
          <w:lang w:val="es-ES_tradnl" w:eastAsia="en-US"/>
        </w:rPr>
      </w:pPr>
    </w:p>
    <w:p w14:paraId="7481C79A" w14:textId="77777777" w:rsidR="00E6674B" w:rsidRPr="00883102" w:rsidRDefault="00E6674B" w:rsidP="00E6674B">
      <w:pPr>
        <w:rPr>
          <w:rFonts w:cs="Arial"/>
          <w:bCs/>
          <w:color w:val="000000"/>
          <w:szCs w:val="24"/>
          <w:lang w:val="es-ES_tradnl" w:eastAsia="en-US"/>
        </w:rPr>
      </w:pPr>
      <w:r w:rsidRPr="00883102">
        <w:rPr>
          <w:rFonts w:cs="Arial"/>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eastAsia="Arial Unicode MS" w:cs="Arial"/>
          <w:color w:val="000000"/>
          <w:szCs w:val="24"/>
          <w:lang w:val="es-ES_tradnl" w:eastAsia="en-US"/>
        </w:rPr>
        <w:t>,</w:t>
      </w:r>
      <w:r w:rsidRPr="00883102">
        <w:rPr>
          <w:rFonts w:cs="Arial"/>
          <w:bCs/>
          <w:color w:val="000000"/>
          <w:szCs w:val="24"/>
          <w:lang w:val="es-ES_tradnl" w:eastAsia="en-US"/>
        </w:rPr>
        <w:t xml:space="preserve"> que literalmente señala:</w:t>
      </w:r>
    </w:p>
    <w:p w14:paraId="31D365E4" w14:textId="77777777" w:rsidR="00E6674B" w:rsidRPr="00883102" w:rsidRDefault="00E6674B" w:rsidP="00BA64E7">
      <w:pPr>
        <w:rPr>
          <w:lang w:val="es-ES_tradnl" w:eastAsia="en-US"/>
        </w:rPr>
      </w:pPr>
    </w:p>
    <w:p w14:paraId="61A5EE02" w14:textId="77777777" w:rsidR="00574AA5" w:rsidRPr="00BA64E7" w:rsidRDefault="00E6674B" w:rsidP="00BA64E7">
      <w:pPr>
        <w:pStyle w:val="Sinespaciado"/>
        <w:rPr>
          <w:b/>
          <w:bCs/>
          <w:lang w:val="es-ES_tradnl"/>
        </w:rPr>
      </w:pPr>
      <w:r w:rsidRPr="00BA64E7">
        <w:rPr>
          <w:b/>
          <w:bCs/>
          <w:lang w:val="es-ES_tradnl"/>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15F8BAEA" w14:textId="35A8BD89" w:rsidR="00E6674B" w:rsidRPr="00883102" w:rsidRDefault="00E6674B" w:rsidP="00BA64E7">
      <w:pPr>
        <w:pStyle w:val="Sinespaciado"/>
        <w:rPr>
          <w:lang w:val="es-ES_tradnl"/>
        </w:rPr>
      </w:pPr>
      <w:r w:rsidRPr="00883102">
        <w:rPr>
          <w:lang w:val="es-ES_tradnl"/>
        </w:rPr>
        <w:lastRenderedPageBreak/>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lang w:val="es-ES_tradnl"/>
        </w:rPr>
        <w:t>officio</w:t>
      </w:r>
      <w:proofErr w:type="spellEnd"/>
      <w:r w:rsidRPr="00883102">
        <w:rPr>
          <w:lang w:val="es-ES_tradnl"/>
        </w:rPr>
        <w:t>, con el propósito de obtener una versión que sea pública para la parte interesada.</w:t>
      </w:r>
    </w:p>
    <w:p w14:paraId="022769BF" w14:textId="77777777" w:rsidR="00E6674B" w:rsidRPr="00883102" w:rsidRDefault="00E6674B" w:rsidP="00BA64E7">
      <w:pPr>
        <w:rPr>
          <w:lang w:val="es-ES_tradnl" w:eastAsia="en-US"/>
        </w:rPr>
      </w:pPr>
    </w:p>
    <w:p w14:paraId="3D10637C" w14:textId="508A4BB8" w:rsidR="00E6674B" w:rsidRPr="00883102" w:rsidRDefault="00E6674B" w:rsidP="00E6674B">
      <w:pPr>
        <w:rPr>
          <w:rFonts w:eastAsiaTheme="minorHAnsi" w:cstheme="minorBidi"/>
          <w:bCs/>
          <w:szCs w:val="24"/>
          <w:lang w:val="es-ES_tradnl" w:eastAsia="en-US"/>
        </w:rPr>
      </w:pPr>
      <w:r w:rsidRPr="00883102">
        <w:rPr>
          <w:rFonts w:eastAsiaTheme="minorHAnsi" w:cstheme="minorBidi"/>
          <w:bCs/>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eastAsiaTheme="minorHAnsi" w:cstheme="minorBidi"/>
          <w:bCs/>
          <w:szCs w:val="24"/>
          <w:lang w:val="es-ES_tradnl" w:eastAsia="en-US"/>
        </w:rPr>
        <w:t>actualiza</w:t>
      </w:r>
      <w:proofErr w:type="spellEnd"/>
      <w:r w:rsidRPr="00883102">
        <w:rPr>
          <w:rFonts w:eastAsiaTheme="minorHAnsi" w:cstheme="minorBidi"/>
          <w:bCs/>
          <w:szCs w:val="24"/>
          <w:lang w:val="es-ES_tradnl" w:eastAsia="en-US"/>
        </w:rPr>
        <w:t xml:space="preserve"> alguno de los supuestos conforme a las normas aplicables.</w:t>
      </w:r>
    </w:p>
    <w:p w14:paraId="38C54E23" w14:textId="77777777" w:rsidR="00E6674B" w:rsidRPr="00883102" w:rsidRDefault="00E6674B" w:rsidP="00E6674B">
      <w:pPr>
        <w:rPr>
          <w:rFonts w:eastAsiaTheme="minorHAnsi" w:cstheme="minorBidi"/>
          <w:bCs/>
          <w:szCs w:val="24"/>
          <w:lang w:val="es-ES_tradnl" w:eastAsia="en-US"/>
        </w:rPr>
      </w:pPr>
    </w:p>
    <w:p w14:paraId="04536724"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En tal virtud, conforme al artículo 49, fracción VIII de la </w:t>
      </w:r>
      <w:r w:rsidRPr="00883102">
        <w:rPr>
          <w:rFonts w:eastAsiaTheme="minorHAnsi" w:cs="Arial"/>
          <w:szCs w:val="24"/>
          <w:lang w:val="es-ES_tradnl" w:eastAsia="en-US"/>
        </w:rPr>
        <w:t>Ley de Transparencia y Acceso a la Información Pública del Estado de México y Municipios</w:t>
      </w:r>
      <w:r w:rsidRPr="00883102">
        <w:rPr>
          <w:rFonts w:eastAsiaTheme="minorHAnsi" w:cstheme="minorBidi"/>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rPr>
          <w:rFonts w:eastAsiaTheme="minorHAnsi" w:cstheme="minorBidi"/>
          <w:szCs w:val="24"/>
          <w:lang w:val="es-ES_tradnl" w:eastAsia="en-US"/>
        </w:rPr>
      </w:pPr>
    </w:p>
    <w:p w14:paraId="70AC3D30" w14:textId="62FDF882"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eastAsiaTheme="minorHAnsi" w:cstheme="minorBidi"/>
          <w:szCs w:val="24"/>
          <w:lang w:val="es-ES_tradnl" w:eastAsia="en-US"/>
        </w:rPr>
        <w:t xml:space="preserve"> </w:t>
      </w:r>
      <w:r w:rsidRPr="00883102">
        <w:rPr>
          <w:rFonts w:eastAsiaTheme="minorHAnsi" w:cstheme="minorBidi"/>
          <w:szCs w:val="24"/>
          <w:lang w:val="es-ES_tradnl" w:eastAsia="en-US"/>
        </w:rPr>
        <w:t>es mayor que el interés de conocerla; por lo que, debe clasificarse como reservada.</w:t>
      </w:r>
    </w:p>
    <w:p w14:paraId="1AB4504D" w14:textId="77777777" w:rsidR="00E6674B" w:rsidRPr="00883102" w:rsidRDefault="00E6674B" w:rsidP="00E6674B">
      <w:pPr>
        <w:rPr>
          <w:rFonts w:eastAsiaTheme="minorHAnsi" w:cstheme="minorBidi"/>
          <w:szCs w:val="24"/>
          <w:lang w:val="es-ES_tradnl" w:eastAsia="en-US"/>
        </w:rPr>
      </w:pPr>
    </w:p>
    <w:p w14:paraId="1279692D"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rPr>
          <w:rFonts w:eastAsiaTheme="minorHAnsi" w:cstheme="minorBidi"/>
          <w:szCs w:val="24"/>
          <w:lang w:val="es-ES_tradnl" w:eastAsia="en-US"/>
        </w:rPr>
      </w:pPr>
    </w:p>
    <w:p w14:paraId="4ED24EB6"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reciba una solicitud de acceso a la información;</w:t>
      </w:r>
    </w:p>
    <w:p w14:paraId="752281DE"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determine mediante resolución de autoridad competente; y/o</w:t>
      </w:r>
    </w:p>
    <w:p w14:paraId="47DD151D"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rPr>
          <w:rFonts w:eastAsiaTheme="minorHAnsi" w:cstheme="minorBidi"/>
          <w:szCs w:val="24"/>
          <w:lang w:val="es-ES_tradnl" w:eastAsia="en-US"/>
        </w:rPr>
      </w:pPr>
    </w:p>
    <w:p w14:paraId="4D58A17F" w14:textId="76DD338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Situación que se robustece con el artículo 141 de la misma Ley, que señala que las causales de reserva previstas</w:t>
      </w:r>
      <w:r w:rsidR="00883102">
        <w:rPr>
          <w:rFonts w:eastAsiaTheme="minorHAnsi" w:cstheme="minorBidi"/>
          <w:szCs w:val="24"/>
          <w:lang w:val="es-ES_tradnl" w:eastAsia="en-US"/>
        </w:rPr>
        <w:t xml:space="preserve"> </w:t>
      </w:r>
      <w:r w:rsidRPr="00883102">
        <w:rPr>
          <w:rFonts w:eastAsiaTheme="minorHAnsi" w:cstheme="minorBidi"/>
          <w:szCs w:val="24"/>
          <w:lang w:val="es-ES_tradnl" w:eastAsia="en-US"/>
        </w:rPr>
        <w:t>se deberán fundar y motivar a través de la aplicación de la prueba de daño.</w:t>
      </w:r>
    </w:p>
    <w:p w14:paraId="5C385C47" w14:textId="77777777" w:rsidR="00E6674B" w:rsidRPr="00883102" w:rsidRDefault="00E6674B" w:rsidP="00E6674B">
      <w:pPr>
        <w:rPr>
          <w:rFonts w:eastAsiaTheme="minorHAnsi" w:cstheme="minorBidi"/>
          <w:szCs w:val="24"/>
          <w:lang w:val="es-ES_tradnl" w:eastAsia="en-US"/>
        </w:rPr>
      </w:pPr>
    </w:p>
    <w:p w14:paraId="7938F325"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rPr>
          <w:rFonts w:eastAsiaTheme="minorHAnsi" w:cstheme="minorBidi"/>
          <w:szCs w:val="24"/>
          <w:lang w:val="es-ES_tradnl" w:eastAsia="en-US"/>
        </w:rPr>
      </w:pPr>
    </w:p>
    <w:p w14:paraId="36CD1F42"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divulgación de la información representa un </w:t>
      </w:r>
      <w:r w:rsidRPr="00883102">
        <w:rPr>
          <w:rFonts w:eastAsiaTheme="minorHAnsi" w:cstheme="minorBidi"/>
          <w:b/>
          <w:szCs w:val="24"/>
          <w:lang w:val="es-ES_tradnl" w:eastAsia="en-US"/>
        </w:rPr>
        <w:t>riesgo real, demostrable e identificable del perjuicio significativo al interés público o a la seguridad pública</w:t>
      </w:r>
      <w:r w:rsidRPr="00883102">
        <w:rPr>
          <w:rFonts w:eastAsiaTheme="minorHAnsi" w:cstheme="minorBidi"/>
          <w:szCs w:val="24"/>
          <w:lang w:val="es-ES_tradnl" w:eastAsia="en-US"/>
        </w:rPr>
        <w:t>;</w:t>
      </w:r>
    </w:p>
    <w:p w14:paraId="76350562"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rPr>
          <w:rFonts w:eastAsiaTheme="minorHAnsi" w:cstheme="minorBidi"/>
          <w:szCs w:val="24"/>
          <w:lang w:val="es-ES_tradnl" w:eastAsia="en-US"/>
        </w:rPr>
      </w:pPr>
    </w:p>
    <w:p w14:paraId="4F4E83FF" w14:textId="15B2FB8F" w:rsidR="00E6674B" w:rsidRDefault="00E6674B" w:rsidP="00E6674B">
      <w:pPr>
        <w:rPr>
          <w:rFonts w:eastAsiaTheme="minorHAnsi" w:cs="Arial"/>
          <w:szCs w:val="24"/>
          <w:lang w:val="es-ES_tradnl" w:eastAsia="en-US"/>
        </w:rPr>
      </w:pPr>
      <w:r w:rsidRPr="00883102">
        <w:rPr>
          <w:rFonts w:eastAsiaTheme="minorHAnsi" w:cstheme="minorBidi"/>
          <w:bCs/>
          <w:szCs w:val="24"/>
          <w:lang w:val="es-ES_tradnl" w:eastAsia="en-US"/>
        </w:rPr>
        <w:t xml:space="preserve">Atento a lo anterior, </w:t>
      </w:r>
      <w:r w:rsidRPr="00883102">
        <w:rPr>
          <w:rFonts w:eastAsiaTheme="minorHAnsi" w:cs="Arial"/>
          <w:szCs w:val="24"/>
          <w:lang w:val="es-ES_tradnl"/>
        </w:rPr>
        <w:t xml:space="preserve">es necesario hacer hincapié que para el caso de que existan </w:t>
      </w:r>
      <w:r w:rsidRPr="00883102">
        <w:rPr>
          <w:rFonts w:eastAsiaTheme="minorHAnsi" w:cstheme="minorBidi"/>
          <w:szCs w:val="24"/>
          <w:lang w:val="es-ES_tradnl" w:eastAsia="en-US"/>
        </w:rPr>
        <w:t xml:space="preserve">causas presentes que impiden la publicidad de la información durante cierto periodo de tiempo, </w:t>
      </w:r>
      <w:r w:rsidRPr="00883102">
        <w:rPr>
          <w:rFonts w:eastAsiaTheme="minorHAnsi" w:cs="Arial"/>
          <w:szCs w:val="24"/>
          <w:lang w:val="es-ES_tradnl"/>
        </w:rPr>
        <w:t xml:space="preserve">debe clasificar la información </w:t>
      </w:r>
      <w:r w:rsidRPr="00883102">
        <w:rPr>
          <w:rFonts w:eastAsiaTheme="minorHAnsi" w:cs="Arial"/>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rPr>
          <w:rFonts w:eastAsiaTheme="minorHAnsi" w:cs="Arial"/>
          <w:szCs w:val="24"/>
          <w:lang w:val="es-ES_tradnl" w:eastAsia="en-US"/>
        </w:rPr>
      </w:pPr>
    </w:p>
    <w:p w14:paraId="0A06E8E8" w14:textId="77777777" w:rsidR="006F759B" w:rsidRDefault="006F759B" w:rsidP="006F759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En este punto es importante resaltar que los sujetos obligados son los que cuentan con la atribución exclusiva de analizar y ponderar si la información que poseen </w:t>
      </w:r>
      <w:proofErr w:type="gramStart"/>
      <w:r>
        <w:rPr>
          <w:rFonts w:eastAsia="Palatino Linotype" w:cs="Palatino Linotype"/>
          <w:color w:val="000000"/>
          <w:szCs w:val="24"/>
        </w:rPr>
        <w:t>actualizan</w:t>
      </w:r>
      <w:proofErr w:type="gramEnd"/>
      <w:r>
        <w:rPr>
          <w:rFonts w:eastAsia="Palatino Linotype" w:cs="Palatino Linotype"/>
          <w:color w:val="000000"/>
          <w:szCs w:val="24"/>
        </w:rPr>
        <w:t xml:space="preserve"> alguna de las hipótesis previstas en las fracciones citadas, mediante la aplicación, caso </w:t>
      </w:r>
      <w:r>
        <w:rPr>
          <w:rFonts w:eastAsia="Palatino Linotype" w:cs="Palatino Linotype"/>
          <w:color w:val="000000"/>
          <w:szCs w:val="24"/>
        </w:rPr>
        <w:lastRenderedPageBreak/>
        <w:t xml:space="preserve">por caso de la </w:t>
      </w:r>
      <w:r>
        <w:rPr>
          <w:rFonts w:eastAsia="Palatino Linotype" w:cs="Palatino Linotype"/>
          <w:b/>
          <w:bCs/>
          <w:color w:val="000000"/>
          <w:szCs w:val="24"/>
        </w:rPr>
        <w:t>prueba de daño</w:t>
      </w:r>
      <w:r>
        <w:rPr>
          <w:rFonts w:eastAsia="Palatino Linotype" w:cs="Palatino Linotype"/>
          <w:color w:val="000000"/>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15F1BC3B"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i/>
          <w:iCs/>
          <w:color w:val="000000"/>
          <w:sz w:val="22"/>
        </w:rPr>
        <w:t xml:space="preserve">Artículo 3. </w:t>
      </w:r>
      <w:r w:rsidRPr="00BA64E7">
        <w:rPr>
          <w:rFonts w:eastAsia="Palatino Linotype" w:cs="Palatino Linotype"/>
          <w:i/>
          <w:iCs/>
          <w:color w:val="000000"/>
          <w:sz w:val="22"/>
        </w:rPr>
        <w:t>Para los efectos de la presente Ley se entenderá por:</w:t>
      </w:r>
    </w:p>
    <w:p w14:paraId="75CEEA03"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w:t>
      </w:r>
    </w:p>
    <w:p w14:paraId="1DF47957"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XXXIII.</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rPr>
        <w:t>Prueba de Daño:</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u w:val="single"/>
        </w:rPr>
        <w:t>Responsabilidad de los sujetos obligados de demostrar de manera fundada y motivada que la divulgación de información lesiona el interés jurídicamente protegido por la Ley</w:t>
      </w:r>
      <w:r w:rsidRPr="00BA64E7">
        <w:rPr>
          <w:rFonts w:eastAsia="Palatino Linotype" w:cs="Palatino Linotype"/>
          <w:i/>
          <w:iCs/>
          <w:color w:val="000000"/>
          <w:sz w:val="22"/>
        </w:rPr>
        <w:t>, y que el menoscabo o daño que puede producirse con la publicidad de la información es mayor que el interés de conocerla y por consiguiente debe clasificarse como reservada;</w:t>
      </w:r>
    </w:p>
    <w:p w14:paraId="46DFC90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Artículo 128.</w:t>
      </w:r>
      <w:r w:rsidRPr="00BA64E7">
        <w:rPr>
          <w:rFonts w:eastAsia="Palatino Linotype" w:cs="Palatino Linotype"/>
          <w:i/>
          <w:iCs/>
          <w:color w:val="000000"/>
          <w:sz w:val="22"/>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38C672E8"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BA64E7">
        <w:rPr>
          <w:rFonts w:eastAsia="Palatino Linotype" w:cs="Palatino Linotype"/>
          <w:b/>
          <w:bCs/>
          <w:i/>
          <w:iCs/>
          <w:color w:val="000000"/>
          <w:sz w:val="22"/>
          <w:u w:val="single"/>
        </w:rPr>
        <w:t>el sujeto obligado deberá, en todo momento, aplicar una prueba de daño</w:t>
      </w:r>
      <w:r w:rsidRPr="00BA64E7">
        <w:rPr>
          <w:rFonts w:eastAsia="Palatino Linotype" w:cs="Palatino Linotype"/>
          <w:i/>
          <w:iCs/>
          <w:color w:val="000000"/>
          <w:sz w:val="22"/>
        </w:rPr>
        <w:t>.</w:t>
      </w:r>
    </w:p>
    <w:p w14:paraId="3032FC0F"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2EFC93C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Tratándose de </w:t>
      </w:r>
      <w:proofErr w:type="gramStart"/>
      <w:r w:rsidRPr="00BA64E7">
        <w:rPr>
          <w:rFonts w:eastAsia="Palatino Linotype" w:cs="Palatino Linotype"/>
          <w:i/>
          <w:iCs/>
          <w:color w:val="000000"/>
          <w:sz w:val="22"/>
        </w:rPr>
        <w:t>aquélla</w:t>
      </w:r>
      <w:proofErr w:type="gramEnd"/>
      <w:r w:rsidRPr="00BA64E7">
        <w:rPr>
          <w:rFonts w:eastAsia="Palatino Linotype" w:cs="Palatino Linotype"/>
          <w:i/>
          <w:iCs/>
          <w:color w:val="000000"/>
          <w:sz w:val="22"/>
        </w:rPr>
        <w:t xml:space="preserve"> información que actualice los supuestos de clasificación, deberá señalarse el plazo al que estará sujeto la reserva.</w:t>
      </w:r>
    </w:p>
    <w:p w14:paraId="2ABD37D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38132B90"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Artículo 129</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u w:val="single"/>
        </w:rPr>
        <w:t>En la aplicación de la prueba de daño, el sujeto obligado deberá precisar las razones objetivas por las que la apertura de la información generaría una afectación</w:t>
      </w:r>
      <w:r w:rsidRPr="00BA64E7">
        <w:rPr>
          <w:rFonts w:eastAsia="Palatino Linotype" w:cs="Palatino Linotype"/>
          <w:i/>
          <w:iCs/>
          <w:color w:val="000000"/>
          <w:sz w:val="22"/>
        </w:rPr>
        <w:t>, justificando que:</w:t>
      </w:r>
    </w:p>
    <w:p w14:paraId="527AF699"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525329C4"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4E351B45" w14:textId="77777777" w:rsidR="006F759B" w:rsidRDefault="006F759B" w:rsidP="006F759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lastRenderedPageBreak/>
        <w:t>Asimismo, el Poder Judicial de la Federación emitió las tesis con número de registro 2011541</w:t>
      </w:r>
      <w:r>
        <w:rPr>
          <w:rStyle w:val="Refdenotaalpie"/>
          <w:rFonts w:eastAsia="Palatino Linotype" w:cs="Palatino Linotype"/>
          <w:color w:val="000000"/>
          <w:szCs w:val="24"/>
        </w:rPr>
        <w:footnoteReference w:id="3"/>
      </w:r>
      <w:r>
        <w:rPr>
          <w:rFonts w:eastAsia="Palatino Linotype" w:cs="Palatino Linotype"/>
          <w:color w:val="000000"/>
          <w:szCs w:val="24"/>
        </w:rPr>
        <w:t xml:space="preserve"> y 2018460</w:t>
      </w:r>
      <w:r>
        <w:rPr>
          <w:rStyle w:val="Refdenotaalpie"/>
          <w:rFonts w:eastAsia="Palatino Linotype" w:cs="Palatino Linotype"/>
          <w:color w:val="000000"/>
          <w:szCs w:val="24"/>
        </w:rPr>
        <w:footnoteReference w:id="4"/>
      </w:r>
      <w:r>
        <w:rPr>
          <w:rFonts w:eastAsia="Palatino Linotype" w:cs="Palatino Linotype"/>
          <w:color w:val="000000"/>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2828F8C1"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b/>
          <w:bCs/>
          <w:i/>
          <w:iCs/>
          <w:color w:val="000000"/>
          <w:sz w:val="22"/>
        </w:rPr>
      </w:pPr>
      <w:r w:rsidRPr="00BA64E7">
        <w:rPr>
          <w:rFonts w:eastAsia="Palatino Linotype" w:cs="Palatino Linotype"/>
          <w:b/>
          <w:bCs/>
          <w:i/>
          <w:iCs/>
          <w:color w:val="000000"/>
          <w:sz w:val="22"/>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w:t>
      </w:r>
      <w:proofErr w:type="gramStart"/>
      <w:r w:rsidRPr="00BA64E7">
        <w:rPr>
          <w:rFonts w:eastAsia="Palatino Linotype" w:cs="Palatino Linotype"/>
          <w:i/>
          <w:iCs/>
          <w:color w:val="000000"/>
          <w:sz w:val="22"/>
        </w:rPr>
        <w:t>Además</w:t>
      </w:r>
      <w:proofErr w:type="gramEnd"/>
      <w:r w:rsidRPr="00BA64E7">
        <w:rPr>
          <w:rFonts w:eastAsia="Palatino Linotype" w:cs="Palatino Linotype"/>
          <w:i/>
          <w:iCs/>
          <w:color w:val="000000"/>
          <w:sz w:val="22"/>
        </w:rPr>
        <w:t xml:space="preserve">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BA64E7">
        <w:rPr>
          <w:rFonts w:eastAsia="Palatino Linotype" w:cs="Palatino Linotype"/>
          <w:b/>
          <w:bCs/>
          <w:i/>
          <w:iCs/>
          <w:color w:val="000000"/>
          <w:sz w:val="22"/>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BA64E7">
        <w:rPr>
          <w:rFonts w:eastAsia="Palatino Linotype" w:cs="Palatino Linotype"/>
          <w:i/>
          <w:iCs/>
          <w:color w:val="000000"/>
          <w:sz w:val="22"/>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BA64E7">
        <w:rPr>
          <w:rFonts w:eastAsia="Palatino Linotype" w:cs="Palatino Linotype"/>
          <w:b/>
          <w:bCs/>
          <w:i/>
          <w:iCs/>
          <w:color w:val="000000"/>
          <w:sz w:val="22"/>
          <w:u w:val="single"/>
        </w:rPr>
        <w:t>se advierte que corresponde a los sujetos obligados realizar la clasificación de la información que obre en su poder</w:t>
      </w:r>
      <w:r w:rsidRPr="00BA64E7">
        <w:rPr>
          <w:rFonts w:eastAsia="Palatino Linotype" w:cs="Palatino Linotype"/>
          <w:i/>
          <w:iCs/>
          <w:color w:val="000000"/>
          <w:sz w:val="22"/>
        </w:rPr>
        <w:t xml:space="preserve"> y, contra la decisión que adopten, procede interponer el recurso de revisión ante el organismo garante que corresponda. En consecuencia, </w:t>
      </w:r>
      <w:r w:rsidRPr="00BA64E7">
        <w:rPr>
          <w:rFonts w:eastAsia="Palatino Linotype" w:cs="Palatino Linotype"/>
          <w:b/>
          <w:bCs/>
          <w:i/>
          <w:iCs/>
          <w:color w:val="000000"/>
          <w:sz w:val="22"/>
          <w:u w:val="single"/>
        </w:rPr>
        <w:t>la obligación de clasificar la información corresponde única y directamente a los sujetos obligado</w:t>
      </w:r>
      <w:r w:rsidRPr="00BA64E7">
        <w:rPr>
          <w:rFonts w:eastAsia="Palatino Linotype" w:cs="Palatino Linotype"/>
          <w:i/>
          <w:iCs/>
          <w:color w:val="000000"/>
          <w:sz w:val="22"/>
        </w:rPr>
        <w:t>s, en tanto que al Juez de amparo sólo compete facilitar, bajo su más estricta responsabilidad, el acceso a la que sea "indispensable para la adecuada defensa de las partes".</w:t>
      </w:r>
    </w:p>
    <w:p w14:paraId="77807D9E"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17600DFD"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b/>
          <w:bCs/>
          <w:i/>
          <w:iCs/>
          <w:color w:val="000000"/>
          <w:sz w:val="22"/>
        </w:rPr>
      </w:pPr>
      <w:r w:rsidRPr="00BA64E7">
        <w:rPr>
          <w:rFonts w:eastAsia="Palatino Linotype" w:cs="Palatino Linotype"/>
          <w:b/>
          <w:bCs/>
          <w:i/>
          <w:iCs/>
          <w:color w:val="000000"/>
          <w:sz w:val="22"/>
        </w:rPr>
        <w:lastRenderedPageBreak/>
        <w:t>PRUEBA DE DAÑO EN LA CLASIFICACIÓN DE LA INFORMACIÓN PÚBLICA. SU VALIDEZ NO DEPENDE DE LOS MEDIOS DE PRUEBA QUE EL SUJETO OBLIGADO APORTE.</w:t>
      </w:r>
    </w:p>
    <w:p w14:paraId="5B05527D"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BA64E7">
        <w:rPr>
          <w:rFonts w:eastAsia="Palatino Linotype" w:cs="Palatino Linotype"/>
          <w:b/>
          <w:bCs/>
          <w:i/>
          <w:iCs/>
          <w:color w:val="000000"/>
          <w:sz w:val="22"/>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BA64E7">
        <w:rPr>
          <w:rFonts w:eastAsia="Palatino Linotype" w:cs="Palatino Linotype"/>
          <w:i/>
          <w:iCs/>
          <w:color w:val="000000"/>
          <w:sz w:val="22"/>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BA64E7">
        <w:rPr>
          <w:rFonts w:eastAsia="Palatino Linotype" w:cs="Palatino Linotype"/>
          <w:b/>
          <w:bCs/>
          <w:i/>
          <w:iCs/>
          <w:color w:val="000000"/>
          <w:sz w:val="22"/>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BA64E7">
        <w:rPr>
          <w:rFonts w:eastAsia="Palatino Linotype" w:cs="Palatino Linotype"/>
          <w:i/>
          <w:iCs/>
          <w:color w:val="000000"/>
          <w:sz w:val="22"/>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168867E8" w14:textId="3A5BF54A" w:rsidR="006F759B" w:rsidRPr="00883102" w:rsidRDefault="006F759B" w:rsidP="006F759B">
      <w:pPr>
        <w:rPr>
          <w:rFonts w:eastAsiaTheme="minorHAnsi" w:cs="Arial"/>
          <w:szCs w:val="24"/>
          <w:lang w:val="es-ES_tradnl" w:eastAsia="en-US"/>
        </w:rPr>
      </w:pPr>
      <w:r>
        <w:rPr>
          <w:rFonts w:eastAsia="Palatino Linotype" w:cs="Palatino Linotype"/>
          <w:color w:val="000000"/>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rPr>
          <w:rFonts w:cs="Arial"/>
          <w:szCs w:val="24"/>
          <w:lang w:val="es-ES_tradnl" w:eastAsia="en-US"/>
        </w:rPr>
      </w:pPr>
    </w:p>
    <w:p w14:paraId="0A05DDE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Finalmente, este Órgano Garante de la Protección de Datos Personales no omite mencionar que, si dentro de la información que se ordena su entrega, el Sujeto Obligado advierte documentos que por su propia y especial naturaleza son privados, deberá </w:t>
      </w:r>
      <w:r w:rsidRPr="00883102">
        <w:rPr>
          <w:rFonts w:eastAsiaTheme="minorHAnsi" w:cs="Arial"/>
          <w:szCs w:val="24"/>
          <w:lang w:val="es-ES_tradnl" w:eastAsia="en-US"/>
        </w:rPr>
        <w:lastRenderedPageBreak/>
        <w:t>efectuar el Acuerdo de Clasificación como confidencial, en términos de la legislación aplicable y en los términos abordados con antelación.</w:t>
      </w:r>
    </w:p>
    <w:p w14:paraId="1E1DDDA7" w14:textId="77777777" w:rsidR="00E6674B" w:rsidRPr="00883102" w:rsidRDefault="00E6674B" w:rsidP="00E6674B">
      <w:pPr>
        <w:rPr>
          <w:rFonts w:eastAsiaTheme="minorHAnsi" w:cs="Arial"/>
          <w:szCs w:val="24"/>
          <w:lang w:val="es-ES_tradnl" w:eastAsia="en-US"/>
        </w:rPr>
      </w:pPr>
    </w:p>
    <w:p w14:paraId="7ACD0C2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Por lo tanto,</w:t>
      </w:r>
      <w:r w:rsidRPr="00883102">
        <w:rPr>
          <w:rFonts w:eastAsiaTheme="minorHAnsi" w:cstheme="minorBidi"/>
          <w:szCs w:val="24"/>
          <w:lang w:val="es-ES_tradnl" w:eastAsia="en-US"/>
        </w:rPr>
        <w:t xml:space="preserve"> es importante referir que el Sujeto Obligado deberá seguir el procedimiento legal establecido para su </w:t>
      </w:r>
      <w:r w:rsidRPr="00883102">
        <w:rPr>
          <w:rFonts w:eastAsiaTheme="minorHAnsi" w:cstheme="minorBidi"/>
          <w:szCs w:val="24"/>
          <w:lang w:val="es-ES_tradnl"/>
        </w:rPr>
        <w:t>clasificación</w:t>
      </w:r>
      <w:r w:rsidRPr="00883102">
        <w:rPr>
          <w:rFonts w:eastAsiaTheme="minorHAnsi" w:cstheme="minorBidi"/>
          <w:szCs w:val="24"/>
          <w:lang w:val="es-ES_tradnl" w:eastAsia="en-US"/>
        </w:rPr>
        <w:t>, esto es, que su Comité de</w:t>
      </w:r>
      <w:r w:rsidRPr="00883102">
        <w:rPr>
          <w:rFonts w:eastAsiaTheme="minorHAnsi" w:cs="Arial"/>
          <w:szCs w:val="24"/>
          <w:lang w:val="es-ES_tradnl" w:eastAsia="en-US"/>
        </w:rPr>
        <w:t xml:space="preserve"> Transparencia emita un Acuerdo de Clasificación que cumpla con las formalidades antes citadas</w:t>
      </w:r>
      <w:r w:rsidRPr="00883102">
        <w:rPr>
          <w:rFonts w:eastAsiaTheme="minorHAnsi" w:cs="Arial"/>
          <w:b/>
          <w:szCs w:val="24"/>
          <w:lang w:val="es-ES_tradnl" w:eastAsia="en-US"/>
        </w:rPr>
        <w:t xml:space="preserve"> </w:t>
      </w:r>
      <w:r w:rsidRPr="00883102">
        <w:rPr>
          <w:rFonts w:eastAsiaTheme="minorHAnsi" w:cs="Arial"/>
          <w:szCs w:val="24"/>
          <w:lang w:val="es-ES_tradnl" w:eastAsia="en-US"/>
        </w:rPr>
        <w:t xml:space="preserve">que la sustente, en el </w:t>
      </w:r>
      <w:r w:rsidRPr="00883102">
        <w:rPr>
          <w:rFonts w:eastAsiaTheme="minorHAnsi" w:cs="Arial"/>
          <w:szCs w:val="24"/>
          <w:lang w:val="es-ES_tradnl"/>
        </w:rPr>
        <w:t>que</w:t>
      </w:r>
      <w:r w:rsidRPr="00883102">
        <w:rPr>
          <w:rFonts w:eastAsiaTheme="minorHAnsi" w:cs="Arial"/>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rPr>
          <w:rFonts w:eastAsiaTheme="minorHAnsi" w:cstheme="minorBidi"/>
          <w:szCs w:val="24"/>
          <w:lang w:val="es-ES_tradnl" w:eastAsia="en-US"/>
        </w:rPr>
      </w:pPr>
    </w:p>
    <w:p w14:paraId="5EBAF8F4" w14:textId="7670B04A" w:rsidR="00E6674B" w:rsidRPr="00883102" w:rsidRDefault="00E6674B" w:rsidP="00E6674B">
      <w:pPr>
        <w:rPr>
          <w:rFonts w:cs="Bookman Old Style"/>
          <w:szCs w:val="24"/>
          <w:lang w:val="es-ES_tradnl" w:eastAsia="en-US"/>
        </w:rPr>
      </w:pPr>
      <w:r w:rsidRPr="00883102">
        <w:rPr>
          <w:rFonts w:eastAsiaTheme="minorHAnsi" w:cs="Arial"/>
          <w:szCs w:val="24"/>
          <w:lang w:val="es-ES_tradnl" w:eastAsia="en-US"/>
        </w:rPr>
        <w:t xml:space="preserve">Por otra parte, </w:t>
      </w:r>
      <w:r w:rsidR="00883102">
        <w:rPr>
          <w:rFonts w:eastAsiaTheme="minorHAnsi" w:cs="Arial"/>
          <w:szCs w:val="24"/>
          <w:lang w:val="es-ES_tradnl" w:eastAsia="en-US"/>
        </w:rPr>
        <w:t>se</w:t>
      </w:r>
      <w:r w:rsidRPr="00883102">
        <w:rPr>
          <w:rFonts w:eastAsiaTheme="minorHAnsi" w:cs="Arial"/>
          <w:szCs w:val="24"/>
          <w:lang w:val="es-ES_tradnl" w:eastAsia="en-US"/>
        </w:rPr>
        <w:t xml:space="preserve"> estima prudente señalar al Sujeto Obligado que, en caso de que la información solicitada debiera obrar en sus archivos y no cuente con ella, </w:t>
      </w:r>
      <w:r w:rsidRPr="00883102">
        <w:rPr>
          <w:rFonts w:cs="Bookman Old Style"/>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rPr>
          <w:rFonts w:cs="Bookman Old Style"/>
          <w:szCs w:val="24"/>
          <w:lang w:val="es-ES_tradnl" w:eastAsia="en-US"/>
        </w:rPr>
      </w:pPr>
    </w:p>
    <w:p w14:paraId="45098AF7"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rPr>
          <w:rFonts w:eastAsiaTheme="minorHAnsi" w:cstheme="minorBidi"/>
          <w:szCs w:val="24"/>
          <w:lang w:val="es-ES_tradnl" w:eastAsia="en-US"/>
        </w:rPr>
      </w:pPr>
    </w:p>
    <w:p w14:paraId="199B2822" w14:textId="77777777" w:rsidR="00E6674B" w:rsidRPr="00883102" w:rsidRDefault="00E6674B" w:rsidP="00E6674B">
      <w:pPr>
        <w:rPr>
          <w:rFonts w:eastAsiaTheme="minorHAnsi" w:cstheme="minorBidi"/>
          <w:szCs w:val="24"/>
          <w:lang w:val="es-ES_tradnl"/>
        </w:rPr>
      </w:pPr>
      <w:r w:rsidRPr="00883102">
        <w:rPr>
          <w:rFonts w:eastAsiaTheme="minorHAnsi" w:cstheme="minorBidi"/>
          <w:szCs w:val="24"/>
          <w:lang w:val="es-ES_tradnl"/>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rPr>
          <w:rFonts w:eastAsiaTheme="minorHAnsi" w:cstheme="minorBidi"/>
          <w:szCs w:val="24"/>
          <w:lang w:val="es-ES_tradnl"/>
        </w:rPr>
      </w:pPr>
    </w:p>
    <w:p w14:paraId="18332EBF" w14:textId="77777777" w:rsidR="00E6674B" w:rsidRPr="00883102" w:rsidRDefault="00E6674B" w:rsidP="00E6674B">
      <w:pPr>
        <w:rPr>
          <w:rFonts w:eastAsiaTheme="minorHAnsi" w:cstheme="minorBidi"/>
          <w:szCs w:val="24"/>
          <w:lang w:val="es-ES_tradnl"/>
        </w:rPr>
      </w:pPr>
      <w:r w:rsidRPr="00883102">
        <w:rPr>
          <w:rFonts w:eastAsiaTheme="minorHAnsi" w:cstheme="minorBidi"/>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rPr>
          <w:rFonts w:eastAsiaTheme="minorHAnsi" w:cstheme="minorBidi"/>
          <w:szCs w:val="24"/>
          <w:lang w:val="es-ES_tradnl" w:eastAsia="en-US"/>
        </w:rPr>
      </w:pPr>
    </w:p>
    <w:p w14:paraId="367C1837" w14:textId="77777777" w:rsidR="00E6674B" w:rsidRPr="00883102" w:rsidRDefault="00E6674B" w:rsidP="00BA64E7">
      <w:pPr>
        <w:pStyle w:val="Sinespaciado"/>
        <w:rPr>
          <w:lang w:val="es-ES_tradnl"/>
        </w:rPr>
      </w:pPr>
      <w:r w:rsidRPr="00883102">
        <w:rPr>
          <w:b/>
          <w:lang w:val="es-ES_tradnl"/>
        </w:rPr>
        <w:t xml:space="preserve">INEXISTENCIA DE LA INFORMACIÓN. SUPUESTOS PARA EMITIR LA RESOLUCIÓN DE LA. </w:t>
      </w:r>
      <w:r w:rsidRPr="00883102">
        <w:rPr>
          <w:lang w:val="es-ES_tradnl"/>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rPr>
          <w:rFonts w:eastAsiaTheme="minorHAnsi" w:cstheme="minorBidi"/>
          <w:szCs w:val="24"/>
          <w:lang w:val="es-ES_tradnl" w:eastAsia="en-US"/>
        </w:rPr>
      </w:pPr>
    </w:p>
    <w:p w14:paraId="61916F8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En mérito de todo lo expuesto, ante lo </w:t>
      </w:r>
      <w:r w:rsidRPr="00883102">
        <w:rPr>
          <w:rFonts w:eastAsiaTheme="minorHAnsi" w:cs="Arial"/>
          <w:b/>
          <w:szCs w:val="24"/>
          <w:lang w:val="es-ES_tradnl" w:eastAsia="en-US"/>
        </w:rPr>
        <w:t>fundado</w:t>
      </w:r>
      <w:r w:rsidRPr="00883102">
        <w:rPr>
          <w:rFonts w:eastAsiaTheme="minorHAnsi" w:cs="Arial"/>
          <w:szCs w:val="24"/>
          <w:lang w:val="es-ES_tradnl" w:eastAsia="en-US"/>
        </w:rPr>
        <w:t xml:space="preserve"> de las razones o motivos de inconformidad hechos valer por el Recurrente, este Instituto estima que lo dable es </w:t>
      </w:r>
      <w:r w:rsidRPr="00883102">
        <w:rPr>
          <w:rFonts w:eastAsiaTheme="minorHAnsi" w:cs="Arial"/>
          <w:szCs w:val="24"/>
          <w:lang w:val="es-ES_tradnl" w:eastAsia="en-US"/>
        </w:rPr>
        <w:lastRenderedPageBreak/>
        <w:t>ordenar al Sujeto Obligado dé trámite y respuesta a la solicitud de acceso a la información, atendiendo lo señalado en el presente Considerando.</w:t>
      </w:r>
    </w:p>
    <w:p w14:paraId="236FC763" w14:textId="77777777" w:rsidR="00E6674B" w:rsidRPr="00883102" w:rsidRDefault="00E6674B" w:rsidP="00E6674B">
      <w:pPr>
        <w:rPr>
          <w:rFonts w:eastAsiaTheme="minorHAnsi" w:cs="Arial"/>
          <w:szCs w:val="24"/>
          <w:lang w:val="es-ES_tradnl" w:eastAsia="en-US"/>
        </w:rPr>
      </w:pPr>
    </w:p>
    <w:p w14:paraId="72F8328C"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 xml:space="preserve">Por último, 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36B82969" w14:textId="77777777" w:rsidR="00BA64E7" w:rsidRPr="00BA64E7" w:rsidRDefault="00BA64E7" w:rsidP="00BA64E7">
      <w:pPr>
        <w:pBdr>
          <w:top w:val="nil"/>
          <w:left w:val="nil"/>
          <w:bottom w:val="nil"/>
          <w:right w:val="nil"/>
          <w:between w:val="nil"/>
        </w:pBdr>
        <w:rPr>
          <w:rFonts w:eastAsia="Palatino Linotype" w:cs="Palatino Linotype"/>
          <w:color w:val="000000"/>
          <w:sz w:val="20"/>
          <w:szCs w:val="24"/>
        </w:rPr>
      </w:pPr>
    </w:p>
    <w:p w14:paraId="5219610F"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En efecto, la Secretaría Técnica del Pleno hará del conocimiento del órgano de control de este Instituto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32AD53F7" w14:textId="77777777" w:rsidR="00BA64E7" w:rsidRPr="00BA64E7" w:rsidRDefault="00BA64E7" w:rsidP="00BA64E7">
      <w:pPr>
        <w:pBdr>
          <w:top w:val="nil"/>
          <w:left w:val="nil"/>
          <w:bottom w:val="nil"/>
          <w:right w:val="nil"/>
          <w:between w:val="nil"/>
        </w:pBdr>
        <w:rPr>
          <w:rFonts w:eastAsia="Palatino Linotype" w:cs="Palatino Linotype"/>
          <w:color w:val="000000"/>
          <w:sz w:val="20"/>
          <w:szCs w:val="24"/>
        </w:rPr>
      </w:pPr>
    </w:p>
    <w:p w14:paraId="3E7B0A90"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190.</w:t>
      </w:r>
      <w:r w:rsidRPr="00BA64E7">
        <w:rPr>
          <w:rFonts w:eastAsia="Palatino Linotype" w:cs="Times New Roman"/>
          <w:i/>
          <w:sz w:val="22"/>
          <w:szCs w:val="24"/>
          <w:lang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w:t>
      </w:r>
    </w:p>
    <w:p w14:paraId="11511C5E" w14:textId="77777777" w:rsidR="00BA64E7" w:rsidRPr="00BA64E7" w:rsidRDefault="00BA64E7" w:rsidP="00BA64E7">
      <w:pPr>
        <w:spacing w:line="240" w:lineRule="auto"/>
        <w:ind w:left="567" w:right="567"/>
        <w:rPr>
          <w:rFonts w:eastAsia="Palatino Linotype" w:cs="Times New Roman"/>
          <w:i/>
          <w:sz w:val="22"/>
          <w:szCs w:val="24"/>
          <w:lang w:eastAsia="es-ES"/>
        </w:rPr>
      </w:pPr>
    </w:p>
    <w:p w14:paraId="6FBA04C2"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222.</w:t>
      </w:r>
      <w:r w:rsidRPr="00BA64E7">
        <w:rPr>
          <w:rFonts w:eastAsia="Palatino Linotype" w:cs="Times New Roman"/>
          <w:i/>
          <w:sz w:val="22"/>
          <w:szCs w:val="24"/>
          <w:lang w:eastAsia="es-ES"/>
        </w:rPr>
        <w:t xml:space="preserve"> Son causas de responsabilidad administrativa de los servidores públicos de los sujetos obligados, por incumplimiento de las obligaciones establecidas en la materia de la presente Ley, las siguientes:</w:t>
      </w:r>
    </w:p>
    <w:p w14:paraId="4E5572AC" w14:textId="77777777" w:rsidR="00BA64E7" w:rsidRPr="00BA64E7" w:rsidRDefault="00BA64E7" w:rsidP="00BA64E7">
      <w:pPr>
        <w:spacing w:line="240" w:lineRule="auto"/>
        <w:ind w:left="567" w:right="567"/>
        <w:rPr>
          <w:rFonts w:eastAsia="Palatino Linotype" w:cs="Times New Roman"/>
          <w:i/>
          <w:sz w:val="22"/>
          <w:szCs w:val="24"/>
          <w:lang w:eastAsia="es-ES"/>
        </w:rPr>
      </w:pPr>
    </w:p>
    <w:p w14:paraId="3F1D156A" w14:textId="77777777" w:rsidR="00BA64E7" w:rsidRPr="00BA64E7" w:rsidRDefault="00BA64E7" w:rsidP="00BA64E7">
      <w:pPr>
        <w:spacing w:line="240" w:lineRule="auto"/>
        <w:ind w:left="567" w:right="567"/>
        <w:rPr>
          <w:rFonts w:eastAsia="Palatino Linotype" w:cs="Times New Roman"/>
          <w:b/>
          <w:i/>
          <w:sz w:val="22"/>
          <w:szCs w:val="24"/>
          <w:u w:val="single"/>
          <w:lang w:eastAsia="es-ES"/>
        </w:rPr>
      </w:pPr>
      <w:r w:rsidRPr="00BA64E7">
        <w:rPr>
          <w:rFonts w:eastAsia="Palatino Linotype" w:cs="Times New Roman"/>
          <w:b/>
          <w:i/>
          <w:sz w:val="22"/>
          <w:szCs w:val="24"/>
          <w:u w:val="single"/>
          <w:lang w:eastAsia="es-ES"/>
        </w:rPr>
        <w:t xml:space="preserve">I. Cualquier acto u omisión que provoque la suspensión o deficiencia en la atención de las solicitudes de información; </w:t>
      </w:r>
    </w:p>
    <w:p w14:paraId="59CB50AF" w14:textId="77777777" w:rsidR="00BA64E7" w:rsidRPr="00BA64E7" w:rsidRDefault="00BA64E7" w:rsidP="00BA64E7">
      <w:pPr>
        <w:spacing w:line="240" w:lineRule="auto"/>
        <w:ind w:left="567" w:right="567"/>
        <w:rPr>
          <w:rFonts w:eastAsia="Palatino Linotype" w:cs="Times New Roman"/>
          <w:b/>
          <w:i/>
          <w:sz w:val="22"/>
          <w:szCs w:val="24"/>
          <w:u w:val="single"/>
          <w:lang w:eastAsia="es-ES"/>
        </w:rPr>
      </w:pPr>
      <w:r w:rsidRPr="00BA64E7">
        <w:rPr>
          <w:rFonts w:eastAsia="Palatino Linotype" w:cs="Times New Roman"/>
          <w:b/>
          <w:i/>
          <w:sz w:val="22"/>
          <w:szCs w:val="24"/>
          <w:u w:val="single"/>
          <w:lang w:eastAsia="es-ES"/>
        </w:rPr>
        <w:t xml:space="preserve">II. La falta de respuesta a las solicitudes de información en los plazos señalados en la normatividad aplicable; </w:t>
      </w:r>
    </w:p>
    <w:p w14:paraId="67E326DC"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1056A53C" w14:textId="77777777" w:rsidR="00BA64E7" w:rsidRPr="00BA64E7" w:rsidRDefault="00BA64E7" w:rsidP="00BA64E7">
      <w:pPr>
        <w:pBdr>
          <w:top w:val="nil"/>
          <w:left w:val="nil"/>
          <w:bottom w:val="nil"/>
          <w:right w:val="nil"/>
          <w:between w:val="nil"/>
        </w:pBdr>
        <w:rPr>
          <w:rFonts w:eastAsia="Palatino Linotype" w:cs="Palatino Linotype"/>
          <w:color w:val="000000"/>
          <w:sz w:val="18"/>
          <w:szCs w:val="24"/>
        </w:rPr>
      </w:pPr>
    </w:p>
    <w:p w14:paraId="670DA412"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De manera complementaria a lo anterior, es conveniente señalar que la fracción XXVII, del artículo 19 del Reglamento Interior del Instituto de Transparencia, Acceso a la Información y Protección de Datos Personales, dispone lo siguiente:</w:t>
      </w:r>
    </w:p>
    <w:p w14:paraId="115C2600"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p>
    <w:p w14:paraId="172A9137"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19.</w:t>
      </w:r>
      <w:r w:rsidRPr="00BA64E7">
        <w:rPr>
          <w:rFonts w:eastAsia="Palatino Linotype" w:cs="Times New Roman"/>
          <w:i/>
          <w:sz w:val="22"/>
          <w:szCs w:val="24"/>
          <w:lang w:eastAsia="es-ES"/>
        </w:rPr>
        <w:t xml:space="preserve"> Corresponde a la Secretaría Técnica del Pleno ejercer las atribuciones siguientes:</w:t>
      </w:r>
    </w:p>
    <w:p w14:paraId="57119BD5"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599424B3"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XXVII.</w:t>
      </w:r>
      <w:r w:rsidRPr="00BA64E7">
        <w:rPr>
          <w:rFonts w:eastAsia="Palatino Linotype" w:cs="Times New Roman"/>
          <w:i/>
          <w:sz w:val="22"/>
          <w:szCs w:val="24"/>
          <w:lang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2350DD91"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7050C4C9"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p>
    <w:p w14:paraId="659A4D4D"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 xml:space="preserve">Por lo que procedente dar vista a la Secretaría Técnica del Pleno a efecto de que ejerza las atribuciones previstas en la normatividad aplicable y comunique al Órgano Interno de Control de este Instituto para que éste último en ejercicio de sus atribuciones atienda las directivas marcadas en la propia Ley de Transparencia estatal, con fundamento en su artículo 190, el cual estipula que cuando este Órgano Garante determine durante la sustanciación del recurso de revisión que pudo haberse incurrido en una probable responsabilidad por el incumplimiento a las obligaciones previstas en esta Ley y las </w:t>
      </w:r>
      <w:r w:rsidRPr="00BA64E7">
        <w:rPr>
          <w:rFonts w:eastAsia="Palatino Linotype" w:cs="Palatino Linotype"/>
          <w:color w:val="000000"/>
          <w:szCs w:val="24"/>
        </w:rPr>
        <w:lastRenderedPageBreak/>
        <w:t>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705B03D0" w14:textId="77777777" w:rsidR="00E6674B" w:rsidRPr="002C71D1" w:rsidRDefault="00E6674B" w:rsidP="00E6674B">
      <w:pPr>
        <w:rPr>
          <w:rFonts w:eastAsiaTheme="minorHAnsi" w:cs="Arial"/>
          <w:szCs w:val="24"/>
          <w:lang w:eastAsia="en-US"/>
        </w:rPr>
      </w:pPr>
    </w:p>
    <w:p w14:paraId="6EAE47B5" w14:textId="7DB26ACF" w:rsidR="00E6674B" w:rsidRPr="00883102" w:rsidRDefault="00E6674B" w:rsidP="00E6674B">
      <w:pPr>
        <w:rPr>
          <w:rFonts w:cs="Arial"/>
          <w:szCs w:val="24"/>
          <w:lang w:val="es-ES_tradnl" w:eastAsia="en-US"/>
        </w:rPr>
      </w:pPr>
      <w:r w:rsidRPr="00883102">
        <w:rPr>
          <w:rFonts w:cs="Arial"/>
          <w:szCs w:val="24"/>
          <w:lang w:val="es-ES_tradnl" w:eastAsia="en-US"/>
        </w:rPr>
        <w:t xml:space="preserve">Así, con </w:t>
      </w:r>
      <w:r w:rsidRPr="00883102">
        <w:rPr>
          <w:rFonts w:eastAsiaTheme="minorHAnsi" w:cs="Arial"/>
          <w:szCs w:val="24"/>
          <w:lang w:val="es-ES_tradnl" w:eastAsia="en-US"/>
        </w:rPr>
        <w:t>fundamento</w:t>
      </w:r>
      <w:r w:rsidRPr="00883102">
        <w:rPr>
          <w:rFonts w:cs="Arial"/>
          <w:szCs w:val="24"/>
          <w:lang w:val="es-ES_tradnl" w:eastAsia="en-US"/>
        </w:rPr>
        <w:t xml:space="preserve"> en lo prescrito en los artículos 5,</w:t>
      </w:r>
      <w:r w:rsidR="00BA64E7">
        <w:rPr>
          <w:rFonts w:cs="Arial"/>
          <w:szCs w:val="24"/>
          <w:lang w:val="es-ES_tradnl" w:eastAsia="en-US"/>
        </w:rPr>
        <w:t xml:space="preserve"> </w:t>
      </w:r>
      <w:r w:rsidR="00963BBB" w:rsidRPr="00883102">
        <w:rPr>
          <w:rFonts w:cs="Arial"/>
          <w:szCs w:val="24"/>
          <w:lang w:val="es-ES_tradnl" w:eastAsia="en-US"/>
        </w:rPr>
        <w:t xml:space="preserve">trigésimo </w:t>
      </w:r>
      <w:r w:rsidR="00BA64E7">
        <w:rPr>
          <w:rFonts w:cs="Arial"/>
          <w:szCs w:val="24"/>
          <w:lang w:val="es-ES_tradnl" w:eastAsia="en-US"/>
        </w:rPr>
        <w:t>tercero</w:t>
      </w:r>
      <w:r w:rsidR="00963BBB" w:rsidRPr="00883102">
        <w:rPr>
          <w:rFonts w:cs="Arial"/>
          <w:szCs w:val="24"/>
          <w:lang w:val="es-ES_tradnl" w:eastAsia="en-US"/>
        </w:rPr>
        <w:t xml:space="preserve"> y trigésimo </w:t>
      </w:r>
      <w:r w:rsidR="00BA64E7">
        <w:rPr>
          <w:rFonts w:cs="Arial"/>
          <w:szCs w:val="24"/>
          <w:lang w:val="es-ES_tradnl" w:eastAsia="en-US"/>
        </w:rPr>
        <w:t>cuarto</w:t>
      </w:r>
      <w:r w:rsidRPr="00883102">
        <w:rPr>
          <w:rFonts w:eastAsiaTheme="minorHAnsi" w:cs="Arial"/>
          <w:szCs w:val="24"/>
          <w:lang w:val="es-ES_tradnl" w:eastAsia="en-US"/>
        </w:rPr>
        <w:t>,</w:t>
      </w:r>
      <w:r w:rsidRPr="00883102">
        <w:rPr>
          <w:rFonts w:eastAsiaTheme="minorHAnsi" w:cstheme="minorBidi"/>
          <w:szCs w:val="24"/>
          <w:lang w:val="es-ES_tradnl" w:eastAsia="en-US"/>
        </w:rPr>
        <w:t xml:space="preserve"> </w:t>
      </w:r>
      <w:r w:rsidRPr="00883102">
        <w:rPr>
          <w:rFonts w:eastAsiaTheme="minorHAnsi" w:cs="Arial"/>
          <w:szCs w:val="24"/>
          <w:lang w:val="es-ES_tradnl" w:eastAsia="en-US"/>
        </w:rPr>
        <w:t>fracciones</w:t>
      </w:r>
      <w:r w:rsidRPr="00883102">
        <w:rPr>
          <w:rFonts w:eastAsiaTheme="minorHAnsi" w:cstheme="minorBidi"/>
          <w:szCs w:val="24"/>
          <w:lang w:val="es-ES_tradnl" w:eastAsia="en-US"/>
        </w:rPr>
        <w:t xml:space="preserve"> IV y V</w:t>
      </w:r>
      <w:r w:rsidRPr="00883102">
        <w:rPr>
          <w:rFonts w:cs="Arial"/>
          <w:szCs w:val="24"/>
          <w:lang w:val="es-ES_tradnl" w:eastAsia="en-US"/>
        </w:rPr>
        <w:t xml:space="preserve"> de la Constitución Política del Estado Libre y Soberano de México y los artículos </w:t>
      </w:r>
      <w:r w:rsidRPr="00883102">
        <w:rPr>
          <w:rFonts w:eastAsiaTheme="minorHAnsi" w:cstheme="minorBidi"/>
          <w:szCs w:val="24"/>
          <w:lang w:val="es-ES_tradnl" w:eastAsia="en-US"/>
        </w:rPr>
        <w:t xml:space="preserve">2, </w:t>
      </w:r>
      <w:r w:rsidRPr="00883102">
        <w:rPr>
          <w:rFonts w:eastAsiaTheme="minorHAnsi" w:cs="Arial"/>
          <w:szCs w:val="24"/>
          <w:lang w:val="es-ES_tradnl" w:eastAsia="en-US"/>
        </w:rPr>
        <w:t>fracción</w:t>
      </w:r>
      <w:r w:rsidRPr="00883102">
        <w:rPr>
          <w:rFonts w:eastAsiaTheme="minorHAnsi" w:cstheme="minorBidi"/>
          <w:szCs w:val="24"/>
          <w:lang w:val="es-ES_tradnl" w:eastAsia="en-US"/>
        </w:rPr>
        <w:t xml:space="preserve"> II, 9, </w:t>
      </w:r>
      <w:r w:rsidRPr="00883102">
        <w:rPr>
          <w:rFonts w:eastAsiaTheme="minorHAnsi" w:cs="Arial"/>
          <w:szCs w:val="24"/>
          <w:lang w:val="es-ES_tradnl" w:eastAsia="en-US"/>
        </w:rPr>
        <w:t>29</w:t>
      </w:r>
      <w:r w:rsidRPr="00883102">
        <w:rPr>
          <w:rFonts w:eastAsiaTheme="minorHAnsi" w:cstheme="minorBidi"/>
          <w:szCs w:val="24"/>
          <w:lang w:val="es-ES_tradnl" w:eastAsia="en-US"/>
        </w:rPr>
        <w:t>, 36, fracciones I y II, 176, 178, 179, 181, 185, fracción I, 186 y 188</w:t>
      </w:r>
      <w:r w:rsidRPr="00883102">
        <w:rPr>
          <w:rFonts w:cs="Arial"/>
          <w:szCs w:val="24"/>
          <w:lang w:val="es-ES_tradnl" w:eastAsia="en-US"/>
        </w:rPr>
        <w:t xml:space="preserve"> de la Ley de Transparencia y Acceso a la Información Pública del Estado de México y </w:t>
      </w:r>
      <w:r w:rsidRPr="00883102">
        <w:rPr>
          <w:rFonts w:eastAsiaTheme="minorHAnsi" w:cs="Arial"/>
          <w:szCs w:val="24"/>
          <w:lang w:val="es-ES_tradnl" w:eastAsia="en-US"/>
        </w:rPr>
        <w:t>Municipios</w:t>
      </w:r>
      <w:r w:rsidRPr="00883102">
        <w:rPr>
          <w:rFonts w:cs="Arial"/>
          <w:szCs w:val="24"/>
          <w:lang w:val="es-ES_tradnl" w:eastAsia="en-US"/>
        </w:rPr>
        <w:t xml:space="preserve">, </w:t>
      </w:r>
      <w:r w:rsidRPr="00883102">
        <w:rPr>
          <w:rFonts w:eastAsiaTheme="minorHAnsi" w:cstheme="minorBidi"/>
          <w:szCs w:val="24"/>
          <w:lang w:val="es-ES_tradnl" w:eastAsia="en-US"/>
        </w:rPr>
        <w:t>este</w:t>
      </w:r>
      <w:r w:rsidRPr="00883102">
        <w:rPr>
          <w:rFonts w:cs="Arial"/>
          <w:szCs w:val="24"/>
          <w:lang w:val="es-ES_tradnl" w:eastAsia="en-US"/>
        </w:rPr>
        <w:t xml:space="preserve"> Pleno:</w:t>
      </w:r>
    </w:p>
    <w:p w14:paraId="11882C0A" w14:textId="35909D58" w:rsidR="00963BBB" w:rsidRPr="00883102" w:rsidRDefault="00963BBB" w:rsidP="00E6674B">
      <w:pPr>
        <w:rPr>
          <w:rFonts w:cstheme="minorHAnsi"/>
          <w:szCs w:val="24"/>
          <w:lang w:val="es-ES_tradnl" w:eastAsia="en-US"/>
        </w:rPr>
      </w:pPr>
    </w:p>
    <w:p w14:paraId="7657D97E" w14:textId="77777777" w:rsidR="00E6674B" w:rsidRPr="00883102" w:rsidRDefault="00E6674B" w:rsidP="00E6674B">
      <w:pPr>
        <w:jc w:val="center"/>
        <w:rPr>
          <w:rFonts w:eastAsiaTheme="minorHAnsi" w:cstheme="minorHAnsi"/>
          <w:b/>
          <w:sz w:val="28"/>
          <w:szCs w:val="28"/>
          <w:lang w:val="es-ES_tradnl" w:eastAsia="en-US"/>
        </w:rPr>
      </w:pPr>
      <w:r w:rsidRPr="00883102">
        <w:rPr>
          <w:rFonts w:eastAsiaTheme="minorHAnsi" w:cstheme="minorHAnsi"/>
          <w:b/>
          <w:sz w:val="28"/>
          <w:szCs w:val="28"/>
          <w:lang w:val="es-ES_tradnl" w:eastAsia="en-US"/>
        </w:rPr>
        <w:t>R E S U E L V E</w:t>
      </w:r>
    </w:p>
    <w:p w14:paraId="233FA093" w14:textId="77777777" w:rsidR="00E6674B" w:rsidRPr="00883102" w:rsidRDefault="00E6674B" w:rsidP="00E6674B">
      <w:pPr>
        <w:rPr>
          <w:rFonts w:eastAsiaTheme="minorHAnsi" w:cstheme="minorHAnsi"/>
          <w:szCs w:val="24"/>
          <w:lang w:val="es-ES_tradnl" w:eastAsia="en-US"/>
        </w:rPr>
      </w:pPr>
    </w:p>
    <w:p w14:paraId="5AFFED29" w14:textId="56A8556A"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PRIMERO.</w:t>
      </w:r>
      <w:r w:rsidRPr="00883102">
        <w:rPr>
          <w:rFonts w:eastAsiaTheme="minorHAnsi" w:cstheme="minorHAnsi"/>
          <w:szCs w:val="24"/>
          <w:lang w:val="es-ES_tradnl" w:eastAsia="en-US"/>
        </w:rPr>
        <w:t xml:space="preserve"> Resultan fundadas las razones o motivos de inconformidad hechos valer por </w:t>
      </w:r>
      <w:r w:rsidR="00E11301">
        <w:rPr>
          <w:rFonts w:eastAsiaTheme="minorHAnsi" w:cstheme="minorHAnsi"/>
          <w:szCs w:val="24"/>
          <w:lang w:val="es-ES_tradnl" w:eastAsia="en-US"/>
        </w:rPr>
        <w:t>la</w:t>
      </w:r>
      <w:r w:rsidRPr="00883102">
        <w:rPr>
          <w:rFonts w:eastAsiaTheme="minorHAnsi" w:cstheme="minorHAnsi"/>
          <w:szCs w:val="24"/>
          <w:lang w:val="es-ES_tradnl" w:eastAsia="en-US"/>
        </w:rPr>
        <w:t xml:space="preserve"> Recurrente</w:t>
      </w:r>
      <w:r w:rsidRPr="00883102">
        <w:rPr>
          <w:rFonts w:eastAsiaTheme="minorHAnsi" w:cstheme="minorHAnsi"/>
          <w:b/>
          <w:szCs w:val="24"/>
          <w:lang w:val="es-ES_tradnl" w:eastAsia="en-US"/>
        </w:rPr>
        <w:t>,</w:t>
      </w:r>
      <w:r w:rsidRPr="00883102">
        <w:rPr>
          <w:rFonts w:eastAsiaTheme="minorHAnsi" w:cstheme="minorHAnsi"/>
          <w:szCs w:val="24"/>
          <w:lang w:val="es-ES_tradnl" w:eastAsia="en-US"/>
        </w:rPr>
        <w:t xml:space="preserve"> en términos del </w:t>
      </w:r>
      <w:r w:rsidR="008649CB" w:rsidRPr="00883102">
        <w:rPr>
          <w:rFonts w:eastAsiaTheme="minorHAnsi" w:cstheme="minorHAnsi"/>
          <w:b/>
          <w:szCs w:val="24"/>
          <w:lang w:val="es-ES_tradnl" w:eastAsia="en-US"/>
        </w:rPr>
        <w:t xml:space="preserve">Considerando </w:t>
      </w:r>
      <w:r w:rsidR="005C35E3">
        <w:rPr>
          <w:rFonts w:eastAsiaTheme="minorHAnsi" w:cstheme="minorHAnsi"/>
          <w:b/>
          <w:szCs w:val="24"/>
          <w:lang w:val="es-ES_tradnl" w:eastAsia="en-US"/>
        </w:rPr>
        <w:t>CUARTO</w:t>
      </w:r>
      <w:r w:rsidRPr="00883102">
        <w:rPr>
          <w:rFonts w:eastAsiaTheme="minorHAnsi" w:cstheme="minorHAnsi"/>
          <w:b/>
          <w:szCs w:val="24"/>
          <w:lang w:val="es-ES_tradnl" w:eastAsia="en-US"/>
        </w:rPr>
        <w:t xml:space="preserve"> </w:t>
      </w:r>
      <w:r w:rsidRPr="00883102">
        <w:rPr>
          <w:rFonts w:eastAsiaTheme="minorHAnsi" w:cstheme="minorHAnsi"/>
          <w:szCs w:val="24"/>
          <w:lang w:val="es-ES_tradnl" w:eastAsia="en-US"/>
        </w:rPr>
        <w:t>de la presente resolución.</w:t>
      </w:r>
    </w:p>
    <w:p w14:paraId="273A1BDB" w14:textId="77777777" w:rsidR="00E6674B" w:rsidRPr="00883102" w:rsidRDefault="00E6674B" w:rsidP="00E6674B">
      <w:pPr>
        <w:rPr>
          <w:rFonts w:eastAsiaTheme="minorHAnsi" w:cstheme="minorHAnsi"/>
          <w:szCs w:val="24"/>
          <w:lang w:val="es-ES_tradnl" w:eastAsia="en-US"/>
        </w:rPr>
      </w:pPr>
    </w:p>
    <w:p w14:paraId="7B4B71DA" w14:textId="066480AB"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 xml:space="preserve">SEGUNDO. </w:t>
      </w:r>
      <w:r w:rsidRPr="00883102">
        <w:rPr>
          <w:rFonts w:eastAsiaTheme="minorHAnsi" w:cstheme="minorBidi"/>
          <w:color w:val="222222"/>
          <w:szCs w:val="24"/>
          <w:lang w:val="es-ES_tradnl"/>
        </w:rPr>
        <w:t>Se</w:t>
      </w:r>
      <w:r w:rsidRPr="00883102">
        <w:rPr>
          <w:rFonts w:eastAsiaTheme="minorHAnsi" w:cstheme="minorBidi"/>
          <w:b/>
          <w:bCs/>
          <w:color w:val="222222"/>
          <w:szCs w:val="24"/>
          <w:lang w:val="es-ES_tradnl"/>
        </w:rPr>
        <w:t xml:space="preserve"> ORDENA </w:t>
      </w:r>
      <w:r w:rsidRPr="00883102">
        <w:rPr>
          <w:rFonts w:eastAsiaTheme="minorHAnsi" w:cstheme="minorBidi"/>
          <w:color w:val="222222"/>
          <w:szCs w:val="24"/>
          <w:lang w:val="es-ES_tradnl"/>
        </w:rPr>
        <w:t>al Sujeto Obligado que</w:t>
      </w:r>
      <w:r w:rsidRPr="00883102">
        <w:rPr>
          <w:rFonts w:eastAsiaTheme="minorHAnsi" w:cstheme="minorBidi"/>
          <w:b/>
          <w:bCs/>
          <w:color w:val="222222"/>
          <w:szCs w:val="24"/>
          <w:lang w:val="es-ES_tradnl"/>
        </w:rPr>
        <w:t xml:space="preserve"> </w:t>
      </w:r>
      <w:r w:rsidRPr="00883102">
        <w:rPr>
          <w:rFonts w:eastAsiaTheme="minorHAnsi" w:cstheme="minorBidi"/>
          <w:bCs/>
          <w:color w:val="222222"/>
          <w:szCs w:val="24"/>
          <w:lang w:val="es-ES_tradnl"/>
        </w:rPr>
        <w:t>atienda la solicitud</w:t>
      </w:r>
      <w:r w:rsidR="00963BBB" w:rsidRPr="00883102">
        <w:rPr>
          <w:rFonts w:eastAsiaTheme="minorHAnsi" w:cstheme="minorBidi"/>
          <w:bCs/>
          <w:color w:val="222222"/>
          <w:szCs w:val="24"/>
          <w:lang w:val="es-ES_tradnl"/>
        </w:rPr>
        <w:t xml:space="preserve"> </w:t>
      </w:r>
      <w:r w:rsidRPr="00883102">
        <w:rPr>
          <w:rFonts w:eastAsiaTheme="minorHAnsi" w:cstheme="minorBidi"/>
          <w:bCs/>
          <w:color w:val="222222"/>
          <w:szCs w:val="24"/>
          <w:lang w:val="es-ES_tradnl"/>
        </w:rPr>
        <w:t xml:space="preserve">de información </w:t>
      </w:r>
      <w:r w:rsidR="00AC7151" w:rsidRPr="00AC7151">
        <w:rPr>
          <w:rFonts w:eastAsia="Palatino Linotype" w:cs="Palatino Linotype"/>
          <w:b/>
          <w:bCs/>
          <w:color w:val="000000"/>
          <w:szCs w:val="24"/>
        </w:rPr>
        <w:t>00032/JALTENCO/IP/2023</w:t>
      </w:r>
      <w:r w:rsidRPr="006F74F8">
        <w:rPr>
          <w:rFonts w:eastAsiaTheme="minorHAnsi" w:cstheme="minorBidi"/>
          <w:b/>
          <w:bCs/>
          <w:color w:val="222222"/>
          <w:szCs w:val="24"/>
          <w:lang w:val="es-ES_tradnl"/>
        </w:rPr>
        <w:t xml:space="preserve"> </w:t>
      </w:r>
      <w:r w:rsidRPr="006F74F8">
        <w:rPr>
          <w:rFonts w:eastAsiaTheme="minorHAnsi" w:cstheme="minorBidi"/>
          <w:color w:val="222222"/>
          <w:szCs w:val="24"/>
          <w:lang w:val="es-ES_tradnl"/>
        </w:rPr>
        <w:t>en términos</w:t>
      </w:r>
      <w:r w:rsidRPr="00883102">
        <w:rPr>
          <w:rFonts w:eastAsiaTheme="minorHAnsi" w:cstheme="minorBidi"/>
          <w:color w:val="222222"/>
          <w:szCs w:val="24"/>
          <w:lang w:val="es-ES_tradnl"/>
        </w:rPr>
        <w:t xml:space="preserve"> del </w:t>
      </w:r>
      <w:r w:rsidRPr="00883102">
        <w:rPr>
          <w:rFonts w:eastAsiaTheme="minorHAnsi" w:cstheme="minorBidi"/>
          <w:b/>
          <w:color w:val="222222"/>
          <w:szCs w:val="24"/>
          <w:lang w:val="es-ES_tradnl"/>
        </w:rPr>
        <w:t xml:space="preserve">Considerando </w:t>
      </w:r>
      <w:r w:rsidR="005C35E3">
        <w:rPr>
          <w:rFonts w:eastAsiaTheme="minorHAnsi" w:cstheme="minorBidi"/>
          <w:b/>
          <w:bCs/>
          <w:color w:val="222222"/>
          <w:szCs w:val="24"/>
          <w:lang w:val="es-ES_tradnl"/>
        </w:rPr>
        <w:t>CUAR</w:t>
      </w:r>
      <w:r w:rsidRPr="00883102">
        <w:rPr>
          <w:rFonts w:eastAsiaTheme="minorHAnsi" w:cstheme="minorBidi"/>
          <w:b/>
          <w:bCs/>
          <w:color w:val="222222"/>
          <w:szCs w:val="24"/>
          <w:lang w:val="es-ES_tradnl"/>
        </w:rPr>
        <w:t xml:space="preserve">TO </w:t>
      </w:r>
      <w:r w:rsidRPr="00883102">
        <w:rPr>
          <w:rFonts w:eastAsiaTheme="minorHAnsi" w:cstheme="minorBidi"/>
          <w:color w:val="222222"/>
          <w:szCs w:val="24"/>
          <w:lang w:val="es-ES_tradnl"/>
        </w:rPr>
        <w:t>de esta resolución; vía Sistema de Acce</w:t>
      </w:r>
      <w:r w:rsidR="008649CB" w:rsidRPr="00883102">
        <w:rPr>
          <w:rFonts w:eastAsiaTheme="minorHAnsi" w:cstheme="minorBidi"/>
          <w:color w:val="222222"/>
          <w:szCs w:val="24"/>
          <w:lang w:val="es-ES_tradnl"/>
        </w:rPr>
        <w:t>so a la Información Mexiquense</w:t>
      </w:r>
      <w:r w:rsidR="00AF13E8" w:rsidRPr="00883102">
        <w:rPr>
          <w:rFonts w:eastAsiaTheme="minorHAnsi" w:cstheme="minorBidi"/>
          <w:color w:val="222222"/>
          <w:szCs w:val="24"/>
          <w:lang w:val="es-ES_tradnl"/>
        </w:rPr>
        <w:t xml:space="preserve"> (SAIMEX)</w:t>
      </w:r>
      <w:r w:rsidRPr="00883102">
        <w:rPr>
          <w:rFonts w:eastAsiaTheme="minorHAnsi" w:cstheme="minorBidi"/>
          <w:bCs/>
          <w:color w:val="222222"/>
          <w:szCs w:val="24"/>
          <w:lang w:val="es-ES_tradnl"/>
        </w:rPr>
        <w:t xml:space="preserve">. </w:t>
      </w:r>
    </w:p>
    <w:p w14:paraId="185BBB79" w14:textId="77777777" w:rsidR="00E6674B" w:rsidRPr="00883102" w:rsidRDefault="00E6674B" w:rsidP="00E6674B">
      <w:pPr>
        <w:rPr>
          <w:rFonts w:eastAsiaTheme="minorHAnsi" w:cstheme="minorHAnsi"/>
          <w:szCs w:val="24"/>
          <w:lang w:val="es-ES_tradnl" w:eastAsia="en-US"/>
        </w:rPr>
      </w:pPr>
    </w:p>
    <w:p w14:paraId="482B2FA1" w14:textId="77777777" w:rsidR="005C35E3" w:rsidRPr="005C35E3" w:rsidRDefault="008649CB" w:rsidP="005C35E3">
      <w:pPr>
        <w:rPr>
          <w:rFonts w:eastAsiaTheme="minorHAnsi" w:cstheme="minorHAnsi"/>
          <w:bCs/>
          <w:szCs w:val="24"/>
          <w:lang w:val="es-ES_tradnl" w:eastAsia="en-US"/>
        </w:rPr>
      </w:pPr>
      <w:r w:rsidRPr="00883102">
        <w:rPr>
          <w:rFonts w:eastAsiaTheme="minorHAnsi" w:cstheme="minorHAnsi"/>
          <w:b/>
          <w:szCs w:val="24"/>
          <w:lang w:val="es-ES_tradnl" w:eastAsia="en-US"/>
        </w:rPr>
        <w:t xml:space="preserve">TERCERO. </w:t>
      </w:r>
      <w:r w:rsidR="005C35E3" w:rsidRPr="005C35E3">
        <w:rPr>
          <w:rFonts w:eastAsiaTheme="minorHAnsi" w:cstheme="minorHAnsi"/>
          <w:b/>
          <w:szCs w:val="24"/>
          <w:lang w:val="es-ES_tradnl" w:eastAsia="en-US"/>
        </w:rPr>
        <w:t>Notifíquese</w:t>
      </w:r>
      <w:r w:rsidR="005C35E3" w:rsidRPr="005C35E3">
        <w:rPr>
          <w:rFonts w:eastAsiaTheme="minorHAnsi" w:cstheme="minorHAnsi"/>
          <w:b/>
          <w:i/>
          <w:szCs w:val="24"/>
          <w:lang w:val="es-ES_tradnl" w:eastAsia="en-US"/>
        </w:rPr>
        <w:t xml:space="preserve"> </w:t>
      </w:r>
      <w:r w:rsidR="005C35E3" w:rsidRPr="005C35E3">
        <w:rPr>
          <w:rFonts w:eastAsiaTheme="minorHAnsi" w:cstheme="minorHAnsi"/>
          <w:bCs/>
          <w:szCs w:val="24"/>
          <w:lang w:val="es-ES_tradnl" w:eastAsia="en-US"/>
        </w:rPr>
        <w:t xml:space="preserve">la presente resolución al Titular de la Unidad de Transparencia del Sujeto Obligado para que, conforme a los artículos 186 último párrafo, 189 segundo párrafo y 194 de la Ley de Transparencia y Acceso a la Información Pública del Estado </w:t>
      </w:r>
      <w:r w:rsidR="005C35E3" w:rsidRPr="005C35E3">
        <w:rPr>
          <w:rFonts w:eastAsiaTheme="minorHAnsi" w:cstheme="minorHAnsi"/>
          <w:bCs/>
          <w:szCs w:val="24"/>
          <w:lang w:val="es-ES_tradnl" w:eastAsia="en-US"/>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5C987A" w14:textId="3BCEFD71" w:rsidR="00E6674B" w:rsidRPr="00883102" w:rsidRDefault="00E6674B" w:rsidP="00E6674B">
      <w:pPr>
        <w:rPr>
          <w:rFonts w:eastAsiaTheme="minorHAnsi" w:cstheme="minorHAnsi"/>
          <w:szCs w:val="24"/>
          <w:lang w:val="es-ES_tradnl" w:eastAsia="en-US"/>
        </w:rPr>
      </w:pPr>
    </w:p>
    <w:p w14:paraId="43525DE8" w14:textId="4BDC6260"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 xml:space="preserve">CUARTO. Notifíquese </w:t>
      </w:r>
      <w:r w:rsidRPr="00883102">
        <w:rPr>
          <w:rFonts w:eastAsiaTheme="minorHAnsi" w:cstheme="minorHAnsi"/>
          <w:szCs w:val="24"/>
          <w:lang w:val="es-ES_tradnl" w:eastAsia="en-US"/>
        </w:rPr>
        <w:t>a</w:t>
      </w:r>
      <w:r w:rsidR="0096093D">
        <w:rPr>
          <w:rFonts w:eastAsiaTheme="minorHAnsi" w:cstheme="minorHAnsi"/>
          <w:szCs w:val="24"/>
          <w:lang w:val="es-ES_tradnl" w:eastAsia="en-US"/>
        </w:rPr>
        <w:t>l Recurrente</w:t>
      </w:r>
      <w:r w:rsidR="0041058F">
        <w:rPr>
          <w:rFonts w:eastAsiaTheme="minorHAnsi" w:cstheme="minorHAnsi"/>
          <w:szCs w:val="24"/>
          <w:lang w:val="es-ES_tradnl" w:eastAsia="en-US"/>
        </w:rPr>
        <w:t xml:space="preserve"> </w:t>
      </w:r>
      <w:r w:rsidRPr="00883102">
        <w:rPr>
          <w:rFonts w:eastAsiaTheme="minorHAnsi" w:cstheme="minorHAnsi"/>
          <w:szCs w:val="24"/>
          <w:lang w:val="es-ES_tradnl" w:eastAsia="en-US"/>
        </w:rPr>
        <w:t xml:space="preserve">la presente resolución </w:t>
      </w:r>
      <w:r w:rsidR="008649CB" w:rsidRPr="00883102">
        <w:rPr>
          <w:rFonts w:eastAsiaTheme="minorHAnsi" w:cstheme="minorHAnsi"/>
          <w:szCs w:val="24"/>
          <w:lang w:val="es-ES_tradnl" w:eastAsia="en-US"/>
        </w:rPr>
        <w:t xml:space="preserve">por medio del </w:t>
      </w:r>
      <w:r w:rsidR="008649CB" w:rsidRPr="00883102">
        <w:rPr>
          <w:rFonts w:eastAsiaTheme="minorHAnsi" w:cstheme="minorBidi"/>
          <w:color w:val="222222"/>
          <w:szCs w:val="24"/>
          <w:lang w:val="es-ES_tradnl"/>
        </w:rPr>
        <w:t>Sistema de Acceso a la Información Mexiquense</w:t>
      </w:r>
      <w:r w:rsidR="008649CB" w:rsidRPr="00883102">
        <w:rPr>
          <w:rFonts w:eastAsiaTheme="minorHAnsi" w:cstheme="minorHAnsi"/>
          <w:szCs w:val="24"/>
          <w:lang w:val="es-ES_tradnl" w:eastAsia="en-US"/>
        </w:rPr>
        <w:t xml:space="preserve"> </w:t>
      </w:r>
      <w:r w:rsidR="00AF13E8" w:rsidRPr="00883102">
        <w:rPr>
          <w:rFonts w:eastAsiaTheme="minorHAnsi" w:cstheme="minorHAnsi"/>
          <w:szCs w:val="24"/>
          <w:lang w:val="es-ES_tradnl" w:eastAsia="en-US"/>
        </w:rPr>
        <w:t>(SAIMEX)</w:t>
      </w:r>
      <w:r w:rsidR="0041058F">
        <w:rPr>
          <w:rFonts w:eastAsiaTheme="minorHAnsi" w:cstheme="minorHAnsi"/>
          <w:szCs w:val="24"/>
          <w:lang w:val="es-ES_tradnl" w:eastAsia="en-US"/>
        </w:rPr>
        <w:t xml:space="preserve"> </w:t>
      </w:r>
      <w:r w:rsidRPr="00883102">
        <w:rPr>
          <w:rFonts w:eastAsiaTheme="minorHAnsi" w:cstheme="minorHAnsi"/>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eastAsiaTheme="minorHAnsi" w:cstheme="minorHAnsi"/>
          <w:szCs w:val="24"/>
          <w:lang w:val="es-ES_tradnl" w:eastAsia="en-US"/>
        </w:rPr>
        <w:t>de acuerdo con</w:t>
      </w:r>
      <w:r w:rsidRPr="00883102">
        <w:rPr>
          <w:rFonts w:eastAsiaTheme="minorHAnsi" w:cstheme="minorHAnsi"/>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rPr>
          <w:rFonts w:eastAsiaTheme="minorHAnsi" w:cstheme="minorHAnsi"/>
          <w:szCs w:val="24"/>
          <w:lang w:val="es-ES_tradnl" w:eastAsia="en-US"/>
        </w:rPr>
      </w:pPr>
    </w:p>
    <w:p w14:paraId="002106ED" w14:textId="5C726648" w:rsidR="002C71D1" w:rsidRPr="002C71D1" w:rsidRDefault="002C71D1" w:rsidP="002C71D1">
      <w:pPr>
        <w:pBdr>
          <w:top w:val="nil"/>
          <w:left w:val="nil"/>
          <w:bottom w:val="nil"/>
          <w:right w:val="nil"/>
          <w:between w:val="nil"/>
        </w:pBdr>
        <w:rPr>
          <w:rFonts w:eastAsia="Palatino Linotype" w:cs="Palatino Linotype"/>
          <w:bCs/>
          <w:color w:val="000000"/>
          <w:szCs w:val="24"/>
          <w:lang w:val="es-ES_tradnl"/>
        </w:rPr>
      </w:pPr>
      <w:r w:rsidRPr="002C71D1">
        <w:rPr>
          <w:rFonts w:eastAsia="Palatino Linotype" w:cs="Palatino Linotype"/>
          <w:b/>
          <w:color w:val="000000"/>
          <w:szCs w:val="24"/>
          <w:lang w:val="es-ES_tradnl"/>
        </w:rPr>
        <w:t xml:space="preserve">QUINTO. Gírese </w:t>
      </w:r>
      <w:r w:rsidRPr="002C71D1">
        <w:rPr>
          <w:rFonts w:eastAsia="Palatino Linotype" w:cs="Palatino Linotype"/>
          <w:bCs/>
          <w:color w:val="000000"/>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2C71D1">
        <w:rPr>
          <w:rFonts w:eastAsia="Palatino Linotype" w:cs="Palatino Linotype"/>
          <w:b/>
          <w:color w:val="000000"/>
          <w:szCs w:val="24"/>
          <w:lang w:val="es-ES_tradnl"/>
        </w:rPr>
        <w:t xml:space="preserve"> Considerando </w:t>
      </w:r>
      <w:r>
        <w:rPr>
          <w:rFonts w:eastAsia="Palatino Linotype" w:cs="Palatino Linotype"/>
          <w:b/>
          <w:color w:val="000000"/>
          <w:szCs w:val="24"/>
          <w:lang w:val="es-ES_tradnl"/>
        </w:rPr>
        <w:t>CUAR</w:t>
      </w:r>
      <w:r w:rsidRPr="002C71D1">
        <w:rPr>
          <w:rFonts w:eastAsia="Palatino Linotype" w:cs="Palatino Linotype"/>
          <w:b/>
          <w:color w:val="000000"/>
          <w:szCs w:val="24"/>
          <w:lang w:val="es-ES_tradnl"/>
        </w:rPr>
        <w:t xml:space="preserve">TO </w:t>
      </w:r>
      <w:r w:rsidRPr="002C71D1">
        <w:rPr>
          <w:rFonts w:eastAsia="Palatino Linotype" w:cs="Palatino Linotype"/>
          <w:bCs/>
          <w:color w:val="000000"/>
          <w:szCs w:val="24"/>
          <w:lang w:val="es-ES_tradnl"/>
        </w:rPr>
        <w:t>de la presente resolución.</w:t>
      </w:r>
    </w:p>
    <w:p w14:paraId="5DEBB08A" w14:textId="77777777" w:rsidR="00E6674B" w:rsidRPr="00883102" w:rsidRDefault="00E6674B" w:rsidP="00E6674B">
      <w:pPr>
        <w:rPr>
          <w:rFonts w:eastAsiaTheme="minorHAnsi" w:cstheme="minorHAnsi"/>
          <w:szCs w:val="24"/>
          <w:lang w:val="es-ES_tradnl" w:eastAsia="en-US"/>
        </w:rPr>
      </w:pPr>
    </w:p>
    <w:p w14:paraId="7D080352" w14:textId="4CAEEC25" w:rsidR="00E6674B" w:rsidRPr="00883102" w:rsidRDefault="00E6674B" w:rsidP="00E6674B">
      <w:pPr>
        <w:pBdr>
          <w:top w:val="nil"/>
          <w:left w:val="nil"/>
          <w:bottom w:val="nil"/>
          <w:right w:val="nil"/>
          <w:between w:val="nil"/>
        </w:pBdr>
        <w:rPr>
          <w:rFonts w:eastAsia="Palatino Linotype" w:cs="Palatino Linotype"/>
          <w:color w:val="000000"/>
          <w:szCs w:val="24"/>
          <w:lang w:val="es-ES_tradnl"/>
        </w:rPr>
      </w:pPr>
      <w:r w:rsidRPr="00883102">
        <w:rPr>
          <w:rFonts w:eastAsiaTheme="minorHAnsi" w:cstheme="minorHAnsi"/>
          <w:b/>
          <w:szCs w:val="24"/>
          <w:lang w:val="es-ES_tradnl" w:eastAsia="en-US"/>
        </w:rPr>
        <w:t>SEXTO.</w:t>
      </w:r>
      <w:r w:rsidRPr="00883102">
        <w:rPr>
          <w:rFonts w:eastAsiaTheme="minorHAnsi" w:cstheme="minorHAnsi"/>
          <w:szCs w:val="24"/>
          <w:lang w:val="es-ES_tradnl" w:eastAsia="en-US"/>
        </w:rPr>
        <w:t xml:space="preserve"> </w:t>
      </w:r>
      <w:r w:rsidRPr="00883102">
        <w:rPr>
          <w:rFonts w:eastAsiaTheme="minorHAnsi" w:cstheme="minorHAnsi"/>
          <w:color w:val="222222"/>
          <w:szCs w:val="24"/>
          <w:lang w:val="es-ES_tradnl" w:eastAsia="es-ES_tradnl"/>
        </w:rPr>
        <w:t>Se hace del conocimiento de</w:t>
      </w:r>
      <w:r w:rsidR="0096093D">
        <w:rPr>
          <w:rFonts w:eastAsiaTheme="minorHAnsi" w:cstheme="minorHAnsi"/>
          <w:color w:val="222222"/>
          <w:szCs w:val="24"/>
          <w:lang w:val="es-ES_tradnl" w:eastAsia="es-ES_tradnl"/>
        </w:rPr>
        <w:t>l Recurrente</w:t>
      </w:r>
      <w:r w:rsidR="0041058F">
        <w:rPr>
          <w:rFonts w:eastAsiaTheme="minorHAnsi" w:cstheme="minorHAnsi"/>
          <w:color w:val="222222"/>
          <w:szCs w:val="24"/>
          <w:lang w:val="es-ES_tradnl" w:eastAsia="es-ES_tradnl"/>
        </w:rPr>
        <w:t xml:space="preserve"> </w:t>
      </w:r>
      <w:r w:rsidRPr="00883102">
        <w:rPr>
          <w:rFonts w:eastAsiaTheme="minorHAnsi" w:cstheme="minorHAnsi"/>
          <w:color w:val="222222"/>
          <w:szCs w:val="24"/>
          <w:lang w:val="es-ES_tradnl" w:eastAsia="es-ES_tradnl"/>
        </w:rPr>
        <w:t xml:space="preserve">que, de conformidad con lo establecido en el artículo 179, párrafo segundo, de la Ley de Transparencia y Acceso a la Información Pública del Estado de México y Municipios, tiene derecho a interponer nuevamente </w:t>
      </w:r>
      <w:r w:rsidRPr="00883102">
        <w:rPr>
          <w:rFonts w:eastAsiaTheme="minorHAnsi" w:cstheme="minorHAnsi"/>
          <w:color w:val="222222"/>
          <w:szCs w:val="24"/>
          <w:lang w:val="es-ES_tradnl" w:eastAsia="es-ES_tradnl"/>
        </w:rPr>
        <w:lastRenderedPageBreak/>
        <w:t>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rPr>
          <w:rFonts w:eastAsia="Palatino Linotype" w:cs="Palatino Linotype"/>
          <w:color w:val="000000"/>
          <w:szCs w:val="24"/>
          <w:lang w:val="es-ES_tradnl"/>
        </w:rPr>
      </w:pPr>
    </w:p>
    <w:p w14:paraId="00E37C97" w14:textId="235E0BF4" w:rsidR="008E7C9A" w:rsidRPr="00883102" w:rsidRDefault="00663A37" w:rsidP="00683B9C">
      <w:pPr>
        <w:pBdr>
          <w:top w:val="nil"/>
          <w:left w:val="nil"/>
          <w:bottom w:val="nil"/>
          <w:right w:val="nil"/>
          <w:between w:val="nil"/>
        </w:pBdr>
        <w:contextualSpacing/>
        <w:rPr>
          <w:rFonts w:eastAsia="Palatino Linotype" w:cs="Palatino Linotype"/>
          <w:color w:val="000000"/>
          <w:szCs w:val="24"/>
          <w:lang w:val="es-ES_tradnl"/>
        </w:rPr>
      </w:pPr>
      <w:bookmarkStart w:id="0" w:name="_heading=h.gjdgxs" w:colFirst="0" w:colLast="0"/>
      <w:bookmarkEnd w:id="0"/>
      <w:r w:rsidRPr="00883102">
        <w:rPr>
          <w:rFonts w:eastAsia="Palatino Linotype" w:cs="Palatino Linotype"/>
          <w:color w:val="000000"/>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A13BA">
        <w:rPr>
          <w:rFonts w:eastAsia="Palatino Linotype" w:cs="Palatino Linotype"/>
          <w:color w:val="000000"/>
          <w:szCs w:val="24"/>
          <w:lang w:val="es-ES_tradnl"/>
        </w:rPr>
        <w:t xml:space="preserve"> </w:t>
      </w:r>
      <w:r w:rsidR="00CC557F">
        <w:rPr>
          <w:rFonts w:eastAsia="Palatino Linotype" w:cs="Palatino Linotype"/>
          <w:color w:val="000000"/>
          <w:szCs w:val="24"/>
          <w:lang w:val="es-ES_tradnl"/>
        </w:rPr>
        <w:t>(</w:t>
      </w:r>
      <w:r w:rsidR="002A13BA">
        <w:rPr>
          <w:rFonts w:eastAsia="Palatino Linotype" w:cs="Palatino Linotype"/>
          <w:color w:val="000000"/>
          <w:szCs w:val="24"/>
          <w:lang w:val="es-ES_tradnl"/>
        </w:rPr>
        <w:t>AUSENCIA JUSTIFICADA)</w:t>
      </w:r>
      <w:r w:rsidRPr="00883102">
        <w:rPr>
          <w:rFonts w:eastAsia="Palatino Linotype" w:cs="Palatino Linotype"/>
          <w:color w:val="000000"/>
          <w:szCs w:val="24"/>
          <w:lang w:val="es-ES_tradnl"/>
        </w:rPr>
        <w:t xml:space="preserve"> Y GUADALU</w:t>
      </w:r>
      <w:r w:rsidR="00C57E04" w:rsidRPr="00883102">
        <w:rPr>
          <w:rFonts w:eastAsia="Palatino Linotype" w:cs="Palatino Linotype"/>
          <w:color w:val="000000"/>
          <w:szCs w:val="24"/>
          <w:lang w:val="es-ES_tradnl"/>
        </w:rPr>
        <w:t xml:space="preserve">PE RAMÍREZ </w:t>
      </w:r>
      <w:r w:rsidR="00B64C91" w:rsidRPr="00883102">
        <w:rPr>
          <w:rFonts w:eastAsia="Palatino Linotype" w:cs="Palatino Linotype"/>
          <w:color w:val="000000"/>
          <w:szCs w:val="24"/>
          <w:lang w:val="es-ES_tradnl"/>
        </w:rPr>
        <w:t xml:space="preserve">PEÑA, EN LA </w:t>
      </w:r>
      <w:r w:rsidR="00C61715">
        <w:rPr>
          <w:rFonts w:eastAsia="Palatino Linotype" w:cs="Palatino Linotype"/>
          <w:color w:val="000000"/>
          <w:szCs w:val="24"/>
          <w:lang w:val="es-ES_tradnl"/>
        </w:rPr>
        <w:t xml:space="preserve">TRIGÉSIMA NOVENA </w:t>
      </w:r>
      <w:r w:rsidRPr="002C71D1">
        <w:rPr>
          <w:rFonts w:eastAsia="Palatino Linotype" w:cs="Palatino Linotype"/>
          <w:color w:val="000000"/>
          <w:szCs w:val="24"/>
          <w:lang w:val="es-ES_tradnl"/>
        </w:rPr>
        <w:t>SESIÓN ORDINARIA CELEBRADA EL</w:t>
      </w:r>
      <w:r w:rsidR="00C61715">
        <w:rPr>
          <w:rFonts w:eastAsia="Palatino Linotype" w:cs="Palatino Linotype"/>
          <w:color w:val="000000"/>
          <w:szCs w:val="24"/>
          <w:lang w:val="es-ES_tradnl"/>
        </w:rPr>
        <w:t xml:space="preserve"> PRIMERO DE NOVIEMBRE </w:t>
      </w:r>
      <w:r w:rsidR="00AF13E8" w:rsidRPr="00D44147">
        <w:rPr>
          <w:rFonts w:eastAsia="Palatino Linotype" w:cs="Palatino Linotype"/>
          <w:color w:val="000000"/>
          <w:szCs w:val="24"/>
          <w:lang w:val="es-ES_tradnl"/>
        </w:rPr>
        <w:t>DE DOS MIL VEINTI</w:t>
      </w:r>
      <w:r w:rsidR="00D44147">
        <w:rPr>
          <w:rFonts w:eastAsia="Palatino Linotype" w:cs="Palatino Linotype"/>
          <w:color w:val="000000"/>
          <w:szCs w:val="24"/>
          <w:lang w:val="es-ES_tradnl"/>
        </w:rPr>
        <w:t>TRÉS</w:t>
      </w:r>
      <w:r w:rsidRPr="00883102">
        <w:rPr>
          <w:rFonts w:eastAsia="Palatino Linotype" w:cs="Palatino Linotype"/>
          <w:color w:val="000000"/>
          <w:szCs w:val="24"/>
          <w:lang w:val="es-ES_tradnl"/>
        </w:rPr>
        <w:t>, ANTE EL SECRETARIO TÉCNICO DEL PLENO, ALEXIS TAPIA RAMÍREZ.</w:t>
      </w:r>
      <w:r w:rsidR="008E7C9A" w:rsidRPr="00883102">
        <w:rPr>
          <w:rFonts w:eastAsia="Palatino Linotype" w:cs="Palatino Linotype"/>
          <w:color w:val="000000"/>
          <w:szCs w:val="24"/>
          <w:lang w:val="es-ES_tradnl"/>
        </w:rPr>
        <w:t>---------------------------------------------------------------------------------------------------</w:t>
      </w:r>
      <w:r w:rsidR="00683B9C">
        <w:rPr>
          <w:rFonts w:eastAsia="Palatino Linotype" w:cs="Palatino Linotype"/>
          <w:color w:val="000000"/>
          <w:szCs w:val="24"/>
          <w:lang w:val="es-ES_tradnl"/>
        </w:rPr>
        <w:t>---------------------------------------------------------------------------------</w:t>
      </w:r>
      <w:r w:rsidR="00D44147">
        <w:rPr>
          <w:rFonts w:eastAsia="Palatino Linotype" w:cs="Palatino Linotype"/>
          <w:color w:val="000000"/>
          <w:szCs w:val="24"/>
          <w:lang w:val="es-ES_tradnl"/>
        </w:rPr>
        <w:t>---------------------------------</w:t>
      </w:r>
      <w:r w:rsidR="005C35E3">
        <w:rPr>
          <w:rFonts w:eastAsia="Palatino Linotype" w:cs="Palatino Linotype"/>
          <w:color w:val="000000"/>
          <w:szCs w:val="24"/>
          <w:lang w:val="es-ES_tradnl"/>
        </w:rPr>
        <w:t>---------------------------------------------------------------------------------------------------------------------------------------------------------------------------------------------------------------------------------------------------------------------------------------------------------------------------------------------------------------------------------------------</w:t>
      </w:r>
      <w:r w:rsidR="00AC7151">
        <w:rPr>
          <w:rFonts w:eastAsia="Palatino Linotype" w:cs="Palatino Linotype"/>
          <w:color w:val="000000"/>
          <w:szCs w:val="24"/>
          <w:lang w:val="es-ES_tradnl"/>
        </w:rPr>
        <w:t>-------------------------------------------------------------------------------------------------------------------------------------------------------------------------------------------------------------------------------------------------------------------------------------------------------------------------------------------------------------------------------------------------------------------------------------------------------------------------------------------------------------------------------------------------------------------------------------------------------------------------------------------------------------------------------------------------------------------------------------------------------------------------------</w:t>
      </w:r>
    </w:p>
    <w:p w14:paraId="71CF1C22" w14:textId="6630DEC2" w:rsidR="00663A37" w:rsidRPr="00883102" w:rsidRDefault="00663A37" w:rsidP="008E7C9A">
      <w:pPr>
        <w:pBdr>
          <w:top w:val="nil"/>
          <w:left w:val="nil"/>
          <w:bottom w:val="nil"/>
          <w:right w:val="nil"/>
          <w:between w:val="nil"/>
        </w:pBdr>
        <w:contextualSpacing/>
        <w:rPr>
          <w:rFonts w:eastAsia="Palatino Linotype" w:cs="Palatino Linotype"/>
          <w:color w:val="000000"/>
          <w:sz w:val="18"/>
          <w:szCs w:val="18"/>
          <w:lang w:val="es-ES_tradnl"/>
        </w:rPr>
      </w:pPr>
      <w:r w:rsidRPr="00883102">
        <w:rPr>
          <w:rFonts w:eastAsia="Palatino Linotype" w:cs="Palatino Linotype"/>
          <w:color w:val="000000"/>
          <w:sz w:val="18"/>
          <w:szCs w:val="18"/>
          <w:lang w:val="es-ES_tradnl"/>
        </w:rPr>
        <w:t>JMV/CCR/</w:t>
      </w:r>
      <w:proofErr w:type="spellStart"/>
      <w:r w:rsidRPr="00883102">
        <w:rPr>
          <w:rFonts w:eastAsia="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83102" w:rsidRDefault="00D718B8" w:rsidP="00663A37">
      <w:pPr>
        <w:rPr>
          <w:sz w:val="20"/>
          <w:szCs w:val="20"/>
          <w:lang w:val="es-ES_tradnl"/>
        </w:rPr>
      </w:pPr>
    </w:p>
    <w:sectPr w:rsidR="00D718B8" w:rsidRPr="00883102" w:rsidSect="00CB4C3B">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388E9" w14:textId="77777777" w:rsidR="0020204D" w:rsidRDefault="0020204D" w:rsidP="00F2498E">
      <w:pPr>
        <w:spacing w:line="240" w:lineRule="auto"/>
      </w:pPr>
      <w:r>
        <w:separator/>
      </w:r>
    </w:p>
  </w:endnote>
  <w:endnote w:type="continuationSeparator" w:id="0">
    <w:p w14:paraId="39D54391" w14:textId="77777777" w:rsidR="0020204D" w:rsidRDefault="0020204D"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C557F">
      <w:rPr>
        <w:rFonts w:ascii="Palatino Linotype" w:hAnsi="Palatino Linotype"/>
        <w:b/>
        <w:bCs/>
        <w:noProof/>
        <w:sz w:val="20"/>
      </w:rPr>
      <w:t>34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C557F">
      <w:rPr>
        <w:rFonts w:ascii="Palatino Linotype" w:hAnsi="Palatino Linotype"/>
        <w:b/>
        <w:bCs/>
        <w:noProof/>
        <w:sz w:val="20"/>
      </w:rPr>
      <w:t>34</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C557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C557F">
      <w:rPr>
        <w:rFonts w:ascii="Palatino Linotype" w:hAnsi="Palatino Linotype"/>
        <w:b/>
        <w:bCs/>
        <w:noProof/>
        <w:sz w:val="20"/>
      </w:rPr>
      <w:t>34</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447E4" w14:textId="77777777" w:rsidR="0020204D" w:rsidRDefault="0020204D" w:rsidP="00F2498E">
      <w:pPr>
        <w:spacing w:line="240" w:lineRule="auto"/>
      </w:pPr>
      <w:r>
        <w:separator/>
      </w:r>
    </w:p>
  </w:footnote>
  <w:footnote w:type="continuationSeparator" w:id="0">
    <w:p w14:paraId="2AE7B788" w14:textId="77777777" w:rsidR="0020204D" w:rsidRDefault="0020204D" w:rsidP="00F2498E">
      <w:pPr>
        <w:spacing w:line="240" w:lineRule="auto"/>
      </w:pPr>
      <w:r>
        <w:continuationSeparator/>
      </w:r>
    </w:p>
  </w:footnote>
  <w:footnote w:id="1">
    <w:p w14:paraId="5A2025F9" w14:textId="77777777" w:rsidR="00A27FD0" w:rsidRDefault="00A27FD0" w:rsidP="00DE3512">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E03806">
      <w:pPr>
        <w:pBdr>
          <w:top w:val="nil"/>
          <w:left w:val="nil"/>
          <w:bottom w:val="nil"/>
          <w:right w:val="nil"/>
          <w:between w:val="nil"/>
        </w:pBdr>
        <w:spacing w:line="240" w:lineRule="auto"/>
        <w:rPr>
          <w:rFonts w:eastAsia="Palatino Linotype" w:cs="Palatino Linotype"/>
          <w:color w:val="000000"/>
          <w:sz w:val="20"/>
          <w:szCs w:val="20"/>
        </w:rPr>
      </w:pPr>
    </w:p>
    <w:p w14:paraId="0A602A29" w14:textId="77777777" w:rsidR="00A27FD0" w:rsidRDefault="00A27FD0" w:rsidP="00E03806">
      <w:pPr>
        <w:spacing w:line="240" w:lineRule="auto"/>
        <w:rPr>
          <w:rFonts w:eastAsia="Palatino Linotype" w:cs="Palatino Linotype"/>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eastAsia="Palatino Linotype" w:cs="Palatino Linotype"/>
          <w:i/>
          <w:sz w:val="20"/>
          <w:szCs w:val="20"/>
        </w:rPr>
        <w:t>Del examen de compatibilidad de los artículos </w:t>
      </w:r>
      <w:hyperlink r:id="rId1">
        <w:r>
          <w:rPr>
            <w:rFonts w:eastAsia="Palatino Linotype" w:cs="Palatino Linotype"/>
            <w:i/>
            <w:color w:val="0563C1"/>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563C1"/>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eastAsia="Palatino Linotype" w:cs="Palatino Linotype"/>
          <w:i/>
          <w:sz w:val="20"/>
          <w:szCs w:val="20"/>
        </w:rPr>
        <w:t>concesoria</w:t>
      </w:r>
      <w:proofErr w:type="spellEnd"/>
      <w:r>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pPr>
      <w:r>
        <w:rPr>
          <w:rStyle w:val="Refdenotaalpie"/>
        </w:rPr>
        <w:footnoteRef/>
      </w:r>
      <w:r>
        <w:t xml:space="preserve"> </w:t>
      </w:r>
      <w:r w:rsidRPr="00F5594F">
        <w:rPr>
          <w:szCs w:val="22"/>
        </w:rPr>
        <w:t>Al encontrarse en algún supuesto restrictivo, previsto en la normatividad aplicable.</w:t>
      </w:r>
    </w:p>
  </w:footnote>
  <w:footnote w:id="3">
    <w:p w14:paraId="74DDF910" w14:textId="77777777" w:rsidR="006F759B" w:rsidRPr="00891FE0" w:rsidRDefault="006F759B" w:rsidP="006F759B">
      <w:pPr>
        <w:pStyle w:val="Textonotapie"/>
        <w:rPr>
          <w:sz w:val="18"/>
          <w:szCs w:val="18"/>
        </w:rPr>
      </w:pPr>
      <w:r w:rsidRPr="00891FE0">
        <w:rPr>
          <w:rStyle w:val="Refdenotaalpie"/>
          <w:sz w:val="18"/>
          <w:szCs w:val="18"/>
        </w:rPr>
        <w:footnoteRef/>
      </w:r>
      <w:r w:rsidRPr="00891FE0">
        <w:rPr>
          <w:sz w:val="18"/>
          <w:szCs w:val="18"/>
        </w:rPr>
        <w:t xml:space="preserve"> Tesis [A.]: I.</w:t>
      </w:r>
      <w:proofErr w:type="gramStart"/>
      <w:r w:rsidRPr="00891FE0">
        <w:rPr>
          <w:sz w:val="18"/>
          <w:szCs w:val="18"/>
        </w:rPr>
        <w:t>1º.A.E.</w:t>
      </w:r>
      <w:proofErr w:type="gramEnd"/>
      <w:r w:rsidRPr="00891FE0">
        <w:rPr>
          <w:sz w:val="18"/>
          <w:szCs w:val="18"/>
        </w:rPr>
        <w:t xml:space="preserve">133 A, T.C.C., </w:t>
      </w:r>
      <w:r w:rsidRPr="00891FE0">
        <w:rPr>
          <w:i/>
          <w:iCs/>
          <w:sz w:val="18"/>
          <w:szCs w:val="18"/>
        </w:rPr>
        <w:t>Gaceta del Semanario Judicial de la Federación</w:t>
      </w:r>
      <w:r w:rsidRPr="00891FE0">
        <w:rPr>
          <w:sz w:val="18"/>
          <w:szCs w:val="18"/>
        </w:rPr>
        <w:t>, Décima Época, libro 29, tomo III, abril de 2016, p. 2133.</w:t>
      </w:r>
    </w:p>
  </w:footnote>
  <w:footnote w:id="4">
    <w:p w14:paraId="02A8CB36" w14:textId="77777777" w:rsidR="006F759B" w:rsidRPr="00891FE0" w:rsidRDefault="006F759B" w:rsidP="006F759B">
      <w:pPr>
        <w:pStyle w:val="Textonotapie"/>
        <w:rPr>
          <w:sz w:val="18"/>
          <w:szCs w:val="18"/>
        </w:rPr>
      </w:pPr>
      <w:r w:rsidRPr="00891FE0">
        <w:rPr>
          <w:rStyle w:val="Refdenotaalpie"/>
          <w:sz w:val="18"/>
          <w:szCs w:val="18"/>
        </w:rPr>
        <w:footnoteRef/>
      </w:r>
      <w:r w:rsidRPr="00891FE0">
        <w:rPr>
          <w:sz w:val="18"/>
          <w:szCs w:val="18"/>
        </w:rPr>
        <w:t xml:space="preserve"> Tesis [A.]: I.</w:t>
      </w:r>
      <w:proofErr w:type="gramStart"/>
      <w:r w:rsidRPr="00891FE0">
        <w:rPr>
          <w:sz w:val="18"/>
          <w:szCs w:val="18"/>
        </w:rPr>
        <w:t>10º.A.</w:t>
      </w:r>
      <w:proofErr w:type="gramEnd"/>
      <w:r w:rsidRPr="00891FE0">
        <w:rPr>
          <w:sz w:val="18"/>
          <w:szCs w:val="18"/>
        </w:rPr>
        <w:t xml:space="preserve">79 A, T.C.C., </w:t>
      </w:r>
      <w:r w:rsidRPr="00891FE0">
        <w:rPr>
          <w:i/>
          <w:iCs/>
          <w:sz w:val="18"/>
          <w:szCs w:val="18"/>
        </w:rPr>
        <w:t>Gaceta del Semanario Judicial de la Federación</w:t>
      </w:r>
      <w:r w:rsidRPr="00891FE0">
        <w:rPr>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981A4D">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line="240" w:lineRule="auto"/>
            <w:ind w:right="69"/>
            <w:jc w:val="right"/>
            <w:rPr>
              <w:rFonts w:cs="Arial"/>
              <w:b/>
              <w:szCs w:val="24"/>
            </w:rPr>
          </w:pPr>
          <w:r w:rsidRPr="00096248">
            <w:rPr>
              <w:rFonts w:cs="Arial"/>
              <w:b/>
              <w:szCs w:val="24"/>
            </w:rPr>
            <w:t>Recurso de Revisión:</w:t>
          </w:r>
        </w:p>
      </w:tc>
      <w:tc>
        <w:tcPr>
          <w:tcW w:w="4111" w:type="dxa"/>
          <w:hideMark/>
        </w:tcPr>
        <w:p w14:paraId="421B9899" w14:textId="1B79E899" w:rsidR="00A27FD0" w:rsidRPr="00096248" w:rsidRDefault="00FE1BD1" w:rsidP="00C50FCD">
          <w:pPr>
            <w:spacing w:after="120" w:line="240" w:lineRule="auto"/>
            <w:ind w:right="74"/>
            <w:jc w:val="right"/>
            <w:rPr>
              <w:rFonts w:cs="Arial"/>
              <w:b/>
              <w:szCs w:val="24"/>
            </w:rPr>
          </w:pPr>
          <w:r>
            <w:rPr>
              <w:rFonts w:cs="Arial"/>
              <w:b/>
              <w:bCs/>
              <w:szCs w:val="24"/>
            </w:rPr>
            <w:t>0</w:t>
          </w:r>
          <w:r w:rsidR="00B35FE5">
            <w:rPr>
              <w:rFonts w:cs="Arial"/>
              <w:b/>
              <w:bCs/>
              <w:szCs w:val="24"/>
            </w:rPr>
            <w:t>4230</w:t>
          </w:r>
          <w:r w:rsidR="00A27FD0" w:rsidRPr="00096248">
            <w:rPr>
              <w:rFonts w:cs="Arial"/>
              <w:b/>
              <w:bCs/>
              <w:szCs w:val="24"/>
            </w:rPr>
            <w:t>/INFOEM/IP/RR/202</w:t>
          </w:r>
          <w:r>
            <w:rPr>
              <w:rFonts w:cs="Arial"/>
              <w:b/>
              <w:bCs/>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line="240" w:lineRule="auto"/>
            <w:ind w:right="69"/>
            <w:jc w:val="right"/>
            <w:rPr>
              <w:rFonts w:cs="Arial"/>
              <w:b/>
              <w:szCs w:val="24"/>
            </w:rPr>
          </w:pPr>
          <w:r w:rsidRPr="00096248">
            <w:rPr>
              <w:rFonts w:cs="Arial"/>
              <w:b/>
              <w:szCs w:val="24"/>
            </w:rPr>
            <w:t>Sujeto Obligado:</w:t>
          </w:r>
        </w:p>
      </w:tc>
      <w:tc>
        <w:tcPr>
          <w:tcW w:w="4111" w:type="dxa"/>
          <w:hideMark/>
        </w:tcPr>
        <w:p w14:paraId="283ADF36" w14:textId="5C0D3F7A" w:rsidR="00A27FD0" w:rsidRPr="00096248" w:rsidRDefault="004D7965" w:rsidP="00C50FCD">
          <w:pPr>
            <w:spacing w:after="120" w:line="240" w:lineRule="auto"/>
            <w:ind w:left="-68" w:right="74"/>
            <w:jc w:val="right"/>
            <w:rPr>
              <w:rFonts w:cs="Arial"/>
              <w:szCs w:val="24"/>
            </w:rPr>
          </w:pPr>
          <w:r>
            <w:rPr>
              <w:rFonts w:cs="Arial"/>
              <w:szCs w:val="24"/>
            </w:rPr>
            <w:t xml:space="preserve">Ayuntamiento de </w:t>
          </w:r>
          <w:r w:rsidR="00B35FE5">
            <w:rPr>
              <w:rFonts w:cs="Arial"/>
              <w:szCs w:val="24"/>
            </w:rPr>
            <w:t>Jaltenco</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line="240" w:lineRule="auto"/>
            <w:ind w:right="69"/>
            <w:jc w:val="right"/>
            <w:rPr>
              <w:rFonts w:cs="Arial"/>
              <w:b/>
              <w:szCs w:val="24"/>
            </w:rPr>
          </w:pPr>
          <w:r w:rsidRPr="00096248">
            <w:rPr>
              <w:rFonts w:cs="Arial"/>
              <w:b/>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1DCA70DC" w:rsidR="00A27FD0" w:rsidRPr="00113B50" w:rsidRDefault="00981A4D">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78.8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B4C3B">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00F7CDDD" w:rsidR="00A27FD0" w:rsidRPr="00096248" w:rsidRDefault="00FE1BD1" w:rsidP="00CB4C3B">
          <w:pPr>
            <w:spacing w:after="120" w:line="240" w:lineRule="auto"/>
            <w:ind w:left="-488" w:right="68" w:firstLine="556"/>
            <w:jc w:val="right"/>
            <w:rPr>
              <w:rFonts w:cs="Arial"/>
              <w:b/>
              <w:szCs w:val="24"/>
            </w:rPr>
          </w:pPr>
          <w:r>
            <w:rPr>
              <w:rFonts w:cs="Arial"/>
              <w:b/>
              <w:bCs/>
              <w:szCs w:val="24"/>
            </w:rPr>
            <w:t>0</w:t>
          </w:r>
          <w:r w:rsidR="00B35FE5">
            <w:rPr>
              <w:rFonts w:cs="Arial"/>
              <w:b/>
              <w:bCs/>
              <w:szCs w:val="24"/>
            </w:rPr>
            <w:t>4230</w:t>
          </w:r>
          <w:r w:rsidR="00A27FD0" w:rsidRPr="00096248">
            <w:rPr>
              <w:rFonts w:cs="Arial"/>
              <w:b/>
              <w:bCs/>
              <w:szCs w:val="24"/>
            </w:rPr>
            <w:t>/INFOEM/IP/RR/202</w:t>
          </w:r>
          <w:r>
            <w:rPr>
              <w:rFonts w:cs="Arial"/>
              <w:b/>
              <w:bCs/>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B4C3B">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1138861" w:rsidR="00A27FD0" w:rsidRPr="00C50FCD" w:rsidRDefault="00981A4D" w:rsidP="00CB4C3B">
          <w:pPr>
            <w:pStyle w:val="Prrafodelista"/>
            <w:spacing w:after="120"/>
            <w:ind w:left="720" w:right="68"/>
            <w:jc w:val="right"/>
            <w:rPr>
              <w:rFonts w:ascii="Palatino Linotype" w:hAnsi="Palatino Linotype" w:cs="Arial"/>
            </w:rPr>
          </w:pPr>
          <w:r>
            <w:rPr>
              <w:rFonts w:ascii="Palatino Linotype" w:hAnsi="Palatino Linotype" w:cs="Arial"/>
            </w:rPr>
            <w:t>XXXXXXXXX</w:t>
          </w:r>
        </w:p>
      </w:tc>
    </w:tr>
    <w:tr w:rsidR="00A27FD0" w14:paraId="4DC11993" w14:textId="77777777" w:rsidTr="00096248">
      <w:trPr>
        <w:trHeight w:val="242"/>
      </w:trPr>
      <w:tc>
        <w:tcPr>
          <w:tcW w:w="5245" w:type="dxa"/>
          <w:hideMark/>
        </w:tcPr>
        <w:p w14:paraId="76CEF1B5" w14:textId="77777777" w:rsidR="00A27FD0" w:rsidRPr="00663A37" w:rsidRDefault="00A27FD0" w:rsidP="00CB4C3B">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7AD25A" w:rsidR="00A27FD0" w:rsidRPr="00663A37" w:rsidRDefault="004D7965" w:rsidP="00CB4C3B">
          <w:pPr>
            <w:spacing w:after="120" w:line="240" w:lineRule="auto"/>
            <w:ind w:left="-68" w:right="68"/>
            <w:jc w:val="right"/>
            <w:rPr>
              <w:rFonts w:cs="Arial"/>
              <w:szCs w:val="24"/>
            </w:rPr>
          </w:pPr>
          <w:r>
            <w:rPr>
              <w:rFonts w:cs="Arial"/>
              <w:szCs w:val="24"/>
            </w:rPr>
            <w:t xml:space="preserve">Ayuntamiento de </w:t>
          </w:r>
          <w:r w:rsidR="00B35FE5">
            <w:rPr>
              <w:rFonts w:cs="Arial"/>
              <w:szCs w:val="24"/>
            </w:rPr>
            <w:t>Jaltenco</w:t>
          </w:r>
        </w:p>
      </w:tc>
    </w:tr>
    <w:tr w:rsidR="00A27FD0" w14:paraId="5C2B511D" w14:textId="77777777" w:rsidTr="00096248">
      <w:trPr>
        <w:trHeight w:val="342"/>
      </w:trPr>
      <w:tc>
        <w:tcPr>
          <w:tcW w:w="5245" w:type="dxa"/>
          <w:hideMark/>
        </w:tcPr>
        <w:p w14:paraId="03FEF68C" w14:textId="45E91CF4" w:rsidR="00A27FD0" w:rsidRPr="00663A37" w:rsidRDefault="00A27FD0" w:rsidP="00CB4C3B">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A27FD0" w:rsidRPr="00663A37" w:rsidRDefault="00A27FD0" w:rsidP="00CB4C3B">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235F124F" w:rsidR="00A27FD0" w:rsidRPr="00113B50" w:rsidRDefault="00981A4D">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78.75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687331"/>
    <w:multiLevelType w:val="multilevel"/>
    <w:tmpl w:val="96720FF8"/>
    <w:styleLink w:val="Listaactual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8164C8"/>
    <w:multiLevelType w:val="hybridMultilevel"/>
    <w:tmpl w:val="CAC221CC"/>
    <w:lvl w:ilvl="0" w:tplc="20F6FB6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F81F00"/>
    <w:multiLevelType w:val="hybridMultilevel"/>
    <w:tmpl w:val="72AEFA4E"/>
    <w:lvl w:ilvl="0" w:tplc="D01A0B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3A2C5E"/>
    <w:multiLevelType w:val="multilevel"/>
    <w:tmpl w:val="036484F8"/>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63318E"/>
    <w:multiLevelType w:val="multilevel"/>
    <w:tmpl w:val="DBACFA4A"/>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7F0653"/>
    <w:multiLevelType w:val="hybridMultilevel"/>
    <w:tmpl w:val="00C8663E"/>
    <w:lvl w:ilvl="0" w:tplc="7494E3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6550057">
    <w:abstractNumId w:val="8"/>
  </w:num>
  <w:num w:numId="2" w16cid:durableId="1523547639">
    <w:abstractNumId w:val="4"/>
  </w:num>
  <w:num w:numId="3" w16cid:durableId="1485659522">
    <w:abstractNumId w:val="12"/>
  </w:num>
  <w:num w:numId="4" w16cid:durableId="702485247">
    <w:abstractNumId w:val="6"/>
  </w:num>
  <w:num w:numId="5" w16cid:durableId="1680696736">
    <w:abstractNumId w:val="7"/>
  </w:num>
  <w:num w:numId="6" w16cid:durableId="1158154588">
    <w:abstractNumId w:val="2"/>
  </w:num>
  <w:num w:numId="7" w16cid:durableId="761952496">
    <w:abstractNumId w:val="5"/>
  </w:num>
  <w:num w:numId="8" w16cid:durableId="1698039303">
    <w:abstractNumId w:val="1"/>
  </w:num>
  <w:num w:numId="9" w16cid:durableId="255482962">
    <w:abstractNumId w:val="0"/>
  </w:num>
  <w:num w:numId="10" w16cid:durableId="1887182401">
    <w:abstractNumId w:val="11"/>
  </w:num>
  <w:num w:numId="11" w16cid:durableId="1025907475">
    <w:abstractNumId w:val="10"/>
  </w:num>
  <w:num w:numId="12" w16cid:durableId="295795000">
    <w:abstractNumId w:val="3"/>
  </w:num>
  <w:num w:numId="13" w16cid:durableId="89104294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911"/>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E7FE9"/>
    <w:rsid w:val="001F2BC9"/>
    <w:rsid w:val="001F408E"/>
    <w:rsid w:val="001F4860"/>
    <w:rsid w:val="001F4EDD"/>
    <w:rsid w:val="001F57CD"/>
    <w:rsid w:val="001F5E58"/>
    <w:rsid w:val="001F7890"/>
    <w:rsid w:val="00200FAD"/>
    <w:rsid w:val="00201765"/>
    <w:rsid w:val="0020204D"/>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3BA"/>
    <w:rsid w:val="002A1797"/>
    <w:rsid w:val="002A1874"/>
    <w:rsid w:val="002A3A81"/>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1D1"/>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79C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380"/>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5E3"/>
    <w:rsid w:val="005C3BE2"/>
    <w:rsid w:val="005C3DF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17A6"/>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078A"/>
    <w:rsid w:val="006E15A2"/>
    <w:rsid w:val="006E20F9"/>
    <w:rsid w:val="006E3F38"/>
    <w:rsid w:val="006E4C8D"/>
    <w:rsid w:val="006E6076"/>
    <w:rsid w:val="006E6DD7"/>
    <w:rsid w:val="006F0222"/>
    <w:rsid w:val="006F04A3"/>
    <w:rsid w:val="006F114C"/>
    <w:rsid w:val="006F1A99"/>
    <w:rsid w:val="006F676C"/>
    <w:rsid w:val="006F74F8"/>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BFB"/>
    <w:rsid w:val="00761C38"/>
    <w:rsid w:val="00761EE8"/>
    <w:rsid w:val="00762151"/>
    <w:rsid w:val="0076215F"/>
    <w:rsid w:val="00762D4B"/>
    <w:rsid w:val="00764010"/>
    <w:rsid w:val="00764368"/>
    <w:rsid w:val="00764B5B"/>
    <w:rsid w:val="00765287"/>
    <w:rsid w:val="00766A73"/>
    <w:rsid w:val="00766F19"/>
    <w:rsid w:val="007712C7"/>
    <w:rsid w:val="007726FA"/>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C63F6"/>
    <w:rsid w:val="007D07B3"/>
    <w:rsid w:val="007D1B1E"/>
    <w:rsid w:val="007D4712"/>
    <w:rsid w:val="007D5D30"/>
    <w:rsid w:val="007E09F5"/>
    <w:rsid w:val="007E18F8"/>
    <w:rsid w:val="007E38F1"/>
    <w:rsid w:val="007E3C2E"/>
    <w:rsid w:val="007E3F8B"/>
    <w:rsid w:val="007E781F"/>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1A4D"/>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2E20"/>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C7151"/>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5FE5"/>
    <w:rsid w:val="00B37176"/>
    <w:rsid w:val="00B373AA"/>
    <w:rsid w:val="00B40823"/>
    <w:rsid w:val="00B40DF9"/>
    <w:rsid w:val="00B42083"/>
    <w:rsid w:val="00B43455"/>
    <w:rsid w:val="00B435F8"/>
    <w:rsid w:val="00B4620E"/>
    <w:rsid w:val="00B46CB0"/>
    <w:rsid w:val="00B5157B"/>
    <w:rsid w:val="00B5462A"/>
    <w:rsid w:val="00B57348"/>
    <w:rsid w:val="00B577A0"/>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4E7"/>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715"/>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3B89"/>
    <w:rsid w:val="00CA5AF6"/>
    <w:rsid w:val="00CB2149"/>
    <w:rsid w:val="00CB2159"/>
    <w:rsid w:val="00CB4BBD"/>
    <w:rsid w:val="00CB4C3B"/>
    <w:rsid w:val="00CB4C86"/>
    <w:rsid w:val="00CB5B7B"/>
    <w:rsid w:val="00CB6418"/>
    <w:rsid w:val="00CC0C48"/>
    <w:rsid w:val="00CC2C85"/>
    <w:rsid w:val="00CC3DCA"/>
    <w:rsid w:val="00CC4F1E"/>
    <w:rsid w:val="00CC557F"/>
    <w:rsid w:val="00CC5FBE"/>
    <w:rsid w:val="00CC6BC0"/>
    <w:rsid w:val="00CC7706"/>
    <w:rsid w:val="00CC7D04"/>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0ACC"/>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4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3806"/>
    <w:rsid w:val="00E0443E"/>
    <w:rsid w:val="00E05FCE"/>
    <w:rsid w:val="00E076EA"/>
    <w:rsid w:val="00E11301"/>
    <w:rsid w:val="00E120FC"/>
    <w:rsid w:val="00E12C83"/>
    <w:rsid w:val="00E12D07"/>
    <w:rsid w:val="00E14BA9"/>
    <w:rsid w:val="00E1701F"/>
    <w:rsid w:val="00E2168A"/>
    <w:rsid w:val="00E22FD4"/>
    <w:rsid w:val="00E23EE3"/>
    <w:rsid w:val="00E245A1"/>
    <w:rsid w:val="00E24831"/>
    <w:rsid w:val="00E30FAD"/>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556F"/>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1BD1"/>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3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basedOn w:val="Normal"/>
    <w:next w:val="Normal"/>
    <w:link w:val="SinespaciadoCar"/>
    <w:uiPriority w:val="1"/>
    <w:qFormat/>
    <w:rsid w:val="007C63F6"/>
    <w:pPr>
      <w:spacing w:line="240" w:lineRule="auto"/>
      <w:ind w:left="567" w:right="567"/>
    </w:pPr>
    <w:rPr>
      <w:rFonts w:eastAsia="Palatino Linotype" w:cs="Times New Roman"/>
      <w:i/>
      <w:sz w:val="22"/>
      <w:szCs w:val="24"/>
      <w:lang w:eastAsia="es-ES"/>
    </w:rPr>
  </w:style>
  <w:style w:type="character" w:customStyle="1" w:styleId="SinespaciadoCar">
    <w:name w:val="Sin espaciado Car"/>
    <w:aliases w:val="Fundamentos Car"/>
    <w:link w:val="Sinespaciado"/>
    <w:uiPriority w:val="1"/>
    <w:locked/>
    <w:rsid w:val="007C63F6"/>
    <w:rPr>
      <w:rFonts w:ascii="Palatino Linotype" w:eastAsia="Palatino Linotype"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 w:type="numbering" w:customStyle="1" w:styleId="Listaactual2">
    <w:name w:val="Lista actual2"/>
    <w:uiPriority w:val="99"/>
    <w:rsid w:val="00E03806"/>
    <w:pPr>
      <w:numPr>
        <w:numId w:val="11"/>
      </w:numPr>
    </w:pPr>
  </w:style>
  <w:style w:type="numbering" w:customStyle="1" w:styleId="Listaactual3">
    <w:name w:val="Lista actual3"/>
    <w:uiPriority w:val="99"/>
    <w:rsid w:val="00BA64E7"/>
    <w:pPr>
      <w:numPr>
        <w:numId w:val="12"/>
      </w:numPr>
    </w:pPr>
  </w:style>
  <w:style w:type="numbering" w:customStyle="1" w:styleId="Listaactual4">
    <w:name w:val="Lista actual4"/>
    <w:uiPriority w:val="99"/>
    <w:rsid w:val="00BA64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7B29D-A5D3-410E-B4E8-4B8E7620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34</Pages>
  <Words>8939</Words>
  <Characters>49166</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8</cp:revision>
  <cp:lastPrinted>2019-06-13T15:30:00Z</cp:lastPrinted>
  <dcterms:created xsi:type="dcterms:W3CDTF">2023-10-16T17:10:00Z</dcterms:created>
  <dcterms:modified xsi:type="dcterms:W3CDTF">2023-11-17T17:44:00Z</dcterms:modified>
</cp:coreProperties>
</file>