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7BEF369F" w:rsidR="00B9537B" w:rsidRPr="007F7BB2" w:rsidRDefault="005B733C" w:rsidP="009766A9">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Resolución del Pleno del Instituto de Transparencia, Acceso a la </w:t>
      </w:r>
      <w:r w:rsidR="005B1C09" w:rsidRPr="007F7BB2">
        <w:rPr>
          <w:rFonts w:ascii="Palatino Linotype" w:eastAsia="Palatino Linotype" w:hAnsi="Palatino Linotype" w:cs="Palatino Linotype"/>
          <w:color w:val="000000"/>
        </w:rPr>
        <w:t>Información Pública</w:t>
      </w:r>
      <w:r w:rsidRPr="007F7BB2">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F7BB2">
        <w:rPr>
          <w:rFonts w:ascii="Palatino Linotype" w:eastAsia="Palatino Linotype" w:hAnsi="Palatino Linotype" w:cs="Palatino Linotype"/>
          <w:color w:val="000000"/>
        </w:rPr>
        <w:t>do</w:t>
      </w:r>
      <w:r w:rsidR="00833112" w:rsidRPr="007F7BB2">
        <w:rPr>
          <w:rFonts w:ascii="Palatino Linotype" w:eastAsia="Palatino Linotype" w:hAnsi="Palatino Linotype" w:cs="Palatino Linotype"/>
          <w:color w:val="000000"/>
        </w:rPr>
        <w:t xml:space="preserve"> de México, de fecha </w:t>
      </w:r>
      <w:r w:rsidR="00384EDC" w:rsidRPr="007F7BB2">
        <w:rPr>
          <w:rFonts w:ascii="Palatino Linotype" w:eastAsia="Palatino Linotype" w:hAnsi="Palatino Linotype" w:cs="Palatino Linotype"/>
          <w:color w:val="000000"/>
          <w:lang w:val="es-419"/>
        </w:rPr>
        <w:t>catorce de junio</w:t>
      </w:r>
      <w:r w:rsidR="0081515F" w:rsidRPr="007F7BB2">
        <w:rPr>
          <w:rFonts w:ascii="Palatino Linotype" w:eastAsia="Palatino Linotype" w:hAnsi="Palatino Linotype" w:cs="Palatino Linotype"/>
          <w:color w:val="000000"/>
        </w:rPr>
        <w:t xml:space="preserve"> de dos mil </w:t>
      </w:r>
      <w:r w:rsidR="00A938C1" w:rsidRPr="007F7BB2">
        <w:rPr>
          <w:rFonts w:ascii="Palatino Linotype" w:eastAsia="Palatino Linotype" w:hAnsi="Palatino Linotype" w:cs="Palatino Linotype"/>
          <w:color w:val="000000"/>
          <w:lang w:val="es-419"/>
        </w:rPr>
        <w:t>veintitrés</w:t>
      </w:r>
      <w:r w:rsidRPr="007F7BB2">
        <w:rPr>
          <w:rFonts w:ascii="Palatino Linotype" w:eastAsia="Palatino Linotype" w:hAnsi="Palatino Linotype" w:cs="Palatino Linotype"/>
          <w:color w:val="000000"/>
        </w:rPr>
        <w:t>.</w:t>
      </w:r>
    </w:p>
    <w:p w14:paraId="3CEE2D92" w14:textId="77777777" w:rsidR="00B9537B" w:rsidRPr="007F7BB2" w:rsidRDefault="00B9537B" w:rsidP="009766A9">
      <w:pPr>
        <w:spacing w:line="360" w:lineRule="auto"/>
        <w:jc w:val="both"/>
        <w:rPr>
          <w:rFonts w:ascii="Palatino Linotype" w:eastAsia="Palatino Linotype" w:hAnsi="Palatino Linotype" w:cs="Palatino Linotype"/>
          <w:color w:val="000000"/>
        </w:rPr>
      </w:pPr>
    </w:p>
    <w:p w14:paraId="18571FDF" w14:textId="516119F1" w:rsidR="00B9537B" w:rsidRPr="007F7BB2" w:rsidRDefault="005B733C" w:rsidP="009766A9">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b/>
          <w:color w:val="000000"/>
        </w:rPr>
        <w:t>VISTO</w:t>
      </w:r>
      <w:r w:rsidRPr="007F7BB2">
        <w:rPr>
          <w:rFonts w:ascii="Palatino Linotype" w:eastAsia="Palatino Linotype" w:hAnsi="Palatino Linotype" w:cs="Palatino Linotype"/>
          <w:color w:val="000000"/>
        </w:rPr>
        <w:t xml:space="preserve"> </w:t>
      </w:r>
      <w:r w:rsidR="00520499" w:rsidRPr="007F7BB2">
        <w:rPr>
          <w:rFonts w:ascii="Palatino Linotype" w:eastAsia="Palatino Linotype" w:hAnsi="Palatino Linotype" w:cs="Palatino Linotype"/>
          <w:color w:val="000000"/>
        </w:rPr>
        <w:t>e</w:t>
      </w:r>
      <w:r w:rsidRPr="007F7BB2">
        <w:rPr>
          <w:rFonts w:ascii="Palatino Linotype" w:eastAsia="Palatino Linotype" w:hAnsi="Palatino Linotype" w:cs="Palatino Linotype"/>
          <w:color w:val="000000"/>
        </w:rPr>
        <w:t xml:space="preserve">l expediente formado con motivo del </w:t>
      </w:r>
      <w:r w:rsidR="005B1C09" w:rsidRPr="007F7BB2">
        <w:rPr>
          <w:rFonts w:ascii="Palatino Linotype" w:eastAsia="Palatino Linotype" w:hAnsi="Palatino Linotype" w:cs="Palatino Linotype"/>
          <w:color w:val="000000"/>
        </w:rPr>
        <w:t>Recurso de Revisión</w:t>
      </w:r>
      <w:r w:rsidRPr="007F7BB2">
        <w:rPr>
          <w:rFonts w:ascii="Palatino Linotype" w:eastAsia="Palatino Linotype" w:hAnsi="Palatino Linotype" w:cs="Palatino Linotype"/>
          <w:color w:val="000000"/>
        </w:rPr>
        <w:t xml:space="preserve"> </w:t>
      </w:r>
      <w:r w:rsidR="00226135" w:rsidRPr="007F7BB2">
        <w:rPr>
          <w:rFonts w:ascii="Palatino Linotype" w:eastAsia="Palatino Linotype" w:hAnsi="Palatino Linotype" w:cs="Palatino Linotype"/>
          <w:b/>
          <w:color w:val="000000"/>
          <w:lang w:val="es-419"/>
        </w:rPr>
        <w:t>15415</w:t>
      </w:r>
      <w:r w:rsidRPr="007F7BB2">
        <w:rPr>
          <w:rFonts w:ascii="Palatino Linotype" w:eastAsia="Palatino Linotype" w:hAnsi="Palatino Linotype" w:cs="Palatino Linotype"/>
          <w:b/>
          <w:color w:val="000000"/>
        </w:rPr>
        <w:t>/</w:t>
      </w:r>
      <w:proofErr w:type="spellStart"/>
      <w:r w:rsidRPr="007F7BB2">
        <w:rPr>
          <w:rFonts w:ascii="Palatino Linotype" w:eastAsia="Palatino Linotype" w:hAnsi="Palatino Linotype" w:cs="Palatino Linotype"/>
          <w:b/>
          <w:color w:val="000000"/>
        </w:rPr>
        <w:t>INFOEM</w:t>
      </w:r>
      <w:proofErr w:type="spellEnd"/>
      <w:r w:rsidRPr="007F7BB2">
        <w:rPr>
          <w:rFonts w:ascii="Palatino Linotype" w:eastAsia="Palatino Linotype" w:hAnsi="Palatino Linotype" w:cs="Palatino Linotype"/>
          <w:b/>
          <w:color w:val="000000"/>
        </w:rPr>
        <w:t>/IP/</w:t>
      </w:r>
      <w:proofErr w:type="spellStart"/>
      <w:r w:rsidRPr="007F7BB2">
        <w:rPr>
          <w:rFonts w:ascii="Palatino Linotype" w:eastAsia="Palatino Linotype" w:hAnsi="Palatino Linotype" w:cs="Palatino Linotype"/>
          <w:b/>
          <w:color w:val="000000"/>
        </w:rPr>
        <w:t>RR</w:t>
      </w:r>
      <w:proofErr w:type="spellEnd"/>
      <w:r w:rsidRPr="007F7BB2">
        <w:rPr>
          <w:rFonts w:ascii="Palatino Linotype" w:eastAsia="Palatino Linotype" w:hAnsi="Palatino Linotype" w:cs="Palatino Linotype"/>
          <w:b/>
          <w:color w:val="000000"/>
        </w:rPr>
        <w:t>/202</w:t>
      </w:r>
      <w:r w:rsidR="005C06F2" w:rsidRPr="007F7BB2">
        <w:rPr>
          <w:rFonts w:ascii="Palatino Linotype" w:eastAsia="Palatino Linotype" w:hAnsi="Palatino Linotype" w:cs="Palatino Linotype"/>
          <w:b/>
          <w:color w:val="000000"/>
        </w:rPr>
        <w:t>2</w:t>
      </w:r>
      <w:r w:rsidRPr="007F7BB2">
        <w:rPr>
          <w:rFonts w:ascii="Palatino Linotype" w:eastAsia="Palatino Linotype" w:hAnsi="Palatino Linotype" w:cs="Palatino Linotype"/>
          <w:color w:val="000000"/>
        </w:rPr>
        <w:t>, promovido por</w:t>
      </w:r>
      <w:r w:rsidR="00094D24" w:rsidRPr="007F7BB2">
        <w:rPr>
          <w:rFonts w:ascii="Palatino Linotype" w:eastAsia="Palatino Linotype" w:hAnsi="Palatino Linotype" w:cs="Palatino Linotype"/>
          <w:color w:val="000000"/>
        </w:rPr>
        <w:t xml:space="preserve"> </w:t>
      </w:r>
      <w:r w:rsidR="00226135" w:rsidRPr="007F7BB2">
        <w:rPr>
          <w:rFonts w:ascii="Palatino Linotype" w:eastAsia="Palatino Linotype" w:hAnsi="Palatino Linotype" w:cs="Palatino Linotype"/>
          <w:color w:val="000000"/>
          <w:lang w:val="es-419"/>
        </w:rPr>
        <w:t>un ciudadano que al momento de ingresar su solicitud de información no proporcionó nombre o seudónimo con el cual identificarlo</w:t>
      </w:r>
      <w:r w:rsidR="00DF5E93" w:rsidRPr="007F7BB2">
        <w:rPr>
          <w:rFonts w:ascii="Palatino Linotype" w:eastAsia="Palatino Linotype" w:hAnsi="Palatino Linotype" w:cs="Palatino Linotype"/>
          <w:color w:val="000000"/>
          <w:lang w:val="es-419"/>
        </w:rPr>
        <w:t xml:space="preserve">, </w:t>
      </w:r>
      <w:r w:rsidRPr="007F7BB2">
        <w:rPr>
          <w:rFonts w:ascii="Palatino Linotype" w:eastAsia="Palatino Linotype" w:hAnsi="Palatino Linotype" w:cs="Palatino Linotype"/>
          <w:color w:val="000000"/>
        </w:rPr>
        <w:t>en lo sucesivo</w:t>
      </w:r>
      <w:r w:rsidR="00771A77" w:rsidRPr="007F7BB2">
        <w:rPr>
          <w:rFonts w:ascii="Palatino Linotype" w:eastAsia="Palatino Linotype" w:hAnsi="Palatino Linotype" w:cs="Palatino Linotype"/>
          <w:color w:val="000000"/>
        </w:rPr>
        <w:t xml:space="preserve"> se denominará</w:t>
      </w:r>
      <w:r w:rsidRPr="007F7BB2">
        <w:rPr>
          <w:rFonts w:ascii="Palatino Linotype" w:eastAsia="Palatino Linotype" w:hAnsi="Palatino Linotype" w:cs="Palatino Linotype"/>
          <w:b/>
          <w:color w:val="000000"/>
        </w:rPr>
        <w:t xml:space="preserve"> </w:t>
      </w:r>
      <w:r w:rsidR="00DF5E93" w:rsidRPr="007F7BB2">
        <w:rPr>
          <w:rFonts w:ascii="Palatino Linotype" w:eastAsia="Palatino Linotype" w:hAnsi="Palatino Linotype" w:cs="Palatino Linotype"/>
          <w:b/>
          <w:color w:val="000000"/>
          <w:lang w:val="es-419"/>
        </w:rPr>
        <w:t>LA</w:t>
      </w:r>
      <w:r w:rsidR="00DF5E93"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RECURRENTE,</w:t>
      </w:r>
      <w:r w:rsidRPr="007F7BB2">
        <w:rPr>
          <w:rFonts w:ascii="Palatino Linotype" w:eastAsia="Palatino Linotype" w:hAnsi="Palatino Linotype" w:cs="Palatino Linotype"/>
          <w:color w:val="000000"/>
        </w:rPr>
        <w:t xml:space="preserve"> </w:t>
      </w:r>
      <w:r w:rsidR="006C4B3F" w:rsidRPr="007F7BB2">
        <w:rPr>
          <w:rFonts w:ascii="Palatino Linotype" w:eastAsia="Palatino Linotype" w:hAnsi="Palatino Linotype" w:cs="Palatino Linotype"/>
        </w:rPr>
        <w:t>en contra de la falta de respuesta</w:t>
      </w:r>
      <w:r w:rsidR="006C4B3F"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color w:val="000000"/>
        </w:rPr>
        <w:t xml:space="preserve">del </w:t>
      </w:r>
      <w:r w:rsidR="00EF3767" w:rsidRPr="007F7BB2">
        <w:rPr>
          <w:rFonts w:ascii="Palatino Linotype" w:eastAsia="Palatino Linotype" w:hAnsi="Palatino Linotype" w:cs="Palatino Linotype"/>
          <w:b/>
          <w:color w:val="000000"/>
        </w:rPr>
        <w:t xml:space="preserve">Ayuntamiento de </w:t>
      </w:r>
      <w:r w:rsidR="007E52EC" w:rsidRPr="007F7BB2">
        <w:rPr>
          <w:rFonts w:ascii="Palatino Linotype" w:eastAsia="Palatino Linotype" w:hAnsi="Palatino Linotype" w:cs="Palatino Linotype"/>
          <w:b/>
          <w:color w:val="000000"/>
          <w:lang w:val="es-419"/>
        </w:rPr>
        <w:t>Zinacantepec</w:t>
      </w:r>
      <w:r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color w:val="000000"/>
        </w:rPr>
        <w:t>en lo sucesivo</w:t>
      </w:r>
      <w:r w:rsidR="00771A77" w:rsidRPr="007F7BB2">
        <w:rPr>
          <w:rFonts w:ascii="Palatino Linotype" w:eastAsia="Palatino Linotype" w:hAnsi="Palatino Linotype" w:cs="Palatino Linotype"/>
          <w:color w:val="000000"/>
        </w:rPr>
        <w:t xml:space="preserve"> se denominará</w:t>
      </w:r>
      <w:r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b/>
          <w:color w:val="000000"/>
        </w:rPr>
        <w:t xml:space="preserve">EL SUJETO OBLIGADO, </w:t>
      </w:r>
      <w:r w:rsidRPr="007F7BB2">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F7BB2"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7F7BB2" w:rsidRDefault="005B733C" w:rsidP="009766A9">
      <w:pPr>
        <w:spacing w:line="360" w:lineRule="auto"/>
        <w:jc w:val="center"/>
        <w:rPr>
          <w:rFonts w:ascii="Palatino Linotype" w:eastAsia="Palatino Linotype" w:hAnsi="Palatino Linotype" w:cs="Palatino Linotype"/>
          <w:b/>
          <w:color w:val="000000"/>
        </w:rPr>
      </w:pPr>
      <w:r w:rsidRPr="007F7BB2">
        <w:rPr>
          <w:rFonts w:ascii="Palatino Linotype" w:eastAsia="Palatino Linotype" w:hAnsi="Palatino Linotype" w:cs="Palatino Linotype"/>
          <w:b/>
          <w:color w:val="000000"/>
        </w:rPr>
        <w:t>R</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E</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S</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U</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L</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T</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A</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N</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D</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O</w:t>
      </w:r>
    </w:p>
    <w:p w14:paraId="0EFE56AE" w14:textId="77777777" w:rsidR="00461357" w:rsidRPr="007F7BB2"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7F7BB2" w:rsidRDefault="00104359" w:rsidP="009766A9">
      <w:pPr>
        <w:spacing w:line="360" w:lineRule="auto"/>
        <w:jc w:val="both"/>
        <w:rPr>
          <w:rFonts w:ascii="Palatino Linotype" w:hAnsi="Palatino Linotype" w:cs="Arial"/>
          <w:b/>
        </w:rPr>
      </w:pPr>
      <w:r w:rsidRPr="007F7BB2">
        <w:rPr>
          <w:rFonts w:ascii="Palatino Linotype" w:hAnsi="Palatino Linotype" w:cs="Arial"/>
          <w:b/>
        </w:rPr>
        <w:t>PRIMERO. De la solicitud de información.</w:t>
      </w:r>
    </w:p>
    <w:p w14:paraId="3191AB6E" w14:textId="52F85E2E" w:rsidR="00B9537B" w:rsidRPr="007F7BB2" w:rsidRDefault="005B733C" w:rsidP="009766A9">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En fecha </w:t>
      </w:r>
      <w:r w:rsidR="00C141B2" w:rsidRPr="007F7BB2">
        <w:rPr>
          <w:rFonts w:ascii="Palatino Linotype" w:eastAsia="Palatino Linotype" w:hAnsi="Palatino Linotype" w:cs="Palatino Linotype"/>
          <w:bCs/>
          <w:color w:val="000000"/>
          <w:lang w:val="es-419"/>
        </w:rPr>
        <w:t>trece</w:t>
      </w:r>
      <w:r w:rsidR="00EF3767" w:rsidRPr="007F7BB2">
        <w:rPr>
          <w:rFonts w:ascii="Palatino Linotype" w:eastAsia="Palatino Linotype" w:hAnsi="Palatino Linotype" w:cs="Palatino Linotype"/>
          <w:bCs/>
          <w:color w:val="000000"/>
        </w:rPr>
        <w:t xml:space="preserve"> de </w:t>
      </w:r>
      <w:r w:rsidR="00C141B2" w:rsidRPr="007F7BB2">
        <w:rPr>
          <w:rFonts w:ascii="Palatino Linotype" w:eastAsia="Palatino Linotype" w:hAnsi="Palatino Linotype" w:cs="Palatino Linotype"/>
          <w:bCs/>
          <w:color w:val="000000"/>
          <w:lang w:val="es-419"/>
        </w:rPr>
        <w:t>septiembre</w:t>
      </w:r>
      <w:r w:rsidR="002B1490" w:rsidRPr="007F7BB2">
        <w:rPr>
          <w:rFonts w:ascii="Palatino Linotype" w:eastAsia="Palatino Linotype" w:hAnsi="Palatino Linotype" w:cs="Palatino Linotype"/>
          <w:bCs/>
          <w:color w:val="000000"/>
        </w:rPr>
        <w:t xml:space="preserve"> de dos mil </w:t>
      </w:r>
      <w:r w:rsidR="00155BB1" w:rsidRPr="007F7BB2">
        <w:rPr>
          <w:rFonts w:ascii="Palatino Linotype" w:eastAsia="Palatino Linotype" w:hAnsi="Palatino Linotype" w:cs="Palatino Linotype"/>
          <w:bCs/>
          <w:color w:val="000000"/>
        </w:rPr>
        <w:t>veintidós</w:t>
      </w:r>
      <w:r w:rsidRPr="007F7BB2">
        <w:rPr>
          <w:rFonts w:ascii="Palatino Linotype" w:eastAsia="Palatino Linotype" w:hAnsi="Palatino Linotype" w:cs="Palatino Linotype"/>
          <w:bCs/>
          <w:color w:val="000000"/>
        </w:rPr>
        <w:t>,</w:t>
      </w:r>
      <w:r w:rsidRPr="007F7BB2">
        <w:rPr>
          <w:rFonts w:ascii="Palatino Linotype" w:eastAsia="Palatino Linotype" w:hAnsi="Palatino Linotype" w:cs="Palatino Linotype"/>
          <w:color w:val="000000"/>
        </w:rPr>
        <w:t xml:space="preserve"> </w:t>
      </w:r>
      <w:r w:rsidR="00D91647" w:rsidRPr="007F7BB2">
        <w:rPr>
          <w:rFonts w:ascii="Palatino Linotype" w:eastAsia="Palatino Linotype" w:hAnsi="Palatino Linotype" w:cs="Palatino Linotype"/>
          <w:b/>
          <w:color w:val="000000"/>
          <w:lang w:val="es-419"/>
        </w:rPr>
        <w:t>LA</w:t>
      </w:r>
      <w:r w:rsidRPr="007F7BB2">
        <w:rPr>
          <w:rFonts w:ascii="Palatino Linotype" w:eastAsia="Palatino Linotype" w:hAnsi="Palatino Linotype" w:cs="Palatino Linotype"/>
          <w:b/>
          <w:color w:val="000000"/>
        </w:rPr>
        <w:t xml:space="preserve"> RECURRENTE</w:t>
      </w:r>
      <w:r w:rsidRPr="007F7BB2">
        <w:rPr>
          <w:rFonts w:ascii="Palatino Linotype" w:eastAsia="Palatino Linotype" w:hAnsi="Palatino Linotype" w:cs="Palatino Linotype"/>
          <w:color w:val="000000"/>
        </w:rPr>
        <w:t xml:space="preserve"> presentó a través del Sistema de Acceso a la Información Mexiquense, en lo subsecuente</w:t>
      </w:r>
      <w:r w:rsidR="002F514A" w:rsidRPr="007F7BB2">
        <w:rPr>
          <w:rFonts w:ascii="Palatino Linotype" w:eastAsia="Palatino Linotype" w:hAnsi="Palatino Linotype" w:cs="Palatino Linotype"/>
          <w:color w:val="000000"/>
        </w:rPr>
        <w:t xml:space="preserve"> se denominará</w:t>
      </w:r>
      <w:r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b/>
          <w:color w:val="000000"/>
        </w:rPr>
        <w:t xml:space="preserve">EL </w:t>
      </w:r>
      <w:proofErr w:type="spellStart"/>
      <w:r w:rsidRPr="007F7BB2">
        <w:rPr>
          <w:rFonts w:ascii="Palatino Linotype" w:eastAsia="Palatino Linotype" w:hAnsi="Palatino Linotype" w:cs="Palatino Linotype"/>
          <w:b/>
          <w:color w:val="000000"/>
        </w:rPr>
        <w:t>SAIMEX</w:t>
      </w:r>
      <w:proofErr w:type="spellEnd"/>
      <w:r w:rsidRPr="007F7BB2">
        <w:rPr>
          <w:rFonts w:ascii="Palatino Linotype" w:eastAsia="Palatino Linotype" w:hAnsi="Palatino Linotype" w:cs="Palatino Linotype"/>
          <w:color w:val="000000"/>
        </w:rPr>
        <w:t xml:space="preserve"> ante </w:t>
      </w:r>
      <w:r w:rsidRPr="007F7BB2">
        <w:rPr>
          <w:rFonts w:ascii="Palatino Linotype" w:eastAsia="Palatino Linotype" w:hAnsi="Palatino Linotype" w:cs="Palatino Linotype"/>
          <w:b/>
          <w:color w:val="000000"/>
        </w:rPr>
        <w:t>EL SUJETO OBLIGADO</w:t>
      </w:r>
      <w:r w:rsidRPr="007F7BB2">
        <w:rPr>
          <w:rFonts w:ascii="Palatino Linotype" w:eastAsia="Palatino Linotype" w:hAnsi="Palatino Linotype" w:cs="Palatino Linotype"/>
          <w:color w:val="000000"/>
        </w:rPr>
        <w:t xml:space="preserve">, </w:t>
      </w:r>
      <w:bookmarkStart w:id="0" w:name="_Hlk93511462"/>
      <w:r w:rsidRPr="007F7BB2">
        <w:rPr>
          <w:rFonts w:ascii="Palatino Linotype" w:eastAsia="Palatino Linotype" w:hAnsi="Palatino Linotype" w:cs="Palatino Linotype"/>
          <w:color w:val="000000"/>
        </w:rPr>
        <w:t xml:space="preserve">la solicitud de acceso a la </w:t>
      </w:r>
      <w:r w:rsidR="005B1C09" w:rsidRPr="007F7BB2">
        <w:rPr>
          <w:rFonts w:ascii="Palatino Linotype" w:eastAsia="Palatino Linotype" w:hAnsi="Palatino Linotype" w:cs="Palatino Linotype"/>
          <w:color w:val="000000"/>
        </w:rPr>
        <w:t>Información Pública</w:t>
      </w:r>
      <w:bookmarkEnd w:id="0"/>
      <w:r w:rsidRPr="007F7BB2">
        <w:rPr>
          <w:rFonts w:ascii="Palatino Linotype" w:eastAsia="Palatino Linotype" w:hAnsi="Palatino Linotype" w:cs="Palatino Linotype"/>
          <w:color w:val="000000"/>
        </w:rPr>
        <w:t>, a la que se le</w:t>
      </w:r>
      <w:r w:rsidR="005C2E2B" w:rsidRPr="007F7BB2">
        <w:rPr>
          <w:rFonts w:ascii="Palatino Linotype" w:eastAsia="Palatino Linotype" w:hAnsi="Palatino Linotype" w:cs="Palatino Linotype"/>
          <w:color w:val="000000"/>
        </w:rPr>
        <w:t>s</w:t>
      </w:r>
      <w:r w:rsidRPr="007F7BB2">
        <w:rPr>
          <w:rFonts w:ascii="Palatino Linotype" w:eastAsia="Palatino Linotype" w:hAnsi="Palatino Linotype" w:cs="Palatino Linotype"/>
          <w:color w:val="000000"/>
        </w:rPr>
        <w:t xml:space="preserve"> asignó </w:t>
      </w:r>
      <w:r w:rsidR="00520499" w:rsidRPr="007F7BB2">
        <w:rPr>
          <w:rFonts w:ascii="Palatino Linotype" w:eastAsia="Palatino Linotype" w:hAnsi="Palatino Linotype" w:cs="Palatino Linotype"/>
          <w:color w:val="000000"/>
        </w:rPr>
        <w:t>e</w:t>
      </w:r>
      <w:r w:rsidR="005C2E2B" w:rsidRPr="007F7BB2">
        <w:rPr>
          <w:rFonts w:ascii="Palatino Linotype" w:eastAsia="Palatino Linotype" w:hAnsi="Palatino Linotype" w:cs="Palatino Linotype"/>
          <w:color w:val="000000"/>
        </w:rPr>
        <w:t>l</w:t>
      </w:r>
      <w:r w:rsidRPr="007F7BB2">
        <w:rPr>
          <w:rFonts w:ascii="Palatino Linotype" w:eastAsia="Palatino Linotype" w:hAnsi="Palatino Linotype" w:cs="Palatino Linotype"/>
          <w:color w:val="000000"/>
        </w:rPr>
        <w:t xml:space="preserve"> número de expediente </w:t>
      </w:r>
      <w:r w:rsidR="00EF3767" w:rsidRPr="007F7BB2">
        <w:rPr>
          <w:rFonts w:ascii="Palatino Linotype" w:eastAsia="Palatino Linotype" w:hAnsi="Palatino Linotype" w:cs="Palatino Linotype"/>
          <w:b/>
          <w:bCs/>
          <w:color w:val="000000"/>
        </w:rPr>
        <w:t>00</w:t>
      </w:r>
      <w:r w:rsidR="00C141B2" w:rsidRPr="007F7BB2">
        <w:rPr>
          <w:rFonts w:ascii="Palatino Linotype" w:eastAsia="Palatino Linotype" w:hAnsi="Palatino Linotype" w:cs="Palatino Linotype"/>
          <w:b/>
          <w:bCs/>
          <w:color w:val="000000"/>
          <w:lang w:val="es-419"/>
        </w:rPr>
        <w:t>895</w:t>
      </w:r>
      <w:r w:rsidR="00EF3767" w:rsidRPr="007F7BB2">
        <w:rPr>
          <w:rFonts w:ascii="Palatino Linotype" w:eastAsia="Palatino Linotype" w:hAnsi="Palatino Linotype" w:cs="Palatino Linotype"/>
          <w:b/>
          <w:bCs/>
          <w:color w:val="000000"/>
        </w:rPr>
        <w:t>/</w:t>
      </w:r>
      <w:proofErr w:type="spellStart"/>
      <w:r w:rsidR="00C141B2" w:rsidRPr="007F7BB2">
        <w:rPr>
          <w:rFonts w:ascii="Palatino Linotype" w:eastAsia="Palatino Linotype" w:hAnsi="Palatino Linotype" w:cs="Palatino Linotype"/>
          <w:b/>
          <w:bCs/>
          <w:color w:val="000000"/>
          <w:lang w:val="es-419"/>
        </w:rPr>
        <w:t>ZINCANT</w:t>
      </w:r>
      <w:proofErr w:type="spellEnd"/>
      <w:r w:rsidR="00EF3767" w:rsidRPr="007F7BB2">
        <w:rPr>
          <w:rFonts w:ascii="Palatino Linotype" w:eastAsia="Palatino Linotype" w:hAnsi="Palatino Linotype" w:cs="Palatino Linotype"/>
          <w:b/>
          <w:bCs/>
          <w:color w:val="000000"/>
        </w:rPr>
        <w:t>/IP/202</w:t>
      </w:r>
      <w:r w:rsidR="00155BB1" w:rsidRPr="007F7BB2">
        <w:rPr>
          <w:rFonts w:ascii="Palatino Linotype" w:eastAsia="Palatino Linotype" w:hAnsi="Palatino Linotype" w:cs="Palatino Linotype"/>
          <w:b/>
          <w:bCs/>
          <w:color w:val="000000"/>
        </w:rPr>
        <w:t>2</w:t>
      </w:r>
      <w:r w:rsidRPr="007F7BB2">
        <w:rPr>
          <w:rFonts w:ascii="Palatino Linotype" w:eastAsia="Palatino Linotype" w:hAnsi="Palatino Linotype" w:cs="Palatino Linotype"/>
          <w:color w:val="000000"/>
        </w:rPr>
        <w:t>,</w:t>
      </w:r>
      <w:r w:rsidR="005C2E2B"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color w:val="000000"/>
        </w:rPr>
        <w:t>por medio de la cual requirió:</w:t>
      </w:r>
    </w:p>
    <w:p w14:paraId="7D925393" w14:textId="77777777" w:rsidR="00D036A8" w:rsidRPr="007F7BB2" w:rsidRDefault="00D036A8" w:rsidP="009766A9">
      <w:pPr>
        <w:spacing w:line="360" w:lineRule="auto"/>
        <w:jc w:val="both"/>
        <w:rPr>
          <w:rFonts w:ascii="Palatino Linotype" w:eastAsia="Palatino Linotype" w:hAnsi="Palatino Linotype" w:cs="Palatino Linotype"/>
          <w:color w:val="000000"/>
        </w:rPr>
      </w:pPr>
    </w:p>
    <w:p w14:paraId="1390BF57" w14:textId="2DD8F024" w:rsidR="00520499" w:rsidRPr="007F7BB2" w:rsidRDefault="00D036A8" w:rsidP="009766A9">
      <w:pPr>
        <w:spacing w:line="360" w:lineRule="auto"/>
        <w:ind w:left="851" w:right="757"/>
        <w:jc w:val="both"/>
        <w:rPr>
          <w:rFonts w:ascii="Palatino Linotype" w:eastAsia="Palatino Linotype" w:hAnsi="Palatino Linotype" w:cs="Palatino Linotype"/>
          <w:i/>
          <w:color w:val="000000"/>
        </w:rPr>
      </w:pPr>
      <w:r w:rsidRPr="007F7BB2">
        <w:rPr>
          <w:rFonts w:ascii="Palatino Linotype" w:eastAsia="Palatino Linotype" w:hAnsi="Palatino Linotype" w:cs="Palatino Linotype"/>
          <w:i/>
          <w:color w:val="000000"/>
        </w:rPr>
        <w:t>“</w:t>
      </w:r>
      <w:r w:rsidR="00C141B2" w:rsidRPr="007F7BB2">
        <w:rPr>
          <w:rFonts w:ascii="Palatino Linotype" w:eastAsia="Palatino Linotype" w:hAnsi="Palatino Linotype" w:cs="Palatino Linotype"/>
          <w:i/>
          <w:color w:val="000000"/>
        </w:rPr>
        <w:t>Solicito las listas de asistencia de los servidores públicos adscritos a la presidencia municipal de los meses de enero, febrero, marzo y abril del año 2022</w:t>
      </w:r>
      <w:r w:rsidR="00D91647" w:rsidRPr="007F7BB2">
        <w:rPr>
          <w:rFonts w:ascii="Palatino Linotype" w:eastAsia="Palatino Linotype" w:hAnsi="Palatino Linotype" w:cs="Palatino Linotype"/>
          <w:i/>
          <w:color w:val="000000"/>
        </w:rPr>
        <w:t>”</w:t>
      </w:r>
      <w:r w:rsidR="00520499" w:rsidRPr="007F7BB2">
        <w:rPr>
          <w:rFonts w:ascii="Palatino Linotype" w:eastAsia="Palatino Linotype" w:hAnsi="Palatino Linotype" w:cs="Palatino Linotype"/>
          <w:i/>
          <w:color w:val="000000"/>
        </w:rPr>
        <w:t xml:space="preserve"> (</w:t>
      </w:r>
      <w:r w:rsidR="00D91647" w:rsidRPr="007F7BB2">
        <w:rPr>
          <w:rFonts w:ascii="Palatino Linotype" w:eastAsia="Palatino Linotype" w:hAnsi="Palatino Linotype" w:cs="Palatino Linotype"/>
          <w:i/>
          <w:color w:val="000000"/>
        </w:rPr>
        <w:t>Sic</w:t>
      </w:r>
      <w:r w:rsidR="00520499" w:rsidRPr="007F7BB2">
        <w:rPr>
          <w:rFonts w:ascii="Palatino Linotype" w:eastAsia="Palatino Linotype" w:hAnsi="Palatino Linotype" w:cs="Palatino Linotype"/>
          <w:i/>
          <w:color w:val="000000"/>
        </w:rPr>
        <w:t>)</w:t>
      </w:r>
    </w:p>
    <w:p w14:paraId="70EEF92C" w14:textId="77777777" w:rsidR="00520499" w:rsidRPr="007F7BB2" w:rsidRDefault="00520499" w:rsidP="009766A9">
      <w:pPr>
        <w:widowControl w:val="0"/>
        <w:autoSpaceDE w:val="0"/>
        <w:autoSpaceDN w:val="0"/>
        <w:adjustRightInd w:val="0"/>
        <w:spacing w:line="360" w:lineRule="auto"/>
        <w:jc w:val="both"/>
        <w:rPr>
          <w:rFonts w:ascii="Palatino Linotype" w:eastAsia="Palatino Linotype" w:hAnsi="Palatino Linotype" w:cs="Palatino Linotype"/>
          <w:i/>
          <w:color w:val="000000"/>
        </w:rPr>
      </w:pPr>
    </w:p>
    <w:p w14:paraId="74547C5C" w14:textId="3DA643D2" w:rsidR="00EF3767" w:rsidRPr="007F7BB2"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E</w:t>
      </w:r>
      <w:r w:rsidR="00104359" w:rsidRPr="007F7BB2">
        <w:rPr>
          <w:rFonts w:ascii="Palatino Linotype" w:eastAsia="Palatino Linotype" w:hAnsi="Palatino Linotype" w:cs="Palatino Linotype"/>
          <w:color w:val="000000"/>
        </w:rPr>
        <w:t>n la solicitud de información</w:t>
      </w:r>
      <w:r w:rsidR="00520499" w:rsidRPr="007F7BB2">
        <w:rPr>
          <w:rFonts w:ascii="Palatino Linotype" w:eastAsia="Palatino Linotype" w:hAnsi="Palatino Linotype" w:cs="Palatino Linotype"/>
          <w:color w:val="000000"/>
        </w:rPr>
        <w:t>,</w:t>
      </w:r>
      <w:r w:rsidR="00104359" w:rsidRPr="007F7BB2">
        <w:rPr>
          <w:rFonts w:ascii="Palatino Linotype" w:eastAsia="Palatino Linotype" w:hAnsi="Palatino Linotype" w:cs="Palatino Linotype"/>
          <w:color w:val="000000"/>
        </w:rPr>
        <w:t xml:space="preserve"> el recurrente estableció como modalidad de entrega</w:t>
      </w:r>
      <w:r w:rsidR="005B733C" w:rsidRPr="007F7BB2">
        <w:rPr>
          <w:rFonts w:ascii="Palatino Linotype" w:eastAsia="Palatino Linotype" w:hAnsi="Palatino Linotype" w:cs="Palatino Linotype"/>
          <w:color w:val="000000"/>
        </w:rPr>
        <w:t xml:space="preserve">: </w:t>
      </w:r>
      <w:r w:rsidR="00E955DE" w:rsidRPr="007F7BB2">
        <w:rPr>
          <w:rFonts w:ascii="Palatino Linotype" w:eastAsia="Palatino Linotype" w:hAnsi="Palatino Linotype" w:cs="Palatino Linotype"/>
          <w:b/>
          <w:color w:val="000000"/>
        </w:rPr>
        <w:t xml:space="preserve">A través del </w:t>
      </w:r>
      <w:proofErr w:type="spellStart"/>
      <w:r w:rsidR="00E955DE" w:rsidRPr="007F7BB2">
        <w:rPr>
          <w:rFonts w:ascii="Palatino Linotype" w:eastAsia="Palatino Linotype" w:hAnsi="Palatino Linotype" w:cs="Palatino Linotype"/>
          <w:b/>
          <w:color w:val="000000"/>
        </w:rPr>
        <w:t>SAIMEX</w:t>
      </w:r>
      <w:proofErr w:type="spellEnd"/>
      <w:r w:rsidR="00EF3767" w:rsidRPr="007F7BB2">
        <w:rPr>
          <w:rFonts w:ascii="Palatino Linotype" w:eastAsia="Palatino Linotype" w:hAnsi="Palatino Linotype" w:cs="Palatino Linotype"/>
          <w:color w:val="000000"/>
        </w:rPr>
        <w:t>.</w:t>
      </w:r>
    </w:p>
    <w:p w14:paraId="0A3B6D9C" w14:textId="6833B8A0" w:rsidR="00B9537B" w:rsidRPr="007F7BB2" w:rsidRDefault="00B9537B" w:rsidP="009766A9">
      <w:pPr>
        <w:spacing w:line="360" w:lineRule="auto"/>
        <w:ind w:right="901"/>
        <w:jc w:val="both"/>
        <w:rPr>
          <w:rFonts w:ascii="Palatino Linotype" w:eastAsia="Palatino Linotype" w:hAnsi="Palatino Linotype" w:cs="Palatino Linotype"/>
          <w:color w:val="000000"/>
        </w:rPr>
      </w:pPr>
    </w:p>
    <w:p w14:paraId="0AD07B81" w14:textId="39036C35" w:rsidR="00104359" w:rsidRPr="007F7BB2" w:rsidRDefault="00104359" w:rsidP="009766A9">
      <w:pPr>
        <w:spacing w:line="360" w:lineRule="auto"/>
        <w:jc w:val="both"/>
        <w:rPr>
          <w:rFonts w:ascii="Palatino Linotype" w:eastAsia="Palatino Linotype" w:hAnsi="Palatino Linotype" w:cs="Palatino Linotype"/>
          <w:color w:val="000000"/>
        </w:rPr>
      </w:pPr>
      <w:r w:rsidRPr="007F7BB2">
        <w:rPr>
          <w:rFonts w:ascii="Palatino Linotype" w:hAnsi="Palatino Linotype" w:cs="Arial"/>
          <w:b/>
        </w:rPr>
        <w:t>SEGUNDO. De la respuesta del sujeto obligado</w:t>
      </w:r>
    </w:p>
    <w:p w14:paraId="24E8A61B" w14:textId="2A446663" w:rsidR="00B9537B" w:rsidRPr="007F7BB2" w:rsidRDefault="005B733C" w:rsidP="009766A9">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De las constancias que obran en el </w:t>
      </w:r>
      <w:proofErr w:type="spellStart"/>
      <w:r w:rsidRPr="007F7BB2">
        <w:rPr>
          <w:rFonts w:ascii="Palatino Linotype" w:eastAsia="Palatino Linotype" w:hAnsi="Palatino Linotype" w:cs="Palatino Linotype"/>
          <w:b/>
          <w:color w:val="000000"/>
        </w:rPr>
        <w:t>SAIMEX</w:t>
      </w:r>
      <w:proofErr w:type="spellEnd"/>
      <w:r w:rsidRPr="007F7BB2">
        <w:rPr>
          <w:rFonts w:ascii="Palatino Linotype" w:eastAsia="Palatino Linotype" w:hAnsi="Palatino Linotype" w:cs="Palatino Linotype"/>
          <w:b/>
          <w:color w:val="000000"/>
        </w:rPr>
        <w:t>,</w:t>
      </w:r>
      <w:r w:rsidRPr="007F7BB2">
        <w:rPr>
          <w:rFonts w:ascii="Palatino Linotype" w:eastAsia="Palatino Linotype" w:hAnsi="Palatino Linotype" w:cs="Palatino Linotype"/>
          <w:color w:val="000000"/>
        </w:rPr>
        <w:t xml:space="preserve"> se advierte que </w:t>
      </w:r>
      <w:r w:rsidRPr="007F7BB2">
        <w:rPr>
          <w:rFonts w:ascii="Palatino Linotype" w:eastAsia="Palatino Linotype" w:hAnsi="Palatino Linotype" w:cs="Palatino Linotype"/>
          <w:b/>
          <w:color w:val="000000"/>
        </w:rPr>
        <w:t>EL SUJETO OBLIGADO</w:t>
      </w:r>
      <w:r w:rsidRPr="007F7BB2">
        <w:rPr>
          <w:rFonts w:ascii="Palatino Linotype" w:eastAsia="Palatino Linotype" w:hAnsi="Palatino Linotype" w:cs="Palatino Linotype"/>
          <w:color w:val="000000"/>
        </w:rPr>
        <w:t xml:space="preserve"> fue omiso en entregar la respuesta a la s</w:t>
      </w:r>
      <w:r w:rsidR="004C39C5" w:rsidRPr="007F7BB2">
        <w:rPr>
          <w:rFonts w:ascii="Palatino Linotype" w:eastAsia="Palatino Linotype" w:hAnsi="Palatino Linotype" w:cs="Palatino Linotype"/>
          <w:color w:val="000000"/>
        </w:rPr>
        <w:t xml:space="preserve">olicitud de </w:t>
      </w:r>
      <w:r w:rsidR="005B1C09" w:rsidRPr="007F7BB2">
        <w:rPr>
          <w:rFonts w:ascii="Palatino Linotype" w:eastAsia="Palatino Linotype" w:hAnsi="Palatino Linotype" w:cs="Palatino Linotype"/>
          <w:color w:val="000000"/>
        </w:rPr>
        <w:t>Información Pública</w:t>
      </w:r>
      <w:r w:rsidR="004C39C5" w:rsidRPr="007F7BB2">
        <w:rPr>
          <w:rFonts w:ascii="Palatino Linotype" w:eastAsia="Palatino Linotype" w:hAnsi="Palatino Linotype" w:cs="Palatino Linotype"/>
          <w:color w:val="000000"/>
        </w:rPr>
        <w:t xml:space="preserve"> realizada por l</w:t>
      </w:r>
      <w:r w:rsidR="00D91647" w:rsidRPr="007F7BB2">
        <w:rPr>
          <w:rFonts w:ascii="Palatino Linotype" w:eastAsia="Palatino Linotype" w:hAnsi="Palatino Linotype" w:cs="Palatino Linotype"/>
          <w:color w:val="000000"/>
          <w:lang w:val="es-419"/>
        </w:rPr>
        <w:t>a</w:t>
      </w:r>
      <w:r w:rsidR="004C39C5" w:rsidRPr="007F7BB2">
        <w:rPr>
          <w:rFonts w:ascii="Palatino Linotype" w:eastAsia="Palatino Linotype" w:hAnsi="Palatino Linotype" w:cs="Palatino Linotype"/>
          <w:color w:val="000000"/>
        </w:rPr>
        <w:t xml:space="preserve"> </w:t>
      </w:r>
      <w:r w:rsidR="004C39C5" w:rsidRPr="007F7BB2">
        <w:rPr>
          <w:rFonts w:ascii="Palatino Linotype" w:eastAsia="Palatino Linotype" w:hAnsi="Palatino Linotype" w:cs="Palatino Linotype"/>
          <w:b/>
          <w:color w:val="000000"/>
        </w:rPr>
        <w:t>RECURRENTE</w:t>
      </w:r>
      <w:r w:rsidR="004C39C5" w:rsidRPr="007F7BB2">
        <w:rPr>
          <w:rFonts w:ascii="Palatino Linotype" w:eastAsia="Palatino Linotype" w:hAnsi="Palatino Linotype" w:cs="Palatino Linotype"/>
          <w:color w:val="000000"/>
        </w:rPr>
        <w:t xml:space="preserve"> en el caso que nos ocupa.</w:t>
      </w:r>
    </w:p>
    <w:p w14:paraId="0C3928A3" w14:textId="77777777" w:rsidR="00B9537B" w:rsidRPr="007F7BB2"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7F7BB2"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F7BB2">
        <w:rPr>
          <w:rFonts w:ascii="Palatino Linotype" w:hAnsi="Palatino Linotype" w:cs="Arial"/>
          <w:b/>
        </w:rPr>
        <w:t>TERCERO. Del recurso de revisión</w:t>
      </w:r>
    </w:p>
    <w:p w14:paraId="4AAB62D2" w14:textId="232C2A48" w:rsidR="00104359" w:rsidRPr="007F7BB2"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Inconforme por la falta</w:t>
      </w:r>
      <w:r w:rsidR="006C4B3F"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color w:val="000000"/>
        </w:rPr>
        <w:t xml:space="preserve">de respuesta, el </w:t>
      </w:r>
      <w:r w:rsidR="00C141B2" w:rsidRPr="007F7BB2">
        <w:rPr>
          <w:rFonts w:ascii="Palatino Linotype" w:eastAsia="Palatino Linotype" w:hAnsi="Palatino Linotype" w:cs="Palatino Linotype"/>
          <w:color w:val="000000"/>
          <w:lang w:val="es-419"/>
        </w:rPr>
        <w:t>seis</w:t>
      </w:r>
      <w:r w:rsidR="00E05CD9" w:rsidRPr="007F7BB2">
        <w:rPr>
          <w:rFonts w:ascii="Palatino Linotype" w:eastAsia="Palatino Linotype" w:hAnsi="Palatino Linotype" w:cs="Palatino Linotype"/>
          <w:color w:val="000000"/>
        </w:rPr>
        <w:t xml:space="preserve"> </w:t>
      </w:r>
      <w:r w:rsidR="00EF3767" w:rsidRPr="007F7BB2">
        <w:rPr>
          <w:rFonts w:ascii="Palatino Linotype" w:eastAsia="Palatino Linotype" w:hAnsi="Palatino Linotype" w:cs="Palatino Linotype"/>
          <w:color w:val="000000"/>
        </w:rPr>
        <w:t xml:space="preserve">de </w:t>
      </w:r>
      <w:r w:rsidR="00C141B2" w:rsidRPr="007F7BB2">
        <w:rPr>
          <w:rFonts w:ascii="Palatino Linotype" w:eastAsia="Palatino Linotype" w:hAnsi="Palatino Linotype" w:cs="Palatino Linotype"/>
          <w:color w:val="000000"/>
          <w:lang w:val="es-419"/>
        </w:rPr>
        <w:t>octubre</w:t>
      </w:r>
      <w:r w:rsidR="00EF3767" w:rsidRPr="007F7BB2">
        <w:rPr>
          <w:rFonts w:ascii="Palatino Linotype" w:eastAsia="Palatino Linotype" w:hAnsi="Palatino Linotype" w:cs="Palatino Linotype"/>
          <w:color w:val="000000"/>
        </w:rPr>
        <w:t xml:space="preserve"> de dos mil veintidós</w:t>
      </w:r>
      <w:r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b/>
          <w:color w:val="000000"/>
        </w:rPr>
        <w:t>L</w:t>
      </w:r>
      <w:r w:rsidR="00D91647" w:rsidRPr="007F7BB2">
        <w:rPr>
          <w:rFonts w:ascii="Palatino Linotype" w:eastAsia="Palatino Linotype" w:hAnsi="Palatino Linotype" w:cs="Palatino Linotype"/>
          <w:b/>
          <w:color w:val="000000"/>
          <w:lang w:val="es-419"/>
        </w:rPr>
        <w:t>A</w:t>
      </w:r>
      <w:r w:rsidRPr="007F7BB2">
        <w:rPr>
          <w:rFonts w:ascii="Palatino Linotype" w:eastAsia="Palatino Linotype" w:hAnsi="Palatino Linotype" w:cs="Palatino Linotype"/>
          <w:b/>
          <w:color w:val="000000"/>
        </w:rPr>
        <w:t xml:space="preserve"> RECURRENTE</w:t>
      </w:r>
      <w:r w:rsidRPr="007F7BB2">
        <w:rPr>
          <w:rFonts w:ascii="Palatino Linotype" w:eastAsia="Palatino Linotype" w:hAnsi="Palatino Linotype" w:cs="Palatino Linotype"/>
          <w:color w:val="000000"/>
        </w:rPr>
        <w:t xml:space="preserve"> interpuso </w:t>
      </w:r>
      <w:r w:rsidR="00520499" w:rsidRPr="007F7BB2">
        <w:rPr>
          <w:rFonts w:ascii="Palatino Linotype" w:eastAsia="Palatino Linotype" w:hAnsi="Palatino Linotype" w:cs="Palatino Linotype"/>
          <w:color w:val="000000"/>
        </w:rPr>
        <w:t>e</w:t>
      </w:r>
      <w:r w:rsidR="00E05CD9" w:rsidRPr="007F7BB2">
        <w:rPr>
          <w:rFonts w:ascii="Palatino Linotype" w:eastAsia="Palatino Linotype" w:hAnsi="Palatino Linotype" w:cs="Palatino Linotype"/>
          <w:color w:val="000000"/>
        </w:rPr>
        <w:t>l</w:t>
      </w:r>
      <w:r w:rsidRPr="007F7BB2">
        <w:rPr>
          <w:rFonts w:ascii="Palatino Linotype" w:eastAsia="Palatino Linotype" w:hAnsi="Palatino Linotype" w:cs="Palatino Linotype"/>
          <w:color w:val="000000"/>
        </w:rPr>
        <w:t xml:space="preserve"> </w:t>
      </w:r>
      <w:r w:rsidR="005B1C09" w:rsidRPr="007F7BB2">
        <w:rPr>
          <w:rFonts w:ascii="Palatino Linotype" w:eastAsia="Palatino Linotype" w:hAnsi="Palatino Linotype" w:cs="Palatino Linotype"/>
          <w:color w:val="000000"/>
        </w:rPr>
        <w:t>Recurso de Revisión</w:t>
      </w:r>
      <w:r w:rsidR="00E05CD9" w:rsidRPr="007F7BB2">
        <w:rPr>
          <w:rFonts w:ascii="Palatino Linotype" w:eastAsia="Palatino Linotype" w:hAnsi="Palatino Linotype" w:cs="Palatino Linotype"/>
          <w:color w:val="000000"/>
        </w:rPr>
        <w:t xml:space="preserve">, </w:t>
      </w:r>
      <w:r w:rsidR="00520499" w:rsidRPr="007F7BB2">
        <w:rPr>
          <w:rFonts w:ascii="Palatino Linotype" w:eastAsia="Palatino Linotype" w:hAnsi="Palatino Linotype" w:cs="Palatino Linotype"/>
          <w:color w:val="000000"/>
        </w:rPr>
        <w:t>e</w:t>
      </w:r>
      <w:r w:rsidR="00E05CD9" w:rsidRPr="007F7BB2">
        <w:rPr>
          <w:rFonts w:ascii="Palatino Linotype" w:eastAsia="Palatino Linotype" w:hAnsi="Palatino Linotype" w:cs="Palatino Linotype"/>
          <w:color w:val="000000"/>
        </w:rPr>
        <w:t xml:space="preserve">l </w:t>
      </w:r>
      <w:r w:rsidRPr="007F7BB2">
        <w:rPr>
          <w:rFonts w:ascii="Palatino Linotype" w:eastAsia="Palatino Linotype" w:hAnsi="Palatino Linotype" w:cs="Palatino Linotype"/>
          <w:color w:val="000000"/>
        </w:rPr>
        <w:t>cual fue</w:t>
      </w:r>
      <w:r w:rsidR="00520499" w:rsidRPr="007F7BB2">
        <w:rPr>
          <w:rFonts w:ascii="Palatino Linotype" w:eastAsia="Palatino Linotype" w:hAnsi="Palatino Linotype" w:cs="Palatino Linotype"/>
          <w:color w:val="000000"/>
        </w:rPr>
        <w:t xml:space="preserve"> </w:t>
      </w:r>
      <w:r w:rsidRPr="007F7BB2">
        <w:rPr>
          <w:rFonts w:ascii="Palatino Linotype" w:eastAsia="Palatino Linotype" w:hAnsi="Palatino Linotype" w:cs="Palatino Linotype"/>
          <w:color w:val="000000"/>
        </w:rPr>
        <w:t xml:space="preserve">registrado en </w:t>
      </w:r>
      <w:r w:rsidRPr="007F7BB2">
        <w:rPr>
          <w:rFonts w:ascii="Palatino Linotype" w:eastAsia="Palatino Linotype" w:hAnsi="Palatino Linotype" w:cs="Palatino Linotype"/>
          <w:b/>
          <w:color w:val="000000"/>
        </w:rPr>
        <w:t xml:space="preserve">EL </w:t>
      </w:r>
      <w:proofErr w:type="spellStart"/>
      <w:r w:rsidRPr="007F7BB2">
        <w:rPr>
          <w:rFonts w:ascii="Palatino Linotype" w:eastAsia="Palatino Linotype" w:hAnsi="Palatino Linotype" w:cs="Palatino Linotype"/>
          <w:b/>
          <w:color w:val="000000"/>
        </w:rPr>
        <w:t>SAIMEX</w:t>
      </w:r>
      <w:proofErr w:type="spellEnd"/>
      <w:r w:rsidRPr="007F7BB2">
        <w:rPr>
          <w:rFonts w:ascii="Palatino Linotype" w:eastAsia="Palatino Linotype" w:hAnsi="Palatino Linotype" w:cs="Palatino Linotype"/>
          <w:color w:val="000000"/>
        </w:rPr>
        <w:t xml:space="preserve"> y se le asignó el número de expediente </w:t>
      </w:r>
      <w:r w:rsidR="00C141B2" w:rsidRPr="007F7BB2">
        <w:rPr>
          <w:rFonts w:ascii="Palatino Linotype" w:eastAsia="Palatino Linotype" w:hAnsi="Palatino Linotype" w:cs="Palatino Linotype"/>
          <w:b/>
          <w:color w:val="000000"/>
          <w:lang w:val="es-419"/>
        </w:rPr>
        <w:t>15415</w:t>
      </w:r>
      <w:r w:rsidR="00C54BE2" w:rsidRPr="007F7BB2">
        <w:rPr>
          <w:rFonts w:ascii="Palatino Linotype" w:eastAsia="Palatino Linotype" w:hAnsi="Palatino Linotype" w:cs="Palatino Linotype"/>
          <w:b/>
          <w:color w:val="000000"/>
        </w:rPr>
        <w:t>/</w:t>
      </w:r>
      <w:proofErr w:type="spellStart"/>
      <w:r w:rsidR="00C54BE2" w:rsidRPr="007F7BB2">
        <w:rPr>
          <w:rFonts w:ascii="Palatino Linotype" w:eastAsia="Palatino Linotype" w:hAnsi="Palatino Linotype" w:cs="Palatino Linotype"/>
          <w:b/>
          <w:color w:val="000000"/>
        </w:rPr>
        <w:t>INFOEM</w:t>
      </w:r>
      <w:proofErr w:type="spellEnd"/>
      <w:r w:rsidR="00C54BE2" w:rsidRPr="007F7BB2">
        <w:rPr>
          <w:rFonts w:ascii="Palatino Linotype" w:eastAsia="Palatino Linotype" w:hAnsi="Palatino Linotype" w:cs="Palatino Linotype"/>
          <w:b/>
          <w:color w:val="000000"/>
        </w:rPr>
        <w:t>/IP/</w:t>
      </w:r>
      <w:proofErr w:type="spellStart"/>
      <w:r w:rsidR="00C54BE2" w:rsidRPr="007F7BB2">
        <w:rPr>
          <w:rFonts w:ascii="Palatino Linotype" w:eastAsia="Palatino Linotype" w:hAnsi="Palatino Linotype" w:cs="Palatino Linotype"/>
          <w:b/>
          <w:color w:val="000000"/>
        </w:rPr>
        <w:t>RR</w:t>
      </w:r>
      <w:proofErr w:type="spellEnd"/>
      <w:r w:rsidR="00C54BE2" w:rsidRPr="007F7BB2">
        <w:rPr>
          <w:rFonts w:ascii="Palatino Linotype" w:eastAsia="Palatino Linotype" w:hAnsi="Palatino Linotype" w:cs="Palatino Linotype"/>
          <w:b/>
          <w:color w:val="000000"/>
        </w:rPr>
        <w:t>/202</w:t>
      </w:r>
      <w:r w:rsidR="00EF3767" w:rsidRPr="007F7BB2">
        <w:rPr>
          <w:rFonts w:ascii="Palatino Linotype" w:eastAsia="Palatino Linotype" w:hAnsi="Palatino Linotype" w:cs="Palatino Linotype"/>
          <w:b/>
          <w:color w:val="000000"/>
        </w:rPr>
        <w:t>2</w:t>
      </w:r>
      <w:r w:rsidRPr="007F7BB2">
        <w:rPr>
          <w:rFonts w:ascii="Palatino Linotype" w:eastAsia="Palatino Linotype" w:hAnsi="Palatino Linotype" w:cs="Palatino Linotype"/>
          <w:color w:val="000000"/>
        </w:rPr>
        <w:t xml:space="preserve">, en </w:t>
      </w:r>
      <w:r w:rsidR="00520499" w:rsidRPr="007F7BB2">
        <w:rPr>
          <w:rFonts w:ascii="Palatino Linotype" w:eastAsia="Palatino Linotype" w:hAnsi="Palatino Linotype" w:cs="Palatino Linotype"/>
          <w:color w:val="000000"/>
        </w:rPr>
        <w:t>e</w:t>
      </w:r>
      <w:r w:rsidR="00305E1D" w:rsidRPr="007F7BB2">
        <w:rPr>
          <w:rFonts w:ascii="Palatino Linotype" w:eastAsia="Palatino Linotype" w:hAnsi="Palatino Linotype" w:cs="Palatino Linotype"/>
          <w:color w:val="000000"/>
        </w:rPr>
        <w:t>l</w:t>
      </w:r>
      <w:r w:rsidRPr="007F7BB2">
        <w:rPr>
          <w:rFonts w:ascii="Palatino Linotype" w:eastAsia="Palatino Linotype" w:hAnsi="Palatino Linotype" w:cs="Palatino Linotype"/>
          <w:color w:val="000000"/>
        </w:rPr>
        <w:t xml:space="preserve"> que señaló</w:t>
      </w:r>
      <w:r w:rsidR="00104359" w:rsidRPr="007F7BB2">
        <w:rPr>
          <w:rFonts w:ascii="Palatino Linotype" w:eastAsia="Palatino Linotype" w:hAnsi="Palatino Linotype" w:cs="Palatino Linotype"/>
          <w:color w:val="000000"/>
        </w:rPr>
        <w:t>:</w:t>
      </w:r>
      <w:r w:rsidRPr="007F7BB2">
        <w:rPr>
          <w:rFonts w:ascii="Palatino Linotype" w:eastAsia="Palatino Linotype" w:hAnsi="Palatino Linotype" w:cs="Palatino Linotype"/>
          <w:color w:val="000000"/>
        </w:rPr>
        <w:t xml:space="preserve"> </w:t>
      </w:r>
    </w:p>
    <w:p w14:paraId="56B70356" w14:textId="77777777" w:rsidR="00104359" w:rsidRPr="007F7BB2"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7F7BB2"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b/>
          <w:color w:val="000000"/>
        </w:rPr>
        <w:t>A</w:t>
      </w:r>
      <w:r w:rsidR="005B733C" w:rsidRPr="007F7BB2">
        <w:rPr>
          <w:rFonts w:ascii="Palatino Linotype" w:eastAsia="Palatino Linotype" w:hAnsi="Palatino Linotype" w:cs="Palatino Linotype"/>
          <w:b/>
          <w:color w:val="000000"/>
        </w:rPr>
        <w:t>cto impugnado</w:t>
      </w:r>
      <w:r w:rsidRPr="007F7BB2">
        <w:rPr>
          <w:rFonts w:ascii="Palatino Linotype" w:eastAsia="Palatino Linotype" w:hAnsi="Palatino Linotype" w:cs="Palatino Linotype"/>
          <w:color w:val="000000"/>
        </w:rPr>
        <w:t>:</w:t>
      </w:r>
      <w:r w:rsidR="00FB6027" w:rsidRPr="007F7BB2">
        <w:rPr>
          <w:rFonts w:ascii="Palatino Linotype" w:eastAsia="Palatino Linotype" w:hAnsi="Palatino Linotype" w:cs="Palatino Linotype"/>
          <w:color w:val="000000"/>
        </w:rPr>
        <w:t xml:space="preserve"> </w:t>
      </w:r>
    </w:p>
    <w:p w14:paraId="50915853" w14:textId="22205093" w:rsidR="00B9537B" w:rsidRPr="007F7BB2"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7F7BB2">
        <w:rPr>
          <w:rFonts w:ascii="Palatino Linotype" w:eastAsia="Palatino Linotype" w:hAnsi="Palatino Linotype" w:cs="Palatino Linotype"/>
          <w:i/>
          <w:color w:val="000000"/>
        </w:rPr>
        <w:t>“</w:t>
      </w:r>
      <w:r w:rsidR="00C141B2" w:rsidRPr="007F7BB2">
        <w:rPr>
          <w:rFonts w:ascii="Palatino Linotype" w:eastAsia="Palatino Linotype" w:hAnsi="Palatino Linotype" w:cs="Palatino Linotype"/>
          <w:i/>
          <w:color w:val="000000"/>
        </w:rPr>
        <w:t>NO ENTREGA INFORMACIÓN</w:t>
      </w:r>
      <w:r w:rsidR="009844BC" w:rsidRPr="007F7BB2">
        <w:rPr>
          <w:rFonts w:ascii="Palatino Linotype" w:eastAsia="Palatino Linotype" w:hAnsi="Palatino Linotype" w:cs="Palatino Linotype"/>
          <w:i/>
          <w:color w:val="000000"/>
        </w:rPr>
        <w:t>"</w:t>
      </w:r>
      <w:r w:rsidR="00FB6027" w:rsidRPr="007F7BB2">
        <w:rPr>
          <w:rFonts w:ascii="Palatino Linotype" w:eastAsia="Palatino Linotype" w:hAnsi="Palatino Linotype" w:cs="Palatino Linotype"/>
          <w:i/>
          <w:color w:val="000000"/>
        </w:rPr>
        <w:t xml:space="preserve"> </w:t>
      </w:r>
      <w:r w:rsidRPr="007F7BB2">
        <w:rPr>
          <w:rFonts w:ascii="Palatino Linotype" w:eastAsia="Palatino Linotype" w:hAnsi="Palatino Linotype" w:cs="Palatino Linotype"/>
          <w:i/>
          <w:color w:val="000000"/>
        </w:rPr>
        <w:t>(Sic)</w:t>
      </w:r>
    </w:p>
    <w:p w14:paraId="72F65B8A" w14:textId="77777777" w:rsidR="00B9537B" w:rsidRPr="007F7BB2"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1BC3C865" w14:textId="2AC2528D" w:rsidR="00BA2B62" w:rsidRPr="007F7BB2"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Y como </w:t>
      </w:r>
      <w:r w:rsidRPr="007F7BB2">
        <w:rPr>
          <w:rFonts w:ascii="Palatino Linotype" w:eastAsia="Palatino Linotype" w:hAnsi="Palatino Linotype" w:cs="Palatino Linotype"/>
          <w:b/>
          <w:color w:val="000000"/>
        </w:rPr>
        <w:t>razones o motivos de inconformidad</w:t>
      </w:r>
      <w:r w:rsidRPr="007F7BB2">
        <w:rPr>
          <w:rFonts w:ascii="Palatino Linotype" w:eastAsia="Palatino Linotype" w:hAnsi="Palatino Linotype" w:cs="Palatino Linotype"/>
          <w:color w:val="000000"/>
        </w:rPr>
        <w:t>:</w:t>
      </w:r>
    </w:p>
    <w:p w14:paraId="0E94AF3D" w14:textId="7909FB0A" w:rsidR="00461A92" w:rsidRPr="007F7BB2" w:rsidRDefault="00D91647" w:rsidP="009766A9">
      <w:pPr>
        <w:tabs>
          <w:tab w:val="left" w:pos="851"/>
        </w:tabs>
        <w:spacing w:line="360" w:lineRule="auto"/>
        <w:ind w:left="851" w:right="901"/>
        <w:jc w:val="both"/>
        <w:rPr>
          <w:rFonts w:ascii="Palatino Linotype" w:eastAsia="Palatino Linotype" w:hAnsi="Palatino Linotype" w:cs="Palatino Linotype"/>
          <w:i/>
          <w:color w:val="000000"/>
        </w:rPr>
      </w:pPr>
      <w:r w:rsidRPr="007F7BB2">
        <w:rPr>
          <w:rFonts w:ascii="Palatino Linotype" w:eastAsia="Palatino Linotype" w:hAnsi="Palatino Linotype" w:cs="Palatino Linotype"/>
          <w:i/>
          <w:color w:val="000000"/>
        </w:rPr>
        <w:t>“</w:t>
      </w:r>
      <w:r w:rsidR="00C141B2" w:rsidRPr="007F7BB2">
        <w:rPr>
          <w:rFonts w:ascii="Palatino Linotype" w:eastAsia="Palatino Linotype" w:hAnsi="Palatino Linotype" w:cs="Palatino Linotype"/>
          <w:i/>
          <w:color w:val="000000"/>
        </w:rPr>
        <w:t>NO ENTREGA INFORMACIÓN</w:t>
      </w:r>
      <w:r w:rsidRPr="007F7BB2">
        <w:rPr>
          <w:rFonts w:ascii="Palatino Linotype" w:eastAsia="Palatino Linotype" w:hAnsi="Palatino Linotype" w:cs="Palatino Linotype"/>
          <w:i/>
          <w:color w:val="000000"/>
        </w:rPr>
        <w:t>”. (Sic)</w:t>
      </w:r>
    </w:p>
    <w:p w14:paraId="40EB91A6" w14:textId="77777777" w:rsidR="00BA2B62" w:rsidRPr="007F7BB2"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7F7BB2"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7BB2">
        <w:rPr>
          <w:rFonts w:ascii="Palatino Linotype" w:hAnsi="Palatino Linotype" w:cs="Arial"/>
          <w:b/>
        </w:rPr>
        <w:t>CUARTO. Del turno del recurso de revisión.</w:t>
      </w:r>
    </w:p>
    <w:p w14:paraId="34F6C1C4" w14:textId="5FD676A5" w:rsidR="00520499" w:rsidRPr="007F7BB2"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El </w:t>
      </w:r>
      <w:r w:rsidR="00C141B2" w:rsidRPr="007F7BB2">
        <w:rPr>
          <w:rFonts w:ascii="Palatino Linotype" w:eastAsia="Palatino Linotype" w:hAnsi="Palatino Linotype" w:cs="Palatino Linotype"/>
          <w:color w:val="000000"/>
          <w:lang w:val="es-419"/>
        </w:rPr>
        <w:t>seis</w:t>
      </w:r>
      <w:r w:rsidRPr="007F7BB2">
        <w:rPr>
          <w:rFonts w:ascii="Palatino Linotype" w:eastAsia="Palatino Linotype" w:hAnsi="Palatino Linotype" w:cs="Palatino Linotype"/>
          <w:color w:val="000000"/>
        </w:rPr>
        <w:t xml:space="preserve"> de </w:t>
      </w:r>
      <w:r w:rsidR="00C141B2" w:rsidRPr="007F7BB2">
        <w:rPr>
          <w:rFonts w:ascii="Palatino Linotype" w:eastAsia="Palatino Linotype" w:hAnsi="Palatino Linotype" w:cs="Palatino Linotype"/>
          <w:color w:val="000000"/>
          <w:lang w:val="es-419"/>
        </w:rPr>
        <w:t>octubre</w:t>
      </w:r>
      <w:r w:rsidRPr="007F7BB2">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Protección de Datos Personales del Estado de México y Municipios y con fundamento </w:t>
      </w:r>
      <w:r w:rsidRPr="007F7BB2">
        <w:rPr>
          <w:rFonts w:ascii="Palatino Linotype" w:eastAsia="Palatino Linotype" w:hAnsi="Palatino Linotype" w:cs="Palatino Linotype"/>
          <w:color w:val="000000"/>
        </w:rPr>
        <w:lastRenderedPageBreak/>
        <w:t xml:space="preserve">en el artículo 185, fracción I de la Ley de Transparencia y Acceso a la Información Pública del Estado de México y Municipios, se turnó, a través del </w:t>
      </w:r>
      <w:proofErr w:type="spellStart"/>
      <w:r w:rsidRPr="007F7BB2">
        <w:rPr>
          <w:rFonts w:ascii="Palatino Linotype" w:eastAsia="Palatino Linotype" w:hAnsi="Palatino Linotype" w:cs="Palatino Linotype"/>
          <w:b/>
          <w:color w:val="000000"/>
        </w:rPr>
        <w:t>SAIMEX</w:t>
      </w:r>
      <w:proofErr w:type="spellEnd"/>
      <w:r w:rsidRPr="007F7BB2">
        <w:rPr>
          <w:rFonts w:ascii="Palatino Linotype" w:eastAsia="Palatino Linotype" w:hAnsi="Palatino Linotype" w:cs="Palatino Linotype"/>
          <w:color w:val="000000"/>
        </w:rPr>
        <w:t xml:space="preserve">, al </w:t>
      </w:r>
      <w:r w:rsidRPr="007F7BB2">
        <w:rPr>
          <w:rFonts w:ascii="Palatino Linotype" w:eastAsia="Palatino Linotype" w:hAnsi="Palatino Linotype" w:cs="Palatino Linotype"/>
          <w:b/>
          <w:bCs/>
          <w:color w:val="000000"/>
        </w:rPr>
        <w:t>Comisionado Presidente José Martínez Vilchis</w:t>
      </w:r>
      <w:r w:rsidRPr="007F7BB2">
        <w:rPr>
          <w:rFonts w:ascii="Palatino Linotype" w:eastAsia="Palatino Linotype" w:hAnsi="Palatino Linotype" w:cs="Palatino Linotype"/>
          <w:color w:val="000000"/>
        </w:rPr>
        <w:t xml:space="preserve">, a efecto de decretar su admisión o </w:t>
      </w:r>
      <w:proofErr w:type="spellStart"/>
      <w:r w:rsidRPr="007F7BB2">
        <w:rPr>
          <w:rFonts w:ascii="Palatino Linotype" w:eastAsia="Palatino Linotype" w:hAnsi="Palatino Linotype" w:cs="Palatino Linotype"/>
          <w:color w:val="000000"/>
        </w:rPr>
        <w:t>desechamiento</w:t>
      </w:r>
      <w:proofErr w:type="spellEnd"/>
      <w:r w:rsidRPr="007F7BB2">
        <w:rPr>
          <w:rFonts w:ascii="Palatino Linotype" w:eastAsia="Palatino Linotype" w:hAnsi="Palatino Linotype" w:cs="Palatino Linotype"/>
          <w:color w:val="000000"/>
        </w:rPr>
        <w:t xml:space="preserve">, </w:t>
      </w:r>
      <w:r w:rsidRPr="007F7BB2">
        <w:rPr>
          <w:rFonts w:ascii="Palatino Linotype" w:hAnsi="Palatino Linotype" w:cs="Arial"/>
        </w:rPr>
        <w:t xml:space="preserve">al cual recayó acuerdo de admisión en fecha </w:t>
      </w:r>
      <w:r w:rsidR="00C141B2" w:rsidRPr="007F7BB2">
        <w:rPr>
          <w:rFonts w:ascii="Palatino Linotype" w:hAnsi="Palatino Linotype" w:cs="Arial"/>
          <w:lang w:val="es-419"/>
        </w:rPr>
        <w:t>doce</w:t>
      </w:r>
      <w:r w:rsidRPr="007F7BB2">
        <w:rPr>
          <w:rFonts w:ascii="Palatino Linotype" w:hAnsi="Palatino Linotype" w:cs="Arial"/>
        </w:rPr>
        <w:t xml:space="preserve"> de </w:t>
      </w:r>
      <w:r w:rsidR="00C141B2" w:rsidRPr="007F7BB2">
        <w:rPr>
          <w:rFonts w:ascii="Palatino Linotype" w:hAnsi="Palatino Linotype" w:cs="Arial"/>
          <w:lang w:val="es-419"/>
        </w:rPr>
        <w:t>octubre</w:t>
      </w:r>
      <w:r w:rsidRPr="007F7BB2">
        <w:rPr>
          <w:rFonts w:ascii="Palatino Linotype" w:hAnsi="Palatino Linotype" w:cs="Arial"/>
        </w:rPr>
        <w:t xml:space="preserve"> de dos mil veintidós, determinándose en este, un plazo de siete días para que las partes manifestaran lo que a su derecho corresponda en términos del numeral ya citado.</w:t>
      </w:r>
    </w:p>
    <w:p w14:paraId="7E33F017" w14:textId="77777777" w:rsidR="00B9537B" w:rsidRPr="007F7BB2"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7F7BB2" w:rsidRDefault="00BA2B62" w:rsidP="009766A9">
      <w:pPr>
        <w:spacing w:line="360" w:lineRule="auto"/>
        <w:jc w:val="both"/>
        <w:rPr>
          <w:rFonts w:ascii="Palatino Linotype" w:hAnsi="Palatino Linotype" w:cs="Arial"/>
          <w:b/>
        </w:rPr>
      </w:pPr>
      <w:r w:rsidRPr="007F7BB2">
        <w:rPr>
          <w:rFonts w:ascii="Palatino Linotype" w:hAnsi="Palatino Linotype" w:cs="Arial"/>
          <w:b/>
        </w:rPr>
        <w:t xml:space="preserve">QUINTO. De la etapa de manifestaciones y/o alegatos. </w:t>
      </w:r>
    </w:p>
    <w:p w14:paraId="069BE8E8" w14:textId="6697DBD8" w:rsidR="00461A92" w:rsidRPr="007F7BB2" w:rsidRDefault="00BA2B62" w:rsidP="009766A9">
      <w:pPr>
        <w:spacing w:line="360" w:lineRule="auto"/>
        <w:jc w:val="both"/>
        <w:rPr>
          <w:rFonts w:ascii="Palatino Linotype" w:hAnsi="Palatino Linotype" w:cs="Arial"/>
        </w:rPr>
      </w:pPr>
      <w:r w:rsidRPr="007F7BB2">
        <w:rPr>
          <w:rFonts w:ascii="Palatino Linotype" w:hAnsi="Palatino Linotype" w:cs="Arial"/>
        </w:rPr>
        <w:t xml:space="preserve">De las constancias del expediente electrónico del </w:t>
      </w:r>
      <w:proofErr w:type="spellStart"/>
      <w:r w:rsidRPr="007F7BB2">
        <w:rPr>
          <w:rFonts w:ascii="Palatino Linotype" w:hAnsi="Palatino Linotype" w:cs="Arial"/>
        </w:rPr>
        <w:t>SAIMEX</w:t>
      </w:r>
      <w:proofErr w:type="spellEnd"/>
      <w:r w:rsidRPr="007F7BB2">
        <w:rPr>
          <w:rFonts w:ascii="Palatino Linotype" w:hAnsi="Palatino Linotype" w:cs="Arial"/>
        </w:rPr>
        <w:t xml:space="preserve">, del recurso de revisión </w:t>
      </w:r>
      <w:r w:rsidR="00C141B2" w:rsidRPr="007F7BB2">
        <w:rPr>
          <w:rFonts w:ascii="Palatino Linotype" w:eastAsia="Palatino Linotype" w:hAnsi="Palatino Linotype" w:cs="Palatino Linotype"/>
          <w:b/>
          <w:color w:val="000000"/>
          <w:lang w:val="es-419"/>
        </w:rPr>
        <w:t>15415</w:t>
      </w:r>
      <w:r w:rsidR="00D333FD" w:rsidRPr="007F7BB2">
        <w:rPr>
          <w:rFonts w:ascii="Palatino Linotype" w:eastAsia="Palatino Linotype" w:hAnsi="Palatino Linotype" w:cs="Palatino Linotype"/>
          <w:b/>
          <w:color w:val="000000"/>
        </w:rPr>
        <w:t>/</w:t>
      </w:r>
      <w:proofErr w:type="spellStart"/>
      <w:r w:rsidR="00D333FD" w:rsidRPr="007F7BB2">
        <w:rPr>
          <w:rFonts w:ascii="Palatino Linotype" w:eastAsia="Palatino Linotype" w:hAnsi="Palatino Linotype" w:cs="Palatino Linotype"/>
          <w:b/>
          <w:color w:val="000000"/>
        </w:rPr>
        <w:t>INFOEM</w:t>
      </w:r>
      <w:proofErr w:type="spellEnd"/>
      <w:r w:rsidR="00D333FD" w:rsidRPr="007F7BB2">
        <w:rPr>
          <w:rFonts w:ascii="Palatino Linotype" w:eastAsia="Palatino Linotype" w:hAnsi="Palatino Linotype" w:cs="Palatino Linotype"/>
          <w:b/>
          <w:color w:val="000000"/>
        </w:rPr>
        <w:t>/IP/</w:t>
      </w:r>
      <w:proofErr w:type="spellStart"/>
      <w:r w:rsidR="00D333FD" w:rsidRPr="007F7BB2">
        <w:rPr>
          <w:rFonts w:ascii="Palatino Linotype" w:eastAsia="Palatino Linotype" w:hAnsi="Palatino Linotype" w:cs="Palatino Linotype"/>
          <w:b/>
          <w:color w:val="000000"/>
        </w:rPr>
        <w:t>RR</w:t>
      </w:r>
      <w:proofErr w:type="spellEnd"/>
      <w:r w:rsidR="00D333FD" w:rsidRPr="007F7BB2">
        <w:rPr>
          <w:rFonts w:ascii="Palatino Linotype" w:eastAsia="Palatino Linotype" w:hAnsi="Palatino Linotype" w:cs="Palatino Linotype"/>
          <w:b/>
          <w:color w:val="000000"/>
        </w:rPr>
        <w:t>/2022</w:t>
      </w:r>
      <w:r w:rsidR="00D333FD" w:rsidRPr="007F7BB2">
        <w:rPr>
          <w:rFonts w:ascii="Palatino Linotype" w:eastAsia="Palatino Linotype" w:hAnsi="Palatino Linotype" w:cs="Palatino Linotype"/>
          <w:color w:val="000000"/>
        </w:rPr>
        <w:t>,</w:t>
      </w:r>
      <w:r w:rsidRPr="007F7BB2">
        <w:rPr>
          <w:rFonts w:ascii="Palatino Linotype" w:hAnsi="Palatino Linotype" w:cs="Arial"/>
        </w:rPr>
        <w:t xml:space="preserve"> </w:t>
      </w:r>
      <w:r w:rsidR="00461A92" w:rsidRPr="007F7BB2">
        <w:rPr>
          <w:rFonts w:ascii="Palatino Linotype" w:hAnsi="Palatino Linotype" w:cs="Arial"/>
        </w:rPr>
        <w:t>se advierte que el Sujeto Obligado remitió informe justificado el cual se puso a la vista del recurrente a efecto de que</w:t>
      </w:r>
      <w:r w:rsidR="000739C9" w:rsidRPr="007F7BB2">
        <w:rPr>
          <w:rFonts w:ascii="Palatino Linotype" w:hAnsi="Palatino Linotype" w:cs="Arial"/>
          <w:lang w:val="es-419"/>
        </w:rPr>
        <w:t xml:space="preserve"> el particular</w:t>
      </w:r>
      <w:r w:rsidR="00461A92" w:rsidRPr="007F7BB2">
        <w:rPr>
          <w:rFonts w:ascii="Palatino Linotype" w:hAnsi="Palatino Linotype" w:cs="Arial"/>
        </w:rPr>
        <w:t xml:space="preserve"> manifestara lo que a su derecho conviniera</w:t>
      </w:r>
      <w:r w:rsidR="00C141B2" w:rsidRPr="007F7BB2">
        <w:rPr>
          <w:rFonts w:ascii="Palatino Linotype" w:hAnsi="Palatino Linotype" w:cs="Arial"/>
          <w:lang w:val="es-419"/>
        </w:rPr>
        <w:t>, documentos que serán analizados en la parte considerativa de la presente resolución</w:t>
      </w:r>
      <w:r w:rsidR="00461A92" w:rsidRPr="007F7BB2">
        <w:rPr>
          <w:rFonts w:ascii="Palatino Linotype" w:hAnsi="Palatino Linotype" w:cs="Arial"/>
        </w:rPr>
        <w:t xml:space="preserve">, asimismo, se hace constar que el </w:t>
      </w:r>
      <w:r w:rsidR="000739C9" w:rsidRPr="007F7BB2">
        <w:rPr>
          <w:rFonts w:ascii="Palatino Linotype" w:hAnsi="Palatino Linotype" w:cs="Arial"/>
          <w:lang w:val="es-419"/>
        </w:rPr>
        <w:t>ahora recurrente</w:t>
      </w:r>
      <w:r w:rsidR="00461A92" w:rsidRPr="007F7BB2">
        <w:rPr>
          <w:rFonts w:ascii="Palatino Linotype" w:hAnsi="Palatino Linotype" w:cs="Arial"/>
        </w:rPr>
        <w:t xml:space="preserve"> no realizó las manifestaciones que a su derecho convinieran.</w:t>
      </w:r>
    </w:p>
    <w:p w14:paraId="2642C527" w14:textId="77777777" w:rsidR="00461A92" w:rsidRPr="007F7BB2" w:rsidRDefault="00461A92" w:rsidP="009766A9">
      <w:pPr>
        <w:spacing w:line="360" w:lineRule="auto"/>
        <w:jc w:val="both"/>
        <w:rPr>
          <w:rFonts w:ascii="Palatino Linotype" w:hAnsi="Palatino Linotype" w:cs="Arial"/>
        </w:rPr>
      </w:pPr>
    </w:p>
    <w:p w14:paraId="3CDEFCBD" w14:textId="17AFD6B2" w:rsidR="00D91647" w:rsidRPr="007F7BB2" w:rsidRDefault="00D91647" w:rsidP="009766A9">
      <w:pPr>
        <w:spacing w:line="360" w:lineRule="auto"/>
        <w:jc w:val="both"/>
        <w:rPr>
          <w:rFonts w:ascii="Palatino Linotype" w:hAnsi="Palatino Linotype" w:cs="Arial"/>
          <w:b/>
        </w:rPr>
      </w:pPr>
      <w:r w:rsidRPr="007F7BB2">
        <w:rPr>
          <w:rFonts w:ascii="Palatino Linotype" w:hAnsi="Palatino Linotype" w:cs="Arial"/>
          <w:b/>
          <w:lang w:val="es-419"/>
        </w:rPr>
        <w:t>SEXTO</w:t>
      </w:r>
      <w:r w:rsidRPr="007F7BB2">
        <w:rPr>
          <w:rFonts w:ascii="Palatino Linotype" w:hAnsi="Palatino Linotype" w:cs="Arial"/>
          <w:b/>
        </w:rPr>
        <w:t>. Ampliación del término para resolver</w:t>
      </w:r>
    </w:p>
    <w:p w14:paraId="4BC14B25" w14:textId="587493A5" w:rsidR="00795A02" w:rsidRPr="007F7BB2" w:rsidRDefault="00795A02" w:rsidP="009766A9">
      <w:pPr>
        <w:spacing w:line="360" w:lineRule="auto"/>
        <w:jc w:val="both"/>
        <w:rPr>
          <w:rFonts w:ascii="Palatino Linotype" w:hAnsi="Palatino Linotype" w:cs="Arial"/>
        </w:rPr>
      </w:pPr>
      <w:r w:rsidRPr="007F7BB2">
        <w:rPr>
          <w:rFonts w:ascii="Palatino Linotype" w:hAnsi="Palatino Linotype" w:cs="Arial"/>
        </w:rPr>
        <w:t xml:space="preserve">Posteriormente, en fecha </w:t>
      </w:r>
      <w:r w:rsidR="00C141B2" w:rsidRPr="007F7BB2">
        <w:rPr>
          <w:rFonts w:ascii="Palatino Linotype" w:hAnsi="Palatino Linotype" w:cs="Arial"/>
          <w:b/>
          <w:lang w:val="es-419"/>
        </w:rPr>
        <w:t>veintinueve</w:t>
      </w:r>
      <w:r w:rsidR="00DF4580" w:rsidRPr="007F7BB2">
        <w:rPr>
          <w:rFonts w:ascii="Palatino Linotype" w:hAnsi="Palatino Linotype" w:cs="Arial"/>
          <w:b/>
          <w:lang w:val="es-419"/>
        </w:rPr>
        <w:t xml:space="preserve"> </w:t>
      </w:r>
      <w:r w:rsidRPr="007F7BB2">
        <w:rPr>
          <w:rFonts w:ascii="Palatino Linotype" w:hAnsi="Palatino Linotype" w:cs="Arial"/>
          <w:b/>
        </w:rPr>
        <w:t xml:space="preserve">de </w:t>
      </w:r>
      <w:r w:rsidR="00C141B2" w:rsidRPr="007F7BB2">
        <w:rPr>
          <w:rFonts w:ascii="Palatino Linotype" w:hAnsi="Palatino Linotype" w:cs="Arial"/>
          <w:b/>
          <w:lang w:val="es-419"/>
        </w:rPr>
        <w:t>noviembre</w:t>
      </w:r>
      <w:r w:rsidRPr="007F7BB2">
        <w:rPr>
          <w:rFonts w:ascii="Palatino Linotype" w:hAnsi="Palatino Linotype" w:cs="Arial"/>
          <w:b/>
        </w:rPr>
        <w:t xml:space="preserve"> del año dos mil veintidós</w:t>
      </w:r>
      <w:r w:rsidRPr="007F7BB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7F7BB2" w:rsidRDefault="00795A02" w:rsidP="009766A9">
      <w:pPr>
        <w:spacing w:line="360" w:lineRule="auto"/>
        <w:jc w:val="both"/>
        <w:rPr>
          <w:rFonts w:ascii="Palatino Linotype" w:hAnsi="Palatino Linotype" w:cs="Arial"/>
        </w:rPr>
      </w:pPr>
    </w:p>
    <w:p w14:paraId="4E32437C"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 xml:space="preserve">Este organismo garante no pasa por alto justificar, </w:t>
      </w:r>
      <w:r w:rsidRPr="007F7BB2">
        <w:rPr>
          <w:rFonts w:ascii="Palatino Linotype" w:hAnsi="Palatino Linotype" w:cstheme="majorHAnsi"/>
          <w:bCs/>
        </w:rPr>
        <w:t xml:space="preserve">que el plazo para emitir resolución en el presente asunto </w:t>
      </w:r>
      <w:r w:rsidRPr="007F7BB2">
        <w:rPr>
          <w:rFonts w:ascii="Palatino Linotype" w:hAnsi="Palatino Linotype" w:cstheme="majorHAnsi"/>
        </w:rPr>
        <w:t xml:space="preserve">encuentra justificación en el alto número de recursos de revisión recibidos dentro del primer semestre del año dos mil veintidós, que, en comparación </w:t>
      </w:r>
      <w:r w:rsidRPr="007F7BB2">
        <w:rPr>
          <w:rFonts w:ascii="Palatino Linotype" w:hAnsi="Palatino Linotype" w:cstheme="majorHAnsi"/>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7F7BB2" w:rsidRDefault="00795A02" w:rsidP="009766A9">
      <w:pPr>
        <w:spacing w:line="360" w:lineRule="auto"/>
        <w:jc w:val="both"/>
        <w:rPr>
          <w:rFonts w:ascii="Palatino Linotype" w:hAnsi="Palatino Linotype" w:cstheme="majorHAnsi"/>
        </w:rPr>
      </w:pPr>
    </w:p>
    <w:p w14:paraId="1FAD1230"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 xml:space="preserve">Por ello, es menester precisar </w:t>
      </w:r>
      <w:proofErr w:type="gramStart"/>
      <w:r w:rsidRPr="007F7BB2">
        <w:rPr>
          <w:rFonts w:ascii="Palatino Linotype" w:hAnsi="Palatino Linotype" w:cstheme="majorHAnsi"/>
        </w:rPr>
        <w:t>que</w:t>
      </w:r>
      <w:proofErr w:type="gramEnd"/>
      <w:r w:rsidRPr="007F7BB2">
        <w:rPr>
          <w:rFonts w:ascii="Palatino Linotype" w:hAnsi="Palatino Linotype" w:cstheme="majorHAnsi"/>
        </w:rPr>
        <w:t xml:space="preserve"> si bien se ha excedido el plazo para resolver el presente medio de impugnación, de conformidad con la ley de la materia, </w:t>
      </w:r>
      <w:r w:rsidRPr="007F7BB2">
        <w:rPr>
          <w:rFonts w:ascii="Palatino Linotype" w:hAnsi="Palatino Linotype" w:cstheme="majorHAnsi"/>
          <w:bCs/>
        </w:rPr>
        <w:t>el plazo para emitir resolución</w:t>
      </w:r>
      <w:r w:rsidRPr="007F7BB2">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7F7BB2" w:rsidRDefault="00795A02" w:rsidP="009766A9">
      <w:pPr>
        <w:spacing w:line="360" w:lineRule="auto"/>
        <w:jc w:val="both"/>
        <w:rPr>
          <w:rFonts w:ascii="Palatino Linotype" w:hAnsi="Palatino Linotype" w:cstheme="majorHAnsi"/>
        </w:rPr>
      </w:pPr>
    </w:p>
    <w:p w14:paraId="7BCD31E1"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7F7BB2" w:rsidRDefault="00795A02" w:rsidP="009766A9">
      <w:pPr>
        <w:spacing w:line="360" w:lineRule="auto"/>
        <w:jc w:val="both"/>
        <w:rPr>
          <w:rFonts w:ascii="Palatino Linotype" w:hAnsi="Palatino Linotype" w:cstheme="majorHAnsi"/>
        </w:rPr>
      </w:pPr>
    </w:p>
    <w:p w14:paraId="293D3314"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 xml:space="preserve"> </w:t>
      </w:r>
    </w:p>
    <w:p w14:paraId="62924D75"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7F7BB2" w:rsidRDefault="00795A02" w:rsidP="009766A9">
      <w:pPr>
        <w:spacing w:line="360" w:lineRule="auto"/>
        <w:jc w:val="both"/>
        <w:rPr>
          <w:rFonts w:ascii="Palatino Linotype" w:hAnsi="Palatino Linotype" w:cstheme="majorHAnsi"/>
        </w:rPr>
      </w:pPr>
    </w:p>
    <w:p w14:paraId="573DF8E6" w14:textId="77777777" w:rsidR="00795A02" w:rsidRPr="007F7BB2"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7F7BB2">
        <w:rPr>
          <w:rFonts w:ascii="Palatino Linotype" w:hAnsi="Palatino Linotype" w:cstheme="majorHAnsi"/>
          <w:b/>
        </w:rPr>
        <w:t>Complejidad del asunto</w:t>
      </w:r>
      <w:r w:rsidRPr="007F7BB2">
        <w:rPr>
          <w:rFonts w:ascii="Palatino Linotype" w:hAnsi="Palatino Linotype" w:cstheme="majorHAnsi"/>
        </w:rPr>
        <w:t>: La complejidad de la prueba, la pluralidad de sujetos procesales, el tiempo transcurrido, las características y contexto del recurso.</w:t>
      </w:r>
    </w:p>
    <w:p w14:paraId="242C1B2C" w14:textId="77777777" w:rsidR="009766A9" w:rsidRPr="007F7BB2" w:rsidRDefault="009766A9" w:rsidP="009766A9">
      <w:pPr>
        <w:pStyle w:val="Prrafodelista"/>
        <w:spacing w:line="360" w:lineRule="auto"/>
        <w:contextualSpacing w:val="0"/>
        <w:jc w:val="both"/>
        <w:rPr>
          <w:rFonts w:ascii="Palatino Linotype" w:hAnsi="Palatino Linotype" w:cstheme="majorHAnsi"/>
        </w:rPr>
      </w:pPr>
    </w:p>
    <w:p w14:paraId="7F8283D7" w14:textId="77777777" w:rsidR="00795A02" w:rsidRPr="007F7BB2"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7F7BB2">
        <w:rPr>
          <w:rFonts w:ascii="Palatino Linotype" w:hAnsi="Palatino Linotype" w:cstheme="majorHAnsi"/>
          <w:b/>
        </w:rPr>
        <w:t>Actividad Procesal del interesado</w:t>
      </w:r>
      <w:r w:rsidRPr="007F7BB2">
        <w:rPr>
          <w:rFonts w:ascii="Palatino Linotype" w:hAnsi="Palatino Linotype" w:cstheme="majorHAnsi"/>
        </w:rPr>
        <w:t>: Acciones u omisiones del interesado.</w:t>
      </w:r>
    </w:p>
    <w:p w14:paraId="1278178C" w14:textId="77777777" w:rsidR="009766A9" w:rsidRPr="007F7BB2" w:rsidRDefault="009766A9" w:rsidP="009766A9">
      <w:pPr>
        <w:pStyle w:val="Prrafodelista"/>
        <w:spacing w:line="360" w:lineRule="auto"/>
        <w:contextualSpacing w:val="0"/>
        <w:jc w:val="both"/>
        <w:rPr>
          <w:rFonts w:ascii="Palatino Linotype" w:hAnsi="Palatino Linotype" w:cstheme="majorHAnsi"/>
        </w:rPr>
      </w:pPr>
    </w:p>
    <w:p w14:paraId="4D08CBB6" w14:textId="77777777" w:rsidR="00795A02" w:rsidRPr="007F7BB2"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7F7BB2">
        <w:rPr>
          <w:rFonts w:ascii="Palatino Linotype" w:hAnsi="Palatino Linotype" w:cstheme="majorHAnsi"/>
          <w:b/>
        </w:rPr>
        <w:t>Conducta de la Autoridad:</w:t>
      </w:r>
      <w:r w:rsidRPr="007F7BB2">
        <w:rPr>
          <w:rFonts w:ascii="Palatino Linotype" w:hAnsi="Palatino Linotype" w:cstheme="majorHAnsi"/>
        </w:rPr>
        <w:t xml:space="preserve"> Las Acciones u omisiones realizadas en el procedimiento. Así como si la autoridad actuó con la debida diligencia.</w:t>
      </w:r>
    </w:p>
    <w:p w14:paraId="1EF40532" w14:textId="77777777" w:rsidR="009766A9" w:rsidRPr="007F7BB2" w:rsidRDefault="009766A9" w:rsidP="009766A9">
      <w:pPr>
        <w:pStyle w:val="Prrafodelista"/>
        <w:spacing w:line="360" w:lineRule="auto"/>
        <w:contextualSpacing w:val="0"/>
        <w:jc w:val="both"/>
        <w:rPr>
          <w:rFonts w:ascii="Palatino Linotype" w:hAnsi="Palatino Linotype" w:cstheme="majorHAnsi"/>
        </w:rPr>
      </w:pPr>
    </w:p>
    <w:p w14:paraId="657BE1A7" w14:textId="77777777" w:rsidR="00795A02" w:rsidRPr="007F7BB2"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7F7BB2">
        <w:rPr>
          <w:rFonts w:ascii="Palatino Linotype" w:hAnsi="Palatino Linotype" w:cstheme="majorHAnsi"/>
          <w:b/>
        </w:rPr>
        <w:t>La afectación generada en la situación jurídica de la persona involucrada en el proceso</w:t>
      </w:r>
      <w:r w:rsidRPr="007F7BB2">
        <w:rPr>
          <w:rFonts w:ascii="Palatino Linotype" w:hAnsi="Palatino Linotype" w:cstheme="majorHAnsi"/>
        </w:rPr>
        <w:t>: Violación a sus derechos humanos.</w:t>
      </w:r>
    </w:p>
    <w:p w14:paraId="69ECD15F" w14:textId="77777777" w:rsidR="009766A9" w:rsidRPr="007F7BB2" w:rsidRDefault="009766A9" w:rsidP="009766A9">
      <w:pPr>
        <w:spacing w:line="360" w:lineRule="auto"/>
        <w:jc w:val="both"/>
        <w:rPr>
          <w:rFonts w:ascii="Palatino Linotype" w:hAnsi="Palatino Linotype" w:cstheme="majorHAnsi"/>
        </w:rPr>
      </w:pPr>
    </w:p>
    <w:p w14:paraId="1B63604E"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7F7BB2" w:rsidRDefault="00795A02" w:rsidP="009766A9">
      <w:pPr>
        <w:spacing w:line="360" w:lineRule="auto"/>
        <w:jc w:val="both"/>
        <w:rPr>
          <w:rFonts w:ascii="Palatino Linotype" w:hAnsi="Palatino Linotype" w:cstheme="majorHAnsi"/>
        </w:rPr>
      </w:pPr>
    </w:p>
    <w:p w14:paraId="10E83101"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w:t>
      </w:r>
      <w:r w:rsidRPr="007F7BB2">
        <w:rPr>
          <w:rFonts w:ascii="Palatino Linotype" w:hAnsi="Palatino Linotype" w:cstheme="majorHAnsi"/>
        </w:rPr>
        <w:lastRenderedPageBreak/>
        <w:t>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7F7BB2" w:rsidRDefault="00795A02" w:rsidP="009766A9">
      <w:pPr>
        <w:spacing w:line="360" w:lineRule="auto"/>
        <w:jc w:val="both"/>
        <w:rPr>
          <w:rFonts w:ascii="Palatino Linotype" w:hAnsi="Palatino Linotype" w:cstheme="majorHAnsi"/>
        </w:rPr>
      </w:pPr>
    </w:p>
    <w:p w14:paraId="1A46E3BC"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7F7BB2" w:rsidRDefault="00795A02" w:rsidP="009766A9">
      <w:pPr>
        <w:spacing w:line="360" w:lineRule="auto"/>
        <w:jc w:val="both"/>
        <w:rPr>
          <w:rFonts w:ascii="Palatino Linotype" w:hAnsi="Palatino Linotype" w:cstheme="majorHAnsi"/>
        </w:rPr>
      </w:pPr>
    </w:p>
    <w:p w14:paraId="604E053A"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7F7BB2" w:rsidRDefault="00795A02" w:rsidP="009766A9">
      <w:pPr>
        <w:spacing w:line="360" w:lineRule="auto"/>
        <w:jc w:val="both"/>
        <w:rPr>
          <w:rFonts w:ascii="Palatino Linotype" w:hAnsi="Palatino Linotype" w:cstheme="majorHAnsi"/>
        </w:rPr>
      </w:pPr>
    </w:p>
    <w:p w14:paraId="18C4D08C"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7F7BB2" w:rsidRDefault="00795A02" w:rsidP="009766A9">
      <w:pPr>
        <w:spacing w:line="360" w:lineRule="auto"/>
        <w:jc w:val="both"/>
        <w:rPr>
          <w:rFonts w:ascii="Palatino Linotype" w:hAnsi="Palatino Linotype" w:cstheme="majorHAnsi"/>
        </w:rPr>
      </w:pPr>
    </w:p>
    <w:p w14:paraId="6A93E91F" w14:textId="77777777" w:rsidR="00795A02" w:rsidRPr="007F7BB2" w:rsidRDefault="00795A02" w:rsidP="009766A9">
      <w:pPr>
        <w:spacing w:line="360" w:lineRule="auto"/>
        <w:jc w:val="both"/>
        <w:rPr>
          <w:rFonts w:ascii="Palatino Linotype" w:hAnsi="Palatino Linotype" w:cstheme="majorHAnsi"/>
        </w:rPr>
      </w:pPr>
      <w:r w:rsidRPr="007F7BB2">
        <w:rPr>
          <w:rFonts w:ascii="Palatino Linotype" w:hAnsi="Palatino Linotype" w:cstheme="majorHAnsi"/>
        </w:rPr>
        <w:lastRenderedPageBreak/>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7F7BB2" w:rsidRDefault="00795A02" w:rsidP="009766A9">
      <w:pPr>
        <w:spacing w:line="360" w:lineRule="auto"/>
        <w:jc w:val="both"/>
        <w:rPr>
          <w:rFonts w:ascii="Palatino Linotype" w:hAnsi="Palatino Linotype" w:cstheme="majorHAnsi"/>
        </w:rPr>
      </w:pPr>
    </w:p>
    <w:p w14:paraId="5D3920D8" w14:textId="768720AC" w:rsidR="00D91647" w:rsidRPr="007F7BB2" w:rsidRDefault="00795A02" w:rsidP="009766A9">
      <w:pPr>
        <w:spacing w:line="360" w:lineRule="auto"/>
        <w:jc w:val="both"/>
        <w:rPr>
          <w:rFonts w:ascii="Palatino Linotype" w:hAnsi="Palatino Linotype" w:cs="Arial"/>
          <w:lang w:val="es-419"/>
        </w:rPr>
      </w:pPr>
      <w:r w:rsidRPr="007F7BB2">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sidRPr="007F7BB2">
        <w:rPr>
          <w:rFonts w:ascii="Palatino Linotype" w:hAnsi="Palatino Linotype" w:cstheme="majorHAnsi"/>
          <w:bCs/>
          <w:lang w:val="es-419"/>
        </w:rPr>
        <w:t>.</w:t>
      </w:r>
    </w:p>
    <w:p w14:paraId="79AA1FD9" w14:textId="77777777" w:rsidR="00461A92" w:rsidRPr="007F7BB2" w:rsidRDefault="00461A92" w:rsidP="009766A9">
      <w:pPr>
        <w:spacing w:line="360" w:lineRule="auto"/>
        <w:jc w:val="both"/>
        <w:rPr>
          <w:rFonts w:ascii="Palatino Linotype" w:hAnsi="Palatino Linotype" w:cs="Arial"/>
        </w:rPr>
      </w:pPr>
    </w:p>
    <w:p w14:paraId="6A923DD6" w14:textId="6664E8F6" w:rsidR="00461A92" w:rsidRPr="007F7BB2" w:rsidRDefault="00D91647" w:rsidP="009766A9">
      <w:pPr>
        <w:spacing w:line="360" w:lineRule="auto"/>
        <w:jc w:val="both"/>
        <w:rPr>
          <w:rFonts w:ascii="Palatino Linotype" w:hAnsi="Palatino Linotype" w:cs="Arial"/>
          <w:b/>
        </w:rPr>
      </w:pPr>
      <w:r w:rsidRPr="007F7BB2">
        <w:rPr>
          <w:rFonts w:ascii="Palatino Linotype" w:hAnsi="Palatino Linotype" w:cs="Arial"/>
          <w:b/>
        </w:rPr>
        <w:t>SÉPTIMO.</w:t>
      </w:r>
      <w:r w:rsidR="00461A92" w:rsidRPr="007F7BB2">
        <w:rPr>
          <w:rFonts w:ascii="Palatino Linotype" w:hAnsi="Palatino Linotype" w:cs="Arial"/>
          <w:b/>
        </w:rPr>
        <w:t xml:space="preserve"> Del cierre de instrucción. </w:t>
      </w:r>
    </w:p>
    <w:p w14:paraId="237549B4" w14:textId="44540697" w:rsidR="00BA2B62" w:rsidRPr="007F7BB2" w:rsidRDefault="00050114" w:rsidP="009766A9">
      <w:pPr>
        <w:spacing w:line="360" w:lineRule="auto"/>
        <w:jc w:val="both"/>
        <w:rPr>
          <w:rFonts w:ascii="Palatino Linotype" w:hAnsi="Palatino Linotype" w:cs="Arial"/>
        </w:rPr>
      </w:pPr>
      <w:r w:rsidRPr="007F7BB2">
        <w:rPr>
          <w:rFonts w:ascii="Palatino Linotype" w:hAnsi="Palatino Linotype" w:cs="Arial"/>
          <w:lang w:val="es-419"/>
        </w:rPr>
        <w:t xml:space="preserve">Por lo que </w:t>
      </w:r>
      <w:r w:rsidR="00461A92" w:rsidRPr="007F7BB2">
        <w:rPr>
          <w:rFonts w:ascii="Palatino Linotype" w:hAnsi="Palatino Linotype" w:cs="Arial"/>
        </w:rPr>
        <w:t xml:space="preserve">se decretó el cierre de instrucción del recurso de revisión en fecha </w:t>
      </w:r>
      <w:r w:rsidR="00C141B2" w:rsidRPr="007F7BB2">
        <w:rPr>
          <w:rFonts w:ascii="Palatino Linotype" w:hAnsi="Palatino Linotype" w:cs="Arial"/>
          <w:lang w:val="es-419"/>
        </w:rPr>
        <w:t xml:space="preserve">veintidós </w:t>
      </w:r>
      <w:r w:rsidR="00461A92" w:rsidRPr="007F7BB2">
        <w:rPr>
          <w:rFonts w:ascii="Palatino Linotype" w:hAnsi="Palatino Linotype" w:cs="Arial"/>
        </w:rPr>
        <w:t xml:space="preserve">de </w:t>
      </w:r>
      <w:r w:rsidRPr="007F7BB2">
        <w:rPr>
          <w:rFonts w:ascii="Palatino Linotype" w:hAnsi="Palatino Linotype" w:cs="Arial"/>
          <w:lang w:val="es-419"/>
        </w:rPr>
        <w:t>mayo</w:t>
      </w:r>
      <w:r w:rsidR="00461A92" w:rsidRPr="007F7BB2">
        <w:rPr>
          <w:rFonts w:ascii="Palatino Linotype" w:hAnsi="Palatino Linotype" w:cs="Arial"/>
        </w:rPr>
        <w:t xml:space="preserve"> de dos mil </w:t>
      </w:r>
      <w:r w:rsidRPr="007F7BB2">
        <w:rPr>
          <w:rFonts w:ascii="Palatino Linotype" w:hAnsi="Palatino Linotype" w:cs="Arial"/>
        </w:rPr>
        <w:t>veintitrés</w:t>
      </w:r>
      <w:r w:rsidR="00BA2B62" w:rsidRPr="007F7BB2">
        <w:rPr>
          <w:rFonts w:ascii="Palatino Linotype" w:hAnsi="Palatino Linotype" w:cs="Arial"/>
        </w:rPr>
        <w:t xml:space="preserve">, en </w:t>
      </w:r>
      <w:r w:rsidR="006B0E27" w:rsidRPr="007F7BB2">
        <w:rPr>
          <w:rFonts w:ascii="Palatino Linotype" w:hAnsi="Palatino Linotype" w:cs="Arial"/>
        </w:rPr>
        <w:t>términos del artículo 185 f</w:t>
      </w:r>
      <w:r w:rsidR="00BA2B62" w:rsidRPr="007F7BB2">
        <w:rPr>
          <w:rFonts w:ascii="Palatino Linotype" w:hAnsi="Palatino Linotype" w:cs="Arial"/>
        </w:rPr>
        <w:t>racción VI de la Ley de Transparencia y Acceso a la Información Pública del Estado de México y Municipios, iniciando el término legal para dictar reso</w:t>
      </w:r>
      <w:r w:rsidR="00D91647" w:rsidRPr="007F7BB2">
        <w:rPr>
          <w:rFonts w:ascii="Palatino Linotype" w:hAnsi="Palatino Linotype" w:cs="Arial"/>
        </w:rPr>
        <w:t>lución definitiva del asunto, y,</w:t>
      </w:r>
    </w:p>
    <w:p w14:paraId="2351E7E8" w14:textId="77777777" w:rsidR="00D333FD" w:rsidRPr="007F7BB2" w:rsidRDefault="00D333FD" w:rsidP="009766A9">
      <w:pPr>
        <w:spacing w:line="360" w:lineRule="auto"/>
        <w:jc w:val="both"/>
        <w:rPr>
          <w:rFonts w:ascii="Palatino Linotype" w:hAnsi="Palatino Linotype" w:cs="Arial"/>
        </w:rPr>
      </w:pPr>
    </w:p>
    <w:p w14:paraId="41B5BA80" w14:textId="3D0F962F" w:rsidR="00B9537B" w:rsidRPr="007F7BB2" w:rsidRDefault="005B733C" w:rsidP="009766A9">
      <w:pPr>
        <w:spacing w:line="360" w:lineRule="auto"/>
        <w:jc w:val="center"/>
        <w:rPr>
          <w:rFonts w:ascii="Palatino Linotype" w:eastAsia="Palatino Linotype" w:hAnsi="Palatino Linotype" w:cs="Palatino Linotype"/>
          <w:b/>
          <w:color w:val="000000"/>
        </w:rPr>
      </w:pPr>
      <w:r w:rsidRPr="007F7BB2">
        <w:rPr>
          <w:rFonts w:ascii="Palatino Linotype" w:eastAsia="Palatino Linotype" w:hAnsi="Palatino Linotype" w:cs="Palatino Linotype"/>
          <w:b/>
          <w:color w:val="000000"/>
        </w:rPr>
        <w:t>C</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O</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N</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S</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I</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D</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E</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R</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A</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N</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D</w:t>
      </w:r>
      <w:r w:rsidR="00461357" w:rsidRPr="007F7BB2">
        <w:rPr>
          <w:rFonts w:ascii="Palatino Linotype" w:eastAsia="Palatino Linotype" w:hAnsi="Palatino Linotype" w:cs="Palatino Linotype"/>
          <w:b/>
          <w:color w:val="000000"/>
        </w:rPr>
        <w:t xml:space="preserve"> </w:t>
      </w:r>
      <w:r w:rsidRPr="007F7BB2">
        <w:rPr>
          <w:rFonts w:ascii="Palatino Linotype" w:eastAsia="Palatino Linotype" w:hAnsi="Palatino Linotype" w:cs="Palatino Linotype"/>
          <w:b/>
          <w:color w:val="000000"/>
        </w:rPr>
        <w:t>O</w:t>
      </w:r>
    </w:p>
    <w:p w14:paraId="1DEC7FBE" w14:textId="77777777" w:rsidR="00EA2911" w:rsidRPr="007F7BB2"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7F7BB2" w:rsidRDefault="00EA2911" w:rsidP="009766A9">
      <w:pPr>
        <w:spacing w:line="360" w:lineRule="auto"/>
        <w:jc w:val="both"/>
        <w:rPr>
          <w:rFonts w:ascii="Palatino Linotype" w:hAnsi="Palatino Linotype" w:cs="Arial"/>
          <w:b/>
        </w:rPr>
      </w:pPr>
      <w:r w:rsidRPr="007F7BB2">
        <w:rPr>
          <w:rFonts w:ascii="Palatino Linotype" w:hAnsi="Palatino Linotype" w:cs="Arial"/>
          <w:b/>
        </w:rPr>
        <w:t>PRIMERO.</w:t>
      </w:r>
      <w:r w:rsidRPr="007F7BB2">
        <w:rPr>
          <w:rFonts w:ascii="Palatino Linotype" w:hAnsi="Palatino Linotype" w:cs="Arial"/>
        </w:rPr>
        <w:t xml:space="preserve"> </w:t>
      </w:r>
      <w:r w:rsidRPr="007F7BB2">
        <w:rPr>
          <w:rFonts w:ascii="Palatino Linotype" w:hAnsi="Palatino Linotype" w:cs="Arial"/>
          <w:b/>
        </w:rPr>
        <w:t xml:space="preserve">Competencia. </w:t>
      </w:r>
    </w:p>
    <w:p w14:paraId="73EC5B2C" w14:textId="62C48C45" w:rsidR="00EA2911" w:rsidRPr="007F7BB2" w:rsidRDefault="005123B5" w:rsidP="009766A9">
      <w:pPr>
        <w:pStyle w:val="Prrafodelista"/>
        <w:autoSpaceDE w:val="0"/>
        <w:autoSpaceDN w:val="0"/>
        <w:adjustRightInd w:val="0"/>
        <w:spacing w:line="360" w:lineRule="auto"/>
        <w:ind w:left="0"/>
        <w:jc w:val="both"/>
        <w:rPr>
          <w:rFonts w:ascii="Palatino Linotype" w:hAnsi="Palatino Linotype" w:cs="Arial"/>
        </w:rPr>
      </w:pPr>
      <w:r w:rsidRPr="007F7BB2">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w:t>
      </w:r>
      <w:r w:rsidRPr="007F7BB2">
        <w:rPr>
          <w:rFonts w:ascii="Palatino Linotype" w:hAnsi="Palatino Linotype" w:cs="Arial"/>
        </w:rPr>
        <w:lastRenderedPageBreak/>
        <w:t>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7F7BB2"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7F7BB2"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7F7BB2">
        <w:rPr>
          <w:rFonts w:ascii="Palatino Linotype" w:hAnsi="Palatino Linotype" w:cs="Arial"/>
          <w:b/>
        </w:rPr>
        <w:t>SEGUNDO. Sobre los alcances de</w:t>
      </w:r>
      <w:r w:rsidR="00EA2911" w:rsidRPr="007F7BB2">
        <w:rPr>
          <w:rFonts w:ascii="Palatino Linotype" w:hAnsi="Palatino Linotype" w:cs="Arial"/>
          <w:b/>
        </w:rPr>
        <w:t xml:space="preserve">l recurso de revisión. </w:t>
      </w:r>
    </w:p>
    <w:p w14:paraId="1720BCB8" w14:textId="77777777" w:rsidR="00EA2911" w:rsidRPr="007F7BB2" w:rsidRDefault="00EA2911" w:rsidP="009766A9">
      <w:pPr>
        <w:pStyle w:val="Prrafodelista"/>
        <w:autoSpaceDE w:val="0"/>
        <w:autoSpaceDN w:val="0"/>
        <w:adjustRightInd w:val="0"/>
        <w:spacing w:line="360" w:lineRule="auto"/>
        <w:ind w:left="0"/>
        <w:jc w:val="both"/>
        <w:rPr>
          <w:rFonts w:ascii="Palatino Linotype" w:hAnsi="Palatino Linotype" w:cs="Arial"/>
        </w:rPr>
      </w:pPr>
      <w:r w:rsidRPr="007F7BB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7F7BB2"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757D7D67" w14:textId="77777777" w:rsidR="00750761" w:rsidRPr="007F7BB2" w:rsidRDefault="00750761" w:rsidP="00750761">
      <w:pPr>
        <w:autoSpaceDE w:val="0"/>
        <w:autoSpaceDN w:val="0"/>
        <w:adjustRightInd w:val="0"/>
        <w:spacing w:line="360" w:lineRule="auto"/>
        <w:jc w:val="both"/>
        <w:rPr>
          <w:rFonts w:ascii="Palatino Linotype" w:hAnsi="Palatino Linotype" w:cs="Arial"/>
          <w:b/>
        </w:rPr>
      </w:pPr>
      <w:r w:rsidRPr="007F7BB2">
        <w:rPr>
          <w:rFonts w:ascii="Palatino Linotype" w:hAnsi="Palatino Linotype" w:cs="Arial"/>
          <w:b/>
        </w:rPr>
        <w:t>TERCERO. Cuestiones de previo y especial pronunciamiento.</w:t>
      </w:r>
    </w:p>
    <w:p w14:paraId="6A40CFA0"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r w:rsidRPr="007F7BB2">
        <w:rPr>
          <w:rFonts w:ascii="Palatino Linotype" w:hAnsi="Palatino Linotype" w:cs="Arial"/>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w:t>
      </w:r>
      <w:r w:rsidRPr="007F7BB2">
        <w:rPr>
          <w:rFonts w:ascii="Palatino Linotype" w:hAnsi="Palatino Linotype" w:cs="Arial"/>
          <w:lang w:val="es-ES" w:eastAsia="es-ES"/>
        </w:rPr>
        <w:lastRenderedPageBreak/>
        <w:t>es requisito indispensable contener el nombre cuando se hace la impugnación de manera electrónica, ello porque no se advierte nombre o seudónimo con el cual identificarse.</w:t>
      </w:r>
    </w:p>
    <w:p w14:paraId="536A2D07"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p>
    <w:p w14:paraId="2B4E41B5"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r w:rsidRPr="007F7BB2">
        <w:rPr>
          <w:rFonts w:ascii="Palatino Linotype" w:hAnsi="Palatino Linotype" w:cs="Arial"/>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B8043"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p>
    <w:p w14:paraId="29B47D6E" w14:textId="77777777" w:rsidR="00750761" w:rsidRPr="007F7BB2" w:rsidRDefault="00750761" w:rsidP="00750761">
      <w:pPr>
        <w:ind w:left="851" w:right="851"/>
        <w:jc w:val="both"/>
        <w:rPr>
          <w:rFonts w:ascii="Palatino Linotype" w:hAnsi="Palatino Linotype"/>
          <w:b/>
          <w:i/>
        </w:rPr>
      </w:pPr>
      <w:r w:rsidRPr="007F7BB2">
        <w:rPr>
          <w:rFonts w:ascii="Palatino Linotype" w:hAnsi="Palatino Linotype"/>
          <w:i/>
        </w:rPr>
        <w:t>“</w:t>
      </w:r>
      <w:r w:rsidRPr="007F7BB2">
        <w:rPr>
          <w:rFonts w:ascii="Palatino Linotype" w:hAnsi="Palatino Linotype"/>
          <w:b/>
          <w:i/>
        </w:rPr>
        <w:t xml:space="preserve">Artículo 180. </w:t>
      </w:r>
      <w:r w:rsidRPr="007F7BB2">
        <w:rPr>
          <w:rFonts w:ascii="Palatino Linotype" w:hAnsi="Palatino Linotype"/>
          <w:i/>
        </w:rPr>
        <w:t xml:space="preserve">El </w:t>
      </w:r>
      <w:r w:rsidRPr="007F7BB2">
        <w:rPr>
          <w:rFonts w:ascii="Palatino Linotype" w:hAnsi="Palatino Linotype" w:cs="Arial"/>
          <w:i/>
        </w:rPr>
        <w:t>recurso</w:t>
      </w:r>
      <w:r w:rsidRPr="007F7BB2">
        <w:rPr>
          <w:rFonts w:ascii="Palatino Linotype" w:hAnsi="Palatino Linotype"/>
          <w:i/>
        </w:rPr>
        <w:t xml:space="preserve"> </w:t>
      </w:r>
      <w:r w:rsidRPr="007F7BB2">
        <w:rPr>
          <w:rFonts w:ascii="Palatino Linotype" w:hAnsi="Palatino Linotype" w:cs="Arial"/>
          <w:i/>
        </w:rPr>
        <w:t>de</w:t>
      </w:r>
      <w:r w:rsidRPr="007F7BB2">
        <w:rPr>
          <w:rFonts w:ascii="Palatino Linotype" w:hAnsi="Palatino Linotype"/>
          <w:i/>
        </w:rPr>
        <w:t xml:space="preserve"> revisión contendrá:</w:t>
      </w:r>
      <w:r w:rsidRPr="007F7BB2">
        <w:rPr>
          <w:rFonts w:ascii="Palatino Linotype" w:hAnsi="Palatino Linotype"/>
          <w:b/>
          <w:i/>
        </w:rPr>
        <w:t xml:space="preserve"> </w:t>
      </w:r>
    </w:p>
    <w:p w14:paraId="0C3CBECE" w14:textId="77777777" w:rsidR="00750761" w:rsidRPr="007F7BB2" w:rsidRDefault="00750761" w:rsidP="00750761">
      <w:pPr>
        <w:ind w:left="851" w:right="851"/>
        <w:jc w:val="both"/>
        <w:rPr>
          <w:rFonts w:ascii="Palatino Linotype" w:hAnsi="Palatino Linotype"/>
          <w:b/>
          <w:i/>
        </w:rPr>
      </w:pPr>
      <w:r w:rsidRPr="007F7BB2">
        <w:rPr>
          <w:rFonts w:ascii="Palatino Linotype" w:hAnsi="Palatino Linotype"/>
          <w:b/>
          <w:i/>
        </w:rPr>
        <w:t xml:space="preserve">I. </w:t>
      </w:r>
      <w:r w:rsidRPr="007F7BB2">
        <w:rPr>
          <w:rFonts w:ascii="Palatino Linotype" w:hAnsi="Palatino Linotype"/>
          <w:i/>
        </w:rPr>
        <w:t xml:space="preserve">El sujeto obligado ante </w:t>
      </w:r>
      <w:r w:rsidRPr="007F7BB2">
        <w:rPr>
          <w:rFonts w:ascii="Palatino Linotype" w:hAnsi="Palatino Linotype" w:cs="Arial"/>
          <w:i/>
        </w:rPr>
        <w:t>la</w:t>
      </w:r>
      <w:r w:rsidRPr="007F7BB2">
        <w:rPr>
          <w:rFonts w:ascii="Palatino Linotype" w:hAnsi="Palatino Linotype"/>
          <w:i/>
        </w:rPr>
        <w:t xml:space="preserve"> cual </w:t>
      </w:r>
      <w:r w:rsidRPr="007F7BB2">
        <w:rPr>
          <w:rFonts w:ascii="Palatino Linotype" w:hAnsi="Palatino Linotype" w:cs="Arial"/>
          <w:i/>
        </w:rPr>
        <w:t>se</w:t>
      </w:r>
      <w:r w:rsidRPr="007F7BB2">
        <w:rPr>
          <w:rFonts w:ascii="Palatino Linotype" w:hAnsi="Palatino Linotype"/>
          <w:i/>
        </w:rPr>
        <w:t xml:space="preserve"> presentó la solicitud;</w:t>
      </w:r>
      <w:r w:rsidRPr="007F7BB2">
        <w:rPr>
          <w:rFonts w:ascii="Palatino Linotype" w:hAnsi="Palatino Linotype"/>
          <w:b/>
          <w:i/>
        </w:rPr>
        <w:t xml:space="preserve"> </w:t>
      </w:r>
    </w:p>
    <w:p w14:paraId="11709026" w14:textId="77777777" w:rsidR="00750761" w:rsidRPr="007F7BB2" w:rsidRDefault="00750761" w:rsidP="00750761">
      <w:pPr>
        <w:ind w:left="851" w:right="851"/>
        <w:jc w:val="both"/>
        <w:rPr>
          <w:rFonts w:ascii="Palatino Linotype" w:hAnsi="Palatino Linotype"/>
          <w:i/>
        </w:rPr>
      </w:pPr>
      <w:r w:rsidRPr="007F7BB2">
        <w:rPr>
          <w:rFonts w:ascii="Palatino Linotype" w:hAnsi="Palatino Linotype"/>
          <w:b/>
          <w:i/>
        </w:rPr>
        <w:t xml:space="preserve">II. </w:t>
      </w:r>
      <w:r w:rsidRPr="007F7BB2">
        <w:rPr>
          <w:rFonts w:ascii="Palatino Linotype" w:hAnsi="Palatino Linotype"/>
          <w:b/>
          <w:i/>
          <w:u w:val="single"/>
        </w:rPr>
        <w:t xml:space="preserve">El nombre del solicitante </w:t>
      </w:r>
      <w:r w:rsidRPr="007F7BB2">
        <w:rPr>
          <w:rFonts w:ascii="Palatino Linotype" w:hAnsi="Palatino Linotype" w:cs="Arial"/>
          <w:b/>
          <w:i/>
          <w:u w:val="single"/>
        </w:rPr>
        <w:t>que</w:t>
      </w:r>
      <w:r w:rsidRPr="007F7BB2">
        <w:rPr>
          <w:rFonts w:ascii="Palatino Linotype" w:hAnsi="Palatino Linotype"/>
          <w:b/>
          <w:i/>
          <w:u w:val="single"/>
        </w:rPr>
        <w:t xml:space="preserve"> recurre</w:t>
      </w:r>
      <w:r w:rsidRPr="007F7BB2">
        <w:rPr>
          <w:rFonts w:ascii="Palatino Linotype" w:hAnsi="Palatino Linotype"/>
          <w:b/>
          <w:i/>
        </w:rPr>
        <w:t xml:space="preserve"> </w:t>
      </w:r>
      <w:r w:rsidRPr="007F7BB2">
        <w:rPr>
          <w:rFonts w:ascii="Palatino Linotype" w:hAnsi="Palatino Linotype"/>
          <w:i/>
        </w:rPr>
        <w:t>o de su representante y, en su caso, del tercero interesado, así como la dirección o medio que señale para recibir notificaciones</w:t>
      </w:r>
      <w:r w:rsidRPr="007F7BB2">
        <w:rPr>
          <w:rFonts w:ascii="Palatino Linotype" w:hAnsi="Palatino Linotype"/>
          <w:b/>
          <w:i/>
        </w:rPr>
        <w:t>” [Sic]</w:t>
      </w:r>
    </w:p>
    <w:p w14:paraId="2656B4D5"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p>
    <w:p w14:paraId="67641D9A"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r w:rsidRPr="007F7BB2">
        <w:rPr>
          <w:rFonts w:ascii="Palatino Linotype" w:hAnsi="Palatino Linotype" w:cs="Arial"/>
          <w:lang w:val="es-ES" w:eastAsia="es-ES"/>
        </w:rPr>
        <w:t xml:space="preserve">En principio, de una interpretación del artículo transcrito se observan los requisitos que deberán contener los recursos de revisión; sobre el particular, de la revisión del expediente electrónico del </w:t>
      </w:r>
      <w:proofErr w:type="spellStart"/>
      <w:r w:rsidRPr="007F7BB2">
        <w:rPr>
          <w:rFonts w:ascii="Palatino Linotype" w:hAnsi="Palatino Linotype" w:cs="Arial"/>
          <w:lang w:val="es-ES" w:eastAsia="es-ES"/>
        </w:rPr>
        <w:t>SAIMEX</w:t>
      </w:r>
      <w:proofErr w:type="spellEnd"/>
      <w:r w:rsidRPr="007F7BB2">
        <w:rPr>
          <w:rFonts w:ascii="Palatino Linotype" w:hAnsi="Palatino Linotype" w:cs="Arial"/>
          <w:lang w:val="es-ES" w:eastAsia="es-ES"/>
        </w:rPr>
        <w:t xml:space="preserve">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06D08F11"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p>
    <w:p w14:paraId="0A0D24CB"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r w:rsidRPr="007F7BB2">
        <w:rPr>
          <w:rFonts w:ascii="Palatino Linotype" w:hAnsi="Palatino Linotype" w:cs="Arial"/>
          <w:lang w:val="es-ES"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493A44" w14:textId="77777777" w:rsidR="00750761" w:rsidRPr="007F7BB2" w:rsidRDefault="00750761" w:rsidP="00750761">
      <w:pPr>
        <w:autoSpaceDE w:val="0"/>
        <w:autoSpaceDN w:val="0"/>
        <w:adjustRightInd w:val="0"/>
        <w:spacing w:line="360" w:lineRule="auto"/>
        <w:jc w:val="both"/>
        <w:rPr>
          <w:rFonts w:ascii="Palatino Linotype" w:hAnsi="Palatino Linotype" w:cs="Arial"/>
          <w:lang w:val="es-ES" w:eastAsia="es-ES"/>
        </w:rPr>
      </w:pPr>
    </w:p>
    <w:p w14:paraId="675573C6" w14:textId="554D1739" w:rsidR="00085CCD" w:rsidRPr="007F7BB2" w:rsidRDefault="00750761" w:rsidP="00750761">
      <w:pPr>
        <w:pStyle w:val="Prrafodelista"/>
        <w:autoSpaceDE w:val="0"/>
        <w:autoSpaceDN w:val="0"/>
        <w:adjustRightInd w:val="0"/>
        <w:spacing w:line="360" w:lineRule="auto"/>
        <w:ind w:left="0"/>
        <w:jc w:val="both"/>
        <w:rPr>
          <w:rFonts w:ascii="Palatino Linotype" w:hAnsi="Palatino Linotype" w:cs="Arial"/>
          <w:lang w:val="es-ES" w:eastAsia="es-ES"/>
        </w:rPr>
      </w:pPr>
      <w:r w:rsidRPr="007F7BB2">
        <w:rPr>
          <w:rFonts w:ascii="Palatino Linotype" w:hAnsi="Palatino Linotype" w:cs="Arial"/>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80BB5B" w14:textId="77777777" w:rsidR="00750761" w:rsidRPr="007F7BB2" w:rsidRDefault="00750761" w:rsidP="00750761">
      <w:pPr>
        <w:pStyle w:val="Prrafodelista"/>
        <w:autoSpaceDE w:val="0"/>
        <w:autoSpaceDN w:val="0"/>
        <w:adjustRightInd w:val="0"/>
        <w:spacing w:line="360" w:lineRule="auto"/>
        <w:ind w:left="0"/>
        <w:jc w:val="both"/>
        <w:rPr>
          <w:rFonts w:ascii="Palatino Linotype" w:hAnsi="Palatino Linotype" w:cs="Arial"/>
        </w:rPr>
      </w:pPr>
    </w:p>
    <w:p w14:paraId="1BAE8225" w14:textId="4799854E" w:rsidR="00E6250B" w:rsidRPr="007F7BB2" w:rsidRDefault="00085CCD" w:rsidP="009766A9">
      <w:pPr>
        <w:spacing w:line="360" w:lineRule="auto"/>
        <w:ind w:right="49"/>
        <w:jc w:val="both"/>
        <w:rPr>
          <w:rFonts w:ascii="Palatino Linotype" w:hAnsi="Palatino Linotype" w:cs="Arial"/>
          <w:b/>
          <w:lang w:val="es-ES" w:eastAsia="es-ES"/>
        </w:rPr>
      </w:pPr>
      <w:r w:rsidRPr="007F7BB2">
        <w:rPr>
          <w:rFonts w:ascii="Palatino Linotype" w:hAnsi="Palatino Linotype" w:cs="Arial"/>
          <w:b/>
          <w:lang w:val="es-419" w:eastAsia="es-ES"/>
        </w:rPr>
        <w:t>CUARTO</w:t>
      </w:r>
      <w:r w:rsidR="00E6250B" w:rsidRPr="007F7BB2">
        <w:rPr>
          <w:rFonts w:ascii="Palatino Linotype" w:hAnsi="Palatino Linotype" w:cs="Arial"/>
          <w:b/>
          <w:lang w:val="es-ES" w:eastAsia="es-ES"/>
        </w:rPr>
        <w:t>.</w:t>
      </w:r>
      <w:r w:rsidR="00E6250B" w:rsidRPr="007F7BB2">
        <w:rPr>
          <w:rFonts w:ascii="Palatino Linotype" w:hAnsi="Palatino Linotype" w:cs="Arial"/>
          <w:lang w:val="es-ES" w:eastAsia="es-ES"/>
        </w:rPr>
        <w:t xml:space="preserve"> </w:t>
      </w:r>
      <w:r w:rsidR="00E6250B" w:rsidRPr="007F7BB2">
        <w:rPr>
          <w:rFonts w:ascii="Palatino Linotype" w:hAnsi="Palatino Linotype" w:cs="Arial"/>
          <w:b/>
          <w:lang w:val="es-ES" w:eastAsia="es-ES"/>
        </w:rPr>
        <w:t xml:space="preserve">De las causas de improcedencia. </w:t>
      </w:r>
    </w:p>
    <w:p w14:paraId="10C38A27" w14:textId="77777777" w:rsidR="00E6250B" w:rsidRPr="007F7BB2" w:rsidRDefault="00E6250B" w:rsidP="009766A9">
      <w:pPr>
        <w:spacing w:line="360" w:lineRule="auto"/>
        <w:ind w:right="49"/>
        <w:jc w:val="both"/>
        <w:rPr>
          <w:rFonts w:ascii="Palatino Linotype" w:hAnsi="Palatino Linotype" w:cs="Arial"/>
          <w:lang w:val="es-ES" w:eastAsia="es-ES"/>
        </w:rPr>
      </w:pPr>
      <w:r w:rsidRPr="007F7BB2">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7F7BB2">
        <w:rPr>
          <w:rFonts w:ascii="Palatino Linotype" w:hAnsi="Palatino Linotype" w:cs="Arial"/>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F7BB2">
        <w:rPr>
          <w:rFonts w:ascii="Palatino Linotype" w:hAnsi="Palatino Linotype" w:cs="Arial"/>
          <w:vertAlign w:val="superscript"/>
          <w:lang w:val="es-ES" w:eastAsia="es-ES"/>
        </w:rPr>
        <w:footnoteReference w:id="1"/>
      </w:r>
      <w:r w:rsidRPr="007F7BB2">
        <w:rPr>
          <w:rFonts w:ascii="Palatino Linotype" w:hAnsi="Palatino Linotype" w:cs="Arial"/>
          <w:lang w:val="es-ES" w:eastAsia="es-ES"/>
        </w:rPr>
        <w:t>.</w:t>
      </w:r>
    </w:p>
    <w:p w14:paraId="3897C34C" w14:textId="77777777" w:rsidR="00E6250B" w:rsidRPr="007F7BB2" w:rsidRDefault="00E6250B" w:rsidP="009766A9">
      <w:pPr>
        <w:spacing w:line="360" w:lineRule="auto"/>
        <w:ind w:right="49"/>
        <w:jc w:val="both"/>
        <w:rPr>
          <w:rFonts w:ascii="Palatino Linotype" w:hAnsi="Palatino Linotype" w:cs="Arial"/>
          <w:lang w:val="es-ES" w:eastAsia="es-ES"/>
        </w:rPr>
      </w:pPr>
    </w:p>
    <w:p w14:paraId="312C1F3D" w14:textId="77777777" w:rsidR="00E6250B" w:rsidRPr="007F7BB2" w:rsidRDefault="00E6250B" w:rsidP="009766A9">
      <w:pPr>
        <w:autoSpaceDE w:val="0"/>
        <w:autoSpaceDN w:val="0"/>
        <w:adjustRightInd w:val="0"/>
        <w:spacing w:line="360" w:lineRule="auto"/>
        <w:jc w:val="both"/>
        <w:rPr>
          <w:rFonts w:ascii="Palatino Linotype" w:hAnsi="Palatino Linotype" w:cs="Arial"/>
          <w:lang w:val="es-ES" w:eastAsia="es-ES"/>
        </w:rPr>
      </w:pPr>
      <w:r w:rsidRPr="007F7BB2">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A83796F" w14:textId="77777777" w:rsidR="004004C4" w:rsidRPr="007F7BB2" w:rsidRDefault="004004C4" w:rsidP="009766A9">
      <w:pPr>
        <w:pStyle w:val="Prrafodelista"/>
        <w:autoSpaceDE w:val="0"/>
        <w:autoSpaceDN w:val="0"/>
        <w:adjustRightInd w:val="0"/>
        <w:spacing w:line="360" w:lineRule="auto"/>
        <w:ind w:left="0"/>
        <w:jc w:val="both"/>
        <w:rPr>
          <w:rFonts w:ascii="Palatino Linotype" w:hAnsi="Palatino Linotype" w:cs="Arial"/>
        </w:rPr>
      </w:pPr>
    </w:p>
    <w:p w14:paraId="7410DA58" w14:textId="77777777" w:rsidR="00A53427" w:rsidRPr="007F7BB2"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09C96F09" w14:textId="619B9A5D" w:rsidR="00EA2911" w:rsidRPr="007F7BB2" w:rsidRDefault="00085CCD" w:rsidP="009766A9">
      <w:pPr>
        <w:spacing w:line="360" w:lineRule="auto"/>
        <w:jc w:val="both"/>
        <w:rPr>
          <w:rFonts w:ascii="Palatino Linotype" w:hAnsi="Palatino Linotype" w:cs="Arial"/>
          <w:b/>
          <w:lang w:val="es-419"/>
        </w:rPr>
      </w:pPr>
      <w:r w:rsidRPr="007F7BB2">
        <w:rPr>
          <w:rFonts w:ascii="Palatino Linotype" w:hAnsi="Palatino Linotype" w:cs="Arial"/>
          <w:b/>
          <w:lang w:val="es-419"/>
        </w:rPr>
        <w:lastRenderedPageBreak/>
        <w:t>QUINTO</w:t>
      </w:r>
      <w:r w:rsidR="00EA2911" w:rsidRPr="007F7BB2">
        <w:rPr>
          <w:rFonts w:ascii="Palatino Linotype" w:hAnsi="Palatino Linotype" w:cs="Arial"/>
          <w:b/>
          <w:lang w:val="es-419"/>
        </w:rPr>
        <w:t xml:space="preserve">. </w:t>
      </w:r>
      <w:r w:rsidR="00E6250B" w:rsidRPr="007F7BB2">
        <w:rPr>
          <w:rFonts w:ascii="Palatino Linotype" w:hAnsi="Palatino Linotype" w:cs="Arial"/>
          <w:b/>
          <w:lang w:val="es-419"/>
        </w:rPr>
        <w:t>Estudio y resolución del asunto.</w:t>
      </w:r>
    </w:p>
    <w:p w14:paraId="4A3C328F" w14:textId="77777777" w:rsidR="004004C4" w:rsidRPr="007F7BB2" w:rsidRDefault="004004C4" w:rsidP="004004C4">
      <w:pPr>
        <w:spacing w:line="360" w:lineRule="auto"/>
        <w:jc w:val="both"/>
        <w:textAlignment w:val="baseline"/>
        <w:rPr>
          <w:rFonts w:ascii="Palatino Linotype" w:hAnsi="Palatino Linotype" w:cs="Arial"/>
        </w:rPr>
      </w:pPr>
      <w:r w:rsidRPr="007F7BB2">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7F7BB2" w:rsidRDefault="004004C4" w:rsidP="004004C4">
      <w:pPr>
        <w:jc w:val="both"/>
        <w:rPr>
          <w:rFonts w:ascii="Palatino Linotype" w:hAnsi="Palatino Linotype" w:cs="Arial"/>
        </w:rPr>
      </w:pPr>
    </w:p>
    <w:p w14:paraId="182A8378" w14:textId="77777777" w:rsidR="004004C4" w:rsidRPr="007F7BB2" w:rsidRDefault="004004C4" w:rsidP="004004C4">
      <w:pPr>
        <w:ind w:left="851" w:right="901"/>
        <w:jc w:val="both"/>
        <w:rPr>
          <w:rFonts w:ascii="Palatino Linotype" w:hAnsi="Palatino Linotype" w:cs="Arial"/>
          <w:i/>
          <w:sz w:val="22"/>
          <w:szCs w:val="22"/>
        </w:rPr>
      </w:pPr>
      <w:r w:rsidRPr="007F7BB2">
        <w:rPr>
          <w:rFonts w:ascii="Palatino Linotype" w:hAnsi="Palatino Linotype" w:cs="Arial"/>
          <w:i/>
          <w:sz w:val="22"/>
          <w:szCs w:val="22"/>
        </w:rPr>
        <w:t>“</w:t>
      </w:r>
      <w:r w:rsidRPr="007F7BB2">
        <w:rPr>
          <w:rFonts w:ascii="Palatino Linotype" w:hAnsi="Palatino Linotype" w:cs="Arial"/>
          <w:b/>
          <w:i/>
          <w:sz w:val="22"/>
          <w:szCs w:val="22"/>
        </w:rPr>
        <w:t>Artículo 179.</w:t>
      </w:r>
      <w:r w:rsidRPr="007F7BB2">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7F7BB2" w:rsidRDefault="004004C4" w:rsidP="004004C4">
      <w:pPr>
        <w:ind w:left="851" w:right="901"/>
        <w:jc w:val="both"/>
        <w:rPr>
          <w:rFonts w:ascii="Palatino Linotype" w:hAnsi="Palatino Linotype" w:cs="Arial"/>
          <w:i/>
          <w:sz w:val="22"/>
          <w:szCs w:val="22"/>
        </w:rPr>
      </w:pPr>
      <w:r w:rsidRPr="007F7BB2">
        <w:rPr>
          <w:rFonts w:ascii="Palatino Linotype" w:hAnsi="Palatino Linotype" w:cs="Arial"/>
          <w:i/>
          <w:sz w:val="22"/>
          <w:szCs w:val="22"/>
        </w:rPr>
        <w:t>…</w:t>
      </w:r>
    </w:p>
    <w:p w14:paraId="1BCE4EA6" w14:textId="77777777" w:rsidR="004004C4" w:rsidRPr="007F7BB2" w:rsidRDefault="004004C4" w:rsidP="004004C4">
      <w:pPr>
        <w:ind w:left="851" w:right="901"/>
        <w:jc w:val="both"/>
        <w:rPr>
          <w:rFonts w:ascii="Palatino Linotype" w:hAnsi="Palatino Linotype" w:cs="Arial"/>
          <w:i/>
          <w:sz w:val="22"/>
          <w:szCs w:val="22"/>
        </w:rPr>
      </w:pPr>
      <w:r w:rsidRPr="007F7BB2">
        <w:rPr>
          <w:rFonts w:ascii="Palatino Linotype" w:hAnsi="Palatino Linotype" w:cs="Arial"/>
          <w:b/>
          <w:i/>
          <w:sz w:val="22"/>
          <w:szCs w:val="22"/>
        </w:rPr>
        <w:t>VII. La falta de respuesta a una solicitud de acceso a la información</w:t>
      </w:r>
      <w:r w:rsidRPr="007F7BB2">
        <w:rPr>
          <w:rFonts w:ascii="Palatino Linotype" w:hAnsi="Palatino Linotype" w:cs="Arial"/>
          <w:i/>
          <w:sz w:val="22"/>
          <w:szCs w:val="22"/>
        </w:rPr>
        <w:t xml:space="preserve">; </w:t>
      </w:r>
    </w:p>
    <w:p w14:paraId="54ABF3E5" w14:textId="77777777" w:rsidR="004004C4" w:rsidRPr="007F7BB2" w:rsidRDefault="004004C4" w:rsidP="004004C4">
      <w:pPr>
        <w:ind w:left="851" w:right="901"/>
        <w:jc w:val="both"/>
        <w:rPr>
          <w:rFonts w:ascii="Palatino Linotype" w:hAnsi="Palatino Linotype" w:cs="Arial"/>
          <w:b/>
          <w:bCs/>
          <w:i/>
          <w:sz w:val="22"/>
          <w:szCs w:val="22"/>
        </w:rPr>
      </w:pPr>
      <w:r w:rsidRPr="007F7BB2">
        <w:rPr>
          <w:rFonts w:ascii="Palatino Linotype" w:hAnsi="Palatino Linotype" w:cs="Arial"/>
          <w:b/>
          <w:bCs/>
          <w:i/>
          <w:sz w:val="22"/>
          <w:szCs w:val="22"/>
        </w:rPr>
        <w:t>…”</w:t>
      </w:r>
    </w:p>
    <w:p w14:paraId="63B87DDE" w14:textId="77777777" w:rsidR="004004C4" w:rsidRPr="007F7BB2" w:rsidRDefault="004004C4" w:rsidP="004004C4">
      <w:pPr>
        <w:ind w:left="851" w:right="901"/>
        <w:jc w:val="both"/>
        <w:rPr>
          <w:rFonts w:ascii="Palatino Linotype" w:hAnsi="Palatino Linotype" w:cs="Arial"/>
          <w:i/>
          <w:sz w:val="22"/>
          <w:szCs w:val="22"/>
        </w:rPr>
      </w:pPr>
    </w:p>
    <w:p w14:paraId="37C19A25" w14:textId="77777777" w:rsidR="004004C4" w:rsidRPr="007F7BB2" w:rsidRDefault="004004C4" w:rsidP="004004C4">
      <w:pPr>
        <w:ind w:left="851" w:right="901"/>
        <w:jc w:val="both"/>
        <w:rPr>
          <w:rFonts w:ascii="Palatino Linotype" w:hAnsi="Palatino Linotype" w:cs="Arial"/>
          <w:i/>
          <w:sz w:val="22"/>
          <w:szCs w:val="22"/>
        </w:rPr>
      </w:pPr>
      <w:r w:rsidRPr="007F7BB2">
        <w:rPr>
          <w:rFonts w:ascii="Palatino Linotype" w:hAnsi="Palatino Linotype" w:cs="Arial"/>
          <w:i/>
          <w:sz w:val="22"/>
          <w:szCs w:val="22"/>
        </w:rPr>
        <w:t>(Énfasis añadido)</w:t>
      </w:r>
    </w:p>
    <w:p w14:paraId="194357E2" w14:textId="77777777" w:rsidR="004004C4" w:rsidRPr="007F7BB2" w:rsidRDefault="004004C4" w:rsidP="004004C4">
      <w:pPr>
        <w:ind w:left="851" w:right="901"/>
        <w:jc w:val="both"/>
        <w:rPr>
          <w:rFonts w:ascii="Palatino Linotype" w:hAnsi="Palatino Linotype" w:cs="Arial"/>
          <w:i/>
          <w:sz w:val="22"/>
          <w:szCs w:val="22"/>
        </w:rPr>
      </w:pPr>
    </w:p>
    <w:p w14:paraId="478F35CB" w14:textId="77777777" w:rsidR="004004C4" w:rsidRPr="007F7BB2" w:rsidRDefault="004004C4" w:rsidP="004004C4">
      <w:pPr>
        <w:widowControl w:val="0"/>
        <w:spacing w:line="360" w:lineRule="auto"/>
        <w:jc w:val="both"/>
        <w:rPr>
          <w:rFonts w:ascii="Palatino Linotype" w:eastAsia="Palatino Linotype" w:hAnsi="Palatino Linotype" w:cs="Palatino Linotype"/>
        </w:rPr>
      </w:pPr>
      <w:r w:rsidRPr="007F7BB2">
        <w:rPr>
          <w:rFonts w:ascii="Palatino Linotype" w:eastAsia="Palatino Linotype" w:hAnsi="Palatino Linotype" w:cs="Palatino Linotype"/>
        </w:rPr>
        <w:t xml:space="preserve">El precepto legal citado, establece como supuesto de procedencia del Recurso de Revisión, en aquellos casos en que </w:t>
      </w:r>
      <w:r w:rsidRPr="007F7BB2">
        <w:rPr>
          <w:rFonts w:ascii="Palatino Linotype" w:eastAsia="Palatino Linotype" w:hAnsi="Palatino Linotype" w:cs="Palatino Linotype"/>
          <w:b/>
        </w:rPr>
        <w:t>EL SUJETO OBLIGADO</w:t>
      </w:r>
      <w:r w:rsidRPr="007F7BB2">
        <w:rPr>
          <w:rFonts w:ascii="Palatino Linotype" w:eastAsia="Palatino Linotype" w:hAnsi="Palatino Linotype" w:cs="Palatino Linotype"/>
        </w:rPr>
        <w:t xml:space="preserve"> no dé respuesta a lo solicitado; por lo que, en el presente caso, se actualiza dicha causal, ya que </w:t>
      </w:r>
      <w:r w:rsidRPr="007F7BB2">
        <w:rPr>
          <w:rFonts w:ascii="Palatino Linotype" w:eastAsia="Palatino Linotype" w:hAnsi="Palatino Linotype" w:cs="Palatino Linotype"/>
          <w:b/>
        </w:rPr>
        <w:t>EL SUJETO OBLIGADO</w:t>
      </w:r>
      <w:r w:rsidRPr="007F7BB2">
        <w:rPr>
          <w:rFonts w:ascii="Palatino Linotype" w:eastAsia="Palatino Linotype" w:hAnsi="Palatino Linotype" w:cs="Palatino Linotype"/>
        </w:rPr>
        <w:t xml:space="preserve"> omitió dar respuesta a lo requerido por </w:t>
      </w:r>
      <w:r w:rsidRPr="007F7BB2">
        <w:rPr>
          <w:rFonts w:ascii="Palatino Linotype" w:eastAsia="Palatino Linotype" w:hAnsi="Palatino Linotype" w:cs="Palatino Linotype"/>
          <w:b/>
        </w:rPr>
        <w:t xml:space="preserve">EL RECURRENTE </w:t>
      </w:r>
      <w:r w:rsidRPr="007F7BB2">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7F7BB2">
        <w:rPr>
          <w:rFonts w:ascii="Palatino Linotype" w:eastAsia="Palatino Linotype" w:hAnsi="Palatino Linotype" w:cs="Palatino Linotype"/>
          <w:b/>
        </w:rPr>
        <w:t>fundados</w:t>
      </w:r>
      <w:r w:rsidRPr="007F7BB2">
        <w:rPr>
          <w:rFonts w:ascii="Palatino Linotype" w:eastAsia="Palatino Linotype" w:hAnsi="Palatino Linotype" w:cs="Palatino Linotype"/>
        </w:rPr>
        <w:t>.</w:t>
      </w:r>
    </w:p>
    <w:p w14:paraId="5C0F8B87" w14:textId="77777777" w:rsidR="004004C4" w:rsidRPr="007F7BB2"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7F7BB2"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En ese orden de ideas, </w:t>
      </w:r>
      <w:r w:rsidRPr="007F7BB2">
        <w:rPr>
          <w:rFonts w:ascii="Palatino Linotype" w:eastAsia="Palatino Linotype" w:hAnsi="Palatino Linotype" w:cs="Palatino Linotype"/>
          <w:b/>
          <w:color w:val="000000"/>
        </w:rPr>
        <w:t xml:space="preserve">EL SUJETO OBLIGADO </w:t>
      </w:r>
      <w:r w:rsidRPr="007F7BB2">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7F7BB2">
        <w:rPr>
          <w:rFonts w:ascii="Palatino Linotype" w:eastAsia="Palatino Linotype" w:hAnsi="Palatino Linotype" w:cs="Palatino Linotype"/>
          <w:b/>
          <w:color w:val="000000"/>
        </w:rPr>
        <w:t xml:space="preserve"> SUJETO OBLIGADO</w:t>
      </w:r>
      <w:r w:rsidRPr="007F7BB2">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7F7BB2"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 xml:space="preserve">Artículo </w:t>
      </w:r>
      <w:proofErr w:type="spellStart"/>
      <w:r w:rsidRPr="007F7BB2">
        <w:rPr>
          <w:rFonts w:ascii="Palatino Linotype" w:eastAsia="Palatino Linotype" w:hAnsi="Palatino Linotype" w:cs="Palatino Linotype"/>
          <w:b/>
          <w:i/>
          <w:color w:val="000000"/>
          <w:sz w:val="22"/>
          <w:szCs w:val="22"/>
        </w:rPr>
        <w:t>6o</w:t>
      </w:r>
      <w:proofErr w:type="spellEnd"/>
      <w:r w:rsidRPr="007F7BB2">
        <w:rPr>
          <w:rFonts w:ascii="Palatino Linotype" w:eastAsia="Palatino Linotype" w:hAnsi="Palatino Linotype" w:cs="Palatino Linotype"/>
          <w:b/>
          <w:i/>
          <w:color w:val="000000"/>
          <w:sz w:val="22"/>
          <w:szCs w:val="22"/>
        </w:rPr>
        <w:t>.</w:t>
      </w:r>
      <w:r w:rsidRPr="007F7BB2">
        <w:rPr>
          <w:rFonts w:ascii="Palatino Linotype" w:eastAsia="Palatino Linotype" w:hAnsi="Palatino Linotype" w:cs="Palatino Linotype"/>
          <w:i/>
          <w:color w:val="000000"/>
          <w:sz w:val="22"/>
          <w:szCs w:val="22"/>
        </w:rPr>
        <w:t xml:space="preserve">  . . .</w:t>
      </w:r>
    </w:p>
    <w:p w14:paraId="28AB4842"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A.</w:t>
      </w:r>
      <w:r w:rsidRPr="007F7BB2">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I. </w:t>
      </w:r>
      <w:r w:rsidRPr="007F7BB2">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II. </w:t>
      </w:r>
      <w:r w:rsidRPr="007F7BB2">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III. </w:t>
      </w:r>
      <w:r w:rsidRPr="007F7BB2">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IV. </w:t>
      </w:r>
      <w:r w:rsidRPr="007F7BB2">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V. </w:t>
      </w:r>
      <w:r w:rsidRPr="007F7BB2">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VI. </w:t>
      </w:r>
      <w:r w:rsidRPr="007F7BB2">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 xml:space="preserve">VII. </w:t>
      </w:r>
      <w:r w:rsidRPr="007F7BB2">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7F7BB2" w:rsidRDefault="004004C4" w:rsidP="004004C4">
      <w:pPr>
        <w:ind w:left="851" w:right="901"/>
        <w:jc w:val="both"/>
        <w:rPr>
          <w:rFonts w:ascii="Palatino Linotype" w:eastAsia="Palatino Linotype" w:hAnsi="Palatino Linotype" w:cs="Palatino Linotype"/>
          <w:color w:val="000000"/>
          <w:sz w:val="22"/>
          <w:szCs w:val="22"/>
        </w:rPr>
      </w:pPr>
      <w:r w:rsidRPr="007F7BB2">
        <w:rPr>
          <w:rFonts w:ascii="Palatino Linotype" w:eastAsia="Palatino Linotype" w:hAnsi="Palatino Linotype" w:cs="Palatino Linotype"/>
          <w:color w:val="000000"/>
          <w:sz w:val="22"/>
          <w:szCs w:val="22"/>
        </w:rPr>
        <w:lastRenderedPageBreak/>
        <w:t>(Énfasis añadido)</w:t>
      </w:r>
    </w:p>
    <w:p w14:paraId="41BA2964"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7F7BB2"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7F7BB2" w:rsidRDefault="004004C4" w:rsidP="004004C4">
      <w:pPr>
        <w:ind w:left="851" w:right="901"/>
        <w:jc w:val="both"/>
        <w:rPr>
          <w:rFonts w:ascii="Palatino Linotype" w:eastAsia="Palatino Linotype" w:hAnsi="Palatino Linotype" w:cs="Palatino Linotype"/>
          <w:b/>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 xml:space="preserve">Artículo 5.  … </w:t>
      </w:r>
    </w:p>
    <w:p w14:paraId="2C55D89F"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 .</w:t>
      </w:r>
    </w:p>
    <w:p w14:paraId="746418C9"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7F7BB2" w:rsidRDefault="004004C4" w:rsidP="004004C4">
      <w:pPr>
        <w:ind w:left="851" w:right="901"/>
        <w:jc w:val="both"/>
        <w:rPr>
          <w:rFonts w:ascii="Palatino Linotype" w:eastAsia="Palatino Linotype" w:hAnsi="Palatino Linotype" w:cs="Palatino Linotype"/>
          <w:color w:val="000000"/>
          <w:sz w:val="22"/>
          <w:szCs w:val="22"/>
        </w:rPr>
      </w:pPr>
      <w:r w:rsidRPr="007F7BB2">
        <w:rPr>
          <w:rFonts w:ascii="Palatino Linotype" w:eastAsia="Palatino Linotype" w:hAnsi="Palatino Linotype" w:cs="Palatino Linotype"/>
          <w:i/>
          <w:color w:val="000000"/>
          <w:sz w:val="22"/>
          <w:szCs w:val="22"/>
        </w:rPr>
        <w:t xml:space="preserve">I. </w:t>
      </w:r>
      <w:r w:rsidRPr="007F7BB2">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F7BB2">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F7BB2">
        <w:rPr>
          <w:rFonts w:ascii="Palatino Linotype" w:eastAsia="Palatino Linotype" w:hAnsi="Palatino Linotype" w:cs="Palatino Linotype"/>
          <w:color w:val="000000"/>
          <w:sz w:val="22"/>
          <w:szCs w:val="22"/>
        </w:rPr>
        <w:t xml:space="preserve"> </w:t>
      </w:r>
    </w:p>
    <w:p w14:paraId="624E8537" w14:textId="77777777" w:rsidR="004004C4" w:rsidRPr="007F7BB2" w:rsidRDefault="004004C4" w:rsidP="004004C4">
      <w:pPr>
        <w:ind w:left="851" w:right="901"/>
        <w:jc w:val="both"/>
        <w:rPr>
          <w:rFonts w:ascii="Palatino Linotype" w:eastAsia="Palatino Linotype" w:hAnsi="Palatino Linotype" w:cs="Palatino Linotype"/>
          <w:color w:val="000000"/>
          <w:sz w:val="22"/>
          <w:szCs w:val="22"/>
        </w:rPr>
      </w:pPr>
      <w:r w:rsidRPr="007F7BB2">
        <w:rPr>
          <w:rFonts w:ascii="Palatino Linotype" w:eastAsia="Palatino Linotype" w:hAnsi="Palatino Linotype" w:cs="Palatino Linotype"/>
          <w:color w:val="000000"/>
          <w:sz w:val="22"/>
          <w:szCs w:val="22"/>
        </w:rPr>
        <w:t>(Énfasis añadido)</w:t>
      </w:r>
    </w:p>
    <w:p w14:paraId="79597BC6"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7F7BB2"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lastRenderedPageBreak/>
        <w:t>“</w:t>
      </w:r>
      <w:r w:rsidRPr="007F7BB2">
        <w:rPr>
          <w:rFonts w:ascii="Palatino Linotype" w:eastAsia="Palatino Linotype" w:hAnsi="Palatino Linotype" w:cs="Palatino Linotype"/>
          <w:b/>
          <w:i/>
          <w:color w:val="000000"/>
          <w:sz w:val="22"/>
          <w:szCs w:val="22"/>
        </w:rPr>
        <w:t>Artículo 23.</w:t>
      </w:r>
      <w:r w:rsidRPr="007F7BB2">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7F7BB2" w:rsidRDefault="004004C4" w:rsidP="004004C4">
      <w:pPr>
        <w:ind w:left="851" w:right="901"/>
        <w:jc w:val="both"/>
        <w:rPr>
          <w:rFonts w:ascii="Palatino Linotype" w:eastAsia="Palatino Linotype" w:hAnsi="Palatino Linotype" w:cs="Palatino Linotype"/>
          <w:b/>
          <w:i/>
          <w:color w:val="000000"/>
          <w:sz w:val="22"/>
          <w:szCs w:val="22"/>
        </w:rPr>
      </w:pPr>
      <w:r w:rsidRPr="007F7BB2">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V. Los órganos autónomos;</w:t>
      </w:r>
    </w:p>
    <w:p w14:paraId="1BE6B4B9"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7F7BB2" w:rsidRDefault="004004C4" w:rsidP="004004C4">
      <w:pPr>
        <w:ind w:left="851" w:right="901"/>
        <w:jc w:val="both"/>
        <w:rPr>
          <w:rFonts w:ascii="Palatino Linotype" w:eastAsia="Palatino Linotype" w:hAnsi="Palatino Linotype" w:cs="Palatino Linotype"/>
          <w:b/>
          <w:i/>
          <w:color w:val="000000"/>
          <w:sz w:val="22"/>
          <w:szCs w:val="22"/>
        </w:rPr>
      </w:pPr>
      <w:r w:rsidRPr="007F7BB2">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(Énfasis añadido)</w:t>
      </w:r>
    </w:p>
    <w:p w14:paraId="5F04698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7F7BB2" w:rsidRDefault="004004C4" w:rsidP="004004C4">
      <w:pPr>
        <w:spacing w:line="360" w:lineRule="auto"/>
        <w:ind w:right="51"/>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7F7BB2">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29BDB510" w14:textId="77777777" w:rsidR="004004C4" w:rsidRPr="007F7BB2"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Artículo 115</w:t>
      </w:r>
      <w:r w:rsidRPr="007F7BB2">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I.</w:t>
      </w:r>
      <w:r w:rsidRPr="007F7BB2">
        <w:rPr>
          <w:rFonts w:ascii="Palatino Linotype" w:eastAsia="Palatino Linotype" w:hAnsi="Palatino Linotype" w:cs="Palatino Linotype"/>
          <w:i/>
          <w:color w:val="000000"/>
          <w:sz w:val="22"/>
          <w:szCs w:val="22"/>
        </w:rPr>
        <w:t xml:space="preserve"> Cada Municipio será gobernado por un Ayuntamiento de elección popular directa, integrado por un </w:t>
      </w:r>
      <w:proofErr w:type="gramStart"/>
      <w:r w:rsidRPr="007F7BB2">
        <w:rPr>
          <w:rFonts w:ascii="Palatino Linotype" w:eastAsia="Palatino Linotype" w:hAnsi="Palatino Linotype" w:cs="Palatino Linotype"/>
          <w:i/>
          <w:color w:val="000000"/>
          <w:sz w:val="22"/>
          <w:szCs w:val="22"/>
        </w:rPr>
        <w:t>Presidente</w:t>
      </w:r>
      <w:proofErr w:type="gramEnd"/>
      <w:r w:rsidRPr="007F7BB2">
        <w:rPr>
          <w:rFonts w:ascii="Palatino Linotype" w:eastAsia="Palatino Linotype" w:hAnsi="Palatino Linotype" w:cs="Palatino Linotype"/>
          <w:i/>
          <w:color w:val="000000"/>
          <w:sz w:val="22"/>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p>
    <w:p w14:paraId="72F27D88"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II.</w:t>
      </w:r>
      <w:r w:rsidRPr="007F7BB2">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p>
    <w:p w14:paraId="72692AA9"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p>
    <w:p w14:paraId="74ED97CF"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(Énfasis añadido)</w:t>
      </w:r>
    </w:p>
    <w:p w14:paraId="59E5D888"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7F7BB2" w:rsidRDefault="004004C4" w:rsidP="004004C4">
      <w:pPr>
        <w:tabs>
          <w:tab w:val="left" w:pos="709"/>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lastRenderedPageBreak/>
        <w:t>Asimismo, en el numeral 3</w:t>
      </w:r>
      <w:r w:rsidRPr="007F7BB2">
        <w:rPr>
          <w:rFonts w:ascii="Palatino Linotype" w:eastAsia="Palatino Linotype" w:hAnsi="Palatino Linotype" w:cs="Palatino Linotype"/>
          <w:color w:val="000000"/>
          <w:vertAlign w:val="superscript"/>
        </w:rPr>
        <w:footnoteReference w:id="2"/>
      </w:r>
      <w:r w:rsidRPr="007F7BB2">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7F7BB2"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7F7BB2" w:rsidRDefault="004004C4" w:rsidP="004004C4">
      <w:pPr>
        <w:tabs>
          <w:tab w:val="left" w:pos="709"/>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7F7BB2"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Artículo 4.</w:t>
      </w:r>
      <w:r w:rsidRPr="007F7BB2">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F7BB2">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7F7BB2"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Artículo 12.</w:t>
      </w:r>
      <w:r w:rsidRPr="007F7BB2">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7F7BB2">
        <w:rPr>
          <w:rFonts w:ascii="Palatino Linotype" w:eastAsia="Palatino Linotype" w:hAnsi="Palatino Linotype" w:cs="Palatino Linotype"/>
          <w:i/>
          <w:color w:val="000000"/>
          <w:sz w:val="22"/>
          <w:szCs w:val="22"/>
        </w:rPr>
        <w:t xml:space="preserve"> La obligación de proporcionar información no comprende el procesamiento de la </w:t>
      </w:r>
      <w:r w:rsidRPr="007F7BB2">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DA159AC"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(Énfasis añadido)</w:t>
      </w:r>
    </w:p>
    <w:p w14:paraId="31FA1ED6"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Por consiguiente, los preceptos legales transcritos establecen que </w:t>
      </w:r>
      <w:r w:rsidRPr="007F7BB2">
        <w:rPr>
          <w:rFonts w:ascii="Palatino Linotype" w:eastAsia="Palatino Linotype" w:hAnsi="Palatino Linotype" w:cs="Palatino Linotype"/>
          <w:b/>
          <w:color w:val="000000"/>
        </w:rPr>
        <w:t>los Sujetos Obligados se encuentran constreñidos a entregar la Información Pública solicitada por los particulares</w:t>
      </w:r>
      <w:r w:rsidRPr="007F7BB2">
        <w:rPr>
          <w:rFonts w:ascii="Palatino Linotype" w:eastAsia="Palatino Linotype" w:hAnsi="Palatino Linotype" w:cs="Palatino Linotype"/>
          <w:color w:val="000000"/>
        </w:rPr>
        <w:t xml:space="preserve"> y que ésta misma se encuentre en sus archivos o que obre en su posesión, </w:t>
      </w:r>
      <w:r w:rsidRPr="007F7BB2">
        <w:rPr>
          <w:rFonts w:ascii="Palatino Linotype" w:eastAsia="Palatino Linotype" w:hAnsi="Palatino Linotype" w:cs="Palatino Linotype"/>
          <w:b/>
          <w:color w:val="000000"/>
        </w:rPr>
        <w:t>privilegiando en todo momento el principio de máxima publicidad,</w:t>
      </w:r>
      <w:r w:rsidRPr="007F7BB2">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Queda de manifiesto entonces que, </w:t>
      </w:r>
      <w:r w:rsidRPr="007F7BB2">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7F7BB2">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w:t>
      </w:r>
      <w:proofErr w:type="spellStart"/>
      <w:r w:rsidRPr="007F7BB2">
        <w:rPr>
          <w:rFonts w:ascii="Palatino Linotype" w:eastAsia="Palatino Linotype" w:hAnsi="Palatino Linotype" w:cs="Palatino Linotype"/>
          <w:color w:val="000000"/>
        </w:rPr>
        <w:t>2a</w:t>
      </w:r>
      <w:proofErr w:type="spellEnd"/>
      <w:r w:rsidRPr="007F7BB2">
        <w:rPr>
          <w:rFonts w:ascii="Palatino Linotype" w:eastAsia="Palatino Linotype" w:hAnsi="Palatino Linotype" w:cs="Palatino Linotype"/>
          <w:color w:val="000000"/>
        </w:rPr>
        <w:t>. LXXXVIII/2010, sustentada por la Segunda Sala, publicada en el Semanario Judicial de la Federación y su Gaceta, Novena Época, tomo XXXII, agosto de 2010, página 463, con el siguiente contenido:</w:t>
      </w:r>
    </w:p>
    <w:p w14:paraId="76585F15" w14:textId="77777777" w:rsidR="004004C4" w:rsidRPr="007F7BB2" w:rsidRDefault="004004C4" w:rsidP="004004C4">
      <w:pPr>
        <w:jc w:val="both"/>
        <w:rPr>
          <w:rFonts w:ascii="Palatino Linotype" w:eastAsia="Palatino Linotype" w:hAnsi="Palatino Linotype" w:cs="Palatino Linotype"/>
          <w:color w:val="000000"/>
        </w:rPr>
      </w:pPr>
    </w:p>
    <w:p w14:paraId="3744A862"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7F7BB2">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7F7BB2">
        <w:rPr>
          <w:rFonts w:ascii="Palatino Linotype" w:eastAsia="Palatino Linotype" w:hAnsi="Palatino Linotype" w:cs="Palatino Linotype"/>
          <w:i/>
          <w:color w:val="000000"/>
          <w:sz w:val="22"/>
          <w:szCs w:val="22"/>
        </w:rPr>
        <w:lastRenderedPageBreak/>
        <w:t xml:space="preserve">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w:t>
      </w:r>
      <w:proofErr w:type="spellStart"/>
      <w:r w:rsidRPr="007F7BB2">
        <w:rPr>
          <w:rFonts w:ascii="Palatino Linotype" w:eastAsia="Palatino Linotype" w:hAnsi="Palatino Linotype" w:cs="Palatino Linotype"/>
          <w:i/>
          <w:color w:val="000000"/>
          <w:sz w:val="22"/>
          <w:szCs w:val="22"/>
        </w:rPr>
        <w:t>6o</w:t>
      </w:r>
      <w:proofErr w:type="spellEnd"/>
      <w:r w:rsidRPr="007F7BB2">
        <w:rPr>
          <w:rFonts w:ascii="Palatino Linotype" w:eastAsia="Palatino Linotype" w:hAnsi="Palatino Linotype" w:cs="Palatino Linotype"/>
          <w:i/>
          <w:color w:val="000000"/>
          <w:sz w:val="22"/>
          <w:szCs w:val="22"/>
        </w:rPr>
        <w:t>., fracción I, de la Constitución Política de los Estados Unidos Mexicanos, en relación con los numerales 1, 2, 4 y 6 de la Ley Federal de Transparencia y Acceso a la Información Pública Gubernamental” (sic)</w:t>
      </w:r>
    </w:p>
    <w:p w14:paraId="5FFC85E6" w14:textId="77777777" w:rsidR="004004C4" w:rsidRPr="007F7BB2"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7F7BB2"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 xml:space="preserve">Artículo 3. </w:t>
      </w:r>
      <w:r w:rsidRPr="007F7BB2">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rPr>
        <w:t>XI. Documento:</w:t>
      </w:r>
      <w:r w:rsidRPr="007F7BB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7F7BB2">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7F7BB2"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7F7BB2" w:rsidRDefault="004004C4" w:rsidP="004004C4">
      <w:pPr>
        <w:ind w:left="851" w:right="901"/>
        <w:jc w:val="center"/>
        <w:rPr>
          <w:rFonts w:ascii="Palatino Linotype" w:eastAsia="Palatino Linotype" w:hAnsi="Palatino Linotype" w:cs="Palatino Linotype"/>
          <w:b/>
          <w:i/>
          <w:color w:val="000000"/>
          <w:sz w:val="22"/>
          <w:szCs w:val="22"/>
        </w:rPr>
      </w:pPr>
      <w:r w:rsidRPr="007F7BB2">
        <w:rPr>
          <w:rFonts w:ascii="Palatino Linotype" w:eastAsia="Palatino Linotype" w:hAnsi="Palatino Linotype" w:cs="Palatino Linotype"/>
          <w:color w:val="000000"/>
          <w:sz w:val="22"/>
          <w:szCs w:val="22"/>
        </w:rPr>
        <w:t>“</w:t>
      </w:r>
      <w:r w:rsidRPr="007F7BB2">
        <w:rPr>
          <w:rFonts w:ascii="Palatino Linotype" w:eastAsia="Palatino Linotype" w:hAnsi="Palatino Linotype" w:cs="Palatino Linotype"/>
          <w:b/>
          <w:i/>
          <w:color w:val="000000"/>
          <w:sz w:val="22"/>
          <w:szCs w:val="22"/>
        </w:rPr>
        <w:t>CRITERIO 0002-11</w:t>
      </w:r>
    </w:p>
    <w:p w14:paraId="3655A69F"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7F7BB2">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xml:space="preserve">En </w:t>
      </w:r>
      <w:proofErr w:type="gramStart"/>
      <w:r w:rsidRPr="007F7BB2">
        <w:rPr>
          <w:rFonts w:ascii="Palatino Linotype" w:eastAsia="Palatino Linotype" w:hAnsi="Palatino Linotype" w:cs="Palatino Linotype"/>
          <w:i/>
          <w:color w:val="000000"/>
          <w:sz w:val="22"/>
          <w:szCs w:val="22"/>
        </w:rPr>
        <w:t>consecuencia</w:t>
      </w:r>
      <w:proofErr w:type="gramEnd"/>
      <w:r w:rsidRPr="007F7BB2">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281D32AE" w14:textId="77777777" w:rsidR="004004C4" w:rsidRPr="007F7BB2" w:rsidRDefault="004004C4" w:rsidP="004004C4">
      <w:pPr>
        <w:ind w:left="851" w:right="901"/>
        <w:jc w:val="both"/>
        <w:rPr>
          <w:rFonts w:ascii="Palatino Linotype" w:eastAsia="Palatino Linotype" w:hAnsi="Palatino Linotype" w:cs="Palatino Linotype"/>
          <w:b/>
          <w:i/>
          <w:color w:val="000000"/>
          <w:sz w:val="22"/>
          <w:szCs w:val="22"/>
          <w:u w:val="single"/>
        </w:rPr>
      </w:pPr>
      <w:r w:rsidRPr="007F7BB2">
        <w:rPr>
          <w:rFonts w:ascii="Palatino Linotype" w:eastAsia="Palatino Linotype" w:hAnsi="Palatino Linotype" w:cs="Palatino Linotype"/>
          <w:b/>
          <w:i/>
          <w:color w:val="000000"/>
          <w:sz w:val="22"/>
          <w:szCs w:val="22"/>
          <w:u w:val="single"/>
        </w:rPr>
        <w:t xml:space="preserve">1) Que se trate de información registrada en cualquier soporte documental, </w:t>
      </w:r>
      <w:proofErr w:type="gramStart"/>
      <w:r w:rsidRPr="007F7BB2">
        <w:rPr>
          <w:rFonts w:ascii="Palatino Linotype" w:eastAsia="Palatino Linotype" w:hAnsi="Palatino Linotype" w:cs="Palatino Linotype"/>
          <w:b/>
          <w:i/>
          <w:color w:val="000000"/>
          <w:sz w:val="22"/>
          <w:szCs w:val="22"/>
          <w:u w:val="single"/>
        </w:rPr>
        <w:t>que</w:t>
      </w:r>
      <w:proofErr w:type="gramEnd"/>
      <w:r w:rsidRPr="007F7BB2">
        <w:rPr>
          <w:rFonts w:ascii="Palatino Linotype" w:eastAsia="Palatino Linotype" w:hAnsi="Palatino Linotype" w:cs="Palatino Linotype"/>
          <w:b/>
          <w:i/>
          <w:color w:val="000000"/>
          <w:sz w:val="22"/>
          <w:szCs w:val="22"/>
          <w:u w:val="single"/>
        </w:rPr>
        <w:t xml:space="preserve"> en ejercicio de las atribuciones conferidas, sea generada por los Sujetos Obligados;</w:t>
      </w:r>
    </w:p>
    <w:p w14:paraId="032DFF27"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xml:space="preserve">2) Que se trate de </w:t>
      </w:r>
      <w:r w:rsidRPr="007F7BB2">
        <w:rPr>
          <w:rFonts w:ascii="Palatino Linotype" w:eastAsia="Palatino Linotype" w:hAnsi="Palatino Linotype" w:cs="Palatino Linotype"/>
          <w:b/>
          <w:i/>
          <w:color w:val="000000"/>
          <w:sz w:val="22"/>
          <w:szCs w:val="22"/>
          <w:u w:val="single"/>
        </w:rPr>
        <w:t>información</w:t>
      </w:r>
      <w:r w:rsidRPr="007F7BB2">
        <w:rPr>
          <w:rFonts w:ascii="Palatino Linotype" w:eastAsia="Palatino Linotype" w:hAnsi="Palatino Linotype" w:cs="Palatino Linotype"/>
          <w:i/>
          <w:color w:val="000000"/>
          <w:sz w:val="22"/>
          <w:szCs w:val="22"/>
        </w:rPr>
        <w:t xml:space="preserve"> registrada en cualquier soporte documental, </w:t>
      </w:r>
      <w:proofErr w:type="gramStart"/>
      <w:r w:rsidRPr="007F7BB2">
        <w:rPr>
          <w:rFonts w:ascii="Palatino Linotype" w:eastAsia="Palatino Linotype" w:hAnsi="Palatino Linotype" w:cs="Palatino Linotype"/>
          <w:i/>
          <w:color w:val="000000"/>
          <w:sz w:val="22"/>
          <w:szCs w:val="22"/>
        </w:rPr>
        <w:t>que</w:t>
      </w:r>
      <w:proofErr w:type="gramEnd"/>
      <w:r w:rsidRPr="007F7BB2">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16A228A7" w14:textId="77777777" w:rsidR="004004C4" w:rsidRPr="007F7BB2" w:rsidRDefault="004004C4" w:rsidP="004004C4">
      <w:pPr>
        <w:ind w:left="851" w:right="901"/>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xml:space="preserve">3) Que se trate de información registrada en cualquier soporte documental, </w:t>
      </w:r>
      <w:proofErr w:type="gramStart"/>
      <w:r w:rsidRPr="007F7BB2">
        <w:rPr>
          <w:rFonts w:ascii="Palatino Linotype" w:eastAsia="Palatino Linotype" w:hAnsi="Palatino Linotype" w:cs="Palatino Linotype"/>
          <w:i/>
          <w:color w:val="000000"/>
          <w:sz w:val="22"/>
          <w:szCs w:val="22"/>
        </w:rPr>
        <w:t>que</w:t>
      </w:r>
      <w:proofErr w:type="gramEnd"/>
      <w:r w:rsidRPr="007F7BB2">
        <w:rPr>
          <w:rFonts w:ascii="Palatino Linotype" w:eastAsia="Palatino Linotype" w:hAnsi="Palatino Linotype" w:cs="Palatino Linotype"/>
          <w:i/>
          <w:color w:val="000000"/>
          <w:sz w:val="22"/>
          <w:szCs w:val="22"/>
        </w:rPr>
        <w:t xml:space="preserve"> en ejercicio de las atribuciones conferidas, se encuentre en posesión de los Sujetos Obligados.” (SIC)</w:t>
      </w:r>
    </w:p>
    <w:p w14:paraId="65FE4BF6" w14:textId="77777777" w:rsidR="004004C4" w:rsidRPr="007F7BB2" w:rsidRDefault="004004C4" w:rsidP="004004C4">
      <w:pPr>
        <w:ind w:left="851" w:right="901"/>
        <w:jc w:val="both"/>
        <w:rPr>
          <w:rFonts w:ascii="Palatino Linotype" w:eastAsia="Palatino Linotype" w:hAnsi="Palatino Linotype" w:cs="Palatino Linotype"/>
          <w:color w:val="000000"/>
          <w:sz w:val="22"/>
          <w:szCs w:val="22"/>
        </w:rPr>
      </w:pPr>
      <w:r w:rsidRPr="007F7BB2">
        <w:rPr>
          <w:rFonts w:ascii="Palatino Linotype" w:eastAsia="Palatino Linotype" w:hAnsi="Palatino Linotype" w:cs="Palatino Linotype"/>
          <w:color w:val="000000"/>
          <w:sz w:val="22"/>
          <w:szCs w:val="22"/>
        </w:rPr>
        <w:t>(Énfasis Añadido)</w:t>
      </w:r>
    </w:p>
    <w:p w14:paraId="67B4FD2C" w14:textId="77777777" w:rsidR="004004C4" w:rsidRPr="007F7BB2"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7F7BB2" w:rsidRDefault="004004C4" w:rsidP="004004C4">
      <w:pPr>
        <w:spacing w:line="360" w:lineRule="auto"/>
        <w:jc w:val="both"/>
        <w:rPr>
          <w:rFonts w:ascii="Palatino Linotype" w:eastAsia="Palatino Linotype" w:hAnsi="Palatino Linotype" w:cs="Palatino Linotype"/>
        </w:rPr>
      </w:pPr>
      <w:r w:rsidRPr="007F7BB2">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7F7BB2">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proofErr w:type="spellStart"/>
      <w:r w:rsidRPr="007F7BB2">
        <w:rPr>
          <w:rFonts w:ascii="Palatino Linotype" w:eastAsia="Palatino Linotype" w:hAnsi="Palatino Linotype" w:cs="Palatino Linotype"/>
          <w:i/>
        </w:rPr>
        <w:t>pro</w:t>
      </w:r>
      <w:proofErr w:type="spellEnd"/>
      <w:r w:rsidRPr="007F7BB2">
        <w:rPr>
          <w:rFonts w:ascii="Palatino Linotype" w:eastAsia="Palatino Linotype" w:hAnsi="Palatino Linotype" w:cs="Palatino Linotype"/>
          <w:i/>
        </w:rPr>
        <w:t xml:space="preserve"> persona</w:t>
      </w:r>
      <w:r w:rsidRPr="007F7BB2">
        <w:rPr>
          <w:rFonts w:ascii="Palatino Linotype" w:eastAsia="Palatino Linotype" w:hAnsi="Palatino Linotype" w:cs="Palatino Linotype"/>
        </w:rPr>
        <w:t>, sirviendo de sustento la transcripción de los preceptos legales que a la letra rezan:</w:t>
      </w:r>
    </w:p>
    <w:p w14:paraId="26CE7552" w14:textId="77777777" w:rsidR="004004C4" w:rsidRPr="007F7BB2" w:rsidRDefault="004004C4" w:rsidP="004004C4">
      <w:pPr>
        <w:spacing w:line="360" w:lineRule="auto"/>
        <w:jc w:val="both"/>
        <w:rPr>
          <w:rFonts w:ascii="Palatino Linotype" w:eastAsia="Palatino Linotype" w:hAnsi="Palatino Linotype" w:cs="Palatino Linotype"/>
        </w:rPr>
      </w:pPr>
    </w:p>
    <w:p w14:paraId="5977957E"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“Artículo 4.</w:t>
      </w:r>
      <w:r w:rsidRPr="007F7BB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 xml:space="preserve">Toda la información </w:t>
      </w:r>
      <w:r w:rsidRPr="007F7BB2">
        <w:rPr>
          <w:rFonts w:ascii="Palatino Linotype" w:eastAsia="Palatino Linotype" w:hAnsi="Palatino Linotype" w:cs="Palatino Linotype"/>
          <w:i/>
          <w:sz w:val="22"/>
          <w:szCs w:val="22"/>
        </w:rPr>
        <w:t>generada,</w:t>
      </w:r>
      <w:r w:rsidRPr="007F7BB2">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F7BB2">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F7BB2">
        <w:rPr>
          <w:rFonts w:ascii="Palatino Linotype" w:eastAsia="Palatino Linotype" w:hAnsi="Palatino Linotype" w:cs="Palatino Linotype"/>
          <w:b/>
          <w:i/>
          <w:sz w:val="22"/>
          <w:szCs w:val="22"/>
        </w:rPr>
        <w:t>privilegiando el principio de máxima publicidad</w:t>
      </w:r>
      <w:r w:rsidRPr="007F7BB2">
        <w:rPr>
          <w:rFonts w:ascii="Palatino Linotype" w:eastAsia="Palatino Linotype" w:hAnsi="Palatino Linotype" w:cs="Palatino Linotype"/>
          <w:i/>
          <w:sz w:val="22"/>
          <w:szCs w:val="22"/>
        </w:rPr>
        <w:t xml:space="preserve"> de la </w:t>
      </w:r>
      <w:r w:rsidRPr="007F7BB2">
        <w:rPr>
          <w:rFonts w:ascii="Palatino Linotype" w:eastAsia="Palatino Linotype" w:hAnsi="Palatino Linotype" w:cs="Palatino Linotype"/>
          <w:i/>
          <w:color w:val="000000"/>
          <w:sz w:val="22"/>
          <w:szCs w:val="22"/>
        </w:rPr>
        <w:t>información</w:t>
      </w:r>
      <w:r w:rsidRPr="007F7BB2">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Artículo 8</w:t>
      </w:r>
      <w:r w:rsidRPr="007F7BB2">
        <w:rPr>
          <w:rFonts w:ascii="Palatino Linotype" w:eastAsia="Palatino Linotype" w:hAnsi="Palatino Linotype" w:cs="Palatino Linotype"/>
          <w:i/>
          <w:sz w:val="22"/>
          <w:szCs w:val="22"/>
        </w:rPr>
        <w:t xml:space="preserve">. </w:t>
      </w:r>
      <w:r w:rsidRPr="007F7BB2">
        <w:rPr>
          <w:rFonts w:ascii="Palatino Linotype" w:eastAsia="Palatino Linotype" w:hAnsi="Palatino Linotype" w:cs="Palatino Linotype"/>
          <w:b/>
          <w:i/>
          <w:sz w:val="22"/>
          <w:szCs w:val="22"/>
        </w:rPr>
        <w:t>El derecho de acceso a la información o la clasificación de la información</w:t>
      </w:r>
      <w:r w:rsidRPr="007F7BB2">
        <w:rPr>
          <w:rFonts w:ascii="Palatino Linotype" w:eastAsia="Palatino Linotype" w:hAnsi="Palatino Linotype" w:cs="Palatino Linotype"/>
          <w:i/>
          <w:sz w:val="22"/>
          <w:szCs w:val="22"/>
        </w:rPr>
        <w:t xml:space="preserve"> </w:t>
      </w:r>
      <w:r w:rsidRPr="007F7BB2">
        <w:rPr>
          <w:rFonts w:ascii="Palatino Linotype" w:eastAsia="Palatino Linotype" w:hAnsi="Palatino Linotype" w:cs="Palatino Linotype"/>
          <w:b/>
          <w:i/>
          <w:sz w:val="22"/>
          <w:szCs w:val="22"/>
        </w:rPr>
        <w:t>se interpretarán conforme a los principios establecidos en la Constitución Federal</w:t>
      </w:r>
      <w:r w:rsidRPr="007F7BB2">
        <w:rPr>
          <w:rFonts w:ascii="Palatino Linotype" w:eastAsia="Palatino Linotype" w:hAnsi="Palatino Linotype" w:cs="Palatino Linotype"/>
          <w:i/>
          <w:sz w:val="22"/>
          <w:szCs w:val="22"/>
        </w:rPr>
        <w:t xml:space="preserve">, los tratados internacionales de los que el Estado mexicano sea parte, </w:t>
      </w:r>
      <w:r w:rsidRPr="007F7BB2">
        <w:rPr>
          <w:rFonts w:ascii="Palatino Linotype" w:eastAsia="Palatino Linotype" w:hAnsi="Palatino Linotype" w:cs="Palatino Linotype"/>
          <w:b/>
          <w:i/>
          <w:sz w:val="22"/>
          <w:szCs w:val="22"/>
        </w:rPr>
        <w:t>la Ley General, la Constitución Local y la presente Ley</w:t>
      </w:r>
      <w:r w:rsidRPr="007F7BB2">
        <w:rPr>
          <w:rFonts w:ascii="Palatino Linotype" w:eastAsia="Palatino Linotype" w:hAnsi="Palatino Linotype" w:cs="Palatino Linotype"/>
          <w:i/>
          <w:sz w:val="22"/>
          <w:szCs w:val="22"/>
        </w:rPr>
        <w:t>.</w:t>
      </w:r>
    </w:p>
    <w:p w14:paraId="0FF48C9B" w14:textId="77777777" w:rsidR="004004C4" w:rsidRPr="007F7BB2" w:rsidRDefault="004004C4" w:rsidP="004004C4">
      <w:pPr>
        <w:ind w:left="851" w:right="902"/>
        <w:jc w:val="both"/>
        <w:rPr>
          <w:rFonts w:ascii="Palatino Linotype" w:eastAsia="Palatino Linotype" w:hAnsi="Palatino Linotype" w:cs="Palatino Linotype"/>
          <w:b/>
          <w:i/>
          <w:sz w:val="22"/>
          <w:szCs w:val="22"/>
        </w:rPr>
      </w:pPr>
      <w:r w:rsidRPr="007F7BB2">
        <w:rPr>
          <w:rFonts w:ascii="Palatino Linotype" w:eastAsia="Palatino Linotype" w:hAnsi="Palatino Linotype" w:cs="Palatino Linotype"/>
          <w:b/>
          <w:i/>
          <w:sz w:val="22"/>
          <w:szCs w:val="22"/>
        </w:rPr>
        <w:t>En la aplicación e interpretación de la presente Ley deberá prevalecer el principio de máxima publicidad</w:t>
      </w:r>
      <w:r w:rsidRPr="007F7BB2">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F7BB2">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7F7BB2" w:rsidRDefault="004004C4" w:rsidP="004004C4">
      <w:pPr>
        <w:ind w:left="851" w:right="902"/>
        <w:jc w:val="both"/>
        <w:rPr>
          <w:rFonts w:ascii="Palatino Linotype" w:eastAsia="Palatino Linotype" w:hAnsi="Palatino Linotype" w:cs="Palatino Linotype"/>
          <w:b/>
          <w:i/>
          <w:sz w:val="22"/>
          <w:szCs w:val="22"/>
        </w:rPr>
      </w:pPr>
      <w:r w:rsidRPr="007F7BB2">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7F7BB2" w:rsidRDefault="004004C4" w:rsidP="004004C4">
      <w:pPr>
        <w:ind w:left="851" w:right="902"/>
        <w:jc w:val="both"/>
        <w:rPr>
          <w:rFonts w:ascii="Palatino Linotype" w:eastAsia="Palatino Linotype" w:hAnsi="Palatino Linotype" w:cs="Palatino Linotype"/>
          <w:b/>
          <w:i/>
          <w:sz w:val="22"/>
          <w:szCs w:val="22"/>
        </w:rPr>
      </w:pPr>
      <w:r w:rsidRPr="007F7BB2">
        <w:rPr>
          <w:rFonts w:ascii="Palatino Linotype" w:eastAsia="Palatino Linotype" w:hAnsi="Palatino Linotype" w:cs="Palatino Linotype"/>
          <w:b/>
          <w:i/>
          <w:sz w:val="22"/>
          <w:szCs w:val="22"/>
        </w:rPr>
        <w:t>I. Certeza:</w:t>
      </w:r>
      <w:r w:rsidRPr="007F7BB2">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7F7BB2">
        <w:rPr>
          <w:rFonts w:ascii="Palatino Linotype" w:eastAsia="Palatino Linotype" w:hAnsi="Palatino Linotype" w:cs="Palatino Linotype"/>
          <w:i/>
          <w:sz w:val="22"/>
          <w:szCs w:val="22"/>
        </w:rPr>
        <w:lastRenderedPageBreak/>
        <w:t>y garantiza que los procedimientos sean completamente verificables, fidedignos y confiables;</w:t>
      </w:r>
      <w:r w:rsidRPr="007F7BB2">
        <w:rPr>
          <w:rFonts w:ascii="Palatino Linotype" w:eastAsia="Palatino Linotype" w:hAnsi="Palatino Linotype" w:cs="Palatino Linotype"/>
          <w:b/>
          <w:i/>
          <w:sz w:val="22"/>
          <w:szCs w:val="22"/>
        </w:rPr>
        <w:t xml:space="preserve"> </w:t>
      </w:r>
    </w:p>
    <w:p w14:paraId="7BAFEB25" w14:textId="77777777" w:rsidR="004004C4" w:rsidRPr="007F7BB2" w:rsidRDefault="004004C4" w:rsidP="004004C4">
      <w:pPr>
        <w:ind w:left="851" w:right="902"/>
        <w:jc w:val="both"/>
        <w:rPr>
          <w:rFonts w:ascii="Palatino Linotype" w:eastAsia="Palatino Linotype" w:hAnsi="Palatino Linotype" w:cs="Palatino Linotype"/>
          <w:b/>
          <w:i/>
          <w:sz w:val="22"/>
          <w:szCs w:val="22"/>
        </w:rPr>
      </w:pPr>
      <w:r w:rsidRPr="007F7BB2">
        <w:rPr>
          <w:rFonts w:ascii="Palatino Linotype" w:eastAsia="Palatino Linotype" w:hAnsi="Palatino Linotype" w:cs="Palatino Linotype"/>
          <w:b/>
          <w:i/>
          <w:sz w:val="22"/>
          <w:szCs w:val="22"/>
        </w:rPr>
        <w:t>…</w:t>
      </w:r>
    </w:p>
    <w:p w14:paraId="26DCD285"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 xml:space="preserve">VII. Máxima Publicidad: </w:t>
      </w:r>
      <w:r w:rsidRPr="007F7BB2">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 xml:space="preserve">VIII. Objetividad: </w:t>
      </w:r>
      <w:r w:rsidRPr="007F7BB2">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i/>
          <w:sz w:val="22"/>
          <w:szCs w:val="22"/>
        </w:rPr>
        <w:t>…</w:t>
      </w:r>
    </w:p>
    <w:p w14:paraId="1A17416D" w14:textId="77777777" w:rsidR="004004C4" w:rsidRPr="007F7BB2" w:rsidRDefault="004004C4" w:rsidP="004004C4">
      <w:pPr>
        <w:ind w:left="851" w:right="902"/>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i/>
          <w:sz w:val="22"/>
          <w:szCs w:val="22"/>
        </w:rPr>
        <w:t>(Énfasis añadido)</w:t>
      </w:r>
    </w:p>
    <w:p w14:paraId="0935B94C" w14:textId="77777777" w:rsidR="004004C4" w:rsidRPr="007F7BB2"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7F7BB2" w:rsidRDefault="004004C4" w:rsidP="002F3A07">
      <w:pPr>
        <w:spacing w:line="360" w:lineRule="auto"/>
        <w:jc w:val="both"/>
        <w:rPr>
          <w:rFonts w:ascii="Palatino Linotype" w:eastAsia="Palatino Linotype" w:hAnsi="Palatino Linotype" w:cs="Palatino Linotype"/>
        </w:rPr>
      </w:pPr>
      <w:r w:rsidRPr="007F7BB2">
        <w:rPr>
          <w:rFonts w:ascii="Palatino Linotype" w:eastAsia="Palatino Linotype" w:hAnsi="Palatino Linotype" w:cs="Palatino Linotype"/>
        </w:rPr>
        <w:t xml:space="preserve">A fin de robustecer lo expuesto, conviene citar el criterio orientador 002/2017 del INAI, y la tesis </w:t>
      </w:r>
      <w:proofErr w:type="spellStart"/>
      <w:r w:rsidRPr="007F7BB2">
        <w:rPr>
          <w:rFonts w:ascii="Palatino Linotype" w:eastAsia="Palatino Linotype" w:hAnsi="Palatino Linotype" w:cs="Palatino Linotype"/>
        </w:rPr>
        <w:t>1a</w:t>
      </w:r>
      <w:proofErr w:type="spellEnd"/>
      <w:r w:rsidRPr="007F7BB2">
        <w:rPr>
          <w:rFonts w:ascii="Palatino Linotype" w:eastAsia="Palatino Linotype" w:hAnsi="Palatino Linotype" w:cs="Palatino Linotype"/>
        </w:rPr>
        <w:t>. CCCXXVII/2014 (</w:t>
      </w:r>
      <w:proofErr w:type="spellStart"/>
      <w:r w:rsidRPr="007F7BB2">
        <w:rPr>
          <w:rFonts w:ascii="Palatino Linotype" w:eastAsia="Palatino Linotype" w:hAnsi="Palatino Linotype" w:cs="Palatino Linotype"/>
        </w:rPr>
        <w:t>10a</w:t>
      </w:r>
      <w:proofErr w:type="spellEnd"/>
      <w:r w:rsidRPr="007F7BB2">
        <w:rPr>
          <w:rFonts w:ascii="Palatino Linotype" w:eastAsia="Palatino Linotype" w:hAnsi="Palatino Linotype" w:cs="Palatino Linotype"/>
        </w:rPr>
        <w:t>.) emitida por la Primera Sala de la Suprema Corte de Justicia de la Nación, cuyo tenor es el siguiente:</w:t>
      </w:r>
    </w:p>
    <w:p w14:paraId="714A11BF" w14:textId="77777777" w:rsidR="004004C4" w:rsidRPr="007F7BB2" w:rsidRDefault="004004C4" w:rsidP="002F3A07">
      <w:pPr>
        <w:spacing w:line="360" w:lineRule="auto"/>
        <w:jc w:val="both"/>
        <w:rPr>
          <w:rFonts w:ascii="Palatino Linotype" w:eastAsia="Palatino Linotype" w:hAnsi="Palatino Linotype" w:cs="Palatino Linotype"/>
        </w:rPr>
      </w:pPr>
    </w:p>
    <w:p w14:paraId="3F82C6EA" w14:textId="77777777" w:rsidR="004004C4" w:rsidRPr="007F7BB2" w:rsidRDefault="004004C4" w:rsidP="004004C4">
      <w:pPr>
        <w:ind w:left="851" w:right="899"/>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b/>
          <w:i/>
          <w:sz w:val="22"/>
          <w:szCs w:val="22"/>
        </w:rPr>
        <w:t xml:space="preserve">“PRINCIPIO PRO PERSONA. REQUISITOS MÍNIMOS PARA QUE SE ATIENDA EL FONDO DE LA SOLICITUD DE SU APLICACIÓN, O LA IMPUGNACIÓN DE SU OMISIÓN POR LA AUTORIDAD RESPONSABLE. El artículo </w:t>
      </w:r>
      <w:proofErr w:type="spellStart"/>
      <w:r w:rsidRPr="007F7BB2">
        <w:rPr>
          <w:rFonts w:ascii="Palatino Linotype" w:eastAsia="Palatino Linotype" w:hAnsi="Palatino Linotype" w:cs="Palatino Linotype"/>
          <w:b/>
          <w:i/>
          <w:sz w:val="22"/>
          <w:szCs w:val="22"/>
        </w:rPr>
        <w:t>1o</w:t>
      </w:r>
      <w:proofErr w:type="spellEnd"/>
      <w:r w:rsidRPr="007F7BB2">
        <w:rPr>
          <w:rFonts w:ascii="Palatino Linotype" w:eastAsia="Palatino Linotype" w:hAnsi="Palatino Linotype" w:cs="Palatino Linotype"/>
          <w:b/>
          <w:i/>
          <w:sz w:val="22"/>
          <w:szCs w:val="22"/>
        </w:rPr>
        <w:t>. de la Constitución</w:t>
      </w:r>
      <w:r w:rsidRPr="007F7BB2">
        <w:rPr>
          <w:rFonts w:ascii="Palatino Linotype" w:eastAsia="Palatino Linotype" w:hAnsi="Palatino Linotype" w:cs="Palatino Linotype"/>
          <w:i/>
          <w:sz w:val="22"/>
          <w:szCs w:val="22"/>
        </w:rPr>
        <w:t xml:space="preserve"> Política de los Estados Unidos Mexicanos </w:t>
      </w:r>
      <w:r w:rsidRPr="007F7BB2">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F7BB2">
        <w:rPr>
          <w:rFonts w:ascii="Palatino Linotype" w:eastAsia="Palatino Linotype" w:hAnsi="Palatino Linotype" w:cs="Palatino Linotype"/>
          <w:i/>
          <w:sz w:val="22"/>
          <w:szCs w:val="22"/>
        </w:rPr>
        <w:t xml:space="preserve">, el cual </w:t>
      </w:r>
      <w:r w:rsidRPr="007F7BB2">
        <w:rPr>
          <w:rFonts w:ascii="Palatino Linotype" w:eastAsia="Palatino Linotype" w:hAnsi="Palatino Linotype" w:cs="Palatino Linotype"/>
          <w:b/>
          <w:i/>
          <w:sz w:val="22"/>
          <w:szCs w:val="22"/>
        </w:rPr>
        <w:t>busca maximizar</w:t>
      </w:r>
      <w:r w:rsidRPr="007F7BB2">
        <w:rPr>
          <w:rFonts w:ascii="Palatino Linotype" w:eastAsia="Palatino Linotype" w:hAnsi="Palatino Linotype" w:cs="Palatino Linotype"/>
          <w:i/>
          <w:sz w:val="22"/>
          <w:szCs w:val="22"/>
        </w:rPr>
        <w:t xml:space="preserve"> su vigencia y respeto, para optar por </w:t>
      </w:r>
      <w:r w:rsidRPr="007F7BB2">
        <w:rPr>
          <w:rFonts w:ascii="Palatino Linotype" w:eastAsia="Palatino Linotype" w:hAnsi="Palatino Linotype" w:cs="Palatino Linotype"/>
          <w:b/>
          <w:i/>
          <w:sz w:val="22"/>
          <w:szCs w:val="22"/>
        </w:rPr>
        <w:t>la aplicación o interpretación de la norma que los favorezca en mayor medida</w:t>
      </w:r>
      <w:r w:rsidRPr="007F7BB2">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F7BB2">
        <w:rPr>
          <w:rFonts w:ascii="Palatino Linotype" w:eastAsia="Palatino Linotype" w:hAnsi="Palatino Linotype" w:cs="Palatino Linotype"/>
          <w:b/>
          <w:i/>
          <w:sz w:val="22"/>
          <w:szCs w:val="22"/>
        </w:rPr>
        <w:t>es aplicable de oficio</w:t>
      </w:r>
      <w:r w:rsidRPr="007F7BB2">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w:t>
      </w:r>
      <w:r w:rsidRPr="007F7BB2">
        <w:rPr>
          <w:rFonts w:ascii="Palatino Linotype" w:eastAsia="Palatino Linotype" w:hAnsi="Palatino Linotype" w:cs="Palatino Linotype"/>
          <w:i/>
          <w:sz w:val="22"/>
          <w:szCs w:val="22"/>
        </w:rPr>
        <w:lastRenderedPageBreak/>
        <w:t xml:space="preserve">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F7BB2">
        <w:rPr>
          <w:rFonts w:ascii="Palatino Linotype" w:eastAsia="Palatino Linotype" w:hAnsi="Palatino Linotype" w:cs="Palatino Linotype"/>
          <w:i/>
          <w:sz w:val="22"/>
          <w:szCs w:val="22"/>
        </w:rPr>
        <w:t>pro</w:t>
      </w:r>
      <w:proofErr w:type="spellEnd"/>
      <w:r w:rsidRPr="007F7BB2">
        <w:rPr>
          <w:rFonts w:ascii="Palatino Linotype" w:eastAsia="Palatino Linotype" w:hAnsi="Palatino Linotype" w:cs="Palatino Linotype"/>
          <w:i/>
          <w:sz w:val="22"/>
          <w:szCs w:val="22"/>
        </w:rPr>
        <w:t xml:space="preserve"> persona, pues </w:t>
      </w:r>
      <w:r w:rsidRPr="007F7BB2">
        <w:rPr>
          <w:rFonts w:ascii="Palatino Linotype" w:eastAsia="Palatino Linotype" w:hAnsi="Palatino Linotype" w:cs="Palatino Linotype"/>
          <w:b/>
          <w:i/>
          <w:sz w:val="22"/>
          <w:szCs w:val="22"/>
        </w:rPr>
        <w:t>para realizarlo debe conocerse cuál es el derecho humano que se busca maximizar</w:t>
      </w:r>
      <w:r w:rsidRPr="007F7BB2">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7F7BB2">
        <w:rPr>
          <w:rFonts w:ascii="Palatino Linotype" w:eastAsia="Palatino Linotype" w:hAnsi="Palatino Linotype" w:cs="Palatino Linotype"/>
          <w:i/>
          <w:sz w:val="22"/>
          <w:szCs w:val="22"/>
        </w:rPr>
        <w:t>que</w:t>
      </w:r>
      <w:proofErr w:type="gramEnd"/>
      <w:r w:rsidRPr="007F7BB2">
        <w:rPr>
          <w:rFonts w:ascii="Palatino Linotype" w:eastAsia="Palatino Linotype" w:hAnsi="Palatino Linotype" w:cs="Palatino Linotype"/>
          <w:i/>
          <w:sz w:val="22"/>
          <w:szCs w:val="22"/>
        </w:rPr>
        <w:t xml:space="preserv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7F7BB2" w:rsidRDefault="004004C4" w:rsidP="004004C4">
      <w:pPr>
        <w:ind w:left="851" w:right="899"/>
        <w:jc w:val="both"/>
        <w:rPr>
          <w:rFonts w:ascii="Palatino Linotype" w:eastAsia="Palatino Linotype" w:hAnsi="Palatino Linotype" w:cs="Palatino Linotype"/>
          <w:i/>
          <w:sz w:val="22"/>
          <w:szCs w:val="22"/>
        </w:rPr>
      </w:pPr>
      <w:r w:rsidRPr="007F7BB2">
        <w:rPr>
          <w:rFonts w:ascii="Palatino Linotype" w:eastAsia="Palatino Linotype" w:hAnsi="Palatino Linotype" w:cs="Palatino Linotype"/>
          <w:i/>
          <w:sz w:val="22"/>
          <w:szCs w:val="22"/>
        </w:rPr>
        <w:t>(Énfasis añadido)</w:t>
      </w:r>
    </w:p>
    <w:p w14:paraId="39EDE85F" w14:textId="77777777" w:rsidR="004004C4" w:rsidRPr="007F7BB2"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7F7BB2"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7F7BB2"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7F7BB2"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7F7BB2"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7F7BB2"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7F7BB2" w:rsidRDefault="004004C4" w:rsidP="004004C4">
      <w:pPr>
        <w:jc w:val="both"/>
        <w:rPr>
          <w:rFonts w:ascii="Palatino Linotype" w:eastAsia="Palatino Linotype" w:hAnsi="Palatino Linotype" w:cs="Palatino Linotype"/>
          <w:color w:val="000000"/>
        </w:rPr>
      </w:pPr>
    </w:p>
    <w:p w14:paraId="57C2B412"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w:t>
      </w:r>
      <w:r w:rsidRPr="007F7BB2">
        <w:rPr>
          <w:rFonts w:ascii="Palatino Linotype" w:eastAsia="Palatino Linotype" w:hAnsi="Palatino Linotype" w:cs="Palatino Linotype"/>
          <w:b/>
          <w:i/>
          <w:color w:val="000000"/>
          <w:sz w:val="22"/>
          <w:szCs w:val="22"/>
        </w:rPr>
        <w:t xml:space="preserve">Artículo 163. La Unidad de Transparencia deberá notificar la respuesta a la solicitud al interesado en el menor tiempo posible, que no podrá exceder </w:t>
      </w:r>
      <w:r w:rsidRPr="007F7BB2">
        <w:rPr>
          <w:rFonts w:ascii="Palatino Linotype" w:eastAsia="Palatino Linotype" w:hAnsi="Palatino Linotype" w:cs="Palatino Linotype"/>
          <w:b/>
          <w:i/>
          <w:color w:val="000000"/>
          <w:sz w:val="22"/>
          <w:szCs w:val="22"/>
        </w:rPr>
        <w:lastRenderedPageBreak/>
        <w:t>de quince días hábiles</w:t>
      </w:r>
      <w:r w:rsidRPr="007F7BB2">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7F7BB2" w:rsidRDefault="004004C4" w:rsidP="004004C4">
      <w:pPr>
        <w:ind w:left="851" w:right="902"/>
        <w:jc w:val="both"/>
        <w:rPr>
          <w:rFonts w:ascii="Palatino Linotype" w:eastAsia="Palatino Linotype" w:hAnsi="Palatino Linotype" w:cs="Palatino Linotype"/>
          <w:i/>
          <w:color w:val="000000"/>
          <w:sz w:val="22"/>
          <w:szCs w:val="22"/>
        </w:rPr>
      </w:pPr>
      <w:r w:rsidRPr="007F7BB2">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7F7BB2" w:rsidRDefault="004004C4" w:rsidP="004004C4">
      <w:pPr>
        <w:ind w:left="851" w:right="902"/>
        <w:jc w:val="both"/>
        <w:rPr>
          <w:rFonts w:ascii="Palatino Linotype" w:eastAsia="Palatino Linotype" w:hAnsi="Palatino Linotype" w:cs="Palatino Linotype"/>
          <w:color w:val="000000"/>
          <w:sz w:val="22"/>
          <w:szCs w:val="22"/>
        </w:rPr>
      </w:pPr>
      <w:r w:rsidRPr="007F7BB2">
        <w:rPr>
          <w:rFonts w:ascii="Palatino Linotype" w:eastAsia="Palatino Linotype" w:hAnsi="Palatino Linotype" w:cs="Palatino Linotype"/>
          <w:color w:val="000000"/>
          <w:sz w:val="22"/>
          <w:szCs w:val="22"/>
        </w:rPr>
        <w:t>(Énfasis añadido.)</w:t>
      </w:r>
    </w:p>
    <w:p w14:paraId="7B589924"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7F7BB2"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7F7BB2" w:rsidRDefault="004004C4" w:rsidP="004004C4">
      <w:pPr>
        <w:spacing w:line="360" w:lineRule="auto"/>
        <w:jc w:val="both"/>
        <w:rPr>
          <w:rFonts w:ascii="Palatino Linotype" w:eastAsia="Palatino Linotype" w:hAnsi="Palatino Linotype" w:cs="Palatino Linotype"/>
          <w:color w:val="000000"/>
        </w:rPr>
      </w:pPr>
      <w:r w:rsidRPr="007F7BB2">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7F7BB2" w:rsidRDefault="004004C4" w:rsidP="004004C4">
      <w:pPr>
        <w:jc w:val="both"/>
        <w:rPr>
          <w:rFonts w:ascii="Palatino Linotype" w:eastAsia="Palatino Linotype" w:hAnsi="Palatino Linotype" w:cs="Palatino Linotype"/>
          <w:color w:val="000000"/>
        </w:rPr>
      </w:pPr>
    </w:p>
    <w:p w14:paraId="73EB106C" w14:textId="77777777" w:rsidR="004004C4" w:rsidRPr="007F7BB2" w:rsidRDefault="004004C4" w:rsidP="004004C4">
      <w:pPr>
        <w:ind w:left="709" w:right="616"/>
        <w:jc w:val="both"/>
        <w:rPr>
          <w:rFonts w:ascii="Palatino Linotype" w:eastAsia="Palatino Linotype" w:hAnsi="Palatino Linotype" w:cs="Palatino Linotype"/>
          <w:b/>
          <w:i/>
          <w:sz w:val="23"/>
          <w:szCs w:val="23"/>
        </w:rPr>
      </w:pPr>
      <w:r w:rsidRPr="007F7BB2">
        <w:rPr>
          <w:rFonts w:ascii="Palatino Linotype" w:eastAsia="Palatino Linotype" w:hAnsi="Palatino Linotype" w:cs="Palatino Linotype"/>
          <w:b/>
          <w:i/>
          <w:sz w:val="23"/>
          <w:szCs w:val="23"/>
        </w:rPr>
        <w:t>“Artículo 151.</w:t>
      </w:r>
      <w:r w:rsidRPr="007F7BB2">
        <w:rPr>
          <w:rFonts w:ascii="Palatino Linotype" w:eastAsia="Palatino Linotype" w:hAnsi="Palatino Linotype" w:cs="Palatino Linotype"/>
          <w:i/>
          <w:sz w:val="23"/>
          <w:szCs w:val="23"/>
        </w:rPr>
        <w:t xml:space="preserve"> </w:t>
      </w:r>
      <w:r w:rsidRPr="007F7BB2">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7F7BB2">
        <w:rPr>
          <w:rFonts w:ascii="Palatino Linotype" w:eastAsia="Palatino Linotype" w:hAnsi="Palatino Linotype" w:cs="Palatino Linotype"/>
          <w:i/>
          <w:sz w:val="23"/>
          <w:szCs w:val="23"/>
        </w:rPr>
        <w:t xml:space="preserve">, mediante </w:t>
      </w:r>
      <w:r w:rsidRPr="007F7BB2">
        <w:rPr>
          <w:rFonts w:ascii="Palatino Linotype" w:eastAsia="Palatino Linotype" w:hAnsi="Palatino Linotype" w:cs="Palatino Linotype"/>
          <w:i/>
          <w:sz w:val="23"/>
          <w:szCs w:val="23"/>
        </w:rPr>
        <w:lastRenderedPageBreak/>
        <w:t>solicitudes de información y deberá apoyar al solicitante en la elaboración de las mismas, de conformidad con las bases establecidas en la presente Ley</w:t>
      </w:r>
    </w:p>
    <w:p w14:paraId="1BE1F58C"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152.</w:t>
      </w:r>
      <w:r w:rsidRPr="007F7BB2">
        <w:rPr>
          <w:rFonts w:ascii="Palatino Linotype" w:eastAsia="Palatino Linotype" w:hAnsi="Palatino Linotype" w:cs="Palatino Linotype"/>
          <w:i/>
          <w:sz w:val="23"/>
          <w:szCs w:val="23"/>
        </w:rPr>
        <w:t xml:space="preserve"> </w:t>
      </w:r>
      <w:r w:rsidRPr="007F7BB2">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7F7BB2">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153.</w:t>
      </w:r>
      <w:r w:rsidRPr="007F7BB2">
        <w:rPr>
          <w:rFonts w:ascii="Palatino Linotype" w:eastAsia="Palatino Linotype" w:hAnsi="Palatino Linotype" w:cs="Palatino Linotype"/>
          <w:i/>
          <w:sz w:val="23"/>
          <w:szCs w:val="23"/>
        </w:rPr>
        <w:t xml:space="preserve"> </w:t>
      </w:r>
      <w:r w:rsidRPr="007F7BB2">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7F7BB2">
        <w:rPr>
          <w:rFonts w:ascii="Palatino Linotype" w:eastAsia="Palatino Linotype" w:hAnsi="Palatino Linotype" w:cs="Palatino Linotype"/>
          <w:i/>
          <w:sz w:val="23"/>
          <w:szCs w:val="23"/>
        </w:rPr>
        <w:t xml:space="preserve"> con el que los solicitantes podrán dar seguimiento a sus requerimientos. En los demás casos</w:t>
      </w:r>
      <w:r w:rsidRPr="007F7BB2">
        <w:rPr>
          <w:rFonts w:ascii="Palatino Linotype" w:eastAsia="Palatino Linotype" w:hAnsi="Palatino Linotype" w:cs="Palatino Linotype"/>
          <w:b/>
          <w:i/>
          <w:sz w:val="23"/>
          <w:szCs w:val="23"/>
        </w:rPr>
        <w:t>, la Unidad de Trasparencia tendrá que registrar y capturar la solicitud de acceso en la Plataforma Nacional</w:t>
      </w:r>
      <w:r w:rsidRPr="007F7BB2">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154.</w:t>
      </w:r>
      <w:r w:rsidRPr="007F7BB2">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roofErr w:type="gramStart"/>
      <w:r w:rsidRPr="007F7BB2">
        <w:rPr>
          <w:rFonts w:ascii="Palatino Linotype" w:eastAsia="Palatino Linotype" w:hAnsi="Palatino Linotype" w:cs="Palatino Linotype"/>
          <w:i/>
          <w:sz w:val="23"/>
          <w:szCs w:val="23"/>
        </w:rPr>
        <w:t>Asimismo</w:t>
      </w:r>
      <w:proofErr w:type="gramEnd"/>
      <w:r w:rsidRPr="007F7BB2">
        <w:rPr>
          <w:rFonts w:ascii="Palatino Linotype" w:eastAsia="Palatino Linotype" w:hAnsi="Palatino Linotype" w:cs="Palatino Linotype"/>
          <w:i/>
          <w:sz w:val="23"/>
          <w:szCs w:val="23"/>
        </w:rPr>
        <w:t xml:space="preserve">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 xml:space="preserve">Artículo 155. </w:t>
      </w:r>
      <w:r w:rsidRPr="007F7BB2">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III. La descripción de la información solicitada;</w:t>
      </w:r>
    </w:p>
    <w:p w14:paraId="41E001FE"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directa, </w:t>
      </w:r>
      <w:r w:rsidRPr="007F7BB2">
        <w:rPr>
          <w:rFonts w:ascii="Palatino Linotype" w:eastAsia="Palatino Linotype" w:hAnsi="Palatino Linotype" w:cs="Palatino Linotype"/>
          <w:i/>
          <w:sz w:val="23"/>
          <w:szCs w:val="23"/>
        </w:rPr>
        <w:lastRenderedPageBreak/>
        <w:t>mediante la expedición de copias simples o certificadas o la reproducción en cualquier otro medio, incluidos los electrónicos.</w:t>
      </w:r>
    </w:p>
    <w:p w14:paraId="63011FAE"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156.</w:t>
      </w:r>
      <w:r w:rsidRPr="007F7BB2">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157.</w:t>
      </w:r>
      <w:r w:rsidRPr="007F7BB2">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158.</w:t>
      </w:r>
      <w:r w:rsidRPr="007F7BB2">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 xml:space="preserve"> Artículo 159. </w:t>
      </w:r>
      <w:r w:rsidRPr="007F7BB2">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w:t>
      </w:r>
      <w:r w:rsidRPr="007F7BB2">
        <w:rPr>
          <w:rFonts w:ascii="Palatino Linotype" w:eastAsia="Palatino Linotype" w:hAnsi="Palatino Linotype" w:cs="Palatino Linotype"/>
          <w:i/>
          <w:sz w:val="23"/>
          <w:szCs w:val="23"/>
        </w:rPr>
        <w:lastRenderedPageBreak/>
        <w:t xml:space="preserve">respuesta establecido en el artículo 163 de la presente Ley, por lo que comenzará a computarse nuevamente al día siguiente del desahogo por parte del particular. </w:t>
      </w:r>
    </w:p>
    <w:p w14:paraId="1B232A35"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160.</w:t>
      </w:r>
      <w:r w:rsidRPr="007F7BB2">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7F7BB2" w:rsidRDefault="004004C4" w:rsidP="004004C4">
      <w:pPr>
        <w:ind w:left="709" w:right="616"/>
        <w:jc w:val="both"/>
        <w:rPr>
          <w:rFonts w:ascii="Palatino Linotype" w:eastAsia="Palatino Linotype" w:hAnsi="Palatino Linotype" w:cs="Palatino Linotype"/>
          <w:sz w:val="23"/>
          <w:szCs w:val="23"/>
        </w:rPr>
      </w:pPr>
      <w:r w:rsidRPr="007F7BB2">
        <w:rPr>
          <w:rFonts w:ascii="Palatino Linotype" w:eastAsia="Palatino Linotype" w:hAnsi="Palatino Linotype" w:cs="Palatino Linotype"/>
          <w:b/>
          <w:i/>
          <w:sz w:val="23"/>
          <w:szCs w:val="23"/>
        </w:rPr>
        <w:t>Artículo 161.</w:t>
      </w:r>
      <w:r w:rsidRPr="007F7BB2">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F7BB2">
        <w:rPr>
          <w:rFonts w:ascii="Palatino Linotype" w:eastAsia="Palatino Linotype" w:hAnsi="Palatino Linotype" w:cs="Palatino Linotype"/>
          <w:sz w:val="23"/>
          <w:szCs w:val="23"/>
        </w:rPr>
        <w:t>s.</w:t>
      </w:r>
      <w:r w:rsidRPr="007F7BB2">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7F7BB2">
        <w:rPr>
          <w:rFonts w:ascii="Palatino Linotype" w:eastAsia="Palatino Linotype" w:hAnsi="Palatino Linotype" w:cs="Palatino Linotype"/>
          <w:sz w:val="23"/>
          <w:szCs w:val="23"/>
        </w:rPr>
        <w:t xml:space="preserve"> </w:t>
      </w:r>
    </w:p>
    <w:p w14:paraId="3657116E"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162.</w:t>
      </w:r>
      <w:r w:rsidRPr="007F7BB2">
        <w:rPr>
          <w:rFonts w:ascii="Palatino Linotype" w:eastAsia="Palatino Linotype" w:hAnsi="Palatino Linotype" w:cs="Palatino Linotype"/>
          <w:sz w:val="23"/>
          <w:szCs w:val="23"/>
        </w:rPr>
        <w:t xml:space="preserve"> </w:t>
      </w:r>
      <w:r w:rsidRPr="007F7BB2">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163.</w:t>
      </w:r>
      <w:r w:rsidRPr="007F7BB2">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lastRenderedPageBreak/>
        <w:t>Artículo 164.</w:t>
      </w:r>
      <w:r w:rsidRPr="007F7BB2">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165.</w:t>
      </w:r>
      <w:r w:rsidRPr="007F7BB2">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Artículo 166.</w:t>
      </w:r>
      <w:r w:rsidRPr="007F7BB2">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7F7BB2" w:rsidRDefault="004004C4" w:rsidP="004004C4">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b/>
          <w:i/>
          <w:sz w:val="23"/>
          <w:szCs w:val="23"/>
        </w:rPr>
        <w:t>(</w:t>
      </w:r>
      <w:proofErr w:type="spellStart"/>
      <w:r w:rsidRPr="007F7BB2">
        <w:rPr>
          <w:rFonts w:ascii="Palatino Linotype" w:eastAsia="Palatino Linotype" w:hAnsi="Palatino Linotype" w:cs="Palatino Linotype"/>
          <w:i/>
          <w:sz w:val="23"/>
          <w:szCs w:val="23"/>
        </w:rPr>
        <w:t>Enfasis</w:t>
      </w:r>
      <w:proofErr w:type="spellEnd"/>
      <w:r w:rsidRPr="007F7BB2">
        <w:rPr>
          <w:rFonts w:ascii="Palatino Linotype" w:eastAsia="Palatino Linotype" w:hAnsi="Palatino Linotype" w:cs="Palatino Linotype"/>
          <w:i/>
          <w:sz w:val="23"/>
          <w:szCs w:val="23"/>
        </w:rPr>
        <w:t xml:space="preserve"> Añadido)</w:t>
      </w:r>
    </w:p>
    <w:p w14:paraId="71EE4214" w14:textId="77777777" w:rsidR="004004C4" w:rsidRPr="007F7BB2" w:rsidRDefault="004004C4" w:rsidP="004004C4">
      <w:pPr>
        <w:spacing w:line="360" w:lineRule="auto"/>
        <w:jc w:val="both"/>
        <w:rPr>
          <w:rFonts w:ascii="Palatino Linotype" w:eastAsia="Palatino Linotype" w:hAnsi="Palatino Linotype" w:cs="Palatino Linotype"/>
        </w:rPr>
      </w:pPr>
    </w:p>
    <w:p w14:paraId="775A6681" w14:textId="5989F7FE" w:rsidR="00A53427" w:rsidRPr="007F7BB2" w:rsidRDefault="00B342E2" w:rsidP="004004C4">
      <w:pPr>
        <w:spacing w:line="360" w:lineRule="auto"/>
        <w:jc w:val="both"/>
        <w:rPr>
          <w:rFonts w:ascii="Palatino Linotype" w:eastAsia="Palatino Linotype" w:hAnsi="Palatino Linotype" w:cs="Palatino Linotype"/>
        </w:rPr>
      </w:pPr>
      <w:r w:rsidRPr="007F7BB2">
        <w:rPr>
          <w:rFonts w:ascii="Palatino Linotype" w:eastAsia="Palatino Linotype" w:hAnsi="Palatino Linotype" w:cs="Palatino Linotype"/>
        </w:rPr>
        <w:t xml:space="preserve">Una vez vista la obligación que tiene el sujeto obligado de darle </w:t>
      </w:r>
      <w:r w:rsidR="00422CAC" w:rsidRPr="007F7BB2">
        <w:rPr>
          <w:rFonts w:ascii="Palatino Linotype" w:eastAsia="Palatino Linotype" w:hAnsi="Palatino Linotype" w:cs="Palatino Linotype"/>
        </w:rPr>
        <w:t>trámite</w:t>
      </w:r>
      <w:r w:rsidRPr="007F7BB2">
        <w:rPr>
          <w:rFonts w:ascii="Palatino Linotype" w:eastAsia="Palatino Linotype" w:hAnsi="Palatino Linotype" w:cs="Palatino Linotype"/>
        </w:rPr>
        <w:t xml:space="preserve"> a las </w:t>
      </w:r>
      <w:r w:rsidR="00825707" w:rsidRPr="007F7BB2">
        <w:rPr>
          <w:rFonts w:ascii="Palatino Linotype" w:eastAsia="Palatino Linotype" w:hAnsi="Palatino Linotype" w:cs="Palatino Linotype"/>
        </w:rPr>
        <w:t>solicitudes</w:t>
      </w:r>
      <w:r w:rsidRPr="007F7BB2">
        <w:rPr>
          <w:rFonts w:ascii="Palatino Linotype" w:eastAsia="Palatino Linotype" w:hAnsi="Palatino Linotype" w:cs="Palatino Linotype"/>
        </w:rPr>
        <w:t xml:space="preserve"> de información que ingresan a </w:t>
      </w:r>
      <w:r w:rsidR="00825707" w:rsidRPr="007F7BB2">
        <w:rPr>
          <w:rFonts w:ascii="Palatino Linotype" w:eastAsia="Palatino Linotype" w:hAnsi="Palatino Linotype" w:cs="Palatino Linotype"/>
        </w:rPr>
        <w:t xml:space="preserve">través </w:t>
      </w:r>
      <w:r w:rsidRPr="007F7BB2">
        <w:rPr>
          <w:rFonts w:ascii="Palatino Linotype" w:eastAsia="Palatino Linotype" w:hAnsi="Palatino Linotype" w:cs="Palatino Linotype"/>
        </w:rPr>
        <w:t xml:space="preserve">del Sistema </w:t>
      </w:r>
      <w:r w:rsidR="00825707" w:rsidRPr="007F7BB2">
        <w:rPr>
          <w:rFonts w:ascii="Palatino Linotype" w:eastAsia="Palatino Linotype" w:hAnsi="Palatino Linotype" w:cs="Palatino Linotype"/>
        </w:rPr>
        <w:t>de Acceso a la Información Mexiquense (</w:t>
      </w:r>
      <w:proofErr w:type="spellStart"/>
      <w:r w:rsidR="00825707" w:rsidRPr="007F7BB2">
        <w:rPr>
          <w:rFonts w:ascii="Palatino Linotype" w:eastAsia="Palatino Linotype" w:hAnsi="Palatino Linotype" w:cs="Palatino Linotype"/>
        </w:rPr>
        <w:t>SAIMEX</w:t>
      </w:r>
      <w:proofErr w:type="spellEnd"/>
      <w:r w:rsidR="00825707" w:rsidRPr="007F7BB2">
        <w:rPr>
          <w:rFonts w:ascii="Palatino Linotype" w:eastAsia="Palatino Linotype" w:hAnsi="Palatino Linotype" w:cs="Palatino Linotype"/>
        </w:rPr>
        <w:t xml:space="preserve">) y entregar la información al hoy recurrente, </w:t>
      </w:r>
      <w:r w:rsidR="00F5159F" w:rsidRPr="007F7BB2">
        <w:rPr>
          <w:rFonts w:ascii="Palatino Linotype" w:eastAsia="Palatino Linotype" w:hAnsi="Palatino Linotype" w:cs="Palatino Linotype"/>
        </w:rPr>
        <w:t>se procede al análisis de lo entregado</w:t>
      </w:r>
      <w:r w:rsidR="00154EBA" w:rsidRPr="007F7BB2">
        <w:rPr>
          <w:rFonts w:ascii="Palatino Linotype" w:eastAsia="Palatino Linotype" w:hAnsi="Palatino Linotype" w:cs="Palatino Linotype"/>
          <w:lang w:val="es-419"/>
        </w:rPr>
        <w:t xml:space="preserve"> en informe justificado</w:t>
      </w:r>
      <w:r w:rsidR="00A53427" w:rsidRPr="007F7BB2">
        <w:rPr>
          <w:rFonts w:ascii="Palatino Linotype" w:eastAsia="Palatino Linotype" w:hAnsi="Palatino Linotype" w:cs="Palatino Linotype"/>
        </w:rPr>
        <w:t xml:space="preserve"> en relación con lo solicitado, así tenemos que el recurrente solicitó:</w:t>
      </w:r>
    </w:p>
    <w:p w14:paraId="385C2863" w14:textId="77777777" w:rsidR="00A53427" w:rsidRPr="007F7BB2" w:rsidRDefault="00A53427" w:rsidP="004004C4">
      <w:pPr>
        <w:spacing w:line="360" w:lineRule="auto"/>
        <w:jc w:val="both"/>
        <w:rPr>
          <w:rFonts w:ascii="Palatino Linotype" w:eastAsia="Palatino Linotype" w:hAnsi="Palatino Linotype" w:cs="Palatino Linotype"/>
        </w:rPr>
      </w:pPr>
    </w:p>
    <w:p w14:paraId="2FBC06AB" w14:textId="788E7083" w:rsidR="00A53427" w:rsidRPr="007F7BB2" w:rsidRDefault="00A53427" w:rsidP="00A53427">
      <w:pPr>
        <w:pStyle w:val="Prrafodelista"/>
        <w:numPr>
          <w:ilvl w:val="0"/>
          <w:numId w:val="28"/>
        </w:numPr>
        <w:spacing w:line="360" w:lineRule="auto"/>
        <w:jc w:val="both"/>
        <w:rPr>
          <w:rFonts w:ascii="Palatino Linotype" w:eastAsia="Palatino Linotype" w:hAnsi="Palatino Linotype" w:cs="Palatino Linotype"/>
          <w:lang w:val="es-419"/>
        </w:rPr>
      </w:pPr>
      <w:r w:rsidRPr="007F7BB2">
        <w:rPr>
          <w:rFonts w:ascii="Palatino Linotype" w:eastAsia="Palatino Linotype" w:hAnsi="Palatino Linotype" w:cs="Palatino Linotype"/>
          <w:color w:val="000000"/>
        </w:rPr>
        <w:t>Las listas de asistencia de los servidores públicos adscritos a la presidencia municipal de los meses de enero, febrero, marzo y abril del año 2022.</w:t>
      </w:r>
    </w:p>
    <w:p w14:paraId="4D642F90" w14:textId="77777777" w:rsidR="00A53427" w:rsidRPr="007F7BB2" w:rsidRDefault="00A53427" w:rsidP="004004C4">
      <w:pPr>
        <w:spacing w:line="360" w:lineRule="auto"/>
        <w:jc w:val="both"/>
        <w:rPr>
          <w:rFonts w:ascii="Palatino Linotype" w:eastAsia="Palatino Linotype" w:hAnsi="Palatino Linotype" w:cs="Palatino Linotype"/>
          <w:lang w:val="es-419"/>
        </w:rPr>
      </w:pPr>
    </w:p>
    <w:p w14:paraId="43869CAB" w14:textId="77777777" w:rsidR="00154EBA" w:rsidRPr="007F7BB2" w:rsidRDefault="00154EBA" w:rsidP="004004C4">
      <w:pPr>
        <w:spacing w:line="360" w:lineRule="auto"/>
        <w:jc w:val="both"/>
        <w:rPr>
          <w:rFonts w:ascii="Palatino Linotype" w:eastAsia="Palatino Linotype" w:hAnsi="Palatino Linotype" w:cs="Palatino Linotype"/>
          <w:lang w:val="es-419"/>
        </w:rPr>
      </w:pPr>
      <w:r w:rsidRPr="007F7BB2">
        <w:rPr>
          <w:rFonts w:ascii="Palatino Linotype" w:eastAsia="Palatino Linotype" w:hAnsi="Palatino Linotype" w:cs="Palatino Linotype"/>
          <w:lang w:val="es-419"/>
        </w:rPr>
        <w:t xml:space="preserve">Ahora </w:t>
      </w:r>
      <w:proofErr w:type="gramStart"/>
      <w:r w:rsidRPr="007F7BB2">
        <w:rPr>
          <w:rFonts w:ascii="Palatino Linotype" w:eastAsia="Palatino Linotype" w:hAnsi="Palatino Linotype" w:cs="Palatino Linotype"/>
          <w:lang w:val="es-419"/>
        </w:rPr>
        <w:t>bien</w:t>
      </w:r>
      <w:proofErr w:type="gramEnd"/>
      <w:r w:rsidRPr="007F7BB2">
        <w:rPr>
          <w:rFonts w:ascii="Palatino Linotype" w:eastAsia="Palatino Linotype" w:hAnsi="Palatino Linotype" w:cs="Palatino Linotype"/>
          <w:lang w:val="es-419"/>
        </w:rPr>
        <w:t xml:space="preserve"> de los archivos adjuntos en </w:t>
      </w:r>
      <w:r w:rsidR="00F5159F" w:rsidRPr="007F7BB2">
        <w:rPr>
          <w:rFonts w:ascii="Palatino Linotype" w:eastAsia="Palatino Linotype" w:hAnsi="Palatino Linotype" w:cs="Palatino Linotype"/>
          <w:lang w:val="es-419"/>
        </w:rPr>
        <w:t>informe justificado</w:t>
      </w:r>
      <w:r w:rsidR="009538C8" w:rsidRPr="007F7BB2">
        <w:rPr>
          <w:rFonts w:ascii="Palatino Linotype" w:eastAsia="Palatino Linotype" w:hAnsi="Palatino Linotype" w:cs="Palatino Linotype"/>
          <w:lang w:val="es-419"/>
        </w:rPr>
        <w:t xml:space="preserve"> </w:t>
      </w:r>
      <w:r w:rsidRPr="007F7BB2">
        <w:rPr>
          <w:rFonts w:ascii="Palatino Linotype" w:eastAsia="Palatino Linotype" w:hAnsi="Palatino Linotype" w:cs="Palatino Linotype"/>
          <w:lang w:val="es-419"/>
        </w:rPr>
        <w:t>tenemos lo siguiente:</w:t>
      </w:r>
    </w:p>
    <w:p w14:paraId="794B9109" w14:textId="77777777" w:rsidR="00154EBA" w:rsidRPr="007F7BB2" w:rsidRDefault="00154EBA" w:rsidP="004004C4">
      <w:pPr>
        <w:spacing w:line="360" w:lineRule="auto"/>
        <w:jc w:val="both"/>
        <w:rPr>
          <w:rFonts w:ascii="Palatino Linotype" w:eastAsia="Palatino Linotype" w:hAnsi="Palatino Linotype" w:cs="Palatino Linotype"/>
          <w:lang w:val="es-419"/>
        </w:rPr>
      </w:pPr>
    </w:p>
    <w:p w14:paraId="6307F456" w14:textId="055CF66C" w:rsidR="00154EBA" w:rsidRPr="007F7BB2" w:rsidRDefault="00154EBA"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7F7BB2">
        <w:rPr>
          <w:rFonts w:ascii="Palatino Linotype" w:eastAsia="Palatino Linotype" w:hAnsi="Palatino Linotype" w:cs="Palatino Linotype"/>
          <w:lang w:val="es-419"/>
        </w:rPr>
        <w:t>“</w:t>
      </w:r>
      <w:r w:rsidRPr="007F7BB2">
        <w:rPr>
          <w:rFonts w:ascii="Palatino Linotype" w:eastAsia="Palatino Linotype" w:hAnsi="Palatino Linotype" w:cs="Palatino Linotype"/>
          <w:b/>
          <w:i/>
          <w:lang w:val="es-419"/>
        </w:rPr>
        <w:t>respuesta a la solicitud 895-22.pdf</w:t>
      </w:r>
      <w:proofErr w:type="gramStart"/>
      <w:r w:rsidRPr="007F7BB2">
        <w:rPr>
          <w:rFonts w:ascii="Palatino Linotype" w:eastAsia="Palatino Linotype" w:hAnsi="Palatino Linotype" w:cs="Palatino Linotype"/>
          <w:lang w:val="es-419"/>
        </w:rPr>
        <w:t>”.-</w:t>
      </w:r>
      <w:proofErr w:type="gramEnd"/>
      <w:r w:rsidRPr="007F7BB2">
        <w:rPr>
          <w:rFonts w:ascii="Palatino Linotype" w:eastAsia="Palatino Linotype" w:hAnsi="Palatino Linotype" w:cs="Palatino Linotype"/>
          <w:lang w:val="es-419"/>
        </w:rPr>
        <w:t xml:space="preserve"> </w:t>
      </w:r>
      <w:r w:rsidR="00C4214B" w:rsidRPr="007F7BB2">
        <w:rPr>
          <w:rFonts w:ascii="Palatino Linotype" w:hAnsi="Palatino Linotype"/>
          <w:lang w:val="es-419"/>
        </w:rPr>
        <w:t>Oficio sin número y sin fecha, titulado “</w:t>
      </w:r>
      <w:r w:rsidR="00C4214B" w:rsidRPr="007F7BB2">
        <w:rPr>
          <w:rFonts w:ascii="Palatino Linotype" w:hAnsi="Palatino Linotype"/>
          <w:b/>
          <w:lang w:val="es-419"/>
        </w:rPr>
        <w:t>ASUNTO: RESPUESTA A SOLICITUD DE INFORMACIÓN</w:t>
      </w:r>
      <w:r w:rsidR="00C4214B" w:rsidRPr="007F7BB2">
        <w:rPr>
          <w:rFonts w:ascii="Palatino Linotype" w:hAnsi="Palatino Linotype"/>
          <w:lang w:val="es-419"/>
        </w:rPr>
        <w:t>”, en cuya parte final aparece [</w:t>
      </w:r>
      <w:r w:rsidR="00C4214B" w:rsidRPr="007F7BB2">
        <w:rPr>
          <w:rFonts w:ascii="Palatino Linotype" w:hAnsi="Palatino Linotype"/>
          <w:b/>
          <w:lang w:val="es-419"/>
        </w:rPr>
        <w:t>RÚBRICA</w:t>
      </w:r>
      <w:r w:rsidR="00C4214B" w:rsidRPr="007F7BB2">
        <w:rPr>
          <w:rFonts w:ascii="Palatino Linotype" w:hAnsi="Palatino Linotype"/>
          <w:lang w:val="es-419"/>
        </w:rPr>
        <w:t xml:space="preserve">] del Ing. Jesús Emmanuel </w:t>
      </w:r>
      <w:proofErr w:type="spellStart"/>
      <w:r w:rsidR="00C4214B" w:rsidRPr="007F7BB2">
        <w:rPr>
          <w:rFonts w:ascii="Palatino Linotype" w:hAnsi="Palatino Linotype"/>
          <w:lang w:val="es-419"/>
        </w:rPr>
        <w:t>Encastín</w:t>
      </w:r>
      <w:proofErr w:type="spellEnd"/>
      <w:r w:rsidR="00C4214B" w:rsidRPr="007F7BB2">
        <w:rPr>
          <w:rFonts w:ascii="Palatino Linotype" w:hAnsi="Palatino Linotype"/>
          <w:lang w:val="es-419"/>
        </w:rPr>
        <w:t xml:space="preserve"> Rendón en su carácter de Titular de la Unidad de Transparencia de Zinacantepec, mediante el cual informa</w:t>
      </w:r>
      <w:r w:rsidR="00710421" w:rsidRPr="007F7BB2">
        <w:rPr>
          <w:rFonts w:ascii="Palatino Linotype" w:hAnsi="Palatino Linotype"/>
          <w:lang w:val="es-419"/>
        </w:rPr>
        <w:t xml:space="preserve"> en lo medular, lo siguiente</w:t>
      </w:r>
      <w:r w:rsidR="00C4214B" w:rsidRPr="007F7BB2">
        <w:rPr>
          <w:rFonts w:ascii="Palatino Linotype" w:hAnsi="Palatino Linotype"/>
          <w:lang w:val="es-419"/>
        </w:rPr>
        <w:t>:</w:t>
      </w:r>
    </w:p>
    <w:p w14:paraId="710FCFE8" w14:textId="77777777" w:rsidR="00C4214B" w:rsidRPr="007F7BB2" w:rsidRDefault="00C4214B" w:rsidP="00C4214B">
      <w:pPr>
        <w:pStyle w:val="Prrafodelista"/>
        <w:spacing w:line="360" w:lineRule="auto"/>
        <w:jc w:val="both"/>
        <w:rPr>
          <w:rFonts w:ascii="Palatino Linotype" w:eastAsia="Palatino Linotype" w:hAnsi="Palatino Linotype" w:cs="Palatino Linotype"/>
          <w:lang w:val="es-419"/>
        </w:rPr>
      </w:pPr>
    </w:p>
    <w:p w14:paraId="6BCD837D" w14:textId="07CCE24D" w:rsidR="00C4214B" w:rsidRPr="007F7BB2" w:rsidRDefault="00C043A5" w:rsidP="00C043A5">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lang w:val="es-419"/>
        </w:rPr>
        <w:t>“</w:t>
      </w:r>
      <w:r w:rsidRPr="007F7BB2">
        <w:rPr>
          <w:rFonts w:ascii="Palatino Linotype" w:eastAsia="Palatino Linotype" w:hAnsi="Palatino Linotype" w:cs="Palatino Linotype"/>
          <w:i/>
          <w:sz w:val="23"/>
          <w:szCs w:val="23"/>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84364E" w14:textId="40590E0D" w:rsidR="00C043A5" w:rsidRPr="007F7BB2" w:rsidRDefault="00C043A5" w:rsidP="00C043A5">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w:t>
      </w:r>
    </w:p>
    <w:p w14:paraId="337CECAE" w14:textId="0DA9BFA8" w:rsidR="00C043A5" w:rsidRPr="007F7BB2" w:rsidRDefault="00C043A5" w:rsidP="00C043A5">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Por lo anteriormente expuesto le informo al solicitante que Mandos Altos y Mandos Medios no generaron lista de asistencia en el periodo solicitado</w:t>
      </w:r>
    </w:p>
    <w:p w14:paraId="38DE0FBE" w14:textId="100E9135" w:rsidR="00C043A5" w:rsidRPr="007F7BB2" w:rsidRDefault="00C043A5" w:rsidP="00C043A5">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w:t>
      </w:r>
    </w:p>
    <w:p w14:paraId="150B8EB6" w14:textId="77777777" w:rsidR="0081681A" w:rsidRPr="007F7BB2" w:rsidRDefault="00C043A5" w:rsidP="00C043A5">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 xml:space="preserve">Además de conformidad con los criterios del INAI (Instituto Nacional de Transparencia, Acceso a la Información y Protección de Datos Personales), en el criterio 3/17 nos hace referencia a: </w:t>
      </w:r>
    </w:p>
    <w:p w14:paraId="53168695" w14:textId="77777777" w:rsidR="0081681A" w:rsidRPr="007F7BB2" w:rsidRDefault="0081681A" w:rsidP="00C043A5">
      <w:pPr>
        <w:ind w:left="709" w:right="616"/>
        <w:jc w:val="both"/>
        <w:rPr>
          <w:rFonts w:ascii="Palatino Linotype" w:eastAsia="Palatino Linotype" w:hAnsi="Palatino Linotype" w:cs="Palatino Linotype"/>
          <w:i/>
          <w:sz w:val="23"/>
          <w:szCs w:val="23"/>
        </w:rPr>
      </w:pPr>
    </w:p>
    <w:p w14:paraId="19E54751" w14:textId="467A0B76" w:rsidR="00C043A5" w:rsidRPr="007F7BB2" w:rsidRDefault="00C043A5" w:rsidP="00C043A5">
      <w:pPr>
        <w:ind w:left="709" w:right="616"/>
        <w:jc w:val="both"/>
        <w:rPr>
          <w:rFonts w:ascii="Palatino Linotype" w:eastAsia="Palatino Linotype" w:hAnsi="Palatino Linotype" w:cs="Palatino Linotype"/>
          <w:lang w:val="es-419"/>
        </w:rPr>
      </w:pPr>
      <w:r w:rsidRPr="007F7BB2">
        <w:rPr>
          <w:rFonts w:ascii="Palatino Linotype" w:eastAsia="Palatino Linotype" w:hAnsi="Palatino Linotype" w:cs="Palatino Linotype"/>
          <w:i/>
          <w:sz w:val="23"/>
          <w:szCs w:val="23"/>
        </w:rPr>
        <w:t>…No existe obligación de elaborar documentos ad hoc para la atención de solicitudes de acceso a datos personales. 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r w:rsidRPr="007F7BB2">
        <w:rPr>
          <w:rFonts w:ascii="Palatino Linotype" w:eastAsia="Palatino Linotype" w:hAnsi="Palatino Linotype" w:cs="Palatino Linotype"/>
          <w:i/>
          <w:sz w:val="23"/>
          <w:szCs w:val="23"/>
          <w:lang w:val="es-419"/>
        </w:rPr>
        <w:t>”</w:t>
      </w:r>
    </w:p>
    <w:p w14:paraId="463A3741" w14:textId="77777777" w:rsidR="00C4214B" w:rsidRPr="007F7BB2" w:rsidRDefault="00C4214B" w:rsidP="00C4214B">
      <w:pPr>
        <w:pStyle w:val="Prrafodelista"/>
        <w:spacing w:line="360" w:lineRule="auto"/>
        <w:jc w:val="both"/>
        <w:rPr>
          <w:rFonts w:ascii="Palatino Linotype" w:eastAsia="Palatino Linotype" w:hAnsi="Palatino Linotype" w:cs="Palatino Linotype"/>
          <w:lang w:val="es-419"/>
        </w:rPr>
      </w:pPr>
    </w:p>
    <w:p w14:paraId="052491CB" w14:textId="3748D80C" w:rsidR="00154EBA" w:rsidRPr="007F7BB2" w:rsidRDefault="00154EBA"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7F7BB2">
        <w:rPr>
          <w:rFonts w:ascii="Palatino Linotype" w:eastAsia="Palatino Linotype" w:hAnsi="Palatino Linotype" w:cs="Palatino Linotype"/>
          <w:lang w:val="es-419"/>
        </w:rPr>
        <w:t>“</w:t>
      </w:r>
      <w:r w:rsidRPr="007F7BB2">
        <w:rPr>
          <w:rFonts w:ascii="Palatino Linotype" w:eastAsia="Palatino Linotype" w:hAnsi="Palatino Linotype" w:cs="Palatino Linotype"/>
          <w:b/>
          <w:i/>
          <w:lang w:val="es-419"/>
        </w:rPr>
        <w:t>Zinacantepec 60.pdf</w:t>
      </w:r>
      <w:proofErr w:type="gramStart"/>
      <w:r w:rsidRPr="007F7BB2">
        <w:rPr>
          <w:rFonts w:ascii="Palatino Linotype" w:eastAsia="Palatino Linotype" w:hAnsi="Palatino Linotype" w:cs="Palatino Linotype"/>
          <w:lang w:val="es-419"/>
        </w:rPr>
        <w:t>”.-</w:t>
      </w:r>
      <w:proofErr w:type="gramEnd"/>
      <w:r w:rsidR="0081681A" w:rsidRPr="007F7BB2">
        <w:rPr>
          <w:rFonts w:ascii="Palatino Linotype" w:eastAsia="Palatino Linotype" w:hAnsi="Palatino Linotype" w:cs="Palatino Linotype"/>
          <w:lang w:val="es-419"/>
        </w:rPr>
        <w:t xml:space="preserve"> </w:t>
      </w:r>
      <w:r w:rsidR="000548E8" w:rsidRPr="007F7BB2">
        <w:rPr>
          <w:rFonts w:ascii="Palatino Linotype" w:eastAsia="Palatino Linotype" w:hAnsi="Palatino Linotype" w:cs="Palatino Linotype"/>
          <w:lang w:val="es-419"/>
        </w:rPr>
        <w:t xml:space="preserve">Oficio número </w:t>
      </w:r>
      <w:proofErr w:type="spellStart"/>
      <w:r w:rsidR="000548E8" w:rsidRPr="007F7BB2">
        <w:rPr>
          <w:rFonts w:ascii="Palatino Linotype" w:eastAsia="Palatino Linotype" w:hAnsi="Palatino Linotype" w:cs="Palatino Linotype"/>
          <w:lang w:val="es-419"/>
        </w:rPr>
        <w:t>ZIN</w:t>
      </w:r>
      <w:proofErr w:type="spellEnd"/>
      <w:r w:rsidR="000548E8" w:rsidRPr="007F7BB2">
        <w:rPr>
          <w:rFonts w:ascii="Palatino Linotype" w:eastAsia="Palatino Linotype" w:hAnsi="Palatino Linotype" w:cs="Palatino Linotype"/>
          <w:lang w:val="es-419"/>
        </w:rPr>
        <w:t xml:space="preserve">/UT/00456/2023, de fecha 28 de marzo de 2023, signado por el Ing. Jesús Emmanuel </w:t>
      </w:r>
      <w:proofErr w:type="spellStart"/>
      <w:r w:rsidR="000548E8" w:rsidRPr="007F7BB2">
        <w:rPr>
          <w:rFonts w:ascii="Palatino Linotype" w:eastAsia="Palatino Linotype" w:hAnsi="Palatino Linotype" w:cs="Palatino Linotype"/>
          <w:lang w:val="es-419"/>
        </w:rPr>
        <w:t>Encastín</w:t>
      </w:r>
      <w:proofErr w:type="spellEnd"/>
      <w:r w:rsidR="000548E8" w:rsidRPr="007F7BB2">
        <w:rPr>
          <w:rFonts w:ascii="Palatino Linotype" w:eastAsia="Palatino Linotype" w:hAnsi="Palatino Linotype" w:cs="Palatino Linotype"/>
          <w:lang w:val="es-419"/>
        </w:rPr>
        <w:t xml:space="preserve"> Rendón en su carácter de Titular de la Unidad de Transparencia de Zinacantepec, mediante el cual informa en lo medular, lo siguiente:</w:t>
      </w:r>
    </w:p>
    <w:p w14:paraId="76DD72ED" w14:textId="77777777" w:rsidR="000548E8" w:rsidRPr="007F7BB2" w:rsidRDefault="000548E8" w:rsidP="000548E8">
      <w:pPr>
        <w:spacing w:line="360" w:lineRule="auto"/>
        <w:jc w:val="both"/>
        <w:rPr>
          <w:rFonts w:ascii="Palatino Linotype" w:eastAsia="Palatino Linotype" w:hAnsi="Palatino Linotype" w:cs="Palatino Linotype"/>
          <w:lang w:val="es-419"/>
        </w:rPr>
      </w:pPr>
    </w:p>
    <w:p w14:paraId="614A5D86" w14:textId="77777777" w:rsidR="000548E8" w:rsidRPr="007F7BB2" w:rsidRDefault="000548E8" w:rsidP="000548E8">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lang w:val="es-419"/>
        </w:rPr>
        <w:t>“</w:t>
      </w:r>
      <w:r w:rsidRPr="007F7BB2">
        <w:rPr>
          <w:rFonts w:ascii="Palatino Linotype" w:eastAsia="Palatino Linotype" w:hAnsi="Palatino Linotype" w:cs="Palatino Linotype"/>
          <w:i/>
          <w:sz w:val="23"/>
          <w:szCs w:val="23"/>
        </w:rPr>
        <w:t>En este sentido le informo que, las solicitudes en mención ingresadas al Sistema de Acceso a la Información Mexiquense (</w:t>
      </w:r>
      <w:proofErr w:type="spellStart"/>
      <w:r w:rsidRPr="007F7BB2">
        <w:rPr>
          <w:rFonts w:ascii="Palatino Linotype" w:eastAsia="Palatino Linotype" w:hAnsi="Palatino Linotype" w:cs="Palatino Linotype"/>
          <w:i/>
          <w:sz w:val="23"/>
          <w:szCs w:val="23"/>
        </w:rPr>
        <w:t>SAIMEX</w:t>
      </w:r>
      <w:proofErr w:type="spellEnd"/>
      <w:r w:rsidRPr="007F7BB2">
        <w:rPr>
          <w:rFonts w:ascii="Palatino Linotype" w:eastAsia="Palatino Linotype" w:hAnsi="Palatino Linotype" w:cs="Palatino Linotype"/>
          <w:i/>
          <w:sz w:val="23"/>
          <w:szCs w:val="23"/>
        </w:rPr>
        <w:t xml:space="preserve">),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08F3EE62" w14:textId="77777777" w:rsidR="000548E8" w:rsidRPr="007F7BB2" w:rsidRDefault="000548E8" w:rsidP="000548E8">
      <w:pPr>
        <w:ind w:left="709" w:right="616"/>
        <w:jc w:val="both"/>
        <w:rPr>
          <w:rFonts w:ascii="Palatino Linotype" w:eastAsia="Palatino Linotype" w:hAnsi="Palatino Linotype" w:cs="Palatino Linotype"/>
          <w:i/>
          <w:sz w:val="23"/>
          <w:szCs w:val="23"/>
        </w:rPr>
      </w:pPr>
    </w:p>
    <w:p w14:paraId="24B6B2F6" w14:textId="7CF2C81D" w:rsidR="000548E8" w:rsidRPr="007F7BB2" w:rsidRDefault="000548E8" w:rsidP="000548E8">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4D0E7123" w14:textId="603E9D10" w:rsidR="000548E8" w:rsidRPr="007F7BB2" w:rsidRDefault="000548E8" w:rsidP="000548E8">
      <w:pPr>
        <w:ind w:left="709" w:right="616"/>
        <w:jc w:val="both"/>
        <w:rPr>
          <w:rFonts w:ascii="Palatino Linotype" w:eastAsia="Palatino Linotype" w:hAnsi="Palatino Linotype" w:cs="Palatino Linotype"/>
          <w:i/>
          <w:sz w:val="23"/>
          <w:szCs w:val="23"/>
        </w:rPr>
      </w:pPr>
      <w:r w:rsidRPr="007F7BB2">
        <w:rPr>
          <w:rFonts w:ascii="Palatino Linotype" w:eastAsia="Palatino Linotype" w:hAnsi="Palatino Linotype" w:cs="Palatino Linotype"/>
          <w:i/>
          <w:sz w:val="23"/>
          <w:szCs w:val="23"/>
        </w:rPr>
        <w:t>…</w:t>
      </w:r>
    </w:p>
    <w:p w14:paraId="5D1C61AD" w14:textId="4FCFF965" w:rsidR="000548E8" w:rsidRPr="007F7BB2" w:rsidRDefault="000548E8" w:rsidP="000548E8">
      <w:pPr>
        <w:ind w:left="709" w:right="616"/>
        <w:jc w:val="both"/>
        <w:rPr>
          <w:rFonts w:ascii="Palatino Linotype" w:eastAsia="Palatino Linotype" w:hAnsi="Palatino Linotype" w:cs="Palatino Linotype"/>
          <w:i/>
          <w:sz w:val="23"/>
          <w:szCs w:val="23"/>
          <w:lang w:val="es-419"/>
        </w:rPr>
      </w:pPr>
      <w:r w:rsidRPr="007F7BB2">
        <w:rPr>
          <w:rFonts w:ascii="Palatino Linotype" w:eastAsia="Palatino Linotype" w:hAnsi="Palatino Linotype" w:cs="Palatino Linotype"/>
          <w:i/>
          <w:sz w:val="23"/>
          <w:szCs w:val="23"/>
        </w:rPr>
        <w:t>Se aprueba por unanimidad de votos la generación del formato de ampliación de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w:t>
      </w:r>
      <w:r w:rsidRPr="007F7BB2">
        <w:rPr>
          <w:rFonts w:ascii="Palatino Linotype" w:eastAsia="Palatino Linotype" w:hAnsi="Palatino Linotype" w:cs="Palatino Linotype"/>
          <w:i/>
          <w:sz w:val="23"/>
          <w:szCs w:val="23"/>
          <w:lang w:val="es-419"/>
        </w:rPr>
        <w:t>.”</w:t>
      </w:r>
    </w:p>
    <w:p w14:paraId="1406E7FA" w14:textId="77777777" w:rsidR="00A53427" w:rsidRPr="007F7BB2" w:rsidRDefault="00A53427" w:rsidP="004004C4">
      <w:pPr>
        <w:spacing w:line="360" w:lineRule="auto"/>
        <w:jc w:val="both"/>
        <w:rPr>
          <w:rFonts w:ascii="Palatino Linotype" w:eastAsia="Palatino Linotype" w:hAnsi="Palatino Linotype" w:cs="Palatino Linotype"/>
          <w:lang w:val="es-419"/>
        </w:rPr>
      </w:pPr>
    </w:p>
    <w:p w14:paraId="4D4E68F4" w14:textId="61153D43" w:rsidR="00C96775" w:rsidRPr="007F7BB2" w:rsidRDefault="00127334" w:rsidP="00C96775">
      <w:pPr>
        <w:spacing w:line="360" w:lineRule="auto"/>
        <w:jc w:val="both"/>
        <w:rPr>
          <w:rFonts w:ascii="Palatino Linotype" w:hAnsi="Palatino Linotype" w:cs="Arial"/>
          <w:b/>
        </w:rPr>
      </w:pPr>
      <w:r w:rsidRPr="007F7BB2">
        <w:rPr>
          <w:rFonts w:ascii="Palatino Linotype" w:eastAsia="Palatino Linotype" w:hAnsi="Palatino Linotype" w:cs="Palatino Linotype"/>
          <w:lang w:val="es-419"/>
        </w:rPr>
        <w:t>Como podemos apreciar el sujeto obligado en informe justificado niega contar con la información, pues refiere que</w:t>
      </w:r>
      <w:r w:rsidR="00F43F07" w:rsidRPr="007F7BB2">
        <w:rPr>
          <w:rFonts w:ascii="Palatino Linotype" w:eastAsia="Palatino Linotype" w:hAnsi="Palatino Linotype" w:cs="Palatino Linotype"/>
          <w:lang w:val="es-419"/>
        </w:rPr>
        <w:t>:</w:t>
      </w:r>
      <w:r w:rsidRPr="007F7BB2">
        <w:rPr>
          <w:rFonts w:ascii="Palatino Linotype" w:eastAsia="Palatino Linotype" w:hAnsi="Palatino Linotype" w:cs="Palatino Linotype"/>
          <w:lang w:val="es-419"/>
        </w:rPr>
        <w:t xml:space="preserve"> </w:t>
      </w:r>
      <w:r w:rsidR="00A434CC" w:rsidRPr="007F7BB2">
        <w:rPr>
          <w:rFonts w:ascii="Palatino Linotype" w:eastAsia="Palatino Linotype" w:hAnsi="Palatino Linotype" w:cs="Palatino Linotype"/>
          <w:lang w:val="es-419"/>
        </w:rPr>
        <w:t>“…</w:t>
      </w:r>
      <w:r w:rsidR="00A434CC" w:rsidRPr="007F7BB2">
        <w:rPr>
          <w:rFonts w:ascii="Palatino Linotype" w:eastAsia="Palatino Linotype" w:hAnsi="Palatino Linotype" w:cs="Palatino Linotype"/>
          <w:i/>
        </w:rPr>
        <w:t>le informo al solicitante que Mandos Altos y Mandos Medios no generaron lista de asistencia en el periodo solicitado</w:t>
      </w:r>
      <w:r w:rsidR="00A434CC" w:rsidRPr="007F7BB2">
        <w:rPr>
          <w:rFonts w:ascii="Palatino Linotype" w:eastAsia="Palatino Linotype" w:hAnsi="Palatino Linotype" w:cs="Palatino Linotype"/>
          <w:lang w:val="es-419"/>
        </w:rPr>
        <w:t xml:space="preserve">…”, sin embargo, el recurrente no </w:t>
      </w:r>
      <w:r w:rsidR="00314984" w:rsidRPr="007F7BB2">
        <w:rPr>
          <w:rFonts w:ascii="Palatino Linotype" w:eastAsia="Palatino Linotype" w:hAnsi="Palatino Linotype" w:cs="Palatino Linotype"/>
          <w:lang w:val="es-419"/>
        </w:rPr>
        <w:t>solicitó</w:t>
      </w:r>
      <w:r w:rsidR="00A434CC" w:rsidRPr="007F7BB2">
        <w:rPr>
          <w:rFonts w:ascii="Palatino Linotype" w:eastAsia="Palatino Linotype" w:hAnsi="Palatino Linotype" w:cs="Palatino Linotype"/>
          <w:lang w:val="es-419"/>
        </w:rPr>
        <w:t xml:space="preserve"> lista de </w:t>
      </w:r>
      <w:r w:rsidR="00314984" w:rsidRPr="007F7BB2">
        <w:rPr>
          <w:rFonts w:ascii="Palatino Linotype" w:eastAsia="Palatino Linotype" w:hAnsi="Palatino Linotype" w:cs="Palatino Linotype"/>
          <w:lang w:val="es-419"/>
        </w:rPr>
        <w:t xml:space="preserve">asistencia de mandos medios o superiores, sino de forma genérica </w:t>
      </w:r>
      <w:r w:rsidR="00314984" w:rsidRPr="007F7BB2">
        <w:rPr>
          <w:rFonts w:ascii="Palatino Linotype" w:eastAsia="Palatino Linotype" w:hAnsi="Palatino Linotype" w:cs="Palatino Linotype"/>
          <w:lang w:val="es-419"/>
        </w:rPr>
        <w:lastRenderedPageBreak/>
        <w:t>la lista de asistencia de los servidores públicos adscritos a la presidencia municipal</w:t>
      </w:r>
      <w:r w:rsidR="00F43F07" w:rsidRPr="007F7BB2">
        <w:rPr>
          <w:rFonts w:ascii="Palatino Linotype" w:eastAsia="Palatino Linotype" w:hAnsi="Palatino Linotype" w:cs="Palatino Linotype"/>
          <w:lang w:val="es-419"/>
        </w:rPr>
        <w:t xml:space="preserve"> de </w:t>
      </w:r>
      <w:r w:rsidR="000B2557" w:rsidRPr="007F7BB2">
        <w:rPr>
          <w:rFonts w:ascii="Palatino Linotype" w:eastAsia="Palatino Linotype" w:hAnsi="Palatino Linotype" w:cs="Palatino Linotype"/>
          <w:lang w:val="es-419"/>
        </w:rPr>
        <w:t>Zinacantepec</w:t>
      </w:r>
      <w:r w:rsidR="00C96775" w:rsidRPr="007F7BB2">
        <w:rPr>
          <w:rFonts w:ascii="Palatino Linotype" w:eastAsia="Palatino Linotype" w:hAnsi="Palatino Linotype" w:cs="Palatino Linotype"/>
          <w:lang w:val="es-419"/>
        </w:rPr>
        <w:t xml:space="preserve">, </w:t>
      </w:r>
      <w:r w:rsidR="00C96775" w:rsidRPr="007F7BB2">
        <w:rPr>
          <w:rFonts w:ascii="Palatino Linotype" w:hAnsi="Palatino Linotype" w:cs="Arial"/>
        </w:rPr>
        <w:t>por lo que</w:t>
      </w:r>
      <w:r w:rsidR="00C96775" w:rsidRPr="007F7BB2">
        <w:rPr>
          <w:rFonts w:ascii="Palatino Linotype" w:hAnsi="Palatino Linotype" w:cs="Arial"/>
          <w:b/>
        </w:rPr>
        <w:t xml:space="preserve"> </w:t>
      </w:r>
      <w:r w:rsidR="00C96775" w:rsidRPr="007F7BB2">
        <w:rPr>
          <w:rFonts w:ascii="Palatino Linotype" w:hAnsi="Palatino Linotype"/>
        </w:rPr>
        <w:t>es necesario señalar que, lo dispuesto en los artículos 93 y 220 K, de la Ley del Trabajo de los Servidores Públicos del Estado y Municipios, que a la letra establece lo siguiente:</w:t>
      </w:r>
    </w:p>
    <w:p w14:paraId="541D443D" w14:textId="77777777" w:rsidR="00C96775" w:rsidRPr="007F7BB2" w:rsidRDefault="00C96775" w:rsidP="00C96775">
      <w:pPr>
        <w:pStyle w:val="Sinespaciado"/>
      </w:pPr>
    </w:p>
    <w:p w14:paraId="01CFABB6" w14:textId="77777777" w:rsidR="00C96775" w:rsidRPr="007F7BB2" w:rsidRDefault="00C96775" w:rsidP="00C96775">
      <w:pPr>
        <w:spacing w:line="276" w:lineRule="auto"/>
        <w:ind w:left="567" w:right="567"/>
        <w:jc w:val="both"/>
        <w:rPr>
          <w:rFonts w:ascii="Palatino Linotype" w:hAnsi="Palatino Linotype"/>
          <w:i/>
          <w:iCs/>
          <w:sz w:val="22"/>
          <w:szCs w:val="22"/>
        </w:rPr>
      </w:pPr>
      <w:r w:rsidRPr="007F7BB2">
        <w:rPr>
          <w:rFonts w:ascii="Palatino Linotype" w:hAnsi="Palatino Linotype"/>
          <w:bCs/>
          <w:i/>
          <w:iCs/>
          <w:sz w:val="22"/>
          <w:szCs w:val="22"/>
        </w:rPr>
        <w:t>“</w:t>
      </w:r>
      <w:r w:rsidRPr="007F7BB2">
        <w:rPr>
          <w:rFonts w:ascii="Palatino Linotype" w:hAnsi="Palatino Linotype"/>
          <w:b/>
          <w:bCs/>
          <w:i/>
          <w:iCs/>
          <w:sz w:val="22"/>
          <w:szCs w:val="22"/>
        </w:rPr>
        <w:t>ARTÍCULO 93.</w:t>
      </w:r>
      <w:r w:rsidRPr="007F7BB2">
        <w:rPr>
          <w:rFonts w:ascii="Palatino Linotype" w:hAnsi="Palatino Linotype"/>
          <w:i/>
          <w:iCs/>
          <w:sz w:val="22"/>
          <w:szCs w:val="22"/>
        </w:rPr>
        <w:t xml:space="preserve"> Son causas de rescisión de la relación laboral, sin responsabilidad para las instituciones públicas:</w:t>
      </w:r>
    </w:p>
    <w:p w14:paraId="16FB068A" w14:textId="77777777" w:rsidR="00C96775" w:rsidRPr="007F7BB2" w:rsidRDefault="00C96775" w:rsidP="00C96775">
      <w:pPr>
        <w:spacing w:line="276" w:lineRule="auto"/>
        <w:ind w:left="567" w:right="567"/>
        <w:jc w:val="both"/>
        <w:rPr>
          <w:rFonts w:ascii="Palatino Linotype" w:hAnsi="Palatino Linotype"/>
          <w:i/>
          <w:iCs/>
          <w:sz w:val="22"/>
          <w:szCs w:val="22"/>
        </w:rPr>
      </w:pPr>
      <w:r w:rsidRPr="007F7BB2">
        <w:rPr>
          <w:rFonts w:ascii="Palatino Linotype" w:hAnsi="Palatino Linotype"/>
          <w:i/>
          <w:iCs/>
          <w:sz w:val="22"/>
          <w:szCs w:val="22"/>
        </w:rPr>
        <w:t>…</w:t>
      </w:r>
    </w:p>
    <w:p w14:paraId="37369010" w14:textId="77777777" w:rsidR="00C96775" w:rsidRPr="007F7BB2" w:rsidRDefault="00C96775" w:rsidP="00C96775">
      <w:pPr>
        <w:spacing w:line="276" w:lineRule="auto"/>
        <w:ind w:left="567" w:right="567"/>
        <w:jc w:val="both"/>
        <w:rPr>
          <w:rFonts w:ascii="Palatino Linotype" w:hAnsi="Palatino Linotype"/>
          <w:i/>
          <w:iCs/>
          <w:sz w:val="22"/>
          <w:szCs w:val="22"/>
        </w:rPr>
      </w:pPr>
      <w:r w:rsidRPr="007F7BB2">
        <w:rPr>
          <w:rFonts w:ascii="Palatino Linotype" w:hAnsi="Palatino Linotype"/>
          <w:i/>
          <w:iCs/>
          <w:sz w:val="22"/>
          <w:szCs w:val="22"/>
        </w:rPr>
        <w:t>V. Incurrir en cuatro o más faltas de asistencia a sus labores sin causa justificada, dentro de un lapso de treinta días;</w:t>
      </w:r>
    </w:p>
    <w:p w14:paraId="43417B92" w14:textId="77777777" w:rsidR="00C96775" w:rsidRPr="007F7BB2" w:rsidRDefault="00C96775" w:rsidP="00C96775">
      <w:pPr>
        <w:spacing w:line="276" w:lineRule="auto"/>
        <w:ind w:left="567" w:right="567"/>
        <w:jc w:val="both"/>
        <w:rPr>
          <w:rFonts w:ascii="Palatino Linotype" w:hAnsi="Palatino Linotype"/>
          <w:i/>
          <w:iCs/>
          <w:sz w:val="22"/>
          <w:szCs w:val="22"/>
        </w:rPr>
      </w:pPr>
      <w:r w:rsidRPr="007F7BB2">
        <w:rPr>
          <w:rFonts w:ascii="Palatino Linotype" w:hAnsi="Palatino Linotype"/>
          <w:i/>
          <w:iCs/>
          <w:sz w:val="22"/>
          <w:szCs w:val="22"/>
        </w:rPr>
        <w:t>V. Abandonar las labores sin autorización previa o razón plenamente justificada, en contravención a lo establecido en las condiciones generales de trabajo;</w:t>
      </w:r>
    </w:p>
    <w:p w14:paraId="422E6E00" w14:textId="77777777" w:rsidR="00C96775" w:rsidRPr="007F7BB2" w:rsidRDefault="00C96775" w:rsidP="00C96775">
      <w:pPr>
        <w:spacing w:line="276" w:lineRule="auto"/>
        <w:ind w:left="567" w:right="567"/>
        <w:jc w:val="both"/>
        <w:rPr>
          <w:rFonts w:ascii="Palatino Linotype" w:hAnsi="Palatino Linotype"/>
          <w:i/>
          <w:iCs/>
          <w:sz w:val="22"/>
          <w:szCs w:val="22"/>
        </w:rPr>
      </w:pPr>
      <w:r w:rsidRPr="007F7BB2">
        <w:rPr>
          <w:rFonts w:ascii="Palatino Linotype" w:hAnsi="Palatino Linotype"/>
          <w:i/>
          <w:iCs/>
          <w:sz w:val="22"/>
          <w:szCs w:val="22"/>
        </w:rPr>
        <w:t>…</w:t>
      </w:r>
    </w:p>
    <w:p w14:paraId="0A3EC74D" w14:textId="77777777" w:rsidR="00C96775" w:rsidRPr="007F7BB2" w:rsidRDefault="00C96775" w:rsidP="00C96775">
      <w:pPr>
        <w:spacing w:line="276" w:lineRule="auto"/>
        <w:ind w:left="567" w:right="567"/>
        <w:jc w:val="both"/>
        <w:rPr>
          <w:rFonts w:ascii="Palatino Linotype" w:eastAsia="Palatino Linotype" w:hAnsi="Palatino Linotype" w:cs="Palatino Linotype"/>
          <w:i/>
          <w:iCs/>
          <w:sz w:val="22"/>
          <w:szCs w:val="22"/>
        </w:rPr>
      </w:pPr>
      <w:r w:rsidRPr="007F7BB2">
        <w:rPr>
          <w:rFonts w:ascii="Palatino Linotype" w:hAnsi="Palatino Linotype"/>
          <w:i/>
          <w:iCs/>
          <w:sz w:val="22"/>
          <w:szCs w:val="22"/>
        </w:rPr>
        <w:t xml:space="preserve">XVII. </w:t>
      </w:r>
      <w:r w:rsidRPr="007F7BB2">
        <w:rPr>
          <w:rFonts w:ascii="Palatino Linotype" w:hAnsi="Palatino Linotype"/>
          <w:b/>
          <w:i/>
          <w:iCs/>
          <w:sz w:val="22"/>
          <w:szCs w:val="22"/>
          <w:u w:val="single"/>
        </w:rPr>
        <w:t>Sustraer tarjetas o listas de puntualidad y asistencia</w:t>
      </w:r>
      <w:r w:rsidRPr="007F7BB2">
        <w:rPr>
          <w:rFonts w:ascii="Palatino Linotype" w:hAnsi="Palatino Linotype"/>
          <w:i/>
          <w:iCs/>
          <w:sz w:val="22"/>
          <w:szCs w:val="22"/>
        </w:rPr>
        <w:t xml:space="preserve"> del lugar destinado para ello, ya sea la del propio servidor público o la de otro, utilizar o registrar asistencia con gafete-credencial o </w:t>
      </w:r>
      <w:proofErr w:type="gramStart"/>
      <w:r w:rsidRPr="007F7BB2">
        <w:rPr>
          <w:rFonts w:ascii="Palatino Linotype" w:hAnsi="Palatino Linotype"/>
          <w:i/>
          <w:iCs/>
          <w:sz w:val="22"/>
          <w:szCs w:val="22"/>
        </w:rPr>
        <w:t>tarjeta distinto</w:t>
      </w:r>
      <w:proofErr w:type="gramEnd"/>
      <w:r w:rsidRPr="007F7BB2">
        <w:rPr>
          <w:rFonts w:ascii="Palatino Linotype" w:hAnsi="Palatino Linotype"/>
          <w:i/>
          <w:iCs/>
          <w:sz w:val="22"/>
          <w:szCs w:val="22"/>
        </w:rPr>
        <w:t xml:space="preserve"> al suyo o alterar en cualquier forma los registros de control de puntualidad y asistencia; siempre y cuando no sea resultado de un error involuntario;”</w:t>
      </w:r>
    </w:p>
    <w:p w14:paraId="25708B86" w14:textId="77777777" w:rsidR="00C96775" w:rsidRPr="007F7BB2" w:rsidRDefault="00C96775" w:rsidP="00C96775">
      <w:pPr>
        <w:ind w:left="567" w:right="567"/>
        <w:jc w:val="both"/>
        <w:rPr>
          <w:rFonts w:ascii="Palatino Linotype" w:hAnsi="Palatino Linotype"/>
          <w:bCs/>
          <w:i/>
          <w:sz w:val="22"/>
          <w:szCs w:val="22"/>
        </w:rPr>
      </w:pPr>
      <w:r w:rsidRPr="007F7BB2">
        <w:rPr>
          <w:rFonts w:ascii="Palatino Linotype" w:hAnsi="Palatino Linotype"/>
          <w:bCs/>
          <w:i/>
          <w:sz w:val="22"/>
          <w:szCs w:val="22"/>
        </w:rPr>
        <w:t>(…)</w:t>
      </w:r>
    </w:p>
    <w:p w14:paraId="69A55025" w14:textId="77777777" w:rsidR="00C96775" w:rsidRPr="007F7BB2" w:rsidRDefault="00C96775" w:rsidP="00C96775">
      <w:pPr>
        <w:ind w:left="567" w:right="567"/>
        <w:jc w:val="both"/>
        <w:rPr>
          <w:rFonts w:ascii="Palatino Linotype" w:hAnsi="Palatino Linotype"/>
          <w:b/>
          <w:bCs/>
          <w:i/>
          <w:sz w:val="22"/>
          <w:szCs w:val="22"/>
        </w:rPr>
      </w:pPr>
    </w:p>
    <w:p w14:paraId="06008BB0"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b/>
          <w:bCs/>
          <w:i/>
          <w:sz w:val="22"/>
          <w:szCs w:val="22"/>
        </w:rPr>
        <w:t xml:space="preserve">ARTÍCULO 220 K.- </w:t>
      </w:r>
      <w:r w:rsidRPr="007F7BB2">
        <w:rPr>
          <w:rFonts w:ascii="Palatino Linotype" w:hAnsi="Palatino Linotype"/>
          <w:i/>
          <w:sz w:val="22"/>
          <w:szCs w:val="22"/>
          <w:u w:val="single"/>
        </w:rPr>
        <w:t>La institución o dependencia pública tiene la obligación de conservar y exhibir en el proceso los documentos que a continuación se precisan</w:t>
      </w:r>
      <w:r w:rsidRPr="007F7BB2">
        <w:rPr>
          <w:rFonts w:ascii="Palatino Linotype" w:hAnsi="Palatino Linotype"/>
          <w:i/>
          <w:sz w:val="22"/>
          <w:szCs w:val="22"/>
        </w:rPr>
        <w:t>:</w:t>
      </w:r>
    </w:p>
    <w:p w14:paraId="5DFB9628" w14:textId="77777777" w:rsidR="00C96775" w:rsidRPr="007F7BB2" w:rsidRDefault="00C96775" w:rsidP="00C96775">
      <w:pPr>
        <w:ind w:left="567" w:right="567"/>
        <w:jc w:val="both"/>
        <w:rPr>
          <w:rFonts w:ascii="Palatino Linotype" w:hAnsi="Palatino Linotype"/>
          <w:i/>
          <w:sz w:val="22"/>
          <w:szCs w:val="22"/>
        </w:rPr>
      </w:pPr>
    </w:p>
    <w:p w14:paraId="17BC77B7"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t>I. Contratos, Nombramientos o Formato Único de Movimientos de Personal, cuando no exista Convenio de condiciones generales de trabajo aplicable;</w:t>
      </w:r>
    </w:p>
    <w:p w14:paraId="344972A2" w14:textId="77777777" w:rsidR="00C96775" w:rsidRPr="007F7BB2" w:rsidRDefault="00C96775" w:rsidP="00C96775">
      <w:pPr>
        <w:ind w:left="567" w:right="567"/>
        <w:jc w:val="both"/>
        <w:rPr>
          <w:rFonts w:ascii="Palatino Linotype" w:hAnsi="Palatino Linotype"/>
          <w:i/>
          <w:sz w:val="22"/>
          <w:szCs w:val="22"/>
        </w:rPr>
      </w:pPr>
    </w:p>
    <w:p w14:paraId="00BF91D0"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t>II. Recibos de pagos de salarios o las constancias documentales del pago de salario cuando sea por depósito o mediante información electrónica;</w:t>
      </w:r>
    </w:p>
    <w:p w14:paraId="50498DB0" w14:textId="77777777" w:rsidR="00C96775" w:rsidRPr="007F7BB2" w:rsidRDefault="00C96775" w:rsidP="00C96775">
      <w:pPr>
        <w:ind w:left="567" w:right="567"/>
        <w:jc w:val="both"/>
        <w:rPr>
          <w:rFonts w:ascii="Palatino Linotype" w:hAnsi="Palatino Linotype"/>
          <w:b/>
          <w:i/>
          <w:sz w:val="22"/>
          <w:szCs w:val="22"/>
          <w:u w:val="single"/>
        </w:rPr>
      </w:pPr>
    </w:p>
    <w:p w14:paraId="30CD6A76"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b/>
          <w:i/>
          <w:sz w:val="22"/>
          <w:szCs w:val="22"/>
          <w:u w:val="single"/>
        </w:rPr>
        <w:t>III. Controles de asistencia o la información magnética o electrónica de asistencia de los servidores públicos</w:t>
      </w:r>
      <w:r w:rsidRPr="007F7BB2">
        <w:rPr>
          <w:rFonts w:ascii="Palatino Linotype" w:hAnsi="Palatino Linotype"/>
          <w:i/>
          <w:sz w:val="22"/>
          <w:szCs w:val="22"/>
        </w:rPr>
        <w:t>;</w:t>
      </w:r>
    </w:p>
    <w:p w14:paraId="537A07C8" w14:textId="77777777" w:rsidR="00C96775" w:rsidRPr="007F7BB2" w:rsidRDefault="00C96775" w:rsidP="00C96775">
      <w:pPr>
        <w:ind w:left="567" w:right="567"/>
        <w:jc w:val="both"/>
        <w:rPr>
          <w:rFonts w:ascii="Palatino Linotype" w:hAnsi="Palatino Linotype"/>
          <w:i/>
          <w:sz w:val="22"/>
          <w:szCs w:val="22"/>
        </w:rPr>
      </w:pPr>
    </w:p>
    <w:p w14:paraId="0B897879"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lastRenderedPageBreak/>
        <w:t>IV. Recibos o las constancias de depósito o del medio de información magnética o electrónica que sean utilizadas para el pago de salarios, prima vacacional, aguinaldo y demás prestaciones establecidas en la presente ley; y</w:t>
      </w:r>
    </w:p>
    <w:p w14:paraId="33DF7441" w14:textId="77777777" w:rsidR="00C96775" w:rsidRPr="007F7BB2" w:rsidRDefault="00C96775" w:rsidP="00C96775">
      <w:pPr>
        <w:ind w:left="567" w:right="567"/>
        <w:jc w:val="both"/>
        <w:rPr>
          <w:rFonts w:ascii="Palatino Linotype" w:hAnsi="Palatino Linotype"/>
          <w:i/>
          <w:sz w:val="22"/>
          <w:szCs w:val="22"/>
        </w:rPr>
      </w:pPr>
    </w:p>
    <w:p w14:paraId="1E7BA13B"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t>V. Los demás que señalen las leyes.</w:t>
      </w:r>
    </w:p>
    <w:p w14:paraId="07E51015" w14:textId="77777777" w:rsidR="00C96775" w:rsidRPr="007F7BB2" w:rsidRDefault="00C96775" w:rsidP="00C96775">
      <w:pPr>
        <w:ind w:left="567" w:right="567"/>
        <w:jc w:val="both"/>
        <w:rPr>
          <w:rFonts w:ascii="Palatino Linotype" w:hAnsi="Palatino Linotype"/>
          <w:i/>
          <w:sz w:val="22"/>
          <w:szCs w:val="22"/>
        </w:rPr>
      </w:pPr>
    </w:p>
    <w:p w14:paraId="79A69937"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b/>
          <w:i/>
          <w:sz w:val="22"/>
          <w:szCs w:val="22"/>
          <w:u w:val="single"/>
        </w:rPr>
        <w:t>Los documentos</w:t>
      </w:r>
      <w:r w:rsidRPr="007F7BB2">
        <w:rPr>
          <w:rFonts w:ascii="Palatino Linotype" w:hAnsi="Palatino Linotype"/>
          <w:i/>
          <w:sz w:val="22"/>
          <w:szCs w:val="22"/>
        </w:rPr>
        <w:t xml:space="preserve"> señalados en la fracción I de este artículo, deberán conservarse mientras dure la relación laboral y hasta un año después; los </w:t>
      </w:r>
      <w:r w:rsidRPr="007F7BB2">
        <w:rPr>
          <w:rFonts w:ascii="Palatino Linotype" w:hAnsi="Palatino Linotype"/>
          <w:b/>
          <w:i/>
          <w:sz w:val="22"/>
          <w:szCs w:val="22"/>
          <w:u w:val="single"/>
        </w:rPr>
        <w:t>señalados por las fracciones</w:t>
      </w:r>
      <w:r w:rsidRPr="007F7BB2">
        <w:rPr>
          <w:rFonts w:ascii="Palatino Linotype" w:hAnsi="Palatino Linotype"/>
          <w:b/>
          <w:i/>
          <w:sz w:val="22"/>
          <w:szCs w:val="22"/>
        </w:rPr>
        <w:t xml:space="preserve"> </w:t>
      </w:r>
      <w:r w:rsidRPr="007F7BB2">
        <w:rPr>
          <w:rFonts w:ascii="Palatino Linotype" w:hAnsi="Palatino Linotype"/>
          <w:i/>
          <w:sz w:val="22"/>
          <w:szCs w:val="22"/>
        </w:rPr>
        <w:t>II,</w:t>
      </w:r>
      <w:r w:rsidRPr="007F7BB2">
        <w:rPr>
          <w:rFonts w:ascii="Palatino Linotype" w:hAnsi="Palatino Linotype"/>
          <w:b/>
          <w:i/>
          <w:sz w:val="22"/>
          <w:szCs w:val="22"/>
          <w:u w:val="single"/>
        </w:rPr>
        <w:t xml:space="preserve"> III</w:t>
      </w:r>
      <w:r w:rsidRPr="007F7BB2">
        <w:rPr>
          <w:rFonts w:ascii="Palatino Linotype" w:hAnsi="Palatino Linotype"/>
          <w:i/>
          <w:sz w:val="22"/>
          <w:szCs w:val="22"/>
        </w:rPr>
        <w:t xml:space="preserve">, </w:t>
      </w:r>
    </w:p>
    <w:p w14:paraId="0750DDE7" w14:textId="77777777" w:rsidR="00C96775" w:rsidRPr="007F7BB2" w:rsidRDefault="00C96775" w:rsidP="00C96775">
      <w:pPr>
        <w:ind w:left="567" w:right="567"/>
        <w:jc w:val="both"/>
        <w:rPr>
          <w:rFonts w:ascii="Palatino Linotype" w:hAnsi="Palatino Linotype"/>
          <w:i/>
          <w:sz w:val="22"/>
          <w:szCs w:val="22"/>
        </w:rPr>
      </w:pPr>
    </w:p>
    <w:p w14:paraId="445D9167"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t xml:space="preserve">IV. </w:t>
      </w:r>
      <w:r w:rsidRPr="007F7BB2">
        <w:rPr>
          <w:rFonts w:ascii="Palatino Linotype" w:hAnsi="Palatino Linotype"/>
          <w:b/>
          <w:i/>
          <w:sz w:val="22"/>
          <w:szCs w:val="22"/>
          <w:u w:val="single"/>
        </w:rPr>
        <w:t>durante el último año y un año después de que se extinga la relación laboral</w:t>
      </w:r>
      <w:r w:rsidRPr="007F7BB2">
        <w:rPr>
          <w:rFonts w:ascii="Palatino Linotype" w:hAnsi="Palatino Linotype"/>
          <w:i/>
          <w:sz w:val="22"/>
          <w:szCs w:val="22"/>
        </w:rPr>
        <w:t xml:space="preserve">, y los mencionados en la fracción V, conforme lo señalen las leyes que los rijan. </w:t>
      </w:r>
      <w:r w:rsidRPr="007F7BB2">
        <w:rPr>
          <w:rFonts w:ascii="Palatino Linotype" w:hAnsi="Palatino Linotype"/>
          <w:b/>
          <w:i/>
          <w:sz w:val="22"/>
          <w:szCs w:val="22"/>
          <w:u w:val="single"/>
        </w:rPr>
        <w:t>Los documentos y constancias aquí señalados, la institución o dependencia podrá conservarlos por medio de los sistemas de digitalización o de información magnética o electrónica o cualquier medio descubierto por la ciencia</w:t>
      </w:r>
      <w:r w:rsidRPr="007F7BB2">
        <w:rPr>
          <w:rFonts w:ascii="Palatino Linotype" w:hAnsi="Palatino Linotype"/>
          <w:i/>
          <w:sz w:val="22"/>
          <w:szCs w:val="22"/>
        </w:rPr>
        <w:t xml:space="preserve"> y las constancias expedidas por el encargado del área de personal de éstas, harán prueba plena.</w:t>
      </w:r>
    </w:p>
    <w:p w14:paraId="549FF5E2" w14:textId="77777777" w:rsidR="00C96775" w:rsidRPr="007F7BB2" w:rsidRDefault="00C96775" w:rsidP="00C96775">
      <w:pPr>
        <w:ind w:left="567" w:right="567"/>
        <w:jc w:val="both"/>
        <w:rPr>
          <w:rFonts w:ascii="Palatino Linotype" w:hAnsi="Palatino Linotype"/>
          <w:i/>
          <w:sz w:val="22"/>
          <w:szCs w:val="22"/>
        </w:rPr>
      </w:pPr>
    </w:p>
    <w:p w14:paraId="17A8B44C" w14:textId="77777777" w:rsidR="00C96775" w:rsidRPr="007F7BB2" w:rsidRDefault="00C96775" w:rsidP="00C96775">
      <w:pPr>
        <w:ind w:left="567" w:right="567"/>
        <w:jc w:val="both"/>
        <w:rPr>
          <w:rFonts w:ascii="Palatino Linotype" w:hAnsi="Palatino Linotype"/>
          <w:i/>
          <w:sz w:val="22"/>
          <w:szCs w:val="22"/>
        </w:rPr>
      </w:pPr>
      <w:r w:rsidRPr="007F7BB2">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14:paraId="3E198F3E" w14:textId="77777777" w:rsidR="00C96775" w:rsidRPr="007F7BB2" w:rsidRDefault="00C96775" w:rsidP="00C96775">
      <w:pPr>
        <w:spacing w:line="360" w:lineRule="auto"/>
        <w:jc w:val="both"/>
        <w:rPr>
          <w:rFonts w:ascii="Palatino Linotype" w:hAnsi="Palatino Linotype"/>
        </w:rPr>
      </w:pPr>
    </w:p>
    <w:p w14:paraId="19983E99" w14:textId="759909DF" w:rsidR="009E339E" w:rsidRPr="007F7BB2" w:rsidRDefault="00C96775" w:rsidP="00C96775">
      <w:pPr>
        <w:spacing w:line="360" w:lineRule="auto"/>
        <w:jc w:val="both"/>
        <w:rPr>
          <w:rFonts w:ascii="Palatino Linotype" w:eastAsia="Palatino Linotype" w:hAnsi="Palatino Linotype" w:cs="Palatino Linotype"/>
          <w:lang w:val="es-419"/>
        </w:rPr>
      </w:pPr>
      <w:r w:rsidRPr="007F7BB2">
        <w:rPr>
          <w:rFonts w:ascii="Palatino Linotype" w:hAnsi="Palatino Linotype"/>
        </w:rPr>
        <w:t xml:space="preserve">Por lo anterior, resulta evidente que existe la fuente obligacional que constriñe al </w:t>
      </w:r>
      <w:r w:rsidRPr="007F7BB2">
        <w:rPr>
          <w:rFonts w:ascii="Palatino Linotype" w:hAnsi="Palatino Linotype"/>
          <w:b/>
        </w:rPr>
        <w:t>Sujeto Obligado</w:t>
      </w:r>
      <w:r w:rsidRPr="007F7BB2">
        <w:rPr>
          <w:rFonts w:ascii="Palatino Linotype" w:hAnsi="Palatino Linotype"/>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w:t>
      </w:r>
    </w:p>
    <w:p w14:paraId="04FB10AC" w14:textId="77777777" w:rsidR="009E339E" w:rsidRPr="007F7BB2" w:rsidRDefault="009E339E" w:rsidP="004004C4">
      <w:pPr>
        <w:spacing w:line="360" w:lineRule="auto"/>
        <w:jc w:val="both"/>
        <w:rPr>
          <w:rFonts w:ascii="Palatino Linotype" w:eastAsia="Palatino Linotype" w:hAnsi="Palatino Linotype" w:cs="Palatino Linotype"/>
          <w:lang w:val="es-419"/>
        </w:rPr>
      </w:pPr>
    </w:p>
    <w:p w14:paraId="67FE0FAD" w14:textId="61760685" w:rsidR="00A53427" w:rsidRPr="007F7BB2" w:rsidRDefault="009E339E" w:rsidP="004004C4">
      <w:pPr>
        <w:spacing w:line="360" w:lineRule="auto"/>
        <w:jc w:val="both"/>
        <w:rPr>
          <w:rFonts w:ascii="Palatino Linotype" w:eastAsia="Palatino Linotype" w:hAnsi="Palatino Linotype" w:cs="Palatino Linotype"/>
          <w:lang w:val="es-419"/>
        </w:rPr>
      </w:pPr>
      <w:r w:rsidRPr="007F7BB2">
        <w:rPr>
          <w:rFonts w:ascii="Palatino Linotype" w:eastAsia="Palatino Linotype" w:hAnsi="Palatino Linotype" w:cs="Palatino Linotype"/>
          <w:lang w:val="es-419"/>
        </w:rPr>
        <w:t>En ese mismo orden de ideas</w:t>
      </w:r>
      <w:r w:rsidR="00314984" w:rsidRPr="007F7BB2">
        <w:rPr>
          <w:rFonts w:ascii="Palatino Linotype" w:eastAsia="Palatino Linotype" w:hAnsi="Palatino Linotype" w:cs="Palatino Linotype"/>
          <w:lang w:val="es-419"/>
        </w:rPr>
        <w:t xml:space="preserve">, el </w:t>
      </w:r>
      <w:r w:rsidR="00D67978" w:rsidRPr="007F7BB2">
        <w:rPr>
          <w:rFonts w:ascii="Palatino Linotype" w:eastAsia="Palatino Linotype" w:hAnsi="Palatino Linotype" w:cs="Palatino Linotype"/>
          <w:lang w:val="es-419"/>
        </w:rPr>
        <w:t>Reglamento Orgánico Municipal de Zinacantepec, establece al respecto lo siguiente:</w:t>
      </w:r>
    </w:p>
    <w:p w14:paraId="3B972879" w14:textId="77777777" w:rsidR="00901C81" w:rsidRPr="007F7BB2" w:rsidRDefault="00901C81" w:rsidP="004004C4">
      <w:pPr>
        <w:spacing w:line="360" w:lineRule="auto"/>
        <w:jc w:val="both"/>
        <w:rPr>
          <w:rFonts w:ascii="Palatino Linotype" w:eastAsia="Palatino Linotype" w:hAnsi="Palatino Linotype" w:cs="Palatino Linotype"/>
          <w:lang w:val="es-419"/>
        </w:rPr>
      </w:pPr>
    </w:p>
    <w:p w14:paraId="34E8DD62" w14:textId="3BC890EC" w:rsidR="00D67978" w:rsidRPr="007F7BB2" w:rsidRDefault="00D67978" w:rsidP="00722FAE">
      <w:pPr>
        <w:jc w:val="center"/>
        <w:rPr>
          <w:rFonts w:ascii="Palatino Linotype" w:eastAsia="Palatino Linotype" w:hAnsi="Palatino Linotype" w:cs="Palatino Linotype"/>
          <w:b/>
          <w:lang w:val="es-419"/>
        </w:rPr>
      </w:pPr>
      <w:r w:rsidRPr="007F7BB2">
        <w:rPr>
          <w:rFonts w:ascii="Palatino Linotype" w:eastAsia="Palatino Linotype" w:hAnsi="Palatino Linotype" w:cs="Palatino Linotype"/>
          <w:b/>
          <w:lang w:val="es-419"/>
        </w:rPr>
        <w:t xml:space="preserve">“CAPÍTULO NOVENO </w:t>
      </w:r>
    </w:p>
    <w:p w14:paraId="6E963AFA" w14:textId="6481D403" w:rsidR="00D67978" w:rsidRPr="007F7BB2" w:rsidRDefault="00D67978" w:rsidP="00722FAE">
      <w:pPr>
        <w:jc w:val="center"/>
        <w:rPr>
          <w:rFonts w:ascii="Palatino Linotype" w:eastAsia="Palatino Linotype" w:hAnsi="Palatino Linotype" w:cs="Palatino Linotype"/>
          <w:lang w:val="es-419"/>
        </w:rPr>
      </w:pPr>
      <w:r w:rsidRPr="007F7BB2">
        <w:rPr>
          <w:rFonts w:ascii="Palatino Linotype" w:eastAsia="Palatino Linotype" w:hAnsi="Palatino Linotype" w:cs="Palatino Linotype"/>
          <w:b/>
          <w:lang w:val="es-419"/>
        </w:rPr>
        <w:t>DE LA DIRECCIÓN DE ADMINISTRACIÓN</w:t>
      </w:r>
    </w:p>
    <w:p w14:paraId="14617E76" w14:textId="77777777" w:rsidR="00D67978" w:rsidRPr="007F7BB2" w:rsidRDefault="00D67978" w:rsidP="00722FAE">
      <w:pPr>
        <w:ind w:left="709" w:right="616"/>
        <w:jc w:val="both"/>
        <w:rPr>
          <w:rFonts w:ascii="Palatino Linotype" w:eastAsia="Palatino Linotype" w:hAnsi="Palatino Linotype" w:cs="Palatino Linotype"/>
          <w:i/>
        </w:rPr>
      </w:pPr>
    </w:p>
    <w:p w14:paraId="13CE3EB4" w14:textId="77777777" w:rsidR="00D67978" w:rsidRPr="007F7BB2" w:rsidRDefault="00D67978" w:rsidP="00722FAE">
      <w:pPr>
        <w:ind w:left="709" w:right="616"/>
        <w:jc w:val="both"/>
        <w:rPr>
          <w:rFonts w:ascii="Palatino Linotype" w:eastAsia="Palatino Linotype" w:hAnsi="Palatino Linotype" w:cs="Palatino Linotype"/>
          <w:i/>
        </w:rPr>
      </w:pPr>
      <w:r w:rsidRPr="007F7BB2">
        <w:rPr>
          <w:rFonts w:ascii="Palatino Linotype" w:eastAsia="Palatino Linotype" w:hAnsi="Palatino Linotype" w:cs="Palatino Linotype"/>
          <w:b/>
          <w:i/>
        </w:rPr>
        <w:lastRenderedPageBreak/>
        <w:t>Artículo 74.</w:t>
      </w:r>
      <w:r w:rsidRPr="007F7BB2">
        <w:rPr>
          <w:rFonts w:ascii="Palatino Linotype" w:eastAsia="Palatino Linotype" w:hAnsi="Palatino Linotype" w:cs="Palatino Linotype"/>
          <w:i/>
        </w:rPr>
        <w:t xml:space="preserve"> La Dirección de Administración es el área responsable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3FB62D12" w14:textId="6A4840A7" w:rsidR="00A53427" w:rsidRPr="007F7BB2" w:rsidRDefault="00D67978" w:rsidP="00722FAE">
      <w:pPr>
        <w:ind w:left="709" w:right="616"/>
        <w:jc w:val="both"/>
        <w:rPr>
          <w:rFonts w:ascii="Palatino Linotype" w:eastAsia="Palatino Linotype" w:hAnsi="Palatino Linotype" w:cs="Palatino Linotype"/>
          <w:i/>
        </w:rPr>
      </w:pPr>
      <w:r w:rsidRPr="007F7BB2">
        <w:rPr>
          <w:rFonts w:ascii="Palatino Linotype" w:eastAsia="Palatino Linotype" w:hAnsi="Palatino Linotype" w:cs="Palatino Linotype"/>
          <w:b/>
          <w:i/>
        </w:rPr>
        <w:t>Artículo 75.</w:t>
      </w:r>
      <w:r w:rsidRPr="007F7BB2">
        <w:rPr>
          <w:rFonts w:ascii="Palatino Linotype" w:eastAsia="Palatino Linotype" w:hAnsi="Palatino Linotype" w:cs="Palatino Linotype"/>
          <w:i/>
        </w:rPr>
        <w:t xml:space="preserve"> Las atribuciones que conciernen a esta Dirección son:</w:t>
      </w:r>
    </w:p>
    <w:p w14:paraId="70E52886" w14:textId="30389535" w:rsidR="00D67978" w:rsidRPr="007F7BB2" w:rsidRDefault="00D67978" w:rsidP="00722FAE">
      <w:pPr>
        <w:ind w:left="709" w:right="616"/>
        <w:jc w:val="both"/>
        <w:rPr>
          <w:rFonts w:ascii="Palatino Linotype" w:eastAsia="Palatino Linotype" w:hAnsi="Palatino Linotype" w:cs="Palatino Linotype"/>
          <w:i/>
        </w:rPr>
      </w:pPr>
      <w:r w:rsidRPr="007F7BB2">
        <w:rPr>
          <w:rFonts w:ascii="Palatino Linotype" w:eastAsia="Palatino Linotype" w:hAnsi="Palatino Linotype" w:cs="Palatino Linotype"/>
          <w:i/>
        </w:rPr>
        <w:t>…</w:t>
      </w:r>
    </w:p>
    <w:p w14:paraId="05C0CC8D" w14:textId="573461D5" w:rsidR="00D67978" w:rsidRPr="007F7BB2" w:rsidRDefault="00D67978" w:rsidP="00722FAE">
      <w:pPr>
        <w:ind w:left="709" w:right="616"/>
        <w:jc w:val="both"/>
        <w:rPr>
          <w:rFonts w:ascii="Palatino Linotype" w:eastAsia="Palatino Linotype" w:hAnsi="Palatino Linotype" w:cs="Palatino Linotype"/>
          <w:i/>
          <w:lang w:val="es-419"/>
        </w:rPr>
      </w:pPr>
      <w:r w:rsidRPr="007F7BB2">
        <w:rPr>
          <w:rFonts w:ascii="Palatino Linotype" w:eastAsia="Palatino Linotype" w:hAnsi="Palatino Linotype" w:cs="Palatino Linotype"/>
          <w:i/>
        </w:rPr>
        <w:t xml:space="preserve">VI. </w:t>
      </w:r>
      <w:r w:rsidRPr="007F7BB2">
        <w:rPr>
          <w:rFonts w:ascii="Palatino Linotype" w:eastAsia="Palatino Linotype" w:hAnsi="Palatino Linotype" w:cs="Palatino Linotype"/>
          <w:b/>
          <w:i/>
          <w:u w:val="single"/>
        </w:rPr>
        <w:t>Desarrollar un registro</w:t>
      </w:r>
      <w:r w:rsidRPr="007F7BB2">
        <w:rPr>
          <w:rFonts w:ascii="Palatino Linotype" w:eastAsia="Palatino Linotype" w:hAnsi="Palatino Linotype" w:cs="Palatino Linotype"/>
          <w:i/>
        </w:rPr>
        <w:t xml:space="preserve"> para el </w:t>
      </w:r>
      <w:r w:rsidRPr="007F7BB2">
        <w:rPr>
          <w:rFonts w:ascii="Palatino Linotype" w:eastAsia="Palatino Linotype" w:hAnsi="Palatino Linotype" w:cs="Palatino Linotype"/>
          <w:b/>
          <w:i/>
          <w:u w:val="single"/>
        </w:rPr>
        <w:t>control de asistencias</w:t>
      </w:r>
      <w:r w:rsidRPr="007F7BB2">
        <w:rPr>
          <w:rFonts w:ascii="Palatino Linotype" w:eastAsia="Palatino Linotype" w:hAnsi="Palatino Linotype" w:cs="Palatino Linotype"/>
          <w:i/>
        </w:rPr>
        <w:t>, nombramientos, remociones, renuncias, licencias, cambios de adscripción, promociones, incapacidades, vacaciones, días no laborables, y demás días de inconsistencia en los Servidores Públicos Municipales;</w:t>
      </w:r>
      <w:r w:rsidR="00722FAE" w:rsidRPr="007F7BB2">
        <w:rPr>
          <w:rFonts w:ascii="Palatino Linotype" w:eastAsia="Palatino Linotype" w:hAnsi="Palatino Linotype" w:cs="Palatino Linotype"/>
          <w:i/>
          <w:lang w:val="es-419"/>
        </w:rPr>
        <w:t>”</w:t>
      </w:r>
    </w:p>
    <w:p w14:paraId="4AEBE261" w14:textId="77777777" w:rsidR="00A53427" w:rsidRPr="007F7BB2" w:rsidRDefault="00A53427" w:rsidP="004004C4">
      <w:pPr>
        <w:spacing w:line="360" w:lineRule="auto"/>
        <w:jc w:val="both"/>
        <w:rPr>
          <w:rFonts w:ascii="Palatino Linotype" w:hAnsi="Palatino Linotype" w:cs="Arial"/>
        </w:rPr>
      </w:pPr>
    </w:p>
    <w:p w14:paraId="1EC2B769" w14:textId="17C955E3" w:rsidR="00A53427" w:rsidRPr="007F7BB2" w:rsidRDefault="003D3415" w:rsidP="004004C4">
      <w:pPr>
        <w:spacing w:line="360" w:lineRule="auto"/>
        <w:jc w:val="both"/>
        <w:rPr>
          <w:rFonts w:ascii="Palatino Linotype" w:hAnsi="Palatino Linotype" w:cs="Arial"/>
        </w:rPr>
      </w:pPr>
      <w:r w:rsidRPr="007F7BB2">
        <w:rPr>
          <w:rFonts w:ascii="Palatino Linotype" w:hAnsi="Palatino Linotype" w:cs="Arial"/>
          <w:lang w:val="es-419"/>
        </w:rPr>
        <w:t xml:space="preserve">Dispositivos que </w:t>
      </w:r>
      <w:r w:rsidRPr="007F7BB2">
        <w:rPr>
          <w:rFonts w:ascii="Palatino Linotype" w:hAnsi="Palatino Linotype" w:cs="Arial"/>
        </w:rPr>
        <w:t>establece</w:t>
      </w:r>
      <w:r w:rsidRPr="007F7BB2">
        <w:rPr>
          <w:rFonts w:ascii="Palatino Linotype" w:hAnsi="Palatino Linotype" w:cs="Arial"/>
          <w:lang w:val="es-419"/>
        </w:rPr>
        <w:t>n</w:t>
      </w:r>
      <w:r w:rsidRPr="007F7BB2">
        <w:rPr>
          <w:rFonts w:ascii="Palatino Linotype" w:hAnsi="Palatino Linotype" w:cs="Arial"/>
        </w:rPr>
        <w:t xml:space="preserve"> las atribuciones de la Dirección de Administración y dentro de estas atribuciones se encuentra el desarrollo de un registro para el control de asistencias de los Servidores Públicos Municipales</w:t>
      </w:r>
    </w:p>
    <w:p w14:paraId="2F02F663" w14:textId="77777777" w:rsidR="00A53427" w:rsidRPr="007F7BB2" w:rsidRDefault="00A53427" w:rsidP="004004C4">
      <w:pPr>
        <w:spacing w:line="360" w:lineRule="auto"/>
        <w:jc w:val="both"/>
        <w:rPr>
          <w:rFonts w:ascii="Palatino Linotype" w:hAnsi="Palatino Linotype" w:cs="Arial"/>
        </w:rPr>
      </w:pPr>
    </w:p>
    <w:p w14:paraId="0749B928" w14:textId="60D89E17" w:rsidR="007D335D" w:rsidRPr="007F7BB2" w:rsidRDefault="007D335D" w:rsidP="004004C4">
      <w:pPr>
        <w:spacing w:line="360" w:lineRule="auto"/>
        <w:jc w:val="both"/>
        <w:rPr>
          <w:rFonts w:ascii="Palatino Linotype" w:hAnsi="Palatino Linotype" w:cs="Arial"/>
          <w:lang w:val="es-419"/>
        </w:rPr>
      </w:pPr>
      <w:r w:rsidRPr="007F7BB2">
        <w:rPr>
          <w:rFonts w:ascii="Palatino Linotype" w:hAnsi="Palatino Linotype" w:cs="Arial"/>
        </w:rPr>
        <w:t xml:space="preserve">La generación de una lista de asistencia es necesaria para llevar un registro preciso y confiable de la asistencia de los servidores públicos, </w:t>
      </w:r>
      <w:r w:rsidRPr="007F7BB2">
        <w:rPr>
          <w:rFonts w:ascii="Palatino Linotype" w:hAnsi="Palatino Linotype" w:cs="Arial"/>
          <w:lang w:val="es-419"/>
        </w:rPr>
        <w:t>este</w:t>
      </w:r>
      <w:r w:rsidRPr="007F7BB2">
        <w:rPr>
          <w:rFonts w:ascii="Palatino Linotype" w:hAnsi="Palatino Linotype" w:cs="Arial"/>
        </w:rPr>
        <w:t xml:space="preserve"> registro permite verificar la puntualidad y la presencia de los empleados en sus lugares de trabajo, lo cual es fundamental para garantizar el cumplimiento de sus responsabilidades laborales y el adecuado funcionamiento de la Administración Pública Municipal</w:t>
      </w:r>
      <w:r w:rsidRPr="007F7BB2">
        <w:rPr>
          <w:rFonts w:ascii="Palatino Linotype" w:hAnsi="Palatino Linotype" w:cs="Arial"/>
          <w:lang w:val="es-419"/>
        </w:rPr>
        <w:t>.</w:t>
      </w:r>
    </w:p>
    <w:p w14:paraId="5B2DC9DF" w14:textId="77777777" w:rsidR="003D3415" w:rsidRPr="007F7BB2" w:rsidRDefault="003D3415" w:rsidP="004004C4">
      <w:pPr>
        <w:spacing w:line="360" w:lineRule="auto"/>
        <w:jc w:val="both"/>
        <w:rPr>
          <w:rFonts w:ascii="Palatino Linotype" w:hAnsi="Palatino Linotype" w:cs="Arial"/>
        </w:rPr>
      </w:pPr>
    </w:p>
    <w:p w14:paraId="34247849" w14:textId="1851FA7E" w:rsidR="007D335D" w:rsidRPr="007F7BB2" w:rsidRDefault="007D335D" w:rsidP="004004C4">
      <w:pPr>
        <w:spacing w:line="360" w:lineRule="auto"/>
        <w:jc w:val="both"/>
        <w:rPr>
          <w:rFonts w:ascii="Palatino Linotype" w:hAnsi="Palatino Linotype" w:cs="Arial"/>
        </w:rPr>
      </w:pPr>
      <w:r w:rsidRPr="007F7BB2">
        <w:rPr>
          <w:rFonts w:ascii="Palatino Linotype" w:hAnsi="Palatino Linotype" w:cs="Arial"/>
        </w:rPr>
        <w:t>Al contar con una lista de asistencia, se pueden realizar diversas acciones administrativas y de gestión de recursos humanos, como el cálculo preciso de salarios y prestaciones, la programación de actividades y proyectos, la identificación de ausencias recurrentes o injustificadas, y la toma de decisiones basadas en datos concretos.</w:t>
      </w:r>
    </w:p>
    <w:p w14:paraId="4D51396F" w14:textId="77777777" w:rsidR="007D335D" w:rsidRPr="007F7BB2" w:rsidRDefault="007D335D" w:rsidP="004004C4">
      <w:pPr>
        <w:spacing w:line="360" w:lineRule="auto"/>
        <w:jc w:val="both"/>
        <w:rPr>
          <w:rFonts w:ascii="Palatino Linotype" w:hAnsi="Palatino Linotype" w:cs="Arial"/>
        </w:rPr>
      </w:pPr>
    </w:p>
    <w:p w14:paraId="401546BE" w14:textId="667BB5B4" w:rsidR="007D335D" w:rsidRPr="007F7BB2" w:rsidRDefault="007D335D" w:rsidP="004004C4">
      <w:pPr>
        <w:spacing w:line="360" w:lineRule="auto"/>
        <w:jc w:val="both"/>
        <w:rPr>
          <w:rFonts w:ascii="Palatino Linotype" w:hAnsi="Palatino Linotype" w:cs="Arial"/>
        </w:rPr>
      </w:pPr>
      <w:r w:rsidRPr="007F7BB2">
        <w:rPr>
          <w:rFonts w:ascii="Palatino Linotype" w:hAnsi="Palatino Linotype" w:cs="Arial"/>
        </w:rPr>
        <w:t>Además, la lista de asistencia también permite cumplir con otros requerimientos legales y normativos, como la comprobación de la jornada laboral, el control de licencias, vacaciones y días no laborables, así como el registro de cambios de adscripción, promociones y otros movimientos del personal.</w:t>
      </w:r>
    </w:p>
    <w:p w14:paraId="06A645A9" w14:textId="77777777" w:rsidR="003D3415" w:rsidRPr="007F7BB2" w:rsidRDefault="003D3415" w:rsidP="004004C4">
      <w:pPr>
        <w:spacing w:line="360" w:lineRule="auto"/>
        <w:jc w:val="both"/>
        <w:rPr>
          <w:rFonts w:ascii="Palatino Linotype" w:hAnsi="Palatino Linotype" w:cs="Arial"/>
        </w:rPr>
      </w:pPr>
    </w:p>
    <w:p w14:paraId="3183006E" w14:textId="6921B623" w:rsidR="005C1067" w:rsidRPr="007F7BB2" w:rsidRDefault="007D335D" w:rsidP="004004C4">
      <w:pPr>
        <w:spacing w:line="360" w:lineRule="auto"/>
        <w:jc w:val="both"/>
        <w:rPr>
          <w:rFonts w:ascii="Palatino Linotype" w:hAnsi="Palatino Linotype" w:cs="Arial"/>
          <w:lang w:val="es-419"/>
        </w:rPr>
      </w:pPr>
      <w:r w:rsidRPr="007F7BB2">
        <w:rPr>
          <w:rFonts w:ascii="Palatino Linotype" w:hAnsi="Palatino Linotype" w:cs="Arial"/>
          <w:lang w:val="es-419"/>
        </w:rPr>
        <w:t>Es decir</w:t>
      </w:r>
      <w:r w:rsidRPr="007F7BB2">
        <w:rPr>
          <w:rFonts w:ascii="Palatino Linotype" w:hAnsi="Palatino Linotype" w:cs="Arial"/>
        </w:rPr>
        <w:t>, la obligación de generar una lista de asistencia se sustenta en la necesidad de tener un control eficiente de la asistencia de los servidores públicos, para garantizar un adecuado funcionamiento de la Administración Pública Municipal, optimizar el uso de los recursos humanos y cumplir con los requisitos legales y normativos aplicables</w:t>
      </w:r>
      <w:r w:rsidR="00D51AD5" w:rsidRPr="007F7BB2">
        <w:rPr>
          <w:rFonts w:ascii="Palatino Linotype" w:hAnsi="Palatino Linotype" w:cs="Arial"/>
        </w:rPr>
        <w:t xml:space="preserve">; </w:t>
      </w:r>
      <w:r w:rsidR="00D51AD5" w:rsidRPr="007F7BB2">
        <w:rPr>
          <w:rFonts w:ascii="Palatino Linotype" w:hAnsi="Palatino Linotype" w:cs="Arial"/>
          <w:lang w:val="es-419"/>
        </w:rPr>
        <w:t>d</w:t>
      </w:r>
      <w:r w:rsidR="005C1067" w:rsidRPr="007F7BB2">
        <w:rPr>
          <w:rFonts w:ascii="Palatino Linotype" w:hAnsi="Palatino Linotype" w:cs="Arial"/>
          <w:lang w:val="es-419"/>
        </w:rPr>
        <w:t xml:space="preserve">e la revisión al portal de </w:t>
      </w:r>
      <w:proofErr w:type="spellStart"/>
      <w:r w:rsidR="005C1067" w:rsidRPr="007F7BB2">
        <w:rPr>
          <w:rFonts w:ascii="Palatino Linotype" w:hAnsi="Palatino Linotype" w:cs="Arial"/>
          <w:lang w:val="es-419"/>
        </w:rPr>
        <w:t>IPOMEX</w:t>
      </w:r>
      <w:proofErr w:type="spellEnd"/>
      <w:r w:rsidR="005C1067" w:rsidRPr="007F7BB2">
        <w:rPr>
          <w:rFonts w:ascii="Palatino Linotype" w:hAnsi="Palatino Linotype" w:cs="Arial"/>
          <w:lang w:val="es-419"/>
        </w:rPr>
        <w:t xml:space="preserve"> del sujeto obligado, se aprecia lo siguiente:</w:t>
      </w:r>
    </w:p>
    <w:p w14:paraId="5E8041B3" w14:textId="77777777" w:rsidR="00D51AD5" w:rsidRPr="007F7BB2" w:rsidRDefault="00D51AD5" w:rsidP="004004C4">
      <w:pPr>
        <w:spacing w:line="360" w:lineRule="auto"/>
        <w:jc w:val="both"/>
        <w:rPr>
          <w:rFonts w:ascii="Palatino Linotype" w:hAnsi="Palatino Linotype" w:cs="Arial"/>
          <w:lang w:val="es-419"/>
        </w:rPr>
      </w:pPr>
    </w:p>
    <w:p w14:paraId="7AD7B201" w14:textId="3794E4C1" w:rsidR="005C1067" w:rsidRPr="007F7BB2" w:rsidRDefault="005C1067" w:rsidP="004004C4">
      <w:pPr>
        <w:spacing w:line="360" w:lineRule="auto"/>
        <w:jc w:val="both"/>
        <w:rPr>
          <w:rFonts w:ascii="Palatino Linotype" w:hAnsi="Palatino Linotype" w:cs="Arial"/>
          <w:lang w:val="es-419"/>
        </w:rPr>
      </w:pPr>
      <w:r w:rsidRPr="007F7BB2">
        <w:rPr>
          <w:noProof/>
        </w:rPr>
        <w:drawing>
          <wp:inline distT="0" distB="0" distL="0" distR="0" wp14:anchorId="6618A32B" wp14:editId="5F023FF5">
            <wp:extent cx="5907254" cy="2035834"/>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5" t="27271" r="5672" b="20296"/>
                    <a:stretch/>
                  </pic:blipFill>
                  <pic:spPr bwMode="auto">
                    <a:xfrm>
                      <a:off x="0" y="0"/>
                      <a:ext cx="5957817" cy="2053260"/>
                    </a:xfrm>
                    <a:prstGeom prst="rect">
                      <a:avLst/>
                    </a:prstGeom>
                    <a:ln>
                      <a:noFill/>
                    </a:ln>
                    <a:extLst>
                      <a:ext uri="{53640926-AAD7-44D8-BBD7-CCE9431645EC}">
                        <a14:shadowObscured xmlns:a14="http://schemas.microsoft.com/office/drawing/2010/main"/>
                      </a:ext>
                    </a:extLst>
                  </pic:spPr>
                </pic:pic>
              </a:graphicData>
            </a:graphic>
          </wp:inline>
        </w:drawing>
      </w:r>
    </w:p>
    <w:p w14:paraId="09B45248" w14:textId="77777777" w:rsidR="005C1067" w:rsidRPr="007F7BB2" w:rsidRDefault="005C1067" w:rsidP="004004C4">
      <w:pPr>
        <w:spacing w:line="360" w:lineRule="auto"/>
        <w:jc w:val="both"/>
        <w:rPr>
          <w:rFonts w:ascii="Palatino Linotype" w:hAnsi="Palatino Linotype" w:cs="Arial"/>
          <w:lang w:val="es-419"/>
        </w:rPr>
      </w:pPr>
    </w:p>
    <w:p w14:paraId="65C55139" w14:textId="72D44CA6" w:rsidR="005C1067" w:rsidRPr="007F7BB2" w:rsidRDefault="005C1067" w:rsidP="004004C4">
      <w:pPr>
        <w:spacing w:line="360" w:lineRule="auto"/>
        <w:jc w:val="both"/>
        <w:rPr>
          <w:rFonts w:ascii="Palatino Linotype" w:hAnsi="Palatino Linotype" w:cs="Arial"/>
          <w:lang w:val="es-419"/>
        </w:rPr>
      </w:pPr>
      <w:r w:rsidRPr="007F7BB2">
        <w:rPr>
          <w:rFonts w:ascii="Palatino Linotype" w:hAnsi="Palatino Linotype" w:cs="Arial"/>
          <w:lang w:val="es-419"/>
        </w:rPr>
        <w:t xml:space="preserve">Como podemos </w:t>
      </w:r>
      <w:r w:rsidR="00B159F5" w:rsidRPr="007F7BB2">
        <w:rPr>
          <w:rFonts w:ascii="Palatino Linotype" w:hAnsi="Palatino Linotype" w:cs="Arial"/>
          <w:lang w:val="es-419"/>
        </w:rPr>
        <w:t>apreciar la denominación de los puestos es de presidente municipal, coordinadores, director y subdirector, se cae en cuenta que</w:t>
      </w:r>
      <w:r w:rsidR="00BF6479" w:rsidRPr="007F7BB2">
        <w:rPr>
          <w:rFonts w:ascii="Palatino Linotype" w:hAnsi="Palatino Linotype" w:cs="Arial"/>
          <w:lang w:val="es-419"/>
        </w:rPr>
        <w:t xml:space="preserve"> son mandos medios y superiores, quienes de acuerdo a sus posiciones de confianza y responsabilidad dentro del Ayuntamiento, se espera que cumplan con sus obligaciones laborales y que </w:t>
      </w:r>
      <w:r w:rsidR="00BF6479" w:rsidRPr="007F7BB2">
        <w:rPr>
          <w:rFonts w:ascii="Palatino Linotype" w:hAnsi="Palatino Linotype" w:cs="Arial"/>
          <w:lang w:val="es-419"/>
        </w:rPr>
        <w:lastRenderedPageBreak/>
        <w:t>gestionen eficientemente sus equipos y proyectos, en lugar de basarse únicamente en una lista de asistencia; su rendimiento y logros pueden evaluarse a través de otros indicadores, como resultados alcanzados, liderazgo efectivo y toma de decisiones acertadas.</w:t>
      </w:r>
    </w:p>
    <w:p w14:paraId="5DC9D2F8" w14:textId="77777777" w:rsidR="005C1067" w:rsidRPr="007F7BB2" w:rsidRDefault="005C1067" w:rsidP="004004C4">
      <w:pPr>
        <w:spacing w:line="360" w:lineRule="auto"/>
        <w:jc w:val="both"/>
        <w:rPr>
          <w:rFonts w:ascii="Palatino Linotype" w:hAnsi="Palatino Linotype" w:cs="Arial"/>
          <w:lang w:val="es-419"/>
        </w:rPr>
      </w:pPr>
    </w:p>
    <w:p w14:paraId="33D35F59" w14:textId="745C8BF8" w:rsidR="001E01D1" w:rsidRPr="007F7BB2" w:rsidRDefault="00BF6479" w:rsidP="004004C4">
      <w:pPr>
        <w:spacing w:line="360" w:lineRule="auto"/>
        <w:jc w:val="both"/>
        <w:rPr>
          <w:rFonts w:ascii="Palatino Linotype" w:eastAsia="Palatino Linotype" w:hAnsi="Palatino Linotype" w:cs="Palatino Linotype"/>
          <w:lang w:val="es-419"/>
        </w:rPr>
      </w:pPr>
      <w:r w:rsidRPr="007F7BB2">
        <w:rPr>
          <w:rFonts w:ascii="Palatino Linotype" w:hAnsi="Palatino Linotype" w:cs="Arial"/>
          <w:lang w:val="es-419"/>
        </w:rPr>
        <w:t>Se considera que en informe justificado el Titular de la Unidad de Transparencia respondió: “</w:t>
      </w:r>
      <w:r w:rsidRPr="007F7BB2">
        <w:rPr>
          <w:rFonts w:ascii="Palatino Linotype" w:eastAsia="Palatino Linotype" w:hAnsi="Palatino Linotype" w:cs="Palatino Linotype"/>
          <w:i/>
        </w:rPr>
        <w:t>Por lo anteriormente expuesto le informo al solicitante que Mandos Altos y Mandos Medios no generaron lista de asistencia en el periodo solicitado</w:t>
      </w:r>
      <w:r w:rsidRPr="007F7BB2">
        <w:rPr>
          <w:rFonts w:ascii="Palatino Linotype" w:eastAsia="Palatino Linotype" w:hAnsi="Palatino Linotype" w:cs="Palatino Linotype"/>
          <w:lang w:val="es-419"/>
        </w:rPr>
        <w:t xml:space="preserve">…”, por lo que se aprecia en </w:t>
      </w:r>
      <w:r w:rsidR="00D51AD5" w:rsidRPr="007F7BB2">
        <w:rPr>
          <w:rFonts w:ascii="Palatino Linotype" w:eastAsia="Palatino Linotype" w:hAnsi="Palatino Linotype" w:cs="Palatino Linotype"/>
          <w:lang w:val="es-419"/>
        </w:rPr>
        <w:t xml:space="preserve">el </w:t>
      </w:r>
      <w:proofErr w:type="spellStart"/>
      <w:r w:rsidRPr="007F7BB2">
        <w:rPr>
          <w:rFonts w:ascii="Palatino Linotype" w:eastAsia="Palatino Linotype" w:hAnsi="Palatino Linotype" w:cs="Palatino Linotype"/>
          <w:lang w:val="es-419"/>
        </w:rPr>
        <w:t>IPOMEX</w:t>
      </w:r>
      <w:proofErr w:type="spellEnd"/>
      <w:r w:rsidRPr="007F7BB2">
        <w:rPr>
          <w:rFonts w:ascii="Palatino Linotype" w:eastAsia="Palatino Linotype" w:hAnsi="Palatino Linotype" w:cs="Palatino Linotype"/>
          <w:lang w:val="es-419"/>
        </w:rPr>
        <w:t>, sin embargo, no se tiene la certeza de que la solicitud de información haya sido turnada a todas las dos áreas que pudieran contar con la información</w:t>
      </w:r>
      <w:r w:rsidR="005A7760" w:rsidRPr="007F7BB2">
        <w:rPr>
          <w:rFonts w:ascii="Palatino Linotype" w:eastAsia="Palatino Linotype" w:hAnsi="Palatino Linotype" w:cs="Palatino Linotype"/>
          <w:lang w:val="es-419"/>
        </w:rPr>
        <w:t xml:space="preserve"> (la oficina de la presidencia y la Dirección de Administración),</w:t>
      </w:r>
      <w:r w:rsidRPr="007F7BB2">
        <w:rPr>
          <w:rFonts w:ascii="Palatino Linotype" w:eastAsia="Palatino Linotype" w:hAnsi="Palatino Linotype" w:cs="Palatino Linotype"/>
          <w:lang w:val="es-419"/>
        </w:rPr>
        <w:t xml:space="preserve"> y que además se haya dado respuesta, pues en el apartado de requerimientos </w:t>
      </w:r>
      <w:r w:rsidR="000D3325" w:rsidRPr="007F7BB2">
        <w:rPr>
          <w:rFonts w:ascii="Palatino Linotype" w:eastAsia="Palatino Linotype" w:hAnsi="Palatino Linotype" w:cs="Palatino Linotype"/>
          <w:lang w:val="es-419"/>
        </w:rPr>
        <w:t xml:space="preserve">del expediente electrónico del </w:t>
      </w:r>
      <w:proofErr w:type="spellStart"/>
      <w:r w:rsidR="000D3325" w:rsidRPr="007F7BB2">
        <w:rPr>
          <w:rFonts w:ascii="Palatino Linotype" w:eastAsia="Palatino Linotype" w:hAnsi="Palatino Linotype" w:cs="Palatino Linotype"/>
          <w:lang w:val="es-419"/>
        </w:rPr>
        <w:t>SAIMEX</w:t>
      </w:r>
      <w:proofErr w:type="spellEnd"/>
      <w:r w:rsidR="000D3325" w:rsidRPr="007F7BB2">
        <w:rPr>
          <w:rFonts w:ascii="Palatino Linotype" w:eastAsia="Palatino Linotype" w:hAnsi="Palatino Linotype" w:cs="Palatino Linotype"/>
          <w:lang w:val="es-419"/>
        </w:rPr>
        <w:t xml:space="preserve">, se puede visualizar que se turnó la solicitud a la </w:t>
      </w:r>
      <w:proofErr w:type="spellStart"/>
      <w:r w:rsidR="000D3325" w:rsidRPr="007F7BB2">
        <w:rPr>
          <w:rFonts w:ascii="Palatino Linotype" w:eastAsia="Palatino Linotype" w:hAnsi="Palatino Linotype" w:cs="Palatino Linotype"/>
          <w:lang w:val="es-419"/>
        </w:rPr>
        <w:t>L.D</w:t>
      </w:r>
      <w:proofErr w:type="spellEnd"/>
      <w:r w:rsidR="000D3325" w:rsidRPr="007F7BB2">
        <w:rPr>
          <w:rFonts w:ascii="Palatino Linotype" w:eastAsia="Palatino Linotype" w:hAnsi="Palatino Linotype" w:cs="Palatino Linotype"/>
          <w:lang w:val="es-419"/>
        </w:rPr>
        <w:t xml:space="preserve">. Sandra Jaqueline Mondragón Mendoza, quien de acuerdo a los </w:t>
      </w:r>
      <w:r w:rsidR="005A7760" w:rsidRPr="007F7BB2">
        <w:rPr>
          <w:rFonts w:ascii="Palatino Linotype" w:eastAsia="Palatino Linotype" w:hAnsi="Palatino Linotype" w:cs="Palatino Linotype"/>
          <w:lang w:val="es-419"/>
        </w:rPr>
        <w:t>registros</w:t>
      </w:r>
      <w:r w:rsidR="000D3325" w:rsidRPr="007F7BB2">
        <w:rPr>
          <w:rFonts w:ascii="Palatino Linotype" w:eastAsia="Palatino Linotype" w:hAnsi="Palatino Linotype" w:cs="Palatino Linotype"/>
          <w:lang w:val="es-419"/>
        </w:rPr>
        <w:t xml:space="preserve"> del </w:t>
      </w:r>
      <w:proofErr w:type="spellStart"/>
      <w:r w:rsidR="000D3325" w:rsidRPr="007F7BB2">
        <w:rPr>
          <w:rFonts w:ascii="Palatino Linotype" w:eastAsia="Palatino Linotype" w:hAnsi="Palatino Linotype" w:cs="Palatino Linotype"/>
          <w:lang w:val="es-419"/>
        </w:rPr>
        <w:t>IPOMEX</w:t>
      </w:r>
      <w:proofErr w:type="spellEnd"/>
      <w:r w:rsidR="000D3325" w:rsidRPr="007F7BB2">
        <w:rPr>
          <w:rFonts w:ascii="Palatino Linotype" w:eastAsia="Palatino Linotype" w:hAnsi="Palatino Linotype" w:cs="Palatino Linotype"/>
          <w:lang w:val="es-419"/>
        </w:rPr>
        <w:t xml:space="preserve"> es </w:t>
      </w:r>
      <w:r w:rsidR="005A7760" w:rsidRPr="007F7BB2">
        <w:rPr>
          <w:rFonts w:ascii="Palatino Linotype" w:eastAsia="Palatino Linotype" w:hAnsi="Palatino Linotype" w:cs="Palatino Linotype"/>
          <w:lang w:val="es-419"/>
        </w:rPr>
        <w:t>la Directora de Administración, sin embargo, no es posible corroborar que le haya dado contestación al Titular de la Unidad de Transparencia, lo que trajo como consecuencia que el recurrente no accediera a los listados de asistencia.</w:t>
      </w:r>
    </w:p>
    <w:p w14:paraId="607FC786" w14:textId="77777777" w:rsidR="005A7760" w:rsidRPr="007F7BB2" w:rsidRDefault="005A7760" w:rsidP="004004C4">
      <w:pPr>
        <w:spacing w:line="360" w:lineRule="auto"/>
        <w:jc w:val="both"/>
        <w:rPr>
          <w:rFonts w:ascii="Palatino Linotype" w:eastAsia="Palatino Linotype" w:hAnsi="Palatino Linotype" w:cs="Palatino Linotype"/>
          <w:lang w:val="es-419"/>
        </w:rPr>
      </w:pPr>
    </w:p>
    <w:p w14:paraId="1B575905" w14:textId="77777777" w:rsidR="000B2557" w:rsidRPr="007F7BB2" w:rsidRDefault="000B2557" w:rsidP="000B2557">
      <w:pPr>
        <w:spacing w:line="360" w:lineRule="auto"/>
        <w:jc w:val="both"/>
        <w:rPr>
          <w:rFonts w:ascii="Palatino Linotype" w:hAnsi="Palatino Linotype" w:cs="Arial"/>
          <w:lang w:val="es-419"/>
        </w:rPr>
      </w:pPr>
      <w:r w:rsidRPr="007F7BB2">
        <w:rPr>
          <w:rFonts w:ascii="Palatino Linotype" w:hAnsi="Palatino Linotype" w:cs="Arial"/>
          <w:lang w:val="es-419"/>
        </w:rPr>
        <w:t>En ese sentido el sujeto obligado deberá entregar al hoy recurrente.</w:t>
      </w:r>
    </w:p>
    <w:p w14:paraId="00FEE6F1" w14:textId="77777777" w:rsidR="000B2557" w:rsidRPr="007F7BB2" w:rsidRDefault="000B2557" w:rsidP="000B2557">
      <w:pPr>
        <w:spacing w:line="360" w:lineRule="auto"/>
        <w:jc w:val="both"/>
        <w:rPr>
          <w:rFonts w:ascii="Palatino Linotype" w:hAnsi="Palatino Linotype" w:cs="Arial"/>
          <w:lang w:val="es-419"/>
        </w:rPr>
      </w:pPr>
    </w:p>
    <w:p w14:paraId="4DEE6206" w14:textId="77777777" w:rsidR="000B2557" w:rsidRPr="007F7BB2" w:rsidRDefault="000B2557" w:rsidP="000B2557">
      <w:pPr>
        <w:pStyle w:val="Prrafodelista"/>
        <w:numPr>
          <w:ilvl w:val="0"/>
          <w:numId w:val="17"/>
        </w:numPr>
        <w:spacing w:line="360" w:lineRule="auto"/>
        <w:ind w:left="851" w:right="757"/>
        <w:jc w:val="both"/>
        <w:rPr>
          <w:rFonts w:ascii="Palatino Linotype" w:eastAsia="Palatino Linotype" w:hAnsi="Palatino Linotype" w:cs="Palatino Linotype"/>
          <w:color w:val="000000"/>
          <w:lang w:val="es-419"/>
        </w:rPr>
      </w:pPr>
      <w:r w:rsidRPr="007F7BB2">
        <w:rPr>
          <w:rFonts w:ascii="Palatino Linotype" w:hAnsi="Palatino Linotype" w:cs="Arial"/>
          <w:lang w:val="es-419"/>
        </w:rPr>
        <w:t xml:space="preserve">Lista </w:t>
      </w:r>
      <w:proofErr w:type="gramStart"/>
      <w:r w:rsidRPr="007F7BB2">
        <w:rPr>
          <w:rFonts w:ascii="Palatino Linotype" w:hAnsi="Palatino Linotype" w:cs="Arial"/>
          <w:lang w:val="es-419"/>
        </w:rPr>
        <w:t xml:space="preserve">de </w:t>
      </w:r>
      <w:r w:rsidRPr="007F7BB2">
        <w:rPr>
          <w:rFonts w:ascii="Palatino Linotype" w:eastAsia="Palatino Linotype" w:hAnsi="Palatino Linotype" w:cs="Palatino Linotype"/>
          <w:color w:val="000000"/>
        </w:rPr>
        <w:t>.</w:t>
      </w:r>
      <w:r w:rsidRPr="007F7BB2">
        <w:rPr>
          <w:rFonts w:ascii="Palatino Linotype" w:eastAsia="Palatino Linotype" w:hAnsi="Palatino Linotype" w:cs="Palatino Linotype"/>
          <w:color w:val="000000"/>
          <w:lang w:val="es-419"/>
        </w:rPr>
        <w:t>asistencia</w:t>
      </w:r>
      <w:proofErr w:type="gramEnd"/>
      <w:r w:rsidRPr="007F7BB2">
        <w:rPr>
          <w:rFonts w:ascii="Palatino Linotype" w:eastAsia="Palatino Linotype" w:hAnsi="Palatino Linotype" w:cs="Palatino Linotype"/>
          <w:color w:val="000000"/>
          <w:lang w:val="es-419"/>
        </w:rPr>
        <w:t xml:space="preserve"> </w:t>
      </w:r>
      <w:r w:rsidRPr="007F7BB2">
        <w:rPr>
          <w:rFonts w:ascii="Palatino Linotype" w:eastAsia="Palatino Linotype" w:hAnsi="Palatino Linotype" w:cs="Palatino Linotype"/>
          <w:color w:val="000000"/>
        </w:rPr>
        <w:t>de asistencia de los servidores públicos adscritos a la presidencia municipal de los meses de enero, febrero, marzo y abril del año 2022</w:t>
      </w:r>
      <w:r w:rsidRPr="007F7BB2">
        <w:rPr>
          <w:rFonts w:ascii="Palatino Linotype" w:eastAsia="Palatino Linotype" w:hAnsi="Palatino Linotype" w:cs="Palatino Linotype"/>
          <w:color w:val="000000"/>
          <w:lang w:val="es-419"/>
        </w:rPr>
        <w:t>.</w:t>
      </w:r>
    </w:p>
    <w:p w14:paraId="4FB9AEDC" w14:textId="77777777" w:rsidR="00D51AD5" w:rsidRPr="007F7BB2" w:rsidRDefault="00D51AD5" w:rsidP="004004C4">
      <w:pPr>
        <w:spacing w:line="360" w:lineRule="auto"/>
        <w:jc w:val="both"/>
        <w:rPr>
          <w:rFonts w:ascii="Palatino Linotype" w:eastAsia="Palatino Linotype" w:hAnsi="Palatino Linotype" w:cs="Palatino Linotype"/>
          <w:lang w:val="es-419"/>
        </w:rPr>
      </w:pPr>
    </w:p>
    <w:p w14:paraId="52C5DB54" w14:textId="77777777" w:rsidR="00BF6479" w:rsidRPr="007F7BB2" w:rsidRDefault="00BF6479" w:rsidP="004004C4">
      <w:pPr>
        <w:spacing w:line="360" w:lineRule="auto"/>
        <w:jc w:val="both"/>
        <w:rPr>
          <w:rFonts w:ascii="Palatino Linotype" w:hAnsi="Palatino Linotype" w:cs="Arial"/>
        </w:rPr>
      </w:pPr>
    </w:p>
    <w:p w14:paraId="17EF3DB6" w14:textId="77777777" w:rsidR="00E84BA1" w:rsidRPr="007F7BB2" w:rsidRDefault="00E84BA1" w:rsidP="00E84BA1">
      <w:pPr>
        <w:pStyle w:val="Prrafodelista"/>
        <w:numPr>
          <w:ilvl w:val="0"/>
          <w:numId w:val="30"/>
        </w:numPr>
        <w:spacing w:line="360" w:lineRule="auto"/>
        <w:contextualSpacing w:val="0"/>
        <w:jc w:val="both"/>
        <w:rPr>
          <w:rFonts w:ascii="Palatino Linotype" w:hAnsi="Palatino Linotype" w:cs="Arial"/>
          <w:b/>
        </w:rPr>
      </w:pPr>
      <w:r w:rsidRPr="007F7BB2">
        <w:rPr>
          <w:rFonts w:ascii="Palatino Linotype" w:hAnsi="Palatino Linotype" w:cs="Arial"/>
          <w:b/>
          <w:i/>
          <w:sz w:val="28"/>
        </w:rPr>
        <w:t>De la versión pública</w:t>
      </w:r>
    </w:p>
    <w:p w14:paraId="501F22F8" w14:textId="77777777" w:rsidR="00E84BA1" w:rsidRPr="007F7BB2"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r w:rsidRPr="007F7BB2">
        <w:rPr>
          <w:rFonts w:ascii="Palatino Linotype" w:eastAsiaTheme="minorHAnsi" w:hAnsi="Palatino Linotype" w:cs="Arial"/>
          <w:lang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58D523E" w14:textId="77777777" w:rsidR="00E84BA1" w:rsidRPr="007F7BB2"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p>
    <w:p w14:paraId="2998FFAC" w14:textId="77777777" w:rsidR="00E84BA1" w:rsidRPr="007F7BB2" w:rsidRDefault="00E84BA1" w:rsidP="00E84BA1">
      <w:pPr>
        <w:spacing w:line="360" w:lineRule="auto"/>
        <w:jc w:val="both"/>
        <w:rPr>
          <w:rFonts w:ascii="Palatino Linotype" w:hAnsi="Palatino Linotype" w:cs="Arial"/>
        </w:rPr>
      </w:pPr>
      <w:r w:rsidRPr="007F7BB2">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D953995" w14:textId="77777777" w:rsidR="00E84BA1" w:rsidRPr="007F7BB2" w:rsidRDefault="00E84BA1" w:rsidP="00E84BA1">
      <w:pPr>
        <w:spacing w:line="360" w:lineRule="auto"/>
        <w:jc w:val="both"/>
        <w:rPr>
          <w:rFonts w:ascii="Palatino Linotype" w:hAnsi="Palatino Linotype" w:cs="Arial"/>
        </w:rPr>
      </w:pPr>
    </w:p>
    <w:p w14:paraId="10CEE9A4"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Artículo 3.</w:t>
      </w:r>
      <w:r w:rsidRPr="007F7BB2">
        <w:rPr>
          <w:rFonts w:ascii="Palatino Linotype" w:hAnsi="Palatino Linotype" w:cs="Arial"/>
          <w:i/>
          <w:sz w:val="22"/>
        </w:rPr>
        <w:t xml:space="preserve"> Para los efectos de la presente Ley se entenderá por:</w:t>
      </w:r>
    </w:p>
    <w:p w14:paraId="6CE5EA41"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i/>
          <w:sz w:val="22"/>
        </w:rPr>
        <w:t>[…]</w:t>
      </w:r>
    </w:p>
    <w:p w14:paraId="4B58A9DC" w14:textId="77777777" w:rsidR="00E84BA1" w:rsidRPr="007F7BB2" w:rsidRDefault="00E84BA1" w:rsidP="00E84BA1">
      <w:pPr>
        <w:ind w:left="567" w:right="616"/>
        <w:jc w:val="both"/>
        <w:rPr>
          <w:rFonts w:ascii="Palatino Linotype" w:hAnsi="Palatino Linotype" w:cs="Arial"/>
          <w:i/>
          <w:sz w:val="22"/>
        </w:rPr>
      </w:pPr>
    </w:p>
    <w:p w14:paraId="23794CA4"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IX. Datos personales:</w:t>
      </w:r>
      <w:r w:rsidRPr="007F7BB2">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F7E02BF"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XX. Información clasificada:</w:t>
      </w:r>
      <w:r w:rsidRPr="007F7BB2">
        <w:rPr>
          <w:rFonts w:ascii="Palatino Linotype" w:hAnsi="Palatino Linotype" w:cs="Arial"/>
          <w:i/>
          <w:sz w:val="22"/>
        </w:rPr>
        <w:t xml:space="preserve"> Aquella considerada por la presente Ley como reservada o confidencial;</w:t>
      </w:r>
    </w:p>
    <w:p w14:paraId="203C4B0E"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XXI. Información confidencial:</w:t>
      </w:r>
      <w:r w:rsidRPr="007F7BB2">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1820B1"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XLV. Versión pública:</w:t>
      </w:r>
      <w:r w:rsidRPr="007F7BB2">
        <w:rPr>
          <w:rFonts w:ascii="Palatino Linotype" w:hAnsi="Palatino Linotype" w:cs="Arial"/>
          <w:i/>
          <w:sz w:val="22"/>
        </w:rPr>
        <w:t xml:space="preserve"> Documento en el que se elimine, suprime o borra la información clasificada como reservada o confidencial para permitir su acceso.</w:t>
      </w:r>
    </w:p>
    <w:p w14:paraId="6CAB0083"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i/>
          <w:sz w:val="22"/>
        </w:rPr>
        <w:t>[…]</w:t>
      </w:r>
    </w:p>
    <w:p w14:paraId="773F961A"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Artículo 91.</w:t>
      </w:r>
      <w:r w:rsidRPr="007F7BB2">
        <w:rPr>
          <w:rFonts w:ascii="Palatino Linotype" w:hAnsi="Palatino Linotype" w:cs="Arial"/>
          <w:i/>
          <w:sz w:val="22"/>
        </w:rPr>
        <w:t xml:space="preserve"> El acceso a la información pública será restringido excepcionalmente, cuando ésta sea clasificada como reservada o confidencial.</w:t>
      </w:r>
    </w:p>
    <w:p w14:paraId="5D6E4EAB" w14:textId="77777777" w:rsidR="00E84BA1" w:rsidRPr="007F7BB2" w:rsidRDefault="00E84BA1" w:rsidP="00E84BA1">
      <w:pPr>
        <w:ind w:left="567" w:right="616"/>
        <w:jc w:val="both"/>
        <w:rPr>
          <w:rFonts w:ascii="Palatino Linotype" w:hAnsi="Palatino Linotype" w:cs="Arial"/>
          <w:i/>
          <w:sz w:val="22"/>
        </w:rPr>
      </w:pPr>
    </w:p>
    <w:p w14:paraId="6BCCCD43"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Artículo 132.</w:t>
      </w:r>
      <w:r w:rsidRPr="007F7BB2">
        <w:rPr>
          <w:rFonts w:ascii="Palatino Linotype" w:hAnsi="Palatino Linotype" w:cs="Arial"/>
          <w:i/>
          <w:sz w:val="22"/>
        </w:rPr>
        <w:t xml:space="preserve"> </w:t>
      </w:r>
      <w:r w:rsidRPr="007F7BB2">
        <w:rPr>
          <w:rFonts w:ascii="Palatino Linotype" w:hAnsi="Palatino Linotype" w:cs="Arial"/>
          <w:i/>
          <w:sz w:val="22"/>
          <w:u w:val="single"/>
        </w:rPr>
        <w:t>La clasificación de la información se llevará a cabo en el momento en que</w:t>
      </w:r>
      <w:r w:rsidRPr="007F7BB2">
        <w:rPr>
          <w:rFonts w:ascii="Palatino Linotype" w:hAnsi="Palatino Linotype" w:cs="Arial"/>
          <w:i/>
          <w:sz w:val="22"/>
        </w:rPr>
        <w:t>:</w:t>
      </w:r>
    </w:p>
    <w:p w14:paraId="2AEB66B2"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I.</w:t>
      </w:r>
      <w:r w:rsidRPr="007F7BB2">
        <w:rPr>
          <w:rFonts w:ascii="Palatino Linotype" w:hAnsi="Palatino Linotype" w:cs="Arial"/>
          <w:i/>
          <w:sz w:val="22"/>
        </w:rPr>
        <w:t xml:space="preserve"> Se reciba una solicitud de acceso a la información;</w:t>
      </w:r>
    </w:p>
    <w:p w14:paraId="23CF8F1C" w14:textId="77777777" w:rsidR="00E84BA1" w:rsidRPr="007F7BB2" w:rsidRDefault="00E84BA1" w:rsidP="00E84BA1">
      <w:pPr>
        <w:ind w:left="567" w:right="616"/>
        <w:jc w:val="both"/>
        <w:rPr>
          <w:rFonts w:ascii="Palatino Linotype" w:hAnsi="Palatino Linotype" w:cs="Arial"/>
          <w:i/>
          <w:sz w:val="22"/>
          <w:u w:val="single"/>
        </w:rPr>
      </w:pPr>
      <w:r w:rsidRPr="007F7BB2">
        <w:rPr>
          <w:rFonts w:ascii="Palatino Linotype" w:hAnsi="Palatino Linotype" w:cs="Arial"/>
          <w:b/>
          <w:i/>
          <w:sz w:val="22"/>
        </w:rPr>
        <w:lastRenderedPageBreak/>
        <w:t>II.</w:t>
      </w:r>
      <w:r w:rsidRPr="007F7BB2">
        <w:rPr>
          <w:rFonts w:ascii="Palatino Linotype" w:hAnsi="Palatino Linotype" w:cs="Arial"/>
          <w:i/>
          <w:sz w:val="22"/>
        </w:rPr>
        <w:t xml:space="preserve"> </w:t>
      </w:r>
      <w:r w:rsidRPr="007F7BB2">
        <w:rPr>
          <w:rFonts w:ascii="Palatino Linotype" w:hAnsi="Palatino Linotype" w:cs="Arial"/>
          <w:i/>
          <w:sz w:val="22"/>
          <w:u w:val="single"/>
        </w:rPr>
        <w:t>Se determine mediante resolución de autoridad competente; o</w:t>
      </w:r>
    </w:p>
    <w:p w14:paraId="6CB1F3D8" w14:textId="77777777" w:rsidR="00E84BA1" w:rsidRPr="007F7BB2" w:rsidRDefault="00E84BA1" w:rsidP="00E84BA1">
      <w:pPr>
        <w:ind w:left="567" w:right="616"/>
        <w:jc w:val="both"/>
        <w:rPr>
          <w:rFonts w:ascii="Palatino Linotype" w:hAnsi="Palatino Linotype" w:cs="Arial"/>
          <w:i/>
          <w:sz w:val="22"/>
          <w:u w:val="single"/>
        </w:rPr>
      </w:pPr>
      <w:r w:rsidRPr="007F7BB2">
        <w:rPr>
          <w:rFonts w:ascii="Palatino Linotype" w:hAnsi="Palatino Linotype" w:cs="Arial"/>
          <w:b/>
          <w:i/>
          <w:sz w:val="22"/>
        </w:rPr>
        <w:t>III.</w:t>
      </w:r>
      <w:r w:rsidRPr="007F7BB2">
        <w:rPr>
          <w:rFonts w:ascii="Palatino Linotype" w:hAnsi="Palatino Linotype" w:cs="Arial"/>
          <w:i/>
          <w:sz w:val="22"/>
        </w:rPr>
        <w:t xml:space="preserve"> </w:t>
      </w:r>
      <w:r w:rsidRPr="007F7BB2">
        <w:rPr>
          <w:rFonts w:ascii="Palatino Linotype" w:hAnsi="Palatino Linotype" w:cs="Arial"/>
          <w:i/>
          <w:sz w:val="22"/>
          <w:u w:val="single"/>
        </w:rPr>
        <w:t>Se generen versiones públicas para dar cumplimiento a las obligaciones de transparencia previstas en esta Ley.</w:t>
      </w:r>
    </w:p>
    <w:p w14:paraId="01E49B09"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i/>
          <w:sz w:val="22"/>
        </w:rPr>
        <w:t>[…]</w:t>
      </w:r>
    </w:p>
    <w:p w14:paraId="3A1C5B99" w14:textId="77777777" w:rsidR="00E84BA1" w:rsidRPr="007F7BB2" w:rsidRDefault="00E84BA1" w:rsidP="00E84BA1">
      <w:pPr>
        <w:ind w:left="567" w:right="616"/>
        <w:jc w:val="both"/>
        <w:rPr>
          <w:rFonts w:ascii="Palatino Linotype" w:hAnsi="Palatino Linotype" w:cs="Arial"/>
          <w:i/>
          <w:sz w:val="22"/>
        </w:rPr>
      </w:pPr>
    </w:p>
    <w:p w14:paraId="6CF2C051"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Artículo 143.</w:t>
      </w:r>
      <w:r w:rsidRPr="007F7BB2">
        <w:rPr>
          <w:rFonts w:ascii="Palatino Linotype" w:hAnsi="Palatino Linotype" w:cs="Arial"/>
          <w:i/>
          <w:sz w:val="22"/>
        </w:rPr>
        <w:t xml:space="preserve"> </w:t>
      </w:r>
      <w:r w:rsidRPr="007F7BB2">
        <w:rPr>
          <w:rFonts w:ascii="Palatino Linotype" w:hAnsi="Palatino Linotype" w:cs="Arial"/>
          <w:i/>
          <w:sz w:val="22"/>
          <w:u w:val="single"/>
        </w:rPr>
        <w:t>Para los efectos de esta Ley se considera información confidencial, la clasificada como tal, de manera permanente, por su naturaleza, cuando</w:t>
      </w:r>
      <w:r w:rsidRPr="007F7BB2">
        <w:rPr>
          <w:rFonts w:ascii="Palatino Linotype" w:hAnsi="Palatino Linotype" w:cs="Arial"/>
          <w:i/>
          <w:sz w:val="22"/>
        </w:rPr>
        <w:t>:</w:t>
      </w:r>
    </w:p>
    <w:p w14:paraId="37C8DC10" w14:textId="77777777" w:rsidR="00E84BA1" w:rsidRPr="007F7BB2" w:rsidRDefault="00E84BA1" w:rsidP="00E84BA1">
      <w:pPr>
        <w:ind w:left="567" w:right="616"/>
        <w:jc w:val="both"/>
        <w:rPr>
          <w:rFonts w:ascii="Palatino Linotype" w:hAnsi="Palatino Linotype" w:cs="Arial"/>
          <w:i/>
          <w:sz w:val="22"/>
        </w:rPr>
      </w:pPr>
    </w:p>
    <w:p w14:paraId="2FAF1660"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I.</w:t>
      </w:r>
      <w:r w:rsidRPr="007F7BB2">
        <w:rPr>
          <w:rFonts w:ascii="Palatino Linotype" w:hAnsi="Palatino Linotype" w:cs="Arial"/>
          <w:i/>
          <w:sz w:val="22"/>
        </w:rPr>
        <w:t xml:space="preserve"> </w:t>
      </w:r>
      <w:r w:rsidRPr="007F7BB2">
        <w:rPr>
          <w:rFonts w:ascii="Palatino Linotype" w:hAnsi="Palatino Linotype" w:cs="Arial"/>
          <w:i/>
          <w:sz w:val="22"/>
          <w:u w:val="single"/>
        </w:rPr>
        <w:t>Se refiera a la información privada y los datos personales concernientes a una persona física o jurídico colectiva identificada o identificable</w:t>
      </w:r>
      <w:r w:rsidRPr="007F7BB2">
        <w:rPr>
          <w:rFonts w:ascii="Palatino Linotype" w:hAnsi="Palatino Linotype" w:cs="Arial"/>
          <w:i/>
          <w:sz w:val="22"/>
        </w:rPr>
        <w:t>;</w:t>
      </w:r>
    </w:p>
    <w:p w14:paraId="6AFA1C11" w14:textId="77777777" w:rsidR="00E84BA1" w:rsidRPr="007F7BB2" w:rsidRDefault="00E84BA1" w:rsidP="00E84BA1">
      <w:pPr>
        <w:ind w:left="567" w:right="616"/>
        <w:jc w:val="both"/>
        <w:rPr>
          <w:rFonts w:ascii="Palatino Linotype" w:hAnsi="Palatino Linotype" w:cs="Arial"/>
          <w:b/>
          <w:i/>
          <w:sz w:val="22"/>
        </w:rPr>
      </w:pPr>
    </w:p>
    <w:p w14:paraId="1813A50D" w14:textId="77777777" w:rsidR="00E84BA1" w:rsidRPr="007F7BB2" w:rsidRDefault="00E84BA1" w:rsidP="00E84BA1">
      <w:pPr>
        <w:ind w:left="567" w:right="616"/>
        <w:jc w:val="both"/>
        <w:rPr>
          <w:rFonts w:ascii="Palatino Linotype" w:hAnsi="Palatino Linotype" w:cs="Arial"/>
          <w:i/>
          <w:sz w:val="22"/>
          <w:u w:val="single"/>
        </w:rPr>
      </w:pPr>
      <w:r w:rsidRPr="007F7BB2">
        <w:rPr>
          <w:rFonts w:ascii="Palatino Linotype" w:hAnsi="Palatino Linotype" w:cs="Arial"/>
          <w:b/>
          <w:i/>
          <w:sz w:val="22"/>
        </w:rPr>
        <w:t>II.</w:t>
      </w:r>
      <w:r w:rsidRPr="007F7BB2">
        <w:rPr>
          <w:rFonts w:ascii="Palatino Linotype" w:hAnsi="Palatino Linotype" w:cs="Arial"/>
          <w:i/>
          <w:sz w:val="22"/>
        </w:rPr>
        <w:t xml:space="preserve"> </w:t>
      </w:r>
      <w:r w:rsidRPr="007F7BB2">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4AF945A" w14:textId="77777777" w:rsidR="00E84BA1" w:rsidRPr="007F7BB2" w:rsidRDefault="00E84BA1" w:rsidP="00E84BA1">
      <w:pPr>
        <w:ind w:left="567" w:right="616"/>
        <w:jc w:val="both"/>
        <w:rPr>
          <w:rFonts w:ascii="Palatino Linotype" w:hAnsi="Palatino Linotype" w:cs="Arial"/>
          <w:b/>
          <w:i/>
          <w:sz w:val="22"/>
        </w:rPr>
      </w:pPr>
    </w:p>
    <w:p w14:paraId="1EDB161E"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b/>
          <w:i/>
          <w:sz w:val="22"/>
        </w:rPr>
        <w:t>III.</w:t>
      </w:r>
      <w:r w:rsidRPr="007F7BB2">
        <w:rPr>
          <w:rFonts w:ascii="Palatino Linotype" w:hAnsi="Palatino Linotype" w:cs="Arial"/>
          <w:i/>
          <w:sz w:val="22"/>
        </w:rPr>
        <w:t xml:space="preserve"> La que presenten los particulares a los sujetos obligados, de conformidad con lo dispuesto por las leyes o los tratados internacionales.</w:t>
      </w:r>
    </w:p>
    <w:p w14:paraId="55EC3312" w14:textId="77777777" w:rsidR="00E84BA1" w:rsidRPr="007F7BB2" w:rsidRDefault="00E84BA1" w:rsidP="00E84BA1">
      <w:pPr>
        <w:ind w:left="567" w:right="616"/>
        <w:jc w:val="both"/>
        <w:rPr>
          <w:rFonts w:ascii="Palatino Linotype" w:hAnsi="Palatino Linotype" w:cs="Arial"/>
          <w:i/>
          <w:sz w:val="22"/>
        </w:rPr>
      </w:pPr>
    </w:p>
    <w:p w14:paraId="61701FE4"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5844C51" w14:textId="77777777" w:rsidR="00E84BA1" w:rsidRPr="007F7BB2" w:rsidRDefault="00E84BA1" w:rsidP="00E84BA1">
      <w:pPr>
        <w:ind w:left="567" w:right="616"/>
        <w:jc w:val="both"/>
        <w:rPr>
          <w:rFonts w:ascii="Palatino Linotype" w:hAnsi="Palatino Linotype" w:cs="Arial"/>
          <w:i/>
          <w:sz w:val="22"/>
        </w:rPr>
      </w:pPr>
    </w:p>
    <w:p w14:paraId="5F7074C6" w14:textId="77777777" w:rsidR="00E84BA1" w:rsidRPr="007F7BB2" w:rsidRDefault="00E84BA1" w:rsidP="00E84BA1">
      <w:pPr>
        <w:ind w:left="567" w:right="616"/>
        <w:jc w:val="both"/>
        <w:rPr>
          <w:rFonts w:ascii="Palatino Linotype" w:hAnsi="Palatino Linotype" w:cs="Arial"/>
          <w:i/>
          <w:sz w:val="22"/>
        </w:rPr>
      </w:pPr>
      <w:r w:rsidRPr="007F7BB2">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83CB65B" w14:textId="77777777" w:rsidR="00E84BA1" w:rsidRPr="007F7BB2" w:rsidRDefault="00E84BA1" w:rsidP="00E84BA1">
      <w:pPr>
        <w:spacing w:line="360" w:lineRule="auto"/>
        <w:jc w:val="both"/>
        <w:rPr>
          <w:rFonts w:ascii="Palatino Linotype" w:hAnsi="Palatino Linotype"/>
        </w:rPr>
      </w:pPr>
    </w:p>
    <w:p w14:paraId="4C2CA683" w14:textId="77777777" w:rsidR="00E84BA1" w:rsidRPr="007F7BB2" w:rsidRDefault="00E84BA1" w:rsidP="00E84BA1">
      <w:pPr>
        <w:spacing w:line="360" w:lineRule="auto"/>
        <w:jc w:val="both"/>
        <w:rPr>
          <w:rFonts w:ascii="Palatino Linotype" w:hAnsi="Palatino Linotype"/>
        </w:rPr>
      </w:pPr>
      <w:r w:rsidRPr="007F7BB2">
        <w:rPr>
          <w:rFonts w:ascii="Palatino Linotype" w:hAnsi="Palatino Linotype"/>
        </w:rPr>
        <w:t xml:space="preserve">Igualmente, los </w:t>
      </w:r>
      <w:r w:rsidRPr="007F7BB2">
        <w:rPr>
          <w:rFonts w:ascii="Palatino Linotype" w:hAnsi="Palatino Linotype"/>
          <w:i/>
        </w:rPr>
        <w:t>Lineamientos Generales en Materia de Clasificación y Desclasificación de la Información, así como para la elaboración de Versiones Públicas</w:t>
      </w:r>
      <w:r w:rsidRPr="007F7BB2">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F7BB2">
        <w:rPr>
          <w:rFonts w:ascii="Palatino Linotype" w:hAnsi="Palatino Linotype"/>
        </w:rPr>
        <w:lastRenderedPageBreak/>
        <w:t>información que posean, desclasificarán y generarán, en su caso, versiones públicas de expedientes o documentos que contengan partes o secciones clasificadas.</w:t>
      </w:r>
    </w:p>
    <w:p w14:paraId="67FCC754" w14:textId="77777777" w:rsidR="00E84BA1" w:rsidRPr="007F7BB2" w:rsidRDefault="00E84BA1" w:rsidP="00E84BA1">
      <w:pPr>
        <w:spacing w:line="360" w:lineRule="auto"/>
        <w:ind w:left="851" w:right="851"/>
        <w:jc w:val="both"/>
        <w:rPr>
          <w:rFonts w:ascii="Palatino Linotype" w:hAnsi="Palatino Linotype"/>
        </w:rPr>
      </w:pPr>
    </w:p>
    <w:p w14:paraId="6777D640" w14:textId="77777777" w:rsidR="00E84BA1" w:rsidRPr="007F7BB2" w:rsidRDefault="00E84BA1" w:rsidP="00E84BA1">
      <w:pPr>
        <w:spacing w:line="360" w:lineRule="auto"/>
        <w:jc w:val="both"/>
        <w:rPr>
          <w:rFonts w:ascii="Palatino Linotype" w:hAnsi="Palatino Linotype" w:cs="Arial"/>
          <w:lang w:eastAsia="es-CO"/>
        </w:rPr>
      </w:pPr>
      <w:r w:rsidRPr="007F7BB2">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F7BB2">
        <w:rPr>
          <w:rFonts w:ascii="Palatino Linotype" w:hAnsi="Palatino Linotype" w:cs="Arial"/>
          <w:b/>
          <w:lang w:eastAsia="es-CO"/>
        </w:rPr>
        <w:t>Sujeto Obligado</w:t>
      </w:r>
      <w:r w:rsidRPr="007F7BB2">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3815FE0" w14:textId="77777777" w:rsidR="00026628" w:rsidRPr="007F7BB2" w:rsidRDefault="00026628" w:rsidP="004004C4">
      <w:pPr>
        <w:spacing w:line="360" w:lineRule="auto"/>
        <w:jc w:val="both"/>
        <w:rPr>
          <w:rFonts w:ascii="Palatino Linotype" w:hAnsi="Palatino Linotype" w:cs="Arial"/>
          <w:lang w:eastAsia="es-CO"/>
        </w:rPr>
      </w:pPr>
    </w:p>
    <w:p w14:paraId="77EC04A4" w14:textId="7DF62EBA" w:rsidR="00831F11" w:rsidRPr="007F7BB2" w:rsidRDefault="00831F11" w:rsidP="00831F11">
      <w:pPr>
        <w:pStyle w:val="Prrafodelista"/>
        <w:numPr>
          <w:ilvl w:val="0"/>
          <w:numId w:val="31"/>
        </w:numPr>
        <w:spacing w:line="360" w:lineRule="auto"/>
        <w:jc w:val="both"/>
        <w:rPr>
          <w:rFonts w:ascii="Palatino Linotype" w:hAnsi="Palatino Linotype" w:cs="Arial"/>
          <w:b/>
          <w:lang w:eastAsia="es-CO"/>
        </w:rPr>
      </w:pPr>
      <w:r w:rsidRPr="007F7BB2">
        <w:rPr>
          <w:rFonts w:ascii="Palatino Linotype" w:hAnsi="Palatino Linotype" w:cs="Arial"/>
          <w:b/>
          <w:lang w:eastAsia="es-CO"/>
        </w:rPr>
        <w:t>Vista a los Órganos Internos de Control</w:t>
      </w:r>
    </w:p>
    <w:p w14:paraId="4CBBF140" w14:textId="77777777" w:rsidR="00831F11" w:rsidRPr="007F7BB2" w:rsidRDefault="00831F11" w:rsidP="00831F11">
      <w:pPr>
        <w:spacing w:line="360" w:lineRule="auto"/>
        <w:jc w:val="both"/>
        <w:rPr>
          <w:rFonts w:ascii="Palatino Linotype" w:hAnsi="Palatino Linotype" w:cs="Arial"/>
          <w:lang w:eastAsia="es-CO"/>
        </w:rPr>
      </w:pPr>
    </w:p>
    <w:p w14:paraId="686B99AB" w14:textId="77777777" w:rsidR="00831F11" w:rsidRPr="007F7BB2" w:rsidRDefault="00831F11" w:rsidP="00831F11">
      <w:pPr>
        <w:spacing w:line="360" w:lineRule="auto"/>
        <w:jc w:val="both"/>
        <w:rPr>
          <w:rFonts w:ascii="Palatino Linotype" w:hAnsi="Palatino Linotype" w:cs="Arial"/>
          <w:lang w:eastAsia="es-CO"/>
        </w:rPr>
      </w:pPr>
      <w:r w:rsidRPr="007F7BB2">
        <w:rPr>
          <w:rFonts w:ascii="Palatino Linotype" w:hAnsi="Palatino Linotype" w:cs="Arial"/>
          <w:lang w:eastAsia="es-CO"/>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7F7BB2">
        <w:rPr>
          <w:rFonts w:ascii="Palatino Linotype" w:hAnsi="Palatino Linotype" w:cs="Arial"/>
          <w:lang w:eastAsia="es-CO"/>
        </w:rPr>
        <w:lastRenderedPageBreak/>
        <w:t>presuntas infracciones de carácter omisivo cometidas en detrimento al derecho de acceso a la información.</w:t>
      </w:r>
    </w:p>
    <w:p w14:paraId="312465BE" w14:textId="77777777" w:rsidR="00831F11" w:rsidRPr="007F7BB2" w:rsidRDefault="00831F11" w:rsidP="00831F11">
      <w:pPr>
        <w:spacing w:line="360" w:lineRule="auto"/>
        <w:jc w:val="both"/>
        <w:rPr>
          <w:rFonts w:ascii="Palatino Linotype" w:hAnsi="Palatino Linotype" w:cs="Arial"/>
          <w:lang w:eastAsia="es-CO"/>
        </w:rPr>
      </w:pPr>
    </w:p>
    <w:p w14:paraId="66F1CFF4" w14:textId="77777777" w:rsidR="00831F11" w:rsidRPr="007F7BB2" w:rsidRDefault="00831F11" w:rsidP="00831F11">
      <w:pPr>
        <w:spacing w:line="360" w:lineRule="auto"/>
        <w:jc w:val="both"/>
        <w:rPr>
          <w:rFonts w:ascii="Palatino Linotype" w:hAnsi="Palatino Linotype" w:cs="Arial"/>
          <w:lang w:eastAsia="es-CO"/>
        </w:rPr>
      </w:pPr>
      <w:r w:rsidRPr="007F7BB2">
        <w:rPr>
          <w:rFonts w:ascii="Palatino Linotype" w:hAnsi="Palatino Linotype" w:cs="Arial"/>
          <w:lang w:eastAsia="es-CO"/>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93AB128" w14:textId="77777777" w:rsidR="00831F11" w:rsidRPr="007F7BB2" w:rsidRDefault="00831F11" w:rsidP="00831F11">
      <w:pPr>
        <w:spacing w:line="360" w:lineRule="auto"/>
        <w:jc w:val="both"/>
        <w:rPr>
          <w:rFonts w:ascii="Palatino Linotype" w:hAnsi="Palatino Linotype" w:cs="Arial"/>
          <w:lang w:eastAsia="es-CO"/>
        </w:rPr>
      </w:pPr>
    </w:p>
    <w:p w14:paraId="7BAAFB42"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5E3D08" w14:textId="77777777" w:rsidR="00831F11" w:rsidRPr="007F7BB2" w:rsidRDefault="00831F11" w:rsidP="00831F11">
      <w:pPr>
        <w:ind w:left="851" w:right="332"/>
        <w:jc w:val="both"/>
        <w:rPr>
          <w:rFonts w:ascii="Palatino Linotype" w:hAnsi="Palatino Linotype" w:cs="Arial"/>
          <w:i/>
          <w:lang w:eastAsia="es-CO"/>
        </w:rPr>
      </w:pPr>
    </w:p>
    <w:p w14:paraId="1F58305A"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Artículo 222. Son causas de responsabilidad administrativa de los servidores públicos de los sujetos obligados, por incumplimiento de las obligaciones establecidas en la materia de la presente Ley, las siguientes:</w:t>
      </w:r>
    </w:p>
    <w:p w14:paraId="6277FAB6" w14:textId="571B7610"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w:t>
      </w:r>
    </w:p>
    <w:p w14:paraId="7ED9E49B"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I. Cualquier acto u omisión que provoque la suspensión o deficiencia en la atención de las solicitudes de información</w:t>
      </w:r>
    </w:p>
    <w:p w14:paraId="799271C6" w14:textId="17D505A3"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II. La falta de respuesta a las solicitudes de información en los plazos señalados en la normatividad aplicable;</w:t>
      </w:r>
    </w:p>
    <w:p w14:paraId="2D4EB873" w14:textId="6061826A"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 (Sic)</w:t>
      </w:r>
    </w:p>
    <w:p w14:paraId="05F67CB5" w14:textId="77777777" w:rsidR="00831F11" w:rsidRPr="007F7BB2" w:rsidRDefault="00831F11" w:rsidP="00831F11">
      <w:pPr>
        <w:spacing w:line="360" w:lineRule="auto"/>
        <w:jc w:val="both"/>
        <w:rPr>
          <w:rFonts w:ascii="Palatino Linotype" w:hAnsi="Palatino Linotype" w:cs="Arial"/>
          <w:lang w:eastAsia="es-CO"/>
        </w:rPr>
      </w:pPr>
    </w:p>
    <w:p w14:paraId="3B4DC141" w14:textId="77777777" w:rsidR="00831F11" w:rsidRPr="007F7BB2" w:rsidRDefault="00831F11" w:rsidP="00831F11">
      <w:pPr>
        <w:spacing w:line="360" w:lineRule="auto"/>
        <w:jc w:val="both"/>
        <w:rPr>
          <w:rFonts w:ascii="Palatino Linotype" w:hAnsi="Palatino Linotype" w:cs="Arial"/>
          <w:lang w:eastAsia="es-CO"/>
        </w:rPr>
      </w:pPr>
      <w:r w:rsidRPr="007F7BB2">
        <w:rPr>
          <w:rFonts w:ascii="Palatino Linotype" w:hAnsi="Palatino Linotype" w:cs="Arial"/>
          <w:lang w:eastAsia="es-CO"/>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D1A0A59" w14:textId="77777777" w:rsidR="00831F11" w:rsidRPr="007F7BB2" w:rsidRDefault="00831F11" w:rsidP="00831F11">
      <w:pPr>
        <w:spacing w:line="360" w:lineRule="auto"/>
        <w:jc w:val="both"/>
        <w:rPr>
          <w:rFonts w:ascii="Palatino Linotype" w:hAnsi="Palatino Linotype" w:cs="Arial"/>
          <w:lang w:eastAsia="es-CO"/>
        </w:rPr>
      </w:pPr>
    </w:p>
    <w:p w14:paraId="5B68E33F"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“Artículo 19. Corresponde a la Secretaría Técnica del Pleno ejercer las atribuciones siguientes:</w:t>
      </w:r>
    </w:p>
    <w:p w14:paraId="5AD500D4"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w:t>
      </w:r>
    </w:p>
    <w:p w14:paraId="3990BC7F" w14:textId="77777777" w:rsidR="00831F11" w:rsidRPr="007F7BB2" w:rsidRDefault="00831F11" w:rsidP="00831F11">
      <w:pPr>
        <w:ind w:left="851" w:right="332"/>
        <w:jc w:val="both"/>
        <w:rPr>
          <w:rFonts w:ascii="Palatino Linotype" w:hAnsi="Palatino Linotype" w:cs="Arial"/>
          <w:i/>
          <w:lang w:eastAsia="es-CO"/>
        </w:rPr>
      </w:pPr>
      <w:r w:rsidRPr="007F7BB2">
        <w:rPr>
          <w:rFonts w:ascii="Palatino Linotype" w:hAnsi="Palatino Linotype" w:cs="Arial"/>
          <w:i/>
          <w:lang w:eastAsia="es-CO"/>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852D541" w14:textId="77777777" w:rsidR="00831F11" w:rsidRPr="007F7BB2" w:rsidRDefault="00831F11" w:rsidP="00831F11">
      <w:pPr>
        <w:spacing w:line="360" w:lineRule="auto"/>
        <w:jc w:val="both"/>
        <w:rPr>
          <w:rFonts w:ascii="Palatino Linotype" w:hAnsi="Palatino Linotype" w:cs="Arial"/>
          <w:lang w:eastAsia="es-CO"/>
        </w:rPr>
      </w:pPr>
    </w:p>
    <w:p w14:paraId="42C08CD3" w14:textId="67BDD2F4" w:rsidR="00831F11" w:rsidRPr="007F7BB2" w:rsidRDefault="00831F11" w:rsidP="00831F11">
      <w:pPr>
        <w:spacing w:line="360" w:lineRule="auto"/>
        <w:jc w:val="both"/>
        <w:rPr>
          <w:rFonts w:ascii="Palatino Linotype" w:hAnsi="Palatino Linotype" w:cs="Arial"/>
          <w:lang w:eastAsia="es-CO"/>
        </w:rPr>
      </w:pPr>
      <w:r w:rsidRPr="007F7BB2">
        <w:rPr>
          <w:rFonts w:ascii="Palatino Linotype" w:hAnsi="Palatino Linotype" w:cs="Arial"/>
          <w:lang w:eastAsia="es-CO"/>
        </w:rPr>
        <w:t>Por lo que es menester en este asunto, 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A25E73" w14:textId="77777777" w:rsidR="00831F11" w:rsidRPr="007F7BB2" w:rsidRDefault="00831F11" w:rsidP="004004C4">
      <w:pPr>
        <w:spacing w:line="360" w:lineRule="auto"/>
        <w:jc w:val="both"/>
        <w:rPr>
          <w:rFonts w:ascii="Palatino Linotype" w:hAnsi="Palatino Linotype" w:cs="Arial"/>
        </w:rPr>
      </w:pPr>
    </w:p>
    <w:p w14:paraId="2CCC5513" w14:textId="4C48C0CA" w:rsidR="00E84BA1" w:rsidRPr="007F7BB2" w:rsidRDefault="00E84BA1" w:rsidP="00E84BA1">
      <w:pPr>
        <w:autoSpaceDE w:val="0"/>
        <w:autoSpaceDN w:val="0"/>
        <w:adjustRightInd w:val="0"/>
        <w:spacing w:line="360" w:lineRule="auto"/>
        <w:jc w:val="both"/>
        <w:rPr>
          <w:rFonts w:ascii="Palatino Linotype" w:hAnsi="Palatino Linotype" w:cs="Arial"/>
        </w:rPr>
      </w:pPr>
      <w:r w:rsidRPr="007F7BB2">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7F7BB2">
        <w:rPr>
          <w:rFonts w:ascii="Palatino Linotype" w:hAnsi="Palatino Linotype" w:cs="Arial"/>
          <w:b/>
        </w:rPr>
        <w:t>ORDENA</w:t>
      </w:r>
      <w:r w:rsidRPr="007F7BB2">
        <w:rPr>
          <w:rFonts w:ascii="Palatino Linotype" w:hAnsi="Palatino Linotype" w:cs="Arial"/>
        </w:rPr>
        <w:t xml:space="preserve"> al </w:t>
      </w:r>
      <w:r w:rsidRPr="007F7BB2">
        <w:rPr>
          <w:rFonts w:ascii="Palatino Linotype" w:hAnsi="Palatino Linotype" w:cs="Arial"/>
          <w:b/>
        </w:rPr>
        <w:t>Sujeto Obligado</w:t>
      </w:r>
      <w:r w:rsidRPr="007F7BB2">
        <w:rPr>
          <w:rFonts w:ascii="Palatino Linotype" w:hAnsi="Palatino Linotype" w:cs="Arial"/>
        </w:rPr>
        <w:t xml:space="preserve">, atienda la solicitud de información </w:t>
      </w:r>
      <w:r w:rsidRPr="007F7BB2">
        <w:rPr>
          <w:rFonts w:ascii="Palatino Linotype" w:eastAsia="Palatino Linotype" w:hAnsi="Palatino Linotype" w:cs="Palatino Linotype"/>
          <w:b/>
          <w:bCs/>
          <w:color w:val="000000"/>
        </w:rPr>
        <w:t>00</w:t>
      </w:r>
      <w:r w:rsidRPr="007F7BB2">
        <w:rPr>
          <w:rFonts w:ascii="Palatino Linotype" w:eastAsia="Palatino Linotype" w:hAnsi="Palatino Linotype" w:cs="Palatino Linotype"/>
          <w:b/>
          <w:bCs/>
          <w:color w:val="000000"/>
          <w:lang w:val="es-419"/>
        </w:rPr>
        <w:t>895</w:t>
      </w:r>
      <w:r w:rsidRPr="007F7BB2">
        <w:rPr>
          <w:rFonts w:ascii="Palatino Linotype" w:hAnsi="Palatino Linotype" w:cs="Arial"/>
          <w:b/>
        </w:rPr>
        <w:t>/</w:t>
      </w:r>
      <w:proofErr w:type="spellStart"/>
      <w:r w:rsidRPr="007F7BB2">
        <w:rPr>
          <w:rFonts w:ascii="Palatino Linotype" w:hAnsi="Palatino Linotype" w:cs="Arial"/>
          <w:b/>
        </w:rPr>
        <w:t>ZINACANT</w:t>
      </w:r>
      <w:proofErr w:type="spellEnd"/>
      <w:r w:rsidRPr="007F7BB2">
        <w:rPr>
          <w:rFonts w:ascii="Palatino Linotype" w:hAnsi="Palatino Linotype" w:cs="Arial"/>
          <w:b/>
        </w:rPr>
        <w:t>/IP/2022</w:t>
      </w:r>
      <w:r w:rsidRPr="007F7BB2">
        <w:rPr>
          <w:rFonts w:ascii="Palatino Linotype" w:hAnsi="Palatino Linotype" w:cs="Arial"/>
        </w:rPr>
        <w:t>,</w:t>
      </w:r>
      <w:r w:rsidRPr="007F7BB2">
        <w:rPr>
          <w:rFonts w:ascii="Palatino Linotype" w:hAnsi="Palatino Linotype" w:cs="Arial"/>
          <w:b/>
        </w:rPr>
        <w:t xml:space="preserve"> </w:t>
      </w:r>
      <w:r w:rsidRPr="007F7BB2">
        <w:rPr>
          <w:rFonts w:ascii="Palatino Linotype" w:hAnsi="Palatino Linotype" w:cs="Arial"/>
        </w:rPr>
        <w:t xml:space="preserve">inmersa en </w:t>
      </w:r>
      <w:r w:rsidRPr="007F7BB2">
        <w:rPr>
          <w:rFonts w:ascii="Palatino Linotype" w:hAnsi="Palatino Linotype" w:cs="Arial"/>
          <w:lang w:val="es-419"/>
        </w:rPr>
        <w:t>e</w:t>
      </w:r>
      <w:r w:rsidRPr="007F7BB2">
        <w:rPr>
          <w:rFonts w:ascii="Palatino Linotype" w:hAnsi="Palatino Linotype" w:cs="Arial"/>
        </w:rPr>
        <w:t xml:space="preserve">l recurso de revisión </w:t>
      </w:r>
      <w:r w:rsidRPr="007F7BB2">
        <w:rPr>
          <w:rFonts w:ascii="Palatino Linotype" w:hAnsi="Palatino Linotype" w:cs="Arial"/>
          <w:b/>
          <w:lang w:val="es-419"/>
        </w:rPr>
        <w:t>15415</w:t>
      </w:r>
      <w:r w:rsidRPr="007F7BB2">
        <w:rPr>
          <w:rFonts w:ascii="Palatino Linotype" w:hAnsi="Palatino Linotype" w:cs="Arial"/>
          <w:b/>
        </w:rPr>
        <w:t>/</w:t>
      </w:r>
      <w:proofErr w:type="spellStart"/>
      <w:r w:rsidRPr="007F7BB2">
        <w:rPr>
          <w:rFonts w:ascii="Palatino Linotype" w:hAnsi="Palatino Linotype" w:cs="Arial"/>
          <w:b/>
        </w:rPr>
        <w:t>INFOEM</w:t>
      </w:r>
      <w:proofErr w:type="spellEnd"/>
      <w:r w:rsidRPr="007F7BB2">
        <w:rPr>
          <w:rFonts w:ascii="Palatino Linotype" w:hAnsi="Palatino Linotype" w:cs="Arial"/>
          <w:b/>
        </w:rPr>
        <w:t>/IP/</w:t>
      </w:r>
      <w:proofErr w:type="spellStart"/>
      <w:r w:rsidRPr="007F7BB2">
        <w:rPr>
          <w:rFonts w:ascii="Palatino Linotype" w:hAnsi="Palatino Linotype" w:cs="Arial"/>
          <w:b/>
        </w:rPr>
        <w:t>RR</w:t>
      </w:r>
      <w:proofErr w:type="spellEnd"/>
      <w:r w:rsidRPr="007F7BB2">
        <w:rPr>
          <w:rFonts w:ascii="Palatino Linotype" w:hAnsi="Palatino Linotype" w:cs="Arial"/>
          <w:b/>
        </w:rPr>
        <w:t>/202</w:t>
      </w:r>
      <w:r w:rsidRPr="007F7BB2">
        <w:rPr>
          <w:rFonts w:ascii="Palatino Linotype" w:hAnsi="Palatino Linotype" w:cs="Arial"/>
          <w:b/>
          <w:lang w:val="es-419"/>
        </w:rPr>
        <w:t>2</w:t>
      </w:r>
      <w:r w:rsidRPr="007F7BB2">
        <w:rPr>
          <w:rFonts w:ascii="Palatino Linotype" w:hAnsi="Palatino Linotype" w:cs="Arial"/>
        </w:rPr>
        <w:t>, que ha sido materia del presente fallo.</w:t>
      </w:r>
    </w:p>
    <w:p w14:paraId="728161BB" w14:textId="77777777" w:rsidR="002F3A07" w:rsidRPr="007F7BB2" w:rsidRDefault="002F3A07" w:rsidP="007C77FA">
      <w:pPr>
        <w:spacing w:line="360" w:lineRule="auto"/>
        <w:jc w:val="both"/>
        <w:rPr>
          <w:rFonts w:ascii="Palatino Linotype" w:eastAsia="Palatino Linotype" w:hAnsi="Palatino Linotype" w:cs="Palatino Linotype"/>
        </w:rPr>
      </w:pPr>
    </w:p>
    <w:p w14:paraId="50ECDAFE" w14:textId="77777777" w:rsidR="007C77FA" w:rsidRPr="007F7BB2" w:rsidRDefault="007C77FA" w:rsidP="007C77FA">
      <w:pPr>
        <w:spacing w:line="360" w:lineRule="auto"/>
        <w:jc w:val="center"/>
        <w:rPr>
          <w:rFonts w:ascii="Palatino Linotype" w:eastAsia="Palatino Linotype" w:hAnsi="Palatino Linotype" w:cs="Palatino Linotype"/>
          <w:b/>
        </w:rPr>
      </w:pPr>
      <w:r w:rsidRPr="007F7BB2">
        <w:rPr>
          <w:rFonts w:ascii="Palatino Linotype" w:eastAsia="Palatino Linotype" w:hAnsi="Palatino Linotype" w:cs="Palatino Linotype"/>
          <w:b/>
        </w:rPr>
        <w:t>R E S U E L V E</w:t>
      </w:r>
    </w:p>
    <w:p w14:paraId="299A30CB" w14:textId="77777777" w:rsidR="007C77FA" w:rsidRPr="007F7BB2" w:rsidRDefault="007C77FA" w:rsidP="007C77FA">
      <w:pPr>
        <w:spacing w:line="360" w:lineRule="auto"/>
        <w:jc w:val="center"/>
        <w:rPr>
          <w:rFonts w:ascii="Palatino Linotype" w:eastAsia="Palatino Linotype" w:hAnsi="Palatino Linotype" w:cs="Palatino Linotype"/>
          <w:b/>
        </w:rPr>
      </w:pPr>
    </w:p>
    <w:p w14:paraId="1B4EB284" w14:textId="5778AD9B" w:rsidR="007C77FA" w:rsidRPr="007F7BB2" w:rsidRDefault="007C77FA" w:rsidP="007C77FA">
      <w:pPr>
        <w:autoSpaceDE w:val="0"/>
        <w:autoSpaceDN w:val="0"/>
        <w:adjustRightInd w:val="0"/>
        <w:spacing w:line="360" w:lineRule="auto"/>
        <w:ind w:right="49"/>
        <w:jc w:val="both"/>
        <w:rPr>
          <w:rFonts w:ascii="Palatino Linotype" w:hAnsi="Palatino Linotype" w:cs="Arial"/>
        </w:rPr>
      </w:pPr>
      <w:r w:rsidRPr="007F7BB2">
        <w:rPr>
          <w:rFonts w:ascii="Palatino Linotype" w:hAnsi="Palatino Linotype" w:cs="Arial"/>
          <w:b/>
          <w:sz w:val="28"/>
        </w:rPr>
        <w:t>PRIMERO</w:t>
      </w:r>
      <w:r w:rsidRPr="007F7BB2">
        <w:rPr>
          <w:rFonts w:ascii="Palatino Linotype" w:hAnsi="Palatino Linotype" w:cs="Arial"/>
          <w:b/>
        </w:rPr>
        <w:t>.</w:t>
      </w:r>
      <w:r w:rsidRPr="007F7BB2">
        <w:rPr>
          <w:rFonts w:ascii="Palatino Linotype" w:hAnsi="Palatino Linotype" w:cs="Arial"/>
        </w:rPr>
        <w:t xml:space="preserve"> Resultan </w:t>
      </w:r>
      <w:r w:rsidRPr="007F7BB2">
        <w:rPr>
          <w:rFonts w:ascii="Palatino Linotype" w:hAnsi="Palatino Linotype" w:cs="Arial"/>
          <w:b/>
          <w:bCs/>
        </w:rPr>
        <w:t>fundadas</w:t>
      </w:r>
      <w:r w:rsidRPr="007F7BB2">
        <w:rPr>
          <w:rFonts w:ascii="Palatino Linotype" w:hAnsi="Palatino Linotype" w:cs="Arial"/>
        </w:rPr>
        <w:t xml:space="preserve"> las razones o motivos de inconformidad hechos valer por </w:t>
      </w:r>
      <w:r w:rsidRPr="007F7BB2">
        <w:rPr>
          <w:rFonts w:ascii="Palatino Linotype" w:hAnsi="Palatino Linotype" w:cs="Arial"/>
          <w:b/>
          <w:bCs/>
        </w:rPr>
        <w:t>EL RECURRENTE</w:t>
      </w:r>
      <w:r w:rsidRPr="007F7BB2">
        <w:rPr>
          <w:rFonts w:ascii="Palatino Linotype" w:hAnsi="Palatino Linotype" w:cs="Arial"/>
          <w:b/>
        </w:rPr>
        <w:t>,</w:t>
      </w:r>
      <w:r w:rsidRPr="007F7BB2">
        <w:rPr>
          <w:rFonts w:ascii="Palatino Linotype" w:hAnsi="Palatino Linotype" w:cs="Arial"/>
        </w:rPr>
        <w:t xml:space="preserve"> en términos del Considerando </w:t>
      </w:r>
      <w:r w:rsidR="008524F7" w:rsidRPr="007F7BB2">
        <w:rPr>
          <w:rFonts w:ascii="Palatino Linotype" w:hAnsi="Palatino Linotype" w:cs="Arial"/>
          <w:b/>
          <w:lang w:val="es-419"/>
        </w:rPr>
        <w:t>QUINTO</w:t>
      </w:r>
      <w:r w:rsidRPr="007F7BB2">
        <w:rPr>
          <w:rFonts w:ascii="Palatino Linotype" w:hAnsi="Palatino Linotype" w:cs="Arial"/>
          <w:b/>
        </w:rPr>
        <w:t xml:space="preserve"> </w:t>
      </w:r>
      <w:r w:rsidRPr="007F7BB2">
        <w:rPr>
          <w:rFonts w:ascii="Palatino Linotype" w:hAnsi="Palatino Linotype" w:cs="Arial"/>
        </w:rPr>
        <w:t>de la presente resolución.</w:t>
      </w:r>
    </w:p>
    <w:p w14:paraId="35233278" w14:textId="77777777" w:rsidR="007C77FA" w:rsidRPr="007F7BB2" w:rsidRDefault="007C77FA" w:rsidP="007C77FA">
      <w:pPr>
        <w:autoSpaceDE w:val="0"/>
        <w:autoSpaceDN w:val="0"/>
        <w:adjustRightInd w:val="0"/>
        <w:spacing w:line="360" w:lineRule="auto"/>
        <w:ind w:right="49"/>
        <w:jc w:val="both"/>
        <w:rPr>
          <w:rFonts w:ascii="Palatino Linotype" w:hAnsi="Palatino Linotype" w:cs="Arial"/>
        </w:rPr>
      </w:pPr>
    </w:p>
    <w:p w14:paraId="2253E822" w14:textId="4E08E18A" w:rsidR="007C77FA" w:rsidRPr="007F7BB2" w:rsidRDefault="007C77FA" w:rsidP="007C77FA">
      <w:pPr>
        <w:tabs>
          <w:tab w:val="left" w:pos="8647"/>
        </w:tabs>
        <w:spacing w:line="360" w:lineRule="auto"/>
        <w:ind w:right="51"/>
        <w:jc w:val="both"/>
        <w:rPr>
          <w:rFonts w:ascii="Palatino Linotype" w:hAnsi="Palatino Linotype" w:cs="Arial"/>
        </w:rPr>
      </w:pPr>
      <w:r w:rsidRPr="007F7BB2">
        <w:rPr>
          <w:rFonts w:ascii="Palatino Linotype" w:hAnsi="Palatino Linotype" w:cs="Calibri"/>
          <w:b/>
          <w:bCs/>
          <w:color w:val="222222"/>
          <w:sz w:val="28"/>
          <w:shd w:val="clear" w:color="auto" w:fill="FFFFFF"/>
          <w:lang w:val="es-ES_tradnl"/>
        </w:rPr>
        <w:t>SEGUNDO</w:t>
      </w:r>
      <w:r w:rsidRPr="007F7BB2">
        <w:rPr>
          <w:rFonts w:ascii="Palatino Linotype" w:hAnsi="Palatino Linotype"/>
          <w:color w:val="222222"/>
          <w:shd w:val="clear" w:color="auto" w:fill="FFFFFF"/>
        </w:rPr>
        <w:t xml:space="preserve">. Se </w:t>
      </w:r>
      <w:r w:rsidRPr="007F7BB2">
        <w:rPr>
          <w:rFonts w:ascii="Palatino Linotype" w:hAnsi="Palatino Linotype"/>
          <w:b/>
          <w:bCs/>
          <w:shd w:val="clear" w:color="auto" w:fill="FFFFFF"/>
        </w:rPr>
        <w:t xml:space="preserve">ORDENA </w:t>
      </w:r>
      <w:r w:rsidRPr="007F7BB2">
        <w:rPr>
          <w:rFonts w:ascii="Palatino Linotype" w:hAnsi="Palatino Linotype"/>
          <w:color w:val="222222"/>
          <w:shd w:val="clear" w:color="auto" w:fill="FFFFFF"/>
        </w:rPr>
        <w:t xml:space="preserve">al </w:t>
      </w:r>
      <w:r w:rsidRPr="007F7BB2">
        <w:rPr>
          <w:rFonts w:ascii="Palatino Linotype" w:hAnsi="Palatino Linotype"/>
          <w:b/>
          <w:color w:val="222222"/>
          <w:shd w:val="clear" w:color="auto" w:fill="FFFFFF"/>
        </w:rPr>
        <w:t>Sujeto Obligado</w:t>
      </w:r>
      <w:r w:rsidRPr="007F7BB2">
        <w:rPr>
          <w:rFonts w:ascii="Palatino Linotype" w:hAnsi="Palatino Linotype"/>
          <w:color w:val="222222"/>
          <w:shd w:val="clear" w:color="auto" w:fill="FFFFFF"/>
        </w:rPr>
        <w:t>, atienda la solicitud de información número</w:t>
      </w:r>
      <w:r w:rsidRPr="007F7BB2">
        <w:rPr>
          <w:rFonts w:ascii="Palatino Linotype" w:hAnsi="Palatino Linotype"/>
          <w:b/>
          <w:bCs/>
          <w:color w:val="222222"/>
          <w:shd w:val="clear" w:color="auto" w:fill="FFFFFF"/>
        </w:rPr>
        <w:t xml:space="preserve"> </w:t>
      </w:r>
      <w:r w:rsidR="008524F7" w:rsidRPr="007F7BB2">
        <w:rPr>
          <w:rFonts w:ascii="Palatino Linotype" w:eastAsia="Palatino Linotype" w:hAnsi="Palatino Linotype" w:cs="Palatino Linotype"/>
          <w:b/>
          <w:bCs/>
          <w:color w:val="000000"/>
        </w:rPr>
        <w:t>00</w:t>
      </w:r>
      <w:r w:rsidR="008524F7" w:rsidRPr="007F7BB2">
        <w:rPr>
          <w:rFonts w:ascii="Palatino Linotype" w:eastAsia="Palatino Linotype" w:hAnsi="Palatino Linotype" w:cs="Palatino Linotype"/>
          <w:b/>
          <w:bCs/>
          <w:color w:val="000000"/>
          <w:lang w:val="es-419"/>
        </w:rPr>
        <w:t>895</w:t>
      </w:r>
      <w:r w:rsidR="008524F7" w:rsidRPr="007F7BB2">
        <w:rPr>
          <w:rFonts w:ascii="Palatino Linotype" w:eastAsia="Palatino Linotype" w:hAnsi="Palatino Linotype" w:cs="Palatino Linotype"/>
          <w:b/>
          <w:bCs/>
          <w:color w:val="000000"/>
        </w:rPr>
        <w:t>/</w:t>
      </w:r>
      <w:proofErr w:type="spellStart"/>
      <w:r w:rsidR="008524F7" w:rsidRPr="007F7BB2">
        <w:rPr>
          <w:rFonts w:ascii="Palatino Linotype" w:eastAsia="Palatino Linotype" w:hAnsi="Palatino Linotype" w:cs="Palatino Linotype"/>
          <w:b/>
          <w:bCs/>
          <w:color w:val="000000"/>
          <w:lang w:val="es-419"/>
        </w:rPr>
        <w:t>ZINCANT</w:t>
      </w:r>
      <w:proofErr w:type="spellEnd"/>
      <w:r w:rsidR="008524F7" w:rsidRPr="007F7BB2">
        <w:rPr>
          <w:rFonts w:ascii="Palatino Linotype" w:eastAsia="Palatino Linotype" w:hAnsi="Palatino Linotype" w:cs="Palatino Linotype"/>
          <w:b/>
          <w:bCs/>
          <w:color w:val="000000"/>
        </w:rPr>
        <w:t>/IP/2022</w:t>
      </w:r>
      <w:r w:rsidRPr="007F7BB2">
        <w:rPr>
          <w:rFonts w:ascii="Palatino Linotype" w:hAnsi="Palatino Linotype"/>
          <w:color w:val="222222"/>
          <w:shd w:val="clear" w:color="auto" w:fill="FFFFFF"/>
        </w:rPr>
        <w:t xml:space="preserve">, en términos del Considerando </w:t>
      </w:r>
      <w:r w:rsidR="008524F7" w:rsidRPr="007F7BB2">
        <w:rPr>
          <w:rFonts w:ascii="Palatino Linotype" w:hAnsi="Palatino Linotype"/>
          <w:b/>
          <w:color w:val="222222"/>
          <w:shd w:val="clear" w:color="auto" w:fill="FFFFFF"/>
          <w:lang w:val="es-419"/>
        </w:rPr>
        <w:t>QUINTO</w:t>
      </w:r>
      <w:r w:rsidRPr="007F7BB2">
        <w:rPr>
          <w:rFonts w:ascii="Palatino Linotype" w:hAnsi="Palatino Linotype"/>
          <w:color w:val="222222"/>
          <w:shd w:val="clear" w:color="auto" w:fill="FFFFFF"/>
        </w:rPr>
        <w:t xml:space="preserve"> de esta resolución, vía Sistema de Acceso a la Información Mexiquense </w:t>
      </w:r>
      <w:r w:rsidRPr="007F7BB2">
        <w:rPr>
          <w:rFonts w:ascii="Palatino Linotype" w:hAnsi="Palatino Linotype"/>
          <w:b/>
          <w:color w:val="222222"/>
          <w:shd w:val="clear" w:color="auto" w:fill="FFFFFF"/>
        </w:rPr>
        <w:t>(</w:t>
      </w:r>
      <w:proofErr w:type="spellStart"/>
      <w:r w:rsidRPr="007F7BB2">
        <w:rPr>
          <w:rFonts w:ascii="Palatino Linotype" w:hAnsi="Palatino Linotype"/>
          <w:b/>
          <w:color w:val="222222"/>
          <w:shd w:val="clear" w:color="auto" w:fill="FFFFFF"/>
        </w:rPr>
        <w:t>SAIMEX</w:t>
      </w:r>
      <w:proofErr w:type="spellEnd"/>
      <w:r w:rsidRPr="007F7BB2">
        <w:rPr>
          <w:rFonts w:ascii="Palatino Linotype" w:hAnsi="Palatino Linotype"/>
          <w:b/>
          <w:color w:val="222222"/>
          <w:shd w:val="clear" w:color="auto" w:fill="FFFFFF"/>
        </w:rPr>
        <w:t>)</w:t>
      </w:r>
      <w:r w:rsidRPr="007F7BB2">
        <w:rPr>
          <w:rFonts w:ascii="Palatino Linotype" w:hAnsi="Palatino Linotype"/>
          <w:color w:val="222222"/>
          <w:shd w:val="clear" w:color="auto" w:fill="FFFFFF"/>
        </w:rPr>
        <w:t xml:space="preserve">, </w:t>
      </w:r>
      <w:r w:rsidR="00520A16" w:rsidRPr="007F7BB2">
        <w:rPr>
          <w:rFonts w:ascii="Palatino Linotype" w:hAnsi="Palatino Linotype"/>
          <w:color w:val="222222"/>
          <w:shd w:val="clear" w:color="auto" w:fill="FFFFFF"/>
        </w:rPr>
        <w:t>y</w:t>
      </w:r>
      <w:r w:rsidR="00520A16" w:rsidRPr="007F7BB2">
        <w:rPr>
          <w:rFonts w:ascii="Palatino Linotype" w:hAnsi="Palatino Linotype"/>
          <w:b/>
          <w:color w:val="222222"/>
          <w:shd w:val="clear" w:color="auto" w:fill="FFFFFF"/>
        </w:rPr>
        <w:t xml:space="preserve"> </w:t>
      </w:r>
      <w:r w:rsidR="00520A16" w:rsidRPr="007F7BB2">
        <w:rPr>
          <w:rFonts w:ascii="Palatino Linotype" w:hAnsi="Palatino Linotype" w:cs="Arial"/>
          <w:lang w:eastAsia="en-US"/>
        </w:rPr>
        <w:t xml:space="preserve">haga entrega al </w:t>
      </w:r>
      <w:r w:rsidR="00520A16" w:rsidRPr="007F7BB2">
        <w:rPr>
          <w:rFonts w:ascii="Palatino Linotype" w:hAnsi="Palatino Linotype" w:cs="Arial"/>
          <w:b/>
          <w:lang w:eastAsia="en-US"/>
        </w:rPr>
        <w:t>Recurrente</w:t>
      </w:r>
      <w:r w:rsidR="00520A16" w:rsidRPr="007F7BB2">
        <w:rPr>
          <w:rFonts w:ascii="Palatino Linotype" w:hAnsi="Palatino Linotype" w:cs="Arial"/>
          <w:lang w:eastAsia="en-US"/>
        </w:rPr>
        <w:t>, de ser procedente en versión pública de la siguiente información:</w:t>
      </w:r>
    </w:p>
    <w:p w14:paraId="23A44FB8" w14:textId="77777777" w:rsidR="008524F7" w:rsidRPr="007F7BB2" w:rsidRDefault="008524F7" w:rsidP="008524F7">
      <w:pPr>
        <w:spacing w:line="360" w:lineRule="auto"/>
        <w:jc w:val="both"/>
        <w:rPr>
          <w:rFonts w:ascii="Palatino Linotype" w:hAnsi="Palatino Linotype" w:cs="Arial"/>
          <w:lang w:val="es-419"/>
        </w:rPr>
      </w:pPr>
    </w:p>
    <w:p w14:paraId="7192F8CB" w14:textId="079C17E7" w:rsidR="008524F7" w:rsidRPr="007F7BB2" w:rsidRDefault="008524F7" w:rsidP="008524F7">
      <w:pPr>
        <w:pStyle w:val="Prrafodelista"/>
        <w:numPr>
          <w:ilvl w:val="0"/>
          <w:numId w:val="20"/>
        </w:numPr>
        <w:spacing w:line="360" w:lineRule="auto"/>
        <w:ind w:left="851" w:right="757"/>
        <w:jc w:val="both"/>
        <w:rPr>
          <w:rFonts w:ascii="Palatino Linotype" w:eastAsia="Palatino Linotype" w:hAnsi="Palatino Linotype" w:cs="Palatino Linotype"/>
          <w:color w:val="000000"/>
          <w:lang w:val="es-419"/>
        </w:rPr>
      </w:pPr>
      <w:r w:rsidRPr="007F7BB2">
        <w:rPr>
          <w:rFonts w:ascii="Palatino Linotype" w:hAnsi="Palatino Linotype" w:cs="Arial"/>
          <w:lang w:val="es-419"/>
        </w:rPr>
        <w:t xml:space="preserve">Lista de </w:t>
      </w:r>
      <w:r w:rsidRPr="007F7BB2">
        <w:rPr>
          <w:rFonts w:ascii="Palatino Linotype" w:eastAsia="Palatino Linotype" w:hAnsi="Palatino Linotype" w:cs="Palatino Linotype"/>
          <w:color w:val="000000"/>
        </w:rPr>
        <w:t xml:space="preserve">asistencia de los servidores públicos adscritos a la </w:t>
      </w:r>
      <w:r w:rsidR="003D2CDC" w:rsidRPr="007F7BB2">
        <w:rPr>
          <w:rFonts w:ascii="Palatino Linotype" w:eastAsia="Palatino Linotype" w:hAnsi="Palatino Linotype" w:cs="Palatino Linotype"/>
          <w:color w:val="000000"/>
        </w:rPr>
        <w:t>Presidencia Municipal</w:t>
      </w:r>
      <w:r w:rsidRPr="007F7BB2">
        <w:rPr>
          <w:rFonts w:ascii="Palatino Linotype" w:eastAsia="Palatino Linotype" w:hAnsi="Palatino Linotype" w:cs="Palatino Linotype"/>
          <w:color w:val="000000"/>
        </w:rPr>
        <w:t xml:space="preserve"> de los meses de enero, febrero, marzo y abril del año </w:t>
      </w:r>
      <w:r w:rsidR="00520A16" w:rsidRPr="007F7BB2">
        <w:rPr>
          <w:rFonts w:ascii="Palatino Linotype" w:eastAsia="Palatino Linotype" w:hAnsi="Palatino Linotype" w:cs="Palatino Linotype"/>
          <w:color w:val="000000"/>
          <w:lang w:val="es-419"/>
        </w:rPr>
        <w:t>dos mil veintidós</w:t>
      </w:r>
      <w:r w:rsidRPr="007F7BB2">
        <w:rPr>
          <w:rFonts w:ascii="Palatino Linotype" w:eastAsia="Palatino Linotype" w:hAnsi="Palatino Linotype" w:cs="Palatino Linotype"/>
          <w:color w:val="000000"/>
          <w:lang w:val="es-419"/>
        </w:rPr>
        <w:t>.</w:t>
      </w:r>
    </w:p>
    <w:p w14:paraId="2E5F715E" w14:textId="77777777" w:rsidR="008524F7" w:rsidRPr="007F7BB2" w:rsidRDefault="008524F7" w:rsidP="00520A16">
      <w:pPr>
        <w:tabs>
          <w:tab w:val="left" w:pos="8647"/>
        </w:tabs>
        <w:spacing w:line="360" w:lineRule="auto"/>
        <w:ind w:left="851" w:right="757"/>
        <w:jc w:val="both"/>
        <w:rPr>
          <w:rFonts w:ascii="Palatino Linotype" w:hAnsi="Palatino Linotype"/>
          <w:i/>
          <w:lang w:val="es-419"/>
        </w:rPr>
      </w:pPr>
    </w:p>
    <w:p w14:paraId="1C3D56B3" w14:textId="0B76B073" w:rsidR="00987008" w:rsidRPr="007F7BB2" w:rsidRDefault="00987008" w:rsidP="00520A16">
      <w:pPr>
        <w:tabs>
          <w:tab w:val="left" w:pos="8647"/>
        </w:tabs>
        <w:spacing w:line="360" w:lineRule="auto"/>
        <w:ind w:left="851" w:right="757"/>
        <w:jc w:val="both"/>
        <w:rPr>
          <w:rFonts w:ascii="Palatino Linotype" w:hAnsi="Palatino Linotype"/>
          <w:i/>
          <w:lang w:val="es-419"/>
        </w:rPr>
      </w:pPr>
      <w:r w:rsidRPr="007F7BB2">
        <w:rPr>
          <w:rFonts w:ascii="Palatino Linotype" w:hAnsi="Palatino Linotype"/>
          <w:i/>
          <w:lang w:val="es-419"/>
        </w:rPr>
        <w:lastRenderedPageBreak/>
        <w:t>En su caso, la autorización emitida por autoridad competente, para omitir la elaboración de listas de asistencia, para exceptuar el registro de asistencia de determinados servidores públicos, del periodo señalado en el punto anterior.</w:t>
      </w:r>
    </w:p>
    <w:p w14:paraId="0C93C6C6" w14:textId="77777777" w:rsidR="00987008" w:rsidRPr="007F7BB2" w:rsidRDefault="00987008" w:rsidP="00520A16">
      <w:pPr>
        <w:tabs>
          <w:tab w:val="left" w:pos="8647"/>
        </w:tabs>
        <w:spacing w:line="360" w:lineRule="auto"/>
        <w:ind w:left="851" w:right="757"/>
        <w:jc w:val="both"/>
        <w:rPr>
          <w:rFonts w:ascii="Palatino Linotype" w:hAnsi="Palatino Linotype"/>
          <w:i/>
          <w:lang w:val="es-419"/>
        </w:rPr>
      </w:pPr>
    </w:p>
    <w:p w14:paraId="371F31C3" w14:textId="77777777" w:rsidR="00520A16" w:rsidRPr="007F7BB2" w:rsidRDefault="00520A16" w:rsidP="00520A16">
      <w:pPr>
        <w:tabs>
          <w:tab w:val="left" w:pos="8647"/>
        </w:tabs>
        <w:spacing w:line="360" w:lineRule="auto"/>
        <w:ind w:left="851" w:right="757"/>
        <w:jc w:val="both"/>
        <w:rPr>
          <w:rFonts w:ascii="Palatino Linotype" w:hAnsi="Palatino Linotype"/>
          <w:i/>
          <w:lang w:val="es-419"/>
        </w:rPr>
      </w:pPr>
      <w:r w:rsidRPr="007F7BB2">
        <w:rPr>
          <w:rFonts w:ascii="Palatino Linotype" w:hAnsi="Palatino Linotype"/>
          <w:i/>
          <w:lang w:val="es-419"/>
        </w:rPr>
        <w:t>De ser procedente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3C0D103" w14:textId="77777777" w:rsidR="00520A16" w:rsidRPr="007F7BB2" w:rsidRDefault="00520A16" w:rsidP="008524F7">
      <w:pPr>
        <w:tabs>
          <w:tab w:val="left" w:pos="8647"/>
        </w:tabs>
        <w:spacing w:line="360" w:lineRule="auto"/>
        <w:ind w:left="851" w:right="757"/>
        <w:jc w:val="both"/>
        <w:rPr>
          <w:rFonts w:ascii="Palatino Linotype" w:hAnsi="Palatino Linotype"/>
          <w:i/>
          <w:lang w:val="es-419"/>
        </w:rPr>
      </w:pPr>
    </w:p>
    <w:p w14:paraId="6CFF15A4" w14:textId="06F6F926" w:rsidR="008524F7" w:rsidRPr="007F7BB2" w:rsidRDefault="008524F7" w:rsidP="008524F7">
      <w:pPr>
        <w:tabs>
          <w:tab w:val="left" w:pos="8647"/>
        </w:tabs>
        <w:spacing w:line="360" w:lineRule="auto"/>
        <w:ind w:left="851" w:right="757"/>
        <w:jc w:val="both"/>
        <w:rPr>
          <w:rFonts w:ascii="Palatino Linotype" w:hAnsi="Palatino Linotype"/>
          <w:i/>
          <w:lang w:val="es-419"/>
        </w:rPr>
      </w:pPr>
      <w:r w:rsidRPr="007F7BB2">
        <w:rPr>
          <w:rFonts w:ascii="Palatino Linotype" w:hAnsi="Palatino Linotype"/>
          <w:i/>
          <w:lang w:val="es-419"/>
        </w:rPr>
        <w:t xml:space="preserve">Pero para el caso de que </w:t>
      </w:r>
      <w:r w:rsidR="00AC300E" w:rsidRPr="007F7BB2">
        <w:rPr>
          <w:rFonts w:ascii="Palatino Linotype" w:hAnsi="Palatino Linotype"/>
          <w:i/>
          <w:lang w:val="es-419"/>
        </w:rPr>
        <w:t xml:space="preserve">no exista lista de asistencia o bien la autorización para omitir la elaboración para exceptuar el registro de asistencia, </w:t>
      </w:r>
      <w:r w:rsidRPr="007F7BB2">
        <w:rPr>
          <w:rFonts w:ascii="Palatino Linotype" w:hAnsi="Palatino Linotype"/>
          <w:i/>
          <w:lang w:val="es-419"/>
        </w:rPr>
        <w:t>se deberá emitir el acuerdo de inexistencia en términos de los artículos 169 y 170 de la Ley de Transparencia y acceso a la Información Pública del Estado de México y Municipios.</w:t>
      </w:r>
    </w:p>
    <w:p w14:paraId="2CEBAADD" w14:textId="77777777" w:rsidR="007C77FA" w:rsidRPr="007F7BB2" w:rsidRDefault="007C77FA" w:rsidP="007C77FA">
      <w:pPr>
        <w:spacing w:line="360" w:lineRule="auto"/>
        <w:jc w:val="both"/>
        <w:rPr>
          <w:rFonts w:ascii="Palatino Linotype" w:hAnsi="Palatino Linotype" w:cs="Arial"/>
          <w:b/>
        </w:rPr>
      </w:pPr>
    </w:p>
    <w:p w14:paraId="0A3BEF1A" w14:textId="5C99C52F" w:rsidR="008E1699" w:rsidRPr="007F7BB2"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7F7BB2">
        <w:rPr>
          <w:rFonts w:ascii="Palatino Linotype" w:hAnsi="Palatino Linotype" w:cs="Arial"/>
          <w:b/>
          <w:sz w:val="28"/>
        </w:rPr>
        <w:t>TERCERO</w:t>
      </w:r>
      <w:r w:rsidRPr="007F7BB2">
        <w:rPr>
          <w:rFonts w:ascii="Palatino Linotype" w:hAnsi="Palatino Linotype" w:cs="Arial"/>
          <w:b/>
        </w:rPr>
        <w:t xml:space="preserve">. </w:t>
      </w:r>
      <w:r w:rsidR="00991B3B" w:rsidRPr="007F7BB2">
        <w:rPr>
          <w:rFonts w:ascii="Palatino Linotype" w:hAnsi="Palatino Linotype" w:cs="Arial"/>
          <w:b/>
          <w:lang w:val="es-ES" w:eastAsia="es-ES"/>
        </w:rPr>
        <w:t>Notifíquese</w:t>
      </w:r>
      <w:r w:rsidR="00991B3B" w:rsidRPr="007F7BB2">
        <w:rPr>
          <w:rFonts w:ascii="Palatino Linotype" w:hAnsi="Palatino Linotype" w:cs="Arial"/>
          <w:lang w:val="es-ES" w:eastAsia="es-ES"/>
        </w:rPr>
        <w:t xml:space="preserve"> </w:t>
      </w:r>
      <w:r w:rsidR="008E1699" w:rsidRPr="007F7BB2">
        <w:rPr>
          <w:rFonts w:ascii="Palatino Linotype" w:hAnsi="Palatino Linotype"/>
          <w:color w:val="222222"/>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8E1699" w:rsidRPr="007F7BB2">
        <w:rPr>
          <w:rFonts w:ascii="Palatino Linotype" w:hAnsi="Palatino Linotype"/>
          <w:color w:val="222222"/>
          <w:shd w:val="clear" w:color="auto" w:fill="FFFFFF"/>
        </w:rPr>
        <w:lastRenderedPageBreak/>
        <w:t>fracción III; 214, 215 y 216 de la Ley de Transparencia y Acceso a la Información Pública del Estado de México y Municipios.</w:t>
      </w:r>
    </w:p>
    <w:p w14:paraId="651F2F4B" w14:textId="77777777" w:rsidR="007C77FA" w:rsidRPr="007F7BB2" w:rsidRDefault="007C77FA" w:rsidP="007C77FA">
      <w:pPr>
        <w:autoSpaceDE w:val="0"/>
        <w:autoSpaceDN w:val="0"/>
        <w:adjustRightInd w:val="0"/>
        <w:spacing w:line="360" w:lineRule="auto"/>
        <w:jc w:val="both"/>
        <w:rPr>
          <w:rFonts w:ascii="Palatino Linotype" w:hAnsi="Palatino Linotype" w:cs="Arial"/>
        </w:rPr>
      </w:pPr>
    </w:p>
    <w:p w14:paraId="78664FFF" w14:textId="77777777" w:rsidR="007C77FA" w:rsidRPr="007F7BB2" w:rsidRDefault="007C77FA" w:rsidP="007C77FA">
      <w:pPr>
        <w:autoSpaceDE w:val="0"/>
        <w:autoSpaceDN w:val="0"/>
        <w:adjustRightInd w:val="0"/>
        <w:spacing w:line="360" w:lineRule="auto"/>
        <w:jc w:val="both"/>
        <w:rPr>
          <w:rFonts w:ascii="Palatino Linotype" w:hAnsi="Palatino Linotype" w:cs="Arial"/>
        </w:rPr>
      </w:pPr>
      <w:r w:rsidRPr="007F7BB2">
        <w:rPr>
          <w:rFonts w:ascii="Palatino Linotype" w:hAnsi="Palatino Linotype" w:cs="Arial"/>
          <w:b/>
          <w:sz w:val="28"/>
        </w:rPr>
        <w:t>CUARTO</w:t>
      </w:r>
      <w:r w:rsidRPr="007F7BB2">
        <w:rPr>
          <w:rFonts w:ascii="Palatino Linotype" w:hAnsi="Palatino Linotype" w:cs="Arial"/>
          <w:b/>
        </w:rPr>
        <w:t xml:space="preserve">. NOTIFÍQUESE </w:t>
      </w:r>
      <w:r w:rsidRPr="007F7BB2">
        <w:rPr>
          <w:rFonts w:ascii="Palatino Linotype" w:hAnsi="Palatino Linotype"/>
          <w:color w:val="222222"/>
          <w:shd w:val="clear" w:color="auto" w:fill="FFFFFF"/>
        </w:rPr>
        <w:t xml:space="preserve">vía Sistema de Acceso a la Información Mexiquense </w:t>
      </w:r>
      <w:r w:rsidRPr="007F7BB2">
        <w:rPr>
          <w:rFonts w:ascii="Palatino Linotype" w:hAnsi="Palatino Linotype"/>
          <w:b/>
          <w:color w:val="222222"/>
          <w:shd w:val="clear" w:color="auto" w:fill="FFFFFF"/>
        </w:rPr>
        <w:t>(</w:t>
      </w:r>
      <w:proofErr w:type="spellStart"/>
      <w:r w:rsidRPr="007F7BB2">
        <w:rPr>
          <w:rFonts w:ascii="Palatino Linotype" w:hAnsi="Palatino Linotype"/>
          <w:b/>
          <w:color w:val="222222"/>
          <w:shd w:val="clear" w:color="auto" w:fill="FFFFFF"/>
        </w:rPr>
        <w:t>SAIMEX</w:t>
      </w:r>
      <w:proofErr w:type="spellEnd"/>
      <w:r w:rsidRPr="007F7BB2">
        <w:rPr>
          <w:rFonts w:ascii="Palatino Linotype" w:hAnsi="Palatino Linotype"/>
          <w:b/>
          <w:color w:val="222222"/>
          <w:shd w:val="clear" w:color="auto" w:fill="FFFFFF"/>
        </w:rPr>
        <w:t xml:space="preserve">) </w:t>
      </w:r>
      <w:r w:rsidRPr="007F7BB2">
        <w:rPr>
          <w:rFonts w:ascii="Palatino Linotype" w:hAnsi="Palatino Linotype" w:cs="Arial"/>
        </w:rPr>
        <w:t xml:space="preserve">al </w:t>
      </w:r>
      <w:r w:rsidRPr="007F7BB2">
        <w:rPr>
          <w:rFonts w:ascii="Palatino Linotype" w:hAnsi="Palatino Linotype" w:cs="Arial"/>
          <w:b/>
        </w:rPr>
        <w:t xml:space="preserve">RECURRENTE </w:t>
      </w:r>
      <w:r w:rsidRPr="007F7BB2">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17DE3B" w14:textId="77777777" w:rsidR="007C77FA" w:rsidRPr="007F7BB2"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7F7BB2" w:rsidRDefault="00325577" w:rsidP="007C77FA">
      <w:pPr>
        <w:autoSpaceDE w:val="0"/>
        <w:autoSpaceDN w:val="0"/>
        <w:adjustRightInd w:val="0"/>
        <w:spacing w:line="360" w:lineRule="auto"/>
        <w:jc w:val="both"/>
        <w:rPr>
          <w:rFonts w:ascii="Palatino Linotype" w:hAnsi="Palatino Linotype" w:cs="AngsanaUPC"/>
        </w:rPr>
      </w:pPr>
      <w:r w:rsidRPr="007F7BB2">
        <w:rPr>
          <w:rFonts w:ascii="Palatino Linotype" w:eastAsia="Calibri" w:hAnsi="Palatino Linotype" w:cs="Tahoma"/>
          <w:b/>
          <w:bCs/>
          <w:iCs/>
          <w:sz w:val="28"/>
          <w:lang w:val="es-419" w:eastAsia="es-ES_tradnl"/>
        </w:rPr>
        <w:t>QUINTO</w:t>
      </w:r>
      <w:r w:rsidR="007C77FA" w:rsidRPr="007F7BB2">
        <w:rPr>
          <w:rFonts w:ascii="Palatino Linotype" w:eastAsia="Calibri" w:hAnsi="Palatino Linotype" w:cs="Tahoma"/>
          <w:b/>
          <w:bCs/>
          <w:iCs/>
          <w:lang w:eastAsia="es-ES_tradnl"/>
        </w:rPr>
        <w:t>.</w:t>
      </w:r>
      <w:r w:rsidR="007C77FA" w:rsidRPr="007F7BB2">
        <w:rPr>
          <w:rFonts w:ascii="Palatino Linotype" w:eastAsia="Calibri" w:hAnsi="Palatino Linotype" w:cs="Tahoma"/>
          <w:bCs/>
          <w:iCs/>
          <w:lang w:eastAsia="es-ES_tradnl"/>
        </w:rPr>
        <w:t xml:space="preserve"> Se hace del conocimiento del </w:t>
      </w:r>
      <w:r w:rsidR="007C77FA" w:rsidRPr="007F7BB2">
        <w:rPr>
          <w:rFonts w:ascii="Palatino Linotype" w:eastAsia="Calibri" w:hAnsi="Palatino Linotype" w:cs="Tahoma"/>
          <w:b/>
          <w:bCs/>
          <w:iCs/>
          <w:lang w:eastAsia="es-ES_tradnl"/>
        </w:rPr>
        <w:t xml:space="preserve">RECURRENTE </w:t>
      </w:r>
      <w:r w:rsidR="007C77FA" w:rsidRPr="007F7BB2">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7F7BB2">
        <w:rPr>
          <w:rFonts w:ascii="Palatino Linotype" w:eastAsia="Calibri" w:hAnsi="Palatino Linotype" w:cs="AngsanaUPC"/>
          <w:bCs/>
          <w:iCs/>
          <w:lang w:eastAsia="es-ES_tradnl"/>
        </w:rPr>
        <w:t xml:space="preserve">Revisión ante este Instituto, por la respuesta que proporcione el </w:t>
      </w:r>
      <w:r w:rsidR="007C77FA" w:rsidRPr="007F7BB2">
        <w:rPr>
          <w:rFonts w:ascii="Palatino Linotype" w:eastAsia="Calibri" w:hAnsi="Palatino Linotype" w:cs="AngsanaUPC"/>
          <w:b/>
          <w:bCs/>
          <w:iCs/>
          <w:lang w:eastAsia="es-ES_tradnl"/>
        </w:rPr>
        <w:t>SUJETO OBLIGADO</w:t>
      </w:r>
      <w:r w:rsidR="007C77FA" w:rsidRPr="007F7BB2">
        <w:rPr>
          <w:rFonts w:ascii="Palatino Linotype" w:eastAsia="Calibri" w:hAnsi="Palatino Linotype" w:cs="AngsanaUPC"/>
          <w:bCs/>
          <w:iCs/>
          <w:lang w:eastAsia="es-ES_tradnl"/>
        </w:rPr>
        <w:t>, en cumplimiento a esta Resolución.</w:t>
      </w:r>
      <w:r w:rsidR="007C77FA" w:rsidRPr="007F7BB2">
        <w:rPr>
          <w:rFonts w:ascii="Palatino Linotype" w:hAnsi="Palatino Linotype" w:cs="AngsanaUPC"/>
        </w:rPr>
        <w:t xml:space="preserve"> </w:t>
      </w:r>
    </w:p>
    <w:p w14:paraId="25ED5208" w14:textId="77777777" w:rsidR="007C77FA" w:rsidRPr="007F7BB2" w:rsidRDefault="007C77FA" w:rsidP="007C77FA">
      <w:pPr>
        <w:autoSpaceDE w:val="0"/>
        <w:autoSpaceDN w:val="0"/>
        <w:adjustRightInd w:val="0"/>
        <w:spacing w:line="360" w:lineRule="auto"/>
        <w:jc w:val="both"/>
        <w:rPr>
          <w:rFonts w:ascii="Palatino Linotype" w:hAnsi="Palatino Linotype" w:cs="AngsanaUPC"/>
        </w:rPr>
      </w:pPr>
    </w:p>
    <w:p w14:paraId="1C70D28D" w14:textId="50123F71" w:rsidR="007C77FA" w:rsidRPr="007F7BB2"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7F7BB2">
        <w:rPr>
          <w:rFonts w:ascii="Palatino Linotype" w:eastAsia="Calibri" w:hAnsi="Palatino Linotype" w:cs="AngsanaUPC"/>
          <w:b/>
          <w:bCs/>
          <w:iCs/>
          <w:sz w:val="28"/>
          <w:lang w:val="es-419" w:eastAsia="es-ES_tradnl"/>
        </w:rPr>
        <w:t>SEXTO</w:t>
      </w:r>
      <w:r w:rsidR="007C77FA" w:rsidRPr="007F7BB2">
        <w:rPr>
          <w:rFonts w:ascii="Palatino Linotype" w:eastAsia="Calibri" w:hAnsi="Palatino Linotype" w:cs="AngsanaUPC"/>
          <w:b/>
          <w:bCs/>
          <w:iCs/>
          <w:lang w:eastAsia="es-ES_tradnl"/>
        </w:rPr>
        <w:t>.</w:t>
      </w:r>
      <w:r w:rsidR="007C77FA" w:rsidRPr="007F7BB2">
        <w:rPr>
          <w:rFonts w:ascii="Palatino Linotype" w:eastAsia="Calibri" w:hAnsi="Palatino Linotype" w:cs="AngsanaUPC"/>
          <w:bCs/>
          <w:iCs/>
          <w:lang w:eastAsia="es-ES_tradnl"/>
        </w:rPr>
        <w:t xml:space="preserve"> </w:t>
      </w:r>
      <w:r w:rsidR="00484100" w:rsidRPr="007F7BB2">
        <w:rPr>
          <w:rFonts w:ascii="Palatino Linotype" w:eastAsia="Calibri" w:hAnsi="Palatino Linotype" w:cs="AngsanaUPC"/>
          <w:b/>
          <w:bCs/>
          <w:iCs/>
          <w:lang w:val="es-419" w:eastAsia="es-ES_tradnl"/>
        </w:rPr>
        <w:t>GÍRESE</w:t>
      </w:r>
      <w:r w:rsidR="00484100" w:rsidRPr="007F7BB2">
        <w:rPr>
          <w:rFonts w:ascii="Palatino Linotype" w:eastAsia="Calibri" w:hAnsi="Palatino Linotype" w:cs="AngsanaUPC"/>
          <w:bCs/>
          <w:iCs/>
          <w:lang w:val="es-419" w:eastAsia="es-ES_tradnl"/>
        </w:rPr>
        <w:t xml:space="preserve"> </w:t>
      </w:r>
      <w:r w:rsidR="00484100" w:rsidRPr="007F7BB2">
        <w:rPr>
          <w:rFonts w:ascii="Palatino Linotype" w:eastAsia="Calibri" w:hAnsi="Palatino Linotype" w:cs="AngsanaUPC"/>
          <w:bCs/>
          <w:iCs/>
          <w:lang w:eastAsia="es-ES_tradnl"/>
        </w:rPr>
        <w:t xml:space="preserve">oficio a la Secretaría Técnica del Pleno de este Instituto </w:t>
      </w:r>
      <w:r w:rsidR="00484100" w:rsidRPr="007F7BB2">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7F7BB2">
        <w:rPr>
          <w:rFonts w:ascii="Palatino Linotype" w:eastAsia="Calibri" w:hAnsi="Palatino Linotype" w:cs="Tahoma"/>
          <w:bCs/>
          <w:iCs/>
          <w:lang w:eastAsia="es-ES_tradnl"/>
        </w:rPr>
        <w:t>Ley de Transparencia y Acceso a la Información Pública del Estado de México y Municipios</w:t>
      </w:r>
      <w:r w:rsidR="00484100" w:rsidRPr="007F7BB2">
        <w:rPr>
          <w:rFonts w:ascii="Palatino Linotype" w:eastAsia="Calibri" w:hAnsi="Palatino Linotype" w:cs="Tahoma"/>
          <w:bCs/>
          <w:iCs/>
          <w:lang w:val="es-419" w:eastAsia="es-ES_tradnl"/>
        </w:rPr>
        <w:t xml:space="preserve"> se determine lo conducente, en </w:t>
      </w:r>
      <w:r w:rsidR="009A755B" w:rsidRPr="007F7BB2">
        <w:rPr>
          <w:rFonts w:ascii="Palatino Linotype" w:eastAsia="Calibri" w:hAnsi="Palatino Linotype" w:cs="Tahoma"/>
          <w:bCs/>
          <w:iCs/>
          <w:lang w:val="es-419" w:eastAsia="es-ES_tradnl"/>
        </w:rPr>
        <w:t>términos</w:t>
      </w:r>
      <w:r w:rsidR="00484100" w:rsidRPr="007F7BB2">
        <w:rPr>
          <w:rFonts w:ascii="Palatino Linotype" w:eastAsia="Calibri" w:hAnsi="Palatino Linotype" w:cs="Tahoma"/>
          <w:bCs/>
          <w:iCs/>
          <w:lang w:val="es-419" w:eastAsia="es-ES_tradnl"/>
        </w:rPr>
        <w:t xml:space="preserve"> de lo señalado en el Considerando </w:t>
      </w:r>
      <w:r w:rsidR="00484100" w:rsidRPr="007F7BB2">
        <w:rPr>
          <w:rFonts w:ascii="Palatino Linotype" w:eastAsia="Calibri" w:hAnsi="Palatino Linotype" w:cs="Tahoma"/>
          <w:b/>
          <w:bCs/>
          <w:iCs/>
          <w:lang w:val="es-419" w:eastAsia="es-ES_tradnl"/>
        </w:rPr>
        <w:t xml:space="preserve">QUINTO </w:t>
      </w:r>
      <w:r w:rsidR="00484100" w:rsidRPr="007F7BB2">
        <w:rPr>
          <w:rFonts w:ascii="Palatino Linotype" w:eastAsia="Calibri" w:hAnsi="Palatino Linotype" w:cs="Tahoma"/>
          <w:bCs/>
          <w:iCs/>
          <w:lang w:val="es-419" w:eastAsia="es-ES_tradnl"/>
        </w:rPr>
        <w:t>de la presente resolución.</w:t>
      </w:r>
    </w:p>
    <w:p w14:paraId="2F4A364D" w14:textId="77777777" w:rsidR="007C77FA" w:rsidRPr="007F7BB2" w:rsidRDefault="007C77FA" w:rsidP="007C77FA">
      <w:pPr>
        <w:spacing w:line="360" w:lineRule="auto"/>
        <w:jc w:val="both"/>
        <w:rPr>
          <w:rFonts w:ascii="Palatino Linotype" w:hAnsi="Palatino Linotype" w:cs="AngsanaUPC"/>
        </w:rPr>
      </w:pPr>
    </w:p>
    <w:p w14:paraId="688F3D97" w14:textId="5183B471" w:rsidR="002F3A07" w:rsidRPr="007C77FA" w:rsidRDefault="007C77FA" w:rsidP="007C77FA">
      <w:pPr>
        <w:spacing w:line="360" w:lineRule="auto"/>
        <w:jc w:val="both"/>
        <w:rPr>
          <w:rFonts w:ascii="Palatino Linotype" w:eastAsia="Palatino Linotype" w:hAnsi="Palatino Linotype" w:cs="Palatino Linotype"/>
        </w:rPr>
      </w:pPr>
      <w:r w:rsidRPr="007F7BB2">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4EDC" w:rsidRPr="007F7BB2">
        <w:rPr>
          <w:rFonts w:ascii="Palatino Linotype" w:hAnsi="Palatino Linotype"/>
          <w:lang w:val="es-419"/>
        </w:rPr>
        <w:t>VIGÉSIMA SEGUNDA</w:t>
      </w:r>
      <w:r w:rsidRPr="007F7BB2">
        <w:rPr>
          <w:rFonts w:ascii="Palatino Linotype" w:hAnsi="Palatino Linotype"/>
        </w:rPr>
        <w:t xml:space="preserve"> SESIÓN ORDINARIA CELEBRADA EL </w:t>
      </w:r>
      <w:r w:rsidR="00384EDC" w:rsidRPr="007F7BB2">
        <w:rPr>
          <w:rFonts w:ascii="Palatino Linotype" w:hAnsi="Palatino Linotype"/>
          <w:lang w:val="es-419"/>
        </w:rPr>
        <w:t>CATORCE</w:t>
      </w:r>
      <w:r w:rsidRPr="007F7BB2">
        <w:rPr>
          <w:rFonts w:ascii="Palatino Linotype" w:hAnsi="Palatino Linotype"/>
        </w:rPr>
        <w:t xml:space="preserve"> DE </w:t>
      </w:r>
      <w:r w:rsidR="00384EDC" w:rsidRPr="007F7BB2">
        <w:rPr>
          <w:rFonts w:ascii="Palatino Linotype" w:hAnsi="Palatino Linotype"/>
          <w:lang w:val="es-419"/>
        </w:rPr>
        <w:t>JUNIO</w:t>
      </w:r>
      <w:r w:rsidRPr="007F7BB2">
        <w:rPr>
          <w:rFonts w:ascii="Palatino Linotype" w:hAnsi="Palatino Linotype"/>
        </w:rPr>
        <w:t xml:space="preserve"> DE DOS MIL </w:t>
      </w:r>
      <w:r w:rsidR="00384EDC" w:rsidRPr="007F7BB2">
        <w:rPr>
          <w:rFonts w:ascii="Palatino Linotype" w:hAnsi="Palatino Linotype"/>
          <w:lang w:val="es-419"/>
        </w:rPr>
        <w:t>VEINTITRÉS</w:t>
      </w:r>
      <w:r w:rsidRPr="007F7BB2">
        <w:rPr>
          <w:rFonts w:ascii="Palatino Linotype" w:hAnsi="Palatino Linotype"/>
        </w:rPr>
        <w:t>, ANTE EL SECRETARIO TÉCNICO DEL PLENO, ALEXIS TAPIA</w:t>
      </w:r>
      <w:r w:rsidR="007F7BB2">
        <w:rPr>
          <w:rFonts w:ascii="Palatino Linotype" w:hAnsi="Palatino Linotype"/>
        </w:rPr>
        <w:t>.</w:t>
      </w:r>
      <w:r w:rsidR="007F7BB2" w:rsidRPr="007F7BB2">
        <w:rPr>
          <w:rFonts w:ascii="Palatino Linotype" w:hAnsi="Palatino Linotype" w:cs="Arial"/>
        </w:rPr>
        <w:t xml:space="preserve"> </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r w:rsidR="007F7BB2" w:rsidRPr="006F67F3">
        <w:rPr>
          <w:rFonts w:ascii="Palatino Linotype" w:hAnsi="Palatino Linotype" w:cs="Arial"/>
          <w:lang w:val="es-419"/>
        </w:rPr>
        <w:t>-----------------------------</w:t>
      </w:r>
      <w:r w:rsidR="007F7BB2" w:rsidRPr="006F67F3">
        <w:rPr>
          <w:rFonts w:ascii="Palatino Linotype" w:hAnsi="Palatino Linotype" w:cs="Arial"/>
        </w:rPr>
        <w:t>---------------------------------------------------------------------</w:t>
      </w:r>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64F8" w14:textId="77777777" w:rsidR="00C46BD7" w:rsidRDefault="00C46BD7">
      <w:r>
        <w:separator/>
      </w:r>
    </w:p>
  </w:endnote>
  <w:endnote w:type="continuationSeparator" w:id="0">
    <w:p w14:paraId="2DFF5434" w14:textId="77777777" w:rsidR="00C46BD7" w:rsidRDefault="00C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226135" w:rsidRDefault="002261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F7BB2">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F7BB2">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226135" w:rsidRDefault="002261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F7BB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F7BB2">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9C87" w14:textId="77777777" w:rsidR="00C46BD7" w:rsidRDefault="00C46BD7">
      <w:r>
        <w:separator/>
      </w:r>
    </w:p>
  </w:footnote>
  <w:footnote w:type="continuationSeparator" w:id="0">
    <w:p w14:paraId="05C62B91" w14:textId="77777777" w:rsidR="00C46BD7" w:rsidRDefault="00C46BD7">
      <w:r>
        <w:continuationSeparator/>
      </w:r>
    </w:p>
  </w:footnote>
  <w:footnote w:id="1">
    <w:p w14:paraId="55B9970B" w14:textId="77777777" w:rsidR="00226135" w:rsidRPr="00946E1F" w:rsidRDefault="00226135"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226135" w:rsidRDefault="00226135"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226135" w:rsidRDefault="00F9645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226135" w:rsidRDefault="00F9645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226135" w14:paraId="6BD6473A" w14:textId="77777777" w:rsidTr="00DF5E93">
      <w:tc>
        <w:tcPr>
          <w:tcW w:w="3403" w:type="dxa"/>
          <w:vMerge w:val="restart"/>
        </w:tcPr>
        <w:p w14:paraId="597456BD"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790E22AB" w:rsidR="00226135" w:rsidRDefault="00226135"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15415</w:t>
          </w:r>
          <w:r>
            <w:rPr>
              <w:rFonts w:ascii="Palatino Linotype" w:eastAsia="Palatino Linotype" w:hAnsi="Palatino Linotype" w:cs="Palatino Linotype"/>
              <w:b/>
              <w:sz w:val="22"/>
              <w:szCs w:val="22"/>
            </w:rPr>
            <w:t>/</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/2022 </w:t>
          </w:r>
        </w:p>
      </w:tc>
    </w:tr>
    <w:tr w:rsidR="00226135" w14:paraId="58F6F016" w14:textId="77777777" w:rsidTr="00A938C1">
      <w:tc>
        <w:tcPr>
          <w:tcW w:w="3403" w:type="dxa"/>
          <w:vMerge/>
        </w:tcPr>
        <w:p w14:paraId="16776BB7"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6ABFEE5B" w:rsidR="00226135" w:rsidRPr="00DF5E93" w:rsidRDefault="00226135"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226135" w14:paraId="20F9E031" w14:textId="77777777" w:rsidTr="00DF5E93">
      <w:trPr>
        <w:trHeight w:val="228"/>
      </w:trPr>
      <w:tc>
        <w:tcPr>
          <w:tcW w:w="3403" w:type="dxa"/>
          <w:vMerge/>
        </w:tcPr>
        <w:p w14:paraId="14656173"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226135" w:rsidRDefault="002261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226135" w:rsidRDefault="002261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226135" w:rsidRDefault="00F9645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226135" w14:paraId="2DF8FFB1" w14:textId="77777777" w:rsidTr="00DF5E93">
      <w:tc>
        <w:tcPr>
          <w:tcW w:w="3686" w:type="dxa"/>
          <w:vMerge w:val="restart"/>
          <w:shd w:val="clear" w:color="auto" w:fill="auto"/>
        </w:tcPr>
        <w:p w14:paraId="018B835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5CA06457" w:rsidR="00226135" w:rsidRDefault="00226135"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15415</w:t>
          </w:r>
          <w:r>
            <w:rPr>
              <w:rFonts w:ascii="Palatino Linotype" w:eastAsia="Palatino Linotype" w:hAnsi="Palatino Linotype" w:cs="Palatino Linotype"/>
              <w:b/>
              <w:sz w:val="22"/>
              <w:szCs w:val="22"/>
            </w:rPr>
            <w:t>/</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/2022 </w:t>
          </w:r>
        </w:p>
      </w:tc>
    </w:tr>
    <w:tr w:rsidR="00226135" w14:paraId="45F6556C" w14:textId="77777777" w:rsidTr="00DF5E93">
      <w:tc>
        <w:tcPr>
          <w:tcW w:w="3686" w:type="dxa"/>
          <w:vMerge/>
          <w:shd w:val="clear" w:color="auto" w:fill="auto"/>
        </w:tcPr>
        <w:p w14:paraId="447600F8"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51705991" w:rsidR="00226135" w:rsidRPr="00DF5E93" w:rsidRDefault="00F9645A" w:rsidP="00080B01">
          <w:pPr>
            <w:jc w:val="both"/>
            <w:rPr>
              <w:rFonts w:ascii="Palatino Linotype" w:eastAsia="Palatino Linotype" w:hAnsi="Palatino Linotype" w:cs="Palatino Linotype"/>
              <w:b/>
              <w:sz w:val="22"/>
              <w:szCs w:val="22"/>
              <w:lang w:val="es-419"/>
            </w:rPr>
          </w:pPr>
          <w:proofErr w:type="spellStart"/>
          <w:r>
            <w:rPr>
              <w:rFonts w:ascii="Palatino Linotype" w:eastAsia="Palatino Linotype" w:hAnsi="Palatino Linotype" w:cs="Palatino Linotype"/>
              <w:b/>
              <w:sz w:val="22"/>
              <w:szCs w:val="22"/>
              <w:lang w:val="es-419"/>
            </w:rPr>
            <w:t>XXXX</w:t>
          </w:r>
          <w:proofErr w:type="spellEnd"/>
        </w:p>
      </w:tc>
    </w:tr>
    <w:tr w:rsidR="00226135" w14:paraId="37CFF497" w14:textId="77777777" w:rsidTr="00A938C1">
      <w:trPr>
        <w:trHeight w:val="228"/>
      </w:trPr>
      <w:tc>
        <w:tcPr>
          <w:tcW w:w="3686" w:type="dxa"/>
          <w:vMerge/>
          <w:shd w:val="clear" w:color="auto" w:fill="auto"/>
        </w:tcPr>
        <w:p w14:paraId="1637F564"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0E2A3D5C" w:rsidR="00226135" w:rsidRPr="00DF5E93" w:rsidRDefault="00226135"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226135" w14:paraId="48813D5A" w14:textId="77777777" w:rsidTr="00DF5E93">
      <w:tc>
        <w:tcPr>
          <w:tcW w:w="3686" w:type="dxa"/>
          <w:vMerge/>
          <w:shd w:val="clear" w:color="auto" w:fill="auto"/>
        </w:tcPr>
        <w:p w14:paraId="3FE715EE"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226135" w:rsidRDefault="0022613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226135" w:rsidRDefault="002261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873849">
    <w:abstractNumId w:val="11"/>
  </w:num>
  <w:num w:numId="2" w16cid:durableId="1331522380">
    <w:abstractNumId w:val="22"/>
  </w:num>
  <w:num w:numId="3" w16cid:durableId="1296327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6347">
    <w:abstractNumId w:val="12"/>
  </w:num>
  <w:num w:numId="5" w16cid:durableId="1649935320">
    <w:abstractNumId w:val="17"/>
  </w:num>
  <w:num w:numId="6" w16cid:durableId="2116555780">
    <w:abstractNumId w:val="10"/>
  </w:num>
  <w:num w:numId="7" w16cid:durableId="1440568667">
    <w:abstractNumId w:val="20"/>
  </w:num>
  <w:num w:numId="8" w16cid:durableId="1979605566">
    <w:abstractNumId w:val="2"/>
  </w:num>
  <w:num w:numId="9" w16cid:durableId="397099081">
    <w:abstractNumId w:val="15"/>
  </w:num>
  <w:num w:numId="10" w16cid:durableId="1586841372">
    <w:abstractNumId w:val="7"/>
  </w:num>
  <w:num w:numId="11" w16cid:durableId="367611577">
    <w:abstractNumId w:val="16"/>
  </w:num>
  <w:num w:numId="12" w16cid:durableId="1825778231">
    <w:abstractNumId w:val="19"/>
  </w:num>
  <w:num w:numId="13" w16cid:durableId="773135556">
    <w:abstractNumId w:val="1"/>
  </w:num>
  <w:num w:numId="14" w16cid:durableId="1907254310">
    <w:abstractNumId w:val="21"/>
  </w:num>
  <w:num w:numId="15" w16cid:durableId="123499603">
    <w:abstractNumId w:val="24"/>
  </w:num>
  <w:num w:numId="16" w16cid:durableId="1836261300">
    <w:abstractNumId w:val="13"/>
  </w:num>
  <w:num w:numId="17" w16cid:durableId="1723019292">
    <w:abstractNumId w:val="9"/>
  </w:num>
  <w:num w:numId="18" w16cid:durableId="181629631">
    <w:abstractNumId w:val="21"/>
  </w:num>
  <w:num w:numId="19" w16cid:durableId="2083211541">
    <w:abstractNumId w:val="4"/>
  </w:num>
  <w:num w:numId="20" w16cid:durableId="388042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0449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256077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0700718">
    <w:abstractNumId w:val="25"/>
  </w:num>
  <w:num w:numId="24" w16cid:durableId="1143042385">
    <w:abstractNumId w:val="23"/>
  </w:num>
  <w:num w:numId="25" w16cid:durableId="1632855634">
    <w:abstractNumId w:val="6"/>
  </w:num>
  <w:num w:numId="26" w16cid:durableId="1658536642">
    <w:abstractNumId w:val="3"/>
  </w:num>
  <w:num w:numId="27" w16cid:durableId="565844245">
    <w:abstractNumId w:val="5"/>
  </w:num>
  <w:num w:numId="28" w16cid:durableId="1390692863">
    <w:abstractNumId w:val="18"/>
  </w:num>
  <w:num w:numId="29" w16cid:durableId="1675301925">
    <w:abstractNumId w:val="14"/>
  </w:num>
  <w:num w:numId="30" w16cid:durableId="1174107687">
    <w:abstractNumId w:val="0"/>
  </w:num>
  <w:num w:numId="31" w16cid:durableId="1829245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26628"/>
    <w:rsid w:val="000467E0"/>
    <w:rsid w:val="00046859"/>
    <w:rsid w:val="00050114"/>
    <w:rsid w:val="000548E8"/>
    <w:rsid w:val="00060665"/>
    <w:rsid w:val="000637C9"/>
    <w:rsid w:val="00065C05"/>
    <w:rsid w:val="000739C9"/>
    <w:rsid w:val="00077E2D"/>
    <w:rsid w:val="00080B01"/>
    <w:rsid w:val="00085CCD"/>
    <w:rsid w:val="0008781A"/>
    <w:rsid w:val="00094D24"/>
    <w:rsid w:val="000B2557"/>
    <w:rsid w:val="000B351F"/>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74267"/>
    <w:rsid w:val="001A744B"/>
    <w:rsid w:val="001B3904"/>
    <w:rsid w:val="001B7F81"/>
    <w:rsid w:val="001C481A"/>
    <w:rsid w:val="001C5D54"/>
    <w:rsid w:val="001D2CCE"/>
    <w:rsid w:val="001D2FC9"/>
    <w:rsid w:val="001D5334"/>
    <w:rsid w:val="001E01D1"/>
    <w:rsid w:val="001E23EE"/>
    <w:rsid w:val="001F1C28"/>
    <w:rsid w:val="001F71C8"/>
    <w:rsid w:val="00201374"/>
    <w:rsid w:val="00202E3D"/>
    <w:rsid w:val="002132C1"/>
    <w:rsid w:val="0021513F"/>
    <w:rsid w:val="00222C74"/>
    <w:rsid w:val="00226135"/>
    <w:rsid w:val="00244216"/>
    <w:rsid w:val="002666DA"/>
    <w:rsid w:val="00270B24"/>
    <w:rsid w:val="00285E4A"/>
    <w:rsid w:val="002921ED"/>
    <w:rsid w:val="002A5268"/>
    <w:rsid w:val="002B1490"/>
    <w:rsid w:val="002B5526"/>
    <w:rsid w:val="002C345C"/>
    <w:rsid w:val="002D0140"/>
    <w:rsid w:val="002E67E5"/>
    <w:rsid w:val="002F3A07"/>
    <w:rsid w:val="002F514A"/>
    <w:rsid w:val="00305E1D"/>
    <w:rsid w:val="00306E8C"/>
    <w:rsid w:val="003106C8"/>
    <w:rsid w:val="00314984"/>
    <w:rsid w:val="00316618"/>
    <w:rsid w:val="00321E3A"/>
    <w:rsid w:val="00322D8A"/>
    <w:rsid w:val="00325577"/>
    <w:rsid w:val="00326F36"/>
    <w:rsid w:val="00331922"/>
    <w:rsid w:val="00335108"/>
    <w:rsid w:val="00335B0B"/>
    <w:rsid w:val="00336F44"/>
    <w:rsid w:val="00346D5E"/>
    <w:rsid w:val="003534B0"/>
    <w:rsid w:val="003569D4"/>
    <w:rsid w:val="00361299"/>
    <w:rsid w:val="00362FF3"/>
    <w:rsid w:val="00384EDC"/>
    <w:rsid w:val="00390F27"/>
    <w:rsid w:val="003A2E1B"/>
    <w:rsid w:val="003A7829"/>
    <w:rsid w:val="003B0F30"/>
    <w:rsid w:val="003B3CD2"/>
    <w:rsid w:val="003B5B87"/>
    <w:rsid w:val="003D2CDC"/>
    <w:rsid w:val="003D3415"/>
    <w:rsid w:val="003E6EDD"/>
    <w:rsid w:val="004004C4"/>
    <w:rsid w:val="0040378F"/>
    <w:rsid w:val="004061CB"/>
    <w:rsid w:val="004074FC"/>
    <w:rsid w:val="00407C07"/>
    <w:rsid w:val="00412775"/>
    <w:rsid w:val="00413158"/>
    <w:rsid w:val="00415C0A"/>
    <w:rsid w:val="00417B33"/>
    <w:rsid w:val="00417E38"/>
    <w:rsid w:val="00422CAC"/>
    <w:rsid w:val="00425E62"/>
    <w:rsid w:val="00430E75"/>
    <w:rsid w:val="0043158B"/>
    <w:rsid w:val="00432584"/>
    <w:rsid w:val="004370A0"/>
    <w:rsid w:val="00437ABD"/>
    <w:rsid w:val="00442FB1"/>
    <w:rsid w:val="00454EF9"/>
    <w:rsid w:val="00456A92"/>
    <w:rsid w:val="00461357"/>
    <w:rsid w:val="00461A92"/>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E52E4"/>
    <w:rsid w:val="004F07CD"/>
    <w:rsid w:val="005064DC"/>
    <w:rsid w:val="005123B5"/>
    <w:rsid w:val="005128EA"/>
    <w:rsid w:val="0052035D"/>
    <w:rsid w:val="00520499"/>
    <w:rsid w:val="00520A16"/>
    <w:rsid w:val="00536190"/>
    <w:rsid w:val="00537709"/>
    <w:rsid w:val="00547F9E"/>
    <w:rsid w:val="00565175"/>
    <w:rsid w:val="005711C4"/>
    <w:rsid w:val="005748A5"/>
    <w:rsid w:val="00587BC6"/>
    <w:rsid w:val="00594971"/>
    <w:rsid w:val="00594AC2"/>
    <w:rsid w:val="005A158D"/>
    <w:rsid w:val="005A5A44"/>
    <w:rsid w:val="005A5C8C"/>
    <w:rsid w:val="005A6F49"/>
    <w:rsid w:val="005A7760"/>
    <w:rsid w:val="005B1C09"/>
    <w:rsid w:val="005B5066"/>
    <w:rsid w:val="005B733C"/>
    <w:rsid w:val="005C06F2"/>
    <w:rsid w:val="005C1067"/>
    <w:rsid w:val="005C2E2B"/>
    <w:rsid w:val="005D230F"/>
    <w:rsid w:val="005D7CD6"/>
    <w:rsid w:val="005E33E2"/>
    <w:rsid w:val="005E41B9"/>
    <w:rsid w:val="005E7C81"/>
    <w:rsid w:val="005F400C"/>
    <w:rsid w:val="005F633B"/>
    <w:rsid w:val="00606613"/>
    <w:rsid w:val="00610981"/>
    <w:rsid w:val="0061539A"/>
    <w:rsid w:val="006225DA"/>
    <w:rsid w:val="00625FFD"/>
    <w:rsid w:val="00633C20"/>
    <w:rsid w:val="00645883"/>
    <w:rsid w:val="00652A7D"/>
    <w:rsid w:val="00664EAB"/>
    <w:rsid w:val="00673D24"/>
    <w:rsid w:val="00674C4B"/>
    <w:rsid w:val="00681037"/>
    <w:rsid w:val="006B0E27"/>
    <w:rsid w:val="006B2BB0"/>
    <w:rsid w:val="006B517B"/>
    <w:rsid w:val="006C4B3F"/>
    <w:rsid w:val="006D017B"/>
    <w:rsid w:val="006D6E12"/>
    <w:rsid w:val="006E4DCC"/>
    <w:rsid w:val="006F3EB8"/>
    <w:rsid w:val="00702DD2"/>
    <w:rsid w:val="00710421"/>
    <w:rsid w:val="00714E09"/>
    <w:rsid w:val="00715D4B"/>
    <w:rsid w:val="00722FAE"/>
    <w:rsid w:val="007458AF"/>
    <w:rsid w:val="00750761"/>
    <w:rsid w:val="00770B41"/>
    <w:rsid w:val="00770B73"/>
    <w:rsid w:val="00771A77"/>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7F7BB2"/>
    <w:rsid w:val="0081515F"/>
    <w:rsid w:val="00815807"/>
    <w:rsid w:val="0081681A"/>
    <w:rsid w:val="00820A31"/>
    <w:rsid w:val="00825707"/>
    <w:rsid w:val="00827996"/>
    <w:rsid w:val="00831F11"/>
    <w:rsid w:val="00833112"/>
    <w:rsid w:val="00841C1B"/>
    <w:rsid w:val="008524F7"/>
    <w:rsid w:val="00856250"/>
    <w:rsid w:val="00860972"/>
    <w:rsid w:val="00864892"/>
    <w:rsid w:val="008808EB"/>
    <w:rsid w:val="008A4622"/>
    <w:rsid w:val="008B51DC"/>
    <w:rsid w:val="008C037F"/>
    <w:rsid w:val="008C123D"/>
    <w:rsid w:val="008D23D2"/>
    <w:rsid w:val="008D2F7C"/>
    <w:rsid w:val="008D51BC"/>
    <w:rsid w:val="008E1699"/>
    <w:rsid w:val="008F52DF"/>
    <w:rsid w:val="00901C81"/>
    <w:rsid w:val="00912BDC"/>
    <w:rsid w:val="0091577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D0955"/>
    <w:rsid w:val="009E339E"/>
    <w:rsid w:val="009F1D04"/>
    <w:rsid w:val="009F6AA3"/>
    <w:rsid w:val="009F714E"/>
    <w:rsid w:val="009F73DA"/>
    <w:rsid w:val="00A006C3"/>
    <w:rsid w:val="00A0242D"/>
    <w:rsid w:val="00A434CC"/>
    <w:rsid w:val="00A53427"/>
    <w:rsid w:val="00A60520"/>
    <w:rsid w:val="00A649BF"/>
    <w:rsid w:val="00A73B83"/>
    <w:rsid w:val="00A81FBC"/>
    <w:rsid w:val="00A830CB"/>
    <w:rsid w:val="00A8748F"/>
    <w:rsid w:val="00A87748"/>
    <w:rsid w:val="00A938C1"/>
    <w:rsid w:val="00AA4CD6"/>
    <w:rsid w:val="00AA65F2"/>
    <w:rsid w:val="00AC300E"/>
    <w:rsid w:val="00AC5360"/>
    <w:rsid w:val="00AC722B"/>
    <w:rsid w:val="00AC7F75"/>
    <w:rsid w:val="00AD2BB5"/>
    <w:rsid w:val="00AD301A"/>
    <w:rsid w:val="00AE49FE"/>
    <w:rsid w:val="00AE5967"/>
    <w:rsid w:val="00AF1456"/>
    <w:rsid w:val="00AF31E2"/>
    <w:rsid w:val="00B02693"/>
    <w:rsid w:val="00B12F0D"/>
    <w:rsid w:val="00B153E5"/>
    <w:rsid w:val="00B159F5"/>
    <w:rsid w:val="00B17E17"/>
    <w:rsid w:val="00B342E2"/>
    <w:rsid w:val="00B36670"/>
    <w:rsid w:val="00B37B1B"/>
    <w:rsid w:val="00B45AA6"/>
    <w:rsid w:val="00B50636"/>
    <w:rsid w:val="00B539F9"/>
    <w:rsid w:val="00B57EC7"/>
    <w:rsid w:val="00B601C5"/>
    <w:rsid w:val="00B66DDF"/>
    <w:rsid w:val="00B80023"/>
    <w:rsid w:val="00B9537B"/>
    <w:rsid w:val="00BA2B62"/>
    <w:rsid w:val="00BA7FA1"/>
    <w:rsid w:val="00BD4B9E"/>
    <w:rsid w:val="00BD5E7A"/>
    <w:rsid w:val="00BF570E"/>
    <w:rsid w:val="00BF6479"/>
    <w:rsid w:val="00C032ED"/>
    <w:rsid w:val="00C043A5"/>
    <w:rsid w:val="00C075E7"/>
    <w:rsid w:val="00C11095"/>
    <w:rsid w:val="00C11400"/>
    <w:rsid w:val="00C141B2"/>
    <w:rsid w:val="00C4214B"/>
    <w:rsid w:val="00C46BD7"/>
    <w:rsid w:val="00C54BE2"/>
    <w:rsid w:val="00C722BC"/>
    <w:rsid w:val="00C76022"/>
    <w:rsid w:val="00C94FA1"/>
    <w:rsid w:val="00C96775"/>
    <w:rsid w:val="00CA0047"/>
    <w:rsid w:val="00CA68A2"/>
    <w:rsid w:val="00CC1AE2"/>
    <w:rsid w:val="00CC2ECB"/>
    <w:rsid w:val="00CC30C3"/>
    <w:rsid w:val="00CC3E92"/>
    <w:rsid w:val="00CE7942"/>
    <w:rsid w:val="00D036A8"/>
    <w:rsid w:val="00D05FCF"/>
    <w:rsid w:val="00D209D0"/>
    <w:rsid w:val="00D333FD"/>
    <w:rsid w:val="00D40CD7"/>
    <w:rsid w:val="00D410F5"/>
    <w:rsid w:val="00D45B87"/>
    <w:rsid w:val="00D45DCB"/>
    <w:rsid w:val="00D51AD5"/>
    <w:rsid w:val="00D605C6"/>
    <w:rsid w:val="00D65DE1"/>
    <w:rsid w:val="00D67978"/>
    <w:rsid w:val="00D82A14"/>
    <w:rsid w:val="00D91647"/>
    <w:rsid w:val="00D932F7"/>
    <w:rsid w:val="00D93E00"/>
    <w:rsid w:val="00DB2B2C"/>
    <w:rsid w:val="00DC0D9C"/>
    <w:rsid w:val="00DE2131"/>
    <w:rsid w:val="00DF4372"/>
    <w:rsid w:val="00DF4580"/>
    <w:rsid w:val="00DF5E93"/>
    <w:rsid w:val="00DF6CB0"/>
    <w:rsid w:val="00E05CD9"/>
    <w:rsid w:val="00E26D84"/>
    <w:rsid w:val="00E4315E"/>
    <w:rsid w:val="00E5223C"/>
    <w:rsid w:val="00E52253"/>
    <w:rsid w:val="00E54B4E"/>
    <w:rsid w:val="00E6250B"/>
    <w:rsid w:val="00E632BF"/>
    <w:rsid w:val="00E66FF7"/>
    <w:rsid w:val="00E675FD"/>
    <w:rsid w:val="00E71C91"/>
    <w:rsid w:val="00E84BA1"/>
    <w:rsid w:val="00E955DE"/>
    <w:rsid w:val="00EA2911"/>
    <w:rsid w:val="00EA41A5"/>
    <w:rsid w:val="00EA71A8"/>
    <w:rsid w:val="00ED6BE5"/>
    <w:rsid w:val="00EE4389"/>
    <w:rsid w:val="00EE70B6"/>
    <w:rsid w:val="00EF3767"/>
    <w:rsid w:val="00F0652C"/>
    <w:rsid w:val="00F11AB7"/>
    <w:rsid w:val="00F20B25"/>
    <w:rsid w:val="00F40998"/>
    <w:rsid w:val="00F43F07"/>
    <w:rsid w:val="00F5159F"/>
    <w:rsid w:val="00F76DEF"/>
    <w:rsid w:val="00F808A2"/>
    <w:rsid w:val="00F83D02"/>
    <w:rsid w:val="00F905A6"/>
    <w:rsid w:val="00F9645A"/>
    <w:rsid w:val="00F970CD"/>
    <w:rsid w:val="00FA0984"/>
    <w:rsid w:val="00FA18F5"/>
    <w:rsid w:val="00FA6752"/>
    <w:rsid w:val="00FB31E4"/>
    <w:rsid w:val="00FB5453"/>
    <w:rsid w:val="00FB6027"/>
    <w:rsid w:val="00FB6D7B"/>
    <w:rsid w:val="00FB7701"/>
    <w:rsid w:val="00FC412B"/>
    <w:rsid w:val="00FC58BD"/>
    <w:rsid w:val="00FD2139"/>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E2D"/>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185E-A908-4DA7-BE8E-ABC9A630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12350</Words>
  <Characters>67931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527223751651</cp:lastModifiedBy>
  <cp:revision>4</cp:revision>
  <dcterms:created xsi:type="dcterms:W3CDTF">2023-06-15T21:07:00Z</dcterms:created>
  <dcterms:modified xsi:type="dcterms:W3CDTF">2023-06-29T02:11:00Z</dcterms:modified>
</cp:coreProperties>
</file>