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E4501" w14:textId="472719BF" w:rsidR="00915741" w:rsidRPr="00827B15" w:rsidRDefault="00306B9C">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F73587" w:rsidRPr="00827B15">
        <w:rPr>
          <w:rFonts w:ascii="Palatino Linotype" w:eastAsia="Palatino Linotype" w:hAnsi="Palatino Linotype" w:cs="Palatino Linotype"/>
        </w:rPr>
        <w:t xml:space="preserve">once </w:t>
      </w:r>
      <w:r w:rsidR="00107DFA" w:rsidRPr="00827B15">
        <w:rPr>
          <w:rFonts w:ascii="Palatino Linotype" w:eastAsia="Palatino Linotype" w:hAnsi="Palatino Linotype" w:cs="Palatino Linotype"/>
        </w:rPr>
        <w:t>de enero</w:t>
      </w:r>
      <w:r w:rsidR="00A85768" w:rsidRPr="00827B15">
        <w:rPr>
          <w:rFonts w:ascii="Palatino Linotype" w:eastAsia="Palatino Linotype" w:hAnsi="Palatino Linotype" w:cs="Palatino Linotype"/>
        </w:rPr>
        <w:t xml:space="preserve"> </w:t>
      </w:r>
      <w:r w:rsidRPr="00827B15">
        <w:rPr>
          <w:rFonts w:ascii="Palatino Linotype" w:eastAsia="Palatino Linotype" w:hAnsi="Palatino Linotype" w:cs="Palatino Linotype"/>
        </w:rPr>
        <w:t>de dos mil veinti</w:t>
      </w:r>
      <w:r w:rsidR="00107DFA" w:rsidRPr="00827B15">
        <w:rPr>
          <w:rFonts w:ascii="Palatino Linotype" w:eastAsia="Palatino Linotype" w:hAnsi="Palatino Linotype" w:cs="Palatino Linotype"/>
        </w:rPr>
        <w:t>trés</w:t>
      </w:r>
      <w:r w:rsidRPr="00827B15">
        <w:rPr>
          <w:rFonts w:ascii="Palatino Linotype" w:eastAsia="Palatino Linotype" w:hAnsi="Palatino Linotype" w:cs="Palatino Linotype"/>
        </w:rPr>
        <w:t xml:space="preserve">. </w:t>
      </w:r>
    </w:p>
    <w:p w14:paraId="23C9EE10" w14:textId="7DD9E4D3" w:rsidR="00915741" w:rsidRPr="00827B15" w:rsidRDefault="00306B9C" w:rsidP="00107DFA">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b/>
        </w:rPr>
        <w:t>VISTO</w:t>
      </w:r>
      <w:r w:rsidRPr="00827B15">
        <w:rPr>
          <w:rFonts w:ascii="Palatino Linotype" w:eastAsia="Palatino Linotype" w:hAnsi="Palatino Linotype" w:cs="Palatino Linotype"/>
        </w:rPr>
        <w:t xml:space="preserve"> el expediente formado con motivo del recurso de revisión </w:t>
      </w:r>
      <w:r w:rsidR="006A72B5" w:rsidRPr="00827B15">
        <w:rPr>
          <w:rFonts w:ascii="Palatino Linotype" w:eastAsia="Palatino Linotype" w:hAnsi="Palatino Linotype" w:cs="Palatino Linotype"/>
          <w:b/>
        </w:rPr>
        <w:t>15</w:t>
      </w:r>
      <w:r w:rsidR="00107DFA" w:rsidRPr="00827B15">
        <w:rPr>
          <w:rFonts w:ascii="Palatino Linotype" w:eastAsia="Palatino Linotype" w:hAnsi="Palatino Linotype" w:cs="Palatino Linotype"/>
          <w:b/>
        </w:rPr>
        <w:t>794</w:t>
      </w:r>
      <w:r w:rsidRPr="00827B15">
        <w:rPr>
          <w:rFonts w:ascii="Palatino Linotype" w:eastAsia="Palatino Linotype" w:hAnsi="Palatino Linotype" w:cs="Palatino Linotype"/>
          <w:b/>
        </w:rPr>
        <w:t>/INFOEM/IP/RR/2022</w:t>
      </w:r>
      <w:r w:rsidRPr="00827B15">
        <w:rPr>
          <w:rFonts w:ascii="Palatino Linotype" w:eastAsia="Palatino Linotype" w:hAnsi="Palatino Linotype" w:cs="Palatino Linotype"/>
        </w:rPr>
        <w:t xml:space="preserve">, interpuesto por </w:t>
      </w:r>
      <w:r w:rsidR="00A81442">
        <w:rPr>
          <w:rFonts w:ascii="Palatino Linotype" w:eastAsia="Palatino Linotype" w:hAnsi="Palatino Linotype" w:cs="Palatino Linotype"/>
          <w:b/>
        </w:rPr>
        <w:t>XXXXXXX XXXXXX XXXXX XXXXXX</w:t>
      </w:r>
      <w:bookmarkStart w:id="0" w:name="_GoBack"/>
      <w:bookmarkEnd w:id="0"/>
      <w:r w:rsidRPr="00827B15">
        <w:rPr>
          <w:rFonts w:ascii="Palatino Linotype" w:eastAsia="Palatino Linotype" w:hAnsi="Palatino Linotype" w:cs="Palatino Linotype"/>
          <w:b/>
        </w:rPr>
        <w:t>,</w:t>
      </w:r>
      <w:r w:rsidRPr="00827B15">
        <w:rPr>
          <w:rFonts w:ascii="Palatino Linotype" w:eastAsia="Palatino Linotype" w:hAnsi="Palatino Linotype" w:cs="Palatino Linotype"/>
        </w:rPr>
        <w:t xml:space="preserve"> en lo sucesivo</w:t>
      </w:r>
      <w:r w:rsidRPr="00827B15">
        <w:rPr>
          <w:rFonts w:ascii="Palatino Linotype" w:eastAsia="Palatino Linotype" w:hAnsi="Palatino Linotype" w:cs="Palatino Linotype"/>
          <w:b/>
        </w:rPr>
        <w:t xml:space="preserve"> </w:t>
      </w:r>
      <w:r w:rsidRPr="00827B15">
        <w:rPr>
          <w:rFonts w:ascii="Palatino Linotype" w:eastAsia="Palatino Linotype" w:hAnsi="Palatino Linotype" w:cs="Palatino Linotype"/>
        </w:rPr>
        <w:t xml:space="preserve">la parte </w:t>
      </w:r>
      <w:r w:rsidRPr="00827B15">
        <w:rPr>
          <w:rFonts w:ascii="Palatino Linotype" w:eastAsia="Palatino Linotype" w:hAnsi="Palatino Linotype" w:cs="Palatino Linotype"/>
          <w:b/>
        </w:rPr>
        <w:t>Recurrente,</w:t>
      </w:r>
      <w:r w:rsidRPr="00827B15">
        <w:rPr>
          <w:rFonts w:ascii="Palatino Linotype" w:eastAsia="Palatino Linotype" w:hAnsi="Palatino Linotype" w:cs="Palatino Linotype"/>
        </w:rPr>
        <w:t xml:space="preserve"> en contra de la respuesta a su solicitud por parte del </w:t>
      </w:r>
      <w:r w:rsidR="00107DFA" w:rsidRPr="00827B15">
        <w:rPr>
          <w:rFonts w:ascii="Palatino Linotype" w:eastAsia="Palatino Linotype" w:hAnsi="Palatino Linotype" w:cs="Palatino Linotype"/>
          <w:b/>
          <w:bCs/>
        </w:rPr>
        <w:t>Ayuntamiento de Ixtlahuaca</w:t>
      </w:r>
      <w:r w:rsidRPr="00827B15">
        <w:rPr>
          <w:rFonts w:ascii="Palatino Linotype" w:eastAsia="Palatino Linotype" w:hAnsi="Palatino Linotype" w:cs="Palatino Linotype"/>
          <w:b/>
        </w:rPr>
        <w:t xml:space="preserve">, </w:t>
      </w:r>
      <w:r w:rsidRPr="00827B15">
        <w:rPr>
          <w:rFonts w:ascii="Palatino Linotype" w:eastAsia="Palatino Linotype" w:hAnsi="Palatino Linotype" w:cs="Palatino Linotype"/>
        </w:rPr>
        <w:t xml:space="preserve">en lo sucesivo el </w:t>
      </w:r>
      <w:r w:rsidRPr="00827B15">
        <w:rPr>
          <w:rFonts w:ascii="Palatino Linotype" w:eastAsia="Palatino Linotype" w:hAnsi="Palatino Linotype" w:cs="Palatino Linotype"/>
          <w:b/>
        </w:rPr>
        <w:t xml:space="preserve">Sujeto Obligado, </w:t>
      </w:r>
      <w:r w:rsidRPr="00827B15">
        <w:rPr>
          <w:rFonts w:ascii="Palatino Linotype" w:eastAsia="Palatino Linotype" w:hAnsi="Palatino Linotype" w:cs="Palatino Linotype"/>
        </w:rPr>
        <w:t xml:space="preserve">se procede a dictar la presente resolución con base en los siguientes: </w:t>
      </w:r>
    </w:p>
    <w:p w14:paraId="14BEA638" w14:textId="77777777" w:rsidR="00915741" w:rsidRPr="00827B15" w:rsidRDefault="00306B9C">
      <w:pPr>
        <w:spacing w:before="240" w:after="240" w:line="360" w:lineRule="auto"/>
        <w:jc w:val="center"/>
        <w:rPr>
          <w:rFonts w:ascii="Palatino Linotype" w:eastAsia="Palatino Linotype" w:hAnsi="Palatino Linotype" w:cs="Palatino Linotype"/>
          <w:b/>
        </w:rPr>
      </w:pPr>
      <w:r w:rsidRPr="00827B15">
        <w:rPr>
          <w:rFonts w:ascii="Palatino Linotype" w:eastAsia="Palatino Linotype" w:hAnsi="Palatino Linotype" w:cs="Palatino Linotype"/>
          <w:b/>
        </w:rPr>
        <w:t>I. A N T E C E D E N T E S</w:t>
      </w:r>
    </w:p>
    <w:p w14:paraId="70FB73FA" w14:textId="7E87C87B" w:rsidR="00915741" w:rsidRPr="00827B15" w:rsidRDefault="00306B9C">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b/>
        </w:rPr>
        <w:t>1. Solicitud de acceso a la información.</w:t>
      </w:r>
      <w:r w:rsidRPr="00827B15">
        <w:rPr>
          <w:rFonts w:ascii="Palatino Linotype" w:eastAsia="Palatino Linotype" w:hAnsi="Palatino Linotype" w:cs="Palatino Linotype"/>
        </w:rPr>
        <w:t xml:space="preserve"> Con fecha </w:t>
      </w:r>
      <w:r w:rsidR="00107DFA" w:rsidRPr="00827B15">
        <w:rPr>
          <w:rFonts w:ascii="Palatino Linotype" w:eastAsia="Palatino Linotype" w:hAnsi="Palatino Linotype" w:cs="Palatino Linotype"/>
          <w:b/>
        </w:rPr>
        <w:t>seis de octubre de</w:t>
      </w:r>
      <w:r w:rsidRPr="00827B15">
        <w:rPr>
          <w:rFonts w:ascii="Palatino Linotype" w:eastAsia="Palatino Linotype" w:hAnsi="Palatino Linotype" w:cs="Palatino Linotype"/>
          <w:b/>
        </w:rPr>
        <w:t xml:space="preserve"> dos mil veintidós,</w:t>
      </w:r>
      <w:r w:rsidRPr="00827B15">
        <w:rPr>
          <w:rFonts w:ascii="Palatino Linotype" w:eastAsia="Palatino Linotype" w:hAnsi="Palatino Linotype" w:cs="Palatino Linotype"/>
        </w:rPr>
        <w:t xml:space="preserve"> la parte </w:t>
      </w:r>
      <w:r w:rsidRPr="00827B15">
        <w:rPr>
          <w:rFonts w:ascii="Palatino Linotype" w:eastAsia="Palatino Linotype" w:hAnsi="Palatino Linotype" w:cs="Palatino Linotype"/>
          <w:b/>
        </w:rPr>
        <w:t xml:space="preserve">Recurrente </w:t>
      </w:r>
      <w:r w:rsidRPr="00827B15">
        <w:rPr>
          <w:rFonts w:ascii="Palatino Linotype" w:eastAsia="Palatino Linotype" w:hAnsi="Palatino Linotype" w:cs="Palatino Linotype"/>
        </w:rPr>
        <w:t xml:space="preserve">presentó, través del Sistema de Acceso a la Información Mexiquense, en lo subsecuente el </w:t>
      </w:r>
      <w:r w:rsidRPr="00827B15">
        <w:rPr>
          <w:rFonts w:ascii="Palatino Linotype" w:eastAsia="Palatino Linotype" w:hAnsi="Palatino Linotype" w:cs="Palatino Linotype"/>
          <w:b/>
        </w:rPr>
        <w:t>SAIMEX,</w:t>
      </w:r>
      <w:r w:rsidRPr="00827B15">
        <w:rPr>
          <w:rFonts w:ascii="Palatino Linotype" w:eastAsia="Palatino Linotype" w:hAnsi="Palatino Linotype" w:cs="Palatino Linotype"/>
        </w:rPr>
        <w:t xml:space="preserve"> ante el </w:t>
      </w:r>
      <w:r w:rsidRPr="00827B15">
        <w:rPr>
          <w:rFonts w:ascii="Palatino Linotype" w:eastAsia="Palatino Linotype" w:hAnsi="Palatino Linotype" w:cs="Palatino Linotype"/>
          <w:b/>
        </w:rPr>
        <w:t>Sujeto Obligado</w:t>
      </w:r>
      <w:r w:rsidRPr="00827B15">
        <w:rPr>
          <w:rFonts w:ascii="Palatino Linotype" w:eastAsia="Palatino Linotype" w:hAnsi="Palatino Linotype" w:cs="Palatino Linotype"/>
        </w:rPr>
        <w:t>, la solicitud de acceso a la información pública, a la que se le asignó el número</w:t>
      </w:r>
      <w:r w:rsidRPr="00827B15">
        <w:rPr>
          <w:rFonts w:ascii="Palatino Linotype" w:eastAsia="Palatino Linotype" w:hAnsi="Palatino Linotype" w:cs="Palatino Linotype"/>
          <w:b/>
        </w:rPr>
        <w:t xml:space="preserve"> </w:t>
      </w:r>
      <w:r w:rsidR="00107DFA" w:rsidRPr="00827B15">
        <w:rPr>
          <w:rFonts w:ascii="Palatino Linotype" w:eastAsia="Palatino Linotype" w:hAnsi="Palatino Linotype" w:cs="Palatino Linotype"/>
          <w:b/>
        </w:rPr>
        <w:t>00242/IXTLAHUA/IP/2022</w:t>
      </w:r>
      <w:r w:rsidRPr="00827B15">
        <w:rPr>
          <w:rFonts w:ascii="Palatino Linotype" w:eastAsia="Palatino Linotype" w:hAnsi="Palatino Linotype" w:cs="Palatino Linotype"/>
          <w:b/>
        </w:rPr>
        <w:t xml:space="preserve">, </w:t>
      </w:r>
      <w:r w:rsidRPr="00827B15">
        <w:rPr>
          <w:rFonts w:ascii="Palatino Linotype" w:eastAsia="Palatino Linotype" w:hAnsi="Palatino Linotype" w:cs="Palatino Linotype"/>
        </w:rPr>
        <w:t xml:space="preserve">mediante la cual requirió la información siguiente: </w:t>
      </w:r>
    </w:p>
    <w:p w14:paraId="799D4284" w14:textId="387E0CD4" w:rsidR="00915741" w:rsidRPr="00827B15" w:rsidRDefault="00306B9C">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827B15">
        <w:rPr>
          <w:rFonts w:ascii="Palatino Linotype" w:eastAsia="Palatino Linotype" w:hAnsi="Palatino Linotype" w:cs="Palatino Linotype"/>
          <w:i/>
          <w:sz w:val="22"/>
          <w:szCs w:val="22"/>
        </w:rPr>
        <w:t>“</w:t>
      </w:r>
      <w:r w:rsidR="00107DFA" w:rsidRPr="00827B15">
        <w:rPr>
          <w:rFonts w:ascii="Palatino Linotype" w:eastAsia="Palatino Linotype" w:hAnsi="Palatino Linotype" w:cs="Palatino Linotype"/>
          <w:i/>
          <w:sz w:val="22"/>
          <w:szCs w:val="22"/>
        </w:rPr>
        <w:t xml:space="preserve">TESORERIA MUNICIPAL DEL H. AYUNTAMIENTO DE IXTLAHUACA Con fundamento en el artículo 4 de la Ley de Transparencia y Acceso a la Información Pública del Estado de México y Municipios y cito: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L.C. CARMEN DE JESÚS GONZÁLEZ TESORERA MUNICIPAL Solicito a Usted de la manera más atenta proporcionar la siguiente </w:t>
      </w:r>
      <w:r w:rsidR="00107DFA" w:rsidRPr="00827B15">
        <w:rPr>
          <w:rFonts w:ascii="Palatino Linotype" w:eastAsia="Palatino Linotype" w:hAnsi="Palatino Linotype" w:cs="Palatino Linotype"/>
          <w:i/>
          <w:sz w:val="22"/>
          <w:szCs w:val="22"/>
        </w:rPr>
        <w:lastRenderedPageBreak/>
        <w:t>información Pública como Servidor Público. Cargo y funciones en la administración 2016-2018 Cargo y funciones en la administración 2022-2024</w:t>
      </w:r>
      <w:r w:rsidR="006A72B5" w:rsidRPr="00827B15">
        <w:rPr>
          <w:rFonts w:ascii="Palatino Linotype" w:eastAsia="Palatino Linotype" w:hAnsi="Palatino Linotype" w:cs="Palatino Linotype"/>
          <w:i/>
          <w:sz w:val="22"/>
          <w:szCs w:val="22"/>
        </w:rPr>
        <w:t>.</w:t>
      </w:r>
      <w:r w:rsidRPr="00827B15">
        <w:rPr>
          <w:rFonts w:ascii="Palatino Linotype" w:eastAsia="Palatino Linotype" w:hAnsi="Palatino Linotype" w:cs="Palatino Linotype"/>
          <w:i/>
          <w:sz w:val="22"/>
          <w:szCs w:val="22"/>
        </w:rPr>
        <w:t>” (sic)</w:t>
      </w:r>
    </w:p>
    <w:p w14:paraId="210DB62B" w14:textId="77777777" w:rsidR="00915741" w:rsidRPr="00827B15" w:rsidRDefault="00306B9C">
      <w:pPr>
        <w:spacing w:before="240" w:after="240" w:line="360" w:lineRule="auto"/>
        <w:ind w:right="900"/>
        <w:jc w:val="both"/>
        <w:rPr>
          <w:rFonts w:ascii="Palatino Linotype" w:eastAsia="Palatino Linotype" w:hAnsi="Palatino Linotype" w:cs="Palatino Linotype"/>
        </w:rPr>
      </w:pPr>
      <w:r w:rsidRPr="00827B15">
        <w:rPr>
          <w:rFonts w:ascii="Palatino Linotype" w:eastAsia="Palatino Linotype" w:hAnsi="Palatino Linotype" w:cs="Palatino Linotype"/>
        </w:rPr>
        <w:t xml:space="preserve">La parte </w:t>
      </w:r>
      <w:r w:rsidRPr="00827B15">
        <w:rPr>
          <w:rFonts w:ascii="Palatino Linotype" w:eastAsia="Palatino Linotype" w:hAnsi="Palatino Linotype" w:cs="Palatino Linotype"/>
          <w:b/>
        </w:rPr>
        <w:t>Recurrente</w:t>
      </w:r>
      <w:r w:rsidRPr="00827B15">
        <w:rPr>
          <w:rFonts w:ascii="Palatino Linotype" w:eastAsia="Palatino Linotype" w:hAnsi="Palatino Linotype" w:cs="Palatino Linotype"/>
        </w:rPr>
        <w:t xml:space="preserve"> no adjuntó archivos.</w:t>
      </w:r>
    </w:p>
    <w:p w14:paraId="26125EF9" w14:textId="77777777" w:rsidR="00915741" w:rsidRPr="00827B15" w:rsidRDefault="00306B9C">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b/>
        </w:rPr>
        <w:t>Modalidad de Entrega:</w:t>
      </w:r>
      <w:r w:rsidRPr="00827B15">
        <w:rPr>
          <w:rFonts w:ascii="Palatino Linotype" w:eastAsia="Palatino Linotype" w:hAnsi="Palatino Linotype" w:cs="Palatino Linotype"/>
        </w:rPr>
        <w:t xml:space="preserve"> A través de SAIMEX.</w:t>
      </w:r>
    </w:p>
    <w:p w14:paraId="5BA59B00" w14:textId="063F9423" w:rsidR="00915741" w:rsidRPr="00827B15" w:rsidRDefault="00306B9C">
      <w:pPr>
        <w:spacing w:before="240" w:after="240" w:line="360" w:lineRule="auto"/>
        <w:jc w:val="both"/>
        <w:rPr>
          <w:rFonts w:ascii="Palatino Linotype" w:eastAsia="Palatino Linotype" w:hAnsi="Palatino Linotype" w:cs="Palatino Linotype"/>
          <w:b/>
        </w:rPr>
      </w:pPr>
      <w:r w:rsidRPr="00827B15">
        <w:rPr>
          <w:rFonts w:ascii="Palatino Linotype" w:eastAsia="Palatino Linotype" w:hAnsi="Palatino Linotype" w:cs="Palatino Linotype"/>
          <w:b/>
        </w:rPr>
        <w:t xml:space="preserve">2. Respuesta. </w:t>
      </w:r>
      <w:r w:rsidRPr="00827B15">
        <w:rPr>
          <w:rFonts w:ascii="Palatino Linotype" w:eastAsia="Palatino Linotype" w:hAnsi="Palatino Linotype" w:cs="Palatino Linotype"/>
        </w:rPr>
        <w:t xml:space="preserve">Con fecha </w:t>
      </w:r>
      <w:r w:rsidR="008A7D29" w:rsidRPr="00827B15">
        <w:rPr>
          <w:rFonts w:ascii="Palatino Linotype" w:eastAsia="Palatino Linotype" w:hAnsi="Palatino Linotype" w:cs="Palatino Linotype"/>
          <w:b/>
        </w:rPr>
        <w:t>veinticinco</w:t>
      </w:r>
      <w:r w:rsidR="000356C5" w:rsidRPr="00827B15">
        <w:rPr>
          <w:rFonts w:ascii="Palatino Linotype" w:eastAsia="Palatino Linotype" w:hAnsi="Palatino Linotype" w:cs="Palatino Linotype"/>
          <w:b/>
        </w:rPr>
        <w:t xml:space="preserve"> de </w:t>
      </w:r>
      <w:r w:rsidR="008A7D29" w:rsidRPr="00827B15">
        <w:rPr>
          <w:rFonts w:ascii="Palatino Linotype" w:eastAsia="Palatino Linotype" w:hAnsi="Palatino Linotype" w:cs="Palatino Linotype"/>
          <w:b/>
        </w:rPr>
        <w:t xml:space="preserve">octubre </w:t>
      </w:r>
      <w:r w:rsidRPr="00827B15">
        <w:rPr>
          <w:rFonts w:ascii="Palatino Linotype" w:eastAsia="Palatino Linotype" w:hAnsi="Palatino Linotype" w:cs="Palatino Linotype"/>
          <w:b/>
        </w:rPr>
        <w:t>de dos mil veintidós</w:t>
      </w:r>
      <w:r w:rsidRPr="00827B15">
        <w:rPr>
          <w:rFonts w:ascii="Palatino Linotype" w:eastAsia="Palatino Linotype" w:hAnsi="Palatino Linotype" w:cs="Palatino Linotype"/>
        </w:rPr>
        <w:t xml:space="preserve">, el </w:t>
      </w:r>
      <w:r w:rsidRPr="00827B15">
        <w:rPr>
          <w:rFonts w:ascii="Palatino Linotype" w:eastAsia="Palatino Linotype" w:hAnsi="Palatino Linotype" w:cs="Palatino Linotype"/>
          <w:b/>
        </w:rPr>
        <w:t xml:space="preserve">Sujeto Obligado </w:t>
      </w:r>
      <w:r w:rsidRPr="00827B15">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B384802" w14:textId="5999E130" w:rsidR="00915741" w:rsidRPr="00827B15" w:rsidRDefault="00306B9C">
      <w:pPr>
        <w:spacing w:before="240" w:after="240"/>
        <w:ind w:left="851" w:right="902"/>
        <w:jc w:val="both"/>
        <w:rPr>
          <w:rFonts w:ascii="Palatino Linotype" w:eastAsia="Palatino Linotype" w:hAnsi="Palatino Linotype" w:cs="Palatino Linotype"/>
          <w:i/>
          <w:sz w:val="22"/>
          <w:szCs w:val="22"/>
        </w:rPr>
      </w:pPr>
      <w:r w:rsidRPr="00827B15">
        <w:rPr>
          <w:rFonts w:ascii="Palatino Linotype" w:eastAsia="Palatino Linotype" w:hAnsi="Palatino Linotype" w:cs="Palatino Linotype"/>
          <w:i/>
          <w:sz w:val="22"/>
          <w:szCs w:val="22"/>
        </w:rPr>
        <w:t>“…</w:t>
      </w:r>
      <w:r w:rsidR="008A7D29" w:rsidRPr="00827B15">
        <w:rPr>
          <w:rFonts w:ascii="Palatino Linotype" w:eastAsia="Palatino Linotype" w:hAnsi="Palatino Linotype" w:cs="Palatino Linotype"/>
          <w:i/>
          <w:sz w:val="22"/>
          <w:szCs w:val="22"/>
        </w:rPr>
        <w:t xml:space="preserve">al respecto envió a Usted la información siguiente: envió en formato PDF (RESPUESTA </w:t>
      </w:r>
      <w:proofErr w:type="gramStart"/>
      <w:r w:rsidR="008A7D29" w:rsidRPr="00827B15">
        <w:rPr>
          <w:rFonts w:ascii="Palatino Linotype" w:eastAsia="Palatino Linotype" w:hAnsi="Palatino Linotype" w:cs="Palatino Linotype"/>
          <w:i/>
          <w:sz w:val="22"/>
          <w:szCs w:val="22"/>
        </w:rPr>
        <w:t>00242 )</w:t>
      </w:r>
      <w:proofErr w:type="gramEnd"/>
      <w:r w:rsidR="000356C5" w:rsidRPr="00827B15">
        <w:rPr>
          <w:rFonts w:ascii="Palatino Linotype" w:eastAsia="Palatino Linotype" w:hAnsi="Palatino Linotype" w:cs="Palatino Linotype"/>
          <w:i/>
          <w:sz w:val="22"/>
          <w:szCs w:val="22"/>
        </w:rPr>
        <w:t>”</w:t>
      </w:r>
      <w:r w:rsidRPr="00827B15">
        <w:rPr>
          <w:rFonts w:ascii="Palatino Linotype" w:eastAsia="Palatino Linotype" w:hAnsi="Palatino Linotype" w:cs="Palatino Linotype"/>
          <w:i/>
          <w:sz w:val="22"/>
          <w:szCs w:val="22"/>
        </w:rPr>
        <w:t xml:space="preserve"> (sic)</w:t>
      </w:r>
    </w:p>
    <w:p w14:paraId="6767239E" w14:textId="7B77CA04" w:rsidR="00FE3DC1" w:rsidRPr="00827B15" w:rsidRDefault="00306B9C" w:rsidP="00C60ED3">
      <w:pPr>
        <w:spacing w:before="240" w:after="240" w:line="360" w:lineRule="auto"/>
        <w:ind w:right="49"/>
        <w:jc w:val="both"/>
        <w:rPr>
          <w:rFonts w:ascii="Palatino Linotype" w:eastAsia="Palatino Linotype" w:hAnsi="Palatino Linotype" w:cs="Palatino Linotype"/>
        </w:rPr>
      </w:pPr>
      <w:r w:rsidRPr="00827B15">
        <w:rPr>
          <w:rFonts w:ascii="Palatino Linotype" w:eastAsia="Palatino Linotype" w:hAnsi="Palatino Linotype" w:cs="Palatino Linotype"/>
        </w:rPr>
        <w:t xml:space="preserve">El </w:t>
      </w:r>
      <w:r w:rsidRPr="00827B15">
        <w:rPr>
          <w:rFonts w:ascii="Palatino Linotype" w:eastAsia="Palatino Linotype" w:hAnsi="Palatino Linotype" w:cs="Palatino Linotype"/>
          <w:b/>
        </w:rPr>
        <w:t>Sujeto Obligado</w:t>
      </w:r>
      <w:r w:rsidR="00C60ED3" w:rsidRPr="00827B15">
        <w:rPr>
          <w:rFonts w:ascii="Palatino Linotype" w:eastAsia="Palatino Linotype" w:hAnsi="Palatino Linotype" w:cs="Palatino Linotype"/>
        </w:rPr>
        <w:t xml:space="preserve"> adjuntó </w:t>
      </w:r>
      <w:r w:rsidR="00077FCC" w:rsidRPr="00827B15">
        <w:rPr>
          <w:rFonts w:ascii="Palatino Linotype" w:eastAsia="Palatino Linotype" w:hAnsi="Palatino Linotype" w:cs="Palatino Linotype"/>
        </w:rPr>
        <w:t xml:space="preserve">a su respuesta </w:t>
      </w:r>
      <w:r w:rsidR="009217C0" w:rsidRPr="00827B15">
        <w:rPr>
          <w:rFonts w:ascii="Palatino Linotype" w:eastAsia="Palatino Linotype" w:hAnsi="Palatino Linotype" w:cs="Palatino Linotype"/>
        </w:rPr>
        <w:t>el archivo “</w:t>
      </w:r>
      <w:r w:rsidR="009217C0" w:rsidRPr="00827B15">
        <w:rPr>
          <w:rFonts w:ascii="Palatino Linotype" w:eastAsia="Palatino Linotype" w:hAnsi="Palatino Linotype" w:cs="Palatino Linotype"/>
          <w:i/>
          <w:iCs/>
        </w:rPr>
        <w:t>SOL 00242.pdf</w:t>
      </w:r>
      <w:r w:rsidR="009217C0" w:rsidRPr="00827B15">
        <w:rPr>
          <w:rFonts w:ascii="Palatino Linotype" w:eastAsia="Palatino Linotype" w:hAnsi="Palatino Linotype" w:cs="Palatino Linotype"/>
        </w:rPr>
        <w:t xml:space="preserve">”, que contiene </w:t>
      </w:r>
      <w:r w:rsidR="00FE3DC1" w:rsidRPr="00827B15">
        <w:rPr>
          <w:rFonts w:ascii="Palatino Linotype" w:eastAsia="Palatino Linotype" w:hAnsi="Palatino Linotype" w:cs="Palatino Linotype"/>
        </w:rPr>
        <w:t>lo siguiente:</w:t>
      </w:r>
    </w:p>
    <w:p w14:paraId="0ED43DDD" w14:textId="1DAD5CCF" w:rsidR="009217C0" w:rsidRPr="00827B15" w:rsidRDefault="00FE3DC1" w:rsidP="00FE3DC1">
      <w:pPr>
        <w:spacing w:before="240" w:after="240" w:line="360" w:lineRule="auto"/>
        <w:ind w:right="49"/>
        <w:jc w:val="both"/>
        <w:rPr>
          <w:rFonts w:ascii="Palatino Linotype" w:eastAsia="Palatino Linotype" w:hAnsi="Palatino Linotype" w:cs="Palatino Linotype"/>
        </w:rPr>
      </w:pPr>
      <w:r w:rsidRPr="00827B15">
        <w:rPr>
          <w:rFonts w:ascii="Palatino Linotype" w:eastAsia="Palatino Linotype" w:hAnsi="Palatino Linotype" w:cs="Palatino Linotype"/>
        </w:rPr>
        <w:t>- O</w:t>
      </w:r>
      <w:r w:rsidR="009217C0" w:rsidRPr="00827B15">
        <w:rPr>
          <w:rFonts w:ascii="Palatino Linotype" w:eastAsia="Palatino Linotype" w:hAnsi="Palatino Linotype" w:cs="Palatino Linotype"/>
        </w:rPr>
        <w:t>ficio TMIE/666/2022 de fecha veintiuno de octubre de dos mil veintidós signado por la Tesorera Municipal mediante el cual inform</w:t>
      </w:r>
      <w:r w:rsidRPr="00827B15">
        <w:rPr>
          <w:rFonts w:ascii="Palatino Linotype" w:eastAsia="Palatino Linotype" w:hAnsi="Palatino Linotype" w:cs="Palatino Linotype"/>
        </w:rPr>
        <w:t>ó</w:t>
      </w:r>
      <w:r w:rsidR="009217C0" w:rsidRPr="00827B15">
        <w:rPr>
          <w:rFonts w:ascii="Palatino Linotype" w:eastAsia="Palatino Linotype" w:hAnsi="Palatino Linotype" w:cs="Palatino Linotype"/>
        </w:rPr>
        <w:t xml:space="preserve"> lo siguiente:</w:t>
      </w:r>
    </w:p>
    <w:p w14:paraId="188D88B3" w14:textId="77777777" w:rsidR="00FE3DC1" w:rsidRPr="00827B15" w:rsidRDefault="009217C0" w:rsidP="00C60ED3">
      <w:pPr>
        <w:spacing w:before="240" w:after="240" w:line="360" w:lineRule="auto"/>
        <w:ind w:right="49"/>
        <w:jc w:val="both"/>
        <w:rPr>
          <w:rFonts w:ascii="Palatino Linotype" w:eastAsia="Palatino Linotype" w:hAnsi="Palatino Linotype" w:cs="Palatino Linotype"/>
        </w:rPr>
      </w:pPr>
      <w:r w:rsidRPr="00827B15">
        <w:rPr>
          <w:rFonts w:ascii="Palatino Linotype" w:eastAsia="Palatino Linotype" w:hAnsi="Palatino Linotype" w:cs="Palatino Linotype"/>
          <w:noProof/>
          <w:lang w:val="es-MX"/>
        </w:rPr>
        <w:drawing>
          <wp:inline distT="0" distB="0" distL="0" distR="0" wp14:anchorId="41A2A522" wp14:editId="3A66A8AC">
            <wp:extent cx="5610225" cy="1514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1514475"/>
                    </a:xfrm>
                    <a:prstGeom prst="rect">
                      <a:avLst/>
                    </a:prstGeom>
                    <a:noFill/>
                    <a:ln>
                      <a:noFill/>
                    </a:ln>
                  </pic:spPr>
                </pic:pic>
              </a:graphicData>
            </a:graphic>
          </wp:inline>
        </w:drawing>
      </w:r>
    </w:p>
    <w:p w14:paraId="7446D416" w14:textId="7A2D6693" w:rsidR="00FE3DC1" w:rsidRPr="00827B15" w:rsidRDefault="00FE3DC1" w:rsidP="00C60ED3">
      <w:pPr>
        <w:spacing w:before="240" w:after="240" w:line="360" w:lineRule="auto"/>
        <w:ind w:right="49"/>
        <w:jc w:val="both"/>
        <w:rPr>
          <w:rFonts w:ascii="Palatino Linotype" w:eastAsia="Palatino Linotype" w:hAnsi="Palatino Linotype" w:cs="Palatino Linotype"/>
        </w:rPr>
      </w:pPr>
      <w:r w:rsidRPr="00827B15">
        <w:rPr>
          <w:rFonts w:ascii="Palatino Linotype" w:eastAsia="Palatino Linotype" w:hAnsi="Palatino Linotype" w:cs="Palatino Linotype"/>
        </w:rPr>
        <w:t>- Oficio número PMIX/DA/RH/1456/2022 de fecha diecinueve de octubre de dos mil veintidós, signado por la Directora de Administración mediante el cual refirió lo siguiente:</w:t>
      </w:r>
    </w:p>
    <w:p w14:paraId="3AC5086B" w14:textId="37DEB543" w:rsidR="00FE3DC1" w:rsidRPr="00827B15" w:rsidRDefault="00FE3DC1" w:rsidP="00C60ED3">
      <w:pPr>
        <w:spacing w:before="240" w:after="240" w:line="360" w:lineRule="auto"/>
        <w:ind w:right="49"/>
        <w:jc w:val="both"/>
        <w:rPr>
          <w:rFonts w:ascii="Palatino Linotype" w:eastAsia="Palatino Linotype" w:hAnsi="Palatino Linotype" w:cs="Palatino Linotype"/>
        </w:rPr>
      </w:pPr>
      <w:r w:rsidRPr="00827B15">
        <w:rPr>
          <w:rFonts w:ascii="Palatino Linotype" w:eastAsia="Palatino Linotype" w:hAnsi="Palatino Linotype" w:cs="Palatino Linotype"/>
          <w:noProof/>
          <w:lang w:val="es-MX"/>
        </w:rPr>
        <w:lastRenderedPageBreak/>
        <w:drawing>
          <wp:inline distT="0" distB="0" distL="0" distR="0" wp14:anchorId="43EBDC1F" wp14:editId="5111EDDA">
            <wp:extent cx="5610225" cy="22764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2276475"/>
                    </a:xfrm>
                    <a:prstGeom prst="rect">
                      <a:avLst/>
                    </a:prstGeom>
                    <a:noFill/>
                    <a:ln>
                      <a:noFill/>
                    </a:ln>
                  </pic:spPr>
                </pic:pic>
              </a:graphicData>
            </a:graphic>
          </wp:inline>
        </w:drawing>
      </w:r>
    </w:p>
    <w:p w14:paraId="68E86B59" w14:textId="49B82E93" w:rsidR="00915741" w:rsidRPr="00827B15" w:rsidRDefault="009217C0">
      <w:pPr>
        <w:spacing w:before="240" w:after="240" w:line="360" w:lineRule="auto"/>
        <w:ind w:right="49"/>
        <w:jc w:val="both"/>
        <w:rPr>
          <w:rFonts w:ascii="Palatino Linotype" w:eastAsia="Palatino Linotype" w:hAnsi="Palatino Linotype" w:cs="Palatino Linotype"/>
        </w:rPr>
      </w:pPr>
      <w:r w:rsidRPr="00827B15">
        <w:rPr>
          <w:rFonts w:ascii="Palatino Linotype" w:eastAsia="Palatino Linotype" w:hAnsi="Palatino Linotype" w:cs="Palatino Linotype"/>
          <w:b/>
        </w:rPr>
        <w:t>3</w:t>
      </w:r>
      <w:r w:rsidR="00306B9C" w:rsidRPr="00827B15">
        <w:rPr>
          <w:rFonts w:ascii="Palatino Linotype" w:eastAsia="Palatino Linotype" w:hAnsi="Palatino Linotype" w:cs="Palatino Linotype"/>
          <w:b/>
        </w:rPr>
        <w:t xml:space="preserve">. Interposición del recurso de revisión. </w:t>
      </w:r>
      <w:r w:rsidR="00306B9C" w:rsidRPr="00827B15">
        <w:rPr>
          <w:rFonts w:ascii="Palatino Linotype" w:eastAsia="Palatino Linotype" w:hAnsi="Palatino Linotype" w:cs="Palatino Linotype"/>
        </w:rPr>
        <w:t xml:space="preserve">Inconforme con los términos de la respuesta emitida por parte del </w:t>
      </w:r>
      <w:r w:rsidR="00306B9C" w:rsidRPr="00827B15">
        <w:rPr>
          <w:rFonts w:ascii="Palatino Linotype" w:eastAsia="Palatino Linotype" w:hAnsi="Palatino Linotype" w:cs="Palatino Linotype"/>
          <w:b/>
        </w:rPr>
        <w:t>Sujeto Obligado</w:t>
      </w:r>
      <w:r w:rsidR="00306B9C" w:rsidRPr="00827B15">
        <w:rPr>
          <w:rFonts w:ascii="Palatino Linotype" w:eastAsia="Palatino Linotype" w:hAnsi="Palatino Linotype" w:cs="Palatino Linotype"/>
        </w:rPr>
        <w:t xml:space="preserve">, el </w:t>
      </w:r>
      <w:r w:rsidRPr="00827B15">
        <w:rPr>
          <w:rFonts w:ascii="Palatino Linotype" w:eastAsia="Palatino Linotype" w:hAnsi="Palatino Linotype" w:cs="Palatino Linotype"/>
          <w:b/>
        </w:rPr>
        <w:t xml:space="preserve">veinticinco de octubre </w:t>
      </w:r>
      <w:r w:rsidR="00306B9C" w:rsidRPr="00827B15">
        <w:rPr>
          <w:rFonts w:ascii="Palatino Linotype" w:eastAsia="Palatino Linotype" w:hAnsi="Palatino Linotype" w:cs="Palatino Linotype"/>
          <w:b/>
        </w:rPr>
        <w:t>de dos mil veintidós,</w:t>
      </w:r>
      <w:r w:rsidR="00306B9C" w:rsidRPr="00827B15">
        <w:rPr>
          <w:rFonts w:ascii="Palatino Linotype" w:eastAsia="Palatino Linotype" w:hAnsi="Palatino Linotype" w:cs="Palatino Linotype"/>
        </w:rPr>
        <w:t xml:space="preserve"> la parte recurrente interpuso el recurso de revisión a través de </w:t>
      </w:r>
      <w:r w:rsidR="00306B9C" w:rsidRPr="00827B15">
        <w:rPr>
          <w:rFonts w:ascii="Palatino Linotype" w:eastAsia="Palatino Linotype" w:hAnsi="Palatino Linotype" w:cs="Palatino Linotype"/>
          <w:b/>
        </w:rPr>
        <w:t xml:space="preserve">SAIMEX, </w:t>
      </w:r>
      <w:r w:rsidR="00306B9C" w:rsidRPr="00827B15">
        <w:rPr>
          <w:rFonts w:ascii="Palatino Linotype" w:eastAsia="Palatino Linotype" w:hAnsi="Palatino Linotype" w:cs="Palatino Linotype"/>
        </w:rPr>
        <w:t>en donde se manifestó de la siguiente manera:</w:t>
      </w:r>
    </w:p>
    <w:p w14:paraId="376B13E4" w14:textId="77777777" w:rsidR="00915741" w:rsidRPr="00827B15" w:rsidRDefault="00306B9C">
      <w:pPr>
        <w:tabs>
          <w:tab w:val="left" w:pos="2745"/>
        </w:tabs>
        <w:spacing w:before="240" w:after="240" w:line="360" w:lineRule="auto"/>
        <w:jc w:val="both"/>
        <w:rPr>
          <w:rFonts w:ascii="Palatino Linotype" w:eastAsia="Palatino Linotype" w:hAnsi="Palatino Linotype" w:cs="Palatino Linotype"/>
          <w:b/>
        </w:rPr>
      </w:pPr>
      <w:r w:rsidRPr="00827B15">
        <w:rPr>
          <w:rFonts w:ascii="Palatino Linotype" w:eastAsia="Palatino Linotype" w:hAnsi="Palatino Linotype" w:cs="Palatino Linotype"/>
          <w:b/>
        </w:rPr>
        <w:t xml:space="preserve">Acto impugnado: </w:t>
      </w:r>
    </w:p>
    <w:p w14:paraId="21E6F483" w14:textId="5DEBABDE" w:rsidR="00915741" w:rsidRPr="00827B15" w:rsidRDefault="00306B9C">
      <w:pPr>
        <w:tabs>
          <w:tab w:val="left" w:pos="2745"/>
        </w:tabs>
        <w:ind w:left="851" w:right="902"/>
        <w:jc w:val="both"/>
        <w:rPr>
          <w:rFonts w:ascii="Palatino Linotype" w:eastAsia="Palatino Linotype" w:hAnsi="Palatino Linotype" w:cs="Palatino Linotype"/>
          <w:i/>
          <w:sz w:val="22"/>
          <w:szCs w:val="22"/>
        </w:rPr>
      </w:pPr>
      <w:r w:rsidRPr="00827B15">
        <w:rPr>
          <w:rFonts w:ascii="Palatino Linotype" w:eastAsia="Palatino Linotype" w:hAnsi="Palatino Linotype" w:cs="Palatino Linotype"/>
          <w:i/>
          <w:sz w:val="22"/>
          <w:szCs w:val="22"/>
        </w:rPr>
        <w:t>“</w:t>
      </w:r>
      <w:r w:rsidR="009217C0" w:rsidRPr="00827B15">
        <w:rPr>
          <w:rFonts w:ascii="Palatino Linotype" w:eastAsia="Palatino Linotype" w:hAnsi="Palatino Linotype" w:cs="Palatino Linotype"/>
          <w:i/>
          <w:sz w:val="22"/>
          <w:szCs w:val="22"/>
        </w:rPr>
        <w:t>Información Incompleta, falta detallar las funciones desempeñadas en cada cargo</w:t>
      </w:r>
      <w:r w:rsidR="00F42CD0" w:rsidRPr="00827B15">
        <w:rPr>
          <w:rFonts w:ascii="Palatino Linotype" w:eastAsia="Palatino Linotype" w:hAnsi="Palatino Linotype" w:cs="Palatino Linotype"/>
          <w:i/>
          <w:sz w:val="22"/>
          <w:szCs w:val="22"/>
        </w:rPr>
        <w:t>.</w:t>
      </w:r>
      <w:r w:rsidRPr="00827B15">
        <w:rPr>
          <w:rFonts w:ascii="Palatino Linotype" w:eastAsia="Palatino Linotype" w:hAnsi="Palatino Linotype" w:cs="Palatino Linotype"/>
          <w:i/>
          <w:sz w:val="22"/>
          <w:szCs w:val="22"/>
        </w:rPr>
        <w:t>” (sic)</w:t>
      </w:r>
    </w:p>
    <w:p w14:paraId="58571F6C" w14:textId="77777777" w:rsidR="007843CA" w:rsidRPr="00827B15" w:rsidRDefault="007843CA">
      <w:pPr>
        <w:tabs>
          <w:tab w:val="left" w:pos="2745"/>
        </w:tabs>
        <w:ind w:left="851" w:right="902"/>
        <w:jc w:val="both"/>
        <w:rPr>
          <w:rFonts w:ascii="Palatino Linotype" w:eastAsia="Palatino Linotype" w:hAnsi="Palatino Linotype" w:cs="Palatino Linotype"/>
          <w:i/>
          <w:sz w:val="22"/>
          <w:szCs w:val="22"/>
        </w:rPr>
      </w:pPr>
    </w:p>
    <w:p w14:paraId="702AA43B" w14:textId="77777777" w:rsidR="00915741" w:rsidRPr="00827B15" w:rsidRDefault="00306B9C">
      <w:pPr>
        <w:spacing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b/>
        </w:rPr>
        <w:t>Y Razones o motivos de inconformidad</w:t>
      </w:r>
      <w:r w:rsidRPr="00827B15">
        <w:rPr>
          <w:rFonts w:ascii="Palatino Linotype" w:eastAsia="Palatino Linotype" w:hAnsi="Palatino Linotype" w:cs="Palatino Linotype"/>
        </w:rPr>
        <w:t>:</w:t>
      </w:r>
    </w:p>
    <w:p w14:paraId="2EEB65DE" w14:textId="1A08926F" w:rsidR="00915741" w:rsidRPr="00827B15" w:rsidRDefault="00306B9C">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827B15">
        <w:rPr>
          <w:rFonts w:ascii="Palatino Linotype" w:eastAsia="Palatino Linotype" w:hAnsi="Palatino Linotype" w:cs="Palatino Linotype"/>
          <w:i/>
          <w:sz w:val="22"/>
          <w:szCs w:val="22"/>
        </w:rPr>
        <w:t xml:space="preserve"> “</w:t>
      </w:r>
      <w:r w:rsidR="009217C0" w:rsidRPr="00827B15">
        <w:rPr>
          <w:rFonts w:ascii="Palatino Linotype" w:eastAsia="Palatino Linotype" w:hAnsi="Palatino Linotype" w:cs="Palatino Linotype"/>
          <w:i/>
          <w:sz w:val="22"/>
          <w:szCs w:val="22"/>
        </w:rPr>
        <w:t>No informa las funciones desempeñadas en los cargos que ha tenido como Servidor Público</w:t>
      </w:r>
      <w:r w:rsidRPr="00827B15">
        <w:rPr>
          <w:rFonts w:ascii="Palatino Linotype" w:eastAsia="Palatino Linotype" w:hAnsi="Palatino Linotype" w:cs="Palatino Linotype"/>
          <w:i/>
          <w:sz w:val="22"/>
          <w:szCs w:val="22"/>
        </w:rPr>
        <w:t>” (sic)</w:t>
      </w:r>
    </w:p>
    <w:p w14:paraId="4D984D04" w14:textId="419E8452" w:rsidR="00915741" w:rsidRPr="00827B15" w:rsidRDefault="009217C0">
      <w:pPr>
        <w:spacing w:before="240" w:after="240" w:line="360" w:lineRule="auto"/>
        <w:ind w:right="51"/>
        <w:jc w:val="both"/>
        <w:rPr>
          <w:rFonts w:ascii="Palatino Linotype" w:eastAsia="Palatino Linotype" w:hAnsi="Palatino Linotype" w:cs="Palatino Linotype"/>
        </w:rPr>
      </w:pPr>
      <w:r w:rsidRPr="00827B15">
        <w:rPr>
          <w:rFonts w:ascii="Palatino Linotype" w:eastAsia="Palatino Linotype" w:hAnsi="Palatino Linotype" w:cs="Palatino Linotype"/>
          <w:b/>
        </w:rPr>
        <w:t>4</w:t>
      </w:r>
      <w:r w:rsidR="00306B9C" w:rsidRPr="00827B15">
        <w:rPr>
          <w:rFonts w:ascii="Palatino Linotype" w:eastAsia="Palatino Linotype" w:hAnsi="Palatino Linotype" w:cs="Palatino Linotype"/>
          <w:b/>
        </w:rPr>
        <w:t xml:space="preserve">. Turno. </w:t>
      </w:r>
      <w:r w:rsidR="00306B9C" w:rsidRPr="00827B1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306B9C" w:rsidRPr="00827B15">
        <w:rPr>
          <w:rFonts w:ascii="Palatino Linotype" w:eastAsia="Palatino Linotype" w:hAnsi="Palatino Linotype" w:cs="Palatino Linotype"/>
          <w:b/>
        </w:rPr>
        <w:t xml:space="preserve">Guadalupe Ramírez Peña, </w:t>
      </w:r>
      <w:r w:rsidR="00306B9C" w:rsidRPr="00827B15">
        <w:rPr>
          <w:rFonts w:ascii="Palatino Linotype" w:eastAsia="Palatino Linotype" w:hAnsi="Palatino Linotype" w:cs="Palatino Linotype"/>
        </w:rPr>
        <w:t xml:space="preserve">a efecto de que analizara sobre su admisión o su </w:t>
      </w:r>
      <w:proofErr w:type="spellStart"/>
      <w:r w:rsidR="00306B9C" w:rsidRPr="00827B15">
        <w:rPr>
          <w:rFonts w:ascii="Palatino Linotype" w:eastAsia="Palatino Linotype" w:hAnsi="Palatino Linotype" w:cs="Palatino Linotype"/>
        </w:rPr>
        <w:t>desechamiento</w:t>
      </w:r>
      <w:proofErr w:type="spellEnd"/>
      <w:r w:rsidR="00306B9C" w:rsidRPr="00827B15">
        <w:rPr>
          <w:rFonts w:ascii="Palatino Linotype" w:eastAsia="Palatino Linotype" w:hAnsi="Palatino Linotype" w:cs="Palatino Linotype"/>
        </w:rPr>
        <w:t>.</w:t>
      </w:r>
    </w:p>
    <w:p w14:paraId="66CF61F3" w14:textId="407BA044" w:rsidR="00915741" w:rsidRPr="00827B15" w:rsidRDefault="009217C0">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b/>
        </w:rPr>
        <w:lastRenderedPageBreak/>
        <w:t>5</w:t>
      </w:r>
      <w:r w:rsidR="00306B9C" w:rsidRPr="00827B15">
        <w:rPr>
          <w:rFonts w:ascii="Palatino Linotype" w:eastAsia="Palatino Linotype" w:hAnsi="Palatino Linotype" w:cs="Palatino Linotype"/>
          <w:b/>
        </w:rPr>
        <w:t>. Admisión del Recurso de revisión.</w:t>
      </w:r>
      <w:r w:rsidR="00306B9C" w:rsidRPr="00827B15">
        <w:rPr>
          <w:rFonts w:ascii="Palatino Linotype" w:eastAsia="Palatino Linotype" w:hAnsi="Palatino Linotype" w:cs="Palatino Linotype"/>
        </w:rPr>
        <w:t xml:space="preserve"> Con fecha</w:t>
      </w:r>
      <w:r w:rsidR="00306B9C" w:rsidRPr="00827B15">
        <w:rPr>
          <w:rFonts w:ascii="Palatino Linotype" w:eastAsia="Palatino Linotype" w:hAnsi="Palatino Linotype" w:cs="Palatino Linotype"/>
          <w:b/>
        </w:rPr>
        <w:t xml:space="preserve"> </w:t>
      </w:r>
      <w:r w:rsidRPr="00827B15">
        <w:rPr>
          <w:rFonts w:ascii="Palatino Linotype" w:eastAsia="Palatino Linotype" w:hAnsi="Palatino Linotype" w:cs="Palatino Linotype"/>
          <w:b/>
        </w:rPr>
        <w:t>veintiocho</w:t>
      </w:r>
      <w:r w:rsidR="00755891" w:rsidRPr="00827B15">
        <w:rPr>
          <w:rFonts w:ascii="Palatino Linotype" w:eastAsia="Palatino Linotype" w:hAnsi="Palatino Linotype" w:cs="Palatino Linotype"/>
          <w:b/>
        </w:rPr>
        <w:t xml:space="preserve"> de octubre</w:t>
      </w:r>
      <w:r w:rsidR="00306B9C" w:rsidRPr="00827B15">
        <w:rPr>
          <w:rFonts w:ascii="Palatino Linotype" w:eastAsia="Palatino Linotype" w:hAnsi="Palatino Linotype" w:cs="Palatino Linotype"/>
          <w:b/>
        </w:rPr>
        <w:t xml:space="preserve"> de dos mil veintidós, </w:t>
      </w:r>
      <w:r w:rsidR="00306B9C" w:rsidRPr="00827B15">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306B9C" w:rsidRPr="00827B15">
        <w:rPr>
          <w:rFonts w:ascii="Palatino Linotype" w:eastAsia="Palatino Linotype" w:hAnsi="Palatino Linotype" w:cs="Palatino Linotype"/>
          <w:b/>
        </w:rPr>
        <w:t xml:space="preserve">Sujeto Obligado </w:t>
      </w:r>
      <w:r w:rsidR="00306B9C" w:rsidRPr="00827B15">
        <w:rPr>
          <w:rFonts w:ascii="Palatino Linotype" w:eastAsia="Palatino Linotype" w:hAnsi="Palatino Linotype" w:cs="Palatino Linotype"/>
        </w:rPr>
        <w:t>presentara su informe justificado.</w:t>
      </w:r>
    </w:p>
    <w:p w14:paraId="7C75AE9E" w14:textId="1AA03A36" w:rsidR="009217C0" w:rsidRPr="00827B15" w:rsidRDefault="00AD2A21" w:rsidP="00755891">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b/>
        </w:rPr>
        <w:t>6</w:t>
      </w:r>
      <w:r w:rsidR="00306B9C" w:rsidRPr="00827B15">
        <w:rPr>
          <w:rFonts w:ascii="Palatino Linotype" w:eastAsia="Palatino Linotype" w:hAnsi="Palatino Linotype" w:cs="Palatino Linotype"/>
          <w:b/>
        </w:rPr>
        <w:t>. Manifestaciones</w:t>
      </w:r>
      <w:r w:rsidR="00306B9C" w:rsidRPr="00827B15">
        <w:rPr>
          <w:rFonts w:ascii="Palatino Linotype" w:eastAsia="Palatino Linotype" w:hAnsi="Palatino Linotype" w:cs="Palatino Linotype"/>
        </w:rPr>
        <w:t xml:space="preserve">. </w:t>
      </w:r>
      <w:r w:rsidR="000E26A0" w:rsidRPr="00827B15">
        <w:rPr>
          <w:rFonts w:ascii="Palatino Linotype" w:eastAsia="Palatino Linotype" w:hAnsi="Palatino Linotype" w:cs="Palatino Linotype"/>
        </w:rPr>
        <w:t xml:space="preserve">En fecha </w:t>
      </w:r>
      <w:r w:rsidR="009217C0" w:rsidRPr="00827B15">
        <w:rPr>
          <w:rFonts w:ascii="Palatino Linotype" w:eastAsia="Palatino Linotype" w:hAnsi="Palatino Linotype" w:cs="Palatino Linotype"/>
          <w:b/>
        </w:rPr>
        <w:t xml:space="preserve">siete de noviembre </w:t>
      </w:r>
      <w:r w:rsidR="00755891" w:rsidRPr="00827B15">
        <w:rPr>
          <w:rFonts w:ascii="Palatino Linotype" w:eastAsia="Palatino Linotype" w:hAnsi="Palatino Linotype" w:cs="Palatino Linotype"/>
          <w:b/>
        </w:rPr>
        <w:t xml:space="preserve">de dos mil veintidós, </w:t>
      </w:r>
      <w:r w:rsidR="00755891" w:rsidRPr="00827B15">
        <w:rPr>
          <w:rFonts w:ascii="Palatino Linotype" w:eastAsia="Palatino Linotype" w:hAnsi="Palatino Linotype" w:cs="Palatino Linotype"/>
        </w:rPr>
        <w:t xml:space="preserve">el </w:t>
      </w:r>
      <w:r w:rsidR="00755891" w:rsidRPr="00827B15">
        <w:rPr>
          <w:rFonts w:ascii="Palatino Linotype" w:eastAsia="Palatino Linotype" w:hAnsi="Palatino Linotype" w:cs="Palatino Linotype"/>
          <w:b/>
        </w:rPr>
        <w:t xml:space="preserve">Sujeto Obligado </w:t>
      </w:r>
      <w:r w:rsidR="00755891" w:rsidRPr="00827B15">
        <w:rPr>
          <w:rFonts w:ascii="Palatino Linotype" w:eastAsia="Palatino Linotype" w:hAnsi="Palatino Linotype" w:cs="Palatino Linotype"/>
        </w:rPr>
        <w:t xml:space="preserve">remitió, a través del SAIMEX, </w:t>
      </w:r>
      <w:r w:rsidR="000E26A0" w:rsidRPr="00827B15">
        <w:rPr>
          <w:rFonts w:ascii="Palatino Linotype" w:eastAsia="Palatino Linotype" w:hAnsi="Palatino Linotype" w:cs="Palatino Linotype"/>
        </w:rPr>
        <w:t xml:space="preserve">su informe justificado, mediante el cual </w:t>
      </w:r>
      <w:r w:rsidR="00D36CE9" w:rsidRPr="00827B15">
        <w:rPr>
          <w:rFonts w:ascii="Palatino Linotype" w:eastAsia="Palatino Linotype" w:hAnsi="Palatino Linotype" w:cs="Palatino Linotype"/>
        </w:rPr>
        <w:t>remite lo siguiente:</w:t>
      </w:r>
    </w:p>
    <w:p w14:paraId="1DA9DEDF" w14:textId="408EF0C8" w:rsidR="00D36CE9" w:rsidRPr="00827B15" w:rsidRDefault="00D36CE9" w:rsidP="00755891">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rPr>
        <w:t xml:space="preserve">- Escrito de fecha cuatro de noviembre de dos mil veintidós, signado por la Titular de la Unidad de Transparencia, mediante el cual, con relación a los motivos de inconformidad aducidos por la parte </w:t>
      </w:r>
      <w:r w:rsidRPr="00827B15">
        <w:rPr>
          <w:rFonts w:ascii="Palatino Linotype" w:eastAsia="Palatino Linotype" w:hAnsi="Palatino Linotype" w:cs="Palatino Linotype"/>
          <w:b/>
          <w:bCs/>
        </w:rPr>
        <w:t xml:space="preserve">Recurrente, </w:t>
      </w:r>
      <w:r w:rsidRPr="00827B15">
        <w:rPr>
          <w:rFonts w:ascii="Palatino Linotype" w:eastAsia="Palatino Linotype" w:hAnsi="Palatino Linotype" w:cs="Palatino Linotype"/>
        </w:rPr>
        <w:t>señala lo siguiente:</w:t>
      </w:r>
    </w:p>
    <w:p w14:paraId="16B99D8F" w14:textId="54EEBB0E" w:rsidR="00D36CE9" w:rsidRPr="00827B15" w:rsidRDefault="00D36CE9" w:rsidP="00755891">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noProof/>
          <w:lang w:val="es-MX"/>
        </w:rPr>
        <w:drawing>
          <wp:inline distT="0" distB="0" distL="0" distR="0" wp14:anchorId="4B48FB48" wp14:editId="005BC8BF">
            <wp:extent cx="5610225" cy="9715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971550"/>
                    </a:xfrm>
                    <a:prstGeom prst="rect">
                      <a:avLst/>
                    </a:prstGeom>
                    <a:noFill/>
                    <a:ln>
                      <a:noFill/>
                    </a:ln>
                  </pic:spPr>
                </pic:pic>
              </a:graphicData>
            </a:graphic>
          </wp:inline>
        </w:drawing>
      </w:r>
      <w:r w:rsidRPr="00827B15">
        <w:rPr>
          <w:rFonts w:ascii="Palatino Linotype" w:eastAsia="Palatino Linotype" w:hAnsi="Palatino Linotype" w:cs="Palatino Linotype"/>
          <w:noProof/>
          <w:lang w:val="es-MX"/>
        </w:rPr>
        <w:drawing>
          <wp:inline distT="0" distB="0" distL="0" distR="0" wp14:anchorId="505692A0" wp14:editId="452AE4AE">
            <wp:extent cx="5610225" cy="13144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1314450"/>
                    </a:xfrm>
                    <a:prstGeom prst="rect">
                      <a:avLst/>
                    </a:prstGeom>
                    <a:noFill/>
                    <a:ln>
                      <a:noFill/>
                    </a:ln>
                  </pic:spPr>
                </pic:pic>
              </a:graphicData>
            </a:graphic>
          </wp:inline>
        </w:drawing>
      </w:r>
    </w:p>
    <w:p w14:paraId="117F66AF" w14:textId="77777777" w:rsidR="006E4562" w:rsidRPr="00827B15" w:rsidRDefault="00D36CE9" w:rsidP="006E4562">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rPr>
        <w:t xml:space="preserve">- Oficio número TMIE/683/2022 de fecha </w:t>
      </w:r>
      <w:r w:rsidR="006E4562" w:rsidRPr="00827B15">
        <w:rPr>
          <w:rFonts w:ascii="Palatino Linotype" w:eastAsia="Palatino Linotype" w:hAnsi="Palatino Linotype" w:cs="Palatino Linotype"/>
        </w:rPr>
        <w:t xml:space="preserve">veintiocho de octubre de dos mil veintidós, signado por la Tesorera Municipal, mediante el cual, con relación a los motivos de inconformidad aducidos por la parte </w:t>
      </w:r>
      <w:r w:rsidR="006E4562" w:rsidRPr="00827B15">
        <w:rPr>
          <w:rFonts w:ascii="Palatino Linotype" w:eastAsia="Palatino Linotype" w:hAnsi="Palatino Linotype" w:cs="Palatino Linotype"/>
          <w:b/>
          <w:bCs/>
        </w:rPr>
        <w:t xml:space="preserve">Recurrente, </w:t>
      </w:r>
      <w:r w:rsidR="006E4562" w:rsidRPr="00827B15">
        <w:rPr>
          <w:rFonts w:ascii="Palatino Linotype" w:eastAsia="Palatino Linotype" w:hAnsi="Palatino Linotype" w:cs="Palatino Linotype"/>
        </w:rPr>
        <w:t>señala lo siguiente:</w:t>
      </w:r>
    </w:p>
    <w:p w14:paraId="51E42BFB" w14:textId="27A51DB9" w:rsidR="009217C0" w:rsidRPr="00827B15" w:rsidRDefault="006E4562" w:rsidP="00755891">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noProof/>
          <w:lang w:val="es-MX"/>
        </w:rPr>
        <w:drawing>
          <wp:inline distT="0" distB="0" distL="0" distR="0" wp14:anchorId="1E50116F" wp14:editId="7C8579F8">
            <wp:extent cx="5600700" cy="3219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3219450"/>
                    </a:xfrm>
                    <a:prstGeom prst="rect">
                      <a:avLst/>
                    </a:prstGeom>
                    <a:noFill/>
                    <a:ln>
                      <a:noFill/>
                    </a:ln>
                  </pic:spPr>
                </pic:pic>
              </a:graphicData>
            </a:graphic>
          </wp:inline>
        </w:drawing>
      </w:r>
    </w:p>
    <w:p w14:paraId="02BBF012" w14:textId="6AC847FB" w:rsidR="006E4562" w:rsidRPr="00827B15" w:rsidRDefault="006E4562" w:rsidP="006E4562">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rPr>
        <w:t xml:space="preserve">- Oficio número PMIX/DA/RH/1532/2022 de fecha cuatro de noviembre de dos mil veintidós, signado por la Directora de Administración, mediante el cual, con relación a los motivos de inconformidad aducidos por la parte </w:t>
      </w:r>
      <w:r w:rsidRPr="00827B15">
        <w:rPr>
          <w:rFonts w:ascii="Palatino Linotype" w:eastAsia="Palatino Linotype" w:hAnsi="Palatino Linotype" w:cs="Palatino Linotype"/>
          <w:b/>
          <w:bCs/>
        </w:rPr>
        <w:t xml:space="preserve">Recurrente, </w:t>
      </w:r>
      <w:r w:rsidRPr="00827B15">
        <w:rPr>
          <w:rFonts w:ascii="Palatino Linotype" w:eastAsia="Palatino Linotype" w:hAnsi="Palatino Linotype" w:cs="Palatino Linotype"/>
        </w:rPr>
        <w:t xml:space="preserve">señala lo siguiente: </w:t>
      </w:r>
    </w:p>
    <w:p w14:paraId="207E67F0" w14:textId="58BF25FA" w:rsidR="006E4562" w:rsidRPr="00827B15" w:rsidRDefault="006E4562" w:rsidP="006E4562">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noProof/>
          <w:lang w:val="es-MX"/>
        </w:rPr>
        <w:drawing>
          <wp:inline distT="0" distB="0" distL="0" distR="0" wp14:anchorId="2DD103C3" wp14:editId="408C12EF">
            <wp:extent cx="5610225" cy="11334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1133475"/>
                    </a:xfrm>
                    <a:prstGeom prst="rect">
                      <a:avLst/>
                    </a:prstGeom>
                    <a:noFill/>
                    <a:ln>
                      <a:noFill/>
                    </a:ln>
                  </pic:spPr>
                </pic:pic>
              </a:graphicData>
            </a:graphic>
          </wp:inline>
        </w:drawing>
      </w:r>
    </w:p>
    <w:p w14:paraId="02A3DDDA" w14:textId="77777777" w:rsidR="00755891" w:rsidRPr="00827B15" w:rsidRDefault="00EA54BE">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rPr>
        <w:t xml:space="preserve">Una vez analizados los documentos, los mismos se hicieron del conocimiento de la parte </w:t>
      </w:r>
      <w:r w:rsidRPr="00827B15">
        <w:rPr>
          <w:rFonts w:ascii="Palatino Linotype" w:eastAsia="Palatino Linotype" w:hAnsi="Palatino Linotype" w:cs="Palatino Linotype"/>
          <w:b/>
        </w:rPr>
        <w:t>Recurrente</w:t>
      </w:r>
      <w:r w:rsidRPr="00827B15">
        <w:rPr>
          <w:rFonts w:ascii="Palatino Linotype" w:eastAsia="Palatino Linotype" w:hAnsi="Palatino Linotype" w:cs="Palatino Linotype"/>
        </w:rPr>
        <w:t xml:space="preserve"> a efecto de que manifestara lo que a su derecho estimara conveniente, siendo omisa en ejercer dicha prerrogativa.</w:t>
      </w:r>
    </w:p>
    <w:p w14:paraId="6382B515" w14:textId="684E2095" w:rsidR="004B67A8" w:rsidRPr="00827B15" w:rsidRDefault="00AD2A21" w:rsidP="00EA54BE">
      <w:pPr>
        <w:widowControl w:val="0"/>
        <w:spacing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b/>
        </w:rPr>
        <w:t>7</w:t>
      </w:r>
      <w:r w:rsidR="00306B9C" w:rsidRPr="00827B15">
        <w:rPr>
          <w:rFonts w:ascii="Palatino Linotype" w:eastAsia="Palatino Linotype" w:hAnsi="Palatino Linotype" w:cs="Palatino Linotype"/>
          <w:b/>
        </w:rPr>
        <w:t xml:space="preserve">. </w:t>
      </w:r>
      <w:r w:rsidR="00EA54BE" w:rsidRPr="00827B15">
        <w:rPr>
          <w:rFonts w:ascii="Palatino Linotype" w:eastAsia="Palatino Linotype" w:hAnsi="Palatino Linotype" w:cs="Palatino Linotype"/>
          <w:b/>
        </w:rPr>
        <w:t>Desistimiento del Recurso de Revisión</w:t>
      </w:r>
      <w:r w:rsidR="00EA54BE" w:rsidRPr="00827B15">
        <w:rPr>
          <w:rFonts w:ascii="Palatino Linotype" w:eastAsia="Palatino Linotype" w:hAnsi="Palatino Linotype" w:cs="Palatino Linotype"/>
          <w:b/>
          <w:sz w:val="28"/>
          <w:szCs w:val="28"/>
        </w:rPr>
        <w:t xml:space="preserve">. </w:t>
      </w:r>
      <w:r w:rsidR="00EA54BE" w:rsidRPr="00827B15">
        <w:rPr>
          <w:rFonts w:ascii="Palatino Linotype" w:eastAsia="Palatino Linotype" w:hAnsi="Palatino Linotype" w:cs="Palatino Linotype"/>
        </w:rPr>
        <w:t xml:space="preserve">En fecha </w:t>
      </w:r>
      <w:r w:rsidR="00873977" w:rsidRPr="00827B15">
        <w:rPr>
          <w:rFonts w:ascii="Palatino Linotype" w:eastAsia="Palatino Linotype" w:hAnsi="Palatino Linotype" w:cs="Palatino Linotype"/>
          <w:b/>
        </w:rPr>
        <w:t>nueve de diciembre d</w:t>
      </w:r>
      <w:r w:rsidR="00EA54BE" w:rsidRPr="00827B15">
        <w:rPr>
          <w:rFonts w:ascii="Palatino Linotype" w:eastAsia="Palatino Linotype" w:hAnsi="Palatino Linotype" w:cs="Palatino Linotype"/>
          <w:b/>
        </w:rPr>
        <w:t>e dos mil veintidós</w:t>
      </w:r>
      <w:r w:rsidR="00EA54BE" w:rsidRPr="00827B15">
        <w:rPr>
          <w:rFonts w:ascii="Palatino Linotype" w:eastAsia="Palatino Linotype" w:hAnsi="Palatino Linotype" w:cs="Palatino Linotype"/>
        </w:rPr>
        <w:t>, la parte</w:t>
      </w:r>
      <w:r w:rsidR="00EA54BE" w:rsidRPr="00827B15">
        <w:rPr>
          <w:rFonts w:ascii="Palatino Linotype" w:eastAsia="Palatino Linotype" w:hAnsi="Palatino Linotype" w:cs="Palatino Linotype"/>
          <w:b/>
        </w:rPr>
        <w:t xml:space="preserve"> Recurrente</w:t>
      </w:r>
      <w:r w:rsidR="00EA54BE" w:rsidRPr="00827B15">
        <w:rPr>
          <w:rFonts w:ascii="Palatino Linotype" w:eastAsia="Palatino Linotype" w:hAnsi="Palatino Linotype" w:cs="Palatino Linotype"/>
        </w:rPr>
        <w:t xml:space="preserve"> se desistió vía </w:t>
      </w:r>
      <w:r w:rsidR="00EA54BE" w:rsidRPr="00827B15">
        <w:rPr>
          <w:rFonts w:ascii="Palatino Linotype" w:eastAsia="Palatino Linotype" w:hAnsi="Palatino Linotype" w:cs="Palatino Linotype"/>
          <w:b/>
        </w:rPr>
        <w:t>SAIMEX,</w:t>
      </w:r>
      <w:r w:rsidR="00EA54BE" w:rsidRPr="00827B15">
        <w:rPr>
          <w:rFonts w:ascii="Palatino Linotype" w:eastAsia="Palatino Linotype" w:hAnsi="Palatino Linotype" w:cs="Palatino Linotype"/>
        </w:rPr>
        <w:t xml:space="preserve"> del recurso de revisión</w:t>
      </w:r>
      <w:r w:rsidR="004B67A8" w:rsidRPr="00827B15">
        <w:rPr>
          <w:rFonts w:ascii="Palatino Linotype" w:eastAsia="Palatino Linotype" w:hAnsi="Palatino Linotype" w:cs="Palatino Linotype"/>
        </w:rPr>
        <w:t xml:space="preserve"> manifestando lo siguiente: </w:t>
      </w:r>
    </w:p>
    <w:p w14:paraId="2869CC03" w14:textId="4C58AC26" w:rsidR="004B67A8" w:rsidRPr="00827B15" w:rsidRDefault="004B67A8" w:rsidP="004B67A8">
      <w:pPr>
        <w:spacing w:before="240" w:after="240" w:line="360" w:lineRule="auto"/>
        <w:ind w:left="851" w:right="900"/>
        <w:jc w:val="both"/>
        <w:rPr>
          <w:rFonts w:ascii="Palatino Linotype" w:hAnsi="Palatino Linotype" w:cs="Arial"/>
          <w:i/>
          <w:sz w:val="22"/>
          <w:szCs w:val="22"/>
        </w:rPr>
      </w:pPr>
      <w:r w:rsidRPr="00827B15">
        <w:rPr>
          <w:rFonts w:ascii="Palatino Linotype" w:hAnsi="Palatino Linotype" w:cs="Arial"/>
          <w:i/>
          <w:sz w:val="22"/>
          <w:szCs w:val="22"/>
        </w:rPr>
        <w:t>“…</w:t>
      </w:r>
      <w:r w:rsidR="00873977" w:rsidRPr="00827B15">
        <w:rPr>
          <w:rFonts w:ascii="Palatino Linotype" w:hAnsi="Palatino Linotype" w:cs="Arial"/>
          <w:i/>
          <w:sz w:val="22"/>
          <w:szCs w:val="22"/>
        </w:rPr>
        <w:t>Ya me pagaron lo que me correspondía por derecho</w:t>
      </w:r>
      <w:r w:rsidRPr="00827B15">
        <w:rPr>
          <w:rFonts w:ascii="Palatino Linotype" w:hAnsi="Palatino Linotype" w:cs="Arial"/>
          <w:i/>
          <w:sz w:val="22"/>
          <w:szCs w:val="22"/>
        </w:rPr>
        <w:t>...” (sic)</w:t>
      </w:r>
    </w:p>
    <w:p w14:paraId="70891ACE" w14:textId="68743C28" w:rsidR="00873977" w:rsidRPr="00827B15" w:rsidRDefault="00873977">
      <w:pPr>
        <w:spacing w:before="240" w:after="240" w:line="360" w:lineRule="auto"/>
        <w:jc w:val="both"/>
        <w:rPr>
          <w:rFonts w:ascii="Palatino Linotype" w:eastAsia="Palatino Linotype" w:hAnsi="Palatino Linotype" w:cs="Palatino Linotype"/>
          <w:b/>
        </w:rPr>
      </w:pPr>
      <w:r w:rsidRPr="00827B15">
        <w:rPr>
          <w:rFonts w:ascii="Palatino Linotype" w:eastAsia="Palatino Linotype" w:hAnsi="Palatino Linotype" w:cs="Palatino Linotype"/>
          <w:b/>
        </w:rPr>
        <w:t>8. Ampliación del término para resolver</w:t>
      </w:r>
      <w:r w:rsidRPr="00827B15">
        <w:rPr>
          <w:rFonts w:ascii="Palatino Linotype" w:eastAsia="Palatino Linotype" w:hAnsi="Palatino Linotype" w:cs="Palatino Linotype"/>
        </w:rPr>
        <w:t xml:space="preserve">. En fecha </w:t>
      </w:r>
      <w:r w:rsidRPr="00827B15">
        <w:rPr>
          <w:rFonts w:ascii="Palatino Linotype" w:eastAsia="Palatino Linotype" w:hAnsi="Palatino Linotype" w:cs="Palatino Linotype"/>
          <w:b/>
        </w:rPr>
        <w:t>quince de diciembre de dos mil veintidós</w:t>
      </w:r>
      <w:r w:rsidRPr="00827B15">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7DC45059" w14:textId="103DEF99" w:rsidR="00915741" w:rsidRPr="00827B15" w:rsidRDefault="00EA54BE">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b/>
        </w:rPr>
        <w:t xml:space="preserve">9. </w:t>
      </w:r>
      <w:r w:rsidR="00306B9C" w:rsidRPr="00827B15">
        <w:rPr>
          <w:rFonts w:ascii="Palatino Linotype" w:eastAsia="Palatino Linotype" w:hAnsi="Palatino Linotype" w:cs="Palatino Linotype"/>
          <w:b/>
        </w:rPr>
        <w:t xml:space="preserve">Cierre de instrucción. </w:t>
      </w:r>
      <w:r w:rsidR="00306B9C" w:rsidRPr="00827B15">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873977" w:rsidRPr="00827B15">
        <w:rPr>
          <w:rFonts w:ascii="Palatino Linotype" w:eastAsia="Palatino Linotype" w:hAnsi="Palatino Linotype" w:cs="Palatino Linotype"/>
          <w:b/>
        </w:rPr>
        <w:t>veintiuno de diciembre</w:t>
      </w:r>
      <w:r w:rsidRPr="00827B15">
        <w:rPr>
          <w:rFonts w:ascii="Palatino Linotype" w:eastAsia="Palatino Linotype" w:hAnsi="Palatino Linotype" w:cs="Palatino Linotype"/>
          <w:b/>
        </w:rPr>
        <w:t xml:space="preserve"> </w:t>
      </w:r>
      <w:r w:rsidR="00306B9C" w:rsidRPr="00827B15">
        <w:rPr>
          <w:rFonts w:ascii="Palatino Linotype" w:eastAsia="Palatino Linotype" w:hAnsi="Palatino Linotype" w:cs="Palatino Linotype"/>
          <w:b/>
        </w:rPr>
        <w:t>de dos mil veintidós</w:t>
      </w:r>
      <w:r w:rsidR="00306B9C" w:rsidRPr="00827B15">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F4B6E8D" w14:textId="10378241" w:rsidR="00915741" w:rsidRPr="00827B15" w:rsidRDefault="00306B9C">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C8CA70B" w14:textId="77777777" w:rsidR="009C6F56" w:rsidRPr="00827B15" w:rsidRDefault="009C6F56">
      <w:pPr>
        <w:spacing w:before="240" w:after="240" w:line="360" w:lineRule="auto"/>
        <w:jc w:val="both"/>
        <w:rPr>
          <w:rFonts w:ascii="Palatino Linotype" w:eastAsia="Palatino Linotype" w:hAnsi="Palatino Linotype" w:cs="Palatino Linotype"/>
        </w:rPr>
      </w:pPr>
    </w:p>
    <w:p w14:paraId="3BDCF9C1" w14:textId="77777777" w:rsidR="00915741" w:rsidRPr="00827B15" w:rsidRDefault="00306B9C">
      <w:pPr>
        <w:widowControl w:val="0"/>
        <w:spacing w:line="360" w:lineRule="auto"/>
        <w:jc w:val="center"/>
        <w:rPr>
          <w:rFonts w:ascii="Palatino Linotype" w:eastAsia="Palatino Linotype" w:hAnsi="Palatino Linotype" w:cs="Palatino Linotype"/>
          <w:b/>
        </w:rPr>
      </w:pPr>
      <w:r w:rsidRPr="00827B15">
        <w:rPr>
          <w:rFonts w:ascii="Palatino Linotype" w:eastAsia="Palatino Linotype" w:hAnsi="Palatino Linotype" w:cs="Palatino Linotype"/>
          <w:b/>
        </w:rPr>
        <w:t>II. C O N S I D E R A N D O S</w:t>
      </w:r>
    </w:p>
    <w:p w14:paraId="2766358F" w14:textId="77777777" w:rsidR="00915741" w:rsidRPr="00827B15" w:rsidRDefault="00306B9C" w:rsidP="00C0670D">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b/>
        </w:rPr>
        <w:t>Primero. Competencia.</w:t>
      </w:r>
      <w:r w:rsidRPr="00827B1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7217DA0" w14:textId="77777777" w:rsidR="00915741" w:rsidRPr="00827B15" w:rsidRDefault="00306B9C">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827B15">
        <w:rPr>
          <w:rFonts w:ascii="Palatino Linotype" w:eastAsia="Palatino Linotype" w:hAnsi="Palatino Linotype" w:cs="Palatino Linotype"/>
          <w:b/>
        </w:rPr>
        <w:t>Segundo. Oportunidad y Procedibilidad del Recurso de Revisión</w:t>
      </w:r>
      <w:r w:rsidRPr="00827B15">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ADD3252" w14:textId="6E72677E" w:rsidR="00915741" w:rsidRPr="00827B15" w:rsidRDefault="00306B9C">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827B15">
        <w:rPr>
          <w:rFonts w:ascii="Palatino Linotype" w:eastAsia="Palatino Linotype" w:hAnsi="Palatino Linotype" w:cs="Palatino Linotype"/>
          <w:b/>
        </w:rPr>
        <w:t xml:space="preserve">Sujeto Obligado </w:t>
      </w:r>
      <w:r w:rsidRPr="00827B15">
        <w:rPr>
          <w:rFonts w:ascii="Palatino Linotype" w:eastAsia="Palatino Linotype" w:hAnsi="Palatino Linotype" w:cs="Palatino Linotype"/>
        </w:rPr>
        <w:t xml:space="preserve">remitió la respuesta a la solicitud de información el día </w:t>
      </w:r>
      <w:r w:rsidR="0070038B" w:rsidRPr="00827B15">
        <w:rPr>
          <w:rFonts w:ascii="Palatino Linotype" w:eastAsia="Palatino Linotype" w:hAnsi="Palatino Linotype" w:cs="Palatino Linotype"/>
          <w:b/>
        </w:rPr>
        <w:t>vein</w:t>
      </w:r>
      <w:r w:rsidR="009C6F56" w:rsidRPr="00827B15">
        <w:rPr>
          <w:rFonts w:ascii="Palatino Linotype" w:eastAsia="Palatino Linotype" w:hAnsi="Palatino Linotype" w:cs="Palatino Linotype"/>
          <w:b/>
        </w:rPr>
        <w:t xml:space="preserve">ticinco de octubre </w:t>
      </w:r>
      <w:r w:rsidRPr="00827B15">
        <w:rPr>
          <w:rFonts w:ascii="Palatino Linotype" w:eastAsia="Palatino Linotype" w:hAnsi="Palatino Linotype" w:cs="Palatino Linotype"/>
          <w:b/>
        </w:rPr>
        <w:t xml:space="preserve">de dos mil veintidós, </w:t>
      </w:r>
      <w:r w:rsidRPr="00827B15">
        <w:rPr>
          <w:rFonts w:ascii="Palatino Linotype" w:eastAsia="Palatino Linotype" w:hAnsi="Palatino Linotype" w:cs="Palatino Linotype"/>
        </w:rPr>
        <w:t xml:space="preserve">mientras que el recurso de revisión interpuesto por la parte </w:t>
      </w:r>
      <w:r w:rsidRPr="00827B15">
        <w:rPr>
          <w:rFonts w:ascii="Palatino Linotype" w:eastAsia="Palatino Linotype" w:hAnsi="Palatino Linotype" w:cs="Palatino Linotype"/>
          <w:b/>
        </w:rPr>
        <w:t>Recurrente</w:t>
      </w:r>
      <w:r w:rsidRPr="00827B15">
        <w:rPr>
          <w:rFonts w:ascii="Palatino Linotype" w:eastAsia="Palatino Linotype" w:hAnsi="Palatino Linotype" w:cs="Palatino Linotype"/>
        </w:rPr>
        <w:t xml:space="preserve">, se tuvo por presentado el día </w:t>
      </w:r>
      <w:r w:rsidR="009C6F56" w:rsidRPr="00827B15">
        <w:rPr>
          <w:rFonts w:ascii="Palatino Linotype" w:eastAsia="Palatino Linotype" w:hAnsi="Palatino Linotype" w:cs="Palatino Linotype"/>
          <w:b/>
        </w:rPr>
        <w:t>veinticinco</w:t>
      </w:r>
      <w:r w:rsidR="0070038B" w:rsidRPr="00827B15">
        <w:rPr>
          <w:rFonts w:ascii="Palatino Linotype" w:eastAsia="Palatino Linotype" w:hAnsi="Palatino Linotype" w:cs="Palatino Linotype"/>
          <w:b/>
        </w:rPr>
        <w:t xml:space="preserve"> de octubre</w:t>
      </w:r>
      <w:r w:rsidRPr="00827B15">
        <w:rPr>
          <w:rFonts w:ascii="Palatino Linotype" w:eastAsia="Palatino Linotype" w:hAnsi="Palatino Linotype" w:cs="Palatino Linotype"/>
          <w:b/>
        </w:rPr>
        <w:t xml:space="preserve"> de dos mil veintidós</w:t>
      </w:r>
      <w:r w:rsidRPr="00827B15">
        <w:rPr>
          <w:rFonts w:ascii="Palatino Linotype" w:eastAsia="Palatino Linotype" w:hAnsi="Palatino Linotype" w:cs="Palatino Linotype"/>
        </w:rPr>
        <w:t xml:space="preserve">, esto es, al </w:t>
      </w:r>
      <w:r w:rsidR="0070038B" w:rsidRPr="00827B15">
        <w:rPr>
          <w:rFonts w:ascii="Palatino Linotype" w:eastAsia="Palatino Linotype" w:hAnsi="Palatino Linotype" w:cs="Palatino Linotype"/>
        </w:rPr>
        <w:t xml:space="preserve">décimo </w:t>
      </w:r>
      <w:r w:rsidRPr="00827B15">
        <w:rPr>
          <w:rFonts w:ascii="Palatino Linotype" w:eastAsia="Palatino Linotype" w:hAnsi="Palatino Linotype" w:cs="Palatino Linotype"/>
        </w:rPr>
        <w:t>segundo día hábil en que tuvo conocimiento de la respuesta impugnada.</w:t>
      </w:r>
    </w:p>
    <w:p w14:paraId="12E073C5" w14:textId="35F94EDA" w:rsidR="00915741" w:rsidRPr="00827B15" w:rsidRDefault="00306B9C">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827B15">
        <w:rPr>
          <w:rFonts w:ascii="Palatino Linotype" w:eastAsia="Palatino Linotype" w:hAnsi="Palatino Linotype" w:cs="Palatino Linotype"/>
        </w:rPr>
        <w:t xml:space="preserve">En este sentido, al considerar la fecha en que se formuló la solicitud y la fecha en que respondió a ésta el </w:t>
      </w:r>
      <w:r w:rsidRPr="00827B15">
        <w:rPr>
          <w:rFonts w:ascii="Palatino Linotype" w:eastAsia="Palatino Linotype" w:hAnsi="Palatino Linotype" w:cs="Palatino Linotype"/>
          <w:b/>
        </w:rPr>
        <w:t>Sujeto Obligado</w:t>
      </w:r>
      <w:r w:rsidRPr="00827B15">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54703E7B" w14:textId="77777777" w:rsidR="00E245AC" w:rsidRPr="00827B15" w:rsidRDefault="00E245AC" w:rsidP="00E245AC">
      <w:pPr>
        <w:spacing w:before="240" w:after="240" w:line="360" w:lineRule="auto"/>
        <w:jc w:val="both"/>
        <w:rPr>
          <w:rFonts w:ascii="Palatino Linotype" w:hAnsi="Palatino Linotype"/>
          <w:lang w:val="es-MX"/>
        </w:rPr>
      </w:pPr>
      <w:r w:rsidRPr="00827B15">
        <w:rPr>
          <w:rFonts w:ascii="Palatino Linotype" w:hAnsi="Palatino Linotype"/>
          <w:lang w:val="es-MX"/>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8C3BD72" w14:textId="3BF78897" w:rsidR="00E245AC" w:rsidRPr="00827B15" w:rsidRDefault="00E245AC" w:rsidP="00E245AC">
      <w:pPr>
        <w:spacing w:before="120" w:after="120"/>
        <w:ind w:left="851" w:right="902"/>
        <w:jc w:val="both"/>
        <w:rPr>
          <w:rFonts w:ascii="Palatino Linotype" w:hAnsi="Palatino Linotype"/>
          <w:i/>
          <w:sz w:val="22"/>
          <w:lang w:val="es-MX"/>
        </w:rPr>
      </w:pPr>
      <w:r w:rsidRPr="00827B15">
        <w:rPr>
          <w:rFonts w:ascii="Palatino Linotype" w:hAnsi="Palatino Linotype"/>
          <w:b/>
          <w:i/>
          <w:sz w:val="22"/>
          <w:lang w:val="es-MX"/>
        </w:rPr>
        <w:t>“RECURSO DE RECLAMACIÓN. SU INTERPOSICIÓN NO ES EXTEMPORÁNEA SI SE REALIZA ANTES DE QUE INICIE EL PLAZO PARA HACERLO</w:t>
      </w:r>
      <w:r w:rsidRPr="00827B15">
        <w:rPr>
          <w:rFonts w:ascii="Palatino Linotype" w:hAnsi="Palatino Linotype"/>
          <w:i/>
          <w:sz w:val="22"/>
          <w:lang w:val="es-MX"/>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7C60955" w14:textId="77777777" w:rsidR="00915741" w:rsidRPr="00827B15" w:rsidRDefault="00306B9C">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360E7A2" w14:textId="7EE4B93E" w:rsidR="00575F88" w:rsidRPr="00827B15" w:rsidRDefault="00575F88" w:rsidP="00575F88">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rPr>
        <w:t>Finalmente, se advierte que resulta procedente la interposición del recurso, según lo manifestado por el recurrente en sus motivos de inconformidad, de acuerdo con el artículo 179, fracción V del ordenamiento legal citado, que a la letra dice: </w:t>
      </w:r>
    </w:p>
    <w:p w14:paraId="07A2FEF5" w14:textId="77777777" w:rsidR="00575F88" w:rsidRPr="00827B15" w:rsidRDefault="00575F88" w:rsidP="00575F88">
      <w:pPr>
        <w:spacing w:before="120" w:after="120"/>
        <w:ind w:left="851" w:right="902"/>
        <w:jc w:val="both"/>
        <w:rPr>
          <w:rFonts w:ascii="Palatino Linotype" w:eastAsia="Palatino Linotype" w:hAnsi="Palatino Linotype" w:cs="Palatino Linotype"/>
          <w:i/>
          <w:sz w:val="22"/>
          <w:szCs w:val="22"/>
        </w:rPr>
      </w:pPr>
      <w:r w:rsidRPr="00827B15">
        <w:rPr>
          <w:rFonts w:ascii="Palatino Linotype" w:eastAsia="Palatino Linotype" w:hAnsi="Palatino Linotype" w:cs="Palatino Linotype"/>
          <w:i/>
          <w:sz w:val="22"/>
          <w:szCs w:val="22"/>
        </w:rPr>
        <w:t>“</w:t>
      </w:r>
      <w:r w:rsidRPr="00827B15">
        <w:rPr>
          <w:rFonts w:ascii="Palatino Linotype" w:eastAsia="Palatino Linotype" w:hAnsi="Palatino Linotype" w:cs="Palatino Linotype"/>
          <w:b/>
          <w:i/>
          <w:sz w:val="22"/>
          <w:szCs w:val="22"/>
        </w:rPr>
        <w:t>Artículo 179.</w:t>
      </w:r>
      <w:r w:rsidRPr="00827B1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31BACF6" w14:textId="77777777" w:rsidR="00575F88" w:rsidRPr="00827B15" w:rsidRDefault="00575F88" w:rsidP="00575F88">
      <w:pPr>
        <w:spacing w:before="120" w:after="120"/>
        <w:ind w:left="1134" w:right="902"/>
        <w:jc w:val="both"/>
      </w:pPr>
      <w:r w:rsidRPr="00827B15">
        <w:t>...</w:t>
      </w:r>
    </w:p>
    <w:p w14:paraId="27C71670" w14:textId="25EB78DA" w:rsidR="00575F88" w:rsidRPr="00827B15" w:rsidRDefault="00E245AC" w:rsidP="00575F88">
      <w:pPr>
        <w:spacing w:before="120" w:after="120"/>
        <w:ind w:left="1134" w:right="902"/>
        <w:jc w:val="both"/>
        <w:rPr>
          <w:rFonts w:ascii="Palatino Linotype" w:eastAsia="Palatino Linotype" w:hAnsi="Palatino Linotype" w:cs="Palatino Linotype"/>
          <w:i/>
          <w:sz w:val="22"/>
          <w:szCs w:val="22"/>
        </w:rPr>
      </w:pPr>
      <w:r w:rsidRPr="00827B15">
        <w:rPr>
          <w:rFonts w:ascii="Palatino Linotype" w:eastAsia="Palatino Linotype" w:hAnsi="Palatino Linotype" w:cs="Palatino Linotype"/>
          <w:b/>
          <w:i/>
          <w:sz w:val="22"/>
          <w:szCs w:val="22"/>
        </w:rPr>
        <w:t xml:space="preserve">V. </w:t>
      </w:r>
      <w:r w:rsidRPr="00827B15">
        <w:rPr>
          <w:rFonts w:ascii="Palatino Linotype" w:eastAsia="Palatino Linotype" w:hAnsi="Palatino Linotype" w:cs="Palatino Linotype"/>
          <w:bCs/>
          <w:i/>
          <w:sz w:val="22"/>
          <w:szCs w:val="22"/>
        </w:rPr>
        <w:t>La entrega de información incompleta</w:t>
      </w:r>
      <w:r w:rsidRPr="00827B15">
        <w:rPr>
          <w:rFonts w:ascii="Palatino Linotype" w:eastAsia="Palatino Linotype" w:hAnsi="Palatino Linotype" w:cs="Palatino Linotype"/>
          <w:i/>
          <w:sz w:val="22"/>
          <w:szCs w:val="22"/>
        </w:rPr>
        <w:t>;</w:t>
      </w:r>
      <w:r w:rsidR="00575F88" w:rsidRPr="00827B15">
        <w:rPr>
          <w:rFonts w:ascii="Palatino Linotype" w:eastAsia="Palatino Linotype" w:hAnsi="Palatino Linotype" w:cs="Palatino Linotype"/>
          <w:i/>
          <w:sz w:val="22"/>
          <w:szCs w:val="22"/>
        </w:rPr>
        <w:t>”</w:t>
      </w:r>
    </w:p>
    <w:p w14:paraId="1BB47B97" w14:textId="77777777" w:rsidR="00EE3A27" w:rsidRPr="00827B15" w:rsidRDefault="00306B9C" w:rsidP="00EE3A27">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b/>
        </w:rPr>
        <w:t xml:space="preserve">Tercero. </w:t>
      </w:r>
      <w:r w:rsidR="00EE3A27" w:rsidRPr="00827B15">
        <w:rPr>
          <w:rFonts w:ascii="Palatino Linotype" w:hAnsi="Palatino Linotype" w:cs="Arial"/>
          <w:b/>
          <w:szCs w:val="28"/>
        </w:rPr>
        <w:t xml:space="preserve">Análisis de la causal de sobreseimiento del recurso de revisión. </w:t>
      </w:r>
      <w:r w:rsidR="00EE3A27" w:rsidRPr="00827B15">
        <w:rPr>
          <w:rFonts w:ascii="Palatino Linotype" w:eastAsia="Palatino Linotype" w:hAnsi="Palatino Linotype" w:cs="Palatino Linotype"/>
        </w:rPr>
        <w:t>El artículo 192 de la Ley de Transparencia y Acceso a la Información Pública del Estado de México y Municipios, señala que el Recurso de Revisión será sobreseído en todo o en parte, cuando, una vez admitido, se actualice alguno de los siguientes supuestos:</w:t>
      </w:r>
    </w:p>
    <w:p w14:paraId="75F60C78" w14:textId="77777777" w:rsidR="00EE3A27" w:rsidRPr="00827B15" w:rsidRDefault="00EE3A27" w:rsidP="00EE3A27">
      <w:pPr>
        <w:spacing w:after="120"/>
        <w:ind w:left="851" w:right="902"/>
        <w:jc w:val="both"/>
        <w:rPr>
          <w:rFonts w:ascii="Palatino Linotype" w:hAnsi="Palatino Linotype"/>
          <w:i/>
          <w:sz w:val="22"/>
          <w:szCs w:val="22"/>
        </w:rPr>
      </w:pPr>
      <w:r w:rsidRPr="00827B15">
        <w:rPr>
          <w:rFonts w:ascii="Palatino Linotype" w:hAnsi="Palatino Linotype"/>
          <w:b/>
          <w:i/>
          <w:sz w:val="22"/>
          <w:szCs w:val="22"/>
        </w:rPr>
        <w:t>Artículo 192.</w:t>
      </w:r>
      <w:r w:rsidRPr="00827B15">
        <w:rPr>
          <w:rFonts w:ascii="Palatino Linotype" w:hAnsi="Palatino Linotype"/>
          <w:i/>
          <w:sz w:val="22"/>
          <w:szCs w:val="22"/>
        </w:rPr>
        <w:t xml:space="preserve"> El recurso será sobreseído, en todo o en parte, cuando una vez admitido, se actualicen alguno de los siguientes supuestos:  </w:t>
      </w:r>
    </w:p>
    <w:p w14:paraId="7B4955C5" w14:textId="77777777" w:rsidR="00EE3A27" w:rsidRPr="00827B15" w:rsidRDefault="00EE3A27" w:rsidP="00EE3A27">
      <w:pPr>
        <w:ind w:left="1134" w:right="902"/>
        <w:jc w:val="both"/>
        <w:rPr>
          <w:rFonts w:ascii="Palatino Linotype" w:hAnsi="Palatino Linotype"/>
          <w:b/>
          <w:bCs/>
          <w:i/>
          <w:sz w:val="22"/>
          <w:szCs w:val="22"/>
        </w:rPr>
      </w:pPr>
      <w:r w:rsidRPr="00827B15">
        <w:rPr>
          <w:rFonts w:ascii="Palatino Linotype" w:hAnsi="Palatino Linotype"/>
          <w:b/>
          <w:bCs/>
          <w:i/>
          <w:sz w:val="22"/>
          <w:szCs w:val="22"/>
        </w:rPr>
        <w:t xml:space="preserve">I. El recurrente se desista expresamente del recurso; </w:t>
      </w:r>
    </w:p>
    <w:p w14:paraId="476C6246" w14:textId="77777777" w:rsidR="00EE3A27" w:rsidRPr="00827B15" w:rsidRDefault="00EE3A27" w:rsidP="00EE3A27">
      <w:pPr>
        <w:ind w:left="1134" w:right="902"/>
        <w:jc w:val="both"/>
        <w:rPr>
          <w:rFonts w:ascii="Palatino Linotype" w:hAnsi="Palatino Linotype"/>
          <w:i/>
          <w:sz w:val="22"/>
          <w:szCs w:val="22"/>
        </w:rPr>
      </w:pPr>
      <w:r w:rsidRPr="00827B15">
        <w:rPr>
          <w:rFonts w:ascii="Palatino Linotype" w:hAnsi="Palatino Linotype"/>
          <w:b/>
          <w:bCs/>
          <w:i/>
          <w:sz w:val="22"/>
          <w:szCs w:val="22"/>
        </w:rPr>
        <w:t>II.</w:t>
      </w:r>
      <w:r w:rsidRPr="00827B15">
        <w:rPr>
          <w:rFonts w:ascii="Palatino Linotype" w:hAnsi="Palatino Linotype"/>
          <w:i/>
          <w:sz w:val="22"/>
          <w:szCs w:val="22"/>
        </w:rPr>
        <w:t xml:space="preserve"> El recurrente fallezca o, tratándose de personas jurídicas colectivas, se disuelva; </w:t>
      </w:r>
    </w:p>
    <w:p w14:paraId="2402ED13" w14:textId="77777777" w:rsidR="00EE3A27" w:rsidRPr="00827B15" w:rsidRDefault="00EE3A27" w:rsidP="00EE3A27">
      <w:pPr>
        <w:ind w:left="1134" w:right="902"/>
        <w:jc w:val="both"/>
        <w:rPr>
          <w:rFonts w:ascii="Palatino Linotype" w:hAnsi="Palatino Linotype"/>
          <w:i/>
          <w:sz w:val="22"/>
          <w:szCs w:val="22"/>
        </w:rPr>
      </w:pPr>
      <w:r w:rsidRPr="00827B15">
        <w:rPr>
          <w:rFonts w:ascii="Palatino Linotype" w:hAnsi="Palatino Linotype"/>
          <w:b/>
          <w:bCs/>
          <w:i/>
          <w:sz w:val="22"/>
          <w:szCs w:val="22"/>
        </w:rPr>
        <w:t>III.</w:t>
      </w:r>
      <w:r w:rsidRPr="00827B15">
        <w:rPr>
          <w:rFonts w:ascii="Palatino Linotype" w:hAnsi="Palatino Linotype"/>
          <w:i/>
          <w:sz w:val="22"/>
          <w:szCs w:val="22"/>
        </w:rPr>
        <w:t xml:space="preserve"> El sujeto obligado responsable del acto lo modifique o revoque de tal manera que el recurso de revisión quede sin materia; </w:t>
      </w:r>
    </w:p>
    <w:p w14:paraId="1F4DBCFC" w14:textId="77777777" w:rsidR="00EE3A27" w:rsidRPr="00827B15" w:rsidRDefault="00EE3A27" w:rsidP="00EE3A27">
      <w:pPr>
        <w:ind w:left="1134" w:right="902"/>
        <w:jc w:val="both"/>
        <w:rPr>
          <w:rFonts w:ascii="Palatino Linotype" w:hAnsi="Palatino Linotype"/>
          <w:i/>
          <w:sz w:val="22"/>
          <w:szCs w:val="22"/>
        </w:rPr>
      </w:pPr>
      <w:r w:rsidRPr="00827B15">
        <w:rPr>
          <w:rFonts w:ascii="Palatino Linotype" w:hAnsi="Palatino Linotype"/>
          <w:b/>
          <w:bCs/>
          <w:i/>
          <w:sz w:val="22"/>
          <w:szCs w:val="22"/>
        </w:rPr>
        <w:t>IV</w:t>
      </w:r>
      <w:r w:rsidRPr="00827B15">
        <w:rPr>
          <w:rFonts w:ascii="Palatino Linotype" w:hAnsi="Palatino Linotype"/>
          <w:i/>
          <w:sz w:val="22"/>
          <w:szCs w:val="22"/>
        </w:rPr>
        <w:t xml:space="preserve">. Admitido el recurso de revisión, aparezca alguna causal de improcedencia en los términos de la presente Ley; y </w:t>
      </w:r>
    </w:p>
    <w:p w14:paraId="0457C32D" w14:textId="77777777" w:rsidR="00EE3A27" w:rsidRPr="00827B15" w:rsidRDefault="00EE3A27" w:rsidP="00EE3A27">
      <w:pPr>
        <w:ind w:left="1134" w:right="902"/>
        <w:jc w:val="both"/>
        <w:rPr>
          <w:rFonts w:ascii="Palatino Linotype" w:hAnsi="Palatino Linotype"/>
          <w:i/>
          <w:sz w:val="22"/>
          <w:szCs w:val="22"/>
        </w:rPr>
      </w:pPr>
      <w:r w:rsidRPr="00827B15">
        <w:rPr>
          <w:rFonts w:ascii="Palatino Linotype" w:hAnsi="Palatino Linotype"/>
          <w:b/>
          <w:bCs/>
          <w:i/>
          <w:sz w:val="22"/>
          <w:szCs w:val="22"/>
        </w:rPr>
        <w:t>V.</w:t>
      </w:r>
      <w:r w:rsidRPr="00827B15">
        <w:rPr>
          <w:rFonts w:ascii="Palatino Linotype" w:hAnsi="Palatino Linotype"/>
          <w:i/>
          <w:sz w:val="22"/>
          <w:szCs w:val="22"/>
        </w:rPr>
        <w:t xml:space="preserve"> Cuando por cualquier motivo quede sin materia el recurso</w:t>
      </w:r>
      <w:r w:rsidRPr="00827B15">
        <w:rPr>
          <w:sz w:val="22"/>
          <w:szCs w:val="22"/>
        </w:rPr>
        <w:t>.</w:t>
      </w:r>
      <w:r w:rsidRPr="00827B15">
        <w:rPr>
          <w:rFonts w:ascii="Palatino Linotype" w:hAnsi="Palatino Linotype"/>
          <w:i/>
          <w:sz w:val="22"/>
          <w:szCs w:val="22"/>
        </w:rPr>
        <w:t>”</w:t>
      </w:r>
    </w:p>
    <w:p w14:paraId="35E74E98" w14:textId="77777777" w:rsidR="00EE3A27" w:rsidRPr="00827B15" w:rsidRDefault="00EE3A27" w:rsidP="00EE3A27">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rPr>
        <w:t xml:space="preserve">En ese sentido, es susceptible de análisis la actualización del supuesto jurídico previsto en la fracción I, del artículo 192, de la Ley en cita, mismo que dispone que el Recurso de Revisión será sobreseído cuando </w:t>
      </w:r>
      <w:r w:rsidRPr="00827B15">
        <w:rPr>
          <w:rFonts w:ascii="Palatino Linotype" w:eastAsia="Palatino Linotype" w:hAnsi="Palatino Linotype" w:cs="Palatino Linotype"/>
          <w:b/>
        </w:rPr>
        <w:t>el Recurrente se desista expresamente</w:t>
      </w:r>
      <w:r w:rsidRPr="00827B15">
        <w:rPr>
          <w:rFonts w:ascii="Palatino Linotype" w:eastAsia="Palatino Linotype" w:hAnsi="Palatino Linotype" w:cs="Palatino Linotype"/>
        </w:rPr>
        <w:t xml:space="preserve">. </w:t>
      </w:r>
    </w:p>
    <w:p w14:paraId="05BEEE5F" w14:textId="46474C0C" w:rsidR="00EE3A27" w:rsidRPr="00827B15" w:rsidRDefault="00EE3A27" w:rsidP="00EE3A27">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rPr>
        <w:t xml:space="preserve">Ello, toda vez que </w:t>
      </w:r>
      <w:r w:rsidR="00E245AC" w:rsidRPr="00827B15">
        <w:rPr>
          <w:rFonts w:ascii="Palatino Linotype" w:eastAsia="Palatino Linotype" w:hAnsi="Palatino Linotype" w:cs="Palatino Linotype"/>
        </w:rPr>
        <w:t xml:space="preserve">la parte </w:t>
      </w:r>
      <w:r w:rsidRPr="00827B15">
        <w:rPr>
          <w:rFonts w:ascii="Palatino Linotype" w:eastAsia="Palatino Linotype" w:hAnsi="Palatino Linotype" w:cs="Palatino Linotype"/>
          <w:b/>
          <w:bCs/>
        </w:rPr>
        <w:t>Recurrente</w:t>
      </w:r>
      <w:r w:rsidRPr="00827B15">
        <w:rPr>
          <w:rFonts w:ascii="Palatino Linotype" w:eastAsia="Palatino Linotype" w:hAnsi="Palatino Linotype" w:cs="Palatino Linotype"/>
        </w:rPr>
        <w:t xml:space="preserve"> en fecha </w:t>
      </w:r>
      <w:r w:rsidR="00E245AC" w:rsidRPr="00827B15">
        <w:rPr>
          <w:rFonts w:ascii="Palatino Linotype" w:eastAsia="Palatino Linotype" w:hAnsi="Palatino Linotype" w:cs="Palatino Linotype"/>
          <w:b/>
          <w:bCs/>
        </w:rPr>
        <w:t xml:space="preserve">nueve de diciembre </w:t>
      </w:r>
      <w:r w:rsidRPr="00827B15">
        <w:rPr>
          <w:rFonts w:ascii="Palatino Linotype" w:eastAsia="Palatino Linotype" w:hAnsi="Palatino Linotype" w:cs="Palatino Linotype"/>
          <w:b/>
          <w:bCs/>
        </w:rPr>
        <w:t>de dos mil veintidós</w:t>
      </w:r>
      <w:r w:rsidRPr="00827B15">
        <w:rPr>
          <w:rFonts w:ascii="Palatino Linotype" w:eastAsia="Palatino Linotype" w:hAnsi="Palatino Linotype" w:cs="Palatino Linotype"/>
        </w:rPr>
        <w:t>, a través del Sistema de Acceso a la Información Mexiquense (SAIMEX), se desistió expresamente del presente Recurso de Revisión, en consecuencia, se estima que se actualiza el supuesto previsto en el artículo 192, fracción I, de la Ley de Transparencia y Acceso a la Información Pública del Estado de México y Municipios.</w:t>
      </w:r>
    </w:p>
    <w:p w14:paraId="08CB5B20" w14:textId="77777777" w:rsidR="00EE3A27" w:rsidRPr="00827B15" w:rsidRDefault="00EE3A27" w:rsidP="00EE3A27">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rPr>
        <w:t>En ese tenor, resulta aplicable la Jurisprudencia número 1a./J. 65/2005, Semanario Judicial de la Federación y su Gaceta, Novena Época, Tomo XXII, julio de dos mil cinco, página ciento sesenta y uno, que establece lo siguiente:</w:t>
      </w:r>
    </w:p>
    <w:p w14:paraId="7AB46F5E" w14:textId="470941E9" w:rsidR="00EE3A27" w:rsidRPr="00827B15" w:rsidRDefault="00EE3A27" w:rsidP="00EE3A27">
      <w:pPr>
        <w:spacing w:before="120" w:after="120"/>
        <w:ind w:left="851" w:right="902"/>
        <w:jc w:val="both"/>
        <w:rPr>
          <w:rFonts w:ascii="Palatino Linotype" w:eastAsia="Palatino Linotype" w:hAnsi="Palatino Linotype" w:cs="Palatino Linotype"/>
          <w:i/>
          <w:sz w:val="22"/>
          <w:szCs w:val="22"/>
        </w:rPr>
      </w:pPr>
      <w:r w:rsidRPr="00827B15">
        <w:rPr>
          <w:rFonts w:ascii="Palatino Linotype" w:eastAsia="Palatino Linotype" w:hAnsi="Palatino Linotype" w:cs="Palatino Linotype"/>
          <w:i/>
          <w:sz w:val="22"/>
          <w:szCs w:val="22"/>
        </w:rPr>
        <w:t>“</w:t>
      </w:r>
      <w:r w:rsidRPr="00827B15">
        <w:rPr>
          <w:rFonts w:ascii="Palatino Linotype" w:eastAsia="Palatino Linotype" w:hAnsi="Palatino Linotype" w:cs="Palatino Linotype"/>
          <w:b/>
          <w:i/>
          <w:sz w:val="21"/>
          <w:szCs w:val="21"/>
        </w:rPr>
        <w:t>DESISTIMIENTO DE LA INSTANCIA. SURTE EFECTOS DESDE EL MOMENTO EN QUE SE PRESENTA EL ESCRITO CORRESPONDIENTE.</w:t>
      </w:r>
      <w:r w:rsidR="000842E5" w:rsidRPr="00827B15">
        <w:rPr>
          <w:rFonts w:ascii="Palatino Linotype" w:eastAsia="Palatino Linotype" w:hAnsi="Palatino Linotype" w:cs="Palatino Linotype"/>
          <w:b/>
          <w:i/>
          <w:sz w:val="21"/>
          <w:szCs w:val="21"/>
        </w:rPr>
        <w:t xml:space="preserve"> </w:t>
      </w:r>
      <w:r w:rsidRPr="00827B15">
        <w:rPr>
          <w:rFonts w:ascii="Palatino Linotype" w:eastAsia="Palatino Linotype" w:hAnsi="Palatino Linotype" w:cs="Palatino Linotype"/>
          <w:i/>
          <w:sz w:val="21"/>
          <w:szCs w:val="21"/>
        </w:rPr>
        <w:t>Los órganos jurisdiccionales tienen conocimiento de las pretensiones de las partes sólo a partir de que la promoción respectiva es presentada y, en tal virtud, en ese momento surge la obligación de atender la petición correspondiente.  Por ello, puede considerarse que las promociones de las partes surten efecto desde el momento en que se presentan y no hasta que son acordadas por el tribunal o hasta que se notifique a la contraparte el acuerdo respectivo.  De esta manera, cuando se presenta el escrito de desistimiento de la instancia, se hace saber al juzgador la intención del actor de destruir los efectos jurídicos generados con la demanda, y como el efecto que produce el desistimiento es que las cosas vuelvan al estado que tenían antes de su presentación, desde ese momento desaparece cualquier efecto jurídico que pudiera haberse generado con la demanda, esto es, todos los derechos y las obligaciones derivados de la manifestación de la voluntad de demandar se destruyen, como si nunca se hubiera presentado la demanda ni hubiera existido el juicio;  ello con independencia de que exija la ratificación de la mencionada promoción y ésta se haga con posterioridad, ya que en estos casos, por igualdad de razón, los efectos del desistimiento se retrotraen a la fecha de presentación del escrito ante la autoridad jurisdiccional</w:t>
      </w:r>
      <w:r w:rsidRPr="00827B15">
        <w:rPr>
          <w:rFonts w:ascii="Palatino Linotype" w:eastAsia="Palatino Linotype" w:hAnsi="Palatino Linotype" w:cs="Palatino Linotype"/>
          <w:i/>
          <w:sz w:val="22"/>
          <w:szCs w:val="22"/>
        </w:rPr>
        <w:t>.”</w:t>
      </w:r>
    </w:p>
    <w:p w14:paraId="77217423" w14:textId="77777777" w:rsidR="00EE3A27" w:rsidRPr="00827B15" w:rsidRDefault="00EE3A27" w:rsidP="00BD63B2">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rPr>
        <w:t xml:space="preserve">Conforme a lo citado se pude colegir que cuando la parte </w:t>
      </w:r>
      <w:r w:rsidRPr="00827B15">
        <w:rPr>
          <w:rFonts w:ascii="Palatino Linotype" w:eastAsia="Palatino Linotype" w:hAnsi="Palatino Linotype" w:cs="Palatino Linotype"/>
          <w:b/>
        </w:rPr>
        <w:t>Recurrente</w:t>
      </w:r>
      <w:r w:rsidRPr="00827B15">
        <w:rPr>
          <w:rFonts w:ascii="Palatino Linotype" w:eastAsia="Palatino Linotype" w:hAnsi="Palatino Linotype" w:cs="Palatino Linotype"/>
        </w:rPr>
        <w:t xml:space="preserve"> presente un escrito de desistimiento, le hace saber a este Instituto la intención de cesar los efectos jurídicos generados con el Recurso de Revisión, situación que genera el efecto de que las cosas vuelvan al estado que tenía la solicitud de información antes de la presentación del medio de impugnación y por lo cual, desaparece cualquier efecto jurídico que pudiera haberse generado con el Medio de Impugnación, esto es, todos los derechos y obligaciones de las partes.</w:t>
      </w:r>
    </w:p>
    <w:p w14:paraId="597160D1" w14:textId="358C7AF1" w:rsidR="00EE3A27" w:rsidRPr="00827B15" w:rsidRDefault="00EE3A27" w:rsidP="00BD63B2">
      <w:pPr>
        <w:spacing w:before="240" w:after="240" w:line="360" w:lineRule="auto"/>
        <w:jc w:val="both"/>
        <w:rPr>
          <w:rFonts w:ascii="Palatino Linotype" w:hAnsi="Palatino Linotype"/>
        </w:rPr>
      </w:pPr>
      <w:r w:rsidRPr="00827B15">
        <w:rPr>
          <w:rFonts w:ascii="Palatino Linotype" w:eastAsia="Palatino Linotype" w:hAnsi="Palatino Linotype" w:cs="Palatino Linotype"/>
        </w:rPr>
        <w:t xml:space="preserve">En ese sentido, toda vez que este Instituto constató que la parte </w:t>
      </w:r>
      <w:r w:rsidRPr="00827B15">
        <w:rPr>
          <w:rFonts w:ascii="Palatino Linotype" w:eastAsia="Palatino Linotype" w:hAnsi="Palatino Linotype" w:cs="Palatino Linotype"/>
          <w:b/>
        </w:rPr>
        <w:t>Recurrente</w:t>
      </w:r>
      <w:r w:rsidRPr="00827B15">
        <w:rPr>
          <w:rFonts w:ascii="Palatino Linotype" w:eastAsia="Palatino Linotype" w:hAnsi="Palatino Linotype" w:cs="Palatino Linotype"/>
        </w:rPr>
        <w:t xml:space="preserve"> se desistió por la vía idónea para realizar dicha acción, a saber, por el Sistema de Acceso a la Información Mexiquense, SAIMEX, resulta procedente </w:t>
      </w:r>
      <w:r w:rsidRPr="00827B15">
        <w:rPr>
          <w:rFonts w:ascii="Palatino Linotype" w:eastAsia="Palatino Linotype" w:hAnsi="Palatino Linotype" w:cs="Palatino Linotype"/>
          <w:i/>
        </w:rPr>
        <w:t>Sobreseer</w:t>
      </w:r>
      <w:r w:rsidRPr="00827B15">
        <w:rPr>
          <w:rFonts w:ascii="Palatino Linotype" w:eastAsia="Palatino Linotype" w:hAnsi="Palatino Linotype" w:cs="Palatino Linotype"/>
          <w:b/>
        </w:rPr>
        <w:t xml:space="preserve"> </w:t>
      </w:r>
      <w:r w:rsidRPr="00827B15">
        <w:rPr>
          <w:rFonts w:ascii="Palatino Linotype" w:eastAsia="Palatino Linotype" w:hAnsi="Palatino Linotype" w:cs="Palatino Linotype"/>
        </w:rPr>
        <w:t xml:space="preserve">el Recurso de Revisión con número </w:t>
      </w:r>
      <w:r w:rsidRPr="00827B15">
        <w:rPr>
          <w:rFonts w:ascii="Palatino Linotype" w:eastAsia="Palatino Linotype" w:hAnsi="Palatino Linotype" w:cs="Palatino Linotype"/>
          <w:b/>
        </w:rPr>
        <w:t>15</w:t>
      </w:r>
      <w:r w:rsidR="00E245AC" w:rsidRPr="00827B15">
        <w:rPr>
          <w:rFonts w:ascii="Palatino Linotype" w:eastAsia="Palatino Linotype" w:hAnsi="Palatino Linotype" w:cs="Palatino Linotype"/>
          <w:b/>
        </w:rPr>
        <w:t>794</w:t>
      </w:r>
      <w:r w:rsidRPr="00827B15">
        <w:rPr>
          <w:rFonts w:ascii="Palatino Linotype" w:eastAsia="Palatino Linotype" w:hAnsi="Palatino Linotype" w:cs="Palatino Linotype"/>
          <w:b/>
        </w:rPr>
        <w:t xml:space="preserve">/INFOEM/IP/RR/2022 </w:t>
      </w:r>
      <w:r w:rsidRPr="00827B15">
        <w:rPr>
          <w:rFonts w:ascii="Palatino Linotype" w:eastAsia="Palatino Linotype" w:hAnsi="Palatino Linotype" w:cs="Palatino Linotype"/>
        </w:rPr>
        <w:t xml:space="preserve">al actualizarse el supuesto previsto en el artículo 192, fracción I, de la Ley de Transparencia y Acceso a la Información Pública del Estado de México y Municipios, en relación con el 186, fracción I de ese ordenamiento legal, </w:t>
      </w:r>
      <w:r w:rsidRPr="00827B15">
        <w:rPr>
          <w:rFonts w:ascii="Palatino Linotype" w:hAnsi="Palatino Linotype"/>
        </w:rPr>
        <w:t>que se inserta para mayor referencia:</w:t>
      </w:r>
    </w:p>
    <w:p w14:paraId="6D9C26BD" w14:textId="77777777" w:rsidR="00EE3A27" w:rsidRPr="00827B15" w:rsidRDefault="00EE3A27" w:rsidP="00EE3A27">
      <w:pPr>
        <w:spacing w:after="120"/>
        <w:ind w:left="851" w:right="902"/>
        <w:jc w:val="both"/>
        <w:rPr>
          <w:rFonts w:ascii="Palatino Linotype" w:hAnsi="Palatino Linotype"/>
          <w:i/>
          <w:sz w:val="22"/>
          <w:szCs w:val="22"/>
        </w:rPr>
      </w:pPr>
      <w:r w:rsidRPr="00827B15">
        <w:rPr>
          <w:rFonts w:ascii="Palatino Linotype" w:hAnsi="Palatino Linotype"/>
          <w:b/>
          <w:i/>
          <w:sz w:val="22"/>
          <w:szCs w:val="22"/>
        </w:rPr>
        <w:t>“Artículo 186.</w:t>
      </w:r>
      <w:r w:rsidRPr="00827B15">
        <w:rPr>
          <w:rFonts w:ascii="Palatino Linotype" w:hAnsi="Palatino Linotype"/>
          <w:i/>
          <w:sz w:val="22"/>
          <w:szCs w:val="22"/>
        </w:rPr>
        <w:t xml:space="preserve"> Las resoluciones del Instituto podrán: </w:t>
      </w:r>
    </w:p>
    <w:p w14:paraId="1A870152" w14:textId="77777777" w:rsidR="00EE3A27" w:rsidRPr="00827B15" w:rsidRDefault="00EE3A27" w:rsidP="00EE3A27">
      <w:pPr>
        <w:spacing w:after="120"/>
        <w:ind w:left="1134" w:right="902"/>
        <w:jc w:val="both"/>
        <w:rPr>
          <w:rFonts w:ascii="Palatino Linotype" w:hAnsi="Palatino Linotype"/>
          <w:i/>
          <w:sz w:val="22"/>
          <w:szCs w:val="22"/>
        </w:rPr>
      </w:pPr>
      <w:r w:rsidRPr="00827B15">
        <w:rPr>
          <w:rFonts w:ascii="Palatino Linotype" w:hAnsi="Palatino Linotype"/>
          <w:b/>
          <w:bCs/>
          <w:i/>
          <w:sz w:val="22"/>
          <w:szCs w:val="22"/>
        </w:rPr>
        <w:t>I.</w:t>
      </w:r>
      <w:r w:rsidRPr="00827B15">
        <w:rPr>
          <w:rFonts w:ascii="Palatino Linotype" w:hAnsi="Palatino Linotype"/>
          <w:i/>
          <w:sz w:val="22"/>
          <w:szCs w:val="22"/>
        </w:rPr>
        <w:t xml:space="preserve"> Desechar o sobreseer el recurso; </w:t>
      </w:r>
    </w:p>
    <w:p w14:paraId="484A668E" w14:textId="77777777" w:rsidR="00915741" w:rsidRPr="00827B15" w:rsidRDefault="00306B9C" w:rsidP="009055B8">
      <w:pPr>
        <w:pBdr>
          <w:top w:val="nil"/>
          <w:left w:val="nil"/>
          <w:bottom w:val="nil"/>
          <w:right w:val="nil"/>
          <w:between w:val="nil"/>
        </w:pBdr>
        <w:spacing w:before="240" w:after="240" w:line="360" w:lineRule="auto"/>
        <w:ind w:right="96"/>
        <w:jc w:val="both"/>
        <w:rPr>
          <w:rFonts w:ascii="Palatino Linotype" w:eastAsia="Palatino Linotype" w:hAnsi="Palatino Linotype" w:cs="Palatino Linotype"/>
        </w:rPr>
      </w:pPr>
      <w:r w:rsidRPr="00827B15">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94D1F2A" w14:textId="77777777" w:rsidR="00915741" w:rsidRPr="00827B15" w:rsidRDefault="00306B9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27B15">
        <w:rPr>
          <w:rFonts w:ascii="Palatino Linotype" w:eastAsia="Palatino Linotype" w:hAnsi="Palatino Linotype" w:cs="Palatino Linotype"/>
          <w:b/>
        </w:rPr>
        <w:t>III. R E S U E L V E:</w:t>
      </w:r>
    </w:p>
    <w:p w14:paraId="4EB17655" w14:textId="2403BE30" w:rsidR="00BD63B2" w:rsidRPr="00827B15" w:rsidRDefault="00306B9C">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bookmarkStart w:id="5" w:name="_heading=h.3dy6vkm" w:colFirst="0" w:colLast="0"/>
      <w:bookmarkEnd w:id="5"/>
      <w:r w:rsidRPr="00827B15">
        <w:rPr>
          <w:rFonts w:ascii="Palatino Linotype" w:eastAsia="Palatino Linotype" w:hAnsi="Palatino Linotype" w:cs="Palatino Linotype"/>
          <w:b/>
        </w:rPr>
        <w:t xml:space="preserve">Primero. </w:t>
      </w:r>
      <w:r w:rsidRPr="00827B15">
        <w:rPr>
          <w:rFonts w:ascii="Palatino Linotype" w:eastAsia="Palatino Linotype" w:hAnsi="Palatino Linotype" w:cs="Palatino Linotype"/>
        </w:rPr>
        <w:t>Se</w:t>
      </w:r>
      <w:r w:rsidRPr="00827B15">
        <w:rPr>
          <w:rFonts w:ascii="Palatino Linotype" w:eastAsia="Palatino Linotype" w:hAnsi="Palatino Linotype" w:cs="Palatino Linotype"/>
          <w:b/>
        </w:rPr>
        <w:t xml:space="preserve"> Sobresee </w:t>
      </w:r>
      <w:r w:rsidRPr="00827B15">
        <w:rPr>
          <w:rFonts w:ascii="Palatino Linotype" w:eastAsia="Palatino Linotype" w:hAnsi="Palatino Linotype" w:cs="Palatino Linotype"/>
        </w:rPr>
        <w:t xml:space="preserve">el recurso de revisión número </w:t>
      </w:r>
      <w:r w:rsidR="00BD63B2" w:rsidRPr="00827B15">
        <w:rPr>
          <w:rFonts w:ascii="Palatino Linotype" w:eastAsia="Palatino Linotype" w:hAnsi="Palatino Linotype" w:cs="Palatino Linotype"/>
          <w:b/>
        </w:rPr>
        <w:t>15</w:t>
      </w:r>
      <w:r w:rsidR="00E245AC" w:rsidRPr="00827B15">
        <w:rPr>
          <w:rFonts w:ascii="Palatino Linotype" w:eastAsia="Palatino Linotype" w:hAnsi="Palatino Linotype" w:cs="Palatino Linotype"/>
          <w:b/>
        </w:rPr>
        <w:t>794</w:t>
      </w:r>
      <w:r w:rsidRPr="00827B15">
        <w:rPr>
          <w:rFonts w:ascii="Palatino Linotype" w:eastAsia="Palatino Linotype" w:hAnsi="Palatino Linotype" w:cs="Palatino Linotype"/>
          <w:b/>
        </w:rPr>
        <w:t xml:space="preserve">INFOEM/IP/RR/2022, </w:t>
      </w:r>
      <w:r w:rsidRPr="00827B15">
        <w:rPr>
          <w:rFonts w:ascii="Palatino Linotype" w:eastAsia="Palatino Linotype" w:hAnsi="Palatino Linotype" w:cs="Palatino Linotype"/>
        </w:rPr>
        <w:t xml:space="preserve">en términos del </w:t>
      </w:r>
      <w:r w:rsidRPr="00827B15">
        <w:rPr>
          <w:rFonts w:ascii="Palatino Linotype" w:eastAsia="Palatino Linotype" w:hAnsi="Palatino Linotype" w:cs="Palatino Linotype"/>
          <w:b/>
        </w:rPr>
        <w:t>Considerando Tercero</w:t>
      </w:r>
      <w:r w:rsidR="00BD63B2" w:rsidRPr="00827B15">
        <w:rPr>
          <w:rFonts w:ascii="Palatino Linotype" w:eastAsia="Palatino Linotype" w:hAnsi="Palatino Linotype" w:cs="Palatino Linotype"/>
        </w:rPr>
        <w:t xml:space="preserve"> de la presente Resolución, al actualizarse la fracción I del artículo 192 de la Ley de Transparencia y Acceso a la Información Pública del Estado de México y Municipios por haberse desistido expresamente la parte </w:t>
      </w:r>
      <w:r w:rsidR="00BD63B2" w:rsidRPr="00827B15">
        <w:rPr>
          <w:rFonts w:ascii="Palatino Linotype" w:eastAsia="Palatino Linotype" w:hAnsi="Palatino Linotype" w:cs="Palatino Linotype"/>
          <w:b/>
        </w:rPr>
        <w:t>Recurrente</w:t>
      </w:r>
      <w:r w:rsidR="009055B8" w:rsidRPr="00827B15">
        <w:rPr>
          <w:rFonts w:ascii="Palatino Linotype" w:eastAsia="Palatino Linotype" w:hAnsi="Palatino Linotype" w:cs="Palatino Linotype"/>
          <w:b/>
        </w:rPr>
        <w:t>.</w:t>
      </w:r>
    </w:p>
    <w:p w14:paraId="09158030" w14:textId="36434D75" w:rsidR="00915741" w:rsidRPr="00827B15" w:rsidRDefault="00306B9C" w:rsidP="00315B72">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b/>
        </w:rPr>
      </w:pPr>
      <w:r w:rsidRPr="00827B15">
        <w:rPr>
          <w:rFonts w:ascii="Palatino Linotype" w:eastAsia="Palatino Linotype" w:hAnsi="Palatino Linotype" w:cs="Palatino Linotype"/>
          <w:b/>
        </w:rPr>
        <w:t xml:space="preserve">Segundo. </w:t>
      </w:r>
      <w:r w:rsidR="00315B72" w:rsidRPr="00827B15">
        <w:rPr>
          <w:rFonts w:ascii="Palatino Linotype" w:eastAsia="Palatino Linotype" w:hAnsi="Palatino Linotype" w:cs="Palatino Linotype"/>
          <w:b/>
        </w:rPr>
        <w:t xml:space="preserve">NOTIFÍQUESE </w:t>
      </w:r>
      <w:r w:rsidR="00315B72" w:rsidRPr="00827B15">
        <w:rPr>
          <w:rFonts w:ascii="Palatino Linotype" w:eastAsia="Palatino Linotype" w:hAnsi="Palatino Linotype" w:cs="Palatino Linotype"/>
        </w:rPr>
        <w:t>vía Sistema de Acceso a la Información Mexiquense</w:t>
      </w:r>
      <w:r w:rsidR="00315B72" w:rsidRPr="00827B15">
        <w:rPr>
          <w:rFonts w:ascii="Palatino Linotype" w:eastAsia="Palatino Linotype" w:hAnsi="Palatino Linotype" w:cs="Palatino Linotype"/>
          <w:b/>
        </w:rPr>
        <w:t xml:space="preserve"> (SAIMEX), </w:t>
      </w:r>
      <w:r w:rsidR="00315B72" w:rsidRPr="00827B15">
        <w:rPr>
          <w:rFonts w:ascii="Palatino Linotype" w:eastAsia="Palatino Linotype" w:hAnsi="Palatino Linotype" w:cs="Palatino Linotype"/>
        </w:rPr>
        <w:t>la presente resolución al Titular de la Unidad de Transparencia del</w:t>
      </w:r>
      <w:r w:rsidR="00315B72" w:rsidRPr="00827B15">
        <w:rPr>
          <w:rFonts w:ascii="Palatino Linotype" w:eastAsia="Palatino Linotype" w:hAnsi="Palatino Linotype" w:cs="Palatino Linotype"/>
          <w:b/>
        </w:rPr>
        <w:t xml:space="preserve"> </w:t>
      </w:r>
      <w:r w:rsidR="00E245AC" w:rsidRPr="00827B15">
        <w:rPr>
          <w:rFonts w:ascii="Palatino Linotype" w:eastAsia="Palatino Linotype" w:hAnsi="Palatino Linotype" w:cs="Palatino Linotype"/>
          <w:b/>
        </w:rPr>
        <w:t>Sujeto Obligado</w:t>
      </w:r>
      <w:r w:rsidR="00315B72" w:rsidRPr="00827B15">
        <w:rPr>
          <w:rFonts w:ascii="Palatino Linotype" w:eastAsia="Palatino Linotype" w:hAnsi="Palatino Linotype" w:cs="Palatino Linotype"/>
          <w:b/>
        </w:rPr>
        <w:t xml:space="preserve">, </w:t>
      </w:r>
      <w:r w:rsidR="00315B72" w:rsidRPr="00827B15">
        <w:rPr>
          <w:rFonts w:ascii="Palatino Linotype" w:eastAsia="Palatino Linotype" w:hAnsi="Palatino Linotype" w:cs="Palatino Linotype"/>
        </w:rPr>
        <w:t>para su conocimiento.</w:t>
      </w:r>
    </w:p>
    <w:p w14:paraId="18E354BB" w14:textId="77777777" w:rsidR="00915741" w:rsidRPr="00827B15" w:rsidRDefault="00306B9C">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b/>
        </w:rPr>
        <w:t xml:space="preserve">Tercero. Notifíquese, </w:t>
      </w:r>
      <w:r w:rsidRPr="00827B15">
        <w:rPr>
          <w:rFonts w:ascii="Palatino Linotype" w:eastAsia="Palatino Linotype" w:hAnsi="Palatino Linotype" w:cs="Palatino Linotype"/>
        </w:rPr>
        <w:t>vía</w:t>
      </w:r>
      <w:r w:rsidRPr="00827B15">
        <w:rPr>
          <w:rFonts w:ascii="Palatino Linotype" w:eastAsia="Palatino Linotype" w:hAnsi="Palatino Linotype" w:cs="Palatino Linotype"/>
          <w:b/>
        </w:rPr>
        <w:t xml:space="preserve"> SAIMEX</w:t>
      </w:r>
      <w:r w:rsidRPr="00827B15">
        <w:rPr>
          <w:rFonts w:ascii="Palatino Linotype" w:eastAsia="Palatino Linotype" w:hAnsi="Palatino Linotype" w:cs="Palatino Linotype"/>
        </w:rPr>
        <w:t>, a</w:t>
      </w:r>
      <w:r w:rsidRPr="00827B15">
        <w:rPr>
          <w:rFonts w:ascii="Palatino Linotype" w:eastAsia="Palatino Linotype" w:hAnsi="Palatino Linotype" w:cs="Palatino Linotype"/>
          <w:b/>
        </w:rPr>
        <w:t xml:space="preserve"> </w:t>
      </w:r>
      <w:r w:rsidRPr="00827B15">
        <w:rPr>
          <w:rFonts w:ascii="Palatino Linotype" w:eastAsia="Palatino Linotype" w:hAnsi="Palatino Linotype" w:cs="Palatino Linotype"/>
        </w:rPr>
        <w:t xml:space="preserve">la parte </w:t>
      </w:r>
      <w:r w:rsidRPr="00827B15">
        <w:rPr>
          <w:rFonts w:ascii="Palatino Linotype" w:eastAsia="Palatino Linotype" w:hAnsi="Palatino Linotype" w:cs="Palatino Linotype"/>
          <w:b/>
        </w:rPr>
        <w:t>Recurrente</w:t>
      </w:r>
      <w:r w:rsidRPr="00827B15">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6436529D" w14:textId="3E5DA5E6" w:rsidR="00915741" w:rsidRPr="00827B15" w:rsidRDefault="00306B9C">
      <w:pPr>
        <w:spacing w:before="240" w:after="240" w:line="360" w:lineRule="auto"/>
        <w:jc w:val="both"/>
        <w:rPr>
          <w:rFonts w:ascii="Palatino Linotype" w:eastAsia="Palatino Linotype" w:hAnsi="Palatino Linotype" w:cs="Palatino Linotype"/>
        </w:rPr>
      </w:pPr>
      <w:r w:rsidRPr="00827B15">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w:t>
      </w:r>
      <w:r w:rsidR="009055B8" w:rsidRPr="00827B15">
        <w:rPr>
          <w:rFonts w:ascii="Palatino Linotype" w:eastAsia="Palatino Linotype" w:hAnsi="Palatino Linotype" w:cs="Palatino Linotype"/>
        </w:rPr>
        <w:t xml:space="preserve">PEÑA; EN LA </w:t>
      </w:r>
      <w:r w:rsidR="00107DFA" w:rsidRPr="00827B15">
        <w:rPr>
          <w:rFonts w:ascii="Palatino Linotype" w:eastAsia="Palatino Linotype" w:hAnsi="Palatino Linotype" w:cs="Palatino Linotype"/>
        </w:rPr>
        <w:t>PRIMERA</w:t>
      </w:r>
      <w:r w:rsidR="009055B8" w:rsidRPr="00827B15">
        <w:rPr>
          <w:rFonts w:ascii="Palatino Linotype" w:eastAsia="Palatino Linotype" w:hAnsi="Palatino Linotype" w:cs="Palatino Linotype"/>
        </w:rPr>
        <w:t xml:space="preserve"> SESIÓN ORDINARIA CELEBRADA EL </w:t>
      </w:r>
      <w:r w:rsidR="00E60E12" w:rsidRPr="00827B15">
        <w:rPr>
          <w:rFonts w:ascii="Palatino Linotype" w:eastAsia="Palatino Linotype" w:hAnsi="Palatino Linotype" w:cs="Palatino Linotype"/>
        </w:rPr>
        <w:t>ONCE</w:t>
      </w:r>
      <w:r w:rsidR="000842E5" w:rsidRPr="00827B15">
        <w:rPr>
          <w:rFonts w:ascii="Palatino Linotype" w:eastAsia="Palatino Linotype" w:hAnsi="Palatino Linotype" w:cs="Palatino Linotype"/>
        </w:rPr>
        <w:t xml:space="preserve"> D</w:t>
      </w:r>
      <w:r w:rsidR="00107DFA" w:rsidRPr="00827B15">
        <w:rPr>
          <w:rFonts w:ascii="Palatino Linotype" w:eastAsia="Palatino Linotype" w:hAnsi="Palatino Linotype" w:cs="Palatino Linotype"/>
        </w:rPr>
        <w:t>E ENERO</w:t>
      </w:r>
      <w:r w:rsidR="009055B8" w:rsidRPr="00827B15">
        <w:rPr>
          <w:rFonts w:ascii="Palatino Linotype" w:eastAsia="Palatino Linotype" w:hAnsi="Palatino Linotype" w:cs="Palatino Linotype"/>
        </w:rPr>
        <w:t xml:space="preserve"> DE DOS MIL VEINTI</w:t>
      </w:r>
      <w:r w:rsidR="00107DFA" w:rsidRPr="00827B15">
        <w:rPr>
          <w:rFonts w:ascii="Palatino Linotype" w:eastAsia="Palatino Linotype" w:hAnsi="Palatino Linotype" w:cs="Palatino Linotype"/>
        </w:rPr>
        <w:t>TRÉS</w:t>
      </w:r>
      <w:r w:rsidR="009055B8" w:rsidRPr="00827B15">
        <w:rPr>
          <w:rFonts w:ascii="Palatino Linotype" w:eastAsia="Palatino Linotype" w:hAnsi="Palatino Linotype" w:cs="Palatino Linotype"/>
        </w:rPr>
        <w:t xml:space="preserve">, ANTE EL SECRETARIO TÉCNICO DEL PLENO </w:t>
      </w:r>
      <w:r w:rsidRPr="00827B15">
        <w:rPr>
          <w:rFonts w:ascii="Palatino Linotype" w:eastAsia="Palatino Linotype" w:hAnsi="Palatino Linotype" w:cs="Palatino Linotype"/>
        </w:rPr>
        <w:t>ALEXIS TAPIA RAMÍREZ.</w:t>
      </w:r>
    </w:p>
    <w:p w14:paraId="130C3238" w14:textId="77777777" w:rsidR="00915741" w:rsidRPr="00827B15" w:rsidRDefault="00915741">
      <w:pPr>
        <w:spacing w:line="360" w:lineRule="auto"/>
        <w:jc w:val="both"/>
        <w:rPr>
          <w:rFonts w:ascii="Palatino Linotype" w:eastAsia="Palatino Linotype" w:hAnsi="Palatino Linotype" w:cs="Palatino Linotype"/>
        </w:rPr>
      </w:pPr>
    </w:p>
    <w:p w14:paraId="55EF585F" w14:textId="77777777" w:rsidR="00915741" w:rsidRPr="00827B15" w:rsidRDefault="00915741">
      <w:pPr>
        <w:spacing w:line="360" w:lineRule="auto"/>
        <w:jc w:val="both"/>
        <w:rPr>
          <w:rFonts w:ascii="Palatino Linotype" w:eastAsia="Palatino Linotype" w:hAnsi="Palatino Linotype" w:cs="Palatino Linotype"/>
        </w:rPr>
      </w:pPr>
    </w:p>
    <w:p w14:paraId="5A1E2008" w14:textId="77777777" w:rsidR="00915741" w:rsidRPr="00827B15" w:rsidRDefault="00915741">
      <w:pPr>
        <w:spacing w:line="360" w:lineRule="auto"/>
        <w:jc w:val="both"/>
        <w:rPr>
          <w:rFonts w:ascii="Palatino Linotype" w:eastAsia="Palatino Linotype" w:hAnsi="Palatino Linotype" w:cs="Palatino Linotype"/>
        </w:rPr>
      </w:pPr>
    </w:p>
    <w:p w14:paraId="50BFC5D8" w14:textId="77777777" w:rsidR="00915741" w:rsidRPr="00827B15" w:rsidRDefault="00915741">
      <w:pPr>
        <w:spacing w:line="360" w:lineRule="auto"/>
        <w:jc w:val="both"/>
        <w:rPr>
          <w:rFonts w:ascii="Palatino Linotype" w:eastAsia="Palatino Linotype" w:hAnsi="Palatino Linotype" w:cs="Palatino Linotype"/>
        </w:rPr>
      </w:pPr>
    </w:p>
    <w:p w14:paraId="6815E1BB" w14:textId="77777777" w:rsidR="00915741" w:rsidRPr="00827B15" w:rsidRDefault="00915741">
      <w:pPr>
        <w:spacing w:line="360" w:lineRule="auto"/>
        <w:jc w:val="both"/>
        <w:rPr>
          <w:rFonts w:ascii="Palatino Linotype" w:eastAsia="Palatino Linotype" w:hAnsi="Palatino Linotype" w:cs="Palatino Linotype"/>
        </w:rPr>
      </w:pPr>
    </w:p>
    <w:p w14:paraId="2A81C336" w14:textId="77777777" w:rsidR="00915741" w:rsidRPr="00827B15" w:rsidRDefault="00915741">
      <w:pPr>
        <w:spacing w:line="360" w:lineRule="auto"/>
        <w:jc w:val="both"/>
        <w:rPr>
          <w:rFonts w:ascii="Palatino Linotype" w:eastAsia="Palatino Linotype" w:hAnsi="Palatino Linotype" w:cs="Palatino Linotype"/>
        </w:rPr>
      </w:pPr>
    </w:p>
    <w:p w14:paraId="4F2AC742" w14:textId="77777777" w:rsidR="00915741" w:rsidRPr="00827B15" w:rsidRDefault="00915741">
      <w:pPr>
        <w:spacing w:line="360" w:lineRule="auto"/>
        <w:jc w:val="both"/>
        <w:rPr>
          <w:rFonts w:ascii="Palatino Linotype" w:eastAsia="Palatino Linotype" w:hAnsi="Palatino Linotype" w:cs="Palatino Linotype"/>
        </w:rPr>
      </w:pPr>
    </w:p>
    <w:p w14:paraId="372B043F" w14:textId="77777777" w:rsidR="00915741" w:rsidRPr="00827B15" w:rsidRDefault="00915741">
      <w:pPr>
        <w:spacing w:line="360" w:lineRule="auto"/>
        <w:jc w:val="both"/>
        <w:rPr>
          <w:rFonts w:ascii="Palatino Linotype" w:eastAsia="Palatino Linotype" w:hAnsi="Palatino Linotype" w:cs="Palatino Linotype"/>
        </w:rPr>
      </w:pPr>
    </w:p>
    <w:p w14:paraId="084EB37D" w14:textId="77777777" w:rsidR="00915741" w:rsidRPr="00827B15" w:rsidRDefault="00915741">
      <w:pPr>
        <w:spacing w:line="360" w:lineRule="auto"/>
        <w:jc w:val="both"/>
        <w:rPr>
          <w:rFonts w:ascii="Palatino Linotype" w:eastAsia="Palatino Linotype" w:hAnsi="Palatino Linotype" w:cs="Palatino Linotype"/>
        </w:rPr>
      </w:pPr>
    </w:p>
    <w:p w14:paraId="4E488AA4" w14:textId="77777777" w:rsidR="00915741" w:rsidRPr="00827B15" w:rsidRDefault="00915741">
      <w:pPr>
        <w:spacing w:line="360" w:lineRule="auto"/>
        <w:jc w:val="both"/>
        <w:rPr>
          <w:rFonts w:ascii="Palatino Linotype" w:eastAsia="Palatino Linotype" w:hAnsi="Palatino Linotype" w:cs="Palatino Linotype"/>
        </w:rPr>
      </w:pPr>
    </w:p>
    <w:p w14:paraId="4FFB9350" w14:textId="77777777" w:rsidR="00915741" w:rsidRPr="00827B15" w:rsidRDefault="00915741">
      <w:pPr>
        <w:spacing w:line="360" w:lineRule="auto"/>
        <w:jc w:val="both"/>
        <w:rPr>
          <w:rFonts w:ascii="Palatino Linotype" w:eastAsia="Palatino Linotype" w:hAnsi="Palatino Linotype" w:cs="Palatino Linotype"/>
        </w:rPr>
      </w:pPr>
    </w:p>
    <w:p w14:paraId="014F46D2" w14:textId="77777777" w:rsidR="00915741" w:rsidRPr="00827B15" w:rsidRDefault="00915741">
      <w:pPr>
        <w:spacing w:line="360" w:lineRule="auto"/>
        <w:jc w:val="both"/>
        <w:rPr>
          <w:rFonts w:ascii="Palatino Linotype" w:eastAsia="Palatino Linotype" w:hAnsi="Palatino Linotype" w:cs="Palatino Linotype"/>
        </w:rPr>
      </w:pPr>
    </w:p>
    <w:p w14:paraId="595CA933" w14:textId="77777777" w:rsidR="00915741" w:rsidRPr="00827B15" w:rsidRDefault="00915741">
      <w:pPr>
        <w:spacing w:line="360" w:lineRule="auto"/>
        <w:jc w:val="both"/>
        <w:rPr>
          <w:rFonts w:ascii="Palatino Linotype" w:eastAsia="Palatino Linotype" w:hAnsi="Palatino Linotype" w:cs="Palatino Linotype"/>
        </w:rPr>
      </w:pPr>
    </w:p>
    <w:p w14:paraId="52D3EB3C" w14:textId="77777777" w:rsidR="00915741" w:rsidRPr="00827B15" w:rsidRDefault="00915741">
      <w:pPr>
        <w:spacing w:line="360" w:lineRule="auto"/>
        <w:jc w:val="both"/>
        <w:rPr>
          <w:rFonts w:ascii="Palatino Linotype" w:eastAsia="Palatino Linotype" w:hAnsi="Palatino Linotype" w:cs="Palatino Linotype"/>
        </w:rPr>
      </w:pPr>
    </w:p>
    <w:p w14:paraId="26F43CB5" w14:textId="77777777" w:rsidR="00915741" w:rsidRPr="00827B15" w:rsidRDefault="00915741">
      <w:pPr>
        <w:spacing w:line="360" w:lineRule="auto"/>
        <w:jc w:val="both"/>
        <w:rPr>
          <w:rFonts w:ascii="Palatino Linotype" w:eastAsia="Palatino Linotype" w:hAnsi="Palatino Linotype" w:cs="Palatino Linotype"/>
        </w:rPr>
      </w:pPr>
    </w:p>
    <w:p w14:paraId="02C9B26A" w14:textId="77777777" w:rsidR="00915741" w:rsidRPr="00827B15" w:rsidRDefault="00915741">
      <w:pPr>
        <w:spacing w:line="360" w:lineRule="auto"/>
        <w:jc w:val="both"/>
        <w:rPr>
          <w:rFonts w:ascii="Palatino Linotype" w:eastAsia="Palatino Linotype" w:hAnsi="Palatino Linotype" w:cs="Palatino Linotype"/>
        </w:rPr>
      </w:pPr>
    </w:p>
    <w:sectPr w:rsidR="00915741" w:rsidRPr="00827B15">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AF859" w14:textId="77777777" w:rsidR="00CE3273" w:rsidRDefault="00CE3273">
      <w:r>
        <w:separator/>
      </w:r>
    </w:p>
  </w:endnote>
  <w:endnote w:type="continuationSeparator" w:id="0">
    <w:p w14:paraId="573B97CE" w14:textId="77777777" w:rsidR="00CE3273" w:rsidRDefault="00CE3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216ED" w14:textId="77777777" w:rsidR="00915741" w:rsidRDefault="00306B9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95379">
      <w:rPr>
        <w:rFonts w:ascii="Palatino Linotype" w:eastAsia="Palatino Linotype" w:hAnsi="Palatino Linotype" w:cs="Palatino Linotype"/>
        <w:b/>
        <w:noProof/>
        <w:color w:val="000000"/>
        <w:sz w:val="20"/>
        <w:szCs w:val="20"/>
      </w:rPr>
      <w:t>13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95379">
      <w:rPr>
        <w:rFonts w:ascii="Palatino Linotype" w:eastAsia="Palatino Linotype" w:hAnsi="Palatino Linotype" w:cs="Palatino Linotype"/>
        <w:b/>
        <w:noProof/>
        <w:color w:val="000000"/>
        <w:sz w:val="20"/>
        <w:szCs w:val="20"/>
      </w:rPr>
      <w:t>13</w:t>
    </w:r>
    <w:r>
      <w:rPr>
        <w:rFonts w:ascii="Palatino Linotype" w:eastAsia="Palatino Linotype" w:hAnsi="Palatino Linotype" w:cs="Palatino Linotype"/>
        <w:b/>
        <w:color w:val="000000"/>
        <w:sz w:val="20"/>
        <w:szCs w:val="20"/>
      </w:rPr>
      <w:fldChar w:fldCharType="end"/>
    </w:r>
  </w:p>
  <w:p w14:paraId="652667C6" w14:textId="77777777" w:rsidR="00915741" w:rsidRDefault="0091574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514CC" w14:textId="77777777" w:rsidR="00915741" w:rsidRDefault="00306B9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8144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81442">
      <w:rPr>
        <w:rFonts w:ascii="Palatino Linotype" w:eastAsia="Palatino Linotype" w:hAnsi="Palatino Linotype" w:cs="Palatino Linotype"/>
        <w:b/>
        <w:noProof/>
        <w:color w:val="000000"/>
        <w:sz w:val="20"/>
        <w:szCs w:val="20"/>
      </w:rPr>
      <w:t>13</w:t>
    </w:r>
    <w:r>
      <w:rPr>
        <w:rFonts w:ascii="Palatino Linotype" w:eastAsia="Palatino Linotype" w:hAnsi="Palatino Linotype" w:cs="Palatino Linotype"/>
        <w:b/>
        <w:color w:val="000000"/>
        <w:sz w:val="20"/>
        <w:szCs w:val="20"/>
      </w:rPr>
      <w:fldChar w:fldCharType="end"/>
    </w:r>
  </w:p>
  <w:p w14:paraId="5EAB8E4E" w14:textId="77777777" w:rsidR="00915741" w:rsidRDefault="0091574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E4855" w14:textId="77777777" w:rsidR="00CE3273" w:rsidRDefault="00CE3273">
      <w:r>
        <w:separator/>
      </w:r>
    </w:p>
  </w:footnote>
  <w:footnote w:type="continuationSeparator" w:id="0">
    <w:p w14:paraId="21C4FB88" w14:textId="77777777" w:rsidR="00CE3273" w:rsidRDefault="00CE32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4059C" w14:textId="77777777" w:rsidR="00915741" w:rsidRDefault="00306B9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16DD84D" wp14:editId="1E0FFC68">
          <wp:simplePos x="0" y="0"/>
          <wp:positionH relativeFrom="column">
            <wp:posOffset>-1080133</wp:posOffset>
          </wp:positionH>
          <wp:positionV relativeFrom="paragraph">
            <wp:posOffset>-488313</wp:posOffset>
          </wp:positionV>
          <wp:extent cx="7809865" cy="10165715"/>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915741" w14:paraId="35591841" w14:textId="77777777">
      <w:tc>
        <w:tcPr>
          <w:tcW w:w="2489" w:type="dxa"/>
          <w:shd w:val="clear" w:color="auto" w:fill="auto"/>
        </w:tcPr>
        <w:p w14:paraId="52A7FC13" w14:textId="77777777" w:rsidR="00915741" w:rsidRDefault="00306B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17E4CE8" w14:textId="61F69C6D" w:rsidR="00915741" w:rsidRDefault="006A72B5" w:rsidP="006A72B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w:t>
          </w:r>
          <w:r w:rsidR="00107DFA">
            <w:rPr>
              <w:rFonts w:ascii="Palatino Linotype" w:eastAsia="Palatino Linotype" w:hAnsi="Palatino Linotype" w:cs="Palatino Linotype"/>
              <w:b/>
              <w:sz w:val="22"/>
              <w:szCs w:val="22"/>
            </w:rPr>
            <w:t>794</w:t>
          </w:r>
          <w:r w:rsidR="00306B9C">
            <w:rPr>
              <w:rFonts w:ascii="Palatino Linotype" w:eastAsia="Palatino Linotype" w:hAnsi="Palatino Linotype" w:cs="Palatino Linotype"/>
              <w:b/>
              <w:sz w:val="22"/>
              <w:szCs w:val="22"/>
            </w:rPr>
            <w:t>/INFOEM/IP/RR/2022</w:t>
          </w:r>
        </w:p>
      </w:tc>
    </w:tr>
    <w:tr w:rsidR="00915741" w14:paraId="1F22FA8F" w14:textId="77777777">
      <w:trPr>
        <w:trHeight w:val="228"/>
      </w:trPr>
      <w:tc>
        <w:tcPr>
          <w:tcW w:w="2489" w:type="dxa"/>
          <w:shd w:val="clear" w:color="auto" w:fill="auto"/>
          <w:vAlign w:val="center"/>
        </w:tcPr>
        <w:p w14:paraId="36044364" w14:textId="77777777" w:rsidR="00915741" w:rsidRDefault="00306B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C9A1BA2" w14:textId="4B54CAD0" w:rsidR="00915741" w:rsidRDefault="00107DFA">
          <w:pPr>
            <w:ind w:left="-45" w:right="176"/>
            <w:jc w:val="both"/>
            <w:rPr>
              <w:rFonts w:ascii="Palatino Linotype" w:eastAsia="Palatino Linotype" w:hAnsi="Palatino Linotype" w:cs="Palatino Linotype"/>
              <w:b/>
              <w:sz w:val="22"/>
              <w:szCs w:val="22"/>
            </w:rPr>
          </w:pPr>
          <w:r w:rsidRPr="00107DFA">
            <w:rPr>
              <w:rFonts w:ascii="Palatino Linotype" w:eastAsia="Palatino Linotype" w:hAnsi="Palatino Linotype" w:cs="Palatino Linotype"/>
              <w:b/>
              <w:sz w:val="22"/>
              <w:szCs w:val="22"/>
            </w:rPr>
            <w:t>Ayuntamiento de Ixtlahuaca</w:t>
          </w:r>
        </w:p>
      </w:tc>
    </w:tr>
    <w:tr w:rsidR="00915741" w14:paraId="763A9F75" w14:textId="77777777">
      <w:tc>
        <w:tcPr>
          <w:tcW w:w="2489" w:type="dxa"/>
          <w:shd w:val="clear" w:color="auto" w:fill="auto"/>
          <w:vAlign w:val="center"/>
        </w:tcPr>
        <w:p w14:paraId="1BF2F839" w14:textId="77777777" w:rsidR="00915741" w:rsidRDefault="00306B9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32965FE" w14:textId="77777777" w:rsidR="00915741" w:rsidRDefault="00306B9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0431B5" w14:textId="77777777" w:rsidR="00915741" w:rsidRDefault="00306B9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84709" w14:textId="77777777" w:rsidR="00915741" w:rsidRDefault="0091574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915741" w14:paraId="49A09D69" w14:textId="77777777">
      <w:tc>
        <w:tcPr>
          <w:tcW w:w="2551" w:type="dxa"/>
          <w:shd w:val="clear" w:color="auto" w:fill="auto"/>
          <w:vAlign w:val="center"/>
        </w:tcPr>
        <w:p w14:paraId="57AA0753" w14:textId="77777777" w:rsidR="00915741" w:rsidRDefault="00306B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0E7D9F0" w14:textId="63E0F0AF" w:rsidR="00915741" w:rsidRDefault="00107DFA">
          <w:pPr>
            <w:tabs>
              <w:tab w:val="left" w:pos="3153"/>
            </w:tabs>
            <w:ind w:left="-45"/>
            <w:jc w:val="both"/>
            <w:rPr>
              <w:rFonts w:ascii="Palatino Linotype" w:eastAsia="Palatino Linotype" w:hAnsi="Palatino Linotype" w:cs="Palatino Linotype"/>
              <w:b/>
              <w:sz w:val="22"/>
              <w:szCs w:val="22"/>
            </w:rPr>
          </w:pPr>
          <w:r w:rsidRPr="00107DFA">
            <w:rPr>
              <w:rFonts w:ascii="Palatino Linotype" w:eastAsia="Palatino Linotype" w:hAnsi="Palatino Linotype" w:cs="Palatino Linotype"/>
              <w:b/>
              <w:sz w:val="22"/>
              <w:szCs w:val="22"/>
            </w:rPr>
            <w:t>15794/INFOEM/IP/RR/2022</w:t>
          </w:r>
        </w:p>
      </w:tc>
    </w:tr>
    <w:tr w:rsidR="00915741" w14:paraId="7882EA6A" w14:textId="77777777">
      <w:trPr>
        <w:trHeight w:val="130"/>
      </w:trPr>
      <w:tc>
        <w:tcPr>
          <w:tcW w:w="2551" w:type="dxa"/>
          <w:shd w:val="clear" w:color="auto" w:fill="auto"/>
          <w:vAlign w:val="center"/>
        </w:tcPr>
        <w:p w14:paraId="31C39B17" w14:textId="77777777" w:rsidR="00915741" w:rsidRDefault="00306B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82181F2" w14:textId="04ACCE14" w:rsidR="00915741" w:rsidRDefault="00A81442" w:rsidP="00A81442">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 XXXXX XXXXXX</w:t>
          </w:r>
        </w:p>
      </w:tc>
    </w:tr>
    <w:tr w:rsidR="00915741" w14:paraId="6EB99D2A" w14:textId="77777777">
      <w:trPr>
        <w:trHeight w:val="228"/>
      </w:trPr>
      <w:tc>
        <w:tcPr>
          <w:tcW w:w="2551" w:type="dxa"/>
          <w:shd w:val="clear" w:color="auto" w:fill="auto"/>
          <w:vAlign w:val="center"/>
        </w:tcPr>
        <w:p w14:paraId="5167EBFA" w14:textId="77777777" w:rsidR="00915741" w:rsidRDefault="006A72B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w:t>
          </w:r>
          <w:r w:rsidR="00306B9C">
            <w:rPr>
              <w:rFonts w:ascii="Palatino Linotype" w:eastAsia="Palatino Linotype" w:hAnsi="Palatino Linotype" w:cs="Palatino Linotype"/>
              <w:b/>
              <w:sz w:val="22"/>
              <w:szCs w:val="22"/>
            </w:rPr>
            <w:t>bligado:</w:t>
          </w:r>
        </w:p>
      </w:tc>
      <w:tc>
        <w:tcPr>
          <w:tcW w:w="3119" w:type="dxa"/>
          <w:shd w:val="clear" w:color="auto" w:fill="auto"/>
          <w:vAlign w:val="center"/>
        </w:tcPr>
        <w:p w14:paraId="1AD4BF3F" w14:textId="2E9391AF" w:rsidR="00915741" w:rsidRDefault="00107DFA">
          <w:pPr>
            <w:ind w:left="-45" w:right="176"/>
            <w:jc w:val="both"/>
            <w:rPr>
              <w:rFonts w:ascii="Palatino Linotype" w:eastAsia="Palatino Linotype" w:hAnsi="Palatino Linotype" w:cs="Palatino Linotype"/>
              <w:b/>
              <w:sz w:val="22"/>
              <w:szCs w:val="22"/>
            </w:rPr>
          </w:pPr>
          <w:r w:rsidRPr="00107DFA">
            <w:rPr>
              <w:rFonts w:ascii="Palatino Linotype" w:eastAsia="Palatino Linotype" w:hAnsi="Palatino Linotype" w:cs="Palatino Linotype"/>
              <w:b/>
              <w:sz w:val="22"/>
              <w:szCs w:val="22"/>
            </w:rPr>
            <w:t>Ayuntamiento de Ixtlahuaca</w:t>
          </w:r>
        </w:p>
      </w:tc>
    </w:tr>
    <w:tr w:rsidR="00915741" w14:paraId="1EF6934B" w14:textId="77777777">
      <w:tc>
        <w:tcPr>
          <w:tcW w:w="2551" w:type="dxa"/>
          <w:shd w:val="clear" w:color="auto" w:fill="auto"/>
          <w:vAlign w:val="center"/>
        </w:tcPr>
        <w:p w14:paraId="61CF46D2" w14:textId="77777777" w:rsidR="00915741" w:rsidRDefault="00306B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7DCDC26" w14:textId="77777777" w:rsidR="00915741" w:rsidRDefault="00306B9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47D76E4" w14:textId="77777777" w:rsidR="00915741" w:rsidRDefault="00306B9C">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6652F420" wp14:editId="176C615E">
          <wp:simplePos x="0" y="0"/>
          <wp:positionH relativeFrom="column">
            <wp:posOffset>-1089658</wp:posOffset>
          </wp:positionH>
          <wp:positionV relativeFrom="paragraph">
            <wp:posOffset>-1169668</wp:posOffset>
          </wp:positionV>
          <wp:extent cx="7809865" cy="10165715"/>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BC0B78"/>
    <w:multiLevelType w:val="multilevel"/>
    <w:tmpl w:val="7C0A137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5FA633AB"/>
    <w:multiLevelType w:val="multilevel"/>
    <w:tmpl w:val="E98C588A"/>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69593943"/>
    <w:multiLevelType w:val="hybridMultilevel"/>
    <w:tmpl w:val="2BA0E97E"/>
    <w:lvl w:ilvl="0" w:tplc="F45ABF94">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741"/>
    <w:rsid w:val="000136C7"/>
    <w:rsid w:val="000356C5"/>
    <w:rsid w:val="00065159"/>
    <w:rsid w:val="00077FCC"/>
    <w:rsid w:val="000842E5"/>
    <w:rsid w:val="000C771D"/>
    <w:rsid w:val="000E26A0"/>
    <w:rsid w:val="00107DFA"/>
    <w:rsid w:val="00122311"/>
    <w:rsid w:val="00144621"/>
    <w:rsid w:val="00195379"/>
    <w:rsid w:val="001B18D2"/>
    <w:rsid w:val="001E3183"/>
    <w:rsid w:val="002C120D"/>
    <w:rsid w:val="002C5D4A"/>
    <w:rsid w:val="002F4E4D"/>
    <w:rsid w:val="00306B9C"/>
    <w:rsid w:val="00315B72"/>
    <w:rsid w:val="00342934"/>
    <w:rsid w:val="004410A3"/>
    <w:rsid w:val="00445A99"/>
    <w:rsid w:val="0047338E"/>
    <w:rsid w:val="004B62AC"/>
    <w:rsid w:val="004B67A8"/>
    <w:rsid w:val="0053619D"/>
    <w:rsid w:val="00553959"/>
    <w:rsid w:val="00575F88"/>
    <w:rsid w:val="005A18F5"/>
    <w:rsid w:val="005F7680"/>
    <w:rsid w:val="00646E5B"/>
    <w:rsid w:val="00692FB3"/>
    <w:rsid w:val="006A04E0"/>
    <w:rsid w:val="006A72B5"/>
    <w:rsid w:val="006C11E5"/>
    <w:rsid w:val="006D7C1A"/>
    <w:rsid w:val="006E4562"/>
    <w:rsid w:val="0070038B"/>
    <w:rsid w:val="00755891"/>
    <w:rsid w:val="007843CA"/>
    <w:rsid w:val="007D58F5"/>
    <w:rsid w:val="00825F94"/>
    <w:rsid w:val="00827B15"/>
    <w:rsid w:val="00873977"/>
    <w:rsid w:val="008A7D29"/>
    <w:rsid w:val="00901C70"/>
    <w:rsid w:val="009055B8"/>
    <w:rsid w:val="00915741"/>
    <w:rsid w:val="009217C0"/>
    <w:rsid w:val="009C6F56"/>
    <w:rsid w:val="00A139F4"/>
    <w:rsid w:val="00A81442"/>
    <w:rsid w:val="00A85768"/>
    <w:rsid w:val="00AD2A21"/>
    <w:rsid w:val="00B03033"/>
    <w:rsid w:val="00B30142"/>
    <w:rsid w:val="00B54E60"/>
    <w:rsid w:val="00B779AA"/>
    <w:rsid w:val="00BA35CB"/>
    <w:rsid w:val="00BD63B2"/>
    <w:rsid w:val="00C0670D"/>
    <w:rsid w:val="00C6048B"/>
    <w:rsid w:val="00C60ED3"/>
    <w:rsid w:val="00C625CD"/>
    <w:rsid w:val="00C82E27"/>
    <w:rsid w:val="00CB5860"/>
    <w:rsid w:val="00CE3273"/>
    <w:rsid w:val="00D36CE9"/>
    <w:rsid w:val="00D427E1"/>
    <w:rsid w:val="00DE14CE"/>
    <w:rsid w:val="00DE5FD6"/>
    <w:rsid w:val="00E07F06"/>
    <w:rsid w:val="00E245AC"/>
    <w:rsid w:val="00E60E12"/>
    <w:rsid w:val="00E937D7"/>
    <w:rsid w:val="00EA54BE"/>
    <w:rsid w:val="00EE3A27"/>
    <w:rsid w:val="00F22E9A"/>
    <w:rsid w:val="00F42CD0"/>
    <w:rsid w:val="00F73587"/>
    <w:rsid w:val="00FD1BC2"/>
    <w:rsid w:val="00FE3DC1"/>
    <w:rsid w:val="00FE7F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E096E"/>
  <w15:docId w15:val="{4A8384F8-B4DD-4EC6-BD9C-4E621761A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3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3W04WynUJfAnOIEG5iSEpKT9Jg==">AMUW2mUUJNTQDDoyuG7P2DCOvij/7vUpGxvAPSgH/0atY58u0S2N7JwMOizmUEG5SdrJkWd5+jJOb4RJcf/WegdVNi3+NXiNqvTJz3NcMG64qUWv93R364e6Ax//dkt+b/IQpF48UxHTiobLRviq6XIye6o8XJUKErWSDLgSoKBijlZrR1WSSxOXKHCaRRqzUVlB98KEekj8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2655</Words>
  <Characters>14604</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17225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2023-01-13T19:37:00Z</cp:lastPrinted>
  <dcterms:created xsi:type="dcterms:W3CDTF">2023-01-18T19:47:00Z</dcterms:created>
  <dcterms:modified xsi:type="dcterms:W3CDTF">2023-01-18T19:47:00Z</dcterms:modified>
</cp:coreProperties>
</file>