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B1621" w14:textId="77777777" w:rsidR="00515A88" w:rsidRPr="00512A83" w:rsidRDefault="00096237">
      <w:pPr>
        <w:spacing w:before="240" w:after="240" w:line="360" w:lineRule="auto"/>
        <w:jc w:val="both"/>
        <w:rPr>
          <w:rFonts w:ascii="Palatino Linotype" w:eastAsia="Palatino Linotype" w:hAnsi="Palatino Linotype" w:cs="Palatino Linotype"/>
        </w:rPr>
      </w:pPr>
      <w:bookmarkStart w:id="0" w:name="_GoBack"/>
      <w:bookmarkEnd w:id="0"/>
      <w:r w:rsidRPr="00512A8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740D5" w:rsidRPr="00512A83">
        <w:rPr>
          <w:rFonts w:ascii="Palatino Linotype" w:eastAsia="Palatino Linotype" w:hAnsi="Palatino Linotype" w:cs="Palatino Linotype"/>
          <w:b/>
        </w:rPr>
        <w:t>primer</w:t>
      </w:r>
      <w:r w:rsidR="004363A0" w:rsidRPr="00512A83">
        <w:rPr>
          <w:rFonts w:ascii="Palatino Linotype" w:eastAsia="Palatino Linotype" w:hAnsi="Palatino Linotype" w:cs="Palatino Linotype"/>
          <w:b/>
        </w:rPr>
        <w:t>o</w:t>
      </w:r>
      <w:r w:rsidR="00E740D5" w:rsidRPr="00512A83">
        <w:rPr>
          <w:rFonts w:ascii="Palatino Linotype" w:eastAsia="Palatino Linotype" w:hAnsi="Palatino Linotype" w:cs="Palatino Linotype"/>
          <w:b/>
        </w:rPr>
        <w:t xml:space="preserve"> de febrero de dos mil veintitré</w:t>
      </w:r>
      <w:r w:rsidRPr="00512A83">
        <w:rPr>
          <w:rFonts w:ascii="Palatino Linotype" w:eastAsia="Palatino Linotype" w:hAnsi="Palatino Linotype" w:cs="Palatino Linotype"/>
          <w:b/>
        </w:rPr>
        <w:t>s</w:t>
      </w:r>
      <w:r w:rsidRPr="00512A83">
        <w:rPr>
          <w:rFonts w:ascii="Palatino Linotype" w:eastAsia="Palatino Linotype" w:hAnsi="Palatino Linotype" w:cs="Palatino Linotype"/>
        </w:rPr>
        <w:t xml:space="preserve">. </w:t>
      </w:r>
    </w:p>
    <w:p w14:paraId="735CF85B"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Visto</w:t>
      </w:r>
      <w:r w:rsidRPr="00512A83">
        <w:rPr>
          <w:rFonts w:ascii="Palatino Linotype" w:eastAsia="Palatino Linotype" w:hAnsi="Palatino Linotype" w:cs="Palatino Linotype"/>
        </w:rPr>
        <w:t xml:space="preserve"> el expediente formado con motivo del recurso de revisión </w:t>
      </w:r>
      <w:r w:rsidR="00E740D5" w:rsidRPr="00512A83">
        <w:rPr>
          <w:rFonts w:ascii="Palatino Linotype" w:eastAsia="Palatino Linotype" w:hAnsi="Palatino Linotype" w:cs="Palatino Linotype"/>
          <w:b/>
        </w:rPr>
        <w:t>1422</w:t>
      </w:r>
      <w:r w:rsidR="005B47E5" w:rsidRPr="00512A83">
        <w:rPr>
          <w:rFonts w:ascii="Palatino Linotype" w:eastAsia="Palatino Linotype" w:hAnsi="Palatino Linotype" w:cs="Palatino Linotype"/>
          <w:b/>
        </w:rPr>
        <w:t>4/INFOEM/IP/RR/2022</w:t>
      </w:r>
      <w:r w:rsidRPr="00512A83">
        <w:rPr>
          <w:rFonts w:ascii="Palatino Linotype" w:eastAsia="Palatino Linotype" w:hAnsi="Palatino Linotype" w:cs="Palatino Linotype"/>
        </w:rPr>
        <w:t>, interpuesto por</w:t>
      </w:r>
      <w:r w:rsidRPr="00512A83">
        <w:rPr>
          <w:rFonts w:ascii="Palatino Linotype" w:eastAsia="Palatino Linotype" w:hAnsi="Palatino Linotype" w:cs="Palatino Linotype"/>
          <w:b/>
        </w:rPr>
        <w:t xml:space="preserve"> </w:t>
      </w:r>
      <w:r w:rsidR="00E740D5" w:rsidRPr="00512A83">
        <w:rPr>
          <w:rFonts w:ascii="Palatino Linotype" w:eastAsia="Palatino Linotype" w:hAnsi="Palatino Linotype" w:cs="Palatino Linotype"/>
          <w:b/>
        </w:rPr>
        <w:t>un particular de manera anónima</w:t>
      </w:r>
      <w:r w:rsidRPr="00512A83">
        <w:rPr>
          <w:rFonts w:ascii="Palatino Linotype" w:eastAsia="Palatino Linotype" w:hAnsi="Palatino Linotype" w:cs="Palatino Linotype"/>
          <w:b/>
        </w:rPr>
        <w:t xml:space="preserve">, </w:t>
      </w:r>
      <w:r w:rsidRPr="00512A83">
        <w:rPr>
          <w:rFonts w:ascii="Palatino Linotype" w:eastAsia="Palatino Linotype" w:hAnsi="Palatino Linotype" w:cs="Palatino Linotype"/>
        </w:rPr>
        <w:t>quien en lo sucesivo</w:t>
      </w:r>
      <w:r w:rsidRPr="00512A83">
        <w:rPr>
          <w:rFonts w:ascii="Palatino Linotype" w:eastAsia="Palatino Linotype" w:hAnsi="Palatino Linotype" w:cs="Palatino Linotype"/>
          <w:b/>
        </w:rPr>
        <w:t xml:space="preserve"> </w:t>
      </w:r>
      <w:r w:rsidR="00CD2849" w:rsidRPr="00512A83">
        <w:rPr>
          <w:rFonts w:ascii="Palatino Linotype" w:eastAsia="Palatino Linotype" w:hAnsi="Palatino Linotype" w:cs="Palatino Linotype"/>
        </w:rPr>
        <w:t>será identificada</w:t>
      </w:r>
      <w:r w:rsidRPr="00512A83">
        <w:rPr>
          <w:rFonts w:ascii="Palatino Linotype" w:eastAsia="Palatino Linotype" w:hAnsi="Palatino Linotype" w:cs="Palatino Linotype"/>
        </w:rPr>
        <w:t xml:space="preserve"> como </w:t>
      </w:r>
      <w:r w:rsidR="00834379" w:rsidRPr="00512A83">
        <w:rPr>
          <w:rFonts w:ascii="Palatino Linotype" w:eastAsia="Palatino Linotype" w:hAnsi="Palatino Linotype" w:cs="Palatino Linotype"/>
          <w:b/>
        </w:rPr>
        <w:t>la</w:t>
      </w:r>
      <w:r w:rsidRPr="00512A83">
        <w:rPr>
          <w:rFonts w:ascii="Palatino Linotype" w:eastAsia="Palatino Linotype" w:hAnsi="Palatino Linotype" w:cs="Palatino Linotype"/>
        </w:rPr>
        <w:t xml:space="preserve"> </w:t>
      </w:r>
      <w:r w:rsidR="00E740D5" w:rsidRPr="00512A83">
        <w:rPr>
          <w:rFonts w:ascii="Palatino Linotype" w:eastAsia="Palatino Linotype" w:hAnsi="Palatino Linotype" w:cs="Palatino Linotype"/>
          <w:b/>
        </w:rPr>
        <w:t>parte</w:t>
      </w:r>
      <w:r w:rsidR="00E740D5"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Recurrente,</w:t>
      </w:r>
      <w:r w:rsidRPr="00512A83">
        <w:rPr>
          <w:rFonts w:ascii="Palatino Linotype" w:eastAsia="Palatino Linotype" w:hAnsi="Palatino Linotype" w:cs="Palatino Linotype"/>
        </w:rPr>
        <w:t xml:space="preserve"> en contra de la respuesta del </w:t>
      </w:r>
      <w:r w:rsidR="005B47E5" w:rsidRPr="00512A83">
        <w:rPr>
          <w:rFonts w:ascii="Palatino Linotype" w:eastAsia="Palatino Linotype" w:hAnsi="Palatino Linotype" w:cs="Palatino Linotype"/>
          <w:b/>
        </w:rPr>
        <w:t xml:space="preserve">Ayuntamiento de </w:t>
      </w:r>
      <w:r w:rsidR="00E740D5" w:rsidRPr="00512A83">
        <w:rPr>
          <w:rFonts w:ascii="Palatino Linotype" w:eastAsia="Palatino Linotype" w:hAnsi="Palatino Linotype" w:cs="Palatino Linotype"/>
          <w:b/>
        </w:rPr>
        <w:t>Metepec</w:t>
      </w:r>
      <w:r w:rsidRPr="00512A83">
        <w:rPr>
          <w:rFonts w:ascii="Palatino Linotype" w:eastAsia="Palatino Linotype" w:hAnsi="Palatino Linotype" w:cs="Palatino Linotype"/>
          <w:b/>
        </w:rPr>
        <w:t xml:space="preserve">, </w:t>
      </w:r>
      <w:r w:rsidRPr="00512A83">
        <w:rPr>
          <w:rFonts w:ascii="Palatino Linotype" w:eastAsia="Palatino Linotype" w:hAnsi="Palatino Linotype" w:cs="Palatino Linotype"/>
        </w:rPr>
        <w:t xml:space="preserve">en lo sucesivo el </w:t>
      </w:r>
      <w:r w:rsidRPr="00512A83">
        <w:rPr>
          <w:rFonts w:ascii="Palatino Linotype" w:eastAsia="Palatino Linotype" w:hAnsi="Palatino Linotype" w:cs="Palatino Linotype"/>
          <w:b/>
        </w:rPr>
        <w:t xml:space="preserve">Sujeto Obligado, </w:t>
      </w:r>
      <w:r w:rsidRPr="00512A83">
        <w:rPr>
          <w:rFonts w:ascii="Palatino Linotype" w:eastAsia="Palatino Linotype" w:hAnsi="Palatino Linotype" w:cs="Palatino Linotype"/>
        </w:rPr>
        <w:t xml:space="preserve">se procede a dictar la presente resolución con base en los siguientes: </w:t>
      </w:r>
    </w:p>
    <w:p w14:paraId="50B0AB60" w14:textId="77777777" w:rsidR="00515A88" w:rsidRPr="00512A83" w:rsidRDefault="00096237">
      <w:pPr>
        <w:spacing w:before="240" w:after="240" w:line="360" w:lineRule="auto"/>
        <w:jc w:val="center"/>
        <w:rPr>
          <w:rFonts w:ascii="Palatino Linotype" w:eastAsia="Palatino Linotype" w:hAnsi="Palatino Linotype" w:cs="Palatino Linotype"/>
          <w:b/>
          <w:sz w:val="28"/>
          <w:szCs w:val="28"/>
        </w:rPr>
      </w:pPr>
      <w:r w:rsidRPr="00512A83">
        <w:rPr>
          <w:rFonts w:ascii="Palatino Linotype" w:eastAsia="Palatino Linotype" w:hAnsi="Palatino Linotype" w:cs="Palatino Linotype"/>
          <w:b/>
        </w:rPr>
        <w:t>I. A N T E C E D E N T E S</w:t>
      </w:r>
    </w:p>
    <w:p w14:paraId="24AB6681"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1. Solicitud de acceso a la información.</w:t>
      </w:r>
      <w:r w:rsidRPr="00512A83">
        <w:rPr>
          <w:rFonts w:ascii="Palatino Linotype" w:eastAsia="Palatino Linotype" w:hAnsi="Palatino Linotype" w:cs="Palatino Linotype"/>
        </w:rPr>
        <w:t xml:space="preserve"> El </w:t>
      </w:r>
      <w:r w:rsidR="00E740D5" w:rsidRPr="00512A83">
        <w:rPr>
          <w:rFonts w:ascii="Palatino Linotype" w:eastAsia="Palatino Linotype" w:hAnsi="Palatino Linotype" w:cs="Palatino Linotype"/>
          <w:b/>
        </w:rPr>
        <w:t>primero de agost</w:t>
      </w:r>
      <w:r w:rsidRPr="00512A83">
        <w:rPr>
          <w:rFonts w:ascii="Palatino Linotype" w:eastAsia="Palatino Linotype" w:hAnsi="Palatino Linotype" w:cs="Palatino Linotype"/>
          <w:b/>
        </w:rPr>
        <w:t>o de dos mil veintidós,</w:t>
      </w:r>
      <w:r w:rsidRPr="00512A83">
        <w:rPr>
          <w:rFonts w:ascii="Palatino Linotype" w:eastAsia="Palatino Linotype" w:hAnsi="Palatino Linotype" w:cs="Palatino Linotype"/>
        </w:rPr>
        <w:t xml:space="preserve"> </w:t>
      </w:r>
      <w:r w:rsidR="00CE2686" w:rsidRPr="00512A83">
        <w:rPr>
          <w:rFonts w:ascii="Palatino Linotype" w:eastAsia="Palatino Linotype" w:hAnsi="Palatino Linotype" w:cs="Palatino Linotype"/>
          <w:b/>
        </w:rPr>
        <w:t>la</w:t>
      </w:r>
      <w:r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 xml:space="preserve">Recurrente </w:t>
      </w:r>
      <w:r w:rsidRPr="00512A83">
        <w:rPr>
          <w:rFonts w:ascii="Palatino Linotype" w:eastAsia="Palatino Linotype" w:hAnsi="Palatino Linotype" w:cs="Palatino Linotype"/>
        </w:rPr>
        <w:t>presentó a través del Sistema de Acceso a la Información Mexiquense (</w:t>
      </w:r>
      <w:r w:rsidRPr="00512A83">
        <w:rPr>
          <w:rFonts w:ascii="Palatino Linotype" w:eastAsia="Palatino Linotype" w:hAnsi="Palatino Linotype" w:cs="Palatino Linotype"/>
          <w:b/>
        </w:rPr>
        <w:t>SAIMEX),</w:t>
      </w:r>
      <w:r w:rsidRPr="00512A83">
        <w:rPr>
          <w:rFonts w:ascii="Palatino Linotype" w:eastAsia="Palatino Linotype" w:hAnsi="Palatino Linotype" w:cs="Palatino Linotype"/>
        </w:rPr>
        <w:t xml:space="preserve"> la solicitud de acceso a la información pública registrada con el número </w:t>
      </w:r>
      <w:r w:rsidR="00E740D5" w:rsidRPr="00512A83">
        <w:rPr>
          <w:rFonts w:ascii="Palatino Linotype" w:eastAsia="Palatino Linotype" w:hAnsi="Palatino Linotype" w:cs="Palatino Linotype"/>
          <w:b/>
        </w:rPr>
        <w:t>04097/METEPEC/IP/2022</w:t>
      </w:r>
      <w:r w:rsidRPr="00512A83">
        <w:rPr>
          <w:rFonts w:ascii="Palatino Linotype" w:eastAsia="Palatino Linotype" w:hAnsi="Palatino Linotype" w:cs="Palatino Linotype"/>
          <w:b/>
        </w:rPr>
        <w:t xml:space="preserve">, </w:t>
      </w:r>
      <w:r w:rsidRPr="00512A83">
        <w:rPr>
          <w:rFonts w:ascii="Palatino Linotype" w:eastAsia="Palatino Linotype" w:hAnsi="Palatino Linotype" w:cs="Palatino Linotype"/>
        </w:rPr>
        <w:t xml:space="preserve">mediante la cual requirió la información siguiente: </w:t>
      </w:r>
    </w:p>
    <w:p w14:paraId="5E883A87" w14:textId="77777777" w:rsidR="000B55B6" w:rsidRPr="00512A83" w:rsidRDefault="00096237" w:rsidP="00834379">
      <w:pPr>
        <w:spacing w:before="240" w:after="240" w:line="276" w:lineRule="auto"/>
        <w:ind w:left="567" w:right="900"/>
        <w:jc w:val="both"/>
        <w:rPr>
          <w:rFonts w:ascii="Palatino Linotype" w:eastAsia="Palatino Linotype" w:hAnsi="Palatino Linotype" w:cs="Palatino Linotype"/>
          <w:b/>
          <w:i/>
          <w:sz w:val="22"/>
          <w:szCs w:val="22"/>
        </w:rPr>
      </w:pPr>
      <w:bookmarkStart w:id="1" w:name="_heading=h.gjdgxs" w:colFirst="0" w:colLast="0"/>
      <w:bookmarkEnd w:id="1"/>
      <w:r w:rsidRPr="00512A83">
        <w:rPr>
          <w:rFonts w:ascii="Palatino Linotype" w:eastAsia="Palatino Linotype" w:hAnsi="Palatino Linotype" w:cs="Palatino Linotype"/>
          <w:i/>
          <w:sz w:val="22"/>
          <w:szCs w:val="22"/>
        </w:rPr>
        <w:t>“</w:t>
      </w:r>
      <w:r w:rsidR="00E740D5" w:rsidRPr="00512A83">
        <w:rPr>
          <w:rFonts w:ascii="Palatino Linotype" w:eastAsia="Palatino Linotype" w:hAnsi="Palatino Linotype" w:cs="Palatino Linotype"/>
          <w:i/>
          <w:sz w:val="22"/>
          <w:szCs w:val="22"/>
        </w:rPr>
        <w:t xml:space="preserve">se solicita </w:t>
      </w:r>
      <w:r w:rsidR="00E740D5" w:rsidRPr="00512A83">
        <w:rPr>
          <w:rFonts w:ascii="Palatino Linotype" w:eastAsia="Palatino Linotype" w:hAnsi="Palatino Linotype" w:cs="Palatino Linotype"/>
          <w:b/>
          <w:i/>
          <w:sz w:val="22"/>
          <w:szCs w:val="22"/>
        </w:rPr>
        <w:t xml:space="preserve">la ubicación y cobro por el uso de los centros sociales de </w:t>
      </w:r>
      <w:proofErr w:type="spellStart"/>
      <w:r w:rsidR="00E740D5" w:rsidRPr="00512A83">
        <w:rPr>
          <w:rFonts w:ascii="Palatino Linotype" w:eastAsia="Palatino Linotype" w:hAnsi="Palatino Linotype" w:cs="Palatino Linotype"/>
          <w:b/>
          <w:i/>
          <w:sz w:val="22"/>
          <w:szCs w:val="22"/>
        </w:rPr>
        <w:t>metepec</w:t>
      </w:r>
      <w:proofErr w:type="spellEnd"/>
      <w:r w:rsidRPr="00512A83">
        <w:rPr>
          <w:rFonts w:ascii="Palatino Linotype" w:eastAsia="Palatino Linotype" w:hAnsi="Palatino Linotype" w:cs="Palatino Linotype"/>
          <w:i/>
          <w:sz w:val="22"/>
          <w:szCs w:val="22"/>
        </w:rPr>
        <w:t>” (Sic)</w:t>
      </w:r>
      <w:r w:rsidR="00834379" w:rsidRPr="00512A83">
        <w:rPr>
          <w:rFonts w:ascii="Palatino Linotype" w:eastAsia="Palatino Linotype" w:hAnsi="Palatino Linotype" w:cs="Palatino Linotype"/>
          <w:i/>
          <w:sz w:val="22"/>
          <w:szCs w:val="22"/>
        </w:rPr>
        <w:t xml:space="preserve"> (Énfasis añadido)</w:t>
      </w:r>
    </w:p>
    <w:p w14:paraId="2B3A3AD1"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Modalidad de Entrega:</w:t>
      </w:r>
      <w:r w:rsidRPr="00512A83">
        <w:rPr>
          <w:rFonts w:ascii="Palatino Linotype" w:eastAsia="Palatino Linotype" w:hAnsi="Palatino Linotype" w:cs="Palatino Linotype"/>
        </w:rPr>
        <w:t xml:space="preserve"> A través del Sistema de Acceso a la Información Mexiquense (</w:t>
      </w:r>
      <w:r w:rsidRPr="00512A83">
        <w:rPr>
          <w:rFonts w:ascii="Palatino Linotype" w:eastAsia="Palatino Linotype" w:hAnsi="Palatino Linotype" w:cs="Palatino Linotype"/>
          <w:b/>
        </w:rPr>
        <w:t>SAIMEX</w:t>
      </w:r>
      <w:r w:rsidRPr="00512A83">
        <w:rPr>
          <w:rFonts w:ascii="Palatino Linotype" w:eastAsia="Palatino Linotype" w:hAnsi="Palatino Linotype" w:cs="Palatino Linotype"/>
        </w:rPr>
        <w:t>)</w:t>
      </w:r>
    </w:p>
    <w:p w14:paraId="73EF1B5F" w14:textId="77777777" w:rsidR="00E740D5"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 xml:space="preserve">2. </w:t>
      </w:r>
      <w:r w:rsidR="00E740D5" w:rsidRPr="00512A83">
        <w:rPr>
          <w:rFonts w:ascii="Palatino Linotype" w:eastAsia="Palatino Linotype" w:hAnsi="Palatino Linotype" w:cs="Palatino Linotype"/>
          <w:b/>
        </w:rPr>
        <w:t xml:space="preserve">Prórroga. </w:t>
      </w:r>
      <w:r w:rsidR="00E740D5" w:rsidRPr="00512A83">
        <w:rPr>
          <w:rFonts w:ascii="Palatino Linotype" w:eastAsia="Palatino Linotype" w:hAnsi="Palatino Linotype" w:cs="Palatino Linotype"/>
        </w:rPr>
        <w:t xml:space="preserve">El </w:t>
      </w:r>
      <w:r w:rsidR="00E740D5" w:rsidRPr="00512A83">
        <w:rPr>
          <w:rFonts w:ascii="Palatino Linotype" w:eastAsia="Palatino Linotype" w:hAnsi="Palatino Linotype" w:cs="Palatino Linotype"/>
          <w:b/>
        </w:rPr>
        <w:t>veintidós de agosto de dos mil veintidós</w:t>
      </w:r>
      <w:r w:rsidR="00E740D5" w:rsidRPr="00512A83">
        <w:rPr>
          <w:rFonts w:ascii="Palatino Linotype" w:eastAsia="Palatino Linotype" w:hAnsi="Palatino Linotype" w:cs="Palatino Linotype"/>
        </w:rPr>
        <w:t xml:space="preserve">, el </w:t>
      </w:r>
      <w:r w:rsidR="00E740D5" w:rsidRPr="00512A83">
        <w:rPr>
          <w:rFonts w:ascii="Palatino Linotype" w:eastAsia="Palatino Linotype" w:hAnsi="Palatino Linotype" w:cs="Palatino Linotype"/>
          <w:b/>
        </w:rPr>
        <w:t>Sujeto</w:t>
      </w:r>
      <w:r w:rsidR="00E740D5" w:rsidRPr="00512A83">
        <w:rPr>
          <w:rFonts w:ascii="Palatino Linotype" w:eastAsia="Palatino Linotype" w:hAnsi="Palatino Linotype" w:cs="Palatino Linotype"/>
        </w:rPr>
        <w:t xml:space="preserve"> </w:t>
      </w:r>
      <w:r w:rsidR="00E740D5" w:rsidRPr="00512A83">
        <w:rPr>
          <w:rFonts w:ascii="Palatino Linotype" w:eastAsia="Palatino Linotype" w:hAnsi="Palatino Linotype" w:cs="Palatino Linotype"/>
          <w:b/>
        </w:rPr>
        <w:t xml:space="preserve">Obligado </w:t>
      </w:r>
      <w:r w:rsidR="00E740D5" w:rsidRPr="00512A83">
        <w:rPr>
          <w:rFonts w:ascii="Palatino Linotype" w:eastAsia="Palatino Linotype" w:hAnsi="Palatino Linotype" w:cs="Palatino Linotype"/>
        </w:rPr>
        <w:t xml:space="preserve">notificó la prórroga para atender la solicitud de información, medularmente en los siguientes términos: </w:t>
      </w:r>
    </w:p>
    <w:p w14:paraId="36F9F53D" w14:textId="77777777" w:rsidR="00843C1A" w:rsidRPr="00512A83" w:rsidRDefault="00843C1A" w:rsidP="00843C1A">
      <w:pPr>
        <w:spacing w:before="240" w:after="240"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E41E407" w14:textId="77777777" w:rsidR="00843C1A" w:rsidRPr="00512A83" w:rsidRDefault="00843C1A" w:rsidP="00843C1A">
      <w:pPr>
        <w:spacing w:before="240" w:after="240"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p w14:paraId="30D5A33B" w14:textId="77777777" w:rsidR="00843C1A" w:rsidRPr="00512A83" w:rsidRDefault="00843C1A" w:rsidP="00843C1A">
      <w:pPr>
        <w:spacing w:before="240" w:after="240"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Lic. Gerardo Arturo Ozuna Martínez</w:t>
      </w:r>
    </w:p>
    <w:p w14:paraId="0EE3DB3D" w14:textId="77777777" w:rsidR="00E740D5" w:rsidRPr="00512A83" w:rsidRDefault="00843C1A" w:rsidP="00843C1A">
      <w:pPr>
        <w:spacing w:before="240" w:after="240" w:line="276" w:lineRule="auto"/>
        <w:ind w:left="567" w:right="900"/>
        <w:jc w:val="both"/>
        <w:rPr>
          <w:rFonts w:ascii="Palatino Linotype" w:eastAsia="Palatino Linotype" w:hAnsi="Palatino Linotype" w:cs="Palatino Linotype"/>
          <w:i/>
          <w:sz w:val="20"/>
        </w:rPr>
      </w:pPr>
      <w:r w:rsidRPr="00512A83">
        <w:rPr>
          <w:rFonts w:ascii="Palatino Linotype" w:eastAsia="Palatino Linotype" w:hAnsi="Palatino Linotype" w:cs="Palatino Linotype"/>
          <w:i/>
          <w:sz w:val="22"/>
        </w:rPr>
        <w:t>Responsable de la Unidad de Transparencia”</w:t>
      </w:r>
    </w:p>
    <w:p w14:paraId="565E6D9A" w14:textId="77777777" w:rsidR="00515A88" w:rsidRPr="00512A83" w:rsidRDefault="00E740D5">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 xml:space="preserve">3. </w:t>
      </w:r>
      <w:r w:rsidR="00096237" w:rsidRPr="00512A83">
        <w:rPr>
          <w:rFonts w:ascii="Palatino Linotype" w:eastAsia="Palatino Linotype" w:hAnsi="Palatino Linotype" w:cs="Palatino Linotype"/>
          <w:b/>
        </w:rPr>
        <w:t xml:space="preserve">Respuesta. </w:t>
      </w:r>
      <w:r w:rsidR="00096237" w:rsidRPr="00512A83">
        <w:rPr>
          <w:rFonts w:ascii="Palatino Linotype" w:eastAsia="Palatino Linotype" w:hAnsi="Palatino Linotype" w:cs="Palatino Linotype"/>
        </w:rPr>
        <w:t xml:space="preserve"> El </w:t>
      </w:r>
      <w:r w:rsidR="00843C1A" w:rsidRPr="00512A83">
        <w:rPr>
          <w:rFonts w:ascii="Palatino Linotype" w:eastAsia="Palatino Linotype" w:hAnsi="Palatino Linotype" w:cs="Palatino Linotype"/>
          <w:b/>
        </w:rPr>
        <w:t>treinta y uno de agost</w:t>
      </w:r>
      <w:r w:rsidR="00834379" w:rsidRPr="00512A83">
        <w:rPr>
          <w:rFonts w:ascii="Palatino Linotype" w:eastAsia="Palatino Linotype" w:hAnsi="Palatino Linotype" w:cs="Palatino Linotype"/>
          <w:b/>
        </w:rPr>
        <w:t>o</w:t>
      </w:r>
      <w:r w:rsidR="00096237" w:rsidRPr="00512A83">
        <w:rPr>
          <w:rFonts w:ascii="Palatino Linotype" w:eastAsia="Palatino Linotype" w:hAnsi="Palatino Linotype" w:cs="Palatino Linotype"/>
          <w:b/>
        </w:rPr>
        <w:t xml:space="preserve"> de dos mil veintidós</w:t>
      </w:r>
      <w:r w:rsidR="00096237" w:rsidRPr="00512A83">
        <w:rPr>
          <w:rFonts w:ascii="Palatino Linotype" w:eastAsia="Palatino Linotype" w:hAnsi="Palatino Linotype" w:cs="Palatino Linotype"/>
        </w:rPr>
        <w:t xml:space="preserve">, el </w:t>
      </w:r>
      <w:r w:rsidR="00096237" w:rsidRPr="00512A83">
        <w:rPr>
          <w:rFonts w:ascii="Palatino Linotype" w:eastAsia="Palatino Linotype" w:hAnsi="Palatino Linotype" w:cs="Palatino Linotype"/>
          <w:b/>
        </w:rPr>
        <w:t>Sujeto Obligado</w:t>
      </w:r>
      <w:r w:rsidR="00096237" w:rsidRPr="00512A83">
        <w:rPr>
          <w:rFonts w:ascii="Palatino Linotype" w:eastAsia="Palatino Linotype" w:hAnsi="Palatino Linotype" w:cs="Palatino Linotype"/>
        </w:rPr>
        <w:t xml:space="preserve"> respondió a la solicitud de acceso a la información en los términos siguientes:   </w:t>
      </w:r>
    </w:p>
    <w:p w14:paraId="7F9FA0DB" w14:textId="77777777" w:rsidR="00843C1A" w:rsidRPr="00512A83" w:rsidRDefault="00096237" w:rsidP="00843C1A">
      <w:pPr>
        <w:spacing w:before="240" w:after="240" w:line="276" w:lineRule="auto"/>
        <w:ind w:left="851"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r w:rsidR="00843C1A" w:rsidRPr="00512A8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EAF1B0" w14:textId="77777777" w:rsidR="00843C1A" w:rsidRPr="00512A83" w:rsidRDefault="00843C1A" w:rsidP="00843C1A">
      <w:pPr>
        <w:spacing w:before="240" w:after="240" w:line="276" w:lineRule="auto"/>
        <w:ind w:left="851"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 xml:space="preserve">C. SOLICITANTE P R E S E N T E. En respuesta a la solicitud recibida por medio del Sistema de Acceso a la Información Mexiquense (SAIMEX). Al respecto, le informo que esta Dirección de Transparencia y Gobierno Abierto </w:t>
      </w:r>
      <w:proofErr w:type="gramStart"/>
      <w:r w:rsidRPr="00512A83">
        <w:rPr>
          <w:rFonts w:ascii="Palatino Linotype" w:eastAsia="Palatino Linotype" w:hAnsi="Palatino Linotype" w:cs="Palatino Linotype"/>
          <w:i/>
          <w:sz w:val="22"/>
          <w:szCs w:val="22"/>
        </w:rPr>
        <w:t>turnó</w:t>
      </w:r>
      <w:proofErr w:type="gramEnd"/>
      <w:r w:rsidRPr="00512A83">
        <w:rPr>
          <w:rFonts w:ascii="Palatino Linotype" w:eastAsia="Palatino Linotype" w:hAnsi="Palatino Linotype" w:cs="Palatino Linotype"/>
          <w:i/>
          <w:sz w:val="22"/>
          <w:szCs w:val="22"/>
        </w:rPr>
        <w:t xml:space="preserve">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w:t>
      </w:r>
      <w:r w:rsidRPr="00512A83">
        <w:rPr>
          <w:rFonts w:ascii="Palatino Linotype" w:eastAsia="Palatino Linotype" w:hAnsi="Palatino Linotype" w:cs="Palatino Linotype"/>
          <w:i/>
          <w:sz w:val="22"/>
          <w:szCs w:val="22"/>
        </w:rPr>
        <w:lastRenderedPageBreak/>
        <w:t>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3546B7CB" w14:textId="77777777" w:rsidR="00843C1A" w:rsidRPr="00512A83" w:rsidRDefault="00843C1A" w:rsidP="00843C1A">
      <w:pPr>
        <w:spacing w:before="240" w:after="240" w:line="276" w:lineRule="auto"/>
        <w:ind w:left="851"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ATENTAMENTE</w:t>
      </w:r>
    </w:p>
    <w:p w14:paraId="7505ABD4" w14:textId="77777777" w:rsidR="00515A88" w:rsidRPr="00512A83" w:rsidRDefault="00843C1A" w:rsidP="00843C1A">
      <w:pPr>
        <w:spacing w:before="240" w:after="240" w:line="276" w:lineRule="auto"/>
        <w:ind w:left="851"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Lic. Gerardo Arturo Ozuna Martínez</w:t>
      </w:r>
      <w:r w:rsidR="00834379" w:rsidRPr="00512A83">
        <w:rPr>
          <w:rFonts w:ascii="Palatino Linotype" w:eastAsia="Palatino Linotype" w:hAnsi="Palatino Linotype" w:cs="Palatino Linotype"/>
          <w:i/>
          <w:sz w:val="22"/>
          <w:szCs w:val="22"/>
        </w:rPr>
        <w:t>” (S</w:t>
      </w:r>
      <w:r w:rsidR="00096237" w:rsidRPr="00512A83">
        <w:rPr>
          <w:rFonts w:ascii="Palatino Linotype" w:eastAsia="Palatino Linotype" w:hAnsi="Palatino Linotype" w:cs="Palatino Linotype"/>
          <w:i/>
          <w:sz w:val="22"/>
          <w:szCs w:val="22"/>
        </w:rPr>
        <w:t>ic)</w:t>
      </w:r>
      <w:r w:rsidR="00834379" w:rsidRPr="00512A83">
        <w:rPr>
          <w:rFonts w:ascii="Palatino Linotype" w:eastAsia="Palatino Linotype" w:hAnsi="Palatino Linotype" w:cs="Palatino Linotype"/>
          <w:i/>
          <w:sz w:val="22"/>
          <w:szCs w:val="22"/>
        </w:rPr>
        <w:t xml:space="preserve"> (Énfasis añadido)</w:t>
      </w:r>
    </w:p>
    <w:p w14:paraId="759DCFFC" w14:textId="77777777" w:rsidR="00084E8B" w:rsidRPr="00512A83" w:rsidRDefault="00096237" w:rsidP="00084E8B">
      <w:pPr>
        <w:spacing w:before="240" w:after="240" w:line="276" w:lineRule="auto"/>
        <w:ind w:left="851" w:right="900"/>
        <w:jc w:val="both"/>
        <w:rPr>
          <w:rFonts w:ascii="Palatino Linotype" w:eastAsia="Palatino Linotype" w:hAnsi="Palatino Linotype" w:cs="Palatino Linotype"/>
          <w:b/>
          <w:sz w:val="22"/>
          <w:szCs w:val="22"/>
        </w:rPr>
      </w:pPr>
      <w:r w:rsidRPr="00512A83">
        <w:rPr>
          <w:rFonts w:ascii="Palatino Linotype" w:eastAsia="Palatino Linotype" w:hAnsi="Palatino Linotype" w:cs="Palatino Linotype"/>
          <w:b/>
          <w:sz w:val="22"/>
          <w:szCs w:val="22"/>
        </w:rPr>
        <w:t>Archivos adjuntos:</w:t>
      </w:r>
    </w:p>
    <w:p w14:paraId="4240ED02" w14:textId="77777777" w:rsidR="00834379" w:rsidRPr="00512A83" w:rsidRDefault="00096237" w:rsidP="00834379">
      <w:pPr>
        <w:spacing w:before="240" w:after="240" w:line="360" w:lineRule="auto"/>
        <w:ind w:left="851" w:right="900"/>
        <w:jc w:val="both"/>
        <w:rPr>
          <w:rFonts w:ascii="Palatino Linotype" w:eastAsia="Palatino Linotype" w:hAnsi="Palatino Linotype" w:cs="Palatino Linotype"/>
        </w:rPr>
      </w:pPr>
      <w:r w:rsidRPr="00512A83">
        <w:rPr>
          <w:rFonts w:ascii="Palatino Linotype" w:eastAsia="Palatino Linotype" w:hAnsi="Palatino Linotype" w:cs="Palatino Linotype"/>
        </w:rPr>
        <w:t>“</w:t>
      </w:r>
      <w:r w:rsidR="00843C1A" w:rsidRPr="00512A83">
        <w:rPr>
          <w:rFonts w:ascii="Palatino Linotype" w:eastAsia="Palatino Linotype" w:hAnsi="Palatino Linotype" w:cs="Palatino Linotype"/>
          <w:b/>
          <w:i/>
        </w:rPr>
        <w:t>Oficio de Respuesta solicitud 4097.pdf</w:t>
      </w:r>
      <w:r w:rsidRPr="00512A83">
        <w:rPr>
          <w:rFonts w:ascii="Palatino Linotype" w:eastAsia="Palatino Linotype" w:hAnsi="Palatino Linotype" w:cs="Palatino Linotype"/>
          <w:b/>
          <w:i/>
        </w:rPr>
        <w:t xml:space="preserve">”: </w:t>
      </w:r>
      <w:r w:rsidR="00084E8B" w:rsidRPr="00512A83">
        <w:rPr>
          <w:rFonts w:ascii="Palatino Linotype" w:eastAsia="Palatino Linotype" w:hAnsi="Palatino Linotype" w:cs="Palatino Linotype"/>
        </w:rPr>
        <w:t xml:space="preserve">Consiste en </w:t>
      </w:r>
      <w:r w:rsidR="00834379" w:rsidRPr="00512A83">
        <w:rPr>
          <w:rFonts w:ascii="Palatino Linotype" w:eastAsia="Palatino Linotype" w:hAnsi="Palatino Linotype" w:cs="Palatino Linotype"/>
        </w:rPr>
        <w:t xml:space="preserve">un documento de </w:t>
      </w:r>
      <w:r w:rsidR="00843C1A" w:rsidRPr="00512A83">
        <w:rPr>
          <w:rFonts w:ascii="Palatino Linotype" w:eastAsia="Palatino Linotype" w:hAnsi="Palatino Linotype" w:cs="Palatino Linotype"/>
        </w:rPr>
        <w:t>dos fojas, signado por el Secretario del Ayuntamiento, mediante el cual señala que al resultar parcialmente competente, entrega las ubicaciones de los centros sociales.</w:t>
      </w:r>
    </w:p>
    <w:p w14:paraId="4FD1464F" w14:textId="77777777" w:rsidR="00843C1A" w:rsidRPr="00512A83" w:rsidRDefault="00843C1A" w:rsidP="00834379">
      <w:pPr>
        <w:spacing w:before="240" w:after="240" w:line="360" w:lineRule="auto"/>
        <w:ind w:left="851" w:right="900"/>
        <w:jc w:val="both"/>
        <w:rPr>
          <w:rFonts w:ascii="Palatino Linotype" w:eastAsia="Palatino Linotype" w:hAnsi="Palatino Linotype" w:cs="Palatino Linotype"/>
        </w:rPr>
      </w:pPr>
      <w:r w:rsidRPr="00512A83">
        <w:rPr>
          <w:rFonts w:ascii="Palatino Linotype" w:eastAsia="Palatino Linotype" w:hAnsi="Palatino Linotype" w:cs="Palatino Linotype"/>
          <w:noProof/>
        </w:rPr>
        <w:lastRenderedPageBreak/>
        <w:drawing>
          <wp:anchor distT="0" distB="0" distL="114300" distR="114300" simplePos="0" relativeHeight="251661312" behindDoc="0" locked="0" layoutInCell="1" allowOverlap="1" wp14:anchorId="10E6C0E1" wp14:editId="7F822225">
            <wp:simplePos x="0" y="0"/>
            <wp:positionH relativeFrom="column">
              <wp:posOffset>224790</wp:posOffset>
            </wp:positionH>
            <wp:positionV relativeFrom="paragraph">
              <wp:posOffset>19050</wp:posOffset>
            </wp:positionV>
            <wp:extent cx="5048955" cy="7716327"/>
            <wp:effectExtent l="19050" t="19050" r="18415" b="1841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48955" cy="771632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A8323B6" w14:textId="77777777" w:rsidR="00834379" w:rsidRPr="00512A83" w:rsidRDefault="00843C1A" w:rsidP="00834379">
      <w:pPr>
        <w:spacing w:before="240" w:after="240" w:line="360" w:lineRule="auto"/>
        <w:ind w:left="851" w:right="900"/>
        <w:jc w:val="both"/>
        <w:rPr>
          <w:rFonts w:ascii="Palatino Linotype" w:eastAsia="Palatino Linotype" w:hAnsi="Palatino Linotype" w:cs="Palatino Linotype"/>
        </w:rPr>
      </w:pPr>
      <w:r w:rsidRPr="00512A83">
        <w:rPr>
          <w:rFonts w:ascii="Palatino Linotype" w:eastAsia="Palatino Linotype" w:hAnsi="Palatino Linotype" w:cs="Palatino Linotype"/>
          <w:noProof/>
        </w:rPr>
        <w:lastRenderedPageBreak/>
        <w:drawing>
          <wp:anchor distT="0" distB="0" distL="114300" distR="114300" simplePos="0" relativeHeight="251662336" behindDoc="0" locked="0" layoutInCell="1" allowOverlap="1" wp14:anchorId="3E64DE4D" wp14:editId="3EB1095D">
            <wp:simplePos x="0" y="0"/>
            <wp:positionH relativeFrom="column">
              <wp:posOffset>129540</wp:posOffset>
            </wp:positionH>
            <wp:positionV relativeFrom="paragraph">
              <wp:posOffset>19050</wp:posOffset>
            </wp:positionV>
            <wp:extent cx="5515745" cy="5315692"/>
            <wp:effectExtent l="19050" t="19050" r="27940" b="1841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15745" cy="531569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3FDBCE3" w14:textId="77777777" w:rsidR="00084E8B" w:rsidRPr="00512A83" w:rsidRDefault="00843C1A" w:rsidP="00834379">
      <w:pPr>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b/>
        </w:rPr>
        <w:t>4</w:t>
      </w:r>
      <w:r w:rsidR="00096237" w:rsidRPr="00512A83">
        <w:rPr>
          <w:rFonts w:ascii="Palatino Linotype" w:eastAsia="Palatino Linotype" w:hAnsi="Palatino Linotype" w:cs="Palatino Linotype"/>
          <w:b/>
        </w:rPr>
        <w:t xml:space="preserve">. Interposición del recurso de revisión.  </w:t>
      </w:r>
      <w:r w:rsidR="00096237" w:rsidRPr="00512A83">
        <w:rPr>
          <w:rFonts w:ascii="Palatino Linotype" w:eastAsia="Palatino Linotype" w:hAnsi="Palatino Linotype" w:cs="Palatino Linotype"/>
        </w:rPr>
        <w:t xml:space="preserve">El </w:t>
      </w:r>
      <w:r w:rsidRPr="00512A83">
        <w:rPr>
          <w:rFonts w:ascii="Palatino Linotype" w:eastAsia="Palatino Linotype" w:hAnsi="Palatino Linotype" w:cs="Palatino Linotype"/>
          <w:b/>
        </w:rPr>
        <w:t>dos de septiembre</w:t>
      </w:r>
      <w:r w:rsidR="00834379" w:rsidRPr="00512A83">
        <w:rPr>
          <w:rFonts w:ascii="Palatino Linotype" w:eastAsia="Palatino Linotype" w:hAnsi="Palatino Linotype" w:cs="Palatino Linotype"/>
          <w:b/>
        </w:rPr>
        <w:t xml:space="preserve"> de dos mil veintidós, la</w:t>
      </w:r>
      <w:r w:rsidR="00096237" w:rsidRPr="00512A83">
        <w:rPr>
          <w:rFonts w:ascii="Palatino Linotype" w:eastAsia="Palatino Linotype" w:hAnsi="Palatino Linotype" w:cs="Palatino Linotype"/>
          <w:b/>
        </w:rPr>
        <w:t xml:space="preserve"> </w:t>
      </w:r>
      <w:r w:rsidRPr="00512A83">
        <w:rPr>
          <w:rFonts w:ascii="Palatino Linotype" w:eastAsia="Palatino Linotype" w:hAnsi="Palatino Linotype" w:cs="Palatino Linotype"/>
          <w:b/>
        </w:rPr>
        <w:t xml:space="preserve">parte </w:t>
      </w:r>
      <w:r w:rsidR="00096237" w:rsidRPr="00512A83">
        <w:rPr>
          <w:rFonts w:ascii="Palatino Linotype" w:eastAsia="Palatino Linotype" w:hAnsi="Palatino Linotype" w:cs="Palatino Linotype"/>
          <w:b/>
        </w:rPr>
        <w:t xml:space="preserve">Recurrente, </w:t>
      </w:r>
      <w:r w:rsidR="00096237" w:rsidRPr="00512A83">
        <w:rPr>
          <w:rFonts w:ascii="Palatino Linotype" w:eastAsia="Palatino Linotype" w:hAnsi="Palatino Linotype" w:cs="Palatino Linotype"/>
        </w:rPr>
        <w:t>inconforme con la respuesta, presentó el recurso de revisión a través del cual expresó lo siguiente:</w:t>
      </w:r>
    </w:p>
    <w:p w14:paraId="3843F3AF" w14:textId="77777777" w:rsidR="00515A88" w:rsidRPr="00512A83" w:rsidRDefault="00096237">
      <w:pPr>
        <w:spacing w:before="240" w:after="240" w:line="360" w:lineRule="auto"/>
        <w:ind w:left="567"/>
        <w:rPr>
          <w:rFonts w:ascii="Palatino Linotype" w:eastAsia="Palatino Linotype" w:hAnsi="Palatino Linotype" w:cs="Palatino Linotype"/>
          <w:b/>
        </w:rPr>
      </w:pPr>
      <w:r w:rsidRPr="00512A83">
        <w:rPr>
          <w:rFonts w:ascii="Palatino Linotype" w:eastAsia="Palatino Linotype" w:hAnsi="Palatino Linotype" w:cs="Palatino Linotype"/>
          <w:b/>
        </w:rPr>
        <w:t>a) Acto impugnado.</w:t>
      </w:r>
    </w:p>
    <w:p w14:paraId="21E8424A" w14:textId="77777777" w:rsidR="00515A88" w:rsidRPr="00512A83" w:rsidRDefault="00096237">
      <w:pPr>
        <w:spacing w:before="240" w:after="240" w:line="276" w:lineRule="auto"/>
        <w:ind w:left="851"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r w:rsidR="00843C1A" w:rsidRPr="00512A83">
        <w:rPr>
          <w:rFonts w:ascii="Palatino Linotype" w:eastAsia="Palatino Linotype" w:hAnsi="Palatino Linotype" w:cs="Palatino Linotype"/>
          <w:i/>
          <w:sz w:val="22"/>
          <w:szCs w:val="22"/>
        </w:rPr>
        <w:t>la respuesta del sujeto obligado</w:t>
      </w:r>
      <w:r w:rsidRPr="00512A83">
        <w:rPr>
          <w:rFonts w:ascii="Palatino Linotype" w:eastAsia="Palatino Linotype" w:hAnsi="Palatino Linotype" w:cs="Palatino Linotype"/>
          <w:i/>
          <w:sz w:val="22"/>
          <w:szCs w:val="22"/>
        </w:rPr>
        <w:t>” (Sic)</w:t>
      </w:r>
    </w:p>
    <w:p w14:paraId="6643CFD2" w14:textId="77777777" w:rsidR="00515A88" w:rsidRPr="00512A83" w:rsidRDefault="00096237">
      <w:pPr>
        <w:spacing w:before="240" w:after="240" w:line="360" w:lineRule="auto"/>
        <w:ind w:left="567"/>
        <w:jc w:val="both"/>
        <w:rPr>
          <w:rFonts w:ascii="Palatino Linotype" w:eastAsia="Palatino Linotype" w:hAnsi="Palatino Linotype" w:cs="Palatino Linotype"/>
          <w:b/>
        </w:rPr>
      </w:pPr>
      <w:r w:rsidRPr="00512A83">
        <w:rPr>
          <w:rFonts w:ascii="Palatino Linotype" w:eastAsia="Palatino Linotype" w:hAnsi="Palatino Linotype" w:cs="Palatino Linotype"/>
          <w:b/>
        </w:rPr>
        <w:lastRenderedPageBreak/>
        <w:t>b) Motivos de inconformidad.</w:t>
      </w:r>
    </w:p>
    <w:p w14:paraId="52889B4E" w14:textId="77777777" w:rsidR="00515A88" w:rsidRPr="00512A83" w:rsidRDefault="00096237">
      <w:pPr>
        <w:spacing w:before="240" w:after="240" w:line="276" w:lineRule="auto"/>
        <w:ind w:left="851"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proofErr w:type="spellStart"/>
      <w:r w:rsidR="00843C1A" w:rsidRPr="00512A83">
        <w:rPr>
          <w:rFonts w:ascii="Palatino Linotype" w:eastAsia="Palatino Linotype" w:hAnsi="Palatino Linotype" w:cs="Palatino Linotype"/>
          <w:b/>
          <w:i/>
          <w:sz w:val="22"/>
          <w:szCs w:val="22"/>
          <w:u w:val="single"/>
        </w:rPr>
        <w:t>esta</w:t>
      </w:r>
      <w:proofErr w:type="spellEnd"/>
      <w:r w:rsidR="00843C1A" w:rsidRPr="00512A83">
        <w:rPr>
          <w:rFonts w:ascii="Palatino Linotype" w:eastAsia="Palatino Linotype" w:hAnsi="Palatino Linotype" w:cs="Palatino Linotype"/>
          <w:b/>
          <w:i/>
          <w:sz w:val="22"/>
          <w:szCs w:val="22"/>
          <w:u w:val="single"/>
        </w:rPr>
        <w:t xml:space="preserve"> incompleta la </w:t>
      </w:r>
      <w:proofErr w:type="spellStart"/>
      <w:r w:rsidR="00843C1A" w:rsidRPr="00512A83">
        <w:rPr>
          <w:rFonts w:ascii="Palatino Linotype" w:eastAsia="Palatino Linotype" w:hAnsi="Palatino Linotype" w:cs="Palatino Linotype"/>
          <w:b/>
          <w:i/>
          <w:sz w:val="22"/>
          <w:szCs w:val="22"/>
          <w:u w:val="single"/>
        </w:rPr>
        <w:t>informacion</w:t>
      </w:r>
      <w:proofErr w:type="spellEnd"/>
      <w:r w:rsidR="00843C1A" w:rsidRPr="00512A83">
        <w:rPr>
          <w:rFonts w:ascii="Palatino Linotype" w:eastAsia="Palatino Linotype" w:hAnsi="Palatino Linotype" w:cs="Palatino Linotype"/>
          <w:b/>
          <w:i/>
          <w:sz w:val="22"/>
          <w:szCs w:val="22"/>
          <w:u w:val="single"/>
        </w:rPr>
        <w:t xml:space="preserve">, no gira oficio a la </w:t>
      </w:r>
      <w:proofErr w:type="spellStart"/>
      <w:r w:rsidR="00843C1A" w:rsidRPr="00512A83">
        <w:rPr>
          <w:rFonts w:ascii="Palatino Linotype" w:eastAsia="Palatino Linotype" w:hAnsi="Palatino Linotype" w:cs="Palatino Linotype"/>
          <w:b/>
          <w:i/>
          <w:sz w:val="22"/>
          <w:szCs w:val="22"/>
          <w:u w:val="single"/>
        </w:rPr>
        <w:t>direccion</w:t>
      </w:r>
      <w:proofErr w:type="spellEnd"/>
      <w:r w:rsidR="00843C1A" w:rsidRPr="00512A83">
        <w:rPr>
          <w:rFonts w:ascii="Palatino Linotype" w:eastAsia="Palatino Linotype" w:hAnsi="Palatino Linotype" w:cs="Palatino Linotype"/>
          <w:b/>
          <w:i/>
          <w:sz w:val="22"/>
          <w:szCs w:val="22"/>
          <w:u w:val="single"/>
        </w:rPr>
        <w:t xml:space="preserve"> de desarrollo social</w:t>
      </w:r>
      <w:proofErr w:type="gramStart"/>
      <w:r w:rsidR="00843C1A" w:rsidRPr="00512A83">
        <w:rPr>
          <w:rFonts w:ascii="Palatino Linotype" w:eastAsia="Palatino Linotype" w:hAnsi="Palatino Linotype" w:cs="Palatino Linotype"/>
          <w:b/>
          <w:i/>
          <w:sz w:val="22"/>
          <w:szCs w:val="22"/>
          <w:u w:val="single"/>
        </w:rPr>
        <w:t>,,</w:t>
      </w:r>
      <w:proofErr w:type="gramEnd"/>
      <w:r w:rsidR="00843C1A" w:rsidRPr="00512A83">
        <w:rPr>
          <w:rFonts w:ascii="Palatino Linotype" w:eastAsia="Palatino Linotype" w:hAnsi="Palatino Linotype" w:cs="Palatino Linotype"/>
          <w:b/>
          <w:i/>
          <w:sz w:val="22"/>
          <w:szCs w:val="22"/>
          <w:u w:val="single"/>
        </w:rPr>
        <w:t xml:space="preserve"> el sujeto obligado no me notifica el acta del comité de transparencia, con la cual se </w:t>
      </w:r>
      <w:proofErr w:type="spellStart"/>
      <w:r w:rsidR="00843C1A" w:rsidRPr="00512A83">
        <w:rPr>
          <w:rFonts w:ascii="Palatino Linotype" w:eastAsia="Palatino Linotype" w:hAnsi="Palatino Linotype" w:cs="Palatino Linotype"/>
          <w:b/>
          <w:i/>
          <w:sz w:val="22"/>
          <w:szCs w:val="22"/>
          <w:u w:val="single"/>
        </w:rPr>
        <w:t>amplia</w:t>
      </w:r>
      <w:proofErr w:type="spellEnd"/>
      <w:r w:rsidR="00843C1A" w:rsidRPr="00512A83">
        <w:rPr>
          <w:rFonts w:ascii="Palatino Linotype" w:eastAsia="Palatino Linotype" w:hAnsi="Palatino Linotype" w:cs="Palatino Linotype"/>
          <w:b/>
          <w:i/>
          <w:sz w:val="22"/>
          <w:szCs w:val="22"/>
          <w:u w:val="single"/>
        </w:rPr>
        <w:t xml:space="preserve"> el periodo a 22 días para dar respuesta a mi solicitud</w:t>
      </w:r>
      <w:r w:rsidRPr="00512A83">
        <w:rPr>
          <w:rFonts w:ascii="Palatino Linotype" w:eastAsia="Palatino Linotype" w:hAnsi="Palatino Linotype" w:cs="Palatino Linotype"/>
          <w:i/>
          <w:sz w:val="22"/>
          <w:szCs w:val="22"/>
        </w:rPr>
        <w:t>” (Sic)</w:t>
      </w:r>
      <w:r w:rsidR="00CE2686" w:rsidRPr="00512A83">
        <w:rPr>
          <w:rFonts w:ascii="Palatino Linotype" w:eastAsia="Palatino Linotype" w:hAnsi="Palatino Linotype" w:cs="Palatino Linotype"/>
          <w:i/>
          <w:sz w:val="22"/>
          <w:szCs w:val="22"/>
        </w:rPr>
        <w:t xml:space="preserve"> (Énfasis añadido)</w:t>
      </w:r>
    </w:p>
    <w:p w14:paraId="5DBAEE61" w14:textId="77777777" w:rsidR="00515A88" w:rsidRPr="00512A83" w:rsidRDefault="00515A88">
      <w:pPr>
        <w:spacing w:before="240" w:after="240" w:line="360" w:lineRule="auto"/>
        <w:jc w:val="both"/>
        <w:rPr>
          <w:rFonts w:ascii="Palatino Linotype" w:eastAsia="Palatino Linotype" w:hAnsi="Palatino Linotype" w:cs="Palatino Linotype"/>
          <w:sz w:val="2"/>
          <w:szCs w:val="2"/>
        </w:rPr>
      </w:pPr>
    </w:p>
    <w:p w14:paraId="6757E06B" w14:textId="77777777" w:rsidR="00515A88" w:rsidRPr="00512A83" w:rsidRDefault="00843C1A">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5</w:t>
      </w:r>
      <w:r w:rsidR="00096237" w:rsidRPr="00512A83">
        <w:rPr>
          <w:rFonts w:ascii="Palatino Linotype" w:eastAsia="Palatino Linotype" w:hAnsi="Palatino Linotype" w:cs="Palatino Linotype"/>
          <w:b/>
        </w:rPr>
        <w:t>. Turno.</w:t>
      </w:r>
      <w:r w:rsidR="00096237" w:rsidRPr="00512A83">
        <w:rPr>
          <w:rFonts w:ascii="Palatino Linotype" w:eastAsia="Palatino Linotype" w:hAnsi="Palatino Linotype" w:cs="Palatino Linotype"/>
          <w:b/>
          <w:sz w:val="28"/>
          <w:szCs w:val="28"/>
        </w:rPr>
        <w:t xml:space="preserve"> </w:t>
      </w:r>
      <w:r w:rsidR="00096237" w:rsidRPr="00512A8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096237" w:rsidRPr="00512A83">
        <w:rPr>
          <w:rFonts w:ascii="Palatino Linotype" w:eastAsia="Palatino Linotype" w:hAnsi="Palatino Linotype" w:cs="Palatino Linotype"/>
          <w:b/>
        </w:rPr>
        <w:t xml:space="preserve">Comisionada Guadalupe Ramírez Peña, </w:t>
      </w:r>
      <w:r w:rsidR="00096237" w:rsidRPr="00512A83">
        <w:rPr>
          <w:rFonts w:ascii="Palatino Linotype" w:eastAsia="Palatino Linotype" w:hAnsi="Palatino Linotype" w:cs="Palatino Linotype"/>
        </w:rPr>
        <w:t xml:space="preserve">a efecto de que analizara sobre su admisión o su </w:t>
      </w:r>
      <w:proofErr w:type="spellStart"/>
      <w:r w:rsidR="00096237" w:rsidRPr="00512A83">
        <w:rPr>
          <w:rFonts w:ascii="Palatino Linotype" w:eastAsia="Palatino Linotype" w:hAnsi="Palatino Linotype" w:cs="Palatino Linotype"/>
        </w:rPr>
        <w:t>desechamiento</w:t>
      </w:r>
      <w:proofErr w:type="spellEnd"/>
      <w:r w:rsidR="00096237" w:rsidRPr="00512A83">
        <w:rPr>
          <w:rFonts w:ascii="Palatino Linotype" w:eastAsia="Palatino Linotype" w:hAnsi="Palatino Linotype" w:cs="Palatino Linotype"/>
        </w:rPr>
        <w:t>.</w:t>
      </w:r>
    </w:p>
    <w:p w14:paraId="31495944" w14:textId="77777777" w:rsidR="00515A88" w:rsidRPr="00512A83" w:rsidRDefault="00843C1A">
      <w:pPr>
        <w:spacing w:before="240" w:after="240" w:line="360" w:lineRule="auto"/>
        <w:jc w:val="both"/>
        <w:rPr>
          <w:rFonts w:ascii="Palatino Linotype" w:eastAsia="Palatino Linotype" w:hAnsi="Palatino Linotype" w:cs="Palatino Linotype"/>
          <w:b/>
        </w:rPr>
      </w:pPr>
      <w:r w:rsidRPr="00512A83">
        <w:rPr>
          <w:rFonts w:ascii="Palatino Linotype" w:eastAsia="Palatino Linotype" w:hAnsi="Palatino Linotype" w:cs="Palatino Linotype"/>
          <w:b/>
        </w:rPr>
        <w:t>6</w:t>
      </w:r>
      <w:r w:rsidR="00096237" w:rsidRPr="00512A83">
        <w:rPr>
          <w:rFonts w:ascii="Palatino Linotype" w:eastAsia="Palatino Linotype" w:hAnsi="Palatino Linotype" w:cs="Palatino Linotype"/>
          <w:b/>
        </w:rPr>
        <w:t>.</w:t>
      </w:r>
      <w:r w:rsidR="00096237" w:rsidRPr="00512A83">
        <w:rPr>
          <w:rFonts w:ascii="Palatino Linotype" w:eastAsia="Palatino Linotype" w:hAnsi="Palatino Linotype" w:cs="Palatino Linotype"/>
          <w:b/>
          <w:i/>
        </w:rPr>
        <w:t xml:space="preserve"> </w:t>
      </w:r>
      <w:r w:rsidR="00096237" w:rsidRPr="00512A83">
        <w:rPr>
          <w:rFonts w:ascii="Palatino Linotype" w:eastAsia="Palatino Linotype" w:hAnsi="Palatino Linotype" w:cs="Palatino Linotype"/>
          <w:b/>
        </w:rPr>
        <w:t>Admisión del Recurso de revisión.</w:t>
      </w:r>
      <w:r w:rsidR="00096237" w:rsidRPr="00512A83">
        <w:rPr>
          <w:rFonts w:ascii="Palatino Linotype" w:eastAsia="Palatino Linotype" w:hAnsi="Palatino Linotype" w:cs="Palatino Linotype"/>
          <w:sz w:val="28"/>
          <w:szCs w:val="28"/>
        </w:rPr>
        <w:t xml:space="preserve"> El</w:t>
      </w:r>
      <w:r w:rsidRPr="00512A83">
        <w:rPr>
          <w:rFonts w:ascii="Palatino Linotype" w:eastAsia="Palatino Linotype" w:hAnsi="Palatino Linotype" w:cs="Palatino Linotype"/>
          <w:b/>
        </w:rPr>
        <w:t xml:space="preserve"> siete</w:t>
      </w:r>
      <w:r w:rsidR="00084E8B" w:rsidRPr="00512A83">
        <w:rPr>
          <w:rFonts w:ascii="Palatino Linotype" w:eastAsia="Palatino Linotype" w:hAnsi="Palatino Linotype" w:cs="Palatino Linotype"/>
          <w:b/>
        </w:rPr>
        <w:t xml:space="preserve"> </w:t>
      </w:r>
      <w:r w:rsidR="00CE2686" w:rsidRPr="00512A83">
        <w:rPr>
          <w:rFonts w:ascii="Palatino Linotype" w:eastAsia="Palatino Linotype" w:hAnsi="Palatino Linotype" w:cs="Palatino Linotype"/>
          <w:b/>
        </w:rPr>
        <w:t xml:space="preserve">de </w:t>
      </w:r>
      <w:r w:rsidRPr="00512A83">
        <w:rPr>
          <w:rFonts w:ascii="Palatino Linotype" w:eastAsia="Palatino Linotype" w:hAnsi="Palatino Linotype" w:cs="Palatino Linotype"/>
          <w:b/>
        </w:rPr>
        <w:t>septiembre</w:t>
      </w:r>
      <w:r w:rsidR="00096237" w:rsidRPr="00512A83">
        <w:rPr>
          <w:rFonts w:ascii="Palatino Linotype" w:eastAsia="Palatino Linotype" w:hAnsi="Palatino Linotype" w:cs="Palatino Linotype"/>
          <w:b/>
        </w:rPr>
        <w:t xml:space="preserve"> de dos mil veintidós, </w:t>
      </w:r>
      <w:r w:rsidR="00096237" w:rsidRPr="00512A83">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65F24ADC" w14:textId="77777777" w:rsidR="00515A88" w:rsidRPr="00512A83" w:rsidRDefault="00843C1A">
      <w:pPr>
        <w:widowControl w:val="0"/>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7</w:t>
      </w:r>
      <w:r w:rsidR="00096237" w:rsidRPr="00512A83">
        <w:rPr>
          <w:rFonts w:ascii="Palatino Linotype" w:eastAsia="Palatino Linotype" w:hAnsi="Palatino Linotype" w:cs="Palatino Linotype"/>
          <w:b/>
        </w:rPr>
        <w:t>. Manifestaciones</w:t>
      </w:r>
      <w:r w:rsidR="00096237" w:rsidRPr="00512A83">
        <w:rPr>
          <w:rFonts w:ascii="Palatino Linotype" w:eastAsia="Palatino Linotype" w:hAnsi="Palatino Linotype" w:cs="Palatino Linotype"/>
        </w:rPr>
        <w:t>.</w:t>
      </w:r>
      <w:r w:rsidR="00096237" w:rsidRPr="00512A83">
        <w:rPr>
          <w:rFonts w:ascii="Palatino Linotype" w:eastAsia="Palatino Linotype" w:hAnsi="Palatino Linotype" w:cs="Palatino Linotype"/>
          <w:sz w:val="28"/>
          <w:szCs w:val="28"/>
        </w:rPr>
        <w:t xml:space="preserve"> </w:t>
      </w:r>
      <w:r w:rsidR="00096237" w:rsidRPr="00512A83">
        <w:rPr>
          <w:rFonts w:ascii="Palatino Linotype" w:eastAsia="Palatino Linotype" w:hAnsi="Palatino Linotype" w:cs="Palatino Linotype"/>
        </w:rPr>
        <w:t xml:space="preserve">El </w:t>
      </w:r>
      <w:r w:rsidR="00096237" w:rsidRPr="00512A83">
        <w:rPr>
          <w:rFonts w:ascii="Palatino Linotype" w:eastAsia="Palatino Linotype" w:hAnsi="Palatino Linotype" w:cs="Palatino Linotype"/>
          <w:b/>
        </w:rPr>
        <w:t xml:space="preserve">Sujeto Obligado </w:t>
      </w:r>
      <w:r w:rsidR="00096237" w:rsidRPr="00512A83">
        <w:rPr>
          <w:rFonts w:ascii="Palatino Linotype" w:eastAsia="Palatino Linotype" w:hAnsi="Palatino Linotype" w:cs="Palatino Linotype"/>
        </w:rPr>
        <w:t>no</w:t>
      </w:r>
      <w:r w:rsidR="00096237" w:rsidRPr="00512A83">
        <w:rPr>
          <w:rFonts w:ascii="Palatino Linotype" w:eastAsia="Palatino Linotype" w:hAnsi="Palatino Linotype" w:cs="Palatino Linotype"/>
          <w:b/>
        </w:rPr>
        <w:t xml:space="preserve"> </w:t>
      </w:r>
      <w:r w:rsidR="00096237" w:rsidRPr="00512A83">
        <w:rPr>
          <w:rFonts w:ascii="Palatino Linotype" w:eastAsia="Palatino Linotype" w:hAnsi="Palatino Linotype" w:cs="Palatino Linotype"/>
        </w:rPr>
        <w:t>rindió informe justificado para manifestar lo que a su derecho asistie</w:t>
      </w:r>
      <w:r w:rsidRPr="00512A83">
        <w:rPr>
          <w:rFonts w:ascii="Palatino Linotype" w:eastAsia="Palatino Linotype" w:hAnsi="Palatino Linotype" w:cs="Palatino Linotype"/>
        </w:rPr>
        <w:t>ra y conviniera, por cuanto hace a</w:t>
      </w:r>
      <w:r w:rsidR="00CE2686" w:rsidRPr="00512A83">
        <w:rPr>
          <w:rFonts w:ascii="Palatino Linotype" w:eastAsia="Palatino Linotype" w:hAnsi="Palatino Linotype" w:cs="Palatino Linotype"/>
        </w:rPr>
        <w:t xml:space="preserve"> </w:t>
      </w:r>
      <w:r w:rsidR="00CE2686" w:rsidRPr="00512A83">
        <w:rPr>
          <w:rFonts w:ascii="Palatino Linotype" w:eastAsia="Palatino Linotype" w:hAnsi="Palatino Linotype" w:cs="Palatino Linotype"/>
          <w:b/>
        </w:rPr>
        <w:t>la</w:t>
      </w:r>
      <w:r w:rsidR="00096237" w:rsidRPr="00512A83">
        <w:rPr>
          <w:rFonts w:ascii="Palatino Linotype" w:eastAsia="Palatino Linotype" w:hAnsi="Palatino Linotype" w:cs="Palatino Linotype"/>
          <w:b/>
        </w:rPr>
        <w:t xml:space="preserve"> </w:t>
      </w:r>
      <w:r w:rsidRPr="00512A83">
        <w:rPr>
          <w:rFonts w:ascii="Palatino Linotype" w:eastAsia="Palatino Linotype" w:hAnsi="Palatino Linotype" w:cs="Palatino Linotype"/>
          <w:b/>
        </w:rPr>
        <w:t xml:space="preserve">parte </w:t>
      </w:r>
      <w:r w:rsidR="00096237" w:rsidRPr="00512A83">
        <w:rPr>
          <w:rFonts w:ascii="Palatino Linotype" w:eastAsia="Palatino Linotype" w:hAnsi="Palatino Linotype" w:cs="Palatino Linotype"/>
          <w:b/>
        </w:rPr>
        <w:t xml:space="preserve">Recurrente </w:t>
      </w:r>
      <w:r w:rsidR="00096237" w:rsidRPr="00512A83">
        <w:rPr>
          <w:rFonts w:ascii="Palatino Linotype" w:eastAsia="Palatino Linotype" w:hAnsi="Palatino Linotype" w:cs="Palatino Linotype"/>
        </w:rPr>
        <w:t xml:space="preserve">no realizó manifestaciones, ni formuló alegatos y no ofreció medios de prueba, por lo tanto, se tiene por </w:t>
      </w:r>
      <w:proofErr w:type="spellStart"/>
      <w:r w:rsidR="00096237" w:rsidRPr="00512A83">
        <w:rPr>
          <w:rFonts w:ascii="Palatino Linotype" w:eastAsia="Palatino Linotype" w:hAnsi="Palatino Linotype" w:cs="Palatino Linotype"/>
        </w:rPr>
        <w:t>precluido</w:t>
      </w:r>
      <w:proofErr w:type="spellEnd"/>
      <w:r w:rsidR="00096237" w:rsidRPr="00512A83">
        <w:rPr>
          <w:rFonts w:ascii="Palatino Linotype" w:eastAsia="Palatino Linotype" w:hAnsi="Palatino Linotype" w:cs="Palatino Linotype"/>
        </w:rPr>
        <w:t xml:space="preserve"> su derecho para tal efecto.</w:t>
      </w:r>
    </w:p>
    <w:p w14:paraId="1B2ECCDD" w14:textId="77777777" w:rsidR="00515A88" w:rsidRPr="00512A83" w:rsidRDefault="00843C1A">
      <w:pPr>
        <w:widowControl w:val="0"/>
        <w:spacing w:before="240" w:after="240" w:line="360" w:lineRule="auto"/>
        <w:jc w:val="both"/>
        <w:rPr>
          <w:rFonts w:ascii="Palatino Linotype" w:eastAsia="Palatino Linotype" w:hAnsi="Palatino Linotype" w:cs="Palatino Linotype"/>
          <w:b/>
        </w:rPr>
      </w:pPr>
      <w:r w:rsidRPr="00512A83">
        <w:rPr>
          <w:rFonts w:ascii="Palatino Linotype" w:eastAsia="Palatino Linotype" w:hAnsi="Palatino Linotype" w:cs="Palatino Linotype"/>
          <w:b/>
          <w:noProof/>
        </w:rPr>
        <w:lastRenderedPageBreak/>
        <w:drawing>
          <wp:inline distT="0" distB="0" distL="0" distR="0" wp14:anchorId="28C10303" wp14:editId="0F9D55D8">
            <wp:extent cx="5612130" cy="1386840"/>
            <wp:effectExtent l="19050" t="19050" r="26670" b="228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386840"/>
                    </a:xfrm>
                    <a:prstGeom prst="rect">
                      <a:avLst/>
                    </a:prstGeom>
                    <a:ln>
                      <a:solidFill>
                        <a:schemeClr val="tx1"/>
                      </a:solidFill>
                    </a:ln>
                  </pic:spPr>
                </pic:pic>
              </a:graphicData>
            </a:graphic>
          </wp:inline>
        </w:drawing>
      </w:r>
    </w:p>
    <w:p w14:paraId="6D76062F" w14:textId="77777777" w:rsidR="00084E8B" w:rsidRPr="00512A83" w:rsidRDefault="00843C1A"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b/>
          <w:lang w:eastAsia="es-ES"/>
        </w:rPr>
        <w:t>8</w:t>
      </w:r>
      <w:r w:rsidR="00084E8B" w:rsidRPr="00512A83">
        <w:rPr>
          <w:rFonts w:ascii="Palatino Linotype" w:eastAsia="Palatino Linotype" w:hAnsi="Palatino Linotype" w:cs="Palatino Linotype"/>
          <w:b/>
          <w:lang w:eastAsia="es-ES"/>
        </w:rPr>
        <w:t xml:space="preserve">. Ampliación de plazo. </w:t>
      </w:r>
      <w:r w:rsidR="00CE2686" w:rsidRPr="00512A83">
        <w:rPr>
          <w:rFonts w:ascii="Palatino Linotype" w:eastAsia="Palatino Linotype" w:hAnsi="Palatino Linotype" w:cs="Palatino Linotype"/>
          <w:lang w:eastAsia="es-ES"/>
        </w:rPr>
        <w:t xml:space="preserve">El </w:t>
      </w:r>
      <w:r w:rsidRPr="00512A83">
        <w:rPr>
          <w:rFonts w:ascii="Palatino Linotype" w:eastAsia="Palatino Linotype" w:hAnsi="Palatino Linotype" w:cs="Palatino Linotype"/>
          <w:b/>
          <w:lang w:eastAsia="es-ES"/>
        </w:rPr>
        <w:t>veinticinco</w:t>
      </w:r>
      <w:r w:rsidR="00084E8B" w:rsidRPr="00512A83">
        <w:rPr>
          <w:rFonts w:ascii="Palatino Linotype" w:eastAsia="Palatino Linotype" w:hAnsi="Palatino Linotype" w:cs="Palatino Linotype"/>
          <w:b/>
          <w:lang w:eastAsia="es-ES"/>
        </w:rPr>
        <w:t xml:space="preserve"> de </w:t>
      </w:r>
      <w:r w:rsidRPr="00512A83">
        <w:rPr>
          <w:rFonts w:ascii="Palatino Linotype" w:eastAsia="Palatino Linotype" w:hAnsi="Palatino Linotype" w:cs="Palatino Linotype"/>
          <w:b/>
          <w:lang w:eastAsia="es-ES"/>
        </w:rPr>
        <w:t>enero de dos mil veintitré</w:t>
      </w:r>
      <w:r w:rsidR="00084E8B" w:rsidRPr="00512A83">
        <w:rPr>
          <w:rFonts w:ascii="Palatino Linotype" w:eastAsia="Palatino Linotype" w:hAnsi="Palatino Linotype" w:cs="Palatino Linotype"/>
          <w:b/>
          <w:lang w:eastAsia="es-ES"/>
        </w:rPr>
        <w:t>s</w:t>
      </w:r>
      <w:r w:rsidR="00084E8B" w:rsidRPr="00512A83">
        <w:rPr>
          <w:rFonts w:ascii="Palatino Linotype" w:eastAsia="Palatino Linotype" w:hAnsi="Palatino Linotype" w:cs="Palatino Linotype"/>
          <w:lang w:eastAsia="es-ES"/>
        </w:rPr>
        <w:t>, se notificó a las partes el Acuerdo de Ampli</w:t>
      </w:r>
      <w:r w:rsidR="00513B2D" w:rsidRPr="00512A83">
        <w:rPr>
          <w:rFonts w:ascii="Palatino Linotype" w:eastAsia="Palatino Linotype" w:hAnsi="Palatino Linotype" w:cs="Palatino Linotype"/>
          <w:lang w:eastAsia="es-ES"/>
        </w:rPr>
        <w:t>ación de Plazo para resolver el medio de impugnación que nos ocupa</w:t>
      </w:r>
      <w:r w:rsidR="00084E8B" w:rsidRPr="00512A83">
        <w:rPr>
          <w:rFonts w:ascii="Palatino Linotype" w:eastAsia="Palatino Linotype" w:hAnsi="Palatino Linotype" w:cs="Palatino Linotype"/>
          <w:lang w:eastAsia="es-ES"/>
        </w:rPr>
        <w:t>, en términos de lo dispuesto por el artículo 181, párrafo tercero de la Ley de Transparencia y Acceso a la Información Pública del Estado de México y Municipios.</w:t>
      </w:r>
    </w:p>
    <w:p w14:paraId="63D83959"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1D0A55"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A225A82"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F72257"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ED39C7" w14:textId="77777777" w:rsidR="00CE2686" w:rsidRPr="00512A83" w:rsidRDefault="00084E8B" w:rsidP="00CE2686">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 xml:space="preserve">Por ello, excepcionalmente, si un asunto es resuelto con posterioridad a los plazos señalados por la norma debe analizarse la razonabilidad del tiempo necesario para </w:t>
      </w:r>
      <w:proofErr w:type="gramStart"/>
      <w:r w:rsidRPr="00512A83">
        <w:rPr>
          <w:rFonts w:ascii="Palatino Linotype" w:eastAsia="Palatino Linotype" w:hAnsi="Palatino Linotype" w:cs="Palatino Linotype"/>
          <w:lang w:eastAsia="es-ES"/>
        </w:rPr>
        <w:t>su resolución atentos</w:t>
      </w:r>
      <w:proofErr w:type="gramEnd"/>
      <w:r w:rsidRPr="00512A83">
        <w:rPr>
          <w:rFonts w:ascii="Palatino Linotype" w:eastAsia="Palatino Linotype" w:hAnsi="Palatino Linotype" w:cs="Palatino Linotype"/>
          <w:lang w:eastAsia="es-ES"/>
        </w:rPr>
        <w:t xml:space="preserve"> a los siguientes</w:t>
      </w:r>
      <w:r w:rsidR="00CE2686" w:rsidRPr="00512A83">
        <w:rPr>
          <w:rFonts w:ascii="Palatino Linotype" w:eastAsia="Palatino Linotype" w:hAnsi="Palatino Linotype" w:cs="Palatino Linotype"/>
          <w:lang w:eastAsia="es-ES"/>
        </w:rPr>
        <w:t xml:space="preserve"> criterios:</w:t>
      </w:r>
    </w:p>
    <w:p w14:paraId="30CE366D" w14:textId="77777777" w:rsidR="00CE2686" w:rsidRPr="00512A83" w:rsidRDefault="00084E8B" w:rsidP="00CE2686">
      <w:pPr>
        <w:pStyle w:val="Prrafodelista"/>
        <w:numPr>
          <w:ilvl w:val="0"/>
          <w:numId w:val="6"/>
        </w:numPr>
        <w:spacing w:before="240" w:after="240" w:line="360" w:lineRule="auto"/>
        <w:ind w:left="426" w:right="900"/>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Complejidad del Asunto: La complejidad de la prueba, la pluralidad de sujetos procesales, el tiempo transcurrido, las características y contexto del recurso. </w:t>
      </w:r>
    </w:p>
    <w:p w14:paraId="720AB0BD" w14:textId="77777777" w:rsidR="00CE2686" w:rsidRPr="00512A83" w:rsidRDefault="00084E8B" w:rsidP="00CE2686">
      <w:pPr>
        <w:pStyle w:val="Prrafodelista"/>
        <w:numPr>
          <w:ilvl w:val="0"/>
          <w:numId w:val="6"/>
        </w:numPr>
        <w:spacing w:before="240" w:after="240" w:line="360" w:lineRule="auto"/>
        <w:ind w:left="426" w:right="900"/>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Actividad Procesal del interesado. Acciones u omisiones del interesado.</w:t>
      </w:r>
    </w:p>
    <w:p w14:paraId="1F2B24E5" w14:textId="77777777" w:rsidR="00CE2686" w:rsidRPr="00512A83" w:rsidRDefault="00084E8B" w:rsidP="00CE2686">
      <w:pPr>
        <w:pStyle w:val="Prrafodelista"/>
        <w:numPr>
          <w:ilvl w:val="0"/>
          <w:numId w:val="6"/>
        </w:numPr>
        <w:spacing w:before="240" w:after="240" w:line="360" w:lineRule="auto"/>
        <w:ind w:left="426" w:right="900"/>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Conducta de la Autoridad: Las Acciones u omisiones realizadas en el procedimiento. Así como si la autoridad actuó con la debida diligencia.</w:t>
      </w:r>
    </w:p>
    <w:p w14:paraId="55331DC3" w14:textId="77777777" w:rsidR="00084E8B" w:rsidRPr="00512A83" w:rsidRDefault="00084E8B" w:rsidP="00CE2686">
      <w:pPr>
        <w:pStyle w:val="Prrafodelista"/>
        <w:numPr>
          <w:ilvl w:val="0"/>
          <w:numId w:val="6"/>
        </w:numPr>
        <w:spacing w:before="240" w:after="240" w:line="360" w:lineRule="auto"/>
        <w:ind w:left="426" w:right="900"/>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La afectación generada en la situación jurídica de la persona involucrada en el proceso: Violación a sus derechos humanos.</w:t>
      </w:r>
    </w:p>
    <w:p w14:paraId="2509A100"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 xml:space="preserve">De modo que, cuando se trate de un asunto excepcional, por alguna o todas las características mencionadas; o bien, cuando el ingreso de asuntos al órgano </w:t>
      </w:r>
      <w:r w:rsidRPr="00512A83">
        <w:rPr>
          <w:rFonts w:ascii="Palatino Linotype" w:eastAsia="Palatino Linotype" w:hAnsi="Palatino Linotype" w:cs="Palatino Linotype"/>
          <w:lang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D724AB2"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Argumento que encuentra sustento en la jurisprudencia P</w:t>
      </w:r>
      <w:proofErr w:type="gramStart"/>
      <w:r w:rsidRPr="00512A83">
        <w:rPr>
          <w:rFonts w:ascii="Palatino Linotype" w:eastAsia="Palatino Linotype" w:hAnsi="Palatino Linotype" w:cs="Palatino Linotype"/>
          <w:lang w:eastAsia="es-ES"/>
        </w:rPr>
        <w:t>./</w:t>
      </w:r>
      <w:proofErr w:type="gramEnd"/>
      <w:r w:rsidRPr="00512A83">
        <w:rPr>
          <w:rFonts w:ascii="Palatino Linotype" w:eastAsia="Palatino Linotype" w:hAnsi="Palatino Linotype" w:cs="Palatino Linotype"/>
          <w:lang w:eastAsia="es-ES"/>
        </w:rPr>
        <w:t xml:space="preserve">J. 32/92 emitida por el Pleno de la Suprema Corte de Justicia de la Nación de rubro </w:t>
      </w:r>
      <w:r w:rsidRPr="00512A83">
        <w:rPr>
          <w:rFonts w:ascii="Palatino Linotype" w:eastAsia="Palatino Linotype" w:hAnsi="Palatino Linotype" w:cs="Palatino Linotype"/>
          <w:i/>
          <w:lang w:eastAsia="es-ES"/>
        </w:rPr>
        <w:t>“TÉRMINOS PROCESALES. PARA DETERMINAR SI UN FUNCIONARIO JUDICIAL ACTUÓ INDEBIDAMENTE POR NO RESPETARLOS SE DEBE ATENDER AL PRESUPUESTO QUE CONSIDERÓ EL LEGISLADOR AL FIJARLOS Y LAS CARACTERÍSTICAS DEL CASO.”</w:t>
      </w:r>
      <w:r w:rsidRPr="00512A83">
        <w:rPr>
          <w:rFonts w:ascii="Palatino Linotype" w:eastAsia="Palatino Linotype" w:hAnsi="Palatino Linotype" w:cs="Palatino Linotype"/>
          <w:lang w:eastAsia="es-ES"/>
        </w:rPr>
        <w:t>, visible en la Gaceta del Seminario Judicial de la Federación con el registro digital 205635.</w:t>
      </w:r>
    </w:p>
    <w:p w14:paraId="24A89CBB"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917464"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lastRenderedPageBreak/>
        <w:t>Al respecto, también son de considerar los criterios sostenidos por el Cuarto Tribunal Colegiado en Materia Administrativa del Primer Circuito, cuyos rubros y datos de identificación son los siguientes:</w:t>
      </w:r>
    </w:p>
    <w:p w14:paraId="2E2B24F4"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 </w:t>
      </w:r>
      <w:r w:rsidRPr="00512A83">
        <w:rPr>
          <w:rFonts w:ascii="Palatino Linotype" w:eastAsia="Palatino Linotype" w:hAnsi="Palatino Linotype" w:cs="Palatino Linotype"/>
          <w:i/>
          <w:lang w:eastAsia="es-ES"/>
        </w:rPr>
        <w:t>“PLAZO RAZONABLE PARA RESOLVER. DIMENSIÓN Y EFECTOS DE ESTE CONCEPTO CUANDO SE ADUCE EXCESIVA CARGA DE TRABAJO.”</w:t>
      </w:r>
      <w:r w:rsidRPr="00512A83">
        <w:rPr>
          <w:rFonts w:ascii="Palatino Linotype" w:eastAsia="Palatino Linotype" w:hAnsi="Palatino Linotype" w:cs="Palatino Linotype"/>
          <w:lang w:eastAsia="es-ES"/>
        </w:rPr>
        <w:t xml:space="preserve"> consultable en el Seminario Judicial de la Federación y su gaceta, con el registro digital 2002351.</w:t>
      </w:r>
    </w:p>
    <w:p w14:paraId="48356B99"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i/>
          <w:lang w:eastAsia="es-ES"/>
        </w:rPr>
        <w:t>“PLAZO RAZONABLE PARA RESOLVER. CONCEPTO Y ELEMENTOS QUE LO INTEGRAN A LA LUZ DEL DERECHO INTERNACIONAL DE LOS DERECHOS HUMANOS.”</w:t>
      </w:r>
      <w:r w:rsidRPr="00512A83">
        <w:rPr>
          <w:rFonts w:ascii="Palatino Linotype" w:eastAsia="Palatino Linotype" w:hAnsi="Palatino Linotype" w:cs="Palatino Linotype"/>
          <w:lang w:eastAsia="es-ES"/>
        </w:rPr>
        <w:t>, visible en el Seminario Judicial de la Federación y su gaceta, con el registro digital 2002350.</w:t>
      </w:r>
    </w:p>
    <w:p w14:paraId="446DA6F2" w14:textId="77777777" w:rsidR="00084E8B" w:rsidRPr="00512A83" w:rsidRDefault="00084E8B" w:rsidP="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Por ello, este organismo garante comprometido con la tutela de los derechos humanos confiados, señala que este exceso del plazo legal para resolver el presente asunto, resulta de carácter excepcional.</w:t>
      </w:r>
    </w:p>
    <w:p w14:paraId="3DAA6E00" w14:textId="77777777" w:rsidR="00515A88" w:rsidRPr="00512A83" w:rsidRDefault="00843C1A">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9</w:t>
      </w:r>
      <w:r w:rsidR="00096237" w:rsidRPr="00512A83">
        <w:rPr>
          <w:rFonts w:ascii="Palatino Linotype" w:eastAsia="Palatino Linotype" w:hAnsi="Palatino Linotype" w:cs="Palatino Linotype"/>
          <w:b/>
        </w:rPr>
        <w:t xml:space="preserve">. Cierre de instrucción. </w:t>
      </w:r>
      <w:r w:rsidR="00096237" w:rsidRPr="00512A8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512A83">
        <w:rPr>
          <w:rFonts w:ascii="Palatino Linotype" w:eastAsia="Palatino Linotype" w:hAnsi="Palatino Linotype" w:cs="Palatino Linotype"/>
          <w:b/>
        </w:rPr>
        <w:t>veinticinco de enero de dos mil veintitrés</w:t>
      </w:r>
      <w:r w:rsidR="00096237" w:rsidRPr="00512A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E4AD8E8" w14:textId="77777777" w:rsidR="00084E8B" w:rsidRPr="00512A83" w:rsidRDefault="00084E8B">
      <w:pPr>
        <w:spacing w:before="240" w:after="240" w:line="360" w:lineRule="auto"/>
        <w:jc w:val="both"/>
        <w:rPr>
          <w:rFonts w:ascii="Palatino Linotype" w:eastAsia="Palatino Linotype" w:hAnsi="Palatino Linotype" w:cs="Palatino Linotype"/>
          <w:lang w:eastAsia="es-ES"/>
        </w:rPr>
      </w:pPr>
      <w:r w:rsidRPr="00512A83">
        <w:rPr>
          <w:rFonts w:ascii="Palatino Linotype" w:eastAsia="Palatino Linotype" w:hAnsi="Palatino Linotype" w:cs="Palatino Linotype"/>
          <w:lang w:eastAsia="es-ES"/>
        </w:rPr>
        <w:t xml:space="preserve">En razón de que fue debidamente sustanciado el expediente electrónico y no existen diligencias pendientes de desahogo, se emite la Resolución que conforme a Derecho proceda, de acuerdo con los siguientes: </w:t>
      </w:r>
    </w:p>
    <w:p w14:paraId="28700D21" w14:textId="77777777" w:rsidR="009B37CD" w:rsidRPr="00512A83" w:rsidRDefault="009B37CD">
      <w:pPr>
        <w:spacing w:before="240" w:after="240" w:line="360" w:lineRule="auto"/>
        <w:jc w:val="both"/>
        <w:rPr>
          <w:rFonts w:ascii="Palatino Linotype" w:eastAsia="Palatino Linotype" w:hAnsi="Palatino Linotype" w:cs="Palatino Linotype"/>
          <w:lang w:eastAsia="es-ES"/>
        </w:rPr>
      </w:pPr>
    </w:p>
    <w:p w14:paraId="6DB48473" w14:textId="77777777" w:rsidR="00515A88" w:rsidRPr="00512A83" w:rsidRDefault="00096237">
      <w:pPr>
        <w:widowControl w:val="0"/>
        <w:spacing w:before="240" w:after="240" w:line="360" w:lineRule="auto"/>
        <w:jc w:val="center"/>
        <w:rPr>
          <w:rFonts w:ascii="Palatino Linotype" w:eastAsia="Palatino Linotype" w:hAnsi="Palatino Linotype" w:cs="Palatino Linotype"/>
          <w:b/>
        </w:rPr>
      </w:pPr>
      <w:r w:rsidRPr="00512A83">
        <w:rPr>
          <w:rFonts w:ascii="Palatino Linotype" w:eastAsia="Palatino Linotype" w:hAnsi="Palatino Linotype" w:cs="Palatino Linotype"/>
          <w:b/>
        </w:rPr>
        <w:lastRenderedPageBreak/>
        <w:t>II. C O N S I D E R A N D O</w:t>
      </w:r>
    </w:p>
    <w:p w14:paraId="414A2B56"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Primero. Competencia.</w:t>
      </w:r>
      <w:r w:rsidRPr="00512A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56D49F3" w14:textId="77777777" w:rsidR="00515A88" w:rsidRPr="00512A83" w:rsidRDefault="00096237">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512A83">
        <w:rPr>
          <w:rFonts w:ascii="Palatino Linotype" w:eastAsia="Palatino Linotype" w:hAnsi="Palatino Linotype" w:cs="Palatino Linotype"/>
          <w:b/>
        </w:rPr>
        <w:t xml:space="preserve">Segundo. Oportunidad y </w:t>
      </w:r>
      <w:proofErr w:type="spellStart"/>
      <w:r w:rsidRPr="00512A83">
        <w:rPr>
          <w:rFonts w:ascii="Palatino Linotype" w:eastAsia="Palatino Linotype" w:hAnsi="Palatino Linotype" w:cs="Palatino Linotype"/>
          <w:b/>
        </w:rPr>
        <w:t>Procedibilidad</w:t>
      </w:r>
      <w:proofErr w:type="spellEnd"/>
      <w:r w:rsidRPr="00512A83">
        <w:rPr>
          <w:rFonts w:ascii="Palatino Linotype" w:eastAsia="Palatino Linotype" w:hAnsi="Palatino Linotype" w:cs="Palatino Linotype"/>
          <w:b/>
        </w:rPr>
        <w:t xml:space="preserve"> del Recurso de Revisión</w:t>
      </w:r>
      <w:r w:rsidRPr="00512A83">
        <w:rPr>
          <w:rFonts w:ascii="Palatino Linotype" w:eastAsia="Palatino Linotype" w:hAnsi="Palatino Linotype" w:cs="Palatino Linotype"/>
        </w:rPr>
        <w:t xml:space="preserve">. Previo al estudio del fondo del asunto, se procede a analizar los requisitos de oportunidad y </w:t>
      </w:r>
      <w:proofErr w:type="spellStart"/>
      <w:r w:rsidRPr="00512A83">
        <w:rPr>
          <w:rFonts w:ascii="Palatino Linotype" w:eastAsia="Palatino Linotype" w:hAnsi="Palatino Linotype" w:cs="Palatino Linotype"/>
        </w:rPr>
        <w:t>procedibilidad</w:t>
      </w:r>
      <w:proofErr w:type="spellEnd"/>
      <w:r w:rsidRPr="00512A8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CBAC299"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respondió a la solicitud de información el </w:t>
      </w:r>
      <w:r w:rsidR="00CE2686" w:rsidRPr="00512A83">
        <w:rPr>
          <w:rFonts w:ascii="Palatino Linotype" w:eastAsia="Palatino Linotype" w:hAnsi="Palatino Linotype" w:cs="Palatino Linotype"/>
          <w:b/>
        </w:rPr>
        <w:t>tre</w:t>
      </w:r>
      <w:r w:rsidR="008D7615" w:rsidRPr="00512A83">
        <w:rPr>
          <w:rFonts w:ascii="Palatino Linotype" w:eastAsia="Palatino Linotype" w:hAnsi="Palatino Linotype" w:cs="Palatino Linotype"/>
          <w:b/>
        </w:rPr>
        <w:t>inta y uno</w:t>
      </w:r>
      <w:r w:rsidR="00983D45" w:rsidRPr="00512A83">
        <w:rPr>
          <w:rFonts w:ascii="Palatino Linotype" w:eastAsia="Palatino Linotype" w:hAnsi="Palatino Linotype" w:cs="Palatino Linotype"/>
          <w:b/>
        </w:rPr>
        <w:t xml:space="preserve"> de</w:t>
      </w:r>
      <w:r w:rsidR="008D7615" w:rsidRPr="00512A83">
        <w:rPr>
          <w:rFonts w:ascii="Palatino Linotype" w:eastAsia="Palatino Linotype" w:hAnsi="Palatino Linotype" w:cs="Palatino Linotype"/>
          <w:b/>
        </w:rPr>
        <w:t xml:space="preserve"> agost</w:t>
      </w:r>
      <w:r w:rsidR="00CE2686" w:rsidRPr="00512A83">
        <w:rPr>
          <w:rFonts w:ascii="Palatino Linotype" w:eastAsia="Palatino Linotype" w:hAnsi="Palatino Linotype" w:cs="Palatino Linotype"/>
          <w:b/>
        </w:rPr>
        <w:t>o</w:t>
      </w:r>
      <w:r w:rsidRPr="00512A83">
        <w:rPr>
          <w:rFonts w:ascii="Palatino Linotype" w:eastAsia="Palatino Linotype" w:hAnsi="Palatino Linotype" w:cs="Palatino Linotype"/>
          <w:b/>
        </w:rPr>
        <w:t xml:space="preserve"> de dos mil veintidós, </w:t>
      </w:r>
      <w:r w:rsidRPr="00512A83">
        <w:rPr>
          <w:rFonts w:ascii="Palatino Linotype" w:eastAsia="Palatino Linotype" w:hAnsi="Palatino Linotype" w:cs="Palatino Linotype"/>
        </w:rPr>
        <w:t xml:space="preserve">mientras que el recurso de revisión se interpuso el </w:t>
      </w:r>
      <w:r w:rsidR="008D7615" w:rsidRPr="00512A83">
        <w:rPr>
          <w:rFonts w:ascii="Palatino Linotype" w:eastAsia="Palatino Linotype" w:hAnsi="Palatino Linotype" w:cs="Palatino Linotype"/>
          <w:b/>
        </w:rPr>
        <w:t xml:space="preserve">dos de </w:t>
      </w:r>
      <w:r w:rsidR="00453E74" w:rsidRPr="00512A83">
        <w:rPr>
          <w:rFonts w:ascii="Palatino Linotype" w:eastAsia="Palatino Linotype" w:hAnsi="Palatino Linotype" w:cs="Palatino Linotype"/>
          <w:b/>
        </w:rPr>
        <w:t>septiembre</w:t>
      </w:r>
      <w:r w:rsidRPr="00512A83">
        <w:rPr>
          <w:rFonts w:ascii="Palatino Linotype" w:eastAsia="Palatino Linotype" w:hAnsi="Palatino Linotype" w:cs="Palatino Linotype"/>
          <w:b/>
        </w:rPr>
        <w:t xml:space="preserve"> de </w:t>
      </w:r>
      <w:r w:rsidRPr="00512A83">
        <w:rPr>
          <w:rFonts w:ascii="Palatino Linotype" w:eastAsia="Palatino Linotype" w:hAnsi="Palatino Linotype" w:cs="Palatino Linotype"/>
          <w:b/>
        </w:rPr>
        <w:lastRenderedPageBreak/>
        <w:t>dos mil veintidós</w:t>
      </w:r>
      <w:r w:rsidRPr="00512A83">
        <w:rPr>
          <w:rFonts w:ascii="Palatino Linotype" w:eastAsia="Palatino Linotype" w:hAnsi="Palatino Linotype" w:cs="Palatino Linotype"/>
        </w:rPr>
        <w:t xml:space="preserve">, esto es, el </w:t>
      </w:r>
      <w:r w:rsidR="008D7615" w:rsidRPr="00512A83">
        <w:rPr>
          <w:rFonts w:ascii="Palatino Linotype" w:eastAsia="Palatino Linotype" w:hAnsi="Palatino Linotype" w:cs="Palatino Linotype"/>
          <w:b/>
        </w:rPr>
        <w:t>segund</w:t>
      </w:r>
      <w:r w:rsidR="00983D45" w:rsidRPr="00512A83">
        <w:rPr>
          <w:rFonts w:ascii="Palatino Linotype" w:eastAsia="Palatino Linotype" w:hAnsi="Palatino Linotype" w:cs="Palatino Linotype"/>
          <w:b/>
        </w:rPr>
        <w:t>o</w:t>
      </w:r>
      <w:r w:rsidRPr="00512A83">
        <w:rPr>
          <w:rFonts w:ascii="Palatino Linotype" w:eastAsia="Palatino Linotype" w:hAnsi="Palatino Linotype" w:cs="Palatino Linotype"/>
          <w:b/>
        </w:rPr>
        <w:t xml:space="preserve"> día hábil</w:t>
      </w:r>
      <w:r w:rsidRPr="00512A83">
        <w:rPr>
          <w:rFonts w:ascii="Palatino Linotype" w:eastAsia="Palatino Linotype" w:hAnsi="Palatino Linotype" w:cs="Palatino Linotype"/>
        </w:rPr>
        <w:t xml:space="preserve"> posterior en que tuvo conocimiento de la respuesta impugnada.</w:t>
      </w:r>
    </w:p>
    <w:p w14:paraId="03C840D3" w14:textId="77777777" w:rsidR="008D7615" w:rsidRPr="00512A83" w:rsidRDefault="008D7615" w:rsidP="008D761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Asimismo, por cuanto hace a la </w:t>
      </w:r>
      <w:proofErr w:type="spellStart"/>
      <w:r w:rsidRPr="00512A83">
        <w:rPr>
          <w:rFonts w:ascii="Palatino Linotype" w:eastAsia="Palatino Linotype" w:hAnsi="Palatino Linotype" w:cs="Palatino Linotype"/>
        </w:rPr>
        <w:t>procedibilidad</w:t>
      </w:r>
      <w:proofErr w:type="spellEnd"/>
      <w:r w:rsidRPr="00512A83">
        <w:rPr>
          <w:rFonts w:ascii="Palatino Linotype" w:eastAsia="Palatino Linotype" w:hAnsi="Palatino Linotype" w:cs="Palatino Linotype"/>
        </w:rPr>
        <w:t xml:space="preserve"> del  recurso de revisión, es de suma importancia señalar que </w:t>
      </w:r>
      <w:r w:rsidRPr="00512A83">
        <w:rPr>
          <w:rFonts w:ascii="Palatino Linotype" w:eastAsia="Palatino Linotype" w:hAnsi="Palatino Linotype" w:cs="Palatino Linotype"/>
          <w:b/>
        </w:rPr>
        <w:t>la parte Recurrente</w:t>
      </w:r>
      <w:r w:rsidRPr="00512A83">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B9EF1" w14:textId="77777777" w:rsidR="008D7615" w:rsidRPr="00512A83" w:rsidRDefault="008D7615" w:rsidP="008D761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FBD578C"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Por cuanto hace a la </w:t>
      </w:r>
      <w:proofErr w:type="spellStart"/>
      <w:r w:rsidRPr="00512A83">
        <w:rPr>
          <w:rFonts w:ascii="Palatino Linotype" w:eastAsia="Palatino Linotype" w:hAnsi="Palatino Linotype" w:cs="Palatino Linotype"/>
        </w:rPr>
        <w:t>procedibilidad</w:t>
      </w:r>
      <w:proofErr w:type="spellEnd"/>
      <w:r w:rsidRPr="00512A8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DD46116"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Finalmente, se advierte que resulta procedente la interposición del recu</w:t>
      </w:r>
      <w:r w:rsidR="009B37CD" w:rsidRPr="00512A83">
        <w:rPr>
          <w:rFonts w:ascii="Palatino Linotype" w:eastAsia="Palatino Linotype" w:hAnsi="Palatino Linotype" w:cs="Palatino Linotype"/>
        </w:rPr>
        <w:t>rso, según lo manifestado por la</w:t>
      </w:r>
      <w:r w:rsidRPr="00512A83">
        <w:rPr>
          <w:rFonts w:ascii="Palatino Linotype" w:eastAsia="Palatino Linotype" w:hAnsi="Palatino Linotype" w:cs="Palatino Linotype"/>
        </w:rPr>
        <w:t xml:space="preserve"> </w:t>
      </w:r>
      <w:r w:rsidR="009A1637" w:rsidRPr="00512A83">
        <w:rPr>
          <w:rFonts w:ascii="Palatino Linotype" w:eastAsia="Palatino Linotype" w:hAnsi="Palatino Linotype" w:cs="Palatino Linotype"/>
        </w:rPr>
        <w:t xml:space="preserve">parte </w:t>
      </w:r>
      <w:r w:rsidRPr="00512A83">
        <w:rPr>
          <w:rFonts w:ascii="Palatino Linotype" w:eastAsia="Palatino Linotype" w:hAnsi="Palatino Linotype" w:cs="Palatino Linotype"/>
        </w:rPr>
        <w:t>recurrente en sus motivos de inconformidad, de acu</w:t>
      </w:r>
      <w:r w:rsidR="00983D45" w:rsidRPr="00512A83">
        <w:rPr>
          <w:rFonts w:ascii="Palatino Linotype" w:eastAsia="Palatino Linotype" w:hAnsi="Palatino Linotype" w:cs="Palatino Linotype"/>
        </w:rPr>
        <w:t>erdo al artículo 179, fracción</w:t>
      </w:r>
      <w:r w:rsidR="008D7615" w:rsidRPr="00512A83">
        <w:rPr>
          <w:rFonts w:ascii="Palatino Linotype" w:eastAsia="Palatino Linotype" w:hAnsi="Palatino Linotype" w:cs="Palatino Linotype"/>
        </w:rPr>
        <w:t xml:space="preserve"> V</w:t>
      </w:r>
      <w:r w:rsidRPr="00512A83">
        <w:rPr>
          <w:rFonts w:ascii="Palatino Linotype" w:eastAsia="Palatino Linotype" w:hAnsi="Palatino Linotype" w:cs="Palatino Linotype"/>
        </w:rPr>
        <w:t xml:space="preserve"> del ordenamiento legal citado, que a la letra dice: </w:t>
      </w:r>
    </w:p>
    <w:p w14:paraId="179D70EC" w14:textId="77777777" w:rsidR="008D7615" w:rsidRPr="00512A83"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lastRenderedPageBreak/>
        <w:t>“</w:t>
      </w:r>
      <w:r w:rsidRPr="00512A83">
        <w:rPr>
          <w:rFonts w:ascii="Palatino Linotype" w:eastAsia="Palatino Linotype" w:hAnsi="Palatino Linotype" w:cs="Palatino Linotype"/>
          <w:b/>
          <w:i/>
          <w:sz w:val="22"/>
          <w:szCs w:val="22"/>
        </w:rPr>
        <w:t>Artículo 179.</w:t>
      </w:r>
      <w:r w:rsidRPr="00512A8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E01BEBE" w14:textId="77777777" w:rsidR="008D7615" w:rsidRPr="00512A83" w:rsidRDefault="008D7615">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p>
    <w:p w14:paraId="73FF2A8E" w14:textId="77777777" w:rsidR="00515A88" w:rsidRPr="00512A83" w:rsidRDefault="008D7615">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sidRPr="00512A83">
        <w:rPr>
          <w:rFonts w:ascii="Palatino Linotype" w:eastAsia="Palatino Linotype" w:hAnsi="Palatino Linotype" w:cs="Palatino Linotype"/>
          <w:b/>
          <w:i/>
          <w:sz w:val="22"/>
          <w:szCs w:val="22"/>
        </w:rPr>
        <w:t>V. La entrega de información incompleta</w:t>
      </w:r>
      <w:r w:rsidR="00096237" w:rsidRPr="00512A83">
        <w:rPr>
          <w:rFonts w:ascii="Palatino Linotype" w:eastAsia="Palatino Linotype" w:hAnsi="Palatino Linotype" w:cs="Palatino Linotype"/>
          <w:b/>
          <w:i/>
          <w:sz w:val="22"/>
          <w:szCs w:val="22"/>
        </w:rPr>
        <w:t>;</w:t>
      </w:r>
    </w:p>
    <w:p w14:paraId="1F1077E2" w14:textId="77777777" w:rsidR="00515A88" w:rsidRPr="00512A83" w:rsidRDefault="0009623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w:t>
      </w:r>
      <w:r w:rsidRPr="00512A83">
        <w:rPr>
          <w:rFonts w:ascii="Palatino Linotype" w:eastAsia="Palatino Linotype" w:hAnsi="Palatino Linotype" w:cs="Palatino Linotype"/>
          <w:i/>
          <w:sz w:val="22"/>
          <w:szCs w:val="22"/>
        </w:rPr>
        <w:t>”</w:t>
      </w:r>
    </w:p>
    <w:p w14:paraId="55D3DAF6" w14:textId="77777777" w:rsidR="00515A88" w:rsidRPr="00512A83" w:rsidRDefault="00A14567">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 xml:space="preserve">(Sic) </w:t>
      </w:r>
      <w:r w:rsidR="00096237" w:rsidRPr="00512A83">
        <w:rPr>
          <w:rFonts w:ascii="Palatino Linotype" w:eastAsia="Palatino Linotype" w:hAnsi="Palatino Linotype" w:cs="Palatino Linotype"/>
          <w:i/>
          <w:sz w:val="22"/>
          <w:szCs w:val="22"/>
        </w:rPr>
        <w:t>(Énfasis añadido)</w:t>
      </w:r>
    </w:p>
    <w:p w14:paraId="3B84029C" w14:textId="77777777" w:rsidR="00983D45" w:rsidRPr="00512A83" w:rsidRDefault="00983D45" w:rsidP="00983D45">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 xml:space="preserve">Tercero. Materia de la revisión. </w:t>
      </w:r>
      <w:r w:rsidRPr="00512A8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12A8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A14567" w:rsidRPr="00512A83">
        <w:rPr>
          <w:rFonts w:ascii="Palatino Linotype" w:eastAsia="Palatino Linotype" w:hAnsi="Palatino Linotype" w:cs="Palatino Linotype"/>
        </w:rPr>
        <w:t xml:space="preserve">de </w:t>
      </w:r>
      <w:r w:rsidR="00A14567" w:rsidRPr="00512A83">
        <w:rPr>
          <w:rFonts w:ascii="Palatino Linotype" w:eastAsia="Palatino Linotype" w:hAnsi="Palatino Linotype" w:cs="Palatino Linotype"/>
          <w:b/>
        </w:rPr>
        <w:t>la</w:t>
      </w:r>
      <w:r w:rsidRPr="00512A83">
        <w:rPr>
          <w:rFonts w:ascii="Palatino Linotype" w:eastAsia="Palatino Linotype" w:hAnsi="Palatino Linotype" w:cs="Palatino Linotype"/>
          <w:b/>
        </w:rPr>
        <w:t xml:space="preserve"> Recurrente</w:t>
      </w:r>
      <w:r w:rsidRPr="00512A83">
        <w:rPr>
          <w:rFonts w:ascii="Palatino Linotype" w:eastAsia="Palatino Linotype" w:hAnsi="Palatino Linotype" w:cs="Palatino Linotype"/>
        </w:rPr>
        <w:t>, o en su defecto, en caso de ser procedente, ordenar la entrega de información oportuna.</w:t>
      </w:r>
    </w:p>
    <w:p w14:paraId="5264DC15"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b/>
        </w:rPr>
        <w:t xml:space="preserve">Cuarto. Estudio del asunto. </w:t>
      </w:r>
      <w:r w:rsidRPr="00512A83">
        <w:rPr>
          <w:rFonts w:ascii="Palatino Linotype" w:eastAsia="Palatino Linotype" w:hAnsi="Palatino Linotype" w:cs="Palatino Linotype"/>
        </w:rPr>
        <w:t xml:space="preserve">Antes de entrar al análisis de los pronunciamientos del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25C016D" w14:textId="77777777" w:rsidR="00983D45" w:rsidRPr="00512A83" w:rsidRDefault="00983D45" w:rsidP="00983D45">
      <w:pPr>
        <w:pBdr>
          <w:top w:val="nil"/>
          <w:left w:val="nil"/>
          <w:bottom w:val="nil"/>
          <w:right w:val="nil"/>
          <w:between w:val="nil"/>
        </w:pBdr>
        <w:spacing w:before="240" w:after="240"/>
        <w:ind w:left="851" w:right="850"/>
        <w:jc w:val="both"/>
      </w:pPr>
      <w:r w:rsidRPr="00512A83">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w:t>
      </w:r>
      <w:r w:rsidRPr="00512A83">
        <w:rPr>
          <w:rFonts w:ascii="Palatino Linotype" w:eastAsia="Palatino Linotype" w:hAnsi="Palatino Linotype" w:cs="Palatino Linotype"/>
          <w:b/>
          <w:i/>
          <w:sz w:val="22"/>
          <w:szCs w:val="22"/>
          <w:u w:val="single"/>
        </w:rPr>
        <w:lastRenderedPageBreak/>
        <w:t>tratados internacionales de los que el Estado Mexicano sea parte</w:t>
      </w:r>
      <w:r w:rsidRPr="00512A8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EAF6660" w14:textId="77777777" w:rsidR="00983D45" w:rsidRPr="00512A83" w:rsidRDefault="00983D45" w:rsidP="00983D45">
      <w:pPr>
        <w:pBdr>
          <w:top w:val="nil"/>
          <w:left w:val="nil"/>
          <w:bottom w:val="nil"/>
          <w:right w:val="nil"/>
          <w:between w:val="nil"/>
        </w:pBdr>
        <w:spacing w:before="240" w:after="240"/>
        <w:ind w:left="851" w:right="850"/>
        <w:jc w:val="both"/>
      </w:pPr>
      <w:r w:rsidRPr="00512A8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9F7380F" w14:textId="77777777" w:rsidR="00983D45" w:rsidRPr="00512A83" w:rsidRDefault="00983D45" w:rsidP="00983D45">
      <w:pPr>
        <w:pBdr>
          <w:top w:val="nil"/>
          <w:left w:val="nil"/>
          <w:bottom w:val="nil"/>
          <w:right w:val="nil"/>
          <w:between w:val="nil"/>
        </w:pBdr>
        <w:spacing w:before="240" w:after="240"/>
        <w:ind w:left="851" w:right="850"/>
        <w:jc w:val="both"/>
      </w:pPr>
      <w:r w:rsidRPr="00512A8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12A8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C2E775C" w14:textId="77777777" w:rsidR="00983D45" w:rsidRPr="00512A83" w:rsidRDefault="00983D45" w:rsidP="00983D45">
      <w:pPr>
        <w:pBdr>
          <w:top w:val="nil"/>
          <w:left w:val="nil"/>
          <w:bottom w:val="nil"/>
          <w:right w:val="nil"/>
          <w:between w:val="nil"/>
        </w:pBdr>
        <w:spacing w:before="240" w:after="240"/>
        <w:ind w:left="851" w:right="850"/>
        <w:jc w:val="both"/>
      </w:pPr>
      <w:r w:rsidRPr="00512A83">
        <w:rPr>
          <w:rFonts w:ascii="Palatino Linotype" w:eastAsia="Palatino Linotype" w:hAnsi="Palatino Linotype" w:cs="Palatino Linotype"/>
          <w:i/>
          <w:sz w:val="22"/>
          <w:szCs w:val="22"/>
        </w:rPr>
        <w:t>[…]</w:t>
      </w:r>
    </w:p>
    <w:p w14:paraId="0DA5CB15" w14:textId="77777777" w:rsidR="00983D45" w:rsidRPr="00512A83" w:rsidRDefault="00983D45" w:rsidP="00983D45">
      <w:pPr>
        <w:pBdr>
          <w:top w:val="nil"/>
          <w:left w:val="nil"/>
          <w:bottom w:val="nil"/>
          <w:right w:val="nil"/>
          <w:between w:val="nil"/>
        </w:pBdr>
        <w:spacing w:before="240" w:after="240"/>
        <w:ind w:left="851" w:right="901"/>
        <w:jc w:val="both"/>
      </w:pPr>
      <w:r w:rsidRPr="00512A83">
        <w:rPr>
          <w:rFonts w:ascii="Palatino Linotype" w:eastAsia="Palatino Linotype" w:hAnsi="Palatino Linotype" w:cs="Palatino Linotype"/>
          <w:b/>
          <w:i/>
          <w:sz w:val="22"/>
          <w:szCs w:val="22"/>
        </w:rPr>
        <w:t>“Artículo 6o.</w:t>
      </w:r>
    </w:p>
    <w:p w14:paraId="2C6CA31F" w14:textId="77777777" w:rsidR="00983D45" w:rsidRPr="00512A83" w:rsidRDefault="00983D45" w:rsidP="00983D45">
      <w:pPr>
        <w:pBdr>
          <w:top w:val="nil"/>
          <w:left w:val="nil"/>
          <w:bottom w:val="nil"/>
          <w:right w:val="nil"/>
          <w:between w:val="nil"/>
        </w:pBdr>
        <w:spacing w:before="240" w:after="240"/>
        <w:ind w:left="851" w:right="901"/>
        <w:jc w:val="both"/>
      </w:pPr>
      <w:r w:rsidRPr="00512A83">
        <w:rPr>
          <w:rFonts w:ascii="Palatino Linotype" w:eastAsia="Palatino Linotype" w:hAnsi="Palatino Linotype" w:cs="Palatino Linotype"/>
          <w:i/>
          <w:sz w:val="22"/>
          <w:szCs w:val="22"/>
        </w:rPr>
        <w:t>[...]</w:t>
      </w:r>
    </w:p>
    <w:p w14:paraId="5EBAA278"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b/>
          <w:i/>
          <w:sz w:val="22"/>
          <w:szCs w:val="22"/>
        </w:rPr>
        <w:t xml:space="preserve">A. Para el ejercicio del derecho de acceso a la información, la Federación y </w:t>
      </w:r>
      <w:r w:rsidRPr="00512A83">
        <w:rPr>
          <w:rFonts w:ascii="Palatino Linotype" w:eastAsia="Palatino Linotype" w:hAnsi="Palatino Linotype" w:cs="Palatino Linotype"/>
          <w:b/>
          <w:i/>
          <w:sz w:val="22"/>
          <w:szCs w:val="22"/>
          <w:u w:val="single"/>
        </w:rPr>
        <w:t>las entidades federativas</w:t>
      </w:r>
      <w:r w:rsidRPr="00512A83">
        <w:rPr>
          <w:rFonts w:ascii="Palatino Linotype" w:eastAsia="Palatino Linotype" w:hAnsi="Palatino Linotype" w:cs="Palatino Linotype"/>
          <w:b/>
          <w:i/>
          <w:sz w:val="22"/>
          <w:szCs w:val="22"/>
        </w:rPr>
        <w:t>,</w:t>
      </w:r>
      <w:r w:rsidRPr="00512A83">
        <w:rPr>
          <w:rFonts w:ascii="Palatino Linotype" w:eastAsia="Palatino Linotype" w:hAnsi="Palatino Linotype" w:cs="Palatino Linotype"/>
          <w:i/>
          <w:sz w:val="22"/>
          <w:szCs w:val="22"/>
        </w:rPr>
        <w:t xml:space="preserve"> en el ámbito de sus respectivas competencias, se regirán por los siguientes principios y bases:</w:t>
      </w:r>
    </w:p>
    <w:p w14:paraId="38F7B700"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i/>
          <w:sz w:val="22"/>
          <w:szCs w:val="22"/>
        </w:rPr>
        <w:t> </w:t>
      </w:r>
      <w:r w:rsidRPr="00512A83">
        <w:rPr>
          <w:rFonts w:ascii="Palatino Linotype" w:eastAsia="Palatino Linotype" w:hAnsi="Palatino Linotype" w:cs="Palatino Linotype"/>
          <w:b/>
          <w:i/>
          <w:sz w:val="22"/>
          <w:szCs w:val="22"/>
        </w:rPr>
        <w:t xml:space="preserve">I. </w:t>
      </w:r>
      <w:r w:rsidRPr="00512A8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12A83">
        <w:rPr>
          <w:rFonts w:ascii="Palatino Linotype" w:eastAsia="Palatino Linotype" w:hAnsi="Palatino Linotype" w:cs="Palatino Linotype"/>
          <w:i/>
          <w:sz w:val="22"/>
          <w:szCs w:val="22"/>
        </w:rPr>
        <w:t xml:space="preserve"> Ejecutivo, Legislativo </w:t>
      </w:r>
      <w:r w:rsidRPr="00512A83">
        <w:rPr>
          <w:rFonts w:ascii="Palatino Linotype" w:eastAsia="Palatino Linotype" w:hAnsi="Palatino Linotype" w:cs="Palatino Linotype"/>
          <w:b/>
          <w:i/>
          <w:sz w:val="22"/>
          <w:szCs w:val="22"/>
          <w:u w:val="single"/>
        </w:rPr>
        <w:t>y Judicial</w:t>
      </w:r>
      <w:r w:rsidRPr="00512A8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12A83">
        <w:rPr>
          <w:rFonts w:ascii="Palatino Linotype" w:eastAsia="Palatino Linotype" w:hAnsi="Palatino Linotype" w:cs="Palatino Linotype"/>
          <w:b/>
          <w:i/>
          <w:sz w:val="22"/>
          <w:szCs w:val="22"/>
        </w:rPr>
        <w:t>es pública y sólo podrá ser reservada temporalmente por razones de interés público y seguridad nacional,</w:t>
      </w:r>
      <w:r w:rsidRPr="00512A8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3459F0"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i/>
          <w:sz w:val="22"/>
          <w:szCs w:val="22"/>
        </w:rPr>
        <w:t> </w:t>
      </w:r>
      <w:r w:rsidRPr="00512A8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D6B04FB"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i/>
          <w:sz w:val="22"/>
          <w:szCs w:val="22"/>
        </w:rPr>
        <w:lastRenderedPageBreak/>
        <w:t> </w:t>
      </w:r>
      <w:r w:rsidRPr="00512A83">
        <w:rPr>
          <w:rFonts w:ascii="Palatino Linotype" w:eastAsia="Palatino Linotype" w:hAnsi="Palatino Linotype" w:cs="Palatino Linotype"/>
          <w:b/>
          <w:i/>
          <w:sz w:val="22"/>
          <w:szCs w:val="22"/>
        </w:rPr>
        <w:t xml:space="preserve">III. </w:t>
      </w:r>
      <w:r w:rsidRPr="00512A8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12A83">
        <w:rPr>
          <w:rFonts w:ascii="Palatino Linotype" w:eastAsia="Palatino Linotype" w:hAnsi="Palatino Linotype" w:cs="Palatino Linotype"/>
          <w:i/>
          <w:sz w:val="22"/>
          <w:szCs w:val="22"/>
        </w:rPr>
        <w:t xml:space="preserve"> a sus datos personales o a la rectificación de éstos.</w:t>
      </w:r>
    </w:p>
    <w:p w14:paraId="0DAB0540"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i/>
          <w:sz w:val="22"/>
          <w:szCs w:val="22"/>
        </w:rPr>
        <w:t> </w:t>
      </w:r>
      <w:r w:rsidRPr="00512A83">
        <w:rPr>
          <w:rFonts w:ascii="Palatino Linotype" w:eastAsia="Palatino Linotype" w:hAnsi="Palatino Linotype" w:cs="Palatino Linotype"/>
          <w:b/>
          <w:i/>
          <w:sz w:val="22"/>
          <w:szCs w:val="22"/>
        </w:rPr>
        <w:t xml:space="preserve">IV. </w:t>
      </w:r>
      <w:r w:rsidRPr="00512A8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4F529A9"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b/>
          <w:i/>
          <w:sz w:val="22"/>
          <w:szCs w:val="22"/>
        </w:rPr>
        <w:t xml:space="preserve">V. </w:t>
      </w:r>
      <w:r w:rsidRPr="00512A8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C4C282F"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i/>
          <w:sz w:val="22"/>
          <w:szCs w:val="22"/>
        </w:rPr>
        <w:t> </w:t>
      </w:r>
      <w:r w:rsidRPr="00512A83">
        <w:rPr>
          <w:rFonts w:ascii="Palatino Linotype" w:eastAsia="Palatino Linotype" w:hAnsi="Palatino Linotype" w:cs="Palatino Linotype"/>
          <w:b/>
          <w:i/>
          <w:sz w:val="22"/>
          <w:szCs w:val="22"/>
        </w:rPr>
        <w:t xml:space="preserve">VI. </w:t>
      </w:r>
      <w:r w:rsidRPr="00512A8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0AE9394" w14:textId="77777777" w:rsidR="00983D45" w:rsidRPr="00512A83" w:rsidRDefault="00983D45" w:rsidP="00983D45">
      <w:pPr>
        <w:pBdr>
          <w:top w:val="nil"/>
          <w:left w:val="nil"/>
          <w:bottom w:val="nil"/>
          <w:right w:val="nil"/>
          <w:between w:val="nil"/>
        </w:pBdr>
        <w:spacing w:before="240" w:after="240"/>
        <w:ind w:left="851" w:right="851"/>
        <w:jc w:val="both"/>
      </w:pPr>
      <w:r w:rsidRPr="00512A83">
        <w:rPr>
          <w:rFonts w:ascii="Palatino Linotype" w:eastAsia="Palatino Linotype" w:hAnsi="Palatino Linotype" w:cs="Palatino Linotype"/>
          <w:i/>
          <w:sz w:val="22"/>
          <w:szCs w:val="22"/>
        </w:rPr>
        <w:t> </w:t>
      </w:r>
      <w:r w:rsidRPr="00512A83">
        <w:rPr>
          <w:rFonts w:ascii="Palatino Linotype" w:eastAsia="Palatino Linotype" w:hAnsi="Palatino Linotype" w:cs="Palatino Linotype"/>
          <w:b/>
          <w:i/>
          <w:sz w:val="22"/>
          <w:szCs w:val="22"/>
        </w:rPr>
        <w:t xml:space="preserve">VII. </w:t>
      </w:r>
      <w:r w:rsidRPr="00512A8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4605C07"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B7220D" w14:textId="77777777" w:rsidR="00983D45" w:rsidRPr="00512A83" w:rsidRDefault="00983D45" w:rsidP="00983D45">
      <w:pPr>
        <w:pBdr>
          <w:top w:val="nil"/>
          <w:left w:val="nil"/>
          <w:bottom w:val="nil"/>
          <w:right w:val="nil"/>
          <w:between w:val="nil"/>
        </w:pBdr>
        <w:spacing w:before="240" w:after="240"/>
        <w:ind w:left="709" w:right="760"/>
        <w:jc w:val="both"/>
      </w:pPr>
      <w:r w:rsidRPr="00512A83">
        <w:rPr>
          <w:rFonts w:ascii="Palatino Linotype" w:eastAsia="Palatino Linotype" w:hAnsi="Palatino Linotype" w:cs="Palatino Linotype"/>
          <w:i/>
          <w:sz w:val="22"/>
          <w:szCs w:val="22"/>
        </w:rPr>
        <w:t>“</w:t>
      </w:r>
      <w:r w:rsidRPr="00512A83">
        <w:rPr>
          <w:rFonts w:ascii="Palatino Linotype" w:eastAsia="Palatino Linotype" w:hAnsi="Palatino Linotype" w:cs="Palatino Linotype"/>
          <w:b/>
          <w:i/>
          <w:sz w:val="22"/>
          <w:szCs w:val="22"/>
        </w:rPr>
        <w:t>Artículo 4</w:t>
      </w:r>
      <w:r w:rsidRPr="00512A83">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FA23EB0" w14:textId="77777777" w:rsidR="00983D45" w:rsidRPr="00512A83" w:rsidRDefault="00983D45" w:rsidP="00983D45">
      <w:pPr>
        <w:pBdr>
          <w:top w:val="nil"/>
          <w:left w:val="nil"/>
          <w:bottom w:val="nil"/>
          <w:right w:val="nil"/>
          <w:between w:val="nil"/>
        </w:pBdr>
        <w:spacing w:before="240" w:after="240"/>
        <w:ind w:left="709" w:right="760"/>
        <w:jc w:val="both"/>
      </w:pPr>
      <w:r w:rsidRPr="00512A83">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E4BCA57" w14:textId="77777777" w:rsidR="00983D45" w:rsidRPr="00512A83" w:rsidRDefault="00983D45" w:rsidP="00983D45">
      <w:pPr>
        <w:pBdr>
          <w:top w:val="nil"/>
          <w:left w:val="nil"/>
          <w:bottom w:val="nil"/>
          <w:right w:val="nil"/>
          <w:between w:val="nil"/>
        </w:pBdr>
        <w:spacing w:before="240" w:after="240"/>
        <w:ind w:left="709" w:right="760"/>
        <w:jc w:val="both"/>
      </w:pPr>
      <w:r w:rsidRPr="00512A8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4C9E54BB"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1255DB3" w14:textId="77777777" w:rsidR="00983D45" w:rsidRPr="00512A83" w:rsidRDefault="00983D45" w:rsidP="00983D45">
      <w:pPr>
        <w:pBdr>
          <w:top w:val="nil"/>
          <w:left w:val="nil"/>
          <w:bottom w:val="nil"/>
          <w:right w:val="nil"/>
          <w:between w:val="nil"/>
        </w:pBdr>
        <w:spacing w:before="240" w:after="240"/>
        <w:ind w:left="567" w:right="758"/>
        <w:jc w:val="both"/>
      </w:pPr>
      <w:r w:rsidRPr="00512A83">
        <w:rPr>
          <w:rFonts w:ascii="Palatino Linotype" w:eastAsia="Palatino Linotype" w:hAnsi="Palatino Linotype" w:cs="Palatino Linotype"/>
          <w:i/>
          <w:sz w:val="22"/>
          <w:szCs w:val="22"/>
        </w:rPr>
        <w:t>“</w:t>
      </w:r>
      <w:r w:rsidRPr="00512A83">
        <w:rPr>
          <w:rFonts w:ascii="Palatino Linotype" w:eastAsia="Palatino Linotype" w:hAnsi="Palatino Linotype" w:cs="Palatino Linotype"/>
          <w:b/>
          <w:i/>
          <w:sz w:val="22"/>
          <w:szCs w:val="22"/>
        </w:rPr>
        <w:t>Artículo 12</w:t>
      </w:r>
      <w:r w:rsidRPr="00512A83">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41889F14" w14:textId="77777777" w:rsidR="00983D45" w:rsidRPr="00512A83" w:rsidRDefault="00983D45" w:rsidP="00983D45">
      <w:pPr>
        <w:pBdr>
          <w:top w:val="nil"/>
          <w:left w:val="nil"/>
          <w:bottom w:val="nil"/>
          <w:right w:val="nil"/>
          <w:between w:val="nil"/>
        </w:pBdr>
        <w:spacing w:before="240" w:after="240"/>
        <w:ind w:left="567" w:right="758"/>
        <w:jc w:val="both"/>
      </w:pPr>
      <w:r w:rsidRPr="00512A8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14B9044"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512A83">
        <w:rPr>
          <w:rFonts w:ascii="Palatino Linotype" w:eastAsia="Palatino Linotype" w:hAnsi="Palatino Linotype" w:cs="Palatino Linotype"/>
          <w:b/>
        </w:rPr>
        <w:t xml:space="preserve"> </w:t>
      </w:r>
      <w:r w:rsidRPr="00512A83">
        <w:rPr>
          <w:rFonts w:ascii="Palatino Linotype" w:eastAsia="Palatino Linotype" w:hAnsi="Palatino Linotype" w:cs="Palatino Linotype"/>
        </w:rPr>
        <w:t xml:space="preserve">no tienen el deber de generar, poseer o administrar la información pública con el grado de detalle solicitado; esto es, que no tienen el </w:t>
      </w:r>
      <w:r w:rsidRPr="00512A83">
        <w:rPr>
          <w:rFonts w:ascii="Palatino Linotype" w:eastAsia="Palatino Linotype" w:hAnsi="Palatino Linotype" w:cs="Palatino Linotype"/>
        </w:rPr>
        <w:lastRenderedPageBreak/>
        <w:t xml:space="preserve">deber de generar un documento </w:t>
      </w:r>
      <w:r w:rsidRPr="00512A83">
        <w:rPr>
          <w:rFonts w:ascii="Palatino Linotype" w:eastAsia="Palatino Linotype" w:hAnsi="Palatino Linotype" w:cs="Palatino Linotype"/>
          <w:i/>
        </w:rPr>
        <w:t>ad hoc</w:t>
      </w:r>
      <w:r w:rsidRPr="00512A83">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AEA5DEA"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b/>
          <w:i/>
          <w:sz w:val="22"/>
          <w:szCs w:val="22"/>
        </w:rPr>
        <w:t>03/17</w:t>
      </w:r>
    </w:p>
    <w:p w14:paraId="4C21B259"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b/>
          <w:i/>
          <w:sz w:val="22"/>
          <w:szCs w:val="22"/>
        </w:rPr>
        <w:t>“NO EXISTE OBLIGACIÓN DE ELABORAR DOCUMENTOS AD HOC PARA ATENDER LAS SOLICITUDES DE ACCESO A LA INFORMACIÓN.</w:t>
      </w:r>
    </w:p>
    <w:p w14:paraId="43C3E017"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C78B170"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3C02C8" w14:textId="77777777" w:rsidR="00983D45" w:rsidRPr="00512A83" w:rsidRDefault="00983D45" w:rsidP="00983D45">
      <w:pPr>
        <w:pBdr>
          <w:top w:val="nil"/>
          <w:left w:val="nil"/>
          <w:bottom w:val="nil"/>
          <w:right w:val="nil"/>
          <w:between w:val="nil"/>
        </w:pBdr>
        <w:spacing w:before="240" w:after="240" w:line="360" w:lineRule="auto"/>
        <w:ind w:right="49"/>
        <w:jc w:val="both"/>
      </w:pPr>
      <w:r w:rsidRPr="00512A83">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512A83">
        <w:rPr>
          <w:rFonts w:ascii="Palatino Linotype" w:eastAsia="Palatino Linotype" w:hAnsi="Palatino Linotype" w:cs="Palatino Linotype"/>
        </w:rPr>
        <w:lastRenderedPageBreak/>
        <w:t>el servidor público habilitado de cada Sujeto Obligado; como así se establece en la Ley de Transparencia y Acceso a la Información Pública del Estado de México y Municipios.</w:t>
      </w:r>
    </w:p>
    <w:p w14:paraId="12439E7B"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2396C5"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i/>
          <w:sz w:val="22"/>
          <w:szCs w:val="22"/>
        </w:rPr>
        <w:t>“</w:t>
      </w:r>
      <w:r w:rsidRPr="00512A83">
        <w:rPr>
          <w:rFonts w:ascii="Palatino Linotype" w:eastAsia="Palatino Linotype" w:hAnsi="Palatino Linotype" w:cs="Palatino Linotype"/>
          <w:b/>
          <w:i/>
          <w:sz w:val="22"/>
          <w:szCs w:val="22"/>
        </w:rPr>
        <w:t xml:space="preserve">Artículo 3. </w:t>
      </w:r>
      <w:r w:rsidRPr="00512A83">
        <w:rPr>
          <w:rFonts w:ascii="Palatino Linotype" w:eastAsia="Palatino Linotype" w:hAnsi="Palatino Linotype" w:cs="Palatino Linotype"/>
          <w:i/>
          <w:sz w:val="22"/>
          <w:szCs w:val="22"/>
        </w:rPr>
        <w:t>Para los efectos de la presente Ley se entenderá por:</w:t>
      </w:r>
    </w:p>
    <w:p w14:paraId="3B5BE559"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i/>
          <w:sz w:val="22"/>
          <w:szCs w:val="22"/>
        </w:rPr>
        <w:t>…</w:t>
      </w:r>
    </w:p>
    <w:p w14:paraId="4F7A62BE"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b/>
          <w:i/>
          <w:sz w:val="22"/>
          <w:szCs w:val="22"/>
        </w:rPr>
        <w:t>XI. Documento:</w:t>
      </w:r>
      <w:r w:rsidRPr="00512A8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12A83">
        <w:rPr>
          <w:rFonts w:ascii="Palatino Linotype" w:eastAsia="Palatino Linotype" w:hAnsi="Palatino Linotype" w:cs="Palatino Linotype"/>
          <w:b/>
          <w:i/>
          <w:sz w:val="22"/>
          <w:szCs w:val="22"/>
        </w:rPr>
        <w:t>…</w:t>
      </w:r>
      <w:r w:rsidRPr="00512A83">
        <w:rPr>
          <w:rFonts w:ascii="Palatino Linotype" w:eastAsia="Palatino Linotype" w:hAnsi="Palatino Linotype" w:cs="Palatino Linotype"/>
          <w:i/>
          <w:sz w:val="22"/>
          <w:szCs w:val="22"/>
        </w:rPr>
        <w:t>” (Sic)</w:t>
      </w:r>
    </w:p>
    <w:p w14:paraId="252B03F1"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E43041F"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b/>
          <w:sz w:val="22"/>
          <w:szCs w:val="22"/>
        </w:rPr>
        <w:lastRenderedPageBreak/>
        <w:t>“</w:t>
      </w:r>
      <w:r w:rsidRPr="00512A83">
        <w:rPr>
          <w:rFonts w:ascii="Palatino Linotype" w:eastAsia="Palatino Linotype" w:hAnsi="Palatino Linotype" w:cs="Palatino Linotype"/>
          <w:b/>
          <w:i/>
          <w:sz w:val="22"/>
          <w:szCs w:val="22"/>
        </w:rPr>
        <w:t>CRITERIO 0002-11</w:t>
      </w:r>
    </w:p>
    <w:p w14:paraId="6C0215B7"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12A8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080272" w14:textId="77777777" w:rsidR="00983D45" w:rsidRPr="00512A83" w:rsidRDefault="00983D45" w:rsidP="00983D45">
      <w:pPr>
        <w:pBdr>
          <w:top w:val="nil"/>
          <w:left w:val="nil"/>
          <w:bottom w:val="nil"/>
          <w:right w:val="nil"/>
          <w:between w:val="nil"/>
        </w:pBdr>
        <w:spacing w:before="240" w:after="240"/>
        <w:ind w:left="567" w:right="567"/>
        <w:jc w:val="both"/>
      </w:pPr>
      <w:r w:rsidRPr="00512A8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95297B7" w14:textId="77777777" w:rsidR="00983D45" w:rsidRPr="00512A83" w:rsidRDefault="00983D45" w:rsidP="00983D45">
      <w:pPr>
        <w:numPr>
          <w:ilvl w:val="0"/>
          <w:numId w:val="8"/>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093528B" w14:textId="77777777" w:rsidR="00983D45" w:rsidRPr="00512A83" w:rsidRDefault="00983D45" w:rsidP="00983D45">
      <w:pPr>
        <w:numPr>
          <w:ilvl w:val="0"/>
          <w:numId w:val="8"/>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5ED2A37E" w14:textId="77777777" w:rsidR="00983D45" w:rsidRPr="00512A83" w:rsidRDefault="00983D45" w:rsidP="00983D45">
      <w:pPr>
        <w:pBdr>
          <w:top w:val="nil"/>
          <w:left w:val="nil"/>
          <w:bottom w:val="nil"/>
          <w:right w:val="nil"/>
          <w:between w:val="nil"/>
        </w:pBdr>
        <w:spacing w:before="240" w:after="240"/>
        <w:ind w:left="567" w:right="567" w:hanging="284"/>
        <w:jc w:val="both"/>
      </w:pPr>
      <w:r w:rsidRPr="00512A83">
        <w:rPr>
          <w:rFonts w:ascii="Palatino Linotype" w:eastAsia="Palatino Linotype" w:hAnsi="Palatino Linotype" w:cs="Palatino Linotype"/>
          <w:i/>
          <w:sz w:val="22"/>
          <w:szCs w:val="22"/>
        </w:rPr>
        <w:t xml:space="preserve">3. </w:t>
      </w:r>
      <w:r w:rsidRPr="00512A83">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51D7027F" w14:textId="77777777" w:rsidR="00983D45" w:rsidRPr="00512A83" w:rsidRDefault="00983D45" w:rsidP="00983D45">
      <w:pPr>
        <w:pBdr>
          <w:top w:val="nil"/>
          <w:left w:val="nil"/>
          <w:bottom w:val="nil"/>
          <w:right w:val="nil"/>
          <w:between w:val="nil"/>
        </w:pBdr>
        <w:spacing w:before="240" w:after="240" w:line="360" w:lineRule="auto"/>
        <w:jc w:val="both"/>
      </w:pPr>
      <w:r w:rsidRPr="00512A83">
        <w:rPr>
          <w:rFonts w:ascii="Palatino Linotype" w:eastAsia="Palatino Linotype" w:hAnsi="Palatino Linotype" w:cs="Palatino Linotype"/>
        </w:rPr>
        <w:t xml:space="preserve">De ahí que el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4087A74A" w14:textId="77777777" w:rsidR="00983D45" w:rsidRPr="00512A83" w:rsidRDefault="00983D45" w:rsidP="00983D4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lastRenderedPageBreak/>
        <w:t xml:space="preserve">Ahora bien, para profundizar en el estudio del presente asunto, es conveniente recordar que la solicitante requirió al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le proporcionara lo siguiente:</w:t>
      </w:r>
    </w:p>
    <w:p w14:paraId="2F29A3F7" w14:textId="77777777" w:rsidR="008D7615" w:rsidRPr="00512A83" w:rsidRDefault="008D7615" w:rsidP="008D7615">
      <w:pPr>
        <w:pStyle w:val="Prrafodelista"/>
        <w:numPr>
          <w:ilvl w:val="0"/>
          <w:numId w:val="13"/>
        </w:numPr>
        <w:spacing w:before="240" w:after="240" w:line="360" w:lineRule="auto"/>
        <w:ind w:right="49"/>
        <w:jc w:val="both"/>
        <w:rPr>
          <w:rFonts w:ascii="Palatino Linotype" w:eastAsia="Palatino Linotype" w:hAnsi="Palatino Linotype" w:cs="Palatino Linotype"/>
          <w:b/>
          <w:sz w:val="22"/>
        </w:rPr>
      </w:pPr>
      <w:r w:rsidRPr="00512A83">
        <w:rPr>
          <w:rFonts w:ascii="Palatino Linotype" w:eastAsia="Palatino Linotype" w:hAnsi="Palatino Linotype" w:cs="Palatino Linotype"/>
          <w:b/>
          <w:sz w:val="22"/>
        </w:rPr>
        <w:t>La ubicación y cobro por el uso de los centros sociales de Metepec.</w:t>
      </w:r>
    </w:p>
    <w:p w14:paraId="6B840BA7" w14:textId="77777777" w:rsidR="008D7615" w:rsidRPr="00512A83" w:rsidRDefault="00096237" w:rsidP="009A1637">
      <w:pPr>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En su respuesta, el </w:t>
      </w:r>
      <w:r w:rsidRPr="00512A83">
        <w:rPr>
          <w:rFonts w:ascii="Palatino Linotype" w:eastAsia="Palatino Linotype" w:hAnsi="Palatino Linotype" w:cs="Palatino Linotype"/>
          <w:b/>
        </w:rPr>
        <w:t xml:space="preserve">Sujeto Obligado </w:t>
      </w:r>
      <w:r w:rsidR="009B37CD" w:rsidRPr="00512A83">
        <w:rPr>
          <w:rFonts w:ascii="Palatino Linotype" w:eastAsia="Palatino Linotype" w:hAnsi="Palatino Linotype" w:cs="Palatino Linotype"/>
        </w:rPr>
        <w:t xml:space="preserve">por conducto del </w:t>
      </w:r>
      <w:r w:rsidR="008D7615" w:rsidRPr="00512A83">
        <w:rPr>
          <w:rFonts w:ascii="Palatino Linotype" w:eastAsia="Palatino Linotype" w:hAnsi="Palatino Linotype" w:cs="Palatino Linotype"/>
        </w:rPr>
        <w:t>Secretario del Ayuntamiento quien señala que al resultar parcialmente competente remite el soporte documental en el que se aprecian las u</w:t>
      </w:r>
      <w:r w:rsidR="009A1637" w:rsidRPr="00512A83">
        <w:rPr>
          <w:rFonts w:ascii="Palatino Linotype" w:eastAsia="Palatino Linotype" w:hAnsi="Palatino Linotype" w:cs="Palatino Linotype"/>
        </w:rPr>
        <w:t>bicaciones de once</w:t>
      </w:r>
      <w:r w:rsidR="008D7615" w:rsidRPr="00512A83">
        <w:rPr>
          <w:rFonts w:ascii="Palatino Linotype" w:eastAsia="Palatino Linotype" w:hAnsi="Palatino Linotype" w:cs="Palatino Linotype"/>
        </w:rPr>
        <w:t xml:space="preserve"> centros sociales.</w:t>
      </w:r>
    </w:p>
    <w:p w14:paraId="43BFE61A" w14:textId="77777777" w:rsidR="00397CAD" w:rsidRPr="00512A83" w:rsidRDefault="00397CAD" w:rsidP="009A1637">
      <w:pPr>
        <w:tabs>
          <w:tab w:val="left" w:pos="1418"/>
        </w:tabs>
        <w:spacing w:before="240" w:after="240" w:line="360" w:lineRule="auto"/>
        <w:ind w:right="49"/>
        <w:jc w:val="both"/>
        <w:rPr>
          <w:rFonts w:ascii="Palatino Linotype" w:eastAsia="Palatino Linotype" w:hAnsi="Palatino Linotype" w:cs="Palatino Linotype"/>
          <w:i/>
        </w:rPr>
      </w:pPr>
      <w:r w:rsidRPr="00512A83">
        <w:rPr>
          <w:rFonts w:ascii="Palatino Linotype" w:eastAsia="Palatino Linotype" w:hAnsi="Palatino Linotype" w:cs="Palatino Linotype"/>
        </w:rPr>
        <w:t xml:space="preserve">Una vez conocida esta respuesta, la particular interpuso el medio de impugnación que nos ocupa, expresando dentro de sus razones o motivos de inconformidad, lo siguiente: </w:t>
      </w:r>
      <w:r w:rsidR="009A1637" w:rsidRPr="00512A83">
        <w:rPr>
          <w:rFonts w:ascii="Palatino Linotype" w:eastAsia="Palatino Linotype" w:hAnsi="Palatino Linotype" w:cs="Palatino Linotype"/>
          <w:b/>
          <w:i/>
          <w:u w:val="single"/>
        </w:rPr>
        <w:t>“</w:t>
      </w:r>
      <w:proofErr w:type="spellStart"/>
      <w:r w:rsidR="009A1637" w:rsidRPr="00512A83">
        <w:rPr>
          <w:rFonts w:ascii="Palatino Linotype" w:eastAsia="Palatino Linotype" w:hAnsi="Palatino Linotype" w:cs="Palatino Linotype"/>
          <w:b/>
          <w:i/>
          <w:u w:val="single"/>
        </w:rPr>
        <w:t>esta</w:t>
      </w:r>
      <w:proofErr w:type="spellEnd"/>
      <w:r w:rsidR="009A1637" w:rsidRPr="00512A83">
        <w:rPr>
          <w:rFonts w:ascii="Palatino Linotype" w:eastAsia="Palatino Linotype" w:hAnsi="Palatino Linotype" w:cs="Palatino Linotype"/>
          <w:b/>
          <w:i/>
          <w:u w:val="single"/>
        </w:rPr>
        <w:t xml:space="preserve"> incompleta la </w:t>
      </w:r>
      <w:proofErr w:type="spellStart"/>
      <w:r w:rsidR="009A1637" w:rsidRPr="00512A83">
        <w:rPr>
          <w:rFonts w:ascii="Palatino Linotype" w:eastAsia="Palatino Linotype" w:hAnsi="Palatino Linotype" w:cs="Palatino Linotype"/>
          <w:b/>
          <w:i/>
          <w:u w:val="single"/>
        </w:rPr>
        <w:t>informacion</w:t>
      </w:r>
      <w:proofErr w:type="spellEnd"/>
      <w:r w:rsidR="009A1637" w:rsidRPr="00512A83">
        <w:rPr>
          <w:rFonts w:ascii="Palatino Linotype" w:eastAsia="Palatino Linotype" w:hAnsi="Palatino Linotype" w:cs="Palatino Linotype"/>
          <w:b/>
          <w:i/>
          <w:u w:val="single"/>
        </w:rPr>
        <w:t xml:space="preserve">, no gira oficio a la </w:t>
      </w:r>
      <w:proofErr w:type="spellStart"/>
      <w:r w:rsidR="009A1637" w:rsidRPr="00512A83">
        <w:rPr>
          <w:rFonts w:ascii="Palatino Linotype" w:eastAsia="Palatino Linotype" w:hAnsi="Palatino Linotype" w:cs="Palatino Linotype"/>
          <w:b/>
          <w:i/>
          <w:u w:val="single"/>
        </w:rPr>
        <w:t>direccion</w:t>
      </w:r>
      <w:proofErr w:type="spellEnd"/>
      <w:r w:rsidR="009A1637" w:rsidRPr="00512A83">
        <w:rPr>
          <w:rFonts w:ascii="Palatino Linotype" w:eastAsia="Palatino Linotype" w:hAnsi="Palatino Linotype" w:cs="Palatino Linotype"/>
          <w:b/>
          <w:i/>
          <w:u w:val="single"/>
        </w:rPr>
        <w:t xml:space="preserve"> de desarrollo social</w:t>
      </w:r>
      <w:proofErr w:type="gramStart"/>
      <w:r w:rsidR="009A1637" w:rsidRPr="00512A83">
        <w:rPr>
          <w:rFonts w:ascii="Palatino Linotype" w:eastAsia="Palatino Linotype" w:hAnsi="Palatino Linotype" w:cs="Palatino Linotype"/>
          <w:b/>
          <w:i/>
          <w:u w:val="single"/>
        </w:rPr>
        <w:t>,,</w:t>
      </w:r>
      <w:proofErr w:type="gramEnd"/>
      <w:r w:rsidR="009A1637" w:rsidRPr="00512A83">
        <w:rPr>
          <w:rFonts w:ascii="Palatino Linotype" w:eastAsia="Palatino Linotype" w:hAnsi="Palatino Linotype" w:cs="Palatino Linotype"/>
          <w:b/>
          <w:i/>
          <w:u w:val="single"/>
        </w:rPr>
        <w:t xml:space="preserve"> el sujeto obligado no me notifica el acta del comité de transparencia, con la cual se </w:t>
      </w:r>
      <w:proofErr w:type="spellStart"/>
      <w:r w:rsidR="009A1637" w:rsidRPr="00512A83">
        <w:rPr>
          <w:rFonts w:ascii="Palatino Linotype" w:eastAsia="Palatino Linotype" w:hAnsi="Palatino Linotype" w:cs="Palatino Linotype"/>
          <w:b/>
          <w:i/>
          <w:u w:val="single"/>
        </w:rPr>
        <w:t>amplia</w:t>
      </w:r>
      <w:proofErr w:type="spellEnd"/>
      <w:r w:rsidR="009A1637" w:rsidRPr="00512A83">
        <w:rPr>
          <w:rFonts w:ascii="Palatino Linotype" w:eastAsia="Palatino Linotype" w:hAnsi="Palatino Linotype" w:cs="Palatino Linotype"/>
          <w:b/>
          <w:i/>
          <w:u w:val="single"/>
        </w:rPr>
        <w:t xml:space="preserve"> el periodo a 22 días para dar respuesta a mi solicitud”</w:t>
      </w:r>
      <w:r w:rsidR="009A1637" w:rsidRPr="00512A83">
        <w:rPr>
          <w:rFonts w:ascii="Palatino Linotype" w:eastAsia="Palatino Linotype" w:hAnsi="Palatino Linotype" w:cs="Palatino Linotype"/>
          <w:b/>
          <w:i/>
        </w:rPr>
        <w:t xml:space="preserve"> </w:t>
      </w:r>
      <w:r w:rsidR="009A1637" w:rsidRPr="00512A83">
        <w:rPr>
          <w:rFonts w:ascii="Palatino Linotype" w:eastAsia="Palatino Linotype" w:hAnsi="Palatino Linotype" w:cs="Palatino Linotype"/>
          <w:i/>
        </w:rPr>
        <w:t>(</w:t>
      </w:r>
      <w:r w:rsidRPr="00512A83">
        <w:rPr>
          <w:rFonts w:ascii="Palatino Linotype" w:eastAsia="Palatino Linotype" w:hAnsi="Palatino Linotype" w:cs="Palatino Linotype"/>
          <w:i/>
        </w:rPr>
        <w:t>Sic) (Énfasis añadido)</w:t>
      </w:r>
    </w:p>
    <w:p w14:paraId="33EB4498" w14:textId="77777777" w:rsidR="00397CAD" w:rsidRPr="00512A83" w:rsidRDefault="00397CAD" w:rsidP="009A1637">
      <w:pPr>
        <w:tabs>
          <w:tab w:val="left" w:pos="1418"/>
        </w:tabs>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Una vez admitido el recurso de revisión a trámite, debe mencionarse que las partes fueron omisas en remitir su informe justificado o algún alegato o manifestación que a su derecho conviniera, por lo que se tiene por </w:t>
      </w:r>
      <w:proofErr w:type="spellStart"/>
      <w:r w:rsidRPr="00512A83">
        <w:rPr>
          <w:rFonts w:ascii="Palatino Linotype" w:eastAsia="Palatino Linotype" w:hAnsi="Palatino Linotype" w:cs="Palatino Linotype"/>
        </w:rPr>
        <w:t>precluido</w:t>
      </w:r>
      <w:proofErr w:type="spellEnd"/>
      <w:r w:rsidRPr="00512A83">
        <w:rPr>
          <w:rFonts w:ascii="Palatino Linotype" w:eastAsia="Palatino Linotype" w:hAnsi="Palatino Linotype" w:cs="Palatino Linotype"/>
        </w:rPr>
        <w:t xml:space="preserve"> su derecho para tal efecto. </w:t>
      </w:r>
    </w:p>
    <w:p w14:paraId="63B34A31" w14:textId="77777777" w:rsidR="005B6E02" w:rsidRPr="00512A83" w:rsidRDefault="00397CAD" w:rsidP="009A1637">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Expuestas las posturas de las partes, conviene </w:t>
      </w:r>
      <w:r w:rsidR="003822C0" w:rsidRPr="00512A83">
        <w:rPr>
          <w:rFonts w:ascii="Palatino Linotype" w:eastAsia="Palatino Linotype" w:hAnsi="Palatino Linotype" w:cs="Palatino Linotype"/>
        </w:rPr>
        <w:t xml:space="preserve">iniciar el presente estudio, señalando que de las constancias que obran en el expediente electrónico, se aprecia que </w:t>
      </w:r>
      <w:r w:rsidR="005B6E02" w:rsidRPr="00512A83">
        <w:rPr>
          <w:rFonts w:ascii="Palatino Linotype" w:eastAsia="Palatino Linotype" w:hAnsi="Palatino Linotype" w:cs="Palatino Linotype"/>
        </w:rPr>
        <w:t xml:space="preserve">previo a otorgar respuesta, el </w:t>
      </w:r>
      <w:r w:rsidR="005B6E02" w:rsidRPr="00512A83">
        <w:rPr>
          <w:rFonts w:ascii="Palatino Linotype" w:eastAsia="Palatino Linotype" w:hAnsi="Palatino Linotype" w:cs="Palatino Linotype"/>
          <w:b/>
        </w:rPr>
        <w:t>Sujeto</w:t>
      </w:r>
      <w:r w:rsidR="005B6E02" w:rsidRPr="00512A83">
        <w:rPr>
          <w:rFonts w:ascii="Palatino Linotype" w:eastAsia="Palatino Linotype" w:hAnsi="Palatino Linotype" w:cs="Palatino Linotype"/>
        </w:rPr>
        <w:t xml:space="preserve"> </w:t>
      </w:r>
      <w:r w:rsidR="005B6E02" w:rsidRPr="00512A83">
        <w:rPr>
          <w:rFonts w:ascii="Palatino Linotype" w:eastAsia="Palatino Linotype" w:hAnsi="Palatino Linotype" w:cs="Palatino Linotype"/>
          <w:b/>
        </w:rPr>
        <w:t>Obligado</w:t>
      </w:r>
      <w:r w:rsidR="005B6E02" w:rsidRPr="00512A83">
        <w:rPr>
          <w:rFonts w:ascii="Palatino Linotype" w:eastAsia="Palatino Linotype" w:hAnsi="Palatino Linotype" w:cs="Palatino Linotype"/>
        </w:rPr>
        <w:t xml:space="preserve"> notificó la prórroga para atender la solicitud de información, sin embargo, como señala el particular en su escrito </w:t>
      </w:r>
      <w:proofErr w:type="spellStart"/>
      <w:r w:rsidR="005B6E02" w:rsidRPr="00512A83">
        <w:rPr>
          <w:rFonts w:ascii="Palatino Linotype" w:eastAsia="Palatino Linotype" w:hAnsi="Palatino Linotype" w:cs="Palatino Linotype"/>
        </w:rPr>
        <w:t>recursal</w:t>
      </w:r>
      <w:proofErr w:type="spellEnd"/>
      <w:r w:rsidR="005B6E02" w:rsidRPr="00512A83">
        <w:rPr>
          <w:rFonts w:ascii="Palatino Linotype" w:eastAsia="Palatino Linotype" w:hAnsi="Palatino Linotype" w:cs="Palatino Linotype"/>
        </w:rPr>
        <w:t>, no se advierte el acuerdo del Comité de Transparencia por el que se aprobó dicha prórroga</w:t>
      </w:r>
      <w:r w:rsidR="00CE4889" w:rsidRPr="00512A83">
        <w:rPr>
          <w:rFonts w:ascii="Palatino Linotype" w:eastAsia="Palatino Linotype" w:hAnsi="Palatino Linotype" w:cs="Palatino Linotype"/>
        </w:rPr>
        <w:t>, únicamente hizo referencia a este documento</w:t>
      </w:r>
      <w:r w:rsidR="005B6E02" w:rsidRPr="00512A83">
        <w:rPr>
          <w:rFonts w:ascii="Palatino Linotype" w:eastAsia="Palatino Linotype" w:hAnsi="Palatino Linotype" w:cs="Palatino Linotype"/>
        </w:rPr>
        <w:t xml:space="preserve">, por lo tanto, contraviene a </w:t>
      </w:r>
      <w:r w:rsidR="005B6E02" w:rsidRPr="00512A83">
        <w:rPr>
          <w:rFonts w:ascii="Palatino Linotype" w:eastAsia="Palatino Linotype" w:hAnsi="Palatino Linotype" w:cs="Palatino Linotype"/>
        </w:rPr>
        <w:lastRenderedPageBreak/>
        <w:t xml:space="preserve">lo dispuesto por el artículo 163 de la Ley de Transparencia y Acceso a la Información Pública del Estado de México y Municipios: </w:t>
      </w:r>
    </w:p>
    <w:p w14:paraId="703224DF" w14:textId="77777777" w:rsidR="005B6E02" w:rsidRPr="00512A83" w:rsidRDefault="005B6E02" w:rsidP="005B6E02">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EBD6E81" w14:textId="77777777" w:rsidR="005B6E02" w:rsidRPr="00512A83" w:rsidRDefault="005B6E02" w:rsidP="005B6E02">
      <w:pPr>
        <w:tabs>
          <w:tab w:val="left" w:pos="1418"/>
        </w:tabs>
        <w:spacing w:line="276" w:lineRule="auto"/>
        <w:ind w:left="567" w:right="900"/>
        <w:jc w:val="both"/>
        <w:rPr>
          <w:rFonts w:ascii="Palatino Linotype" w:eastAsia="Palatino Linotype" w:hAnsi="Palatino Linotype" w:cs="Palatino Linotype"/>
          <w:i/>
          <w:sz w:val="22"/>
        </w:rPr>
      </w:pPr>
    </w:p>
    <w:p w14:paraId="54452F7E" w14:textId="77777777" w:rsidR="003822C0" w:rsidRPr="00512A83" w:rsidRDefault="005B6E02" w:rsidP="005B6E02">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b/>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w:t>
      </w:r>
      <w:r w:rsidRPr="00512A83">
        <w:rPr>
          <w:rFonts w:ascii="Palatino Linotype" w:eastAsia="Palatino Linotype" w:hAnsi="Palatino Linotype" w:cs="Palatino Linotype"/>
          <w:b/>
          <w:i/>
          <w:sz w:val="22"/>
          <w:u w:val="single"/>
        </w:rPr>
        <w:t>deberá notificarse al solicitante, antes de su vencimiento</w:t>
      </w:r>
      <w:r w:rsidRPr="00512A83">
        <w:rPr>
          <w:rFonts w:ascii="Palatino Linotype" w:eastAsia="Palatino Linotype" w:hAnsi="Palatino Linotype" w:cs="Palatino Linotype"/>
          <w:b/>
          <w:i/>
          <w:sz w:val="22"/>
        </w:rPr>
        <w:t>.</w:t>
      </w:r>
      <w:r w:rsidRPr="00512A83">
        <w:rPr>
          <w:rFonts w:ascii="Palatino Linotype" w:eastAsia="Palatino Linotype" w:hAnsi="Palatino Linotype" w:cs="Palatino Linotype"/>
          <w:i/>
          <w:sz w:val="22"/>
        </w:rPr>
        <w:t xml:space="preserve"> No podrán invocarse como causales de ampliación del plazo motivos que supongan negligencia o descuido del sujeto obligado en el desahogo de la solicitud.” (Sic)</w:t>
      </w:r>
    </w:p>
    <w:p w14:paraId="7D3BCC70" w14:textId="77777777" w:rsidR="003822C0" w:rsidRPr="00512A83" w:rsidRDefault="003822C0" w:rsidP="009A1637">
      <w:pPr>
        <w:tabs>
          <w:tab w:val="left" w:pos="1418"/>
        </w:tabs>
        <w:spacing w:line="360" w:lineRule="auto"/>
        <w:ind w:right="49"/>
        <w:jc w:val="both"/>
        <w:rPr>
          <w:rFonts w:ascii="Palatino Linotype" w:eastAsia="Palatino Linotype" w:hAnsi="Palatino Linotype" w:cs="Palatino Linotype"/>
        </w:rPr>
      </w:pPr>
    </w:p>
    <w:p w14:paraId="7A1ED274" w14:textId="77777777" w:rsidR="003822C0" w:rsidRPr="00512A83" w:rsidRDefault="005B6E02" w:rsidP="009A1637">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Es por ello que se colige que la notificación de la prórroga para atender la solicitud de información no se realizó conforme a derecho y, por ende, se le insta al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para que en futuras ocasiones, de ser necesaria la prórroga, la realice en los términos establecidos por la legislación aplicable a la materia.</w:t>
      </w:r>
    </w:p>
    <w:p w14:paraId="0B7CB065" w14:textId="77777777" w:rsidR="005B6E02" w:rsidRPr="00512A83" w:rsidRDefault="005B6E02" w:rsidP="009A1637">
      <w:pPr>
        <w:tabs>
          <w:tab w:val="left" w:pos="1418"/>
        </w:tabs>
        <w:spacing w:line="360" w:lineRule="auto"/>
        <w:ind w:right="49"/>
        <w:jc w:val="both"/>
        <w:rPr>
          <w:rFonts w:ascii="Palatino Linotype" w:eastAsia="Palatino Linotype" w:hAnsi="Palatino Linotype" w:cs="Palatino Linotype"/>
        </w:rPr>
      </w:pPr>
    </w:p>
    <w:p w14:paraId="4987B6BB" w14:textId="77777777" w:rsidR="00620C36" w:rsidRPr="00512A83" w:rsidRDefault="00CE4889" w:rsidP="00CE4889">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E</w:t>
      </w:r>
      <w:r w:rsidR="00802A06" w:rsidRPr="00512A83">
        <w:rPr>
          <w:rFonts w:ascii="Palatino Linotype" w:eastAsia="Palatino Linotype" w:hAnsi="Palatino Linotype" w:cs="Palatino Linotype"/>
        </w:rPr>
        <w:t>n otro orden de ideas, debemos recordar que</w:t>
      </w:r>
      <w:r w:rsidRPr="00512A83">
        <w:rPr>
          <w:rFonts w:ascii="Palatino Linotype" w:eastAsia="Palatino Linotype" w:hAnsi="Palatino Linotype" w:cs="Palatino Linotype"/>
        </w:rPr>
        <w:t xml:space="preserve"> si bien es cierto, se pronunció el Secretario del Ayuntamiento, quien en efecto es parcialmente competente por ser la unidad encargada de integrar, clasificar, mantener en custodia y actualizar toda la información registral, administrativa, documental y técnica del patrimonio inmobiliario municipal, de conformidad con el artículo 3.41, fracción XVII del Código Reglamentario Municipal, no menos cierto es que </w:t>
      </w:r>
      <w:r w:rsidR="00620C36" w:rsidRPr="00512A83">
        <w:rPr>
          <w:rFonts w:ascii="Palatino Linotype" w:eastAsia="Palatino Linotype" w:hAnsi="Palatino Linotype" w:cs="Palatino Linotype"/>
        </w:rPr>
        <w:t xml:space="preserve">no se satisfizo en su totalidad el derecho de acceso el derecho de acceso a la información pública de la ahora </w:t>
      </w:r>
      <w:r w:rsidRPr="00512A83">
        <w:rPr>
          <w:rFonts w:ascii="Palatino Linotype" w:eastAsia="Palatino Linotype" w:hAnsi="Palatino Linotype" w:cs="Palatino Linotype"/>
        </w:rPr>
        <w:t xml:space="preserve">parte </w:t>
      </w:r>
      <w:r w:rsidR="00620C36" w:rsidRPr="00512A83">
        <w:rPr>
          <w:rFonts w:ascii="Palatino Linotype" w:eastAsia="Palatino Linotype" w:hAnsi="Palatino Linotype" w:cs="Palatino Linotype"/>
          <w:b/>
        </w:rPr>
        <w:t>Recurrente</w:t>
      </w:r>
      <w:r w:rsidR="00620C36" w:rsidRPr="00512A83">
        <w:rPr>
          <w:rFonts w:ascii="Palatino Linotype" w:eastAsia="Palatino Linotype" w:hAnsi="Palatino Linotype" w:cs="Palatino Linotype"/>
        </w:rPr>
        <w:t xml:space="preserve">, toda vez que se incumplió con el principio de exhaustividad, toda vez que no se advierte una correcta búsqueda exhaustiva y </w:t>
      </w:r>
      <w:r w:rsidR="00620C36" w:rsidRPr="00512A83">
        <w:rPr>
          <w:rFonts w:ascii="Palatino Linotype" w:eastAsia="Palatino Linotype" w:hAnsi="Palatino Linotype" w:cs="Palatino Linotype"/>
        </w:rPr>
        <w:lastRenderedPageBreak/>
        <w:t xml:space="preserve">razonable de la información solicitada por la Particular, lo anterior es así, en razón de que como se verá en las próximas líneas argumentativas, para otorgar mayor certeza jurídica al particular de que se realizaron las gestiones necesarias para obtener la información, dichos requerimientos debieron turnarse a su vez a la </w:t>
      </w:r>
      <w:r w:rsidRPr="00512A83">
        <w:rPr>
          <w:rFonts w:ascii="Palatino Linotype" w:eastAsia="Palatino Linotype" w:hAnsi="Palatino Linotype" w:cs="Palatino Linotype"/>
          <w:b/>
        </w:rPr>
        <w:t>Dirección de Desarrollo Social y Asuntos Indígenas</w:t>
      </w:r>
      <w:r w:rsidR="00620C36" w:rsidRPr="00512A83">
        <w:rPr>
          <w:rFonts w:ascii="Palatino Linotype" w:eastAsia="Palatino Linotype" w:hAnsi="Palatino Linotype" w:cs="Palatino Linotype"/>
        </w:rPr>
        <w:t xml:space="preserve">,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767A0BEE" w14:textId="77777777" w:rsidR="00620C36" w:rsidRPr="00512A83" w:rsidRDefault="00620C36" w:rsidP="00620C36">
      <w:pPr>
        <w:spacing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328AE29" w14:textId="77777777" w:rsidR="00620C36" w:rsidRPr="00512A83" w:rsidRDefault="00620C36" w:rsidP="00620C36">
      <w:pPr>
        <w:spacing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0AAE28C0" w14:textId="77777777" w:rsidR="00620C36" w:rsidRPr="00512A83" w:rsidRDefault="00620C36" w:rsidP="00620C36">
      <w:pPr>
        <w:spacing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565DF6A9" w14:textId="77777777" w:rsidR="00620C36" w:rsidRPr="00512A83" w:rsidRDefault="00620C36" w:rsidP="00620C36">
      <w:pPr>
        <w:spacing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w:t>
      </w:r>
      <w:r w:rsidRPr="00512A83">
        <w:rPr>
          <w:rFonts w:ascii="Palatino Linotype" w:eastAsia="Palatino Linotype" w:hAnsi="Palatino Linotype" w:cs="Palatino Linotype"/>
        </w:rPr>
        <w:lastRenderedPageBreak/>
        <w:t xml:space="preserve">y razonable de la documentación solicitada, con el fin de que proporcionen las expresiones documentales que se encuentren en sus archivos o que estén constreñidos a elaborar; </w:t>
      </w:r>
    </w:p>
    <w:p w14:paraId="6DCC91FA" w14:textId="77777777" w:rsidR="00620C36" w:rsidRPr="00512A83" w:rsidRDefault="00620C36" w:rsidP="00620C36">
      <w:pPr>
        <w:spacing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C0902D4" w14:textId="77777777" w:rsidR="00620C36" w:rsidRPr="00512A83" w:rsidRDefault="00620C36" w:rsidP="00620C36">
      <w:pPr>
        <w:spacing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0BE6524" w14:textId="77777777" w:rsidR="00620C36" w:rsidRPr="00512A83" w:rsidRDefault="00620C36" w:rsidP="00620C36">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En este orden de ideas, se reitera que el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debió turnar la solicitud a las áreas competentes para conocer de la solicitud de información, como en el presente caso se advierte que pudiera contar con la información, la </w:t>
      </w:r>
      <w:r w:rsidR="00CE4889" w:rsidRPr="00512A83">
        <w:rPr>
          <w:rFonts w:ascii="Palatino Linotype" w:eastAsia="Palatino Linotype" w:hAnsi="Palatino Linotype" w:cs="Palatino Linotype"/>
          <w:b/>
        </w:rPr>
        <w:t>Dirección de Desarrollo Social y Asuntos Indígenas</w:t>
      </w:r>
      <w:r w:rsidRPr="00512A83">
        <w:rPr>
          <w:rFonts w:ascii="Palatino Linotype" w:eastAsia="Palatino Linotype" w:hAnsi="Palatino Linotype" w:cs="Palatino Linotype"/>
        </w:rPr>
        <w:t>, ello de conformidad con las siguientes consideraciones:</w:t>
      </w:r>
    </w:p>
    <w:p w14:paraId="033B0606" w14:textId="77777777" w:rsidR="00D81334" w:rsidRPr="00512A83" w:rsidRDefault="00620C36" w:rsidP="00CE4889">
      <w:pPr>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Para iniciar, conviene iniciar señalando que </w:t>
      </w:r>
      <w:r w:rsidR="00CE4889" w:rsidRPr="00512A83">
        <w:rPr>
          <w:rFonts w:ascii="Palatino Linotype" w:eastAsia="Palatino Linotype" w:hAnsi="Palatino Linotype" w:cs="Palatino Linotype"/>
        </w:rPr>
        <w:t xml:space="preserve">el Código Reglamentario Municipal delega a la </w:t>
      </w:r>
      <w:r w:rsidR="00CE4889" w:rsidRPr="00512A83">
        <w:rPr>
          <w:rFonts w:ascii="Palatino Linotype" w:eastAsia="Palatino Linotype" w:hAnsi="Palatino Linotype" w:cs="Palatino Linotype"/>
          <w:b/>
        </w:rPr>
        <w:t xml:space="preserve">Dirección de Desarrollo Social y Asuntos Indígenas </w:t>
      </w:r>
      <w:r w:rsidR="00CE4889" w:rsidRPr="00512A83">
        <w:rPr>
          <w:rFonts w:ascii="Palatino Linotype" w:eastAsia="Palatino Linotype" w:hAnsi="Palatino Linotype" w:cs="Palatino Linotype"/>
        </w:rPr>
        <w:t xml:space="preserve">una serie de atribuciones, de las cuales, destaca la siguiente: </w:t>
      </w:r>
    </w:p>
    <w:p w14:paraId="0A62D5E5" w14:textId="77777777" w:rsidR="00CE4889" w:rsidRPr="00512A83" w:rsidRDefault="00CE4889" w:rsidP="00CE4889">
      <w:pPr>
        <w:spacing w:before="240" w:after="240"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i/>
          <w:sz w:val="22"/>
        </w:rPr>
        <w:lastRenderedPageBreak/>
        <w:t>“</w:t>
      </w:r>
      <w:r w:rsidRPr="00512A83">
        <w:rPr>
          <w:rFonts w:ascii="Palatino Linotype" w:eastAsia="Palatino Linotype" w:hAnsi="Palatino Linotype" w:cs="Palatino Linotype"/>
          <w:b/>
          <w:i/>
          <w:sz w:val="22"/>
        </w:rPr>
        <w:t>Artículo 3.147. La Dirección de Desarrollo Social y Asuntos Indígenas, tiene a su cargo las siguientes atribuciones:</w:t>
      </w:r>
    </w:p>
    <w:p w14:paraId="0CB47123" w14:textId="77777777" w:rsidR="00CE4889" w:rsidRPr="00512A83" w:rsidRDefault="00CE4889" w:rsidP="00CE4889">
      <w:pPr>
        <w:spacing w:before="240" w:after="240" w:line="360"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w:t>
      </w:r>
    </w:p>
    <w:p w14:paraId="01650601" w14:textId="77777777" w:rsidR="00CE4889" w:rsidRPr="00512A83" w:rsidRDefault="00CE4889" w:rsidP="00CE4889">
      <w:pPr>
        <w:spacing w:before="240" w:after="240"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XI. Garantizar el adecuado funcionamiento de los Centros Sociales;”</w:t>
      </w:r>
    </w:p>
    <w:p w14:paraId="1BA404B9" w14:textId="77777777" w:rsidR="00B343D4" w:rsidRPr="00512A83" w:rsidRDefault="00B343D4" w:rsidP="00B343D4">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En este tenor, respecto de la naturaleza de los centros sociales, el Código Reglamentario Municipal dispone lo siguiente: </w:t>
      </w:r>
    </w:p>
    <w:p w14:paraId="7E55EE28" w14:textId="77777777" w:rsidR="00B343D4" w:rsidRPr="00512A83" w:rsidRDefault="00B343D4" w:rsidP="00B343D4">
      <w:pPr>
        <w:tabs>
          <w:tab w:val="left" w:pos="1418"/>
        </w:tabs>
        <w:spacing w:line="360" w:lineRule="auto"/>
        <w:ind w:right="49"/>
        <w:jc w:val="both"/>
        <w:rPr>
          <w:rFonts w:ascii="Palatino Linotype" w:eastAsia="Palatino Linotype" w:hAnsi="Palatino Linotype" w:cs="Palatino Linotype"/>
        </w:rPr>
      </w:pPr>
    </w:p>
    <w:p w14:paraId="419E837F" w14:textId="77777777" w:rsidR="00B343D4" w:rsidRPr="00512A83" w:rsidRDefault="00B343D4" w:rsidP="00B343D4">
      <w:pPr>
        <w:tabs>
          <w:tab w:val="left" w:pos="1418"/>
        </w:tabs>
        <w:spacing w:line="276" w:lineRule="auto"/>
        <w:ind w:left="567" w:right="1041"/>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“Artículo 10.248. Los Centros Sociales constituyen el espacio básico fundamental para el desarrollo de los programas sociales y de asistencia social, así como para la promoción de la cultura y esparcimiento en el Municipio, teniendo los siguientes objetivos:</w:t>
      </w:r>
    </w:p>
    <w:p w14:paraId="7927687D" w14:textId="77777777" w:rsidR="00B343D4" w:rsidRPr="00512A83" w:rsidRDefault="00B343D4" w:rsidP="00B343D4">
      <w:pPr>
        <w:tabs>
          <w:tab w:val="left" w:pos="1418"/>
        </w:tabs>
        <w:spacing w:line="276" w:lineRule="auto"/>
        <w:ind w:left="567" w:right="1041"/>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I. Asegurar un espacio que contribuya a la participación comunitaria y la cohesión social;</w:t>
      </w:r>
    </w:p>
    <w:p w14:paraId="77E07CF1" w14:textId="77777777" w:rsidR="00B343D4" w:rsidRPr="00512A83" w:rsidRDefault="00B343D4" w:rsidP="00B343D4">
      <w:pPr>
        <w:tabs>
          <w:tab w:val="left" w:pos="1418"/>
        </w:tabs>
        <w:spacing w:line="276" w:lineRule="auto"/>
        <w:ind w:left="567" w:right="1041"/>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II. Contribuir en la ejecución de los programas para el desarrollo y la asistencia social en beneficio de los ciudadanos del Municipio; especialmente de las personas que se encuentren en situación de marginación o vulnerabilidad para su adecuada inserción social y disminución del rezago social; y</w:t>
      </w:r>
    </w:p>
    <w:p w14:paraId="7A261B5D" w14:textId="77777777" w:rsidR="00B343D4" w:rsidRPr="00512A83" w:rsidRDefault="00B343D4" w:rsidP="00B343D4">
      <w:pPr>
        <w:tabs>
          <w:tab w:val="left" w:pos="1418"/>
        </w:tabs>
        <w:spacing w:line="276" w:lineRule="auto"/>
        <w:ind w:left="567" w:right="1041"/>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III. Ser punto de encuentro entre el ciudadano y las instancias gubernamentales, para la ejecución de las políticas públicas</w:t>
      </w:r>
    </w:p>
    <w:p w14:paraId="22F4BBB1" w14:textId="77777777" w:rsidR="00B343D4" w:rsidRPr="00512A83" w:rsidRDefault="00B343D4" w:rsidP="00B343D4">
      <w:pPr>
        <w:tabs>
          <w:tab w:val="left" w:pos="1418"/>
        </w:tabs>
        <w:spacing w:line="276" w:lineRule="auto"/>
        <w:ind w:left="567" w:right="1041"/>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Artículo 10.249. Los Centros Sociales podrán ser ocupados para celebrar eventos de tipo social igualmente para la impartición de cursos, talleres, pláticas y para desarrollar de actividades culturales o deportivas</w:t>
      </w:r>
    </w:p>
    <w:p w14:paraId="21D14759" w14:textId="77777777" w:rsidR="00B343D4" w:rsidRPr="00512A83" w:rsidRDefault="00B343D4" w:rsidP="00802A06">
      <w:pPr>
        <w:tabs>
          <w:tab w:val="left" w:pos="1418"/>
        </w:tabs>
        <w:spacing w:line="360" w:lineRule="auto"/>
        <w:ind w:right="49"/>
        <w:jc w:val="both"/>
        <w:rPr>
          <w:rFonts w:ascii="Palatino Linotype" w:eastAsia="Palatino Linotype" w:hAnsi="Palatino Linotype" w:cs="Palatino Linotype"/>
          <w:sz w:val="22"/>
        </w:rPr>
      </w:pPr>
    </w:p>
    <w:p w14:paraId="74AAF732" w14:textId="77777777" w:rsidR="00453E74" w:rsidRPr="00512A83" w:rsidRDefault="00802A06" w:rsidP="00802A06">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sz w:val="22"/>
        </w:rPr>
        <w:t xml:space="preserve">Ahora bien, </w:t>
      </w:r>
      <w:r w:rsidRPr="00512A83">
        <w:rPr>
          <w:rFonts w:ascii="Palatino Linotype" w:eastAsia="Palatino Linotype" w:hAnsi="Palatino Linotype" w:cs="Palatino Linotype"/>
        </w:rPr>
        <w:t xml:space="preserve">del análisis a la respuesta, se advierte que el Secretario del Ayuntamiento se pronunció por ser parcialmente competente, </w:t>
      </w:r>
      <w:r w:rsidRPr="00512A83">
        <w:rPr>
          <w:rFonts w:ascii="Palatino Linotype" w:eastAsia="Palatino Linotype" w:hAnsi="Palatino Linotype" w:cs="Palatino Linotype"/>
          <w:b/>
        </w:rPr>
        <w:t xml:space="preserve">otorgando las ubicaciones de </w:t>
      </w:r>
      <w:r w:rsidR="00B343D4" w:rsidRPr="00512A83">
        <w:rPr>
          <w:rFonts w:ascii="Palatino Linotype" w:eastAsia="Palatino Linotype" w:hAnsi="Palatino Linotype" w:cs="Palatino Linotype"/>
          <w:b/>
          <w:u w:val="single"/>
        </w:rPr>
        <w:t>on</w:t>
      </w:r>
      <w:r w:rsidRPr="00512A83">
        <w:rPr>
          <w:rFonts w:ascii="Palatino Linotype" w:eastAsia="Palatino Linotype" w:hAnsi="Palatino Linotype" w:cs="Palatino Linotype"/>
          <w:b/>
          <w:u w:val="single"/>
        </w:rPr>
        <w:t>ce centros sociales</w:t>
      </w:r>
      <w:r w:rsidRPr="00512A83">
        <w:rPr>
          <w:rFonts w:ascii="Palatino Linotype" w:eastAsia="Palatino Linotype" w:hAnsi="Palatino Linotype" w:cs="Palatino Linotype"/>
          <w:b/>
        </w:rPr>
        <w:t xml:space="preserve">, sin embargo, en contraposición de lo previsto por el Código Reglamentario Municipal, se visualizan </w:t>
      </w:r>
      <w:r w:rsidRPr="00512A83">
        <w:rPr>
          <w:rFonts w:ascii="Palatino Linotype" w:eastAsia="Palatino Linotype" w:hAnsi="Palatino Linotype" w:cs="Palatino Linotype"/>
          <w:b/>
          <w:u w:val="single"/>
        </w:rPr>
        <w:t>dieciocho centros sociales</w:t>
      </w:r>
      <w:r w:rsidR="00A41274" w:rsidRPr="00512A83">
        <w:rPr>
          <w:rFonts w:ascii="Palatino Linotype" w:eastAsia="Palatino Linotype" w:hAnsi="Palatino Linotype" w:cs="Palatino Linotype"/>
          <w:b/>
        </w:rPr>
        <w:t xml:space="preserve">, </w:t>
      </w:r>
      <w:r w:rsidR="00A41274" w:rsidRPr="00512A83">
        <w:rPr>
          <w:rFonts w:ascii="Palatino Linotype" w:eastAsia="Palatino Linotype" w:hAnsi="Palatino Linotype" w:cs="Palatino Linotype"/>
        </w:rPr>
        <w:t xml:space="preserve">por lo tanto, para efecto de determinar los centros sociales que faltan de un pronunciamiento </w:t>
      </w:r>
      <w:r w:rsidR="00A41274" w:rsidRPr="00512A83">
        <w:rPr>
          <w:rFonts w:ascii="Palatino Linotype" w:eastAsia="Palatino Linotype" w:hAnsi="Palatino Linotype" w:cs="Palatino Linotype"/>
        </w:rPr>
        <w:lastRenderedPageBreak/>
        <w:t>resulta pertinente esquematizar las constancias del expediente electrónico con lo dispuesto por el Código Reglamentario:</w:t>
      </w:r>
    </w:p>
    <w:tbl>
      <w:tblPr>
        <w:tblStyle w:val="Tablaconcuadrcula"/>
        <w:tblW w:w="0" w:type="auto"/>
        <w:tblLook w:val="04A0" w:firstRow="1" w:lastRow="0" w:firstColumn="1" w:lastColumn="0" w:noHBand="0" w:noVBand="1"/>
      </w:tblPr>
      <w:tblGrid>
        <w:gridCol w:w="2942"/>
        <w:gridCol w:w="2943"/>
        <w:gridCol w:w="2943"/>
      </w:tblGrid>
      <w:tr w:rsidR="00512A83" w:rsidRPr="00512A83" w14:paraId="5573E4F4" w14:textId="77777777" w:rsidTr="00453E74">
        <w:tc>
          <w:tcPr>
            <w:tcW w:w="2942" w:type="dxa"/>
            <w:shd w:val="clear" w:color="auto" w:fill="D6E3BC" w:themeFill="accent3" w:themeFillTint="66"/>
          </w:tcPr>
          <w:p w14:paraId="5DDA3F82" w14:textId="77777777" w:rsidR="00453E74" w:rsidRPr="00512A83" w:rsidRDefault="00453E74" w:rsidP="00453E74">
            <w:pPr>
              <w:tabs>
                <w:tab w:val="left" w:pos="1418"/>
              </w:tabs>
              <w:spacing w:line="276" w:lineRule="auto"/>
              <w:ind w:right="49"/>
              <w:jc w:val="center"/>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t>Centros Sociales de conformidad con el Código Reglamentario Municipal</w:t>
            </w:r>
          </w:p>
        </w:tc>
        <w:tc>
          <w:tcPr>
            <w:tcW w:w="2943" w:type="dxa"/>
            <w:shd w:val="clear" w:color="auto" w:fill="D6E3BC" w:themeFill="accent3" w:themeFillTint="66"/>
          </w:tcPr>
          <w:p w14:paraId="18C3524B" w14:textId="77777777" w:rsidR="00453E74" w:rsidRPr="00512A83" w:rsidRDefault="00453E74" w:rsidP="00453E74">
            <w:pPr>
              <w:tabs>
                <w:tab w:val="left" w:pos="1418"/>
              </w:tabs>
              <w:spacing w:line="276" w:lineRule="auto"/>
              <w:ind w:right="49"/>
              <w:jc w:val="center"/>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t>Respuesta del Secretario del Ayuntamiento</w:t>
            </w:r>
          </w:p>
        </w:tc>
        <w:tc>
          <w:tcPr>
            <w:tcW w:w="2943" w:type="dxa"/>
            <w:shd w:val="clear" w:color="auto" w:fill="D6E3BC" w:themeFill="accent3" w:themeFillTint="66"/>
          </w:tcPr>
          <w:p w14:paraId="1838C896" w14:textId="77777777" w:rsidR="00453E74" w:rsidRPr="00512A83" w:rsidRDefault="00453E74" w:rsidP="00453E74">
            <w:pPr>
              <w:tabs>
                <w:tab w:val="left" w:pos="1418"/>
              </w:tabs>
              <w:spacing w:line="276" w:lineRule="auto"/>
              <w:ind w:right="49"/>
              <w:jc w:val="center"/>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t>Observaciones</w:t>
            </w:r>
          </w:p>
        </w:tc>
      </w:tr>
      <w:tr w:rsidR="00453E74" w:rsidRPr="00512A83" w14:paraId="4DD2ADA7" w14:textId="77777777" w:rsidTr="00453E74">
        <w:tc>
          <w:tcPr>
            <w:tcW w:w="2942" w:type="dxa"/>
          </w:tcPr>
          <w:p w14:paraId="5A2342E6"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Artículo 10.250. Los Centros Sociales del Municipio, son de dominio público y uso común, los cuales se enumeran a continuación: </w:t>
            </w:r>
          </w:p>
          <w:p w14:paraId="15CA5EBA"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t xml:space="preserve">a) Centros Sociales cuyo uso es el de espacios para desarrollar eventos de tipo social: </w:t>
            </w:r>
          </w:p>
          <w:p w14:paraId="0FA0D200"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 Centro Social, Fraccionamiento Luisa Isabel Campos de Jiménez Cantú; </w:t>
            </w:r>
          </w:p>
          <w:p w14:paraId="27A507F8"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2. Centro Social, Fraccionamiento Rancho San Francisco; </w:t>
            </w:r>
          </w:p>
          <w:p w14:paraId="012F70E4"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3. Centro Social, Fraccionamiento Izcalli Cuauhtémoc V; </w:t>
            </w:r>
          </w:p>
          <w:p w14:paraId="140A8C5C"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4. Centro Social, Fraccionamiento Fuentes de San Gabriel; </w:t>
            </w:r>
          </w:p>
          <w:p w14:paraId="73B75B5E"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5. Centro Social, Unidad Habitacional </w:t>
            </w:r>
            <w:proofErr w:type="spellStart"/>
            <w:r w:rsidRPr="00512A83">
              <w:rPr>
                <w:rFonts w:ascii="Palatino Linotype" w:eastAsia="Palatino Linotype" w:hAnsi="Palatino Linotype" w:cs="Palatino Linotype"/>
                <w:sz w:val="18"/>
              </w:rPr>
              <w:t>Tollocan</w:t>
            </w:r>
            <w:proofErr w:type="spellEnd"/>
            <w:r w:rsidRPr="00512A83">
              <w:rPr>
                <w:rFonts w:ascii="Palatino Linotype" w:eastAsia="Palatino Linotype" w:hAnsi="Palatino Linotype" w:cs="Palatino Linotype"/>
                <w:sz w:val="18"/>
              </w:rPr>
              <w:t xml:space="preserve"> II; </w:t>
            </w:r>
          </w:p>
          <w:p w14:paraId="5C392875"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6. Centro Social, Pueblo San Francisco </w:t>
            </w:r>
            <w:proofErr w:type="spellStart"/>
            <w:r w:rsidRPr="00512A83">
              <w:rPr>
                <w:rFonts w:ascii="Palatino Linotype" w:eastAsia="Palatino Linotype" w:hAnsi="Palatino Linotype" w:cs="Palatino Linotype"/>
                <w:sz w:val="18"/>
              </w:rPr>
              <w:t>Coaxusco</w:t>
            </w:r>
            <w:proofErr w:type="spellEnd"/>
            <w:r w:rsidRPr="00512A83">
              <w:rPr>
                <w:rFonts w:ascii="Palatino Linotype" w:eastAsia="Palatino Linotype" w:hAnsi="Palatino Linotype" w:cs="Palatino Linotype"/>
                <w:sz w:val="18"/>
              </w:rPr>
              <w:t xml:space="preserve">. </w:t>
            </w:r>
          </w:p>
          <w:p w14:paraId="17D20A1E"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7. Centro Social, Pueblo San Sebastián. </w:t>
            </w:r>
          </w:p>
          <w:p w14:paraId="6FDACCCE"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8. Centro Social, Fraccionamiento Las Margaritas; </w:t>
            </w:r>
          </w:p>
          <w:p w14:paraId="37EFE59C"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9. Centro Social de la Colonia Dr. Jorge Jiménez Cantú. </w:t>
            </w:r>
          </w:p>
          <w:p w14:paraId="0948655F"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10. Centro Social Carmen Matus. </w:t>
            </w:r>
          </w:p>
          <w:p w14:paraId="39659CDE"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11. Centro Social Pueblo de San Miguel </w:t>
            </w:r>
            <w:proofErr w:type="spellStart"/>
            <w:r w:rsidRPr="00512A83">
              <w:rPr>
                <w:rFonts w:ascii="Palatino Linotype" w:eastAsia="Palatino Linotype" w:hAnsi="Palatino Linotype" w:cs="Palatino Linotype"/>
                <w:sz w:val="18"/>
              </w:rPr>
              <w:t>Totocuitlapilco</w:t>
            </w:r>
            <w:proofErr w:type="spellEnd"/>
            <w:r w:rsidRPr="00512A83">
              <w:rPr>
                <w:rFonts w:ascii="Palatino Linotype" w:eastAsia="Palatino Linotype" w:hAnsi="Palatino Linotype" w:cs="Palatino Linotype"/>
                <w:sz w:val="18"/>
              </w:rPr>
              <w:t xml:space="preserve">. </w:t>
            </w:r>
          </w:p>
          <w:p w14:paraId="0A3FC2B3"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12. Centro Social Pueblo de San Gaspar </w:t>
            </w:r>
            <w:proofErr w:type="spellStart"/>
            <w:r w:rsidRPr="00512A83">
              <w:rPr>
                <w:rFonts w:ascii="Palatino Linotype" w:eastAsia="Palatino Linotype" w:hAnsi="Palatino Linotype" w:cs="Palatino Linotype"/>
                <w:sz w:val="18"/>
              </w:rPr>
              <w:t>Tlahuelilpan</w:t>
            </w:r>
            <w:proofErr w:type="spellEnd"/>
            <w:r w:rsidRPr="00512A83">
              <w:rPr>
                <w:rFonts w:ascii="Palatino Linotype" w:eastAsia="Palatino Linotype" w:hAnsi="Palatino Linotype" w:cs="Palatino Linotype"/>
                <w:sz w:val="18"/>
              </w:rPr>
              <w:t xml:space="preserve"> </w:t>
            </w:r>
          </w:p>
          <w:p w14:paraId="4B1CFC88"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p>
          <w:p w14:paraId="3210CD64"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t xml:space="preserve">b) Centros Sociales cuyo uso es el de delegación municipal: </w:t>
            </w:r>
          </w:p>
          <w:p w14:paraId="49A442F4"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lastRenderedPageBreak/>
              <w:t xml:space="preserve">13. Centro Social de la Colonia La Providencia. </w:t>
            </w:r>
          </w:p>
          <w:p w14:paraId="3DA96B60" w14:textId="77777777" w:rsidR="00453E74" w:rsidRPr="00512A83" w:rsidRDefault="00A41274" w:rsidP="008F5AC5">
            <w:pPr>
              <w:tabs>
                <w:tab w:val="left" w:pos="1418"/>
              </w:tabs>
              <w:spacing w:line="276" w:lineRule="auto"/>
              <w:ind w:left="29"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14.</w:t>
            </w:r>
            <w:r w:rsidR="00453E74" w:rsidRPr="00512A83">
              <w:rPr>
                <w:rFonts w:ascii="Palatino Linotype" w:eastAsia="Palatino Linotype" w:hAnsi="Palatino Linotype" w:cs="Palatino Linotype"/>
                <w:sz w:val="18"/>
              </w:rPr>
              <w:t xml:space="preserve">Centro Social, Fraccionamiento Izcalli Cuauhtémoc I; </w:t>
            </w:r>
          </w:p>
          <w:p w14:paraId="27890876" w14:textId="77777777" w:rsidR="00453E74" w:rsidRPr="00512A83" w:rsidRDefault="00A412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15.</w:t>
            </w:r>
            <w:r w:rsidR="00453E74" w:rsidRPr="00512A83">
              <w:rPr>
                <w:rFonts w:ascii="Palatino Linotype" w:eastAsia="Palatino Linotype" w:hAnsi="Palatino Linotype" w:cs="Palatino Linotype"/>
                <w:sz w:val="18"/>
              </w:rPr>
              <w:t xml:space="preserve">Centro Social, Fraccionamiento Izcalli Cuauhtémoc III; </w:t>
            </w:r>
          </w:p>
          <w:p w14:paraId="4F164E63"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16. Centro Social, del Pueblo de San Bartolomé </w:t>
            </w:r>
            <w:proofErr w:type="spellStart"/>
            <w:r w:rsidRPr="00512A83">
              <w:rPr>
                <w:rFonts w:ascii="Palatino Linotype" w:eastAsia="Palatino Linotype" w:hAnsi="Palatino Linotype" w:cs="Palatino Linotype"/>
                <w:sz w:val="18"/>
              </w:rPr>
              <w:t>Tlaltelulco</w:t>
            </w:r>
            <w:proofErr w:type="spellEnd"/>
            <w:r w:rsidRPr="00512A83">
              <w:rPr>
                <w:rFonts w:ascii="Palatino Linotype" w:eastAsia="Palatino Linotype" w:hAnsi="Palatino Linotype" w:cs="Palatino Linotype"/>
                <w:sz w:val="18"/>
              </w:rPr>
              <w:t xml:space="preserve">; </w:t>
            </w:r>
          </w:p>
          <w:p w14:paraId="25CA1CA9"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17. Centro Social, Pueblo de San Lucas Tunco. </w:t>
            </w:r>
          </w:p>
          <w:p w14:paraId="55BA3A10"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i/>
                <w:sz w:val="18"/>
              </w:rPr>
            </w:pPr>
            <w:r w:rsidRPr="00512A83">
              <w:rPr>
                <w:rFonts w:ascii="Palatino Linotype" w:eastAsia="Palatino Linotype" w:hAnsi="Palatino Linotype" w:cs="Palatino Linotype"/>
                <w:sz w:val="18"/>
              </w:rPr>
              <w:t>18. Centro Social Pueblo de San Jorge Pueblo Nuevo.</w:t>
            </w:r>
          </w:p>
        </w:tc>
        <w:tc>
          <w:tcPr>
            <w:tcW w:w="2943" w:type="dxa"/>
          </w:tcPr>
          <w:p w14:paraId="64525A44"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lastRenderedPageBreak/>
              <w:t xml:space="preserve">Remitió las ubicaciones de los siguientes centros sociales: </w:t>
            </w:r>
          </w:p>
          <w:p w14:paraId="465DD678"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b/>
                <w:sz w:val="18"/>
              </w:rPr>
            </w:pPr>
          </w:p>
          <w:p w14:paraId="18F9856D" w14:textId="77777777" w:rsidR="00453E74" w:rsidRPr="00512A83" w:rsidRDefault="00453E74" w:rsidP="00453E74">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Centro Social, del Pueblo de San Bartolomé </w:t>
            </w:r>
            <w:proofErr w:type="spellStart"/>
            <w:r w:rsidRPr="00512A83">
              <w:rPr>
                <w:rFonts w:ascii="Palatino Linotype" w:eastAsia="Palatino Linotype" w:hAnsi="Palatino Linotype" w:cs="Palatino Linotype"/>
                <w:sz w:val="18"/>
              </w:rPr>
              <w:t>Tlaltelulco</w:t>
            </w:r>
            <w:proofErr w:type="spellEnd"/>
            <w:r w:rsidRPr="00512A83">
              <w:rPr>
                <w:rFonts w:ascii="Palatino Linotype" w:eastAsia="Palatino Linotype" w:hAnsi="Palatino Linotype" w:cs="Palatino Linotype"/>
                <w:sz w:val="18"/>
              </w:rPr>
              <w:t>;</w:t>
            </w:r>
          </w:p>
          <w:p w14:paraId="3780532E" w14:textId="77777777" w:rsidR="00B343D4" w:rsidRPr="00512A83" w:rsidRDefault="00B343D4" w:rsidP="00453E74">
            <w:pPr>
              <w:tabs>
                <w:tab w:val="left" w:pos="1418"/>
              </w:tabs>
              <w:spacing w:line="276" w:lineRule="auto"/>
              <w:ind w:right="49"/>
              <w:jc w:val="both"/>
              <w:rPr>
                <w:rFonts w:ascii="Palatino Linotype" w:eastAsia="Palatino Linotype" w:hAnsi="Palatino Linotype" w:cs="Palatino Linotype"/>
                <w:sz w:val="18"/>
              </w:rPr>
            </w:pPr>
          </w:p>
          <w:p w14:paraId="5103E879" w14:textId="77777777" w:rsidR="00453E74" w:rsidRPr="00512A83" w:rsidRDefault="00453E74"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Centro Social, Pueblo San Francisco </w:t>
            </w:r>
            <w:proofErr w:type="spellStart"/>
            <w:r w:rsidRPr="00512A83">
              <w:rPr>
                <w:rFonts w:ascii="Palatino Linotype" w:eastAsia="Palatino Linotype" w:hAnsi="Palatino Linotype" w:cs="Palatino Linotype"/>
                <w:sz w:val="18"/>
              </w:rPr>
              <w:t>Coaxusco</w:t>
            </w:r>
            <w:proofErr w:type="spellEnd"/>
            <w:r w:rsidRPr="00512A83">
              <w:rPr>
                <w:rFonts w:ascii="Palatino Linotype" w:eastAsia="Palatino Linotype" w:hAnsi="Palatino Linotype" w:cs="Palatino Linotype"/>
                <w:sz w:val="18"/>
              </w:rPr>
              <w:t>.</w:t>
            </w:r>
          </w:p>
          <w:p w14:paraId="1DFA3EDA"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244A0352" w14:textId="77777777" w:rsidR="00453E74" w:rsidRPr="00512A83" w:rsidRDefault="00453E74"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Fraccionamiento Izcalli Cuauhtémoc V;</w:t>
            </w:r>
          </w:p>
          <w:p w14:paraId="466E1743"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087F4135" w14:textId="77777777" w:rsidR="00453E74" w:rsidRPr="00512A83" w:rsidRDefault="00453E74"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Fraccionamiento Izcalli Cuauhtémoc III</w:t>
            </w:r>
            <w:r w:rsidR="00B343D4" w:rsidRPr="00512A83">
              <w:rPr>
                <w:rFonts w:ascii="Palatino Linotype" w:eastAsia="Palatino Linotype" w:hAnsi="Palatino Linotype" w:cs="Palatino Linotype"/>
                <w:sz w:val="18"/>
              </w:rPr>
              <w:t xml:space="preserve"> y IV</w:t>
            </w:r>
            <w:r w:rsidRPr="00512A83">
              <w:rPr>
                <w:rFonts w:ascii="Palatino Linotype" w:eastAsia="Palatino Linotype" w:hAnsi="Palatino Linotype" w:cs="Palatino Linotype"/>
                <w:sz w:val="18"/>
              </w:rPr>
              <w:t>;</w:t>
            </w:r>
          </w:p>
          <w:p w14:paraId="14F535E5"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1E21490B" w14:textId="77777777" w:rsidR="00453E74" w:rsidRPr="00512A83" w:rsidRDefault="00453E74"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Centro Social, Unidad Habitacional </w:t>
            </w:r>
            <w:proofErr w:type="spellStart"/>
            <w:r w:rsidRPr="00512A83">
              <w:rPr>
                <w:rFonts w:ascii="Palatino Linotype" w:eastAsia="Palatino Linotype" w:hAnsi="Palatino Linotype" w:cs="Palatino Linotype"/>
                <w:sz w:val="18"/>
              </w:rPr>
              <w:t>Tollocan</w:t>
            </w:r>
            <w:proofErr w:type="spellEnd"/>
            <w:r w:rsidRPr="00512A83">
              <w:rPr>
                <w:rFonts w:ascii="Palatino Linotype" w:eastAsia="Palatino Linotype" w:hAnsi="Palatino Linotype" w:cs="Palatino Linotype"/>
                <w:sz w:val="18"/>
              </w:rPr>
              <w:t xml:space="preserve"> II;</w:t>
            </w:r>
          </w:p>
          <w:p w14:paraId="7DFBDCF8"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42591C37" w14:textId="77777777" w:rsidR="00453E74" w:rsidRPr="00512A83" w:rsidRDefault="00453E74"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Fraccionamiento Rancho San Francisco;</w:t>
            </w:r>
          </w:p>
          <w:p w14:paraId="6F9C4936"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59B197A6"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Fraccionamiento Fuentes de San Gabriel;</w:t>
            </w:r>
          </w:p>
          <w:p w14:paraId="0D139F0A"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44C8ED0B"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Fraccionamiento Luisa Isabel Campos de Jiménez Cantú;</w:t>
            </w:r>
          </w:p>
          <w:p w14:paraId="6B3A917D"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40EC6817"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Fraccionamiento Las Margaritas;</w:t>
            </w:r>
          </w:p>
          <w:p w14:paraId="4862019D"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72E4B3E8"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Centro Social Pueblo de San Jorge Pueblo Nuevo.</w:t>
            </w:r>
          </w:p>
          <w:p w14:paraId="4AD6BD3F"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p>
          <w:p w14:paraId="2B26FE5E"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sz w:val="22"/>
              </w:rPr>
            </w:pPr>
            <w:r w:rsidRPr="00512A83">
              <w:rPr>
                <w:rFonts w:ascii="Palatino Linotype" w:eastAsia="Palatino Linotype" w:hAnsi="Palatino Linotype" w:cs="Palatino Linotype"/>
                <w:sz w:val="18"/>
              </w:rPr>
              <w:t>U.H. Andrés Molina Enríquez</w:t>
            </w:r>
          </w:p>
        </w:tc>
        <w:tc>
          <w:tcPr>
            <w:tcW w:w="2943" w:type="dxa"/>
          </w:tcPr>
          <w:p w14:paraId="11F925E2" w14:textId="77777777" w:rsidR="00453E74" w:rsidRPr="00512A83" w:rsidRDefault="008F5AC5" w:rsidP="008F5AC5">
            <w:pPr>
              <w:tabs>
                <w:tab w:val="left" w:pos="1418"/>
              </w:tabs>
              <w:spacing w:line="276" w:lineRule="auto"/>
              <w:ind w:right="49"/>
              <w:jc w:val="both"/>
              <w:rPr>
                <w:rFonts w:ascii="Palatino Linotype" w:eastAsia="Palatino Linotype" w:hAnsi="Palatino Linotype" w:cs="Palatino Linotype"/>
                <w:b/>
                <w:sz w:val="18"/>
              </w:rPr>
            </w:pPr>
            <w:r w:rsidRPr="00512A83">
              <w:rPr>
                <w:rFonts w:ascii="Palatino Linotype" w:eastAsia="Palatino Linotype" w:hAnsi="Palatino Linotype" w:cs="Palatino Linotype"/>
                <w:b/>
                <w:sz w:val="18"/>
              </w:rPr>
              <w:t xml:space="preserve">Faltan las ubicaciones de los siguientes: </w:t>
            </w:r>
          </w:p>
          <w:p w14:paraId="1E2EF864"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7. Centro Social, Pueblo San Sebastián.</w:t>
            </w:r>
          </w:p>
          <w:p w14:paraId="0AFBCB08"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9. Centro Social de la Colonia Dr. Jorge Jiménez Cantú.</w:t>
            </w:r>
          </w:p>
          <w:p w14:paraId="78A895F2"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10. Centro Social Carmen Matus. </w:t>
            </w:r>
          </w:p>
          <w:p w14:paraId="768D4CE9"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11. Centro Social Pueblo de San Miguel </w:t>
            </w:r>
            <w:proofErr w:type="spellStart"/>
            <w:r w:rsidRPr="00512A83">
              <w:rPr>
                <w:rFonts w:ascii="Palatino Linotype" w:eastAsia="Palatino Linotype" w:hAnsi="Palatino Linotype" w:cs="Palatino Linotype"/>
                <w:sz w:val="18"/>
              </w:rPr>
              <w:t>Totocuitlapilco</w:t>
            </w:r>
            <w:proofErr w:type="spellEnd"/>
            <w:r w:rsidRPr="00512A83">
              <w:rPr>
                <w:rFonts w:ascii="Palatino Linotype" w:eastAsia="Palatino Linotype" w:hAnsi="Palatino Linotype" w:cs="Palatino Linotype"/>
                <w:sz w:val="18"/>
              </w:rPr>
              <w:t xml:space="preserve">. </w:t>
            </w:r>
          </w:p>
          <w:p w14:paraId="25CC8B58"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 xml:space="preserve">12. Centro Social Pueblo de San Gaspar </w:t>
            </w:r>
            <w:proofErr w:type="spellStart"/>
            <w:r w:rsidRPr="00512A83">
              <w:rPr>
                <w:rFonts w:ascii="Palatino Linotype" w:eastAsia="Palatino Linotype" w:hAnsi="Palatino Linotype" w:cs="Palatino Linotype"/>
                <w:sz w:val="18"/>
              </w:rPr>
              <w:t>Tlahuelilpan</w:t>
            </w:r>
            <w:proofErr w:type="spellEnd"/>
            <w:r w:rsidRPr="00512A83">
              <w:rPr>
                <w:rFonts w:ascii="Palatino Linotype" w:eastAsia="Palatino Linotype" w:hAnsi="Palatino Linotype" w:cs="Palatino Linotype"/>
                <w:sz w:val="18"/>
              </w:rPr>
              <w:t xml:space="preserve"> </w:t>
            </w:r>
          </w:p>
          <w:p w14:paraId="330A7CD2"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13. Centro Social de la Colonia La Providencia.</w:t>
            </w:r>
          </w:p>
          <w:p w14:paraId="34635390" w14:textId="77777777" w:rsidR="008F5AC5" w:rsidRPr="00512A83" w:rsidRDefault="00B343D4"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14.</w:t>
            </w:r>
            <w:r w:rsidR="008F5AC5" w:rsidRPr="00512A83">
              <w:rPr>
                <w:rFonts w:ascii="Palatino Linotype" w:eastAsia="Palatino Linotype" w:hAnsi="Palatino Linotype" w:cs="Palatino Linotype"/>
                <w:sz w:val="18"/>
              </w:rPr>
              <w:t>Centro Social, Fraccionamiento Izcalli Cuauhtémoc I;</w:t>
            </w:r>
          </w:p>
          <w:p w14:paraId="61899BE5" w14:textId="77777777" w:rsidR="008F5AC5" w:rsidRPr="00512A83" w:rsidRDefault="008F5AC5" w:rsidP="008F5AC5">
            <w:pPr>
              <w:tabs>
                <w:tab w:val="left" w:pos="1418"/>
              </w:tabs>
              <w:spacing w:line="276" w:lineRule="auto"/>
              <w:ind w:right="49"/>
              <w:jc w:val="both"/>
              <w:rPr>
                <w:rFonts w:ascii="Palatino Linotype" w:eastAsia="Palatino Linotype" w:hAnsi="Palatino Linotype" w:cs="Palatino Linotype"/>
                <w:sz w:val="18"/>
              </w:rPr>
            </w:pPr>
            <w:r w:rsidRPr="00512A83">
              <w:rPr>
                <w:rFonts w:ascii="Palatino Linotype" w:eastAsia="Palatino Linotype" w:hAnsi="Palatino Linotype" w:cs="Palatino Linotype"/>
                <w:sz w:val="18"/>
              </w:rPr>
              <w:t>17. Centro Social, Pueblo de San Lucas Tunco.</w:t>
            </w:r>
          </w:p>
          <w:p w14:paraId="772E7F33" w14:textId="77777777" w:rsidR="00B343D4" w:rsidRPr="00512A83" w:rsidRDefault="00B343D4" w:rsidP="008F5AC5">
            <w:pPr>
              <w:tabs>
                <w:tab w:val="left" w:pos="1418"/>
              </w:tabs>
              <w:spacing w:line="276" w:lineRule="auto"/>
              <w:ind w:right="49"/>
              <w:jc w:val="both"/>
              <w:rPr>
                <w:rFonts w:ascii="Palatino Linotype" w:eastAsia="Palatino Linotype" w:hAnsi="Palatino Linotype" w:cs="Palatino Linotype"/>
                <w:b/>
              </w:rPr>
            </w:pPr>
          </w:p>
        </w:tc>
      </w:tr>
    </w:tbl>
    <w:p w14:paraId="265CCFB0" w14:textId="77777777" w:rsidR="00453E74" w:rsidRPr="00512A83" w:rsidRDefault="00453E74" w:rsidP="00802A06">
      <w:pPr>
        <w:tabs>
          <w:tab w:val="left" w:pos="1418"/>
        </w:tabs>
        <w:spacing w:line="360" w:lineRule="auto"/>
        <w:ind w:right="49"/>
        <w:jc w:val="both"/>
        <w:rPr>
          <w:rFonts w:ascii="Palatino Linotype" w:eastAsia="Palatino Linotype" w:hAnsi="Palatino Linotype" w:cs="Palatino Linotype"/>
          <w:b/>
        </w:rPr>
      </w:pPr>
    </w:p>
    <w:p w14:paraId="51985B9E" w14:textId="77777777" w:rsidR="00C62E68" w:rsidRPr="00512A83" w:rsidRDefault="00C62E68" w:rsidP="00802A06">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De manera que con lo citado, se visualiza que el pronunciamiento del Secretario del Ayuntamiento no colma </w:t>
      </w:r>
      <w:r w:rsidR="00B343D4" w:rsidRPr="00512A83">
        <w:rPr>
          <w:rFonts w:ascii="Palatino Linotype" w:eastAsia="Palatino Linotype" w:hAnsi="Palatino Linotype" w:cs="Palatino Linotype"/>
        </w:rPr>
        <w:t xml:space="preserve">en su totalidad </w:t>
      </w:r>
      <w:r w:rsidRPr="00512A83">
        <w:rPr>
          <w:rFonts w:ascii="Palatino Linotype" w:eastAsia="Palatino Linotype" w:hAnsi="Palatino Linotype" w:cs="Palatino Linotype"/>
        </w:rPr>
        <w:t xml:space="preserve">este punto de la solicitud, en virtud de que no se pronunció respecto de la totalidad de los centros sociales ni sus ubicaciones, por lo tanto, resulta pertinente que se turne a la Dirección de Desarrollo Social y Asuntos Indígenas para efecto de que se pronuncie sobre </w:t>
      </w:r>
      <w:r w:rsidR="00B343D4" w:rsidRPr="00512A83">
        <w:rPr>
          <w:rFonts w:ascii="Palatino Linotype" w:eastAsia="Palatino Linotype" w:hAnsi="Palatino Linotype" w:cs="Palatino Linotype"/>
        </w:rPr>
        <w:t>las ubicaciones de los centros sociales faltantes.</w:t>
      </w:r>
    </w:p>
    <w:p w14:paraId="5CFF9D94" w14:textId="77777777" w:rsidR="00C62E68" w:rsidRPr="00512A83" w:rsidRDefault="00C62E68" w:rsidP="00C62E68">
      <w:pPr>
        <w:spacing w:before="240" w:after="240" w:line="360" w:lineRule="auto"/>
        <w:ind w:right="51"/>
        <w:jc w:val="both"/>
        <w:rPr>
          <w:rFonts w:ascii="Palatino Linotype" w:eastAsia="Palatino Linotype" w:hAnsi="Palatino Linotype" w:cs="Palatino Linotype"/>
        </w:rPr>
      </w:pPr>
      <w:r w:rsidRPr="00512A83">
        <w:rPr>
          <w:rFonts w:ascii="Palatino Linotype" w:eastAsia="Palatino Linotype" w:hAnsi="Palatino Linotype" w:cs="Palatino Linotype"/>
        </w:rPr>
        <w:t>En otro orden de ideas, respecto del cobro, no se aprecia pronunciamiento alguno, lo cual contraviene a los principios de congruencia y exhaustividad, como refuerzo de lo anterior</w:t>
      </w:r>
      <w:r w:rsidRPr="00512A83">
        <w:rPr>
          <w:rFonts w:ascii="Palatino Linotype" w:eastAsia="Palatino Linotype" w:hAnsi="Palatino Linotype" w:cs="Palatino Linotype"/>
          <w:u w:val="single"/>
        </w:rPr>
        <w:t xml:space="preserve">, resulta crucial el Criterio 02/17, emitido por el Pleno del </w:t>
      </w:r>
      <w:r w:rsidRPr="00512A83">
        <w:rPr>
          <w:rFonts w:ascii="Palatino Linotype" w:eastAsia="Palatino Linotype" w:hAnsi="Palatino Linotype" w:cs="Palatino Linotype"/>
        </w:rPr>
        <w:t>Instituto Nacional de Transparencia y Acceso a la Información y Protección de Datos Personales, de título y texto siguientes:</w:t>
      </w:r>
    </w:p>
    <w:p w14:paraId="554D2728" w14:textId="77777777" w:rsidR="00C62E68" w:rsidRPr="00512A83" w:rsidRDefault="00C62E68" w:rsidP="00C62E68">
      <w:pPr>
        <w:spacing w:before="240" w:after="240"/>
        <w:ind w:left="567"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 xml:space="preserve">“Congruencia y exhaustividad. Sus alcances para garantizar el derecho de acceso a la información. </w:t>
      </w:r>
      <w:r w:rsidRPr="00512A83">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512A83">
        <w:rPr>
          <w:rFonts w:ascii="Palatino Linotype" w:eastAsia="Palatino Linotype" w:hAnsi="Palatino Linotype" w:cs="Palatino Linotype"/>
          <w:i/>
          <w:sz w:val="22"/>
          <w:szCs w:val="22"/>
        </w:rPr>
        <w:lastRenderedPageBreak/>
        <w:t xml:space="preserve">Para el efectivo ejercicio del derecho de acceso a la información, </w:t>
      </w:r>
      <w:r w:rsidRPr="00512A83">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12A83">
        <w:rPr>
          <w:rFonts w:ascii="Palatino Linotype" w:eastAsia="Palatino Linotype" w:hAnsi="Palatino Linotype" w:cs="Palatino Linotype"/>
          <w:i/>
          <w:sz w:val="22"/>
          <w:szCs w:val="22"/>
        </w:rPr>
        <w:t xml:space="preserve">; mientras que </w:t>
      </w:r>
      <w:r w:rsidRPr="00512A83">
        <w:rPr>
          <w:rFonts w:ascii="Palatino Linotype" w:eastAsia="Palatino Linotype" w:hAnsi="Palatino Linotype" w:cs="Palatino Linotype"/>
          <w:b/>
          <w:i/>
          <w:sz w:val="22"/>
          <w:szCs w:val="22"/>
        </w:rPr>
        <w:t>la exhaustividad significa que dicha respuesta se refiera expresamente a cada uno de los puntos solicitados</w:t>
      </w:r>
      <w:r w:rsidRPr="00512A83">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BE4150F" w14:textId="77777777" w:rsidR="00C62E68" w:rsidRPr="00512A83" w:rsidRDefault="00C62E68" w:rsidP="00C62E68">
      <w:pPr>
        <w:spacing w:before="240" w:after="240"/>
        <w:ind w:left="567" w:right="900"/>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(Énfasis añadido)</w:t>
      </w:r>
    </w:p>
    <w:p w14:paraId="480886AA" w14:textId="77777777" w:rsidR="007C76BF" w:rsidRPr="00512A83" w:rsidRDefault="007C76BF" w:rsidP="00802A06">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Al respecto, el Código Reglamentario del Ayuntamiento de Metepec, prevé lo siguiente sobre el cobro por uso de los centros sociales:</w:t>
      </w:r>
    </w:p>
    <w:p w14:paraId="0A22F3AA"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 “Artículo 10.251. Los Centros Sociales se sujetarán a las siguientes reglas: </w:t>
      </w:r>
    </w:p>
    <w:p w14:paraId="79EA744E"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b/>
          <w:i/>
          <w:sz w:val="22"/>
          <w:u w:val="single"/>
        </w:rPr>
      </w:pPr>
      <w:r w:rsidRPr="00512A83">
        <w:rPr>
          <w:rFonts w:ascii="Palatino Linotype" w:eastAsia="Palatino Linotype" w:hAnsi="Palatino Linotype" w:cs="Palatino Linotype"/>
          <w:i/>
          <w:sz w:val="22"/>
        </w:rPr>
        <w:t xml:space="preserve">I. El uso de las instalaciones del centro social está reservado preferentemente para los vecinos de la demarcación en que se ubique el mismo siempre y cuando exista disponibilidad en fecha, </w:t>
      </w:r>
      <w:r w:rsidRPr="00512A83">
        <w:rPr>
          <w:rFonts w:ascii="Palatino Linotype" w:eastAsia="Palatino Linotype" w:hAnsi="Palatino Linotype" w:cs="Palatino Linotype"/>
          <w:b/>
          <w:i/>
          <w:sz w:val="22"/>
          <w:u w:val="single"/>
        </w:rPr>
        <w:t xml:space="preserve">cubriéndose los montos de cuota de recuperación y/o deposito o fianza correspondientes y accesorios; </w:t>
      </w:r>
    </w:p>
    <w:p w14:paraId="327CD357" w14:textId="77777777" w:rsidR="00C62E68"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II. Ser utilizados de acuerdo al número de personas permitidas, según la capacidad del inmueble;</w:t>
      </w:r>
    </w:p>
    <w:p w14:paraId="79C485F2"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 xml:space="preserve">III. Realizar la reservación ante la Dirección de Desarrollo Social y Asuntos Indígenas, por medio de una solicitud que se hará por escrito debiendo mencionar la fecha y horario requerido y las actividades a desarrollar, con al menos un mes de anticipación, verificando siempre la disponibilidad del mismo; </w:t>
      </w:r>
    </w:p>
    <w:p w14:paraId="035390D9"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IV. El usuario deberá verificar la disponibilidad del Centro Social en la página oficial del Municipio www.metepec.gob.mx, donde se encontrará la agenda digital en la cual realizará su pre apartado de fecha a ocupar; </w:t>
      </w:r>
    </w:p>
    <w:p w14:paraId="37E89918"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b/>
          <w:i/>
          <w:sz w:val="22"/>
          <w:u w:val="single"/>
        </w:rPr>
      </w:pPr>
      <w:r w:rsidRPr="00512A83">
        <w:rPr>
          <w:rFonts w:ascii="Palatino Linotype" w:eastAsia="Palatino Linotype" w:hAnsi="Palatino Linotype" w:cs="Palatino Linotype"/>
          <w:b/>
          <w:i/>
          <w:sz w:val="22"/>
          <w:u w:val="single"/>
        </w:rPr>
        <w:t xml:space="preserve">V. Tratándose de eventos de tipo social el usuario deberá de realizar ante la Tesorería Municipal, con mínimo quince días naturales de anticipación a la fecha reservada, el depósito establecido por el Centro Social y la fianza en garantía correspondiente, a fin de garantizar los posibles daños o desperfectos que pudiere sufrir el Centro Social; </w:t>
      </w:r>
    </w:p>
    <w:p w14:paraId="7145F367"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VI. En su caso cuando la Dirección de Desarrollo Social y Asuntos Indígenas determiné que se incumplió con estas reglas podrá retener en su totalidad el depósito </w:t>
      </w:r>
      <w:r w:rsidRPr="00512A83">
        <w:rPr>
          <w:rFonts w:ascii="Palatino Linotype" w:eastAsia="Palatino Linotype" w:hAnsi="Palatino Linotype" w:cs="Palatino Linotype"/>
          <w:i/>
          <w:sz w:val="22"/>
        </w:rPr>
        <w:lastRenderedPageBreak/>
        <w:t xml:space="preserve">establecido por el Centro Social y la fianza, procediendo a realizar el trámite para su depósito en la Tesorería Municipal; </w:t>
      </w:r>
    </w:p>
    <w:p w14:paraId="2397A46A"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VII. El horario para el uso del centro social será de lunes a domingo de las 09:00 a las 21:00 horas, debiendo dejar a las 22:00 horas limpio y sin basura dentro y fuera de las instalaciones del Centro Social; en caso de no cumplir con el horario establecido se podrá retener en su totalidad el depósito establecido por el Centro Social y la fianza; </w:t>
      </w:r>
    </w:p>
    <w:p w14:paraId="0B8B42DD"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VIII. El usuario deberá hacerse responsable por los concurrentes al evento para el que solicitó el Centro Social, así como por los daños que pudieran ocasionar éstos desde que reciba el inmueble hasta el momento en que lo entregue; </w:t>
      </w:r>
    </w:p>
    <w:p w14:paraId="7890CF48"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IX. Tratándose del uso de los Centros Sociales para eventos de Instituciones Educativas en ningún momento estará permitida la venta y consumo de bebidas alcohólicas al interior del inmueble, así como en las inmediaciones del mismo; y </w:t>
      </w:r>
    </w:p>
    <w:p w14:paraId="666CE36E"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X. Cuando el Centro Social sea utilizado para eventos sociales, los usuarios deberán firmar una carta compromiso debidamente formalizada ante la Dirección de Desarrollo Social y Asuntos Indígenas; </w:t>
      </w:r>
    </w:p>
    <w:p w14:paraId="7A5DF0EA" w14:textId="77777777" w:rsidR="007C76BF" w:rsidRPr="00512A83" w:rsidRDefault="007C76BF" w:rsidP="007C76BF">
      <w:pPr>
        <w:tabs>
          <w:tab w:val="left" w:pos="141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i/>
          <w:sz w:val="22"/>
        </w:rPr>
        <w:t xml:space="preserve">XI. En su caso cuando la Dirección de Desarrollo Social y Asuntos Indígenas determine que se cumplió con estas reglas se le hará al usuario la devolución de la fianza dentro de un periodo de cinco días hábiles del día siguiente del evento; y </w:t>
      </w:r>
    </w:p>
    <w:p w14:paraId="00F027D0"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XII. Cuando por causas de fuerza mayor o caso fortuito, la autoridad municipal, tuviese la necesidad de hacer uso de las instalaciones de los Centros Sociales se deberá suspender la fecha reservada y se reintegrará el depósito.</w:t>
      </w:r>
    </w:p>
    <w:p w14:paraId="18341222"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w:t>
      </w:r>
    </w:p>
    <w:p w14:paraId="20A86557"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 xml:space="preserve">SECCIÓN TERCERA </w:t>
      </w:r>
    </w:p>
    <w:p w14:paraId="7744886A"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 xml:space="preserve">De la Fianza </w:t>
      </w:r>
    </w:p>
    <w:p w14:paraId="1B324FD8"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 xml:space="preserve">Artículo 10.265. El monto del depósito o fianza en garantía por el uso y/o préstamo del Centro Social será el equivalente a 25 UMA; mismo que deberán depositar los solicitantes en la Tesorería Municipal. </w:t>
      </w:r>
    </w:p>
    <w:p w14:paraId="742DE0F7"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 xml:space="preserve">Artículo 10.266. Los depósitos que realice el usuario por concepto de uso de los Centros Sociales a Tesorería Municipal, deberán ser destinados al mantenimiento y arreglo del inmueble. </w:t>
      </w:r>
    </w:p>
    <w:p w14:paraId="1F1C5938"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b/>
          <w:i/>
          <w:sz w:val="22"/>
        </w:rPr>
      </w:pPr>
      <w:r w:rsidRPr="00512A83">
        <w:rPr>
          <w:rFonts w:ascii="Palatino Linotype" w:eastAsia="Palatino Linotype" w:hAnsi="Palatino Linotype" w:cs="Palatino Linotype"/>
          <w:b/>
          <w:i/>
          <w:sz w:val="22"/>
        </w:rPr>
        <w:t xml:space="preserve">Artículo 10.267. Para el ejercicio de la aplicación de los recursos destinados por concepto de depósito por el uso de los diversos Centros Sociales, el Director de la Dirección de Desarrollo Social y Asuntos Indígenas, deberá de proporcionar a la Tesorería Municipal los comprobantes de los depósitos, </w:t>
      </w:r>
      <w:r w:rsidRPr="00512A83">
        <w:rPr>
          <w:rFonts w:ascii="Palatino Linotype" w:eastAsia="Palatino Linotype" w:hAnsi="Palatino Linotype" w:cs="Palatino Linotype"/>
          <w:b/>
          <w:i/>
          <w:sz w:val="22"/>
        </w:rPr>
        <w:lastRenderedPageBreak/>
        <w:t xml:space="preserve">para que bajo aprobación del Ayuntamiento, se libere el presupuesto en obra de mantenimiento, conservación o edificación al Centro Social para su adecuado funcionamiento o a lo correspondiente a este Capítulo. </w:t>
      </w:r>
    </w:p>
    <w:p w14:paraId="1D978BFE" w14:textId="77777777" w:rsidR="007C76BF" w:rsidRPr="00512A83" w:rsidRDefault="007C76BF" w:rsidP="007C76BF">
      <w:pPr>
        <w:tabs>
          <w:tab w:val="left" w:pos="1418"/>
          <w:tab w:val="left" w:pos="7938"/>
        </w:tabs>
        <w:spacing w:line="276" w:lineRule="auto"/>
        <w:ind w:left="567" w:right="900"/>
        <w:jc w:val="both"/>
        <w:rPr>
          <w:rFonts w:ascii="Palatino Linotype" w:eastAsia="Palatino Linotype" w:hAnsi="Palatino Linotype" w:cs="Palatino Linotype"/>
          <w:i/>
          <w:sz w:val="22"/>
        </w:rPr>
      </w:pPr>
      <w:r w:rsidRPr="00512A83">
        <w:rPr>
          <w:rFonts w:ascii="Palatino Linotype" w:eastAsia="Palatino Linotype" w:hAnsi="Palatino Linotype" w:cs="Palatino Linotype"/>
          <w:b/>
          <w:i/>
          <w:sz w:val="22"/>
        </w:rPr>
        <w:t xml:space="preserve">Artículo 10.268. En el caso de la impartición de cursos y/o talleres de carácter recreativo, educativo, cultural, de manualidades y acondicionamiento físico, los instructores que cobren al público por sus servicios, ingresaran de manera mensual, a la Tesorería Municipal, la cantidad equivalente a 20 UMA, mediante la orden de pago emitida por la Dirección de Desarrollo Social y Asuntos Indígenas y depositada en la Tesorería Municipal.” </w:t>
      </w:r>
      <w:r w:rsidRPr="00512A83">
        <w:rPr>
          <w:rFonts w:ascii="Palatino Linotype" w:eastAsia="Palatino Linotype" w:hAnsi="Palatino Linotype" w:cs="Palatino Linotype"/>
          <w:i/>
          <w:sz w:val="22"/>
        </w:rPr>
        <w:t>(Sic) (Énfasis añadido)</w:t>
      </w:r>
    </w:p>
    <w:p w14:paraId="59E25029" w14:textId="77777777" w:rsidR="007C76BF" w:rsidRPr="00512A83" w:rsidRDefault="007C76BF" w:rsidP="00802A06">
      <w:pPr>
        <w:tabs>
          <w:tab w:val="left" w:pos="1418"/>
        </w:tabs>
        <w:spacing w:line="360" w:lineRule="auto"/>
        <w:ind w:right="49"/>
        <w:jc w:val="both"/>
        <w:rPr>
          <w:rFonts w:ascii="Palatino Linotype" w:eastAsia="Palatino Linotype" w:hAnsi="Palatino Linotype" w:cs="Palatino Linotype"/>
        </w:rPr>
      </w:pPr>
    </w:p>
    <w:p w14:paraId="5A2A1A45" w14:textId="77777777" w:rsidR="007C76BF" w:rsidRPr="00512A83" w:rsidRDefault="00075816" w:rsidP="00802A06">
      <w:pPr>
        <w:tabs>
          <w:tab w:val="left" w:pos="1418"/>
        </w:tabs>
        <w:spacing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De lo insertado previamente, se advierte que efectivamente el Ayuntamiento permite el uso de los centros sociales, cuando haya disponibilidad en fecha, se hayan cubierto los montos de cuota de recuperación y/o depósito o fianza correspondientes; para el caso de los depósitos o fianzas, deberán entregarse en la Tesorería Mu</w:t>
      </w:r>
      <w:r w:rsidR="00071E5E" w:rsidRPr="00512A83">
        <w:rPr>
          <w:rFonts w:ascii="Palatino Linotype" w:eastAsia="Palatino Linotype" w:hAnsi="Palatino Linotype" w:cs="Palatino Linotype"/>
        </w:rPr>
        <w:t>nicipal para ello deben contar con la orden de pago emitida por Dirección de Desarrollo Social y Asuntos Indígenas, por lo tanto, se estima que para atender este punto, deberá turnarse la solicitud de informaci</w:t>
      </w:r>
      <w:r w:rsidR="00A41274" w:rsidRPr="00512A83">
        <w:rPr>
          <w:rFonts w:ascii="Palatino Linotype" w:eastAsia="Palatino Linotype" w:hAnsi="Palatino Linotype" w:cs="Palatino Linotype"/>
        </w:rPr>
        <w:t>ón a la Tesorería Municipal y</w:t>
      </w:r>
      <w:r w:rsidR="00071E5E" w:rsidRPr="00512A83">
        <w:rPr>
          <w:rFonts w:ascii="Palatino Linotype" w:eastAsia="Palatino Linotype" w:hAnsi="Palatino Linotype" w:cs="Palatino Linotype"/>
        </w:rPr>
        <w:t xml:space="preserve"> a la Dirección de Desarrollo Social y Asuntos Indígenas para efecto de que se pronuncien respecto al cobro por uso de los centros sociales.</w:t>
      </w:r>
    </w:p>
    <w:p w14:paraId="1C3EC00E" w14:textId="77777777" w:rsidR="00DB4449" w:rsidRPr="00512A83" w:rsidRDefault="00DB4449" w:rsidP="00040630">
      <w:pPr>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De ahí que se insista que el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debió </w:t>
      </w:r>
      <w:r w:rsidR="00CC746E" w:rsidRPr="00512A83">
        <w:rPr>
          <w:rFonts w:ascii="Palatino Linotype" w:eastAsia="Palatino Linotype" w:hAnsi="Palatino Linotype" w:cs="Palatino Linotype"/>
        </w:rPr>
        <w:t xml:space="preserve">realizar una búsqueda exhaustiva y razonable y consecuentemente, debía </w:t>
      </w:r>
      <w:r w:rsidRPr="00512A83">
        <w:rPr>
          <w:rFonts w:ascii="Palatino Linotype" w:eastAsia="Palatino Linotype" w:hAnsi="Palatino Linotype" w:cs="Palatino Linotype"/>
        </w:rPr>
        <w:t>turnar la solicitud de información a esta</w:t>
      </w:r>
      <w:r w:rsidR="00FD3859" w:rsidRPr="00512A83">
        <w:rPr>
          <w:rFonts w:ascii="Palatino Linotype" w:eastAsia="Palatino Linotype" w:hAnsi="Palatino Linotype" w:cs="Palatino Linotype"/>
        </w:rPr>
        <w:t>s unidades administrativas</w:t>
      </w:r>
      <w:r w:rsidRPr="00512A83">
        <w:rPr>
          <w:rFonts w:ascii="Palatino Linotype" w:eastAsia="Palatino Linotype" w:hAnsi="Palatino Linotype" w:cs="Palatino Linotype"/>
        </w:rPr>
        <w:t>, en virtud de que es la competente para poseer estos documentos</w:t>
      </w:r>
      <w:r w:rsidR="00CC746E" w:rsidRPr="00512A83">
        <w:rPr>
          <w:rFonts w:ascii="Palatino Linotype" w:eastAsia="Palatino Linotype" w:hAnsi="Palatino Linotype" w:cs="Palatino Linotype"/>
        </w:rPr>
        <w:t xml:space="preserve"> que dan pauta a la obtención de la autorización</w:t>
      </w:r>
      <w:r w:rsidRPr="00512A83">
        <w:rPr>
          <w:rFonts w:ascii="Palatino Linotype" w:eastAsia="Palatino Linotype" w:hAnsi="Palatino Linotype" w:cs="Palatino Linotype"/>
        </w:rPr>
        <w:t>.</w:t>
      </w:r>
    </w:p>
    <w:p w14:paraId="2E5A9DA6" w14:textId="77777777" w:rsidR="00515A88" w:rsidRPr="00512A83" w:rsidRDefault="00096237" w:rsidP="00B343D4">
      <w:pPr>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rPr>
        <w:t>En mérito de lo expuesto, esta autoridad estima que las razones o motivos de i</w:t>
      </w:r>
      <w:r w:rsidR="00F733EE" w:rsidRPr="00512A83">
        <w:rPr>
          <w:rFonts w:ascii="Palatino Linotype" w:eastAsia="Palatino Linotype" w:hAnsi="Palatino Linotype" w:cs="Palatino Linotype"/>
        </w:rPr>
        <w:t xml:space="preserve">nconformidad hechos valer por </w:t>
      </w:r>
      <w:r w:rsidR="00F733EE" w:rsidRPr="00512A83">
        <w:rPr>
          <w:rFonts w:ascii="Palatino Linotype" w:eastAsia="Palatino Linotype" w:hAnsi="Palatino Linotype" w:cs="Palatino Linotype"/>
          <w:b/>
        </w:rPr>
        <w:t>la</w:t>
      </w:r>
      <w:r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Recurrente</w:t>
      </w:r>
      <w:r w:rsidRPr="00512A83">
        <w:rPr>
          <w:rFonts w:ascii="Palatino Linotype" w:eastAsia="Palatino Linotype" w:hAnsi="Palatino Linotype" w:cs="Palatino Linotype"/>
        </w:rPr>
        <w:t xml:space="preserve"> se estiman  fundados; por lo que, lo </w:t>
      </w:r>
      <w:r w:rsidRPr="00512A83">
        <w:rPr>
          <w:rFonts w:ascii="Palatino Linotype" w:eastAsia="Palatino Linotype" w:hAnsi="Palatino Linotype" w:cs="Palatino Linotype"/>
        </w:rPr>
        <w:lastRenderedPageBreak/>
        <w:t>procedente es </w:t>
      </w:r>
      <w:r w:rsidR="00B343D4" w:rsidRPr="00512A83">
        <w:rPr>
          <w:rFonts w:ascii="Palatino Linotype" w:eastAsia="Palatino Linotype" w:hAnsi="Palatino Linotype" w:cs="Palatino Linotype"/>
          <w:b/>
        </w:rPr>
        <w:t>MODIFI</w:t>
      </w:r>
      <w:r w:rsidRPr="00512A83">
        <w:rPr>
          <w:rFonts w:ascii="Palatino Linotype" w:eastAsia="Palatino Linotype" w:hAnsi="Palatino Linotype" w:cs="Palatino Linotype"/>
          <w:b/>
        </w:rPr>
        <w:t>CAR</w:t>
      </w:r>
      <w:r w:rsidRPr="00512A83">
        <w:rPr>
          <w:rFonts w:ascii="Palatino Linotype" w:eastAsia="Palatino Linotype" w:hAnsi="Palatino Linotype" w:cs="Palatino Linotype"/>
        </w:rPr>
        <w:t xml:space="preserve"> la respuesta del </w:t>
      </w:r>
      <w:r w:rsidRPr="00512A83">
        <w:rPr>
          <w:rFonts w:ascii="Palatino Linotype" w:eastAsia="Palatino Linotype" w:hAnsi="Palatino Linotype" w:cs="Palatino Linotype"/>
          <w:b/>
        </w:rPr>
        <w:t>Sujeto Obligado</w:t>
      </w:r>
      <w:r w:rsidR="00F733EE" w:rsidRPr="00512A83">
        <w:rPr>
          <w:rFonts w:ascii="Palatino Linotype" w:eastAsia="Palatino Linotype" w:hAnsi="Palatino Linotype" w:cs="Palatino Linotype"/>
          <w:b/>
        </w:rPr>
        <w:t xml:space="preserve"> y </w:t>
      </w:r>
      <w:r w:rsidR="00C570DF" w:rsidRPr="00512A83">
        <w:rPr>
          <w:rFonts w:ascii="Palatino Linotype" w:eastAsia="Palatino Linotype" w:hAnsi="Palatino Linotype" w:cs="Palatino Linotype"/>
          <w:b/>
        </w:rPr>
        <w:t xml:space="preserve">previa búsqueda exhaustiva y razonable, </w:t>
      </w:r>
      <w:r w:rsidR="00F733EE" w:rsidRPr="00512A83">
        <w:rPr>
          <w:rFonts w:ascii="Palatino Linotype" w:eastAsia="Palatino Linotype" w:hAnsi="Palatino Linotype" w:cs="Palatino Linotype"/>
          <w:b/>
        </w:rPr>
        <w:t xml:space="preserve">ordenar la entrega </w:t>
      </w:r>
      <w:r w:rsidR="00FD3859" w:rsidRPr="00512A83">
        <w:rPr>
          <w:rFonts w:ascii="Palatino Linotype" w:eastAsia="Palatino Linotype" w:hAnsi="Palatino Linotype" w:cs="Palatino Linotype"/>
        </w:rPr>
        <w:t xml:space="preserve">del documento o documentos donde conste </w:t>
      </w:r>
      <w:r w:rsidR="00B343D4" w:rsidRPr="00512A83">
        <w:rPr>
          <w:rFonts w:ascii="Palatino Linotype" w:eastAsia="Palatino Linotype" w:hAnsi="Palatino Linotype" w:cs="Palatino Linotype"/>
        </w:rPr>
        <w:t xml:space="preserve">la ubicación de los centros sociales faltantes </w:t>
      </w:r>
      <w:r w:rsidR="00FD3859" w:rsidRPr="00512A83">
        <w:rPr>
          <w:rFonts w:ascii="Palatino Linotype" w:eastAsia="Palatino Linotype" w:hAnsi="Palatino Linotype" w:cs="Palatino Linotype"/>
        </w:rPr>
        <w:t>y cobro por el uso de los centros sociales de Metepec</w:t>
      </w:r>
      <w:r w:rsidR="00F733EE" w:rsidRPr="00512A83">
        <w:rPr>
          <w:rFonts w:ascii="Palatino Linotype" w:eastAsia="Palatino Linotype" w:hAnsi="Palatino Linotype" w:cs="Palatino Linotype"/>
        </w:rPr>
        <w:t>, en versión pública de ser procedente, atendiendo a lo dispuesto por el considerando siguiente.</w:t>
      </w:r>
    </w:p>
    <w:p w14:paraId="655EA47F" w14:textId="77777777" w:rsidR="00C41167" w:rsidRPr="00512A83" w:rsidRDefault="00C41167" w:rsidP="00C41167">
      <w:pPr>
        <w:spacing w:before="240" w:after="240" w:line="360" w:lineRule="auto"/>
        <w:ind w:right="49"/>
        <w:jc w:val="both"/>
        <w:rPr>
          <w:rFonts w:ascii="Palatino Linotype" w:eastAsia="Palatino Linotype" w:hAnsi="Palatino Linotype" w:cs="Palatino Linotype"/>
        </w:rPr>
      </w:pPr>
      <w:r w:rsidRPr="00512A83">
        <w:rPr>
          <w:rFonts w:ascii="Palatino Linotype" w:eastAsia="Palatino Linotype" w:hAnsi="Palatino Linotype" w:cs="Palatino Linotype"/>
          <w:b/>
        </w:rPr>
        <w:t xml:space="preserve">Quinto. Versión Pública. </w:t>
      </w:r>
      <w:r w:rsidRPr="00512A83">
        <w:rPr>
          <w:rFonts w:ascii="Palatino Linotype" w:eastAsia="Palatino Linotype" w:hAnsi="Palatino Linotype" w:cs="Palatino Linotype"/>
        </w:rPr>
        <w:t>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AD98901" w14:textId="77777777" w:rsidR="00C41167" w:rsidRPr="00512A83" w:rsidRDefault="00C41167" w:rsidP="00C41167">
      <w:pPr>
        <w:spacing w:before="240" w:after="240" w:line="360" w:lineRule="auto"/>
        <w:ind w:right="50"/>
        <w:jc w:val="both"/>
        <w:rPr>
          <w:rFonts w:ascii="Palatino Linotype" w:eastAsia="Palatino Linotype" w:hAnsi="Palatino Linotype" w:cs="Palatino Linotype"/>
        </w:rPr>
      </w:pPr>
      <w:r w:rsidRPr="00512A83">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512A83">
        <w:rPr>
          <w:rFonts w:ascii="Palatino Linotype" w:eastAsia="Palatino Linotype" w:hAnsi="Palatino Linotype" w:cs="Palatino Linotype"/>
        </w:rPr>
        <w:t>fracción</w:t>
      </w:r>
      <w:proofErr w:type="gramEnd"/>
      <w:r w:rsidRPr="00512A83">
        <w:rPr>
          <w:rFonts w:ascii="Palatino Linotype" w:eastAsia="Palatino Linotype" w:hAnsi="Palatino Linotype" w:cs="Palatino Linotype"/>
        </w:rPr>
        <w:t xml:space="preserve"> I de la Ley de Transparencia y Acceso a la Información Pública del Estado de México y Municipios que establecen:</w:t>
      </w:r>
    </w:p>
    <w:p w14:paraId="0669E8A6"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r w:rsidRPr="00512A83">
        <w:rPr>
          <w:rFonts w:ascii="Palatino Linotype" w:eastAsia="Palatino Linotype" w:hAnsi="Palatino Linotype" w:cs="Palatino Linotype"/>
          <w:b/>
          <w:i/>
          <w:sz w:val="22"/>
          <w:szCs w:val="22"/>
        </w:rPr>
        <w:t>Artículo 3</w:t>
      </w:r>
      <w:r w:rsidRPr="00512A83">
        <w:rPr>
          <w:rFonts w:ascii="Palatino Linotype" w:eastAsia="Palatino Linotype" w:hAnsi="Palatino Linotype" w:cs="Palatino Linotype"/>
          <w:i/>
          <w:sz w:val="22"/>
          <w:szCs w:val="22"/>
        </w:rPr>
        <w:t>. Para los efectos de la presente Ley se entenderá por:</w:t>
      </w:r>
    </w:p>
    <w:p w14:paraId="280ED065"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p>
    <w:p w14:paraId="5B5D6CFC"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IX. Datos personales:</w:t>
      </w:r>
      <w:r w:rsidRPr="00512A83">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A2AE587"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XX. Información clasificada</w:t>
      </w:r>
      <w:r w:rsidRPr="00512A83">
        <w:rPr>
          <w:rFonts w:ascii="Palatino Linotype" w:eastAsia="Palatino Linotype" w:hAnsi="Palatino Linotype" w:cs="Palatino Linotype"/>
          <w:i/>
          <w:sz w:val="22"/>
          <w:szCs w:val="22"/>
        </w:rPr>
        <w:t>: Aquella considerada por la presente Ley como reservada o confidencial;</w:t>
      </w:r>
    </w:p>
    <w:p w14:paraId="4AB427B0"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lastRenderedPageBreak/>
        <w:t>XXI. Información confidencial:</w:t>
      </w:r>
      <w:r w:rsidRPr="00512A8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6354E3"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XLV. Versión pública:</w:t>
      </w:r>
      <w:r w:rsidRPr="00512A8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9BC9363"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p>
    <w:p w14:paraId="226EE774"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 xml:space="preserve">Artículo 91. </w:t>
      </w:r>
      <w:r w:rsidRPr="00512A8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3B2003F"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 xml:space="preserve">Artículo 132. </w:t>
      </w:r>
      <w:r w:rsidRPr="00512A83">
        <w:rPr>
          <w:rFonts w:ascii="Palatino Linotype" w:eastAsia="Palatino Linotype" w:hAnsi="Palatino Linotype" w:cs="Palatino Linotype"/>
          <w:i/>
          <w:sz w:val="22"/>
          <w:szCs w:val="22"/>
        </w:rPr>
        <w:t>La clasificación de la información se llevará a cabo en el momento en que:</w:t>
      </w:r>
    </w:p>
    <w:p w14:paraId="2EC01FB8"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w:t>
      </w:r>
      <w:r w:rsidRPr="00512A83">
        <w:rPr>
          <w:rFonts w:ascii="Palatino Linotype" w:eastAsia="Palatino Linotype" w:hAnsi="Palatino Linotype" w:cs="Palatino Linotype"/>
          <w:i/>
          <w:sz w:val="22"/>
          <w:szCs w:val="22"/>
        </w:rPr>
        <w:t>. Se reciba una solicitud de acceso a la información;</w:t>
      </w:r>
    </w:p>
    <w:p w14:paraId="1B8D9D7A"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II</w:t>
      </w:r>
      <w:r w:rsidRPr="00512A83">
        <w:rPr>
          <w:rFonts w:ascii="Palatino Linotype" w:eastAsia="Palatino Linotype" w:hAnsi="Palatino Linotype" w:cs="Palatino Linotype"/>
          <w:i/>
          <w:sz w:val="22"/>
          <w:szCs w:val="22"/>
        </w:rPr>
        <w:t>. Se determine mediante resolución de autoridad competente; o</w:t>
      </w:r>
    </w:p>
    <w:p w14:paraId="22DF1DAD"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III</w:t>
      </w:r>
      <w:r w:rsidRPr="00512A83">
        <w:rPr>
          <w:rFonts w:ascii="Palatino Linotype" w:eastAsia="Palatino Linotype" w:hAnsi="Palatino Linotype" w:cs="Palatino Linotype"/>
          <w:i/>
          <w:sz w:val="22"/>
          <w:szCs w:val="22"/>
        </w:rPr>
        <w:t>. Se generen versiones públicas para dar cumplimiento a las obligaciones de transparencia previstas en esta Ley.</w:t>
      </w:r>
    </w:p>
    <w:p w14:paraId="64822CD8"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p>
    <w:p w14:paraId="70FF40BE"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Artículo 143</w:t>
      </w:r>
      <w:r w:rsidRPr="00512A8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B63B6E8"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w:t>
      </w:r>
      <w:r w:rsidRPr="00512A83">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512A83">
        <w:rPr>
          <w:rFonts w:ascii="Palatino Linotype" w:eastAsia="Palatino Linotype" w:hAnsi="Palatino Linotype" w:cs="Palatino Linotype"/>
          <w:i/>
          <w:sz w:val="22"/>
          <w:szCs w:val="22"/>
        </w:rPr>
        <w:t>jurídico</w:t>
      </w:r>
      <w:proofErr w:type="gramEnd"/>
      <w:r w:rsidRPr="00512A83">
        <w:rPr>
          <w:rFonts w:ascii="Palatino Linotype" w:eastAsia="Palatino Linotype" w:hAnsi="Palatino Linotype" w:cs="Palatino Linotype"/>
          <w:i/>
          <w:sz w:val="22"/>
          <w:szCs w:val="22"/>
        </w:rPr>
        <w:t xml:space="preserve"> colectiva identificada o identificable;</w:t>
      </w:r>
    </w:p>
    <w:p w14:paraId="0B6C9BC1"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II.</w:t>
      </w:r>
      <w:r w:rsidRPr="00512A83">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09FFACD" w14:textId="77777777" w:rsidR="00C41167" w:rsidRPr="00512A83" w:rsidRDefault="00C41167" w:rsidP="00C41167">
      <w:pPr>
        <w:spacing w:before="120" w:after="120"/>
        <w:ind w:left="993"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III</w:t>
      </w:r>
      <w:r w:rsidRPr="00512A83">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74657372"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30AC89C" w14:textId="77777777" w:rsidR="00C41167" w:rsidRPr="00512A83" w:rsidRDefault="00C41167" w:rsidP="00C41167">
      <w:pPr>
        <w:spacing w:before="120" w:after="120"/>
        <w:ind w:left="851"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FBEED99" w14:textId="77777777" w:rsidR="00C41167" w:rsidRPr="00512A83" w:rsidRDefault="00C41167" w:rsidP="00C4116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AADFA32" w14:textId="77777777" w:rsidR="00C41167" w:rsidRPr="00512A83" w:rsidRDefault="00C41167" w:rsidP="00C4116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5F64347E"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w:t>
      </w:r>
      <w:r w:rsidRPr="00512A83">
        <w:rPr>
          <w:rFonts w:ascii="Palatino Linotype" w:eastAsia="Palatino Linotype" w:hAnsi="Palatino Linotype" w:cs="Palatino Linotype"/>
          <w:b/>
          <w:i/>
          <w:sz w:val="22"/>
          <w:szCs w:val="22"/>
        </w:rPr>
        <w:t>Quincuagésimo sexto</w:t>
      </w:r>
      <w:r w:rsidRPr="00512A83">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23EA7EF"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Quincuagésimo séptimo</w:t>
      </w:r>
      <w:r w:rsidRPr="00512A8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8BD2D5A"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w:t>
      </w:r>
      <w:r w:rsidRPr="00512A8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C81B201"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II.</w:t>
      </w:r>
      <w:r w:rsidRPr="00512A83">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696C82C"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t>III.</w:t>
      </w:r>
      <w:r w:rsidRPr="00512A8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18A2AE9"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4C9CE7D6" w14:textId="77777777" w:rsidR="00C41167" w:rsidRPr="00512A83" w:rsidRDefault="00C41167" w:rsidP="0099527C">
      <w:pPr>
        <w:spacing w:before="120" w:after="120"/>
        <w:ind w:left="567" w:right="902"/>
        <w:jc w:val="both"/>
        <w:rPr>
          <w:rFonts w:ascii="Palatino Linotype" w:eastAsia="Palatino Linotype" w:hAnsi="Palatino Linotype" w:cs="Palatino Linotype"/>
          <w:i/>
          <w:sz w:val="22"/>
          <w:szCs w:val="22"/>
        </w:rPr>
      </w:pPr>
      <w:r w:rsidRPr="00512A83">
        <w:rPr>
          <w:rFonts w:ascii="Palatino Linotype" w:eastAsia="Palatino Linotype" w:hAnsi="Palatino Linotype" w:cs="Palatino Linotype"/>
          <w:b/>
          <w:i/>
          <w:sz w:val="22"/>
          <w:szCs w:val="22"/>
        </w:rPr>
        <w:lastRenderedPageBreak/>
        <w:t>Quincuagésimo octavo</w:t>
      </w:r>
      <w:r w:rsidRPr="00512A83">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3A76E99D" w14:textId="77777777" w:rsidR="00C41167" w:rsidRPr="00512A83" w:rsidRDefault="00C41167" w:rsidP="00C4116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EED02F3" w14:textId="77777777" w:rsidR="00C41167" w:rsidRPr="00512A83" w:rsidRDefault="00C41167" w:rsidP="00C4116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512A83" w:rsidRPr="00512A83" w14:paraId="546800F0" w14:textId="77777777" w:rsidTr="00397CAD">
        <w:tc>
          <w:tcPr>
            <w:tcW w:w="4253" w:type="dxa"/>
            <w:gridSpan w:val="2"/>
            <w:tcBorders>
              <w:top w:val="nil"/>
              <w:left w:val="nil"/>
              <w:right w:val="nil"/>
            </w:tcBorders>
          </w:tcPr>
          <w:p w14:paraId="65971917"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70AA6816"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Total</w:t>
            </w:r>
          </w:p>
        </w:tc>
      </w:tr>
      <w:tr w:rsidR="00512A83" w:rsidRPr="00512A83" w14:paraId="3B1FE314" w14:textId="77777777" w:rsidTr="00397CAD">
        <w:tc>
          <w:tcPr>
            <w:tcW w:w="1134" w:type="dxa"/>
          </w:tcPr>
          <w:p w14:paraId="34F8D539"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Concepto</w:t>
            </w:r>
          </w:p>
        </w:tc>
        <w:tc>
          <w:tcPr>
            <w:tcW w:w="3119" w:type="dxa"/>
          </w:tcPr>
          <w:p w14:paraId="4918C3F9"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Dónde</w:t>
            </w:r>
          </w:p>
        </w:tc>
        <w:tc>
          <w:tcPr>
            <w:tcW w:w="1129" w:type="dxa"/>
          </w:tcPr>
          <w:p w14:paraId="5623003F"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Concepto</w:t>
            </w:r>
          </w:p>
        </w:tc>
        <w:tc>
          <w:tcPr>
            <w:tcW w:w="3446" w:type="dxa"/>
          </w:tcPr>
          <w:p w14:paraId="17CD5418"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Dónde</w:t>
            </w:r>
          </w:p>
        </w:tc>
      </w:tr>
      <w:tr w:rsidR="00512A83" w:rsidRPr="00512A83" w14:paraId="1B222A95" w14:textId="77777777" w:rsidTr="00397CAD">
        <w:tc>
          <w:tcPr>
            <w:tcW w:w="8828" w:type="dxa"/>
            <w:gridSpan w:val="4"/>
          </w:tcPr>
          <w:p w14:paraId="51573F3F" w14:textId="77777777" w:rsidR="00C41167" w:rsidRPr="00512A83" w:rsidRDefault="00C41167" w:rsidP="00C41167">
            <w:pPr>
              <w:jc w:val="center"/>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Sello oficial o logotipo del sujeto obligado</w:t>
            </w:r>
          </w:p>
        </w:tc>
      </w:tr>
      <w:tr w:rsidR="00512A83" w:rsidRPr="00512A83" w14:paraId="0339E835" w14:textId="77777777" w:rsidTr="00397CAD">
        <w:tc>
          <w:tcPr>
            <w:tcW w:w="1134" w:type="dxa"/>
          </w:tcPr>
          <w:p w14:paraId="08C84FAD"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Fecha de clasificación</w:t>
            </w:r>
          </w:p>
        </w:tc>
        <w:tc>
          <w:tcPr>
            <w:tcW w:w="3119" w:type="dxa"/>
          </w:tcPr>
          <w:p w14:paraId="07A56682"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6F5A47B7"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Fecha de clasificación</w:t>
            </w:r>
          </w:p>
        </w:tc>
        <w:tc>
          <w:tcPr>
            <w:tcW w:w="3446" w:type="dxa"/>
          </w:tcPr>
          <w:p w14:paraId="757E240C"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12A83" w:rsidRPr="00512A83" w14:paraId="2A8B1694" w14:textId="77777777" w:rsidTr="00397CAD">
        <w:tc>
          <w:tcPr>
            <w:tcW w:w="1134" w:type="dxa"/>
          </w:tcPr>
          <w:p w14:paraId="5F8DF8DE"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Área</w:t>
            </w:r>
          </w:p>
        </w:tc>
        <w:tc>
          <w:tcPr>
            <w:tcW w:w="3119" w:type="dxa"/>
          </w:tcPr>
          <w:p w14:paraId="64913EA8"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señalará el nombre del área del cual es titular quien clasifica.</w:t>
            </w:r>
          </w:p>
        </w:tc>
        <w:tc>
          <w:tcPr>
            <w:tcW w:w="1129" w:type="dxa"/>
          </w:tcPr>
          <w:p w14:paraId="331D93FD"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Área</w:t>
            </w:r>
          </w:p>
        </w:tc>
        <w:tc>
          <w:tcPr>
            <w:tcW w:w="3446" w:type="dxa"/>
          </w:tcPr>
          <w:p w14:paraId="10C32C67"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señalará el nombre del área de la cual es el titular quien clasifica.</w:t>
            </w:r>
          </w:p>
        </w:tc>
      </w:tr>
      <w:tr w:rsidR="00512A83" w:rsidRPr="00512A83" w14:paraId="2B26B865" w14:textId="77777777" w:rsidTr="00397CAD">
        <w:tc>
          <w:tcPr>
            <w:tcW w:w="1134" w:type="dxa"/>
          </w:tcPr>
          <w:p w14:paraId="34EDF738"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Información reservada</w:t>
            </w:r>
          </w:p>
        </w:tc>
        <w:tc>
          <w:tcPr>
            <w:tcW w:w="3119" w:type="dxa"/>
          </w:tcPr>
          <w:p w14:paraId="2831F5D0"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512A83">
              <w:rPr>
                <w:rFonts w:ascii="Palatino Linotype" w:eastAsia="Palatino Linotype" w:hAnsi="Palatino Linotype" w:cs="Palatino Linotype"/>
                <w:sz w:val="12"/>
                <w:szCs w:val="12"/>
              </w:rPr>
              <w:t>anotarán</w:t>
            </w:r>
            <w:proofErr w:type="gramEnd"/>
            <w:r w:rsidRPr="00512A83">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14:paraId="1FAFF791"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Reservado</w:t>
            </w:r>
          </w:p>
        </w:tc>
        <w:tc>
          <w:tcPr>
            <w:tcW w:w="3446" w:type="dxa"/>
          </w:tcPr>
          <w:p w14:paraId="3CB948B2"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Leyenda de información RESERVADA.</w:t>
            </w:r>
          </w:p>
        </w:tc>
      </w:tr>
      <w:tr w:rsidR="00512A83" w:rsidRPr="00512A83" w14:paraId="69BABE27" w14:textId="77777777" w:rsidTr="00397CAD">
        <w:tc>
          <w:tcPr>
            <w:tcW w:w="1134" w:type="dxa"/>
          </w:tcPr>
          <w:p w14:paraId="077CCB78"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Fundamento legal</w:t>
            </w:r>
          </w:p>
        </w:tc>
        <w:tc>
          <w:tcPr>
            <w:tcW w:w="3119" w:type="dxa"/>
          </w:tcPr>
          <w:p w14:paraId="599666BA"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79EFC6E2"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Periodo de reserva</w:t>
            </w:r>
          </w:p>
        </w:tc>
        <w:tc>
          <w:tcPr>
            <w:tcW w:w="3446" w:type="dxa"/>
          </w:tcPr>
          <w:p w14:paraId="7EADB9B8"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12A83" w:rsidRPr="00512A83" w14:paraId="203E4FD6" w14:textId="77777777" w:rsidTr="00397CAD">
        <w:tc>
          <w:tcPr>
            <w:tcW w:w="1134" w:type="dxa"/>
          </w:tcPr>
          <w:p w14:paraId="3C1DD72D"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Ampliación del periodo de reserva</w:t>
            </w:r>
          </w:p>
        </w:tc>
        <w:tc>
          <w:tcPr>
            <w:tcW w:w="3119" w:type="dxa"/>
          </w:tcPr>
          <w:p w14:paraId="5FD4C099"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7FED92F5"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Fundamento legal</w:t>
            </w:r>
          </w:p>
        </w:tc>
        <w:tc>
          <w:tcPr>
            <w:tcW w:w="3446" w:type="dxa"/>
          </w:tcPr>
          <w:p w14:paraId="582BB7FD"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12A83" w:rsidRPr="00512A83" w14:paraId="4EA4A36C" w14:textId="77777777" w:rsidTr="00397CAD">
        <w:tc>
          <w:tcPr>
            <w:tcW w:w="1134" w:type="dxa"/>
          </w:tcPr>
          <w:p w14:paraId="11897FF0"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Confidencial</w:t>
            </w:r>
          </w:p>
        </w:tc>
        <w:tc>
          <w:tcPr>
            <w:tcW w:w="3119" w:type="dxa"/>
          </w:tcPr>
          <w:p w14:paraId="62FDE0B1"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 xml:space="preserve">Se indicarán, en su caso, las partes o páginas del documento que se clasifica como confidencial. Si el documento fuera confidencial en su totalidad, se anotarán todas las páginas que lo conforman. Si el </w:t>
            </w:r>
            <w:r w:rsidRPr="00512A83">
              <w:rPr>
                <w:rFonts w:ascii="Palatino Linotype" w:eastAsia="Palatino Linotype" w:hAnsi="Palatino Linotype" w:cs="Palatino Linotype"/>
                <w:sz w:val="12"/>
                <w:szCs w:val="12"/>
              </w:rPr>
              <w:lastRenderedPageBreak/>
              <w:t>documento no contiene información confidencial, se tachará este apartado.</w:t>
            </w:r>
          </w:p>
        </w:tc>
        <w:tc>
          <w:tcPr>
            <w:tcW w:w="1129" w:type="dxa"/>
          </w:tcPr>
          <w:p w14:paraId="40A1E395"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lastRenderedPageBreak/>
              <w:t>Ampliación del periodo de reserva</w:t>
            </w:r>
          </w:p>
        </w:tc>
        <w:tc>
          <w:tcPr>
            <w:tcW w:w="3446" w:type="dxa"/>
          </w:tcPr>
          <w:p w14:paraId="1DA49995"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12A83" w:rsidRPr="00512A83" w14:paraId="17768D24" w14:textId="77777777" w:rsidTr="00397CAD">
        <w:tc>
          <w:tcPr>
            <w:tcW w:w="1134" w:type="dxa"/>
          </w:tcPr>
          <w:p w14:paraId="1D1E4C37"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lastRenderedPageBreak/>
              <w:t>Fundamento legal</w:t>
            </w:r>
          </w:p>
        </w:tc>
        <w:tc>
          <w:tcPr>
            <w:tcW w:w="3119" w:type="dxa"/>
          </w:tcPr>
          <w:p w14:paraId="2E5E95A0"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7D9EE513"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Confidencial</w:t>
            </w:r>
          </w:p>
        </w:tc>
        <w:tc>
          <w:tcPr>
            <w:tcW w:w="3446" w:type="dxa"/>
          </w:tcPr>
          <w:p w14:paraId="53C714D2"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Leyenda de información CONFIDENCIAL.</w:t>
            </w:r>
          </w:p>
        </w:tc>
      </w:tr>
      <w:tr w:rsidR="00512A83" w:rsidRPr="00512A83" w14:paraId="27E3D0C9" w14:textId="77777777" w:rsidTr="00397CAD">
        <w:tc>
          <w:tcPr>
            <w:tcW w:w="1134" w:type="dxa"/>
          </w:tcPr>
          <w:p w14:paraId="3A11512E"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Rúbrica del titular del área</w:t>
            </w:r>
          </w:p>
        </w:tc>
        <w:tc>
          <w:tcPr>
            <w:tcW w:w="3119" w:type="dxa"/>
          </w:tcPr>
          <w:p w14:paraId="456426E8"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Rúbrica autógrafa de quien clasifica.</w:t>
            </w:r>
          </w:p>
        </w:tc>
        <w:tc>
          <w:tcPr>
            <w:tcW w:w="1129" w:type="dxa"/>
          </w:tcPr>
          <w:p w14:paraId="2E3559EA"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Fundamento legal</w:t>
            </w:r>
          </w:p>
        </w:tc>
        <w:tc>
          <w:tcPr>
            <w:tcW w:w="3446" w:type="dxa"/>
          </w:tcPr>
          <w:p w14:paraId="4FC7325C"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12A83" w:rsidRPr="00512A83" w14:paraId="674E78A3" w14:textId="77777777" w:rsidTr="00397CAD">
        <w:tc>
          <w:tcPr>
            <w:tcW w:w="1134" w:type="dxa"/>
          </w:tcPr>
          <w:p w14:paraId="69CD6EEE"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Fecha de desclasificación</w:t>
            </w:r>
          </w:p>
        </w:tc>
        <w:tc>
          <w:tcPr>
            <w:tcW w:w="3119" w:type="dxa"/>
          </w:tcPr>
          <w:p w14:paraId="09259E58"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anotará la fecha en que se desclasifica el documento.</w:t>
            </w:r>
          </w:p>
        </w:tc>
        <w:tc>
          <w:tcPr>
            <w:tcW w:w="1129" w:type="dxa"/>
          </w:tcPr>
          <w:p w14:paraId="03384F71"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Rúbrica del titular del área</w:t>
            </w:r>
          </w:p>
        </w:tc>
        <w:tc>
          <w:tcPr>
            <w:tcW w:w="3446" w:type="dxa"/>
          </w:tcPr>
          <w:p w14:paraId="224C61BE"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Rúbrica autógrafa de quien clasifica.</w:t>
            </w:r>
          </w:p>
        </w:tc>
      </w:tr>
      <w:tr w:rsidR="00512A83" w:rsidRPr="00512A83" w14:paraId="5F00B1E3" w14:textId="77777777" w:rsidTr="00397CAD">
        <w:tc>
          <w:tcPr>
            <w:tcW w:w="1134" w:type="dxa"/>
          </w:tcPr>
          <w:p w14:paraId="4876E20D"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Rúbrica y cargo del servidor público</w:t>
            </w:r>
          </w:p>
        </w:tc>
        <w:tc>
          <w:tcPr>
            <w:tcW w:w="3119" w:type="dxa"/>
          </w:tcPr>
          <w:p w14:paraId="13CAE896"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Rúbrica autógrafa de quien desclasifica.</w:t>
            </w:r>
          </w:p>
        </w:tc>
        <w:tc>
          <w:tcPr>
            <w:tcW w:w="1129" w:type="dxa"/>
          </w:tcPr>
          <w:p w14:paraId="6A49907E"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Fecha de desclasificación</w:t>
            </w:r>
          </w:p>
        </w:tc>
        <w:tc>
          <w:tcPr>
            <w:tcW w:w="3446" w:type="dxa"/>
          </w:tcPr>
          <w:p w14:paraId="23390EFC"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Se anotará la fecha en que se desclasifica.</w:t>
            </w:r>
          </w:p>
        </w:tc>
      </w:tr>
      <w:tr w:rsidR="00512A83" w:rsidRPr="00512A83" w14:paraId="3D0B819B" w14:textId="77777777" w:rsidTr="00397CAD">
        <w:tc>
          <w:tcPr>
            <w:tcW w:w="1134" w:type="dxa"/>
          </w:tcPr>
          <w:p w14:paraId="38B53139" w14:textId="77777777" w:rsidR="00C41167" w:rsidRPr="00512A83" w:rsidRDefault="00C41167" w:rsidP="00C41167">
            <w:pPr>
              <w:jc w:val="both"/>
              <w:rPr>
                <w:rFonts w:ascii="Palatino Linotype" w:eastAsia="Palatino Linotype" w:hAnsi="Palatino Linotype" w:cs="Palatino Linotype"/>
                <w:b/>
                <w:sz w:val="12"/>
                <w:szCs w:val="12"/>
              </w:rPr>
            </w:pPr>
          </w:p>
        </w:tc>
        <w:tc>
          <w:tcPr>
            <w:tcW w:w="3119" w:type="dxa"/>
          </w:tcPr>
          <w:p w14:paraId="1A2E36CB" w14:textId="77777777" w:rsidR="00C41167" w:rsidRPr="00512A83" w:rsidRDefault="00C41167" w:rsidP="00C41167">
            <w:pPr>
              <w:jc w:val="both"/>
              <w:rPr>
                <w:rFonts w:ascii="Palatino Linotype" w:eastAsia="Palatino Linotype" w:hAnsi="Palatino Linotype" w:cs="Palatino Linotype"/>
                <w:sz w:val="12"/>
                <w:szCs w:val="12"/>
              </w:rPr>
            </w:pPr>
          </w:p>
        </w:tc>
        <w:tc>
          <w:tcPr>
            <w:tcW w:w="1129" w:type="dxa"/>
          </w:tcPr>
          <w:p w14:paraId="79F8D07A"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Partes o secciones reservadas o confidenciales</w:t>
            </w:r>
          </w:p>
        </w:tc>
        <w:tc>
          <w:tcPr>
            <w:tcW w:w="3446" w:type="dxa"/>
          </w:tcPr>
          <w:p w14:paraId="5962C424"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 xml:space="preserve">En caso que una vez desclasificado el expediente, </w:t>
            </w:r>
            <w:proofErr w:type="spellStart"/>
            <w:r w:rsidRPr="00512A83">
              <w:rPr>
                <w:rFonts w:ascii="Palatino Linotype" w:eastAsia="Palatino Linotype" w:hAnsi="Palatino Linotype" w:cs="Palatino Linotype"/>
                <w:sz w:val="12"/>
                <w:szCs w:val="12"/>
              </w:rPr>
              <w:t>subsistanpartes</w:t>
            </w:r>
            <w:proofErr w:type="spellEnd"/>
            <w:r w:rsidRPr="00512A83">
              <w:rPr>
                <w:rFonts w:ascii="Palatino Linotype" w:eastAsia="Palatino Linotype" w:hAnsi="Palatino Linotype" w:cs="Palatino Linotype"/>
                <w:sz w:val="12"/>
                <w:szCs w:val="12"/>
              </w:rPr>
              <w:t xml:space="preserve"> o secciones del mismo reservadas o confidenciales, se señalará este hecho.</w:t>
            </w:r>
          </w:p>
        </w:tc>
      </w:tr>
      <w:tr w:rsidR="00512A83" w:rsidRPr="00512A83" w14:paraId="6CA86FFC" w14:textId="77777777" w:rsidTr="00397CAD">
        <w:tc>
          <w:tcPr>
            <w:tcW w:w="1134" w:type="dxa"/>
          </w:tcPr>
          <w:p w14:paraId="7D77D9B1" w14:textId="77777777" w:rsidR="00C41167" w:rsidRPr="00512A83" w:rsidRDefault="00C41167" w:rsidP="00C41167">
            <w:pPr>
              <w:jc w:val="both"/>
              <w:rPr>
                <w:rFonts w:ascii="Palatino Linotype" w:eastAsia="Palatino Linotype" w:hAnsi="Palatino Linotype" w:cs="Palatino Linotype"/>
                <w:b/>
                <w:sz w:val="12"/>
                <w:szCs w:val="12"/>
              </w:rPr>
            </w:pPr>
          </w:p>
        </w:tc>
        <w:tc>
          <w:tcPr>
            <w:tcW w:w="3119" w:type="dxa"/>
          </w:tcPr>
          <w:p w14:paraId="79E758F4" w14:textId="77777777" w:rsidR="00C41167" w:rsidRPr="00512A83" w:rsidRDefault="00C41167" w:rsidP="00C41167">
            <w:pPr>
              <w:jc w:val="both"/>
              <w:rPr>
                <w:rFonts w:ascii="Palatino Linotype" w:eastAsia="Palatino Linotype" w:hAnsi="Palatino Linotype" w:cs="Palatino Linotype"/>
                <w:sz w:val="12"/>
                <w:szCs w:val="12"/>
              </w:rPr>
            </w:pPr>
          </w:p>
        </w:tc>
        <w:tc>
          <w:tcPr>
            <w:tcW w:w="1129" w:type="dxa"/>
          </w:tcPr>
          <w:p w14:paraId="3B4C7A02" w14:textId="77777777" w:rsidR="00C41167" w:rsidRPr="00512A83" w:rsidRDefault="00C41167" w:rsidP="00C41167">
            <w:pPr>
              <w:jc w:val="both"/>
              <w:rPr>
                <w:rFonts w:ascii="Palatino Linotype" w:eastAsia="Palatino Linotype" w:hAnsi="Palatino Linotype" w:cs="Palatino Linotype"/>
                <w:b/>
                <w:sz w:val="12"/>
                <w:szCs w:val="12"/>
              </w:rPr>
            </w:pPr>
            <w:r w:rsidRPr="00512A83">
              <w:rPr>
                <w:rFonts w:ascii="Palatino Linotype" w:eastAsia="Palatino Linotype" w:hAnsi="Palatino Linotype" w:cs="Palatino Linotype"/>
                <w:b/>
                <w:sz w:val="12"/>
                <w:szCs w:val="12"/>
              </w:rPr>
              <w:t>Rúbrica y cargo del servidor público</w:t>
            </w:r>
          </w:p>
        </w:tc>
        <w:tc>
          <w:tcPr>
            <w:tcW w:w="3446" w:type="dxa"/>
          </w:tcPr>
          <w:p w14:paraId="7FF171D2" w14:textId="77777777" w:rsidR="00C41167" w:rsidRPr="00512A83" w:rsidRDefault="00C41167" w:rsidP="00C41167">
            <w:pPr>
              <w:jc w:val="both"/>
              <w:rPr>
                <w:rFonts w:ascii="Palatino Linotype" w:eastAsia="Palatino Linotype" w:hAnsi="Palatino Linotype" w:cs="Palatino Linotype"/>
                <w:sz w:val="12"/>
                <w:szCs w:val="12"/>
              </w:rPr>
            </w:pPr>
            <w:r w:rsidRPr="00512A83">
              <w:rPr>
                <w:rFonts w:ascii="Palatino Linotype" w:eastAsia="Palatino Linotype" w:hAnsi="Palatino Linotype" w:cs="Palatino Linotype"/>
                <w:sz w:val="12"/>
                <w:szCs w:val="12"/>
              </w:rPr>
              <w:t>Rúbrica autógrafa de quien desclasifica.</w:t>
            </w:r>
          </w:p>
        </w:tc>
      </w:tr>
    </w:tbl>
    <w:p w14:paraId="14DD0991"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rPr>
        <w:t>Por lo anteriormente expuesto y con fundamento en lo prescrito en los artículos 5 párrafos vigésimo segundo, vigésimo tercero y vigésimo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7EC4AC41" w14:textId="77777777" w:rsidR="00515A88" w:rsidRPr="00512A83" w:rsidRDefault="00096237">
      <w:pPr>
        <w:numPr>
          <w:ilvl w:val="0"/>
          <w:numId w:val="3"/>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512A83">
        <w:rPr>
          <w:rFonts w:ascii="Palatino Linotype" w:eastAsia="Palatino Linotype" w:hAnsi="Palatino Linotype" w:cs="Palatino Linotype"/>
          <w:b/>
        </w:rPr>
        <w:t>R E S U E L V E:</w:t>
      </w:r>
    </w:p>
    <w:p w14:paraId="5A113CBD" w14:textId="77777777" w:rsidR="00515A88" w:rsidRPr="00512A83" w:rsidRDefault="00096237">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512A83">
        <w:rPr>
          <w:rFonts w:ascii="Palatino Linotype" w:eastAsia="Palatino Linotype" w:hAnsi="Palatino Linotype" w:cs="Palatino Linotype"/>
          <w:b/>
        </w:rPr>
        <w:t xml:space="preserve">Primero. </w:t>
      </w:r>
      <w:r w:rsidRPr="00512A83">
        <w:rPr>
          <w:rFonts w:ascii="Palatino Linotype" w:eastAsia="Palatino Linotype" w:hAnsi="Palatino Linotype" w:cs="Palatino Linotype"/>
        </w:rPr>
        <w:t xml:space="preserve">Resultan fundadas las razones o motivos de inconformidad hechos valer por </w:t>
      </w:r>
      <w:r w:rsidRPr="00512A83">
        <w:rPr>
          <w:rFonts w:ascii="Palatino Linotype" w:eastAsia="Palatino Linotype" w:hAnsi="Palatino Linotype" w:cs="Palatino Linotype"/>
          <w:b/>
        </w:rPr>
        <w:t xml:space="preserve">la </w:t>
      </w:r>
      <w:r w:rsidR="00075816" w:rsidRPr="00512A83">
        <w:rPr>
          <w:rFonts w:ascii="Palatino Linotype" w:eastAsia="Palatino Linotype" w:hAnsi="Palatino Linotype" w:cs="Palatino Linotype"/>
          <w:b/>
        </w:rPr>
        <w:t xml:space="preserve">parte </w:t>
      </w:r>
      <w:r w:rsidRPr="00512A83">
        <w:rPr>
          <w:rFonts w:ascii="Palatino Linotype" w:eastAsia="Palatino Linotype" w:hAnsi="Palatino Linotype" w:cs="Palatino Linotype"/>
          <w:b/>
        </w:rPr>
        <w:t>Recurrente</w:t>
      </w:r>
      <w:r w:rsidRPr="00512A83">
        <w:rPr>
          <w:rFonts w:ascii="Palatino Linotype" w:eastAsia="Palatino Linotype" w:hAnsi="Palatino Linotype" w:cs="Palatino Linotype"/>
        </w:rPr>
        <w:t xml:space="preserve"> en el recurso de revisión </w:t>
      </w:r>
      <w:r w:rsidR="00075816" w:rsidRPr="00512A83">
        <w:rPr>
          <w:rFonts w:ascii="Palatino Linotype" w:eastAsia="Palatino Linotype" w:hAnsi="Palatino Linotype" w:cs="Palatino Linotype"/>
          <w:b/>
        </w:rPr>
        <w:t>1422</w:t>
      </w:r>
      <w:r w:rsidRPr="00512A83">
        <w:rPr>
          <w:rFonts w:ascii="Palatino Linotype" w:eastAsia="Palatino Linotype" w:hAnsi="Palatino Linotype" w:cs="Palatino Linotype"/>
          <w:b/>
        </w:rPr>
        <w:t>4/INFOEM/IP/RR/2022</w:t>
      </w:r>
      <w:r w:rsidRPr="00512A83">
        <w:rPr>
          <w:rFonts w:ascii="Palatino Linotype" w:eastAsia="Palatino Linotype" w:hAnsi="Palatino Linotype" w:cs="Palatino Linotype"/>
        </w:rPr>
        <w:t xml:space="preserve">; por lo </w:t>
      </w:r>
      <w:r w:rsidR="00C41167" w:rsidRPr="00512A83">
        <w:rPr>
          <w:rFonts w:ascii="Palatino Linotype" w:eastAsia="Palatino Linotype" w:hAnsi="Palatino Linotype" w:cs="Palatino Linotype"/>
        </w:rPr>
        <w:t xml:space="preserve">que, en términos del </w:t>
      </w:r>
      <w:r w:rsidR="00C41167" w:rsidRPr="00512A83">
        <w:rPr>
          <w:rFonts w:ascii="Palatino Linotype" w:eastAsia="Palatino Linotype" w:hAnsi="Palatino Linotype" w:cs="Palatino Linotype"/>
          <w:b/>
        </w:rPr>
        <w:t>C</w:t>
      </w:r>
      <w:r w:rsidRPr="00512A83">
        <w:rPr>
          <w:rFonts w:ascii="Palatino Linotype" w:eastAsia="Palatino Linotype" w:hAnsi="Palatino Linotype" w:cs="Palatino Linotype"/>
          <w:b/>
        </w:rPr>
        <w:t>onsiderando</w:t>
      </w:r>
      <w:r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 xml:space="preserve">Cuarto </w:t>
      </w:r>
      <w:r w:rsidRPr="00512A83">
        <w:rPr>
          <w:rFonts w:ascii="Palatino Linotype" w:eastAsia="Palatino Linotype" w:hAnsi="Palatino Linotype" w:cs="Palatino Linotype"/>
        </w:rPr>
        <w:t xml:space="preserve">de esta resolución, se </w:t>
      </w:r>
      <w:r w:rsidR="00453E74" w:rsidRPr="00512A83">
        <w:rPr>
          <w:rFonts w:ascii="Palatino Linotype" w:eastAsia="Palatino Linotype" w:hAnsi="Palatino Linotype" w:cs="Palatino Linotype"/>
          <w:b/>
        </w:rPr>
        <w:t>MODIFI</w:t>
      </w:r>
      <w:r w:rsidRPr="00512A83">
        <w:rPr>
          <w:rFonts w:ascii="Palatino Linotype" w:eastAsia="Palatino Linotype" w:hAnsi="Palatino Linotype" w:cs="Palatino Linotype"/>
          <w:b/>
        </w:rPr>
        <w:t xml:space="preserve">CA </w:t>
      </w:r>
      <w:r w:rsidRPr="00512A83">
        <w:rPr>
          <w:rFonts w:ascii="Palatino Linotype" w:eastAsia="Palatino Linotype" w:hAnsi="Palatino Linotype" w:cs="Palatino Linotype"/>
        </w:rPr>
        <w:t xml:space="preserve">la respuesta emitida por el </w:t>
      </w:r>
      <w:r w:rsidRPr="00512A83">
        <w:rPr>
          <w:rFonts w:ascii="Palatino Linotype" w:eastAsia="Palatino Linotype" w:hAnsi="Palatino Linotype" w:cs="Palatino Linotype"/>
          <w:b/>
        </w:rPr>
        <w:t>Sujeto Obligado.</w:t>
      </w:r>
    </w:p>
    <w:p w14:paraId="6253F3B4" w14:textId="77777777" w:rsidR="00515A88" w:rsidRPr="00512A83" w:rsidRDefault="00096237">
      <w:pPr>
        <w:spacing w:before="240" w:after="240" w:line="360" w:lineRule="auto"/>
        <w:ind w:right="49"/>
        <w:jc w:val="both"/>
        <w:rPr>
          <w:rFonts w:ascii="Palatino Linotype" w:eastAsia="Palatino Linotype" w:hAnsi="Palatino Linotype" w:cs="Palatino Linotype"/>
          <w:u w:val="single"/>
        </w:rPr>
      </w:pPr>
      <w:bookmarkStart w:id="4" w:name="_heading=h.1fob9te" w:colFirst="0" w:colLast="0"/>
      <w:bookmarkEnd w:id="4"/>
      <w:r w:rsidRPr="00512A83">
        <w:rPr>
          <w:rFonts w:ascii="Palatino Linotype" w:eastAsia="Palatino Linotype" w:hAnsi="Palatino Linotype" w:cs="Palatino Linotype"/>
          <w:b/>
        </w:rPr>
        <w:t xml:space="preserve">Segundo. </w:t>
      </w:r>
      <w:r w:rsidRPr="00512A83">
        <w:rPr>
          <w:rFonts w:ascii="Palatino Linotype" w:eastAsia="Palatino Linotype" w:hAnsi="Palatino Linotype" w:cs="Palatino Linotype"/>
        </w:rPr>
        <w:t xml:space="preserve">Se </w:t>
      </w:r>
      <w:r w:rsidRPr="00512A83">
        <w:rPr>
          <w:rFonts w:ascii="Palatino Linotype" w:eastAsia="Palatino Linotype" w:hAnsi="Palatino Linotype" w:cs="Palatino Linotype"/>
          <w:b/>
        </w:rPr>
        <w:t xml:space="preserve">Ordena </w:t>
      </w:r>
      <w:r w:rsidRPr="00512A83">
        <w:rPr>
          <w:rFonts w:ascii="Palatino Linotype" w:eastAsia="Palatino Linotype" w:hAnsi="Palatino Linotype" w:cs="Palatino Linotype"/>
        </w:rPr>
        <w:t xml:space="preserve">al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haga entrega a </w:t>
      </w:r>
      <w:r w:rsidRPr="00512A83">
        <w:rPr>
          <w:rFonts w:ascii="Palatino Linotype" w:eastAsia="Palatino Linotype" w:hAnsi="Palatino Linotype" w:cs="Palatino Linotype"/>
          <w:b/>
        </w:rPr>
        <w:t>la</w:t>
      </w:r>
      <w:r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Recurrente</w:t>
      </w:r>
      <w:r w:rsidRPr="00512A83">
        <w:rPr>
          <w:rFonts w:ascii="Palatino Linotype" w:eastAsia="Palatino Linotype" w:hAnsi="Palatino Linotype" w:cs="Palatino Linotype"/>
        </w:rPr>
        <w:t xml:space="preserve"> vía SAIMEX</w:t>
      </w:r>
      <w:r w:rsidRPr="00512A83">
        <w:rPr>
          <w:rFonts w:ascii="Palatino Linotype" w:eastAsia="Palatino Linotype" w:hAnsi="Palatino Linotype" w:cs="Palatino Linotype"/>
          <w:b/>
        </w:rPr>
        <w:t>,</w:t>
      </w:r>
      <w:r w:rsidR="00CC746E" w:rsidRPr="00512A83">
        <w:rPr>
          <w:rFonts w:ascii="Palatino Linotype" w:eastAsia="Palatino Linotype" w:hAnsi="Palatino Linotype" w:cs="Palatino Linotype"/>
          <w:b/>
        </w:rPr>
        <w:t xml:space="preserve"> previa búsqueda exhaustiva y razonable,</w:t>
      </w:r>
      <w:r w:rsidRPr="00512A83">
        <w:rPr>
          <w:rFonts w:ascii="Palatino Linotype" w:eastAsia="Palatino Linotype" w:hAnsi="Palatino Linotype" w:cs="Palatino Linotype"/>
          <w:b/>
        </w:rPr>
        <w:t xml:space="preserve"> en versión pública</w:t>
      </w:r>
      <w:r w:rsidR="00F733EE" w:rsidRPr="00512A83">
        <w:rPr>
          <w:rFonts w:ascii="Palatino Linotype" w:eastAsia="Palatino Linotype" w:hAnsi="Palatino Linotype" w:cs="Palatino Linotype"/>
          <w:b/>
        </w:rPr>
        <w:t xml:space="preserve"> de ser procedente</w:t>
      </w:r>
      <w:r w:rsidRPr="00512A83">
        <w:rPr>
          <w:rFonts w:ascii="Palatino Linotype" w:eastAsia="Palatino Linotype" w:hAnsi="Palatino Linotype" w:cs="Palatino Linotype"/>
        </w:rPr>
        <w:t xml:space="preserve">, en términos de </w:t>
      </w:r>
      <w:r w:rsidRPr="00512A83">
        <w:rPr>
          <w:rFonts w:ascii="Palatino Linotype" w:eastAsia="Palatino Linotype" w:hAnsi="Palatino Linotype" w:cs="Palatino Linotype"/>
          <w:b/>
        </w:rPr>
        <w:t>los Considerandos</w:t>
      </w:r>
      <w:r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Cuarto y Quinto</w:t>
      </w:r>
      <w:r w:rsidR="00B343D4" w:rsidRPr="00512A83">
        <w:rPr>
          <w:rFonts w:ascii="Palatino Linotype" w:eastAsia="Palatino Linotype" w:hAnsi="Palatino Linotype" w:cs="Palatino Linotype"/>
          <w:b/>
        </w:rPr>
        <w:t xml:space="preserve">, </w:t>
      </w:r>
      <w:r w:rsidR="00B343D4" w:rsidRPr="00512A83">
        <w:rPr>
          <w:rFonts w:ascii="Palatino Linotype" w:eastAsia="Palatino Linotype" w:hAnsi="Palatino Linotype" w:cs="Palatino Linotype"/>
          <w:b/>
          <w:u w:val="single"/>
        </w:rPr>
        <w:t>del documento o documentos donde conste lo siguiente</w:t>
      </w:r>
      <w:r w:rsidRPr="00512A83">
        <w:rPr>
          <w:rFonts w:ascii="Palatino Linotype" w:eastAsia="Palatino Linotype" w:hAnsi="Palatino Linotype" w:cs="Palatino Linotype"/>
          <w:u w:val="single"/>
        </w:rPr>
        <w:t>:</w:t>
      </w:r>
    </w:p>
    <w:p w14:paraId="49B92073" w14:textId="77777777" w:rsidR="00B343D4" w:rsidRPr="00512A83" w:rsidRDefault="00B343D4" w:rsidP="00B343D4">
      <w:pPr>
        <w:pStyle w:val="Prrafodelista"/>
        <w:numPr>
          <w:ilvl w:val="0"/>
          <w:numId w:val="14"/>
        </w:numPr>
        <w:spacing w:before="240" w:after="240" w:line="276" w:lineRule="auto"/>
        <w:ind w:left="567" w:right="900" w:hanging="141"/>
        <w:jc w:val="both"/>
        <w:rPr>
          <w:rFonts w:ascii="Palatino Linotype" w:eastAsia="Palatino Linotype" w:hAnsi="Palatino Linotype" w:cs="Palatino Linotype"/>
          <w:b/>
          <w:i/>
          <w:sz w:val="22"/>
          <w:szCs w:val="22"/>
        </w:rPr>
      </w:pPr>
      <w:r w:rsidRPr="00512A83">
        <w:rPr>
          <w:rFonts w:ascii="Palatino Linotype" w:eastAsia="Palatino Linotype" w:hAnsi="Palatino Linotype" w:cs="Palatino Linotype"/>
          <w:b/>
          <w:i/>
          <w:sz w:val="22"/>
          <w:szCs w:val="22"/>
        </w:rPr>
        <w:t>U</w:t>
      </w:r>
      <w:r w:rsidR="007C76BF" w:rsidRPr="00512A83">
        <w:rPr>
          <w:rFonts w:ascii="Palatino Linotype" w:eastAsia="Palatino Linotype" w:hAnsi="Palatino Linotype" w:cs="Palatino Linotype"/>
          <w:b/>
          <w:i/>
          <w:sz w:val="22"/>
          <w:szCs w:val="22"/>
        </w:rPr>
        <w:t xml:space="preserve">bicación </w:t>
      </w:r>
      <w:r w:rsidRPr="00512A83">
        <w:rPr>
          <w:rFonts w:ascii="Palatino Linotype" w:eastAsia="Palatino Linotype" w:hAnsi="Palatino Linotype" w:cs="Palatino Linotype"/>
          <w:b/>
          <w:i/>
          <w:sz w:val="22"/>
          <w:szCs w:val="22"/>
        </w:rPr>
        <w:t>de los centros sociales faltantes.</w:t>
      </w:r>
    </w:p>
    <w:p w14:paraId="5E1EB05F" w14:textId="77777777" w:rsidR="00B343D4" w:rsidRPr="00512A83" w:rsidRDefault="00B343D4" w:rsidP="00B343D4">
      <w:pPr>
        <w:pStyle w:val="Prrafodelista"/>
        <w:numPr>
          <w:ilvl w:val="0"/>
          <w:numId w:val="14"/>
        </w:numPr>
        <w:spacing w:before="240" w:after="240" w:line="276" w:lineRule="auto"/>
        <w:ind w:left="567" w:right="900" w:hanging="141"/>
        <w:jc w:val="both"/>
        <w:rPr>
          <w:rFonts w:ascii="Palatino Linotype" w:eastAsia="Palatino Linotype" w:hAnsi="Palatino Linotype" w:cs="Palatino Linotype"/>
          <w:b/>
          <w:i/>
          <w:sz w:val="22"/>
          <w:szCs w:val="22"/>
        </w:rPr>
      </w:pPr>
      <w:r w:rsidRPr="00512A83">
        <w:rPr>
          <w:rFonts w:ascii="Palatino Linotype" w:eastAsia="Palatino Linotype" w:hAnsi="Palatino Linotype" w:cs="Palatino Linotype"/>
          <w:b/>
          <w:i/>
          <w:sz w:val="22"/>
          <w:szCs w:val="22"/>
        </w:rPr>
        <w:t>C</w:t>
      </w:r>
      <w:r w:rsidR="007C76BF" w:rsidRPr="00512A83">
        <w:rPr>
          <w:rFonts w:ascii="Palatino Linotype" w:eastAsia="Palatino Linotype" w:hAnsi="Palatino Linotype" w:cs="Palatino Linotype"/>
          <w:b/>
          <w:i/>
          <w:sz w:val="22"/>
          <w:szCs w:val="22"/>
        </w:rPr>
        <w:t>obro por</w:t>
      </w:r>
      <w:r w:rsidRPr="00512A83">
        <w:rPr>
          <w:rFonts w:ascii="Palatino Linotype" w:eastAsia="Palatino Linotype" w:hAnsi="Palatino Linotype" w:cs="Palatino Linotype"/>
          <w:b/>
          <w:i/>
          <w:sz w:val="22"/>
          <w:szCs w:val="22"/>
        </w:rPr>
        <w:t xml:space="preserve"> el uso de los centros sociales.</w:t>
      </w:r>
    </w:p>
    <w:p w14:paraId="5A61091F" w14:textId="77777777" w:rsidR="00515A88" w:rsidRPr="00512A83" w:rsidRDefault="00096237" w:rsidP="00B343D4">
      <w:pPr>
        <w:spacing w:before="240" w:after="240" w:line="276" w:lineRule="auto"/>
        <w:ind w:left="567" w:right="900"/>
        <w:jc w:val="both"/>
        <w:rPr>
          <w:rFonts w:ascii="Palatino Linotype" w:eastAsia="Palatino Linotype" w:hAnsi="Palatino Linotype" w:cs="Palatino Linotype"/>
          <w:b/>
          <w:i/>
          <w:sz w:val="22"/>
          <w:szCs w:val="22"/>
        </w:rPr>
      </w:pPr>
      <w:r w:rsidRPr="00512A83">
        <w:rPr>
          <w:rFonts w:ascii="Palatino Linotype" w:eastAsia="Palatino Linotype" w:hAnsi="Palatino Linotype" w:cs="Palatino Linotype"/>
          <w:i/>
          <w:sz w:val="22"/>
          <w:szCs w:val="22"/>
        </w:rPr>
        <w:lastRenderedPageBreak/>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w:t>
      </w:r>
      <w:r w:rsidR="00FF5303" w:rsidRPr="00512A83">
        <w:rPr>
          <w:rFonts w:ascii="Palatino Linotype" w:eastAsia="Palatino Linotype" w:hAnsi="Palatino Linotype" w:cs="Palatino Linotype"/>
          <w:i/>
          <w:sz w:val="22"/>
          <w:szCs w:val="22"/>
        </w:rPr>
        <w:t>disposición de</w:t>
      </w:r>
      <w:r w:rsidR="0099527C" w:rsidRPr="00512A83">
        <w:rPr>
          <w:rFonts w:ascii="Palatino Linotype" w:eastAsia="Palatino Linotype" w:hAnsi="Palatino Linotype" w:cs="Palatino Linotype"/>
          <w:i/>
          <w:sz w:val="22"/>
          <w:szCs w:val="22"/>
        </w:rPr>
        <w:t xml:space="preserve"> </w:t>
      </w:r>
      <w:r w:rsidR="0099527C" w:rsidRPr="00512A83">
        <w:rPr>
          <w:rFonts w:ascii="Palatino Linotype" w:eastAsia="Palatino Linotype" w:hAnsi="Palatino Linotype" w:cs="Palatino Linotype"/>
          <w:b/>
          <w:i/>
          <w:sz w:val="22"/>
          <w:szCs w:val="22"/>
        </w:rPr>
        <w:t xml:space="preserve">la </w:t>
      </w:r>
      <w:r w:rsidR="00075816" w:rsidRPr="00512A83">
        <w:rPr>
          <w:rFonts w:ascii="Palatino Linotype" w:eastAsia="Palatino Linotype" w:hAnsi="Palatino Linotype" w:cs="Palatino Linotype"/>
          <w:b/>
          <w:i/>
          <w:sz w:val="22"/>
          <w:szCs w:val="22"/>
        </w:rPr>
        <w:t xml:space="preserve">parte </w:t>
      </w:r>
      <w:r w:rsidR="00FF5303" w:rsidRPr="00512A83">
        <w:rPr>
          <w:rFonts w:ascii="Palatino Linotype" w:eastAsia="Palatino Linotype" w:hAnsi="Palatino Linotype" w:cs="Palatino Linotype"/>
          <w:b/>
          <w:i/>
          <w:sz w:val="22"/>
          <w:szCs w:val="22"/>
        </w:rPr>
        <w:t>R</w:t>
      </w:r>
      <w:r w:rsidRPr="00512A83">
        <w:rPr>
          <w:rFonts w:ascii="Palatino Linotype" w:eastAsia="Palatino Linotype" w:hAnsi="Palatino Linotype" w:cs="Palatino Linotype"/>
          <w:b/>
          <w:i/>
          <w:sz w:val="22"/>
          <w:szCs w:val="22"/>
        </w:rPr>
        <w:t>ecurrente</w:t>
      </w:r>
      <w:r w:rsidRPr="00512A83">
        <w:rPr>
          <w:rFonts w:ascii="Palatino Linotype" w:eastAsia="Palatino Linotype" w:hAnsi="Palatino Linotype" w:cs="Palatino Linotype"/>
          <w:i/>
          <w:sz w:val="22"/>
          <w:szCs w:val="22"/>
        </w:rPr>
        <w:t>.</w:t>
      </w:r>
    </w:p>
    <w:p w14:paraId="57A7D795"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Tercero</w:t>
      </w:r>
      <w:r w:rsidRPr="00512A83">
        <w:rPr>
          <w:rFonts w:ascii="Palatino Linotype" w:eastAsia="Palatino Linotype" w:hAnsi="Palatino Linotype" w:cs="Palatino Linotype"/>
          <w:b/>
          <w:sz w:val="28"/>
          <w:szCs w:val="28"/>
        </w:rPr>
        <w:t xml:space="preserve">.  </w:t>
      </w:r>
      <w:r w:rsidRPr="00512A83">
        <w:rPr>
          <w:rFonts w:ascii="Palatino Linotype" w:eastAsia="Palatino Linotype" w:hAnsi="Palatino Linotype" w:cs="Palatino Linotype"/>
          <w:b/>
        </w:rPr>
        <w:t>Notifíquese vía SAIMEX,</w:t>
      </w:r>
      <w:r w:rsidRPr="00512A83">
        <w:rPr>
          <w:rFonts w:ascii="Palatino Linotype" w:eastAsia="Palatino Linotype" w:hAnsi="Palatino Linotype" w:cs="Palatino Linotype"/>
          <w:b/>
          <w:sz w:val="28"/>
          <w:szCs w:val="28"/>
        </w:rPr>
        <w:t xml:space="preserve"> </w:t>
      </w:r>
      <w:r w:rsidRPr="00512A83">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06497E"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Cuarto</w:t>
      </w:r>
      <w:r w:rsidRPr="00512A83">
        <w:rPr>
          <w:rFonts w:ascii="Palatino Linotype" w:eastAsia="Palatino Linotype" w:hAnsi="Palatino Linotype" w:cs="Palatino Linotype"/>
          <w:b/>
          <w:sz w:val="28"/>
          <w:szCs w:val="28"/>
        </w:rPr>
        <w:t xml:space="preserve">. </w:t>
      </w:r>
      <w:r w:rsidRPr="00512A8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12A83">
        <w:rPr>
          <w:rFonts w:ascii="Palatino Linotype" w:eastAsia="Palatino Linotype" w:hAnsi="Palatino Linotype" w:cs="Palatino Linotype"/>
          <w:b/>
        </w:rPr>
        <w:t>Sujeto Obligado</w:t>
      </w:r>
      <w:r w:rsidRPr="00512A83">
        <w:rPr>
          <w:rFonts w:ascii="Palatino Linotype" w:eastAsia="Palatino Linotype" w:hAnsi="Palatino Linotype" w:cs="Palatino Linotype"/>
        </w:rPr>
        <w:t xml:space="preserve"> de manera fundada y motivada, podrá solicitar una ampliación de plazo para el cumplimiento de la presente resolución.</w:t>
      </w:r>
    </w:p>
    <w:p w14:paraId="553E42DC" w14:textId="77777777" w:rsidR="00515A88" w:rsidRPr="00512A83" w:rsidRDefault="00096237">
      <w:pPr>
        <w:spacing w:before="240" w:after="240" w:line="360" w:lineRule="auto"/>
        <w:jc w:val="both"/>
        <w:rPr>
          <w:rFonts w:ascii="Palatino Linotype" w:eastAsia="Palatino Linotype" w:hAnsi="Palatino Linotype" w:cs="Palatino Linotype"/>
        </w:rPr>
      </w:pPr>
      <w:r w:rsidRPr="00512A83">
        <w:rPr>
          <w:rFonts w:ascii="Palatino Linotype" w:eastAsia="Palatino Linotype" w:hAnsi="Palatino Linotype" w:cs="Palatino Linotype"/>
          <w:b/>
        </w:rPr>
        <w:t>Quinto</w:t>
      </w:r>
      <w:r w:rsidRPr="00512A83">
        <w:rPr>
          <w:rFonts w:ascii="Palatino Linotype" w:eastAsia="Palatino Linotype" w:hAnsi="Palatino Linotype" w:cs="Palatino Linotype"/>
          <w:b/>
          <w:sz w:val="28"/>
          <w:szCs w:val="28"/>
        </w:rPr>
        <w:t xml:space="preserve">. </w:t>
      </w:r>
      <w:r w:rsidRPr="00512A83">
        <w:rPr>
          <w:rFonts w:ascii="Palatino Linotype" w:eastAsia="Palatino Linotype" w:hAnsi="Palatino Linotype" w:cs="Palatino Linotype"/>
          <w:b/>
        </w:rPr>
        <w:t xml:space="preserve">Notifíquese vía SAIMEX, </w:t>
      </w:r>
      <w:r w:rsidR="00040630" w:rsidRPr="00512A83">
        <w:rPr>
          <w:rFonts w:ascii="Palatino Linotype" w:eastAsia="Palatino Linotype" w:hAnsi="Palatino Linotype" w:cs="Palatino Linotype"/>
        </w:rPr>
        <w:t xml:space="preserve">a </w:t>
      </w:r>
      <w:r w:rsidR="00040630" w:rsidRPr="00512A83">
        <w:rPr>
          <w:rFonts w:ascii="Palatino Linotype" w:eastAsia="Palatino Linotype" w:hAnsi="Palatino Linotype" w:cs="Palatino Linotype"/>
          <w:b/>
        </w:rPr>
        <w:t>la</w:t>
      </w:r>
      <w:r w:rsidR="00040630" w:rsidRPr="00512A83">
        <w:rPr>
          <w:rFonts w:ascii="Palatino Linotype" w:eastAsia="Palatino Linotype" w:hAnsi="Palatino Linotype" w:cs="Palatino Linotype"/>
        </w:rPr>
        <w:t xml:space="preserve"> </w:t>
      </w:r>
      <w:r w:rsidRPr="00512A83">
        <w:rPr>
          <w:rFonts w:ascii="Palatino Linotype" w:eastAsia="Palatino Linotype" w:hAnsi="Palatino Linotype" w:cs="Palatino Linotype"/>
          <w:b/>
        </w:rPr>
        <w:t>Recurrente</w:t>
      </w:r>
      <w:r w:rsidRPr="00512A83">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097D4D4" w14:textId="32B4B190" w:rsidR="00C570DF" w:rsidRPr="00512A83" w:rsidRDefault="00096237">
      <w:pPr>
        <w:spacing w:before="240" w:after="240" w:line="360" w:lineRule="auto"/>
        <w:jc w:val="both"/>
        <w:rPr>
          <w:rFonts w:ascii="Palatino Linotype" w:eastAsia="Palatino Linotype" w:hAnsi="Palatino Linotype" w:cs="Palatino Linotype"/>
        </w:rPr>
        <w:sectPr w:rsidR="00C570DF" w:rsidRPr="00512A8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r w:rsidRPr="00512A8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512A83">
        <w:rPr>
          <w:rFonts w:ascii="Palatino Linotype" w:eastAsia="Palatino Linotype" w:hAnsi="Palatino Linotype" w:cs="Palatino Linotype"/>
        </w:rPr>
        <w:lastRenderedPageBreak/>
        <w:t xml:space="preserve">MORALES MARTÍNEZ; LUIS GUSTAVO PARRA NORIEGA Y GUADALUPE RAMÍREZ PEÑA; EN LA </w:t>
      </w:r>
      <w:r w:rsidR="00FD3859" w:rsidRPr="00512A83">
        <w:rPr>
          <w:rFonts w:ascii="Palatino Linotype" w:eastAsia="Palatino Linotype" w:hAnsi="Palatino Linotype" w:cs="Palatino Linotype"/>
        </w:rPr>
        <w:t>CUART</w:t>
      </w:r>
      <w:r w:rsidR="00C570DF" w:rsidRPr="00512A83">
        <w:rPr>
          <w:rFonts w:ascii="Palatino Linotype" w:eastAsia="Palatino Linotype" w:hAnsi="Palatino Linotype" w:cs="Palatino Linotype"/>
        </w:rPr>
        <w:t xml:space="preserve">A </w:t>
      </w:r>
      <w:r w:rsidRPr="00512A83">
        <w:rPr>
          <w:rFonts w:ascii="Palatino Linotype" w:eastAsia="Palatino Linotype" w:hAnsi="Palatino Linotype" w:cs="Palatino Linotype"/>
        </w:rPr>
        <w:t>S</w:t>
      </w:r>
      <w:r w:rsidR="00040630" w:rsidRPr="00512A83">
        <w:rPr>
          <w:rFonts w:ascii="Palatino Linotype" w:eastAsia="Palatino Linotype" w:hAnsi="Palatino Linotype" w:cs="Palatino Linotype"/>
        </w:rPr>
        <w:t xml:space="preserve">ESIÓN ORDINARIA </w:t>
      </w:r>
      <w:r w:rsidR="00FD3859" w:rsidRPr="00512A83">
        <w:rPr>
          <w:rFonts w:ascii="Palatino Linotype" w:eastAsia="Palatino Linotype" w:hAnsi="Palatino Linotype" w:cs="Palatino Linotype"/>
        </w:rPr>
        <w:t>CELEBRADA EL PRIMER</w:t>
      </w:r>
      <w:r w:rsidR="004363A0" w:rsidRPr="00512A83">
        <w:rPr>
          <w:rFonts w:ascii="Palatino Linotype" w:eastAsia="Palatino Linotype" w:hAnsi="Palatino Linotype" w:cs="Palatino Linotype"/>
        </w:rPr>
        <w:t xml:space="preserve">O </w:t>
      </w:r>
      <w:r w:rsidR="00FD3859" w:rsidRPr="00512A83">
        <w:rPr>
          <w:rFonts w:ascii="Palatino Linotype" w:eastAsia="Palatino Linotype" w:hAnsi="Palatino Linotype" w:cs="Palatino Linotype"/>
        </w:rPr>
        <w:t>DE FEBRERO</w:t>
      </w:r>
      <w:r w:rsidRPr="00512A83">
        <w:rPr>
          <w:rFonts w:ascii="Palatino Linotype" w:eastAsia="Palatino Linotype" w:hAnsi="Palatino Linotype" w:cs="Palatino Linotype"/>
        </w:rPr>
        <w:t xml:space="preserve"> D</w:t>
      </w:r>
      <w:r w:rsidR="00FD3859" w:rsidRPr="00512A83">
        <w:rPr>
          <w:rFonts w:ascii="Palatino Linotype" w:eastAsia="Palatino Linotype" w:hAnsi="Palatino Linotype" w:cs="Palatino Linotype"/>
        </w:rPr>
        <w:t>E DOS MIL VEINTITRÉ</w:t>
      </w:r>
      <w:r w:rsidRPr="00512A83">
        <w:rPr>
          <w:rFonts w:ascii="Palatino Linotype" w:eastAsia="Palatino Linotype" w:hAnsi="Palatino Linotype" w:cs="Palatino Linotype"/>
        </w:rPr>
        <w:t xml:space="preserve">S, ANTE EL </w:t>
      </w:r>
      <w:r w:rsidR="00E1375D" w:rsidRPr="00512A83">
        <w:rPr>
          <w:rFonts w:ascii="Palatino Linotype" w:eastAsia="Palatino Linotype" w:hAnsi="Palatino Linotype" w:cs="Palatino Linotype"/>
          <w:noProof/>
        </w:rPr>
        <mc:AlternateContent>
          <mc:Choice Requires="wps">
            <w:drawing>
              <wp:anchor distT="0" distB="0" distL="114300" distR="114300" simplePos="0" relativeHeight="251663360" behindDoc="0" locked="0" layoutInCell="1" allowOverlap="1" wp14:anchorId="21F30B73" wp14:editId="040AF54D">
                <wp:simplePos x="0" y="0"/>
                <wp:positionH relativeFrom="column">
                  <wp:posOffset>62864</wp:posOffset>
                </wp:positionH>
                <wp:positionV relativeFrom="paragraph">
                  <wp:posOffset>1141729</wp:posOffset>
                </wp:positionV>
                <wp:extent cx="5324475" cy="675322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324475" cy="6753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39617F"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5pt,89.9pt" to="424.2pt,6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" strokecolor="black [3200]" strokeweight="2pt">
                <v:shadow on="t" color="black" opacity="24903f" origin=",.5" offset="0,.55556mm"/>
              </v:line>
            </w:pict>
          </mc:Fallback>
        </mc:AlternateContent>
      </w:r>
      <w:r w:rsidRPr="00512A83">
        <w:rPr>
          <w:rFonts w:ascii="Palatino Linotype" w:eastAsia="Palatino Linotype" w:hAnsi="Palatino Linotype" w:cs="Palatino Linotype"/>
        </w:rPr>
        <w:t>SECRETARIO TÉCNICO DEL PLENO, ALEXIS TAPIA RAMÍREZ.</w:t>
      </w:r>
    </w:p>
    <w:p w14:paraId="6BCC99DC"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23378CC0"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251F7718"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4328A949"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09F33FFF"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53EAD162"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726F7BD5"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p w14:paraId="39EE9569" w14:textId="77777777" w:rsidR="00515A88" w:rsidRPr="00512A83" w:rsidRDefault="00515A88">
      <w:pPr>
        <w:spacing w:before="240" w:after="240" w:line="360" w:lineRule="auto"/>
        <w:jc w:val="both"/>
        <w:rPr>
          <w:rFonts w:ascii="Palatino Linotype" w:eastAsia="Palatino Linotype" w:hAnsi="Palatino Linotype" w:cs="Palatino Linotype"/>
          <w:sz w:val="20"/>
          <w:szCs w:val="20"/>
        </w:rPr>
      </w:pPr>
    </w:p>
    <w:sectPr w:rsidR="00515A88" w:rsidRPr="00512A83">
      <w:head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E280D" w14:textId="77777777" w:rsidR="007B6109" w:rsidRDefault="007B6109">
      <w:r>
        <w:separator/>
      </w:r>
    </w:p>
  </w:endnote>
  <w:endnote w:type="continuationSeparator" w:id="0">
    <w:p w14:paraId="5EADE9D1" w14:textId="77777777" w:rsidR="007B6109" w:rsidRDefault="007B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C38E4" w14:textId="77777777" w:rsidR="00802A06" w:rsidRDefault="00802A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359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3597">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2EAF6E47" w14:textId="77777777" w:rsidR="00802A06" w:rsidRDefault="00802A0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7494" w14:textId="77777777" w:rsidR="00802A06" w:rsidRDefault="00802A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359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3597">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5AAE1DBE" w14:textId="77777777" w:rsidR="00802A06" w:rsidRDefault="00802A0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03849" w14:textId="77777777" w:rsidR="007B6109" w:rsidRDefault="007B6109">
      <w:r>
        <w:separator/>
      </w:r>
    </w:p>
  </w:footnote>
  <w:footnote w:type="continuationSeparator" w:id="0">
    <w:p w14:paraId="6D3421C0" w14:textId="77777777" w:rsidR="007B6109" w:rsidRDefault="007B6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B571B" w14:textId="77777777" w:rsidR="00802A06" w:rsidRDefault="00802A06">
    <w:pPr>
      <w:rPr>
        <w:rFonts w:ascii="Cambria" w:eastAsia="Cambria" w:hAnsi="Cambria" w:cs="Cambria"/>
        <w:color w:val="000000"/>
      </w:rPr>
    </w:pPr>
    <w:r>
      <w:rPr>
        <w:noProof/>
      </w:rPr>
      <w:drawing>
        <wp:anchor distT="0" distB="0" distL="0" distR="0" simplePos="0" relativeHeight="251658240" behindDoc="1" locked="0" layoutInCell="1" hidden="0" allowOverlap="1" wp14:anchorId="3211D616" wp14:editId="714ED6B7">
          <wp:simplePos x="0" y="0"/>
          <wp:positionH relativeFrom="column">
            <wp:posOffset>-965200</wp:posOffset>
          </wp:positionH>
          <wp:positionV relativeFrom="paragraph">
            <wp:posOffset>-453390</wp:posOffset>
          </wp:positionV>
          <wp:extent cx="7809865" cy="1016571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802A06" w14:paraId="3F16E572" w14:textId="77777777">
      <w:tc>
        <w:tcPr>
          <w:tcW w:w="2489" w:type="dxa"/>
          <w:shd w:val="clear" w:color="auto" w:fill="auto"/>
        </w:tcPr>
        <w:p w14:paraId="37B96513" w14:textId="77777777" w:rsidR="00802A06" w:rsidRDefault="00802A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E676191" w14:textId="77777777" w:rsidR="00802A06" w:rsidRDefault="00802A06">
          <w:pPr>
            <w:ind w:right="175"/>
            <w:jc w:val="both"/>
            <w:rPr>
              <w:rFonts w:ascii="Palatino Linotype" w:eastAsia="Palatino Linotype" w:hAnsi="Palatino Linotype" w:cs="Palatino Linotype"/>
              <w:b/>
            </w:rPr>
          </w:pPr>
          <w:r>
            <w:rPr>
              <w:rFonts w:ascii="Palatino Linotype" w:eastAsia="Palatino Linotype" w:hAnsi="Palatino Linotype" w:cs="Palatino Linotype"/>
              <w:b/>
            </w:rPr>
            <w:t>14224/INFOEM/IP/RR/2022</w:t>
          </w:r>
        </w:p>
      </w:tc>
    </w:tr>
    <w:tr w:rsidR="00802A06" w14:paraId="3265C931" w14:textId="77777777">
      <w:trPr>
        <w:trHeight w:val="228"/>
      </w:trPr>
      <w:tc>
        <w:tcPr>
          <w:tcW w:w="2489" w:type="dxa"/>
          <w:shd w:val="clear" w:color="auto" w:fill="auto"/>
          <w:vAlign w:val="center"/>
        </w:tcPr>
        <w:p w14:paraId="6C6D2439" w14:textId="77777777" w:rsidR="00802A06" w:rsidRDefault="00802A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3213886F" w14:textId="77777777" w:rsidR="00802A06" w:rsidRDefault="00802A06" w:rsidP="00834379">
          <w:pPr>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802A06" w14:paraId="4FB8B76D" w14:textId="77777777">
      <w:tc>
        <w:tcPr>
          <w:tcW w:w="2489" w:type="dxa"/>
          <w:shd w:val="clear" w:color="auto" w:fill="auto"/>
          <w:vAlign w:val="center"/>
        </w:tcPr>
        <w:p w14:paraId="05E41F7E" w14:textId="77777777" w:rsidR="00802A06" w:rsidRDefault="00802A06">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1B98CB37" w14:textId="77777777" w:rsidR="00802A06" w:rsidRDefault="00802A06">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C619E25" w14:textId="77777777" w:rsidR="00802A06" w:rsidRDefault="00802A0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C271" w14:textId="77777777" w:rsidR="00802A06" w:rsidRDefault="00802A0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953" w:type="dxa"/>
      <w:tblInd w:w="3261" w:type="dxa"/>
      <w:tblLayout w:type="fixed"/>
      <w:tblLook w:val="0400" w:firstRow="0" w:lastRow="0" w:firstColumn="0" w:lastColumn="0" w:noHBand="0" w:noVBand="1"/>
    </w:tblPr>
    <w:tblGrid>
      <w:gridCol w:w="2551"/>
      <w:gridCol w:w="3402"/>
    </w:tblGrid>
    <w:tr w:rsidR="00802A06" w14:paraId="3ADBBE54" w14:textId="77777777">
      <w:tc>
        <w:tcPr>
          <w:tcW w:w="2551" w:type="dxa"/>
          <w:shd w:val="clear" w:color="auto" w:fill="auto"/>
          <w:vAlign w:val="center"/>
        </w:tcPr>
        <w:p w14:paraId="2BFE4297" w14:textId="77777777" w:rsidR="00802A06" w:rsidRDefault="00802A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544D7704" w14:textId="77777777" w:rsidR="00802A06" w:rsidRDefault="00802A06">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14224/INFOEM/IP/RR/2022</w:t>
          </w:r>
        </w:p>
      </w:tc>
    </w:tr>
    <w:tr w:rsidR="00802A06" w14:paraId="0A3E4676" w14:textId="77777777">
      <w:trPr>
        <w:trHeight w:val="130"/>
      </w:trPr>
      <w:tc>
        <w:tcPr>
          <w:tcW w:w="2551" w:type="dxa"/>
          <w:shd w:val="clear" w:color="auto" w:fill="auto"/>
          <w:vAlign w:val="center"/>
        </w:tcPr>
        <w:p w14:paraId="1B21693F" w14:textId="77777777" w:rsidR="00802A06" w:rsidRDefault="00802A0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6BCF495C" w14:textId="77777777" w:rsidR="00802A06" w:rsidRDefault="00802A06">
          <w:pPr>
            <w:ind w:left="-45"/>
            <w:jc w:val="both"/>
            <w:rPr>
              <w:rFonts w:ascii="Palatino Linotype" w:eastAsia="Palatino Linotype" w:hAnsi="Palatino Linotype" w:cs="Palatino Linotype"/>
              <w:b/>
            </w:rPr>
          </w:pPr>
        </w:p>
      </w:tc>
    </w:tr>
    <w:tr w:rsidR="00802A06" w14:paraId="79C07267" w14:textId="77777777">
      <w:trPr>
        <w:trHeight w:val="228"/>
      </w:trPr>
      <w:tc>
        <w:tcPr>
          <w:tcW w:w="2551" w:type="dxa"/>
          <w:shd w:val="clear" w:color="auto" w:fill="auto"/>
          <w:vAlign w:val="center"/>
        </w:tcPr>
        <w:p w14:paraId="1221D00C" w14:textId="77777777" w:rsidR="00802A06" w:rsidRDefault="00802A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36371229" w14:textId="77777777" w:rsidR="00802A06" w:rsidRDefault="00802A06" w:rsidP="00834379">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802A06" w14:paraId="4DE16AD9" w14:textId="77777777">
      <w:tc>
        <w:tcPr>
          <w:tcW w:w="2551" w:type="dxa"/>
          <w:shd w:val="clear" w:color="auto" w:fill="auto"/>
          <w:vAlign w:val="center"/>
        </w:tcPr>
        <w:p w14:paraId="66F1CC81" w14:textId="77777777" w:rsidR="00802A06" w:rsidRDefault="00802A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653F7110" w14:textId="77777777" w:rsidR="00802A06" w:rsidRDefault="00802A06">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BCCE038" w14:textId="77777777" w:rsidR="00802A06" w:rsidRDefault="00802A06">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78902AAE" wp14:editId="4DC24D52">
          <wp:simplePos x="0" y="0"/>
          <wp:positionH relativeFrom="column">
            <wp:posOffset>-1175383</wp:posOffset>
          </wp:positionH>
          <wp:positionV relativeFrom="paragraph">
            <wp:posOffset>-1325243</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B2CC" w14:textId="77777777" w:rsidR="00802A06" w:rsidRDefault="00802A0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0040381F" w14:textId="77777777" w:rsidR="00802A06" w:rsidRDefault="00802A0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B5473"/>
    <w:multiLevelType w:val="hybridMultilevel"/>
    <w:tmpl w:val="DEA287F2"/>
    <w:lvl w:ilvl="0" w:tplc="E4A428F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D0232A9"/>
    <w:multiLevelType w:val="multilevel"/>
    <w:tmpl w:val="719CF458"/>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BF3FED"/>
    <w:multiLevelType w:val="hybridMultilevel"/>
    <w:tmpl w:val="40C41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8735A6"/>
    <w:multiLevelType w:val="multilevel"/>
    <w:tmpl w:val="AC244BF0"/>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99C010B"/>
    <w:multiLevelType w:val="multilevel"/>
    <w:tmpl w:val="A0C2A01E"/>
    <w:lvl w:ilvl="0">
      <w:start w:val="1"/>
      <w:numFmt w:val="lowerLetter"/>
      <w:lvlText w:val="%1)"/>
      <w:lvlJc w:val="left"/>
      <w:pPr>
        <w:ind w:left="0" w:firstLine="0"/>
      </w:pPr>
      <w:rPr>
        <w:rFonts w:ascii="Palatino Linotype" w:eastAsia="Palatino Linotype" w:hAnsi="Palatino Linotype" w:cs="Palatino Linotype"/>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07C23ED"/>
    <w:multiLevelType w:val="multilevel"/>
    <w:tmpl w:val="06429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0980DCC"/>
    <w:multiLevelType w:val="hybridMultilevel"/>
    <w:tmpl w:val="DE0E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280AFB"/>
    <w:multiLevelType w:val="hybridMultilevel"/>
    <w:tmpl w:val="024C6FEC"/>
    <w:lvl w:ilvl="0" w:tplc="14B4C13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59E03780"/>
    <w:multiLevelType w:val="multilevel"/>
    <w:tmpl w:val="C2223210"/>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263062"/>
    <w:multiLevelType w:val="hybridMultilevel"/>
    <w:tmpl w:val="4CF0E6E8"/>
    <w:lvl w:ilvl="0" w:tplc="8BDA8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49B661F"/>
    <w:multiLevelType w:val="hybridMultilevel"/>
    <w:tmpl w:val="F7B46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1B6216A"/>
    <w:multiLevelType w:val="hybridMultilevel"/>
    <w:tmpl w:val="10587C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6"/>
  </w:num>
  <w:num w:numId="3">
    <w:abstractNumId w:val="9"/>
  </w:num>
  <w:num w:numId="4">
    <w:abstractNumId w:val="1"/>
  </w:num>
  <w:num w:numId="5">
    <w:abstractNumId w:val="10"/>
  </w:num>
  <w:num w:numId="6">
    <w:abstractNumId w:val="4"/>
  </w:num>
  <w:num w:numId="7">
    <w:abstractNumId w:val="3"/>
  </w:num>
  <w:num w:numId="8">
    <w:abstractNumId w:val="5"/>
  </w:num>
  <w:num w:numId="9">
    <w:abstractNumId w:val="12"/>
  </w:num>
  <w:num w:numId="10">
    <w:abstractNumId w:val="2"/>
  </w:num>
  <w:num w:numId="11">
    <w:abstractNumId w:val="8"/>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88"/>
    <w:rsid w:val="00003F45"/>
    <w:rsid w:val="00015372"/>
    <w:rsid w:val="0002303E"/>
    <w:rsid w:val="00040630"/>
    <w:rsid w:val="00056111"/>
    <w:rsid w:val="00060573"/>
    <w:rsid w:val="00071E5E"/>
    <w:rsid w:val="00075816"/>
    <w:rsid w:val="00084E8B"/>
    <w:rsid w:val="00096237"/>
    <w:rsid w:val="00096F40"/>
    <w:rsid w:val="000B55B6"/>
    <w:rsid w:val="000D737D"/>
    <w:rsid w:val="00100CA7"/>
    <w:rsid w:val="00170434"/>
    <w:rsid w:val="001C38C3"/>
    <w:rsid w:val="002015C8"/>
    <w:rsid w:val="0026560A"/>
    <w:rsid w:val="00282711"/>
    <w:rsid w:val="002C1AF8"/>
    <w:rsid w:val="0036121E"/>
    <w:rsid w:val="003822C0"/>
    <w:rsid w:val="00397CAD"/>
    <w:rsid w:val="003A73EB"/>
    <w:rsid w:val="003B2178"/>
    <w:rsid w:val="003F0CE6"/>
    <w:rsid w:val="00411074"/>
    <w:rsid w:val="0041659A"/>
    <w:rsid w:val="004363A0"/>
    <w:rsid w:val="00452B43"/>
    <w:rsid w:val="00453E74"/>
    <w:rsid w:val="00457DAC"/>
    <w:rsid w:val="0048507D"/>
    <w:rsid w:val="00512A83"/>
    <w:rsid w:val="00513B2D"/>
    <w:rsid w:val="00515A88"/>
    <w:rsid w:val="00562FB7"/>
    <w:rsid w:val="005B47E5"/>
    <w:rsid w:val="005B6E02"/>
    <w:rsid w:val="005E1F55"/>
    <w:rsid w:val="005E4719"/>
    <w:rsid w:val="00620C36"/>
    <w:rsid w:val="00653597"/>
    <w:rsid w:val="00676DCE"/>
    <w:rsid w:val="006A52DE"/>
    <w:rsid w:val="006D0ACF"/>
    <w:rsid w:val="00704700"/>
    <w:rsid w:val="007631D5"/>
    <w:rsid w:val="007B6109"/>
    <w:rsid w:val="007C76BF"/>
    <w:rsid w:val="007E5A57"/>
    <w:rsid w:val="00802A06"/>
    <w:rsid w:val="00834379"/>
    <w:rsid w:val="00843C1A"/>
    <w:rsid w:val="0085621C"/>
    <w:rsid w:val="00874F41"/>
    <w:rsid w:val="008938D4"/>
    <w:rsid w:val="008D7615"/>
    <w:rsid w:val="008F5AC5"/>
    <w:rsid w:val="00911C7D"/>
    <w:rsid w:val="00963C72"/>
    <w:rsid w:val="00977E7A"/>
    <w:rsid w:val="00983D45"/>
    <w:rsid w:val="0099527C"/>
    <w:rsid w:val="009A1637"/>
    <w:rsid w:val="009B37CD"/>
    <w:rsid w:val="009C5781"/>
    <w:rsid w:val="009D1555"/>
    <w:rsid w:val="00A14567"/>
    <w:rsid w:val="00A41274"/>
    <w:rsid w:val="00A44359"/>
    <w:rsid w:val="00A71C60"/>
    <w:rsid w:val="00AD18FE"/>
    <w:rsid w:val="00AE2490"/>
    <w:rsid w:val="00B343D4"/>
    <w:rsid w:val="00BF4AF2"/>
    <w:rsid w:val="00C07A96"/>
    <w:rsid w:val="00C41167"/>
    <w:rsid w:val="00C570DF"/>
    <w:rsid w:val="00C62E68"/>
    <w:rsid w:val="00CC746E"/>
    <w:rsid w:val="00CD2849"/>
    <w:rsid w:val="00CE2686"/>
    <w:rsid w:val="00CE4889"/>
    <w:rsid w:val="00D07AFD"/>
    <w:rsid w:val="00D15076"/>
    <w:rsid w:val="00D81334"/>
    <w:rsid w:val="00DB4449"/>
    <w:rsid w:val="00DE0CCB"/>
    <w:rsid w:val="00DE3E79"/>
    <w:rsid w:val="00DF0B62"/>
    <w:rsid w:val="00E1375D"/>
    <w:rsid w:val="00E740D5"/>
    <w:rsid w:val="00EA1D12"/>
    <w:rsid w:val="00F10C42"/>
    <w:rsid w:val="00F21B10"/>
    <w:rsid w:val="00F52CAD"/>
    <w:rsid w:val="00F733EE"/>
    <w:rsid w:val="00F75CA6"/>
    <w:rsid w:val="00FB244B"/>
    <w:rsid w:val="00FC2784"/>
    <w:rsid w:val="00FD3859"/>
    <w:rsid w:val="00FF285C"/>
    <w:rsid w:val="00FF5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12C8"/>
  <w15:docId w15:val="{2B2C2BB1-FAAD-4BDD-B67E-B8E2341D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6E"/>
    <w:rPr>
      <w:lang w:val="es-MX"/>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lang w:val="es-ES"/>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0"/>
    <w:tblPr>
      <w:tblStyleRowBandSize w:val="1"/>
      <w:tblStyleColBandSize w:val="1"/>
      <w:tblCellMar>
        <w:top w:w="0" w:type="dxa"/>
        <w:left w:w="115" w:type="dxa"/>
        <w:bottom w:w="0" w:type="dxa"/>
        <w:right w:w="115" w:type="dxa"/>
      </w:tblCellMar>
    </w:tblPr>
  </w:style>
  <w:style w:type="table" w:customStyle="1" w:styleId="1">
    <w:name w:val="1"/>
    <w:basedOn w:val="TableNormal0"/>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2">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11107">
      <w:bodyDiv w:val="1"/>
      <w:marLeft w:val="0"/>
      <w:marRight w:val="0"/>
      <w:marTop w:val="0"/>
      <w:marBottom w:val="0"/>
      <w:divBdr>
        <w:top w:val="none" w:sz="0" w:space="0" w:color="auto"/>
        <w:left w:val="none" w:sz="0" w:space="0" w:color="auto"/>
        <w:bottom w:val="none" w:sz="0" w:space="0" w:color="auto"/>
        <w:right w:val="none" w:sz="0" w:space="0" w:color="auto"/>
      </w:divBdr>
    </w:div>
    <w:div w:id="1865317590">
      <w:bodyDiv w:val="1"/>
      <w:marLeft w:val="0"/>
      <w:marRight w:val="0"/>
      <w:marTop w:val="0"/>
      <w:marBottom w:val="0"/>
      <w:divBdr>
        <w:top w:val="none" w:sz="0" w:space="0" w:color="auto"/>
        <w:left w:val="none" w:sz="0" w:space="0" w:color="auto"/>
        <w:bottom w:val="none" w:sz="0" w:space="0" w:color="auto"/>
        <w:right w:val="none" w:sz="0" w:space="0" w:color="auto"/>
      </w:divBdr>
    </w:div>
    <w:div w:id="210182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CAsPePajk1u2+MeUXnOxRHelw==">AMUW2mV67eEc0bRYEcDQaPpdCixVyfuCxg8oEvXw9bDdNqJClE1Bf3sAIJKwM5ZX7OacGmAiVxM100+0WlCrxXyylDF0/OygUIsnLx43xrvBCHv/OlDK0Yw0mZQpGAOQeydobU3CUz3BUMmrssfuL90gYmvkxu9IPbnLN/CxefpDVDxYEJ49WJQ=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9313</Words>
  <Characters>51226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2023-02-03T18:35:00Z</cp:lastPrinted>
  <dcterms:created xsi:type="dcterms:W3CDTF">2023-02-09T19:39:00Z</dcterms:created>
  <dcterms:modified xsi:type="dcterms:W3CDTF">2023-02-09T19:39:00Z</dcterms:modified>
</cp:coreProperties>
</file>