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D707F7" w:rsidRDefault="009F09BC" w:rsidP="009F09BC">
      <w:pPr>
        <w:tabs>
          <w:tab w:val="left" w:pos="3465"/>
        </w:tabs>
        <w:spacing w:before="240" w:after="360" w:line="360" w:lineRule="auto"/>
        <w:jc w:val="both"/>
        <w:rPr>
          <w:rFonts w:ascii="Palatino Linotype" w:hAnsi="Palatino Linotype"/>
        </w:rPr>
      </w:pPr>
      <w:r w:rsidRPr="00D707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94AC7">
        <w:rPr>
          <w:rFonts w:ascii="Palatino Linotype" w:hAnsi="Palatino Linotype"/>
        </w:rPr>
        <w:t xml:space="preserve">catorce (14) </w:t>
      </w:r>
      <w:r w:rsidRPr="00C94AC7">
        <w:rPr>
          <w:rFonts w:ascii="Palatino Linotype" w:hAnsi="Palatino Linotype"/>
        </w:rPr>
        <w:t xml:space="preserve">de </w:t>
      </w:r>
      <w:r w:rsidR="003A1D21" w:rsidRPr="00C94AC7">
        <w:rPr>
          <w:rFonts w:ascii="Palatino Linotype" w:hAnsi="Palatino Linotype"/>
        </w:rPr>
        <w:t>junio</w:t>
      </w:r>
      <w:r w:rsidR="00E61C13" w:rsidRPr="00C94AC7">
        <w:rPr>
          <w:rFonts w:ascii="Palatino Linotype" w:hAnsi="Palatino Linotype"/>
        </w:rPr>
        <w:t xml:space="preserve"> de dos mil </w:t>
      </w:r>
      <w:r w:rsidR="00DF7F47" w:rsidRPr="00C94AC7">
        <w:rPr>
          <w:rFonts w:ascii="Palatino Linotype" w:hAnsi="Palatino Linotype"/>
        </w:rPr>
        <w:t>veintitrés</w:t>
      </w:r>
      <w:r w:rsidRPr="00C94AC7">
        <w:rPr>
          <w:rFonts w:ascii="Palatino Linotype" w:hAnsi="Palatino Linotype"/>
        </w:rPr>
        <w:t>.</w:t>
      </w:r>
    </w:p>
    <w:p w:rsidR="009F09BC" w:rsidRPr="00D707F7" w:rsidRDefault="009F09BC" w:rsidP="009F09BC">
      <w:pPr>
        <w:spacing w:before="240" w:after="360" w:line="360" w:lineRule="auto"/>
        <w:jc w:val="both"/>
        <w:rPr>
          <w:rFonts w:ascii="Palatino Linotype" w:hAnsi="Palatino Linotype"/>
          <w:b/>
        </w:rPr>
      </w:pPr>
      <w:r w:rsidRPr="00D707F7">
        <w:rPr>
          <w:rFonts w:ascii="Palatino Linotype" w:hAnsi="Palatino Linotype"/>
          <w:b/>
        </w:rPr>
        <w:t>VISTO</w:t>
      </w:r>
      <w:r>
        <w:rPr>
          <w:rFonts w:ascii="Palatino Linotype" w:hAnsi="Palatino Linotype"/>
        </w:rPr>
        <w:t xml:space="preserve"> </w:t>
      </w:r>
      <w:r w:rsidR="008A699B">
        <w:rPr>
          <w:rFonts w:ascii="Palatino Linotype" w:hAnsi="Palatino Linotype"/>
        </w:rPr>
        <w:t>e</w:t>
      </w:r>
      <w:r w:rsidRPr="00D707F7">
        <w:rPr>
          <w:rFonts w:ascii="Palatino Linotype" w:hAnsi="Palatino Linotype"/>
        </w:rPr>
        <w:t xml:space="preserve">l expediente electrónico formado con motivo del recurso de revisión </w:t>
      </w:r>
      <w:r w:rsidR="008F12FF">
        <w:rPr>
          <w:rFonts w:ascii="Palatino Linotype" w:hAnsi="Palatino Linotype"/>
          <w:b/>
        </w:rPr>
        <w:t>02908/INFOEM/IP/RR/2023</w:t>
      </w:r>
      <w:r w:rsidRPr="00485ED8">
        <w:rPr>
          <w:rFonts w:ascii="Palatino Linotype" w:hAnsi="Palatino Linotype"/>
        </w:rPr>
        <w:t>,</w:t>
      </w:r>
      <w:r w:rsidRPr="00D707F7">
        <w:rPr>
          <w:rFonts w:ascii="Palatino Linotype" w:hAnsi="Palatino Linotype" w:cs="Arial"/>
          <w:b/>
          <w:bCs/>
        </w:rPr>
        <w:t xml:space="preserve"> </w:t>
      </w:r>
      <w:r w:rsidRPr="00D707F7">
        <w:rPr>
          <w:rFonts w:ascii="Palatino Linotype" w:hAnsi="Palatino Linotype"/>
        </w:rPr>
        <w:t xml:space="preserve">promovido por </w:t>
      </w:r>
      <w:r w:rsidR="00F82A6C">
        <w:rPr>
          <w:rFonts w:ascii="Palatino Linotype" w:hAnsi="Palatino Linotype"/>
          <w:b/>
          <w:i/>
        </w:rPr>
        <w:t xml:space="preserve">XXX </w:t>
      </w:r>
      <w:proofErr w:type="spellStart"/>
      <w:r w:rsidR="00F82A6C">
        <w:rPr>
          <w:rFonts w:ascii="Palatino Linotype" w:hAnsi="Palatino Linotype"/>
          <w:b/>
          <w:i/>
        </w:rPr>
        <w:t>XXX</w:t>
      </w:r>
      <w:proofErr w:type="spellEnd"/>
      <w:r w:rsidRPr="00D707F7">
        <w:rPr>
          <w:rFonts w:ascii="Palatino Linotype" w:hAnsi="Palatino Linotype"/>
        </w:rPr>
        <w:t xml:space="preserve">, a quien en lo sucesivo se le identificará como </w:t>
      </w:r>
      <w:r w:rsidR="008F12FF">
        <w:rPr>
          <w:rFonts w:ascii="Palatino Linotype" w:hAnsi="Palatino Linotype"/>
          <w:b/>
        </w:rPr>
        <w:t>EL RECURRENTE</w:t>
      </w:r>
      <w:r w:rsidRPr="00D707F7">
        <w:rPr>
          <w:rFonts w:ascii="Palatino Linotype" w:hAnsi="Palatino Linotype" w:cs="Arial"/>
        </w:rPr>
        <w:t xml:space="preserve">, en contra de la respuesta </w:t>
      </w:r>
      <w:r w:rsidR="00652937">
        <w:rPr>
          <w:rFonts w:ascii="Palatino Linotype" w:hAnsi="Palatino Linotype" w:cs="Arial"/>
        </w:rPr>
        <w:t xml:space="preserve">del </w:t>
      </w:r>
      <w:r w:rsidR="008C4184">
        <w:rPr>
          <w:rFonts w:ascii="Palatino Linotype" w:hAnsi="Palatino Linotype" w:cs="Arial"/>
          <w:b/>
        </w:rPr>
        <w:t>Organismo Público Descentralizado para la Prestación de Los Servicios de Agua Potable Alcantarillado y Saneamiento de Atizapán de Zaragoza por sus siglas S.A.P.A.S.A.</w:t>
      </w:r>
      <w:r w:rsidRPr="00D707F7">
        <w:rPr>
          <w:rFonts w:ascii="Palatino Linotype" w:hAnsi="Palatino Linotype" w:cs="Arial"/>
          <w:b/>
        </w:rPr>
        <w:t>,</w:t>
      </w:r>
      <w:r w:rsidRPr="00D707F7">
        <w:rPr>
          <w:rFonts w:ascii="Palatino Linotype" w:hAnsi="Palatino Linotype"/>
          <w:b/>
        </w:rPr>
        <w:t xml:space="preserve"> </w:t>
      </w:r>
      <w:r w:rsidRPr="00D707F7">
        <w:rPr>
          <w:rFonts w:ascii="Palatino Linotype" w:hAnsi="Palatino Linotype"/>
        </w:rPr>
        <w:t xml:space="preserve">en </w:t>
      </w:r>
      <w:r w:rsidR="00C94AC7">
        <w:rPr>
          <w:rFonts w:ascii="Palatino Linotype" w:hAnsi="Palatino Linotype"/>
        </w:rPr>
        <w:t>adelante</w:t>
      </w:r>
      <w:r w:rsidRPr="00D707F7">
        <w:rPr>
          <w:rFonts w:ascii="Palatino Linotype" w:hAnsi="Palatino Linotype"/>
        </w:rPr>
        <w:t xml:space="preserve"> el</w:t>
      </w:r>
      <w:r w:rsidRPr="00D707F7">
        <w:rPr>
          <w:rFonts w:ascii="Palatino Linotype" w:hAnsi="Palatino Linotype"/>
          <w:b/>
        </w:rPr>
        <w:t xml:space="preserve"> SUJETO OBLIGADO</w:t>
      </w:r>
      <w:r w:rsidRPr="00D707F7">
        <w:rPr>
          <w:rFonts w:ascii="Palatino Linotype" w:hAnsi="Palatino Linotype"/>
        </w:rPr>
        <w:t>, se procede a dictar la presente resolución, con base en los siguientes:</w:t>
      </w:r>
    </w:p>
    <w:p w:rsidR="009F09BC" w:rsidRPr="009F09BC"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9F09BC">
        <w:rPr>
          <w:rFonts w:ascii="Palatino Linotype" w:hAnsi="Palatino Linotype"/>
          <w:b/>
          <w:color w:val="000000" w:themeColor="text1"/>
          <w:sz w:val="24"/>
          <w:szCs w:val="24"/>
        </w:rPr>
        <w:t>ANTECEDENTES</w:t>
      </w:r>
      <w:bookmarkEnd w:id="0"/>
      <w:bookmarkEnd w:id="1"/>
      <w:bookmarkEnd w:id="2"/>
    </w:p>
    <w:p w:rsidR="009F09BC"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5078EC">
        <w:rPr>
          <w:rFonts w:ascii="Palatino Linotype" w:eastAsia="Calibri" w:hAnsi="Palatino Linotype" w:cs="Arial"/>
          <w:lang w:val="es-ES"/>
        </w:rPr>
        <w:t xml:space="preserve">El día </w:t>
      </w:r>
      <w:r w:rsidR="00534EBC">
        <w:rPr>
          <w:rFonts w:ascii="Palatino Linotype" w:eastAsia="Calibri" w:hAnsi="Palatino Linotype" w:cs="Arial"/>
          <w:lang w:val="es-ES"/>
        </w:rPr>
        <w:t>dieciocho</w:t>
      </w:r>
      <w:r w:rsidRPr="005078EC">
        <w:rPr>
          <w:rFonts w:ascii="Palatino Linotype" w:eastAsia="Calibri" w:hAnsi="Palatino Linotype" w:cs="Arial"/>
          <w:lang w:val="es-ES"/>
        </w:rPr>
        <w:t xml:space="preserve"> de </w:t>
      </w:r>
      <w:r w:rsidR="00534EBC">
        <w:rPr>
          <w:rFonts w:ascii="Palatino Linotype" w:eastAsia="Calibri" w:hAnsi="Palatino Linotype" w:cs="Arial"/>
          <w:lang w:val="es-ES"/>
        </w:rPr>
        <w:t>abril</w:t>
      </w:r>
      <w:r w:rsidR="00DF7F47">
        <w:rPr>
          <w:rFonts w:ascii="Palatino Linotype" w:eastAsia="Calibri" w:hAnsi="Palatino Linotype" w:cs="Arial"/>
          <w:lang w:val="es-ES"/>
        </w:rPr>
        <w:t xml:space="preserve"> de dos mil veintitrés</w:t>
      </w:r>
      <w:r w:rsidRPr="005078EC">
        <w:rPr>
          <w:rFonts w:ascii="Palatino Linotype" w:hAnsi="Palatino Linotype"/>
          <w:b/>
        </w:rPr>
        <w:t xml:space="preserve">, </w:t>
      </w:r>
      <w:r w:rsidRPr="005078EC">
        <w:rPr>
          <w:rFonts w:ascii="Palatino Linotype" w:eastAsia="Calibri" w:hAnsi="Palatino Linotype" w:cs="Arial"/>
          <w:lang w:val="es-ES"/>
        </w:rPr>
        <w:t xml:space="preserve">se presentó ante el </w:t>
      </w:r>
      <w:r w:rsidRPr="005078EC">
        <w:rPr>
          <w:rFonts w:ascii="Palatino Linotype" w:eastAsia="Calibri" w:hAnsi="Palatino Linotype" w:cs="Arial"/>
          <w:b/>
          <w:lang w:val="es-ES"/>
        </w:rPr>
        <w:t>SUJETO OBLIGADO</w:t>
      </w:r>
      <w:r w:rsidR="00C94AC7">
        <w:rPr>
          <w:rFonts w:ascii="Palatino Linotype" w:eastAsia="Calibri" w:hAnsi="Palatino Linotype" w:cs="Arial"/>
          <w:b/>
          <w:lang w:val="es-ES"/>
        </w:rPr>
        <w:t>,</w:t>
      </w:r>
      <w:r w:rsidRPr="005078EC">
        <w:rPr>
          <w:rFonts w:ascii="Palatino Linotype" w:eastAsia="Calibri" w:hAnsi="Palatino Linotype" w:cs="Arial"/>
        </w:rPr>
        <w:t xml:space="preserve"> vía </w:t>
      </w:r>
      <w:r w:rsidR="00C94AC7">
        <w:rPr>
          <w:rFonts w:ascii="Palatino Linotype" w:eastAsia="Calibri" w:hAnsi="Palatino Linotype" w:cs="Arial"/>
          <w:lang w:val="es-ES"/>
        </w:rPr>
        <w:t>SAIMEX</w:t>
      </w:r>
      <w:r w:rsidR="008A699B">
        <w:rPr>
          <w:rFonts w:ascii="Palatino Linotype" w:eastAsia="Calibri" w:hAnsi="Palatino Linotype" w:cs="Arial"/>
          <w:lang w:val="es-ES"/>
        </w:rPr>
        <w:t xml:space="preserve"> la solicitud</w:t>
      </w:r>
      <w:r w:rsidRPr="005078EC">
        <w:rPr>
          <w:rFonts w:ascii="Palatino Linotype" w:eastAsia="Calibri" w:hAnsi="Palatino Linotype" w:cs="Arial"/>
          <w:lang w:val="es-ES"/>
        </w:rPr>
        <w:t xml:space="preserve"> de información pública</w:t>
      </w:r>
      <w:r w:rsidR="008A699B">
        <w:rPr>
          <w:rFonts w:ascii="Palatino Linotype" w:eastAsia="Calibri" w:hAnsi="Palatino Linotype" w:cs="Arial"/>
          <w:lang w:val="es-ES"/>
        </w:rPr>
        <w:t xml:space="preserve"> registrada</w:t>
      </w:r>
      <w:r w:rsidRPr="005078EC">
        <w:rPr>
          <w:rFonts w:ascii="Palatino Linotype" w:eastAsia="Calibri" w:hAnsi="Palatino Linotype" w:cs="Arial"/>
          <w:lang w:val="es-ES"/>
        </w:rPr>
        <w:t xml:space="preserve"> con </w:t>
      </w:r>
      <w:r w:rsidR="008A699B">
        <w:rPr>
          <w:rFonts w:ascii="Palatino Linotype" w:eastAsia="Calibri" w:hAnsi="Palatino Linotype" w:cs="Arial"/>
          <w:lang w:val="es-ES"/>
        </w:rPr>
        <w:t xml:space="preserve">el </w:t>
      </w:r>
      <w:r w:rsidRPr="005078EC">
        <w:rPr>
          <w:rFonts w:ascii="Palatino Linotype" w:eastAsia="Calibri" w:hAnsi="Palatino Linotype" w:cs="Arial"/>
          <w:lang w:val="es-ES"/>
        </w:rPr>
        <w:t>número</w:t>
      </w:r>
      <w:r w:rsidRPr="005078EC">
        <w:rPr>
          <w:rFonts w:ascii="Palatino Linotype" w:hAnsi="Palatino Linotype"/>
          <w:b/>
          <w:bCs/>
          <w:color w:val="000000" w:themeColor="text1"/>
        </w:rPr>
        <w:t xml:space="preserve"> </w:t>
      </w:r>
      <w:r w:rsidR="00534EBC">
        <w:rPr>
          <w:rFonts w:ascii="Palatino Linotype" w:hAnsi="Palatino Linotype"/>
          <w:b/>
          <w:bCs/>
          <w:color w:val="000000" w:themeColor="text1"/>
        </w:rPr>
        <w:t>00074/OASATIZARA/IP/2023</w:t>
      </w:r>
      <w:r>
        <w:rPr>
          <w:rFonts w:ascii="Palatino Linotype" w:hAnsi="Palatino Linotype"/>
          <w:b/>
          <w:bCs/>
          <w:color w:val="000000" w:themeColor="text1"/>
        </w:rPr>
        <w:t>;</w:t>
      </w:r>
      <w:r w:rsidRPr="005078EC">
        <w:rPr>
          <w:rFonts w:ascii="Palatino Linotype" w:hAnsi="Palatino Linotype"/>
          <w:b/>
          <w:bCs/>
          <w:color w:val="000000" w:themeColor="text1"/>
        </w:rPr>
        <w:t xml:space="preserve"> </w:t>
      </w:r>
      <w:r w:rsidRPr="005078EC">
        <w:rPr>
          <w:rFonts w:ascii="Palatino Linotype" w:eastAsia="Calibri" w:hAnsi="Palatino Linotype" w:cs="Arial"/>
          <w:lang w:val="es-ES"/>
        </w:rPr>
        <w:t>mediante la cual se solicitó la siguiente información:</w:t>
      </w:r>
    </w:p>
    <w:p w:rsidR="008A699B"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8A699B" w:rsidRDefault="008A699B" w:rsidP="008A699B">
      <w:pPr>
        <w:pStyle w:val="Prrafodelista"/>
        <w:spacing w:line="360" w:lineRule="auto"/>
        <w:ind w:left="426" w:right="474"/>
        <w:jc w:val="both"/>
        <w:rPr>
          <w:rFonts w:ascii="Palatino Linotype" w:hAnsi="Palatino Linotype"/>
          <w:i/>
        </w:rPr>
      </w:pPr>
      <w:r w:rsidRPr="008A699B">
        <w:rPr>
          <w:rFonts w:ascii="Palatino Linotype" w:hAnsi="Palatino Linotype"/>
          <w:i/>
        </w:rPr>
        <w:t>“</w:t>
      </w:r>
      <w:r w:rsidR="00534EBC" w:rsidRPr="00534EBC">
        <w:rPr>
          <w:rFonts w:ascii="Palatino Linotype" w:hAnsi="Palatino Linotype"/>
          <w:i/>
        </w:rPr>
        <w:t>Solicito las bitácoras de diesel del año 2022.</w:t>
      </w:r>
      <w:r w:rsidRPr="008A699B">
        <w:rPr>
          <w:rFonts w:ascii="Palatino Linotype" w:hAnsi="Palatino Linotype"/>
          <w:i/>
        </w:rPr>
        <w:t>”</w:t>
      </w:r>
    </w:p>
    <w:p w:rsidR="008A699B" w:rsidRPr="00AA4EC2" w:rsidRDefault="008A699B" w:rsidP="009F09BC">
      <w:pPr>
        <w:pStyle w:val="Prrafodelista"/>
        <w:spacing w:line="360" w:lineRule="auto"/>
        <w:ind w:left="851" w:right="34"/>
        <w:jc w:val="both"/>
        <w:rPr>
          <w:rFonts w:ascii="Palatino Linotype" w:hAnsi="Palatino Linotype"/>
        </w:rPr>
      </w:pPr>
    </w:p>
    <w:p w:rsidR="009F09BC" w:rsidRPr="00BE0A62" w:rsidRDefault="009F09BC" w:rsidP="009F09BC">
      <w:pPr>
        <w:pStyle w:val="Prrafodelista"/>
        <w:numPr>
          <w:ilvl w:val="0"/>
          <w:numId w:val="23"/>
        </w:numPr>
        <w:spacing w:line="360" w:lineRule="auto"/>
        <w:ind w:left="851" w:right="34"/>
        <w:jc w:val="both"/>
        <w:rPr>
          <w:rFonts w:ascii="Palatino Linotype" w:hAnsi="Palatino Linotype"/>
        </w:rPr>
      </w:pPr>
      <w:r w:rsidRPr="00D707F7">
        <w:rPr>
          <w:rFonts w:ascii="Palatino Linotype" w:eastAsia="Times New Roman" w:hAnsi="Palatino Linotype" w:cs="Arial"/>
          <w:lang w:val="es-ES"/>
        </w:rPr>
        <w:lastRenderedPageBreak/>
        <w:t>Se eligió como modalidad de entrega de la información</w:t>
      </w:r>
      <w:r w:rsidRPr="00D707F7">
        <w:rPr>
          <w:rFonts w:ascii="Palatino Linotype" w:hAnsi="Palatino Linotype"/>
        </w:rPr>
        <w:t xml:space="preserve">: </w:t>
      </w:r>
      <w:r w:rsidRPr="00DA3F4B">
        <w:rPr>
          <w:rFonts w:ascii="Palatino Linotype" w:hAnsi="Palatino Linotype"/>
        </w:rPr>
        <w:t xml:space="preserve">A través del </w:t>
      </w:r>
      <w:r w:rsidRPr="0057514F">
        <w:rPr>
          <w:rFonts w:ascii="Palatino Linotype" w:hAnsi="Palatino Linotype"/>
          <w:b/>
        </w:rPr>
        <w:t>SAIMEX</w:t>
      </w:r>
    </w:p>
    <w:p w:rsidR="00BE0A62" w:rsidRPr="00BE2A9D" w:rsidRDefault="00BE0A62" w:rsidP="00BE2A9D">
      <w:pPr>
        <w:spacing w:line="360" w:lineRule="auto"/>
        <w:ind w:right="34"/>
        <w:jc w:val="both"/>
        <w:rPr>
          <w:rFonts w:ascii="Palatino Linotype" w:hAnsi="Palatino Linotype"/>
        </w:rPr>
      </w:pPr>
    </w:p>
    <w:p w:rsidR="00534EBC" w:rsidRPr="00534EBC" w:rsidRDefault="00534EBC" w:rsidP="00E61C13">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Pr>
          <w:rFonts w:ascii="Palatino Linotype" w:hAnsi="Palatino Linotype" w:cs="Arial"/>
          <w:color w:val="000000" w:themeColor="text1"/>
        </w:rPr>
        <w:t xml:space="preserve">El once de mayo de dos mil veintitrés,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solicitó una prórroga</w:t>
      </w:r>
      <w:r w:rsidR="003A1D21">
        <w:rPr>
          <w:rFonts w:ascii="Palatino Linotype" w:hAnsi="Palatino Linotype" w:cs="Arial"/>
          <w:color w:val="000000" w:themeColor="text1"/>
        </w:rPr>
        <w:t xml:space="preserve"> para dar atención a la solicitud de información</w:t>
      </w:r>
      <w:r>
        <w:rPr>
          <w:rFonts w:ascii="Palatino Linotype" w:hAnsi="Palatino Linotype" w:cs="Arial"/>
          <w:color w:val="000000" w:themeColor="text1"/>
        </w:rPr>
        <w:t xml:space="preserve"> en los términos siguientes:</w:t>
      </w:r>
    </w:p>
    <w:p w:rsidR="00534EBC" w:rsidRDefault="00534EBC" w:rsidP="00534EBC">
      <w:pPr>
        <w:pStyle w:val="Prrafodelista"/>
        <w:tabs>
          <w:tab w:val="left" w:pos="0"/>
        </w:tabs>
        <w:spacing w:line="360" w:lineRule="auto"/>
        <w:ind w:left="0" w:right="51"/>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extent cx="5603240" cy="1419225"/>
            <wp:effectExtent l="19050" t="19050" r="1651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240" cy="1419225"/>
                    </a:xfrm>
                    <a:prstGeom prst="rect">
                      <a:avLst/>
                    </a:prstGeom>
                    <a:noFill/>
                    <a:ln>
                      <a:solidFill>
                        <a:schemeClr val="tx1"/>
                      </a:solidFill>
                    </a:ln>
                  </pic:spPr>
                </pic:pic>
              </a:graphicData>
            </a:graphic>
          </wp:inline>
        </w:drawing>
      </w:r>
    </w:p>
    <w:p w:rsidR="00534EBC" w:rsidRPr="00534EBC" w:rsidRDefault="00534EBC" w:rsidP="00534EBC">
      <w:pPr>
        <w:pStyle w:val="Prrafodelista"/>
        <w:tabs>
          <w:tab w:val="left" w:pos="0"/>
        </w:tabs>
        <w:spacing w:line="360" w:lineRule="auto"/>
        <w:ind w:left="0" w:right="51"/>
        <w:jc w:val="both"/>
        <w:rPr>
          <w:rFonts w:ascii="Palatino Linotype" w:hAnsi="Palatino Linotype" w:cs="Arial"/>
          <w:i/>
          <w:color w:val="000000" w:themeColor="text1"/>
        </w:rPr>
      </w:pPr>
    </w:p>
    <w:p w:rsidR="009F09BC" w:rsidRPr="00534EBC" w:rsidRDefault="00BE2A9D" w:rsidP="00534EBC">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Pr>
          <w:rFonts w:ascii="Palatino Linotype" w:hAnsi="Palatino Linotype" w:cs="Arial"/>
          <w:color w:val="000000" w:themeColor="text1"/>
        </w:rPr>
        <w:t xml:space="preserve">El </w:t>
      </w:r>
      <w:r w:rsidR="00DF7F47">
        <w:rPr>
          <w:rFonts w:ascii="Palatino Linotype" w:hAnsi="Palatino Linotype" w:cs="Arial"/>
          <w:color w:val="000000" w:themeColor="text1"/>
        </w:rPr>
        <w:t>veinti</w:t>
      </w:r>
      <w:r w:rsidR="00534EBC">
        <w:rPr>
          <w:rFonts w:ascii="Palatino Linotype" w:hAnsi="Palatino Linotype" w:cs="Arial"/>
          <w:color w:val="000000" w:themeColor="text1"/>
        </w:rPr>
        <w:t xml:space="preserve">cuatro de mayo </w:t>
      </w:r>
      <w:r w:rsidR="00DF7F47">
        <w:rPr>
          <w:rFonts w:ascii="Palatino Linotype" w:hAnsi="Palatino Linotype" w:cs="Arial"/>
          <w:color w:val="000000" w:themeColor="text1"/>
        </w:rPr>
        <w:t>de dos mil veintitrés</w:t>
      </w:r>
      <w:r w:rsidR="009F09BC">
        <w:rPr>
          <w:rFonts w:ascii="Palatino Linotype" w:hAnsi="Palatino Linotype" w:cs="Arial"/>
          <w:color w:val="000000" w:themeColor="text1"/>
        </w:rPr>
        <w:t xml:space="preserve">, el </w:t>
      </w:r>
      <w:r w:rsidR="009F09BC" w:rsidRPr="00C90ADB">
        <w:rPr>
          <w:rFonts w:ascii="Palatino Linotype" w:hAnsi="Palatino Linotype" w:cs="Arial"/>
          <w:b/>
          <w:color w:val="000000" w:themeColor="text1"/>
        </w:rPr>
        <w:t>SUJETO OBLIGADO</w:t>
      </w:r>
      <w:r w:rsidR="009F09BC">
        <w:rPr>
          <w:rFonts w:ascii="Palatino Linotype" w:hAnsi="Palatino Linotype" w:cs="Arial"/>
          <w:b/>
          <w:color w:val="000000" w:themeColor="text1"/>
        </w:rPr>
        <w:t>,</w:t>
      </w:r>
      <w:r w:rsidR="009F09BC">
        <w:rPr>
          <w:rFonts w:ascii="Palatino Linotype" w:hAnsi="Palatino Linotype" w:cs="Arial"/>
          <w:color w:val="000000" w:themeColor="text1"/>
        </w:rPr>
        <w:t xml:space="preserve"> dio respuesta a la solicitud de información </w:t>
      </w:r>
      <w:r w:rsidR="00534EBC">
        <w:rPr>
          <w:rFonts w:ascii="Palatino Linotype" w:hAnsi="Palatino Linotype" w:cs="Arial"/>
          <w:color w:val="000000" w:themeColor="text1"/>
        </w:rPr>
        <w:t xml:space="preserve">a través del archivo denominado </w:t>
      </w:r>
      <w:r w:rsidR="00534EBC" w:rsidRPr="00534EBC">
        <w:rPr>
          <w:rFonts w:ascii="Palatino Linotype" w:hAnsi="Palatino Linotype" w:cs="Arial"/>
          <w:b/>
          <w:i/>
          <w:color w:val="000000" w:themeColor="text1"/>
        </w:rPr>
        <w:t>00074 SAIMEX.pdf</w:t>
      </w:r>
      <w:r w:rsidR="00534EBC">
        <w:rPr>
          <w:rFonts w:ascii="Palatino Linotype" w:hAnsi="Palatino Linotype" w:cs="Arial"/>
          <w:b/>
          <w:i/>
          <w:color w:val="000000" w:themeColor="text1"/>
        </w:rPr>
        <w:t xml:space="preserve">, </w:t>
      </w:r>
      <w:r w:rsidR="00534EBC">
        <w:rPr>
          <w:rFonts w:ascii="Palatino Linotype" w:hAnsi="Palatino Linotype" w:cs="Arial"/>
          <w:color w:val="000000" w:themeColor="text1"/>
        </w:rPr>
        <w:t>cuyo contenido medular es el siguiente</w:t>
      </w:r>
      <w:r w:rsidR="009F09BC" w:rsidRPr="00952F61">
        <w:rPr>
          <w:rFonts w:ascii="Palatino Linotype" w:hAnsi="Palatino Linotype" w:cs="Arial"/>
          <w:color w:val="000000" w:themeColor="text1"/>
        </w:rPr>
        <w:t>:</w:t>
      </w:r>
    </w:p>
    <w:p w:rsidR="00534EBC" w:rsidRDefault="00534EBC" w:rsidP="00534EBC">
      <w:pPr>
        <w:pStyle w:val="Prrafodelista"/>
        <w:tabs>
          <w:tab w:val="left" w:pos="0"/>
        </w:tabs>
        <w:spacing w:line="360" w:lineRule="auto"/>
        <w:ind w:left="0" w:right="51"/>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144907</wp:posOffset>
                </wp:positionV>
                <wp:extent cx="5581497" cy="2165299"/>
                <wp:effectExtent l="0" t="0" r="19685" b="26035"/>
                <wp:wrapNone/>
                <wp:docPr id="6" name="Conector recto 6"/>
                <wp:cNvGraphicFramePr/>
                <a:graphic xmlns:a="http://schemas.openxmlformats.org/drawingml/2006/main">
                  <a:graphicData uri="http://schemas.microsoft.com/office/word/2010/wordprocessingShape">
                    <wps:wsp>
                      <wps:cNvCnPr/>
                      <wps:spPr>
                        <a:xfrm>
                          <a:off x="0" y="0"/>
                          <a:ext cx="5581497" cy="21652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4AE87" id="Conector recto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pt,11.4pt" to="827.8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" strokecolor="black [3200]" strokeweight="1pt">
                <v:stroke joinstyle="miter"/>
                <w10:wrap anchorx="margin"/>
              </v:line>
            </w:pict>
          </mc:Fallback>
        </mc:AlternateContent>
      </w:r>
    </w:p>
    <w:p w:rsidR="00534EBC" w:rsidRPr="00534EBC" w:rsidRDefault="00534EBC" w:rsidP="00534EBC">
      <w:pPr>
        <w:pStyle w:val="Prrafodelista"/>
        <w:tabs>
          <w:tab w:val="left" w:pos="0"/>
        </w:tabs>
        <w:spacing w:line="360" w:lineRule="auto"/>
        <w:ind w:left="0" w:right="51"/>
        <w:jc w:val="center"/>
        <w:rPr>
          <w:rFonts w:ascii="Palatino Linotype" w:hAnsi="Palatino Linotype" w:cs="Arial"/>
          <w:color w:val="000000" w:themeColor="text1"/>
        </w:rPr>
      </w:pPr>
      <w:r w:rsidRPr="00534EBC">
        <w:rPr>
          <w:rFonts w:ascii="Palatino Linotype" w:hAnsi="Palatino Linotype" w:cs="Arial"/>
          <w:noProof/>
          <w:color w:val="000000" w:themeColor="text1"/>
          <w:lang w:val="es-MX" w:eastAsia="es-MX"/>
        </w:rPr>
        <w:lastRenderedPageBreak/>
        <w:drawing>
          <wp:inline distT="0" distB="0" distL="0" distR="0" wp14:anchorId="7C13FAC7" wp14:editId="25AC445F">
            <wp:extent cx="5157404" cy="5325466"/>
            <wp:effectExtent l="19050" t="19050" r="24765" b="279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8204" cy="5326292"/>
                    </a:xfrm>
                    <a:prstGeom prst="rect">
                      <a:avLst/>
                    </a:prstGeom>
                    <a:ln>
                      <a:solidFill>
                        <a:schemeClr val="tx1"/>
                      </a:solidFill>
                    </a:ln>
                  </pic:spPr>
                </pic:pic>
              </a:graphicData>
            </a:graphic>
          </wp:inline>
        </w:drawing>
      </w:r>
    </w:p>
    <w:p w:rsidR="00BE2A9D" w:rsidRPr="00652937" w:rsidRDefault="00BE2A9D" w:rsidP="00BE2A9D">
      <w:pPr>
        <w:pStyle w:val="Prrafodelista"/>
        <w:tabs>
          <w:tab w:val="left" w:pos="0"/>
        </w:tabs>
        <w:spacing w:line="360" w:lineRule="auto"/>
        <w:ind w:left="0" w:right="51"/>
        <w:jc w:val="center"/>
        <w:rPr>
          <w:rFonts w:ascii="Palatino Linotype" w:hAnsi="Palatino Linotype" w:cs="Arial"/>
          <w:color w:val="000000" w:themeColor="text1"/>
        </w:rPr>
      </w:pPr>
    </w:p>
    <w:p w:rsidR="009F09BC" w:rsidRPr="007E4FFE"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D707F7">
        <w:rPr>
          <w:rFonts w:ascii="Palatino Linotype" w:eastAsia="Times New Roman" w:hAnsi="Palatino Linotype" w:cs="Arial"/>
          <w:color w:val="000000" w:themeColor="text1"/>
          <w:lang w:val="es-ES"/>
        </w:rPr>
        <w:t>E</w:t>
      </w:r>
      <w:r w:rsidR="002C4997">
        <w:rPr>
          <w:rFonts w:ascii="Palatino Linotype" w:eastAsia="Times New Roman" w:hAnsi="Palatino Linotype" w:cs="Arial"/>
          <w:color w:val="000000" w:themeColor="text1"/>
          <w:lang w:val="es-ES"/>
        </w:rPr>
        <w:t xml:space="preserve">l </w:t>
      </w:r>
      <w:r w:rsidR="0015237C">
        <w:rPr>
          <w:rFonts w:ascii="Palatino Linotype" w:eastAsia="Times New Roman" w:hAnsi="Palatino Linotype" w:cs="Arial"/>
          <w:color w:val="000000" w:themeColor="text1"/>
          <w:lang w:val="es-ES"/>
        </w:rPr>
        <w:t xml:space="preserve">veinticuatro de mayo </w:t>
      </w:r>
      <w:r w:rsidRPr="00D707F7">
        <w:rPr>
          <w:rFonts w:ascii="Palatino Linotype" w:eastAsia="Times New Roman" w:hAnsi="Palatino Linotype" w:cs="Arial"/>
          <w:color w:val="000000" w:themeColor="text1"/>
          <w:lang w:val="es-ES"/>
        </w:rPr>
        <w:t xml:space="preserve">de </w:t>
      </w:r>
      <w:r w:rsidR="0095509E">
        <w:rPr>
          <w:rFonts w:ascii="Palatino Linotype" w:eastAsia="Times New Roman" w:hAnsi="Palatino Linotype" w:cs="Arial"/>
          <w:color w:val="000000" w:themeColor="text1"/>
          <w:lang w:val="es-ES"/>
        </w:rPr>
        <w:t>dos mil veintitrés</w:t>
      </w:r>
      <w:r>
        <w:rPr>
          <w:rFonts w:ascii="Palatino Linotype" w:eastAsia="Times New Roman" w:hAnsi="Palatino Linotype" w:cs="Arial"/>
          <w:color w:val="000000" w:themeColor="text1"/>
          <w:lang w:val="es-ES"/>
        </w:rPr>
        <w:t xml:space="preserve">, el particular interpuso </w:t>
      </w:r>
      <w:r w:rsidR="002C4997">
        <w:rPr>
          <w:rFonts w:ascii="Palatino Linotype" w:eastAsia="Times New Roman" w:hAnsi="Palatino Linotype" w:cs="Arial"/>
          <w:color w:val="000000" w:themeColor="text1"/>
          <w:lang w:val="es-ES"/>
        </w:rPr>
        <w:t>e</w:t>
      </w:r>
      <w:r w:rsidRPr="00D707F7">
        <w:rPr>
          <w:rFonts w:ascii="Palatino Linotype" w:eastAsia="Times New Roman" w:hAnsi="Palatino Linotype" w:cs="Arial"/>
          <w:color w:val="000000" w:themeColor="text1"/>
          <w:lang w:val="es-ES"/>
        </w:rPr>
        <w:t>l recurso de revisión en contra de la respuesta</w:t>
      </w:r>
      <w:r>
        <w:rPr>
          <w:rFonts w:ascii="Palatino Linotype" w:eastAsia="Times New Roman" w:hAnsi="Palatino Linotype" w:cs="Arial"/>
          <w:color w:val="000000" w:themeColor="text1"/>
          <w:lang w:val="es-ES"/>
        </w:rPr>
        <w:t>,</w:t>
      </w:r>
      <w:r w:rsidRPr="002C4997">
        <w:rPr>
          <w:rFonts w:ascii="Palatino Linotype" w:eastAsia="Times New Roman" w:hAnsi="Palatino Linotype" w:cs="Arial"/>
          <w:color w:val="000000" w:themeColor="text1"/>
          <w:lang w:val="es-ES"/>
        </w:rPr>
        <w:t xml:space="preserve"> manifestando l</w:t>
      </w:r>
      <w:r w:rsidR="002C4997" w:rsidRPr="002C4997">
        <w:rPr>
          <w:rFonts w:ascii="Palatino Linotype" w:eastAsia="Times New Roman" w:hAnsi="Palatino Linotype" w:cs="Arial"/>
          <w:color w:val="000000" w:themeColor="text1"/>
          <w:lang w:val="es-ES"/>
        </w:rPr>
        <w:t>a</w:t>
      </w:r>
      <w:r w:rsidRPr="002C4997">
        <w:rPr>
          <w:rFonts w:ascii="Palatino Linotype" w:eastAsia="Times New Roman" w:hAnsi="Palatino Linotype" w:cs="Arial"/>
          <w:color w:val="000000" w:themeColor="text1"/>
          <w:lang w:val="es-ES"/>
        </w:rPr>
        <w:t xml:space="preserve">s </w:t>
      </w:r>
      <w:r w:rsidR="002C4997" w:rsidRPr="002C4997">
        <w:rPr>
          <w:rFonts w:ascii="Palatino Linotype" w:eastAsia="Times New Roman" w:hAnsi="Palatino Linotype" w:cs="Arial"/>
          <w:color w:val="000000" w:themeColor="text1"/>
          <w:lang w:val="es-ES"/>
        </w:rPr>
        <w:t>siguientes</w:t>
      </w:r>
      <w:r w:rsidRPr="002C4997">
        <w:rPr>
          <w:rFonts w:ascii="Palatino Linotype" w:eastAsia="Times New Roman" w:hAnsi="Palatino Linotype" w:cs="Arial"/>
          <w:color w:val="000000" w:themeColor="text1"/>
          <w:lang w:val="es-ES"/>
        </w:rPr>
        <w:t xml:space="preserve"> razones o motivos de inconformidad</w:t>
      </w:r>
      <w:r w:rsidRPr="00D707F7">
        <w:rPr>
          <w:rFonts w:ascii="Palatino Linotype" w:eastAsia="Times New Roman" w:hAnsi="Palatino Linotype" w:cs="Arial"/>
          <w:color w:val="000000" w:themeColor="text1"/>
          <w:lang w:val="es-ES"/>
        </w:rPr>
        <w:t>:</w:t>
      </w:r>
    </w:p>
    <w:p w:rsidR="009F09BC" w:rsidRPr="00C03BA3" w:rsidRDefault="009F09BC" w:rsidP="0015237C">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C03BA3">
        <w:rPr>
          <w:rStyle w:val="Ttulo2Car"/>
          <w:rFonts w:ascii="Palatino Linotype" w:hAnsi="Palatino Linotype"/>
          <w:b/>
          <w:color w:val="auto"/>
          <w:sz w:val="24"/>
          <w:szCs w:val="24"/>
        </w:rPr>
        <w:lastRenderedPageBreak/>
        <w:t>Acto impugnado</w:t>
      </w:r>
      <w:bookmarkEnd w:id="3"/>
      <w:r w:rsidRPr="00C03BA3">
        <w:rPr>
          <w:rStyle w:val="Ttulo2Car"/>
          <w:rFonts w:ascii="Palatino Linotype" w:hAnsi="Palatino Linotype"/>
          <w:b/>
          <w:color w:val="000000" w:themeColor="text1"/>
          <w:sz w:val="24"/>
          <w:szCs w:val="24"/>
        </w:rPr>
        <w:t xml:space="preserve">: </w:t>
      </w:r>
      <w:r w:rsidRPr="00C03BA3">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15237C" w:rsidRPr="0015237C">
        <w:rPr>
          <w:rStyle w:val="Ttulo2Car"/>
          <w:rFonts w:ascii="Palatino Linotype" w:hAnsi="Palatino Linotype"/>
          <w:i/>
          <w:color w:val="000000" w:themeColor="text1"/>
          <w:sz w:val="24"/>
          <w:szCs w:val="24"/>
        </w:rPr>
        <w:t>Respuesta</w:t>
      </w:r>
      <w:r w:rsidR="00652937" w:rsidRPr="00652937">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C03BA3" w:rsidRDefault="009F09BC" w:rsidP="002650A0">
      <w:pPr>
        <w:spacing w:line="360" w:lineRule="auto"/>
        <w:jc w:val="both"/>
        <w:rPr>
          <w:rFonts w:ascii="Palatino Linotype" w:hAnsi="Palatino Linotype"/>
          <w:i/>
          <w:color w:val="000000" w:themeColor="text1"/>
        </w:rPr>
      </w:pPr>
    </w:p>
    <w:p w:rsidR="009F09BC" w:rsidRDefault="009F09BC" w:rsidP="0015237C">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C03BA3">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C03BA3">
        <w:rPr>
          <w:rFonts w:ascii="Palatino Linotype" w:hAnsi="Palatino Linotype"/>
          <w:b/>
          <w:color w:val="000000" w:themeColor="text1"/>
        </w:rPr>
        <w:t xml:space="preserve"> </w:t>
      </w:r>
      <w:r w:rsidRPr="00C03BA3">
        <w:rPr>
          <w:rFonts w:ascii="Palatino Linotype" w:hAnsi="Palatino Linotype"/>
          <w:i/>
          <w:color w:val="000000" w:themeColor="text1"/>
        </w:rPr>
        <w:t>“</w:t>
      </w:r>
      <w:r w:rsidR="0015237C" w:rsidRPr="0015237C">
        <w:rPr>
          <w:rFonts w:ascii="Palatino Linotype" w:hAnsi="Palatino Linotype"/>
          <w:i/>
          <w:color w:val="000000" w:themeColor="text1"/>
        </w:rPr>
        <w:t>Niegan la información que es un documento que se debe remitir al osfem. Además no fundamentan su respuesta que cualquier niño de prepa puede responder. Que lastima que no hayan servidores públicos competentes en ese lugar.</w:t>
      </w:r>
      <w:r w:rsidRPr="00C03BA3">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82142B" w:rsidRDefault="0082142B" w:rsidP="0015237C">
      <w:pPr>
        <w:pStyle w:val="Prrafodelista"/>
        <w:spacing w:line="360" w:lineRule="auto"/>
        <w:rPr>
          <w:rFonts w:ascii="Palatino Linotype" w:hAnsi="Palatino Linotype"/>
          <w:i/>
          <w:color w:val="000000" w:themeColor="text1"/>
        </w:rPr>
      </w:pPr>
    </w:p>
    <w:p w:rsidR="009F09BC" w:rsidRPr="00D707F7" w:rsidRDefault="00CC5B2F" w:rsidP="009F09BC">
      <w:pPr>
        <w:pStyle w:val="Prrafodelista"/>
        <w:numPr>
          <w:ilvl w:val="0"/>
          <w:numId w:val="15"/>
        </w:numPr>
        <w:spacing w:before="240" w:after="240" w:line="360" w:lineRule="auto"/>
        <w:ind w:left="0" w:firstLine="0"/>
        <w:jc w:val="both"/>
        <w:rPr>
          <w:rFonts w:ascii="Palatino Linotype" w:hAnsi="Palatino Linotype"/>
          <w:i/>
        </w:rPr>
      </w:pPr>
      <w:r>
        <w:rPr>
          <w:rFonts w:ascii="Palatino Linotype" w:eastAsia="Calibri" w:hAnsi="Palatino Linotype" w:cs="Arial"/>
          <w:lang w:val="es-ES"/>
        </w:rPr>
        <w:t>La Comisionada</w:t>
      </w:r>
      <w:r w:rsidR="009F09BC" w:rsidRPr="00D707F7">
        <w:rPr>
          <w:rFonts w:ascii="Palatino Linotype" w:eastAsia="Calibri" w:hAnsi="Palatino Linotype" w:cs="Arial"/>
          <w:lang w:val="es-ES"/>
        </w:rPr>
        <w:t xml:space="preserve"> Ponente</w:t>
      </w:r>
      <w:r w:rsidR="009F09BC">
        <w:rPr>
          <w:rFonts w:ascii="Palatino Linotype" w:eastAsia="Calibri" w:hAnsi="Palatino Linotype" w:cs="Arial"/>
          <w:lang w:val="es-ES"/>
        </w:rPr>
        <w:t xml:space="preserve"> </w:t>
      </w:r>
      <w:r w:rsidR="009F09BC" w:rsidRPr="00D707F7">
        <w:rPr>
          <w:rFonts w:ascii="Palatino Linotype" w:eastAsia="Calibri" w:hAnsi="Palatino Linotype" w:cs="Arial"/>
          <w:lang w:val="es-ES"/>
        </w:rPr>
        <w:t>con fundamento en lo dispuesto por el artículo 185 fracción II de la ley de la materia, a través del acuerdo de admisión de fecha</w:t>
      </w:r>
      <w:r w:rsidR="009F09BC">
        <w:rPr>
          <w:rFonts w:ascii="Palatino Linotype" w:eastAsia="Calibri" w:hAnsi="Palatino Linotype" w:cs="Arial"/>
          <w:lang w:val="es-ES"/>
        </w:rPr>
        <w:t xml:space="preserve"> </w:t>
      </w:r>
      <w:r w:rsidR="0015237C">
        <w:rPr>
          <w:rFonts w:ascii="Palatino Linotype" w:eastAsia="Calibri" w:hAnsi="Palatino Linotype" w:cs="Arial"/>
          <w:lang w:val="es-ES"/>
        </w:rPr>
        <w:t>veintiséis de</w:t>
      </w:r>
      <w:r w:rsidR="009F09BC" w:rsidRPr="00D707F7">
        <w:rPr>
          <w:rFonts w:ascii="Palatino Linotype" w:eastAsia="Calibri" w:hAnsi="Palatino Linotype" w:cs="Arial"/>
          <w:lang w:val="es-ES"/>
        </w:rPr>
        <w:t xml:space="preserve"> </w:t>
      </w:r>
      <w:r w:rsidR="0015237C">
        <w:rPr>
          <w:rFonts w:ascii="Palatino Linotype" w:eastAsia="Calibri" w:hAnsi="Palatino Linotype" w:cs="Arial"/>
          <w:lang w:val="es-ES"/>
        </w:rPr>
        <w:t>may</w:t>
      </w:r>
      <w:r w:rsidR="009F09BC">
        <w:rPr>
          <w:rFonts w:ascii="Palatino Linotype" w:eastAsia="Calibri" w:hAnsi="Palatino Linotype" w:cs="Arial"/>
          <w:lang w:val="es-ES"/>
        </w:rPr>
        <w:t>o</w:t>
      </w:r>
      <w:r w:rsidR="009F09BC" w:rsidRPr="00D707F7">
        <w:rPr>
          <w:rFonts w:ascii="Palatino Linotype" w:eastAsia="Calibri" w:hAnsi="Palatino Linotype" w:cs="Arial"/>
          <w:lang w:val="es-ES"/>
        </w:rPr>
        <w:t xml:space="preserve"> del año en curso, puso a disposición de las partes el expediente electrónico </w:t>
      </w:r>
      <w:r w:rsidR="009F09BC" w:rsidRPr="00D707F7">
        <w:rPr>
          <w:rFonts w:ascii="Palatino Linotype" w:eastAsia="Calibri" w:hAnsi="Palatino Linotype" w:cs="Arial"/>
        </w:rPr>
        <w:t xml:space="preserve">vía </w:t>
      </w:r>
      <w:r w:rsidR="009F09BC" w:rsidRPr="00D707F7">
        <w:rPr>
          <w:rFonts w:ascii="Palatino Linotype" w:eastAsia="Calibri" w:hAnsi="Palatino Linotype" w:cs="Arial"/>
          <w:b/>
          <w:lang w:val="es-ES"/>
        </w:rPr>
        <w:t>SAIMEX</w:t>
      </w:r>
      <w:r w:rsidR="00C94AC7">
        <w:rPr>
          <w:rFonts w:ascii="Palatino Linotype" w:eastAsia="Calibri" w:hAnsi="Palatino Linotype" w:cs="Arial"/>
          <w:b/>
          <w:lang w:val="es-ES"/>
        </w:rPr>
        <w:t>,</w:t>
      </w:r>
      <w:r w:rsidR="009F09BC" w:rsidRPr="00D707F7">
        <w:rPr>
          <w:rFonts w:ascii="Palatino Linotype" w:eastAsia="Calibri" w:hAnsi="Palatino Linotype" w:cs="Arial"/>
          <w:b/>
          <w:lang w:val="es-ES"/>
        </w:rPr>
        <w:t xml:space="preserve"> </w:t>
      </w:r>
      <w:r w:rsidR="009F09BC" w:rsidRPr="00D707F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w:t>
      </w:r>
      <w:r w:rsidR="009F09BC">
        <w:rPr>
          <w:rFonts w:ascii="Palatino Linotype" w:eastAsia="Calibri" w:hAnsi="Palatino Linotype" w:cs="Arial"/>
          <w:lang w:val="es-ES"/>
        </w:rPr>
        <w:t>y</w:t>
      </w:r>
      <w:r w:rsidR="009F09BC" w:rsidRPr="00D707F7">
        <w:rPr>
          <w:rFonts w:ascii="Palatino Linotype" w:eastAsia="Calibri" w:hAnsi="Palatino Linotype" w:cs="Arial"/>
          <w:lang w:val="es-ES"/>
        </w:rPr>
        <w:t xml:space="preserve"> el </w:t>
      </w:r>
      <w:r w:rsidR="009F09BC" w:rsidRPr="00D707F7">
        <w:rPr>
          <w:rFonts w:ascii="Palatino Linotype" w:eastAsia="Calibri" w:hAnsi="Palatino Linotype" w:cs="Arial"/>
          <w:b/>
          <w:lang w:val="es-ES"/>
        </w:rPr>
        <w:t>SUJETO OBLIGADO</w:t>
      </w:r>
      <w:r w:rsidR="00C94AC7">
        <w:rPr>
          <w:rFonts w:ascii="Palatino Linotype" w:eastAsia="Calibri" w:hAnsi="Palatino Linotype" w:cs="Arial"/>
          <w:b/>
          <w:lang w:val="es-ES"/>
        </w:rPr>
        <w:t>,</w:t>
      </w:r>
      <w:r w:rsidR="009F09BC" w:rsidRPr="00D707F7">
        <w:rPr>
          <w:rFonts w:ascii="Palatino Linotype" w:eastAsia="Calibri" w:hAnsi="Palatino Linotype" w:cs="Arial"/>
          <w:lang w:val="es-ES"/>
        </w:rPr>
        <w:t xml:space="preserve"> presentará el Informe Justificado procedente.</w:t>
      </w:r>
    </w:p>
    <w:p w:rsidR="009F09BC" w:rsidRPr="00C0715F" w:rsidRDefault="009F09BC" w:rsidP="009F09BC">
      <w:pPr>
        <w:pStyle w:val="Prrafodelista"/>
        <w:spacing w:before="240" w:after="240" w:line="360" w:lineRule="auto"/>
        <w:ind w:left="0"/>
        <w:jc w:val="both"/>
        <w:rPr>
          <w:rFonts w:ascii="Palatino Linotype" w:hAnsi="Palatino Linotype"/>
        </w:rPr>
      </w:pPr>
    </w:p>
    <w:p w:rsidR="0015237C" w:rsidRPr="0015237C"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2C4997">
        <w:rPr>
          <w:rFonts w:ascii="Palatino Linotype" w:hAnsi="Palatino Linotype"/>
          <w:color w:val="000000"/>
        </w:rPr>
        <w:t xml:space="preserve">El </w:t>
      </w:r>
      <w:r w:rsidRPr="002C4997">
        <w:rPr>
          <w:rFonts w:ascii="Palatino Linotype" w:hAnsi="Palatino Linotype"/>
          <w:b/>
          <w:color w:val="000000"/>
        </w:rPr>
        <w:t xml:space="preserve">SUJETO </w:t>
      </w:r>
      <w:r w:rsidRPr="006672E1">
        <w:rPr>
          <w:rFonts w:ascii="Palatino Linotype" w:eastAsia="Calibri" w:hAnsi="Palatino Linotype" w:cs="Arial"/>
          <w:b/>
          <w:lang w:val="es-ES"/>
        </w:rPr>
        <w:t>OBLIGADO</w:t>
      </w:r>
      <w:r w:rsidR="00C94AC7">
        <w:rPr>
          <w:rFonts w:ascii="Palatino Linotype" w:eastAsia="Calibri" w:hAnsi="Palatino Linotype" w:cs="Arial"/>
          <w:b/>
          <w:lang w:val="es-ES"/>
        </w:rPr>
        <w:t>,</w:t>
      </w:r>
      <w:r w:rsidR="007A6A1A" w:rsidRPr="002C4997">
        <w:rPr>
          <w:rFonts w:ascii="Palatino Linotype" w:hAnsi="Palatino Linotype"/>
          <w:color w:val="000000"/>
        </w:rPr>
        <w:t xml:space="preserve"> </w:t>
      </w:r>
      <w:r w:rsidR="0015237C">
        <w:rPr>
          <w:rFonts w:ascii="Palatino Linotype" w:hAnsi="Palatino Linotype"/>
          <w:color w:val="000000"/>
        </w:rPr>
        <w:t>el día treinta y uno de mayo de dos mil veintitrés, rindió su informe justificado, el cual fue notificado a la parte recurrente mediante acuerdo de fecha siete de junio del mismo año, cuyo contenido es el siguiente:</w:t>
      </w:r>
    </w:p>
    <w:p w:rsidR="0015237C" w:rsidRPr="0015237C" w:rsidRDefault="0015237C" w:rsidP="0015237C">
      <w:pPr>
        <w:pStyle w:val="Prrafodelista"/>
        <w:rPr>
          <w:rFonts w:ascii="Palatino Linotype" w:hAnsi="Palatino Linotype"/>
        </w:rPr>
      </w:pPr>
    </w:p>
    <w:p w:rsidR="0015237C" w:rsidRPr="0015237C" w:rsidRDefault="0015237C" w:rsidP="0015237C">
      <w:pPr>
        <w:pStyle w:val="Prrafodelista"/>
        <w:spacing w:before="240" w:after="240" w:line="360" w:lineRule="auto"/>
        <w:ind w:left="0"/>
        <w:jc w:val="center"/>
        <w:rPr>
          <w:rFonts w:ascii="Palatino Linotype" w:hAnsi="Palatino Linotype"/>
        </w:rPr>
      </w:pPr>
      <w:r w:rsidRPr="0015237C">
        <w:rPr>
          <w:rFonts w:ascii="Palatino Linotype" w:hAnsi="Palatino Linotype"/>
          <w:noProof/>
          <w:lang w:val="es-MX" w:eastAsia="es-MX"/>
        </w:rPr>
        <w:lastRenderedPageBreak/>
        <w:drawing>
          <wp:inline distT="0" distB="0" distL="0" distR="0" wp14:anchorId="34423649" wp14:editId="609D9986">
            <wp:extent cx="4842662" cy="6614014"/>
            <wp:effectExtent l="19050" t="19050" r="15240"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8449" cy="6621918"/>
                    </a:xfrm>
                    <a:prstGeom prst="rect">
                      <a:avLst/>
                    </a:prstGeom>
                    <a:ln>
                      <a:solidFill>
                        <a:schemeClr val="tx1"/>
                      </a:solidFill>
                    </a:ln>
                  </pic:spPr>
                </pic:pic>
              </a:graphicData>
            </a:graphic>
          </wp:inline>
        </w:drawing>
      </w:r>
    </w:p>
    <w:p w:rsidR="009F09BC" w:rsidRPr="002C4997"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2C4997">
        <w:rPr>
          <w:rFonts w:ascii="Palatino Linotype" w:hAnsi="Palatino Linotype"/>
          <w:color w:val="000000"/>
        </w:rPr>
        <w:lastRenderedPageBreak/>
        <w:t xml:space="preserve">Por su parte </w:t>
      </w:r>
      <w:r w:rsidR="0015237C">
        <w:rPr>
          <w:rFonts w:ascii="Palatino Linotype" w:hAnsi="Palatino Linotype"/>
          <w:b/>
          <w:color w:val="000000"/>
        </w:rPr>
        <w:t>EL PARTICULAR</w:t>
      </w:r>
      <w:r w:rsidRPr="002C4997">
        <w:rPr>
          <w:rFonts w:ascii="Palatino Linotype" w:hAnsi="Palatino Linotype"/>
          <w:b/>
          <w:color w:val="000000"/>
        </w:rPr>
        <w:t xml:space="preserve"> </w:t>
      </w:r>
      <w:r w:rsidR="00A305ED">
        <w:rPr>
          <w:rFonts w:ascii="Palatino Linotype" w:hAnsi="Palatino Linotype"/>
          <w:color w:val="000000"/>
        </w:rPr>
        <w:t>dejó de realizar manifestaciones que a su derecho conviniera y asistiera</w:t>
      </w:r>
      <w:r w:rsidRPr="002C4997">
        <w:rPr>
          <w:rFonts w:ascii="Palatino Linotype" w:hAnsi="Palatino Linotype"/>
          <w:color w:val="000000"/>
        </w:rPr>
        <w:t>.</w:t>
      </w:r>
    </w:p>
    <w:p w:rsidR="00ED6E75" w:rsidRPr="00AE1FDD" w:rsidRDefault="00ED6E75" w:rsidP="00ED6E75">
      <w:pPr>
        <w:pStyle w:val="Prrafodelista"/>
        <w:spacing w:before="240" w:after="240" w:line="360" w:lineRule="auto"/>
        <w:ind w:left="0"/>
        <w:jc w:val="both"/>
        <w:rPr>
          <w:rFonts w:ascii="Palatino Linotype" w:hAnsi="Palatino Linotype"/>
        </w:rPr>
      </w:pPr>
    </w:p>
    <w:p w:rsidR="00A305ED" w:rsidRPr="00521DE8" w:rsidRDefault="00A305ED" w:rsidP="00521DE8">
      <w:pPr>
        <w:pStyle w:val="Prrafodelista"/>
        <w:numPr>
          <w:ilvl w:val="0"/>
          <w:numId w:val="15"/>
        </w:numPr>
        <w:spacing w:line="360" w:lineRule="auto"/>
        <w:ind w:left="0" w:firstLine="0"/>
        <w:jc w:val="both"/>
        <w:rPr>
          <w:rFonts w:ascii="Palatino Linotype" w:hAnsi="Palatino Linotype"/>
          <w:b/>
          <w:color w:val="000000" w:themeColor="text1"/>
        </w:rPr>
      </w:pPr>
      <w:r>
        <w:rPr>
          <w:rFonts w:ascii="Palatino Linotype" w:hAnsi="Palatino Linotype"/>
        </w:rPr>
        <w:t>M</w:t>
      </w:r>
      <w:r w:rsidR="006672E1" w:rsidRPr="00A305ED">
        <w:rPr>
          <w:rFonts w:ascii="Palatino Linotype" w:hAnsi="Palatino Linotype"/>
        </w:rPr>
        <w:t xml:space="preserve">ediante </w:t>
      </w:r>
      <w:r w:rsidR="0015237C">
        <w:rPr>
          <w:rFonts w:ascii="Palatino Linotype" w:hAnsi="Palatino Linotype"/>
          <w:color w:val="000000"/>
        </w:rPr>
        <w:t>acuerdo</w:t>
      </w:r>
      <w:r w:rsidR="006672E1" w:rsidRPr="00A305ED">
        <w:rPr>
          <w:rFonts w:ascii="Palatino Linotype" w:hAnsi="Palatino Linotype"/>
        </w:rPr>
        <w:t xml:space="preserve"> de fecha</w:t>
      </w:r>
      <w:r w:rsidR="00D6651B">
        <w:rPr>
          <w:rFonts w:ascii="Palatino Linotype" w:hAnsi="Palatino Linotype"/>
        </w:rPr>
        <w:t xml:space="preserve"> </w:t>
      </w:r>
      <w:r w:rsidR="0015237C">
        <w:rPr>
          <w:rFonts w:ascii="Palatino Linotype" w:hAnsi="Palatino Linotype"/>
        </w:rPr>
        <w:t>trece</w:t>
      </w:r>
      <w:r w:rsidR="00875788">
        <w:rPr>
          <w:rFonts w:ascii="Palatino Linotype" w:hAnsi="Palatino Linotype"/>
        </w:rPr>
        <w:t xml:space="preserve"> de </w:t>
      </w:r>
      <w:r w:rsidR="0015237C">
        <w:rPr>
          <w:rFonts w:ascii="Palatino Linotype" w:hAnsi="Palatino Linotype"/>
        </w:rPr>
        <w:t>junio</w:t>
      </w:r>
      <w:r w:rsidR="0001674C" w:rsidRPr="00A305ED">
        <w:rPr>
          <w:rFonts w:ascii="Palatino Linotype" w:hAnsi="Palatino Linotype"/>
        </w:rPr>
        <w:t xml:space="preserve"> del año en curso, </w:t>
      </w:r>
      <w:r w:rsidR="006672E1" w:rsidRPr="00A305ED">
        <w:rPr>
          <w:rFonts w:ascii="Palatino Linotype" w:hAnsi="Palatino Linotype"/>
        </w:rPr>
        <w:t xml:space="preserve">se </w:t>
      </w:r>
      <w:r w:rsidR="0001674C" w:rsidRPr="00A305ED">
        <w:rPr>
          <w:rFonts w:ascii="Palatino Linotype" w:hAnsi="Palatino Linotype"/>
        </w:rPr>
        <w:t>d</w:t>
      </w:r>
      <w:r w:rsidR="006672E1" w:rsidRPr="00A305ED">
        <w:rPr>
          <w:rFonts w:ascii="Palatino Linotype" w:hAnsi="Palatino Linotype"/>
        </w:rPr>
        <w:t>ecretó el cierre de instrucción</w:t>
      </w:r>
      <w:r w:rsidR="0001674C" w:rsidRPr="00A305ED">
        <w:rPr>
          <w:rFonts w:ascii="Palatino Linotype" w:hAnsi="Palatino Linotype"/>
        </w:rPr>
        <w:t xml:space="preserve">, </w:t>
      </w:r>
      <w:r w:rsidR="009F09BC" w:rsidRPr="00A305ED">
        <w:rPr>
          <w:rFonts w:ascii="Palatino Linotype" w:hAnsi="Palatino Linotype" w:cs="Arial"/>
        </w:rPr>
        <w:t>por lo que no habiendo más que hacer constar, y -------</w:t>
      </w:r>
      <w:bookmarkStart w:id="133" w:name="_Toc491791302"/>
      <w:bookmarkStart w:id="134" w:name="_Toc83128578"/>
      <w:r w:rsidR="00875788">
        <w:rPr>
          <w:rFonts w:ascii="Palatino Linotype" w:hAnsi="Palatino Linotype" w:cs="Arial"/>
        </w:rPr>
        <w:t>---------------</w:t>
      </w:r>
      <w:r w:rsidR="0015237C">
        <w:rPr>
          <w:rFonts w:ascii="Palatino Linotype" w:hAnsi="Palatino Linotype" w:cs="Arial"/>
        </w:rPr>
        <w:t>---</w:t>
      </w:r>
    </w:p>
    <w:p w:rsidR="00D6651B" w:rsidRDefault="00D6651B" w:rsidP="00521DE8">
      <w:pPr>
        <w:pStyle w:val="Prrafodelista"/>
        <w:spacing w:line="360" w:lineRule="auto"/>
        <w:ind w:left="0"/>
        <w:jc w:val="center"/>
        <w:rPr>
          <w:rFonts w:ascii="Palatino Linotype" w:hAnsi="Palatino Linotype"/>
          <w:b/>
          <w:color w:val="000000" w:themeColor="text1"/>
        </w:rPr>
      </w:pPr>
    </w:p>
    <w:p w:rsidR="009F09BC" w:rsidRDefault="009F09BC" w:rsidP="00521DE8">
      <w:pPr>
        <w:pStyle w:val="Prrafodelista"/>
        <w:spacing w:line="360" w:lineRule="auto"/>
        <w:ind w:left="0"/>
        <w:jc w:val="center"/>
        <w:rPr>
          <w:rFonts w:ascii="Palatino Linotype" w:hAnsi="Palatino Linotype"/>
          <w:b/>
          <w:color w:val="000000" w:themeColor="text1"/>
        </w:rPr>
      </w:pPr>
      <w:r w:rsidRPr="00A305ED">
        <w:rPr>
          <w:rFonts w:ascii="Palatino Linotype" w:hAnsi="Palatino Linotype"/>
          <w:b/>
          <w:color w:val="000000" w:themeColor="text1"/>
        </w:rPr>
        <w:t>CONSIDERANDO</w:t>
      </w:r>
      <w:bookmarkEnd w:id="133"/>
      <w:bookmarkEnd w:id="134"/>
    </w:p>
    <w:p w:rsidR="0015237C" w:rsidRPr="00A305ED" w:rsidRDefault="0015237C" w:rsidP="00521DE8">
      <w:pPr>
        <w:pStyle w:val="Prrafodelista"/>
        <w:spacing w:line="360" w:lineRule="auto"/>
        <w:ind w:left="0"/>
        <w:jc w:val="center"/>
        <w:rPr>
          <w:rFonts w:ascii="Palatino Linotype" w:hAnsi="Palatino Linotype"/>
          <w:b/>
          <w:color w:val="000000" w:themeColor="text1"/>
        </w:rPr>
      </w:pPr>
    </w:p>
    <w:p w:rsidR="009F09BC" w:rsidRPr="00D707F7" w:rsidRDefault="009F09BC" w:rsidP="00521DE8">
      <w:pPr>
        <w:pStyle w:val="Ttulo2"/>
        <w:spacing w:before="0" w:line="360" w:lineRule="auto"/>
        <w:rPr>
          <w:rFonts w:ascii="Palatino Linotype" w:hAnsi="Palatino Linotype"/>
          <w:b/>
          <w:color w:val="auto"/>
          <w:sz w:val="24"/>
          <w:szCs w:val="24"/>
        </w:rPr>
      </w:pPr>
      <w:bookmarkStart w:id="135" w:name="_Toc491791303"/>
      <w:bookmarkStart w:id="136" w:name="_Toc83128579"/>
      <w:r w:rsidRPr="00D707F7">
        <w:rPr>
          <w:rFonts w:ascii="Palatino Linotype" w:hAnsi="Palatino Linotype"/>
          <w:b/>
          <w:color w:val="auto"/>
          <w:sz w:val="24"/>
          <w:szCs w:val="24"/>
        </w:rPr>
        <w:t>PRIMERO. De la competencia</w:t>
      </w:r>
      <w:bookmarkEnd w:id="135"/>
      <w:bookmarkEnd w:id="136"/>
    </w:p>
    <w:p w:rsidR="009F09BC" w:rsidRPr="00D707F7" w:rsidRDefault="009F09BC" w:rsidP="00521DE8">
      <w:pPr>
        <w:spacing w:line="360" w:lineRule="auto"/>
        <w:rPr>
          <w:rFonts w:ascii="Palatino Linotype" w:hAnsi="Palatino Linotype"/>
          <w:lang w:val="es-MX" w:eastAsia="en-US"/>
        </w:rPr>
      </w:pPr>
    </w:p>
    <w:p w:rsidR="00353F1D" w:rsidRPr="009E6B17" w:rsidRDefault="00875788" w:rsidP="00875788">
      <w:pPr>
        <w:pStyle w:val="Prrafodelista"/>
        <w:numPr>
          <w:ilvl w:val="0"/>
          <w:numId w:val="15"/>
        </w:numPr>
        <w:spacing w:line="360" w:lineRule="auto"/>
        <w:ind w:left="0" w:firstLine="0"/>
        <w:jc w:val="both"/>
        <w:rPr>
          <w:rFonts w:ascii="Palatino Linotype" w:hAnsi="Palatino Linotype"/>
          <w:color w:val="000000" w:themeColor="text1"/>
        </w:rPr>
      </w:pPr>
      <w:r w:rsidRPr="00875788">
        <w:rPr>
          <w:rFonts w:ascii="Palatino Linotype" w:hAnsi="Palatino Linotype"/>
          <w:color w:val="000000" w:themeColor="text1"/>
        </w:rPr>
        <w:t xml:space="preserve">Este Instituto de Transparencia, Acceso a la Información Pública y Protección de Datos Personales del </w:t>
      </w:r>
      <w:r w:rsidRPr="00875788">
        <w:rPr>
          <w:rFonts w:ascii="Palatino Linotype" w:hAnsi="Palatino Linotype"/>
        </w:rPr>
        <w:t>Estado</w:t>
      </w:r>
      <w:r w:rsidRPr="00875788">
        <w:rPr>
          <w:rFonts w:ascii="Palatino Linotype" w:hAnsi="Palatino Linotype"/>
          <w:color w:val="000000" w:themeColor="text1"/>
        </w:rPr>
        <w:t xml:space="preserve">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9F09BC" w:rsidRPr="00C936E7" w:rsidRDefault="009F09BC" w:rsidP="00353F1D">
      <w:pPr>
        <w:pStyle w:val="Prrafodelista"/>
        <w:spacing w:line="360" w:lineRule="auto"/>
        <w:ind w:left="0"/>
        <w:jc w:val="both"/>
        <w:rPr>
          <w:rFonts w:ascii="Palatino Linotype" w:eastAsia="Calibri" w:hAnsi="Palatino Linotype" w:cs="Times New Roman"/>
          <w:b/>
          <w:lang w:val="es-ES"/>
        </w:rPr>
      </w:pPr>
    </w:p>
    <w:p w:rsidR="009F09BC" w:rsidRDefault="009F09BC" w:rsidP="009F09BC">
      <w:pPr>
        <w:pStyle w:val="Ttulo2"/>
        <w:rPr>
          <w:rFonts w:ascii="Palatino Linotype" w:hAnsi="Palatino Linotype"/>
          <w:b/>
          <w:color w:val="auto"/>
          <w:sz w:val="24"/>
          <w:szCs w:val="24"/>
        </w:rPr>
      </w:pPr>
      <w:bookmarkStart w:id="137" w:name="_Toc491791304"/>
      <w:bookmarkStart w:id="138" w:name="_Toc83128580"/>
      <w:r w:rsidRPr="00CA1063">
        <w:rPr>
          <w:rFonts w:ascii="Palatino Linotype" w:hAnsi="Palatino Linotype"/>
          <w:b/>
          <w:color w:val="auto"/>
          <w:sz w:val="24"/>
          <w:szCs w:val="24"/>
        </w:rPr>
        <w:lastRenderedPageBreak/>
        <w:t>SEGUNDO. De la oportunidad y procedencia.</w:t>
      </w:r>
      <w:bookmarkEnd w:id="137"/>
      <w:bookmarkEnd w:id="138"/>
    </w:p>
    <w:p w:rsidR="009F09BC" w:rsidRPr="0015237C" w:rsidRDefault="009F09BC" w:rsidP="0015237C">
      <w:pPr>
        <w:spacing w:line="360" w:lineRule="auto"/>
        <w:rPr>
          <w:rFonts w:ascii="Palatino Linotype" w:hAnsi="Palatino Linotype"/>
          <w:lang w:val="es-MX" w:eastAsia="en-US"/>
        </w:rPr>
      </w:pPr>
    </w:p>
    <w:p w:rsidR="009F09BC" w:rsidRPr="0015237C" w:rsidRDefault="00425842" w:rsidP="009F09BC">
      <w:pPr>
        <w:pStyle w:val="Prrafodelista"/>
        <w:numPr>
          <w:ilvl w:val="0"/>
          <w:numId w:val="15"/>
        </w:numPr>
        <w:spacing w:line="360" w:lineRule="auto"/>
        <w:ind w:left="0" w:firstLine="0"/>
        <w:jc w:val="both"/>
        <w:rPr>
          <w:rFonts w:ascii="Palatino Linotype" w:hAnsi="Palatino Linotype"/>
        </w:rPr>
      </w:pPr>
      <w:r>
        <w:rPr>
          <w:rFonts w:ascii="Palatino Linotype" w:eastAsia="Calibri" w:hAnsi="Palatino Linotype" w:cs="Arial"/>
        </w:rPr>
        <w:t>El</w:t>
      </w:r>
      <w:r w:rsidR="00AD63B4">
        <w:rPr>
          <w:rFonts w:ascii="Palatino Linotype" w:eastAsia="Calibri" w:hAnsi="Palatino Linotype" w:cs="Arial"/>
        </w:rPr>
        <w:t xml:space="preserve"> </w:t>
      </w:r>
      <w:r w:rsidR="009F09BC" w:rsidRPr="00E859F4">
        <w:rPr>
          <w:rFonts w:ascii="Palatino Linotype" w:eastAsia="Calibri" w:hAnsi="Palatino Linotype" w:cs="Arial"/>
        </w:rPr>
        <w:t xml:space="preserve">medio de impugnación fue presentado a través del </w:t>
      </w:r>
      <w:r w:rsidR="009F09BC" w:rsidRPr="00E859F4">
        <w:rPr>
          <w:rFonts w:ascii="Palatino Linotype" w:eastAsia="Calibri" w:hAnsi="Palatino Linotype" w:cs="Arial"/>
          <w:b/>
        </w:rPr>
        <w:t>SAIMEX,</w:t>
      </w:r>
      <w:r w:rsidR="009F09BC" w:rsidRPr="00E859F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E859F4">
        <w:rPr>
          <w:rFonts w:ascii="Palatino Linotype" w:eastAsia="Calibri" w:hAnsi="Palatino Linotype" w:cs="Arial"/>
          <w:b/>
        </w:rPr>
        <w:t>SUJETO OBLIGADO</w:t>
      </w:r>
      <w:r w:rsidR="00C94AC7">
        <w:rPr>
          <w:rFonts w:ascii="Palatino Linotype" w:eastAsia="Calibri" w:hAnsi="Palatino Linotype" w:cs="Arial"/>
          <w:b/>
        </w:rPr>
        <w:t>,</w:t>
      </w:r>
      <w:r>
        <w:rPr>
          <w:rFonts w:ascii="Palatino Linotype" w:eastAsia="Calibri" w:hAnsi="Palatino Linotype" w:cs="Arial"/>
        </w:rPr>
        <w:t xml:space="preserve"> entregó su</w:t>
      </w:r>
      <w:r w:rsidR="009F09BC" w:rsidRPr="00E859F4">
        <w:rPr>
          <w:rFonts w:ascii="Palatino Linotype" w:eastAsia="Calibri" w:hAnsi="Palatino Linotype" w:cs="Arial"/>
        </w:rPr>
        <w:t xml:space="preserve"> respuesta </w:t>
      </w:r>
      <w:r>
        <w:rPr>
          <w:rFonts w:ascii="Palatino Linotype" w:eastAsia="Calibri" w:hAnsi="Palatino Linotype" w:cs="Arial"/>
        </w:rPr>
        <w:t>e</w:t>
      </w:r>
      <w:r w:rsidR="009F09BC" w:rsidRPr="00E859F4">
        <w:rPr>
          <w:rFonts w:ascii="Palatino Linotype" w:eastAsia="Calibri" w:hAnsi="Palatino Linotype" w:cs="Arial"/>
        </w:rPr>
        <w:t xml:space="preserve">l </w:t>
      </w:r>
      <w:r w:rsidR="0015237C">
        <w:rPr>
          <w:rFonts w:ascii="Palatino Linotype" w:eastAsia="Calibri" w:hAnsi="Palatino Linotype" w:cs="Arial"/>
        </w:rPr>
        <w:t>veintidós</w:t>
      </w:r>
      <w:r w:rsidR="009F09BC" w:rsidRPr="00E859F4">
        <w:rPr>
          <w:rFonts w:ascii="Palatino Linotype" w:eastAsia="Calibri" w:hAnsi="Palatino Linotype" w:cs="Arial"/>
        </w:rPr>
        <w:t xml:space="preserve"> de </w:t>
      </w:r>
      <w:r w:rsidR="0015237C">
        <w:rPr>
          <w:rFonts w:ascii="Palatino Linotype" w:eastAsia="Calibri" w:hAnsi="Palatino Linotype" w:cs="Arial"/>
        </w:rPr>
        <w:t>may</w:t>
      </w:r>
      <w:r>
        <w:rPr>
          <w:rFonts w:ascii="Palatino Linotype" w:eastAsia="Calibri" w:hAnsi="Palatino Linotype" w:cs="Arial"/>
        </w:rPr>
        <w:t xml:space="preserve">o de </w:t>
      </w:r>
      <w:r w:rsidR="0095509E">
        <w:rPr>
          <w:rFonts w:ascii="Palatino Linotype" w:eastAsia="Calibri" w:hAnsi="Palatino Linotype" w:cs="Arial"/>
        </w:rPr>
        <w:t>dos mil veintitrés</w:t>
      </w:r>
      <w:r w:rsidR="009F09BC" w:rsidRPr="00E859F4">
        <w:rPr>
          <w:rFonts w:ascii="Palatino Linotype" w:eastAsia="Calibri" w:hAnsi="Palatino Linotype" w:cs="Arial"/>
        </w:rPr>
        <w:t xml:space="preserve">, </w:t>
      </w:r>
      <w:r w:rsidR="009F09BC" w:rsidRPr="00E859F4">
        <w:rPr>
          <w:rFonts w:ascii="Palatino Linotype" w:hAnsi="Palatino Linotype" w:cs="Arial"/>
        </w:rPr>
        <w:t xml:space="preserve">de tal forma que </w:t>
      </w:r>
      <w:r>
        <w:rPr>
          <w:rFonts w:ascii="Palatino Linotype" w:hAnsi="Palatino Linotype" w:cs="Arial"/>
        </w:rPr>
        <w:t>e</w:t>
      </w:r>
      <w:r w:rsidR="009F09BC" w:rsidRPr="00E859F4">
        <w:rPr>
          <w:rFonts w:ascii="Palatino Linotype" w:hAnsi="Palatino Linotype" w:cs="Arial"/>
        </w:rPr>
        <w:t xml:space="preserve">l plazo para interponer </w:t>
      </w:r>
      <w:r>
        <w:rPr>
          <w:rFonts w:ascii="Palatino Linotype" w:hAnsi="Palatino Linotype" w:cs="Arial"/>
        </w:rPr>
        <w:t>e</w:t>
      </w:r>
      <w:r w:rsidR="009F09BC" w:rsidRPr="00E859F4">
        <w:rPr>
          <w:rFonts w:ascii="Palatino Linotype" w:hAnsi="Palatino Linotype" w:cs="Arial"/>
        </w:rPr>
        <w:t xml:space="preserve">l recurso de revisión </w:t>
      </w:r>
      <w:r w:rsidRPr="00E859F4">
        <w:rPr>
          <w:rFonts w:ascii="Palatino Linotype" w:hAnsi="Palatino Linotype" w:cs="Arial"/>
        </w:rPr>
        <w:t>transcurri</w:t>
      </w:r>
      <w:r>
        <w:rPr>
          <w:rFonts w:ascii="Palatino Linotype" w:hAnsi="Palatino Linotype" w:cs="Arial"/>
        </w:rPr>
        <w:t>ó</w:t>
      </w:r>
      <w:r w:rsidR="009F09BC" w:rsidRPr="00E859F4">
        <w:rPr>
          <w:rFonts w:ascii="Palatino Linotype" w:hAnsi="Palatino Linotype" w:cs="Arial"/>
        </w:rPr>
        <w:t xml:space="preserve"> del día </w:t>
      </w:r>
      <w:r w:rsidR="0015237C">
        <w:rPr>
          <w:rFonts w:ascii="Palatino Linotype" w:hAnsi="Palatino Linotype" w:cs="Arial"/>
        </w:rPr>
        <w:t>veintitrés</w:t>
      </w:r>
      <w:r w:rsidR="00875788">
        <w:rPr>
          <w:rFonts w:ascii="Palatino Linotype" w:hAnsi="Palatino Linotype" w:cs="Arial"/>
        </w:rPr>
        <w:t xml:space="preserve"> de ma</w:t>
      </w:r>
      <w:r w:rsidR="0015237C">
        <w:rPr>
          <w:rFonts w:ascii="Palatino Linotype" w:hAnsi="Palatino Linotype" w:cs="Arial"/>
        </w:rPr>
        <w:t>y</w:t>
      </w:r>
      <w:r w:rsidR="00875788">
        <w:rPr>
          <w:rFonts w:ascii="Palatino Linotype" w:hAnsi="Palatino Linotype" w:cs="Arial"/>
        </w:rPr>
        <w:t>o</w:t>
      </w:r>
      <w:r w:rsidR="009F09BC" w:rsidRPr="00E859F4">
        <w:rPr>
          <w:rFonts w:ascii="Palatino Linotype" w:hAnsi="Palatino Linotype" w:cs="Arial"/>
        </w:rPr>
        <w:t xml:space="preserve"> </w:t>
      </w:r>
      <w:r w:rsidR="007A460E">
        <w:rPr>
          <w:rFonts w:ascii="Palatino Linotype" w:hAnsi="Palatino Linotype" w:cs="Arial"/>
        </w:rPr>
        <w:t xml:space="preserve">al </w:t>
      </w:r>
      <w:r w:rsidR="0015237C">
        <w:rPr>
          <w:rFonts w:ascii="Palatino Linotype" w:hAnsi="Palatino Linotype" w:cs="Arial"/>
        </w:rPr>
        <w:t>doce de juni</w:t>
      </w:r>
      <w:r w:rsidR="00875788">
        <w:rPr>
          <w:rFonts w:ascii="Palatino Linotype" w:hAnsi="Palatino Linotype" w:cs="Arial"/>
        </w:rPr>
        <w:t>o</w:t>
      </w:r>
      <w:r w:rsidR="0001674C">
        <w:rPr>
          <w:rFonts w:ascii="Palatino Linotype" w:hAnsi="Palatino Linotype" w:cs="Arial"/>
        </w:rPr>
        <w:t xml:space="preserve"> de </w:t>
      </w:r>
      <w:r w:rsidR="0095509E">
        <w:rPr>
          <w:rFonts w:ascii="Palatino Linotype" w:hAnsi="Palatino Linotype" w:cs="Arial"/>
        </w:rPr>
        <w:t>dos mil veintitrés</w:t>
      </w:r>
      <w:r w:rsidR="0001674C">
        <w:rPr>
          <w:rFonts w:ascii="Palatino Linotype" w:hAnsi="Palatino Linotype" w:cs="Arial"/>
        </w:rPr>
        <w:t>; e</w:t>
      </w:r>
      <w:r w:rsidR="009F09BC" w:rsidRPr="00E859F4">
        <w:rPr>
          <w:rFonts w:ascii="Palatino Linotype" w:hAnsi="Palatino Linotype" w:cs="Arial"/>
        </w:rPr>
        <w:t xml:space="preserve">n consecuencia, </w:t>
      </w:r>
      <w:r w:rsidR="009F09BC">
        <w:rPr>
          <w:rFonts w:ascii="Palatino Linotype" w:hAnsi="Palatino Linotype" w:cs="Arial"/>
        </w:rPr>
        <w:t>e</w:t>
      </w:r>
      <w:r w:rsidR="009F09BC" w:rsidRPr="00E859F4">
        <w:rPr>
          <w:rFonts w:ascii="Palatino Linotype" w:hAnsi="Palatino Linotype" w:cs="Arial"/>
        </w:rPr>
        <w:t xml:space="preserve">l ahora </w:t>
      </w:r>
      <w:r w:rsidR="009F09BC" w:rsidRPr="00E859F4">
        <w:rPr>
          <w:rFonts w:ascii="Palatino Linotype" w:hAnsi="Palatino Linotype" w:cs="Arial"/>
          <w:b/>
        </w:rPr>
        <w:t>RECURRENTE</w:t>
      </w:r>
      <w:r w:rsidR="00C94AC7">
        <w:rPr>
          <w:rFonts w:ascii="Palatino Linotype" w:hAnsi="Palatino Linotype" w:cs="Arial"/>
          <w:b/>
        </w:rPr>
        <w:t>,</w:t>
      </w:r>
      <w:r w:rsidR="009F09BC" w:rsidRPr="00E859F4">
        <w:rPr>
          <w:rFonts w:ascii="Palatino Linotype" w:hAnsi="Palatino Linotype" w:cs="Arial"/>
        </w:rPr>
        <w:t xml:space="preserve"> presentó </w:t>
      </w:r>
      <w:r w:rsidR="00CA1063">
        <w:rPr>
          <w:rFonts w:ascii="Palatino Linotype" w:hAnsi="Palatino Linotype" w:cs="Arial"/>
        </w:rPr>
        <w:t xml:space="preserve">su inconformidad el día </w:t>
      </w:r>
      <w:r w:rsidR="0015237C">
        <w:rPr>
          <w:rFonts w:ascii="Palatino Linotype" w:hAnsi="Palatino Linotype" w:cs="Arial"/>
        </w:rPr>
        <w:t>veinticuatro de may</w:t>
      </w:r>
      <w:r w:rsidR="00875788">
        <w:rPr>
          <w:rFonts w:ascii="Palatino Linotype" w:hAnsi="Palatino Linotype" w:cs="Arial"/>
        </w:rPr>
        <w:t>o</w:t>
      </w:r>
      <w:r w:rsidR="007142D6">
        <w:rPr>
          <w:rFonts w:ascii="Palatino Linotype" w:hAnsi="Palatino Linotype" w:cs="Arial"/>
        </w:rPr>
        <w:t xml:space="preserve"> de </w:t>
      </w:r>
      <w:r w:rsidR="0095509E">
        <w:rPr>
          <w:rFonts w:ascii="Palatino Linotype" w:hAnsi="Palatino Linotype" w:cs="Arial"/>
        </w:rPr>
        <w:t>dos mil veintitrés</w:t>
      </w:r>
      <w:r w:rsidR="009F09BC" w:rsidRPr="00E859F4">
        <w:rPr>
          <w:rFonts w:ascii="Palatino Linotype" w:hAnsi="Palatino Linotype" w:cs="Arial"/>
        </w:rPr>
        <w:t xml:space="preserve">; </w:t>
      </w:r>
      <w:r w:rsidR="0062406B">
        <w:rPr>
          <w:rFonts w:ascii="Palatino Linotype" w:hAnsi="Palatino Linotype" w:cs="Arial"/>
        </w:rPr>
        <w:t xml:space="preserve">es decir </w:t>
      </w:r>
      <w:r w:rsidR="0082142B">
        <w:rPr>
          <w:rFonts w:ascii="Palatino Linotype" w:hAnsi="Palatino Linotype" w:cs="Arial"/>
        </w:rPr>
        <w:t>dentro d</w:t>
      </w:r>
      <w:r w:rsidR="009F09BC" w:rsidRPr="00E859F4">
        <w:rPr>
          <w:rFonts w:ascii="Palatino Linotype" w:hAnsi="Palatino Linotype" w:cs="Arial"/>
        </w:rPr>
        <w:t>el lapso legalmente establecido para tal efecto.</w:t>
      </w:r>
    </w:p>
    <w:p w:rsidR="0015237C" w:rsidRPr="0015237C" w:rsidRDefault="0015237C" w:rsidP="0015237C">
      <w:pPr>
        <w:pStyle w:val="Prrafodelista"/>
        <w:spacing w:line="360" w:lineRule="auto"/>
        <w:ind w:left="0"/>
        <w:jc w:val="both"/>
        <w:rPr>
          <w:rFonts w:ascii="Palatino Linotype" w:hAnsi="Palatino Linotype"/>
        </w:rPr>
      </w:pPr>
    </w:p>
    <w:p w:rsidR="0015237C" w:rsidRPr="00AB76AB" w:rsidRDefault="0015237C" w:rsidP="0015237C">
      <w:pPr>
        <w:pStyle w:val="Prrafodelista"/>
        <w:numPr>
          <w:ilvl w:val="0"/>
          <w:numId w:val="15"/>
        </w:numPr>
        <w:spacing w:line="360" w:lineRule="auto"/>
        <w:ind w:left="0" w:firstLine="0"/>
        <w:jc w:val="both"/>
        <w:rPr>
          <w:rFonts w:ascii="Palatino Linotype" w:eastAsia="Palatino Linotype" w:hAnsi="Palatino Linotype" w:cs="Palatino Linotype"/>
        </w:rPr>
      </w:pPr>
      <w:r>
        <w:rPr>
          <w:rFonts w:ascii="Palatino Linotype" w:hAnsi="Palatino Linotype"/>
        </w:rPr>
        <w:t xml:space="preserve">Por otro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proporciona un nombre o datos de identificación </w:t>
      </w:r>
      <w:r w:rsidRPr="00AB76AB">
        <w:rPr>
          <w:rFonts w:ascii="Palatino Linotype" w:eastAsia="Palatino Linotype" w:hAnsi="Palatino Linotype" w:cs="Palatino Linotype"/>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5237C" w:rsidRPr="00AB76AB" w:rsidRDefault="0015237C" w:rsidP="0015237C">
      <w:pPr>
        <w:spacing w:line="360" w:lineRule="auto"/>
        <w:jc w:val="both"/>
        <w:rPr>
          <w:rFonts w:ascii="Palatino Linotype" w:eastAsia="Palatino Linotype" w:hAnsi="Palatino Linotype" w:cs="Palatino Linotype"/>
        </w:rPr>
      </w:pPr>
    </w:p>
    <w:p w:rsidR="0015237C" w:rsidRPr="00AB76AB" w:rsidRDefault="0015237C" w:rsidP="0015237C">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Las solicitudes anónimas</w:t>
      </w:r>
      <w:r w:rsidRPr="00AB76AB">
        <w:rPr>
          <w:rFonts w:ascii="Palatino Linotype" w:eastAsia="Palatino Linotype" w:hAnsi="Palatino Linotype" w:cs="Palatino Linotype"/>
          <w:i/>
        </w:rPr>
        <w:t xml:space="preserve">, con nombre incompleto o seudónimo </w:t>
      </w:r>
      <w:r w:rsidRPr="00AB76AB">
        <w:rPr>
          <w:rFonts w:ascii="Palatino Linotype" w:eastAsia="Palatino Linotype" w:hAnsi="Palatino Linotype" w:cs="Palatino Linotype"/>
          <w:b/>
          <w:i/>
        </w:rPr>
        <w:t>serán procedentes para su trámite por parte del sujeto obligado ante quien se presente</w:t>
      </w:r>
      <w:r w:rsidRPr="00AB76AB">
        <w:rPr>
          <w:rFonts w:ascii="Palatino Linotype" w:eastAsia="Palatino Linotype" w:hAnsi="Palatino Linotype" w:cs="Palatino Linotype"/>
          <w:i/>
        </w:rPr>
        <w:t>. No podrá requerirse información adicional con motivo del nombre proporcionado por el solicitante."</w:t>
      </w:r>
    </w:p>
    <w:p w:rsidR="0015237C" w:rsidRDefault="0015237C" w:rsidP="0015237C">
      <w:pPr>
        <w:pStyle w:val="Prrafodelista"/>
        <w:numPr>
          <w:ilvl w:val="0"/>
          <w:numId w:val="15"/>
        </w:numPr>
        <w:spacing w:line="360" w:lineRule="auto"/>
        <w:ind w:left="0" w:firstLine="0"/>
        <w:jc w:val="both"/>
        <w:rPr>
          <w:rFonts w:ascii="Palatino Linotype" w:eastAsia="Palatino Linotype" w:hAnsi="Palatino Linotype" w:cs="Palatino Linotype"/>
        </w:rPr>
      </w:pPr>
      <w:r w:rsidRPr="00112D7E">
        <w:rPr>
          <w:rFonts w:ascii="Palatino Linotype" w:hAnsi="Palatino Linotype"/>
        </w:rPr>
        <w:lastRenderedPageBreak/>
        <w:t>Robusteciendo</w:t>
      </w:r>
      <w:r w:rsidRPr="00AB76AB">
        <w:rPr>
          <w:rFonts w:ascii="Palatino Linotype" w:eastAsia="Palatino Linotype" w:hAnsi="Palatino Linotype" w:cs="Palatino Linotype"/>
        </w:rPr>
        <w:t xml:space="preserve"> lo anterior se encuentra lo dispuesto en el artículo 6, Apartado A, </w:t>
      </w:r>
      <w:r w:rsidRPr="00AB76AB">
        <w:rPr>
          <w:rFonts w:ascii="Palatino Linotype" w:eastAsia="Palatino Linotype" w:hAnsi="Palatino Linotype" w:cs="Palatino Linotype"/>
          <w:color w:val="000000"/>
        </w:rPr>
        <w:t>fracciones</w:t>
      </w:r>
      <w:r w:rsidRPr="00AB76AB">
        <w:rPr>
          <w:rFonts w:ascii="Palatino Linotype" w:eastAsia="Palatino Linotype" w:hAnsi="Palatino Linotype" w:cs="Palatino Linotype"/>
        </w:rPr>
        <w:t xml:space="preserve"> III de la Constitución Política de los Estados Unidos Mexicanos que establece:</w:t>
      </w:r>
    </w:p>
    <w:p w:rsidR="0015237C" w:rsidRPr="00AB76AB" w:rsidRDefault="0015237C" w:rsidP="0015237C">
      <w:pPr>
        <w:pStyle w:val="Prrafodelista"/>
        <w:spacing w:line="360" w:lineRule="auto"/>
        <w:ind w:left="0"/>
        <w:jc w:val="both"/>
        <w:rPr>
          <w:rFonts w:ascii="Palatino Linotype" w:eastAsia="Palatino Linotype" w:hAnsi="Palatino Linotype" w:cs="Palatino Linotype"/>
        </w:rPr>
      </w:pPr>
    </w:p>
    <w:p w:rsidR="0015237C" w:rsidRPr="00AB76AB" w:rsidRDefault="0015237C" w:rsidP="001523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6.-</w:t>
      </w:r>
      <w:r w:rsidRPr="00AB76A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5237C" w:rsidRPr="00AB76AB" w:rsidRDefault="0015237C" w:rsidP="001523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efectos de lo dispuesto en el presente artículo se observará lo siguiente:</w:t>
      </w:r>
    </w:p>
    <w:p w:rsidR="0015237C" w:rsidRPr="00AB76AB" w:rsidRDefault="0015237C" w:rsidP="0015237C">
      <w:pPr>
        <w:ind w:left="426" w:right="476"/>
        <w:jc w:val="both"/>
        <w:rPr>
          <w:rFonts w:ascii="Palatino Linotype" w:eastAsia="Palatino Linotype" w:hAnsi="Palatino Linotype" w:cs="Palatino Linotype"/>
          <w:i/>
        </w:rPr>
      </w:pPr>
    </w:p>
    <w:p w:rsidR="0015237C" w:rsidRPr="00AB76AB" w:rsidRDefault="0015237C" w:rsidP="001523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15237C" w:rsidRPr="00AB76AB" w:rsidRDefault="0015237C" w:rsidP="0015237C">
      <w:pPr>
        <w:ind w:left="426" w:right="476"/>
        <w:jc w:val="both"/>
        <w:rPr>
          <w:rFonts w:ascii="Palatino Linotype" w:eastAsia="Palatino Linotype" w:hAnsi="Palatino Linotype" w:cs="Palatino Linotype"/>
          <w:i/>
        </w:rPr>
      </w:pPr>
    </w:p>
    <w:p w:rsidR="0015237C" w:rsidRPr="00AB76AB" w:rsidRDefault="0015237C" w:rsidP="001523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386B6A">
        <w:rPr>
          <w:rFonts w:ascii="Palatino Linotype" w:eastAsia="Palatino Linotype" w:hAnsi="Palatino Linotype" w:cs="Palatino Linotype"/>
        </w:rPr>
        <w:t>(Sic)</w:t>
      </w:r>
    </w:p>
    <w:p w:rsidR="0015237C" w:rsidRPr="00AB76AB" w:rsidRDefault="0015237C" w:rsidP="0015237C">
      <w:pPr>
        <w:spacing w:line="360" w:lineRule="auto"/>
        <w:ind w:left="567" w:right="474"/>
        <w:jc w:val="both"/>
        <w:rPr>
          <w:rFonts w:ascii="Palatino Linotype" w:eastAsia="Palatino Linotype" w:hAnsi="Palatino Linotype" w:cs="Palatino Linotype"/>
          <w:i/>
        </w:rPr>
      </w:pPr>
    </w:p>
    <w:p w:rsidR="0015237C" w:rsidRDefault="0015237C" w:rsidP="0015237C">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15237C" w:rsidRPr="00AB76AB" w:rsidRDefault="0015237C" w:rsidP="0015237C">
      <w:pPr>
        <w:pStyle w:val="Prrafodelista"/>
        <w:spacing w:line="360" w:lineRule="auto"/>
        <w:ind w:left="0"/>
        <w:jc w:val="both"/>
        <w:rPr>
          <w:rFonts w:ascii="Palatino Linotype" w:eastAsia="Palatino Linotype" w:hAnsi="Palatino Linotype" w:cs="Palatino Linotype"/>
        </w:rPr>
      </w:pPr>
    </w:p>
    <w:p w:rsidR="0015237C" w:rsidRPr="00AB76AB" w:rsidRDefault="0015237C" w:rsidP="0015237C">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5.-</w:t>
      </w:r>
      <w:r w:rsidRPr="00AB76A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w:t>
      </w:r>
      <w:r w:rsidRPr="00AB76AB">
        <w:rPr>
          <w:rFonts w:ascii="Palatino Linotype" w:eastAsia="Palatino Linotype" w:hAnsi="Palatino Linotype" w:cs="Palatino Linotype"/>
          <w:i/>
        </w:rPr>
        <w:lastRenderedPageBreak/>
        <w:t>casos y bajo las condiciones que la Constitución Política de los Estados Unidos Mexicanos establece”.(Sic)</w:t>
      </w:r>
    </w:p>
    <w:p w:rsidR="0015237C" w:rsidRPr="00AB76AB" w:rsidRDefault="0015237C" w:rsidP="0015237C">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rsidR="0015237C" w:rsidRPr="00AB76AB" w:rsidRDefault="0015237C" w:rsidP="001523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15237C" w:rsidRPr="00AB76AB" w:rsidRDefault="0015237C" w:rsidP="0015237C">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rsidR="0015237C" w:rsidRPr="00AB76AB" w:rsidRDefault="0015237C" w:rsidP="001523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15237C" w:rsidRPr="00AB76AB" w:rsidRDefault="0015237C" w:rsidP="001523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5237C" w:rsidRPr="00AB76AB" w:rsidRDefault="0015237C" w:rsidP="001523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15237C" w:rsidRPr="00AB76AB" w:rsidRDefault="0015237C" w:rsidP="0015237C">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rsidR="0015237C" w:rsidRPr="00AB76AB" w:rsidRDefault="0015237C" w:rsidP="001523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15237C" w:rsidRPr="00AB76AB" w:rsidRDefault="0015237C" w:rsidP="0015237C">
      <w:pPr>
        <w:spacing w:line="360" w:lineRule="auto"/>
        <w:ind w:left="567" w:right="474"/>
        <w:jc w:val="both"/>
        <w:rPr>
          <w:rFonts w:ascii="Palatino Linotype" w:eastAsia="Palatino Linotype" w:hAnsi="Palatino Linotype" w:cs="Palatino Linotype"/>
          <w:i/>
        </w:rPr>
      </w:pPr>
    </w:p>
    <w:p w:rsidR="0015237C" w:rsidRPr="00AB76AB" w:rsidRDefault="0015237C" w:rsidP="0015237C">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rsidR="0015237C" w:rsidRPr="00AB76AB" w:rsidRDefault="0015237C" w:rsidP="0015237C">
      <w:pPr>
        <w:spacing w:line="360" w:lineRule="auto"/>
        <w:ind w:left="567" w:right="474"/>
        <w:jc w:val="both"/>
        <w:rPr>
          <w:rFonts w:ascii="Palatino Linotype" w:eastAsia="Palatino Linotype" w:hAnsi="Palatino Linotype" w:cs="Palatino Linotype"/>
          <w:i/>
        </w:rPr>
      </w:pPr>
    </w:p>
    <w:p w:rsidR="0015237C" w:rsidRPr="00AB76AB" w:rsidRDefault="0015237C" w:rsidP="0015237C">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w:t>
      </w:r>
      <w:r w:rsidRPr="00AB76AB">
        <w:rPr>
          <w:rFonts w:ascii="Palatino Linotype" w:eastAsia="Palatino Linotype" w:hAnsi="Palatino Linotype" w:cs="Palatino Linotype"/>
          <w:b/>
          <w:i/>
        </w:rPr>
        <w:t>Artículo 1</w:t>
      </w:r>
      <w:r w:rsidRPr="00AB76A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5237C" w:rsidRPr="00AB76AB" w:rsidRDefault="0015237C" w:rsidP="0015237C">
      <w:pPr>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15237C" w:rsidRDefault="0015237C" w:rsidP="0015237C">
      <w:pPr>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15237C" w:rsidRPr="00AB76AB" w:rsidRDefault="0015237C" w:rsidP="0015237C">
      <w:pPr>
        <w:ind w:left="426" w:right="474"/>
        <w:jc w:val="both"/>
        <w:rPr>
          <w:rFonts w:ascii="Palatino Linotype" w:eastAsia="Palatino Linotype" w:hAnsi="Palatino Linotype" w:cs="Palatino Linotype"/>
          <w:i/>
        </w:rPr>
      </w:pPr>
    </w:p>
    <w:p w:rsidR="0015237C" w:rsidRPr="00AB76AB" w:rsidRDefault="0015237C" w:rsidP="0015237C">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5237C" w:rsidRPr="00AB76AB" w:rsidRDefault="0015237C" w:rsidP="0015237C">
      <w:pPr>
        <w:spacing w:line="360" w:lineRule="auto"/>
        <w:jc w:val="both"/>
        <w:rPr>
          <w:rFonts w:ascii="Palatino Linotype" w:eastAsia="Palatino Linotype" w:hAnsi="Palatino Linotype" w:cs="Palatino Linotype"/>
        </w:rPr>
      </w:pPr>
    </w:p>
    <w:p w:rsidR="0015237C" w:rsidRPr="00AB76AB" w:rsidRDefault="0015237C" w:rsidP="0015237C">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15237C" w:rsidRPr="00AB76AB" w:rsidRDefault="0015237C" w:rsidP="0015237C">
      <w:pPr>
        <w:ind w:left="567" w:right="616"/>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15237C" w:rsidRPr="00AB76AB" w:rsidRDefault="0015237C" w:rsidP="0015237C">
      <w:pPr>
        <w:spacing w:line="360" w:lineRule="auto"/>
        <w:jc w:val="both"/>
        <w:rPr>
          <w:rFonts w:ascii="Palatino Linotype" w:eastAsia="Palatino Linotype" w:hAnsi="Palatino Linotype" w:cs="Palatino Linotype"/>
        </w:rPr>
      </w:pPr>
    </w:p>
    <w:p w:rsidR="0015237C" w:rsidRPr="00AB76AB" w:rsidRDefault="0015237C" w:rsidP="0015237C">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F09BC" w:rsidRPr="0038112D" w:rsidRDefault="009F09BC" w:rsidP="00CF0D2B">
      <w:pPr>
        <w:pStyle w:val="Prrafodelista"/>
        <w:numPr>
          <w:ilvl w:val="0"/>
          <w:numId w:val="15"/>
        </w:numPr>
        <w:spacing w:line="360" w:lineRule="auto"/>
        <w:ind w:left="0" w:firstLine="0"/>
        <w:jc w:val="both"/>
        <w:rPr>
          <w:rFonts w:ascii="Palatino Linotype" w:hAnsi="Palatino Linotype"/>
        </w:rPr>
      </w:pPr>
      <w:r>
        <w:rPr>
          <w:rFonts w:ascii="Palatino Linotype" w:eastAsia="Calibri" w:hAnsi="Palatino Linotype" w:cs="Arial"/>
        </w:rPr>
        <w:lastRenderedPageBreak/>
        <w:t xml:space="preserve">Asimismo, </w:t>
      </w:r>
      <w:r w:rsidR="00CF0D2B">
        <w:rPr>
          <w:rFonts w:ascii="Palatino Linotype" w:eastAsia="Calibri" w:hAnsi="Palatino Linotype" w:cs="Arial"/>
        </w:rPr>
        <w:t>e</w:t>
      </w:r>
      <w:r w:rsidRPr="00D707F7">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8112D" w:rsidRPr="0038112D" w:rsidRDefault="0038112D" w:rsidP="0038112D">
      <w:pPr>
        <w:pStyle w:val="Prrafodelista"/>
        <w:rPr>
          <w:rFonts w:ascii="Palatino Linotype" w:hAnsi="Palatino Linotype"/>
        </w:rPr>
      </w:pPr>
    </w:p>
    <w:p w:rsidR="009F09BC" w:rsidRPr="009F09BC" w:rsidRDefault="0038112D" w:rsidP="00CF0D2B">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38112D">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9F09BC">
        <w:rPr>
          <w:rFonts w:ascii="Palatino Linotype" w:hAnsi="Palatino Linotype"/>
          <w:b/>
          <w:color w:val="000000" w:themeColor="text1"/>
          <w:sz w:val="24"/>
          <w:szCs w:val="24"/>
        </w:rPr>
        <w:t xml:space="preserve">Del planteamiento de la </w:t>
      </w:r>
      <w:r w:rsidR="009F09BC" w:rsidRPr="009F09BC">
        <w:rPr>
          <w:rFonts w:ascii="Palatino Linotype" w:hAnsi="Palatino Linotype"/>
          <w:b/>
          <w:i/>
          <w:color w:val="000000" w:themeColor="text1"/>
          <w:sz w:val="24"/>
          <w:szCs w:val="24"/>
        </w:rPr>
        <w:t>Litis</w:t>
      </w:r>
      <w:r w:rsidR="009F09BC" w:rsidRPr="009F09BC">
        <w:rPr>
          <w:rFonts w:ascii="Palatino Linotype" w:hAnsi="Palatino Linotype"/>
          <w:b/>
          <w:color w:val="000000" w:themeColor="text1"/>
          <w:sz w:val="24"/>
          <w:szCs w:val="24"/>
        </w:rPr>
        <w:t>.</w:t>
      </w:r>
      <w:bookmarkEnd w:id="141"/>
      <w:bookmarkEnd w:id="142"/>
      <w:bookmarkEnd w:id="143"/>
      <w:bookmarkEnd w:id="144"/>
      <w:bookmarkEnd w:id="145"/>
    </w:p>
    <w:p w:rsidR="009F09BC" w:rsidRPr="00D707F7" w:rsidRDefault="009F09BC" w:rsidP="009F09BC">
      <w:pPr>
        <w:rPr>
          <w:lang w:val="es-MX" w:eastAsia="en-US"/>
        </w:rPr>
      </w:pPr>
    </w:p>
    <w:p w:rsidR="009F09BC" w:rsidRDefault="009F09BC" w:rsidP="009F09BC">
      <w:pPr>
        <w:pStyle w:val="Prrafodelista"/>
        <w:numPr>
          <w:ilvl w:val="0"/>
          <w:numId w:val="15"/>
        </w:numPr>
        <w:spacing w:line="360" w:lineRule="auto"/>
        <w:ind w:left="0" w:firstLine="0"/>
        <w:jc w:val="both"/>
        <w:rPr>
          <w:rFonts w:ascii="Palatino Linotype" w:hAnsi="Palatino Linotype" w:cs="Arial"/>
        </w:rPr>
      </w:pPr>
      <w:r w:rsidRPr="00B1589A">
        <w:rPr>
          <w:rFonts w:ascii="Palatino Linotype" w:hAnsi="Palatino Linotype" w:cs="Arial"/>
        </w:rPr>
        <w:t xml:space="preserve">Se </w:t>
      </w:r>
      <w:r w:rsidRPr="00B1589A">
        <w:rPr>
          <w:rFonts w:ascii="Palatino Linotype" w:eastAsia="Calibri" w:hAnsi="Palatino Linotype" w:cs="Arial"/>
        </w:rPr>
        <w:t>solicitó</w:t>
      </w:r>
      <w:r w:rsidRPr="00D216A4">
        <w:rPr>
          <w:rFonts w:ascii="Palatino Linotype" w:hAnsi="Palatino Linotype" w:cs="Arial"/>
        </w:rPr>
        <w:t xml:space="preserve"> </w:t>
      </w:r>
      <w:r w:rsidR="00AD63B4">
        <w:rPr>
          <w:rFonts w:ascii="Palatino Linotype" w:hAnsi="Palatino Linotype" w:cs="Arial"/>
        </w:rPr>
        <w:t xml:space="preserve">tener acceso, a la </w:t>
      </w:r>
      <w:r>
        <w:rPr>
          <w:rFonts w:ascii="Palatino Linotype" w:hAnsi="Palatino Linotype" w:cs="Arial"/>
        </w:rPr>
        <w:t>información que a continuación se desagrega:</w:t>
      </w:r>
    </w:p>
    <w:p w:rsidR="009F09BC" w:rsidRDefault="009F09BC" w:rsidP="009F09BC">
      <w:pPr>
        <w:pStyle w:val="Prrafodelista"/>
        <w:spacing w:line="360" w:lineRule="auto"/>
        <w:ind w:left="0"/>
        <w:jc w:val="both"/>
        <w:rPr>
          <w:rFonts w:ascii="Palatino Linotype" w:hAnsi="Palatino Linotype" w:cs="Arial"/>
        </w:rPr>
      </w:pPr>
    </w:p>
    <w:p w:rsidR="008C42B4" w:rsidRPr="007142D6" w:rsidRDefault="00506C0A" w:rsidP="00506C0A">
      <w:pPr>
        <w:pStyle w:val="Prrafodelista"/>
        <w:numPr>
          <w:ilvl w:val="1"/>
          <w:numId w:val="27"/>
        </w:numPr>
        <w:spacing w:line="360" w:lineRule="auto"/>
        <w:jc w:val="both"/>
        <w:rPr>
          <w:rFonts w:ascii="Palatino Linotype" w:hAnsi="Palatino Linotype" w:cs="Arial"/>
        </w:rPr>
      </w:pPr>
      <w:r>
        <w:rPr>
          <w:rFonts w:ascii="Palatino Linotype" w:hAnsi="Palatino Linotype" w:cs="Arial"/>
          <w:b/>
        </w:rPr>
        <w:t>B</w:t>
      </w:r>
      <w:r w:rsidRPr="00506C0A">
        <w:rPr>
          <w:rFonts w:ascii="Palatino Linotype" w:hAnsi="Palatino Linotype" w:cs="Arial"/>
          <w:b/>
        </w:rPr>
        <w:t xml:space="preserve">itácoras de </w:t>
      </w:r>
      <w:r w:rsidR="003A1D21">
        <w:rPr>
          <w:rFonts w:ascii="Palatino Linotype" w:hAnsi="Palatino Linotype" w:cs="Arial"/>
          <w:b/>
        </w:rPr>
        <w:t xml:space="preserve">suministro de combustible </w:t>
      </w:r>
      <w:r w:rsidRPr="00506C0A">
        <w:rPr>
          <w:rFonts w:ascii="Palatino Linotype" w:hAnsi="Palatino Linotype" w:cs="Arial"/>
          <w:b/>
        </w:rPr>
        <w:t>diésel del año 2022.</w:t>
      </w:r>
    </w:p>
    <w:p w:rsidR="007142D6" w:rsidRPr="001352F1" w:rsidRDefault="007142D6" w:rsidP="007142D6">
      <w:pPr>
        <w:pStyle w:val="Prrafodelista"/>
        <w:spacing w:line="360" w:lineRule="auto"/>
        <w:ind w:left="709"/>
        <w:jc w:val="both"/>
        <w:rPr>
          <w:rFonts w:ascii="Palatino Linotype" w:hAnsi="Palatino Linotype" w:cs="Arial"/>
        </w:rPr>
      </w:pPr>
    </w:p>
    <w:p w:rsidR="009F09BC" w:rsidRDefault="000F1081" w:rsidP="009F09B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 xml:space="preserve">En respuesta, el </w:t>
      </w:r>
      <w:r>
        <w:rPr>
          <w:rFonts w:ascii="Palatino Linotype" w:hAnsi="Palatino Linotype" w:cs="Arial"/>
          <w:b/>
        </w:rPr>
        <w:t>SUJETO OBLIGADO</w:t>
      </w:r>
      <w:r w:rsidR="00C94AC7">
        <w:rPr>
          <w:rFonts w:ascii="Palatino Linotype" w:hAnsi="Palatino Linotype" w:cs="Arial"/>
          <w:b/>
        </w:rPr>
        <w:t>,</w:t>
      </w:r>
      <w:r>
        <w:rPr>
          <w:rFonts w:ascii="Palatino Linotype" w:hAnsi="Palatino Linotype" w:cs="Arial"/>
          <w:b/>
        </w:rPr>
        <w:t xml:space="preserve"> </w:t>
      </w:r>
      <w:r w:rsidR="00C47D9C">
        <w:rPr>
          <w:rFonts w:ascii="Palatino Linotype" w:hAnsi="Palatino Linotype" w:cs="Arial"/>
        </w:rPr>
        <w:t xml:space="preserve">remitió un </w:t>
      </w:r>
      <w:r w:rsidR="00B50F52">
        <w:rPr>
          <w:rFonts w:ascii="Palatino Linotype" w:hAnsi="Palatino Linotype" w:cs="Arial"/>
        </w:rPr>
        <w:t xml:space="preserve">oficio en donde solicita que el particular especifique de que unidad </w:t>
      </w:r>
      <w:r w:rsidR="003A1D21">
        <w:rPr>
          <w:rFonts w:ascii="Palatino Linotype" w:hAnsi="Palatino Linotype" w:cs="Arial"/>
        </w:rPr>
        <w:t xml:space="preserve">vehicular </w:t>
      </w:r>
      <w:r w:rsidR="00B50F52">
        <w:rPr>
          <w:rFonts w:ascii="Palatino Linotype" w:hAnsi="Palatino Linotype" w:cs="Arial"/>
        </w:rPr>
        <w:t>requiere la información, toda vez que como fue solicitada no es posible determinar cuál es la que específicamente requiere</w:t>
      </w:r>
      <w:r w:rsidR="00C41E57">
        <w:rPr>
          <w:rFonts w:ascii="Palatino Linotype" w:hAnsi="Palatino Linotype" w:cs="Arial"/>
        </w:rPr>
        <w:t xml:space="preserve">. </w:t>
      </w:r>
      <w:r w:rsidR="0015237C">
        <w:rPr>
          <w:rFonts w:ascii="Palatino Linotype" w:hAnsi="Palatino Linotype" w:cs="Arial"/>
          <w:b/>
        </w:rPr>
        <w:t>EL PARTICULAR</w:t>
      </w:r>
      <w:r w:rsidR="009F09BC" w:rsidRPr="00B538F7">
        <w:rPr>
          <w:rFonts w:ascii="Palatino Linotype" w:hAnsi="Palatino Linotype" w:cs="Arial"/>
          <w:b/>
        </w:rPr>
        <w:t xml:space="preserve"> </w:t>
      </w:r>
      <w:r w:rsidR="009F09BC" w:rsidRPr="00B538F7">
        <w:rPr>
          <w:rFonts w:ascii="Palatino Linotype" w:hAnsi="Palatino Linotype" w:cs="Arial"/>
        </w:rPr>
        <w:t xml:space="preserve">inconforme con la respuesta, expuso </w:t>
      </w:r>
      <w:r w:rsidR="00CF0D2B" w:rsidRPr="00CF0D2B">
        <w:rPr>
          <w:rFonts w:ascii="Palatino Linotype" w:hAnsi="Palatino Linotype" w:cs="Arial"/>
          <w:i/>
        </w:rPr>
        <w:t>grosso modo</w:t>
      </w:r>
      <w:r w:rsidR="00CF0D2B">
        <w:rPr>
          <w:rFonts w:ascii="Palatino Linotype" w:hAnsi="Palatino Linotype" w:cs="Arial"/>
        </w:rPr>
        <w:t xml:space="preserve"> </w:t>
      </w:r>
      <w:r w:rsidR="009F09BC">
        <w:rPr>
          <w:rFonts w:ascii="Palatino Linotype" w:hAnsi="Palatino Linotype" w:cs="Arial"/>
        </w:rPr>
        <w:t>su</w:t>
      </w:r>
      <w:r w:rsidR="009F09BC" w:rsidRPr="001C0EB3">
        <w:rPr>
          <w:rFonts w:ascii="Palatino Linotype" w:hAnsi="Palatino Linotype" w:cs="Arial"/>
        </w:rPr>
        <w:t xml:space="preserve"> </w:t>
      </w:r>
      <w:r w:rsidR="00403D64">
        <w:rPr>
          <w:rFonts w:ascii="Palatino Linotype" w:hAnsi="Palatino Linotype" w:cs="Arial"/>
        </w:rPr>
        <w:t xml:space="preserve">inconformidad </w:t>
      </w:r>
      <w:r w:rsidR="00B50F52">
        <w:rPr>
          <w:rFonts w:ascii="Palatino Linotype" w:hAnsi="Palatino Linotype" w:cs="Arial"/>
        </w:rPr>
        <w:t>porque a su decir se niega a la entrega de la información</w:t>
      </w:r>
      <w:r w:rsidR="00C41E57">
        <w:rPr>
          <w:rFonts w:ascii="Palatino Linotype" w:hAnsi="Palatino Linotype" w:cs="Arial"/>
        </w:rPr>
        <w:t>.</w:t>
      </w:r>
    </w:p>
    <w:p w:rsidR="0074110E" w:rsidRPr="00E80900" w:rsidRDefault="0074110E" w:rsidP="0074110E">
      <w:pPr>
        <w:spacing w:line="360" w:lineRule="auto"/>
        <w:contextualSpacing/>
        <w:jc w:val="both"/>
        <w:rPr>
          <w:rFonts w:ascii="Palatino Linotype" w:hAnsi="Palatino Linotype" w:cs="Arial"/>
        </w:rPr>
      </w:pPr>
    </w:p>
    <w:p w:rsidR="009F09BC" w:rsidRPr="00D216A4" w:rsidRDefault="009F09BC" w:rsidP="00B50F52">
      <w:pPr>
        <w:numPr>
          <w:ilvl w:val="0"/>
          <w:numId w:val="15"/>
        </w:numPr>
        <w:spacing w:line="360" w:lineRule="auto"/>
        <w:ind w:left="0" w:firstLine="0"/>
        <w:contextualSpacing/>
        <w:jc w:val="both"/>
        <w:rPr>
          <w:rFonts w:ascii="Palatino Linotype" w:eastAsia="MS Mincho" w:hAnsi="Palatino Linotype" w:cs="Arial"/>
        </w:rPr>
      </w:pPr>
      <w:r w:rsidRPr="00B0510D">
        <w:rPr>
          <w:rFonts w:ascii="Palatino Linotype" w:eastAsia="MS Mincho" w:hAnsi="Palatino Linotype" w:cs="Arial"/>
        </w:rPr>
        <w:t xml:space="preserve">En </w:t>
      </w:r>
      <w:r w:rsidRPr="00B0510D">
        <w:rPr>
          <w:rFonts w:ascii="Palatino Linotype" w:hAnsi="Palatino Linotype" w:cs="Arial"/>
          <w:lang w:eastAsia="es-MX"/>
        </w:rPr>
        <w:t>dichas</w:t>
      </w:r>
      <w:r w:rsidRPr="00B0510D">
        <w:rPr>
          <w:rFonts w:ascii="Palatino Linotype" w:eastAsia="Times New Roman" w:hAnsi="Palatino Linotype" w:cs="Arial"/>
        </w:rPr>
        <w:t xml:space="preserve"> condiciones, la </w:t>
      </w:r>
      <w:r w:rsidRPr="00B0510D">
        <w:rPr>
          <w:rFonts w:ascii="Palatino Linotype" w:eastAsia="Times New Roman" w:hAnsi="Palatino Linotype" w:cs="Arial"/>
          <w:i/>
        </w:rPr>
        <w:t>Litis</w:t>
      </w:r>
      <w:r w:rsidRPr="00B0510D">
        <w:rPr>
          <w:rFonts w:ascii="Palatino Linotype" w:eastAsia="Times New Roman" w:hAnsi="Palatino Linotype" w:cs="Arial"/>
        </w:rPr>
        <w:t xml:space="preserve"> a resolver en este recurso se circunscribe a determinar si </w:t>
      </w:r>
      <w:r w:rsidR="007142AB">
        <w:rPr>
          <w:rFonts w:ascii="Palatino Linotype" w:eastAsia="MS Mincho" w:hAnsi="Palatino Linotype" w:cs="Arial"/>
        </w:rPr>
        <w:t>se actualiza</w:t>
      </w:r>
      <w:r w:rsidRPr="00B0510D">
        <w:rPr>
          <w:rFonts w:ascii="Palatino Linotype" w:eastAsia="MS Mincho" w:hAnsi="Palatino Linotype" w:cs="Arial"/>
        </w:rPr>
        <w:t xml:space="preserve"> la causal de procedencia prevista en el artículo 179, </w:t>
      </w:r>
      <w:r w:rsidRPr="005B6702">
        <w:rPr>
          <w:rFonts w:ascii="Palatino Linotype" w:eastAsia="MS Mincho" w:hAnsi="Palatino Linotype" w:cs="Arial"/>
          <w:b/>
        </w:rPr>
        <w:t xml:space="preserve">fracción </w:t>
      </w:r>
      <w:r w:rsidR="008C42B4">
        <w:rPr>
          <w:rFonts w:ascii="Palatino Linotype" w:eastAsia="MS Mincho" w:hAnsi="Palatino Linotype" w:cs="Arial"/>
          <w:b/>
        </w:rPr>
        <w:t>I</w:t>
      </w:r>
      <w:r w:rsidRPr="001C0EB3">
        <w:rPr>
          <w:rFonts w:ascii="Palatino Linotype" w:eastAsia="MS Mincho" w:hAnsi="Palatino Linotype" w:cs="Arial"/>
        </w:rPr>
        <w:t xml:space="preserve"> </w:t>
      </w:r>
      <w:r w:rsidRPr="00B0510D">
        <w:rPr>
          <w:rFonts w:ascii="Palatino Linotype" w:eastAsia="MS Mincho" w:hAnsi="Palatino Linotype" w:cs="Arial"/>
        </w:rPr>
        <w:t xml:space="preserve">de la </w:t>
      </w:r>
      <w:r w:rsidRPr="00B50F52">
        <w:rPr>
          <w:rFonts w:ascii="Palatino Linotype" w:hAnsi="Palatino Linotype" w:cs="Arial"/>
        </w:rPr>
        <w:t>Ley</w:t>
      </w:r>
      <w:r w:rsidRPr="00B0510D">
        <w:rPr>
          <w:rFonts w:ascii="Palatino Linotype" w:eastAsia="MS Mincho" w:hAnsi="Palatino Linotype" w:cs="Arial"/>
          <w:b/>
        </w:rPr>
        <w:t xml:space="preserve"> de Transparencia y Acceso a la Información Pública del Estado de México y Municipios</w:t>
      </w:r>
      <w:r w:rsidRPr="00B0510D">
        <w:rPr>
          <w:rFonts w:ascii="Palatino Linotype" w:eastAsia="MS Mincho" w:hAnsi="Palatino Linotype" w:cs="Arial"/>
        </w:rPr>
        <w:t xml:space="preserve">; </w:t>
      </w:r>
      <w:r w:rsidRPr="00B0510D">
        <w:rPr>
          <w:rFonts w:ascii="Palatino Linotype" w:eastAsia="Times New Roman" w:hAnsi="Palatino Linotype" w:cs="Arial"/>
          <w:color w:val="000000" w:themeColor="text1"/>
          <w:lang w:val="es-ES" w:eastAsia="es-MX"/>
        </w:rPr>
        <w:t>fracci</w:t>
      </w:r>
      <w:r>
        <w:rPr>
          <w:rFonts w:ascii="Palatino Linotype" w:eastAsia="Times New Roman" w:hAnsi="Palatino Linotype" w:cs="Arial"/>
          <w:color w:val="000000" w:themeColor="text1"/>
          <w:lang w:val="es-ES" w:eastAsia="es-MX"/>
        </w:rPr>
        <w:t xml:space="preserve">ón </w:t>
      </w:r>
      <w:r w:rsidRPr="00B0510D">
        <w:rPr>
          <w:rFonts w:ascii="Palatino Linotype" w:eastAsia="Times New Roman" w:hAnsi="Palatino Linotype" w:cs="Arial"/>
          <w:color w:val="000000" w:themeColor="text1"/>
          <w:lang w:val="es-ES" w:eastAsia="es-MX"/>
        </w:rPr>
        <w:t>que determina</w:t>
      </w:r>
      <w:r>
        <w:rPr>
          <w:rFonts w:ascii="Palatino Linotype" w:eastAsia="Times New Roman" w:hAnsi="Palatino Linotype" w:cs="Arial"/>
          <w:color w:val="000000" w:themeColor="text1"/>
          <w:lang w:val="es-ES" w:eastAsia="es-MX"/>
        </w:rPr>
        <w:t xml:space="preserve"> </w:t>
      </w:r>
      <w:r w:rsidR="00B50F52">
        <w:rPr>
          <w:rFonts w:ascii="Palatino Linotype" w:eastAsia="Times New Roman" w:hAnsi="Palatino Linotype" w:cs="Arial"/>
          <w:color w:val="000000" w:themeColor="text1"/>
          <w:lang w:val="es-ES" w:eastAsia="es-MX"/>
        </w:rPr>
        <w:t xml:space="preserve">la </w:t>
      </w:r>
      <w:r w:rsidR="00B50F52" w:rsidRPr="00B50F52">
        <w:rPr>
          <w:rFonts w:ascii="Palatino Linotype" w:eastAsia="Times New Roman" w:hAnsi="Palatino Linotype" w:cs="Arial"/>
          <w:color w:val="000000" w:themeColor="text1"/>
          <w:lang w:val="es-ES" w:eastAsia="es-MX"/>
        </w:rPr>
        <w:t xml:space="preserve">negativa a la información </w:t>
      </w:r>
      <w:r w:rsidR="00B50F52" w:rsidRPr="00B50F52">
        <w:rPr>
          <w:rFonts w:ascii="Palatino Linotype" w:eastAsia="Times New Roman" w:hAnsi="Palatino Linotype" w:cs="Arial"/>
          <w:color w:val="000000" w:themeColor="text1"/>
          <w:lang w:val="es-ES" w:eastAsia="es-MX"/>
        </w:rPr>
        <w:lastRenderedPageBreak/>
        <w:t>solicitada</w:t>
      </w:r>
      <w:r w:rsidRPr="00B0510D">
        <w:rPr>
          <w:rFonts w:ascii="Palatino Linotype" w:eastAsia="Times New Roman" w:hAnsi="Palatino Linotype" w:cs="Arial"/>
          <w:color w:val="000000" w:themeColor="text1"/>
          <w:lang w:val="es-ES" w:eastAsia="es-MX"/>
        </w:rPr>
        <w:t xml:space="preserve">; </w:t>
      </w:r>
      <w:r w:rsidRPr="00B0510D">
        <w:rPr>
          <w:rFonts w:ascii="Palatino Linotype" w:eastAsia="MS Mincho" w:hAnsi="Palatino Linotype" w:cs="Arial"/>
        </w:rPr>
        <w:t xml:space="preserve">contexto del cual se dolió </w:t>
      </w:r>
      <w:r w:rsidR="008F12FF">
        <w:rPr>
          <w:rFonts w:ascii="Palatino Linotype" w:eastAsia="MS Mincho" w:hAnsi="Palatino Linotype" w:cs="Arial"/>
          <w:b/>
        </w:rPr>
        <w:t>EL RECURRENTE</w:t>
      </w:r>
      <w:r w:rsidR="00C94AC7">
        <w:rPr>
          <w:rFonts w:ascii="Palatino Linotype" w:eastAsia="MS Mincho" w:hAnsi="Palatino Linotype" w:cs="Arial"/>
          <w:b/>
        </w:rPr>
        <w:t>,</w:t>
      </w:r>
      <w:r w:rsidRPr="006F0559">
        <w:rPr>
          <w:rFonts w:ascii="Palatino Linotype" w:eastAsia="MS Mincho" w:hAnsi="Palatino Linotype" w:cs="Arial"/>
          <w:b/>
        </w:rPr>
        <w:t xml:space="preserve"> </w:t>
      </w:r>
      <w:r w:rsidRPr="00B0510D">
        <w:rPr>
          <w:rFonts w:ascii="Palatino Linotype" w:eastAsia="MS Mincho" w:hAnsi="Palatino Linotype" w:cs="Arial"/>
        </w:rPr>
        <w:t xml:space="preserve">al momento de interponer </w:t>
      </w:r>
      <w:r>
        <w:rPr>
          <w:rFonts w:ascii="Palatino Linotype" w:eastAsia="MS Mincho" w:hAnsi="Palatino Linotype" w:cs="Arial"/>
        </w:rPr>
        <w:t>su inconformidad.</w:t>
      </w:r>
      <w:r w:rsidRPr="00BD39BA">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color w:val="000000" w:themeColor="text1"/>
          <w:lang w:val="es-ES" w:eastAsia="es-MX"/>
        </w:rPr>
        <w:t>D</w:t>
      </w:r>
      <w:r w:rsidRPr="00BD39BA">
        <w:rPr>
          <w:rFonts w:ascii="Palatino Linotype" w:eastAsia="Times New Roman" w:hAnsi="Palatino Linotype" w:cs="Arial"/>
          <w:color w:val="000000" w:themeColor="text1"/>
          <w:lang w:val="es-ES" w:eastAsia="es-MX"/>
        </w:rPr>
        <w:t xml:space="preserve">e modo tal </w:t>
      </w:r>
      <w:r w:rsidRPr="00BD39BA">
        <w:rPr>
          <w:rFonts w:ascii="Palatino Linotype" w:hAnsi="Palatino Linotype" w:cs="Arial"/>
          <w:color w:val="000000" w:themeColor="text1"/>
          <w:szCs w:val="23"/>
        </w:rPr>
        <w:t xml:space="preserve">que el </w:t>
      </w:r>
      <w:r>
        <w:rPr>
          <w:rFonts w:ascii="Palatino Linotype" w:hAnsi="Palatino Linotype" w:cs="Arial"/>
          <w:color w:val="000000" w:themeColor="text1"/>
          <w:szCs w:val="23"/>
        </w:rPr>
        <w:t>presente recurso de revisión se abocara</w:t>
      </w:r>
      <w:r w:rsidRPr="00BD39BA">
        <w:rPr>
          <w:rFonts w:ascii="Palatino Linotype" w:hAnsi="Palatino Linotype" w:cs="Arial"/>
          <w:color w:val="000000" w:themeColor="text1"/>
          <w:szCs w:val="23"/>
        </w:rPr>
        <w:t xml:space="preserve"> en determinar si el </w:t>
      </w:r>
      <w:r w:rsidRPr="00BD39BA">
        <w:rPr>
          <w:rFonts w:ascii="Palatino Linotype" w:hAnsi="Palatino Linotype" w:cs="Arial"/>
          <w:b/>
          <w:color w:val="000000" w:themeColor="text1"/>
          <w:szCs w:val="23"/>
        </w:rPr>
        <w:t>SUJETO</w:t>
      </w:r>
      <w:r w:rsidRPr="00BD39BA">
        <w:rPr>
          <w:rFonts w:ascii="Palatino Linotype" w:hAnsi="Palatino Linotype" w:cs="Arial"/>
          <w:color w:val="000000" w:themeColor="text1"/>
          <w:szCs w:val="23"/>
        </w:rPr>
        <w:t xml:space="preserve"> </w:t>
      </w:r>
      <w:r w:rsidRPr="00BD39BA">
        <w:rPr>
          <w:rFonts w:ascii="Palatino Linotype" w:hAnsi="Palatino Linotype" w:cs="Arial"/>
          <w:b/>
          <w:color w:val="000000" w:themeColor="text1"/>
          <w:szCs w:val="23"/>
        </w:rPr>
        <w:t>OBLIGADO</w:t>
      </w:r>
      <w:r w:rsidR="00C94AC7">
        <w:rPr>
          <w:rFonts w:ascii="Palatino Linotype" w:hAnsi="Palatino Linotype" w:cs="Arial"/>
          <w:b/>
          <w:color w:val="000000" w:themeColor="text1"/>
          <w:szCs w:val="23"/>
        </w:rPr>
        <w:t>,</w:t>
      </w:r>
      <w:r w:rsidRPr="00BD39BA">
        <w:rPr>
          <w:rFonts w:ascii="Palatino Linotype" w:hAnsi="Palatino Linotype" w:cs="Arial"/>
          <w:color w:val="000000" w:themeColor="text1"/>
          <w:szCs w:val="23"/>
        </w:rPr>
        <w:t xml:space="preserve"> con su respuesta ciertamente </w:t>
      </w:r>
      <w:r w:rsidRPr="00BD39BA">
        <w:rPr>
          <w:rFonts w:ascii="Palatino Linotype" w:eastAsia="Times New Roman" w:hAnsi="Palatino Linotype"/>
          <w:color w:val="000000" w:themeColor="text1"/>
        </w:rPr>
        <w:t>actualiza la causa</w:t>
      </w:r>
      <w:r>
        <w:rPr>
          <w:rFonts w:ascii="Palatino Linotype" w:eastAsia="Times New Roman" w:hAnsi="Palatino Linotype"/>
          <w:color w:val="000000" w:themeColor="text1"/>
        </w:rPr>
        <w:t>l</w:t>
      </w:r>
      <w:r w:rsidRPr="00BD39BA">
        <w:rPr>
          <w:rFonts w:ascii="Palatino Linotype" w:eastAsia="Times New Roman" w:hAnsi="Palatino Linotype"/>
          <w:color w:val="000000" w:themeColor="text1"/>
        </w:rPr>
        <w:t xml:space="preserve"> de procedencia</w:t>
      </w:r>
      <w:r w:rsidRPr="00BD39BA">
        <w:rPr>
          <w:rFonts w:ascii="Palatino Linotype" w:eastAsia="Times New Roman" w:hAnsi="Palatino Linotype"/>
          <w:b/>
          <w:color w:val="000000" w:themeColor="text1"/>
        </w:rPr>
        <w:t xml:space="preserve"> </w:t>
      </w:r>
      <w:r>
        <w:rPr>
          <w:rFonts w:ascii="Palatino Linotype" w:eastAsia="Times New Roman" w:hAnsi="Palatino Linotype" w:cs="Arial"/>
          <w:color w:val="000000" w:themeColor="text1"/>
          <w:lang w:eastAsia="es-MX"/>
        </w:rPr>
        <w:t>antes señalada</w:t>
      </w:r>
      <w:r w:rsidRPr="00BD39BA">
        <w:rPr>
          <w:rFonts w:ascii="Palatino Linotype" w:eastAsia="Times New Roman" w:hAnsi="Palatino Linotype" w:cs="Arial"/>
          <w:color w:val="000000" w:themeColor="text1"/>
          <w:lang w:eastAsia="es-MX"/>
        </w:rPr>
        <w:t>.</w:t>
      </w:r>
      <w:r>
        <w:rPr>
          <w:rFonts w:ascii="Palatino Linotype" w:eastAsia="Times New Roman" w:hAnsi="Palatino Linotype" w:cs="Arial"/>
          <w:color w:val="000000" w:themeColor="text1"/>
          <w:lang w:eastAsia="es-MX"/>
        </w:rPr>
        <w:t xml:space="preserve"> Así como comprobar si la respuesta emitida resulta congruente e integral en términos del artículo 11 de la ley de la materia.</w:t>
      </w:r>
    </w:p>
    <w:p w:rsidR="009F09BC" w:rsidRDefault="009F09BC" w:rsidP="009F09BC">
      <w:pPr>
        <w:pStyle w:val="Prrafodelista"/>
        <w:rPr>
          <w:rFonts w:ascii="Palatino Linotype" w:eastAsia="MS Mincho" w:hAnsi="Palatino Linotype" w:cs="Arial"/>
        </w:rPr>
      </w:pPr>
    </w:p>
    <w:p w:rsidR="009F09BC" w:rsidRPr="001B0CE4" w:rsidRDefault="0038112D" w:rsidP="009F09BC">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Pr>
          <w:rFonts w:ascii="Palatino Linotype" w:hAnsi="Palatino Linotype"/>
          <w:b/>
          <w:color w:val="000000" w:themeColor="text1"/>
          <w:sz w:val="24"/>
          <w:szCs w:val="24"/>
        </w:rPr>
        <w:t>QUIN</w:t>
      </w:r>
      <w:r w:rsidR="009F09BC" w:rsidRPr="001B0CE4">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9F09BC" w:rsidRDefault="009F09BC" w:rsidP="009F09BC">
      <w:pPr>
        <w:spacing w:line="360" w:lineRule="auto"/>
        <w:rPr>
          <w:rFonts w:ascii="Palatino Linotype" w:hAnsi="Palatino Linotype"/>
          <w:lang w:val="es-MX" w:eastAsia="en-US"/>
        </w:rPr>
      </w:pPr>
    </w:p>
    <w:p w:rsidR="00B50F52" w:rsidRPr="009043DF" w:rsidRDefault="005B6702" w:rsidP="0098042F">
      <w:pPr>
        <w:numPr>
          <w:ilvl w:val="0"/>
          <w:numId w:val="15"/>
        </w:numPr>
        <w:spacing w:line="360" w:lineRule="auto"/>
        <w:ind w:left="0" w:firstLine="0"/>
        <w:contextualSpacing/>
        <w:jc w:val="both"/>
        <w:rPr>
          <w:rFonts w:ascii="Palatino Linotype" w:hAnsi="Palatino Linotype"/>
          <w:color w:val="000000" w:themeColor="text1"/>
        </w:rPr>
      </w:pPr>
      <w:r w:rsidRPr="0098042F">
        <w:rPr>
          <w:rFonts w:ascii="Palatino Linotype" w:hAnsi="Palatino Linotype"/>
          <w:color w:val="000000" w:themeColor="text1"/>
        </w:rPr>
        <w:t xml:space="preserve">Acotada la </w:t>
      </w:r>
      <w:r w:rsidRPr="0098042F">
        <w:rPr>
          <w:rFonts w:ascii="Palatino Linotype" w:hAnsi="Palatino Linotype"/>
          <w:i/>
          <w:color w:val="000000" w:themeColor="text1"/>
        </w:rPr>
        <w:t>Litis</w:t>
      </w:r>
      <w:r w:rsidRPr="0098042F">
        <w:rPr>
          <w:rFonts w:ascii="Palatino Linotype" w:hAnsi="Palatino Linotype"/>
          <w:color w:val="000000" w:themeColor="text1"/>
        </w:rPr>
        <w:t xml:space="preserve"> de</w:t>
      </w:r>
      <w:r w:rsidR="00621274" w:rsidRPr="0098042F">
        <w:rPr>
          <w:rFonts w:ascii="Palatino Linotype" w:hAnsi="Palatino Linotype"/>
          <w:color w:val="000000" w:themeColor="text1"/>
        </w:rPr>
        <w:t>l presente asunto, se considera pri</w:t>
      </w:r>
      <w:r w:rsidR="0098042F">
        <w:rPr>
          <w:rFonts w:ascii="Palatino Linotype" w:hAnsi="Palatino Linotype"/>
          <w:color w:val="000000" w:themeColor="text1"/>
        </w:rPr>
        <w:t>meramente necesario puntualizar</w:t>
      </w:r>
      <w:r w:rsidR="00AD483D" w:rsidRPr="0098042F">
        <w:rPr>
          <w:rFonts w:ascii="Palatino Linotype" w:eastAsia="MS Mincho" w:hAnsi="Palatino Linotype" w:cs="Arial"/>
        </w:rPr>
        <w:t xml:space="preserve">, </w:t>
      </w:r>
      <w:r w:rsidR="00B50F52">
        <w:rPr>
          <w:rFonts w:ascii="Palatino Linotype" w:eastAsia="MS Mincho" w:hAnsi="Palatino Linotype" w:cs="Arial"/>
        </w:rPr>
        <w:t xml:space="preserve">que la respuesta emitida por el </w:t>
      </w:r>
      <w:r w:rsidR="00B50F52">
        <w:rPr>
          <w:rFonts w:ascii="Palatino Linotype" w:eastAsia="MS Mincho" w:hAnsi="Palatino Linotype" w:cs="Arial"/>
          <w:b/>
        </w:rPr>
        <w:t>SUJETO OBLIGADO</w:t>
      </w:r>
      <w:r w:rsidR="00C94AC7">
        <w:rPr>
          <w:rFonts w:ascii="Palatino Linotype" w:eastAsia="MS Mincho" w:hAnsi="Palatino Linotype" w:cs="Arial"/>
          <w:b/>
        </w:rPr>
        <w:t>,</w:t>
      </w:r>
      <w:r w:rsidR="00B50F52">
        <w:rPr>
          <w:rFonts w:ascii="Palatino Linotype" w:eastAsia="MS Mincho" w:hAnsi="Palatino Linotype" w:cs="Arial"/>
        </w:rPr>
        <w:t xml:space="preserve"> resulta </w:t>
      </w:r>
      <w:r w:rsidR="009043DF">
        <w:rPr>
          <w:rFonts w:ascii="Palatino Linotype" w:eastAsia="MS Mincho" w:hAnsi="Palatino Linotype" w:cs="Arial"/>
        </w:rPr>
        <w:t>inconsistente</w:t>
      </w:r>
      <w:r w:rsidR="00B50F52">
        <w:rPr>
          <w:rFonts w:ascii="Palatino Linotype" w:eastAsia="MS Mincho" w:hAnsi="Palatino Linotype" w:cs="Arial"/>
        </w:rPr>
        <w:t xml:space="preserve">; toda vez que en un hecho posterior a la emisión de la respuesta, </w:t>
      </w:r>
      <w:r w:rsidR="009043DF">
        <w:rPr>
          <w:rFonts w:ascii="Palatino Linotype" w:eastAsia="MS Mincho" w:hAnsi="Palatino Linotype" w:cs="Arial"/>
        </w:rPr>
        <w:t>solicitó una prórroga</w:t>
      </w:r>
      <w:r w:rsidR="003A1D21">
        <w:rPr>
          <w:rFonts w:ascii="Palatino Linotype" w:eastAsia="MS Mincho" w:hAnsi="Palatino Linotype" w:cs="Arial"/>
        </w:rPr>
        <w:t xml:space="preserve"> para dar atención a la solicitud de información</w:t>
      </w:r>
      <w:r w:rsidR="009043DF">
        <w:rPr>
          <w:rFonts w:ascii="Palatino Linotype" w:eastAsia="MS Mincho" w:hAnsi="Palatino Linotype" w:cs="Arial"/>
        </w:rPr>
        <w:t xml:space="preserve">, </w:t>
      </w:r>
      <w:r w:rsidR="003A1D21">
        <w:rPr>
          <w:rFonts w:ascii="Palatino Linotype" w:eastAsia="MS Mincho" w:hAnsi="Palatino Linotype" w:cs="Arial"/>
        </w:rPr>
        <w:t>ya</w:t>
      </w:r>
      <w:r w:rsidR="009043DF">
        <w:rPr>
          <w:rFonts w:ascii="Palatino Linotype" w:eastAsia="MS Mincho" w:hAnsi="Palatino Linotype" w:cs="Arial"/>
        </w:rPr>
        <w:t xml:space="preserve"> que</w:t>
      </w:r>
      <w:r w:rsidR="003A1D21">
        <w:rPr>
          <w:rFonts w:ascii="Palatino Linotype" w:eastAsia="MS Mincho" w:hAnsi="Palatino Linotype" w:cs="Arial"/>
        </w:rPr>
        <w:t xml:space="preserve"> a su decir</w:t>
      </w:r>
      <w:r w:rsidR="009043DF">
        <w:rPr>
          <w:rFonts w:ascii="Palatino Linotype" w:eastAsia="MS Mincho" w:hAnsi="Palatino Linotype" w:cs="Arial"/>
        </w:rPr>
        <w:t xml:space="preserve"> se estaba analizando la información; en todo caso debió en su lugar solicitar una aclaración en términos del </w:t>
      </w:r>
      <w:r w:rsidR="00675A45">
        <w:rPr>
          <w:rFonts w:ascii="Palatino Linotype" w:eastAsia="MS Mincho" w:hAnsi="Palatino Linotype" w:cs="Arial"/>
        </w:rPr>
        <w:t>artículo</w:t>
      </w:r>
      <w:r w:rsidR="009043DF">
        <w:rPr>
          <w:rFonts w:ascii="Palatino Linotype" w:eastAsia="MS Mincho" w:hAnsi="Palatino Linotype" w:cs="Arial"/>
        </w:rPr>
        <w:t xml:space="preserve"> 159 de la ley de la materia, cuyo contenido es el siguiente:</w:t>
      </w:r>
    </w:p>
    <w:p w:rsidR="009043DF" w:rsidRDefault="009043DF" w:rsidP="009043DF">
      <w:pPr>
        <w:spacing w:line="360" w:lineRule="auto"/>
        <w:contextualSpacing/>
        <w:jc w:val="both"/>
        <w:rPr>
          <w:rFonts w:ascii="Palatino Linotype" w:hAnsi="Palatino Linotype"/>
          <w:color w:val="000000" w:themeColor="text1"/>
        </w:rPr>
      </w:pPr>
    </w:p>
    <w:p w:rsidR="00675A45" w:rsidRDefault="009043DF" w:rsidP="009043DF">
      <w:pPr>
        <w:ind w:left="426" w:right="474"/>
        <w:contextualSpacing/>
        <w:jc w:val="both"/>
        <w:rPr>
          <w:rFonts w:ascii="Palatino Linotype" w:hAnsi="Palatino Linotype"/>
          <w:i/>
        </w:rPr>
      </w:pPr>
      <w:r>
        <w:rPr>
          <w:rFonts w:ascii="Palatino Linotype" w:hAnsi="Palatino Linotype"/>
          <w:i/>
        </w:rPr>
        <w:t>“</w:t>
      </w:r>
      <w:r w:rsidRPr="009043DF">
        <w:rPr>
          <w:rFonts w:ascii="Palatino Linotype" w:hAnsi="Palatino Linotype"/>
          <w:i/>
        </w:rPr>
        <w:t xml:space="preserve">Artículo 159. </w:t>
      </w:r>
      <w:r w:rsidRPr="00675A45">
        <w:rPr>
          <w:rFonts w:ascii="Palatino Linotype" w:hAnsi="Palatino Linotype"/>
          <w:b/>
          <w:i/>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9043DF">
        <w:rPr>
          <w:rFonts w:ascii="Palatino Linotype" w:hAnsi="Palatino Linotype"/>
          <w:i/>
        </w:rPr>
        <w:t>.</w:t>
      </w:r>
    </w:p>
    <w:p w:rsidR="00675A45" w:rsidRDefault="009043DF" w:rsidP="009043DF">
      <w:pPr>
        <w:ind w:left="426" w:right="474"/>
        <w:contextualSpacing/>
        <w:jc w:val="both"/>
        <w:rPr>
          <w:rFonts w:ascii="Palatino Linotype" w:hAnsi="Palatino Linotype"/>
          <w:i/>
        </w:rPr>
      </w:pPr>
      <w:r w:rsidRPr="009043DF">
        <w:rPr>
          <w:rFonts w:ascii="Palatino Linotype" w:hAnsi="Palatino Linotype"/>
          <w:i/>
        </w:rPr>
        <w:lastRenderedPageBreak/>
        <w:t xml:space="preserve">En este requerimiento interrumpirá el plazo de respuesta establecido en el artículo 163 de la presente Ley, por lo que comenzará a computarse nuevamente al día siguiente del desahogo por parte del particular. </w:t>
      </w:r>
    </w:p>
    <w:p w:rsidR="00675A45" w:rsidRDefault="009043DF" w:rsidP="009043DF">
      <w:pPr>
        <w:ind w:left="426" w:right="474"/>
        <w:contextualSpacing/>
        <w:jc w:val="both"/>
        <w:rPr>
          <w:rFonts w:ascii="Palatino Linotype" w:hAnsi="Palatino Linotype"/>
          <w:i/>
        </w:rPr>
      </w:pPr>
      <w:r w:rsidRPr="009043DF">
        <w:rPr>
          <w:rFonts w:ascii="Palatino Linotype" w:hAnsi="Palatino Linotype"/>
          <w:i/>
        </w:rPr>
        <w:t xml:space="preserve">En este caso, el sujeto obligado atenderá la solicitud en los términos en que fue desahogado el requerimiento de información adicional. </w:t>
      </w:r>
    </w:p>
    <w:p w:rsidR="009043DF" w:rsidRPr="009043DF" w:rsidRDefault="009043DF" w:rsidP="009043DF">
      <w:pPr>
        <w:ind w:left="426" w:right="474"/>
        <w:contextualSpacing/>
        <w:jc w:val="both"/>
        <w:rPr>
          <w:rFonts w:ascii="Palatino Linotype" w:hAnsi="Palatino Linotype"/>
          <w:i/>
          <w:color w:val="000000" w:themeColor="text1"/>
        </w:rPr>
      </w:pPr>
      <w:r w:rsidRPr="009043DF">
        <w:rPr>
          <w:rFonts w:ascii="Palatino Linotype" w:hAnsi="Palatino Linotype"/>
          <w:i/>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w:t>
      </w:r>
      <w:r>
        <w:rPr>
          <w:rFonts w:ascii="Palatino Linotype" w:hAnsi="Palatino Linotype"/>
          <w:i/>
        </w:rPr>
        <w:t>”</w:t>
      </w:r>
    </w:p>
    <w:p w:rsidR="00B50F52" w:rsidRPr="00B50F52" w:rsidRDefault="00B50F52" w:rsidP="00B50F52">
      <w:pPr>
        <w:spacing w:line="360" w:lineRule="auto"/>
        <w:contextualSpacing/>
        <w:jc w:val="both"/>
        <w:rPr>
          <w:rFonts w:ascii="Palatino Linotype" w:hAnsi="Palatino Linotype"/>
          <w:color w:val="000000" w:themeColor="text1"/>
        </w:rPr>
      </w:pPr>
    </w:p>
    <w:p w:rsidR="00B50F52" w:rsidRPr="00B50F52" w:rsidRDefault="00675A45" w:rsidP="0098042F">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Contexto que no ocurrió, no obstante se estima que al caso concreto resultaba innecesaria, </w:t>
      </w:r>
      <w:r w:rsidR="00034A42">
        <w:rPr>
          <w:rFonts w:ascii="Palatino Linotype" w:hAnsi="Palatino Linotype"/>
          <w:color w:val="000000" w:themeColor="text1"/>
        </w:rPr>
        <w:t>toda vez que se advierte</w:t>
      </w:r>
      <w:r>
        <w:rPr>
          <w:rFonts w:ascii="Palatino Linotype" w:hAnsi="Palatino Linotype"/>
          <w:color w:val="000000" w:themeColor="text1"/>
        </w:rPr>
        <w:t xml:space="preserve"> clara la solicitud de información, ya que al no especificar que la información </w:t>
      </w:r>
      <w:r w:rsidR="003A1D21">
        <w:rPr>
          <w:rFonts w:ascii="Palatino Linotype" w:hAnsi="Palatino Linotype"/>
          <w:color w:val="000000" w:themeColor="text1"/>
        </w:rPr>
        <w:t>deba</w:t>
      </w:r>
      <w:r w:rsidR="00034A42">
        <w:rPr>
          <w:rFonts w:ascii="Palatino Linotype" w:hAnsi="Palatino Linotype"/>
          <w:color w:val="000000" w:themeColor="text1"/>
        </w:rPr>
        <w:t xml:space="preserve"> </w:t>
      </w:r>
      <w:r>
        <w:rPr>
          <w:rFonts w:ascii="Palatino Linotype" w:hAnsi="Palatino Linotype"/>
          <w:color w:val="000000" w:themeColor="text1"/>
        </w:rPr>
        <w:t>se</w:t>
      </w:r>
      <w:r w:rsidR="00034A42">
        <w:rPr>
          <w:rFonts w:ascii="Palatino Linotype" w:hAnsi="Palatino Linotype"/>
          <w:color w:val="000000" w:themeColor="text1"/>
        </w:rPr>
        <w:t>r</w:t>
      </w:r>
      <w:r>
        <w:rPr>
          <w:rFonts w:ascii="Palatino Linotype" w:hAnsi="Palatino Linotype"/>
          <w:color w:val="000000" w:themeColor="text1"/>
        </w:rPr>
        <w:t xml:space="preserve"> desglosada de manera específica por unidad vehicular, se colige que se refiere a todas las bitácoras que hayan sido generadas, poseídas y administradas</w:t>
      </w:r>
      <w:r w:rsidR="00034A42">
        <w:rPr>
          <w:rFonts w:ascii="Palatino Linotype" w:hAnsi="Palatino Linotype"/>
          <w:color w:val="000000" w:themeColor="text1"/>
        </w:rPr>
        <w:t xml:space="preserve"> en el lapso temporal establecido por el particular, por lo que no </w:t>
      </w:r>
      <w:r w:rsidR="008D35FD">
        <w:rPr>
          <w:rFonts w:ascii="Palatino Linotype" w:hAnsi="Palatino Linotype"/>
          <w:color w:val="000000" w:themeColor="text1"/>
        </w:rPr>
        <w:t>constaban</w:t>
      </w:r>
      <w:r w:rsidR="00034A42">
        <w:rPr>
          <w:rFonts w:ascii="Palatino Linotype" w:hAnsi="Palatino Linotype"/>
          <w:color w:val="000000" w:themeColor="text1"/>
        </w:rPr>
        <w:t xml:space="preserve"> razones o motivos por las cuales suponer que se requiere</w:t>
      </w:r>
      <w:r w:rsidR="008D35FD">
        <w:rPr>
          <w:rFonts w:ascii="Palatino Linotype" w:hAnsi="Palatino Linotype"/>
          <w:color w:val="000000" w:themeColor="text1"/>
        </w:rPr>
        <w:t xml:space="preserve"> de</w:t>
      </w:r>
      <w:r w:rsidR="00034A42">
        <w:rPr>
          <w:rFonts w:ascii="Palatino Linotype" w:hAnsi="Palatino Linotype"/>
          <w:color w:val="000000" w:themeColor="text1"/>
        </w:rPr>
        <w:t xml:space="preserve"> una unidad vehicular específica</w:t>
      </w:r>
      <w:r w:rsidR="008D35FD">
        <w:rPr>
          <w:rFonts w:ascii="Palatino Linotype" w:hAnsi="Palatino Linotype"/>
          <w:color w:val="000000" w:themeColor="text1"/>
        </w:rPr>
        <w:t>;</w:t>
      </w:r>
      <w:r w:rsidR="00034A42">
        <w:rPr>
          <w:rFonts w:ascii="Palatino Linotype" w:hAnsi="Palatino Linotype"/>
          <w:color w:val="000000" w:themeColor="text1"/>
        </w:rPr>
        <w:t xml:space="preserve"> sumado a que es de explorado derecho que en materia de acceso a la información pública, los sujetos obligados no se encuentran obligados a procesar o resumir la información conforme a los intereses particulares de los solicitantes, teniendo solo la obligación de entregar el soporte documental en donde conste o se advierta la información requerida, como conste en sus archivos y en el estado en que se encuentre.</w:t>
      </w:r>
    </w:p>
    <w:p w:rsidR="00B50F52" w:rsidRPr="00B50F52" w:rsidRDefault="00B50F52" w:rsidP="00675A45">
      <w:pPr>
        <w:spacing w:line="360" w:lineRule="auto"/>
        <w:contextualSpacing/>
        <w:jc w:val="both"/>
        <w:rPr>
          <w:rFonts w:ascii="Palatino Linotype" w:hAnsi="Palatino Linotype"/>
          <w:color w:val="000000" w:themeColor="text1"/>
        </w:rPr>
      </w:pPr>
    </w:p>
    <w:p w:rsidR="00B50F52" w:rsidRDefault="008D35FD" w:rsidP="0098042F">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lastRenderedPageBreak/>
        <w:t xml:space="preserve">Otro aspecto que se desprende de la respuesta emitida, es que el </w:t>
      </w:r>
      <w:r>
        <w:rPr>
          <w:rFonts w:ascii="Palatino Linotype" w:hAnsi="Palatino Linotype"/>
          <w:b/>
          <w:color w:val="000000" w:themeColor="text1"/>
        </w:rPr>
        <w:t>SUJETO OBLIGADO</w:t>
      </w:r>
      <w:r w:rsidR="00C94AC7">
        <w:rPr>
          <w:rFonts w:ascii="Palatino Linotype" w:hAnsi="Palatino Linotype"/>
          <w:b/>
          <w:color w:val="000000" w:themeColor="text1"/>
        </w:rPr>
        <w:t>,</w:t>
      </w:r>
      <w:r>
        <w:rPr>
          <w:rFonts w:ascii="Palatino Linotype" w:hAnsi="Palatino Linotype"/>
          <w:color w:val="000000" w:themeColor="text1"/>
        </w:rPr>
        <w:t xml:space="preserve"> acepta tácitamente que genera, posee y administra la información requerida; toda vez que en ningún momento aduce lo contrario, de hecho solicita que se desglose por unidad </w:t>
      </w:r>
      <w:r w:rsidR="00C22BBB">
        <w:rPr>
          <w:rFonts w:ascii="Palatino Linotype" w:hAnsi="Palatino Linotype"/>
          <w:color w:val="000000" w:themeColor="text1"/>
        </w:rPr>
        <w:t xml:space="preserve">vehicular </w:t>
      </w:r>
      <w:r>
        <w:rPr>
          <w:rFonts w:ascii="Palatino Linotype" w:hAnsi="Palatino Linotype"/>
          <w:color w:val="000000" w:themeColor="text1"/>
        </w:rPr>
        <w:t>a efecto de poder ser entregada.</w:t>
      </w:r>
    </w:p>
    <w:p w:rsidR="008D35FD" w:rsidRDefault="008D35FD" w:rsidP="008D35FD">
      <w:pPr>
        <w:pStyle w:val="Prrafodelista"/>
        <w:rPr>
          <w:rFonts w:ascii="Palatino Linotype" w:hAnsi="Palatino Linotype"/>
          <w:color w:val="000000" w:themeColor="text1"/>
        </w:rPr>
      </w:pPr>
    </w:p>
    <w:p w:rsidR="008D35FD" w:rsidRDefault="008D35FD" w:rsidP="0098042F">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Lo anterior supone que resultaría ocioso realizar un análisis pormenorizado de su fuente obligacional para poder concluir si en uso de sus facultades y atribuciones, la información se genera, posee y administra ya que –se insiste– fue asumida; no obstante ello no es </w:t>
      </w:r>
      <w:r w:rsidR="004C00F7">
        <w:rPr>
          <w:rFonts w:ascii="Palatino Linotype" w:hAnsi="Palatino Linotype"/>
          <w:color w:val="000000" w:themeColor="text1"/>
        </w:rPr>
        <w:t>óbice</w:t>
      </w:r>
      <w:r>
        <w:rPr>
          <w:rFonts w:ascii="Palatino Linotype" w:hAnsi="Palatino Linotype"/>
          <w:color w:val="000000" w:themeColor="text1"/>
        </w:rPr>
        <w:t xml:space="preserve"> para realizar las siguientes precisiones al respecto.</w:t>
      </w:r>
    </w:p>
    <w:p w:rsidR="008D35FD" w:rsidRDefault="008D35FD" w:rsidP="008D35FD">
      <w:pPr>
        <w:pStyle w:val="Prrafodelista"/>
        <w:rPr>
          <w:rFonts w:ascii="Palatino Linotype" w:hAnsi="Palatino Linotype"/>
          <w:color w:val="000000" w:themeColor="text1"/>
        </w:rPr>
      </w:pPr>
    </w:p>
    <w:p w:rsidR="008D35FD" w:rsidRDefault="004C00F7" w:rsidP="00592C65">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Que efectivamente el servidor público que </w:t>
      </w:r>
      <w:r w:rsidR="00C22BBB">
        <w:rPr>
          <w:rFonts w:ascii="Palatino Linotype" w:hAnsi="Palatino Linotype"/>
          <w:color w:val="000000" w:themeColor="text1"/>
        </w:rPr>
        <w:t>emite la</w:t>
      </w:r>
      <w:r>
        <w:rPr>
          <w:rFonts w:ascii="Palatino Linotype" w:hAnsi="Palatino Linotype"/>
          <w:color w:val="000000" w:themeColor="text1"/>
        </w:rPr>
        <w:t xml:space="preserve"> respuesta a la solicitud de información, corresponde a un servidor público habilitado competente de pronunciarse, ya que de conformidad al </w:t>
      </w:r>
      <w:r w:rsidRPr="004C00F7">
        <w:rPr>
          <w:rFonts w:ascii="Palatino Linotype" w:hAnsi="Palatino Linotype"/>
          <w:color w:val="000000" w:themeColor="text1"/>
        </w:rPr>
        <w:t>REGLAMENTO ORGÁNICO INTERNO DEL ORGANISMO PÚBLICO DESCENTRALIZADO PARA LA PRESTACIÓN DE LOS SERVICIOS DE AGUA POTABLE, ALCANTARILLADO Y SANEAMIENTO DEL MUNICIPIO DE ATIZAPÁN DE ZARAGOZA, MÉXICO, CONOCIDO COMO S.A.P.A.S.A.</w:t>
      </w:r>
      <w:r>
        <w:rPr>
          <w:rFonts w:ascii="Palatino Linotype" w:hAnsi="Palatino Linotype"/>
          <w:color w:val="000000" w:themeColor="text1"/>
        </w:rPr>
        <w:t xml:space="preserve">, existe un </w:t>
      </w:r>
      <w:r w:rsidRPr="004C00F7">
        <w:rPr>
          <w:rFonts w:ascii="Palatino Linotype" w:hAnsi="Palatino Linotype"/>
          <w:color w:val="000000" w:themeColor="text1"/>
        </w:rPr>
        <w:t>Departamento de Control Vehicular y Taller</w:t>
      </w:r>
      <w:r w:rsidR="00592C65">
        <w:rPr>
          <w:rFonts w:ascii="Palatino Linotype" w:hAnsi="Palatino Linotype"/>
          <w:color w:val="000000" w:themeColor="text1"/>
        </w:rPr>
        <w:t>,</w:t>
      </w:r>
      <w:r>
        <w:rPr>
          <w:rFonts w:ascii="Palatino Linotype" w:hAnsi="Palatino Linotype"/>
          <w:color w:val="000000" w:themeColor="text1"/>
        </w:rPr>
        <w:t xml:space="preserve"> </w:t>
      </w:r>
      <w:r w:rsidR="00592C65" w:rsidRPr="00592C65">
        <w:rPr>
          <w:rFonts w:ascii="Palatino Linotype" w:hAnsi="Palatino Linotype"/>
          <w:color w:val="000000" w:themeColor="text1"/>
        </w:rPr>
        <w:t>mismo que se encuentra adscrito a la Subdirección de Administración y Finanzas</w:t>
      </w:r>
      <w:r w:rsidR="00592C65">
        <w:rPr>
          <w:rFonts w:ascii="Palatino Linotype" w:hAnsi="Palatino Linotype"/>
          <w:color w:val="000000" w:themeColor="text1"/>
        </w:rPr>
        <w:t>, como se observa:</w:t>
      </w:r>
    </w:p>
    <w:p w:rsidR="00592C65" w:rsidRDefault="00592C65" w:rsidP="00592C65">
      <w:pPr>
        <w:pStyle w:val="Prrafodelista"/>
        <w:rPr>
          <w:rFonts w:ascii="Palatino Linotype" w:hAnsi="Palatino Linotype"/>
          <w:color w:val="000000" w:themeColor="text1"/>
        </w:rPr>
      </w:pPr>
    </w:p>
    <w:p w:rsidR="00592C65" w:rsidRPr="00592C65" w:rsidRDefault="00592C65" w:rsidP="00592C65">
      <w:pPr>
        <w:ind w:left="425" w:right="476"/>
        <w:contextualSpacing/>
        <w:jc w:val="both"/>
        <w:rPr>
          <w:rFonts w:ascii="Palatino Linotype" w:hAnsi="Palatino Linotype"/>
          <w:i/>
          <w:color w:val="000000" w:themeColor="text1"/>
        </w:rPr>
      </w:pPr>
      <w:r w:rsidRPr="00592C65">
        <w:rPr>
          <w:rFonts w:ascii="Palatino Linotype" w:hAnsi="Palatino Linotype"/>
          <w:i/>
          <w:color w:val="000000" w:themeColor="text1"/>
        </w:rPr>
        <w:lastRenderedPageBreak/>
        <w:t>“Artículo 74.- La Subdirección de Administración y Finanzas para el estudio, planeación y despacho de los asuntos de</w:t>
      </w:r>
      <w:r>
        <w:rPr>
          <w:rFonts w:ascii="Palatino Linotype" w:hAnsi="Palatino Linotype"/>
          <w:i/>
          <w:color w:val="000000" w:themeColor="text1"/>
        </w:rPr>
        <w:t xml:space="preserve"> </w:t>
      </w:r>
      <w:r w:rsidRPr="00592C65">
        <w:rPr>
          <w:rFonts w:ascii="Palatino Linotype" w:hAnsi="Palatino Linotype"/>
          <w:i/>
          <w:color w:val="000000" w:themeColor="text1"/>
        </w:rPr>
        <w:t>su competencia, estará integrada de la siguiente manera:</w:t>
      </w:r>
    </w:p>
    <w:p w:rsidR="00592C65" w:rsidRPr="00592C65" w:rsidRDefault="00592C65" w:rsidP="00592C65">
      <w:pPr>
        <w:ind w:left="425" w:right="476"/>
        <w:contextualSpacing/>
        <w:jc w:val="both"/>
        <w:rPr>
          <w:rFonts w:ascii="Palatino Linotype" w:hAnsi="Palatino Linotype"/>
          <w:i/>
          <w:color w:val="000000" w:themeColor="text1"/>
        </w:rPr>
      </w:pPr>
      <w:r w:rsidRPr="00592C65">
        <w:rPr>
          <w:rFonts w:ascii="Palatino Linotype" w:hAnsi="Palatino Linotype"/>
          <w:i/>
          <w:color w:val="000000" w:themeColor="text1"/>
        </w:rPr>
        <w:t>I. La Coordinación de Administración que se integra a su vez por las siguientes unidades:</w:t>
      </w:r>
    </w:p>
    <w:p w:rsidR="00592C65" w:rsidRPr="00592C65" w:rsidRDefault="00592C65" w:rsidP="00592C65">
      <w:pPr>
        <w:ind w:left="425" w:right="476"/>
        <w:contextualSpacing/>
        <w:jc w:val="both"/>
        <w:rPr>
          <w:rFonts w:ascii="Palatino Linotype" w:hAnsi="Palatino Linotype"/>
          <w:i/>
          <w:color w:val="000000" w:themeColor="text1"/>
        </w:rPr>
      </w:pPr>
      <w:r w:rsidRPr="00592C65">
        <w:rPr>
          <w:rFonts w:ascii="Palatino Linotype" w:hAnsi="Palatino Linotype"/>
          <w:i/>
          <w:color w:val="000000" w:themeColor="text1"/>
        </w:rPr>
        <w:t>a) Departamento de Capital Humano</w:t>
      </w:r>
    </w:p>
    <w:p w:rsidR="00592C65" w:rsidRPr="00592C65" w:rsidRDefault="00592C65" w:rsidP="00592C65">
      <w:pPr>
        <w:ind w:left="425" w:right="476"/>
        <w:contextualSpacing/>
        <w:jc w:val="both"/>
        <w:rPr>
          <w:rFonts w:ascii="Palatino Linotype" w:hAnsi="Palatino Linotype"/>
          <w:i/>
          <w:color w:val="000000" w:themeColor="text1"/>
        </w:rPr>
      </w:pPr>
      <w:r w:rsidRPr="00592C65">
        <w:rPr>
          <w:rFonts w:ascii="Palatino Linotype" w:hAnsi="Palatino Linotype"/>
          <w:i/>
          <w:color w:val="000000" w:themeColor="text1"/>
        </w:rPr>
        <w:t>b) Departamento de Adquisiciones</w:t>
      </w:r>
    </w:p>
    <w:p w:rsidR="00592C65" w:rsidRPr="00592C65" w:rsidRDefault="00592C65" w:rsidP="00592C65">
      <w:pPr>
        <w:ind w:left="425" w:right="476"/>
        <w:contextualSpacing/>
        <w:jc w:val="both"/>
        <w:rPr>
          <w:rFonts w:ascii="Palatino Linotype" w:hAnsi="Palatino Linotype"/>
          <w:i/>
          <w:color w:val="000000" w:themeColor="text1"/>
        </w:rPr>
      </w:pPr>
      <w:r w:rsidRPr="00592C65">
        <w:rPr>
          <w:rFonts w:ascii="Palatino Linotype" w:hAnsi="Palatino Linotype"/>
          <w:i/>
          <w:color w:val="000000" w:themeColor="text1"/>
        </w:rPr>
        <w:t>c) Departamento de Almacenes</w:t>
      </w:r>
    </w:p>
    <w:p w:rsidR="00592C65" w:rsidRPr="00592C65" w:rsidRDefault="00592C65" w:rsidP="00592C65">
      <w:pPr>
        <w:ind w:left="425" w:right="476"/>
        <w:contextualSpacing/>
        <w:jc w:val="both"/>
        <w:rPr>
          <w:rFonts w:ascii="Palatino Linotype" w:hAnsi="Palatino Linotype"/>
          <w:b/>
          <w:i/>
          <w:color w:val="000000" w:themeColor="text1"/>
        </w:rPr>
      </w:pPr>
      <w:r w:rsidRPr="00592C65">
        <w:rPr>
          <w:rFonts w:ascii="Palatino Linotype" w:hAnsi="Palatino Linotype"/>
          <w:b/>
          <w:i/>
          <w:color w:val="000000" w:themeColor="text1"/>
        </w:rPr>
        <w:t>d) Departamento de Control Vehicular y Taller</w:t>
      </w:r>
    </w:p>
    <w:p w:rsidR="00592C65" w:rsidRPr="00592C65" w:rsidRDefault="00592C65" w:rsidP="00592C65">
      <w:pPr>
        <w:ind w:left="425" w:right="476"/>
        <w:contextualSpacing/>
        <w:jc w:val="both"/>
        <w:rPr>
          <w:rFonts w:ascii="Palatino Linotype" w:hAnsi="Palatino Linotype"/>
          <w:i/>
          <w:color w:val="000000" w:themeColor="text1"/>
        </w:rPr>
      </w:pPr>
      <w:r w:rsidRPr="00592C65">
        <w:rPr>
          <w:rFonts w:ascii="Palatino Linotype" w:hAnsi="Palatino Linotype"/>
          <w:i/>
          <w:color w:val="000000" w:themeColor="text1"/>
        </w:rPr>
        <w:t>e) Departamento de Control Patrimonial</w:t>
      </w:r>
    </w:p>
    <w:p w:rsidR="00592C65" w:rsidRPr="00592C65" w:rsidRDefault="00592C65" w:rsidP="00592C65">
      <w:pPr>
        <w:ind w:left="425" w:right="476"/>
        <w:contextualSpacing/>
        <w:jc w:val="both"/>
        <w:rPr>
          <w:rFonts w:ascii="Palatino Linotype" w:hAnsi="Palatino Linotype"/>
          <w:i/>
          <w:color w:val="000000" w:themeColor="text1"/>
        </w:rPr>
      </w:pPr>
      <w:r w:rsidRPr="00592C65">
        <w:rPr>
          <w:rFonts w:ascii="Palatino Linotype" w:hAnsi="Palatino Linotype"/>
          <w:i/>
          <w:color w:val="000000" w:themeColor="text1"/>
        </w:rPr>
        <w:t>f) Departamento de Servicios Generales</w:t>
      </w:r>
    </w:p>
    <w:p w:rsidR="00592C65" w:rsidRPr="00592C65" w:rsidRDefault="00592C65" w:rsidP="00592C65">
      <w:pPr>
        <w:ind w:left="425" w:right="476"/>
        <w:contextualSpacing/>
        <w:jc w:val="both"/>
        <w:rPr>
          <w:rFonts w:ascii="Palatino Linotype" w:hAnsi="Palatino Linotype"/>
          <w:i/>
          <w:color w:val="000000" w:themeColor="text1"/>
        </w:rPr>
      </w:pPr>
      <w:r w:rsidRPr="00592C65">
        <w:rPr>
          <w:rFonts w:ascii="Palatino Linotype" w:hAnsi="Palatino Linotype"/>
          <w:i/>
          <w:color w:val="000000" w:themeColor="text1"/>
        </w:rPr>
        <w:t>…”</w:t>
      </w:r>
    </w:p>
    <w:p w:rsidR="004C00F7" w:rsidRDefault="004C00F7" w:rsidP="004C00F7">
      <w:pPr>
        <w:pStyle w:val="Prrafodelista"/>
        <w:rPr>
          <w:rFonts w:ascii="Palatino Linotype" w:hAnsi="Palatino Linotype"/>
          <w:color w:val="000000" w:themeColor="text1"/>
        </w:rPr>
      </w:pPr>
    </w:p>
    <w:p w:rsidR="004C00F7" w:rsidRDefault="00592C65" w:rsidP="004C00F7">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Dicho departamento, </w:t>
      </w:r>
      <w:r w:rsidR="00270099">
        <w:rPr>
          <w:rFonts w:ascii="Palatino Linotype" w:hAnsi="Palatino Linotype"/>
          <w:color w:val="000000" w:themeColor="text1"/>
        </w:rPr>
        <w:t>cuenta con</w:t>
      </w:r>
      <w:r>
        <w:rPr>
          <w:rFonts w:ascii="Palatino Linotype" w:hAnsi="Palatino Linotype"/>
          <w:color w:val="000000" w:themeColor="text1"/>
        </w:rPr>
        <w:t xml:space="preserve"> las siguientes atribuciones:</w:t>
      </w:r>
    </w:p>
    <w:p w:rsidR="00592C65" w:rsidRDefault="00592C65" w:rsidP="00592C65">
      <w:pPr>
        <w:spacing w:line="360" w:lineRule="auto"/>
        <w:contextualSpacing/>
        <w:jc w:val="both"/>
        <w:rPr>
          <w:rFonts w:ascii="Palatino Linotype" w:hAnsi="Palatino Linotype"/>
          <w:color w:val="000000" w:themeColor="text1"/>
        </w:rPr>
      </w:pPr>
    </w:p>
    <w:p w:rsidR="00592C65" w:rsidRPr="00592C65" w:rsidRDefault="00592C65" w:rsidP="00592C65">
      <w:pPr>
        <w:ind w:left="567" w:right="476"/>
        <w:contextualSpacing/>
        <w:jc w:val="both"/>
        <w:rPr>
          <w:rFonts w:ascii="Palatino Linotype" w:hAnsi="Palatino Linotype"/>
          <w:i/>
          <w:color w:val="000000" w:themeColor="text1"/>
        </w:rPr>
      </w:pPr>
      <w:r w:rsidRPr="00592C65">
        <w:rPr>
          <w:rFonts w:ascii="Palatino Linotype" w:hAnsi="Palatino Linotype"/>
          <w:i/>
          <w:color w:val="000000" w:themeColor="text1"/>
        </w:rPr>
        <w:t xml:space="preserve">“Artículo 79.- El </w:t>
      </w:r>
      <w:r w:rsidRPr="00592C65">
        <w:rPr>
          <w:rFonts w:ascii="Palatino Linotype" w:hAnsi="Palatino Linotype"/>
          <w:b/>
          <w:i/>
          <w:color w:val="000000" w:themeColor="text1"/>
        </w:rPr>
        <w:t>Departamento de Control Vehicular y Taller</w:t>
      </w:r>
      <w:r w:rsidRPr="00592C65">
        <w:rPr>
          <w:rFonts w:ascii="Palatino Linotype" w:hAnsi="Palatino Linotype"/>
          <w:i/>
          <w:color w:val="000000" w:themeColor="text1"/>
        </w:rPr>
        <w:t>, estará a cargo de un Jefe de Departamento denominado “Jefe del Departamento de Control Vehicular”, quien responderá del desempeño de sus funciones directamente ante el Coordinador de Administración y tendrá las siguientes atribuciones:</w:t>
      </w:r>
    </w:p>
    <w:p w:rsidR="00592C65" w:rsidRPr="00592C65" w:rsidRDefault="00592C65" w:rsidP="00592C65">
      <w:pPr>
        <w:ind w:left="567" w:right="476"/>
        <w:contextualSpacing/>
        <w:jc w:val="both"/>
        <w:rPr>
          <w:rFonts w:ascii="Palatino Linotype" w:hAnsi="Palatino Linotype"/>
          <w:i/>
          <w:color w:val="000000" w:themeColor="text1"/>
        </w:rPr>
      </w:pPr>
      <w:r w:rsidRPr="00592C65">
        <w:rPr>
          <w:rFonts w:ascii="Palatino Linotype" w:hAnsi="Palatino Linotype"/>
          <w:i/>
          <w:color w:val="000000" w:themeColor="text1"/>
        </w:rPr>
        <w:t>I. Elaborar y canalizar al Departamento de Adquisiciones la propuesta de aseguramiento del Parque Vehicular y maquinaria pesada;</w:t>
      </w:r>
    </w:p>
    <w:p w:rsidR="00592C65" w:rsidRPr="00592C65" w:rsidRDefault="00592C65" w:rsidP="00592C65">
      <w:pPr>
        <w:ind w:left="567" w:right="476"/>
        <w:contextualSpacing/>
        <w:jc w:val="both"/>
        <w:rPr>
          <w:rFonts w:ascii="Palatino Linotype" w:hAnsi="Palatino Linotype"/>
          <w:i/>
          <w:color w:val="000000" w:themeColor="text1"/>
        </w:rPr>
      </w:pPr>
      <w:r w:rsidRPr="00592C65">
        <w:rPr>
          <w:rFonts w:ascii="Palatino Linotype" w:hAnsi="Palatino Linotype"/>
          <w:i/>
          <w:color w:val="000000" w:themeColor="text1"/>
        </w:rPr>
        <w:t>II. Planear, ejecutar y controlar el programa de mantenimiento preventivo y correctivo del parque vehicular y maquinaria pesada propiedad del Organismo;</w:t>
      </w:r>
    </w:p>
    <w:p w:rsidR="00592C65" w:rsidRPr="00592C65" w:rsidRDefault="00592C65" w:rsidP="00592C65">
      <w:pPr>
        <w:ind w:left="567" w:right="476"/>
        <w:contextualSpacing/>
        <w:jc w:val="both"/>
        <w:rPr>
          <w:rFonts w:ascii="Palatino Linotype" w:hAnsi="Palatino Linotype"/>
          <w:i/>
          <w:color w:val="000000" w:themeColor="text1"/>
        </w:rPr>
      </w:pPr>
      <w:r w:rsidRPr="00592C65">
        <w:rPr>
          <w:rFonts w:ascii="Palatino Linotype" w:hAnsi="Palatino Linotype"/>
          <w:i/>
          <w:color w:val="000000" w:themeColor="text1"/>
        </w:rPr>
        <w:t xml:space="preserve">III. </w:t>
      </w:r>
      <w:r w:rsidRPr="00592C65">
        <w:rPr>
          <w:rFonts w:ascii="Palatino Linotype" w:hAnsi="Palatino Linotype"/>
          <w:b/>
          <w:i/>
          <w:color w:val="000000" w:themeColor="text1"/>
        </w:rPr>
        <w:t>Verificar que la dotación de combustibles y lubricantes a cada uno de los vehículos y maquinaria pesada, se realice conforme a los criterios de racionalidad, eficiencia y eficacia</w:t>
      </w:r>
      <w:r w:rsidRPr="00592C65">
        <w:rPr>
          <w:rFonts w:ascii="Palatino Linotype" w:hAnsi="Palatino Linotype"/>
          <w:i/>
          <w:color w:val="000000" w:themeColor="text1"/>
        </w:rPr>
        <w:t>;</w:t>
      </w:r>
    </w:p>
    <w:p w:rsidR="00592C65" w:rsidRPr="00592C65" w:rsidRDefault="00592C65" w:rsidP="00592C65">
      <w:pPr>
        <w:ind w:left="567" w:right="476"/>
        <w:contextualSpacing/>
        <w:jc w:val="both"/>
        <w:rPr>
          <w:rFonts w:ascii="Palatino Linotype" w:hAnsi="Palatino Linotype"/>
          <w:i/>
          <w:color w:val="000000" w:themeColor="text1"/>
        </w:rPr>
      </w:pPr>
      <w:r w:rsidRPr="00592C65">
        <w:rPr>
          <w:rFonts w:ascii="Palatino Linotype" w:hAnsi="Palatino Linotype"/>
          <w:i/>
          <w:color w:val="000000" w:themeColor="text1"/>
        </w:rPr>
        <w:t>IV. Verificar que cada uno de los conductores de vehículos oficiales cuenten con la licencia vigente de manejo expedida por autoridad competente;</w:t>
      </w:r>
    </w:p>
    <w:p w:rsidR="00592C65" w:rsidRPr="00592C65" w:rsidRDefault="00592C65" w:rsidP="00592C65">
      <w:pPr>
        <w:ind w:left="567" w:right="476"/>
        <w:contextualSpacing/>
        <w:jc w:val="both"/>
        <w:rPr>
          <w:rFonts w:ascii="Palatino Linotype" w:hAnsi="Palatino Linotype"/>
          <w:i/>
          <w:color w:val="000000" w:themeColor="text1"/>
        </w:rPr>
      </w:pPr>
      <w:r w:rsidRPr="00592C65">
        <w:rPr>
          <w:rFonts w:ascii="Palatino Linotype" w:hAnsi="Palatino Linotype"/>
          <w:i/>
          <w:color w:val="000000" w:themeColor="text1"/>
        </w:rPr>
        <w:t xml:space="preserve">V. Programar y verificar que se realice el pago de tenencia, refrendo y trámite de exención, así como cualquier derecho de uso de control vehicular y de </w:t>
      </w:r>
      <w:r w:rsidRPr="00592C65">
        <w:rPr>
          <w:rFonts w:ascii="Palatino Linotype" w:hAnsi="Palatino Linotype"/>
          <w:i/>
          <w:color w:val="000000" w:themeColor="text1"/>
        </w:rPr>
        <w:lastRenderedPageBreak/>
        <w:t>verificaciones ambientales del parque vehicular de conformidad a la normatividad establecida;</w:t>
      </w:r>
    </w:p>
    <w:p w:rsidR="00592C65" w:rsidRPr="00592C65" w:rsidRDefault="00592C65" w:rsidP="00592C65">
      <w:pPr>
        <w:ind w:left="567" w:right="476"/>
        <w:contextualSpacing/>
        <w:jc w:val="both"/>
        <w:rPr>
          <w:rFonts w:ascii="Palatino Linotype" w:hAnsi="Palatino Linotype"/>
          <w:i/>
          <w:color w:val="000000" w:themeColor="text1"/>
        </w:rPr>
      </w:pPr>
      <w:r w:rsidRPr="00592C65">
        <w:rPr>
          <w:rFonts w:ascii="Palatino Linotype" w:hAnsi="Palatino Linotype"/>
          <w:i/>
          <w:color w:val="000000" w:themeColor="text1"/>
        </w:rPr>
        <w:t>VI. Supervisar que los conductores (operadores) de vehículos y/o maquinaria pesada oficiales utilicen adecuadamente dichos vehículos para garantizar un correcto uso u operación de los mismos;</w:t>
      </w:r>
    </w:p>
    <w:p w:rsidR="00592C65" w:rsidRPr="00592C65" w:rsidRDefault="00592C65" w:rsidP="00592C65">
      <w:pPr>
        <w:ind w:left="567" w:right="476"/>
        <w:contextualSpacing/>
        <w:jc w:val="both"/>
        <w:rPr>
          <w:rFonts w:ascii="Palatino Linotype" w:hAnsi="Palatino Linotype"/>
          <w:i/>
          <w:color w:val="000000" w:themeColor="text1"/>
        </w:rPr>
      </w:pPr>
      <w:r w:rsidRPr="00592C65">
        <w:rPr>
          <w:rFonts w:ascii="Palatino Linotype" w:hAnsi="Palatino Linotype"/>
          <w:i/>
          <w:color w:val="000000" w:themeColor="text1"/>
        </w:rPr>
        <w:t>VII. Supervisar que los conductores de los vehículos propiedad del Organismo, en caso de siniestro, robo o percance automovilístico, realicen, en tiempo y forma, el reporte ante la aseguradora;</w:t>
      </w:r>
    </w:p>
    <w:p w:rsidR="00592C65" w:rsidRPr="00592C65" w:rsidRDefault="00592C65" w:rsidP="00592C65">
      <w:pPr>
        <w:ind w:left="567" w:right="476"/>
        <w:contextualSpacing/>
        <w:jc w:val="both"/>
        <w:rPr>
          <w:rFonts w:ascii="Palatino Linotype" w:hAnsi="Palatino Linotype"/>
          <w:i/>
          <w:color w:val="000000" w:themeColor="text1"/>
        </w:rPr>
      </w:pPr>
      <w:r w:rsidRPr="00592C65">
        <w:rPr>
          <w:rFonts w:ascii="Palatino Linotype" w:hAnsi="Palatino Linotype"/>
          <w:i/>
          <w:color w:val="000000" w:themeColor="text1"/>
        </w:rPr>
        <w:t>VIII. Supervisar periódicamente el parque vehicular y maquinaria pesada del Organismo para garantizar un adecuado funcionamiento; y</w:t>
      </w:r>
    </w:p>
    <w:p w:rsidR="00592C65" w:rsidRDefault="00592C65" w:rsidP="00592C65">
      <w:pPr>
        <w:ind w:left="567" w:right="476"/>
        <w:contextualSpacing/>
        <w:jc w:val="both"/>
        <w:rPr>
          <w:rFonts w:ascii="Palatino Linotype" w:hAnsi="Palatino Linotype"/>
          <w:i/>
          <w:color w:val="000000" w:themeColor="text1"/>
        </w:rPr>
      </w:pPr>
      <w:r w:rsidRPr="00592C65">
        <w:rPr>
          <w:rFonts w:ascii="Palatino Linotype" w:hAnsi="Palatino Linotype"/>
          <w:i/>
          <w:color w:val="000000" w:themeColor="text1"/>
        </w:rPr>
        <w:t>IX. Las que le confiera su jefe inmediato, las leyes, reglamentos y demás disposiciones jurídicas aplicables.”</w:t>
      </w:r>
    </w:p>
    <w:p w:rsidR="00270099" w:rsidRPr="00592C65" w:rsidRDefault="00270099" w:rsidP="00592C65">
      <w:pPr>
        <w:ind w:left="567" w:right="476"/>
        <w:contextualSpacing/>
        <w:jc w:val="both"/>
        <w:rPr>
          <w:rFonts w:ascii="Palatino Linotype" w:hAnsi="Palatino Linotype"/>
          <w:i/>
          <w:color w:val="000000" w:themeColor="text1"/>
        </w:rPr>
      </w:pPr>
    </w:p>
    <w:p w:rsidR="00592C65" w:rsidRPr="00592C65" w:rsidRDefault="00592C65" w:rsidP="00592C65">
      <w:pPr>
        <w:ind w:left="567" w:right="476"/>
        <w:contextualSpacing/>
        <w:jc w:val="both"/>
        <w:rPr>
          <w:rFonts w:ascii="Palatino Linotype" w:hAnsi="Palatino Linotype"/>
          <w:color w:val="000000" w:themeColor="text1"/>
        </w:rPr>
      </w:pPr>
      <w:r w:rsidRPr="00592C65">
        <w:rPr>
          <w:rFonts w:ascii="Palatino Linotype" w:hAnsi="Palatino Linotype"/>
          <w:color w:val="000000" w:themeColor="text1"/>
        </w:rPr>
        <w:t>Énfasis añadido</w:t>
      </w:r>
    </w:p>
    <w:p w:rsidR="00592C65" w:rsidRPr="00B50F52" w:rsidRDefault="00592C65" w:rsidP="00592C65">
      <w:pPr>
        <w:spacing w:line="360" w:lineRule="auto"/>
        <w:contextualSpacing/>
        <w:jc w:val="both"/>
        <w:rPr>
          <w:rFonts w:ascii="Palatino Linotype" w:hAnsi="Palatino Linotype"/>
          <w:color w:val="000000" w:themeColor="text1"/>
        </w:rPr>
      </w:pPr>
    </w:p>
    <w:p w:rsidR="008D35FD" w:rsidRDefault="00592C65" w:rsidP="0098042F">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Como se observa, ciertamente es un servidor público habilitado competente al que se debió turnar la solicitud de información; no obstante también se advierte que existen otras áreas de la estructura orgánica del </w:t>
      </w:r>
      <w:r>
        <w:rPr>
          <w:rFonts w:ascii="Palatino Linotype" w:hAnsi="Palatino Linotype"/>
          <w:b/>
          <w:color w:val="000000" w:themeColor="text1"/>
        </w:rPr>
        <w:t>SUJETO OBLIGADO</w:t>
      </w:r>
      <w:r w:rsidR="00C94AC7">
        <w:rPr>
          <w:rFonts w:ascii="Palatino Linotype" w:hAnsi="Palatino Linotype"/>
          <w:b/>
          <w:color w:val="000000" w:themeColor="text1"/>
        </w:rPr>
        <w:t>,</w:t>
      </w:r>
      <w:r>
        <w:rPr>
          <w:rFonts w:ascii="Palatino Linotype" w:hAnsi="Palatino Linotype"/>
          <w:color w:val="000000" w:themeColor="text1"/>
        </w:rPr>
        <w:t xml:space="preserve"> que de acuerdo a sus facultades y atribuciones, se debió remitir la solicitud de información, como lo es</w:t>
      </w:r>
      <w:r w:rsidR="00270099">
        <w:rPr>
          <w:rFonts w:ascii="Palatino Linotype" w:hAnsi="Palatino Linotype"/>
          <w:color w:val="000000" w:themeColor="text1"/>
        </w:rPr>
        <w:t xml:space="preserve"> </w:t>
      </w:r>
      <w:r w:rsidR="00A65393">
        <w:rPr>
          <w:rFonts w:ascii="Palatino Linotype" w:hAnsi="Palatino Linotype"/>
          <w:color w:val="000000" w:themeColor="text1"/>
        </w:rPr>
        <w:t xml:space="preserve">de manera enunciativa mas no limitativa, </w:t>
      </w:r>
      <w:r w:rsidR="00270099">
        <w:rPr>
          <w:rFonts w:ascii="Palatino Linotype" w:hAnsi="Palatino Linotype"/>
          <w:color w:val="000000" w:themeColor="text1"/>
        </w:rPr>
        <w:t>la Coordinación de Operación Hidráulica, toda vez que al caso concreto, detenta la siguiente atribución:</w:t>
      </w:r>
    </w:p>
    <w:p w:rsidR="008D35FD" w:rsidRDefault="008D35FD" w:rsidP="00270099">
      <w:pPr>
        <w:spacing w:line="360" w:lineRule="auto"/>
        <w:contextualSpacing/>
        <w:jc w:val="both"/>
        <w:rPr>
          <w:rFonts w:ascii="Palatino Linotype" w:hAnsi="Palatino Linotype"/>
          <w:color w:val="000000" w:themeColor="text1"/>
        </w:rPr>
      </w:pPr>
    </w:p>
    <w:p w:rsidR="00270099" w:rsidRPr="00270099" w:rsidRDefault="00DD0705" w:rsidP="00270099">
      <w:pPr>
        <w:ind w:left="567" w:right="476"/>
        <w:contextualSpacing/>
        <w:jc w:val="both"/>
        <w:rPr>
          <w:rFonts w:ascii="Palatino Linotype" w:hAnsi="Palatino Linotype"/>
          <w:i/>
          <w:color w:val="000000" w:themeColor="text1"/>
        </w:rPr>
      </w:pPr>
      <w:r>
        <w:rPr>
          <w:rFonts w:ascii="Palatino Linotype" w:hAnsi="Palatino Linotype"/>
          <w:i/>
          <w:color w:val="000000" w:themeColor="text1"/>
        </w:rPr>
        <w:t>“</w:t>
      </w:r>
      <w:r w:rsidR="00270099" w:rsidRPr="00270099">
        <w:rPr>
          <w:rFonts w:ascii="Palatino Linotype" w:hAnsi="Palatino Linotype"/>
          <w:i/>
          <w:color w:val="000000" w:themeColor="text1"/>
        </w:rPr>
        <w:t xml:space="preserve">Artículo 106.- La </w:t>
      </w:r>
      <w:r w:rsidR="00270099" w:rsidRPr="00270099">
        <w:rPr>
          <w:rFonts w:ascii="Palatino Linotype" w:hAnsi="Palatino Linotype"/>
          <w:b/>
          <w:i/>
          <w:color w:val="000000" w:themeColor="text1"/>
        </w:rPr>
        <w:t>Coordinación de Operación Hidráulica</w:t>
      </w:r>
      <w:r w:rsidR="00270099" w:rsidRPr="00270099">
        <w:rPr>
          <w:rFonts w:ascii="Palatino Linotype" w:hAnsi="Palatino Linotype"/>
          <w:i/>
          <w:color w:val="000000" w:themeColor="text1"/>
        </w:rPr>
        <w:t>, estará a cargo de un Coordinador denominado “Coordinador de Operación Hidráulica”, quien responderá del desempeño de sus funciones directamente ante el Subdirector de Operación Hidráulica, y tendrá las siguientes atribuciones:</w:t>
      </w:r>
    </w:p>
    <w:p w:rsidR="00270099" w:rsidRPr="00270099" w:rsidRDefault="00270099" w:rsidP="00270099">
      <w:pPr>
        <w:ind w:left="567" w:right="476"/>
        <w:contextualSpacing/>
        <w:jc w:val="both"/>
        <w:rPr>
          <w:rFonts w:ascii="Palatino Linotype" w:hAnsi="Palatino Linotype"/>
          <w:i/>
          <w:color w:val="000000" w:themeColor="text1"/>
        </w:rPr>
      </w:pPr>
      <w:r w:rsidRPr="00270099">
        <w:rPr>
          <w:rFonts w:ascii="Palatino Linotype" w:hAnsi="Palatino Linotype"/>
          <w:i/>
          <w:color w:val="000000" w:themeColor="text1"/>
        </w:rPr>
        <w:t>...</w:t>
      </w:r>
    </w:p>
    <w:p w:rsidR="00270099" w:rsidRPr="00270099" w:rsidRDefault="00270099" w:rsidP="00270099">
      <w:pPr>
        <w:ind w:left="567" w:right="476"/>
        <w:contextualSpacing/>
        <w:jc w:val="both"/>
        <w:rPr>
          <w:rFonts w:ascii="Palatino Linotype" w:hAnsi="Palatino Linotype"/>
          <w:i/>
          <w:color w:val="000000" w:themeColor="text1"/>
        </w:rPr>
      </w:pPr>
      <w:r w:rsidRPr="00270099">
        <w:rPr>
          <w:rFonts w:ascii="Palatino Linotype" w:hAnsi="Palatino Linotype"/>
          <w:i/>
          <w:color w:val="000000" w:themeColor="text1"/>
        </w:rPr>
        <w:lastRenderedPageBreak/>
        <w:t xml:space="preserve">XVI. </w:t>
      </w:r>
      <w:r w:rsidRPr="00270099">
        <w:rPr>
          <w:rFonts w:ascii="Palatino Linotype" w:hAnsi="Palatino Linotype"/>
          <w:b/>
          <w:i/>
          <w:color w:val="000000" w:themeColor="text1"/>
        </w:rPr>
        <w:t>Llevar un control y registro diario</w:t>
      </w:r>
      <w:r w:rsidRPr="00270099">
        <w:rPr>
          <w:rFonts w:ascii="Palatino Linotype" w:hAnsi="Palatino Linotype"/>
          <w:i/>
          <w:color w:val="000000" w:themeColor="text1"/>
        </w:rPr>
        <w:t xml:space="preserve"> de los servicios prestados así </w:t>
      </w:r>
      <w:r w:rsidRPr="00270099">
        <w:rPr>
          <w:rFonts w:ascii="Palatino Linotype" w:hAnsi="Palatino Linotype"/>
          <w:b/>
          <w:i/>
          <w:color w:val="000000" w:themeColor="text1"/>
        </w:rPr>
        <w:t>supervisar el gasto de gasolina</w:t>
      </w:r>
      <w:r w:rsidRPr="00270099">
        <w:rPr>
          <w:rFonts w:ascii="Palatino Linotype" w:hAnsi="Palatino Linotype"/>
          <w:i/>
          <w:color w:val="000000" w:themeColor="text1"/>
        </w:rPr>
        <w:t xml:space="preserve"> lubricantes, neumáticos y demás insumos necesarios para sus funciones, de las unidades administrativas dependientes de esta Coordinación;</w:t>
      </w:r>
    </w:p>
    <w:p w:rsidR="00270099" w:rsidRDefault="00270099" w:rsidP="00270099">
      <w:pPr>
        <w:ind w:left="567" w:right="476"/>
        <w:contextualSpacing/>
        <w:jc w:val="both"/>
        <w:rPr>
          <w:rFonts w:ascii="Palatino Linotype" w:hAnsi="Palatino Linotype"/>
          <w:i/>
          <w:color w:val="000000" w:themeColor="text1"/>
        </w:rPr>
      </w:pPr>
      <w:r w:rsidRPr="00270099">
        <w:rPr>
          <w:rFonts w:ascii="Palatino Linotype" w:hAnsi="Palatino Linotype"/>
          <w:i/>
          <w:color w:val="000000" w:themeColor="text1"/>
        </w:rPr>
        <w:t>...”</w:t>
      </w:r>
    </w:p>
    <w:p w:rsidR="00270099" w:rsidRDefault="00270099" w:rsidP="00270099">
      <w:pPr>
        <w:ind w:left="567" w:right="476"/>
        <w:contextualSpacing/>
        <w:jc w:val="both"/>
        <w:rPr>
          <w:rFonts w:ascii="Palatino Linotype" w:hAnsi="Palatino Linotype"/>
          <w:i/>
          <w:color w:val="000000" w:themeColor="text1"/>
        </w:rPr>
      </w:pPr>
    </w:p>
    <w:p w:rsidR="00270099" w:rsidRPr="00270099" w:rsidRDefault="00270099" w:rsidP="00270099">
      <w:pPr>
        <w:ind w:left="567" w:right="476"/>
        <w:contextualSpacing/>
        <w:jc w:val="both"/>
        <w:rPr>
          <w:rFonts w:ascii="Palatino Linotype" w:hAnsi="Palatino Linotype"/>
          <w:color w:val="000000" w:themeColor="text1"/>
        </w:rPr>
      </w:pPr>
      <w:r>
        <w:rPr>
          <w:rFonts w:ascii="Palatino Linotype" w:hAnsi="Palatino Linotype"/>
          <w:color w:val="000000" w:themeColor="text1"/>
        </w:rPr>
        <w:t>Énfasis añadido</w:t>
      </w:r>
    </w:p>
    <w:p w:rsidR="00270099" w:rsidRDefault="00270099" w:rsidP="00270099">
      <w:pPr>
        <w:spacing w:line="360" w:lineRule="auto"/>
        <w:contextualSpacing/>
        <w:jc w:val="both"/>
        <w:rPr>
          <w:rFonts w:ascii="Palatino Linotype" w:hAnsi="Palatino Linotype"/>
          <w:color w:val="000000" w:themeColor="text1"/>
        </w:rPr>
      </w:pPr>
    </w:p>
    <w:p w:rsidR="00C22BBB" w:rsidRDefault="00C22BBB" w:rsidP="00B916FB">
      <w:pPr>
        <w:numPr>
          <w:ilvl w:val="0"/>
          <w:numId w:val="15"/>
        </w:numPr>
        <w:spacing w:line="360" w:lineRule="auto"/>
        <w:ind w:left="0" w:firstLine="0"/>
        <w:contextualSpacing/>
        <w:jc w:val="both"/>
        <w:rPr>
          <w:rFonts w:ascii="Palatino Linotype" w:hAnsi="Palatino Linotype"/>
        </w:rPr>
      </w:pPr>
      <w:r>
        <w:rPr>
          <w:rFonts w:ascii="Palatino Linotype" w:hAnsi="Palatino Linotype"/>
        </w:rPr>
        <w:t xml:space="preserve">Ahora bien, el particular refirió requerir las </w:t>
      </w:r>
      <w:r w:rsidRPr="00C22BBB">
        <w:rPr>
          <w:rFonts w:ascii="Palatino Linotype" w:hAnsi="Palatino Linotype"/>
          <w:i/>
        </w:rPr>
        <w:t>bitácoras</w:t>
      </w:r>
      <w:r>
        <w:rPr>
          <w:rFonts w:ascii="Palatino Linotype" w:hAnsi="Palatino Linotype"/>
        </w:rPr>
        <w:t xml:space="preserve">, no obstante no refiere a que tipo de bitácoras; sin embargo se concluye que se refiere a bitácoras de suministro, ya que al referir la palabra </w:t>
      </w:r>
      <w:r w:rsidRPr="00C762F6">
        <w:rPr>
          <w:rFonts w:ascii="Palatino Linotype" w:hAnsi="Palatino Linotype"/>
          <w:i/>
        </w:rPr>
        <w:t>diésel</w:t>
      </w:r>
      <w:r>
        <w:rPr>
          <w:rFonts w:ascii="Palatino Linotype" w:hAnsi="Palatino Linotype"/>
        </w:rPr>
        <w:t xml:space="preserve">, el cual corresponde a un hidrocarburo utilizado como combustible de diversos tipos vehículos automotores, se arriba a esa conclusión, caso contrario podría suponerse </w:t>
      </w:r>
      <w:r w:rsidR="00C762F6">
        <w:rPr>
          <w:rFonts w:ascii="Palatino Linotype" w:hAnsi="Palatino Linotype"/>
        </w:rPr>
        <w:t>que pu</w:t>
      </w:r>
      <w:r>
        <w:rPr>
          <w:rFonts w:ascii="Palatino Linotype" w:hAnsi="Palatino Linotype"/>
        </w:rPr>
        <w:t>diera referirse a otro tipo de bitácoras como por ejemplo de manera enunciativa mas no limitativa, de mantenimiento mecánico.</w:t>
      </w:r>
    </w:p>
    <w:p w:rsidR="00C22BBB" w:rsidRDefault="00C22BBB" w:rsidP="00C22BBB">
      <w:pPr>
        <w:spacing w:line="360" w:lineRule="auto"/>
        <w:contextualSpacing/>
        <w:jc w:val="both"/>
        <w:rPr>
          <w:rFonts w:ascii="Palatino Linotype" w:hAnsi="Palatino Linotype"/>
        </w:rPr>
      </w:pPr>
    </w:p>
    <w:p w:rsidR="00C22BBB" w:rsidRDefault="00C22BBB" w:rsidP="00C762F6">
      <w:pPr>
        <w:numPr>
          <w:ilvl w:val="0"/>
          <w:numId w:val="15"/>
        </w:numPr>
        <w:spacing w:line="360" w:lineRule="auto"/>
        <w:ind w:left="0" w:firstLine="0"/>
        <w:contextualSpacing/>
        <w:jc w:val="both"/>
        <w:rPr>
          <w:rFonts w:ascii="Palatino Linotype" w:hAnsi="Palatino Linotype"/>
        </w:rPr>
      </w:pPr>
      <w:r>
        <w:rPr>
          <w:rFonts w:ascii="Palatino Linotype" w:hAnsi="Palatino Linotype"/>
        </w:rPr>
        <w:t xml:space="preserve">Luego entonces, es que se realiza la suplencia de la queja en favor del particular sin cambiar los hechos expuestos de conformidad </w:t>
      </w:r>
      <w:r w:rsidR="00C762F6">
        <w:rPr>
          <w:rFonts w:ascii="Palatino Linotype" w:hAnsi="Palatino Linotype"/>
        </w:rPr>
        <w:t>a lo prescrito por el artículo 181 de la Ley d</w:t>
      </w:r>
      <w:r w:rsidR="00C762F6" w:rsidRPr="00C762F6">
        <w:rPr>
          <w:rFonts w:ascii="Palatino Linotype" w:hAnsi="Palatino Linotype"/>
        </w:rPr>
        <w:t xml:space="preserve">e Transparencia </w:t>
      </w:r>
      <w:r w:rsidR="00C762F6">
        <w:rPr>
          <w:rFonts w:ascii="Palatino Linotype" w:hAnsi="Palatino Linotype"/>
        </w:rPr>
        <w:t>y</w:t>
      </w:r>
      <w:r w:rsidR="00C762F6" w:rsidRPr="00C762F6">
        <w:rPr>
          <w:rFonts w:ascii="Palatino Linotype" w:hAnsi="Palatino Linotype"/>
        </w:rPr>
        <w:t xml:space="preserve"> Acceso </w:t>
      </w:r>
      <w:r w:rsidR="00C762F6">
        <w:rPr>
          <w:rFonts w:ascii="Palatino Linotype" w:hAnsi="Palatino Linotype"/>
        </w:rPr>
        <w:t>a l</w:t>
      </w:r>
      <w:r w:rsidR="00C762F6" w:rsidRPr="00C762F6">
        <w:rPr>
          <w:rFonts w:ascii="Palatino Linotype" w:hAnsi="Palatino Linotype"/>
        </w:rPr>
        <w:t xml:space="preserve">a Información Pública </w:t>
      </w:r>
      <w:r w:rsidR="00C762F6">
        <w:rPr>
          <w:rFonts w:ascii="Palatino Linotype" w:hAnsi="Palatino Linotype"/>
        </w:rPr>
        <w:t>del Estado d</w:t>
      </w:r>
      <w:r w:rsidR="00C762F6" w:rsidRPr="00C762F6">
        <w:rPr>
          <w:rFonts w:ascii="Palatino Linotype" w:hAnsi="Palatino Linotype"/>
        </w:rPr>
        <w:t xml:space="preserve">e México </w:t>
      </w:r>
      <w:r w:rsidR="00C762F6">
        <w:rPr>
          <w:rFonts w:ascii="Palatino Linotype" w:hAnsi="Palatino Linotype"/>
        </w:rPr>
        <w:t>y</w:t>
      </w:r>
      <w:r w:rsidR="00C762F6" w:rsidRPr="00C762F6">
        <w:rPr>
          <w:rFonts w:ascii="Palatino Linotype" w:hAnsi="Palatino Linotype"/>
        </w:rPr>
        <w:t xml:space="preserve"> Municipios</w:t>
      </w:r>
      <w:r w:rsidR="00C762F6">
        <w:rPr>
          <w:rFonts w:ascii="Palatino Linotype" w:hAnsi="Palatino Linotype"/>
        </w:rPr>
        <w:t xml:space="preserve">, en el sentido que se colige que requiere bitácoras de suministro, en la inteligencia que corresponde aquel documento </w:t>
      </w:r>
      <w:r w:rsidR="00C762F6" w:rsidRPr="00C762F6">
        <w:rPr>
          <w:rFonts w:ascii="Palatino Linotype" w:hAnsi="Palatino Linotype"/>
        </w:rPr>
        <w:t>con una estructura cronológica que se actualiza regularmente y que se suele de</w:t>
      </w:r>
      <w:r w:rsidR="00C762F6">
        <w:rPr>
          <w:rFonts w:ascii="Palatino Linotype" w:hAnsi="Palatino Linotype"/>
        </w:rPr>
        <w:t>dicar a tratar un tema concreto, siendo al caso concreto, suministro de combustible del tipo específico diésel</w:t>
      </w:r>
      <w:r w:rsidR="00135578">
        <w:rPr>
          <w:rFonts w:ascii="Palatino Linotype" w:hAnsi="Palatino Linotype"/>
        </w:rPr>
        <w:t xml:space="preserve">, descartando a otro tipo de vehículos cuyo funcionamiento sea a través de </w:t>
      </w:r>
      <w:r w:rsidR="00135578">
        <w:rPr>
          <w:rFonts w:ascii="Palatino Linotype" w:hAnsi="Palatino Linotype"/>
        </w:rPr>
        <w:lastRenderedPageBreak/>
        <w:t xml:space="preserve">combustibles diversos, como de manera enunciativa mas no limitativa pudiera ser la gasolina, por lo que se insiste, la información sobre lo que se requiere versa única y exclusivamente respecto de vehículos que para su funcionamiento requieren </w:t>
      </w:r>
      <w:r w:rsidR="00135578" w:rsidRPr="00135578">
        <w:rPr>
          <w:rFonts w:ascii="Palatino Linotype" w:hAnsi="Palatino Linotype"/>
          <w:b/>
        </w:rPr>
        <w:t>diésel</w:t>
      </w:r>
      <w:r w:rsidR="00135578">
        <w:rPr>
          <w:rFonts w:ascii="Palatino Linotype" w:hAnsi="Palatino Linotype"/>
        </w:rPr>
        <w:t>.</w:t>
      </w:r>
    </w:p>
    <w:p w:rsidR="00135578" w:rsidRDefault="00135578" w:rsidP="00135578">
      <w:pPr>
        <w:pStyle w:val="Prrafodelista"/>
        <w:rPr>
          <w:rFonts w:ascii="Palatino Linotype" w:hAnsi="Palatino Linotype"/>
        </w:rPr>
      </w:pPr>
    </w:p>
    <w:p w:rsidR="00644DD0" w:rsidRDefault="00135578" w:rsidP="00644DD0">
      <w:pPr>
        <w:numPr>
          <w:ilvl w:val="0"/>
          <w:numId w:val="15"/>
        </w:numPr>
        <w:spacing w:line="360" w:lineRule="auto"/>
        <w:ind w:left="0" w:firstLine="0"/>
        <w:contextualSpacing/>
        <w:jc w:val="both"/>
        <w:rPr>
          <w:rFonts w:ascii="Palatino Linotype" w:eastAsia="MS Mincho" w:hAnsi="Palatino Linotype" w:cs="Arial"/>
        </w:rPr>
      </w:pPr>
      <w:r w:rsidRPr="00F82A6C">
        <w:rPr>
          <w:rFonts w:ascii="Palatino Linotype" w:hAnsi="Palatino Linotype"/>
        </w:rPr>
        <w:t>Por otro lado, los Lineamientos para el Registro y Control del Inventario y la Conciliación y Desincorporación de Bienes Muebles e Inmuebles para las Entidades Fiscalizables Municipales del Estado de México</w:t>
      </w:r>
      <w:r w:rsidR="00644DD0" w:rsidRPr="00F82A6C">
        <w:rPr>
          <w:rFonts w:ascii="Palatino Linotype" w:hAnsi="Palatino Linotype"/>
        </w:rPr>
        <w:t xml:space="preserve">, </w:t>
      </w:r>
      <w:r w:rsidR="00644DD0" w:rsidRPr="00F82A6C">
        <w:rPr>
          <w:rFonts w:ascii="Palatino Linotype" w:eastAsia="MS Mincho" w:hAnsi="Palatino Linotype" w:cs="Arial"/>
        </w:rPr>
        <w:t>establece las directrices que tendrán</w:t>
      </w:r>
      <w:r w:rsidR="00644DD0" w:rsidRPr="001769D4">
        <w:rPr>
          <w:rFonts w:ascii="Palatino Linotype" w:eastAsia="MS Mincho" w:hAnsi="Palatino Linotype" w:cs="Arial"/>
        </w:rPr>
        <w:t xml:space="preserve"> por objeto establecer disposiciones para el registro y control del inventario y la conciliación y desincorporación de bienes muebles e inmuebles para las entidades fiscalizables municipales,</w:t>
      </w:r>
      <w:r w:rsidR="00644DD0">
        <w:rPr>
          <w:rFonts w:ascii="Palatino Linotype" w:eastAsia="MS Mincho" w:hAnsi="Palatino Linotype" w:cs="Arial"/>
        </w:rPr>
        <w:t xml:space="preserve"> que al caso concreto resulta aplicable el Lineamiento</w:t>
      </w:r>
      <w:r w:rsidR="00644DD0" w:rsidRPr="001769D4">
        <w:rPr>
          <w:rFonts w:ascii="Palatino Linotype" w:eastAsia="MS Mincho" w:hAnsi="Palatino Linotype" w:cs="Arial"/>
        </w:rPr>
        <w:t xml:space="preserve"> Vigésimo Octavo</w:t>
      </w:r>
      <w:r w:rsidR="00644DD0">
        <w:rPr>
          <w:rFonts w:ascii="Palatino Linotype" w:eastAsia="MS Mincho" w:hAnsi="Palatino Linotype" w:cs="Arial"/>
        </w:rPr>
        <w:t>, que establece que</w:t>
      </w:r>
      <w:r w:rsidR="00644DD0" w:rsidRPr="001769D4">
        <w:rPr>
          <w:rFonts w:ascii="Palatino Linotype" w:eastAsia="MS Mincho" w:hAnsi="Palatino Linotype" w:cs="Arial"/>
        </w:rPr>
        <w:t xml:space="preserve"> </w:t>
      </w:r>
      <w:r w:rsidR="00644DD0">
        <w:rPr>
          <w:rFonts w:ascii="Palatino Linotype" w:eastAsia="MS Mincho" w:hAnsi="Palatino Linotype" w:cs="Arial"/>
        </w:rPr>
        <w:t>l</w:t>
      </w:r>
      <w:r w:rsidR="00644DD0" w:rsidRPr="001769D4">
        <w:rPr>
          <w:rFonts w:ascii="Palatino Linotype" w:eastAsia="MS Mincho" w:hAnsi="Palatino Linotype" w:cs="Arial"/>
        </w:rPr>
        <w:t xml:space="preserve">os </w:t>
      </w:r>
      <w:r w:rsidR="00644DD0" w:rsidRPr="00644DD0">
        <w:rPr>
          <w:rFonts w:ascii="Palatino Linotype" w:eastAsia="MS Mincho" w:hAnsi="Palatino Linotype" w:cs="Arial"/>
          <w:b/>
        </w:rPr>
        <w:t>servidores públicos municipales responsables de llevar el control del consumo de los combustibles</w:t>
      </w:r>
      <w:r w:rsidR="00644DD0" w:rsidRPr="001769D4">
        <w:rPr>
          <w:rFonts w:ascii="Palatino Linotype" w:eastAsia="MS Mincho" w:hAnsi="Palatino Linotype" w:cs="Arial"/>
        </w:rPr>
        <w:t xml:space="preserve"> y lubricantes </w:t>
      </w:r>
      <w:r w:rsidR="00644DD0" w:rsidRPr="00644DD0">
        <w:rPr>
          <w:rFonts w:ascii="Palatino Linotype" w:eastAsia="MS Mincho" w:hAnsi="Palatino Linotype" w:cs="Arial"/>
          <w:b/>
        </w:rPr>
        <w:t>de cada uno de los vehículos</w:t>
      </w:r>
      <w:r w:rsidR="00644DD0" w:rsidRPr="001769D4">
        <w:rPr>
          <w:rFonts w:ascii="Palatino Linotype" w:eastAsia="MS Mincho" w:hAnsi="Palatino Linotype" w:cs="Arial"/>
        </w:rPr>
        <w:t xml:space="preserve"> y deberán llevar una bitácora de acuerdo al </w:t>
      </w:r>
      <w:r w:rsidR="00644DD0">
        <w:rPr>
          <w:rFonts w:ascii="Palatino Linotype" w:eastAsia="MS Mincho" w:hAnsi="Palatino Linotype" w:cs="Arial"/>
        </w:rPr>
        <w:t>siguiente formato:</w:t>
      </w:r>
    </w:p>
    <w:p w:rsidR="00644DD0" w:rsidRDefault="00644DD0" w:rsidP="00644DD0">
      <w:pPr>
        <w:pStyle w:val="Prrafodelista"/>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214090</wp:posOffset>
                </wp:positionV>
                <wp:extent cx="5588758" cy="1965278"/>
                <wp:effectExtent l="0" t="0" r="31115" b="35560"/>
                <wp:wrapNone/>
                <wp:docPr id="5" name="Conector recto 5"/>
                <wp:cNvGraphicFramePr/>
                <a:graphic xmlns:a="http://schemas.openxmlformats.org/drawingml/2006/main">
                  <a:graphicData uri="http://schemas.microsoft.com/office/word/2010/wordprocessingShape">
                    <wps:wsp>
                      <wps:cNvCnPr/>
                      <wps:spPr>
                        <a:xfrm>
                          <a:off x="0" y="0"/>
                          <a:ext cx="5588758" cy="196527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5CB83" id="Conector recto 5"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85pt,16.85pt" to="828.9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" strokecolor="black [3200]" strokeweight="1.5pt">
                <v:stroke joinstyle="miter"/>
                <w10:wrap anchorx="margin"/>
              </v:line>
            </w:pict>
          </mc:Fallback>
        </mc:AlternateContent>
      </w:r>
    </w:p>
    <w:p w:rsidR="00644DD0" w:rsidRPr="00644DD0" w:rsidRDefault="00644DD0" w:rsidP="00644DD0">
      <w:pPr>
        <w:spacing w:line="360" w:lineRule="auto"/>
        <w:contextualSpacing/>
        <w:jc w:val="center"/>
        <w:rPr>
          <w:rFonts w:ascii="Palatino Linotype" w:eastAsia="MS Mincho" w:hAnsi="Palatino Linotype" w:cs="Arial"/>
        </w:rPr>
      </w:pPr>
      <w:r w:rsidRPr="00644DD0">
        <w:rPr>
          <w:rFonts w:ascii="Palatino Linotype" w:eastAsia="MS Mincho" w:hAnsi="Palatino Linotype" w:cs="Arial"/>
          <w:noProof/>
          <w:lang w:val="es-MX" w:eastAsia="es-MX"/>
        </w:rPr>
        <w:lastRenderedPageBreak/>
        <w:drawing>
          <wp:inline distT="0" distB="0" distL="0" distR="0" wp14:anchorId="7E56E9DA" wp14:editId="1DD862F6">
            <wp:extent cx="5315803" cy="2487685"/>
            <wp:effectExtent l="19050" t="19050" r="18415" b="273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0368" cy="2489821"/>
                    </a:xfrm>
                    <a:prstGeom prst="rect">
                      <a:avLst/>
                    </a:prstGeom>
                    <a:ln>
                      <a:solidFill>
                        <a:schemeClr val="tx1"/>
                      </a:solidFill>
                    </a:ln>
                  </pic:spPr>
                </pic:pic>
              </a:graphicData>
            </a:graphic>
          </wp:inline>
        </w:drawing>
      </w:r>
    </w:p>
    <w:p w:rsidR="00135578" w:rsidRDefault="00135578" w:rsidP="00135578">
      <w:pPr>
        <w:pStyle w:val="Prrafodelista"/>
        <w:rPr>
          <w:rFonts w:ascii="Palatino Linotype" w:hAnsi="Palatino Linotype"/>
        </w:rPr>
      </w:pPr>
    </w:p>
    <w:p w:rsidR="00D41237" w:rsidRPr="00B916FB" w:rsidRDefault="00A65393" w:rsidP="00B916FB">
      <w:pPr>
        <w:numPr>
          <w:ilvl w:val="0"/>
          <w:numId w:val="15"/>
        </w:numPr>
        <w:spacing w:line="360" w:lineRule="auto"/>
        <w:ind w:left="0" w:firstLine="0"/>
        <w:contextualSpacing/>
        <w:jc w:val="both"/>
        <w:rPr>
          <w:rFonts w:ascii="Palatino Linotype" w:hAnsi="Palatino Linotype"/>
        </w:rPr>
      </w:pPr>
      <w:r>
        <w:rPr>
          <w:rFonts w:ascii="Palatino Linotype" w:hAnsi="Palatino Linotype"/>
        </w:rPr>
        <w:t xml:space="preserve">Así las cosas, se advierte que resulta dable ordenar una nueva búsqueda exhaustiva y razonable de la información en todas las áreas de la estructura orgánica del </w:t>
      </w:r>
      <w:r>
        <w:rPr>
          <w:rFonts w:ascii="Palatino Linotype" w:hAnsi="Palatino Linotype"/>
          <w:b/>
        </w:rPr>
        <w:t>SUJETO OBLIGADO</w:t>
      </w:r>
      <w:r>
        <w:rPr>
          <w:rFonts w:ascii="Palatino Linotype" w:hAnsi="Palatino Linotype"/>
        </w:rPr>
        <w:t xml:space="preserve"> para que entregue de ser el caso en versión pública las bitácoras de suministro de combustible</w:t>
      </w:r>
      <w:r w:rsidR="003A1D21">
        <w:rPr>
          <w:rFonts w:ascii="Palatino Linotype" w:hAnsi="Palatino Linotype"/>
        </w:rPr>
        <w:t xml:space="preserve"> diésel</w:t>
      </w:r>
      <w:r>
        <w:rPr>
          <w:rFonts w:ascii="Palatino Linotype" w:hAnsi="Palatino Linotype"/>
        </w:rPr>
        <w:t xml:space="preserve"> que se hayan generado del 1 de enero al 31 de diciembre de dos mil veintidós</w:t>
      </w:r>
      <w:r w:rsidR="00B916FB">
        <w:rPr>
          <w:rFonts w:ascii="Palatino Linotype" w:hAnsi="Palatino Linotype"/>
        </w:rPr>
        <w:t xml:space="preserve">, </w:t>
      </w:r>
      <w:r w:rsidR="00B916FB">
        <w:rPr>
          <w:rFonts w:ascii="Palatino Linotype" w:eastAsia="Arial Unicode MS" w:hAnsi="Palatino Linotype" w:cs="Arial"/>
        </w:rPr>
        <w:t xml:space="preserve">toda vez que el derecho no fue colmado en la respuesta inicial emitida; en ese sentido es de precisar </w:t>
      </w:r>
      <w:r w:rsidR="00D41237" w:rsidRPr="00B916FB">
        <w:rPr>
          <w:rFonts w:ascii="Palatino Linotype" w:hAnsi="Palatino Linotype"/>
        </w:rPr>
        <w:t>que el derecho de a</w:t>
      </w:r>
      <w:r w:rsidR="00B916FB">
        <w:rPr>
          <w:rFonts w:ascii="Palatino Linotype" w:hAnsi="Palatino Linotype"/>
        </w:rPr>
        <w:t>cceso a la información pública</w:t>
      </w:r>
      <w:r w:rsidR="00D41237" w:rsidRPr="00B916FB">
        <w:rPr>
          <w:rFonts w:ascii="Palatino Linotype" w:hAnsi="Palatino Linotype"/>
        </w:rPr>
        <w:t>, contemplado en el artículo 6°, Apartado A de la Constitución Política de l</w:t>
      </w:r>
      <w:r w:rsidR="00B916FB">
        <w:rPr>
          <w:rFonts w:ascii="Palatino Linotype" w:hAnsi="Palatino Linotype"/>
        </w:rPr>
        <w:t>os Estados Unidos Mexicanos,</w:t>
      </w:r>
      <w:r w:rsidR="00D41237" w:rsidRPr="00B916FB">
        <w:rPr>
          <w:rFonts w:ascii="Palatino Linotype" w:hAnsi="Palatino Linotype"/>
        </w:rPr>
        <w:t xml:space="preserve"> señala:</w:t>
      </w:r>
    </w:p>
    <w:p w:rsidR="00D41237" w:rsidRPr="00216E80" w:rsidRDefault="00D41237" w:rsidP="00D41237">
      <w:pPr>
        <w:jc w:val="both"/>
        <w:rPr>
          <w:rFonts w:ascii="Palatino Linotype" w:hAnsi="Palatino Linotype"/>
          <w:sz w:val="22"/>
          <w:szCs w:val="22"/>
        </w:rPr>
      </w:pP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w:t>
      </w:r>
      <w:r w:rsidRPr="00216E80">
        <w:rPr>
          <w:rFonts w:ascii="Palatino Linotype" w:hAnsi="Palatino Linotype" w:cs="Arial"/>
          <w:b/>
          <w:i/>
        </w:rPr>
        <w:t>Artículo 6o.</w:t>
      </w:r>
      <w:r w:rsidRPr="00216E80">
        <w:rPr>
          <w:rFonts w:ascii="Palatino Linotype" w:hAnsi="Palatino Linotype" w:cs="Arial"/>
          <w:i/>
        </w:rPr>
        <w:t xml:space="preserve">  . . .</w:t>
      </w:r>
    </w:p>
    <w:p w:rsidR="00D41237" w:rsidRPr="00216E80" w:rsidRDefault="00D41237" w:rsidP="005B7EB1">
      <w:pPr>
        <w:ind w:left="567" w:right="618"/>
        <w:jc w:val="both"/>
        <w:rPr>
          <w:rFonts w:ascii="Palatino Linotype" w:hAnsi="Palatino Linotype" w:cs="Arial"/>
          <w:i/>
          <w:lang w:eastAsia="es-MX"/>
        </w:rPr>
      </w:pPr>
      <w:r w:rsidRPr="00216E80">
        <w:rPr>
          <w:rFonts w:ascii="Palatino Linotype" w:hAnsi="Palatino Linotype" w:cs="Arial"/>
          <w:b/>
          <w:bCs/>
          <w:i/>
          <w:lang w:eastAsia="es-MX"/>
        </w:rPr>
        <w:t>A.</w:t>
      </w:r>
      <w:r w:rsidRPr="00216E80">
        <w:rPr>
          <w:rFonts w:ascii="Palatino Linotype" w:hAnsi="Palatino Linotype" w:cs="Arial"/>
          <w:i/>
          <w:lang w:eastAsia="es-MX"/>
        </w:rPr>
        <w:t xml:space="preserve"> Para el ejercicio del </w:t>
      </w:r>
      <w:r w:rsidRPr="00216E80">
        <w:rPr>
          <w:rFonts w:ascii="Palatino Linotype" w:hAnsi="Palatino Linotype" w:cs="Arial"/>
          <w:bCs/>
          <w:i/>
        </w:rPr>
        <w:t>derecho</w:t>
      </w:r>
      <w:r w:rsidRPr="00216E80">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b/>
          <w:bCs/>
          <w:i/>
          <w:lang w:eastAsia="es-MX"/>
        </w:rPr>
        <w:lastRenderedPageBreak/>
        <w:t xml:space="preserve">I. </w:t>
      </w:r>
      <w:r w:rsidRPr="00216E80">
        <w:rPr>
          <w:rFonts w:ascii="Palatino Linotype" w:hAnsi="Palatino Linotype" w:cs="Arial"/>
          <w:i/>
          <w:lang w:eastAsia="es-MX"/>
        </w:rPr>
        <w:t xml:space="preserve">Toda la información en posesión de cualquier autoridad, entidad, órgano y organismo de los Poderes Ejecutivo, </w:t>
      </w:r>
      <w:r w:rsidRPr="00216E80">
        <w:rPr>
          <w:rFonts w:ascii="Palatino Linotype" w:hAnsi="Palatino Linotype" w:cs="Arial"/>
          <w:i/>
        </w:rPr>
        <w:t>Legislativo</w:t>
      </w:r>
      <w:r w:rsidRPr="00216E80">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16E80">
        <w:rPr>
          <w:rFonts w:ascii="Palatino Linotype" w:hAnsi="Palatino Linotype" w:cs="Arial"/>
          <w:i/>
        </w:rPr>
        <w:t xml:space="preserve"> </w:t>
      </w:r>
      <w:r w:rsidRPr="00216E80">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41237" w:rsidRPr="00216E80" w:rsidRDefault="00D41237" w:rsidP="005B7EB1">
      <w:pPr>
        <w:ind w:left="567" w:right="618"/>
        <w:jc w:val="both"/>
        <w:rPr>
          <w:rFonts w:ascii="Palatino Linotype" w:hAnsi="Palatino Linotype" w:cs="Arial"/>
          <w:i/>
          <w:lang w:eastAsia="es-MX"/>
        </w:rPr>
      </w:pPr>
      <w:r w:rsidRPr="00216E80">
        <w:rPr>
          <w:rFonts w:ascii="Palatino Linotype" w:hAnsi="Palatino Linotype" w:cs="Arial"/>
          <w:b/>
          <w:bCs/>
          <w:i/>
          <w:lang w:eastAsia="es-MX"/>
        </w:rPr>
        <w:t xml:space="preserve">II. </w:t>
      </w:r>
      <w:r w:rsidRPr="00216E80">
        <w:rPr>
          <w:rFonts w:ascii="Palatino Linotype" w:hAnsi="Palatino Linotype" w:cs="Arial"/>
          <w:i/>
          <w:lang w:eastAsia="es-MX"/>
        </w:rPr>
        <w:t xml:space="preserve">La información que se refiere a la vida privada y los datos personales será protegida en los términos y con las excepciones que fijen las leyes. </w:t>
      </w:r>
    </w:p>
    <w:p w:rsidR="00D41237" w:rsidRPr="00216E80" w:rsidRDefault="00D41237" w:rsidP="005B7EB1">
      <w:pPr>
        <w:ind w:left="567" w:right="618"/>
        <w:jc w:val="both"/>
        <w:rPr>
          <w:rFonts w:ascii="Palatino Linotype" w:hAnsi="Palatino Linotype" w:cs="Arial"/>
          <w:i/>
          <w:lang w:eastAsia="es-MX"/>
        </w:rPr>
      </w:pPr>
      <w:r w:rsidRPr="00216E80">
        <w:rPr>
          <w:rFonts w:ascii="Palatino Linotype" w:hAnsi="Palatino Linotype" w:cs="Arial"/>
          <w:b/>
          <w:bCs/>
          <w:i/>
          <w:lang w:eastAsia="es-MX"/>
        </w:rPr>
        <w:t xml:space="preserve">III. </w:t>
      </w:r>
      <w:r w:rsidRPr="00216E80">
        <w:rPr>
          <w:rFonts w:ascii="Palatino Linotype" w:hAnsi="Palatino Linotype" w:cs="Arial"/>
          <w:i/>
          <w:lang w:eastAsia="es-MX"/>
        </w:rPr>
        <w:t xml:space="preserve">Toda persona, sin necesidad de </w:t>
      </w:r>
      <w:r w:rsidRPr="00216E80">
        <w:rPr>
          <w:rFonts w:ascii="Palatino Linotype" w:hAnsi="Palatino Linotype" w:cs="Arial"/>
          <w:i/>
        </w:rPr>
        <w:t>acreditar</w:t>
      </w:r>
      <w:r w:rsidRPr="00216E80">
        <w:rPr>
          <w:rFonts w:ascii="Palatino Linotype" w:hAnsi="Palatino Linotype" w:cs="Arial"/>
          <w:i/>
          <w:lang w:eastAsia="es-MX"/>
        </w:rPr>
        <w:t xml:space="preserve"> interés alguno o justificar su utilización, tendrá acceso gratuito a la información pública, a sus datos personales o a la rectificación de éstos. </w:t>
      </w:r>
    </w:p>
    <w:p w:rsidR="00D41237" w:rsidRPr="00216E80" w:rsidRDefault="00D41237" w:rsidP="005B7EB1">
      <w:pPr>
        <w:ind w:left="567" w:right="618"/>
        <w:jc w:val="both"/>
        <w:rPr>
          <w:rFonts w:ascii="Palatino Linotype" w:hAnsi="Palatino Linotype" w:cs="Arial"/>
          <w:i/>
          <w:lang w:eastAsia="es-MX"/>
        </w:rPr>
      </w:pPr>
      <w:r w:rsidRPr="00216E80">
        <w:rPr>
          <w:rFonts w:ascii="Palatino Linotype" w:hAnsi="Palatino Linotype" w:cs="Arial"/>
          <w:b/>
          <w:bCs/>
          <w:i/>
          <w:lang w:eastAsia="es-MX"/>
        </w:rPr>
        <w:t xml:space="preserve">IV. </w:t>
      </w:r>
      <w:r w:rsidRPr="00216E80">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rsidR="00D41237" w:rsidRPr="00216E80" w:rsidRDefault="00D41237" w:rsidP="005B7EB1">
      <w:pPr>
        <w:ind w:left="567" w:right="618"/>
        <w:jc w:val="both"/>
        <w:rPr>
          <w:rFonts w:ascii="Palatino Linotype" w:hAnsi="Palatino Linotype" w:cs="Arial"/>
          <w:i/>
          <w:lang w:eastAsia="es-MX"/>
        </w:rPr>
      </w:pPr>
      <w:r w:rsidRPr="00216E80">
        <w:rPr>
          <w:rFonts w:ascii="Palatino Linotype" w:hAnsi="Palatino Linotype" w:cs="Arial"/>
          <w:b/>
          <w:bCs/>
          <w:i/>
          <w:lang w:eastAsia="es-MX"/>
        </w:rPr>
        <w:t xml:space="preserve">V. </w:t>
      </w:r>
      <w:r w:rsidRPr="00216E80">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D41237" w:rsidRPr="00216E80" w:rsidRDefault="00D41237" w:rsidP="005B7EB1">
      <w:pPr>
        <w:ind w:left="567" w:right="618"/>
        <w:jc w:val="both"/>
        <w:rPr>
          <w:rFonts w:ascii="Palatino Linotype" w:hAnsi="Palatino Linotype" w:cs="Arial"/>
          <w:i/>
          <w:lang w:eastAsia="es-MX"/>
        </w:rPr>
      </w:pPr>
      <w:r w:rsidRPr="00216E80">
        <w:rPr>
          <w:rFonts w:ascii="Palatino Linotype" w:hAnsi="Palatino Linotype" w:cs="Arial"/>
          <w:b/>
          <w:bCs/>
          <w:i/>
          <w:lang w:eastAsia="es-MX"/>
        </w:rPr>
        <w:t xml:space="preserve">VI. </w:t>
      </w:r>
      <w:r w:rsidRPr="00216E80">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b/>
          <w:bCs/>
          <w:i/>
          <w:lang w:eastAsia="es-MX"/>
        </w:rPr>
        <w:t xml:space="preserve">VII. </w:t>
      </w:r>
      <w:r w:rsidRPr="00216E80">
        <w:rPr>
          <w:rFonts w:ascii="Palatino Linotype" w:hAnsi="Palatino Linotype" w:cs="Arial"/>
          <w:i/>
          <w:lang w:eastAsia="es-MX"/>
        </w:rPr>
        <w:t>La inobservancia a las disposiciones en materia de acceso a la información pública será sancionada en los términos que dispongan las leyes.</w:t>
      </w:r>
      <w:r w:rsidRPr="00216E80">
        <w:rPr>
          <w:rFonts w:ascii="Palatino Linotype" w:hAnsi="Palatino Linotype" w:cs="Arial"/>
          <w:i/>
        </w:rPr>
        <w:t xml:space="preserve">” </w:t>
      </w:r>
    </w:p>
    <w:p w:rsidR="00D41237" w:rsidRPr="00216E80" w:rsidRDefault="00D41237" w:rsidP="005B7EB1">
      <w:pPr>
        <w:ind w:left="567" w:right="618"/>
        <w:jc w:val="both"/>
        <w:rPr>
          <w:rFonts w:ascii="Palatino Linotype" w:hAnsi="Palatino Linotype"/>
        </w:rPr>
      </w:pPr>
      <w:r w:rsidRPr="00216E80">
        <w:rPr>
          <w:rFonts w:ascii="Palatino Linotype" w:hAnsi="Palatino Linotype"/>
        </w:rPr>
        <w:t>(Énfasis añadido)</w:t>
      </w:r>
    </w:p>
    <w:p w:rsidR="00D41237" w:rsidRPr="00216E80" w:rsidRDefault="00D41237" w:rsidP="00D41237">
      <w:pPr>
        <w:spacing w:line="360" w:lineRule="auto"/>
        <w:ind w:left="851" w:right="901"/>
        <w:jc w:val="both"/>
        <w:rPr>
          <w:rFonts w:ascii="Palatino Linotype" w:hAnsi="Palatino Linotype" w:cs="Arial"/>
          <w:i/>
          <w:lang w:eastAsia="es-MX"/>
        </w:rPr>
      </w:pPr>
    </w:p>
    <w:p w:rsidR="00D41237" w:rsidRPr="00216E80" w:rsidRDefault="00D41237" w:rsidP="00D41237">
      <w:pPr>
        <w:numPr>
          <w:ilvl w:val="0"/>
          <w:numId w:val="15"/>
        </w:numPr>
        <w:spacing w:line="360" w:lineRule="auto"/>
        <w:ind w:left="0" w:firstLine="0"/>
        <w:contextualSpacing/>
        <w:jc w:val="both"/>
        <w:rPr>
          <w:rFonts w:ascii="Palatino Linotype" w:hAnsi="Palatino Linotype"/>
        </w:rPr>
      </w:pPr>
      <w:r w:rsidRPr="00216E80">
        <w:rPr>
          <w:rFonts w:ascii="Palatino Linotype" w:hAnsi="Palatino Linotype"/>
        </w:rPr>
        <w:lastRenderedPageBreak/>
        <w:t xml:space="preserve">Por su parte, la Constitución Política del Estado Libre y Soberano de México, en su </w:t>
      </w:r>
      <w:r w:rsidRPr="00216E80">
        <w:rPr>
          <w:rFonts w:ascii="Palatino Linotype" w:eastAsia="Arial Unicode MS" w:hAnsi="Palatino Linotype" w:cs="Arial"/>
        </w:rPr>
        <w:t>artículo</w:t>
      </w:r>
      <w:r w:rsidRPr="00216E80">
        <w:rPr>
          <w:rFonts w:ascii="Palatino Linotype" w:hAnsi="Palatino Linotype"/>
        </w:rPr>
        <w:t xml:space="preserve"> 5°, párrafo trigésimo, trigésimo primero y trigésimo segundo, fracción I, dispone lo siguiente:</w:t>
      </w:r>
    </w:p>
    <w:p w:rsidR="00D41237" w:rsidRPr="00216E80" w:rsidRDefault="00D41237" w:rsidP="00D41237">
      <w:pPr>
        <w:spacing w:line="360" w:lineRule="auto"/>
        <w:jc w:val="both"/>
        <w:rPr>
          <w:rFonts w:ascii="Palatino Linotype" w:hAnsi="Palatino Linotype"/>
        </w:rPr>
      </w:pPr>
    </w:p>
    <w:p w:rsidR="00D41237" w:rsidRPr="00216E80" w:rsidRDefault="00D41237" w:rsidP="005B7EB1">
      <w:pPr>
        <w:ind w:left="567" w:right="618"/>
        <w:jc w:val="both"/>
        <w:rPr>
          <w:rFonts w:ascii="Palatino Linotype" w:hAnsi="Palatino Linotype" w:cs="Arial"/>
          <w:b/>
          <w:i/>
        </w:rPr>
      </w:pPr>
      <w:r w:rsidRPr="00216E80">
        <w:rPr>
          <w:rFonts w:ascii="Palatino Linotype" w:hAnsi="Palatino Linotype" w:cs="Arial"/>
          <w:i/>
        </w:rPr>
        <w:t>“</w:t>
      </w:r>
      <w:r w:rsidRPr="00216E80">
        <w:rPr>
          <w:rFonts w:ascii="Palatino Linotype" w:hAnsi="Palatino Linotype" w:cs="Arial"/>
          <w:b/>
          <w:i/>
        </w:rPr>
        <w:t xml:space="preserve">Artículo 5.  … </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 . .</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Este derecho se regirá por los principios y bases siguientes:</w:t>
      </w:r>
    </w:p>
    <w:p w:rsidR="00D41237" w:rsidRPr="00216E80" w:rsidRDefault="00D41237" w:rsidP="005B7EB1">
      <w:pPr>
        <w:ind w:left="567" w:right="618"/>
        <w:jc w:val="both"/>
        <w:rPr>
          <w:rFonts w:ascii="Palatino Linotype" w:hAnsi="Palatino Linotype"/>
        </w:rPr>
      </w:pPr>
      <w:r w:rsidRPr="00216E80">
        <w:rPr>
          <w:rFonts w:ascii="Palatino Linotype" w:hAnsi="Palatino Linotype" w:cs="Arial"/>
          <w:i/>
        </w:rPr>
        <w:t xml:space="preserve">I. </w:t>
      </w:r>
      <w:r w:rsidRPr="00216E80">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216E80">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16E80">
        <w:rPr>
          <w:rFonts w:ascii="Palatino Linotype" w:hAnsi="Palatino Linotype"/>
        </w:rPr>
        <w:t xml:space="preserve"> </w:t>
      </w:r>
    </w:p>
    <w:p w:rsidR="00D41237" w:rsidRPr="00216E80" w:rsidRDefault="00D41237" w:rsidP="005B7EB1">
      <w:pPr>
        <w:ind w:left="567" w:right="618"/>
        <w:jc w:val="both"/>
        <w:rPr>
          <w:rFonts w:ascii="Palatino Linotype" w:hAnsi="Palatino Linotype"/>
        </w:rPr>
      </w:pPr>
      <w:r w:rsidRPr="00216E80">
        <w:rPr>
          <w:rFonts w:ascii="Palatino Linotype" w:hAnsi="Palatino Linotype"/>
        </w:rPr>
        <w:t>(Énfasis añadido)</w:t>
      </w:r>
      <w:bookmarkStart w:id="151" w:name="_GoBack"/>
      <w:bookmarkEnd w:id="151"/>
    </w:p>
    <w:p w:rsidR="00D41237" w:rsidRPr="00216E80" w:rsidRDefault="00D41237" w:rsidP="00D41237">
      <w:pPr>
        <w:spacing w:line="360" w:lineRule="auto"/>
        <w:ind w:left="851" w:right="901"/>
        <w:jc w:val="both"/>
        <w:rPr>
          <w:rFonts w:ascii="Palatino Linotype" w:hAnsi="Palatino Linotype" w:cs="Arial"/>
          <w:i/>
        </w:rPr>
      </w:pPr>
    </w:p>
    <w:p w:rsidR="00D41237" w:rsidRPr="00216E80" w:rsidRDefault="00D41237" w:rsidP="00D41237">
      <w:pPr>
        <w:numPr>
          <w:ilvl w:val="0"/>
          <w:numId w:val="15"/>
        </w:numPr>
        <w:spacing w:line="360" w:lineRule="auto"/>
        <w:ind w:left="0" w:firstLine="0"/>
        <w:contextualSpacing/>
        <w:jc w:val="both"/>
        <w:rPr>
          <w:rFonts w:ascii="Palatino Linotype" w:hAnsi="Palatino Linotype"/>
        </w:rPr>
      </w:pPr>
      <w:r w:rsidRPr="00216E80">
        <w:rPr>
          <w:rFonts w:ascii="Palatino Linotype" w:hAnsi="Palatino Linotype"/>
        </w:rPr>
        <w:lastRenderedPageBreak/>
        <w:t>Asimismo, se tiene que la Ley de Transparencia y Acceso a la Información Pública del Estado de México y Municipios, prevé en su artículo 23, lo siguiente:</w:t>
      </w:r>
    </w:p>
    <w:p w:rsidR="00D41237" w:rsidRPr="00216E80" w:rsidRDefault="00D41237" w:rsidP="00D41237">
      <w:pPr>
        <w:spacing w:line="360" w:lineRule="auto"/>
        <w:jc w:val="both"/>
        <w:rPr>
          <w:rFonts w:ascii="Palatino Linotype" w:hAnsi="Palatino Linotype"/>
        </w:rPr>
      </w:pP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w:t>
      </w:r>
      <w:r w:rsidRPr="00216E80">
        <w:rPr>
          <w:rFonts w:ascii="Palatino Linotype" w:hAnsi="Palatino Linotype" w:cs="Arial"/>
          <w:b/>
          <w:i/>
        </w:rPr>
        <w:t>Artículo 23.</w:t>
      </w:r>
      <w:r w:rsidRPr="00216E80">
        <w:rPr>
          <w:rFonts w:ascii="Palatino Linotype" w:hAnsi="Palatino Linotype" w:cs="Arial"/>
          <w:i/>
        </w:rPr>
        <w:t xml:space="preserve"> Son sujetos obligados a transparentar y permitir el acceso a su información y proteger los datos personales que obren en su poder:</w:t>
      </w:r>
    </w:p>
    <w:p w:rsidR="00D41237" w:rsidRPr="005B7EB1" w:rsidRDefault="00D41237" w:rsidP="005B7EB1">
      <w:pPr>
        <w:ind w:left="567" w:right="618"/>
        <w:jc w:val="both"/>
        <w:rPr>
          <w:rFonts w:ascii="Palatino Linotype" w:hAnsi="Palatino Linotype" w:cs="Arial"/>
          <w:i/>
        </w:rPr>
      </w:pPr>
      <w:r w:rsidRPr="005B7EB1">
        <w:rPr>
          <w:rFonts w:ascii="Palatino Linotype" w:hAnsi="Palatino Linotype" w:cs="Arial"/>
          <w:i/>
        </w:rPr>
        <w:t>I. El Poder Ejecutivo del Estado de México, las dependencias, organismos auxiliares, órganos, entidades, fideicomisos y fondos públicos, así como la Procuraduría General de Justicia;</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II. El Poder Legislativo del Estado, los organismos, órganos y entidades de la Legislatura y sus dependencias;</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III. El Poder Judicial, sus organismos, órganos y entidades, así como el Consejo de la Judicatura del Estado;</w:t>
      </w:r>
    </w:p>
    <w:p w:rsidR="00D41237" w:rsidRPr="005B7EB1" w:rsidRDefault="00D41237" w:rsidP="005B7EB1">
      <w:pPr>
        <w:ind w:left="567" w:right="618"/>
        <w:jc w:val="both"/>
        <w:rPr>
          <w:rFonts w:ascii="Palatino Linotype" w:hAnsi="Palatino Linotype" w:cs="Arial"/>
          <w:b/>
          <w:i/>
        </w:rPr>
      </w:pPr>
      <w:r w:rsidRPr="005B7EB1">
        <w:rPr>
          <w:rFonts w:ascii="Palatino Linotype" w:hAnsi="Palatino Linotype" w:cs="Arial"/>
          <w:b/>
          <w:i/>
        </w:rPr>
        <w:t>IV. Los ayuntamientos y las dependencias, organismos, órganos y entidades de la administración municipal;</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V. Los órganos autónomos;</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VI. Los tribunales administrativos y autoridades jurisdiccionales en materia laboral;</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VII. Los partidos políticos y agrupaciones políticas, en los términos de las disposiciones aplicables;</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VIII. Los fideicomisos y fondos públicos que cuenten con financiamiento público, parcial o total, o con participación de entidades de gobierno;</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IX. Los sindicatos que reciban y/o ejerzan recursos públicos en el ámbito estatal y municipal;</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X. Cualquier persona física o jurídico colectiva que reciba y ejerza recursos públicos en el ámbito estatal o municipal; y</w:t>
      </w:r>
    </w:p>
    <w:p w:rsidR="00D41237" w:rsidRPr="00216E80" w:rsidRDefault="00D41237" w:rsidP="005B7EB1">
      <w:pPr>
        <w:ind w:left="567" w:right="618"/>
        <w:jc w:val="both"/>
        <w:rPr>
          <w:rFonts w:ascii="Palatino Linotype" w:hAnsi="Palatino Linotype" w:cs="Arial"/>
          <w:i/>
        </w:rPr>
      </w:pPr>
      <w:r w:rsidRPr="00216E80">
        <w:rPr>
          <w:rFonts w:ascii="Palatino Linotype" w:hAnsi="Palatino Linotype" w:cs="Arial"/>
          <w:i/>
        </w:rPr>
        <w:t>XI. Cualquier otra autoridad, entidad, órgano u organismo de los poderes estatal o municipal, que reciba recursos públicos.</w:t>
      </w:r>
    </w:p>
    <w:p w:rsidR="00D41237" w:rsidRPr="00216E80" w:rsidRDefault="00D41237" w:rsidP="005B7EB1">
      <w:pPr>
        <w:ind w:left="567" w:right="618"/>
        <w:jc w:val="both"/>
        <w:rPr>
          <w:rFonts w:ascii="Palatino Linotype" w:hAnsi="Palatino Linotype" w:cs="Arial"/>
          <w:b/>
          <w:i/>
        </w:rPr>
      </w:pPr>
      <w:r w:rsidRPr="00216E80">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41237" w:rsidRPr="00216E80" w:rsidRDefault="00D41237" w:rsidP="005B7EB1">
      <w:pPr>
        <w:ind w:left="567" w:right="618"/>
        <w:jc w:val="both"/>
        <w:rPr>
          <w:rFonts w:ascii="Palatino Linotype" w:hAnsi="Palatino Linotype" w:cs="Arial"/>
          <w:b/>
          <w:i/>
        </w:rPr>
      </w:pPr>
      <w:r w:rsidRPr="00216E80">
        <w:rPr>
          <w:rFonts w:ascii="Palatino Linotype" w:hAnsi="Palatino Linotype" w:cs="Arial"/>
          <w:b/>
          <w:i/>
        </w:rPr>
        <w:lastRenderedPageBreak/>
        <w:t>Los servidores públicos deberán transparentar sus acciones así como garantizar y respetar el derecho de acceso a la información pública.</w:t>
      </w:r>
    </w:p>
    <w:p w:rsidR="00D41237" w:rsidRPr="00D41237" w:rsidRDefault="00D41237" w:rsidP="005B7EB1">
      <w:pPr>
        <w:ind w:left="567" w:right="618"/>
        <w:jc w:val="both"/>
        <w:rPr>
          <w:rFonts w:ascii="Palatino Linotype" w:hAnsi="Palatino Linotype" w:cs="Arial"/>
          <w:i/>
        </w:rPr>
      </w:pPr>
      <w:r w:rsidRPr="00216E80">
        <w:rPr>
          <w:rFonts w:ascii="Palatino Linotype" w:hAnsi="Palatino Linotype" w:cs="Arial"/>
          <w:i/>
        </w:rPr>
        <w:t>(Énfasis añadido)</w:t>
      </w:r>
    </w:p>
    <w:p w:rsidR="00D41237" w:rsidRPr="0026082C" w:rsidRDefault="00D41237" w:rsidP="00D41237">
      <w:pPr>
        <w:ind w:left="851" w:right="901"/>
        <w:jc w:val="both"/>
        <w:rPr>
          <w:rFonts w:ascii="Palatino Linotype" w:hAnsi="Palatino Linotype" w:cs="Arial"/>
          <w:i/>
          <w:sz w:val="22"/>
          <w:szCs w:val="22"/>
        </w:rPr>
      </w:pPr>
    </w:p>
    <w:p w:rsidR="00680C93" w:rsidRPr="00B916FB" w:rsidRDefault="00D41237" w:rsidP="002A0E4E">
      <w:pPr>
        <w:numPr>
          <w:ilvl w:val="0"/>
          <w:numId w:val="15"/>
        </w:numPr>
        <w:spacing w:line="360" w:lineRule="auto"/>
        <w:ind w:left="0" w:firstLine="0"/>
        <w:contextualSpacing/>
        <w:jc w:val="both"/>
        <w:rPr>
          <w:rFonts w:ascii="Palatino Linotype" w:hAnsi="Palatino Linotype" w:cs="Arial"/>
        </w:rPr>
      </w:pPr>
      <w:r w:rsidRPr="00B916FB">
        <w:rPr>
          <w:rFonts w:ascii="Palatino Linotype" w:eastAsia="Palatino Linotype" w:hAnsi="Palatino Linotype" w:cs="Palatino Linotype"/>
        </w:rPr>
        <w:t>En esa tesitura</w:t>
      </w:r>
      <w:r w:rsidR="00BA4537" w:rsidRPr="00B916FB">
        <w:rPr>
          <w:rFonts w:ascii="Palatino Linotype" w:eastAsia="Palatino Linotype" w:hAnsi="Palatino Linotype" w:cs="Palatino Linotype"/>
        </w:rPr>
        <w:t xml:space="preserve">, </w:t>
      </w:r>
      <w:r w:rsidRPr="00B916FB">
        <w:rPr>
          <w:rFonts w:ascii="Palatino Linotype" w:eastAsia="Palatino Linotype" w:hAnsi="Palatino Linotype" w:cs="Palatino Linotype"/>
        </w:rPr>
        <w:t xml:space="preserve">es </w:t>
      </w:r>
      <w:r w:rsidR="005B7EB1" w:rsidRPr="00B916FB">
        <w:rPr>
          <w:rFonts w:ascii="Palatino Linotype" w:eastAsia="Palatino Linotype" w:hAnsi="Palatino Linotype" w:cs="Palatino Linotype"/>
        </w:rPr>
        <w:t xml:space="preserve">que se </w:t>
      </w:r>
      <w:r w:rsidR="00B916FB" w:rsidRPr="00B916FB">
        <w:rPr>
          <w:rFonts w:ascii="Palatino Linotype" w:eastAsia="Palatino Linotype" w:hAnsi="Palatino Linotype" w:cs="Palatino Linotype"/>
        </w:rPr>
        <w:t>insiste</w:t>
      </w:r>
      <w:r w:rsidR="005B7EB1" w:rsidRPr="00B916FB">
        <w:rPr>
          <w:rFonts w:ascii="Palatino Linotype" w:eastAsia="Palatino Linotype" w:hAnsi="Palatino Linotype" w:cs="Palatino Linotype"/>
        </w:rPr>
        <w:t xml:space="preserve"> </w:t>
      </w:r>
      <w:r w:rsidR="00B916FB" w:rsidRPr="00B916FB">
        <w:rPr>
          <w:rFonts w:ascii="Palatino Linotype" w:eastAsia="Palatino Linotype" w:hAnsi="Palatino Linotype" w:cs="Palatino Linotype"/>
        </w:rPr>
        <w:t xml:space="preserve">se estima dable ordenar </w:t>
      </w:r>
      <w:r w:rsidR="00B916FB">
        <w:rPr>
          <w:rFonts w:ascii="Palatino Linotype" w:eastAsia="Palatino Linotype" w:hAnsi="Palatino Linotype" w:cs="Palatino Linotype"/>
        </w:rPr>
        <w:t xml:space="preserve">las bitácoras de suministro de combustible </w:t>
      </w:r>
      <w:r w:rsidR="003A1D21">
        <w:rPr>
          <w:rFonts w:ascii="Palatino Linotype" w:eastAsia="Palatino Linotype" w:hAnsi="Palatino Linotype" w:cs="Palatino Linotype"/>
        </w:rPr>
        <w:t xml:space="preserve">diésel </w:t>
      </w:r>
      <w:r w:rsidR="00B916FB">
        <w:rPr>
          <w:rFonts w:ascii="Palatino Linotype" w:eastAsia="Palatino Linotype" w:hAnsi="Palatino Linotype" w:cs="Palatino Linotype"/>
        </w:rPr>
        <w:t>requeridas</w:t>
      </w:r>
      <w:r w:rsidR="00D31FC8" w:rsidRPr="00B916FB">
        <w:rPr>
          <w:rFonts w:ascii="Palatino Linotype" w:hAnsi="Palatino Linotype"/>
          <w:color w:val="000000" w:themeColor="text1"/>
        </w:rPr>
        <w:t xml:space="preserve"> en virtud</w:t>
      </w:r>
      <w:r w:rsidR="00680C93" w:rsidRPr="00B916FB">
        <w:rPr>
          <w:rFonts w:ascii="Palatino Linotype" w:hAnsi="Palatino Linotype" w:cs="Arial"/>
        </w:rPr>
        <w:t>,</w:t>
      </w:r>
      <w:r w:rsidR="00D31FC8" w:rsidRPr="00B916FB">
        <w:rPr>
          <w:rFonts w:ascii="Palatino Linotype" w:hAnsi="Palatino Linotype" w:cs="Arial"/>
        </w:rPr>
        <w:t xml:space="preserve"> de que</w:t>
      </w:r>
      <w:r w:rsidR="00680C93" w:rsidRPr="00B916FB">
        <w:rPr>
          <w:rFonts w:ascii="Palatino Linotype" w:hAnsi="Palatino Linotype" w:cs="Arial"/>
        </w:rPr>
        <w:t xml:space="preserve"> el </w:t>
      </w:r>
      <w:r w:rsidR="00002446" w:rsidRPr="00B916FB">
        <w:rPr>
          <w:rFonts w:ascii="Palatino Linotype" w:hAnsi="Palatino Linotype" w:cs="Arial"/>
          <w:b/>
        </w:rPr>
        <w:t>SUJETO OBLIGADO</w:t>
      </w:r>
      <w:r w:rsidR="00C94AC7">
        <w:rPr>
          <w:rFonts w:ascii="Palatino Linotype" w:hAnsi="Palatino Linotype" w:cs="Arial"/>
          <w:b/>
        </w:rPr>
        <w:t>,</w:t>
      </w:r>
      <w:r w:rsidR="00002446" w:rsidRPr="00B916FB">
        <w:rPr>
          <w:rFonts w:ascii="Palatino Linotype" w:hAnsi="Palatino Linotype" w:cs="Arial"/>
        </w:rPr>
        <w:t xml:space="preserve"> </w:t>
      </w:r>
      <w:r w:rsidR="00B916FB">
        <w:rPr>
          <w:rFonts w:ascii="Palatino Linotype" w:hAnsi="Palatino Linotype" w:cs="Arial"/>
        </w:rPr>
        <w:t>-</w:t>
      </w:r>
      <w:r w:rsidR="00D31FC8" w:rsidRPr="00B916FB">
        <w:rPr>
          <w:rFonts w:ascii="Palatino Linotype" w:hAnsi="Palatino Linotype" w:cs="Arial"/>
        </w:rPr>
        <w:t>como ya se mencionó</w:t>
      </w:r>
      <w:r w:rsidR="00B916FB">
        <w:rPr>
          <w:rFonts w:ascii="Palatino Linotype" w:hAnsi="Palatino Linotype" w:cs="Arial"/>
        </w:rPr>
        <w:t>-</w:t>
      </w:r>
      <w:r w:rsidR="00D31FC8" w:rsidRPr="00B916FB">
        <w:rPr>
          <w:rFonts w:ascii="Palatino Linotype" w:hAnsi="Palatino Linotype" w:cs="Arial"/>
        </w:rPr>
        <w:t xml:space="preserve"> </w:t>
      </w:r>
      <w:r w:rsidR="00680C93" w:rsidRPr="00B916FB">
        <w:rPr>
          <w:rFonts w:ascii="Palatino Linotype" w:hAnsi="Palatino Linotype" w:cs="Arial"/>
        </w:rPr>
        <w:t xml:space="preserve">cuenta con atribuciones para generar, administrar poseer la información solicitada, de conformidad con lo previsto en los artículos </w:t>
      </w:r>
      <w:r w:rsidR="00680C93" w:rsidRPr="00B916FB">
        <w:rPr>
          <w:rFonts w:ascii="Palatino Linotype" w:hAnsi="Palatino Linotype"/>
        </w:rPr>
        <w:t xml:space="preserve">18 y 19 de la Ley de Transparencia y Acceso a la Información Pública del </w:t>
      </w:r>
      <w:r w:rsidR="00680C93" w:rsidRPr="00B916FB">
        <w:rPr>
          <w:rFonts w:ascii="Palatino Linotype" w:hAnsi="Palatino Linotype" w:cs="Arial"/>
        </w:rPr>
        <w:t>Estado</w:t>
      </w:r>
      <w:r w:rsidR="00680C93" w:rsidRPr="00B916FB">
        <w:rPr>
          <w:rFonts w:ascii="Palatino Linotype" w:hAnsi="Palatino Linotype"/>
        </w:rPr>
        <w:t xml:space="preserve"> de México y Municipios, que disponen lo siguiente:</w:t>
      </w:r>
    </w:p>
    <w:p w:rsidR="0037157C" w:rsidRPr="00F245BA" w:rsidRDefault="0037157C" w:rsidP="0037157C">
      <w:pPr>
        <w:spacing w:line="360" w:lineRule="auto"/>
        <w:contextualSpacing/>
        <w:jc w:val="both"/>
        <w:rPr>
          <w:rFonts w:ascii="Palatino Linotype" w:hAnsi="Palatino Linotype" w:cs="Arial"/>
        </w:rPr>
      </w:pPr>
    </w:p>
    <w:p w:rsidR="00680C93" w:rsidRDefault="00680C93" w:rsidP="001F0C0B">
      <w:pPr>
        <w:ind w:left="567" w:right="618"/>
        <w:jc w:val="both"/>
        <w:rPr>
          <w:rFonts w:ascii="Palatino Linotype" w:hAnsi="Palatino Linotype"/>
          <w:i/>
        </w:rPr>
      </w:pPr>
      <w:r w:rsidRPr="002278CF">
        <w:rPr>
          <w:rFonts w:ascii="Palatino Linotype" w:hAnsi="Palatino Linotype"/>
          <w:b/>
          <w:i/>
        </w:rPr>
        <w:t>“Artículo 18.</w:t>
      </w:r>
      <w:r w:rsidRPr="002278CF">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 </w:t>
      </w:r>
    </w:p>
    <w:p w:rsidR="00002446" w:rsidRPr="002278CF" w:rsidRDefault="00002446" w:rsidP="001F0C0B">
      <w:pPr>
        <w:ind w:left="567" w:right="618"/>
        <w:jc w:val="both"/>
        <w:rPr>
          <w:rFonts w:ascii="Palatino Linotype" w:hAnsi="Palatino Linotype"/>
          <w:i/>
        </w:rPr>
      </w:pPr>
    </w:p>
    <w:p w:rsidR="00680C93" w:rsidRPr="002278CF" w:rsidRDefault="00680C93" w:rsidP="001F0C0B">
      <w:pPr>
        <w:ind w:left="567" w:right="618"/>
        <w:jc w:val="both"/>
        <w:rPr>
          <w:rFonts w:ascii="Palatino Linotype" w:hAnsi="Palatino Linotype"/>
          <w:i/>
        </w:rPr>
      </w:pPr>
      <w:r w:rsidRPr="002278CF">
        <w:rPr>
          <w:rFonts w:ascii="Palatino Linotype" w:hAnsi="Palatino Linotype"/>
          <w:b/>
          <w:i/>
        </w:rPr>
        <w:t>Artículo 19.</w:t>
      </w:r>
      <w:r w:rsidRPr="002278CF">
        <w:rPr>
          <w:rFonts w:ascii="Palatino Linotype" w:hAnsi="Palatino Linotype"/>
          <w:i/>
        </w:rPr>
        <w:t xml:space="preserve"> Se presume que la información debe existir si se refiere a las facultades, competencias y funciones que los ordenamientos jurídicos aplicables otorgan a los sujetos obligados. </w:t>
      </w:r>
    </w:p>
    <w:p w:rsidR="00680C93" w:rsidRDefault="00680C93" w:rsidP="001F0C0B">
      <w:pPr>
        <w:ind w:left="567" w:right="618"/>
        <w:jc w:val="both"/>
        <w:rPr>
          <w:rFonts w:ascii="Palatino Linotype" w:hAnsi="Palatino Linotype"/>
          <w:i/>
        </w:rPr>
      </w:pPr>
      <w:r w:rsidRPr="002278CF">
        <w:rPr>
          <w:rFonts w:ascii="Palatino Linotype" w:hAnsi="Palatino Linotype"/>
          <w:i/>
        </w:rPr>
        <w:t>En los casos en que ciertas facultades, competencias o funciones no se hayan ejercido, se debe motivar la respuesta en función de las causas que motiven tal circunstancia…”</w:t>
      </w:r>
    </w:p>
    <w:p w:rsidR="001F0C0B" w:rsidRDefault="001F0C0B" w:rsidP="001F0C0B">
      <w:pPr>
        <w:ind w:left="567" w:right="618"/>
        <w:jc w:val="both"/>
        <w:rPr>
          <w:rFonts w:ascii="Palatino Linotype" w:hAnsi="Palatino Linotype"/>
          <w:i/>
        </w:rPr>
      </w:pPr>
    </w:p>
    <w:p w:rsidR="00680C93" w:rsidRDefault="00680C93" w:rsidP="00002446">
      <w:pPr>
        <w:numPr>
          <w:ilvl w:val="0"/>
          <w:numId w:val="15"/>
        </w:numPr>
        <w:spacing w:line="360" w:lineRule="auto"/>
        <w:ind w:left="0" w:firstLine="0"/>
        <w:contextualSpacing/>
        <w:jc w:val="both"/>
        <w:rPr>
          <w:rFonts w:ascii="Palatino Linotype" w:hAnsi="Palatino Linotype" w:cs="Arial"/>
        </w:rPr>
      </w:pPr>
      <w:r w:rsidRPr="00FC7E81">
        <w:rPr>
          <w:rFonts w:ascii="Palatino Linotype" w:hAnsi="Palatino Linotype" w:cs="Arial"/>
        </w:rPr>
        <w:t>Dicho de otro modo, se actualizan los principios de presunción de existencia y el principio de documentar que corresponde a los sujetos obligados cuando se refiere a las facultades, competencias o funciones que tienen encomendadas, así como a la obligatoriedad que tienen los funcionarios de documentar el ejercicio d</w:t>
      </w:r>
      <w:r w:rsidR="001F0C0B">
        <w:rPr>
          <w:rFonts w:ascii="Palatino Linotype" w:hAnsi="Palatino Linotype" w:cs="Arial"/>
        </w:rPr>
        <w:t xml:space="preserve">e sus atribuciones y funciones, sumado a que el </w:t>
      </w:r>
      <w:r w:rsidR="001F0C0B">
        <w:rPr>
          <w:rFonts w:ascii="Palatino Linotype" w:hAnsi="Palatino Linotype" w:cs="Arial"/>
          <w:b/>
        </w:rPr>
        <w:t>SUJETO OBLIGADO</w:t>
      </w:r>
      <w:r w:rsidR="001F0C0B">
        <w:rPr>
          <w:rFonts w:ascii="Palatino Linotype" w:hAnsi="Palatino Linotype" w:cs="Arial"/>
        </w:rPr>
        <w:t xml:space="preserve"> ya asumió que </w:t>
      </w:r>
      <w:r w:rsidR="001F0C0B">
        <w:rPr>
          <w:rFonts w:ascii="Palatino Linotype" w:hAnsi="Palatino Linotype" w:cs="Arial"/>
        </w:rPr>
        <w:lastRenderedPageBreak/>
        <w:t xml:space="preserve">cuenta con la información, tan es así que </w:t>
      </w:r>
      <w:r w:rsidR="00B916FB">
        <w:rPr>
          <w:rFonts w:ascii="Palatino Linotype" w:hAnsi="Palatino Linotype" w:cs="Arial"/>
        </w:rPr>
        <w:t>solicito aclarar de que unidad vehicular para poder entregarla</w:t>
      </w:r>
      <w:r w:rsidR="001F0C0B">
        <w:rPr>
          <w:rFonts w:ascii="Palatino Linotype" w:hAnsi="Palatino Linotype" w:cs="Arial"/>
        </w:rPr>
        <w:t>.</w:t>
      </w:r>
    </w:p>
    <w:p w:rsidR="00680C93" w:rsidRPr="00FC7E81" w:rsidRDefault="00680C93" w:rsidP="00680C93">
      <w:pPr>
        <w:pStyle w:val="Prrafodelista"/>
        <w:spacing w:line="360" w:lineRule="auto"/>
        <w:ind w:left="426" w:right="142"/>
        <w:jc w:val="both"/>
        <w:rPr>
          <w:rFonts w:ascii="Palatino Linotype" w:hAnsi="Palatino Linotype" w:cs="Arial"/>
        </w:rPr>
      </w:pPr>
    </w:p>
    <w:p w:rsidR="00680C93" w:rsidRPr="00002446" w:rsidRDefault="00680C93" w:rsidP="00002446">
      <w:pPr>
        <w:numPr>
          <w:ilvl w:val="0"/>
          <w:numId w:val="15"/>
        </w:numPr>
        <w:spacing w:line="360" w:lineRule="auto"/>
        <w:ind w:left="0" w:firstLine="0"/>
        <w:contextualSpacing/>
        <w:jc w:val="both"/>
        <w:rPr>
          <w:rFonts w:ascii="Palatino Linotype" w:eastAsia="Times New Roman" w:hAnsi="Palatino Linotype" w:cs="Arial"/>
          <w:lang w:val="es-ES" w:eastAsia="es-MX"/>
        </w:rPr>
      </w:pPr>
      <w:r w:rsidRPr="008B00F7">
        <w:rPr>
          <w:rFonts w:ascii="Palatino Linotype" w:eastAsia="Times New Roman" w:hAnsi="Palatino Linotype" w:cs="Arial"/>
          <w:lang w:val="es-ES" w:eastAsia="es-MX"/>
        </w:rPr>
        <w:t xml:space="preserve">De la misma forma, </w:t>
      </w:r>
      <w:r w:rsidRPr="008B00F7">
        <w:rPr>
          <w:rFonts w:ascii="Palatino Linotype" w:eastAsia="MS Mincho" w:hAnsi="Palatino Linotype" w:cs="Times New Roman"/>
        </w:rPr>
        <w:t>de acuerdo al contenido del artículo 160</w:t>
      </w:r>
      <w:r w:rsidRPr="008B00F7">
        <w:rPr>
          <w:rFonts w:ascii="Palatino Linotype" w:eastAsia="Times New Roman" w:hAnsi="Palatino Linotype" w:cs="Arial"/>
        </w:rPr>
        <w:t xml:space="preserve"> de la Ley </w:t>
      </w:r>
      <w:r w:rsidRPr="008B00F7">
        <w:rPr>
          <w:rFonts w:ascii="Palatino Linotype" w:eastAsia="MS Mincho" w:hAnsi="Palatino Linotype" w:cs="Tahoma"/>
        </w:rPr>
        <w:t xml:space="preserve">General de </w:t>
      </w:r>
      <w:r w:rsidRPr="00002446">
        <w:rPr>
          <w:rFonts w:ascii="Palatino Linotype" w:hAnsi="Palatino Linotype" w:cs="Arial"/>
        </w:rPr>
        <w:t>Transparencia</w:t>
      </w:r>
      <w:r w:rsidRPr="008B00F7">
        <w:rPr>
          <w:rFonts w:ascii="Palatino Linotype" w:eastAsia="MS Mincho" w:hAnsi="Palatino Linotype" w:cs="Tahoma"/>
        </w:rPr>
        <w:t xml:space="preserve"> y Acceso a la Información Pública que a la letra dispone:</w:t>
      </w:r>
    </w:p>
    <w:p w:rsidR="00002446" w:rsidRDefault="00002446" w:rsidP="00002446">
      <w:pPr>
        <w:pStyle w:val="Prrafodelista"/>
        <w:rPr>
          <w:rFonts w:ascii="Palatino Linotype" w:eastAsia="Times New Roman" w:hAnsi="Palatino Linotype" w:cs="Arial"/>
          <w:lang w:val="es-ES" w:eastAsia="es-MX"/>
        </w:rPr>
      </w:pPr>
    </w:p>
    <w:p w:rsidR="00680C93" w:rsidRDefault="001F0C0B" w:rsidP="001F0C0B">
      <w:pPr>
        <w:ind w:left="567" w:right="618"/>
        <w:contextualSpacing/>
        <w:jc w:val="both"/>
        <w:rPr>
          <w:rFonts w:ascii="Palatino Linotype" w:eastAsia="Times New Roman" w:hAnsi="Palatino Linotype" w:cs="Arial"/>
          <w:i/>
          <w:lang w:eastAsia="gl-ES"/>
        </w:rPr>
      </w:pPr>
      <w:r>
        <w:rPr>
          <w:rFonts w:ascii="Palatino Linotype" w:eastAsia="Times New Roman" w:hAnsi="Palatino Linotype" w:cs="Arial"/>
          <w:b/>
          <w:i/>
          <w:lang w:eastAsia="gl-ES"/>
        </w:rPr>
        <w:t>“</w:t>
      </w:r>
      <w:r w:rsidR="00680C93" w:rsidRPr="00FC7E81">
        <w:rPr>
          <w:rFonts w:ascii="Palatino Linotype" w:eastAsia="Times New Roman" w:hAnsi="Palatino Linotype" w:cs="Arial"/>
          <w:b/>
          <w:i/>
          <w:lang w:eastAsia="gl-ES"/>
        </w:rPr>
        <w:t>Artículo 160</w:t>
      </w:r>
      <w:r w:rsidR="00680C93" w:rsidRPr="00FC7E81">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eastAsia="Times New Roman" w:hAnsi="Palatino Linotype" w:cs="Arial"/>
          <w:i/>
          <w:lang w:eastAsia="gl-ES"/>
        </w:rPr>
        <w:t>”</w:t>
      </w:r>
    </w:p>
    <w:p w:rsidR="00002446" w:rsidRPr="00203D33" w:rsidRDefault="00002446" w:rsidP="001F0C0B">
      <w:pPr>
        <w:spacing w:line="360" w:lineRule="auto"/>
        <w:ind w:left="851" w:right="618"/>
        <w:contextualSpacing/>
        <w:jc w:val="both"/>
        <w:rPr>
          <w:rFonts w:ascii="Palatino Linotype" w:eastAsia="Times New Roman" w:hAnsi="Palatino Linotype" w:cs="Arial"/>
          <w:i/>
          <w:lang w:eastAsia="gl-ES"/>
        </w:rPr>
      </w:pPr>
    </w:p>
    <w:p w:rsidR="00680C93" w:rsidRDefault="00680C93" w:rsidP="00002446">
      <w:pPr>
        <w:numPr>
          <w:ilvl w:val="0"/>
          <w:numId w:val="15"/>
        </w:numPr>
        <w:spacing w:line="360" w:lineRule="auto"/>
        <w:ind w:left="0" w:firstLine="0"/>
        <w:contextualSpacing/>
        <w:jc w:val="both"/>
        <w:rPr>
          <w:rFonts w:ascii="Palatino Linotype" w:eastAsia="Calibri" w:hAnsi="Palatino Linotype" w:cs="Arial"/>
        </w:rPr>
      </w:pPr>
      <w:r w:rsidRPr="007238F4">
        <w:rPr>
          <w:rFonts w:ascii="Palatino Linotype" w:eastAsia="Calibri" w:hAnsi="Palatino Linotype" w:cs="Arial"/>
        </w:rPr>
        <w:t xml:space="preserve">Como se puede advertir el derecho del particular de acceder a los documentos que obran en posesión del Sujeto Obligado se encuentra limitado, en virtud de que </w:t>
      </w:r>
      <w:r w:rsidR="00D31FC8">
        <w:rPr>
          <w:rFonts w:ascii="Palatino Linotype" w:eastAsia="Calibri" w:hAnsi="Palatino Linotype" w:cs="Arial"/>
        </w:rPr>
        <w:t xml:space="preserve">no </w:t>
      </w:r>
      <w:r>
        <w:rPr>
          <w:rFonts w:ascii="Palatino Linotype" w:eastAsia="Calibri" w:hAnsi="Palatino Linotype" w:cs="Arial"/>
        </w:rPr>
        <w:t xml:space="preserve">le fue </w:t>
      </w:r>
      <w:r w:rsidR="00D31FC8">
        <w:rPr>
          <w:rFonts w:ascii="Palatino Linotype" w:eastAsia="Calibri" w:hAnsi="Palatino Linotype" w:cs="Arial"/>
        </w:rPr>
        <w:t>entregada</w:t>
      </w:r>
      <w:r>
        <w:rPr>
          <w:rFonts w:ascii="Palatino Linotype" w:eastAsia="Calibri" w:hAnsi="Palatino Linotype" w:cs="Arial"/>
        </w:rPr>
        <w:t xml:space="preserve"> la información;</w:t>
      </w:r>
      <w:r w:rsidRPr="007238F4">
        <w:rPr>
          <w:rFonts w:ascii="Palatino Linotype" w:eastAsia="Calibri" w:hAnsi="Palatino Linotype" w:cs="Arial"/>
        </w:rPr>
        <w:t xml:space="preserve"> incumpliendo así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w:t>
      </w:r>
      <w:r w:rsidRPr="001D5E13">
        <w:rPr>
          <w:rFonts w:ascii="Palatino Linotype" w:eastAsia="Calibri" w:hAnsi="Palatino Linotype" w:cs="Arial"/>
        </w:rPr>
        <w:t xml:space="preserve">reconocerse </w:t>
      </w:r>
      <w:r w:rsidRPr="001D5E13">
        <w:rPr>
          <w:rFonts w:ascii="Palatino Linotype" w:eastAsia="Calibri" w:hAnsi="Palatino Linotype" w:cs="Arial"/>
        </w:rPr>
        <w:lastRenderedPageBreak/>
        <w:t>como un derecho fundamental es que todo Sujeto Obligado debe ceñir su actuar a la conservación patrimonial de sus archivos documentales y posteriormente el acceso de la información pública.</w:t>
      </w:r>
    </w:p>
    <w:p w:rsidR="00C762F6" w:rsidRDefault="00C762F6" w:rsidP="00C762F6">
      <w:pPr>
        <w:spacing w:line="360" w:lineRule="auto"/>
        <w:contextualSpacing/>
        <w:jc w:val="both"/>
        <w:rPr>
          <w:rFonts w:ascii="Palatino Linotype" w:eastAsia="Calibri" w:hAnsi="Palatino Linotype" w:cs="Arial"/>
        </w:rPr>
      </w:pPr>
    </w:p>
    <w:p w:rsidR="0098042F" w:rsidRPr="0098042F" w:rsidRDefault="0098042F" w:rsidP="0098042F">
      <w:pPr>
        <w:numPr>
          <w:ilvl w:val="0"/>
          <w:numId w:val="15"/>
        </w:numPr>
        <w:spacing w:line="360" w:lineRule="auto"/>
        <w:ind w:left="0" w:firstLine="0"/>
        <w:contextualSpacing/>
        <w:jc w:val="both"/>
        <w:rPr>
          <w:rFonts w:ascii="Palatino Linotype" w:eastAsia="Times New Roman" w:hAnsi="Palatino Linotype" w:cs="Tahoma"/>
          <w:bCs/>
          <w:iCs/>
          <w:lang w:val="es-ES"/>
        </w:rPr>
      </w:pPr>
      <w:bookmarkStart w:id="152" w:name="_Hlk76480431"/>
      <w:r w:rsidRPr="0098042F">
        <w:rPr>
          <w:rFonts w:ascii="Palatino Linotype" w:eastAsia="Times New Roman" w:hAnsi="Palatino Linotype" w:cs="Tahoma"/>
          <w:bCs/>
          <w:iCs/>
        </w:rPr>
        <w:t>No pasa desapercibido para este Instituto que los documentos que den cuenta de lo solicitado, pudieran contener datos o información clasificada; a</w:t>
      </w:r>
      <w:r w:rsidRPr="0098042F">
        <w:rPr>
          <w:rFonts w:ascii="Palatino Linotype" w:eastAsia="Times New Roman" w:hAnsi="Palatino Linotype" w:cs="Tahoma"/>
          <w:bCs/>
          <w:iCs/>
          <w:lang w:val="es-ES"/>
        </w:rPr>
        <w:t xml:space="preserve">l respecto, conforme al </w:t>
      </w:r>
      <w:r w:rsidRPr="0098042F">
        <w:rPr>
          <w:rFonts w:ascii="Palatino Linotype" w:hAnsi="Palatino Linotype" w:cs="Tahoma"/>
        </w:rPr>
        <w:t>artículo</w:t>
      </w:r>
      <w:r w:rsidRPr="0098042F">
        <w:rPr>
          <w:rFonts w:ascii="Palatino Linotype" w:eastAsia="Times New Roman" w:hAnsi="Palatino Linotype" w:cs="Tahoma"/>
          <w:bCs/>
          <w:iCs/>
          <w:lang w:val="es-E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98042F" w:rsidRPr="0098042F" w:rsidRDefault="0098042F" w:rsidP="0098042F">
      <w:pPr>
        <w:spacing w:line="360" w:lineRule="auto"/>
        <w:rPr>
          <w:rFonts w:ascii="Palatino Linotype" w:eastAsia="Times New Roman" w:hAnsi="Palatino Linotype" w:cs="Tahoma"/>
          <w:bCs/>
          <w:iCs/>
          <w:lang w:val="es-ES"/>
        </w:rPr>
      </w:pPr>
    </w:p>
    <w:p w:rsidR="0098042F" w:rsidRDefault="0098042F" w:rsidP="0098042F">
      <w:pPr>
        <w:numPr>
          <w:ilvl w:val="0"/>
          <w:numId w:val="15"/>
        </w:numPr>
        <w:spacing w:line="360" w:lineRule="auto"/>
        <w:ind w:left="0" w:firstLine="0"/>
        <w:contextualSpacing/>
        <w:jc w:val="both"/>
        <w:rPr>
          <w:rFonts w:ascii="Palatino Linotype" w:eastAsia="Times New Roman" w:hAnsi="Palatino Linotype" w:cs="Tahoma"/>
          <w:bCs/>
          <w:iCs/>
          <w:lang w:val="es-ES"/>
        </w:rPr>
      </w:pPr>
      <w:r w:rsidRPr="0098042F">
        <w:rPr>
          <w:rFonts w:ascii="Palatino Linotype" w:eastAsia="Times New Roman" w:hAnsi="Palatino Linotype" w:cs="Tahoma"/>
          <w:bCs/>
          <w:iCs/>
          <w:lang w:val="es-ES"/>
        </w:rPr>
        <w:t xml:space="preserve">Para tal situación, el Sujeto Obligado deberá seguir el procedimiento establecido en el artículo 168 de dicho ordenamiento jurídico; esto es, que el área </w:t>
      </w:r>
      <w:r w:rsidRPr="0098042F">
        <w:rPr>
          <w:rFonts w:ascii="Palatino Linotype" w:eastAsia="Times New Roman" w:hAnsi="Palatino Linotype" w:cs="Tahoma"/>
          <w:bCs/>
          <w:iCs/>
        </w:rPr>
        <w:t>competente</w:t>
      </w:r>
      <w:r w:rsidRPr="0098042F">
        <w:rPr>
          <w:rFonts w:ascii="Palatino Linotype" w:eastAsia="Times New Roman" w:hAnsi="Palatino Linotype" w:cs="Tahoma"/>
          <w:bCs/>
          <w:iCs/>
          <w:lang w:val="es-ES"/>
        </w:rPr>
        <w:t xml:space="preserve"> deberá elaborar la versión pública, así como emitir el Acuerdo, por parte del Comité de Transparencia, donde confirme la clasificación de los datos, fundando y motivando la clasificación</w:t>
      </w:r>
      <w:r w:rsidR="00B916FB">
        <w:rPr>
          <w:rFonts w:ascii="Palatino Linotype" w:eastAsia="Times New Roman" w:hAnsi="Palatino Linotype" w:cs="Tahoma"/>
          <w:bCs/>
          <w:iCs/>
          <w:lang w:val="es-ES"/>
        </w:rPr>
        <w:t>, de conformidad al Considerando siguiente</w:t>
      </w:r>
      <w:r w:rsidRPr="0098042F">
        <w:rPr>
          <w:rFonts w:ascii="Palatino Linotype" w:eastAsia="Times New Roman" w:hAnsi="Palatino Linotype" w:cs="Tahoma"/>
          <w:bCs/>
          <w:iCs/>
          <w:lang w:val="es-ES"/>
        </w:rPr>
        <w:t>.</w:t>
      </w:r>
      <w:bookmarkEnd w:id="152"/>
    </w:p>
    <w:p w:rsidR="0098042F" w:rsidRDefault="0098042F" w:rsidP="0098042F">
      <w:pPr>
        <w:pStyle w:val="Prrafodelista"/>
        <w:rPr>
          <w:rFonts w:ascii="Palatino Linotype" w:eastAsia="Times New Roman" w:hAnsi="Palatino Linotype" w:cs="Tahoma"/>
          <w:bCs/>
          <w:iCs/>
          <w:lang w:val="es-ES"/>
        </w:rPr>
      </w:pPr>
    </w:p>
    <w:p w:rsidR="007943A3" w:rsidRPr="007943A3" w:rsidRDefault="007943A3" w:rsidP="007943A3">
      <w:pPr>
        <w:rPr>
          <w:rFonts w:ascii="Palatino Linotype" w:hAnsi="Palatino Linotype"/>
          <w:color w:val="000000"/>
        </w:rPr>
      </w:pPr>
    </w:p>
    <w:p w:rsidR="009F09BC" w:rsidRDefault="009F09BC" w:rsidP="0038112D">
      <w:pPr>
        <w:pStyle w:val="Ttulo2"/>
        <w:spacing w:before="0" w:line="360" w:lineRule="auto"/>
        <w:rPr>
          <w:rFonts w:ascii="Palatino Linotype" w:hAnsi="Palatino Linotype"/>
          <w:b/>
          <w:color w:val="auto"/>
          <w:sz w:val="24"/>
        </w:rPr>
      </w:pPr>
      <w:bookmarkStart w:id="153" w:name="_Toc531859120"/>
      <w:bookmarkStart w:id="154" w:name="_Toc2871952"/>
      <w:bookmarkStart w:id="155" w:name="_Toc20246253"/>
      <w:bookmarkStart w:id="156" w:name="_Toc24023250"/>
      <w:bookmarkStart w:id="157" w:name="_Toc26461369"/>
      <w:bookmarkStart w:id="158" w:name="_Toc29481474"/>
      <w:bookmarkStart w:id="159" w:name="_Toc36648201"/>
      <w:bookmarkStart w:id="160" w:name="_Toc36732268"/>
      <w:bookmarkStart w:id="161" w:name="_Toc38560292"/>
      <w:bookmarkStart w:id="162" w:name="_Toc83128590"/>
      <w:bookmarkStart w:id="163" w:name="_Toc473799824"/>
      <w:bookmarkStart w:id="164" w:name="_Toc487025370"/>
      <w:bookmarkStart w:id="165" w:name="_Toc493790438"/>
      <w:bookmarkStart w:id="166" w:name="_Toc495606558"/>
      <w:bookmarkStart w:id="167" w:name="_Toc497297048"/>
      <w:bookmarkStart w:id="168" w:name="_Toc498503756"/>
      <w:bookmarkStart w:id="169" w:name="_Toc499201876"/>
      <w:bookmarkStart w:id="170" w:name="_Toc524000321"/>
      <w:r>
        <w:rPr>
          <w:rFonts w:ascii="Palatino Linotype" w:hAnsi="Palatino Linotype"/>
          <w:b/>
          <w:color w:val="auto"/>
          <w:sz w:val="24"/>
        </w:rPr>
        <w:t>QUINT</w:t>
      </w:r>
      <w:r w:rsidRPr="00DA7DC1">
        <w:rPr>
          <w:rFonts w:ascii="Palatino Linotype" w:hAnsi="Palatino Linotype"/>
          <w:b/>
          <w:color w:val="auto"/>
          <w:sz w:val="24"/>
        </w:rPr>
        <w:t xml:space="preserve">O. De la </w:t>
      </w:r>
      <w:bookmarkEnd w:id="153"/>
      <w:bookmarkEnd w:id="154"/>
      <w:r w:rsidRPr="00DA7DC1">
        <w:rPr>
          <w:rFonts w:ascii="Palatino Linotype" w:hAnsi="Palatino Linotype"/>
          <w:b/>
          <w:color w:val="auto"/>
          <w:sz w:val="24"/>
        </w:rPr>
        <w:t>versión pública</w:t>
      </w:r>
      <w:bookmarkEnd w:id="155"/>
      <w:bookmarkEnd w:id="156"/>
      <w:bookmarkEnd w:id="157"/>
      <w:bookmarkEnd w:id="158"/>
      <w:bookmarkEnd w:id="159"/>
      <w:bookmarkEnd w:id="160"/>
      <w:bookmarkEnd w:id="161"/>
      <w:bookmarkEnd w:id="162"/>
    </w:p>
    <w:p w:rsidR="009F09BC" w:rsidRPr="00993610" w:rsidRDefault="009F09BC" w:rsidP="0038112D">
      <w:pPr>
        <w:spacing w:line="360" w:lineRule="auto"/>
        <w:rPr>
          <w:lang w:val="es-MX" w:eastAsia="en-US"/>
        </w:rPr>
      </w:pPr>
    </w:p>
    <w:bookmarkEnd w:id="163"/>
    <w:bookmarkEnd w:id="164"/>
    <w:bookmarkEnd w:id="165"/>
    <w:bookmarkEnd w:id="166"/>
    <w:bookmarkEnd w:id="167"/>
    <w:bookmarkEnd w:id="168"/>
    <w:bookmarkEnd w:id="169"/>
    <w:bookmarkEnd w:id="170"/>
    <w:p w:rsidR="009F09BC" w:rsidRDefault="009F09BC" w:rsidP="0038112D">
      <w:pPr>
        <w:numPr>
          <w:ilvl w:val="0"/>
          <w:numId w:val="15"/>
        </w:numPr>
        <w:spacing w:line="360" w:lineRule="auto"/>
        <w:ind w:left="0" w:firstLine="0"/>
        <w:contextualSpacing/>
        <w:jc w:val="both"/>
        <w:rPr>
          <w:rFonts w:ascii="Palatino Linotype" w:hAnsi="Palatino Linotype"/>
        </w:rPr>
      </w:pPr>
      <w:r w:rsidRPr="00CB2ECA">
        <w:rPr>
          <w:rFonts w:ascii="Palatino Linotype" w:hAnsi="Palatino Linotype"/>
        </w:rPr>
        <w:lastRenderedPageBreak/>
        <w:t xml:space="preserve">Debe </w:t>
      </w:r>
      <w:r w:rsidRPr="00002446">
        <w:rPr>
          <w:rFonts w:ascii="Palatino Linotype" w:hAnsi="Palatino Linotype" w:cs="Arial"/>
        </w:rPr>
        <w:t>destacarse</w:t>
      </w:r>
      <w:r w:rsidRPr="00CB2ECA">
        <w:rPr>
          <w:rFonts w:ascii="Palatino Linotype" w:hAnsi="Palatino Linotype"/>
        </w:rPr>
        <w:t xml:space="preserve"> </w:t>
      </w:r>
      <w:r>
        <w:rPr>
          <w:rFonts w:ascii="Palatino Linotype" w:hAnsi="Palatino Linotype"/>
        </w:rPr>
        <w:t xml:space="preserve">que la información que se ha tenido a bien ordenar, </w:t>
      </w:r>
      <w:r w:rsidR="00B916FB">
        <w:rPr>
          <w:rFonts w:ascii="Palatino Linotype" w:hAnsi="Palatino Linotype"/>
        </w:rPr>
        <w:t>eventualmente pudiera contener</w:t>
      </w:r>
      <w:r w:rsidRPr="009E68D3">
        <w:rPr>
          <w:rFonts w:ascii="Palatino Linotype" w:hAnsi="Palatino Linotype"/>
          <w:b/>
        </w:rPr>
        <w:t xml:space="preserve"> </w:t>
      </w:r>
      <w:r w:rsidRPr="00B916FB">
        <w:rPr>
          <w:rFonts w:ascii="Palatino Linotype" w:hAnsi="Palatino Linotype"/>
        </w:rPr>
        <w:t>datos personales susceptibles de ser protegidos mediante una versión pública,</w:t>
      </w:r>
      <w:r>
        <w:rPr>
          <w:rFonts w:ascii="Palatino Linotype" w:hAnsi="Palatino Linotype"/>
        </w:rPr>
        <w:t xml:space="preserve"> la cual deberá estar soportada por el Acta del Comité de Transparencia que se emita para tal efecto, debiéndola poner a disposición del hoy </w:t>
      </w:r>
      <w:r>
        <w:rPr>
          <w:rFonts w:ascii="Palatino Linotype" w:hAnsi="Palatino Linotype"/>
          <w:b/>
        </w:rPr>
        <w:t>RECURRENTE</w:t>
      </w:r>
      <w:r w:rsidR="009A2251">
        <w:rPr>
          <w:rFonts w:ascii="Palatino Linotype" w:hAnsi="Palatino Linotype"/>
        </w:rPr>
        <w:t>.</w:t>
      </w:r>
    </w:p>
    <w:p w:rsidR="00002446" w:rsidRDefault="00002446" w:rsidP="00002446">
      <w:pPr>
        <w:spacing w:line="360" w:lineRule="auto"/>
        <w:contextualSpacing/>
        <w:jc w:val="both"/>
        <w:rPr>
          <w:rFonts w:ascii="Palatino Linotype" w:hAnsi="Palatino Linotype"/>
        </w:rPr>
      </w:pPr>
    </w:p>
    <w:p w:rsidR="00BA7065" w:rsidRDefault="00BA7065" w:rsidP="00BA7065">
      <w:pPr>
        <w:numPr>
          <w:ilvl w:val="0"/>
          <w:numId w:val="15"/>
        </w:numPr>
        <w:spacing w:line="360" w:lineRule="auto"/>
        <w:ind w:left="0" w:firstLine="0"/>
        <w:contextualSpacing/>
        <w:jc w:val="both"/>
        <w:rPr>
          <w:rFonts w:ascii="Palatino Linotype" w:hAnsi="Palatino Linotype" w:cs="Arial"/>
          <w:color w:val="000000"/>
        </w:rPr>
      </w:pPr>
      <w:r>
        <w:rPr>
          <w:rFonts w:ascii="Palatino Linotype" w:hAnsi="Palatino Linotype" w:cs="Arial"/>
          <w:color w:val="000000"/>
        </w:rPr>
        <w:t xml:space="preserve">En ese sentido, </w:t>
      </w:r>
      <w:r w:rsidRPr="00030C87">
        <w:rPr>
          <w:rFonts w:ascii="Palatino Linotype" w:hAnsi="Palatino Linotype" w:cs="Arial"/>
          <w:color w:val="000000"/>
        </w:rPr>
        <w:t xml:space="preserve">o pasa desapercibido para este Órgano Garante que los </w:t>
      </w:r>
      <w:r w:rsidRPr="00387373">
        <w:rPr>
          <w:rFonts w:ascii="Palatino Linotype" w:hAnsi="Palatino Linotype" w:cs="Arial"/>
          <w:bCs/>
          <w:color w:val="000000"/>
        </w:rPr>
        <w:t>sujetos obligados</w:t>
      </w:r>
      <w:r w:rsidRPr="00030C87">
        <w:rPr>
          <w:rFonts w:ascii="Palatino Linotype" w:hAnsi="Palatino Linotype" w:cs="Arial"/>
          <w:b/>
          <w:bCs/>
          <w:color w:val="000000"/>
        </w:rPr>
        <w:t xml:space="preserve">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A7065" w:rsidRPr="00F10635" w:rsidRDefault="00BA7065" w:rsidP="00BA7065">
      <w:pPr>
        <w:pStyle w:val="Prrafodelista"/>
        <w:rPr>
          <w:rFonts w:ascii="Palatino Linotype" w:hAnsi="Palatino Linotype"/>
          <w:color w:val="000000" w:themeColor="text1"/>
        </w:rPr>
      </w:pPr>
    </w:p>
    <w:p w:rsidR="00BA7065" w:rsidRPr="00030C87" w:rsidRDefault="00BA7065" w:rsidP="00BA7065">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BA7065" w:rsidRPr="00030C87" w:rsidTr="00592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BA7065" w:rsidRPr="00030C87" w:rsidRDefault="00BA7065" w:rsidP="00592C65">
            <w:pPr>
              <w:tabs>
                <w:tab w:val="left" w:pos="284"/>
              </w:tabs>
              <w:rPr>
                <w:rFonts w:ascii="Palatino Linotype" w:hAnsi="Palatino Linotype"/>
                <w:bCs w:val="0"/>
              </w:rPr>
            </w:pPr>
            <w:r w:rsidRPr="00030C87">
              <w:rPr>
                <w:rFonts w:ascii="Palatino Linotype" w:hAnsi="Palatino Linotype" w:cstheme="majorBidi"/>
                <w:bCs w:val="0"/>
              </w:rPr>
              <w:t>a) Requisitos previos.</w:t>
            </w:r>
          </w:p>
        </w:tc>
        <w:tc>
          <w:tcPr>
            <w:tcW w:w="6990" w:type="dxa"/>
            <w:hideMark/>
          </w:tcPr>
          <w:p w:rsidR="00BA7065" w:rsidRPr="00030C87" w:rsidRDefault="00BA7065" w:rsidP="00592C6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A7065" w:rsidRPr="00030C87" w:rsidRDefault="00BA7065" w:rsidP="00592C6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lastRenderedPageBreak/>
              <w:t>Al hacerlo tienen que precisar de qué información se trata, señalando el supuesto de clasificación (confidencialidad o reserva).</w:t>
            </w:r>
          </w:p>
          <w:p w:rsidR="00BA7065" w:rsidRPr="00030C87" w:rsidRDefault="00BA7065" w:rsidP="00592C6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t>Además, se debe señalar el procedimiento, de los tres que establecen los artículos 132 y 106 de la Ley Estatal y General, respectivamente.</w:t>
            </w:r>
          </w:p>
          <w:p w:rsidR="00BA7065" w:rsidRPr="00030C87" w:rsidRDefault="00BA7065" w:rsidP="00592C6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b w:val="0"/>
                <w:bCs w:val="0"/>
                <w:color w:val="000000"/>
              </w:rPr>
              <w:t xml:space="preserve">El último de estos requisitos previos consiste en que no se pueden emitir acuerdos de carácter general ni particular, esto es, </w:t>
            </w:r>
            <w:r w:rsidRPr="00030C87">
              <w:rPr>
                <w:rFonts w:ascii="Palatino Linotype" w:hAnsi="Palatino Linotype" w:cs="Arial"/>
                <w:b w:val="0"/>
                <w:bCs w:val="0"/>
                <w:color w:val="000000"/>
                <w:u w:val="single"/>
              </w:rPr>
              <w:t>no se puede hacer un acuerdo para clasificar de manera general todos los documentos de un expediente o área, sin</w:t>
            </w:r>
            <w:r w:rsidRPr="00030C87">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BA7065" w:rsidRPr="00030C87" w:rsidTr="00592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BA7065" w:rsidRPr="00030C87" w:rsidRDefault="00BA7065" w:rsidP="00592C65">
            <w:pPr>
              <w:tabs>
                <w:tab w:val="left" w:pos="284"/>
              </w:tabs>
              <w:rPr>
                <w:rFonts w:ascii="Palatino Linotype" w:hAnsi="Palatino Linotype"/>
                <w:bCs w:val="0"/>
              </w:rPr>
            </w:pPr>
            <w:r w:rsidRPr="00030C87">
              <w:rPr>
                <w:rFonts w:ascii="Palatino Linotype" w:hAnsi="Palatino Linotype" w:cstheme="majorBidi"/>
                <w:bCs w:val="0"/>
              </w:rPr>
              <w:lastRenderedPageBreak/>
              <w:t>b) Supuestos de clasificación.</w:t>
            </w:r>
          </w:p>
        </w:tc>
        <w:tc>
          <w:tcPr>
            <w:tcW w:w="6990" w:type="dxa"/>
            <w:hideMark/>
          </w:tcPr>
          <w:p w:rsidR="00BA7065" w:rsidRPr="00030C87" w:rsidRDefault="00BA7065" w:rsidP="00592C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BA7065" w:rsidRPr="00030C87" w:rsidRDefault="00BA7065" w:rsidP="00592C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030C87">
              <w:rPr>
                <w:rFonts w:ascii="Palatino Linotype" w:hAnsi="Palatino Linotype" w:cs="Arial"/>
                <w:color w:val="000000"/>
              </w:rPr>
              <w:lastRenderedPageBreak/>
              <w:t>debe realizarse de manera restrictiva y limitada, por lo que debe acreditarse que se cumple con esta condición y no se pueden ampliar las excepciones o supuestos de clasificación aduciendo analogía o mayoría de razón.</w:t>
            </w:r>
          </w:p>
          <w:p w:rsidR="00BA7065" w:rsidRPr="00030C87" w:rsidRDefault="00BA7065" w:rsidP="00592C6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 xml:space="preserve">El </w:t>
            </w:r>
            <w:r w:rsidRPr="00030C87">
              <w:rPr>
                <w:rFonts w:ascii="Palatino Linotype" w:hAnsi="Palatino Linotype" w:cs="Arial"/>
                <w:b/>
                <w:color w:val="000000"/>
              </w:rPr>
              <w:t>Sujeto Obligado</w:t>
            </w:r>
            <w:r w:rsidRPr="00030C87">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A7065" w:rsidRPr="00030C87" w:rsidTr="00592C65">
        <w:tc>
          <w:tcPr>
            <w:cnfStyle w:val="001000000000" w:firstRow="0" w:lastRow="0" w:firstColumn="1" w:lastColumn="0" w:oddVBand="0" w:evenVBand="0" w:oddHBand="0" w:evenHBand="0" w:firstRowFirstColumn="0" w:firstRowLastColumn="0" w:lastRowFirstColumn="0" w:lastRowLastColumn="0"/>
            <w:tcW w:w="2689" w:type="dxa"/>
            <w:hideMark/>
          </w:tcPr>
          <w:p w:rsidR="00BA7065" w:rsidRPr="00030C87" w:rsidRDefault="00BA7065" w:rsidP="00592C65">
            <w:pPr>
              <w:tabs>
                <w:tab w:val="left" w:pos="284"/>
              </w:tabs>
              <w:rPr>
                <w:rFonts w:ascii="Palatino Linotype" w:hAnsi="Palatino Linotype"/>
                <w:bCs w:val="0"/>
              </w:rPr>
            </w:pPr>
            <w:r w:rsidRPr="00030C87">
              <w:rPr>
                <w:rFonts w:ascii="Palatino Linotype" w:hAnsi="Palatino Linotype" w:cstheme="majorBidi"/>
                <w:bCs w:val="0"/>
              </w:rPr>
              <w:lastRenderedPageBreak/>
              <w:t>c) Formalidades para emitir el acuerdo de clasificación.</w:t>
            </w:r>
          </w:p>
        </w:tc>
        <w:tc>
          <w:tcPr>
            <w:tcW w:w="6990" w:type="dxa"/>
            <w:hideMark/>
          </w:tcPr>
          <w:p w:rsidR="00BA7065" w:rsidRPr="00030C87" w:rsidRDefault="00BA7065" w:rsidP="00592C6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BA7065" w:rsidRPr="00030C87" w:rsidRDefault="00BA7065" w:rsidP="00592C6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Es necesario que </w:t>
            </w:r>
            <w:r w:rsidRPr="00030C87">
              <w:rPr>
                <w:rFonts w:ascii="Palatino Linotype" w:hAnsi="Palatino Linotype" w:cs="Arial"/>
                <w:b/>
                <w:color w:val="000000"/>
                <w:u w:val="single"/>
              </w:rPr>
              <w:t>el acto reúna con los requisitos elementales</w:t>
            </w:r>
            <w:r w:rsidRPr="00030C87">
              <w:rPr>
                <w:rFonts w:ascii="Palatino Linotype" w:hAnsi="Palatino Linotype" w:cs="Arial"/>
                <w:color w:val="000000"/>
              </w:rPr>
              <w:t>, entre ellos, que la autoridad que va a emitir el acto de autoridad sea la legalmente facultada para ello.</w:t>
            </w:r>
          </w:p>
          <w:p w:rsidR="00BA7065" w:rsidRPr="00030C87" w:rsidRDefault="00BA7065" w:rsidP="00592C6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w:t>
            </w:r>
            <w:r w:rsidRPr="00030C87">
              <w:rPr>
                <w:rFonts w:ascii="Palatino Linotype" w:hAnsi="Palatino Linotype" w:cs="Arial"/>
                <w:color w:val="000000"/>
              </w:rPr>
              <w:lastRenderedPageBreak/>
              <w:t>agenda de los asuntos a tratar en las sesiones, se insiste, a partir de las decisiones adoptadas previamente por los titulares de áreas y que son sujetas a control, en primera instancia, por el Comité de Transparencia.</w:t>
            </w:r>
          </w:p>
        </w:tc>
      </w:tr>
      <w:tr w:rsidR="00BA7065" w:rsidRPr="00030C87" w:rsidTr="00592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BA7065" w:rsidRPr="00030C87" w:rsidRDefault="00BA7065" w:rsidP="00592C65">
            <w:pPr>
              <w:tabs>
                <w:tab w:val="left" w:pos="284"/>
              </w:tabs>
              <w:rPr>
                <w:rFonts w:ascii="Palatino Linotype" w:hAnsi="Palatino Linotype"/>
                <w:b w:val="0"/>
              </w:rPr>
            </w:pPr>
          </w:p>
          <w:p w:rsidR="00BA7065" w:rsidRPr="00030C87" w:rsidRDefault="00BA7065" w:rsidP="00592C65">
            <w:pPr>
              <w:tabs>
                <w:tab w:val="left" w:pos="284"/>
              </w:tabs>
              <w:jc w:val="both"/>
              <w:rPr>
                <w:rFonts w:ascii="Palatino Linotype" w:hAnsi="Palatino Linotype"/>
                <w:bCs w:val="0"/>
              </w:rPr>
            </w:pPr>
            <w:r w:rsidRPr="00030C87">
              <w:rPr>
                <w:rFonts w:ascii="Palatino Linotype" w:hAnsi="Palatino Linotype" w:cs="Arial"/>
                <w:bCs w:val="0"/>
                <w:color w:val="000000"/>
              </w:rPr>
              <w:t xml:space="preserve">d) Requisitos de fondo del acuerdo de clasificación. </w:t>
            </w:r>
          </w:p>
        </w:tc>
        <w:tc>
          <w:tcPr>
            <w:tcW w:w="6990" w:type="dxa"/>
            <w:hideMark/>
          </w:tcPr>
          <w:p w:rsidR="00BA7065" w:rsidRPr="00030C87" w:rsidRDefault="00BA7065" w:rsidP="00592C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30C87">
              <w:rPr>
                <w:rFonts w:ascii="Palatino Linotype" w:hAnsi="Palatino Linotype" w:cs="Arial"/>
                <w:b/>
                <w:color w:val="000000"/>
              </w:rPr>
              <w:t>Sujetos Obligados</w:t>
            </w:r>
            <w:r w:rsidRPr="00030C87">
              <w:rPr>
                <w:rFonts w:ascii="Palatino Linotype" w:hAnsi="Palatino Linotype" w:cs="Arial"/>
                <w:color w:val="000000"/>
              </w:rPr>
              <w:t xml:space="preserve">, por lo que deberán fundar y motivar debidamente la clasificación. </w:t>
            </w:r>
          </w:p>
          <w:p w:rsidR="00BA7065" w:rsidRPr="00030C87" w:rsidRDefault="00BA7065" w:rsidP="00592C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De lo anterior, se desprende que para una correcta </w:t>
            </w:r>
            <w:r w:rsidRPr="00030C87">
              <w:rPr>
                <w:rFonts w:ascii="Palatino Linotype" w:hAnsi="Palatino Linotype" w:cs="Arial"/>
                <w:b/>
                <w:color w:val="000000"/>
              </w:rPr>
              <w:t>clasificación total o parcial</w:t>
            </w:r>
            <w:r w:rsidRPr="00030C87">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A7065" w:rsidRPr="00030C87" w:rsidRDefault="00BA7065" w:rsidP="00592C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Así, en un acto de autoridad se cumple con la debida fundamentación cuando se cita el precepto legal aplicable al </w:t>
            </w:r>
            <w:r w:rsidRPr="00030C87">
              <w:rPr>
                <w:rFonts w:ascii="Palatino Linotype" w:hAnsi="Palatino Linotype" w:cs="Arial"/>
                <w:color w:val="000000"/>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A7065" w:rsidRPr="00030C87" w:rsidRDefault="00BA7065" w:rsidP="00592C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rsidR="00BA7065" w:rsidRPr="00030C87" w:rsidRDefault="00BA7065" w:rsidP="00592C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Ahora bien, </w:t>
            </w:r>
            <w:r w:rsidRPr="00030C87">
              <w:rPr>
                <w:rFonts w:ascii="Palatino Linotype" w:hAnsi="Palatino Linotype" w:cs="Arial"/>
                <w:b/>
                <w:color w:val="000000"/>
                <w:u w:val="single"/>
              </w:rPr>
              <w:t>para cada caso además de fundar y motivar</w:t>
            </w:r>
            <w:r w:rsidRPr="00030C87">
              <w:rPr>
                <w:rFonts w:ascii="Palatino Linotype" w:hAnsi="Palatino Linotype" w:cs="Arial"/>
                <w:color w:val="000000"/>
              </w:rPr>
              <w:t xml:space="preserve">, se debe identificar con claridad que datos contenidos en las documentales que son susceptibles de suprimirse, por ejemplo; </w:t>
            </w:r>
            <w:r w:rsidRPr="00030C87">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A7065" w:rsidRPr="00030C87" w:rsidTr="00592C65">
        <w:tc>
          <w:tcPr>
            <w:cnfStyle w:val="001000000000" w:firstRow="0" w:lastRow="0" w:firstColumn="1" w:lastColumn="0" w:oddVBand="0" w:evenVBand="0" w:oddHBand="0" w:evenHBand="0" w:firstRowFirstColumn="0" w:firstRowLastColumn="0" w:lastRowFirstColumn="0" w:lastRowLastColumn="0"/>
            <w:tcW w:w="2689" w:type="dxa"/>
          </w:tcPr>
          <w:p w:rsidR="00BA7065" w:rsidRPr="00030C87" w:rsidRDefault="00BA7065" w:rsidP="00592C65">
            <w:pPr>
              <w:tabs>
                <w:tab w:val="left" w:pos="284"/>
              </w:tabs>
              <w:ind w:right="49"/>
              <w:jc w:val="both"/>
              <w:rPr>
                <w:rFonts w:ascii="Palatino Linotype" w:hAnsi="Palatino Linotype" w:cs="Arial"/>
                <w:bCs w:val="0"/>
              </w:rPr>
            </w:pPr>
            <w:r w:rsidRPr="00030C87">
              <w:rPr>
                <w:rFonts w:ascii="Palatino Linotype" w:eastAsia="MS Gothic" w:hAnsi="Palatino Linotype" w:cs="Times New Roman"/>
                <w:b w:val="0"/>
              </w:rPr>
              <w:lastRenderedPageBreak/>
              <w:t>e</w:t>
            </w:r>
            <w:r w:rsidRPr="00030C87">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rsidR="00BA7065" w:rsidRPr="00030C87" w:rsidRDefault="00BA7065" w:rsidP="00592C6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Los artículos 148 y 120 de la Ley Estatal y de la Ley General, respectivamente, establecen que aun tratándose de datos </w:t>
            </w:r>
            <w:r w:rsidRPr="00030C87">
              <w:rPr>
                <w:rFonts w:ascii="Palatino Linotype" w:hAnsi="Palatino Linotype" w:cs="Arial"/>
                <w:color w:val="000000"/>
              </w:rPr>
              <w:lastRenderedPageBreak/>
              <w:t xml:space="preserve">personales, se podrán proporcionar, incluso sin solicitar el consentimiento de su titular. </w:t>
            </w:r>
          </w:p>
          <w:p w:rsidR="00BA7065" w:rsidRPr="00030C87" w:rsidRDefault="00BA7065" w:rsidP="00592C6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A7065" w:rsidRPr="00030C87" w:rsidRDefault="00BA7065" w:rsidP="00592C6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A7065" w:rsidRPr="00030C87" w:rsidRDefault="00BA7065" w:rsidP="00BA7065">
      <w:pPr>
        <w:pStyle w:val="Prrafodelista"/>
        <w:tabs>
          <w:tab w:val="left" w:pos="284"/>
        </w:tabs>
        <w:ind w:left="0"/>
        <w:rPr>
          <w:rFonts w:ascii="Palatino Linotype" w:hAnsi="Palatino Linotype" w:cs="Arial"/>
          <w:color w:val="000000"/>
        </w:rPr>
      </w:pPr>
    </w:p>
    <w:p w:rsidR="00BA7065" w:rsidRPr="007A60A1" w:rsidRDefault="00BA7065" w:rsidP="00BA7065">
      <w:pPr>
        <w:numPr>
          <w:ilvl w:val="0"/>
          <w:numId w:val="15"/>
        </w:numPr>
        <w:spacing w:line="360" w:lineRule="auto"/>
        <w:ind w:left="0" w:firstLine="0"/>
        <w:contextualSpacing/>
        <w:jc w:val="both"/>
        <w:rPr>
          <w:rFonts w:ascii="Palatino Linotype" w:hAnsi="Palatino Linotype" w:cs="Arial"/>
          <w:color w:val="000000"/>
        </w:rPr>
      </w:pPr>
      <w:r w:rsidRPr="00DD7DC3">
        <w:rPr>
          <w:rFonts w:ascii="Palatino Linotype" w:hAnsi="Palatino Linotype" w:cs="Arial"/>
        </w:rPr>
        <w:t xml:space="preserve">Si el servidor público incumple con estas formalidades y entrega la información sin proteger los </w:t>
      </w:r>
      <w:r w:rsidRPr="00BA7065">
        <w:rPr>
          <w:rFonts w:ascii="Palatino Linotype" w:hAnsi="Palatino Linotype" w:cs="Arial"/>
          <w:color w:val="000000"/>
        </w:rPr>
        <w:t>datos</w:t>
      </w:r>
      <w:r w:rsidRPr="00DD7DC3">
        <w:rPr>
          <w:rFonts w:ascii="Palatino Linotype" w:hAnsi="Palatino Linotype" w:cs="Arial"/>
        </w:rPr>
        <w:t xml:space="preserve"> personales incumple con lo que estipula las disposiciones legales establecidas, asimismo que si entrega un documento testado sin el debido acuerdo de clasificación.</w:t>
      </w:r>
    </w:p>
    <w:p w:rsidR="00BA7065" w:rsidRPr="00BE721C" w:rsidRDefault="00BA7065" w:rsidP="00BA7065">
      <w:pPr>
        <w:rPr>
          <w:rFonts w:ascii="Palatino Linotype" w:hAnsi="Palatino Linotype"/>
          <w:color w:val="000000" w:themeColor="text1"/>
        </w:rPr>
      </w:pPr>
    </w:p>
    <w:p w:rsidR="009F09BC" w:rsidRDefault="009F09BC" w:rsidP="009F09BC">
      <w:pPr>
        <w:pStyle w:val="Ttulo2"/>
        <w:numPr>
          <w:ilvl w:val="0"/>
          <w:numId w:val="25"/>
        </w:numPr>
        <w:spacing w:line="259" w:lineRule="auto"/>
        <w:rPr>
          <w:rFonts w:ascii="Palatino Linotype" w:hAnsi="Palatino Linotype"/>
          <w:b/>
          <w:color w:val="000000" w:themeColor="text1"/>
          <w:sz w:val="24"/>
        </w:rPr>
      </w:pPr>
      <w:bookmarkStart w:id="171" w:name="_Toc70082953"/>
      <w:bookmarkStart w:id="172" w:name="_Toc70593361"/>
      <w:bookmarkStart w:id="173" w:name="_Toc71674125"/>
      <w:bookmarkStart w:id="174" w:name="_Toc83128594"/>
      <w:r w:rsidRPr="00733123">
        <w:rPr>
          <w:rFonts w:ascii="Palatino Linotype" w:hAnsi="Palatino Linotype"/>
          <w:b/>
          <w:color w:val="000000" w:themeColor="text1"/>
          <w:sz w:val="24"/>
        </w:rPr>
        <w:t>Determinación</w:t>
      </w:r>
      <w:bookmarkEnd w:id="171"/>
      <w:bookmarkEnd w:id="172"/>
      <w:bookmarkEnd w:id="173"/>
      <w:bookmarkEnd w:id="174"/>
    </w:p>
    <w:p w:rsidR="009F09BC" w:rsidRPr="00733123" w:rsidRDefault="009F09BC" w:rsidP="009F09BC">
      <w:pPr>
        <w:rPr>
          <w:lang w:val="es-MX" w:eastAsia="en-US"/>
        </w:rPr>
      </w:pPr>
    </w:p>
    <w:p w:rsidR="009F09BC" w:rsidRDefault="009F09BC" w:rsidP="00053FB7">
      <w:pPr>
        <w:numPr>
          <w:ilvl w:val="0"/>
          <w:numId w:val="15"/>
        </w:numPr>
        <w:spacing w:line="360" w:lineRule="auto"/>
        <w:ind w:left="0" w:firstLine="0"/>
        <w:contextualSpacing/>
        <w:jc w:val="both"/>
        <w:rPr>
          <w:rFonts w:ascii="Palatino Linotype" w:hAnsi="Palatino Linotype"/>
          <w:color w:val="000000" w:themeColor="text1"/>
        </w:rPr>
      </w:pPr>
      <w:r w:rsidRPr="000D3320">
        <w:rPr>
          <w:rFonts w:ascii="Palatino Linotype" w:hAnsi="Palatino Linotype"/>
        </w:rPr>
        <w:t>Por lo anteriormente expuesto, este Órgano Garante considera</w:t>
      </w:r>
      <w:r>
        <w:rPr>
          <w:rFonts w:ascii="Palatino Linotype" w:hAnsi="Palatino Linotype"/>
        </w:rPr>
        <w:t xml:space="preserve"> </w:t>
      </w:r>
      <w:r w:rsidRPr="000D3320">
        <w:rPr>
          <w:rFonts w:ascii="Palatino Linotype" w:hAnsi="Palatino Linotype"/>
        </w:rPr>
        <w:t xml:space="preserve">fundadas </w:t>
      </w:r>
      <w:r w:rsidRPr="00053FB7">
        <w:rPr>
          <w:rFonts w:ascii="Palatino Linotype" w:eastAsia="MS Gothic" w:hAnsi="Palatino Linotype" w:cs="Times New Roman"/>
        </w:rPr>
        <w:t>las</w:t>
      </w:r>
      <w:r w:rsidRPr="000D3320">
        <w:rPr>
          <w:rFonts w:ascii="Palatino Linotype" w:hAnsi="Palatino Linotype"/>
        </w:rPr>
        <w:t xml:space="preserve"> razones o motivo</w:t>
      </w:r>
      <w:r>
        <w:rPr>
          <w:rFonts w:ascii="Palatino Linotype" w:hAnsi="Palatino Linotype"/>
        </w:rPr>
        <w:t>s de inconformidad que plantea</w:t>
      </w:r>
      <w:r w:rsidRPr="00BA7065">
        <w:rPr>
          <w:rFonts w:ascii="Palatino Linotype" w:hAnsi="Palatino Linotype"/>
          <w:b/>
        </w:rPr>
        <w:t xml:space="preserve"> </w:t>
      </w:r>
      <w:r w:rsidR="008F12FF">
        <w:rPr>
          <w:rFonts w:ascii="Palatino Linotype" w:hAnsi="Palatino Linotype"/>
          <w:b/>
        </w:rPr>
        <w:t>EL RECURRENTE</w:t>
      </w:r>
      <w:r w:rsidRPr="000D3320">
        <w:rPr>
          <w:rFonts w:ascii="Palatino Linotype" w:hAnsi="Palatino Linotype"/>
        </w:rPr>
        <w:t xml:space="preserve">, </w:t>
      </w:r>
      <w:r>
        <w:rPr>
          <w:rFonts w:ascii="Palatino Linotype" w:hAnsi="Palatino Linotype"/>
        </w:rPr>
        <w:t>determinando</w:t>
      </w:r>
      <w:r w:rsidRPr="000D3320">
        <w:rPr>
          <w:rFonts w:ascii="Palatino Linotype" w:hAnsi="Palatino Linotype"/>
        </w:rPr>
        <w:t xml:space="preserve"> </w:t>
      </w:r>
      <w:r>
        <w:rPr>
          <w:rFonts w:ascii="Palatino Linotype" w:hAnsi="Palatino Linotype"/>
          <w:b/>
        </w:rPr>
        <w:t>REVOCAR</w:t>
      </w:r>
      <w:r w:rsidRPr="000D3320">
        <w:rPr>
          <w:rFonts w:ascii="Palatino Linotype" w:hAnsi="Palatino Linotype"/>
        </w:rPr>
        <w:t xml:space="preserve"> la respuesta del </w:t>
      </w:r>
      <w:r w:rsidRPr="000D3320">
        <w:rPr>
          <w:rFonts w:ascii="Palatino Linotype" w:hAnsi="Palatino Linotype"/>
          <w:b/>
        </w:rPr>
        <w:t>SUJETO OBLIGADO</w:t>
      </w:r>
      <w:r w:rsidRPr="000D3320">
        <w:rPr>
          <w:rFonts w:ascii="Palatino Linotype" w:hAnsi="Palatino Linotype"/>
        </w:rPr>
        <w:t xml:space="preserve">, por lo que con fundamento en </w:t>
      </w:r>
      <w:r w:rsidRPr="000D3320">
        <w:rPr>
          <w:rFonts w:ascii="Palatino Linotype" w:hAnsi="Palatino Linotype"/>
        </w:rPr>
        <w:lastRenderedPageBreak/>
        <w:t xml:space="preserve">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0D3320">
        <w:rPr>
          <w:rFonts w:ascii="Palatino Linotype" w:hAnsi="Palatino Linotype"/>
          <w:color w:val="000000" w:themeColor="text1"/>
          <w:lang w:val="es-ES" w:eastAsia="es-MX"/>
        </w:rPr>
        <w:t xml:space="preserve">este </w:t>
      </w:r>
      <w:r w:rsidRPr="000D3320">
        <w:rPr>
          <w:rFonts w:ascii="Palatino Linotype" w:hAnsi="Palatino Linotype"/>
          <w:b/>
          <w:bCs/>
          <w:color w:val="000000" w:themeColor="text1"/>
          <w:lang w:val="es-ES" w:eastAsia="es-MX"/>
        </w:rPr>
        <w:t>ÓRGANO GARANTE</w:t>
      </w:r>
      <w:r w:rsidRPr="000D3320">
        <w:rPr>
          <w:rFonts w:ascii="Palatino Linotype" w:hAnsi="Palatino Linotype"/>
          <w:color w:val="000000" w:themeColor="text1"/>
          <w:lang w:val="es-ES" w:eastAsia="es-MX"/>
        </w:rPr>
        <w:t xml:space="preserve"> emite los siguientes</w:t>
      </w:r>
      <w:r w:rsidRPr="00FB1E46">
        <w:rPr>
          <w:rFonts w:ascii="Palatino Linotype" w:hAnsi="Palatino Linotype"/>
          <w:color w:val="000000" w:themeColor="text1"/>
        </w:rPr>
        <w:t>.</w:t>
      </w:r>
    </w:p>
    <w:p w:rsidR="0038112D" w:rsidRPr="00644DD0" w:rsidRDefault="0038112D" w:rsidP="00644DD0">
      <w:pPr>
        <w:pStyle w:val="Sinespaciado"/>
        <w:rPr>
          <w:rStyle w:val="Refdenotaalpie"/>
        </w:rPr>
      </w:pPr>
      <w:bookmarkStart w:id="175" w:name="_Toc504500693"/>
      <w:bookmarkStart w:id="176" w:name="_Toc534742545"/>
      <w:bookmarkStart w:id="177" w:name="_Toc2248738"/>
      <w:bookmarkStart w:id="178" w:name="_Toc34819440"/>
      <w:bookmarkStart w:id="179" w:name="_Toc51259595"/>
      <w:bookmarkStart w:id="180" w:name="_Toc83128595"/>
    </w:p>
    <w:p w:rsidR="009F09BC"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r w:rsidRPr="009F09BC">
        <w:rPr>
          <w:rFonts w:ascii="Palatino Linotype" w:eastAsia="Calibri" w:hAnsi="Palatino Linotype"/>
          <w:b/>
          <w:color w:val="000000" w:themeColor="text1"/>
          <w:sz w:val="24"/>
          <w:szCs w:val="24"/>
          <w:lang w:val="es-ES"/>
        </w:rPr>
        <w:t>R E S O L U T I V O S</w:t>
      </w:r>
      <w:bookmarkEnd w:id="175"/>
      <w:bookmarkEnd w:id="176"/>
      <w:bookmarkEnd w:id="177"/>
      <w:bookmarkEnd w:id="178"/>
      <w:bookmarkEnd w:id="179"/>
      <w:bookmarkEnd w:id="180"/>
    </w:p>
    <w:p w:rsidR="00CE7B83" w:rsidRPr="00CE7B83" w:rsidRDefault="00CE7B83" w:rsidP="00CE7B83">
      <w:pPr>
        <w:rPr>
          <w:lang w:val="es-ES"/>
        </w:rPr>
      </w:pPr>
    </w:p>
    <w:p w:rsidR="009F09BC" w:rsidRDefault="009F09BC" w:rsidP="00CE7B83">
      <w:pPr>
        <w:spacing w:line="360" w:lineRule="auto"/>
        <w:jc w:val="both"/>
        <w:rPr>
          <w:rFonts w:ascii="Palatino Linotype" w:eastAsia="Times New Roman" w:hAnsi="Palatino Linotype" w:cs="Arial"/>
          <w:lang w:val="es-ES"/>
        </w:rPr>
      </w:pPr>
      <w:r w:rsidRPr="003171A7">
        <w:rPr>
          <w:rFonts w:ascii="Palatino Linotype" w:eastAsia="Times New Roman" w:hAnsi="Palatino Linotype" w:cs="Arial"/>
          <w:b/>
        </w:rPr>
        <w:t>PRIMERO</w:t>
      </w:r>
      <w:r w:rsidRPr="003171A7">
        <w:rPr>
          <w:rFonts w:ascii="Palatino Linotype" w:eastAsia="Times New Roman" w:hAnsi="Palatino Linotype" w:cs="Arial"/>
          <w:lang w:val="es-ES"/>
        </w:rPr>
        <w:t xml:space="preserve">. Resultan </w:t>
      </w:r>
      <w:r w:rsidR="00B916FB">
        <w:rPr>
          <w:rFonts w:ascii="Palatino Linotype" w:eastAsia="Times New Roman" w:hAnsi="Palatino Linotype" w:cs="Arial"/>
          <w:lang w:val="es-ES"/>
        </w:rPr>
        <w:t xml:space="preserve">parcialmente </w:t>
      </w:r>
      <w:r w:rsidRPr="003171A7">
        <w:rPr>
          <w:rFonts w:ascii="Palatino Linotype" w:eastAsia="Times New Roman" w:hAnsi="Palatino Linotype" w:cs="Arial"/>
          <w:lang w:val="es-ES"/>
        </w:rPr>
        <w:t xml:space="preserve">fundadas las razones </w:t>
      </w:r>
      <w:r>
        <w:rPr>
          <w:rFonts w:ascii="Palatino Linotype" w:eastAsia="Times New Roman" w:hAnsi="Palatino Linotype" w:cs="Arial"/>
          <w:lang w:val="es-ES"/>
        </w:rPr>
        <w:t>o</w:t>
      </w:r>
      <w:r w:rsidRPr="003171A7">
        <w:rPr>
          <w:rFonts w:ascii="Palatino Linotype" w:eastAsia="Times New Roman" w:hAnsi="Palatino Linotype" w:cs="Arial"/>
          <w:lang w:val="es-ES"/>
        </w:rPr>
        <w:t xml:space="preserve"> motivos de inconformidad hechos valer en</w:t>
      </w:r>
      <w:r w:rsidR="009A2251">
        <w:rPr>
          <w:rFonts w:ascii="Palatino Linotype" w:eastAsia="Times New Roman" w:hAnsi="Palatino Linotype" w:cs="Arial"/>
          <w:lang w:val="es-ES"/>
        </w:rPr>
        <w:t xml:space="preserve"> el</w:t>
      </w:r>
      <w:r>
        <w:rPr>
          <w:rFonts w:ascii="Palatino Linotype" w:eastAsia="Times New Roman" w:hAnsi="Palatino Linotype" w:cs="Arial"/>
          <w:lang w:val="es-ES"/>
        </w:rPr>
        <w:t xml:space="preserve"> R</w:t>
      </w:r>
      <w:r w:rsidRPr="003171A7">
        <w:rPr>
          <w:rFonts w:ascii="Palatino Linotype" w:eastAsia="Times New Roman" w:hAnsi="Palatino Linotype" w:cs="Arial"/>
          <w:lang w:val="es-ES"/>
        </w:rPr>
        <w:t>ecurso</w:t>
      </w:r>
      <w:r>
        <w:rPr>
          <w:rFonts w:ascii="Palatino Linotype" w:eastAsia="Times New Roman" w:hAnsi="Palatino Linotype" w:cs="Arial"/>
          <w:lang w:val="es-ES"/>
        </w:rPr>
        <w:t xml:space="preserve"> de R</w:t>
      </w:r>
      <w:r w:rsidRPr="003171A7">
        <w:rPr>
          <w:rFonts w:ascii="Palatino Linotype" w:eastAsia="Times New Roman" w:hAnsi="Palatino Linotype" w:cs="Arial"/>
          <w:lang w:val="es-ES"/>
        </w:rPr>
        <w:t xml:space="preserve">evisión </w:t>
      </w:r>
      <w:r w:rsidR="008F12FF">
        <w:rPr>
          <w:rFonts w:ascii="Palatino Linotype" w:hAnsi="Palatino Linotype"/>
          <w:b/>
        </w:rPr>
        <w:t>02908/INFOEM/IP/RR/2023</w:t>
      </w:r>
      <w:r>
        <w:rPr>
          <w:rFonts w:ascii="Palatino Linotype" w:hAnsi="Palatino Linotype"/>
        </w:rPr>
        <w:t>,</w:t>
      </w:r>
      <w:r>
        <w:rPr>
          <w:rFonts w:ascii="Palatino Linotype" w:eastAsia="Times New Roman" w:hAnsi="Palatino Linotype" w:cs="Arial"/>
          <w:b/>
          <w:lang w:val="es-ES"/>
        </w:rPr>
        <w:t xml:space="preserve"> </w:t>
      </w:r>
      <w:r w:rsidR="00C94AC7">
        <w:rPr>
          <w:rFonts w:ascii="Palatino Linotype" w:eastAsia="Times New Roman" w:hAnsi="Palatino Linotype" w:cs="Arial"/>
          <w:lang w:val="es-ES"/>
        </w:rPr>
        <w:t>en términos de los c</w:t>
      </w:r>
      <w:r w:rsidRPr="003171A7">
        <w:rPr>
          <w:rFonts w:ascii="Palatino Linotype" w:eastAsia="Times New Roman" w:hAnsi="Palatino Linotype" w:cs="Arial"/>
          <w:lang w:val="es-ES"/>
        </w:rPr>
        <w:t xml:space="preserve">onsiderandos </w:t>
      </w:r>
      <w:r w:rsidRPr="003171A7">
        <w:rPr>
          <w:rFonts w:ascii="Palatino Linotype" w:eastAsia="Times New Roman" w:hAnsi="Palatino Linotype" w:cs="Arial"/>
          <w:b/>
          <w:lang w:val="es-ES"/>
        </w:rPr>
        <w:t xml:space="preserve">CUARTO </w:t>
      </w:r>
      <w:r w:rsidRPr="003D4B5F">
        <w:rPr>
          <w:rFonts w:ascii="Palatino Linotype" w:eastAsia="Times New Roman" w:hAnsi="Palatino Linotype" w:cs="Arial"/>
          <w:lang w:val="es-ES"/>
        </w:rPr>
        <w:t>y</w:t>
      </w:r>
      <w:r w:rsidRPr="003171A7">
        <w:rPr>
          <w:rFonts w:ascii="Palatino Linotype" w:eastAsia="Times New Roman" w:hAnsi="Palatino Linotype" w:cs="Arial"/>
          <w:b/>
          <w:lang w:val="es-ES"/>
        </w:rPr>
        <w:t xml:space="preserve"> QUINTO </w:t>
      </w:r>
      <w:r w:rsidRPr="003171A7">
        <w:rPr>
          <w:rFonts w:ascii="Palatino Linotype" w:eastAsia="Times New Roman" w:hAnsi="Palatino Linotype" w:cs="Arial"/>
          <w:lang w:val="es-ES"/>
        </w:rPr>
        <w:t xml:space="preserve">de la presente resolución. </w:t>
      </w:r>
    </w:p>
    <w:p w:rsidR="00CE7B83" w:rsidRPr="003171A7" w:rsidRDefault="00CE7B83" w:rsidP="00CE7B83">
      <w:pPr>
        <w:spacing w:line="360" w:lineRule="auto"/>
        <w:jc w:val="both"/>
        <w:rPr>
          <w:rFonts w:ascii="Palatino Linotype" w:eastAsia="Times New Roman" w:hAnsi="Palatino Linotype" w:cs="Arial"/>
          <w:lang w:val="es-ES"/>
        </w:rPr>
      </w:pPr>
    </w:p>
    <w:p w:rsidR="009F09BC" w:rsidRDefault="009F09BC" w:rsidP="00CE7B83">
      <w:pPr>
        <w:spacing w:line="360" w:lineRule="auto"/>
        <w:jc w:val="both"/>
        <w:rPr>
          <w:rFonts w:ascii="Palatino Linotype" w:eastAsia="MS Mincho" w:hAnsi="Palatino Linotype" w:cs="Times New Roman"/>
          <w:color w:val="000000" w:themeColor="text1"/>
        </w:rPr>
      </w:pPr>
      <w:bookmarkStart w:id="181" w:name="_Toc503891607"/>
      <w:bookmarkStart w:id="182" w:name="_Toc511647757"/>
      <w:bookmarkStart w:id="183" w:name="_Toc511647818"/>
      <w:bookmarkStart w:id="184" w:name="_Toc477891768"/>
      <w:bookmarkStart w:id="185" w:name="_Toc477891858"/>
      <w:bookmarkStart w:id="186" w:name="_Toc481576259"/>
      <w:bookmarkStart w:id="187" w:name="_Toc492590391"/>
      <w:bookmarkStart w:id="188" w:name="_Toc462653937"/>
      <w:bookmarkStart w:id="189" w:name="_Toc453696502"/>
      <w:bookmarkStart w:id="190" w:name="_Toc454301155"/>
      <w:r w:rsidRPr="003171A7">
        <w:rPr>
          <w:rFonts w:ascii="Palatino Linotype" w:eastAsia="Times New Roman" w:hAnsi="Palatino Linotype" w:cs="Times New Roman"/>
          <w:b/>
        </w:rPr>
        <w:t>SEGUNDO.</w:t>
      </w:r>
      <w:bookmarkEnd w:id="181"/>
      <w:bookmarkEnd w:id="182"/>
      <w:bookmarkEnd w:id="183"/>
      <w:r w:rsidRPr="003171A7">
        <w:rPr>
          <w:rFonts w:ascii="Palatino Linotype" w:eastAsia="Times New Roman" w:hAnsi="Palatino Linotype" w:cs="Times New Roman"/>
          <w:b/>
        </w:rPr>
        <w:t xml:space="preserve"> </w:t>
      </w:r>
      <w:bookmarkEnd w:id="184"/>
      <w:bookmarkEnd w:id="185"/>
      <w:bookmarkEnd w:id="186"/>
      <w:bookmarkEnd w:id="187"/>
      <w:bookmarkEnd w:id="188"/>
      <w:bookmarkEnd w:id="189"/>
      <w:bookmarkEnd w:id="190"/>
      <w:r w:rsidRPr="00E83E79">
        <w:rPr>
          <w:rFonts w:ascii="Palatino Linotype" w:eastAsia="MS Mincho" w:hAnsi="Palatino Linotype" w:cs="Times New Roman"/>
          <w:color w:val="000000" w:themeColor="text1"/>
        </w:rPr>
        <w:t xml:space="preserve">Se </w:t>
      </w:r>
      <w:r>
        <w:rPr>
          <w:rFonts w:ascii="Palatino Linotype" w:eastAsia="MS Mincho" w:hAnsi="Palatino Linotype" w:cs="Times New Roman"/>
          <w:b/>
          <w:color w:val="000000" w:themeColor="text1"/>
        </w:rPr>
        <w:t>REVOCA</w:t>
      </w:r>
      <w:r w:rsidRPr="00D90769">
        <w:rPr>
          <w:rFonts w:ascii="Palatino Linotype" w:eastAsia="MS Mincho" w:hAnsi="Palatino Linotype" w:cs="Times New Roman"/>
          <w:b/>
          <w:color w:val="000000" w:themeColor="text1"/>
        </w:rPr>
        <w:t xml:space="preserve"> </w:t>
      </w:r>
      <w:r w:rsidRPr="00D90769">
        <w:rPr>
          <w:rFonts w:ascii="Palatino Linotype" w:eastAsia="MS Mincho" w:hAnsi="Palatino Linotype" w:cs="Times New Roman"/>
          <w:color w:val="000000" w:themeColor="text1"/>
        </w:rPr>
        <w:t xml:space="preserve">la respuesta emitida por </w:t>
      </w:r>
      <w:r w:rsidR="002453DA">
        <w:rPr>
          <w:rFonts w:ascii="Palatino Linotype" w:eastAsia="MS Mincho" w:hAnsi="Palatino Linotype" w:cs="Times New Roman"/>
          <w:color w:val="000000" w:themeColor="text1"/>
        </w:rPr>
        <w:t xml:space="preserve">el </w:t>
      </w:r>
      <w:r w:rsidR="008C4184">
        <w:rPr>
          <w:rFonts w:ascii="Palatino Linotype" w:eastAsia="MS Mincho" w:hAnsi="Palatino Linotype" w:cs="Times New Roman"/>
          <w:b/>
          <w:color w:val="000000" w:themeColor="text1"/>
        </w:rPr>
        <w:t>Organismo Público Descentralizado para la Prestación de Los Servicios de Agua Potable Alcantarillado y Saneamiento de Atizapán de Zaragoza por sus siglas S.A.P.A.S.A.</w:t>
      </w:r>
      <w:r w:rsidRPr="00D90769">
        <w:rPr>
          <w:rFonts w:ascii="Palatino Linotype" w:eastAsia="MS Mincho" w:hAnsi="Palatino Linotype" w:cs="Times New Roman"/>
          <w:b/>
          <w:color w:val="000000" w:themeColor="text1"/>
        </w:rPr>
        <w:t xml:space="preserve"> </w:t>
      </w:r>
      <w:r w:rsidRPr="00D90769">
        <w:rPr>
          <w:rFonts w:ascii="Palatino Linotype" w:eastAsia="MS Mincho" w:hAnsi="Palatino Linotype" w:cs="Times New Roman"/>
          <w:color w:val="000000" w:themeColor="text1"/>
        </w:rPr>
        <w:t xml:space="preserve">y se </w:t>
      </w:r>
      <w:r w:rsidRPr="00D90769">
        <w:rPr>
          <w:rFonts w:ascii="Palatino Linotype" w:eastAsia="MS Mincho" w:hAnsi="Palatino Linotype" w:cs="Times New Roman"/>
          <w:b/>
          <w:color w:val="000000" w:themeColor="text1"/>
        </w:rPr>
        <w:t>ORDENA</w:t>
      </w:r>
      <w:r w:rsidRPr="00D90769">
        <w:rPr>
          <w:rFonts w:ascii="Palatino Linotype" w:eastAsia="MS Mincho" w:hAnsi="Palatino Linotype" w:cs="Times New Roman"/>
          <w:color w:val="000000" w:themeColor="text1"/>
        </w:rPr>
        <w:t xml:space="preserve"> entregar </w:t>
      </w:r>
      <w:r w:rsidRPr="00E83E79">
        <w:rPr>
          <w:rFonts w:ascii="Palatino Linotype" w:eastAsia="MS Mincho" w:hAnsi="Palatino Linotype" w:cs="Times New Roman"/>
          <w:color w:val="000000" w:themeColor="text1"/>
        </w:rPr>
        <w:t xml:space="preserve">vía Sistema de Acceso a la Información Mexiquense </w:t>
      </w:r>
      <w:r>
        <w:rPr>
          <w:rFonts w:ascii="Palatino Linotype" w:eastAsia="MS Mincho" w:hAnsi="Palatino Linotype" w:cs="Times New Roman"/>
          <w:b/>
          <w:color w:val="000000" w:themeColor="text1"/>
        </w:rPr>
        <w:t>(SAIMEX)</w:t>
      </w:r>
      <w:r w:rsidRPr="00E83E79">
        <w:rPr>
          <w:rFonts w:ascii="Palatino Linotype" w:eastAsia="MS Mincho" w:hAnsi="Palatino Linotype" w:cs="Times New Roman"/>
          <w:color w:val="000000" w:themeColor="text1"/>
        </w:rPr>
        <w:t>,</w:t>
      </w:r>
      <w:r w:rsidR="003A1D21">
        <w:rPr>
          <w:rFonts w:ascii="Palatino Linotype" w:eastAsia="MS Mincho" w:hAnsi="Palatino Linotype" w:cs="Times New Roman"/>
          <w:color w:val="000000" w:themeColor="text1"/>
        </w:rPr>
        <w:t xml:space="preserve"> de ser el caso</w:t>
      </w:r>
      <w:r w:rsidRPr="00E83E79">
        <w:rPr>
          <w:rFonts w:ascii="Palatino Linotype" w:eastAsia="MS Mincho" w:hAnsi="Palatino Linotype" w:cs="Times New Roman"/>
          <w:color w:val="000000" w:themeColor="text1"/>
        </w:rPr>
        <w:t xml:space="preserve"> </w:t>
      </w:r>
      <w:r w:rsidRPr="00CE7B83">
        <w:rPr>
          <w:rFonts w:ascii="Palatino Linotype" w:eastAsia="MS Mincho" w:hAnsi="Palatino Linotype" w:cs="Times New Roman"/>
          <w:color w:val="000000" w:themeColor="text1"/>
        </w:rPr>
        <w:t xml:space="preserve">en versión pública, </w:t>
      </w:r>
      <w:r w:rsidR="0074110E" w:rsidRPr="00CE7B83">
        <w:rPr>
          <w:rFonts w:ascii="Palatino Linotype" w:eastAsia="MS Mincho" w:hAnsi="Palatino Linotype" w:cs="Times New Roman"/>
          <w:color w:val="000000" w:themeColor="text1"/>
        </w:rPr>
        <w:t>la</w:t>
      </w:r>
      <w:r w:rsidR="0074110E">
        <w:rPr>
          <w:rFonts w:ascii="Palatino Linotype" w:eastAsia="MS Mincho" w:hAnsi="Palatino Linotype" w:cs="Times New Roman"/>
          <w:color w:val="000000" w:themeColor="text1"/>
        </w:rPr>
        <w:t xml:space="preserve"> siguiente información</w:t>
      </w:r>
      <w:r w:rsidR="000108F3">
        <w:rPr>
          <w:rFonts w:ascii="Palatino Linotype" w:eastAsia="MS Mincho" w:hAnsi="Palatino Linotype" w:cs="Times New Roman"/>
          <w:color w:val="000000" w:themeColor="text1"/>
        </w:rPr>
        <w:t xml:space="preserve">, </w:t>
      </w:r>
      <w:r w:rsidR="000108F3">
        <w:rPr>
          <w:rFonts w:ascii="Palatino Linotype" w:hAnsi="Palatino Linotype" w:cs="Arial"/>
          <w:b/>
        </w:rPr>
        <w:t xml:space="preserve">del </w:t>
      </w:r>
      <w:r w:rsidR="000108F3" w:rsidRPr="00D0705B">
        <w:rPr>
          <w:rFonts w:ascii="Palatino Linotype" w:hAnsi="Palatino Linotype" w:cs="Arial"/>
          <w:b/>
        </w:rPr>
        <w:t xml:space="preserve">01 de enero </w:t>
      </w:r>
      <w:r w:rsidR="003A1D21">
        <w:rPr>
          <w:rFonts w:ascii="Palatino Linotype" w:hAnsi="Palatino Linotype" w:cs="Arial"/>
          <w:b/>
        </w:rPr>
        <w:t>al 31 de diciembre de 2022</w:t>
      </w:r>
      <w:r w:rsidR="00CE7B83">
        <w:rPr>
          <w:rFonts w:ascii="Palatino Linotype" w:eastAsia="MS Mincho" w:hAnsi="Palatino Linotype" w:cs="Times New Roman"/>
          <w:color w:val="000000" w:themeColor="text1"/>
        </w:rPr>
        <w:t>:</w:t>
      </w:r>
    </w:p>
    <w:p w:rsidR="00CE7B83" w:rsidRDefault="00CE7B83" w:rsidP="00CE7B83">
      <w:pPr>
        <w:spacing w:line="360" w:lineRule="auto"/>
        <w:jc w:val="both"/>
        <w:rPr>
          <w:rFonts w:ascii="Palatino Linotype" w:eastAsia="MS Mincho" w:hAnsi="Palatino Linotype" w:cs="Times New Roman"/>
          <w:color w:val="000000" w:themeColor="text1"/>
        </w:rPr>
      </w:pPr>
    </w:p>
    <w:p w:rsidR="009A2251" w:rsidRDefault="003A1D21" w:rsidP="00D0705B">
      <w:pPr>
        <w:pStyle w:val="Prrafodelista"/>
        <w:numPr>
          <w:ilvl w:val="0"/>
          <w:numId w:val="35"/>
        </w:numPr>
        <w:spacing w:line="360" w:lineRule="auto"/>
        <w:ind w:left="851"/>
        <w:jc w:val="both"/>
        <w:rPr>
          <w:rFonts w:ascii="Palatino Linotype" w:hAnsi="Palatino Linotype" w:cs="Arial"/>
          <w:b/>
        </w:rPr>
      </w:pPr>
      <w:bookmarkStart w:id="191" w:name="_Toc503891610"/>
      <w:bookmarkStart w:id="192" w:name="_Toc453696503"/>
      <w:bookmarkStart w:id="193" w:name="_Toc454301156"/>
      <w:bookmarkStart w:id="194" w:name="_Toc462653938"/>
      <w:bookmarkStart w:id="195" w:name="_Toc477891769"/>
      <w:bookmarkStart w:id="196" w:name="_Toc477891859"/>
      <w:bookmarkStart w:id="197" w:name="_Toc481576260"/>
      <w:bookmarkStart w:id="198" w:name="_Toc492590392"/>
      <w:r>
        <w:rPr>
          <w:rFonts w:ascii="Palatino Linotype" w:hAnsi="Palatino Linotype" w:cs="Arial"/>
          <w:b/>
        </w:rPr>
        <w:t xml:space="preserve">Bitácoras de suministro de combustible diésel. </w:t>
      </w:r>
    </w:p>
    <w:p w:rsidR="000108F3" w:rsidRDefault="000108F3" w:rsidP="000108F3">
      <w:pPr>
        <w:pStyle w:val="Prrafodelista"/>
        <w:spacing w:line="360" w:lineRule="auto"/>
        <w:ind w:left="851"/>
        <w:jc w:val="both"/>
        <w:rPr>
          <w:rFonts w:ascii="Palatino Linotype" w:hAnsi="Palatino Linotype" w:cs="Arial"/>
          <w:b/>
        </w:rPr>
      </w:pPr>
    </w:p>
    <w:p w:rsidR="009F09BC" w:rsidRDefault="009F09BC" w:rsidP="00CE7B83">
      <w:pPr>
        <w:spacing w:line="360" w:lineRule="auto"/>
        <w:jc w:val="both"/>
        <w:rPr>
          <w:rFonts w:ascii="Palatino Linotype" w:eastAsia="Calibri" w:hAnsi="Palatino Linotype" w:cs="Arial"/>
        </w:rPr>
      </w:pPr>
      <w:r w:rsidRPr="003171A7">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pongan a disposición de </w:t>
      </w:r>
      <w:r w:rsidR="008F12FF">
        <w:rPr>
          <w:rFonts w:ascii="Palatino Linotype" w:eastAsia="Calibri" w:hAnsi="Palatino Linotype" w:cs="Arial"/>
          <w:b/>
        </w:rPr>
        <w:t>EL RECURRENTE</w:t>
      </w:r>
      <w:r w:rsidRPr="00CE7B83">
        <w:rPr>
          <w:rFonts w:ascii="Palatino Linotype" w:eastAsia="Calibri" w:hAnsi="Palatino Linotype" w:cs="Arial"/>
        </w:rPr>
        <w:t>.</w:t>
      </w:r>
    </w:p>
    <w:p w:rsidR="00CE7B83" w:rsidRDefault="00CE7B83" w:rsidP="00CE7B83">
      <w:pPr>
        <w:spacing w:line="360" w:lineRule="auto"/>
        <w:jc w:val="both"/>
        <w:rPr>
          <w:rFonts w:ascii="Palatino Linotype" w:eastAsia="Calibri" w:hAnsi="Palatino Linotype" w:cs="Arial"/>
          <w:b/>
        </w:rPr>
      </w:pPr>
    </w:p>
    <w:p w:rsidR="009F09BC" w:rsidRDefault="009F09BC" w:rsidP="00CE7B83">
      <w:pPr>
        <w:tabs>
          <w:tab w:val="left" w:pos="8080"/>
        </w:tabs>
        <w:spacing w:line="360" w:lineRule="auto"/>
        <w:ind w:right="49"/>
        <w:jc w:val="both"/>
        <w:rPr>
          <w:rFonts w:ascii="Palatino Linotype" w:eastAsia="Times New Roman" w:hAnsi="Palatino Linotype" w:cs="Times New Roman"/>
          <w:shd w:val="clear" w:color="auto" w:fill="FFFFFF"/>
        </w:rPr>
      </w:pPr>
      <w:bookmarkStart w:id="199" w:name="_Toc511647758"/>
      <w:bookmarkStart w:id="200" w:name="_Toc511647819"/>
      <w:r w:rsidRPr="003171A7">
        <w:rPr>
          <w:rFonts w:ascii="Palatino Linotype" w:eastAsia="Times New Roman" w:hAnsi="Palatino Linotype" w:cs="Times New Roman"/>
          <w:b/>
        </w:rPr>
        <w:t>TERCERO.</w:t>
      </w:r>
      <w:bookmarkEnd w:id="191"/>
      <w:bookmarkEnd w:id="199"/>
      <w:bookmarkEnd w:id="200"/>
      <w:r w:rsidRPr="003171A7">
        <w:rPr>
          <w:rFonts w:ascii="Palatino Linotype" w:eastAsia="Times New Roman" w:hAnsi="Palatino Linotype" w:cs="Times New Roman"/>
          <w:b/>
        </w:rPr>
        <w:t xml:space="preserve"> </w:t>
      </w:r>
      <w:bookmarkEnd w:id="192"/>
      <w:bookmarkEnd w:id="193"/>
      <w:bookmarkEnd w:id="194"/>
      <w:bookmarkEnd w:id="195"/>
      <w:bookmarkEnd w:id="196"/>
      <w:bookmarkEnd w:id="197"/>
      <w:bookmarkEnd w:id="198"/>
      <w:r w:rsidR="00560A6B" w:rsidRPr="009508E6">
        <w:rPr>
          <w:rFonts w:ascii="Palatino Linotype" w:hAnsi="Palatino Linotype"/>
          <w:b/>
        </w:rPr>
        <w:t xml:space="preserve">Notifíquese </w:t>
      </w:r>
      <w:r w:rsidR="00560A6B" w:rsidRPr="009508E6">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560A6B" w:rsidRPr="00C94AC7">
        <w:rPr>
          <w:rFonts w:ascii="Palatino Linotype" w:hAnsi="Palatino Linotype"/>
          <w:b/>
        </w:rPr>
        <w:t>ordenado dentro del plazo de diez días hábiles</w:t>
      </w:r>
      <w:r w:rsidR="00560A6B" w:rsidRPr="009508E6">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7514F" w:rsidRPr="0057514F" w:rsidRDefault="0057514F" w:rsidP="00CE7B83">
      <w:pPr>
        <w:spacing w:line="360" w:lineRule="auto"/>
        <w:jc w:val="both"/>
        <w:rPr>
          <w:rFonts w:ascii="Palatino Linotype" w:hAnsi="Palatino Linotype" w:cs="Arial"/>
          <w:b/>
          <w:sz w:val="20"/>
        </w:rPr>
      </w:pPr>
    </w:p>
    <w:p w:rsidR="0057514F" w:rsidRDefault="0057514F" w:rsidP="00CE7B83">
      <w:pPr>
        <w:spacing w:line="360" w:lineRule="auto"/>
        <w:jc w:val="both"/>
        <w:rPr>
          <w:rFonts w:ascii="Palatino Linotype" w:eastAsia="Calibri" w:hAnsi="Palatino Linotype" w:cs="Arial"/>
          <w:bCs/>
        </w:rPr>
      </w:pPr>
      <w:r w:rsidRPr="008815BA">
        <w:rPr>
          <w:rFonts w:ascii="Palatino Linotype" w:hAnsi="Palatino Linotype" w:cs="Arial"/>
          <w:b/>
        </w:rPr>
        <w:t xml:space="preserve">CUARTO. </w:t>
      </w:r>
      <w:r w:rsidRPr="008815BA">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8815BA">
        <w:rPr>
          <w:rFonts w:ascii="Palatino Linotype" w:eastAsia="Calibri" w:hAnsi="Palatino Linotype" w:cs="Arial"/>
          <w:bCs/>
        </w:rPr>
        <w:lastRenderedPageBreak/>
        <w:t xml:space="preserve">procedente, el </w:t>
      </w:r>
      <w:r w:rsidRPr="0057514F">
        <w:rPr>
          <w:rFonts w:ascii="Palatino Linotype" w:eastAsia="Calibri" w:hAnsi="Palatino Linotype" w:cs="Arial"/>
          <w:b/>
          <w:bCs/>
        </w:rPr>
        <w:t>SUJETO OBLIGADO</w:t>
      </w:r>
      <w:r w:rsidRPr="008815BA">
        <w:rPr>
          <w:rFonts w:ascii="Palatino Linotype" w:eastAsia="Calibri" w:hAnsi="Palatino Linotype" w:cs="Arial"/>
          <w:bCs/>
        </w:rPr>
        <w:t xml:space="preserve"> de manera fundada y motivada, podrá solicitar una ampliación de plazo para el cumplimiento de la presente resolución.</w:t>
      </w:r>
    </w:p>
    <w:p w:rsidR="00CE7B83" w:rsidRDefault="00CE7B83" w:rsidP="00CE7B83">
      <w:pPr>
        <w:spacing w:line="360" w:lineRule="auto"/>
        <w:jc w:val="both"/>
        <w:rPr>
          <w:rFonts w:ascii="Palatino Linotype" w:eastAsia="Calibri" w:hAnsi="Palatino Linotype" w:cs="Arial"/>
          <w:bCs/>
        </w:rPr>
      </w:pPr>
    </w:p>
    <w:p w:rsidR="009F09BC" w:rsidRDefault="0057514F" w:rsidP="00CE7B83">
      <w:pPr>
        <w:tabs>
          <w:tab w:val="left" w:pos="8080"/>
        </w:tabs>
        <w:spacing w:line="360" w:lineRule="auto"/>
        <w:ind w:right="49"/>
        <w:jc w:val="both"/>
        <w:rPr>
          <w:rFonts w:ascii="Palatino Linotype" w:eastAsia="Times New Roman" w:hAnsi="Palatino Linotype" w:cs="Times New Roman"/>
          <w:lang w:val="es-ES" w:eastAsia="es-MX"/>
        </w:rPr>
      </w:pPr>
      <w:bookmarkStart w:id="201" w:name="_Toc492590393"/>
      <w:bookmarkStart w:id="202" w:name="_Toc503891611"/>
      <w:bookmarkStart w:id="203" w:name="_Toc511647759"/>
      <w:bookmarkStart w:id="204" w:name="_Toc511647820"/>
      <w:r>
        <w:rPr>
          <w:rFonts w:ascii="Palatino Linotype" w:eastAsia="Times New Roman" w:hAnsi="Palatino Linotype" w:cs="Times New Roman"/>
          <w:b/>
        </w:rPr>
        <w:t>QUIN</w:t>
      </w:r>
      <w:r w:rsidR="009F09BC" w:rsidRPr="003171A7">
        <w:rPr>
          <w:rFonts w:ascii="Palatino Linotype" w:eastAsia="Times New Roman" w:hAnsi="Palatino Linotype" w:cs="Times New Roman"/>
          <w:b/>
        </w:rPr>
        <w:t xml:space="preserve">TO. </w:t>
      </w:r>
      <w:r w:rsidR="009F09BC" w:rsidRPr="003171A7">
        <w:rPr>
          <w:rFonts w:ascii="Palatino Linotype" w:eastAsia="Times New Roman" w:hAnsi="Palatino Linotype" w:cs="Times New Roman"/>
        </w:rPr>
        <w:t>Notifíquese</w:t>
      </w:r>
      <w:bookmarkEnd w:id="201"/>
      <w:bookmarkEnd w:id="202"/>
      <w:bookmarkEnd w:id="203"/>
      <w:bookmarkEnd w:id="204"/>
      <w:r w:rsidR="009F09BC" w:rsidRPr="003171A7">
        <w:rPr>
          <w:rFonts w:ascii="Palatino Linotype" w:eastAsia="Times New Roman" w:hAnsi="Palatino Linotype" w:cs="Times New Roman"/>
        </w:rPr>
        <w:t xml:space="preserve"> a</w:t>
      </w:r>
      <w:r w:rsidR="009F09BC">
        <w:rPr>
          <w:rFonts w:ascii="Palatino Linotype" w:eastAsia="Times New Roman" w:hAnsi="Palatino Linotype" w:cs="Times New Roman"/>
        </w:rPr>
        <w:t xml:space="preserve"> </w:t>
      </w:r>
      <w:r w:rsidR="008F12FF">
        <w:rPr>
          <w:rFonts w:ascii="Palatino Linotype" w:eastAsia="Times New Roman" w:hAnsi="Palatino Linotype" w:cs="Times New Roman"/>
          <w:b/>
        </w:rPr>
        <w:t>EL RECURRENTE</w:t>
      </w:r>
      <w:r w:rsidR="009F09BC" w:rsidRPr="003171A7">
        <w:rPr>
          <w:rFonts w:ascii="Palatino Linotype" w:eastAsia="Times New Roman" w:hAnsi="Palatino Linotype" w:cs="Times New Roman"/>
        </w:rPr>
        <w:t xml:space="preserve"> la presente</w:t>
      </w:r>
      <w:r w:rsidR="009F09BC" w:rsidRPr="003171A7">
        <w:rPr>
          <w:rFonts w:ascii="Palatino Linotype" w:eastAsia="Times New Roman" w:hAnsi="Palatino Linotype" w:cs="Times New Roman"/>
          <w:lang w:val="es-ES" w:eastAsia="es-MX"/>
        </w:rPr>
        <w:t xml:space="preserve"> resolución</w:t>
      </w:r>
      <w:r w:rsidR="00CE7B83">
        <w:rPr>
          <w:rFonts w:ascii="Palatino Linotype" w:eastAsia="Times New Roman" w:hAnsi="Palatino Linotype" w:cs="Times New Roman"/>
          <w:lang w:val="es-ES" w:eastAsia="es-MX"/>
        </w:rPr>
        <w:t>, vía SAIMEX</w:t>
      </w:r>
      <w:r w:rsidR="006D15D0">
        <w:rPr>
          <w:rFonts w:ascii="Palatino Linotype" w:eastAsia="Times New Roman" w:hAnsi="Palatino Linotype" w:cs="Times New Roman"/>
          <w:lang w:val="es-ES" w:eastAsia="es-MX"/>
        </w:rPr>
        <w:t>.</w:t>
      </w:r>
    </w:p>
    <w:p w:rsidR="00644DD0" w:rsidRDefault="00644DD0" w:rsidP="00CE7B83">
      <w:pPr>
        <w:tabs>
          <w:tab w:val="left" w:pos="8080"/>
        </w:tabs>
        <w:spacing w:line="360" w:lineRule="auto"/>
        <w:ind w:right="49"/>
        <w:jc w:val="both"/>
        <w:rPr>
          <w:rFonts w:ascii="Palatino Linotype" w:eastAsia="Times New Roman" w:hAnsi="Palatino Linotype" w:cs="Times New Roman"/>
          <w:lang w:val="es-ES" w:eastAsia="es-MX"/>
        </w:rPr>
      </w:pPr>
    </w:p>
    <w:p w:rsidR="009F09BC" w:rsidRDefault="0057514F" w:rsidP="00CE7B83">
      <w:pPr>
        <w:shd w:val="clear" w:color="auto" w:fill="FFFFFF"/>
        <w:spacing w:line="360" w:lineRule="auto"/>
        <w:jc w:val="both"/>
        <w:rPr>
          <w:rFonts w:ascii="Palatino Linotype" w:eastAsia="Times New Roman" w:hAnsi="Palatino Linotype" w:cs="Times New Roman"/>
          <w:lang w:val="es-ES" w:eastAsia="es-MX"/>
        </w:rPr>
      </w:pPr>
      <w:r>
        <w:rPr>
          <w:rFonts w:ascii="Palatino Linotype" w:eastAsia="Calibri" w:hAnsi="Palatino Linotype" w:cs="Times New Roman"/>
          <w:b/>
          <w:lang w:val="es-MX" w:eastAsia="en-US"/>
        </w:rPr>
        <w:t>SEX</w:t>
      </w:r>
      <w:r w:rsidR="009F09BC" w:rsidRPr="003171A7">
        <w:rPr>
          <w:rFonts w:ascii="Palatino Linotype" w:eastAsia="Calibri" w:hAnsi="Palatino Linotype" w:cs="Times New Roman"/>
          <w:b/>
          <w:lang w:val="es-MX" w:eastAsia="en-US"/>
        </w:rPr>
        <w:t>TO.</w:t>
      </w:r>
      <w:r w:rsidR="009F09BC" w:rsidRPr="003171A7">
        <w:rPr>
          <w:rFonts w:ascii="Palatino Linotype" w:eastAsia="Calibri" w:hAnsi="Palatino Linotype" w:cs="Times New Roman"/>
          <w:lang w:val="es-MX" w:eastAsia="en-US"/>
        </w:rPr>
        <w:t xml:space="preserve"> </w:t>
      </w:r>
      <w:r w:rsidR="009F09BC" w:rsidRPr="003171A7">
        <w:rPr>
          <w:rFonts w:ascii="Palatino Linotype" w:eastAsia="Times New Roman" w:hAnsi="Palatino Linotype" w:cs="Times New Roman"/>
          <w:lang w:val="es-ES" w:eastAsia="es-MX"/>
        </w:rPr>
        <w:t>Se hace del conocimiento de</w:t>
      </w:r>
      <w:r w:rsidR="009F09BC">
        <w:rPr>
          <w:rFonts w:ascii="Palatino Linotype" w:eastAsia="Times New Roman" w:hAnsi="Palatino Linotype" w:cs="Times New Roman"/>
          <w:lang w:val="es-ES" w:eastAsia="es-MX"/>
        </w:rPr>
        <w:t xml:space="preserve"> </w:t>
      </w:r>
      <w:r w:rsidR="008F12FF">
        <w:rPr>
          <w:rFonts w:ascii="Palatino Linotype" w:eastAsia="Times New Roman" w:hAnsi="Palatino Linotype" w:cs="Times New Roman"/>
          <w:b/>
          <w:lang w:val="es-ES" w:eastAsia="es-MX"/>
        </w:rPr>
        <w:t>EL RECURRENTE</w:t>
      </w:r>
      <w:r w:rsidR="009F09BC" w:rsidRPr="003171A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3171A7">
        <w:rPr>
          <w:rFonts w:ascii="Palatino Linotype" w:eastAsia="Times New Roman" w:hAnsi="Palatino Linotype" w:cs="Times New Roman"/>
          <w:bCs/>
          <w:lang w:val="es-ES" w:eastAsia="es-MX"/>
        </w:rPr>
        <w:t xml:space="preserve">vía juicio de </w:t>
      </w:r>
      <w:r w:rsidR="009F09BC" w:rsidRPr="002B5F45">
        <w:rPr>
          <w:rFonts w:ascii="Palatino Linotype" w:eastAsia="Times New Roman" w:hAnsi="Palatino Linotype" w:cs="Times New Roman"/>
          <w:bCs/>
          <w:lang w:val="es-ES" w:eastAsia="es-MX"/>
        </w:rPr>
        <w:t>amparo</w:t>
      </w:r>
      <w:r w:rsidR="009F09BC" w:rsidRPr="002B5F45">
        <w:rPr>
          <w:rFonts w:ascii="Palatino Linotype" w:eastAsia="Times New Roman" w:hAnsi="Palatino Linotype" w:cs="Times New Roman"/>
          <w:lang w:val="es-ES" w:eastAsia="es-MX"/>
        </w:rPr>
        <w:t> en los términos de las leyes aplicables.</w:t>
      </w:r>
    </w:p>
    <w:p w:rsidR="00053FB7" w:rsidRPr="002B5F45"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C94AC7" w:rsidRPr="00C94AC7" w:rsidRDefault="00C94AC7" w:rsidP="00C94AC7">
      <w:pPr>
        <w:spacing w:before="240" w:after="240" w:line="360" w:lineRule="auto"/>
        <w:ind w:firstLine="1"/>
        <w:jc w:val="both"/>
        <w:rPr>
          <w:rFonts w:ascii="Palatino Linotype" w:hAnsi="Palatino Linotype"/>
          <w:smallCaps/>
        </w:rPr>
      </w:pPr>
      <w:bookmarkStart w:id="205" w:name="_Hlk129792997"/>
      <w:r w:rsidRPr="00C94AC7">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CATORCE (14) DE JUNIO DE DOS MIL VEINTITRÉS, ANTE EL SECRETARIO TÉCNICO DEL PLENO ALEXIS TAPIA RAMÍREZ. </w:t>
      </w:r>
      <w:bookmarkEnd w:id="205"/>
    </w:p>
    <w:p w:rsidR="009F09BC" w:rsidRPr="00C94AC7"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E61C13">
      <w:headerReference w:type="even" r:id="rId12"/>
      <w:headerReference w:type="default" r:id="rId13"/>
      <w:footerReference w:type="default" r:id="rId14"/>
      <w:headerReference w:type="first" r:id="rId15"/>
      <w:footerReference w:type="first" r:id="rId16"/>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B15" w:rsidRDefault="00FE4B15" w:rsidP="003B7751">
      <w:r>
        <w:separator/>
      </w:r>
    </w:p>
  </w:endnote>
  <w:endnote w:type="continuationSeparator" w:id="0">
    <w:p w:rsidR="00FE4B15" w:rsidRDefault="00FE4B1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92C65" w:rsidRPr="002D6DD8" w:rsidRDefault="00592C6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2A6C">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82A6C">
              <w:rPr>
                <w:rFonts w:ascii="Palatino Linotype" w:hAnsi="Palatino Linotype"/>
                <w:bCs/>
                <w:noProof/>
                <w:sz w:val="20"/>
              </w:rPr>
              <w:t>37</w:t>
            </w:r>
            <w:r>
              <w:rPr>
                <w:rFonts w:ascii="Palatino Linotype" w:hAnsi="Palatino Linotype"/>
                <w:bCs/>
                <w:noProof/>
                <w:sz w:val="20"/>
              </w:rPr>
              <w:fldChar w:fldCharType="end"/>
            </w:r>
          </w:p>
        </w:sdtContent>
      </w:sdt>
    </w:sdtContent>
  </w:sdt>
  <w:p w:rsidR="00592C65" w:rsidRDefault="00592C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C65" w:rsidRPr="000B69FA" w:rsidRDefault="00592C6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2A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82A6C">
      <w:rPr>
        <w:rFonts w:ascii="Palatino Linotype" w:hAnsi="Palatino Linotype"/>
        <w:bCs/>
        <w:noProof/>
        <w:sz w:val="20"/>
      </w:rPr>
      <w:t>37</w:t>
    </w:r>
    <w:r>
      <w:rPr>
        <w:rFonts w:ascii="Palatino Linotype" w:hAnsi="Palatino Linotype"/>
        <w:bCs/>
        <w:noProof/>
        <w:sz w:val="20"/>
      </w:rPr>
      <w:fldChar w:fldCharType="end"/>
    </w:r>
  </w:p>
  <w:p w:rsidR="00592C65" w:rsidRDefault="00592C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B15" w:rsidRDefault="00FE4B15" w:rsidP="003B7751">
      <w:r>
        <w:separator/>
      </w:r>
    </w:p>
  </w:footnote>
  <w:footnote w:type="continuationSeparator" w:id="0">
    <w:p w:rsidR="00FE4B15" w:rsidRDefault="00FE4B15"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C65" w:rsidRDefault="00FE4B1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592C65" w:rsidTr="006A04B6">
      <w:trPr>
        <w:trHeight w:val="227"/>
      </w:trPr>
      <w:tc>
        <w:tcPr>
          <w:tcW w:w="2976" w:type="dxa"/>
          <w:vAlign w:val="center"/>
          <w:hideMark/>
        </w:tcPr>
        <w:p w:rsidR="00592C65" w:rsidRPr="00674A46" w:rsidRDefault="00592C6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592C65" w:rsidRPr="00485ED8" w:rsidRDefault="00592C65" w:rsidP="00DF7F47">
          <w:pPr>
            <w:pStyle w:val="Encabezado"/>
            <w:rPr>
              <w:rFonts w:ascii="Palatino Linotype" w:hAnsi="Palatino Linotype"/>
              <w:b/>
              <w:sz w:val="22"/>
              <w:szCs w:val="22"/>
            </w:rPr>
          </w:pPr>
          <w:r w:rsidRPr="008B3B1E">
            <w:rPr>
              <w:rFonts w:ascii="Palatino Linotype" w:hAnsi="Palatino Linotype" w:cs="Arial"/>
              <w:b/>
              <w:bCs/>
              <w:sz w:val="22"/>
              <w:szCs w:val="22"/>
              <w:lang w:eastAsia="es-MX"/>
            </w:rPr>
            <w:t>02908/INFOEM/IP/RR/2023</w:t>
          </w:r>
        </w:p>
      </w:tc>
    </w:tr>
    <w:tr w:rsidR="00592C65" w:rsidTr="006A04B6">
      <w:trPr>
        <w:trHeight w:val="242"/>
      </w:trPr>
      <w:tc>
        <w:tcPr>
          <w:tcW w:w="2976" w:type="dxa"/>
          <w:vAlign w:val="center"/>
          <w:hideMark/>
        </w:tcPr>
        <w:p w:rsidR="00592C65" w:rsidRPr="00674A46" w:rsidRDefault="00592C6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592C65" w:rsidRPr="00485ED8" w:rsidRDefault="00592C65" w:rsidP="0038112D">
          <w:pPr>
            <w:pStyle w:val="Encabezado"/>
            <w:jc w:val="both"/>
            <w:rPr>
              <w:rFonts w:ascii="Palatino Linotype" w:hAnsi="Palatino Linotype"/>
              <w:b/>
              <w:sz w:val="22"/>
              <w:szCs w:val="22"/>
            </w:rPr>
          </w:pPr>
          <w:r w:rsidRPr="008B3B1E">
            <w:rPr>
              <w:rFonts w:ascii="Palatino Linotype" w:hAnsi="Palatino Linotype"/>
              <w:b/>
              <w:bCs/>
              <w:color w:val="000000"/>
              <w:sz w:val="22"/>
              <w:szCs w:val="22"/>
            </w:rPr>
            <w:t>Organismo Público Descentralizado para la Prestación de Los Servicios de Agua Potable Alcantarillado y Saneamiento de Atizapán de Zaragoza por sus siglas S.A.P.A.S.A.</w:t>
          </w:r>
        </w:p>
      </w:tc>
    </w:tr>
    <w:tr w:rsidR="00592C65" w:rsidTr="006A04B6">
      <w:trPr>
        <w:trHeight w:val="342"/>
      </w:trPr>
      <w:tc>
        <w:tcPr>
          <w:tcW w:w="2976" w:type="dxa"/>
          <w:vAlign w:val="center"/>
          <w:hideMark/>
        </w:tcPr>
        <w:p w:rsidR="00592C65" w:rsidRPr="00674A46" w:rsidRDefault="00592C65"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rsidR="00592C65" w:rsidRPr="00485ED8" w:rsidRDefault="00592C6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592C65" w:rsidRPr="00AE046A" w:rsidRDefault="00FE4B15"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592C65" w:rsidTr="006A04B6">
      <w:trPr>
        <w:trHeight w:val="227"/>
      </w:trPr>
      <w:tc>
        <w:tcPr>
          <w:tcW w:w="2977" w:type="dxa"/>
          <w:vAlign w:val="center"/>
          <w:hideMark/>
        </w:tcPr>
        <w:p w:rsidR="00592C65" w:rsidRPr="00674A46" w:rsidRDefault="00592C6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592C65" w:rsidRPr="00485ED8" w:rsidRDefault="00592C65" w:rsidP="00DF7F47">
          <w:pPr>
            <w:pStyle w:val="Encabezado"/>
            <w:rPr>
              <w:rFonts w:ascii="Palatino Linotype" w:hAnsi="Palatino Linotype"/>
              <w:b/>
              <w:sz w:val="22"/>
              <w:szCs w:val="22"/>
            </w:rPr>
          </w:pPr>
          <w:r w:rsidRPr="008B3B1E">
            <w:rPr>
              <w:rFonts w:ascii="Palatino Linotype" w:hAnsi="Palatino Linotype" w:cs="Arial"/>
              <w:b/>
              <w:bCs/>
              <w:sz w:val="22"/>
              <w:szCs w:val="22"/>
              <w:lang w:eastAsia="es-MX"/>
            </w:rPr>
            <w:t>02908/INFOEM/IP/RR/2023</w:t>
          </w:r>
        </w:p>
      </w:tc>
    </w:tr>
    <w:tr w:rsidR="00592C65" w:rsidTr="00652937">
      <w:trPr>
        <w:trHeight w:val="242"/>
      </w:trPr>
      <w:tc>
        <w:tcPr>
          <w:tcW w:w="2977" w:type="dxa"/>
          <w:vAlign w:val="center"/>
          <w:hideMark/>
        </w:tcPr>
        <w:p w:rsidR="00592C65" w:rsidRPr="00674A46" w:rsidRDefault="00592C6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592C65" w:rsidRPr="00B75F20" w:rsidRDefault="00F82A6C"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p>
      </w:tc>
    </w:tr>
    <w:tr w:rsidR="00592C65" w:rsidTr="006A04B6">
      <w:trPr>
        <w:trHeight w:val="342"/>
      </w:trPr>
      <w:tc>
        <w:tcPr>
          <w:tcW w:w="2977" w:type="dxa"/>
          <w:vAlign w:val="center"/>
        </w:tcPr>
        <w:p w:rsidR="00592C65" w:rsidRPr="00674A46" w:rsidRDefault="00592C6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592C65" w:rsidRPr="00674A46" w:rsidRDefault="00592C65" w:rsidP="009F09BC">
          <w:pPr>
            <w:pStyle w:val="Encabezado"/>
            <w:jc w:val="both"/>
            <w:rPr>
              <w:rFonts w:ascii="Palatino Linotype" w:hAnsi="Palatino Linotype"/>
              <w:b/>
              <w:sz w:val="22"/>
              <w:szCs w:val="22"/>
            </w:rPr>
          </w:pPr>
          <w:r w:rsidRPr="008B3B1E">
            <w:rPr>
              <w:rFonts w:ascii="Palatino Linotype" w:hAnsi="Palatino Linotype"/>
              <w:b/>
              <w:bCs/>
              <w:color w:val="000000"/>
              <w:sz w:val="22"/>
              <w:szCs w:val="22"/>
            </w:rPr>
            <w:t>Organismo Público Descentralizado para la Prestación de Los Servicios de Agua Potable Alcantarillado y Saneamiento de Atizapán de Zaragoza por sus siglas S.A.P.A.S.A.</w:t>
          </w:r>
        </w:p>
      </w:tc>
    </w:tr>
    <w:tr w:rsidR="00592C65" w:rsidTr="006A04B6">
      <w:trPr>
        <w:trHeight w:val="342"/>
      </w:trPr>
      <w:tc>
        <w:tcPr>
          <w:tcW w:w="2977" w:type="dxa"/>
          <w:vAlign w:val="center"/>
        </w:tcPr>
        <w:p w:rsidR="00592C65" w:rsidRPr="00674A46" w:rsidRDefault="00592C6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592C65" w:rsidRPr="00674A46" w:rsidRDefault="00592C6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592C65" w:rsidRPr="00C222C0" w:rsidRDefault="00FE4B1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6F7A6891"/>
    <w:multiLevelType w:val="hybridMultilevel"/>
    <w:tmpl w:val="40880BE2"/>
    <w:lvl w:ilvl="0" w:tplc="1DC0C272">
      <w:start w:val="14"/>
      <w:numFmt w:val="decimal"/>
      <w:lvlText w:val="%1."/>
      <w:lvlJc w:val="left"/>
      <w:pPr>
        <w:ind w:left="720" w:hanging="360"/>
      </w:pPr>
      <w:rPr>
        <w:rFonts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0"/>
  </w:num>
  <w:num w:numId="9">
    <w:abstractNumId w:val="32"/>
  </w:num>
  <w:num w:numId="10">
    <w:abstractNumId w:val="20"/>
  </w:num>
  <w:num w:numId="11">
    <w:abstractNumId w:val="14"/>
  </w:num>
  <w:num w:numId="12">
    <w:abstractNumId w:val="24"/>
  </w:num>
  <w:num w:numId="13">
    <w:abstractNumId w:val="35"/>
  </w:num>
  <w:num w:numId="14">
    <w:abstractNumId w:val="5"/>
  </w:num>
  <w:num w:numId="15">
    <w:abstractNumId w:val="17"/>
  </w:num>
  <w:num w:numId="16">
    <w:abstractNumId w:val="29"/>
  </w:num>
  <w:num w:numId="17">
    <w:abstractNumId w:val="10"/>
  </w:num>
  <w:num w:numId="18">
    <w:abstractNumId w:val="26"/>
  </w:num>
  <w:num w:numId="19">
    <w:abstractNumId w:val="36"/>
  </w:num>
  <w:num w:numId="20">
    <w:abstractNumId w:val="18"/>
  </w:num>
  <w:num w:numId="21">
    <w:abstractNumId w:val="23"/>
  </w:num>
  <w:num w:numId="22">
    <w:abstractNumId w:val="15"/>
  </w:num>
  <w:num w:numId="23">
    <w:abstractNumId w:val="40"/>
  </w:num>
  <w:num w:numId="24">
    <w:abstractNumId w:val="8"/>
  </w:num>
  <w:num w:numId="25">
    <w:abstractNumId w:val="30"/>
  </w:num>
  <w:num w:numId="26">
    <w:abstractNumId w:val="22"/>
  </w:num>
  <w:num w:numId="27">
    <w:abstractNumId w:val="6"/>
  </w:num>
  <w:num w:numId="28">
    <w:abstractNumId w:val="31"/>
  </w:num>
  <w:num w:numId="29">
    <w:abstractNumId w:val="28"/>
  </w:num>
  <w:num w:numId="30">
    <w:abstractNumId w:val="25"/>
  </w:num>
  <w:num w:numId="31">
    <w:abstractNumId w:val="38"/>
  </w:num>
  <w:num w:numId="32">
    <w:abstractNumId w:val="19"/>
  </w:num>
  <w:num w:numId="33">
    <w:abstractNumId w:val="9"/>
  </w:num>
  <w:num w:numId="34">
    <w:abstractNumId w:val="13"/>
  </w:num>
  <w:num w:numId="35">
    <w:abstractNumId w:val="7"/>
  </w:num>
  <w:num w:numId="36">
    <w:abstractNumId w:val="37"/>
  </w:num>
  <w:num w:numId="37">
    <w:abstractNumId w:val="27"/>
  </w:num>
  <w:num w:numId="38">
    <w:abstractNumId w:val="21"/>
  </w:num>
  <w:num w:numId="39">
    <w:abstractNumId w:val="1"/>
  </w:num>
  <w:num w:numId="40">
    <w:abstractNumId w:val="2"/>
  </w:num>
  <w:num w:numId="41">
    <w:abstractNumId w:val="39"/>
  </w:num>
  <w:num w:numId="42">
    <w:abstractNumId w:val="33"/>
  </w:num>
  <w:num w:numId="43">
    <w:abstractNumId w:val="41"/>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8F3"/>
    <w:rsid w:val="00010C43"/>
    <w:rsid w:val="00016200"/>
    <w:rsid w:val="0001674C"/>
    <w:rsid w:val="00020780"/>
    <w:rsid w:val="00025C53"/>
    <w:rsid w:val="00030FBC"/>
    <w:rsid w:val="00034A42"/>
    <w:rsid w:val="00036137"/>
    <w:rsid w:val="000373F6"/>
    <w:rsid w:val="00051287"/>
    <w:rsid w:val="00053FB7"/>
    <w:rsid w:val="0007639B"/>
    <w:rsid w:val="000803F7"/>
    <w:rsid w:val="0008243D"/>
    <w:rsid w:val="000C5F9A"/>
    <w:rsid w:val="000E1A02"/>
    <w:rsid w:val="000E4891"/>
    <w:rsid w:val="000F1081"/>
    <w:rsid w:val="00114502"/>
    <w:rsid w:val="00124FD1"/>
    <w:rsid w:val="001352F5"/>
    <w:rsid w:val="00135578"/>
    <w:rsid w:val="0015237C"/>
    <w:rsid w:val="00170D82"/>
    <w:rsid w:val="00173F2B"/>
    <w:rsid w:val="001A18E7"/>
    <w:rsid w:val="001C4290"/>
    <w:rsid w:val="001D23C1"/>
    <w:rsid w:val="001D373F"/>
    <w:rsid w:val="001D5404"/>
    <w:rsid w:val="001D630C"/>
    <w:rsid w:val="001E755B"/>
    <w:rsid w:val="001F0C0B"/>
    <w:rsid w:val="00216E80"/>
    <w:rsid w:val="00220982"/>
    <w:rsid w:val="00223C06"/>
    <w:rsid w:val="00237FA4"/>
    <w:rsid w:val="002453DA"/>
    <w:rsid w:val="00264C9A"/>
    <w:rsid w:val="002650A0"/>
    <w:rsid w:val="00270099"/>
    <w:rsid w:val="00272CA2"/>
    <w:rsid w:val="00277FAC"/>
    <w:rsid w:val="002901F4"/>
    <w:rsid w:val="00291500"/>
    <w:rsid w:val="002A3B71"/>
    <w:rsid w:val="002C0D3C"/>
    <w:rsid w:val="002C3821"/>
    <w:rsid w:val="002C4997"/>
    <w:rsid w:val="002D294C"/>
    <w:rsid w:val="002F2BEC"/>
    <w:rsid w:val="0030094A"/>
    <w:rsid w:val="00312281"/>
    <w:rsid w:val="00323FFD"/>
    <w:rsid w:val="003437D9"/>
    <w:rsid w:val="00353F1D"/>
    <w:rsid w:val="0037157C"/>
    <w:rsid w:val="0038112D"/>
    <w:rsid w:val="003833B3"/>
    <w:rsid w:val="003933C4"/>
    <w:rsid w:val="003A15C8"/>
    <w:rsid w:val="003A1D21"/>
    <w:rsid w:val="003B7751"/>
    <w:rsid w:val="003C13F1"/>
    <w:rsid w:val="003E17C7"/>
    <w:rsid w:val="003E66D2"/>
    <w:rsid w:val="00403D64"/>
    <w:rsid w:val="00407FDA"/>
    <w:rsid w:val="004118FA"/>
    <w:rsid w:val="00425842"/>
    <w:rsid w:val="00437672"/>
    <w:rsid w:val="00456CFF"/>
    <w:rsid w:val="004C00F7"/>
    <w:rsid w:val="004E4EE6"/>
    <w:rsid w:val="004E6CE4"/>
    <w:rsid w:val="004F34D1"/>
    <w:rsid w:val="00506C0A"/>
    <w:rsid w:val="0050702D"/>
    <w:rsid w:val="0051715A"/>
    <w:rsid w:val="00521DE8"/>
    <w:rsid w:val="005331D8"/>
    <w:rsid w:val="00534EBC"/>
    <w:rsid w:val="00541549"/>
    <w:rsid w:val="005432D0"/>
    <w:rsid w:val="00546076"/>
    <w:rsid w:val="00547ACE"/>
    <w:rsid w:val="005507B0"/>
    <w:rsid w:val="00554A21"/>
    <w:rsid w:val="00556E0A"/>
    <w:rsid w:val="00560A6B"/>
    <w:rsid w:val="00563F2E"/>
    <w:rsid w:val="0057514F"/>
    <w:rsid w:val="00575E75"/>
    <w:rsid w:val="00583A39"/>
    <w:rsid w:val="00592C65"/>
    <w:rsid w:val="00596927"/>
    <w:rsid w:val="005B076D"/>
    <w:rsid w:val="005B6702"/>
    <w:rsid w:val="005B7EB1"/>
    <w:rsid w:val="005C5021"/>
    <w:rsid w:val="005D2F1C"/>
    <w:rsid w:val="005D4C57"/>
    <w:rsid w:val="00621274"/>
    <w:rsid w:val="0062406B"/>
    <w:rsid w:val="00644DD0"/>
    <w:rsid w:val="00647F7C"/>
    <w:rsid w:val="00652937"/>
    <w:rsid w:val="00657639"/>
    <w:rsid w:val="006672E1"/>
    <w:rsid w:val="00675A45"/>
    <w:rsid w:val="00680C93"/>
    <w:rsid w:val="006A04B6"/>
    <w:rsid w:val="006A2F81"/>
    <w:rsid w:val="006A6390"/>
    <w:rsid w:val="006D0568"/>
    <w:rsid w:val="006D15D0"/>
    <w:rsid w:val="006D6CC1"/>
    <w:rsid w:val="006E7397"/>
    <w:rsid w:val="006E7C94"/>
    <w:rsid w:val="006F4C2D"/>
    <w:rsid w:val="00711062"/>
    <w:rsid w:val="007142AB"/>
    <w:rsid w:val="007142D6"/>
    <w:rsid w:val="00716BCA"/>
    <w:rsid w:val="00720371"/>
    <w:rsid w:val="0074110E"/>
    <w:rsid w:val="00742823"/>
    <w:rsid w:val="00775EB2"/>
    <w:rsid w:val="00782A12"/>
    <w:rsid w:val="007851DB"/>
    <w:rsid w:val="007943A3"/>
    <w:rsid w:val="007A33A8"/>
    <w:rsid w:val="007A460E"/>
    <w:rsid w:val="007A6A1A"/>
    <w:rsid w:val="007F0225"/>
    <w:rsid w:val="00804DAA"/>
    <w:rsid w:val="00817758"/>
    <w:rsid w:val="0082142B"/>
    <w:rsid w:val="008227A9"/>
    <w:rsid w:val="008468BF"/>
    <w:rsid w:val="008526F4"/>
    <w:rsid w:val="008563C8"/>
    <w:rsid w:val="008573BF"/>
    <w:rsid w:val="0086792A"/>
    <w:rsid w:val="00873EB6"/>
    <w:rsid w:val="00875788"/>
    <w:rsid w:val="008A699B"/>
    <w:rsid w:val="008B0637"/>
    <w:rsid w:val="008B3B1E"/>
    <w:rsid w:val="008C1ED7"/>
    <w:rsid w:val="008C4184"/>
    <w:rsid w:val="008C42B4"/>
    <w:rsid w:val="008D35FD"/>
    <w:rsid w:val="008E330F"/>
    <w:rsid w:val="008E6574"/>
    <w:rsid w:val="008F12FF"/>
    <w:rsid w:val="008F5B26"/>
    <w:rsid w:val="008F6998"/>
    <w:rsid w:val="008F6D18"/>
    <w:rsid w:val="009043DF"/>
    <w:rsid w:val="00911A75"/>
    <w:rsid w:val="009126F1"/>
    <w:rsid w:val="009212C5"/>
    <w:rsid w:val="009331AD"/>
    <w:rsid w:val="009335F9"/>
    <w:rsid w:val="00945135"/>
    <w:rsid w:val="0095509E"/>
    <w:rsid w:val="00955B91"/>
    <w:rsid w:val="0098042F"/>
    <w:rsid w:val="009972BB"/>
    <w:rsid w:val="009A2251"/>
    <w:rsid w:val="009D5A32"/>
    <w:rsid w:val="009E68D3"/>
    <w:rsid w:val="009F09BC"/>
    <w:rsid w:val="00A23E82"/>
    <w:rsid w:val="00A305ED"/>
    <w:rsid w:val="00A626EB"/>
    <w:rsid w:val="00A65393"/>
    <w:rsid w:val="00A76452"/>
    <w:rsid w:val="00AD316E"/>
    <w:rsid w:val="00AD483D"/>
    <w:rsid w:val="00AD63B4"/>
    <w:rsid w:val="00AF4BBC"/>
    <w:rsid w:val="00B00A9E"/>
    <w:rsid w:val="00B07BF8"/>
    <w:rsid w:val="00B11CDD"/>
    <w:rsid w:val="00B50F52"/>
    <w:rsid w:val="00B530E8"/>
    <w:rsid w:val="00B8010B"/>
    <w:rsid w:val="00B86242"/>
    <w:rsid w:val="00B916FB"/>
    <w:rsid w:val="00BA4537"/>
    <w:rsid w:val="00BA7065"/>
    <w:rsid w:val="00BE0A62"/>
    <w:rsid w:val="00BE2A9D"/>
    <w:rsid w:val="00BF3FB5"/>
    <w:rsid w:val="00C03BA3"/>
    <w:rsid w:val="00C0715F"/>
    <w:rsid w:val="00C105CC"/>
    <w:rsid w:val="00C14F2A"/>
    <w:rsid w:val="00C21FAE"/>
    <w:rsid w:val="00C22BBB"/>
    <w:rsid w:val="00C242A7"/>
    <w:rsid w:val="00C41B2B"/>
    <w:rsid w:val="00C41E57"/>
    <w:rsid w:val="00C47C3D"/>
    <w:rsid w:val="00C47D9C"/>
    <w:rsid w:val="00C54D99"/>
    <w:rsid w:val="00C762F6"/>
    <w:rsid w:val="00C85E64"/>
    <w:rsid w:val="00C87396"/>
    <w:rsid w:val="00C90814"/>
    <w:rsid w:val="00C91F0F"/>
    <w:rsid w:val="00C94AC7"/>
    <w:rsid w:val="00CA1063"/>
    <w:rsid w:val="00CB757D"/>
    <w:rsid w:val="00CC5B2F"/>
    <w:rsid w:val="00CE7B83"/>
    <w:rsid w:val="00CF0D2B"/>
    <w:rsid w:val="00D021A5"/>
    <w:rsid w:val="00D0705B"/>
    <w:rsid w:val="00D16FC7"/>
    <w:rsid w:val="00D30C5D"/>
    <w:rsid w:val="00D31FC8"/>
    <w:rsid w:val="00D41237"/>
    <w:rsid w:val="00D47231"/>
    <w:rsid w:val="00D6224B"/>
    <w:rsid w:val="00D6651B"/>
    <w:rsid w:val="00D81329"/>
    <w:rsid w:val="00D84DEA"/>
    <w:rsid w:val="00D96104"/>
    <w:rsid w:val="00DA6D37"/>
    <w:rsid w:val="00DB753F"/>
    <w:rsid w:val="00DD0705"/>
    <w:rsid w:val="00DE2F5A"/>
    <w:rsid w:val="00DE5BF3"/>
    <w:rsid w:val="00DF03A5"/>
    <w:rsid w:val="00DF7F47"/>
    <w:rsid w:val="00E118BA"/>
    <w:rsid w:val="00E17429"/>
    <w:rsid w:val="00E56172"/>
    <w:rsid w:val="00E5636B"/>
    <w:rsid w:val="00E566C9"/>
    <w:rsid w:val="00E61C13"/>
    <w:rsid w:val="00E61DA9"/>
    <w:rsid w:val="00E92E04"/>
    <w:rsid w:val="00ED1D6B"/>
    <w:rsid w:val="00ED3A35"/>
    <w:rsid w:val="00ED6E75"/>
    <w:rsid w:val="00F037CE"/>
    <w:rsid w:val="00F24A04"/>
    <w:rsid w:val="00F35B0C"/>
    <w:rsid w:val="00F42ADB"/>
    <w:rsid w:val="00F474CE"/>
    <w:rsid w:val="00F52E40"/>
    <w:rsid w:val="00F55C6C"/>
    <w:rsid w:val="00F72588"/>
    <w:rsid w:val="00F7371C"/>
    <w:rsid w:val="00F82A6C"/>
    <w:rsid w:val="00F946B5"/>
    <w:rsid w:val="00FA32CE"/>
    <w:rsid w:val="00FB6D42"/>
    <w:rsid w:val="00FD2FA4"/>
    <w:rsid w:val="00FE3FBE"/>
    <w:rsid w:val="00FE4B15"/>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BA706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C94AC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AD6D-055F-4D56-B9D3-164569E9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6990</Words>
  <Characters>38445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dcterms:created xsi:type="dcterms:W3CDTF">2023-06-13T18:47:00Z</dcterms:created>
  <dcterms:modified xsi:type="dcterms:W3CDTF">2023-06-29T18:32:00Z</dcterms:modified>
</cp:coreProperties>
</file>