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C9746" w14:textId="6A7E369F" w:rsidR="00AD68FA" w:rsidRPr="00DC20B8" w:rsidRDefault="00AD68FA" w:rsidP="00AD68FA">
      <w:pPr>
        <w:spacing w:before="240" w:line="360" w:lineRule="auto"/>
        <w:jc w:val="both"/>
        <w:rPr>
          <w:rFonts w:ascii="Palatino Linotype" w:eastAsia="Times New Roman" w:hAnsi="Palatino Linotype" w:cs="Arial"/>
          <w:b/>
          <w:bCs/>
          <w:color w:val="000000"/>
          <w:sz w:val="24"/>
          <w:szCs w:val="24"/>
        </w:rPr>
      </w:pPr>
      <w:bookmarkStart w:id="0" w:name="_Hlk58427858"/>
      <w:bookmarkEnd w:id="0"/>
      <w:r w:rsidRPr="0050375C">
        <w:rPr>
          <w:rFonts w:ascii="Palatino Linotype" w:eastAsia="Times New Roman" w:hAnsi="Palatino Linotype" w:cs="Arial"/>
          <w:color w:val="000000"/>
          <w:sz w:val="24"/>
          <w:szCs w:val="24"/>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rPr>
        <w:t xml:space="preserve">México, a </w:t>
      </w:r>
      <w:r>
        <w:rPr>
          <w:rFonts w:ascii="Palatino Linotype" w:eastAsia="Times New Roman" w:hAnsi="Palatino Linotype" w:cs="Arial"/>
          <w:color w:val="000000"/>
          <w:sz w:val="24"/>
          <w:szCs w:val="24"/>
        </w:rPr>
        <w:t xml:space="preserve">nueve de febrero de dos mil veintitrés.                 </w:t>
      </w:r>
    </w:p>
    <w:p w14:paraId="76EF29F8" w14:textId="644FADF6" w:rsidR="00AD68FA" w:rsidRPr="00AD68FA" w:rsidRDefault="00AD68FA" w:rsidP="00AD68F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Pr>
          <w:rFonts w:ascii="Palatino Linotype" w:hAnsi="Palatino Linotype" w:cs="Arial"/>
          <w:b/>
          <w:bCs/>
          <w:sz w:val="24"/>
        </w:rPr>
        <w:t xml:space="preserve">17560/INFOEM/IP/RR/2022, 17576/INFOEM/IP/RR/2022 </w:t>
      </w:r>
      <w:r>
        <w:rPr>
          <w:rFonts w:ascii="Palatino Linotype" w:hAnsi="Palatino Linotype" w:cs="Arial"/>
          <w:sz w:val="24"/>
        </w:rPr>
        <w:t xml:space="preserve">y </w:t>
      </w:r>
      <w:r>
        <w:rPr>
          <w:rFonts w:ascii="Palatino Linotype" w:hAnsi="Palatino Linotype" w:cs="Arial"/>
          <w:b/>
          <w:bCs/>
          <w:sz w:val="24"/>
        </w:rPr>
        <w:t xml:space="preserve">17597/INFOEM/IP/RR/2022 </w:t>
      </w:r>
      <w:r>
        <w:rPr>
          <w:rFonts w:ascii="Palatino Linotype" w:hAnsi="Palatino Linotype" w:cs="Arial"/>
          <w:sz w:val="24"/>
        </w:rPr>
        <w:t xml:space="preserve">interpuestos por un particular, en lo sucesivo </w:t>
      </w:r>
      <w:r>
        <w:rPr>
          <w:rFonts w:ascii="Palatino Linotype" w:hAnsi="Palatino Linotype" w:cs="Arial"/>
          <w:b/>
          <w:bCs/>
          <w:sz w:val="24"/>
        </w:rPr>
        <w:t xml:space="preserve">El </w:t>
      </w:r>
      <w:bookmarkStart w:id="1" w:name="_GoBack"/>
      <w:bookmarkEnd w:id="1"/>
      <w:r>
        <w:rPr>
          <w:rFonts w:ascii="Palatino Linotype" w:hAnsi="Palatino Linotype" w:cs="Arial"/>
          <w:b/>
          <w:bCs/>
          <w:sz w:val="24"/>
        </w:rPr>
        <w:t xml:space="preserve">Recurrente, </w:t>
      </w:r>
      <w:r>
        <w:rPr>
          <w:rFonts w:ascii="Palatino Linotype" w:hAnsi="Palatino Linotype" w:cs="Arial"/>
          <w:sz w:val="24"/>
        </w:rPr>
        <w:t xml:space="preserve">en contra de la falta de respuesta del </w:t>
      </w:r>
      <w:r>
        <w:rPr>
          <w:rFonts w:ascii="Palatino Linotype" w:hAnsi="Palatino Linotype" w:cs="Arial"/>
          <w:b/>
          <w:bCs/>
          <w:sz w:val="24"/>
        </w:rPr>
        <w:t xml:space="preserve">Ayuntamiento de Zinacantepec,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75804C0C" w14:textId="77777777" w:rsidR="00AD68FA" w:rsidRDefault="00AD68FA" w:rsidP="00AD68FA">
      <w:pPr>
        <w:tabs>
          <w:tab w:val="left" w:pos="1701"/>
        </w:tabs>
        <w:spacing w:before="240" w:line="360" w:lineRule="auto"/>
        <w:jc w:val="both"/>
        <w:rPr>
          <w:rFonts w:ascii="Palatino Linotype" w:hAnsi="Palatino Linotype" w:cs="Arial"/>
          <w:sz w:val="24"/>
        </w:rPr>
      </w:pPr>
    </w:p>
    <w:p w14:paraId="31153EAE" w14:textId="77777777" w:rsidR="00AD68FA" w:rsidRPr="00883102" w:rsidRDefault="00AD68FA" w:rsidP="00AD68F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17126C4F" w14:textId="77777777" w:rsidR="00AD68FA" w:rsidRPr="00D3218F" w:rsidRDefault="00AD68FA" w:rsidP="00AD68FA">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55BA462" w14:textId="29E5E1FE" w:rsidR="00AD68FA" w:rsidRPr="00AD68FA" w:rsidRDefault="00AD68FA" w:rsidP="00AD68FA">
      <w:pPr>
        <w:spacing w:before="240" w:line="360" w:lineRule="auto"/>
        <w:jc w:val="both"/>
        <w:rPr>
          <w:rFonts w:ascii="Palatino Linotype" w:hAnsi="Palatino Linotype" w:cs="Arial"/>
          <w:b/>
          <w:bCs/>
          <w:sz w:val="24"/>
        </w:rPr>
      </w:pPr>
      <w:r w:rsidRPr="00D3218F">
        <w:rPr>
          <w:rFonts w:ascii="Palatino Linotype" w:hAnsi="Palatino Linotype" w:cs="Arial"/>
          <w:sz w:val="24"/>
        </w:rPr>
        <w:t>Con fecha</w:t>
      </w:r>
      <w:r>
        <w:rPr>
          <w:rFonts w:ascii="Palatino Linotype" w:hAnsi="Palatino Linotype" w:cs="Arial"/>
          <w:sz w:val="24"/>
        </w:rPr>
        <w:t xml:space="preserve"> dieciocho de noviembre de dos mil veintidós, </w:t>
      </w:r>
      <w:r>
        <w:rPr>
          <w:rFonts w:ascii="Palatino Linotype" w:hAnsi="Palatino Linotype" w:cs="Arial"/>
          <w:b/>
          <w:bCs/>
          <w:sz w:val="24"/>
        </w:rPr>
        <w:t xml:space="preserve">El Recurrente, </w:t>
      </w:r>
      <w:r>
        <w:rPr>
          <w:rFonts w:ascii="Palatino Linotype" w:hAnsi="Palatino Linotype" w:cs="Arial"/>
          <w:sz w:val="24"/>
        </w:rPr>
        <w:t xml:space="preserve">presentó a través del Sistema de Acceso a la Información Mexiquense </w:t>
      </w:r>
      <w:r w:rsidRPr="00D3218F">
        <w:rPr>
          <w:rFonts w:ascii="Palatino Linotype" w:hAnsi="Palatino Linotype" w:cs="Arial"/>
          <w:sz w:val="24"/>
        </w:rPr>
        <w:t>(</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xml:space="preserve">, las solicitudes de acceso a la información pública, registradas bajo los números de </w:t>
      </w:r>
      <w:r w:rsidRPr="00124807">
        <w:rPr>
          <w:rFonts w:ascii="Palatino Linotype" w:hAnsi="Palatino Linotype" w:cs="Arial"/>
          <w:sz w:val="24"/>
        </w:rPr>
        <w:t>expediente</w:t>
      </w:r>
      <w:r>
        <w:rPr>
          <w:rFonts w:ascii="Palatino Linotype" w:hAnsi="Palatino Linotype" w:cs="Arial"/>
          <w:sz w:val="24"/>
        </w:rPr>
        <w:t xml:space="preserve"> </w:t>
      </w:r>
      <w:r>
        <w:rPr>
          <w:rFonts w:ascii="Palatino Linotype" w:hAnsi="Palatino Linotype" w:cs="Arial"/>
          <w:b/>
          <w:bCs/>
          <w:sz w:val="24"/>
        </w:rPr>
        <w:t xml:space="preserve">01299/ZINACANT/IP/2022, 01283/ZINACANT/IP/2022 </w:t>
      </w:r>
      <w:r>
        <w:rPr>
          <w:rFonts w:ascii="Palatino Linotype" w:hAnsi="Palatino Linotype" w:cs="Arial"/>
          <w:sz w:val="24"/>
        </w:rPr>
        <w:t xml:space="preserve">y </w:t>
      </w:r>
      <w:r>
        <w:rPr>
          <w:rFonts w:ascii="Palatino Linotype" w:hAnsi="Palatino Linotype" w:cs="Arial"/>
          <w:b/>
          <w:bCs/>
          <w:sz w:val="24"/>
        </w:rPr>
        <w:t>01262/ZINACANT/IP/2022</w:t>
      </w:r>
      <w:r>
        <w:rPr>
          <w:rFonts w:ascii="Palatino Linotype" w:hAnsi="Palatino Linotype" w:cs="Arial"/>
          <w:sz w:val="24"/>
        </w:rPr>
        <w:t>, mediante los cuales solicitó información en el tenor siguiente:</w:t>
      </w:r>
      <w:r>
        <w:rPr>
          <w:rFonts w:ascii="Palatino Linotype" w:hAnsi="Palatino Linotype" w:cs="Arial"/>
          <w:b/>
          <w:bCs/>
          <w:sz w:val="24"/>
        </w:rPr>
        <w:t xml:space="preserve"> </w:t>
      </w:r>
    </w:p>
    <w:p w14:paraId="00B369CD" w14:textId="77777777" w:rsidR="00AD68FA" w:rsidRDefault="00AD68FA" w:rsidP="00AD68FA">
      <w:pPr>
        <w:spacing w:before="240" w:line="360" w:lineRule="auto"/>
        <w:jc w:val="both"/>
        <w:rPr>
          <w:rFonts w:ascii="Palatino Linotype" w:hAnsi="Palatino Linotype" w:cs="Arial"/>
          <w:sz w:val="24"/>
        </w:rPr>
      </w:pPr>
    </w:p>
    <w:p w14:paraId="30431A33" w14:textId="77777777" w:rsidR="00AD68FA" w:rsidRDefault="00AD68FA" w:rsidP="00AD68FA">
      <w:pPr>
        <w:spacing w:before="240" w:line="360" w:lineRule="auto"/>
        <w:jc w:val="both"/>
        <w:rPr>
          <w:rFonts w:ascii="Verdana" w:hAnsi="Verdana"/>
          <w:color w:val="000000"/>
          <w:sz w:val="14"/>
          <w:szCs w:val="14"/>
        </w:rPr>
      </w:pPr>
    </w:p>
    <w:p w14:paraId="4C5F4EA7" w14:textId="7F594B09" w:rsidR="00AD68FA" w:rsidRDefault="00AD68FA" w:rsidP="00AD68FA">
      <w:pPr>
        <w:spacing w:before="240" w:line="360" w:lineRule="auto"/>
        <w:jc w:val="both"/>
        <w:rPr>
          <w:rFonts w:ascii="Verdana" w:hAnsi="Verdana"/>
          <w:color w:val="000000"/>
          <w:sz w:val="14"/>
          <w:szCs w:val="14"/>
        </w:rPr>
      </w:pPr>
      <w:r>
        <w:rPr>
          <w:rFonts w:ascii="Palatino Linotype" w:hAnsi="Palatino Linotype" w:cs="Arial"/>
          <w:b/>
          <w:bCs/>
          <w:sz w:val="24"/>
        </w:rPr>
        <w:lastRenderedPageBreak/>
        <w:t>01299/ZINACANT/IP/2022</w:t>
      </w:r>
    </w:p>
    <w:p w14:paraId="42196486" w14:textId="4C661538" w:rsidR="00AD68FA" w:rsidRPr="00AD68FA" w:rsidRDefault="00AD68FA" w:rsidP="00AD68FA">
      <w:pPr>
        <w:pStyle w:val="Citas"/>
        <w:rPr>
          <w:b/>
          <w:bCs/>
        </w:rPr>
      </w:pPr>
      <w:r>
        <w:t xml:space="preserve">“SOLICITO LAS LISTAS DE ASISTENCIA DE LOS SERVIDORES PÚBLICOS DE LA CONTRALORÍA MUNICIPAL DEL MES DE ENERO 2022” </w:t>
      </w:r>
      <w:r>
        <w:rPr>
          <w:b/>
          <w:bCs/>
        </w:rPr>
        <w:t>(Sic)</w:t>
      </w:r>
    </w:p>
    <w:p w14:paraId="2A8C2192" w14:textId="77777777" w:rsidR="00AD68FA" w:rsidRDefault="00AD68FA" w:rsidP="00AD68FA">
      <w:pPr>
        <w:spacing w:before="240" w:line="360" w:lineRule="auto"/>
        <w:jc w:val="both"/>
        <w:rPr>
          <w:rFonts w:ascii="Palatino Linotype" w:hAnsi="Palatino Linotype" w:cs="Arial"/>
          <w:b/>
          <w:bCs/>
          <w:sz w:val="24"/>
        </w:rPr>
      </w:pPr>
    </w:p>
    <w:p w14:paraId="592091E2" w14:textId="512F9C4D" w:rsidR="00AD68FA" w:rsidRDefault="00AD68FA" w:rsidP="00AD68FA">
      <w:pPr>
        <w:spacing w:before="240" w:line="360" w:lineRule="auto"/>
        <w:jc w:val="both"/>
        <w:rPr>
          <w:rFonts w:ascii="Verdana" w:hAnsi="Verdana"/>
          <w:color w:val="000000"/>
          <w:sz w:val="14"/>
          <w:szCs w:val="14"/>
        </w:rPr>
      </w:pPr>
      <w:r>
        <w:rPr>
          <w:rFonts w:ascii="Palatino Linotype" w:hAnsi="Palatino Linotype" w:cs="Arial"/>
          <w:b/>
          <w:bCs/>
          <w:sz w:val="24"/>
        </w:rPr>
        <w:t>01283/ZINACANT/IP/2022</w:t>
      </w:r>
    </w:p>
    <w:p w14:paraId="207371E5" w14:textId="1C2B5066" w:rsidR="00AD68FA" w:rsidRPr="00AD68FA" w:rsidRDefault="00AD68FA" w:rsidP="00AD68FA">
      <w:pPr>
        <w:pStyle w:val="Citas"/>
        <w:rPr>
          <w:b/>
          <w:bCs/>
        </w:rPr>
      </w:pPr>
      <w:r>
        <w:t xml:space="preserve">“DE ACUERDO A LA PUBLICACIÓN DEL PRESIDENTE MUNICIPAL... SOLICITO LA LISTA DE ASISTENCIA DEL SABADO 12 DE NOVIEMBRE ASÍ COMO EL RECIBO DE NÓMINA DONDE SE LES HAYA PAGADO EL TIEMPO EXTRAORDINARIO” </w:t>
      </w:r>
      <w:r>
        <w:rPr>
          <w:b/>
          <w:bCs/>
        </w:rPr>
        <w:t>(Sic)</w:t>
      </w:r>
    </w:p>
    <w:p w14:paraId="18D98F47" w14:textId="77777777" w:rsidR="00AD68FA" w:rsidRDefault="00AD68FA" w:rsidP="00AD68FA">
      <w:pPr>
        <w:spacing w:before="240" w:line="360" w:lineRule="auto"/>
        <w:jc w:val="both"/>
        <w:rPr>
          <w:rFonts w:ascii="Palatino Linotype" w:hAnsi="Palatino Linotype" w:cs="Arial"/>
          <w:b/>
          <w:bCs/>
          <w:sz w:val="24"/>
        </w:rPr>
      </w:pPr>
    </w:p>
    <w:p w14:paraId="72B6442D" w14:textId="5CF0B195" w:rsidR="00AD68FA" w:rsidRDefault="00AD68FA" w:rsidP="00AD68FA">
      <w:pPr>
        <w:spacing w:before="240" w:line="360" w:lineRule="auto"/>
        <w:jc w:val="both"/>
        <w:rPr>
          <w:rFonts w:ascii="Verdana" w:hAnsi="Verdana"/>
          <w:color w:val="000000"/>
          <w:sz w:val="14"/>
          <w:szCs w:val="14"/>
        </w:rPr>
      </w:pPr>
      <w:r>
        <w:rPr>
          <w:rFonts w:ascii="Palatino Linotype" w:hAnsi="Palatino Linotype" w:cs="Arial"/>
          <w:b/>
          <w:bCs/>
          <w:sz w:val="24"/>
        </w:rPr>
        <w:t>01262/ZINACANT/IP/2022</w:t>
      </w:r>
    </w:p>
    <w:p w14:paraId="3B810C2D" w14:textId="0BDFF904" w:rsidR="00AD68FA" w:rsidRPr="00AD68FA" w:rsidRDefault="00AD68FA" w:rsidP="00AD68FA">
      <w:pPr>
        <w:pStyle w:val="Citas"/>
        <w:rPr>
          <w:b/>
          <w:bCs/>
        </w:rPr>
      </w:pPr>
      <w:r>
        <w:t xml:space="preserve">“SOLICITO TODAS LAS LISTAS DE ASISTENCIA DE TODO EL PERSONAL ADSCRITO AL IMCUFIDEZ Y DE LA UIPPE DEL AÑO 2022” </w:t>
      </w:r>
      <w:r>
        <w:rPr>
          <w:b/>
          <w:bCs/>
        </w:rPr>
        <w:t>(Sic)</w:t>
      </w:r>
    </w:p>
    <w:p w14:paraId="4693267C" w14:textId="1F4880AB" w:rsidR="00AD68FA" w:rsidRDefault="00AD68FA" w:rsidP="00AD68FA">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tres casos.          </w:t>
      </w:r>
    </w:p>
    <w:p w14:paraId="16383F49" w14:textId="560D83CB" w:rsidR="00AD68FA" w:rsidRDefault="00AD68FA" w:rsidP="00AD68FA">
      <w:pPr>
        <w:spacing w:before="240" w:line="360" w:lineRule="auto"/>
        <w:ind w:right="850"/>
        <w:jc w:val="both"/>
        <w:rPr>
          <w:rFonts w:ascii="Palatino Linotype" w:eastAsia="Times New Roman" w:hAnsi="Palatino Linotype" w:cs="Times New Roman"/>
          <w:sz w:val="24"/>
          <w:szCs w:val="24"/>
          <w:lang w:val="es-ES_tradnl" w:eastAsia="es-ES"/>
        </w:rPr>
      </w:pPr>
    </w:p>
    <w:p w14:paraId="21573C28" w14:textId="77777777" w:rsidR="00AD68FA" w:rsidRDefault="00AD68FA" w:rsidP="00AD68FA">
      <w:pPr>
        <w:spacing w:line="360" w:lineRule="auto"/>
        <w:ind w:right="334"/>
        <w:jc w:val="both"/>
        <w:rPr>
          <w:rFonts w:ascii="Palatino Linotype" w:hAnsi="Palatino Linotype" w:cs="Arial"/>
          <w:b/>
          <w:sz w:val="28"/>
        </w:rPr>
      </w:pPr>
      <w:r>
        <w:rPr>
          <w:rFonts w:ascii="Palatino Linotype" w:hAnsi="Palatino Linotype" w:cs="Arial"/>
          <w:b/>
          <w:sz w:val="28"/>
        </w:rPr>
        <w:t xml:space="preserve">SEGUNDO. </w:t>
      </w:r>
      <w:r w:rsidRPr="0094651B">
        <w:rPr>
          <w:rFonts w:ascii="Palatino Linotype" w:hAnsi="Palatino Linotype" w:cs="Arial"/>
          <w:b/>
          <w:sz w:val="28"/>
        </w:rPr>
        <w:t xml:space="preserve">De la </w:t>
      </w:r>
      <w:r>
        <w:rPr>
          <w:rFonts w:ascii="Palatino Linotype" w:hAnsi="Palatino Linotype" w:cs="Arial"/>
          <w:b/>
          <w:sz w:val="28"/>
        </w:rPr>
        <w:t xml:space="preserve">solicitud de aclaración por parte del Sujeto Obligado. </w:t>
      </w:r>
    </w:p>
    <w:p w14:paraId="7B91F3FD" w14:textId="2E920193" w:rsidR="00AD68FA" w:rsidRDefault="00AD68FA" w:rsidP="00AD68FA">
      <w:pPr>
        <w:spacing w:line="360" w:lineRule="auto"/>
        <w:ind w:right="334"/>
        <w:jc w:val="both"/>
        <w:rPr>
          <w:rFonts w:ascii="Palatino Linotype" w:hAnsi="Palatino Linotype" w:cs="Arial"/>
          <w:sz w:val="24"/>
        </w:rPr>
      </w:pPr>
      <w:r w:rsidRPr="00C4131A">
        <w:rPr>
          <w:rFonts w:ascii="Palatino Linotype" w:hAnsi="Palatino Linotype" w:cs="Arial"/>
          <w:sz w:val="24"/>
          <w:szCs w:val="24"/>
        </w:rPr>
        <w:lastRenderedPageBreak/>
        <w:t xml:space="preserve">En fecha </w:t>
      </w:r>
      <w:r>
        <w:rPr>
          <w:rFonts w:ascii="Palatino Linotype" w:hAnsi="Palatino Linotype" w:cs="Arial"/>
          <w:sz w:val="24"/>
          <w:szCs w:val="24"/>
        </w:rPr>
        <w:t xml:space="preserve">veintiocho de noviembre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las solicitudes de información </w:t>
      </w:r>
      <w:r w:rsidRPr="00AD68FA">
        <w:rPr>
          <w:rFonts w:ascii="Palatino Linotype" w:hAnsi="Palatino Linotype" w:cs="Arial"/>
          <w:b/>
          <w:bCs/>
          <w:sz w:val="24"/>
        </w:rPr>
        <w:t xml:space="preserve">01299/ZINACANT/IP/2022, 01283/ZINACANT/IP/2022 </w:t>
      </w:r>
      <w:r w:rsidRPr="00AD68FA">
        <w:rPr>
          <w:rFonts w:ascii="Palatino Linotype" w:hAnsi="Palatino Linotype" w:cs="Arial"/>
          <w:sz w:val="24"/>
        </w:rPr>
        <w:t xml:space="preserve">y </w:t>
      </w:r>
      <w:r w:rsidRPr="00AD68FA">
        <w:rPr>
          <w:rFonts w:ascii="Palatino Linotype" w:hAnsi="Palatino Linotype" w:cs="Arial"/>
          <w:b/>
          <w:bCs/>
          <w:sz w:val="24"/>
        </w:rPr>
        <w:t>01262/ZINACANT/IP/2022</w:t>
      </w:r>
      <w:r>
        <w:rPr>
          <w:rFonts w:ascii="Palatino Linotype" w:hAnsi="Palatino Linotype" w:cs="Arial"/>
          <w:b/>
          <w:bCs/>
          <w:sz w:val="24"/>
        </w:rPr>
        <w:t xml:space="preserve">, </w:t>
      </w:r>
      <w:r>
        <w:rPr>
          <w:rFonts w:ascii="Palatino Linotype" w:hAnsi="Palatino Linotype" w:cs="Arial"/>
          <w:sz w:val="24"/>
        </w:rPr>
        <w:t>resultando de nuestro interés lo siguiente:</w:t>
      </w:r>
    </w:p>
    <w:p w14:paraId="32532810" w14:textId="538CC3EF" w:rsidR="00AD68FA" w:rsidRPr="007E400F" w:rsidRDefault="00AD68FA" w:rsidP="007E400F">
      <w:pPr>
        <w:pStyle w:val="Citas"/>
      </w:pPr>
      <w:r w:rsidRPr="007E400F">
        <w:t xml:space="preserve">“Con </w:t>
      </w:r>
      <w:r w:rsidR="007E400F" w:rsidRPr="00AD68FA">
        <w:t xml:space="preserve">fundamento en el </w:t>
      </w:r>
      <w:proofErr w:type="spellStart"/>
      <w:r w:rsidR="007E400F" w:rsidRPr="00AD68FA">
        <w:t>articulo</w:t>
      </w:r>
      <w:proofErr w:type="spellEnd"/>
      <w:r w:rsidR="007E400F" w:rsidRPr="00AD68FA">
        <w:t xml:space="preserve"> 159 de la Ley de Transparencia y Acceso a la Información Pública del Estado de México y Municipios, se le requiere para que dentro del plazo de diez días hábiles realice lo siguiente</w:t>
      </w:r>
      <w:r w:rsidR="007E400F" w:rsidRPr="007E400F">
        <w:t>:</w:t>
      </w:r>
    </w:p>
    <w:p w14:paraId="5A4599DD" w14:textId="27C90B6B" w:rsidR="007E400F" w:rsidRPr="007E400F" w:rsidRDefault="007E400F" w:rsidP="007E400F">
      <w:pPr>
        <w:pStyle w:val="Citas"/>
      </w:pPr>
      <w:r w:rsidRPr="007E400F">
        <w:t xml:space="preserve">Este </w:t>
      </w:r>
      <w:r w:rsidRPr="00AD68FA">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7E400F">
        <w:t>.</w:t>
      </w:r>
    </w:p>
    <w:p w14:paraId="66C7C5D6" w14:textId="4A2CA783" w:rsidR="007E400F" w:rsidRPr="007E400F" w:rsidRDefault="007E400F" w:rsidP="007E400F">
      <w:pPr>
        <w:pStyle w:val="Citas"/>
        <w:rPr>
          <w:b/>
          <w:bCs/>
        </w:rPr>
      </w:pPr>
      <w:r w:rsidRPr="007E400F">
        <w:t xml:space="preserve">En caso de que </w:t>
      </w:r>
      <w:r w:rsidRPr="00AD68FA">
        <w:t>no se desahogue el requerimiento señalado dentro del plazo citado se tendrá por no presentada la solicitud de información, quedando a salvo sus derechos para volver a presentar la solicitud, lo anterior con fundamento en el artículo 159 de la Ley</w:t>
      </w:r>
      <w:r w:rsidRPr="007E400F">
        <w:t xml:space="preserve"> invocada”</w:t>
      </w:r>
      <w:r>
        <w:t xml:space="preserve"> </w:t>
      </w:r>
      <w:r>
        <w:rPr>
          <w:b/>
          <w:bCs/>
        </w:rPr>
        <w:t>(Sic)</w:t>
      </w:r>
    </w:p>
    <w:p w14:paraId="1F9E2806" w14:textId="77777777" w:rsidR="00AD68FA" w:rsidRDefault="00AD68FA" w:rsidP="00AD68FA">
      <w:pPr>
        <w:spacing w:line="360" w:lineRule="auto"/>
        <w:ind w:right="334"/>
        <w:jc w:val="both"/>
        <w:rPr>
          <w:rFonts w:ascii="Palatino Linotype" w:hAnsi="Palatino Linotype" w:cs="Arial"/>
          <w:sz w:val="24"/>
          <w:szCs w:val="24"/>
        </w:rPr>
      </w:pPr>
    </w:p>
    <w:p w14:paraId="6DACFD3D" w14:textId="73609A22" w:rsidR="00AD68FA" w:rsidRDefault="00AD68FA" w:rsidP="007E400F">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 </w:t>
      </w:r>
      <w:r w:rsidR="007E400F">
        <w:rPr>
          <w:rFonts w:ascii="Palatino Linotype" w:hAnsi="Palatino Linotype" w:cs="Arial"/>
          <w:sz w:val="24"/>
          <w:szCs w:val="24"/>
        </w:rPr>
        <w:t xml:space="preserve">Por su parte, el particular desahogó las aclaraciones en fecha </w:t>
      </w:r>
      <w:r w:rsidR="007E400F">
        <w:rPr>
          <w:rFonts w:ascii="Palatino Linotype" w:hAnsi="Palatino Linotype" w:cs="Arial"/>
          <w:b/>
          <w:bCs/>
          <w:sz w:val="24"/>
          <w:szCs w:val="24"/>
        </w:rPr>
        <w:t xml:space="preserve">veintiocho de noviembre de dos mil veintidós, </w:t>
      </w:r>
      <w:r w:rsidR="007E400F">
        <w:rPr>
          <w:rFonts w:ascii="Palatino Linotype" w:hAnsi="Palatino Linotype" w:cs="Arial"/>
          <w:sz w:val="24"/>
          <w:szCs w:val="24"/>
        </w:rPr>
        <w:t>en los siguientes términos:</w:t>
      </w:r>
    </w:p>
    <w:p w14:paraId="5C0603CF" w14:textId="2D89B008" w:rsidR="007E400F" w:rsidRPr="007E400F" w:rsidRDefault="007E400F" w:rsidP="007E400F">
      <w:pPr>
        <w:pStyle w:val="Citas"/>
        <w:rPr>
          <w:b/>
          <w:bCs/>
          <w:sz w:val="24"/>
          <w:szCs w:val="24"/>
        </w:rPr>
      </w:pPr>
      <w:r>
        <w:lastRenderedPageBreak/>
        <w:t xml:space="preserve">“LA SOLICITUD ES MUY ESPECÍFICA” </w:t>
      </w:r>
      <w:r>
        <w:rPr>
          <w:b/>
          <w:bCs/>
        </w:rPr>
        <w:t>(Sic)</w:t>
      </w:r>
    </w:p>
    <w:p w14:paraId="4F6D5950" w14:textId="77777777" w:rsidR="00AD68FA" w:rsidRPr="00AD68FA" w:rsidRDefault="00AD68FA" w:rsidP="00AD68FA">
      <w:pPr>
        <w:spacing w:line="360" w:lineRule="auto"/>
        <w:ind w:right="334"/>
        <w:jc w:val="both"/>
        <w:rPr>
          <w:rFonts w:ascii="Palatino Linotype" w:hAnsi="Palatino Linotype" w:cs="Arial"/>
          <w:sz w:val="24"/>
          <w:szCs w:val="24"/>
        </w:rPr>
      </w:pPr>
    </w:p>
    <w:p w14:paraId="4E35643D" w14:textId="77777777" w:rsidR="00AD68FA" w:rsidRPr="00883102" w:rsidRDefault="00AD68FA" w:rsidP="00AD68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TERCERO. </w:t>
      </w:r>
      <w:r w:rsidRPr="00883102">
        <w:rPr>
          <w:rFonts w:ascii="Palatino Linotype" w:eastAsia="Palatino Linotype" w:hAnsi="Palatino Linotype" w:cs="Palatino Linotype"/>
          <w:b/>
          <w:color w:val="000000"/>
          <w:sz w:val="26"/>
          <w:szCs w:val="26"/>
          <w:lang w:val="es-ES_tradnl"/>
        </w:rPr>
        <w:t>De la respuesta del Sujeto Obligado.</w:t>
      </w:r>
    </w:p>
    <w:p w14:paraId="71534F39" w14:textId="2BE997FF" w:rsidR="00AD68FA" w:rsidRPr="00883102" w:rsidRDefault="00AD68FA" w:rsidP="00AD68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sidR="007E400F">
        <w:rPr>
          <w:rFonts w:ascii="Palatino Linotype" w:eastAsia="Palatino Linotype" w:hAnsi="Palatino Linotype" w:cs="Palatino Linotype"/>
          <w:b/>
          <w:bCs/>
          <w:color w:val="000000"/>
          <w:sz w:val="24"/>
          <w:szCs w:val="24"/>
          <w:lang w:val="es-ES_tradnl"/>
        </w:rPr>
        <w:t>El</w:t>
      </w:r>
      <w:r>
        <w:rPr>
          <w:rFonts w:ascii="Palatino Linotype" w:eastAsia="Palatino Linotype" w:hAnsi="Palatino Linotype" w:cs="Palatino Linotype"/>
          <w:b/>
          <w:bCs/>
          <w:color w:val="000000"/>
          <w:sz w:val="24"/>
          <w:szCs w:val="24"/>
          <w:lang w:val="es-ES_tradnl"/>
        </w:rPr>
        <w:t xml:space="preserve">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4134075" w14:textId="77777777" w:rsidR="00AD68FA" w:rsidRPr="00CE1BF6" w:rsidRDefault="00AD68FA" w:rsidP="00AD68FA">
      <w:pPr>
        <w:pStyle w:val="Prrafodelista"/>
        <w:spacing w:after="240" w:line="360" w:lineRule="auto"/>
        <w:ind w:left="0"/>
        <w:jc w:val="both"/>
        <w:rPr>
          <w:rFonts w:ascii="Palatino Linotype" w:hAnsi="Palatino Linotype" w:cs="Arial"/>
          <w:lang w:val="es-ES_tradnl"/>
        </w:rPr>
      </w:pPr>
    </w:p>
    <w:p w14:paraId="119CA0FF" w14:textId="77777777" w:rsidR="00AD68FA" w:rsidRDefault="00AD68FA" w:rsidP="00AD68FA">
      <w:pPr>
        <w:spacing w:before="240" w:line="360" w:lineRule="auto"/>
        <w:jc w:val="both"/>
        <w:rPr>
          <w:rFonts w:ascii="Palatino Linotype" w:hAnsi="Palatino Linotype" w:cs="Arial"/>
          <w:b/>
          <w:sz w:val="28"/>
        </w:rPr>
      </w:pPr>
      <w:r>
        <w:rPr>
          <w:rFonts w:ascii="Palatino Linotype" w:hAnsi="Palatino Linotype" w:cs="Arial"/>
          <w:b/>
          <w:sz w:val="28"/>
        </w:rPr>
        <w:t xml:space="preserve">CUARTO. </w:t>
      </w:r>
      <w:r>
        <w:rPr>
          <w:rFonts w:ascii="Palatino Linotype" w:hAnsi="Palatino Linotype"/>
          <w:b/>
          <w:sz w:val="28"/>
        </w:rPr>
        <w:t>Del recurso de revisión.</w:t>
      </w:r>
    </w:p>
    <w:p w14:paraId="262E38AE" w14:textId="36439309" w:rsidR="007E400F" w:rsidRPr="00E549B2" w:rsidRDefault="00AD68FA" w:rsidP="00AD68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fecha</w:t>
      </w:r>
      <w:r>
        <w:rPr>
          <w:rFonts w:ascii="Palatino Linotype" w:eastAsia="Palatino Linotype" w:hAnsi="Palatino Linotype" w:cs="Palatino Linotype"/>
          <w:color w:val="000000"/>
          <w:sz w:val="24"/>
          <w:szCs w:val="24"/>
          <w:lang w:val="es-ES_tradnl"/>
        </w:rPr>
        <w:t xml:space="preserve"> </w:t>
      </w:r>
      <w:r w:rsidR="007E400F">
        <w:rPr>
          <w:rFonts w:ascii="Palatino Linotype" w:eastAsia="Palatino Linotype" w:hAnsi="Palatino Linotype" w:cs="Palatino Linotype"/>
          <w:color w:val="000000"/>
          <w:sz w:val="24"/>
          <w:szCs w:val="24"/>
          <w:lang w:val="es-ES_tradnl"/>
        </w:rPr>
        <w:t xml:space="preserve">veintiuno de diciembre de dos mil veintidós, </w:t>
      </w:r>
      <w:r w:rsidR="007E400F">
        <w:rPr>
          <w:rFonts w:ascii="Palatino Linotype" w:eastAsia="Palatino Linotype" w:hAnsi="Palatino Linotype" w:cs="Palatino Linotype"/>
          <w:b/>
          <w:bCs/>
          <w:color w:val="000000"/>
          <w:sz w:val="24"/>
          <w:szCs w:val="24"/>
          <w:lang w:val="es-ES_tradnl"/>
        </w:rPr>
        <w:t xml:space="preserve">El Recurrente </w:t>
      </w:r>
      <w:r w:rsidR="007E400F">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7E400F">
        <w:rPr>
          <w:rFonts w:ascii="Palatino Linotype" w:eastAsia="Palatino Linotype" w:hAnsi="Palatino Linotype" w:cs="Palatino Linotype"/>
          <w:b/>
          <w:bCs/>
          <w:color w:val="000000"/>
          <w:sz w:val="24"/>
          <w:szCs w:val="24"/>
          <w:lang w:val="es-ES_tradnl"/>
        </w:rPr>
        <w:t xml:space="preserve">SAIMEX </w:t>
      </w:r>
      <w:r w:rsidR="007E400F">
        <w:rPr>
          <w:rFonts w:ascii="Palatino Linotype" w:eastAsia="Palatino Linotype" w:hAnsi="Palatino Linotype" w:cs="Palatino Linotype"/>
          <w:color w:val="000000"/>
          <w:sz w:val="24"/>
          <w:szCs w:val="24"/>
          <w:lang w:val="es-ES_tradnl"/>
        </w:rPr>
        <w:t xml:space="preserve">con los expedientes </w:t>
      </w:r>
      <w:r w:rsidR="007E400F">
        <w:rPr>
          <w:rFonts w:ascii="Palatino Linotype" w:eastAsia="Palatino Linotype" w:hAnsi="Palatino Linotype" w:cs="Palatino Linotype"/>
          <w:b/>
          <w:bCs/>
          <w:color w:val="000000"/>
          <w:sz w:val="24"/>
          <w:szCs w:val="24"/>
          <w:lang w:val="es-ES_tradnl"/>
        </w:rPr>
        <w:t xml:space="preserve">17560/INFOEM/IP/RR/2022, 17576/INFOEM/IP/RR/2022 </w:t>
      </w:r>
      <w:r w:rsidR="007E400F">
        <w:rPr>
          <w:rFonts w:ascii="Palatino Linotype" w:eastAsia="Palatino Linotype" w:hAnsi="Palatino Linotype" w:cs="Palatino Linotype"/>
          <w:color w:val="000000"/>
          <w:sz w:val="24"/>
          <w:szCs w:val="24"/>
          <w:lang w:val="es-ES_tradnl"/>
        </w:rPr>
        <w:t xml:space="preserve">y </w:t>
      </w:r>
      <w:r w:rsidR="007E400F">
        <w:rPr>
          <w:rFonts w:ascii="Palatino Linotype" w:eastAsia="Palatino Linotype" w:hAnsi="Palatino Linotype" w:cs="Palatino Linotype"/>
          <w:b/>
          <w:bCs/>
          <w:color w:val="000000"/>
          <w:sz w:val="24"/>
          <w:szCs w:val="24"/>
          <w:lang w:val="es-ES_tradnl"/>
        </w:rPr>
        <w:t>17597/INFOEM/IP/RR/2022</w:t>
      </w:r>
      <w:r w:rsidR="00E549B2">
        <w:rPr>
          <w:rFonts w:ascii="Palatino Linotype" w:eastAsia="Palatino Linotype" w:hAnsi="Palatino Linotype" w:cs="Palatino Linotype"/>
          <w:b/>
          <w:bCs/>
          <w:color w:val="000000"/>
          <w:sz w:val="24"/>
          <w:szCs w:val="24"/>
          <w:lang w:val="es-ES_tradnl"/>
        </w:rPr>
        <w:t xml:space="preserve">, </w:t>
      </w:r>
      <w:r w:rsidR="00E549B2">
        <w:rPr>
          <w:rFonts w:ascii="Palatino Linotype" w:eastAsia="Palatino Linotype" w:hAnsi="Palatino Linotype" w:cs="Palatino Linotype"/>
          <w:color w:val="000000"/>
          <w:sz w:val="24"/>
          <w:szCs w:val="24"/>
          <w:lang w:val="es-ES_tradnl"/>
        </w:rPr>
        <w:t>realizando las siguientes manifestaciones de carácter coincidente:</w:t>
      </w:r>
    </w:p>
    <w:p w14:paraId="46371BE6" w14:textId="38C10E8C" w:rsidR="00AD68FA" w:rsidRDefault="00AD68FA" w:rsidP="00AD68F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6157F2CA" w14:textId="1407BB42" w:rsidR="00E549B2" w:rsidRPr="00E549B2" w:rsidRDefault="00E549B2" w:rsidP="00E549B2">
      <w:pPr>
        <w:pStyle w:val="Citas"/>
        <w:rPr>
          <w:rFonts w:eastAsia="Palatino Linotype" w:cs="Palatino Linotype"/>
          <w:b/>
          <w:bCs/>
          <w:sz w:val="24"/>
          <w:szCs w:val="24"/>
          <w:lang w:val="es-ES_tradnl"/>
        </w:rPr>
      </w:pPr>
      <w:r>
        <w:t xml:space="preserve">“NO ENTREGA INFORMACIÓN” </w:t>
      </w:r>
      <w:r>
        <w:rPr>
          <w:b/>
          <w:bCs/>
        </w:rPr>
        <w:t>(Sic)</w:t>
      </w:r>
    </w:p>
    <w:p w14:paraId="1E03324E" w14:textId="77777777" w:rsidR="00E549B2" w:rsidRDefault="00E549B2" w:rsidP="00AD68F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848E00E" w14:textId="51A7660F" w:rsidR="00AD68FA" w:rsidRDefault="00AD68FA" w:rsidP="00AD68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664CD004" w14:textId="6DE0DDB1" w:rsidR="00AD68FA" w:rsidRPr="00E549B2" w:rsidRDefault="00E549B2" w:rsidP="00E549B2">
      <w:pPr>
        <w:pStyle w:val="Citas"/>
        <w:rPr>
          <w:b/>
          <w:bCs/>
        </w:rPr>
      </w:pPr>
      <w:r>
        <w:t xml:space="preserve">“NO ENTREGA INFORMACIÓN” </w:t>
      </w:r>
      <w:r>
        <w:rPr>
          <w:b/>
          <w:bCs/>
        </w:rPr>
        <w:t>(Sic)</w:t>
      </w:r>
    </w:p>
    <w:p w14:paraId="2BD504F1" w14:textId="77777777" w:rsidR="00AD68FA" w:rsidRPr="000316DC" w:rsidRDefault="00AD68FA" w:rsidP="00AD68FA">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262B6313" w14:textId="0DE65B65" w:rsidR="00AD68FA" w:rsidRDefault="00AD68FA" w:rsidP="00AD68FA">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José Martínez Vilchis</w:t>
      </w:r>
      <w:r w:rsidR="00E549B2">
        <w:rPr>
          <w:rFonts w:ascii="Palatino Linotype" w:hAnsi="Palatino Linotype" w:cs="Arial"/>
        </w:rPr>
        <w:t xml:space="preserve">, Luis Gustavo Parra Noriega y Sharon Cristina Morales Martínez, </w:t>
      </w:r>
      <w:r>
        <w:rPr>
          <w:rFonts w:ascii="Palatino Linotype" w:hAnsi="Palatino Linotype" w:cs="Arial"/>
        </w:rPr>
        <w:t xml:space="preserve">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w:t>
      </w:r>
      <w:r w:rsidR="00E549B2">
        <w:rPr>
          <w:rFonts w:ascii="Palatino Linotype" w:hAnsi="Palatino Linotype" w:cs="Arial"/>
        </w:rPr>
        <w:t xml:space="preserve">nueve, diez y doce de enero de dos mil 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69849B5A" w14:textId="77777777" w:rsidR="00AD68FA" w:rsidRDefault="00AD68FA" w:rsidP="00AD68FA">
      <w:pPr>
        <w:pStyle w:val="Prrafodelista"/>
        <w:spacing w:line="360" w:lineRule="auto"/>
        <w:ind w:left="0"/>
        <w:jc w:val="both"/>
        <w:rPr>
          <w:rFonts w:ascii="Palatino Linotype" w:hAnsi="Palatino Linotype" w:cs="Arial"/>
        </w:rPr>
      </w:pPr>
    </w:p>
    <w:p w14:paraId="1F48C887" w14:textId="77777777" w:rsidR="00AD68FA" w:rsidRPr="00696379" w:rsidRDefault="00AD68FA" w:rsidP="00AD68F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Pr="00696379">
        <w:rPr>
          <w:rFonts w:ascii="Palatino Linotype" w:hAnsi="Palatino Linotype" w:cs="Arial"/>
          <w:b/>
          <w:sz w:val="28"/>
          <w:szCs w:val="28"/>
        </w:rPr>
        <w:t>. De la acumulación.</w:t>
      </w:r>
    </w:p>
    <w:p w14:paraId="66948B14" w14:textId="71720319" w:rsidR="00E549B2" w:rsidRDefault="00AD68FA" w:rsidP="00AD68FA">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E549B2">
        <w:rPr>
          <w:rFonts w:ascii="Palatino Linotype" w:hAnsi="Palatino Linotype" w:cs="Arial"/>
        </w:rPr>
        <w:t xml:space="preserve">Segunda Sesión Ordinaria, de fecha dieciocho de enero de dos mil veintitrés, se determinó acumular los recursos de revisión en estudio, ya que existe identidad del solicitante, del sujeto obligado y similitud de causas y objeto de solicitud. </w:t>
      </w:r>
    </w:p>
    <w:p w14:paraId="60BED561" w14:textId="77777777" w:rsidR="00AD68FA" w:rsidRPr="00CA418F" w:rsidRDefault="00AD68FA" w:rsidP="00AD68FA">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40CCDF9" w14:textId="77777777" w:rsidR="00AD68FA" w:rsidRPr="007D54D0" w:rsidRDefault="00AD68FA" w:rsidP="00AD68FA">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4A4673DE" w14:textId="77777777" w:rsidR="00AD68FA" w:rsidRPr="00A6274E" w:rsidRDefault="00AD68FA" w:rsidP="00AD68FA">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BD7DE26" w14:textId="77777777" w:rsidR="00AD68FA" w:rsidRDefault="00AD68FA" w:rsidP="00AD68FA">
      <w:pPr>
        <w:spacing w:before="240" w:line="360" w:lineRule="auto"/>
        <w:ind w:left="851" w:right="851"/>
        <w:jc w:val="both"/>
        <w:rPr>
          <w:rFonts w:ascii="Palatino Linotype" w:hAnsi="Palatino Linotype"/>
          <w:i/>
        </w:rPr>
      </w:pPr>
    </w:p>
    <w:p w14:paraId="73720AC1" w14:textId="77777777" w:rsidR="00AD68FA" w:rsidRPr="001D1D00" w:rsidRDefault="00AD68FA" w:rsidP="00AD68FA">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9137BBB" w14:textId="77777777" w:rsidR="00AD68FA" w:rsidRPr="006F2470" w:rsidRDefault="00AD68FA" w:rsidP="00AD68FA">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B7EAB3E" w14:textId="77777777" w:rsidR="00AD68FA" w:rsidRDefault="00AD68FA" w:rsidP="00AD68FA">
      <w:pPr>
        <w:spacing w:before="240" w:line="360" w:lineRule="auto"/>
        <w:jc w:val="both"/>
        <w:rPr>
          <w:rFonts w:ascii="Palatino Linotype" w:hAnsi="Palatino Linotype" w:cs="Arial"/>
          <w:sz w:val="24"/>
          <w:szCs w:val="24"/>
        </w:rPr>
      </w:pPr>
    </w:p>
    <w:p w14:paraId="457C6288" w14:textId="77777777" w:rsidR="00AD68FA" w:rsidRDefault="00AD68FA" w:rsidP="00AD68FA">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ECC3E" w14:textId="37EFECA3" w:rsidR="00E549B2" w:rsidRPr="00D10A88" w:rsidRDefault="00E549B2" w:rsidP="00E549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sus informes justificados en fecha</w:t>
      </w:r>
      <w:r w:rsidR="00D10A88">
        <w:rPr>
          <w:rFonts w:ascii="Palatino Linotype" w:hAnsi="Palatino Linotype" w:cs="Arial"/>
          <w:sz w:val="24"/>
          <w:szCs w:val="24"/>
        </w:rPr>
        <w:t xml:space="preserve">s </w:t>
      </w:r>
      <w:r w:rsidR="00D10A88">
        <w:rPr>
          <w:rFonts w:ascii="Palatino Linotype" w:hAnsi="Palatino Linotype" w:cs="Arial"/>
          <w:b/>
          <w:bCs/>
          <w:sz w:val="24"/>
          <w:szCs w:val="24"/>
        </w:rPr>
        <w:t xml:space="preserve">doce, trece y diecinueve de enero de dos mil veintitrés, </w:t>
      </w:r>
      <w:r w:rsidR="00D10A88">
        <w:rPr>
          <w:rFonts w:ascii="Palatino Linotype" w:hAnsi="Palatino Linotype" w:cs="Arial"/>
          <w:sz w:val="24"/>
          <w:szCs w:val="24"/>
        </w:rPr>
        <w:t xml:space="preserve">mismos que se pusieron a la vista del </w:t>
      </w:r>
      <w:r w:rsidR="00D10A88">
        <w:rPr>
          <w:rFonts w:ascii="Palatino Linotype" w:hAnsi="Palatino Linotype" w:cs="Arial"/>
          <w:b/>
          <w:bCs/>
          <w:sz w:val="24"/>
          <w:szCs w:val="24"/>
        </w:rPr>
        <w:t xml:space="preserve">Recurrente, </w:t>
      </w:r>
      <w:r w:rsidR="00D10A88">
        <w:rPr>
          <w:rFonts w:ascii="Palatino Linotype" w:hAnsi="Palatino Linotype" w:cs="Arial"/>
          <w:sz w:val="24"/>
          <w:szCs w:val="24"/>
        </w:rPr>
        <w:t xml:space="preserve">en fecha </w:t>
      </w:r>
      <w:r w:rsidR="00D10A88">
        <w:rPr>
          <w:rFonts w:ascii="Palatino Linotype" w:hAnsi="Palatino Linotype" w:cs="Arial"/>
          <w:b/>
          <w:bCs/>
          <w:sz w:val="24"/>
          <w:szCs w:val="24"/>
        </w:rPr>
        <w:t xml:space="preserve">veintisiete de enero de los corrientes. </w:t>
      </w:r>
    </w:p>
    <w:p w14:paraId="58094A46" w14:textId="77777777" w:rsidR="00D10A88" w:rsidRDefault="00E549B2" w:rsidP="00D10A88">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fecha </w:t>
      </w:r>
      <w:r w:rsidR="00D10A88">
        <w:rPr>
          <w:rFonts w:ascii="Palatino Linotype" w:hAnsi="Palatino Linotype" w:cs="Arial"/>
          <w:b/>
          <w:bCs/>
          <w:sz w:val="24"/>
          <w:szCs w:val="24"/>
        </w:rPr>
        <w:t xml:space="preserve">dos de febrero del presente, </w:t>
      </w:r>
      <w:r w:rsidR="00D10A88">
        <w:rPr>
          <w:rFonts w:ascii="Palatino Linotype" w:hAnsi="Palatino Linotype" w:cs="Arial"/>
          <w:b/>
          <w:sz w:val="24"/>
          <w:szCs w:val="24"/>
        </w:rPr>
        <w:t>e</w:t>
      </w:r>
      <w:r w:rsidR="00D10A8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AB3F98E" w14:textId="77777777" w:rsidR="00D10A88" w:rsidRDefault="00D10A88" w:rsidP="00E549B2">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8FBFAA2"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1217748" w14:textId="77777777" w:rsidR="00D10A88" w:rsidRDefault="00D10A88" w:rsidP="00DF701A">
      <w:pPr>
        <w:spacing w:after="0" w:line="360" w:lineRule="auto"/>
        <w:jc w:val="both"/>
        <w:rPr>
          <w:rFonts w:ascii="Palatino Linotype" w:hAnsi="Palatino Linotype" w:cs="Arial"/>
          <w:b/>
          <w:sz w:val="28"/>
        </w:rPr>
      </w:pPr>
    </w:p>
    <w:p w14:paraId="14DD9C4E" w14:textId="1EB2EC57" w:rsidR="00DF701A" w:rsidRDefault="00DF701A" w:rsidP="00DF701A">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4C218BB" w14:textId="77777777" w:rsidR="00DF701A" w:rsidRPr="00187D70" w:rsidRDefault="00DF701A" w:rsidP="00DF70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53B80D7"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6CAC02E"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B3B52CB"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DE4046C"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F8A726F"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D54E5F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0D060B52"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BED082E"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F5F99D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19C96E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F55192B"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EB361E3" w14:textId="77777777" w:rsidR="00DF701A" w:rsidRPr="009B74C2" w:rsidRDefault="00DF701A" w:rsidP="00DF70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2BEFE16" w14:textId="77777777" w:rsidR="00DF701A" w:rsidRPr="00187D70" w:rsidRDefault="00DF701A" w:rsidP="00DF701A">
      <w:pPr>
        <w:spacing w:after="0" w:line="360" w:lineRule="auto"/>
        <w:jc w:val="both"/>
        <w:rPr>
          <w:rFonts w:ascii="Palatino Linotype" w:eastAsia="Times New Roman" w:hAnsi="Palatino Linotype" w:cs="Arial"/>
          <w:b/>
          <w:i/>
          <w:sz w:val="24"/>
          <w:szCs w:val="24"/>
          <w:lang w:eastAsia="es-ES"/>
        </w:rPr>
      </w:pPr>
    </w:p>
    <w:p w14:paraId="44264372" w14:textId="77777777" w:rsidR="00DF701A" w:rsidRPr="00187D70" w:rsidRDefault="00DF701A" w:rsidP="00DF701A">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AF641C3" w14:textId="77777777" w:rsidR="00DF701A" w:rsidRDefault="00DF701A" w:rsidP="00DF701A">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2445850C" w14:textId="77777777" w:rsidR="00DF701A" w:rsidRPr="009B74C2" w:rsidRDefault="00DF701A" w:rsidP="00DF701A">
      <w:pPr>
        <w:spacing w:before="240" w:line="360" w:lineRule="auto"/>
        <w:ind w:left="851" w:right="851"/>
        <w:jc w:val="both"/>
        <w:rPr>
          <w:rFonts w:ascii="Palatino Linotype" w:hAnsi="Palatino Linotype" w:cs="Arial"/>
          <w:b/>
          <w:i/>
          <w:lang w:val="es-ES" w:eastAsia="es-ES"/>
        </w:rPr>
      </w:pPr>
    </w:p>
    <w:p w14:paraId="1A0DE179" w14:textId="77777777" w:rsidR="00DF701A" w:rsidRDefault="00DF701A" w:rsidP="00DF701A">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18F96B5" w14:textId="77777777" w:rsidR="00DF701A" w:rsidRPr="00187D70" w:rsidRDefault="00DF701A" w:rsidP="00DF70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C9556A1"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290CCC"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9DCAB53"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1A5785A"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406EF6F"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091C4DE5"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DE4F221" w14:textId="77777777" w:rsidR="00DF701A" w:rsidRDefault="00DF701A" w:rsidP="00DF70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329AEB5" w14:textId="77777777" w:rsidR="00DF701A" w:rsidRPr="00E71AB2" w:rsidRDefault="00DF701A" w:rsidP="00DF701A">
      <w:pPr>
        <w:spacing w:before="240" w:line="360" w:lineRule="auto"/>
        <w:ind w:left="851" w:right="851"/>
        <w:jc w:val="both"/>
        <w:rPr>
          <w:rFonts w:ascii="Palatino Linotype" w:eastAsia="Times New Roman" w:hAnsi="Palatino Linotype" w:cs="Times New Roman"/>
          <w:b/>
          <w:i/>
          <w:lang w:val="es-ES" w:eastAsia="es-ES"/>
        </w:rPr>
      </w:pPr>
    </w:p>
    <w:p w14:paraId="212043FA" w14:textId="77777777" w:rsidR="00DF701A" w:rsidRPr="00187D70" w:rsidRDefault="00DF701A" w:rsidP="00DF70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DDC88C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78855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A08AC2"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BF8361B"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C40666C"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DA63B6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D4226D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D94ED7"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4B25942"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91719EF"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4AC150" w14:textId="77777777" w:rsidR="00DF701A" w:rsidRPr="009B74C2" w:rsidRDefault="00DF701A" w:rsidP="00DF70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CE6EB96" w14:textId="77777777" w:rsidR="00DF701A" w:rsidRPr="00187D70" w:rsidRDefault="00DF701A" w:rsidP="00DF70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1E8A4F3" w14:textId="77777777" w:rsidR="00DF701A" w:rsidRPr="00187D70" w:rsidRDefault="00DF701A" w:rsidP="00DF701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0CAE61" w14:textId="77777777" w:rsidR="00DF701A" w:rsidRPr="00187D70" w:rsidRDefault="00DF701A" w:rsidP="00DF701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28AB09B" w14:textId="77777777" w:rsidR="00DF701A" w:rsidRPr="009B74C2" w:rsidRDefault="00DF701A" w:rsidP="00DF701A">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7DA61454" w14:textId="77777777" w:rsidR="00DF701A" w:rsidRDefault="00DF701A" w:rsidP="00DF701A">
      <w:pPr>
        <w:spacing w:after="0" w:line="360" w:lineRule="auto"/>
        <w:jc w:val="both"/>
        <w:rPr>
          <w:rFonts w:ascii="Palatino Linotype" w:eastAsia="Times New Roman" w:hAnsi="Palatino Linotype" w:cs="Times New Roman"/>
          <w:sz w:val="24"/>
          <w:szCs w:val="24"/>
          <w:lang w:val="es-ES" w:eastAsia="es-ES"/>
        </w:rPr>
      </w:pPr>
    </w:p>
    <w:p w14:paraId="7CAAD13B" w14:textId="6766DB8A" w:rsidR="00F37F6A" w:rsidRDefault="00DF701A" w:rsidP="009B4D3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0C5FF9BA" w14:textId="77777777" w:rsidR="00DF701A" w:rsidRPr="00F37F6A" w:rsidRDefault="00DF701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138FEA2A"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actualizándose las hipótesis, señaladas</w:t>
      </w:r>
      <w:r w:rsidRPr="00584718">
        <w:rPr>
          <w:rFonts w:ascii="Palatino Linotype"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3171185"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p>
    <w:p w14:paraId="7707E0FF"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044F93FF"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7BED4CC3"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9A6DEB5"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71BAA7FB"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20CB4D69" w14:textId="77777777" w:rsidR="00E709FE" w:rsidRPr="00584718" w:rsidRDefault="00E709FE" w:rsidP="00E709FE">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65671F" w14:textId="77777777" w:rsidR="00E709FE" w:rsidRPr="00584718" w:rsidRDefault="00E709FE" w:rsidP="00E709FE">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584718">
        <w:rPr>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31F004" w14:textId="77777777" w:rsidR="00E709FE" w:rsidRPr="00584718" w:rsidRDefault="00E709FE" w:rsidP="00E709FE">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51D1CEE6" w14:textId="77777777" w:rsidR="00E709FE" w:rsidRPr="00584718" w:rsidRDefault="00E709FE" w:rsidP="00E709FE">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FB3AB9" w14:textId="77777777" w:rsidR="00E709FE" w:rsidRPr="00584718" w:rsidRDefault="00E709FE" w:rsidP="00E709FE">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08BDFF" w14:textId="77777777" w:rsidR="00E709FE" w:rsidRPr="00584718" w:rsidRDefault="00E709FE" w:rsidP="00E709FE">
      <w:pPr>
        <w:pStyle w:val="infoemcitas"/>
        <w:rPr>
          <w:lang w:eastAsia="es-ES"/>
        </w:rPr>
      </w:pPr>
      <w:r w:rsidRPr="00584718">
        <w:rPr>
          <w:lang w:eastAsia="es-ES"/>
        </w:rPr>
        <w:t>(…)</w:t>
      </w:r>
    </w:p>
    <w:p w14:paraId="3F6DC3F7" w14:textId="77777777" w:rsidR="00E709FE" w:rsidRPr="00584718" w:rsidRDefault="00E709FE" w:rsidP="00E709FE">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03BCE2" w14:textId="77777777" w:rsidR="00E709FE" w:rsidRPr="00F66CC7" w:rsidRDefault="00E709FE" w:rsidP="00E709FE">
      <w:pPr>
        <w:pStyle w:val="infoemcitas"/>
        <w:rPr>
          <w:b/>
          <w:bCs/>
          <w:lang w:eastAsia="es-ES"/>
        </w:rPr>
      </w:pPr>
      <w:r w:rsidRPr="00584718">
        <w:rPr>
          <w:lang w:eastAsia="es-ES"/>
        </w:rPr>
        <w:lastRenderedPageBreak/>
        <w:t>En caso que la información solicitada consista en bases de datos se deberá privilegiar la entrega de la misma en formatos abiertos.</w:t>
      </w:r>
      <w:r>
        <w:rPr>
          <w:lang w:eastAsia="es-ES"/>
        </w:rPr>
        <w:t xml:space="preserve">” </w:t>
      </w:r>
      <w:r>
        <w:rPr>
          <w:b/>
          <w:bCs/>
          <w:lang w:eastAsia="es-ES"/>
        </w:rPr>
        <w:t>[Sic]</w:t>
      </w:r>
    </w:p>
    <w:p w14:paraId="3772285B"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31830772"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0AC178D5" w14:textId="77777777" w:rsidR="00E709FE" w:rsidRDefault="00E709FE" w:rsidP="00E709FE">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B4543BE"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6B44AAFC"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4607304" w14:textId="77777777" w:rsidR="00E709FE" w:rsidRPr="00584718" w:rsidRDefault="00E709FE" w:rsidP="00E709FE">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32948D4" w14:textId="77777777" w:rsidR="00E709FE" w:rsidRPr="00584718" w:rsidRDefault="00E709FE" w:rsidP="00E709FE">
      <w:pPr>
        <w:pStyle w:val="infoemcitas"/>
        <w:rPr>
          <w:lang w:eastAsia="es-ES"/>
        </w:rPr>
      </w:pPr>
      <w:r w:rsidRPr="00584718">
        <w:rPr>
          <w:bCs/>
          <w:lang w:eastAsia="es-ES"/>
        </w:rPr>
        <w:t>(..</w:t>
      </w:r>
      <w:r w:rsidRPr="00584718">
        <w:rPr>
          <w:lang w:eastAsia="es-ES"/>
        </w:rPr>
        <w:t>.)</w:t>
      </w:r>
    </w:p>
    <w:p w14:paraId="21DBC7D5" w14:textId="77777777" w:rsidR="00E709FE" w:rsidRDefault="00E709FE" w:rsidP="00E709FE">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078DEF8E" w14:textId="77777777" w:rsidR="00E709FE" w:rsidRDefault="00E709FE" w:rsidP="00E709FE">
      <w:pPr>
        <w:pStyle w:val="infoemcitas"/>
        <w:rPr>
          <w:b/>
          <w:lang w:eastAsia="es-ES"/>
        </w:rPr>
      </w:pPr>
      <w:r>
        <w:rPr>
          <w:bCs/>
          <w:lang w:eastAsia="es-ES"/>
        </w:rPr>
        <w:t xml:space="preserve">(…)” </w:t>
      </w:r>
      <w:r>
        <w:rPr>
          <w:b/>
          <w:lang w:eastAsia="es-ES"/>
        </w:rPr>
        <w:t>[Sic]</w:t>
      </w:r>
    </w:p>
    <w:p w14:paraId="6B2BBE66" w14:textId="77777777" w:rsidR="00E709FE" w:rsidRPr="00F66CC7" w:rsidRDefault="00E709FE" w:rsidP="00E709FE">
      <w:pPr>
        <w:pStyle w:val="infoemcitas"/>
        <w:rPr>
          <w:b/>
          <w:lang w:eastAsia="es-ES"/>
        </w:rPr>
      </w:pPr>
    </w:p>
    <w:p w14:paraId="08344884"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CEB45D"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p>
    <w:p w14:paraId="0CEA2769"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DF68F89" w14:textId="77777777" w:rsidR="00E709FE" w:rsidRDefault="00E709FE" w:rsidP="00E709FE">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46ED2A93" w14:textId="77777777" w:rsidR="00E709FE" w:rsidRPr="00584718" w:rsidRDefault="00E709FE" w:rsidP="00E709FE">
      <w:pPr>
        <w:pStyle w:val="infoemcitas"/>
      </w:pPr>
      <w:r>
        <w:rPr>
          <w:b/>
          <w:bCs/>
        </w:rPr>
        <w:lastRenderedPageBreak/>
        <w:t>(…</w:t>
      </w:r>
      <w:r>
        <w:t>)</w:t>
      </w:r>
    </w:p>
    <w:p w14:paraId="13871EE6" w14:textId="77777777" w:rsidR="00E709FE" w:rsidRPr="00584718" w:rsidRDefault="00E709FE" w:rsidP="00E709FE">
      <w:pPr>
        <w:pStyle w:val="infoemcitas"/>
      </w:pPr>
      <w:r w:rsidRPr="00584718">
        <w:rPr>
          <w:b/>
          <w:bCs/>
        </w:rPr>
        <w:t xml:space="preserve">VII. </w:t>
      </w:r>
      <w:r w:rsidRPr="00584718">
        <w:t>La falta de respuesta a una solicitud de acceso a la información</w:t>
      </w:r>
    </w:p>
    <w:p w14:paraId="41B91AB2" w14:textId="77777777" w:rsidR="00E709FE" w:rsidRDefault="00E709FE" w:rsidP="00E709FE">
      <w:pPr>
        <w:pStyle w:val="infoemcitas"/>
        <w:rPr>
          <w:rFonts w:cs="Arial"/>
          <w:b/>
        </w:rPr>
      </w:pPr>
      <w:r w:rsidRPr="00584718">
        <w:rPr>
          <w:rFonts w:cs="Arial"/>
          <w:b/>
        </w:rPr>
        <w:t>(…)”</w:t>
      </w:r>
      <w:r w:rsidRPr="00584718">
        <w:rPr>
          <w:rFonts w:cs="Arial"/>
        </w:rPr>
        <w:t xml:space="preserve"> </w:t>
      </w:r>
      <w:r w:rsidRPr="00584718">
        <w:rPr>
          <w:rFonts w:cs="Arial"/>
          <w:b/>
        </w:rPr>
        <w:t>[Sic]</w:t>
      </w:r>
    </w:p>
    <w:p w14:paraId="754200E4" w14:textId="77777777" w:rsidR="00E709FE" w:rsidRDefault="00E709FE" w:rsidP="00E709FE">
      <w:pPr>
        <w:pStyle w:val="infoemcitas"/>
        <w:rPr>
          <w:rFonts w:cs="Arial"/>
          <w:b/>
        </w:rPr>
      </w:pPr>
    </w:p>
    <w:p w14:paraId="0029300E" w14:textId="321D3DF5" w:rsidR="00E709FE" w:rsidRDefault="00E709FE" w:rsidP="00E709FE">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652D14">
        <w:rPr>
          <w:rFonts w:ascii="Palatino Linotype" w:hAnsi="Palatino Linotype" w:cs="Arial"/>
        </w:rPr>
        <w:t>s</w:t>
      </w:r>
      <w:r w:rsidRPr="00584718">
        <w:rPr>
          <w:rFonts w:ascii="Palatino Linotype" w:hAnsi="Palatino Linotype" w:cs="Arial"/>
        </w:rPr>
        <w:t xml:space="preserve"> solicitud</w:t>
      </w:r>
      <w:r w:rsidR="00652D14">
        <w:rPr>
          <w:rFonts w:ascii="Palatino Linotype" w:hAnsi="Palatino Linotype" w:cs="Arial"/>
        </w:rPr>
        <w:t>es</w:t>
      </w:r>
      <w:r w:rsidRPr="00584718">
        <w:rPr>
          <w:rFonts w:ascii="Palatino Linotype" w:hAnsi="Palatino Linotype" w:cs="Arial"/>
        </w:rPr>
        <w:t xml:space="preserve"> de información hecha</w:t>
      </w:r>
      <w:r w:rsidR="00652D14">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7253B10"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b/>
        </w:rPr>
      </w:pPr>
    </w:p>
    <w:p w14:paraId="7A57B492"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11B73283"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p>
    <w:p w14:paraId="3C198D9A"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B5A27C2" w14:textId="77777777" w:rsidR="00E709FE" w:rsidRPr="00584718" w:rsidRDefault="00E709FE" w:rsidP="00E709FE">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CB41D03" w14:textId="77777777" w:rsidR="00E709FE" w:rsidRPr="00584718" w:rsidRDefault="00E709FE" w:rsidP="00E709FE">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74C9C644" w14:textId="77777777" w:rsidR="00E709FE" w:rsidRPr="00584718" w:rsidRDefault="00E709FE" w:rsidP="00E709FE">
      <w:pPr>
        <w:pStyle w:val="infoemcitas"/>
        <w:rPr>
          <w:rFonts w:cs="Arial"/>
          <w:bCs/>
        </w:rPr>
      </w:pPr>
      <w:r w:rsidRPr="00584718">
        <w:rPr>
          <w:rFonts w:cs="Arial"/>
          <w:bCs/>
        </w:rPr>
        <w:t>(…)</w:t>
      </w:r>
    </w:p>
    <w:p w14:paraId="7BC81829" w14:textId="77777777" w:rsidR="00E709FE" w:rsidRPr="00943DF1" w:rsidRDefault="00E709FE" w:rsidP="00E709FE">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Pr>
          <w:rFonts w:cs="Arial"/>
          <w:bCs/>
        </w:rPr>
        <w:t xml:space="preserve">” </w:t>
      </w:r>
      <w:r>
        <w:rPr>
          <w:rFonts w:cs="Arial"/>
          <w:b/>
        </w:rPr>
        <w:t>[Sic]</w:t>
      </w:r>
    </w:p>
    <w:p w14:paraId="3A71797C" w14:textId="77777777" w:rsidR="00E709FE" w:rsidRDefault="00E709FE" w:rsidP="00E709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53C7AB" w14:textId="7E4865AC" w:rsidR="00E709FE" w:rsidRDefault="00E709FE" w:rsidP="00E709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hAnsi="Palatino Linotype" w:cs="Arial"/>
          <w:color w:val="000000" w:themeColor="text1"/>
          <w:sz w:val="24"/>
          <w:szCs w:val="24"/>
          <w:lang w:val="es-ES" w:eastAsia="es-ES"/>
        </w:rPr>
        <w:t xml:space="preserve">establecido en la fracción VII del artículo 179 de la </w:t>
      </w:r>
      <w:r w:rsidRPr="00FB59FD">
        <w:rPr>
          <w:rFonts w:ascii="Palatino Linotype" w:hAnsi="Palatino Linotype" w:cs="Arial"/>
          <w:b/>
          <w:color w:val="000000" w:themeColor="text1"/>
          <w:sz w:val="24"/>
          <w:szCs w:val="24"/>
          <w:lang w:val="es-ES" w:eastAsia="es-ES"/>
        </w:rPr>
        <w:t xml:space="preserve">Ley de </w:t>
      </w:r>
      <w:r w:rsidRPr="00FB59FD">
        <w:rPr>
          <w:rFonts w:ascii="Palatino Linotype" w:hAnsi="Palatino Linotype" w:cs="Arial"/>
          <w:b/>
          <w:color w:val="000000" w:themeColor="text1"/>
          <w:sz w:val="24"/>
          <w:szCs w:val="24"/>
          <w:lang w:val="es-ES" w:eastAsia="es-ES"/>
        </w:rPr>
        <w:lastRenderedPageBreak/>
        <w:t>Transparencia y Acceso a la Información Pública del Estado de México y Municipios</w:t>
      </w:r>
      <w:r w:rsidRPr="00FB59FD">
        <w:rPr>
          <w:rFonts w:ascii="Palatino Linotype" w:hAnsi="Palatino Linotype" w:cs="Arial"/>
          <w:color w:val="000000" w:themeColor="text1"/>
          <w:sz w:val="24"/>
          <w:szCs w:val="24"/>
          <w:lang w:val="es-ES" w:eastAsia="es-ES"/>
        </w:rPr>
        <w:t>,</w:t>
      </w:r>
      <w:r w:rsidRPr="00FB59FD">
        <w:rPr>
          <w:rFonts w:ascii="Palatino Linotype"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2AE98A5" w14:textId="67670075" w:rsidR="00D10A88" w:rsidRDefault="00E709FE" w:rsidP="00D10A88">
      <w:pPr>
        <w:spacing w:before="240" w:line="360" w:lineRule="auto"/>
        <w:jc w:val="both"/>
        <w:rPr>
          <w:rFonts w:ascii="Palatino Linotype" w:hAnsi="Palatino Linotype" w:cs="Arial"/>
          <w:sz w:val="24"/>
          <w:szCs w:val="24"/>
        </w:rPr>
      </w:pPr>
      <w:r w:rsidRPr="00D10A88">
        <w:rPr>
          <w:rFonts w:ascii="Palatino Linotype" w:hAnsi="Palatino Linotype" w:cs="Arial"/>
          <w:sz w:val="24"/>
          <w:szCs w:val="24"/>
        </w:rPr>
        <w:t>Una vez sentado lo anterior, es procedente mencionar que mediante la</w:t>
      </w:r>
      <w:r w:rsidR="00D10A88" w:rsidRPr="00D10A88">
        <w:rPr>
          <w:rFonts w:ascii="Palatino Linotype" w:hAnsi="Palatino Linotype" w:cs="Arial"/>
          <w:sz w:val="24"/>
          <w:szCs w:val="24"/>
        </w:rPr>
        <w:t>s</w:t>
      </w:r>
      <w:r w:rsidRPr="00D10A88">
        <w:rPr>
          <w:rFonts w:ascii="Palatino Linotype" w:hAnsi="Palatino Linotype" w:cs="Arial"/>
          <w:sz w:val="24"/>
          <w:szCs w:val="24"/>
        </w:rPr>
        <w:t xml:space="preserve"> solicitud</w:t>
      </w:r>
      <w:r w:rsidR="00D10A88" w:rsidRPr="00D10A88">
        <w:rPr>
          <w:rFonts w:ascii="Palatino Linotype" w:hAnsi="Palatino Linotype" w:cs="Arial"/>
          <w:sz w:val="24"/>
          <w:szCs w:val="24"/>
        </w:rPr>
        <w:t>es</w:t>
      </w:r>
      <w:r w:rsidRPr="00D10A88">
        <w:rPr>
          <w:rFonts w:ascii="Palatino Linotype" w:hAnsi="Palatino Linotype" w:cs="Arial"/>
          <w:sz w:val="24"/>
          <w:szCs w:val="24"/>
        </w:rPr>
        <w:t xml:space="preserve"> de información </w:t>
      </w:r>
      <w:r w:rsidR="00D10A88" w:rsidRPr="00D10A88">
        <w:rPr>
          <w:rFonts w:ascii="Palatino Linotype" w:hAnsi="Palatino Linotype"/>
          <w:color w:val="000000"/>
          <w:sz w:val="24"/>
          <w:szCs w:val="24"/>
        </w:rPr>
        <w:t xml:space="preserve">fueron formulados </w:t>
      </w:r>
      <w:r w:rsidR="000004E4">
        <w:rPr>
          <w:rFonts w:ascii="Palatino Linotype" w:hAnsi="Palatino Linotype"/>
          <w:b/>
          <w:bCs/>
          <w:color w:val="000000"/>
          <w:sz w:val="24"/>
          <w:szCs w:val="24"/>
        </w:rPr>
        <w:t>5</w:t>
      </w:r>
      <w:r w:rsidR="00D10A88" w:rsidRPr="00D10A88">
        <w:rPr>
          <w:rFonts w:ascii="Palatino Linotype" w:hAnsi="Palatino Linotype"/>
          <w:b/>
          <w:bCs/>
          <w:color w:val="000000"/>
          <w:sz w:val="24"/>
          <w:szCs w:val="24"/>
        </w:rPr>
        <w:t xml:space="preserve"> -cinco </w:t>
      </w:r>
      <w:r w:rsidR="00D10A88" w:rsidRPr="00D10A88">
        <w:rPr>
          <w:rFonts w:ascii="Palatino Linotype" w:hAnsi="Palatino Linotype"/>
          <w:color w:val="000000"/>
          <w:sz w:val="24"/>
          <w:szCs w:val="24"/>
        </w:rPr>
        <w:t xml:space="preserve">requerimientos en su conjunto (uno correspondiente a la solicitud de información </w:t>
      </w:r>
      <w:r w:rsidR="00D10A88" w:rsidRPr="00D10A88">
        <w:rPr>
          <w:rFonts w:ascii="Palatino Linotype" w:hAnsi="Palatino Linotype" w:cs="Arial"/>
          <w:b/>
          <w:bCs/>
          <w:sz w:val="24"/>
          <w:szCs w:val="24"/>
        </w:rPr>
        <w:t xml:space="preserve">01299/ZINACANT/IP/2022; </w:t>
      </w:r>
      <w:r w:rsidR="00D10A88" w:rsidRPr="00D10A88">
        <w:rPr>
          <w:rFonts w:ascii="Palatino Linotype" w:hAnsi="Palatino Linotype" w:cs="Arial"/>
          <w:sz w:val="24"/>
          <w:szCs w:val="24"/>
        </w:rPr>
        <w:t xml:space="preserve">dos correspondientes a la solicitud de información </w:t>
      </w:r>
      <w:r w:rsidR="00D10A88" w:rsidRPr="00D10A88">
        <w:rPr>
          <w:rFonts w:ascii="Palatino Linotype" w:hAnsi="Palatino Linotype" w:cs="Arial"/>
          <w:b/>
          <w:bCs/>
          <w:sz w:val="24"/>
          <w:szCs w:val="24"/>
        </w:rPr>
        <w:t xml:space="preserve">01283/ZINACANT/IP/2022; </w:t>
      </w:r>
      <w:r w:rsidR="000004E4">
        <w:rPr>
          <w:rFonts w:ascii="Palatino Linotype" w:hAnsi="Palatino Linotype" w:cs="Arial"/>
          <w:sz w:val="24"/>
          <w:szCs w:val="24"/>
        </w:rPr>
        <w:t xml:space="preserve">dos </w:t>
      </w:r>
      <w:r w:rsidR="00D10A88" w:rsidRPr="00D10A88">
        <w:rPr>
          <w:rFonts w:ascii="Palatino Linotype" w:hAnsi="Palatino Linotype" w:cs="Arial"/>
          <w:sz w:val="24"/>
          <w:szCs w:val="24"/>
        </w:rPr>
        <w:t>correspondiente</w:t>
      </w:r>
      <w:r w:rsidR="000004E4">
        <w:rPr>
          <w:rFonts w:ascii="Palatino Linotype" w:hAnsi="Palatino Linotype" w:cs="Arial"/>
          <w:sz w:val="24"/>
          <w:szCs w:val="24"/>
        </w:rPr>
        <w:t>s</w:t>
      </w:r>
      <w:r w:rsidR="00D10A88" w:rsidRPr="00D10A88">
        <w:rPr>
          <w:rFonts w:ascii="Palatino Linotype" w:hAnsi="Palatino Linotype" w:cs="Arial"/>
          <w:sz w:val="24"/>
          <w:szCs w:val="24"/>
        </w:rPr>
        <w:t xml:space="preserve"> a la solicitud de información </w:t>
      </w:r>
      <w:r w:rsidR="00D10A88" w:rsidRPr="00D10A88">
        <w:rPr>
          <w:rFonts w:ascii="Palatino Linotype" w:hAnsi="Palatino Linotype" w:cs="Arial"/>
          <w:b/>
          <w:bCs/>
          <w:sz w:val="24"/>
          <w:szCs w:val="24"/>
        </w:rPr>
        <w:t>01262/ZINACANT/IP/2022)</w:t>
      </w:r>
      <w:r w:rsidR="00D10A88">
        <w:rPr>
          <w:rFonts w:ascii="Palatino Linotype" w:hAnsi="Palatino Linotype" w:cs="Arial"/>
          <w:b/>
          <w:bCs/>
          <w:sz w:val="24"/>
          <w:szCs w:val="24"/>
        </w:rPr>
        <w:t xml:space="preserve"> </w:t>
      </w:r>
      <w:r w:rsidR="00D10A88">
        <w:rPr>
          <w:rFonts w:ascii="Palatino Linotype" w:hAnsi="Palatino Linotype" w:cs="Arial"/>
          <w:sz w:val="24"/>
          <w:szCs w:val="24"/>
        </w:rPr>
        <w:t>respecto de los cuales se desprenden las siguientes consideraciones:</w:t>
      </w:r>
    </w:p>
    <w:p w14:paraId="03DCE72C" w14:textId="1A8660D3" w:rsidR="00D10A88" w:rsidRDefault="00D10A88" w:rsidP="00D10A88">
      <w:pPr>
        <w:pStyle w:val="Prrafodelista"/>
        <w:numPr>
          <w:ilvl w:val="0"/>
          <w:numId w:val="29"/>
        </w:numPr>
        <w:spacing w:before="240" w:line="360" w:lineRule="auto"/>
        <w:jc w:val="both"/>
        <w:rPr>
          <w:rFonts w:ascii="Palatino Linotype" w:hAnsi="Palatino Linotype"/>
          <w:color w:val="000000"/>
        </w:rPr>
      </w:pPr>
      <w:r>
        <w:rPr>
          <w:rFonts w:ascii="Palatino Linotype" w:hAnsi="Palatino Linotype"/>
          <w:color w:val="000000"/>
        </w:rPr>
        <w:t xml:space="preserve">Que con relación al primer requerimiento, el particular señaló como elemento temporal </w:t>
      </w:r>
      <w:r w:rsidR="000004E4">
        <w:rPr>
          <w:rFonts w:ascii="Palatino Linotype" w:hAnsi="Palatino Linotype"/>
          <w:i/>
          <w:iCs/>
          <w:color w:val="000000"/>
        </w:rPr>
        <w:t>“DEL MES DE ENERO 2022”</w:t>
      </w:r>
      <w:r w:rsidR="000004E4">
        <w:rPr>
          <w:rFonts w:ascii="Palatino Linotype" w:hAnsi="Palatino Linotype"/>
          <w:color w:val="000000"/>
        </w:rPr>
        <w:t xml:space="preserve">, es decir, dicho requerimiento debe de ser delimitado del uno al treinta y uno de enero de dos mil veintidós. </w:t>
      </w:r>
    </w:p>
    <w:p w14:paraId="303D4BFB" w14:textId="66C38701" w:rsidR="000004E4" w:rsidRDefault="000004E4" w:rsidP="00D10A88">
      <w:pPr>
        <w:pStyle w:val="Prrafodelista"/>
        <w:numPr>
          <w:ilvl w:val="0"/>
          <w:numId w:val="29"/>
        </w:numPr>
        <w:spacing w:before="240" w:line="360" w:lineRule="auto"/>
        <w:jc w:val="both"/>
        <w:rPr>
          <w:rFonts w:ascii="Palatino Linotype" w:hAnsi="Palatino Linotype"/>
          <w:color w:val="000000"/>
        </w:rPr>
      </w:pPr>
      <w:r>
        <w:rPr>
          <w:rFonts w:ascii="Palatino Linotype" w:hAnsi="Palatino Linotype"/>
          <w:color w:val="000000"/>
        </w:rPr>
        <w:t>Que en referencia a los requerimientos dos y tres, el particular precisó “</w:t>
      </w:r>
      <w:r>
        <w:rPr>
          <w:rFonts w:ascii="Palatino Linotype" w:hAnsi="Palatino Linotype"/>
          <w:i/>
          <w:iCs/>
          <w:color w:val="000000"/>
        </w:rPr>
        <w:t xml:space="preserve">12 DE NOVIEMBRE”, </w:t>
      </w:r>
      <w:r>
        <w:rPr>
          <w:rFonts w:ascii="Palatino Linotype" w:hAnsi="Palatino Linotype"/>
          <w:color w:val="000000"/>
        </w:rPr>
        <w:t xml:space="preserve">luego entonces de una interpretación sistemática con el resto de las solicitudes se arriba a la premisa de que alude al ejercicio dos mil veintidós. </w:t>
      </w:r>
    </w:p>
    <w:p w14:paraId="761F2161" w14:textId="64F6716E" w:rsidR="000004E4" w:rsidRPr="000004E4" w:rsidRDefault="000004E4" w:rsidP="00D10A88">
      <w:pPr>
        <w:pStyle w:val="Prrafodelista"/>
        <w:numPr>
          <w:ilvl w:val="0"/>
          <w:numId w:val="29"/>
        </w:numPr>
        <w:spacing w:before="240" w:line="360" w:lineRule="auto"/>
        <w:jc w:val="both"/>
        <w:rPr>
          <w:rFonts w:ascii="Palatino Linotype" w:hAnsi="Palatino Linotype"/>
          <w:i/>
          <w:iCs/>
          <w:color w:val="000000"/>
        </w:rPr>
      </w:pPr>
      <w:r>
        <w:rPr>
          <w:rFonts w:ascii="Palatino Linotype" w:hAnsi="Palatino Linotype"/>
          <w:color w:val="000000"/>
        </w:rPr>
        <w:t xml:space="preserve">Que en alusión al cuarto y quinto requerimiento, el particular señaló </w:t>
      </w:r>
      <w:r w:rsidRPr="000004E4">
        <w:rPr>
          <w:rFonts w:ascii="Palatino Linotype" w:hAnsi="Palatino Linotype"/>
          <w:i/>
          <w:iCs/>
          <w:color w:val="000000"/>
        </w:rPr>
        <w:t>“DEL AÑO 2022”</w:t>
      </w:r>
      <w:r>
        <w:rPr>
          <w:rFonts w:ascii="Palatino Linotype" w:hAnsi="Palatino Linotype"/>
          <w:i/>
          <w:iCs/>
          <w:color w:val="000000"/>
        </w:rPr>
        <w:t xml:space="preserve">, </w:t>
      </w:r>
      <w:r>
        <w:rPr>
          <w:rFonts w:ascii="Palatino Linotype" w:hAnsi="Palatino Linotype"/>
          <w:color w:val="000000"/>
        </w:rPr>
        <w:t xml:space="preserve">luego entonces la solicitud de información debe de ser delimitada del uno de enero al dieciocho de noviembre de dos mil veintidós, esté último al corresponder a la fecha en que se ejerció el derecho de acceso a la información pública. </w:t>
      </w:r>
    </w:p>
    <w:p w14:paraId="077C62DE" w14:textId="0334A157" w:rsidR="00E709FE" w:rsidRPr="00653D2A" w:rsidRDefault="00E709FE" w:rsidP="00E709F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Dicha</w:t>
      </w:r>
      <w:r w:rsidR="00B74C19">
        <w:rPr>
          <w:rFonts w:ascii="Palatino Linotype" w:hAnsi="Palatino Linotype"/>
        </w:rPr>
        <w:t>s</w:t>
      </w:r>
      <w:r>
        <w:rPr>
          <w:rFonts w:ascii="Palatino Linotype" w:hAnsi="Palatino Linotype"/>
        </w:rPr>
        <w:t xml:space="preserve"> precisi</w:t>
      </w:r>
      <w:r w:rsidR="00B74C19">
        <w:rPr>
          <w:rFonts w:ascii="Palatino Linotype" w:hAnsi="Palatino Linotype"/>
        </w:rPr>
        <w:t>ones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49E9975E" w14:textId="77777777" w:rsidR="00E709FE" w:rsidRPr="009878C2" w:rsidRDefault="00E709FE" w:rsidP="00E709F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160DE3F" w14:textId="77777777" w:rsidR="00E709FE" w:rsidRPr="009878C2" w:rsidRDefault="00E709FE" w:rsidP="00E709F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C3ADC59" w14:textId="77777777" w:rsidR="00E709FE" w:rsidRPr="009878C2" w:rsidRDefault="00E709FE" w:rsidP="00E709F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4159C3D1" w14:textId="77777777" w:rsidR="00B74C19" w:rsidRDefault="00B74C19" w:rsidP="00E709FE">
      <w:pPr>
        <w:spacing w:before="240" w:line="360" w:lineRule="auto"/>
        <w:ind w:right="72"/>
        <w:jc w:val="both"/>
        <w:rPr>
          <w:rFonts w:ascii="Palatino Linotype" w:eastAsia="Times New Roman" w:hAnsi="Palatino Linotype" w:cs="Arial"/>
          <w:sz w:val="24"/>
          <w:szCs w:val="24"/>
          <w:lang w:val="es-ES" w:eastAsia="es-ES"/>
        </w:rPr>
      </w:pPr>
    </w:p>
    <w:p w14:paraId="1924046C" w14:textId="151E2AB9" w:rsidR="00E709FE" w:rsidRDefault="00E709FE" w:rsidP="00E709F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5CA5EA8" w14:textId="3AC6E1B0" w:rsidR="00E709FE" w:rsidRDefault="000004E4"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de los servidores públicos adscritos a la Contraloría Municipal, del periodo comprendido del uno al treinta y uno de enero de dos mil veintidós. </w:t>
      </w:r>
    </w:p>
    <w:p w14:paraId="7ACCE757" w14:textId="12ACE00E" w:rsidR="00D74CD0" w:rsidRDefault="00D74CD0"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que laboró el día doce de noviembre de dos mil veintidós. </w:t>
      </w:r>
    </w:p>
    <w:p w14:paraId="04F571B1" w14:textId="0E04A7C3" w:rsidR="000004E4" w:rsidRDefault="000004E4"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Recibos de nómina, comprobantes de pago o CFDI</w:t>
      </w:r>
      <w:r w:rsidR="00D74CD0">
        <w:rPr>
          <w:rFonts w:ascii="Palatino Linotype" w:hAnsi="Palatino Linotype" w:cs="Arial"/>
        </w:rPr>
        <w:t xml:space="preserve"> en donde conste el pago de tiempo extraordinario respecto del personal que laboró el día doce de noviembre de dos mil veintidós. </w:t>
      </w:r>
    </w:p>
    <w:p w14:paraId="63A48D20" w14:textId="3CBB070C" w:rsidR="00D74CD0" w:rsidRDefault="00D74CD0"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Listas de asistencia respecto del personal adscrito al Instituto Municipal de Cultura Física y Deporte de Zinacantepec, del periodo comprendido del uno de enero al dieciocho de noviembre de dos mil veintidós. </w:t>
      </w:r>
    </w:p>
    <w:p w14:paraId="6E0A22CF" w14:textId="52F88130" w:rsidR="00D74CD0" w:rsidRDefault="00D74CD0"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 la Unidad de Información, Planeación, Programación y Evaluación, del periodo comprendido del uno de enero al dieciocho de noviembre de dos mil veintidós. </w:t>
      </w:r>
    </w:p>
    <w:p w14:paraId="2D9623DF" w14:textId="5BB43AE3" w:rsidR="00B74C19" w:rsidRDefault="00B74C19" w:rsidP="00B74C19">
      <w:pPr>
        <w:autoSpaceDE w:val="0"/>
        <w:autoSpaceDN w:val="0"/>
        <w:adjustRightInd w:val="0"/>
        <w:spacing w:line="360" w:lineRule="auto"/>
        <w:jc w:val="both"/>
        <w:rPr>
          <w:rFonts w:ascii="Palatino Linotype" w:hAnsi="Palatino Linotype" w:cs="Arial"/>
        </w:rPr>
      </w:pPr>
    </w:p>
    <w:p w14:paraId="47F3EB1A" w14:textId="0E74C71A" w:rsidR="00D74CD0" w:rsidRDefault="005F3DC3" w:rsidP="00E709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661311" behindDoc="0" locked="0" layoutInCell="1" allowOverlap="1" wp14:anchorId="423F024C" wp14:editId="4077CF3A">
            <wp:simplePos x="0" y="0"/>
            <wp:positionH relativeFrom="column">
              <wp:posOffset>43815</wp:posOffset>
            </wp:positionH>
            <wp:positionV relativeFrom="paragraph">
              <wp:posOffset>1325880</wp:posOffset>
            </wp:positionV>
            <wp:extent cx="5751830" cy="3456940"/>
            <wp:effectExtent l="19050" t="19050" r="20320" b="10160"/>
            <wp:wrapThrough wrapText="bothSides">
              <wp:wrapPolygon edited="0">
                <wp:start x="-72" y="-119"/>
                <wp:lineTo x="-72" y="21544"/>
                <wp:lineTo x="21605" y="21544"/>
                <wp:lineTo x="21605" y="-119"/>
                <wp:lineTo x="-72" y="-11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830" cy="3456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709FE">
        <w:rPr>
          <w:rFonts w:ascii="Palatino Linotype" w:hAnsi="Palatino Linotype" w:cs="Arial"/>
          <w:sz w:val="24"/>
          <w:szCs w:val="24"/>
        </w:rPr>
        <w:t>Una vez sentado lo anterior</w:t>
      </w:r>
      <w:r w:rsidR="00E709FE" w:rsidRPr="008D1DFF">
        <w:rPr>
          <w:rFonts w:ascii="Palatino Linotype" w:hAnsi="Palatino Linotype" w:cs="Arial"/>
          <w:sz w:val="24"/>
          <w:szCs w:val="24"/>
        </w:rPr>
        <w:t xml:space="preserve">, en alusión </w:t>
      </w:r>
      <w:r w:rsidR="00E709FE">
        <w:rPr>
          <w:rFonts w:ascii="Palatino Linotype" w:hAnsi="Palatino Linotype" w:cs="Arial"/>
          <w:sz w:val="24"/>
          <w:szCs w:val="24"/>
        </w:rPr>
        <w:t>a</w:t>
      </w:r>
      <w:r w:rsidR="00D74CD0">
        <w:rPr>
          <w:rFonts w:ascii="Palatino Linotype" w:hAnsi="Palatino Linotype" w:cs="Arial"/>
          <w:sz w:val="24"/>
          <w:szCs w:val="24"/>
        </w:rPr>
        <w:t xml:space="preserve"> los requerimientos formulados por el particular, resulta oportuno traer a colación el organigrama del </w:t>
      </w:r>
      <w:r w:rsidR="00D74CD0">
        <w:rPr>
          <w:rFonts w:ascii="Palatino Linotype" w:hAnsi="Palatino Linotype" w:cs="Arial"/>
          <w:b/>
          <w:bCs/>
          <w:sz w:val="24"/>
          <w:szCs w:val="24"/>
        </w:rPr>
        <w:t xml:space="preserve">Sujeto Obligado, </w:t>
      </w:r>
      <w:r w:rsidR="00D74CD0">
        <w:rPr>
          <w:rFonts w:ascii="Palatino Linotype" w:hAnsi="Palatino Linotype" w:cs="Arial"/>
          <w:sz w:val="24"/>
          <w:szCs w:val="24"/>
        </w:rPr>
        <w:t>sirven para tal efecto las siguientes imágenes ilustrativas:</w:t>
      </w:r>
    </w:p>
    <w:p w14:paraId="4F6A3CB5" w14:textId="6655C4F7" w:rsidR="00D74CD0" w:rsidRDefault="005F3DC3" w:rsidP="00E709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63359" behindDoc="0" locked="0" layoutInCell="1" allowOverlap="1" wp14:anchorId="4D2C10E2" wp14:editId="23136188">
            <wp:simplePos x="0" y="0"/>
            <wp:positionH relativeFrom="column">
              <wp:posOffset>3155315</wp:posOffset>
            </wp:positionH>
            <wp:positionV relativeFrom="paragraph">
              <wp:posOffset>19050</wp:posOffset>
            </wp:positionV>
            <wp:extent cx="1739900" cy="838200"/>
            <wp:effectExtent l="19050" t="19050" r="12700" b="19050"/>
            <wp:wrapThrough wrapText="bothSides">
              <wp:wrapPolygon edited="0">
                <wp:start x="-236" y="-491"/>
                <wp:lineTo x="-236" y="21600"/>
                <wp:lineTo x="21521" y="21600"/>
                <wp:lineTo x="21521" y="-491"/>
                <wp:lineTo x="-236" y="-491"/>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838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662335" behindDoc="0" locked="0" layoutInCell="1" allowOverlap="1" wp14:anchorId="679D87D9" wp14:editId="2A950732">
            <wp:simplePos x="0" y="0"/>
            <wp:positionH relativeFrom="column">
              <wp:posOffset>1009015</wp:posOffset>
            </wp:positionH>
            <wp:positionV relativeFrom="paragraph">
              <wp:posOffset>19050</wp:posOffset>
            </wp:positionV>
            <wp:extent cx="1739900" cy="850900"/>
            <wp:effectExtent l="19050" t="19050" r="12700" b="25400"/>
            <wp:wrapThrough wrapText="bothSides">
              <wp:wrapPolygon edited="0">
                <wp:start x="-236" y="-484"/>
                <wp:lineTo x="-236" y="21761"/>
                <wp:lineTo x="21521" y="21761"/>
                <wp:lineTo x="21521" y="-484"/>
                <wp:lineTo x="-236" y="-48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85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FD6B3D" w14:textId="069CD765" w:rsidR="00D74CD0" w:rsidRDefault="00D74CD0" w:rsidP="00E709FE">
      <w:pPr>
        <w:autoSpaceDE w:val="0"/>
        <w:autoSpaceDN w:val="0"/>
        <w:adjustRightInd w:val="0"/>
        <w:spacing w:before="240" w:line="360" w:lineRule="auto"/>
        <w:jc w:val="both"/>
        <w:rPr>
          <w:rFonts w:ascii="Palatino Linotype" w:hAnsi="Palatino Linotype" w:cs="Arial"/>
          <w:sz w:val="24"/>
          <w:szCs w:val="24"/>
        </w:rPr>
      </w:pPr>
    </w:p>
    <w:p w14:paraId="12C117C7" w14:textId="5E95B25A" w:rsidR="00D74CD0" w:rsidRDefault="00D74CD0" w:rsidP="00E709FE">
      <w:pPr>
        <w:autoSpaceDE w:val="0"/>
        <w:autoSpaceDN w:val="0"/>
        <w:adjustRightInd w:val="0"/>
        <w:spacing w:before="240" w:line="360" w:lineRule="auto"/>
        <w:jc w:val="both"/>
        <w:rPr>
          <w:rFonts w:ascii="Palatino Linotype" w:hAnsi="Palatino Linotype" w:cs="Arial"/>
          <w:sz w:val="24"/>
          <w:szCs w:val="24"/>
        </w:rPr>
      </w:pPr>
    </w:p>
    <w:p w14:paraId="3E6BA2CE" w14:textId="2DFF9A55" w:rsidR="00E709FE" w:rsidRDefault="00E709FE" w:rsidP="00E709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Tesorería Municipal, así como </w:t>
      </w:r>
      <w:r w:rsidR="00B74C19">
        <w:rPr>
          <w:rFonts w:ascii="Palatino Linotype" w:hAnsi="Palatino Linotype" w:cs="Arial"/>
          <w:sz w:val="24"/>
          <w:szCs w:val="24"/>
        </w:rPr>
        <w:t xml:space="preserve">la Dirección de Administración. </w:t>
      </w:r>
      <w:r>
        <w:rPr>
          <w:rFonts w:ascii="Palatino Linotype" w:hAnsi="Palatino Linotype" w:cs="Arial"/>
          <w:sz w:val="24"/>
          <w:szCs w:val="24"/>
        </w:rPr>
        <w:t xml:space="preserve"> </w:t>
      </w:r>
    </w:p>
    <w:p w14:paraId="482356FC" w14:textId="3DB0D275" w:rsidR="009721E6" w:rsidRDefault="00E709FE" w:rsidP="00E709FE">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Pr>
          <w:rFonts w:ascii="Palatino Linotype" w:hAnsi="Palatino Linotype" w:cs="Arial"/>
          <w:sz w:val="24"/>
          <w:szCs w:val="24"/>
        </w:rPr>
        <w:t xml:space="preserve">al requerimiento formulado por el particular, resulta oportuno traer a colación los artículos 87, 94 y 95 fracciones </w:t>
      </w:r>
      <w:r w:rsidR="009721E6" w:rsidRPr="009721E6">
        <w:rPr>
          <w:rFonts w:ascii="Palatino Linotype" w:hAnsi="Palatino Linotype" w:cs="Arial"/>
          <w:sz w:val="24"/>
          <w:szCs w:val="24"/>
        </w:rPr>
        <w:t>I, IV, V y XVI</w:t>
      </w:r>
      <w:r w:rsidR="009721E6">
        <w:rPr>
          <w:rFonts w:ascii="Palatino Linotype" w:hAnsi="Palatino Linotype" w:cs="Arial"/>
          <w:sz w:val="24"/>
          <w:szCs w:val="24"/>
        </w:rPr>
        <w:t xml:space="preserve"> de la Ley Orgánica Municipal del Estado de México</w:t>
      </w:r>
      <w:r w:rsidR="00FE6D28">
        <w:rPr>
          <w:rFonts w:ascii="Palatino Linotype" w:hAnsi="Palatino Linotype" w:cs="Arial"/>
          <w:sz w:val="24"/>
          <w:szCs w:val="24"/>
        </w:rPr>
        <w:t xml:space="preserve">; numerales 59, 62 y 64 de la Ley del Trabajo de los Servidores Públicos del Estado de México y Municipios; así como los artículos </w:t>
      </w:r>
      <w:r w:rsidR="009721E6" w:rsidRPr="009721E6">
        <w:rPr>
          <w:rFonts w:ascii="Palatino Linotype" w:hAnsi="Palatino Linotype" w:cs="Arial"/>
          <w:sz w:val="24"/>
          <w:szCs w:val="24"/>
        </w:rPr>
        <w:t>52, 53, fracciones I, XII y XIV</w:t>
      </w:r>
      <w:r w:rsidR="009721E6">
        <w:rPr>
          <w:rFonts w:ascii="Palatino Linotype" w:hAnsi="Palatino Linotype" w:cs="Arial"/>
          <w:sz w:val="24"/>
          <w:szCs w:val="24"/>
        </w:rPr>
        <w:t xml:space="preserve"> del Reglamento Orgánico Municipal de Zinacantepec, porciones normativas que disponen a la literalidad lo siguiente:</w:t>
      </w:r>
    </w:p>
    <w:p w14:paraId="4C865EC3" w14:textId="74E3F86F" w:rsidR="00E709FE" w:rsidRPr="007848D7" w:rsidRDefault="009721E6" w:rsidP="00E709FE">
      <w:pPr>
        <w:pStyle w:val="Citas"/>
        <w:jc w:val="center"/>
        <w:rPr>
          <w:b/>
        </w:rPr>
      </w:pPr>
      <w:r w:rsidRPr="007848D7">
        <w:rPr>
          <w:b/>
        </w:rPr>
        <w:t>LEY ORGÁNICA MUNICIPAL DEL ESTADO DE MÉXICO</w:t>
      </w:r>
    </w:p>
    <w:p w14:paraId="4AE6D093" w14:textId="31A4FD26" w:rsidR="00E709FE" w:rsidRDefault="009721E6" w:rsidP="00E709FE">
      <w:pPr>
        <w:pStyle w:val="Citas"/>
      </w:pPr>
      <w:r>
        <w:t>“</w:t>
      </w:r>
      <w:r w:rsidR="00E709FE">
        <w:t xml:space="preserve">Artículo 87.- Para el despacho, estudio y planeación de los diversos asuntos de la administración municipal, el ayuntamiento contará por lo menos con las siguientes Dependencias: </w:t>
      </w:r>
    </w:p>
    <w:p w14:paraId="13DC69D4" w14:textId="77777777" w:rsidR="00E709FE" w:rsidRDefault="00E709FE" w:rsidP="00E709FE">
      <w:pPr>
        <w:pStyle w:val="Citas"/>
      </w:pPr>
      <w:r>
        <w:t xml:space="preserve">I. La secretaría del ayuntamiento; </w:t>
      </w:r>
    </w:p>
    <w:p w14:paraId="09D49601" w14:textId="77777777" w:rsidR="00E709FE" w:rsidRPr="00E14AC9" w:rsidRDefault="00E709FE" w:rsidP="00E709FE">
      <w:pPr>
        <w:pStyle w:val="Citas"/>
        <w:rPr>
          <w:b/>
          <w:u w:val="single"/>
        </w:rPr>
      </w:pPr>
      <w:r w:rsidRPr="00E14AC9">
        <w:rPr>
          <w:b/>
          <w:u w:val="single"/>
        </w:rPr>
        <w:t xml:space="preserve">II. La tesorería municipal. </w:t>
      </w:r>
    </w:p>
    <w:p w14:paraId="3B8B4961" w14:textId="77777777" w:rsidR="00E709FE" w:rsidRDefault="00E709FE" w:rsidP="00E709FE">
      <w:pPr>
        <w:pStyle w:val="Citas"/>
      </w:pPr>
      <w:r>
        <w:lastRenderedPageBreak/>
        <w:t xml:space="preserve">III. La Dirección de Obras Públicas o equivalente. </w:t>
      </w:r>
    </w:p>
    <w:p w14:paraId="698ADDBC" w14:textId="77777777" w:rsidR="00E709FE" w:rsidRDefault="00E709FE" w:rsidP="00E709FE">
      <w:pPr>
        <w:pStyle w:val="Citas"/>
      </w:pPr>
      <w:r>
        <w:t xml:space="preserve">IV. La Dirección de Desarrollo Económico o equivalente </w:t>
      </w:r>
    </w:p>
    <w:p w14:paraId="0F696ACA" w14:textId="77777777" w:rsidR="00E709FE" w:rsidRDefault="00E709FE" w:rsidP="00E709FE">
      <w:pPr>
        <w:pStyle w:val="Citas"/>
      </w:pPr>
      <w:r>
        <w:t xml:space="preserve">V. La Dirección de Desarrollo Urbano o equivalente; </w:t>
      </w:r>
    </w:p>
    <w:p w14:paraId="5A3273AA" w14:textId="77777777" w:rsidR="00E709FE" w:rsidRDefault="00E709FE" w:rsidP="00E709FE">
      <w:pPr>
        <w:pStyle w:val="Citas"/>
      </w:pPr>
      <w:r>
        <w:t xml:space="preserve">VI. La Dirección de Ecología o equivalente; y </w:t>
      </w:r>
    </w:p>
    <w:p w14:paraId="5C8C2802" w14:textId="77777777" w:rsidR="00E709FE" w:rsidRDefault="00E709FE" w:rsidP="00E709FE">
      <w:pPr>
        <w:pStyle w:val="Citas"/>
      </w:pPr>
      <w:r>
        <w:t xml:space="preserve">VII. Unidad Municipal de Protección Civil o equivalente. </w:t>
      </w:r>
    </w:p>
    <w:p w14:paraId="07E7BA1C" w14:textId="77777777" w:rsidR="00E709FE" w:rsidRDefault="00E709FE" w:rsidP="00E709FE">
      <w:pPr>
        <w:pStyle w:val="Citas"/>
      </w:pPr>
      <w: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FDB6E6E" w14:textId="77777777" w:rsidR="00E709FE" w:rsidRDefault="00E709FE" w:rsidP="00E709FE">
      <w:pPr>
        <w:pStyle w:val="Citas"/>
      </w:pPr>
      <w:r>
        <w:t>Artículo 95.- Son atribuciones del tesorero municipal:</w:t>
      </w:r>
    </w:p>
    <w:p w14:paraId="00285CE3" w14:textId="77777777" w:rsidR="00E709FE" w:rsidRDefault="00E709FE" w:rsidP="00E709FE">
      <w:pPr>
        <w:pStyle w:val="Citas"/>
      </w:pPr>
      <w:r>
        <w:t>I. Administrar la hacienda pública municipal, de conformidad con las disposiciones legales aplicables;</w:t>
      </w:r>
    </w:p>
    <w:p w14:paraId="27802BA9" w14:textId="41D06D25" w:rsidR="00E709FE" w:rsidRDefault="00E709FE" w:rsidP="00E709FE">
      <w:pPr>
        <w:pStyle w:val="Citas"/>
      </w:pPr>
      <w:r>
        <w:t>(…)</w:t>
      </w:r>
    </w:p>
    <w:p w14:paraId="73F7FC1B" w14:textId="0F03678F" w:rsidR="00B74C19" w:rsidRPr="00B74C19" w:rsidRDefault="00B74C19" w:rsidP="00E709FE">
      <w:pPr>
        <w:pStyle w:val="Citas"/>
        <w:rPr>
          <w:b/>
          <w:bCs/>
          <w:u w:val="single"/>
        </w:rPr>
      </w:pPr>
      <w:r w:rsidRPr="00B74C19">
        <w:rPr>
          <w:b/>
          <w:bCs/>
          <w:u w:val="single"/>
        </w:rPr>
        <w:t>IV. Llevar los registros contables, financieros y administrativos de los ingresos, egresos, e inventarios;</w:t>
      </w:r>
    </w:p>
    <w:p w14:paraId="10A89079" w14:textId="5C7F0FD4" w:rsidR="00B74C19" w:rsidRDefault="00B74C19" w:rsidP="00E709FE">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118F0EB6" w14:textId="6AFB13A5" w:rsidR="00B74C19" w:rsidRDefault="00B74C19" w:rsidP="00E709FE">
      <w:pPr>
        <w:pStyle w:val="Citas"/>
      </w:pPr>
      <w:r>
        <w:t>(…)</w:t>
      </w:r>
    </w:p>
    <w:p w14:paraId="3D2D88A5" w14:textId="51E7D9D9" w:rsidR="00B74C19" w:rsidRDefault="00B74C19" w:rsidP="00E709FE">
      <w:pPr>
        <w:pStyle w:val="Citas"/>
      </w:pPr>
      <w:r>
        <w:lastRenderedPageBreak/>
        <w:t>XVI. Glosar oportunamente las cuentas del ayuntamiento;</w:t>
      </w:r>
    </w:p>
    <w:p w14:paraId="469D31B9" w14:textId="6CC0D617" w:rsidR="00B74C19" w:rsidRPr="009721E6" w:rsidRDefault="009721E6" w:rsidP="00E709FE">
      <w:pPr>
        <w:pStyle w:val="Citas"/>
        <w:rPr>
          <w:b/>
          <w:bCs/>
        </w:rPr>
      </w:pPr>
      <w:r>
        <w:t xml:space="preserve">(…)” </w:t>
      </w:r>
      <w:r>
        <w:rPr>
          <w:b/>
          <w:bCs/>
        </w:rPr>
        <w:t>(Sic)</w:t>
      </w:r>
    </w:p>
    <w:p w14:paraId="3546EA3B" w14:textId="77777777" w:rsidR="00E709FE" w:rsidRDefault="00E709FE" w:rsidP="00E709FE">
      <w:pPr>
        <w:autoSpaceDE w:val="0"/>
        <w:autoSpaceDN w:val="0"/>
        <w:adjustRightInd w:val="0"/>
        <w:spacing w:after="0" w:line="360" w:lineRule="auto"/>
        <w:jc w:val="both"/>
      </w:pPr>
    </w:p>
    <w:p w14:paraId="7D79B680" w14:textId="5AF9D3F1" w:rsidR="00FE6D28" w:rsidRPr="00FE6D28" w:rsidRDefault="00FE6D28" w:rsidP="00FE6D28">
      <w:pPr>
        <w:pStyle w:val="Citas"/>
        <w:jc w:val="center"/>
        <w:rPr>
          <w:b/>
          <w:bCs/>
        </w:rPr>
      </w:pPr>
      <w:r w:rsidRPr="00FE6D28">
        <w:rPr>
          <w:b/>
          <w:bCs/>
        </w:rPr>
        <w:t>LEY DEL TRABAJO DE LOS SERVIDORES PÚBLICOS DEL ESTADO DE MÉXICO Y MUNICIPIOS</w:t>
      </w:r>
    </w:p>
    <w:p w14:paraId="77708857" w14:textId="1FF2AE2C" w:rsidR="00FE6D28" w:rsidRDefault="00FE6D28" w:rsidP="00FE6D28">
      <w:pPr>
        <w:pStyle w:val="Citas"/>
      </w:pPr>
      <w:r>
        <w:t>“ARTÍCULO 59.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20EE4FA9" w14:textId="77777777" w:rsidR="00FE6D28" w:rsidRDefault="00FE6D28" w:rsidP="00FE6D28">
      <w:pPr>
        <w:pStyle w:val="Citas"/>
      </w:pPr>
      <w:r>
        <w:t>ARTÍCULO 62. Por cada seis días de trabajo el servidor público disfrutará de uno de descanso con goce de sueldo íntegro. Cuando proceda, se podrán distribuir las horas de trabajo, a fin de permitir a los servidores públicos el descanso del sábado o cualquier modalidad equivalente.</w:t>
      </w:r>
    </w:p>
    <w:p w14:paraId="2AE545FE" w14:textId="0F8CCBDE" w:rsidR="009721E6" w:rsidRPr="00FE6D28" w:rsidRDefault="00FE6D28" w:rsidP="00FE6D28">
      <w:pPr>
        <w:pStyle w:val="Citas"/>
        <w:rPr>
          <w:b/>
          <w:bCs/>
          <w:sz w:val="24"/>
          <w:szCs w:val="24"/>
        </w:rPr>
      </w:pPr>
      <w:r>
        <w:t xml:space="preserve">ARTÍCULO 64. Cuando por circunstancias especiales deban aumentarse las horas de trabajo establecidas, éstas serán consideradas como extraordinarias y no deberán exceder de tres horas diarias ni de tres veces consecutivas en una semana, con excepción de lo señalado en la fracción I del artículo 57 de esta ley. 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 </w:t>
      </w:r>
      <w:r>
        <w:rPr>
          <w:b/>
          <w:bCs/>
        </w:rPr>
        <w:t>(Sic)</w:t>
      </w:r>
    </w:p>
    <w:p w14:paraId="291A6F43" w14:textId="76762434" w:rsidR="00E709FE" w:rsidRPr="009721E6" w:rsidRDefault="009721E6" w:rsidP="009721E6">
      <w:pPr>
        <w:pStyle w:val="Citas"/>
        <w:jc w:val="center"/>
        <w:rPr>
          <w:b/>
          <w:bCs/>
          <w:sz w:val="24"/>
          <w:szCs w:val="24"/>
        </w:rPr>
      </w:pPr>
      <w:r w:rsidRPr="009721E6">
        <w:rPr>
          <w:b/>
          <w:bCs/>
          <w:sz w:val="24"/>
          <w:szCs w:val="24"/>
        </w:rPr>
        <w:lastRenderedPageBreak/>
        <w:t>REGLAMENTO ORGÁNICO MUNICIPAL DE ZINACANTEPEC</w:t>
      </w:r>
    </w:p>
    <w:p w14:paraId="4B1D5EE7" w14:textId="759CECBE" w:rsidR="009721E6" w:rsidRDefault="009721E6" w:rsidP="009721E6">
      <w:pPr>
        <w:pStyle w:val="Citas"/>
      </w:pPr>
      <w: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476C0D7C" w14:textId="29B9175F" w:rsidR="009721E6" w:rsidRDefault="009721E6" w:rsidP="009721E6">
      <w:pPr>
        <w:pStyle w:val="Citas"/>
      </w:pPr>
      <w:r>
        <w:t>Artículo 53. Además de las previstas en las disposiciones normativas y administrativas en la materia, la Dirección de Administración tiene las siguientes funciones y atribuciones:</w:t>
      </w:r>
    </w:p>
    <w:p w14:paraId="3CC24F69" w14:textId="1B2141A0" w:rsidR="005F3DC3" w:rsidRDefault="005F3DC3" w:rsidP="009721E6">
      <w:pPr>
        <w:pStyle w:val="Citas"/>
      </w:pPr>
      <w:r>
        <w:t>(…)</w:t>
      </w:r>
    </w:p>
    <w:p w14:paraId="1901A5A0" w14:textId="34EDA3EF" w:rsidR="005F3DC3" w:rsidRPr="00F82886" w:rsidRDefault="005F3DC3" w:rsidP="009721E6">
      <w:pPr>
        <w:pStyle w:val="Citas"/>
        <w:rPr>
          <w:b/>
          <w:bCs/>
          <w:u w:val="single"/>
        </w:rPr>
      </w:pPr>
      <w:r w:rsidRPr="00F82886">
        <w:rPr>
          <w:b/>
          <w:bCs/>
          <w:u w:val="single"/>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1BB6C678" w14:textId="2F771F19" w:rsidR="00C05612" w:rsidRDefault="00C05612" w:rsidP="009721E6">
      <w:pPr>
        <w:pStyle w:val="Citas"/>
      </w:pPr>
      <w:r>
        <w:t>(…)</w:t>
      </w:r>
    </w:p>
    <w:p w14:paraId="07F0C705" w14:textId="49C1FA8A" w:rsidR="00C05612" w:rsidRDefault="00C05612" w:rsidP="009721E6">
      <w:pPr>
        <w:pStyle w:val="Citas"/>
        <w:rPr>
          <w:b/>
          <w:bCs/>
          <w:u w:val="single"/>
        </w:rPr>
      </w:pPr>
      <w:r w:rsidRPr="00F82886">
        <w:rPr>
          <w:b/>
          <w:bCs/>
          <w:u w:val="single"/>
        </w:rPr>
        <w:t>IX. Evaluar programas, procesos y procedimientos para la elaboración y pago de nómina;</w:t>
      </w:r>
    </w:p>
    <w:p w14:paraId="31B54E6F" w14:textId="18DDE2F4" w:rsidR="00F82886" w:rsidRDefault="00F82886" w:rsidP="009721E6">
      <w:pPr>
        <w:pStyle w:val="Citas"/>
        <w:rPr>
          <w:b/>
          <w:bCs/>
        </w:rPr>
      </w:pPr>
      <w:r>
        <w:t xml:space="preserve">(…)” </w:t>
      </w:r>
      <w:r>
        <w:rPr>
          <w:b/>
          <w:bCs/>
        </w:rPr>
        <w:t>(Sic)</w:t>
      </w:r>
    </w:p>
    <w:p w14:paraId="135857AD" w14:textId="06BF1208" w:rsidR="00F82886" w:rsidRDefault="00F82886" w:rsidP="00F82886">
      <w:pPr>
        <w:pStyle w:val="Citas"/>
        <w:ind w:left="0"/>
      </w:pPr>
    </w:p>
    <w:p w14:paraId="066D05D6" w14:textId="388BB1A1" w:rsidR="00F82886" w:rsidRDefault="00F82886" w:rsidP="00F82886">
      <w:pPr>
        <w:pStyle w:val="Citas"/>
        <w:ind w:left="0" w:right="31"/>
        <w:rPr>
          <w:i w:val="0"/>
          <w:iCs/>
          <w:sz w:val="24"/>
          <w:szCs w:val="24"/>
        </w:rPr>
      </w:pPr>
      <w:r w:rsidRPr="00F82886">
        <w:rPr>
          <w:i w:val="0"/>
          <w:iCs/>
          <w:sz w:val="24"/>
          <w:szCs w:val="24"/>
        </w:rPr>
        <w:lastRenderedPageBreak/>
        <w:t>En efecto, de la normatividad plasmada con anterioridad se desprende que la esfera competencial del Tesorero Municipal le constriñe a llevar registros de los ingresos y egresos. Por su parte, el director de Administración da cuenta de</w:t>
      </w:r>
      <w:r>
        <w:rPr>
          <w:i w:val="0"/>
          <w:iCs/>
          <w:sz w:val="24"/>
          <w:szCs w:val="24"/>
        </w:rPr>
        <w:t xml:space="preserve"> diversas aristas de los recursos humanos tales como:</w:t>
      </w:r>
    </w:p>
    <w:p w14:paraId="622A3438" w14:textId="572898F2" w:rsidR="00F82886" w:rsidRDefault="00F82886" w:rsidP="00F82886">
      <w:pPr>
        <w:pStyle w:val="Citas"/>
        <w:numPr>
          <w:ilvl w:val="0"/>
          <w:numId w:val="30"/>
        </w:numPr>
        <w:ind w:right="31"/>
        <w:rPr>
          <w:b/>
          <w:bCs/>
          <w:i w:val="0"/>
          <w:iCs/>
          <w:sz w:val="24"/>
          <w:szCs w:val="24"/>
        </w:rPr>
      </w:pPr>
      <w:r>
        <w:rPr>
          <w:i w:val="0"/>
          <w:iCs/>
          <w:sz w:val="24"/>
          <w:szCs w:val="24"/>
        </w:rPr>
        <w:t>Altas</w:t>
      </w:r>
    </w:p>
    <w:p w14:paraId="230F2DAC" w14:textId="07C49CA5" w:rsidR="00F82886" w:rsidRDefault="00F82886" w:rsidP="00F82886">
      <w:pPr>
        <w:pStyle w:val="Citas"/>
        <w:numPr>
          <w:ilvl w:val="0"/>
          <w:numId w:val="30"/>
        </w:numPr>
        <w:ind w:right="31"/>
        <w:rPr>
          <w:i w:val="0"/>
          <w:iCs/>
          <w:sz w:val="24"/>
          <w:szCs w:val="24"/>
        </w:rPr>
      </w:pPr>
      <w:r w:rsidRPr="00F82886">
        <w:rPr>
          <w:i w:val="0"/>
          <w:iCs/>
          <w:sz w:val="24"/>
          <w:szCs w:val="24"/>
        </w:rPr>
        <w:t>Bajas</w:t>
      </w:r>
    </w:p>
    <w:p w14:paraId="1CBA24BC" w14:textId="7EA11AF3" w:rsidR="00F82886" w:rsidRDefault="00F82886" w:rsidP="00F82886">
      <w:pPr>
        <w:pStyle w:val="Citas"/>
        <w:numPr>
          <w:ilvl w:val="0"/>
          <w:numId w:val="30"/>
        </w:numPr>
        <w:ind w:right="31"/>
        <w:rPr>
          <w:i w:val="0"/>
          <w:iCs/>
          <w:sz w:val="24"/>
          <w:szCs w:val="24"/>
        </w:rPr>
      </w:pPr>
      <w:r>
        <w:rPr>
          <w:i w:val="0"/>
          <w:iCs/>
          <w:sz w:val="24"/>
          <w:szCs w:val="24"/>
        </w:rPr>
        <w:t>Listas de asistencia</w:t>
      </w:r>
    </w:p>
    <w:p w14:paraId="0593D178" w14:textId="08E750B1" w:rsidR="00F82886" w:rsidRDefault="00F82886" w:rsidP="00F82886">
      <w:pPr>
        <w:pStyle w:val="Citas"/>
        <w:numPr>
          <w:ilvl w:val="0"/>
          <w:numId w:val="30"/>
        </w:numPr>
        <w:ind w:right="31"/>
        <w:rPr>
          <w:i w:val="0"/>
          <w:iCs/>
          <w:sz w:val="24"/>
          <w:szCs w:val="24"/>
        </w:rPr>
      </w:pPr>
      <w:r>
        <w:rPr>
          <w:i w:val="0"/>
          <w:iCs/>
          <w:sz w:val="24"/>
          <w:szCs w:val="24"/>
        </w:rPr>
        <w:t>Nómina</w:t>
      </w:r>
      <w:r w:rsidR="00FE6D28">
        <w:rPr>
          <w:i w:val="0"/>
          <w:iCs/>
          <w:sz w:val="24"/>
          <w:szCs w:val="24"/>
        </w:rPr>
        <w:t xml:space="preserve"> (ordinaria y extraordinaria en caso)</w:t>
      </w:r>
    </w:p>
    <w:p w14:paraId="471C18DE" w14:textId="6EF3508A" w:rsidR="00F82886" w:rsidRPr="00F82886" w:rsidRDefault="00F82886" w:rsidP="00F82886">
      <w:pPr>
        <w:pStyle w:val="Citas"/>
        <w:numPr>
          <w:ilvl w:val="0"/>
          <w:numId w:val="30"/>
        </w:numPr>
        <w:ind w:right="31"/>
        <w:rPr>
          <w:i w:val="0"/>
          <w:iCs/>
          <w:sz w:val="24"/>
          <w:szCs w:val="24"/>
        </w:rPr>
      </w:pPr>
      <w:r>
        <w:rPr>
          <w:i w:val="0"/>
          <w:iCs/>
          <w:sz w:val="24"/>
          <w:szCs w:val="24"/>
        </w:rPr>
        <w:t>Otros</w:t>
      </w:r>
    </w:p>
    <w:p w14:paraId="51111273" w14:textId="16FDAEAE" w:rsidR="009721E6" w:rsidRDefault="009721E6" w:rsidP="00E709FE">
      <w:pPr>
        <w:autoSpaceDE w:val="0"/>
        <w:autoSpaceDN w:val="0"/>
        <w:adjustRightInd w:val="0"/>
        <w:spacing w:after="0" w:line="360" w:lineRule="auto"/>
        <w:jc w:val="both"/>
        <w:rPr>
          <w:rFonts w:ascii="Palatino Linotype" w:hAnsi="Palatino Linotype" w:cs="Arial"/>
          <w:sz w:val="24"/>
          <w:szCs w:val="24"/>
        </w:rPr>
      </w:pPr>
    </w:p>
    <w:p w14:paraId="22D6BFFC" w14:textId="497FBE12" w:rsidR="00E709FE" w:rsidRDefault="00E709FE" w:rsidP="00E709FE">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Bajo este contexto, cobra particular relevancia los numerales 18 y 19 de la Ley de Transparencia local, porciones normativas que disponen a la literalidad lo siguiente: </w:t>
      </w:r>
    </w:p>
    <w:p w14:paraId="238FF958" w14:textId="77777777" w:rsidR="00E709FE" w:rsidRPr="0053590E" w:rsidRDefault="00E709FE" w:rsidP="00E709FE">
      <w:pPr>
        <w:pStyle w:val="Citas"/>
        <w:rPr>
          <w:b/>
          <w:u w:val="single"/>
        </w:rPr>
      </w:pPr>
      <w:r w:rsidRPr="0053590E">
        <w:rPr>
          <w:b/>
          <w:u w:val="single"/>
        </w:rPr>
        <w:t xml:space="preserve">“Artículo 18. Los sujetos obligados deberán documentar todo acto que derive del ejercicio de sus facultades, competencias o funciones, considerando desde su origen la eventual publicidad y reutilización de la información que generen. </w:t>
      </w:r>
    </w:p>
    <w:p w14:paraId="655D73CB" w14:textId="77777777" w:rsidR="00E709FE" w:rsidRPr="0053590E" w:rsidRDefault="00E709FE" w:rsidP="00E709FE">
      <w:pPr>
        <w:pStyle w:val="Citas"/>
        <w:rPr>
          <w:b/>
          <w:u w:val="single"/>
        </w:rPr>
      </w:pPr>
      <w:r w:rsidRPr="0053590E">
        <w:rPr>
          <w:b/>
          <w:u w:val="single"/>
        </w:rPr>
        <w:t xml:space="preserve">Artículo 19. Se presume que la información debe existir si se refiere a las facultades, competencias y funciones que los ordenamientos jurídicos aplicables otorgan a los sujetos obligados. </w:t>
      </w:r>
    </w:p>
    <w:p w14:paraId="4D300FE2" w14:textId="77777777" w:rsidR="00E709FE" w:rsidRDefault="00E709FE" w:rsidP="00E709FE">
      <w:pPr>
        <w:pStyle w:val="Citas"/>
      </w:pPr>
      <w:r>
        <w:lastRenderedPageBreak/>
        <w:t xml:space="preserve">En los casos en que ciertas facultades, competencias o funciones no se hayan ejercido, se debe motivar la respuesta en función de las causas que motiven tal circunstancia. </w:t>
      </w:r>
    </w:p>
    <w:p w14:paraId="47DE2279" w14:textId="6A9E60C2" w:rsidR="00E709FE" w:rsidRDefault="00E709FE" w:rsidP="00E709FE">
      <w:pPr>
        <w:pStyle w:val="Citas"/>
        <w:rPr>
          <w:b/>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009721E6">
        <w:rPr>
          <w:b/>
        </w:rPr>
        <w:t>(Sic)</w:t>
      </w:r>
    </w:p>
    <w:p w14:paraId="2FDD5FD6" w14:textId="77777777" w:rsidR="00E709FE" w:rsidRPr="0053590E" w:rsidRDefault="00E709FE" w:rsidP="00E709FE">
      <w:pPr>
        <w:pStyle w:val="Citas"/>
        <w:rPr>
          <w:b/>
          <w:bCs/>
        </w:rPr>
      </w:pPr>
    </w:p>
    <w:p w14:paraId="5AB27373" w14:textId="77777777" w:rsidR="00E709FE" w:rsidRDefault="00E709FE" w:rsidP="00E709F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público. </w:t>
      </w:r>
    </w:p>
    <w:p w14:paraId="6890867E" w14:textId="77777777" w:rsidR="00FE6D28" w:rsidRDefault="00E709FE" w:rsidP="00E709FE">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w:t>
      </w:r>
    </w:p>
    <w:p w14:paraId="3F33A739" w14:textId="13581AD5" w:rsidR="00FE6D28" w:rsidRDefault="00E709FE" w:rsidP="00E709FE">
      <w:pPr>
        <w:spacing w:after="0" w:line="360" w:lineRule="auto"/>
        <w:jc w:val="both"/>
        <w:rPr>
          <w:rFonts w:ascii="Palatino Linotype" w:hAnsi="Palatino Linotype" w:cs="Arial"/>
          <w:color w:val="000000"/>
          <w:sz w:val="24"/>
          <w:lang w:val="es-ES_tradnl"/>
        </w:rPr>
      </w:pPr>
      <w:r>
        <w:rPr>
          <w:rFonts w:ascii="Palatino Linotype" w:eastAsia="Times New Roman" w:hAnsi="Palatino Linotype" w:cs="Arial"/>
          <w:sz w:val="24"/>
          <w:szCs w:val="24"/>
          <w:lang w:val="es-ES" w:eastAsia="es-ES"/>
        </w:rPr>
        <w:t xml:space="preserve">En contraste, </w:t>
      </w:r>
      <w:r w:rsidR="00946891">
        <w:rPr>
          <w:rFonts w:ascii="Palatino Linotype" w:hAnsi="Palatino Linotype" w:cs="Arial"/>
          <w:color w:val="000000"/>
          <w:sz w:val="24"/>
          <w:lang w:val="es-ES_tradnl"/>
        </w:rPr>
        <w:t>conforme</w:t>
      </w:r>
      <w:r>
        <w:rPr>
          <w:rFonts w:ascii="Palatino Linotype" w:hAnsi="Palatino Linotype" w:cs="Arial"/>
          <w:color w:val="000000"/>
          <w:sz w:val="24"/>
          <w:lang w:val="es-ES_tradnl"/>
        </w:rPr>
        <w:t xml:space="preserve"> fue mencionado en el antecedente </w:t>
      </w:r>
      <w:r w:rsidR="00FE6D28">
        <w:rPr>
          <w:rFonts w:ascii="Palatino Linotype" w:hAnsi="Palatino Linotype" w:cs="Arial"/>
          <w:color w:val="000000"/>
          <w:sz w:val="24"/>
          <w:lang w:val="es-ES_tradnl"/>
        </w:rPr>
        <w:t>sexto</w:t>
      </w:r>
      <w:r>
        <w:rPr>
          <w:rFonts w:ascii="Palatino Linotype" w:hAnsi="Palatino Linotype" w:cs="Arial"/>
          <w:color w:val="000000"/>
          <w:sz w:val="24"/>
          <w:lang w:val="es-ES_tradnl"/>
        </w:rPr>
        <w:t xml:space="preserv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w:t>
      </w:r>
      <w:r w:rsidR="00946891">
        <w:rPr>
          <w:rFonts w:ascii="Palatino Linotype" w:hAnsi="Palatino Linotype" w:cs="Arial"/>
          <w:color w:val="000000"/>
          <w:sz w:val="24"/>
          <w:lang w:val="es-ES_tradnl"/>
        </w:rPr>
        <w:t xml:space="preserve"> en fecha </w:t>
      </w:r>
      <w:r w:rsidR="00A33C47">
        <w:rPr>
          <w:rFonts w:ascii="Palatino Linotype" w:hAnsi="Palatino Linotype" w:cs="Arial"/>
          <w:color w:val="000000"/>
          <w:sz w:val="24"/>
          <w:lang w:val="es-ES_tradnl"/>
        </w:rPr>
        <w:t>trece y diecinueve de enero de dos mil veintitrés en los siguientes términos:</w:t>
      </w:r>
    </w:p>
    <w:p w14:paraId="7B32DBD7" w14:textId="360A278F" w:rsidR="00A33C47" w:rsidRDefault="00A33C47" w:rsidP="00E709FE">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17560/INFOEM/IP/RR/2022</w:t>
      </w:r>
    </w:p>
    <w:p w14:paraId="3E9C6C0C" w14:textId="54A29B60" w:rsidR="00A33C47" w:rsidRPr="008A1C34" w:rsidRDefault="00A33C47" w:rsidP="00A33C47">
      <w:pPr>
        <w:pStyle w:val="Prrafodelista"/>
        <w:numPr>
          <w:ilvl w:val="0"/>
          <w:numId w:val="31"/>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1299-22.pdf”: </w:t>
      </w:r>
      <w:r>
        <w:rPr>
          <w:rFonts w:ascii="Palatino Linotype" w:hAnsi="Palatino Linotype" w:cs="Arial"/>
          <w:color w:val="000000"/>
          <w:lang w:val="es-ES_tradnl"/>
        </w:rPr>
        <w:t xml:space="preserve">Oficio sin número rubricado por el Titular de la Unidad de Transparencia de Zinacantepec y dirigido al solicitante de información, en </w:t>
      </w:r>
      <w:r w:rsidR="006E1A81">
        <w:rPr>
          <w:rFonts w:ascii="Palatino Linotype" w:hAnsi="Palatino Linotype" w:cs="Arial"/>
          <w:color w:val="000000"/>
          <w:lang w:val="es-ES_tradnl"/>
        </w:rPr>
        <w:t>síntesis,</w:t>
      </w:r>
      <w:r>
        <w:rPr>
          <w:rFonts w:ascii="Palatino Linotype" w:hAnsi="Palatino Linotype" w:cs="Arial"/>
          <w:color w:val="000000"/>
          <w:lang w:val="es-ES_tradnl"/>
        </w:rPr>
        <w:t xml:space="preserve"> </w:t>
      </w:r>
      <w:r w:rsidR="008A1C34">
        <w:rPr>
          <w:rFonts w:ascii="Palatino Linotype" w:hAnsi="Palatino Linotype" w:cs="Arial"/>
          <w:color w:val="000000"/>
          <w:lang w:val="es-ES_tradnl"/>
        </w:rPr>
        <w:t>resulta de nuestro interés el siguiente extracto:</w:t>
      </w:r>
    </w:p>
    <w:p w14:paraId="7D2F9394" w14:textId="5DEE7F17" w:rsidR="008A1C34" w:rsidRPr="008A1C34" w:rsidRDefault="008A1C34" w:rsidP="008A1C34">
      <w:pPr>
        <w:pStyle w:val="Prrafodelista"/>
        <w:spacing w:line="360" w:lineRule="auto"/>
        <w:ind w:left="720"/>
        <w:jc w:val="both"/>
        <w:rPr>
          <w:rFonts w:ascii="Palatino Linotype" w:hAnsi="Palatino Linotype" w:cs="Arial"/>
          <w:b/>
          <w:bCs/>
          <w:i/>
          <w:iCs/>
          <w:color w:val="000000"/>
          <w:sz w:val="22"/>
          <w:szCs w:val="22"/>
          <w:lang w:val="es-ES_tradnl"/>
        </w:rPr>
      </w:pPr>
      <w:r>
        <w:rPr>
          <w:rFonts w:ascii="Palatino Linotype" w:hAnsi="Palatino Linotype"/>
          <w:i/>
          <w:iCs/>
          <w:sz w:val="22"/>
          <w:szCs w:val="22"/>
        </w:rPr>
        <w:lastRenderedPageBreak/>
        <w:t>“</w:t>
      </w:r>
      <w:r w:rsidRPr="008A1C34">
        <w:rPr>
          <w:rFonts w:ascii="Palatino Linotype" w:hAnsi="Palatino Linotype"/>
          <w:i/>
          <w:iCs/>
          <w:sz w:val="22"/>
          <w:szCs w:val="22"/>
        </w:rPr>
        <w:t>Con el fin de poder darle una oportuna contestación al hoy recurrente le informo que este Sujeto Obligado al realizar un análisis en su solicitud procedió a turnarla al Servidor Público Habilitado poseedor de la información, mismo que informa que no se generaron listas de asistencia toda vez que es personal considerados como de confianza.</w:t>
      </w:r>
      <w:r>
        <w:rPr>
          <w:rFonts w:ascii="Palatino Linotype" w:hAnsi="Palatino Linotype"/>
          <w:i/>
          <w:iCs/>
          <w:sz w:val="22"/>
          <w:szCs w:val="22"/>
        </w:rPr>
        <w:t xml:space="preserve">” </w:t>
      </w:r>
      <w:r>
        <w:rPr>
          <w:rFonts w:ascii="Palatino Linotype" w:hAnsi="Palatino Linotype"/>
          <w:b/>
          <w:bCs/>
          <w:i/>
          <w:iCs/>
          <w:sz w:val="22"/>
          <w:szCs w:val="22"/>
        </w:rPr>
        <w:t>(Sic)</w:t>
      </w:r>
    </w:p>
    <w:p w14:paraId="1E86EAB3" w14:textId="77777777" w:rsidR="008A1C34" w:rsidRPr="008A1C34" w:rsidRDefault="008A1C34" w:rsidP="008A1C34">
      <w:pPr>
        <w:spacing w:line="360" w:lineRule="auto"/>
        <w:jc w:val="both"/>
        <w:rPr>
          <w:rFonts w:ascii="Palatino Linotype" w:hAnsi="Palatino Linotype" w:cs="Arial"/>
          <w:b/>
          <w:bCs/>
          <w:color w:val="000000"/>
          <w:lang w:val="es-ES_tradnl"/>
        </w:rPr>
      </w:pPr>
    </w:p>
    <w:p w14:paraId="0B7A5203" w14:textId="6EA8EFAA" w:rsidR="00A33C47" w:rsidRDefault="00A33C47" w:rsidP="00E709FE">
      <w:pPr>
        <w:spacing w:after="0" w:line="360" w:lineRule="auto"/>
        <w:jc w:val="both"/>
        <w:rPr>
          <w:rFonts w:ascii="Palatino Linotype" w:hAnsi="Palatino Linotype" w:cs="Arial"/>
          <w:b/>
          <w:bCs/>
          <w:color w:val="000000"/>
          <w:sz w:val="24"/>
          <w:lang w:val="es-ES_tradnl"/>
        </w:rPr>
      </w:pPr>
    </w:p>
    <w:p w14:paraId="61FF3DE6" w14:textId="6814B172" w:rsidR="00A33C47" w:rsidRDefault="00A33C47" w:rsidP="00E709FE">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17576/INFOEM/IP/RR/2022</w:t>
      </w:r>
    </w:p>
    <w:p w14:paraId="1BCDC5B1" w14:textId="77777777" w:rsidR="008A1C34" w:rsidRPr="008A1C34" w:rsidRDefault="00A33C47" w:rsidP="006E1A81">
      <w:pPr>
        <w:pStyle w:val="Prrafodelista"/>
        <w:numPr>
          <w:ilvl w:val="0"/>
          <w:numId w:val="32"/>
        </w:numPr>
        <w:spacing w:line="360" w:lineRule="auto"/>
        <w:jc w:val="both"/>
        <w:rPr>
          <w:rFonts w:ascii="Palatino Linotype" w:hAnsi="Palatino Linotype" w:cs="Arial"/>
          <w:b/>
          <w:bCs/>
          <w:color w:val="000000"/>
          <w:lang w:val="es-ES_tradnl"/>
        </w:rPr>
      </w:pPr>
      <w:r w:rsidRPr="006E1A81">
        <w:rPr>
          <w:rFonts w:ascii="Palatino Linotype" w:hAnsi="Palatino Linotype" w:cs="Arial"/>
          <w:b/>
          <w:bCs/>
          <w:color w:val="000000"/>
          <w:lang w:val="es-ES_tradnl"/>
        </w:rPr>
        <w:t xml:space="preserve">“respuesta de solicitud 1283-22R.pdf”: </w:t>
      </w:r>
      <w:r w:rsidRPr="006E1A81">
        <w:rPr>
          <w:rFonts w:ascii="Palatino Linotype" w:hAnsi="Palatino Linotype" w:cs="Arial"/>
          <w:color w:val="000000"/>
          <w:lang w:val="es-ES_tradnl"/>
        </w:rPr>
        <w:t xml:space="preserve">Oficio rubricado por el Titular de la Unidad de Transparencia </w:t>
      </w:r>
      <w:r w:rsidR="006E1A81" w:rsidRPr="006E1A81">
        <w:rPr>
          <w:rFonts w:ascii="Palatino Linotype" w:hAnsi="Palatino Linotype" w:cs="Arial"/>
          <w:color w:val="000000"/>
          <w:lang w:val="es-ES_tradnl"/>
        </w:rPr>
        <w:t xml:space="preserve">de Zinacantepec y dirigido al solicitante de información, en lo medular </w:t>
      </w:r>
      <w:r w:rsidR="008A1C34">
        <w:rPr>
          <w:rFonts w:ascii="Palatino Linotype" w:hAnsi="Palatino Linotype" w:cs="Arial"/>
          <w:color w:val="000000"/>
          <w:lang w:val="es-ES_tradnl"/>
        </w:rPr>
        <w:t>resulta de nuestro interés el siguiente extracto:</w:t>
      </w:r>
    </w:p>
    <w:p w14:paraId="7CE860D1" w14:textId="341FF8C2" w:rsidR="00A33C47" w:rsidRPr="008A1C34" w:rsidRDefault="008A1C34" w:rsidP="008A1C34">
      <w:pPr>
        <w:pStyle w:val="Prrafodelista"/>
        <w:spacing w:line="360" w:lineRule="auto"/>
        <w:ind w:left="720"/>
        <w:jc w:val="both"/>
        <w:rPr>
          <w:rFonts w:ascii="Palatino Linotype" w:hAnsi="Palatino Linotype" w:cs="Arial"/>
          <w:b/>
          <w:bCs/>
          <w:i/>
          <w:iCs/>
          <w:color w:val="000000"/>
          <w:sz w:val="22"/>
          <w:szCs w:val="22"/>
          <w:lang w:val="es-ES_tradnl"/>
        </w:rPr>
      </w:pPr>
      <w:r>
        <w:rPr>
          <w:rFonts w:ascii="Palatino Linotype" w:hAnsi="Palatino Linotype"/>
          <w:i/>
          <w:iCs/>
          <w:sz w:val="22"/>
          <w:szCs w:val="22"/>
        </w:rPr>
        <w:t>“</w:t>
      </w:r>
      <w:r w:rsidRPr="008A1C34">
        <w:rPr>
          <w:rFonts w:ascii="Palatino Linotype" w:hAnsi="Palatino Linotype"/>
          <w:i/>
          <w:iCs/>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informa que el día en referencia citado en la petición que nos ocupa, no se generaron listas de asistencia y por lo tanto se hace mención que a ningún servidor </w:t>
      </w:r>
      <w:proofErr w:type="spellStart"/>
      <w:r w:rsidRPr="008A1C34">
        <w:rPr>
          <w:rFonts w:ascii="Palatino Linotype" w:hAnsi="Palatino Linotype"/>
          <w:i/>
          <w:iCs/>
          <w:sz w:val="22"/>
          <w:szCs w:val="22"/>
        </w:rPr>
        <w:t>publico</w:t>
      </w:r>
      <w:proofErr w:type="spellEnd"/>
      <w:r w:rsidRPr="008A1C34">
        <w:rPr>
          <w:rFonts w:ascii="Palatino Linotype" w:hAnsi="Palatino Linotype"/>
          <w:i/>
          <w:iCs/>
          <w:sz w:val="22"/>
          <w:szCs w:val="22"/>
        </w:rPr>
        <w:t xml:space="preserve"> se le paga tiempo extraordinario por lo tanto no se generaron recibos de nómina por dicho concepto.</w:t>
      </w:r>
      <w:r>
        <w:rPr>
          <w:rFonts w:ascii="Palatino Linotype" w:hAnsi="Palatino Linotype"/>
          <w:i/>
          <w:iCs/>
          <w:sz w:val="22"/>
          <w:szCs w:val="22"/>
        </w:rPr>
        <w:t xml:space="preserve">” </w:t>
      </w:r>
      <w:r>
        <w:rPr>
          <w:rFonts w:ascii="Palatino Linotype" w:hAnsi="Palatino Linotype"/>
          <w:b/>
          <w:bCs/>
          <w:i/>
          <w:iCs/>
          <w:sz w:val="22"/>
          <w:szCs w:val="22"/>
        </w:rPr>
        <w:t>(Sic)</w:t>
      </w:r>
    </w:p>
    <w:p w14:paraId="573458F6" w14:textId="0E45AAF0" w:rsidR="00A33C47" w:rsidRDefault="00A33C47" w:rsidP="00E709FE">
      <w:pPr>
        <w:spacing w:after="0" w:line="360" w:lineRule="auto"/>
        <w:jc w:val="both"/>
        <w:rPr>
          <w:rFonts w:ascii="Palatino Linotype" w:hAnsi="Palatino Linotype" w:cs="Arial"/>
          <w:b/>
          <w:bCs/>
          <w:color w:val="000000"/>
          <w:sz w:val="24"/>
          <w:lang w:val="es-ES_tradnl"/>
        </w:rPr>
      </w:pPr>
    </w:p>
    <w:p w14:paraId="21BB7D4D" w14:textId="5E1BB674" w:rsidR="00A33C47" w:rsidRDefault="00A33C47" w:rsidP="00E709FE">
      <w:pPr>
        <w:spacing w:after="0" w:line="360" w:lineRule="auto"/>
        <w:jc w:val="both"/>
        <w:rPr>
          <w:rFonts w:ascii="Palatino Linotype" w:hAnsi="Palatino Linotype" w:cs="Arial"/>
          <w:b/>
          <w:bCs/>
          <w:color w:val="000000"/>
          <w:sz w:val="24"/>
          <w:lang w:val="es-ES_tradnl"/>
        </w:rPr>
      </w:pPr>
      <w:r>
        <w:rPr>
          <w:rFonts w:ascii="Palatino Linotype" w:hAnsi="Palatino Linotype" w:cs="Arial"/>
          <w:b/>
          <w:bCs/>
          <w:color w:val="000000"/>
          <w:sz w:val="24"/>
          <w:lang w:val="es-ES_tradnl"/>
        </w:rPr>
        <w:t>17597/INFOEM/IP/RR/2022</w:t>
      </w:r>
    </w:p>
    <w:p w14:paraId="25A516D2" w14:textId="77777777" w:rsidR="006E1A81" w:rsidRPr="006E1A81" w:rsidRDefault="006E1A81" w:rsidP="006E1A81">
      <w:pPr>
        <w:pStyle w:val="Prrafodelista"/>
        <w:numPr>
          <w:ilvl w:val="0"/>
          <w:numId w:val="33"/>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1262-22R.pdf”: </w:t>
      </w:r>
      <w:r>
        <w:rPr>
          <w:rFonts w:ascii="Palatino Linotype" w:hAnsi="Palatino Linotype" w:cs="Arial"/>
          <w:color w:val="000000"/>
          <w:lang w:val="es-ES_tradnl"/>
        </w:rPr>
        <w:t>Oficio rubricado por el Titular de la Unidad de Transparencia de Zinacantepec y dirigido al solicitante de información, en síntesis, resulta de nuestro interés el siguiente extracto:</w:t>
      </w:r>
    </w:p>
    <w:p w14:paraId="683358EE" w14:textId="52999827" w:rsidR="006E1A81" w:rsidRPr="006E1A81" w:rsidRDefault="006E1A81" w:rsidP="006E1A81">
      <w:pPr>
        <w:pStyle w:val="Prrafodelista"/>
        <w:spacing w:line="360" w:lineRule="auto"/>
        <w:ind w:left="720"/>
        <w:jc w:val="both"/>
        <w:rPr>
          <w:rFonts w:ascii="Palatino Linotype" w:hAnsi="Palatino Linotype" w:cs="Arial"/>
          <w:b/>
          <w:bCs/>
          <w:i/>
          <w:iCs/>
          <w:color w:val="000000"/>
          <w:lang w:val="es-ES_tradnl"/>
        </w:rPr>
      </w:pPr>
      <w:r>
        <w:rPr>
          <w:rFonts w:ascii="Palatino Linotype" w:hAnsi="Palatino Linotype" w:cs="Arial"/>
          <w:i/>
          <w:iCs/>
          <w:color w:val="000000"/>
          <w:lang w:val="es-ES_tradnl"/>
        </w:rPr>
        <w:t xml:space="preserve">“(…) Este Sujeto </w:t>
      </w:r>
      <w:r w:rsidRPr="006E1A81">
        <w:rPr>
          <w:rFonts w:ascii="Palatino Linotype" w:hAnsi="Palatino Linotype" w:cs="Arial"/>
          <w:i/>
          <w:iCs/>
          <w:color w:val="000000"/>
          <w:lang w:val="es-ES_tradnl"/>
        </w:rPr>
        <w:t xml:space="preserve">Obligado </w:t>
      </w:r>
      <w:r w:rsidRPr="006E1A81">
        <w:rPr>
          <w:rFonts w:ascii="Palatino Linotype" w:hAnsi="Palatino Linotype"/>
          <w:i/>
          <w:iCs/>
        </w:rPr>
        <w:t xml:space="preserve">al realizar un análisis de su solicitud procedió a turnarla al Servidor Público Habilitado poseedor de la información, mismo que nos informa que no </w:t>
      </w:r>
      <w:r w:rsidRPr="006E1A81">
        <w:rPr>
          <w:rFonts w:ascii="Palatino Linotype" w:hAnsi="Palatino Linotype"/>
          <w:i/>
          <w:iCs/>
        </w:rPr>
        <w:lastRenderedPageBreak/>
        <w:t>se generan listas de asistencia toda vez que al tratarse de personal de confianza son personal considerados como personas de confianza</w:t>
      </w:r>
      <w:r>
        <w:rPr>
          <w:rFonts w:ascii="Palatino Linotype" w:hAnsi="Palatino Linotype" w:cs="Arial"/>
          <w:i/>
          <w:iCs/>
          <w:color w:val="000000"/>
          <w:lang w:val="es-ES_tradnl"/>
        </w:rPr>
        <w:t xml:space="preserve">” </w:t>
      </w:r>
      <w:r>
        <w:rPr>
          <w:rFonts w:ascii="Palatino Linotype" w:hAnsi="Palatino Linotype" w:cs="Arial"/>
          <w:b/>
          <w:bCs/>
          <w:i/>
          <w:iCs/>
          <w:color w:val="000000"/>
          <w:lang w:val="es-ES_tradnl"/>
        </w:rPr>
        <w:t>(Sic)</w:t>
      </w:r>
    </w:p>
    <w:p w14:paraId="76FA7DA9" w14:textId="77777777" w:rsidR="00FE6D28" w:rsidRDefault="00FE6D28" w:rsidP="00E709FE">
      <w:pPr>
        <w:spacing w:after="0" w:line="360" w:lineRule="auto"/>
        <w:jc w:val="both"/>
        <w:rPr>
          <w:rFonts w:ascii="Palatino Linotype" w:hAnsi="Palatino Linotype" w:cs="Arial"/>
          <w:color w:val="000000"/>
          <w:sz w:val="24"/>
          <w:lang w:val="es-ES_tradnl"/>
        </w:rPr>
      </w:pPr>
    </w:p>
    <w:p w14:paraId="4470EA17" w14:textId="21022B22" w:rsidR="00FE6D28" w:rsidRDefault="00FE6D28" w:rsidP="00E709FE">
      <w:pPr>
        <w:spacing w:after="0" w:line="360" w:lineRule="auto"/>
        <w:jc w:val="both"/>
        <w:rPr>
          <w:rFonts w:ascii="Palatino Linotype" w:hAnsi="Palatino Linotype" w:cs="Arial"/>
          <w:color w:val="000000"/>
          <w:sz w:val="24"/>
          <w:lang w:val="es-ES_tradnl"/>
        </w:rPr>
      </w:pPr>
    </w:p>
    <w:p w14:paraId="4983E68E" w14:textId="2592DF93" w:rsidR="008A1C34" w:rsidRDefault="008A1C34" w:rsidP="008A1C3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rPr>
        <w:t xml:space="preserve">En virtud de lo anterior, con relación a los informes justificados rendidos en los recursos de revisión </w:t>
      </w:r>
      <w:r>
        <w:rPr>
          <w:rFonts w:ascii="Palatino Linotype" w:hAnsi="Palatino Linotype" w:cs="Arial"/>
          <w:b/>
          <w:bCs/>
          <w:sz w:val="24"/>
        </w:rPr>
        <w:t xml:space="preserve">17560/INFOEM/IP/RR/2022, 17576/INFOEM/IP/RR/2022 </w:t>
      </w:r>
      <w:r>
        <w:rPr>
          <w:rFonts w:ascii="Palatino Linotype" w:hAnsi="Palatino Linotype" w:cs="Arial"/>
          <w:sz w:val="24"/>
        </w:rPr>
        <w:t xml:space="preserve">y </w:t>
      </w:r>
      <w:r>
        <w:rPr>
          <w:rFonts w:ascii="Palatino Linotype" w:hAnsi="Palatino Linotype" w:cs="Arial"/>
          <w:b/>
          <w:bCs/>
          <w:sz w:val="24"/>
        </w:rPr>
        <w:t xml:space="preserve">17597/INFOEM/IP/RR/2022, </w:t>
      </w:r>
      <w:r>
        <w:rPr>
          <w:rFonts w:ascii="Palatino Linotype" w:hAnsi="Palatino Linotype" w:cs="Arial"/>
          <w:noProof/>
          <w:color w:val="000000"/>
          <w:sz w:val="24"/>
        </w:rPr>
        <w:t xml:space="preserve">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6430AADA" w14:textId="77777777" w:rsidR="008A1C34" w:rsidRPr="00D14967" w:rsidRDefault="008A1C34" w:rsidP="008A1C34">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486005B5" w14:textId="77777777" w:rsidR="008A1C34" w:rsidRPr="008A1C34" w:rsidRDefault="008A1C34" w:rsidP="00E709FE">
      <w:pPr>
        <w:spacing w:after="0" w:line="360" w:lineRule="auto"/>
        <w:jc w:val="both"/>
        <w:rPr>
          <w:rFonts w:ascii="Palatino Linotype" w:hAnsi="Palatino Linotype" w:cs="Arial"/>
          <w:color w:val="000000"/>
        </w:rPr>
      </w:pPr>
    </w:p>
    <w:p w14:paraId="579D52F2" w14:textId="77777777" w:rsidR="008A1C34" w:rsidRDefault="008A1C34" w:rsidP="00E709FE">
      <w:pPr>
        <w:spacing w:after="0" w:line="360" w:lineRule="auto"/>
        <w:jc w:val="both"/>
        <w:rPr>
          <w:rFonts w:ascii="Palatino Linotype" w:hAnsi="Palatino Linotype" w:cs="Arial"/>
          <w:color w:val="000000"/>
          <w:lang w:val="es-ES_tradnl"/>
        </w:rPr>
      </w:pPr>
    </w:p>
    <w:p w14:paraId="4DE4A0FF" w14:textId="06A13591" w:rsidR="006E1A81" w:rsidRDefault="008A1C34" w:rsidP="00E709FE">
      <w:pPr>
        <w:spacing w:after="0" w:line="360" w:lineRule="auto"/>
        <w:jc w:val="both"/>
        <w:rPr>
          <w:rFonts w:ascii="Palatino Linotype" w:hAnsi="Palatino Linotype" w:cs="Arial"/>
          <w:color w:val="000000"/>
          <w:sz w:val="24"/>
          <w:szCs w:val="24"/>
          <w:lang w:val="es-ES_tradnl"/>
        </w:rPr>
      </w:pPr>
      <w:r w:rsidRPr="00652D14">
        <w:rPr>
          <w:rFonts w:ascii="Palatino Linotype" w:hAnsi="Palatino Linotype" w:cs="Arial"/>
          <w:color w:val="000000"/>
          <w:sz w:val="24"/>
          <w:szCs w:val="24"/>
          <w:lang w:val="es-ES_tradnl"/>
        </w:rPr>
        <w:t xml:space="preserve">De ahí que deba arribarse a la premisa de que </w:t>
      </w:r>
      <w:r w:rsidRPr="00652D14">
        <w:rPr>
          <w:rFonts w:ascii="Palatino Linotype" w:hAnsi="Palatino Linotype" w:cs="Arial"/>
          <w:b/>
          <w:bCs/>
          <w:color w:val="000000"/>
          <w:sz w:val="24"/>
          <w:szCs w:val="24"/>
          <w:lang w:val="es-ES_tradnl"/>
        </w:rPr>
        <w:t xml:space="preserve">El Sujeto Obligado </w:t>
      </w:r>
      <w:r w:rsidRPr="00652D14">
        <w:rPr>
          <w:rFonts w:ascii="Palatino Linotype" w:hAnsi="Palatino Linotype" w:cs="Arial"/>
          <w:color w:val="000000"/>
          <w:sz w:val="24"/>
          <w:szCs w:val="24"/>
          <w:lang w:val="es-ES_tradnl"/>
        </w:rPr>
        <w:t xml:space="preserve">fue omiso en rendir sus respuestas primigenias, en contraste, rindió sus informes justificados, sin embargo no son susceptibles de colmar el derecho de acceso a la información, al tomar en </w:t>
      </w:r>
      <w:r w:rsidRPr="00652D14">
        <w:rPr>
          <w:rFonts w:ascii="Palatino Linotype" w:hAnsi="Palatino Linotype" w:cs="Arial"/>
          <w:color w:val="000000"/>
          <w:sz w:val="24"/>
          <w:szCs w:val="24"/>
          <w:lang w:val="es-ES_tradnl"/>
        </w:rPr>
        <w:lastRenderedPageBreak/>
        <w:t xml:space="preserve">consideración que no se advierte quién es el servidor público habilitado que se pronunció en sentido negativo, hipótesis fáctica que a toda luz se aleja de los principios imperantes en la materia, tales como el relativo a certeza y máxima publicidad previstos en el artículo 9, fracciones I y VII de la Ley de Transparencia y Acceso a la Información Pública del Estado de México y Municipios. </w:t>
      </w:r>
    </w:p>
    <w:p w14:paraId="7190AA81" w14:textId="77777777" w:rsidR="00652D14" w:rsidRPr="00652D14" w:rsidRDefault="00652D14" w:rsidP="00E709FE">
      <w:pPr>
        <w:spacing w:after="0" w:line="360" w:lineRule="auto"/>
        <w:jc w:val="both"/>
        <w:rPr>
          <w:rFonts w:ascii="Palatino Linotype" w:hAnsi="Palatino Linotype" w:cs="Arial"/>
          <w:color w:val="000000"/>
          <w:sz w:val="24"/>
          <w:szCs w:val="24"/>
          <w:lang w:val="es-ES_tradnl"/>
        </w:rPr>
      </w:pPr>
    </w:p>
    <w:p w14:paraId="10183A01" w14:textId="743F7AC1" w:rsidR="008A1C34" w:rsidRPr="00652D14" w:rsidRDefault="008A1C34" w:rsidP="00E709FE">
      <w:pPr>
        <w:spacing w:after="0" w:line="360" w:lineRule="auto"/>
        <w:jc w:val="both"/>
        <w:rPr>
          <w:rFonts w:ascii="Palatino Linotype" w:hAnsi="Palatino Linotype" w:cs="Arial"/>
          <w:color w:val="000000"/>
          <w:sz w:val="24"/>
          <w:szCs w:val="24"/>
          <w:lang w:val="es-ES_tradnl"/>
        </w:rPr>
      </w:pPr>
      <w:r w:rsidRPr="00652D14">
        <w:rPr>
          <w:rFonts w:ascii="Palatino Linotype" w:hAnsi="Palatino Linotype" w:cs="Arial"/>
          <w:color w:val="000000"/>
          <w:sz w:val="24"/>
          <w:szCs w:val="24"/>
          <w:lang w:val="es-ES_tradnl"/>
        </w:rPr>
        <w:t>Con base en lo anteriormente expuesto, resulta procedente ordenar una búsqueda exhaustiva y razonable, a efecto de hacer entrega, en versión pública de ser procedente, de la siguiente información:</w:t>
      </w:r>
    </w:p>
    <w:p w14:paraId="6BCFA378" w14:textId="77777777" w:rsidR="008A1C34" w:rsidRDefault="008A1C34" w:rsidP="008A1C34">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de los servidores públicos adscritos a la Contraloría Municipal, del periodo comprendido del uno al treinta y uno de enero de dos mil veintidós. </w:t>
      </w:r>
    </w:p>
    <w:p w14:paraId="17BF2C81" w14:textId="77777777" w:rsidR="008A1C34" w:rsidRDefault="008A1C34" w:rsidP="008A1C34">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que laboró el día doce de noviembre de dos mil veintidós. </w:t>
      </w:r>
    </w:p>
    <w:p w14:paraId="1C1B18B9" w14:textId="77777777" w:rsidR="008A1C34" w:rsidRDefault="008A1C34" w:rsidP="008A1C34">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de nómina, comprobantes de pago o CFDI en donde conste el pago de tiempo extraordinario respecto del personal que laboró el día doce de noviembre de dos mil veintidós. </w:t>
      </w:r>
    </w:p>
    <w:p w14:paraId="56902C1A" w14:textId="77777777" w:rsidR="008A1C34" w:rsidRDefault="008A1C34" w:rsidP="008A1C34">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al Instituto Municipal de Cultura Física y Deporte de Zinacantepec, del periodo comprendido del uno de enero al dieciocho de noviembre de dos mil veintidós. </w:t>
      </w:r>
    </w:p>
    <w:p w14:paraId="73F8B271" w14:textId="77777777" w:rsidR="008A1C34" w:rsidRDefault="008A1C34" w:rsidP="008A1C34">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Listas de asistencia respecto del personal adscrito a la Unidad de Información, Planeación, Programación y Evaluación, del periodo comprendido del uno de enero al dieciocho de noviembre de dos mil veintidós. </w:t>
      </w:r>
    </w:p>
    <w:p w14:paraId="42553CBE" w14:textId="4C1A6FEF" w:rsidR="008A1C34" w:rsidRDefault="00652D14" w:rsidP="00E709FE">
      <w:pPr>
        <w:spacing w:after="0" w:line="360" w:lineRule="auto"/>
        <w:jc w:val="both"/>
        <w:rPr>
          <w:rFonts w:ascii="Palatino Linotype" w:hAnsi="Palatino Linotype" w:cs="Arial"/>
          <w:color w:val="000000"/>
          <w:sz w:val="24"/>
          <w:lang w:val="es-ES"/>
        </w:rPr>
      </w:pPr>
      <w:r>
        <w:rPr>
          <w:rFonts w:ascii="Palatino Linotype" w:hAnsi="Palatino Linotype" w:cs="Arial"/>
          <w:color w:val="000000"/>
          <w:sz w:val="24"/>
          <w:lang w:val="es-ES"/>
        </w:rPr>
        <w:lastRenderedPageBreak/>
        <w:t xml:space="preserve">Finalmente, una vez realizada la búsqueda exhaustiva y razonable, para el caso de no contar con la información bastará con que lo haga del conocimiento del particular en etapa de cumplimiento. </w:t>
      </w:r>
    </w:p>
    <w:p w14:paraId="2D450096" w14:textId="77777777" w:rsidR="00652D14" w:rsidRPr="008A1C34" w:rsidRDefault="00652D14" w:rsidP="00E709FE">
      <w:pPr>
        <w:spacing w:after="0" w:line="360" w:lineRule="auto"/>
        <w:jc w:val="both"/>
        <w:rPr>
          <w:rFonts w:ascii="Palatino Linotype" w:hAnsi="Palatino Linotype" w:cs="Arial"/>
          <w:color w:val="000000"/>
          <w:sz w:val="24"/>
          <w:lang w:val="es-ES"/>
        </w:rPr>
      </w:pPr>
    </w:p>
    <w:p w14:paraId="0C58FB15" w14:textId="77777777" w:rsidR="00984D8F" w:rsidRPr="00C22506" w:rsidRDefault="00984D8F" w:rsidP="00984D8F">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350F5517" w14:textId="77777777" w:rsidR="007C7BD5" w:rsidRPr="007C7BD5" w:rsidRDefault="007C7BD5" w:rsidP="007C7BD5">
      <w:pPr>
        <w:spacing w:line="360" w:lineRule="auto"/>
        <w:jc w:val="both"/>
        <w:rPr>
          <w:rFonts w:ascii="Palatino Linotype" w:eastAsia="Arial Unicode MS" w:hAnsi="Palatino Linotype"/>
          <w:sz w:val="24"/>
          <w:szCs w:val="24"/>
        </w:rPr>
      </w:pPr>
      <w:r w:rsidRPr="007C7BD5">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EA8A4A4"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bCs/>
          <w:sz w:val="24"/>
          <w:szCs w:val="24"/>
        </w:rPr>
        <w:t>A este respecto, los</w:t>
      </w:r>
      <w:r w:rsidRPr="007C7BD5">
        <w:rPr>
          <w:rFonts w:ascii="Palatino Linotype" w:hAnsi="Palatino Linotype"/>
          <w:sz w:val="24"/>
          <w:szCs w:val="24"/>
        </w:rPr>
        <w:t xml:space="preserve"> artículos 3, fracciones IX, XX, XXI y XLV; 51 y 52de la Ley de Transparencia y Acceso a la Información Pública del Estado de México y Municipios establecen:</w:t>
      </w:r>
    </w:p>
    <w:p w14:paraId="15DBD1FC" w14:textId="51748932" w:rsidR="007C7BD5" w:rsidRPr="002639E6" w:rsidRDefault="007C7BD5" w:rsidP="007C7BD5">
      <w:pPr>
        <w:pStyle w:val="Citas"/>
      </w:pPr>
      <w:r>
        <w:rPr>
          <w:b/>
          <w:bCs/>
        </w:rPr>
        <w:t>“</w:t>
      </w:r>
      <w:r w:rsidRPr="002639E6">
        <w:rPr>
          <w:b/>
          <w:bCs/>
        </w:rPr>
        <w:t xml:space="preserve">Artículo 3. </w:t>
      </w:r>
      <w:r w:rsidRPr="002639E6">
        <w:t xml:space="preserve">Para los efectos de la presente Ley se entenderá por: </w:t>
      </w:r>
    </w:p>
    <w:p w14:paraId="2D13722F" w14:textId="77777777" w:rsidR="007C7BD5" w:rsidRPr="002639E6" w:rsidRDefault="007C7BD5" w:rsidP="007C7BD5">
      <w:pPr>
        <w:pStyle w:val="Citas"/>
      </w:pPr>
      <w:r w:rsidRPr="002639E6">
        <w:t>(…)</w:t>
      </w:r>
    </w:p>
    <w:p w14:paraId="5E105368" w14:textId="77777777" w:rsidR="007C7BD5" w:rsidRPr="002639E6" w:rsidRDefault="007C7BD5" w:rsidP="007C7BD5">
      <w:pPr>
        <w:pStyle w:val="Citas"/>
      </w:pPr>
      <w:r w:rsidRPr="002639E6">
        <w:rPr>
          <w:b/>
        </w:rPr>
        <w:t>IX.</w:t>
      </w:r>
      <w:r w:rsidRPr="002639E6">
        <w:t xml:space="preserve"> </w:t>
      </w:r>
      <w:r w:rsidRPr="002639E6">
        <w:rPr>
          <w:b/>
        </w:rPr>
        <w:t xml:space="preserve">Datos personales: </w:t>
      </w:r>
      <w:r w:rsidRPr="002639E6">
        <w:t xml:space="preserve">La información concerniente a una persona, identificada o identificable según lo dispuesto por la Ley de Protección de Datos Personales del Estado de México; </w:t>
      </w:r>
    </w:p>
    <w:p w14:paraId="335CB0EC" w14:textId="77777777" w:rsidR="007C7BD5" w:rsidRPr="002639E6" w:rsidRDefault="007C7BD5" w:rsidP="007C7BD5">
      <w:pPr>
        <w:pStyle w:val="Citas"/>
      </w:pPr>
      <w:r w:rsidRPr="002639E6">
        <w:t>(…)</w:t>
      </w:r>
    </w:p>
    <w:p w14:paraId="05FC160B" w14:textId="77777777" w:rsidR="007C7BD5" w:rsidRPr="002639E6" w:rsidRDefault="007C7BD5" w:rsidP="007C7BD5">
      <w:pPr>
        <w:pStyle w:val="Citas"/>
      </w:pPr>
      <w:r w:rsidRPr="002639E6">
        <w:rPr>
          <w:b/>
        </w:rPr>
        <w:lastRenderedPageBreak/>
        <w:t>XX.</w:t>
      </w:r>
      <w:r w:rsidRPr="002639E6">
        <w:t xml:space="preserve"> </w:t>
      </w:r>
      <w:r w:rsidRPr="002639E6">
        <w:rPr>
          <w:b/>
        </w:rPr>
        <w:t>Información clasificada:</w:t>
      </w:r>
      <w:r w:rsidRPr="002639E6">
        <w:t xml:space="preserve"> Aquella considerada por la presente Ley como reservada o confidencial; </w:t>
      </w:r>
    </w:p>
    <w:p w14:paraId="32E66256" w14:textId="77777777" w:rsidR="007C7BD5" w:rsidRPr="002639E6" w:rsidRDefault="007C7BD5" w:rsidP="007C7BD5">
      <w:pPr>
        <w:pStyle w:val="Citas"/>
      </w:pPr>
      <w:r w:rsidRPr="002639E6">
        <w:rPr>
          <w:b/>
        </w:rPr>
        <w:t>XXI.</w:t>
      </w:r>
      <w:r w:rsidRPr="002639E6">
        <w:t xml:space="preserve"> </w:t>
      </w:r>
      <w:r w:rsidRPr="002639E6">
        <w:rPr>
          <w:b/>
        </w:rPr>
        <w:t>Información confidencial</w:t>
      </w:r>
      <w:r w:rsidRPr="002639E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575BE0" w14:textId="77777777" w:rsidR="007C7BD5" w:rsidRPr="002639E6" w:rsidRDefault="007C7BD5" w:rsidP="007C7BD5">
      <w:pPr>
        <w:pStyle w:val="Citas"/>
      </w:pPr>
      <w:r w:rsidRPr="002639E6">
        <w:t>(…)</w:t>
      </w:r>
    </w:p>
    <w:p w14:paraId="716C8A05" w14:textId="77777777" w:rsidR="007C7BD5" w:rsidRPr="002639E6" w:rsidRDefault="007C7BD5" w:rsidP="007C7BD5">
      <w:pPr>
        <w:pStyle w:val="Citas"/>
      </w:pPr>
      <w:r w:rsidRPr="002639E6">
        <w:rPr>
          <w:b/>
        </w:rPr>
        <w:t>XLV. Versión pública:</w:t>
      </w:r>
      <w:r w:rsidRPr="002639E6">
        <w:t xml:space="preserve"> Documento en el que se elimine, suprime o borra la información clasificada como reservada o confidencial para permitir su acceso. </w:t>
      </w:r>
    </w:p>
    <w:p w14:paraId="204D6411" w14:textId="77777777" w:rsidR="007C7BD5" w:rsidRPr="002639E6" w:rsidRDefault="007C7BD5" w:rsidP="007C7BD5">
      <w:pPr>
        <w:pStyle w:val="Citas"/>
      </w:pPr>
      <w:r w:rsidRPr="002639E6">
        <w:rPr>
          <w:b/>
        </w:rPr>
        <w:t>Artículo 51.</w:t>
      </w:r>
      <w:r w:rsidRPr="002639E6">
        <w:t xml:space="preserve"> Los sujetos obligados designaran a un responsable para atender la Unidad de Transparencia, quien fungirá como enlace entre éstos y los solicitantes. Dicha Unidad será la encargada de tramitar internamente la solicitud de información </w:t>
      </w:r>
      <w:r w:rsidRPr="002639E6">
        <w:rPr>
          <w:b/>
        </w:rPr>
        <w:t xml:space="preserve">y tendrá la responsabilidad de verificar en cada caso que la misma no sea confidencial o reservada. </w:t>
      </w:r>
      <w:r w:rsidRPr="002639E6">
        <w:t xml:space="preserve">Dicha Unidad contará con las facultades internas necesarias para gestionar la atención a las solicitudes de información en los términos de la Ley General y la presente Ley. </w:t>
      </w:r>
    </w:p>
    <w:p w14:paraId="4E4B0338" w14:textId="77777777" w:rsidR="007C7BD5" w:rsidRPr="002639E6" w:rsidRDefault="007C7BD5" w:rsidP="007C7BD5">
      <w:pPr>
        <w:pStyle w:val="Citas"/>
        <w:rPr>
          <w:bCs/>
          <w:noProof/>
        </w:rPr>
      </w:pPr>
      <w:r w:rsidRPr="002639E6">
        <w:rPr>
          <w:b/>
        </w:rPr>
        <w:t>Artículo 52.</w:t>
      </w:r>
      <w:r w:rsidRPr="002639E6">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1522FC8"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88D736B" w14:textId="7A69D144" w:rsidR="007C7BD5" w:rsidRPr="002639E6" w:rsidRDefault="007C7BD5" w:rsidP="007C7BD5">
      <w:pPr>
        <w:pStyle w:val="Citas"/>
      </w:pPr>
      <w:r>
        <w:rPr>
          <w:b/>
        </w:rPr>
        <w:t>“</w:t>
      </w:r>
      <w:r w:rsidRPr="002639E6">
        <w:rPr>
          <w:b/>
        </w:rPr>
        <w:t>Artículo</w:t>
      </w:r>
      <w:r w:rsidRPr="002639E6">
        <w:t xml:space="preserve"> </w:t>
      </w:r>
      <w:r w:rsidRPr="002639E6">
        <w:rPr>
          <w:b/>
        </w:rPr>
        <w:t>22</w:t>
      </w:r>
      <w:r w:rsidRPr="002639E6">
        <w:t>. Todo tratamiento de datos personales que efectúe el responsable deberá estar justificado por finalidades concretas, lícitas, explícitas y legítimas, relacionadas con las atribuciones que la normatividad aplicable les confiera.</w:t>
      </w:r>
    </w:p>
    <w:p w14:paraId="6E8A8F69" w14:textId="77777777" w:rsidR="007C7BD5" w:rsidRPr="002639E6" w:rsidRDefault="007C7BD5" w:rsidP="007C7BD5">
      <w:pPr>
        <w:pStyle w:val="Citas"/>
      </w:pPr>
      <w:r w:rsidRPr="002639E6">
        <w:t>El responsable podrá tratar datos personales para finalidades distintas a aquéllas establecidas en el aviso de privacidad, en los casos siguientes:</w:t>
      </w:r>
    </w:p>
    <w:p w14:paraId="7CB65EC5" w14:textId="77777777" w:rsidR="007C7BD5" w:rsidRPr="002639E6" w:rsidRDefault="007C7BD5" w:rsidP="007C7BD5">
      <w:pPr>
        <w:pStyle w:val="Citas"/>
      </w:pPr>
      <w:r w:rsidRPr="002639E6">
        <w:t>I. Cuente con atribuciones conferidas en ley y medie el consentimiento del titular.</w:t>
      </w:r>
    </w:p>
    <w:p w14:paraId="7B5EA4CC" w14:textId="77777777" w:rsidR="007C7BD5" w:rsidRPr="002639E6" w:rsidRDefault="007C7BD5" w:rsidP="007C7BD5">
      <w:pPr>
        <w:pStyle w:val="Citas"/>
      </w:pPr>
      <w:r w:rsidRPr="002639E6">
        <w:t>II. Se trate de una persona reportada como desaparecida, en los términos previstos en la presente Ley y demás disposiciones legales aplicables...</w:t>
      </w:r>
    </w:p>
    <w:p w14:paraId="0966238A" w14:textId="65B9C5D3" w:rsidR="007C7BD5" w:rsidRPr="007C7BD5" w:rsidRDefault="007C7BD5" w:rsidP="007C7BD5">
      <w:pPr>
        <w:pStyle w:val="Citas"/>
        <w:rPr>
          <w:b/>
          <w:bCs/>
        </w:rPr>
      </w:pPr>
      <w:r w:rsidRPr="002639E6">
        <w:rPr>
          <w:b/>
        </w:rPr>
        <w:t>Artículo</w:t>
      </w:r>
      <w:r w:rsidRPr="002639E6">
        <w:t xml:space="preserve"> </w:t>
      </w:r>
      <w:r w:rsidRPr="002639E6">
        <w:rPr>
          <w:b/>
        </w:rPr>
        <w:t>38</w:t>
      </w:r>
      <w:r w:rsidRPr="002639E6">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2639E6">
        <w:lastRenderedPageBreak/>
        <w:t>daño, alteración, pérdida, destrucción, o el uso, transferencia, acceso o cualquier tratamiento no autorizado o ilícito, de conformidad con lo dispuesto en los lineamientos que al efecto se expidan.</w:t>
      </w:r>
      <w:r>
        <w:t xml:space="preserve">” </w:t>
      </w:r>
      <w:r>
        <w:rPr>
          <w:b/>
          <w:bCs/>
        </w:rPr>
        <w:t>(Sic)</w:t>
      </w:r>
    </w:p>
    <w:p w14:paraId="2E6E0F52" w14:textId="77777777" w:rsidR="007C7BD5" w:rsidRPr="002639E6" w:rsidRDefault="007C7BD5" w:rsidP="007C7BD5">
      <w:pPr>
        <w:ind w:left="567" w:right="616"/>
        <w:rPr>
          <w:rFonts w:eastAsia="Arial Unicode MS" w:cs="Arial"/>
          <w:i/>
          <w:szCs w:val="24"/>
        </w:rPr>
      </w:pPr>
    </w:p>
    <w:p w14:paraId="4F4E7A61"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12ABD81" w14:textId="77777777" w:rsidR="007C7BD5" w:rsidRPr="007C7BD5" w:rsidRDefault="007C7BD5" w:rsidP="007C7BD5">
      <w:pPr>
        <w:spacing w:line="360" w:lineRule="auto"/>
        <w:jc w:val="both"/>
        <w:rPr>
          <w:rFonts w:ascii="Palatino Linotype" w:eastAsia="Arial Unicode MS" w:hAnsi="Palatino Linotype"/>
          <w:sz w:val="24"/>
          <w:szCs w:val="24"/>
        </w:rPr>
      </w:pPr>
      <w:r w:rsidRPr="007C7BD5">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C7BD5">
        <w:rPr>
          <w:rFonts w:ascii="Palatino Linotype" w:eastAsia="Arial Unicode MS" w:hAnsi="Palatino Linotype"/>
          <w:color w:val="000000"/>
          <w:sz w:val="24"/>
          <w:szCs w:val="24"/>
        </w:rPr>
        <w:t>el Sujeto Obligado</w:t>
      </w:r>
      <w:r w:rsidRPr="007C7BD5">
        <w:rPr>
          <w:rFonts w:ascii="Palatino Linotype" w:eastAsia="Arial Unicode MS" w:hAnsi="Palatino Linotype"/>
          <w:sz w:val="24"/>
          <w:szCs w:val="24"/>
        </w:rPr>
        <w:t xml:space="preserve">, en ese contexto, todo dato personal susceptible de clasificación debe ser protegido. </w:t>
      </w:r>
    </w:p>
    <w:p w14:paraId="77DAE506" w14:textId="77777777" w:rsidR="007C7BD5" w:rsidRPr="007C7BD5" w:rsidRDefault="007C7BD5" w:rsidP="007C7BD5">
      <w:pPr>
        <w:spacing w:line="360" w:lineRule="auto"/>
        <w:jc w:val="both"/>
        <w:rPr>
          <w:rFonts w:ascii="Palatino Linotype" w:eastAsia="Arial Unicode MS" w:hAnsi="Palatino Linotype"/>
          <w:sz w:val="24"/>
          <w:szCs w:val="24"/>
        </w:rPr>
      </w:pPr>
      <w:r w:rsidRPr="007C7BD5">
        <w:rPr>
          <w:rFonts w:ascii="Palatino Linotype" w:eastAsia="Arial Unicode MS" w:hAnsi="Palatino Linotype"/>
          <w:sz w:val="24"/>
          <w:szCs w:val="24"/>
        </w:rPr>
        <w:t>Asimismo, de la versión pública deberá dejarse a la vista de la Recurrente</w:t>
      </w:r>
      <w:r w:rsidRPr="007C7BD5">
        <w:rPr>
          <w:rFonts w:ascii="Palatino Linotype" w:eastAsia="Arial Unicode MS" w:hAnsi="Palatino Linotype"/>
          <w:b/>
          <w:sz w:val="24"/>
          <w:szCs w:val="24"/>
        </w:rPr>
        <w:t xml:space="preserve"> </w:t>
      </w:r>
      <w:r w:rsidRPr="007C7BD5">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10F893D1"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80057CB" w14:textId="25E129FB" w:rsidR="007C7BD5" w:rsidRPr="007C7BD5" w:rsidRDefault="007C7BD5" w:rsidP="007C7BD5">
      <w:pPr>
        <w:pStyle w:val="Citas"/>
        <w:rPr>
          <w:b/>
          <w:bCs/>
        </w:rPr>
      </w:pPr>
      <w:r>
        <w:rPr>
          <w:b/>
          <w:bCs/>
        </w:rPr>
        <w:t>“</w:t>
      </w:r>
      <w:r w:rsidRPr="007C7BD5">
        <w:rPr>
          <w:b/>
          <w:bC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1034AA44" w14:textId="58665169" w:rsidR="007C7BD5" w:rsidRPr="007C7BD5" w:rsidRDefault="007C7BD5" w:rsidP="007C7BD5">
      <w:pPr>
        <w:pStyle w:val="Citas"/>
        <w:rPr>
          <w:b/>
          <w:bCs/>
        </w:rPr>
      </w:pPr>
      <w:r w:rsidRPr="002639E6">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w:t>
      </w:r>
      <w:r w:rsidRPr="002639E6">
        <w:lastRenderedPageBreak/>
        <w:t>ambas están en situaciones de derecho dispares, ya que la protección de datos personales, entre ellos el del patrimonio y su confidencialidad, es una derivación del derecho a la intimidad, del cual únicamente goza el individuo, entendido como la persona humana.</w:t>
      </w:r>
      <w:r>
        <w:t xml:space="preserve">” </w:t>
      </w:r>
      <w:r>
        <w:rPr>
          <w:b/>
          <w:bCs/>
        </w:rPr>
        <w:t>(Sic)</w:t>
      </w:r>
    </w:p>
    <w:p w14:paraId="4F74A9ED" w14:textId="77777777" w:rsidR="007C7BD5" w:rsidRPr="002639E6" w:rsidRDefault="007C7BD5" w:rsidP="007C7BD5">
      <w:pPr>
        <w:rPr>
          <w:szCs w:val="24"/>
        </w:rPr>
      </w:pPr>
    </w:p>
    <w:p w14:paraId="49A7BDE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C7BD5">
        <w:rPr>
          <w:rFonts w:ascii="Palatino Linotype" w:hAnsi="Palatino Linotype"/>
          <w:b/>
          <w:sz w:val="24"/>
          <w:szCs w:val="24"/>
        </w:rPr>
        <w:t>Lineamientos Generales en Materia de Clasificación y Desclasificación de la Información, así como para la Elaboración de Versiones Públicas</w:t>
      </w:r>
      <w:r w:rsidRPr="007C7BD5">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A1A14A3"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cs="Arial"/>
          <w:sz w:val="24"/>
          <w:szCs w:val="24"/>
        </w:rPr>
        <w:t xml:space="preserve">En el mismo sentido, en el </w:t>
      </w:r>
      <w:r w:rsidRPr="007C7BD5">
        <w:rPr>
          <w:rFonts w:ascii="Palatino Linotype" w:hAnsi="Palatino Linotype"/>
          <w:sz w:val="24"/>
          <w:szCs w:val="24"/>
        </w:rPr>
        <w:t xml:space="preserve">caso específico, </w:t>
      </w:r>
      <w:r w:rsidRPr="007C7BD5">
        <w:rPr>
          <w:rFonts w:ascii="Palatino Linotype" w:hAnsi="Palatino Linotype" w:cs="Arial"/>
          <w:sz w:val="24"/>
          <w:szCs w:val="24"/>
        </w:rPr>
        <w:t xml:space="preserve">se advierte que </w:t>
      </w:r>
      <w:r w:rsidRPr="007C7BD5">
        <w:rPr>
          <w:rFonts w:ascii="Palatino Linotype" w:hAnsi="Palatino Linotype"/>
          <w:sz w:val="24"/>
          <w:szCs w:val="24"/>
        </w:rPr>
        <w:t xml:space="preserve">en los documentos solicitados obran datos que son considerados confidenciales, cuyo acceso debe ser restringido, los cuales deben testarse al momento de la elaboración de versiones públicas, como es el caso del </w:t>
      </w:r>
      <w:r w:rsidRPr="007C7BD5">
        <w:rPr>
          <w:rFonts w:ascii="Palatino Linotype" w:hAnsi="Palatino Linotype"/>
          <w:b/>
          <w:sz w:val="24"/>
          <w:szCs w:val="24"/>
        </w:rPr>
        <w:t>Registro Federal de Contribuyentes</w:t>
      </w:r>
      <w:r w:rsidRPr="007C7BD5">
        <w:rPr>
          <w:rFonts w:ascii="Palatino Linotype" w:hAnsi="Palatino Linotype"/>
          <w:sz w:val="24"/>
          <w:szCs w:val="24"/>
        </w:rPr>
        <w:t xml:space="preserve"> (RFC), la </w:t>
      </w:r>
      <w:r w:rsidRPr="007C7BD5">
        <w:rPr>
          <w:rFonts w:ascii="Palatino Linotype" w:hAnsi="Palatino Linotype"/>
          <w:b/>
          <w:sz w:val="24"/>
          <w:szCs w:val="24"/>
        </w:rPr>
        <w:t>Clave Única de Registro de Población</w:t>
      </w:r>
      <w:r w:rsidRPr="007C7BD5">
        <w:rPr>
          <w:rFonts w:ascii="Palatino Linotype" w:hAnsi="Palatino Linotype"/>
          <w:sz w:val="24"/>
          <w:szCs w:val="24"/>
        </w:rPr>
        <w:t xml:space="preserve"> (CURP), la </w:t>
      </w:r>
      <w:r w:rsidRPr="007C7BD5">
        <w:rPr>
          <w:rFonts w:ascii="Palatino Linotype" w:hAnsi="Palatino Linotype"/>
          <w:b/>
          <w:sz w:val="24"/>
          <w:szCs w:val="24"/>
        </w:rPr>
        <w:t>Clave de cualquier tipo de seguridad social</w:t>
      </w:r>
      <w:r w:rsidRPr="007C7BD5">
        <w:rPr>
          <w:rFonts w:ascii="Palatino Linotype" w:hAnsi="Palatino Linotype"/>
          <w:sz w:val="24"/>
          <w:szCs w:val="24"/>
        </w:rPr>
        <w:t xml:space="preserve"> (ISSEMYM, u otros), así como, los </w:t>
      </w:r>
      <w:r w:rsidRPr="007C7BD5">
        <w:rPr>
          <w:rFonts w:ascii="Palatino Linotype" w:hAnsi="Palatino Linotype"/>
          <w:b/>
          <w:sz w:val="24"/>
          <w:szCs w:val="24"/>
        </w:rPr>
        <w:t xml:space="preserve">préstamos o descuentos </w:t>
      </w:r>
      <w:r w:rsidRPr="007C7BD5">
        <w:rPr>
          <w:rFonts w:ascii="Palatino Linotype" w:hAnsi="Palatino Linotype"/>
          <w:sz w:val="24"/>
          <w:szCs w:val="24"/>
        </w:rPr>
        <w:t xml:space="preserve">que se le hagan al </w:t>
      </w:r>
      <w:r w:rsidRPr="007C7BD5">
        <w:rPr>
          <w:rFonts w:ascii="Palatino Linotype" w:hAnsi="Palatino Linotype"/>
          <w:sz w:val="24"/>
          <w:szCs w:val="24"/>
        </w:rPr>
        <w:lastRenderedPageBreak/>
        <w:t xml:space="preserve">servidor público, que no se encuentren relacionados con los impuestos o las </w:t>
      </w:r>
      <w:r w:rsidRPr="007C7BD5">
        <w:rPr>
          <w:rFonts w:ascii="Palatino Linotype" w:hAnsi="Palatino Linotype"/>
          <w:b/>
          <w:sz w:val="24"/>
          <w:szCs w:val="24"/>
        </w:rPr>
        <w:t>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7C7BD5">
        <w:rPr>
          <w:rFonts w:ascii="Palatino Linotype" w:hAnsi="Palatino Linotype"/>
          <w:sz w:val="24"/>
          <w:szCs w:val="24"/>
        </w:rPr>
        <w:t>, cuando de estos se desprendan o sean visibles datos personales correspondientes a los servidores públicos.</w:t>
      </w:r>
    </w:p>
    <w:p w14:paraId="5BA0A6E9"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7BD9C755"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Por cuanto hace al </w:t>
      </w:r>
      <w:r w:rsidRPr="007C7BD5">
        <w:rPr>
          <w:rFonts w:ascii="Palatino Linotype" w:hAnsi="Palatino Linotype"/>
          <w:b/>
          <w:sz w:val="24"/>
          <w:szCs w:val="24"/>
        </w:rPr>
        <w:t>Registro Federal de Contribuyentes</w:t>
      </w:r>
      <w:r w:rsidRPr="007C7BD5">
        <w:rPr>
          <w:rFonts w:ascii="Palatino Linotype" w:hAnsi="Palatino Linotype"/>
          <w:sz w:val="24"/>
          <w:szCs w:val="24"/>
        </w:rPr>
        <w:t xml:space="preserve"> </w:t>
      </w:r>
      <w:r w:rsidRPr="007C7BD5">
        <w:rPr>
          <w:rFonts w:ascii="Palatino Linotype" w:hAnsi="Palatino Linotype"/>
          <w:b/>
          <w:sz w:val="24"/>
          <w:szCs w:val="24"/>
        </w:rPr>
        <w:t>de las personas físicas</w:t>
      </w:r>
      <w:r w:rsidRPr="007C7BD5">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7C7BD5">
        <w:rPr>
          <w:rFonts w:ascii="Palatino Linotype" w:hAnsi="Palatino Linotype"/>
          <w:sz w:val="24"/>
          <w:szCs w:val="24"/>
        </w:rPr>
        <w:lastRenderedPageBreak/>
        <w:t xml:space="preserve">vocal del primer apellido; seguida de la primera letra del segundo apellido y por último la primera letra del nombre, posterior la fecha de nacimiento año/mes/día y finalmente la </w:t>
      </w:r>
      <w:proofErr w:type="spellStart"/>
      <w:r w:rsidRPr="007C7BD5">
        <w:rPr>
          <w:rFonts w:ascii="Palatino Linotype" w:hAnsi="Palatino Linotype"/>
          <w:sz w:val="24"/>
          <w:szCs w:val="24"/>
        </w:rPr>
        <w:t>homoclave</w:t>
      </w:r>
      <w:proofErr w:type="spellEnd"/>
      <w:r w:rsidRPr="007C7BD5">
        <w:rPr>
          <w:rFonts w:ascii="Palatino Linotype" w:hAnsi="Palatino Linotype"/>
          <w:sz w:val="24"/>
          <w:szCs w:val="24"/>
        </w:rPr>
        <w:t>; la cual para su obtención es necesario acreditar personalidad, fecha de nacimiento entre otros con documentos oficiales.</w:t>
      </w:r>
    </w:p>
    <w:p w14:paraId="4226B8F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62935FF4" w14:textId="77777777" w:rsidR="007C7BD5" w:rsidRPr="002639E6" w:rsidRDefault="007C7BD5" w:rsidP="007C7BD5">
      <w:pPr>
        <w:ind w:left="567" w:right="616"/>
        <w:rPr>
          <w:i/>
          <w:szCs w:val="24"/>
        </w:rPr>
      </w:pPr>
    </w:p>
    <w:p w14:paraId="56B6A111" w14:textId="074D2B8E" w:rsidR="007C7BD5" w:rsidRDefault="007C7BD5" w:rsidP="007C7BD5">
      <w:pPr>
        <w:pStyle w:val="Citas"/>
      </w:pPr>
      <w:r>
        <w:rPr>
          <w:b/>
        </w:rPr>
        <w:t>“</w:t>
      </w:r>
      <w:r w:rsidRPr="002639E6">
        <w:rPr>
          <w:b/>
        </w:rPr>
        <w:t>REGISTRO FEDERAL DE CONTRIBUYENTES (RFC) DE PERSONAS FÍSICAS</w:t>
      </w:r>
      <w:r w:rsidRPr="002639E6">
        <w:t>.</w:t>
      </w:r>
    </w:p>
    <w:p w14:paraId="4AD50DA0" w14:textId="48504E68" w:rsidR="007C7BD5" w:rsidRPr="007C7BD5" w:rsidRDefault="007C7BD5" w:rsidP="007C7BD5">
      <w:pPr>
        <w:pStyle w:val="Citas"/>
        <w:rPr>
          <w:b/>
          <w:bCs/>
        </w:rPr>
      </w:pPr>
      <w:r w:rsidRPr="002639E6">
        <w:t xml:space="preserve"> El RFC es una clave de carácter fiscal, única e irrepetible, que permite identificar al titular, su edad y fecha de nacimiento, por lo que es un dato personal de carácter confidencial.</w:t>
      </w:r>
      <w:r>
        <w:t xml:space="preserve">” </w:t>
      </w:r>
      <w:r>
        <w:rPr>
          <w:b/>
          <w:bCs/>
        </w:rPr>
        <w:t>(Sic)</w:t>
      </w:r>
    </w:p>
    <w:p w14:paraId="6A7881DF" w14:textId="77777777" w:rsidR="007C7BD5" w:rsidRPr="002639E6" w:rsidRDefault="007C7BD5" w:rsidP="007C7BD5">
      <w:pPr>
        <w:rPr>
          <w:szCs w:val="24"/>
        </w:rPr>
      </w:pPr>
    </w:p>
    <w:p w14:paraId="2C1B448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w:t>
      </w:r>
      <w:proofErr w:type="spellStart"/>
      <w:r w:rsidRPr="007C7BD5">
        <w:rPr>
          <w:rFonts w:ascii="Palatino Linotype" w:hAnsi="Palatino Linotype"/>
          <w:sz w:val="24"/>
          <w:szCs w:val="24"/>
        </w:rPr>
        <w:t>homoclave</w:t>
      </w:r>
      <w:proofErr w:type="spellEnd"/>
      <w:r w:rsidRPr="007C7BD5">
        <w:rPr>
          <w:rFonts w:ascii="Palatino Linotype" w:hAnsi="Palatino Linotype"/>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C7BD5">
        <w:rPr>
          <w:rFonts w:ascii="Palatino Linotype" w:eastAsia="Arial Unicode MS" w:hAnsi="Palatino Linotype"/>
          <w:sz w:val="24"/>
          <w:szCs w:val="24"/>
        </w:rPr>
        <w:t>4 fracción XI de la Ley de Protección de Datos Personales en Posesión de los Sujetos Obligados del Estado de México y Municipios</w:t>
      </w:r>
      <w:r w:rsidRPr="007C7BD5">
        <w:rPr>
          <w:rFonts w:ascii="Palatino Linotype" w:hAnsi="Palatino Linotype"/>
          <w:sz w:val="24"/>
          <w:szCs w:val="24"/>
        </w:rPr>
        <w:t>.</w:t>
      </w:r>
    </w:p>
    <w:p w14:paraId="741F9669"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 xml:space="preserve">Por cuanto hace a la </w:t>
      </w:r>
      <w:r w:rsidRPr="007C7BD5">
        <w:rPr>
          <w:rFonts w:ascii="Palatino Linotype" w:hAnsi="Palatino Linotype"/>
          <w:b/>
          <w:sz w:val="24"/>
          <w:szCs w:val="24"/>
        </w:rPr>
        <w:t xml:space="preserve">Clave Única de Registro de Población, </w:t>
      </w:r>
      <w:r w:rsidRPr="007C7BD5">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23F2B99"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Lo anterior, tiene sustento en los artículos 86 y 91, de la Ley General de Población, la cual señala lo siguiente:</w:t>
      </w:r>
    </w:p>
    <w:p w14:paraId="5D0D47CF" w14:textId="59C20058" w:rsidR="007C7BD5" w:rsidRPr="002639E6" w:rsidRDefault="007C7BD5" w:rsidP="007C7BD5">
      <w:pPr>
        <w:pStyle w:val="Citas"/>
      </w:pPr>
      <w:r>
        <w:rPr>
          <w:rFonts w:cs="Arial,Bold"/>
          <w:b/>
          <w:bCs/>
        </w:rPr>
        <w:t>“</w:t>
      </w:r>
      <w:r w:rsidRPr="002639E6">
        <w:rPr>
          <w:rFonts w:cs="Arial,Bold"/>
          <w:b/>
          <w:bCs/>
        </w:rPr>
        <w:t xml:space="preserve">Artículo 86. </w:t>
      </w:r>
      <w:r w:rsidRPr="002639E6">
        <w:t>El Registro Nacional de Población tiene como finalidad registrar a cada una de las personas que integran la población del país, con los datos que permitan certificar y acreditar fehacientemente su identidad.</w:t>
      </w:r>
    </w:p>
    <w:p w14:paraId="546B823C" w14:textId="1954DB8D" w:rsidR="007C7BD5" w:rsidRPr="007C7BD5" w:rsidRDefault="007C7BD5" w:rsidP="007C7BD5">
      <w:pPr>
        <w:pStyle w:val="Citas"/>
        <w:rPr>
          <w:b/>
          <w:bCs/>
        </w:rPr>
      </w:pPr>
      <w:r w:rsidRPr="002639E6">
        <w:rPr>
          <w:rFonts w:cs="Arial,Bold"/>
          <w:b/>
          <w:bCs/>
        </w:rPr>
        <w:t xml:space="preserve">Artículo 91. </w:t>
      </w:r>
      <w:r w:rsidRPr="002639E6">
        <w:t>Al incorporar a una persona en el Registro Nacional de Población, se le asignará una clave que se denominará Clave Única de Registro de Población. Esta servirá para registrarla e identificarla en forma individual.</w:t>
      </w:r>
      <w:r>
        <w:t xml:space="preserve">” </w:t>
      </w:r>
      <w:r>
        <w:rPr>
          <w:b/>
          <w:bCs/>
        </w:rPr>
        <w:t>(Sic)</w:t>
      </w:r>
    </w:p>
    <w:p w14:paraId="3B700A4B" w14:textId="77777777" w:rsidR="007C7BD5" w:rsidRPr="002639E6" w:rsidRDefault="007C7BD5" w:rsidP="007C7BD5">
      <w:pPr>
        <w:rPr>
          <w:szCs w:val="24"/>
        </w:rPr>
      </w:pPr>
    </w:p>
    <w:p w14:paraId="5447B88F"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74737E9"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Al respecto, el Instituto Nacional de Transparencia, Acceso a la Información y Protección de Datos Personales (INAI) a través del Criterio 18/17, señala literalmente lo siguiente:</w:t>
      </w:r>
    </w:p>
    <w:p w14:paraId="5749C701" w14:textId="0E85D295" w:rsidR="007C7BD5" w:rsidRDefault="007C7BD5" w:rsidP="007C7BD5">
      <w:pPr>
        <w:pStyle w:val="Citas"/>
      </w:pPr>
      <w:r>
        <w:rPr>
          <w:b/>
        </w:rPr>
        <w:t>“</w:t>
      </w:r>
      <w:r w:rsidRPr="002639E6">
        <w:rPr>
          <w:b/>
        </w:rPr>
        <w:t>CLAVE ÚNICA DE REGISTRO DE POBLACIÓN (CURP)</w:t>
      </w:r>
      <w:r w:rsidRPr="002639E6">
        <w:t xml:space="preserve">. </w:t>
      </w:r>
    </w:p>
    <w:p w14:paraId="59B46026" w14:textId="73B304D3" w:rsidR="007C7BD5" w:rsidRPr="007C7BD5" w:rsidRDefault="007C7BD5" w:rsidP="007C7BD5">
      <w:pPr>
        <w:pStyle w:val="Citas"/>
        <w:rPr>
          <w:b/>
          <w:bCs/>
        </w:rPr>
      </w:pPr>
      <w:r w:rsidRPr="002639E6">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t xml:space="preserve">” </w:t>
      </w:r>
      <w:r>
        <w:rPr>
          <w:b/>
          <w:bCs/>
        </w:rPr>
        <w:t>(Sic)</w:t>
      </w:r>
    </w:p>
    <w:p w14:paraId="77D981E6" w14:textId="77777777" w:rsidR="007C7BD5" w:rsidRPr="002639E6" w:rsidRDefault="007C7BD5" w:rsidP="007C7BD5">
      <w:pPr>
        <w:ind w:right="616"/>
        <w:rPr>
          <w:rFonts w:cs="Arial"/>
          <w:bCs/>
          <w:i/>
          <w:szCs w:val="24"/>
        </w:rPr>
      </w:pPr>
    </w:p>
    <w:p w14:paraId="6E593B34"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0413465" w14:textId="77777777" w:rsidR="007C7BD5" w:rsidRPr="007C7BD5" w:rsidRDefault="007C7BD5" w:rsidP="007C7BD5">
      <w:pPr>
        <w:spacing w:line="360" w:lineRule="auto"/>
        <w:jc w:val="both"/>
        <w:rPr>
          <w:rFonts w:ascii="Palatino Linotype" w:hAnsi="Palatino Linotype"/>
          <w:sz w:val="24"/>
          <w:szCs w:val="24"/>
        </w:rPr>
      </w:pPr>
    </w:p>
    <w:p w14:paraId="1084064C"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Por cuanto hace a la </w:t>
      </w:r>
      <w:r w:rsidRPr="007C7BD5">
        <w:rPr>
          <w:rFonts w:ascii="Palatino Linotype" w:hAnsi="Palatino Linotype"/>
          <w:b/>
          <w:sz w:val="24"/>
          <w:szCs w:val="24"/>
        </w:rPr>
        <w:t>Clave de cualquier tipo de seguridad social</w:t>
      </w:r>
      <w:r w:rsidRPr="007C7BD5">
        <w:rPr>
          <w:rFonts w:ascii="Palatino Linotype" w:hAnsi="Palatino Linotype"/>
          <w:sz w:val="24"/>
          <w:szCs w:val="24"/>
        </w:rPr>
        <w:t xml:space="preserve"> (ISSEMYM u otros), está integrado por una </w:t>
      </w:r>
      <w:r w:rsidRPr="007C7BD5">
        <w:rPr>
          <w:rFonts w:ascii="Palatino Linotype" w:hAnsi="Palatino Linotype"/>
          <w:bCs/>
          <w:sz w:val="24"/>
          <w:szCs w:val="24"/>
        </w:rPr>
        <w:t xml:space="preserve">secuencia de números con los que se identifica a los trabajadores </w:t>
      </w:r>
      <w:r w:rsidRPr="007C7BD5">
        <w:rPr>
          <w:rFonts w:ascii="Palatino Linotype" w:hAnsi="Palatino Linotype"/>
          <w:bCs/>
          <w:sz w:val="24"/>
          <w:szCs w:val="24"/>
        </w:rPr>
        <w:lastRenderedPageBreak/>
        <w:t xml:space="preserve">que cubren las cuotas respectivas, asimismo, lo identifica con la fuente de trabajo; por lo que al ser una clave de identificación de los trabajadores, constituye información confidencial, </w:t>
      </w:r>
      <w:r w:rsidRPr="007C7BD5">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C7BD5">
        <w:rPr>
          <w:rFonts w:ascii="Palatino Linotype" w:eastAsia="Arial Unicode MS" w:hAnsi="Palatino Linotype"/>
          <w:sz w:val="24"/>
          <w:szCs w:val="24"/>
        </w:rPr>
        <w:t>4 fracción XI de la Ley de Protección de Datos Personales en Posesión de Sujetos Obligados del Estado de México y Municipios</w:t>
      </w:r>
      <w:r w:rsidRPr="007C7BD5">
        <w:rPr>
          <w:rFonts w:ascii="Palatino Linotype" w:hAnsi="Palatino Linotype"/>
          <w:sz w:val="24"/>
          <w:szCs w:val="24"/>
        </w:rPr>
        <w:t>.</w:t>
      </w:r>
    </w:p>
    <w:p w14:paraId="723F986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Respecto de los </w:t>
      </w:r>
      <w:r w:rsidRPr="007C7BD5">
        <w:rPr>
          <w:rFonts w:ascii="Palatino Linotype" w:hAnsi="Palatino Linotype"/>
          <w:b/>
          <w:sz w:val="24"/>
          <w:szCs w:val="24"/>
        </w:rPr>
        <w:t>préstamos o descuentos</w:t>
      </w:r>
      <w:r w:rsidRPr="007C7BD5">
        <w:rPr>
          <w:rFonts w:ascii="Palatino Linotype" w:hAnsi="Palatino Linotype"/>
          <w:sz w:val="24"/>
          <w:szCs w:val="24"/>
        </w:rPr>
        <w:t xml:space="preserve"> </w:t>
      </w:r>
      <w:r w:rsidRPr="007C7BD5">
        <w:rPr>
          <w:rFonts w:ascii="Palatino Linotype" w:hAnsi="Palatino Linotype"/>
          <w:b/>
          <w:sz w:val="24"/>
          <w:szCs w:val="24"/>
        </w:rPr>
        <w:t>de carácter personal</w:t>
      </w:r>
      <w:r w:rsidRPr="007C7BD5">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049A7F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Por su parte, el artículo 84 de la Ley del Trabajo de los Servidores Públicos del Estado y Municipios, señala:</w:t>
      </w:r>
    </w:p>
    <w:p w14:paraId="7D51702B" w14:textId="1B244CF2" w:rsidR="007C7BD5" w:rsidRPr="002639E6" w:rsidRDefault="007C7BD5" w:rsidP="007C7BD5">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664AA880" w14:textId="77777777" w:rsidR="007C7BD5" w:rsidRPr="002639E6" w:rsidRDefault="007C7BD5" w:rsidP="007C7BD5">
      <w:pPr>
        <w:pStyle w:val="Citas"/>
        <w:rPr>
          <w:noProof/>
        </w:rPr>
      </w:pPr>
      <w:r w:rsidRPr="002639E6">
        <w:rPr>
          <w:noProof/>
        </w:rPr>
        <w:t>I. Gravámenes fiscales relacionados con el sueldo;</w:t>
      </w:r>
    </w:p>
    <w:p w14:paraId="592F2F22" w14:textId="77777777" w:rsidR="007C7BD5" w:rsidRPr="002639E6" w:rsidRDefault="007C7BD5" w:rsidP="007C7BD5">
      <w:pPr>
        <w:pStyle w:val="Citas"/>
        <w:rPr>
          <w:noProof/>
        </w:rPr>
      </w:pPr>
      <w:r w:rsidRPr="002639E6">
        <w:rPr>
          <w:noProof/>
        </w:rPr>
        <w:lastRenderedPageBreak/>
        <w:t>II. Deudas contraídas con las instituciones públicas o dependencias por concepto de anticipos de sueldo, pagos hechos con exceso, errores o pérdidas debidamente comprobados;</w:t>
      </w:r>
    </w:p>
    <w:p w14:paraId="02301621" w14:textId="77777777" w:rsidR="007C7BD5" w:rsidRPr="002639E6" w:rsidRDefault="007C7BD5" w:rsidP="007C7BD5">
      <w:pPr>
        <w:pStyle w:val="Citas"/>
        <w:rPr>
          <w:noProof/>
        </w:rPr>
      </w:pPr>
      <w:r w:rsidRPr="002639E6">
        <w:rPr>
          <w:noProof/>
        </w:rPr>
        <w:t>III. Cuotas sindicales;</w:t>
      </w:r>
    </w:p>
    <w:p w14:paraId="09CD9D40" w14:textId="77777777" w:rsidR="007C7BD5" w:rsidRPr="002639E6" w:rsidRDefault="007C7BD5" w:rsidP="007C7BD5">
      <w:pPr>
        <w:pStyle w:val="Citas"/>
        <w:rPr>
          <w:noProof/>
        </w:rPr>
      </w:pPr>
      <w:r w:rsidRPr="002639E6">
        <w:rPr>
          <w:noProof/>
        </w:rPr>
        <w:t>IV. Cuotas de aportación a fondos para la constitución de cooperativas y de cajas de ahorro, siempre que el servidor público hubiese manifestado previamente, de manera expresa, su conformidad;</w:t>
      </w:r>
    </w:p>
    <w:p w14:paraId="301648A4" w14:textId="77777777" w:rsidR="007C7BD5" w:rsidRPr="002639E6" w:rsidRDefault="007C7BD5" w:rsidP="007C7BD5">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61ED8260" w14:textId="77777777" w:rsidR="007C7BD5" w:rsidRPr="002639E6" w:rsidRDefault="007C7BD5" w:rsidP="007C7BD5">
      <w:pPr>
        <w:pStyle w:val="Citas"/>
        <w:rPr>
          <w:noProof/>
        </w:rPr>
      </w:pPr>
      <w:r w:rsidRPr="002639E6">
        <w:rPr>
          <w:noProof/>
        </w:rPr>
        <w:t>VI. Obligaciones a cargo del servidor público con las que haya consentido, derivadas de la adquisición o del uso de habitaciones consideradas como de interés social;</w:t>
      </w:r>
    </w:p>
    <w:p w14:paraId="6FAF806A" w14:textId="77777777" w:rsidR="007C7BD5" w:rsidRPr="002639E6" w:rsidRDefault="007C7BD5" w:rsidP="007C7BD5">
      <w:pPr>
        <w:pStyle w:val="Citas"/>
        <w:rPr>
          <w:noProof/>
        </w:rPr>
      </w:pPr>
      <w:r w:rsidRPr="002639E6">
        <w:rPr>
          <w:noProof/>
        </w:rPr>
        <w:t>VII. Faltas de puntualidad o de asistencia injustificadas;</w:t>
      </w:r>
    </w:p>
    <w:p w14:paraId="3ADE5B71" w14:textId="77777777" w:rsidR="007C7BD5" w:rsidRPr="002639E6" w:rsidRDefault="007C7BD5" w:rsidP="007C7BD5">
      <w:pPr>
        <w:pStyle w:val="Citas"/>
        <w:rPr>
          <w:noProof/>
        </w:rPr>
      </w:pPr>
      <w:r w:rsidRPr="002639E6">
        <w:rPr>
          <w:noProof/>
        </w:rPr>
        <w:t>VIII. Pensiones alimenticias ordenadas por la autoridad judicial; o</w:t>
      </w:r>
    </w:p>
    <w:p w14:paraId="7F66DE7B" w14:textId="77777777" w:rsidR="007C7BD5" w:rsidRPr="002639E6" w:rsidRDefault="007C7BD5" w:rsidP="007C7BD5">
      <w:pPr>
        <w:pStyle w:val="Citas"/>
        <w:rPr>
          <w:noProof/>
        </w:rPr>
      </w:pPr>
      <w:r w:rsidRPr="002639E6">
        <w:rPr>
          <w:noProof/>
        </w:rPr>
        <w:t>IX. Cualquier otro convenido con instituciones de servicios y aceptado por el servidor público.</w:t>
      </w:r>
    </w:p>
    <w:p w14:paraId="3A47C96B" w14:textId="155408B4" w:rsidR="007C7BD5" w:rsidRPr="007C7BD5" w:rsidRDefault="007C7BD5" w:rsidP="007C7BD5">
      <w:pPr>
        <w:pStyle w:val="Citas"/>
        <w:rPr>
          <w:b/>
          <w:bCs/>
        </w:rPr>
      </w:pPr>
      <w:r w:rsidRPr="002639E6">
        <w:rPr>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2639E6">
        <w:rPr>
          <w:noProof/>
        </w:rPr>
        <w:lastRenderedPageBreak/>
        <w:t>en la fracción VIII de este artículo, en que se ajustará a lo determinado por la autoridad judicial.</w:t>
      </w:r>
      <w:r>
        <w:rPr>
          <w:noProof/>
        </w:rPr>
        <w:t xml:space="preserve">” </w:t>
      </w:r>
      <w:r>
        <w:rPr>
          <w:b/>
          <w:bCs/>
          <w:noProof/>
        </w:rPr>
        <w:t>(Sic)</w:t>
      </w:r>
    </w:p>
    <w:p w14:paraId="6F06E4A3" w14:textId="77777777" w:rsidR="007C7BD5" w:rsidRPr="002639E6" w:rsidRDefault="007C7BD5" w:rsidP="007C7BD5">
      <w:pPr>
        <w:rPr>
          <w:szCs w:val="24"/>
        </w:rPr>
      </w:pPr>
    </w:p>
    <w:p w14:paraId="767E2817" w14:textId="77777777" w:rsidR="007C7BD5" w:rsidRPr="007C7BD5" w:rsidRDefault="007C7BD5" w:rsidP="007C7BD5">
      <w:pPr>
        <w:spacing w:line="360" w:lineRule="auto"/>
        <w:jc w:val="both"/>
        <w:rPr>
          <w:rFonts w:ascii="Palatino Linotype" w:hAnsi="Palatino Linotype"/>
          <w:sz w:val="24"/>
          <w:szCs w:val="28"/>
        </w:rPr>
      </w:pPr>
      <w:r w:rsidRPr="007C7BD5">
        <w:rPr>
          <w:rFonts w:ascii="Palatino Linotype" w:hAnsi="Palatino Linotype"/>
          <w:sz w:val="24"/>
          <w:szCs w:val="28"/>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221F9C9" w14:textId="77777777" w:rsidR="007C7BD5" w:rsidRPr="007C7BD5" w:rsidRDefault="007C7BD5" w:rsidP="007C7BD5">
      <w:pPr>
        <w:spacing w:line="360" w:lineRule="auto"/>
        <w:jc w:val="both"/>
        <w:rPr>
          <w:rFonts w:ascii="Palatino Linotype" w:hAnsi="Palatino Linotype"/>
          <w:sz w:val="24"/>
          <w:szCs w:val="28"/>
        </w:rPr>
      </w:pPr>
      <w:r w:rsidRPr="007C7BD5">
        <w:rPr>
          <w:rFonts w:ascii="Palatino Linotype" w:hAnsi="Palatino Linotype"/>
          <w:sz w:val="24"/>
          <w:szCs w:val="28"/>
        </w:rPr>
        <w:t xml:space="preserve">No obstante, el denominado </w:t>
      </w:r>
      <w:r w:rsidRPr="007C7BD5">
        <w:rPr>
          <w:rFonts w:ascii="Palatino Linotype" w:hAnsi="Palatino Linotype"/>
          <w:b/>
          <w:sz w:val="24"/>
          <w:szCs w:val="28"/>
        </w:rPr>
        <w:t>Sistema de Capitalización Individual</w:t>
      </w:r>
      <w:r w:rsidRPr="007C7BD5">
        <w:rPr>
          <w:rFonts w:ascii="Palatino Linotype" w:hAnsi="Palatino Linotype"/>
          <w:sz w:val="24"/>
          <w:szCs w:val="28"/>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45D0236D" w14:textId="77777777" w:rsidR="007C7BD5" w:rsidRPr="007C7BD5" w:rsidRDefault="007C7BD5" w:rsidP="007C7BD5">
      <w:pPr>
        <w:spacing w:line="360" w:lineRule="auto"/>
        <w:jc w:val="both"/>
        <w:rPr>
          <w:rFonts w:ascii="Palatino Linotype" w:hAnsi="Palatino Linotype"/>
          <w:sz w:val="24"/>
          <w:szCs w:val="28"/>
        </w:rPr>
      </w:pPr>
      <w:r w:rsidRPr="007C7BD5">
        <w:rPr>
          <w:rFonts w:ascii="Palatino Linotype" w:eastAsia="Arial Unicode MS" w:hAnsi="Palatino Linotype"/>
          <w:sz w:val="24"/>
          <w:szCs w:val="28"/>
        </w:rPr>
        <w:t xml:space="preserve">En ese sentido, </w:t>
      </w:r>
      <w:r w:rsidRPr="007C7BD5">
        <w:rPr>
          <w:rFonts w:ascii="Palatino Linotype" w:hAnsi="Palatino Linotype"/>
          <w:sz w:val="24"/>
          <w:szCs w:val="28"/>
        </w:rPr>
        <w:t xml:space="preserve">las </w:t>
      </w:r>
      <w:r w:rsidRPr="007C7BD5">
        <w:rPr>
          <w:rFonts w:ascii="Palatino Linotype" w:hAnsi="Palatino Linotype"/>
          <w:b/>
          <w:sz w:val="24"/>
          <w:szCs w:val="28"/>
        </w:rPr>
        <w:t xml:space="preserve">Cadenas Originales </w:t>
      </w:r>
      <w:r w:rsidRPr="007C7BD5">
        <w:rPr>
          <w:rFonts w:ascii="Palatino Linotype" w:hAnsi="Palatino Linotype"/>
          <w:sz w:val="24"/>
          <w:szCs w:val="28"/>
        </w:rPr>
        <w:t xml:space="preserve">y </w:t>
      </w:r>
      <w:r w:rsidRPr="007C7BD5">
        <w:rPr>
          <w:rFonts w:ascii="Palatino Linotype" w:hAnsi="Palatino Linotype"/>
          <w:b/>
          <w:sz w:val="24"/>
          <w:szCs w:val="28"/>
        </w:rPr>
        <w:t>Sellos</w:t>
      </w:r>
      <w:r w:rsidRPr="007C7BD5">
        <w:rPr>
          <w:rFonts w:ascii="Palatino Linotype" w:hAnsi="Palatino Linotype"/>
          <w:sz w:val="24"/>
          <w:szCs w:val="28"/>
        </w:rPr>
        <w:t xml:space="preserve"> </w:t>
      </w:r>
      <w:r w:rsidRPr="007C7BD5">
        <w:rPr>
          <w:rFonts w:ascii="Palatino Linotype" w:hAnsi="Palatino Linotype"/>
          <w:b/>
          <w:sz w:val="24"/>
          <w:szCs w:val="28"/>
        </w:rPr>
        <w:t>Digitales</w:t>
      </w:r>
      <w:r w:rsidRPr="007C7BD5">
        <w:rPr>
          <w:rFonts w:ascii="Palatino Linotype" w:hAnsi="Palatino Linotype"/>
          <w:sz w:val="24"/>
          <w:szCs w:val="28"/>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7C7BD5">
        <w:rPr>
          <w:rFonts w:ascii="Palatino Linotype" w:hAnsi="Palatino Linotype"/>
          <w:b/>
          <w:sz w:val="24"/>
          <w:szCs w:val="28"/>
        </w:rPr>
        <w:t xml:space="preserve">vinculación </w:t>
      </w:r>
      <w:r w:rsidRPr="007C7BD5">
        <w:rPr>
          <w:rFonts w:ascii="Palatino Linotype" w:hAnsi="Palatino Linotype"/>
          <w:sz w:val="24"/>
          <w:szCs w:val="28"/>
        </w:rPr>
        <w:t xml:space="preserve">entre la </w:t>
      </w:r>
      <w:r w:rsidRPr="007C7BD5">
        <w:rPr>
          <w:rFonts w:ascii="Palatino Linotype" w:hAnsi="Palatino Linotype"/>
          <w:b/>
          <w:sz w:val="24"/>
          <w:szCs w:val="28"/>
        </w:rPr>
        <w:t>identidad de un sujeto o entidad</w:t>
      </w:r>
      <w:r w:rsidRPr="007C7BD5">
        <w:rPr>
          <w:rFonts w:ascii="Palatino Linotype" w:hAnsi="Palatino Linotype"/>
          <w:sz w:val="24"/>
          <w:szCs w:val="28"/>
        </w:rPr>
        <w:t xml:space="preserve"> con su clave pública, lo que hace identificable a una persona o entidad, además de que dichos certificados tienen como finalidad o propósito específico firmar </w:t>
      </w:r>
      <w:r w:rsidRPr="007C7BD5">
        <w:rPr>
          <w:rFonts w:ascii="Palatino Linotype" w:hAnsi="Palatino Linotype"/>
          <w:sz w:val="24"/>
          <w:szCs w:val="28"/>
        </w:rPr>
        <w:lastRenderedPageBreak/>
        <w:t xml:space="preserve">digitalmente las facturas electrónicas </w:t>
      </w:r>
      <w:r w:rsidRPr="007C7BD5">
        <w:rPr>
          <w:rFonts w:ascii="Palatino Linotype" w:hAnsi="Palatino Linotype"/>
          <w:b/>
          <w:sz w:val="24"/>
          <w:szCs w:val="28"/>
        </w:rPr>
        <w:t>para acreditar la autoría de los comprobantes fiscales digitales</w:t>
      </w:r>
      <w:r w:rsidRPr="007C7BD5">
        <w:rPr>
          <w:rFonts w:ascii="Palatino Linotype" w:hAnsi="Palatino Linotype"/>
          <w:sz w:val="24"/>
          <w:szCs w:val="28"/>
        </w:rPr>
        <w:t>. En ese tenor se transcriben los artículos señalados con antelación para mejor ilustración:</w:t>
      </w:r>
    </w:p>
    <w:p w14:paraId="6186C1C3" w14:textId="1E4C87C7" w:rsidR="007C7BD5" w:rsidRPr="002639E6" w:rsidRDefault="007C7BD5" w:rsidP="007C7BD5">
      <w:pPr>
        <w:pStyle w:val="Citas"/>
        <w:rPr>
          <w:noProof/>
        </w:rPr>
      </w:pPr>
      <w:r>
        <w:rPr>
          <w:b/>
          <w:noProof/>
        </w:rPr>
        <w:t>“</w:t>
      </w:r>
      <w:r w:rsidRPr="002639E6">
        <w:rPr>
          <w:b/>
          <w:noProof/>
        </w:rPr>
        <w:t xml:space="preserve">Artículo 17-G.- </w:t>
      </w:r>
      <w:r w:rsidRPr="002639E6">
        <w:rPr>
          <w:noProof/>
        </w:rPr>
        <w:t xml:space="preserve">Los certificados que emita el Servicio de Administración Tributaria para ser considerados válidos deberán contener los datos siguientes: </w:t>
      </w:r>
    </w:p>
    <w:p w14:paraId="49543621" w14:textId="77777777" w:rsidR="007C7BD5" w:rsidRPr="002639E6" w:rsidRDefault="007C7BD5" w:rsidP="007C7BD5">
      <w:pPr>
        <w:pStyle w:val="Citas"/>
        <w:rPr>
          <w:noProof/>
        </w:rPr>
      </w:pPr>
      <w:r w:rsidRPr="002639E6">
        <w:rPr>
          <w:noProof/>
        </w:rPr>
        <w:t>I. La mención de que se expiden como tales. Tratándose de certificados de sellos digitales, se deberán especificar las limitantes que tengan para su uso.</w:t>
      </w:r>
    </w:p>
    <w:p w14:paraId="1D79DEEC" w14:textId="77777777" w:rsidR="007C7BD5" w:rsidRPr="002639E6" w:rsidRDefault="007C7BD5" w:rsidP="007C7BD5">
      <w:pPr>
        <w:pStyle w:val="Citas"/>
        <w:rPr>
          <w:noProof/>
        </w:rPr>
      </w:pPr>
      <w:r w:rsidRPr="002639E6">
        <w:rPr>
          <w:b/>
          <w:noProof/>
        </w:rPr>
        <w:t>Artículo 29.</w:t>
      </w:r>
      <w:r w:rsidRPr="002639E6">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18617AB" w14:textId="77777777" w:rsidR="007C7BD5" w:rsidRPr="002639E6" w:rsidRDefault="007C7BD5" w:rsidP="007C7BD5">
      <w:pPr>
        <w:pStyle w:val="Citas"/>
        <w:rPr>
          <w:noProof/>
        </w:rPr>
      </w:pPr>
      <w:r w:rsidRPr="002639E6">
        <w:rPr>
          <w:noProof/>
        </w:rPr>
        <w:t>Los contribuyentes a que se refiere el párrafo anterior deberán cumplir con las obligaciones siguientes:</w:t>
      </w:r>
    </w:p>
    <w:p w14:paraId="6DBA159B" w14:textId="77777777" w:rsidR="007C7BD5" w:rsidRPr="002639E6" w:rsidRDefault="007C7BD5" w:rsidP="007C7BD5">
      <w:pPr>
        <w:pStyle w:val="Citas"/>
        <w:rPr>
          <w:noProof/>
        </w:rPr>
      </w:pPr>
      <w:r w:rsidRPr="002639E6">
        <w:rPr>
          <w:noProof/>
        </w:rPr>
        <w:t>(…)</w:t>
      </w:r>
    </w:p>
    <w:p w14:paraId="16DBDA2A" w14:textId="77777777" w:rsidR="007C7BD5" w:rsidRPr="002639E6" w:rsidRDefault="007C7BD5" w:rsidP="007C7BD5">
      <w:pPr>
        <w:pStyle w:val="Citas"/>
        <w:rPr>
          <w:noProof/>
        </w:rPr>
      </w:pPr>
      <w:r w:rsidRPr="002639E6">
        <w:rPr>
          <w:noProof/>
        </w:rPr>
        <w:t>II. Tramitar ante el Servicio de Administración Tributaria el certificado para el uso de los sellos digitales.</w:t>
      </w:r>
    </w:p>
    <w:p w14:paraId="0B4D44AB" w14:textId="77777777" w:rsidR="007C7BD5" w:rsidRPr="002639E6" w:rsidRDefault="007C7BD5" w:rsidP="007C7BD5">
      <w:pPr>
        <w:pStyle w:val="Citas"/>
        <w:rPr>
          <w:noProof/>
        </w:rPr>
      </w:pPr>
    </w:p>
    <w:p w14:paraId="2E500B92" w14:textId="371A4C22" w:rsidR="007C7BD5" w:rsidRPr="007C7BD5" w:rsidRDefault="007C7BD5" w:rsidP="007C7BD5">
      <w:pPr>
        <w:pStyle w:val="Citas"/>
        <w:rPr>
          <w:b/>
          <w:bCs/>
          <w:noProof/>
        </w:rPr>
      </w:pPr>
      <w:r w:rsidRPr="002639E6">
        <w:rPr>
          <w:noProof/>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r>
        <w:rPr>
          <w:noProof/>
        </w:rPr>
        <w:t xml:space="preserve">” </w:t>
      </w:r>
      <w:r>
        <w:rPr>
          <w:b/>
          <w:bCs/>
          <w:noProof/>
        </w:rPr>
        <w:t>(Sic)</w:t>
      </w:r>
    </w:p>
    <w:p w14:paraId="4FD8A366" w14:textId="77777777" w:rsidR="007C7BD5" w:rsidRPr="002639E6" w:rsidRDefault="007C7BD5" w:rsidP="007C7BD5">
      <w:pPr>
        <w:rPr>
          <w:szCs w:val="24"/>
        </w:rPr>
      </w:pPr>
    </w:p>
    <w:p w14:paraId="45016535"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Por lo que hace a los </w:t>
      </w:r>
      <w:r w:rsidRPr="007C7BD5">
        <w:rPr>
          <w:rFonts w:ascii="Palatino Linotype" w:hAnsi="Palatino Linotype"/>
          <w:b/>
          <w:sz w:val="24"/>
          <w:szCs w:val="24"/>
        </w:rPr>
        <w:t>Códigos Bidimensionales</w:t>
      </w:r>
      <w:r w:rsidRPr="007C7BD5">
        <w:rPr>
          <w:rFonts w:ascii="Palatino Linotype" w:hAnsi="Palatino Linotype"/>
          <w:sz w:val="24"/>
          <w:szCs w:val="24"/>
        </w:rPr>
        <w:t xml:space="preserve"> y los denominados </w:t>
      </w:r>
      <w:r w:rsidRPr="007C7BD5">
        <w:rPr>
          <w:rFonts w:ascii="Palatino Linotype" w:hAnsi="Palatino Linotype"/>
          <w:b/>
          <w:sz w:val="24"/>
          <w:szCs w:val="24"/>
        </w:rPr>
        <w:t>Códigos QR</w:t>
      </w:r>
      <w:r w:rsidRPr="007C7BD5">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7C7BD5">
        <w:rPr>
          <w:rFonts w:ascii="Palatino Linotype" w:hAnsi="Palatino Linotype"/>
          <w:b/>
          <w:sz w:val="24"/>
          <w:szCs w:val="24"/>
        </w:rPr>
        <w:t>Registro Federal de Contribuyentes</w:t>
      </w:r>
      <w:r w:rsidRPr="007C7BD5">
        <w:rPr>
          <w:rFonts w:ascii="Palatino Linotype" w:hAnsi="Palatino Linotype"/>
          <w:sz w:val="24"/>
          <w:szCs w:val="24"/>
        </w:rPr>
        <w:t xml:space="preserve"> (RFC) y la </w:t>
      </w:r>
      <w:r w:rsidRPr="007C7BD5">
        <w:rPr>
          <w:rFonts w:ascii="Palatino Linotype" w:hAnsi="Palatino Linotype"/>
          <w:b/>
          <w:sz w:val="24"/>
          <w:szCs w:val="24"/>
        </w:rPr>
        <w:t>Clave Única de Registro de Población</w:t>
      </w:r>
      <w:r w:rsidRPr="007C7BD5">
        <w:rPr>
          <w:rFonts w:ascii="Palatino Linotype" w:hAnsi="Palatino Linotype"/>
          <w:sz w:val="24"/>
          <w:szCs w:val="24"/>
        </w:rPr>
        <w:t xml:space="preserve"> (CURP), por lo cual, deberán ser protegidos.</w:t>
      </w:r>
    </w:p>
    <w:p w14:paraId="19A5A82B"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198DE60"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B354DEF"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0970D5A"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mismos que se expresan de la siguiente manera: </w:t>
      </w:r>
      <w:proofErr w:type="spellStart"/>
      <w:r w:rsidRPr="007C7BD5">
        <w:rPr>
          <w:rFonts w:ascii="Palatino Linotype" w:hAnsi="Palatino Linotype"/>
          <w:sz w:val="24"/>
          <w:szCs w:val="24"/>
        </w:rPr>
        <w:t>AAAA-MM-DDThh:mm:ss</w:t>
      </w:r>
      <w:proofErr w:type="spellEnd"/>
      <w:r w:rsidRPr="007C7BD5">
        <w:rPr>
          <w:rFonts w:ascii="Palatino Linotype" w:hAnsi="Palatino Linotype"/>
          <w:sz w:val="24"/>
          <w:szCs w:val="24"/>
        </w:rPr>
        <w:t>.</w:t>
      </w:r>
    </w:p>
    <w:p w14:paraId="0DE7FB88" w14:textId="77777777" w:rsidR="007C7BD5" w:rsidRPr="007C7BD5" w:rsidRDefault="007C7BD5" w:rsidP="007C7BD5">
      <w:pPr>
        <w:spacing w:line="360" w:lineRule="auto"/>
        <w:jc w:val="both"/>
        <w:rPr>
          <w:rFonts w:ascii="Palatino Linotype" w:hAnsi="Palatino Linotype"/>
          <w:sz w:val="24"/>
          <w:szCs w:val="24"/>
        </w:rPr>
      </w:pPr>
    </w:p>
    <w:p w14:paraId="17A94EF9"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12BEB23"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E112AD0"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7C7BD5">
        <w:rPr>
          <w:rFonts w:ascii="Palatino Linotype" w:hAnsi="Palatino Linotype"/>
          <w:sz w:val="24"/>
          <w:szCs w:val="24"/>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6EE4020"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FA1999A" w14:textId="3C2A2DEB" w:rsidR="007C7BD5" w:rsidRPr="002639E6" w:rsidRDefault="007C7BD5" w:rsidP="007C7BD5">
      <w:pPr>
        <w:pStyle w:val="Citas"/>
      </w:pPr>
      <w:r>
        <w:rPr>
          <w:b/>
        </w:rPr>
        <w:t>“</w:t>
      </w:r>
      <w:r w:rsidRPr="002639E6">
        <w:rPr>
          <w:b/>
        </w:rPr>
        <w:t xml:space="preserve">Artículo 49. </w:t>
      </w:r>
      <w:r w:rsidRPr="002639E6">
        <w:t>Los Comités de Transparencia tendrán las siguientes atribuciones:</w:t>
      </w:r>
    </w:p>
    <w:p w14:paraId="158E7201" w14:textId="77777777" w:rsidR="007C7BD5" w:rsidRPr="002639E6" w:rsidRDefault="007C7BD5" w:rsidP="007C7BD5">
      <w:pPr>
        <w:pStyle w:val="Citas"/>
        <w:rPr>
          <w:bCs/>
        </w:rPr>
      </w:pPr>
      <w:r w:rsidRPr="002639E6">
        <w:rPr>
          <w:bCs/>
        </w:rPr>
        <w:t>(…)</w:t>
      </w:r>
    </w:p>
    <w:p w14:paraId="14B847AA" w14:textId="77777777" w:rsidR="007C7BD5" w:rsidRPr="002639E6" w:rsidRDefault="007C7BD5" w:rsidP="007C7BD5">
      <w:pPr>
        <w:pStyle w:val="Citas"/>
      </w:pPr>
      <w:r w:rsidRPr="002639E6">
        <w:rPr>
          <w:b/>
        </w:rPr>
        <w:t>VIII.</w:t>
      </w:r>
      <w:r w:rsidRPr="002639E6">
        <w:t xml:space="preserve"> Aprobar, modificar o revocar la clasificación de la información;</w:t>
      </w:r>
    </w:p>
    <w:p w14:paraId="7CA1FA2E" w14:textId="77777777" w:rsidR="007C7BD5" w:rsidRPr="002639E6" w:rsidRDefault="007C7BD5" w:rsidP="007C7BD5">
      <w:pPr>
        <w:pStyle w:val="Citas"/>
        <w:rPr>
          <w:bCs/>
        </w:rPr>
      </w:pPr>
      <w:r w:rsidRPr="002639E6">
        <w:rPr>
          <w:bCs/>
        </w:rPr>
        <w:t>(…)</w:t>
      </w:r>
    </w:p>
    <w:p w14:paraId="592F8124" w14:textId="77777777" w:rsidR="007C7BD5" w:rsidRPr="002639E6" w:rsidRDefault="007C7BD5" w:rsidP="007C7BD5">
      <w:pPr>
        <w:pStyle w:val="Citas"/>
      </w:pPr>
      <w:r w:rsidRPr="002639E6">
        <w:rPr>
          <w:b/>
        </w:rPr>
        <w:t>Artículo 132.</w:t>
      </w:r>
      <w:r w:rsidRPr="002639E6">
        <w:t xml:space="preserve"> La clasificación de la información se llevará a cabo en el momento en que:</w:t>
      </w:r>
    </w:p>
    <w:p w14:paraId="7D48DB25" w14:textId="77777777" w:rsidR="007C7BD5" w:rsidRPr="002639E6" w:rsidRDefault="007C7BD5" w:rsidP="007C7BD5">
      <w:pPr>
        <w:pStyle w:val="Citas"/>
      </w:pPr>
      <w:r w:rsidRPr="002639E6">
        <w:rPr>
          <w:b/>
        </w:rPr>
        <w:t>I.</w:t>
      </w:r>
      <w:r w:rsidRPr="002639E6">
        <w:t xml:space="preserve"> Se reciba una solicitud de acceso a la información;</w:t>
      </w:r>
    </w:p>
    <w:p w14:paraId="6F0C0A02" w14:textId="77777777" w:rsidR="007C7BD5" w:rsidRPr="002639E6" w:rsidRDefault="007C7BD5" w:rsidP="007C7BD5">
      <w:pPr>
        <w:pStyle w:val="Citas"/>
      </w:pPr>
      <w:r w:rsidRPr="002639E6">
        <w:rPr>
          <w:b/>
        </w:rPr>
        <w:t>II.</w:t>
      </w:r>
      <w:r w:rsidRPr="002639E6">
        <w:t xml:space="preserve"> Se determine mediante resolución de autoridad competente; o</w:t>
      </w:r>
    </w:p>
    <w:p w14:paraId="3BE8DA66" w14:textId="77777777" w:rsidR="007C7BD5" w:rsidRPr="002639E6" w:rsidRDefault="007C7BD5" w:rsidP="007C7BD5">
      <w:pPr>
        <w:pStyle w:val="Citas"/>
        <w:rPr>
          <w:b/>
        </w:rPr>
      </w:pPr>
      <w:r w:rsidRPr="002639E6">
        <w:rPr>
          <w:b/>
          <w:bCs/>
        </w:rPr>
        <w:lastRenderedPageBreak/>
        <w:t>III.</w:t>
      </w:r>
      <w:r w:rsidRPr="002639E6">
        <w:t xml:space="preserve"> Se generen versiones públicas para dar cumplimiento a las obligaciones de transparencia previstas en esta Ley.</w:t>
      </w:r>
      <w:r w:rsidRPr="002639E6">
        <w:rPr>
          <w:b/>
        </w:rPr>
        <w:t>”</w:t>
      </w:r>
    </w:p>
    <w:p w14:paraId="3A556592" w14:textId="77777777" w:rsidR="007C7BD5" w:rsidRPr="002639E6" w:rsidRDefault="007C7BD5" w:rsidP="007C7BD5">
      <w:pPr>
        <w:pStyle w:val="Citas"/>
      </w:pPr>
      <w:r w:rsidRPr="002639E6">
        <w:rPr>
          <w:b/>
        </w:rPr>
        <w:t>Segundo.-</w:t>
      </w:r>
      <w:r w:rsidRPr="002639E6">
        <w:t xml:space="preserve"> Para efectos de los presentes Lineamientos Generales, se entenderá por:</w:t>
      </w:r>
    </w:p>
    <w:p w14:paraId="79266894" w14:textId="77777777" w:rsidR="007C7BD5" w:rsidRPr="002639E6" w:rsidRDefault="007C7BD5" w:rsidP="007C7BD5">
      <w:pPr>
        <w:pStyle w:val="Citas"/>
      </w:pPr>
      <w:r w:rsidRPr="002639E6">
        <w:rPr>
          <w:b/>
        </w:rPr>
        <w:t>XVIII.</w:t>
      </w:r>
      <w:r w:rsidRPr="002639E6">
        <w:t xml:space="preserve"> </w:t>
      </w:r>
      <w:r w:rsidRPr="002639E6">
        <w:rPr>
          <w:b/>
        </w:rPr>
        <w:t>Versión pública:</w:t>
      </w:r>
      <w:r w:rsidRPr="002639E6">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0692A7F" w14:textId="77777777" w:rsidR="007C7BD5" w:rsidRPr="002639E6" w:rsidRDefault="007C7BD5" w:rsidP="007C7BD5">
      <w:pPr>
        <w:pStyle w:val="Citas"/>
      </w:pPr>
      <w:r w:rsidRPr="002639E6">
        <w:rPr>
          <w:b/>
        </w:rPr>
        <w:t>Cuarto.</w:t>
      </w:r>
      <w:r w:rsidRPr="002639E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D9015D1" w14:textId="77777777" w:rsidR="007C7BD5" w:rsidRPr="002639E6" w:rsidRDefault="007C7BD5" w:rsidP="007C7BD5">
      <w:pPr>
        <w:pStyle w:val="Citas"/>
      </w:pPr>
      <w:r w:rsidRPr="002639E6">
        <w:t>Los Sujetos Obligados deberán aplicar, de manera estricta, las excepciones al derecho de acceso a la información y sólo podrán invocarlas cuando acrediten su procedencia.</w:t>
      </w:r>
    </w:p>
    <w:p w14:paraId="461A30D4" w14:textId="77777777" w:rsidR="007C7BD5" w:rsidRPr="002639E6" w:rsidRDefault="007C7BD5" w:rsidP="007C7BD5">
      <w:pPr>
        <w:pStyle w:val="Citas"/>
      </w:pPr>
      <w:r w:rsidRPr="002639E6">
        <w:rPr>
          <w:b/>
        </w:rPr>
        <w:t>Quinto.</w:t>
      </w:r>
      <w:r w:rsidRPr="002639E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FC430F" w14:textId="77777777" w:rsidR="007C7BD5" w:rsidRPr="002639E6" w:rsidRDefault="007C7BD5" w:rsidP="007C7BD5">
      <w:pPr>
        <w:pStyle w:val="Citas"/>
      </w:pPr>
      <w:r w:rsidRPr="002639E6">
        <w:rPr>
          <w:b/>
        </w:rPr>
        <w:lastRenderedPageBreak/>
        <w:t>Sexto.</w:t>
      </w:r>
      <w:r w:rsidRPr="002639E6">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0A57649" w14:textId="77777777" w:rsidR="007C7BD5" w:rsidRPr="002639E6" w:rsidRDefault="007C7BD5" w:rsidP="007C7BD5">
      <w:pPr>
        <w:pStyle w:val="Citas"/>
      </w:pPr>
      <w:r w:rsidRPr="002639E6">
        <w:t>La clasificación de información se realizará conforme a un análisis caso por caso, mediante la aplicación de la prueba de daño y de interés público.</w:t>
      </w:r>
    </w:p>
    <w:p w14:paraId="3AD7703B" w14:textId="77777777" w:rsidR="007C7BD5" w:rsidRPr="002639E6" w:rsidRDefault="007C7BD5" w:rsidP="007C7BD5">
      <w:pPr>
        <w:pStyle w:val="Citas"/>
      </w:pPr>
      <w:r w:rsidRPr="002639E6">
        <w:rPr>
          <w:b/>
        </w:rPr>
        <w:t>Séptimo.</w:t>
      </w:r>
      <w:r w:rsidRPr="002639E6">
        <w:t xml:space="preserve"> La clasificación de la información se llevará a cabo en el momento en que:</w:t>
      </w:r>
    </w:p>
    <w:p w14:paraId="75F94D44" w14:textId="77777777" w:rsidR="007C7BD5" w:rsidRPr="002639E6" w:rsidRDefault="007C7BD5" w:rsidP="007C7BD5">
      <w:pPr>
        <w:pStyle w:val="Citas"/>
      </w:pPr>
      <w:r w:rsidRPr="002639E6">
        <w:rPr>
          <w:b/>
        </w:rPr>
        <w:t>I.</w:t>
      </w:r>
      <w:r w:rsidRPr="002639E6">
        <w:t xml:space="preserve"> Se reciba una solicitud de acceso a la información;</w:t>
      </w:r>
    </w:p>
    <w:p w14:paraId="013C2A1B" w14:textId="77777777" w:rsidR="007C7BD5" w:rsidRPr="002639E6" w:rsidRDefault="007C7BD5" w:rsidP="007C7BD5">
      <w:pPr>
        <w:pStyle w:val="Citas"/>
      </w:pPr>
      <w:r w:rsidRPr="002639E6">
        <w:rPr>
          <w:b/>
        </w:rPr>
        <w:t>II.</w:t>
      </w:r>
      <w:r w:rsidRPr="002639E6">
        <w:t xml:space="preserve"> Se determine mediante resolución de autoridad competente, o</w:t>
      </w:r>
    </w:p>
    <w:p w14:paraId="7C280BC5" w14:textId="77777777" w:rsidR="007C7BD5" w:rsidRPr="002639E6" w:rsidRDefault="007C7BD5" w:rsidP="007C7BD5">
      <w:pPr>
        <w:pStyle w:val="Citas"/>
      </w:pPr>
      <w:r w:rsidRPr="002639E6">
        <w:rPr>
          <w:b/>
        </w:rPr>
        <w:t>III.</w:t>
      </w:r>
      <w:r w:rsidRPr="002639E6">
        <w:t xml:space="preserve"> Se generen versiones públicas para dar cumplimiento a las obligaciones de transparencia previstas en la Ley General, la Ley Federal y las correspondientes de las entidades federativas.</w:t>
      </w:r>
    </w:p>
    <w:p w14:paraId="27588D17" w14:textId="77777777" w:rsidR="007C7BD5" w:rsidRPr="002639E6" w:rsidRDefault="007C7BD5" w:rsidP="007C7BD5">
      <w:pPr>
        <w:pStyle w:val="Citas"/>
      </w:pPr>
      <w:r w:rsidRPr="002639E6">
        <w:t>Los titulares de las áreas deberán revisar la clasificación al momento de la recepción de una solicitud de acceso a la información, para verificar si encuadra en una causal de reserva o de confidencialidad.</w:t>
      </w:r>
    </w:p>
    <w:p w14:paraId="4E97D27F" w14:textId="77777777" w:rsidR="007C7BD5" w:rsidRPr="002639E6" w:rsidRDefault="007C7BD5" w:rsidP="007C7BD5">
      <w:pPr>
        <w:pStyle w:val="Citas"/>
      </w:pPr>
      <w:r w:rsidRPr="002639E6">
        <w:rPr>
          <w:b/>
        </w:rPr>
        <w:t>Octavo.</w:t>
      </w:r>
      <w:r w:rsidRPr="002639E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73351E" w14:textId="77777777" w:rsidR="007C7BD5" w:rsidRPr="002639E6" w:rsidRDefault="007C7BD5" w:rsidP="007C7BD5">
      <w:pPr>
        <w:pStyle w:val="Citas"/>
      </w:pPr>
      <w:r w:rsidRPr="002639E6">
        <w:t>Para motivar la clasificación se deberán señalar las razones o circunstancias especiales que lo llevaron a concluir que el caso particular se ajusta al supuesto previsto por la norma legal invocada como fundamento.</w:t>
      </w:r>
    </w:p>
    <w:p w14:paraId="2BC997B7" w14:textId="77777777" w:rsidR="007C7BD5" w:rsidRPr="002639E6" w:rsidRDefault="007C7BD5" w:rsidP="007C7BD5">
      <w:pPr>
        <w:pStyle w:val="Citas"/>
      </w:pPr>
      <w:r w:rsidRPr="002639E6">
        <w:lastRenderedPageBreak/>
        <w:t>En caso de referirse a información reservada, la motivación de la clasificación también deberá comprender las circunstancias que justifican el establecimiento de determinado plazo de reserva.</w:t>
      </w:r>
    </w:p>
    <w:p w14:paraId="5134A038" w14:textId="77777777" w:rsidR="007C7BD5" w:rsidRPr="002639E6" w:rsidRDefault="007C7BD5" w:rsidP="007C7BD5">
      <w:pPr>
        <w:pStyle w:val="Citas"/>
      </w:pPr>
      <w:r w:rsidRPr="002639E6">
        <w:t>Tratándose de información clasificada como confidencial respecto de la cual se haya determinado su conservación permanente por tener valor histórico, ésta conservará tal carácter de conformidad con la normativa aplicable en materia de archivos.</w:t>
      </w:r>
    </w:p>
    <w:p w14:paraId="6AF36EF7" w14:textId="77777777" w:rsidR="007C7BD5" w:rsidRPr="002639E6" w:rsidRDefault="007C7BD5" w:rsidP="007C7BD5">
      <w:pPr>
        <w:pStyle w:val="Citas"/>
      </w:pPr>
      <w:r w:rsidRPr="002639E6">
        <w:t>Los documentos contenidos en los archivos históricos y los identificados como históricos confidenciales no serán susceptibles de clasificación como reservados.</w:t>
      </w:r>
    </w:p>
    <w:p w14:paraId="291FDA70" w14:textId="77777777" w:rsidR="007C7BD5" w:rsidRPr="002639E6" w:rsidRDefault="007C7BD5" w:rsidP="007C7BD5">
      <w:pPr>
        <w:pStyle w:val="Citas"/>
      </w:pPr>
      <w:r w:rsidRPr="002639E6">
        <w:rPr>
          <w:b/>
        </w:rPr>
        <w:t>Noveno.</w:t>
      </w:r>
      <w:r w:rsidRPr="002639E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926281" w14:textId="77777777" w:rsidR="007C7BD5" w:rsidRPr="002639E6" w:rsidRDefault="007C7BD5" w:rsidP="007C7BD5">
      <w:pPr>
        <w:pStyle w:val="Citas"/>
      </w:pPr>
      <w:r w:rsidRPr="002639E6">
        <w:rPr>
          <w:b/>
        </w:rPr>
        <w:t>Décimo.</w:t>
      </w:r>
      <w:r w:rsidRPr="002639E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F23C2B" w14:textId="77777777" w:rsidR="007C7BD5" w:rsidRPr="002639E6" w:rsidRDefault="007C7BD5" w:rsidP="007C7BD5">
      <w:pPr>
        <w:pStyle w:val="Citas"/>
      </w:pPr>
      <w:r w:rsidRPr="002639E6">
        <w:t>En ausencia de los titulares de las áreas, la información será clasificada o desclasificada por la persona que lo supla, en términos de la normativa que rija la actuación del sujeto obligado.</w:t>
      </w:r>
    </w:p>
    <w:p w14:paraId="3F5D1AF4" w14:textId="0914A0FD" w:rsidR="007C7BD5" w:rsidRPr="007C7BD5" w:rsidRDefault="007C7BD5" w:rsidP="007C7BD5">
      <w:pPr>
        <w:pStyle w:val="Citas"/>
        <w:rPr>
          <w:b/>
          <w:bCs/>
        </w:rPr>
      </w:pPr>
      <w:r w:rsidRPr="002639E6">
        <w:rPr>
          <w:b/>
        </w:rPr>
        <w:lastRenderedPageBreak/>
        <w:t>Décimo primero.</w:t>
      </w:r>
      <w:r w:rsidRPr="002639E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t xml:space="preserve">” </w:t>
      </w:r>
      <w:r>
        <w:rPr>
          <w:b/>
          <w:bCs/>
        </w:rPr>
        <w:t>(Sic)</w:t>
      </w:r>
    </w:p>
    <w:p w14:paraId="71DFC7B9" w14:textId="77777777" w:rsidR="007C7BD5" w:rsidRPr="002639E6" w:rsidRDefault="007C7BD5" w:rsidP="007C7BD5">
      <w:pPr>
        <w:rPr>
          <w:rFonts w:cs="Arial"/>
          <w:i/>
          <w:szCs w:val="24"/>
        </w:rPr>
      </w:pPr>
    </w:p>
    <w:p w14:paraId="30FDF02E"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8F3E4D0" w14:textId="77777777" w:rsidR="007C7BD5" w:rsidRPr="007C7BD5" w:rsidRDefault="007C7BD5" w:rsidP="007C7BD5">
      <w:pPr>
        <w:spacing w:line="360" w:lineRule="auto"/>
        <w:jc w:val="both"/>
        <w:rPr>
          <w:rFonts w:ascii="Palatino Linotype" w:hAnsi="Palatino Linotype"/>
          <w:sz w:val="24"/>
          <w:szCs w:val="24"/>
        </w:rPr>
      </w:pPr>
    </w:p>
    <w:p w14:paraId="5F9DB9B5"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0EA2CCB" w14:textId="77777777" w:rsidR="007C7BD5" w:rsidRPr="007C7BD5" w:rsidRDefault="007C7BD5" w:rsidP="007C7BD5">
      <w:pPr>
        <w:spacing w:line="360" w:lineRule="auto"/>
        <w:jc w:val="both"/>
        <w:rPr>
          <w:rFonts w:ascii="Palatino Linotype" w:hAnsi="Palatino Linotype"/>
          <w:sz w:val="24"/>
          <w:szCs w:val="24"/>
        </w:rPr>
      </w:pPr>
    </w:p>
    <w:p w14:paraId="72C551FE"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lastRenderedPageBreak/>
        <w:t>Al respecto, el máximo tribunal del país ha establecido jurisprudencia respecto a qué debe entenderse por fundamentación y motivación, en los siguientes términos:</w:t>
      </w:r>
    </w:p>
    <w:p w14:paraId="47475FC7" w14:textId="02B50062" w:rsidR="007C7BD5" w:rsidRPr="007C7BD5" w:rsidRDefault="007C7BD5" w:rsidP="007C7BD5">
      <w:pPr>
        <w:pStyle w:val="Citas"/>
        <w:rPr>
          <w:b/>
          <w:bCs/>
        </w:rPr>
      </w:pPr>
      <w:r w:rsidRPr="007C7BD5">
        <w:rPr>
          <w:b/>
          <w:bCs/>
        </w:rPr>
        <w:t xml:space="preserve">“FUNDAMENTACIÓN Y MOTIVACIÓN. </w:t>
      </w:r>
    </w:p>
    <w:p w14:paraId="18322FCF" w14:textId="24776518" w:rsidR="007C7BD5" w:rsidRPr="007C7BD5" w:rsidRDefault="007C7BD5" w:rsidP="007C7BD5">
      <w:pPr>
        <w:pStyle w:val="Citas"/>
        <w:rPr>
          <w:b/>
          <w:bCs/>
        </w:rPr>
      </w:pPr>
      <w:r w:rsidRPr="002639E6">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t xml:space="preserve">” </w:t>
      </w:r>
      <w:r>
        <w:rPr>
          <w:b/>
          <w:bCs/>
        </w:rPr>
        <w:t>(Sic)</w:t>
      </w:r>
    </w:p>
    <w:p w14:paraId="5860DBDC" w14:textId="77777777" w:rsidR="007C7BD5" w:rsidRPr="002639E6" w:rsidRDefault="007C7BD5" w:rsidP="007C7BD5">
      <w:pPr>
        <w:rPr>
          <w:szCs w:val="24"/>
        </w:rPr>
      </w:pPr>
    </w:p>
    <w:p w14:paraId="16DF6197"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32B09C6" w14:textId="77777777" w:rsidR="007C7BD5" w:rsidRPr="007C7BD5" w:rsidRDefault="007C7BD5" w:rsidP="007C7BD5">
      <w:pPr>
        <w:spacing w:line="360" w:lineRule="auto"/>
        <w:jc w:val="both"/>
        <w:rPr>
          <w:rFonts w:ascii="Palatino Linotype" w:hAnsi="Palatino Linotype"/>
          <w:sz w:val="24"/>
          <w:szCs w:val="24"/>
        </w:rPr>
      </w:pPr>
      <w:r w:rsidRPr="007C7BD5">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6A0408" w14:textId="677CD27D" w:rsidR="007C7BD5" w:rsidRPr="007C7BD5" w:rsidRDefault="007C7BD5" w:rsidP="007C7BD5">
      <w:pPr>
        <w:pStyle w:val="Citas"/>
        <w:rPr>
          <w:b/>
          <w:bCs/>
        </w:rPr>
      </w:pPr>
      <w:r>
        <w:rPr>
          <w:b/>
          <w:bCs/>
        </w:rPr>
        <w:t>“</w:t>
      </w:r>
      <w:r w:rsidRPr="007C7BD5">
        <w:rPr>
          <w:b/>
          <w:bCs/>
        </w:rPr>
        <w:t xml:space="preserve">FUNDAMENTACIÓN Y MOTIVACIÓN. EL ASPECTO FORMAL DE LA GARANTÍA Y SU FINALIDAD SE TRADUCEN EN EXPLICAR, JUSTIFICAR, POSIBILITAR LA DEFENSA Y COMUNICAR LA DECISIÓN. </w:t>
      </w:r>
    </w:p>
    <w:p w14:paraId="79297D5F" w14:textId="258A5A53" w:rsidR="007C7BD5" w:rsidRPr="007C7BD5" w:rsidRDefault="007C7BD5" w:rsidP="007C7BD5">
      <w:pPr>
        <w:pStyle w:val="Citas"/>
        <w:rPr>
          <w:b/>
          <w:bCs/>
        </w:rPr>
      </w:pPr>
      <w:r w:rsidRPr="002639E6">
        <w:t xml:space="preserve">El contenido formal de la garantía de legalidad prevista en el artículo 16 constitucional relativa a la fundamentación y motivación tiene como propósito </w:t>
      </w:r>
      <w:r w:rsidRPr="002639E6">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t xml:space="preserve">” </w:t>
      </w:r>
      <w:r>
        <w:rPr>
          <w:b/>
          <w:bCs/>
        </w:rPr>
        <w:t>(Sic)</w:t>
      </w:r>
    </w:p>
    <w:p w14:paraId="47BB96E1" w14:textId="77777777" w:rsidR="007C7BD5" w:rsidRPr="002639E6" w:rsidRDefault="007C7BD5" w:rsidP="007C7BD5">
      <w:pPr>
        <w:rPr>
          <w:szCs w:val="24"/>
        </w:rPr>
      </w:pPr>
    </w:p>
    <w:p w14:paraId="029808D6" w14:textId="77777777" w:rsidR="007C7BD5" w:rsidRPr="007C7BD5" w:rsidRDefault="007C7BD5" w:rsidP="007C7BD5">
      <w:pPr>
        <w:spacing w:line="360" w:lineRule="auto"/>
        <w:jc w:val="both"/>
        <w:rPr>
          <w:rFonts w:ascii="Palatino Linotype" w:hAnsi="Palatino Linotype"/>
          <w:sz w:val="24"/>
          <w:szCs w:val="28"/>
        </w:rPr>
      </w:pPr>
      <w:r w:rsidRPr="007C7BD5">
        <w:rPr>
          <w:rFonts w:ascii="Palatino Linotype" w:hAnsi="Palatino Linotype"/>
          <w:sz w:val="24"/>
          <w:szCs w:val="28"/>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63D1EB" w14:textId="77777777" w:rsidR="007C7BD5" w:rsidRPr="007C7BD5" w:rsidRDefault="007C7BD5" w:rsidP="007C7BD5">
      <w:pPr>
        <w:spacing w:line="360" w:lineRule="auto"/>
        <w:jc w:val="both"/>
        <w:rPr>
          <w:rFonts w:ascii="Palatino Linotype" w:hAnsi="Palatino Linotype"/>
          <w:sz w:val="24"/>
          <w:szCs w:val="28"/>
        </w:rPr>
      </w:pPr>
      <w:r w:rsidRPr="007C7BD5">
        <w:rPr>
          <w:rFonts w:ascii="Palatino Linotype" w:hAnsi="Palatino Linotype"/>
          <w:sz w:val="24"/>
          <w:szCs w:val="28"/>
        </w:rPr>
        <w:t>Por lo tanto, la entrega de documentos en su versión pública debe acompañarse necesariamente del Acuerdo del Comité de Transparencia del Sujeto Obligado</w:t>
      </w:r>
      <w:r w:rsidRPr="007C7BD5">
        <w:rPr>
          <w:rFonts w:ascii="Palatino Linotype" w:hAnsi="Palatino Linotype"/>
          <w:b/>
          <w:sz w:val="24"/>
          <w:szCs w:val="28"/>
        </w:rPr>
        <w:t xml:space="preserve"> </w:t>
      </w:r>
      <w:r w:rsidRPr="007C7BD5">
        <w:rPr>
          <w:rFonts w:ascii="Palatino Linotype" w:hAnsi="Palatino Linotype"/>
          <w:sz w:val="24"/>
          <w:szCs w:val="28"/>
        </w:rPr>
        <w:t xml:space="preserve">que la sustente, en el que se expongan los fundamentos y razones que llevaron a la autoridad </w:t>
      </w:r>
      <w:r w:rsidRPr="007C7BD5">
        <w:rPr>
          <w:rFonts w:ascii="Palatino Linotype" w:hAnsi="Palatino Linotype"/>
          <w:sz w:val="24"/>
          <w:szCs w:val="28"/>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AA39BFE" w14:textId="0F8A77A8" w:rsidR="00A824A7" w:rsidRDefault="00984D8F" w:rsidP="00984D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sidR="00A824A7">
        <w:rPr>
          <w:rFonts w:ascii="Palatino Linotype" w:hAnsi="Palatino Linotype" w:cs="Arial"/>
          <w:sz w:val="24"/>
          <w:szCs w:val="24"/>
        </w:rPr>
        <w:t>s</w:t>
      </w:r>
      <w:r w:rsidRPr="00FB59FD">
        <w:rPr>
          <w:rFonts w:ascii="Palatino Linotype" w:hAnsi="Palatino Linotype" w:cs="Arial"/>
          <w:sz w:val="24"/>
          <w:szCs w:val="24"/>
        </w:rPr>
        <w:t xml:space="preserve"> solicitud</w:t>
      </w:r>
      <w:r w:rsidR="00A824A7">
        <w:rPr>
          <w:rFonts w:ascii="Palatino Linotype" w:hAnsi="Palatino Linotype" w:cs="Arial"/>
          <w:sz w:val="24"/>
          <w:szCs w:val="24"/>
        </w:rPr>
        <w:t>es</w:t>
      </w:r>
      <w:r w:rsidRPr="00FB59FD">
        <w:rPr>
          <w:rFonts w:ascii="Palatino Linotype" w:hAnsi="Palatino Linotype" w:cs="Arial"/>
          <w:sz w:val="24"/>
          <w:szCs w:val="24"/>
        </w:rPr>
        <w:t xml:space="preserve"> de información </w:t>
      </w:r>
      <w:r w:rsidR="00A824A7">
        <w:rPr>
          <w:rFonts w:ascii="Palatino Linotype" w:hAnsi="Palatino Linotype" w:cs="Arial"/>
          <w:b/>
          <w:bCs/>
          <w:sz w:val="24"/>
        </w:rPr>
        <w:t xml:space="preserve">01299/ZINACANT/IP/2022, 01283/ZINACANT/IP/2022 </w:t>
      </w:r>
      <w:r w:rsidR="00A824A7">
        <w:rPr>
          <w:rFonts w:ascii="Palatino Linotype" w:hAnsi="Palatino Linotype" w:cs="Arial"/>
          <w:sz w:val="24"/>
        </w:rPr>
        <w:t xml:space="preserve">y </w:t>
      </w:r>
      <w:r w:rsidR="00A824A7">
        <w:rPr>
          <w:rFonts w:ascii="Palatino Linotype" w:hAnsi="Palatino Linotype" w:cs="Arial"/>
          <w:b/>
          <w:bCs/>
          <w:sz w:val="24"/>
        </w:rPr>
        <w:t>01262/ZINACANT/IP/2022</w:t>
      </w:r>
      <w:r w:rsidR="00A824A7">
        <w:rPr>
          <w:rFonts w:ascii="Palatino Linotype" w:hAnsi="Palatino Linotype" w:cs="Arial"/>
          <w:sz w:val="24"/>
        </w:rPr>
        <w:t xml:space="preserve">, que han sido materia del presente fallo. </w:t>
      </w:r>
    </w:p>
    <w:p w14:paraId="744C9DE9" w14:textId="77777777" w:rsidR="00A824A7" w:rsidRDefault="00A824A7" w:rsidP="00984D8F">
      <w:pPr>
        <w:autoSpaceDE w:val="0"/>
        <w:autoSpaceDN w:val="0"/>
        <w:adjustRightInd w:val="0"/>
        <w:spacing w:after="0" w:line="360" w:lineRule="auto"/>
        <w:jc w:val="both"/>
        <w:rPr>
          <w:rFonts w:ascii="Palatino Linotype" w:hAnsi="Palatino Linotype" w:cs="Arial"/>
          <w:sz w:val="24"/>
          <w:szCs w:val="24"/>
        </w:rPr>
      </w:pPr>
    </w:p>
    <w:p w14:paraId="36DF3AD8" w14:textId="77777777" w:rsidR="00984D8F" w:rsidRDefault="00984D8F" w:rsidP="00984D8F">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CE139FA" w14:textId="77777777" w:rsidR="00984D8F" w:rsidRDefault="00984D8F"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779E690" w14:textId="51EFE6DA" w:rsidR="00984D8F" w:rsidRDefault="00984D8F"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7B781BDF" w14:textId="77777777" w:rsidR="00652D14" w:rsidRPr="00FB59FD" w:rsidRDefault="00652D14"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A8F0BBC" w14:textId="5DC4E89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61BBFD8" w14:textId="77777777" w:rsidR="00984D8F" w:rsidRDefault="00984D8F" w:rsidP="00984D8F">
      <w:pPr>
        <w:pStyle w:val="Sinespaciado"/>
        <w:spacing w:line="360" w:lineRule="auto"/>
        <w:jc w:val="both"/>
        <w:rPr>
          <w:rFonts w:ascii="Palatino Linotype" w:hAnsi="Palatino Linotype" w:cstheme="minorHAnsi"/>
        </w:rPr>
      </w:pPr>
    </w:p>
    <w:p w14:paraId="5CC21AF0" w14:textId="4C43FB74" w:rsidR="00984D8F" w:rsidRPr="00844438" w:rsidRDefault="00984D8F" w:rsidP="00984D8F">
      <w:pPr>
        <w:pStyle w:val="Sinespaciado"/>
        <w:spacing w:line="360" w:lineRule="auto"/>
        <w:jc w:val="both"/>
        <w:rPr>
          <w:rFonts w:ascii="Palatino Linotype" w:hAnsi="Palatino Linotype" w:cs="Arial"/>
        </w:rPr>
      </w:pPr>
      <w:r w:rsidRPr="00BE383C">
        <w:rPr>
          <w:rFonts w:ascii="Palatino Linotype" w:hAnsi="Palatino Linotype" w:cstheme="minorHAnsi"/>
          <w:b/>
        </w:rPr>
        <w:lastRenderedPageBreak/>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w:t>
      </w:r>
      <w:r w:rsidR="00A824A7">
        <w:rPr>
          <w:rFonts w:ascii="Palatino Linotype" w:hAnsi="Palatino Linotype"/>
          <w:color w:val="222222"/>
          <w:lang w:eastAsia="es-MX"/>
        </w:rPr>
        <w:t>s</w:t>
      </w:r>
      <w:r w:rsidRPr="00BE383C">
        <w:rPr>
          <w:rFonts w:ascii="Palatino Linotype" w:hAnsi="Palatino Linotype"/>
          <w:color w:val="222222"/>
          <w:lang w:eastAsia="es-MX"/>
        </w:rPr>
        <w:t xml:space="preserve"> </w:t>
      </w:r>
      <w:r>
        <w:rPr>
          <w:rFonts w:ascii="Palatino Linotype" w:hAnsi="Palatino Linotype"/>
          <w:color w:val="222222"/>
          <w:lang w:eastAsia="es-MX"/>
        </w:rPr>
        <w:t>solicitud</w:t>
      </w:r>
      <w:r w:rsidR="00A824A7">
        <w:rPr>
          <w:rFonts w:ascii="Palatino Linotype" w:hAnsi="Palatino Linotype"/>
          <w:color w:val="222222"/>
          <w:lang w:eastAsia="es-MX"/>
        </w:rPr>
        <w:t>es</w:t>
      </w:r>
      <w:r>
        <w:rPr>
          <w:rFonts w:ascii="Palatino Linotype" w:hAnsi="Palatino Linotype"/>
          <w:color w:val="222222"/>
          <w:lang w:eastAsia="es-MX"/>
        </w:rPr>
        <w:t xml:space="preserve"> de </w:t>
      </w:r>
      <w:r w:rsidRPr="00BE383C">
        <w:rPr>
          <w:rFonts w:ascii="Palatino Linotype" w:hAnsi="Palatino Linotype"/>
          <w:color w:val="222222"/>
          <w:lang w:eastAsia="es-MX"/>
        </w:rPr>
        <w:t>información número</w:t>
      </w:r>
      <w:r w:rsidR="00A824A7">
        <w:rPr>
          <w:rFonts w:ascii="Palatino Linotype" w:hAnsi="Palatino Linotype"/>
          <w:color w:val="222222"/>
          <w:lang w:eastAsia="es-MX"/>
        </w:rPr>
        <w:t xml:space="preserve">s </w:t>
      </w:r>
      <w:r w:rsidR="00A824A7">
        <w:rPr>
          <w:rFonts w:ascii="Palatino Linotype" w:hAnsi="Palatino Linotype" w:cs="Arial"/>
          <w:b/>
          <w:bCs/>
        </w:rPr>
        <w:t xml:space="preserve">01299/ZINACANT/IP/2022, 01283/ZINACANT/IP/2022 </w:t>
      </w:r>
      <w:r w:rsidR="00A824A7">
        <w:rPr>
          <w:rFonts w:ascii="Palatino Linotype" w:hAnsi="Palatino Linotype" w:cs="Arial"/>
        </w:rPr>
        <w:t xml:space="preserve">y </w:t>
      </w:r>
      <w:r w:rsidR="00A824A7">
        <w:rPr>
          <w:rFonts w:ascii="Palatino Linotype" w:hAnsi="Palatino Linotype" w:cs="Arial"/>
          <w:b/>
          <w:bCs/>
        </w:rPr>
        <w:t>01262/ZINACANT/IP/</w:t>
      </w:r>
      <w:r w:rsidR="00C01541">
        <w:rPr>
          <w:rFonts w:ascii="Palatino Linotype" w:hAnsi="Palatino Linotype" w:cs="Arial"/>
          <w:b/>
          <w:bCs/>
        </w:rPr>
        <w:t xml:space="preserve">2022, </w:t>
      </w:r>
      <w:r w:rsidR="00C01541" w:rsidRPr="00BE383C">
        <w:rPr>
          <w:rFonts w:ascii="Palatino Linotype" w:hAnsi="Palatino Linotype"/>
          <w:color w:val="222222"/>
          <w:lang w:eastAsia="es-MX"/>
        </w:rPr>
        <w:t>y</w:t>
      </w:r>
      <w:r>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w:t>
      </w:r>
      <w:r>
        <w:rPr>
          <w:rFonts w:ascii="Palatino Linotype" w:hAnsi="Palatino Linotype"/>
          <w:color w:val="222222"/>
          <w:lang w:eastAsia="es-MX"/>
        </w:rPr>
        <w:t xml:space="preserve">la presente resolución </w:t>
      </w:r>
      <w:r>
        <w:rPr>
          <w:rFonts w:ascii="Palatino Linotype" w:hAnsi="Palatino Linotype" w:cs="Arial"/>
        </w:rPr>
        <w:t>haga entrega al</w:t>
      </w:r>
      <w:r w:rsidRPr="005305E3">
        <w:rPr>
          <w:rFonts w:ascii="Palatino Linotype" w:hAnsi="Palatino Linotype" w:cs="Arial"/>
          <w:b/>
        </w:rPr>
        <w:t xml:space="preserve"> RECURRENTE</w:t>
      </w:r>
      <w:r w:rsidRPr="005305E3">
        <w:rPr>
          <w:rFonts w:ascii="Palatino Linotype" w:hAnsi="Palatino Linotype" w:cs="Arial"/>
        </w:rPr>
        <w:t xml:space="preserve">, </w:t>
      </w:r>
      <w:r>
        <w:rPr>
          <w:rFonts w:ascii="Palatino Linotype" w:hAnsi="Palatino Linotype" w:cs="Arial"/>
        </w:rPr>
        <w:t xml:space="preserve">previa búsqueda exhaustiva y razonable, </w:t>
      </w:r>
      <w:r w:rsidRPr="005305E3">
        <w:rPr>
          <w:rFonts w:ascii="Palatino Linotype" w:hAnsi="Palatino Linotype" w:cs="Arial"/>
        </w:rPr>
        <w:t>en versión pública</w:t>
      </w:r>
      <w:r>
        <w:rPr>
          <w:rFonts w:ascii="Palatino Linotype" w:hAnsi="Palatino Linotype" w:cs="Arial"/>
        </w:rPr>
        <w:t xml:space="preserve"> de ser procedente, a través </w:t>
      </w:r>
      <w:r w:rsidRPr="00844438">
        <w:rPr>
          <w:rFonts w:ascii="Palatino Linotype" w:hAnsi="Palatino Linotype" w:cs="Arial"/>
        </w:rPr>
        <w:t xml:space="preserve">del </w:t>
      </w:r>
      <w:r>
        <w:rPr>
          <w:rFonts w:ascii="Palatino Linotype" w:hAnsi="Palatino Linotype" w:cs="Arial"/>
        </w:rPr>
        <w:t xml:space="preserve">Sistema de Acceso a la Información Mexiquense </w:t>
      </w:r>
      <w:r>
        <w:rPr>
          <w:rFonts w:ascii="Palatino Linotype" w:hAnsi="Palatino Linotype" w:cs="Arial"/>
          <w:b/>
        </w:rPr>
        <w:t>(SAIMEX)</w:t>
      </w:r>
      <w:r w:rsidRPr="00844438">
        <w:rPr>
          <w:rFonts w:ascii="Palatino Linotype" w:hAnsi="Palatino Linotype" w:cs="Arial"/>
        </w:rPr>
        <w:t>, de lo siguiente:</w:t>
      </w:r>
    </w:p>
    <w:p w14:paraId="1D905BE8" w14:textId="77777777" w:rsidR="00984D8F" w:rsidRDefault="00984D8F" w:rsidP="00984D8F">
      <w:pPr>
        <w:pStyle w:val="Sinespaciado"/>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  </w:t>
      </w:r>
    </w:p>
    <w:p w14:paraId="009F648D" w14:textId="77777777" w:rsidR="00A824A7" w:rsidRPr="00A824A7" w:rsidRDefault="00A824A7" w:rsidP="00A824A7">
      <w:pPr>
        <w:pStyle w:val="Prrafodelista"/>
        <w:numPr>
          <w:ilvl w:val="0"/>
          <w:numId w:val="27"/>
        </w:numPr>
        <w:autoSpaceDE w:val="0"/>
        <w:autoSpaceDN w:val="0"/>
        <w:adjustRightInd w:val="0"/>
        <w:spacing w:line="360" w:lineRule="auto"/>
        <w:jc w:val="both"/>
        <w:rPr>
          <w:rFonts w:ascii="Palatino Linotype" w:hAnsi="Palatino Linotype" w:cs="Arial"/>
          <w:i/>
          <w:iCs/>
        </w:rPr>
      </w:pPr>
      <w:r w:rsidRPr="00A824A7">
        <w:rPr>
          <w:rFonts w:ascii="Palatino Linotype" w:hAnsi="Palatino Linotype" w:cs="Arial"/>
          <w:i/>
          <w:iCs/>
        </w:rPr>
        <w:t xml:space="preserve">Listas de asistencia de los servidores públicos adscritos a la Contraloría Municipal, del periodo comprendido del uno al treinta y uno de enero de dos mil veintidós. </w:t>
      </w:r>
    </w:p>
    <w:p w14:paraId="7DE12CBE" w14:textId="77777777" w:rsidR="00A824A7" w:rsidRPr="00A824A7" w:rsidRDefault="00A824A7" w:rsidP="00A824A7">
      <w:pPr>
        <w:pStyle w:val="Prrafodelista"/>
        <w:numPr>
          <w:ilvl w:val="0"/>
          <w:numId w:val="27"/>
        </w:numPr>
        <w:autoSpaceDE w:val="0"/>
        <w:autoSpaceDN w:val="0"/>
        <w:adjustRightInd w:val="0"/>
        <w:spacing w:line="360" w:lineRule="auto"/>
        <w:jc w:val="both"/>
        <w:rPr>
          <w:rFonts w:ascii="Palatino Linotype" w:hAnsi="Palatino Linotype" w:cs="Arial"/>
          <w:i/>
          <w:iCs/>
        </w:rPr>
      </w:pPr>
      <w:r w:rsidRPr="00A824A7">
        <w:rPr>
          <w:rFonts w:ascii="Palatino Linotype" w:hAnsi="Palatino Linotype" w:cs="Arial"/>
          <w:i/>
          <w:iCs/>
        </w:rPr>
        <w:t xml:space="preserve">Listas de asistencia respecto del personal que laboró el día doce de noviembre de dos mil veintidós. </w:t>
      </w:r>
    </w:p>
    <w:p w14:paraId="427E65B8" w14:textId="77777777" w:rsidR="00A824A7" w:rsidRPr="00A824A7" w:rsidRDefault="00A824A7" w:rsidP="00A824A7">
      <w:pPr>
        <w:pStyle w:val="Prrafodelista"/>
        <w:numPr>
          <w:ilvl w:val="0"/>
          <w:numId w:val="27"/>
        </w:numPr>
        <w:autoSpaceDE w:val="0"/>
        <w:autoSpaceDN w:val="0"/>
        <w:adjustRightInd w:val="0"/>
        <w:spacing w:line="360" w:lineRule="auto"/>
        <w:jc w:val="both"/>
        <w:rPr>
          <w:rFonts w:ascii="Palatino Linotype" w:hAnsi="Palatino Linotype" w:cs="Arial"/>
          <w:i/>
          <w:iCs/>
        </w:rPr>
      </w:pPr>
      <w:r w:rsidRPr="00A824A7">
        <w:rPr>
          <w:rFonts w:ascii="Palatino Linotype" w:hAnsi="Palatino Linotype" w:cs="Arial"/>
          <w:i/>
          <w:iCs/>
        </w:rPr>
        <w:t xml:space="preserve">Recibos de nómina, comprobantes de pago o CFDI en donde conste el pago de tiempo extraordinario respecto del personal que laboró el día doce de noviembre de dos mil veintidós. </w:t>
      </w:r>
    </w:p>
    <w:p w14:paraId="06110A0E" w14:textId="77777777" w:rsidR="00A824A7" w:rsidRPr="00A824A7" w:rsidRDefault="00A824A7" w:rsidP="00A824A7">
      <w:pPr>
        <w:pStyle w:val="Prrafodelista"/>
        <w:numPr>
          <w:ilvl w:val="0"/>
          <w:numId w:val="27"/>
        </w:numPr>
        <w:autoSpaceDE w:val="0"/>
        <w:autoSpaceDN w:val="0"/>
        <w:adjustRightInd w:val="0"/>
        <w:spacing w:line="360" w:lineRule="auto"/>
        <w:jc w:val="both"/>
        <w:rPr>
          <w:rFonts w:ascii="Palatino Linotype" w:hAnsi="Palatino Linotype" w:cs="Arial"/>
          <w:i/>
          <w:iCs/>
        </w:rPr>
      </w:pPr>
      <w:r w:rsidRPr="00A824A7">
        <w:rPr>
          <w:rFonts w:ascii="Palatino Linotype" w:hAnsi="Palatino Linotype" w:cs="Arial"/>
          <w:i/>
          <w:iCs/>
        </w:rPr>
        <w:t xml:space="preserve">Listas de asistencia respecto del personal adscrito al Instituto Municipal de Cultura Física y Deporte de Zinacantepec, del periodo comprendido del uno de enero al dieciocho de noviembre de dos mil veintidós. </w:t>
      </w:r>
    </w:p>
    <w:p w14:paraId="56BB7621" w14:textId="77777777" w:rsidR="00A824A7" w:rsidRPr="00A824A7" w:rsidRDefault="00A824A7" w:rsidP="00A824A7">
      <w:pPr>
        <w:pStyle w:val="Prrafodelista"/>
        <w:numPr>
          <w:ilvl w:val="0"/>
          <w:numId w:val="27"/>
        </w:numPr>
        <w:autoSpaceDE w:val="0"/>
        <w:autoSpaceDN w:val="0"/>
        <w:adjustRightInd w:val="0"/>
        <w:spacing w:line="360" w:lineRule="auto"/>
        <w:jc w:val="both"/>
        <w:rPr>
          <w:rFonts w:ascii="Palatino Linotype" w:hAnsi="Palatino Linotype" w:cs="Arial"/>
          <w:i/>
          <w:iCs/>
        </w:rPr>
      </w:pPr>
      <w:r w:rsidRPr="00A824A7">
        <w:rPr>
          <w:rFonts w:ascii="Palatino Linotype" w:hAnsi="Palatino Linotype" w:cs="Arial"/>
          <w:i/>
          <w:iCs/>
        </w:rPr>
        <w:t xml:space="preserve">Listas de asistencia respecto del personal adscrito a la Unidad de Información, Planeación, Programación y Evaluación, del periodo comprendido del uno de enero al dieciocho de noviembre de dos mil veintidós. </w:t>
      </w:r>
    </w:p>
    <w:p w14:paraId="582DED9F" w14:textId="77777777" w:rsidR="00984D8F" w:rsidRDefault="00984D8F" w:rsidP="00984D8F">
      <w:pPr>
        <w:pStyle w:val="Sinespaciado"/>
        <w:spacing w:line="360" w:lineRule="auto"/>
        <w:ind w:left="720"/>
        <w:jc w:val="both"/>
        <w:rPr>
          <w:rFonts w:ascii="Palatino Linotype" w:hAnsi="Palatino Linotype" w:cs="Arial"/>
          <w:i/>
        </w:rPr>
      </w:pPr>
    </w:p>
    <w:p w14:paraId="361FAC12" w14:textId="67128175" w:rsidR="00984D8F" w:rsidRDefault="00984D8F" w:rsidP="00984D8F">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Pr>
          <w:rFonts w:ascii="Palatino Linotype" w:hAnsi="Palatino Linotype" w:cs="Arial"/>
          <w:i/>
        </w:rPr>
        <w:lastRenderedPageBreak/>
        <w:t>y Acceso a la Información Pública del Estado de México y Municipios, en el que funde y motive las razones sobre los datos que se supriman o eliminen y se ponga a disposición del recurrente.</w:t>
      </w:r>
    </w:p>
    <w:p w14:paraId="4BFD4A0F" w14:textId="77777777" w:rsidR="00C01541" w:rsidRDefault="00C01541" w:rsidP="00984D8F">
      <w:pPr>
        <w:pStyle w:val="Sinespaciado"/>
        <w:spacing w:line="360" w:lineRule="auto"/>
        <w:ind w:left="720"/>
        <w:jc w:val="both"/>
        <w:rPr>
          <w:rFonts w:ascii="Palatino Linotype" w:hAnsi="Palatino Linotype" w:cs="Arial"/>
          <w:i/>
        </w:rPr>
      </w:pPr>
    </w:p>
    <w:p w14:paraId="0F2613C6" w14:textId="47702DB5" w:rsidR="00A824A7" w:rsidRDefault="00A824A7" w:rsidP="00984D8F">
      <w:pPr>
        <w:pStyle w:val="Sinespaciado"/>
        <w:spacing w:line="360" w:lineRule="auto"/>
        <w:ind w:left="720"/>
        <w:jc w:val="both"/>
        <w:rPr>
          <w:rFonts w:ascii="Palatino Linotype" w:hAnsi="Palatino Linotype" w:cs="Arial"/>
          <w:i/>
        </w:rPr>
      </w:pPr>
      <w:r>
        <w:rPr>
          <w:rFonts w:ascii="Palatino Linotype" w:hAnsi="Palatino Linotype" w:cs="Arial"/>
          <w:i/>
        </w:rPr>
        <w:t>U</w:t>
      </w:r>
      <w:r w:rsidRPr="00074A76">
        <w:rPr>
          <w:rFonts w:ascii="Palatino Linotype" w:hAnsi="Palatino Linotype" w:cs="Arial"/>
          <w:i/>
        </w:rPr>
        <w:t>na</w:t>
      </w:r>
      <w:r>
        <w:rPr>
          <w:rFonts w:ascii="Palatino Linotype" w:hAnsi="Palatino Linotype" w:cs="Arial"/>
          <w:i/>
        </w:rPr>
        <w:t xml:space="preserve"> vez agotada la búsqueda exhaustiva y razonable para el caso de no contar con la información bastará con que lo haga del conocimiento del recurrente. </w:t>
      </w:r>
    </w:p>
    <w:p w14:paraId="730A26EB" w14:textId="77777777" w:rsidR="00984D8F" w:rsidRDefault="00984D8F" w:rsidP="00984D8F">
      <w:pPr>
        <w:pStyle w:val="Prrafodelista"/>
        <w:autoSpaceDE w:val="0"/>
        <w:autoSpaceDN w:val="0"/>
        <w:adjustRightInd w:val="0"/>
        <w:spacing w:line="360" w:lineRule="auto"/>
        <w:ind w:left="720"/>
        <w:jc w:val="both"/>
        <w:rPr>
          <w:rFonts w:ascii="Palatino Linotype" w:hAnsi="Palatino Linotype" w:cs="Arial"/>
        </w:rPr>
      </w:pPr>
    </w:p>
    <w:p w14:paraId="6783EB7F" w14:textId="77777777" w:rsidR="00984D8F" w:rsidRDefault="00984D8F" w:rsidP="00984D8F">
      <w:pPr>
        <w:pStyle w:val="Sinespaciado"/>
        <w:spacing w:line="360" w:lineRule="auto"/>
        <w:jc w:val="both"/>
        <w:rPr>
          <w:rFonts w:ascii="Palatino Linotype" w:hAnsi="Palatino Linotype"/>
          <w:color w:val="222222"/>
          <w:lang w:eastAsia="es-MX"/>
        </w:rPr>
      </w:pPr>
    </w:p>
    <w:p w14:paraId="4AEE5727" w14:textId="7777777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6ECE92CC" w14:textId="7777777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E28C81" w14:textId="77777777" w:rsidR="00984D8F" w:rsidRDefault="00984D8F" w:rsidP="00984D8F">
      <w:pPr>
        <w:pStyle w:val="Sinespaciado"/>
        <w:spacing w:line="360" w:lineRule="auto"/>
        <w:jc w:val="both"/>
        <w:rPr>
          <w:rFonts w:ascii="Palatino Linotype" w:hAnsi="Palatino Linotype" w:cstheme="minorHAnsi"/>
        </w:rPr>
      </w:pPr>
    </w:p>
    <w:p w14:paraId="5F34F605" w14:textId="77777777" w:rsidR="00984D8F" w:rsidRDefault="00984D8F" w:rsidP="00984D8F">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w:t>
      </w:r>
      <w:r w:rsidRPr="00BE383C">
        <w:rPr>
          <w:rFonts w:ascii="Palatino Linotype" w:eastAsia="MS Mincho" w:hAnsi="Palatino Linotype" w:cstheme="minorHAnsi"/>
        </w:rPr>
        <w:lastRenderedPageBreak/>
        <w:t xml:space="preserve">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0DCF10C3" w14:textId="77777777" w:rsidR="00984D8F" w:rsidRDefault="00984D8F" w:rsidP="00984D8F">
      <w:pPr>
        <w:pStyle w:val="Sinespaciado"/>
        <w:spacing w:line="360" w:lineRule="auto"/>
        <w:jc w:val="both"/>
        <w:rPr>
          <w:rFonts w:ascii="Palatino Linotype" w:eastAsia="MS Mincho" w:hAnsi="Palatino Linotype" w:cstheme="minorHAnsi"/>
        </w:rPr>
      </w:pPr>
    </w:p>
    <w:p w14:paraId="5BC2AE61" w14:textId="77777777" w:rsidR="00984D8F" w:rsidRPr="00BE383C" w:rsidRDefault="00984D8F" w:rsidP="00984D8F">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6A89927" w14:textId="77777777" w:rsidR="00984D8F" w:rsidRDefault="00984D8F" w:rsidP="00984D8F">
      <w:pPr>
        <w:autoSpaceDE w:val="0"/>
        <w:autoSpaceDN w:val="0"/>
        <w:adjustRightInd w:val="0"/>
        <w:spacing w:after="0" w:line="360" w:lineRule="auto"/>
        <w:ind w:right="49"/>
        <w:jc w:val="both"/>
        <w:rPr>
          <w:rFonts w:ascii="Palatino Linotype" w:hAnsi="Palatino Linotype" w:cs="Arial"/>
          <w:sz w:val="24"/>
          <w:szCs w:val="24"/>
        </w:rPr>
      </w:pPr>
    </w:p>
    <w:p w14:paraId="1D0845D0" w14:textId="2F312CF3" w:rsidR="00984D8F" w:rsidRDefault="00984D8F" w:rsidP="00984D8F">
      <w:pPr>
        <w:spacing w:after="0" w:line="360" w:lineRule="auto"/>
        <w:jc w:val="both"/>
        <w:rPr>
          <w:rFonts w:ascii="Palatino Linotype" w:hAnsi="Palatino Linotype" w:cs="Times New Roman"/>
          <w:sz w:val="24"/>
          <w:szCs w:val="24"/>
          <w:lang w:eastAsia="es-ES_tradnl"/>
        </w:rPr>
      </w:pPr>
      <w:r>
        <w:rPr>
          <w:rFonts w:ascii="Palatino Linotype" w:hAnsi="Palatino Linotype" w:cs="Times New Roman"/>
          <w:b/>
          <w:sz w:val="24"/>
          <w:szCs w:val="24"/>
          <w:lang w:eastAsia="es-ES_tradnl"/>
        </w:rPr>
        <w:t>SÉPTIMO</w:t>
      </w:r>
      <w:r w:rsidRPr="000323DD">
        <w:rPr>
          <w:rFonts w:ascii="Palatino Linotype" w:hAnsi="Palatino Linotype" w:cs="Times New Roman"/>
          <w:b/>
          <w:sz w:val="24"/>
          <w:szCs w:val="24"/>
          <w:lang w:eastAsia="es-ES_tradnl"/>
        </w:rPr>
        <w:t>. -</w:t>
      </w:r>
      <w:r>
        <w:rPr>
          <w:rFonts w:ascii="Palatino Linotype" w:hAnsi="Palatino Linotype" w:cs="Times New Roman"/>
          <w:sz w:val="24"/>
          <w:szCs w:val="24"/>
          <w:lang w:eastAsia="es-ES_tradnl"/>
        </w:rPr>
        <w:t xml:space="preserve"> </w:t>
      </w:r>
      <w:r w:rsidRPr="00ED71C5">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hAnsi="Palatino Linotype" w:cs="Times New Roman"/>
          <w:b/>
          <w:sz w:val="24"/>
          <w:szCs w:val="24"/>
          <w:lang w:eastAsia="es-ES_tradnl"/>
        </w:rPr>
        <w:t>SUJETO OBLIGADO</w:t>
      </w:r>
      <w:r w:rsidRPr="00ED71C5">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C963149" w14:textId="77777777" w:rsidR="008E0889" w:rsidRDefault="008E0889" w:rsidP="00984D8F">
      <w:pPr>
        <w:spacing w:after="0" w:line="360" w:lineRule="auto"/>
        <w:jc w:val="both"/>
        <w:rPr>
          <w:rFonts w:ascii="Palatino Linotype" w:hAnsi="Palatino Linotype" w:cs="Times New Roman"/>
          <w:sz w:val="24"/>
          <w:szCs w:val="24"/>
          <w:lang w:eastAsia="es-ES_tradnl"/>
        </w:rPr>
      </w:pPr>
    </w:p>
    <w:p w14:paraId="40F403C9" w14:textId="3BECD28D" w:rsidR="00984D8F" w:rsidRPr="00917744" w:rsidRDefault="00984D8F" w:rsidP="00984D8F">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 xml:space="preserve">ASÍ LO ACORDÓ, POR </w:t>
      </w:r>
      <w:r>
        <w:rPr>
          <w:rFonts w:ascii="Palatino Linotype" w:hAnsi="Palatino Linotype" w:cs="Arial"/>
          <w:sz w:val="23"/>
          <w:szCs w:val="23"/>
        </w:rPr>
        <w:t>UNANIMIDAD</w:t>
      </w:r>
      <w:r w:rsidRPr="00917744">
        <w:rPr>
          <w:rFonts w:ascii="Palatino Linotype" w:hAnsi="Palatino Linotype" w:cs="Arial"/>
          <w:sz w:val="23"/>
          <w:szCs w:val="23"/>
        </w:rPr>
        <w:t xml:space="preserve">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w:t>
      </w:r>
      <w:r>
        <w:rPr>
          <w:rFonts w:ascii="Palatino Linotype" w:hAnsi="Palatino Linotype" w:cs="Arial"/>
          <w:sz w:val="23"/>
          <w:szCs w:val="23"/>
        </w:rPr>
        <w:t xml:space="preserve">, </w:t>
      </w:r>
      <w:r w:rsidRPr="00917744">
        <w:rPr>
          <w:rFonts w:ascii="Palatino Linotype" w:hAnsi="Palatino Linotype" w:cs="Arial"/>
          <w:sz w:val="23"/>
          <w:szCs w:val="23"/>
        </w:rPr>
        <w:t>MARÍA DEL ROSARIO MEJÍA AYALA, SHARON CRISTINA MORALES MARTÍNEZ</w:t>
      </w:r>
      <w:r>
        <w:rPr>
          <w:rFonts w:ascii="Palatino Linotype" w:hAnsi="Palatino Linotype" w:cs="Arial"/>
          <w:sz w:val="23"/>
          <w:szCs w:val="23"/>
        </w:rPr>
        <w:t xml:space="preserve">, </w:t>
      </w:r>
      <w:r w:rsidRPr="00917744">
        <w:rPr>
          <w:rFonts w:ascii="Palatino Linotype" w:hAnsi="Palatino Linotype" w:cs="Arial"/>
          <w:sz w:val="23"/>
          <w:szCs w:val="23"/>
        </w:rPr>
        <w:t>LUIS GUSTAVO PARRA NORIEGA</w:t>
      </w:r>
      <w:r>
        <w:rPr>
          <w:rFonts w:ascii="Palatino Linotype" w:hAnsi="Palatino Linotype" w:cs="Arial"/>
          <w:sz w:val="23"/>
          <w:szCs w:val="23"/>
        </w:rPr>
        <w:t xml:space="preserve"> </w:t>
      </w:r>
      <w:r w:rsidRPr="00917744">
        <w:rPr>
          <w:rFonts w:ascii="Palatino Linotype" w:hAnsi="Palatino Linotype" w:cs="Arial"/>
          <w:sz w:val="23"/>
          <w:szCs w:val="23"/>
        </w:rPr>
        <w:t xml:space="preserve">Y GUADALUPE RAMÍREZ PEÑA; EN LA </w:t>
      </w:r>
      <w:r w:rsidR="00C01541">
        <w:rPr>
          <w:rFonts w:ascii="Palatino Linotype" w:hAnsi="Palatino Linotype" w:cs="Arial"/>
          <w:sz w:val="23"/>
          <w:szCs w:val="23"/>
        </w:rPr>
        <w:t>QUINTA</w:t>
      </w:r>
      <w:r>
        <w:rPr>
          <w:rFonts w:ascii="Palatino Linotype" w:hAnsi="Palatino Linotype" w:cs="Arial"/>
          <w:sz w:val="23"/>
          <w:szCs w:val="23"/>
        </w:rPr>
        <w:t xml:space="preserve"> SESIÓN ORDINARIA, </w:t>
      </w:r>
      <w:r>
        <w:rPr>
          <w:rFonts w:ascii="Palatino Linotype" w:hAnsi="Palatino Linotype" w:cs="Arial"/>
          <w:sz w:val="23"/>
          <w:szCs w:val="23"/>
        </w:rPr>
        <w:lastRenderedPageBreak/>
        <w:t xml:space="preserve">CELEBRADA EL </w:t>
      </w:r>
      <w:r w:rsidR="00C01541">
        <w:rPr>
          <w:rFonts w:ascii="Palatino Linotype" w:hAnsi="Palatino Linotype" w:cs="Arial"/>
          <w:sz w:val="23"/>
          <w:szCs w:val="23"/>
        </w:rPr>
        <w:t>NUEVE</w:t>
      </w:r>
      <w:r w:rsidR="008E0889">
        <w:rPr>
          <w:rFonts w:ascii="Palatino Linotype" w:hAnsi="Palatino Linotype" w:cs="Arial"/>
          <w:sz w:val="23"/>
          <w:szCs w:val="23"/>
        </w:rPr>
        <w:t xml:space="preserve"> DE FEBRERO</w:t>
      </w:r>
      <w:r>
        <w:rPr>
          <w:rFonts w:ascii="Palatino Linotype" w:hAnsi="Palatino Linotype" w:cs="Arial"/>
          <w:sz w:val="23"/>
          <w:szCs w:val="23"/>
        </w:rPr>
        <w:t xml:space="preserve"> DE DOS MIL VEINTITRÉS, </w:t>
      </w:r>
      <w:r w:rsidRPr="00917744">
        <w:rPr>
          <w:rFonts w:ascii="Palatino Linotype" w:hAnsi="Palatino Linotype" w:cs="Arial"/>
          <w:sz w:val="23"/>
          <w:szCs w:val="23"/>
        </w:rPr>
        <w:t xml:space="preserve">ANTE EL  SECRETARIO TÉCNICO DEL PLENO, ALEXIS TAPIA RAMÍREZ. </w:t>
      </w:r>
    </w:p>
    <w:p w14:paraId="6C4203CB" w14:textId="77777777" w:rsidR="00984D8F" w:rsidRDefault="00984D8F" w:rsidP="00984D8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27442CB" w14:textId="1DF04A81" w:rsidR="00984D8F" w:rsidRDefault="007C7BD5" w:rsidP="00E709FE">
      <w:pPr>
        <w:spacing w:after="0"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64383" behindDoc="0" locked="0" layoutInCell="1" allowOverlap="1" wp14:anchorId="2666FE7F" wp14:editId="55695D7C">
                <wp:simplePos x="0" y="0"/>
                <wp:positionH relativeFrom="column">
                  <wp:posOffset>21301</wp:posOffset>
                </wp:positionH>
                <wp:positionV relativeFrom="paragraph">
                  <wp:posOffset>268316</wp:posOffset>
                </wp:positionV>
                <wp:extent cx="5867400" cy="5756564"/>
                <wp:effectExtent l="0" t="0" r="19050" b="34925"/>
                <wp:wrapNone/>
                <wp:docPr id="2" name="Straight Connector 2"/>
                <wp:cNvGraphicFramePr/>
                <a:graphic xmlns:a="http://schemas.openxmlformats.org/drawingml/2006/main">
                  <a:graphicData uri="http://schemas.microsoft.com/office/word/2010/wordprocessingShape">
                    <wps:wsp>
                      <wps:cNvCnPr/>
                      <wps:spPr>
                        <a:xfrm>
                          <a:off x="0" y="0"/>
                          <a:ext cx="5867400" cy="57565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1766F" id="Straight Connector 2" o:spid="_x0000_s1026" style="position:absolute;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1.15pt" to="463.7pt,4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" strokecolor="#5b9bd5 [3204]" strokeweight=".5pt">
                <v:stroke joinstyle="miter"/>
              </v:line>
            </w:pict>
          </mc:Fallback>
        </mc:AlternateContent>
      </w:r>
    </w:p>
    <w:p w14:paraId="40319D4C" w14:textId="4A6C479C" w:rsidR="00984D8F" w:rsidRDefault="00984D8F" w:rsidP="00E709FE">
      <w:pPr>
        <w:spacing w:after="0" w:line="360" w:lineRule="auto"/>
        <w:jc w:val="both"/>
        <w:rPr>
          <w:rFonts w:ascii="Palatino Linotype" w:hAnsi="Palatino Linotype"/>
          <w:sz w:val="24"/>
          <w:szCs w:val="24"/>
        </w:rPr>
      </w:pPr>
    </w:p>
    <w:p w14:paraId="3704097C" w14:textId="30EC9D69" w:rsidR="00984D8F" w:rsidRDefault="00984D8F" w:rsidP="00E709FE">
      <w:pPr>
        <w:spacing w:after="0" w:line="360" w:lineRule="auto"/>
        <w:jc w:val="both"/>
        <w:rPr>
          <w:rFonts w:ascii="Palatino Linotype" w:hAnsi="Palatino Linotype"/>
          <w:sz w:val="24"/>
          <w:szCs w:val="24"/>
        </w:rPr>
      </w:pPr>
    </w:p>
    <w:p w14:paraId="005F83F0" w14:textId="6B5549E7" w:rsidR="00984D8F" w:rsidRDefault="00984D8F" w:rsidP="00E709FE">
      <w:pPr>
        <w:spacing w:after="0" w:line="360" w:lineRule="auto"/>
        <w:jc w:val="both"/>
        <w:rPr>
          <w:rFonts w:ascii="Palatino Linotype" w:hAnsi="Palatino Linotype"/>
          <w:sz w:val="24"/>
          <w:szCs w:val="24"/>
        </w:rPr>
      </w:pPr>
    </w:p>
    <w:p w14:paraId="42011A35" w14:textId="3F572BB6" w:rsidR="00984D8F" w:rsidRDefault="00984D8F" w:rsidP="00E709FE">
      <w:pPr>
        <w:spacing w:after="0" w:line="360" w:lineRule="auto"/>
        <w:jc w:val="both"/>
        <w:rPr>
          <w:rFonts w:ascii="Palatino Linotype" w:hAnsi="Palatino Linotype"/>
          <w:sz w:val="24"/>
          <w:szCs w:val="24"/>
        </w:rPr>
      </w:pPr>
    </w:p>
    <w:p w14:paraId="0E34B166" w14:textId="16864616" w:rsidR="00984D8F" w:rsidRDefault="00984D8F" w:rsidP="00E709FE">
      <w:pPr>
        <w:spacing w:after="0" w:line="360" w:lineRule="auto"/>
        <w:jc w:val="both"/>
        <w:rPr>
          <w:rFonts w:ascii="Palatino Linotype" w:hAnsi="Palatino Linotype"/>
          <w:sz w:val="24"/>
          <w:szCs w:val="24"/>
        </w:rPr>
      </w:pPr>
    </w:p>
    <w:p w14:paraId="383B7E07" w14:textId="5D5EA9AF" w:rsidR="00984D8F" w:rsidRDefault="00984D8F" w:rsidP="00E709FE">
      <w:pPr>
        <w:spacing w:after="0" w:line="360" w:lineRule="auto"/>
        <w:jc w:val="both"/>
        <w:rPr>
          <w:rFonts w:ascii="Palatino Linotype" w:hAnsi="Palatino Linotype"/>
          <w:sz w:val="24"/>
          <w:szCs w:val="24"/>
        </w:rPr>
      </w:pPr>
    </w:p>
    <w:p w14:paraId="13A081EF" w14:textId="0FA55BC2" w:rsidR="00984D8F" w:rsidRDefault="00984D8F" w:rsidP="00E709FE">
      <w:pPr>
        <w:spacing w:after="0" w:line="360" w:lineRule="auto"/>
        <w:jc w:val="both"/>
        <w:rPr>
          <w:rFonts w:ascii="Palatino Linotype" w:hAnsi="Palatino Linotype"/>
          <w:sz w:val="24"/>
          <w:szCs w:val="24"/>
        </w:rPr>
      </w:pPr>
    </w:p>
    <w:p w14:paraId="55BDE237" w14:textId="709C2F6B" w:rsidR="00984D8F" w:rsidRDefault="00984D8F" w:rsidP="00E709FE">
      <w:pPr>
        <w:spacing w:after="0" w:line="360" w:lineRule="auto"/>
        <w:jc w:val="both"/>
        <w:rPr>
          <w:rFonts w:ascii="Palatino Linotype" w:hAnsi="Palatino Linotype"/>
          <w:sz w:val="24"/>
          <w:szCs w:val="24"/>
        </w:rPr>
      </w:pPr>
    </w:p>
    <w:p w14:paraId="32D41B1A" w14:textId="0E207869" w:rsidR="00984D8F" w:rsidRDefault="00984D8F" w:rsidP="00E709FE">
      <w:pPr>
        <w:spacing w:after="0" w:line="360" w:lineRule="auto"/>
        <w:jc w:val="both"/>
        <w:rPr>
          <w:rFonts w:ascii="Palatino Linotype" w:hAnsi="Palatino Linotype"/>
          <w:sz w:val="24"/>
          <w:szCs w:val="24"/>
        </w:rPr>
      </w:pPr>
    </w:p>
    <w:p w14:paraId="0EB7FDF5" w14:textId="4396611E" w:rsidR="00984D8F" w:rsidRDefault="00984D8F" w:rsidP="00E709FE">
      <w:pPr>
        <w:spacing w:after="0" w:line="360" w:lineRule="auto"/>
        <w:jc w:val="both"/>
        <w:rPr>
          <w:rFonts w:ascii="Palatino Linotype" w:hAnsi="Palatino Linotype"/>
          <w:sz w:val="24"/>
          <w:szCs w:val="24"/>
        </w:rPr>
      </w:pPr>
    </w:p>
    <w:p w14:paraId="7B188FD1" w14:textId="78522F8C" w:rsidR="00984D8F" w:rsidRDefault="00984D8F" w:rsidP="00E709FE">
      <w:pPr>
        <w:spacing w:after="0" w:line="360" w:lineRule="auto"/>
        <w:jc w:val="both"/>
        <w:rPr>
          <w:rFonts w:ascii="Palatino Linotype" w:hAnsi="Palatino Linotype"/>
          <w:sz w:val="24"/>
          <w:szCs w:val="24"/>
        </w:rPr>
      </w:pPr>
    </w:p>
    <w:p w14:paraId="03F6F9FC" w14:textId="423C9BCD" w:rsidR="00984D8F" w:rsidRDefault="00984D8F" w:rsidP="00E709FE">
      <w:pPr>
        <w:spacing w:after="0" w:line="360" w:lineRule="auto"/>
        <w:jc w:val="both"/>
        <w:rPr>
          <w:rFonts w:ascii="Palatino Linotype" w:hAnsi="Palatino Linotype"/>
          <w:sz w:val="24"/>
          <w:szCs w:val="24"/>
        </w:rPr>
      </w:pPr>
    </w:p>
    <w:p w14:paraId="2A31DC38" w14:textId="55DA1487" w:rsidR="007C7BD5" w:rsidRDefault="007C7BD5" w:rsidP="00E709FE">
      <w:pPr>
        <w:spacing w:after="0" w:line="360" w:lineRule="auto"/>
        <w:jc w:val="both"/>
        <w:rPr>
          <w:rFonts w:ascii="Palatino Linotype" w:hAnsi="Palatino Linotype"/>
          <w:sz w:val="24"/>
          <w:szCs w:val="24"/>
        </w:rPr>
      </w:pPr>
    </w:p>
    <w:p w14:paraId="2A52641F" w14:textId="35D7D460" w:rsidR="007C7BD5" w:rsidRDefault="007C7BD5" w:rsidP="00E709FE">
      <w:pPr>
        <w:spacing w:after="0" w:line="360" w:lineRule="auto"/>
        <w:jc w:val="both"/>
        <w:rPr>
          <w:rFonts w:ascii="Palatino Linotype" w:hAnsi="Palatino Linotype"/>
          <w:sz w:val="24"/>
          <w:szCs w:val="24"/>
        </w:rPr>
      </w:pPr>
    </w:p>
    <w:p w14:paraId="33FB3BEB" w14:textId="4836866E" w:rsidR="007C7BD5" w:rsidRDefault="007C7BD5" w:rsidP="00E709FE">
      <w:pPr>
        <w:spacing w:after="0" w:line="360" w:lineRule="auto"/>
        <w:jc w:val="both"/>
        <w:rPr>
          <w:rFonts w:ascii="Palatino Linotype" w:hAnsi="Palatino Linotype"/>
          <w:sz w:val="24"/>
          <w:szCs w:val="24"/>
        </w:rPr>
      </w:pPr>
    </w:p>
    <w:p w14:paraId="6ECFFE8D" w14:textId="3C656A33" w:rsidR="007C7BD5" w:rsidRDefault="007C7BD5" w:rsidP="00E709FE">
      <w:pPr>
        <w:spacing w:after="0" w:line="360" w:lineRule="auto"/>
        <w:jc w:val="both"/>
        <w:rPr>
          <w:rFonts w:ascii="Palatino Linotype" w:hAnsi="Palatino Linotype"/>
          <w:sz w:val="24"/>
          <w:szCs w:val="24"/>
        </w:rPr>
      </w:pPr>
    </w:p>
    <w:p w14:paraId="19A7ED7D" w14:textId="5A4E8869" w:rsidR="007C7BD5" w:rsidRDefault="007C7BD5" w:rsidP="00E709FE">
      <w:pPr>
        <w:spacing w:after="0" w:line="360" w:lineRule="auto"/>
        <w:jc w:val="both"/>
        <w:rPr>
          <w:rFonts w:ascii="Palatino Linotype" w:hAnsi="Palatino Linotype"/>
          <w:sz w:val="24"/>
          <w:szCs w:val="24"/>
        </w:rPr>
      </w:pPr>
    </w:p>
    <w:p w14:paraId="11D4003C" w14:textId="0D19BA58" w:rsidR="007C7BD5" w:rsidRDefault="007C7BD5" w:rsidP="00E709FE">
      <w:pPr>
        <w:spacing w:after="0" w:line="360" w:lineRule="auto"/>
        <w:jc w:val="both"/>
        <w:rPr>
          <w:rFonts w:ascii="Palatino Linotype" w:hAnsi="Palatino Linotype"/>
          <w:sz w:val="24"/>
          <w:szCs w:val="24"/>
        </w:rPr>
      </w:pPr>
    </w:p>
    <w:p w14:paraId="2F0E6C74" w14:textId="77777777" w:rsidR="007C7BD5" w:rsidRDefault="007C7BD5" w:rsidP="00E709FE">
      <w:pPr>
        <w:spacing w:after="0" w:line="360" w:lineRule="auto"/>
        <w:jc w:val="both"/>
        <w:rPr>
          <w:rFonts w:ascii="Palatino Linotype" w:hAnsi="Palatino Linotype"/>
          <w:sz w:val="24"/>
          <w:szCs w:val="24"/>
        </w:rPr>
      </w:pPr>
    </w:p>
    <w:sectPr w:rsidR="007C7BD5" w:rsidSect="00713DD5">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55A21" w14:textId="77777777" w:rsidR="006C3D9E" w:rsidRDefault="006C3D9E" w:rsidP="00F2498E">
      <w:pPr>
        <w:spacing w:after="0" w:line="240" w:lineRule="auto"/>
      </w:pPr>
      <w:r>
        <w:separator/>
      </w:r>
    </w:p>
  </w:endnote>
  <w:endnote w:type="continuationSeparator" w:id="0">
    <w:p w14:paraId="4F014636" w14:textId="77777777" w:rsidR="006C3D9E" w:rsidRDefault="006C3D9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C74DD">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C74DD">
      <w:rPr>
        <w:rFonts w:ascii="Palatino Linotype" w:hAnsi="Palatino Linotype"/>
        <w:b/>
        <w:bCs/>
        <w:noProof/>
        <w:sz w:val="20"/>
      </w:rPr>
      <w:t>62</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C74D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C74DD">
      <w:rPr>
        <w:rFonts w:ascii="Palatino Linotype" w:hAnsi="Palatino Linotype"/>
        <w:b/>
        <w:bCs/>
        <w:noProof/>
        <w:sz w:val="20"/>
      </w:rPr>
      <w:t>62</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77A2" w14:textId="77777777" w:rsidR="006C3D9E" w:rsidRDefault="006C3D9E" w:rsidP="00F2498E">
      <w:pPr>
        <w:spacing w:after="0" w:line="240" w:lineRule="auto"/>
      </w:pPr>
      <w:r>
        <w:separator/>
      </w:r>
    </w:p>
  </w:footnote>
  <w:footnote w:type="continuationSeparator" w:id="0">
    <w:p w14:paraId="4325724C" w14:textId="77777777" w:rsidR="006C3D9E" w:rsidRDefault="006C3D9E"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8C74DD">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26BA32B" w:rsidR="00A27FD0" w:rsidRPr="00096248" w:rsidRDefault="00327D08"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17560</w:t>
          </w:r>
          <w:r w:rsidR="00A27FD0" w:rsidRPr="00096248">
            <w:rPr>
              <w:rFonts w:ascii="Palatino Linotype" w:hAnsi="Palatino Linotype" w:cs="Arial"/>
              <w:b/>
              <w:bCs/>
              <w:sz w:val="24"/>
              <w:szCs w:val="24"/>
            </w:rPr>
            <w:t>/INFOEM/IP/RR/202</w:t>
          </w:r>
          <w:r w:rsidR="00AD68FA">
            <w:rPr>
              <w:rFonts w:ascii="Palatino Linotype" w:hAnsi="Palatino Linotype" w:cs="Arial"/>
              <w:b/>
              <w:bCs/>
              <w:sz w:val="24"/>
              <w:szCs w:val="24"/>
            </w:rPr>
            <w:t>2</w:t>
          </w:r>
          <w:r w:rsidR="00323F7F">
            <w:rPr>
              <w:rFonts w:ascii="Palatino Linotype" w:hAnsi="Palatino Linotype" w:cs="Arial"/>
              <w:b/>
              <w:bCs/>
              <w:sz w:val="24"/>
              <w:szCs w:val="24"/>
            </w:rPr>
            <w:t xml:space="preserve"> y acumulados</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8818CA1"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CE4F9F">
            <w:rPr>
              <w:rFonts w:ascii="Palatino Linotype" w:hAnsi="Palatino Linotype" w:cs="Arial"/>
              <w:sz w:val="24"/>
              <w:szCs w:val="24"/>
            </w:rPr>
            <w:t>Zinacantepec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8C74DD">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76EAAD8" w:rsidR="00A27FD0" w:rsidRPr="00096248" w:rsidRDefault="00AD68FA"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17560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977B86F" w:rsidR="00A27FD0" w:rsidRPr="00C50FCD" w:rsidRDefault="008C74DD"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AE90D4B"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CE4F9F">
            <w:rPr>
              <w:rFonts w:ascii="Palatino Linotype" w:hAnsi="Palatino Linotype" w:cs="Arial"/>
              <w:sz w:val="24"/>
              <w:szCs w:val="24"/>
            </w:rPr>
            <w:t>Zinacantepec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8C74DD">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568"/>
    <w:multiLevelType w:val="hybridMultilevel"/>
    <w:tmpl w:val="6DC0CE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8C3E5F"/>
    <w:multiLevelType w:val="hybridMultilevel"/>
    <w:tmpl w:val="1AE8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63B19DA"/>
    <w:multiLevelType w:val="hybridMultilevel"/>
    <w:tmpl w:val="CB087D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63CB1"/>
    <w:multiLevelType w:val="hybridMultilevel"/>
    <w:tmpl w:val="FA8098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659C2"/>
    <w:multiLevelType w:val="hybridMultilevel"/>
    <w:tmpl w:val="7D9AF82C"/>
    <w:lvl w:ilvl="0" w:tplc="EE62D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21E93"/>
    <w:multiLevelType w:val="hybridMultilevel"/>
    <w:tmpl w:val="09A2D1B2"/>
    <w:lvl w:ilvl="0" w:tplc="66146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F66AC"/>
    <w:multiLevelType w:val="hybridMultilevel"/>
    <w:tmpl w:val="DA50A948"/>
    <w:lvl w:ilvl="0" w:tplc="7E62054E">
      <w:start w:val="12"/>
      <w:numFmt w:val="bullet"/>
      <w:lvlText w:val="-"/>
      <w:lvlJc w:val="left"/>
      <w:pPr>
        <w:ind w:left="1211" w:hanging="360"/>
      </w:pPr>
      <w:rPr>
        <w:rFonts w:ascii="Palatino Linotype" w:eastAsiaTheme="minorHAnsi" w:hAnsi="Palatino Linotype" w:cs="Aria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2987499C"/>
    <w:multiLevelType w:val="hybridMultilevel"/>
    <w:tmpl w:val="40346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70951"/>
    <w:multiLevelType w:val="hybridMultilevel"/>
    <w:tmpl w:val="2ACE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B6DFE"/>
    <w:multiLevelType w:val="hybridMultilevel"/>
    <w:tmpl w:val="CD5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856D88"/>
    <w:multiLevelType w:val="hybridMultilevel"/>
    <w:tmpl w:val="A858B3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892BB0"/>
    <w:multiLevelType w:val="hybridMultilevel"/>
    <w:tmpl w:val="8F94C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874BD6"/>
    <w:multiLevelType w:val="hybridMultilevel"/>
    <w:tmpl w:val="B8CAB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40095"/>
    <w:multiLevelType w:val="hybridMultilevel"/>
    <w:tmpl w:val="05F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17551C"/>
    <w:multiLevelType w:val="hybridMultilevel"/>
    <w:tmpl w:val="6E7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2B47A1"/>
    <w:multiLevelType w:val="hybridMultilevel"/>
    <w:tmpl w:val="75C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70316C"/>
    <w:multiLevelType w:val="hybridMultilevel"/>
    <w:tmpl w:val="BB4849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34"/>
  </w:num>
  <w:num w:numId="4">
    <w:abstractNumId w:val="23"/>
  </w:num>
  <w:num w:numId="5">
    <w:abstractNumId w:val="24"/>
  </w:num>
  <w:num w:numId="6">
    <w:abstractNumId w:val="17"/>
  </w:num>
  <w:num w:numId="7">
    <w:abstractNumId w:val="21"/>
  </w:num>
  <w:num w:numId="8">
    <w:abstractNumId w:val="10"/>
  </w:num>
  <w:num w:numId="9">
    <w:abstractNumId w:val="30"/>
  </w:num>
  <w:num w:numId="10">
    <w:abstractNumId w:val="16"/>
  </w:num>
  <w:num w:numId="11">
    <w:abstractNumId w:val="32"/>
  </w:num>
  <w:num w:numId="12">
    <w:abstractNumId w:val="11"/>
  </w:num>
  <w:num w:numId="13">
    <w:abstractNumId w:val="0"/>
  </w:num>
  <w:num w:numId="14">
    <w:abstractNumId w:val="2"/>
  </w:num>
  <w:num w:numId="15">
    <w:abstractNumId w:val="28"/>
  </w:num>
  <w:num w:numId="16">
    <w:abstractNumId w:val="19"/>
  </w:num>
  <w:num w:numId="17">
    <w:abstractNumId w:val="3"/>
  </w:num>
  <w:num w:numId="18">
    <w:abstractNumId w:val="1"/>
  </w:num>
  <w:num w:numId="19">
    <w:abstractNumId w:val="12"/>
  </w:num>
  <w:num w:numId="20">
    <w:abstractNumId w:val="15"/>
  </w:num>
  <w:num w:numId="21">
    <w:abstractNumId w:val="9"/>
  </w:num>
  <w:num w:numId="22">
    <w:abstractNumId w:val="8"/>
  </w:num>
  <w:num w:numId="23">
    <w:abstractNumId w:val="13"/>
  </w:num>
  <w:num w:numId="24">
    <w:abstractNumId w:val="27"/>
  </w:num>
  <w:num w:numId="25">
    <w:abstractNumId w:val="29"/>
  </w:num>
  <w:num w:numId="26">
    <w:abstractNumId w:val="5"/>
  </w:num>
  <w:num w:numId="27">
    <w:abstractNumId w:val="18"/>
  </w:num>
  <w:num w:numId="28">
    <w:abstractNumId w:val="14"/>
  </w:num>
  <w:num w:numId="29">
    <w:abstractNumId w:val="31"/>
  </w:num>
  <w:num w:numId="30">
    <w:abstractNumId w:val="4"/>
  </w:num>
  <w:num w:numId="31">
    <w:abstractNumId w:val="26"/>
  </w:num>
  <w:num w:numId="32">
    <w:abstractNumId w:val="22"/>
  </w:num>
  <w:num w:numId="33">
    <w:abstractNumId w:val="6"/>
  </w:num>
  <w:num w:numId="34">
    <w:abstractNumId w:val="33"/>
  </w:num>
  <w:num w:numId="3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4E4"/>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14F1"/>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1D76"/>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691E"/>
    <w:rsid w:val="00310825"/>
    <w:rsid w:val="003115DC"/>
    <w:rsid w:val="00312106"/>
    <w:rsid w:val="003126FB"/>
    <w:rsid w:val="00315AE3"/>
    <w:rsid w:val="00315CA2"/>
    <w:rsid w:val="00316A7B"/>
    <w:rsid w:val="0032187B"/>
    <w:rsid w:val="00323F7F"/>
    <w:rsid w:val="00324F09"/>
    <w:rsid w:val="00327D08"/>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DC3"/>
    <w:rsid w:val="005F4D3D"/>
    <w:rsid w:val="005F5B10"/>
    <w:rsid w:val="005F6CAB"/>
    <w:rsid w:val="006010B5"/>
    <w:rsid w:val="0060244C"/>
    <w:rsid w:val="00610A95"/>
    <w:rsid w:val="00613401"/>
    <w:rsid w:val="0061516D"/>
    <w:rsid w:val="00615B10"/>
    <w:rsid w:val="006168EB"/>
    <w:rsid w:val="00616DEB"/>
    <w:rsid w:val="006201C8"/>
    <w:rsid w:val="00620DE2"/>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2D14"/>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360F"/>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3D9E"/>
    <w:rsid w:val="006C410C"/>
    <w:rsid w:val="006C52D3"/>
    <w:rsid w:val="006C55C2"/>
    <w:rsid w:val="006C6C41"/>
    <w:rsid w:val="006D1EC8"/>
    <w:rsid w:val="006D3F59"/>
    <w:rsid w:val="006D6830"/>
    <w:rsid w:val="006D719C"/>
    <w:rsid w:val="006D7DF3"/>
    <w:rsid w:val="006E15A2"/>
    <w:rsid w:val="006E1A81"/>
    <w:rsid w:val="006E20F9"/>
    <w:rsid w:val="006E3E51"/>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7179"/>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C6A26"/>
    <w:rsid w:val="007C7BD5"/>
    <w:rsid w:val="007D07B3"/>
    <w:rsid w:val="007D1B1E"/>
    <w:rsid w:val="007D4712"/>
    <w:rsid w:val="007D5D30"/>
    <w:rsid w:val="007E09F5"/>
    <w:rsid w:val="007E18F8"/>
    <w:rsid w:val="007E38F1"/>
    <w:rsid w:val="007E3C2E"/>
    <w:rsid w:val="007E3F8B"/>
    <w:rsid w:val="007E400F"/>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20F"/>
    <w:rsid w:val="00883C16"/>
    <w:rsid w:val="008853EC"/>
    <w:rsid w:val="00891CFC"/>
    <w:rsid w:val="008921AE"/>
    <w:rsid w:val="00895187"/>
    <w:rsid w:val="00895BD3"/>
    <w:rsid w:val="00896EDC"/>
    <w:rsid w:val="008A0C9F"/>
    <w:rsid w:val="008A14F6"/>
    <w:rsid w:val="008A1645"/>
    <w:rsid w:val="008A1C34"/>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C74DD"/>
    <w:rsid w:val="008D0ADE"/>
    <w:rsid w:val="008D344B"/>
    <w:rsid w:val="008D346A"/>
    <w:rsid w:val="008D370B"/>
    <w:rsid w:val="008D41FC"/>
    <w:rsid w:val="008D4ED9"/>
    <w:rsid w:val="008D6B04"/>
    <w:rsid w:val="008E0889"/>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46891"/>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1E6"/>
    <w:rsid w:val="00972340"/>
    <w:rsid w:val="009752FA"/>
    <w:rsid w:val="00977693"/>
    <w:rsid w:val="00982494"/>
    <w:rsid w:val="009845F3"/>
    <w:rsid w:val="009845FD"/>
    <w:rsid w:val="00984D8F"/>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D3A"/>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3C47"/>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24A7"/>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68FA"/>
    <w:rsid w:val="00AD76EF"/>
    <w:rsid w:val="00AE19D1"/>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4C19"/>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541"/>
    <w:rsid w:val="00C01B8A"/>
    <w:rsid w:val="00C01FED"/>
    <w:rsid w:val="00C05398"/>
    <w:rsid w:val="00C05612"/>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4F9F"/>
    <w:rsid w:val="00CE56C5"/>
    <w:rsid w:val="00CE5C3A"/>
    <w:rsid w:val="00CF0972"/>
    <w:rsid w:val="00CF0AE0"/>
    <w:rsid w:val="00CF31B4"/>
    <w:rsid w:val="00CF4CEF"/>
    <w:rsid w:val="00CF6431"/>
    <w:rsid w:val="00CF6E52"/>
    <w:rsid w:val="00D01DCF"/>
    <w:rsid w:val="00D04514"/>
    <w:rsid w:val="00D07203"/>
    <w:rsid w:val="00D076D9"/>
    <w:rsid w:val="00D10A88"/>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CD0"/>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01A"/>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49B2"/>
    <w:rsid w:val="00E55C26"/>
    <w:rsid w:val="00E55EA0"/>
    <w:rsid w:val="00E600CD"/>
    <w:rsid w:val="00E62EF4"/>
    <w:rsid w:val="00E65521"/>
    <w:rsid w:val="00E6674B"/>
    <w:rsid w:val="00E67455"/>
    <w:rsid w:val="00E701AC"/>
    <w:rsid w:val="00E709FE"/>
    <w:rsid w:val="00E719E2"/>
    <w:rsid w:val="00E730F3"/>
    <w:rsid w:val="00E75386"/>
    <w:rsid w:val="00E758A1"/>
    <w:rsid w:val="00E76832"/>
    <w:rsid w:val="00E77015"/>
    <w:rsid w:val="00E77017"/>
    <w:rsid w:val="00E807E8"/>
    <w:rsid w:val="00E80AD6"/>
    <w:rsid w:val="00E8267D"/>
    <w:rsid w:val="00E83C17"/>
    <w:rsid w:val="00E844ED"/>
    <w:rsid w:val="00E85BEB"/>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5F07"/>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4A3D"/>
    <w:rsid w:val="00F74FB9"/>
    <w:rsid w:val="00F77D38"/>
    <w:rsid w:val="00F82886"/>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6D28"/>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E709F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79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55385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1224-2415-41A5-8EB6-0AFB18E6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62</Pages>
  <Words>12831</Words>
  <Characters>70571</Characters>
  <Application>Microsoft Office Word</Application>
  <DocSecurity>0</DocSecurity>
  <Lines>588</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13</cp:revision>
  <cp:lastPrinted>2019-06-13T15:30:00Z</cp:lastPrinted>
  <dcterms:created xsi:type="dcterms:W3CDTF">2023-01-19T21:52:00Z</dcterms:created>
  <dcterms:modified xsi:type="dcterms:W3CDTF">2023-03-07T21:31:00Z</dcterms:modified>
</cp:coreProperties>
</file>