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735F75F2" w:rsidR="00662C69" w:rsidRPr="009610D4"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9610D4">
        <w:rPr>
          <w:rFonts w:ascii="Palatino Linotype" w:hAnsi="Palatino Linotype"/>
          <w:color w:val="000000" w:themeColor="text1"/>
        </w:rPr>
        <w:t>R</w:t>
      </w:r>
      <w:r w:rsidR="00662C69" w:rsidRPr="009610D4">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9610D4">
        <w:rPr>
          <w:rFonts w:ascii="Palatino Linotype" w:hAnsi="Palatino Linotype"/>
          <w:color w:val="000000" w:themeColor="text1"/>
        </w:rPr>
        <w:t>icipios, con</w:t>
      </w:r>
      <w:r w:rsidR="00662C69" w:rsidRPr="009610D4">
        <w:rPr>
          <w:rFonts w:ascii="Palatino Linotype" w:hAnsi="Palatino Linotype"/>
          <w:color w:val="000000" w:themeColor="text1"/>
        </w:rPr>
        <w:t xml:space="preserve"> </w:t>
      </w:r>
      <w:r w:rsidR="00485DB6" w:rsidRPr="009610D4">
        <w:rPr>
          <w:rFonts w:ascii="Palatino Linotype" w:hAnsi="Palatino Linotype"/>
          <w:color w:val="000000" w:themeColor="text1"/>
        </w:rPr>
        <w:t xml:space="preserve">domicilio </w:t>
      </w:r>
      <w:r w:rsidR="00662C69" w:rsidRPr="009610D4">
        <w:rPr>
          <w:rFonts w:ascii="Palatino Linotype" w:hAnsi="Palatino Linotype"/>
          <w:color w:val="000000" w:themeColor="text1"/>
        </w:rPr>
        <w:t xml:space="preserve">en Metepec, Estado de México; de </w:t>
      </w:r>
      <w:r w:rsidR="00CC17FC" w:rsidRPr="009610D4">
        <w:rPr>
          <w:rFonts w:ascii="Palatino Linotype" w:hAnsi="Palatino Linotype"/>
          <w:color w:val="000000" w:themeColor="text1"/>
        </w:rPr>
        <w:t>dos (02)</w:t>
      </w:r>
      <w:r w:rsidR="00FE576E" w:rsidRPr="009610D4">
        <w:rPr>
          <w:rFonts w:ascii="Palatino Linotype" w:hAnsi="Palatino Linotype"/>
          <w:color w:val="000000" w:themeColor="text1"/>
        </w:rPr>
        <w:t xml:space="preserve"> de </w:t>
      </w:r>
      <w:r w:rsidR="00CC17FC" w:rsidRPr="009610D4">
        <w:rPr>
          <w:rFonts w:ascii="Palatino Linotype" w:hAnsi="Palatino Linotype"/>
          <w:color w:val="000000" w:themeColor="text1"/>
        </w:rPr>
        <w:t>agosto</w:t>
      </w:r>
      <w:r w:rsidR="002D1AA7" w:rsidRPr="009610D4">
        <w:rPr>
          <w:rFonts w:ascii="Palatino Linotype" w:hAnsi="Palatino Linotype"/>
          <w:color w:val="000000" w:themeColor="text1"/>
        </w:rPr>
        <w:t xml:space="preserve"> de dos mil veinti</w:t>
      </w:r>
      <w:r w:rsidR="00010FA1" w:rsidRPr="009610D4">
        <w:rPr>
          <w:rFonts w:ascii="Palatino Linotype" w:hAnsi="Palatino Linotype"/>
          <w:color w:val="000000" w:themeColor="text1"/>
        </w:rPr>
        <w:t>trés</w:t>
      </w:r>
      <w:r w:rsidR="00662C69" w:rsidRPr="009610D4">
        <w:rPr>
          <w:rFonts w:ascii="Palatino Linotype" w:hAnsi="Palatino Linotype"/>
          <w:color w:val="000000" w:themeColor="text1"/>
        </w:rPr>
        <w:t>.</w:t>
      </w:r>
    </w:p>
    <w:p w14:paraId="1181C59D" w14:textId="77777777" w:rsidR="00B31E90" w:rsidRPr="009610D4" w:rsidRDefault="00B31E90" w:rsidP="00B31E90">
      <w:pPr>
        <w:tabs>
          <w:tab w:val="left" w:pos="3465"/>
        </w:tabs>
        <w:spacing w:line="360" w:lineRule="auto"/>
        <w:jc w:val="both"/>
        <w:rPr>
          <w:rFonts w:ascii="Palatino Linotype" w:hAnsi="Palatino Linotype"/>
          <w:color w:val="000000" w:themeColor="text1"/>
        </w:rPr>
      </w:pPr>
    </w:p>
    <w:p w14:paraId="04F87235" w14:textId="57CBA5BC" w:rsidR="005F0007" w:rsidRPr="009610D4" w:rsidRDefault="00662C69" w:rsidP="00B31E90">
      <w:pPr>
        <w:spacing w:line="360" w:lineRule="auto"/>
        <w:jc w:val="both"/>
        <w:rPr>
          <w:rFonts w:ascii="Palatino Linotype" w:eastAsia="Times New Roman" w:hAnsi="Palatino Linotype" w:cs="Times New Roman"/>
          <w:color w:val="000000" w:themeColor="text1"/>
        </w:rPr>
      </w:pPr>
      <w:r w:rsidRPr="009610D4">
        <w:rPr>
          <w:rFonts w:ascii="Palatino Linotype" w:hAnsi="Palatino Linotype"/>
          <w:b/>
          <w:color w:val="000000" w:themeColor="text1"/>
        </w:rPr>
        <w:t>VISTO</w:t>
      </w:r>
      <w:r w:rsidRPr="009610D4">
        <w:rPr>
          <w:rFonts w:ascii="Palatino Linotype" w:hAnsi="Palatino Linotype"/>
          <w:color w:val="000000" w:themeColor="text1"/>
        </w:rPr>
        <w:t xml:space="preserve"> el expediente electrónico for</w:t>
      </w:r>
      <w:r w:rsidR="00D37494" w:rsidRPr="009610D4">
        <w:rPr>
          <w:rFonts w:ascii="Palatino Linotype" w:hAnsi="Palatino Linotype"/>
          <w:color w:val="000000" w:themeColor="text1"/>
        </w:rPr>
        <w:t>mado con motivo del</w:t>
      </w:r>
      <w:r w:rsidRPr="009610D4">
        <w:rPr>
          <w:rFonts w:ascii="Palatino Linotype" w:hAnsi="Palatino Linotype"/>
          <w:color w:val="000000" w:themeColor="text1"/>
        </w:rPr>
        <w:t xml:space="preserve"> recurso de revisión </w:t>
      </w:r>
      <w:r w:rsidR="00010FA1" w:rsidRPr="009610D4">
        <w:rPr>
          <w:rFonts w:ascii="Palatino Linotype" w:hAnsi="Palatino Linotype"/>
          <w:b/>
          <w:szCs w:val="22"/>
        </w:rPr>
        <w:t>0</w:t>
      </w:r>
      <w:r w:rsidR="00E77D3E" w:rsidRPr="009610D4">
        <w:rPr>
          <w:rFonts w:ascii="Palatino Linotype" w:hAnsi="Palatino Linotype"/>
          <w:b/>
          <w:szCs w:val="22"/>
        </w:rPr>
        <w:t>5758</w:t>
      </w:r>
      <w:r w:rsidR="00010FA1" w:rsidRPr="009610D4">
        <w:rPr>
          <w:rFonts w:ascii="Palatino Linotype" w:hAnsi="Palatino Linotype"/>
          <w:b/>
          <w:szCs w:val="22"/>
        </w:rPr>
        <w:t>/INFOEM/IP/RR/2022</w:t>
      </w:r>
      <w:r w:rsidR="005F1362" w:rsidRPr="009610D4">
        <w:rPr>
          <w:rFonts w:ascii="Palatino Linotype" w:eastAsia="Times New Roman" w:hAnsi="Palatino Linotype" w:cs="Arial"/>
          <w:bCs/>
          <w:color w:val="000000" w:themeColor="text1"/>
        </w:rPr>
        <w:t xml:space="preserve">, </w:t>
      </w:r>
      <w:r w:rsidR="006B31E7" w:rsidRPr="009610D4">
        <w:rPr>
          <w:rFonts w:ascii="Palatino Linotype" w:eastAsia="Times New Roman" w:hAnsi="Palatino Linotype" w:cs="Times New Roman"/>
          <w:color w:val="000000" w:themeColor="text1"/>
        </w:rPr>
        <w:t>interpuesto por</w:t>
      </w:r>
      <w:r w:rsidR="0078249C" w:rsidRPr="009610D4">
        <w:rPr>
          <w:rFonts w:ascii="Palatino Linotype" w:eastAsia="Times New Roman" w:hAnsi="Palatino Linotype" w:cs="Times New Roman"/>
          <w:color w:val="000000" w:themeColor="text1"/>
        </w:rPr>
        <w:t xml:space="preserve"> </w:t>
      </w:r>
      <w:r w:rsidR="00173BAC" w:rsidRPr="009610D4">
        <w:rPr>
          <w:rFonts w:ascii="Palatino Linotype" w:hAnsi="Palatino Linotype"/>
          <w:b/>
          <w:szCs w:val="22"/>
        </w:rPr>
        <w:t xml:space="preserve">XXX </w:t>
      </w:r>
      <w:proofErr w:type="spellStart"/>
      <w:r w:rsidR="00173BAC" w:rsidRPr="009610D4">
        <w:rPr>
          <w:rFonts w:ascii="Palatino Linotype" w:hAnsi="Palatino Linotype"/>
          <w:b/>
          <w:szCs w:val="22"/>
        </w:rPr>
        <w:t>XXX</w:t>
      </w:r>
      <w:proofErr w:type="spellEnd"/>
      <w:r w:rsidR="00173BAC" w:rsidRPr="009610D4">
        <w:rPr>
          <w:rFonts w:ascii="Palatino Linotype" w:hAnsi="Palatino Linotype"/>
          <w:b/>
          <w:szCs w:val="22"/>
        </w:rPr>
        <w:t xml:space="preserve"> </w:t>
      </w:r>
      <w:proofErr w:type="spellStart"/>
      <w:r w:rsidR="00173BAC" w:rsidRPr="009610D4">
        <w:rPr>
          <w:rFonts w:ascii="Palatino Linotype" w:hAnsi="Palatino Linotype"/>
          <w:b/>
          <w:szCs w:val="22"/>
        </w:rPr>
        <w:t>XXX</w:t>
      </w:r>
      <w:proofErr w:type="spellEnd"/>
      <w:r w:rsidR="007415F9" w:rsidRPr="009610D4">
        <w:rPr>
          <w:rFonts w:ascii="Palatino Linotype" w:hAnsi="Palatino Linotype"/>
          <w:b/>
          <w:sz w:val="22"/>
          <w:szCs w:val="22"/>
        </w:rPr>
        <w:t>,</w:t>
      </w:r>
      <w:r w:rsidR="00D0377B" w:rsidRPr="009610D4">
        <w:rPr>
          <w:rFonts w:ascii="Palatino Linotype" w:eastAsia="Times New Roman" w:hAnsi="Palatino Linotype" w:cs="Times New Roman"/>
          <w:color w:val="000000" w:themeColor="text1"/>
        </w:rPr>
        <w:t xml:space="preserve"> </w:t>
      </w:r>
      <w:r w:rsidR="007076C5" w:rsidRPr="009610D4">
        <w:rPr>
          <w:rFonts w:ascii="Palatino Linotype" w:eastAsia="Times New Roman" w:hAnsi="Palatino Linotype" w:cs="Times New Roman"/>
          <w:color w:val="000000" w:themeColor="text1"/>
        </w:rPr>
        <w:t>en adelante la</w:t>
      </w:r>
      <w:r w:rsidR="00E92215" w:rsidRPr="009610D4">
        <w:rPr>
          <w:rFonts w:ascii="Palatino Linotype" w:eastAsia="Times New Roman" w:hAnsi="Palatino Linotype" w:cs="Times New Roman"/>
          <w:color w:val="000000" w:themeColor="text1"/>
        </w:rPr>
        <w:t xml:space="preserve"> </w:t>
      </w:r>
      <w:r w:rsidR="006B31E7" w:rsidRPr="009610D4">
        <w:rPr>
          <w:rFonts w:ascii="Palatino Linotype" w:eastAsia="Times New Roman" w:hAnsi="Palatino Linotype" w:cs="Times New Roman"/>
          <w:b/>
          <w:bCs/>
          <w:color w:val="000000" w:themeColor="text1"/>
        </w:rPr>
        <w:t>RECURRENTE</w:t>
      </w:r>
      <w:r w:rsidR="00E647FF" w:rsidRPr="009610D4">
        <w:rPr>
          <w:rFonts w:ascii="Palatino Linotype" w:eastAsia="Times New Roman" w:hAnsi="Palatino Linotype" w:cs="Arial"/>
          <w:color w:val="000000" w:themeColor="text1"/>
        </w:rPr>
        <w:t>;</w:t>
      </w:r>
      <w:r w:rsidR="005F1362" w:rsidRPr="009610D4">
        <w:rPr>
          <w:rFonts w:ascii="Palatino Linotype" w:eastAsia="Times New Roman" w:hAnsi="Palatino Linotype" w:cs="Arial"/>
          <w:color w:val="000000" w:themeColor="text1"/>
        </w:rPr>
        <w:t xml:space="preserve"> en contra de la respuesta del</w:t>
      </w:r>
      <w:r w:rsidR="002C1007" w:rsidRPr="009610D4">
        <w:rPr>
          <w:rFonts w:ascii="Palatino Linotype" w:eastAsia="Times New Roman" w:hAnsi="Palatino Linotype" w:cs="Arial"/>
          <w:color w:val="000000" w:themeColor="text1"/>
        </w:rPr>
        <w:t xml:space="preserve"> </w:t>
      </w:r>
      <w:r w:rsidR="00E77D3E" w:rsidRPr="009610D4">
        <w:rPr>
          <w:rFonts w:ascii="Palatino Linotype" w:hAnsi="Palatino Linotype" w:cs="Arial"/>
          <w:b/>
          <w:lang w:val="es-ES"/>
        </w:rPr>
        <w:t>Ayuntamiento de Chimalhuacán</w:t>
      </w:r>
      <w:r w:rsidR="009572EE" w:rsidRPr="009610D4">
        <w:rPr>
          <w:rFonts w:ascii="Palatino Linotype" w:eastAsia="Calibri" w:hAnsi="Palatino Linotype" w:cs="Arial"/>
          <w:color w:val="000000" w:themeColor="text1"/>
          <w:lang w:val="es-ES"/>
        </w:rPr>
        <w:t>,</w:t>
      </w:r>
      <w:r w:rsidR="005F1362" w:rsidRPr="009610D4">
        <w:rPr>
          <w:rFonts w:ascii="Palatino Linotype" w:eastAsia="Calibri" w:hAnsi="Palatino Linotype" w:cs="Arial"/>
          <w:color w:val="000000" w:themeColor="text1"/>
          <w:lang w:val="es-ES"/>
        </w:rPr>
        <w:t xml:space="preserve"> </w:t>
      </w:r>
      <w:r w:rsidR="005F1362" w:rsidRPr="009610D4">
        <w:rPr>
          <w:rFonts w:ascii="Palatino Linotype" w:eastAsia="Times New Roman" w:hAnsi="Palatino Linotype" w:cs="Times New Roman"/>
          <w:color w:val="000000" w:themeColor="text1"/>
        </w:rPr>
        <w:t>en lo sucesivo el</w:t>
      </w:r>
      <w:r w:rsidR="005F1362" w:rsidRPr="009610D4">
        <w:rPr>
          <w:rFonts w:ascii="Palatino Linotype" w:eastAsia="Times New Roman" w:hAnsi="Palatino Linotype" w:cs="Times New Roman"/>
          <w:b/>
          <w:color w:val="000000" w:themeColor="text1"/>
        </w:rPr>
        <w:t xml:space="preserve"> SUJETO OBLIGADO, </w:t>
      </w:r>
      <w:r w:rsidR="005F1362" w:rsidRPr="009610D4">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9610D4"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Pr="009610D4"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9610D4">
        <w:rPr>
          <w:b/>
          <w:color w:val="000000" w:themeColor="text1"/>
        </w:rPr>
        <w:t>A</w:t>
      </w:r>
      <w:r w:rsidR="00C967DD" w:rsidRPr="009610D4">
        <w:rPr>
          <w:b/>
          <w:color w:val="000000" w:themeColor="text1"/>
        </w:rPr>
        <w:t xml:space="preserve"> </w:t>
      </w:r>
      <w:r w:rsidRPr="009610D4">
        <w:rPr>
          <w:b/>
          <w:color w:val="000000" w:themeColor="text1"/>
        </w:rPr>
        <w:t>N</w:t>
      </w:r>
      <w:r w:rsidR="00C967DD" w:rsidRPr="009610D4">
        <w:rPr>
          <w:b/>
          <w:color w:val="000000" w:themeColor="text1"/>
        </w:rPr>
        <w:t xml:space="preserve"> </w:t>
      </w:r>
      <w:r w:rsidRPr="009610D4">
        <w:rPr>
          <w:b/>
          <w:color w:val="000000" w:themeColor="text1"/>
        </w:rPr>
        <w:t>T</w:t>
      </w:r>
      <w:r w:rsidR="00C967DD" w:rsidRPr="009610D4">
        <w:rPr>
          <w:b/>
          <w:color w:val="000000" w:themeColor="text1"/>
        </w:rPr>
        <w:t xml:space="preserve"> </w:t>
      </w:r>
      <w:r w:rsidRPr="009610D4">
        <w:rPr>
          <w:b/>
          <w:color w:val="000000" w:themeColor="text1"/>
        </w:rPr>
        <w:t>E</w:t>
      </w:r>
      <w:r w:rsidR="00C967DD" w:rsidRPr="009610D4">
        <w:rPr>
          <w:b/>
          <w:color w:val="000000" w:themeColor="text1"/>
        </w:rPr>
        <w:t xml:space="preserve"> </w:t>
      </w:r>
      <w:r w:rsidRPr="009610D4">
        <w:rPr>
          <w:b/>
          <w:color w:val="000000" w:themeColor="text1"/>
        </w:rPr>
        <w:t>C</w:t>
      </w:r>
      <w:r w:rsidR="00C967DD" w:rsidRPr="009610D4">
        <w:rPr>
          <w:b/>
          <w:color w:val="000000" w:themeColor="text1"/>
        </w:rPr>
        <w:t xml:space="preserve"> </w:t>
      </w:r>
      <w:r w:rsidRPr="009610D4">
        <w:rPr>
          <w:b/>
          <w:color w:val="000000" w:themeColor="text1"/>
        </w:rPr>
        <w:t>E</w:t>
      </w:r>
      <w:r w:rsidR="00C967DD" w:rsidRPr="009610D4">
        <w:rPr>
          <w:b/>
          <w:color w:val="000000" w:themeColor="text1"/>
        </w:rPr>
        <w:t xml:space="preserve"> </w:t>
      </w:r>
      <w:r w:rsidRPr="009610D4">
        <w:rPr>
          <w:b/>
          <w:color w:val="000000" w:themeColor="text1"/>
        </w:rPr>
        <w:t>D</w:t>
      </w:r>
      <w:r w:rsidR="00C967DD" w:rsidRPr="009610D4">
        <w:rPr>
          <w:b/>
          <w:color w:val="000000" w:themeColor="text1"/>
        </w:rPr>
        <w:t xml:space="preserve"> </w:t>
      </w:r>
      <w:r w:rsidRPr="009610D4">
        <w:rPr>
          <w:b/>
          <w:color w:val="000000" w:themeColor="text1"/>
        </w:rPr>
        <w:t>E</w:t>
      </w:r>
      <w:r w:rsidR="00C967DD" w:rsidRPr="009610D4">
        <w:rPr>
          <w:b/>
          <w:color w:val="000000" w:themeColor="text1"/>
        </w:rPr>
        <w:t xml:space="preserve"> </w:t>
      </w:r>
      <w:r w:rsidRPr="009610D4">
        <w:rPr>
          <w:b/>
          <w:color w:val="000000" w:themeColor="text1"/>
        </w:rPr>
        <w:t>N</w:t>
      </w:r>
      <w:r w:rsidR="00C967DD" w:rsidRPr="009610D4">
        <w:rPr>
          <w:b/>
          <w:color w:val="000000" w:themeColor="text1"/>
        </w:rPr>
        <w:t xml:space="preserve"> </w:t>
      </w:r>
      <w:r w:rsidRPr="009610D4">
        <w:rPr>
          <w:b/>
          <w:color w:val="000000" w:themeColor="text1"/>
        </w:rPr>
        <w:t>T</w:t>
      </w:r>
      <w:r w:rsidR="00C967DD" w:rsidRPr="009610D4">
        <w:rPr>
          <w:b/>
          <w:color w:val="000000" w:themeColor="text1"/>
        </w:rPr>
        <w:t xml:space="preserve"> </w:t>
      </w:r>
      <w:r w:rsidRPr="009610D4">
        <w:rPr>
          <w:b/>
          <w:color w:val="000000" w:themeColor="text1"/>
        </w:rPr>
        <w:t>E</w:t>
      </w:r>
      <w:r w:rsidR="00C967DD" w:rsidRPr="009610D4">
        <w:rPr>
          <w:b/>
          <w:color w:val="000000" w:themeColor="text1"/>
        </w:rPr>
        <w:t xml:space="preserve"> </w:t>
      </w:r>
      <w:r w:rsidRPr="009610D4">
        <w:rPr>
          <w:b/>
          <w:color w:val="000000" w:themeColor="text1"/>
        </w:rPr>
        <w:t>S</w:t>
      </w:r>
      <w:bookmarkEnd w:id="0"/>
      <w:bookmarkEnd w:id="1"/>
      <w:bookmarkEnd w:id="2"/>
    </w:p>
    <w:p w14:paraId="5F73BCCB" w14:textId="77777777" w:rsidR="003F1A79" w:rsidRPr="009610D4" w:rsidRDefault="003F1A79" w:rsidP="003F1A79">
      <w:pPr>
        <w:rPr>
          <w:lang w:eastAsia="en-US"/>
        </w:rPr>
      </w:pPr>
    </w:p>
    <w:p w14:paraId="402A4C0A" w14:textId="21F374A8" w:rsidR="00D9392E" w:rsidRPr="009610D4"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610D4">
        <w:rPr>
          <w:rFonts w:ascii="Palatino Linotype" w:eastAsia="Calibri" w:hAnsi="Palatino Linotype" w:cs="Arial"/>
          <w:color w:val="000000" w:themeColor="text1"/>
          <w:lang w:val="es-ES"/>
        </w:rPr>
        <w:t>El</w:t>
      </w:r>
      <w:r w:rsidR="00D9392E" w:rsidRPr="009610D4">
        <w:rPr>
          <w:rFonts w:ascii="Palatino Linotype" w:eastAsia="Calibri" w:hAnsi="Palatino Linotype" w:cs="Arial"/>
          <w:color w:val="000000" w:themeColor="text1"/>
          <w:lang w:val="es-ES"/>
        </w:rPr>
        <w:t xml:space="preserve"> </w:t>
      </w:r>
      <w:r w:rsidR="00E77D3E" w:rsidRPr="009610D4">
        <w:rPr>
          <w:rFonts w:ascii="Palatino Linotype" w:eastAsia="Calibri" w:hAnsi="Palatino Linotype" w:cs="Arial"/>
          <w:color w:val="000000" w:themeColor="text1"/>
          <w:lang w:val="es-ES"/>
        </w:rPr>
        <w:t>siete</w:t>
      </w:r>
      <w:r w:rsidR="00755146" w:rsidRPr="009610D4">
        <w:rPr>
          <w:rFonts w:ascii="Palatino Linotype" w:eastAsia="Calibri" w:hAnsi="Palatino Linotype" w:cs="Arial"/>
          <w:color w:val="000000" w:themeColor="text1"/>
          <w:lang w:val="es-ES"/>
        </w:rPr>
        <w:t xml:space="preserve"> </w:t>
      </w:r>
      <w:r w:rsidR="007076C5" w:rsidRPr="009610D4">
        <w:rPr>
          <w:rFonts w:ascii="Palatino Linotype" w:eastAsia="Calibri" w:hAnsi="Palatino Linotype" w:cs="Arial"/>
          <w:color w:val="000000" w:themeColor="text1"/>
          <w:lang w:val="es-ES"/>
        </w:rPr>
        <w:t>(</w:t>
      </w:r>
      <w:r w:rsidR="00E77D3E" w:rsidRPr="009610D4">
        <w:rPr>
          <w:rFonts w:ascii="Palatino Linotype" w:eastAsia="Calibri" w:hAnsi="Palatino Linotype" w:cs="Arial"/>
          <w:color w:val="000000" w:themeColor="text1"/>
          <w:lang w:val="es-ES"/>
        </w:rPr>
        <w:t>7</w:t>
      </w:r>
      <w:r w:rsidR="007076C5" w:rsidRPr="009610D4">
        <w:rPr>
          <w:rFonts w:ascii="Palatino Linotype" w:eastAsia="Calibri" w:hAnsi="Palatino Linotype" w:cs="Arial"/>
          <w:color w:val="000000" w:themeColor="text1"/>
          <w:lang w:val="es-ES"/>
        </w:rPr>
        <w:t xml:space="preserve">) de </w:t>
      </w:r>
      <w:r w:rsidR="007415F9" w:rsidRPr="009610D4">
        <w:rPr>
          <w:rFonts w:ascii="Palatino Linotype" w:eastAsia="Calibri" w:hAnsi="Palatino Linotype" w:cs="Arial"/>
          <w:color w:val="000000" w:themeColor="text1"/>
          <w:lang w:val="es-ES"/>
        </w:rPr>
        <w:t>marzo</w:t>
      </w:r>
      <w:r w:rsidR="00B31E90" w:rsidRPr="009610D4">
        <w:rPr>
          <w:rFonts w:ascii="Palatino Linotype" w:eastAsia="Calibri" w:hAnsi="Palatino Linotype" w:cs="Arial"/>
          <w:color w:val="000000" w:themeColor="text1"/>
          <w:lang w:val="es-ES"/>
        </w:rPr>
        <w:t xml:space="preserve"> de dos mil veinti</w:t>
      </w:r>
      <w:r w:rsidR="00DC6944" w:rsidRPr="009610D4">
        <w:rPr>
          <w:rFonts w:ascii="Palatino Linotype" w:eastAsia="Calibri" w:hAnsi="Palatino Linotype" w:cs="Arial"/>
          <w:color w:val="000000" w:themeColor="text1"/>
          <w:lang w:val="es-ES"/>
        </w:rPr>
        <w:t>dós</w:t>
      </w:r>
      <w:r w:rsidR="005F1362" w:rsidRPr="009610D4">
        <w:rPr>
          <w:rFonts w:ascii="Palatino Linotype" w:eastAsia="Calibri" w:hAnsi="Palatino Linotype" w:cs="Arial"/>
          <w:color w:val="000000" w:themeColor="text1"/>
          <w:lang w:val="es-ES"/>
        </w:rPr>
        <w:t xml:space="preserve">, </w:t>
      </w:r>
      <w:r w:rsidR="004E197E" w:rsidRPr="009610D4">
        <w:rPr>
          <w:rFonts w:ascii="Palatino Linotype" w:eastAsia="Calibri" w:hAnsi="Palatino Linotype" w:cs="Arial"/>
          <w:color w:val="000000" w:themeColor="text1"/>
          <w:lang w:val="es-ES"/>
        </w:rPr>
        <w:t>el</w:t>
      </w:r>
      <w:r w:rsidR="00B31E90" w:rsidRPr="009610D4">
        <w:rPr>
          <w:rFonts w:ascii="Palatino Linotype" w:hAnsi="Palatino Linotype"/>
          <w:color w:val="000000" w:themeColor="text1"/>
        </w:rPr>
        <w:t xml:space="preserve"> particular</w:t>
      </w:r>
      <w:r w:rsidR="005F1362" w:rsidRPr="009610D4">
        <w:rPr>
          <w:rFonts w:ascii="Palatino Linotype" w:hAnsi="Palatino Linotype"/>
          <w:color w:val="000000" w:themeColor="text1"/>
        </w:rPr>
        <w:t xml:space="preserve"> presentó</w:t>
      </w:r>
      <w:r w:rsidR="005F1362" w:rsidRPr="009610D4">
        <w:rPr>
          <w:rFonts w:ascii="Palatino Linotype" w:hAnsi="Palatino Linotype"/>
          <w:b/>
          <w:color w:val="000000" w:themeColor="text1"/>
        </w:rPr>
        <w:t xml:space="preserve"> </w:t>
      </w:r>
      <w:r w:rsidR="00127E68" w:rsidRPr="009610D4">
        <w:rPr>
          <w:rFonts w:ascii="Palatino Linotype" w:hAnsi="Palatino Linotype"/>
          <w:bCs/>
          <w:color w:val="000000" w:themeColor="text1"/>
        </w:rPr>
        <w:t xml:space="preserve">a través </w:t>
      </w:r>
      <w:r w:rsidR="00994E0F" w:rsidRPr="009610D4">
        <w:rPr>
          <w:rFonts w:ascii="Palatino Linotype" w:hAnsi="Palatino Linotype"/>
          <w:bCs/>
          <w:color w:val="000000" w:themeColor="text1"/>
        </w:rPr>
        <w:t>d</w:t>
      </w:r>
      <w:r w:rsidR="000021A0" w:rsidRPr="009610D4">
        <w:rPr>
          <w:rFonts w:ascii="Palatino Linotype" w:hAnsi="Palatino Linotype"/>
          <w:bCs/>
          <w:color w:val="000000" w:themeColor="text1"/>
        </w:rPr>
        <w:t>e</w:t>
      </w:r>
      <w:r w:rsidR="00010FA1" w:rsidRPr="009610D4">
        <w:rPr>
          <w:rFonts w:ascii="Palatino Linotype" w:hAnsi="Palatino Linotype"/>
          <w:bCs/>
          <w:color w:val="000000" w:themeColor="text1"/>
        </w:rPr>
        <w:t xml:space="preserve"> </w:t>
      </w:r>
      <w:r w:rsidR="000021A0" w:rsidRPr="009610D4">
        <w:rPr>
          <w:rFonts w:ascii="Palatino Linotype" w:hAnsi="Palatino Linotype"/>
          <w:bCs/>
          <w:color w:val="000000" w:themeColor="text1"/>
        </w:rPr>
        <w:t>l</w:t>
      </w:r>
      <w:r w:rsidR="00010FA1" w:rsidRPr="009610D4">
        <w:rPr>
          <w:rFonts w:ascii="Palatino Linotype" w:hAnsi="Palatino Linotype"/>
          <w:bCs/>
          <w:color w:val="000000" w:themeColor="text1"/>
        </w:rPr>
        <w:t>a Plataforma Nacional de Transparencia (PNT) y el</w:t>
      </w:r>
      <w:r w:rsidR="004863BC" w:rsidRPr="009610D4">
        <w:rPr>
          <w:rFonts w:ascii="Palatino Linotype" w:hAnsi="Palatino Linotype"/>
          <w:bCs/>
          <w:color w:val="000000" w:themeColor="text1"/>
        </w:rPr>
        <w:t xml:space="preserve"> </w:t>
      </w:r>
      <w:r w:rsidR="005F1362" w:rsidRPr="009610D4">
        <w:rPr>
          <w:rFonts w:ascii="Palatino Linotype" w:eastAsia="Calibri" w:hAnsi="Palatino Linotype" w:cs="Arial"/>
          <w:color w:val="000000" w:themeColor="text1"/>
          <w:lang w:val="es-ES"/>
        </w:rPr>
        <w:t xml:space="preserve">Sistema de Acceso a la Información Mexiquense </w:t>
      </w:r>
      <w:r w:rsidR="005F1362" w:rsidRPr="009610D4">
        <w:rPr>
          <w:rFonts w:ascii="Palatino Linotype" w:eastAsia="Calibri" w:hAnsi="Palatino Linotype" w:cs="Arial"/>
          <w:bCs/>
          <w:color w:val="000000" w:themeColor="text1"/>
          <w:lang w:val="es-ES"/>
        </w:rPr>
        <w:t>(SAIMEX)</w:t>
      </w:r>
      <w:r w:rsidR="005F1362" w:rsidRPr="009610D4">
        <w:rPr>
          <w:rFonts w:ascii="Palatino Linotype" w:eastAsia="Calibri" w:hAnsi="Palatino Linotype" w:cs="Arial"/>
          <w:color w:val="000000" w:themeColor="text1"/>
          <w:lang w:val="es-ES"/>
        </w:rPr>
        <w:t>, la solicitud de información pública registrada con el número</w:t>
      </w:r>
      <w:r w:rsidR="005F1362" w:rsidRPr="009610D4">
        <w:rPr>
          <w:rFonts w:ascii="Palatino Linotype" w:hAnsi="Palatino Linotype"/>
          <w:b/>
          <w:bCs/>
          <w:color w:val="000000" w:themeColor="text1"/>
        </w:rPr>
        <w:t xml:space="preserve"> </w:t>
      </w:r>
      <w:r w:rsidR="00010FA1" w:rsidRPr="009610D4">
        <w:rPr>
          <w:rFonts w:ascii="Palatino Linotype" w:eastAsia="MS Mincho" w:hAnsi="Palatino Linotype" w:cs="Arial"/>
          <w:b/>
          <w:bCs/>
          <w:lang w:val="es-ES"/>
        </w:rPr>
        <w:t>00</w:t>
      </w:r>
      <w:r w:rsidR="00E77D3E" w:rsidRPr="009610D4">
        <w:rPr>
          <w:rFonts w:ascii="Palatino Linotype" w:eastAsia="MS Mincho" w:hAnsi="Palatino Linotype" w:cs="Arial"/>
          <w:b/>
          <w:bCs/>
          <w:lang w:val="es-ES"/>
        </w:rPr>
        <w:t>111</w:t>
      </w:r>
      <w:r w:rsidR="00010FA1" w:rsidRPr="009610D4">
        <w:rPr>
          <w:rFonts w:ascii="Palatino Linotype" w:eastAsia="MS Mincho" w:hAnsi="Palatino Linotype" w:cs="Arial"/>
          <w:b/>
          <w:bCs/>
          <w:lang w:val="es-ES"/>
        </w:rPr>
        <w:t>/</w:t>
      </w:r>
      <w:r w:rsidR="00E77D3E" w:rsidRPr="009610D4">
        <w:rPr>
          <w:rFonts w:ascii="Palatino Linotype" w:eastAsia="MS Mincho" w:hAnsi="Palatino Linotype" w:cs="Arial"/>
          <w:b/>
          <w:bCs/>
          <w:lang w:val="es-ES"/>
        </w:rPr>
        <w:t>CHIMALHU</w:t>
      </w:r>
      <w:r w:rsidR="00010FA1" w:rsidRPr="009610D4">
        <w:rPr>
          <w:rFonts w:ascii="Palatino Linotype" w:eastAsia="MS Mincho" w:hAnsi="Palatino Linotype" w:cs="Arial"/>
          <w:b/>
          <w:bCs/>
          <w:lang w:val="es-ES"/>
        </w:rPr>
        <w:t>/IP/2022</w:t>
      </w:r>
      <w:r w:rsidR="005F1362" w:rsidRPr="009610D4">
        <w:rPr>
          <w:rFonts w:ascii="Palatino Linotype" w:hAnsi="Palatino Linotype"/>
          <w:b/>
          <w:bCs/>
          <w:color w:val="000000" w:themeColor="text1"/>
        </w:rPr>
        <w:t>,</w:t>
      </w:r>
      <w:r w:rsidR="005F1362" w:rsidRPr="009610D4">
        <w:rPr>
          <w:rFonts w:ascii="Palatino Linotype" w:eastAsia="Calibri" w:hAnsi="Palatino Linotype" w:cs="Arial"/>
          <w:color w:val="000000" w:themeColor="text1"/>
          <w:lang w:val="es-ES"/>
        </w:rPr>
        <w:t xml:space="preserve"> </w:t>
      </w:r>
      <w:r w:rsidR="00CC17FC" w:rsidRPr="009610D4">
        <w:rPr>
          <w:rFonts w:ascii="Palatino Linotype" w:eastAsia="Calibri" w:hAnsi="Palatino Linotype" w:cs="Arial"/>
          <w:color w:val="000000" w:themeColor="text1"/>
          <w:lang w:val="es-ES"/>
        </w:rPr>
        <w:t>en la que</w:t>
      </w:r>
      <w:r w:rsidR="005F1362" w:rsidRPr="009610D4">
        <w:rPr>
          <w:rFonts w:ascii="Palatino Linotype" w:eastAsia="Calibri" w:hAnsi="Palatino Linotype" w:cs="Arial"/>
          <w:color w:val="000000" w:themeColor="text1"/>
          <w:lang w:val="es-ES"/>
        </w:rPr>
        <w:t xml:space="preserve"> requirió</w:t>
      </w:r>
      <w:r w:rsidR="00022D89" w:rsidRPr="009610D4">
        <w:rPr>
          <w:rFonts w:ascii="Palatino Linotype" w:eastAsia="Calibri" w:hAnsi="Palatino Linotype" w:cs="Arial"/>
          <w:color w:val="000000" w:themeColor="text1"/>
          <w:lang w:val="es-ES"/>
        </w:rPr>
        <w:t xml:space="preserve"> lo siguiente</w:t>
      </w:r>
      <w:r w:rsidR="005F1362" w:rsidRPr="009610D4">
        <w:rPr>
          <w:rFonts w:ascii="Palatino Linotype" w:eastAsia="Calibri" w:hAnsi="Palatino Linotype" w:cs="Arial"/>
          <w:color w:val="000000" w:themeColor="text1"/>
          <w:lang w:val="es-ES"/>
        </w:rPr>
        <w:t>:</w:t>
      </w:r>
    </w:p>
    <w:p w14:paraId="76EB7490" w14:textId="77777777" w:rsidR="00B31E90" w:rsidRPr="009610D4"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04CEF2A9" w:rsidR="0097210F" w:rsidRPr="009610D4"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9610D4">
        <w:rPr>
          <w:rFonts w:ascii="Palatino Linotype" w:hAnsi="Palatino Linotype"/>
          <w:i/>
          <w:color w:val="000000" w:themeColor="text1"/>
          <w:sz w:val="22"/>
          <w:szCs w:val="22"/>
        </w:rPr>
        <w:t>“</w:t>
      </w:r>
      <w:r w:rsidR="00E77D3E" w:rsidRPr="009610D4">
        <w:rPr>
          <w:rFonts w:ascii="Palatino Linotype" w:hAnsi="Palatino Linotype"/>
          <w:bCs/>
          <w:i/>
          <w:color w:val="000000"/>
          <w:sz w:val="22"/>
          <w:szCs w:val="22"/>
        </w:rPr>
        <w:t xml:space="preserve">Tienen detectados focos rojos de delincuencia, así como de puntos de narcomenudeo, consumo público de drogas, consumo público de bebidas embriagantes, robo a </w:t>
      </w:r>
      <w:proofErr w:type="gramStart"/>
      <w:r w:rsidR="00E77D3E" w:rsidRPr="009610D4">
        <w:rPr>
          <w:rFonts w:ascii="Palatino Linotype" w:hAnsi="Palatino Linotype"/>
          <w:bCs/>
          <w:i/>
          <w:color w:val="000000"/>
          <w:sz w:val="22"/>
          <w:szCs w:val="22"/>
        </w:rPr>
        <w:t>transeúntes ?</w:t>
      </w:r>
      <w:proofErr w:type="gramEnd"/>
      <w:r w:rsidR="00E77D3E" w:rsidRPr="009610D4">
        <w:rPr>
          <w:rFonts w:ascii="Palatino Linotype" w:hAnsi="Palatino Linotype"/>
          <w:bCs/>
          <w:i/>
          <w:color w:val="000000"/>
          <w:sz w:val="22"/>
          <w:szCs w:val="22"/>
        </w:rPr>
        <w:t xml:space="preserve"> Cuántos puntos como el señalado anteriormente se tienen detectados por las autoridades dentro del municipio Cuántos puntos conocidos como focos rojos, como los mencionados anteriormente existen detectados en el barrio </w:t>
      </w:r>
      <w:proofErr w:type="gramStart"/>
      <w:r w:rsidR="00E77D3E" w:rsidRPr="009610D4">
        <w:rPr>
          <w:rFonts w:ascii="Palatino Linotype" w:hAnsi="Palatino Linotype"/>
          <w:bCs/>
          <w:i/>
          <w:color w:val="000000"/>
          <w:sz w:val="22"/>
          <w:szCs w:val="22"/>
        </w:rPr>
        <w:t>Plateros ?</w:t>
      </w:r>
      <w:proofErr w:type="gramEnd"/>
      <w:r w:rsidR="00E77D3E" w:rsidRPr="009610D4">
        <w:rPr>
          <w:rFonts w:ascii="Palatino Linotype" w:hAnsi="Palatino Linotype"/>
          <w:bCs/>
          <w:i/>
          <w:color w:val="000000"/>
          <w:sz w:val="22"/>
          <w:szCs w:val="22"/>
        </w:rPr>
        <w:t xml:space="preserve"> Cuántos reportes, llamadas a policía, quejas o denuncias existen registradas (copia en versión pública de las denuncias ) sobre el foco rojo ubicado desde hace más de 15 años en calle </w:t>
      </w:r>
      <w:proofErr w:type="spellStart"/>
      <w:r w:rsidR="00E77D3E" w:rsidRPr="009610D4">
        <w:rPr>
          <w:rFonts w:ascii="Palatino Linotype" w:hAnsi="Palatino Linotype"/>
          <w:bCs/>
          <w:i/>
          <w:color w:val="000000"/>
          <w:sz w:val="22"/>
          <w:szCs w:val="22"/>
        </w:rPr>
        <w:t>Quanacatl</w:t>
      </w:r>
      <w:proofErr w:type="spellEnd"/>
      <w:r w:rsidR="00E77D3E" w:rsidRPr="009610D4">
        <w:rPr>
          <w:rFonts w:ascii="Palatino Linotype" w:hAnsi="Palatino Linotype"/>
          <w:bCs/>
          <w:i/>
          <w:color w:val="000000"/>
          <w:sz w:val="22"/>
          <w:szCs w:val="22"/>
        </w:rPr>
        <w:t xml:space="preserve"> entre avenida de las torres y avenida organización popular, donde se concentran todas las actividades antes descritas, narcomenudeo, robó a transeúntes, consumo de bebidas </w:t>
      </w:r>
      <w:proofErr w:type="spellStart"/>
      <w:r w:rsidR="00E77D3E" w:rsidRPr="009610D4">
        <w:rPr>
          <w:rFonts w:ascii="Palatino Linotype" w:hAnsi="Palatino Linotype"/>
          <w:bCs/>
          <w:i/>
          <w:color w:val="000000"/>
          <w:sz w:val="22"/>
          <w:szCs w:val="22"/>
        </w:rPr>
        <w:t>alcoholicas</w:t>
      </w:r>
      <w:proofErr w:type="spellEnd"/>
      <w:r w:rsidR="00E77D3E" w:rsidRPr="009610D4">
        <w:rPr>
          <w:rFonts w:ascii="Palatino Linotype" w:hAnsi="Palatino Linotype"/>
          <w:bCs/>
          <w:i/>
          <w:color w:val="000000"/>
          <w:sz w:val="22"/>
          <w:szCs w:val="22"/>
        </w:rPr>
        <w:t xml:space="preserve">, consumo de estupefacientes, personas que pernoctan en situación de calle y actividades de la agrupaciones lo </w:t>
      </w:r>
      <w:proofErr w:type="spellStart"/>
      <w:r w:rsidR="00E77D3E" w:rsidRPr="009610D4">
        <w:rPr>
          <w:rFonts w:ascii="Palatino Linotype" w:hAnsi="Palatino Linotype"/>
          <w:bCs/>
          <w:i/>
          <w:color w:val="000000"/>
          <w:sz w:val="22"/>
          <w:szCs w:val="22"/>
        </w:rPr>
        <w:t>fedes</w:t>
      </w:r>
      <w:proofErr w:type="spellEnd"/>
      <w:r w:rsidR="00E77D3E" w:rsidRPr="009610D4">
        <w:rPr>
          <w:rFonts w:ascii="Palatino Linotype" w:hAnsi="Palatino Linotype"/>
          <w:bCs/>
          <w:i/>
          <w:color w:val="000000"/>
          <w:sz w:val="22"/>
          <w:szCs w:val="22"/>
        </w:rPr>
        <w:t xml:space="preserve">, los cacos 13, los mugrosos y </w:t>
      </w:r>
      <w:r w:rsidR="00E77D3E" w:rsidRPr="009610D4">
        <w:rPr>
          <w:rFonts w:ascii="Palatino Linotype" w:hAnsi="Palatino Linotype"/>
          <w:bCs/>
          <w:i/>
          <w:color w:val="000000"/>
          <w:sz w:val="22"/>
          <w:szCs w:val="22"/>
        </w:rPr>
        <w:lastRenderedPageBreak/>
        <w:t xml:space="preserve">los perversos ? Acciones, llevadas a cabo por la administración anterior y por la presente administración para atender la problemática constante de hace más de 15 años de ese punto rojo del municipio de Chimalhuacán ubicado en calle </w:t>
      </w:r>
      <w:proofErr w:type="spellStart"/>
      <w:r w:rsidR="00E77D3E" w:rsidRPr="009610D4">
        <w:rPr>
          <w:rFonts w:ascii="Palatino Linotype" w:hAnsi="Palatino Linotype"/>
          <w:bCs/>
          <w:i/>
          <w:color w:val="000000"/>
          <w:sz w:val="22"/>
          <w:szCs w:val="22"/>
        </w:rPr>
        <w:t>Quanacatl</w:t>
      </w:r>
      <w:proofErr w:type="spellEnd"/>
      <w:r w:rsidR="00E77D3E" w:rsidRPr="009610D4">
        <w:rPr>
          <w:rFonts w:ascii="Palatino Linotype" w:hAnsi="Palatino Linotype"/>
          <w:bCs/>
          <w:i/>
          <w:color w:val="000000"/>
          <w:sz w:val="22"/>
          <w:szCs w:val="22"/>
        </w:rPr>
        <w:t xml:space="preserve"> entre avenida organización popular (casi equina con esta </w:t>
      </w:r>
      <w:proofErr w:type="gramStart"/>
      <w:r w:rsidR="00E77D3E" w:rsidRPr="009610D4">
        <w:rPr>
          <w:rFonts w:ascii="Palatino Linotype" w:hAnsi="Palatino Linotype"/>
          <w:bCs/>
          <w:i/>
          <w:color w:val="000000"/>
          <w:sz w:val="22"/>
          <w:szCs w:val="22"/>
        </w:rPr>
        <w:t>avenida )</w:t>
      </w:r>
      <w:proofErr w:type="gramEnd"/>
      <w:r w:rsidR="00E77D3E" w:rsidRPr="009610D4">
        <w:rPr>
          <w:rFonts w:ascii="Palatino Linotype" w:hAnsi="Palatino Linotype"/>
          <w:bCs/>
          <w:i/>
          <w:color w:val="000000"/>
          <w:sz w:val="22"/>
          <w:szCs w:val="22"/>
        </w:rPr>
        <w:t xml:space="preserve"> y avenida de las torres en el barrio Plateros</w:t>
      </w:r>
      <w:r w:rsidRPr="009610D4">
        <w:rPr>
          <w:rFonts w:ascii="Palatino Linotype" w:hAnsi="Palatino Linotype"/>
          <w:i/>
          <w:color w:val="000000" w:themeColor="text1"/>
          <w:sz w:val="22"/>
          <w:szCs w:val="22"/>
        </w:rPr>
        <w:t>” (Sic).</w:t>
      </w:r>
    </w:p>
    <w:p w14:paraId="010F49EF" w14:textId="4293FA51" w:rsidR="004E197E" w:rsidRPr="009610D4"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6EDDD2C0" w:rsidR="0039142B" w:rsidRPr="009610D4"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9610D4">
        <w:rPr>
          <w:rFonts w:ascii="Palatino Linotype" w:hAnsi="Palatino Linotype" w:cs="Arial"/>
          <w:color w:val="000000" w:themeColor="text1"/>
        </w:rPr>
        <w:t>Modalidad de entrega: A través d</w:t>
      </w:r>
      <w:r w:rsidR="009C0215" w:rsidRPr="009610D4">
        <w:rPr>
          <w:rFonts w:ascii="Palatino Linotype" w:hAnsi="Palatino Linotype" w:cs="Arial"/>
          <w:color w:val="000000" w:themeColor="text1"/>
        </w:rPr>
        <w:t>e</w:t>
      </w:r>
      <w:r w:rsidR="00755146" w:rsidRPr="009610D4">
        <w:rPr>
          <w:rFonts w:ascii="Palatino Linotype" w:hAnsi="Palatino Linotype" w:cs="Arial"/>
          <w:color w:val="000000" w:themeColor="text1"/>
        </w:rPr>
        <w:t>l SAIMEX</w:t>
      </w:r>
    </w:p>
    <w:p w14:paraId="35BA18A9" w14:textId="77777777" w:rsidR="0039142B" w:rsidRPr="009610D4"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6D4FE81A" w:rsidR="0022448D" w:rsidRPr="009610D4"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9610D4">
        <w:rPr>
          <w:rFonts w:ascii="Palatino Linotype" w:eastAsia="MS Mincho" w:hAnsi="Palatino Linotype" w:cs="Times New Roman"/>
          <w:color w:val="000000" w:themeColor="text1"/>
        </w:rPr>
        <w:t xml:space="preserve">El </w:t>
      </w:r>
      <w:r w:rsidR="00010FA1" w:rsidRPr="009610D4">
        <w:rPr>
          <w:rFonts w:ascii="Palatino Linotype" w:eastAsia="MS Mincho" w:hAnsi="Palatino Linotype" w:cs="Times New Roman"/>
          <w:color w:val="000000" w:themeColor="text1"/>
        </w:rPr>
        <w:t>veint</w:t>
      </w:r>
      <w:r w:rsidR="00E77D3E" w:rsidRPr="009610D4">
        <w:rPr>
          <w:rFonts w:ascii="Palatino Linotype" w:eastAsia="MS Mincho" w:hAnsi="Palatino Linotype" w:cs="Times New Roman"/>
          <w:color w:val="000000" w:themeColor="text1"/>
        </w:rPr>
        <w:t>inueve</w:t>
      </w:r>
      <w:r w:rsidR="00FD2865" w:rsidRPr="009610D4">
        <w:rPr>
          <w:rFonts w:ascii="Palatino Linotype" w:eastAsia="MS Mincho" w:hAnsi="Palatino Linotype" w:cs="Times New Roman"/>
          <w:color w:val="000000" w:themeColor="text1"/>
        </w:rPr>
        <w:t xml:space="preserve"> </w:t>
      </w:r>
      <w:r w:rsidR="007076C5" w:rsidRPr="009610D4">
        <w:rPr>
          <w:rFonts w:ascii="Palatino Linotype" w:eastAsia="MS Mincho" w:hAnsi="Palatino Linotype" w:cs="Times New Roman"/>
          <w:color w:val="000000" w:themeColor="text1"/>
        </w:rPr>
        <w:t>(</w:t>
      </w:r>
      <w:r w:rsidR="00E77D3E" w:rsidRPr="009610D4">
        <w:rPr>
          <w:rFonts w:ascii="Palatino Linotype" w:eastAsia="MS Mincho" w:hAnsi="Palatino Linotype" w:cs="Times New Roman"/>
          <w:color w:val="000000" w:themeColor="text1"/>
        </w:rPr>
        <w:t>29</w:t>
      </w:r>
      <w:r w:rsidR="007076C5" w:rsidRPr="009610D4">
        <w:rPr>
          <w:rFonts w:ascii="Palatino Linotype" w:eastAsia="MS Mincho" w:hAnsi="Palatino Linotype" w:cs="Times New Roman"/>
          <w:color w:val="000000" w:themeColor="text1"/>
        </w:rPr>
        <w:t xml:space="preserve">) de </w:t>
      </w:r>
      <w:r w:rsidR="00E77D3E" w:rsidRPr="009610D4">
        <w:rPr>
          <w:rFonts w:ascii="Palatino Linotype" w:eastAsia="MS Mincho" w:hAnsi="Palatino Linotype" w:cs="Times New Roman"/>
          <w:color w:val="000000" w:themeColor="text1"/>
        </w:rPr>
        <w:t>marzo</w:t>
      </w:r>
      <w:r w:rsidR="00762697" w:rsidRPr="009610D4">
        <w:rPr>
          <w:rFonts w:ascii="Palatino Linotype" w:eastAsia="MS Mincho" w:hAnsi="Palatino Linotype" w:cs="Times New Roman"/>
          <w:color w:val="000000" w:themeColor="text1"/>
        </w:rPr>
        <w:t xml:space="preserve"> de dos mil veinti</w:t>
      </w:r>
      <w:r w:rsidR="00AD2900" w:rsidRPr="009610D4">
        <w:rPr>
          <w:rFonts w:ascii="Palatino Linotype" w:eastAsia="MS Mincho" w:hAnsi="Palatino Linotype" w:cs="Times New Roman"/>
          <w:color w:val="000000" w:themeColor="text1"/>
        </w:rPr>
        <w:t>dós</w:t>
      </w:r>
      <w:r w:rsidR="00762697" w:rsidRPr="009610D4">
        <w:rPr>
          <w:rFonts w:ascii="Palatino Linotype" w:eastAsia="MS Mincho" w:hAnsi="Palatino Linotype" w:cs="Times New Roman"/>
          <w:color w:val="000000" w:themeColor="text1"/>
        </w:rPr>
        <w:t xml:space="preserve">, </w:t>
      </w:r>
      <w:r w:rsidR="005F1362" w:rsidRPr="009610D4">
        <w:rPr>
          <w:rFonts w:ascii="Palatino Linotype" w:hAnsi="Palatino Linotype"/>
          <w:color w:val="000000" w:themeColor="text1"/>
          <w:szCs w:val="14"/>
        </w:rPr>
        <w:t xml:space="preserve">el </w:t>
      </w:r>
      <w:r w:rsidR="005F1362" w:rsidRPr="009610D4">
        <w:rPr>
          <w:rFonts w:ascii="Palatino Linotype" w:hAnsi="Palatino Linotype"/>
          <w:b/>
          <w:color w:val="000000" w:themeColor="text1"/>
          <w:szCs w:val="14"/>
        </w:rPr>
        <w:t>SUJETO OBLIGADO</w:t>
      </w:r>
      <w:r w:rsidR="005F1362" w:rsidRPr="009610D4">
        <w:rPr>
          <w:rFonts w:ascii="Palatino Linotype" w:hAnsi="Palatino Linotype"/>
          <w:color w:val="000000" w:themeColor="text1"/>
          <w:szCs w:val="14"/>
        </w:rPr>
        <w:t xml:space="preserve"> </w:t>
      </w:r>
      <w:r w:rsidR="007076C5" w:rsidRPr="009610D4">
        <w:rPr>
          <w:rFonts w:ascii="Palatino Linotype" w:hAnsi="Palatino Linotype"/>
          <w:color w:val="000000" w:themeColor="text1"/>
          <w:szCs w:val="14"/>
        </w:rPr>
        <w:t xml:space="preserve">dio respuesta a la solicitud de información </w:t>
      </w:r>
      <w:r w:rsidR="00E77D3E" w:rsidRPr="009610D4">
        <w:rPr>
          <w:rFonts w:ascii="Palatino Linotype" w:eastAsia="MS Mincho" w:hAnsi="Palatino Linotype" w:cs="Arial"/>
          <w:b/>
          <w:bCs/>
          <w:lang w:val="es-ES"/>
        </w:rPr>
        <w:t>00111/CHIMALHU/IP/2022</w:t>
      </w:r>
      <w:r w:rsidR="007076C5" w:rsidRPr="009610D4">
        <w:rPr>
          <w:rFonts w:ascii="Palatino Linotype" w:hAnsi="Palatino Linotype"/>
          <w:color w:val="000000" w:themeColor="text1"/>
          <w:szCs w:val="14"/>
        </w:rPr>
        <w:t xml:space="preserve"> en los siguientes términos</w:t>
      </w:r>
      <w:r w:rsidR="005F1362" w:rsidRPr="009610D4">
        <w:rPr>
          <w:rFonts w:ascii="Palatino Linotype" w:hAnsi="Palatino Linotype"/>
          <w:color w:val="000000" w:themeColor="text1"/>
          <w:szCs w:val="14"/>
        </w:rPr>
        <w:t>:</w:t>
      </w:r>
    </w:p>
    <w:p w14:paraId="0E759FD5" w14:textId="77777777" w:rsidR="009A593A" w:rsidRPr="009610D4" w:rsidRDefault="009A593A" w:rsidP="00B31E90">
      <w:pPr>
        <w:pStyle w:val="Sinespaciado"/>
        <w:ind w:left="567" w:right="567"/>
        <w:jc w:val="right"/>
        <w:rPr>
          <w:rFonts w:ascii="Palatino Linotype" w:hAnsi="Palatino Linotype"/>
          <w:i/>
          <w:noProof/>
          <w:color w:val="000000" w:themeColor="text1"/>
          <w:lang w:eastAsia="es-MX"/>
        </w:rPr>
      </w:pPr>
    </w:p>
    <w:p w14:paraId="4C0E5D5D" w14:textId="77777777" w:rsidR="00E77D3E" w:rsidRPr="009610D4" w:rsidRDefault="009C0057" w:rsidP="00E77D3E">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9610D4">
        <w:rPr>
          <w:rFonts w:ascii="Palatino Linotype" w:eastAsia="MS Mincho" w:hAnsi="Palatino Linotype" w:cs="Times New Roman"/>
          <w:i/>
          <w:color w:val="000000" w:themeColor="text1"/>
          <w:sz w:val="22"/>
        </w:rPr>
        <w:t>“</w:t>
      </w:r>
      <w:r w:rsidR="00E77D3E" w:rsidRPr="009610D4">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E20A4E8" w14:textId="77777777" w:rsidR="00E77D3E" w:rsidRPr="009610D4" w:rsidRDefault="00E77D3E" w:rsidP="00E77D3E">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9610D4">
        <w:rPr>
          <w:rFonts w:ascii="Palatino Linotype" w:eastAsia="MS Mincho" w:hAnsi="Palatino Linotype" w:cs="Times New Roman"/>
          <w:i/>
          <w:color w:val="000000" w:themeColor="text1"/>
          <w:sz w:val="22"/>
        </w:rPr>
        <w:t>Estimado Ciudadano, adjuntamos respuesta a su solicitud con número 00111/CHIMALHU/IP/2022. Reiteramos nuestro compromiso con la Transparencia quedando a su disposición y sin más por el momento me despido. ATENTAMENTE. UNIDAD DE TRANSPARENCIA Y ACCESO A LA INFORMACIÓN PÚBLICA DEL H. AYUNTAMIENTO DE CHIMALHUACÁN, ESTADO DE MÉXICO.</w:t>
      </w:r>
    </w:p>
    <w:p w14:paraId="2563363E" w14:textId="77777777" w:rsidR="00E77D3E" w:rsidRPr="009610D4" w:rsidRDefault="00E77D3E" w:rsidP="00E77D3E">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9610D4">
        <w:rPr>
          <w:rFonts w:ascii="Palatino Linotype" w:eastAsia="MS Mincho" w:hAnsi="Palatino Linotype" w:cs="Times New Roman"/>
          <w:i/>
          <w:color w:val="000000" w:themeColor="text1"/>
          <w:sz w:val="22"/>
        </w:rPr>
        <w:t>ATENTAMENTE</w:t>
      </w:r>
    </w:p>
    <w:p w14:paraId="7002C2BA" w14:textId="6A24B9D2" w:rsidR="009C0057" w:rsidRPr="009610D4" w:rsidRDefault="00E77D3E" w:rsidP="00E77D3E">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9610D4">
        <w:rPr>
          <w:rFonts w:ascii="Palatino Linotype" w:eastAsia="MS Mincho" w:hAnsi="Palatino Linotype" w:cs="Times New Roman"/>
          <w:i/>
          <w:color w:val="000000" w:themeColor="text1"/>
          <w:sz w:val="22"/>
        </w:rPr>
        <w:t>C. DIANA KAREN GRACIA HERNANDEZ</w:t>
      </w:r>
      <w:r w:rsidR="009C0057" w:rsidRPr="009610D4">
        <w:rPr>
          <w:rFonts w:ascii="Palatino Linotype" w:eastAsia="MS Mincho" w:hAnsi="Palatino Linotype" w:cs="Times New Roman"/>
          <w:i/>
          <w:color w:val="000000" w:themeColor="text1"/>
          <w:sz w:val="22"/>
        </w:rPr>
        <w:t>” (sic)</w:t>
      </w:r>
    </w:p>
    <w:p w14:paraId="2D68519B" w14:textId="77777777" w:rsidR="0097210F" w:rsidRPr="009610D4" w:rsidRDefault="0097210F" w:rsidP="009A593A">
      <w:pPr>
        <w:pStyle w:val="Sinespaciado"/>
        <w:ind w:right="567"/>
        <w:jc w:val="both"/>
        <w:rPr>
          <w:rFonts w:ascii="Palatino Linotype" w:hAnsi="Palatino Linotype"/>
          <w:noProof/>
          <w:color w:val="000000" w:themeColor="text1"/>
          <w:lang w:val="es-MX" w:eastAsia="es-MX"/>
        </w:rPr>
      </w:pPr>
    </w:p>
    <w:p w14:paraId="189AD438" w14:textId="0E8598DC" w:rsidR="00010FA1" w:rsidRPr="009610D4" w:rsidRDefault="0035066B" w:rsidP="001E7DE1">
      <w:pPr>
        <w:pStyle w:val="Prrafodelista"/>
        <w:numPr>
          <w:ilvl w:val="0"/>
          <w:numId w:val="1"/>
        </w:numPr>
        <w:tabs>
          <w:tab w:val="left" w:pos="284"/>
          <w:tab w:val="left" w:pos="426"/>
        </w:tabs>
        <w:spacing w:line="360" w:lineRule="auto"/>
        <w:jc w:val="both"/>
        <w:rPr>
          <w:rFonts w:ascii="Palatino Linotype" w:hAnsi="Palatino Linotype"/>
          <w:b/>
          <w:i/>
          <w:color w:val="000000" w:themeColor="text1"/>
          <w:szCs w:val="22"/>
        </w:rPr>
      </w:pPr>
      <w:r w:rsidRPr="009610D4">
        <w:rPr>
          <w:rFonts w:ascii="Palatino Linotype" w:hAnsi="Palatino Linotype"/>
          <w:color w:val="000000" w:themeColor="text1"/>
          <w:szCs w:val="22"/>
        </w:rPr>
        <w:t>El Sujeto Obligado acompañó la respuesta del documento electrónico denominado</w:t>
      </w:r>
      <w:r w:rsidR="001E7DE1" w:rsidRPr="009610D4">
        <w:rPr>
          <w:rFonts w:ascii="Palatino Linotype" w:hAnsi="Palatino Linotype"/>
          <w:color w:val="000000" w:themeColor="text1"/>
          <w:szCs w:val="22"/>
        </w:rPr>
        <w:t xml:space="preserve"> </w:t>
      </w:r>
      <w:r w:rsidR="00E77D3E" w:rsidRPr="009610D4">
        <w:rPr>
          <w:rFonts w:ascii="Palatino Linotype" w:hAnsi="Palatino Linotype"/>
          <w:b/>
          <w:i/>
          <w:color w:val="000000" w:themeColor="text1"/>
          <w:szCs w:val="22"/>
        </w:rPr>
        <w:t>Solicitud 111 Dirección Seguridad.pdf</w:t>
      </w:r>
      <w:r w:rsidR="001E7DE1" w:rsidRPr="009610D4">
        <w:rPr>
          <w:rFonts w:ascii="Palatino Linotype" w:hAnsi="Palatino Linotype"/>
          <w:b/>
          <w:i/>
          <w:color w:val="000000" w:themeColor="text1"/>
          <w:szCs w:val="22"/>
        </w:rPr>
        <w:t xml:space="preserve"> </w:t>
      </w:r>
      <w:r w:rsidR="001E7DE1" w:rsidRPr="009610D4">
        <w:rPr>
          <w:rFonts w:ascii="Palatino Linotype" w:hAnsi="Palatino Linotype"/>
          <w:color w:val="000000" w:themeColor="text1"/>
          <w:szCs w:val="22"/>
        </w:rPr>
        <w:t>que contiene los siguientes documentos adjuntos:</w:t>
      </w:r>
    </w:p>
    <w:p w14:paraId="38CB49FE" w14:textId="77777777" w:rsidR="001E7DE1" w:rsidRPr="009610D4" w:rsidRDefault="001E7DE1" w:rsidP="001E7DE1">
      <w:pPr>
        <w:pStyle w:val="Prrafodelista"/>
        <w:tabs>
          <w:tab w:val="left" w:pos="284"/>
          <w:tab w:val="left" w:pos="426"/>
        </w:tabs>
        <w:spacing w:line="360" w:lineRule="auto"/>
        <w:ind w:left="0"/>
        <w:jc w:val="both"/>
        <w:rPr>
          <w:rFonts w:ascii="Palatino Linotype" w:hAnsi="Palatino Linotype"/>
          <w:b/>
          <w:i/>
          <w:color w:val="000000" w:themeColor="text1"/>
          <w:szCs w:val="22"/>
        </w:rPr>
      </w:pPr>
    </w:p>
    <w:p w14:paraId="2DABBC30" w14:textId="04B4072D" w:rsidR="00E77D3E" w:rsidRPr="009610D4" w:rsidRDefault="00E77D3E" w:rsidP="007211D6">
      <w:pPr>
        <w:pStyle w:val="Prrafodelista"/>
        <w:numPr>
          <w:ilvl w:val="0"/>
          <w:numId w:val="12"/>
        </w:numPr>
        <w:tabs>
          <w:tab w:val="left" w:pos="284"/>
          <w:tab w:val="left" w:pos="426"/>
        </w:tabs>
        <w:spacing w:line="360" w:lineRule="auto"/>
        <w:ind w:left="567"/>
        <w:jc w:val="both"/>
        <w:rPr>
          <w:rFonts w:ascii="Palatino Linotype" w:hAnsi="Palatino Linotype"/>
          <w:color w:val="000000" w:themeColor="text1"/>
          <w:szCs w:val="22"/>
        </w:rPr>
      </w:pPr>
      <w:r w:rsidRPr="009610D4">
        <w:rPr>
          <w:rFonts w:ascii="Palatino Linotype" w:hAnsi="Palatino Linotype"/>
          <w:b/>
          <w:i/>
          <w:color w:val="000000" w:themeColor="text1"/>
          <w:szCs w:val="22"/>
        </w:rPr>
        <w:lastRenderedPageBreak/>
        <w:t>Solicitud 111 Dirección Seguridad.pdf</w:t>
      </w:r>
      <w:r w:rsidRPr="009610D4">
        <w:rPr>
          <w:rFonts w:ascii="Palatino Linotype" w:hAnsi="Palatino Linotype"/>
          <w:color w:val="000000" w:themeColor="text1"/>
          <w:szCs w:val="22"/>
        </w:rPr>
        <w:t xml:space="preserve">: </w:t>
      </w:r>
      <w:r w:rsidRPr="009610D4">
        <w:rPr>
          <w:rFonts w:ascii="Palatino Linotype" w:hAnsi="Palatino Linotype"/>
          <w:b/>
          <w:color w:val="000000" w:themeColor="text1"/>
          <w:szCs w:val="22"/>
        </w:rPr>
        <w:t xml:space="preserve">Oficio PM/DGSCY/DJ/609/2022 suscrito por </w:t>
      </w:r>
      <w:r w:rsidR="002F01EB" w:rsidRPr="009610D4">
        <w:rPr>
          <w:rFonts w:ascii="Palatino Linotype" w:hAnsi="Palatino Linotype"/>
          <w:b/>
          <w:color w:val="000000" w:themeColor="text1"/>
          <w:szCs w:val="22"/>
        </w:rPr>
        <w:t xml:space="preserve">el Director General de Seguridad Ciudadana y Tránsito Municipal </w:t>
      </w:r>
      <w:r w:rsidR="00BD0E78" w:rsidRPr="009610D4">
        <w:rPr>
          <w:rFonts w:ascii="Palatino Linotype" w:hAnsi="Palatino Linotype"/>
          <w:b/>
          <w:color w:val="000000" w:themeColor="text1"/>
          <w:szCs w:val="22"/>
        </w:rPr>
        <w:t>en el que</w:t>
      </w:r>
      <w:r w:rsidR="002F01EB" w:rsidRPr="009610D4">
        <w:rPr>
          <w:rFonts w:ascii="Palatino Linotype" w:hAnsi="Palatino Linotype"/>
          <w:b/>
          <w:color w:val="000000" w:themeColor="text1"/>
          <w:szCs w:val="22"/>
        </w:rPr>
        <w:t xml:space="preserve"> refiere lo siguiente:</w:t>
      </w:r>
    </w:p>
    <w:p w14:paraId="2CDB3772" w14:textId="77777777" w:rsidR="002F01EB" w:rsidRPr="009610D4" w:rsidRDefault="002F01EB" w:rsidP="002F01EB">
      <w:pPr>
        <w:pStyle w:val="Prrafodelista"/>
        <w:tabs>
          <w:tab w:val="left" w:pos="284"/>
          <w:tab w:val="left" w:pos="426"/>
        </w:tabs>
        <w:spacing w:line="360" w:lineRule="auto"/>
        <w:ind w:left="567"/>
        <w:jc w:val="both"/>
        <w:rPr>
          <w:rFonts w:ascii="Palatino Linotype" w:hAnsi="Palatino Linotype"/>
          <w:b/>
          <w:i/>
          <w:color w:val="000000" w:themeColor="text1"/>
          <w:szCs w:val="22"/>
        </w:rPr>
      </w:pPr>
    </w:p>
    <w:p w14:paraId="578DEDDD" w14:textId="7669679E" w:rsidR="000D1D1B" w:rsidRPr="009610D4" w:rsidRDefault="002F01EB" w:rsidP="000D1D1B">
      <w:pPr>
        <w:pStyle w:val="Prrafodelista"/>
        <w:numPr>
          <w:ilvl w:val="0"/>
          <w:numId w:val="24"/>
        </w:numPr>
        <w:tabs>
          <w:tab w:val="left" w:pos="284"/>
          <w:tab w:val="left" w:pos="426"/>
        </w:tabs>
        <w:spacing w:line="360" w:lineRule="auto"/>
        <w:ind w:left="993"/>
        <w:jc w:val="both"/>
        <w:rPr>
          <w:rFonts w:ascii="Palatino Linotype" w:hAnsi="Palatino Linotype"/>
          <w:color w:val="000000" w:themeColor="text1"/>
          <w:szCs w:val="22"/>
        </w:rPr>
      </w:pPr>
      <w:r w:rsidRPr="009610D4">
        <w:rPr>
          <w:rFonts w:ascii="Palatino Linotype" w:hAnsi="Palatino Linotype"/>
          <w:color w:val="000000" w:themeColor="text1"/>
          <w:szCs w:val="22"/>
        </w:rPr>
        <w:t xml:space="preserve">No se cuenta con información relativo a focos rojos, ya que el Responsable es el Gobierno del Estado de México a través de la página electrónica </w:t>
      </w:r>
      <w:proofErr w:type="spellStart"/>
      <w:r w:rsidRPr="009610D4">
        <w:rPr>
          <w:rFonts w:ascii="Palatino Linotype" w:hAnsi="Palatino Linotype"/>
          <w:color w:val="000000" w:themeColor="text1"/>
          <w:szCs w:val="22"/>
        </w:rPr>
        <w:t>edomex.semaforo.com.mex</w:t>
      </w:r>
      <w:proofErr w:type="spellEnd"/>
      <w:r w:rsidRPr="009610D4">
        <w:rPr>
          <w:rFonts w:ascii="Palatino Linotype" w:hAnsi="Palatino Linotype"/>
          <w:color w:val="000000" w:themeColor="text1"/>
          <w:szCs w:val="22"/>
        </w:rPr>
        <w:t>;</w:t>
      </w:r>
    </w:p>
    <w:p w14:paraId="08A483B8" w14:textId="1A110A96" w:rsidR="000D1D1B" w:rsidRPr="009610D4" w:rsidRDefault="000D1D1B" w:rsidP="000D1D1B">
      <w:pPr>
        <w:pStyle w:val="Prrafodelista"/>
        <w:numPr>
          <w:ilvl w:val="0"/>
          <w:numId w:val="24"/>
        </w:numPr>
        <w:tabs>
          <w:tab w:val="left" w:pos="284"/>
          <w:tab w:val="left" w:pos="426"/>
        </w:tabs>
        <w:spacing w:line="360" w:lineRule="auto"/>
        <w:ind w:left="993"/>
        <w:jc w:val="both"/>
        <w:rPr>
          <w:rFonts w:ascii="Palatino Linotype" w:hAnsi="Palatino Linotype"/>
          <w:color w:val="000000" w:themeColor="text1"/>
          <w:szCs w:val="22"/>
        </w:rPr>
      </w:pPr>
      <w:r w:rsidRPr="009610D4">
        <w:rPr>
          <w:rFonts w:ascii="Palatino Linotype" w:hAnsi="Palatino Linotype"/>
          <w:color w:val="000000" w:themeColor="text1"/>
          <w:szCs w:val="22"/>
        </w:rPr>
        <w:t>Según el acta de entrega recepción se conoce que la Dirección General de Seguridad Ciudadana y Tránsito Municipal llevó acciones en apego a la normatividad vigente en ese momento;</w:t>
      </w:r>
    </w:p>
    <w:p w14:paraId="34EDE64A" w14:textId="02324261" w:rsidR="000D1D1B" w:rsidRPr="009610D4" w:rsidRDefault="000D1D1B" w:rsidP="000D1D1B">
      <w:pPr>
        <w:pStyle w:val="Prrafodelista"/>
        <w:numPr>
          <w:ilvl w:val="0"/>
          <w:numId w:val="24"/>
        </w:numPr>
        <w:tabs>
          <w:tab w:val="left" w:pos="284"/>
          <w:tab w:val="left" w:pos="426"/>
        </w:tabs>
        <w:spacing w:line="360" w:lineRule="auto"/>
        <w:ind w:left="993"/>
        <w:jc w:val="both"/>
        <w:rPr>
          <w:rFonts w:ascii="Palatino Linotype" w:hAnsi="Palatino Linotype"/>
          <w:color w:val="000000" w:themeColor="text1"/>
          <w:szCs w:val="22"/>
        </w:rPr>
      </w:pPr>
      <w:r w:rsidRPr="009610D4">
        <w:rPr>
          <w:rFonts w:ascii="Palatino Linotype" w:hAnsi="Palatino Linotype"/>
          <w:color w:val="000000" w:themeColor="text1"/>
          <w:szCs w:val="22"/>
        </w:rPr>
        <w:t>La presente administración está tomando las acciones correspondientes conforme al artículo 22 de la Ley de Seguridad Pública del Estado de México, 10, fracciones III y X del Reglamento Interno de la Dirección General de Tránsito Municipal, mismas que por ser y contener de Seguridad Pública, no pueden ser proporcionadas al público para evitar el uso indebido que se le pudieran dar a los datos solicitados.</w:t>
      </w:r>
    </w:p>
    <w:p w14:paraId="58C3A515" w14:textId="77777777" w:rsidR="002F01EB" w:rsidRPr="009610D4" w:rsidRDefault="002F01EB" w:rsidP="002F01EB">
      <w:pPr>
        <w:pStyle w:val="Prrafodelista"/>
        <w:tabs>
          <w:tab w:val="left" w:pos="284"/>
          <w:tab w:val="left" w:pos="426"/>
        </w:tabs>
        <w:spacing w:line="360" w:lineRule="auto"/>
        <w:ind w:left="567"/>
        <w:jc w:val="both"/>
        <w:rPr>
          <w:rFonts w:ascii="Palatino Linotype" w:hAnsi="Palatino Linotype"/>
          <w:color w:val="000000" w:themeColor="text1"/>
          <w:szCs w:val="22"/>
        </w:rPr>
      </w:pPr>
    </w:p>
    <w:p w14:paraId="272B63B3" w14:textId="5BE7C453" w:rsidR="000D5A1D" w:rsidRPr="009610D4"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9610D4">
        <w:rPr>
          <w:rFonts w:ascii="Palatino Linotype" w:eastAsia="Times New Roman" w:hAnsi="Palatino Linotype" w:cs="Arial"/>
          <w:color w:val="000000" w:themeColor="text1"/>
          <w:lang w:val="es-ES"/>
        </w:rPr>
        <w:t>D</w:t>
      </w:r>
      <w:r w:rsidR="00561ED1" w:rsidRPr="009610D4">
        <w:rPr>
          <w:rFonts w:ascii="Palatino Linotype" w:eastAsia="Times New Roman" w:hAnsi="Palatino Linotype" w:cs="Arial"/>
          <w:color w:val="000000" w:themeColor="text1"/>
          <w:lang w:val="es-ES"/>
        </w:rPr>
        <w:t xml:space="preserve">erivado de la respuesta emitida por el </w:t>
      </w:r>
      <w:r w:rsidR="00561ED1" w:rsidRPr="009610D4">
        <w:rPr>
          <w:rFonts w:ascii="Palatino Linotype" w:eastAsia="Times New Roman" w:hAnsi="Palatino Linotype" w:cs="Arial"/>
          <w:b/>
          <w:color w:val="000000" w:themeColor="text1"/>
          <w:lang w:val="es-ES"/>
        </w:rPr>
        <w:t>SUJETO OBLIGADO</w:t>
      </w:r>
      <w:r w:rsidR="00561ED1" w:rsidRPr="009610D4">
        <w:rPr>
          <w:rFonts w:ascii="Palatino Linotype" w:eastAsia="Times New Roman" w:hAnsi="Palatino Linotype" w:cs="Arial"/>
          <w:color w:val="000000" w:themeColor="text1"/>
          <w:lang w:val="es-ES"/>
        </w:rPr>
        <w:t>, e</w:t>
      </w:r>
      <w:r w:rsidR="0083380F" w:rsidRPr="009610D4">
        <w:rPr>
          <w:rFonts w:ascii="Palatino Linotype" w:eastAsia="Times New Roman" w:hAnsi="Palatino Linotype" w:cs="Arial"/>
          <w:color w:val="000000" w:themeColor="text1"/>
          <w:lang w:val="es-ES"/>
        </w:rPr>
        <w:t xml:space="preserve">l </w:t>
      </w:r>
      <w:r w:rsidR="00131000" w:rsidRPr="009610D4">
        <w:rPr>
          <w:rFonts w:ascii="Palatino Linotype" w:eastAsia="Times New Roman" w:hAnsi="Palatino Linotype" w:cs="Arial"/>
          <w:color w:val="000000" w:themeColor="text1"/>
          <w:lang w:val="es-ES"/>
        </w:rPr>
        <w:t>dieciocho</w:t>
      </w:r>
      <w:r w:rsidR="00FD5C92" w:rsidRPr="009610D4">
        <w:rPr>
          <w:rFonts w:ascii="Palatino Linotype" w:eastAsia="Times New Roman" w:hAnsi="Palatino Linotype" w:cs="Arial"/>
          <w:color w:val="000000" w:themeColor="text1"/>
          <w:lang w:val="es-ES"/>
        </w:rPr>
        <w:t xml:space="preserve"> </w:t>
      </w:r>
      <w:r w:rsidR="002D6CF5" w:rsidRPr="009610D4">
        <w:rPr>
          <w:rFonts w:ascii="Palatino Linotype" w:eastAsia="Times New Roman" w:hAnsi="Palatino Linotype" w:cs="Arial"/>
          <w:color w:val="000000" w:themeColor="text1"/>
          <w:lang w:val="es-ES"/>
        </w:rPr>
        <w:t>(</w:t>
      </w:r>
      <w:r w:rsidR="000D1D1B" w:rsidRPr="009610D4">
        <w:rPr>
          <w:rFonts w:ascii="Palatino Linotype" w:eastAsia="Times New Roman" w:hAnsi="Palatino Linotype" w:cs="Arial"/>
          <w:color w:val="000000" w:themeColor="text1"/>
          <w:lang w:val="es-ES"/>
        </w:rPr>
        <w:t>1</w:t>
      </w:r>
      <w:r w:rsidR="00131000" w:rsidRPr="009610D4">
        <w:rPr>
          <w:rFonts w:ascii="Palatino Linotype" w:eastAsia="Times New Roman" w:hAnsi="Palatino Linotype" w:cs="Arial"/>
          <w:color w:val="000000" w:themeColor="text1"/>
          <w:lang w:val="es-ES"/>
        </w:rPr>
        <w:t>8</w:t>
      </w:r>
      <w:r w:rsidR="007A078A" w:rsidRPr="009610D4">
        <w:rPr>
          <w:rFonts w:ascii="Palatino Linotype" w:eastAsia="Times New Roman" w:hAnsi="Palatino Linotype" w:cs="Arial"/>
          <w:color w:val="000000" w:themeColor="text1"/>
          <w:lang w:val="es-ES"/>
        </w:rPr>
        <w:t xml:space="preserve">) de </w:t>
      </w:r>
      <w:r w:rsidR="000D1D1B" w:rsidRPr="009610D4">
        <w:rPr>
          <w:rFonts w:ascii="Palatino Linotype" w:eastAsia="Times New Roman" w:hAnsi="Palatino Linotype" w:cs="Arial"/>
          <w:color w:val="000000" w:themeColor="text1"/>
          <w:lang w:val="es-ES"/>
        </w:rPr>
        <w:t xml:space="preserve">abril </w:t>
      </w:r>
      <w:r w:rsidR="00613655" w:rsidRPr="009610D4">
        <w:rPr>
          <w:rFonts w:ascii="Palatino Linotype" w:eastAsia="Times New Roman" w:hAnsi="Palatino Linotype" w:cs="Arial"/>
          <w:color w:val="000000" w:themeColor="text1"/>
          <w:lang w:val="es-ES"/>
        </w:rPr>
        <w:t>de dos mil veinti</w:t>
      </w:r>
      <w:r w:rsidR="00751F6F" w:rsidRPr="009610D4">
        <w:rPr>
          <w:rFonts w:ascii="Palatino Linotype" w:eastAsia="Times New Roman" w:hAnsi="Palatino Linotype" w:cs="Arial"/>
          <w:color w:val="000000" w:themeColor="text1"/>
          <w:lang w:val="es-ES"/>
        </w:rPr>
        <w:t>dós</w:t>
      </w:r>
      <w:r w:rsidR="00FE49E3" w:rsidRPr="009610D4">
        <w:rPr>
          <w:rFonts w:ascii="Palatino Linotype" w:eastAsia="Times New Roman" w:hAnsi="Palatino Linotype" w:cs="Arial"/>
          <w:color w:val="000000" w:themeColor="text1"/>
          <w:lang w:val="es-ES"/>
        </w:rPr>
        <w:t xml:space="preserve">, </w:t>
      </w:r>
      <w:r w:rsidR="007A078A" w:rsidRPr="009610D4">
        <w:rPr>
          <w:rFonts w:ascii="Palatino Linotype" w:eastAsia="Times New Roman" w:hAnsi="Palatino Linotype" w:cs="Arial"/>
          <w:color w:val="000000" w:themeColor="text1"/>
          <w:lang w:val="es-ES"/>
        </w:rPr>
        <w:t>la</w:t>
      </w:r>
      <w:r w:rsidR="005F1362" w:rsidRPr="009610D4">
        <w:rPr>
          <w:rFonts w:ascii="Palatino Linotype" w:eastAsia="Times New Roman" w:hAnsi="Palatino Linotype" w:cs="Arial"/>
          <w:color w:val="000000" w:themeColor="text1"/>
          <w:lang w:val="es-ES"/>
        </w:rPr>
        <w:t xml:space="preserve"> particular</w:t>
      </w:r>
      <w:r w:rsidR="00DB4BEF" w:rsidRPr="009610D4">
        <w:rPr>
          <w:rFonts w:ascii="Palatino Linotype" w:eastAsia="Times New Roman" w:hAnsi="Palatino Linotype" w:cs="Arial"/>
          <w:color w:val="000000" w:themeColor="text1"/>
          <w:lang w:val="es-ES"/>
        </w:rPr>
        <w:t xml:space="preserve"> interpuso</w:t>
      </w:r>
      <w:r w:rsidR="009316E9" w:rsidRPr="009610D4">
        <w:rPr>
          <w:rFonts w:ascii="Palatino Linotype" w:eastAsia="Times New Roman" w:hAnsi="Palatino Linotype" w:cs="Arial"/>
          <w:color w:val="000000" w:themeColor="text1"/>
          <w:lang w:val="es-ES"/>
        </w:rPr>
        <w:t xml:space="preserve"> </w:t>
      </w:r>
      <w:r w:rsidR="00102D65" w:rsidRPr="009610D4">
        <w:rPr>
          <w:rFonts w:ascii="Palatino Linotype" w:eastAsia="Times New Roman" w:hAnsi="Palatino Linotype" w:cs="Arial"/>
          <w:color w:val="000000" w:themeColor="text1"/>
          <w:lang w:val="es-ES"/>
        </w:rPr>
        <w:t>el</w:t>
      </w:r>
      <w:r w:rsidR="004D68F8" w:rsidRPr="009610D4">
        <w:rPr>
          <w:rFonts w:ascii="Palatino Linotype" w:eastAsia="Times New Roman" w:hAnsi="Palatino Linotype" w:cs="Arial"/>
          <w:color w:val="000000" w:themeColor="text1"/>
          <w:lang w:val="es-ES"/>
        </w:rPr>
        <w:t xml:space="preserve"> recurso de revisión </w:t>
      </w:r>
      <w:r w:rsidR="00E77D3E" w:rsidRPr="009610D4">
        <w:rPr>
          <w:rFonts w:ascii="Palatino Linotype" w:hAnsi="Palatino Linotype"/>
          <w:b/>
          <w:szCs w:val="22"/>
        </w:rPr>
        <w:t>05758/INFOEM/IP/RR/2022</w:t>
      </w:r>
      <w:r w:rsidR="009A0461" w:rsidRPr="009610D4">
        <w:rPr>
          <w:rFonts w:ascii="Palatino Linotype" w:eastAsia="Calibri" w:hAnsi="Palatino Linotype" w:cs="Arial"/>
          <w:b/>
          <w:color w:val="000000" w:themeColor="text1"/>
          <w:lang w:val="es-ES"/>
        </w:rPr>
        <w:t>;</w:t>
      </w:r>
      <w:r w:rsidR="00102D65" w:rsidRPr="009610D4">
        <w:rPr>
          <w:rFonts w:ascii="Palatino Linotype" w:eastAsia="Times New Roman" w:hAnsi="Palatino Linotype" w:cs="Arial"/>
          <w:color w:val="000000" w:themeColor="text1"/>
          <w:lang w:val="es-ES"/>
        </w:rPr>
        <w:t xml:space="preserve"> impugnación</w:t>
      </w:r>
      <w:r w:rsidR="004D68F8" w:rsidRPr="009610D4">
        <w:rPr>
          <w:rFonts w:ascii="Palatino Linotype" w:eastAsia="Times New Roman" w:hAnsi="Palatino Linotype" w:cs="Arial"/>
          <w:color w:val="000000" w:themeColor="text1"/>
          <w:lang w:val="es-ES"/>
        </w:rPr>
        <w:t xml:space="preserve"> </w:t>
      </w:r>
      <w:r w:rsidR="00A45546" w:rsidRPr="009610D4">
        <w:rPr>
          <w:rFonts w:ascii="Palatino Linotype" w:eastAsia="Times New Roman" w:hAnsi="Palatino Linotype" w:cs="Arial"/>
          <w:color w:val="000000" w:themeColor="text1"/>
          <w:lang w:val="es-ES"/>
        </w:rPr>
        <w:t xml:space="preserve">en </w:t>
      </w:r>
      <w:r w:rsidR="00977D37" w:rsidRPr="009610D4">
        <w:rPr>
          <w:rFonts w:ascii="Palatino Linotype" w:eastAsia="Times New Roman" w:hAnsi="Palatino Linotype" w:cs="Arial"/>
          <w:color w:val="000000" w:themeColor="text1"/>
          <w:lang w:val="es-ES"/>
        </w:rPr>
        <w:t>la</w:t>
      </w:r>
      <w:r w:rsidR="00A45546" w:rsidRPr="009610D4">
        <w:rPr>
          <w:rFonts w:ascii="Palatino Linotype" w:eastAsia="Times New Roman" w:hAnsi="Palatino Linotype" w:cs="Arial"/>
          <w:color w:val="000000" w:themeColor="text1"/>
          <w:lang w:val="es-ES"/>
        </w:rPr>
        <w:t xml:space="preserve"> que refirió </w:t>
      </w:r>
      <w:r w:rsidR="004D68F8" w:rsidRPr="009610D4">
        <w:rPr>
          <w:rFonts w:ascii="Palatino Linotype" w:eastAsia="Times New Roman" w:hAnsi="Palatino Linotype" w:cs="Arial"/>
          <w:color w:val="000000" w:themeColor="text1"/>
          <w:lang w:val="es-ES"/>
        </w:rPr>
        <w:t>lo siguiente:</w:t>
      </w:r>
    </w:p>
    <w:p w14:paraId="054906C6" w14:textId="77777777" w:rsidR="00E34622" w:rsidRPr="009610D4"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12772B59" w:rsidR="00E34622" w:rsidRPr="009610D4" w:rsidRDefault="00E34622" w:rsidP="000D1D1B">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9610D4">
        <w:rPr>
          <w:rFonts w:ascii="Palatino Linotype" w:eastAsia="Times New Roman" w:hAnsi="Palatino Linotype" w:cs="Arial"/>
          <w:b/>
          <w:color w:val="000000" w:themeColor="text1"/>
          <w:lang w:val="es-ES"/>
        </w:rPr>
        <w:t>Acto impugnado:</w:t>
      </w:r>
      <w:r w:rsidRPr="009610D4">
        <w:rPr>
          <w:rFonts w:ascii="Palatino Linotype" w:eastAsia="Times New Roman" w:hAnsi="Palatino Linotype" w:cs="Arial"/>
          <w:color w:val="000000" w:themeColor="text1"/>
          <w:lang w:val="es-ES"/>
        </w:rPr>
        <w:t xml:space="preserve"> </w:t>
      </w:r>
      <w:r w:rsidRPr="009610D4">
        <w:rPr>
          <w:rFonts w:ascii="Palatino Linotype" w:eastAsia="Times New Roman" w:hAnsi="Palatino Linotype" w:cs="Arial"/>
          <w:color w:val="000000" w:themeColor="text1"/>
          <w:sz w:val="22"/>
          <w:lang w:val="es-ES"/>
        </w:rPr>
        <w:t>“</w:t>
      </w:r>
      <w:r w:rsidR="000D1D1B" w:rsidRPr="009610D4">
        <w:rPr>
          <w:rFonts w:ascii="Palatino Linotype" w:eastAsia="Times New Roman" w:hAnsi="Palatino Linotype" w:cs="Arial"/>
          <w:i/>
          <w:color w:val="000000" w:themeColor="text1"/>
          <w:sz w:val="22"/>
          <w:lang w:val="es-ES"/>
        </w:rPr>
        <w:t>Inconformidad con la totalidad de la respuesta</w:t>
      </w:r>
      <w:r w:rsidRPr="009610D4">
        <w:rPr>
          <w:rFonts w:ascii="Palatino Linotype" w:eastAsia="Times New Roman" w:hAnsi="Palatino Linotype" w:cs="Arial"/>
          <w:i/>
          <w:color w:val="000000" w:themeColor="text1"/>
          <w:sz w:val="22"/>
          <w:lang w:val="es-ES"/>
        </w:rPr>
        <w:t>”</w:t>
      </w:r>
      <w:r w:rsidRPr="009610D4">
        <w:rPr>
          <w:rFonts w:ascii="Palatino Linotype" w:eastAsia="Times New Roman" w:hAnsi="Palatino Linotype" w:cs="Arial"/>
          <w:color w:val="000000" w:themeColor="text1"/>
          <w:sz w:val="22"/>
          <w:lang w:val="es-ES"/>
        </w:rPr>
        <w:t xml:space="preserve"> (Sic).</w:t>
      </w:r>
    </w:p>
    <w:p w14:paraId="033BFDE8" w14:textId="5DB21A9F" w:rsidR="00901BB1" w:rsidRPr="009610D4" w:rsidRDefault="00901BB1" w:rsidP="000D1D1B">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9610D4">
        <w:rPr>
          <w:rFonts w:ascii="Palatino Linotype" w:eastAsia="Times New Roman" w:hAnsi="Palatino Linotype" w:cs="Arial"/>
          <w:b/>
          <w:color w:val="000000" w:themeColor="text1"/>
          <w:lang w:val="es-ES"/>
        </w:rPr>
        <w:t>Motivos o razones de inconformidad:</w:t>
      </w:r>
      <w:r w:rsidRPr="009610D4">
        <w:rPr>
          <w:rFonts w:ascii="Palatino Linotype" w:eastAsia="Times New Roman" w:hAnsi="Palatino Linotype" w:cs="Arial"/>
          <w:color w:val="000000" w:themeColor="text1"/>
          <w:lang w:val="es-ES"/>
        </w:rPr>
        <w:t xml:space="preserve"> </w:t>
      </w:r>
      <w:r w:rsidRPr="009610D4">
        <w:rPr>
          <w:rFonts w:ascii="Palatino Linotype" w:eastAsia="Times New Roman" w:hAnsi="Palatino Linotype" w:cs="Arial"/>
          <w:i/>
          <w:color w:val="000000" w:themeColor="text1"/>
          <w:lang w:val="es-ES"/>
        </w:rPr>
        <w:t>“</w:t>
      </w:r>
      <w:r w:rsidR="000D1D1B" w:rsidRPr="009610D4">
        <w:rPr>
          <w:rFonts w:ascii="Palatino Linotype" w:eastAsia="Times New Roman" w:hAnsi="Palatino Linotype" w:cs="Arial"/>
          <w:i/>
          <w:color w:val="000000" w:themeColor="text1"/>
          <w:sz w:val="22"/>
          <w:lang w:val="es-ES"/>
        </w:rPr>
        <w:t xml:space="preserve">Me quejo de toda la respuesta en donde se observa un carente fundamentación y motivación de lo que se me da como respuesta, tal y como se lee, se supone que primero se determina una incompetencia respecto a </w:t>
      </w:r>
      <w:r w:rsidR="000D1D1B" w:rsidRPr="009610D4">
        <w:rPr>
          <w:rFonts w:ascii="Palatino Linotype" w:eastAsia="Times New Roman" w:hAnsi="Palatino Linotype" w:cs="Arial"/>
          <w:i/>
          <w:color w:val="000000" w:themeColor="text1"/>
          <w:sz w:val="22"/>
          <w:lang w:val="es-ES"/>
        </w:rPr>
        <w:lastRenderedPageBreak/>
        <w:t xml:space="preserve">información que debe de obrar en sus archivos al estar relacionada con las funciones esenciales, mínimas y básicas de seguridad pública de un municipio, es increíble que digan no conocer la ubicación de donde se realizan en el municipio actividades susceptibles de poner en riesgo la seguridad pública de los habitantes del municipio, (entonces que trabajo de prevención pueden hacer) si no recorren en municipio, no lo conocen y no identifican los focos rojos que como ciudadanos vemos a diario. Claro que son competentes, son ignorantes de sus funciones o qué. Es inconcebible su respuesta a la primera parte de mi solicitud, claro que cuentan con facultades no solo para responder sino para detentar la información En cuanto a los otros contenidos de información, primero hay que decir que aceptan tener la información al clasificarla, esto es así porque el foco existe y quejas y reportes siempre hay sobre el mismo, de verdad que respuesta tan más ilegal, carente de fundamento, en una frase sin prueba de daño, sin motivar pretenden hacer una clasificación de la información, ponen de pretexto la acta entrega recepción, dicen hacemos lo que la ley de seguridad dice que hagamos, pues se ve que no lo hacen y que ni conocen la ley, se les pregunto por acciones y reportes, aquí incluso debieron dividir como lo pedí en información de esos puntos de información de la anterior administración que todo debe ser público, ya que reportes y acciones ya no pueden poner en peligro algo pasado, y la información de reportes y de acciones de la actual administración la cual de igual forma no pone en riesgo ningún bien jurídico, y es necesario fiscalizar a la autoridad porque aun teniendo ubicados lugares como este en calle </w:t>
      </w:r>
      <w:proofErr w:type="spellStart"/>
      <w:r w:rsidR="000D1D1B" w:rsidRPr="009610D4">
        <w:rPr>
          <w:rFonts w:ascii="Palatino Linotype" w:eastAsia="Times New Roman" w:hAnsi="Palatino Linotype" w:cs="Arial"/>
          <w:i/>
          <w:color w:val="000000" w:themeColor="text1"/>
          <w:sz w:val="22"/>
          <w:lang w:val="es-ES"/>
        </w:rPr>
        <w:t>Quanacatl</w:t>
      </w:r>
      <w:proofErr w:type="spellEnd"/>
      <w:r w:rsidR="000D1D1B" w:rsidRPr="009610D4">
        <w:rPr>
          <w:rFonts w:ascii="Palatino Linotype" w:eastAsia="Times New Roman" w:hAnsi="Palatino Linotype" w:cs="Arial"/>
          <w:i/>
          <w:color w:val="000000" w:themeColor="text1"/>
          <w:sz w:val="22"/>
          <w:lang w:val="es-ES"/>
        </w:rPr>
        <w:t xml:space="preserve">, entre avenida de las torres y avenida organización popular, toda la calle es un caos, basurero en la calle, negocios que dañan al medio ambiente, venta de drogas, puesto ocupando la vía pública, consumo de drogas, venta de bienes robados, robo a transeúntes, hostigamiento sexual a mujeres y adolescentes y un largo etcétera no hacen nada las autoridades, ahora dicen no tener facultades para conocer esos puntos o focos rojos, no poder entregar la información (que al clasificar si deben de tenerla) no quiero que en cumplimiento al recurso me salgan con inexistencia y que el INFOEM la de por cumplida estamos hartos los ciudadanos de que </w:t>
      </w:r>
      <w:r w:rsidR="000D1D1B" w:rsidRPr="009610D4">
        <w:rPr>
          <w:rFonts w:ascii="Palatino Linotype" w:eastAsia="Times New Roman" w:hAnsi="Palatino Linotype" w:cs="Arial"/>
          <w:i/>
          <w:color w:val="000000" w:themeColor="text1"/>
          <w:sz w:val="22"/>
          <w:lang w:val="es-ES"/>
        </w:rPr>
        <w:lastRenderedPageBreak/>
        <w:t xml:space="preserve">ninguna autoridad haga su trabajo INFOEM den vista a la contraloría por violentar el derecho humano de las personas con respuestas tan vagas, con nada de fundamentación y motivación </w:t>
      </w:r>
      <w:r w:rsidR="007F089C" w:rsidRPr="009610D4">
        <w:rPr>
          <w:rFonts w:ascii="Palatino Linotype" w:eastAsia="Times New Roman" w:hAnsi="Palatino Linotype" w:cs="Arial"/>
          <w:i/>
          <w:color w:val="000000" w:themeColor="text1"/>
          <w:sz w:val="22"/>
          <w:lang w:val="es-ES"/>
        </w:rPr>
        <w:t xml:space="preserve">". </w:t>
      </w:r>
      <w:r w:rsidR="005B0765" w:rsidRPr="009610D4">
        <w:rPr>
          <w:rFonts w:ascii="Palatino Linotype" w:eastAsia="Times New Roman" w:hAnsi="Palatino Linotype" w:cs="Arial"/>
          <w:i/>
          <w:color w:val="000000" w:themeColor="text1"/>
          <w:sz w:val="22"/>
          <w:lang w:val="es-ES"/>
        </w:rPr>
        <w:t>(sic)</w:t>
      </w:r>
      <w:r w:rsidR="00E76251" w:rsidRPr="009610D4">
        <w:rPr>
          <w:rFonts w:ascii="Palatino Linotype" w:eastAsia="Times New Roman" w:hAnsi="Palatino Linotype" w:cs="Arial"/>
          <w:color w:val="000000" w:themeColor="text1"/>
          <w:sz w:val="22"/>
          <w:lang w:val="es-ES"/>
        </w:rPr>
        <w:t xml:space="preserve"> </w:t>
      </w:r>
    </w:p>
    <w:p w14:paraId="3F6CFE6A" w14:textId="77777777" w:rsidR="0083380F" w:rsidRPr="009610D4"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211E0544" w:rsidR="005F1362" w:rsidRPr="009610D4"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610D4">
        <w:rPr>
          <w:rFonts w:ascii="Palatino Linotype" w:eastAsia="Times New Roman" w:hAnsi="Palatino Linotype" w:cs="Arial"/>
          <w:color w:val="000000" w:themeColor="text1"/>
          <w:lang w:val="es-ES"/>
        </w:rPr>
        <w:t xml:space="preserve">Se registró el recurso de revisión bajo el número de expediente </w:t>
      </w:r>
      <w:r w:rsidR="004F785F" w:rsidRPr="009610D4">
        <w:rPr>
          <w:rFonts w:ascii="Palatino Linotype" w:hAnsi="Palatino Linotype" w:cs="Arial"/>
          <w:bCs/>
          <w:color w:val="000000" w:themeColor="text1"/>
        </w:rPr>
        <w:t>al rubro indicado, asi</w:t>
      </w:r>
      <w:r w:rsidRPr="009610D4">
        <w:rPr>
          <w:rFonts w:ascii="Palatino Linotype" w:hAnsi="Palatino Linotype" w:cs="Arial"/>
          <w:bCs/>
          <w:color w:val="000000" w:themeColor="text1"/>
        </w:rPr>
        <w:t xml:space="preserve">mismo, con fundamento en lo dispuesto por el </w:t>
      </w:r>
      <w:r w:rsidRPr="009610D4">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9610D4">
        <w:rPr>
          <w:rFonts w:ascii="Palatino Linotype" w:eastAsia="Times New Roman" w:hAnsi="Palatino Linotype" w:cs="Arial"/>
          <w:bCs/>
          <w:color w:val="000000" w:themeColor="text1"/>
          <w:lang w:val="es-ES"/>
        </w:rPr>
        <w:t xml:space="preserve">se turnó </w:t>
      </w:r>
      <w:r w:rsidR="0096234B" w:rsidRPr="009610D4">
        <w:rPr>
          <w:rFonts w:ascii="Palatino Linotype" w:eastAsia="Times New Roman" w:hAnsi="Palatino Linotype" w:cs="Arial"/>
          <w:bCs/>
          <w:color w:val="000000" w:themeColor="text1"/>
          <w:lang w:val="es-ES"/>
        </w:rPr>
        <w:t xml:space="preserve">a la </w:t>
      </w:r>
      <w:r w:rsidR="0096234B" w:rsidRPr="009610D4">
        <w:rPr>
          <w:rFonts w:ascii="Palatino Linotype" w:eastAsia="Times New Roman" w:hAnsi="Palatino Linotype" w:cs="Arial"/>
          <w:b/>
          <w:bCs/>
          <w:color w:val="000000" w:themeColor="text1"/>
          <w:lang w:val="es-ES"/>
        </w:rPr>
        <w:t xml:space="preserve">Comisionada </w:t>
      </w:r>
      <w:r w:rsidR="00131000" w:rsidRPr="009610D4">
        <w:rPr>
          <w:rFonts w:ascii="Palatino Linotype" w:eastAsia="Times New Roman" w:hAnsi="Palatino Linotype" w:cs="Arial"/>
          <w:b/>
          <w:bCs/>
          <w:color w:val="000000" w:themeColor="text1"/>
          <w:lang w:val="es-ES"/>
        </w:rPr>
        <w:t>María del Rosario Mejía Ayala</w:t>
      </w:r>
      <w:r w:rsidRPr="009610D4">
        <w:rPr>
          <w:rFonts w:ascii="Palatino Linotype" w:eastAsia="Times New Roman" w:hAnsi="Palatino Linotype" w:cs="Arial"/>
          <w:bCs/>
          <w:color w:val="000000" w:themeColor="text1"/>
          <w:lang w:val="es-ES"/>
        </w:rPr>
        <w:t xml:space="preserve">, con el objeto de </w:t>
      </w:r>
      <w:r w:rsidRPr="009610D4">
        <w:rPr>
          <w:rFonts w:ascii="Palatino Linotype" w:eastAsia="Times New Roman" w:hAnsi="Palatino Linotype" w:cs="Arial"/>
          <w:bCs/>
          <w:color w:val="000000" w:themeColor="text1"/>
        </w:rPr>
        <w:t>su análisis.</w:t>
      </w:r>
    </w:p>
    <w:p w14:paraId="2BDE682E" w14:textId="77777777" w:rsidR="005F1362" w:rsidRPr="009610D4"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6BADF4DB" w:rsidR="007446C2" w:rsidRPr="009610D4"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610D4">
        <w:rPr>
          <w:rFonts w:ascii="Palatino Linotype" w:eastAsia="Times New Roman" w:hAnsi="Palatino Linotype" w:cs="Arial"/>
          <w:color w:val="000000" w:themeColor="text1"/>
          <w:lang w:val="es-ES"/>
        </w:rPr>
        <w:t>La</w:t>
      </w:r>
      <w:r w:rsidR="00E647FF" w:rsidRPr="009610D4">
        <w:rPr>
          <w:rFonts w:ascii="Palatino Linotype" w:eastAsia="Times New Roman" w:hAnsi="Palatino Linotype" w:cs="Arial"/>
          <w:color w:val="000000" w:themeColor="text1"/>
          <w:lang w:val="es-ES"/>
        </w:rPr>
        <w:t xml:space="preserve"> </w:t>
      </w:r>
      <w:r w:rsidR="0004686A" w:rsidRPr="009610D4">
        <w:rPr>
          <w:rFonts w:ascii="Palatino Linotype" w:eastAsia="Calibri" w:hAnsi="Palatino Linotype" w:cs="Arial"/>
          <w:color w:val="000000" w:themeColor="text1"/>
          <w:lang w:val="es-ES"/>
        </w:rPr>
        <w:t>Comisionad</w:t>
      </w:r>
      <w:r w:rsidRPr="009610D4">
        <w:rPr>
          <w:rFonts w:ascii="Palatino Linotype" w:eastAsia="Calibri" w:hAnsi="Palatino Linotype" w:cs="Arial"/>
          <w:color w:val="000000" w:themeColor="text1"/>
          <w:lang w:val="es-ES"/>
        </w:rPr>
        <w:t>a</w:t>
      </w:r>
      <w:r w:rsidR="0004686A" w:rsidRPr="009610D4">
        <w:rPr>
          <w:rFonts w:ascii="Palatino Linotype" w:eastAsia="Calibri" w:hAnsi="Palatino Linotype" w:cs="Arial"/>
          <w:color w:val="000000" w:themeColor="text1"/>
          <w:lang w:val="es-ES"/>
        </w:rPr>
        <w:t xml:space="preserve"> Ponente</w:t>
      </w:r>
      <w:r w:rsidR="006B31E7" w:rsidRPr="009610D4">
        <w:rPr>
          <w:rFonts w:ascii="Palatino Linotype" w:eastAsia="Calibri" w:hAnsi="Palatino Linotype" w:cs="Arial"/>
          <w:color w:val="000000" w:themeColor="text1"/>
          <w:lang w:val="es-ES"/>
        </w:rPr>
        <w:t>,</w:t>
      </w:r>
      <w:r w:rsidR="0004686A" w:rsidRPr="009610D4">
        <w:rPr>
          <w:rFonts w:ascii="Palatino Linotype" w:eastAsia="Calibri" w:hAnsi="Palatino Linotype" w:cs="Arial"/>
          <w:color w:val="000000" w:themeColor="text1"/>
          <w:lang w:val="es-ES"/>
        </w:rPr>
        <w:t xml:space="preserve"> con fundamento en lo dispuesto por el artículo 185 fracción II de la </w:t>
      </w:r>
      <w:r w:rsidR="00613655" w:rsidRPr="009610D4">
        <w:rPr>
          <w:rFonts w:ascii="Palatino Linotype" w:eastAsia="Calibri" w:hAnsi="Palatino Linotype" w:cs="Arial"/>
          <w:color w:val="000000" w:themeColor="text1"/>
          <w:lang w:val="es-ES"/>
        </w:rPr>
        <w:t>Ley de Transparencia y Acceso a la Información Pública del Estado de México y Municipios</w:t>
      </w:r>
      <w:r w:rsidR="0004686A" w:rsidRPr="009610D4">
        <w:rPr>
          <w:rFonts w:ascii="Palatino Linotype" w:eastAsia="Calibri" w:hAnsi="Palatino Linotype" w:cs="Arial"/>
          <w:color w:val="000000" w:themeColor="text1"/>
          <w:lang w:val="es-ES"/>
        </w:rPr>
        <w:t xml:space="preserve">, a través </w:t>
      </w:r>
      <w:r w:rsidR="006E4E2A" w:rsidRPr="009610D4">
        <w:rPr>
          <w:rFonts w:ascii="Palatino Linotype" w:eastAsia="Calibri" w:hAnsi="Palatino Linotype" w:cs="Arial"/>
          <w:color w:val="000000" w:themeColor="text1"/>
          <w:lang w:val="es-ES"/>
        </w:rPr>
        <w:t>del</w:t>
      </w:r>
      <w:r w:rsidR="0004686A" w:rsidRPr="009610D4">
        <w:rPr>
          <w:rFonts w:ascii="Palatino Linotype" w:eastAsia="Calibri" w:hAnsi="Palatino Linotype" w:cs="Arial"/>
          <w:color w:val="000000" w:themeColor="text1"/>
          <w:lang w:val="es-ES"/>
        </w:rPr>
        <w:t xml:space="preserve"> </w:t>
      </w:r>
      <w:r w:rsidR="00B81371" w:rsidRPr="009610D4">
        <w:rPr>
          <w:rFonts w:ascii="Palatino Linotype" w:eastAsia="Calibri" w:hAnsi="Palatino Linotype" w:cs="Arial"/>
          <w:color w:val="000000" w:themeColor="text1"/>
          <w:lang w:val="es-ES"/>
        </w:rPr>
        <w:t xml:space="preserve">acuerdo </w:t>
      </w:r>
      <w:r w:rsidR="00F147C6" w:rsidRPr="009610D4">
        <w:rPr>
          <w:rFonts w:ascii="Palatino Linotype" w:eastAsia="Calibri" w:hAnsi="Palatino Linotype" w:cs="Arial"/>
          <w:color w:val="000000" w:themeColor="text1"/>
          <w:lang w:val="es-ES"/>
        </w:rPr>
        <w:t xml:space="preserve">de admisión </w:t>
      </w:r>
      <w:r w:rsidR="00091F3E" w:rsidRPr="009610D4">
        <w:rPr>
          <w:rFonts w:ascii="Palatino Linotype" w:eastAsia="Calibri" w:hAnsi="Palatino Linotype" w:cs="Arial"/>
          <w:color w:val="000000" w:themeColor="text1"/>
          <w:lang w:val="es-ES"/>
        </w:rPr>
        <w:t>de</w:t>
      </w:r>
      <w:r w:rsidR="00395353" w:rsidRPr="009610D4">
        <w:rPr>
          <w:rFonts w:ascii="Palatino Linotype" w:eastAsia="Calibri" w:hAnsi="Palatino Linotype" w:cs="Arial"/>
          <w:color w:val="000000" w:themeColor="text1"/>
          <w:lang w:val="es-ES"/>
        </w:rPr>
        <w:t xml:space="preserve"> fecha </w:t>
      </w:r>
      <w:r w:rsidR="00BF7E59" w:rsidRPr="009610D4">
        <w:rPr>
          <w:rFonts w:ascii="Palatino Linotype" w:eastAsia="Calibri" w:hAnsi="Palatino Linotype" w:cs="Arial"/>
          <w:color w:val="000000" w:themeColor="text1"/>
          <w:lang w:val="es-ES"/>
        </w:rPr>
        <w:t>veinti</w:t>
      </w:r>
      <w:r w:rsidR="000D1D1B" w:rsidRPr="009610D4">
        <w:rPr>
          <w:rFonts w:ascii="Palatino Linotype" w:eastAsia="Calibri" w:hAnsi="Palatino Linotype" w:cs="Arial"/>
          <w:color w:val="000000" w:themeColor="text1"/>
          <w:lang w:val="es-ES"/>
        </w:rPr>
        <w:t>cinco</w:t>
      </w:r>
      <w:r w:rsidR="00BD6C40" w:rsidRPr="009610D4">
        <w:rPr>
          <w:rFonts w:ascii="Palatino Linotype" w:eastAsia="Calibri" w:hAnsi="Palatino Linotype" w:cs="Arial"/>
          <w:color w:val="000000" w:themeColor="text1"/>
          <w:lang w:val="es-ES"/>
        </w:rPr>
        <w:t xml:space="preserve"> (</w:t>
      </w:r>
      <w:r w:rsidR="000D1D1B" w:rsidRPr="009610D4">
        <w:rPr>
          <w:rFonts w:ascii="Palatino Linotype" w:eastAsia="Calibri" w:hAnsi="Palatino Linotype" w:cs="Arial"/>
          <w:color w:val="000000" w:themeColor="text1"/>
          <w:lang w:val="es-ES"/>
        </w:rPr>
        <w:t>25</w:t>
      </w:r>
      <w:r w:rsidR="00BD6C40" w:rsidRPr="009610D4">
        <w:rPr>
          <w:rFonts w:ascii="Palatino Linotype" w:eastAsia="Calibri" w:hAnsi="Palatino Linotype" w:cs="Arial"/>
          <w:color w:val="000000" w:themeColor="text1"/>
          <w:lang w:val="es-ES"/>
        </w:rPr>
        <w:t xml:space="preserve">) de </w:t>
      </w:r>
      <w:r w:rsidR="000D1D1B" w:rsidRPr="009610D4">
        <w:rPr>
          <w:rFonts w:ascii="Palatino Linotype" w:eastAsia="Calibri" w:hAnsi="Palatino Linotype" w:cs="Arial"/>
          <w:color w:val="000000" w:themeColor="text1"/>
          <w:lang w:val="es-ES"/>
        </w:rPr>
        <w:t>abril</w:t>
      </w:r>
      <w:r w:rsidR="00613655" w:rsidRPr="009610D4">
        <w:rPr>
          <w:rFonts w:ascii="Palatino Linotype" w:eastAsia="Calibri" w:hAnsi="Palatino Linotype" w:cs="Arial"/>
          <w:color w:val="000000" w:themeColor="text1"/>
          <w:lang w:val="es-ES"/>
        </w:rPr>
        <w:t xml:space="preserve"> de dos mil veinti</w:t>
      </w:r>
      <w:r w:rsidR="00751F6F" w:rsidRPr="009610D4">
        <w:rPr>
          <w:rFonts w:ascii="Palatino Linotype" w:eastAsia="Calibri" w:hAnsi="Palatino Linotype" w:cs="Arial"/>
          <w:color w:val="000000" w:themeColor="text1"/>
          <w:lang w:val="es-ES"/>
        </w:rPr>
        <w:t>dós</w:t>
      </w:r>
      <w:r w:rsidR="006A1047" w:rsidRPr="009610D4">
        <w:rPr>
          <w:rFonts w:ascii="Palatino Linotype" w:eastAsia="Calibri" w:hAnsi="Palatino Linotype" w:cs="Arial"/>
          <w:color w:val="000000" w:themeColor="text1"/>
          <w:lang w:val="es-ES"/>
        </w:rPr>
        <w:t xml:space="preserve">, </w:t>
      </w:r>
      <w:r w:rsidR="00B81371" w:rsidRPr="009610D4">
        <w:rPr>
          <w:rFonts w:ascii="Palatino Linotype" w:eastAsia="Calibri" w:hAnsi="Palatino Linotype" w:cs="Arial"/>
          <w:color w:val="000000" w:themeColor="text1"/>
          <w:lang w:val="es-ES"/>
        </w:rPr>
        <w:t xml:space="preserve">puso a </w:t>
      </w:r>
      <w:r w:rsidR="00875167" w:rsidRPr="009610D4">
        <w:rPr>
          <w:rFonts w:ascii="Palatino Linotype" w:eastAsia="Calibri" w:hAnsi="Palatino Linotype" w:cs="Arial"/>
          <w:color w:val="000000" w:themeColor="text1"/>
          <w:lang w:val="es-ES"/>
        </w:rPr>
        <w:t>disposición</w:t>
      </w:r>
      <w:r w:rsidR="00B81371" w:rsidRPr="009610D4">
        <w:rPr>
          <w:rFonts w:ascii="Palatino Linotype" w:eastAsia="Calibri" w:hAnsi="Palatino Linotype" w:cs="Arial"/>
          <w:color w:val="000000" w:themeColor="text1"/>
          <w:lang w:val="es-ES"/>
        </w:rPr>
        <w:t xml:space="preserve"> de las partes el expediente electrónico </w:t>
      </w:r>
      <w:r w:rsidR="00B81371" w:rsidRPr="009610D4">
        <w:rPr>
          <w:rFonts w:ascii="Palatino Linotype" w:eastAsia="Calibri" w:hAnsi="Palatino Linotype" w:cs="Arial"/>
          <w:color w:val="000000" w:themeColor="text1"/>
        </w:rPr>
        <w:t xml:space="preserve">vía </w:t>
      </w:r>
      <w:r w:rsidR="00B81371" w:rsidRPr="009610D4">
        <w:rPr>
          <w:rFonts w:ascii="Palatino Linotype" w:eastAsia="Calibri" w:hAnsi="Palatino Linotype" w:cs="Arial"/>
          <w:color w:val="000000" w:themeColor="text1"/>
          <w:lang w:val="es-ES"/>
        </w:rPr>
        <w:t xml:space="preserve">Sistema de Acceso a la Información Mexiquense </w:t>
      </w:r>
      <w:r w:rsidR="001468E9" w:rsidRPr="009610D4">
        <w:rPr>
          <w:rFonts w:ascii="Palatino Linotype" w:eastAsia="Calibri" w:hAnsi="Palatino Linotype" w:cs="Arial"/>
          <w:color w:val="000000" w:themeColor="text1"/>
          <w:lang w:val="es-ES"/>
        </w:rPr>
        <w:t>(</w:t>
      </w:r>
      <w:r w:rsidR="00B81371" w:rsidRPr="009610D4">
        <w:rPr>
          <w:rFonts w:ascii="Palatino Linotype" w:eastAsia="Calibri" w:hAnsi="Palatino Linotype" w:cs="Arial"/>
          <w:b/>
          <w:i/>
          <w:color w:val="000000" w:themeColor="text1"/>
          <w:lang w:val="es-ES"/>
        </w:rPr>
        <w:t>SAIMEX</w:t>
      </w:r>
      <w:r w:rsidR="001468E9" w:rsidRPr="009610D4">
        <w:rPr>
          <w:rFonts w:ascii="Palatino Linotype" w:eastAsia="Calibri" w:hAnsi="Palatino Linotype" w:cs="Arial"/>
          <w:b/>
          <w:i/>
          <w:color w:val="000000" w:themeColor="text1"/>
          <w:lang w:val="es-ES"/>
        </w:rPr>
        <w:t>)</w:t>
      </w:r>
      <w:r w:rsidR="00B81371" w:rsidRPr="009610D4">
        <w:rPr>
          <w:rFonts w:ascii="Palatino Linotype" w:eastAsia="Calibri" w:hAnsi="Palatino Linotype" w:cs="Arial"/>
          <w:b/>
          <w:color w:val="000000" w:themeColor="text1"/>
          <w:lang w:val="es-ES"/>
        </w:rPr>
        <w:t xml:space="preserve"> </w:t>
      </w:r>
      <w:r w:rsidR="00B81371" w:rsidRPr="009610D4">
        <w:rPr>
          <w:rFonts w:ascii="Palatino Linotype" w:eastAsia="Calibri" w:hAnsi="Palatino Linotype" w:cs="Arial"/>
          <w:color w:val="000000" w:themeColor="text1"/>
          <w:lang w:val="es-ES"/>
        </w:rPr>
        <w:t xml:space="preserve">a efecto de que en un plazo máximo de siete días </w:t>
      </w:r>
      <w:r w:rsidR="00875167" w:rsidRPr="009610D4">
        <w:rPr>
          <w:rFonts w:ascii="Palatino Linotype" w:eastAsia="Calibri" w:hAnsi="Palatino Linotype" w:cs="Arial"/>
          <w:color w:val="000000" w:themeColor="text1"/>
          <w:lang w:val="es-ES"/>
        </w:rPr>
        <w:t>manifestaran</w:t>
      </w:r>
      <w:r w:rsidR="00B81371" w:rsidRPr="009610D4">
        <w:rPr>
          <w:rFonts w:ascii="Palatino Linotype" w:eastAsia="Calibri" w:hAnsi="Palatino Linotype" w:cs="Arial"/>
          <w:color w:val="000000" w:themeColor="text1"/>
          <w:lang w:val="es-ES"/>
        </w:rPr>
        <w:t xml:space="preserve"> lo que a</w:t>
      </w:r>
      <w:r w:rsidR="003A2029" w:rsidRPr="009610D4">
        <w:rPr>
          <w:rFonts w:ascii="Palatino Linotype" w:eastAsia="Calibri" w:hAnsi="Palatino Linotype" w:cs="Arial"/>
          <w:color w:val="000000" w:themeColor="text1"/>
          <w:lang w:val="es-ES"/>
        </w:rPr>
        <w:t xml:space="preserve"> su</w:t>
      </w:r>
      <w:r w:rsidR="00B81371" w:rsidRPr="009610D4">
        <w:rPr>
          <w:rFonts w:ascii="Palatino Linotype" w:eastAsia="Calibri" w:hAnsi="Palatino Linotype" w:cs="Arial"/>
          <w:color w:val="000000" w:themeColor="text1"/>
          <w:lang w:val="es-ES"/>
        </w:rPr>
        <w:t xml:space="preserve"> derecho conviniera</w:t>
      </w:r>
      <w:r w:rsidR="00875167" w:rsidRPr="009610D4">
        <w:rPr>
          <w:rFonts w:ascii="Palatino Linotype" w:eastAsia="Calibri" w:hAnsi="Palatino Linotype" w:cs="Arial"/>
          <w:color w:val="000000" w:themeColor="text1"/>
          <w:lang w:val="es-ES"/>
        </w:rPr>
        <w:t>n</w:t>
      </w:r>
      <w:r w:rsidR="00032493" w:rsidRPr="009610D4">
        <w:rPr>
          <w:rFonts w:ascii="Palatino Linotype" w:eastAsia="Calibri" w:hAnsi="Palatino Linotype" w:cs="Arial"/>
          <w:color w:val="000000" w:themeColor="text1"/>
          <w:lang w:val="es-ES"/>
        </w:rPr>
        <w:t>,</w:t>
      </w:r>
      <w:r w:rsidR="00B81371" w:rsidRPr="009610D4">
        <w:rPr>
          <w:rFonts w:ascii="Palatino Linotype" w:eastAsia="Calibri" w:hAnsi="Palatino Linotype" w:cs="Arial"/>
          <w:color w:val="000000" w:themeColor="text1"/>
          <w:lang w:val="es-ES"/>
        </w:rPr>
        <w:t xml:space="preserve"> </w:t>
      </w:r>
      <w:r w:rsidR="00875167" w:rsidRPr="009610D4">
        <w:rPr>
          <w:rFonts w:ascii="Palatino Linotype" w:eastAsia="Calibri" w:hAnsi="Palatino Linotype" w:cs="Arial"/>
          <w:color w:val="000000" w:themeColor="text1"/>
          <w:lang w:val="es-ES"/>
        </w:rPr>
        <w:t>ofrecieran pruebas y</w:t>
      </w:r>
      <w:r w:rsidR="00132C06" w:rsidRPr="009610D4">
        <w:rPr>
          <w:rFonts w:ascii="Palatino Linotype" w:eastAsia="Calibri" w:hAnsi="Palatino Linotype" w:cs="Arial"/>
          <w:color w:val="000000" w:themeColor="text1"/>
          <w:lang w:val="es-ES"/>
        </w:rPr>
        <w:t xml:space="preserve"> </w:t>
      </w:r>
      <w:r w:rsidR="00875167" w:rsidRPr="009610D4">
        <w:rPr>
          <w:rFonts w:ascii="Palatino Linotype" w:eastAsia="Calibri" w:hAnsi="Palatino Linotype" w:cs="Arial"/>
          <w:color w:val="000000" w:themeColor="text1"/>
          <w:lang w:val="es-ES"/>
        </w:rPr>
        <w:t>alegatos según corresponda a</w:t>
      </w:r>
      <w:r w:rsidR="004C20F2" w:rsidRPr="009610D4">
        <w:rPr>
          <w:rFonts w:ascii="Palatino Linotype" w:eastAsia="Calibri" w:hAnsi="Palatino Linotype" w:cs="Arial"/>
          <w:color w:val="000000" w:themeColor="text1"/>
          <w:lang w:val="es-ES"/>
        </w:rPr>
        <w:t xml:space="preserve"> </w:t>
      </w:r>
      <w:r w:rsidR="00875167" w:rsidRPr="009610D4">
        <w:rPr>
          <w:rFonts w:ascii="Palatino Linotype" w:eastAsia="Calibri" w:hAnsi="Palatino Linotype" w:cs="Arial"/>
          <w:color w:val="000000" w:themeColor="text1"/>
          <w:lang w:val="es-ES"/>
        </w:rPr>
        <w:t>l</w:t>
      </w:r>
      <w:r w:rsidR="004C20F2" w:rsidRPr="009610D4">
        <w:rPr>
          <w:rFonts w:ascii="Palatino Linotype" w:eastAsia="Calibri" w:hAnsi="Palatino Linotype" w:cs="Arial"/>
          <w:color w:val="000000" w:themeColor="text1"/>
          <w:lang w:val="es-ES"/>
        </w:rPr>
        <w:t>os</w:t>
      </w:r>
      <w:r w:rsidR="00875167" w:rsidRPr="009610D4">
        <w:rPr>
          <w:rFonts w:ascii="Palatino Linotype" w:eastAsia="Calibri" w:hAnsi="Palatino Linotype" w:cs="Arial"/>
          <w:color w:val="000000" w:themeColor="text1"/>
          <w:lang w:val="es-ES"/>
        </w:rPr>
        <w:t xml:space="preserve"> caso</w:t>
      </w:r>
      <w:r w:rsidR="004C20F2" w:rsidRPr="009610D4">
        <w:rPr>
          <w:rFonts w:ascii="Palatino Linotype" w:eastAsia="Calibri" w:hAnsi="Palatino Linotype" w:cs="Arial"/>
          <w:color w:val="000000" w:themeColor="text1"/>
          <w:lang w:val="es-ES"/>
        </w:rPr>
        <w:t>s</w:t>
      </w:r>
      <w:r w:rsidR="00875167" w:rsidRPr="009610D4">
        <w:rPr>
          <w:rFonts w:ascii="Palatino Linotype" w:eastAsia="Calibri" w:hAnsi="Palatino Linotype" w:cs="Arial"/>
          <w:color w:val="000000" w:themeColor="text1"/>
          <w:lang w:val="es-ES"/>
        </w:rPr>
        <w:t xml:space="preserve"> concreto</w:t>
      </w:r>
      <w:r w:rsidR="004C20F2" w:rsidRPr="009610D4">
        <w:rPr>
          <w:rFonts w:ascii="Palatino Linotype" w:eastAsia="Calibri" w:hAnsi="Palatino Linotype" w:cs="Arial"/>
          <w:color w:val="000000" w:themeColor="text1"/>
          <w:lang w:val="es-ES"/>
        </w:rPr>
        <w:t>s</w:t>
      </w:r>
      <w:r w:rsidR="00875167" w:rsidRPr="009610D4">
        <w:rPr>
          <w:rFonts w:ascii="Palatino Linotype" w:eastAsia="Calibri" w:hAnsi="Palatino Linotype" w:cs="Arial"/>
          <w:color w:val="000000" w:themeColor="text1"/>
          <w:lang w:val="es-ES"/>
        </w:rPr>
        <w:t xml:space="preserve">, </w:t>
      </w:r>
      <w:r w:rsidR="00F147C6" w:rsidRPr="009610D4">
        <w:rPr>
          <w:rFonts w:ascii="Palatino Linotype" w:eastAsia="Calibri" w:hAnsi="Palatino Linotype" w:cs="Arial"/>
          <w:color w:val="000000" w:themeColor="text1"/>
          <w:lang w:val="es-ES"/>
        </w:rPr>
        <w:t>de esta forma</w:t>
      </w:r>
      <w:r w:rsidR="00875167" w:rsidRPr="009610D4">
        <w:rPr>
          <w:rFonts w:ascii="Palatino Linotype" w:eastAsia="Calibri" w:hAnsi="Palatino Linotype" w:cs="Arial"/>
          <w:color w:val="000000" w:themeColor="text1"/>
          <w:lang w:val="es-ES"/>
        </w:rPr>
        <w:t xml:space="preserve"> para que el </w:t>
      </w:r>
      <w:r w:rsidR="00875167" w:rsidRPr="009610D4">
        <w:rPr>
          <w:rFonts w:ascii="Palatino Linotype" w:eastAsia="Calibri" w:hAnsi="Palatino Linotype" w:cs="Arial"/>
          <w:b/>
          <w:color w:val="000000" w:themeColor="text1"/>
          <w:lang w:val="es-ES"/>
        </w:rPr>
        <w:t>SUJETO OBLIGADO</w:t>
      </w:r>
      <w:r w:rsidR="00875167" w:rsidRPr="009610D4">
        <w:rPr>
          <w:rFonts w:ascii="Palatino Linotype" w:eastAsia="Calibri" w:hAnsi="Palatino Linotype" w:cs="Arial"/>
          <w:color w:val="000000" w:themeColor="text1"/>
          <w:lang w:val="es-ES"/>
        </w:rPr>
        <w:t xml:space="preserve"> </w:t>
      </w:r>
      <w:r w:rsidR="00B81371" w:rsidRPr="009610D4">
        <w:rPr>
          <w:rFonts w:ascii="Palatino Linotype" w:eastAsia="Calibri" w:hAnsi="Palatino Linotype" w:cs="Arial"/>
          <w:color w:val="000000" w:themeColor="text1"/>
          <w:lang w:val="es-ES"/>
        </w:rPr>
        <w:t>presentar</w:t>
      </w:r>
      <w:r w:rsidR="003A03D0" w:rsidRPr="009610D4">
        <w:rPr>
          <w:rFonts w:ascii="Palatino Linotype" w:eastAsia="Calibri" w:hAnsi="Palatino Linotype" w:cs="Arial"/>
          <w:color w:val="000000" w:themeColor="text1"/>
          <w:lang w:val="es-ES"/>
        </w:rPr>
        <w:t>a</w:t>
      </w:r>
      <w:r w:rsidR="00B81371" w:rsidRPr="009610D4">
        <w:rPr>
          <w:rFonts w:ascii="Palatino Linotype" w:eastAsia="Calibri" w:hAnsi="Palatino Linotype" w:cs="Arial"/>
          <w:color w:val="000000" w:themeColor="text1"/>
          <w:lang w:val="es-ES"/>
        </w:rPr>
        <w:t xml:space="preserve"> el </w:t>
      </w:r>
      <w:r w:rsidR="00556F72" w:rsidRPr="009610D4">
        <w:rPr>
          <w:rFonts w:ascii="Palatino Linotype" w:eastAsia="Calibri" w:hAnsi="Palatino Linotype" w:cs="Arial"/>
          <w:color w:val="000000" w:themeColor="text1"/>
          <w:lang w:val="es-ES"/>
        </w:rPr>
        <w:t xml:space="preserve">informe justificado </w:t>
      </w:r>
      <w:r w:rsidR="00875167" w:rsidRPr="009610D4">
        <w:rPr>
          <w:rFonts w:ascii="Palatino Linotype" w:eastAsia="Calibri" w:hAnsi="Palatino Linotype" w:cs="Arial"/>
          <w:color w:val="000000" w:themeColor="text1"/>
          <w:lang w:val="es-ES"/>
        </w:rPr>
        <w:t>procedente</w:t>
      </w:r>
      <w:r w:rsidR="00787184" w:rsidRPr="009610D4">
        <w:rPr>
          <w:rFonts w:ascii="Palatino Linotype" w:eastAsia="Calibri" w:hAnsi="Palatino Linotype" w:cs="Arial"/>
          <w:color w:val="000000" w:themeColor="text1"/>
          <w:lang w:val="es-ES"/>
        </w:rPr>
        <w:t>.</w:t>
      </w:r>
    </w:p>
    <w:p w14:paraId="73C0E589" w14:textId="77777777" w:rsidR="002523AF" w:rsidRPr="009610D4" w:rsidRDefault="002523AF" w:rsidP="002523AF">
      <w:pPr>
        <w:pStyle w:val="Prrafodelista"/>
        <w:rPr>
          <w:rFonts w:ascii="Palatino Linotype" w:eastAsia="Calibri" w:hAnsi="Palatino Linotype" w:cs="Arial"/>
          <w:color w:val="000000" w:themeColor="text1"/>
          <w:lang w:val="es-ES"/>
        </w:rPr>
      </w:pPr>
    </w:p>
    <w:p w14:paraId="7D86A1D8" w14:textId="77777777" w:rsidR="00CC614E" w:rsidRPr="009610D4" w:rsidRDefault="00CC614E" w:rsidP="00CC614E">
      <w:pPr>
        <w:numPr>
          <w:ilvl w:val="0"/>
          <w:numId w:val="1"/>
        </w:numPr>
        <w:tabs>
          <w:tab w:val="left" w:pos="284"/>
        </w:tabs>
        <w:spacing w:before="240" w:after="240" w:line="360" w:lineRule="auto"/>
        <w:contextualSpacing/>
        <w:jc w:val="both"/>
        <w:rPr>
          <w:rFonts w:ascii="Palatino Linotype" w:hAnsi="Palatino Linotype"/>
          <w:i/>
          <w:color w:val="000000"/>
          <w:lang w:val="es-ES_tradnl"/>
        </w:rPr>
      </w:pPr>
      <w:r w:rsidRPr="009610D4">
        <w:rPr>
          <w:rFonts w:ascii="Palatino Linotype" w:hAnsi="Palatino Linotype"/>
          <w:color w:val="000000"/>
          <w:lang w:val="es-ES_tradnl"/>
        </w:rPr>
        <w:t xml:space="preserve">El </w:t>
      </w:r>
      <w:r w:rsidRPr="009610D4">
        <w:rPr>
          <w:rFonts w:ascii="Palatino Linotype" w:hAnsi="Palatino Linotype"/>
          <w:b/>
          <w:color w:val="000000"/>
          <w:lang w:val="es-ES_tradnl"/>
        </w:rPr>
        <w:t xml:space="preserve">SUJETO OBLIGADO </w:t>
      </w:r>
      <w:r w:rsidRPr="009610D4">
        <w:rPr>
          <w:rFonts w:ascii="Palatino Linotype" w:hAnsi="Palatino Linotype"/>
          <w:color w:val="000000"/>
          <w:lang w:val="es-ES_tradnl"/>
        </w:rPr>
        <w:t xml:space="preserve">no rindió informe justificado para manifestar lo que a su derecho conviniera; por su parte el </w:t>
      </w:r>
      <w:r w:rsidRPr="009610D4">
        <w:rPr>
          <w:rFonts w:ascii="Palatino Linotype" w:hAnsi="Palatino Linotype"/>
          <w:b/>
          <w:color w:val="000000"/>
          <w:lang w:val="es-ES_tradnl"/>
        </w:rPr>
        <w:t xml:space="preserve">RECURRENTE </w:t>
      </w:r>
      <w:r w:rsidRPr="009610D4">
        <w:rPr>
          <w:rFonts w:ascii="Palatino Linotype" w:hAnsi="Palatino Linotype"/>
          <w:color w:val="000000"/>
          <w:lang w:val="es-ES_tradnl"/>
        </w:rPr>
        <w:t xml:space="preserve">no presentó alegatos ni ofreció medios de prueba, según constancias del Sistema de Acceso a la Información Mexiquense </w:t>
      </w:r>
      <w:r w:rsidRPr="009610D4">
        <w:rPr>
          <w:rFonts w:ascii="Palatino Linotype" w:hAnsi="Palatino Linotype"/>
          <w:b/>
          <w:color w:val="000000"/>
          <w:lang w:val="es-ES_tradnl"/>
        </w:rPr>
        <w:t xml:space="preserve">SAIMEX, </w:t>
      </w:r>
      <w:r w:rsidRPr="009610D4">
        <w:rPr>
          <w:rFonts w:ascii="Palatino Linotype" w:hAnsi="Palatino Linotype"/>
          <w:bCs/>
          <w:color w:val="000000"/>
          <w:lang w:val="es-ES_tradnl"/>
        </w:rPr>
        <w:t>se inserta imagen de referencia.</w:t>
      </w:r>
    </w:p>
    <w:p w14:paraId="30FBE3C4" w14:textId="77777777" w:rsidR="00CC614E" w:rsidRPr="009610D4" w:rsidRDefault="00CC614E" w:rsidP="00CC614E">
      <w:pPr>
        <w:tabs>
          <w:tab w:val="left" w:pos="284"/>
        </w:tabs>
        <w:spacing w:before="240" w:after="240" w:line="360" w:lineRule="auto"/>
        <w:contextualSpacing/>
        <w:jc w:val="both"/>
        <w:rPr>
          <w:rFonts w:ascii="Palatino Linotype" w:hAnsi="Palatino Linotype"/>
          <w:i/>
          <w:color w:val="000000"/>
          <w:lang w:val="es-ES_tradnl"/>
        </w:rPr>
      </w:pPr>
    </w:p>
    <w:p w14:paraId="4A5D9943" w14:textId="77777777" w:rsidR="00CC614E" w:rsidRPr="009610D4" w:rsidRDefault="00CC614E" w:rsidP="00CC614E">
      <w:pPr>
        <w:spacing w:before="240" w:after="240" w:line="360" w:lineRule="auto"/>
        <w:jc w:val="both"/>
        <w:rPr>
          <w:rFonts w:ascii="Palatino Linotype" w:hAnsi="Palatino Linotype"/>
          <w:i/>
          <w:color w:val="000000"/>
        </w:rPr>
      </w:pPr>
      <w:r w:rsidRPr="009610D4">
        <w:rPr>
          <w:rFonts w:ascii="Palatino Linotype" w:hAnsi="Palatino Linotype"/>
          <w:i/>
          <w:noProof/>
          <w:color w:val="000000"/>
          <w:lang w:eastAsia="es-MX"/>
        </w:rPr>
        <w:lastRenderedPageBreak/>
        <w:drawing>
          <wp:inline distT="0" distB="0" distL="0" distR="0" wp14:anchorId="1F14FA5E" wp14:editId="02D5AAC4">
            <wp:extent cx="5490845" cy="18510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90845" cy="1851025"/>
                    </a:xfrm>
                    <a:prstGeom prst="rect">
                      <a:avLst/>
                    </a:prstGeom>
                  </pic:spPr>
                </pic:pic>
              </a:graphicData>
            </a:graphic>
          </wp:inline>
        </w:drawing>
      </w:r>
    </w:p>
    <w:p w14:paraId="03CD8EFD" w14:textId="77777777" w:rsidR="00CC614E" w:rsidRPr="009610D4" w:rsidRDefault="00CC614E" w:rsidP="00CC614E">
      <w:pPr>
        <w:pStyle w:val="Prrafodelista"/>
        <w:numPr>
          <w:ilvl w:val="0"/>
          <w:numId w:val="1"/>
        </w:numPr>
        <w:tabs>
          <w:tab w:val="left" w:pos="284"/>
        </w:tabs>
        <w:spacing w:line="360" w:lineRule="auto"/>
        <w:jc w:val="both"/>
        <w:rPr>
          <w:rFonts w:ascii="Palatino Linotype" w:hAnsi="Palatino Linotype" w:cs="Arial"/>
        </w:rPr>
      </w:pPr>
      <w:r w:rsidRPr="009610D4">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7FF325BF" w14:textId="77777777" w:rsidR="00CC614E" w:rsidRPr="009610D4" w:rsidRDefault="00CC614E" w:rsidP="00CC614E">
      <w:pPr>
        <w:pStyle w:val="Prrafodelista"/>
        <w:tabs>
          <w:tab w:val="left" w:pos="284"/>
        </w:tabs>
        <w:spacing w:line="360" w:lineRule="auto"/>
        <w:ind w:left="0"/>
        <w:jc w:val="both"/>
        <w:rPr>
          <w:rFonts w:ascii="Palatino Linotype" w:hAnsi="Palatino Linotype" w:cs="Arial"/>
        </w:rPr>
      </w:pPr>
    </w:p>
    <w:p w14:paraId="2DFC062D" w14:textId="77777777" w:rsidR="00CC614E" w:rsidRPr="009610D4" w:rsidRDefault="00CC614E" w:rsidP="00CC614E">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9610D4">
        <w:rPr>
          <w:rFonts w:ascii="Palatino Linotype" w:hAnsi="Palatino Linotype" w:cs="Arial"/>
          <w:b/>
          <w:bCs/>
          <w:i/>
          <w:iCs/>
          <w:color w:val="222222"/>
          <w:sz w:val="22"/>
          <w:lang w:val="es-ES_tradnl"/>
        </w:rPr>
        <w:t>QUEJA, RECURSO DE. LA OMISION DE RENDIR EL INFORME RESPECTIVO NO IMPIDE QUE SE RESUELV</w:t>
      </w:r>
      <w:r w:rsidRPr="009610D4">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w:t>
      </w:r>
      <w:r w:rsidRPr="009610D4">
        <w:rPr>
          <w:rFonts w:ascii="Palatino Linotype" w:hAnsi="Palatino Linotype" w:cs="Arial"/>
          <w:i/>
          <w:iCs/>
          <w:color w:val="222222"/>
          <w:sz w:val="22"/>
          <w:lang w:val="es-ES_tradnl"/>
        </w:rPr>
        <w:lastRenderedPageBreak/>
        <w:t>tampoco podría decidirse el recurso de queja. [TA] 2a. XXII/96. Segunda Sala. Novena Época, Semanario Judicial de la Federación y su Gaceta, Tomo III, Abril de 1996. Página: 207.</w:t>
      </w:r>
    </w:p>
    <w:p w14:paraId="3885B481" w14:textId="77777777" w:rsidR="00CC614E" w:rsidRPr="009610D4" w:rsidRDefault="00CC614E" w:rsidP="00CC614E">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20"/>
          <w:szCs w:val="19"/>
        </w:rPr>
      </w:pPr>
    </w:p>
    <w:p w14:paraId="7C6A8FA0" w14:textId="26C664FE" w:rsidR="00CC614E" w:rsidRPr="009610D4" w:rsidRDefault="00CC614E" w:rsidP="00CC614E">
      <w:pPr>
        <w:pStyle w:val="Prrafodelista"/>
        <w:numPr>
          <w:ilvl w:val="0"/>
          <w:numId w:val="1"/>
        </w:numPr>
        <w:tabs>
          <w:tab w:val="left" w:pos="284"/>
        </w:tabs>
        <w:spacing w:line="360" w:lineRule="auto"/>
        <w:jc w:val="both"/>
        <w:rPr>
          <w:rFonts w:ascii="Palatino Linotype" w:hAnsi="Palatino Linotype" w:cs="Arial"/>
          <w:b/>
          <w:bCs/>
          <w:lang w:eastAsia="es-MX"/>
        </w:rPr>
      </w:pPr>
      <w:r w:rsidRPr="009610D4">
        <w:rPr>
          <w:rFonts w:ascii="Palatino Linotype" w:hAnsi="Palatino Linotype" w:cs="Arial"/>
          <w:color w:val="222222"/>
        </w:rPr>
        <w:t xml:space="preserve">Por lo </w:t>
      </w:r>
      <w:r w:rsidR="00BD0E78" w:rsidRPr="009610D4">
        <w:rPr>
          <w:rFonts w:ascii="Palatino Linotype" w:hAnsi="Palatino Linotype" w:cs="Arial"/>
          <w:color w:val="222222"/>
        </w:rPr>
        <w:t>que</w:t>
      </w:r>
      <w:r w:rsidRPr="009610D4">
        <w:rPr>
          <w:rFonts w:ascii="Palatino Linotype" w:hAnsi="Palatino Linotype" w:cs="Arial"/>
          <w:color w:val="222222"/>
        </w:rPr>
        <w:t xml:space="preserve"> se reitera, que la falta de informe justificado no impide que este Órgano Garante conozca y resuelva el recurso de revisión, solo propicia que el </w:t>
      </w:r>
      <w:r w:rsidRPr="009610D4">
        <w:rPr>
          <w:rFonts w:ascii="Palatino Linotype" w:hAnsi="Palatino Linotype" w:cs="Arial"/>
          <w:b/>
          <w:bCs/>
          <w:color w:val="222222"/>
        </w:rPr>
        <w:t>SUJETO OBLIGADO</w:t>
      </w:r>
      <w:r w:rsidRPr="009610D4">
        <w:rPr>
          <w:rFonts w:ascii="Palatino Linotype" w:hAnsi="Palatino Linotype" w:cs="Arial"/>
          <w:color w:val="222222"/>
        </w:rPr>
        <w:t> pierda la oportunidad de justificar su falta de respuesta y manifestar lo que a su derecho convenga.</w:t>
      </w:r>
    </w:p>
    <w:p w14:paraId="6B7B354C" w14:textId="77777777" w:rsidR="00CC614E" w:rsidRPr="009610D4" w:rsidRDefault="00CC614E" w:rsidP="00CC614E">
      <w:pPr>
        <w:pStyle w:val="Prrafodelista"/>
        <w:tabs>
          <w:tab w:val="left" w:pos="426"/>
        </w:tabs>
        <w:spacing w:line="360" w:lineRule="auto"/>
        <w:ind w:left="0"/>
        <w:jc w:val="both"/>
        <w:rPr>
          <w:rFonts w:ascii="Palatino Linotype" w:hAnsi="Palatino Linotype"/>
          <w:color w:val="000000" w:themeColor="text1"/>
        </w:rPr>
      </w:pPr>
    </w:p>
    <w:p w14:paraId="2677BD6F" w14:textId="7E592760" w:rsidR="00F34503" w:rsidRPr="009610D4" w:rsidRDefault="002523AF" w:rsidP="00A65689">
      <w:pPr>
        <w:pStyle w:val="Prrafodelista"/>
        <w:numPr>
          <w:ilvl w:val="0"/>
          <w:numId w:val="1"/>
        </w:numPr>
        <w:spacing w:before="240" w:after="240" w:line="360" w:lineRule="auto"/>
        <w:ind w:hanging="11"/>
        <w:jc w:val="both"/>
        <w:rPr>
          <w:rFonts w:ascii="Palatino Linotype" w:hAnsi="Palatino Linotype"/>
          <w:b/>
          <w:sz w:val="32"/>
          <w:u w:val="single"/>
        </w:rPr>
      </w:pPr>
      <w:bookmarkStart w:id="3" w:name="_Toc461555889"/>
      <w:bookmarkStart w:id="4" w:name="_Toc466371858"/>
      <w:r w:rsidRPr="009610D4">
        <w:rPr>
          <w:rFonts w:ascii="Palatino Linotype" w:hAnsi="Palatino Linotype" w:cs="Arial"/>
          <w:color w:val="000000" w:themeColor="text1"/>
        </w:rPr>
        <w:t>Por su parte, el Recurrente fue omiso en realizar manifestaciones, presentar pruebas o alegatos que a su derecho convinieran.</w:t>
      </w:r>
    </w:p>
    <w:p w14:paraId="70ACA5B9" w14:textId="77777777" w:rsidR="00F34503" w:rsidRPr="009610D4" w:rsidRDefault="00F34503" w:rsidP="00F34503">
      <w:pPr>
        <w:pStyle w:val="Prrafodelista"/>
        <w:rPr>
          <w:rFonts w:ascii="Palatino Linotype" w:hAnsi="Palatino Linotype" w:cs="Arial"/>
          <w:color w:val="000000" w:themeColor="text1"/>
        </w:rPr>
      </w:pPr>
    </w:p>
    <w:p w14:paraId="20DD06B8" w14:textId="0C360624" w:rsidR="00A65689" w:rsidRPr="009610D4" w:rsidRDefault="00F34503" w:rsidP="00CC614E">
      <w:pPr>
        <w:pStyle w:val="Prrafodelista"/>
        <w:numPr>
          <w:ilvl w:val="0"/>
          <w:numId w:val="1"/>
        </w:numPr>
        <w:spacing w:before="240" w:after="240" w:line="360" w:lineRule="auto"/>
        <w:ind w:hanging="11"/>
        <w:jc w:val="both"/>
        <w:rPr>
          <w:rFonts w:ascii="Palatino Linotype" w:hAnsi="Palatino Linotype"/>
          <w:b/>
          <w:sz w:val="32"/>
          <w:u w:val="single"/>
        </w:rPr>
      </w:pPr>
      <w:r w:rsidRPr="009610D4">
        <w:rPr>
          <w:rFonts w:ascii="Palatino Linotype" w:hAnsi="Palatino Linotype" w:cs="Arial"/>
          <w:color w:val="000000" w:themeColor="text1"/>
        </w:rPr>
        <w:t xml:space="preserve">El </w:t>
      </w:r>
      <w:r w:rsidR="00CC614E" w:rsidRPr="009610D4">
        <w:rPr>
          <w:rFonts w:ascii="Palatino Linotype" w:hAnsi="Palatino Linotype" w:cs="Arial"/>
          <w:color w:val="000000" w:themeColor="text1"/>
        </w:rPr>
        <w:t>treinta y uno</w:t>
      </w:r>
      <w:r w:rsidR="002D1EBB" w:rsidRPr="009610D4">
        <w:rPr>
          <w:rFonts w:ascii="Palatino Linotype" w:hAnsi="Palatino Linotype" w:cs="Arial"/>
          <w:color w:val="000000" w:themeColor="text1"/>
        </w:rPr>
        <w:t xml:space="preserve"> (</w:t>
      </w:r>
      <w:r w:rsidR="00CC614E" w:rsidRPr="009610D4">
        <w:rPr>
          <w:rFonts w:ascii="Palatino Linotype" w:hAnsi="Palatino Linotype" w:cs="Arial"/>
          <w:color w:val="000000" w:themeColor="text1"/>
        </w:rPr>
        <w:t>31</w:t>
      </w:r>
      <w:r w:rsidR="002D1EBB" w:rsidRPr="009610D4">
        <w:rPr>
          <w:rFonts w:ascii="Palatino Linotype" w:hAnsi="Palatino Linotype" w:cs="Arial"/>
          <w:color w:val="000000" w:themeColor="text1"/>
        </w:rPr>
        <w:t xml:space="preserve">) de </w:t>
      </w:r>
      <w:r w:rsidR="00CC614E" w:rsidRPr="009610D4">
        <w:rPr>
          <w:rFonts w:ascii="Palatino Linotype" w:hAnsi="Palatino Linotype" w:cs="Arial"/>
          <w:color w:val="000000" w:themeColor="text1"/>
        </w:rPr>
        <w:t>mayo</w:t>
      </w:r>
      <w:r w:rsidR="002D1EBB" w:rsidRPr="009610D4">
        <w:rPr>
          <w:rFonts w:ascii="Palatino Linotype" w:hAnsi="Palatino Linotype" w:cs="Arial"/>
          <w:color w:val="000000" w:themeColor="text1"/>
        </w:rPr>
        <w:t xml:space="preserve"> de </w:t>
      </w:r>
      <w:r w:rsidR="002523AF" w:rsidRPr="009610D4">
        <w:rPr>
          <w:rFonts w:ascii="Palatino Linotype" w:hAnsi="Palatino Linotype" w:cs="Arial"/>
          <w:color w:val="000000" w:themeColor="text1"/>
        </w:rPr>
        <w:t>dos mil veinti</w:t>
      </w:r>
      <w:r w:rsidR="00CC614E" w:rsidRPr="009610D4">
        <w:rPr>
          <w:rFonts w:ascii="Palatino Linotype" w:hAnsi="Palatino Linotype" w:cs="Arial"/>
          <w:color w:val="000000" w:themeColor="text1"/>
        </w:rPr>
        <w:t>trés</w:t>
      </w:r>
      <w:r w:rsidR="002523AF" w:rsidRPr="009610D4">
        <w:rPr>
          <w:rFonts w:ascii="Palatino Linotype" w:hAnsi="Palatino Linotype" w:cs="Arial"/>
          <w:color w:val="000000" w:themeColor="text1"/>
        </w:rPr>
        <w:t>,</w:t>
      </w:r>
      <w:r w:rsidR="002D1EBB" w:rsidRPr="009610D4">
        <w:rPr>
          <w:rFonts w:ascii="Palatino Linotype" w:hAnsi="Palatino Linotype" w:cs="Arial"/>
          <w:color w:val="000000" w:themeColor="text1"/>
        </w:rPr>
        <w:t xml:space="preserve"> </w:t>
      </w:r>
      <w:r w:rsidR="0055252F" w:rsidRPr="009610D4">
        <w:rPr>
          <w:rFonts w:ascii="Palatino Linotype" w:hAnsi="Palatino Linotype" w:cs="Arial"/>
          <w:color w:val="000000" w:themeColor="text1"/>
        </w:rPr>
        <w:t xml:space="preserve">se </w:t>
      </w:r>
      <w:r w:rsidR="00374B45" w:rsidRPr="009610D4">
        <w:rPr>
          <w:rFonts w:ascii="Palatino Linotype" w:hAnsi="Palatino Linotype" w:cs="Arial"/>
          <w:color w:val="000000" w:themeColor="text1"/>
        </w:rPr>
        <w:t xml:space="preserve">notificó el acuerdo </w:t>
      </w:r>
      <w:r w:rsidR="00BD0E78" w:rsidRPr="009610D4">
        <w:rPr>
          <w:rFonts w:ascii="Palatino Linotype" w:hAnsi="Palatino Linotype" w:cs="Arial"/>
          <w:color w:val="000000" w:themeColor="text1"/>
        </w:rPr>
        <w:t>en el que</w:t>
      </w:r>
      <w:r w:rsidR="00374B45" w:rsidRPr="009610D4">
        <w:rPr>
          <w:rFonts w:ascii="Palatino Linotype" w:hAnsi="Palatino Linotype" w:cs="Arial"/>
          <w:color w:val="000000" w:themeColor="text1"/>
        </w:rPr>
        <w:t xml:space="preserve"> se amplió </w:t>
      </w:r>
      <w:r w:rsidR="00CC614E" w:rsidRPr="009610D4">
        <w:rPr>
          <w:rFonts w:ascii="Palatino Linotype" w:hAnsi="Palatino Linotype" w:cs="Arial"/>
          <w:color w:val="000000" w:themeColor="text1"/>
        </w:rPr>
        <w:t xml:space="preserve">el plazo para emitir resolución, asimismo, </w:t>
      </w:r>
      <w:r w:rsidR="002523AF" w:rsidRPr="009610D4">
        <w:rPr>
          <w:rFonts w:ascii="Palatino Linotype" w:hAnsi="Palatino Linotype" w:cs="Arial"/>
          <w:color w:val="000000" w:themeColor="text1"/>
        </w:rPr>
        <w:t>decretó el cierre de instrucción,</w:t>
      </w:r>
      <w:r w:rsidR="00AD6AC5" w:rsidRPr="009610D4">
        <w:rPr>
          <w:rFonts w:ascii="Palatino Linotype" w:hAnsi="Palatino Linotype" w:cs="Arial"/>
          <w:color w:val="000000" w:themeColor="text1"/>
        </w:rPr>
        <w:t xml:space="preserve"> por lo que ordenó turnar el expediente para s</w:t>
      </w:r>
      <w:r w:rsidR="00A65689" w:rsidRPr="009610D4">
        <w:rPr>
          <w:rFonts w:ascii="Palatino Linotype" w:hAnsi="Palatino Linotype" w:cs="Arial"/>
          <w:color w:val="000000" w:themeColor="text1"/>
        </w:rPr>
        <w:t>u resolución, misma que ahora se pronuncia.</w:t>
      </w:r>
    </w:p>
    <w:p w14:paraId="4C2D8C7B" w14:textId="77777777" w:rsidR="00A65689" w:rsidRPr="009610D4" w:rsidRDefault="00A65689" w:rsidP="00A65689">
      <w:pPr>
        <w:pStyle w:val="Prrafodelista"/>
        <w:spacing w:before="240" w:after="240" w:line="360" w:lineRule="auto"/>
        <w:ind w:left="0"/>
        <w:jc w:val="both"/>
        <w:rPr>
          <w:rFonts w:ascii="Palatino Linotype" w:hAnsi="Palatino Linotype"/>
          <w:b/>
          <w:sz w:val="32"/>
          <w:u w:val="single"/>
        </w:rPr>
      </w:pPr>
    </w:p>
    <w:p w14:paraId="64C95299" w14:textId="0A731A56" w:rsidR="00A65689" w:rsidRPr="009610D4" w:rsidRDefault="00A65689" w:rsidP="00A65689">
      <w:pPr>
        <w:pStyle w:val="Prrafodelista"/>
        <w:numPr>
          <w:ilvl w:val="0"/>
          <w:numId w:val="1"/>
        </w:numPr>
        <w:spacing w:before="240" w:after="240" w:line="360" w:lineRule="auto"/>
        <w:ind w:hanging="11"/>
        <w:jc w:val="both"/>
        <w:rPr>
          <w:rFonts w:ascii="Palatino Linotype" w:hAnsi="Palatino Linotype"/>
          <w:b/>
          <w:sz w:val="32"/>
          <w:u w:val="single"/>
        </w:rPr>
      </w:pPr>
      <w:r w:rsidRPr="009610D4">
        <w:rPr>
          <w:rFonts w:ascii="Palatino Linotype" w:hAnsi="Palatino Linotype"/>
        </w:rPr>
        <w:t xml:space="preserve"> 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A72B1DE" w14:textId="77777777" w:rsidR="00A65689" w:rsidRPr="009610D4" w:rsidRDefault="00A65689" w:rsidP="00A65689">
      <w:pPr>
        <w:pStyle w:val="Prrafodelista"/>
        <w:rPr>
          <w:rFonts w:ascii="Palatino Linotype" w:hAnsi="Palatino Linotype"/>
        </w:rPr>
      </w:pPr>
    </w:p>
    <w:p w14:paraId="3D1E55E9" w14:textId="77777777" w:rsidR="00A65689" w:rsidRPr="009610D4" w:rsidRDefault="00A65689" w:rsidP="00A65689">
      <w:pPr>
        <w:pStyle w:val="Prrafodelista"/>
        <w:numPr>
          <w:ilvl w:val="0"/>
          <w:numId w:val="1"/>
        </w:numPr>
        <w:spacing w:before="240" w:after="240" w:line="360" w:lineRule="auto"/>
        <w:jc w:val="both"/>
        <w:rPr>
          <w:rFonts w:ascii="Palatino Linotype" w:hAnsi="Palatino Linotype"/>
        </w:rPr>
      </w:pPr>
      <w:r w:rsidRPr="009610D4">
        <w:rPr>
          <w:rFonts w:ascii="Palatino Linotype" w:hAnsi="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FD29154" w14:textId="77777777" w:rsidR="00A65689" w:rsidRPr="009610D4" w:rsidRDefault="00A65689" w:rsidP="00A65689">
      <w:pPr>
        <w:pStyle w:val="Prrafodelista"/>
        <w:spacing w:before="240" w:after="240" w:line="360" w:lineRule="auto"/>
        <w:ind w:left="0"/>
        <w:jc w:val="both"/>
        <w:rPr>
          <w:rFonts w:ascii="Palatino Linotype" w:hAnsi="Palatino Linotype"/>
        </w:rPr>
      </w:pPr>
    </w:p>
    <w:p w14:paraId="5C1E1A82" w14:textId="77777777" w:rsidR="00A65689" w:rsidRPr="009610D4" w:rsidRDefault="00A65689" w:rsidP="00A65689">
      <w:pPr>
        <w:pStyle w:val="Prrafodelista"/>
        <w:numPr>
          <w:ilvl w:val="0"/>
          <w:numId w:val="1"/>
        </w:numPr>
        <w:spacing w:before="240" w:after="240" w:line="360" w:lineRule="auto"/>
        <w:jc w:val="both"/>
        <w:rPr>
          <w:rFonts w:ascii="Palatino Linotype" w:hAnsi="Palatino Linotype"/>
        </w:rPr>
      </w:pPr>
      <w:r w:rsidRPr="009610D4">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9EBC2A6" w14:textId="77777777" w:rsidR="00A65689" w:rsidRPr="009610D4" w:rsidRDefault="00A65689" w:rsidP="00A65689">
      <w:pPr>
        <w:pStyle w:val="Prrafodelista"/>
        <w:rPr>
          <w:rFonts w:ascii="Palatino Linotype" w:hAnsi="Palatino Linotype"/>
        </w:rPr>
      </w:pPr>
    </w:p>
    <w:p w14:paraId="3497107B" w14:textId="77777777" w:rsidR="00A65689" w:rsidRPr="009610D4" w:rsidRDefault="00A65689" w:rsidP="00A65689">
      <w:pPr>
        <w:pStyle w:val="Prrafodelista"/>
        <w:numPr>
          <w:ilvl w:val="0"/>
          <w:numId w:val="1"/>
        </w:numPr>
        <w:spacing w:before="240" w:after="240" w:line="360" w:lineRule="auto"/>
        <w:jc w:val="both"/>
        <w:rPr>
          <w:rFonts w:ascii="Palatino Linotype" w:hAnsi="Palatino Linotype"/>
        </w:rPr>
      </w:pPr>
      <w:r w:rsidRPr="009610D4">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25FFEAD" w14:textId="77777777" w:rsidR="00A65689" w:rsidRPr="009610D4" w:rsidRDefault="00A65689" w:rsidP="00A65689">
      <w:pPr>
        <w:pStyle w:val="Prrafodelista"/>
        <w:spacing w:before="240" w:after="240" w:line="360" w:lineRule="auto"/>
        <w:ind w:left="0"/>
        <w:jc w:val="both"/>
        <w:rPr>
          <w:rFonts w:ascii="Palatino Linotype" w:hAnsi="Palatino Linotype"/>
        </w:rPr>
      </w:pPr>
    </w:p>
    <w:p w14:paraId="57B9EAF8" w14:textId="77777777" w:rsidR="00A65689" w:rsidRPr="009610D4" w:rsidRDefault="00A65689" w:rsidP="00A65689">
      <w:pPr>
        <w:pStyle w:val="Prrafodelista"/>
        <w:numPr>
          <w:ilvl w:val="0"/>
          <w:numId w:val="1"/>
        </w:numPr>
        <w:spacing w:before="240" w:after="240" w:line="360" w:lineRule="auto"/>
        <w:jc w:val="both"/>
        <w:rPr>
          <w:rFonts w:ascii="Palatino Linotype" w:hAnsi="Palatino Linotype"/>
        </w:rPr>
      </w:pPr>
      <w:r w:rsidRPr="009610D4">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127807CF" w14:textId="77777777" w:rsidR="00A65689" w:rsidRPr="009610D4" w:rsidRDefault="00A65689" w:rsidP="00A65689">
      <w:pPr>
        <w:pStyle w:val="Prrafodelista"/>
        <w:spacing w:before="240" w:after="240" w:line="360" w:lineRule="auto"/>
        <w:ind w:left="0"/>
        <w:jc w:val="both"/>
        <w:rPr>
          <w:rFonts w:ascii="Palatino Linotype" w:hAnsi="Palatino Linotype"/>
        </w:rPr>
      </w:pPr>
    </w:p>
    <w:p w14:paraId="21D05044" w14:textId="1B90CA3E" w:rsidR="00A65689" w:rsidRPr="009610D4" w:rsidRDefault="00A65689" w:rsidP="00A65689">
      <w:pPr>
        <w:pStyle w:val="Prrafodelista"/>
        <w:spacing w:before="240" w:after="240" w:line="360" w:lineRule="auto"/>
        <w:ind w:left="284"/>
        <w:jc w:val="both"/>
        <w:rPr>
          <w:rFonts w:ascii="Palatino Linotype" w:hAnsi="Palatino Linotype"/>
        </w:rPr>
      </w:pPr>
      <w:r w:rsidRPr="009610D4">
        <w:rPr>
          <w:rFonts w:ascii="Palatino Linotype" w:hAnsi="Palatino Linotype"/>
        </w:rPr>
        <w:t>a)    Complejidad del asunto: La complejidad de la prueba, la pluralidad de sujetos procesales, el tiempo transcurrido, las características y contexto del recurso.</w:t>
      </w:r>
    </w:p>
    <w:p w14:paraId="4FA3FFCB" w14:textId="77777777" w:rsidR="00A65689" w:rsidRPr="009610D4" w:rsidRDefault="00A65689" w:rsidP="00A65689">
      <w:pPr>
        <w:pStyle w:val="Prrafodelista"/>
        <w:spacing w:before="240" w:after="240" w:line="360" w:lineRule="auto"/>
        <w:ind w:left="284"/>
        <w:jc w:val="both"/>
        <w:rPr>
          <w:rFonts w:ascii="Palatino Linotype" w:hAnsi="Palatino Linotype"/>
        </w:rPr>
      </w:pPr>
      <w:r w:rsidRPr="009610D4">
        <w:rPr>
          <w:rFonts w:ascii="Palatino Linotype" w:hAnsi="Palatino Linotype"/>
        </w:rPr>
        <w:t>b)     Actividad Procesal del interesado: Acciones u omisiones del interesado.</w:t>
      </w:r>
    </w:p>
    <w:p w14:paraId="6198E656" w14:textId="678F7283" w:rsidR="00A65689" w:rsidRPr="009610D4" w:rsidRDefault="00A65689" w:rsidP="00A65689">
      <w:pPr>
        <w:pStyle w:val="Prrafodelista"/>
        <w:spacing w:before="240" w:after="240" w:line="360" w:lineRule="auto"/>
        <w:ind w:left="284"/>
        <w:jc w:val="both"/>
        <w:rPr>
          <w:rFonts w:ascii="Palatino Linotype" w:hAnsi="Palatino Linotype"/>
        </w:rPr>
      </w:pPr>
      <w:r w:rsidRPr="009610D4">
        <w:rPr>
          <w:rFonts w:ascii="Palatino Linotype" w:hAnsi="Palatino Linotype"/>
        </w:rPr>
        <w:lastRenderedPageBreak/>
        <w:t>c)  Conducta de la Autoridad: Las Acciones u omisiones realizadas en el procedimiento. Así como si la autoridad actuó con la debida diligencia.</w:t>
      </w:r>
    </w:p>
    <w:p w14:paraId="41C9580B" w14:textId="05290A39" w:rsidR="00A65689" w:rsidRPr="009610D4" w:rsidRDefault="00A65689" w:rsidP="00A65689">
      <w:pPr>
        <w:pStyle w:val="Prrafodelista"/>
        <w:spacing w:before="240" w:after="240" w:line="360" w:lineRule="auto"/>
        <w:ind w:left="284"/>
        <w:jc w:val="both"/>
        <w:rPr>
          <w:rFonts w:ascii="Palatino Linotype" w:hAnsi="Palatino Linotype"/>
        </w:rPr>
      </w:pPr>
      <w:r w:rsidRPr="009610D4">
        <w:rPr>
          <w:rFonts w:ascii="Palatino Linotype" w:hAnsi="Palatino Linotype"/>
        </w:rPr>
        <w:t xml:space="preserve">d) </w:t>
      </w:r>
      <w:r w:rsidR="00CC17FC" w:rsidRPr="009610D4">
        <w:rPr>
          <w:rFonts w:ascii="Palatino Linotype" w:hAnsi="Palatino Linotype"/>
        </w:rPr>
        <w:t xml:space="preserve">   </w:t>
      </w:r>
      <w:r w:rsidRPr="009610D4">
        <w:rPr>
          <w:rFonts w:ascii="Palatino Linotype" w:hAnsi="Palatino Linotype"/>
        </w:rPr>
        <w:t>La afectación generada en la situación jurídica de la persona involucrada en el proceso: Violación a sus derechos humanos.</w:t>
      </w:r>
    </w:p>
    <w:p w14:paraId="64437FED" w14:textId="77777777" w:rsidR="00A65689" w:rsidRPr="009610D4" w:rsidRDefault="00A65689" w:rsidP="00A65689">
      <w:pPr>
        <w:pStyle w:val="Prrafodelista"/>
        <w:spacing w:before="240" w:after="240" w:line="360" w:lineRule="auto"/>
        <w:ind w:left="0"/>
        <w:jc w:val="both"/>
        <w:rPr>
          <w:rFonts w:ascii="Palatino Linotype" w:hAnsi="Palatino Linotype"/>
        </w:rPr>
      </w:pPr>
    </w:p>
    <w:p w14:paraId="0C8F9073" w14:textId="77777777" w:rsidR="00A65689" w:rsidRPr="009610D4" w:rsidRDefault="00A65689" w:rsidP="00A65689">
      <w:pPr>
        <w:pStyle w:val="Prrafodelista"/>
        <w:numPr>
          <w:ilvl w:val="0"/>
          <w:numId w:val="1"/>
        </w:numPr>
        <w:spacing w:before="240" w:after="240" w:line="360" w:lineRule="auto"/>
        <w:jc w:val="both"/>
        <w:rPr>
          <w:rFonts w:ascii="Palatino Linotype" w:hAnsi="Palatino Linotype"/>
        </w:rPr>
      </w:pPr>
      <w:r w:rsidRPr="009610D4">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AA54E16" w14:textId="77777777" w:rsidR="00A65689" w:rsidRPr="009610D4" w:rsidRDefault="00A65689" w:rsidP="00A65689">
      <w:pPr>
        <w:pStyle w:val="Prrafodelista"/>
        <w:spacing w:before="240" w:after="240" w:line="360" w:lineRule="auto"/>
        <w:ind w:left="0"/>
        <w:jc w:val="both"/>
        <w:rPr>
          <w:rFonts w:ascii="Palatino Linotype" w:hAnsi="Palatino Linotype"/>
        </w:rPr>
      </w:pPr>
    </w:p>
    <w:p w14:paraId="32B198AE" w14:textId="77777777" w:rsidR="00A65689" w:rsidRPr="009610D4" w:rsidRDefault="00A65689" w:rsidP="00A65689">
      <w:pPr>
        <w:pStyle w:val="Prrafodelista"/>
        <w:numPr>
          <w:ilvl w:val="0"/>
          <w:numId w:val="1"/>
        </w:numPr>
        <w:spacing w:before="240" w:after="240" w:line="360" w:lineRule="auto"/>
        <w:jc w:val="both"/>
        <w:rPr>
          <w:rFonts w:ascii="Palatino Linotype" w:hAnsi="Palatino Linotype"/>
        </w:rPr>
      </w:pPr>
      <w:r w:rsidRPr="009610D4">
        <w:rPr>
          <w:rFonts w:ascii="Palatino Linotype" w:hAnsi="Palatino Linotype"/>
        </w:rPr>
        <w:t>Argumento que encuentra sustento en la jurisprudencia P</w:t>
      </w:r>
      <w:proofErr w:type="gramStart"/>
      <w:r w:rsidRPr="009610D4">
        <w:rPr>
          <w:rFonts w:ascii="Palatino Linotype" w:hAnsi="Palatino Linotype"/>
        </w:rPr>
        <w:t>./</w:t>
      </w:r>
      <w:proofErr w:type="gramEnd"/>
      <w:r w:rsidRPr="009610D4">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23B1A42" w14:textId="77777777" w:rsidR="00A65689" w:rsidRPr="009610D4" w:rsidRDefault="00A65689" w:rsidP="00A65689">
      <w:pPr>
        <w:pStyle w:val="Prrafodelista"/>
        <w:rPr>
          <w:rFonts w:ascii="Palatino Linotype" w:hAnsi="Palatino Linotype"/>
        </w:rPr>
      </w:pPr>
    </w:p>
    <w:p w14:paraId="106B4805" w14:textId="11DE759E" w:rsidR="00A65689" w:rsidRPr="009610D4" w:rsidRDefault="00A65689" w:rsidP="00A65689">
      <w:pPr>
        <w:pStyle w:val="Prrafodelista"/>
        <w:numPr>
          <w:ilvl w:val="0"/>
          <w:numId w:val="1"/>
        </w:numPr>
        <w:spacing w:before="240" w:after="240" w:line="360" w:lineRule="auto"/>
        <w:jc w:val="both"/>
        <w:rPr>
          <w:rFonts w:ascii="Palatino Linotype" w:hAnsi="Palatino Linotype"/>
        </w:rPr>
      </w:pPr>
      <w:r w:rsidRPr="009610D4">
        <w:rPr>
          <w:rFonts w:ascii="Palatino Linotype" w:hAnsi="Palatino Linotype"/>
        </w:rPr>
        <w:t xml:space="preserve">Razones por las </w:t>
      </w:r>
      <w:r w:rsidR="00BD0E78" w:rsidRPr="009610D4">
        <w:rPr>
          <w:rFonts w:ascii="Palatino Linotype" w:hAnsi="Palatino Linotype"/>
        </w:rPr>
        <w:t xml:space="preserve">que </w:t>
      </w:r>
      <w:r w:rsidRPr="009610D4">
        <w:rPr>
          <w:rFonts w:ascii="Palatino Linotype" w:hAnsi="Palatino Linotype"/>
        </w:rPr>
        <w:t xml:space="preserve">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9610D4">
        <w:rPr>
          <w:rFonts w:ascii="Palatino Linotype" w:hAnsi="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EB6ACD2" w14:textId="77777777" w:rsidR="00A65689" w:rsidRPr="009610D4" w:rsidRDefault="00A65689" w:rsidP="00A65689">
      <w:pPr>
        <w:pStyle w:val="Prrafodelista"/>
        <w:spacing w:before="240" w:after="240" w:line="360" w:lineRule="auto"/>
        <w:ind w:left="0"/>
        <w:jc w:val="both"/>
        <w:rPr>
          <w:rFonts w:ascii="Palatino Linotype" w:hAnsi="Palatino Linotype"/>
        </w:rPr>
      </w:pPr>
    </w:p>
    <w:p w14:paraId="4110FFA8" w14:textId="77777777" w:rsidR="00A65689" w:rsidRPr="009610D4" w:rsidRDefault="00A65689" w:rsidP="00A65689">
      <w:pPr>
        <w:pStyle w:val="Prrafodelista"/>
        <w:numPr>
          <w:ilvl w:val="0"/>
          <w:numId w:val="1"/>
        </w:numPr>
        <w:spacing w:before="240" w:after="240" w:line="360" w:lineRule="auto"/>
        <w:jc w:val="both"/>
        <w:rPr>
          <w:rFonts w:ascii="Palatino Linotype" w:hAnsi="Palatino Linotype"/>
        </w:rPr>
      </w:pPr>
      <w:r w:rsidRPr="009610D4">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442CA42D" w14:textId="77777777" w:rsidR="00A65689" w:rsidRPr="009610D4" w:rsidRDefault="00A65689" w:rsidP="00A65689">
      <w:pPr>
        <w:pStyle w:val="Prrafodelista"/>
        <w:rPr>
          <w:rFonts w:ascii="Palatino Linotype" w:hAnsi="Palatino Linotype"/>
        </w:rPr>
      </w:pPr>
    </w:p>
    <w:p w14:paraId="7FA32B82" w14:textId="77777777" w:rsidR="00A65689" w:rsidRPr="009610D4" w:rsidRDefault="00A65689" w:rsidP="00A65689">
      <w:pPr>
        <w:pStyle w:val="Prrafodelista"/>
        <w:spacing w:before="240" w:after="240" w:line="360" w:lineRule="auto"/>
        <w:ind w:left="567"/>
        <w:jc w:val="both"/>
        <w:rPr>
          <w:rFonts w:ascii="Palatino Linotype" w:hAnsi="Palatino Linotype"/>
        </w:rPr>
      </w:pPr>
      <w:r w:rsidRPr="009610D4">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31C92046" w14:textId="77777777" w:rsidR="00A65689" w:rsidRPr="009610D4" w:rsidRDefault="00A65689" w:rsidP="00A65689">
      <w:pPr>
        <w:pStyle w:val="Prrafodelista"/>
        <w:spacing w:before="240" w:after="240" w:line="360" w:lineRule="auto"/>
        <w:ind w:left="567"/>
        <w:jc w:val="both"/>
        <w:rPr>
          <w:rFonts w:ascii="Palatino Linotype" w:hAnsi="Palatino Linotype"/>
        </w:rPr>
      </w:pPr>
      <w:r w:rsidRPr="009610D4">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0BE7F5A0" w14:textId="77777777" w:rsidR="00A65689" w:rsidRPr="009610D4" w:rsidRDefault="00A65689" w:rsidP="00A65689">
      <w:pPr>
        <w:pStyle w:val="Prrafodelista"/>
        <w:spacing w:before="240" w:after="240" w:line="360" w:lineRule="auto"/>
        <w:ind w:left="708"/>
        <w:jc w:val="both"/>
        <w:rPr>
          <w:rFonts w:ascii="Palatino Linotype" w:hAnsi="Palatino Linotype"/>
        </w:rPr>
      </w:pPr>
    </w:p>
    <w:p w14:paraId="6CD48F5F" w14:textId="0E10E93D" w:rsidR="00A65689" w:rsidRPr="009610D4" w:rsidRDefault="00A65689" w:rsidP="00A65689">
      <w:pPr>
        <w:pStyle w:val="Prrafodelista"/>
        <w:numPr>
          <w:ilvl w:val="0"/>
          <w:numId w:val="1"/>
        </w:numPr>
        <w:tabs>
          <w:tab w:val="left" w:pos="426"/>
        </w:tabs>
        <w:spacing w:line="360" w:lineRule="auto"/>
        <w:jc w:val="both"/>
        <w:rPr>
          <w:rFonts w:ascii="Palatino Linotype" w:hAnsi="Palatino Linotype"/>
          <w:color w:val="000000" w:themeColor="text1"/>
        </w:rPr>
      </w:pPr>
      <w:r w:rsidRPr="009610D4">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33D3DD8" w14:textId="7920A746" w:rsidR="003718A1" w:rsidRPr="009610D4"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338CFBCF" w14:textId="77777777" w:rsidR="00CC614E" w:rsidRPr="009610D4" w:rsidRDefault="00CC614E"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9610D4" w:rsidRDefault="007C0013" w:rsidP="00B31E90">
      <w:pPr>
        <w:pStyle w:val="Ttulo1"/>
        <w:spacing w:before="0"/>
        <w:jc w:val="center"/>
        <w:rPr>
          <w:b/>
          <w:color w:val="000000" w:themeColor="text1"/>
        </w:rPr>
      </w:pPr>
      <w:bookmarkStart w:id="5" w:name="_Toc87456485"/>
      <w:r w:rsidRPr="009610D4">
        <w:rPr>
          <w:b/>
          <w:color w:val="000000" w:themeColor="text1"/>
        </w:rPr>
        <w:lastRenderedPageBreak/>
        <w:t>CONSIDERANDO</w:t>
      </w:r>
      <w:bookmarkEnd w:id="3"/>
      <w:bookmarkEnd w:id="4"/>
      <w:bookmarkEnd w:id="5"/>
    </w:p>
    <w:p w14:paraId="435CF9A4" w14:textId="77777777" w:rsidR="00FC1DA7" w:rsidRPr="009610D4" w:rsidRDefault="00FC1DA7" w:rsidP="00B31E90">
      <w:pPr>
        <w:rPr>
          <w:color w:val="000000" w:themeColor="text1"/>
          <w:lang w:eastAsia="en-US"/>
        </w:rPr>
      </w:pPr>
    </w:p>
    <w:p w14:paraId="629A5BE2" w14:textId="56C3E7D5" w:rsidR="007C0013" w:rsidRPr="009610D4"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9610D4">
        <w:rPr>
          <w:rFonts w:ascii="Palatino Linotype" w:hAnsi="Palatino Linotype"/>
          <w:b/>
          <w:color w:val="000000" w:themeColor="text1"/>
          <w:sz w:val="24"/>
        </w:rPr>
        <w:t>PRIMERO. De la competencia</w:t>
      </w:r>
      <w:bookmarkEnd w:id="6"/>
      <w:bookmarkEnd w:id="7"/>
      <w:bookmarkEnd w:id="8"/>
    </w:p>
    <w:p w14:paraId="60FBD8C7" w14:textId="77777777" w:rsidR="00FC1DA7" w:rsidRPr="009610D4" w:rsidRDefault="00FC1DA7" w:rsidP="00B31E90">
      <w:pPr>
        <w:rPr>
          <w:rFonts w:ascii="Palatino Linotype" w:hAnsi="Palatino Linotype"/>
          <w:color w:val="000000" w:themeColor="text1"/>
          <w:lang w:eastAsia="en-US"/>
        </w:rPr>
      </w:pPr>
    </w:p>
    <w:p w14:paraId="7E348162" w14:textId="77777777" w:rsidR="00131000" w:rsidRPr="009610D4" w:rsidRDefault="00131000" w:rsidP="00131000">
      <w:pPr>
        <w:pStyle w:val="Prrafodelista"/>
        <w:numPr>
          <w:ilvl w:val="0"/>
          <w:numId w:val="1"/>
        </w:numPr>
        <w:spacing w:before="240" w:after="240" w:line="360" w:lineRule="auto"/>
        <w:jc w:val="both"/>
        <w:rPr>
          <w:rFonts w:ascii="Palatino Linotype" w:hAnsi="Palatino Linotype"/>
        </w:rPr>
      </w:pPr>
      <w:r w:rsidRPr="009610D4">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610D4">
        <w:rPr>
          <w:rFonts w:ascii="Palatino Linotype" w:eastAsia="Calibri" w:hAnsi="Palatino Linotype"/>
          <w:b/>
          <w:lang w:val="es-ES"/>
        </w:rPr>
        <w:t>Constitución Política de los Estados Unidos Mexicanos</w:t>
      </w:r>
      <w:r w:rsidRPr="009610D4">
        <w:rPr>
          <w:rFonts w:ascii="Palatino Linotype" w:eastAsia="Calibri" w:hAnsi="Palatino Linotype"/>
          <w:lang w:val="es-ES"/>
        </w:rPr>
        <w:t xml:space="preserve">; 5, párrafos </w:t>
      </w:r>
      <w:r w:rsidRPr="009610D4">
        <w:rPr>
          <w:rFonts w:ascii="Palatino Linotype" w:hAnsi="Palatino Linotype" w:cs="Arial"/>
          <w:bCs/>
          <w:color w:val="222222"/>
          <w:lang w:val="es-ES"/>
        </w:rPr>
        <w:t>trigésimo y trigésimo primero fracciones</w:t>
      </w:r>
      <w:r w:rsidRPr="009610D4">
        <w:rPr>
          <w:rFonts w:ascii="Palatino Linotype" w:eastAsia="Calibri" w:hAnsi="Palatino Linotype"/>
          <w:lang w:val="es-ES"/>
        </w:rPr>
        <w:t xml:space="preserve"> IV y V de la </w:t>
      </w:r>
      <w:r w:rsidRPr="009610D4">
        <w:rPr>
          <w:rFonts w:ascii="Palatino Linotype" w:eastAsia="Calibri" w:hAnsi="Palatino Linotype"/>
          <w:b/>
          <w:lang w:val="es-ES"/>
        </w:rPr>
        <w:t>Constitución Política del Estado Libre y Soberano de México</w:t>
      </w:r>
      <w:r w:rsidRPr="009610D4">
        <w:rPr>
          <w:rFonts w:ascii="Palatino Linotype" w:eastAsia="Calibri" w:hAnsi="Palatino Linotype"/>
          <w:lang w:val="es-ES"/>
        </w:rPr>
        <w:t xml:space="preserve">; artículos 1, 2 fracción II, 13, 29, 36 fracciones I y II, 176, 178, 179, 181 párrafo tercero y 185 </w:t>
      </w:r>
      <w:r w:rsidRPr="009610D4">
        <w:rPr>
          <w:rFonts w:ascii="Palatino Linotype" w:eastAsia="Calibri" w:hAnsi="Palatino Linotype" w:cs="Arial"/>
          <w:lang w:val="es-ES"/>
        </w:rPr>
        <w:t xml:space="preserve">de la </w:t>
      </w:r>
      <w:r w:rsidRPr="009610D4">
        <w:rPr>
          <w:rFonts w:ascii="Palatino Linotype" w:eastAsia="Calibri" w:hAnsi="Palatino Linotype" w:cs="Arial"/>
          <w:b/>
          <w:lang w:val="es-ES"/>
        </w:rPr>
        <w:t>Ley de Transparencia y Acceso a la Información Pública del Estado de México y Municipios</w:t>
      </w:r>
      <w:r w:rsidRPr="009610D4">
        <w:rPr>
          <w:rFonts w:ascii="Palatino Linotype" w:eastAsia="Calibri" w:hAnsi="Palatino Linotype" w:cs="Arial"/>
          <w:lang w:val="es-ES"/>
        </w:rPr>
        <w:t xml:space="preserve">; y 7, 9 fracciones I y XXIV, y 11 del </w:t>
      </w:r>
      <w:r w:rsidRPr="009610D4">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9610D4">
        <w:rPr>
          <w:rFonts w:ascii="Palatino Linotype" w:hAnsi="Palatino Linotype"/>
        </w:rPr>
        <w:t>.</w:t>
      </w:r>
    </w:p>
    <w:p w14:paraId="67A0A8E3" w14:textId="77777777" w:rsidR="002630E4" w:rsidRPr="009610D4"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9610D4"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9610D4">
        <w:rPr>
          <w:rFonts w:ascii="Palatino Linotype" w:hAnsi="Palatino Linotype"/>
          <w:b/>
          <w:color w:val="000000" w:themeColor="text1"/>
          <w:sz w:val="24"/>
        </w:rPr>
        <w:t>SEGUNDO. De la oportunidad y proced</w:t>
      </w:r>
      <w:r w:rsidR="00F35C44" w:rsidRPr="009610D4">
        <w:rPr>
          <w:rFonts w:ascii="Palatino Linotype" w:hAnsi="Palatino Linotype"/>
          <w:b/>
          <w:color w:val="000000" w:themeColor="text1"/>
          <w:sz w:val="24"/>
        </w:rPr>
        <w:t>encia</w:t>
      </w:r>
      <w:r w:rsidRPr="009610D4">
        <w:rPr>
          <w:rFonts w:ascii="Palatino Linotype" w:hAnsi="Palatino Linotype"/>
          <w:b/>
          <w:color w:val="000000" w:themeColor="text1"/>
          <w:sz w:val="24"/>
        </w:rPr>
        <w:t>.</w:t>
      </w:r>
      <w:bookmarkEnd w:id="9"/>
      <w:bookmarkEnd w:id="10"/>
      <w:bookmarkEnd w:id="11"/>
    </w:p>
    <w:p w14:paraId="18E22450" w14:textId="77777777" w:rsidR="00C6440A" w:rsidRPr="009610D4" w:rsidRDefault="00C6440A" w:rsidP="00B31E90">
      <w:pPr>
        <w:rPr>
          <w:color w:val="000000" w:themeColor="text1"/>
          <w:lang w:eastAsia="en-US"/>
        </w:rPr>
      </w:pPr>
    </w:p>
    <w:p w14:paraId="7D631690" w14:textId="001FF3B3" w:rsidR="00B34758" w:rsidRPr="009610D4"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9610D4">
        <w:rPr>
          <w:rFonts w:ascii="Palatino Linotype" w:eastAsia="Calibri" w:hAnsi="Palatino Linotype" w:cs="Arial"/>
          <w:color w:val="000000" w:themeColor="text1"/>
        </w:rPr>
        <w:t xml:space="preserve">El </w:t>
      </w:r>
      <w:r w:rsidR="00740BA4" w:rsidRPr="009610D4">
        <w:rPr>
          <w:rFonts w:ascii="Palatino Linotype" w:eastAsia="Calibri" w:hAnsi="Palatino Linotype" w:cs="Arial"/>
          <w:color w:val="000000" w:themeColor="text1"/>
        </w:rPr>
        <w:t xml:space="preserve">medio de impugnación fue presentado a través del </w:t>
      </w:r>
      <w:r w:rsidR="00740BA4" w:rsidRPr="009610D4">
        <w:rPr>
          <w:rFonts w:ascii="Palatino Linotype" w:eastAsia="Calibri" w:hAnsi="Palatino Linotype" w:cs="Arial"/>
          <w:bCs/>
          <w:iCs/>
          <w:color w:val="000000" w:themeColor="text1"/>
        </w:rPr>
        <w:t>SAIMEX</w:t>
      </w:r>
      <w:r w:rsidR="00740BA4" w:rsidRPr="009610D4">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9610D4">
        <w:rPr>
          <w:rFonts w:ascii="Palatino Linotype" w:eastAsia="Calibri" w:hAnsi="Palatino Linotype" w:cs="Arial"/>
          <w:b/>
          <w:color w:val="000000" w:themeColor="text1"/>
        </w:rPr>
        <w:t>SUJETO OBLIGADO</w:t>
      </w:r>
      <w:r w:rsidR="00740BA4" w:rsidRPr="009610D4">
        <w:rPr>
          <w:rFonts w:ascii="Palatino Linotype" w:eastAsia="Calibri" w:hAnsi="Palatino Linotype" w:cs="Arial"/>
          <w:color w:val="000000" w:themeColor="text1"/>
        </w:rPr>
        <w:t xml:space="preserve"> entregó respuesta el </w:t>
      </w:r>
      <w:r w:rsidR="002523AF" w:rsidRPr="009610D4">
        <w:rPr>
          <w:rFonts w:ascii="Palatino Linotype" w:eastAsia="Calibri" w:hAnsi="Palatino Linotype" w:cs="Arial"/>
          <w:color w:val="000000" w:themeColor="text1"/>
        </w:rPr>
        <w:t>veint</w:t>
      </w:r>
      <w:r w:rsidR="00B37989" w:rsidRPr="009610D4">
        <w:rPr>
          <w:rFonts w:ascii="Palatino Linotype" w:eastAsia="Calibri" w:hAnsi="Palatino Linotype" w:cs="Arial"/>
          <w:color w:val="000000" w:themeColor="text1"/>
        </w:rPr>
        <w:t>inueve</w:t>
      </w:r>
      <w:r w:rsidR="00F778B2" w:rsidRPr="009610D4">
        <w:rPr>
          <w:rFonts w:ascii="Palatino Linotype" w:eastAsia="Calibri" w:hAnsi="Palatino Linotype" w:cs="Arial"/>
          <w:color w:val="000000" w:themeColor="text1"/>
        </w:rPr>
        <w:t xml:space="preserve"> (</w:t>
      </w:r>
      <w:r w:rsidR="00B37989" w:rsidRPr="009610D4">
        <w:rPr>
          <w:rFonts w:ascii="Palatino Linotype" w:eastAsia="Calibri" w:hAnsi="Palatino Linotype" w:cs="Arial"/>
          <w:color w:val="000000" w:themeColor="text1"/>
        </w:rPr>
        <w:t>29</w:t>
      </w:r>
      <w:r w:rsidR="00F778B2" w:rsidRPr="009610D4">
        <w:rPr>
          <w:rFonts w:ascii="Palatino Linotype" w:eastAsia="Calibri" w:hAnsi="Palatino Linotype" w:cs="Arial"/>
          <w:color w:val="000000" w:themeColor="text1"/>
        </w:rPr>
        <w:t>) d</w:t>
      </w:r>
      <w:r w:rsidR="00921375" w:rsidRPr="009610D4">
        <w:rPr>
          <w:rFonts w:ascii="Palatino Linotype" w:eastAsia="Calibri" w:hAnsi="Palatino Linotype" w:cs="Arial"/>
          <w:color w:val="000000" w:themeColor="text1"/>
        </w:rPr>
        <w:t xml:space="preserve">e </w:t>
      </w:r>
      <w:r w:rsidR="00B37989" w:rsidRPr="009610D4">
        <w:rPr>
          <w:rFonts w:ascii="Palatino Linotype" w:eastAsia="Calibri" w:hAnsi="Palatino Linotype" w:cs="Arial"/>
          <w:color w:val="000000" w:themeColor="text1"/>
        </w:rPr>
        <w:t>marzo</w:t>
      </w:r>
      <w:r w:rsidR="007F372C" w:rsidRPr="009610D4">
        <w:rPr>
          <w:rFonts w:ascii="Palatino Linotype" w:eastAsia="Calibri" w:hAnsi="Palatino Linotype" w:cs="Arial"/>
          <w:color w:val="000000" w:themeColor="text1"/>
        </w:rPr>
        <w:t xml:space="preserve"> </w:t>
      </w:r>
      <w:r w:rsidR="00740BA4" w:rsidRPr="009610D4">
        <w:rPr>
          <w:rFonts w:ascii="Palatino Linotype" w:eastAsia="Calibri" w:hAnsi="Palatino Linotype" w:cs="Arial"/>
          <w:color w:val="000000" w:themeColor="text1"/>
        </w:rPr>
        <w:t>de dos mil veinti</w:t>
      </w:r>
      <w:r w:rsidR="001B32B2" w:rsidRPr="009610D4">
        <w:rPr>
          <w:rFonts w:ascii="Palatino Linotype" w:eastAsia="Calibri" w:hAnsi="Palatino Linotype" w:cs="Arial"/>
          <w:color w:val="000000" w:themeColor="text1"/>
        </w:rPr>
        <w:t>dós</w:t>
      </w:r>
      <w:r w:rsidR="00740BA4" w:rsidRPr="009610D4">
        <w:rPr>
          <w:rFonts w:ascii="Palatino Linotype" w:eastAsia="Calibri" w:hAnsi="Palatino Linotype" w:cs="Arial"/>
          <w:color w:val="000000" w:themeColor="text1"/>
        </w:rPr>
        <w:t>, de tal forma que el plazo para interponer el recurso de revisión transcurrió del</w:t>
      </w:r>
      <w:r w:rsidR="005A3F61" w:rsidRPr="009610D4">
        <w:rPr>
          <w:rFonts w:ascii="Palatino Linotype" w:eastAsia="Calibri" w:hAnsi="Palatino Linotype" w:cs="Arial"/>
          <w:color w:val="000000" w:themeColor="text1"/>
        </w:rPr>
        <w:t xml:space="preserve"> </w:t>
      </w:r>
      <w:r w:rsidR="00B37989" w:rsidRPr="009610D4">
        <w:rPr>
          <w:rFonts w:ascii="Palatino Linotype" w:eastAsia="Calibri" w:hAnsi="Palatino Linotype" w:cs="Arial"/>
          <w:color w:val="000000" w:themeColor="text1"/>
        </w:rPr>
        <w:t>treinta</w:t>
      </w:r>
      <w:r w:rsidR="009A3B2B" w:rsidRPr="009610D4">
        <w:rPr>
          <w:rFonts w:ascii="Palatino Linotype" w:eastAsia="Calibri" w:hAnsi="Palatino Linotype" w:cs="Arial"/>
          <w:color w:val="000000" w:themeColor="text1"/>
        </w:rPr>
        <w:t xml:space="preserve"> </w:t>
      </w:r>
      <w:r w:rsidR="00921375" w:rsidRPr="009610D4">
        <w:rPr>
          <w:rFonts w:ascii="Palatino Linotype" w:eastAsia="Calibri" w:hAnsi="Palatino Linotype" w:cs="Arial"/>
          <w:color w:val="000000" w:themeColor="text1"/>
        </w:rPr>
        <w:t>(</w:t>
      </w:r>
      <w:r w:rsidR="00B37989" w:rsidRPr="009610D4">
        <w:rPr>
          <w:rFonts w:ascii="Palatino Linotype" w:eastAsia="Calibri" w:hAnsi="Palatino Linotype" w:cs="Arial"/>
          <w:color w:val="000000" w:themeColor="text1"/>
        </w:rPr>
        <w:t>30</w:t>
      </w:r>
      <w:r w:rsidR="00921375" w:rsidRPr="009610D4">
        <w:rPr>
          <w:rFonts w:ascii="Palatino Linotype" w:eastAsia="Calibri" w:hAnsi="Palatino Linotype" w:cs="Arial"/>
          <w:color w:val="000000" w:themeColor="text1"/>
        </w:rPr>
        <w:t xml:space="preserve">) </w:t>
      </w:r>
      <w:r w:rsidR="002523AF" w:rsidRPr="009610D4">
        <w:rPr>
          <w:rFonts w:ascii="Palatino Linotype" w:eastAsia="Calibri" w:hAnsi="Palatino Linotype" w:cs="Arial"/>
          <w:color w:val="000000" w:themeColor="text1"/>
        </w:rPr>
        <w:t xml:space="preserve">de </w:t>
      </w:r>
      <w:r w:rsidR="00B37989" w:rsidRPr="009610D4">
        <w:rPr>
          <w:rFonts w:ascii="Palatino Linotype" w:eastAsia="Calibri" w:hAnsi="Palatino Linotype" w:cs="Arial"/>
          <w:color w:val="000000" w:themeColor="text1"/>
        </w:rPr>
        <w:t>marzo</w:t>
      </w:r>
      <w:r w:rsidR="002523AF" w:rsidRPr="009610D4">
        <w:rPr>
          <w:rFonts w:ascii="Palatino Linotype" w:eastAsia="Calibri" w:hAnsi="Palatino Linotype" w:cs="Arial"/>
          <w:color w:val="000000" w:themeColor="text1"/>
        </w:rPr>
        <w:t xml:space="preserve"> </w:t>
      </w:r>
      <w:r w:rsidR="00F34503" w:rsidRPr="009610D4">
        <w:rPr>
          <w:rFonts w:ascii="Palatino Linotype" w:eastAsia="Calibri" w:hAnsi="Palatino Linotype" w:cs="Arial"/>
          <w:color w:val="000000" w:themeColor="text1"/>
        </w:rPr>
        <w:t xml:space="preserve">al </w:t>
      </w:r>
      <w:r w:rsidR="00B37989" w:rsidRPr="009610D4">
        <w:rPr>
          <w:rFonts w:ascii="Palatino Linotype" w:eastAsia="Calibri" w:hAnsi="Palatino Linotype" w:cs="Arial"/>
          <w:color w:val="000000" w:themeColor="text1"/>
        </w:rPr>
        <w:t>veintiséis</w:t>
      </w:r>
      <w:r w:rsidR="00CC63CB" w:rsidRPr="009610D4">
        <w:rPr>
          <w:rFonts w:ascii="Palatino Linotype" w:eastAsia="Calibri" w:hAnsi="Palatino Linotype" w:cs="Arial"/>
          <w:color w:val="000000" w:themeColor="text1"/>
        </w:rPr>
        <w:t xml:space="preserve"> (</w:t>
      </w:r>
      <w:r w:rsidR="00B37989" w:rsidRPr="009610D4">
        <w:rPr>
          <w:rFonts w:ascii="Palatino Linotype" w:eastAsia="Calibri" w:hAnsi="Palatino Linotype" w:cs="Arial"/>
          <w:color w:val="000000" w:themeColor="text1"/>
        </w:rPr>
        <w:t>26</w:t>
      </w:r>
      <w:r w:rsidR="00CC63CB" w:rsidRPr="009610D4">
        <w:rPr>
          <w:rFonts w:ascii="Palatino Linotype" w:eastAsia="Calibri" w:hAnsi="Palatino Linotype" w:cs="Arial"/>
          <w:color w:val="000000" w:themeColor="text1"/>
        </w:rPr>
        <w:t xml:space="preserve">) de </w:t>
      </w:r>
      <w:r w:rsidR="00B37989" w:rsidRPr="009610D4">
        <w:rPr>
          <w:rFonts w:ascii="Palatino Linotype" w:eastAsia="Calibri" w:hAnsi="Palatino Linotype" w:cs="Arial"/>
          <w:color w:val="000000" w:themeColor="text1"/>
        </w:rPr>
        <w:t>abril</w:t>
      </w:r>
      <w:r w:rsidR="00CC63CB" w:rsidRPr="009610D4">
        <w:rPr>
          <w:rFonts w:ascii="Palatino Linotype" w:eastAsia="Calibri" w:hAnsi="Palatino Linotype" w:cs="Arial"/>
          <w:color w:val="000000" w:themeColor="text1"/>
        </w:rPr>
        <w:t xml:space="preserve"> d</w:t>
      </w:r>
      <w:r w:rsidR="00921375" w:rsidRPr="009610D4">
        <w:rPr>
          <w:rFonts w:ascii="Palatino Linotype" w:eastAsia="Calibri" w:hAnsi="Palatino Linotype" w:cs="Arial"/>
          <w:color w:val="000000" w:themeColor="text1"/>
        </w:rPr>
        <w:t xml:space="preserve">e dos mil </w:t>
      </w:r>
      <w:r w:rsidR="00AA37A7" w:rsidRPr="009610D4">
        <w:rPr>
          <w:rFonts w:ascii="Palatino Linotype" w:eastAsia="Calibri" w:hAnsi="Palatino Linotype" w:cs="Arial"/>
          <w:color w:val="000000" w:themeColor="text1"/>
        </w:rPr>
        <w:t>veintidós</w:t>
      </w:r>
      <w:r w:rsidR="00CE035D" w:rsidRPr="009610D4">
        <w:rPr>
          <w:rFonts w:ascii="Palatino Linotype" w:eastAsia="Calibri" w:hAnsi="Palatino Linotype" w:cs="Arial"/>
          <w:color w:val="000000" w:themeColor="text1"/>
        </w:rPr>
        <w:t xml:space="preserve">, el recurso de revisión </w:t>
      </w:r>
      <w:r w:rsidR="00E95534" w:rsidRPr="009610D4">
        <w:rPr>
          <w:rFonts w:ascii="Palatino Linotype" w:hAnsi="Palatino Linotype"/>
          <w:color w:val="000000" w:themeColor="text1"/>
        </w:rPr>
        <w:t xml:space="preserve">fue interpuesto el </w:t>
      </w:r>
      <w:r w:rsidR="00131000" w:rsidRPr="009610D4">
        <w:rPr>
          <w:rFonts w:ascii="Palatino Linotype" w:hAnsi="Palatino Linotype"/>
          <w:color w:val="000000" w:themeColor="text1"/>
        </w:rPr>
        <w:t>dieciocho</w:t>
      </w:r>
      <w:r w:rsidR="00CE035D" w:rsidRPr="009610D4">
        <w:rPr>
          <w:rFonts w:ascii="Palatino Linotype" w:hAnsi="Palatino Linotype"/>
          <w:color w:val="000000" w:themeColor="text1"/>
        </w:rPr>
        <w:t xml:space="preserve"> </w:t>
      </w:r>
      <w:r w:rsidR="00921375" w:rsidRPr="009610D4">
        <w:rPr>
          <w:rFonts w:ascii="Palatino Linotype" w:hAnsi="Palatino Linotype"/>
          <w:color w:val="000000" w:themeColor="text1"/>
        </w:rPr>
        <w:t>(</w:t>
      </w:r>
      <w:r w:rsidR="00131000" w:rsidRPr="009610D4">
        <w:rPr>
          <w:rFonts w:ascii="Palatino Linotype" w:hAnsi="Palatino Linotype"/>
          <w:color w:val="000000" w:themeColor="text1"/>
        </w:rPr>
        <w:t>18</w:t>
      </w:r>
      <w:r w:rsidR="00921375" w:rsidRPr="009610D4">
        <w:rPr>
          <w:rFonts w:ascii="Palatino Linotype" w:hAnsi="Palatino Linotype"/>
          <w:color w:val="000000" w:themeColor="text1"/>
        </w:rPr>
        <w:t xml:space="preserve">) de </w:t>
      </w:r>
      <w:r w:rsidR="00B37989" w:rsidRPr="009610D4">
        <w:rPr>
          <w:rFonts w:ascii="Palatino Linotype" w:hAnsi="Palatino Linotype"/>
          <w:color w:val="000000" w:themeColor="text1"/>
        </w:rPr>
        <w:t xml:space="preserve">abril </w:t>
      </w:r>
      <w:r w:rsidR="00061A86" w:rsidRPr="009610D4">
        <w:rPr>
          <w:rFonts w:ascii="Palatino Linotype" w:hAnsi="Palatino Linotype"/>
          <w:color w:val="000000" w:themeColor="text1"/>
        </w:rPr>
        <w:t>de dos mil veintidós</w:t>
      </w:r>
      <w:r w:rsidR="00E95534" w:rsidRPr="009610D4">
        <w:rPr>
          <w:rFonts w:ascii="Palatino Linotype" w:hAnsi="Palatino Linotype"/>
          <w:color w:val="000000" w:themeColor="text1"/>
        </w:rPr>
        <w:t>, éste</w:t>
      </w:r>
      <w:r w:rsidR="00E95534" w:rsidRPr="009610D4">
        <w:rPr>
          <w:rFonts w:ascii="Palatino Linotype" w:hAnsi="Palatino Linotype" w:cs="Arial"/>
          <w:color w:val="000000" w:themeColor="text1"/>
        </w:rPr>
        <w:t xml:space="preserve"> se encuentra dentro de los márgenes temporales previstos en </w:t>
      </w:r>
      <w:r w:rsidR="00E95534" w:rsidRPr="009610D4">
        <w:rPr>
          <w:rFonts w:ascii="Palatino Linotype" w:hAnsi="Palatino Linotype" w:cs="Arial"/>
          <w:color w:val="000000" w:themeColor="text1"/>
        </w:rPr>
        <w:lastRenderedPageBreak/>
        <w:t>el artículo 178 de la Ley de Transparencia y Acceso a la Información Pública del Estado de México y Municipios</w:t>
      </w:r>
      <w:r w:rsidR="00E95534" w:rsidRPr="009610D4">
        <w:rPr>
          <w:rFonts w:ascii="Palatino Linotype" w:hAnsi="Palatino Linotype" w:cs="Arial"/>
          <w:b/>
          <w:color w:val="000000" w:themeColor="text1"/>
        </w:rPr>
        <w:t xml:space="preserve"> </w:t>
      </w:r>
      <w:r w:rsidR="00E95534" w:rsidRPr="009610D4">
        <w:rPr>
          <w:rFonts w:ascii="Palatino Linotype" w:hAnsi="Palatino Linotype" w:cs="Arial"/>
          <w:color w:val="000000" w:themeColor="text1"/>
        </w:rPr>
        <w:t>vigente.</w:t>
      </w:r>
    </w:p>
    <w:p w14:paraId="5CB8FFBB" w14:textId="77777777" w:rsidR="00D91544" w:rsidRPr="009610D4"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9610D4"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9610D4">
        <w:rPr>
          <w:rFonts w:ascii="Palatino Linotype" w:eastAsia="Calibri" w:hAnsi="Palatino Linotype" w:cs="Arial"/>
          <w:color w:val="000000" w:themeColor="text1"/>
        </w:rPr>
        <w:t>C</w:t>
      </w:r>
      <w:r w:rsidR="00AF6795" w:rsidRPr="009610D4">
        <w:rPr>
          <w:rFonts w:ascii="Palatino Linotype" w:eastAsia="Calibri" w:hAnsi="Palatino Linotype" w:cs="Arial"/>
          <w:color w:val="000000" w:themeColor="text1"/>
        </w:rPr>
        <w:t>onsecuencia de lo anterior, este</w:t>
      </w:r>
      <w:r w:rsidRPr="009610D4">
        <w:rPr>
          <w:rFonts w:ascii="Palatino Linotype" w:eastAsia="Calibri" w:hAnsi="Palatino Linotype" w:cs="Arial"/>
          <w:color w:val="000000" w:themeColor="text1"/>
        </w:rPr>
        <w:t xml:space="preserve"> </w:t>
      </w:r>
      <w:r w:rsidR="00AF6795" w:rsidRPr="009610D4">
        <w:rPr>
          <w:rFonts w:ascii="Palatino Linotype" w:eastAsia="Calibri" w:hAnsi="Palatino Linotype" w:cs="Arial"/>
          <w:color w:val="000000" w:themeColor="text1"/>
        </w:rPr>
        <w:t>Órgano Garante</w:t>
      </w:r>
      <w:r w:rsidRPr="009610D4">
        <w:rPr>
          <w:rFonts w:ascii="Palatino Linotype" w:eastAsia="Calibri" w:hAnsi="Palatino Linotype" w:cs="Arial"/>
          <w:color w:val="000000" w:themeColor="text1"/>
        </w:rPr>
        <w:t xml:space="preserve"> advierte que </w:t>
      </w:r>
      <w:r w:rsidR="00540208" w:rsidRPr="009610D4">
        <w:rPr>
          <w:rFonts w:ascii="Palatino Linotype" w:eastAsia="Calibri" w:hAnsi="Palatino Linotype" w:cs="Arial"/>
          <w:color w:val="000000" w:themeColor="text1"/>
        </w:rPr>
        <w:t xml:space="preserve">el escrito contiene las formalidades previstas por el artículo 180 último párrafo de la Ley </w:t>
      </w:r>
      <w:r w:rsidR="004911B6" w:rsidRPr="009610D4">
        <w:rPr>
          <w:rFonts w:ascii="Palatino Linotype" w:eastAsia="Calibri" w:hAnsi="Palatino Linotype" w:cs="Arial"/>
          <w:color w:val="000000" w:themeColor="text1"/>
        </w:rPr>
        <w:t>de Transparencia y Acceso a la Información Pública del Estado de México y Municipios</w:t>
      </w:r>
      <w:r w:rsidR="00540208" w:rsidRPr="009610D4">
        <w:rPr>
          <w:rFonts w:ascii="Palatino Linotype" w:eastAsia="Calibri" w:hAnsi="Palatino Linotype" w:cs="Arial"/>
          <w:color w:val="000000" w:themeColor="text1"/>
        </w:rPr>
        <w:t xml:space="preserve">, por lo que es procedente que </w:t>
      </w:r>
      <w:r w:rsidR="004911B6" w:rsidRPr="009610D4">
        <w:rPr>
          <w:rFonts w:ascii="Palatino Linotype" w:eastAsia="Calibri" w:hAnsi="Palatino Linotype" w:cs="Arial"/>
          <w:color w:val="000000" w:themeColor="text1"/>
        </w:rPr>
        <w:t>e</w:t>
      </w:r>
      <w:r w:rsidR="00540208" w:rsidRPr="009610D4">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02BFF6EC" w14:textId="77777777" w:rsidR="008C66BD" w:rsidRPr="009610D4" w:rsidRDefault="008C66BD" w:rsidP="008C66BD">
      <w:pPr>
        <w:pStyle w:val="Prrafodelista"/>
        <w:rPr>
          <w:rFonts w:ascii="Palatino Linotype" w:eastAsia="Times New Roman" w:hAnsi="Palatino Linotype" w:cs="Arial"/>
          <w:bCs/>
          <w:color w:val="000000" w:themeColor="text1"/>
          <w:lang w:eastAsia="es-MX"/>
        </w:rPr>
      </w:pPr>
    </w:p>
    <w:p w14:paraId="15661DD9" w14:textId="2CDF4EE3" w:rsidR="00540208" w:rsidRPr="009610D4"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9610D4">
        <w:rPr>
          <w:rFonts w:ascii="Palatino Linotype" w:hAnsi="Palatino Linotype"/>
          <w:b/>
          <w:color w:val="000000" w:themeColor="text1"/>
          <w:sz w:val="24"/>
          <w:szCs w:val="24"/>
        </w:rPr>
        <w:t>TERCERO</w:t>
      </w:r>
      <w:r w:rsidR="00C50A2B" w:rsidRPr="009610D4">
        <w:rPr>
          <w:rFonts w:ascii="Palatino Linotype" w:hAnsi="Palatino Linotype"/>
          <w:b/>
          <w:color w:val="000000" w:themeColor="text1"/>
          <w:sz w:val="24"/>
          <w:szCs w:val="24"/>
        </w:rPr>
        <w:t>. De</w:t>
      </w:r>
      <w:r w:rsidR="00AD76A1" w:rsidRPr="009610D4">
        <w:rPr>
          <w:rFonts w:ascii="Palatino Linotype" w:hAnsi="Palatino Linotype"/>
          <w:b/>
          <w:color w:val="000000" w:themeColor="text1"/>
          <w:sz w:val="24"/>
          <w:szCs w:val="24"/>
        </w:rPr>
        <w:t xml:space="preserve">l planteamiento de la </w:t>
      </w:r>
      <w:r w:rsidR="00AD76A1" w:rsidRPr="009610D4">
        <w:rPr>
          <w:rFonts w:ascii="Palatino Linotype" w:hAnsi="Palatino Linotype"/>
          <w:b/>
          <w:i/>
          <w:color w:val="000000" w:themeColor="text1"/>
          <w:sz w:val="24"/>
          <w:szCs w:val="24"/>
        </w:rPr>
        <w:t>Litis</w:t>
      </w:r>
      <w:r w:rsidR="00C50A2B" w:rsidRPr="009610D4">
        <w:rPr>
          <w:rFonts w:ascii="Palatino Linotype" w:hAnsi="Palatino Linotype"/>
          <w:b/>
          <w:color w:val="000000" w:themeColor="text1"/>
          <w:sz w:val="24"/>
          <w:szCs w:val="24"/>
        </w:rPr>
        <w:t>.</w:t>
      </w:r>
      <w:bookmarkEnd w:id="12"/>
      <w:bookmarkEnd w:id="13"/>
      <w:bookmarkEnd w:id="14"/>
    </w:p>
    <w:p w14:paraId="4231B8D5" w14:textId="77777777" w:rsidR="00540208" w:rsidRPr="009610D4" w:rsidRDefault="00540208" w:rsidP="00B31E90">
      <w:pPr>
        <w:rPr>
          <w:rFonts w:ascii="Palatino Linotype" w:hAnsi="Palatino Linotype"/>
          <w:color w:val="000000" w:themeColor="text1"/>
          <w:lang w:eastAsia="en-US"/>
        </w:rPr>
      </w:pPr>
    </w:p>
    <w:bookmarkEnd w:id="15"/>
    <w:bookmarkEnd w:id="16"/>
    <w:p w14:paraId="34E542D1" w14:textId="56C12F44" w:rsidR="00F778B2" w:rsidRPr="009610D4"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610D4">
        <w:rPr>
          <w:rFonts w:ascii="Palatino Linotype" w:hAnsi="Palatino Linotype" w:cs="Arial"/>
          <w:color w:val="000000" w:themeColor="text1"/>
        </w:rPr>
        <w:t>El Recurrente solicitó</w:t>
      </w:r>
      <w:r w:rsidR="008C66BD" w:rsidRPr="009610D4">
        <w:rPr>
          <w:rFonts w:ascii="Palatino Linotype" w:hAnsi="Palatino Linotype" w:cs="Arial"/>
          <w:color w:val="000000" w:themeColor="text1"/>
        </w:rPr>
        <w:t xml:space="preserve"> contestación a los siguientes cuestionamientos:</w:t>
      </w:r>
    </w:p>
    <w:p w14:paraId="3E9B040F" w14:textId="77777777" w:rsidR="00B37989" w:rsidRPr="009610D4" w:rsidRDefault="00B37989" w:rsidP="00B37989">
      <w:pPr>
        <w:pStyle w:val="Prrafodelista"/>
        <w:tabs>
          <w:tab w:val="left" w:pos="426"/>
        </w:tabs>
        <w:spacing w:line="360" w:lineRule="auto"/>
        <w:ind w:left="0" w:right="49"/>
        <w:jc w:val="both"/>
        <w:rPr>
          <w:rFonts w:ascii="Palatino Linotype" w:hAnsi="Palatino Linotype" w:cs="Arial"/>
          <w:color w:val="000000" w:themeColor="text1"/>
        </w:rPr>
      </w:pPr>
    </w:p>
    <w:p w14:paraId="48F6CB1E" w14:textId="65229150" w:rsidR="00B37989" w:rsidRPr="009610D4" w:rsidRDefault="00B37989" w:rsidP="00B37989">
      <w:pPr>
        <w:pStyle w:val="Prrafodelista"/>
        <w:numPr>
          <w:ilvl w:val="0"/>
          <w:numId w:val="6"/>
        </w:numPr>
        <w:pBdr>
          <w:top w:val="nil"/>
          <w:left w:val="nil"/>
          <w:bottom w:val="nil"/>
          <w:right w:val="nil"/>
          <w:between w:val="nil"/>
        </w:pBdr>
        <w:spacing w:before="240" w:after="240" w:line="360" w:lineRule="auto"/>
        <w:ind w:right="899"/>
        <w:jc w:val="both"/>
        <w:rPr>
          <w:rFonts w:ascii="Palatino Linotype" w:eastAsia="Palatino Linotype" w:hAnsi="Palatino Linotype" w:cs="Palatino Linotype"/>
          <w:color w:val="000000"/>
          <w:sz w:val="22"/>
          <w:szCs w:val="22"/>
        </w:rPr>
      </w:pPr>
      <w:r w:rsidRPr="009610D4">
        <w:rPr>
          <w:rFonts w:ascii="Palatino Linotype" w:eastAsia="Palatino Linotype" w:hAnsi="Palatino Linotype" w:cs="Palatino Linotype"/>
          <w:color w:val="000000"/>
          <w:sz w:val="22"/>
          <w:szCs w:val="22"/>
        </w:rPr>
        <w:t>Tienen detectados focos rojos de delincuencia, así como de puntos de narcomenudeo, consumo público de drogas, consumo público de bebidas embriagantes, robo a transeúntes</w:t>
      </w:r>
      <w:r w:rsidR="006F392A" w:rsidRPr="009610D4">
        <w:rPr>
          <w:rFonts w:ascii="Palatino Linotype" w:eastAsia="Palatino Linotype" w:hAnsi="Palatino Linotype" w:cs="Palatino Linotype"/>
          <w:color w:val="000000"/>
          <w:sz w:val="22"/>
          <w:szCs w:val="22"/>
        </w:rPr>
        <w:t>.</w:t>
      </w:r>
    </w:p>
    <w:p w14:paraId="4C7B6C68" w14:textId="4D9D092B" w:rsidR="003F03CF" w:rsidRPr="009610D4" w:rsidRDefault="006F392A" w:rsidP="00B37989">
      <w:pPr>
        <w:pStyle w:val="Prrafodelista"/>
        <w:numPr>
          <w:ilvl w:val="0"/>
          <w:numId w:val="6"/>
        </w:numPr>
        <w:pBdr>
          <w:top w:val="nil"/>
          <w:left w:val="nil"/>
          <w:bottom w:val="nil"/>
          <w:right w:val="nil"/>
          <w:between w:val="nil"/>
        </w:pBdr>
        <w:spacing w:before="240" w:after="240" w:line="360" w:lineRule="auto"/>
        <w:ind w:right="899"/>
        <w:jc w:val="both"/>
        <w:rPr>
          <w:rFonts w:ascii="Palatino Linotype" w:eastAsia="Palatino Linotype" w:hAnsi="Palatino Linotype" w:cs="Palatino Linotype"/>
          <w:color w:val="000000"/>
          <w:sz w:val="22"/>
          <w:szCs w:val="22"/>
        </w:rPr>
      </w:pPr>
      <w:r w:rsidRPr="009610D4">
        <w:rPr>
          <w:rFonts w:ascii="Palatino Linotype" w:eastAsia="Palatino Linotype" w:hAnsi="Palatino Linotype" w:cs="Palatino Linotype"/>
          <w:color w:val="000000"/>
          <w:sz w:val="22"/>
          <w:szCs w:val="22"/>
        </w:rPr>
        <w:t xml:space="preserve">Número de </w:t>
      </w:r>
      <w:r w:rsidR="00B37989" w:rsidRPr="009610D4">
        <w:rPr>
          <w:rFonts w:ascii="Palatino Linotype" w:eastAsia="Palatino Linotype" w:hAnsi="Palatino Linotype" w:cs="Palatino Linotype"/>
          <w:color w:val="000000"/>
          <w:sz w:val="22"/>
          <w:szCs w:val="22"/>
        </w:rPr>
        <w:t xml:space="preserve">puntos como el señalado anteriormente se tienen detectados por las autoridades dentro del municipio </w:t>
      </w:r>
    </w:p>
    <w:p w14:paraId="6E966D69" w14:textId="5B69ACF8" w:rsidR="003F03CF" w:rsidRPr="009610D4" w:rsidRDefault="006F392A" w:rsidP="00B37989">
      <w:pPr>
        <w:pStyle w:val="Prrafodelista"/>
        <w:numPr>
          <w:ilvl w:val="0"/>
          <w:numId w:val="6"/>
        </w:numPr>
        <w:pBdr>
          <w:top w:val="nil"/>
          <w:left w:val="nil"/>
          <w:bottom w:val="nil"/>
          <w:right w:val="nil"/>
          <w:between w:val="nil"/>
        </w:pBdr>
        <w:spacing w:before="240" w:after="240" w:line="360" w:lineRule="auto"/>
        <w:ind w:right="899"/>
        <w:jc w:val="both"/>
        <w:rPr>
          <w:rFonts w:ascii="Palatino Linotype" w:eastAsia="Palatino Linotype" w:hAnsi="Palatino Linotype" w:cs="Palatino Linotype"/>
          <w:color w:val="000000"/>
          <w:sz w:val="22"/>
          <w:szCs w:val="22"/>
        </w:rPr>
      </w:pPr>
      <w:r w:rsidRPr="009610D4">
        <w:rPr>
          <w:rFonts w:ascii="Palatino Linotype" w:eastAsia="Palatino Linotype" w:hAnsi="Palatino Linotype" w:cs="Palatino Linotype"/>
          <w:color w:val="000000"/>
          <w:sz w:val="22"/>
          <w:szCs w:val="22"/>
        </w:rPr>
        <w:t xml:space="preserve">Número </w:t>
      </w:r>
      <w:r w:rsidR="00B37989" w:rsidRPr="009610D4">
        <w:rPr>
          <w:rFonts w:ascii="Palatino Linotype" w:eastAsia="Palatino Linotype" w:hAnsi="Palatino Linotype" w:cs="Palatino Linotype"/>
          <w:color w:val="000000"/>
          <w:sz w:val="22"/>
          <w:szCs w:val="22"/>
        </w:rPr>
        <w:t>Cuántos puntos conocidos como focos rojos, como los mencionados anteriormente existen d</w:t>
      </w:r>
      <w:r w:rsidR="003F03CF" w:rsidRPr="009610D4">
        <w:rPr>
          <w:rFonts w:ascii="Palatino Linotype" w:eastAsia="Palatino Linotype" w:hAnsi="Palatino Linotype" w:cs="Palatino Linotype"/>
          <w:color w:val="000000"/>
          <w:sz w:val="22"/>
          <w:szCs w:val="22"/>
        </w:rPr>
        <w:t>etectados en el barrio Plateros</w:t>
      </w:r>
    </w:p>
    <w:p w14:paraId="36E88A97" w14:textId="77777777" w:rsidR="003F03CF" w:rsidRPr="009610D4" w:rsidRDefault="00B37989" w:rsidP="00B37989">
      <w:pPr>
        <w:pStyle w:val="Prrafodelista"/>
        <w:numPr>
          <w:ilvl w:val="0"/>
          <w:numId w:val="6"/>
        </w:numPr>
        <w:pBdr>
          <w:top w:val="nil"/>
          <w:left w:val="nil"/>
          <w:bottom w:val="nil"/>
          <w:right w:val="nil"/>
          <w:between w:val="nil"/>
        </w:pBdr>
        <w:spacing w:before="240" w:after="240" w:line="360" w:lineRule="auto"/>
        <w:ind w:right="899"/>
        <w:jc w:val="both"/>
        <w:rPr>
          <w:rFonts w:ascii="Palatino Linotype" w:eastAsia="Palatino Linotype" w:hAnsi="Palatino Linotype" w:cs="Palatino Linotype"/>
          <w:color w:val="000000"/>
          <w:sz w:val="22"/>
          <w:szCs w:val="22"/>
        </w:rPr>
      </w:pPr>
      <w:r w:rsidRPr="009610D4">
        <w:rPr>
          <w:rFonts w:ascii="Palatino Linotype" w:eastAsia="Palatino Linotype" w:hAnsi="Palatino Linotype" w:cs="Palatino Linotype"/>
          <w:color w:val="000000"/>
          <w:sz w:val="22"/>
          <w:szCs w:val="22"/>
        </w:rPr>
        <w:t>Cuántos reportes, llamadas a policía, quejas o denuncias existen registradas (copia en versión pública de las denuncias )</w:t>
      </w:r>
    </w:p>
    <w:p w14:paraId="344B81ED" w14:textId="78EEC1C2" w:rsidR="00B37989" w:rsidRPr="009610D4" w:rsidRDefault="00B37989" w:rsidP="00CC17FC">
      <w:pPr>
        <w:pStyle w:val="Prrafodelista"/>
        <w:numPr>
          <w:ilvl w:val="0"/>
          <w:numId w:val="6"/>
        </w:numPr>
        <w:pBdr>
          <w:top w:val="nil"/>
          <w:left w:val="nil"/>
          <w:bottom w:val="nil"/>
          <w:right w:val="nil"/>
          <w:between w:val="nil"/>
        </w:pBdr>
        <w:spacing w:before="240" w:after="240" w:line="360" w:lineRule="auto"/>
        <w:ind w:right="899"/>
        <w:jc w:val="both"/>
        <w:rPr>
          <w:rFonts w:ascii="Palatino Linotype" w:eastAsia="Palatino Linotype" w:hAnsi="Palatino Linotype" w:cs="Palatino Linotype"/>
          <w:color w:val="000000"/>
          <w:sz w:val="22"/>
          <w:szCs w:val="22"/>
        </w:rPr>
      </w:pPr>
      <w:r w:rsidRPr="009610D4">
        <w:rPr>
          <w:rFonts w:ascii="Palatino Linotype" w:eastAsia="Palatino Linotype" w:hAnsi="Palatino Linotype" w:cs="Palatino Linotype"/>
          <w:color w:val="000000"/>
          <w:sz w:val="22"/>
          <w:szCs w:val="22"/>
        </w:rPr>
        <w:t xml:space="preserve">Acciones, llevadas a cabo por la administración anterior y por la presente administración para atender la problemática constante de hace más de 15 años de ese punto rojo del municipio de Chimalhuacán ubicado en calle </w:t>
      </w:r>
      <w:proofErr w:type="spellStart"/>
      <w:r w:rsidRPr="009610D4">
        <w:rPr>
          <w:rFonts w:ascii="Palatino Linotype" w:eastAsia="Palatino Linotype" w:hAnsi="Palatino Linotype" w:cs="Palatino Linotype"/>
          <w:color w:val="000000"/>
          <w:sz w:val="22"/>
          <w:szCs w:val="22"/>
        </w:rPr>
        <w:t>Quanacatl</w:t>
      </w:r>
      <w:proofErr w:type="spellEnd"/>
      <w:r w:rsidRPr="009610D4">
        <w:rPr>
          <w:rFonts w:ascii="Palatino Linotype" w:eastAsia="Palatino Linotype" w:hAnsi="Palatino Linotype" w:cs="Palatino Linotype"/>
          <w:color w:val="000000"/>
          <w:sz w:val="22"/>
          <w:szCs w:val="22"/>
        </w:rPr>
        <w:t xml:space="preserve"> ent</w:t>
      </w:r>
      <w:r w:rsidR="00CC17FC" w:rsidRPr="009610D4">
        <w:rPr>
          <w:rFonts w:ascii="Palatino Linotype" w:eastAsia="Palatino Linotype" w:hAnsi="Palatino Linotype" w:cs="Palatino Linotype"/>
          <w:color w:val="000000"/>
          <w:sz w:val="22"/>
          <w:szCs w:val="22"/>
        </w:rPr>
        <w:t xml:space="preserve">re avenida organización </w:t>
      </w:r>
      <w:r w:rsidR="00BD0E78" w:rsidRPr="009610D4">
        <w:rPr>
          <w:rFonts w:ascii="Palatino Linotype" w:eastAsia="Palatino Linotype" w:hAnsi="Palatino Linotype" w:cs="Palatino Linotype"/>
          <w:color w:val="000000"/>
          <w:sz w:val="22"/>
          <w:szCs w:val="22"/>
        </w:rPr>
        <w:t>popular</w:t>
      </w:r>
    </w:p>
    <w:p w14:paraId="473810B5" w14:textId="50C68157" w:rsidR="006F392A" w:rsidRPr="009610D4" w:rsidRDefault="00C77EBA" w:rsidP="000152B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610D4">
        <w:rPr>
          <w:rFonts w:ascii="Palatino Linotype" w:hAnsi="Palatino Linotype" w:cs="Arial"/>
          <w:color w:val="000000" w:themeColor="text1"/>
        </w:rPr>
        <w:lastRenderedPageBreak/>
        <w:t xml:space="preserve">El Sujeto Obligado </w:t>
      </w:r>
      <w:r w:rsidR="006F392A" w:rsidRPr="009610D4">
        <w:rPr>
          <w:rFonts w:ascii="Palatino Linotype" w:hAnsi="Palatino Linotype" w:cs="Arial"/>
          <w:color w:val="000000" w:themeColor="text1"/>
        </w:rPr>
        <w:t>manifestó que no cuenta con la información de focos rojos, por corresponder al Gobierno del Estado de México. Asimismo, indicó que realizaron acciones en apego a la normatividad vigente.</w:t>
      </w:r>
    </w:p>
    <w:p w14:paraId="286D8722" w14:textId="77777777" w:rsidR="006F392A" w:rsidRPr="009610D4" w:rsidRDefault="006F392A" w:rsidP="006F392A">
      <w:pPr>
        <w:pStyle w:val="Prrafodelista"/>
        <w:tabs>
          <w:tab w:val="left" w:pos="426"/>
        </w:tabs>
        <w:spacing w:line="360" w:lineRule="auto"/>
        <w:ind w:left="0" w:right="49"/>
        <w:jc w:val="both"/>
        <w:rPr>
          <w:rFonts w:ascii="Palatino Linotype" w:hAnsi="Palatino Linotype" w:cs="Arial"/>
          <w:color w:val="000000" w:themeColor="text1"/>
        </w:rPr>
      </w:pPr>
    </w:p>
    <w:p w14:paraId="21AD50C3" w14:textId="3368DC8B" w:rsidR="00CC63CB" w:rsidRPr="009610D4"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610D4">
        <w:rPr>
          <w:rFonts w:ascii="Palatino Linotype" w:eastAsia="Calibri" w:hAnsi="Palatino Linotype" w:cs="Tahoma"/>
          <w:color w:val="000000"/>
          <w:lang w:val="es-ES" w:eastAsia="es-MX"/>
        </w:rPr>
        <w:t>El Particular se inconformó</w:t>
      </w:r>
      <w:r w:rsidR="00CC63CB" w:rsidRPr="009610D4">
        <w:rPr>
          <w:rFonts w:ascii="Palatino Linotype" w:eastAsia="Calibri" w:hAnsi="Palatino Linotype" w:cs="Tahoma"/>
          <w:color w:val="000000"/>
          <w:lang w:val="es-ES" w:eastAsia="es-MX"/>
        </w:rPr>
        <w:t xml:space="preserve"> </w:t>
      </w:r>
      <w:r w:rsidR="005416C1" w:rsidRPr="009610D4">
        <w:rPr>
          <w:rFonts w:ascii="Palatino Linotype" w:eastAsia="Calibri" w:hAnsi="Palatino Linotype" w:cs="Tahoma"/>
          <w:color w:val="000000"/>
          <w:lang w:val="es-ES" w:eastAsia="es-MX"/>
        </w:rPr>
        <w:t>por la incompetencia y la clasificación de la información.</w:t>
      </w:r>
      <w:r w:rsidR="00CC63CB" w:rsidRPr="009610D4">
        <w:rPr>
          <w:rFonts w:ascii="Palatino Linotype" w:eastAsia="Calibri" w:hAnsi="Palatino Linotype" w:cs="Tahoma"/>
          <w:color w:val="000000"/>
          <w:lang w:val="es-ES" w:eastAsia="es-MX"/>
        </w:rPr>
        <w:t xml:space="preserve"> </w:t>
      </w:r>
    </w:p>
    <w:p w14:paraId="49E3C58D" w14:textId="77777777" w:rsidR="00CC63CB" w:rsidRPr="009610D4" w:rsidRDefault="00CC63CB" w:rsidP="00CC63CB">
      <w:pPr>
        <w:pStyle w:val="Prrafodelista"/>
        <w:rPr>
          <w:rFonts w:ascii="Palatino Linotype" w:eastAsia="Calibri" w:hAnsi="Palatino Linotype" w:cs="Tahoma"/>
          <w:color w:val="000000"/>
          <w:lang w:val="es-ES" w:eastAsia="es-MX"/>
        </w:rPr>
      </w:pPr>
    </w:p>
    <w:p w14:paraId="1C5AB6B5" w14:textId="197A60A5" w:rsidR="009F1566" w:rsidRPr="009610D4"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610D4">
        <w:rPr>
          <w:rFonts w:ascii="Palatino Linotype" w:hAnsi="Palatino Linotype" w:cs="Arial"/>
          <w:color w:val="000000" w:themeColor="text1"/>
          <w:szCs w:val="23"/>
        </w:rPr>
        <w:t xml:space="preserve">Por lo anterior, la </w:t>
      </w:r>
      <w:r w:rsidRPr="009610D4">
        <w:rPr>
          <w:rFonts w:ascii="Palatino Linotype" w:hAnsi="Palatino Linotype" w:cs="Arial"/>
          <w:i/>
          <w:color w:val="000000" w:themeColor="text1"/>
          <w:szCs w:val="23"/>
        </w:rPr>
        <w:t>Litis</w:t>
      </w:r>
      <w:r w:rsidRPr="009610D4">
        <w:rPr>
          <w:rFonts w:ascii="Palatino Linotype" w:hAnsi="Palatino Linotype" w:cs="Arial"/>
          <w:color w:val="000000" w:themeColor="text1"/>
          <w:szCs w:val="23"/>
        </w:rPr>
        <w:t xml:space="preserve"> a resolver en el presente recurso se circunscribe en determinar si</w:t>
      </w:r>
      <w:r w:rsidR="002C6561" w:rsidRPr="009610D4">
        <w:rPr>
          <w:rFonts w:ascii="Palatino Linotype" w:hAnsi="Palatino Linotype" w:cs="Arial"/>
          <w:color w:val="000000" w:themeColor="text1"/>
          <w:szCs w:val="23"/>
        </w:rPr>
        <w:t xml:space="preserve"> </w:t>
      </w:r>
      <w:r w:rsidR="004B0EB6" w:rsidRPr="009610D4">
        <w:rPr>
          <w:rFonts w:ascii="Palatino Linotype" w:hAnsi="Palatino Linotype" w:cs="Arial"/>
          <w:color w:val="000000" w:themeColor="text1"/>
          <w:szCs w:val="23"/>
        </w:rPr>
        <w:t>la respuesta del</w:t>
      </w:r>
      <w:r w:rsidR="002C6561" w:rsidRPr="009610D4">
        <w:rPr>
          <w:rFonts w:ascii="Palatino Linotype" w:hAnsi="Palatino Linotype" w:cs="Arial"/>
          <w:color w:val="000000" w:themeColor="text1"/>
          <w:szCs w:val="23"/>
        </w:rPr>
        <w:t xml:space="preserve"> </w:t>
      </w:r>
      <w:r w:rsidR="002C6561" w:rsidRPr="009610D4">
        <w:rPr>
          <w:rFonts w:ascii="Palatino Linotype" w:hAnsi="Palatino Linotype" w:cs="Arial"/>
          <w:b/>
          <w:bCs/>
          <w:color w:val="000000" w:themeColor="text1"/>
          <w:szCs w:val="23"/>
        </w:rPr>
        <w:t>SUJETO OBLIGADO</w:t>
      </w:r>
      <w:r w:rsidR="002C6561" w:rsidRPr="009610D4">
        <w:rPr>
          <w:rFonts w:ascii="Palatino Linotype" w:hAnsi="Palatino Linotype" w:cs="Arial"/>
          <w:color w:val="000000" w:themeColor="text1"/>
          <w:szCs w:val="23"/>
        </w:rPr>
        <w:t xml:space="preserve"> </w:t>
      </w:r>
      <w:r w:rsidR="004B0EB6" w:rsidRPr="009610D4">
        <w:rPr>
          <w:rFonts w:ascii="Palatino Linotype" w:hAnsi="Palatino Linotype" w:cs="Arial"/>
          <w:color w:val="000000" w:themeColor="text1"/>
          <w:szCs w:val="23"/>
        </w:rPr>
        <w:t xml:space="preserve">colma el derecho de acceso a la información ejercido por el </w:t>
      </w:r>
      <w:r w:rsidR="004B0EB6" w:rsidRPr="009610D4">
        <w:rPr>
          <w:rFonts w:ascii="Palatino Linotype" w:hAnsi="Palatino Linotype" w:cs="Arial"/>
          <w:b/>
          <w:bCs/>
          <w:color w:val="000000" w:themeColor="text1"/>
          <w:szCs w:val="23"/>
        </w:rPr>
        <w:t>RECURRENTE</w:t>
      </w:r>
      <w:r w:rsidR="002C6561" w:rsidRPr="009610D4">
        <w:rPr>
          <w:rFonts w:ascii="Palatino Linotype" w:hAnsi="Palatino Linotype" w:cs="Arial"/>
          <w:color w:val="000000" w:themeColor="text1"/>
          <w:szCs w:val="23"/>
        </w:rPr>
        <w:t>; o si, por el contrario, se</w:t>
      </w:r>
      <w:r w:rsidR="00E32652" w:rsidRPr="009610D4">
        <w:rPr>
          <w:rFonts w:ascii="Palatino Linotype" w:hAnsi="Palatino Linotype" w:cs="Arial"/>
          <w:color w:val="000000" w:themeColor="text1"/>
          <w:szCs w:val="23"/>
        </w:rPr>
        <w:t xml:space="preserve"> </w:t>
      </w:r>
      <w:r w:rsidR="0028248C" w:rsidRPr="009610D4">
        <w:rPr>
          <w:rFonts w:ascii="Palatino Linotype" w:hAnsi="Palatino Linotype"/>
          <w:color w:val="000000" w:themeColor="text1"/>
        </w:rPr>
        <w:t>actualiza la causal de procedencia</w:t>
      </w:r>
      <w:r w:rsidR="00E66A80" w:rsidRPr="009610D4">
        <w:rPr>
          <w:rFonts w:ascii="Palatino Linotype" w:hAnsi="Palatino Linotype" w:cs="Arial"/>
          <w:color w:val="000000" w:themeColor="text1"/>
          <w:szCs w:val="23"/>
        </w:rPr>
        <w:t xml:space="preserve"> del recurso de revisión establecida</w:t>
      </w:r>
      <w:r w:rsidR="00A42161" w:rsidRPr="009610D4">
        <w:rPr>
          <w:rFonts w:ascii="Palatino Linotype" w:hAnsi="Palatino Linotype" w:cs="Arial"/>
          <w:color w:val="000000" w:themeColor="text1"/>
          <w:szCs w:val="23"/>
        </w:rPr>
        <w:t xml:space="preserve"> en la fracci</w:t>
      </w:r>
      <w:r w:rsidR="00765786" w:rsidRPr="009610D4">
        <w:rPr>
          <w:rFonts w:ascii="Palatino Linotype" w:hAnsi="Palatino Linotype" w:cs="Arial"/>
          <w:color w:val="000000" w:themeColor="text1"/>
          <w:szCs w:val="23"/>
        </w:rPr>
        <w:t>ón</w:t>
      </w:r>
      <w:r w:rsidR="00A42161" w:rsidRPr="009610D4">
        <w:rPr>
          <w:rFonts w:ascii="Palatino Linotype" w:hAnsi="Palatino Linotype" w:cs="Arial"/>
          <w:color w:val="000000" w:themeColor="text1"/>
          <w:szCs w:val="23"/>
        </w:rPr>
        <w:t xml:space="preserve"> </w:t>
      </w:r>
      <w:r w:rsidR="005416C1" w:rsidRPr="009610D4">
        <w:rPr>
          <w:rFonts w:ascii="Palatino Linotype" w:hAnsi="Palatino Linotype" w:cs="Arial"/>
          <w:color w:val="000000" w:themeColor="text1"/>
          <w:szCs w:val="23"/>
        </w:rPr>
        <w:t>II y IV</w:t>
      </w:r>
      <w:r w:rsidR="00E66A80" w:rsidRPr="009610D4">
        <w:rPr>
          <w:rFonts w:ascii="Palatino Linotype" w:hAnsi="Palatino Linotype" w:cs="Arial"/>
          <w:color w:val="000000" w:themeColor="text1"/>
          <w:szCs w:val="23"/>
        </w:rPr>
        <w:t xml:space="preserve"> </w:t>
      </w:r>
      <w:r w:rsidR="00A42161" w:rsidRPr="009610D4">
        <w:rPr>
          <w:rFonts w:ascii="Palatino Linotype" w:hAnsi="Palatino Linotype" w:cs="Arial"/>
          <w:color w:val="000000" w:themeColor="text1"/>
          <w:szCs w:val="23"/>
        </w:rPr>
        <w:t>de</w:t>
      </w:r>
      <w:r w:rsidR="00E66A80" w:rsidRPr="009610D4">
        <w:rPr>
          <w:rFonts w:ascii="Palatino Linotype" w:hAnsi="Palatino Linotype" w:cs="Arial"/>
          <w:color w:val="000000" w:themeColor="text1"/>
          <w:szCs w:val="23"/>
        </w:rPr>
        <w:t>l artículo 179</w:t>
      </w:r>
      <w:r w:rsidR="008E4483" w:rsidRPr="009610D4">
        <w:rPr>
          <w:rFonts w:ascii="Palatino Linotype" w:hAnsi="Palatino Linotype" w:cs="Arial"/>
          <w:color w:val="000000" w:themeColor="text1"/>
          <w:szCs w:val="23"/>
        </w:rPr>
        <w:t xml:space="preserve"> </w:t>
      </w:r>
      <w:r w:rsidR="00E66A80" w:rsidRPr="009610D4">
        <w:rPr>
          <w:rFonts w:ascii="Palatino Linotype" w:hAnsi="Palatino Linotype" w:cs="Arial"/>
          <w:color w:val="000000" w:themeColor="text1"/>
          <w:szCs w:val="23"/>
        </w:rPr>
        <w:t xml:space="preserve">de la Ley de Transparencia y Acceso a la Información Pública del Estado de México y Municipios, </w:t>
      </w:r>
      <w:r w:rsidR="004364EE" w:rsidRPr="009610D4">
        <w:rPr>
          <w:rFonts w:ascii="Palatino Linotype" w:hAnsi="Palatino Linotype" w:cs="Arial"/>
          <w:color w:val="000000" w:themeColor="text1"/>
          <w:szCs w:val="23"/>
        </w:rPr>
        <w:t>misma</w:t>
      </w:r>
      <w:r w:rsidR="00C51671" w:rsidRPr="009610D4">
        <w:rPr>
          <w:rFonts w:ascii="Palatino Linotype" w:hAnsi="Palatino Linotype" w:cs="Arial"/>
          <w:color w:val="000000" w:themeColor="text1"/>
          <w:szCs w:val="23"/>
        </w:rPr>
        <w:t xml:space="preserve"> </w:t>
      </w:r>
      <w:r w:rsidR="00E66A80" w:rsidRPr="009610D4">
        <w:rPr>
          <w:rFonts w:ascii="Palatino Linotype" w:hAnsi="Palatino Linotype" w:cs="Arial"/>
          <w:color w:val="000000" w:themeColor="text1"/>
          <w:szCs w:val="23"/>
        </w:rPr>
        <w:t>que se transcribe a continuación:</w:t>
      </w:r>
    </w:p>
    <w:p w14:paraId="0F0C773B" w14:textId="77777777" w:rsidR="005946F4" w:rsidRPr="009610D4" w:rsidRDefault="005946F4" w:rsidP="005946F4">
      <w:pPr>
        <w:pStyle w:val="Prrafodelista"/>
        <w:rPr>
          <w:rFonts w:ascii="Palatino Linotype" w:hAnsi="Palatino Linotype" w:cs="Arial"/>
          <w:color w:val="000000" w:themeColor="text1"/>
        </w:rPr>
      </w:pPr>
    </w:p>
    <w:p w14:paraId="31379DA7" w14:textId="77777777" w:rsidR="005946F4" w:rsidRPr="009610D4" w:rsidRDefault="005946F4" w:rsidP="005946F4">
      <w:pPr>
        <w:tabs>
          <w:tab w:val="left" w:pos="426"/>
        </w:tabs>
        <w:spacing w:line="360" w:lineRule="auto"/>
        <w:ind w:left="567" w:right="616"/>
        <w:jc w:val="both"/>
        <w:rPr>
          <w:rFonts w:ascii="Palatino Linotype" w:hAnsi="Palatino Linotype"/>
          <w:i/>
          <w:iCs/>
          <w:sz w:val="22"/>
        </w:rPr>
      </w:pPr>
      <w:r w:rsidRPr="009610D4">
        <w:rPr>
          <w:rFonts w:ascii="Palatino Linotype" w:hAnsi="Palatino Linotype"/>
          <w:i/>
          <w:iCs/>
          <w:sz w:val="22"/>
        </w:rPr>
        <w:t xml:space="preserve">Artículo 179. El recurso de revisión es un medio de protección que la Ley otorga a los particulares, para hacer valer su derecho de acceso a la información pública, y procederá en contra de las siguientes causas: </w:t>
      </w:r>
    </w:p>
    <w:p w14:paraId="30364D5D" w14:textId="2C70C964" w:rsidR="00197323" w:rsidRPr="009610D4" w:rsidRDefault="00197323" w:rsidP="008E4483">
      <w:pPr>
        <w:pStyle w:val="Prrafodelista"/>
        <w:rPr>
          <w:rFonts w:ascii="Palatino Linotype" w:hAnsi="Palatino Linotype"/>
          <w:i/>
          <w:sz w:val="22"/>
        </w:rPr>
      </w:pPr>
      <w:r w:rsidRPr="009610D4">
        <w:rPr>
          <w:rFonts w:ascii="Palatino Linotype" w:hAnsi="Palatino Linotype"/>
          <w:i/>
          <w:sz w:val="22"/>
        </w:rPr>
        <w:t>…</w:t>
      </w:r>
    </w:p>
    <w:p w14:paraId="26AD5E23" w14:textId="7BE8C973" w:rsidR="008E4483" w:rsidRPr="009610D4" w:rsidRDefault="00197323" w:rsidP="008E4483">
      <w:pPr>
        <w:pStyle w:val="Prrafodelista"/>
        <w:rPr>
          <w:rFonts w:ascii="Palatino Linotype" w:hAnsi="Palatino Linotype"/>
          <w:i/>
          <w:sz w:val="22"/>
        </w:rPr>
      </w:pPr>
      <w:r w:rsidRPr="009610D4">
        <w:rPr>
          <w:rFonts w:ascii="Palatino Linotype" w:hAnsi="Palatino Linotype"/>
          <w:i/>
          <w:sz w:val="22"/>
        </w:rPr>
        <w:t>II. La clasificación de la información;</w:t>
      </w:r>
    </w:p>
    <w:p w14:paraId="2C852C87" w14:textId="7A97E4ED" w:rsidR="00197323" w:rsidRPr="009610D4" w:rsidRDefault="00197323" w:rsidP="008E4483">
      <w:pPr>
        <w:pStyle w:val="Prrafodelista"/>
        <w:rPr>
          <w:rFonts w:ascii="Palatino Linotype" w:hAnsi="Palatino Linotype"/>
          <w:i/>
          <w:sz w:val="22"/>
        </w:rPr>
      </w:pPr>
      <w:r w:rsidRPr="009610D4">
        <w:rPr>
          <w:rFonts w:ascii="Palatino Linotype" w:hAnsi="Palatino Linotype"/>
          <w:i/>
          <w:sz w:val="22"/>
        </w:rPr>
        <w:t>…</w:t>
      </w:r>
    </w:p>
    <w:p w14:paraId="51C2C301" w14:textId="77777777" w:rsidR="005416C1" w:rsidRPr="009610D4" w:rsidRDefault="005416C1" w:rsidP="008E4483">
      <w:pPr>
        <w:pStyle w:val="Prrafodelista"/>
        <w:rPr>
          <w:rFonts w:ascii="Palatino Linotype" w:hAnsi="Palatino Linotype"/>
          <w:i/>
          <w:sz w:val="22"/>
        </w:rPr>
      </w:pPr>
      <w:r w:rsidRPr="009610D4">
        <w:rPr>
          <w:rFonts w:ascii="Palatino Linotype" w:hAnsi="Palatino Linotype"/>
          <w:i/>
          <w:sz w:val="22"/>
        </w:rPr>
        <w:t>IV. La declaración de incompetencia por el sujeto obligado;</w:t>
      </w:r>
    </w:p>
    <w:p w14:paraId="600520EC" w14:textId="5A602DDC" w:rsidR="00197323" w:rsidRPr="009610D4" w:rsidRDefault="005416C1" w:rsidP="008E4483">
      <w:pPr>
        <w:pStyle w:val="Prrafodelista"/>
        <w:rPr>
          <w:rFonts w:ascii="Palatino Linotype" w:hAnsi="Palatino Linotype"/>
          <w:i/>
          <w:sz w:val="22"/>
        </w:rPr>
      </w:pPr>
      <w:r w:rsidRPr="009610D4">
        <w:rPr>
          <w:rFonts w:ascii="Palatino Linotype" w:hAnsi="Palatino Linotype"/>
          <w:i/>
          <w:sz w:val="22"/>
        </w:rPr>
        <w:t>…</w:t>
      </w:r>
    </w:p>
    <w:p w14:paraId="3FCCEC54" w14:textId="77777777" w:rsidR="00197323" w:rsidRPr="009610D4" w:rsidRDefault="00197323" w:rsidP="008E4483">
      <w:pPr>
        <w:pStyle w:val="Prrafodelista"/>
        <w:rPr>
          <w:rFonts w:ascii="Palatino Linotype" w:hAnsi="Palatino Linotype" w:cs="Arial"/>
          <w:i/>
          <w:color w:val="000000" w:themeColor="text1"/>
          <w:sz w:val="22"/>
        </w:rPr>
      </w:pPr>
    </w:p>
    <w:p w14:paraId="5CEC2F48" w14:textId="1B05DC04" w:rsidR="00EF014A" w:rsidRPr="009610D4" w:rsidRDefault="00273D1A" w:rsidP="00F96156">
      <w:pPr>
        <w:pStyle w:val="Ttulo2"/>
        <w:tabs>
          <w:tab w:val="left" w:pos="426"/>
        </w:tabs>
        <w:rPr>
          <w:rFonts w:ascii="Palatino Linotype" w:hAnsi="Palatino Linotype" w:cs="Arial"/>
          <w:b/>
          <w:color w:val="000000" w:themeColor="text1"/>
          <w:sz w:val="24"/>
        </w:rPr>
      </w:pPr>
      <w:bookmarkStart w:id="22" w:name="_Toc87456489"/>
      <w:r w:rsidRPr="009610D4">
        <w:rPr>
          <w:rFonts w:ascii="Palatino Linotype" w:hAnsi="Palatino Linotype" w:cs="Arial"/>
          <w:b/>
          <w:color w:val="000000" w:themeColor="text1"/>
          <w:sz w:val="24"/>
        </w:rPr>
        <w:t>CUARTO</w:t>
      </w:r>
      <w:r w:rsidR="00EF014A" w:rsidRPr="009610D4">
        <w:rPr>
          <w:rFonts w:ascii="Palatino Linotype" w:hAnsi="Palatino Linotype" w:cs="Arial"/>
          <w:b/>
          <w:color w:val="000000" w:themeColor="text1"/>
          <w:sz w:val="24"/>
        </w:rPr>
        <w:t>. Estudio y Resolución del asunto.</w:t>
      </w:r>
      <w:bookmarkEnd w:id="22"/>
    </w:p>
    <w:p w14:paraId="6E979250" w14:textId="2A34D6B5" w:rsidR="00A55D2B" w:rsidRPr="009610D4"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9610D4"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9610D4">
        <w:rPr>
          <w:rFonts w:ascii="Palatino Linotype" w:hAnsi="Palatino Linotype"/>
          <w:b/>
          <w:bCs/>
          <w:color w:val="000000" w:themeColor="text1"/>
        </w:rPr>
        <w:t xml:space="preserve">I. De la </w:t>
      </w:r>
      <w:r w:rsidR="00167813" w:rsidRPr="009610D4">
        <w:rPr>
          <w:rFonts w:ascii="Palatino Linotype" w:hAnsi="Palatino Linotype"/>
          <w:b/>
          <w:bCs/>
          <w:color w:val="000000" w:themeColor="text1"/>
        </w:rPr>
        <w:t>atención</w:t>
      </w:r>
      <w:r w:rsidR="00D00269" w:rsidRPr="009610D4">
        <w:rPr>
          <w:rFonts w:ascii="Palatino Linotype" w:hAnsi="Palatino Linotype"/>
          <w:b/>
          <w:bCs/>
          <w:color w:val="000000" w:themeColor="text1"/>
        </w:rPr>
        <w:t xml:space="preserve"> a la solicitud de información</w:t>
      </w:r>
      <w:r w:rsidRPr="009610D4">
        <w:rPr>
          <w:rFonts w:ascii="Palatino Linotype" w:hAnsi="Palatino Linotype"/>
          <w:b/>
          <w:bCs/>
          <w:color w:val="000000" w:themeColor="text1"/>
        </w:rPr>
        <w:t>.</w:t>
      </w:r>
      <w:bookmarkEnd w:id="25"/>
    </w:p>
    <w:p w14:paraId="4AC32336" w14:textId="77777777" w:rsidR="008E4483" w:rsidRPr="009610D4"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9610D4">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9610D4" w:rsidRDefault="008E4483" w:rsidP="008E4483">
      <w:pPr>
        <w:rPr>
          <w:lang w:val="es-ES"/>
        </w:rPr>
      </w:pPr>
    </w:p>
    <w:p w14:paraId="7178C08C" w14:textId="5969A8AB" w:rsidR="008E4483" w:rsidRPr="009610D4" w:rsidRDefault="008E4483" w:rsidP="008E4483">
      <w:pPr>
        <w:numPr>
          <w:ilvl w:val="0"/>
          <w:numId w:val="1"/>
        </w:numPr>
        <w:spacing w:line="360" w:lineRule="auto"/>
        <w:ind w:right="34"/>
        <w:contextualSpacing/>
        <w:jc w:val="both"/>
        <w:rPr>
          <w:rFonts w:ascii="Palatino Linotype" w:eastAsia="MS Mincho" w:hAnsi="Palatino Linotype" w:cs="Arial"/>
        </w:rPr>
      </w:pPr>
      <w:r w:rsidRPr="009610D4">
        <w:rPr>
          <w:rFonts w:ascii="Palatino Linotype" w:hAnsi="Palatino Linotype" w:cs="Arial"/>
          <w:color w:val="000000"/>
          <w:lang w:eastAsia="es-MX"/>
        </w:rPr>
        <w:lastRenderedPageBreak/>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9610D4">
        <w:rPr>
          <w:rFonts w:ascii="Palatino Linotype" w:hAnsi="Palatino Linotype" w:cs="Arial"/>
          <w:color w:val="000000"/>
        </w:rPr>
        <w:t xml:space="preserve"> </w:t>
      </w:r>
      <w:r w:rsidRPr="009610D4">
        <w:rPr>
          <w:rFonts w:ascii="Palatino Linotype" w:hAnsi="Palatino Linotype" w:cs="Arial"/>
          <w:b/>
          <w:color w:val="000000"/>
        </w:rPr>
        <w:t>SUJETO OBLIGADO</w:t>
      </w:r>
      <w:r w:rsidRPr="009610D4">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610D4">
        <w:rPr>
          <w:rFonts w:ascii="Palatino Linotype" w:hAnsi="Palatino Linotype" w:cs="Arial"/>
          <w:b/>
          <w:color w:val="000000"/>
        </w:rPr>
        <w:t xml:space="preserve">Constitución Política de los Estados Unidos Mexicanos </w:t>
      </w:r>
      <w:r w:rsidRPr="009610D4">
        <w:rPr>
          <w:rFonts w:ascii="Palatino Linotype" w:hAnsi="Palatino Linotype" w:cs="Arial"/>
          <w:color w:val="000000"/>
        </w:rPr>
        <w:t xml:space="preserve">al señalar la obligación de “promover, </w:t>
      </w:r>
      <w:r w:rsidRPr="009610D4">
        <w:rPr>
          <w:rFonts w:ascii="Palatino Linotype" w:hAnsi="Palatino Linotype" w:cs="Arial"/>
          <w:b/>
          <w:color w:val="000000"/>
        </w:rPr>
        <w:t>respetar</w:t>
      </w:r>
      <w:r w:rsidRPr="009610D4">
        <w:rPr>
          <w:rFonts w:ascii="Palatino Linotype" w:hAnsi="Palatino Linotype" w:cs="Arial"/>
          <w:color w:val="000000"/>
        </w:rPr>
        <w:t xml:space="preserve">, proteger y </w:t>
      </w:r>
      <w:r w:rsidRPr="009610D4">
        <w:rPr>
          <w:rFonts w:ascii="Palatino Linotype" w:hAnsi="Palatino Linotype" w:cs="Arial"/>
          <w:b/>
          <w:color w:val="000000"/>
        </w:rPr>
        <w:t>garantizar</w:t>
      </w:r>
      <w:r w:rsidRPr="009610D4">
        <w:rPr>
          <w:rFonts w:ascii="Palatino Linotype" w:hAnsi="Palatino Linotype" w:cs="Arial"/>
          <w:color w:val="000000"/>
        </w:rPr>
        <w:t xml:space="preserve"> los derechos humanos”, entre los</w:t>
      </w:r>
      <w:r w:rsidR="00BD0E78" w:rsidRPr="009610D4">
        <w:rPr>
          <w:rFonts w:ascii="Palatino Linotype" w:hAnsi="Palatino Linotype" w:cs="Arial"/>
          <w:color w:val="000000"/>
        </w:rPr>
        <w:t xml:space="preserve"> que</w:t>
      </w:r>
      <w:r w:rsidRPr="009610D4">
        <w:rPr>
          <w:rFonts w:ascii="Palatino Linotype" w:hAnsi="Palatino Linotype" w:cs="Arial"/>
          <w:color w:val="000000"/>
        </w:rPr>
        <w:t xml:space="preserve"> se encuentra dicho derecho. </w:t>
      </w:r>
    </w:p>
    <w:p w14:paraId="407FBD4F" w14:textId="77777777" w:rsidR="008E4483" w:rsidRPr="009610D4"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9610D4"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9610D4">
        <w:rPr>
          <w:rFonts w:ascii="Palatino Linotype" w:hAnsi="Palatino Linotype"/>
        </w:rPr>
        <w:t xml:space="preserve">Definiendo el Derecho de Acceso a la Información Pública como: </w:t>
      </w:r>
      <w:r w:rsidRPr="009610D4">
        <w:rPr>
          <w:rFonts w:ascii="Palatino Linotype" w:hAnsi="Palatino Linotype"/>
          <w:i/>
          <w:color w:val="000000"/>
          <w:sz w:val="22"/>
        </w:rPr>
        <w:t>La igualdad de oportunidades para recibir, buscar e impartir información</w:t>
      </w:r>
      <w:r w:rsidRPr="009610D4">
        <w:rPr>
          <w:rFonts w:ascii="Palatino Linotype" w:hAnsi="Palatino Linotype"/>
          <w:i/>
          <w:color w:val="000000"/>
          <w:sz w:val="22"/>
          <w:vertAlign w:val="superscript"/>
        </w:rPr>
        <w:footnoteReference w:id="1"/>
      </w:r>
      <w:r w:rsidRPr="009610D4">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610D4">
        <w:rPr>
          <w:rFonts w:ascii="Palatino Linotype" w:hAnsi="Palatino Linotype"/>
          <w:i/>
          <w:color w:val="000000"/>
          <w:sz w:val="22"/>
          <w:vertAlign w:val="superscript"/>
        </w:rPr>
        <w:footnoteReference w:id="2"/>
      </w:r>
      <w:r w:rsidRPr="009610D4">
        <w:rPr>
          <w:rFonts w:ascii="Palatino Linotype" w:hAnsi="Palatino Linotype"/>
          <w:color w:val="000000"/>
          <w:sz w:val="22"/>
        </w:rPr>
        <w:t>que se constituye como una herramienta fundamental para ejercer</w:t>
      </w:r>
      <w:r w:rsidRPr="009610D4">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9610D4">
        <w:rPr>
          <w:rFonts w:ascii="Palatino Linotype" w:hAnsi="Palatino Linotype"/>
          <w:i/>
          <w:color w:val="000000"/>
          <w:sz w:val="22"/>
          <w:vertAlign w:val="superscript"/>
        </w:rPr>
        <w:footnoteReference w:id="3"/>
      </w:r>
      <w:r w:rsidRPr="009610D4">
        <w:rPr>
          <w:rFonts w:ascii="Palatino Linotype" w:hAnsi="Palatino Linotype"/>
          <w:color w:val="000000"/>
          <w:sz w:val="22"/>
        </w:rPr>
        <w:t>fomentando</w:t>
      </w:r>
      <w:r w:rsidRPr="009610D4">
        <w:rPr>
          <w:rFonts w:ascii="Palatino Linotype" w:hAnsi="Palatino Linotype"/>
          <w:i/>
          <w:color w:val="000000"/>
          <w:sz w:val="22"/>
        </w:rPr>
        <w:t xml:space="preserve"> la transparencia de las actividades estatales y </w:t>
      </w:r>
      <w:r w:rsidRPr="009610D4">
        <w:rPr>
          <w:rFonts w:ascii="Palatino Linotype" w:hAnsi="Palatino Linotype"/>
          <w:color w:val="000000"/>
          <w:sz w:val="22"/>
        </w:rPr>
        <w:t>promoviendo</w:t>
      </w:r>
      <w:r w:rsidRPr="009610D4">
        <w:rPr>
          <w:rFonts w:ascii="Palatino Linotype" w:hAnsi="Palatino Linotype"/>
          <w:i/>
          <w:color w:val="000000"/>
          <w:sz w:val="22"/>
        </w:rPr>
        <w:t xml:space="preserve"> la responsabilidad de los funcionarios sobre su gestión </w:t>
      </w:r>
      <w:r w:rsidRPr="009610D4">
        <w:rPr>
          <w:rFonts w:ascii="Palatino Linotype" w:hAnsi="Palatino Linotype"/>
          <w:i/>
          <w:color w:val="000000"/>
          <w:sz w:val="22"/>
        </w:rPr>
        <w:lastRenderedPageBreak/>
        <w:t>pública,</w:t>
      </w:r>
      <w:r w:rsidRPr="009610D4">
        <w:rPr>
          <w:rFonts w:ascii="Palatino Linotype" w:hAnsi="Palatino Linotype"/>
          <w:i/>
          <w:color w:val="000000"/>
          <w:sz w:val="22"/>
          <w:vertAlign w:val="superscript"/>
        </w:rPr>
        <w:footnoteReference w:id="4"/>
      </w:r>
      <w:r w:rsidRPr="009610D4">
        <w:rPr>
          <w:rFonts w:ascii="Palatino Linotype" w:hAnsi="Palatino Linotype"/>
          <w:color w:val="000000"/>
          <w:sz w:val="22"/>
        </w:rPr>
        <w:t>que permite</w:t>
      </w:r>
      <w:r w:rsidRPr="009610D4">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9610D4" w:rsidRDefault="008E4483" w:rsidP="008E4483">
      <w:pPr>
        <w:tabs>
          <w:tab w:val="left" w:pos="284"/>
        </w:tabs>
        <w:contextualSpacing/>
        <w:rPr>
          <w:rFonts w:ascii="Palatino Linotype" w:hAnsi="Palatino Linotype"/>
        </w:rPr>
      </w:pPr>
    </w:p>
    <w:p w14:paraId="223832E3" w14:textId="3A93AA98" w:rsidR="008E4483" w:rsidRPr="009610D4"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9610D4">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9610D4" w:rsidRDefault="008E4483" w:rsidP="008E4483">
      <w:pPr>
        <w:tabs>
          <w:tab w:val="left" w:pos="284"/>
        </w:tabs>
        <w:spacing w:before="240" w:after="240" w:line="360" w:lineRule="auto"/>
        <w:contextualSpacing/>
        <w:jc w:val="both"/>
        <w:rPr>
          <w:rFonts w:ascii="Palatino Linotype" w:hAnsi="Palatino Linotype"/>
          <w:i/>
        </w:rPr>
      </w:pPr>
      <w:r w:rsidRPr="009610D4">
        <w:rPr>
          <w:rFonts w:ascii="Palatino Linotype" w:hAnsi="Palatino Linotype"/>
          <w:i/>
        </w:rPr>
        <w:t xml:space="preserve"> </w:t>
      </w:r>
    </w:p>
    <w:p w14:paraId="18789162" w14:textId="77777777" w:rsidR="008E4483" w:rsidRPr="009610D4" w:rsidRDefault="008E4483" w:rsidP="008E4483">
      <w:pPr>
        <w:numPr>
          <w:ilvl w:val="0"/>
          <w:numId w:val="1"/>
        </w:numPr>
        <w:tabs>
          <w:tab w:val="left" w:pos="284"/>
        </w:tabs>
        <w:spacing w:before="240" w:line="360" w:lineRule="auto"/>
        <w:contextualSpacing/>
        <w:jc w:val="both"/>
        <w:rPr>
          <w:rFonts w:ascii="Palatino Linotype" w:hAnsi="Palatino Linotype"/>
        </w:rPr>
      </w:pPr>
      <w:r w:rsidRPr="009610D4">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9610D4">
        <w:rPr>
          <w:rFonts w:ascii="Palatino Linotype" w:hAnsi="Palatino Linotype" w:cs="Arial"/>
          <w:i/>
          <w:sz w:val="22"/>
        </w:rPr>
        <w:t>por los principios de simplicidad, rapidez gratuidad del procedimiento, auxilio y orientación a los particulares</w:t>
      </w:r>
      <w:r w:rsidRPr="009610D4">
        <w:rPr>
          <w:rFonts w:ascii="Palatino Linotype" w:hAnsi="Palatino Linotype" w:cs="Arial"/>
          <w:sz w:val="22"/>
        </w:rPr>
        <w:t xml:space="preserve">, contemplando el derecho de las personas con discapacidad y hablantes de lengua indígena. </w:t>
      </w:r>
    </w:p>
    <w:p w14:paraId="646E1459" w14:textId="77777777" w:rsidR="008E4483" w:rsidRPr="009610D4" w:rsidRDefault="008E4483" w:rsidP="008E4483">
      <w:pPr>
        <w:tabs>
          <w:tab w:val="left" w:pos="284"/>
        </w:tabs>
        <w:spacing w:before="240" w:after="240" w:line="360" w:lineRule="auto"/>
        <w:contextualSpacing/>
        <w:jc w:val="both"/>
        <w:rPr>
          <w:rFonts w:ascii="Palatino Linotype" w:hAnsi="Palatino Linotype"/>
        </w:rPr>
      </w:pPr>
    </w:p>
    <w:p w14:paraId="6E0F7990" w14:textId="7A3DCE96" w:rsidR="008E4483" w:rsidRPr="009610D4"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9610D4">
        <w:rPr>
          <w:rFonts w:ascii="Palatino Linotype" w:hAnsi="Palatino Linotype"/>
        </w:rPr>
        <w:t xml:space="preserve">Es así que la </w:t>
      </w:r>
      <w:r w:rsidRPr="009610D4">
        <w:rPr>
          <w:rFonts w:ascii="Palatino Linotype" w:hAnsi="Palatino Linotype"/>
          <w:b/>
        </w:rPr>
        <w:t xml:space="preserve">Ley de Transparencia y Acceso a la Información Pública del Estado de México y Municipios, </w:t>
      </w:r>
      <w:r w:rsidRPr="009610D4">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9610D4">
        <w:rPr>
          <w:rFonts w:ascii="Palatino Linotype" w:hAnsi="Palatino Linotype"/>
          <w:b/>
        </w:rPr>
        <w:t xml:space="preserve"> </w:t>
      </w:r>
      <w:r w:rsidRPr="009610D4">
        <w:rPr>
          <w:rFonts w:ascii="Palatino Linotype" w:hAnsi="Palatino Linotype"/>
        </w:rPr>
        <w:t xml:space="preserve">establece que </w:t>
      </w:r>
      <w:r w:rsidRPr="009610D4">
        <w:rPr>
          <w:rFonts w:ascii="Palatino Linotype" w:hAnsi="Palatino Linotype"/>
          <w:b/>
          <w:i/>
          <w:sz w:val="22"/>
          <w:u w:val="single"/>
        </w:rPr>
        <w:t>el recurso de revisión es la garantía secundaria</w:t>
      </w:r>
      <w:r w:rsidRPr="009610D4">
        <w:rPr>
          <w:rFonts w:ascii="Palatino Linotype" w:hAnsi="Palatino Linotype"/>
          <w:b/>
          <w:i/>
          <w:sz w:val="22"/>
        </w:rPr>
        <w:t xml:space="preserve"> mediante la cual se pretende reparar cualquier posible afectación al derecho de acceso a la información pública</w:t>
      </w:r>
      <w:r w:rsidRPr="009610D4">
        <w:rPr>
          <w:rFonts w:ascii="Palatino Linotype" w:hAnsi="Palatino Linotype"/>
          <w:b/>
          <w:sz w:val="22"/>
        </w:rPr>
        <w:t>, s</w:t>
      </w:r>
      <w:r w:rsidRPr="009610D4">
        <w:rPr>
          <w:rFonts w:ascii="Palatino Linotype" w:hAnsi="Palatino Linotype"/>
          <w:sz w:val="22"/>
        </w:rPr>
        <w:t xml:space="preserve">iendo éste el medio a través del </w:t>
      </w:r>
      <w:r w:rsidR="00BD0E78" w:rsidRPr="009610D4">
        <w:rPr>
          <w:rFonts w:ascii="Palatino Linotype" w:hAnsi="Palatino Linotype"/>
          <w:sz w:val="22"/>
        </w:rPr>
        <w:t>que</w:t>
      </w:r>
      <w:r w:rsidRPr="009610D4">
        <w:rPr>
          <w:rFonts w:ascii="Palatino Linotype" w:hAnsi="Palatino Linotype"/>
          <w:sz w:val="22"/>
        </w:rPr>
        <w:t xml:space="preserve"> este Órgano Garante después de realizar el análisis al procedimiento de acceso a la información, podrá determinar la posible afectación y de ser el caso ordenar la reparación a la violación del derecho en cuestión. </w:t>
      </w:r>
      <w:r w:rsidR="00BA0A18" w:rsidRPr="009610D4">
        <w:rPr>
          <w:rFonts w:ascii="Palatino Linotype" w:hAnsi="Palatino Linotype"/>
          <w:sz w:val="22"/>
        </w:rPr>
        <w:t xml:space="preserve"> </w:t>
      </w:r>
    </w:p>
    <w:p w14:paraId="62B78458" w14:textId="77777777" w:rsidR="008E4483" w:rsidRPr="009610D4" w:rsidRDefault="008E4483" w:rsidP="008E4483">
      <w:pPr>
        <w:tabs>
          <w:tab w:val="left" w:pos="284"/>
        </w:tabs>
        <w:rPr>
          <w:rFonts w:ascii="Palatino Linotype" w:eastAsia="MS Mincho" w:hAnsi="Palatino Linotype" w:cs="Arial"/>
        </w:rPr>
      </w:pPr>
    </w:p>
    <w:p w14:paraId="355D07B3" w14:textId="77777777" w:rsidR="008E4483" w:rsidRPr="009610D4"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9610D4">
        <w:rPr>
          <w:rFonts w:ascii="Palatino Linotype" w:eastAsia="Calibri" w:hAnsi="Palatino Linotype"/>
        </w:rPr>
        <w:lastRenderedPageBreak/>
        <w:t xml:space="preserve">Establecido lo anterior, resulta evidente que las razones o motivos de inconformidad hechos valer en el recurso de revisión resultan fundadas y procedentes, debido a que el </w:t>
      </w:r>
      <w:r w:rsidRPr="009610D4">
        <w:rPr>
          <w:rFonts w:ascii="Palatino Linotype" w:eastAsia="Calibri" w:hAnsi="Palatino Linotype"/>
          <w:b/>
        </w:rPr>
        <w:t>SUJETO OBLIGADO</w:t>
      </w:r>
      <w:r w:rsidRPr="009610D4">
        <w:rPr>
          <w:rFonts w:ascii="Palatino Linotype" w:eastAsia="Calibri" w:hAnsi="Palatino Linotype"/>
        </w:rPr>
        <w:t xml:space="preserve"> proporcionó información que no corresponde con lo solicitado.</w:t>
      </w:r>
    </w:p>
    <w:p w14:paraId="4CFD2ECD" w14:textId="0AA5462A" w:rsidR="008E4483" w:rsidRPr="009610D4"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9610D4">
        <w:rPr>
          <w:rFonts w:ascii="Palatino Linotype" w:hAnsi="Palatino Linotype" w:cs="Arial"/>
        </w:rPr>
        <w:t xml:space="preserve">Ahora bien, para entender los alcances de la información pública se considera importante citar el criterio </w:t>
      </w:r>
      <w:r w:rsidRPr="009610D4">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9610D4">
        <w:rPr>
          <w:rFonts w:ascii="Palatino Linotype" w:hAnsi="Palatino Linotype" w:cs="Arial"/>
        </w:rPr>
        <w:t>cuyo rubro y texto dispone:</w:t>
      </w:r>
    </w:p>
    <w:p w14:paraId="27F940F8" w14:textId="77777777" w:rsidR="008E4483" w:rsidRPr="009610D4"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9610D4"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9610D4">
        <w:rPr>
          <w:rFonts w:ascii="Palatino Linotype" w:hAnsi="Palatino Linotype" w:cs="Arial"/>
          <w:b/>
          <w:i/>
          <w:sz w:val="22"/>
          <w:szCs w:val="22"/>
          <w:lang w:eastAsia="es-MX"/>
        </w:rPr>
        <w:t>“CRITERIO 0002-11</w:t>
      </w:r>
    </w:p>
    <w:p w14:paraId="0FACDA68" w14:textId="77777777" w:rsidR="008E4483" w:rsidRPr="009610D4"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9610D4">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9610D4">
        <w:rPr>
          <w:rFonts w:ascii="Palatino Linotype" w:hAnsi="Palatino Linotype" w:cs="Arial"/>
          <w:b/>
          <w:bCs/>
          <w:i/>
          <w:sz w:val="22"/>
          <w:szCs w:val="22"/>
          <w:lang w:eastAsia="es-MX"/>
        </w:rPr>
        <w:t xml:space="preserve">V, XV, Y XVI, </w:t>
      </w:r>
      <w:r w:rsidRPr="009610D4">
        <w:rPr>
          <w:rFonts w:ascii="Palatino Linotype" w:hAnsi="Palatino Linotype" w:cs="Arial"/>
          <w:b/>
          <w:i/>
          <w:sz w:val="22"/>
          <w:szCs w:val="22"/>
          <w:lang w:eastAsia="es-MX"/>
        </w:rPr>
        <w:t>3, 4,11 Y 41.</w:t>
      </w:r>
      <w:r w:rsidRPr="009610D4">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9610D4"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9610D4">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9610D4"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9610D4">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9610D4"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9610D4">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9610D4" w:rsidRDefault="008E4483" w:rsidP="008E4483">
      <w:pPr>
        <w:ind w:left="567" w:right="567"/>
        <w:jc w:val="both"/>
        <w:rPr>
          <w:rFonts w:ascii="Palatino Linotype" w:hAnsi="Palatino Linotype" w:cs="Arial"/>
          <w:i/>
          <w:color w:val="000000" w:themeColor="text1"/>
          <w:sz w:val="22"/>
          <w:szCs w:val="22"/>
        </w:rPr>
      </w:pPr>
      <w:r w:rsidRPr="009610D4">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9610D4"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9610D4"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9610D4">
        <w:rPr>
          <w:rFonts w:ascii="Palatino Linotype" w:hAnsi="Palatino Linotype"/>
          <w:lang w:val="es-ES"/>
        </w:rPr>
        <w:lastRenderedPageBreak/>
        <w:t>El derecho de acceso a la información encuentra su materia elemental en los documentos, y la Ley de Transparencia local nos brinda el siguiente concepto, para darnos un mejor panorama:</w:t>
      </w:r>
    </w:p>
    <w:p w14:paraId="29B2B485" w14:textId="77777777" w:rsidR="008E4483" w:rsidRPr="009610D4"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9610D4">
        <w:rPr>
          <w:rFonts w:ascii="Palatino Linotype" w:eastAsiaTheme="minorHAnsi" w:hAnsi="Palatino Linotype" w:cs="Bookman Old Style,Bold"/>
          <w:b/>
          <w:bCs/>
          <w:i/>
          <w:sz w:val="22"/>
          <w:lang w:eastAsia="en-US"/>
        </w:rPr>
        <w:t xml:space="preserve">XI. Documento: </w:t>
      </w:r>
      <w:r w:rsidRPr="009610D4">
        <w:rPr>
          <w:rFonts w:ascii="Palatino Linotype" w:eastAsiaTheme="minorHAnsi" w:hAnsi="Palatino Linotype" w:cs="Bookman Old Style"/>
          <w:i/>
          <w:sz w:val="22"/>
          <w:lang w:eastAsia="en-US"/>
        </w:rPr>
        <w:t xml:space="preserve">Los expedientes, reportes, estudios, actas, resoluciones, </w:t>
      </w:r>
      <w:r w:rsidRPr="009610D4">
        <w:rPr>
          <w:rFonts w:ascii="Palatino Linotype" w:eastAsiaTheme="minorHAnsi" w:hAnsi="Palatino Linotype" w:cs="Bookman Old Style"/>
          <w:b/>
          <w:i/>
          <w:sz w:val="22"/>
          <w:lang w:eastAsia="en-US"/>
        </w:rPr>
        <w:t>oficios,</w:t>
      </w:r>
      <w:r w:rsidRPr="009610D4">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9610D4">
        <w:rPr>
          <w:rFonts w:ascii="Palatino Linotype" w:eastAsiaTheme="minorHAnsi" w:hAnsi="Palatino Linotype" w:cs="Bookman Old Style"/>
          <w:b/>
          <w:i/>
          <w:sz w:val="22"/>
          <w:lang w:eastAsia="en-US"/>
        </w:rPr>
        <w:t>cualquier otro registro</w:t>
      </w:r>
      <w:r w:rsidRPr="009610D4">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w:t>
      </w:r>
      <w:proofErr w:type="gramStart"/>
      <w:r w:rsidRPr="009610D4">
        <w:rPr>
          <w:rFonts w:ascii="Palatino Linotype" w:eastAsiaTheme="minorHAnsi" w:hAnsi="Palatino Linotype" w:cs="Bookman Old Style"/>
          <w:i/>
          <w:sz w:val="22"/>
          <w:lang w:eastAsia="en-US"/>
        </w:rPr>
        <w:t>,  sonoro</w:t>
      </w:r>
      <w:proofErr w:type="gramEnd"/>
      <w:r w:rsidRPr="009610D4">
        <w:rPr>
          <w:rFonts w:ascii="Palatino Linotype" w:eastAsiaTheme="minorHAnsi" w:hAnsi="Palatino Linotype" w:cs="Bookman Old Style"/>
          <w:i/>
          <w:sz w:val="22"/>
          <w:lang w:eastAsia="en-US"/>
        </w:rPr>
        <w:t>, visual, electrónico, informático u holográfico;</w:t>
      </w:r>
    </w:p>
    <w:p w14:paraId="47C413F4" w14:textId="77777777" w:rsidR="008E4483" w:rsidRPr="009610D4"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9610D4"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9610D4">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9610D4" w:rsidRDefault="008E4483" w:rsidP="008E4483">
      <w:pPr>
        <w:pStyle w:val="Prrafodelista"/>
        <w:spacing w:line="360" w:lineRule="auto"/>
        <w:ind w:left="0"/>
        <w:jc w:val="both"/>
        <w:rPr>
          <w:rFonts w:ascii="Palatino Linotype" w:eastAsia="Calibri" w:hAnsi="Palatino Linotype" w:cs="Arial"/>
        </w:rPr>
      </w:pPr>
    </w:p>
    <w:p w14:paraId="2150B72C" w14:textId="6A7C6E3B" w:rsidR="008E4483" w:rsidRPr="009610D4" w:rsidRDefault="008E4483" w:rsidP="00CC17FC">
      <w:pPr>
        <w:pStyle w:val="Prrafodelista"/>
        <w:numPr>
          <w:ilvl w:val="0"/>
          <w:numId w:val="4"/>
        </w:numPr>
        <w:spacing w:line="360" w:lineRule="auto"/>
        <w:jc w:val="both"/>
        <w:rPr>
          <w:rFonts w:ascii="Palatino Linotype" w:eastAsia="Calibri" w:hAnsi="Palatino Linotype" w:cs="Arial"/>
        </w:rPr>
      </w:pPr>
      <w:r w:rsidRPr="009610D4">
        <w:rPr>
          <w:rFonts w:ascii="Palatino Linotype" w:hAnsi="Palatino Linotype"/>
          <w:color w:val="000000" w:themeColor="text1"/>
        </w:rPr>
        <w:t xml:space="preserve">Resulta necesario referir que, el </w:t>
      </w:r>
      <w:r w:rsidRPr="009610D4">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9610D4">
        <w:rPr>
          <w:rFonts w:ascii="Palatino Linotype" w:eastAsia="Calibri" w:hAnsi="Palatino Linotype" w:cs="Arial"/>
          <w:b/>
        </w:rPr>
        <w:t>los Sujetos Obligados deberán documentar todo acto que se derive del ejercicio de sus facultades, competencias o funciones,</w:t>
      </w:r>
      <w:r w:rsidRPr="009610D4">
        <w:rPr>
          <w:rFonts w:ascii="Palatino Linotype" w:eastAsia="Calibri" w:hAnsi="Palatino Linotype" w:cs="Arial"/>
        </w:rPr>
        <w:t xml:space="preserve"> considerando desde su origen la eventual publicidad y reutilización de la información que generen, posean o administren.</w:t>
      </w:r>
    </w:p>
    <w:p w14:paraId="308FCB42" w14:textId="08AF6F3F" w:rsidR="008E4483" w:rsidRPr="009610D4" w:rsidRDefault="008E4483" w:rsidP="003B5FD2">
      <w:pPr>
        <w:pStyle w:val="Prrafodelista"/>
        <w:numPr>
          <w:ilvl w:val="0"/>
          <w:numId w:val="4"/>
        </w:numPr>
        <w:spacing w:line="360" w:lineRule="auto"/>
        <w:jc w:val="both"/>
        <w:rPr>
          <w:rFonts w:ascii="Palatino Linotype" w:eastAsia="Calibri" w:hAnsi="Palatino Linotype" w:cs="Arial"/>
        </w:rPr>
      </w:pPr>
      <w:r w:rsidRPr="009610D4">
        <w:rPr>
          <w:rFonts w:ascii="Palatino Linotype" w:hAnsi="Palatino Linotype" w:cs="Arial"/>
          <w:color w:val="000000"/>
        </w:rPr>
        <w:lastRenderedPageBreak/>
        <w:t xml:space="preserve">Además, debemos tomar en cuenta los artículos 4 y 12, de la Ley de Transparencia y Acceso a la Información Pública del Estado de México y Municipios, los </w:t>
      </w:r>
      <w:r w:rsidR="00BD0E78" w:rsidRPr="009610D4">
        <w:rPr>
          <w:rFonts w:ascii="Palatino Linotype" w:hAnsi="Palatino Linotype" w:cs="Arial"/>
          <w:color w:val="000000"/>
        </w:rPr>
        <w:t>que</w:t>
      </w:r>
      <w:r w:rsidRPr="009610D4">
        <w:rPr>
          <w:rFonts w:ascii="Palatino Linotype" w:hAnsi="Palatino Linotype" w:cs="Arial"/>
          <w:color w:val="000000"/>
        </w:rPr>
        <w:t xml:space="preserve"> establecen lo siguiente:</w:t>
      </w:r>
    </w:p>
    <w:p w14:paraId="17756644" w14:textId="77777777" w:rsidR="008E4483" w:rsidRPr="009610D4" w:rsidRDefault="008E4483" w:rsidP="008E4483">
      <w:pPr>
        <w:pStyle w:val="Prrafodelista"/>
        <w:spacing w:line="360" w:lineRule="auto"/>
        <w:rPr>
          <w:rFonts w:ascii="Palatino Linotype" w:hAnsi="Palatino Linotype" w:cs="Arial"/>
          <w:color w:val="000000"/>
        </w:rPr>
      </w:pPr>
    </w:p>
    <w:p w14:paraId="0DE0F687" w14:textId="77777777" w:rsidR="008E4483" w:rsidRPr="009610D4"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9610D4">
        <w:rPr>
          <w:rFonts w:ascii="Palatino Linotype" w:hAnsi="Palatino Linotype" w:cs="Bookman Old Style,Bold"/>
          <w:b/>
          <w:bCs/>
          <w:i/>
          <w:sz w:val="22"/>
        </w:rPr>
        <w:t xml:space="preserve">Artículo 4. </w:t>
      </w:r>
      <w:r w:rsidRPr="009610D4">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9610D4"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9610D4">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9610D4"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9610D4"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9610D4">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9610D4"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9610D4"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9610D4">
        <w:rPr>
          <w:rFonts w:ascii="Palatino Linotype" w:hAnsi="Palatino Linotype" w:cs="Bookman Old Style,Bold"/>
          <w:b/>
          <w:bCs/>
          <w:i/>
          <w:sz w:val="22"/>
        </w:rPr>
        <w:t xml:space="preserve">Artículo 12. </w:t>
      </w:r>
      <w:r w:rsidRPr="009610D4">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9610D4"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9610D4">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9610D4">
        <w:rPr>
          <w:rFonts w:ascii="Palatino Linotype" w:hAnsi="Palatino Linotype" w:cs="Bookman Old Style"/>
          <w:b/>
          <w:i/>
          <w:sz w:val="22"/>
        </w:rPr>
        <w:t xml:space="preserve">La obligación de proporcionar información no comprende el procesamiento de la misma, ni el </w:t>
      </w:r>
      <w:r w:rsidRPr="009610D4">
        <w:rPr>
          <w:rFonts w:ascii="Palatino Linotype" w:hAnsi="Palatino Linotype" w:cs="Bookman Old Style"/>
          <w:b/>
          <w:i/>
          <w:sz w:val="22"/>
        </w:rPr>
        <w:lastRenderedPageBreak/>
        <w:t>presentarla conforme al interés del solicitante; no estarán obligados a generarla, resumirla, efectuar cálculos o practicar investigaciones.</w:t>
      </w:r>
    </w:p>
    <w:p w14:paraId="6D0638B5" w14:textId="77777777" w:rsidR="008E4483" w:rsidRPr="009610D4"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9610D4"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9610D4">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9610D4">
        <w:rPr>
          <w:rStyle w:val="Refdenotaalpie"/>
          <w:lang w:val="es-ES"/>
        </w:rPr>
        <w:footnoteReference w:id="5"/>
      </w:r>
      <w:r w:rsidRPr="009610D4">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9610D4"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9610D4"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9610D4">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9610D4" w:rsidRDefault="008E4483" w:rsidP="001636EB">
      <w:pPr>
        <w:pStyle w:val="Prrafodelista"/>
        <w:tabs>
          <w:tab w:val="left" w:pos="851"/>
        </w:tabs>
        <w:spacing w:line="360" w:lineRule="auto"/>
        <w:ind w:left="567" w:right="567"/>
        <w:jc w:val="both"/>
        <w:rPr>
          <w:rFonts w:ascii="Palatino Linotype" w:hAnsi="Palatino Linotype"/>
          <w:i/>
          <w:sz w:val="22"/>
        </w:rPr>
      </w:pPr>
      <w:r w:rsidRPr="009610D4">
        <w:rPr>
          <w:rFonts w:ascii="Palatino Linotype" w:hAnsi="Palatino Linotype"/>
          <w:b/>
          <w:i/>
          <w:sz w:val="22"/>
        </w:rPr>
        <w:t>ACCESO A LA INFORMACIÓN. IMPLICACIÓN DEL PRINCIPIO DE MÁXIMA PUBLICIDAD EN EL DERECHO FUNDAMENTAL RELATIVO.</w:t>
      </w:r>
      <w:r w:rsidRPr="009610D4">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w:t>
      </w:r>
      <w:r w:rsidRPr="009610D4">
        <w:rPr>
          <w:rFonts w:ascii="Palatino Linotype" w:hAnsi="Palatino Linotype"/>
          <w:i/>
          <w:sz w:val="22"/>
        </w:rPr>
        <w:lastRenderedPageBreak/>
        <w:t xml:space="preserve">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9610D4"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9610D4" w:rsidRDefault="008E4483" w:rsidP="001636EB">
      <w:pPr>
        <w:pStyle w:val="Prrafodelista"/>
        <w:tabs>
          <w:tab w:val="left" w:pos="851"/>
        </w:tabs>
        <w:spacing w:line="360" w:lineRule="auto"/>
        <w:ind w:left="567" w:right="567"/>
        <w:jc w:val="both"/>
        <w:rPr>
          <w:rFonts w:ascii="Palatino Linotype" w:hAnsi="Palatino Linotype"/>
          <w:i/>
          <w:sz w:val="22"/>
        </w:rPr>
      </w:pPr>
      <w:r w:rsidRPr="009610D4">
        <w:rPr>
          <w:rFonts w:ascii="Palatino Linotype" w:hAnsi="Palatino Linotype"/>
          <w:i/>
          <w:sz w:val="22"/>
        </w:rPr>
        <w:t xml:space="preserve">CUARTO TRIBUNAL COLEGIADO EN MATERIA ADMINISTRATIVA DEL PRIMER CIRCUITO. </w:t>
      </w:r>
    </w:p>
    <w:p w14:paraId="31A63FA8" w14:textId="77777777" w:rsidR="008E4483" w:rsidRPr="009610D4"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9610D4" w:rsidRDefault="008E4483" w:rsidP="001636EB">
      <w:pPr>
        <w:pStyle w:val="Prrafodelista"/>
        <w:tabs>
          <w:tab w:val="left" w:pos="851"/>
        </w:tabs>
        <w:spacing w:line="360" w:lineRule="auto"/>
        <w:ind w:left="567" w:right="567"/>
        <w:jc w:val="both"/>
        <w:rPr>
          <w:rFonts w:ascii="Palatino Linotype" w:hAnsi="Palatino Linotype"/>
          <w:i/>
          <w:sz w:val="22"/>
        </w:rPr>
      </w:pPr>
      <w:r w:rsidRPr="009610D4">
        <w:rPr>
          <w:rFonts w:ascii="Palatino Linotype" w:hAnsi="Palatino Linotype"/>
          <w:i/>
          <w:sz w:val="22"/>
        </w:rPr>
        <w:t xml:space="preserve">Amparo en revisión 257/2012. Ruth Corona Muñoz. 6 de diciembre de 2012. Unanimidad de votos. Ponente: Jean Claude </w:t>
      </w:r>
      <w:proofErr w:type="spellStart"/>
      <w:r w:rsidRPr="009610D4">
        <w:rPr>
          <w:rFonts w:ascii="Palatino Linotype" w:hAnsi="Palatino Linotype"/>
          <w:i/>
          <w:sz w:val="22"/>
        </w:rPr>
        <w:t>Tron</w:t>
      </w:r>
      <w:proofErr w:type="spellEnd"/>
      <w:r w:rsidRPr="009610D4">
        <w:rPr>
          <w:rFonts w:ascii="Palatino Linotype" w:hAnsi="Palatino Linotype"/>
          <w:i/>
          <w:sz w:val="22"/>
        </w:rPr>
        <w:t xml:space="preserve"> </w:t>
      </w:r>
      <w:proofErr w:type="spellStart"/>
      <w:r w:rsidRPr="009610D4">
        <w:rPr>
          <w:rFonts w:ascii="Palatino Linotype" w:hAnsi="Palatino Linotype"/>
          <w:i/>
          <w:sz w:val="22"/>
        </w:rPr>
        <w:t>Petit</w:t>
      </w:r>
      <w:proofErr w:type="spellEnd"/>
      <w:r w:rsidRPr="009610D4">
        <w:rPr>
          <w:rFonts w:ascii="Palatino Linotype" w:hAnsi="Palatino Linotype"/>
          <w:i/>
          <w:sz w:val="22"/>
        </w:rPr>
        <w:t>. Secretaria: Mayra Susana Martínez López.</w:t>
      </w:r>
    </w:p>
    <w:p w14:paraId="5662BC61" w14:textId="77777777" w:rsidR="008E4483" w:rsidRPr="009610D4"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9610D4"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9610D4">
        <w:rPr>
          <w:rFonts w:ascii="Palatino Linotype" w:hAnsi="Palatino Linotype"/>
          <w:lang w:val="es-ES"/>
        </w:rPr>
        <w:lastRenderedPageBreak/>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9610D4"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9610D4"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9610D4">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9610D4" w:rsidRDefault="008E4483" w:rsidP="001636EB">
      <w:pPr>
        <w:spacing w:line="360" w:lineRule="auto"/>
        <w:ind w:left="567" w:right="567"/>
        <w:jc w:val="both"/>
        <w:rPr>
          <w:rFonts w:ascii="Palatino Linotype" w:hAnsi="Palatino Linotype" w:cs="Arial"/>
          <w:i/>
          <w:sz w:val="22"/>
        </w:rPr>
      </w:pPr>
      <w:r w:rsidRPr="009610D4">
        <w:rPr>
          <w:rFonts w:ascii="Palatino Linotype" w:hAnsi="Palatino Linotype" w:cs="Arial"/>
          <w:b/>
          <w:i/>
          <w:sz w:val="22"/>
        </w:rPr>
        <w:t>“Artículo 6o.</w:t>
      </w:r>
      <w:r w:rsidRPr="009610D4">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610D4">
        <w:rPr>
          <w:rFonts w:ascii="Palatino Linotype" w:hAnsi="Palatino Linotype" w:cs="Arial"/>
          <w:b/>
          <w:i/>
          <w:sz w:val="22"/>
        </w:rPr>
        <w:t>El derecho a la información será garantizado por el Estado.</w:t>
      </w:r>
      <w:r w:rsidRPr="009610D4">
        <w:rPr>
          <w:rFonts w:ascii="Palatino Linotype" w:hAnsi="Palatino Linotype" w:cs="Arial"/>
          <w:i/>
          <w:sz w:val="22"/>
        </w:rPr>
        <w:t xml:space="preserve"> </w:t>
      </w:r>
    </w:p>
    <w:p w14:paraId="4AC38F1F" w14:textId="77777777" w:rsidR="008E4483" w:rsidRPr="009610D4" w:rsidRDefault="008E4483" w:rsidP="001636EB">
      <w:pPr>
        <w:spacing w:line="360" w:lineRule="auto"/>
        <w:ind w:left="567" w:right="567"/>
        <w:jc w:val="both"/>
        <w:rPr>
          <w:rFonts w:ascii="Palatino Linotype" w:hAnsi="Palatino Linotype" w:cs="Arial"/>
          <w:i/>
          <w:sz w:val="22"/>
        </w:rPr>
      </w:pPr>
    </w:p>
    <w:p w14:paraId="4B5681D6" w14:textId="77777777" w:rsidR="008E4483" w:rsidRPr="009610D4" w:rsidRDefault="008E4483" w:rsidP="001636EB">
      <w:pPr>
        <w:spacing w:line="360" w:lineRule="auto"/>
        <w:ind w:left="567" w:right="567"/>
        <w:jc w:val="both"/>
        <w:rPr>
          <w:rFonts w:ascii="Palatino Linotype" w:hAnsi="Palatino Linotype" w:cs="Arial"/>
          <w:i/>
          <w:sz w:val="22"/>
        </w:rPr>
      </w:pPr>
      <w:r w:rsidRPr="009610D4">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9610D4" w:rsidRDefault="008E4483" w:rsidP="001636EB">
      <w:pPr>
        <w:spacing w:line="360" w:lineRule="auto"/>
        <w:ind w:left="567" w:right="567"/>
        <w:jc w:val="both"/>
        <w:rPr>
          <w:rFonts w:ascii="Palatino Linotype" w:hAnsi="Palatino Linotype" w:cs="Arial"/>
          <w:i/>
          <w:sz w:val="22"/>
        </w:rPr>
      </w:pPr>
    </w:p>
    <w:p w14:paraId="681A3253" w14:textId="77777777" w:rsidR="008E4483" w:rsidRPr="009610D4" w:rsidRDefault="008E4483" w:rsidP="001636EB">
      <w:pPr>
        <w:spacing w:line="360" w:lineRule="auto"/>
        <w:ind w:left="567" w:right="567"/>
        <w:jc w:val="both"/>
        <w:rPr>
          <w:rFonts w:ascii="Palatino Linotype" w:hAnsi="Palatino Linotype" w:cs="Arial"/>
          <w:i/>
          <w:sz w:val="22"/>
        </w:rPr>
      </w:pPr>
      <w:r w:rsidRPr="009610D4">
        <w:rPr>
          <w:rFonts w:ascii="Palatino Linotype" w:hAnsi="Palatino Linotype" w:cs="Arial"/>
          <w:i/>
          <w:sz w:val="22"/>
        </w:rPr>
        <w:t>Para efectos de lo dispuesto en el presente artículo se observará lo siguiente:</w:t>
      </w:r>
    </w:p>
    <w:p w14:paraId="500990B0" w14:textId="77777777" w:rsidR="008E4483" w:rsidRPr="009610D4" w:rsidRDefault="008E4483" w:rsidP="001636EB">
      <w:pPr>
        <w:spacing w:line="360" w:lineRule="auto"/>
        <w:ind w:left="567" w:right="567"/>
        <w:jc w:val="both"/>
        <w:rPr>
          <w:rFonts w:ascii="Palatino Linotype" w:hAnsi="Palatino Linotype" w:cs="Arial"/>
          <w:i/>
          <w:sz w:val="22"/>
        </w:rPr>
      </w:pPr>
    </w:p>
    <w:p w14:paraId="1A00976B" w14:textId="77777777" w:rsidR="008E4483" w:rsidRPr="009610D4" w:rsidRDefault="008E4483" w:rsidP="001636EB">
      <w:pPr>
        <w:spacing w:line="360" w:lineRule="auto"/>
        <w:ind w:left="567" w:right="567"/>
        <w:jc w:val="both"/>
        <w:rPr>
          <w:rFonts w:ascii="Palatino Linotype" w:hAnsi="Palatino Linotype" w:cs="Arial"/>
          <w:i/>
          <w:sz w:val="22"/>
        </w:rPr>
      </w:pPr>
      <w:r w:rsidRPr="009610D4">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9610D4" w:rsidRDefault="008E4483" w:rsidP="001636EB">
      <w:pPr>
        <w:spacing w:line="360" w:lineRule="auto"/>
        <w:ind w:left="567" w:right="567"/>
        <w:jc w:val="both"/>
        <w:rPr>
          <w:rFonts w:ascii="Palatino Linotype" w:hAnsi="Palatino Linotype" w:cs="Arial"/>
          <w:b/>
          <w:i/>
          <w:sz w:val="22"/>
        </w:rPr>
      </w:pPr>
    </w:p>
    <w:p w14:paraId="3A80ED39" w14:textId="77777777" w:rsidR="008E4483" w:rsidRPr="009610D4" w:rsidRDefault="008E4483" w:rsidP="001636EB">
      <w:pPr>
        <w:spacing w:line="360" w:lineRule="auto"/>
        <w:ind w:left="567" w:right="567"/>
        <w:jc w:val="both"/>
        <w:rPr>
          <w:rFonts w:ascii="Palatino Linotype" w:hAnsi="Palatino Linotype" w:cs="Arial"/>
          <w:i/>
          <w:sz w:val="22"/>
        </w:rPr>
      </w:pPr>
      <w:r w:rsidRPr="009610D4">
        <w:rPr>
          <w:rFonts w:ascii="Palatino Linotype" w:hAnsi="Palatino Linotype" w:cs="Arial"/>
          <w:b/>
          <w:i/>
          <w:sz w:val="22"/>
        </w:rPr>
        <w:t>I. Toda la información en posesión de</w:t>
      </w:r>
      <w:r w:rsidRPr="009610D4">
        <w:rPr>
          <w:rFonts w:ascii="Palatino Linotype" w:hAnsi="Palatino Linotype" w:cs="Arial"/>
          <w:i/>
          <w:sz w:val="22"/>
        </w:rPr>
        <w:t xml:space="preserve"> </w:t>
      </w:r>
      <w:r w:rsidRPr="009610D4">
        <w:rPr>
          <w:rFonts w:ascii="Palatino Linotype" w:hAnsi="Palatino Linotype" w:cs="Arial"/>
          <w:b/>
          <w:i/>
          <w:sz w:val="22"/>
        </w:rPr>
        <w:t>cualquier autoridad</w:t>
      </w:r>
      <w:r w:rsidRPr="009610D4">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w:t>
      </w:r>
      <w:r w:rsidRPr="009610D4">
        <w:rPr>
          <w:rFonts w:ascii="Palatino Linotype" w:hAnsi="Palatino Linotype" w:cs="Arial"/>
          <w:i/>
          <w:sz w:val="22"/>
        </w:rPr>
        <w:lastRenderedPageBreak/>
        <w:t xml:space="preserve">sindicato que reciba y ejerza recursos públicos o realice actos de autoridad en el ámbito federal, estatal y municipal, </w:t>
      </w:r>
      <w:r w:rsidRPr="009610D4">
        <w:rPr>
          <w:rFonts w:ascii="Palatino Linotype" w:hAnsi="Palatino Linotype" w:cs="Arial"/>
          <w:b/>
          <w:i/>
          <w:sz w:val="22"/>
        </w:rPr>
        <w:t>es pública</w:t>
      </w:r>
      <w:r w:rsidRPr="009610D4">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9610D4">
        <w:rPr>
          <w:rFonts w:ascii="Palatino Linotype" w:hAnsi="Palatino Linotype" w:cs="Arial"/>
          <w:b/>
          <w:i/>
          <w:sz w:val="22"/>
        </w:rPr>
        <w:t>Los sujetos obligados deberán documentar todo acto que derive del ejercicio de sus facultades, competencias o funciones</w:t>
      </w:r>
      <w:r w:rsidRPr="009610D4">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9610D4" w:rsidRDefault="008E4483" w:rsidP="001636EB">
      <w:pPr>
        <w:spacing w:line="360" w:lineRule="auto"/>
        <w:ind w:left="567" w:right="567"/>
        <w:jc w:val="both"/>
        <w:rPr>
          <w:rFonts w:ascii="Palatino Linotype" w:hAnsi="Palatino Linotype" w:cs="Arial"/>
          <w:i/>
          <w:sz w:val="22"/>
        </w:rPr>
      </w:pPr>
    </w:p>
    <w:p w14:paraId="0CECF853" w14:textId="77777777" w:rsidR="008E4483" w:rsidRPr="009610D4" w:rsidRDefault="008E4483" w:rsidP="001636EB">
      <w:pPr>
        <w:spacing w:line="360" w:lineRule="auto"/>
        <w:ind w:left="567" w:right="567"/>
        <w:jc w:val="both"/>
        <w:rPr>
          <w:rFonts w:ascii="Palatino Linotype" w:hAnsi="Palatino Linotype" w:cs="Arial"/>
          <w:i/>
          <w:sz w:val="22"/>
        </w:rPr>
      </w:pPr>
      <w:r w:rsidRPr="009610D4">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9610D4" w:rsidRDefault="008E4483" w:rsidP="001636EB">
      <w:pPr>
        <w:spacing w:line="360" w:lineRule="auto"/>
        <w:ind w:left="567" w:right="567"/>
        <w:jc w:val="both"/>
        <w:rPr>
          <w:rFonts w:ascii="Palatino Linotype" w:hAnsi="Palatino Linotype" w:cs="Arial"/>
          <w:i/>
          <w:sz w:val="22"/>
        </w:rPr>
      </w:pPr>
    </w:p>
    <w:p w14:paraId="4EF8A8A9" w14:textId="77777777" w:rsidR="008E4483" w:rsidRPr="009610D4" w:rsidRDefault="008E4483" w:rsidP="001636EB">
      <w:pPr>
        <w:spacing w:line="360" w:lineRule="auto"/>
        <w:ind w:left="567" w:right="567"/>
        <w:jc w:val="both"/>
        <w:rPr>
          <w:rFonts w:ascii="Palatino Linotype" w:hAnsi="Palatino Linotype" w:cs="Arial"/>
          <w:i/>
          <w:sz w:val="22"/>
        </w:rPr>
      </w:pPr>
      <w:r w:rsidRPr="009610D4">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9610D4" w:rsidRDefault="008E4483" w:rsidP="001636EB">
      <w:pPr>
        <w:spacing w:line="360" w:lineRule="auto"/>
        <w:ind w:left="567" w:right="567"/>
        <w:jc w:val="both"/>
        <w:rPr>
          <w:rFonts w:ascii="Palatino Linotype" w:hAnsi="Palatino Linotype" w:cs="Arial"/>
          <w:i/>
          <w:sz w:val="22"/>
        </w:rPr>
      </w:pPr>
    </w:p>
    <w:p w14:paraId="112801FD" w14:textId="77777777" w:rsidR="008E4483" w:rsidRPr="009610D4" w:rsidRDefault="008E4483" w:rsidP="001636EB">
      <w:pPr>
        <w:spacing w:line="360" w:lineRule="auto"/>
        <w:ind w:left="567" w:right="567"/>
        <w:jc w:val="both"/>
        <w:rPr>
          <w:rFonts w:ascii="Palatino Linotype" w:hAnsi="Palatino Linotype" w:cs="Arial"/>
          <w:i/>
          <w:sz w:val="22"/>
        </w:rPr>
      </w:pPr>
      <w:r w:rsidRPr="009610D4">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9610D4" w:rsidRDefault="008E4483" w:rsidP="001636EB">
      <w:pPr>
        <w:spacing w:line="360" w:lineRule="auto"/>
        <w:ind w:left="567" w:right="567"/>
        <w:jc w:val="both"/>
        <w:rPr>
          <w:rFonts w:ascii="Palatino Linotype" w:hAnsi="Palatino Linotype" w:cs="Arial"/>
          <w:b/>
          <w:i/>
          <w:sz w:val="22"/>
        </w:rPr>
      </w:pPr>
    </w:p>
    <w:p w14:paraId="3FB33C7B" w14:textId="77777777" w:rsidR="008E4483" w:rsidRPr="009610D4" w:rsidRDefault="008E4483" w:rsidP="001636EB">
      <w:pPr>
        <w:spacing w:line="360" w:lineRule="auto"/>
        <w:ind w:left="567" w:right="567"/>
        <w:jc w:val="both"/>
        <w:rPr>
          <w:rFonts w:ascii="Palatino Linotype" w:hAnsi="Palatino Linotype" w:cs="Arial"/>
          <w:i/>
          <w:sz w:val="22"/>
        </w:rPr>
      </w:pPr>
      <w:r w:rsidRPr="009610D4">
        <w:rPr>
          <w:rFonts w:ascii="Palatino Linotype" w:hAnsi="Palatino Linotype" w:cs="Arial"/>
          <w:b/>
          <w:i/>
          <w:sz w:val="22"/>
        </w:rPr>
        <w:t>V. Los sujetos obligados deberán preservar sus documentos en archivos administrativos actualizados y publicarán, a través de los medios electrónicos disponibles</w:t>
      </w:r>
      <w:r w:rsidRPr="009610D4">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9610D4" w:rsidRDefault="008E4483" w:rsidP="001636EB">
      <w:pPr>
        <w:spacing w:line="360" w:lineRule="auto"/>
        <w:ind w:left="567" w:right="567"/>
        <w:jc w:val="both"/>
        <w:rPr>
          <w:rFonts w:ascii="Palatino Linotype" w:hAnsi="Palatino Linotype" w:cs="Arial"/>
          <w:i/>
          <w:sz w:val="22"/>
        </w:rPr>
      </w:pPr>
    </w:p>
    <w:p w14:paraId="37399313" w14:textId="77777777" w:rsidR="008E4483" w:rsidRPr="009610D4" w:rsidRDefault="008E4483" w:rsidP="001636EB">
      <w:pPr>
        <w:spacing w:line="360" w:lineRule="auto"/>
        <w:ind w:left="567" w:right="567"/>
        <w:jc w:val="both"/>
        <w:rPr>
          <w:rFonts w:ascii="Palatino Linotype" w:hAnsi="Palatino Linotype" w:cs="Arial"/>
          <w:i/>
          <w:sz w:val="22"/>
        </w:rPr>
      </w:pPr>
      <w:r w:rsidRPr="009610D4">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4D04B6B7" w14:textId="77777777" w:rsidR="008E4483" w:rsidRPr="009610D4" w:rsidRDefault="008E4483" w:rsidP="001636EB">
      <w:pPr>
        <w:spacing w:line="360" w:lineRule="auto"/>
        <w:ind w:left="567" w:right="567"/>
        <w:jc w:val="both"/>
        <w:rPr>
          <w:rFonts w:ascii="Palatino Linotype" w:hAnsi="Palatino Linotype" w:cs="Arial"/>
          <w:i/>
          <w:sz w:val="22"/>
        </w:rPr>
      </w:pPr>
      <w:r w:rsidRPr="009610D4">
        <w:rPr>
          <w:rFonts w:ascii="Palatino Linotype" w:hAnsi="Palatino Linotype" w:cs="Arial"/>
          <w:i/>
          <w:sz w:val="22"/>
        </w:rPr>
        <w:lastRenderedPageBreak/>
        <w:t>VII. La inobservancia a las disposiciones en materia de acceso a la información pública será sancionada en los términos que dispongan las leyes.</w:t>
      </w:r>
    </w:p>
    <w:p w14:paraId="48E26884" w14:textId="77777777" w:rsidR="008E4483" w:rsidRPr="009610D4" w:rsidRDefault="008E4483" w:rsidP="001636EB">
      <w:pPr>
        <w:spacing w:line="360" w:lineRule="auto"/>
        <w:ind w:left="567" w:right="567"/>
        <w:jc w:val="both"/>
        <w:rPr>
          <w:rFonts w:ascii="Palatino Linotype" w:hAnsi="Palatino Linotype" w:cs="Arial"/>
          <w:i/>
          <w:sz w:val="22"/>
        </w:rPr>
      </w:pPr>
    </w:p>
    <w:p w14:paraId="30D06838" w14:textId="77777777" w:rsidR="008E4483" w:rsidRPr="009610D4" w:rsidRDefault="008E4483" w:rsidP="001636EB">
      <w:pPr>
        <w:spacing w:line="360" w:lineRule="auto"/>
        <w:ind w:left="567" w:right="567"/>
        <w:jc w:val="both"/>
        <w:rPr>
          <w:rFonts w:ascii="Palatino Linotype" w:hAnsi="Palatino Linotype" w:cs="Arial"/>
          <w:i/>
          <w:sz w:val="22"/>
        </w:rPr>
      </w:pPr>
      <w:r w:rsidRPr="009610D4">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9610D4" w:rsidRDefault="008E4483" w:rsidP="001636EB">
      <w:pPr>
        <w:spacing w:line="360" w:lineRule="auto"/>
        <w:ind w:left="567" w:right="567"/>
        <w:jc w:val="both"/>
        <w:rPr>
          <w:rFonts w:ascii="Palatino Linotype" w:hAnsi="Palatino Linotype" w:cs="Arial"/>
          <w:i/>
          <w:sz w:val="22"/>
        </w:rPr>
      </w:pPr>
      <w:r w:rsidRPr="009610D4">
        <w:rPr>
          <w:rFonts w:ascii="Palatino Linotype" w:hAnsi="Palatino Linotype" w:cs="Arial"/>
          <w:i/>
          <w:sz w:val="22"/>
        </w:rPr>
        <w:t>…</w:t>
      </w:r>
    </w:p>
    <w:p w14:paraId="6140CC8E" w14:textId="77777777" w:rsidR="008E4483" w:rsidRPr="009610D4" w:rsidRDefault="008E4483" w:rsidP="001636EB">
      <w:pPr>
        <w:spacing w:line="360" w:lineRule="auto"/>
        <w:ind w:left="567" w:right="567"/>
        <w:jc w:val="both"/>
        <w:rPr>
          <w:rFonts w:ascii="Palatino Linotype" w:hAnsi="Palatino Linotype" w:cs="Arial"/>
          <w:i/>
          <w:sz w:val="22"/>
        </w:rPr>
      </w:pPr>
      <w:r w:rsidRPr="009610D4">
        <w:rPr>
          <w:rFonts w:ascii="Palatino Linotype" w:hAnsi="Palatino Linotype" w:cs="Arial"/>
          <w:i/>
          <w:sz w:val="22"/>
        </w:rPr>
        <w:t>La ley establecerá aquella información que se considere reservada o confidencial.”</w:t>
      </w:r>
    </w:p>
    <w:p w14:paraId="0DF4504F" w14:textId="77777777" w:rsidR="008E4483" w:rsidRPr="009610D4" w:rsidRDefault="008E4483" w:rsidP="001636EB">
      <w:pPr>
        <w:spacing w:line="360" w:lineRule="auto"/>
        <w:ind w:left="567" w:right="567"/>
        <w:jc w:val="both"/>
        <w:rPr>
          <w:rFonts w:ascii="Palatino Linotype" w:hAnsi="Palatino Linotype"/>
          <w:i/>
          <w:sz w:val="22"/>
        </w:rPr>
      </w:pPr>
    </w:p>
    <w:p w14:paraId="70B9AFAD" w14:textId="77777777" w:rsidR="008E4483" w:rsidRPr="009610D4" w:rsidRDefault="008E4483" w:rsidP="001636EB">
      <w:pPr>
        <w:spacing w:line="360" w:lineRule="auto"/>
        <w:ind w:left="567" w:right="567"/>
        <w:jc w:val="both"/>
        <w:rPr>
          <w:rFonts w:ascii="Palatino Linotype" w:hAnsi="Palatino Linotype"/>
          <w:i/>
          <w:sz w:val="22"/>
        </w:rPr>
      </w:pPr>
      <w:r w:rsidRPr="009610D4">
        <w:rPr>
          <w:rFonts w:ascii="Palatino Linotype" w:hAnsi="Palatino Linotype"/>
          <w:i/>
          <w:sz w:val="22"/>
        </w:rPr>
        <w:t>(Énfasis añadido)</w:t>
      </w:r>
    </w:p>
    <w:p w14:paraId="1E957CE8" w14:textId="77777777" w:rsidR="008E4483" w:rsidRPr="009610D4" w:rsidRDefault="008E4483" w:rsidP="008E4483">
      <w:pPr>
        <w:spacing w:line="360" w:lineRule="auto"/>
        <w:ind w:left="709" w:right="757"/>
        <w:jc w:val="both"/>
        <w:rPr>
          <w:rFonts w:ascii="Palatino Linotype" w:hAnsi="Palatino Linotype"/>
        </w:rPr>
      </w:pPr>
    </w:p>
    <w:p w14:paraId="67E589E6" w14:textId="77777777" w:rsidR="008E4483" w:rsidRPr="009610D4" w:rsidRDefault="008E4483" w:rsidP="008E4483">
      <w:pPr>
        <w:pStyle w:val="Prrafodelista"/>
        <w:numPr>
          <w:ilvl w:val="0"/>
          <w:numId w:val="1"/>
        </w:numPr>
        <w:spacing w:line="360" w:lineRule="auto"/>
        <w:jc w:val="both"/>
        <w:rPr>
          <w:rFonts w:ascii="Palatino Linotype" w:hAnsi="Palatino Linotype" w:cs="Arial"/>
        </w:rPr>
      </w:pPr>
      <w:r w:rsidRPr="009610D4">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9610D4" w:rsidRDefault="008E4483" w:rsidP="008E4483">
      <w:pPr>
        <w:spacing w:line="360" w:lineRule="auto"/>
        <w:ind w:left="709" w:right="757"/>
        <w:jc w:val="both"/>
        <w:rPr>
          <w:rFonts w:ascii="Palatino Linotype" w:hAnsi="Palatino Linotype" w:cs="Arial"/>
        </w:rPr>
      </w:pPr>
    </w:p>
    <w:p w14:paraId="459B253A" w14:textId="77777777" w:rsidR="008E4483" w:rsidRPr="009610D4" w:rsidRDefault="008E4483" w:rsidP="001636EB">
      <w:pPr>
        <w:spacing w:line="360" w:lineRule="auto"/>
        <w:ind w:left="567" w:right="567"/>
        <w:jc w:val="both"/>
        <w:rPr>
          <w:rFonts w:ascii="Palatino Linotype" w:hAnsi="Palatino Linotype" w:cs="Arial"/>
          <w:b/>
          <w:i/>
          <w:sz w:val="22"/>
        </w:rPr>
      </w:pPr>
      <w:r w:rsidRPr="009610D4">
        <w:rPr>
          <w:rFonts w:ascii="Palatino Linotype" w:hAnsi="Palatino Linotype" w:cs="Arial"/>
          <w:b/>
          <w:i/>
          <w:sz w:val="22"/>
        </w:rPr>
        <w:t xml:space="preserve">“Artículo 5. … </w:t>
      </w:r>
    </w:p>
    <w:p w14:paraId="6BF00F17" w14:textId="77777777" w:rsidR="008E4483" w:rsidRPr="009610D4" w:rsidRDefault="008E4483" w:rsidP="001636EB">
      <w:pPr>
        <w:spacing w:line="360" w:lineRule="auto"/>
        <w:ind w:left="567" w:right="567"/>
        <w:jc w:val="both"/>
        <w:rPr>
          <w:rFonts w:ascii="Palatino Linotype" w:hAnsi="Palatino Linotype"/>
          <w:i/>
          <w:sz w:val="22"/>
        </w:rPr>
      </w:pPr>
      <w:r w:rsidRPr="009610D4">
        <w:rPr>
          <w:rFonts w:ascii="Palatino Linotype" w:hAnsi="Palatino Linotype"/>
          <w:b/>
          <w:i/>
          <w:sz w:val="22"/>
        </w:rPr>
        <w:t>El derecho a la información será garantizado por el Estado</w:t>
      </w:r>
      <w:r w:rsidRPr="009610D4">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9610D4" w:rsidRDefault="008E4483" w:rsidP="001636EB">
      <w:pPr>
        <w:spacing w:line="360" w:lineRule="auto"/>
        <w:ind w:left="567" w:right="567"/>
        <w:jc w:val="both"/>
        <w:rPr>
          <w:rFonts w:ascii="Palatino Linotype" w:hAnsi="Palatino Linotype"/>
          <w:i/>
          <w:sz w:val="22"/>
        </w:rPr>
      </w:pPr>
      <w:r w:rsidRPr="009610D4">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9610D4" w:rsidRDefault="008E4483" w:rsidP="001636EB">
      <w:pPr>
        <w:spacing w:line="360" w:lineRule="auto"/>
        <w:ind w:left="567" w:right="567"/>
        <w:jc w:val="both"/>
        <w:rPr>
          <w:rFonts w:ascii="Palatino Linotype" w:hAnsi="Palatino Linotype"/>
          <w:i/>
          <w:sz w:val="22"/>
        </w:rPr>
      </w:pPr>
    </w:p>
    <w:p w14:paraId="480C22E0" w14:textId="77777777" w:rsidR="008E4483" w:rsidRPr="009610D4" w:rsidRDefault="008E4483" w:rsidP="001636EB">
      <w:pPr>
        <w:spacing w:line="360" w:lineRule="auto"/>
        <w:ind w:left="567" w:right="567"/>
        <w:jc w:val="both"/>
        <w:rPr>
          <w:rFonts w:ascii="Palatino Linotype" w:hAnsi="Palatino Linotype"/>
          <w:i/>
          <w:sz w:val="22"/>
        </w:rPr>
      </w:pPr>
      <w:r w:rsidRPr="009610D4">
        <w:rPr>
          <w:rFonts w:ascii="Palatino Linotype" w:hAnsi="Palatino Linotype"/>
          <w:i/>
          <w:sz w:val="22"/>
        </w:rPr>
        <w:t>Este derecho se regirá por los principios y bases siguientes:</w:t>
      </w:r>
    </w:p>
    <w:p w14:paraId="44073A0F" w14:textId="77777777" w:rsidR="008E4483" w:rsidRPr="009610D4" w:rsidRDefault="008E4483" w:rsidP="001636EB">
      <w:pPr>
        <w:spacing w:line="360" w:lineRule="auto"/>
        <w:ind w:left="567" w:right="567"/>
        <w:jc w:val="both"/>
        <w:rPr>
          <w:rFonts w:ascii="Palatino Linotype" w:hAnsi="Palatino Linotype"/>
          <w:i/>
          <w:sz w:val="22"/>
        </w:rPr>
      </w:pPr>
      <w:r w:rsidRPr="009610D4">
        <w:rPr>
          <w:rFonts w:ascii="Palatino Linotype" w:hAnsi="Palatino Linotype"/>
          <w:b/>
          <w:i/>
          <w:sz w:val="22"/>
        </w:rPr>
        <w:lastRenderedPageBreak/>
        <w:t xml:space="preserve">I. Toda la información en posesión </w:t>
      </w:r>
      <w:r w:rsidRPr="009610D4">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9610D4">
        <w:rPr>
          <w:rFonts w:ascii="Palatino Linotype" w:hAnsi="Palatino Linotype"/>
          <w:b/>
          <w:i/>
          <w:sz w:val="22"/>
        </w:rPr>
        <w:t>del gobierno y de la administración pública municipal y sus organismos descentralizados</w:t>
      </w:r>
      <w:r w:rsidRPr="009610D4">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9610D4">
        <w:rPr>
          <w:rFonts w:ascii="Palatino Linotype" w:hAnsi="Palatino Linotype"/>
          <w:b/>
          <w:i/>
          <w:sz w:val="22"/>
        </w:rPr>
        <w:t>es pública</w:t>
      </w:r>
      <w:r w:rsidRPr="009610D4">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9610D4" w:rsidRDefault="008E4483" w:rsidP="001636EB">
      <w:pPr>
        <w:spacing w:line="360" w:lineRule="auto"/>
        <w:ind w:left="567" w:right="567"/>
        <w:jc w:val="both"/>
        <w:rPr>
          <w:rFonts w:ascii="Palatino Linotype" w:hAnsi="Palatino Linotype"/>
          <w:i/>
          <w:sz w:val="22"/>
        </w:rPr>
      </w:pPr>
    </w:p>
    <w:p w14:paraId="2FF70804" w14:textId="77777777" w:rsidR="008E4483" w:rsidRPr="009610D4" w:rsidRDefault="008E4483" w:rsidP="001636EB">
      <w:pPr>
        <w:spacing w:line="360" w:lineRule="auto"/>
        <w:ind w:left="567" w:right="567"/>
        <w:jc w:val="both"/>
        <w:rPr>
          <w:rFonts w:ascii="Palatino Linotype" w:hAnsi="Palatino Linotype"/>
          <w:i/>
          <w:sz w:val="22"/>
        </w:rPr>
      </w:pPr>
      <w:r w:rsidRPr="009610D4">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9610D4" w:rsidRDefault="008E4483" w:rsidP="001636EB">
      <w:pPr>
        <w:spacing w:line="360" w:lineRule="auto"/>
        <w:ind w:left="567" w:right="567"/>
        <w:jc w:val="both"/>
        <w:rPr>
          <w:rFonts w:ascii="Palatino Linotype" w:hAnsi="Palatino Linotype"/>
          <w:i/>
          <w:sz w:val="22"/>
        </w:rPr>
      </w:pPr>
    </w:p>
    <w:p w14:paraId="6FA24126" w14:textId="77777777" w:rsidR="008E4483" w:rsidRPr="009610D4" w:rsidRDefault="008E4483" w:rsidP="001636EB">
      <w:pPr>
        <w:spacing w:line="360" w:lineRule="auto"/>
        <w:ind w:left="567" w:right="567"/>
        <w:jc w:val="both"/>
        <w:rPr>
          <w:rFonts w:ascii="Palatino Linotype" w:hAnsi="Palatino Linotype"/>
          <w:i/>
          <w:sz w:val="22"/>
        </w:rPr>
      </w:pPr>
      <w:r w:rsidRPr="009610D4">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9610D4" w:rsidRDefault="008E4483" w:rsidP="001636EB">
      <w:pPr>
        <w:spacing w:line="360" w:lineRule="auto"/>
        <w:ind w:left="567" w:right="567"/>
        <w:jc w:val="both"/>
        <w:rPr>
          <w:rFonts w:ascii="Palatino Linotype" w:hAnsi="Palatino Linotype"/>
          <w:i/>
          <w:sz w:val="22"/>
        </w:rPr>
      </w:pPr>
    </w:p>
    <w:p w14:paraId="24C5C6FF" w14:textId="77777777" w:rsidR="008E4483" w:rsidRPr="009610D4" w:rsidRDefault="008E4483" w:rsidP="001636EB">
      <w:pPr>
        <w:spacing w:line="360" w:lineRule="auto"/>
        <w:ind w:left="567" w:right="567"/>
        <w:jc w:val="both"/>
        <w:rPr>
          <w:rFonts w:ascii="Palatino Linotype" w:hAnsi="Palatino Linotype"/>
          <w:i/>
          <w:sz w:val="22"/>
        </w:rPr>
      </w:pPr>
      <w:r w:rsidRPr="009610D4">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9610D4" w:rsidRDefault="008E4483" w:rsidP="001636EB">
      <w:pPr>
        <w:spacing w:line="360" w:lineRule="auto"/>
        <w:ind w:left="567" w:right="567"/>
        <w:jc w:val="both"/>
        <w:rPr>
          <w:rFonts w:ascii="Palatino Linotype" w:hAnsi="Palatino Linotype"/>
          <w:i/>
          <w:sz w:val="22"/>
        </w:rPr>
      </w:pPr>
    </w:p>
    <w:p w14:paraId="2D1804C7" w14:textId="77777777" w:rsidR="008E4483" w:rsidRPr="009610D4" w:rsidRDefault="008E4483" w:rsidP="001636EB">
      <w:pPr>
        <w:spacing w:line="360" w:lineRule="auto"/>
        <w:ind w:left="567" w:right="567"/>
        <w:jc w:val="both"/>
        <w:rPr>
          <w:rFonts w:ascii="Palatino Linotype" w:hAnsi="Palatino Linotype"/>
          <w:i/>
          <w:sz w:val="22"/>
        </w:rPr>
      </w:pPr>
      <w:r w:rsidRPr="009610D4">
        <w:rPr>
          <w:rFonts w:ascii="Palatino Linotype" w:hAnsi="Palatino Linotype"/>
          <w:i/>
          <w:sz w:val="22"/>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9610D4" w:rsidRDefault="008E4483" w:rsidP="001636EB">
      <w:pPr>
        <w:spacing w:line="360" w:lineRule="auto"/>
        <w:ind w:left="567" w:right="567"/>
        <w:jc w:val="both"/>
        <w:rPr>
          <w:rFonts w:ascii="Palatino Linotype" w:hAnsi="Palatino Linotype"/>
          <w:b/>
          <w:i/>
          <w:sz w:val="22"/>
        </w:rPr>
      </w:pPr>
    </w:p>
    <w:p w14:paraId="6DB2EC7A" w14:textId="77777777" w:rsidR="008E4483" w:rsidRPr="009610D4" w:rsidRDefault="008E4483" w:rsidP="001636EB">
      <w:pPr>
        <w:spacing w:line="360" w:lineRule="auto"/>
        <w:ind w:left="567" w:right="567"/>
        <w:jc w:val="both"/>
        <w:rPr>
          <w:rFonts w:ascii="Palatino Linotype" w:hAnsi="Palatino Linotype"/>
          <w:i/>
          <w:sz w:val="22"/>
        </w:rPr>
      </w:pPr>
      <w:r w:rsidRPr="009610D4">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9610D4">
        <w:rPr>
          <w:rFonts w:ascii="Palatino Linotype" w:hAnsi="Palatino Linotype"/>
          <w:i/>
          <w:sz w:val="22"/>
        </w:rPr>
        <w:t xml:space="preserve"> y los indicadores que permitan rendir cuenta del cumplimiento de sus objetivos y los resultados obtenidos.</w:t>
      </w:r>
    </w:p>
    <w:p w14:paraId="042705A7" w14:textId="77777777" w:rsidR="008E4483" w:rsidRPr="009610D4" w:rsidRDefault="008E4483" w:rsidP="001636EB">
      <w:pPr>
        <w:spacing w:line="360" w:lineRule="auto"/>
        <w:ind w:left="567" w:right="567"/>
        <w:jc w:val="both"/>
        <w:rPr>
          <w:rFonts w:ascii="Palatino Linotype" w:hAnsi="Palatino Linotype"/>
          <w:i/>
          <w:sz w:val="22"/>
        </w:rPr>
      </w:pPr>
    </w:p>
    <w:p w14:paraId="6810788F" w14:textId="77777777" w:rsidR="008E4483" w:rsidRPr="009610D4" w:rsidRDefault="008E4483" w:rsidP="001636EB">
      <w:pPr>
        <w:spacing w:line="360" w:lineRule="auto"/>
        <w:ind w:left="567" w:right="567"/>
        <w:jc w:val="both"/>
        <w:rPr>
          <w:rFonts w:ascii="Palatino Linotype" w:hAnsi="Palatino Linotype" w:cs="Arial"/>
          <w:i/>
          <w:sz w:val="22"/>
        </w:rPr>
      </w:pPr>
      <w:r w:rsidRPr="009610D4">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9610D4" w:rsidRDefault="008E4483" w:rsidP="001636EB">
      <w:pPr>
        <w:spacing w:line="360" w:lineRule="auto"/>
        <w:ind w:left="567" w:right="567"/>
        <w:jc w:val="both"/>
        <w:rPr>
          <w:rFonts w:ascii="Palatino Linotype" w:hAnsi="Palatino Linotype"/>
          <w:sz w:val="22"/>
        </w:rPr>
      </w:pPr>
    </w:p>
    <w:p w14:paraId="76F0890A" w14:textId="77777777" w:rsidR="008E4483" w:rsidRPr="009610D4" w:rsidRDefault="008E4483" w:rsidP="001636EB">
      <w:pPr>
        <w:spacing w:line="360" w:lineRule="auto"/>
        <w:ind w:left="567" w:right="567"/>
        <w:jc w:val="both"/>
        <w:rPr>
          <w:rFonts w:ascii="Palatino Linotype" w:hAnsi="Palatino Linotype"/>
          <w:sz w:val="22"/>
        </w:rPr>
      </w:pPr>
      <w:r w:rsidRPr="009610D4">
        <w:rPr>
          <w:rFonts w:ascii="Palatino Linotype" w:hAnsi="Palatino Linotype"/>
          <w:sz w:val="22"/>
        </w:rPr>
        <w:t>(Énfasis añadido)</w:t>
      </w:r>
    </w:p>
    <w:p w14:paraId="04C6290A" w14:textId="77777777" w:rsidR="008E4483" w:rsidRPr="009610D4" w:rsidRDefault="008E4483" w:rsidP="008E4483">
      <w:pPr>
        <w:spacing w:line="360" w:lineRule="auto"/>
        <w:ind w:left="567" w:right="567"/>
        <w:jc w:val="both"/>
        <w:rPr>
          <w:rFonts w:ascii="Palatino Linotype" w:hAnsi="Palatino Linotype"/>
          <w:sz w:val="22"/>
        </w:rPr>
      </w:pPr>
    </w:p>
    <w:p w14:paraId="41212765" w14:textId="6239A0F6" w:rsidR="008E4483" w:rsidRPr="009610D4" w:rsidRDefault="008E4483" w:rsidP="008E4483">
      <w:pPr>
        <w:pStyle w:val="Prrafodelista"/>
        <w:numPr>
          <w:ilvl w:val="0"/>
          <w:numId w:val="1"/>
        </w:numPr>
        <w:spacing w:line="360" w:lineRule="auto"/>
        <w:jc w:val="both"/>
        <w:rPr>
          <w:rFonts w:ascii="Palatino Linotype" w:hAnsi="Palatino Linotype" w:cs="Arial"/>
        </w:rPr>
      </w:pPr>
      <w:r w:rsidRPr="009610D4">
        <w:rPr>
          <w:rFonts w:ascii="Palatino Linotype" w:hAnsi="Palatino Linotype" w:cs="Arial"/>
        </w:rPr>
        <w:t>Adicional, tenemos que la Ley de Transparencia y Acceso a la Información Pública del Estado de México y Municipios, prevé en su artículo 23 fracción I</w:t>
      </w:r>
      <w:r w:rsidR="00E00CF8" w:rsidRPr="009610D4">
        <w:rPr>
          <w:rFonts w:ascii="Palatino Linotype" w:hAnsi="Palatino Linotype" w:cs="Arial"/>
        </w:rPr>
        <w:t>V</w:t>
      </w:r>
      <w:r w:rsidRPr="009610D4">
        <w:rPr>
          <w:rFonts w:ascii="Palatino Linotype" w:hAnsi="Palatino Linotype" w:cs="Arial"/>
        </w:rPr>
        <w:t>, lo siguiente:</w:t>
      </w:r>
    </w:p>
    <w:p w14:paraId="2FF12176" w14:textId="77777777" w:rsidR="008E4483" w:rsidRPr="009610D4" w:rsidRDefault="008E4483" w:rsidP="008E4483">
      <w:pPr>
        <w:spacing w:line="360" w:lineRule="auto"/>
        <w:jc w:val="both"/>
        <w:rPr>
          <w:rFonts w:ascii="Palatino Linotype" w:hAnsi="Palatino Linotype" w:cs="Arial"/>
        </w:rPr>
      </w:pPr>
    </w:p>
    <w:p w14:paraId="509D888E" w14:textId="77777777" w:rsidR="008E4483" w:rsidRPr="009610D4" w:rsidRDefault="008E4483" w:rsidP="001636EB">
      <w:pPr>
        <w:spacing w:line="360" w:lineRule="auto"/>
        <w:ind w:left="567" w:right="822"/>
        <w:jc w:val="both"/>
        <w:rPr>
          <w:rFonts w:ascii="Palatino Linotype" w:eastAsia="MS Mincho" w:hAnsi="Palatino Linotype" w:cs="Arial"/>
          <w:i/>
          <w:sz w:val="22"/>
          <w:szCs w:val="22"/>
        </w:rPr>
      </w:pPr>
      <w:r w:rsidRPr="009610D4">
        <w:rPr>
          <w:rFonts w:ascii="Palatino Linotype" w:eastAsia="MS Mincho" w:hAnsi="Palatino Linotype" w:cs="Arial"/>
          <w:b/>
          <w:i/>
          <w:sz w:val="22"/>
          <w:szCs w:val="22"/>
        </w:rPr>
        <w:t xml:space="preserve">“Artículo 23. Son sujetos obligados a transparentar y permitir el acceso a su información y </w:t>
      </w:r>
      <w:r w:rsidRPr="009610D4">
        <w:rPr>
          <w:rFonts w:ascii="Palatino Linotype" w:eastAsia="MS Mincho" w:hAnsi="Palatino Linotype"/>
          <w:b/>
          <w:i/>
          <w:sz w:val="22"/>
          <w:szCs w:val="22"/>
        </w:rPr>
        <w:t>proteger</w:t>
      </w:r>
      <w:r w:rsidRPr="009610D4">
        <w:rPr>
          <w:rFonts w:ascii="Palatino Linotype" w:eastAsia="MS Mincho" w:hAnsi="Palatino Linotype" w:cs="Arial"/>
          <w:b/>
          <w:i/>
          <w:sz w:val="22"/>
          <w:szCs w:val="22"/>
        </w:rPr>
        <w:t xml:space="preserve"> los datos personales que obren en su poder</w:t>
      </w:r>
      <w:r w:rsidRPr="009610D4">
        <w:rPr>
          <w:rFonts w:ascii="Palatino Linotype" w:eastAsia="MS Mincho" w:hAnsi="Palatino Linotype" w:cs="Arial"/>
          <w:i/>
          <w:sz w:val="22"/>
          <w:szCs w:val="22"/>
        </w:rPr>
        <w:t>:</w:t>
      </w:r>
    </w:p>
    <w:p w14:paraId="468C7D83" w14:textId="042810AB" w:rsidR="008E4483" w:rsidRPr="009610D4" w:rsidRDefault="00E00CF8" w:rsidP="001636EB">
      <w:pPr>
        <w:spacing w:line="360" w:lineRule="auto"/>
        <w:ind w:left="567" w:right="822"/>
        <w:jc w:val="both"/>
        <w:rPr>
          <w:rFonts w:ascii="Palatino Linotype" w:eastAsia="MS Mincho" w:hAnsi="Palatino Linotype" w:cs="Arial"/>
          <w:i/>
          <w:sz w:val="22"/>
          <w:szCs w:val="22"/>
        </w:rPr>
      </w:pPr>
      <w:r w:rsidRPr="009610D4">
        <w:rPr>
          <w:rFonts w:ascii="Palatino Linotype" w:eastAsia="MS Mincho" w:hAnsi="Palatino Linotype" w:cs="Arial"/>
          <w:i/>
          <w:sz w:val="22"/>
          <w:szCs w:val="22"/>
        </w:rPr>
        <w:t>…</w:t>
      </w:r>
    </w:p>
    <w:p w14:paraId="16B7E0D6" w14:textId="56029346" w:rsidR="008E4483" w:rsidRPr="009610D4" w:rsidRDefault="00E00CF8" w:rsidP="001636EB">
      <w:pPr>
        <w:spacing w:line="360" w:lineRule="auto"/>
        <w:ind w:left="567" w:right="822"/>
        <w:jc w:val="both"/>
        <w:rPr>
          <w:rFonts w:ascii="Palatino Linotype" w:eastAsia="MS Mincho" w:hAnsi="Palatino Linotype" w:cs="Arial"/>
          <w:b/>
          <w:i/>
          <w:iCs/>
          <w:sz w:val="22"/>
          <w:szCs w:val="22"/>
        </w:rPr>
      </w:pPr>
      <w:r w:rsidRPr="009610D4">
        <w:rPr>
          <w:rFonts w:ascii="Palatino Linotype" w:hAnsi="Palatino Linotype"/>
          <w:i/>
          <w:iCs/>
        </w:rPr>
        <w:lastRenderedPageBreak/>
        <w:t>IV. Los ayuntamientos y las dependencias, organismos, órganos y entidades de la administración municipal;</w:t>
      </w:r>
      <w:r w:rsidR="008E4483" w:rsidRPr="009610D4">
        <w:rPr>
          <w:rFonts w:ascii="Palatino Linotype" w:eastAsia="MS Mincho" w:hAnsi="Palatino Linotype" w:cs="Arial"/>
          <w:b/>
          <w:i/>
          <w:iCs/>
          <w:sz w:val="22"/>
          <w:szCs w:val="22"/>
        </w:rPr>
        <w:t xml:space="preserve"> </w:t>
      </w:r>
    </w:p>
    <w:p w14:paraId="273927D8" w14:textId="77777777" w:rsidR="008E4483" w:rsidRPr="009610D4" w:rsidRDefault="008E4483" w:rsidP="001636EB">
      <w:pPr>
        <w:spacing w:line="360" w:lineRule="auto"/>
        <w:ind w:left="567" w:right="822"/>
        <w:jc w:val="both"/>
        <w:rPr>
          <w:rFonts w:ascii="Palatino Linotype" w:eastAsia="MS Mincho" w:hAnsi="Palatino Linotype" w:cs="Arial"/>
          <w:b/>
          <w:i/>
          <w:sz w:val="22"/>
          <w:szCs w:val="22"/>
        </w:rPr>
      </w:pPr>
      <w:r w:rsidRPr="009610D4">
        <w:rPr>
          <w:rFonts w:ascii="Palatino Linotype" w:eastAsia="MS Mincho" w:hAnsi="Palatino Linotype" w:cs="Arial"/>
          <w:b/>
          <w:i/>
          <w:sz w:val="22"/>
          <w:szCs w:val="22"/>
        </w:rPr>
        <w:t>…</w:t>
      </w:r>
    </w:p>
    <w:p w14:paraId="56BA427D" w14:textId="77777777" w:rsidR="008E4483" w:rsidRPr="009610D4" w:rsidRDefault="008E4483" w:rsidP="001636EB">
      <w:pPr>
        <w:spacing w:line="360" w:lineRule="auto"/>
        <w:ind w:left="567" w:right="822"/>
        <w:jc w:val="both"/>
        <w:rPr>
          <w:rFonts w:ascii="Palatino Linotype" w:eastAsia="MS Mincho" w:hAnsi="Palatino Linotype"/>
          <w:b/>
          <w:i/>
          <w:sz w:val="22"/>
          <w:szCs w:val="22"/>
        </w:rPr>
      </w:pPr>
      <w:r w:rsidRPr="009610D4">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9610D4">
        <w:rPr>
          <w:rFonts w:ascii="Palatino Linotype" w:eastAsia="MS Mincho" w:hAnsi="Palatino Linotype"/>
          <w:i/>
          <w:sz w:val="22"/>
          <w:szCs w:val="22"/>
        </w:rPr>
        <w:t xml:space="preserve">, </w:t>
      </w:r>
      <w:r w:rsidRPr="009610D4">
        <w:rPr>
          <w:rFonts w:ascii="Palatino Linotype" w:eastAsia="MS Mincho" w:hAnsi="Palatino Linotype"/>
          <w:b/>
          <w:i/>
          <w:sz w:val="22"/>
          <w:szCs w:val="22"/>
        </w:rPr>
        <w:t>así como</w:t>
      </w:r>
      <w:r w:rsidRPr="009610D4">
        <w:rPr>
          <w:rFonts w:ascii="Palatino Linotype" w:eastAsia="MS Mincho" w:hAnsi="Palatino Linotype"/>
          <w:i/>
          <w:sz w:val="22"/>
          <w:szCs w:val="22"/>
        </w:rPr>
        <w:t xml:space="preserve"> </w:t>
      </w:r>
      <w:r w:rsidRPr="009610D4">
        <w:rPr>
          <w:rFonts w:ascii="Palatino Linotype" w:eastAsia="MS Mincho" w:hAnsi="Palatino Linotype"/>
          <w:b/>
          <w:i/>
          <w:sz w:val="22"/>
          <w:szCs w:val="22"/>
        </w:rPr>
        <w:t>los informes que dichas personas les entreguen sobre el uso y destino de dichos recursos.</w:t>
      </w:r>
    </w:p>
    <w:p w14:paraId="42959804" w14:textId="77777777" w:rsidR="008E4483" w:rsidRPr="009610D4"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9610D4" w:rsidRDefault="008E4483" w:rsidP="001636EB">
      <w:pPr>
        <w:spacing w:line="360" w:lineRule="auto"/>
        <w:ind w:left="567" w:right="822"/>
        <w:jc w:val="both"/>
        <w:rPr>
          <w:rFonts w:ascii="Palatino Linotype" w:eastAsia="MS Mincho" w:hAnsi="Palatino Linotype" w:cs="Arial"/>
          <w:i/>
          <w:sz w:val="22"/>
          <w:szCs w:val="22"/>
        </w:rPr>
      </w:pPr>
      <w:r w:rsidRPr="009610D4">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9610D4" w:rsidRDefault="008E4483" w:rsidP="001636EB">
      <w:pPr>
        <w:spacing w:line="360" w:lineRule="auto"/>
        <w:ind w:left="567" w:right="822"/>
        <w:jc w:val="both"/>
        <w:rPr>
          <w:rFonts w:ascii="Palatino Linotype" w:eastAsia="MS Mincho" w:hAnsi="Palatino Linotype" w:cs="Arial"/>
          <w:i/>
          <w:sz w:val="22"/>
          <w:szCs w:val="22"/>
        </w:rPr>
      </w:pPr>
      <w:r w:rsidRPr="009610D4">
        <w:rPr>
          <w:rFonts w:ascii="Palatino Linotype" w:eastAsia="MS Mincho" w:hAnsi="Palatino Linotype" w:cs="Arial"/>
          <w:i/>
          <w:sz w:val="22"/>
          <w:szCs w:val="22"/>
        </w:rPr>
        <w:t>(Énfasis añadido)</w:t>
      </w:r>
    </w:p>
    <w:p w14:paraId="0EA3AFBA" w14:textId="77777777" w:rsidR="008E4483" w:rsidRPr="009610D4" w:rsidRDefault="008E4483" w:rsidP="001636EB">
      <w:pPr>
        <w:spacing w:line="360" w:lineRule="auto"/>
        <w:jc w:val="both"/>
        <w:rPr>
          <w:rFonts w:ascii="Palatino Linotype" w:hAnsi="Palatino Linotype" w:cs="Arial"/>
        </w:rPr>
      </w:pPr>
    </w:p>
    <w:p w14:paraId="38992FDD" w14:textId="77777777" w:rsidR="008E4483" w:rsidRPr="009610D4" w:rsidRDefault="008E4483" w:rsidP="008E4483">
      <w:pPr>
        <w:pStyle w:val="Prrafodelista"/>
        <w:numPr>
          <w:ilvl w:val="0"/>
          <w:numId w:val="1"/>
        </w:numPr>
        <w:spacing w:line="360" w:lineRule="auto"/>
        <w:jc w:val="both"/>
        <w:rPr>
          <w:rFonts w:ascii="Palatino Linotype" w:hAnsi="Palatino Linotype" w:cs="Arial"/>
        </w:rPr>
      </w:pPr>
      <w:r w:rsidRPr="009610D4">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9610D4" w:rsidRDefault="008E4483" w:rsidP="008E4483">
      <w:pPr>
        <w:pStyle w:val="Prrafodelista"/>
        <w:spacing w:line="360" w:lineRule="auto"/>
        <w:ind w:left="0"/>
        <w:jc w:val="both"/>
        <w:rPr>
          <w:rFonts w:ascii="Palatino Linotype" w:hAnsi="Palatino Linotype" w:cs="Arial"/>
        </w:rPr>
      </w:pPr>
    </w:p>
    <w:p w14:paraId="642677F8" w14:textId="0F1BE555" w:rsidR="008E4483" w:rsidRPr="009610D4" w:rsidRDefault="008E4483" w:rsidP="008E4483">
      <w:pPr>
        <w:pStyle w:val="Prrafodelista"/>
        <w:numPr>
          <w:ilvl w:val="0"/>
          <w:numId w:val="1"/>
        </w:numPr>
        <w:spacing w:line="360" w:lineRule="auto"/>
        <w:jc w:val="both"/>
        <w:rPr>
          <w:rFonts w:ascii="Palatino Linotype" w:hAnsi="Palatino Linotype" w:cs="Arial"/>
        </w:rPr>
      </w:pPr>
      <w:r w:rsidRPr="009610D4">
        <w:rPr>
          <w:rFonts w:ascii="Palatino Linotype" w:hAnsi="Palatino Linotype" w:cs="Arial"/>
        </w:rPr>
        <w:t>Por lo anterior, es de referir que,</w:t>
      </w:r>
      <w:r w:rsidRPr="009610D4">
        <w:rPr>
          <w:rFonts w:ascii="Palatino Linotype" w:hAnsi="Palatino Linotype" w:cs="Arial"/>
          <w:b/>
        </w:rPr>
        <w:t xml:space="preserve"> </w:t>
      </w:r>
      <w:r w:rsidR="00E87AD0" w:rsidRPr="009610D4">
        <w:rPr>
          <w:rFonts w:ascii="Palatino Linotype" w:hAnsi="Palatino Linotype" w:cs="Arial"/>
          <w:b/>
        </w:rPr>
        <w:t>el</w:t>
      </w:r>
      <w:r w:rsidRPr="009610D4">
        <w:rPr>
          <w:rFonts w:ascii="Palatino Linotype" w:hAnsi="Palatino Linotype"/>
          <w:b/>
          <w:bCs/>
        </w:rPr>
        <w:t xml:space="preserve"> </w:t>
      </w:r>
      <w:r w:rsidR="00E77D3E" w:rsidRPr="009610D4">
        <w:rPr>
          <w:rFonts w:ascii="Palatino Linotype" w:hAnsi="Palatino Linotype" w:cs="Arial"/>
          <w:b/>
          <w:lang w:val="es-ES"/>
        </w:rPr>
        <w:t>Ayuntamiento de Chimalhuacán</w:t>
      </w:r>
      <w:r w:rsidRPr="009610D4">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677E903" w14:textId="77777777" w:rsidR="00D47015" w:rsidRPr="009610D4" w:rsidRDefault="00D47015" w:rsidP="00D47015">
      <w:pPr>
        <w:pStyle w:val="Prrafodelista"/>
        <w:rPr>
          <w:rFonts w:ascii="Palatino Linotype" w:hAnsi="Palatino Linotype" w:cs="Arial"/>
        </w:rPr>
      </w:pPr>
    </w:p>
    <w:p w14:paraId="12CB4493" w14:textId="30AEEA02" w:rsidR="00671FDF" w:rsidRPr="009610D4"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9610D4">
        <w:rPr>
          <w:rFonts w:ascii="Palatino Linotype" w:hAnsi="Palatino Linotype"/>
          <w:b/>
          <w:color w:val="000000" w:themeColor="text1"/>
        </w:rPr>
        <w:t xml:space="preserve">II. </w:t>
      </w:r>
      <w:r w:rsidR="00FD0BDD" w:rsidRPr="009610D4">
        <w:rPr>
          <w:rFonts w:ascii="Palatino Linotype" w:hAnsi="Palatino Linotype"/>
          <w:b/>
          <w:color w:val="000000" w:themeColor="text1"/>
        </w:rPr>
        <w:t>De</w:t>
      </w:r>
      <w:r w:rsidR="00765786" w:rsidRPr="009610D4">
        <w:rPr>
          <w:rFonts w:ascii="Palatino Linotype" w:hAnsi="Palatino Linotype"/>
          <w:b/>
          <w:color w:val="000000" w:themeColor="text1"/>
        </w:rPr>
        <w:t xml:space="preserve"> l</w:t>
      </w:r>
      <w:r w:rsidR="00F335D8" w:rsidRPr="009610D4">
        <w:rPr>
          <w:rFonts w:ascii="Palatino Linotype" w:hAnsi="Palatino Linotype"/>
          <w:b/>
          <w:color w:val="000000" w:themeColor="text1"/>
        </w:rPr>
        <w:t>a</w:t>
      </w:r>
      <w:r w:rsidR="00197323" w:rsidRPr="009610D4">
        <w:rPr>
          <w:rFonts w:ascii="Palatino Linotype" w:hAnsi="Palatino Linotype"/>
          <w:b/>
          <w:color w:val="000000" w:themeColor="text1"/>
        </w:rPr>
        <w:t xml:space="preserve"> inconformidad del particular.</w:t>
      </w:r>
      <w:bookmarkEnd w:id="31"/>
    </w:p>
    <w:p w14:paraId="2DECDC75" w14:textId="77777777" w:rsidR="00E44438" w:rsidRPr="009610D4" w:rsidRDefault="00E44438" w:rsidP="00E44438">
      <w:pPr>
        <w:pStyle w:val="Prrafodelista"/>
        <w:spacing w:line="360" w:lineRule="auto"/>
        <w:ind w:left="0"/>
        <w:jc w:val="both"/>
        <w:rPr>
          <w:rFonts w:ascii="Palatino Linotype" w:eastAsia="MS Mincho" w:hAnsi="Palatino Linotype"/>
        </w:rPr>
      </w:pPr>
    </w:p>
    <w:tbl>
      <w:tblPr>
        <w:tblStyle w:val="Tablaconcuadrcula"/>
        <w:tblW w:w="0" w:type="auto"/>
        <w:tblLook w:val="04A0" w:firstRow="1" w:lastRow="0" w:firstColumn="1" w:lastColumn="0" w:noHBand="0" w:noVBand="1"/>
      </w:tblPr>
      <w:tblGrid>
        <w:gridCol w:w="2942"/>
        <w:gridCol w:w="2943"/>
        <w:gridCol w:w="2943"/>
      </w:tblGrid>
      <w:tr w:rsidR="0062381D" w:rsidRPr="009610D4" w14:paraId="660CD2FE" w14:textId="77777777" w:rsidTr="0062381D">
        <w:tc>
          <w:tcPr>
            <w:tcW w:w="2942" w:type="dxa"/>
          </w:tcPr>
          <w:p w14:paraId="55E99BEB" w14:textId="515E0D41" w:rsidR="0062381D" w:rsidRPr="009610D4" w:rsidRDefault="0062381D" w:rsidP="0062381D">
            <w:pPr>
              <w:pStyle w:val="Prrafodelista"/>
              <w:tabs>
                <w:tab w:val="left" w:pos="567"/>
              </w:tabs>
              <w:spacing w:line="360" w:lineRule="auto"/>
              <w:ind w:left="0"/>
              <w:jc w:val="center"/>
              <w:rPr>
                <w:rFonts w:ascii="Palatino Linotype" w:eastAsia="Calibri" w:hAnsi="Palatino Linotype" w:cs="Arial"/>
                <w:b/>
              </w:rPr>
            </w:pPr>
            <w:r w:rsidRPr="009610D4">
              <w:rPr>
                <w:rFonts w:ascii="Palatino Linotype" w:eastAsia="Calibri" w:hAnsi="Palatino Linotype" w:cs="Arial"/>
                <w:b/>
              </w:rPr>
              <w:lastRenderedPageBreak/>
              <w:t>Información solicitada</w:t>
            </w:r>
          </w:p>
        </w:tc>
        <w:tc>
          <w:tcPr>
            <w:tcW w:w="2943" w:type="dxa"/>
          </w:tcPr>
          <w:p w14:paraId="7E0F76FA" w14:textId="18EBD054" w:rsidR="0062381D" w:rsidRPr="009610D4" w:rsidRDefault="0062381D" w:rsidP="0062381D">
            <w:pPr>
              <w:pStyle w:val="Prrafodelista"/>
              <w:tabs>
                <w:tab w:val="left" w:pos="567"/>
              </w:tabs>
              <w:spacing w:line="360" w:lineRule="auto"/>
              <w:ind w:left="0"/>
              <w:jc w:val="center"/>
              <w:rPr>
                <w:rFonts w:ascii="Palatino Linotype" w:eastAsia="Calibri" w:hAnsi="Palatino Linotype" w:cs="Arial"/>
                <w:b/>
              </w:rPr>
            </w:pPr>
            <w:r w:rsidRPr="009610D4">
              <w:rPr>
                <w:rFonts w:ascii="Palatino Linotype" w:eastAsia="Calibri" w:hAnsi="Palatino Linotype" w:cs="Arial"/>
                <w:b/>
              </w:rPr>
              <w:t>Información requerida</w:t>
            </w:r>
          </w:p>
        </w:tc>
        <w:tc>
          <w:tcPr>
            <w:tcW w:w="2943" w:type="dxa"/>
          </w:tcPr>
          <w:p w14:paraId="325445F7" w14:textId="42D61D65" w:rsidR="0062381D" w:rsidRPr="009610D4" w:rsidRDefault="0062381D" w:rsidP="0062381D">
            <w:pPr>
              <w:pStyle w:val="Prrafodelista"/>
              <w:tabs>
                <w:tab w:val="left" w:pos="567"/>
              </w:tabs>
              <w:spacing w:line="360" w:lineRule="auto"/>
              <w:ind w:left="0"/>
              <w:jc w:val="center"/>
              <w:rPr>
                <w:rFonts w:ascii="Palatino Linotype" w:eastAsia="Calibri" w:hAnsi="Palatino Linotype" w:cs="Arial"/>
                <w:b/>
              </w:rPr>
            </w:pPr>
            <w:r w:rsidRPr="009610D4">
              <w:rPr>
                <w:rFonts w:ascii="Palatino Linotype" w:eastAsia="Calibri" w:hAnsi="Palatino Linotype" w:cs="Arial"/>
                <w:b/>
              </w:rPr>
              <w:t>¿Colma?</w:t>
            </w:r>
          </w:p>
        </w:tc>
      </w:tr>
      <w:tr w:rsidR="0062381D" w:rsidRPr="009610D4" w14:paraId="68EA3A1A" w14:textId="77777777" w:rsidTr="0062381D">
        <w:tc>
          <w:tcPr>
            <w:tcW w:w="2942" w:type="dxa"/>
          </w:tcPr>
          <w:p w14:paraId="1507584E" w14:textId="4ABFD297" w:rsidR="0062381D" w:rsidRPr="009610D4" w:rsidRDefault="0062381D" w:rsidP="0062381D">
            <w:pPr>
              <w:pStyle w:val="Prrafodelista"/>
              <w:tabs>
                <w:tab w:val="left" w:pos="567"/>
              </w:tabs>
              <w:spacing w:line="360" w:lineRule="auto"/>
              <w:ind w:left="0"/>
              <w:jc w:val="both"/>
              <w:rPr>
                <w:rFonts w:ascii="Palatino Linotype" w:eastAsia="Calibri" w:hAnsi="Palatino Linotype" w:cs="Arial"/>
              </w:rPr>
            </w:pPr>
            <w:r w:rsidRPr="009610D4">
              <w:rPr>
                <w:rFonts w:ascii="Palatino Linotype" w:eastAsia="Palatino Linotype" w:hAnsi="Palatino Linotype" w:cs="Palatino Linotype"/>
                <w:color w:val="000000"/>
                <w:sz w:val="22"/>
                <w:szCs w:val="22"/>
              </w:rPr>
              <w:t>Tienen detectados focos rojos de delincuencia, así como de puntos de narcomenudeo, consumo público de drogas, consumo público de bebidas embriagantes, robo a transeúntes.</w:t>
            </w:r>
          </w:p>
        </w:tc>
        <w:tc>
          <w:tcPr>
            <w:tcW w:w="2943" w:type="dxa"/>
          </w:tcPr>
          <w:p w14:paraId="55D36FBE" w14:textId="54A83CFC" w:rsidR="0062381D" w:rsidRPr="009610D4" w:rsidRDefault="00FE0CA3" w:rsidP="0062381D">
            <w:pPr>
              <w:pStyle w:val="Prrafodelista"/>
              <w:tabs>
                <w:tab w:val="left" w:pos="567"/>
              </w:tabs>
              <w:spacing w:line="360" w:lineRule="auto"/>
              <w:ind w:left="0"/>
              <w:jc w:val="both"/>
              <w:rPr>
                <w:rFonts w:ascii="Palatino Linotype" w:eastAsia="Calibri" w:hAnsi="Palatino Linotype" w:cs="Arial"/>
              </w:rPr>
            </w:pPr>
            <w:r w:rsidRPr="009610D4">
              <w:rPr>
                <w:rFonts w:ascii="Palatino Linotype" w:eastAsia="Calibri" w:hAnsi="Palatino Linotype" w:cs="Arial"/>
              </w:rPr>
              <w:t>No se cuenta con información relativa a focos rojos, ya que corresponde al Gobierno del Estado de México.</w:t>
            </w:r>
          </w:p>
        </w:tc>
        <w:tc>
          <w:tcPr>
            <w:tcW w:w="2943" w:type="dxa"/>
          </w:tcPr>
          <w:p w14:paraId="2B72A9D6" w14:textId="6EF67ABB" w:rsidR="0062381D" w:rsidRPr="009610D4" w:rsidRDefault="00FE0CA3" w:rsidP="0062381D">
            <w:pPr>
              <w:pStyle w:val="Prrafodelista"/>
              <w:tabs>
                <w:tab w:val="left" w:pos="567"/>
              </w:tabs>
              <w:spacing w:line="360" w:lineRule="auto"/>
              <w:ind w:left="0"/>
              <w:jc w:val="both"/>
              <w:rPr>
                <w:rFonts w:ascii="Palatino Linotype" w:eastAsia="Calibri" w:hAnsi="Palatino Linotype" w:cs="Arial"/>
              </w:rPr>
            </w:pPr>
            <w:r w:rsidRPr="009610D4">
              <w:rPr>
                <w:rFonts w:ascii="Palatino Linotype" w:eastAsia="Calibri" w:hAnsi="Palatino Linotype" w:cs="Arial"/>
              </w:rPr>
              <w:t>No colma.</w:t>
            </w:r>
          </w:p>
        </w:tc>
      </w:tr>
      <w:tr w:rsidR="00EE2033" w:rsidRPr="009610D4" w14:paraId="1EB28885" w14:textId="77777777" w:rsidTr="0062381D">
        <w:tc>
          <w:tcPr>
            <w:tcW w:w="2942" w:type="dxa"/>
          </w:tcPr>
          <w:p w14:paraId="7CC3DC98" w14:textId="3BFEC5F8" w:rsidR="00EE2033" w:rsidRPr="009610D4" w:rsidRDefault="00EE2033" w:rsidP="00EE2033">
            <w:pPr>
              <w:pStyle w:val="Prrafodelista"/>
              <w:tabs>
                <w:tab w:val="left" w:pos="567"/>
              </w:tabs>
              <w:spacing w:line="360" w:lineRule="auto"/>
              <w:ind w:left="0"/>
              <w:jc w:val="both"/>
              <w:rPr>
                <w:rFonts w:ascii="Palatino Linotype" w:eastAsia="Calibri" w:hAnsi="Palatino Linotype" w:cs="Arial"/>
              </w:rPr>
            </w:pPr>
            <w:r w:rsidRPr="009610D4">
              <w:rPr>
                <w:rFonts w:ascii="Palatino Linotype" w:eastAsia="Palatino Linotype" w:hAnsi="Palatino Linotype" w:cs="Palatino Linotype"/>
                <w:color w:val="000000"/>
                <w:sz w:val="22"/>
                <w:szCs w:val="22"/>
              </w:rPr>
              <w:t xml:space="preserve">Número de puntos como el señalado anteriormente se tienen detectados por las autoridades dentro del municipio </w:t>
            </w:r>
          </w:p>
        </w:tc>
        <w:tc>
          <w:tcPr>
            <w:tcW w:w="2943" w:type="dxa"/>
          </w:tcPr>
          <w:p w14:paraId="00F2BBAB" w14:textId="3489FB2C" w:rsidR="00EE2033" w:rsidRPr="009610D4" w:rsidRDefault="00EE2033" w:rsidP="00EE2033">
            <w:pPr>
              <w:pStyle w:val="Prrafodelista"/>
              <w:tabs>
                <w:tab w:val="left" w:pos="567"/>
              </w:tabs>
              <w:spacing w:line="360" w:lineRule="auto"/>
              <w:ind w:left="0"/>
              <w:jc w:val="both"/>
              <w:rPr>
                <w:rFonts w:ascii="Palatino Linotype" w:eastAsia="Calibri" w:hAnsi="Palatino Linotype" w:cs="Arial"/>
              </w:rPr>
            </w:pPr>
            <w:r w:rsidRPr="009610D4">
              <w:rPr>
                <w:rFonts w:ascii="Palatino Linotype" w:eastAsia="Calibri" w:hAnsi="Palatino Linotype" w:cs="Arial"/>
              </w:rPr>
              <w:t>No se cuenta con información relativa a focos rojos, ya que corresponde al Gobierno del Estado de México.</w:t>
            </w:r>
          </w:p>
        </w:tc>
        <w:tc>
          <w:tcPr>
            <w:tcW w:w="2943" w:type="dxa"/>
          </w:tcPr>
          <w:p w14:paraId="7B1639C1" w14:textId="2C75A1CD" w:rsidR="00EE2033" w:rsidRPr="009610D4" w:rsidRDefault="00EE2033" w:rsidP="00EE2033">
            <w:pPr>
              <w:pStyle w:val="Prrafodelista"/>
              <w:tabs>
                <w:tab w:val="left" w:pos="567"/>
              </w:tabs>
              <w:spacing w:line="360" w:lineRule="auto"/>
              <w:ind w:left="0"/>
              <w:jc w:val="both"/>
              <w:rPr>
                <w:rFonts w:ascii="Palatino Linotype" w:eastAsia="Calibri" w:hAnsi="Palatino Linotype" w:cs="Arial"/>
              </w:rPr>
            </w:pPr>
            <w:r w:rsidRPr="009610D4">
              <w:rPr>
                <w:rFonts w:ascii="Palatino Linotype" w:eastAsia="Calibri" w:hAnsi="Palatino Linotype" w:cs="Arial"/>
              </w:rPr>
              <w:t>No colma.</w:t>
            </w:r>
          </w:p>
        </w:tc>
      </w:tr>
      <w:tr w:rsidR="00EE2033" w:rsidRPr="009610D4" w14:paraId="63A360EA" w14:textId="77777777" w:rsidTr="0062381D">
        <w:tc>
          <w:tcPr>
            <w:tcW w:w="2942" w:type="dxa"/>
          </w:tcPr>
          <w:p w14:paraId="422C0872" w14:textId="37FD9023" w:rsidR="00EE2033" w:rsidRPr="009610D4" w:rsidRDefault="00EE2033" w:rsidP="00EE2033">
            <w:pPr>
              <w:pStyle w:val="Prrafodelista"/>
              <w:tabs>
                <w:tab w:val="left" w:pos="567"/>
              </w:tabs>
              <w:spacing w:line="360" w:lineRule="auto"/>
              <w:ind w:left="0"/>
              <w:jc w:val="both"/>
              <w:rPr>
                <w:rFonts w:ascii="Palatino Linotype" w:eastAsia="Calibri" w:hAnsi="Palatino Linotype" w:cs="Arial"/>
              </w:rPr>
            </w:pPr>
            <w:r w:rsidRPr="009610D4">
              <w:rPr>
                <w:rFonts w:ascii="Palatino Linotype" w:eastAsia="Palatino Linotype" w:hAnsi="Palatino Linotype" w:cs="Palatino Linotype"/>
                <w:color w:val="000000"/>
                <w:sz w:val="22"/>
                <w:szCs w:val="22"/>
              </w:rPr>
              <w:t>Número Cuántos puntos conocidos como focos rojos, como los mencionados anteriormente existen detectados en el barrio Plateros</w:t>
            </w:r>
          </w:p>
        </w:tc>
        <w:tc>
          <w:tcPr>
            <w:tcW w:w="2943" w:type="dxa"/>
          </w:tcPr>
          <w:p w14:paraId="2E4CC4BF" w14:textId="77F83220" w:rsidR="00EE2033" w:rsidRPr="009610D4" w:rsidRDefault="00EE2033" w:rsidP="00EE2033">
            <w:pPr>
              <w:pStyle w:val="Prrafodelista"/>
              <w:tabs>
                <w:tab w:val="left" w:pos="567"/>
              </w:tabs>
              <w:spacing w:line="360" w:lineRule="auto"/>
              <w:ind w:left="0"/>
              <w:jc w:val="both"/>
              <w:rPr>
                <w:rFonts w:ascii="Palatino Linotype" w:eastAsia="Calibri" w:hAnsi="Palatino Linotype" w:cs="Arial"/>
              </w:rPr>
            </w:pPr>
            <w:r w:rsidRPr="009610D4">
              <w:rPr>
                <w:rFonts w:ascii="Palatino Linotype" w:eastAsia="Calibri" w:hAnsi="Palatino Linotype" w:cs="Arial"/>
              </w:rPr>
              <w:t>No se cuenta con información relativa a focos rojos, ya que corresponde al Gobierno del Estado de México.</w:t>
            </w:r>
          </w:p>
        </w:tc>
        <w:tc>
          <w:tcPr>
            <w:tcW w:w="2943" w:type="dxa"/>
          </w:tcPr>
          <w:p w14:paraId="5224AA3A" w14:textId="07A7EEDD" w:rsidR="00EE2033" w:rsidRPr="009610D4" w:rsidRDefault="00EE2033" w:rsidP="00EE2033">
            <w:pPr>
              <w:pStyle w:val="Prrafodelista"/>
              <w:tabs>
                <w:tab w:val="left" w:pos="567"/>
              </w:tabs>
              <w:spacing w:line="360" w:lineRule="auto"/>
              <w:ind w:left="0"/>
              <w:jc w:val="both"/>
              <w:rPr>
                <w:rFonts w:ascii="Palatino Linotype" w:eastAsia="Calibri" w:hAnsi="Palatino Linotype" w:cs="Arial"/>
              </w:rPr>
            </w:pPr>
            <w:r w:rsidRPr="009610D4">
              <w:rPr>
                <w:rFonts w:ascii="Palatino Linotype" w:eastAsia="Calibri" w:hAnsi="Palatino Linotype" w:cs="Arial"/>
              </w:rPr>
              <w:t>No colma.</w:t>
            </w:r>
          </w:p>
        </w:tc>
      </w:tr>
      <w:tr w:rsidR="00EE2033" w:rsidRPr="009610D4" w14:paraId="7FF87770" w14:textId="77777777" w:rsidTr="0062381D">
        <w:tc>
          <w:tcPr>
            <w:tcW w:w="2942" w:type="dxa"/>
          </w:tcPr>
          <w:p w14:paraId="0DC9D5CA" w14:textId="158F6EC7" w:rsidR="00EE2033" w:rsidRPr="009610D4" w:rsidRDefault="00EE2033" w:rsidP="00EE2033">
            <w:pPr>
              <w:pStyle w:val="Prrafodelista"/>
              <w:tabs>
                <w:tab w:val="left" w:pos="567"/>
              </w:tabs>
              <w:spacing w:line="360" w:lineRule="auto"/>
              <w:ind w:left="0"/>
              <w:jc w:val="both"/>
              <w:rPr>
                <w:rFonts w:ascii="Palatino Linotype" w:eastAsia="Calibri" w:hAnsi="Palatino Linotype" w:cs="Arial"/>
              </w:rPr>
            </w:pPr>
            <w:r w:rsidRPr="009610D4">
              <w:rPr>
                <w:rFonts w:ascii="Palatino Linotype" w:eastAsia="Palatino Linotype" w:hAnsi="Palatino Linotype" w:cs="Palatino Linotype"/>
                <w:color w:val="000000"/>
                <w:sz w:val="22"/>
                <w:szCs w:val="22"/>
              </w:rPr>
              <w:t>Cuántos reportes, llamadas a policía, quejas o denuncias existen registradas (copia en versión pública de las denuncias )</w:t>
            </w:r>
          </w:p>
        </w:tc>
        <w:tc>
          <w:tcPr>
            <w:tcW w:w="2943" w:type="dxa"/>
          </w:tcPr>
          <w:p w14:paraId="131B65A0" w14:textId="36D732B7" w:rsidR="00EE2033" w:rsidRPr="009610D4" w:rsidRDefault="00EE2033" w:rsidP="00EE2033">
            <w:pPr>
              <w:pStyle w:val="Prrafodelista"/>
              <w:tabs>
                <w:tab w:val="left" w:pos="567"/>
              </w:tabs>
              <w:spacing w:line="360" w:lineRule="auto"/>
              <w:ind w:left="0"/>
              <w:jc w:val="both"/>
              <w:rPr>
                <w:rFonts w:ascii="Palatino Linotype" w:eastAsia="Calibri" w:hAnsi="Palatino Linotype" w:cs="Arial"/>
              </w:rPr>
            </w:pPr>
            <w:r w:rsidRPr="009610D4">
              <w:rPr>
                <w:rFonts w:ascii="Palatino Linotype" w:eastAsia="Calibri" w:hAnsi="Palatino Linotype" w:cs="Arial"/>
              </w:rPr>
              <w:t>No se pronunció.</w:t>
            </w:r>
          </w:p>
        </w:tc>
        <w:tc>
          <w:tcPr>
            <w:tcW w:w="2943" w:type="dxa"/>
          </w:tcPr>
          <w:p w14:paraId="1D166A4B" w14:textId="3D02A198" w:rsidR="00EE2033" w:rsidRPr="009610D4" w:rsidRDefault="00EE2033" w:rsidP="00EE2033">
            <w:pPr>
              <w:pStyle w:val="Prrafodelista"/>
              <w:tabs>
                <w:tab w:val="left" w:pos="567"/>
              </w:tabs>
              <w:spacing w:line="360" w:lineRule="auto"/>
              <w:ind w:left="0"/>
              <w:jc w:val="both"/>
              <w:rPr>
                <w:rFonts w:ascii="Palatino Linotype" w:eastAsia="Calibri" w:hAnsi="Palatino Linotype" w:cs="Arial"/>
              </w:rPr>
            </w:pPr>
            <w:r w:rsidRPr="009610D4">
              <w:rPr>
                <w:rFonts w:ascii="Palatino Linotype" w:eastAsia="Calibri" w:hAnsi="Palatino Linotype" w:cs="Arial"/>
              </w:rPr>
              <w:t>No colma.</w:t>
            </w:r>
          </w:p>
        </w:tc>
      </w:tr>
      <w:tr w:rsidR="00EE2033" w:rsidRPr="009610D4" w14:paraId="2BD0B0BE" w14:textId="77777777" w:rsidTr="0062381D">
        <w:tc>
          <w:tcPr>
            <w:tcW w:w="2942" w:type="dxa"/>
          </w:tcPr>
          <w:p w14:paraId="7A0B0CBA" w14:textId="3A997686" w:rsidR="00EE2033" w:rsidRPr="009610D4" w:rsidRDefault="00EE2033" w:rsidP="00EE2033">
            <w:pPr>
              <w:pStyle w:val="Prrafodelista"/>
              <w:tabs>
                <w:tab w:val="left" w:pos="567"/>
              </w:tabs>
              <w:spacing w:line="360" w:lineRule="auto"/>
              <w:ind w:left="0"/>
              <w:jc w:val="both"/>
              <w:rPr>
                <w:rFonts w:ascii="Palatino Linotype" w:eastAsia="Calibri" w:hAnsi="Palatino Linotype" w:cs="Arial"/>
              </w:rPr>
            </w:pPr>
            <w:r w:rsidRPr="009610D4">
              <w:rPr>
                <w:rFonts w:ascii="Palatino Linotype" w:eastAsia="Palatino Linotype" w:hAnsi="Palatino Linotype" w:cs="Palatino Linotype"/>
                <w:color w:val="000000"/>
                <w:sz w:val="22"/>
                <w:szCs w:val="22"/>
              </w:rPr>
              <w:lastRenderedPageBreak/>
              <w:t xml:space="preserve">Acciones, llevadas a cabo por la administración anterior y por la presente administración para atender la problemática constante de hace más de 15 años de ese punto rojo del municipio de Chimalhuacán ubicado en calle </w:t>
            </w:r>
            <w:proofErr w:type="spellStart"/>
            <w:r w:rsidRPr="009610D4">
              <w:rPr>
                <w:rFonts w:ascii="Palatino Linotype" w:eastAsia="Palatino Linotype" w:hAnsi="Palatino Linotype" w:cs="Palatino Linotype"/>
                <w:color w:val="000000"/>
                <w:sz w:val="22"/>
                <w:szCs w:val="22"/>
              </w:rPr>
              <w:t>Quanacatl</w:t>
            </w:r>
            <w:proofErr w:type="spellEnd"/>
            <w:r w:rsidRPr="009610D4">
              <w:rPr>
                <w:rFonts w:ascii="Palatino Linotype" w:eastAsia="Palatino Linotype" w:hAnsi="Palatino Linotype" w:cs="Palatino Linotype"/>
                <w:color w:val="000000"/>
                <w:sz w:val="22"/>
                <w:szCs w:val="22"/>
              </w:rPr>
              <w:t xml:space="preserve"> entre avenida organización popular</w:t>
            </w:r>
          </w:p>
        </w:tc>
        <w:tc>
          <w:tcPr>
            <w:tcW w:w="2943" w:type="dxa"/>
          </w:tcPr>
          <w:p w14:paraId="645D0165" w14:textId="2F3E854F" w:rsidR="00EE2033" w:rsidRPr="009610D4" w:rsidRDefault="00EE2033" w:rsidP="00EE2033">
            <w:pPr>
              <w:tabs>
                <w:tab w:val="left" w:pos="284"/>
                <w:tab w:val="left" w:pos="426"/>
              </w:tabs>
              <w:spacing w:line="360" w:lineRule="auto"/>
              <w:jc w:val="both"/>
              <w:rPr>
                <w:rFonts w:ascii="Palatino Linotype" w:hAnsi="Palatino Linotype"/>
                <w:color w:val="000000" w:themeColor="text1"/>
                <w:szCs w:val="22"/>
              </w:rPr>
            </w:pPr>
            <w:r w:rsidRPr="009610D4">
              <w:rPr>
                <w:rFonts w:ascii="Palatino Linotype" w:hAnsi="Palatino Linotype"/>
                <w:color w:val="000000" w:themeColor="text1"/>
                <w:szCs w:val="22"/>
              </w:rPr>
              <w:t>Acciones correspondientes conforme al artículo 22 de la Ley de Seguridad Pública del Estado de México, 10, fracciones III y X del Reglamento Interno de la Dirección General de Tránsito Municipal, mismas que por ser y contener de Seguridad Pública, no pueden ser proporcionadas al público para evitar el uso indebido que se le pudieran dar a los datos solicitados.</w:t>
            </w:r>
          </w:p>
          <w:p w14:paraId="14F44451" w14:textId="76959AB5" w:rsidR="00EE2033" w:rsidRPr="009610D4" w:rsidRDefault="00EE2033" w:rsidP="00EE2033">
            <w:pPr>
              <w:pStyle w:val="Prrafodelista"/>
              <w:tabs>
                <w:tab w:val="left" w:pos="567"/>
              </w:tabs>
              <w:spacing w:line="360" w:lineRule="auto"/>
              <w:ind w:left="0"/>
              <w:jc w:val="both"/>
              <w:rPr>
                <w:rFonts w:ascii="Palatino Linotype" w:eastAsia="Calibri" w:hAnsi="Palatino Linotype" w:cs="Arial"/>
              </w:rPr>
            </w:pPr>
          </w:p>
        </w:tc>
        <w:tc>
          <w:tcPr>
            <w:tcW w:w="2943" w:type="dxa"/>
          </w:tcPr>
          <w:p w14:paraId="79ED9DEE" w14:textId="2C7DF3D0" w:rsidR="00EE2033" w:rsidRPr="009610D4" w:rsidRDefault="00EE2033" w:rsidP="00EE2033">
            <w:pPr>
              <w:pStyle w:val="Prrafodelista"/>
              <w:tabs>
                <w:tab w:val="left" w:pos="567"/>
              </w:tabs>
              <w:spacing w:line="360" w:lineRule="auto"/>
              <w:ind w:left="0"/>
              <w:jc w:val="both"/>
              <w:rPr>
                <w:rFonts w:ascii="Palatino Linotype" w:eastAsia="Calibri" w:hAnsi="Palatino Linotype" w:cs="Arial"/>
              </w:rPr>
            </w:pPr>
            <w:r w:rsidRPr="009610D4">
              <w:rPr>
                <w:rFonts w:ascii="Palatino Linotype" w:eastAsia="Calibri" w:hAnsi="Palatino Linotype" w:cs="Arial"/>
              </w:rPr>
              <w:t>No colma.</w:t>
            </w:r>
          </w:p>
        </w:tc>
      </w:tr>
    </w:tbl>
    <w:p w14:paraId="3CB818CC" w14:textId="77777777" w:rsidR="0062381D" w:rsidRPr="009610D4" w:rsidRDefault="0062381D" w:rsidP="00EE2033">
      <w:pPr>
        <w:pStyle w:val="Prrafodelista"/>
        <w:tabs>
          <w:tab w:val="left" w:pos="567"/>
        </w:tabs>
        <w:spacing w:line="360" w:lineRule="auto"/>
        <w:ind w:left="0"/>
        <w:jc w:val="both"/>
        <w:rPr>
          <w:rFonts w:ascii="Palatino Linotype" w:eastAsia="Calibri" w:hAnsi="Palatino Linotype" w:cs="Arial"/>
        </w:rPr>
      </w:pPr>
    </w:p>
    <w:p w14:paraId="5B87A384" w14:textId="05B8DF96" w:rsidR="00111A40" w:rsidRPr="009610D4" w:rsidRDefault="00111A40" w:rsidP="00197323">
      <w:pPr>
        <w:pStyle w:val="Prrafodelista"/>
        <w:numPr>
          <w:ilvl w:val="0"/>
          <w:numId w:val="1"/>
        </w:numPr>
        <w:tabs>
          <w:tab w:val="left" w:pos="567"/>
        </w:tabs>
        <w:spacing w:line="360" w:lineRule="auto"/>
        <w:jc w:val="both"/>
        <w:rPr>
          <w:rFonts w:ascii="Palatino Linotype" w:eastAsia="Calibri" w:hAnsi="Palatino Linotype" w:cs="Arial"/>
        </w:rPr>
      </w:pPr>
      <w:r w:rsidRPr="009610D4">
        <w:rPr>
          <w:rFonts w:ascii="Palatino Linotype" w:eastAsia="Calibri" w:hAnsi="Palatino Linotype" w:cs="Arial"/>
        </w:rPr>
        <w:t>En relación a los puntos relativos a los denominados “focos rojos”</w:t>
      </w:r>
      <w:r w:rsidR="003B16C4" w:rsidRPr="009610D4">
        <w:rPr>
          <w:rFonts w:ascii="Palatino Linotype" w:eastAsia="Calibri" w:hAnsi="Palatino Linotype" w:cs="Arial"/>
        </w:rPr>
        <w:t xml:space="preserve">, el Sujeto Obligado manifestó que es información que no obra en sus archivos, ya que corresponde al Gobierno del Estado de México, a través de la página electrónica </w:t>
      </w:r>
      <w:proofErr w:type="spellStart"/>
      <w:r w:rsidR="003B16C4" w:rsidRPr="009610D4">
        <w:rPr>
          <w:rFonts w:ascii="Palatino Linotype" w:eastAsia="Calibri" w:hAnsi="Palatino Linotype" w:cs="Arial"/>
        </w:rPr>
        <w:t>edomex.semaforo.com.mex</w:t>
      </w:r>
      <w:proofErr w:type="spellEnd"/>
      <w:r w:rsidR="003B16C4" w:rsidRPr="009610D4">
        <w:rPr>
          <w:rFonts w:ascii="Palatino Linotype" w:eastAsia="Calibri" w:hAnsi="Palatino Linotype" w:cs="Arial"/>
        </w:rPr>
        <w:t>.</w:t>
      </w:r>
    </w:p>
    <w:p w14:paraId="5B654264" w14:textId="77777777" w:rsidR="003B16C4" w:rsidRPr="009610D4" w:rsidRDefault="003B16C4" w:rsidP="003B16C4">
      <w:pPr>
        <w:pStyle w:val="Prrafodelista"/>
        <w:tabs>
          <w:tab w:val="left" w:pos="567"/>
        </w:tabs>
        <w:spacing w:line="360" w:lineRule="auto"/>
        <w:ind w:left="0"/>
        <w:jc w:val="both"/>
        <w:rPr>
          <w:rFonts w:ascii="Palatino Linotype" w:eastAsia="Calibri" w:hAnsi="Palatino Linotype" w:cs="Arial"/>
        </w:rPr>
      </w:pPr>
    </w:p>
    <w:p w14:paraId="116A9160" w14:textId="77777777" w:rsidR="003B16C4" w:rsidRPr="009610D4" w:rsidRDefault="003B16C4" w:rsidP="003B16C4">
      <w:pPr>
        <w:pStyle w:val="Prrafodelista"/>
        <w:numPr>
          <w:ilvl w:val="0"/>
          <w:numId w:val="1"/>
        </w:numPr>
        <w:spacing w:line="360" w:lineRule="auto"/>
        <w:jc w:val="both"/>
        <w:rPr>
          <w:rFonts w:ascii="Palatino Linotype" w:eastAsia="MS Mincho" w:hAnsi="Palatino Linotype"/>
        </w:rPr>
      </w:pPr>
      <w:r w:rsidRPr="009610D4">
        <w:rPr>
          <w:rFonts w:ascii="Palatino Linotype" w:eastAsia="MS Mincho" w:hAnsi="Palatino Linotype"/>
        </w:rPr>
        <w:lastRenderedPageBreak/>
        <w:t>Es necesario precisar que l</w:t>
      </w:r>
      <w:r w:rsidRPr="009610D4">
        <w:rPr>
          <w:rFonts w:ascii="Palatino Linotype" w:hAnsi="Palatino Linotype"/>
          <w:lang w:val="es-ES"/>
        </w:rPr>
        <w:t xml:space="preserve">a Ley de Transparencia y Acceso a la Información Pública del Estado de México y Municipios establece en su artículo 11 que en </w:t>
      </w:r>
      <w:r w:rsidRPr="009610D4">
        <w:rPr>
          <w:rFonts w:ascii="Palatino Linotype" w:hAnsi="Palatino Linotype"/>
          <w:i/>
          <w:lang w:val="es-ES"/>
        </w:rPr>
        <w:t xml:space="preserve">la entrega de la información se deberá garantizar que ésta sea accesible, actualizada, completa, congruente, confiable, verificable, veraz, integral, oportuna y expedita. </w:t>
      </w:r>
      <w:r w:rsidRPr="009610D4">
        <w:rPr>
          <w:rFonts w:ascii="Palatino Linotype" w:hAnsi="Palatino Linotype"/>
          <w:lang w:val="es-ES"/>
        </w:rPr>
        <w:t>El artículo 161 de la Ley en comento, refiere lo siguiente:</w:t>
      </w:r>
    </w:p>
    <w:p w14:paraId="4057B76E" w14:textId="77777777" w:rsidR="003B16C4" w:rsidRPr="009610D4" w:rsidRDefault="003B16C4" w:rsidP="003B16C4">
      <w:pPr>
        <w:pStyle w:val="Prrafodelista"/>
        <w:rPr>
          <w:rFonts w:ascii="Palatino Linotype" w:hAnsi="Palatino Linotype"/>
          <w:lang w:val="es-ES"/>
        </w:rPr>
      </w:pPr>
    </w:p>
    <w:p w14:paraId="0024BDF6" w14:textId="77777777" w:rsidR="003B16C4" w:rsidRPr="009610D4" w:rsidRDefault="003B16C4" w:rsidP="003B16C4">
      <w:pPr>
        <w:autoSpaceDE w:val="0"/>
        <w:autoSpaceDN w:val="0"/>
        <w:adjustRightInd w:val="0"/>
        <w:spacing w:line="360" w:lineRule="auto"/>
        <w:ind w:left="567" w:right="567"/>
        <w:jc w:val="both"/>
        <w:rPr>
          <w:rFonts w:ascii="Palatino Linotype" w:hAnsi="Palatino Linotype" w:cs="Bookman Old Style"/>
          <w:b/>
          <w:i/>
          <w:sz w:val="22"/>
        </w:rPr>
      </w:pPr>
      <w:r w:rsidRPr="009610D4">
        <w:rPr>
          <w:rFonts w:ascii="Palatino Linotype" w:hAnsi="Palatino Linotype" w:cs="Bookman Old Style,Bold"/>
          <w:b/>
          <w:bCs/>
          <w:i/>
          <w:sz w:val="22"/>
        </w:rPr>
        <w:t xml:space="preserve">Artículo 161. </w:t>
      </w:r>
      <w:r w:rsidRPr="009610D4">
        <w:rPr>
          <w:rFonts w:ascii="Palatino Linotype" w:hAnsi="Palatino Linotype" w:cs="Bookman Old Style"/>
          <w:b/>
          <w:i/>
          <w:sz w:val="22"/>
        </w:rPr>
        <w:t xml:space="preserve">Cuando la información requerida por el solicitante ya esté disponible al público </w:t>
      </w:r>
      <w:r w:rsidRPr="009610D4">
        <w:rPr>
          <w:rFonts w:ascii="Palatino Linotype" w:hAnsi="Palatino Linotype" w:cs="Bookman Old Style"/>
          <w:i/>
          <w:sz w:val="22"/>
        </w:rPr>
        <w:t xml:space="preserve">en medios impresos, tales como libros, compendios, trípticos, registros públicos, </w:t>
      </w:r>
      <w:r w:rsidRPr="009610D4">
        <w:rPr>
          <w:rFonts w:ascii="Palatino Linotype" w:hAnsi="Palatino Linotype" w:cs="Bookman Old Style"/>
          <w:b/>
          <w:i/>
          <w:sz w:val="22"/>
        </w:rPr>
        <w:t>en formatos electrónicos</w:t>
      </w:r>
      <w:r w:rsidRPr="009610D4">
        <w:rPr>
          <w:rFonts w:ascii="Palatino Linotype" w:hAnsi="Palatino Linotype" w:cs="Bookman Old Style"/>
          <w:i/>
          <w:sz w:val="22"/>
        </w:rPr>
        <w:t xml:space="preserve"> disponibles en Internet o en cualquier otro medio, </w:t>
      </w:r>
      <w:r w:rsidRPr="009610D4">
        <w:rPr>
          <w:rFonts w:ascii="Palatino Linotype" w:hAnsi="Palatino Linotype" w:cs="Bookman Old Style"/>
          <w:b/>
          <w:i/>
          <w:sz w:val="22"/>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1C982AA3" w14:textId="77777777" w:rsidR="003B16C4" w:rsidRPr="009610D4" w:rsidRDefault="003B16C4" w:rsidP="003B16C4">
      <w:pPr>
        <w:autoSpaceDE w:val="0"/>
        <w:autoSpaceDN w:val="0"/>
        <w:adjustRightInd w:val="0"/>
        <w:spacing w:line="360" w:lineRule="auto"/>
        <w:ind w:left="567" w:right="567"/>
        <w:jc w:val="both"/>
        <w:rPr>
          <w:rFonts w:ascii="Palatino Linotype" w:hAnsi="Palatino Linotype" w:cs="Bookman Old Style,Bold"/>
          <w:b/>
          <w:bCs/>
          <w:i/>
          <w:sz w:val="22"/>
        </w:rPr>
      </w:pPr>
      <w:r w:rsidRPr="009610D4">
        <w:rPr>
          <w:rFonts w:ascii="Palatino Linotype" w:hAnsi="Palatino Linotype" w:cs="Bookman Old Style,Bold"/>
          <w:b/>
          <w:bCs/>
          <w:i/>
          <w:sz w:val="22"/>
        </w:rPr>
        <w:t>(Énfasis añadido)</w:t>
      </w:r>
    </w:p>
    <w:p w14:paraId="14A85F66" w14:textId="77777777" w:rsidR="003B16C4" w:rsidRPr="009610D4" w:rsidRDefault="003B16C4" w:rsidP="003B16C4">
      <w:pPr>
        <w:autoSpaceDE w:val="0"/>
        <w:autoSpaceDN w:val="0"/>
        <w:adjustRightInd w:val="0"/>
        <w:spacing w:line="360" w:lineRule="auto"/>
        <w:ind w:left="567" w:right="567"/>
        <w:jc w:val="both"/>
        <w:rPr>
          <w:rFonts w:ascii="Palatino Linotype" w:hAnsi="Palatino Linotype"/>
          <w:b/>
          <w:i/>
          <w:sz w:val="28"/>
          <w:lang w:val="es-ES"/>
        </w:rPr>
      </w:pPr>
    </w:p>
    <w:p w14:paraId="04036AD5" w14:textId="71A4585F" w:rsidR="003B16C4" w:rsidRPr="009610D4" w:rsidRDefault="003B16C4" w:rsidP="003B16C4">
      <w:pPr>
        <w:pStyle w:val="Prrafodelista"/>
        <w:numPr>
          <w:ilvl w:val="0"/>
          <w:numId w:val="1"/>
        </w:numPr>
        <w:spacing w:line="360" w:lineRule="auto"/>
        <w:jc w:val="both"/>
        <w:rPr>
          <w:rFonts w:ascii="Palatino Linotype" w:hAnsi="Palatino Linotype"/>
          <w:color w:val="000000"/>
          <w:szCs w:val="22"/>
        </w:rPr>
      </w:pPr>
      <w:r w:rsidRPr="009610D4">
        <w:rPr>
          <w:rFonts w:ascii="Palatino Linotype" w:hAnsi="Palatino Linotype"/>
          <w:lang w:val="es-ES"/>
        </w:rPr>
        <w:t xml:space="preserve">Es así que, toda aquella información que sea requerida por los particulares pero que, previamente se encuentre disponible en sitios electrónicos, como puede ser de manera enunciativa más no limitativa, el sitio oficial del Sujeto Obligado o el portal IPOMEX o las páginas institucionales. Los Sujetos Obligado pueden indicar la dirección electrónica donde obra la información solicitada. </w:t>
      </w:r>
      <w:r w:rsidRPr="009610D4">
        <w:rPr>
          <w:rFonts w:ascii="Palatino Linotype" w:hAnsi="Palatino Linotype"/>
          <w:b/>
          <w:lang w:val="es-ES"/>
        </w:rPr>
        <w:t xml:space="preserve">Esta dirección electrónica debe ser precisa, de tal modo que no implique realizar una búsqueda en toda la información que ahí se encuentre, o bien, </w:t>
      </w:r>
      <w:r w:rsidRPr="009610D4">
        <w:rPr>
          <w:rFonts w:ascii="Palatino Linotype" w:hAnsi="Palatino Linotype"/>
          <w:lang w:val="es-ES"/>
        </w:rPr>
        <w:t>acompañada del procedimiento a seguir, en caso de que la información se encuentre en distintos puntos del sitio electrónico referido.</w:t>
      </w:r>
    </w:p>
    <w:p w14:paraId="12261325" w14:textId="77777777" w:rsidR="003B16C4" w:rsidRPr="009610D4" w:rsidRDefault="003B16C4" w:rsidP="003B16C4">
      <w:pPr>
        <w:pStyle w:val="Prrafodelista"/>
        <w:numPr>
          <w:ilvl w:val="0"/>
          <w:numId w:val="1"/>
        </w:numPr>
        <w:tabs>
          <w:tab w:val="left" w:pos="567"/>
        </w:tabs>
        <w:spacing w:line="360" w:lineRule="auto"/>
        <w:jc w:val="both"/>
        <w:rPr>
          <w:rFonts w:ascii="Palatino Linotype" w:eastAsia="Calibri" w:hAnsi="Palatino Linotype" w:cs="Arial"/>
        </w:rPr>
      </w:pPr>
      <w:r w:rsidRPr="009610D4">
        <w:rPr>
          <w:rFonts w:ascii="Palatino Linotype" w:eastAsia="Calibri" w:hAnsi="Palatino Linotype" w:cs="Arial"/>
        </w:rPr>
        <w:lastRenderedPageBreak/>
        <w:t>Dicho lo anterior, se procedió a verificar la dirección electrónica, encontrándose lo siguiente:</w:t>
      </w:r>
    </w:p>
    <w:p w14:paraId="59B93AE5" w14:textId="77777777" w:rsidR="003B16C4" w:rsidRPr="009610D4" w:rsidRDefault="003B16C4" w:rsidP="003B16C4">
      <w:pPr>
        <w:pStyle w:val="Prrafodelista"/>
        <w:rPr>
          <w:rFonts w:ascii="Palatino Linotype" w:eastAsia="Calibri" w:hAnsi="Palatino Linotype" w:cs="Arial"/>
        </w:rPr>
      </w:pPr>
    </w:p>
    <w:p w14:paraId="321555D5" w14:textId="4E6AB970" w:rsidR="003B16C4" w:rsidRPr="009610D4" w:rsidRDefault="003B16C4" w:rsidP="003B16C4">
      <w:pPr>
        <w:pStyle w:val="Prrafodelista"/>
        <w:tabs>
          <w:tab w:val="left" w:pos="567"/>
        </w:tabs>
        <w:spacing w:line="360" w:lineRule="auto"/>
        <w:ind w:left="0"/>
        <w:jc w:val="both"/>
        <w:rPr>
          <w:rFonts w:ascii="Palatino Linotype" w:eastAsia="Calibri" w:hAnsi="Palatino Linotype" w:cs="Arial"/>
        </w:rPr>
      </w:pPr>
      <w:r w:rsidRPr="009610D4">
        <w:rPr>
          <w:rFonts w:ascii="Palatino Linotype" w:eastAsia="Calibri" w:hAnsi="Palatino Linotype" w:cs="Arial"/>
          <w:noProof/>
          <w:lang w:eastAsia="es-MX"/>
        </w:rPr>
        <w:drawing>
          <wp:inline distT="0" distB="0" distL="0" distR="0" wp14:anchorId="6F58E875" wp14:editId="7CF1B64D">
            <wp:extent cx="5612130" cy="4603115"/>
            <wp:effectExtent l="0" t="0" r="762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4603115"/>
                    </a:xfrm>
                    <a:prstGeom prst="rect">
                      <a:avLst/>
                    </a:prstGeom>
                  </pic:spPr>
                </pic:pic>
              </a:graphicData>
            </a:graphic>
          </wp:inline>
        </w:drawing>
      </w:r>
    </w:p>
    <w:p w14:paraId="778AA2C5" w14:textId="77777777" w:rsidR="003B16C4" w:rsidRPr="009610D4" w:rsidRDefault="003B16C4" w:rsidP="003B16C4">
      <w:pPr>
        <w:pStyle w:val="Prrafodelista"/>
        <w:rPr>
          <w:rFonts w:ascii="Palatino Linotype" w:eastAsia="Calibri" w:hAnsi="Palatino Linotype" w:cs="Arial"/>
        </w:rPr>
      </w:pPr>
    </w:p>
    <w:p w14:paraId="0184E547" w14:textId="23552B33" w:rsidR="00197051" w:rsidRPr="009610D4" w:rsidRDefault="003B16C4" w:rsidP="003B16C4">
      <w:pPr>
        <w:pStyle w:val="Prrafodelista"/>
        <w:numPr>
          <w:ilvl w:val="0"/>
          <w:numId w:val="1"/>
        </w:numPr>
        <w:tabs>
          <w:tab w:val="left" w:pos="567"/>
        </w:tabs>
        <w:spacing w:line="360" w:lineRule="auto"/>
        <w:jc w:val="both"/>
        <w:rPr>
          <w:rFonts w:ascii="Palatino Linotype" w:eastAsia="Calibri" w:hAnsi="Palatino Linotype" w:cs="Arial"/>
        </w:rPr>
      </w:pPr>
      <w:r w:rsidRPr="009610D4">
        <w:rPr>
          <w:rFonts w:ascii="Palatino Linotype" w:eastAsia="Calibri" w:hAnsi="Palatino Linotype" w:cs="Arial"/>
        </w:rPr>
        <w:t>Tal y como se aprecia, la dirección electrónica</w:t>
      </w:r>
      <w:r w:rsidR="00197051" w:rsidRPr="009610D4">
        <w:rPr>
          <w:rFonts w:ascii="Palatino Linotype" w:eastAsia="Calibri" w:hAnsi="Palatino Linotype" w:cs="Arial"/>
        </w:rPr>
        <w:t xml:space="preserve"> no dirige a ninguna página oficial específica, sino que, únicamente dirige al buscador de google, en ese sentido, la liga electrónica no se encuentra en apego a lo dispuesto en el artículo 161 de la Ley de Transparencia y Acceso a la Información Pública del Estado de México y Municipios. Asimismo, el Sujeto Obligado refirió </w:t>
      </w:r>
    </w:p>
    <w:p w14:paraId="677601E5" w14:textId="12E78CD1" w:rsidR="00BE4E93" w:rsidRPr="009610D4" w:rsidRDefault="00142062" w:rsidP="00BE4E93">
      <w:pPr>
        <w:pStyle w:val="Prrafodelista"/>
        <w:numPr>
          <w:ilvl w:val="0"/>
          <w:numId w:val="1"/>
        </w:numPr>
        <w:tabs>
          <w:tab w:val="left" w:pos="567"/>
        </w:tabs>
        <w:spacing w:line="360" w:lineRule="auto"/>
        <w:jc w:val="both"/>
        <w:rPr>
          <w:rFonts w:ascii="Palatino Linotype" w:eastAsia="Calibri" w:hAnsi="Palatino Linotype" w:cs="Arial"/>
        </w:rPr>
      </w:pPr>
      <w:r w:rsidRPr="009610D4">
        <w:rPr>
          <w:rFonts w:ascii="Palatino Linotype" w:eastAsia="Calibri" w:hAnsi="Palatino Linotype" w:cs="Arial"/>
        </w:rPr>
        <w:lastRenderedPageBreak/>
        <w:t xml:space="preserve">A pesar de otorgar la dirección electrónica, el Sujeto Obligado manifestó que es información que corresponde al Gobierno del Estado de México; sin embargo, </w:t>
      </w:r>
      <w:r w:rsidR="00BE4E93" w:rsidRPr="009610D4">
        <w:rPr>
          <w:rFonts w:ascii="Palatino Linotype" w:eastAsia="Calibri" w:hAnsi="Palatino Linotype" w:cs="Arial"/>
        </w:rPr>
        <w:t>si bien es cierto se contiene información a nivel estado sobre el índice delictivo, pero también lo es que no se encuentra al grado de detalle que solicitó el particular.</w:t>
      </w:r>
    </w:p>
    <w:p w14:paraId="0756286C" w14:textId="77777777" w:rsidR="00BE4E93" w:rsidRPr="009610D4" w:rsidRDefault="00BE4E93" w:rsidP="00BE4E93">
      <w:pPr>
        <w:pStyle w:val="Prrafodelista"/>
        <w:tabs>
          <w:tab w:val="left" w:pos="567"/>
        </w:tabs>
        <w:spacing w:line="360" w:lineRule="auto"/>
        <w:ind w:left="0"/>
        <w:jc w:val="both"/>
        <w:rPr>
          <w:rFonts w:ascii="Palatino Linotype" w:eastAsia="Calibri" w:hAnsi="Palatino Linotype" w:cs="Arial"/>
        </w:rPr>
      </w:pPr>
    </w:p>
    <w:p w14:paraId="5811EC6A" w14:textId="2977FAF2" w:rsidR="00BE4E93" w:rsidRPr="009610D4" w:rsidRDefault="00BE4E93" w:rsidP="00BE4E93">
      <w:pPr>
        <w:pStyle w:val="Prrafodelista"/>
        <w:numPr>
          <w:ilvl w:val="0"/>
          <w:numId w:val="1"/>
        </w:numPr>
        <w:tabs>
          <w:tab w:val="left" w:pos="567"/>
        </w:tabs>
        <w:spacing w:line="360" w:lineRule="auto"/>
        <w:jc w:val="both"/>
        <w:rPr>
          <w:rFonts w:ascii="Palatino Linotype" w:eastAsia="Calibri" w:hAnsi="Palatino Linotype" w:cs="Arial"/>
        </w:rPr>
      </w:pPr>
      <w:r w:rsidRPr="009610D4">
        <w:rPr>
          <w:rFonts w:ascii="Palatino Linotype" w:eastAsia="Calibri" w:hAnsi="Palatino Linotype" w:cs="Arial"/>
        </w:rPr>
        <w:t>Dicho lo anterior, es necesario indicar que el primer requerimiento el particular manifestó “</w:t>
      </w:r>
      <w:r w:rsidRPr="009610D4">
        <w:rPr>
          <w:rFonts w:ascii="Palatino Linotype" w:eastAsia="Palatino Linotype" w:hAnsi="Palatino Linotype" w:cs="Palatino Linotype"/>
          <w:i/>
          <w:color w:val="000000"/>
          <w:sz w:val="22"/>
          <w:szCs w:val="22"/>
        </w:rPr>
        <w:t>Tienen detectados focos rojos de delincuencia, así como de puntos de narcomenudeo, consumo público de drogas, consumo público de bebidas embriagantes, robo a transeúntes.”</w:t>
      </w:r>
    </w:p>
    <w:p w14:paraId="25933734" w14:textId="77777777" w:rsidR="00BE4E93" w:rsidRPr="009610D4" w:rsidRDefault="00BE4E93" w:rsidP="00BE4E93">
      <w:pPr>
        <w:pStyle w:val="Prrafodelista"/>
        <w:rPr>
          <w:rFonts w:ascii="Palatino Linotype" w:eastAsia="Calibri" w:hAnsi="Palatino Linotype" w:cs="Arial"/>
        </w:rPr>
      </w:pPr>
    </w:p>
    <w:p w14:paraId="1896D5FA" w14:textId="54E88D73" w:rsidR="00BE4E93" w:rsidRPr="009610D4" w:rsidRDefault="00BE4E93" w:rsidP="00BE4E93">
      <w:pPr>
        <w:pStyle w:val="Prrafodelista"/>
        <w:numPr>
          <w:ilvl w:val="0"/>
          <w:numId w:val="1"/>
        </w:numPr>
        <w:tabs>
          <w:tab w:val="left" w:pos="567"/>
        </w:tabs>
        <w:spacing w:line="360" w:lineRule="auto"/>
        <w:jc w:val="both"/>
        <w:rPr>
          <w:rFonts w:ascii="Palatino Linotype" w:eastAsia="Calibri" w:hAnsi="Palatino Linotype" w:cs="Arial"/>
        </w:rPr>
      </w:pPr>
      <w:r w:rsidRPr="009610D4">
        <w:rPr>
          <w:rFonts w:ascii="Palatino Linotype" w:eastAsia="Palatino Linotype" w:hAnsi="Palatino Linotype" w:cs="Palatino Linotype"/>
          <w:lang w:val="es-ES" w:eastAsia="es-MX"/>
        </w:rPr>
        <w:t xml:space="preserve">Previo a entrar al análisis del fondo del presente asunto, no escapa de la óptica de este Órgano Garante, que </w:t>
      </w:r>
      <w:r w:rsidRPr="009610D4">
        <w:rPr>
          <w:rFonts w:ascii="Palatino Linotype" w:eastAsia="Palatino Linotype" w:hAnsi="Palatino Linotype" w:cs="Palatino Linotype"/>
          <w:b/>
          <w:lang w:val="es-ES" w:eastAsia="es-MX"/>
        </w:rPr>
        <w:t>EL RECURRENTE</w:t>
      </w:r>
      <w:r w:rsidRPr="009610D4">
        <w:rPr>
          <w:rFonts w:ascii="Palatino Linotype" w:eastAsia="Palatino Linotype" w:hAnsi="Palatino Linotype" w:cs="Palatino Linotype"/>
          <w:lang w:val="es-ES" w:eastAsia="es-MX"/>
        </w:rPr>
        <w:t>, a través de su solicitud de información pretend</w:t>
      </w:r>
      <w:r w:rsidR="00E15A77" w:rsidRPr="009610D4">
        <w:rPr>
          <w:rFonts w:ascii="Palatino Linotype" w:eastAsia="Palatino Linotype" w:hAnsi="Palatino Linotype" w:cs="Palatino Linotype"/>
          <w:lang w:val="es-ES" w:eastAsia="es-MX"/>
        </w:rPr>
        <w:t>ió</w:t>
      </w:r>
      <w:r w:rsidRPr="009610D4">
        <w:rPr>
          <w:rFonts w:ascii="Palatino Linotype" w:eastAsia="Palatino Linotype" w:hAnsi="Palatino Linotype" w:cs="Palatino Linotype"/>
          <w:lang w:val="es-ES" w:eastAsia="es-MX"/>
        </w:rPr>
        <w:t xml:space="preserve"> </w:t>
      </w:r>
      <w:r w:rsidRPr="009610D4">
        <w:rPr>
          <w:rFonts w:ascii="Palatino Linotype" w:eastAsia="Palatino Linotype" w:hAnsi="Palatino Linotype" w:cs="Palatino Linotype"/>
          <w:b/>
          <w:lang w:val="es-ES" w:eastAsia="es-MX"/>
        </w:rPr>
        <w:t xml:space="preserve">EL SUJETO OBLIGADO </w:t>
      </w:r>
      <w:r w:rsidRPr="009610D4">
        <w:rPr>
          <w:rFonts w:ascii="Palatino Linotype" w:eastAsia="Palatino Linotype" w:hAnsi="Palatino Linotype" w:cs="Palatino Linotype"/>
          <w:lang w:val="es-ES" w:eastAsia="es-MX"/>
        </w:rPr>
        <w:t xml:space="preserve">se pronuncie de manera afirmativa negativa, o bien emita un pronunciamiento categórico </w:t>
      </w:r>
      <w:r w:rsidR="00BD0E78" w:rsidRPr="009610D4">
        <w:rPr>
          <w:rFonts w:ascii="Palatino Linotype" w:eastAsia="Palatino Linotype" w:hAnsi="Palatino Linotype" w:cs="Palatino Linotype"/>
          <w:lang w:val="es-ES" w:eastAsia="es-MX"/>
        </w:rPr>
        <w:t>en el que</w:t>
      </w:r>
      <w:r w:rsidRPr="009610D4">
        <w:rPr>
          <w:rFonts w:ascii="Palatino Linotype" w:eastAsia="Palatino Linotype" w:hAnsi="Palatino Linotype" w:cs="Palatino Linotype"/>
          <w:lang w:val="es-ES" w:eastAsia="es-MX"/>
        </w:rPr>
        <w:t xml:space="preserve"> explique determinada situación, a fin de satisfacer su interrogante o inquietud</w:t>
      </w:r>
      <w:r w:rsidRPr="009610D4">
        <w:rPr>
          <w:rFonts w:ascii="Palatino Linotype" w:eastAsia="Palatino Linotype" w:hAnsi="Palatino Linotype" w:cs="Palatino Linotype"/>
          <w:i/>
          <w:lang w:val="es-ES" w:eastAsia="es-MX"/>
        </w:rPr>
        <w:t>,</w:t>
      </w:r>
      <w:r w:rsidRPr="009610D4">
        <w:rPr>
          <w:rFonts w:ascii="Palatino Linotype" w:eastAsia="Palatino Linotype" w:hAnsi="Palatino Linotype" w:cs="Palatino Linotype"/>
          <w:lang w:val="es-ES" w:eastAsia="es-MX"/>
        </w:rPr>
        <w:t xml:space="preserve"> razón por la </w:t>
      </w:r>
      <w:r w:rsidR="00BD0E78" w:rsidRPr="009610D4">
        <w:rPr>
          <w:rFonts w:ascii="Palatino Linotype" w:eastAsia="Palatino Linotype" w:hAnsi="Palatino Linotype" w:cs="Palatino Linotype"/>
          <w:lang w:val="es-ES" w:eastAsia="es-MX"/>
        </w:rPr>
        <w:t>que</w:t>
      </w:r>
      <w:r w:rsidRPr="009610D4">
        <w:rPr>
          <w:rFonts w:ascii="Palatino Linotype" w:eastAsia="Palatino Linotype" w:hAnsi="Palatino Linotype" w:cs="Palatino Linotype"/>
          <w:lang w:val="es-ES" w:eastAsia="es-MX"/>
        </w:rPr>
        <w:t xml:space="preserve"> este Órgano Garante considera pertinente, en primer lugar, establecer las diferencias entre el derecho de petición y el derecho base del asunto que nos ocupa, basado en lo siguiente:</w:t>
      </w:r>
    </w:p>
    <w:p w14:paraId="6D9BA226" w14:textId="77777777" w:rsidR="00BE4E93" w:rsidRPr="009610D4" w:rsidRDefault="00BE4E93" w:rsidP="00BE4E93">
      <w:pPr>
        <w:pStyle w:val="Prrafodelista"/>
        <w:tabs>
          <w:tab w:val="left" w:pos="567"/>
        </w:tabs>
        <w:spacing w:line="360" w:lineRule="auto"/>
        <w:ind w:left="0"/>
        <w:jc w:val="both"/>
        <w:rPr>
          <w:rFonts w:ascii="Palatino Linotype" w:eastAsia="Calibri" w:hAnsi="Palatino Linotype" w:cs="Arial"/>
        </w:rPr>
      </w:pPr>
    </w:p>
    <w:p w14:paraId="06A86CD7" w14:textId="77777777" w:rsidR="00BE4E93" w:rsidRPr="009610D4" w:rsidRDefault="00BE4E93" w:rsidP="00BE4E93">
      <w:pPr>
        <w:pStyle w:val="Prrafodelista"/>
        <w:numPr>
          <w:ilvl w:val="0"/>
          <w:numId w:val="1"/>
        </w:numPr>
        <w:spacing w:before="240" w:after="360" w:line="360" w:lineRule="auto"/>
        <w:jc w:val="both"/>
        <w:rPr>
          <w:rFonts w:ascii="Palatino Linotype" w:eastAsia="Palatino Linotype" w:hAnsi="Palatino Linotype" w:cs="Palatino Linotype"/>
          <w:i/>
          <w:lang w:val="es-ES" w:eastAsia="es-MX"/>
        </w:rPr>
      </w:pPr>
      <w:r w:rsidRPr="009610D4">
        <w:rPr>
          <w:rFonts w:ascii="Palatino Linotype" w:eastAsia="Palatino Linotype" w:hAnsi="Palatino Linotype" w:cs="Palatino Linotype"/>
          <w:lang w:val="es-ES" w:eastAsia="es-MX"/>
        </w:rPr>
        <w:t>El Maestro Ignacio Burgoa Orihuela refiere que el derecho de petición “…</w:t>
      </w:r>
      <w:r w:rsidRPr="009610D4">
        <w:rPr>
          <w:rFonts w:ascii="Palatino Linotype" w:eastAsia="Palatino Linotype" w:hAnsi="Palatino Linotype" w:cs="Palatino Linotype"/>
          <w:i/>
          <w:lang w:val="es-ES" w:eastAsia="es-MX"/>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9610D4">
        <w:rPr>
          <w:rFonts w:ascii="Palatino Linotype" w:eastAsia="Palatino Linotype" w:hAnsi="Palatino Linotype" w:cs="Palatino Linotype"/>
          <w:i/>
          <w:vertAlign w:val="superscript"/>
          <w:lang w:val="es-ES" w:eastAsia="es-MX"/>
        </w:rPr>
        <w:t xml:space="preserve"> </w:t>
      </w:r>
      <w:r w:rsidRPr="009610D4">
        <w:rPr>
          <w:vertAlign w:val="superscript"/>
          <w:lang w:val="es-ES" w:eastAsia="es-MX"/>
        </w:rPr>
        <w:footnoteReference w:id="6"/>
      </w:r>
      <w:r w:rsidRPr="009610D4">
        <w:rPr>
          <w:rFonts w:ascii="Palatino Linotype" w:eastAsia="Palatino Linotype" w:hAnsi="Palatino Linotype" w:cs="Palatino Linotype"/>
          <w:i/>
          <w:lang w:val="es-ES" w:eastAsia="es-MX"/>
        </w:rPr>
        <w:t xml:space="preserve">“, </w:t>
      </w:r>
      <w:r w:rsidRPr="009610D4">
        <w:rPr>
          <w:rFonts w:ascii="Palatino Linotype" w:eastAsia="Palatino Linotype" w:hAnsi="Palatino Linotype" w:cs="Palatino Linotype"/>
          <w:lang w:val="es-ES" w:eastAsia="es-MX"/>
        </w:rPr>
        <w:lastRenderedPageBreak/>
        <w:t>mientras que</w:t>
      </w:r>
      <w:r w:rsidRPr="009610D4">
        <w:rPr>
          <w:rFonts w:ascii="Palatino Linotype" w:eastAsia="Palatino Linotype" w:hAnsi="Palatino Linotype" w:cs="Palatino Linotype"/>
          <w:i/>
          <w:lang w:val="es-ES" w:eastAsia="es-MX"/>
        </w:rPr>
        <w:t xml:space="preserve"> </w:t>
      </w:r>
      <w:r w:rsidRPr="009610D4">
        <w:rPr>
          <w:rFonts w:ascii="Palatino Linotype" w:eastAsia="Palatino Linotype" w:hAnsi="Palatino Linotype" w:cs="Palatino Linotype"/>
          <w:lang w:val="es-ES" w:eastAsia="es-MX"/>
        </w:rPr>
        <w:t xml:space="preserve">David Cienfuegos Salgado, lo concibe como </w:t>
      </w:r>
      <w:r w:rsidRPr="009610D4">
        <w:rPr>
          <w:rFonts w:ascii="Palatino Linotype" w:eastAsia="Palatino Linotype" w:hAnsi="Palatino Linotype" w:cs="Palatino Linotype"/>
          <w:i/>
          <w:lang w:val="es-ES" w:eastAsia="es-MX"/>
        </w:rPr>
        <w:t>“el derecho de toda persona a ser escuchado por quienes ejercen el poder público</w:t>
      </w:r>
      <w:proofErr w:type="gramStart"/>
      <w:r w:rsidRPr="009610D4">
        <w:rPr>
          <w:rFonts w:ascii="Palatino Linotype" w:eastAsia="Palatino Linotype" w:hAnsi="Palatino Linotype" w:cs="Palatino Linotype"/>
          <w:i/>
          <w:lang w:val="es-ES" w:eastAsia="es-MX"/>
        </w:rPr>
        <w:t>.</w:t>
      </w:r>
      <w:r w:rsidRPr="009610D4">
        <w:rPr>
          <w:rFonts w:ascii="Palatino Linotype" w:eastAsia="Palatino Linotype" w:hAnsi="Palatino Linotype" w:cs="Palatino Linotype"/>
          <w:i/>
          <w:vertAlign w:val="superscript"/>
          <w:lang w:val="es-ES" w:eastAsia="es-MX"/>
        </w:rPr>
        <w:t xml:space="preserve"> </w:t>
      </w:r>
      <w:proofErr w:type="gramEnd"/>
      <w:r w:rsidRPr="009610D4">
        <w:rPr>
          <w:vertAlign w:val="superscript"/>
          <w:lang w:val="es-ES" w:eastAsia="es-MX"/>
        </w:rPr>
        <w:footnoteReference w:id="7"/>
      </w:r>
      <w:r w:rsidRPr="009610D4">
        <w:rPr>
          <w:rFonts w:ascii="Palatino Linotype" w:eastAsia="Palatino Linotype" w:hAnsi="Palatino Linotype" w:cs="Palatino Linotype"/>
          <w:i/>
          <w:lang w:val="es-ES" w:eastAsia="es-MX"/>
        </w:rPr>
        <w:t xml:space="preserve">” </w:t>
      </w:r>
    </w:p>
    <w:p w14:paraId="06643047" w14:textId="77777777" w:rsidR="00BE4E93" w:rsidRPr="009610D4" w:rsidRDefault="00BE4E93" w:rsidP="00BE4E93">
      <w:pPr>
        <w:pStyle w:val="Prrafodelista"/>
        <w:rPr>
          <w:rFonts w:ascii="Palatino Linotype" w:eastAsia="Palatino Linotype" w:hAnsi="Palatino Linotype" w:cs="Palatino Linotype"/>
          <w:lang w:val="es-ES" w:eastAsia="es-MX"/>
        </w:rPr>
      </w:pPr>
    </w:p>
    <w:p w14:paraId="4C9CC1CC" w14:textId="77777777" w:rsidR="00BE4E93" w:rsidRPr="009610D4" w:rsidRDefault="00BE4E93" w:rsidP="00BE4E93">
      <w:pPr>
        <w:pStyle w:val="Prrafodelista"/>
        <w:numPr>
          <w:ilvl w:val="0"/>
          <w:numId w:val="1"/>
        </w:numPr>
        <w:spacing w:before="240" w:after="360" w:line="360" w:lineRule="auto"/>
        <w:jc w:val="both"/>
        <w:rPr>
          <w:rFonts w:ascii="Palatino Linotype" w:eastAsia="Palatino Linotype" w:hAnsi="Palatino Linotype" w:cs="Palatino Linotype"/>
          <w:i/>
          <w:lang w:val="es-ES" w:eastAsia="es-MX"/>
        </w:rPr>
      </w:pPr>
      <w:r w:rsidRPr="009610D4">
        <w:rPr>
          <w:rFonts w:ascii="Palatino Linotype" w:eastAsia="Palatino Linotype" w:hAnsi="Palatino Linotype" w:cs="Palatino Linotype"/>
          <w:lang w:val="es-ES" w:eastAsia="es-MX"/>
        </w:rPr>
        <w:t xml:space="preserve">Para diferenciar el derecho de petición al derecho de acceso a la información, resulta conducente señalar que José Guadalupe Robles, conceptualiza el derecho a la información como </w:t>
      </w:r>
      <w:r w:rsidRPr="009610D4">
        <w:rPr>
          <w:rFonts w:ascii="Palatino Linotype" w:eastAsia="Palatino Linotype" w:hAnsi="Palatino Linotype" w:cs="Palatino Linotype"/>
          <w:i/>
          <w:lang w:val="es-ES" w:eastAsia="es-MX"/>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9610D4">
        <w:rPr>
          <w:rFonts w:ascii="Palatino Linotype" w:eastAsia="Palatino Linotype" w:hAnsi="Palatino Linotype" w:cs="Palatino Linotype"/>
          <w:i/>
          <w:vertAlign w:val="superscript"/>
          <w:lang w:val="es-ES" w:eastAsia="es-MX"/>
        </w:rPr>
        <w:t xml:space="preserve"> </w:t>
      </w:r>
      <w:r w:rsidRPr="009610D4">
        <w:rPr>
          <w:i/>
          <w:vertAlign w:val="superscript"/>
          <w:lang w:val="es-ES" w:eastAsia="es-MX"/>
        </w:rPr>
        <w:footnoteReference w:id="8"/>
      </w:r>
      <w:r w:rsidRPr="009610D4">
        <w:rPr>
          <w:rFonts w:ascii="Palatino Linotype" w:eastAsia="Palatino Linotype" w:hAnsi="Palatino Linotype" w:cs="Palatino Linotype"/>
          <w:i/>
          <w:lang w:val="es-ES" w:eastAsia="es-MX"/>
        </w:rPr>
        <w:t>“</w:t>
      </w:r>
    </w:p>
    <w:p w14:paraId="34C39D2E" w14:textId="77777777" w:rsidR="00BE4E93" w:rsidRPr="009610D4" w:rsidRDefault="00BE4E93" w:rsidP="00BE4E93">
      <w:pPr>
        <w:pStyle w:val="Prrafodelista"/>
        <w:rPr>
          <w:rFonts w:ascii="Palatino Linotype" w:eastAsia="Palatino Linotype" w:hAnsi="Palatino Linotype" w:cs="Palatino Linotype"/>
          <w:lang w:val="es-ES" w:eastAsia="es-MX"/>
        </w:rPr>
      </w:pPr>
    </w:p>
    <w:p w14:paraId="4F71C108" w14:textId="77777777" w:rsidR="00BE4E93" w:rsidRPr="009610D4" w:rsidRDefault="00BE4E93" w:rsidP="00BE4E93">
      <w:pPr>
        <w:pStyle w:val="Prrafodelista"/>
        <w:numPr>
          <w:ilvl w:val="0"/>
          <w:numId w:val="1"/>
        </w:numPr>
        <w:spacing w:before="240" w:after="360" w:line="360" w:lineRule="auto"/>
        <w:jc w:val="both"/>
        <w:rPr>
          <w:rFonts w:ascii="Palatino Linotype" w:eastAsia="Palatino Linotype" w:hAnsi="Palatino Linotype" w:cs="Palatino Linotype"/>
          <w:i/>
          <w:lang w:val="es-ES" w:eastAsia="es-MX"/>
        </w:rPr>
      </w:pPr>
      <w:r w:rsidRPr="009610D4">
        <w:rPr>
          <w:rFonts w:ascii="Palatino Linotype" w:eastAsia="Palatino Linotype" w:hAnsi="Palatino Linotype" w:cs="Palatino Linotype"/>
          <w:lang w:val="es-ES" w:eastAsia="es-MX"/>
        </w:rPr>
        <w:t xml:space="preserve">Además, el derecho a la información constituye una prerrogativa de acceder a documentación en poder de los </w:t>
      </w:r>
      <w:r w:rsidRPr="009610D4">
        <w:rPr>
          <w:rFonts w:ascii="Palatino Linotype" w:eastAsia="Palatino Linotype" w:hAnsi="Palatino Linotype" w:cs="Palatino Linotype"/>
          <w:u w:val="single"/>
          <w:lang w:val="es-ES" w:eastAsia="es-MX"/>
        </w:rPr>
        <w:t>Sujetos Obligados</w:t>
      </w:r>
      <w:r w:rsidRPr="009610D4">
        <w:rPr>
          <w:rFonts w:ascii="Palatino Linotype" w:eastAsia="Palatino Linotype" w:hAnsi="Palatino Linotype" w:cs="Palatino Linotype"/>
          <w:lang w:val="es-ES" w:eastAsia="es-MX"/>
        </w:rPr>
        <w:t xml:space="preserve">, no así a realizar cuestionamientos, o manifestaciones subjetivas. </w:t>
      </w:r>
    </w:p>
    <w:p w14:paraId="5A072925" w14:textId="77777777" w:rsidR="00BE4E93" w:rsidRPr="009610D4" w:rsidRDefault="00BE4E93" w:rsidP="00BE4E93">
      <w:pPr>
        <w:pStyle w:val="Prrafodelista"/>
        <w:rPr>
          <w:rFonts w:ascii="Palatino Linotype" w:eastAsia="Palatino Linotype" w:hAnsi="Palatino Linotype" w:cs="Palatino Linotype"/>
          <w:lang w:val="es-ES" w:eastAsia="es-MX"/>
        </w:rPr>
      </w:pPr>
    </w:p>
    <w:p w14:paraId="5FC25717" w14:textId="77777777" w:rsidR="00BE4E93" w:rsidRPr="009610D4" w:rsidRDefault="00BE4E93" w:rsidP="00BE4E93">
      <w:pPr>
        <w:pStyle w:val="Prrafodelista"/>
        <w:numPr>
          <w:ilvl w:val="0"/>
          <w:numId w:val="1"/>
        </w:numPr>
        <w:spacing w:before="240" w:after="360" w:line="360" w:lineRule="auto"/>
        <w:jc w:val="both"/>
        <w:rPr>
          <w:rFonts w:ascii="Palatino Linotype" w:eastAsia="Palatino Linotype" w:hAnsi="Palatino Linotype" w:cs="Palatino Linotype"/>
          <w:i/>
          <w:lang w:val="es-ES" w:eastAsia="es-MX"/>
        </w:rPr>
      </w:pPr>
      <w:r w:rsidRPr="009610D4">
        <w:rPr>
          <w:rFonts w:ascii="Palatino Linotype" w:eastAsia="Palatino Linotype" w:hAnsi="Palatino Linotype" w:cs="Palatino Linotype"/>
          <w:lang w:val="es-ES" w:eastAsia="es-MX"/>
        </w:rPr>
        <w:t xml:space="preserve">Sirve de apoyo a lo anterior la definición de derecho a la información de Ernesto Villanueva </w:t>
      </w:r>
      <w:proofErr w:type="spellStart"/>
      <w:r w:rsidRPr="009610D4">
        <w:rPr>
          <w:rFonts w:ascii="Palatino Linotype" w:eastAsia="Palatino Linotype" w:hAnsi="Palatino Linotype" w:cs="Palatino Linotype"/>
          <w:lang w:val="es-ES" w:eastAsia="es-MX"/>
        </w:rPr>
        <w:t>Villanueva</w:t>
      </w:r>
      <w:proofErr w:type="spellEnd"/>
      <w:r w:rsidRPr="009610D4">
        <w:rPr>
          <w:rFonts w:ascii="Palatino Linotype" w:eastAsia="Palatino Linotype" w:hAnsi="Palatino Linotype" w:cs="Palatino Linotype"/>
          <w:lang w:val="es-ES" w:eastAsia="es-MX"/>
        </w:rPr>
        <w:t xml:space="preserve"> que dice: “</w:t>
      </w:r>
      <w:r w:rsidRPr="009610D4">
        <w:rPr>
          <w:rFonts w:ascii="Palatino Linotype" w:eastAsia="Palatino Linotype" w:hAnsi="Palatino Linotype" w:cs="Palatino Linotype"/>
          <w:i/>
          <w:lang w:val="es-ES"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9610D4">
        <w:rPr>
          <w:i/>
          <w:vertAlign w:val="superscript"/>
          <w:lang w:val="es-ES" w:eastAsia="es-MX"/>
        </w:rPr>
        <w:footnoteReference w:id="9"/>
      </w:r>
    </w:p>
    <w:p w14:paraId="3D9407B7" w14:textId="77777777" w:rsidR="00BE4E93" w:rsidRPr="009610D4" w:rsidRDefault="00BE4E93" w:rsidP="00BE4E93">
      <w:pPr>
        <w:pStyle w:val="Prrafodelista"/>
        <w:rPr>
          <w:rFonts w:ascii="Palatino Linotype" w:eastAsia="Palatino Linotype" w:hAnsi="Palatino Linotype" w:cs="Palatino Linotype"/>
          <w:lang w:val="es-ES" w:eastAsia="es-MX"/>
        </w:rPr>
      </w:pPr>
    </w:p>
    <w:p w14:paraId="72F8C2B5" w14:textId="78F6FF8B" w:rsidR="00BE4E93" w:rsidRPr="009610D4" w:rsidRDefault="00BE4E93" w:rsidP="00BE4E93">
      <w:pPr>
        <w:pStyle w:val="Prrafodelista"/>
        <w:numPr>
          <w:ilvl w:val="0"/>
          <w:numId w:val="1"/>
        </w:numPr>
        <w:spacing w:before="240" w:after="360" w:line="360" w:lineRule="auto"/>
        <w:jc w:val="both"/>
        <w:rPr>
          <w:rFonts w:ascii="Palatino Linotype" w:eastAsia="Palatino Linotype" w:hAnsi="Palatino Linotype" w:cs="Palatino Linotype"/>
          <w:i/>
          <w:lang w:val="es-ES" w:eastAsia="es-MX"/>
        </w:rPr>
      </w:pPr>
      <w:r w:rsidRPr="009610D4">
        <w:rPr>
          <w:rFonts w:ascii="Palatino Linotype" w:eastAsia="Palatino Linotype" w:hAnsi="Palatino Linotype" w:cs="Palatino Linotype"/>
          <w:lang w:val="es-ES" w:eastAsia="es-MX"/>
        </w:rPr>
        <w:t xml:space="preserve">Por lo que, la entrega de una razón o un razonamiento por parte del Sujeto Obligado no es algo que la ley establezca como atribución, derecho, o facultad; pues </w:t>
      </w:r>
      <w:r w:rsidRPr="009610D4">
        <w:rPr>
          <w:rFonts w:ascii="Palatino Linotype" w:eastAsia="Palatino Linotype" w:hAnsi="Palatino Linotype" w:cs="Palatino Linotype"/>
          <w:lang w:val="es-ES" w:eastAsia="es-MX"/>
        </w:rPr>
        <w:lastRenderedPageBreak/>
        <w:t xml:space="preserve">ello implicaría un juicio de valor referente a un cuestionamiento realizado, los </w:t>
      </w:r>
      <w:r w:rsidR="00BD0E78" w:rsidRPr="009610D4">
        <w:rPr>
          <w:rFonts w:ascii="Palatino Linotype" w:eastAsia="Palatino Linotype" w:hAnsi="Palatino Linotype" w:cs="Palatino Linotype"/>
          <w:lang w:val="es-ES" w:eastAsia="es-MX"/>
        </w:rPr>
        <w:t>que</w:t>
      </w:r>
      <w:r w:rsidRPr="009610D4">
        <w:rPr>
          <w:rFonts w:ascii="Palatino Linotype" w:eastAsia="Palatino Linotype" w:hAnsi="Palatino Linotype" w:cs="Palatino Linotype"/>
          <w:lang w:val="es-ES" w:eastAsia="es-MX"/>
        </w:rPr>
        <w:t xml:space="preserve"> al constituir interrogantes, inquietudes y manifestaciones se satisfacen vía derecho de petición.</w:t>
      </w:r>
    </w:p>
    <w:p w14:paraId="4C5281AE" w14:textId="77777777" w:rsidR="00BE4E93" w:rsidRPr="009610D4" w:rsidRDefault="00BE4E93" w:rsidP="00BE4E93">
      <w:pPr>
        <w:pStyle w:val="Prrafodelista"/>
        <w:rPr>
          <w:rFonts w:ascii="Palatino Linotype" w:eastAsia="Palatino Linotype" w:hAnsi="Palatino Linotype" w:cs="Palatino Linotype"/>
          <w:lang w:val="es-ES" w:eastAsia="es-MX"/>
        </w:rPr>
      </w:pPr>
    </w:p>
    <w:p w14:paraId="1445C7A8" w14:textId="77777777" w:rsidR="00BE4E93" w:rsidRPr="009610D4" w:rsidRDefault="00BE4E93" w:rsidP="00BE4E93">
      <w:pPr>
        <w:pStyle w:val="Prrafodelista"/>
        <w:numPr>
          <w:ilvl w:val="0"/>
          <w:numId w:val="1"/>
        </w:numPr>
        <w:spacing w:before="240" w:after="360" w:line="360" w:lineRule="auto"/>
        <w:jc w:val="both"/>
        <w:rPr>
          <w:rFonts w:ascii="Palatino Linotype" w:eastAsia="Palatino Linotype" w:hAnsi="Palatino Linotype" w:cs="Palatino Linotype"/>
          <w:i/>
          <w:lang w:val="es-ES" w:eastAsia="es-MX"/>
        </w:rPr>
      </w:pPr>
      <w:r w:rsidRPr="009610D4">
        <w:rPr>
          <w:rFonts w:ascii="Palatino Linotype" w:eastAsia="Palatino Linotype" w:hAnsi="Palatino Linotype" w:cs="Palatino Linotype"/>
          <w:lang w:val="es-ES" w:eastAsia="es-MX"/>
        </w:rPr>
        <w:t xml:space="preserve">Aunado a lo anterior, se menciona que el derecho de acceso a la información pública por disposición del artículo 4 citado con antelación, de la Ley de Transparencia y Acceso a la Información Pública del Estado de México y Municipios, menciona que es la prerrogativa de las personas para buscar, difundir, investigar, recabar, recibir y solicitar información pública. </w:t>
      </w:r>
    </w:p>
    <w:p w14:paraId="54092A88" w14:textId="77777777" w:rsidR="00BE4E93" w:rsidRPr="009610D4" w:rsidRDefault="00BE4E93" w:rsidP="00BE4E93">
      <w:pPr>
        <w:pStyle w:val="Prrafodelista"/>
        <w:rPr>
          <w:rFonts w:ascii="Palatino Linotype" w:eastAsia="Palatino Linotype" w:hAnsi="Palatino Linotype" w:cs="Palatino Linotype"/>
          <w:lang w:val="es-ES" w:eastAsia="es-MX"/>
        </w:rPr>
      </w:pPr>
    </w:p>
    <w:p w14:paraId="7EB18D93" w14:textId="77777777" w:rsidR="00BE4E93" w:rsidRPr="009610D4" w:rsidRDefault="00BE4E93" w:rsidP="00BE4E93">
      <w:pPr>
        <w:pStyle w:val="Prrafodelista"/>
        <w:numPr>
          <w:ilvl w:val="0"/>
          <w:numId w:val="1"/>
        </w:numPr>
        <w:spacing w:before="240" w:after="360" w:line="360" w:lineRule="auto"/>
        <w:jc w:val="both"/>
        <w:rPr>
          <w:rFonts w:ascii="Palatino Linotype" w:eastAsia="Palatino Linotype" w:hAnsi="Palatino Linotype" w:cs="Palatino Linotype"/>
          <w:i/>
          <w:lang w:val="es-ES" w:eastAsia="es-MX"/>
        </w:rPr>
      </w:pPr>
      <w:r w:rsidRPr="009610D4">
        <w:rPr>
          <w:rFonts w:ascii="Palatino Linotype" w:eastAsia="Palatino Linotype" w:hAnsi="Palatino Linotype" w:cs="Palatino Linotype"/>
          <w:lang w:val="es-ES" w:eastAsia="es-MX"/>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7C914F5D" w14:textId="77777777" w:rsidR="00BE4E93" w:rsidRPr="009610D4" w:rsidRDefault="00BE4E93" w:rsidP="00BE4E93">
      <w:pPr>
        <w:pStyle w:val="Prrafodelista"/>
        <w:rPr>
          <w:rFonts w:ascii="Palatino Linotype" w:eastAsia="Palatino Linotype" w:hAnsi="Palatino Linotype" w:cs="Palatino Linotype"/>
          <w:lang w:val="es-ES" w:eastAsia="es-MX"/>
        </w:rPr>
      </w:pPr>
    </w:p>
    <w:p w14:paraId="6D9E9280" w14:textId="77777777" w:rsidR="00BE4E93" w:rsidRPr="009610D4" w:rsidRDefault="00BE4E93" w:rsidP="00BE4E93">
      <w:pPr>
        <w:pStyle w:val="Prrafodelista"/>
        <w:numPr>
          <w:ilvl w:val="0"/>
          <w:numId w:val="1"/>
        </w:numPr>
        <w:spacing w:before="240" w:after="360" w:line="360" w:lineRule="auto"/>
        <w:jc w:val="both"/>
        <w:rPr>
          <w:rFonts w:ascii="Palatino Linotype" w:eastAsia="Palatino Linotype" w:hAnsi="Palatino Linotype" w:cs="Palatino Linotype"/>
          <w:i/>
          <w:lang w:val="es-ES" w:eastAsia="es-MX"/>
        </w:rPr>
      </w:pPr>
      <w:r w:rsidRPr="009610D4">
        <w:rPr>
          <w:rFonts w:ascii="Palatino Linotype" w:eastAsia="Palatino Linotype" w:hAnsi="Palatino Linotype" w:cs="Palatino Linotype"/>
          <w:lang w:val="es-ES" w:eastAsia="es-MX"/>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de Transparencia y Acceso a la Información Pública del Estado de México y Municipios y demás disposiciones de la materia, privilegiando el principio de máxima publicidad de la información. </w:t>
      </w:r>
    </w:p>
    <w:p w14:paraId="7767321B" w14:textId="77777777" w:rsidR="00BE4E93" w:rsidRPr="009610D4" w:rsidRDefault="00BE4E93" w:rsidP="00BE4E93">
      <w:pPr>
        <w:pStyle w:val="Prrafodelista"/>
        <w:rPr>
          <w:rFonts w:ascii="Palatino Linotype" w:eastAsia="Palatino Linotype" w:hAnsi="Palatino Linotype" w:cs="Palatino Linotype"/>
          <w:lang w:val="es-ES" w:eastAsia="es-MX"/>
        </w:rPr>
      </w:pPr>
    </w:p>
    <w:p w14:paraId="4CFA2E85" w14:textId="77777777" w:rsidR="00BE4E93" w:rsidRPr="009610D4" w:rsidRDefault="00BE4E93" w:rsidP="00BE4E93">
      <w:pPr>
        <w:pStyle w:val="Prrafodelista"/>
        <w:numPr>
          <w:ilvl w:val="0"/>
          <w:numId w:val="1"/>
        </w:numPr>
        <w:spacing w:before="240" w:after="360" w:line="360" w:lineRule="auto"/>
        <w:jc w:val="both"/>
        <w:rPr>
          <w:rFonts w:ascii="Palatino Linotype" w:eastAsia="Palatino Linotype" w:hAnsi="Palatino Linotype" w:cs="Palatino Linotype"/>
          <w:lang w:val="es-ES" w:eastAsia="es-MX"/>
        </w:rPr>
      </w:pPr>
      <w:r w:rsidRPr="009610D4">
        <w:rPr>
          <w:rFonts w:ascii="Palatino Linotype" w:eastAsia="Palatino Linotype" w:hAnsi="Palatino Linotype" w:cs="Palatino Linotype"/>
          <w:lang w:val="es-ES" w:eastAsia="es-MX"/>
        </w:rPr>
        <w:lastRenderedPageBreak/>
        <w:t>Para ello, la Ley de Transparencia y Acceso a la Información Pública del Estado de México y Municipios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4D76FC5" w14:textId="77777777" w:rsidR="00BE4E93" w:rsidRPr="009610D4" w:rsidRDefault="00BE4E93" w:rsidP="00BE4E93">
      <w:pPr>
        <w:pStyle w:val="Prrafodelista"/>
        <w:rPr>
          <w:rFonts w:ascii="Palatino Linotype" w:eastAsia="Palatino Linotype" w:hAnsi="Palatino Linotype" w:cs="Palatino Linotype"/>
          <w:lang w:val="es-ES" w:eastAsia="es-MX"/>
        </w:rPr>
      </w:pPr>
    </w:p>
    <w:p w14:paraId="47E7AF09" w14:textId="77777777" w:rsidR="00BE4E93" w:rsidRPr="009610D4" w:rsidRDefault="00BE4E93" w:rsidP="00BE4E93">
      <w:pPr>
        <w:pStyle w:val="Prrafodelista"/>
        <w:numPr>
          <w:ilvl w:val="0"/>
          <w:numId w:val="1"/>
        </w:numPr>
        <w:spacing w:before="240" w:after="360" w:line="360" w:lineRule="auto"/>
        <w:jc w:val="both"/>
        <w:rPr>
          <w:rFonts w:ascii="Palatino Linotype" w:eastAsia="Palatino Linotype" w:hAnsi="Palatino Linotype" w:cs="Palatino Linotype"/>
          <w:i/>
          <w:lang w:val="es-ES" w:eastAsia="es-MX"/>
        </w:rPr>
      </w:pPr>
      <w:r w:rsidRPr="009610D4">
        <w:rPr>
          <w:rFonts w:ascii="Palatino Linotype" w:eastAsia="Palatino Linotype" w:hAnsi="Palatino Linotype" w:cs="Palatino Linotype"/>
          <w:lang w:val="es-ES" w:eastAsia="es-MX"/>
        </w:rPr>
        <w:t xml:space="preserve">De manera que el derecho de acceso a la información pública se satisface en aquellos casos en que se entregue el soporte documental en que conste la información pública, toda vez que los Sujetos Obligados no tienen el deber de generar información, resumirla, practicar investigaciones o realizar cálculos para satisfacer el derecho de acceso a la información conforme al interés de los particulares. </w:t>
      </w:r>
    </w:p>
    <w:p w14:paraId="1E32B746" w14:textId="77777777" w:rsidR="00BE4E93" w:rsidRPr="009610D4" w:rsidRDefault="00BE4E93" w:rsidP="00BE4E93">
      <w:pPr>
        <w:pStyle w:val="Prrafodelista"/>
        <w:rPr>
          <w:rFonts w:ascii="Palatino Linotype" w:eastAsia="Palatino Linotype" w:hAnsi="Palatino Linotype" w:cs="Palatino Linotype"/>
          <w:lang w:val="es-ES" w:eastAsia="es-MX"/>
        </w:rPr>
      </w:pPr>
    </w:p>
    <w:p w14:paraId="1AADCB74" w14:textId="77777777" w:rsidR="00BE4E93" w:rsidRPr="009610D4" w:rsidRDefault="00BE4E93" w:rsidP="00BE4E93">
      <w:pPr>
        <w:pStyle w:val="Prrafodelista"/>
        <w:numPr>
          <w:ilvl w:val="0"/>
          <w:numId w:val="1"/>
        </w:numPr>
        <w:spacing w:before="240" w:after="360" w:line="360" w:lineRule="auto"/>
        <w:jc w:val="both"/>
        <w:rPr>
          <w:rFonts w:ascii="Palatino Linotype" w:eastAsia="Palatino Linotype" w:hAnsi="Palatino Linotype" w:cs="Palatino Linotype"/>
          <w:i/>
          <w:lang w:val="es-ES" w:eastAsia="es-MX"/>
        </w:rPr>
      </w:pPr>
      <w:r w:rsidRPr="009610D4">
        <w:rPr>
          <w:rFonts w:ascii="Palatino Linotype" w:eastAsia="Palatino Linotype" w:hAnsi="Palatino Linotype" w:cs="Palatino Linotype"/>
          <w:lang w:val="es-ES" w:eastAsia="es-MX"/>
        </w:rPr>
        <w:t xml:space="preserve">Así, se puede concluir que la distinción entre el derecho de petición y el derecho de acceso a la información pública estriba principalmente en que en el primero de ellos, la pretensión del peticionario consiste generalmente en </w:t>
      </w:r>
      <w:r w:rsidRPr="009610D4">
        <w:rPr>
          <w:rFonts w:ascii="Palatino Linotype" w:eastAsia="Palatino Linotype" w:hAnsi="Palatino Linotype" w:cs="Palatino Linotype"/>
          <w:i/>
          <w:lang w:val="es-ES" w:eastAsia="es-MX"/>
        </w:rPr>
        <w:t>obligar a la autoridad responsable a que actúe en el sentido de contestar lo solicitado</w:t>
      </w:r>
      <w:r w:rsidRPr="009610D4">
        <w:rPr>
          <w:rFonts w:ascii="Palatino Linotype" w:eastAsia="Palatino Linotype" w:hAnsi="Palatino Linotype" w:cs="Palatino Linotype"/>
          <w:lang w:val="es-ES" w:eastAsia="es-MX"/>
        </w:rPr>
        <w:t xml:space="preserve">, mientras que en el segundo supuesto la solicitud de acceso a la información pública </w:t>
      </w:r>
      <w:r w:rsidRPr="009610D4">
        <w:rPr>
          <w:rFonts w:ascii="Palatino Linotype" w:eastAsia="Palatino Linotype" w:hAnsi="Palatino Linotype" w:cs="Palatino Linotype"/>
          <w:i/>
          <w:lang w:val="es-ES" w:eastAsia="es-MX"/>
        </w:rPr>
        <w:t>se encamina primordialmente a permitir el acceso a datos, registros y todo tipo de información pública que conste en documentos, sea generada o se encuentre en posesión de la autoridad.</w:t>
      </w:r>
    </w:p>
    <w:p w14:paraId="1862DE82" w14:textId="77777777" w:rsidR="00BE4E93" w:rsidRPr="009610D4" w:rsidRDefault="00BE4E93" w:rsidP="00BE4E93">
      <w:pPr>
        <w:pStyle w:val="Prrafodelista"/>
        <w:rPr>
          <w:rFonts w:ascii="Palatino Linotype" w:eastAsia="Palatino Linotype" w:hAnsi="Palatino Linotype" w:cs="Palatino Linotype"/>
          <w:lang w:val="es-ES" w:eastAsia="es-MX"/>
        </w:rPr>
      </w:pPr>
    </w:p>
    <w:p w14:paraId="23FEF200" w14:textId="77777777" w:rsidR="00BE4E93" w:rsidRPr="009610D4" w:rsidRDefault="00BE4E93" w:rsidP="00BE4E93">
      <w:pPr>
        <w:pStyle w:val="Prrafodelista"/>
        <w:numPr>
          <w:ilvl w:val="0"/>
          <w:numId w:val="1"/>
        </w:numPr>
        <w:spacing w:before="240" w:after="360" w:line="360" w:lineRule="auto"/>
        <w:jc w:val="both"/>
        <w:rPr>
          <w:rFonts w:ascii="Palatino Linotype" w:eastAsia="Palatino Linotype" w:hAnsi="Palatino Linotype" w:cs="Palatino Linotype"/>
          <w:i/>
          <w:lang w:val="es-ES" w:eastAsia="es-MX"/>
        </w:rPr>
      </w:pPr>
      <w:r w:rsidRPr="009610D4">
        <w:rPr>
          <w:rFonts w:ascii="Palatino Linotype" w:eastAsia="Palatino Linotype" w:hAnsi="Palatino Linotype" w:cs="Palatino Linotype"/>
          <w:lang w:val="es-ES" w:eastAsia="es-MX"/>
        </w:rPr>
        <w:lastRenderedPageBreak/>
        <w:t xml:space="preserve">Asimismo, es importante enfatizar que el Derecho de Acceso a la Información Pública consiste en que la </w:t>
      </w:r>
      <w:r w:rsidRPr="009610D4">
        <w:rPr>
          <w:rFonts w:ascii="Palatino Linotype" w:eastAsia="Palatino Linotype" w:hAnsi="Palatino Linotype" w:cs="Palatino Linotype"/>
          <w:b/>
          <w:u w:val="single"/>
          <w:lang w:val="es-ES" w:eastAsia="es-MX"/>
        </w:rPr>
        <w:t>información solicitada conste en un soporte documental</w:t>
      </w:r>
      <w:r w:rsidRPr="009610D4">
        <w:rPr>
          <w:rFonts w:ascii="Palatino Linotype" w:eastAsia="Palatino Linotype" w:hAnsi="Palatino Linotype" w:cs="Palatino Linotype"/>
          <w:lang w:val="es-ES" w:eastAsia="es-MX"/>
        </w:rPr>
        <w:t xml:space="preserve"> en cualquiera de sus formas, a saber: expedientes, reportes, estudios, actas</w:t>
      </w:r>
      <w:r w:rsidRPr="009610D4">
        <w:rPr>
          <w:rFonts w:ascii="Palatino Linotype" w:eastAsia="Palatino Linotype" w:hAnsi="Palatino Linotype" w:cs="Palatino Linotype"/>
          <w:b/>
          <w:lang w:val="es-ES" w:eastAsia="es-MX"/>
        </w:rPr>
        <w:t>,</w:t>
      </w:r>
      <w:r w:rsidRPr="009610D4">
        <w:rPr>
          <w:rFonts w:ascii="Palatino Linotype" w:eastAsia="Palatino Linotype" w:hAnsi="Palatino Linotype" w:cs="Palatino Linotype"/>
          <w:lang w:val="es-ES" w:eastAsia="es-MX"/>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w:t>
      </w:r>
    </w:p>
    <w:p w14:paraId="0696BC80" w14:textId="77777777" w:rsidR="00BE4E93" w:rsidRPr="009610D4" w:rsidRDefault="00BE4E93" w:rsidP="00BE4E93">
      <w:pPr>
        <w:pStyle w:val="Prrafodelista"/>
        <w:rPr>
          <w:rFonts w:ascii="Palatino Linotype" w:eastAsia="Palatino Linotype" w:hAnsi="Palatino Linotype" w:cs="Palatino Linotype"/>
          <w:lang w:val="es-ES" w:eastAsia="es-MX"/>
        </w:rPr>
      </w:pPr>
    </w:p>
    <w:p w14:paraId="5FCA2D73" w14:textId="77777777" w:rsidR="00BE4E93" w:rsidRPr="009610D4" w:rsidRDefault="00BE4E93" w:rsidP="00BE4E93">
      <w:pPr>
        <w:pStyle w:val="Prrafodelista"/>
        <w:numPr>
          <w:ilvl w:val="0"/>
          <w:numId w:val="1"/>
        </w:numPr>
        <w:spacing w:before="240" w:after="360" w:line="360" w:lineRule="auto"/>
        <w:jc w:val="both"/>
        <w:rPr>
          <w:rFonts w:ascii="Palatino Linotype" w:eastAsia="Palatino Linotype" w:hAnsi="Palatino Linotype" w:cs="Palatino Linotype"/>
          <w:i/>
          <w:lang w:val="es-ES" w:eastAsia="es-MX"/>
        </w:rPr>
      </w:pPr>
      <w:r w:rsidRPr="009610D4">
        <w:rPr>
          <w:rFonts w:ascii="Palatino Linotype" w:eastAsia="Palatino Linotype" w:hAnsi="Palatino Linotype" w:cs="Palatino Linotype"/>
          <w:lang w:val="es-ES" w:eastAsia="es-MX"/>
        </w:rPr>
        <w:t>Es así que, el particular realmente ejerció un derecho de petición y no así, un derecho de acceso a la información pública.</w:t>
      </w:r>
      <w:r w:rsidRPr="009610D4">
        <w:rPr>
          <w:rFonts w:ascii="Palatino Linotype" w:eastAsia="Palatino Linotype" w:hAnsi="Palatino Linotype" w:cs="Palatino Linotype"/>
          <w:i/>
          <w:lang w:val="es-ES" w:eastAsia="es-MX"/>
        </w:rPr>
        <w:t xml:space="preserve"> </w:t>
      </w:r>
      <w:r w:rsidRPr="009610D4">
        <w:rPr>
          <w:rFonts w:ascii="Palatino Linotype" w:hAnsi="Palatino Linotype" w:cs="Arial"/>
        </w:rPr>
        <w:t>Por lo que, la entrega de una razón, razonamiento o realización de acciones por parte del</w:t>
      </w:r>
      <w:r w:rsidRPr="009610D4">
        <w:rPr>
          <w:rFonts w:ascii="Palatino Linotype" w:hAnsi="Palatino Linotype" w:cs="Arial"/>
          <w:b/>
          <w:lang w:eastAsia="es-MX"/>
        </w:rPr>
        <w:t xml:space="preserve"> SUJETO OBLIGADO</w:t>
      </w:r>
      <w:r w:rsidRPr="009610D4">
        <w:rPr>
          <w:rFonts w:ascii="Palatino Linotype" w:hAnsi="Palatino Linotype" w:cs="Arial"/>
        </w:rPr>
        <w:t xml:space="preserve"> no es algo que la ley establezca como atribución, derecho, o facultad.</w:t>
      </w:r>
    </w:p>
    <w:p w14:paraId="6A3E8265" w14:textId="77777777" w:rsidR="00BE4E93" w:rsidRPr="009610D4" w:rsidRDefault="00BE4E93" w:rsidP="00BE4E93">
      <w:pPr>
        <w:pStyle w:val="Prrafodelista"/>
        <w:rPr>
          <w:rFonts w:ascii="Palatino Linotype" w:hAnsi="Palatino Linotype" w:cs="Arial"/>
        </w:rPr>
      </w:pPr>
    </w:p>
    <w:p w14:paraId="7B1D52ED" w14:textId="05B34E82" w:rsidR="00BE4E93" w:rsidRPr="009610D4" w:rsidRDefault="00BE4E93" w:rsidP="00BE4E93">
      <w:pPr>
        <w:pStyle w:val="Prrafodelista"/>
        <w:numPr>
          <w:ilvl w:val="0"/>
          <w:numId w:val="1"/>
        </w:numPr>
        <w:spacing w:line="360" w:lineRule="auto"/>
        <w:ind w:right="49"/>
        <w:jc w:val="both"/>
        <w:rPr>
          <w:rFonts w:ascii="Palatino Linotype" w:hAnsi="Palatino Linotype" w:cs="Arial"/>
          <w:color w:val="000000"/>
        </w:rPr>
      </w:pPr>
      <w:r w:rsidRPr="009610D4">
        <w:rPr>
          <w:rFonts w:ascii="Palatino Linotype" w:hAnsi="Palatino Linotype" w:cs="Arial"/>
          <w:color w:val="000000"/>
        </w:rPr>
        <w:t>Entonces, al tratarse de un derecho de petición estamos en presencia de una petición que amerita poner en funcionamiento al Sujeto Obligado para ejercer atribuciones que no le corresp</w:t>
      </w:r>
      <w:r w:rsidR="00E15A77" w:rsidRPr="009610D4">
        <w:rPr>
          <w:rFonts w:ascii="Palatino Linotype" w:hAnsi="Palatino Linotype" w:cs="Arial"/>
          <w:color w:val="000000"/>
        </w:rPr>
        <w:t>onden para atender la solicitud, por lo que dicho requerimiento no puede ser atendido a través del derecho de acceso a la información pública.</w:t>
      </w:r>
    </w:p>
    <w:p w14:paraId="57A3C945" w14:textId="77777777" w:rsidR="00BE4E93" w:rsidRPr="009610D4" w:rsidRDefault="00BE4E93" w:rsidP="00BE4E93">
      <w:pPr>
        <w:pStyle w:val="Prrafodelista"/>
        <w:tabs>
          <w:tab w:val="left" w:pos="567"/>
        </w:tabs>
        <w:spacing w:line="360" w:lineRule="auto"/>
        <w:ind w:left="0"/>
        <w:jc w:val="both"/>
        <w:rPr>
          <w:rFonts w:ascii="Palatino Linotype" w:eastAsia="Calibri" w:hAnsi="Palatino Linotype" w:cs="Arial"/>
        </w:rPr>
      </w:pPr>
    </w:p>
    <w:p w14:paraId="2806B656" w14:textId="109FE92D" w:rsidR="00E15A77" w:rsidRPr="009610D4" w:rsidRDefault="00E15A77" w:rsidP="00E15A77">
      <w:pPr>
        <w:pStyle w:val="Prrafodelista"/>
        <w:numPr>
          <w:ilvl w:val="0"/>
          <w:numId w:val="1"/>
        </w:numPr>
        <w:tabs>
          <w:tab w:val="left" w:pos="567"/>
        </w:tabs>
        <w:spacing w:line="360" w:lineRule="auto"/>
        <w:jc w:val="both"/>
        <w:rPr>
          <w:rFonts w:ascii="Palatino Linotype" w:eastAsia="Calibri" w:hAnsi="Palatino Linotype" w:cs="Arial"/>
        </w:rPr>
      </w:pPr>
      <w:r w:rsidRPr="009610D4">
        <w:rPr>
          <w:rFonts w:ascii="Palatino Linotype" w:eastAsia="Calibri" w:hAnsi="Palatino Linotype" w:cs="Arial"/>
        </w:rPr>
        <w:t>Por lo que corresponde a los requerimientos identificados como:</w:t>
      </w:r>
    </w:p>
    <w:p w14:paraId="46AC98CD" w14:textId="77777777" w:rsidR="00E15A77" w:rsidRPr="009610D4" w:rsidRDefault="00E15A77" w:rsidP="00E15A77">
      <w:pPr>
        <w:pStyle w:val="Prrafodelista"/>
        <w:rPr>
          <w:rFonts w:ascii="Palatino Linotype" w:eastAsia="Calibri" w:hAnsi="Palatino Linotype" w:cs="Arial"/>
        </w:rPr>
      </w:pPr>
    </w:p>
    <w:p w14:paraId="61C110C1" w14:textId="00B9EDAD" w:rsidR="00E15A77" w:rsidRPr="009610D4" w:rsidRDefault="00E15A77" w:rsidP="00E15A77">
      <w:pPr>
        <w:pStyle w:val="Prrafodelista"/>
        <w:numPr>
          <w:ilvl w:val="0"/>
          <w:numId w:val="26"/>
        </w:numPr>
        <w:tabs>
          <w:tab w:val="left" w:pos="567"/>
        </w:tabs>
        <w:spacing w:line="360" w:lineRule="auto"/>
        <w:jc w:val="both"/>
        <w:rPr>
          <w:rFonts w:ascii="Palatino Linotype" w:eastAsia="Palatino Linotype" w:hAnsi="Palatino Linotype" w:cs="Palatino Linotype"/>
          <w:color w:val="000000"/>
          <w:sz w:val="22"/>
          <w:szCs w:val="22"/>
        </w:rPr>
      </w:pPr>
      <w:r w:rsidRPr="009610D4">
        <w:rPr>
          <w:rFonts w:ascii="Palatino Linotype" w:eastAsia="Palatino Linotype" w:hAnsi="Palatino Linotype" w:cs="Palatino Linotype"/>
          <w:color w:val="000000"/>
          <w:sz w:val="22"/>
          <w:szCs w:val="22"/>
        </w:rPr>
        <w:t>Número de puntos como el señalado anteriormente se tienen detectados por las autoridades dentro del municipio;</w:t>
      </w:r>
    </w:p>
    <w:p w14:paraId="77DFBF9D" w14:textId="33572066" w:rsidR="00E15A77" w:rsidRPr="009610D4" w:rsidRDefault="00E15A77" w:rsidP="00E15A77">
      <w:pPr>
        <w:pStyle w:val="Prrafodelista"/>
        <w:numPr>
          <w:ilvl w:val="0"/>
          <w:numId w:val="26"/>
        </w:numPr>
        <w:tabs>
          <w:tab w:val="left" w:pos="567"/>
        </w:tabs>
        <w:spacing w:line="360" w:lineRule="auto"/>
        <w:jc w:val="both"/>
        <w:rPr>
          <w:rFonts w:ascii="Palatino Linotype" w:eastAsia="Palatino Linotype" w:hAnsi="Palatino Linotype" w:cs="Palatino Linotype"/>
          <w:color w:val="000000"/>
          <w:sz w:val="22"/>
          <w:szCs w:val="22"/>
        </w:rPr>
      </w:pPr>
      <w:r w:rsidRPr="009610D4">
        <w:rPr>
          <w:rFonts w:ascii="Palatino Linotype" w:eastAsia="Palatino Linotype" w:hAnsi="Palatino Linotype" w:cs="Palatino Linotype"/>
          <w:color w:val="000000"/>
          <w:sz w:val="22"/>
          <w:szCs w:val="22"/>
        </w:rPr>
        <w:lastRenderedPageBreak/>
        <w:t>Número Cuántos puntos conocidos como focos rojos, como los mencionados anteriormente existen detectados en el barrio Plateros;</w:t>
      </w:r>
    </w:p>
    <w:p w14:paraId="3082AF57" w14:textId="4D91C4D1" w:rsidR="00E15A77" w:rsidRPr="009610D4" w:rsidRDefault="00E15A77" w:rsidP="00E15A77">
      <w:pPr>
        <w:pStyle w:val="Prrafodelista"/>
        <w:numPr>
          <w:ilvl w:val="0"/>
          <w:numId w:val="26"/>
        </w:numPr>
        <w:tabs>
          <w:tab w:val="left" w:pos="567"/>
        </w:tabs>
        <w:spacing w:line="360" w:lineRule="auto"/>
        <w:jc w:val="both"/>
        <w:rPr>
          <w:rFonts w:ascii="Palatino Linotype" w:eastAsia="Calibri" w:hAnsi="Palatino Linotype" w:cs="Arial"/>
        </w:rPr>
      </w:pPr>
      <w:r w:rsidRPr="009610D4">
        <w:rPr>
          <w:rFonts w:ascii="Palatino Linotype" w:eastAsia="Palatino Linotype" w:hAnsi="Palatino Linotype" w:cs="Palatino Linotype"/>
          <w:color w:val="000000"/>
          <w:sz w:val="22"/>
          <w:szCs w:val="22"/>
        </w:rPr>
        <w:t>Cuántos reportes, llamadas a policía, quejas o denuncias existen registradas (copia en versión pública de las denuncias)</w:t>
      </w:r>
    </w:p>
    <w:p w14:paraId="4A38917C" w14:textId="77777777" w:rsidR="00E15A77" w:rsidRPr="009610D4" w:rsidRDefault="00E15A77" w:rsidP="00E15A77">
      <w:pPr>
        <w:pStyle w:val="Prrafodelista"/>
        <w:rPr>
          <w:rFonts w:ascii="Palatino Linotype" w:eastAsia="Calibri" w:hAnsi="Palatino Linotype" w:cs="Arial"/>
        </w:rPr>
      </w:pPr>
    </w:p>
    <w:p w14:paraId="1A9AD47F" w14:textId="5E29378A" w:rsidR="00F774D9" w:rsidRPr="009610D4" w:rsidRDefault="003B16C4" w:rsidP="00F774D9">
      <w:pPr>
        <w:pStyle w:val="Prrafodelista"/>
        <w:numPr>
          <w:ilvl w:val="0"/>
          <w:numId w:val="1"/>
        </w:numPr>
        <w:tabs>
          <w:tab w:val="left" w:pos="567"/>
        </w:tabs>
        <w:spacing w:line="360" w:lineRule="auto"/>
        <w:jc w:val="both"/>
        <w:rPr>
          <w:rFonts w:ascii="Palatino Linotype" w:eastAsia="Calibri" w:hAnsi="Palatino Linotype" w:cs="Arial"/>
        </w:rPr>
      </w:pPr>
      <w:r w:rsidRPr="009610D4">
        <w:rPr>
          <w:rFonts w:ascii="Palatino Linotype" w:eastAsia="Calibri" w:hAnsi="Palatino Linotype" w:cs="Arial"/>
        </w:rPr>
        <w:t xml:space="preserve"> </w:t>
      </w:r>
      <w:r w:rsidR="00F774D9" w:rsidRPr="009610D4">
        <w:rPr>
          <w:rFonts w:ascii="Palatino Linotype" w:eastAsia="Palatino Linotype" w:hAnsi="Palatino Linotype" w:cs="Palatino Linotype"/>
          <w:color w:val="000000"/>
          <w:lang w:val="es-ES" w:eastAsia="es-MX"/>
        </w:rPr>
        <w:t xml:space="preserve">Es de vital importancia destacar que los requerimientos formulados por el particular, van encaminados a conocer un </w:t>
      </w:r>
      <w:r w:rsidR="00F774D9" w:rsidRPr="009610D4">
        <w:rPr>
          <w:rFonts w:ascii="Palatino Linotype" w:eastAsia="Palatino Linotype" w:hAnsi="Palatino Linotype" w:cs="Palatino Linotype"/>
          <w:b/>
          <w:color w:val="000000"/>
          <w:lang w:val="es-ES" w:eastAsia="es-MX"/>
        </w:rPr>
        <w:t>dato estadístico</w:t>
      </w:r>
      <w:r w:rsidR="00F774D9" w:rsidRPr="009610D4">
        <w:rPr>
          <w:rFonts w:ascii="Palatino Linotype" w:eastAsia="Palatino Linotype" w:hAnsi="Palatino Linotype" w:cs="Palatino Linotype"/>
          <w:color w:val="000000"/>
          <w:lang w:val="es-ES" w:eastAsia="es-MX"/>
        </w:rPr>
        <w:t>, luego entonces en términos de los criterios emitidos por el Instituto Federal de Transparencia, Acceso a la Información Pública y Protección de Datos Personales ahora Instituto Nacional de Transparencia, Acceso a la Información Pública y Protección de Datos Personales:</w:t>
      </w:r>
    </w:p>
    <w:p w14:paraId="40D6D3C5" w14:textId="77777777" w:rsidR="00F774D9" w:rsidRPr="009610D4" w:rsidRDefault="00F774D9" w:rsidP="00F774D9">
      <w:pPr>
        <w:rPr>
          <w:lang w:val="es-ES" w:eastAsia="es-MX"/>
        </w:rPr>
      </w:pPr>
    </w:p>
    <w:p w14:paraId="0C870FED" w14:textId="77777777" w:rsidR="00F774D9" w:rsidRPr="009610D4" w:rsidRDefault="00F774D9" w:rsidP="00F774D9">
      <w:pPr>
        <w:pBdr>
          <w:top w:val="nil"/>
          <w:left w:val="nil"/>
          <w:bottom w:val="nil"/>
          <w:right w:val="nil"/>
          <w:between w:val="nil"/>
        </w:pBdr>
        <w:spacing w:after="120" w:line="276" w:lineRule="auto"/>
        <w:ind w:left="851" w:right="900"/>
        <w:jc w:val="both"/>
        <w:rPr>
          <w:rFonts w:ascii="Palatino Linotype" w:eastAsia="Palatino Linotype" w:hAnsi="Palatino Linotype" w:cs="Palatino Linotype"/>
          <w:i/>
          <w:color w:val="000000"/>
          <w:sz w:val="22"/>
          <w:szCs w:val="22"/>
          <w:lang w:val="es-ES" w:eastAsia="es-MX"/>
        </w:rPr>
      </w:pPr>
      <w:r w:rsidRPr="009610D4">
        <w:rPr>
          <w:rFonts w:ascii="Palatino Linotype" w:eastAsia="Palatino Linotype" w:hAnsi="Palatino Linotype" w:cs="Palatino Linotype"/>
          <w:b/>
          <w:i/>
          <w:color w:val="000000"/>
          <w:sz w:val="22"/>
          <w:szCs w:val="22"/>
          <w:lang w:val="es-ES" w:eastAsia="es-MX"/>
        </w:rPr>
        <w:t xml:space="preserve">“Bases de datos. Deberá otorgarse acceso a las mismas, en el formato en el que obren en los archivos de los sujetos obligados, a fin de garantizar la libre explotación, manipulación y reutilización de la información que contienen. </w:t>
      </w:r>
      <w:r w:rsidRPr="009610D4">
        <w:rPr>
          <w:rFonts w:ascii="Palatino Linotype" w:eastAsia="Palatino Linotype" w:hAnsi="Palatino Linotype" w:cs="Palatino Linotype"/>
          <w:i/>
          <w:color w:val="000000"/>
          <w:sz w:val="22"/>
          <w:szCs w:val="22"/>
          <w:lang w:val="es-ES" w:eastAsia="es-MX"/>
        </w:rPr>
        <w:t xml:space="preserve">Uno de los objetivos de la Ley Federal de Transparencia y Acceso a la Información Pública Gubernamental, previsto en el artículo 4, fracción I, es garantizar el acceso a la información en posesión de los sujetos obligados. En este sentido, al amparo de la Ley es posible solicitar acceso a la información contenida en documentos, en el sentido más amplio  del  término,  en el formato  en  el  que  se  encuentren  en  los  archivos  de  las dependencias y entidades, el cual puede ser escrito, impreso, sonoro, visual, electrónico, informático u holográfico, de conformidad con lo dispuesto en las fracciones III y V del artículo 3 de la Ley. En este contexto y de conformidad con lo dispuesto en el artículo 42 de dicho ordenamiento legal que establece que las dependencias y entidades están obligadas a proporcionar la información que se encuentra en sus archivos, en la forma en que lo permita el documento de que se trate, ante solicitudes de acceso en las que se requieran bases de datos, o información pública contenida en éstas, deberá otorgarse acceso a las mismas, por tratarse de documentos en archivo electrónico a partir de los cuales se recoge, genera, transforma o conserva información de los sujetos obligados. La entrega de dicha información no constituye la elaboración de un documento ad hoc, ni resulta una carga para las autoridades, pues consiste, simplemente, en poner a disposición de </w:t>
      </w:r>
      <w:r w:rsidRPr="009610D4">
        <w:rPr>
          <w:rFonts w:ascii="Palatino Linotype" w:eastAsia="Palatino Linotype" w:hAnsi="Palatino Linotype" w:cs="Palatino Linotype"/>
          <w:i/>
          <w:color w:val="000000"/>
          <w:sz w:val="22"/>
          <w:szCs w:val="22"/>
          <w:lang w:val="es-ES" w:eastAsia="es-MX"/>
        </w:rPr>
        <w:lastRenderedPageBreak/>
        <w:t>los particulares las bases de datos, o el repositorio de las mismas, en el formato en el que obran en sus archivos, garantizando a los solicitantes la libre explotación, manipulación y reutilización de la información gubernamental.</w:t>
      </w:r>
    </w:p>
    <w:p w14:paraId="347AA508" w14:textId="77777777" w:rsidR="00F774D9" w:rsidRPr="009610D4" w:rsidRDefault="00F774D9" w:rsidP="00F774D9">
      <w:pPr>
        <w:pBdr>
          <w:top w:val="nil"/>
          <w:left w:val="nil"/>
          <w:bottom w:val="nil"/>
          <w:right w:val="nil"/>
          <w:between w:val="nil"/>
        </w:pBdr>
        <w:spacing w:after="120" w:line="276" w:lineRule="auto"/>
        <w:ind w:left="851" w:right="958"/>
        <w:jc w:val="both"/>
        <w:rPr>
          <w:color w:val="000000"/>
          <w:lang w:val="es-ES" w:eastAsia="es-MX"/>
        </w:rPr>
      </w:pPr>
      <w:r w:rsidRPr="009610D4">
        <w:rPr>
          <w:rFonts w:ascii="Palatino Linotype" w:eastAsia="Palatino Linotype" w:hAnsi="Palatino Linotype" w:cs="Palatino Linotype"/>
          <w:b/>
          <w:i/>
          <w:color w:val="000000"/>
          <w:sz w:val="22"/>
          <w:szCs w:val="22"/>
          <w:lang w:val="es-ES" w:eastAsia="es-MX"/>
        </w:rPr>
        <w:t xml:space="preserve">La información estadística es de naturaleza pública, independientemente de la materia con la que se encuentre vinculada. </w:t>
      </w:r>
      <w:r w:rsidRPr="009610D4">
        <w:rPr>
          <w:rFonts w:ascii="Palatino Linotype" w:eastAsia="Palatino Linotype" w:hAnsi="Palatino Linotype" w:cs="Palatino Linotype"/>
          <w:i/>
          <w:color w:val="000000"/>
          <w:sz w:val="22"/>
          <w:szCs w:val="22"/>
          <w:lang w:val="es-ES" w:eastAsia="es-MX"/>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 (Sic)</w:t>
      </w:r>
    </w:p>
    <w:p w14:paraId="6E449A92" w14:textId="77777777" w:rsidR="00F774D9" w:rsidRPr="009610D4" w:rsidRDefault="00F774D9" w:rsidP="00F774D9">
      <w:pPr>
        <w:pStyle w:val="Prrafodelista"/>
        <w:tabs>
          <w:tab w:val="left" w:pos="567"/>
        </w:tabs>
        <w:spacing w:line="360" w:lineRule="auto"/>
        <w:ind w:left="0"/>
        <w:jc w:val="both"/>
        <w:rPr>
          <w:rFonts w:ascii="Palatino Linotype" w:eastAsia="Calibri" w:hAnsi="Palatino Linotype" w:cs="Arial"/>
        </w:rPr>
      </w:pPr>
    </w:p>
    <w:p w14:paraId="4C7C7467" w14:textId="77777777" w:rsidR="00F774D9" w:rsidRPr="009610D4" w:rsidRDefault="00F774D9" w:rsidP="00F774D9">
      <w:pPr>
        <w:pStyle w:val="Prrafodelista"/>
        <w:numPr>
          <w:ilvl w:val="0"/>
          <w:numId w:val="1"/>
        </w:numPr>
        <w:tabs>
          <w:tab w:val="left" w:pos="567"/>
        </w:tabs>
        <w:spacing w:line="360" w:lineRule="auto"/>
        <w:jc w:val="both"/>
        <w:rPr>
          <w:rFonts w:ascii="Palatino Linotype" w:eastAsia="Calibri" w:hAnsi="Palatino Linotype" w:cs="Arial"/>
        </w:rPr>
      </w:pPr>
      <w:r w:rsidRPr="009610D4">
        <w:rPr>
          <w:rFonts w:ascii="Palatino Linotype" w:eastAsia="Calibri" w:hAnsi="Palatino Linotype" w:cs="Arial"/>
        </w:rPr>
        <w:t xml:space="preserve">Es así que, la información estadística, independientemente de la materia con la que se encuentre vinculada, no es susceptible de ser clasificada, por lo que debe ordenarse su entrega. </w:t>
      </w:r>
    </w:p>
    <w:p w14:paraId="7E46ECCF" w14:textId="77777777" w:rsidR="00F774D9" w:rsidRPr="009610D4" w:rsidRDefault="00F774D9" w:rsidP="00F774D9">
      <w:pPr>
        <w:pStyle w:val="Prrafodelista"/>
        <w:tabs>
          <w:tab w:val="left" w:pos="567"/>
        </w:tabs>
        <w:spacing w:line="360" w:lineRule="auto"/>
        <w:ind w:left="0"/>
        <w:jc w:val="both"/>
        <w:rPr>
          <w:rFonts w:ascii="Palatino Linotype" w:eastAsia="Calibri" w:hAnsi="Palatino Linotype" w:cs="Arial"/>
        </w:rPr>
      </w:pPr>
    </w:p>
    <w:p w14:paraId="293EAC51" w14:textId="08A72181" w:rsidR="00F774D9" w:rsidRPr="009610D4" w:rsidRDefault="00F774D9" w:rsidP="00F774D9">
      <w:pPr>
        <w:pStyle w:val="Prrafodelista"/>
        <w:numPr>
          <w:ilvl w:val="0"/>
          <w:numId w:val="1"/>
        </w:numPr>
        <w:tabs>
          <w:tab w:val="left" w:pos="567"/>
        </w:tabs>
        <w:spacing w:line="360" w:lineRule="auto"/>
        <w:jc w:val="both"/>
        <w:rPr>
          <w:rFonts w:ascii="Palatino Linotype" w:eastAsia="Palatino Linotype" w:hAnsi="Palatino Linotype" w:cs="Palatino Linotype"/>
        </w:rPr>
      </w:pPr>
      <w:r w:rsidRPr="009610D4">
        <w:rPr>
          <w:rFonts w:ascii="Palatino Linotype" w:eastAsia="Calibri" w:hAnsi="Palatino Linotype" w:cs="Arial"/>
        </w:rPr>
        <w:t>Ahora bien, e</w:t>
      </w:r>
      <w:r w:rsidRPr="009610D4">
        <w:rPr>
          <w:rFonts w:ascii="Palatino Linotype" w:eastAsia="Palatino Linotype" w:hAnsi="Palatino Linotype" w:cs="Palatino Linotype"/>
        </w:rPr>
        <w:t>s importante destacar es que</w:t>
      </w:r>
      <w:r w:rsidRPr="009610D4">
        <w:rPr>
          <w:rFonts w:ascii="Palatino Linotype" w:eastAsia="Palatino Linotype" w:hAnsi="Palatino Linotype" w:cs="Palatino Linotype"/>
          <w:b/>
        </w:rPr>
        <w:t xml:space="preserve"> </w:t>
      </w:r>
      <w:r w:rsidRPr="009610D4">
        <w:rPr>
          <w:rFonts w:ascii="Palatino Linotype" w:hAnsi="Palatino Linotype" w:cs="Arial"/>
          <w:bCs/>
        </w:rPr>
        <w:t xml:space="preserve">el Derecho de Acceso a la Información Pública, a diferencia de otros derechos, </w:t>
      </w:r>
      <w:r w:rsidRPr="009610D4">
        <w:rPr>
          <w:rFonts w:ascii="Palatino Linotype" w:hAnsi="Palatino Linotype"/>
        </w:rPr>
        <w:t xml:space="preserve">permite que los propios particulares actúen sin la necesidad de contar con un representante legal, conforme lo señala el artículo 152 y 178 de la </w:t>
      </w:r>
      <w:r w:rsidRPr="009610D4">
        <w:rPr>
          <w:rFonts w:ascii="Palatino Linotype" w:hAnsi="Palatino Linotype" w:cs="Arial"/>
        </w:rPr>
        <w:t>Ley de Transparencia y Acceso a la Información Pública del Estado de México y Municipios:</w:t>
      </w:r>
    </w:p>
    <w:p w14:paraId="64657418" w14:textId="77777777" w:rsidR="00F774D9" w:rsidRPr="009610D4" w:rsidRDefault="00F774D9" w:rsidP="00F774D9">
      <w:pPr>
        <w:pStyle w:val="Prrafodelista"/>
        <w:rPr>
          <w:rFonts w:ascii="Palatino Linotype" w:hAnsi="Palatino Linotype" w:cs="Arial"/>
        </w:rPr>
      </w:pPr>
    </w:p>
    <w:p w14:paraId="2323A04D" w14:textId="77777777" w:rsidR="00F774D9" w:rsidRPr="009610D4" w:rsidRDefault="00F774D9" w:rsidP="00F774D9">
      <w:pPr>
        <w:autoSpaceDE w:val="0"/>
        <w:autoSpaceDN w:val="0"/>
        <w:adjustRightInd w:val="0"/>
        <w:spacing w:line="360" w:lineRule="auto"/>
        <w:ind w:left="567" w:right="616"/>
        <w:jc w:val="both"/>
        <w:rPr>
          <w:rFonts w:ascii="Palatino Linotype" w:hAnsi="Palatino Linotype" w:cs="Bookman Old Style"/>
          <w:i/>
          <w:sz w:val="22"/>
        </w:rPr>
      </w:pPr>
      <w:r w:rsidRPr="009610D4">
        <w:rPr>
          <w:rFonts w:ascii="Palatino Linotype" w:hAnsi="Palatino Linotype" w:cs="Bookman Old Style,Bold"/>
          <w:b/>
          <w:bCs/>
          <w:i/>
          <w:sz w:val="22"/>
        </w:rPr>
        <w:t xml:space="preserve">Artículo 152. </w:t>
      </w:r>
      <w:r w:rsidRPr="009610D4">
        <w:rPr>
          <w:rFonts w:ascii="Palatino Linotype" w:hAnsi="Palatino Linotype" w:cs="Bookman Old Style"/>
          <w:b/>
          <w:i/>
          <w:sz w:val="22"/>
          <w:u w:val="single"/>
        </w:rPr>
        <w:t>Cualquier persona por sí misma o a través de su representante, podrá presentar solicitud de acceso a información</w:t>
      </w:r>
      <w:r w:rsidRPr="009610D4">
        <w:rPr>
          <w:rFonts w:ascii="Palatino Linotype" w:hAnsi="Palatino Linotype" w:cs="Bookman Old Style"/>
          <w:i/>
          <w:sz w:val="22"/>
        </w:rPr>
        <w:t xml:space="preserve"> ante la Unidad de </w:t>
      </w:r>
      <w:r w:rsidRPr="009610D4">
        <w:rPr>
          <w:rFonts w:ascii="Palatino Linotype" w:hAnsi="Palatino Linotype" w:cs="Bookman Old Style"/>
          <w:i/>
          <w:sz w:val="22"/>
        </w:rPr>
        <w:lastRenderedPageBreak/>
        <w:t>Transparencia, a través del sistema electrónico o de la Plataforma Nacional, en la oficina u oficinas designadas para ello, vía correo electrónico, correo postal, mensajería, telégrafo, verbalmente o cualquier medio aprobado por el Instituto o por el Sistema Nacional.</w:t>
      </w:r>
    </w:p>
    <w:p w14:paraId="28C96CCF" w14:textId="77777777" w:rsidR="00F774D9" w:rsidRPr="009610D4" w:rsidRDefault="00F774D9" w:rsidP="00F774D9">
      <w:pPr>
        <w:autoSpaceDE w:val="0"/>
        <w:autoSpaceDN w:val="0"/>
        <w:adjustRightInd w:val="0"/>
        <w:spacing w:line="360" w:lineRule="auto"/>
        <w:ind w:left="567" w:right="616"/>
        <w:jc w:val="both"/>
        <w:rPr>
          <w:rFonts w:ascii="Palatino Linotype" w:hAnsi="Palatino Linotype" w:cs="Arial"/>
          <w:i/>
        </w:rPr>
      </w:pPr>
      <w:r w:rsidRPr="009610D4">
        <w:rPr>
          <w:rFonts w:ascii="Palatino Linotype" w:hAnsi="Palatino Linotype" w:cs="Bookman Old Style,Bold"/>
          <w:b/>
          <w:bCs/>
          <w:i/>
          <w:sz w:val="22"/>
        </w:rPr>
        <w:t>…</w:t>
      </w:r>
    </w:p>
    <w:p w14:paraId="52601BF0" w14:textId="77777777" w:rsidR="00F774D9" w:rsidRPr="009610D4" w:rsidRDefault="00F774D9" w:rsidP="00F774D9">
      <w:pPr>
        <w:pStyle w:val="Prrafodelista"/>
        <w:spacing w:line="360" w:lineRule="auto"/>
        <w:ind w:left="567" w:right="616"/>
        <w:jc w:val="both"/>
        <w:rPr>
          <w:rFonts w:ascii="Palatino Linotype" w:hAnsi="Palatino Linotype" w:cs="Arial"/>
          <w:i/>
          <w:color w:val="000000" w:themeColor="text1"/>
        </w:rPr>
      </w:pPr>
      <w:r w:rsidRPr="009610D4">
        <w:rPr>
          <w:rFonts w:ascii="Palatino Linotype" w:hAnsi="Palatino Linotype"/>
          <w:i/>
        </w:rPr>
        <w:t>Artículo 178.</w:t>
      </w:r>
      <w:r w:rsidRPr="009610D4">
        <w:rPr>
          <w:rFonts w:ascii="Palatino Linotype" w:hAnsi="Palatino Linotype"/>
          <w:b/>
          <w:i/>
        </w:rPr>
        <w:t xml:space="preserve"> </w:t>
      </w:r>
      <w:r w:rsidRPr="009610D4">
        <w:rPr>
          <w:rFonts w:ascii="Palatino Linotype" w:hAnsi="Palatino Linotype"/>
          <w:b/>
          <w:i/>
          <w:u w:val="single"/>
        </w:rPr>
        <w:t>El solicitante podrá interponer, por sí mismo</w:t>
      </w:r>
      <w:r w:rsidRPr="009610D4">
        <w:rPr>
          <w:rFonts w:ascii="Palatino Linotype" w:hAnsi="Palatino Linotype"/>
          <w:i/>
          <w:u w:val="single"/>
        </w:rPr>
        <w:t xml:space="preserve"> </w:t>
      </w:r>
      <w:r w:rsidRPr="009610D4">
        <w:rPr>
          <w:rFonts w:ascii="Palatino Linotype" w:hAnsi="Palatino Linotype"/>
          <w:b/>
          <w:i/>
          <w:u w:val="single"/>
        </w:rPr>
        <w:t>o a través de su representante, de manera directa o por medios electrónicos, recurso de revisión</w:t>
      </w:r>
      <w:r w:rsidRPr="009610D4">
        <w:rPr>
          <w:rFonts w:ascii="Palatino Linotype" w:hAnsi="Palatino Linotype"/>
          <w:i/>
        </w:rPr>
        <w:t xml:space="preserve"> ante el Instituto o ante la Unidad de Transparencia que haya conocido de la solicitud dentro de los quince días hábiles, siguientes a la fecha de la notificación de la respuesta.</w:t>
      </w:r>
    </w:p>
    <w:p w14:paraId="4C1C9EC1" w14:textId="77777777" w:rsidR="00F774D9" w:rsidRPr="009610D4" w:rsidRDefault="00F774D9" w:rsidP="00F774D9">
      <w:pPr>
        <w:pStyle w:val="Prrafodelista"/>
        <w:tabs>
          <w:tab w:val="left" w:pos="426"/>
          <w:tab w:val="left" w:pos="851"/>
        </w:tabs>
        <w:spacing w:line="360" w:lineRule="auto"/>
        <w:ind w:left="426" w:right="49"/>
        <w:jc w:val="both"/>
        <w:rPr>
          <w:rFonts w:ascii="Palatino Linotype" w:hAnsi="Palatino Linotype"/>
        </w:rPr>
      </w:pPr>
    </w:p>
    <w:p w14:paraId="0103206B" w14:textId="77777777" w:rsidR="00F774D9" w:rsidRPr="009610D4" w:rsidRDefault="00F774D9" w:rsidP="00F774D9">
      <w:pPr>
        <w:pStyle w:val="Prrafodelista"/>
        <w:numPr>
          <w:ilvl w:val="0"/>
          <w:numId w:val="1"/>
        </w:numPr>
        <w:spacing w:line="360" w:lineRule="auto"/>
        <w:jc w:val="both"/>
        <w:rPr>
          <w:rFonts w:ascii="Palatino Linotype" w:hAnsi="Palatino Linotype"/>
          <w:b/>
        </w:rPr>
      </w:pPr>
      <w:r w:rsidRPr="009610D4">
        <w:rPr>
          <w:rFonts w:ascii="Palatino Linotype" w:hAnsi="Palatino Linotype" w:cs="Arial"/>
        </w:rPr>
        <w:t xml:space="preserve">De la interpretación de los preceptos legales en cito, se determina que los particulares pueden interponer la solicitud y posteriormente recurso de revisión </w:t>
      </w:r>
      <w:r w:rsidRPr="009610D4">
        <w:rPr>
          <w:rFonts w:ascii="Palatino Linotype" w:hAnsi="Palatino Linotype" w:cs="Arial"/>
          <w:b/>
        </w:rPr>
        <w:t xml:space="preserve">por sí mismos o a través de un representante; </w:t>
      </w:r>
      <w:r w:rsidRPr="009610D4">
        <w:rPr>
          <w:rFonts w:ascii="Palatino Linotype" w:hAnsi="Palatino Linotype" w:cs="Arial"/>
        </w:rPr>
        <w:t xml:space="preserve">ante dicha aseveración,  se desconoce si en el presente asunto el particular formuló su solicitud por medio de un representante legal experto en la materia o por sí mismo, a falta de dicho elemento, se presume que los particulares presentan su solicitud por sí mismos y que éstos, </w:t>
      </w:r>
      <w:r w:rsidRPr="009610D4">
        <w:rPr>
          <w:rFonts w:ascii="Palatino Linotype" w:hAnsi="Palatino Linotype" w:cs="Arial"/>
          <w:b/>
        </w:rPr>
        <w:t>pueden no ser expertos en la materia.</w:t>
      </w:r>
    </w:p>
    <w:p w14:paraId="6FFF553A" w14:textId="77777777" w:rsidR="00F774D9" w:rsidRPr="009610D4" w:rsidRDefault="00F774D9" w:rsidP="00F774D9">
      <w:pPr>
        <w:pStyle w:val="Prrafodelista"/>
        <w:spacing w:line="360" w:lineRule="auto"/>
        <w:ind w:left="0"/>
        <w:jc w:val="both"/>
        <w:rPr>
          <w:rFonts w:ascii="Palatino Linotype" w:hAnsi="Palatino Linotype"/>
          <w:b/>
        </w:rPr>
      </w:pPr>
    </w:p>
    <w:p w14:paraId="3175804B" w14:textId="0F54B436" w:rsidR="00F774D9" w:rsidRPr="009610D4" w:rsidRDefault="00F774D9" w:rsidP="00F774D9">
      <w:pPr>
        <w:pStyle w:val="Prrafodelista"/>
        <w:numPr>
          <w:ilvl w:val="0"/>
          <w:numId w:val="1"/>
        </w:numPr>
        <w:spacing w:line="360" w:lineRule="auto"/>
        <w:jc w:val="both"/>
        <w:rPr>
          <w:rFonts w:ascii="Palatino Linotype" w:eastAsia="Palatino Linotype" w:hAnsi="Palatino Linotype" w:cs="Palatino Linotype"/>
        </w:rPr>
      </w:pPr>
      <w:r w:rsidRPr="009610D4">
        <w:rPr>
          <w:rFonts w:ascii="Palatino Linotype" w:hAnsi="Palatino Linotype"/>
        </w:rPr>
        <w:t xml:space="preserve">Es por ello que, al no tener certeza si los particulares actúan a través de un representante legal que nace la necesidad de actuar bajo estricto apego al principio de eficacia y con fundamento en </w:t>
      </w:r>
      <w:r w:rsidRPr="009610D4">
        <w:rPr>
          <w:rFonts w:ascii="Palatino Linotype" w:hAnsi="Palatino Linotype"/>
          <w:szCs w:val="22"/>
        </w:rPr>
        <w:t>los artículos 13</w:t>
      </w:r>
      <w:r w:rsidRPr="009610D4">
        <w:rPr>
          <w:rStyle w:val="Refdenotaalpie"/>
          <w:szCs w:val="22"/>
        </w:rPr>
        <w:footnoteReference w:id="10"/>
      </w:r>
      <w:r w:rsidRPr="009610D4">
        <w:rPr>
          <w:rFonts w:ascii="Palatino Linotype" w:hAnsi="Palatino Linotype"/>
          <w:szCs w:val="22"/>
        </w:rPr>
        <w:t xml:space="preserve"> y 181</w:t>
      </w:r>
      <w:r w:rsidRPr="009610D4">
        <w:rPr>
          <w:rStyle w:val="Refdenotaalpie"/>
          <w:szCs w:val="22"/>
        </w:rPr>
        <w:footnoteReference w:id="11"/>
      </w:r>
      <w:r w:rsidRPr="009610D4">
        <w:rPr>
          <w:rFonts w:ascii="Palatino Linotype" w:hAnsi="Palatino Linotype"/>
          <w:szCs w:val="22"/>
        </w:rPr>
        <w:t xml:space="preserve"> penúltimo párrafo de la </w:t>
      </w:r>
      <w:r w:rsidRPr="009610D4">
        <w:rPr>
          <w:rFonts w:ascii="Palatino Linotype" w:hAnsi="Palatino Linotype"/>
          <w:szCs w:val="22"/>
        </w:rPr>
        <w:lastRenderedPageBreak/>
        <w:t xml:space="preserve">Ley de Transparencia y Acceso a la Información Pública del Estado de México y Municipios </w:t>
      </w:r>
      <w:r w:rsidRPr="009610D4">
        <w:rPr>
          <w:rFonts w:ascii="Palatino Linotype" w:hAnsi="Palatino Linotype"/>
          <w:b/>
          <w:szCs w:val="22"/>
        </w:rPr>
        <w:t xml:space="preserve">deberá suplir dicha deficiencia a favor del recurrente, </w:t>
      </w:r>
      <w:r w:rsidRPr="009610D4">
        <w:rPr>
          <w:rFonts w:ascii="Palatino Linotype" w:eastAsia="Palatino Linotype" w:hAnsi="Palatino Linotype" w:cs="Palatino Linotype"/>
        </w:rPr>
        <w:t xml:space="preserve">en cuanto a la temporalidad; toda vez que se la simple lectura a la solicitud, no se advierte que señale o precise una temporalidad de la </w:t>
      </w:r>
      <w:r w:rsidR="00BD0E78" w:rsidRPr="009610D4">
        <w:rPr>
          <w:rFonts w:ascii="Palatino Linotype" w:eastAsia="Palatino Linotype" w:hAnsi="Palatino Linotype" w:cs="Palatino Linotype"/>
        </w:rPr>
        <w:t>que</w:t>
      </w:r>
      <w:r w:rsidRPr="009610D4">
        <w:rPr>
          <w:rFonts w:ascii="Palatino Linotype" w:eastAsia="Palatino Linotype" w:hAnsi="Palatino Linotype" w:cs="Palatino Linotype"/>
        </w:rPr>
        <w:t xml:space="preserve"> requiere la información; en consecuencia, el Sujeto Obligado debe realizar una búsqueda exhaustiva y razonable de la información a efecto de que proporcione la que corresponde al año inmediato anterior a la fecha en la que se presentó la solicitud, </w:t>
      </w:r>
      <w:r w:rsidRPr="009610D4">
        <w:rPr>
          <w:rFonts w:ascii="Palatino Linotype" w:hAnsi="Palatino Linotype"/>
          <w:color w:val="000000"/>
          <w:szCs w:val="22"/>
        </w:rPr>
        <w:t>siete (7) de marzo de dos mil veintiuno al siete (7) de marzo de dos mil veintidós</w:t>
      </w:r>
      <w:r w:rsidRPr="009610D4">
        <w:rPr>
          <w:rFonts w:ascii="Palatino Linotype" w:eastAsia="Palatino Linotype" w:hAnsi="Palatino Linotype" w:cs="Palatino Linotype"/>
        </w:rPr>
        <w:t>.</w:t>
      </w:r>
    </w:p>
    <w:p w14:paraId="03C783C2" w14:textId="77777777" w:rsidR="00F774D9" w:rsidRPr="009610D4" w:rsidRDefault="00F774D9" w:rsidP="00F774D9">
      <w:pPr>
        <w:pStyle w:val="Prrafodelista"/>
        <w:spacing w:line="360" w:lineRule="auto"/>
        <w:ind w:left="0" w:right="-91"/>
        <w:jc w:val="both"/>
        <w:rPr>
          <w:rFonts w:ascii="Palatino Linotype" w:eastAsia="Palatino Linotype" w:hAnsi="Palatino Linotype" w:cs="Palatino Linotype"/>
        </w:rPr>
      </w:pPr>
    </w:p>
    <w:p w14:paraId="18165A08" w14:textId="77777777" w:rsidR="00F774D9" w:rsidRPr="009610D4" w:rsidRDefault="00F774D9" w:rsidP="00F774D9">
      <w:pPr>
        <w:pStyle w:val="Prrafodelista"/>
        <w:numPr>
          <w:ilvl w:val="0"/>
          <w:numId w:val="1"/>
        </w:numPr>
        <w:autoSpaceDE w:val="0"/>
        <w:autoSpaceDN w:val="0"/>
        <w:adjustRightInd w:val="0"/>
        <w:spacing w:line="360" w:lineRule="auto"/>
        <w:jc w:val="both"/>
        <w:rPr>
          <w:rFonts w:ascii="Palatino Linotype" w:hAnsi="Palatino Linotype" w:cs="Arial"/>
          <w:lang w:eastAsia="es-MX"/>
        </w:rPr>
      </w:pPr>
      <w:r w:rsidRPr="009610D4">
        <w:rPr>
          <w:rFonts w:ascii="Palatino Linotype" w:hAnsi="Palatino Linotype" w:cs="Arial"/>
        </w:rPr>
        <w:t>Sirve de sustento a lo anterior el criterio número 9/13 emitido por el entonces Instituto Federal de Acceso a la Información Pública, cuyo texto y sentido literal es el siguiente:</w:t>
      </w:r>
    </w:p>
    <w:p w14:paraId="2C88B35C" w14:textId="77777777" w:rsidR="00F774D9" w:rsidRPr="009610D4" w:rsidRDefault="00F774D9" w:rsidP="00F774D9">
      <w:pPr>
        <w:pStyle w:val="Prrafodelista"/>
        <w:rPr>
          <w:rFonts w:ascii="Palatino Linotype" w:hAnsi="Palatino Linotype" w:cs="Arial"/>
          <w:lang w:eastAsia="es-MX"/>
        </w:rPr>
      </w:pPr>
    </w:p>
    <w:p w14:paraId="13558AB8" w14:textId="77777777" w:rsidR="00F774D9" w:rsidRPr="009610D4" w:rsidRDefault="00F774D9" w:rsidP="00F774D9">
      <w:pPr>
        <w:pStyle w:val="Prrafodelista"/>
        <w:tabs>
          <w:tab w:val="left" w:pos="567"/>
        </w:tabs>
        <w:spacing w:line="360" w:lineRule="auto"/>
        <w:ind w:left="567" w:right="567"/>
        <w:jc w:val="both"/>
        <w:rPr>
          <w:rFonts w:ascii="Palatino Linotype" w:hAnsi="Palatino Linotype" w:cs="Arial"/>
          <w:i/>
        </w:rPr>
      </w:pPr>
      <w:r w:rsidRPr="009610D4">
        <w:rPr>
          <w:rFonts w:ascii="Palatino Linotype" w:hAnsi="Palatino Linotype" w:cs="Arial"/>
          <w:i/>
        </w:rPr>
        <w:t>“</w:t>
      </w:r>
      <w:r w:rsidRPr="009610D4">
        <w:rPr>
          <w:rFonts w:ascii="Palatino Linotype" w:hAnsi="Palatino Linotype" w:cs="Arial"/>
          <w:b/>
          <w:i/>
        </w:rPr>
        <w:t>Periodo de búsqueda de la información, cuando no se precisa en la solicitud de información</w:t>
      </w:r>
      <w:r w:rsidRPr="009610D4">
        <w:rPr>
          <w:rFonts w:ascii="Palatino Linotype" w:hAnsi="Palatino Linotype" w:cs="Arial"/>
          <w:i/>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w:t>
      </w:r>
      <w:r w:rsidRPr="009610D4">
        <w:rPr>
          <w:rFonts w:ascii="Palatino Linotype" w:hAnsi="Palatino Linotype" w:cs="Arial"/>
          <w:b/>
          <w:i/>
        </w:rPr>
        <w:t>deberá interpretarse que su requerimiento se refiere al del año inmediato anterior contado a partir de la fecha en que se presentó la solicitud</w:t>
      </w:r>
      <w:r w:rsidRPr="009610D4">
        <w:rPr>
          <w:rFonts w:ascii="Palatino Linotype" w:hAnsi="Palatino Linotype" w:cs="Arial"/>
          <w:i/>
        </w:rPr>
        <w:t xml:space="preserve">. Lo </w:t>
      </w:r>
      <w:r w:rsidRPr="009610D4">
        <w:rPr>
          <w:rFonts w:ascii="Palatino Linotype" w:hAnsi="Palatino Linotype" w:cs="Arial"/>
          <w:i/>
        </w:rPr>
        <w:lastRenderedPageBreak/>
        <w:t>anterior permite que los sujetos obligados cuenten con mayores elementos para precisar y localizar la información solicitada.”</w:t>
      </w:r>
    </w:p>
    <w:p w14:paraId="53B77475" w14:textId="77777777" w:rsidR="00F774D9" w:rsidRPr="009610D4" w:rsidRDefault="00F774D9" w:rsidP="00F774D9">
      <w:pPr>
        <w:pStyle w:val="Prrafodelista"/>
        <w:spacing w:line="360" w:lineRule="auto"/>
        <w:ind w:left="0"/>
        <w:jc w:val="both"/>
        <w:rPr>
          <w:rFonts w:ascii="Palatino Linotype" w:eastAsia="Calibri" w:hAnsi="Palatino Linotype"/>
          <w:lang w:val="es-ES_tradnl"/>
        </w:rPr>
      </w:pPr>
    </w:p>
    <w:p w14:paraId="720819F5" w14:textId="77777777" w:rsidR="00EB0690" w:rsidRPr="009610D4" w:rsidRDefault="00EB0690" w:rsidP="00F774D9">
      <w:pPr>
        <w:pStyle w:val="Prrafodelista"/>
        <w:numPr>
          <w:ilvl w:val="0"/>
          <w:numId w:val="1"/>
        </w:numPr>
        <w:spacing w:line="360" w:lineRule="auto"/>
        <w:ind w:right="-93"/>
        <w:jc w:val="both"/>
        <w:rPr>
          <w:rFonts w:ascii="Palatino Linotype" w:eastAsia="Calibri" w:hAnsi="Palatino Linotype" w:cs="Tahoma"/>
          <w:bCs/>
          <w:lang w:eastAsia="en-US"/>
        </w:rPr>
      </w:pPr>
      <w:r w:rsidRPr="009610D4">
        <w:rPr>
          <w:rFonts w:ascii="Palatino Linotype" w:eastAsia="Calibri" w:hAnsi="Palatino Linotype"/>
          <w:lang w:val="es-ES_tradnl"/>
        </w:rPr>
        <w:t>Es así que, la información requerida por el particular deberá ser proporcionada de la siguiente forma, en cuanto a la temporalidad:</w:t>
      </w:r>
    </w:p>
    <w:p w14:paraId="35BFAB8C" w14:textId="77777777" w:rsidR="00EB0690" w:rsidRPr="009610D4" w:rsidRDefault="00EB0690" w:rsidP="00EB0690">
      <w:pPr>
        <w:pStyle w:val="Prrafodelista"/>
        <w:spacing w:line="360" w:lineRule="auto"/>
        <w:ind w:left="0" w:right="-93"/>
        <w:jc w:val="both"/>
        <w:rPr>
          <w:rFonts w:ascii="Palatino Linotype" w:eastAsia="Calibri" w:hAnsi="Palatino Linotype" w:cs="Tahoma"/>
          <w:bCs/>
          <w:lang w:eastAsia="en-US"/>
        </w:rPr>
      </w:pPr>
    </w:p>
    <w:p w14:paraId="40B9CDC9" w14:textId="77777777" w:rsidR="00EB0690" w:rsidRPr="009610D4" w:rsidRDefault="00EB0690" w:rsidP="00EB0690">
      <w:pPr>
        <w:pStyle w:val="Prrafodelista"/>
        <w:numPr>
          <w:ilvl w:val="0"/>
          <w:numId w:val="27"/>
        </w:numPr>
        <w:spacing w:line="360" w:lineRule="auto"/>
        <w:ind w:left="709" w:hanging="437"/>
        <w:jc w:val="both"/>
        <w:rPr>
          <w:rFonts w:ascii="Palatino Linotype" w:eastAsia="Palatino Linotype" w:hAnsi="Palatino Linotype" w:cs="Palatino Linotype"/>
          <w:b/>
        </w:rPr>
      </w:pPr>
      <w:r w:rsidRPr="009610D4">
        <w:rPr>
          <w:rFonts w:ascii="Palatino Linotype" w:hAnsi="Palatino Linotype"/>
          <w:b/>
          <w:color w:val="000000"/>
          <w:szCs w:val="22"/>
        </w:rPr>
        <w:t xml:space="preserve">Número de puntos identificados como focos rojos por </w:t>
      </w:r>
      <w:r w:rsidRPr="009610D4">
        <w:rPr>
          <w:rFonts w:ascii="Palatino Linotype" w:hAnsi="Palatino Linotype"/>
          <w:b/>
          <w:bCs/>
          <w:color w:val="000000"/>
          <w:szCs w:val="22"/>
        </w:rPr>
        <w:t xml:space="preserve">narcomenudeo, consumo público de drogas, consumo público de bebidas embriagantes, robo a transeúntes </w:t>
      </w:r>
      <w:r w:rsidRPr="009610D4">
        <w:rPr>
          <w:rFonts w:ascii="Palatino Linotype" w:hAnsi="Palatino Linotype"/>
          <w:b/>
          <w:color w:val="000000"/>
          <w:szCs w:val="22"/>
        </w:rPr>
        <w:t>se tienen detectados en el Municipio de Chimalhuacán al siete (7) de marzo de dos mil veintidós;</w:t>
      </w:r>
    </w:p>
    <w:p w14:paraId="6041057B" w14:textId="77777777" w:rsidR="00EB0690" w:rsidRPr="009610D4" w:rsidRDefault="00EB0690" w:rsidP="00EB0690">
      <w:pPr>
        <w:pStyle w:val="Prrafodelista"/>
        <w:numPr>
          <w:ilvl w:val="0"/>
          <w:numId w:val="27"/>
        </w:numPr>
        <w:spacing w:line="360" w:lineRule="auto"/>
        <w:ind w:left="709" w:hanging="437"/>
        <w:jc w:val="both"/>
        <w:rPr>
          <w:rFonts w:ascii="Palatino Linotype" w:eastAsia="Palatino Linotype" w:hAnsi="Palatino Linotype" w:cs="Palatino Linotype"/>
          <w:b/>
        </w:rPr>
      </w:pPr>
      <w:r w:rsidRPr="009610D4">
        <w:rPr>
          <w:rFonts w:ascii="Palatino Linotype" w:hAnsi="Palatino Linotype"/>
          <w:b/>
          <w:color w:val="000000"/>
          <w:szCs w:val="22"/>
        </w:rPr>
        <w:t xml:space="preserve">Número puntos identificados como focos rojos por </w:t>
      </w:r>
      <w:r w:rsidRPr="009610D4">
        <w:rPr>
          <w:rFonts w:ascii="Palatino Linotype" w:hAnsi="Palatino Linotype"/>
          <w:b/>
          <w:bCs/>
          <w:color w:val="000000"/>
          <w:szCs w:val="22"/>
        </w:rPr>
        <w:t>narcomenudeo, consumo público de drogas, consumo público de bebidas embriagantes, robo a transeúntes</w:t>
      </w:r>
      <w:r w:rsidRPr="009610D4">
        <w:rPr>
          <w:rFonts w:ascii="Palatino Linotype" w:hAnsi="Palatino Linotype"/>
          <w:b/>
          <w:color w:val="000000"/>
          <w:szCs w:val="22"/>
        </w:rPr>
        <w:t xml:space="preserve"> se tienen detectados </w:t>
      </w:r>
      <w:r w:rsidRPr="009610D4">
        <w:rPr>
          <w:rFonts w:ascii="Palatino Linotype" w:eastAsia="Palatino Linotype" w:hAnsi="Palatino Linotype" w:cs="Palatino Linotype"/>
          <w:b/>
          <w:color w:val="000000"/>
          <w:sz w:val="22"/>
          <w:szCs w:val="22"/>
        </w:rPr>
        <w:t xml:space="preserve">en el barrio Plateros </w:t>
      </w:r>
      <w:r w:rsidRPr="009610D4">
        <w:rPr>
          <w:rFonts w:ascii="Palatino Linotype" w:hAnsi="Palatino Linotype"/>
          <w:b/>
          <w:color w:val="000000"/>
          <w:szCs w:val="22"/>
        </w:rPr>
        <w:t>al siete (7) de marzo de dos mil veintidós;</w:t>
      </w:r>
    </w:p>
    <w:p w14:paraId="6DFF0EE5" w14:textId="397C1FF8" w:rsidR="00EB0690" w:rsidRPr="009610D4" w:rsidRDefault="00EB0690" w:rsidP="00EB0690">
      <w:pPr>
        <w:pStyle w:val="Prrafodelista"/>
        <w:numPr>
          <w:ilvl w:val="0"/>
          <w:numId w:val="27"/>
        </w:numPr>
        <w:spacing w:line="360" w:lineRule="auto"/>
        <w:ind w:left="709" w:hanging="437"/>
        <w:jc w:val="both"/>
        <w:rPr>
          <w:rFonts w:ascii="Palatino Linotype" w:eastAsia="Palatino Linotype" w:hAnsi="Palatino Linotype" w:cs="Palatino Linotype"/>
          <w:b/>
        </w:rPr>
      </w:pPr>
      <w:r w:rsidRPr="009610D4">
        <w:rPr>
          <w:rFonts w:ascii="Palatino Linotype" w:eastAsia="Palatino Linotype" w:hAnsi="Palatino Linotype" w:cs="Palatino Linotype"/>
          <w:b/>
        </w:rPr>
        <w:t xml:space="preserve">Número de reportes, llamadas, quejas y denuncias existen registradas </w:t>
      </w:r>
      <w:r w:rsidRPr="009610D4">
        <w:rPr>
          <w:rFonts w:ascii="Palatino Linotype" w:hAnsi="Palatino Linotype"/>
          <w:b/>
          <w:color w:val="000000"/>
          <w:szCs w:val="22"/>
        </w:rPr>
        <w:t xml:space="preserve">por </w:t>
      </w:r>
      <w:r w:rsidRPr="009610D4">
        <w:rPr>
          <w:rFonts w:ascii="Palatino Linotype" w:hAnsi="Palatino Linotype"/>
          <w:b/>
          <w:bCs/>
          <w:color w:val="000000"/>
          <w:szCs w:val="22"/>
        </w:rPr>
        <w:t xml:space="preserve">narcomenudeo, consumo público de drogas, consumo público de bebidas embriagantes, robo a transeúntes del </w:t>
      </w:r>
      <w:r w:rsidRPr="009610D4">
        <w:rPr>
          <w:rFonts w:ascii="Palatino Linotype" w:hAnsi="Palatino Linotype"/>
          <w:b/>
          <w:color w:val="000000"/>
          <w:szCs w:val="22"/>
        </w:rPr>
        <w:t>siete (7) de marzo de dos mil veintiuno al siete (7) de marzo de dos mil veintidós</w:t>
      </w:r>
    </w:p>
    <w:p w14:paraId="4BDC6C71" w14:textId="77777777" w:rsidR="00EB0690" w:rsidRPr="009610D4" w:rsidRDefault="00EB0690" w:rsidP="00EB0690">
      <w:pPr>
        <w:pStyle w:val="Prrafodelista"/>
        <w:spacing w:line="360" w:lineRule="auto"/>
        <w:ind w:left="0" w:right="-93"/>
        <w:jc w:val="both"/>
        <w:rPr>
          <w:rFonts w:ascii="Palatino Linotype" w:eastAsia="Calibri" w:hAnsi="Palatino Linotype"/>
          <w:lang w:val="es-ES_tradnl"/>
        </w:rPr>
      </w:pPr>
    </w:p>
    <w:p w14:paraId="26757DFE" w14:textId="327D7B0A" w:rsidR="00EB0690" w:rsidRPr="009610D4" w:rsidRDefault="00EB0690" w:rsidP="00EB0690">
      <w:pPr>
        <w:pStyle w:val="Prrafodelista"/>
        <w:numPr>
          <w:ilvl w:val="0"/>
          <w:numId w:val="1"/>
        </w:numPr>
        <w:tabs>
          <w:tab w:val="left" w:pos="567"/>
        </w:tabs>
        <w:spacing w:line="360" w:lineRule="auto"/>
        <w:jc w:val="both"/>
        <w:rPr>
          <w:rFonts w:ascii="Palatino Linotype" w:eastAsia="Palatino Linotype" w:hAnsi="Palatino Linotype" w:cs="Palatino Linotype"/>
        </w:rPr>
      </w:pPr>
      <w:r w:rsidRPr="009610D4">
        <w:rPr>
          <w:rFonts w:ascii="Palatino Linotype" w:eastAsia="Palatino Linotype" w:hAnsi="Palatino Linotype" w:cs="Palatino Linotype"/>
        </w:rPr>
        <w:t xml:space="preserve">Ahora bien, en relación a los reportes, llamadas, quejas y denuncias registradas por narcomenudeo, consumo público de drogas, consumo público de bebidas embriagantes, robo a transeúntes, </w:t>
      </w:r>
      <w:r w:rsidRPr="009610D4">
        <w:rPr>
          <w:rFonts w:ascii="Palatino Linotype" w:hAnsi="Palatino Linotype"/>
          <w:color w:val="000000" w:themeColor="text1"/>
          <w:lang w:val="es-ES_tradnl"/>
        </w:rPr>
        <w:t xml:space="preserve">es pertinente referir en principio que la Ley General del Sistema Nacional de Seguridad Pública señala que las entidades federativas y  los municipios realizarán los trabajos para logar la compatibilidad de los servicios de la red de telecomunicaciones local a efecto de que se opere un solo </w:t>
      </w:r>
      <w:r w:rsidRPr="009610D4">
        <w:rPr>
          <w:rFonts w:ascii="Palatino Linotype" w:hAnsi="Palatino Linotype"/>
          <w:color w:val="000000" w:themeColor="text1"/>
          <w:lang w:val="es-ES_tradnl"/>
        </w:rPr>
        <w:lastRenderedPageBreak/>
        <w:t>número de atención de emergencias y denuncia anónima, como a continuación se observa:</w:t>
      </w:r>
    </w:p>
    <w:p w14:paraId="046F4627" w14:textId="77777777" w:rsidR="00EB0690" w:rsidRPr="009610D4" w:rsidRDefault="00EB0690" w:rsidP="00EB0690">
      <w:pPr>
        <w:tabs>
          <w:tab w:val="left" w:pos="426"/>
        </w:tabs>
        <w:spacing w:line="360" w:lineRule="auto"/>
        <w:ind w:right="51"/>
        <w:contextualSpacing/>
        <w:jc w:val="both"/>
        <w:rPr>
          <w:rFonts w:ascii="Palatino Linotype" w:hAnsi="Palatino Linotype"/>
          <w:color w:val="000000" w:themeColor="text1"/>
          <w:lang w:val="es-ES_tradnl"/>
        </w:rPr>
      </w:pPr>
    </w:p>
    <w:p w14:paraId="3BE30795" w14:textId="77777777" w:rsidR="00EB0690" w:rsidRPr="009610D4" w:rsidRDefault="00EB0690" w:rsidP="00EB0690">
      <w:pPr>
        <w:pStyle w:val="Prrafodelista"/>
        <w:tabs>
          <w:tab w:val="left" w:pos="426"/>
        </w:tabs>
        <w:spacing w:line="360" w:lineRule="auto"/>
        <w:ind w:left="567" w:right="616"/>
        <w:jc w:val="both"/>
        <w:rPr>
          <w:rFonts w:ascii="Palatino Linotype" w:hAnsi="Palatino Linotype"/>
          <w:i/>
          <w:color w:val="000000" w:themeColor="text1"/>
        </w:rPr>
      </w:pPr>
      <w:r w:rsidRPr="009610D4">
        <w:rPr>
          <w:rFonts w:ascii="Palatino Linotype" w:hAnsi="Palatino Linotype"/>
          <w:b/>
          <w:i/>
          <w:color w:val="000000" w:themeColor="text1"/>
        </w:rPr>
        <w:t>“Artículo 111.-</w:t>
      </w:r>
      <w:r w:rsidRPr="009610D4">
        <w:rPr>
          <w:rFonts w:ascii="Palatino Linotype" w:hAnsi="Palatino Linotype"/>
          <w:i/>
          <w:color w:val="000000" w:themeColor="text1"/>
        </w:rPr>
        <w:t xml:space="preserve"> La Federación, las entidades federativas y los Municipios, realizarán los trabajos para lograr la compatibilidad de los servicios de su red pública de telecomunicaciones local, con el Sistema Nacional de Información, previsto en la presente Ley. </w:t>
      </w:r>
    </w:p>
    <w:p w14:paraId="0FA6A890" w14:textId="77777777" w:rsidR="00EB0690" w:rsidRPr="009610D4" w:rsidRDefault="00EB0690" w:rsidP="00EB0690">
      <w:pPr>
        <w:pStyle w:val="Prrafodelista"/>
        <w:tabs>
          <w:tab w:val="left" w:pos="426"/>
        </w:tabs>
        <w:spacing w:line="360" w:lineRule="auto"/>
        <w:ind w:left="567" w:right="616"/>
        <w:jc w:val="both"/>
        <w:rPr>
          <w:rFonts w:ascii="Palatino Linotype" w:hAnsi="Palatino Linotype"/>
          <w:i/>
          <w:color w:val="000000" w:themeColor="text1"/>
        </w:rPr>
      </w:pPr>
    </w:p>
    <w:p w14:paraId="079D5017" w14:textId="77777777" w:rsidR="00EB0690" w:rsidRPr="009610D4" w:rsidRDefault="00EB0690" w:rsidP="00EB0690">
      <w:pPr>
        <w:pStyle w:val="Prrafodelista"/>
        <w:tabs>
          <w:tab w:val="left" w:pos="426"/>
        </w:tabs>
        <w:spacing w:line="360" w:lineRule="auto"/>
        <w:ind w:left="567" w:right="616"/>
        <w:jc w:val="both"/>
        <w:rPr>
          <w:rFonts w:ascii="Palatino Linotype" w:hAnsi="Palatino Linotype"/>
          <w:i/>
          <w:color w:val="000000" w:themeColor="text1"/>
          <w:lang w:val="es-ES_tradnl"/>
        </w:rPr>
      </w:pPr>
      <w:r w:rsidRPr="009610D4">
        <w:rPr>
          <w:rFonts w:ascii="Palatino Linotype" w:hAnsi="Palatino Linotype"/>
          <w:i/>
          <w:color w:val="000000" w:themeColor="text1"/>
        </w:rPr>
        <w:t>El servicio de llamadas de emergencia y el servicio de denuncia anónima operarán con un número único de atención a la ciudadanía. La Secretaría adoptará las medidas necesarias para la operación e interconexión de estos servicios con el Sistema Nacional de Información, en los términos del artículo 109 Bis.2 (Sic)</w:t>
      </w:r>
    </w:p>
    <w:p w14:paraId="3916498A" w14:textId="77777777" w:rsidR="00EB0690" w:rsidRPr="009610D4" w:rsidRDefault="00EB0690" w:rsidP="00EB0690">
      <w:pPr>
        <w:pStyle w:val="Prrafodelista"/>
        <w:tabs>
          <w:tab w:val="left" w:pos="426"/>
        </w:tabs>
        <w:spacing w:line="360" w:lineRule="auto"/>
        <w:ind w:left="0" w:right="51"/>
        <w:jc w:val="both"/>
        <w:rPr>
          <w:rFonts w:ascii="Palatino Linotype" w:hAnsi="Palatino Linotype"/>
          <w:color w:val="000000" w:themeColor="text1"/>
          <w:lang w:val="es-ES_tradnl"/>
        </w:rPr>
      </w:pPr>
    </w:p>
    <w:p w14:paraId="270FFC0A" w14:textId="1030F508" w:rsidR="00EB0690" w:rsidRPr="009610D4" w:rsidRDefault="00EB0690" w:rsidP="005E67EC">
      <w:pPr>
        <w:pStyle w:val="Prrafodelista"/>
        <w:numPr>
          <w:ilvl w:val="0"/>
          <w:numId w:val="1"/>
        </w:numPr>
        <w:tabs>
          <w:tab w:val="left" w:pos="426"/>
        </w:tabs>
        <w:spacing w:line="360" w:lineRule="auto"/>
        <w:ind w:right="51"/>
        <w:jc w:val="both"/>
        <w:rPr>
          <w:rFonts w:ascii="Palatino Linotype" w:hAnsi="Palatino Linotype"/>
          <w:color w:val="000000" w:themeColor="text1"/>
          <w:lang w:val="es-ES_tradnl"/>
        </w:rPr>
      </w:pPr>
      <w:r w:rsidRPr="009610D4">
        <w:rPr>
          <w:rFonts w:ascii="Palatino Linotype" w:hAnsi="Palatino Linotype"/>
          <w:color w:val="000000" w:themeColor="text1"/>
          <w:lang w:val="es-ES_tradnl"/>
        </w:rPr>
        <w:t xml:space="preserve">Por otro lado, el Acuerdo 10/XXXVII/14 del Consejo Nacional de Seguridad establece la aprobación  de un servicio homologado para la atención de llamadas de emergencia en todo el país, que reduzca los tiempos de atención de llamadas de emergencia: </w:t>
      </w:r>
    </w:p>
    <w:p w14:paraId="0BA01617" w14:textId="77777777" w:rsidR="00EB0690" w:rsidRPr="009610D4" w:rsidRDefault="00EB0690" w:rsidP="00EB0690">
      <w:pPr>
        <w:tabs>
          <w:tab w:val="left" w:pos="426"/>
        </w:tabs>
        <w:spacing w:line="360" w:lineRule="auto"/>
        <w:ind w:right="51"/>
        <w:contextualSpacing/>
        <w:jc w:val="both"/>
        <w:rPr>
          <w:rFonts w:ascii="Palatino Linotype" w:hAnsi="Palatino Linotype"/>
          <w:color w:val="000000" w:themeColor="text1"/>
          <w:lang w:val="es-ES_tradnl"/>
        </w:rPr>
      </w:pPr>
      <w:r w:rsidRPr="009610D4">
        <w:rPr>
          <w:rFonts w:ascii="Palatino Linotype" w:hAnsi="Palatino Linotype"/>
          <w:color w:val="000000" w:themeColor="text1"/>
          <w:lang w:val="es-ES_tradnl"/>
        </w:rPr>
        <w:t xml:space="preserve"> </w:t>
      </w:r>
    </w:p>
    <w:p w14:paraId="177C36A4" w14:textId="77777777" w:rsidR="00EB0690" w:rsidRPr="009610D4" w:rsidRDefault="00EB0690" w:rsidP="00EB0690">
      <w:pPr>
        <w:pStyle w:val="Prrafodelista"/>
        <w:tabs>
          <w:tab w:val="left" w:pos="426"/>
        </w:tabs>
        <w:spacing w:line="360" w:lineRule="auto"/>
        <w:ind w:left="567" w:right="616"/>
        <w:jc w:val="both"/>
        <w:rPr>
          <w:rFonts w:ascii="Palatino Linotype" w:hAnsi="Palatino Linotype"/>
          <w:i/>
          <w:color w:val="000000" w:themeColor="text1"/>
        </w:rPr>
      </w:pPr>
      <w:r w:rsidRPr="009610D4">
        <w:rPr>
          <w:rFonts w:ascii="Palatino Linotype" w:hAnsi="Palatino Linotype"/>
          <w:b/>
          <w:bCs/>
          <w:i/>
          <w:color w:val="000000" w:themeColor="text1"/>
        </w:rPr>
        <w:t>10/XXXVII/14. </w:t>
      </w:r>
      <w:r w:rsidRPr="009610D4">
        <w:rPr>
          <w:rFonts w:ascii="Palatino Linotype" w:hAnsi="Palatino Linotype"/>
          <w:i/>
          <w:color w:val="000000" w:themeColor="text1"/>
        </w:rPr>
        <w:t xml:space="preserve">El Consejo Nacional de Seguridad Pública aprueba la consolidación de un servicio homologado para la atención de llamadas de emergencia en todo el país, que opere de manera estandarizada a nivel nacional, reduzca los tiempos de atención y mejore la calidad del servicio prestado a la ciudadanía. </w:t>
      </w:r>
    </w:p>
    <w:p w14:paraId="1348F398" w14:textId="77777777" w:rsidR="00EB0690" w:rsidRPr="009610D4" w:rsidRDefault="00EB0690" w:rsidP="00EB0690">
      <w:pPr>
        <w:pStyle w:val="Prrafodelista"/>
        <w:tabs>
          <w:tab w:val="left" w:pos="426"/>
        </w:tabs>
        <w:spacing w:line="360" w:lineRule="auto"/>
        <w:ind w:left="709" w:right="616" w:hanging="142"/>
        <w:jc w:val="both"/>
        <w:rPr>
          <w:rFonts w:ascii="Palatino Linotype" w:hAnsi="Palatino Linotype"/>
          <w:i/>
          <w:color w:val="000000" w:themeColor="text1"/>
        </w:rPr>
      </w:pPr>
    </w:p>
    <w:p w14:paraId="70B5C2AA" w14:textId="77777777" w:rsidR="00EB0690" w:rsidRPr="009610D4" w:rsidRDefault="00EB0690" w:rsidP="00EB0690">
      <w:pPr>
        <w:pStyle w:val="Prrafodelista"/>
        <w:tabs>
          <w:tab w:val="left" w:pos="426"/>
          <w:tab w:val="left" w:pos="567"/>
        </w:tabs>
        <w:spacing w:line="360" w:lineRule="auto"/>
        <w:ind w:left="567" w:right="616"/>
        <w:jc w:val="both"/>
        <w:rPr>
          <w:rFonts w:ascii="Palatino Linotype" w:hAnsi="Palatino Linotype"/>
          <w:i/>
          <w:color w:val="000000" w:themeColor="text1"/>
        </w:rPr>
      </w:pPr>
      <w:r w:rsidRPr="009610D4">
        <w:rPr>
          <w:rFonts w:ascii="Palatino Linotype" w:hAnsi="Palatino Linotype"/>
          <w:i/>
          <w:color w:val="000000" w:themeColor="text1"/>
        </w:rPr>
        <w:lastRenderedPageBreak/>
        <w:t xml:space="preserve">Para ello, se instruye al </w:t>
      </w:r>
      <w:r w:rsidRPr="009610D4">
        <w:rPr>
          <w:rFonts w:ascii="Palatino Linotype" w:hAnsi="Palatino Linotype"/>
          <w:b/>
          <w:i/>
          <w:color w:val="000000" w:themeColor="text1"/>
        </w:rPr>
        <w:t>Secretariado Ejecutivo del Sistema Nacional de Seguridad Pública a realizar un diagnóstico</w:t>
      </w:r>
      <w:r w:rsidRPr="009610D4">
        <w:rPr>
          <w:rFonts w:ascii="Palatino Linotype" w:hAnsi="Palatino Linotype"/>
          <w:i/>
          <w:color w:val="000000" w:themeColor="text1"/>
        </w:rPr>
        <w:t xml:space="preserve"> a nivel nacional y, con base en éste, diseñar el programa que definirá las acciones y metas que las autoridades de los tres órdenes de gobierno deberán de cumplir a fin de ejecutar dicho acuerdo, así como las etapas y tiempos para la homologación del servicio y la desaparición progresiva de los números de atención de emergencia actuales.</w:t>
      </w:r>
    </w:p>
    <w:p w14:paraId="07F9F9A9" w14:textId="77777777" w:rsidR="00EB0690" w:rsidRPr="009610D4" w:rsidRDefault="00EB0690" w:rsidP="00EB0690">
      <w:pPr>
        <w:pStyle w:val="Prrafodelista"/>
        <w:tabs>
          <w:tab w:val="left" w:pos="426"/>
        </w:tabs>
        <w:spacing w:line="360" w:lineRule="auto"/>
        <w:ind w:left="0" w:right="51"/>
        <w:jc w:val="both"/>
        <w:rPr>
          <w:rFonts w:ascii="Palatino Linotype" w:hAnsi="Palatino Linotype"/>
          <w:color w:val="000000" w:themeColor="text1"/>
          <w:lang w:val="es-ES_tradnl"/>
        </w:rPr>
      </w:pPr>
    </w:p>
    <w:p w14:paraId="1BEB6C4A" w14:textId="77777777" w:rsidR="00EB0690" w:rsidRPr="009610D4" w:rsidRDefault="00EB0690" w:rsidP="005E67EC">
      <w:pPr>
        <w:pStyle w:val="Prrafodelista"/>
        <w:numPr>
          <w:ilvl w:val="0"/>
          <w:numId w:val="1"/>
        </w:numPr>
        <w:tabs>
          <w:tab w:val="left" w:pos="426"/>
        </w:tabs>
        <w:spacing w:line="360" w:lineRule="auto"/>
        <w:ind w:right="51"/>
        <w:jc w:val="both"/>
        <w:rPr>
          <w:rFonts w:ascii="Palatino Linotype" w:hAnsi="Palatino Linotype"/>
          <w:color w:val="000000" w:themeColor="text1"/>
          <w:lang w:val="es-ES_tradnl"/>
        </w:rPr>
      </w:pPr>
      <w:r w:rsidRPr="009610D4">
        <w:rPr>
          <w:rFonts w:ascii="Palatino Linotype" w:hAnsi="Palatino Linotype"/>
          <w:color w:val="000000" w:themeColor="text1"/>
          <w:lang w:val="es-ES_tradnl"/>
        </w:rPr>
        <w:t>En ese mismo sentido, el “</w:t>
      </w:r>
      <w:r w:rsidRPr="009610D4">
        <w:rPr>
          <w:rFonts w:ascii="Palatino Linotype" w:hAnsi="Palatino Linotype"/>
          <w:b/>
          <w:color w:val="000000" w:themeColor="text1"/>
          <w:lang w:val="es-ES_tradnl"/>
        </w:rPr>
        <w:t xml:space="preserve">PROYECTO DE NORMA OFICIAL MEXICANA PROY-NOM-227-SCFI-2017, ESTANDARIZACIÓN DE LOS SERVICIOS DE LLAMADAS DE EMERGENCIA A TRAVÉS DEL NÚMERO ÚNICO ARMONIZADO 9-1-1 (NUEVE, UNO, UNO)” </w:t>
      </w:r>
      <w:r w:rsidRPr="009610D4">
        <w:rPr>
          <w:rFonts w:ascii="Palatino Linotype" w:hAnsi="Palatino Linotype"/>
          <w:color w:val="000000" w:themeColor="text1"/>
          <w:lang w:val="es-ES_tradnl"/>
        </w:rPr>
        <w:t xml:space="preserve">señala que el Secretariado Ejecutivo del Sistema Nacional de Seguridad Pública es el órgano encargado de administrar y coordinar su implementación y operación entre la federación, los estados y los municipios: </w:t>
      </w:r>
    </w:p>
    <w:p w14:paraId="31A60696" w14:textId="77777777" w:rsidR="00EB0690" w:rsidRPr="009610D4" w:rsidRDefault="00EB0690" w:rsidP="00EB0690">
      <w:pPr>
        <w:pStyle w:val="Prrafodelista"/>
        <w:tabs>
          <w:tab w:val="left" w:pos="426"/>
        </w:tabs>
        <w:spacing w:line="360" w:lineRule="auto"/>
        <w:ind w:left="0" w:right="51"/>
        <w:jc w:val="both"/>
        <w:rPr>
          <w:rFonts w:ascii="Palatino Linotype" w:hAnsi="Palatino Linotype"/>
          <w:color w:val="000000" w:themeColor="text1"/>
          <w:lang w:val="es-ES_tradnl"/>
        </w:rPr>
      </w:pPr>
    </w:p>
    <w:p w14:paraId="495768B5" w14:textId="77777777" w:rsidR="00EB0690" w:rsidRPr="009610D4" w:rsidRDefault="00EB0690" w:rsidP="00EB0690">
      <w:pPr>
        <w:tabs>
          <w:tab w:val="left" w:pos="426"/>
        </w:tabs>
        <w:spacing w:line="360" w:lineRule="auto"/>
        <w:ind w:left="567" w:right="616"/>
        <w:contextualSpacing/>
        <w:jc w:val="both"/>
        <w:rPr>
          <w:rFonts w:ascii="Palatino Linotype" w:hAnsi="Palatino Linotype"/>
          <w:i/>
          <w:color w:val="000000" w:themeColor="text1"/>
          <w:lang w:val="es-ES_tradnl"/>
        </w:rPr>
      </w:pPr>
      <w:r w:rsidRPr="009610D4">
        <w:rPr>
          <w:rFonts w:ascii="Palatino Linotype" w:hAnsi="Palatino Linotype"/>
          <w:i/>
          <w:color w:val="000000" w:themeColor="text1"/>
          <w:lang w:val="es-ES_tradnl"/>
        </w:rPr>
        <w:t>“</w:t>
      </w:r>
      <w:r w:rsidRPr="009610D4">
        <w:rPr>
          <w:rFonts w:ascii="Palatino Linotype" w:hAnsi="Palatino Linotype"/>
          <w:i/>
          <w:color w:val="000000" w:themeColor="text1"/>
        </w:rPr>
        <w:t>El presente proyecto de Norma Oficial Mexicana establece los criterios normativos, técnicos y administrativos que dicten a las entidades federativas y municipios, la forma de operación de los Servicios de Atención de Llamadas de Emergencia a través del número único armonizado 9-1-1 (nueve, uno, uno), …</w:t>
      </w:r>
    </w:p>
    <w:p w14:paraId="3958B4C8" w14:textId="77777777" w:rsidR="00EB0690" w:rsidRPr="009610D4" w:rsidRDefault="00EB0690" w:rsidP="00EB0690">
      <w:pPr>
        <w:tabs>
          <w:tab w:val="left" w:pos="426"/>
        </w:tabs>
        <w:spacing w:line="360" w:lineRule="auto"/>
        <w:ind w:left="567" w:right="616"/>
        <w:contextualSpacing/>
        <w:jc w:val="both"/>
        <w:rPr>
          <w:rFonts w:ascii="Palatino Linotype" w:hAnsi="Palatino Linotype"/>
          <w:i/>
          <w:color w:val="000000" w:themeColor="text1"/>
          <w:lang w:val="es-ES_tradnl"/>
        </w:rPr>
      </w:pPr>
    </w:p>
    <w:p w14:paraId="1B1C2C02" w14:textId="77777777" w:rsidR="00EB0690" w:rsidRPr="009610D4" w:rsidRDefault="00EB0690" w:rsidP="00EB0690">
      <w:pPr>
        <w:tabs>
          <w:tab w:val="left" w:pos="426"/>
        </w:tabs>
        <w:spacing w:line="360" w:lineRule="auto"/>
        <w:ind w:left="567" w:right="616"/>
        <w:contextualSpacing/>
        <w:jc w:val="both"/>
        <w:rPr>
          <w:rFonts w:ascii="Palatino Linotype" w:hAnsi="Palatino Linotype"/>
          <w:i/>
          <w:color w:val="000000" w:themeColor="text1"/>
          <w:lang w:val="es-ES_tradnl"/>
        </w:rPr>
      </w:pPr>
      <w:r w:rsidRPr="009610D4">
        <w:rPr>
          <w:rFonts w:ascii="Palatino Linotype" w:hAnsi="Palatino Linotype"/>
          <w:b/>
          <w:i/>
          <w:color w:val="000000" w:themeColor="text1"/>
          <w:lang w:val="es-ES_tradnl"/>
        </w:rPr>
        <w:t>El Secretariado Ejecutivo del Sistema Nacional de Seguridad Pública es el órgano encargado de administrar y coordinar su implementación y operación entre la federación, los estados, la Ciudad de México, los municipios,</w:t>
      </w:r>
      <w:r w:rsidRPr="009610D4">
        <w:rPr>
          <w:rFonts w:ascii="Palatino Linotype" w:hAnsi="Palatino Linotype"/>
          <w:i/>
          <w:color w:val="000000" w:themeColor="text1"/>
          <w:lang w:val="es-ES_tradnl"/>
        </w:rPr>
        <w:t xml:space="preserve"> las entidades gubernamentales y de servicio social que lo requieran y será éste quién defina e implemente de forma gradual y ordenada al número </w:t>
      </w:r>
      <w:r w:rsidRPr="009610D4">
        <w:rPr>
          <w:rFonts w:ascii="Palatino Linotype" w:hAnsi="Palatino Linotype"/>
          <w:i/>
          <w:color w:val="000000" w:themeColor="text1"/>
          <w:lang w:val="es-ES_tradnl"/>
        </w:rPr>
        <w:lastRenderedPageBreak/>
        <w:t>único armonizado 9-1-1 en todos los centros de atención de llamadas de emergencias.</w:t>
      </w:r>
    </w:p>
    <w:p w14:paraId="22D109EB" w14:textId="77777777" w:rsidR="00EB0690" w:rsidRPr="009610D4" w:rsidRDefault="00EB0690" w:rsidP="00EB0690">
      <w:pPr>
        <w:tabs>
          <w:tab w:val="left" w:pos="426"/>
        </w:tabs>
        <w:spacing w:line="360" w:lineRule="auto"/>
        <w:ind w:left="567" w:right="616"/>
        <w:contextualSpacing/>
        <w:jc w:val="both"/>
        <w:rPr>
          <w:rFonts w:ascii="Palatino Linotype" w:hAnsi="Palatino Linotype"/>
          <w:i/>
          <w:color w:val="000000" w:themeColor="text1"/>
          <w:lang w:val="es-ES_tradnl"/>
        </w:rPr>
      </w:pPr>
    </w:p>
    <w:p w14:paraId="487630E5" w14:textId="77777777" w:rsidR="00EB0690" w:rsidRPr="009610D4" w:rsidRDefault="00EB0690" w:rsidP="00EB0690">
      <w:pPr>
        <w:tabs>
          <w:tab w:val="left" w:pos="426"/>
        </w:tabs>
        <w:spacing w:line="360" w:lineRule="auto"/>
        <w:ind w:left="567" w:right="616"/>
        <w:contextualSpacing/>
        <w:jc w:val="both"/>
        <w:rPr>
          <w:rFonts w:ascii="Palatino Linotype" w:hAnsi="Palatino Linotype"/>
          <w:i/>
          <w:color w:val="000000" w:themeColor="text1"/>
          <w:lang w:val="es-ES_tradnl"/>
        </w:rPr>
      </w:pPr>
      <w:r w:rsidRPr="009610D4">
        <w:rPr>
          <w:rFonts w:ascii="Palatino Linotype" w:hAnsi="Palatino Linotype"/>
          <w:i/>
          <w:color w:val="000000" w:themeColor="text1"/>
          <w:lang w:val="es-ES_tradnl"/>
        </w:rPr>
        <w:t>El Secretariado Ejecutivo del Sistema Nacional de Seguridad Pública será el único responsable de gestionar con los concesionarios de telefonía autorizados por el Instituto Federal de Telecomunicaciones, las actualizaciones a la matriz de enrutamiento del número único armonizado de emergencia 9-1-1 de cada entidad federativa o municipio, para que lleven a cabo la configuración de red para el respectivo enrutamiento.</w:t>
      </w:r>
    </w:p>
    <w:p w14:paraId="793EA7B1" w14:textId="77777777" w:rsidR="00EB0690" w:rsidRPr="009610D4" w:rsidRDefault="00EB0690" w:rsidP="00EB0690">
      <w:pPr>
        <w:tabs>
          <w:tab w:val="left" w:pos="426"/>
        </w:tabs>
        <w:spacing w:line="360" w:lineRule="auto"/>
        <w:ind w:left="567" w:right="616"/>
        <w:contextualSpacing/>
        <w:jc w:val="both"/>
        <w:rPr>
          <w:rFonts w:ascii="Palatino Linotype" w:hAnsi="Palatino Linotype"/>
          <w:i/>
          <w:color w:val="000000" w:themeColor="text1"/>
          <w:lang w:val="es-ES_tradnl"/>
        </w:rPr>
      </w:pPr>
    </w:p>
    <w:p w14:paraId="73B41DB8" w14:textId="77777777" w:rsidR="00EB0690" w:rsidRPr="009610D4" w:rsidRDefault="00EB0690" w:rsidP="00EB0690">
      <w:pPr>
        <w:tabs>
          <w:tab w:val="left" w:pos="426"/>
        </w:tabs>
        <w:spacing w:line="360" w:lineRule="auto"/>
        <w:ind w:left="567" w:right="616"/>
        <w:contextualSpacing/>
        <w:jc w:val="both"/>
        <w:rPr>
          <w:rFonts w:ascii="Palatino Linotype" w:hAnsi="Palatino Linotype"/>
          <w:b/>
          <w:i/>
          <w:color w:val="000000" w:themeColor="text1"/>
          <w:lang w:val="es-ES_tradnl"/>
        </w:rPr>
      </w:pPr>
      <w:r w:rsidRPr="009610D4">
        <w:rPr>
          <w:rFonts w:ascii="Palatino Linotype" w:hAnsi="Palatino Linotype"/>
          <w:b/>
          <w:i/>
          <w:color w:val="000000" w:themeColor="text1"/>
          <w:lang w:val="es-ES_tradnl"/>
        </w:rPr>
        <w:t>Todos los códigos de servicios especiales como el 0-6-0, 0-6-1, 0-6-5, 0-6-6, 0-6-8 y autorizados a las entidades gubernamentales y de servicio social deberán ser migrados al número único armonizado de emergencia 9-1-1 de acuerdo a lo establecido en la Ley Federal de Telecomunicaciones y Radiodifusión y a los Lineamientos de Colaboración en Materia de Seguridad y Justicia.</w:t>
      </w:r>
    </w:p>
    <w:p w14:paraId="5FE515C0" w14:textId="77777777" w:rsidR="00EB0690" w:rsidRPr="009610D4" w:rsidRDefault="00EB0690" w:rsidP="00EB0690">
      <w:pPr>
        <w:tabs>
          <w:tab w:val="left" w:pos="426"/>
        </w:tabs>
        <w:spacing w:line="360" w:lineRule="auto"/>
        <w:ind w:left="567" w:right="616"/>
        <w:contextualSpacing/>
        <w:jc w:val="both"/>
        <w:rPr>
          <w:rFonts w:ascii="Palatino Linotype" w:hAnsi="Palatino Linotype"/>
          <w:b/>
          <w:i/>
          <w:color w:val="000000" w:themeColor="text1"/>
          <w:lang w:val="es-ES_tradnl"/>
        </w:rPr>
      </w:pPr>
    </w:p>
    <w:p w14:paraId="728054F7" w14:textId="77777777" w:rsidR="00EB0690" w:rsidRPr="009610D4" w:rsidRDefault="00EB0690" w:rsidP="00EB0690">
      <w:pPr>
        <w:tabs>
          <w:tab w:val="left" w:pos="426"/>
        </w:tabs>
        <w:spacing w:line="360" w:lineRule="auto"/>
        <w:ind w:left="567" w:right="616"/>
        <w:contextualSpacing/>
        <w:jc w:val="both"/>
        <w:rPr>
          <w:rFonts w:ascii="Palatino Linotype" w:hAnsi="Palatino Linotype"/>
          <w:i/>
          <w:color w:val="000000" w:themeColor="text1"/>
          <w:lang w:val="es-ES_tradnl"/>
        </w:rPr>
      </w:pPr>
      <w:r w:rsidRPr="009610D4">
        <w:rPr>
          <w:rFonts w:ascii="Palatino Linotype" w:hAnsi="Palatino Linotype"/>
          <w:i/>
          <w:color w:val="000000" w:themeColor="text1"/>
          <w:lang w:val="es-ES_tradnl"/>
        </w:rPr>
        <w:t>La migración del código de servicio especial 0-6-6 hacia el Número único de Emergencias 9-1-1 en su caso, deberá realizarse de manera paulatina y funcionará de manera paralela durante el periodo de tiempo que especifique el Secretariado Ejecutivo, para fines de socialización y difusión del nuevo número 9-1-1. “</w:t>
      </w:r>
    </w:p>
    <w:p w14:paraId="40488F5A" w14:textId="77777777" w:rsidR="00EB0690" w:rsidRPr="009610D4" w:rsidRDefault="00EB0690" w:rsidP="00EB0690">
      <w:pPr>
        <w:pStyle w:val="Prrafodelista"/>
        <w:tabs>
          <w:tab w:val="left" w:pos="426"/>
        </w:tabs>
        <w:spacing w:line="360" w:lineRule="auto"/>
        <w:ind w:left="0" w:right="51"/>
        <w:jc w:val="both"/>
        <w:rPr>
          <w:rFonts w:ascii="Palatino Linotype" w:hAnsi="Palatino Linotype"/>
          <w:color w:val="000000" w:themeColor="text1"/>
          <w:lang w:val="es-ES_tradnl"/>
        </w:rPr>
      </w:pPr>
    </w:p>
    <w:p w14:paraId="36A3D591" w14:textId="59E4D55A" w:rsidR="00EB0690" w:rsidRPr="009610D4" w:rsidRDefault="00EB0690" w:rsidP="000C77E9">
      <w:pPr>
        <w:pStyle w:val="Prrafodelista"/>
        <w:numPr>
          <w:ilvl w:val="0"/>
          <w:numId w:val="1"/>
        </w:numPr>
        <w:tabs>
          <w:tab w:val="left" w:pos="567"/>
        </w:tabs>
        <w:spacing w:line="360" w:lineRule="auto"/>
        <w:jc w:val="both"/>
        <w:rPr>
          <w:rFonts w:ascii="Palatino Linotype" w:eastAsia="Palatino Linotype" w:hAnsi="Palatino Linotype" w:cs="Palatino Linotype"/>
        </w:rPr>
      </w:pPr>
      <w:r w:rsidRPr="009610D4">
        <w:rPr>
          <w:rFonts w:ascii="Palatino Linotype" w:eastAsia="Calibri" w:hAnsi="Palatino Linotype" w:cs="Arial"/>
        </w:rPr>
        <w:lastRenderedPageBreak/>
        <w:t>Asimismo, el Plan de Desarrollo Municipal</w:t>
      </w:r>
      <w:r w:rsidRPr="009610D4">
        <w:rPr>
          <w:rStyle w:val="Refdenotaalpie"/>
          <w:rFonts w:ascii="Palatino Linotype" w:eastAsia="Calibri" w:hAnsi="Palatino Linotype" w:cs="Arial"/>
        </w:rPr>
        <w:footnoteReference w:id="12"/>
      </w:r>
      <w:r w:rsidRPr="009610D4">
        <w:rPr>
          <w:rFonts w:ascii="Palatino Linotype" w:eastAsia="Calibri" w:hAnsi="Palatino Linotype" w:cs="Arial"/>
        </w:rPr>
        <w:t xml:space="preserve"> 2022 – 2024, precisamente en la página 59, indica lo siguiente:</w:t>
      </w:r>
    </w:p>
    <w:p w14:paraId="3AD9B7AF" w14:textId="77777777" w:rsidR="00EB0690" w:rsidRPr="009610D4" w:rsidRDefault="00EB0690" w:rsidP="00EB0690">
      <w:pPr>
        <w:tabs>
          <w:tab w:val="left" w:pos="567"/>
        </w:tabs>
        <w:spacing w:line="360" w:lineRule="auto"/>
        <w:jc w:val="both"/>
        <w:rPr>
          <w:rFonts w:ascii="Palatino Linotype" w:eastAsia="Palatino Linotype" w:hAnsi="Palatino Linotype" w:cs="Palatino Linotype"/>
        </w:rPr>
      </w:pPr>
    </w:p>
    <w:p w14:paraId="290EDC7E" w14:textId="5E225F4A" w:rsidR="00EB0690" w:rsidRPr="009610D4" w:rsidRDefault="00EB0690" w:rsidP="00EB0690">
      <w:pPr>
        <w:tabs>
          <w:tab w:val="left" w:pos="567"/>
        </w:tabs>
        <w:spacing w:line="360" w:lineRule="auto"/>
        <w:ind w:left="567" w:right="616"/>
        <w:jc w:val="both"/>
        <w:rPr>
          <w:rFonts w:ascii="Palatino Linotype" w:eastAsia="Palatino Linotype" w:hAnsi="Palatino Linotype" w:cs="Palatino Linotype"/>
          <w:i/>
          <w:sz w:val="22"/>
        </w:rPr>
      </w:pPr>
      <w:r w:rsidRPr="009610D4">
        <w:rPr>
          <w:rFonts w:ascii="Palatino Linotype" w:hAnsi="Palatino Linotype"/>
          <w:i/>
          <w:sz w:val="22"/>
        </w:rPr>
        <w:t>Así mismo, las denuncias con mayor ocurrencia durante agosto de 2021 fueron: robo (533), otros delitos del fuero común (277) y lesiones (128), las cuales abarcaron un 77.1% del total de denuncias del mes. Al comparar el número de denuncias en agosto de 2020 y agosto de 2021, aquellas con mayor crecimiento fueron violencia simple (35.0%), abuso sexual (28.3%) y abuso de confianza (26.7%).</w:t>
      </w:r>
    </w:p>
    <w:p w14:paraId="3A2D952E" w14:textId="77777777" w:rsidR="00EB0690" w:rsidRPr="009610D4" w:rsidRDefault="00EB0690" w:rsidP="00EB0690">
      <w:pPr>
        <w:tabs>
          <w:tab w:val="left" w:pos="567"/>
        </w:tabs>
        <w:spacing w:line="360" w:lineRule="auto"/>
        <w:jc w:val="both"/>
        <w:rPr>
          <w:rFonts w:ascii="Palatino Linotype" w:eastAsia="Palatino Linotype" w:hAnsi="Palatino Linotype" w:cs="Palatino Linotype"/>
        </w:rPr>
      </w:pPr>
    </w:p>
    <w:p w14:paraId="385BB800" w14:textId="4F379CFF" w:rsidR="000C77E9" w:rsidRPr="009610D4" w:rsidRDefault="000C77E9" w:rsidP="00EB0690">
      <w:pPr>
        <w:pStyle w:val="Prrafodelista"/>
        <w:numPr>
          <w:ilvl w:val="0"/>
          <w:numId w:val="1"/>
        </w:numPr>
        <w:tabs>
          <w:tab w:val="left" w:pos="567"/>
        </w:tabs>
        <w:spacing w:line="360" w:lineRule="auto"/>
        <w:jc w:val="both"/>
        <w:rPr>
          <w:rFonts w:ascii="Palatino Linotype" w:eastAsia="Palatino Linotype" w:hAnsi="Palatino Linotype" w:cs="Palatino Linotype"/>
        </w:rPr>
      </w:pPr>
      <w:r w:rsidRPr="009610D4">
        <w:rPr>
          <w:rFonts w:ascii="Palatino Linotype" w:eastAsia="Palatino Linotype" w:hAnsi="Palatino Linotype" w:cs="Palatino Linotype"/>
        </w:rPr>
        <w:t>Además, en el informe de gobierno 2022</w:t>
      </w:r>
      <w:r w:rsidRPr="009610D4">
        <w:rPr>
          <w:rStyle w:val="Refdenotaalpie"/>
          <w:rFonts w:ascii="Palatino Linotype" w:eastAsia="Palatino Linotype" w:hAnsi="Palatino Linotype" w:cs="Palatino Linotype"/>
        </w:rPr>
        <w:footnoteReference w:id="13"/>
      </w:r>
      <w:r w:rsidRPr="009610D4">
        <w:rPr>
          <w:rFonts w:ascii="Palatino Linotype" w:eastAsia="Palatino Linotype" w:hAnsi="Palatino Linotype" w:cs="Palatino Linotype"/>
        </w:rPr>
        <w:t xml:space="preserve"> en el apartado de Seguridad Pública se refirió lo siguiente:</w:t>
      </w:r>
    </w:p>
    <w:p w14:paraId="238EB582" w14:textId="77777777" w:rsidR="000C77E9" w:rsidRPr="009610D4" w:rsidRDefault="000C77E9" w:rsidP="000C77E9">
      <w:pPr>
        <w:pStyle w:val="Prrafodelista"/>
        <w:tabs>
          <w:tab w:val="left" w:pos="567"/>
        </w:tabs>
        <w:spacing w:line="360" w:lineRule="auto"/>
        <w:ind w:left="0"/>
        <w:jc w:val="both"/>
        <w:rPr>
          <w:rFonts w:ascii="Palatino Linotype" w:eastAsia="Palatino Linotype" w:hAnsi="Palatino Linotype" w:cs="Palatino Linotype"/>
        </w:rPr>
      </w:pPr>
    </w:p>
    <w:p w14:paraId="159E9A25" w14:textId="3BA7B47A" w:rsidR="000C77E9" w:rsidRPr="009610D4" w:rsidRDefault="007D690A" w:rsidP="007D690A">
      <w:pPr>
        <w:pStyle w:val="Prrafodelista"/>
        <w:numPr>
          <w:ilvl w:val="0"/>
          <w:numId w:val="30"/>
        </w:numPr>
        <w:tabs>
          <w:tab w:val="left" w:pos="567"/>
        </w:tabs>
        <w:spacing w:line="360" w:lineRule="auto"/>
        <w:ind w:left="426" w:hanging="284"/>
        <w:jc w:val="both"/>
        <w:rPr>
          <w:rFonts w:ascii="Palatino Linotype" w:hAnsi="Palatino Linotype"/>
          <w:i/>
          <w:sz w:val="22"/>
        </w:rPr>
      </w:pPr>
      <w:r w:rsidRPr="009610D4">
        <w:rPr>
          <w:rFonts w:ascii="Palatino Linotype" w:hAnsi="Palatino Linotype"/>
          <w:i/>
          <w:sz w:val="22"/>
        </w:rPr>
        <w:t>Para el gobierno actual, la seguridad ciudadana es un tema prioritario en la agenda municipal, por lo que se han diseñado estrategias que garanticen la justicia, el orden, la paz y el bienestar social, y con ello disminuir los índices de delincuencia e inseguridad en el territorio. Para lograr lo anterior, se realizaron las siguientes acciones:</w:t>
      </w:r>
    </w:p>
    <w:p w14:paraId="2BC38FAD" w14:textId="77777777" w:rsidR="007D690A" w:rsidRPr="009610D4" w:rsidRDefault="007D690A" w:rsidP="007D690A">
      <w:pPr>
        <w:pStyle w:val="Prrafodelista"/>
        <w:tabs>
          <w:tab w:val="left" w:pos="567"/>
        </w:tabs>
        <w:spacing w:line="360" w:lineRule="auto"/>
        <w:ind w:left="426" w:hanging="284"/>
        <w:jc w:val="both"/>
        <w:rPr>
          <w:rFonts w:ascii="Palatino Linotype" w:hAnsi="Palatino Linotype"/>
          <w:i/>
          <w:sz w:val="22"/>
        </w:rPr>
      </w:pPr>
    </w:p>
    <w:p w14:paraId="086BB425" w14:textId="41EBEF60" w:rsidR="007D690A" w:rsidRPr="009610D4" w:rsidRDefault="007D690A" w:rsidP="007D690A">
      <w:pPr>
        <w:pStyle w:val="Prrafodelista"/>
        <w:numPr>
          <w:ilvl w:val="0"/>
          <w:numId w:val="30"/>
        </w:numPr>
        <w:tabs>
          <w:tab w:val="left" w:pos="567"/>
        </w:tabs>
        <w:spacing w:line="360" w:lineRule="auto"/>
        <w:ind w:left="426" w:hanging="284"/>
        <w:jc w:val="both"/>
        <w:rPr>
          <w:rFonts w:ascii="Palatino Linotype" w:hAnsi="Palatino Linotype"/>
          <w:i/>
          <w:sz w:val="22"/>
        </w:rPr>
      </w:pPr>
      <w:r w:rsidRPr="009610D4">
        <w:rPr>
          <w:rFonts w:ascii="Palatino Linotype" w:hAnsi="Palatino Linotype"/>
          <w:i/>
          <w:sz w:val="22"/>
        </w:rPr>
        <w:lastRenderedPageBreak/>
        <w:t>Se puso a disposición del Ministerio Público a 779 personas, para determinar su participación algún delito, así mismo, se pusieron a disposición a 26 personas ante el Ministerio Público Federal.</w:t>
      </w:r>
    </w:p>
    <w:p w14:paraId="134B09B9" w14:textId="77777777" w:rsidR="007D690A" w:rsidRPr="009610D4" w:rsidRDefault="007D690A" w:rsidP="007D690A">
      <w:pPr>
        <w:pStyle w:val="Prrafodelista"/>
        <w:tabs>
          <w:tab w:val="left" w:pos="567"/>
        </w:tabs>
        <w:spacing w:line="360" w:lineRule="auto"/>
        <w:ind w:left="426" w:hanging="284"/>
        <w:jc w:val="both"/>
        <w:rPr>
          <w:rFonts w:ascii="Palatino Linotype" w:hAnsi="Palatino Linotype"/>
          <w:i/>
          <w:sz w:val="22"/>
        </w:rPr>
      </w:pPr>
    </w:p>
    <w:p w14:paraId="40C0BB80" w14:textId="44A61278" w:rsidR="007D690A" w:rsidRPr="009610D4" w:rsidRDefault="007D690A" w:rsidP="007D690A">
      <w:pPr>
        <w:pStyle w:val="Prrafodelista"/>
        <w:numPr>
          <w:ilvl w:val="0"/>
          <w:numId w:val="30"/>
        </w:numPr>
        <w:tabs>
          <w:tab w:val="left" w:pos="567"/>
        </w:tabs>
        <w:spacing w:line="360" w:lineRule="auto"/>
        <w:ind w:left="426" w:hanging="284"/>
        <w:jc w:val="both"/>
        <w:rPr>
          <w:rFonts w:ascii="Palatino Linotype" w:hAnsi="Palatino Linotype"/>
          <w:i/>
          <w:sz w:val="22"/>
        </w:rPr>
      </w:pPr>
      <w:r w:rsidRPr="009610D4">
        <w:rPr>
          <w:rFonts w:ascii="Palatino Linotype" w:hAnsi="Palatino Linotype"/>
          <w:i/>
          <w:sz w:val="22"/>
        </w:rPr>
        <w:t>Se lograron incautar 56 armas de fuego, así como 97 cartuchos, mismos que fueron puestos a disposición del Ministerio Público para su debida investigación</w:t>
      </w:r>
    </w:p>
    <w:p w14:paraId="321F6368" w14:textId="77777777" w:rsidR="007D690A" w:rsidRPr="009610D4" w:rsidRDefault="007D690A" w:rsidP="007D690A">
      <w:pPr>
        <w:pStyle w:val="Prrafodelista"/>
        <w:tabs>
          <w:tab w:val="left" w:pos="567"/>
        </w:tabs>
        <w:spacing w:line="360" w:lineRule="auto"/>
        <w:ind w:left="426" w:hanging="284"/>
        <w:jc w:val="both"/>
        <w:rPr>
          <w:rFonts w:ascii="Palatino Linotype" w:hAnsi="Palatino Linotype"/>
          <w:i/>
          <w:sz w:val="22"/>
        </w:rPr>
      </w:pPr>
    </w:p>
    <w:p w14:paraId="79355023" w14:textId="69C09389" w:rsidR="007D690A" w:rsidRPr="009610D4" w:rsidRDefault="007D690A" w:rsidP="007D690A">
      <w:pPr>
        <w:pStyle w:val="Prrafodelista"/>
        <w:numPr>
          <w:ilvl w:val="0"/>
          <w:numId w:val="30"/>
        </w:numPr>
        <w:tabs>
          <w:tab w:val="left" w:pos="567"/>
        </w:tabs>
        <w:spacing w:line="360" w:lineRule="auto"/>
        <w:ind w:left="426" w:hanging="284"/>
        <w:jc w:val="both"/>
        <w:rPr>
          <w:rFonts w:ascii="Palatino Linotype" w:hAnsi="Palatino Linotype"/>
          <w:i/>
          <w:sz w:val="22"/>
        </w:rPr>
      </w:pPr>
      <w:r w:rsidRPr="009610D4">
        <w:rPr>
          <w:rFonts w:ascii="Palatino Linotype" w:hAnsi="Palatino Linotype"/>
          <w:i/>
          <w:sz w:val="22"/>
        </w:rPr>
        <w:t>Se creó un nuevo Sistema de Botón de Pánico digital, este botón funciona a través de una aplicación móvil, para que cualquier persona solicite auxilio o apoyo y sean asistidos de manera inmediata por la patrulla que se encuentre más cercana a ellos.</w:t>
      </w:r>
    </w:p>
    <w:p w14:paraId="1BE8CCCF" w14:textId="77777777" w:rsidR="007D690A" w:rsidRPr="009610D4" w:rsidRDefault="007D690A" w:rsidP="007D690A">
      <w:pPr>
        <w:pStyle w:val="Prrafodelista"/>
        <w:tabs>
          <w:tab w:val="left" w:pos="567"/>
        </w:tabs>
        <w:spacing w:line="360" w:lineRule="auto"/>
        <w:ind w:left="426" w:hanging="284"/>
        <w:jc w:val="both"/>
        <w:rPr>
          <w:rFonts w:ascii="Palatino Linotype" w:hAnsi="Palatino Linotype"/>
          <w:i/>
          <w:sz w:val="22"/>
        </w:rPr>
      </w:pPr>
    </w:p>
    <w:p w14:paraId="4D05D31A" w14:textId="5B45B328" w:rsidR="007D690A" w:rsidRPr="009610D4" w:rsidRDefault="007D690A" w:rsidP="007D690A">
      <w:pPr>
        <w:pStyle w:val="Prrafodelista"/>
        <w:numPr>
          <w:ilvl w:val="0"/>
          <w:numId w:val="30"/>
        </w:numPr>
        <w:tabs>
          <w:tab w:val="left" w:pos="567"/>
        </w:tabs>
        <w:spacing w:line="360" w:lineRule="auto"/>
        <w:ind w:left="426" w:hanging="284"/>
        <w:jc w:val="both"/>
        <w:rPr>
          <w:rFonts w:ascii="Palatino Linotype" w:hAnsi="Palatino Linotype"/>
          <w:i/>
          <w:sz w:val="22"/>
        </w:rPr>
      </w:pPr>
      <w:r w:rsidRPr="009610D4">
        <w:rPr>
          <w:rFonts w:ascii="Palatino Linotype" w:hAnsi="Palatino Linotype"/>
          <w:i/>
          <w:sz w:val="22"/>
        </w:rPr>
        <w:t xml:space="preserve">A efecto de mejorar la atención que brinda la policía municipal, se adquirieron 110 teléfonos para los oficiales de cada uno de los 80 cuadrantes, para que de esta forma los </w:t>
      </w:r>
      <w:proofErr w:type="spellStart"/>
      <w:r w:rsidRPr="009610D4">
        <w:rPr>
          <w:rFonts w:ascii="Palatino Linotype" w:hAnsi="Palatino Linotype"/>
          <w:i/>
          <w:sz w:val="22"/>
        </w:rPr>
        <w:t>chimalhuaquenses</w:t>
      </w:r>
      <w:proofErr w:type="spellEnd"/>
      <w:r w:rsidRPr="009610D4">
        <w:rPr>
          <w:rFonts w:ascii="Palatino Linotype" w:hAnsi="Palatino Linotype"/>
          <w:i/>
          <w:sz w:val="22"/>
        </w:rPr>
        <w:t xml:space="preserve"> se comuniquen directamente en caso de emergencia.</w:t>
      </w:r>
    </w:p>
    <w:p w14:paraId="1BF6ED3C" w14:textId="77777777" w:rsidR="007D690A" w:rsidRPr="009610D4" w:rsidRDefault="007D690A" w:rsidP="007D690A">
      <w:pPr>
        <w:pStyle w:val="Prrafodelista"/>
        <w:tabs>
          <w:tab w:val="left" w:pos="567"/>
        </w:tabs>
        <w:spacing w:line="360" w:lineRule="auto"/>
        <w:ind w:left="426" w:hanging="284"/>
        <w:jc w:val="both"/>
        <w:rPr>
          <w:rFonts w:ascii="Palatino Linotype" w:hAnsi="Palatino Linotype"/>
          <w:i/>
          <w:sz w:val="22"/>
        </w:rPr>
      </w:pPr>
    </w:p>
    <w:p w14:paraId="6AF7D942" w14:textId="25BAFD95" w:rsidR="007D690A" w:rsidRPr="009610D4" w:rsidRDefault="007D690A" w:rsidP="007D690A">
      <w:pPr>
        <w:pStyle w:val="Prrafodelista"/>
        <w:numPr>
          <w:ilvl w:val="0"/>
          <w:numId w:val="30"/>
        </w:numPr>
        <w:tabs>
          <w:tab w:val="left" w:pos="567"/>
        </w:tabs>
        <w:spacing w:line="360" w:lineRule="auto"/>
        <w:ind w:left="426" w:hanging="284"/>
        <w:jc w:val="both"/>
        <w:rPr>
          <w:rFonts w:ascii="Palatino Linotype" w:hAnsi="Palatino Linotype"/>
          <w:i/>
          <w:sz w:val="22"/>
        </w:rPr>
      </w:pPr>
      <w:r w:rsidRPr="009610D4">
        <w:rPr>
          <w:rFonts w:ascii="Palatino Linotype" w:hAnsi="Palatino Linotype"/>
          <w:i/>
          <w:sz w:val="22"/>
        </w:rPr>
        <w:t>Se llevaron a cabo más de 2,190 operativos de seguridad vial y abanderamiento en escuelas, transporte público, vialidades principales, así como en las zonas con mayor incidencia delictiva, a efecto de disuadir y prevenir actividades delictivas.</w:t>
      </w:r>
    </w:p>
    <w:p w14:paraId="119F1253" w14:textId="77777777" w:rsidR="007D690A" w:rsidRPr="009610D4" w:rsidRDefault="007D690A" w:rsidP="007D690A">
      <w:pPr>
        <w:pStyle w:val="Prrafodelista"/>
        <w:tabs>
          <w:tab w:val="left" w:pos="567"/>
        </w:tabs>
        <w:spacing w:line="360" w:lineRule="auto"/>
        <w:ind w:left="426" w:hanging="284"/>
        <w:jc w:val="both"/>
        <w:rPr>
          <w:rFonts w:ascii="Palatino Linotype" w:hAnsi="Palatino Linotype"/>
          <w:i/>
          <w:sz w:val="22"/>
        </w:rPr>
      </w:pPr>
    </w:p>
    <w:p w14:paraId="1E8EC1C9" w14:textId="5C31CEED" w:rsidR="007D690A" w:rsidRPr="009610D4" w:rsidRDefault="007D690A" w:rsidP="007D690A">
      <w:pPr>
        <w:pStyle w:val="Prrafodelista"/>
        <w:numPr>
          <w:ilvl w:val="0"/>
          <w:numId w:val="30"/>
        </w:numPr>
        <w:tabs>
          <w:tab w:val="left" w:pos="567"/>
        </w:tabs>
        <w:spacing w:line="360" w:lineRule="auto"/>
        <w:ind w:left="426" w:hanging="284"/>
        <w:jc w:val="both"/>
        <w:rPr>
          <w:rFonts w:ascii="Palatino Linotype" w:hAnsi="Palatino Linotype"/>
          <w:i/>
          <w:sz w:val="22"/>
        </w:rPr>
      </w:pPr>
      <w:r w:rsidRPr="009610D4">
        <w:rPr>
          <w:rFonts w:ascii="Palatino Linotype" w:hAnsi="Palatino Linotype"/>
          <w:i/>
          <w:sz w:val="22"/>
        </w:rPr>
        <w:t>A fin de atender de manera oportuna los ordenamientos emitidos por la Fiscalía General del Estado de México y el Poder Judicial, se atendieron más de 1,600 medidas de protección, mediante la realización de visitas domiciliarias, esto con la finalidad de salvaguardad la integridad física de las posibles víctimas.</w:t>
      </w:r>
    </w:p>
    <w:p w14:paraId="7DDC464A" w14:textId="77777777" w:rsidR="007D690A" w:rsidRPr="009610D4" w:rsidRDefault="007D690A" w:rsidP="007D690A">
      <w:pPr>
        <w:pStyle w:val="Prrafodelista"/>
        <w:tabs>
          <w:tab w:val="left" w:pos="567"/>
        </w:tabs>
        <w:spacing w:line="360" w:lineRule="auto"/>
        <w:ind w:left="426" w:hanging="284"/>
        <w:jc w:val="both"/>
        <w:rPr>
          <w:rFonts w:ascii="Palatino Linotype" w:hAnsi="Palatino Linotype"/>
          <w:i/>
          <w:sz w:val="22"/>
        </w:rPr>
      </w:pPr>
    </w:p>
    <w:p w14:paraId="0681902E" w14:textId="4BC69B22" w:rsidR="007D690A" w:rsidRPr="009610D4" w:rsidRDefault="007D690A" w:rsidP="007D690A">
      <w:pPr>
        <w:pStyle w:val="Prrafodelista"/>
        <w:numPr>
          <w:ilvl w:val="0"/>
          <w:numId w:val="30"/>
        </w:numPr>
        <w:tabs>
          <w:tab w:val="left" w:pos="567"/>
        </w:tabs>
        <w:spacing w:line="360" w:lineRule="auto"/>
        <w:ind w:left="426" w:hanging="284"/>
        <w:jc w:val="both"/>
        <w:rPr>
          <w:rFonts w:ascii="Palatino Linotype" w:hAnsi="Palatino Linotype"/>
          <w:i/>
          <w:sz w:val="22"/>
        </w:rPr>
      </w:pPr>
      <w:r w:rsidRPr="009610D4">
        <w:rPr>
          <w:rFonts w:ascii="Palatino Linotype" w:hAnsi="Palatino Linotype"/>
          <w:i/>
          <w:sz w:val="22"/>
        </w:rPr>
        <w:t>Se atendieron 813 reportes por desaparición de personas, de las cuales 771 fueron localizadas, es decir, se logró tener un 95% de efectividad respecto a nuestras acciones de búsqueda.</w:t>
      </w:r>
    </w:p>
    <w:p w14:paraId="1D3A4E01" w14:textId="77777777" w:rsidR="007D690A" w:rsidRPr="009610D4" w:rsidRDefault="007D690A" w:rsidP="007D690A">
      <w:pPr>
        <w:pStyle w:val="Prrafodelista"/>
        <w:tabs>
          <w:tab w:val="left" w:pos="567"/>
        </w:tabs>
        <w:spacing w:line="360" w:lineRule="auto"/>
        <w:ind w:left="426" w:hanging="284"/>
        <w:jc w:val="both"/>
        <w:rPr>
          <w:rFonts w:ascii="Palatino Linotype" w:hAnsi="Palatino Linotype"/>
          <w:i/>
          <w:sz w:val="22"/>
        </w:rPr>
      </w:pPr>
    </w:p>
    <w:p w14:paraId="60CF505B" w14:textId="55C59BBE" w:rsidR="007D690A" w:rsidRPr="009610D4" w:rsidRDefault="007D690A" w:rsidP="007D690A">
      <w:pPr>
        <w:pStyle w:val="Prrafodelista"/>
        <w:numPr>
          <w:ilvl w:val="0"/>
          <w:numId w:val="30"/>
        </w:numPr>
        <w:tabs>
          <w:tab w:val="left" w:pos="567"/>
        </w:tabs>
        <w:spacing w:line="360" w:lineRule="auto"/>
        <w:ind w:left="426" w:hanging="284"/>
        <w:jc w:val="both"/>
        <w:rPr>
          <w:rFonts w:ascii="Palatino Linotype" w:hAnsi="Palatino Linotype"/>
          <w:i/>
          <w:sz w:val="22"/>
        </w:rPr>
      </w:pPr>
      <w:r w:rsidRPr="009610D4">
        <w:rPr>
          <w:rFonts w:ascii="Palatino Linotype" w:hAnsi="Palatino Linotype"/>
          <w:i/>
          <w:sz w:val="22"/>
        </w:rPr>
        <w:lastRenderedPageBreak/>
        <w:t>Se crearon 266 redes vecinales en 45 colonias, para implementar mecanismos de alerta oportuna ante un probable delito, recuperación de espacios públicos, medidas de autocuidado y fomento de la cultura de la denuncia. Nuestra meta consiste en seguir promoviendo la participación de la sociedad con la aportación de soluciones, contribuyendo así al fortalecimiento de la seguridad pública.</w:t>
      </w:r>
    </w:p>
    <w:p w14:paraId="18F4B6C5" w14:textId="77777777" w:rsidR="007D690A" w:rsidRPr="009610D4" w:rsidRDefault="007D690A" w:rsidP="007D690A">
      <w:pPr>
        <w:pStyle w:val="Prrafodelista"/>
        <w:tabs>
          <w:tab w:val="left" w:pos="567"/>
        </w:tabs>
        <w:spacing w:line="360" w:lineRule="auto"/>
        <w:ind w:left="426" w:hanging="284"/>
        <w:jc w:val="both"/>
        <w:rPr>
          <w:rFonts w:ascii="Palatino Linotype" w:hAnsi="Palatino Linotype"/>
          <w:i/>
          <w:sz w:val="22"/>
        </w:rPr>
      </w:pPr>
    </w:p>
    <w:p w14:paraId="7F1468DF" w14:textId="1E8A7A02" w:rsidR="007D690A" w:rsidRPr="009610D4" w:rsidRDefault="007D690A" w:rsidP="007D690A">
      <w:pPr>
        <w:pStyle w:val="Prrafodelista"/>
        <w:numPr>
          <w:ilvl w:val="0"/>
          <w:numId w:val="30"/>
        </w:numPr>
        <w:tabs>
          <w:tab w:val="left" w:pos="567"/>
        </w:tabs>
        <w:spacing w:line="360" w:lineRule="auto"/>
        <w:ind w:left="426" w:hanging="284"/>
        <w:jc w:val="both"/>
        <w:rPr>
          <w:rFonts w:ascii="Palatino Linotype" w:hAnsi="Palatino Linotype"/>
          <w:i/>
          <w:sz w:val="22"/>
        </w:rPr>
      </w:pPr>
      <w:r w:rsidRPr="009610D4">
        <w:rPr>
          <w:rFonts w:ascii="Palatino Linotype" w:hAnsi="Palatino Linotype"/>
          <w:i/>
          <w:sz w:val="22"/>
        </w:rPr>
        <w:t xml:space="preserve">Se dio mantenimiento al todo el Sistema de </w:t>
      </w:r>
      <w:proofErr w:type="spellStart"/>
      <w:r w:rsidRPr="009610D4">
        <w:rPr>
          <w:rFonts w:ascii="Palatino Linotype" w:hAnsi="Palatino Linotype"/>
          <w:i/>
          <w:sz w:val="22"/>
        </w:rPr>
        <w:t>Videovigilancia</w:t>
      </w:r>
      <w:proofErr w:type="spellEnd"/>
      <w:r w:rsidRPr="009610D4">
        <w:rPr>
          <w:rFonts w:ascii="Palatino Linotype" w:hAnsi="Palatino Linotype"/>
          <w:i/>
          <w:sz w:val="22"/>
        </w:rPr>
        <w:t>, Monitoreo y Radio Comunicación del Centro de Control y Comunicación (C2).</w:t>
      </w:r>
    </w:p>
    <w:p w14:paraId="790A3B4E" w14:textId="77777777" w:rsidR="00C222DD" w:rsidRPr="009610D4" w:rsidRDefault="00C222DD" w:rsidP="00C222DD">
      <w:pPr>
        <w:pStyle w:val="Prrafodelista"/>
        <w:rPr>
          <w:rFonts w:ascii="Palatino Linotype" w:hAnsi="Palatino Linotype"/>
          <w:i/>
          <w:sz w:val="22"/>
        </w:rPr>
      </w:pPr>
    </w:p>
    <w:p w14:paraId="3A6CBFE3" w14:textId="53159886" w:rsidR="00C222DD" w:rsidRPr="009610D4" w:rsidRDefault="00C222DD" w:rsidP="007D690A">
      <w:pPr>
        <w:pStyle w:val="Prrafodelista"/>
        <w:numPr>
          <w:ilvl w:val="0"/>
          <w:numId w:val="30"/>
        </w:numPr>
        <w:tabs>
          <w:tab w:val="left" w:pos="567"/>
        </w:tabs>
        <w:spacing w:line="360" w:lineRule="auto"/>
        <w:ind w:left="426" w:hanging="284"/>
        <w:jc w:val="both"/>
        <w:rPr>
          <w:rFonts w:ascii="Palatino Linotype" w:hAnsi="Palatino Linotype"/>
          <w:i/>
          <w:sz w:val="20"/>
        </w:rPr>
      </w:pPr>
      <w:r w:rsidRPr="009610D4">
        <w:rPr>
          <w:rFonts w:ascii="Palatino Linotype" w:hAnsi="Palatino Linotype"/>
          <w:i/>
          <w:sz w:val="22"/>
        </w:rPr>
        <w:t>Se creó un nuevo Sistema de Botón de Pánico digital, este botón funciona a través de una aplicación móvil, para que cualquier persona solicite auxilio o apoyo y sean asistidos de manera inmediata por la patrulla que se encuentre más cercana a ellos.</w:t>
      </w:r>
    </w:p>
    <w:p w14:paraId="0D505A3C" w14:textId="77777777" w:rsidR="007D690A" w:rsidRPr="009610D4" w:rsidRDefault="007D690A" w:rsidP="007D690A">
      <w:pPr>
        <w:pStyle w:val="Prrafodelista"/>
        <w:tabs>
          <w:tab w:val="left" w:pos="567"/>
        </w:tabs>
        <w:spacing w:line="360" w:lineRule="auto"/>
        <w:ind w:left="0"/>
        <w:jc w:val="both"/>
      </w:pPr>
    </w:p>
    <w:p w14:paraId="0B118418" w14:textId="27004A9D" w:rsidR="00400A15" w:rsidRPr="009610D4" w:rsidRDefault="00400A15" w:rsidP="00C14C91">
      <w:pPr>
        <w:pStyle w:val="Prrafodelista"/>
        <w:numPr>
          <w:ilvl w:val="0"/>
          <w:numId w:val="1"/>
        </w:numPr>
        <w:tabs>
          <w:tab w:val="left" w:pos="567"/>
        </w:tabs>
        <w:spacing w:line="360" w:lineRule="auto"/>
        <w:jc w:val="both"/>
        <w:rPr>
          <w:rFonts w:ascii="Palatino Linotype" w:hAnsi="Palatino Linotype"/>
        </w:rPr>
      </w:pPr>
      <w:r w:rsidRPr="009610D4">
        <w:rPr>
          <w:rFonts w:ascii="Palatino Linotype" w:eastAsia="Palatino Linotype" w:hAnsi="Palatino Linotype" w:cs="Palatino Linotype"/>
        </w:rPr>
        <w:t xml:space="preserve">Además, </w:t>
      </w:r>
      <w:r w:rsidRPr="009610D4">
        <w:rPr>
          <w:rFonts w:ascii="Palatino Linotype" w:hAnsi="Palatino Linotype"/>
        </w:rPr>
        <w:t>los artículos 72, 75 y 100, B, fracción IV, incisos “d” y “z” de la Ley de Seguridad del Estado de México, establecen lo que a continuación se transcribe:</w:t>
      </w:r>
    </w:p>
    <w:p w14:paraId="3A0550FB" w14:textId="77777777" w:rsidR="00400A15" w:rsidRPr="009610D4" w:rsidRDefault="00400A15" w:rsidP="00400A15">
      <w:pPr>
        <w:jc w:val="both"/>
        <w:rPr>
          <w:rFonts w:ascii="Palatino Linotype" w:hAnsi="Palatino Linotype"/>
        </w:rPr>
      </w:pPr>
    </w:p>
    <w:p w14:paraId="790072DD" w14:textId="77777777" w:rsidR="00400A15" w:rsidRPr="009610D4" w:rsidRDefault="00400A15" w:rsidP="005E380E">
      <w:pPr>
        <w:spacing w:line="360" w:lineRule="auto"/>
        <w:ind w:left="851" w:right="902"/>
        <w:jc w:val="both"/>
        <w:rPr>
          <w:rFonts w:ascii="Palatino Linotype" w:hAnsi="Palatino Linotype"/>
          <w:bCs/>
          <w:i/>
          <w:sz w:val="22"/>
          <w:szCs w:val="22"/>
        </w:rPr>
      </w:pPr>
      <w:r w:rsidRPr="009610D4">
        <w:rPr>
          <w:rFonts w:ascii="Palatino Linotype" w:hAnsi="Palatino Linotype"/>
          <w:b/>
          <w:bCs/>
          <w:i/>
          <w:sz w:val="22"/>
          <w:szCs w:val="22"/>
        </w:rPr>
        <w:t>“Artículo 72.-</w:t>
      </w:r>
      <w:r w:rsidRPr="009610D4">
        <w:rPr>
          <w:rFonts w:ascii="Palatino Linotype" w:hAnsi="Palatino Linotype"/>
          <w:bCs/>
          <w:i/>
          <w:sz w:val="22"/>
          <w:szCs w:val="22"/>
        </w:rPr>
        <w:t xml:space="preserve"> </w:t>
      </w:r>
      <w:r w:rsidRPr="009610D4">
        <w:rPr>
          <w:rFonts w:ascii="Palatino Linotype" w:hAnsi="Palatino Linotype"/>
          <w:bCs/>
          <w:i/>
          <w:sz w:val="22"/>
          <w:szCs w:val="22"/>
          <w:u w:val="single"/>
        </w:rPr>
        <w:t>Los elementos de las Instituciones Policiales que realicen detenciones, deberán dar aviso administrativo de inmediato al Sistema Estatal, y éste a su vez al Centro Nacional de Información, a través del Informe Policial Homologado</w:t>
      </w:r>
      <w:r w:rsidRPr="009610D4">
        <w:rPr>
          <w:rFonts w:ascii="Palatino Linotype" w:hAnsi="Palatino Linotype"/>
          <w:bCs/>
          <w:i/>
          <w:sz w:val="22"/>
          <w:szCs w:val="22"/>
        </w:rPr>
        <w:t>, de conformidad con lo establecido en la Ley General y esta Ley.</w:t>
      </w:r>
    </w:p>
    <w:p w14:paraId="214385A4" w14:textId="77777777" w:rsidR="00400A15" w:rsidRPr="009610D4" w:rsidRDefault="00400A15" w:rsidP="005E380E">
      <w:pPr>
        <w:spacing w:line="360" w:lineRule="auto"/>
        <w:ind w:left="851" w:right="902"/>
        <w:jc w:val="both"/>
        <w:rPr>
          <w:rFonts w:ascii="Palatino Linotype" w:hAnsi="Palatino Linotype"/>
          <w:bCs/>
          <w:i/>
          <w:sz w:val="22"/>
          <w:szCs w:val="22"/>
        </w:rPr>
      </w:pPr>
      <w:r w:rsidRPr="009610D4">
        <w:rPr>
          <w:rFonts w:ascii="Palatino Linotype" w:hAnsi="Palatino Linotype"/>
          <w:b/>
          <w:bCs/>
          <w:i/>
          <w:sz w:val="22"/>
          <w:szCs w:val="22"/>
        </w:rPr>
        <w:t>Artículo 75.-</w:t>
      </w:r>
      <w:r w:rsidRPr="009610D4">
        <w:rPr>
          <w:rFonts w:ascii="Palatino Linotype" w:hAnsi="Palatino Linotype"/>
          <w:bCs/>
          <w:i/>
          <w:sz w:val="22"/>
          <w:szCs w:val="22"/>
        </w:rPr>
        <w:t xml:space="preserve"> Los integrantes de las instituciones policiales del Estado de México deberán llenar el Informe Policial Homologado, en términos de los acuerdos adoptados en el Sistema Nacional, con los datos de las actividades que realicen.</w:t>
      </w:r>
    </w:p>
    <w:p w14:paraId="366ABA12" w14:textId="77777777" w:rsidR="00400A15" w:rsidRPr="009610D4" w:rsidRDefault="00400A15" w:rsidP="005E380E">
      <w:pPr>
        <w:spacing w:line="360" w:lineRule="auto"/>
        <w:ind w:left="851" w:right="902"/>
        <w:jc w:val="both"/>
        <w:rPr>
          <w:rFonts w:ascii="Palatino Linotype" w:hAnsi="Palatino Linotype"/>
          <w:bCs/>
          <w:i/>
          <w:sz w:val="22"/>
          <w:szCs w:val="22"/>
        </w:rPr>
      </w:pPr>
      <w:r w:rsidRPr="009610D4">
        <w:rPr>
          <w:rFonts w:ascii="Palatino Linotype" w:hAnsi="Palatino Linotype"/>
          <w:b/>
          <w:bCs/>
          <w:i/>
          <w:sz w:val="22"/>
          <w:szCs w:val="22"/>
        </w:rPr>
        <w:t>Artículo 100.-</w:t>
      </w:r>
      <w:r w:rsidRPr="009610D4">
        <w:rPr>
          <w:rFonts w:ascii="Palatino Linotype" w:hAnsi="Palatino Linotype"/>
          <w:bCs/>
          <w:i/>
          <w:sz w:val="22"/>
          <w:szCs w:val="22"/>
        </w:rPr>
        <w:t xml:space="preserve"> Con el objeto de garantizar el cumplimiento de los principios constitucionales de legalidad, objetividad, eficiencia, profesionalismo, honradez y respeto a los derechos humanos, los integrantes de las Instituciones de Seguridad </w:t>
      </w:r>
      <w:r w:rsidRPr="009610D4">
        <w:rPr>
          <w:rFonts w:ascii="Palatino Linotype" w:hAnsi="Palatino Linotype"/>
          <w:bCs/>
          <w:i/>
          <w:sz w:val="22"/>
          <w:szCs w:val="22"/>
        </w:rPr>
        <w:lastRenderedPageBreak/>
        <w:t xml:space="preserve">Pública tendrán, de conformidad con su adscripción a unidades de prevención, de reacción o de investigación, los derechos y obligaciones siguientes: </w:t>
      </w:r>
    </w:p>
    <w:p w14:paraId="3771280B" w14:textId="77777777" w:rsidR="00400A15" w:rsidRPr="009610D4" w:rsidRDefault="00400A15" w:rsidP="005E380E">
      <w:pPr>
        <w:spacing w:line="360" w:lineRule="auto"/>
        <w:ind w:left="851" w:right="902"/>
        <w:jc w:val="both"/>
        <w:rPr>
          <w:rFonts w:ascii="Palatino Linotype" w:hAnsi="Palatino Linotype"/>
          <w:bCs/>
          <w:i/>
          <w:sz w:val="22"/>
          <w:szCs w:val="22"/>
        </w:rPr>
      </w:pPr>
      <w:r w:rsidRPr="009610D4">
        <w:rPr>
          <w:rFonts w:ascii="Palatino Linotype" w:hAnsi="Palatino Linotype"/>
          <w:b/>
          <w:bCs/>
          <w:i/>
          <w:sz w:val="22"/>
          <w:szCs w:val="22"/>
        </w:rPr>
        <w:t>(…</w:t>
      </w:r>
      <w:r w:rsidRPr="009610D4">
        <w:rPr>
          <w:rFonts w:ascii="Palatino Linotype" w:hAnsi="Palatino Linotype"/>
          <w:bCs/>
          <w:i/>
          <w:sz w:val="22"/>
          <w:szCs w:val="22"/>
        </w:rPr>
        <w:t>)</w:t>
      </w:r>
    </w:p>
    <w:p w14:paraId="0B1A103B" w14:textId="77777777" w:rsidR="00400A15" w:rsidRPr="009610D4" w:rsidRDefault="00400A15" w:rsidP="005E380E">
      <w:pPr>
        <w:spacing w:line="360" w:lineRule="auto"/>
        <w:ind w:left="851" w:right="902"/>
        <w:jc w:val="both"/>
        <w:rPr>
          <w:rFonts w:ascii="Palatino Linotype" w:hAnsi="Palatino Linotype"/>
          <w:bCs/>
          <w:i/>
          <w:sz w:val="22"/>
          <w:szCs w:val="22"/>
        </w:rPr>
      </w:pPr>
      <w:r w:rsidRPr="009610D4">
        <w:rPr>
          <w:rFonts w:ascii="Palatino Linotype" w:hAnsi="Palatino Linotype"/>
          <w:b/>
          <w:bCs/>
          <w:i/>
          <w:sz w:val="22"/>
          <w:szCs w:val="22"/>
        </w:rPr>
        <w:t>B.</w:t>
      </w:r>
      <w:r w:rsidRPr="009610D4">
        <w:rPr>
          <w:rFonts w:ascii="Palatino Linotype" w:hAnsi="Palatino Linotype"/>
          <w:bCs/>
          <w:i/>
          <w:sz w:val="22"/>
          <w:szCs w:val="22"/>
        </w:rPr>
        <w:t xml:space="preserve"> Obligaciones:</w:t>
      </w:r>
    </w:p>
    <w:p w14:paraId="01ED5FEF" w14:textId="77777777" w:rsidR="00400A15" w:rsidRPr="009610D4" w:rsidRDefault="00400A15" w:rsidP="005E380E">
      <w:pPr>
        <w:spacing w:line="360" w:lineRule="auto"/>
        <w:ind w:left="851" w:right="902"/>
        <w:jc w:val="both"/>
        <w:rPr>
          <w:rFonts w:ascii="Palatino Linotype" w:hAnsi="Palatino Linotype"/>
          <w:bCs/>
          <w:i/>
          <w:sz w:val="22"/>
          <w:szCs w:val="22"/>
        </w:rPr>
      </w:pPr>
      <w:r w:rsidRPr="009610D4">
        <w:rPr>
          <w:rFonts w:ascii="Palatino Linotype" w:hAnsi="Palatino Linotype"/>
          <w:bCs/>
          <w:i/>
          <w:sz w:val="22"/>
          <w:szCs w:val="22"/>
        </w:rPr>
        <w:t>(…)</w:t>
      </w:r>
    </w:p>
    <w:p w14:paraId="0A8605A8" w14:textId="77777777" w:rsidR="00400A15" w:rsidRPr="009610D4" w:rsidRDefault="00400A15" w:rsidP="005E380E">
      <w:pPr>
        <w:spacing w:line="360" w:lineRule="auto"/>
        <w:ind w:left="851" w:right="902"/>
        <w:jc w:val="both"/>
        <w:rPr>
          <w:rFonts w:ascii="Palatino Linotype" w:hAnsi="Palatino Linotype"/>
          <w:bCs/>
          <w:i/>
          <w:sz w:val="22"/>
          <w:szCs w:val="22"/>
        </w:rPr>
      </w:pPr>
      <w:r w:rsidRPr="009610D4">
        <w:rPr>
          <w:rFonts w:ascii="Palatino Linotype" w:hAnsi="Palatino Linotype"/>
          <w:b/>
          <w:bCs/>
          <w:i/>
          <w:sz w:val="22"/>
          <w:szCs w:val="22"/>
        </w:rPr>
        <w:t>IV.</w:t>
      </w:r>
      <w:r w:rsidRPr="009610D4">
        <w:rPr>
          <w:rFonts w:ascii="Palatino Linotype" w:hAnsi="Palatino Linotype"/>
          <w:bCs/>
          <w:i/>
          <w:sz w:val="22"/>
          <w:szCs w:val="22"/>
        </w:rPr>
        <w:t xml:space="preserve"> Aplicables sólo a los miembros de las Instituciones Policiales, conforme a las funciones asignadas en la normatividad de cada corporación:</w:t>
      </w:r>
    </w:p>
    <w:p w14:paraId="5293A97E" w14:textId="77777777" w:rsidR="00400A15" w:rsidRPr="009610D4" w:rsidRDefault="00400A15" w:rsidP="005E380E">
      <w:pPr>
        <w:spacing w:line="360" w:lineRule="auto"/>
        <w:ind w:left="851" w:right="902"/>
        <w:jc w:val="both"/>
        <w:rPr>
          <w:rFonts w:ascii="Palatino Linotype" w:hAnsi="Palatino Linotype"/>
          <w:bCs/>
          <w:i/>
          <w:sz w:val="22"/>
          <w:szCs w:val="22"/>
        </w:rPr>
      </w:pPr>
      <w:r w:rsidRPr="009610D4">
        <w:rPr>
          <w:rFonts w:ascii="Palatino Linotype" w:hAnsi="Palatino Linotype"/>
          <w:b/>
          <w:bCs/>
          <w:i/>
          <w:sz w:val="22"/>
          <w:szCs w:val="22"/>
        </w:rPr>
        <w:t>(…</w:t>
      </w:r>
      <w:r w:rsidRPr="009610D4">
        <w:rPr>
          <w:rFonts w:ascii="Palatino Linotype" w:hAnsi="Palatino Linotype"/>
          <w:bCs/>
          <w:i/>
          <w:sz w:val="22"/>
          <w:szCs w:val="22"/>
        </w:rPr>
        <w:t>)</w:t>
      </w:r>
    </w:p>
    <w:p w14:paraId="05DA1EBC" w14:textId="77777777" w:rsidR="00400A15" w:rsidRPr="009610D4" w:rsidRDefault="00400A15" w:rsidP="005E380E">
      <w:pPr>
        <w:spacing w:line="360" w:lineRule="auto"/>
        <w:ind w:left="851" w:right="902"/>
        <w:jc w:val="both"/>
        <w:rPr>
          <w:rFonts w:ascii="Palatino Linotype" w:hAnsi="Palatino Linotype"/>
          <w:bCs/>
          <w:i/>
          <w:sz w:val="22"/>
          <w:szCs w:val="22"/>
        </w:rPr>
      </w:pPr>
      <w:r w:rsidRPr="009610D4">
        <w:rPr>
          <w:rFonts w:ascii="Palatino Linotype" w:hAnsi="Palatino Linotype"/>
          <w:b/>
          <w:bCs/>
          <w:i/>
          <w:sz w:val="22"/>
          <w:szCs w:val="22"/>
        </w:rPr>
        <w:t>d)</w:t>
      </w:r>
      <w:r w:rsidRPr="009610D4">
        <w:rPr>
          <w:rFonts w:ascii="Palatino Linotype" w:hAnsi="Palatino Linotype"/>
          <w:bCs/>
          <w:i/>
          <w:sz w:val="22"/>
          <w:szCs w:val="22"/>
        </w:rPr>
        <w:t xml:space="preserve"> </w:t>
      </w:r>
      <w:r w:rsidRPr="009610D4">
        <w:rPr>
          <w:rFonts w:ascii="Palatino Linotype" w:hAnsi="Palatino Linotype"/>
          <w:bCs/>
          <w:i/>
          <w:sz w:val="22"/>
          <w:szCs w:val="22"/>
          <w:u w:val="single"/>
        </w:rPr>
        <w:t>Registrar en el Informe Policial Homologado los datos de las actividades e investigaciones que realice</w:t>
      </w:r>
      <w:r w:rsidRPr="009610D4">
        <w:rPr>
          <w:rFonts w:ascii="Palatino Linotype" w:hAnsi="Palatino Linotype"/>
          <w:bCs/>
          <w:i/>
          <w:sz w:val="22"/>
          <w:szCs w:val="22"/>
        </w:rPr>
        <w:t>;</w:t>
      </w:r>
    </w:p>
    <w:p w14:paraId="1BD9BFEE" w14:textId="77777777" w:rsidR="00400A15" w:rsidRPr="009610D4" w:rsidRDefault="00400A15" w:rsidP="005E380E">
      <w:pPr>
        <w:spacing w:line="360" w:lineRule="auto"/>
        <w:ind w:left="851" w:right="902"/>
        <w:jc w:val="both"/>
        <w:rPr>
          <w:rFonts w:ascii="Palatino Linotype" w:hAnsi="Palatino Linotype"/>
          <w:bCs/>
          <w:i/>
          <w:sz w:val="22"/>
          <w:szCs w:val="22"/>
        </w:rPr>
      </w:pPr>
      <w:r w:rsidRPr="009610D4">
        <w:rPr>
          <w:rFonts w:ascii="Palatino Linotype" w:hAnsi="Palatino Linotype"/>
          <w:b/>
          <w:bCs/>
          <w:i/>
          <w:sz w:val="22"/>
          <w:szCs w:val="22"/>
        </w:rPr>
        <w:t>(</w:t>
      </w:r>
      <w:r w:rsidRPr="009610D4">
        <w:rPr>
          <w:rFonts w:ascii="Palatino Linotype" w:hAnsi="Palatino Linotype"/>
          <w:bCs/>
          <w:i/>
          <w:sz w:val="22"/>
          <w:szCs w:val="22"/>
        </w:rPr>
        <w:t>…)</w:t>
      </w:r>
    </w:p>
    <w:p w14:paraId="0BA4D8B1" w14:textId="77777777" w:rsidR="00400A15" w:rsidRPr="009610D4" w:rsidRDefault="00400A15" w:rsidP="005E380E">
      <w:pPr>
        <w:spacing w:line="360" w:lineRule="auto"/>
        <w:ind w:left="851" w:right="902"/>
        <w:jc w:val="both"/>
        <w:rPr>
          <w:rFonts w:ascii="Palatino Linotype" w:hAnsi="Palatino Linotype"/>
          <w:b/>
          <w:bCs/>
          <w:i/>
          <w:sz w:val="22"/>
          <w:szCs w:val="22"/>
        </w:rPr>
      </w:pPr>
      <w:r w:rsidRPr="009610D4">
        <w:rPr>
          <w:rFonts w:ascii="Palatino Linotype" w:hAnsi="Palatino Linotype"/>
          <w:b/>
          <w:bCs/>
          <w:i/>
          <w:sz w:val="22"/>
          <w:szCs w:val="22"/>
        </w:rPr>
        <w:t>z)</w:t>
      </w:r>
      <w:r w:rsidRPr="009610D4">
        <w:rPr>
          <w:rFonts w:ascii="Palatino Linotype" w:hAnsi="Palatino Linotype"/>
          <w:bCs/>
          <w:i/>
          <w:sz w:val="22"/>
          <w:szCs w:val="22"/>
        </w:rPr>
        <w:t xml:space="preserve"> </w:t>
      </w:r>
      <w:r w:rsidRPr="009610D4">
        <w:rPr>
          <w:rFonts w:ascii="Palatino Linotype" w:hAnsi="Palatino Linotype"/>
          <w:bCs/>
          <w:i/>
          <w:sz w:val="22"/>
          <w:szCs w:val="22"/>
          <w:u w:val="single"/>
        </w:rPr>
        <w:t>Emitir los informes, partes policiales y demás documentos que se requieran por el Ministerio Público para la investigación</w:t>
      </w:r>
      <w:r w:rsidRPr="009610D4">
        <w:rPr>
          <w:rFonts w:ascii="Palatino Linotype" w:hAnsi="Palatino Linotype"/>
          <w:bCs/>
          <w:i/>
          <w:sz w:val="22"/>
          <w:szCs w:val="22"/>
        </w:rPr>
        <w:t xml:space="preserve">, </w:t>
      </w:r>
      <w:r w:rsidRPr="009610D4">
        <w:rPr>
          <w:rFonts w:ascii="Palatino Linotype" w:hAnsi="Palatino Linotype"/>
          <w:bCs/>
          <w:i/>
          <w:sz w:val="22"/>
          <w:szCs w:val="22"/>
          <w:u w:val="single"/>
        </w:rPr>
        <w:t>con los requisitos de fondo y forma que establezcan las disposiciones aplicables</w:t>
      </w:r>
      <w:r w:rsidRPr="009610D4">
        <w:rPr>
          <w:rFonts w:ascii="Palatino Linotype" w:hAnsi="Palatino Linotype"/>
          <w:bCs/>
          <w:i/>
          <w:sz w:val="22"/>
          <w:szCs w:val="22"/>
        </w:rPr>
        <w:t>, para tal efecto se podrán apoyar en los conocimientos que resulten necesarios;</w:t>
      </w:r>
      <w:r w:rsidRPr="009610D4">
        <w:rPr>
          <w:rFonts w:ascii="Palatino Linotype" w:hAnsi="Palatino Linotype"/>
          <w:b/>
          <w:bCs/>
          <w:i/>
          <w:sz w:val="22"/>
          <w:szCs w:val="22"/>
        </w:rPr>
        <w:t>”</w:t>
      </w:r>
    </w:p>
    <w:p w14:paraId="4E19BFDD" w14:textId="77777777" w:rsidR="00400A15" w:rsidRPr="009610D4" w:rsidRDefault="00400A15" w:rsidP="00400A15">
      <w:pPr>
        <w:ind w:left="851" w:right="902"/>
        <w:jc w:val="both"/>
        <w:rPr>
          <w:rFonts w:ascii="Palatino Linotype" w:hAnsi="Palatino Linotype"/>
          <w:b/>
          <w:bCs/>
          <w:i/>
          <w:sz w:val="22"/>
          <w:szCs w:val="22"/>
        </w:rPr>
      </w:pPr>
    </w:p>
    <w:p w14:paraId="1A9533F5" w14:textId="77777777" w:rsidR="00400A15" w:rsidRPr="009610D4" w:rsidRDefault="00400A15" w:rsidP="00400A15">
      <w:pPr>
        <w:pStyle w:val="Prrafodelista"/>
        <w:numPr>
          <w:ilvl w:val="0"/>
          <w:numId w:val="1"/>
        </w:numPr>
        <w:autoSpaceDE w:val="0"/>
        <w:autoSpaceDN w:val="0"/>
        <w:adjustRightInd w:val="0"/>
        <w:spacing w:line="360" w:lineRule="auto"/>
        <w:jc w:val="both"/>
        <w:rPr>
          <w:rFonts w:ascii="Palatino Linotype" w:hAnsi="Palatino Linotype"/>
        </w:rPr>
      </w:pPr>
      <w:r w:rsidRPr="009610D4">
        <w:rPr>
          <w:rFonts w:ascii="Palatino Linotype" w:hAnsi="Palatino Linotype"/>
        </w:rPr>
        <w:t xml:space="preserve">De los ordenamientos legales referidos, se advierte que la Federación, los Estados, el entonces Distrito Federal y los Municipios, suministrarán, intercambiarán, sistematizarán, consultarán, analizarán y actualizarán, la información que diariamente se genere sobre Seguridad Pública mediante los sistemas e instrumentos tecnológicos respectivos, lo que les da la obligación a los integrantes de las Instituciones Policiales de registrar en el Informe Policial Homologado, los datos de las actividades e investigaciones que se realicen, la información se deberá remitir a la instancia que corresponda en el cumplimiento de sus misiones para su análisis y registro, dicho informe deberá contener cuando menos el área que lo emite, usuario capturista, datos generales del registro, tipo y </w:t>
      </w:r>
      <w:r w:rsidRPr="009610D4">
        <w:rPr>
          <w:rFonts w:ascii="Palatino Linotype" w:hAnsi="Palatino Linotype"/>
        </w:rPr>
        <w:lastRenderedPageBreak/>
        <w:t>subtipo de evento, ubicación del evento, descripción de los hechos, entrevistas realizadas, y en caso de detenciones, deberá señalar los motivos, descripción de la persona, nombre, objetos encontrados y lugar en el que fue puesto a disposición.</w:t>
      </w:r>
    </w:p>
    <w:p w14:paraId="67668D27" w14:textId="77777777" w:rsidR="00400A15" w:rsidRPr="009610D4" w:rsidRDefault="00400A15" w:rsidP="00400A15">
      <w:pPr>
        <w:pStyle w:val="Prrafodelista"/>
        <w:autoSpaceDE w:val="0"/>
        <w:autoSpaceDN w:val="0"/>
        <w:adjustRightInd w:val="0"/>
        <w:spacing w:line="360" w:lineRule="auto"/>
        <w:ind w:left="0"/>
        <w:jc w:val="both"/>
        <w:rPr>
          <w:rFonts w:ascii="Palatino Linotype" w:hAnsi="Palatino Linotype"/>
        </w:rPr>
      </w:pPr>
    </w:p>
    <w:p w14:paraId="5836EE70" w14:textId="77777777" w:rsidR="00400A15" w:rsidRPr="009610D4" w:rsidRDefault="00400A15" w:rsidP="00400A15">
      <w:pPr>
        <w:pStyle w:val="Prrafodelista"/>
        <w:numPr>
          <w:ilvl w:val="0"/>
          <w:numId w:val="1"/>
        </w:numPr>
        <w:autoSpaceDE w:val="0"/>
        <w:autoSpaceDN w:val="0"/>
        <w:adjustRightInd w:val="0"/>
        <w:spacing w:line="360" w:lineRule="auto"/>
        <w:jc w:val="both"/>
        <w:rPr>
          <w:rFonts w:ascii="Palatino Linotype" w:hAnsi="Palatino Linotype"/>
        </w:rPr>
      </w:pPr>
      <w:r w:rsidRPr="009610D4">
        <w:rPr>
          <w:rFonts w:ascii="Palatino Linotype" w:hAnsi="Palatino Linotype"/>
        </w:rPr>
        <w:t>De igual forma, claramente se especifica como obligación de los integrantes de las Instituciones de Seguridad Pública, el emitir los informes, partes policiales y demás documentos que se requieran por el Ministerio Público.</w:t>
      </w:r>
    </w:p>
    <w:p w14:paraId="401DA9D1" w14:textId="77777777" w:rsidR="00400A15" w:rsidRPr="009610D4" w:rsidRDefault="00400A15" w:rsidP="00400A15">
      <w:pPr>
        <w:pStyle w:val="Prrafodelista"/>
        <w:rPr>
          <w:rFonts w:ascii="Palatino Linotype" w:hAnsi="Palatino Linotype"/>
        </w:rPr>
      </w:pPr>
    </w:p>
    <w:p w14:paraId="110ED0A6" w14:textId="66F753F3" w:rsidR="00400A15" w:rsidRPr="009610D4" w:rsidRDefault="00400A15" w:rsidP="00400A15">
      <w:pPr>
        <w:pStyle w:val="Prrafodelista"/>
        <w:numPr>
          <w:ilvl w:val="0"/>
          <w:numId w:val="1"/>
        </w:numPr>
        <w:autoSpaceDE w:val="0"/>
        <w:autoSpaceDN w:val="0"/>
        <w:adjustRightInd w:val="0"/>
        <w:spacing w:line="360" w:lineRule="auto"/>
        <w:jc w:val="both"/>
        <w:rPr>
          <w:rFonts w:ascii="Palatino Linotype" w:hAnsi="Palatino Linotype"/>
        </w:rPr>
      </w:pPr>
      <w:r w:rsidRPr="009610D4">
        <w:rPr>
          <w:rFonts w:ascii="Palatino Linotype" w:hAnsi="Palatino Linotype"/>
        </w:rPr>
        <w:t>Asimismo, los preceptos legales referidos con antelación</w:t>
      </w:r>
      <w:proofErr w:type="gramStart"/>
      <w:r w:rsidRPr="009610D4">
        <w:rPr>
          <w:rFonts w:ascii="Palatino Linotype" w:hAnsi="Palatino Linotype"/>
        </w:rPr>
        <w:t>,  disponen</w:t>
      </w:r>
      <w:proofErr w:type="gramEnd"/>
      <w:r w:rsidRPr="009610D4">
        <w:rPr>
          <w:rFonts w:ascii="Palatino Linotype" w:hAnsi="Palatino Linotype"/>
        </w:rPr>
        <w:t xml:space="preserve"> que los elementos de las Instituciones Policiales deberán dar aviso administrativo de inmediato de las detenciones al Sistema Estatal y éste a su vez al Centro Nacional de Información a través del informe policial homologado, el </w:t>
      </w:r>
      <w:r w:rsidR="00BD0E78" w:rsidRPr="009610D4">
        <w:rPr>
          <w:rFonts w:ascii="Palatino Linotype" w:hAnsi="Palatino Linotype"/>
        </w:rPr>
        <w:t xml:space="preserve">que debe </w:t>
      </w:r>
      <w:r w:rsidRPr="009610D4">
        <w:rPr>
          <w:rFonts w:ascii="Palatino Linotype" w:hAnsi="Palatino Linotype"/>
        </w:rPr>
        <w:t>ser llenado en términos de los acuerdos adoptados en el Sistema Nacional, con los datos de las actividades realizadas.</w:t>
      </w:r>
    </w:p>
    <w:p w14:paraId="0C5BCF47" w14:textId="77777777" w:rsidR="00400A15" w:rsidRPr="009610D4" w:rsidRDefault="00400A15" w:rsidP="00400A15">
      <w:pPr>
        <w:pStyle w:val="Prrafodelista"/>
        <w:rPr>
          <w:rFonts w:ascii="Palatino Linotype" w:hAnsi="Palatino Linotype"/>
        </w:rPr>
      </w:pPr>
    </w:p>
    <w:p w14:paraId="006731B9" w14:textId="77777777" w:rsidR="00400A15" w:rsidRPr="009610D4" w:rsidRDefault="00400A15" w:rsidP="00400A15">
      <w:pPr>
        <w:pStyle w:val="Prrafodelista"/>
        <w:numPr>
          <w:ilvl w:val="0"/>
          <w:numId w:val="1"/>
        </w:numPr>
        <w:autoSpaceDE w:val="0"/>
        <w:autoSpaceDN w:val="0"/>
        <w:adjustRightInd w:val="0"/>
        <w:spacing w:line="360" w:lineRule="auto"/>
        <w:jc w:val="both"/>
        <w:rPr>
          <w:rFonts w:ascii="Palatino Linotype" w:hAnsi="Palatino Linotype"/>
        </w:rPr>
      </w:pPr>
      <w:r w:rsidRPr="009610D4">
        <w:rPr>
          <w:rFonts w:ascii="Palatino Linotype" w:hAnsi="Palatino Linotype"/>
        </w:rPr>
        <w:t>Concatenado a lo anterior, la Ley General del Sistema Nacional de Seguridad Pública, en sus artículos 5, fracción II, 19, 110, 112 y 116, señala:</w:t>
      </w:r>
    </w:p>
    <w:p w14:paraId="11EB2947" w14:textId="77777777" w:rsidR="00400A15" w:rsidRPr="009610D4" w:rsidRDefault="00400A15" w:rsidP="00400A15">
      <w:pPr>
        <w:autoSpaceDE w:val="0"/>
        <w:autoSpaceDN w:val="0"/>
        <w:adjustRightInd w:val="0"/>
        <w:jc w:val="both"/>
        <w:rPr>
          <w:rFonts w:ascii="Palatino Linotype" w:hAnsi="Palatino Linotype"/>
        </w:rPr>
      </w:pPr>
    </w:p>
    <w:p w14:paraId="059B3C93" w14:textId="77777777" w:rsidR="00400A15" w:rsidRPr="009610D4" w:rsidRDefault="00400A15" w:rsidP="005E380E">
      <w:pPr>
        <w:autoSpaceDE w:val="0"/>
        <w:autoSpaceDN w:val="0"/>
        <w:adjustRightInd w:val="0"/>
        <w:spacing w:line="360" w:lineRule="auto"/>
        <w:ind w:left="567" w:right="616"/>
        <w:jc w:val="both"/>
        <w:rPr>
          <w:rFonts w:ascii="Palatino Linotype" w:hAnsi="Palatino Linotype"/>
          <w:i/>
          <w:sz w:val="22"/>
          <w:szCs w:val="22"/>
        </w:rPr>
      </w:pPr>
      <w:r w:rsidRPr="009610D4">
        <w:rPr>
          <w:rFonts w:ascii="Palatino Linotype" w:hAnsi="Palatino Linotype"/>
          <w:b/>
          <w:i/>
          <w:sz w:val="22"/>
          <w:szCs w:val="22"/>
        </w:rPr>
        <w:t>“Artículo 5.-</w:t>
      </w:r>
      <w:r w:rsidRPr="009610D4">
        <w:rPr>
          <w:rFonts w:ascii="Palatino Linotype" w:hAnsi="Palatino Linotype"/>
          <w:i/>
          <w:sz w:val="22"/>
          <w:szCs w:val="22"/>
        </w:rPr>
        <w:t xml:space="preserve"> Para los efectos de esta Ley, se entenderá por: </w:t>
      </w:r>
    </w:p>
    <w:p w14:paraId="2F6F8297" w14:textId="77777777" w:rsidR="00400A15" w:rsidRPr="009610D4" w:rsidRDefault="00400A15" w:rsidP="005E380E">
      <w:pPr>
        <w:autoSpaceDE w:val="0"/>
        <w:autoSpaceDN w:val="0"/>
        <w:adjustRightInd w:val="0"/>
        <w:spacing w:line="360" w:lineRule="auto"/>
        <w:ind w:left="567" w:right="616"/>
        <w:jc w:val="both"/>
        <w:rPr>
          <w:rFonts w:ascii="Palatino Linotype" w:hAnsi="Palatino Linotype"/>
          <w:i/>
          <w:sz w:val="22"/>
          <w:szCs w:val="22"/>
        </w:rPr>
      </w:pPr>
      <w:r w:rsidRPr="009610D4">
        <w:rPr>
          <w:rFonts w:ascii="Palatino Linotype" w:hAnsi="Palatino Linotype"/>
          <w:i/>
          <w:sz w:val="22"/>
          <w:szCs w:val="22"/>
        </w:rPr>
        <w:t>(…)</w:t>
      </w:r>
    </w:p>
    <w:p w14:paraId="2C0EEBC1" w14:textId="4F4D5848" w:rsidR="00400A15" w:rsidRPr="009610D4" w:rsidRDefault="00400A15" w:rsidP="005E380E">
      <w:pPr>
        <w:autoSpaceDE w:val="0"/>
        <w:autoSpaceDN w:val="0"/>
        <w:adjustRightInd w:val="0"/>
        <w:spacing w:line="360" w:lineRule="auto"/>
        <w:ind w:left="567" w:right="616"/>
        <w:jc w:val="both"/>
        <w:rPr>
          <w:rFonts w:ascii="Palatino Linotype" w:hAnsi="Palatino Linotype"/>
          <w:i/>
          <w:sz w:val="22"/>
          <w:szCs w:val="22"/>
        </w:rPr>
      </w:pPr>
      <w:r w:rsidRPr="009610D4">
        <w:rPr>
          <w:rFonts w:ascii="Palatino Linotype" w:hAnsi="Palatino Linotype"/>
          <w:i/>
          <w:sz w:val="22"/>
          <w:szCs w:val="22"/>
        </w:rPr>
        <w:t xml:space="preserve">II. Bases de Datos: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w:t>
      </w:r>
      <w:r w:rsidRPr="009610D4">
        <w:rPr>
          <w:rFonts w:ascii="Palatino Linotype" w:hAnsi="Palatino Linotype"/>
          <w:i/>
          <w:sz w:val="22"/>
          <w:szCs w:val="22"/>
        </w:rPr>
        <w:lastRenderedPageBreak/>
        <w:t>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14:paraId="1C2E2AAA" w14:textId="77777777" w:rsidR="00400A15" w:rsidRPr="009610D4" w:rsidRDefault="00400A15" w:rsidP="005E380E">
      <w:pPr>
        <w:autoSpaceDE w:val="0"/>
        <w:autoSpaceDN w:val="0"/>
        <w:adjustRightInd w:val="0"/>
        <w:spacing w:line="360" w:lineRule="auto"/>
        <w:ind w:left="567" w:right="616"/>
        <w:jc w:val="both"/>
        <w:rPr>
          <w:rFonts w:ascii="Palatino Linotype" w:hAnsi="Palatino Linotype"/>
          <w:i/>
          <w:sz w:val="22"/>
          <w:szCs w:val="22"/>
        </w:rPr>
      </w:pPr>
    </w:p>
    <w:p w14:paraId="50A2E37A" w14:textId="77777777" w:rsidR="00400A15" w:rsidRPr="009610D4" w:rsidRDefault="00400A15" w:rsidP="005E380E">
      <w:pPr>
        <w:autoSpaceDE w:val="0"/>
        <w:autoSpaceDN w:val="0"/>
        <w:adjustRightInd w:val="0"/>
        <w:spacing w:line="360" w:lineRule="auto"/>
        <w:ind w:left="567" w:right="616"/>
        <w:jc w:val="both"/>
        <w:rPr>
          <w:rFonts w:ascii="Palatino Linotype" w:hAnsi="Palatino Linotype"/>
          <w:i/>
          <w:sz w:val="22"/>
          <w:szCs w:val="22"/>
        </w:rPr>
      </w:pPr>
      <w:r w:rsidRPr="009610D4">
        <w:rPr>
          <w:rFonts w:ascii="Palatino Linotype" w:hAnsi="Palatino Linotype"/>
          <w:i/>
          <w:sz w:val="22"/>
          <w:szCs w:val="22"/>
        </w:rPr>
        <w:t xml:space="preserve">Artículo 19.- El Centro Nacional de Información será el responsable de regular el Sistema Nacional de Información y tendrá, entre otras, las siguientes atribuciones: </w:t>
      </w:r>
    </w:p>
    <w:p w14:paraId="5C37A352" w14:textId="77777777" w:rsidR="00400A15" w:rsidRPr="009610D4" w:rsidRDefault="00400A15" w:rsidP="005E380E">
      <w:pPr>
        <w:autoSpaceDE w:val="0"/>
        <w:autoSpaceDN w:val="0"/>
        <w:adjustRightInd w:val="0"/>
        <w:spacing w:line="360" w:lineRule="auto"/>
        <w:ind w:left="567" w:right="616"/>
        <w:jc w:val="both"/>
        <w:rPr>
          <w:rFonts w:ascii="Palatino Linotype" w:hAnsi="Palatino Linotype"/>
          <w:i/>
          <w:sz w:val="22"/>
          <w:szCs w:val="22"/>
        </w:rPr>
      </w:pPr>
      <w:r w:rsidRPr="009610D4">
        <w:rPr>
          <w:rFonts w:ascii="Palatino Linotype" w:hAnsi="Palatino Linotype"/>
          <w:i/>
          <w:sz w:val="22"/>
          <w:szCs w:val="22"/>
        </w:rPr>
        <w:t xml:space="preserve">I. Determinar los criterios técnicos y de homologación de las Bases de Datos que conforman el Sistema Nacional de Información; </w:t>
      </w:r>
    </w:p>
    <w:p w14:paraId="7C9A1952" w14:textId="77777777" w:rsidR="005E380E" w:rsidRPr="009610D4" w:rsidRDefault="00400A15" w:rsidP="005E380E">
      <w:pPr>
        <w:autoSpaceDE w:val="0"/>
        <w:autoSpaceDN w:val="0"/>
        <w:adjustRightInd w:val="0"/>
        <w:spacing w:line="360" w:lineRule="auto"/>
        <w:ind w:left="567" w:right="616"/>
        <w:jc w:val="both"/>
        <w:rPr>
          <w:rFonts w:ascii="Palatino Linotype" w:hAnsi="Palatino Linotype"/>
          <w:i/>
          <w:sz w:val="22"/>
          <w:szCs w:val="22"/>
        </w:rPr>
      </w:pPr>
      <w:r w:rsidRPr="009610D4">
        <w:rPr>
          <w:rFonts w:ascii="Palatino Linotype" w:hAnsi="Palatino Linotype"/>
          <w:i/>
          <w:sz w:val="22"/>
          <w:szCs w:val="22"/>
        </w:rPr>
        <w:t xml:space="preserve">II. Emitir los lineamientos de uso, manejo y niveles de acceso al Sistema Nacional de Información; </w:t>
      </w:r>
    </w:p>
    <w:p w14:paraId="7596BD6A" w14:textId="77777777" w:rsidR="005E380E" w:rsidRPr="009610D4" w:rsidRDefault="00400A15" w:rsidP="005E380E">
      <w:pPr>
        <w:autoSpaceDE w:val="0"/>
        <w:autoSpaceDN w:val="0"/>
        <w:adjustRightInd w:val="0"/>
        <w:spacing w:line="360" w:lineRule="auto"/>
        <w:ind w:left="567" w:right="616"/>
        <w:jc w:val="both"/>
        <w:rPr>
          <w:rFonts w:ascii="Palatino Linotype" w:hAnsi="Palatino Linotype"/>
          <w:i/>
          <w:sz w:val="22"/>
          <w:szCs w:val="22"/>
        </w:rPr>
      </w:pPr>
      <w:r w:rsidRPr="009610D4">
        <w:rPr>
          <w:rFonts w:ascii="Palatino Linotype" w:hAnsi="Palatino Linotype"/>
          <w:i/>
          <w:sz w:val="22"/>
          <w:szCs w:val="22"/>
        </w:rPr>
        <w:t>III. Conocer, integrar y analizar las Bases de Datos del Sistema Nacional de Información, en términos de los lineamientos que al efecto emita;</w:t>
      </w:r>
    </w:p>
    <w:p w14:paraId="68B7989B" w14:textId="77777777" w:rsidR="005E380E" w:rsidRPr="009610D4" w:rsidRDefault="00400A15" w:rsidP="005E380E">
      <w:pPr>
        <w:autoSpaceDE w:val="0"/>
        <w:autoSpaceDN w:val="0"/>
        <w:adjustRightInd w:val="0"/>
        <w:spacing w:line="360" w:lineRule="auto"/>
        <w:ind w:left="567" w:right="616"/>
        <w:jc w:val="both"/>
        <w:rPr>
          <w:rFonts w:ascii="Palatino Linotype" w:hAnsi="Palatino Linotype"/>
          <w:i/>
          <w:sz w:val="22"/>
          <w:szCs w:val="22"/>
        </w:rPr>
      </w:pPr>
      <w:r w:rsidRPr="009610D4">
        <w:rPr>
          <w:rFonts w:ascii="Palatino Linotype" w:hAnsi="Palatino Linotype"/>
          <w:i/>
          <w:sz w:val="22"/>
          <w:szCs w:val="22"/>
        </w:rPr>
        <w:t xml:space="preserve">IV. Vigilar el cumplimiento de los criterios de acceso a la información y hacer del conocimiento de las instancias competentes cualquier irregularidad detectada; </w:t>
      </w:r>
    </w:p>
    <w:p w14:paraId="7EB7B1A3" w14:textId="4D32D1FB" w:rsidR="005E380E" w:rsidRPr="009610D4" w:rsidRDefault="00400A15" w:rsidP="005E380E">
      <w:pPr>
        <w:autoSpaceDE w:val="0"/>
        <w:autoSpaceDN w:val="0"/>
        <w:adjustRightInd w:val="0"/>
        <w:spacing w:line="360" w:lineRule="auto"/>
        <w:ind w:left="567" w:right="616"/>
        <w:jc w:val="both"/>
        <w:rPr>
          <w:rFonts w:ascii="Palatino Linotype" w:hAnsi="Palatino Linotype"/>
          <w:i/>
          <w:sz w:val="22"/>
          <w:szCs w:val="22"/>
        </w:rPr>
      </w:pPr>
      <w:r w:rsidRPr="009610D4">
        <w:rPr>
          <w:rFonts w:ascii="Palatino Linotype" w:hAnsi="Palatino Linotype"/>
          <w:i/>
          <w:sz w:val="22"/>
          <w:szCs w:val="22"/>
        </w:rPr>
        <w:t>V. Colaborar con el Instituto Nacional de Estadística y Geografía, así como celebrar convenios con ese organismo para la integración de la estadística nacional en materia de seguridad pública, de conformidad con la ley y los lineamientos que emita el Sistema Nacional,</w:t>
      </w:r>
      <w:r w:rsidR="005E380E" w:rsidRPr="009610D4">
        <w:rPr>
          <w:rFonts w:ascii="Palatino Linotype" w:hAnsi="Palatino Linotype"/>
          <w:i/>
          <w:sz w:val="22"/>
          <w:szCs w:val="22"/>
        </w:rPr>
        <w:t xml:space="preserve"> y,</w:t>
      </w:r>
    </w:p>
    <w:p w14:paraId="157193FD" w14:textId="45C261E8" w:rsidR="00400A15" w:rsidRPr="009610D4" w:rsidRDefault="00400A15" w:rsidP="005E380E">
      <w:pPr>
        <w:autoSpaceDE w:val="0"/>
        <w:autoSpaceDN w:val="0"/>
        <w:adjustRightInd w:val="0"/>
        <w:spacing w:line="360" w:lineRule="auto"/>
        <w:ind w:left="567" w:right="616"/>
        <w:jc w:val="both"/>
        <w:rPr>
          <w:rFonts w:ascii="Palatino Linotype" w:hAnsi="Palatino Linotype"/>
          <w:i/>
          <w:sz w:val="22"/>
          <w:szCs w:val="22"/>
        </w:rPr>
      </w:pPr>
      <w:r w:rsidRPr="009610D4">
        <w:rPr>
          <w:rFonts w:ascii="Palatino Linotype" w:hAnsi="Palatino Linotype"/>
          <w:i/>
          <w:sz w:val="22"/>
          <w:szCs w:val="22"/>
        </w:rPr>
        <w:t>VI. Brindar asesoría a las Instituciones de Seguridad Pública para la integración y uso de la información de las Bases de Datos al Sistema Nacional de Información.</w:t>
      </w:r>
    </w:p>
    <w:p w14:paraId="31AE55B6" w14:textId="77777777" w:rsidR="005E380E" w:rsidRPr="009610D4" w:rsidRDefault="005E380E" w:rsidP="005E380E">
      <w:pPr>
        <w:autoSpaceDE w:val="0"/>
        <w:autoSpaceDN w:val="0"/>
        <w:adjustRightInd w:val="0"/>
        <w:spacing w:line="360" w:lineRule="auto"/>
        <w:ind w:left="567" w:right="616"/>
        <w:jc w:val="both"/>
        <w:rPr>
          <w:rFonts w:ascii="Palatino Linotype" w:hAnsi="Palatino Linotype"/>
          <w:i/>
          <w:sz w:val="22"/>
          <w:szCs w:val="22"/>
        </w:rPr>
      </w:pPr>
    </w:p>
    <w:p w14:paraId="081B048E" w14:textId="52FFE6E5" w:rsidR="005E380E" w:rsidRPr="009610D4" w:rsidRDefault="005E380E" w:rsidP="005E380E">
      <w:pPr>
        <w:autoSpaceDE w:val="0"/>
        <w:autoSpaceDN w:val="0"/>
        <w:adjustRightInd w:val="0"/>
        <w:spacing w:line="360" w:lineRule="auto"/>
        <w:ind w:left="567" w:right="616"/>
        <w:jc w:val="both"/>
        <w:rPr>
          <w:rFonts w:ascii="Palatino Linotype" w:hAnsi="Palatino Linotype"/>
          <w:i/>
          <w:sz w:val="22"/>
          <w:szCs w:val="22"/>
        </w:rPr>
      </w:pPr>
      <w:r w:rsidRPr="009610D4">
        <w:rPr>
          <w:rFonts w:ascii="Palatino Linotype" w:hAnsi="Palatino Linotype"/>
          <w:i/>
          <w:sz w:val="22"/>
          <w:szCs w:val="22"/>
        </w:rPr>
        <w:t>Artículo 110.-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3E49C2B2" w14:textId="313882EA" w:rsidR="005E380E" w:rsidRPr="009610D4" w:rsidRDefault="005E380E" w:rsidP="005E380E">
      <w:pPr>
        <w:autoSpaceDE w:val="0"/>
        <w:autoSpaceDN w:val="0"/>
        <w:adjustRightInd w:val="0"/>
        <w:spacing w:line="360" w:lineRule="auto"/>
        <w:ind w:left="567" w:right="616"/>
        <w:jc w:val="both"/>
        <w:rPr>
          <w:rFonts w:ascii="Palatino Linotype" w:hAnsi="Palatino Linotype"/>
          <w:i/>
          <w:sz w:val="22"/>
          <w:szCs w:val="22"/>
        </w:rPr>
      </w:pPr>
      <w:r w:rsidRPr="009610D4">
        <w:rPr>
          <w:rFonts w:ascii="Palatino Linotype" w:hAnsi="Palatino Linotype"/>
          <w:i/>
          <w:sz w:val="22"/>
          <w:szCs w:val="22"/>
        </w:rPr>
        <w:t>…</w:t>
      </w:r>
    </w:p>
    <w:p w14:paraId="60031CE7" w14:textId="523467BA" w:rsidR="005E380E" w:rsidRPr="009610D4" w:rsidRDefault="005E380E" w:rsidP="005E380E">
      <w:pPr>
        <w:autoSpaceDE w:val="0"/>
        <w:autoSpaceDN w:val="0"/>
        <w:adjustRightInd w:val="0"/>
        <w:spacing w:line="360" w:lineRule="auto"/>
        <w:ind w:left="567" w:right="616"/>
        <w:jc w:val="both"/>
        <w:rPr>
          <w:rFonts w:ascii="Palatino Linotype" w:hAnsi="Palatino Linotype"/>
          <w:b/>
          <w:i/>
          <w:sz w:val="22"/>
          <w:szCs w:val="22"/>
        </w:rPr>
      </w:pPr>
      <w:r w:rsidRPr="009610D4">
        <w:rPr>
          <w:rFonts w:ascii="Palatino Linotype" w:hAnsi="Palatino Linotype"/>
          <w:i/>
          <w:sz w:val="22"/>
          <w:szCs w:val="22"/>
        </w:rPr>
        <w:lastRenderedPageBreak/>
        <w:t>La información contenida en las Bases de Datos del Sistema Nacional de Información, podrá ser certificada por la autoridad respectiva y tendrá el valor probatorio que las disposiciones legales determinen.</w:t>
      </w:r>
    </w:p>
    <w:p w14:paraId="0F8A8279" w14:textId="77777777" w:rsidR="005E380E" w:rsidRPr="009610D4" w:rsidRDefault="005E380E" w:rsidP="00400A15">
      <w:pPr>
        <w:autoSpaceDE w:val="0"/>
        <w:autoSpaceDN w:val="0"/>
        <w:adjustRightInd w:val="0"/>
        <w:ind w:left="851" w:right="902"/>
        <w:jc w:val="both"/>
        <w:rPr>
          <w:rFonts w:ascii="Palatino Linotype" w:hAnsi="Palatino Linotype"/>
          <w:b/>
          <w:i/>
          <w:sz w:val="22"/>
          <w:szCs w:val="22"/>
        </w:rPr>
      </w:pPr>
    </w:p>
    <w:p w14:paraId="0DDC72C0" w14:textId="77777777" w:rsidR="00400A15" w:rsidRPr="009610D4" w:rsidRDefault="00400A15" w:rsidP="005E380E">
      <w:pPr>
        <w:autoSpaceDE w:val="0"/>
        <w:autoSpaceDN w:val="0"/>
        <w:adjustRightInd w:val="0"/>
        <w:ind w:right="902"/>
        <w:jc w:val="both"/>
        <w:rPr>
          <w:rFonts w:ascii="Palatino Linotype" w:hAnsi="Palatino Linotype"/>
          <w:b/>
          <w:i/>
        </w:rPr>
      </w:pPr>
    </w:p>
    <w:p w14:paraId="6DE957A6" w14:textId="77777777" w:rsidR="005E380E" w:rsidRPr="009610D4" w:rsidRDefault="00400A15" w:rsidP="00400A15">
      <w:pPr>
        <w:pStyle w:val="Prrafodelista"/>
        <w:numPr>
          <w:ilvl w:val="0"/>
          <w:numId w:val="1"/>
        </w:numPr>
        <w:autoSpaceDE w:val="0"/>
        <w:autoSpaceDN w:val="0"/>
        <w:adjustRightInd w:val="0"/>
        <w:spacing w:line="360" w:lineRule="auto"/>
        <w:jc w:val="both"/>
        <w:rPr>
          <w:rFonts w:ascii="Palatino Linotype" w:hAnsi="Palatino Linotype"/>
        </w:rPr>
      </w:pPr>
      <w:r w:rsidRPr="009610D4">
        <w:rPr>
          <w:rFonts w:ascii="Palatino Linotype" w:hAnsi="Palatino Linotype"/>
        </w:rPr>
        <w:t xml:space="preserve">De los artículos antes referidos, se advierte que el Centro Nacional de Información es el responsable de la operación del Sistema Nacional de Información de Seguridad Pública, y este a su vez, establece, administra y resguarda las bases de datos </w:t>
      </w:r>
      <w:proofErr w:type="spellStart"/>
      <w:r w:rsidRPr="009610D4">
        <w:rPr>
          <w:rFonts w:ascii="Palatino Linotype" w:hAnsi="Palatino Linotype"/>
        </w:rPr>
        <w:t>criminalísticos</w:t>
      </w:r>
      <w:proofErr w:type="spellEnd"/>
      <w:r w:rsidRPr="009610D4">
        <w:rPr>
          <w:rFonts w:ascii="Palatino Linotype" w:hAnsi="Palatino Linotype"/>
        </w:rPr>
        <w:t>, que se conforman por información en materia de detenciones, información criminal, personal de seguridad pública, servicios de seguridad privada, armamento y equipo, vehículos, huellas dactilares, teléfonos celulares, sentenciados y las demás necesarias para la operación del Sistema.</w:t>
      </w:r>
    </w:p>
    <w:p w14:paraId="0F9912BD" w14:textId="77777777" w:rsidR="005E380E" w:rsidRPr="009610D4" w:rsidRDefault="005E380E" w:rsidP="005E380E">
      <w:pPr>
        <w:pStyle w:val="Prrafodelista"/>
        <w:autoSpaceDE w:val="0"/>
        <w:autoSpaceDN w:val="0"/>
        <w:adjustRightInd w:val="0"/>
        <w:spacing w:line="360" w:lineRule="auto"/>
        <w:ind w:left="0"/>
        <w:jc w:val="both"/>
        <w:rPr>
          <w:rFonts w:ascii="Palatino Linotype" w:hAnsi="Palatino Linotype"/>
        </w:rPr>
      </w:pPr>
    </w:p>
    <w:p w14:paraId="1ADF90A9" w14:textId="6A7CD33A" w:rsidR="00400A15" w:rsidRPr="009610D4" w:rsidRDefault="00400A15" w:rsidP="00400A15">
      <w:pPr>
        <w:pStyle w:val="Prrafodelista"/>
        <w:numPr>
          <w:ilvl w:val="0"/>
          <w:numId w:val="1"/>
        </w:numPr>
        <w:autoSpaceDE w:val="0"/>
        <w:autoSpaceDN w:val="0"/>
        <w:adjustRightInd w:val="0"/>
        <w:spacing w:line="360" w:lineRule="auto"/>
        <w:jc w:val="both"/>
        <w:rPr>
          <w:rFonts w:ascii="Palatino Linotype" w:hAnsi="Palatino Linotype"/>
        </w:rPr>
      </w:pPr>
      <w:r w:rsidRPr="009610D4">
        <w:rPr>
          <w:rFonts w:ascii="Palatino Linotype" w:hAnsi="Palatino Linotype"/>
        </w:rPr>
        <w:t xml:space="preserve">Lo anterior, en virtud de que los agentes policiales que realizan las detenciones, deben dar aviso administrativo de éstas de inmediato al Centro Nacional de Información, a través del Informe Policial Homologado, estableciendo así el registro; del </w:t>
      </w:r>
      <w:r w:rsidR="00BD0E78" w:rsidRPr="009610D4">
        <w:rPr>
          <w:rFonts w:ascii="Palatino Linotype" w:hAnsi="Palatino Linotype"/>
        </w:rPr>
        <w:t>que</w:t>
      </w:r>
      <w:r w:rsidRPr="009610D4">
        <w:rPr>
          <w:rFonts w:ascii="Palatino Linotype" w:hAnsi="Palatino Linotype"/>
        </w:rPr>
        <w:t xml:space="preserve"> la administración, guarda y custodia es responsabilidad de las Instituciones de Seguridad Pública.</w:t>
      </w:r>
    </w:p>
    <w:p w14:paraId="5B3E961C" w14:textId="77777777" w:rsidR="00400A15" w:rsidRPr="009610D4" w:rsidRDefault="00400A15" w:rsidP="00400A15">
      <w:pPr>
        <w:pStyle w:val="Prrafodelista"/>
        <w:tabs>
          <w:tab w:val="left" w:pos="567"/>
        </w:tabs>
        <w:spacing w:line="360" w:lineRule="auto"/>
        <w:ind w:left="0"/>
        <w:jc w:val="both"/>
        <w:rPr>
          <w:rFonts w:ascii="Palatino Linotype" w:eastAsia="Palatino Linotype" w:hAnsi="Palatino Linotype" w:cs="Palatino Linotype"/>
        </w:rPr>
      </w:pPr>
    </w:p>
    <w:p w14:paraId="068A9722" w14:textId="14F62870" w:rsidR="00093540" w:rsidRPr="009610D4" w:rsidRDefault="00EB0690" w:rsidP="00093540">
      <w:pPr>
        <w:pStyle w:val="Prrafodelista"/>
        <w:numPr>
          <w:ilvl w:val="0"/>
          <w:numId w:val="1"/>
        </w:numPr>
        <w:tabs>
          <w:tab w:val="left" w:pos="567"/>
        </w:tabs>
        <w:spacing w:line="360" w:lineRule="auto"/>
        <w:jc w:val="both"/>
        <w:rPr>
          <w:rFonts w:ascii="Palatino Linotype" w:eastAsia="Palatino Linotype" w:hAnsi="Palatino Linotype" w:cs="Palatino Linotype"/>
        </w:rPr>
      </w:pPr>
      <w:r w:rsidRPr="009610D4">
        <w:rPr>
          <w:rFonts w:ascii="Palatino Linotype" w:eastAsia="Palatino Linotype" w:hAnsi="Palatino Linotype" w:cs="Palatino Linotype"/>
        </w:rPr>
        <w:t xml:space="preserve">De lo anterior, se aprecia que el Sujeto Obligado cuenta con atribuciones, funciones y competencias, para generar, administrar y poseer información relacionada con reportes, llamadas, quejas y denuncias existen registradas </w:t>
      </w:r>
      <w:r w:rsidRPr="009610D4">
        <w:rPr>
          <w:rFonts w:ascii="Palatino Linotype" w:hAnsi="Palatino Linotype"/>
          <w:color w:val="000000"/>
        </w:rPr>
        <w:t xml:space="preserve">por </w:t>
      </w:r>
      <w:r w:rsidRPr="009610D4">
        <w:rPr>
          <w:rFonts w:ascii="Palatino Linotype" w:hAnsi="Palatino Linotype"/>
          <w:bCs/>
          <w:color w:val="000000"/>
        </w:rPr>
        <w:t xml:space="preserve">narcomenudeo, consumo público de drogas, consumo público de bebidas embriagantes, robo a transeúntes, </w:t>
      </w:r>
      <w:r w:rsidRPr="009610D4">
        <w:rPr>
          <w:rFonts w:ascii="Palatino Linotype" w:hAnsi="Palatino Linotype"/>
          <w:b/>
          <w:bCs/>
          <w:color w:val="000000"/>
        </w:rPr>
        <w:t>por lo que se encuentra en posibilidad de entregar la información consistente en el número</w:t>
      </w:r>
      <w:r w:rsidRPr="009610D4">
        <w:rPr>
          <w:rFonts w:ascii="Palatino Linotype" w:hAnsi="Palatino Linotype"/>
          <w:bCs/>
          <w:color w:val="000000"/>
        </w:rPr>
        <w:t xml:space="preserve"> </w:t>
      </w:r>
      <w:r w:rsidRPr="009610D4">
        <w:rPr>
          <w:rFonts w:ascii="Palatino Linotype" w:hAnsi="Palatino Linotype"/>
          <w:b/>
          <w:bCs/>
          <w:color w:val="000000"/>
        </w:rPr>
        <w:t xml:space="preserve">de </w:t>
      </w:r>
      <w:r w:rsidRPr="009610D4">
        <w:rPr>
          <w:rFonts w:ascii="Palatino Linotype" w:eastAsia="Palatino Linotype" w:hAnsi="Palatino Linotype" w:cs="Palatino Linotype"/>
          <w:b/>
        </w:rPr>
        <w:t xml:space="preserve">reportes, llamadas, quejas y denuncias existen registradas </w:t>
      </w:r>
      <w:r w:rsidRPr="009610D4">
        <w:rPr>
          <w:rFonts w:ascii="Palatino Linotype" w:hAnsi="Palatino Linotype"/>
          <w:b/>
          <w:color w:val="000000"/>
        </w:rPr>
        <w:t xml:space="preserve">por </w:t>
      </w:r>
      <w:r w:rsidRPr="009610D4">
        <w:rPr>
          <w:rFonts w:ascii="Palatino Linotype" w:hAnsi="Palatino Linotype"/>
          <w:b/>
          <w:bCs/>
          <w:color w:val="000000"/>
        </w:rPr>
        <w:t xml:space="preserve">narcomenudeo, consumo público de drogas, </w:t>
      </w:r>
      <w:r w:rsidRPr="009610D4">
        <w:rPr>
          <w:rFonts w:ascii="Palatino Linotype" w:hAnsi="Palatino Linotype"/>
          <w:b/>
          <w:bCs/>
          <w:color w:val="000000"/>
        </w:rPr>
        <w:lastRenderedPageBreak/>
        <w:t>consumo público de bebidas embriagantes, robo a transeúntes</w:t>
      </w:r>
      <w:r w:rsidRPr="009610D4">
        <w:rPr>
          <w:rFonts w:ascii="Palatino Linotype" w:hAnsi="Palatino Linotype"/>
          <w:bCs/>
          <w:color w:val="000000"/>
        </w:rPr>
        <w:t xml:space="preserve"> del </w:t>
      </w:r>
      <w:r w:rsidRPr="009610D4">
        <w:rPr>
          <w:rFonts w:ascii="Palatino Linotype" w:hAnsi="Palatino Linotype"/>
          <w:color w:val="000000"/>
        </w:rPr>
        <w:t>siete (7) de marzo de dos mil veintiuno al siete (7) de marzo de dos mil veintidós.</w:t>
      </w:r>
    </w:p>
    <w:p w14:paraId="42759617" w14:textId="77777777" w:rsidR="00C14C91" w:rsidRPr="009610D4" w:rsidRDefault="00C14C91" w:rsidP="00C14C91">
      <w:pPr>
        <w:pStyle w:val="Prrafodelista"/>
        <w:rPr>
          <w:rFonts w:ascii="Palatino Linotype" w:eastAsia="Palatino Linotype" w:hAnsi="Palatino Linotype" w:cs="Palatino Linotype"/>
        </w:rPr>
      </w:pPr>
    </w:p>
    <w:p w14:paraId="47FCA5E8" w14:textId="6AA6566B" w:rsidR="00C14C91" w:rsidRPr="009610D4" w:rsidRDefault="00C14C91" w:rsidP="00093540">
      <w:pPr>
        <w:pStyle w:val="Prrafodelista"/>
        <w:numPr>
          <w:ilvl w:val="0"/>
          <w:numId w:val="1"/>
        </w:numPr>
        <w:tabs>
          <w:tab w:val="left" w:pos="567"/>
        </w:tabs>
        <w:spacing w:line="360" w:lineRule="auto"/>
        <w:jc w:val="both"/>
        <w:rPr>
          <w:rFonts w:ascii="Palatino Linotype" w:eastAsia="Palatino Linotype" w:hAnsi="Palatino Linotype" w:cs="Palatino Linotype"/>
        </w:rPr>
      </w:pPr>
      <w:r w:rsidRPr="009610D4">
        <w:rPr>
          <w:rFonts w:ascii="Palatino Linotype" w:hAnsi="Palatino Linotype"/>
          <w:bCs/>
          <w:color w:val="000000"/>
        </w:rPr>
        <w:t xml:space="preserve">Continuando con el análisis de los requerimientos, toca estudiar lo relativo a las acciones llevadas a cabo </w:t>
      </w:r>
      <w:r w:rsidRPr="009610D4">
        <w:rPr>
          <w:rFonts w:ascii="Palatino Linotype" w:eastAsia="Palatino Linotype" w:hAnsi="Palatino Linotype" w:cs="Palatino Linotype"/>
          <w:color w:val="000000"/>
        </w:rPr>
        <w:t xml:space="preserve">por la administración anterior y por la presente administración para atender la problemática constante de hace más de 15 años de ese punto rojo del municipio de Chimalhuacán ubicado en calle </w:t>
      </w:r>
      <w:proofErr w:type="spellStart"/>
      <w:r w:rsidRPr="009610D4">
        <w:rPr>
          <w:rFonts w:ascii="Palatino Linotype" w:eastAsia="Palatino Linotype" w:hAnsi="Palatino Linotype" w:cs="Palatino Linotype"/>
          <w:color w:val="000000"/>
        </w:rPr>
        <w:t>Quanacatl</w:t>
      </w:r>
      <w:proofErr w:type="spellEnd"/>
      <w:r w:rsidRPr="009610D4">
        <w:rPr>
          <w:rFonts w:ascii="Palatino Linotype" w:eastAsia="Palatino Linotype" w:hAnsi="Palatino Linotype" w:cs="Palatino Linotype"/>
          <w:color w:val="000000"/>
        </w:rPr>
        <w:t xml:space="preserve"> entre avenida organización popular.</w:t>
      </w:r>
    </w:p>
    <w:p w14:paraId="33942325" w14:textId="77777777" w:rsidR="00C14C91" w:rsidRPr="009610D4" w:rsidRDefault="00C14C91" w:rsidP="00C14C91">
      <w:pPr>
        <w:pStyle w:val="Prrafodelista"/>
        <w:rPr>
          <w:rFonts w:ascii="Palatino Linotype" w:eastAsia="Palatino Linotype" w:hAnsi="Palatino Linotype" w:cs="Palatino Linotype"/>
        </w:rPr>
      </w:pPr>
    </w:p>
    <w:p w14:paraId="2B7E9E85" w14:textId="2798EF64" w:rsidR="00C14C91" w:rsidRPr="009610D4" w:rsidRDefault="00C14C91" w:rsidP="00093540">
      <w:pPr>
        <w:pStyle w:val="Prrafodelista"/>
        <w:numPr>
          <w:ilvl w:val="0"/>
          <w:numId w:val="1"/>
        </w:numPr>
        <w:tabs>
          <w:tab w:val="left" w:pos="567"/>
        </w:tabs>
        <w:spacing w:line="360" w:lineRule="auto"/>
        <w:jc w:val="both"/>
        <w:rPr>
          <w:rFonts w:ascii="Palatino Linotype" w:eastAsia="Palatino Linotype" w:hAnsi="Palatino Linotype" w:cs="Palatino Linotype"/>
        </w:rPr>
      </w:pPr>
      <w:r w:rsidRPr="009610D4">
        <w:rPr>
          <w:rFonts w:ascii="Palatino Linotype" w:eastAsia="Palatino Linotype" w:hAnsi="Palatino Linotype" w:cs="Palatino Linotype"/>
        </w:rPr>
        <w:t>El Sujeto Obligado respondió manifestando que la anterior administración llevó a cabo las acciones conforme la normatividad vigente en ese momento, asimismo, la presente administración realiza acciones conforme al artículo 22 de la Ley de Seguridad Pública del Estado de México, 10, fracciones III y X del Reglamento Interior de la Dirección General de Seguridad Ciudadana y Tránsito Municipal.</w:t>
      </w:r>
    </w:p>
    <w:p w14:paraId="3124A14D" w14:textId="77777777" w:rsidR="00C14C91" w:rsidRPr="009610D4" w:rsidRDefault="00C14C91" w:rsidP="00C14C91">
      <w:pPr>
        <w:pStyle w:val="Prrafodelista"/>
        <w:rPr>
          <w:rFonts w:ascii="Palatino Linotype" w:eastAsia="Palatino Linotype" w:hAnsi="Palatino Linotype" w:cs="Palatino Linotype"/>
        </w:rPr>
      </w:pPr>
    </w:p>
    <w:p w14:paraId="109A6B77" w14:textId="08DD23B0" w:rsidR="00246A95" w:rsidRPr="009610D4" w:rsidRDefault="00C14C91" w:rsidP="00246A95">
      <w:pPr>
        <w:pStyle w:val="Prrafodelista"/>
        <w:numPr>
          <w:ilvl w:val="0"/>
          <w:numId w:val="1"/>
        </w:numPr>
        <w:tabs>
          <w:tab w:val="left" w:pos="567"/>
        </w:tabs>
        <w:spacing w:line="360" w:lineRule="auto"/>
        <w:jc w:val="both"/>
        <w:rPr>
          <w:rFonts w:ascii="Palatino Linotype" w:eastAsia="Palatino Linotype" w:hAnsi="Palatino Linotype" w:cs="Palatino Linotype"/>
        </w:rPr>
      </w:pPr>
      <w:r w:rsidRPr="009610D4">
        <w:rPr>
          <w:rFonts w:ascii="Palatino Linotype" w:eastAsia="Palatino Linotype" w:hAnsi="Palatino Linotype" w:cs="Palatino Linotype"/>
        </w:rPr>
        <w:t xml:space="preserve">De la manifestación del Sujeto Obligado </w:t>
      </w:r>
      <w:r w:rsidR="00FC15A8" w:rsidRPr="009610D4">
        <w:rPr>
          <w:rFonts w:ascii="Palatino Linotype" w:eastAsia="Palatino Linotype" w:hAnsi="Palatino Linotype" w:cs="Palatino Linotype"/>
        </w:rPr>
        <w:t xml:space="preserve">se aprecia que asume contar con la información requerida por el particular, toda vez que menciona que las acciones que llevó a cabo se localizan en las actas de entrega recepción, mientras que las acciones que se realizan por parte de la actual administración están conforme a la normatividad en materia de seguridad; sin embargo, la simple manifestación no es suficiente para satisfacer el derecho de acceso a la información pública accionado por el particular, toda vez que la naturaleza del derecho que tutela este Órgano Garante es precisamente permitir el acceso al soporte documental que obre en los archivos de los Sujetos Obligados, más no así la simple referencia a normatividad sin que se expida el soporte documental. </w:t>
      </w:r>
      <w:r w:rsidR="00246A95" w:rsidRPr="009610D4">
        <w:rPr>
          <w:rFonts w:ascii="Palatino Linotype" w:eastAsia="Palatino Linotype" w:hAnsi="Palatino Linotype" w:cs="Palatino Linotype"/>
        </w:rPr>
        <w:t xml:space="preserve">Es preciso traer a contexto </w:t>
      </w:r>
      <w:r w:rsidR="00246A95" w:rsidRPr="009610D4">
        <w:rPr>
          <w:rFonts w:ascii="Palatino Linotype" w:hAnsi="Palatino Linotype" w:cs="Arial"/>
          <w:color w:val="000000"/>
        </w:rPr>
        <w:t xml:space="preserve">el artículo 166 </w:t>
      </w:r>
      <w:r w:rsidR="00246A95" w:rsidRPr="009610D4">
        <w:rPr>
          <w:rFonts w:ascii="Palatino Linotype" w:hAnsi="Palatino Linotype" w:cs="Arial"/>
          <w:color w:val="000000"/>
        </w:rPr>
        <w:lastRenderedPageBreak/>
        <w:t>de la Ley de Transparencia y Acceso a la Información Pública del Estado de México y Municipios:</w:t>
      </w:r>
    </w:p>
    <w:p w14:paraId="0F1961A4" w14:textId="77777777" w:rsidR="00246A95" w:rsidRPr="009610D4" w:rsidRDefault="00246A95" w:rsidP="00246A95">
      <w:pPr>
        <w:pStyle w:val="Prrafodelista"/>
        <w:shd w:val="clear" w:color="auto" w:fill="FFFFFF"/>
        <w:spacing w:before="240" w:after="240" w:line="360" w:lineRule="auto"/>
        <w:ind w:left="0"/>
        <w:jc w:val="both"/>
        <w:rPr>
          <w:rFonts w:ascii="Palatino Linotype" w:hAnsi="Palatino Linotype" w:cs="Arial"/>
        </w:rPr>
      </w:pPr>
    </w:p>
    <w:p w14:paraId="5BC386E6" w14:textId="77777777" w:rsidR="00246A95" w:rsidRPr="009610D4" w:rsidRDefault="00246A95" w:rsidP="00246A95">
      <w:pPr>
        <w:pStyle w:val="Prrafodelista"/>
        <w:tabs>
          <w:tab w:val="left" w:pos="567"/>
        </w:tabs>
        <w:spacing w:line="360" w:lineRule="auto"/>
        <w:ind w:left="567" w:right="616"/>
        <w:jc w:val="both"/>
        <w:rPr>
          <w:rFonts w:ascii="Palatino Linotype" w:hAnsi="Palatino Linotype"/>
          <w:i/>
        </w:rPr>
      </w:pPr>
      <w:r w:rsidRPr="009610D4">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14:paraId="3FCA7BAB" w14:textId="77777777" w:rsidR="00EB0690" w:rsidRPr="009610D4" w:rsidRDefault="00EB0690" w:rsidP="00EB0690">
      <w:pPr>
        <w:pStyle w:val="Prrafodelista"/>
        <w:tabs>
          <w:tab w:val="left" w:pos="567"/>
        </w:tabs>
        <w:spacing w:line="360" w:lineRule="auto"/>
        <w:ind w:left="0"/>
        <w:jc w:val="both"/>
        <w:rPr>
          <w:rFonts w:ascii="Palatino Linotype" w:eastAsia="Palatino Linotype" w:hAnsi="Palatino Linotype" w:cs="Palatino Linotype"/>
        </w:rPr>
      </w:pPr>
    </w:p>
    <w:p w14:paraId="27053616" w14:textId="0E84773D" w:rsidR="00246A95" w:rsidRPr="009610D4" w:rsidRDefault="00246A95" w:rsidP="00043F31">
      <w:pPr>
        <w:pStyle w:val="Prrafodelista"/>
        <w:numPr>
          <w:ilvl w:val="0"/>
          <w:numId w:val="1"/>
        </w:numPr>
        <w:tabs>
          <w:tab w:val="left" w:pos="567"/>
        </w:tabs>
        <w:spacing w:line="360" w:lineRule="auto"/>
        <w:jc w:val="both"/>
        <w:rPr>
          <w:rFonts w:ascii="Palatino Linotype" w:eastAsia="Palatino Linotype" w:hAnsi="Palatino Linotype" w:cs="Palatino Linotype"/>
        </w:rPr>
      </w:pPr>
      <w:r w:rsidRPr="009610D4">
        <w:rPr>
          <w:rFonts w:ascii="Palatino Linotype" w:eastAsia="Calibri" w:hAnsi="Palatino Linotype" w:cs="Arial"/>
        </w:rPr>
        <w:t>En este caso, no se tiene por atendido el derecho accionado por el particular por el hecho de que la simple manifestación de la normatividad relativa a las acciones que realizó la anterior y la presente administración para atender la problemática de un foco rojo de inseguridad dentro de los límites territoriales del Ayuntamiento no da a conocer como tal cuales fueron esas acciones, a saber, operativos, rondines, cateos, investigaciones, entre otros, dichas acciones pueden ser tomadas como estrategias contra el combate a la delincuencia. De la naturaleza de la información requerida es que surge un interés colectivo de conocer la manera en la que el Ayuntamiento está tomando decisiones que se trasforman en acciones para combatir y erradicar la inseguridad dentro del municipio. Algunas de las acciones que ha tomado el Ayuntamiento se encuentran publicadas en el Plan de Desarrollo Municipal 2022-2024, se inserta imagen de referencia:</w:t>
      </w:r>
    </w:p>
    <w:p w14:paraId="0ADF0C33" w14:textId="77777777" w:rsidR="00246A95" w:rsidRPr="009610D4" w:rsidRDefault="00246A95" w:rsidP="00246A95">
      <w:pPr>
        <w:pStyle w:val="Prrafodelista"/>
        <w:tabs>
          <w:tab w:val="left" w:pos="567"/>
        </w:tabs>
        <w:spacing w:line="360" w:lineRule="auto"/>
        <w:ind w:left="0"/>
        <w:jc w:val="both"/>
        <w:rPr>
          <w:rFonts w:ascii="Palatino Linotype" w:eastAsia="Calibri" w:hAnsi="Palatino Linotype" w:cs="Arial"/>
        </w:rPr>
      </w:pPr>
    </w:p>
    <w:p w14:paraId="29E3AB03" w14:textId="02899886" w:rsidR="00246A95" w:rsidRPr="009610D4" w:rsidRDefault="00246A95" w:rsidP="00246A95">
      <w:pPr>
        <w:pStyle w:val="Prrafodelista"/>
        <w:tabs>
          <w:tab w:val="left" w:pos="567"/>
        </w:tabs>
        <w:spacing w:line="360" w:lineRule="auto"/>
        <w:ind w:left="0"/>
        <w:jc w:val="both"/>
        <w:rPr>
          <w:rFonts w:ascii="Palatino Linotype" w:eastAsia="Palatino Linotype" w:hAnsi="Palatino Linotype" w:cs="Palatino Linotype"/>
        </w:rPr>
      </w:pPr>
      <w:r w:rsidRPr="009610D4">
        <w:rPr>
          <w:rFonts w:ascii="Palatino Linotype" w:eastAsia="Palatino Linotype" w:hAnsi="Palatino Linotype" w:cs="Palatino Linotype"/>
          <w:noProof/>
          <w:lang w:eastAsia="es-MX"/>
        </w:rPr>
        <w:lastRenderedPageBreak/>
        <w:drawing>
          <wp:inline distT="0" distB="0" distL="0" distR="0" wp14:anchorId="73AD083F" wp14:editId="7D33C987">
            <wp:extent cx="5612130" cy="3293745"/>
            <wp:effectExtent l="0" t="0" r="762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3293745"/>
                    </a:xfrm>
                    <a:prstGeom prst="rect">
                      <a:avLst/>
                    </a:prstGeom>
                  </pic:spPr>
                </pic:pic>
              </a:graphicData>
            </a:graphic>
          </wp:inline>
        </w:drawing>
      </w:r>
    </w:p>
    <w:p w14:paraId="3AF41E69" w14:textId="77777777" w:rsidR="00246A95" w:rsidRPr="009610D4" w:rsidRDefault="00246A95" w:rsidP="00246A95">
      <w:pPr>
        <w:tabs>
          <w:tab w:val="left" w:pos="567"/>
        </w:tabs>
        <w:spacing w:line="360" w:lineRule="auto"/>
        <w:jc w:val="both"/>
        <w:rPr>
          <w:rFonts w:ascii="Palatino Linotype" w:eastAsia="Palatino Linotype" w:hAnsi="Palatino Linotype" w:cs="Palatino Linotype"/>
        </w:rPr>
      </w:pPr>
    </w:p>
    <w:p w14:paraId="4CDA67FE" w14:textId="058D914B" w:rsidR="00994E67" w:rsidRPr="009610D4" w:rsidRDefault="00994E67" w:rsidP="00994E67">
      <w:pPr>
        <w:pStyle w:val="Prrafodelista"/>
        <w:numPr>
          <w:ilvl w:val="0"/>
          <w:numId w:val="1"/>
        </w:numPr>
        <w:tabs>
          <w:tab w:val="left" w:pos="567"/>
        </w:tabs>
        <w:spacing w:line="360" w:lineRule="auto"/>
        <w:jc w:val="both"/>
        <w:rPr>
          <w:rFonts w:ascii="Palatino Linotype" w:eastAsia="Palatino Linotype" w:hAnsi="Palatino Linotype" w:cs="Palatino Linotype"/>
        </w:rPr>
      </w:pPr>
      <w:r w:rsidRPr="009610D4">
        <w:rPr>
          <w:rFonts w:ascii="Palatino Linotype" w:eastAsia="Palatino Linotype" w:hAnsi="Palatino Linotype" w:cs="Palatino Linotype"/>
        </w:rPr>
        <w:t xml:space="preserve">En consecuencia, al tener publicado en el Plan de Desarrollo dicha información que se relaciona con el combate a la delincuencia por la Dirección de Seguridad Pública, es que se determina viable ORDENAR al Sujeto Obligado entregar el documento o los documentos donde consten las </w:t>
      </w:r>
      <w:r w:rsidRPr="009610D4">
        <w:rPr>
          <w:rFonts w:ascii="Palatino Linotype" w:hAnsi="Palatino Linotype"/>
          <w:b/>
          <w:bCs/>
          <w:color w:val="000000"/>
          <w:sz w:val="22"/>
          <w:szCs w:val="22"/>
        </w:rPr>
        <w:t xml:space="preserve">Acciones llevadas a cabo </w:t>
      </w:r>
      <w:r w:rsidRPr="009610D4">
        <w:rPr>
          <w:rFonts w:ascii="Palatino Linotype" w:eastAsia="Palatino Linotype" w:hAnsi="Palatino Linotype" w:cs="Palatino Linotype"/>
          <w:b/>
          <w:color w:val="000000"/>
          <w:sz w:val="22"/>
          <w:szCs w:val="22"/>
        </w:rPr>
        <w:t xml:space="preserve">por la administración anterior y por la presente administración para atender la problemática del punto rojo del municipio de Chimalhuacán ubicado en calle </w:t>
      </w:r>
      <w:proofErr w:type="spellStart"/>
      <w:r w:rsidRPr="009610D4">
        <w:rPr>
          <w:rFonts w:ascii="Palatino Linotype" w:eastAsia="Palatino Linotype" w:hAnsi="Palatino Linotype" w:cs="Palatino Linotype"/>
          <w:b/>
          <w:color w:val="000000"/>
          <w:sz w:val="22"/>
          <w:szCs w:val="22"/>
        </w:rPr>
        <w:t>Quanacatl</w:t>
      </w:r>
      <w:proofErr w:type="spellEnd"/>
      <w:r w:rsidRPr="009610D4">
        <w:rPr>
          <w:rFonts w:ascii="Palatino Linotype" w:eastAsia="Palatino Linotype" w:hAnsi="Palatino Linotype" w:cs="Palatino Linotype"/>
          <w:b/>
          <w:color w:val="000000"/>
          <w:sz w:val="22"/>
          <w:szCs w:val="22"/>
        </w:rPr>
        <w:t xml:space="preserve"> entre avenida organización popular.</w:t>
      </w:r>
    </w:p>
    <w:p w14:paraId="5206BA19" w14:textId="77777777" w:rsidR="00246A95" w:rsidRPr="009610D4" w:rsidRDefault="00246A95" w:rsidP="00994E67">
      <w:pPr>
        <w:pStyle w:val="Prrafodelista"/>
        <w:tabs>
          <w:tab w:val="left" w:pos="567"/>
        </w:tabs>
        <w:spacing w:line="360" w:lineRule="auto"/>
        <w:ind w:left="0"/>
        <w:jc w:val="both"/>
        <w:rPr>
          <w:rFonts w:ascii="Palatino Linotype" w:eastAsia="Palatino Linotype" w:hAnsi="Palatino Linotype" w:cs="Palatino Linotype"/>
        </w:rPr>
      </w:pPr>
    </w:p>
    <w:p w14:paraId="4EE21B0A" w14:textId="70C3D9E7" w:rsidR="00043F31" w:rsidRPr="009610D4" w:rsidRDefault="00994E67" w:rsidP="00043F31">
      <w:pPr>
        <w:pStyle w:val="Prrafodelista"/>
        <w:numPr>
          <w:ilvl w:val="0"/>
          <w:numId w:val="1"/>
        </w:numPr>
        <w:tabs>
          <w:tab w:val="left" w:pos="567"/>
        </w:tabs>
        <w:spacing w:line="360" w:lineRule="auto"/>
        <w:jc w:val="both"/>
        <w:rPr>
          <w:rFonts w:ascii="Palatino Linotype" w:eastAsia="Palatino Linotype" w:hAnsi="Palatino Linotype" w:cs="Palatino Linotype"/>
        </w:rPr>
      </w:pPr>
      <w:r w:rsidRPr="009610D4">
        <w:rPr>
          <w:rFonts w:ascii="Palatino Linotype" w:eastAsia="Calibri" w:hAnsi="Palatino Linotype" w:cs="Arial"/>
        </w:rPr>
        <w:t>Ah</w:t>
      </w:r>
      <w:r w:rsidR="00EB0690" w:rsidRPr="009610D4">
        <w:rPr>
          <w:rFonts w:ascii="Palatino Linotype" w:eastAsia="Calibri" w:hAnsi="Palatino Linotype" w:cs="Arial"/>
        </w:rPr>
        <w:t>ora bien, por lo que corresponde a la entrega de la</w:t>
      </w:r>
      <w:r w:rsidR="00C14C91" w:rsidRPr="009610D4">
        <w:rPr>
          <w:rFonts w:ascii="Palatino Linotype" w:eastAsia="Calibri" w:hAnsi="Palatino Linotype" w:cs="Arial"/>
        </w:rPr>
        <w:t>s</w:t>
      </w:r>
      <w:r w:rsidR="00EB0690" w:rsidRPr="009610D4">
        <w:rPr>
          <w:rFonts w:ascii="Palatino Linotype" w:eastAsia="Calibri" w:hAnsi="Palatino Linotype" w:cs="Arial"/>
        </w:rPr>
        <w:t xml:space="preserve"> </w:t>
      </w:r>
      <w:r w:rsidR="00C14C91" w:rsidRPr="009610D4">
        <w:rPr>
          <w:rFonts w:ascii="Palatino Linotype" w:eastAsia="Calibri" w:hAnsi="Palatino Linotype" w:cs="Arial"/>
        </w:rPr>
        <w:t>denuncias que</w:t>
      </w:r>
      <w:r w:rsidR="00EB0690" w:rsidRPr="009610D4">
        <w:rPr>
          <w:rFonts w:ascii="Palatino Linotype" w:eastAsia="Palatino Linotype" w:hAnsi="Palatino Linotype" w:cs="Palatino Linotype"/>
        </w:rPr>
        <w:t xml:space="preserve"> existen registradas </w:t>
      </w:r>
      <w:r w:rsidR="00EB0690" w:rsidRPr="009610D4">
        <w:rPr>
          <w:rFonts w:ascii="Palatino Linotype" w:hAnsi="Palatino Linotype"/>
          <w:color w:val="000000"/>
        </w:rPr>
        <w:t xml:space="preserve">por </w:t>
      </w:r>
      <w:r w:rsidR="00EB0690" w:rsidRPr="009610D4">
        <w:rPr>
          <w:rFonts w:ascii="Palatino Linotype" w:hAnsi="Palatino Linotype"/>
          <w:bCs/>
          <w:color w:val="000000"/>
        </w:rPr>
        <w:t>narcomenudeo, consumo público de drogas, consumo público de bebidas embriagantes, robo a transeúntes</w:t>
      </w:r>
      <w:r w:rsidR="000C77E9" w:rsidRPr="009610D4">
        <w:rPr>
          <w:rFonts w:ascii="Palatino Linotype" w:hAnsi="Palatino Linotype"/>
          <w:bCs/>
          <w:color w:val="000000"/>
        </w:rPr>
        <w:t xml:space="preserve">, </w:t>
      </w:r>
      <w:r w:rsidR="000C77E9" w:rsidRPr="009610D4">
        <w:rPr>
          <w:rFonts w:ascii="Palatino Linotype" w:eastAsia="Palatino Linotype" w:hAnsi="Palatino Linotype" w:cs="Palatino Linotype"/>
          <w:color w:val="000000"/>
        </w:rPr>
        <w:t xml:space="preserve">es necesario resaltar que </w:t>
      </w:r>
      <w:r w:rsidR="00EC5123" w:rsidRPr="009610D4">
        <w:rPr>
          <w:rFonts w:ascii="Palatino Linotype" w:eastAsia="Palatino Linotype" w:hAnsi="Palatino Linotype" w:cs="Palatino Linotype"/>
          <w:color w:val="000000"/>
        </w:rPr>
        <w:t xml:space="preserve">es información que no puede ser de conocimiento del particular, ya que los </w:t>
      </w:r>
      <w:r w:rsidR="00C222DD" w:rsidRPr="009610D4">
        <w:rPr>
          <w:rFonts w:ascii="Palatino Linotype" w:eastAsia="Palatino Linotype" w:hAnsi="Palatino Linotype" w:cs="Palatino Linotype"/>
          <w:color w:val="000000"/>
        </w:rPr>
        <w:t xml:space="preserve">por lo que corresponde </w:t>
      </w:r>
      <w:r w:rsidR="00C222DD" w:rsidRPr="009610D4">
        <w:rPr>
          <w:rFonts w:ascii="Palatino Linotype" w:eastAsia="Palatino Linotype" w:hAnsi="Palatino Linotype" w:cs="Palatino Linotype"/>
          <w:color w:val="000000"/>
        </w:rPr>
        <w:lastRenderedPageBreak/>
        <w:t>a las denuncias, reportes, quejas son hechos constitutivos de delitos o actividades ilícitas</w:t>
      </w:r>
      <w:r w:rsidR="008A5497" w:rsidRPr="009610D4">
        <w:rPr>
          <w:rFonts w:ascii="Palatino Linotype" w:eastAsia="Palatino Linotype" w:hAnsi="Palatino Linotype" w:cs="Palatino Linotype"/>
          <w:color w:val="000000"/>
        </w:rPr>
        <w:t xml:space="preserve"> dentro de la delimitación </w:t>
      </w:r>
      <w:r w:rsidR="008D13FA" w:rsidRPr="009610D4">
        <w:rPr>
          <w:rFonts w:ascii="Palatino Linotype" w:eastAsia="Palatino Linotype" w:hAnsi="Palatino Linotype" w:cs="Palatino Linotype"/>
          <w:color w:val="000000"/>
        </w:rPr>
        <w:t>territorial que pudi</w:t>
      </w:r>
      <w:r w:rsidR="009A2752" w:rsidRPr="009610D4">
        <w:rPr>
          <w:rFonts w:ascii="Palatino Linotype" w:eastAsia="Palatino Linotype" w:hAnsi="Palatino Linotype" w:cs="Palatino Linotype"/>
          <w:color w:val="000000"/>
        </w:rPr>
        <w:t>eran derivar de investigaciones.</w:t>
      </w:r>
    </w:p>
    <w:p w14:paraId="046BCE79" w14:textId="77777777" w:rsidR="007A166F" w:rsidRPr="009610D4" w:rsidRDefault="007A166F" w:rsidP="007A166F">
      <w:pPr>
        <w:pStyle w:val="Prrafodelista"/>
        <w:rPr>
          <w:rFonts w:ascii="Palatino Linotype" w:eastAsia="Palatino Linotype" w:hAnsi="Palatino Linotype" w:cs="Palatino Linotype"/>
        </w:rPr>
      </w:pPr>
    </w:p>
    <w:p w14:paraId="46494869" w14:textId="7392C4B7" w:rsidR="007A166F" w:rsidRPr="009610D4" w:rsidRDefault="007A166F" w:rsidP="00043F31">
      <w:pPr>
        <w:pStyle w:val="Prrafodelista"/>
        <w:numPr>
          <w:ilvl w:val="0"/>
          <w:numId w:val="1"/>
        </w:numPr>
        <w:tabs>
          <w:tab w:val="left" w:pos="567"/>
        </w:tabs>
        <w:spacing w:line="360" w:lineRule="auto"/>
        <w:jc w:val="both"/>
        <w:rPr>
          <w:rFonts w:ascii="Palatino Linotype" w:eastAsia="Palatino Linotype" w:hAnsi="Palatino Linotype" w:cs="Palatino Linotype"/>
        </w:rPr>
      </w:pPr>
      <w:r w:rsidRPr="009610D4">
        <w:rPr>
          <w:rFonts w:ascii="Palatino Linotype" w:eastAsia="Palatino Linotype" w:hAnsi="Palatino Linotype" w:cs="Palatino Linotype"/>
        </w:rPr>
        <w:t>Por lo anterior, es necesario traer a contexto lo que dispone la Ley de Seguridad del Estado de México en los artículos 16 fracción XXXIII; 21 fracción XXIII</w:t>
      </w:r>
      <w:r w:rsidR="00817CC5" w:rsidRPr="009610D4">
        <w:rPr>
          <w:rFonts w:ascii="Palatino Linotype" w:eastAsia="Palatino Linotype" w:hAnsi="Palatino Linotype" w:cs="Palatino Linotype"/>
        </w:rPr>
        <w:t>; 100</w:t>
      </w:r>
    </w:p>
    <w:p w14:paraId="38908F82" w14:textId="77777777" w:rsidR="007A166F" w:rsidRPr="009610D4" w:rsidRDefault="007A166F" w:rsidP="007A166F">
      <w:pPr>
        <w:rPr>
          <w:rFonts w:ascii="Palatino Linotype" w:eastAsia="Palatino Linotype" w:hAnsi="Palatino Linotype" w:cs="Palatino Linotype"/>
        </w:rPr>
      </w:pPr>
    </w:p>
    <w:p w14:paraId="3EF90325" w14:textId="1DD05302" w:rsidR="007A166F" w:rsidRPr="009610D4" w:rsidRDefault="007A166F" w:rsidP="00817CC5">
      <w:pPr>
        <w:ind w:left="567" w:right="616"/>
        <w:rPr>
          <w:rFonts w:ascii="Palatino Linotype" w:hAnsi="Palatino Linotype"/>
          <w:i/>
          <w:sz w:val="22"/>
        </w:rPr>
      </w:pPr>
      <w:r w:rsidRPr="009610D4">
        <w:rPr>
          <w:rFonts w:ascii="Palatino Linotype" w:hAnsi="Palatino Linotype"/>
          <w:i/>
          <w:sz w:val="22"/>
        </w:rPr>
        <w:t>Artículo 16. Son atribuciones del Secretario:</w:t>
      </w:r>
    </w:p>
    <w:p w14:paraId="5C0D46F8" w14:textId="1F507597" w:rsidR="007A166F" w:rsidRPr="009610D4" w:rsidRDefault="007A166F" w:rsidP="00817CC5">
      <w:pPr>
        <w:ind w:left="567" w:right="616"/>
        <w:rPr>
          <w:rFonts w:ascii="Palatino Linotype" w:eastAsia="Palatino Linotype" w:hAnsi="Palatino Linotype" w:cs="Palatino Linotype"/>
          <w:i/>
          <w:sz w:val="22"/>
        </w:rPr>
      </w:pPr>
      <w:r w:rsidRPr="009610D4">
        <w:rPr>
          <w:rFonts w:ascii="Palatino Linotype" w:hAnsi="Palatino Linotype"/>
          <w:i/>
          <w:sz w:val="22"/>
        </w:rPr>
        <w:t>…</w:t>
      </w:r>
    </w:p>
    <w:p w14:paraId="065A8DEF" w14:textId="5F093113" w:rsidR="007A166F" w:rsidRPr="009610D4" w:rsidRDefault="007A166F" w:rsidP="00817CC5">
      <w:pPr>
        <w:pStyle w:val="Prrafodelista"/>
        <w:tabs>
          <w:tab w:val="left" w:pos="567"/>
        </w:tabs>
        <w:spacing w:line="360" w:lineRule="auto"/>
        <w:ind w:left="567" w:right="616"/>
        <w:jc w:val="both"/>
        <w:rPr>
          <w:rFonts w:ascii="Palatino Linotype" w:eastAsia="Palatino Linotype" w:hAnsi="Palatino Linotype" w:cs="Palatino Linotype"/>
          <w:i/>
          <w:sz w:val="22"/>
        </w:rPr>
      </w:pPr>
      <w:r w:rsidRPr="009610D4">
        <w:rPr>
          <w:rFonts w:ascii="Palatino Linotype" w:hAnsi="Palatino Linotype"/>
          <w:i/>
          <w:sz w:val="22"/>
        </w:rPr>
        <w:t>XXXIII. Implementar un sistema de recepción de denuncia, misma que será remitida de manera inmediata al Ministerio Público;</w:t>
      </w:r>
    </w:p>
    <w:p w14:paraId="0B220305" w14:textId="01585DF8" w:rsidR="007A166F" w:rsidRPr="009610D4" w:rsidRDefault="007A166F" w:rsidP="00817CC5">
      <w:pPr>
        <w:pStyle w:val="Prrafodelista"/>
        <w:tabs>
          <w:tab w:val="left" w:pos="567"/>
        </w:tabs>
        <w:spacing w:line="360" w:lineRule="auto"/>
        <w:ind w:left="567" w:right="616"/>
        <w:jc w:val="both"/>
        <w:rPr>
          <w:rFonts w:ascii="Palatino Linotype" w:eastAsia="Palatino Linotype" w:hAnsi="Palatino Linotype" w:cs="Palatino Linotype"/>
          <w:i/>
          <w:sz w:val="22"/>
        </w:rPr>
      </w:pPr>
      <w:r w:rsidRPr="009610D4">
        <w:rPr>
          <w:rFonts w:ascii="Palatino Linotype" w:eastAsia="Palatino Linotype" w:hAnsi="Palatino Linotype" w:cs="Palatino Linotype"/>
          <w:i/>
          <w:sz w:val="22"/>
        </w:rPr>
        <w:t>…</w:t>
      </w:r>
    </w:p>
    <w:p w14:paraId="0EE1C5B1" w14:textId="58FD78CC" w:rsidR="007A166F" w:rsidRPr="009610D4" w:rsidRDefault="007A166F" w:rsidP="00817CC5">
      <w:pPr>
        <w:pStyle w:val="Prrafodelista"/>
        <w:tabs>
          <w:tab w:val="left" w:pos="567"/>
        </w:tabs>
        <w:spacing w:line="360" w:lineRule="auto"/>
        <w:ind w:left="567" w:right="616"/>
        <w:jc w:val="both"/>
        <w:rPr>
          <w:rFonts w:ascii="Palatino Linotype" w:hAnsi="Palatino Linotype"/>
          <w:i/>
          <w:sz w:val="22"/>
        </w:rPr>
      </w:pPr>
      <w:r w:rsidRPr="009610D4">
        <w:rPr>
          <w:rFonts w:ascii="Palatino Linotype" w:hAnsi="Palatino Linotype"/>
          <w:i/>
          <w:sz w:val="22"/>
        </w:rPr>
        <w:t>Artículo 21.- Son atribuciones de los Presidentes Municipales:</w:t>
      </w:r>
    </w:p>
    <w:p w14:paraId="0F101DA7" w14:textId="351B9CE5" w:rsidR="007A166F" w:rsidRPr="009610D4" w:rsidRDefault="007A166F" w:rsidP="00817CC5">
      <w:pPr>
        <w:pStyle w:val="Prrafodelista"/>
        <w:tabs>
          <w:tab w:val="left" w:pos="567"/>
        </w:tabs>
        <w:spacing w:line="360" w:lineRule="auto"/>
        <w:ind w:left="567" w:right="616"/>
        <w:jc w:val="both"/>
        <w:rPr>
          <w:rFonts w:ascii="Palatino Linotype" w:eastAsia="Palatino Linotype" w:hAnsi="Palatino Linotype" w:cs="Palatino Linotype"/>
          <w:i/>
          <w:sz w:val="22"/>
        </w:rPr>
      </w:pPr>
      <w:r w:rsidRPr="009610D4">
        <w:rPr>
          <w:rFonts w:ascii="Palatino Linotype" w:hAnsi="Palatino Linotype"/>
          <w:i/>
          <w:sz w:val="22"/>
        </w:rPr>
        <w:t>…</w:t>
      </w:r>
    </w:p>
    <w:p w14:paraId="384D4FDE" w14:textId="3B32137A" w:rsidR="007A166F" w:rsidRPr="009610D4" w:rsidRDefault="007A166F" w:rsidP="00817CC5">
      <w:pPr>
        <w:pStyle w:val="Prrafodelista"/>
        <w:tabs>
          <w:tab w:val="left" w:pos="567"/>
        </w:tabs>
        <w:spacing w:line="360" w:lineRule="auto"/>
        <w:ind w:left="567" w:right="616"/>
        <w:jc w:val="both"/>
        <w:rPr>
          <w:rFonts w:ascii="Palatino Linotype" w:eastAsia="Palatino Linotype" w:hAnsi="Palatino Linotype" w:cs="Palatino Linotype"/>
          <w:i/>
          <w:sz w:val="22"/>
        </w:rPr>
      </w:pPr>
      <w:r w:rsidRPr="009610D4">
        <w:rPr>
          <w:rFonts w:ascii="Palatino Linotype" w:hAnsi="Palatino Linotype"/>
          <w:i/>
          <w:sz w:val="22"/>
        </w:rPr>
        <w:t>XXIII. Canalizar las denuncias de hechos probablemente constitutivos de delito, inmediatamente al ministerio público;</w:t>
      </w:r>
    </w:p>
    <w:p w14:paraId="08FDBB76" w14:textId="2FEBB9FF" w:rsidR="007A166F" w:rsidRPr="009610D4" w:rsidRDefault="007A166F" w:rsidP="00817CC5">
      <w:pPr>
        <w:pStyle w:val="Prrafodelista"/>
        <w:tabs>
          <w:tab w:val="left" w:pos="567"/>
        </w:tabs>
        <w:spacing w:line="360" w:lineRule="auto"/>
        <w:ind w:left="567" w:right="616"/>
        <w:jc w:val="both"/>
        <w:rPr>
          <w:rFonts w:ascii="Palatino Linotype" w:eastAsia="Palatino Linotype" w:hAnsi="Palatino Linotype" w:cs="Palatino Linotype"/>
          <w:i/>
          <w:sz w:val="22"/>
        </w:rPr>
      </w:pPr>
      <w:r w:rsidRPr="009610D4">
        <w:rPr>
          <w:rFonts w:ascii="Palatino Linotype" w:eastAsia="Palatino Linotype" w:hAnsi="Palatino Linotype" w:cs="Palatino Linotype"/>
          <w:i/>
          <w:sz w:val="22"/>
        </w:rPr>
        <w:t>…</w:t>
      </w:r>
    </w:p>
    <w:p w14:paraId="4A0576FA" w14:textId="77777777" w:rsidR="00817CC5" w:rsidRPr="009610D4" w:rsidRDefault="00817CC5" w:rsidP="00817CC5">
      <w:pPr>
        <w:pStyle w:val="Prrafodelista"/>
        <w:tabs>
          <w:tab w:val="left" w:pos="567"/>
        </w:tabs>
        <w:spacing w:line="360" w:lineRule="auto"/>
        <w:ind w:left="567" w:right="616"/>
        <w:jc w:val="both"/>
        <w:rPr>
          <w:rFonts w:ascii="Palatino Linotype" w:eastAsia="Palatino Linotype" w:hAnsi="Palatino Linotype" w:cs="Palatino Linotype"/>
          <w:i/>
          <w:sz w:val="22"/>
        </w:rPr>
      </w:pPr>
    </w:p>
    <w:p w14:paraId="2AC85182" w14:textId="1A9175FB" w:rsidR="00817CC5" w:rsidRPr="009610D4" w:rsidRDefault="00817CC5" w:rsidP="00371A43">
      <w:pPr>
        <w:pStyle w:val="Prrafodelista"/>
        <w:tabs>
          <w:tab w:val="left" w:pos="567"/>
        </w:tabs>
        <w:spacing w:line="360" w:lineRule="auto"/>
        <w:ind w:left="567" w:right="616"/>
        <w:jc w:val="center"/>
        <w:rPr>
          <w:rFonts w:ascii="Palatino Linotype" w:hAnsi="Palatino Linotype"/>
          <w:b/>
          <w:i/>
          <w:sz w:val="22"/>
        </w:rPr>
      </w:pPr>
      <w:r w:rsidRPr="009610D4">
        <w:rPr>
          <w:rFonts w:ascii="Palatino Linotype" w:hAnsi="Palatino Linotype"/>
          <w:b/>
          <w:i/>
          <w:sz w:val="22"/>
        </w:rPr>
        <w:t>TÍTULO QUINTO</w:t>
      </w:r>
    </w:p>
    <w:p w14:paraId="2BD17FBD" w14:textId="77777777" w:rsidR="00817CC5" w:rsidRPr="009610D4" w:rsidRDefault="00817CC5" w:rsidP="00371A43">
      <w:pPr>
        <w:pStyle w:val="Prrafodelista"/>
        <w:tabs>
          <w:tab w:val="left" w:pos="567"/>
        </w:tabs>
        <w:spacing w:line="360" w:lineRule="auto"/>
        <w:ind w:left="567" w:right="616"/>
        <w:jc w:val="center"/>
        <w:rPr>
          <w:rFonts w:ascii="Palatino Linotype" w:hAnsi="Palatino Linotype"/>
          <w:b/>
          <w:i/>
          <w:sz w:val="22"/>
        </w:rPr>
      </w:pPr>
      <w:r w:rsidRPr="009610D4">
        <w:rPr>
          <w:rFonts w:ascii="Palatino Linotype" w:hAnsi="Palatino Linotype"/>
          <w:b/>
          <w:i/>
          <w:sz w:val="22"/>
        </w:rPr>
        <w:t>DISPOSICIONES COMUNES A LOS INTEGRANTES DE</w:t>
      </w:r>
    </w:p>
    <w:p w14:paraId="66393190" w14:textId="024CEAC1" w:rsidR="00817CC5" w:rsidRPr="009610D4" w:rsidRDefault="00817CC5" w:rsidP="00371A43">
      <w:pPr>
        <w:pStyle w:val="Prrafodelista"/>
        <w:tabs>
          <w:tab w:val="left" w:pos="567"/>
        </w:tabs>
        <w:spacing w:line="360" w:lineRule="auto"/>
        <w:ind w:left="567" w:right="616"/>
        <w:jc w:val="center"/>
        <w:rPr>
          <w:rFonts w:ascii="Palatino Linotype" w:hAnsi="Palatino Linotype"/>
          <w:b/>
          <w:i/>
          <w:sz w:val="22"/>
        </w:rPr>
      </w:pPr>
      <w:r w:rsidRPr="009610D4">
        <w:rPr>
          <w:rFonts w:ascii="Palatino Linotype" w:hAnsi="Palatino Linotype"/>
          <w:b/>
          <w:i/>
          <w:sz w:val="22"/>
        </w:rPr>
        <w:t>LAS INSTITUCIONES DE SEGURIDAD PÚBLICA</w:t>
      </w:r>
    </w:p>
    <w:p w14:paraId="1F532974" w14:textId="5BD6AE53" w:rsidR="00817CC5" w:rsidRPr="009610D4" w:rsidRDefault="00817CC5" w:rsidP="00371A43">
      <w:pPr>
        <w:pStyle w:val="Prrafodelista"/>
        <w:tabs>
          <w:tab w:val="left" w:pos="567"/>
        </w:tabs>
        <w:spacing w:line="360" w:lineRule="auto"/>
        <w:ind w:left="567" w:right="616"/>
        <w:jc w:val="center"/>
        <w:rPr>
          <w:rFonts w:ascii="Palatino Linotype" w:hAnsi="Palatino Linotype"/>
          <w:b/>
          <w:i/>
          <w:sz w:val="22"/>
        </w:rPr>
      </w:pPr>
      <w:r w:rsidRPr="009610D4">
        <w:rPr>
          <w:rFonts w:ascii="Palatino Linotype" w:hAnsi="Palatino Linotype"/>
          <w:b/>
          <w:i/>
          <w:sz w:val="22"/>
        </w:rPr>
        <w:t>CAPÍTULO PRIMERO</w:t>
      </w:r>
    </w:p>
    <w:p w14:paraId="01EE237F" w14:textId="77777777" w:rsidR="00817CC5" w:rsidRPr="009610D4" w:rsidRDefault="00817CC5" w:rsidP="00371A43">
      <w:pPr>
        <w:pStyle w:val="Prrafodelista"/>
        <w:tabs>
          <w:tab w:val="left" w:pos="567"/>
        </w:tabs>
        <w:spacing w:line="360" w:lineRule="auto"/>
        <w:ind w:left="567" w:right="616"/>
        <w:jc w:val="center"/>
        <w:rPr>
          <w:rFonts w:ascii="Palatino Linotype" w:hAnsi="Palatino Linotype"/>
          <w:b/>
          <w:i/>
          <w:sz w:val="22"/>
        </w:rPr>
      </w:pPr>
      <w:r w:rsidRPr="009610D4">
        <w:rPr>
          <w:rFonts w:ascii="Palatino Linotype" w:hAnsi="Palatino Linotype"/>
          <w:b/>
          <w:i/>
          <w:sz w:val="22"/>
        </w:rPr>
        <w:t>DE LOS DERECHOS Y OBLIGACIONES DE LOS INTEGRANTES</w:t>
      </w:r>
    </w:p>
    <w:p w14:paraId="4EB243DD" w14:textId="55EA998B" w:rsidR="00817CC5" w:rsidRPr="009610D4" w:rsidRDefault="00817CC5" w:rsidP="00371A43">
      <w:pPr>
        <w:pStyle w:val="Prrafodelista"/>
        <w:tabs>
          <w:tab w:val="left" w:pos="567"/>
        </w:tabs>
        <w:spacing w:line="360" w:lineRule="auto"/>
        <w:ind w:left="567" w:right="616"/>
        <w:jc w:val="center"/>
        <w:rPr>
          <w:rFonts w:ascii="Palatino Linotype" w:hAnsi="Palatino Linotype"/>
          <w:b/>
          <w:i/>
          <w:sz w:val="22"/>
        </w:rPr>
      </w:pPr>
      <w:r w:rsidRPr="009610D4">
        <w:rPr>
          <w:rFonts w:ascii="Palatino Linotype" w:hAnsi="Palatino Linotype"/>
          <w:b/>
          <w:i/>
          <w:sz w:val="22"/>
        </w:rPr>
        <w:t>DE LAS INSTITUCIONES DE SEGURIDAD PÚBLICA</w:t>
      </w:r>
    </w:p>
    <w:p w14:paraId="7D306087" w14:textId="77777777" w:rsidR="00817CC5" w:rsidRPr="009610D4" w:rsidRDefault="00817CC5" w:rsidP="00371A43">
      <w:pPr>
        <w:pStyle w:val="Prrafodelista"/>
        <w:tabs>
          <w:tab w:val="left" w:pos="567"/>
        </w:tabs>
        <w:spacing w:line="360" w:lineRule="auto"/>
        <w:ind w:left="567" w:right="616"/>
        <w:jc w:val="center"/>
        <w:rPr>
          <w:rFonts w:ascii="Palatino Linotype" w:hAnsi="Palatino Linotype"/>
          <w:b/>
        </w:rPr>
      </w:pPr>
    </w:p>
    <w:p w14:paraId="43F418FF" w14:textId="77777777" w:rsidR="00817CC5" w:rsidRPr="009610D4" w:rsidRDefault="00817CC5" w:rsidP="00371A43">
      <w:pPr>
        <w:pStyle w:val="Prrafodelista"/>
        <w:tabs>
          <w:tab w:val="left" w:pos="567"/>
        </w:tabs>
        <w:spacing w:line="360" w:lineRule="auto"/>
        <w:ind w:left="567" w:right="616"/>
        <w:jc w:val="center"/>
        <w:rPr>
          <w:rFonts w:ascii="Palatino Linotype" w:hAnsi="Palatino Linotype"/>
          <w:b/>
        </w:rPr>
      </w:pPr>
    </w:p>
    <w:p w14:paraId="066FD584" w14:textId="1FBC29AB" w:rsidR="00817CC5" w:rsidRPr="009610D4" w:rsidRDefault="00817CC5" w:rsidP="00371A43">
      <w:pPr>
        <w:tabs>
          <w:tab w:val="left" w:pos="567"/>
        </w:tabs>
        <w:spacing w:line="360" w:lineRule="auto"/>
        <w:ind w:left="567" w:right="616"/>
        <w:jc w:val="both"/>
        <w:rPr>
          <w:rFonts w:ascii="Palatino Linotype" w:hAnsi="Palatino Linotype"/>
          <w:i/>
          <w:sz w:val="22"/>
        </w:rPr>
      </w:pPr>
      <w:r w:rsidRPr="009610D4">
        <w:rPr>
          <w:rFonts w:ascii="Palatino Linotype" w:hAnsi="Palatino Linotype"/>
          <w:i/>
          <w:sz w:val="22"/>
        </w:rPr>
        <w:t xml:space="preserve">Artículo 100.- Con el objeto de garantizar el cumplimiento de los principios constitucionales de legalidad, objetividad, eficiencia, profesionalismo, honradez y </w:t>
      </w:r>
      <w:r w:rsidRPr="009610D4">
        <w:rPr>
          <w:rFonts w:ascii="Palatino Linotype" w:hAnsi="Palatino Linotype"/>
          <w:i/>
          <w:sz w:val="22"/>
        </w:rPr>
        <w:lastRenderedPageBreak/>
        <w:t>respeto a los derechos humanos, los integrantes de las Instituciones de Seguridad Pública tendrán, de conformidad con su adscripción a unidades de prevención, de reacción o de investigación, los derechos y obligaciones siguientes:</w:t>
      </w:r>
    </w:p>
    <w:p w14:paraId="428E7CA7" w14:textId="58AA2B27" w:rsidR="00817CC5" w:rsidRPr="009610D4" w:rsidRDefault="00817CC5" w:rsidP="00371A43">
      <w:pPr>
        <w:tabs>
          <w:tab w:val="left" w:pos="567"/>
        </w:tabs>
        <w:spacing w:line="360" w:lineRule="auto"/>
        <w:ind w:left="567" w:right="616"/>
        <w:jc w:val="both"/>
        <w:rPr>
          <w:rFonts w:ascii="Palatino Linotype" w:hAnsi="Palatino Linotype"/>
          <w:i/>
          <w:sz w:val="22"/>
        </w:rPr>
      </w:pPr>
      <w:r w:rsidRPr="009610D4">
        <w:rPr>
          <w:rFonts w:ascii="Palatino Linotype" w:hAnsi="Palatino Linotype"/>
          <w:i/>
          <w:sz w:val="22"/>
        </w:rPr>
        <w:t>…</w:t>
      </w:r>
    </w:p>
    <w:p w14:paraId="1346573B" w14:textId="4AC98130" w:rsidR="00817CC5" w:rsidRPr="009610D4" w:rsidRDefault="00817CC5" w:rsidP="00371A43">
      <w:pPr>
        <w:tabs>
          <w:tab w:val="left" w:pos="567"/>
        </w:tabs>
        <w:spacing w:line="360" w:lineRule="auto"/>
        <w:ind w:left="567" w:right="616"/>
        <w:jc w:val="both"/>
        <w:rPr>
          <w:rFonts w:ascii="Palatino Linotype" w:hAnsi="Palatino Linotype"/>
          <w:i/>
        </w:rPr>
      </w:pPr>
      <w:r w:rsidRPr="009610D4">
        <w:rPr>
          <w:rFonts w:ascii="Palatino Linotype" w:hAnsi="Palatino Linotype"/>
          <w:i/>
        </w:rPr>
        <w:t>IV. Aplicables sólo a los integrantes de las Instituciones Policiales, conforme a las funciones asignadas en la normatividad de cada corporación:</w:t>
      </w:r>
    </w:p>
    <w:p w14:paraId="2F6DE7E7" w14:textId="56D1ABF9" w:rsidR="00817CC5" w:rsidRPr="009610D4" w:rsidRDefault="00817CC5" w:rsidP="00371A43">
      <w:pPr>
        <w:tabs>
          <w:tab w:val="left" w:pos="567"/>
        </w:tabs>
        <w:spacing w:line="360" w:lineRule="auto"/>
        <w:ind w:left="567" w:right="616"/>
        <w:jc w:val="both"/>
        <w:rPr>
          <w:rFonts w:ascii="Palatino Linotype" w:hAnsi="Palatino Linotype"/>
          <w:i/>
        </w:rPr>
      </w:pPr>
      <w:r w:rsidRPr="009610D4">
        <w:rPr>
          <w:rFonts w:ascii="Palatino Linotype" w:hAnsi="Palatino Linotype"/>
          <w:i/>
        </w:rPr>
        <w:t>…</w:t>
      </w:r>
    </w:p>
    <w:p w14:paraId="44BF4CD1" w14:textId="226CB43B" w:rsidR="00817CC5" w:rsidRPr="009610D4" w:rsidRDefault="00817CC5" w:rsidP="00371A43">
      <w:pPr>
        <w:tabs>
          <w:tab w:val="left" w:pos="567"/>
        </w:tabs>
        <w:spacing w:line="360" w:lineRule="auto"/>
        <w:ind w:left="567" w:right="616"/>
        <w:jc w:val="both"/>
        <w:rPr>
          <w:rFonts w:ascii="Palatino Linotype" w:hAnsi="Palatino Linotype"/>
          <w:i/>
        </w:rPr>
      </w:pPr>
      <w:r w:rsidRPr="009610D4">
        <w:rPr>
          <w:rFonts w:ascii="Palatino Linotype" w:hAnsi="Palatino Linotype"/>
          <w:i/>
        </w:rPr>
        <w:t>q) Recibir las denuncias anónimas y de denunciante conocido, aún en casos sin flagrancia, sobre hechos que puedan ser constitutivos de delitos, en términos de lo dispuesto por el Código Nacional de Procedimientos Penales y las demás disposiciones aplicables;</w:t>
      </w:r>
    </w:p>
    <w:p w14:paraId="672A511D" w14:textId="77777777" w:rsidR="00817CC5" w:rsidRPr="009610D4" w:rsidRDefault="00817CC5" w:rsidP="00371A43">
      <w:pPr>
        <w:tabs>
          <w:tab w:val="left" w:pos="567"/>
        </w:tabs>
        <w:spacing w:line="360" w:lineRule="auto"/>
        <w:ind w:left="567" w:right="616"/>
        <w:jc w:val="both"/>
        <w:rPr>
          <w:rFonts w:ascii="Palatino Linotype" w:hAnsi="Palatino Linotype"/>
          <w:i/>
        </w:rPr>
      </w:pPr>
      <w:r w:rsidRPr="009610D4">
        <w:rPr>
          <w:rFonts w:ascii="Palatino Linotype" w:hAnsi="Palatino Linotype"/>
          <w:i/>
        </w:rPr>
        <w:t xml:space="preserve">r) Proporcionar atención de primer contacto a víctimas, ofendidos o testigos del delito; para tal efecto deberá: </w:t>
      </w:r>
    </w:p>
    <w:p w14:paraId="2FDD5D39" w14:textId="77777777" w:rsidR="00817CC5" w:rsidRPr="009610D4" w:rsidRDefault="00817CC5" w:rsidP="00371A43">
      <w:pPr>
        <w:tabs>
          <w:tab w:val="left" w:pos="567"/>
        </w:tabs>
        <w:spacing w:line="360" w:lineRule="auto"/>
        <w:ind w:left="567" w:right="616"/>
        <w:jc w:val="both"/>
        <w:rPr>
          <w:rFonts w:ascii="Palatino Linotype" w:hAnsi="Palatino Linotype"/>
          <w:i/>
        </w:rPr>
      </w:pPr>
      <w:r w:rsidRPr="009610D4">
        <w:rPr>
          <w:rFonts w:ascii="Palatino Linotype" w:hAnsi="Palatino Linotype"/>
          <w:i/>
        </w:rPr>
        <w:t xml:space="preserve">i. Prestar protección y auxilio inmediato, de conformidad con las disposiciones legales aplicables; </w:t>
      </w:r>
    </w:p>
    <w:p w14:paraId="0192A3ED" w14:textId="77777777" w:rsidR="00817CC5" w:rsidRPr="009610D4" w:rsidRDefault="00817CC5" w:rsidP="00371A43">
      <w:pPr>
        <w:tabs>
          <w:tab w:val="left" w:pos="567"/>
        </w:tabs>
        <w:spacing w:line="360" w:lineRule="auto"/>
        <w:ind w:left="567" w:right="616"/>
        <w:jc w:val="both"/>
        <w:rPr>
          <w:rFonts w:ascii="Palatino Linotype" w:hAnsi="Palatino Linotype"/>
          <w:i/>
        </w:rPr>
      </w:pPr>
      <w:r w:rsidRPr="009610D4">
        <w:rPr>
          <w:rFonts w:ascii="Palatino Linotype" w:hAnsi="Palatino Linotype"/>
          <w:i/>
        </w:rPr>
        <w:t xml:space="preserve">ii. Garantizar que reciban atención médica y psicológica cuando sea necesaria; </w:t>
      </w:r>
    </w:p>
    <w:p w14:paraId="3F4B0517" w14:textId="71A7777D" w:rsidR="00817CC5" w:rsidRPr="009610D4" w:rsidRDefault="00817CC5" w:rsidP="00371A43">
      <w:pPr>
        <w:tabs>
          <w:tab w:val="left" w:pos="567"/>
        </w:tabs>
        <w:spacing w:line="360" w:lineRule="auto"/>
        <w:ind w:left="567" w:right="616"/>
        <w:jc w:val="both"/>
        <w:rPr>
          <w:rFonts w:ascii="Palatino Linotype" w:hAnsi="Palatino Linotype"/>
          <w:i/>
        </w:rPr>
      </w:pPr>
      <w:r w:rsidRPr="009610D4">
        <w:rPr>
          <w:rFonts w:ascii="Palatino Linotype" w:hAnsi="Palatino Linotype"/>
          <w:i/>
        </w:rPr>
        <w:t>iii. Adoptar las medidas que se consideren necesarias tendentes a evitar que se ponga en peligro su integridad física y psicológica, en el ámbito de su competencia;</w:t>
      </w:r>
    </w:p>
    <w:p w14:paraId="2462317B" w14:textId="43F62CD5" w:rsidR="00817CC5" w:rsidRPr="009610D4" w:rsidRDefault="00817CC5" w:rsidP="00371A43">
      <w:pPr>
        <w:tabs>
          <w:tab w:val="left" w:pos="567"/>
        </w:tabs>
        <w:spacing w:line="360" w:lineRule="auto"/>
        <w:ind w:left="567" w:right="616"/>
        <w:jc w:val="both"/>
        <w:rPr>
          <w:rFonts w:ascii="Palatino Linotype" w:hAnsi="Palatino Linotype"/>
          <w:i/>
        </w:rPr>
      </w:pPr>
      <w:r w:rsidRPr="009610D4">
        <w:rPr>
          <w:rFonts w:ascii="Palatino Linotype" w:hAnsi="Palatino Linotype"/>
          <w:i/>
        </w:rPr>
        <w:t>…</w:t>
      </w:r>
    </w:p>
    <w:p w14:paraId="409FDFB0" w14:textId="47C9D0F5" w:rsidR="00817CC5" w:rsidRPr="009610D4" w:rsidRDefault="00817CC5" w:rsidP="00371A43">
      <w:pPr>
        <w:tabs>
          <w:tab w:val="left" w:pos="567"/>
        </w:tabs>
        <w:spacing w:line="360" w:lineRule="auto"/>
        <w:ind w:left="567" w:right="616"/>
        <w:jc w:val="both"/>
        <w:rPr>
          <w:rFonts w:ascii="Palatino Linotype" w:hAnsi="Palatino Linotype"/>
          <w:i/>
        </w:rPr>
      </w:pPr>
      <w:r w:rsidRPr="009610D4">
        <w:rPr>
          <w:rFonts w:ascii="Palatino Linotype" w:hAnsi="Palatino Linotype"/>
          <w:i/>
        </w:rPr>
        <w:t>t) Verificar la información que reciba sobre hechos que puedan ser constitutivos de delito para, si es constitutiva de un posible delito, remitirla al Ministerio Público;</w:t>
      </w:r>
    </w:p>
    <w:p w14:paraId="40951A3B" w14:textId="32D90B0F" w:rsidR="00817CC5" w:rsidRPr="009610D4" w:rsidRDefault="00817CC5" w:rsidP="00371A43">
      <w:pPr>
        <w:tabs>
          <w:tab w:val="left" w:pos="567"/>
        </w:tabs>
        <w:spacing w:line="360" w:lineRule="auto"/>
        <w:ind w:left="567" w:right="616"/>
        <w:jc w:val="both"/>
        <w:rPr>
          <w:rFonts w:ascii="Palatino Linotype" w:hAnsi="Palatino Linotype"/>
          <w:i/>
        </w:rPr>
      </w:pPr>
      <w:r w:rsidRPr="009610D4">
        <w:rPr>
          <w:rFonts w:ascii="Palatino Linotype" w:hAnsi="Palatino Linotype"/>
          <w:i/>
        </w:rPr>
        <w:t>…</w:t>
      </w:r>
    </w:p>
    <w:p w14:paraId="5622CAF5" w14:textId="56601F14" w:rsidR="00817CC5" w:rsidRPr="009610D4" w:rsidRDefault="00817CC5" w:rsidP="00371A43">
      <w:pPr>
        <w:tabs>
          <w:tab w:val="left" w:pos="567"/>
        </w:tabs>
        <w:spacing w:line="360" w:lineRule="auto"/>
        <w:ind w:left="567" w:right="616"/>
        <w:jc w:val="both"/>
        <w:rPr>
          <w:rFonts w:ascii="Palatino Linotype" w:eastAsia="Palatino Linotype" w:hAnsi="Palatino Linotype" w:cs="Palatino Linotype"/>
          <w:b/>
          <w:i/>
          <w:sz w:val="20"/>
        </w:rPr>
      </w:pPr>
      <w:r w:rsidRPr="009610D4">
        <w:rPr>
          <w:rFonts w:ascii="Palatino Linotype" w:hAnsi="Palatino Linotype"/>
          <w:i/>
        </w:rPr>
        <w:lastRenderedPageBreak/>
        <w:t>z) Emitir los informes, partes policiales y demás documentos que se requieran por el Ministerio Público para la investigación, con los requisitos de fondo y forma que establezcan las disposiciones aplicables, para tal efecto se podrán apoyar en los conocimientos que resulten necesarios;</w:t>
      </w:r>
    </w:p>
    <w:p w14:paraId="7DE22E8A" w14:textId="1CC9F56D" w:rsidR="009A2752" w:rsidRPr="009610D4" w:rsidRDefault="003C7FA4" w:rsidP="003C7FA4">
      <w:pPr>
        <w:pStyle w:val="Prrafodelista"/>
        <w:tabs>
          <w:tab w:val="left" w:pos="7245"/>
        </w:tabs>
        <w:rPr>
          <w:rFonts w:ascii="Palatino Linotype" w:eastAsia="Palatino Linotype" w:hAnsi="Palatino Linotype" w:cs="Palatino Linotype"/>
        </w:rPr>
      </w:pPr>
      <w:r w:rsidRPr="009610D4">
        <w:rPr>
          <w:rFonts w:ascii="Palatino Linotype" w:eastAsia="Palatino Linotype" w:hAnsi="Palatino Linotype" w:cs="Palatino Linotype"/>
        </w:rPr>
        <w:tab/>
      </w:r>
    </w:p>
    <w:p w14:paraId="0929D636" w14:textId="77777777" w:rsidR="00371A43" w:rsidRPr="009610D4" w:rsidRDefault="00817CC5" w:rsidP="00817CC5">
      <w:pPr>
        <w:numPr>
          <w:ilvl w:val="0"/>
          <w:numId w:val="1"/>
        </w:numPr>
        <w:spacing w:after="160" w:line="360" w:lineRule="auto"/>
        <w:contextualSpacing/>
        <w:jc w:val="both"/>
        <w:rPr>
          <w:rFonts w:ascii="Palatino Linotype" w:hAnsi="Palatino Linotype" w:cs="Arial"/>
          <w:color w:val="000000" w:themeColor="text1"/>
        </w:rPr>
      </w:pPr>
      <w:r w:rsidRPr="009610D4">
        <w:rPr>
          <w:rFonts w:ascii="Palatino Linotype" w:hAnsi="Palatino Linotype" w:cs="Arial"/>
          <w:color w:val="000000" w:themeColor="text1"/>
        </w:rPr>
        <w:t>Tal y como se aprecia, los elementos del Cuerpo de Seguridad Municipal tiene entre sus atribuciones el recibir denuncias de la ciudadanía sobre hechos constitutivos de delitos, dichas denuncias deberán ser turnadas a la autoridad competente, en este caso al Ministerio Público o Fiscalía a través de los informes o partes policiales que requiera la autoridad para la investigación.</w:t>
      </w:r>
    </w:p>
    <w:p w14:paraId="45C838B4" w14:textId="77777777" w:rsidR="00371A43" w:rsidRPr="009610D4" w:rsidRDefault="00371A43" w:rsidP="00371A43">
      <w:pPr>
        <w:spacing w:after="160" w:line="360" w:lineRule="auto"/>
        <w:contextualSpacing/>
        <w:jc w:val="both"/>
        <w:rPr>
          <w:rFonts w:ascii="Palatino Linotype" w:hAnsi="Palatino Linotype" w:cs="Arial"/>
          <w:color w:val="000000" w:themeColor="text1"/>
        </w:rPr>
      </w:pPr>
    </w:p>
    <w:p w14:paraId="7DD9BBF7" w14:textId="250B83B3" w:rsidR="00817CC5" w:rsidRPr="009610D4" w:rsidRDefault="00371A43" w:rsidP="00817CC5">
      <w:pPr>
        <w:numPr>
          <w:ilvl w:val="0"/>
          <w:numId w:val="1"/>
        </w:numPr>
        <w:spacing w:after="160" w:line="360" w:lineRule="auto"/>
        <w:contextualSpacing/>
        <w:jc w:val="both"/>
        <w:rPr>
          <w:rFonts w:ascii="Palatino Linotype" w:hAnsi="Palatino Linotype" w:cs="Arial"/>
          <w:color w:val="000000" w:themeColor="text1"/>
        </w:rPr>
      </w:pPr>
      <w:r w:rsidRPr="009610D4">
        <w:rPr>
          <w:rFonts w:ascii="Palatino Linotype" w:hAnsi="Palatino Linotype"/>
          <w:bCs/>
          <w:lang w:val="es-ES"/>
        </w:rPr>
        <w:t>E</w:t>
      </w:r>
      <w:r w:rsidR="00817CC5" w:rsidRPr="009610D4">
        <w:rPr>
          <w:rFonts w:ascii="Palatino Linotype" w:hAnsi="Palatino Linotype"/>
          <w:bCs/>
          <w:lang w:val="es-ES"/>
        </w:rPr>
        <w:t xml:space="preserve">s de señalar lo establecido en los artículos 41 fracciones I y II, 43 y 109 de la Ley General del Sistema Nacional de Seguridad Pública, que disponen lo siguiente: </w:t>
      </w:r>
    </w:p>
    <w:p w14:paraId="250D007F" w14:textId="77777777" w:rsidR="00817CC5" w:rsidRPr="009610D4" w:rsidRDefault="00817CC5" w:rsidP="00817CC5">
      <w:pPr>
        <w:jc w:val="both"/>
        <w:rPr>
          <w:rFonts w:ascii="Palatino Linotype" w:hAnsi="Palatino Linotype"/>
          <w:bCs/>
          <w:lang w:val="es-ES"/>
        </w:rPr>
      </w:pPr>
    </w:p>
    <w:p w14:paraId="7ED8D516" w14:textId="77777777" w:rsidR="00817CC5" w:rsidRPr="009610D4" w:rsidRDefault="00817CC5" w:rsidP="005E380E">
      <w:pPr>
        <w:spacing w:line="360" w:lineRule="auto"/>
        <w:ind w:left="567" w:right="616"/>
        <w:jc w:val="both"/>
        <w:rPr>
          <w:rFonts w:ascii="Palatino Linotype" w:hAnsi="Palatino Linotype"/>
          <w:bCs/>
          <w:i/>
          <w:sz w:val="22"/>
          <w:szCs w:val="22"/>
          <w:u w:val="single"/>
        </w:rPr>
      </w:pPr>
      <w:r w:rsidRPr="009610D4">
        <w:rPr>
          <w:rFonts w:ascii="Palatino Linotype" w:hAnsi="Palatino Linotype"/>
          <w:b/>
          <w:bCs/>
          <w:i/>
          <w:sz w:val="22"/>
          <w:szCs w:val="22"/>
        </w:rPr>
        <w:t>“Artículo 41.-</w:t>
      </w:r>
      <w:r w:rsidRPr="009610D4">
        <w:rPr>
          <w:rFonts w:ascii="Palatino Linotype" w:hAnsi="Palatino Linotype"/>
          <w:bCs/>
          <w:i/>
          <w:sz w:val="22"/>
          <w:szCs w:val="22"/>
        </w:rPr>
        <w:t xml:space="preserve"> Además de lo señalado en el artículo anterior, </w:t>
      </w:r>
      <w:r w:rsidRPr="009610D4">
        <w:rPr>
          <w:rFonts w:ascii="Palatino Linotype" w:hAnsi="Palatino Linotype"/>
          <w:bCs/>
          <w:i/>
          <w:sz w:val="22"/>
          <w:szCs w:val="22"/>
          <w:u w:val="single"/>
        </w:rPr>
        <w:t xml:space="preserve">los integrantes de las Instituciones Policiales, tendrán específicamente las obligaciones siguientes: </w:t>
      </w:r>
    </w:p>
    <w:p w14:paraId="5F739BBC" w14:textId="77777777" w:rsidR="00817CC5" w:rsidRPr="009610D4" w:rsidRDefault="00817CC5" w:rsidP="005E380E">
      <w:pPr>
        <w:spacing w:line="360" w:lineRule="auto"/>
        <w:ind w:left="567" w:right="616"/>
        <w:jc w:val="both"/>
        <w:rPr>
          <w:rFonts w:ascii="Palatino Linotype" w:hAnsi="Palatino Linotype"/>
          <w:bCs/>
          <w:i/>
          <w:sz w:val="22"/>
          <w:szCs w:val="22"/>
          <w:u w:val="single"/>
        </w:rPr>
      </w:pPr>
      <w:r w:rsidRPr="009610D4">
        <w:rPr>
          <w:rFonts w:ascii="Palatino Linotype" w:hAnsi="Palatino Linotype"/>
          <w:b/>
          <w:bCs/>
          <w:i/>
          <w:sz w:val="22"/>
          <w:szCs w:val="22"/>
          <w:u w:val="single"/>
        </w:rPr>
        <w:t>I.</w:t>
      </w:r>
      <w:r w:rsidRPr="009610D4">
        <w:rPr>
          <w:rFonts w:ascii="Palatino Linotype" w:hAnsi="Palatino Linotype"/>
          <w:bCs/>
          <w:i/>
          <w:sz w:val="22"/>
          <w:szCs w:val="22"/>
          <w:u w:val="single"/>
        </w:rPr>
        <w:t xml:space="preserve"> Registrar en el Informe Policial Homologado los datos de las actividades e investigaciones que realice; </w:t>
      </w:r>
    </w:p>
    <w:p w14:paraId="712A671E" w14:textId="77777777" w:rsidR="00817CC5" w:rsidRPr="009610D4" w:rsidRDefault="00817CC5" w:rsidP="005E380E">
      <w:pPr>
        <w:spacing w:line="360" w:lineRule="auto"/>
        <w:ind w:left="567" w:right="616"/>
        <w:jc w:val="both"/>
        <w:rPr>
          <w:rFonts w:ascii="Palatino Linotype" w:hAnsi="Palatino Linotype"/>
          <w:bCs/>
          <w:i/>
          <w:sz w:val="22"/>
          <w:szCs w:val="22"/>
        </w:rPr>
      </w:pPr>
      <w:r w:rsidRPr="009610D4">
        <w:rPr>
          <w:rFonts w:ascii="Palatino Linotype" w:hAnsi="Palatino Linotype"/>
          <w:b/>
          <w:bCs/>
          <w:i/>
          <w:sz w:val="22"/>
          <w:szCs w:val="22"/>
        </w:rPr>
        <w:t>II.</w:t>
      </w:r>
      <w:r w:rsidRPr="009610D4">
        <w:rPr>
          <w:rFonts w:ascii="Palatino Linotype" w:hAnsi="Palatino Linotype"/>
          <w:bCs/>
          <w:i/>
          <w:sz w:val="22"/>
          <w:szCs w:val="22"/>
        </w:rPr>
        <w:t xml:space="preserve"> </w:t>
      </w:r>
      <w:r w:rsidRPr="009610D4">
        <w:rPr>
          <w:rFonts w:ascii="Palatino Linotype" w:hAnsi="Palatino Linotype"/>
          <w:bCs/>
          <w:i/>
          <w:sz w:val="22"/>
          <w:szCs w:val="22"/>
          <w:u w:val="single"/>
        </w:rPr>
        <w:t xml:space="preserve">Remitir a la instancia que corresponda la información recopilada, en el cumplimiento de sus misiones o en el desempeño de sus actividades, para su análisis y registro. </w:t>
      </w:r>
      <w:r w:rsidRPr="009610D4">
        <w:rPr>
          <w:rFonts w:ascii="Palatino Linotype" w:hAnsi="Palatino Linotype"/>
          <w:bCs/>
          <w:i/>
          <w:sz w:val="22"/>
          <w:szCs w:val="22"/>
        </w:rPr>
        <w:t xml:space="preserve">Asimismo, entregar la información que le sea solicitada por otras Instituciones de Seguridad Pública, en los términos de las leyes correspondientes; </w:t>
      </w:r>
    </w:p>
    <w:p w14:paraId="02C2D25A" w14:textId="77777777" w:rsidR="00817CC5" w:rsidRPr="009610D4" w:rsidRDefault="00817CC5" w:rsidP="005E380E">
      <w:pPr>
        <w:spacing w:line="360" w:lineRule="auto"/>
        <w:ind w:left="567" w:right="616"/>
        <w:jc w:val="both"/>
        <w:rPr>
          <w:rFonts w:ascii="Palatino Linotype" w:hAnsi="Palatino Linotype"/>
          <w:bCs/>
          <w:i/>
          <w:sz w:val="22"/>
          <w:szCs w:val="22"/>
        </w:rPr>
      </w:pPr>
      <w:r w:rsidRPr="009610D4">
        <w:rPr>
          <w:rFonts w:ascii="Palatino Linotype" w:hAnsi="Palatino Linotype"/>
          <w:bCs/>
          <w:i/>
          <w:sz w:val="22"/>
          <w:szCs w:val="22"/>
        </w:rPr>
        <w:t xml:space="preserve">(…) </w:t>
      </w:r>
    </w:p>
    <w:p w14:paraId="070C8244" w14:textId="77777777" w:rsidR="00817CC5" w:rsidRPr="009610D4" w:rsidRDefault="00817CC5" w:rsidP="005E380E">
      <w:pPr>
        <w:spacing w:line="360" w:lineRule="auto"/>
        <w:ind w:left="567" w:right="616"/>
        <w:jc w:val="both"/>
        <w:rPr>
          <w:rFonts w:ascii="Palatino Linotype" w:hAnsi="Palatino Linotype"/>
          <w:bCs/>
          <w:i/>
          <w:sz w:val="22"/>
          <w:szCs w:val="22"/>
        </w:rPr>
      </w:pPr>
      <w:r w:rsidRPr="009610D4">
        <w:rPr>
          <w:rFonts w:ascii="Palatino Linotype" w:hAnsi="Palatino Linotype"/>
          <w:b/>
          <w:bCs/>
          <w:i/>
          <w:sz w:val="22"/>
          <w:szCs w:val="22"/>
        </w:rPr>
        <w:t>Artículo 43.-</w:t>
      </w:r>
      <w:r w:rsidRPr="009610D4">
        <w:rPr>
          <w:rFonts w:ascii="Palatino Linotype" w:hAnsi="Palatino Linotype"/>
          <w:bCs/>
          <w:i/>
          <w:sz w:val="22"/>
          <w:szCs w:val="22"/>
        </w:rPr>
        <w:t xml:space="preserve"> La Federación, el Distrito Federal y los Estados, establecerán en las disposiciones legales correspondientes que los integrantes de las Instituciones Policiales </w:t>
      </w:r>
      <w:r w:rsidRPr="009610D4">
        <w:rPr>
          <w:rFonts w:ascii="Palatino Linotype" w:hAnsi="Palatino Linotype"/>
          <w:bCs/>
          <w:i/>
          <w:sz w:val="22"/>
          <w:szCs w:val="22"/>
        </w:rPr>
        <w:lastRenderedPageBreak/>
        <w:t xml:space="preserve">deberán llenar un Informe Policial Homologado que contendrá, cuando menos, los siguientes datos: </w:t>
      </w:r>
    </w:p>
    <w:p w14:paraId="05EE2DB2" w14:textId="77777777" w:rsidR="00817CC5" w:rsidRPr="009610D4" w:rsidRDefault="00817CC5" w:rsidP="005E380E">
      <w:pPr>
        <w:spacing w:line="360" w:lineRule="auto"/>
        <w:ind w:left="567" w:right="616"/>
        <w:jc w:val="both"/>
        <w:rPr>
          <w:rFonts w:ascii="Palatino Linotype" w:hAnsi="Palatino Linotype"/>
          <w:bCs/>
          <w:i/>
          <w:sz w:val="22"/>
          <w:szCs w:val="22"/>
        </w:rPr>
      </w:pPr>
      <w:r w:rsidRPr="009610D4">
        <w:rPr>
          <w:rFonts w:ascii="Palatino Linotype" w:hAnsi="Palatino Linotype"/>
          <w:b/>
          <w:bCs/>
          <w:i/>
          <w:sz w:val="22"/>
          <w:szCs w:val="22"/>
        </w:rPr>
        <w:t>I.</w:t>
      </w:r>
      <w:r w:rsidRPr="009610D4">
        <w:rPr>
          <w:rFonts w:ascii="Palatino Linotype" w:hAnsi="Palatino Linotype"/>
          <w:bCs/>
          <w:i/>
          <w:sz w:val="22"/>
          <w:szCs w:val="22"/>
        </w:rPr>
        <w:t xml:space="preserve"> El área que lo emite; </w:t>
      </w:r>
    </w:p>
    <w:p w14:paraId="1D5BB89C" w14:textId="77777777" w:rsidR="00817CC5" w:rsidRPr="009610D4" w:rsidRDefault="00817CC5" w:rsidP="005E380E">
      <w:pPr>
        <w:spacing w:line="360" w:lineRule="auto"/>
        <w:ind w:left="567" w:right="616"/>
        <w:jc w:val="both"/>
        <w:rPr>
          <w:rFonts w:ascii="Palatino Linotype" w:hAnsi="Palatino Linotype"/>
          <w:bCs/>
          <w:i/>
          <w:sz w:val="22"/>
          <w:szCs w:val="22"/>
        </w:rPr>
      </w:pPr>
      <w:r w:rsidRPr="009610D4">
        <w:rPr>
          <w:rFonts w:ascii="Palatino Linotype" w:hAnsi="Palatino Linotype"/>
          <w:b/>
          <w:bCs/>
          <w:i/>
          <w:sz w:val="22"/>
          <w:szCs w:val="22"/>
        </w:rPr>
        <w:t>II.</w:t>
      </w:r>
      <w:r w:rsidRPr="009610D4">
        <w:rPr>
          <w:rFonts w:ascii="Palatino Linotype" w:hAnsi="Palatino Linotype"/>
          <w:bCs/>
          <w:i/>
          <w:sz w:val="22"/>
          <w:szCs w:val="22"/>
        </w:rPr>
        <w:t xml:space="preserve"> El usuario capturista; </w:t>
      </w:r>
    </w:p>
    <w:p w14:paraId="62C5F0AB" w14:textId="77777777" w:rsidR="00817CC5" w:rsidRPr="009610D4" w:rsidRDefault="00817CC5" w:rsidP="005E380E">
      <w:pPr>
        <w:spacing w:line="360" w:lineRule="auto"/>
        <w:ind w:left="567" w:right="616"/>
        <w:jc w:val="both"/>
        <w:rPr>
          <w:rFonts w:ascii="Palatino Linotype" w:hAnsi="Palatino Linotype"/>
          <w:bCs/>
          <w:i/>
          <w:sz w:val="22"/>
          <w:szCs w:val="22"/>
        </w:rPr>
      </w:pPr>
      <w:r w:rsidRPr="009610D4">
        <w:rPr>
          <w:rFonts w:ascii="Palatino Linotype" w:hAnsi="Palatino Linotype"/>
          <w:b/>
          <w:bCs/>
          <w:i/>
          <w:sz w:val="22"/>
          <w:szCs w:val="22"/>
        </w:rPr>
        <w:t>III.</w:t>
      </w:r>
      <w:r w:rsidRPr="009610D4">
        <w:rPr>
          <w:rFonts w:ascii="Palatino Linotype" w:hAnsi="Palatino Linotype"/>
          <w:bCs/>
          <w:i/>
          <w:sz w:val="22"/>
          <w:szCs w:val="22"/>
        </w:rPr>
        <w:t xml:space="preserve"> Los Datos Generales de registro; </w:t>
      </w:r>
    </w:p>
    <w:p w14:paraId="5EAECBAD" w14:textId="77777777" w:rsidR="00817CC5" w:rsidRPr="009610D4" w:rsidRDefault="00817CC5" w:rsidP="005E380E">
      <w:pPr>
        <w:spacing w:line="360" w:lineRule="auto"/>
        <w:ind w:left="567" w:right="616"/>
        <w:jc w:val="both"/>
        <w:rPr>
          <w:rFonts w:ascii="Palatino Linotype" w:hAnsi="Palatino Linotype"/>
          <w:bCs/>
          <w:i/>
          <w:sz w:val="22"/>
          <w:szCs w:val="22"/>
        </w:rPr>
      </w:pPr>
      <w:r w:rsidRPr="009610D4">
        <w:rPr>
          <w:rFonts w:ascii="Palatino Linotype" w:hAnsi="Palatino Linotype"/>
          <w:b/>
          <w:bCs/>
          <w:i/>
          <w:sz w:val="22"/>
          <w:szCs w:val="22"/>
        </w:rPr>
        <w:t>IV.</w:t>
      </w:r>
      <w:r w:rsidRPr="009610D4">
        <w:rPr>
          <w:rFonts w:ascii="Palatino Linotype" w:hAnsi="Palatino Linotype"/>
          <w:bCs/>
          <w:i/>
          <w:sz w:val="22"/>
          <w:szCs w:val="22"/>
        </w:rPr>
        <w:t xml:space="preserve"> Motivo, que se clasifica en; </w:t>
      </w:r>
    </w:p>
    <w:p w14:paraId="72C899D7" w14:textId="77777777" w:rsidR="00817CC5" w:rsidRPr="009610D4" w:rsidRDefault="00817CC5" w:rsidP="005E380E">
      <w:pPr>
        <w:spacing w:line="360" w:lineRule="auto"/>
        <w:ind w:left="567" w:right="616"/>
        <w:jc w:val="both"/>
        <w:rPr>
          <w:rFonts w:ascii="Palatino Linotype" w:hAnsi="Palatino Linotype"/>
          <w:bCs/>
          <w:i/>
          <w:sz w:val="22"/>
          <w:szCs w:val="22"/>
        </w:rPr>
      </w:pPr>
      <w:r w:rsidRPr="009610D4">
        <w:rPr>
          <w:rFonts w:ascii="Palatino Linotype" w:hAnsi="Palatino Linotype"/>
          <w:bCs/>
          <w:i/>
          <w:sz w:val="22"/>
          <w:szCs w:val="22"/>
        </w:rPr>
        <w:t xml:space="preserve">a) Tipo de evento, y </w:t>
      </w:r>
    </w:p>
    <w:p w14:paraId="14C2BFD3" w14:textId="77777777" w:rsidR="00817CC5" w:rsidRPr="009610D4" w:rsidRDefault="00817CC5" w:rsidP="005E380E">
      <w:pPr>
        <w:spacing w:line="360" w:lineRule="auto"/>
        <w:ind w:left="567" w:right="616"/>
        <w:jc w:val="both"/>
        <w:rPr>
          <w:rFonts w:ascii="Palatino Linotype" w:hAnsi="Palatino Linotype"/>
          <w:bCs/>
          <w:i/>
          <w:sz w:val="22"/>
          <w:szCs w:val="22"/>
        </w:rPr>
      </w:pPr>
      <w:r w:rsidRPr="009610D4">
        <w:rPr>
          <w:rFonts w:ascii="Palatino Linotype" w:hAnsi="Palatino Linotype"/>
          <w:bCs/>
          <w:i/>
          <w:sz w:val="22"/>
          <w:szCs w:val="22"/>
        </w:rPr>
        <w:t xml:space="preserve">b) Subtipo de evento. </w:t>
      </w:r>
    </w:p>
    <w:p w14:paraId="0E45B8BA" w14:textId="77777777" w:rsidR="00817CC5" w:rsidRPr="009610D4" w:rsidRDefault="00817CC5" w:rsidP="005E380E">
      <w:pPr>
        <w:spacing w:line="360" w:lineRule="auto"/>
        <w:ind w:left="567" w:right="616"/>
        <w:jc w:val="both"/>
        <w:rPr>
          <w:rFonts w:ascii="Palatino Linotype" w:hAnsi="Palatino Linotype"/>
          <w:bCs/>
          <w:i/>
          <w:sz w:val="22"/>
          <w:szCs w:val="22"/>
        </w:rPr>
      </w:pPr>
      <w:r w:rsidRPr="009610D4">
        <w:rPr>
          <w:rFonts w:ascii="Palatino Linotype" w:hAnsi="Palatino Linotype"/>
          <w:b/>
          <w:bCs/>
          <w:i/>
          <w:sz w:val="22"/>
          <w:szCs w:val="22"/>
        </w:rPr>
        <w:t>V.</w:t>
      </w:r>
      <w:r w:rsidRPr="009610D4">
        <w:rPr>
          <w:rFonts w:ascii="Palatino Linotype" w:hAnsi="Palatino Linotype"/>
          <w:bCs/>
          <w:i/>
          <w:sz w:val="22"/>
          <w:szCs w:val="22"/>
        </w:rPr>
        <w:t xml:space="preserve"> La ubicación del evento y en su caso, los caminos; </w:t>
      </w:r>
    </w:p>
    <w:p w14:paraId="23CC7E74" w14:textId="77777777" w:rsidR="00817CC5" w:rsidRPr="009610D4" w:rsidRDefault="00817CC5" w:rsidP="005E380E">
      <w:pPr>
        <w:spacing w:line="360" w:lineRule="auto"/>
        <w:ind w:left="567" w:right="616"/>
        <w:jc w:val="both"/>
        <w:rPr>
          <w:rFonts w:ascii="Palatino Linotype" w:hAnsi="Palatino Linotype"/>
          <w:bCs/>
          <w:i/>
          <w:sz w:val="22"/>
          <w:szCs w:val="22"/>
        </w:rPr>
      </w:pPr>
      <w:r w:rsidRPr="009610D4">
        <w:rPr>
          <w:rFonts w:ascii="Palatino Linotype" w:hAnsi="Palatino Linotype"/>
          <w:b/>
          <w:bCs/>
          <w:i/>
          <w:sz w:val="22"/>
          <w:szCs w:val="22"/>
        </w:rPr>
        <w:t>VI.</w:t>
      </w:r>
      <w:r w:rsidRPr="009610D4">
        <w:rPr>
          <w:rFonts w:ascii="Palatino Linotype" w:hAnsi="Palatino Linotype"/>
          <w:bCs/>
          <w:i/>
          <w:sz w:val="22"/>
          <w:szCs w:val="22"/>
        </w:rPr>
        <w:t xml:space="preserve"> La descripción de hechos, que deberá detallar modo, tiempo y lugar, entre otros datos. </w:t>
      </w:r>
    </w:p>
    <w:p w14:paraId="771BFB88" w14:textId="77777777" w:rsidR="00817CC5" w:rsidRPr="009610D4" w:rsidRDefault="00817CC5" w:rsidP="005E380E">
      <w:pPr>
        <w:spacing w:line="360" w:lineRule="auto"/>
        <w:ind w:left="567" w:right="616"/>
        <w:jc w:val="both"/>
        <w:rPr>
          <w:rFonts w:ascii="Palatino Linotype" w:hAnsi="Palatino Linotype"/>
          <w:bCs/>
          <w:i/>
          <w:sz w:val="22"/>
          <w:szCs w:val="22"/>
        </w:rPr>
      </w:pPr>
      <w:r w:rsidRPr="009610D4">
        <w:rPr>
          <w:rFonts w:ascii="Palatino Linotype" w:hAnsi="Palatino Linotype"/>
          <w:b/>
          <w:bCs/>
          <w:i/>
          <w:sz w:val="22"/>
          <w:szCs w:val="22"/>
        </w:rPr>
        <w:t>VII.</w:t>
      </w:r>
      <w:r w:rsidRPr="009610D4">
        <w:rPr>
          <w:rFonts w:ascii="Palatino Linotype" w:hAnsi="Palatino Linotype"/>
          <w:bCs/>
          <w:i/>
          <w:sz w:val="22"/>
          <w:szCs w:val="22"/>
        </w:rPr>
        <w:t xml:space="preserve"> Entrevistas realizadas, y </w:t>
      </w:r>
    </w:p>
    <w:p w14:paraId="078D96FB" w14:textId="77777777" w:rsidR="00817CC5" w:rsidRPr="009610D4" w:rsidRDefault="00817CC5" w:rsidP="005E380E">
      <w:pPr>
        <w:spacing w:line="360" w:lineRule="auto"/>
        <w:ind w:left="567" w:right="616"/>
        <w:jc w:val="both"/>
        <w:rPr>
          <w:rFonts w:ascii="Palatino Linotype" w:hAnsi="Palatino Linotype"/>
          <w:bCs/>
          <w:i/>
          <w:sz w:val="22"/>
          <w:szCs w:val="22"/>
        </w:rPr>
      </w:pPr>
      <w:r w:rsidRPr="009610D4">
        <w:rPr>
          <w:rFonts w:ascii="Palatino Linotype" w:hAnsi="Palatino Linotype"/>
          <w:b/>
          <w:bCs/>
          <w:i/>
          <w:sz w:val="22"/>
          <w:szCs w:val="22"/>
        </w:rPr>
        <w:t>VIII.</w:t>
      </w:r>
      <w:r w:rsidRPr="009610D4">
        <w:rPr>
          <w:rFonts w:ascii="Palatino Linotype" w:hAnsi="Palatino Linotype"/>
          <w:bCs/>
          <w:i/>
          <w:sz w:val="22"/>
          <w:szCs w:val="22"/>
        </w:rPr>
        <w:t xml:space="preserve"> En caso de detenciones: </w:t>
      </w:r>
    </w:p>
    <w:p w14:paraId="5DE5D759" w14:textId="77777777" w:rsidR="00817CC5" w:rsidRPr="009610D4" w:rsidRDefault="00817CC5" w:rsidP="005E380E">
      <w:pPr>
        <w:spacing w:line="360" w:lineRule="auto"/>
        <w:ind w:left="567" w:right="616"/>
        <w:jc w:val="both"/>
        <w:rPr>
          <w:rFonts w:ascii="Palatino Linotype" w:hAnsi="Palatino Linotype"/>
          <w:bCs/>
          <w:i/>
          <w:sz w:val="22"/>
          <w:szCs w:val="22"/>
        </w:rPr>
      </w:pPr>
      <w:r w:rsidRPr="009610D4">
        <w:rPr>
          <w:rFonts w:ascii="Palatino Linotype" w:hAnsi="Palatino Linotype"/>
          <w:bCs/>
          <w:i/>
          <w:sz w:val="22"/>
          <w:szCs w:val="22"/>
        </w:rPr>
        <w:t xml:space="preserve">a) Señalar los motivos de la detención; </w:t>
      </w:r>
    </w:p>
    <w:p w14:paraId="55836C10" w14:textId="77777777" w:rsidR="00817CC5" w:rsidRPr="009610D4" w:rsidRDefault="00817CC5" w:rsidP="005E380E">
      <w:pPr>
        <w:spacing w:line="360" w:lineRule="auto"/>
        <w:ind w:left="567" w:right="616"/>
        <w:jc w:val="both"/>
        <w:rPr>
          <w:rFonts w:ascii="Palatino Linotype" w:hAnsi="Palatino Linotype"/>
          <w:bCs/>
          <w:i/>
          <w:sz w:val="22"/>
          <w:szCs w:val="22"/>
        </w:rPr>
      </w:pPr>
      <w:r w:rsidRPr="009610D4">
        <w:rPr>
          <w:rFonts w:ascii="Palatino Linotype" w:hAnsi="Palatino Linotype"/>
          <w:bCs/>
          <w:i/>
          <w:sz w:val="22"/>
          <w:szCs w:val="22"/>
        </w:rPr>
        <w:t xml:space="preserve">b) Descripción de la persona; </w:t>
      </w:r>
    </w:p>
    <w:p w14:paraId="2DD58FE2" w14:textId="77777777" w:rsidR="00817CC5" w:rsidRPr="009610D4" w:rsidRDefault="00817CC5" w:rsidP="005E380E">
      <w:pPr>
        <w:spacing w:line="360" w:lineRule="auto"/>
        <w:ind w:left="567" w:right="616"/>
        <w:jc w:val="both"/>
        <w:rPr>
          <w:rFonts w:ascii="Palatino Linotype" w:hAnsi="Palatino Linotype"/>
          <w:bCs/>
          <w:i/>
          <w:sz w:val="22"/>
          <w:szCs w:val="22"/>
        </w:rPr>
      </w:pPr>
      <w:r w:rsidRPr="009610D4">
        <w:rPr>
          <w:rFonts w:ascii="Palatino Linotype" w:hAnsi="Palatino Linotype"/>
          <w:bCs/>
          <w:i/>
          <w:sz w:val="22"/>
          <w:szCs w:val="22"/>
        </w:rPr>
        <w:t xml:space="preserve">c) El nombre del detenido y apodo, en su caso; </w:t>
      </w:r>
    </w:p>
    <w:p w14:paraId="74FDA46B" w14:textId="77777777" w:rsidR="00817CC5" w:rsidRPr="009610D4" w:rsidRDefault="00817CC5" w:rsidP="005E380E">
      <w:pPr>
        <w:spacing w:line="360" w:lineRule="auto"/>
        <w:ind w:left="567" w:right="616"/>
        <w:jc w:val="both"/>
        <w:rPr>
          <w:rFonts w:ascii="Palatino Linotype" w:hAnsi="Palatino Linotype"/>
          <w:bCs/>
          <w:i/>
          <w:sz w:val="22"/>
          <w:szCs w:val="22"/>
        </w:rPr>
      </w:pPr>
      <w:r w:rsidRPr="009610D4">
        <w:rPr>
          <w:rFonts w:ascii="Palatino Linotype" w:hAnsi="Palatino Linotype"/>
          <w:bCs/>
          <w:i/>
          <w:sz w:val="22"/>
          <w:szCs w:val="22"/>
        </w:rPr>
        <w:t xml:space="preserve">d) Descripción de estado físico aparente; </w:t>
      </w:r>
    </w:p>
    <w:p w14:paraId="41999C79" w14:textId="77777777" w:rsidR="00817CC5" w:rsidRPr="009610D4" w:rsidRDefault="00817CC5" w:rsidP="005E380E">
      <w:pPr>
        <w:spacing w:line="360" w:lineRule="auto"/>
        <w:ind w:left="567" w:right="616"/>
        <w:jc w:val="both"/>
        <w:rPr>
          <w:rFonts w:ascii="Palatino Linotype" w:hAnsi="Palatino Linotype"/>
          <w:bCs/>
          <w:i/>
          <w:sz w:val="22"/>
          <w:szCs w:val="22"/>
        </w:rPr>
      </w:pPr>
      <w:r w:rsidRPr="009610D4">
        <w:rPr>
          <w:rFonts w:ascii="Palatino Linotype" w:hAnsi="Palatino Linotype"/>
          <w:bCs/>
          <w:i/>
          <w:sz w:val="22"/>
          <w:szCs w:val="22"/>
        </w:rPr>
        <w:t xml:space="preserve">e) Objetos que le fueron encontrados; </w:t>
      </w:r>
    </w:p>
    <w:p w14:paraId="3D14B4AF" w14:textId="77777777" w:rsidR="00817CC5" w:rsidRPr="009610D4" w:rsidRDefault="00817CC5" w:rsidP="005E380E">
      <w:pPr>
        <w:spacing w:line="360" w:lineRule="auto"/>
        <w:ind w:left="567" w:right="616"/>
        <w:jc w:val="both"/>
        <w:rPr>
          <w:rFonts w:ascii="Palatino Linotype" w:hAnsi="Palatino Linotype"/>
          <w:bCs/>
          <w:i/>
          <w:sz w:val="22"/>
          <w:szCs w:val="22"/>
        </w:rPr>
      </w:pPr>
      <w:r w:rsidRPr="009610D4">
        <w:rPr>
          <w:rFonts w:ascii="Palatino Linotype" w:hAnsi="Palatino Linotype"/>
          <w:bCs/>
          <w:i/>
          <w:sz w:val="22"/>
          <w:szCs w:val="22"/>
        </w:rPr>
        <w:t xml:space="preserve">f) Autoridad a la que fue puesto a disposición, y </w:t>
      </w:r>
    </w:p>
    <w:p w14:paraId="5E647889" w14:textId="77777777" w:rsidR="00817CC5" w:rsidRPr="009610D4" w:rsidRDefault="00817CC5" w:rsidP="005E380E">
      <w:pPr>
        <w:spacing w:line="360" w:lineRule="auto"/>
        <w:ind w:left="567" w:right="616"/>
        <w:jc w:val="both"/>
        <w:rPr>
          <w:rFonts w:ascii="Palatino Linotype" w:hAnsi="Palatino Linotype"/>
          <w:bCs/>
          <w:i/>
          <w:sz w:val="22"/>
          <w:szCs w:val="22"/>
        </w:rPr>
      </w:pPr>
      <w:r w:rsidRPr="009610D4">
        <w:rPr>
          <w:rFonts w:ascii="Palatino Linotype" w:hAnsi="Palatino Linotype"/>
          <w:bCs/>
          <w:i/>
          <w:sz w:val="22"/>
          <w:szCs w:val="22"/>
        </w:rPr>
        <w:t xml:space="preserve">g) Lugar en el que fue puesto a disposición. </w:t>
      </w:r>
    </w:p>
    <w:p w14:paraId="4F710D3D" w14:textId="77777777" w:rsidR="00817CC5" w:rsidRPr="009610D4" w:rsidRDefault="00817CC5" w:rsidP="005E380E">
      <w:pPr>
        <w:spacing w:line="360" w:lineRule="auto"/>
        <w:ind w:left="567" w:right="616"/>
        <w:jc w:val="both"/>
        <w:rPr>
          <w:rFonts w:ascii="Palatino Linotype" w:hAnsi="Palatino Linotype"/>
          <w:b/>
          <w:bCs/>
          <w:i/>
          <w:sz w:val="22"/>
          <w:szCs w:val="22"/>
          <w:u w:val="single"/>
        </w:rPr>
      </w:pPr>
      <w:r w:rsidRPr="009610D4">
        <w:rPr>
          <w:rFonts w:ascii="Palatino Linotype" w:hAnsi="Palatino Linotype"/>
          <w:b/>
          <w:bCs/>
          <w:i/>
          <w:sz w:val="22"/>
          <w:szCs w:val="22"/>
          <w:u w:val="single"/>
        </w:rPr>
        <w:t xml:space="preserve">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 </w:t>
      </w:r>
    </w:p>
    <w:p w14:paraId="3F15C576" w14:textId="77777777" w:rsidR="00817CC5" w:rsidRPr="009610D4" w:rsidRDefault="00817CC5" w:rsidP="005E380E">
      <w:pPr>
        <w:spacing w:line="360" w:lineRule="auto"/>
        <w:ind w:left="567" w:right="616"/>
        <w:jc w:val="both"/>
        <w:rPr>
          <w:rFonts w:ascii="Palatino Linotype" w:hAnsi="Palatino Linotype"/>
          <w:bCs/>
          <w:i/>
          <w:sz w:val="22"/>
          <w:szCs w:val="22"/>
        </w:rPr>
      </w:pPr>
      <w:r w:rsidRPr="009610D4">
        <w:rPr>
          <w:rFonts w:ascii="Palatino Linotype" w:hAnsi="Palatino Linotype"/>
          <w:b/>
          <w:bCs/>
          <w:i/>
          <w:sz w:val="22"/>
          <w:szCs w:val="22"/>
        </w:rPr>
        <w:t>Artículo 109.-</w:t>
      </w:r>
      <w:r w:rsidRPr="009610D4">
        <w:rPr>
          <w:rFonts w:ascii="Palatino Linotype" w:hAnsi="Palatino Linotype"/>
          <w:bCs/>
          <w:i/>
          <w:sz w:val="22"/>
          <w:szCs w:val="22"/>
        </w:rPr>
        <w:t xml:space="preserve"> La Federación, los Estados, el Distrito Federal y </w:t>
      </w:r>
      <w:r w:rsidRPr="009610D4">
        <w:rPr>
          <w:rFonts w:ascii="Palatino Linotype" w:hAnsi="Palatino Linotype"/>
          <w:b/>
          <w:bCs/>
          <w:i/>
          <w:sz w:val="22"/>
          <w:szCs w:val="22"/>
          <w:u w:val="single"/>
        </w:rPr>
        <w:t>los municipios, suministrarán, intercambiarán, sistematizarán, consultarán, analizarán y actualizarán, la información que diariamente se genere sobre Seguridad Pública mediante los sistemas e instrumentos tecnológicos respectivos</w:t>
      </w:r>
      <w:r w:rsidRPr="009610D4">
        <w:rPr>
          <w:rFonts w:ascii="Palatino Linotype" w:hAnsi="Palatino Linotype"/>
          <w:b/>
          <w:bCs/>
          <w:i/>
          <w:sz w:val="22"/>
          <w:szCs w:val="22"/>
        </w:rPr>
        <w:t>.</w:t>
      </w:r>
      <w:r w:rsidRPr="009610D4">
        <w:rPr>
          <w:rFonts w:ascii="Palatino Linotype" w:hAnsi="Palatino Linotype"/>
          <w:bCs/>
          <w:i/>
          <w:sz w:val="22"/>
          <w:szCs w:val="22"/>
        </w:rPr>
        <w:t xml:space="preserve"> </w:t>
      </w:r>
    </w:p>
    <w:p w14:paraId="414513B6" w14:textId="77777777" w:rsidR="00817CC5" w:rsidRPr="009610D4" w:rsidRDefault="00817CC5" w:rsidP="005E380E">
      <w:pPr>
        <w:spacing w:line="360" w:lineRule="auto"/>
        <w:ind w:left="567" w:right="616"/>
        <w:jc w:val="both"/>
        <w:rPr>
          <w:rFonts w:ascii="Palatino Linotype" w:hAnsi="Palatino Linotype"/>
          <w:bCs/>
          <w:i/>
          <w:sz w:val="22"/>
          <w:szCs w:val="22"/>
        </w:rPr>
      </w:pPr>
      <w:r w:rsidRPr="009610D4">
        <w:rPr>
          <w:rFonts w:ascii="Palatino Linotype" w:hAnsi="Palatino Linotype"/>
          <w:bCs/>
          <w:i/>
          <w:sz w:val="22"/>
          <w:szCs w:val="22"/>
        </w:rPr>
        <w:lastRenderedPageBreak/>
        <w:t xml:space="preserve">El Presidente del Consejo Nacional dictará las medidas necesarias, además de las ya previstas en la Ley, para la integración y preservación de la información administrada y sistematizada mediante los instrumentos de información sobre Seguridad Pública. </w:t>
      </w:r>
    </w:p>
    <w:p w14:paraId="121210C6" w14:textId="77777777" w:rsidR="00817CC5" w:rsidRPr="009610D4" w:rsidRDefault="00817CC5" w:rsidP="005E380E">
      <w:pPr>
        <w:spacing w:line="360" w:lineRule="auto"/>
        <w:ind w:left="567" w:right="616"/>
        <w:jc w:val="both"/>
        <w:rPr>
          <w:rFonts w:ascii="Palatino Linotype" w:hAnsi="Palatino Linotype"/>
          <w:bCs/>
          <w:i/>
          <w:sz w:val="22"/>
          <w:szCs w:val="22"/>
        </w:rPr>
      </w:pPr>
      <w:r w:rsidRPr="009610D4">
        <w:rPr>
          <w:rFonts w:ascii="Palatino Linotype" w:hAnsi="Palatino Linotype"/>
          <w:bCs/>
          <w:i/>
          <w:sz w:val="22"/>
          <w:szCs w:val="22"/>
        </w:rPr>
        <w:t xml:space="preserve">Las Instituciones de Procuración de Justicia tendrán acceso a la información contenida en las bases de datos </w:t>
      </w:r>
      <w:proofErr w:type="spellStart"/>
      <w:r w:rsidRPr="009610D4">
        <w:rPr>
          <w:rFonts w:ascii="Palatino Linotype" w:hAnsi="Palatino Linotype"/>
          <w:bCs/>
          <w:i/>
          <w:sz w:val="22"/>
          <w:szCs w:val="22"/>
        </w:rPr>
        <w:t>criminalísticos</w:t>
      </w:r>
      <w:proofErr w:type="spellEnd"/>
      <w:r w:rsidRPr="009610D4">
        <w:rPr>
          <w:rFonts w:ascii="Palatino Linotype" w:hAnsi="Palatino Linotype"/>
          <w:bCs/>
          <w:i/>
          <w:sz w:val="22"/>
          <w:szCs w:val="22"/>
        </w:rPr>
        <w:t xml:space="preserve"> y de personal, en el ámbito de su función de investigación y persecución de los delitos. La información sobre administración de justicia, podrá ser integrada las bases de datos criminalísticas y de personal, a través de convenios con el Poder Judicial de la Federación y los Tribunales Superiores de Justicia de los tres órdenes de gobierno, en sus respectivos ámbitos de competencia y con estricto apego a las disposiciones legales aplicables. </w:t>
      </w:r>
    </w:p>
    <w:p w14:paraId="5A1A45BC" w14:textId="77777777" w:rsidR="00817CC5" w:rsidRPr="009610D4" w:rsidRDefault="00817CC5" w:rsidP="005E380E">
      <w:pPr>
        <w:spacing w:line="360" w:lineRule="auto"/>
        <w:ind w:left="567" w:right="616"/>
        <w:jc w:val="both"/>
        <w:rPr>
          <w:rFonts w:ascii="Palatino Linotype" w:hAnsi="Palatino Linotype"/>
          <w:b/>
          <w:bCs/>
          <w:i/>
          <w:sz w:val="22"/>
          <w:szCs w:val="22"/>
          <w:u w:val="single"/>
        </w:rPr>
      </w:pPr>
      <w:r w:rsidRPr="009610D4">
        <w:rPr>
          <w:rFonts w:ascii="Palatino Linotype" w:hAnsi="Palatino Linotype"/>
          <w:bCs/>
          <w:i/>
          <w:sz w:val="22"/>
          <w:szCs w:val="22"/>
          <w:u w:val="single"/>
        </w:rPr>
        <w:t>El acceso a las bases de datos del sistema estará condicionado al cumplimiento de esta Ley, los acuerdos generales, los convenios y demás disposiciones que de la propia Ley emanen.</w:t>
      </w:r>
      <w:r w:rsidRPr="009610D4">
        <w:rPr>
          <w:rFonts w:ascii="Palatino Linotype" w:hAnsi="Palatino Linotype"/>
          <w:b/>
          <w:bCs/>
          <w:i/>
          <w:sz w:val="22"/>
          <w:szCs w:val="22"/>
          <w:u w:val="single"/>
        </w:rPr>
        <w:t>”</w:t>
      </w:r>
    </w:p>
    <w:p w14:paraId="3CF213EA" w14:textId="77777777" w:rsidR="00817CC5" w:rsidRPr="009610D4" w:rsidRDefault="00817CC5" w:rsidP="00817CC5">
      <w:pPr>
        <w:ind w:left="851" w:right="902"/>
        <w:jc w:val="both"/>
        <w:rPr>
          <w:rFonts w:ascii="Palatino Linotype" w:hAnsi="Palatino Linotype"/>
          <w:b/>
          <w:bCs/>
          <w:i/>
          <w:sz w:val="22"/>
          <w:szCs w:val="22"/>
          <w:u w:val="single"/>
        </w:rPr>
      </w:pPr>
    </w:p>
    <w:p w14:paraId="681446A8" w14:textId="77777777" w:rsidR="00817CC5" w:rsidRPr="009610D4" w:rsidRDefault="00817CC5" w:rsidP="00817CC5">
      <w:pPr>
        <w:ind w:left="851" w:right="902"/>
        <w:jc w:val="both"/>
        <w:rPr>
          <w:rFonts w:ascii="Palatino Linotype" w:hAnsi="Palatino Linotype"/>
          <w:b/>
          <w:bCs/>
          <w:i/>
          <w:sz w:val="22"/>
          <w:szCs w:val="22"/>
        </w:rPr>
      </w:pPr>
    </w:p>
    <w:p w14:paraId="08DCC545" w14:textId="0C9EAE91" w:rsidR="00817CC5" w:rsidRPr="009610D4" w:rsidRDefault="00817CC5" w:rsidP="00C14C91">
      <w:pPr>
        <w:pStyle w:val="Prrafodelista"/>
        <w:numPr>
          <w:ilvl w:val="0"/>
          <w:numId w:val="1"/>
        </w:numPr>
        <w:autoSpaceDE w:val="0"/>
        <w:autoSpaceDN w:val="0"/>
        <w:adjustRightInd w:val="0"/>
        <w:spacing w:line="360" w:lineRule="auto"/>
        <w:jc w:val="both"/>
        <w:rPr>
          <w:rFonts w:ascii="Palatino Linotype" w:hAnsi="Palatino Linotype"/>
        </w:rPr>
      </w:pPr>
      <w:r w:rsidRPr="009610D4">
        <w:rPr>
          <w:rFonts w:ascii="Palatino Linotype" w:hAnsi="Palatino Linotype"/>
        </w:rPr>
        <w:t xml:space="preserve">De los ordenamientos legales referidos, se advierte que la Federación, los Estados, el entonces Distrito Federal y los Municipios, suministrarán, intercambiarán, sistematizarán, consultarán, analizarán y actualizarán, la información que diariamente se genere sobre Seguridad Pública mediante los sistemas e instrumentos tecnológicos respectivos, </w:t>
      </w:r>
      <w:r w:rsidRPr="009610D4">
        <w:rPr>
          <w:rFonts w:ascii="Palatino Linotype" w:hAnsi="Palatino Linotype"/>
          <w:b/>
        </w:rPr>
        <w:t>lo que les da la obligación a los integrantes de las Instituciones Policiales de registrar en el Informe Policial Homologado</w:t>
      </w:r>
      <w:r w:rsidRPr="009610D4">
        <w:rPr>
          <w:rFonts w:ascii="Palatino Linotype" w:hAnsi="Palatino Linotype"/>
        </w:rPr>
        <w:t>, los datos de las actividades e investigaciones que se realicen, la información se deberá remitir a la instancia que corresponda en el cumplimiento de sus misiones para su análisis y registro</w:t>
      </w:r>
      <w:r w:rsidR="00371A43" w:rsidRPr="009610D4">
        <w:rPr>
          <w:rFonts w:ascii="Palatino Linotype" w:hAnsi="Palatino Linotype"/>
        </w:rPr>
        <w:t>.</w:t>
      </w:r>
    </w:p>
    <w:p w14:paraId="00F47C03" w14:textId="77777777" w:rsidR="00371A43" w:rsidRPr="009610D4" w:rsidRDefault="00371A43" w:rsidP="00371A43">
      <w:pPr>
        <w:pStyle w:val="Prrafodelista"/>
        <w:autoSpaceDE w:val="0"/>
        <w:autoSpaceDN w:val="0"/>
        <w:adjustRightInd w:val="0"/>
        <w:spacing w:line="360" w:lineRule="auto"/>
        <w:ind w:left="0"/>
        <w:jc w:val="both"/>
        <w:rPr>
          <w:rFonts w:ascii="Palatino Linotype" w:hAnsi="Palatino Linotype"/>
        </w:rPr>
      </w:pPr>
    </w:p>
    <w:p w14:paraId="54C0045A" w14:textId="77777777" w:rsidR="00371A43" w:rsidRPr="009610D4" w:rsidRDefault="00817CC5" w:rsidP="00817CC5">
      <w:pPr>
        <w:pStyle w:val="Prrafodelista"/>
        <w:numPr>
          <w:ilvl w:val="0"/>
          <w:numId w:val="1"/>
        </w:numPr>
        <w:autoSpaceDE w:val="0"/>
        <w:autoSpaceDN w:val="0"/>
        <w:adjustRightInd w:val="0"/>
        <w:spacing w:line="360" w:lineRule="auto"/>
        <w:jc w:val="both"/>
        <w:rPr>
          <w:rFonts w:ascii="Palatino Linotype" w:hAnsi="Palatino Linotype"/>
        </w:rPr>
      </w:pPr>
      <w:r w:rsidRPr="009610D4">
        <w:rPr>
          <w:rFonts w:ascii="Palatino Linotype" w:hAnsi="Palatino Linotype"/>
        </w:rPr>
        <w:lastRenderedPageBreak/>
        <w:t>De igual forma, claramente se especifica como obligación de los integrantes de las Instituciones de Seguridad Pública, el emitir los informes, partes policiales y demás documentos que se requieran por el Ministerio Público.</w:t>
      </w:r>
    </w:p>
    <w:p w14:paraId="26FF9201" w14:textId="77777777" w:rsidR="00371A43" w:rsidRPr="009610D4" w:rsidRDefault="00371A43" w:rsidP="00371A43">
      <w:pPr>
        <w:pStyle w:val="Prrafodelista"/>
        <w:rPr>
          <w:rFonts w:ascii="Palatino Linotype" w:hAnsi="Palatino Linotype"/>
        </w:rPr>
      </w:pPr>
    </w:p>
    <w:p w14:paraId="77AF5C08" w14:textId="1429B2E5" w:rsidR="00371A43" w:rsidRPr="009610D4" w:rsidRDefault="00817CC5" w:rsidP="00817CC5">
      <w:pPr>
        <w:pStyle w:val="Prrafodelista"/>
        <w:numPr>
          <w:ilvl w:val="0"/>
          <w:numId w:val="1"/>
        </w:numPr>
        <w:autoSpaceDE w:val="0"/>
        <w:autoSpaceDN w:val="0"/>
        <w:adjustRightInd w:val="0"/>
        <w:spacing w:line="360" w:lineRule="auto"/>
        <w:jc w:val="both"/>
        <w:rPr>
          <w:rFonts w:ascii="Palatino Linotype" w:hAnsi="Palatino Linotype"/>
        </w:rPr>
      </w:pPr>
      <w:r w:rsidRPr="009610D4">
        <w:rPr>
          <w:rFonts w:ascii="Palatino Linotype" w:hAnsi="Palatino Linotype"/>
        </w:rPr>
        <w:t>Asimismo, los preceptos legales referidos con antelación</w:t>
      </w:r>
      <w:proofErr w:type="gramStart"/>
      <w:r w:rsidRPr="009610D4">
        <w:rPr>
          <w:rFonts w:ascii="Palatino Linotype" w:hAnsi="Palatino Linotype"/>
        </w:rPr>
        <w:t>,  disponen</w:t>
      </w:r>
      <w:proofErr w:type="gramEnd"/>
      <w:r w:rsidRPr="009610D4">
        <w:rPr>
          <w:rFonts w:ascii="Palatino Linotype" w:hAnsi="Palatino Linotype"/>
        </w:rPr>
        <w:t xml:space="preserve"> que los elementos de las Instituciones Policiales deberán dar aviso administrativo de inmediato de las detenciones al Sistema Estatal y éste a su vez al Centro Nacional de Información a través del informe policial homologado, el </w:t>
      </w:r>
      <w:r w:rsidR="00BD0E78" w:rsidRPr="009610D4">
        <w:rPr>
          <w:rFonts w:ascii="Palatino Linotype" w:hAnsi="Palatino Linotype"/>
        </w:rPr>
        <w:t>que debe</w:t>
      </w:r>
      <w:r w:rsidRPr="009610D4">
        <w:rPr>
          <w:rFonts w:ascii="Palatino Linotype" w:hAnsi="Palatino Linotype"/>
        </w:rPr>
        <w:t xml:space="preserve"> ser llenado en términos de los acuerdos adoptados en el Sistema Nacional, con los datos de las actividades realizadas.</w:t>
      </w:r>
    </w:p>
    <w:p w14:paraId="1D9AB007" w14:textId="77777777" w:rsidR="00371A43" w:rsidRPr="009610D4" w:rsidRDefault="00371A43" w:rsidP="00371A43">
      <w:pPr>
        <w:pStyle w:val="Prrafodelista"/>
        <w:rPr>
          <w:rFonts w:ascii="Palatino Linotype" w:hAnsi="Palatino Linotype"/>
        </w:rPr>
      </w:pPr>
    </w:p>
    <w:p w14:paraId="1F5D684C" w14:textId="0BC8C761" w:rsidR="00371A43" w:rsidRPr="009610D4" w:rsidRDefault="00817CC5" w:rsidP="00371A43">
      <w:pPr>
        <w:pStyle w:val="Prrafodelista"/>
        <w:numPr>
          <w:ilvl w:val="0"/>
          <w:numId w:val="1"/>
        </w:numPr>
        <w:autoSpaceDE w:val="0"/>
        <w:autoSpaceDN w:val="0"/>
        <w:adjustRightInd w:val="0"/>
        <w:spacing w:line="360" w:lineRule="auto"/>
        <w:jc w:val="both"/>
        <w:rPr>
          <w:rFonts w:ascii="Palatino Linotype" w:hAnsi="Palatino Linotype"/>
        </w:rPr>
      </w:pPr>
      <w:r w:rsidRPr="009610D4">
        <w:rPr>
          <w:rFonts w:ascii="Palatino Linotype" w:hAnsi="Palatino Linotype"/>
        </w:rPr>
        <w:t xml:space="preserve">Lo anterior, en virtud de que los agentes policiales que realizan las detenciones, deben dar aviso administrativo de éstas de inmediato al Centro Nacional de Información, a través del Informe Policial Homologado, estableciendo así el registro; del </w:t>
      </w:r>
      <w:r w:rsidR="00BD0E78" w:rsidRPr="009610D4">
        <w:rPr>
          <w:rFonts w:ascii="Palatino Linotype" w:hAnsi="Palatino Linotype"/>
        </w:rPr>
        <w:t>que</w:t>
      </w:r>
      <w:r w:rsidRPr="009610D4">
        <w:rPr>
          <w:rFonts w:ascii="Palatino Linotype" w:hAnsi="Palatino Linotype"/>
        </w:rPr>
        <w:t xml:space="preserve"> la administración, guarda y custodia es responsabilidad de las Instituciones de Seguridad Pública.</w:t>
      </w:r>
    </w:p>
    <w:p w14:paraId="36A94606" w14:textId="77777777" w:rsidR="00371A43" w:rsidRPr="009610D4" w:rsidRDefault="00371A43" w:rsidP="00371A43">
      <w:pPr>
        <w:pStyle w:val="Prrafodelista"/>
        <w:rPr>
          <w:rFonts w:ascii="Palatino Linotype" w:hAnsi="Palatino Linotype"/>
        </w:rPr>
      </w:pPr>
    </w:p>
    <w:p w14:paraId="2CCE750C" w14:textId="79F26C45" w:rsidR="00371A43" w:rsidRPr="009610D4" w:rsidRDefault="00371A43" w:rsidP="00C14C91">
      <w:pPr>
        <w:pStyle w:val="Prrafodelista"/>
        <w:numPr>
          <w:ilvl w:val="0"/>
          <w:numId w:val="1"/>
        </w:numPr>
        <w:autoSpaceDE w:val="0"/>
        <w:autoSpaceDN w:val="0"/>
        <w:adjustRightInd w:val="0"/>
        <w:spacing w:line="360" w:lineRule="auto"/>
        <w:jc w:val="both"/>
        <w:rPr>
          <w:rFonts w:ascii="Palatino Linotype" w:hAnsi="Palatino Linotype"/>
        </w:rPr>
      </w:pPr>
      <w:r w:rsidRPr="009610D4">
        <w:rPr>
          <w:rFonts w:ascii="Palatino Linotype" w:hAnsi="Palatino Linotype"/>
        </w:rPr>
        <w:t>Por todo lo anterior, se concluye que la información solicitada no es susceptible de ser entregada ya que contiene hechos constitutivos de delitos al corresponder a denuncias realizadas por la ciudadan</w:t>
      </w:r>
      <w:r w:rsidR="00660050" w:rsidRPr="009610D4">
        <w:rPr>
          <w:rFonts w:ascii="Palatino Linotype" w:hAnsi="Palatino Linotype"/>
        </w:rPr>
        <w:t xml:space="preserve">ía, </w:t>
      </w:r>
      <w:r w:rsidRPr="009610D4">
        <w:rPr>
          <w:rFonts w:ascii="Palatino Linotype" w:hAnsi="Palatino Linotype"/>
        </w:rPr>
        <w:t>actualizan</w:t>
      </w:r>
      <w:r w:rsidR="00660050" w:rsidRPr="009610D4">
        <w:rPr>
          <w:rFonts w:ascii="Palatino Linotype" w:hAnsi="Palatino Linotype"/>
        </w:rPr>
        <w:t>do</w:t>
      </w:r>
      <w:r w:rsidRPr="009610D4">
        <w:rPr>
          <w:rFonts w:ascii="Palatino Linotype" w:hAnsi="Palatino Linotype"/>
        </w:rPr>
        <w:t xml:space="preserve"> las hipótesis de reserva previstas en  el artículo 140, fracciones I, VI, IX, X y XI de la </w:t>
      </w:r>
      <w:r w:rsidRPr="009610D4">
        <w:rPr>
          <w:rFonts w:ascii="Palatino Linotype" w:hAnsi="Palatino Linotype" w:cs="Arial"/>
        </w:rPr>
        <w:t>Ley de Transparencia y Acceso a la Información Pública del Estado de México y Municipios</w:t>
      </w:r>
      <w:r w:rsidRPr="009610D4">
        <w:rPr>
          <w:rFonts w:ascii="Palatino Linotype" w:hAnsi="Palatino Linotype"/>
        </w:rPr>
        <w:t xml:space="preserve">, precepto que dispone que la información es reservada cuando comprometa la seguridad pública, obstruya la prevención o persecución de los delitos, se encuentre contenida dentro de las investigaciones de hechos que la Ley señale como delitos y se tramiten ante el Ministerio Público, así como el daño que pueda producirse con </w:t>
      </w:r>
      <w:r w:rsidRPr="009610D4">
        <w:rPr>
          <w:rFonts w:ascii="Palatino Linotype" w:hAnsi="Palatino Linotype"/>
        </w:rPr>
        <w:lastRenderedPageBreak/>
        <w:t>la publicación de la información sea mayor que el interés público de conocer la información en referencia y las que por disposición expresa de una ley tengan tal carácter, siempre que sean acordes con las bases, principios y disposiciones establecidas en la Ley de Transparencia y Acceso a la Información del estado de México y Municipios y no la contravengan.</w:t>
      </w:r>
    </w:p>
    <w:p w14:paraId="7E0D6928" w14:textId="77777777" w:rsidR="00371A43" w:rsidRPr="009610D4" w:rsidRDefault="00371A43" w:rsidP="00371A43">
      <w:pPr>
        <w:pStyle w:val="Prrafodelista"/>
        <w:autoSpaceDE w:val="0"/>
        <w:autoSpaceDN w:val="0"/>
        <w:adjustRightInd w:val="0"/>
        <w:spacing w:line="360" w:lineRule="auto"/>
        <w:ind w:left="0"/>
        <w:jc w:val="both"/>
        <w:rPr>
          <w:rFonts w:ascii="Palatino Linotype" w:hAnsi="Palatino Linotype"/>
        </w:rPr>
      </w:pPr>
    </w:p>
    <w:p w14:paraId="32E8ED58" w14:textId="1AD02CB5" w:rsidR="000C77E9" w:rsidRPr="009610D4" w:rsidRDefault="00371A43" w:rsidP="000C77E9">
      <w:pPr>
        <w:numPr>
          <w:ilvl w:val="0"/>
          <w:numId w:val="1"/>
        </w:numPr>
        <w:spacing w:after="160" w:line="360" w:lineRule="auto"/>
        <w:contextualSpacing/>
        <w:jc w:val="both"/>
        <w:rPr>
          <w:rFonts w:ascii="Palatino Linotype" w:hAnsi="Palatino Linotype" w:cs="Arial"/>
          <w:color w:val="000000" w:themeColor="text1"/>
        </w:rPr>
      </w:pPr>
      <w:r w:rsidRPr="009610D4">
        <w:rPr>
          <w:rFonts w:ascii="Palatino Linotype" w:hAnsi="Palatino Linotype" w:cs="Arial"/>
          <w:color w:val="000000" w:themeColor="text1"/>
        </w:rPr>
        <w:t xml:space="preserve">Dicho lo anterior, es necesario </w:t>
      </w:r>
      <w:r w:rsidR="000C77E9" w:rsidRPr="009610D4">
        <w:rPr>
          <w:rFonts w:ascii="Palatino Linotype" w:hAnsi="Palatino Linotype" w:cs="Arial"/>
          <w:color w:val="000000" w:themeColor="text1"/>
        </w:rPr>
        <w:t>señalar que, los artículos 140 y 113 de la Ley Estatal y de la Ley General, respectivamente, señalan los supuestos para que una información pueda considerarse como reservada, que son los siguientes:</w:t>
      </w:r>
    </w:p>
    <w:p w14:paraId="2CE62582" w14:textId="77777777" w:rsidR="000C77E9" w:rsidRPr="009610D4" w:rsidRDefault="000C77E9" w:rsidP="000C77E9">
      <w:pPr>
        <w:spacing w:line="360" w:lineRule="auto"/>
        <w:contextualSpacing/>
        <w:jc w:val="both"/>
        <w:rPr>
          <w:rFonts w:ascii="Palatino Linotype" w:hAnsi="Palatino Linotype" w:cs="Arial"/>
          <w:color w:val="000000" w:themeColor="text1"/>
        </w:rPr>
      </w:pPr>
    </w:p>
    <w:tbl>
      <w:tblPr>
        <w:tblStyle w:val="Tablanormal11"/>
        <w:tblW w:w="8647" w:type="dxa"/>
        <w:tblInd w:w="-5" w:type="dxa"/>
        <w:tblLook w:val="04A0" w:firstRow="1" w:lastRow="0" w:firstColumn="1" w:lastColumn="0" w:noHBand="0" w:noVBand="1"/>
      </w:tblPr>
      <w:tblGrid>
        <w:gridCol w:w="4678"/>
        <w:gridCol w:w="3969"/>
      </w:tblGrid>
      <w:tr w:rsidR="000C77E9" w:rsidRPr="009610D4" w14:paraId="5D35E8F1" w14:textId="77777777" w:rsidTr="000C77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1439AC38" w14:textId="77777777" w:rsidR="000C77E9" w:rsidRPr="009610D4" w:rsidRDefault="000C77E9" w:rsidP="000C77E9">
            <w:pPr>
              <w:autoSpaceDE w:val="0"/>
              <w:autoSpaceDN w:val="0"/>
              <w:adjustRightInd w:val="0"/>
              <w:jc w:val="center"/>
              <w:rPr>
                <w:rFonts w:ascii="Palatino Linotype" w:hAnsi="Palatino Linotype"/>
                <w:color w:val="000000" w:themeColor="text1"/>
                <w:sz w:val="20"/>
                <w:szCs w:val="16"/>
              </w:rPr>
            </w:pPr>
            <w:r w:rsidRPr="009610D4">
              <w:rPr>
                <w:rFonts w:ascii="Palatino Linotype" w:hAnsi="Palatino Linotype" w:cs="Gill Sans,Bold"/>
                <w:color w:val="000000" w:themeColor="text1"/>
                <w:sz w:val="20"/>
                <w:szCs w:val="16"/>
              </w:rPr>
              <w:t>LEY ESTATAL</w:t>
            </w:r>
          </w:p>
        </w:tc>
        <w:tc>
          <w:tcPr>
            <w:tcW w:w="3969" w:type="dxa"/>
          </w:tcPr>
          <w:p w14:paraId="03909878" w14:textId="77777777" w:rsidR="000C77E9" w:rsidRPr="009610D4" w:rsidRDefault="000C77E9" w:rsidP="000C77E9">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rPr>
            </w:pPr>
            <w:r w:rsidRPr="009610D4">
              <w:rPr>
                <w:rFonts w:ascii="Palatino Linotype" w:hAnsi="Palatino Linotype"/>
                <w:color w:val="000000" w:themeColor="text1"/>
                <w:sz w:val="20"/>
                <w:szCs w:val="16"/>
              </w:rPr>
              <w:t>LEY GENERAL</w:t>
            </w:r>
          </w:p>
        </w:tc>
      </w:tr>
      <w:tr w:rsidR="000C77E9" w:rsidRPr="009610D4" w14:paraId="2A48FA5C" w14:textId="77777777" w:rsidTr="000C7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78364BFA" w14:textId="77777777" w:rsidR="000C77E9" w:rsidRPr="009610D4" w:rsidRDefault="000C77E9" w:rsidP="000C77E9">
            <w:pPr>
              <w:autoSpaceDE w:val="0"/>
              <w:autoSpaceDN w:val="0"/>
              <w:adjustRightInd w:val="0"/>
              <w:jc w:val="both"/>
              <w:rPr>
                <w:rFonts w:ascii="Palatino Linotype" w:hAnsi="Palatino Linotype" w:cs="Arial"/>
                <w:color w:val="000000" w:themeColor="text1"/>
                <w:sz w:val="20"/>
                <w:szCs w:val="16"/>
              </w:rPr>
            </w:pPr>
            <w:r w:rsidRPr="009610D4">
              <w:rPr>
                <w:rFonts w:ascii="Palatino Linotype" w:hAnsi="Palatino Linotype" w:cs="Arial"/>
                <w:color w:val="000000" w:themeColor="text1"/>
                <w:sz w:val="20"/>
                <w:szCs w:val="16"/>
              </w:rPr>
              <w:t>I. Comprometa la seguridad pública y cuente con un propósito genuino y un efecto demostrable;</w:t>
            </w:r>
          </w:p>
          <w:p w14:paraId="560D9B46" w14:textId="77777777" w:rsidR="000C77E9" w:rsidRPr="009610D4" w:rsidRDefault="000C77E9" w:rsidP="000C77E9">
            <w:pPr>
              <w:jc w:val="both"/>
              <w:rPr>
                <w:rFonts w:ascii="Palatino Linotype" w:hAnsi="Palatino Linotype"/>
                <w:color w:val="000000" w:themeColor="text1"/>
                <w:sz w:val="20"/>
                <w:szCs w:val="16"/>
              </w:rPr>
            </w:pPr>
          </w:p>
        </w:tc>
        <w:tc>
          <w:tcPr>
            <w:tcW w:w="3969" w:type="dxa"/>
          </w:tcPr>
          <w:p w14:paraId="630AA42B" w14:textId="77777777" w:rsidR="000C77E9" w:rsidRPr="009610D4" w:rsidRDefault="000C77E9" w:rsidP="000C77E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9610D4">
              <w:rPr>
                <w:rFonts w:ascii="Palatino Linotype" w:hAnsi="Palatino Linotype"/>
                <w:color w:val="000000" w:themeColor="text1"/>
                <w:sz w:val="20"/>
                <w:szCs w:val="16"/>
                <w:lang w:val="es-ES"/>
              </w:rPr>
              <w:t>I.</w:t>
            </w:r>
            <w:r w:rsidRPr="009610D4">
              <w:rPr>
                <w:rFonts w:ascii="Palatino Linotype" w:hAnsi="Palatino Linotype"/>
                <w:color w:val="000000" w:themeColor="text1"/>
                <w:sz w:val="20"/>
                <w:szCs w:val="16"/>
                <w:lang w:val="es-ES"/>
              </w:rPr>
              <w:tab/>
              <w:t>Comprometa la seguridad nacional, la seguridad pública o la defensa nacional y cuente con un propósito genuino y un efecto demostrable;</w:t>
            </w:r>
          </w:p>
        </w:tc>
      </w:tr>
      <w:tr w:rsidR="000C77E9" w:rsidRPr="009610D4" w14:paraId="6E7441B2" w14:textId="77777777" w:rsidTr="000C77E9">
        <w:tc>
          <w:tcPr>
            <w:cnfStyle w:val="001000000000" w:firstRow="0" w:lastRow="0" w:firstColumn="1" w:lastColumn="0" w:oddVBand="0" w:evenVBand="0" w:oddHBand="0" w:evenHBand="0" w:firstRowFirstColumn="0" w:firstRowLastColumn="0" w:lastRowFirstColumn="0" w:lastRowLastColumn="0"/>
            <w:tcW w:w="4678" w:type="dxa"/>
          </w:tcPr>
          <w:p w14:paraId="4CB9751C" w14:textId="77777777" w:rsidR="000C77E9" w:rsidRPr="009610D4" w:rsidRDefault="000C77E9" w:rsidP="000C77E9">
            <w:pPr>
              <w:autoSpaceDE w:val="0"/>
              <w:autoSpaceDN w:val="0"/>
              <w:adjustRightInd w:val="0"/>
              <w:jc w:val="both"/>
              <w:rPr>
                <w:rFonts w:ascii="Palatino Linotype" w:hAnsi="Palatino Linotype" w:cs="Arial"/>
                <w:color w:val="000000" w:themeColor="text1"/>
                <w:sz w:val="20"/>
                <w:szCs w:val="16"/>
              </w:rPr>
            </w:pPr>
            <w:r w:rsidRPr="009610D4">
              <w:rPr>
                <w:rFonts w:ascii="Palatino Linotype" w:hAnsi="Palatino Linotype" w:cs="Arial"/>
                <w:color w:val="000000" w:themeColor="text1"/>
                <w:sz w:val="20"/>
                <w:szCs w:val="16"/>
              </w:rPr>
              <w:t>II. Pueda menoscabar la conducción de las negociaciones y relaciones internacionales;</w:t>
            </w:r>
          </w:p>
        </w:tc>
        <w:tc>
          <w:tcPr>
            <w:tcW w:w="3969" w:type="dxa"/>
          </w:tcPr>
          <w:p w14:paraId="01CE9D46" w14:textId="77777777" w:rsidR="000C77E9" w:rsidRPr="009610D4" w:rsidRDefault="000C77E9" w:rsidP="000C77E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9610D4">
              <w:rPr>
                <w:rFonts w:ascii="Palatino Linotype" w:hAnsi="Palatino Linotype"/>
                <w:color w:val="000000" w:themeColor="text1"/>
                <w:sz w:val="20"/>
                <w:szCs w:val="16"/>
                <w:lang w:val="es-ES"/>
              </w:rPr>
              <w:t>II.</w:t>
            </w:r>
            <w:r w:rsidRPr="009610D4">
              <w:rPr>
                <w:rFonts w:ascii="Palatino Linotype" w:hAnsi="Palatino Linotype"/>
                <w:color w:val="000000" w:themeColor="text1"/>
                <w:sz w:val="20"/>
                <w:szCs w:val="16"/>
                <w:lang w:val="es-ES"/>
              </w:rPr>
              <w:tab/>
              <w:t>Pueda menoscabar la conducción de las negociaciones y relaciones internacionales;</w:t>
            </w:r>
          </w:p>
        </w:tc>
      </w:tr>
      <w:tr w:rsidR="000C77E9" w:rsidRPr="009610D4" w14:paraId="405D8A76" w14:textId="77777777" w:rsidTr="000C7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7D093D81" w14:textId="77777777" w:rsidR="000C77E9" w:rsidRPr="009610D4" w:rsidRDefault="000C77E9" w:rsidP="000C77E9">
            <w:pPr>
              <w:autoSpaceDE w:val="0"/>
              <w:autoSpaceDN w:val="0"/>
              <w:adjustRightInd w:val="0"/>
              <w:jc w:val="both"/>
              <w:rPr>
                <w:rFonts w:ascii="Palatino Linotype" w:hAnsi="Palatino Linotype" w:cs="Arial"/>
                <w:color w:val="000000" w:themeColor="text1"/>
                <w:sz w:val="20"/>
                <w:szCs w:val="16"/>
              </w:rPr>
            </w:pPr>
            <w:r w:rsidRPr="009610D4">
              <w:rPr>
                <w:rFonts w:ascii="Palatino Linotype" w:hAnsi="Palatino Linotype" w:cs="Arial"/>
                <w:color w:val="000000" w:themeColor="text1"/>
                <w:sz w:val="20"/>
                <w:szCs w:val="16"/>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3969" w:type="dxa"/>
          </w:tcPr>
          <w:p w14:paraId="668967BC" w14:textId="77777777" w:rsidR="000C77E9" w:rsidRPr="009610D4" w:rsidRDefault="000C77E9" w:rsidP="000C77E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9610D4">
              <w:rPr>
                <w:rFonts w:ascii="Palatino Linotype" w:hAnsi="Palatino Linotype"/>
                <w:color w:val="000000" w:themeColor="text1"/>
                <w:sz w:val="20"/>
                <w:szCs w:val="16"/>
                <w:lang w:val="es-ES"/>
              </w:rPr>
              <w:t>III.</w:t>
            </w:r>
            <w:r w:rsidRPr="009610D4">
              <w:rPr>
                <w:rFonts w:ascii="Palatino Linotype" w:hAnsi="Palatino Linotype"/>
                <w:color w:val="000000" w:themeColor="text1"/>
                <w:sz w:val="20"/>
                <w:szCs w:val="16"/>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0C77E9" w:rsidRPr="009610D4" w14:paraId="56FEADD1" w14:textId="77777777" w:rsidTr="000C77E9">
        <w:tc>
          <w:tcPr>
            <w:cnfStyle w:val="001000000000" w:firstRow="0" w:lastRow="0" w:firstColumn="1" w:lastColumn="0" w:oddVBand="0" w:evenVBand="0" w:oddHBand="0" w:evenHBand="0" w:firstRowFirstColumn="0" w:firstRowLastColumn="0" w:lastRowFirstColumn="0" w:lastRowLastColumn="0"/>
            <w:tcW w:w="4678" w:type="dxa"/>
          </w:tcPr>
          <w:p w14:paraId="5F95B1AC" w14:textId="77777777" w:rsidR="000C77E9" w:rsidRPr="009610D4" w:rsidRDefault="000C77E9" w:rsidP="000C77E9">
            <w:pPr>
              <w:autoSpaceDE w:val="0"/>
              <w:autoSpaceDN w:val="0"/>
              <w:adjustRightInd w:val="0"/>
              <w:jc w:val="both"/>
              <w:rPr>
                <w:rFonts w:ascii="Palatino Linotype" w:hAnsi="Palatino Linotype" w:cs="Arial"/>
                <w:color w:val="000000" w:themeColor="text1"/>
                <w:sz w:val="20"/>
                <w:szCs w:val="16"/>
              </w:rPr>
            </w:pPr>
          </w:p>
        </w:tc>
        <w:tc>
          <w:tcPr>
            <w:tcW w:w="3969" w:type="dxa"/>
          </w:tcPr>
          <w:p w14:paraId="0CCE0767" w14:textId="77777777" w:rsidR="000C77E9" w:rsidRPr="009610D4" w:rsidRDefault="000C77E9" w:rsidP="000C77E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9610D4">
              <w:rPr>
                <w:rFonts w:ascii="Palatino Linotype" w:hAnsi="Palatino Linotype"/>
                <w:color w:val="000000" w:themeColor="text1"/>
                <w:sz w:val="20"/>
                <w:szCs w:val="16"/>
                <w:lang w:val="es-ES"/>
              </w:rPr>
              <w:t>IV.</w:t>
            </w:r>
            <w:r w:rsidRPr="009610D4">
              <w:rPr>
                <w:rFonts w:ascii="Palatino Linotype" w:hAnsi="Palatino Linotype"/>
                <w:color w:val="000000" w:themeColor="text1"/>
                <w:sz w:val="20"/>
                <w:szCs w:val="16"/>
                <w:lang w:val="es-ES"/>
              </w:rPr>
              <w:tab/>
              <w:t xml:space="preserve">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w:t>
            </w:r>
            <w:r w:rsidRPr="009610D4">
              <w:rPr>
                <w:rFonts w:ascii="Palatino Linotype" w:hAnsi="Palatino Linotype"/>
                <w:color w:val="000000" w:themeColor="text1"/>
                <w:sz w:val="20"/>
                <w:szCs w:val="16"/>
                <w:lang w:val="es-ES"/>
              </w:rPr>
              <w:lastRenderedPageBreak/>
              <w:t>financieras que realicen los sujetos obligados del sector público federal;</w:t>
            </w:r>
          </w:p>
        </w:tc>
      </w:tr>
      <w:tr w:rsidR="000C77E9" w:rsidRPr="009610D4" w14:paraId="0D7438E0" w14:textId="77777777" w:rsidTr="000C7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035F1BFF" w14:textId="77777777" w:rsidR="000C77E9" w:rsidRPr="009610D4" w:rsidRDefault="000C77E9" w:rsidP="000C77E9">
            <w:pPr>
              <w:autoSpaceDE w:val="0"/>
              <w:autoSpaceDN w:val="0"/>
              <w:adjustRightInd w:val="0"/>
              <w:jc w:val="both"/>
              <w:rPr>
                <w:rFonts w:ascii="Palatino Linotype" w:hAnsi="Palatino Linotype" w:cs="Arial"/>
                <w:color w:val="000000" w:themeColor="text1"/>
                <w:sz w:val="20"/>
                <w:szCs w:val="16"/>
              </w:rPr>
            </w:pPr>
            <w:r w:rsidRPr="009610D4">
              <w:rPr>
                <w:rFonts w:ascii="Palatino Linotype" w:hAnsi="Palatino Linotype" w:cs="Arial"/>
                <w:color w:val="000000" w:themeColor="text1"/>
                <w:sz w:val="20"/>
                <w:szCs w:val="16"/>
              </w:rPr>
              <w:lastRenderedPageBreak/>
              <w:t>IV. Ponga en riesgo la vida, la seguridad o la salud de una persona física;</w:t>
            </w:r>
          </w:p>
        </w:tc>
        <w:tc>
          <w:tcPr>
            <w:tcW w:w="3969" w:type="dxa"/>
          </w:tcPr>
          <w:p w14:paraId="72C1BCC8" w14:textId="77777777" w:rsidR="000C77E9" w:rsidRPr="009610D4" w:rsidRDefault="000C77E9" w:rsidP="000C77E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9610D4">
              <w:rPr>
                <w:rFonts w:ascii="Palatino Linotype" w:hAnsi="Palatino Linotype"/>
                <w:color w:val="000000" w:themeColor="text1"/>
                <w:sz w:val="20"/>
                <w:szCs w:val="16"/>
                <w:lang w:val="es-ES"/>
              </w:rPr>
              <w:t>V.</w:t>
            </w:r>
            <w:r w:rsidRPr="009610D4">
              <w:rPr>
                <w:rFonts w:ascii="Palatino Linotype" w:hAnsi="Palatino Linotype"/>
                <w:color w:val="000000" w:themeColor="text1"/>
                <w:sz w:val="20"/>
                <w:szCs w:val="16"/>
                <w:lang w:val="es-ES"/>
              </w:rPr>
              <w:tab/>
              <w:t>Pueda poner en riesgo la vida, seguridad o salud de una persona física;</w:t>
            </w:r>
          </w:p>
        </w:tc>
      </w:tr>
      <w:tr w:rsidR="000C77E9" w:rsidRPr="009610D4" w14:paraId="569DF0BC" w14:textId="77777777" w:rsidTr="000C77E9">
        <w:tc>
          <w:tcPr>
            <w:cnfStyle w:val="001000000000" w:firstRow="0" w:lastRow="0" w:firstColumn="1" w:lastColumn="0" w:oddVBand="0" w:evenVBand="0" w:oddHBand="0" w:evenHBand="0" w:firstRowFirstColumn="0" w:firstRowLastColumn="0" w:lastRowFirstColumn="0" w:lastRowLastColumn="0"/>
            <w:tcW w:w="4678" w:type="dxa"/>
          </w:tcPr>
          <w:p w14:paraId="3EB6925C" w14:textId="77777777" w:rsidR="000C77E9" w:rsidRPr="009610D4" w:rsidRDefault="000C77E9" w:rsidP="000C77E9">
            <w:pPr>
              <w:autoSpaceDE w:val="0"/>
              <w:autoSpaceDN w:val="0"/>
              <w:adjustRightInd w:val="0"/>
              <w:jc w:val="both"/>
              <w:rPr>
                <w:rFonts w:ascii="Palatino Linotype" w:hAnsi="Palatino Linotype" w:cs="Arial"/>
                <w:color w:val="000000" w:themeColor="text1"/>
                <w:sz w:val="20"/>
                <w:szCs w:val="16"/>
              </w:rPr>
            </w:pPr>
            <w:r w:rsidRPr="009610D4">
              <w:rPr>
                <w:rFonts w:ascii="Palatino Linotype" w:hAnsi="Palatino Linotype" w:cs="Arial"/>
                <w:color w:val="000000" w:themeColor="text1"/>
                <w:sz w:val="20"/>
                <w:szCs w:val="16"/>
              </w:rPr>
              <w:t>V. Aquella cuya divulgación obstruya o pueda causar un serio perjuicio a:</w:t>
            </w:r>
          </w:p>
          <w:p w14:paraId="7D19BAF8" w14:textId="77777777" w:rsidR="000C77E9" w:rsidRPr="009610D4" w:rsidRDefault="000C77E9" w:rsidP="000C77E9">
            <w:pPr>
              <w:autoSpaceDE w:val="0"/>
              <w:autoSpaceDN w:val="0"/>
              <w:adjustRightInd w:val="0"/>
              <w:jc w:val="both"/>
              <w:rPr>
                <w:rFonts w:ascii="Palatino Linotype" w:hAnsi="Palatino Linotype" w:cs="Arial"/>
                <w:color w:val="000000" w:themeColor="text1"/>
                <w:sz w:val="20"/>
                <w:szCs w:val="16"/>
              </w:rPr>
            </w:pPr>
          </w:p>
          <w:p w14:paraId="5F26BD58" w14:textId="77777777" w:rsidR="000C77E9" w:rsidRPr="009610D4" w:rsidRDefault="000C77E9" w:rsidP="000C77E9">
            <w:pPr>
              <w:autoSpaceDE w:val="0"/>
              <w:autoSpaceDN w:val="0"/>
              <w:adjustRightInd w:val="0"/>
              <w:jc w:val="both"/>
              <w:rPr>
                <w:rFonts w:ascii="Palatino Linotype" w:hAnsi="Palatino Linotype" w:cs="Arial"/>
                <w:color w:val="000000" w:themeColor="text1"/>
                <w:sz w:val="20"/>
                <w:szCs w:val="16"/>
              </w:rPr>
            </w:pPr>
            <w:r w:rsidRPr="009610D4">
              <w:rPr>
                <w:rFonts w:ascii="Palatino Linotype" w:hAnsi="Palatino Linotype" w:cs="Arial"/>
                <w:color w:val="000000" w:themeColor="text1"/>
                <w:sz w:val="20"/>
                <w:szCs w:val="16"/>
              </w:rPr>
              <w:t>1. Las actividades de fiscalización, verificación, inspección, comprobación y auditoría sobre el cumplimiento de las Leyes; o</w:t>
            </w:r>
          </w:p>
          <w:p w14:paraId="6C3ABF8B" w14:textId="77777777" w:rsidR="000C77E9" w:rsidRPr="009610D4" w:rsidRDefault="000C77E9" w:rsidP="000C77E9">
            <w:pPr>
              <w:autoSpaceDE w:val="0"/>
              <w:autoSpaceDN w:val="0"/>
              <w:adjustRightInd w:val="0"/>
              <w:jc w:val="both"/>
              <w:rPr>
                <w:rFonts w:ascii="Palatino Linotype" w:hAnsi="Palatino Linotype" w:cs="Arial"/>
                <w:color w:val="000000" w:themeColor="text1"/>
                <w:sz w:val="20"/>
                <w:szCs w:val="16"/>
              </w:rPr>
            </w:pPr>
          </w:p>
          <w:p w14:paraId="24D32AE3" w14:textId="77777777" w:rsidR="000C77E9" w:rsidRPr="009610D4" w:rsidRDefault="000C77E9" w:rsidP="000C77E9">
            <w:pPr>
              <w:autoSpaceDE w:val="0"/>
              <w:autoSpaceDN w:val="0"/>
              <w:adjustRightInd w:val="0"/>
              <w:jc w:val="both"/>
              <w:rPr>
                <w:rFonts w:ascii="Palatino Linotype" w:hAnsi="Palatino Linotype" w:cs="Arial"/>
                <w:color w:val="000000" w:themeColor="text1"/>
                <w:sz w:val="20"/>
                <w:szCs w:val="16"/>
              </w:rPr>
            </w:pPr>
            <w:r w:rsidRPr="009610D4">
              <w:rPr>
                <w:rFonts w:ascii="Palatino Linotype" w:hAnsi="Palatino Linotype" w:cs="Arial"/>
                <w:color w:val="000000" w:themeColor="text1"/>
                <w:sz w:val="20"/>
                <w:szCs w:val="16"/>
              </w:rPr>
              <w:t>2. La recaudación de las contribuciones.</w:t>
            </w:r>
          </w:p>
        </w:tc>
        <w:tc>
          <w:tcPr>
            <w:tcW w:w="3969" w:type="dxa"/>
          </w:tcPr>
          <w:p w14:paraId="542115D0" w14:textId="77777777" w:rsidR="000C77E9" w:rsidRPr="009610D4" w:rsidRDefault="000C77E9" w:rsidP="000C77E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9610D4">
              <w:rPr>
                <w:rFonts w:ascii="Palatino Linotype" w:hAnsi="Palatino Linotype"/>
                <w:color w:val="000000" w:themeColor="text1"/>
                <w:sz w:val="20"/>
                <w:szCs w:val="16"/>
                <w:lang w:val="es-ES"/>
              </w:rPr>
              <w:t>VI.</w:t>
            </w:r>
            <w:r w:rsidRPr="009610D4">
              <w:rPr>
                <w:rFonts w:ascii="Palatino Linotype" w:hAnsi="Palatino Linotype"/>
                <w:color w:val="000000" w:themeColor="text1"/>
                <w:sz w:val="20"/>
                <w:szCs w:val="16"/>
                <w:lang w:val="es-ES"/>
              </w:rPr>
              <w:tab/>
              <w:t>Obstruya las actividades de verificación, inspección y auditoría relativas al cumplimiento de las leyes o afecte la recaudación de contribuciones;</w:t>
            </w:r>
          </w:p>
          <w:p w14:paraId="144EB41E" w14:textId="77777777" w:rsidR="000C77E9" w:rsidRPr="009610D4" w:rsidRDefault="000C77E9" w:rsidP="000C77E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p>
          <w:p w14:paraId="2A60976D" w14:textId="77777777" w:rsidR="000C77E9" w:rsidRPr="009610D4" w:rsidRDefault="000C77E9" w:rsidP="000C77E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rPr>
            </w:pPr>
          </w:p>
        </w:tc>
      </w:tr>
      <w:tr w:rsidR="000C77E9" w:rsidRPr="009610D4" w14:paraId="247239C9" w14:textId="77777777" w:rsidTr="000C7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042948B9" w14:textId="77777777" w:rsidR="000C77E9" w:rsidRPr="009610D4" w:rsidRDefault="000C77E9" w:rsidP="000C77E9">
            <w:pPr>
              <w:autoSpaceDE w:val="0"/>
              <w:autoSpaceDN w:val="0"/>
              <w:adjustRightInd w:val="0"/>
              <w:jc w:val="both"/>
              <w:rPr>
                <w:rFonts w:ascii="Palatino Linotype" w:hAnsi="Palatino Linotype" w:cs="Arial"/>
                <w:color w:val="000000" w:themeColor="text1"/>
                <w:sz w:val="20"/>
                <w:szCs w:val="16"/>
              </w:rPr>
            </w:pPr>
            <w:r w:rsidRPr="009610D4">
              <w:rPr>
                <w:rFonts w:ascii="Palatino Linotype" w:hAnsi="Palatino Linotype" w:cs="Arial"/>
                <w:color w:val="000000" w:themeColor="text1"/>
                <w:sz w:val="20"/>
                <w:szCs w:val="16"/>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3969" w:type="dxa"/>
          </w:tcPr>
          <w:p w14:paraId="3ED78E50" w14:textId="77777777" w:rsidR="000C77E9" w:rsidRPr="009610D4" w:rsidRDefault="000C77E9" w:rsidP="000C77E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9610D4">
              <w:rPr>
                <w:rFonts w:ascii="Palatino Linotype" w:hAnsi="Palatino Linotype"/>
                <w:color w:val="000000" w:themeColor="text1"/>
                <w:sz w:val="20"/>
                <w:szCs w:val="16"/>
                <w:lang w:val="es-ES"/>
              </w:rPr>
              <w:t>VII.</w:t>
            </w:r>
            <w:r w:rsidRPr="009610D4">
              <w:rPr>
                <w:rFonts w:ascii="Palatino Linotype" w:hAnsi="Palatino Linotype"/>
                <w:color w:val="000000" w:themeColor="text1"/>
                <w:sz w:val="20"/>
                <w:szCs w:val="16"/>
                <w:lang w:val="es-ES"/>
              </w:rPr>
              <w:tab/>
              <w:t>Obstruya la prevención o persecución de los delitos;</w:t>
            </w:r>
          </w:p>
          <w:p w14:paraId="6E7B7A3C" w14:textId="77777777" w:rsidR="000C77E9" w:rsidRPr="009610D4" w:rsidRDefault="000C77E9" w:rsidP="000C77E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p>
          <w:p w14:paraId="120D5493" w14:textId="77777777" w:rsidR="000C77E9" w:rsidRPr="009610D4" w:rsidRDefault="000C77E9" w:rsidP="000C77E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rPr>
            </w:pPr>
          </w:p>
        </w:tc>
      </w:tr>
      <w:tr w:rsidR="000C77E9" w:rsidRPr="009610D4" w14:paraId="4CB5F035" w14:textId="77777777" w:rsidTr="000C77E9">
        <w:tc>
          <w:tcPr>
            <w:cnfStyle w:val="001000000000" w:firstRow="0" w:lastRow="0" w:firstColumn="1" w:lastColumn="0" w:oddVBand="0" w:evenVBand="0" w:oddHBand="0" w:evenHBand="0" w:firstRowFirstColumn="0" w:firstRowLastColumn="0" w:lastRowFirstColumn="0" w:lastRowLastColumn="0"/>
            <w:tcW w:w="4678" w:type="dxa"/>
          </w:tcPr>
          <w:p w14:paraId="4D1F9834" w14:textId="77777777" w:rsidR="000C77E9" w:rsidRPr="009610D4" w:rsidRDefault="000C77E9" w:rsidP="000C77E9">
            <w:pPr>
              <w:autoSpaceDE w:val="0"/>
              <w:autoSpaceDN w:val="0"/>
              <w:adjustRightInd w:val="0"/>
              <w:jc w:val="both"/>
              <w:rPr>
                <w:rFonts w:ascii="Palatino Linotype" w:hAnsi="Palatino Linotype" w:cs="Arial"/>
                <w:color w:val="000000" w:themeColor="text1"/>
                <w:sz w:val="20"/>
                <w:szCs w:val="16"/>
              </w:rPr>
            </w:pPr>
            <w:r w:rsidRPr="009610D4">
              <w:rPr>
                <w:rFonts w:ascii="Palatino Linotype" w:hAnsi="Palatino Linotype" w:cs="Arial"/>
                <w:color w:val="000000" w:themeColor="text1"/>
                <w:sz w:val="20"/>
                <w:szCs w:val="16"/>
              </w:rPr>
              <w:t>VII. La que contengan las opiniones, recomendaciones o puntos de vista que formen parte del proceso deliberativo de los servidores públicos, hasta en tanto sea adoptada la decisión definitiva, la cual deberá estar documentada;</w:t>
            </w:r>
          </w:p>
        </w:tc>
        <w:tc>
          <w:tcPr>
            <w:tcW w:w="3969" w:type="dxa"/>
          </w:tcPr>
          <w:p w14:paraId="501EE7F8" w14:textId="77777777" w:rsidR="000C77E9" w:rsidRPr="009610D4" w:rsidRDefault="000C77E9" w:rsidP="000C77E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9610D4">
              <w:rPr>
                <w:rFonts w:ascii="Palatino Linotype" w:hAnsi="Palatino Linotype"/>
                <w:color w:val="000000" w:themeColor="text1"/>
                <w:sz w:val="20"/>
                <w:szCs w:val="16"/>
                <w:lang w:val="es-ES"/>
              </w:rPr>
              <w:t>VIII.</w:t>
            </w:r>
            <w:r w:rsidRPr="009610D4">
              <w:rPr>
                <w:rFonts w:ascii="Palatino Linotype" w:hAnsi="Palatino Linotype"/>
                <w:color w:val="000000" w:themeColor="text1"/>
                <w:sz w:val="20"/>
                <w:szCs w:val="16"/>
                <w:lang w:val="es-ES"/>
              </w:rPr>
              <w:tab/>
              <w:t>La que contenga las opiniones, recomendaciones o puntos de vista que formen parte del proceso deliberativo de los servidores públicos, hasta en tanto no sea adoptada la decisión definitiva, la cual deberá estar documentada;</w:t>
            </w:r>
          </w:p>
        </w:tc>
      </w:tr>
      <w:tr w:rsidR="000C77E9" w:rsidRPr="009610D4" w14:paraId="5373F1DD" w14:textId="77777777" w:rsidTr="000C7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7ACCF64B" w14:textId="77777777" w:rsidR="000C77E9" w:rsidRPr="009610D4" w:rsidRDefault="000C77E9" w:rsidP="000C77E9">
            <w:pPr>
              <w:autoSpaceDE w:val="0"/>
              <w:autoSpaceDN w:val="0"/>
              <w:adjustRightInd w:val="0"/>
              <w:jc w:val="both"/>
              <w:rPr>
                <w:rFonts w:ascii="Palatino Linotype" w:hAnsi="Palatino Linotype" w:cs="Arial"/>
                <w:color w:val="000000" w:themeColor="text1"/>
                <w:sz w:val="20"/>
                <w:szCs w:val="16"/>
              </w:rPr>
            </w:pPr>
          </w:p>
        </w:tc>
        <w:tc>
          <w:tcPr>
            <w:tcW w:w="3969" w:type="dxa"/>
          </w:tcPr>
          <w:p w14:paraId="2411A1AB" w14:textId="77777777" w:rsidR="000C77E9" w:rsidRPr="009610D4" w:rsidRDefault="000C77E9" w:rsidP="000C77E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9610D4">
              <w:rPr>
                <w:rFonts w:ascii="Palatino Linotype" w:hAnsi="Palatino Linotype"/>
                <w:color w:val="000000" w:themeColor="text1"/>
                <w:sz w:val="20"/>
                <w:szCs w:val="16"/>
                <w:lang w:val="es-ES"/>
              </w:rPr>
              <w:t>IX.</w:t>
            </w:r>
            <w:r w:rsidRPr="009610D4">
              <w:rPr>
                <w:rFonts w:ascii="Palatino Linotype" w:hAnsi="Palatino Linotype"/>
                <w:color w:val="000000" w:themeColor="text1"/>
                <w:sz w:val="20"/>
                <w:szCs w:val="16"/>
                <w:lang w:val="es-ES"/>
              </w:rPr>
              <w:tab/>
              <w:t>Obstruya los procedimientos para fincar responsabilidad a los Servidores Públicos, en tanto no se haya dictado la resolución administrativa;</w:t>
            </w:r>
          </w:p>
        </w:tc>
      </w:tr>
      <w:tr w:rsidR="000C77E9" w:rsidRPr="009610D4" w14:paraId="44DDF09E" w14:textId="77777777" w:rsidTr="000C77E9">
        <w:tc>
          <w:tcPr>
            <w:cnfStyle w:val="001000000000" w:firstRow="0" w:lastRow="0" w:firstColumn="1" w:lastColumn="0" w:oddVBand="0" w:evenVBand="0" w:oddHBand="0" w:evenHBand="0" w:firstRowFirstColumn="0" w:firstRowLastColumn="0" w:lastRowFirstColumn="0" w:lastRowLastColumn="0"/>
            <w:tcW w:w="4678" w:type="dxa"/>
          </w:tcPr>
          <w:p w14:paraId="221295D6" w14:textId="77777777" w:rsidR="000C77E9" w:rsidRPr="009610D4" w:rsidRDefault="000C77E9" w:rsidP="000C77E9">
            <w:pPr>
              <w:autoSpaceDE w:val="0"/>
              <w:autoSpaceDN w:val="0"/>
              <w:adjustRightInd w:val="0"/>
              <w:jc w:val="both"/>
              <w:rPr>
                <w:rFonts w:ascii="Palatino Linotype" w:hAnsi="Palatino Linotype" w:cs="Arial"/>
                <w:color w:val="000000" w:themeColor="text1"/>
                <w:sz w:val="20"/>
                <w:szCs w:val="16"/>
              </w:rPr>
            </w:pPr>
          </w:p>
        </w:tc>
        <w:tc>
          <w:tcPr>
            <w:tcW w:w="3969" w:type="dxa"/>
          </w:tcPr>
          <w:p w14:paraId="3E0AF175" w14:textId="77777777" w:rsidR="000C77E9" w:rsidRPr="009610D4" w:rsidRDefault="000C77E9" w:rsidP="000C77E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9610D4">
              <w:rPr>
                <w:rFonts w:ascii="Palatino Linotype" w:hAnsi="Palatino Linotype"/>
                <w:color w:val="000000" w:themeColor="text1"/>
                <w:sz w:val="20"/>
                <w:szCs w:val="16"/>
                <w:lang w:val="es-ES"/>
              </w:rPr>
              <w:t>X.</w:t>
            </w:r>
            <w:r w:rsidRPr="009610D4">
              <w:rPr>
                <w:rFonts w:ascii="Palatino Linotype" w:hAnsi="Palatino Linotype"/>
                <w:color w:val="000000" w:themeColor="text1"/>
                <w:sz w:val="20"/>
                <w:szCs w:val="16"/>
                <w:lang w:val="es-ES"/>
              </w:rPr>
              <w:tab/>
              <w:t>Afecte los derechos del debido proceso;</w:t>
            </w:r>
          </w:p>
        </w:tc>
      </w:tr>
      <w:tr w:rsidR="000C77E9" w:rsidRPr="009610D4" w14:paraId="2F18FBC4" w14:textId="77777777" w:rsidTr="000C7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1164B272" w14:textId="77777777" w:rsidR="000C77E9" w:rsidRPr="009610D4" w:rsidRDefault="000C77E9" w:rsidP="000C77E9">
            <w:pPr>
              <w:autoSpaceDE w:val="0"/>
              <w:autoSpaceDN w:val="0"/>
              <w:adjustRightInd w:val="0"/>
              <w:jc w:val="both"/>
              <w:rPr>
                <w:rFonts w:ascii="Palatino Linotype" w:hAnsi="Palatino Linotype" w:cs="Arial"/>
                <w:color w:val="000000" w:themeColor="text1"/>
                <w:sz w:val="20"/>
                <w:szCs w:val="16"/>
              </w:rPr>
            </w:pPr>
            <w:r w:rsidRPr="009610D4">
              <w:rPr>
                <w:rFonts w:ascii="Palatino Linotype" w:hAnsi="Palatino Linotype" w:cs="Arial"/>
                <w:color w:val="000000" w:themeColor="text1"/>
                <w:sz w:val="20"/>
                <w:szCs w:val="16"/>
              </w:rPr>
              <w:t>VIII. Vulnere la conducción de los expedientes judiciales o de los procedimientos administrativos seguidos en forma de juicio, en tanto no hayan quedado firmes;</w:t>
            </w:r>
          </w:p>
        </w:tc>
        <w:tc>
          <w:tcPr>
            <w:tcW w:w="3969" w:type="dxa"/>
          </w:tcPr>
          <w:p w14:paraId="5F1E791B" w14:textId="77777777" w:rsidR="000C77E9" w:rsidRPr="009610D4" w:rsidRDefault="000C77E9" w:rsidP="000C77E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9610D4">
              <w:rPr>
                <w:rFonts w:ascii="Palatino Linotype" w:hAnsi="Palatino Linotype"/>
                <w:color w:val="000000" w:themeColor="text1"/>
                <w:sz w:val="20"/>
                <w:szCs w:val="16"/>
                <w:lang w:val="es-ES"/>
              </w:rPr>
              <w:t>XI.</w:t>
            </w:r>
            <w:r w:rsidRPr="009610D4">
              <w:rPr>
                <w:rFonts w:ascii="Palatino Linotype" w:hAnsi="Palatino Linotype"/>
                <w:color w:val="000000" w:themeColor="text1"/>
                <w:sz w:val="20"/>
                <w:szCs w:val="16"/>
                <w:lang w:val="es-ES"/>
              </w:rPr>
              <w:tab/>
              <w:t>Vulnere la conducción de los Expedientes judiciales o de los procedimientos administrativos seguidos en forma de juicio, en tanto no hayan causado estado;</w:t>
            </w:r>
          </w:p>
        </w:tc>
      </w:tr>
      <w:tr w:rsidR="000C77E9" w:rsidRPr="009610D4" w14:paraId="5D0FAA8A" w14:textId="77777777" w:rsidTr="000C77E9">
        <w:tc>
          <w:tcPr>
            <w:cnfStyle w:val="001000000000" w:firstRow="0" w:lastRow="0" w:firstColumn="1" w:lastColumn="0" w:oddVBand="0" w:evenVBand="0" w:oddHBand="0" w:evenHBand="0" w:firstRowFirstColumn="0" w:firstRowLastColumn="0" w:lastRowFirstColumn="0" w:lastRowLastColumn="0"/>
            <w:tcW w:w="4678" w:type="dxa"/>
          </w:tcPr>
          <w:p w14:paraId="6C7F6AD0" w14:textId="77777777" w:rsidR="000C77E9" w:rsidRPr="009610D4" w:rsidRDefault="000C77E9" w:rsidP="000C77E9">
            <w:pPr>
              <w:autoSpaceDE w:val="0"/>
              <w:autoSpaceDN w:val="0"/>
              <w:adjustRightInd w:val="0"/>
              <w:jc w:val="both"/>
              <w:rPr>
                <w:rFonts w:ascii="Palatino Linotype" w:hAnsi="Palatino Linotype" w:cs="Arial"/>
                <w:color w:val="000000" w:themeColor="text1"/>
                <w:sz w:val="20"/>
                <w:szCs w:val="16"/>
              </w:rPr>
            </w:pPr>
            <w:r w:rsidRPr="009610D4">
              <w:rPr>
                <w:rFonts w:ascii="Palatino Linotype" w:hAnsi="Palatino Linotype" w:cs="Arial"/>
                <w:color w:val="000000" w:themeColor="text1"/>
                <w:sz w:val="20"/>
                <w:szCs w:val="16"/>
              </w:rPr>
              <w:lastRenderedPageBreak/>
              <w:t>IX. Se encuentre contenida dentro de las investigaciones de hechos que la Ley señale como delitos y se tramiten ante el Ministerio Público;</w:t>
            </w:r>
          </w:p>
        </w:tc>
        <w:tc>
          <w:tcPr>
            <w:tcW w:w="3969" w:type="dxa"/>
          </w:tcPr>
          <w:p w14:paraId="6F319AE1" w14:textId="77777777" w:rsidR="000C77E9" w:rsidRPr="009610D4" w:rsidRDefault="000C77E9" w:rsidP="000C77E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9610D4">
              <w:rPr>
                <w:rFonts w:ascii="Palatino Linotype" w:hAnsi="Palatino Linotype"/>
                <w:color w:val="000000" w:themeColor="text1"/>
                <w:sz w:val="20"/>
                <w:szCs w:val="16"/>
                <w:lang w:val="es-ES"/>
              </w:rPr>
              <w:t>XII.</w:t>
            </w:r>
            <w:r w:rsidRPr="009610D4">
              <w:rPr>
                <w:rFonts w:ascii="Palatino Linotype" w:hAnsi="Palatino Linotype"/>
                <w:color w:val="000000" w:themeColor="text1"/>
                <w:sz w:val="20"/>
                <w:szCs w:val="16"/>
                <w:lang w:val="es-ES"/>
              </w:rPr>
              <w:tab/>
              <w:t>Se encuentre contenida dentro de las investigaciones de hechos que la ley señale como delitos y se tramiten ante el Ministerio Público, y</w:t>
            </w:r>
          </w:p>
        </w:tc>
      </w:tr>
      <w:tr w:rsidR="000C77E9" w:rsidRPr="009610D4" w14:paraId="6E710E9B" w14:textId="77777777" w:rsidTr="000C7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3D0E5343" w14:textId="77777777" w:rsidR="000C77E9" w:rsidRPr="009610D4" w:rsidRDefault="000C77E9" w:rsidP="000C77E9">
            <w:pPr>
              <w:autoSpaceDE w:val="0"/>
              <w:autoSpaceDN w:val="0"/>
              <w:adjustRightInd w:val="0"/>
              <w:ind w:left="-108"/>
              <w:jc w:val="both"/>
              <w:rPr>
                <w:rFonts w:ascii="Palatino Linotype" w:hAnsi="Palatino Linotype" w:cs="Arial"/>
                <w:color w:val="000000" w:themeColor="text1"/>
                <w:sz w:val="20"/>
                <w:szCs w:val="16"/>
              </w:rPr>
            </w:pPr>
            <w:r w:rsidRPr="009610D4">
              <w:rPr>
                <w:rFonts w:ascii="Palatino Linotype" w:hAnsi="Palatino Linotype" w:cs="Arial"/>
                <w:color w:val="000000" w:themeColor="text1"/>
                <w:sz w:val="20"/>
                <w:szCs w:val="16"/>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99D1717" w14:textId="77777777" w:rsidR="000C77E9" w:rsidRPr="009610D4" w:rsidRDefault="000C77E9" w:rsidP="000C77E9">
            <w:pPr>
              <w:autoSpaceDE w:val="0"/>
              <w:autoSpaceDN w:val="0"/>
              <w:adjustRightInd w:val="0"/>
              <w:jc w:val="both"/>
              <w:rPr>
                <w:rFonts w:ascii="Palatino Linotype" w:hAnsi="Palatino Linotype" w:cs="Arial"/>
                <w:color w:val="000000" w:themeColor="text1"/>
                <w:sz w:val="20"/>
                <w:szCs w:val="16"/>
              </w:rPr>
            </w:pPr>
            <w:r w:rsidRPr="009610D4">
              <w:rPr>
                <w:rFonts w:ascii="Palatino Linotype" w:hAnsi="Palatino Linotype" w:cs="Arial"/>
                <w:color w:val="000000" w:themeColor="text1"/>
                <w:sz w:val="20"/>
                <w:szCs w:val="16"/>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3969" w:type="dxa"/>
          </w:tcPr>
          <w:p w14:paraId="4A8BC0D2" w14:textId="77777777" w:rsidR="000C77E9" w:rsidRPr="009610D4" w:rsidRDefault="000C77E9" w:rsidP="000C77E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rPr>
            </w:pPr>
          </w:p>
        </w:tc>
      </w:tr>
      <w:tr w:rsidR="000C77E9" w:rsidRPr="009610D4" w14:paraId="36BF8497" w14:textId="77777777" w:rsidTr="000C77E9">
        <w:tc>
          <w:tcPr>
            <w:cnfStyle w:val="001000000000" w:firstRow="0" w:lastRow="0" w:firstColumn="1" w:lastColumn="0" w:oddVBand="0" w:evenVBand="0" w:oddHBand="0" w:evenHBand="0" w:firstRowFirstColumn="0" w:firstRowLastColumn="0" w:lastRowFirstColumn="0" w:lastRowLastColumn="0"/>
            <w:tcW w:w="4678" w:type="dxa"/>
          </w:tcPr>
          <w:p w14:paraId="024A33BE" w14:textId="77777777" w:rsidR="000C77E9" w:rsidRPr="009610D4" w:rsidRDefault="000C77E9" w:rsidP="000C77E9">
            <w:pPr>
              <w:jc w:val="both"/>
              <w:rPr>
                <w:rFonts w:ascii="Palatino Linotype" w:hAnsi="Palatino Linotype"/>
                <w:color w:val="000000" w:themeColor="text1"/>
                <w:sz w:val="20"/>
                <w:szCs w:val="16"/>
              </w:rPr>
            </w:pPr>
            <w:r w:rsidRPr="009610D4">
              <w:rPr>
                <w:rFonts w:ascii="Palatino Linotype" w:hAnsi="Palatino Linotype" w:cs="Arial"/>
                <w:color w:val="000000" w:themeColor="text1"/>
                <w:sz w:val="20"/>
                <w:szCs w:val="16"/>
              </w:rPr>
              <w:t>XI. Las que por disposición expresa de una ley tengan tal carácter, siempre que sean acordes con las bases, principios y disposiciones establecidos en esta Ley y no la contravengan; así como las previstas en tratados internacionales.</w:t>
            </w:r>
          </w:p>
        </w:tc>
        <w:tc>
          <w:tcPr>
            <w:tcW w:w="3969" w:type="dxa"/>
          </w:tcPr>
          <w:p w14:paraId="73AFB4FF" w14:textId="77777777" w:rsidR="000C77E9" w:rsidRPr="009610D4" w:rsidRDefault="000C77E9" w:rsidP="000C77E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9610D4">
              <w:rPr>
                <w:rFonts w:ascii="Palatino Linotype" w:hAnsi="Palatino Linotype"/>
                <w:color w:val="000000" w:themeColor="text1"/>
                <w:sz w:val="20"/>
                <w:szCs w:val="16"/>
                <w:lang w:val="es-ES"/>
              </w:rPr>
              <w:t>XIII.</w:t>
            </w:r>
            <w:r w:rsidRPr="009610D4">
              <w:rPr>
                <w:rFonts w:ascii="Palatino Linotype" w:hAnsi="Palatino Linotype"/>
                <w:color w:val="000000" w:themeColor="text1"/>
                <w:sz w:val="20"/>
                <w:szCs w:val="16"/>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14:paraId="6C4E5943" w14:textId="77777777" w:rsidR="000C77E9" w:rsidRPr="009610D4" w:rsidRDefault="000C77E9" w:rsidP="000C77E9">
      <w:pPr>
        <w:spacing w:line="360" w:lineRule="auto"/>
        <w:jc w:val="both"/>
        <w:rPr>
          <w:rFonts w:ascii="Palatino Linotype" w:hAnsi="Palatino Linotype" w:cs="Arial"/>
          <w:color w:val="000000" w:themeColor="text1"/>
        </w:rPr>
      </w:pPr>
    </w:p>
    <w:p w14:paraId="14C35953" w14:textId="77777777" w:rsidR="000C77E9" w:rsidRPr="009610D4" w:rsidRDefault="000C77E9" w:rsidP="000C77E9">
      <w:pPr>
        <w:numPr>
          <w:ilvl w:val="0"/>
          <w:numId w:val="1"/>
        </w:numPr>
        <w:spacing w:after="160" w:line="360" w:lineRule="auto"/>
        <w:contextualSpacing/>
        <w:jc w:val="both"/>
        <w:rPr>
          <w:rFonts w:ascii="Palatino Linotype" w:hAnsi="Palatino Linotype" w:cs="Arial"/>
          <w:color w:val="000000" w:themeColor="text1"/>
        </w:rPr>
      </w:pPr>
      <w:r w:rsidRPr="009610D4">
        <w:rPr>
          <w:rFonts w:ascii="Palatino Linotype" w:hAnsi="Palatino Linotype" w:cs="Arial"/>
          <w:color w:val="000000" w:themeColor="text1"/>
        </w:rPr>
        <w:t>Se debe identificar claramente el tipo de información y hacer un juicio de subsunción o encaje</w:t>
      </w:r>
      <w:r w:rsidRPr="009610D4">
        <w:rPr>
          <w:rFonts w:ascii="Palatino Linotype" w:hAnsi="Palatino Linotype" w:cs="Arial"/>
          <w:color w:val="000000" w:themeColor="text1"/>
          <w:vertAlign w:val="superscript"/>
        </w:rPr>
        <w:footnoteReference w:id="14"/>
      </w:r>
      <w:r w:rsidRPr="009610D4">
        <w:rPr>
          <w:rFonts w:ascii="Palatino Linotype" w:hAnsi="Palatino Linotype" w:cs="Arial"/>
          <w:color w:val="000000" w:themeColor="text1"/>
        </w:rPr>
        <w:t xml:space="preserve"> para acreditar que el supuesto de hecho corresponde estrictamente con la hipótesis jurídica. </w:t>
      </w:r>
    </w:p>
    <w:p w14:paraId="254693E7" w14:textId="77777777" w:rsidR="000C77E9" w:rsidRPr="009610D4" w:rsidRDefault="000C77E9" w:rsidP="000C77E9">
      <w:pPr>
        <w:pStyle w:val="Ttulo3"/>
        <w:rPr>
          <w:rFonts w:ascii="Palatino Linotype" w:hAnsi="Palatino Linotype"/>
          <w:b/>
          <w:bCs/>
          <w:color w:val="auto"/>
        </w:rPr>
      </w:pPr>
      <w:bookmarkStart w:id="32" w:name="_Toc85735121"/>
      <w:r w:rsidRPr="009610D4">
        <w:rPr>
          <w:rFonts w:ascii="Palatino Linotype" w:hAnsi="Palatino Linotype"/>
          <w:b/>
          <w:bCs/>
          <w:color w:val="auto"/>
        </w:rPr>
        <w:lastRenderedPageBreak/>
        <w:t>I. Condiciones especiales de la clasificación de la información como reservada</w:t>
      </w:r>
      <w:bookmarkEnd w:id="32"/>
      <w:r w:rsidRPr="009610D4">
        <w:rPr>
          <w:rFonts w:ascii="Palatino Linotype" w:hAnsi="Palatino Linotype"/>
          <w:b/>
          <w:bCs/>
          <w:color w:val="auto"/>
        </w:rPr>
        <w:t xml:space="preserve"> </w:t>
      </w:r>
    </w:p>
    <w:p w14:paraId="1FA4DB16" w14:textId="77777777" w:rsidR="000C77E9" w:rsidRPr="009610D4" w:rsidRDefault="000C77E9" w:rsidP="000C77E9">
      <w:pPr>
        <w:spacing w:line="360" w:lineRule="auto"/>
        <w:contextualSpacing/>
        <w:jc w:val="both"/>
        <w:rPr>
          <w:rFonts w:ascii="Palatino Linotype" w:hAnsi="Palatino Linotype" w:cs="Arial"/>
          <w:b/>
          <w:color w:val="000000" w:themeColor="text1"/>
        </w:rPr>
      </w:pPr>
    </w:p>
    <w:p w14:paraId="1275B07D" w14:textId="77777777" w:rsidR="000C77E9" w:rsidRPr="009610D4" w:rsidRDefault="000C77E9" w:rsidP="000C77E9">
      <w:pPr>
        <w:pStyle w:val="Prrafodelista"/>
        <w:numPr>
          <w:ilvl w:val="3"/>
          <w:numId w:val="1"/>
        </w:numPr>
        <w:ind w:left="851"/>
        <w:rPr>
          <w:rFonts w:ascii="Palatino Linotype" w:eastAsiaTheme="majorEastAsia" w:hAnsi="Palatino Linotype" w:cstheme="majorBidi"/>
          <w:b/>
          <w:color w:val="000000" w:themeColor="text1"/>
        </w:rPr>
      </w:pPr>
      <w:r w:rsidRPr="009610D4">
        <w:rPr>
          <w:rFonts w:ascii="Palatino Linotype" w:eastAsiaTheme="majorEastAsia" w:hAnsi="Palatino Linotype" w:cstheme="majorBidi"/>
          <w:b/>
          <w:color w:val="000000" w:themeColor="text1"/>
        </w:rPr>
        <w:t>La fundamentación específica.</w:t>
      </w:r>
    </w:p>
    <w:p w14:paraId="4800688D" w14:textId="77777777" w:rsidR="000C77E9" w:rsidRPr="009610D4" w:rsidRDefault="000C77E9" w:rsidP="000C77E9">
      <w:pPr>
        <w:rPr>
          <w:rFonts w:ascii="Palatino Linotype" w:eastAsiaTheme="majorEastAsia" w:hAnsi="Palatino Linotype" w:cstheme="majorBidi"/>
          <w:b/>
          <w:color w:val="000000" w:themeColor="text1"/>
        </w:rPr>
      </w:pPr>
    </w:p>
    <w:p w14:paraId="52B7CB74" w14:textId="77777777" w:rsidR="000C77E9" w:rsidRPr="009610D4" w:rsidRDefault="000C77E9" w:rsidP="000C77E9">
      <w:pPr>
        <w:numPr>
          <w:ilvl w:val="0"/>
          <w:numId w:val="1"/>
        </w:numPr>
        <w:spacing w:after="160" w:line="360" w:lineRule="auto"/>
        <w:contextualSpacing/>
        <w:jc w:val="both"/>
        <w:rPr>
          <w:rFonts w:ascii="Palatino Linotype" w:hAnsi="Palatino Linotype" w:cs="Arial"/>
          <w:color w:val="000000" w:themeColor="text1"/>
        </w:rPr>
      </w:pPr>
      <w:r w:rsidRPr="009610D4">
        <w:rPr>
          <w:rFonts w:ascii="Palatino Linotype" w:hAnsi="Palatino Linotype" w:cs="Arial"/>
          <w:color w:val="000000" w:themeColor="text1"/>
        </w:rPr>
        <w:t>Los artículos 128 segundo párrafo y 103 segundo párrafo de las leyes estatal y general, respectivamente, señalan que, en el caso de la información reservada, se debe de señalar las razones, motivos o circunstancias especiales que llevan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w:t>
      </w:r>
    </w:p>
    <w:p w14:paraId="7004FFFF" w14:textId="77777777" w:rsidR="000C77E9" w:rsidRPr="009610D4" w:rsidRDefault="000C77E9" w:rsidP="000C77E9">
      <w:pPr>
        <w:pStyle w:val="Prrafodelista"/>
        <w:numPr>
          <w:ilvl w:val="0"/>
          <w:numId w:val="29"/>
        </w:numPr>
        <w:ind w:left="567"/>
        <w:rPr>
          <w:rFonts w:ascii="Palatino Linotype" w:eastAsiaTheme="majorEastAsia" w:hAnsi="Palatino Linotype" w:cstheme="majorBidi"/>
          <w:b/>
          <w:color w:val="000000" w:themeColor="text1"/>
        </w:rPr>
      </w:pPr>
      <w:r w:rsidRPr="009610D4">
        <w:rPr>
          <w:rFonts w:ascii="Palatino Linotype" w:eastAsiaTheme="majorEastAsia" w:hAnsi="Palatino Linotype" w:cstheme="majorBidi"/>
          <w:b/>
          <w:color w:val="000000" w:themeColor="text1"/>
        </w:rPr>
        <w:t>La prueba de daño.</w:t>
      </w:r>
    </w:p>
    <w:p w14:paraId="0ADDD832" w14:textId="77777777" w:rsidR="000C77E9" w:rsidRPr="009610D4" w:rsidRDefault="000C77E9" w:rsidP="000C77E9">
      <w:pPr>
        <w:spacing w:line="360" w:lineRule="auto"/>
        <w:contextualSpacing/>
        <w:jc w:val="both"/>
        <w:rPr>
          <w:rFonts w:ascii="Palatino Linotype" w:hAnsi="Palatino Linotype"/>
          <w:color w:val="000000" w:themeColor="text1"/>
        </w:rPr>
      </w:pPr>
    </w:p>
    <w:p w14:paraId="7BBBA1B2" w14:textId="77777777" w:rsidR="000C77E9" w:rsidRPr="009610D4" w:rsidRDefault="000C77E9" w:rsidP="000C77E9">
      <w:pPr>
        <w:numPr>
          <w:ilvl w:val="0"/>
          <w:numId w:val="1"/>
        </w:numPr>
        <w:spacing w:after="160" w:line="360" w:lineRule="auto"/>
        <w:contextualSpacing/>
        <w:jc w:val="both"/>
        <w:rPr>
          <w:rFonts w:ascii="Palatino Linotype" w:hAnsi="Palatino Linotype"/>
          <w:color w:val="000000" w:themeColor="text1"/>
        </w:rPr>
      </w:pPr>
      <w:r w:rsidRPr="009610D4">
        <w:rPr>
          <w:rFonts w:ascii="Palatino Linotype" w:hAnsi="Palatino Linotype"/>
          <w:color w:val="000000" w:themeColor="text1"/>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w:t>
      </w:r>
      <w:r w:rsidRPr="009610D4">
        <w:rPr>
          <w:rFonts w:ascii="Palatino Linotype" w:hAnsi="Palatino Linotype"/>
          <w:color w:val="000000" w:themeColor="text1"/>
        </w:rPr>
        <w:lastRenderedPageBreak/>
        <w:t>caso por caso, esto es, no se puede hacer una prueba de daño de un expediente completo, sino de cada uno de los documentos que lo integran.</w:t>
      </w:r>
    </w:p>
    <w:p w14:paraId="683717F5" w14:textId="77777777" w:rsidR="000C77E9" w:rsidRPr="009610D4" w:rsidRDefault="000C77E9" w:rsidP="000C77E9">
      <w:pPr>
        <w:spacing w:line="360" w:lineRule="auto"/>
        <w:contextualSpacing/>
        <w:jc w:val="both"/>
        <w:rPr>
          <w:rFonts w:ascii="Palatino Linotype" w:hAnsi="Palatino Linotype"/>
          <w:color w:val="000000" w:themeColor="text1"/>
        </w:rPr>
      </w:pPr>
    </w:p>
    <w:p w14:paraId="249EFA3B" w14:textId="77777777" w:rsidR="000C77E9" w:rsidRPr="009610D4" w:rsidRDefault="000C77E9" w:rsidP="000C77E9">
      <w:pPr>
        <w:numPr>
          <w:ilvl w:val="0"/>
          <w:numId w:val="1"/>
        </w:numPr>
        <w:spacing w:after="160" w:line="360" w:lineRule="auto"/>
        <w:contextualSpacing/>
        <w:jc w:val="both"/>
        <w:rPr>
          <w:rFonts w:ascii="Palatino Linotype" w:hAnsi="Palatino Linotype"/>
          <w:color w:val="000000" w:themeColor="text1"/>
        </w:rPr>
      </w:pPr>
      <w:r w:rsidRPr="009610D4">
        <w:rPr>
          <w:rFonts w:ascii="Palatino Linotype" w:hAnsi="Palatino Linotype"/>
          <w:color w:val="000000" w:themeColor="text1"/>
        </w:rPr>
        <w:t>Para aplicar la prueba de daño, se deberán de precisar las razones objetivas por las que la apertura genera una afectación, acreditando que:</w:t>
      </w:r>
    </w:p>
    <w:p w14:paraId="01F27650" w14:textId="77777777" w:rsidR="000C77E9" w:rsidRPr="009610D4" w:rsidRDefault="000C77E9" w:rsidP="000C77E9">
      <w:pPr>
        <w:spacing w:line="360" w:lineRule="auto"/>
        <w:contextualSpacing/>
        <w:jc w:val="both"/>
        <w:rPr>
          <w:rFonts w:ascii="Palatino Linotype" w:hAnsi="Palatino Linotype"/>
          <w:color w:val="000000" w:themeColor="text1"/>
        </w:rPr>
      </w:pPr>
    </w:p>
    <w:p w14:paraId="4DB19C79" w14:textId="77777777" w:rsidR="000C77E9" w:rsidRPr="009610D4" w:rsidRDefault="000C77E9" w:rsidP="000C77E9">
      <w:pPr>
        <w:widowControl w:val="0"/>
        <w:autoSpaceDE w:val="0"/>
        <w:autoSpaceDN w:val="0"/>
        <w:adjustRightInd w:val="0"/>
        <w:spacing w:after="240" w:line="360" w:lineRule="auto"/>
        <w:ind w:left="567" w:right="616"/>
        <w:jc w:val="both"/>
        <w:rPr>
          <w:rFonts w:ascii="Palatino Linotype" w:hAnsi="Palatino Linotype" w:cs="Times"/>
          <w:i/>
          <w:color w:val="000000" w:themeColor="text1"/>
          <w:sz w:val="22"/>
        </w:rPr>
      </w:pPr>
      <w:r w:rsidRPr="009610D4">
        <w:rPr>
          <w:rFonts w:ascii="Palatino Linotype" w:hAnsi="Palatino Linotype" w:cs="Bookman Old Style"/>
          <w:bCs/>
          <w:i/>
          <w:color w:val="000000" w:themeColor="text1"/>
          <w:sz w:val="22"/>
        </w:rPr>
        <w:t xml:space="preserve">I. </w:t>
      </w:r>
      <w:r w:rsidRPr="009610D4">
        <w:rPr>
          <w:rFonts w:ascii="Palatino Linotype" w:hAnsi="Palatino Linotype" w:cs="Bookman Old Style"/>
          <w:i/>
          <w:color w:val="000000" w:themeColor="text1"/>
          <w:sz w:val="22"/>
        </w:rPr>
        <w:t xml:space="preserve">La divulgación de la información representa un riesgo real, demostrable e identificable del perjuicio significativo al interés público o a la seguridad pública; </w:t>
      </w:r>
    </w:p>
    <w:p w14:paraId="31CCBDC1" w14:textId="77777777" w:rsidR="000C77E9" w:rsidRPr="009610D4" w:rsidRDefault="000C77E9" w:rsidP="000C77E9">
      <w:pPr>
        <w:widowControl w:val="0"/>
        <w:autoSpaceDE w:val="0"/>
        <w:autoSpaceDN w:val="0"/>
        <w:adjustRightInd w:val="0"/>
        <w:spacing w:after="240" w:line="360" w:lineRule="auto"/>
        <w:ind w:left="567" w:right="616"/>
        <w:jc w:val="both"/>
        <w:rPr>
          <w:rFonts w:ascii="Palatino Linotype" w:hAnsi="Palatino Linotype" w:cs="Times"/>
          <w:i/>
          <w:color w:val="000000" w:themeColor="text1"/>
          <w:sz w:val="22"/>
        </w:rPr>
      </w:pPr>
      <w:r w:rsidRPr="009610D4">
        <w:rPr>
          <w:rFonts w:ascii="Palatino Linotype" w:hAnsi="Palatino Linotype" w:cs="Bookman Old Style"/>
          <w:bCs/>
          <w:i/>
          <w:color w:val="000000" w:themeColor="text1"/>
          <w:sz w:val="22"/>
        </w:rPr>
        <w:t xml:space="preserve">II. </w:t>
      </w:r>
      <w:r w:rsidRPr="009610D4">
        <w:rPr>
          <w:rFonts w:ascii="Palatino Linotype" w:hAnsi="Palatino Linotype" w:cs="Bookman Old Style"/>
          <w:i/>
          <w:color w:val="000000" w:themeColor="text1"/>
          <w:sz w:val="22"/>
        </w:rPr>
        <w:t xml:space="preserve">El riesgo de perjuicio que supondría la divulgación supera el interés público general de que se difunda; y </w:t>
      </w:r>
    </w:p>
    <w:p w14:paraId="16985FE5" w14:textId="77777777" w:rsidR="000C77E9" w:rsidRPr="009610D4" w:rsidRDefault="000C77E9" w:rsidP="000C77E9">
      <w:pPr>
        <w:widowControl w:val="0"/>
        <w:autoSpaceDE w:val="0"/>
        <w:autoSpaceDN w:val="0"/>
        <w:adjustRightInd w:val="0"/>
        <w:spacing w:after="240" w:line="360" w:lineRule="auto"/>
        <w:ind w:left="567" w:right="616"/>
        <w:jc w:val="both"/>
        <w:rPr>
          <w:rFonts w:ascii="Palatino Linotype" w:hAnsi="Palatino Linotype" w:cs="Times"/>
          <w:i/>
          <w:color w:val="000000" w:themeColor="text1"/>
          <w:sz w:val="22"/>
        </w:rPr>
      </w:pPr>
      <w:r w:rsidRPr="009610D4">
        <w:rPr>
          <w:rFonts w:ascii="Palatino Linotype" w:hAnsi="Palatino Linotype" w:cs="Bookman Old Style"/>
          <w:bCs/>
          <w:i/>
          <w:color w:val="000000" w:themeColor="text1"/>
          <w:sz w:val="22"/>
        </w:rPr>
        <w:t xml:space="preserve">III. </w:t>
      </w:r>
      <w:r w:rsidRPr="009610D4">
        <w:rPr>
          <w:rFonts w:ascii="Palatino Linotype" w:hAnsi="Palatino Linotype" w:cs="Bookman Old Style"/>
          <w:i/>
          <w:color w:val="000000" w:themeColor="text1"/>
          <w:sz w:val="22"/>
        </w:rPr>
        <w:t xml:space="preserve">La limitación se adecua al principio de proporcionalidad y representa el medio menos restrictivo disponible para evitar el perjuicio. </w:t>
      </w:r>
    </w:p>
    <w:p w14:paraId="6EA3924E" w14:textId="77777777" w:rsidR="000C77E9" w:rsidRPr="009610D4" w:rsidRDefault="000C77E9" w:rsidP="000C77E9">
      <w:pPr>
        <w:numPr>
          <w:ilvl w:val="0"/>
          <w:numId w:val="1"/>
        </w:numPr>
        <w:shd w:val="clear" w:color="auto" w:fill="FFFFFF"/>
        <w:suppressAutoHyphens/>
        <w:spacing w:before="100" w:beforeAutospacing="1" w:after="100" w:afterAutospacing="1" w:line="360" w:lineRule="auto"/>
        <w:jc w:val="both"/>
        <w:textAlignment w:val="baseline"/>
        <w:rPr>
          <w:rFonts w:ascii="Palatino Linotype" w:hAnsi="Palatino Linotype"/>
          <w:color w:val="000000" w:themeColor="text1"/>
          <w:lang w:eastAsia="es-ES_tradnl"/>
        </w:rPr>
      </w:pPr>
      <w:r w:rsidRPr="009610D4">
        <w:rPr>
          <w:rFonts w:ascii="Palatino Linotype" w:hAnsi="Palatino Linotype"/>
          <w:color w:val="000000" w:themeColor="text1"/>
          <w:lang w:eastAsia="es-ES_tradnl"/>
        </w:rPr>
        <w:t>Sobre el primer supuesto consideremos que según el diccionario del español jurídico, por riesgo podemos entender “la contingencia o proximidad de un daño”,</w:t>
      </w:r>
      <w:r w:rsidRPr="009610D4">
        <w:rPr>
          <w:rFonts w:ascii="Palatino Linotype" w:hAnsi="Palatino Linotype"/>
          <w:color w:val="000000" w:themeColor="text1"/>
          <w:vertAlign w:val="superscript"/>
          <w:lang w:eastAsia="es-ES_tradnl"/>
        </w:rPr>
        <w:footnoteReference w:id="15"/>
      </w:r>
      <w:r w:rsidRPr="009610D4">
        <w:rPr>
          <w:rFonts w:ascii="Palatino Linotype" w:hAnsi="Palatino Linotype"/>
          <w:color w:val="000000" w:themeColor="text1"/>
          <w:lang w:eastAsia="es-ES_tradnl"/>
        </w:rPr>
        <w:t xml:space="preserve"> mientras que el daño es considerado como un “perjuicio o lesión”</w:t>
      </w:r>
      <w:r w:rsidRPr="009610D4">
        <w:rPr>
          <w:rFonts w:ascii="Palatino Linotype" w:hAnsi="Palatino Linotype"/>
          <w:color w:val="000000" w:themeColor="text1"/>
          <w:vertAlign w:val="superscript"/>
          <w:lang w:eastAsia="es-ES_tradnl"/>
        </w:rPr>
        <w:footnoteReference w:id="16"/>
      </w:r>
      <w:r w:rsidRPr="009610D4">
        <w:rPr>
          <w:rFonts w:ascii="Palatino Linotype" w:hAnsi="Palatino Linotype"/>
          <w:color w:val="000000" w:themeColor="text1"/>
          <w:lang w:eastAsia="es-ES_tradnl"/>
        </w:rPr>
        <w:t>, mientras que según el Diccionario de la Lengua Española, lo real es</w:t>
      </w:r>
      <w:r w:rsidRPr="009610D4">
        <w:rPr>
          <w:rFonts w:ascii="Palatino Linotype" w:eastAsia="Arial Unicode MS" w:hAnsi="Palatino Linotype" w:cs="Arial Unicode MS"/>
          <w:color w:val="000000" w:themeColor="text1"/>
          <w:spacing w:val="4"/>
          <w:shd w:val="clear" w:color="auto" w:fill="FFFFFF"/>
          <w:lang w:eastAsia="es-ES_tradnl"/>
        </w:rPr>
        <w:t xml:space="preserve"> lo “</w:t>
      </w:r>
      <w:r w:rsidRPr="009610D4">
        <w:rPr>
          <w:rFonts w:ascii="Palatino Linotype" w:hAnsi="Palatino Linotype"/>
          <w:color w:val="000000" w:themeColor="text1"/>
          <w:lang w:eastAsia="es-ES_tradnl"/>
        </w:rPr>
        <w:t>(que</w:t>
      </w:r>
      <w:r w:rsidRPr="009610D4">
        <w:rPr>
          <w:rFonts w:ascii="Palatino Linotype" w:eastAsia="Arial Unicode MS" w:hAnsi="Palatino Linotype" w:cs="Arial Unicode MS"/>
          <w:color w:val="000000" w:themeColor="text1"/>
          <w:spacing w:val="4"/>
          <w:shd w:val="clear" w:color="auto" w:fill="FFFFFF"/>
          <w:lang w:eastAsia="es-ES_tradnl"/>
        </w:rPr>
        <w:t xml:space="preserve"> </w:t>
      </w:r>
      <w:r w:rsidRPr="009610D4">
        <w:rPr>
          <w:rFonts w:ascii="Palatino Linotype" w:hAnsi="Palatino Linotype"/>
          <w:color w:val="000000" w:themeColor="text1"/>
          <w:lang w:eastAsia="es-ES_tradnl"/>
        </w:rPr>
        <w:t>tiene</w:t>
      </w:r>
      <w:r w:rsidRPr="009610D4">
        <w:rPr>
          <w:rFonts w:ascii="Palatino Linotype" w:eastAsia="Arial Unicode MS" w:hAnsi="Palatino Linotype" w:cs="Arial Unicode MS"/>
          <w:color w:val="000000" w:themeColor="text1"/>
          <w:spacing w:val="4"/>
          <w:shd w:val="clear" w:color="auto" w:fill="FFFFFF"/>
          <w:lang w:eastAsia="es-ES_tradnl"/>
        </w:rPr>
        <w:t xml:space="preserve"> </w:t>
      </w:r>
      <w:r w:rsidRPr="009610D4">
        <w:rPr>
          <w:rFonts w:ascii="Palatino Linotype" w:hAnsi="Palatino Linotype"/>
          <w:color w:val="000000" w:themeColor="text1"/>
          <w:lang w:eastAsia="es-ES_tradnl"/>
        </w:rPr>
        <w:t>existencia</w:t>
      </w:r>
      <w:r w:rsidRPr="009610D4">
        <w:rPr>
          <w:rFonts w:ascii="Palatino Linotype" w:eastAsia="Arial Unicode MS" w:hAnsi="Palatino Linotype" w:cs="Arial Unicode MS"/>
          <w:color w:val="000000" w:themeColor="text1"/>
          <w:spacing w:val="4"/>
          <w:shd w:val="clear" w:color="auto" w:fill="FFFFFF"/>
          <w:lang w:eastAsia="es-ES_tradnl"/>
        </w:rPr>
        <w:t xml:space="preserve"> </w:t>
      </w:r>
      <w:r w:rsidRPr="009610D4">
        <w:rPr>
          <w:rFonts w:ascii="Palatino Linotype" w:hAnsi="Palatino Linotype"/>
          <w:color w:val="000000" w:themeColor="text1"/>
          <w:lang w:eastAsia="es-ES_tradnl"/>
        </w:rPr>
        <w:t>objetiva”,</w:t>
      </w:r>
      <w:r w:rsidRPr="009610D4">
        <w:rPr>
          <w:rFonts w:ascii="Palatino Linotype" w:hAnsi="Palatino Linotype"/>
          <w:color w:val="000000" w:themeColor="text1"/>
          <w:vertAlign w:val="superscript"/>
          <w:lang w:eastAsia="es-ES_tradnl"/>
        </w:rPr>
        <w:footnoteReference w:id="17"/>
      </w:r>
      <w:r w:rsidRPr="009610D4">
        <w:rPr>
          <w:rFonts w:ascii="Palatino Linotype" w:hAnsi="Palatino Linotype"/>
          <w:color w:val="000000" w:themeColor="text1"/>
          <w:lang w:eastAsia="es-ES_tradnl"/>
        </w:rPr>
        <w:t xml:space="preserve"> </w:t>
      </w:r>
      <w:r w:rsidRPr="009610D4">
        <w:rPr>
          <w:rFonts w:ascii="Palatino Linotype" w:eastAsia="Arial Unicode MS" w:hAnsi="Palatino Linotype" w:cs="Arial Unicode MS"/>
          <w:color w:val="000000" w:themeColor="text1"/>
          <w:spacing w:val="4"/>
          <w:shd w:val="clear" w:color="auto" w:fill="FFFFFF"/>
          <w:lang w:eastAsia="es-ES_tradnl"/>
        </w:rPr>
        <w:t>mientras que lo demostrables es, según la misma fuente, aquello que se puede demostrar,</w:t>
      </w:r>
      <w:r w:rsidRPr="009610D4">
        <w:rPr>
          <w:rFonts w:ascii="Palatino Linotype" w:eastAsia="Arial Unicode MS" w:hAnsi="Palatino Linotype" w:cs="Arial Unicode MS"/>
          <w:color w:val="000000" w:themeColor="text1"/>
          <w:spacing w:val="4"/>
          <w:shd w:val="clear" w:color="auto" w:fill="FFFFFF"/>
          <w:vertAlign w:val="superscript"/>
          <w:lang w:eastAsia="es-ES_tradnl"/>
        </w:rPr>
        <w:footnoteReference w:id="18"/>
      </w:r>
      <w:r w:rsidRPr="009610D4">
        <w:rPr>
          <w:rFonts w:ascii="Palatino Linotype" w:eastAsia="Arial Unicode MS" w:hAnsi="Palatino Linotype" w:cs="Arial Unicode MS"/>
          <w:color w:val="000000" w:themeColor="text1"/>
          <w:spacing w:val="4"/>
          <w:shd w:val="clear" w:color="auto" w:fill="FFFFFF"/>
          <w:lang w:eastAsia="es-ES_tradnl"/>
        </w:rPr>
        <w:t xml:space="preserve"> es decir, </w:t>
      </w:r>
      <w:r w:rsidRPr="009610D4">
        <w:rPr>
          <w:rFonts w:ascii="Palatino Linotype" w:hAnsi="Palatino Linotype"/>
          <w:color w:val="000000" w:themeColor="text1"/>
        </w:rPr>
        <w:t xml:space="preserve">“(manifestar, declarar. Probar, sirviéndose de cualquier género de demostración, </w:t>
      </w:r>
      <w:hyperlink r:id="rId11" w:anchor="6nAyKjE" w:history="1">
        <w:r w:rsidRPr="009610D4">
          <w:rPr>
            <w:rFonts w:ascii="Palatino Linotype" w:hAnsi="Palatino Linotype"/>
            <w:color w:val="000000" w:themeColor="text1"/>
          </w:rPr>
          <w:t>enseñar</w:t>
        </w:r>
      </w:hyperlink>
      <w:r w:rsidRPr="009610D4">
        <w:rPr>
          <w:rFonts w:ascii="Palatino Linotype" w:hAnsi="Palatino Linotype"/>
          <w:color w:val="000000" w:themeColor="text1"/>
        </w:rPr>
        <w:t xml:space="preserve"> mostrar o exponer algo)”.</w:t>
      </w:r>
      <w:r w:rsidRPr="009610D4">
        <w:rPr>
          <w:rFonts w:ascii="Palatino Linotype" w:hAnsi="Palatino Linotype"/>
          <w:color w:val="000000" w:themeColor="text1"/>
          <w:vertAlign w:val="superscript"/>
        </w:rPr>
        <w:footnoteReference w:id="19"/>
      </w:r>
      <w:r w:rsidRPr="009610D4">
        <w:rPr>
          <w:rFonts w:ascii="Palatino Linotype" w:hAnsi="Palatino Linotype"/>
          <w:color w:val="000000" w:themeColor="text1"/>
        </w:rPr>
        <w:t xml:space="preserve"> Mientras que </w:t>
      </w:r>
      <w:r w:rsidRPr="009610D4">
        <w:rPr>
          <w:rFonts w:ascii="Palatino Linotype" w:hAnsi="Palatino Linotype"/>
          <w:color w:val="000000" w:themeColor="text1"/>
        </w:rPr>
        <w:lastRenderedPageBreak/>
        <w:t>lo identificable es lo que puede ser identificado,</w:t>
      </w:r>
      <w:r w:rsidRPr="009610D4">
        <w:rPr>
          <w:rFonts w:ascii="Palatino Linotype" w:hAnsi="Palatino Linotype"/>
          <w:color w:val="000000" w:themeColor="text1"/>
          <w:vertAlign w:val="superscript"/>
        </w:rPr>
        <w:footnoteReference w:id="20"/>
      </w:r>
      <w:r w:rsidRPr="009610D4">
        <w:rPr>
          <w:rFonts w:ascii="Palatino Linotype" w:hAnsi="Palatino Linotype"/>
          <w:color w:val="000000" w:themeColor="text1"/>
        </w:rPr>
        <w:t xml:space="preserve"> esto es,</w:t>
      </w:r>
      <w:r w:rsidRPr="009610D4">
        <w:rPr>
          <w:rFonts w:ascii="Palatino Linotype" w:hAnsi="Palatino Linotype"/>
          <w:color w:val="000000" w:themeColor="text1"/>
          <w:lang w:eastAsia="es-ES_tradnl"/>
        </w:rPr>
        <w:t xml:space="preserve"> “(dar los datos necesarios para ser reconocido”.</w:t>
      </w:r>
      <w:r w:rsidRPr="009610D4">
        <w:rPr>
          <w:rFonts w:ascii="Palatino Linotype" w:hAnsi="Palatino Linotype"/>
          <w:color w:val="000000" w:themeColor="text1"/>
          <w:vertAlign w:val="superscript"/>
          <w:lang w:eastAsia="es-ES_tradnl"/>
        </w:rPr>
        <w:footnoteReference w:id="21"/>
      </w:r>
    </w:p>
    <w:p w14:paraId="1430AA6F" w14:textId="77777777" w:rsidR="000C77E9" w:rsidRPr="009610D4" w:rsidRDefault="000C77E9" w:rsidP="000C77E9">
      <w:pPr>
        <w:shd w:val="clear" w:color="auto" w:fill="FFFFFF"/>
        <w:suppressAutoHyphens/>
        <w:jc w:val="both"/>
        <w:textAlignment w:val="baseline"/>
        <w:rPr>
          <w:rFonts w:ascii="Palatino Linotype" w:hAnsi="Palatino Linotype"/>
          <w:color w:val="000000" w:themeColor="text1"/>
          <w:sz w:val="6"/>
          <w:lang w:eastAsia="es-ES_tradnl"/>
        </w:rPr>
      </w:pPr>
    </w:p>
    <w:p w14:paraId="2A070D9D" w14:textId="77777777" w:rsidR="000C77E9" w:rsidRPr="009610D4" w:rsidRDefault="000C77E9" w:rsidP="000C77E9">
      <w:pPr>
        <w:numPr>
          <w:ilvl w:val="0"/>
          <w:numId w:val="1"/>
        </w:numPr>
        <w:spacing w:after="160" w:line="360" w:lineRule="auto"/>
        <w:contextualSpacing/>
        <w:jc w:val="both"/>
        <w:rPr>
          <w:rFonts w:ascii="Palatino Linotype" w:hAnsi="Palatino Linotype"/>
          <w:color w:val="000000" w:themeColor="text1"/>
        </w:rPr>
      </w:pPr>
      <w:r w:rsidRPr="009610D4">
        <w:rPr>
          <w:rFonts w:ascii="Palatino Linotype" w:hAnsi="Palatino Linotype"/>
          <w:color w:val="000000" w:themeColor="text1"/>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6BA1F6BB" w14:textId="77777777" w:rsidR="000C77E9" w:rsidRPr="009610D4" w:rsidRDefault="000C77E9" w:rsidP="000C77E9">
      <w:pPr>
        <w:spacing w:line="360" w:lineRule="auto"/>
        <w:contextualSpacing/>
        <w:jc w:val="both"/>
        <w:rPr>
          <w:rFonts w:ascii="Palatino Linotype" w:hAnsi="Palatino Linotype"/>
          <w:color w:val="000000" w:themeColor="text1"/>
        </w:rPr>
      </w:pPr>
    </w:p>
    <w:p w14:paraId="3F8354B3" w14:textId="77777777" w:rsidR="000C77E9" w:rsidRPr="009610D4" w:rsidRDefault="000C77E9" w:rsidP="000C77E9">
      <w:pPr>
        <w:numPr>
          <w:ilvl w:val="0"/>
          <w:numId w:val="1"/>
        </w:numPr>
        <w:spacing w:after="160" w:line="360" w:lineRule="auto"/>
        <w:contextualSpacing/>
        <w:jc w:val="both"/>
        <w:rPr>
          <w:rFonts w:ascii="Palatino Linotype" w:hAnsi="Palatino Linotype"/>
          <w:color w:val="000000" w:themeColor="text1"/>
        </w:rPr>
      </w:pPr>
      <w:r w:rsidRPr="009610D4">
        <w:rPr>
          <w:rFonts w:ascii="Palatino Linotype" w:hAnsi="Palatino Linotype"/>
          <w:color w:val="000000" w:themeColor="text1"/>
        </w:rPr>
        <w:t xml:space="preserve">Identificado ese riesgo, se debe demostrar que el mismo supera el interés público general porque se difunda dicha información. </w:t>
      </w:r>
    </w:p>
    <w:p w14:paraId="2C553F1B" w14:textId="77777777" w:rsidR="000C77E9" w:rsidRPr="009610D4" w:rsidRDefault="000C77E9" w:rsidP="000C77E9">
      <w:pPr>
        <w:spacing w:line="360" w:lineRule="auto"/>
        <w:contextualSpacing/>
        <w:jc w:val="both"/>
        <w:rPr>
          <w:rFonts w:ascii="Palatino Linotype" w:hAnsi="Palatino Linotype"/>
          <w:color w:val="000000" w:themeColor="text1"/>
        </w:rPr>
      </w:pPr>
    </w:p>
    <w:p w14:paraId="5D62ADBF" w14:textId="77777777" w:rsidR="000C77E9" w:rsidRPr="009610D4" w:rsidRDefault="000C77E9" w:rsidP="000C77E9">
      <w:pPr>
        <w:numPr>
          <w:ilvl w:val="0"/>
          <w:numId w:val="1"/>
        </w:numPr>
        <w:spacing w:after="160" w:line="360" w:lineRule="auto"/>
        <w:contextualSpacing/>
        <w:jc w:val="both"/>
        <w:rPr>
          <w:rFonts w:ascii="Palatino Linotype" w:hAnsi="Palatino Linotype"/>
          <w:color w:val="000000" w:themeColor="text1"/>
        </w:rPr>
      </w:pPr>
      <w:r w:rsidRPr="009610D4">
        <w:rPr>
          <w:rFonts w:ascii="Palatino Linotype" w:hAnsi="Palatino Linotype"/>
          <w:color w:val="000000" w:themeColor="text1"/>
        </w:rPr>
        <w:t>Y, por último,  que la limitación es acorde con el principio de proporcionalidad, para ello, se sugiere emplear los tres juicios propuestos por la Corte Constitucional Colombiana</w:t>
      </w:r>
      <w:r w:rsidRPr="009610D4">
        <w:rPr>
          <w:rFonts w:ascii="Palatino Linotype" w:hAnsi="Palatino Linotype"/>
          <w:color w:val="000000" w:themeColor="text1"/>
          <w:vertAlign w:val="superscript"/>
        </w:rPr>
        <w:footnoteReference w:id="22"/>
      </w:r>
      <w:r w:rsidRPr="009610D4">
        <w:rPr>
          <w:rFonts w:ascii="Palatino Linotype" w:hAnsi="Palatino Linotype"/>
          <w:color w:val="000000" w:themeColor="text1"/>
        </w:rPr>
        <w:t xml:space="preserve">, siguiendo el principio de ponderación </w:t>
      </w:r>
      <w:r w:rsidRPr="009610D4">
        <w:rPr>
          <w:rFonts w:ascii="Palatino Linotype" w:hAnsi="Palatino Linotype"/>
          <w:color w:val="000000" w:themeColor="text1"/>
        </w:rPr>
        <w:lastRenderedPageBreak/>
        <w:t>propuesto por el Tribunal Constitucional Alemán,</w:t>
      </w:r>
      <w:r w:rsidRPr="009610D4">
        <w:rPr>
          <w:rFonts w:ascii="Palatino Linotype" w:hAnsi="Palatino Linotype"/>
          <w:color w:val="000000" w:themeColor="text1"/>
          <w:vertAlign w:val="superscript"/>
        </w:rPr>
        <w:footnoteReference w:id="23"/>
      </w:r>
      <w:r w:rsidRPr="009610D4">
        <w:rPr>
          <w:rFonts w:ascii="Palatino Linotype" w:hAnsi="Palatino Linotype"/>
          <w:color w:val="000000" w:themeColor="text1"/>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2DB06868" w14:textId="77777777" w:rsidR="000C77E9" w:rsidRPr="009610D4" w:rsidRDefault="000C77E9" w:rsidP="000C77E9">
      <w:pPr>
        <w:pStyle w:val="Prrafodelista"/>
        <w:keepNext/>
        <w:keepLines/>
        <w:numPr>
          <w:ilvl w:val="0"/>
          <w:numId w:val="29"/>
        </w:numPr>
        <w:pBdr>
          <w:top w:val="nil"/>
          <w:left w:val="nil"/>
          <w:bottom w:val="nil"/>
          <w:right w:val="nil"/>
          <w:between w:val="nil"/>
          <w:bar w:val="nil"/>
        </w:pBdr>
        <w:spacing w:before="240"/>
        <w:ind w:left="709" w:hanging="283"/>
        <w:rPr>
          <w:rFonts w:ascii="Palatino Linotype" w:eastAsiaTheme="majorEastAsia" w:hAnsi="Palatino Linotype" w:cstheme="majorBidi"/>
          <w:b/>
          <w:color w:val="000000" w:themeColor="text1"/>
        </w:rPr>
      </w:pPr>
      <w:r w:rsidRPr="009610D4">
        <w:rPr>
          <w:rFonts w:ascii="Palatino Linotype" w:eastAsiaTheme="majorEastAsia" w:hAnsi="Palatino Linotype" w:cstheme="majorBidi"/>
          <w:b/>
          <w:color w:val="000000" w:themeColor="text1"/>
        </w:rPr>
        <w:t>La clasificación de la información reservada debe ser de manera temporal.</w:t>
      </w:r>
    </w:p>
    <w:p w14:paraId="63A22676" w14:textId="77777777" w:rsidR="000C77E9" w:rsidRPr="009610D4" w:rsidRDefault="000C77E9" w:rsidP="000C77E9">
      <w:pPr>
        <w:spacing w:line="360" w:lineRule="auto"/>
        <w:jc w:val="both"/>
        <w:rPr>
          <w:rFonts w:ascii="Palatino Linotype" w:hAnsi="Palatino Linotype"/>
          <w:b/>
          <w:color w:val="000000" w:themeColor="text1"/>
        </w:rPr>
      </w:pPr>
    </w:p>
    <w:p w14:paraId="5EAA5E0C" w14:textId="77777777" w:rsidR="000C77E9" w:rsidRPr="009610D4" w:rsidRDefault="000C77E9" w:rsidP="000C77E9">
      <w:pPr>
        <w:numPr>
          <w:ilvl w:val="0"/>
          <w:numId w:val="1"/>
        </w:numPr>
        <w:spacing w:after="160" w:line="360" w:lineRule="auto"/>
        <w:contextualSpacing/>
        <w:jc w:val="both"/>
        <w:rPr>
          <w:rFonts w:ascii="Palatino Linotype" w:hAnsi="Palatino Linotype"/>
          <w:color w:val="000000" w:themeColor="text1"/>
        </w:rPr>
      </w:pPr>
      <w:r w:rsidRPr="009610D4">
        <w:rPr>
          <w:rFonts w:ascii="Palatino Linotype" w:hAnsi="Palatino Linotype"/>
          <w:color w:val="000000" w:themeColor="text1"/>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48E6E2C0" w14:textId="77777777" w:rsidR="000C77E9" w:rsidRPr="009610D4" w:rsidRDefault="000C77E9" w:rsidP="000C77E9">
      <w:pPr>
        <w:spacing w:line="360" w:lineRule="auto"/>
        <w:contextualSpacing/>
        <w:jc w:val="both"/>
        <w:rPr>
          <w:rFonts w:ascii="Palatino Linotype" w:hAnsi="Palatino Linotype"/>
          <w:color w:val="000000" w:themeColor="text1"/>
        </w:rPr>
      </w:pPr>
    </w:p>
    <w:p w14:paraId="5C95CB45" w14:textId="77777777" w:rsidR="000C77E9" w:rsidRPr="009610D4" w:rsidRDefault="000C77E9" w:rsidP="000C77E9">
      <w:pPr>
        <w:numPr>
          <w:ilvl w:val="0"/>
          <w:numId w:val="1"/>
        </w:numPr>
        <w:spacing w:after="160" w:line="360" w:lineRule="auto"/>
        <w:contextualSpacing/>
        <w:jc w:val="both"/>
        <w:rPr>
          <w:rFonts w:ascii="Palatino Linotype" w:hAnsi="Palatino Linotype"/>
          <w:color w:val="000000" w:themeColor="text1"/>
        </w:rPr>
      </w:pPr>
      <w:r w:rsidRPr="009610D4">
        <w:rPr>
          <w:rFonts w:ascii="Palatino Linotype" w:hAnsi="Palatino Linotype"/>
          <w:color w:val="000000" w:themeColor="text1"/>
        </w:rPr>
        <w:t xml:space="preserve">La temporalidad de la clasificación de la información se encuentra señalada en el artículo 125 de la Ley Estatal y en el 101 de la Ley General, artículos que </w:t>
      </w:r>
      <w:r w:rsidRPr="009610D4">
        <w:rPr>
          <w:rFonts w:ascii="Palatino Linotype" w:hAnsi="Palatino Linotype"/>
          <w:color w:val="000000" w:themeColor="text1"/>
        </w:rPr>
        <w:lastRenderedPageBreak/>
        <w:t xml:space="preserve">contemplan que dicha información podrá permanecer con tal carácter </w:t>
      </w:r>
      <w:r w:rsidRPr="009610D4">
        <w:rPr>
          <w:rFonts w:ascii="Palatino Linotype" w:hAnsi="Palatino Linotype"/>
          <w:b/>
          <w:color w:val="000000" w:themeColor="text1"/>
        </w:rPr>
        <w:t>hasta por un periodo de cinco años,</w:t>
      </w:r>
      <w:r w:rsidRPr="009610D4">
        <w:rPr>
          <w:rFonts w:ascii="Palatino Linotype" w:hAnsi="Palatino Linotype"/>
          <w:color w:val="000000" w:themeColor="text1"/>
        </w:rPr>
        <w:t xml:space="preserve"> contados a partir de su clasificación, salvo que antes del cumplimiento del periodo de restricción, dejaran de existir los motivos de su reserva. </w:t>
      </w:r>
    </w:p>
    <w:p w14:paraId="79A40901" w14:textId="77777777" w:rsidR="000C77E9" w:rsidRPr="009610D4" w:rsidRDefault="000C77E9" w:rsidP="000C77E9">
      <w:pPr>
        <w:contextualSpacing/>
        <w:rPr>
          <w:rFonts w:ascii="Palatino Linotype" w:hAnsi="Palatino Linotype"/>
          <w:color w:val="000000" w:themeColor="text1"/>
        </w:rPr>
      </w:pPr>
    </w:p>
    <w:p w14:paraId="24FA5DA2" w14:textId="77777777" w:rsidR="000C77E9" w:rsidRPr="009610D4" w:rsidRDefault="000C77E9" w:rsidP="000C77E9">
      <w:pPr>
        <w:numPr>
          <w:ilvl w:val="0"/>
          <w:numId w:val="1"/>
        </w:numPr>
        <w:spacing w:after="160" w:line="360" w:lineRule="auto"/>
        <w:contextualSpacing/>
        <w:jc w:val="both"/>
        <w:rPr>
          <w:rFonts w:ascii="Palatino Linotype" w:hAnsi="Palatino Linotype"/>
          <w:color w:val="000000" w:themeColor="text1"/>
        </w:rPr>
      </w:pPr>
      <w:r w:rsidRPr="009610D4">
        <w:rPr>
          <w:rFonts w:ascii="Palatino Linotype" w:hAnsi="Palatino Linotype"/>
          <w:color w:val="000000" w:themeColor="text1"/>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33E6C37A" w14:textId="77777777" w:rsidR="000C77E9" w:rsidRPr="009610D4" w:rsidRDefault="000C77E9" w:rsidP="000C77E9">
      <w:pPr>
        <w:contextualSpacing/>
        <w:rPr>
          <w:rFonts w:ascii="Palatino Linotype" w:hAnsi="Palatino Linotype"/>
          <w:b/>
          <w:color w:val="000000" w:themeColor="text1"/>
        </w:rPr>
      </w:pPr>
    </w:p>
    <w:p w14:paraId="36E5FEEE" w14:textId="77777777" w:rsidR="000C77E9" w:rsidRPr="009610D4" w:rsidRDefault="000C77E9" w:rsidP="000C77E9">
      <w:pPr>
        <w:numPr>
          <w:ilvl w:val="0"/>
          <w:numId w:val="1"/>
        </w:numPr>
        <w:spacing w:after="160" w:line="360" w:lineRule="auto"/>
        <w:contextualSpacing/>
        <w:jc w:val="both"/>
        <w:rPr>
          <w:rFonts w:ascii="Palatino Linotype" w:hAnsi="Palatino Linotype"/>
          <w:color w:val="000000" w:themeColor="text1"/>
        </w:rPr>
      </w:pPr>
      <w:r w:rsidRPr="009610D4">
        <w:rPr>
          <w:rFonts w:ascii="Palatino Linotype" w:hAnsi="Palatino Linotype"/>
          <w:color w:val="000000" w:themeColor="text1"/>
        </w:rPr>
        <w:t>De</w:t>
      </w:r>
      <w:r w:rsidRPr="009610D4">
        <w:rPr>
          <w:rFonts w:ascii="Palatino Linotype" w:hAnsi="Palatino Linotype"/>
          <w:b/>
          <w:color w:val="000000" w:themeColor="text1"/>
        </w:rPr>
        <w:t xml:space="preserve"> </w:t>
      </w:r>
      <w:r w:rsidRPr="009610D4">
        <w:rPr>
          <w:rFonts w:ascii="Palatino Linotype" w:hAnsi="Palatino Linotype"/>
          <w:color w:val="000000" w:themeColor="text1"/>
        </w:rPr>
        <w:t xml:space="preserve">manera excepcional </w:t>
      </w:r>
      <w:r w:rsidRPr="009610D4">
        <w:rPr>
          <w:rFonts w:ascii="Palatino Linotype" w:hAnsi="Palatino Linotype"/>
          <w:b/>
          <w:color w:val="000000" w:themeColor="text1"/>
        </w:rPr>
        <w:t>los sujetos obligados</w:t>
      </w:r>
      <w:r w:rsidRPr="009610D4">
        <w:rPr>
          <w:rFonts w:ascii="Palatino Linotype" w:hAnsi="Palatino Linotype"/>
          <w:color w:val="000000" w:themeColor="text1"/>
        </w:rPr>
        <w:t xml:space="preserve"> con la aprobación de su Comité de Transparencia, </w:t>
      </w:r>
      <w:r w:rsidRPr="009610D4">
        <w:rPr>
          <w:rFonts w:ascii="Palatino Linotype" w:hAnsi="Palatino Linotype"/>
          <w:b/>
          <w:color w:val="000000" w:themeColor="text1"/>
        </w:rPr>
        <w:t>podrán ampliar el periodo de reserva hasta por un plazo de cinco años adicionales y por una sola vez</w:t>
      </w:r>
      <w:r w:rsidRPr="009610D4">
        <w:rPr>
          <w:rFonts w:ascii="Palatino Linotype" w:hAnsi="Palatino Linotype"/>
          <w:color w:val="000000" w:themeColor="text1"/>
        </w:rPr>
        <w:t xml:space="preserve">, siempre y cuando justifiquen que subsisten las causas que dieron origen a su clasificación, mediante la aplicación de una prueba de daño. </w:t>
      </w:r>
    </w:p>
    <w:p w14:paraId="3071C19C" w14:textId="77777777" w:rsidR="000C77E9" w:rsidRPr="009610D4" w:rsidRDefault="000C77E9" w:rsidP="000C77E9">
      <w:pPr>
        <w:contextualSpacing/>
        <w:rPr>
          <w:rFonts w:ascii="Palatino Linotype" w:hAnsi="Palatino Linotype"/>
          <w:color w:val="000000" w:themeColor="text1"/>
        </w:rPr>
      </w:pPr>
    </w:p>
    <w:p w14:paraId="171D4CA6" w14:textId="77777777" w:rsidR="000C77E9" w:rsidRPr="009610D4" w:rsidRDefault="000C77E9" w:rsidP="000C77E9">
      <w:pPr>
        <w:numPr>
          <w:ilvl w:val="0"/>
          <w:numId w:val="1"/>
        </w:numPr>
        <w:spacing w:after="160" w:line="360" w:lineRule="auto"/>
        <w:contextualSpacing/>
        <w:jc w:val="both"/>
        <w:rPr>
          <w:rFonts w:ascii="Palatino Linotype" w:hAnsi="Palatino Linotype"/>
          <w:color w:val="000000" w:themeColor="text1"/>
        </w:rPr>
      </w:pPr>
      <w:r w:rsidRPr="009610D4">
        <w:rPr>
          <w:rFonts w:ascii="Palatino Linotype" w:hAnsi="Palatino Linotype"/>
          <w:color w:val="000000" w:themeColor="text1"/>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5A124103" w14:textId="77777777" w:rsidR="000C77E9" w:rsidRPr="009610D4" w:rsidRDefault="000C77E9" w:rsidP="000C77E9">
      <w:pPr>
        <w:shd w:val="clear" w:color="auto" w:fill="FFFFFF"/>
        <w:spacing w:before="240" w:afterAutospacing="1" w:line="360" w:lineRule="auto"/>
        <w:contextualSpacing/>
        <w:jc w:val="both"/>
        <w:textAlignment w:val="baseline"/>
        <w:rPr>
          <w:rFonts w:ascii="Palatino Linotype" w:hAnsi="Palatino Linotype"/>
          <w:color w:val="000000" w:themeColor="text1"/>
        </w:rPr>
      </w:pPr>
    </w:p>
    <w:p w14:paraId="0954FF96" w14:textId="77777777" w:rsidR="000C77E9" w:rsidRPr="009610D4" w:rsidRDefault="000C77E9" w:rsidP="000C77E9">
      <w:pPr>
        <w:numPr>
          <w:ilvl w:val="0"/>
          <w:numId w:val="1"/>
        </w:numPr>
        <w:shd w:val="clear" w:color="auto" w:fill="FFFFFF"/>
        <w:spacing w:before="240" w:after="160" w:afterAutospacing="1" w:line="360" w:lineRule="auto"/>
        <w:contextualSpacing/>
        <w:jc w:val="both"/>
        <w:textAlignment w:val="baseline"/>
        <w:rPr>
          <w:rFonts w:ascii="Palatino Linotype" w:hAnsi="Palatino Linotype" w:cs="Arial"/>
          <w:color w:val="000000" w:themeColor="text1"/>
          <w:lang w:eastAsia="es-MX"/>
        </w:rPr>
      </w:pPr>
      <w:r w:rsidRPr="009610D4">
        <w:rPr>
          <w:rFonts w:ascii="Palatino Linotype" w:hAnsi="Palatino Linotype"/>
          <w:color w:val="000000" w:themeColor="text1"/>
        </w:rPr>
        <w:lastRenderedPageBreak/>
        <w:t xml:space="preserve">Los elementos que brevemente se han señalado son todos los que deben de integrar el proceso de clasificación total o parcial de la información para, especialmente, responder a las solicitudes. La falta de cualquiera de ellos puede provocar que el acto que limita o restringe el acceso a la información sea considerada infundado y se proceda a ordenar la desclasificación de la información por el incumplimiento de las formalidades, es decir, por vicios de legalidad o a la reposición del acto.  </w:t>
      </w:r>
    </w:p>
    <w:p w14:paraId="1CDDDBC3" w14:textId="77777777" w:rsidR="000C77E9" w:rsidRPr="009610D4" w:rsidRDefault="000C77E9" w:rsidP="000C77E9">
      <w:pPr>
        <w:rPr>
          <w:rFonts w:ascii="Palatino Linotype" w:hAnsi="Palatino Linotype" w:cs="Arial"/>
          <w:color w:val="000000" w:themeColor="text1"/>
          <w:lang w:eastAsia="es-MX"/>
        </w:rPr>
      </w:pPr>
    </w:p>
    <w:p w14:paraId="06447926" w14:textId="739B481D" w:rsidR="000C77E9" w:rsidRPr="009610D4" w:rsidRDefault="000C77E9" w:rsidP="000C77E9">
      <w:pPr>
        <w:numPr>
          <w:ilvl w:val="0"/>
          <w:numId w:val="1"/>
        </w:numPr>
        <w:shd w:val="clear" w:color="auto" w:fill="FFFFFF"/>
        <w:spacing w:before="240" w:after="160" w:afterAutospacing="1" w:line="360" w:lineRule="auto"/>
        <w:contextualSpacing/>
        <w:jc w:val="both"/>
        <w:textAlignment w:val="baseline"/>
        <w:rPr>
          <w:rFonts w:ascii="Palatino Linotype" w:hAnsi="Palatino Linotype" w:cs="Arial"/>
          <w:color w:val="000000" w:themeColor="text1"/>
          <w:lang w:eastAsia="es-MX"/>
        </w:rPr>
      </w:pPr>
      <w:r w:rsidRPr="009610D4">
        <w:rPr>
          <w:rFonts w:ascii="Palatino Linotype" w:hAnsi="Palatino Linotype" w:cs="Arial"/>
          <w:color w:val="000000" w:themeColor="text1"/>
          <w:lang w:eastAsia="es-MX"/>
        </w:rPr>
        <w:t xml:space="preserve">Asimismo, para la clasificación de la información, se deben observar los lineamientos correspondientes, los </w:t>
      </w:r>
      <w:r w:rsidR="00BD0E78" w:rsidRPr="009610D4">
        <w:rPr>
          <w:rFonts w:ascii="Palatino Linotype" w:hAnsi="Palatino Linotype" w:cs="Arial"/>
          <w:color w:val="000000" w:themeColor="text1"/>
          <w:lang w:eastAsia="es-MX"/>
        </w:rPr>
        <w:t>que</w:t>
      </w:r>
      <w:r w:rsidRPr="009610D4">
        <w:rPr>
          <w:rFonts w:ascii="Palatino Linotype" w:hAnsi="Palatino Linotype" w:cs="Arial"/>
          <w:color w:val="000000" w:themeColor="text1"/>
          <w:lang w:eastAsia="es-MX"/>
        </w:rPr>
        <w:t xml:space="preserve"> disponen lo siguiente:</w:t>
      </w:r>
    </w:p>
    <w:p w14:paraId="0BE847DA" w14:textId="77777777" w:rsidR="000C77E9" w:rsidRPr="009610D4" w:rsidRDefault="000C77E9" w:rsidP="000C77E9">
      <w:pPr>
        <w:pStyle w:val="Ttulo3"/>
        <w:ind w:left="142"/>
        <w:rPr>
          <w:rFonts w:ascii="Palatino Linotype" w:eastAsiaTheme="minorEastAsia" w:hAnsi="Palatino Linotype"/>
          <w:b/>
          <w:bCs/>
          <w:color w:val="auto"/>
        </w:rPr>
      </w:pPr>
      <w:bookmarkStart w:id="33" w:name="_Toc85735122"/>
      <w:r w:rsidRPr="009610D4">
        <w:rPr>
          <w:rFonts w:ascii="Palatino Linotype" w:eastAsiaTheme="minorEastAsia" w:hAnsi="Palatino Linotype"/>
          <w:b/>
          <w:bCs/>
          <w:color w:val="auto"/>
        </w:rPr>
        <w:t>II. Lineamientos Generales en materia de Clasificación y desclasificación de la información, así como para la elaboración de versiones públicas.</w:t>
      </w:r>
      <w:bookmarkEnd w:id="33"/>
    </w:p>
    <w:p w14:paraId="69192DA4" w14:textId="77777777" w:rsidR="000C77E9" w:rsidRPr="009610D4" w:rsidRDefault="000C77E9" w:rsidP="000C77E9">
      <w:pPr>
        <w:pStyle w:val="Prrafodelista"/>
        <w:rPr>
          <w:rFonts w:ascii="Palatino Linotype" w:eastAsia="Calibri" w:hAnsi="Palatino Linotype" w:cs="Arial"/>
        </w:rPr>
      </w:pPr>
    </w:p>
    <w:p w14:paraId="05F8D64E" w14:textId="77777777" w:rsidR="000C77E9" w:rsidRPr="009610D4" w:rsidRDefault="000C77E9" w:rsidP="000C77E9">
      <w:pPr>
        <w:pStyle w:val="Prrafodelista"/>
        <w:numPr>
          <w:ilvl w:val="0"/>
          <w:numId w:val="1"/>
        </w:numPr>
        <w:spacing w:line="360" w:lineRule="auto"/>
        <w:jc w:val="both"/>
        <w:rPr>
          <w:rFonts w:ascii="Palatino Linotype" w:hAnsi="Palatino Linotype" w:cs="Arial"/>
        </w:rPr>
      </w:pPr>
      <w:r w:rsidRPr="009610D4">
        <w:rPr>
          <w:rFonts w:ascii="Palatino Linotype" w:hAnsi="Palatino Linotype"/>
          <w:color w:val="000000" w:themeColor="text1"/>
        </w:rPr>
        <w:t xml:space="preserve">Para aplicar la prueba de daño, es necesario traer a contexto </w:t>
      </w:r>
      <w:r w:rsidRPr="009610D4">
        <w:rPr>
          <w:rFonts w:ascii="Palatino Linotype" w:hAnsi="Palatino Linotype" w:cs="Arial"/>
        </w:rPr>
        <w:t xml:space="preserve">los </w:t>
      </w:r>
      <w:r w:rsidRPr="009610D4">
        <w:rPr>
          <w:rFonts w:ascii="Palatino Linotype" w:hAnsi="Palatino Linotype"/>
        </w:rPr>
        <w:t>Lineamientos Generales en materia de clasificación y desclasificación de la información, así como para la elaboración de versiones públicas.</w:t>
      </w:r>
      <w:r w:rsidRPr="009610D4">
        <w:rPr>
          <w:rStyle w:val="Refdenotaalpie"/>
        </w:rPr>
        <w:footnoteReference w:id="24"/>
      </w:r>
    </w:p>
    <w:p w14:paraId="36422D20" w14:textId="77777777" w:rsidR="000C77E9" w:rsidRPr="009610D4" w:rsidRDefault="000C77E9" w:rsidP="000C77E9">
      <w:pPr>
        <w:pStyle w:val="Prrafodelista"/>
        <w:spacing w:line="360" w:lineRule="auto"/>
        <w:ind w:left="0"/>
        <w:jc w:val="both"/>
        <w:rPr>
          <w:rFonts w:ascii="Palatino Linotype" w:hAnsi="Palatino Linotype" w:cs="Arial"/>
        </w:rPr>
      </w:pPr>
    </w:p>
    <w:p w14:paraId="23CA06B5" w14:textId="77777777" w:rsidR="000C77E9" w:rsidRPr="009610D4" w:rsidRDefault="000C77E9" w:rsidP="000C77E9">
      <w:pPr>
        <w:spacing w:line="360" w:lineRule="auto"/>
        <w:ind w:left="567" w:right="616"/>
        <w:jc w:val="center"/>
        <w:rPr>
          <w:rFonts w:ascii="Palatino Linotype" w:hAnsi="Palatino Linotype"/>
          <w:b/>
          <w:bCs/>
          <w:i/>
          <w:iCs/>
          <w:sz w:val="22"/>
        </w:rPr>
      </w:pPr>
      <w:r w:rsidRPr="009610D4">
        <w:rPr>
          <w:rFonts w:ascii="Palatino Linotype" w:hAnsi="Palatino Linotype"/>
          <w:b/>
          <w:bCs/>
          <w:i/>
          <w:iCs/>
          <w:sz w:val="22"/>
        </w:rPr>
        <w:t>TÍTULO SEXTO</w:t>
      </w:r>
    </w:p>
    <w:p w14:paraId="18701EAE" w14:textId="77777777" w:rsidR="000C77E9" w:rsidRPr="009610D4" w:rsidRDefault="000C77E9" w:rsidP="000C77E9">
      <w:pPr>
        <w:spacing w:line="360" w:lineRule="auto"/>
        <w:ind w:left="567" w:right="616"/>
        <w:jc w:val="center"/>
        <w:rPr>
          <w:rFonts w:ascii="Palatino Linotype" w:hAnsi="Palatino Linotype"/>
          <w:b/>
          <w:bCs/>
          <w:i/>
          <w:iCs/>
          <w:sz w:val="22"/>
        </w:rPr>
      </w:pPr>
      <w:r w:rsidRPr="009610D4">
        <w:rPr>
          <w:rFonts w:ascii="Palatino Linotype" w:hAnsi="Palatino Linotype"/>
          <w:b/>
          <w:bCs/>
          <w:i/>
          <w:iCs/>
          <w:sz w:val="22"/>
        </w:rPr>
        <w:t>INFORMACIÓN CLASIFICADA</w:t>
      </w:r>
    </w:p>
    <w:p w14:paraId="2055B348" w14:textId="77777777" w:rsidR="000C77E9" w:rsidRPr="009610D4" w:rsidRDefault="000C77E9" w:rsidP="000C77E9">
      <w:pPr>
        <w:spacing w:line="360" w:lineRule="auto"/>
        <w:ind w:left="567" w:right="616"/>
        <w:jc w:val="center"/>
        <w:rPr>
          <w:rFonts w:ascii="Palatino Linotype" w:hAnsi="Palatino Linotype"/>
          <w:b/>
          <w:bCs/>
          <w:i/>
          <w:iCs/>
          <w:sz w:val="22"/>
        </w:rPr>
      </w:pPr>
      <w:r w:rsidRPr="009610D4">
        <w:rPr>
          <w:rFonts w:ascii="Palatino Linotype" w:hAnsi="Palatino Linotype"/>
          <w:b/>
          <w:bCs/>
          <w:i/>
          <w:iCs/>
          <w:sz w:val="22"/>
        </w:rPr>
        <w:t>Capítulo I</w:t>
      </w:r>
    </w:p>
    <w:p w14:paraId="12CBA23B" w14:textId="77777777" w:rsidR="000C77E9" w:rsidRPr="009610D4" w:rsidRDefault="000C77E9" w:rsidP="000C77E9">
      <w:pPr>
        <w:spacing w:line="360" w:lineRule="auto"/>
        <w:ind w:left="567" w:right="616"/>
        <w:jc w:val="center"/>
        <w:rPr>
          <w:rFonts w:ascii="Palatino Linotype" w:hAnsi="Palatino Linotype"/>
          <w:b/>
          <w:bCs/>
          <w:i/>
          <w:iCs/>
          <w:sz w:val="22"/>
        </w:rPr>
      </w:pPr>
      <w:r w:rsidRPr="009610D4">
        <w:rPr>
          <w:rFonts w:ascii="Palatino Linotype" w:hAnsi="Palatino Linotype"/>
          <w:b/>
          <w:bCs/>
          <w:i/>
          <w:iCs/>
          <w:sz w:val="22"/>
        </w:rPr>
        <w:t>De las disposiciones generales de la clasificación y desclasificación de la información</w:t>
      </w:r>
    </w:p>
    <w:p w14:paraId="291B7971" w14:textId="77777777" w:rsidR="000C77E9" w:rsidRPr="009610D4" w:rsidRDefault="000C77E9" w:rsidP="000C77E9">
      <w:pPr>
        <w:spacing w:line="360" w:lineRule="auto"/>
        <w:ind w:left="567" w:right="616"/>
        <w:jc w:val="center"/>
        <w:rPr>
          <w:rFonts w:ascii="Palatino Linotype" w:hAnsi="Palatino Linotype"/>
          <w:i/>
          <w:iCs/>
          <w:sz w:val="22"/>
        </w:rPr>
      </w:pPr>
    </w:p>
    <w:p w14:paraId="1E0EACE2" w14:textId="77777777" w:rsidR="000C77E9" w:rsidRPr="009610D4" w:rsidRDefault="000C77E9" w:rsidP="000C77E9">
      <w:pPr>
        <w:spacing w:line="360" w:lineRule="auto"/>
        <w:ind w:left="567" w:right="616"/>
        <w:jc w:val="both"/>
        <w:rPr>
          <w:rFonts w:ascii="Palatino Linotype" w:hAnsi="Palatino Linotype"/>
          <w:i/>
          <w:iCs/>
          <w:sz w:val="22"/>
        </w:rPr>
      </w:pPr>
      <w:r w:rsidRPr="009610D4">
        <w:rPr>
          <w:rFonts w:ascii="Palatino Linotype" w:hAnsi="Palatino Linotype"/>
          <w:i/>
          <w:iCs/>
          <w:sz w:val="22"/>
        </w:rPr>
        <w:t xml:space="preserve">Artículo 104. En la aplicación de la prueba de daño, el sujeto obligado deberá justificar que: I. La divulgación de la información representa un riesgo real, demostrable e </w:t>
      </w:r>
      <w:r w:rsidRPr="009610D4">
        <w:rPr>
          <w:rFonts w:ascii="Palatino Linotype" w:hAnsi="Palatino Linotype"/>
          <w:i/>
          <w:iCs/>
          <w:sz w:val="22"/>
        </w:rPr>
        <w:lastRenderedPageBreak/>
        <w:t>identificable de perjuicio significativo al interés público o a la seguridad nacional; II. El riesgo de perjuicio que supondría la divulgación supera el interés público general de que se difunda, y III. La limitación se adecua al principio de proporcionalidad y representa el medio menos restrictivo disponible para evitar el perjuicio.</w:t>
      </w:r>
    </w:p>
    <w:p w14:paraId="340B22DC" w14:textId="77777777" w:rsidR="000C77E9" w:rsidRPr="009610D4" w:rsidRDefault="000C77E9" w:rsidP="000C77E9">
      <w:pPr>
        <w:spacing w:line="360" w:lineRule="auto"/>
        <w:ind w:left="567" w:right="616"/>
        <w:jc w:val="both"/>
        <w:rPr>
          <w:rFonts w:ascii="Palatino Linotype" w:hAnsi="Palatino Linotype"/>
          <w:i/>
          <w:iCs/>
          <w:sz w:val="22"/>
        </w:rPr>
      </w:pPr>
    </w:p>
    <w:p w14:paraId="2A4513B6" w14:textId="77777777" w:rsidR="000C77E9" w:rsidRPr="009610D4" w:rsidRDefault="000C77E9" w:rsidP="000C77E9">
      <w:pPr>
        <w:shd w:val="clear" w:color="auto" w:fill="FFFFFF"/>
        <w:spacing w:line="360" w:lineRule="auto"/>
        <w:ind w:left="567" w:right="616"/>
        <w:jc w:val="center"/>
        <w:rPr>
          <w:rFonts w:ascii="Palatino Linotype" w:hAnsi="Palatino Linotype" w:cs="Arial"/>
          <w:i/>
          <w:iCs/>
          <w:color w:val="2F2F2F"/>
          <w:sz w:val="22"/>
          <w:lang w:eastAsia="es-MX"/>
        </w:rPr>
      </w:pPr>
      <w:r w:rsidRPr="009610D4">
        <w:rPr>
          <w:rFonts w:ascii="Palatino Linotype" w:hAnsi="Palatino Linotype" w:cs="Helvetica"/>
          <w:b/>
          <w:bCs/>
          <w:i/>
          <w:iCs/>
          <w:color w:val="2F2F2F"/>
          <w:sz w:val="22"/>
          <w:lang w:eastAsia="es-MX"/>
        </w:rPr>
        <w:t>CAPÍTULO V</w:t>
      </w:r>
    </w:p>
    <w:p w14:paraId="3711F307" w14:textId="77777777" w:rsidR="000C77E9" w:rsidRPr="009610D4" w:rsidRDefault="000C77E9" w:rsidP="000C77E9">
      <w:pPr>
        <w:shd w:val="clear" w:color="auto" w:fill="FFFFFF"/>
        <w:spacing w:line="360" w:lineRule="auto"/>
        <w:ind w:left="567" w:right="616"/>
        <w:jc w:val="center"/>
        <w:rPr>
          <w:rFonts w:ascii="Palatino Linotype" w:hAnsi="Palatino Linotype" w:cs="Arial"/>
          <w:i/>
          <w:iCs/>
          <w:color w:val="2F2F2F"/>
          <w:sz w:val="22"/>
          <w:lang w:eastAsia="es-MX"/>
        </w:rPr>
      </w:pPr>
      <w:r w:rsidRPr="009610D4">
        <w:rPr>
          <w:rFonts w:ascii="Palatino Linotype" w:hAnsi="Palatino Linotype" w:cs="Helvetica"/>
          <w:b/>
          <w:bCs/>
          <w:i/>
          <w:iCs/>
          <w:color w:val="2F2F2F"/>
          <w:sz w:val="22"/>
          <w:lang w:eastAsia="es-MX"/>
        </w:rPr>
        <w:t>DE LA INFORMACIÓN RESERVADA</w:t>
      </w:r>
    </w:p>
    <w:p w14:paraId="46A51914" w14:textId="77777777" w:rsidR="000C77E9" w:rsidRPr="009610D4" w:rsidRDefault="000C77E9" w:rsidP="000C77E9">
      <w:pPr>
        <w:spacing w:line="360" w:lineRule="auto"/>
        <w:ind w:left="567" w:right="616"/>
        <w:jc w:val="both"/>
        <w:rPr>
          <w:rFonts w:ascii="Palatino Linotype" w:hAnsi="Palatino Linotype"/>
          <w:i/>
          <w:iCs/>
          <w:sz w:val="22"/>
        </w:rPr>
      </w:pPr>
    </w:p>
    <w:p w14:paraId="46BFDD52" w14:textId="77777777" w:rsidR="000C77E9" w:rsidRPr="009610D4" w:rsidRDefault="000C77E9" w:rsidP="000C77E9">
      <w:pPr>
        <w:shd w:val="clear" w:color="auto" w:fill="FFFFFF"/>
        <w:spacing w:after="82" w:line="360" w:lineRule="auto"/>
        <w:ind w:left="567" w:right="616"/>
        <w:jc w:val="both"/>
        <w:rPr>
          <w:rFonts w:ascii="Palatino Linotype" w:hAnsi="Palatino Linotype" w:cs="Arial"/>
          <w:i/>
          <w:iCs/>
          <w:color w:val="2F2F2F"/>
          <w:sz w:val="22"/>
          <w:lang w:eastAsia="es-MX"/>
        </w:rPr>
      </w:pPr>
      <w:r w:rsidRPr="009610D4">
        <w:rPr>
          <w:rFonts w:ascii="Palatino Linotype" w:hAnsi="Palatino Linotype" w:cs="Helvetica"/>
          <w:b/>
          <w:bCs/>
          <w:i/>
          <w:iCs/>
          <w:color w:val="2F2F2F"/>
          <w:sz w:val="22"/>
          <w:lang w:eastAsia="es-MX"/>
        </w:rPr>
        <w:t>Trigésimo tercero. </w:t>
      </w:r>
      <w:r w:rsidRPr="009610D4">
        <w:rPr>
          <w:rFonts w:ascii="Palatino Linotype" w:hAnsi="Palatino Linotype" w:cs="Helvetica"/>
          <w:i/>
          <w:iCs/>
          <w:color w:val="2F2F2F"/>
          <w:sz w:val="22"/>
          <w:lang w:eastAsia="es-MX"/>
        </w:rPr>
        <w:t>Para la aplicación de la prueba de daño a la que hace referencia el artículo 104 de la Ley General, los sujetos obligados atenderán lo siguiente:</w:t>
      </w:r>
    </w:p>
    <w:p w14:paraId="499A7073" w14:textId="77777777" w:rsidR="000C77E9" w:rsidRPr="009610D4" w:rsidRDefault="000C77E9" w:rsidP="000C77E9">
      <w:pPr>
        <w:shd w:val="clear" w:color="auto" w:fill="FFFFFF"/>
        <w:spacing w:after="82" w:line="360" w:lineRule="auto"/>
        <w:ind w:left="567" w:right="616"/>
        <w:jc w:val="both"/>
        <w:rPr>
          <w:rFonts w:ascii="Palatino Linotype" w:hAnsi="Palatino Linotype" w:cs="Arial"/>
          <w:i/>
          <w:iCs/>
          <w:color w:val="2F2F2F"/>
          <w:sz w:val="22"/>
          <w:lang w:eastAsia="es-MX"/>
        </w:rPr>
      </w:pPr>
      <w:r w:rsidRPr="009610D4">
        <w:rPr>
          <w:rFonts w:ascii="Palatino Linotype" w:hAnsi="Palatino Linotype" w:cs="Helvetica"/>
          <w:b/>
          <w:bCs/>
          <w:i/>
          <w:iCs/>
          <w:color w:val="2F2F2F"/>
          <w:sz w:val="22"/>
          <w:lang w:eastAsia="es-MX"/>
        </w:rPr>
        <w:t>I.</w:t>
      </w:r>
      <w:r w:rsidRPr="009610D4">
        <w:rPr>
          <w:rFonts w:ascii="Palatino Linotype" w:hAnsi="Palatino Linotype" w:cs="Arial"/>
          <w:i/>
          <w:iCs/>
          <w:color w:val="2F2F2F"/>
          <w:sz w:val="22"/>
          <w:lang w:eastAsia="es-MX"/>
        </w:rPr>
        <w:t>        </w:t>
      </w:r>
      <w:r w:rsidRPr="009610D4">
        <w:rPr>
          <w:rFonts w:ascii="Palatino Linotype" w:hAnsi="Palatino Linotype" w:cs="Helvetica"/>
          <w:i/>
          <w:iCs/>
          <w:color w:val="2F2F2F"/>
          <w:sz w:val="22"/>
          <w:lang w:eastAsia="es-MX"/>
        </w:rPr>
        <w:t>Se deberá citar la fracción y, en su caso, la causal aplicable del artículo 113 de la Ley General, vinculándola con el Lineamiento específico del presente ordenamiento y, cuando corresponda, el supuesto normativo que expresamente le otorga el carácter de información reservada;</w:t>
      </w:r>
    </w:p>
    <w:p w14:paraId="44D8C791" w14:textId="77777777" w:rsidR="000C77E9" w:rsidRPr="009610D4" w:rsidRDefault="000C77E9" w:rsidP="000C77E9">
      <w:pPr>
        <w:shd w:val="clear" w:color="auto" w:fill="FFFFFF"/>
        <w:spacing w:after="82" w:line="360" w:lineRule="auto"/>
        <w:ind w:left="567" w:right="616"/>
        <w:jc w:val="both"/>
        <w:rPr>
          <w:rFonts w:ascii="Palatino Linotype" w:hAnsi="Palatino Linotype" w:cs="Arial"/>
          <w:i/>
          <w:iCs/>
          <w:color w:val="2F2F2F"/>
          <w:sz w:val="22"/>
          <w:lang w:eastAsia="es-MX"/>
        </w:rPr>
      </w:pPr>
      <w:r w:rsidRPr="009610D4">
        <w:rPr>
          <w:rFonts w:ascii="Palatino Linotype" w:hAnsi="Palatino Linotype" w:cs="Helvetica"/>
          <w:b/>
          <w:bCs/>
          <w:i/>
          <w:iCs/>
          <w:color w:val="2F2F2F"/>
          <w:sz w:val="22"/>
          <w:lang w:eastAsia="es-MX"/>
        </w:rPr>
        <w:t>II.</w:t>
      </w:r>
      <w:r w:rsidRPr="009610D4">
        <w:rPr>
          <w:rFonts w:ascii="Palatino Linotype" w:hAnsi="Palatino Linotype" w:cs="Arial"/>
          <w:i/>
          <w:iCs/>
          <w:color w:val="2F2F2F"/>
          <w:sz w:val="22"/>
          <w:lang w:eastAsia="es-MX"/>
        </w:rPr>
        <w:t>       </w:t>
      </w:r>
      <w:r w:rsidRPr="009610D4">
        <w:rPr>
          <w:rFonts w:ascii="Palatino Linotype" w:hAnsi="Palatino Linotype" w:cs="Helvetica"/>
          <w:i/>
          <w:iCs/>
          <w:color w:val="2F2F2F"/>
          <w:sz w:val="22"/>
          <w:lang w:eastAsia="es-MX"/>
        </w:rPr>
        <w:t>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w:t>
      </w:r>
    </w:p>
    <w:p w14:paraId="4B6CCCB5" w14:textId="77777777" w:rsidR="000C77E9" w:rsidRPr="009610D4" w:rsidRDefault="000C77E9" w:rsidP="000C77E9">
      <w:pPr>
        <w:shd w:val="clear" w:color="auto" w:fill="FFFFFF"/>
        <w:spacing w:after="82" w:line="360" w:lineRule="auto"/>
        <w:ind w:left="567" w:right="616"/>
        <w:jc w:val="both"/>
        <w:rPr>
          <w:rFonts w:ascii="Palatino Linotype" w:hAnsi="Palatino Linotype" w:cs="Arial"/>
          <w:i/>
          <w:iCs/>
          <w:color w:val="2F2F2F"/>
          <w:sz w:val="22"/>
          <w:lang w:eastAsia="es-MX"/>
        </w:rPr>
      </w:pPr>
      <w:r w:rsidRPr="009610D4">
        <w:rPr>
          <w:rFonts w:ascii="Palatino Linotype" w:hAnsi="Palatino Linotype" w:cs="Helvetica"/>
          <w:b/>
          <w:bCs/>
          <w:i/>
          <w:iCs/>
          <w:color w:val="2F2F2F"/>
          <w:sz w:val="22"/>
          <w:lang w:eastAsia="es-MX"/>
        </w:rPr>
        <w:t>III.</w:t>
      </w:r>
      <w:r w:rsidRPr="009610D4">
        <w:rPr>
          <w:rFonts w:ascii="Palatino Linotype" w:hAnsi="Palatino Linotype" w:cs="Arial"/>
          <w:i/>
          <w:iCs/>
          <w:color w:val="2F2F2F"/>
          <w:sz w:val="22"/>
          <w:lang w:eastAsia="es-MX"/>
        </w:rPr>
        <w:t>      </w:t>
      </w:r>
      <w:r w:rsidRPr="009610D4">
        <w:rPr>
          <w:rFonts w:ascii="Palatino Linotype" w:hAnsi="Palatino Linotype" w:cs="Helvetica"/>
          <w:i/>
          <w:iCs/>
          <w:color w:val="2F2F2F"/>
          <w:sz w:val="22"/>
          <w:lang w:eastAsia="es-MX"/>
        </w:rPr>
        <w:t>Se debe de acreditar el vínculo entre la difusión de la información y la afectación del interés jurídico tutelado de que se trate;</w:t>
      </w:r>
    </w:p>
    <w:p w14:paraId="27F61D16" w14:textId="77777777" w:rsidR="000C77E9" w:rsidRPr="009610D4" w:rsidRDefault="000C77E9" w:rsidP="000C77E9">
      <w:pPr>
        <w:shd w:val="clear" w:color="auto" w:fill="FFFFFF"/>
        <w:spacing w:after="82" w:line="360" w:lineRule="auto"/>
        <w:ind w:left="567" w:right="616"/>
        <w:jc w:val="both"/>
        <w:rPr>
          <w:rFonts w:ascii="Palatino Linotype" w:hAnsi="Palatino Linotype" w:cs="Arial"/>
          <w:i/>
          <w:iCs/>
          <w:color w:val="2F2F2F"/>
          <w:sz w:val="22"/>
          <w:lang w:eastAsia="es-MX"/>
        </w:rPr>
      </w:pPr>
      <w:r w:rsidRPr="009610D4">
        <w:rPr>
          <w:rFonts w:ascii="Palatino Linotype" w:hAnsi="Palatino Linotype" w:cs="Helvetica"/>
          <w:b/>
          <w:bCs/>
          <w:i/>
          <w:iCs/>
          <w:color w:val="2F2F2F"/>
          <w:sz w:val="22"/>
          <w:lang w:eastAsia="es-MX"/>
        </w:rPr>
        <w:t>IV.</w:t>
      </w:r>
      <w:r w:rsidRPr="009610D4">
        <w:rPr>
          <w:rFonts w:ascii="Palatino Linotype" w:hAnsi="Palatino Linotype" w:cs="Arial"/>
          <w:i/>
          <w:iCs/>
          <w:color w:val="2F2F2F"/>
          <w:sz w:val="22"/>
          <w:lang w:eastAsia="es-MX"/>
        </w:rPr>
        <w:t>      </w:t>
      </w:r>
      <w:r w:rsidRPr="009610D4">
        <w:rPr>
          <w:rFonts w:ascii="Palatino Linotype" w:hAnsi="Palatino Linotype" w:cs="Helvetica"/>
          <w:i/>
          <w:iCs/>
          <w:color w:val="2F2F2F"/>
          <w:sz w:val="22"/>
          <w:lang w:eastAsia="es-MX"/>
        </w:rPr>
        <w:t>Precisar las razones objetivas por las que la apertura de la información generaría una afectación, a través de los elementos de un riesgo real, demostrable e identificable;</w:t>
      </w:r>
    </w:p>
    <w:p w14:paraId="27C6ACF6" w14:textId="77777777" w:rsidR="000C77E9" w:rsidRPr="009610D4" w:rsidRDefault="000C77E9" w:rsidP="000C77E9">
      <w:pPr>
        <w:shd w:val="clear" w:color="auto" w:fill="FFFFFF"/>
        <w:spacing w:after="82" w:line="360" w:lineRule="auto"/>
        <w:ind w:left="567" w:right="616"/>
        <w:jc w:val="both"/>
        <w:rPr>
          <w:rFonts w:ascii="Palatino Linotype" w:hAnsi="Palatino Linotype" w:cs="Arial"/>
          <w:i/>
          <w:iCs/>
          <w:color w:val="2F2F2F"/>
          <w:sz w:val="22"/>
          <w:lang w:eastAsia="es-MX"/>
        </w:rPr>
      </w:pPr>
      <w:r w:rsidRPr="009610D4">
        <w:rPr>
          <w:rFonts w:ascii="Palatino Linotype" w:hAnsi="Palatino Linotype" w:cs="Helvetica"/>
          <w:b/>
          <w:bCs/>
          <w:i/>
          <w:iCs/>
          <w:color w:val="2F2F2F"/>
          <w:sz w:val="22"/>
          <w:lang w:eastAsia="es-MX"/>
        </w:rPr>
        <w:t>V.</w:t>
      </w:r>
      <w:r w:rsidRPr="009610D4">
        <w:rPr>
          <w:rFonts w:ascii="Palatino Linotype" w:hAnsi="Palatino Linotype" w:cs="Arial"/>
          <w:i/>
          <w:iCs/>
          <w:color w:val="2F2F2F"/>
          <w:sz w:val="22"/>
          <w:lang w:eastAsia="es-MX"/>
        </w:rPr>
        <w:t>       </w:t>
      </w:r>
      <w:r w:rsidRPr="009610D4">
        <w:rPr>
          <w:rFonts w:ascii="Palatino Linotype" w:hAnsi="Palatino Linotype" w:cs="Helvetica"/>
          <w:i/>
          <w:iCs/>
          <w:color w:val="2F2F2F"/>
          <w:sz w:val="22"/>
          <w:lang w:eastAsia="es-MX"/>
        </w:rPr>
        <w:t>En la motivación de la clasificación, el sujeto obligado deberá acreditar las circunstancias de modo, tiempo y lugar del daño, y</w:t>
      </w:r>
    </w:p>
    <w:p w14:paraId="0BE6164A" w14:textId="77777777" w:rsidR="000C77E9" w:rsidRPr="009610D4" w:rsidRDefault="000C77E9" w:rsidP="000C77E9">
      <w:pPr>
        <w:shd w:val="clear" w:color="auto" w:fill="FFFFFF"/>
        <w:spacing w:after="82" w:line="360" w:lineRule="auto"/>
        <w:ind w:left="567" w:right="616"/>
        <w:jc w:val="both"/>
        <w:rPr>
          <w:rFonts w:ascii="Palatino Linotype" w:hAnsi="Palatino Linotype" w:cs="Helvetica"/>
          <w:i/>
          <w:iCs/>
          <w:color w:val="2F2F2F"/>
          <w:sz w:val="22"/>
          <w:lang w:eastAsia="es-MX"/>
        </w:rPr>
      </w:pPr>
      <w:r w:rsidRPr="009610D4">
        <w:rPr>
          <w:rFonts w:ascii="Palatino Linotype" w:hAnsi="Palatino Linotype" w:cs="Helvetica"/>
          <w:b/>
          <w:bCs/>
          <w:i/>
          <w:iCs/>
          <w:color w:val="2F2F2F"/>
          <w:sz w:val="22"/>
          <w:lang w:eastAsia="es-MX"/>
        </w:rPr>
        <w:t>VI.</w:t>
      </w:r>
      <w:r w:rsidRPr="009610D4">
        <w:rPr>
          <w:rFonts w:ascii="Palatino Linotype" w:hAnsi="Palatino Linotype" w:cs="Arial"/>
          <w:i/>
          <w:iCs/>
          <w:color w:val="2F2F2F"/>
          <w:sz w:val="22"/>
          <w:lang w:eastAsia="es-MX"/>
        </w:rPr>
        <w:t>      </w:t>
      </w:r>
      <w:r w:rsidRPr="009610D4">
        <w:rPr>
          <w:rFonts w:ascii="Palatino Linotype" w:hAnsi="Palatino Linotype" w:cs="Helvetica"/>
          <w:i/>
          <w:iCs/>
          <w:color w:val="2F2F2F"/>
          <w:sz w:val="22"/>
          <w:lang w:eastAsia="es-MX"/>
        </w:rPr>
        <w:t xml:space="preserve">Deberán elegir la opción de excepción al acceso a la información que menos lo restrinja, la cual será adecuada y proporcional para la protección del interés público, y </w:t>
      </w:r>
      <w:r w:rsidRPr="009610D4">
        <w:rPr>
          <w:rFonts w:ascii="Palatino Linotype" w:hAnsi="Palatino Linotype" w:cs="Helvetica"/>
          <w:i/>
          <w:iCs/>
          <w:color w:val="2F2F2F"/>
          <w:sz w:val="22"/>
          <w:lang w:eastAsia="es-MX"/>
        </w:rPr>
        <w:lastRenderedPageBreak/>
        <w:t>deberá interferir lo menos</w:t>
      </w:r>
      <w:r w:rsidRPr="009610D4">
        <w:rPr>
          <w:rFonts w:ascii="Palatino Linotype" w:hAnsi="Palatino Linotype" w:cs="Arial"/>
          <w:i/>
          <w:iCs/>
          <w:color w:val="2F2F2F"/>
          <w:sz w:val="22"/>
          <w:lang w:eastAsia="es-MX"/>
        </w:rPr>
        <w:t xml:space="preserve"> </w:t>
      </w:r>
      <w:r w:rsidRPr="009610D4">
        <w:rPr>
          <w:rFonts w:ascii="Palatino Linotype" w:hAnsi="Palatino Linotype" w:cs="Helvetica"/>
          <w:i/>
          <w:iCs/>
          <w:color w:val="2F2F2F"/>
          <w:sz w:val="22"/>
          <w:lang w:eastAsia="es-MX"/>
        </w:rPr>
        <w:t>posible en el ejercicio efectivo del derecho de acceso a la información.</w:t>
      </w:r>
    </w:p>
    <w:p w14:paraId="14F1BBD9" w14:textId="77777777" w:rsidR="000C77E9" w:rsidRPr="009610D4" w:rsidRDefault="000C77E9" w:rsidP="000C77E9">
      <w:pPr>
        <w:pStyle w:val="Prrafodelista"/>
        <w:tabs>
          <w:tab w:val="left" w:pos="567"/>
        </w:tabs>
        <w:spacing w:line="360" w:lineRule="auto"/>
        <w:ind w:left="0"/>
        <w:jc w:val="both"/>
        <w:rPr>
          <w:rFonts w:ascii="Palatino Linotype" w:eastAsia="Calibri" w:hAnsi="Palatino Linotype" w:cs="Arial"/>
        </w:rPr>
      </w:pPr>
    </w:p>
    <w:p w14:paraId="4BC0CDE6" w14:textId="25575BE0" w:rsidR="008077AF" w:rsidRPr="009610D4" w:rsidRDefault="008077AF" w:rsidP="000C77E9">
      <w:pPr>
        <w:pStyle w:val="Prrafodelista"/>
        <w:numPr>
          <w:ilvl w:val="0"/>
          <w:numId w:val="1"/>
        </w:numPr>
        <w:tabs>
          <w:tab w:val="left" w:pos="567"/>
        </w:tabs>
        <w:spacing w:line="360" w:lineRule="auto"/>
        <w:jc w:val="both"/>
        <w:rPr>
          <w:rFonts w:ascii="Palatino Linotype" w:eastAsia="Calibri" w:hAnsi="Palatino Linotype" w:cs="Arial"/>
        </w:rPr>
      </w:pPr>
      <w:r w:rsidRPr="009610D4">
        <w:rPr>
          <w:rFonts w:ascii="Palatino Linotype" w:eastAsia="Calibri" w:hAnsi="Palatino Linotype" w:cs="Arial"/>
        </w:rPr>
        <w:t xml:space="preserve">Dicho lo anterior, es que el Sujeto Obligado deberá elaborar y emitir el acuerdo de clasificación </w:t>
      </w:r>
      <w:r w:rsidR="00BD0E78" w:rsidRPr="009610D4">
        <w:rPr>
          <w:rFonts w:ascii="Palatino Linotype" w:eastAsia="Calibri" w:hAnsi="Palatino Linotype" w:cs="Arial"/>
        </w:rPr>
        <w:t>en el que</w:t>
      </w:r>
      <w:r w:rsidRPr="009610D4">
        <w:rPr>
          <w:rFonts w:ascii="Palatino Linotype" w:eastAsia="Calibri" w:hAnsi="Palatino Linotype" w:cs="Arial"/>
        </w:rPr>
        <w:t xml:space="preserve"> se clasifique como información reservada la información requerida por el particular.</w:t>
      </w:r>
    </w:p>
    <w:p w14:paraId="43487948" w14:textId="77777777" w:rsidR="00BA619F" w:rsidRPr="009610D4" w:rsidRDefault="00BA619F" w:rsidP="00BA619F">
      <w:pPr>
        <w:pStyle w:val="Prrafodelista"/>
        <w:tabs>
          <w:tab w:val="left" w:pos="284"/>
        </w:tabs>
        <w:spacing w:line="360" w:lineRule="auto"/>
        <w:ind w:left="0"/>
        <w:jc w:val="both"/>
        <w:rPr>
          <w:rFonts w:ascii="Palatino Linotype" w:hAnsi="Palatino Linotype" w:cs="Arial"/>
          <w:color w:val="000000"/>
        </w:rPr>
      </w:pPr>
    </w:p>
    <w:p w14:paraId="278A67F8" w14:textId="338B0ED5" w:rsidR="001C4F63" w:rsidRPr="009610D4" w:rsidRDefault="001C4F63" w:rsidP="001C4F63">
      <w:pPr>
        <w:pStyle w:val="Prrafodelista"/>
        <w:numPr>
          <w:ilvl w:val="0"/>
          <w:numId w:val="1"/>
        </w:numPr>
        <w:spacing w:line="360" w:lineRule="auto"/>
        <w:jc w:val="both"/>
        <w:rPr>
          <w:rFonts w:ascii="Palatino Linotype" w:hAnsi="Palatino Linotype" w:cs="Arial"/>
        </w:rPr>
      </w:pPr>
      <w:r w:rsidRPr="009610D4">
        <w:rPr>
          <w:rFonts w:ascii="Palatino Linotype" w:eastAsia="Times New Roman" w:hAnsi="Palatino Linotype" w:cs="Arial"/>
          <w:color w:val="222222"/>
          <w:lang w:eastAsia="es-MX"/>
        </w:rPr>
        <w:t xml:space="preserve">Por lo anteriormente expuesto y fundado, este </w:t>
      </w:r>
      <w:r w:rsidRPr="009610D4">
        <w:rPr>
          <w:rFonts w:ascii="Palatino Linotype" w:eastAsia="Times New Roman" w:hAnsi="Palatino Linotype" w:cs="Arial"/>
          <w:b/>
          <w:bCs/>
          <w:color w:val="222222"/>
          <w:lang w:eastAsia="es-MX"/>
        </w:rPr>
        <w:t>ÓRGANO GARANTE</w:t>
      </w:r>
      <w:r w:rsidRPr="009610D4">
        <w:rPr>
          <w:rFonts w:ascii="Palatino Linotype" w:eastAsia="Times New Roman" w:hAnsi="Palatino Linotype" w:cs="Arial"/>
          <w:color w:val="222222"/>
          <w:lang w:eastAsia="es-MX"/>
        </w:rPr>
        <w:t xml:space="preserve"> emite los siguientes:</w:t>
      </w:r>
    </w:p>
    <w:p w14:paraId="18C7D92B" w14:textId="77777777" w:rsidR="009959DB" w:rsidRPr="009610D4" w:rsidRDefault="009959DB" w:rsidP="009959DB">
      <w:pPr>
        <w:pStyle w:val="Ttulo1"/>
        <w:spacing w:line="360" w:lineRule="auto"/>
        <w:jc w:val="center"/>
        <w:rPr>
          <w:b/>
          <w:color w:val="000000" w:themeColor="text1"/>
          <w:szCs w:val="24"/>
        </w:rPr>
      </w:pPr>
      <w:bookmarkStart w:id="34" w:name="_Toc495427547"/>
      <w:bookmarkStart w:id="35" w:name="_Toc497905366"/>
      <w:bookmarkStart w:id="36" w:name="_Toc87456497"/>
      <w:r w:rsidRPr="009610D4">
        <w:rPr>
          <w:b/>
          <w:color w:val="000000" w:themeColor="text1"/>
          <w:szCs w:val="24"/>
        </w:rPr>
        <w:t>R E S O L U T I V O S</w:t>
      </w:r>
      <w:bookmarkEnd w:id="23"/>
      <w:bookmarkEnd w:id="24"/>
      <w:bookmarkEnd w:id="34"/>
      <w:bookmarkEnd w:id="35"/>
      <w:bookmarkEnd w:id="36"/>
    </w:p>
    <w:p w14:paraId="5DF7248B" w14:textId="313D8F5A" w:rsidR="00014006" w:rsidRPr="009610D4" w:rsidRDefault="00014006" w:rsidP="00014006">
      <w:pPr>
        <w:spacing w:line="360" w:lineRule="auto"/>
        <w:jc w:val="both"/>
        <w:rPr>
          <w:rFonts w:ascii="Palatino Linotype" w:eastAsia="Times New Roman" w:hAnsi="Palatino Linotype" w:cs="Times New Roman"/>
        </w:rPr>
      </w:pPr>
      <w:r w:rsidRPr="009610D4">
        <w:rPr>
          <w:rFonts w:ascii="Palatino Linotype" w:eastAsia="Times New Roman" w:hAnsi="Palatino Linotype" w:cs="Arial"/>
          <w:b/>
        </w:rPr>
        <w:t>PRIMERO.</w:t>
      </w:r>
      <w:r w:rsidRPr="009610D4">
        <w:rPr>
          <w:rFonts w:ascii="Palatino Linotype" w:eastAsia="Times New Roman" w:hAnsi="Palatino Linotype" w:cs="Arial"/>
          <w:b/>
          <w:sz w:val="28"/>
        </w:rPr>
        <w:t xml:space="preserve"> </w:t>
      </w:r>
      <w:r w:rsidRPr="009610D4">
        <w:rPr>
          <w:rFonts w:ascii="Palatino Linotype" w:eastAsia="Times New Roman" w:hAnsi="Palatino Linotype" w:cs="Arial"/>
        </w:rPr>
        <w:t xml:space="preserve">Resultan </w:t>
      </w:r>
      <w:r w:rsidR="005A1464" w:rsidRPr="009610D4">
        <w:rPr>
          <w:rFonts w:ascii="Palatino Linotype" w:eastAsia="Times New Roman" w:hAnsi="Palatino Linotype" w:cs="Arial"/>
        </w:rPr>
        <w:t xml:space="preserve">parcialmente </w:t>
      </w:r>
      <w:r w:rsidR="00B87705" w:rsidRPr="009610D4">
        <w:rPr>
          <w:rFonts w:ascii="Palatino Linotype" w:eastAsia="Times New Roman" w:hAnsi="Palatino Linotype" w:cs="Arial"/>
        </w:rPr>
        <w:t>fundadas</w:t>
      </w:r>
      <w:r w:rsidRPr="009610D4">
        <w:rPr>
          <w:rFonts w:ascii="Palatino Linotype" w:eastAsia="Times New Roman" w:hAnsi="Palatino Linotype" w:cs="Arial"/>
        </w:rPr>
        <w:t xml:space="preserve"> las</w:t>
      </w:r>
      <w:r w:rsidRPr="009610D4">
        <w:rPr>
          <w:rFonts w:ascii="Palatino Linotype" w:eastAsia="Times New Roman" w:hAnsi="Palatino Linotype" w:cs="Arial"/>
          <w:b/>
        </w:rPr>
        <w:t xml:space="preserve"> </w:t>
      </w:r>
      <w:r w:rsidRPr="009610D4">
        <w:rPr>
          <w:rFonts w:ascii="Palatino Linotype" w:eastAsia="Times New Roman" w:hAnsi="Palatino Linotype" w:cs="Arial"/>
          <w:lang w:val="es-ES"/>
        </w:rPr>
        <w:t xml:space="preserve">razones o motivos de inconformidad hechos valer </w:t>
      </w:r>
      <w:r w:rsidRPr="009610D4">
        <w:rPr>
          <w:rFonts w:ascii="Palatino Linotype" w:eastAsia="Calibri" w:hAnsi="Palatino Linotype" w:cs="Arial"/>
          <w:lang w:val="es-ES"/>
        </w:rPr>
        <w:t xml:space="preserve">en el recurso de revisión </w:t>
      </w:r>
      <w:r w:rsidR="00E77D3E" w:rsidRPr="009610D4">
        <w:rPr>
          <w:rFonts w:ascii="Palatino Linotype" w:hAnsi="Palatino Linotype"/>
          <w:b/>
          <w:szCs w:val="22"/>
        </w:rPr>
        <w:t>05758/INFOEM/IP/RR/2022</w:t>
      </w:r>
      <w:r w:rsidRPr="009610D4">
        <w:rPr>
          <w:rFonts w:ascii="Palatino Linotype" w:eastAsia="Times New Roman" w:hAnsi="Palatino Linotype" w:cs="Times New Roman"/>
          <w:b/>
          <w:sz w:val="32"/>
          <w:szCs w:val="28"/>
        </w:rPr>
        <w:t xml:space="preserve"> </w:t>
      </w:r>
      <w:r w:rsidRPr="009610D4">
        <w:rPr>
          <w:rFonts w:ascii="Palatino Linotype" w:eastAsia="Times New Roman" w:hAnsi="Palatino Linotype" w:cs="Times New Roman"/>
        </w:rPr>
        <w:t>en términos de los</w:t>
      </w:r>
      <w:r w:rsidRPr="009610D4">
        <w:rPr>
          <w:rFonts w:ascii="Palatino Linotype" w:eastAsia="Times New Roman" w:hAnsi="Palatino Linotype" w:cs="Times New Roman"/>
          <w:b/>
          <w:bCs/>
        </w:rPr>
        <w:t xml:space="preserve"> Considerandos</w:t>
      </w:r>
      <w:r w:rsidRPr="009610D4">
        <w:rPr>
          <w:rFonts w:ascii="Palatino Linotype" w:eastAsia="Times New Roman" w:hAnsi="Palatino Linotype" w:cs="Times New Roman"/>
        </w:rPr>
        <w:t xml:space="preserve"> </w:t>
      </w:r>
      <w:r w:rsidRPr="009610D4">
        <w:rPr>
          <w:rFonts w:ascii="Palatino Linotype" w:eastAsia="Times New Roman" w:hAnsi="Palatino Linotype" w:cs="Times New Roman"/>
          <w:b/>
        </w:rPr>
        <w:t>CUARTO y QUINTO</w:t>
      </w:r>
      <w:r w:rsidRPr="009610D4">
        <w:rPr>
          <w:rFonts w:ascii="Palatino Linotype" w:eastAsia="Times New Roman" w:hAnsi="Palatino Linotype" w:cs="Times New Roman"/>
        </w:rPr>
        <w:t xml:space="preserve"> de la presente resolución.</w:t>
      </w:r>
    </w:p>
    <w:p w14:paraId="6D41C51B" w14:textId="77777777" w:rsidR="00014006" w:rsidRPr="009610D4" w:rsidRDefault="00014006" w:rsidP="00014006">
      <w:pPr>
        <w:spacing w:line="360" w:lineRule="auto"/>
        <w:contextualSpacing/>
        <w:jc w:val="both"/>
        <w:rPr>
          <w:rFonts w:ascii="Palatino Linotype" w:eastAsia="Calibri" w:hAnsi="Palatino Linotype" w:cs="Arial"/>
          <w:b/>
          <w:bCs/>
          <w:lang w:val="es-ES"/>
        </w:rPr>
      </w:pPr>
    </w:p>
    <w:p w14:paraId="0F338A22" w14:textId="1594FDB9" w:rsidR="00014006" w:rsidRPr="009610D4" w:rsidRDefault="00014006" w:rsidP="00014006">
      <w:pPr>
        <w:pStyle w:val="Sinespaciado"/>
        <w:spacing w:line="360" w:lineRule="auto"/>
        <w:jc w:val="both"/>
        <w:rPr>
          <w:rFonts w:ascii="Palatino Linotype" w:eastAsia="Calibri" w:hAnsi="Palatino Linotype" w:cs="Arial"/>
          <w:bCs/>
          <w:lang w:val="es-ES"/>
        </w:rPr>
      </w:pPr>
      <w:r w:rsidRPr="009610D4">
        <w:rPr>
          <w:rFonts w:ascii="Palatino Linotype" w:eastAsia="Calibri" w:hAnsi="Palatino Linotype" w:cs="Arial"/>
          <w:b/>
          <w:bCs/>
          <w:lang w:val="es-ES"/>
        </w:rPr>
        <w:t xml:space="preserve">SEGUNDO. Se </w:t>
      </w:r>
      <w:r w:rsidR="005A1464" w:rsidRPr="009610D4">
        <w:rPr>
          <w:rFonts w:ascii="Palatino Linotype" w:eastAsia="Calibri" w:hAnsi="Palatino Linotype" w:cs="Arial"/>
          <w:b/>
          <w:bCs/>
          <w:lang w:val="es-ES"/>
        </w:rPr>
        <w:t>MODIFICA</w:t>
      </w:r>
      <w:r w:rsidRPr="009610D4">
        <w:rPr>
          <w:rFonts w:ascii="Palatino Linotype" w:eastAsia="Calibri" w:hAnsi="Palatino Linotype" w:cs="Arial"/>
          <w:b/>
          <w:bCs/>
          <w:lang w:val="es-ES"/>
        </w:rPr>
        <w:t xml:space="preserve"> </w:t>
      </w:r>
      <w:r w:rsidRPr="009610D4">
        <w:rPr>
          <w:rFonts w:ascii="Palatino Linotype" w:eastAsia="Calibri" w:hAnsi="Palatino Linotype" w:cs="Arial"/>
          <w:bCs/>
          <w:lang w:val="es-ES"/>
        </w:rPr>
        <w:t>la respuesta emitida por</w:t>
      </w:r>
      <w:r w:rsidRPr="009610D4">
        <w:rPr>
          <w:rFonts w:ascii="Palatino Linotype" w:eastAsia="Calibri" w:hAnsi="Palatino Linotype" w:cs="Arial"/>
          <w:b/>
          <w:bCs/>
          <w:lang w:val="es-ES"/>
        </w:rPr>
        <w:t xml:space="preserve"> </w:t>
      </w:r>
      <w:r w:rsidR="00B16954" w:rsidRPr="009610D4">
        <w:rPr>
          <w:rFonts w:ascii="Palatino Linotype" w:eastAsia="Calibri" w:hAnsi="Palatino Linotype" w:cs="Arial"/>
          <w:b/>
          <w:bCs/>
          <w:lang w:val="es-ES"/>
        </w:rPr>
        <w:t xml:space="preserve">el </w:t>
      </w:r>
      <w:r w:rsidR="00E77D3E" w:rsidRPr="009610D4">
        <w:rPr>
          <w:rFonts w:ascii="Palatino Linotype" w:hAnsi="Palatino Linotype" w:cs="Arial"/>
          <w:b/>
          <w:lang w:val="es-ES"/>
        </w:rPr>
        <w:t>Ayuntamiento de Chimalhuacán</w:t>
      </w:r>
      <w:r w:rsidRPr="009610D4">
        <w:rPr>
          <w:rFonts w:ascii="Palatino Linotype" w:hAnsi="Palatino Linotype"/>
          <w:b/>
          <w:bCs/>
          <w:color w:val="000000"/>
          <w:szCs w:val="22"/>
        </w:rPr>
        <w:t xml:space="preserve"> </w:t>
      </w:r>
      <w:r w:rsidRPr="009610D4">
        <w:rPr>
          <w:rFonts w:ascii="Palatino Linotype" w:eastAsia="Calibri" w:hAnsi="Palatino Linotype" w:cs="Arial"/>
          <w:bCs/>
          <w:lang w:val="es-ES"/>
        </w:rPr>
        <w:t>y se</w:t>
      </w:r>
      <w:r w:rsidRPr="009610D4">
        <w:rPr>
          <w:rFonts w:ascii="Palatino Linotype" w:eastAsia="Calibri" w:hAnsi="Palatino Linotype" w:cs="Arial"/>
          <w:b/>
          <w:bCs/>
          <w:lang w:val="es-ES"/>
        </w:rPr>
        <w:t xml:space="preserve"> ORDENA </w:t>
      </w:r>
      <w:r w:rsidRPr="009610D4">
        <w:rPr>
          <w:rFonts w:ascii="Palatino Linotype" w:eastAsia="Calibri" w:hAnsi="Palatino Linotype" w:cs="Arial"/>
          <w:bCs/>
          <w:lang w:val="es-ES"/>
        </w:rPr>
        <w:t xml:space="preserve">entregar vía </w:t>
      </w:r>
      <w:r w:rsidRPr="009610D4">
        <w:rPr>
          <w:rFonts w:ascii="Palatino Linotype" w:eastAsia="Calibri" w:hAnsi="Palatino Linotype" w:cs="Arial"/>
          <w:b/>
          <w:bCs/>
          <w:lang w:val="es-ES"/>
        </w:rPr>
        <w:t>Sistema de Acceso a la Información Mexiquense (SAIMEX</w:t>
      </w:r>
      <w:r w:rsidR="00F11D0F" w:rsidRPr="009610D4">
        <w:rPr>
          <w:rFonts w:ascii="Palatino Linotype" w:eastAsia="Calibri" w:hAnsi="Palatino Linotype" w:cs="Arial"/>
          <w:b/>
          <w:bCs/>
          <w:lang w:val="es-ES"/>
        </w:rPr>
        <w:t>)</w:t>
      </w:r>
      <w:r w:rsidR="0016383D" w:rsidRPr="009610D4">
        <w:rPr>
          <w:rFonts w:ascii="Palatino Linotype" w:eastAsia="Calibri" w:hAnsi="Palatino Linotype" w:cs="Arial"/>
          <w:b/>
          <w:bCs/>
          <w:lang w:val="es-ES"/>
        </w:rPr>
        <w:t>,</w:t>
      </w:r>
      <w:r w:rsidRPr="009610D4">
        <w:rPr>
          <w:rFonts w:ascii="Palatino Linotype" w:eastAsia="Calibri" w:hAnsi="Palatino Linotype" w:cs="Arial"/>
          <w:lang w:val="es-ES"/>
        </w:rPr>
        <w:t xml:space="preserve"> </w:t>
      </w:r>
      <w:r w:rsidR="00AF5DAA" w:rsidRPr="009610D4">
        <w:rPr>
          <w:rFonts w:ascii="Palatino Linotype" w:eastAsia="Calibri" w:hAnsi="Palatino Linotype" w:cs="Arial"/>
          <w:lang w:val="es-ES"/>
        </w:rPr>
        <w:t>l</w:t>
      </w:r>
      <w:r w:rsidR="00C30387" w:rsidRPr="009610D4">
        <w:rPr>
          <w:rFonts w:ascii="Palatino Linotype" w:eastAsia="Calibri" w:hAnsi="Palatino Linotype" w:cs="Arial"/>
          <w:lang w:val="es-ES"/>
        </w:rPr>
        <w:t>os documentos donde conste la siguiente información:</w:t>
      </w:r>
    </w:p>
    <w:p w14:paraId="2E227B13" w14:textId="77777777" w:rsidR="007469DE" w:rsidRPr="009610D4" w:rsidRDefault="007469DE" w:rsidP="007469DE">
      <w:pPr>
        <w:spacing w:line="360" w:lineRule="auto"/>
        <w:ind w:right="-93"/>
        <w:jc w:val="both"/>
        <w:rPr>
          <w:rFonts w:ascii="Palatino Linotype" w:hAnsi="Palatino Linotype" w:cs="Tahoma"/>
          <w:sz w:val="22"/>
          <w:szCs w:val="22"/>
          <w:lang w:val="es-ES"/>
        </w:rPr>
      </w:pPr>
    </w:p>
    <w:p w14:paraId="26A074F0" w14:textId="78DD25B6" w:rsidR="00E15A77" w:rsidRPr="009610D4" w:rsidRDefault="00C30387" w:rsidP="00744F2B">
      <w:pPr>
        <w:pStyle w:val="Prrafodelista"/>
        <w:numPr>
          <w:ilvl w:val="0"/>
          <w:numId w:val="19"/>
        </w:numPr>
        <w:spacing w:line="360" w:lineRule="auto"/>
        <w:ind w:left="709" w:right="333" w:hanging="437"/>
        <w:jc w:val="both"/>
        <w:rPr>
          <w:rFonts w:ascii="Palatino Linotype" w:eastAsia="Palatino Linotype" w:hAnsi="Palatino Linotype" w:cs="Palatino Linotype"/>
          <w:b/>
          <w:sz w:val="22"/>
          <w:szCs w:val="22"/>
        </w:rPr>
      </w:pPr>
      <w:r w:rsidRPr="009610D4">
        <w:rPr>
          <w:rFonts w:ascii="Palatino Linotype" w:hAnsi="Palatino Linotype"/>
          <w:b/>
          <w:color w:val="000000"/>
          <w:sz w:val="22"/>
          <w:szCs w:val="22"/>
        </w:rPr>
        <w:t xml:space="preserve">Número de </w:t>
      </w:r>
      <w:r w:rsidR="00E15A77" w:rsidRPr="009610D4">
        <w:rPr>
          <w:rFonts w:ascii="Palatino Linotype" w:hAnsi="Palatino Linotype"/>
          <w:b/>
          <w:color w:val="000000"/>
          <w:sz w:val="22"/>
          <w:szCs w:val="22"/>
        </w:rPr>
        <w:t xml:space="preserve">puntos identificados como focos rojos </w:t>
      </w:r>
      <w:r w:rsidR="00656335" w:rsidRPr="009610D4">
        <w:rPr>
          <w:rFonts w:ascii="Palatino Linotype" w:hAnsi="Palatino Linotype"/>
          <w:b/>
          <w:color w:val="000000"/>
          <w:sz w:val="22"/>
          <w:szCs w:val="22"/>
        </w:rPr>
        <w:t xml:space="preserve">por </w:t>
      </w:r>
      <w:r w:rsidR="00656335" w:rsidRPr="009610D4">
        <w:rPr>
          <w:rFonts w:ascii="Palatino Linotype" w:hAnsi="Palatino Linotype"/>
          <w:b/>
          <w:bCs/>
          <w:color w:val="000000"/>
          <w:sz w:val="22"/>
          <w:szCs w:val="22"/>
        </w:rPr>
        <w:t xml:space="preserve">narcomenudeo, consumo público de drogas, consumo público de bebidas embriagantes, robo a transeúntes </w:t>
      </w:r>
      <w:r w:rsidR="00E15A77" w:rsidRPr="009610D4">
        <w:rPr>
          <w:rFonts w:ascii="Palatino Linotype" w:hAnsi="Palatino Linotype"/>
          <w:b/>
          <w:color w:val="000000"/>
          <w:sz w:val="22"/>
          <w:szCs w:val="22"/>
        </w:rPr>
        <w:t>se tienen detectados en el Municipio de Chimalhuacán</w:t>
      </w:r>
      <w:r w:rsidR="00F11D0F" w:rsidRPr="009610D4">
        <w:rPr>
          <w:rFonts w:ascii="Palatino Linotype" w:hAnsi="Palatino Linotype"/>
          <w:b/>
          <w:color w:val="000000"/>
          <w:sz w:val="22"/>
          <w:szCs w:val="22"/>
        </w:rPr>
        <w:t xml:space="preserve"> al siete (7) de marzo de dos mil veintidós</w:t>
      </w:r>
      <w:r w:rsidR="00E15A77" w:rsidRPr="009610D4">
        <w:rPr>
          <w:rFonts w:ascii="Palatino Linotype" w:hAnsi="Palatino Linotype"/>
          <w:b/>
          <w:color w:val="000000"/>
          <w:sz w:val="22"/>
          <w:szCs w:val="22"/>
        </w:rPr>
        <w:t>;</w:t>
      </w:r>
    </w:p>
    <w:p w14:paraId="1953FE53" w14:textId="447EA5A1" w:rsidR="00E15A77" w:rsidRPr="009610D4" w:rsidRDefault="00E15A77" w:rsidP="00744F2B">
      <w:pPr>
        <w:pStyle w:val="Prrafodelista"/>
        <w:numPr>
          <w:ilvl w:val="0"/>
          <w:numId w:val="19"/>
        </w:numPr>
        <w:spacing w:line="360" w:lineRule="auto"/>
        <w:ind w:left="709" w:right="333" w:hanging="437"/>
        <w:jc w:val="both"/>
        <w:rPr>
          <w:rFonts w:ascii="Palatino Linotype" w:eastAsia="Palatino Linotype" w:hAnsi="Palatino Linotype" w:cs="Palatino Linotype"/>
          <w:b/>
          <w:sz w:val="22"/>
          <w:szCs w:val="22"/>
        </w:rPr>
      </w:pPr>
      <w:r w:rsidRPr="009610D4">
        <w:rPr>
          <w:rFonts w:ascii="Palatino Linotype" w:hAnsi="Palatino Linotype"/>
          <w:b/>
          <w:color w:val="000000"/>
          <w:sz w:val="22"/>
          <w:szCs w:val="22"/>
        </w:rPr>
        <w:t>Número puntos identificados como focos rojos</w:t>
      </w:r>
      <w:r w:rsidR="00656335" w:rsidRPr="009610D4">
        <w:rPr>
          <w:rFonts w:ascii="Palatino Linotype" w:hAnsi="Palatino Linotype"/>
          <w:b/>
          <w:color w:val="000000"/>
          <w:sz w:val="22"/>
          <w:szCs w:val="22"/>
        </w:rPr>
        <w:t xml:space="preserve"> por </w:t>
      </w:r>
      <w:r w:rsidR="00656335" w:rsidRPr="009610D4">
        <w:rPr>
          <w:rFonts w:ascii="Palatino Linotype" w:hAnsi="Palatino Linotype"/>
          <w:b/>
          <w:bCs/>
          <w:color w:val="000000"/>
          <w:sz w:val="22"/>
          <w:szCs w:val="22"/>
        </w:rPr>
        <w:t xml:space="preserve">narcomenudeo, consumo público de drogas, consumo público de bebidas embriagantes, robo a </w:t>
      </w:r>
      <w:r w:rsidR="00656335" w:rsidRPr="009610D4">
        <w:rPr>
          <w:rFonts w:ascii="Palatino Linotype" w:hAnsi="Palatino Linotype"/>
          <w:b/>
          <w:bCs/>
          <w:color w:val="000000"/>
          <w:sz w:val="22"/>
          <w:szCs w:val="22"/>
        </w:rPr>
        <w:lastRenderedPageBreak/>
        <w:t>transeúntes</w:t>
      </w:r>
      <w:r w:rsidRPr="009610D4">
        <w:rPr>
          <w:rFonts w:ascii="Palatino Linotype" w:hAnsi="Palatino Linotype"/>
          <w:b/>
          <w:color w:val="000000"/>
          <w:sz w:val="22"/>
          <w:szCs w:val="22"/>
        </w:rPr>
        <w:t xml:space="preserve"> se tienen detectados</w:t>
      </w:r>
      <w:r w:rsidR="00656335" w:rsidRPr="009610D4">
        <w:rPr>
          <w:rFonts w:ascii="Palatino Linotype" w:hAnsi="Palatino Linotype"/>
          <w:b/>
          <w:color w:val="000000"/>
          <w:sz w:val="22"/>
          <w:szCs w:val="22"/>
        </w:rPr>
        <w:t xml:space="preserve"> </w:t>
      </w:r>
      <w:r w:rsidR="00656335" w:rsidRPr="009610D4">
        <w:rPr>
          <w:rFonts w:ascii="Palatino Linotype" w:eastAsia="Palatino Linotype" w:hAnsi="Palatino Linotype" w:cs="Palatino Linotype"/>
          <w:b/>
          <w:color w:val="000000"/>
          <w:sz w:val="22"/>
          <w:szCs w:val="22"/>
        </w:rPr>
        <w:t>en el barrio Plateros</w:t>
      </w:r>
      <w:r w:rsidR="00F11D0F" w:rsidRPr="009610D4">
        <w:rPr>
          <w:rFonts w:ascii="Palatino Linotype" w:eastAsia="Palatino Linotype" w:hAnsi="Palatino Linotype" w:cs="Palatino Linotype"/>
          <w:b/>
          <w:color w:val="000000"/>
          <w:sz w:val="22"/>
          <w:szCs w:val="22"/>
        </w:rPr>
        <w:t xml:space="preserve"> </w:t>
      </w:r>
      <w:r w:rsidR="00F11D0F" w:rsidRPr="009610D4">
        <w:rPr>
          <w:rFonts w:ascii="Palatino Linotype" w:hAnsi="Palatino Linotype"/>
          <w:b/>
          <w:color w:val="000000"/>
          <w:sz w:val="22"/>
          <w:szCs w:val="22"/>
        </w:rPr>
        <w:t>al siete (7) de marzo de dos mil veintidós;</w:t>
      </w:r>
    </w:p>
    <w:p w14:paraId="19918D64" w14:textId="326B5DE7" w:rsidR="00E15A77" w:rsidRPr="009610D4" w:rsidRDefault="00656335" w:rsidP="00744F2B">
      <w:pPr>
        <w:pStyle w:val="Prrafodelista"/>
        <w:numPr>
          <w:ilvl w:val="0"/>
          <w:numId w:val="19"/>
        </w:numPr>
        <w:spacing w:line="360" w:lineRule="auto"/>
        <w:ind w:left="709" w:right="333" w:hanging="437"/>
        <w:jc w:val="both"/>
        <w:rPr>
          <w:rFonts w:ascii="Palatino Linotype" w:eastAsia="Palatino Linotype" w:hAnsi="Palatino Linotype" w:cs="Palatino Linotype"/>
          <w:b/>
          <w:sz w:val="22"/>
          <w:szCs w:val="22"/>
        </w:rPr>
      </w:pPr>
      <w:r w:rsidRPr="009610D4">
        <w:rPr>
          <w:rFonts w:ascii="Palatino Linotype" w:eastAsia="Palatino Linotype" w:hAnsi="Palatino Linotype" w:cs="Palatino Linotype"/>
          <w:b/>
          <w:sz w:val="22"/>
          <w:szCs w:val="22"/>
        </w:rPr>
        <w:t xml:space="preserve">Número de reportes, llamadas, quejas y denuncias existen registradas </w:t>
      </w:r>
      <w:r w:rsidRPr="009610D4">
        <w:rPr>
          <w:rFonts w:ascii="Palatino Linotype" w:hAnsi="Palatino Linotype"/>
          <w:b/>
          <w:color w:val="000000"/>
          <w:sz w:val="22"/>
          <w:szCs w:val="22"/>
        </w:rPr>
        <w:t xml:space="preserve">por </w:t>
      </w:r>
      <w:r w:rsidRPr="009610D4">
        <w:rPr>
          <w:rFonts w:ascii="Palatino Linotype" w:hAnsi="Palatino Linotype"/>
          <w:b/>
          <w:bCs/>
          <w:color w:val="000000"/>
          <w:sz w:val="22"/>
          <w:szCs w:val="22"/>
        </w:rPr>
        <w:t xml:space="preserve">narcomenudeo, consumo público de drogas, consumo público de bebidas embriagantes, robo a transeúntes </w:t>
      </w:r>
      <w:r w:rsidR="00F11D0F" w:rsidRPr="009610D4">
        <w:rPr>
          <w:rFonts w:ascii="Palatino Linotype" w:hAnsi="Palatino Linotype"/>
          <w:b/>
          <w:bCs/>
          <w:color w:val="000000"/>
          <w:sz w:val="22"/>
          <w:szCs w:val="22"/>
        </w:rPr>
        <w:t xml:space="preserve">del </w:t>
      </w:r>
      <w:r w:rsidR="00F11D0F" w:rsidRPr="009610D4">
        <w:rPr>
          <w:rFonts w:ascii="Palatino Linotype" w:hAnsi="Palatino Linotype"/>
          <w:b/>
          <w:color w:val="000000"/>
          <w:sz w:val="22"/>
          <w:szCs w:val="22"/>
        </w:rPr>
        <w:t>siete (7) de marzo de dos mil veintiuno al siete (7) de</w:t>
      </w:r>
      <w:r w:rsidR="00C14C91" w:rsidRPr="009610D4">
        <w:rPr>
          <w:rFonts w:ascii="Palatino Linotype" w:hAnsi="Palatino Linotype"/>
          <w:b/>
          <w:color w:val="000000"/>
          <w:sz w:val="22"/>
          <w:szCs w:val="22"/>
        </w:rPr>
        <w:t xml:space="preserve"> marzo de dos mil veintidós; </w:t>
      </w:r>
    </w:p>
    <w:p w14:paraId="093E345C" w14:textId="608FFEE6" w:rsidR="00C14C91" w:rsidRPr="009610D4" w:rsidRDefault="00C14C91" w:rsidP="00744F2B">
      <w:pPr>
        <w:pStyle w:val="Prrafodelista"/>
        <w:numPr>
          <w:ilvl w:val="0"/>
          <w:numId w:val="19"/>
        </w:numPr>
        <w:spacing w:line="360" w:lineRule="auto"/>
        <w:ind w:left="709" w:right="333" w:hanging="437"/>
        <w:jc w:val="both"/>
        <w:rPr>
          <w:rFonts w:ascii="Palatino Linotype" w:eastAsia="Palatino Linotype" w:hAnsi="Palatino Linotype" w:cs="Palatino Linotype"/>
          <w:b/>
          <w:sz w:val="22"/>
          <w:szCs w:val="22"/>
        </w:rPr>
      </w:pPr>
      <w:r w:rsidRPr="009610D4">
        <w:rPr>
          <w:rFonts w:ascii="Palatino Linotype" w:hAnsi="Palatino Linotype"/>
          <w:b/>
          <w:bCs/>
          <w:color w:val="000000"/>
          <w:sz w:val="22"/>
          <w:szCs w:val="22"/>
        </w:rPr>
        <w:t xml:space="preserve">Acciones llevadas a cabo </w:t>
      </w:r>
      <w:r w:rsidRPr="009610D4">
        <w:rPr>
          <w:rFonts w:ascii="Palatino Linotype" w:eastAsia="Palatino Linotype" w:hAnsi="Palatino Linotype" w:cs="Palatino Linotype"/>
          <w:b/>
          <w:color w:val="000000"/>
          <w:sz w:val="22"/>
          <w:szCs w:val="22"/>
        </w:rPr>
        <w:t xml:space="preserve">por la administración anterior y por la presente administración para atender la </w:t>
      </w:r>
      <w:r w:rsidR="00994E67" w:rsidRPr="009610D4">
        <w:rPr>
          <w:rFonts w:ascii="Palatino Linotype" w:eastAsia="Palatino Linotype" w:hAnsi="Palatino Linotype" w:cs="Palatino Linotype"/>
          <w:b/>
          <w:color w:val="000000"/>
          <w:sz w:val="22"/>
          <w:szCs w:val="22"/>
        </w:rPr>
        <w:t xml:space="preserve">problemática del </w:t>
      </w:r>
      <w:r w:rsidRPr="009610D4">
        <w:rPr>
          <w:rFonts w:ascii="Palatino Linotype" w:eastAsia="Palatino Linotype" w:hAnsi="Palatino Linotype" w:cs="Palatino Linotype"/>
          <w:b/>
          <w:color w:val="000000"/>
          <w:sz w:val="22"/>
          <w:szCs w:val="22"/>
        </w:rPr>
        <w:t xml:space="preserve">punto rojo del municipio de Chimalhuacán ubicado en calle </w:t>
      </w:r>
      <w:proofErr w:type="spellStart"/>
      <w:r w:rsidRPr="009610D4">
        <w:rPr>
          <w:rFonts w:ascii="Palatino Linotype" w:eastAsia="Palatino Linotype" w:hAnsi="Palatino Linotype" w:cs="Palatino Linotype"/>
          <w:b/>
          <w:color w:val="000000"/>
          <w:sz w:val="22"/>
          <w:szCs w:val="22"/>
        </w:rPr>
        <w:t>Quanacatl</w:t>
      </w:r>
      <w:proofErr w:type="spellEnd"/>
      <w:r w:rsidRPr="009610D4">
        <w:rPr>
          <w:rFonts w:ascii="Palatino Linotype" w:eastAsia="Palatino Linotype" w:hAnsi="Palatino Linotype" w:cs="Palatino Linotype"/>
          <w:b/>
          <w:color w:val="000000"/>
          <w:sz w:val="22"/>
          <w:szCs w:val="22"/>
        </w:rPr>
        <w:t xml:space="preserve"> entre avenida organización popular; y,</w:t>
      </w:r>
    </w:p>
    <w:p w14:paraId="42CEF069" w14:textId="0E4F7E91" w:rsidR="00656335" w:rsidRPr="009610D4" w:rsidRDefault="00656335" w:rsidP="00744F2B">
      <w:pPr>
        <w:pStyle w:val="Prrafodelista"/>
        <w:numPr>
          <w:ilvl w:val="0"/>
          <w:numId w:val="19"/>
        </w:numPr>
        <w:spacing w:line="360" w:lineRule="auto"/>
        <w:ind w:left="709" w:right="333" w:hanging="437"/>
        <w:jc w:val="both"/>
        <w:rPr>
          <w:rFonts w:ascii="Palatino Linotype" w:eastAsia="Palatino Linotype" w:hAnsi="Palatino Linotype" w:cs="Palatino Linotype"/>
          <w:b/>
          <w:sz w:val="22"/>
          <w:szCs w:val="22"/>
        </w:rPr>
      </w:pPr>
      <w:r w:rsidRPr="009610D4">
        <w:rPr>
          <w:rFonts w:ascii="Palatino Linotype" w:eastAsia="Palatino Linotype" w:hAnsi="Palatino Linotype" w:cs="Palatino Linotype"/>
          <w:b/>
          <w:sz w:val="22"/>
          <w:szCs w:val="22"/>
        </w:rPr>
        <w:t xml:space="preserve">Acuerdo emitido por el Comité de Transparencia </w:t>
      </w:r>
      <w:r w:rsidR="00BD0E78" w:rsidRPr="009610D4">
        <w:rPr>
          <w:rFonts w:ascii="Palatino Linotype" w:eastAsia="Palatino Linotype" w:hAnsi="Palatino Linotype" w:cs="Palatino Linotype"/>
          <w:b/>
          <w:sz w:val="22"/>
          <w:szCs w:val="22"/>
        </w:rPr>
        <w:t xml:space="preserve">en el que </w:t>
      </w:r>
      <w:r w:rsidRPr="009610D4">
        <w:rPr>
          <w:rFonts w:ascii="Palatino Linotype" w:eastAsia="Palatino Linotype" w:hAnsi="Palatino Linotype" w:cs="Palatino Linotype"/>
          <w:b/>
          <w:sz w:val="22"/>
          <w:szCs w:val="22"/>
        </w:rPr>
        <w:t xml:space="preserve"> se clasifique como información reservada los reportes, llamadas, quejas y denuncias registradas </w:t>
      </w:r>
      <w:r w:rsidRPr="009610D4">
        <w:rPr>
          <w:rFonts w:ascii="Palatino Linotype" w:hAnsi="Palatino Linotype"/>
          <w:b/>
          <w:color w:val="000000"/>
          <w:sz w:val="22"/>
          <w:szCs w:val="22"/>
        </w:rPr>
        <w:t xml:space="preserve">por </w:t>
      </w:r>
      <w:r w:rsidRPr="009610D4">
        <w:rPr>
          <w:rFonts w:ascii="Palatino Linotype" w:hAnsi="Palatino Linotype"/>
          <w:b/>
          <w:bCs/>
          <w:color w:val="000000"/>
          <w:sz w:val="22"/>
          <w:szCs w:val="22"/>
        </w:rPr>
        <w:t xml:space="preserve">narcomenudeo, consumo público de drogas, consumo público de bebidas embriagantes, robo a transeúntes </w:t>
      </w:r>
      <w:r w:rsidR="00F11D0F" w:rsidRPr="009610D4">
        <w:rPr>
          <w:rFonts w:ascii="Palatino Linotype" w:hAnsi="Palatino Linotype"/>
          <w:b/>
          <w:bCs/>
          <w:color w:val="000000"/>
          <w:sz w:val="22"/>
          <w:szCs w:val="22"/>
        </w:rPr>
        <w:t xml:space="preserve">del </w:t>
      </w:r>
      <w:r w:rsidR="00F11D0F" w:rsidRPr="009610D4">
        <w:rPr>
          <w:rFonts w:ascii="Palatino Linotype" w:hAnsi="Palatino Linotype"/>
          <w:b/>
          <w:color w:val="000000"/>
          <w:sz w:val="22"/>
          <w:szCs w:val="22"/>
        </w:rPr>
        <w:t>siete (7) de marzo de dos mil veintiuno al siete (7) de marzo de dos mil veintidós.</w:t>
      </w:r>
    </w:p>
    <w:p w14:paraId="00F14705" w14:textId="045B0DE0" w:rsidR="00A75287" w:rsidRPr="009610D4" w:rsidRDefault="003E3876" w:rsidP="00A75287">
      <w:pPr>
        <w:pStyle w:val="Prrafodelista"/>
        <w:spacing w:line="360" w:lineRule="auto"/>
        <w:ind w:left="1146"/>
        <w:jc w:val="both"/>
        <w:rPr>
          <w:rFonts w:ascii="Palatino Linotype" w:eastAsia="Palatino Linotype" w:hAnsi="Palatino Linotype" w:cs="Palatino Linotype"/>
          <w:b/>
        </w:rPr>
      </w:pPr>
      <w:r w:rsidRPr="009610D4">
        <w:rPr>
          <w:rFonts w:ascii="Palatino Linotype" w:eastAsia="Palatino Linotype" w:hAnsi="Palatino Linotype" w:cs="Palatino Linotype"/>
          <w:b/>
        </w:rPr>
        <w:t>AQUÍ SE ELIMINÓ</w:t>
      </w:r>
      <w:r w:rsidR="00CC17FC" w:rsidRPr="009610D4">
        <w:rPr>
          <w:rFonts w:ascii="Palatino Linotype" w:eastAsia="Palatino Linotype" w:hAnsi="Palatino Linotype" w:cs="Palatino Linotype"/>
          <w:b/>
        </w:rPr>
        <w:t xml:space="preserve"> LA SALVEDAD</w:t>
      </w:r>
    </w:p>
    <w:p w14:paraId="475E9683" w14:textId="77777777" w:rsidR="00CC17FC" w:rsidRPr="009610D4" w:rsidRDefault="00CC17FC" w:rsidP="00A75287">
      <w:pPr>
        <w:pStyle w:val="Prrafodelista"/>
        <w:spacing w:line="360" w:lineRule="auto"/>
        <w:ind w:left="1146"/>
        <w:jc w:val="both"/>
        <w:rPr>
          <w:rFonts w:ascii="Palatino Linotype" w:eastAsia="Palatino Linotype" w:hAnsi="Palatino Linotype" w:cs="Palatino Linotype"/>
          <w:b/>
        </w:rPr>
      </w:pPr>
    </w:p>
    <w:p w14:paraId="1C006774" w14:textId="77777777" w:rsidR="00D21388" w:rsidRPr="009610D4" w:rsidRDefault="00D21388" w:rsidP="00D21388">
      <w:pPr>
        <w:tabs>
          <w:tab w:val="left" w:pos="284"/>
          <w:tab w:val="left" w:pos="8080"/>
        </w:tabs>
        <w:spacing w:line="360" w:lineRule="auto"/>
        <w:ind w:right="49"/>
        <w:contextualSpacing/>
        <w:jc w:val="both"/>
        <w:rPr>
          <w:rFonts w:ascii="Palatino Linotype" w:eastAsia="Palatino Linotype" w:hAnsi="Palatino Linotype" w:cs="Palatino Linotype"/>
          <w:b/>
          <w:lang w:val="es-ES_tradnl"/>
        </w:rPr>
      </w:pPr>
      <w:r w:rsidRPr="009610D4">
        <w:rPr>
          <w:rFonts w:ascii="Palatino Linotype" w:eastAsia="Palatino Linotype" w:hAnsi="Palatino Linotype" w:cs="Palatino Linotype"/>
          <w:b/>
          <w:lang w:val="es-ES_tradnl"/>
        </w:rPr>
        <w:t xml:space="preserve">TERCERO. </w:t>
      </w:r>
      <w:r w:rsidRPr="009610D4">
        <w:rPr>
          <w:rFonts w:ascii="Palatino Linotype" w:hAnsi="Palatino Linotype" w:cs="Arial"/>
          <w:b/>
          <w:color w:val="222222"/>
          <w:shd w:val="clear" w:color="auto" w:fill="FFFFFF"/>
        </w:rPr>
        <w:t>NOTIFÍQUESE</w:t>
      </w:r>
      <w:r w:rsidRPr="009610D4">
        <w:rPr>
          <w:rFonts w:ascii="Palatino Linotype" w:hAnsi="Palatino Linotype" w:cs="Arial"/>
          <w:color w:val="222222"/>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9610D4">
        <w:rPr>
          <w:rFonts w:ascii="Palatino Linotype" w:hAnsi="Palatino Linotype" w:cs="Arial"/>
          <w:b/>
          <w:color w:val="222222"/>
          <w:shd w:val="clear" w:color="auto" w:fill="FFFFFF"/>
        </w:rPr>
        <w:t>ordenado dentro del plazo de diez días hábiles,</w:t>
      </w:r>
      <w:r w:rsidRPr="009610D4">
        <w:rPr>
          <w:rFonts w:ascii="Palatino Linotype" w:hAnsi="Palatino Linotype" w:cs="Arial"/>
          <w:color w:val="222222"/>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w:t>
      </w:r>
      <w:r w:rsidRPr="009610D4">
        <w:rPr>
          <w:rFonts w:ascii="Palatino Linotype" w:hAnsi="Palatino Linotype" w:cs="Arial"/>
          <w:color w:val="222222"/>
          <w:shd w:val="clear" w:color="auto" w:fill="FFFFFF"/>
        </w:rPr>
        <w:lastRenderedPageBreak/>
        <w:t>previsto en los artículos 198, 200, fracción III; 214, 215 y 216 de la Ley  de Transparencia y Acceso a la Información Pública del Estado de México y Municipios</w:t>
      </w:r>
    </w:p>
    <w:p w14:paraId="37EC6523" w14:textId="77777777" w:rsidR="00014006" w:rsidRPr="009610D4" w:rsidRDefault="00014006" w:rsidP="00014006">
      <w:pPr>
        <w:pStyle w:val="Sinespaciado"/>
        <w:spacing w:line="360" w:lineRule="auto"/>
        <w:jc w:val="both"/>
        <w:rPr>
          <w:rFonts w:ascii="Palatino Linotype" w:eastAsia="Times New Roman" w:hAnsi="Palatino Linotype" w:cs="Arial"/>
          <w:b/>
        </w:rPr>
      </w:pPr>
    </w:p>
    <w:p w14:paraId="02F0B900" w14:textId="77777777" w:rsidR="00014006" w:rsidRPr="009610D4" w:rsidRDefault="00014006" w:rsidP="00014006">
      <w:pPr>
        <w:spacing w:line="360" w:lineRule="auto"/>
        <w:jc w:val="both"/>
        <w:rPr>
          <w:rFonts w:ascii="Palatino Linotype" w:eastAsia="Calibri" w:hAnsi="Palatino Linotype" w:cs="Arial"/>
          <w:bCs/>
        </w:rPr>
      </w:pPr>
      <w:r w:rsidRPr="009610D4">
        <w:rPr>
          <w:rFonts w:ascii="Palatino Linotype" w:hAnsi="Palatino Linotype" w:cs="Arial"/>
          <w:b/>
        </w:rPr>
        <w:t xml:space="preserve">CUARTO. </w:t>
      </w:r>
      <w:r w:rsidRPr="009610D4">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F5DAD6" w14:textId="77777777" w:rsidR="00014006" w:rsidRPr="009610D4" w:rsidRDefault="00014006" w:rsidP="00014006">
      <w:pPr>
        <w:pStyle w:val="Sinespaciado"/>
        <w:spacing w:line="360" w:lineRule="auto"/>
        <w:jc w:val="both"/>
        <w:rPr>
          <w:rFonts w:ascii="Palatino Linotype" w:eastAsia="Times New Roman" w:hAnsi="Palatino Linotype" w:cs="Arial"/>
          <w:b/>
        </w:rPr>
      </w:pPr>
    </w:p>
    <w:p w14:paraId="5DD93988" w14:textId="2370FD2F" w:rsidR="00014006" w:rsidRPr="009610D4"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9610D4">
        <w:rPr>
          <w:rFonts w:ascii="Palatino Linotype" w:eastAsia="Times New Roman" w:hAnsi="Palatino Linotype" w:cs="Arial"/>
          <w:b/>
        </w:rPr>
        <w:t xml:space="preserve">QUINTO. </w:t>
      </w:r>
      <w:r w:rsidRPr="009610D4">
        <w:rPr>
          <w:rFonts w:ascii="Palatino Linotype" w:eastAsia="Times New Roman" w:hAnsi="Palatino Linotype" w:cs="Times New Roman"/>
          <w:b/>
          <w:bCs/>
          <w:color w:val="222222"/>
          <w:lang w:val="es-ES"/>
        </w:rPr>
        <w:t xml:space="preserve">Notifíquese </w:t>
      </w:r>
      <w:r w:rsidRPr="009610D4">
        <w:rPr>
          <w:rFonts w:ascii="Palatino Linotype" w:eastAsia="Times New Roman" w:hAnsi="Palatino Linotype" w:cs="Times New Roman"/>
          <w:bCs/>
          <w:color w:val="222222"/>
          <w:lang w:val="es-ES"/>
        </w:rPr>
        <w:t xml:space="preserve">al </w:t>
      </w:r>
      <w:r w:rsidRPr="009610D4">
        <w:rPr>
          <w:rFonts w:ascii="Palatino Linotype" w:eastAsia="Times New Roman" w:hAnsi="Palatino Linotype" w:cs="Times New Roman"/>
          <w:b/>
          <w:color w:val="222222"/>
          <w:lang w:val="es-ES"/>
        </w:rPr>
        <w:t>RECURRENTE</w:t>
      </w:r>
      <w:r w:rsidRPr="009610D4">
        <w:rPr>
          <w:rFonts w:ascii="Palatino Linotype" w:eastAsia="Times New Roman" w:hAnsi="Palatino Linotype" w:cs="Times New Roman"/>
          <w:color w:val="222222"/>
          <w:lang w:val="es-ES" w:eastAsia="es-MX"/>
        </w:rPr>
        <w:t xml:space="preserve"> la presente resolución vía SAIMEX</w:t>
      </w:r>
      <w:r w:rsidR="00744F2B" w:rsidRPr="009610D4">
        <w:rPr>
          <w:rFonts w:ascii="Palatino Linotype" w:eastAsia="Times New Roman" w:hAnsi="Palatino Linotype" w:cs="Times New Roman"/>
          <w:color w:val="222222"/>
          <w:lang w:val="es-ES" w:eastAsia="es-MX"/>
        </w:rPr>
        <w:t>.</w:t>
      </w:r>
    </w:p>
    <w:p w14:paraId="7180F590" w14:textId="77777777" w:rsidR="00014006" w:rsidRPr="009610D4" w:rsidRDefault="00014006" w:rsidP="00014006">
      <w:pPr>
        <w:pStyle w:val="Sinespaciado"/>
        <w:spacing w:line="360" w:lineRule="auto"/>
        <w:jc w:val="both"/>
        <w:rPr>
          <w:rFonts w:ascii="Palatino Linotype" w:eastAsia="Times New Roman" w:hAnsi="Palatino Linotype" w:cs="Times New Roman"/>
          <w:color w:val="222222"/>
          <w:lang w:val="es-ES" w:eastAsia="es-MX"/>
        </w:rPr>
      </w:pPr>
    </w:p>
    <w:p w14:paraId="5C942452" w14:textId="1F34A124" w:rsidR="00F11D0F" w:rsidRPr="009610D4" w:rsidRDefault="00014006" w:rsidP="00F11D0F">
      <w:pPr>
        <w:pStyle w:val="Sinespaciado"/>
        <w:spacing w:line="360" w:lineRule="auto"/>
        <w:jc w:val="both"/>
        <w:rPr>
          <w:rFonts w:ascii="Palatino Linotype" w:eastAsia="Times New Roman" w:hAnsi="Palatino Linotype" w:cs="Times New Roman"/>
          <w:color w:val="222222"/>
          <w:lang w:val="es-ES" w:eastAsia="es-MX"/>
        </w:rPr>
      </w:pPr>
      <w:r w:rsidRPr="009610D4">
        <w:rPr>
          <w:rFonts w:ascii="Palatino Linotype" w:hAnsi="Palatino Linotype"/>
          <w:b/>
        </w:rPr>
        <w:t>SEXTO.</w:t>
      </w:r>
      <w:r w:rsidRPr="009610D4">
        <w:rPr>
          <w:rFonts w:ascii="Palatino Linotype" w:eastAsia="Times New Roman" w:hAnsi="Palatino Linotype" w:cs="Times New Roman"/>
          <w:color w:val="222222"/>
          <w:lang w:val="es-ES" w:eastAsia="es-MX"/>
        </w:rPr>
        <w:t xml:space="preserve"> </w:t>
      </w:r>
      <w:r w:rsidR="00F11D0F" w:rsidRPr="009610D4">
        <w:rPr>
          <w:rFonts w:ascii="Palatino Linotype" w:eastAsia="MS Mincho" w:hAnsi="Palatino Linotype"/>
          <w:lang w:val="es-ES"/>
        </w:rPr>
        <w:t xml:space="preserve">Se hace del conocimiento de </w:t>
      </w:r>
      <w:r w:rsidR="00F11D0F" w:rsidRPr="009610D4">
        <w:rPr>
          <w:rFonts w:ascii="Palatino Linotype" w:hAnsi="Palatino Linotype"/>
          <w:b/>
        </w:rPr>
        <w:t>RECURRENTE</w:t>
      </w:r>
      <w:r w:rsidR="00F11D0F" w:rsidRPr="009610D4">
        <w:rPr>
          <w:rFonts w:ascii="Palatino Linotype" w:hAnsi="Palatino Linotype"/>
        </w:rPr>
        <w:t xml:space="preserve"> </w:t>
      </w:r>
      <w:r w:rsidR="00F11D0F" w:rsidRPr="009610D4">
        <w:rPr>
          <w:rFonts w:ascii="Palatino Linotype" w:eastAsia="MS Mincho" w:hAnsi="Palatino Linotype"/>
          <w:lang w:val="es-ES"/>
        </w:rPr>
        <w:t xml:space="preserve">que, de conformidad con lo establecido en el artículo 196 de la Ley de Transparencia y Acceso a la Información Pública del Estado de México y Municipios, </w:t>
      </w:r>
      <w:r w:rsidR="00F11D0F" w:rsidRPr="009610D4">
        <w:rPr>
          <w:rFonts w:ascii="Palatino Linotype" w:hAnsi="Palatino Linotype"/>
          <w:color w:val="000000"/>
        </w:rPr>
        <w:t>y en lo dispuesto en los artículos </w:t>
      </w:r>
      <w:r w:rsidR="00F11D0F" w:rsidRPr="009610D4">
        <w:rPr>
          <w:rStyle w:val="il"/>
          <w:rFonts w:ascii="Palatino Linotype" w:hAnsi="Palatino Linotype"/>
          <w:color w:val="000000"/>
        </w:rPr>
        <w:t>159</w:t>
      </w:r>
      <w:r w:rsidR="00F11D0F" w:rsidRPr="009610D4">
        <w:rPr>
          <w:rFonts w:ascii="Palatino Linotype" w:hAnsi="Palatino Linotype"/>
          <w:color w:val="000000"/>
        </w:rPr>
        <w:t>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w:t>
      </w:r>
      <w:r w:rsidR="00F11D0F" w:rsidRPr="009610D4">
        <w:rPr>
          <w:rFonts w:ascii="Palatino Linotype" w:eastAsia="MS Mincho" w:hAnsi="Palatino Linotype"/>
          <w:lang w:val="es-ES"/>
        </w:rPr>
        <w:t xml:space="preserve">, o bien, </w:t>
      </w:r>
      <w:r w:rsidR="00F11D0F" w:rsidRPr="009610D4">
        <w:rPr>
          <w:rFonts w:ascii="Palatino Linotype" w:eastAsia="MS Mincho" w:hAnsi="Palatino Linotype"/>
          <w:bCs/>
          <w:lang w:val="es-ES"/>
        </w:rPr>
        <w:t>vía juicio de amparo</w:t>
      </w:r>
      <w:r w:rsidR="00F11D0F" w:rsidRPr="009610D4">
        <w:rPr>
          <w:rFonts w:ascii="Palatino Linotype" w:eastAsia="MS Mincho" w:hAnsi="Palatino Linotype"/>
          <w:lang w:val="es-ES"/>
        </w:rPr>
        <w:t> en los términos de las leyes aplicables.</w:t>
      </w:r>
    </w:p>
    <w:p w14:paraId="7A33CFD3" w14:textId="7DC36538" w:rsidR="00CC17FC" w:rsidRPr="00CC17FC" w:rsidRDefault="00CC17FC" w:rsidP="00CC17FC">
      <w:pPr>
        <w:spacing w:before="240" w:after="240" w:line="360" w:lineRule="auto"/>
        <w:ind w:firstLine="1"/>
        <w:jc w:val="both"/>
        <w:rPr>
          <w:rFonts w:ascii="Palatino Linotype" w:hAnsi="Palatino Linotype"/>
          <w:smallCaps/>
        </w:rPr>
      </w:pPr>
      <w:bookmarkStart w:id="37" w:name="_Hlk129792997"/>
      <w:r w:rsidRPr="009610D4">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CE257B" w:rsidRPr="009610D4">
        <w:rPr>
          <w:rStyle w:val="Referenciasutil"/>
          <w:rFonts w:ascii="Palatino Linotype" w:hAnsi="Palatino Linotype"/>
          <w:color w:val="auto"/>
        </w:rPr>
        <w:t xml:space="preserve"> EMITIENDO VOTO PARTICULAR</w:t>
      </w:r>
      <w:r w:rsidRPr="009610D4">
        <w:rPr>
          <w:rStyle w:val="Referenciasutil"/>
          <w:rFonts w:ascii="Palatino Linotype" w:hAnsi="Palatino Linotype"/>
          <w:color w:val="auto"/>
        </w:rPr>
        <w:t xml:space="preserve"> Y GUADALUPE </w:t>
      </w:r>
      <w:r w:rsidRPr="009610D4">
        <w:rPr>
          <w:rStyle w:val="Referenciasutil"/>
          <w:rFonts w:ascii="Palatino Linotype" w:hAnsi="Palatino Linotype"/>
          <w:color w:val="auto"/>
        </w:rPr>
        <w:lastRenderedPageBreak/>
        <w:t>RAMÍREZ PEÑA; EN LA VIGÉSIMA SÉPTIMA SESIÓN ORDINARIA CELEBRADA EL DOS (02) DE AGOSTO DE DOS MIL VEINTITRÉS, ANTE EL SECRETARIO TÉCNICO DEL PLENO ALEXIS TAPIA RAMÍREZ.</w:t>
      </w:r>
      <w:bookmarkStart w:id="38" w:name="_GoBack"/>
      <w:bookmarkEnd w:id="38"/>
      <w:r w:rsidRPr="00CC17FC">
        <w:rPr>
          <w:rStyle w:val="Referenciasutil"/>
          <w:rFonts w:ascii="Palatino Linotype" w:hAnsi="Palatino Linotype"/>
          <w:color w:val="auto"/>
        </w:rPr>
        <w:t xml:space="preserve"> </w:t>
      </w:r>
      <w:bookmarkEnd w:id="37"/>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2"/>
      <w:footerReference w:type="default" r:id="rId13"/>
      <w:headerReference w:type="first" r:id="rId14"/>
      <w:footerReference w:type="first" r:id="rId15"/>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6FB43" w14:textId="77777777" w:rsidR="00120325" w:rsidRDefault="00120325" w:rsidP="00587366">
      <w:r>
        <w:separator/>
      </w:r>
    </w:p>
  </w:endnote>
  <w:endnote w:type="continuationSeparator" w:id="0">
    <w:p w14:paraId="782B6EC4" w14:textId="77777777" w:rsidR="00120325" w:rsidRDefault="0012032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Noto Sans">
    <w:charset w:val="00"/>
    <w:family w:val="swiss"/>
    <w:pitch w:val="variable"/>
    <w:sig w:usb0="E00082FF" w:usb1="400078FF" w:usb2="00000021"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ill Sans,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Content>
      <w:sdt>
        <w:sdtPr>
          <w:rPr>
            <w:rFonts w:ascii="Palatino Linotype" w:hAnsi="Palatino Linotype"/>
            <w:sz w:val="28"/>
          </w:rPr>
          <w:id w:val="284547370"/>
          <w:docPartObj>
            <w:docPartGallery w:val="Page Numbers (Top of Page)"/>
            <w:docPartUnique/>
          </w:docPartObj>
        </w:sdtPr>
        <w:sdtContent>
          <w:p w14:paraId="187818B4" w14:textId="118BEEED" w:rsidR="00173BAC" w:rsidRPr="00883450" w:rsidRDefault="00173BA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610D4">
              <w:rPr>
                <w:rFonts w:ascii="Palatino Linotype" w:hAnsi="Palatino Linotype"/>
                <w:b/>
                <w:bCs/>
                <w:noProof/>
                <w:sz w:val="22"/>
                <w:szCs w:val="20"/>
              </w:rPr>
              <w:t>72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610D4">
              <w:rPr>
                <w:rFonts w:ascii="Palatino Linotype" w:hAnsi="Palatino Linotype"/>
                <w:b/>
                <w:bCs/>
                <w:noProof/>
                <w:sz w:val="22"/>
                <w:szCs w:val="20"/>
              </w:rPr>
              <w:t>74</w:t>
            </w:r>
            <w:r w:rsidRPr="00883450">
              <w:rPr>
                <w:rFonts w:ascii="Palatino Linotype" w:hAnsi="Palatino Linotype"/>
                <w:b/>
                <w:bCs/>
                <w:sz w:val="22"/>
                <w:szCs w:val="20"/>
              </w:rPr>
              <w:fldChar w:fldCharType="end"/>
            </w:r>
          </w:p>
        </w:sdtContent>
      </w:sdt>
    </w:sdtContent>
  </w:sdt>
  <w:p w14:paraId="6243EC1B" w14:textId="47B193F0" w:rsidR="00173BAC" w:rsidRDefault="00173BA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604043C6" w:rsidR="00173BAC" w:rsidRPr="00883450" w:rsidRDefault="00173BA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610D4" w:rsidRPr="009610D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610D4" w:rsidRPr="009610D4">
      <w:rPr>
        <w:rFonts w:ascii="Palatino Linotype" w:hAnsi="Palatino Linotype"/>
        <w:noProof/>
        <w:sz w:val="22"/>
        <w:szCs w:val="22"/>
        <w:lang w:val="es-ES"/>
      </w:rPr>
      <w:t>74</w:t>
    </w:r>
    <w:r w:rsidRPr="00883450">
      <w:rPr>
        <w:rFonts w:ascii="Palatino Linotype" w:hAnsi="Palatino Linotype"/>
        <w:sz w:val="22"/>
        <w:szCs w:val="22"/>
      </w:rPr>
      <w:fldChar w:fldCharType="end"/>
    </w:r>
  </w:p>
  <w:p w14:paraId="5F5C4865" w14:textId="0A9A2B26" w:rsidR="00173BAC" w:rsidRPr="00883450" w:rsidRDefault="00173BA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A7973B" w14:textId="77777777" w:rsidR="00120325" w:rsidRDefault="00120325" w:rsidP="00587366">
      <w:r>
        <w:separator/>
      </w:r>
    </w:p>
  </w:footnote>
  <w:footnote w:type="continuationSeparator" w:id="0">
    <w:p w14:paraId="19BF8893" w14:textId="77777777" w:rsidR="00120325" w:rsidRDefault="00120325" w:rsidP="00587366">
      <w:r>
        <w:continuationSeparator/>
      </w:r>
    </w:p>
  </w:footnote>
  <w:footnote w:id="1">
    <w:p w14:paraId="32D56466" w14:textId="77777777" w:rsidR="00173BAC" w:rsidRDefault="00173BAC" w:rsidP="008E4483">
      <w:pPr>
        <w:pStyle w:val="Textonotapie"/>
      </w:pPr>
      <w:r>
        <w:rPr>
          <w:rStyle w:val="Refdenotaalpie"/>
        </w:rPr>
        <w:footnoteRef/>
      </w:r>
      <w:r>
        <w:t xml:space="preserve"> Convención Americana sobre Derechos Humanos. Artículo 13.</w:t>
      </w:r>
    </w:p>
  </w:footnote>
  <w:footnote w:id="2">
    <w:p w14:paraId="3F7967D5" w14:textId="77777777" w:rsidR="00173BAC" w:rsidRDefault="00173BAC"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173BAC" w:rsidRDefault="00173BAC"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173BAC" w:rsidRDefault="00173BAC" w:rsidP="008E4483">
      <w:pPr>
        <w:pStyle w:val="Textonotapie"/>
      </w:pPr>
      <w:r>
        <w:rPr>
          <w:rStyle w:val="Refdenotaalpie"/>
        </w:rPr>
        <w:footnoteRef/>
      </w:r>
      <w:r>
        <w:t xml:space="preserve"> Ibídem. </w:t>
      </w:r>
      <w:proofErr w:type="spellStart"/>
      <w:r>
        <w:t>Parr</w:t>
      </w:r>
      <w:proofErr w:type="spellEnd"/>
      <w:r>
        <w:t>. 87.</w:t>
      </w:r>
    </w:p>
  </w:footnote>
  <w:footnote w:id="5">
    <w:p w14:paraId="1C437D52" w14:textId="77777777" w:rsidR="00173BAC" w:rsidRDefault="00173BAC"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173BAC" w:rsidRDefault="00173BAC" w:rsidP="008E4483">
      <w:pPr>
        <w:pStyle w:val="Textonotapie"/>
      </w:pPr>
      <w:r>
        <w:t>II. Eficacia: Obligación del Instituto para tutelar, de manera efectiva, el derecho de acceso a la información;</w:t>
      </w:r>
    </w:p>
    <w:p w14:paraId="707D8AAF" w14:textId="77777777" w:rsidR="00173BAC" w:rsidRDefault="00173BAC" w:rsidP="008E4483">
      <w:pPr>
        <w:pStyle w:val="Textonotapie"/>
      </w:pPr>
      <w:r>
        <w:t xml:space="preserve">… </w:t>
      </w:r>
    </w:p>
  </w:footnote>
  <w:footnote w:id="6">
    <w:p w14:paraId="2F034011" w14:textId="77777777" w:rsidR="00173BAC" w:rsidRPr="00234955" w:rsidRDefault="00173BAC" w:rsidP="00BE4E93">
      <w:pPr>
        <w:jc w:val="both"/>
        <w:rPr>
          <w:rFonts w:ascii="Palatino Linotype" w:eastAsia="Palatino Linotype" w:hAnsi="Palatino Linotype" w:cs="Palatino Linotype"/>
          <w:sz w:val="14"/>
          <w:szCs w:val="16"/>
        </w:rPr>
      </w:pPr>
      <w:r w:rsidRPr="00234955">
        <w:rPr>
          <w:sz w:val="22"/>
          <w:vertAlign w:val="superscript"/>
        </w:rPr>
        <w:footnoteRef/>
      </w:r>
      <w:r w:rsidRPr="00234955">
        <w:rPr>
          <w:rFonts w:ascii="Palatino Linotype" w:eastAsia="Palatino Linotype" w:hAnsi="Palatino Linotype" w:cs="Palatino Linotype"/>
          <w:sz w:val="14"/>
          <w:szCs w:val="16"/>
        </w:rPr>
        <w:t xml:space="preserve"> BURGOA ORIHUELA Ignacio. </w:t>
      </w:r>
      <w:r w:rsidRPr="00234955">
        <w:rPr>
          <w:rFonts w:ascii="Palatino Linotype" w:eastAsia="Palatino Linotype" w:hAnsi="Palatino Linotype" w:cs="Palatino Linotype"/>
          <w:i/>
          <w:sz w:val="14"/>
          <w:szCs w:val="16"/>
        </w:rPr>
        <w:t>Diccionario De Derecho Constitucional, Garantías y Amparo</w:t>
      </w:r>
      <w:r w:rsidRPr="00234955">
        <w:rPr>
          <w:rFonts w:ascii="Palatino Linotype" w:eastAsia="Palatino Linotype" w:hAnsi="Palatino Linotype" w:cs="Palatino Linotype"/>
          <w:sz w:val="14"/>
          <w:szCs w:val="16"/>
        </w:rPr>
        <w:t>. Ed. Porrúa, S.A., México. 1992. p. 115.</w:t>
      </w:r>
    </w:p>
  </w:footnote>
  <w:footnote w:id="7">
    <w:p w14:paraId="2ABD8A4B" w14:textId="77777777" w:rsidR="00173BAC" w:rsidRPr="00234955" w:rsidRDefault="00173BAC" w:rsidP="00BE4E93">
      <w:pPr>
        <w:pBdr>
          <w:top w:val="nil"/>
          <w:left w:val="nil"/>
          <w:bottom w:val="nil"/>
          <w:right w:val="nil"/>
          <w:between w:val="nil"/>
        </w:pBdr>
        <w:jc w:val="both"/>
        <w:rPr>
          <w:rFonts w:ascii="Palatino Linotype" w:eastAsia="Palatino Linotype" w:hAnsi="Palatino Linotype" w:cs="Palatino Linotype"/>
          <w:i/>
          <w:color w:val="000000"/>
          <w:sz w:val="14"/>
          <w:szCs w:val="16"/>
        </w:rPr>
      </w:pPr>
      <w:r w:rsidRPr="00234955">
        <w:rPr>
          <w:sz w:val="22"/>
          <w:vertAlign w:val="superscript"/>
        </w:rPr>
        <w:footnoteRef/>
      </w:r>
      <w:r w:rsidRPr="00234955">
        <w:rPr>
          <w:rFonts w:ascii="Palatino Linotype" w:eastAsia="Palatino Linotype" w:hAnsi="Palatino Linotype" w:cs="Palatino Linotype"/>
          <w:color w:val="000000"/>
          <w:sz w:val="14"/>
          <w:szCs w:val="16"/>
        </w:rPr>
        <w:t xml:space="preserve"> CIENFUEGOS SALGADO David. </w:t>
      </w:r>
      <w:r w:rsidRPr="00234955">
        <w:rPr>
          <w:rFonts w:ascii="Palatino Linotype" w:eastAsia="Palatino Linotype" w:hAnsi="Palatino Linotype" w:cs="Palatino Linotype"/>
          <w:i/>
          <w:color w:val="000000"/>
          <w:sz w:val="14"/>
          <w:szCs w:val="16"/>
        </w:rPr>
        <w:t xml:space="preserve">El Derecho de Petición en México. </w:t>
      </w:r>
      <w:r w:rsidRPr="00234955">
        <w:rPr>
          <w:rFonts w:ascii="Palatino Linotype" w:eastAsia="Palatino Linotype" w:hAnsi="Palatino Linotype" w:cs="Palatino Linotype"/>
          <w:color w:val="000000"/>
          <w:sz w:val="14"/>
          <w:szCs w:val="16"/>
        </w:rPr>
        <w:t>Ed. Instituto de Investigaciones Jurídica UNAM. México 2004. p. 31</w:t>
      </w:r>
    </w:p>
  </w:footnote>
  <w:footnote w:id="8">
    <w:p w14:paraId="446F28FA" w14:textId="77777777" w:rsidR="00173BAC" w:rsidRPr="00234955" w:rsidRDefault="00173BAC" w:rsidP="00BE4E93">
      <w:pPr>
        <w:pBdr>
          <w:top w:val="nil"/>
          <w:left w:val="nil"/>
          <w:bottom w:val="nil"/>
          <w:right w:val="nil"/>
          <w:between w:val="nil"/>
        </w:pBdr>
        <w:jc w:val="both"/>
        <w:rPr>
          <w:rFonts w:ascii="Palatino Linotype" w:eastAsia="Palatino Linotype" w:hAnsi="Palatino Linotype" w:cs="Palatino Linotype"/>
          <w:color w:val="000000"/>
          <w:sz w:val="14"/>
          <w:szCs w:val="16"/>
        </w:rPr>
      </w:pPr>
      <w:r w:rsidRPr="00234955">
        <w:rPr>
          <w:sz w:val="22"/>
          <w:vertAlign w:val="superscript"/>
        </w:rPr>
        <w:footnoteRef/>
      </w:r>
      <w:r w:rsidRPr="00234955">
        <w:rPr>
          <w:rFonts w:ascii="Palatino Linotype" w:eastAsia="Palatino Linotype" w:hAnsi="Palatino Linotype" w:cs="Palatino Linotype"/>
          <w:color w:val="000000"/>
          <w:sz w:val="14"/>
          <w:szCs w:val="16"/>
        </w:rPr>
        <w:t xml:space="preserve"> ROBLES HERNÁNDEZ José Guadalupe. </w:t>
      </w:r>
      <w:r w:rsidRPr="00234955">
        <w:rPr>
          <w:rFonts w:ascii="Palatino Linotype" w:eastAsia="Palatino Linotype" w:hAnsi="Palatino Linotype" w:cs="Palatino Linotype"/>
          <w:i/>
          <w:color w:val="000000"/>
          <w:sz w:val="14"/>
          <w:szCs w:val="16"/>
        </w:rPr>
        <w:t xml:space="preserve">Derecho de la Información y Comunicación Pública. </w:t>
      </w:r>
      <w:r w:rsidRPr="00234955">
        <w:rPr>
          <w:rFonts w:ascii="Palatino Linotype" w:eastAsia="Palatino Linotype" w:hAnsi="Palatino Linotype" w:cs="Palatino Linotype"/>
          <w:color w:val="000000"/>
          <w:sz w:val="14"/>
          <w:szCs w:val="16"/>
        </w:rPr>
        <w:t>Ed. Universidad de Occidente. México. 2004, p. 72.</w:t>
      </w:r>
    </w:p>
  </w:footnote>
  <w:footnote w:id="9">
    <w:p w14:paraId="7783CE77" w14:textId="77777777" w:rsidR="00173BAC" w:rsidRPr="00234955" w:rsidRDefault="00173BAC" w:rsidP="00BE4E93">
      <w:pPr>
        <w:jc w:val="both"/>
        <w:rPr>
          <w:rFonts w:ascii="Palatino Linotype" w:eastAsia="Palatino Linotype" w:hAnsi="Palatino Linotype" w:cs="Palatino Linotype"/>
          <w:sz w:val="14"/>
          <w:szCs w:val="16"/>
        </w:rPr>
      </w:pPr>
      <w:r w:rsidRPr="00234955">
        <w:rPr>
          <w:sz w:val="22"/>
          <w:vertAlign w:val="superscript"/>
        </w:rPr>
        <w:footnoteRef/>
      </w:r>
      <w:r w:rsidRPr="00234955">
        <w:rPr>
          <w:rFonts w:ascii="Palatino Linotype" w:eastAsia="Palatino Linotype" w:hAnsi="Palatino Linotype" w:cs="Palatino Linotype"/>
          <w:sz w:val="14"/>
          <w:szCs w:val="16"/>
        </w:rPr>
        <w:t xml:space="preserve"> VILLANUEVA </w:t>
      </w:r>
      <w:proofErr w:type="spellStart"/>
      <w:r w:rsidRPr="00234955">
        <w:rPr>
          <w:rFonts w:ascii="Palatino Linotype" w:eastAsia="Palatino Linotype" w:hAnsi="Palatino Linotype" w:cs="Palatino Linotype"/>
          <w:sz w:val="14"/>
          <w:szCs w:val="16"/>
        </w:rPr>
        <w:t>VILLANUEVA</w:t>
      </w:r>
      <w:proofErr w:type="spellEnd"/>
      <w:r w:rsidRPr="00234955">
        <w:rPr>
          <w:rFonts w:ascii="Palatino Linotype" w:eastAsia="Palatino Linotype" w:hAnsi="Palatino Linotype" w:cs="Palatino Linotype"/>
          <w:sz w:val="14"/>
          <w:szCs w:val="16"/>
        </w:rPr>
        <w:t xml:space="preserve"> Ernesto. Derecho de la Información, Ed. Porrúa. S.A., México. 2006. p. 270.</w:t>
      </w:r>
    </w:p>
  </w:footnote>
  <w:footnote w:id="10">
    <w:p w14:paraId="193617C4" w14:textId="77777777" w:rsidR="00173BAC" w:rsidRPr="00EE3517" w:rsidRDefault="00173BAC" w:rsidP="00F774D9">
      <w:pPr>
        <w:autoSpaceDE w:val="0"/>
        <w:autoSpaceDN w:val="0"/>
        <w:adjustRightInd w:val="0"/>
        <w:jc w:val="both"/>
        <w:rPr>
          <w:rFonts w:cstheme="majorHAnsi"/>
          <w:i/>
        </w:rPr>
      </w:pPr>
      <w:r>
        <w:rPr>
          <w:rStyle w:val="Refdenotaalpie"/>
        </w:rPr>
        <w:footnoteRef/>
      </w:r>
      <w:r>
        <w:t xml:space="preserve"> </w:t>
      </w:r>
      <w:r w:rsidRPr="00EE3517">
        <w:rPr>
          <w:rFonts w:cstheme="majorHAnsi"/>
          <w:b/>
          <w:bCs/>
          <w:i/>
        </w:rPr>
        <w:t xml:space="preserve">Artículo 13. </w:t>
      </w:r>
      <w:r w:rsidRPr="00EE3517">
        <w:rPr>
          <w:rFonts w:cstheme="majorHAnsi"/>
          <w:i/>
        </w:rPr>
        <w:t>El Instituto, en el ámbito de sus atribuciones, deberá suplir cualquier deficiencia para garantizar el ejercicio del derecho de acceso a la información.</w:t>
      </w:r>
    </w:p>
  </w:footnote>
  <w:footnote w:id="11">
    <w:p w14:paraId="4B3A7146" w14:textId="77777777" w:rsidR="00173BAC" w:rsidRPr="00EE3517" w:rsidRDefault="00173BAC" w:rsidP="00F774D9">
      <w:pPr>
        <w:autoSpaceDE w:val="0"/>
        <w:autoSpaceDN w:val="0"/>
        <w:adjustRightInd w:val="0"/>
        <w:jc w:val="both"/>
        <w:rPr>
          <w:rFonts w:cstheme="majorHAnsi"/>
          <w:i/>
        </w:rPr>
      </w:pPr>
      <w:r w:rsidRPr="00EE3517">
        <w:rPr>
          <w:rStyle w:val="Refdenotaalpie"/>
          <w:rFonts w:cstheme="majorHAnsi"/>
          <w:b/>
          <w:i/>
        </w:rPr>
        <w:footnoteRef/>
      </w:r>
      <w:r w:rsidRPr="00EE3517">
        <w:rPr>
          <w:rFonts w:cstheme="majorHAnsi"/>
          <w:b/>
          <w:i/>
        </w:rPr>
        <w:t xml:space="preserve"> Artículo 181</w:t>
      </w:r>
      <w:r w:rsidRPr="00EE3517">
        <w:rPr>
          <w:rFonts w:cstheme="majorHAnsi"/>
          <w:i/>
        </w:rPr>
        <w:t>. …</w:t>
      </w:r>
    </w:p>
    <w:p w14:paraId="1C1877AD" w14:textId="77777777" w:rsidR="00173BAC" w:rsidRPr="00EE3517" w:rsidRDefault="00173BAC" w:rsidP="00F774D9">
      <w:pPr>
        <w:autoSpaceDE w:val="0"/>
        <w:autoSpaceDN w:val="0"/>
        <w:adjustRightInd w:val="0"/>
        <w:jc w:val="both"/>
        <w:rPr>
          <w:rFonts w:cstheme="majorHAnsi"/>
          <w:i/>
        </w:rPr>
      </w:pPr>
      <w:r w:rsidRPr="00EE3517">
        <w:rPr>
          <w:rFonts w:cstheme="majorHAnsi"/>
          <w:i/>
        </w:rPr>
        <w:t>…</w:t>
      </w:r>
    </w:p>
    <w:p w14:paraId="71B3FB3D" w14:textId="77777777" w:rsidR="00173BAC" w:rsidRDefault="00173BAC" w:rsidP="00F774D9">
      <w:pPr>
        <w:autoSpaceDE w:val="0"/>
        <w:autoSpaceDN w:val="0"/>
        <w:adjustRightInd w:val="0"/>
        <w:jc w:val="both"/>
      </w:pPr>
      <w:r w:rsidRPr="00EE3517">
        <w:rPr>
          <w:rFonts w:cstheme="majorHAnsi"/>
          <w:i/>
        </w:rPr>
        <w:t>Durante el procedimiento deberá aplicarse la suplencia de la queja a favor del recurrente, sin cambiar los hechos expuestos, asegurándose de que las partes puedan presentar, de manera oral o escrita, los argumentos que funden y motiven sus pretensiones</w:t>
      </w:r>
      <w:r w:rsidRPr="00EE3517">
        <w:rPr>
          <w:rFonts w:cs="Bookman Old Style"/>
        </w:rPr>
        <w:t>.</w:t>
      </w:r>
    </w:p>
  </w:footnote>
  <w:footnote w:id="12">
    <w:p w14:paraId="0C15FD7D" w14:textId="4E15D547" w:rsidR="00173BAC" w:rsidRDefault="00173BAC">
      <w:pPr>
        <w:pStyle w:val="Textonotapie"/>
      </w:pPr>
      <w:r>
        <w:rPr>
          <w:rStyle w:val="Refdenotaalpie"/>
        </w:rPr>
        <w:footnoteRef/>
      </w:r>
      <w:r>
        <w:t xml:space="preserve"> Disponible para su consulta en </w:t>
      </w:r>
      <w:hyperlink r:id="rId1" w:history="1">
        <w:r w:rsidRPr="00820945">
          <w:rPr>
            <w:rStyle w:val="Hipervnculo"/>
          </w:rPr>
          <w:t>https://chimalhuacan.gob.mx/wp-content/uploads/2022/10/PLAN-DE-DESARROLLO-MUNICIPAL-DE-CHIMALHUACAN-2022-2024.pdf</w:t>
        </w:r>
      </w:hyperlink>
    </w:p>
  </w:footnote>
  <w:footnote w:id="13">
    <w:p w14:paraId="1B8B20A3" w14:textId="59E22426" w:rsidR="00173BAC" w:rsidRDefault="00173BAC">
      <w:pPr>
        <w:pStyle w:val="Textonotapie"/>
      </w:pPr>
      <w:r>
        <w:rPr>
          <w:rStyle w:val="Refdenotaalpie"/>
        </w:rPr>
        <w:footnoteRef/>
      </w:r>
      <w:hyperlink r:id="rId2" w:history="1">
        <w:r w:rsidRPr="000561FD">
          <w:rPr>
            <w:rStyle w:val="Hipervnculo"/>
          </w:rPr>
          <w:t>https://ipomex.org.mx/ipo3/lgt/indice/CHIMALHUACAN/art_92_xxxiii/4.web?token=03AAYGu2RgT2L9a6NpVHKMZrizoG7yXVPK5Uj_BZtYvQSxxhfGjRHN7DlwhlgTfBT-JjHJlAPgzf02bynM4TZi2GDLAgAakUfURIoRJtvxcGJGx-SkOQ037KMVkhnxzfiqZjBITZ5Cr7N45Te8Lwv0wHrUaZP7A8bLKj2lH9FyoABkwwxqSQFYRPOIPiODTPVkkok7y_L67ylQ56oPygHNalv05N2_0l77-g7WQQyBYGfc7XmRUh6tUF5vgrQvpQOwgwxkSuiQ583l1k6AksWWlZkIIYRbqZvp9SGIQPdIbvoE2wKQwNsejoKwqF__31VZYb_y8H4j4d9P0T6Bm_EqiUA_u4QZ1gdv_mxsDVF3c0NoR5jWKtZUmOUeS57sk_anCMwYBIl_VLInNVSaT7mwLFWw9IoJcKxjU_YHHhWwbqaqfmGZ0iSEsGU4sX217pFzVmll9XKiTTktMbaj4wO1vm8W5dGUjeBWX-_VJ80kFdhMw2zWiT0Zs_h_H6bMIdy1DYR1zMh5Rpn6acw9zYRjkVRytlY2U2T5q4xvXqola2f3yJaNStzMf2Y</w:t>
        </w:r>
      </w:hyperlink>
    </w:p>
    <w:p w14:paraId="6D0EED91" w14:textId="77777777" w:rsidR="00173BAC" w:rsidRDefault="00173BAC">
      <w:pPr>
        <w:pStyle w:val="Textonotapie"/>
      </w:pPr>
    </w:p>
  </w:footnote>
  <w:footnote w:id="14">
    <w:p w14:paraId="214BB55F" w14:textId="77777777" w:rsidR="00173BAC" w:rsidRDefault="00173BAC" w:rsidP="000C77E9">
      <w:pPr>
        <w:pStyle w:val="Textonotapie"/>
        <w:jc w:val="both"/>
        <w:rPr>
          <w:lang w:val="es-ES"/>
        </w:rPr>
      </w:pPr>
      <w:r>
        <w:rPr>
          <w:rStyle w:val="Refdenotaalpie"/>
        </w:rPr>
        <w:footnoteRef/>
      </w:r>
      <w:r>
        <w:t xml:space="preserve"> </w:t>
      </w:r>
      <w:r>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lang w:val="es-ES"/>
        </w:rPr>
        <w:t>propiedades  a</w:t>
      </w:r>
      <w:proofErr w:type="gramEnd"/>
      <w:r>
        <w:rPr>
          <w:lang w:val="es-ES"/>
        </w:rPr>
        <w:t>, b, c y d diremos que no es un J. Todo esto, en verdad, son obviedades, casi perogrulladas, pero veremos que conviene aquí explicitarlas e ir paso a paso.</w:t>
      </w:r>
    </w:p>
    <w:p w14:paraId="7079B388" w14:textId="77777777" w:rsidR="00173BAC" w:rsidRDefault="00173BAC" w:rsidP="000C77E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7E96730" w14:textId="77777777" w:rsidR="00173BAC" w:rsidRPr="001E1F95" w:rsidRDefault="00173BAC" w:rsidP="000C77E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5">
    <w:p w14:paraId="20285CCE" w14:textId="77777777" w:rsidR="00173BAC" w:rsidRPr="00ED2A04" w:rsidRDefault="00173BAC" w:rsidP="000C77E9">
      <w:pPr>
        <w:pStyle w:val="Textonotapie"/>
        <w:jc w:val="both"/>
        <w:rPr>
          <w:lang w:val="es-ES"/>
        </w:rPr>
      </w:pPr>
      <w:r>
        <w:rPr>
          <w:rStyle w:val="Refdenotaalpie"/>
        </w:rPr>
        <w:footnoteRef/>
      </w:r>
      <w:r>
        <w:t xml:space="preserve"> </w:t>
      </w:r>
      <w:hyperlink r:id="rId3" w:anchor="/entry-id/E216930" w:history="1">
        <w:r w:rsidRPr="00AA2458">
          <w:rPr>
            <w:rStyle w:val="Hipervnculo"/>
          </w:rPr>
          <w:t>http://dej.rae.es/#/entry-id/E216930</w:t>
        </w:r>
      </w:hyperlink>
      <w:r>
        <w:t xml:space="preserve"> </w:t>
      </w:r>
    </w:p>
  </w:footnote>
  <w:footnote w:id="16">
    <w:p w14:paraId="477CFF6F" w14:textId="77777777" w:rsidR="00173BAC" w:rsidRPr="00ED2A04" w:rsidRDefault="00173BAC" w:rsidP="000C77E9">
      <w:pPr>
        <w:pStyle w:val="Textonotapie"/>
        <w:jc w:val="both"/>
        <w:rPr>
          <w:lang w:val="es-ES"/>
        </w:rPr>
      </w:pPr>
      <w:r>
        <w:rPr>
          <w:rStyle w:val="Refdenotaalpie"/>
        </w:rPr>
        <w:footnoteRef/>
      </w:r>
      <w:r>
        <w:t xml:space="preserve"> </w:t>
      </w:r>
      <w:hyperlink r:id="rId4" w:anchor="/entry-id/E87450" w:history="1">
        <w:r w:rsidRPr="00AA2458">
          <w:rPr>
            <w:rStyle w:val="Hipervnculo"/>
          </w:rPr>
          <w:t>http://dej.rae.es/#/entry-id/E87450</w:t>
        </w:r>
      </w:hyperlink>
      <w:r>
        <w:t xml:space="preserve"> </w:t>
      </w:r>
    </w:p>
  </w:footnote>
  <w:footnote w:id="17">
    <w:p w14:paraId="216032CC" w14:textId="77777777" w:rsidR="00173BAC" w:rsidRPr="000406A4" w:rsidRDefault="00173BAC" w:rsidP="000C77E9">
      <w:pPr>
        <w:pStyle w:val="Textonotapie"/>
        <w:jc w:val="both"/>
        <w:rPr>
          <w:lang w:val="es-ES"/>
        </w:rPr>
      </w:pPr>
      <w:r>
        <w:rPr>
          <w:rStyle w:val="Refdenotaalpie"/>
        </w:rPr>
        <w:footnoteRef/>
      </w:r>
      <w:r>
        <w:t xml:space="preserve"> </w:t>
      </w:r>
      <w:hyperlink r:id="rId5" w:history="1">
        <w:r w:rsidRPr="00AA2458">
          <w:rPr>
            <w:rStyle w:val="Hipervnculo"/>
          </w:rPr>
          <w:t>http://dle.rae.es/?id=VGqyuLj|VGtxgAo|VGuc9Wg</w:t>
        </w:r>
      </w:hyperlink>
      <w:r>
        <w:t xml:space="preserve"> </w:t>
      </w:r>
    </w:p>
  </w:footnote>
  <w:footnote w:id="18">
    <w:p w14:paraId="02897E0D" w14:textId="77777777" w:rsidR="00173BAC" w:rsidRPr="000406A4" w:rsidRDefault="00173BAC" w:rsidP="000C77E9">
      <w:pPr>
        <w:pStyle w:val="Textonotapie"/>
        <w:jc w:val="both"/>
        <w:rPr>
          <w:lang w:val="es-ES"/>
        </w:rPr>
      </w:pPr>
      <w:r>
        <w:rPr>
          <w:rStyle w:val="Refdenotaalpie"/>
        </w:rPr>
        <w:footnoteRef/>
      </w:r>
      <w:r>
        <w:t xml:space="preserve"> </w:t>
      </w:r>
      <w:hyperlink r:id="rId6" w:history="1">
        <w:r w:rsidRPr="00AA2458">
          <w:rPr>
            <w:rStyle w:val="Hipervnculo"/>
          </w:rPr>
          <w:t>http://dle.rae.es/?id=CAjNzMR</w:t>
        </w:r>
      </w:hyperlink>
      <w:r>
        <w:t xml:space="preserve"> </w:t>
      </w:r>
    </w:p>
  </w:footnote>
  <w:footnote w:id="19">
    <w:p w14:paraId="6FB56634" w14:textId="77777777" w:rsidR="00173BAC" w:rsidRPr="000406A4" w:rsidRDefault="00173BAC" w:rsidP="000C77E9">
      <w:pPr>
        <w:pStyle w:val="Textonotapie"/>
        <w:jc w:val="both"/>
        <w:rPr>
          <w:lang w:val="es-ES"/>
        </w:rPr>
      </w:pPr>
      <w:r>
        <w:rPr>
          <w:rStyle w:val="Refdenotaalpie"/>
        </w:rPr>
        <w:footnoteRef/>
      </w:r>
      <w:r>
        <w:t xml:space="preserve"> </w:t>
      </w:r>
      <w:hyperlink r:id="rId7" w:history="1">
        <w:r w:rsidRPr="00AA2458">
          <w:rPr>
            <w:rStyle w:val="Hipervnculo"/>
          </w:rPr>
          <w:t>http://dle.rae.es/?id=CAqWkEB</w:t>
        </w:r>
      </w:hyperlink>
      <w:r>
        <w:t xml:space="preserve"> </w:t>
      </w:r>
    </w:p>
  </w:footnote>
  <w:footnote w:id="20">
    <w:p w14:paraId="1D1EBC8D" w14:textId="77777777" w:rsidR="00173BAC" w:rsidRPr="000406A4" w:rsidRDefault="00173BAC" w:rsidP="000C77E9">
      <w:pPr>
        <w:pStyle w:val="Textonotapie"/>
        <w:jc w:val="both"/>
        <w:rPr>
          <w:lang w:val="es-ES"/>
        </w:rPr>
      </w:pPr>
      <w:r>
        <w:rPr>
          <w:rStyle w:val="Refdenotaalpie"/>
        </w:rPr>
        <w:footnoteRef/>
      </w:r>
      <w:r>
        <w:t xml:space="preserve"> </w:t>
      </w:r>
      <w:hyperlink r:id="rId8" w:history="1">
        <w:r w:rsidRPr="00AA2458">
          <w:rPr>
            <w:rStyle w:val="Hipervnculo"/>
          </w:rPr>
          <w:t>http://dle.rae.es/?id=KtnHLLd</w:t>
        </w:r>
      </w:hyperlink>
      <w:r>
        <w:t xml:space="preserve"> </w:t>
      </w:r>
    </w:p>
  </w:footnote>
  <w:footnote w:id="21">
    <w:p w14:paraId="3F3427BE" w14:textId="77777777" w:rsidR="00173BAC" w:rsidRPr="000406A4" w:rsidRDefault="00173BAC" w:rsidP="000C77E9">
      <w:pPr>
        <w:pStyle w:val="Textonotapie"/>
        <w:jc w:val="both"/>
        <w:rPr>
          <w:lang w:val="es-ES"/>
        </w:rPr>
      </w:pPr>
      <w:r>
        <w:rPr>
          <w:rStyle w:val="Refdenotaalpie"/>
        </w:rPr>
        <w:footnoteRef/>
      </w:r>
      <w:r>
        <w:t xml:space="preserve"> </w:t>
      </w:r>
      <w:hyperlink r:id="rId9" w:history="1">
        <w:r w:rsidRPr="00AA2458">
          <w:rPr>
            <w:rStyle w:val="Hipervnculo"/>
          </w:rPr>
          <w:t>http://dle.rae.es/?id=KtpfgjV</w:t>
        </w:r>
      </w:hyperlink>
      <w:r>
        <w:t xml:space="preserve"> </w:t>
      </w:r>
    </w:p>
  </w:footnote>
  <w:footnote w:id="22">
    <w:p w14:paraId="4EE5788B" w14:textId="77777777" w:rsidR="00173BAC" w:rsidRPr="00042E67" w:rsidRDefault="00173BAC" w:rsidP="000C77E9">
      <w:pPr>
        <w:jc w:val="both"/>
        <w:rPr>
          <w:color w:val="000000" w:themeColor="text1"/>
          <w:lang w:eastAsia="es-ES_tradnl"/>
        </w:rPr>
      </w:pPr>
      <w:r>
        <w:rPr>
          <w:rStyle w:val="Refdenotaalpie"/>
        </w:rPr>
        <w:footnoteRef/>
      </w:r>
      <w:r>
        <w:t xml:space="preserve"> </w:t>
      </w:r>
      <w:r>
        <w:rPr>
          <w:lang w:val="es-ES"/>
        </w:rPr>
        <w:t>“</w:t>
      </w:r>
      <w:r w:rsidRPr="00042E67">
        <w:rPr>
          <w:color w:val="000000" w:themeColor="text1"/>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color w:val="000000" w:themeColor="text1"/>
          <w:lang w:eastAsia="es-ES_tradnl"/>
        </w:rPr>
        <w:t>tests</w:t>
      </w:r>
      <w:proofErr w:type="spellEnd"/>
      <w:r w:rsidRPr="00042E67">
        <w:rPr>
          <w:color w:val="000000" w:themeColor="text1"/>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w:t>
      </w:r>
      <w:r w:rsidRPr="00716066">
        <w:rPr>
          <w:color w:val="000000" w:themeColor="text1"/>
          <w:lang w:eastAsia="es-ES_tradnl"/>
        </w:rPr>
        <w:t>Caso</w:t>
      </w:r>
      <w:r w:rsidRPr="00042E67">
        <w:rPr>
          <w:color w:val="000000" w:themeColor="text1"/>
          <w:lang w:eastAsia="es-ES_tradnl"/>
        </w:rPr>
        <w:t xml:space="preserve"> Gonzales </w:t>
      </w:r>
      <w:proofErr w:type="spellStart"/>
      <w:r w:rsidRPr="00042E67">
        <w:rPr>
          <w:color w:val="000000" w:themeColor="text1"/>
          <w:lang w:eastAsia="es-ES_tradnl"/>
        </w:rPr>
        <w:t>Lluy</w:t>
      </w:r>
      <w:proofErr w:type="spellEnd"/>
      <w:r w:rsidRPr="00042E67">
        <w:rPr>
          <w:color w:val="000000" w:themeColor="text1"/>
          <w:lang w:eastAsia="es-ES_tradnl"/>
        </w:rPr>
        <w:t xml:space="preserve"> y otros contra Ecuador. Excepciones preliminares, fondo, reparaciones y costas. Sentencia del 01 de septiembre de 2015. Párr. 256. </w:t>
      </w:r>
    </w:p>
  </w:footnote>
  <w:footnote w:id="23">
    <w:p w14:paraId="544E4223" w14:textId="77777777" w:rsidR="00173BAC" w:rsidRPr="00A4142C" w:rsidRDefault="00173BAC" w:rsidP="000C77E9">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 w:id="24">
    <w:p w14:paraId="594C2A28" w14:textId="77777777" w:rsidR="00173BAC" w:rsidRDefault="00173BAC" w:rsidP="000C77E9">
      <w:pPr>
        <w:pStyle w:val="Textonotapie"/>
      </w:pPr>
      <w:r>
        <w:rPr>
          <w:rStyle w:val="Refdenotaalpie"/>
        </w:rPr>
        <w:footnoteRef/>
      </w:r>
      <w:r>
        <w:t xml:space="preserve"> </w:t>
      </w:r>
      <w:hyperlink r:id="rId10" w:history="1">
        <w:r w:rsidRPr="00495724">
          <w:rPr>
            <w:rStyle w:val="Hipervnculo"/>
          </w:rPr>
          <w:t>https://www.dof.gob.mx/nota_detalle.php?codigo=5433280&amp;fecha=15/04/2016</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173BAC" w:rsidRPr="00025127" w14:paraId="07F2896E" w14:textId="77777777" w:rsidTr="00FA0F09">
      <w:trPr>
        <w:trHeight w:val="138"/>
        <w:jc w:val="right"/>
      </w:trPr>
      <w:tc>
        <w:tcPr>
          <w:tcW w:w="3260" w:type="dxa"/>
          <w:vAlign w:val="center"/>
        </w:tcPr>
        <w:p w14:paraId="4A5B1974" w14:textId="44CA9AFE" w:rsidR="00173BAC" w:rsidRPr="00025127" w:rsidRDefault="00173BAC"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3ABD9CC2" w:rsidR="00173BAC" w:rsidRPr="00025127" w:rsidRDefault="00173BAC" w:rsidP="00755146">
          <w:pPr>
            <w:pStyle w:val="Encabezado"/>
            <w:jc w:val="both"/>
            <w:rPr>
              <w:rFonts w:ascii="Palatino Linotype" w:hAnsi="Palatino Linotype"/>
              <w:b/>
              <w:sz w:val="22"/>
              <w:szCs w:val="22"/>
            </w:rPr>
          </w:pPr>
          <w:r w:rsidRPr="00E77D3E">
            <w:rPr>
              <w:rFonts w:ascii="Palatino Linotype" w:hAnsi="Palatino Linotype"/>
              <w:b/>
              <w:sz w:val="22"/>
              <w:szCs w:val="22"/>
            </w:rPr>
            <w:t>05758/INFOEM/IP/RR/2022</w:t>
          </w:r>
        </w:p>
      </w:tc>
    </w:tr>
    <w:tr w:rsidR="00173BAC" w:rsidRPr="00025127" w14:paraId="1B5D8690" w14:textId="77777777" w:rsidTr="00FA0F09">
      <w:trPr>
        <w:trHeight w:val="233"/>
        <w:jc w:val="right"/>
      </w:trPr>
      <w:tc>
        <w:tcPr>
          <w:tcW w:w="3260" w:type="dxa"/>
          <w:vAlign w:val="center"/>
        </w:tcPr>
        <w:p w14:paraId="3903F2C6" w14:textId="22D569F8" w:rsidR="00173BAC" w:rsidRPr="00025127" w:rsidRDefault="00173BAC"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29A16D4B" w:rsidR="00173BAC" w:rsidRPr="00025127" w:rsidRDefault="00173BAC" w:rsidP="007415F9">
          <w:pPr>
            <w:pStyle w:val="Encabezado"/>
            <w:jc w:val="both"/>
            <w:rPr>
              <w:rFonts w:ascii="Palatino Linotype" w:hAnsi="Palatino Linotype"/>
              <w:b/>
              <w:sz w:val="22"/>
              <w:szCs w:val="22"/>
            </w:rPr>
          </w:pPr>
          <w:r w:rsidRPr="00010FA1">
            <w:rPr>
              <w:rFonts w:ascii="Palatino Linotype" w:hAnsi="Palatino Linotype" w:cs="Arial"/>
              <w:b/>
              <w:sz w:val="22"/>
              <w:lang w:val="es-ES"/>
            </w:rPr>
            <w:t xml:space="preserve">Ayuntamiento de </w:t>
          </w:r>
          <w:r>
            <w:rPr>
              <w:rFonts w:ascii="Palatino Linotype" w:hAnsi="Palatino Linotype" w:cs="Arial"/>
              <w:b/>
              <w:sz w:val="22"/>
              <w:lang w:val="es-ES"/>
            </w:rPr>
            <w:t>Chimalhuacán</w:t>
          </w:r>
        </w:p>
      </w:tc>
    </w:tr>
    <w:tr w:rsidR="00173BAC" w:rsidRPr="00025127" w14:paraId="095EB01B" w14:textId="77777777" w:rsidTr="00FA0F09">
      <w:trPr>
        <w:trHeight w:val="321"/>
        <w:jc w:val="right"/>
      </w:trPr>
      <w:tc>
        <w:tcPr>
          <w:tcW w:w="3260" w:type="dxa"/>
          <w:vAlign w:val="center"/>
        </w:tcPr>
        <w:p w14:paraId="6E000A51" w14:textId="05E1861A" w:rsidR="00173BAC" w:rsidRPr="00025127" w:rsidRDefault="00173BAC"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173BAC" w:rsidRPr="00025127" w:rsidRDefault="00173BAC"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173BAC" w:rsidRDefault="00173BAC"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173BAC" w:rsidRDefault="00173BAC"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73BAC" w:rsidRPr="00025127" w14:paraId="0A3256F2" w14:textId="77777777" w:rsidTr="006E6B65">
      <w:trPr>
        <w:trHeight w:val="138"/>
        <w:jc w:val="right"/>
      </w:trPr>
      <w:tc>
        <w:tcPr>
          <w:tcW w:w="3261" w:type="dxa"/>
          <w:vAlign w:val="center"/>
        </w:tcPr>
        <w:p w14:paraId="3D80769D" w14:textId="316F11F8" w:rsidR="00173BAC" w:rsidRPr="00025127" w:rsidRDefault="00173BAC"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32AEDE5B" w:rsidR="00173BAC" w:rsidRPr="00025127" w:rsidRDefault="00173BAC" w:rsidP="00010FA1">
          <w:pPr>
            <w:pStyle w:val="Encabezado"/>
            <w:rPr>
              <w:rFonts w:ascii="Palatino Linotype" w:hAnsi="Palatino Linotype"/>
              <w:b/>
              <w:sz w:val="22"/>
              <w:szCs w:val="22"/>
            </w:rPr>
          </w:pPr>
          <w:r w:rsidRPr="00E77D3E">
            <w:rPr>
              <w:rFonts w:ascii="Palatino Linotype" w:hAnsi="Palatino Linotype"/>
              <w:b/>
              <w:sz w:val="22"/>
              <w:szCs w:val="22"/>
            </w:rPr>
            <w:t>05758/INFOEM/IP/RR/2022</w:t>
          </w:r>
        </w:p>
      </w:tc>
    </w:tr>
    <w:tr w:rsidR="00173BAC" w:rsidRPr="00025127" w14:paraId="128C8B3C" w14:textId="77777777" w:rsidTr="006E6B65">
      <w:trPr>
        <w:trHeight w:val="233"/>
        <w:jc w:val="right"/>
      </w:trPr>
      <w:tc>
        <w:tcPr>
          <w:tcW w:w="3261" w:type="dxa"/>
          <w:vAlign w:val="center"/>
        </w:tcPr>
        <w:p w14:paraId="483E3371" w14:textId="66B1BC74" w:rsidR="00173BAC" w:rsidRPr="00025127" w:rsidRDefault="00173BAC"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6229C4EE" w:rsidR="00173BAC" w:rsidRPr="0035066B" w:rsidRDefault="00173BAC" w:rsidP="00B87705">
          <w:pPr>
            <w:pStyle w:val="Encabezado"/>
            <w:rPr>
              <w:rFonts w:ascii="Palatino Linotype" w:hAnsi="Palatino Linotype"/>
              <w:b/>
              <w:sz w:val="22"/>
              <w:szCs w:val="22"/>
            </w:rPr>
          </w:pPr>
          <w:r>
            <w:rPr>
              <w:rFonts w:ascii="Palatino Linotype" w:hAnsi="Palatino Linotype"/>
              <w:b/>
              <w:sz w:val="22"/>
              <w:szCs w:val="22"/>
            </w:rPr>
            <w:t xml:space="preserve">XXX </w:t>
          </w:r>
          <w:proofErr w:type="spellStart"/>
          <w:r>
            <w:rPr>
              <w:rFonts w:ascii="Palatino Linotype" w:hAnsi="Palatino Linotype"/>
              <w:b/>
              <w:sz w:val="22"/>
              <w:szCs w:val="22"/>
            </w:rPr>
            <w:t>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w:t>
          </w:r>
          <w:proofErr w:type="spellEnd"/>
        </w:p>
      </w:tc>
    </w:tr>
    <w:tr w:rsidR="00173BAC" w:rsidRPr="00025127" w14:paraId="41BE0704" w14:textId="77777777" w:rsidTr="006E6B65">
      <w:trPr>
        <w:trHeight w:val="321"/>
        <w:jc w:val="right"/>
      </w:trPr>
      <w:tc>
        <w:tcPr>
          <w:tcW w:w="3261" w:type="dxa"/>
          <w:vAlign w:val="center"/>
        </w:tcPr>
        <w:p w14:paraId="34C64148" w14:textId="10C6C8A9" w:rsidR="00173BAC" w:rsidRPr="00025127" w:rsidRDefault="00173BAC"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5E71C8C8" w:rsidR="00173BAC" w:rsidRPr="00025127" w:rsidRDefault="00173BAC" w:rsidP="00E77D3E">
          <w:pPr>
            <w:pStyle w:val="Encabezado"/>
            <w:jc w:val="both"/>
            <w:rPr>
              <w:rFonts w:ascii="Palatino Linotype" w:hAnsi="Palatino Linotype"/>
              <w:b/>
              <w:sz w:val="22"/>
              <w:szCs w:val="22"/>
            </w:rPr>
          </w:pPr>
          <w:r w:rsidRPr="00010FA1">
            <w:rPr>
              <w:rFonts w:ascii="Palatino Linotype" w:hAnsi="Palatino Linotype" w:cs="Arial"/>
              <w:b/>
              <w:sz w:val="22"/>
              <w:lang w:val="es-ES"/>
            </w:rPr>
            <w:t xml:space="preserve">Ayuntamiento de </w:t>
          </w:r>
          <w:r>
            <w:rPr>
              <w:rFonts w:ascii="Palatino Linotype" w:hAnsi="Palatino Linotype" w:cs="Arial"/>
              <w:b/>
              <w:sz w:val="22"/>
              <w:lang w:val="es-ES"/>
            </w:rPr>
            <w:t>Chimalhuacán</w:t>
          </w:r>
        </w:p>
      </w:tc>
    </w:tr>
    <w:tr w:rsidR="00173BAC" w:rsidRPr="00025127" w14:paraId="0C8B6193" w14:textId="77777777" w:rsidTr="006E6B65">
      <w:trPr>
        <w:trHeight w:val="321"/>
        <w:jc w:val="right"/>
      </w:trPr>
      <w:tc>
        <w:tcPr>
          <w:tcW w:w="3261" w:type="dxa"/>
          <w:vAlign w:val="center"/>
        </w:tcPr>
        <w:p w14:paraId="321FFAFF" w14:textId="0E8C2CE7" w:rsidR="00173BAC" w:rsidRPr="00025127" w:rsidRDefault="00173BAC"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173BAC" w:rsidRPr="00025127" w:rsidRDefault="00173BAC"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173BAC" w:rsidRDefault="00173BAC"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64B1A73"/>
    <w:multiLevelType w:val="hybridMultilevel"/>
    <w:tmpl w:val="6E80842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8A9035B"/>
    <w:multiLevelType w:val="hybridMultilevel"/>
    <w:tmpl w:val="EB525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A0A0BC1"/>
    <w:multiLevelType w:val="hybridMultilevel"/>
    <w:tmpl w:val="4E7E9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BEF1CB7"/>
    <w:multiLevelType w:val="hybridMultilevel"/>
    <w:tmpl w:val="97A4F524"/>
    <w:lvl w:ilvl="0" w:tplc="41667442">
      <w:start w:val="1"/>
      <w:numFmt w:val="upperRoman"/>
      <w:lvlText w:val="%1."/>
      <w:lvlJc w:val="left"/>
      <w:pPr>
        <w:ind w:left="1146" w:hanging="720"/>
      </w:pPr>
      <w:rPr>
        <w:rFonts w:eastAsiaTheme="minorEastAsia" w:cstheme="minorBidi" w:hint="default"/>
        <w:color w:val="00000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6">
    <w:nsid w:val="2CE17B6B"/>
    <w:multiLevelType w:val="hybridMultilevel"/>
    <w:tmpl w:val="12AE1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D927D1D"/>
    <w:multiLevelType w:val="hybridMultilevel"/>
    <w:tmpl w:val="52785034"/>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2EB1A2A"/>
    <w:multiLevelType w:val="hybridMultilevel"/>
    <w:tmpl w:val="62F23D0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A37E31"/>
    <w:multiLevelType w:val="hybridMultilevel"/>
    <w:tmpl w:val="5F9C6E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3">
    <w:nsid w:val="3DB915C4"/>
    <w:multiLevelType w:val="hybridMultilevel"/>
    <w:tmpl w:val="4698A9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13F4F6F"/>
    <w:multiLevelType w:val="hybridMultilevel"/>
    <w:tmpl w:val="377AC472"/>
    <w:lvl w:ilvl="0" w:tplc="080A000B">
      <w:start w:val="1"/>
      <w:numFmt w:val="bullet"/>
      <w:lvlText w:val=""/>
      <w:lvlJc w:val="left"/>
      <w:pPr>
        <w:ind w:left="1146" w:hanging="720"/>
      </w:pPr>
      <w:rPr>
        <w:rFonts w:ascii="Wingdings" w:hAnsi="Wingdings" w:hint="default"/>
        <w:color w:val="00000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5">
    <w:nsid w:val="41761DCC"/>
    <w:multiLevelType w:val="hybridMultilevel"/>
    <w:tmpl w:val="8FBCB0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4C86881"/>
    <w:multiLevelType w:val="hybridMultilevel"/>
    <w:tmpl w:val="1ADCF42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732029D"/>
    <w:multiLevelType w:val="multilevel"/>
    <w:tmpl w:val="CEC6FDB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9">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nsid w:val="525E30A4"/>
    <w:multiLevelType w:val="hybridMultilevel"/>
    <w:tmpl w:val="9384A4C2"/>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1">
    <w:nsid w:val="59FB4D32"/>
    <w:multiLevelType w:val="hybridMultilevel"/>
    <w:tmpl w:val="FF00686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nsid w:val="5C892F91"/>
    <w:multiLevelType w:val="hybridMultilevel"/>
    <w:tmpl w:val="301AC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5">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A017000"/>
    <w:multiLevelType w:val="hybridMultilevel"/>
    <w:tmpl w:val="6EE26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C374881"/>
    <w:multiLevelType w:val="hybridMultilevel"/>
    <w:tmpl w:val="A38A63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9">
    <w:nsid w:val="770F53BE"/>
    <w:multiLevelType w:val="hybridMultilevel"/>
    <w:tmpl w:val="BA50212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9"/>
  </w:num>
  <w:num w:numId="2">
    <w:abstractNumId w:val="19"/>
  </w:num>
  <w:num w:numId="3">
    <w:abstractNumId w:val="0"/>
  </w:num>
  <w:num w:numId="4">
    <w:abstractNumId w:val="9"/>
  </w:num>
  <w:num w:numId="5">
    <w:abstractNumId w:val="2"/>
  </w:num>
  <w:num w:numId="6">
    <w:abstractNumId w:val="13"/>
  </w:num>
  <w:num w:numId="7">
    <w:abstractNumId w:val="25"/>
  </w:num>
  <w:num w:numId="8">
    <w:abstractNumId w:val="11"/>
  </w:num>
  <w:num w:numId="9">
    <w:abstractNumId w:val="24"/>
  </w:num>
  <w:num w:numId="10">
    <w:abstractNumId w:val="28"/>
  </w:num>
  <w:num w:numId="11">
    <w:abstractNumId w:val="22"/>
  </w:num>
  <w:num w:numId="12">
    <w:abstractNumId w:val="29"/>
  </w:num>
  <w:num w:numId="13">
    <w:abstractNumId w:val="16"/>
  </w:num>
  <w:num w:numId="14">
    <w:abstractNumId w:val="26"/>
  </w:num>
  <w:num w:numId="15">
    <w:abstractNumId w:val="6"/>
  </w:num>
  <w:num w:numId="16">
    <w:abstractNumId w:val="12"/>
  </w:num>
  <w:num w:numId="17">
    <w:abstractNumId w:val="3"/>
  </w:num>
  <w:num w:numId="18">
    <w:abstractNumId w:val="4"/>
  </w:num>
  <w:num w:numId="19">
    <w:abstractNumId w:val="5"/>
  </w:num>
  <w:num w:numId="20">
    <w:abstractNumId w:val="10"/>
  </w:num>
  <w:num w:numId="21">
    <w:abstractNumId w:val="23"/>
  </w:num>
  <w:num w:numId="22">
    <w:abstractNumId w:val="17"/>
  </w:num>
  <w:num w:numId="23">
    <w:abstractNumId w:val="18"/>
  </w:num>
  <w:num w:numId="24">
    <w:abstractNumId w:val="20"/>
  </w:num>
  <w:num w:numId="25">
    <w:abstractNumId w:val="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4"/>
  </w:num>
  <w:num w:numId="28">
    <w:abstractNumId w:val="7"/>
  </w:num>
  <w:num w:numId="29">
    <w:abstractNumId w:val="21"/>
  </w:num>
  <w:num w:numId="30">
    <w:abstractNumId w:val="15"/>
  </w:num>
  <w:num w:numId="31">
    <w:abstractNumId w:val="1"/>
  </w:num>
  <w:num w:numId="3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0FA1"/>
    <w:rsid w:val="0001106B"/>
    <w:rsid w:val="00011B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D28"/>
    <w:rsid w:val="00024F35"/>
    <w:rsid w:val="00025127"/>
    <w:rsid w:val="00025266"/>
    <w:rsid w:val="0003063D"/>
    <w:rsid w:val="00031D37"/>
    <w:rsid w:val="00031F10"/>
    <w:rsid w:val="00031F98"/>
    <w:rsid w:val="00032493"/>
    <w:rsid w:val="0004072A"/>
    <w:rsid w:val="0004193F"/>
    <w:rsid w:val="00041DCC"/>
    <w:rsid w:val="00042380"/>
    <w:rsid w:val="00043F31"/>
    <w:rsid w:val="00044DB9"/>
    <w:rsid w:val="0004686A"/>
    <w:rsid w:val="000468E2"/>
    <w:rsid w:val="00046CEE"/>
    <w:rsid w:val="000478BA"/>
    <w:rsid w:val="0005237C"/>
    <w:rsid w:val="00052A3C"/>
    <w:rsid w:val="000544CE"/>
    <w:rsid w:val="00054A03"/>
    <w:rsid w:val="00056A79"/>
    <w:rsid w:val="0005777B"/>
    <w:rsid w:val="0006130C"/>
    <w:rsid w:val="00061344"/>
    <w:rsid w:val="00061A86"/>
    <w:rsid w:val="000622ED"/>
    <w:rsid w:val="0006247F"/>
    <w:rsid w:val="00062648"/>
    <w:rsid w:val="000631D9"/>
    <w:rsid w:val="0006381D"/>
    <w:rsid w:val="00063D06"/>
    <w:rsid w:val="0006407E"/>
    <w:rsid w:val="000643B8"/>
    <w:rsid w:val="00064577"/>
    <w:rsid w:val="00064A37"/>
    <w:rsid w:val="00064B95"/>
    <w:rsid w:val="00065F47"/>
    <w:rsid w:val="0007221E"/>
    <w:rsid w:val="00072239"/>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540"/>
    <w:rsid w:val="00093FB4"/>
    <w:rsid w:val="00093FC7"/>
    <w:rsid w:val="000953E2"/>
    <w:rsid w:val="00095BB9"/>
    <w:rsid w:val="0009663D"/>
    <w:rsid w:val="000A0A85"/>
    <w:rsid w:val="000A26B8"/>
    <w:rsid w:val="000A2D61"/>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C77E9"/>
    <w:rsid w:val="000D0855"/>
    <w:rsid w:val="000D11CC"/>
    <w:rsid w:val="000D1D1B"/>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50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1633"/>
    <w:rsid w:val="001023CC"/>
    <w:rsid w:val="00102D65"/>
    <w:rsid w:val="00103662"/>
    <w:rsid w:val="00103888"/>
    <w:rsid w:val="00104148"/>
    <w:rsid w:val="0010579B"/>
    <w:rsid w:val="00106B05"/>
    <w:rsid w:val="00107499"/>
    <w:rsid w:val="00107557"/>
    <w:rsid w:val="00111418"/>
    <w:rsid w:val="0011167C"/>
    <w:rsid w:val="00111A40"/>
    <w:rsid w:val="00111F02"/>
    <w:rsid w:val="0011279B"/>
    <w:rsid w:val="00112B02"/>
    <w:rsid w:val="00112F09"/>
    <w:rsid w:val="00114A21"/>
    <w:rsid w:val="00115C8B"/>
    <w:rsid w:val="00115E30"/>
    <w:rsid w:val="00115F2B"/>
    <w:rsid w:val="00116127"/>
    <w:rsid w:val="00117441"/>
    <w:rsid w:val="0012006D"/>
    <w:rsid w:val="00120325"/>
    <w:rsid w:val="00121F4A"/>
    <w:rsid w:val="00122E4B"/>
    <w:rsid w:val="0012380D"/>
    <w:rsid w:val="00123CC2"/>
    <w:rsid w:val="00124015"/>
    <w:rsid w:val="00124CF1"/>
    <w:rsid w:val="001250B4"/>
    <w:rsid w:val="001253D1"/>
    <w:rsid w:val="001277ED"/>
    <w:rsid w:val="00127E68"/>
    <w:rsid w:val="00131000"/>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062"/>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CD0"/>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3BAC"/>
    <w:rsid w:val="00174E02"/>
    <w:rsid w:val="0017653A"/>
    <w:rsid w:val="00176AD0"/>
    <w:rsid w:val="001775DF"/>
    <w:rsid w:val="00185460"/>
    <w:rsid w:val="00185A56"/>
    <w:rsid w:val="001862A3"/>
    <w:rsid w:val="00186F78"/>
    <w:rsid w:val="0019069A"/>
    <w:rsid w:val="00192E4B"/>
    <w:rsid w:val="00194D62"/>
    <w:rsid w:val="001961E4"/>
    <w:rsid w:val="00196407"/>
    <w:rsid w:val="00197051"/>
    <w:rsid w:val="00197091"/>
    <w:rsid w:val="001972CC"/>
    <w:rsid w:val="00197323"/>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1F1"/>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2FD4"/>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E7DE1"/>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955"/>
    <w:rsid w:val="00234CD2"/>
    <w:rsid w:val="00236319"/>
    <w:rsid w:val="002373C7"/>
    <w:rsid w:val="00237611"/>
    <w:rsid w:val="002408D7"/>
    <w:rsid w:val="002426EA"/>
    <w:rsid w:val="00244458"/>
    <w:rsid w:val="00244476"/>
    <w:rsid w:val="002457CF"/>
    <w:rsid w:val="00246A95"/>
    <w:rsid w:val="00250126"/>
    <w:rsid w:val="002507D8"/>
    <w:rsid w:val="002523AF"/>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BA4"/>
    <w:rsid w:val="00286DDB"/>
    <w:rsid w:val="002871EB"/>
    <w:rsid w:val="00293711"/>
    <w:rsid w:val="002948C4"/>
    <w:rsid w:val="00294B11"/>
    <w:rsid w:val="002977BE"/>
    <w:rsid w:val="00297E45"/>
    <w:rsid w:val="002A044C"/>
    <w:rsid w:val="002A2099"/>
    <w:rsid w:val="002A222E"/>
    <w:rsid w:val="002A229B"/>
    <w:rsid w:val="002A35B6"/>
    <w:rsid w:val="002A404B"/>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10EE"/>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1EBB"/>
    <w:rsid w:val="002D28CB"/>
    <w:rsid w:val="002D2E16"/>
    <w:rsid w:val="002D356E"/>
    <w:rsid w:val="002D35AE"/>
    <w:rsid w:val="002D373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1EB"/>
    <w:rsid w:val="002F0EDC"/>
    <w:rsid w:val="002F1781"/>
    <w:rsid w:val="002F1871"/>
    <w:rsid w:val="002F3672"/>
    <w:rsid w:val="002F37C1"/>
    <w:rsid w:val="002F5665"/>
    <w:rsid w:val="002F6FF0"/>
    <w:rsid w:val="002F72FA"/>
    <w:rsid w:val="002F7C3D"/>
    <w:rsid w:val="002F7D11"/>
    <w:rsid w:val="00300352"/>
    <w:rsid w:val="003007E0"/>
    <w:rsid w:val="0030093D"/>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3B3"/>
    <w:rsid w:val="00364564"/>
    <w:rsid w:val="00366434"/>
    <w:rsid w:val="00370102"/>
    <w:rsid w:val="003708DD"/>
    <w:rsid w:val="00370B8E"/>
    <w:rsid w:val="00370BB1"/>
    <w:rsid w:val="003718A1"/>
    <w:rsid w:val="00371A43"/>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515"/>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2029"/>
    <w:rsid w:val="003A30C1"/>
    <w:rsid w:val="003A4320"/>
    <w:rsid w:val="003A6080"/>
    <w:rsid w:val="003A6417"/>
    <w:rsid w:val="003A65FE"/>
    <w:rsid w:val="003A6A5A"/>
    <w:rsid w:val="003A7221"/>
    <w:rsid w:val="003A730E"/>
    <w:rsid w:val="003A7648"/>
    <w:rsid w:val="003B16C4"/>
    <w:rsid w:val="003B1CEE"/>
    <w:rsid w:val="003B1D5E"/>
    <w:rsid w:val="003B2199"/>
    <w:rsid w:val="003B2856"/>
    <w:rsid w:val="003B2A0D"/>
    <w:rsid w:val="003B2CD6"/>
    <w:rsid w:val="003B31FA"/>
    <w:rsid w:val="003B55AD"/>
    <w:rsid w:val="003B5FD2"/>
    <w:rsid w:val="003B7EC4"/>
    <w:rsid w:val="003C183D"/>
    <w:rsid w:val="003C7282"/>
    <w:rsid w:val="003C7FA4"/>
    <w:rsid w:val="003D00D5"/>
    <w:rsid w:val="003D0A29"/>
    <w:rsid w:val="003D0BC7"/>
    <w:rsid w:val="003D181D"/>
    <w:rsid w:val="003D20C4"/>
    <w:rsid w:val="003D4163"/>
    <w:rsid w:val="003D46D0"/>
    <w:rsid w:val="003D5661"/>
    <w:rsid w:val="003D792A"/>
    <w:rsid w:val="003E2E98"/>
    <w:rsid w:val="003E3876"/>
    <w:rsid w:val="003E4096"/>
    <w:rsid w:val="003E4701"/>
    <w:rsid w:val="003E6079"/>
    <w:rsid w:val="003E6128"/>
    <w:rsid w:val="003E6679"/>
    <w:rsid w:val="003E6D0F"/>
    <w:rsid w:val="003E712E"/>
    <w:rsid w:val="003F03CF"/>
    <w:rsid w:val="003F0DDA"/>
    <w:rsid w:val="003F140F"/>
    <w:rsid w:val="003F15DB"/>
    <w:rsid w:val="003F1A79"/>
    <w:rsid w:val="003F2190"/>
    <w:rsid w:val="003F2702"/>
    <w:rsid w:val="003F2778"/>
    <w:rsid w:val="003F2CBE"/>
    <w:rsid w:val="003F2E6E"/>
    <w:rsid w:val="003F36A4"/>
    <w:rsid w:val="003F4900"/>
    <w:rsid w:val="003F4A7B"/>
    <w:rsid w:val="003F70CA"/>
    <w:rsid w:val="003F7823"/>
    <w:rsid w:val="004002D0"/>
    <w:rsid w:val="00400A15"/>
    <w:rsid w:val="00400E76"/>
    <w:rsid w:val="0040137F"/>
    <w:rsid w:val="00402179"/>
    <w:rsid w:val="0040278D"/>
    <w:rsid w:val="00402F25"/>
    <w:rsid w:val="00403249"/>
    <w:rsid w:val="004078C8"/>
    <w:rsid w:val="004102DE"/>
    <w:rsid w:val="00412696"/>
    <w:rsid w:val="00412E24"/>
    <w:rsid w:val="004130AB"/>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CA7"/>
    <w:rsid w:val="00445FDA"/>
    <w:rsid w:val="004466B2"/>
    <w:rsid w:val="004473B2"/>
    <w:rsid w:val="00447F0D"/>
    <w:rsid w:val="00450A5F"/>
    <w:rsid w:val="00451514"/>
    <w:rsid w:val="00451B95"/>
    <w:rsid w:val="004527D2"/>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6F9D"/>
    <w:rsid w:val="00487D6A"/>
    <w:rsid w:val="004911B6"/>
    <w:rsid w:val="00491C96"/>
    <w:rsid w:val="004923B6"/>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2AAE"/>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5FF3"/>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2E8"/>
    <w:rsid w:val="00515DEC"/>
    <w:rsid w:val="00516603"/>
    <w:rsid w:val="005166F9"/>
    <w:rsid w:val="005167B1"/>
    <w:rsid w:val="00516CE2"/>
    <w:rsid w:val="00516CFA"/>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4DFE"/>
    <w:rsid w:val="00537E2C"/>
    <w:rsid w:val="00540208"/>
    <w:rsid w:val="0054098C"/>
    <w:rsid w:val="005416C1"/>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0538"/>
    <w:rsid w:val="005710D4"/>
    <w:rsid w:val="0057176B"/>
    <w:rsid w:val="00571CE4"/>
    <w:rsid w:val="00572FB8"/>
    <w:rsid w:val="00573BC6"/>
    <w:rsid w:val="005759CD"/>
    <w:rsid w:val="00575D39"/>
    <w:rsid w:val="00575F2C"/>
    <w:rsid w:val="005775CD"/>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0A4B"/>
    <w:rsid w:val="005A1464"/>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0828"/>
    <w:rsid w:val="005C1A74"/>
    <w:rsid w:val="005C3294"/>
    <w:rsid w:val="005C347F"/>
    <w:rsid w:val="005C37E9"/>
    <w:rsid w:val="005C3B63"/>
    <w:rsid w:val="005C450C"/>
    <w:rsid w:val="005C6961"/>
    <w:rsid w:val="005C6F55"/>
    <w:rsid w:val="005C7471"/>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80E"/>
    <w:rsid w:val="005E3AE2"/>
    <w:rsid w:val="005E3FDE"/>
    <w:rsid w:val="005E55F2"/>
    <w:rsid w:val="005E67EC"/>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715E"/>
    <w:rsid w:val="006010DA"/>
    <w:rsid w:val="006017AB"/>
    <w:rsid w:val="0060369B"/>
    <w:rsid w:val="00604AC3"/>
    <w:rsid w:val="00605865"/>
    <w:rsid w:val="006079AA"/>
    <w:rsid w:val="00607B9A"/>
    <w:rsid w:val="006113DA"/>
    <w:rsid w:val="00611613"/>
    <w:rsid w:val="00611DC1"/>
    <w:rsid w:val="006124AE"/>
    <w:rsid w:val="00613655"/>
    <w:rsid w:val="006144EE"/>
    <w:rsid w:val="0061507A"/>
    <w:rsid w:val="0061616C"/>
    <w:rsid w:val="00617125"/>
    <w:rsid w:val="00617813"/>
    <w:rsid w:val="006206CC"/>
    <w:rsid w:val="006215E3"/>
    <w:rsid w:val="00622B06"/>
    <w:rsid w:val="0062381D"/>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6335"/>
    <w:rsid w:val="0065715E"/>
    <w:rsid w:val="00657670"/>
    <w:rsid w:val="006579B7"/>
    <w:rsid w:val="00657DBF"/>
    <w:rsid w:val="00657DE0"/>
    <w:rsid w:val="00657ED7"/>
    <w:rsid w:val="00660050"/>
    <w:rsid w:val="00662C69"/>
    <w:rsid w:val="006633C0"/>
    <w:rsid w:val="00663470"/>
    <w:rsid w:val="00663CC7"/>
    <w:rsid w:val="00663F82"/>
    <w:rsid w:val="0066458B"/>
    <w:rsid w:val="006646C6"/>
    <w:rsid w:val="00664805"/>
    <w:rsid w:val="00664FB5"/>
    <w:rsid w:val="006656FD"/>
    <w:rsid w:val="006674A0"/>
    <w:rsid w:val="00670141"/>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4F6E"/>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32B6"/>
    <w:rsid w:val="006A3CA4"/>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392A"/>
    <w:rsid w:val="006F40FD"/>
    <w:rsid w:val="006F51AA"/>
    <w:rsid w:val="006F6599"/>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11D6"/>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E75"/>
    <w:rsid w:val="00740BA4"/>
    <w:rsid w:val="007415F9"/>
    <w:rsid w:val="00742486"/>
    <w:rsid w:val="0074433B"/>
    <w:rsid w:val="007446C2"/>
    <w:rsid w:val="00744F2B"/>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66F"/>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FBD"/>
    <w:rsid w:val="007D49A0"/>
    <w:rsid w:val="007D586E"/>
    <w:rsid w:val="007D690A"/>
    <w:rsid w:val="007D74D9"/>
    <w:rsid w:val="007D7CA5"/>
    <w:rsid w:val="007D7EF3"/>
    <w:rsid w:val="007E0553"/>
    <w:rsid w:val="007E5125"/>
    <w:rsid w:val="007E5DB4"/>
    <w:rsid w:val="007E6334"/>
    <w:rsid w:val="007E64B6"/>
    <w:rsid w:val="007E72DF"/>
    <w:rsid w:val="007F0617"/>
    <w:rsid w:val="007F089C"/>
    <w:rsid w:val="007F1BCA"/>
    <w:rsid w:val="007F313E"/>
    <w:rsid w:val="007F372C"/>
    <w:rsid w:val="007F3993"/>
    <w:rsid w:val="007F3A5A"/>
    <w:rsid w:val="007F3C0D"/>
    <w:rsid w:val="007F5AD6"/>
    <w:rsid w:val="007F6911"/>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077AF"/>
    <w:rsid w:val="00810302"/>
    <w:rsid w:val="00810806"/>
    <w:rsid w:val="0081094B"/>
    <w:rsid w:val="00810F94"/>
    <w:rsid w:val="008118AF"/>
    <w:rsid w:val="00814A17"/>
    <w:rsid w:val="008167F5"/>
    <w:rsid w:val="00816F51"/>
    <w:rsid w:val="00817944"/>
    <w:rsid w:val="0081794B"/>
    <w:rsid w:val="00817CC5"/>
    <w:rsid w:val="00817D8E"/>
    <w:rsid w:val="008200A3"/>
    <w:rsid w:val="00820AAB"/>
    <w:rsid w:val="00820BF2"/>
    <w:rsid w:val="00823390"/>
    <w:rsid w:val="00824C4E"/>
    <w:rsid w:val="00826125"/>
    <w:rsid w:val="00826F38"/>
    <w:rsid w:val="00830D70"/>
    <w:rsid w:val="00831969"/>
    <w:rsid w:val="0083380F"/>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B67"/>
    <w:rsid w:val="00845D12"/>
    <w:rsid w:val="00845F84"/>
    <w:rsid w:val="00846713"/>
    <w:rsid w:val="00846D48"/>
    <w:rsid w:val="00847095"/>
    <w:rsid w:val="008473FA"/>
    <w:rsid w:val="00847830"/>
    <w:rsid w:val="00850A36"/>
    <w:rsid w:val="00851A81"/>
    <w:rsid w:val="00851DE7"/>
    <w:rsid w:val="00851F4C"/>
    <w:rsid w:val="0085215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3B72"/>
    <w:rsid w:val="008662C0"/>
    <w:rsid w:val="0087030B"/>
    <w:rsid w:val="008705E1"/>
    <w:rsid w:val="0087101A"/>
    <w:rsid w:val="0087153F"/>
    <w:rsid w:val="00872622"/>
    <w:rsid w:val="00872938"/>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22DD"/>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497"/>
    <w:rsid w:val="008A5CF5"/>
    <w:rsid w:val="008A6581"/>
    <w:rsid w:val="008A7536"/>
    <w:rsid w:val="008A7F7D"/>
    <w:rsid w:val="008B0250"/>
    <w:rsid w:val="008B1586"/>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6BD"/>
    <w:rsid w:val="008C6F34"/>
    <w:rsid w:val="008C7108"/>
    <w:rsid w:val="008C75C8"/>
    <w:rsid w:val="008D02A3"/>
    <w:rsid w:val="008D13FA"/>
    <w:rsid w:val="008D22D8"/>
    <w:rsid w:val="008D259C"/>
    <w:rsid w:val="008D2BCD"/>
    <w:rsid w:val="008D406E"/>
    <w:rsid w:val="008D4558"/>
    <w:rsid w:val="008D4E99"/>
    <w:rsid w:val="008D5066"/>
    <w:rsid w:val="008D5A97"/>
    <w:rsid w:val="008D6697"/>
    <w:rsid w:val="008D6CF4"/>
    <w:rsid w:val="008D728C"/>
    <w:rsid w:val="008D7C66"/>
    <w:rsid w:val="008E0674"/>
    <w:rsid w:val="008E11CC"/>
    <w:rsid w:val="008E1696"/>
    <w:rsid w:val="008E1B8F"/>
    <w:rsid w:val="008E2B17"/>
    <w:rsid w:val="008E3E12"/>
    <w:rsid w:val="008E4483"/>
    <w:rsid w:val="008E4C69"/>
    <w:rsid w:val="008E4C8E"/>
    <w:rsid w:val="008E4DCD"/>
    <w:rsid w:val="008E5767"/>
    <w:rsid w:val="008E580D"/>
    <w:rsid w:val="008E6960"/>
    <w:rsid w:val="008F0B97"/>
    <w:rsid w:val="008F12E6"/>
    <w:rsid w:val="008F1558"/>
    <w:rsid w:val="008F2B44"/>
    <w:rsid w:val="008F4A9E"/>
    <w:rsid w:val="008F5927"/>
    <w:rsid w:val="008F5F96"/>
    <w:rsid w:val="008F617F"/>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0C28"/>
    <w:rsid w:val="009113E0"/>
    <w:rsid w:val="0091242A"/>
    <w:rsid w:val="00912B6D"/>
    <w:rsid w:val="00912E53"/>
    <w:rsid w:val="0091395C"/>
    <w:rsid w:val="00913AA4"/>
    <w:rsid w:val="00915778"/>
    <w:rsid w:val="00915D23"/>
    <w:rsid w:val="009164DD"/>
    <w:rsid w:val="00916F2A"/>
    <w:rsid w:val="0091764B"/>
    <w:rsid w:val="009210C9"/>
    <w:rsid w:val="00921375"/>
    <w:rsid w:val="00925C68"/>
    <w:rsid w:val="00926429"/>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0D4"/>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0F"/>
    <w:rsid w:val="00994E5F"/>
    <w:rsid w:val="00994E67"/>
    <w:rsid w:val="009959DB"/>
    <w:rsid w:val="00995C9F"/>
    <w:rsid w:val="009974BC"/>
    <w:rsid w:val="0099752D"/>
    <w:rsid w:val="00997C2A"/>
    <w:rsid w:val="009A0358"/>
    <w:rsid w:val="009A0461"/>
    <w:rsid w:val="009A0754"/>
    <w:rsid w:val="009A0E2A"/>
    <w:rsid w:val="009A2752"/>
    <w:rsid w:val="009A28A2"/>
    <w:rsid w:val="009A2D33"/>
    <w:rsid w:val="009A3B2B"/>
    <w:rsid w:val="009A5191"/>
    <w:rsid w:val="009A5663"/>
    <w:rsid w:val="009A593A"/>
    <w:rsid w:val="009A5FBB"/>
    <w:rsid w:val="009B0F5C"/>
    <w:rsid w:val="009B11D6"/>
    <w:rsid w:val="009B1D13"/>
    <w:rsid w:val="009B2EE9"/>
    <w:rsid w:val="009B3771"/>
    <w:rsid w:val="009B4864"/>
    <w:rsid w:val="009B5504"/>
    <w:rsid w:val="009B5D1A"/>
    <w:rsid w:val="009B649B"/>
    <w:rsid w:val="009B674E"/>
    <w:rsid w:val="009B6F16"/>
    <w:rsid w:val="009B7C14"/>
    <w:rsid w:val="009C0029"/>
    <w:rsid w:val="009C0057"/>
    <w:rsid w:val="009C0215"/>
    <w:rsid w:val="009C0940"/>
    <w:rsid w:val="009C0950"/>
    <w:rsid w:val="009C131C"/>
    <w:rsid w:val="009C1D99"/>
    <w:rsid w:val="009C1F8B"/>
    <w:rsid w:val="009C20A8"/>
    <w:rsid w:val="009C4417"/>
    <w:rsid w:val="009C44CF"/>
    <w:rsid w:val="009C4817"/>
    <w:rsid w:val="009C498C"/>
    <w:rsid w:val="009C5057"/>
    <w:rsid w:val="009C674E"/>
    <w:rsid w:val="009C6A50"/>
    <w:rsid w:val="009D1378"/>
    <w:rsid w:val="009D1780"/>
    <w:rsid w:val="009D2384"/>
    <w:rsid w:val="009D3240"/>
    <w:rsid w:val="009D3A6E"/>
    <w:rsid w:val="009D4378"/>
    <w:rsid w:val="009D6087"/>
    <w:rsid w:val="009D61D9"/>
    <w:rsid w:val="009D624D"/>
    <w:rsid w:val="009D6AD5"/>
    <w:rsid w:val="009E0AB4"/>
    <w:rsid w:val="009E0E1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C42"/>
    <w:rsid w:val="00A1658E"/>
    <w:rsid w:val="00A16D17"/>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277"/>
    <w:rsid w:val="00A454E0"/>
    <w:rsid w:val="00A45546"/>
    <w:rsid w:val="00A4585A"/>
    <w:rsid w:val="00A459B3"/>
    <w:rsid w:val="00A459D6"/>
    <w:rsid w:val="00A45B12"/>
    <w:rsid w:val="00A462D5"/>
    <w:rsid w:val="00A4650A"/>
    <w:rsid w:val="00A46F7C"/>
    <w:rsid w:val="00A471A7"/>
    <w:rsid w:val="00A47279"/>
    <w:rsid w:val="00A50720"/>
    <w:rsid w:val="00A508AA"/>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5689"/>
    <w:rsid w:val="00A66AE9"/>
    <w:rsid w:val="00A67428"/>
    <w:rsid w:val="00A70C6A"/>
    <w:rsid w:val="00A70CF3"/>
    <w:rsid w:val="00A7155E"/>
    <w:rsid w:val="00A7252D"/>
    <w:rsid w:val="00A73C34"/>
    <w:rsid w:val="00A74E17"/>
    <w:rsid w:val="00A74EDE"/>
    <w:rsid w:val="00A75287"/>
    <w:rsid w:val="00A763AE"/>
    <w:rsid w:val="00A76619"/>
    <w:rsid w:val="00A766D5"/>
    <w:rsid w:val="00A76B0D"/>
    <w:rsid w:val="00A77F48"/>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341"/>
    <w:rsid w:val="00AD1CC0"/>
    <w:rsid w:val="00AD22B5"/>
    <w:rsid w:val="00AD2718"/>
    <w:rsid w:val="00AD2900"/>
    <w:rsid w:val="00AD33D3"/>
    <w:rsid w:val="00AD3DB4"/>
    <w:rsid w:val="00AD3E16"/>
    <w:rsid w:val="00AD5133"/>
    <w:rsid w:val="00AD5712"/>
    <w:rsid w:val="00AD67AD"/>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3025"/>
    <w:rsid w:val="00B04E10"/>
    <w:rsid w:val="00B055B9"/>
    <w:rsid w:val="00B113F9"/>
    <w:rsid w:val="00B13243"/>
    <w:rsid w:val="00B13511"/>
    <w:rsid w:val="00B13D85"/>
    <w:rsid w:val="00B154C4"/>
    <w:rsid w:val="00B16296"/>
    <w:rsid w:val="00B16954"/>
    <w:rsid w:val="00B16CC7"/>
    <w:rsid w:val="00B17748"/>
    <w:rsid w:val="00B1786A"/>
    <w:rsid w:val="00B206D8"/>
    <w:rsid w:val="00B20C75"/>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37989"/>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3848"/>
    <w:rsid w:val="00BA4F66"/>
    <w:rsid w:val="00BA54A2"/>
    <w:rsid w:val="00BA619F"/>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0E78"/>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D7E20"/>
    <w:rsid w:val="00BE00FA"/>
    <w:rsid w:val="00BE068C"/>
    <w:rsid w:val="00BE0C95"/>
    <w:rsid w:val="00BE1433"/>
    <w:rsid w:val="00BE23ED"/>
    <w:rsid w:val="00BE2CF3"/>
    <w:rsid w:val="00BE31BD"/>
    <w:rsid w:val="00BE38FF"/>
    <w:rsid w:val="00BE462E"/>
    <w:rsid w:val="00BE4E93"/>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BF7E59"/>
    <w:rsid w:val="00C00393"/>
    <w:rsid w:val="00C020F8"/>
    <w:rsid w:val="00C02535"/>
    <w:rsid w:val="00C03219"/>
    <w:rsid w:val="00C04666"/>
    <w:rsid w:val="00C04D22"/>
    <w:rsid w:val="00C05FBF"/>
    <w:rsid w:val="00C06C02"/>
    <w:rsid w:val="00C11482"/>
    <w:rsid w:val="00C1254E"/>
    <w:rsid w:val="00C12A1B"/>
    <w:rsid w:val="00C12E38"/>
    <w:rsid w:val="00C14C91"/>
    <w:rsid w:val="00C14CDF"/>
    <w:rsid w:val="00C150E0"/>
    <w:rsid w:val="00C150F6"/>
    <w:rsid w:val="00C15F97"/>
    <w:rsid w:val="00C160D4"/>
    <w:rsid w:val="00C16762"/>
    <w:rsid w:val="00C17548"/>
    <w:rsid w:val="00C17637"/>
    <w:rsid w:val="00C179FC"/>
    <w:rsid w:val="00C203F6"/>
    <w:rsid w:val="00C205D6"/>
    <w:rsid w:val="00C20EB1"/>
    <w:rsid w:val="00C2139F"/>
    <w:rsid w:val="00C222DD"/>
    <w:rsid w:val="00C24101"/>
    <w:rsid w:val="00C24FF3"/>
    <w:rsid w:val="00C2575E"/>
    <w:rsid w:val="00C26121"/>
    <w:rsid w:val="00C2692D"/>
    <w:rsid w:val="00C274FD"/>
    <w:rsid w:val="00C2753C"/>
    <w:rsid w:val="00C275CF"/>
    <w:rsid w:val="00C27ABF"/>
    <w:rsid w:val="00C30387"/>
    <w:rsid w:val="00C3086E"/>
    <w:rsid w:val="00C315FB"/>
    <w:rsid w:val="00C31713"/>
    <w:rsid w:val="00C317BD"/>
    <w:rsid w:val="00C33279"/>
    <w:rsid w:val="00C337CA"/>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23A9"/>
    <w:rsid w:val="00C74346"/>
    <w:rsid w:val="00C744AE"/>
    <w:rsid w:val="00C74781"/>
    <w:rsid w:val="00C76B87"/>
    <w:rsid w:val="00C77EBA"/>
    <w:rsid w:val="00C80034"/>
    <w:rsid w:val="00C8103F"/>
    <w:rsid w:val="00C828E8"/>
    <w:rsid w:val="00C83579"/>
    <w:rsid w:val="00C83EA7"/>
    <w:rsid w:val="00C84559"/>
    <w:rsid w:val="00C84E31"/>
    <w:rsid w:val="00C85622"/>
    <w:rsid w:val="00C86205"/>
    <w:rsid w:val="00C862C4"/>
    <w:rsid w:val="00C86977"/>
    <w:rsid w:val="00C86B34"/>
    <w:rsid w:val="00C86FFF"/>
    <w:rsid w:val="00C871C7"/>
    <w:rsid w:val="00C87BF5"/>
    <w:rsid w:val="00C91060"/>
    <w:rsid w:val="00C928FD"/>
    <w:rsid w:val="00C95593"/>
    <w:rsid w:val="00C967DD"/>
    <w:rsid w:val="00CA0640"/>
    <w:rsid w:val="00CA0EEF"/>
    <w:rsid w:val="00CA2022"/>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17FC"/>
    <w:rsid w:val="00CC27BA"/>
    <w:rsid w:val="00CC2DE4"/>
    <w:rsid w:val="00CC360E"/>
    <w:rsid w:val="00CC3B04"/>
    <w:rsid w:val="00CC3D18"/>
    <w:rsid w:val="00CC3FC7"/>
    <w:rsid w:val="00CC48D6"/>
    <w:rsid w:val="00CC614E"/>
    <w:rsid w:val="00CC63CB"/>
    <w:rsid w:val="00CC65DF"/>
    <w:rsid w:val="00CD32FE"/>
    <w:rsid w:val="00CD3E7D"/>
    <w:rsid w:val="00CD5036"/>
    <w:rsid w:val="00CD6866"/>
    <w:rsid w:val="00CD76D4"/>
    <w:rsid w:val="00CD7893"/>
    <w:rsid w:val="00CD7911"/>
    <w:rsid w:val="00CE035D"/>
    <w:rsid w:val="00CE03CC"/>
    <w:rsid w:val="00CE1B43"/>
    <w:rsid w:val="00CE257B"/>
    <w:rsid w:val="00CE2885"/>
    <w:rsid w:val="00CE3655"/>
    <w:rsid w:val="00CE4ABB"/>
    <w:rsid w:val="00CE7D15"/>
    <w:rsid w:val="00CE7E6A"/>
    <w:rsid w:val="00CF030B"/>
    <w:rsid w:val="00CF23A2"/>
    <w:rsid w:val="00CF4218"/>
    <w:rsid w:val="00CF4D2B"/>
    <w:rsid w:val="00CF5D77"/>
    <w:rsid w:val="00CF6EB2"/>
    <w:rsid w:val="00D00269"/>
    <w:rsid w:val="00D007D1"/>
    <w:rsid w:val="00D01E69"/>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1388"/>
    <w:rsid w:val="00D22448"/>
    <w:rsid w:val="00D225CB"/>
    <w:rsid w:val="00D23CD2"/>
    <w:rsid w:val="00D25A9F"/>
    <w:rsid w:val="00D266ED"/>
    <w:rsid w:val="00D2734A"/>
    <w:rsid w:val="00D276CF"/>
    <w:rsid w:val="00D27729"/>
    <w:rsid w:val="00D27CBD"/>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546E8"/>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5F1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6C3"/>
    <w:rsid w:val="00DE4F75"/>
    <w:rsid w:val="00DE5C78"/>
    <w:rsid w:val="00DE5F76"/>
    <w:rsid w:val="00DE7988"/>
    <w:rsid w:val="00DF09A4"/>
    <w:rsid w:val="00DF0DF7"/>
    <w:rsid w:val="00DF13A5"/>
    <w:rsid w:val="00DF1C93"/>
    <w:rsid w:val="00DF1E5D"/>
    <w:rsid w:val="00DF2ABA"/>
    <w:rsid w:val="00DF391A"/>
    <w:rsid w:val="00DF419C"/>
    <w:rsid w:val="00DF51C5"/>
    <w:rsid w:val="00DF5E58"/>
    <w:rsid w:val="00DF65E6"/>
    <w:rsid w:val="00DF72C7"/>
    <w:rsid w:val="00DF7A93"/>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5A77"/>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03A4"/>
    <w:rsid w:val="00E3177E"/>
    <w:rsid w:val="00E32652"/>
    <w:rsid w:val="00E32DDF"/>
    <w:rsid w:val="00E33108"/>
    <w:rsid w:val="00E3387F"/>
    <w:rsid w:val="00E34622"/>
    <w:rsid w:val="00E34657"/>
    <w:rsid w:val="00E34706"/>
    <w:rsid w:val="00E35537"/>
    <w:rsid w:val="00E36F7D"/>
    <w:rsid w:val="00E43ABE"/>
    <w:rsid w:val="00E44057"/>
    <w:rsid w:val="00E44438"/>
    <w:rsid w:val="00E445BD"/>
    <w:rsid w:val="00E44E71"/>
    <w:rsid w:val="00E46673"/>
    <w:rsid w:val="00E4786A"/>
    <w:rsid w:val="00E47A5F"/>
    <w:rsid w:val="00E506E7"/>
    <w:rsid w:val="00E507A5"/>
    <w:rsid w:val="00E50851"/>
    <w:rsid w:val="00E51A57"/>
    <w:rsid w:val="00E528D2"/>
    <w:rsid w:val="00E53F48"/>
    <w:rsid w:val="00E5453E"/>
    <w:rsid w:val="00E54E89"/>
    <w:rsid w:val="00E56DBA"/>
    <w:rsid w:val="00E57E0F"/>
    <w:rsid w:val="00E601CE"/>
    <w:rsid w:val="00E602CF"/>
    <w:rsid w:val="00E60ACE"/>
    <w:rsid w:val="00E60B1D"/>
    <w:rsid w:val="00E61D98"/>
    <w:rsid w:val="00E61EE8"/>
    <w:rsid w:val="00E62061"/>
    <w:rsid w:val="00E62441"/>
    <w:rsid w:val="00E63879"/>
    <w:rsid w:val="00E63EB5"/>
    <w:rsid w:val="00E643C1"/>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77D3E"/>
    <w:rsid w:val="00E8095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0A9"/>
    <w:rsid w:val="00EA5118"/>
    <w:rsid w:val="00EA6C56"/>
    <w:rsid w:val="00EB02F9"/>
    <w:rsid w:val="00EB0690"/>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5123"/>
    <w:rsid w:val="00EC6F0E"/>
    <w:rsid w:val="00EC7352"/>
    <w:rsid w:val="00ED2270"/>
    <w:rsid w:val="00ED2AB9"/>
    <w:rsid w:val="00ED3818"/>
    <w:rsid w:val="00ED3B1D"/>
    <w:rsid w:val="00ED512E"/>
    <w:rsid w:val="00ED7544"/>
    <w:rsid w:val="00EE0293"/>
    <w:rsid w:val="00EE03EC"/>
    <w:rsid w:val="00EE048D"/>
    <w:rsid w:val="00EE0ACB"/>
    <w:rsid w:val="00EE107C"/>
    <w:rsid w:val="00EE2033"/>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146"/>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1D0F"/>
    <w:rsid w:val="00F12C08"/>
    <w:rsid w:val="00F12CDC"/>
    <w:rsid w:val="00F13E45"/>
    <w:rsid w:val="00F147C6"/>
    <w:rsid w:val="00F15830"/>
    <w:rsid w:val="00F20933"/>
    <w:rsid w:val="00F21705"/>
    <w:rsid w:val="00F22774"/>
    <w:rsid w:val="00F231FC"/>
    <w:rsid w:val="00F24AB7"/>
    <w:rsid w:val="00F2518D"/>
    <w:rsid w:val="00F2567E"/>
    <w:rsid w:val="00F25E84"/>
    <w:rsid w:val="00F26068"/>
    <w:rsid w:val="00F2706D"/>
    <w:rsid w:val="00F2723F"/>
    <w:rsid w:val="00F27ADB"/>
    <w:rsid w:val="00F31178"/>
    <w:rsid w:val="00F325F9"/>
    <w:rsid w:val="00F32971"/>
    <w:rsid w:val="00F335D8"/>
    <w:rsid w:val="00F3400B"/>
    <w:rsid w:val="00F34503"/>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420"/>
    <w:rsid w:val="00F63564"/>
    <w:rsid w:val="00F63F09"/>
    <w:rsid w:val="00F645AF"/>
    <w:rsid w:val="00F66BB5"/>
    <w:rsid w:val="00F66BC9"/>
    <w:rsid w:val="00F67946"/>
    <w:rsid w:val="00F71CC1"/>
    <w:rsid w:val="00F72B99"/>
    <w:rsid w:val="00F72CCD"/>
    <w:rsid w:val="00F72E9F"/>
    <w:rsid w:val="00F73166"/>
    <w:rsid w:val="00F73528"/>
    <w:rsid w:val="00F736F9"/>
    <w:rsid w:val="00F739E9"/>
    <w:rsid w:val="00F774D9"/>
    <w:rsid w:val="00F778B2"/>
    <w:rsid w:val="00F81620"/>
    <w:rsid w:val="00F831A9"/>
    <w:rsid w:val="00F833CB"/>
    <w:rsid w:val="00F84240"/>
    <w:rsid w:val="00F84865"/>
    <w:rsid w:val="00F849C5"/>
    <w:rsid w:val="00F851AF"/>
    <w:rsid w:val="00F85237"/>
    <w:rsid w:val="00F8564F"/>
    <w:rsid w:val="00F8609D"/>
    <w:rsid w:val="00F87DAE"/>
    <w:rsid w:val="00F9000A"/>
    <w:rsid w:val="00F9002A"/>
    <w:rsid w:val="00F906D0"/>
    <w:rsid w:val="00F90771"/>
    <w:rsid w:val="00F90CC8"/>
    <w:rsid w:val="00F91B5B"/>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5A8"/>
    <w:rsid w:val="00FC16B9"/>
    <w:rsid w:val="00FC1A99"/>
    <w:rsid w:val="00FC1DA7"/>
    <w:rsid w:val="00FC2414"/>
    <w:rsid w:val="00FC2C4D"/>
    <w:rsid w:val="00FC2E20"/>
    <w:rsid w:val="00FC2F92"/>
    <w:rsid w:val="00FC44A1"/>
    <w:rsid w:val="00FC4DEB"/>
    <w:rsid w:val="00FC50CE"/>
    <w:rsid w:val="00FC62AC"/>
    <w:rsid w:val="00FC6AC7"/>
    <w:rsid w:val="00FC720F"/>
    <w:rsid w:val="00FC77FF"/>
    <w:rsid w:val="00FC7E40"/>
    <w:rsid w:val="00FD0B5A"/>
    <w:rsid w:val="00FD0BDD"/>
    <w:rsid w:val="00FD1351"/>
    <w:rsid w:val="00FD189D"/>
    <w:rsid w:val="00FD2865"/>
    <w:rsid w:val="00FD4B65"/>
    <w:rsid w:val="00FD5C92"/>
    <w:rsid w:val="00FD6729"/>
    <w:rsid w:val="00FD7996"/>
    <w:rsid w:val="00FD7B5E"/>
    <w:rsid w:val="00FD7EFE"/>
    <w:rsid w:val="00FE0CA3"/>
    <w:rsid w:val="00FE16D8"/>
    <w:rsid w:val="00FE1B40"/>
    <w:rsid w:val="00FE2025"/>
    <w:rsid w:val="00FE2D9D"/>
    <w:rsid w:val="00FE2FBE"/>
    <w:rsid w:val="00FE3280"/>
    <w:rsid w:val="00FE3629"/>
    <w:rsid w:val="00FE38A6"/>
    <w:rsid w:val="00FE3975"/>
    <w:rsid w:val="00FE45B9"/>
    <w:rsid w:val="00FE4790"/>
    <w:rsid w:val="00FE49E3"/>
    <w:rsid w:val="00FE4E1B"/>
    <w:rsid w:val="00FE562B"/>
    <w:rsid w:val="00FE576E"/>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qForma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qFormat/>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character" w:customStyle="1" w:styleId="il">
    <w:name w:val="il"/>
    <w:basedOn w:val="Fuentedeprrafopredeter"/>
    <w:rsid w:val="00F11D0F"/>
  </w:style>
  <w:style w:type="character" w:styleId="Referenciasutil">
    <w:name w:val="Subtle Reference"/>
    <w:basedOn w:val="Fuentedeprrafopredeter"/>
    <w:uiPriority w:val="31"/>
    <w:qFormat/>
    <w:rsid w:val="00CC17FC"/>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10638875">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5701352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0787834">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332217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6501393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6831386">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7495728">
      <w:bodyDiv w:val="1"/>
      <w:marLeft w:val="0"/>
      <w:marRight w:val="0"/>
      <w:marTop w:val="0"/>
      <w:marBottom w:val="0"/>
      <w:divBdr>
        <w:top w:val="none" w:sz="0" w:space="0" w:color="auto"/>
        <w:left w:val="none" w:sz="0" w:space="0" w:color="auto"/>
        <w:bottom w:val="none" w:sz="0" w:space="0" w:color="auto"/>
        <w:right w:val="none" w:sz="0" w:space="0" w:color="auto"/>
      </w:divBdr>
    </w:div>
    <w:div w:id="888883094">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2119480">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074505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19559248">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4576924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le.rae.es/?id=FdI00O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dle.rae.es/?id=KtnHLLd" TargetMode="External"/><Relationship Id="rId3" Type="http://schemas.openxmlformats.org/officeDocument/2006/relationships/hyperlink" Target="http://dej.rae.es/" TargetMode="External"/><Relationship Id="rId7" Type="http://schemas.openxmlformats.org/officeDocument/2006/relationships/hyperlink" Target="http://dle.rae.es/?id=CAqWkEB" TargetMode="External"/><Relationship Id="rId2" Type="http://schemas.openxmlformats.org/officeDocument/2006/relationships/hyperlink" Target="https://ipomex.org.mx/ipo3/lgt/indice/CHIMALHUACAN/art_92_xxxiii/4.web?token=03AAYGu2RgT2L9a6NpVHKMZrizoG7yXVPK5Uj_BZtYvQSxxhfGjRHN7DlwhlgTfBT-JjHJlAPgzf02bynM4TZi2GDLAgAakUfURIoRJtvxcGJGx-SkOQ037KMVkhnxzfiqZjBITZ5Cr7N45Te8Lwv0wHrUaZP7A8bLKj2lH9FyoABkwwxqSQFYRPOIPiODTPVkkok7y_L67ylQ56oPygHNalv05N2_0l77-g7WQQyBYGfc7XmRUh6tUF5vgrQvpQOwgwxkSuiQ583l1k6AksWWlZkIIYRbqZvp9SGIQPdIbvoE2wKQwNsejoKwqF__31VZYb_y8H4j4d9P0T6Bm_EqiUA_u4QZ1gdv_mxsDVF3c0NoR5jWKtZUmOUeS57sk_anCMwYBIl_VLInNVSaT7mwLFWw9IoJcKxjU_YHHhWwbqaqfmGZ0iSEsGU4sX217pFzVmll9XKiTTktMbaj4wO1vm8W5dGUjeBWX-_VJ80kFdhMw2zWiT0Zs_h_H6bMIdy1DYR1zMh5Rpn6acw9zYRjkVRytlY2U2T5q4xvXqola2f3yJaNStzMf2Y" TargetMode="External"/><Relationship Id="rId1" Type="http://schemas.openxmlformats.org/officeDocument/2006/relationships/hyperlink" Target="https://chimalhuacan.gob.mx/wp-content/uploads/2022/10/PLAN-DE-DESARROLLO-MUNICIPAL-DE-CHIMALHUACAN-2022-2024.pdf" TargetMode="External"/><Relationship Id="rId6" Type="http://schemas.openxmlformats.org/officeDocument/2006/relationships/hyperlink" Target="http://dle.rae.es/?id=CAjNzMR" TargetMode="External"/><Relationship Id="rId5" Type="http://schemas.openxmlformats.org/officeDocument/2006/relationships/hyperlink" Target="http://dle.rae.es/?id=VGqyuLj|VGtxgAo|VGuc9Wg" TargetMode="External"/><Relationship Id="rId10" Type="http://schemas.openxmlformats.org/officeDocument/2006/relationships/hyperlink" Target="https://www.dof.gob.mx/nota_detalle.php?codigo=5433280&amp;fecha=15/04/2016" TargetMode="External"/><Relationship Id="rId4" Type="http://schemas.openxmlformats.org/officeDocument/2006/relationships/hyperlink" Target="http://dej.rae.es/" TargetMode="External"/><Relationship Id="rId9" Type="http://schemas.openxmlformats.org/officeDocument/2006/relationships/hyperlink" Target="http://dle.rae.es/?id=Ktpfgj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F81A9-1725-4A52-B6DC-439ACCF3D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74</Pages>
  <Words>16548</Words>
  <Characters>91019</Characters>
  <Application>Microsoft Office Word</Application>
  <DocSecurity>0</DocSecurity>
  <Lines>758</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2019-12-11T01:19:00Z</cp:lastPrinted>
  <dcterms:created xsi:type="dcterms:W3CDTF">2023-08-02T18:29:00Z</dcterms:created>
  <dcterms:modified xsi:type="dcterms:W3CDTF">2023-08-17T18:15:00Z</dcterms:modified>
</cp:coreProperties>
</file>