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2EC8A" w14:textId="42A6F5FC"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60791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F5BD2">
        <w:rPr>
          <w:rFonts w:ascii="Palatino Linotype" w:eastAsia="Times New Roman" w:hAnsi="Palatino Linotype" w:cs="Arial"/>
          <w:color w:val="000000"/>
          <w:sz w:val="24"/>
          <w:szCs w:val="24"/>
          <w:lang w:eastAsia="es-MX"/>
        </w:rPr>
        <w:t xml:space="preserve">veintiséis de abril de dos mil veintitrés. </w:t>
      </w:r>
      <w:r w:rsidR="00051A5A">
        <w:rPr>
          <w:rFonts w:ascii="Palatino Linotype" w:eastAsia="Times New Roman" w:hAnsi="Palatino Linotype" w:cs="Arial"/>
          <w:color w:val="000000"/>
          <w:sz w:val="24"/>
          <w:szCs w:val="24"/>
          <w:lang w:eastAsia="es-MX"/>
        </w:rPr>
        <w:t xml:space="preserve"> </w:t>
      </w:r>
      <w:r w:rsidR="00625062">
        <w:rPr>
          <w:rFonts w:ascii="Palatino Linotype" w:eastAsia="Times New Roman" w:hAnsi="Palatino Linotype" w:cs="Arial"/>
          <w:color w:val="000000"/>
          <w:sz w:val="24"/>
          <w:szCs w:val="24"/>
          <w:lang w:eastAsia="es-MX"/>
        </w:rPr>
        <w:t xml:space="preserve"> </w:t>
      </w:r>
      <w:r w:rsidR="00B95D0B">
        <w:rPr>
          <w:rFonts w:ascii="Palatino Linotype" w:eastAsia="Times New Roman" w:hAnsi="Palatino Linotype" w:cs="Arial"/>
          <w:color w:val="000000"/>
          <w:sz w:val="24"/>
          <w:szCs w:val="24"/>
          <w:lang w:eastAsia="es-MX"/>
        </w:rPr>
        <w:t xml:space="preserve"> </w:t>
      </w:r>
      <w:r w:rsidR="002074E1">
        <w:rPr>
          <w:rFonts w:ascii="Palatino Linotype" w:eastAsia="Times New Roman" w:hAnsi="Palatino Linotype" w:cs="Arial"/>
          <w:color w:val="000000"/>
          <w:sz w:val="24"/>
          <w:szCs w:val="24"/>
          <w:lang w:eastAsia="es-MX"/>
        </w:rPr>
        <w:t xml:space="preserve"> </w:t>
      </w:r>
      <w:r w:rsidR="00A0242F">
        <w:rPr>
          <w:rFonts w:ascii="Palatino Linotype" w:eastAsia="Times New Roman" w:hAnsi="Palatino Linotype" w:cs="Arial"/>
          <w:color w:val="000000"/>
          <w:sz w:val="24"/>
          <w:szCs w:val="24"/>
          <w:lang w:eastAsia="es-MX"/>
        </w:rPr>
        <w:t xml:space="preserve"> </w:t>
      </w:r>
    </w:p>
    <w:p w14:paraId="66EF2297" w14:textId="22202B60" w:rsidR="009F5BD2" w:rsidRPr="009F5BD2" w:rsidRDefault="00A0242F" w:rsidP="00A0242F">
      <w:pPr>
        <w:tabs>
          <w:tab w:val="left" w:pos="1701"/>
        </w:tabs>
        <w:spacing w:before="240" w:line="360" w:lineRule="auto"/>
        <w:jc w:val="both"/>
        <w:rPr>
          <w:rFonts w:ascii="Palatino Linotype" w:hAnsi="Palatino Linotype" w:cs="Arial"/>
          <w:bCs/>
          <w:sz w:val="24"/>
        </w:rPr>
      </w:pPr>
      <w:r w:rsidRPr="00D336C5">
        <w:rPr>
          <w:rFonts w:ascii="Palatino Linotype" w:hAnsi="Palatino Linotype" w:cs="Arial"/>
          <w:b/>
          <w:sz w:val="24"/>
        </w:rPr>
        <w:t>VISTO</w:t>
      </w:r>
      <w:r w:rsidR="009F5BD2">
        <w:rPr>
          <w:rFonts w:ascii="Palatino Linotype" w:hAnsi="Palatino Linotype" w:cs="Arial"/>
          <w:b/>
          <w:sz w:val="24"/>
        </w:rPr>
        <w:t xml:space="preserve">S </w:t>
      </w:r>
      <w:r w:rsidR="009F5BD2">
        <w:rPr>
          <w:rFonts w:ascii="Palatino Linotype" w:hAnsi="Palatino Linotype" w:cs="Arial"/>
          <w:bCs/>
          <w:sz w:val="24"/>
        </w:rPr>
        <w:t xml:space="preserve">los expedientes electrónicos formados con motivo de los recursos de revisión números </w:t>
      </w:r>
      <w:r w:rsidR="009F5BD2">
        <w:rPr>
          <w:rFonts w:ascii="Palatino Linotype" w:hAnsi="Palatino Linotype" w:cs="Arial"/>
          <w:b/>
          <w:sz w:val="24"/>
        </w:rPr>
        <w:t xml:space="preserve">17560/INFOEM/ICR-155/IP/RR/2022, 17576/INFOEM/ICR-154/IP/RR/2022 </w:t>
      </w:r>
      <w:r w:rsidR="009F5BD2">
        <w:rPr>
          <w:rFonts w:ascii="Palatino Linotype" w:hAnsi="Palatino Linotype" w:cs="Arial"/>
          <w:bCs/>
          <w:sz w:val="24"/>
        </w:rPr>
        <w:t xml:space="preserve">y </w:t>
      </w:r>
      <w:r w:rsidR="009F5BD2">
        <w:rPr>
          <w:rFonts w:ascii="Palatino Linotype" w:hAnsi="Palatino Linotype" w:cs="Arial"/>
          <w:b/>
          <w:sz w:val="24"/>
        </w:rPr>
        <w:t xml:space="preserve">17597/INFOEM/ICR-150/IP/RR/2022, </w:t>
      </w:r>
      <w:r w:rsidR="009F5BD2">
        <w:rPr>
          <w:rFonts w:ascii="Palatino Linotype" w:hAnsi="Palatino Linotype" w:cs="Arial"/>
          <w:bCs/>
          <w:sz w:val="24"/>
        </w:rPr>
        <w:t xml:space="preserve">interpuestos por un particular, en lo sucesivo </w:t>
      </w:r>
      <w:r w:rsidR="009F5BD2">
        <w:rPr>
          <w:rFonts w:ascii="Palatino Linotype" w:hAnsi="Palatino Linotype" w:cs="Arial"/>
          <w:b/>
          <w:sz w:val="24"/>
        </w:rPr>
        <w:t xml:space="preserve">El Recurrente, </w:t>
      </w:r>
      <w:r w:rsidR="009F5BD2">
        <w:rPr>
          <w:rFonts w:ascii="Palatino Linotype" w:hAnsi="Palatino Linotype" w:cs="Arial"/>
          <w:bCs/>
          <w:sz w:val="24"/>
        </w:rPr>
        <w:t xml:space="preserve">en contra de la falta de respuesta del </w:t>
      </w:r>
      <w:r w:rsidR="009F5BD2">
        <w:rPr>
          <w:rFonts w:ascii="Palatino Linotype" w:hAnsi="Palatino Linotype" w:cs="Arial"/>
          <w:b/>
          <w:sz w:val="24"/>
        </w:rPr>
        <w:t xml:space="preserve">Ayuntamiento de Zinacantepec, </w:t>
      </w:r>
      <w:r w:rsidR="009F5BD2">
        <w:rPr>
          <w:rFonts w:ascii="Palatino Linotype" w:hAnsi="Palatino Linotype" w:cs="Arial"/>
          <w:bCs/>
          <w:sz w:val="24"/>
        </w:rPr>
        <w:t xml:space="preserve">se procede a dictar la presente resolución. </w:t>
      </w:r>
    </w:p>
    <w:p w14:paraId="7C522529" w14:textId="77777777" w:rsidR="009F5BD2" w:rsidRDefault="009F5BD2" w:rsidP="00A0242F">
      <w:pPr>
        <w:tabs>
          <w:tab w:val="left" w:pos="1701"/>
        </w:tabs>
        <w:spacing w:before="240" w:line="360" w:lineRule="auto"/>
        <w:jc w:val="both"/>
        <w:rPr>
          <w:rFonts w:ascii="Palatino Linotype" w:hAnsi="Palatino Linotype" w:cs="Arial"/>
          <w:b/>
          <w:sz w:val="24"/>
        </w:rPr>
      </w:pPr>
    </w:p>
    <w:p w14:paraId="5A777984" w14:textId="77777777" w:rsidR="008E7DB4" w:rsidRPr="00B9640A" w:rsidRDefault="008E7DB4" w:rsidP="00B9640A">
      <w:pPr>
        <w:pStyle w:val="infoemcitas"/>
        <w:jc w:val="center"/>
        <w:rPr>
          <w:b/>
          <w:bCs/>
          <w:i w:val="0"/>
          <w:iCs/>
          <w:sz w:val="28"/>
          <w:szCs w:val="28"/>
        </w:rPr>
      </w:pPr>
      <w:r w:rsidRPr="00B9640A">
        <w:rPr>
          <w:b/>
          <w:bCs/>
          <w:i w:val="0"/>
          <w:iCs/>
          <w:sz w:val="28"/>
          <w:szCs w:val="28"/>
        </w:rPr>
        <w:t>A N T E C E D E N T E S   D E L   A S U N T O</w:t>
      </w:r>
    </w:p>
    <w:p w14:paraId="347DB1EB" w14:textId="77777777" w:rsidR="008E7DB4" w:rsidRPr="00523CF0" w:rsidRDefault="008E7DB4" w:rsidP="008E7DB4">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4B967C4B" w14:textId="77777777" w:rsidR="009F5BD2" w:rsidRPr="00AD68FA" w:rsidRDefault="009F5BD2" w:rsidP="009F5BD2">
      <w:pPr>
        <w:spacing w:before="240" w:line="360" w:lineRule="auto"/>
        <w:jc w:val="both"/>
        <w:rPr>
          <w:rFonts w:ascii="Palatino Linotype" w:hAnsi="Palatino Linotype" w:cs="Arial"/>
          <w:b/>
          <w:bCs/>
          <w:sz w:val="24"/>
        </w:rPr>
      </w:pPr>
      <w:r w:rsidRPr="00D3218F">
        <w:rPr>
          <w:rFonts w:ascii="Palatino Linotype" w:hAnsi="Palatino Linotype" w:cs="Arial"/>
          <w:sz w:val="24"/>
        </w:rPr>
        <w:t>Con fecha</w:t>
      </w:r>
      <w:r>
        <w:rPr>
          <w:rFonts w:ascii="Palatino Linotype" w:hAnsi="Palatino Linotype" w:cs="Arial"/>
          <w:sz w:val="24"/>
        </w:rPr>
        <w:t xml:space="preserve"> dieciocho de noviembre de dos mil veintidós, </w:t>
      </w:r>
      <w:r>
        <w:rPr>
          <w:rFonts w:ascii="Palatino Linotype" w:hAnsi="Palatino Linotype" w:cs="Arial"/>
          <w:b/>
          <w:bCs/>
          <w:sz w:val="24"/>
        </w:rPr>
        <w:t xml:space="preserve">El Recurrente, </w:t>
      </w:r>
      <w:r>
        <w:rPr>
          <w:rFonts w:ascii="Palatino Linotype" w:hAnsi="Palatino Linotype" w:cs="Arial"/>
          <w:sz w:val="24"/>
        </w:rPr>
        <w:t xml:space="preserve">presentó a través del Sistema de Acceso a la Información Mexiquense </w:t>
      </w:r>
      <w:r w:rsidRPr="00D3218F">
        <w:rPr>
          <w:rFonts w:ascii="Palatino Linotype" w:hAnsi="Palatino Linotype" w:cs="Arial"/>
          <w:sz w:val="24"/>
        </w:rPr>
        <w:t>(</w:t>
      </w:r>
      <w:r w:rsidRPr="00D3218F">
        <w:rPr>
          <w:rFonts w:ascii="Palatino Linotype" w:hAnsi="Palatino Linotype" w:cs="Arial"/>
          <w:b/>
          <w:sz w:val="24"/>
        </w:rPr>
        <w:t>SAIMEX)</w:t>
      </w:r>
      <w:r w:rsidRPr="00D3218F">
        <w:rPr>
          <w:rFonts w:ascii="Palatino Linotype" w:hAnsi="Palatino Linotype" w:cs="Arial"/>
          <w:sz w:val="24"/>
        </w:rPr>
        <w:t xml:space="preserve"> ante </w:t>
      </w:r>
      <w:r w:rsidRPr="00D3218F">
        <w:rPr>
          <w:rFonts w:ascii="Palatino Linotype" w:hAnsi="Palatino Linotype" w:cs="Arial"/>
          <w:b/>
          <w:sz w:val="24"/>
        </w:rPr>
        <w:t>El Sujeto Obligado</w:t>
      </w:r>
      <w:r w:rsidRPr="00D3218F">
        <w:rPr>
          <w:rFonts w:ascii="Palatino Linotype" w:hAnsi="Palatino Linotype" w:cs="Arial"/>
          <w:sz w:val="24"/>
        </w:rPr>
        <w:t xml:space="preserve">, las solicitudes de acceso a la información pública, registradas bajo los números de </w:t>
      </w:r>
      <w:r w:rsidRPr="00124807">
        <w:rPr>
          <w:rFonts w:ascii="Palatino Linotype" w:hAnsi="Palatino Linotype" w:cs="Arial"/>
          <w:sz w:val="24"/>
        </w:rPr>
        <w:t>expediente</w:t>
      </w:r>
      <w:r>
        <w:rPr>
          <w:rFonts w:ascii="Palatino Linotype" w:hAnsi="Palatino Linotype" w:cs="Arial"/>
          <w:sz w:val="24"/>
        </w:rPr>
        <w:t xml:space="preserve"> </w:t>
      </w:r>
      <w:r>
        <w:rPr>
          <w:rFonts w:ascii="Palatino Linotype" w:hAnsi="Palatino Linotype" w:cs="Arial"/>
          <w:b/>
          <w:bCs/>
          <w:sz w:val="24"/>
        </w:rPr>
        <w:t xml:space="preserve">01299/ZINACANT/IP/2022, 01283/ZINACANT/IP/2022 </w:t>
      </w:r>
      <w:r>
        <w:rPr>
          <w:rFonts w:ascii="Palatino Linotype" w:hAnsi="Palatino Linotype" w:cs="Arial"/>
          <w:sz w:val="24"/>
        </w:rPr>
        <w:t xml:space="preserve">y </w:t>
      </w:r>
      <w:r>
        <w:rPr>
          <w:rFonts w:ascii="Palatino Linotype" w:hAnsi="Palatino Linotype" w:cs="Arial"/>
          <w:b/>
          <w:bCs/>
          <w:sz w:val="24"/>
        </w:rPr>
        <w:t>01262/ZINACANT/IP/2022</w:t>
      </w:r>
      <w:r>
        <w:rPr>
          <w:rFonts w:ascii="Palatino Linotype" w:hAnsi="Palatino Linotype" w:cs="Arial"/>
          <w:sz w:val="24"/>
        </w:rPr>
        <w:t>, mediante los cuales solicitó información en el tenor siguiente:</w:t>
      </w:r>
      <w:r>
        <w:rPr>
          <w:rFonts w:ascii="Palatino Linotype" w:hAnsi="Palatino Linotype" w:cs="Arial"/>
          <w:b/>
          <w:bCs/>
          <w:sz w:val="24"/>
        </w:rPr>
        <w:t xml:space="preserve"> </w:t>
      </w:r>
    </w:p>
    <w:p w14:paraId="672B2AE0" w14:textId="77777777" w:rsidR="009F5BD2" w:rsidRDefault="009F5BD2" w:rsidP="009F5BD2">
      <w:pPr>
        <w:spacing w:before="240" w:line="360" w:lineRule="auto"/>
        <w:jc w:val="both"/>
        <w:rPr>
          <w:rFonts w:ascii="Palatino Linotype" w:hAnsi="Palatino Linotype" w:cs="Arial"/>
          <w:sz w:val="24"/>
        </w:rPr>
      </w:pPr>
    </w:p>
    <w:p w14:paraId="7E18C736" w14:textId="77777777" w:rsidR="009F5BD2" w:rsidRDefault="009F5BD2" w:rsidP="009F5BD2">
      <w:pPr>
        <w:spacing w:before="240" w:line="360" w:lineRule="auto"/>
        <w:jc w:val="both"/>
        <w:rPr>
          <w:rFonts w:ascii="Verdana" w:hAnsi="Verdana"/>
          <w:color w:val="000000"/>
          <w:sz w:val="14"/>
          <w:szCs w:val="14"/>
        </w:rPr>
      </w:pPr>
    </w:p>
    <w:p w14:paraId="179F5BC7" w14:textId="77777777" w:rsidR="009F5BD2" w:rsidRDefault="009F5BD2" w:rsidP="009F5BD2">
      <w:pPr>
        <w:spacing w:before="240" w:line="360" w:lineRule="auto"/>
        <w:jc w:val="both"/>
        <w:rPr>
          <w:rFonts w:ascii="Verdana" w:hAnsi="Verdana"/>
          <w:color w:val="000000"/>
          <w:sz w:val="14"/>
          <w:szCs w:val="14"/>
        </w:rPr>
      </w:pPr>
      <w:r>
        <w:rPr>
          <w:rFonts w:ascii="Palatino Linotype" w:hAnsi="Palatino Linotype" w:cs="Arial"/>
          <w:b/>
          <w:bCs/>
          <w:sz w:val="24"/>
        </w:rPr>
        <w:lastRenderedPageBreak/>
        <w:t>01299/ZINACANT/IP/2022</w:t>
      </w:r>
    </w:p>
    <w:p w14:paraId="5790B031" w14:textId="77777777" w:rsidR="009F5BD2" w:rsidRPr="00AD68FA" w:rsidRDefault="009F5BD2" w:rsidP="009F5BD2">
      <w:pPr>
        <w:pStyle w:val="Citas"/>
        <w:rPr>
          <w:b/>
          <w:bCs/>
        </w:rPr>
      </w:pPr>
      <w:r>
        <w:t xml:space="preserve">“SOLICITO LAS LISTAS DE ASISTENCIA DE LOS SERVIDORES PÚBLICOS DE LA CONTRALORÍA MUNICIPAL DEL MES DE ENERO 2022” </w:t>
      </w:r>
      <w:r>
        <w:rPr>
          <w:b/>
          <w:bCs/>
        </w:rPr>
        <w:t>(Sic)</w:t>
      </w:r>
    </w:p>
    <w:p w14:paraId="64C42BE7" w14:textId="77777777" w:rsidR="009F5BD2" w:rsidRDefault="009F5BD2" w:rsidP="009F5BD2">
      <w:pPr>
        <w:spacing w:before="240" w:line="360" w:lineRule="auto"/>
        <w:jc w:val="both"/>
        <w:rPr>
          <w:rFonts w:ascii="Palatino Linotype" w:hAnsi="Palatino Linotype" w:cs="Arial"/>
          <w:b/>
          <w:bCs/>
          <w:sz w:val="24"/>
        </w:rPr>
      </w:pPr>
    </w:p>
    <w:p w14:paraId="54D53088" w14:textId="77777777" w:rsidR="009F5BD2" w:rsidRDefault="009F5BD2" w:rsidP="009F5BD2">
      <w:pPr>
        <w:spacing w:before="240" w:line="360" w:lineRule="auto"/>
        <w:jc w:val="both"/>
        <w:rPr>
          <w:rFonts w:ascii="Verdana" w:hAnsi="Verdana"/>
          <w:color w:val="000000"/>
          <w:sz w:val="14"/>
          <w:szCs w:val="14"/>
        </w:rPr>
      </w:pPr>
      <w:r>
        <w:rPr>
          <w:rFonts w:ascii="Palatino Linotype" w:hAnsi="Palatino Linotype" w:cs="Arial"/>
          <w:b/>
          <w:bCs/>
          <w:sz w:val="24"/>
        </w:rPr>
        <w:t>01283/ZINACANT/IP/2022</w:t>
      </w:r>
    </w:p>
    <w:p w14:paraId="11B3B5AA" w14:textId="77777777" w:rsidR="009F5BD2" w:rsidRPr="00AD68FA" w:rsidRDefault="009F5BD2" w:rsidP="009F5BD2">
      <w:pPr>
        <w:pStyle w:val="Citas"/>
        <w:rPr>
          <w:b/>
          <w:bCs/>
        </w:rPr>
      </w:pPr>
      <w:r>
        <w:t xml:space="preserve">“DE ACUERDO A LA PUBLICACIÓN DEL PRESIDENTE MUNICIPAL... SOLICITO LA LISTA DE ASISTENCIA DEL SABADO 12 DE </w:t>
      </w:r>
      <w:proofErr w:type="gramStart"/>
      <w:r>
        <w:t>NOVIEMBRE</w:t>
      </w:r>
      <w:proofErr w:type="gramEnd"/>
      <w:r>
        <w:t xml:space="preserve"> ASÍ COMO EL RECIBO DE NÓMINA DONDE SE LES HAYA PAGADO EL TIEMPO EXTRAORDINARIO” </w:t>
      </w:r>
      <w:r>
        <w:rPr>
          <w:b/>
          <w:bCs/>
        </w:rPr>
        <w:t>(Sic)</w:t>
      </w:r>
    </w:p>
    <w:p w14:paraId="364CEF95" w14:textId="77777777" w:rsidR="009F5BD2" w:rsidRDefault="009F5BD2" w:rsidP="009F5BD2">
      <w:pPr>
        <w:spacing w:before="240" w:line="360" w:lineRule="auto"/>
        <w:jc w:val="both"/>
        <w:rPr>
          <w:rFonts w:ascii="Palatino Linotype" w:hAnsi="Palatino Linotype" w:cs="Arial"/>
          <w:b/>
          <w:bCs/>
          <w:sz w:val="24"/>
        </w:rPr>
      </w:pPr>
    </w:p>
    <w:p w14:paraId="40900324" w14:textId="77777777" w:rsidR="009F5BD2" w:rsidRDefault="009F5BD2" w:rsidP="009F5BD2">
      <w:pPr>
        <w:spacing w:before="240" w:line="360" w:lineRule="auto"/>
        <w:jc w:val="both"/>
        <w:rPr>
          <w:rFonts w:ascii="Verdana" w:hAnsi="Verdana"/>
          <w:color w:val="000000"/>
          <w:sz w:val="14"/>
          <w:szCs w:val="14"/>
        </w:rPr>
      </w:pPr>
      <w:r>
        <w:rPr>
          <w:rFonts w:ascii="Palatino Linotype" w:hAnsi="Palatino Linotype" w:cs="Arial"/>
          <w:b/>
          <w:bCs/>
          <w:sz w:val="24"/>
        </w:rPr>
        <w:t>01262/ZINACANT/IP/2022</w:t>
      </w:r>
    </w:p>
    <w:p w14:paraId="6FD55803" w14:textId="77777777" w:rsidR="009F5BD2" w:rsidRPr="00AD68FA" w:rsidRDefault="009F5BD2" w:rsidP="009F5BD2">
      <w:pPr>
        <w:pStyle w:val="Citas"/>
        <w:rPr>
          <w:b/>
          <w:bCs/>
        </w:rPr>
      </w:pPr>
      <w:r>
        <w:t xml:space="preserve">“SOLICITO TODAS LAS LISTAS DE ASISTENCIA DE TODO EL PERSONAL ADSCRITO AL IMCUFIDEZ Y DE LA UIPPE DEL AÑO 2022” </w:t>
      </w:r>
      <w:r>
        <w:rPr>
          <w:b/>
          <w:bCs/>
        </w:rPr>
        <w:t>(Sic)</w:t>
      </w:r>
    </w:p>
    <w:p w14:paraId="669E666B" w14:textId="77777777" w:rsidR="009F5BD2" w:rsidRDefault="009F5BD2" w:rsidP="009F5BD2">
      <w:pPr>
        <w:spacing w:before="240" w:line="360" w:lineRule="auto"/>
        <w:ind w:right="850"/>
        <w:jc w:val="both"/>
        <w:rPr>
          <w:rFonts w:ascii="Palatino Linotype" w:eastAsia="Times New Roman" w:hAnsi="Palatino Linotype" w:cs="Times New Roman"/>
          <w:sz w:val="24"/>
          <w:szCs w:val="24"/>
          <w:lang w:val="es-ES_tradnl" w:eastAsia="es-ES"/>
        </w:rPr>
      </w:pPr>
      <w:r w:rsidRPr="004A3EE0">
        <w:rPr>
          <w:rFonts w:ascii="Palatino Linotype" w:eastAsia="Times New Roman" w:hAnsi="Palatino Linotype" w:cs="Times New Roman"/>
          <w:b/>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SAIMEX, en los tres casos.          </w:t>
      </w:r>
    </w:p>
    <w:p w14:paraId="21570450" w14:textId="77777777" w:rsidR="009F5BD2" w:rsidRDefault="009F5BD2" w:rsidP="00022A88">
      <w:pPr>
        <w:spacing w:before="240" w:line="360" w:lineRule="auto"/>
        <w:jc w:val="both"/>
        <w:rPr>
          <w:rFonts w:ascii="Palatino Linotype" w:hAnsi="Palatino Linotype" w:cs="Arial"/>
          <w:b/>
          <w:sz w:val="28"/>
          <w:lang w:val="es-ES_tradnl"/>
        </w:rPr>
      </w:pPr>
    </w:p>
    <w:p w14:paraId="07F6B49A" w14:textId="77777777" w:rsidR="009F5BD2" w:rsidRDefault="009F5BD2" w:rsidP="009F5BD2">
      <w:pPr>
        <w:spacing w:line="360" w:lineRule="auto"/>
        <w:ind w:right="334"/>
        <w:jc w:val="both"/>
        <w:rPr>
          <w:rFonts w:ascii="Palatino Linotype" w:hAnsi="Palatino Linotype" w:cs="Arial"/>
          <w:b/>
          <w:sz w:val="28"/>
        </w:rPr>
      </w:pPr>
      <w:r>
        <w:rPr>
          <w:rFonts w:ascii="Palatino Linotype" w:hAnsi="Palatino Linotype" w:cs="Arial"/>
          <w:b/>
          <w:sz w:val="28"/>
        </w:rPr>
        <w:t xml:space="preserve">SEGUNDO. </w:t>
      </w:r>
      <w:r w:rsidRPr="0094651B">
        <w:rPr>
          <w:rFonts w:ascii="Palatino Linotype" w:hAnsi="Palatino Linotype" w:cs="Arial"/>
          <w:b/>
          <w:sz w:val="28"/>
        </w:rPr>
        <w:t xml:space="preserve">De la </w:t>
      </w:r>
      <w:r>
        <w:rPr>
          <w:rFonts w:ascii="Palatino Linotype" w:hAnsi="Palatino Linotype" w:cs="Arial"/>
          <w:b/>
          <w:sz w:val="28"/>
        </w:rPr>
        <w:t xml:space="preserve">solicitud de aclaración por parte del Sujeto Obligado. </w:t>
      </w:r>
    </w:p>
    <w:p w14:paraId="1E7B2115" w14:textId="77777777" w:rsidR="009F5BD2" w:rsidRDefault="009F5BD2" w:rsidP="009F5BD2">
      <w:pPr>
        <w:spacing w:line="360" w:lineRule="auto"/>
        <w:ind w:right="334"/>
        <w:jc w:val="both"/>
        <w:rPr>
          <w:rFonts w:ascii="Palatino Linotype" w:hAnsi="Palatino Linotype" w:cs="Arial"/>
          <w:sz w:val="24"/>
        </w:rPr>
      </w:pPr>
      <w:r w:rsidRPr="00C4131A">
        <w:rPr>
          <w:rFonts w:ascii="Palatino Linotype" w:hAnsi="Palatino Linotype" w:cs="Arial"/>
          <w:sz w:val="24"/>
          <w:szCs w:val="24"/>
        </w:rPr>
        <w:t xml:space="preserve">En fecha </w:t>
      </w:r>
      <w:r>
        <w:rPr>
          <w:rFonts w:ascii="Palatino Linotype" w:hAnsi="Palatino Linotype" w:cs="Arial"/>
          <w:sz w:val="24"/>
          <w:szCs w:val="24"/>
        </w:rPr>
        <w:t xml:space="preserve">veintiocho de noviembre de dos mil veintidós,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solicitó aclaración a las solicitudes de información </w:t>
      </w:r>
      <w:r w:rsidRPr="00AD68FA">
        <w:rPr>
          <w:rFonts w:ascii="Palatino Linotype" w:hAnsi="Palatino Linotype" w:cs="Arial"/>
          <w:b/>
          <w:bCs/>
          <w:sz w:val="24"/>
        </w:rPr>
        <w:t xml:space="preserve">01299/ZINACANT/IP/2022, </w:t>
      </w:r>
      <w:r w:rsidRPr="00AD68FA">
        <w:rPr>
          <w:rFonts w:ascii="Palatino Linotype" w:hAnsi="Palatino Linotype" w:cs="Arial"/>
          <w:b/>
          <w:bCs/>
          <w:sz w:val="24"/>
        </w:rPr>
        <w:lastRenderedPageBreak/>
        <w:t xml:space="preserve">01283/ZINACANT/IP/2022 </w:t>
      </w:r>
      <w:r w:rsidRPr="00AD68FA">
        <w:rPr>
          <w:rFonts w:ascii="Palatino Linotype" w:hAnsi="Palatino Linotype" w:cs="Arial"/>
          <w:sz w:val="24"/>
        </w:rPr>
        <w:t xml:space="preserve">y </w:t>
      </w:r>
      <w:r w:rsidRPr="00AD68FA">
        <w:rPr>
          <w:rFonts w:ascii="Palatino Linotype" w:hAnsi="Palatino Linotype" w:cs="Arial"/>
          <w:b/>
          <w:bCs/>
          <w:sz w:val="24"/>
        </w:rPr>
        <w:t>01262/ZINACANT/IP/2022</w:t>
      </w:r>
      <w:r>
        <w:rPr>
          <w:rFonts w:ascii="Palatino Linotype" w:hAnsi="Palatino Linotype" w:cs="Arial"/>
          <w:b/>
          <w:bCs/>
          <w:sz w:val="24"/>
        </w:rPr>
        <w:t xml:space="preserve">, </w:t>
      </w:r>
      <w:r>
        <w:rPr>
          <w:rFonts w:ascii="Palatino Linotype" w:hAnsi="Palatino Linotype" w:cs="Arial"/>
          <w:sz w:val="24"/>
        </w:rPr>
        <w:t>resultando de nuestro interés lo siguiente:</w:t>
      </w:r>
    </w:p>
    <w:p w14:paraId="74B0F1C0" w14:textId="77777777" w:rsidR="009F5BD2" w:rsidRPr="007E400F" w:rsidRDefault="009F5BD2" w:rsidP="009F5BD2">
      <w:pPr>
        <w:pStyle w:val="Citas"/>
      </w:pPr>
      <w:r w:rsidRPr="007E400F">
        <w:t xml:space="preserve">“Con </w:t>
      </w:r>
      <w:r w:rsidRPr="00AD68FA">
        <w:t xml:space="preserve">fundamento en el </w:t>
      </w:r>
      <w:proofErr w:type="spellStart"/>
      <w:r w:rsidRPr="00AD68FA">
        <w:t>articulo</w:t>
      </w:r>
      <w:proofErr w:type="spellEnd"/>
      <w:r w:rsidRPr="00AD68FA">
        <w:t xml:space="preserve"> 159 de la Ley de Transparencia y Acceso a la Información Pública del Estado de México y Municipios, se le requiere para que dentro del plazo de diez días hábiles realice lo siguiente</w:t>
      </w:r>
      <w:r w:rsidRPr="007E400F">
        <w:t>:</w:t>
      </w:r>
    </w:p>
    <w:p w14:paraId="43374BC2" w14:textId="77777777" w:rsidR="009F5BD2" w:rsidRPr="007E400F" w:rsidRDefault="009F5BD2" w:rsidP="009F5BD2">
      <w:pPr>
        <w:pStyle w:val="Citas"/>
      </w:pPr>
      <w:r w:rsidRPr="007E400F">
        <w:t xml:space="preserve">Este </w:t>
      </w:r>
      <w:r w:rsidRPr="00AD68FA">
        <w:t>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r w:rsidRPr="007E400F">
        <w:t>.</w:t>
      </w:r>
    </w:p>
    <w:p w14:paraId="3B6238CE" w14:textId="77777777" w:rsidR="009F5BD2" w:rsidRPr="007E400F" w:rsidRDefault="009F5BD2" w:rsidP="009F5BD2">
      <w:pPr>
        <w:pStyle w:val="Citas"/>
        <w:rPr>
          <w:b/>
          <w:bCs/>
        </w:rPr>
      </w:pPr>
      <w:r w:rsidRPr="007E400F">
        <w:t xml:space="preserve">En caso de que </w:t>
      </w:r>
      <w:r w:rsidRPr="00AD68FA">
        <w:t>no se desahogue el requerimiento señalado dentro del plazo citado se tendrá por no presentada la solicitud de información, quedando a salvo sus derechos para volver a presentar la solicitud, lo anterior con fundamento en el artículo 159 de la Ley</w:t>
      </w:r>
      <w:r w:rsidRPr="007E400F">
        <w:t xml:space="preserve"> invocada”</w:t>
      </w:r>
      <w:r>
        <w:t xml:space="preserve"> </w:t>
      </w:r>
      <w:r>
        <w:rPr>
          <w:b/>
          <w:bCs/>
        </w:rPr>
        <w:t>(Sic)</w:t>
      </w:r>
    </w:p>
    <w:p w14:paraId="4229FCD2" w14:textId="77777777" w:rsidR="009F5BD2" w:rsidRDefault="009F5BD2" w:rsidP="009F5BD2">
      <w:pPr>
        <w:spacing w:line="360" w:lineRule="auto"/>
        <w:ind w:right="334"/>
        <w:jc w:val="both"/>
        <w:rPr>
          <w:rFonts w:ascii="Palatino Linotype" w:hAnsi="Palatino Linotype" w:cs="Arial"/>
          <w:sz w:val="24"/>
          <w:szCs w:val="24"/>
        </w:rPr>
      </w:pPr>
    </w:p>
    <w:p w14:paraId="5FD4D0CA" w14:textId="77777777" w:rsidR="009F5BD2" w:rsidRDefault="009F5BD2" w:rsidP="009F5BD2">
      <w:pPr>
        <w:spacing w:line="360" w:lineRule="auto"/>
        <w:ind w:right="334"/>
        <w:jc w:val="both"/>
        <w:rPr>
          <w:rFonts w:ascii="Palatino Linotype" w:hAnsi="Palatino Linotype" w:cs="Arial"/>
          <w:sz w:val="24"/>
          <w:szCs w:val="24"/>
        </w:rPr>
      </w:pPr>
      <w:r>
        <w:rPr>
          <w:rFonts w:ascii="Palatino Linotype" w:hAnsi="Palatino Linotype" w:cs="Arial"/>
          <w:sz w:val="24"/>
          <w:szCs w:val="24"/>
        </w:rPr>
        <w:t xml:space="preserve"> Por su parte, el particular desahogó las aclaraciones en fecha </w:t>
      </w:r>
      <w:r>
        <w:rPr>
          <w:rFonts w:ascii="Palatino Linotype" w:hAnsi="Palatino Linotype" w:cs="Arial"/>
          <w:b/>
          <w:bCs/>
          <w:sz w:val="24"/>
          <w:szCs w:val="24"/>
        </w:rPr>
        <w:t xml:space="preserve">veintiocho de noviembre de dos mil veintidós, </w:t>
      </w:r>
      <w:r>
        <w:rPr>
          <w:rFonts w:ascii="Palatino Linotype" w:hAnsi="Palatino Linotype" w:cs="Arial"/>
          <w:sz w:val="24"/>
          <w:szCs w:val="24"/>
        </w:rPr>
        <w:t>en los siguientes términos:</w:t>
      </w:r>
    </w:p>
    <w:p w14:paraId="025AC0AF" w14:textId="77777777" w:rsidR="009F5BD2" w:rsidRPr="007E400F" w:rsidRDefault="009F5BD2" w:rsidP="009F5BD2">
      <w:pPr>
        <w:pStyle w:val="Citas"/>
        <w:rPr>
          <w:b/>
          <w:bCs/>
          <w:sz w:val="24"/>
          <w:szCs w:val="24"/>
        </w:rPr>
      </w:pPr>
      <w:r>
        <w:t xml:space="preserve">“LA SOLICITUD ES MUY ESPECÍFICA” </w:t>
      </w:r>
      <w:r>
        <w:rPr>
          <w:b/>
          <w:bCs/>
        </w:rPr>
        <w:t>(Sic)</w:t>
      </w:r>
    </w:p>
    <w:p w14:paraId="6E9EB13E" w14:textId="77777777" w:rsidR="009F5BD2" w:rsidRPr="00AD68FA" w:rsidRDefault="009F5BD2" w:rsidP="009F5BD2">
      <w:pPr>
        <w:spacing w:line="360" w:lineRule="auto"/>
        <w:ind w:right="334"/>
        <w:jc w:val="both"/>
        <w:rPr>
          <w:rFonts w:ascii="Palatino Linotype" w:hAnsi="Palatino Linotype" w:cs="Arial"/>
          <w:sz w:val="24"/>
          <w:szCs w:val="24"/>
        </w:rPr>
      </w:pPr>
    </w:p>
    <w:p w14:paraId="59029627" w14:textId="77777777" w:rsidR="009F5BD2" w:rsidRPr="00883102" w:rsidRDefault="009F5BD2" w:rsidP="009F5BD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b/>
          <w:color w:val="000000"/>
          <w:sz w:val="26"/>
          <w:szCs w:val="26"/>
          <w:lang w:val="es-ES_tradnl"/>
        </w:rPr>
        <w:lastRenderedPageBreak/>
        <w:t xml:space="preserve">TERCERO. </w:t>
      </w:r>
      <w:r w:rsidRPr="00883102">
        <w:rPr>
          <w:rFonts w:ascii="Palatino Linotype" w:eastAsia="Palatino Linotype" w:hAnsi="Palatino Linotype" w:cs="Palatino Linotype"/>
          <w:b/>
          <w:color w:val="000000"/>
          <w:sz w:val="26"/>
          <w:szCs w:val="26"/>
          <w:lang w:val="es-ES_tradnl"/>
        </w:rPr>
        <w:t>De la respuesta del Sujeto Obligado.</w:t>
      </w:r>
    </w:p>
    <w:p w14:paraId="53474609" w14:textId="77777777" w:rsidR="009F5BD2" w:rsidRPr="00883102" w:rsidRDefault="009F5BD2" w:rsidP="009F5BD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w:t>
      </w:r>
      <w:r>
        <w:rPr>
          <w:rFonts w:ascii="Palatino Linotype" w:eastAsia="Palatino Linotype" w:hAnsi="Palatino Linotype" w:cs="Palatino Linotype"/>
          <w:color w:val="000000"/>
          <w:sz w:val="24"/>
          <w:szCs w:val="24"/>
          <w:lang w:val="es-ES_tradnl"/>
        </w:rPr>
        <w:t>los</w:t>
      </w:r>
      <w:r w:rsidRPr="00883102">
        <w:rPr>
          <w:rFonts w:ascii="Palatino Linotype" w:eastAsia="Palatino Linotype" w:hAnsi="Palatino Linotype" w:cs="Palatino Linotype"/>
          <w:color w:val="000000"/>
          <w:sz w:val="24"/>
          <w:szCs w:val="24"/>
          <w:lang w:val="es-ES_tradnl"/>
        </w:rPr>
        <w:t xml:space="preserve"> expediente</w:t>
      </w:r>
      <w:r>
        <w:rPr>
          <w:rFonts w:ascii="Palatino Linotype" w:eastAsia="Palatino Linotype" w:hAnsi="Palatino Linotype" w:cs="Palatino Linotype"/>
          <w:color w:val="000000"/>
          <w:sz w:val="24"/>
          <w:szCs w:val="24"/>
          <w:lang w:val="es-ES_tradnl"/>
        </w:rPr>
        <w:t>s</w:t>
      </w:r>
      <w:r w:rsidRPr="00883102">
        <w:rPr>
          <w:rFonts w:ascii="Palatino Linotype" w:eastAsia="Palatino Linotype" w:hAnsi="Palatino Linotype" w:cs="Palatino Linotype"/>
          <w:color w:val="000000"/>
          <w:sz w:val="24"/>
          <w:szCs w:val="24"/>
          <w:lang w:val="es-ES_tradnl"/>
        </w:rPr>
        <w:t xml:space="preserve"> electrónico</w:t>
      </w:r>
      <w:r>
        <w:rPr>
          <w:rFonts w:ascii="Palatino Linotype" w:eastAsia="Palatino Linotype" w:hAnsi="Palatino Linotype" w:cs="Palatino Linotype"/>
          <w:color w:val="000000"/>
          <w:sz w:val="24"/>
          <w:szCs w:val="24"/>
          <w:lang w:val="es-ES_tradnl"/>
        </w:rPr>
        <w:t>s</w:t>
      </w:r>
      <w:r w:rsidRPr="00883102">
        <w:rPr>
          <w:rFonts w:ascii="Palatino Linotype" w:eastAsia="Palatino Linotype" w:hAnsi="Palatino Linotype" w:cs="Palatino Linotype"/>
          <w:color w:val="000000"/>
          <w:sz w:val="24"/>
          <w:szCs w:val="24"/>
          <w:lang w:val="es-ES_tradnl"/>
        </w:rPr>
        <w:t xml:space="preserve"> </w:t>
      </w:r>
      <w:r w:rsidRPr="00650742">
        <w:rPr>
          <w:rFonts w:ascii="Palatino Linotype" w:eastAsia="Palatino Linotype" w:hAnsi="Palatino Linotype" w:cs="Palatino Linotype"/>
          <w:b/>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 xml:space="preserve"> se observa que </w:t>
      </w:r>
      <w:r>
        <w:rPr>
          <w:rFonts w:ascii="Palatino Linotype" w:eastAsia="Palatino Linotype" w:hAnsi="Palatino Linotype" w:cs="Palatino Linotype"/>
          <w:b/>
          <w:color w:val="000000"/>
          <w:sz w:val="24"/>
          <w:szCs w:val="24"/>
          <w:lang w:val="es-ES_tradnl"/>
        </w:rPr>
        <w:t>E</w:t>
      </w:r>
      <w:r w:rsidRPr="00C00092">
        <w:rPr>
          <w:rFonts w:ascii="Palatino Linotype" w:eastAsia="Palatino Linotype" w:hAnsi="Palatino Linotype" w:cs="Palatino Linotype"/>
          <w:b/>
          <w:color w:val="000000"/>
          <w:sz w:val="24"/>
          <w:szCs w:val="24"/>
          <w:lang w:val="es-ES_tradnl"/>
        </w:rPr>
        <w:t>l Sujeto Obligado</w:t>
      </w:r>
      <w:r w:rsidRPr="00883102">
        <w:rPr>
          <w:rFonts w:ascii="Palatino Linotype" w:eastAsia="Palatino Linotype" w:hAnsi="Palatino Linotype" w:cs="Palatino Linotype"/>
          <w:color w:val="000000"/>
          <w:sz w:val="24"/>
          <w:szCs w:val="24"/>
          <w:lang w:val="es-ES_tradnl"/>
        </w:rPr>
        <w:t xml:space="preserve"> fue omiso en dar respuesta</w:t>
      </w:r>
      <w:r>
        <w:rPr>
          <w:rFonts w:ascii="Palatino Linotype" w:eastAsia="Palatino Linotype" w:hAnsi="Palatino Linotype" w:cs="Palatino Linotype"/>
          <w:color w:val="000000"/>
          <w:sz w:val="24"/>
          <w:szCs w:val="24"/>
          <w:lang w:val="es-ES_tradnl"/>
        </w:rPr>
        <w:t>s</w:t>
      </w:r>
      <w:r w:rsidRPr="00883102">
        <w:rPr>
          <w:rFonts w:ascii="Palatino Linotype" w:eastAsia="Palatino Linotype" w:hAnsi="Palatino Linotype" w:cs="Palatino Linotype"/>
          <w:color w:val="000000"/>
          <w:sz w:val="24"/>
          <w:szCs w:val="24"/>
          <w:lang w:val="es-ES_tradnl"/>
        </w:rPr>
        <w:t xml:space="preserve"> a la</w:t>
      </w:r>
      <w:r>
        <w:rPr>
          <w:rFonts w:ascii="Palatino Linotype" w:eastAsia="Palatino Linotype" w:hAnsi="Palatino Linotype" w:cs="Palatino Linotype"/>
          <w:color w:val="000000"/>
          <w:sz w:val="24"/>
          <w:szCs w:val="24"/>
          <w:lang w:val="es-ES_tradnl"/>
        </w:rPr>
        <w:t xml:space="preserve">s solicitudes de información presentadas por </w:t>
      </w:r>
      <w:r>
        <w:rPr>
          <w:rFonts w:ascii="Palatino Linotype" w:eastAsia="Palatino Linotype" w:hAnsi="Palatino Linotype" w:cs="Palatino Linotype"/>
          <w:b/>
          <w:bCs/>
          <w:color w:val="000000"/>
          <w:sz w:val="24"/>
          <w:szCs w:val="24"/>
          <w:lang w:val="es-ES_tradnl"/>
        </w:rPr>
        <w:t xml:space="preserve">El Recurrente. </w:t>
      </w:r>
      <w:r w:rsidRPr="00883102">
        <w:rPr>
          <w:rFonts w:ascii="Palatino Linotype" w:eastAsia="Palatino Linotype" w:hAnsi="Palatino Linotype" w:cs="Palatino Linotype"/>
          <w:color w:val="000000"/>
          <w:sz w:val="24"/>
          <w:szCs w:val="24"/>
          <w:lang w:val="es-ES_tradnl"/>
        </w:rPr>
        <w:t xml:space="preserve"> Derivado de lo anterior, se constituye la figura de la </w:t>
      </w:r>
      <w:r w:rsidRPr="00883102">
        <w:rPr>
          <w:rFonts w:ascii="Palatino Linotype" w:eastAsia="Palatino Linotype" w:hAnsi="Palatino Linotype" w:cs="Palatino Linotype"/>
          <w:b/>
          <w:i/>
          <w:color w:val="000000"/>
          <w:sz w:val="24"/>
          <w:szCs w:val="24"/>
          <w:lang w:val="es-ES_tradnl"/>
        </w:rPr>
        <w:t>Negativa Ficta</w:t>
      </w:r>
      <w:r w:rsidRPr="00883102">
        <w:rPr>
          <w:rFonts w:ascii="Palatino Linotype" w:eastAsia="Palatino Linotype" w:hAnsi="Palatino Linotype" w:cs="Palatino Linotype"/>
          <w:color w:val="000000"/>
          <w:sz w:val="24"/>
          <w:szCs w:val="24"/>
          <w:lang w:val="es-ES_tradnl"/>
        </w:rPr>
        <w:t>, cuya esencia consiste en atribuir un efecto negativo de la autoridad administrativa frente a las instancias y solicitudes que hagan los particulares.</w:t>
      </w:r>
    </w:p>
    <w:p w14:paraId="7056A860" w14:textId="77777777" w:rsidR="009F5BD2" w:rsidRPr="00CE1BF6" w:rsidRDefault="009F5BD2" w:rsidP="009F5BD2">
      <w:pPr>
        <w:pStyle w:val="Prrafodelista"/>
        <w:spacing w:after="240" w:line="360" w:lineRule="auto"/>
        <w:ind w:left="0"/>
        <w:jc w:val="both"/>
        <w:rPr>
          <w:rFonts w:ascii="Palatino Linotype" w:hAnsi="Palatino Linotype" w:cs="Arial"/>
          <w:lang w:val="es-ES_tradnl"/>
        </w:rPr>
      </w:pPr>
    </w:p>
    <w:p w14:paraId="4786544D" w14:textId="77777777" w:rsidR="009F5BD2" w:rsidRDefault="009F5BD2" w:rsidP="009F5BD2">
      <w:pPr>
        <w:spacing w:before="240" w:line="360" w:lineRule="auto"/>
        <w:jc w:val="both"/>
        <w:rPr>
          <w:rFonts w:ascii="Palatino Linotype" w:hAnsi="Palatino Linotype" w:cs="Arial"/>
          <w:b/>
          <w:sz w:val="28"/>
        </w:rPr>
      </w:pPr>
      <w:r>
        <w:rPr>
          <w:rFonts w:ascii="Palatino Linotype" w:hAnsi="Palatino Linotype" w:cs="Arial"/>
          <w:b/>
          <w:sz w:val="28"/>
        </w:rPr>
        <w:t xml:space="preserve">CUARTO. </w:t>
      </w:r>
      <w:r>
        <w:rPr>
          <w:rFonts w:ascii="Palatino Linotype" w:hAnsi="Palatino Linotype"/>
          <w:b/>
          <w:sz w:val="28"/>
        </w:rPr>
        <w:t>Del recurso de revisión.</w:t>
      </w:r>
    </w:p>
    <w:p w14:paraId="075CD755" w14:textId="77777777" w:rsidR="009F5BD2" w:rsidRPr="00E549B2" w:rsidRDefault="009F5BD2" w:rsidP="009F5BD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En fecha</w:t>
      </w:r>
      <w:r>
        <w:rPr>
          <w:rFonts w:ascii="Palatino Linotype" w:eastAsia="Palatino Linotype" w:hAnsi="Palatino Linotype" w:cs="Palatino Linotype"/>
          <w:color w:val="000000"/>
          <w:sz w:val="24"/>
          <w:szCs w:val="24"/>
          <w:lang w:val="es-ES_tradnl"/>
        </w:rPr>
        <w:t xml:space="preserve"> veintiuno de diciembre de dos mil veintidós, </w:t>
      </w:r>
      <w:r>
        <w:rPr>
          <w:rFonts w:ascii="Palatino Linotype" w:eastAsia="Palatino Linotype" w:hAnsi="Palatino Linotype" w:cs="Palatino Linotype"/>
          <w:b/>
          <w:bCs/>
          <w:color w:val="000000"/>
          <w:sz w:val="24"/>
          <w:szCs w:val="24"/>
          <w:lang w:val="es-ES_tradnl"/>
        </w:rPr>
        <w:t xml:space="preserve">El Recurrente </w:t>
      </w:r>
      <w:r>
        <w:rPr>
          <w:rFonts w:ascii="Palatino Linotype" w:eastAsia="Palatino Linotype" w:hAnsi="Palatino Linotype" w:cs="Palatino Linotype"/>
          <w:color w:val="000000"/>
          <w:sz w:val="24"/>
          <w:szCs w:val="24"/>
          <w:lang w:val="es-ES_tradnl"/>
        </w:rPr>
        <w:t xml:space="preserve">interpuso los presentes recursos de revisión, los cuales fueron registrados en el </w:t>
      </w:r>
      <w:r>
        <w:rPr>
          <w:rFonts w:ascii="Palatino Linotype" w:eastAsia="Palatino Linotype" w:hAnsi="Palatino Linotype" w:cs="Palatino Linotype"/>
          <w:b/>
          <w:bCs/>
          <w:color w:val="000000"/>
          <w:sz w:val="24"/>
          <w:szCs w:val="24"/>
          <w:lang w:val="es-ES_tradnl"/>
        </w:rPr>
        <w:t xml:space="preserve">SAIMEX </w:t>
      </w:r>
      <w:r>
        <w:rPr>
          <w:rFonts w:ascii="Palatino Linotype" w:eastAsia="Palatino Linotype" w:hAnsi="Palatino Linotype" w:cs="Palatino Linotype"/>
          <w:color w:val="000000"/>
          <w:sz w:val="24"/>
          <w:szCs w:val="24"/>
          <w:lang w:val="es-ES_tradnl"/>
        </w:rPr>
        <w:t xml:space="preserve">con los expedientes </w:t>
      </w:r>
      <w:r>
        <w:rPr>
          <w:rFonts w:ascii="Palatino Linotype" w:eastAsia="Palatino Linotype" w:hAnsi="Palatino Linotype" w:cs="Palatino Linotype"/>
          <w:b/>
          <w:bCs/>
          <w:color w:val="000000"/>
          <w:sz w:val="24"/>
          <w:szCs w:val="24"/>
          <w:lang w:val="es-ES_tradnl"/>
        </w:rPr>
        <w:t xml:space="preserve">17560/INFOEM/IP/RR/2022, 17576/INFOEM/IP/RR/2022 </w:t>
      </w:r>
      <w:r>
        <w:rPr>
          <w:rFonts w:ascii="Palatino Linotype" w:eastAsia="Palatino Linotype" w:hAnsi="Palatino Linotype" w:cs="Palatino Linotype"/>
          <w:color w:val="000000"/>
          <w:sz w:val="24"/>
          <w:szCs w:val="24"/>
          <w:lang w:val="es-ES_tradnl"/>
        </w:rPr>
        <w:t xml:space="preserve">y </w:t>
      </w:r>
      <w:r>
        <w:rPr>
          <w:rFonts w:ascii="Palatino Linotype" w:eastAsia="Palatino Linotype" w:hAnsi="Palatino Linotype" w:cs="Palatino Linotype"/>
          <w:b/>
          <w:bCs/>
          <w:color w:val="000000"/>
          <w:sz w:val="24"/>
          <w:szCs w:val="24"/>
          <w:lang w:val="es-ES_tradnl"/>
        </w:rPr>
        <w:t xml:space="preserve">17597/INFOEM/IP/RR/2022, </w:t>
      </w:r>
      <w:r>
        <w:rPr>
          <w:rFonts w:ascii="Palatino Linotype" w:eastAsia="Palatino Linotype" w:hAnsi="Palatino Linotype" w:cs="Palatino Linotype"/>
          <w:color w:val="000000"/>
          <w:sz w:val="24"/>
          <w:szCs w:val="24"/>
          <w:lang w:val="es-ES_tradnl"/>
        </w:rPr>
        <w:t>realizando las siguientes manifestaciones de carácter coincidente:</w:t>
      </w:r>
    </w:p>
    <w:p w14:paraId="0FBD84B0" w14:textId="77777777" w:rsidR="009F5BD2" w:rsidRDefault="009F5BD2" w:rsidP="009F5BD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b/>
          <w:color w:val="000000"/>
          <w:sz w:val="24"/>
          <w:szCs w:val="24"/>
          <w:lang w:val="es-ES_tradnl"/>
        </w:rPr>
        <w:t xml:space="preserve">Acto Impugnado: </w:t>
      </w:r>
    </w:p>
    <w:p w14:paraId="74981F3D" w14:textId="77777777" w:rsidR="009F5BD2" w:rsidRPr="00E549B2" w:rsidRDefault="009F5BD2" w:rsidP="009F5BD2">
      <w:pPr>
        <w:pStyle w:val="Citas"/>
        <w:rPr>
          <w:rFonts w:eastAsia="Palatino Linotype" w:cs="Palatino Linotype"/>
          <w:b/>
          <w:bCs/>
          <w:sz w:val="24"/>
          <w:szCs w:val="24"/>
          <w:lang w:val="es-ES_tradnl"/>
        </w:rPr>
      </w:pPr>
      <w:r>
        <w:t xml:space="preserve">“NO ENTREGA INFORMACIÓN” </w:t>
      </w:r>
      <w:r>
        <w:rPr>
          <w:b/>
          <w:bCs/>
        </w:rPr>
        <w:t>(Sic)</w:t>
      </w:r>
    </w:p>
    <w:p w14:paraId="0AF3560F" w14:textId="77777777" w:rsidR="009F5BD2" w:rsidRDefault="009F5BD2" w:rsidP="009F5BD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34392A55" w14:textId="77777777" w:rsidR="009F5BD2" w:rsidRDefault="009F5BD2" w:rsidP="009F5BD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Razones o Motivos de Inconformidad</w:t>
      </w:r>
      <w:r w:rsidRPr="00883102">
        <w:rPr>
          <w:rFonts w:ascii="Palatino Linotype" w:eastAsia="Palatino Linotype" w:hAnsi="Palatino Linotype" w:cs="Palatino Linotype"/>
          <w:color w:val="000000"/>
          <w:sz w:val="24"/>
          <w:szCs w:val="24"/>
          <w:lang w:val="es-ES_tradnl"/>
        </w:rPr>
        <w:t xml:space="preserve">: </w:t>
      </w:r>
    </w:p>
    <w:p w14:paraId="1019D127" w14:textId="77777777" w:rsidR="009F5BD2" w:rsidRPr="00E549B2" w:rsidRDefault="009F5BD2" w:rsidP="009F5BD2">
      <w:pPr>
        <w:pStyle w:val="Citas"/>
        <w:rPr>
          <w:b/>
          <w:bCs/>
        </w:rPr>
      </w:pPr>
      <w:r>
        <w:t xml:space="preserve">“NO ENTREGA INFORMACIÓN” </w:t>
      </w:r>
      <w:r>
        <w:rPr>
          <w:b/>
          <w:bCs/>
        </w:rPr>
        <w:t>(Sic)</w:t>
      </w:r>
    </w:p>
    <w:p w14:paraId="0D63E4B6" w14:textId="77777777" w:rsidR="00E30AB0" w:rsidRDefault="00E30AB0" w:rsidP="009F5BD2">
      <w:pPr>
        <w:spacing w:before="240" w:line="360" w:lineRule="auto"/>
        <w:jc w:val="both"/>
        <w:rPr>
          <w:rFonts w:ascii="Palatino Linotype" w:hAnsi="Palatino Linotype" w:cs="Arial"/>
          <w:b/>
          <w:sz w:val="28"/>
        </w:rPr>
      </w:pPr>
    </w:p>
    <w:p w14:paraId="49798994" w14:textId="28598584" w:rsidR="009F5BD2" w:rsidRPr="000316DC" w:rsidRDefault="009F5BD2" w:rsidP="009F5BD2">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0316DC">
        <w:rPr>
          <w:rFonts w:ascii="Palatino Linotype" w:hAnsi="Palatino Linotype" w:cs="Arial"/>
          <w:b/>
          <w:sz w:val="24"/>
          <w:szCs w:val="24"/>
        </w:rPr>
        <w:t xml:space="preserve">. </w:t>
      </w:r>
      <w:r w:rsidRPr="000316DC">
        <w:rPr>
          <w:rFonts w:ascii="Palatino Linotype" w:hAnsi="Palatino Linotype" w:cs="Arial"/>
          <w:b/>
          <w:sz w:val="28"/>
          <w:szCs w:val="28"/>
        </w:rPr>
        <w:t>Del turno del recurso de revisión.</w:t>
      </w:r>
    </w:p>
    <w:p w14:paraId="569FC662" w14:textId="77777777" w:rsidR="009F5BD2" w:rsidRDefault="009F5BD2" w:rsidP="009F5BD2">
      <w:pPr>
        <w:pStyle w:val="Prrafodelista"/>
        <w:spacing w:line="360" w:lineRule="auto"/>
        <w:ind w:left="0"/>
        <w:jc w:val="both"/>
        <w:rPr>
          <w:rFonts w:ascii="Palatino Linotype" w:hAnsi="Palatino Linotype" w:cs="Arial"/>
        </w:rPr>
      </w:pPr>
      <w:r w:rsidRPr="000316DC">
        <w:rPr>
          <w:rFonts w:ascii="Palatino Linotype" w:hAnsi="Palatino Linotype" w:cs="Arial"/>
        </w:rPr>
        <w:lastRenderedPageBreak/>
        <w:t xml:space="preserve">Medios de impugnación que le fueron turnados por medio del sistema electrónico a los Comisionados </w:t>
      </w:r>
      <w:r>
        <w:rPr>
          <w:rFonts w:ascii="Palatino Linotype" w:hAnsi="Palatino Linotype" w:cs="Arial"/>
        </w:rPr>
        <w:t xml:space="preserve">José Martínez Vilchis, Luis Gustavo Parra Noriega y Sharon Cristina Morales Martínez, en </w:t>
      </w:r>
      <w:r w:rsidRPr="000316DC">
        <w:rPr>
          <w:rFonts w:ascii="Palatino Linotype" w:hAnsi="Palatino Linotype" w:cs="Arial"/>
        </w:rPr>
        <w:t>términos del arábigo 185 fracción I de la Ley de Transparencia y Acceso a la información Pública del Estado de México y Municipios, de los cuales recayeron en acuerdos de admisión en fechas</w:t>
      </w:r>
      <w:r>
        <w:rPr>
          <w:rFonts w:ascii="Palatino Linotype" w:hAnsi="Palatino Linotype" w:cs="Arial"/>
        </w:rPr>
        <w:t xml:space="preserve"> nueve, diez y doce de enero de dos mil veintitrés, </w:t>
      </w:r>
      <w:r w:rsidRPr="000316DC">
        <w:rPr>
          <w:rFonts w:ascii="Palatino Linotype" w:hAnsi="Palatino Linotype" w:cs="Arial"/>
        </w:rPr>
        <w:t>determinándose, un plazo de siete días para que las partes manifestaran lo que a su derecho corresponda en términos de los numerales ya citados.</w:t>
      </w:r>
      <w:r>
        <w:rPr>
          <w:rFonts w:ascii="Palatino Linotype" w:hAnsi="Palatino Linotype" w:cs="Arial"/>
        </w:rPr>
        <w:t xml:space="preserve"> </w:t>
      </w:r>
    </w:p>
    <w:p w14:paraId="4A8A92B7" w14:textId="77777777" w:rsidR="009F5BD2" w:rsidRDefault="009F5BD2" w:rsidP="009F5BD2">
      <w:pPr>
        <w:pStyle w:val="Prrafodelista"/>
        <w:spacing w:line="360" w:lineRule="auto"/>
        <w:ind w:left="0"/>
        <w:jc w:val="both"/>
        <w:rPr>
          <w:rFonts w:ascii="Palatino Linotype" w:hAnsi="Palatino Linotype" w:cs="Arial"/>
        </w:rPr>
      </w:pPr>
    </w:p>
    <w:p w14:paraId="412B4CA6" w14:textId="77777777" w:rsidR="009F5BD2" w:rsidRPr="00696379" w:rsidRDefault="009F5BD2" w:rsidP="009F5BD2">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SEXTO</w:t>
      </w:r>
      <w:r w:rsidRPr="00696379">
        <w:rPr>
          <w:rFonts w:ascii="Palatino Linotype" w:hAnsi="Palatino Linotype" w:cs="Arial"/>
          <w:b/>
          <w:sz w:val="28"/>
          <w:szCs w:val="28"/>
        </w:rPr>
        <w:t>. De la acumulación.</w:t>
      </w:r>
    </w:p>
    <w:p w14:paraId="352851CD" w14:textId="77777777" w:rsidR="009F5BD2" w:rsidRDefault="009F5BD2" w:rsidP="009F5BD2">
      <w:pPr>
        <w:pStyle w:val="Prrafodelista"/>
        <w:spacing w:line="360" w:lineRule="auto"/>
        <w:ind w:left="0"/>
        <w:jc w:val="both"/>
        <w:rPr>
          <w:rFonts w:ascii="Palatino Linotype" w:hAnsi="Palatino Linotype" w:cs="Arial"/>
        </w:rPr>
      </w:pPr>
      <w:r w:rsidRPr="00696379">
        <w:rPr>
          <w:rFonts w:ascii="Palatino Linotype" w:hAnsi="Palatino Linotype" w:cs="Arial"/>
        </w:rPr>
        <w:t>Posteriormente por acuerdo del Pleno del Instituto, en la</w:t>
      </w:r>
      <w:r>
        <w:rPr>
          <w:rFonts w:ascii="Palatino Linotype" w:hAnsi="Palatino Linotype" w:cs="Arial"/>
        </w:rPr>
        <w:t xml:space="preserve"> Segunda Sesión Ordinaria, de fecha dieciocho de enero de dos mil veintitrés, se determinó acumular los recursos de revisión en estudio, ya que existe identidad del solicitante, del sujeto obligado y similitud de causas y objeto de solicitud. </w:t>
      </w:r>
    </w:p>
    <w:p w14:paraId="66D6E29D" w14:textId="77777777" w:rsidR="009F5BD2" w:rsidRPr="00CA418F" w:rsidRDefault="009F5BD2" w:rsidP="009F5BD2">
      <w:pPr>
        <w:spacing w:after="0" w:line="360" w:lineRule="auto"/>
        <w:jc w:val="both"/>
        <w:rPr>
          <w:rFonts w:ascii="Palatino Linotype" w:hAnsi="Palatino Linotype"/>
          <w:sz w:val="24"/>
          <w:szCs w:val="24"/>
        </w:rPr>
      </w:pPr>
      <w:r w:rsidRPr="00696379">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5CC08344" w14:textId="77777777" w:rsidR="009F5BD2" w:rsidRPr="007D54D0" w:rsidRDefault="009F5BD2" w:rsidP="009F5BD2">
      <w:pPr>
        <w:spacing w:before="240" w:line="360" w:lineRule="auto"/>
        <w:ind w:left="851" w:right="851"/>
        <w:jc w:val="center"/>
        <w:rPr>
          <w:rFonts w:ascii="Palatino Linotype" w:hAnsi="Palatino Linotype"/>
          <w:b/>
          <w:i/>
        </w:rPr>
      </w:pPr>
      <w:r>
        <w:rPr>
          <w:rFonts w:ascii="Palatino Linotype" w:hAnsi="Palatino Linotype"/>
          <w:b/>
          <w:i/>
        </w:rPr>
        <w:t>Ley de Transparencia y Acceso a la Información Pública del Estado de México y Municipios</w:t>
      </w:r>
    </w:p>
    <w:p w14:paraId="6078A690" w14:textId="77777777" w:rsidR="009F5BD2" w:rsidRPr="00A6274E" w:rsidRDefault="009F5BD2" w:rsidP="009F5BD2">
      <w:pPr>
        <w:spacing w:before="240" w:line="360" w:lineRule="auto"/>
        <w:ind w:left="851" w:right="851"/>
        <w:jc w:val="both"/>
        <w:rPr>
          <w:rFonts w:ascii="Palatino Linotype" w:hAnsi="Palatino Linotype"/>
          <w:b/>
          <w:i/>
        </w:rPr>
      </w:pPr>
      <w:r>
        <w:rPr>
          <w:rFonts w:ascii="Palatino Linotype" w:hAnsi="Palatino Linotype"/>
          <w:i/>
        </w:rPr>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0F9ABA82" w14:textId="77777777" w:rsidR="009F5BD2" w:rsidRDefault="009F5BD2" w:rsidP="009F5BD2">
      <w:pPr>
        <w:spacing w:before="240" w:line="360" w:lineRule="auto"/>
        <w:ind w:left="851" w:right="851"/>
        <w:jc w:val="both"/>
        <w:rPr>
          <w:rFonts w:ascii="Palatino Linotype" w:hAnsi="Palatino Linotype"/>
          <w:i/>
        </w:rPr>
      </w:pPr>
    </w:p>
    <w:p w14:paraId="3DF1B8AF" w14:textId="77777777" w:rsidR="009F5BD2" w:rsidRPr="001D1D00" w:rsidRDefault="009F5BD2" w:rsidP="009F5BD2">
      <w:pPr>
        <w:spacing w:before="240" w:line="360" w:lineRule="auto"/>
        <w:ind w:left="851" w:right="851"/>
        <w:jc w:val="center"/>
        <w:rPr>
          <w:rFonts w:ascii="Palatino Linotype" w:hAnsi="Palatino Linotype"/>
          <w:b/>
          <w:i/>
        </w:rPr>
      </w:pPr>
      <w:r w:rsidRPr="001D1D00">
        <w:rPr>
          <w:rFonts w:ascii="Palatino Linotype" w:hAnsi="Palatino Linotype"/>
          <w:b/>
          <w:i/>
        </w:rPr>
        <w:t>Código de Procedimientos Administrativos del Estado de México</w:t>
      </w:r>
    </w:p>
    <w:p w14:paraId="7D46F8E6" w14:textId="77777777" w:rsidR="009F5BD2" w:rsidRPr="006F2470" w:rsidRDefault="009F5BD2" w:rsidP="009F5BD2">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14:paraId="26C77BE7" w14:textId="77777777" w:rsidR="009F5BD2" w:rsidRDefault="009F5BD2" w:rsidP="009F5BD2">
      <w:pPr>
        <w:spacing w:before="240" w:line="360" w:lineRule="auto"/>
        <w:jc w:val="both"/>
        <w:rPr>
          <w:rFonts w:ascii="Palatino Linotype" w:hAnsi="Palatino Linotype" w:cs="Arial"/>
          <w:sz w:val="24"/>
          <w:szCs w:val="24"/>
        </w:rPr>
      </w:pPr>
    </w:p>
    <w:p w14:paraId="4DE91992" w14:textId="77777777" w:rsidR="009F5BD2" w:rsidRDefault="009F5BD2" w:rsidP="009F5BD2">
      <w:pPr>
        <w:spacing w:before="240" w:line="360" w:lineRule="auto"/>
        <w:jc w:val="both"/>
        <w:rPr>
          <w:rFonts w:ascii="Palatino Linotype" w:hAnsi="Palatino Linotype" w:cs="Arial"/>
          <w:b/>
          <w:sz w:val="24"/>
          <w:szCs w:val="24"/>
        </w:rPr>
      </w:pPr>
      <w:r>
        <w:rPr>
          <w:rFonts w:ascii="Palatino Linotype" w:hAnsi="Palatino Linotype" w:cs="Arial"/>
          <w:b/>
          <w:sz w:val="28"/>
        </w:rPr>
        <w:t>SÉPTIMO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0286C8EA" w14:textId="77777777" w:rsidR="009F5BD2" w:rsidRPr="00D10A88" w:rsidRDefault="009F5BD2" w:rsidP="009F5BD2">
      <w:pPr>
        <w:spacing w:after="0" w:line="360" w:lineRule="auto"/>
        <w:jc w:val="both"/>
        <w:rPr>
          <w:rFonts w:ascii="Palatino Linotype" w:hAnsi="Palatino Linotype" w:cs="Arial"/>
          <w:b/>
          <w:bCs/>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rindió sus informes justificados en fechas </w:t>
      </w:r>
      <w:r>
        <w:rPr>
          <w:rFonts w:ascii="Palatino Linotype" w:hAnsi="Palatino Linotype" w:cs="Arial"/>
          <w:b/>
          <w:bCs/>
          <w:sz w:val="24"/>
          <w:szCs w:val="24"/>
        </w:rPr>
        <w:t xml:space="preserve">doce, trece y diecinueve de enero de dos mil veintitrés, </w:t>
      </w:r>
      <w:r>
        <w:rPr>
          <w:rFonts w:ascii="Palatino Linotype" w:hAnsi="Palatino Linotype" w:cs="Arial"/>
          <w:sz w:val="24"/>
          <w:szCs w:val="24"/>
        </w:rPr>
        <w:t xml:space="preserve">mismos que se pusieron a la vista del </w:t>
      </w:r>
      <w:r>
        <w:rPr>
          <w:rFonts w:ascii="Palatino Linotype" w:hAnsi="Palatino Linotype" w:cs="Arial"/>
          <w:b/>
          <w:bCs/>
          <w:sz w:val="24"/>
          <w:szCs w:val="24"/>
        </w:rPr>
        <w:t xml:space="preserve">Recurrente, </w:t>
      </w:r>
      <w:r>
        <w:rPr>
          <w:rFonts w:ascii="Palatino Linotype" w:hAnsi="Palatino Linotype" w:cs="Arial"/>
          <w:sz w:val="24"/>
          <w:szCs w:val="24"/>
        </w:rPr>
        <w:t xml:space="preserve">en fecha </w:t>
      </w:r>
      <w:r>
        <w:rPr>
          <w:rFonts w:ascii="Palatino Linotype" w:hAnsi="Palatino Linotype" w:cs="Arial"/>
          <w:b/>
          <w:bCs/>
          <w:sz w:val="24"/>
          <w:szCs w:val="24"/>
        </w:rPr>
        <w:t xml:space="preserve">veintisiete de enero de los corrientes. </w:t>
      </w:r>
    </w:p>
    <w:p w14:paraId="5BED5BDA" w14:textId="07D66871" w:rsidR="00051A5A" w:rsidRDefault="009F5BD2" w:rsidP="009F5BD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Pr>
          <w:rFonts w:ascii="Palatino Linotype" w:hAnsi="Palatino Linotype" w:cs="Arial"/>
          <w:b/>
          <w:bCs/>
          <w:sz w:val="24"/>
          <w:szCs w:val="24"/>
        </w:rPr>
        <w:t xml:space="preserve">dos de febrero del presente, </w:t>
      </w:r>
      <w:r>
        <w:rPr>
          <w:rFonts w:ascii="Palatino Linotype" w:hAnsi="Palatino Linotype" w:cs="Arial"/>
          <w:b/>
          <w:sz w:val="24"/>
          <w:szCs w:val="24"/>
        </w:rPr>
        <w:t>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5CAEDE90" w14:textId="77777777" w:rsidR="009F5BD2" w:rsidRDefault="009F5BD2" w:rsidP="008E7DB4">
      <w:pPr>
        <w:spacing w:before="240" w:line="360" w:lineRule="auto"/>
        <w:jc w:val="both"/>
        <w:rPr>
          <w:rFonts w:ascii="Palatino Linotype" w:hAnsi="Palatino Linotype" w:cs="Arial"/>
          <w:sz w:val="24"/>
          <w:szCs w:val="24"/>
        </w:rPr>
      </w:pPr>
    </w:p>
    <w:p w14:paraId="4E88EC4A" w14:textId="140CBF85" w:rsidR="00022A88" w:rsidRDefault="00E30AB0" w:rsidP="00022A88">
      <w:pPr>
        <w:spacing w:before="240" w:line="360" w:lineRule="auto"/>
        <w:jc w:val="both"/>
        <w:rPr>
          <w:rFonts w:ascii="Palatino Linotype" w:hAnsi="Palatino Linotype" w:cs="Arial"/>
          <w:b/>
          <w:sz w:val="28"/>
          <w:szCs w:val="28"/>
        </w:rPr>
      </w:pPr>
      <w:r>
        <w:rPr>
          <w:rFonts w:ascii="Palatino Linotype" w:hAnsi="Palatino Linotype" w:cs="Arial"/>
          <w:b/>
          <w:sz w:val="28"/>
        </w:rPr>
        <w:lastRenderedPageBreak/>
        <w:t>OCTAVO</w:t>
      </w:r>
      <w:r w:rsidR="00022A88" w:rsidRPr="0080421D">
        <w:rPr>
          <w:rFonts w:ascii="Palatino Linotype" w:hAnsi="Palatino Linotype" w:cs="Arial"/>
          <w:b/>
          <w:sz w:val="24"/>
          <w:szCs w:val="24"/>
        </w:rPr>
        <w:t xml:space="preserve">. </w:t>
      </w:r>
      <w:r w:rsidR="00022A88">
        <w:rPr>
          <w:rFonts w:ascii="Palatino Linotype" w:hAnsi="Palatino Linotype" w:cs="Arial"/>
          <w:b/>
          <w:sz w:val="28"/>
          <w:szCs w:val="28"/>
        </w:rPr>
        <w:t xml:space="preserve">De la resolución y notificación recaída al recurso de revisión </w:t>
      </w:r>
      <w:r w:rsidR="00713C89">
        <w:rPr>
          <w:rFonts w:ascii="Palatino Linotype" w:hAnsi="Palatino Linotype" w:cs="Arial"/>
          <w:b/>
          <w:sz w:val="28"/>
          <w:szCs w:val="28"/>
        </w:rPr>
        <w:t>17560/INFOEM/IP/RR/2023 y acumulados</w:t>
      </w:r>
    </w:p>
    <w:p w14:paraId="6F7EB6D7" w14:textId="562F6D6A" w:rsidR="00713C89" w:rsidRDefault="00022A88" w:rsidP="008E7DB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El </w:t>
      </w:r>
      <w:r w:rsidR="00713C89">
        <w:rPr>
          <w:rFonts w:ascii="Palatino Linotype" w:hAnsi="Palatino Linotype" w:cs="Arial"/>
          <w:sz w:val="24"/>
          <w:szCs w:val="24"/>
        </w:rPr>
        <w:t>nueve de febrero de dos mil veintitrés, el Pleno de este Instituto de Transparencia, emitió resolución a los recursos de revisión en comento, bajo los siguientes efectos resolutivos:</w:t>
      </w:r>
    </w:p>
    <w:p w14:paraId="084EC927" w14:textId="2ED0204B" w:rsidR="00713C89" w:rsidRDefault="00713C89" w:rsidP="00713C89">
      <w:pPr>
        <w:pStyle w:val="Citas"/>
      </w:pPr>
      <w:r>
        <w:rPr>
          <w:b/>
          <w:lang w:val="es-ES_tradnl"/>
        </w:rPr>
        <w:t>“</w:t>
      </w:r>
      <w:r w:rsidRPr="00BE383C">
        <w:rPr>
          <w:b/>
          <w:lang w:val="es-ES_tradnl"/>
        </w:rPr>
        <w:t>PRIMERO.</w:t>
      </w:r>
      <w:r w:rsidRPr="00BE383C">
        <w:t xml:space="preserve"> Resultan fundadas las razones o motivos de inconformidad hechos valer por</w:t>
      </w:r>
      <w:r>
        <w:t xml:space="preserve"> </w:t>
      </w:r>
      <w:r>
        <w:rPr>
          <w:b/>
        </w:rPr>
        <w:t>EL</w:t>
      </w:r>
      <w:r w:rsidRPr="00C14D83">
        <w:rPr>
          <w:b/>
        </w:rPr>
        <w:t xml:space="preserve"> RECURRENTE,</w:t>
      </w:r>
      <w:r w:rsidRPr="00BE383C">
        <w:t xml:space="preserve"> en términos del </w:t>
      </w:r>
      <w:r w:rsidRPr="00BE383C">
        <w:rPr>
          <w:b/>
        </w:rPr>
        <w:t xml:space="preserve">Considerando CUARTO </w:t>
      </w:r>
      <w:r w:rsidRPr="00BE383C">
        <w:t>de la presente resolución.</w:t>
      </w:r>
    </w:p>
    <w:p w14:paraId="58745F3C" w14:textId="77777777" w:rsidR="00713C89" w:rsidRPr="00844438" w:rsidRDefault="00713C89" w:rsidP="00713C89">
      <w:pPr>
        <w:pStyle w:val="Citas"/>
      </w:pPr>
      <w:r w:rsidRPr="00BE383C">
        <w:rPr>
          <w:b/>
        </w:rPr>
        <w:t xml:space="preserve">SEGUNDO. </w:t>
      </w:r>
      <w:r w:rsidRPr="00BE383C">
        <w:rPr>
          <w:color w:val="222222"/>
          <w:lang w:eastAsia="es-MX"/>
        </w:rPr>
        <w:t>Se</w:t>
      </w:r>
      <w:r w:rsidRPr="00BE383C">
        <w:rPr>
          <w:b/>
          <w:bCs/>
          <w:color w:val="222222"/>
          <w:lang w:eastAsia="es-MX"/>
        </w:rPr>
        <w:t xml:space="preserve"> ORDENA </w:t>
      </w:r>
      <w:r w:rsidRPr="00BE383C">
        <w:rPr>
          <w:color w:val="222222"/>
          <w:lang w:eastAsia="es-MX"/>
        </w:rPr>
        <w:t xml:space="preserve">al </w:t>
      </w:r>
      <w:r w:rsidRPr="00C14D83">
        <w:rPr>
          <w:b/>
          <w:color w:val="222222"/>
          <w:lang w:eastAsia="es-MX"/>
        </w:rPr>
        <w:t>SUJETO OBLIGADO</w:t>
      </w:r>
      <w:r w:rsidRPr="00BE383C">
        <w:rPr>
          <w:color w:val="222222"/>
          <w:lang w:eastAsia="es-MX"/>
        </w:rPr>
        <w:t xml:space="preserve"> </w:t>
      </w:r>
      <w:r>
        <w:rPr>
          <w:color w:val="222222"/>
          <w:lang w:eastAsia="es-MX"/>
        </w:rPr>
        <w:t>atienda</w:t>
      </w:r>
      <w:r w:rsidRPr="00BE383C">
        <w:rPr>
          <w:color w:val="222222"/>
          <w:lang w:eastAsia="es-MX"/>
        </w:rPr>
        <w:t xml:space="preserve"> la</w:t>
      </w:r>
      <w:r>
        <w:rPr>
          <w:color w:val="222222"/>
          <w:lang w:eastAsia="es-MX"/>
        </w:rPr>
        <w:t>s</w:t>
      </w:r>
      <w:r w:rsidRPr="00BE383C">
        <w:rPr>
          <w:color w:val="222222"/>
          <w:lang w:eastAsia="es-MX"/>
        </w:rPr>
        <w:t xml:space="preserve"> </w:t>
      </w:r>
      <w:r>
        <w:rPr>
          <w:color w:val="222222"/>
          <w:lang w:eastAsia="es-MX"/>
        </w:rPr>
        <w:t xml:space="preserve">solicitudes de </w:t>
      </w:r>
      <w:r w:rsidRPr="00BE383C">
        <w:rPr>
          <w:color w:val="222222"/>
          <w:lang w:eastAsia="es-MX"/>
        </w:rPr>
        <w:t>información número</w:t>
      </w:r>
      <w:r>
        <w:rPr>
          <w:color w:val="222222"/>
          <w:lang w:eastAsia="es-MX"/>
        </w:rPr>
        <w:t xml:space="preserve">s </w:t>
      </w:r>
      <w:r>
        <w:rPr>
          <w:b/>
          <w:bCs/>
        </w:rPr>
        <w:t xml:space="preserve">01299/ZINACANT/IP/2022, 01283/ZINACANT/IP/2022 </w:t>
      </w:r>
      <w:r>
        <w:t xml:space="preserve">y </w:t>
      </w:r>
      <w:r>
        <w:rPr>
          <w:b/>
          <w:bCs/>
        </w:rPr>
        <w:t xml:space="preserve">01262/ZINACANT/IP/2022, </w:t>
      </w:r>
      <w:r w:rsidRPr="00BE383C">
        <w:rPr>
          <w:color w:val="222222"/>
          <w:lang w:eastAsia="es-MX"/>
        </w:rPr>
        <w:t>y</w:t>
      </w:r>
      <w:r>
        <w:rPr>
          <w:b/>
          <w:color w:val="222222"/>
          <w:lang w:eastAsia="es-MX"/>
        </w:rPr>
        <w:t xml:space="preserve"> </w:t>
      </w:r>
      <w:r w:rsidRPr="00BE383C">
        <w:rPr>
          <w:color w:val="222222"/>
          <w:lang w:eastAsia="es-MX"/>
        </w:rPr>
        <w:t xml:space="preserve">en términos del Considerando </w:t>
      </w:r>
      <w:r w:rsidRPr="00BE383C">
        <w:rPr>
          <w:b/>
          <w:bCs/>
          <w:color w:val="222222"/>
          <w:lang w:eastAsia="es-MX"/>
        </w:rPr>
        <w:t xml:space="preserve">CUARTO </w:t>
      </w:r>
      <w:r w:rsidRPr="00BE383C">
        <w:rPr>
          <w:color w:val="222222"/>
          <w:lang w:eastAsia="es-MX"/>
        </w:rPr>
        <w:t xml:space="preserve">de </w:t>
      </w:r>
      <w:r>
        <w:rPr>
          <w:color w:val="222222"/>
          <w:lang w:eastAsia="es-MX"/>
        </w:rPr>
        <w:t xml:space="preserve">la presente resolución </w:t>
      </w:r>
      <w:r>
        <w:t>haga entrega al</w:t>
      </w:r>
      <w:r w:rsidRPr="005305E3">
        <w:rPr>
          <w:b/>
        </w:rPr>
        <w:t xml:space="preserve"> RECURRENTE</w:t>
      </w:r>
      <w:r w:rsidRPr="005305E3">
        <w:t xml:space="preserve">, </w:t>
      </w:r>
      <w:r>
        <w:t xml:space="preserve">previa búsqueda exhaustiva y razonable, </w:t>
      </w:r>
      <w:r w:rsidRPr="005305E3">
        <w:t>en versión pública</w:t>
      </w:r>
      <w:r>
        <w:t xml:space="preserve"> de ser procedente, a través </w:t>
      </w:r>
      <w:r w:rsidRPr="00844438">
        <w:t xml:space="preserve">del </w:t>
      </w:r>
      <w:r>
        <w:t xml:space="preserve">Sistema de Acceso a la Información Mexiquense </w:t>
      </w:r>
      <w:r>
        <w:rPr>
          <w:b/>
        </w:rPr>
        <w:t>(SAIMEX)</w:t>
      </w:r>
      <w:r w:rsidRPr="00844438">
        <w:t>, de lo siguiente:</w:t>
      </w:r>
    </w:p>
    <w:p w14:paraId="6E7A3125" w14:textId="1428996F" w:rsidR="00713C89" w:rsidRPr="00A824A7" w:rsidRDefault="00713C89" w:rsidP="00713C89">
      <w:pPr>
        <w:pStyle w:val="Citas"/>
        <w:numPr>
          <w:ilvl w:val="0"/>
          <w:numId w:val="30"/>
        </w:numPr>
        <w:rPr>
          <w:iCs/>
        </w:rPr>
      </w:pPr>
      <w:r w:rsidRPr="00A824A7">
        <w:rPr>
          <w:iCs/>
        </w:rPr>
        <w:t xml:space="preserve">Listas de asistencia de los servidores públicos adscritos a la Contraloría Municipal, del periodo comprendido del uno al treinta y uno de enero de dos mil veintidós. </w:t>
      </w:r>
    </w:p>
    <w:p w14:paraId="60BC3A12" w14:textId="77777777" w:rsidR="00713C89" w:rsidRPr="00A824A7" w:rsidRDefault="00713C89" w:rsidP="00713C89">
      <w:pPr>
        <w:pStyle w:val="Citas"/>
        <w:numPr>
          <w:ilvl w:val="0"/>
          <w:numId w:val="30"/>
        </w:numPr>
        <w:rPr>
          <w:iCs/>
        </w:rPr>
      </w:pPr>
      <w:r w:rsidRPr="00A824A7">
        <w:rPr>
          <w:iCs/>
        </w:rPr>
        <w:t xml:space="preserve">Listas de asistencia respecto del personal que laboró el día doce de noviembre de dos mil veintidós. </w:t>
      </w:r>
    </w:p>
    <w:p w14:paraId="300CB874" w14:textId="77777777" w:rsidR="00713C89" w:rsidRPr="00A824A7" w:rsidRDefault="00713C89" w:rsidP="00713C89">
      <w:pPr>
        <w:pStyle w:val="Citas"/>
        <w:numPr>
          <w:ilvl w:val="0"/>
          <w:numId w:val="30"/>
        </w:numPr>
        <w:rPr>
          <w:iCs/>
        </w:rPr>
      </w:pPr>
      <w:r w:rsidRPr="00A824A7">
        <w:rPr>
          <w:iCs/>
        </w:rPr>
        <w:t xml:space="preserve">Recibos de nómina, comprobantes de pago o CFDI en donde conste el pago de tiempo extraordinario respecto del personal que laboró el día doce de noviembre de dos mil veintidós. </w:t>
      </w:r>
    </w:p>
    <w:p w14:paraId="730D13E7" w14:textId="77777777" w:rsidR="00713C89" w:rsidRPr="00A824A7" w:rsidRDefault="00713C89" w:rsidP="00713C89">
      <w:pPr>
        <w:pStyle w:val="Citas"/>
        <w:numPr>
          <w:ilvl w:val="0"/>
          <w:numId w:val="30"/>
        </w:numPr>
        <w:rPr>
          <w:iCs/>
        </w:rPr>
      </w:pPr>
      <w:r w:rsidRPr="00A824A7">
        <w:rPr>
          <w:iCs/>
        </w:rPr>
        <w:lastRenderedPageBreak/>
        <w:t xml:space="preserve">Listas de asistencia respecto del personal adscrito al Instituto Municipal de Cultura Física y Deporte de Zinacantepec, del periodo comprendido del uno de enero al dieciocho de noviembre de dos mil veintidós. </w:t>
      </w:r>
    </w:p>
    <w:p w14:paraId="57C175FC" w14:textId="77777777" w:rsidR="00713C89" w:rsidRPr="00A824A7" w:rsidRDefault="00713C89" w:rsidP="00713C89">
      <w:pPr>
        <w:pStyle w:val="Citas"/>
        <w:numPr>
          <w:ilvl w:val="0"/>
          <w:numId w:val="30"/>
        </w:numPr>
        <w:rPr>
          <w:iCs/>
        </w:rPr>
      </w:pPr>
      <w:r w:rsidRPr="00A824A7">
        <w:rPr>
          <w:iCs/>
        </w:rPr>
        <w:t xml:space="preserve">Listas de asistencia respecto del personal adscrito a la Unidad de Información, Planeación, Programación y Evaluación, del periodo comprendido del uno de enero al dieciocho de noviembre de dos mil veintidós. </w:t>
      </w:r>
    </w:p>
    <w:p w14:paraId="05A2472D" w14:textId="77777777" w:rsidR="00713C89" w:rsidRDefault="00713C89" w:rsidP="00713C89">
      <w:pPr>
        <w:pStyle w:val="Citas"/>
      </w:pPr>
      <w:proofErr w:type="gramStart"/>
      <w:r>
        <w:t>Para  la</w:t>
      </w:r>
      <w:proofErr w:type="gramEnd"/>
      <w:r>
        <w:t xml:space="preserve">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05A3D5AD" w14:textId="77777777" w:rsidR="00713C89" w:rsidRDefault="00713C89" w:rsidP="00713C89">
      <w:pPr>
        <w:pStyle w:val="Citas"/>
      </w:pPr>
      <w:r>
        <w:t>U</w:t>
      </w:r>
      <w:r w:rsidRPr="00074A76">
        <w:t>na</w:t>
      </w:r>
      <w:r>
        <w:t xml:space="preserve"> vez agotada la búsqueda exhaustiva y razonable para el caso de no contar con la información bastará con que lo haga del conocimiento del recurrente. </w:t>
      </w:r>
    </w:p>
    <w:p w14:paraId="0C1AF7A4" w14:textId="77777777" w:rsidR="00713C89" w:rsidRDefault="00713C89" w:rsidP="00713C89">
      <w:pPr>
        <w:pStyle w:val="Citas"/>
      </w:pPr>
      <w:r w:rsidRPr="00BE383C">
        <w:rPr>
          <w:b/>
        </w:rPr>
        <w:t xml:space="preserve">TERCERO. </w:t>
      </w:r>
      <w:r>
        <w:rPr>
          <w:b/>
        </w:rPr>
        <w:t>Notifíquese</w:t>
      </w:r>
      <w:r w:rsidRPr="00BE383C">
        <w:t xml:space="preserve"> la presente resolución al Titular de la Unidad de Transparencia del</w:t>
      </w:r>
      <w:r w:rsidRPr="00BE383C">
        <w:rPr>
          <w:b/>
        </w:rPr>
        <w:t xml:space="preserve"> </w:t>
      </w:r>
      <w:r w:rsidRPr="00BE383C">
        <w:t xml:space="preserve">Sujeto Obligado, para que conforme al artículo 186, último párrafo, 189, segundo párrafo y 194, de la Ley de Transparencia y Acceso a la Información Pública del Estado de México y Municipios; dé cumplimiento a lo ordenado dentro del plazo de </w:t>
      </w:r>
      <w:r>
        <w:t>diez</w:t>
      </w:r>
      <w:r w:rsidRPr="00BE383C">
        <w:t xml:space="preserve"> días hábiles, debiendo informar a este Instituto en un plazo de tres días hábiles siguientes sobre el cumplimiento dado a la presente.</w:t>
      </w:r>
    </w:p>
    <w:p w14:paraId="019AFEB0" w14:textId="77777777" w:rsidR="00713C89" w:rsidRDefault="00713C89" w:rsidP="00713C89">
      <w:pPr>
        <w:pStyle w:val="Citas"/>
      </w:pPr>
      <w:r w:rsidRPr="00BE383C">
        <w:rPr>
          <w:b/>
        </w:rPr>
        <w:t xml:space="preserve">CUARTO. Notifíquese </w:t>
      </w:r>
      <w:r>
        <w:t>al</w:t>
      </w:r>
      <w:r w:rsidRPr="00C14D83">
        <w:rPr>
          <w:b/>
        </w:rPr>
        <w:t xml:space="preserve"> RECURRENTE</w:t>
      </w:r>
      <w:r w:rsidRPr="00BE383C">
        <w:t xml:space="preserve"> la presente resolución</w:t>
      </w:r>
      <w:r>
        <w:t xml:space="preserve"> </w:t>
      </w:r>
      <w:r>
        <w:rPr>
          <w:color w:val="222222"/>
          <w:lang w:eastAsia="es-MX"/>
        </w:rPr>
        <w:t xml:space="preserve">vía Sistema de Acceso a la Información Mexiquense </w:t>
      </w:r>
      <w:r>
        <w:rPr>
          <w:b/>
          <w:bCs/>
          <w:color w:val="222222"/>
          <w:lang w:eastAsia="es-MX"/>
        </w:rPr>
        <w:t>(</w:t>
      </w:r>
      <w:proofErr w:type="gramStart"/>
      <w:r>
        <w:rPr>
          <w:b/>
          <w:bCs/>
          <w:color w:val="222222"/>
          <w:lang w:eastAsia="es-MX"/>
        </w:rPr>
        <w:t xml:space="preserve">SAIMEX) </w:t>
      </w:r>
      <w:r w:rsidRPr="00BE383C">
        <w:t xml:space="preserve"> y</w:t>
      </w:r>
      <w:proofErr w:type="gramEnd"/>
      <w:r w:rsidRPr="00BE383C">
        <w:t xml:space="preserve"> hágase de su conocimiento que en caso de considerar que le causa algún perjuicio, podrá promover el Juicio de Amparo en los términos de las leyes aplicables, de acuerdo a lo estipulado por el </w:t>
      </w:r>
      <w:r w:rsidRPr="00BE383C">
        <w:lastRenderedPageBreak/>
        <w:t>artículo 196, de la Ley de Transparencia y Acceso a la Información Pública del Estado de México y Municipios.</w:t>
      </w:r>
    </w:p>
    <w:p w14:paraId="76D81EEF" w14:textId="77777777" w:rsidR="00713C89" w:rsidRDefault="00713C89" w:rsidP="00713C89">
      <w:pPr>
        <w:pStyle w:val="Citas"/>
        <w:rPr>
          <w:rFonts w:eastAsia="MS Mincho"/>
        </w:rPr>
      </w:pPr>
      <w:r w:rsidRPr="00BE383C">
        <w:rPr>
          <w:b/>
          <w:lang w:val="es-ES"/>
        </w:rPr>
        <w:t>QUINTO. Gírese</w:t>
      </w:r>
      <w:r w:rsidRPr="00BE383C">
        <w:rPr>
          <w:rFonts w:eastAsia="MS Mincho"/>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BE383C">
        <w:rPr>
          <w:rFonts w:eastAsia="MS Mincho"/>
          <w:b/>
        </w:rPr>
        <w:t>Considerando</w:t>
      </w:r>
      <w:r w:rsidRPr="00BE383C">
        <w:rPr>
          <w:rFonts w:eastAsia="MS Mincho"/>
        </w:rPr>
        <w:t xml:space="preserve"> </w:t>
      </w:r>
      <w:r w:rsidRPr="00BE383C">
        <w:rPr>
          <w:rFonts w:eastAsia="MS Mincho"/>
          <w:b/>
        </w:rPr>
        <w:t>CUARTO</w:t>
      </w:r>
      <w:r w:rsidRPr="00BE383C">
        <w:rPr>
          <w:rFonts w:eastAsia="MS Mincho"/>
        </w:rPr>
        <w:t xml:space="preserve"> de la presente resolución. </w:t>
      </w:r>
    </w:p>
    <w:p w14:paraId="782A15F1" w14:textId="77777777" w:rsidR="00713C89" w:rsidRPr="00BE383C" w:rsidRDefault="00713C89" w:rsidP="00713C89">
      <w:pPr>
        <w:pStyle w:val="Citas"/>
      </w:pPr>
      <w:r>
        <w:rPr>
          <w:b/>
        </w:rPr>
        <w:t>SEXTO</w:t>
      </w:r>
      <w:r w:rsidRPr="00BE383C">
        <w:rPr>
          <w:b/>
        </w:rPr>
        <w:t>.</w:t>
      </w:r>
      <w:r w:rsidRPr="00BE383C">
        <w:t xml:space="preserve"> </w:t>
      </w:r>
      <w:r w:rsidRPr="00BE383C">
        <w:rPr>
          <w:b/>
          <w:color w:val="222222"/>
          <w:lang w:eastAsia="es-ES_tradnl"/>
        </w:rPr>
        <w:t xml:space="preserve">Hágase </w:t>
      </w:r>
      <w:r>
        <w:rPr>
          <w:color w:val="222222"/>
          <w:lang w:eastAsia="es-ES_tradnl"/>
        </w:rPr>
        <w:t>del conocimiento del</w:t>
      </w:r>
      <w:r w:rsidRPr="00C14D83">
        <w:rPr>
          <w:b/>
          <w:color w:val="222222"/>
          <w:lang w:eastAsia="es-ES_tradnl"/>
        </w:rPr>
        <w:t xml:space="preserve"> RECURRENTE</w:t>
      </w:r>
      <w:r w:rsidRPr="00BE383C">
        <w:rPr>
          <w:color w:val="222222"/>
          <w:lang w:eastAsia="es-ES_tradnl"/>
        </w:rPr>
        <w:t xml:space="preserve"> que la respuesta que dé el </w:t>
      </w:r>
      <w:r w:rsidRPr="00C14D83">
        <w:rPr>
          <w:b/>
          <w:color w:val="222222"/>
          <w:lang w:eastAsia="es-ES_tradnl"/>
        </w:rPr>
        <w:t>SUJETO OBLIGADO</w:t>
      </w:r>
      <w:r w:rsidRPr="00BE383C">
        <w:rPr>
          <w:color w:val="222222"/>
          <w:lang w:eastAsia="es-ES_tradnl"/>
        </w:rPr>
        <w:t xml:space="preserve"> derivada de la presente resolución es susceptible de ser impugnada nuevamente, mediante recurso de revisión, ante el Instituto, en términos del artículo 179, último párrafo de la Ley </w:t>
      </w:r>
      <w:r w:rsidRPr="00BE383C">
        <w:rPr>
          <w:color w:val="222222"/>
          <w:lang w:eastAsia="es-MX"/>
        </w:rPr>
        <w:t>de Transparencia y Acceso a la Información Pública del Estado de México y Municipios.</w:t>
      </w:r>
    </w:p>
    <w:p w14:paraId="5C61DDDB" w14:textId="663A9462" w:rsidR="00713C89" w:rsidRPr="00713C89" w:rsidRDefault="00713C89" w:rsidP="00713C89">
      <w:pPr>
        <w:pStyle w:val="Citas"/>
        <w:rPr>
          <w:rFonts w:cs="Times New Roman"/>
          <w:b/>
          <w:bCs/>
          <w:sz w:val="24"/>
          <w:szCs w:val="24"/>
          <w:lang w:eastAsia="es-ES_tradnl"/>
        </w:rPr>
      </w:pPr>
      <w:r>
        <w:rPr>
          <w:rFonts w:cs="Times New Roman"/>
          <w:b/>
          <w:sz w:val="24"/>
          <w:szCs w:val="24"/>
          <w:lang w:eastAsia="es-ES_tradnl"/>
        </w:rPr>
        <w:t>SÉPTIMO</w:t>
      </w:r>
      <w:r w:rsidRPr="000323DD">
        <w:rPr>
          <w:rFonts w:cs="Times New Roman"/>
          <w:b/>
          <w:sz w:val="24"/>
          <w:szCs w:val="24"/>
          <w:lang w:eastAsia="es-ES_tradnl"/>
        </w:rPr>
        <w:t>. -</w:t>
      </w:r>
      <w:r>
        <w:rPr>
          <w:rFonts w:cs="Times New Roman"/>
          <w:sz w:val="24"/>
          <w:szCs w:val="24"/>
          <w:lang w:eastAsia="es-ES_tradnl"/>
        </w:rPr>
        <w:t xml:space="preserve"> </w:t>
      </w:r>
      <w:r w:rsidRPr="00ED71C5">
        <w:rPr>
          <w:rFonts w:cs="Times New Roman"/>
          <w:sz w:val="24"/>
          <w:szCs w:val="24"/>
          <w:lang w:eastAsia="es-ES_tradnl"/>
        </w:rPr>
        <w:t xml:space="preserve">Con fundamento en el artículo 198 de la Ley de Transparencia y Acceso a la Información Pública del Estado de México y Municipios, se apercibe al </w:t>
      </w:r>
      <w:r w:rsidRPr="00ED71C5">
        <w:rPr>
          <w:rFonts w:cs="Times New Roman"/>
          <w:b/>
          <w:sz w:val="24"/>
          <w:szCs w:val="24"/>
          <w:lang w:eastAsia="es-ES_tradnl"/>
        </w:rPr>
        <w:t>SUJETO OBLIGADO</w:t>
      </w:r>
      <w:r w:rsidRPr="00ED71C5">
        <w:rPr>
          <w:rFonts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r>
        <w:rPr>
          <w:rFonts w:cs="Times New Roman"/>
          <w:sz w:val="24"/>
          <w:szCs w:val="24"/>
          <w:lang w:eastAsia="es-ES_tradnl"/>
        </w:rPr>
        <w:t xml:space="preserve">” </w:t>
      </w:r>
      <w:r>
        <w:rPr>
          <w:rFonts w:cs="Times New Roman"/>
          <w:b/>
          <w:bCs/>
          <w:sz w:val="24"/>
          <w:szCs w:val="24"/>
          <w:lang w:eastAsia="es-ES_tradnl"/>
        </w:rPr>
        <w:t>(Sic)</w:t>
      </w:r>
    </w:p>
    <w:p w14:paraId="3DEAFDAE" w14:textId="77777777" w:rsidR="00713C89" w:rsidRDefault="00713C89" w:rsidP="008E7DB4">
      <w:pPr>
        <w:spacing w:before="240" w:line="360" w:lineRule="auto"/>
        <w:jc w:val="both"/>
        <w:rPr>
          <w:rFonts w:ascii="Palatino Linotype" w:hAnsi="Palatino Linotype" w:cs="Arial"/>
          <w:sz w:val="24"/>
          <w:szCs w:val="24"/>
        </w:rPr>
      </w:pPr>
    </w:p>
    <w:p w14:paraId="0FCDFC2D" w14:textId="59A34ED2" w:rsidR="00713C89" w:rsidRPr="00713C89" w:rsidRDefault="00713C89" w:rsidP="008E7DB4">
      <w:pPr>
        <w:spacing w:before="240" w:line="360" w:lineRule="auto"/>
        <w:jc w:val="both"/>
        <w:rPr>
          <w:rFonts w:ascii="Palatino Linotype" w:hAnsi="Palatino Linotype" w:cs="Arial"/>
          <w:b/>
          <w:bCs/>
          <w:sz w:val="24"/>
          <w:szCs w:val="24"/>
        </w:rPr>
      </w:pPr>
      <w:r>
        <w:rPr>
          <w:rFonts w:ascii="Palatino Linotype" w:hAnsi="Palatino Linotype" w:cs="Arial"/>
          <w:sz w:val="24"/>
          <w:szCs w:val="24"/>
        </w:rPr>
        <w:t xml:space="preserve">Por otra parte, el </w:t>
      </w:r>
      <w:r>
        <w:rPr>
          <w:rFonts w:ascii="Palatino Linotype" w:hAnsi="Palatino Linotype" w:cs="Arial"/>
          <w:b/>
          <w:bCs/>
          <w:sz w:val="24"/>
          <w:szCs w:val="24"/>
        </w:rPr>
        <w:t xml:space="preserve">catorce de febrero de dos mil veintitrés, </w:t>
      </w:r>
      <w:r>
        <w:rPr>
          <w:rFonts w:ascii="Palatino Linotype" w:hAnsi="Palatino Linotype" w:cs="Arial"/>
          <w:sz w:val="24"/>
          <w:szCs w:val="24"/>
        </w:rPr>
        <w:t xml:space="preserve">se notificó por medio del Sistema de Acceso a la Información Mexiquense </w:t>
      </w:r>
      <w:r>
        <w:rPr>
          <w:rFonts w:ascii="Palatino Linotype" w:hAnsi="Palatino Linotype" w:cs="Arial"/>
          <w:b/>
          <w:sz w:val="24"/>
          <w:szCs w:val="24"/>
        </w:rPr>
        <w:t xml:space="preserve">(SAIMEX), </w:t>
      </w:r>
      <w:r>
        <w:rPr>
          <w:rFonts w:ascii="Palatino Linotype" w:hAnsi="Palatino Linotype" w:cs="Arial"/>
          <w:sz w:val="24"/>
          <w:szCs w:val="24"/>
        </w:rPr>
        <w:t xml:space="preserve">a las partes, la resolución del medio de impugnación previamente referido, luego entonces el plazo para </w:t>
      </w:r>
      <w:r>
        <w:rPr>
          <w:rFonts w:ascii="Palatino Linotype" w:hAnsi="Palatino Linotype" w:cs="Arial"/>
          <w:sz w:val="24"/>
          <w:szCs w:val="24"/>
        </w:rPr>
        <w:lastRenderedPageBreak/>
        <w:t xml:space="preserve">cumplimentar la misma inició al día siguiente hábil, es decir, el quince de febrero y feneció el veintiocho de febrero de dos mil veintitrés. </w:t>
      </w:r>
    </w:p>
    <w:p w14:paraId="550B4AD7" w14:textId="2B17E4E4" w:rsidR="00713C89" w:rsidRDefault="00713C89" w:rsidP="008E7DB4">
      <w:pPr>
        <w:spacing w:before="240" w:line="360" w:lineRule="auto"/>
        <w:jc w:val="both"/>
        <w:rPr>
          <w:rFonts w:ascii="Palatino Linotype" w:hAnsi="Palatino Linotype" w:cs="Arial"/>
          <w:sz w:val="24"/>
          <w:szCs w:val="24"/>
        </w:rPr>
      </w:pPr>
    </w:p>
    <w:p w14:paraId="57087737" w14:textId="79D0AE5A" w:rsidR="00022A88" w:rsidRDefault="00E30AB0" w:rsidP="00022A88">
      <w:pPr>
        <w:spacing w:before="240" w:line="360" w:lineRule="auto"/>
        <w:jc w:val="both"/>
        <w:rPr>
          <w:rFonts w:ascii="Palatino Linotype" w:hAnsi="Palatino Linotype" w:cs="Arial"/>
          <w:sz w:val="24"/>
          <w:szCs w:val="24"/>
        </w:rPr>
      </w:pPr>
      <w:r>
        <w:rPr>
          <w:rFonts w:ascii="Palatino Linotype" w:hAnsi="Palatino Linotype" w:cs="Arial"/>
          <w:b/>
          <w:sz w:val="28"/>
          <w:szCs w:val="28"/>
        </w:rPr>
        <w:t>NOVENO</w:t>
      </w:r>
      <w:r w:rsidR="00022A88" w:rsidRPr="0033309C">
        <w:rPr>
          <w:rFonts w:ascii="Palatino Linotype" w:hAnsi="Palatino Linotype" w:cs="Arial"/>
          <w:b/>
          <w:sz w:val="28"/>
          <w:szCs w:val="28"/>
        </w:rPr>
        <w:t xml:space="preserve">. De la interposición del recurso de revisión </w:t>
      </w:r>
      <w:r w:rsidR="00713C89">
        <w:rPr>
          <w:rFonts w:ascii="Palatino Linotype" w:hAnsi="Palatino Linotype" w:cs="Arial"/>
          <w:b/>
          <w:sz w:val="28"/>
          <w:szCs w:val="28"/>
        </w:rPr>
        <w:t>17560/INFOEM/ICR-155/IP/RR/2022 y acumulados</w:t>
      </w:r>
    </w:p>
    <w:p w14:paraId="7AD2549D" w14:textId="4FAE12EA" w:rsidR="00022A88" w:rsidRPr="00045600" w:rsidRDefault="00022A88" w:rsidP="00022A88">
      <w:pPr>
        <w:spacing w:before="240" w:line="360" w:lineRule="auto"/>
        <w:jc w:val="both"/>
        <w:rPr>
          <w:rFonts w:ascii="Palatino Linotype" w:hAnsi="Palatino Linotype" w:cs="Arial"/>
          <w:sz w:val="24"/>
          <w:szCs w:val="24"/>
        </w:rPr>
      </w:pPr>
      <w:r w:rsidRPr="00045600">
        <w:rPr>
          <w:rFonts w:ascii="Palatino Linotype" w:hAnsi="Palatino Linotype" w:cs="Arial"/>
          <w:sz w:val="24"/>
          <w:szCs w:val="24"/>
        </w:rPr>
        <w:t xml:space="preserve">Inconforme con </w:t>
      </w:r>
      <w:r w:rsidR="00D04929">
        <w:rPr>
          <w:rFonts w:ascii="Palatino Linotype" w:hAnsi="Palatino Linotype" w:cs="Arial"/>
          <w:sz w:val="24"/>
          <w:szCs w:val="24"/>
        </w:rPr>
        <w:t>la falta de</w:t>
      </w:r>
      <w:r w:rsidRPr="00045600">
        <w:rPr>
          <w:rFonts w:ascii="Palatino Linotype" w:hAnsi="Palatino Linotype" w:cs="Arial"/>
          <w:sz w:val="24"/>
          <w:szCs w:val="24"/>
        </w:rPr>
        <w:t xml:space="preserve"> entrega de información del recurso de revisión por </w:t>
      </w:r>
      <w:r w:rsidRPr="00045600">
        <w:rPr>
          <w:rFonts w:ascii="Palatino Linotype" w:hAnsi="Palatino Linotype" w:cs="Arial"/>
          <w:b/>
          <w:sz w:val="24"/>
          <w:szCs w:val="24"/>
        </w:rPr>
        <w:t xml:space="preserve">El Sujeto Obligado, El Recurrente </w:t>
      </w:r>
      <w:r w:rsidRPr="00045600">
        <w:rPr>
          <w:rFonts w:ascii="Palatino Linotype" w:hAnsi="Palatino Linotype" w:cs="Arial"/>
          <w:sz w:val="24"/>
          <w:szCs w:val="24"/>
        </w:rPr>
        <w:t>interpuso recurso de revisión, en fecha</w:t>
      </w:r>
      <w:r w:rsidR="00713C89">
        <w:rPr>
          <w:rFonts w:ascii="Palatino Linotype" w:hAnsi="Palatino Linotype" w:cs="Arial"/>
          <w:sz w:val="24"/>
          <w:szCs w:val="24"/>
        </w:rPr>
        <w:t xml:space="preserve"> </w:t>
      </w:r>
      <w:r w:rsidR="00713C89">
        <w:rPr>
          <w:rFonts w:ascii="Palatino Linotype" w:hAnsi="Palatino Linotype" w:cs="Arial"/>
          <w:b/>
          <w:bCs/>
          <w:sz w:val="24"/>
          <w:szCs w:val="24"/>
        </w:rPr>
        <w:t xml:space="preserve">siete de marzo de dos mil veintitrés, </w:t>
      </w:r>
      <w:r w:rsidR="008E09A8">
        <w:rPr>
          <w:rFonts w:ascii="Palatino Linotype" w:hAnsi="Palatino Linotype" w:cs="Arial"/>
          <w:sz w:val="24"/>
          <w:szCs w:val="24"/>
        </w:rPr>
        <w:t xml:space="preserve">lo anterior con fundamento en el artículo </w:t>
      </w:r>
      <w:r w:rsidRPr="00045600">
        <w:rPr>
          <w:rFonts w:ascii="Palatino Linotype" w:hAnsi="Palatino Linotype" w:cs="Arial"/>
          <w:sz w:val="24"/>
          <w:szCs w:val="24"/>
        </w:rPr>
        <w:t xml:space="preserve">179 párrafo segundo de la </w:t>
      </w:r>
      <w:r w:rsidRPr="00045600">
        <w:rPr>
          <w:rFonts w:ascii="Palatino Linotype" w:hAnsi="Palatino Linotype"/>
          <w:sz w:val="24"/>
          <w:szCs w:val="24"/>
        </w:rPr>
        <w:t>Ley de Transparencia y Acceso a la Información Pública del Estado de México y Municipios. En el cual arguye las siguientes manifestaciones:</w:t>
      </w:r>
    </w:p>
    <w:p w14:paraId="720510DB" w14:textId="77777777" w:rsidR="00022A88" w:rsidRDefault="00022A88" w:rsidP="00022A88">
      <w:pPr>
        <w:spacing w:before="240" w:line="360" w:lineRule="auto"/>
        <w:jc w:val="both"/>
        <w:rPr>
          <w:rFonts w:ascii="Palatino Linotype" w:hAnsi="Palatino Linotype" w:cs="Arial"/>
          <w:b/>
          <w:sz w:val="24"/>
          <w:szCs w:val="24"/>
        </w:rPr>
      </w:pPr>
      <w:r w:rsidRPr="00053099">
        <w:rPr>
          <w:rFonts w:ascii="Palatino Linotype" w:hAnsi="Palatino Linotype" w:cs="Arial"/>
          <w:b/>
          <w:sz w:val="24"/>
          <w:szCs w:val="24"/>
        </w:rPr>
        <w:t>Acto Impugnado:</w:t>
      </w:r>
    </w:p>
    <w:p w14:paraId="0BCBCAC1" w14:textId="6C9E0AC0" w:rsidR="00713C89" w:rsidRPr="00B71A57" w:rsidRDefault="00B71A57" w:rsidP="00B71A57">
      <w:pPr>
        <w:pStyle w:val="Citas"/>
        <w:rPr>
          <w:b/>
          <w:bCs/>
          <w:sz w:val="24"/>
          <w:szCs w:val="24"/>
        </w:rPr>
      </w:pPr>
      <w:r>
        <w:t>“</w:t>
      </w:r>
      <w:r w:rsidR="00713C89">
        <w:t>NO ENTREGA INFORMACIÓN</w:t>
      </w:r>
      <w:r>
        <w:t xml:space="preserve">” </w:t>
      </w:r>
      <w:r>
        <w:rPr>
          <w:b/>
          <w:bCs/>
        </w:rPr>
        <w:t>(Sic)</w:t>
      </w:r>
    </w:p>
    <w:p w14:paraId="77402E62" w14:textId="77777777" w:rsidR="00022A88" w:rsidRPr="00053099" w:rsidRDefault="00022A88" w:rsidP="00022A88">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74404EA6" w14:textId="681948D1" w:rsidR="00022A88" w:rsidRPr="00B71A57" w:rsidRDefault="00B71A57" w:rsidP="00B71A57">
      <w:pPr>
        <w:pStyle w:val="Citas"/>
        <w:rPr>
          <w:b/>
          <w:bCs/>
        </w:rPr>
      </w:pPr>
      <w:r>
        <w:t>“</w:t>
      </w:r>
      <w:r w:rsidR="00713C89">
        <w:t>NO ENTREGA INFORMACIÓN</w:t>
      </w:r>
      <w:r>
        <w:t xml:space="preserve">” </w:t>
      </w:r>
      <w:r>
        <w:rPr>
          <w:b/>
          <w:bCs/>
        </w:rPr>
        <w:t>(Sic)</w:t>
      </w:r>
    </w:p>
    <w:p w14:paraId="6216299E" w14:textId="77777777" w:rsidR="00022A88" w:rsidRDefault="00022A88" w:rsidP="00B71A57">
      <w:pPr>
        <w:pStyle w:val="Citas"/>
        <w:rPr>
          <w:b/>
          <w:bCs/>
          <w:sz w:val="24"/>
          <w:szCs w:val="24"/>
          <w:lang w:eastAsia="es-MX"/>
        </w:rPr>
      </w:pPr>
    </w:p>
    <w:p w14:paraId="7EA0CAD2" w14:textId="111AE45C" w:rsidR="0033309C" w:rsidRDefault="00E30AB0" w:rsidP="00D04929">
      <w:pPr>
        <w:spacing w:before="240" w:line="360" w:lineRule="auto"/>
        <w:jc w:val="both"/>
        <w:rPr>
          <w:rFonts w:ascii="Palatino Linotype" w:hAnsi="Palatino Linotype" w:cs="Arial"/>
          <w:b/>
          <w:sz w:val="28"/>
          <w:szCs w:val="28"/>
        </w:rPr>
      </w:pPr>
      <w:r>
        <w:rPr>
          <w:rFonts w:ascii="Palatino Linotype" w:hAnsi="Palatino Linotype" w:cs="Arial"/>
          <w:b/>
          <w:sz w:val="28"/>
          <w:szCs w:val="28"/>
        </w:rPr>
        <w:t>DÉCIMO</w:t>
      </w:r>
      <w:r w:rsidR="00D04929" w:rsidRPr="00B95D0B">
        <w:rPr>
          <w:rFonts w:ascii="Palatino Linotype" w:hAnsi="Palatino Linotype" w:cs="Arial"/>
          <w:b/>
          <w:sz w:val="28"/>
          <w:szCs w:val="28"/>
        </w:rPr>
        <w:t xml:space="preserve">. </w:t>
      </w:r>
      <w:r w:rsidR="00D04929">
        <w:rPr>
          <w:rFonts w:ascii="Palatino Linotype" w:hAnsi="Palatino Linotype" w:cs="Arial"/>
          <w:b/>
          <w:sz w:val="28"/>
          <w:szCs w:val="28"/>
        </w:rPr>
        <w:t xml:space="preserve">Del turno del recurso de revisión </w:t>
      </w:r>
      <w:r w:rsidR="00B71A57">
        <w:rPr>
          <w:rFonts w:ascii="Palatino Linotype" w:hAnsi="Palatino Linotype" w:cs="Arial"/>
          <w:b/>
          <w:sz w:val="28"/>
          <w:szCs w:val="28"/>
        </w:rPr>
        <w:t>17560/INFOEM/ICR-155/IP/RR/2022 y acumulados</w:t>
      </w:r>
    </w:p>
    <w:p w14:paraId="479E9E42" w14:textId="1CF35F0B" w:rsidR="00D04929" w:rsidRDefault="00D04929" w:rsidP="00D04929">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Medio de impugnación que le fue turnado </w:t>
      </w:r>
      <w:r w:rsidR="008E09A8">
        <w:rPr>
          <w:rFonts w:ascii="Palatino Linotype" w:hAnsi="Palatino Linotype" w:cs="Arial"/>
          <w:sz w:val="24"/>
          <w:szCs w:val="24"/>
        </w:rPr>
        <w:t xml:space="preserve">al Comisionado </w:t>
      </w:r>
      <w:r w:rsidR="008E09A8">
        <w:rPr>
          <w:rFonts w:ascii="Palatino Linotype" w:hAnsi="Palatino Linotype" w:cs="Arial"/>
          <w:b/>
          <w:bCs/>
          <w:sz w:val="24"/>
          <w:szCs w:val="24"/>
        </w:rPr>
        <w:t xml:space="preserve">José Martínez Vilchis, </w:t>
      </w:r>
      <w:r w:rsidR="008E09A8">
        <w:rPr>
          <w:rFonts w:ascii="Palatino Linotype" w:hAnsi="Palatino Linotype" w:cs="Arial"/>
          <w:sz w:val="24"/>
          <w:szCs w:val="24"/>
        </w:rPr>
        <w:t xml:space="preserve">por medio del sistema electrónico en términos del </w:t>
      </w:r>
      <w:r>
        <w:rPr>
          <w:rFonts w:ascii="Palatino Linotype" w:hAnsi="Palatino Linotype" w:cs="Arial"/>
          <w:sz w:val="24"/>
          <w:szCs w:val="24"/>
        </w:rPr>
        <w:t>arábigo 185 fracción I de la Ley de Transparencia y Acceso a la información Pública del</w:t>
      </w:r>
      <w:r w:rsidR="0033309C">
        <w:rPr>
          <w:rFonts w:ascii="Palatino Linotype" w:hAnsi="Palatino Linotype" w:cs="Arial"/>
          <w:sz w:val="24"/>
          <w:szCs w:val="24"/>
        </w:rPr>
        <w:t xml:space="preserve"> Estado de México y Municipios. </w:t>
      </w:r>
    </w:p>
    <w:p w14:paraId="65234F4F" w14:textId="77777777" w:rsidR="00D04929" w:rsidRPr="002074E1" w:rsidRDefault="00D04929" w:rsidP="00022A88">
      <w:pPr>
        <w:pStyle w:val="infoemcitas"/>
        <w:rPr>
          <w:rFonts w:cs="Arial"/>
          <w:b/>
          <w:bCs/>
          <w:sz w:val="24"/>
          <w:szCs w:val="24"/>
          <w:lang w:eastAsia="es-MX"/>
        </w:rPr>
      </w:pPr>
    </w:p>
    <w:p w14:paraId="5B4FC777" w14:textId="37CC586E" w:rsidR="008E09A8" w:rsidRDefault="003B0440" w:rsidP="008E09A8">
      <w:pPr>
        <w:spacing w:before="240" w:line="360" w:lineRule="auto"/>
        <w:jc w:val="both"/>
        <w:rPr>
          <w:rFonts w:ascii="Palatino Linotype" w:hAnsi="Palatino Linotype" w:cs="Arial"/>
          <w:b/>
          <w:sz w:val="28"/>
          <w:szCs w:val="28"/>
        </w:rPr>
      </w:pPr>
      <w:r>
        <w:rPr>
          <w:rFonts w:ascii="Palatino Linotype" w:hAnsi="Palatino Linotype" w:cs="Arial"/>
          <w:b/>
          <w:sz w:val="28"/>
          <w:szCs w:val="28"/>
        </w:rPr>
        <w:t>DÉCIMO</w:t>
      </w:r>
      <w:r w:rsidR="00E30AB0">
        <w:rPr>
          <w:rFonts w:ascii="Palatino Linotype" w:hAnsi="Palatino Linotype" w:cs="Arial"/>
          <w:b/>
          <w:sz w:val="28"/>
          <w:szCs w:val="28"/>
        </w:rPr>
        <w:t xml:space="preserve"> PRIMERO</w:t>
      </w:r>
      <w:r w:rsidR="008E09A8">
        <w:rPr>
          <w:rFonts w:ascii="Palatino Linotype" w:hAnsi="Palatino Linotype" w:cs="Arial"/>
          <w:b/>
          <w:sz w:val="28"/>
          <w:szCs w:val="28"/>
        </w:rPr>
        <w:t>.</w:t>
      </w:r>
      <w:r>
        <w:rPr>
          <w:rFonts w:ascii="Palatino Linotype" w:hAnsi="Palatino Linotype" w:cs="Arial"/>
          <w:b/>
          <w:sz w:val="28"/>
          <w:szCs w:val="28"/>
        </w:rPr>
        <w:t xml:space="preserve"> </w:t>
      </w:r>
      <w:r w:rsidR="00D04929">
        <w:rPr>
          <w:rFonts w:ascii="Palatino Linotype" w:hAnsi="Palatino Linotype" w:cs="Arial"/>
          <w:b/>
          <w:sz w:val="28"/>
          <w:szCs w:val="28"/>
        </w:rPr>
        <w:t xml:space="preserve">De la admisión del recurso de revisión </w:t>
      </w:r>
      <w:r w:rsidR="00B71A57">
        <w:rPr>
          <w:rFonts w:ascii="Palatino Linotype" w:hAnsi="Palatino Linotype" w:cs="Arial"/>
          <w:b/>
          <w:sz w:val="28"/>
          <w:szCs w:val="28"/>
        </w:rPr>
        <w:t>17560/INFOEM/ICR-155/IP/RR/2022 y acumulados</w:t>
      </w:r>
    </w:p>
    <w:p w14:paraId="3A0996BD" w14:textId="588C79C6" w:rsidR="00D04929" w:rsidRPr="0033309C" w:rsidRDefault="0033309C" w:rsidP="00D04929">
      <w:pPr>
        <w:spacing w:before="240" w:line="360" w:lineRule="auto"/>
        <w:jc w:val="both"/>
        <w:rPr>
          <w:rFonts w:ascii="Palatino Linotype" w:hAnsi="Palatino Linotype" w:cs="Arial"/>
          <w:b/>
          <w:sz w:val="24"/>
          <w:szCs w:val="24"/>
        </w:rPr>
      </w:pPr>
      <w:r w:rsidRPr="0033309C">
        <w:rPr>
          <w:rFonts w:ascii="Palatino Linotype" w:hAnsi="Palatino Linotype"/>
          <w:sz w:val="24"/>
          <w:szCs w:val="24"/>
        </w:rPr>
        <w:t xml:space="preserve">De las constancias del expediente electrónico del Sistema de Acceso a la Información Mexiquense </w:t>
      </w:r>
      <w:r w:rsidRPr="0033309C">
        <w:rPr>
          <w:rFonts w:ascii="Palatino Linotype" w:hAnsi="Palatino Linotype"/>
          <w:b/>
          <w:sz w:val="24"/>
          <w:szCs w:val="24"/>
        </w:rPr>
        <w:t>(SAIMEX),</w:t>
      </w:r>
      <w:r w:rsidRPr="0033309C">
        <w:rPr>
          <w:rFonts w:ascii="Palatino Linotype" w:hAnsi="Palatino Linotype"/>
          <w:sz w:val="24"/>
          <w:szCs w:val="24"/>
        </w:rPr>
        <w:t xml:space="preserve"> se advierte que en fecha </w:t>
      </w:r>
      <w:r w:rsidR="00B71A57">
        <w:rPr>
          <w:rFonts w:ascii="Palatino Linotype" w:hAnsi="Palatino Linotype"/>
          <w:b/>
          <w:bCs/>
          <w:sz w:val="24"/>
          <w:szCs w:val="24"/>
        </w:rPr>
        <w:t xml:space="preserve">quince de marzo de dos mil veintitrés, </w:t>
      </w:r>
      <w:r w:rsidRPr="0033309C">
        <w:rPr>
          <w:rFonts w:ascii="Palatino Linotype" w:hAnsi="Palatino Linotype"/>
          <w:sz w:val="24"/>
          <w:szCs w:val="24"/>
        </w:rPr>
        <w:t>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el Sujeto Obligado rindiera su Informe Justificado</w:t>
      </w:r>
    </w:p>
    <w:p w14:paraId="6B7114B7" w14:textId="77777777" w:rsidR="00D04929" w:rsidRDefault="00D04929" w:rsidP="00D04929">
      <w:pPr>
        <w:spacing w:before="240" w:line="360" w:lineRule="auto"/>
        <w:jc w:val="both"/>
        <w:rPr>
          <w:rFonts w:ascii="Palatino Linotype" w:hAnsi="Palatino Linotype" w:cs="Arial"/>
          <w:sz w:val="24"/>
          <w:szCs w:val="24"/>
        </w:rPr>
      </w:pPr>
    </w:p>
    <w:p w14:paraId="3211E37F" w14:textId="1A78151A" w:rsidR="00B71A57" w:rsidRDefault="00E94698" w:rsidP="00B71A57">
      <w:pPr>
        <w:spacing w:before="240" w:line="360" w:lineRule="auto"/>
        <w:jc w:val="both"/>
        <w:rPr>
          <w:rFonts w:ascii="Palatino Linotype" w:hAnsi="Palatino Linotype" w:cs="Arial"/>
          <w:b/>
          <w:sz w:val="28"/>
          <w:szCs w:val="28"/>
        </w:rPr>
      </w:pPr>
      <w:r>
        <w:rPr>
          <w:rFonts w:ascii="Palatino Linotype" w:hAnsi="Palatino Linotype" w:cs="Arial"/>
          <w:b/>
          <w:sz w:val="28"/>
        </w:rPr>
        <w:t xml:space="preserve">DÉCIMO </w:t>
      </w:r>
      <w:r w:rsidR="00E30AB0">
        <w:rPr>
          <w:rFonts w:ascii="Palatino Linotype" w:hAnsi="Palatino Linotype" w:cs="Arial"/>
          <w:b/>
          <w:sz w:val="28"/>
        </w:rPr>
        <w:t>SEGUNDO</w:t>
      </w:r>
      <w:r w:rsidR="00045600" w:rsidRPr="008551ED">
        <w:rPr>
          <w:rFonts w:ascii="Palatino Linotype" w:hAnsi="Palatino Linotype" w:cs="Arial"/>
          <w:b/>
          <w:sz w:val="24"/>
          <w:szCs w:val="24"/>
        </w:rPr>
        <w:t>.</w:t>
      </w:r>
      <w:r w:rsidR="00045600">
        <w:rPr>
          <w:rFonts w:ascii="Palatino Linotype" w:hAnsi="Palatino Linotype" w:cs="Arial"/>
          <w:b/>
          <w:sz w:val="24"/>
          <w:szCs w:val="24"/>
        </w:rPr>
        <w:t xml:space="preserve"> </w:t>
      </w:r>
      <w:r w:rsidR="00045600">
        <w:rPr>
          <w:rFonts w:ascii="Palatino Linotype" w:hAnsi="Palatino Linotype" w:cs="Arial"/>
          <w:b/>
          <w:sz w:val="28"/>
          <w:szCs w:val="28"/>
        </w:rPr>
        <w:t xml:space="preserve">De la etapa de instrucción del recurso de revisión </w:t>
      </w:r>
      <w:r w:rsidR="00B71A57">
        <w:rPr>
          <w:rFonts w:ascii="Palatino Linotype" w:hAnsi="Palatino Linotype" w:cs="Arial"/>
          <w:b/>
          <w:sz w:val="28"/>
          <w:szCs w:val="28"/>
        </w:rPr>
        <w:t>17560/INFOEM/ICR-155/IP/RR/2022 y acumulados</w:t>
      </w:r>
    </w:p>
    <w:p w14:paraId="478A7569" w14:textId="5179CFBB" w:rsidR="00B71A57" w:rsidRPr="003C7738" w:rsidRDefault="00045600" w:rsidP="00045600">
      <w:pPr>
        <w:spacing w:before="240" w:line="360" w:lineRule="auto"/>
        <w:jc w:val="both"/>
        <w:rPr>
          <w:rFonts w:ascii="Palatino Linotype" w:hAnsi="Palatino Linotype" w:cs="Arial"/>
          <w:b/>
          <w:sz w:val="24"/>
          <w:szCs w:val="24"/>
        </w:rPr>
      </w:pPr>
      <w:r w:rsidRPr="00D05C83">
        <w:rPr>
          <w:rFonts w:ascii="Palatino Linotype" w:hAnsi="Palatino Linotype" w:cs="Arial"/>
          <w:sz w:val="24"/>
          <w:szCs w:val="24"/>
        </w:rPr>
        <w:lastRenderedPageBreak/>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sidR="00374A9F">
        <w:rPr>
          <w:rFonts w:ascii="Palatino Linotype" w:hAnsi="Palatino Linotype" w:cs="Arial"/>
          <w:bCs/>
          <w:sz w:val="24"/>
          <w:szCs w:val="24"/>
        </w:rPr>
        <w:t>presentó su</w:t>
      </w:r>
      <w:r w:rsidR="003C7738">
        <w:rPr>
          <w:rFonts w:ascii="Palatino Linotype" w:hAnsi="Palatino Linotype" w:cs="Arial"/>
          <w:bCs/>
          <w:sz w:val="24"/>
          <w:szCs w:val="24"/>
        </w:rPr>
        <w:t>s</w:t>
      </w:r>
      <w:r w:rsidR="00374A9F">
        <w:rPr>
          <w:rFonts w:ascii="Palatino Linotype" w:hAnsi="Palatino Linotype" w:cs="Arial"/>
          <w:bCs/>
          <w:sz w:val="24"/>
          <w:szCs w:val="24"/>
        </w:rPr>
        <w:t xml:space="preserve"> informe</w:t>
      </w:r>
      <w:r w:rsidR="003C7738">
        <w:rPr>
          <w:rFonts w:ascii="Palatino Linotype" w:hAnsi="Palatino Linotype" w:cs="Arial"/>
          <w:bCs/>
          <w:sz w:val="24"/>
          <w:szCs w:val="24"/>
        </w:rPr>
        <w:t>s</w:t>
      </w:r>
      <w:r w:rsidR="00374A9F">
        <w:rPr>
          <w:rFonts w:ascii="Palatino Linotype" w:hAnsi="Palatino Linotype" w:cs="Arial"/>
          <w:bCs/>
          <w:sz w:val="24"/>
          <w:szCs w:val="24"/>
        </w:rPr>
        <w:t xml:space="preserve"> justificado</w:t>
      </w:r>
      <w:r w:rsidR="003C7738">
        <w:rPr>
          <w:rFonts w:ascii="Palatino Linotype" w:hAnsi="Palatino Linotype" w:cs="Arial"/>
          <w:bCs/>
          <w:sz w:val="24"/>
          <w:szCs w:val="24"/>
        </w:rPr>
        <w:t>s</w:t>
      </w:r>
      <w:r w:rsidR="00374A9F">
        <w:rPr>
          <w:rFonts w:ascii="Palatino Linotype" w:hAnsi="Palatino Linotype" w:cs="Arial"/>
          <w:bCs/>
          <w:sz w:val="24"/>
          <w:szCs w:val="24"/>
        </w:rPr>
        <w:t xml:space="preserve"> en fecha</w:t>
      </w:r>
      <w:r w:rsidR="00B71A57">
        <w:rPr>
          <w:rFonts w:ascii="Palatino Linotype" w:hAnsi="Palatino Linotype" w:cs="Arial"/>
          <w:bCs/>
          <w:sz w:val="24"/>
          <w:szCs w:val="24"/>
        </w:rPr>
        <w:t xml:space="preserve"> </w:t>
      </w:r>
      <w:r w:rsidR="003C7738">
        <w:rPr>
          <w:rFonts w:ascii="Palatino Linotype" w:hAnsi="Palatino Linotype" w:cs="Arial"/>
          <w:b/>
          <w:sz w:val="24"/>
          <w:szCs w:val="24"/>
        </w:rPr>
        <w:t xml:space="preserve">tres de abril de dos mil veintitrés, </w:t>
      </w:r>
      <w:r w:rsidR="003C7738">
        <w:rPr>
          <w:rFonts w:ascii="Palatino Linotype" w:hAnsi="Palatino Linotype" w:cs="Arial"/>
          <w:bCs/>
          <w:sz w:val="24"/>
          <w:szCs w:val="24"/>
        </w:rPr>
        <w:t xml:space="preserve">mismo que fue puesto a la vista el </w:t>
      </w:r>
      <w:r w:rsidR="003C7738">
        <w:rPr>
          <w:rFonts w:ascii="Palatino Linotype" w:hAnsi="Palatino Linotype" w:cs="Arial"/>
          <w:b/>
          <w:sz w:val="24"/>
          <w:szCs w:val="24"/>
        </w:rPr>
        <w:t xml:space="preserve">once de abril del presente. </w:t>
      </w:r>
    </w:p>
    <w:p w14:paraId="108FD8F2" w14:textId="1747C9D8" w:rsidR="00045600" w:rsidRDefault="00374A9F" w:rsidP="00045600">
      <w:pPr>
        <w:spacing w:before="240" w:line="360" w:lineRule="auto"/>
        <w:jc w:val="both"/>
        <w:rPr>
          <w:rFonts w:ascii="Palatino Linotype" w:hAnsi="Palatino Linotype" w:cs="Arial"/>
          <w:sz w:val="24"/>
          <w:szCs w:val="24"/>
        </w:rPr>
      </w:pPr>
      <w:r>
        <w:rPr>
          <w:rFonts w:ascii="Palatino Linotype" w:hAnsi="Palatino Linotype" w:cs="Arial"/>
          <w:bCs/>
          <w:sz w:val="24"/>
          <w:szCs w:val="24"/>
        </w:rPr>
        <w:t xml:space="preserve">Por lo cual se decretó el cierre de instrucción con fecha </w:t>
      </w:r>
      <w:r w:rsidR="003C7738">
        <w:rPr>
          <w:rFonts w:ascii="Palatino Linotype" w:hAnsi="Palatino Linotype" w:cs="Arial"/>
          <w:b/>
          <w:sz w:val="24"/>
          <w:szCs w:val="24"/>
        </w:rPr>
        <w:t>diecisiete</w:t>
      </w:r>
      <w:r>
        <w:rPr>
          <w:rFonts w:ascii="Palatino Linotype" w:hAnsi="Palatino Linotype" w:cs="Arial"/>
          <w:b/>
          <w:sz w:val="24"/>
          <w:szCs w:val="24"/>
        </w:rPr>
        <w:t xml:space="preserve"> de abril del presente, </w:t>
      </w:r>
      <w:r w:rsidR="008E09A8">
        <w:rPr>
          <w:rFonts w:ascii="Palatino Linotype" w:hAnsi="Palatino Linotype" w:cs="Arial"/>
          <w:sz w:val="24"/>
          <w:szCs w:val="24"/>
        </w:rPr>
        <w:t>en t</w:t>
      </w:r>
      <w:r w:rsidR="00045600" w:rsidRPr="0010170C">
        <w:rPr>
          <w:rFonts w:ascii="Palatino Linotype" w:hAnsi="Palatino Linotype" w:cs="Arial"/>
          <w:sz w:val="24"/>
          <w:szCs w:val="24"/>
        </w:rPr>
        <w:t>érminos</w:t>
      </w:r>
      <w:r w:rsidR="00045600" w:rsidRPr="00C12209">
        <w:rPr>
          <w:rFonts w:ascii="Palatino Linotype" w:hAnsi="Palatino Linotype" w:cs="Arial"/>
          <w:sz w:val="24"/>
          <w:szCs w:val="24"/>
        </w:rPr>
        <w:t xml:space="preserve"> del artículo 185 Fracción VI de la Ley de Transparencia y Acceso a la Información Pública del Estado de México y Municipios, iniciando el término legal para dictar resolución definitiva del asunto.</w:t>
      </w:r>
    </w:p>
    <w:p w14:paraId="602754C7" w14:textId="77777777" w:rsidR="00800D41" w:rsidRPr="00B95D0B" w:rsidRDefault="00800D41" w:rsidP="008E7DB4">
      <w:pPr>
        <w:spacing w:before="240" w:line="360" w:lineRule="auto"/>
        <w:jc w:val="both"/>
        <w:rPr>
          <w:rFonts w:ascii="Palatino Linotype" w:hAnsi="Palatino Linotype" w:cs="Arial"/>
          <w:b/>
          <w:sz w:val="28"/>
          <w:szCs w:val="28"/>
        </w:rPr>
      </w:pPr>
    </w:p>
    <w:p w14:paraId="1EBA35FA" w14:textId="77777777"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7C882F7E" w14:textId="77777777" w:rsidR="003C7738" w:rsidRPr="00121F39" w:rsidRDefault="003C7738" w:rsidP="003C7738">
      <w:pPr>
        <w:spacing w:after="0" w:line="360" w:lineRule="auto"/>
        <w:jc w:val="both"/>
        <w:rPr>
          <w:rFonts w:ascii="Palatino Linotype" w:hAnsi="Palatino Linotype"/>
          <w:sz w:val="24"/>
          <w:szCs w:val="24"/>
        </w:rPr>
      </w:pPr>
      <w:r w:rsidRPr="00121F39">
        <w:rPr>
          <w:rFonts w:ascii="Palatino Linotype" w:hAnsi="Palatino Linotype"/>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51E770EA" w14:textId="77777777" w:rsidR="008E09A8" w:rsidRDefault="008E09A8" w:rsidP="008E09A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2762349"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6D1DF268" w14:textId="77777777" w:rsidR="008E09A8" w:rsidRDefault="008E09A8" w:rsidP="008E09A8">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30E97B57" w14:textId="77777777" w:rsidR="008E09A8" w:rsidRPr="00187D70" w:rsidRDefault="008E09A8" w:rsidP="008E09A8">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082D8051" w14:textId="77777777" w:rsidR="008E09A8" w:rsidRPr="00187D70" w:rsidRDefault="008E09A8" w:rsidP="008E09A8">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54A05062" w14:textId="77777777" w:rsidR="008E09A8" w:rsidRPr="00187D70" w:rsidRDefault="008E09A8" w:rsidP="008E09A8">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253898D8" w14:textId="77777777" w:rsidR="008E09A8" w:rsidRPr="00187D70" w:rsidRDefault="008E09A8" w:rsidP="008E09A8">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074C56C3" w14:textId="77777777" w:rsidR="008E09A8" w:rsidRPr="00187D70" w:rsidRDefault="008E09A8" w:rsidP="008E09A8">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16A92479" w14:textId="77777777" w:rsidR="008E09A8" w:rsidRPr="00187D70" w:rsidRDefault="008E09A8" w:rsidP="008E09A8">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IV. La fecha en que fue notificada la respuesta al solicitante o tuvo conocimiento del acto reclamado, o de presentación de la solicitud, en caso de falta de respuesta;</w:t>
      </w:r>
    </w:p>
    <w:p w14:paraId="71E9012F" w14:textId="77777777" w:rsidR="008E09A8" w:rsidRPr="00187D70" w:rsidRDefault="008E09A8" w:rsidP="008E09A8">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12DF5001" w14:textId="77777777" w:rsidR="008E09A8" w:rsidRPr="00187D70" w:rsidRDefault="008E09A8" w:rsidP="008E09A8">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1C0CE772" w14:textId="77777777" w:rsidR="008E09A8" w:rsidRPr="00187D70" w:rsidRDefault="008E09A8" w:rsidP="008E09A8">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3617B2EB" w14:textId="77777777" w:rsidR="008E09A8" w:rsidRPr="00187D70" w:rsidRDefault="008E09A8" w:rsidP="008E09A8">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4637A52E" w14:textId="77777777" w:rsidR="008E09A8" w:rsidRPr="00187D70" w:rsidRDefault="008E09A8" w:rsidP="008E09A8">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5FC8BE4F" w14:textId="77777777" w:rsidR="008E09A8" w:rsidRPr="00187D70" w:rsidRDefault="008E09A8" w:rsidP="008E09A8">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3339CC6B" w14:textId="77777777" w:rsidR="008E09A8" w:rsidRPr="009B74C2" w:rsidRDefault="008E09A8" w:rsidP="008E09A8">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4B63F80B" w14:textId="77777777" w:rsidR="008E09A8" w:rsidRPr="00187D70" w:rsidRDefault="008E09A8" w:rsidP="008E09A8">
      <w:pPr>
        <w:spacing w:after="0" w:line="360" w:lineRule="auto"/>
        <w:jc w:val="both"/>
        <w:rPr>
          <w:rFonts w:ascii="Palatino Linotype" w:eastAsia="Times New Roman" w:hAnsi="Palatino Linotype" w:cs="Arial"/>
          <w:b/>
          <w:i/>
          <w:sz w:val="24"/>
          <w:szCs w:val="24"/>
          <w:lang w:eastAsia="es-ES"/>
        </w:rPr>
      </w:pPr>
    </w:p>
    <w:p w14:paraId="552F894C" w14:textId="77777777" w:rsidR="008E09A8" w:rsidRPr="00187D70" w:rsidRDefault="008E09A8" w:rsidP="008E09A8">
      <w:pPr>
        <w:spacing w:after="0" w:line="360" w:lineRule="auto"/>
        <w:jc w:val="both"/>
        <w:rPr>
          <w:rFonts w:ascii="Palatino Linotype" w:hAnsi="Palatino Linotype" w:cs="Arial"/>
          <w:sz w:val="24"/>
          <w:szCs w:val="24"/>
          <w:lang w:val="es-ES" w:eastAsia="es-ES"/>
        </w:rPr>
      </w:pPr>
      <w:r>
        <w:rPr>
          <w:rFonts w:ascii="Palatino Linotype" w:hAnsi="Palatino Linotype" w:cs="Segoe UI"/>
          <w:sz w:val="24"/>
          <w:szCs w:val="24"/>
          <w:lang w:val="es-ES" w:eastAsia="es-ES"/>
        </w:rPr>
        <w:t xml:space="preserve">Cabe señalar que </w:t>
      </w:r>
      <w:r w:rsidRPr="009B74C2">
        <w:rPr>
          <w:rFonts w:ascii="Palatino Linotype" w:hAnsi="Palatino Linotype" w:cs="Segoe UI"/>
          <w:b/>
          <w:sz w:val="24"/>
          <w:szCs w:val="24"/>
          <w:lang w:val="es-ES" w:eastAsia="es-ES"/>
        </w:rPr>
        <w:t>El Recurrente</w:t>
      </w:r>
      <w:r w:rsidRPr="00187D70">
        <w:rPr>
          <w:rFonts w:ascii="Palatino Linotype" w:hAnsi="Palatino Linotype" w:cs="Segoe UI"/>
          <w:sz w:val="24"/>
          <w:szCs w:val="24"/>
          <w:lang w:val="es-ES" w:eastAsia="es-ES"/>
        </w:rPr>
        <w:t xml:space="preserve"> </w:t>
      </w:r>
      <w:r>
        <w:rPr>
          <w:rFonts w:ascii="Palatino Linotype" w:hAnsi="Palatino Linotype" w:cs="Segoe UI"/>
          <w:sz w:val="24"/>
          <w:szCs w:val="24"/>
          <w:lang w:val="es-ES" w:eastAsia="es-ES"/>
        </w:rPr>
        <w:t>ejerció de manera anónima su derecho de acceso a la información pública</w:t>
      </w:r>
      <w:r>
        <w:rPr>
          <w:rFonts w:ascii="Palatino Linotype" w:hAnsi="Palatino Linotype" w:cs="Times New Roman"/>
          <w:sz w:val="24"/>
          <w:szCs w:val="24"/>
          <w:lang w:val="es-ES" w:eastAsia="es-ES"/>
        </w:rPr>
        <w:t>,</w:t>
      </w:r>
      <w:r w:rsidRPr="00187D70">
        <w:rPr>
          <w:rFonts w:ascii="Palatino Linotype" w:hAnsi="Palatino Linotype" w:cs="Times New Roman"/>
          <w:sz w:val="24"/>
          <w:szCs w:val="24"/>
          <w:lang w:val="es-ES" w:eastAsia="es-ES"/>
        </w:rPr>
        <w:t xml:space="preserve"> </w:t>
      </w:r>
      <w:r>
        <w:rPr>
          <w:rFonts w:ascii="Palatino Linotype" w:hAnsi="Palatino Linotype" w:cs="Times New Roman"/>
          <w:sz w:val="24"/>
          <w:szCs w:val="24"/>
          <w:lang w:val="es-ES" w:eastAsia="es-ES"/>
        </w:rPr>
        <w:t xml:space="preserve">sin embargo, </w:t>
      </w:r>
      <w:r w:rsidRPr="00187D70">
        <w:rPr>
          <w:rFonts w:ascii="Palatino Linotype" w:hAnsi="Palatino Linotype" w:cs="Times New Roman"/>
          <w:sz w:val="24"/>
          <w:szCs w:val="24"/>
          <w:lang w:val="es-ES" w:eastAsia="es-ES"/>
        </w:rPr>
        <w:t xml:space="preserve">no es motivo para desechar las </w:t>
      </w:r>
      <w:r w:rsidRPr="00187D70">
        <w:rPr>
          <w:rFonts w:ascii="Palatino Linotype"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1BB31781" w14:textId="77777777" w:rsidR="008E09A8" w:rsidRDefault="008E09A8" w:rsidP="008E09A8">
      <w:pPr>
        <w:spacing w:before="240" w:line="360" w:lineRule="auto"/>
        <w:ind w:left="851" w:right="851"/>
        <w:jc w:val="both"/>
        <w:rPr>
          <w:rFonts w:ascii="Palatino Linotype" w:hAnsi="Palatino Linotype" w:cs="Arial"/>
          <w:b/>
          <w:i/>
          <w:lang w:val="es-ES" w:eastAsia="es-ES"/>
        </w:rPr>
      </w:pPr>
      <w:r w:rsidRPr="00187D70">
        <w:rPr>
          <w:rFonts w:ascii="Palatino Linotype" w:hAnsi="Palatino Linotype" w:cs="Arial"/>
          <w:i/>
          <w:lang w:val="es-ES" w:eastAsia="es-ES"/>
        </w:rPr>
        <w:lastRenderedPageBreak/>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hAnsi="Palatino Linotype" w:cs="Arial"/>
          <w:i/>
          <w:lang w:val="es-ES" w:eastAsia="es-ES"/>
        </w:rPr>
        <w:t xml:space="preserve"> </w:t>
      </w:r>
      <w:r>
        <w:rPr>
          <w:rFonts w:ascii="Palatino Linotype" w:hAnsi="Palatino Linotype" w:cs="Arial"/>
          <w:b/>
          <w:i/>
          <w:lang w:val="es-ES" w:eastAsia="es-ES"/>
        </w:rPr>
        <w:t>[Sic]</w:t>
      </w:r>
    </w:p>
    <w:p w14:paraId="4099831C" w14:textId="77777777" w:rsidR="008E09A8" w:rsidRPr="009B74C2" w:rsidRDefault="008E09A8" w:rsidP="008E09A8">
      <w:pPr>
        <w:spacing w:before="240" w:line="360" w:lineRule="auto"/>
        <w:ind w:left="851" w:right="851"/>
        <w:jc w:val="both"/>
        <w:rPr>
          <w:rFonts w:ascii="Palatino Linotype" w:hAnsi="Palatino Linotype" w:cs="Arial"/>
          <w:b/>
          <w:i/>
          <w:lang w:val="es-ES" w:eastAsia="es-ES"/>
        </w:rPr>
      </w:pPr>
    </w:p>
    <w:p w14:paraId="5C479B71" w14:textId="77777777" w:rsidR="008E09A8" w:rsidRDefault="008E09A8" w:rsidP="008E09A8">
      <w:pPr>
        <w:spacing w:after="0" w:line="360" w:lineRule="auto"/>
        <w:jc w:val="both"/>
        <w:rPr>
          <w:rFonts w:ascii="Palatino Linotype" w:hAnsi="Palatino Linotype" w:cs="Times New Roman"/>
          <w:sz w:val="24"/>
          <w:szCs w:val="24"/>
          <w:lang w:val="es-ES" w:eastAsia="es-ES"/>
        </w:rPr>
      </w:pPr>
      <w:r w:rsidRPr="00187D70">
        <w:rPr>
          <w:rFonts w:ascii="Palatino Linotype"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hAnsi="Palatino Linotype" w:cs="Times New Roman"/>
          <w:sz w:val="24"/>
          <w:szCs w:val="24"/>
          <w:lang w:val="es-ES" w:eastAsia="es-ES"/>
        </w:rPr>
        <w:t>, de la Constitución Política del Estado Libre y Soberano de México, se establece lo siguiente:</w:t>
      </w:r>
    </w:p>
    <w:p w14:paraId="422328D3" w14:textId="77777777" w:rsidR="008E09A8" w:rsidRPr="00187D70" w:rsidRDefault="008E09A8" w:rsidP="008E09A8">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59E1FA45" w14:textId="77777777" w:rsidR="008E09A8" w:rsidRPr="00187D70" w:rsidRDefault="008E09A8" w:rsidP="008E09A8">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proofErr w:type="gramStart"/>
      <w:r w:rsidRPr="00187D70">
        <w:rPr>
          <w:rFonts w:ascii="Palatino Linotype" w:eastAsia="Times New Roman" w:hAnsi="Palatino Linotype" w:cs="Times New Roman"/>
          <w:i/>
          <w:lang w:val="es-ES" w:eastAsia="es-ES"/>
        </w:rPr>
        <w:t>°.-</w:t>
      </w:r>
      <w:proofErr w:type="gramEnd"/>
      <w:r w:rsidRPr="00187D70">
        <w:rPr>
          <w:rFonts w:ascii="Palatino Linotype" w:eastAsia="Times New Roman" w:hAnsi="Palatino Linotype" w:cs="Times New Roman"/>
          <w:i/>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D4B1E2E" w14:textId="77777777" w:rsidR="008E09A8" w:rsidRPr="00187D70" w:rsidRDefault="008E09A8" w:rsidP="008E09A8">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55D1A0E1" w14:textId="77777777" w:rsidR="008E09A8" w:rsidRPr="00187D70" w:rsidRDefault="008E09A8" w:rsidP="008E09A8">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6615AD3B" w14:textId="77777777" w:rsidR="008E09A8" w:rsidRPr="00187D70" w:rsidRDefault="008E09A8" w:rsidP="008E09A8">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68A393F0" w14:textId="77777777" w:rsidR="008E09A8" w:rsidRPr="00187D70" w:rsidRDefault="008E09A8" w:rsidP="008E09A8">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66F406B" w14:textId="77777777" w:rsidR="008E09A8" w:rsidRPr="00187D70" w:rsidRDefault="008E09A8" w:rsidP="008E09A8">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14:paraId="550727BB" w14:textId="77777777" w:rsidR="008E09A8" w:rsidRDefault="008E09A8" w:rsidP="008E09A8">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0E8C0921" w14:textId="77777777" w:rsidR="008E09A8" w:rsidRPr="00E71AB2" w:rsidRDefault="008E09A8" w:rsidP="008E09A8">
      <w:pPr>
        <w:spacing w:before="240" w:line="360" w:lineRule="auto"/>
        <w:ind w:left="851" w:right="851"/>
        <w:jc w:val="both"/>
        <w:rPr>
          <w:rFonts w:ascii="Palatino Linotype" w:eastAsia="Times New Roman" w:hAnsi="Palatino Linotype" w:cs="Times New Roman"/>
          <w:b/>
          <w:i/>
          <w:lang w:val="es-ES" w:eastAsia="es-ES"/>
        </w:rPr>
      </w:pPr>
    </w:p>
    <w:p w14:paraId="2D46E273" w14:textId="77777777" w:rsidR="008E09A8" w:rsidRPr="00187D70" w:rsidRDefault="008E09A8" w:rsidP="008E09A8">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136A16BE" w14:textId="77777777" w:rsidR="008E09A8" w:rsidRPr="00187D70" w:rsidRDefault="008E09A8" w:rsidP="008E09A8">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7F73D01" w14:textId="77777777" w:rsidR="008E09A8" w:rsidRPr="00187D70" w:rsidRDefault="008E09A8" w:rsidP="008E09A8">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12EC423B" w14:textId="77777777" w:rsidR="008E09A8" w:rsidRPr="00187D70" w:rsidRDefault="008E09A8" w:rsidP="008E09A8">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0CB5965F" w14:textId="77777777" w:rsidR="008E09A8" w:rsidRPr="00187D70" w:rsidRDefault="008E09A8" w:rsidP="008E09A8">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2D56722F" w14:textId="77777777" w:rsidR="008E09A8" w:rsidRPr="00187D70" w:rsidRDefault="008E09A8" w:rsidP="008E09A8">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El derecho a la información será garantizado por el Estado. La ley establecerá las previsiones que permitan asegurar la protección, el respeto y la difusión de este derecho. </w:t>
      </w:r>
    </w:p>
    <w:p w14:paraId="68674D56" w14:textId="77777777" w:rsidR="008E09A8" w:rsidRPr="00187D70" w:rsidRDefault="008E09A8" w:rsidP="008E09A8">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E0EDB65" w14:textId="77777777" w:rsidR="008E09A8" w:rsidRPr="00187D70" w:rsidRDefault="008E09A8" w:rsidP="008E09A8">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B0394E5" w14:textId="77777777" w:rsidR="008E09A8" w:rsidRPr="00187D70" w:rsidRDefault="008E09A8" w:rsidP="008E09A8">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537401E9" w14:textId="77777777" w:rsidR="008E09A8" w:rsidRPr="00187D70" w:rsidRDefault="008E09A8" w:rsidP="008E09A8">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247A3711" w14:textId="77777777" w:rsidR="008E09A8" w:rsidRPr="00187D70" w:rsidRDefault="008E09A8" w:rsidP="008E09A8">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F9F3E78" w14:textId="77777777" w:rsidR="008E09A8" w:rsidRPr="009B74C2" w:rsidRDefault="008E09A8" w:rsidP="008E09A8">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1B2C83BF" w14:textId="77777777" w:rsidR="008E09A8" w:rsidRPr="00187D70" w:rsidRDefault="008E09A8" w:rsidP="008E09A8">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lastRenderedPageBreak/>
        <w:t>Por otra parte, del contenido del artículo 1 de la Constitución Política de los Estados Unidos Mexicanos, se destaca lo siguiente:</w:t>
      </w:r>
    </w:p>
    <w:p w14:paraId="15C6FD7F" w14:textId="77777777" w:rsidR="008E09A8" w:rsidRPr="00187D70" w:rsidRDefault="008E09A8" w:rsidP="008E09A8">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w:t>
      </w:r>
      <w:r w:rsidRPr="00187D70">
        <w:rPr>
          <w:rFonts w:ascii="Palatino Linotype" w:hAnsi="Palatino Linotype" w:cs="Times New Roman"/>
          <w:b/>
          <w:i/>
          <w:lang w:val="es-ES" w:eastAsia="es-ES"/>
        </w:rPr>
        <w:t>Artículo 1o</w:t>
      </w:r>
      <w:r w:rsidRPr="00187D70">
        <w:rPr>
          <w:rFonts w:ascii="Palatino Linotype"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DF7B314" w14:textId="77777777" w:rsidR="008E09A8" w:rsidRPr="00187D70" w:rsidRDefault="008E09A8" w:rsidP="008E09A8">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729DB3BF" w14:textId="77777777" w:rsidR="008E09A8" w:rsidRPr="009B74C2" w:rsidRDefault="008E09A8" w:rsidP="008E09A8">
      <w:pPr>
        <w:spacing w:before="240" w:line="360" w:lineRule="auto"/>
        <w:ind w:left="851" w:right="851"/>
        <w:jc w:val="both"/>
        <w:rPr>
          <w:rFonts w:ascii="Palatino Linotype" w:hAnsi="Palatino Linotype" w:cs="Times New Roman"/>
          <w:b/>
          <w:i/>
          <w:lang w:val="es-ES" w:eastAsia="es-ES"/>
        </w:rPr>
      </w:pPr>
      <w:r w:rsidRPr="00187D70">
        <w:rPr>
          <w:rFonts w:ascii="Palatino Linotype"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hAnsi="Palatino Linotype" w:cs="Times New Roman"/>
          <w:i/>
          <w:lang w:val="es-ES" w:eastAsia="es-ES"/>
        </w:rPr>
        <w:t xml:space="preserve"> </w:t>
      </w:r>
      <w:r>
        <w:rPr>
          <w:rFonts w:ascii="Palatino Linotype" w:hAnsi="Palatino Linotype" w:cs="Times New Roman"/>
          <w:b/>
          <w:i/>
          <w:lang w:val="es-ES" w:eastAsia="es-ES"/>
        </w:rPr>
        <w:t>[Sic]</w:t>
      </w:r>
    </w:p>
    <w:p w14:paraId="27058A0B" w14:textId="77777777" w:rsidR="008E09A8" w:rsidRDefault="008E09A8" w:rsidP="008E09A8">
      <w:pPr>
        <w:spacing w:after="0" w:line="360" w:lineRule="auto"/>
        <w:jc w:val="both"/>
        <w:rPr>
          <w:rFonts w:ascii="Palatino Linotype" w:eastAsia="Times New Roman" w:hAnsi="Palatino Linotype" w:cs="Times New Roman"/>
          <w:sz w:val="24"/>
          <w:szCs w:val="24"/>
          <w:lang w:val="es-ES" w:eastAsia="es-ES"/>
        </w:rPr>
      </w:pPr>
    </w:p>
    <w:p w14:paraId="1A8D91F4" w14:textId="77777777" w:rsidR="008E09A8" w:rsidRDefault="008E09A8" w:rsidP="008E09A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w:t>
      </w:r>
      <w:r w:rsidRPr="00187D70">
        <w:rPr>
          <w:rFonts w:ascii="Palatino Linotype" w:eastAsia="Times New Roman" w:hAnsi="Palatino Linotype" w:cs="Times New Roman"/>
          <w:sz w:val="24"/>
          <w:szCs w:val="24"/>
          <w:lang w:val="es-ES" w:eastAsia="es-ES"/>
        </w:rPr>
        <w:lastRenderedPageBreak/>
        <w:t>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hAnsi="Palatino Linotype" w:cs="Arial"/>
          <w:sz w:val="24"/>
          <w:szCs w:val="24"/>
          <w:lang w:val="es-ES"/>
        </w:rPr>
        <w:t>En conclusión, se cubrieron los requisitos de procedencia y procedibilidad y conforme a las constancias que obran en el expediente.</w:t>
      </w:r>
    </w:p>
    <w:p w14:paraId="207A58D3" w14:textId="77777777" w:rsidR="003B0440" w:rsidRDefault="003B0440" w:rsidP="00661753">
      <w:pPr>
        <w:tabs>
          <w:tab w:val="left" w:pos="709"/>
        </w:tabs>
        <w:spacing w:before="240" w:line="360" w:lineRule="auto"/>
        <w:ind w:right="51"/>
        <w:jc w:val="both"/>
        <w:rPr>
          <w:rFonts w:ascii="Palatino Linotype" w:hAnsi="Palatino Linotype"/>
          <w:b/>
          <w:sz w:val="28"/>
          <w:szCs w:val="28"/>
        </w:rPr>
      </w:pPr>
    </w:p>
    <w:p w14:paraId="4628A669" w14:textId="0040AA4A" w:rsidR="000D4532" w:rsidRPr="009A0D0A"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319187FF" w14:textId="77777777" w:rsidR="008E09A8" w:rsidRPr="00584718" w:rsidRDefault="008E09A8" w:rsidP="008E09A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Pr="00584718">
        <w:rPr>
          <w:rFonts w:ascii="Palatino Linotype" w:eastAsia="Times New Roman" w:hAnsi="Palatino Linotype" w:cs="Times New Roman"/>
          <w:b/>
          <w:sz w:val="24"/>
          <w:szCs w:val="24"/>
          <w:lang w:eastAsia="es-ES"/>
        </w:rPr>
        <w:t>El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actualizándose las hipótesis, señaladas</w:t>
      </w:r>
      <w:r w:rsidRPr="00584718">
        <w:rPr>
          <w:rFonts w:ascii="Palatino Linotype"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371B127C" w14:textId="77777777" w:rsidR="008E09A8" w:rsidRPr="00584718" w:rsidRDefault="008E09A8" w:rsidP="008E09A8">
      <w:pPr>
        <w:spacing w:after="0" w:line="360" w:lineRule="auto"/>
        <w:jc w:val="both"/>
        <w:rPr>
          <w:rFonts w:ascii="Palatino Linotype" w:eastAsia="Times New Roman" w:hAnsi="Palatino Linotype" w:cs="Times New Roman"/>
          <w:sz w:val="24"/>
          <w:szCs w:val="24"/>
          <w:lang w:eastAsia="es-ES"/>
        </w:rPr>
      </w:pPr>
    </w:p>
    <w:p w14:paraId="24A0F883" w14:textId="77777777" w:rsidR="008E09A8" w:rsidRPr="00584718" w:rsidRDefault="008E09A8" w:rsidP="008E09A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Así las cosas, ante la omisión del Sujeto Obligado para dar respuesta a</w:t>
      </w:r>
      <w:r>
        <w:rPr>
          <w:rFonts w:ascii="Palatino Linotype" w:eastAsia="Times New Roman" w:hAnsi="Palatino Linotype" w:cs="Times New Roman"/>
          <w:sz w:val="24"/>
          <w:szCs w:val="24"/>
          <w:lang w:eastAsia="es-ES"/>
        </w:rPr>
        <w:t xml:space="preserve">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A804BA">
        <w:rPr>
          <w:rFonts w:ascii="Palatino Linotype" w:eastAsia="Times New Roman" w:hAnsi="Palatino Linotype" w:cs="Times New Roman"/>
          <w:b/>
          <w:bCs/>
          <w:i/>
          <w:sz w:val="24"/>
          <w:szCs w:val="24"/>
          <w:lang w:eastAsia="es-ES"/>
        </w:rPr>
        <w:t>negativa ficta</w:t>
      </w:r>
      <w:r w:rsidRPr="00A804BA">
        <w:rPr>
          <w:rFonts w:ascii="Palatino Linotype" w:eastAsia="Times New Roman" w:hAnsi="Palatino Linotype" w:cs="Times New Roman"/>
          <w:b/>
          <w:bCs/>
          <w:sz w:val="24"/>
          <w:szCs w:val="24"/>
          <w:lang w:eastAsia="es-ES"/>
        </w:rPr>
        <w:t>,</w:t>
      </w:r>
      <w:r w:rsidRPr="00584718">
        <w:rPr>
          <w:rFonts w:ascii="Palatino Linotype" w:eastAsia="Times New Roman" w:hAnsi="Palatino Linotype" w:cs="Times New Roman"/>
          <w:sz w:val="24"/>
          <w:szCs w:val="24"/>
          <w:lang w:eastAsia="es-ES"/>
        </w:rPr>
        <w:t xml:space="preserve"> figura jurídica cuya esencia consiste en atribuir un efecto negativo al silencio de la autoridad administrativa frente a las instancias y solicitudes que hagan los particulares.</w:t>
      </w:r>
    </w:p>
    <w:p w14:paraId="4E6A8EC8" w14:textId="77777777" w:rsidR="008E09A8" w:rsidRDefault="008E09A8" w:rsidP="008E09A8">
      <w:pPr>
        <w:spacing w:after="0" w:line="360" w:lineRule="auto"/>
        <w:jc w:val="both"/>
        <w:rPr>
          <w:rFonts w:ascii="Palatino Linotype" w:eastAsia="Times New Roman" w:hAnsi="Palatino Linotype" w:cs="Times New Roman"/>
          <w:sz w:val="24"/>
          <w:szCs w:val="24"/>
          <w:lang w:eastAsia="es-ES"/>
        </w:rPr>
      </w:pPr>
    </w:p>
    <w:p w14:paraId="68F47CA6" w14:textId="77777777" w:rsidR="008E09A8" w:rsidRDefault="008E09A8" w:rsidP="008E09A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w:t>
      </w:r>
      <w:r>
        <w:rPr>
          <w:rFonts w:ascii="Palatino Linotype" w:eastAsia="Times New Roman" w:hAnsi="Palatino Linotype" w:cs="Times New Roman"/>
          <w:sz w:val="24"/>
          <w:szCs w:val="24"/>
          <w:lang w:eastAsia="es-ES"/>
        </w:rPr>
        <w:t>contexto</w:t>
      </w:r>
      <w:r w:rsidRPr="00584718">
        <w:rPr>
          <w:rFonts w:ascii="Palatino Linotype" w:eastAsia="Times New Roman" w:hAnsi="Palatino Linotype" w:cs="Times New Roman"/>
          <w:sz w:val="24"/>
          <w:szCs w:val="24"/>
          <w:lang w:eastAsia="es-ES"/>
        </w:rPr>
        <w:t xml:space="preserv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w:t>
      </w:r>
      <w:r w:rsidRPr="00584718">
        <w:rPr>
          <w:rFonts w:ascii="Palatino Linotype" w:eastAsia="Times New Roman" w:hAnsi="Palatino Linotype" w:cs="Times New Roman"/>
          <w:sz w:val="24"/>
          <w:szCs w:val="24"/>
          <w:lang w:eastAsia="es-ES"/>
        </w:rPr>
        <w:lastRenderedPageBreak/>
        <w:t xml:space="preserve">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14:paraId="065EDF06" w14:textId="77777777" w:rsidR="008E09A8" w:rsidRDefault="008E09A8" w:rsidP="008E09A8">
      <w:pPr>
        <w:spacing w:after="0" w:line="360" w:lineRule="auto"/>
        <w:jc w:val="both"/>
        <w:rPr>
          <w:rFonts w:ascii="Palatino Linotype" w:eastAsia="Times New Roman" w:hAnsi="Palatino Linotype" w:cs="Times New Roman"/>
          <w:sz w:val="24"/>
          <w:szCs w:val="24"/>
          <w:lang w:eastAsia="es-ES"/>
        </w:rPr>
      </w:pPr>
    </w:p>
    <w:p w14:paraId="009EA02E" w14:textId="77777777" w:rsidR="008E09A8" w:rsidRPr="00584718" w:rsidRDefault="008E09A8" w:rsidP="008E09A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y 160, de la Ley local en la materia, que a la letra citan:</w:t>
      </w:r>
    </w:p>
    <w:p w14:paraId="6073C4A0" w14:textId="77777777" w:rsidR="008E09A8" w:rsidRPr="00584718" w:rsidRDefault="008E09A8" w:rsidP="008E09A8">
      <w:pPr>
        <w:pStyle w:val="infoemcitas"/>
        <w:rPr>
          <w:lang w:eastAsia="es-ES"/>
        </w:rPr>
      </w:pPr>
      <w:r>
        <w:rPr>
          <w:b/>
          <w:lang w:eastAsia="es-ES"/>
        </w:rPr>
        <w:t>“</w:t>
      </w:r>
      <w:r w:rsidRPr="00584718">
        <w:rPr>
          <w:b/>
          <w:lang w:eastAsia="es-ES"/>
        </w:rPr>
        <w:t>Artículo 4.</w:t>
      </w:r>
      <w:r w:rsidRPr="00584718">
        <w:rPr>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44B05A4" w14:textId="77777777" w:rsidR="008E09A8" w:rsidRPr="00584718" w:rsidRDefault="008E09A8" w:rsidP="008E09A8">
      <w:pPr>
        <w:pStyle w:val="infoemcitas"/>
        <w:rPr>
          <w:lang w:eastAsia="es-ES"/>
        </w:rPr>
      </w:pPr>
      <w:r w:rsidRPr="00584718">
        <w:rPr>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584718">
        <w:rPr>
          <w:lang w:eastAsia="es-ES"/>
        </w:rPr>
        <w:lastRenderedPageBreak/>
        <w:t>reservada temporalmente por razones de interés público, en los términos de las causas legítimas y estrictamente necesarias previstas por esta Ley.</w:t>
      </w:r>
    </w:p>
    <w:p w14:paraId="5D244FE0" w14:textId="77777777" w:rsidR="008E09A8" w:rsidRPr="00584718" w:rsidRDefault="008E09A8" w:rsidP="008E09A8">
      <w:pPr>
        <w:pStyle w:val="infoemcitas"/>
        <w:rPr>
          <w:lang w:eastAsia="es-ES"/>
        </w:rPr>
      </w:pPr>
      <w:r w:rsidRPr="00584718">
        <w:rPr>
          <w:lang w:eastAsia="es-ES"/>
        </w:rPr>
        <w:t>Los sujetos obligados deben poner en práctica, políticas y programas de acceso a la información que se apeguen a criterios de publicidad, veracidad, oportunidad, precisión y suficiencia en beneficio de los solicitantes.</w:t>
      </w:r>
    </w:p>
    <w:p w14:paraId="55192269" w14:textId="77777777" w:rsidR="008E09A8" w:rsidRPr="00584718" w:rsidRDefault="008E09A8" w:rsidP="008E09A8">
      <w:pPr>
        <w:pStyle w:val="infoemcitas"/>
        <w:rPr>
          <w:lang w:eastAsia="es-ES"/>
        </w:rPr>
      </w:pPr>
      <w:r w:rsidRPr="00584718">
        <w:rPr>
          <w:b/>
          <w:lang w:eastAsia="es-ES"/>
        </w:rPr>
        <w:t>Artículo 12.</w:t>
      </w:r>
      <w:r w:rsidRPr="00584718">
        <w:rPr>
          <w:lang w:eastAsia="es-ES"/>
        </w:rPr>
        <w:t xml:space="preserve"> Quienes generen, recopilen, administren, manejen, procesen, archiven o conserven información pública serán responsables de la misma en los términos de las disposiciones jurídicas aplicables.</w:t>
      </w:r>
    </w:p>
    <w:p w14:paraId="4049EE69" w14:textId="77777777" w:rsidR="008E09A8" w:rsidRPr="00584718" w:rsidRDefault="008E09A8" w:rsidP="008E09A8">
      <w:pPr>
        <w:pStyle w:val="infoemcitas"/>
        <w:rPr>
          <w:lang w:eastAsia="es-ES"/>
        </w:rPr>
      </w:pPr>
      <w:r w:rsidRPr="00584718">
        <w:rPr>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F4C0AEF" w14:textId="77777777" w:rsidR="008E09A8" w:rsidRPr="00584718" w:rsidRDefault="008E09A8" w:rsidP="008E09A8">
      <w:pPr>
        <w:pStyle w:val="infoemcitas"/>
        <w:rPr>
          <w:lang w:eastAsia="es-ES"/>
        </w:rPr>
      </w:pPr>
      <w:r w:rsidRPr="00584718">
        <w:rPr>
          <w:lang w:eastAsia="es-ES"/>
        </w:rPr>
        <w:t>(…)</w:t>
      </w:r>
    </w:p>
    <w:p w14:paraId="534C5607" w14:textId="77777777" w:rsidR="008E09A8" w:rsidRPr="00584718" w:rsidRDefault="008E09A8" w:rsidP="008E09A8">
      <w:pPr>
        <w:pStyle w:val="infoemcitas"/>
        <w:rPr>
          <w:lang w:eastAsia="es-ES"/>
        </w:rPr>
      </w:pPr>
      <w:r w:rsidRPr="00584718">
        <w:rPr>
          <w:b/>
          <w:lang w:eastAsia="es-ES"/>
        </w:rPr>
        <w:t>Artículo 160.</w:t>
      </w:r>
      <w:r w:rsidRPr="00584718">
        <w:rPr>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28D3744" w14:textId="77777777" w:rsidR="008E09A8" w:rsidRPr="00F66CC7" w:rsidRDefault="008E09A8" w:rsidP="008E09A8">
      <w:pPr>
        <w:pStyle w:val="infoemcitas"/>
        <w:rPr>
          <w:b/>
          <w:bCs/>
          <w:lang w:eastAsia="es-ES"/>
        </w:rPr>
      </w:pPr>
      <w:r w:rsidRPr="00584718">
        <w:rPr>
          <w:lang w:eastAsia="es-ES"/>
        </w:rPr>
        <w:t>En caso que la información solicitada consista en bases de datos se deberá privilegiar la entrega de la misma en formatos abiertos.</w:t>
      </w:r>
      <w:r>
        <w:rPr>
          <w:lang w:eastAsia="es-ES"/>
        </w:rPr>
        <w:t xml:space="preserve">” </w:t>
      </w:r>
      <w:r>
        <w:rPr>
          <w:b/>
          <w:bCs/>
          <w:lang w:eastAsia="es-ES"/>
        </w:rPr>
        <w:t>[Sic]</w:t>
      </w:r>
    </w:p>
    <w:p w14:paraId="6E8DF4AE" w14:textId="77777777" w:rsidR="008E09A8" w:rsidRDefault="008E09A8" w:rsidP="008E09A8">
      <w:pPr>
        <w:spacing w:after="0" w:line="360" w:lineRule="auto"/>
        <w:jc w:val="both"/>
        <w:rPr>
          <w:rFonts w:ascii="Palatino Linotype" w:eastAsia="Times New Roman" w:hAnsi="Palatino Linotype" w:cs="Times New Roman"/>
          <w:sz w:val="24"/>
          <w:szCs w:val="24"/>
          <w:lang w:eastAsia="es-ES"/>
        </w:rPr>
      </w:pPr>
    </w:p>
    <w:p w14:paraId="56F0B444" w14:textId="77777777" w:rsidR="008E09A8" w:rsidRPr="00584718" w:rsidRDefault="008E09A8" w:rsidP="008E09A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lastRenderedPageBreak/>
        <w:t xml:space="preserve">Así que la obligación de los Sujetos Obligados de dar acceso a la información pública que generen, </w:t>
      </w:r>
      <w:proofErr w:type="gramStart"/>
      <w:r w:rsidRPr="00584718">
        <w:rPr>
          <w:rFonts w:ascii="Palatino Linotype" w:eastAsia="Times New Roman" w:hAnsi="Palatino Linotype" w:cs="Times New Roman"/>
          <w:sz w:val="24"/>
          <w:szCs w:val="24"/>
          <w:lang w:eastAsia="es-ES"/>
        </w:rPr>
        <w:t>administren</w:t>
      </w:r>
      <w:proofErr w:type="gramEnd"/>
      <w:r w:rsidRPr="00584718">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6B4074AF" w14:textId="77777777" w:rsidR="008E09A8" w:rsidRDefault="008E09A8" w:rsidP="008E09A8">
      <w:pPr>
        <w:pStyle w:val="infoemcitas"/>
        <w:rPr>
          <w:b/>
          <w:bCs/>
          <w:lang w:eastAsia="es-ES"/>
        </w:rPr>
      </w:pPr>
      <w:r>
        <w:rPr>
          <w:lang w:eastAsia="es-ES"/>
        </w:rPr>
        <w:t>“</w:t>
      </w:r>
      <w:r w:rsidRPr="00584718">
        <w:rPr>
          <w:lang w:eastAsia="es-ES"/>
        </w:rPr>
        <w:t>Artículo 166. La obligación de acceso a la información pública se tendrá por cumplida cuando el solicitante tenga a su disposición la información requerida, o cuando realice la consulta de la misma en el lugar en el que ésta se localice.</w:t>
      </w:r>
      <w:r>
        <w:rPr>
          <w:lang w:eastAsia="es-ES"/>
        </w:rPr>
        <w:t xml:space="preserve">” </w:t>
      </w:r>
      <w:r>
        <w:rPr>
          <w:b/>
          <w:bCs/>
          <w:lang w:eastAsia="es-ES"/>
        </w:rPr>
        <w:t>[Sic]</w:t>
      </w:r>
    </w:p>
    <w:p w14:paraId="22C95191" w14:textId="77777777" w:rsidR="008E09A8" w:rsidRDefault="008E09A8" w:rsidP="008E09A8">
      <w:pPr>
        <w:spacing w:after="0" w:line="360" w:lineRule="auto"/>
        <w:jc w:val="both"/>
        <w:rPr>
          <w:rFonts w:ascii="Palatino Linotype" w:eastAsia="Times New Roman" w:hAnsi="Palatino Linotype" w:cs="Times New Roman"/>
          <w:sz w:val="24"/>
          <w:szCs w:val="24"/>
          <w:lang w:eastAsia="es-ES"/>
        </w:rPr>
      </w:pPr>
    </w:p>
    <w:p w14:paraId="204AE20C" w14:textId="77777777" w:rsidR="008E09A8" w:rsidRPr="00584718" w:rsidRDefault="008E09A8" w:rsidP="008E09A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w:t>
      </w:r>
      <w:r>
        <w:rPr>
          <w:rFonts w:ascii="Palatino Linotype" w:eastAsia="Times New Roman" w:hAnsi="Palatino Linotype" w:cs="Times New Roman"/>
          <w:sz w:val="24"/>
          <w:szCs w:val="24"/>
          <w:lang w:eastAsia="es-ES"/>
        </w:rPr>
        <w:t>nformación pública de La</w:t>
      </w:r>
      <w:r w:rsidRPr="00584718">
        <w:rPr>
          <w:rFonts w:ascii="Palatino Linotype" w:eastAsia="Times New Roman" w:hAnsi="Palatino Linotype" w:cs="Times New Roman"/>
          <w:sz w:val="24"/>
          <w:szCs w:val="24"/>
          <w:lang w:eastAsia="es-ES"/>
        </w:rPr>
        <w:t xml:space="preserve"> Recurrente, toda vez que no entrega respuesta a la solicitud de información presentada, de conformidad a lo establecido en </w:t>
      </w:r>
      <w:r>
        <w:rPr>
          <w:rFonts w:ascii="Palatino Linotype" w:eastAsia="Times New Roman" w:hAnsi="Palatino Linotype" w:cs="Times New Roman"/>
          <w:sz w:val="24"/>
          <w:szCs w:val="24"/>
          <w:lang w:eastAsia="es-ES"/>
        </w:rPr>
        <w:t>el</w:t>
      </w:r>
      <w:r w:rsidRPr="00584718">
        <w:rPr>
          <w:rFonts w:ascii="Palatino Linotype" w:eastAsia="Times New Roman" w:hAnsi="Palatino Linotype" w:cs="Times New Roman"/>
          <w:sz w:val="24"/>
          <w:szCs w:val="24"/>
          <w:lang w:eastAsia="es-ES"/>
        </w:rPr>
        <w:t xml:space="preserve"> artículo 24 fracción XI</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de la ley local en la materia, y que señala:</w:t>
      </w:r>
    </w:p>
    <w:p w14:paraId="73CEACF0" w14:textId="77777777" w:rsidR="008E09A8" w:rsidRPr="00584718" w:rsidRDefault="008E09A8" w:rsidP="008E09A8">
      <w:pPr>
        <w:pStyle w:val="infoemcitas"/>
        <w:rPr>
          <w:lang w:eastAsia="es-ES"/>
        </w:rPr>
      </w:pPr>
      <w:r>
        <w:rPr>
          <w:b/>
          <w:lang w:eastAsia="es-ES"/>
        </w:rPr>
        <w:t>“</w:t>
      </w:r>
      <w:r w:rsidRPr="00584718">
        <w:rPr>
          <w:b/>
          <w:lang w:eastAsia="es-ES"/>
        </w:rPr>
        <w:t>A</w:t>
      </w:r>
      <w:r w:rsidRPr="00584718">
        <w:rPr>
          <w:b/>
          <w:bCs/>
          <w:lang w:eastAsia="es-ES"/>
        </w:rPr>
        <w:t>rtículo 24.</w:t>
      </w:r>
      <w:r w:rsidRPr="00584718">
        <w:rPr>
          <w:bCs/>
          <w:lang w:eastAsia="es-ES"/>
        </w:rPr>
        <w:t xml:space="preserve"> </w:t>
      </w:r>
      <w:r w:rsidRPr="00584718">
        <w:rPr>
          <w:lang w:eastAsia="es-ES"/>
        </w:rPr>
        <w:t>Para el cumplimiento de los objetivos de esta Ley, los sujetos obligados deberán cumplir con las siguientes obligaciones, según corresponda, de acuerdo a su naturaleza:</w:t>
      </w:r>
    </w:p>
    <w:p w14:paraId="5ACD776F" w14:textId="77777777" w:rsidR="008E09A8" w:rsidRPr="00584718" w:rsidRDefault="008E09A8" w:rsidP="008E09A8">
      <w:pPr>
        <w:pStyle w:val="infoemcitas"/>
        <w:rPr>
          <w:lang w:eastAsia="es-ES"/>
        </w:rPr>
      </w:pPr>
      <w:r w:rsidRPr="00584718">
        <w:rPr>
          <w:bCs/>
          <w:lang w:eastAsia="es-ES"/>
        </w:rPr>
        <w:t>(..</w:t>
      </w:r>
      <w:r w:rsidRPr="00584718">
        <w:rPr>
          <w:lang w:eastAsia="es-ES"/>
        </w:rPr>
        <w:t>.)</w:t>
      </w:r>
    </w:p>
    <w:p w14:paraId="176BCE18" w14:textId="77777777" w:rsidR="008E09A8" w:rsidRDefault="008E09A8" w:rsidP="008E09A8">
      <w:pPr>
        <w:pStyle w:val="infoemcitas"/>
        <w:rPr>
          <w:bCs/>
          <w:lang w:eastAsia="es-ES"/>
        </w:rPr>
      </w:pPr>
      <w:r w:rsidRPr="00584718">
        <w:rPr>
          <w:bCs/>
          <w:lang w:eastAsia="es-ES"/>
        </w:rPr>
        <w:t>XI. Dar acceso a la información pública que le sea requerida, en los términos de la Ley General, esta Ley y demás disposiciones jurídicas aplicables;</w:t>
      </w:r>
    </w:p>
    <w:p w14:paraId="1DCE305C" w14:textId="77777777" w:rsidR="008E09A8" w:rsidRDefault="008E09A8" w:rsidP="008E09A8">
      <w:pPr>
        <w:pStyle w:val="infoemcitas"/>
        <w:rPr>
          <w:b/>
          <w:lang w:eastAsia="es-ES"/>
        </w:rPr>
      </w:pPr>
      <w:r>
        <w:rPr>
          <w:bCs/>
          <w:lang w:eastAsia="es-ES"/>
        </w:rPr>
        <w:t xml:space="preserve">(…)” </w:t>
      </w:r>
      <w:r>
        <w:rPr>
          <w:b/>
          <w:lang w:eastAsia="es-ES"/>
        </w:rPr>
        <w:t>[Sic]</w:t>
      </w:r>
    </w:p>
    <w:p w14:paraId="0A21F166" w14:textId="77777777" w:rsidR="008E09A8" w:rsidRPr="00F66CC7" w:rsidRDefault="008E09A8" w:rsidP="008E09A8">
      <w:pPr>
        <w:pStyle w:val="infoemcitas"/>
        <w:rPr>
          <w:b/>
          <w:lang w:eastAsia="es-ES"/>
        </w:rPr>
      </w:pPr>
    </w:p>
    <w:p w14:paraId="53367D77" w14:textId="77777777" w:rsidR="008E09A8" w:rsidRDefault="008E09A8" w:rsidP="008E09A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lastRenderedPageBreak/>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6C782CE6" w14:textId="77777777" w:rsidR="008E09A8" w:rsidRDefault="008E09A8" w:rsidP="008E09A8">
      <w:pPr>
        <w:pStyle w:val="Prrafodelista"/>
        <w:autoSpaceDE w:val="0"/>
        <w:autoSpaceDN w:val="0"/>
        <w:adjustRightInd w:val="0"/>
        <w:spacing w:line="360" w:lineRule="auto"/>
        <w:ind w:left="0"/>
        <w:jc w:val="both"/>
        <w:rPr>
          <w:rFonts w:ascii="Palatino Linotype" w:hAnsi="Palatino Linotype" w:cs="Arial"/>
        </w:rPr>
      </w:pPr>
    </w:p>
    <w:p w14:paraId="595F5842" w14:textId="77777777" w:rsidR="008E09A8" w:rsidRDefault="008E09A8" w:rsidP="008E09A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39C9BA9D" w14:textId="77777777" w:rsidR="008E09A8" w:rsidRDefault="008E09A8" w:rsidP="008E09A8">
      <w:pPr>
        <w:pStyle w:val="infoemcitas"/>
      </w:pPr>
      <w:r w:rsidRPr="00584718">
        <w:rPr>
          <w:b/>
          <w:bCs/>
        </w:rPr>
        <w:t xml:space="preserve">“Artículo 179. </w:t>
      </w:r>
      <w:r w:rsidRPr="00584718">
        <w:t>El recurso de revisión es un medio de protección que la Ley otorga a los particulares, para hacer valer su derecho de acceso a la información pública, y procederá en contra de las siguientes causas:</w:t>
      </w:r>
    </w:p>
    <w:p w14:paraId="0B08DC53" w14:textId="77777777" w:rsidR="008E09A8" w:rsidRPr="00584718" w:rsidRDefault="008E09A8" w:rsidP="008E09A8">
      <w:pPr>
        <w:pStyle w:val="infoemcitas"/>
      </w:pPr>
      <w:r>
        <w:rPr>
          <w:b/>
          <w:bCs/>
        </w:rPr>
        <w:t>(…</w:t>
      </w:r>
      <w:r>
        <w:t>)</w:t>
      </w:r>
    </w:p>
    <w:p w14:paraId="6DF913F9" w14:textId="77777777" w:rsidR="008E09A8" w:rsidRPr="00584718" w:rsidRDefault="008E09A8" w:rsidP="008E09A8">
      <w:pPr>
        <w:pStyle w:val="infoemcitas"/>
      </w:pPr>
      <w:r w:rsidRPr="00584718">
        <w:rPr>
          <w:b/>
          <w:bCs/>
        </w:rPr>
        <w:t xml:space="preserve">VII. </w:t>
      </w:r>
      <w:r w:rsidRPr="00584718">
        <w:t>La falta de respuesta a una solicitud de acceso a la información</w:t>
      </w:r>
    </w:p>
    <w:p w14:paraId="07801DAA" w14:textId="77777777" w:rsidR="008E09A8" w:rsidRDefault="008E09A8" w:rsidP="008E09A8">
      <w:pPr>
        <w:pStyle w:val="infoemcitas"/>
        <w:rPr>
          <w:rFonts w:cs="Arial"/>
          <w:b/>
        </w:rPr>
      </w:pPr>
      <w:r w:rsidRPr="00584718">
        <w:rPr>
          <w:rFonts w:cs="Arial"/>
          <w:b/>
        </w:rPr>
        <w:t>(…)”</w:t>
      </w:r>
      <w:r w:rsidRPr="00584718">
        <w:rPr>
          <w:rFonts w:cs="Arial"/>
        </w:rPr>
        <w:t xml:space="preserve"> </w:t>
      </w:r>
      <w:r w:rsidRPr="00584718">
        <w:rPr>
          <w:rFonts w:cs="Arial"/>
          <w:b/>
        </w:rPr>
        <w:t>[Sic]</w:t>
      </w:r>
    </w:p>
    <w:p w14:paraId="58FEACF1" w14:textId="77777777" w:rsidR="008E09A8" w:rsidRDefault="008E09A8" w:rsidP="008E09A8">
      <w:pPr>
        <w:pStyle w:val="infoemcitas"/>
        <w:rPr>
          <w:rFonts w:cs="Arial"/>
          <w:b/>
        </w:rPr>
      </w:pPr>
    </w:p>
    <w:p w14:paraId="7C02D1A0" w14:textId="77777777" w:rsidR="008E09A8" w:rsidRDefault="008E09A8" w:rsidP="008E09A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lastRenderedPageBreak/>
        <w:t xml:space="preserve">Dicho lo anterior, considerando la información requerida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en su solicitud de información, y ante la falta de respuesta,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1330E7EE" w14:textId="77777777" w:rsidR="008E09A8" w:rsidRDefault="008E09A8" w:rsidP="008E09A8">
      <w:pPr>
        <w:pStyle w:val="Prrafodelista"/>
        <w:autoSpaceDE w:val="0"/>
        <w:autoSpaceDN w:val="0"/>
        <w:adjustRightInd w:val="0"/>
        <w:spacing w:line="360" w:lineRule="auto"/>
        <w:ind w:left="0"/>
        <w:jc w:val="both"/>
        <w:rPr>
          <w:rFonts w:ascii="Palatino Linotype" w:hAnsi="Palatino Linotype" w:cs="Arial"/>
        </w:rPr>
      </w:pPr>
    </w:p>
    <w:p w14:paraId="563E523A" w14:textId="77777777" w:rsidR="008E09A8" w:rsidRDefault="008E09A8" w:rsidP="008E09A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2FE560D3" w14:textId="77777777" w:rsidR="008E09A8" w:rsidRPr="00584718" w:rsidRDefault="008E09A8" w:rsidP="008E09A8">
      <w:pPr>
        <w:pStyle w:val="infoemcitas"/>
        <w:rPr>
          <w:rFonts w:cs="Arial"/>
        </w:rPr>
      </w:pPr>
      <w:r w:rsidRPr="00584718">
        <w:rPr>
          <w:rFonts w:cs="Arial"/>
        </w:rPr>
        <w:t>“</w:t>
      </w:r>
      <w:r w:rsidRPr="00584718">
        <w:rPr>
          <w:rFonts w:cs="Arial"/>
          <w:b/>
        </w:rPr>
        <w:t>Artículo 7. El Estado de México garantizará el efectivo acceso de toda persona a la información en posesión de cualquier entidad,</w:t>
      </w:r>
      <w:r w:rsidRPr="00584718">
        <w:rPr>
          <w:rFonts w:cs="Arial"/>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cs="Arial"/>
          <w:b/>
        </w:rPr>
        <w:t>que reciba y ejerza recursos públicos</w:t>
      </w:r>
      <w:r w:rsidRPr="00584718">
        <w:rPr>
          <w:rFonts w:cs="Arial"/>
        </w:rPr>
        <w:t xml:space="preserve"> o realice actos de autoridad en el ámbito de competencia del Estado de México y sus municipios. </w:t>
      </w:r>
    </w:p>
    <w:p w14:paraId="0DC04BC2" w14:textId="77777777" w:rsidR="008E09A8" w:rsidRPr="00584718" w:rsidRDefault="008E09A8" w:rsidP="008E09A8">
      <w:pPr>
        <w:pStyle w:val="infoemcitas"/>
        <w:rPr>
          <w:rFonts w:cs="Arial"/>
          <w:bCs/>
        </w:rPr>
      </w:pPr>
      <w:r w:rsidRPr="00584718">
        <w:rPr>
          <w:rFonts w:cs="Arial"/>
          <w:b/>
          <w:bCs/>
        </w:rPr>
        <w:t>Artículo 23</w:t>
      </w:r>
      <w:r w:rsidRPr="00584718">
        <w:rPr>
          <w:rFonts w:cs="Arial"/>
          <w:bCs/>
        </w:rPr>
        <w:t xml:space="preserve">. Son sujetos obligados a transparentar y permitir el acceso a su información y proteger los datos personales que obren en su poder: </w:t>
      </w:r>
    </w:p>
    <w:p w14:paraId="2527016F" w14:textId="77777777" w:rsidR="008E09A8" w:rsidRPr="00584718" w:rsidRDefault="008E09A8" w:rsidP="008E09A8">
      <w:pPr>
        <w:pStyle w:val="infoemcitas"/>
        <w:rPr>
          <w:rFonts w:cs="Arial"/>
          <w:bCs/>
        </w:rPr>
      </w:pPr>
      <w:r w:rsidRPr="00584718">
        <w:rPr>
          <w:rFonts w:cs="Arial"/>
          <w:bCs/>
        </w:rPr>
        <w:t>(…)</w:t>
      </w:r>
    </w:p>
    <w:p w14:paraId="646EBC64" w14:textId="77777777" w:rsidR="008E09A8" w:rsidRPr="00943DF1" w:rsidRDefault="008E09A8" w:rsidP="008E09A8">
      <w:pPr>
        <w:pStyle w:val="infoemcitas"/>
        <w:rPr>
          <w:rFonts w:cs="Arial"/>
          <w:b/>
        </w:rPr>
      </w:pPr>
      <w:r w:rsidRPr="00584718">
        <w:rPr>
          <w:rFonts w:cs="Arial"/>
          <w:b/>
          <w:bCs/>
        </w:rPr>
        <w:lastRenderedPageBreak/>
        <w:t xml:space="preserve">IV. </w:t>
      </w:r>
      <w:r w:rsidRPr="00584718">
        <w:rPr>
          <w:rFonts w:cs="Arial"/>
          <w:b/>
          <w:bCs/>
          <w:u w:val="single"/>
        </w:rPr>
        <w:t>Los ayuntamientos y las dependencias, organismos, órganos y entidades de la administración municipal</w:t>
      </w:r>
      <w:r w:rsidRPr="00584718">
        <w:rPr>
          <w:rFonts w:cs="Arial"/>
          <w:bCs/>
        </w:rPr>
        <w:t>;</w:t>
      </w:r>
      <w:r>
        <w:rPr>
          <w:rFonts w:cs="Arial"/>
          <w:bCs/>
        </w:rPr>
        <w:t xml:space="preserve">” </w:t>
      </w:r>
      <w:r>
        <w:rPr>
          <w:rFonts w:cs="Arial"/>
          <w:b/>
        </w:rPr>
        <w:t>[Sic]</w:t>
      </w:r>
    </w:p>
    <w:p w14:paraId="073E2398" w14:textId="77777777" w:rsidR="008E09A8" w:rsidRDefault="008E09A8" w:rsidP="008E09A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5E83AD5" w14:textId="77777777" w:rsidR="008E09A8" w:rsidRDefault="008E09A8" w:rsidP="008E09A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primera instancia, al referirnos al acto impugnado por </w:t>
      </w:r>
      <w:r>
        <w:rPr>
          <w:rFonts w:ascii="Palatino Linotype" w:eastAsia="Times New Roman" w:hAnsi="Palatino Linotype" w:cs="Arial"/>
          <w:b/>
          <w:bCs/>
          <w:sz w:val="24"/>
          <w:szCs w:val="24"/>
          <w:lang w:val="es-ES" w:eastAsia="es-ES"/>
        </w:rPr>
        <w:t>El</w:t>
      </w:r>
      <w:r w:rsidRPr="00FB59FD">
        <w:rPr>
          <w:rFonts w:ascii="Palatino Linotype" w:eastAsia="Times New Roman" w:hAnsi="Palatino Linotype" w:cs="Arial"/>
          <w:sz w:val="24"/>
          <w:szCs w:val="24"/>
          <w:lang w:val="es-ES" w:eastAsia="es-ES"/>
        </w:rPr>
        <w:t xml:space="preserve">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FB59FD">
        <w:rPr>
          <w:rFonts w:ascii="Palatino Linotype" w:hAnsi="Palatino Linotype" w:cs="Arial"/>
          <w:color w:val="000000" w:themeColor="text1"/>
          <w:sz w:val="24"/>
          <w:szCs w:val="24"/>
          <w:lang w:val="es-ES" w:eastAsia="es-ES"/>
        </w:rPr>
        <w:t xml:space="preserve">establecido en la fracción VII del artículo 179 de la </w:t>
      </w:r>
      <w:r w:rsidRPr="00FB59FD">
        <w:rPr>
          <w:rFonts w:ascii="Palatino Linotype"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hAnsi="Palatino Linotype" w:cs="Arial"/>
          <w:color w:val="000000" w:themeColor="text1"/>
          <w:sz w:val="24"/>
          <w:szCs w:val="24"/>
          <w:lang w:val="es-ES" w:eastAsia="es-ES"/>
        </w:rPr>
        <w:t>,</w:t>
      </w:r>
      <w:r w:rsidRPr="00FB59FD">
        <w:rPr>
          <w:rFonts w:ascii="Palatino Linotype"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17EBC0F6" w14:textId="77777777" w:rsidR="003C7738" w:rsidRDefault="003C7738" w:rsidP="003C7738">
      <w:pPr>
        <w:spacing w:before="240" w:line="360" w:lineRule="auto"/>
        <w:jc w:val="both"/>
        <w:rPr>
          <w:rFonts w:ascii="Palatino Linotype" w:hAnsi="Palatino Linotype" w:cs="Arial"/>
          <w:sz w:val="24"/>
          <w:szCs w:val="24"/>
        </w:rPr>
      </w:pPr>
      <w:r w:rsidRPr="00D10A88">
        <w:rPr>
          <w:rFonts w:ascii="Palatino Linotype" w:hAnsi="Palatino Linotype" w:cs="Arial"/>
          <w:sz w:val="24"/>
          <w:szCs w:val="24"/>
        </w:rPr>
        <w:t xml:space="preserve">Una vez sentado lo anterior, es procedente mencionar que mediante las solicitudes de información </w:t>
      </w:r>
      <w:r w:rsidRPr="00D10A88">
        <w:rPr>
          <w:rFonts w:ascii="Palatino Linotype" w:hAnsi="Palatino Linotype"/>
          <w:color w:val="000000"/>
          <w:sz w:val="24"/>
          <w:szCs w:val="24"/>
        </w:rPr>
        <w:t xml:space="preserve">fueron formulados </w:t>
      </w:r>
      <w:r>
        <w:rPr>
          <w:rFonts w:ascii="Palatino Linotype" w:hAnsi="Palatino Linotype"/>
          <w:b/>
          <w:bCs/>
          <w:color w:val="000000"/>
          <w:sz w:val="24"/>
          <w:szCs w:val="24"/>
        </w:rPr>
        <w:t>5</w:t>
      </w:r>
      <w:r w:rsidRPr="00D10A88">
        <w:rPr>
          <w:rFonts w:ascii="Palatino Linotype" w:hAnsi="Palatino Linotype"/>
          <w:b/>
          <w:bCs/>
          <w:color w:val="000000"/>
          <w:sz w:val="24"/>
          <w:szCs w:val="24"/>
        </w:rPr>
        <w:t xml:space="preserve"> -cinco </w:t>
      </w:r>
      <w:r w:rsidRPr="00D10A88">
        <w:rPr>
          <w:rFonts w:ascii="Palatino Linotype" w:hAnsi="Palatino Linotype"/>
          <w:color w:val="000000"/>
          <w:sz w:val="24"/>
          <w:szCs w:val="24"/>
        </w:rPr>
        <w:t xml:space="preserve">requerimientos en su conjunto (uno correspondiente a la solicitud de información </w:t>
      </w:r>
      <w:r w:rsidRPr="00D10A88">
        <w:rPr>
          <w:rFonts w:ascii="Palatino Linotype" w:hAnsi="Palatino Linotype" w:cs="Arial"/>
          <w:b/>
          <w:bCs/>
          <w:sz w:val="24"/>
          <w:szCs w:val="24"/>
        </w:rPr>
        <w:t xml:space="preserve">01299/ZINACANT/IP/2022; </w:t>
      </w:r>
      <w:r w:rsidRPr="00D10A88">
        <w:rPr>
          <w:rFonts w:ascii="Palatino Linotype" w:hAnsi="Palatino Linotype" w:cs="Arial"/>
          <w:sz w:val="24"/>
          <w:szCs w:val="24"/>
        </w:rPr>
        <w:t xml:space="preserve">dos correspondientes a la solicitud de información </w:t>
      </w:r>
      <w:r w:rsidRPr="00D10A88">
        <w:rPr>
          <w:rFonts w:ascii="Palatino Linotype" w:hAnsi="Palatino Linotype" w:cs="Arial"/>
          <w:b/>
          <w:bCs/>
          <w:sz w:val="24"/>
          <w:szCs w:val="24"/>
        </w:rPr>
        <w:t xml:space="preserve">01283/ZINACANT/IP/2022; </w:t>
      </w:r>
      <w:r>
        <w:rPr>
          <w:rFonts w:ascii="Palatino Linotype" w:hAnsi="Palatino Linotype" w:cs="Arial"/>
          <w:sz w:val="24"/>
          <w:szCs w:val="24"/>
        </w:rPr>
        <w:t xml:space="preserve">dos </w:t>
      </w:r>
      <w:r w:rsidRPr="00D10A88">
        <w:rPr>
          <w:rFonts w:ascii="Palatino Linotype" w:hAnsi="Palatino Linotype" w:cs="Arial"/>
          <w:sz w:val="24"/>
          <w:szCs w:val="24"/>
        </w:rPr>
        <w:t>correspondiente</w:t>
      </w:r>
      <w:r>
        <w:rPr>
          <w:rFonts w:ascii="Palatino Linotype" w:hAnsi="Palatino Linotype" w:cs="Arial"/>
          <w:sz w:val="24"/>
          <w:szCs w:val="24"/>
        </w:rPr>
        <w:t>s</w:t>
      </w:r>
      <w:r w:rsidRPr="00D10A88">
        <w:rPr>
          <w:rFonts w:ascii="Palatino Linotype" w:hAnsi="Palatino Linotype" w:cs="Arial"/>
          <w:sz w:val="24"/>
          <w:szCs w:val="24"/>
        </w:rPr>
        <w:t xml:space="preserve"> a la solicitud de información </w:t>
      </w:r>
      <w:r w:rsidRPr="00D10A88">
        <w:rPr>
          <w:rFonts w:ascii="Palatino Linotype" w:hAnsi="Palatino Linotype" w:cs="Arial"/>
          <w:b/>
          <w:bCs/>
          <w:sz w:val="24"/>
          <w:szCs w:val="24"/>
        </w:rPr>
        <w:t>01262/ZINACANT/IP/2022)</w:t>
      </w:r>
      <w:r>
        <w:rPr>
          <w:rFonts w:ascii="Palatino Linotype" w:hAnsi="Palatino Linotype" w:cs="Arial"/>
          <w:b/>
          <w:bCs/>
          <w:sz w:val="24"/>
          <w:szCs w:val="24"/>
        </w:rPr>
        <w:t xml:space="preserve"> </w:t>
      </w:r>
      <w:r>
        <w:rPr>
          <w:rFonts w:ascii="Palatino Linotype" w:hAnsi="Palatino Linotype" w:cs="Arial"/>
          <w:sz w:val="24"/>
          <w:szCs w:val="24"/>
        </w:rPr>
        <w:t>respecto de los cuales se desprenden las siguientes consideraciones:</w:t>
      </w:r>
    </w:p>
    <w:p w14:paraId="4A566C91" w14:textId="4C45D48C" w:rsidR="003C7738" w:rsidRDefault="008F7D1A" w:rsidP="003C7738">
      <w:pPr>
        <w:pStyle w:val="Prrafodelista"/>
        <w:numPr>
          <w:ilvl w:val="0"/>
          <w:numId w:val="31"/>
        </w:numPr>
        <w:spacing w:before="240" w:line="360" w:lineRule="auto"/>
        <w:jc w:val="both"/>
        <w:rPr>
          <w:rFonts w:ascii="Palatino Linotype" w:hAnsi="Palatino Linotype"/>
          <w:color w:val="000000"/>
        </w:rPr>
      </w:pPr>
      <w:r>
        <w:rPr>
          <w:rFonts w:ascii="Palatino Linotype" w:hAnsi="Palatino Linotype"/>
          <w:color w:val="000000"/>
        </w:rPr>
        <w:t>Que,</w:t>
      </w:r>
      <w:r w:rsidR="003C7738">
        <w:rPr>
          <w:rFonts w:ascii="Palatino Linotype" w:hAnsi="Palatino Linotype"/>
          <w:color w:val="000000"/>
        </w:rPr>
        <w:t xml:space="preserve"> con relación al primer requerimiento, el particular señaló como elemento temporal </w:t>
      </w:r>
      <w:r w:rsidR="003C7738">
        <w:rPr>
          <w:rFonts w:ascii="Palatino Linotype" w:hAnsi="Palatino Linotype"/>
          <w:i/>
          <w:iCs/>
          <w:color w:val="000000"/>
        </w:rPr>
        <w:t>“DEL MES DE ENERO 2022”</w:t>
      </w:r>
      <w:r w:rsidR="003C7738">
        <w:rPr>
          <w:rFonts w:ascii="Palatino Linotype" w:hAnsi="Palatino Linotype"/>
          <w:color w:val="000000"/>
        </w:rPr>
        <w:t xml:space="preserve">, es decir, dicho requerimiento debe de ser delimitado del uno al treinta y uno de enero de dos mil veintidós. </w:t>
      </w:r>
    </w:p>
    <w:p w14:paraId="708FD04A" w14:textId="77777777" w:rsidR="003C7738" w:rsidRDefault="003C7738" w:rsidP="003C7738">
      <w:pPr>
        <w:pStyle w:val="Prrafodelista"/>
        <w:numPr>
          <w:ilvl w:val="0"/>
          <w:numId w:val="31"/>
        </w:numPr>
        <w:spacing w:before="240" w:line="360" w:lineRule="auto"/>
        <w:jc w:val="both"/>
        <w:rPr>
          <w:rFonts w:ascii="Palatino Linotype" w:hAnsi="Palatino Linotype"/>
          <w:color w:val="000000"/>
        </w:rPr>
      </w:pPr>
      <w:r>
        <w:rPr>
          <w:rFonts w:ascii="Palatino Linotype" w:hAnsi="Palatino Linotype"/>
          <w:color w:val="000000"/>
        </w:rPr>
        <w:t>Que en referencia a los requerimientos dos y tres, el particular precisó “</w:t>
      </w:r>
      <w:r>
        <w:rPr>
          <w:rFonts w:ascii="Palatino Linotype" w:hAnsi="Palatino Linotype"/>
          <w:i/>
          <w:iCs/>
          <w:color w:val="000000"/>
        </w:rPr>
        <w:t xml:space="preserve">12 DE NOVIEMBRE”, </w:t>
      </w:r>
      <w:r>
        <w:rPr>
          <w:rFonts w:ascii="Palatino Linotype" w:hAnsi="Palatino Linotype"/>
          <w:color w:val="000000"/>
        </w:rPr>
        <w:t xml:space="preserve">luego entonces de una interpretación sistemática con el resto de las solicitudes se arriba a la premisa de que alude al ejercicio dos mil veintidós. </w:t>
      </w:r>
    </w:p>
    <w:p w14:paraId="58368A03" w14:textId="77777777" w:rsidR="003C7738" w:rsidRPr="000004E4" w:rsidRDefault="003C7738" w:rsidP="003C7738">
      <w:pPr>
        <w:pStyle w:val="Prrafodelista"/>
        <w:numPr>
          <w:ilvl w:val="0"/>
          <w:numId w:val="31"/>
        </w:numPr>
        <w:spacing w:before="240" w:line="360" w:lineRule="auto"/>
        <w:jc w:val="both"/>
        <w:rPr>
          <w:rFonts w:ascii="Palatino Linotype" w:hAnsi="Palatino Linotype"/>
          <w:i/>
          <w:iCs/>
          <w:color w:val="000000"/>
        </w:rPr>
      </w:pPr>
      <w:proofErr w:type="gramStart"/>
      <w:r>
        <w:rPr>
          <w:rFonts w:ascii="Palatino Linotype" w:hAnsi="Palatino Linotype"/>
          <w:color w:val="000000"/>
        </w:rPr>
        <w:lastRenderedPageBreak/>
        <w:t>Que</w:t>
      </w:r>
      <w:proofErr w:type="gramEnd"/>
      <w:r>
        <w:rPr>
          <w:rFonts w:ascii="Palatino Linotype" w:hAnsi="Palatino Linotype"/>
          <w:color w:val="000000"/>
        </w:rPr>
        <w:t xml:space="preserve"> en alusión al cuarto y quinto requerimiento, el particular señaló </w:t>
      </w:r>
      <w:r w:rsidRPr="000004E4">
        <w:rPr>
          <w:rFonts w:ascii="Palatino Linotype" w:hAnsi="Palatino Linotype"/>
          <w:i/>
          <w:iCs/>
          <w:color w:val="000000"/>
        </w:rPr>
        <w:t>“DEL AÑO 2022”</w:t>
      </w:r>
      <w:r>
        <w:rPr>
          <w:rFonts w:ascii="Palatino Linotype" w:hAnsi="Palatino Linotype"/>
          <w:i/>
          <w:iCs/>
          <w:color w:val="000000"/>
        </w:rPr>
        <w:t xml:space="preserve">, </w:t>
      </w:r>
      <w:r>
        <w:rPr>
          <w:rFonts w:ascii="Palatino Linotype" w:hAnsi="Palatino Linotype"/>
          <w:color w:val="000000"/>
        </w:rPr>
        <w:t xml:space="preserve">luego entonces la solicitud de información debe de ser delimitada del uno de enero al dieciocho de noviembre de dos mil veintidós, esté último al corresponder a la fecha en que se ejerció el derecho de acceso a la información pública. </w:t>
      </w:r>
    </w:p>
    <w:p w14:paraId="18F9146D" w14:textId="77777777" w:rsidR="008F7D1A" w:rsidRDefault="008F7D1A" w:rsidP="003C7738">
      <w:pPr>
        <w:pStyle w:val="Prrafodelista"/>
        <w:autoSpaceDE w:val="0"/>
        <w:autoSpaceDN w:val="0"/>
        <w:adjustRightInd w:val="0"/>
        <w:spacing w:before="240" w:after="160" w:line="360" w:lineRule="auto"/>
        <w:ind w:left="0"/>
        <w:jc w:val="both"/>
        <w:rPr>
          <w:rFonts w:ascii="Palatino Linotype" w:hAnsi="Palatino Linotype"/>
        </w:rPr>
      </w:pPr>
    </w:p>
    <w:p w14:paraId="3F597AEB" w14:textId="2DF7DD7F" w:rsidR="003C7738" w:rsidRPr="00653D2A" w:rsidRDefault="003C7738" w:rsidP="008F7D1A">
      <w:pPr>
        <w:pStyle w:val="Prrafodelista"/>
        <w:autoSpaceDE w:val="0"/>
        <w:autoSpaceDN w:val="0"/>
        <w:adjustRightInd w:val="0"/>
        <w:spacing w:before="240" w:after="160" w:line="360" w:lineRule="auto"/>
        <w:ind w:left="0" w:firstLine="360"/>
        <w:jc w:val="both"/>
        <w:rPr>
          <w:rFonts w:ascii="Palatino Linotype" w:hAnsi="Palatino Linotype"/>
        </w:rPr>
      </w:pPr>
      <w:r>
        <w:rPr>
          <w:rFonts w:ascii="Palatino Linotype" w:hAnsi="Palatino Linotype"/>
        </w:rPr>
        <w:t xml:space="preserve">Dichas precisiones, con fundamento en los artículos </w:t>
      </w:r>
      <w:r w:rsidRPr="00653D2A">
        <w:rPr>
          <w:rFonts w:ascii="Palatino Linotype" w:hAnsi="Palatino Linotype"/>
        </w:rPr>
        <w:t xml:space="preserve">13 y 181 cuarto párrafo de la Ley en materia, los cuales a la letra rezan: </w:t>
      </w:r>
    </w:p>
    <w:p w14:paraId="66CD5D70" w14:textId="77777777" w:rsidR="003C7738" w:rsidRPr="009878C2" w:rsidRDefault="003C7738" w:rsidP="003C7738">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6F868A3F" w14:textId="77777777" w:rsidR="003C7738" w:rsidRPr="009878C2" w:rsidRDefault="003C7738" w:rsidP="003C7738">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14:paraId="177276B2" w14:textId="77777777" w:rsidR="003C7738" w:rsidRPr="009878C2" w:rsidRDefault="003C7738" w:rsidP="003C7738">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1D403C0B" w14:textId="77777777" w:rsidR="003C7738" w:rsidRDefault="003C7738" w:rsidP="003C7738">
      <w:pPr>
        <w:spacing w:before="240" w:line="360" w:lineRule="auto"/>
        <w:ind w:right="72"/>
        <w:jc w:val="both"/>
        <w:rPr>
          <w:rFonts w:ascii="Palatino Linotype" w:eastAsia="Times New Roman" w:hAnsi="Palatino Linotype" w:cs="Arial"/>
          <w:sz w:val="24"/>
          <w:szCs w:val="24"/>
          <w:lang w:val="es-ES" w:eastAsia="es-ES"/>
        </w:rPr>
      </w:pPr>
    </w:p>
    <w:p w14:paraId="444C405F" w14:textId="77777777" w:rsidR="003C7738" w:rsidRDefault="003C7738" w:rsidP="003C7738">
      <w:pPr>
        <w:spacing w:before="240" w:line="360" w:lineRule="auto"/>
        <w:ind w:right="72"/>
        <w:jc w:val="both"/>
        <w:rPr>
          <w:rFonts w:ascii="Palatino Linotype" w:hAnsi="Palatino Linotype" w:cs="Arial"/>
        </w:rPr>
      </w:pPr>
      <w:r>
        <w:rPr>
          <w:rFonts w:ascii="Palatino Linotype" w:eastAsia="Times New Roman" w:hAnsi="Palatino Linotype" w:cs="Arial"/>
          <w:sz w:val="24"/>
          <w:szCs w:val="24"/>
          <w:lang w:val="es-ES" w:eastAsia="es-ES"/>
        </w:rPr>
        <w:t xml:space="preserve">Bajo estas líneas argumentativas, </w:t>
      </w:r>
      <w:r>
        <w:rPr>
          <w:rFonts w:ascii="Palatino Linotype" w:hAnsi="Palatino Linotype" w:cs="Arial"/>
          <w:sz w:val="24"/>
          <w:szCs w:val="24"/>
        </w:rPr>
        <w:t xml:space="preserve">al retomar y delimitar el requerimiento del ahora </w:t>
      </w:r>
      <w:r>
        <w:rPr>
          <w:rFonts w:ascii="Palatino Linotype" w:hAnsi="Palatino Linotype" w:cs="Arial"/>
          <w:b/>
          <w:sz w:val="24"/>
          <w:szCs w:val="24"/>
        </w:rPr>
        <w:t xml:space="preserve">Recurrente, </w:t>
      </w:r>
      <w:r>
        <w:rPr>
          <w:rFonts w:ascii="Palatino Linotype" w:hAnsi="Palatino Linotype" w:cs="Arial"/>
          <w:sz w:val="24"/>
          <w:szCs w:val="24"/>
        </w:rPr>
        <w:t>de manera objetiva se precisa que versa en conocer la siguiente información:</w:t>
      </w:r>
      <w:r>
        <w:rPr>
          <w:rFonts w:ascii="Palatino Linotype" w:hAnsi="Palatino Linotype" w:cs="Arial"/>
        </w:rPr>
        <w:t xml:space="preserve"> </w:t>
      </w:r>
    </w:p>
    <w:p w14:paraId="3C4E5634" w14:textId="77777777" w:rsidR="003C7738" w:rsidRDefault="003C7738" w:rsidP="003C7738">
      <w:pPr>
        <w:pStyle w:val="Prrafodelista"/>
        <w:numPr>
          <w:ilvl w:val="0"/>
          <w:numId w:val="23"/>
        </w:num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 xml:space="preserve">Listas de asistencia de los servidores públicos adscritos a la Contraloría Municipal, del periodo comprendido del uno al treinta y uno de enero de dos mil veintidós. </w:t>
      </w:r>
    </w:p>
    <w:p w14:paraId="244DCCA1" w14:textId="77777777" w:rsidR="003C7738" w:rsidRDefault="003C7738" w:rsidP="003C7738">
      <w:pPr>
        <w:pStyle w:val="Prrafodelista"/>
        <w:numPr>
          <w:ilvl w:val="0"/>
          <w:numId w:val="23"/>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Listas de asistencia respecto del personal que laboró el día doce de noviembre de dos mil veintidós. </w:t>
      </w:r>
    </w:p>
    <w:p w14:paraId="57AFF7C1" w14:textId="77777777" w:rsidR="003C7738" w:rsidRDefault="003C7738" w:rsidP="003C7738">
      <w:pPr>
        <w:pStyle w:val="Prrafodelista"/>
        <w:numPr>
          <w:ilvl w:val="0"/>
          <w:numId w:val="23"/>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Recibos de nómina, comprobantes de pago o CFDI en donde conste el pago de tiempo extraordinario respecto del personal que laboró el día doce de noviembre de dos mil veintidós. </w:t>
      </w:r>
    </w:p>
    <w:p w14:paraId="14C09AF5" w14:textId="77777777" w:rsidR="003C7738" w:rsidRDefault="003C7738" w:rsidP="003C7738">
      <w:pPr>
        <w:pStyle w:val="Prrafodelista"/>
        <w:numPr>
          <w:ilvl w:val="0"/>
          <w:numId w:val="23"/>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Listas de asistencia respecto del personal adscrito al Instituto Municipal de Cultura Física y Deporte de Zinacantepec, del periodo comprendido del uno de enero al dieciocho de noviembre de dos mil veintidós. </w:t>
      </w:r>
    </w:p>
    <w:p w14:paraId="3C055570" w14:textId="77777777" w:rsidR="003C7738" w:rsidRDefault="003C7738" w:rsidP="003C7738">
      <w:pPr>
        <w:pStyle w:val="Prrafodelista"/>
        <w:numPr>
          <w:ilvl w:val="0"/>
          <w:numId w:val="23"/>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Listas de asistencia respecto del personal adscrito a la Unidad de Información, Planeación, Programación y Evaluación, del periodo comprendido del uno de enero al dieciocho de noviembre de dos mil veintidós. </w:t>
      </w:r>
    </w:p>
    <w:p w14:paraId="33AB7883" w14:textId="77777777" w:rsidR="003C7738" w:rsidRDefault="003C7738" w:rsidP="003C7738">
      <w:pPr>
        <w:autoSpaceDE w:val="0"/>
        <w:autoSpaceDN w:val="0"/>
        <w:adjustRightInd w:val="0"/>
        <w:spacing w:line="360" w:lineRule="auto"/>
        <w:jc w:val="both"/>
        <w:rPr>
          <w:rFonts w:ascii="Palatino Linotype" w:hAnsi="Palatino Linotype" w:cs="Arial"/>
        </w:rPr>
      </w:pPr>
    </w:p>
    <w:p w14:paraId="543B16BA" w14:textId="016AFF8D" w:rsidR="003C7738" w:rsidRDefault="003C7738" w:rsidP="003C7738">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Una vez sentado lo anterior</w:t>
      </w:r>
      <w:r w:rsidRPr="008D1DFF">
        <w:rPr>
          <w:rFonts w:ascii="Palatino Linotype" w:hAnsi="Palatino Linotype" w:cs="Arial"/>
          <w:sz w:val="24"/>
          <w:szCs w:val="24"/>
        </w:rPr>
        <w:t xml:space="preserve">, en alusión </w:t>
      </w:r>
      <w:r>
        <w:rPr>
          <w:rFonts w:ascii="Palatino Linotype" w:hAnsi="Palatino Linotype" w:cs="Arial"/>
          <w:sz w:val="24"/>
          <w:szCs w:val="24"/>
        </w:rPr>
        <w:t xml:space="preserve">a los requerimientos formulados por el particular, resulta oportuno traer a colación el organigrama del </w:t>
      </w:r>
      <w:r>
        <w:rPr>
          <w:rFonts w:ascii="Palatino Linotype" w:hAnsi="Palatino Linotype" w:cs="Arial"/>
          <w:b/>
          <w:bCs/>
          <w:sz w:val="24"/>
          <w:szCs w:val="24"/>
        </w:rPr>
        <w:t xml:space="preserve">Sujeto Obligado, </w:t>
      </w:r>
      <w:r>
        <w:rPr>
          <w:rFonts w:ascii="Palatino Linotype" w:hAnsi="Palatino Linotype" w:cs="Arial"/>
          <w:sz w:val="24"/>
          <w:szCs w:val="24"/>
        </w:rPr>
        <w:t>sirven para tal efecto las siguientes imágenes ilustrativas:</w:t>
      </w:r>
    </w:p>
    <w:p w14:paraId="79E3AEF0" w14:textId="5606F888" w:rsidR="003C7738" w:rsidRDefault="008F7D1A" w:rsidP="003C7738">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rPr>
        <mc:AlternateContent>
          <mc:Choice Requires="wps">
            <w:drawing>
              <wp:anchor distT="0" distB="0" distL="114300" distR="114300" simplePos="0" relativeHeight="251776000" behindDoc="0" locked="0" layoutInCell="1" allowOverlap="1" wp14:anchorId="64794FE8" wp14:editId="094CAE45">
                <wp:simplePos x="0" y="0"/>
                <wp:positionH relativeFrom="column">
                  <wp:posOffset>-318135</wp:posOffset>
                </wp:positionH>
                <wp:positionV relativeFrom="paragraph">
                  <wp:posOffset>96520</wp:posOffset>
                </wp:positionV>
                <wp:extent cx="6337300" cy="1638300"/>
                <wp:effectExtent l="0" t="0" r="25400" b="19050"/>
                <wp:wrapNone/>
                <wp:docPr id="356345958" name="Straight Connector 1"/>
                <wp:cNvGraphicFramePr/>
                <a:graphic xmlns:a="http://schemas.openxmlformats.org/drawingml/2006/main">
                  <a:graphicData uri="http://schemas.microsoft.com/office/word/2010/wordprocessingShape">
                    <wps:wsp>
                      <wps:cNvCnPr/>
                      <wps:spPr>
                        <a:xfrm>
                          <a:off x="0" y="0"/>
                          <a:ext cx="6337300" cy="1638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562D75" id="Straight Connector 1" o:spid="_x0000_s1026" style="position:absolute;z-index:251776000;visibility:visible;mso-wrap-style:square;mso-wrap-distance-left:9pt;mso-wrap-distance-top:0;mso-wrap-distance-right:9pt;mso-wrap-distance-bottom:0;mso-position-horizontal:absolute;mso-position-horizontal-relative:text;mso-position-vertical:absolute;mso-position-vertical-relative:text" from="-25.05pt,7.6pt" to="473.95pt,1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" strokecolor="#5b9bd5 [3204]" strokeweight=".5pt">
                <v:stroke joinstyle="miter"/>
              </v:line>
            </w:pict>
          </mc:Fallback>
        </mc:AlternateContent>
      </w:r>
    </w:p>
    <w:p w14:paraId="2EBB376E" w14:textId="7245A03B" w:rsidR="003C7738" w:rsidRDefault="003C7738" w:rsidP="003C7738">
      <w:pPr>
        <w:autoSpaceDE w:val="0"/>
        <w:autoSpaceDN w:val="0"/>
        <w:adjustRightInd w:val="0"/>
        <w:spacing w:before="240" w:line="360" w:lineRule="auto"/>
        <w:jc w:val="both"/>
        <w:rPr>
          <w:rFonts w:ascii="Palatino Linotype" w:hAnsi="Palatino Linotype" w:cs="Arial"/>
          <w:sz w:val="24"/>
          <w:szCs w:val="24"/>
        </w:rPr>
      </w:pPr>
    </w:p>
    <w:p w14:paraId="5F4A55BE" w14:textId="3753F6ED" w:rsidR="003C7738" w:rsidRDefault="003C7738" w:rsidP="003C7738">
      <w:pPr>
        <w:autoSpaceDE w:val="0"/>
        <w:autoSpaceDN w:val="0"/>
        <w:adjustRightInd w:val="0"/>
        <w:spacing w:before="240" w:line="360" w:lineRule="auto"/>
        <w:jc w:val="both"/>
        <w:rPr>
          <w:rFonts w:ascii="Palatino Linotype" w:hAnsi="Palatino Linotype" w:cs="Arial"/>
          <w:sz w:val="24"/>
          <w:szCs w:val="24"/>
        </w:rPr>
      </w:pPr>
    </w:p>
    <w:p w14:paraId="7DAE2846" w14:textId="5523C4EC" w:rsidR="00C454A7" w:rsidRDefault="008F7D1A" w:rsidP="003C7738">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rPr>
        <w:lastRenderedPageBreak/>
        <w:drawing>
          <wp:anchor distT="0" distB="0" distL="114300" distR="114300" simplePos="0" relativeHeight="251779072" behindDoc="0" locked="0" layoutInCell="1" allowOverlap="1" wp14:anchorId="72367927" wp14:editId="15E465A3">
            <wp:simplePos x="0" y="0"/>
            <wp:positionH relativeFrom="column">
              <wp:posOffset>993775</wp:posOffset>
            </wp:positionH>
            <wp:positionV relativeFrom="paragraph">
              <wp:posOffset>3851275</wp:posOffset>
            </wp:positionV>
            <wp:extent cx="1739900" cy="850900"/>
            <wp:effectExtent l="19050" t="19050" r="12700" b="25400"/>
            <wp:wrapThrough wrapText="bothSides">
              <wp:wrapPolygon edited="0">
                <wp:start x="-236" y="-484"/>
                <wp:lineTo x="-236" y="21761"/>
                <wp:lineTo x="21521" y="21761"/>
                <wp:lineTo x="21521" y="-484"/>
                <wp:lineTo x="-236" y="-484"/>
              </wp:wrapPolygon>
            </wp:wrapThrough>
            <wp:docPr id="980259289" name="Picture 980259289"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259289" name="Picture 980259289" descr="Text&#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9900" cy="8509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sz w:val="24"/>
          <w:szCs w:val="24"/>
        </w:rPr>
        <w:drawing>
          <wp:anchor distT="0" distB="0" distL="114300" distR="114300" simplePos="0" relativeHeight="251780096" behindDoc="0" locked="0" layoutInCell="1" allowOverlap="1" wp14:anchorId="645D7274" wp14:editId="00C1624A">
            <wp:simplePos x="0" y="0"/>
            <wp:positionH relativeFrom="column">
              <wp:posOffset>3140075</wp:posOffset>
            </wp:positionH>
            <wp:positionV relativeFrom="paragraph">
              <wp:posOffset>3851275</wp:posOffset>
            </wp:positionV>
            <wp:extent cx="1739900" cy="838200"/>
            <wp:effectExtent l="19050" t="19050" r="12700" b="19050"/>
            <wp:wrapThrough wrapText="bothSides">
              <wp:wrapPolygon edited="0">
                <wp:start x="-236" y="-491"/>
                <wp:lineTo x="-236" y="21600"/>
                <wp:lineTo x="21521" y="21600"/>
                <wp:lineTo x="21521" y="-491"/>
                <wp:lineTo x="-236" y="-491"/>
              </wp:wrapPolygon>
            </wp:wrapThrough>
            <wp:docPr id="8" name="Picture 8"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9900" cy="8382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sz w:val="24"/>
          <w:szCs w:val="24"/>
        </w:rPr>
        <w:drawing>
          <wp:anchor distT="0" distB="0" distL="114300" distR="114300" simplePos="0" relativeHeight="251778048" behindDoc="0" locked="0" layoutInCell="1" allowOverlap="1" wp14:anchorId="19CF245C" wp14:editId="00E0BFC6">
            <wp:simplePos x="0" y="0"/>
            <wp:positionH relativeFrom="column">
              <wp:posOffset>50800</wp:posOffset>
            </wp:positionH>
            <wp:positionV relativeFrom="paragraph">
              <wp:posOffset>19050</wp:posOffset>
            </wp:positionV>
            <wp:extent cx="5751830" cy="3456940"/>
            <wp:effectExtent l="19050" t="19050" r="20320" b="10160"/>
            <wp:wrapThrough wrapText="bothSides">
              <wp:wrapPolygon edited="0">
                <wp:start x="-72" y="-119"/>
                <wp:lineTo x="-72" y="21544"/>
                <wp:lineTo x="21605" y="21544"/>
                <wp:lineTo x="21605" y="-119"/>
                <wp:lineTo x="-72" y="-119"/>
              </wp:wrapPolygon>
            </wp:wrapThrough>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1830" cy="34569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672E132" w14:textId="04ADEE1F" w:rsidR="00C454A7" w:rsidRDefault="00C454A7" w:rsidP="003C7738">
      <w:pPr>
        <w:autoSpaceDE w:val="0"/>
        <w:autoSpaceDN w:val="0"/>
        <w:adjustRightInd w:val="0"/>
        <w:spacing w:before="240" w:line="360" w:lineRule="auto"/>
        <w:jc w:val="both"/>
        <w:rPr>
          <w:rFonts w:ascii="Palatino Linotype" w:hAnsi="Palatino Linotype" w:cs="Arial"/>
          <w:sz w:val="24"/>
          <w:szCs w:val="24"/>
        </w:rPr>
      </w:pPr>
    </w:p>
    <w:p w14:paraId="2E0892A9" w14:textId="00965413" w:rsidR="00C454A7" w:rsidRDefault="00C454A7" w:rsidP="003C7738">
      <w:pPr>
        <w:autoSpaceDE w:val="0"/>
        <w:autoSpaceDN w:val="0"/>
        <w:adjustRightInd w:val="0"/>
        <w:spacing w:before="240" w:line="360" w:lineRule="auto"/>
        <w:jc w:val="both"/>
        <w:rPr>
          <w:rFonts w:ascii="Palatino Linotype" w:hAnsi="Palatino Linotype" w:cs="Arial"/>
          <w:sz w:val="24"/>
          <w:szCs w:val="24"/>
        </w:rPr>
      </w:pPr>
    </w:p>
    <w:p w14:paraId="41C8519C" w14:textId="77777777" w:rsidR="003C7738" w:rsidRDefault="003C7738" w:rsidP="003C7738">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D</w:t>
      </w:r>
      <w:r w:rsidRPr="008E16DC">
        <w:rPr>
          <w:rFonts w:ascii="Palatino Linotype" w:hAnsi="Palatino Linotype" w:cs="Arial"/>
          <w:sz w:val="24"/>
          <w:szCs w:val="24"/>
        </w:rPr>
        <w:t xml:space="preserve">e lo expuesto con anterioridad, se desprende que </w:t>
      </w:r>
      <w:r w:rsidRPr="008E16DC">
        <w:rPr>
          <w:rFonts w:ascii="Palatino Linotype" w:hAnsi="Palatino Linotype" w:cs="Arial"/>
          <w:b/>
          <w:sz w:val="24"/>
          <w:szCs w:val="24"/>
        </w:rPr>
        <w:t xml:space="preserve">El Sujeto Obligado </w:t>
      </w:r>
      <w:r w:rsidRPr="008E16DC">
        <w:rPr>
          <w:rFonts w:ascii="Palatino Linotype" w:hAnsi="Palatino Linotype" w:cs="Arial"/>
          <w:sz w:val="24"/>
          <w:szCs w:val="24"/>
        </w:rPr>
        <w:t xml:space="preserve">se auxilia de diversas Direcciones, Subdirecciones, Departamentos y Unidades Administrativas para cumplir con sus fines y objetivos, resultando de nuestro más amplio interés </w:t>
      </w:r>
      <w:r>
        <w:rPr>
          <w:rFonts w:ascii="Palatino Linotype" w:hAnsi="Palatino Linotype" w:cs="Arial"/>
          <w:sz w:val="24"/>
          <w:szCs w:val="24"/>
        </w:rPr>
        <w:t xml:space="preserve">la Tesorería Municipal, así como la Dirección de Administración.  </w:t>
      </w:r>
    </w:p>
    <w:p w14:paraId="3CEFA39D" w14:textId="77777777" w:rsidR="003C7738" w:rsidRDefault="003C7738" w:rsidP="003C7738">
      <w:pPr>
        <w:autoSpaceDE w:val="0"/>
        <w:autoSpaceDN w:val="0"/>
        <w:adjustRightInd w:val="0"/>
        <w:spacing w:after="0" w:line="360" w:lineRule="auto"/>
        <w:jc w:val="both"/>
        <w:rPr>
          <w:rFonts w:ascii="Palatino Linotype" w:hAnsi="Palatino Linotype" w:cs="Arial"/>
          <w:sz w:val="24"/>
          <w:szCs w:val="24"/>
        </w:rPr>
      </w:pPr>
      <w:r w:rsidRPr="00BB4C07">
        <w:rPr>
          <w:rFonts w:ascii="Palatino Linotype" w:hAnsi="Palatino Linotype" w:cs="Arial"/>
          <w:sz w:val="24"/>
          <w:szCs w:val="24"/>
        </w:rPr>
        <w:t xml:space="preserve">A mayor abundamiento, en alusión </w:t>
      </w:r>
      <w:r>
        <w:rPr>
          <w:rFonts w:ascii="Palatino Linotype" w:hAnsi="Palatino Linotype" w:cs="Arial"/>
          <w:sz w:val="24"/>
          <w:szCs w:val="24"/>
        </w:rPr>
        <w:t xml:space="preserve">al requerimiento formulado por el particular, resulta oportuno traer a colación los artículos 87, 94 y 95 fracciones </w:t>
      </w:r>
      <w:r w:rsidRPr="009721E6">
        <w:rPr>
          <w:rFonts w:ascii="Palatino Linotype" w:hAnsi="Palatino Linotype" w:cs="Arial"/>
          <w:sz w:val="24"/>
          <w:szCs w:val="24"/>
        </w:rPr>
        <w:t>I, IV, V y XVI</w:t>
      </w:r>
      <w:r>
        <w:rPr>
          <w:rFonts w:ascii="Palatino Linotype" w:hAnsi="Palatino Linotype" w:cs="Arial"/>
          <w:sz w:val="24"/>
          <w:szCs w:val="24"/>
        </w:rPr>
        <w:t xml:space="preserve"> de la Ley Orgánica Municipal del Estado de México; numerales 59, 62 y 64 de la Ley del </w:t>
      </w:r>
      <w:r>
        <w:rPr>
          <w:rFonts w:ascii="Palatino Linotype" w:hAnsi="Palatino Linotype" w:cs="Arial"/>
          <w:sz w:val="24"/>
          <w:szCs w:val="24"/>
        </w:rPr>
        <w:lastRenderedPageBreak/>
        <w:t xml:space="preserve">Trabajo de los Servidores Públicos del Estado de México y Municipios; así como los artículos </w:t>
      </w:r>
      <w:r w:rsidRPr="009721E6">
        <w:rPr>
          <w:rFonts w:ascii="Palatino Linotype" w:hAnsi="Palatino Linotype" w:cs="Arial"/>
          <w:sz w:val="24"/>
          <w:szCs w:val="24"/>
        </w:rPr>
        <w:t>52, 53, fracciones I, XII y XIV</w:t>
      </w:r>
      <w:r>
        <w:rPr>
          <w:rFonts w:ascii="Palatino Linotype" w:hAnsi="Palatino Linotype" w:cs="Arial"/>
          <w:sz w:val="24"/>
          <w:szCs w:val="24"/>
        </w:rPr>
        <w:t xml:space="preserve"> del Reglamento Orgánico Municipal de Zinacantepec, porciones normativas que disponen a la literalidad lo siguiente:</w:t>
      </w:r>
    </w:p>
    <w:p w14:paraId="5064A4FC" w14:textId="77777777" w:rsidR="003C7738" w:rsidRPr="007848D7" w:rsidRDefault="003C7738" w:rsidP="003C7738">
      <w:pPr>
        <w:pStyle w:val="Citas"/>
        <w:jc w:val="center"/>
        <w:rPr>
          <w:b/>
        </w:rPr>
      </w:pPr>
      <w:r w:rsidRPr="007848D7">
        <w:rPr>
          <w:b/>
        </w:rPr>
        <w:t>LEY ORGÁNICA MUNICIPAL DEL ESTADO DE MÉXICO</w:t>
      </w:r>
    </w:p>
    <w:p w14:paraId="401A476A" w14:textId="77777777" w:rsidR="003C7738" w:rsidRDefault="003C7738" w:rsidP="003C7738">
      <w:pPr>
        <w:pStyle w:val="Citas"/>
      </w:pPr>
      <w:r>
        <w:t xml:space="preserve">“Artículo 87.- Para el despacho, estudio y planeación de los diversos asuntos de la administración municipal, el ayuntamiento contará por lo menos con las siguientes Dependencias: </w:t>
      </w:r>
    </w:p>
    <w:p w14:paraId="4B328E9D" w14:textId="77777777" w:rsidR="003C7738" w:rsidRDefault="003C7738" w:rsidP="003C7738">
      <w:pPr>
        <w:pStyle w:val="Citas"/>
      </w:pPr>
      <w:r>
        <w:t xml:space="preserve">I. La secretaría del ayuntamiento; </w:t>
      </w:r>
    </w:p>
    <w:p w14:paraId="6D960675" w14:textId="77777777" w:rsidR="003C7738" w:rsidRPr="00E14AC9" w:rsidRDefault="003C7738" w:rsidP="003C7738">
      <w:pPr>
        <w:pStyle w:val="Citas"/>
        <w:rPr>
          <w:b/>
          <w:u w:val="single"/>
        </w:rPr>
      </w:pPr>
      <w:r w:rsidRPr="00E14AC9">
        <w:rPr>
          <w:b/>
          <w:u w:val="single"/>
        </w:rPr>
        <w:t xml:space="preserve">II. La tesorería municipal. </w:t>
      </w:r>
    </w:p>
    <w:p w14:paraId="2F82A626" w14:textId="77777777" w:rsidR="003C7738" w:rsidRDefault="003C7738" w:rsidP="003C7738">
      <w:pPr>
        <w:pStyle w:val="Citas"/>
      </w:pPr>
      <w:r>
        <w:t xml:space="preserve">III. La Dirección de Obras Públicas o equivalente. </w:t>
      </w:r>
    </w:p>
    <w:p w14:paraId="422CCC28" w14:textId="77777777" w:rsidR="003C7738" w:rsidRDefault="003C7738" w:rsidP="003C7738">
      <w:pPr>
        <w:pStyle w:val="Citas"/>
      </w:pPr>
      <w:r>
        <w:t xml:space="preserve">IV. La Dirección de Desarrollo Económico o equivalente </w:t>
      </w:r>
    </w:p>
    <w:p w14:paraId="4BA0F7E4" w14:textId="77777777" w:rsidR="003C7738" w:rsidRDefault="003C7738" w:rsidP="003C7738">
      <w:pPr>
        <w:pStyle w:val="Citas"/>
      </w:pPr>
      <w:r>
        <w:t xml:space="preserve">V. La Dirección de Desarrollo Urbano o equivalente; </w:t>
      </w:r>
    </w:p>
    <w:p w14:paraId="7952CC1A" w14:textId="77777777" w:rsidR="003C7738" w:rsidRDefault="003C7738" w:rsidP="003C7738">
      <w:pPr>
        <w:pStyle w:val="Citas"/>
      </w:pPr>
      <w:r>
        <w:t xml:space="preserve">VI. La Dirección de Ecología o equivalente; y </w:t>
      </w:r>
    </w:p>
    <w:p w14:paraId="786CFF52" w14:textId="77777777" w:rsidR="003C7738" w:rsidRDefault="003C7738" w:rsidP="003C7738">
      <w:pPr>
        <w:pStyle w:val="Citas"/>
      </w:pPr>
      <w:r>
        <w:t xml:space="preserve">VII. Unidad Municipal de Protección Civil o equivalente. </w:t>
      </w:r>
    </w:p>
    <w:p w14:paraId="088BF2FD" w14:textId="77777777" w:rsidR="003C7738" w:rsidRDefault="003C7738" w:rsidP="003C7738">
      <w:pPr>
        <w:pStyle w:val="Citas"/>
      </w:pPr>
      <w:r>
        <w:t>Artículo 94.-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14:paraId="7BF593AC" w14:textId="77777777" w:rsidR="003C7738" w:rsidRDefault="003C7738" w:rsidP="003C7738">
      <w:pPr>
        <w:pStyle w:val="Citas"/>
      </w:pPr>
      <w:r>
        <w:t>Artículo 95.- Son atribuciones del tesorero municipal:</w:t>
      </w:r>
    </w:p>
    <w:p w14:paraId="172F1D6E" w14:textId="77777777" w:rsidR="003C7738" w:rsidRDefault="003C7738" w:rsidP="003C7738">
      <w:pPr>
        <w:pStyle w:val="Citas"/>
      </w:pPr>
      <w:r>
        <w:lastRenderedPageBreak/>
        <w:t>I. Administrar la hacienda pública municipal, de conformidad con las disposiciones legales aplicables;</w:t>
      </w:r>
    </w:p>
    <w:p w14:paraId="0588C6D4" w14:textId="77777777" w:rsidR="003C7738" w:rsidRDefault="003C7738" w:rsidP="003C7738">
      <w:pPr>
        <w:pStyle w:val="Citas"/>
      </w:pPr>
      <w:r>
        <w:t>(…)</w:t>
      </w:r>
    </w:p>
    <w:p w14:paraId="6B405987" w14:textId="77777777" w:rsidR="003C7738" w:rsidRPr="00B74C19" w:rsidRDefault="003C7738" w:rsidP="003C7738">
      <w:pPr>
        <w:pStyle w:val="Citas"/>
        <w:rPr>
          <w:b/>
          <w:bCs/>
          <w:u w:val="single"/>
        </w:rPr>
      </w:pPr>
      <w:r w:rsidRPr="00B74C19">
        <w:rPr>
          <w:b/>
          <w:bCs/>
          <w:u w:val="single"/>
        </w:rPr>
        <w:t>IV. Llevar los registros contables, financieros y administrativos de los ingresos, egresos, e inventarios;</w:t>
      </w:r>
    </w:p>
    <w:p w14:paraId="1EB777D2" w14:textId="77777777" w:rsidR="003C7738" w:rsidRDefault="003C7738" w:rsidP="003C7738">
      <w:pPr>
        <w:pStyle w:val="Citas"/>
      </w:pPr>
      <w:r>
        <w:t>V. Proporcionar oportunamente al ayuntamiento todos los datos o informes que sean necesarios para la formulación del Presupuesto de Egresos Municipales, vigilando que se ajuste a las disposiciones de esta Ley y otros ordenamientos aplicables;</w:t>
      </w:r>
    </w:p>
    <w:p w14:paraId="7F7C7CCA" w14:textId="77777777" w:rsidR="003C7738" w:rsidRDefault="003C7738" w:rsidP="003C7738">
      <w:pPr>
        <w:pStyle w:val="Citas"/>
      </w:pPr>
      <w:r>
        <w:t>(…)</w:t>
      </w:r>
    </w:p>
    <w:p w14:paraId="65CC58DA" w14:textId="77777777" w:rsidR="003C7738" w:rsidRDefault="003C7738" w:rsidP="003C7738">
      <w:pPr>
        <w:pStyle w:val="Citas"/>
      </w:pPr>
      <w:r>
        <w:t>XVI. Glosar oportunamente las cuentas del ayuntamiento;</w:t>
      </w:r>
    </w:p>
    <w:p w14:paraId="6B798C9E" w14:textId="77777777" w:rsidR="003C7738" w:rsidRPr="009721E6" w:rsidRDefault="003C7738" w:rsidP="003C7738">
      <w:pPr>
        <w:pStyle w:val="Citas"/>
        <w:rPr>
          <w:b/>
          <w:bCs/>
        </w:rPr>
      </w:pPr>
      <w:r>
        <w:t xml:space="preserve">(…)” </w:t>
      </w:r>
      <w:r>
        <w:rPr>
          <w:b/>
          <w:bCs/>
        </w:rPr>
        <w:t>(Sic)</w:t>
      </w:r>
    </w:p>
    <w:p w14:paraId="3114790B" w14:textId="77777777" w:rsidR="003C7738" w:rsidRDefault="003C7738" w:rsidP="003C7738">
      <w:pPr>
        <w:autoSpaceDE w:val="0"/>
        <w:autoSpaceDN w:val="0"/>
        <w:adjustRightInd w:val="0"/>
        <w:spacing w:after="0" w:line="360" w:lineRule="auto"/>
        <w:jc w:val="both"/>
      </w:pPr>
    </w:p>
    <w:p w14:paraId="79746758" w14:textId="77777777" w:rsidR="003C7738" w:rsidRPr="00FE6D28" w:rsidRDefault="003C7738" w:rsidP="003C7738">
      <w:pPr>
        <w:pStyle w:val="Citas"/>
        <w:jc w:val="center"/>
        <w:rPr>
          <w:b/>
          <w:bCs/>
        </w:rPr>
      </w:pPr>
      <w:r w:rsidRPr="00FE6D28">
        <w:rPr>
          <w:b/>
          <w:bCs/>
        </w:rPr>
        <w:t>LEY DEL TRABAJO DE LOS SERVIDORES PÚBLICOS DEL ESTADO DE MÉXICO Y MUNICIPIOS</w:t>
      </w:r>
    </w:p>
    <w:p w14:paraId="01AD9EB2" w14:textId="77777777" w:rsidR="003C7738" w:rsidRDefault="003C7738" w:rsidP="003C7738">
      <w:pPr>
        <w:pStyle w:val="Citas"/>
      </w:pPr>
      <w:r>
        <w:t>“ARTÍCULO 59. Jornada de trabajo es el tiempo durante el cual el servidor público está a disposición de la institución pública para prestar sus servicios. El horario de trabajo será determinado conforme a las necesidades del servicio de la institución pública o dependencia, de acuerdo a lo estipulado en las condiciones generales de trabajo, sin que exceda los máximos legales.</w:t>
      </w:r>
    </w:p>
    <w:p w14:paraId="7CADD2B9" w14:textId="77777777" w:rsidR="003C7738" w:rsidRDefault="003C7738" w:rsidP="003C7738">
      <w:pPr>
        <w:pStyle w:val="Citas"/>
      </w:pPr>
      <w:r>
        <w:t xml:space="preserve">ARTÍCULO 62. Por cada seis días de trabajo el servidor público disfrutará de uno de descanso con goce de sueldo íntegro. Cuando proceda, se podrán distribuir las </w:t>
      </w:r>
      <w:r>
        <w:lastRenderedPageBreak/>
        <w:t>horas de trabajo, a fin de permitir a los servidores públicos el descanso del sábado o cualquier modalidad equivalente.</w:t>
      </w:r>
    </w:p>
    <w:p w14:paraId="337A0F07" w14:textId="77777777" w:rsidR="003C7738" w:rsidRPr="00FE6D28" w:rsidRDefault="003C7738" w:rsidP="003C7738">
      <w:pPr>
        <w:pStyle w:val="Citas"/>
        <w:rPr>
          <w:b/>
          <w:bCs/>
          <w:sz w:val="24"/>
          <w:szCs w:val="24"/>
        </w:rPr>
      </w:pPr>
      <w:r>
        <w:t xml:space="preserve">ARTÍCULO 64. Cuando por circunstancias especiales deban aumentarse las horas de trabajo establecidas, éstas serán consideradas como extraordinarias y no deberán exceder de tres horas diarias ni de tres veces consecutivas en una semana, con excepción de lo señalado en la fracción I del artículo 57 de esta ley. Las horas de trabajo extraordinarias se retribuirán con un cien por ciento más del sueldo que corresponda a las ordinarias, cuando no excedan de nueve. Las excedentes de nueve horas, se pagarán al doscientos por ciento más del sueldo que corresponda a las horas normales de su jornada” </w:t>
      </w:r>
      <w:r>
        <w:rPr>
          <w:b/>
          <w:bCs/>
        </w:rPr>
        <w:t>(Sic)</w:t>
      </w:r>
    </w:p>
    <w:p w14:paraId="6C9F47D9" w14:textId="77777777" w:rsidR="003C7738" w:rsidRPr="009721E6" w:rsidRDefault="003C7738" w:rsidP="003C7738">
      <w:pPr>
        <w:pStyle w:val="Citas"/>
        <w:jc w:val="center"/>
        <w:rPr>
          <w:b/>
          <w:bCs/>
          <w:sz w:val="24"/>
          <w:szCs w:val="24"/>
        </w:rPr>
      </w:pPr>
      <w:r w:rsidRPr="009721E6">
        <w:rPr>
          <w:b/>
          <w:bCs/>
          <w:sz w:val="24"/>
          <w:szCs w:val="24"/>
        </w:rPr>
        <w:t>REGLAMENTO ORGÁNICO MUNICIPAL DE ZINACANTEPEC</w:t>
      </w:r>
    </w:p>
    <w:p w14:paraId="35943489" w14:textId="77777777" w:rsidR="003C7738" w:rsidRDefault="003C7738" w:rsidP="003C7738">
      <w:pPr>
        <w:pStyle w:val="Citas"/>
      </w:pPr>
      <w:r>
        <w:t>“Artículo 52. La Dirección de Administración es la Unidad Administrativa encargada de brindar apoyo administrativo, técnico y humano, a los servidores públicos que conforman la Administración Pública Municipal, a fin de proporcionarles un espacio digno de trabajo y optimizar las funciones de cada Unidad Administrativa, en beneficio de la ciudadanía.</w:t>
      </w:r>
    </w:p>
    <w:p w14:paraId="11B04A68" w14:textId="77777777" w:rsidR="003C7738" w:rsidRDefault="003C7738" w:rsidP="003C7738">
      <w:pPr>
        <w:pStyle w:val="Citas"/>
      </w:pPr>
      <w:r>
        <w:t>Artículo 53. Además de las previstas en las disposiciones normativas y administrativas en la materia, la Dirección de Administración tiene las siguientes funciones y atribuciones:</w:t>
      </w:r>
    </w:p>
    <w:p w14:paraId="33233B11" w14:textId="77777777" w:rsidR="003C7738" w:rsidRDefault="003C7738" w:rsidP="003C7738">
      <w:pPr>
        <w:pStyle w:val="Citas"/>
      </w:pPr>
      <w:r>
        <w:t>(…)</w:t>
      </w:r>
    </w:p>
    <w:p w14:paraId="699DD95C" w14:textId="77777777" w:rsidR="003C7738" w:rsidRPr="00F82886" w:rsidRDefault="003C7738" w:rsidP="003C7738">
      <w:pPr>
        <w:pStyle w:val="Citas"/>
        <w:rPr>
          <w:b/>
          <w:bCs/>
          <w:u w:val="single"/>
        </w:rPr>
      </w:pPr>
      <w:r w:rsidRPr="00F82886">
        <w:rPr>
          <w:b/>
          <w:bCs/>
          <w:u w:val="single"/>
        </w:rPr>
        <w:t xml:space="preserve">VI. Desarrollar un registro para el control de asistencias, nombramientos, remociones, renuncias, licencias, cambios de adscripción, promociones, </w:t>
      </w:r>
      <w:r w:rsidRPr="00F82886">
        <w:rPr>
          <w:b/>
          <w:bCs/>
          <w:u w:val="single"/>
        </w:rPr>
        <w:lastRenderedPageBreak/>
        <w:t>incapacidades, vacaciones, días no laborables, y demás días de inconsistencia en los Servidores Públicos Municipales;</w:t>
      </w:r>
    </w:p>
    <w:p w14:paraId="67A8849F" w14:textId="77777777" w:rsidR="003C7738" w:rsidRDefault="003C7738" w:rsidP="003C7738">
      <w:pPr>
        <w:pStyle w:val="Citas"/>
      </w:pPr>
      <w:r>
        <w:t>(…)</w:t>
      </w:r>
    </w:p>
    <w:p w14:paraId="46F4BEAC" w14:textId="77777777" w:rsidR="003C7738" w:rsidRDefault="003C7738" w:rsidP="003C7738">
      <w:pPr>
        <w:pStyle w:val="Citas"/>
        <w:rPr>
          <w:b/>
          <w:bCs/>
          <w:u w:val="single"/>
        </w:rPr>
      </w:pPr>
      <w:r w:rsidRPr="00F82886">
        <w:rPr>
          <w:b/>
          <w:bCs/>
          <w:u w:val="single"/>
        </w:rPr>
        <w:t>IX. Evaluar programas, procesos y procedimientos para la elaboración y pago de nómina;</w:t>
      </w:r>
    </w:p>
    <w:p w14:paraId="3643B071" w14:textId="77777777" w:rsidR="003C7738" w:rsidRDefault="003C7738" w:rsidP="003C7738">
      <w:pPr>
        <w:pStyle w:val="Citas"/>
        <w:rPr>
          <w:b/>
          <w:bCs/>
        </w:rPr>
      </w:pPr>
      <w:r>
        <w:t xml:space="preserve">(…)” </w:t>
      </w:r>
      <w:r>
        <w:rPr>
          <w:b/>
          <w:bCs/>
        </w:rPr>
        <w:t>(Sic)</w:t>
      </w:r>
    </w:p>
    <w:p w14:paraId="5DD49E5D" w14:textId="77777777" w:rsidR="003C7738" w:rsidRDefault="003C7738" w:rsidP="003C7738">
      <w:pPr>
        <w:pStyle w:val="Citas"/>
        <w:ind w:left="0"/>
      </w:pPr>
    </w:p>
    <w:p w14:paraId="40CC4248" w14:textId="77777777" w:rsidR="003C7738" w:rsidRDefault="003C7738" w:rsidP="003C7738">
      <w:pPr>
        <w:pStyle w:val="Citas"/>
        <w:ind w:left="0" w:right="31"/>
        <w:rPr>
          <w:i w:val="0"/>
          <w:iCs/>
          <w:sz w:val="24"/>
          <w:szCs w:val="24"/>
        </w:rPr>
      </w:pPr>
      <w:r w:rsidRPr="00F82886">
        <w:rPr>
          <w:i w:val="0"/>
          <w:iCs/>
          <w:sz w:val="24"/>
          <w:szCs w:val="24"/>
        </w:rPr>
        <w:t>En efecto, de la normatividad plasmada con anterioridad se desprende que la esfera competencial del Tesorero Municipal le constriñe a llevar registros de los ingresos y egresos. Por su parte, el director de Administración da cuenta de</w:t>
      </w:r>
      <w:r>
        <w:rPr>
          <w:i w:val="0"/>
          <w:iCs/>
          <w:sz w:val="24"/>
          <w:szCs w:val="24"/>
        </w:rPr>
        <w:t xml:space="preserve"> diversas aristas de los recursos humanos tales como:</w:t>
      </w:r>
    </w:p>
    <w:p w14:paraId="77179E97" w14:textId="77777777" w:rsidR="003C7738" w:rsidRDefault="003C7738" w:rsidP="003C7738">
      <w:pPr>
        <w:pStyle w:val="Citas"/>
        <w:numPr>
          <w:ilvl w:val="0"/>
          <w:numId w:val="32"/>
        </w:numPr>
        <w:ind w:right="31"/>
        <w:rPr>
          <w:b/>
          <w:bCs/>
          <w:i w:val="0"/>
          <w:iCs/>
          <w:sz w:val="24"/>
          <w:szCs w:val="24"/>
        </w:rPr>
      </w:pPr>
      <w:r>
        <w:rPr>
          <w:i w:val="0"/>
          <w:iCs/>
          <w:sz w:val="24"/>
          <w:szCs w:val="24"/>
        </w:rPr>
        <w:t>Altas</w:t>
      </w:r>
    </w:p>
    <w:p w14:paraId="602C1046" w14:textId="77777777" w:rsidR="003C7738" w:rsidRDefault="003C7738" w:rsidP="003C7738">
      <w:pPr>
        <w:pStyle w:val="Citas"/>
        <w:numPr>
          <w:ilvl w:val="0"/>
          <w:numId w:val="32"/>
        </w:numPr>
        <w:ind w:right="31"/>
        <w:rPr>
          <w:i w:val="0"/>
          <w:iCs/>
          <w:sz w:val="24"/>
          <w:szCs w:val="24"/>
        </w:rPr>
      </w:pPr>
      <w:r w:rsidRPr="00F82886">
        <w:rPr>
          <w:i w:val="0"/>
          <w:iCs/>
          <w:sz w:val="24"/>
          <w:szCs w:val="24"/>
        </w:rPr>
        <w:t>Bajas</w:t>
      </w:r>
    </w:p>
    <w:p w14:paraId="15792C5E" w14:textId="77777777" w:rsidR="003C7738" w:rsidRDefault="003C7738" w:rsidP="003C7738">
      <w:pPr>
        <w:pStyle w:val="Citas"/>
        <w:numPr>
          <w:ilvl w:val="0"/>
          <w:numId w:val="32"/>
        </w:numPr>
        <w:ind w:right="31"/>
        <w:rPr>
          <w:i w:val="0"/>
          <w:iCs/>
          <w:sz w:val="24"/>
          <w:szCs w:val="24"/>
        </w:rPr>
      </w:pPr>
      <w:r>
        <w:rPr>
          <w:i w:val="0"/>
          <w:iCs/>
          <w:sz w:val="24"/>
          <w:szCs w:val="24"/>
        </w:rPr>
        <w:t>Listas de asistencia</w:t>
      </w:r>
    </w:p>
    <w:p w14:paraId="64A7CAF1" w14:textId="77777777" w:rsidR="003C7738" w:rsidRDefault="003C7738" w:rsidP="003C7738">
      <w:pPr>
        <w:pStyle w:val="Citas"/>
        <w:numPr>
          <w:ilvl w:val="0"/>
          <w:numId w:val="32"/>
        </w:numPr>
        <w:ind w:right="31"/>
        <w:rPr>
          <w:i w:val="0"/>
          <w:iCs/>
          <w:sz w:val="24"/>
          <w:szCs w:val="24"/>
        </w:rPr>
      </w:pPr>
      <w:r>
        <w:rPr>
          <w:i w:val="0"/>
          <w:iCs/>
          <w:sz w:val="24"/>
          <w:szCs w:val="24"/>
        </w:rPr>
        <w:t>Nómina (ordinaria y extraordinaria en caso)</w:t>
      </w:r>
    </w:p>
    <w:p w14:paraId="1421739E" w14:textId="77777777" w:rsidR="003C7738" w:rsidRPr="00F82886" w:rsidRDefault="003C7738" w:rsidP="003C7738">
      <w:pPr>
        <w:pStyle w:val="Citas"/>
        <w:numPr>
          <w:ilvl w:val="0"/>
          <w:numId w:val="32"/>
        </w:numPr>
        <w:ind w:right="31"/>
        <w:rPr>
          <w:i w:val="0"/>
          <w:iCs/>
          <w:sz w:val="24"/>
          <w:szCs w:val="24"/>
        </w:rPr>
      </w:pPr>
      <w:r>
        <w:rPr>
          <w:i w:val="0"/>
          <w:iCs/>
          <w:sz w:val="24"/>
          <w:szCs w:val="24"/>
        </w:rPr>
        <w:t>Otros</w:t>
      </w:r>
    </w:p>
    <w:p w14:paraId="625D35BC" w14:textId="77777777" w:rsidR="003C7738" w:rsidRDefault="003C7738" w:rsidP="003C7738">
      <w:pPr>
        <w:autoSpaceDE w:val="0"/>
        <w:autoSpaceDN w:val="0"/>
        <w:adjustRightInd w:val="0"/>
        <w:spacing w:after="0" w:line="360" w:lineRule="auto"/>
        <w:jc w:val="both"/>
        <w:rPr>
          <w:rFonts w:ascii="Palatino Linotype" w:hAnsi="Palatino Linotype" w:cs="Arial"/>
          <w:sz w:val="24"/>
          <w:szCs w:val="24"/>
        </w:rPr>
      </w:pPr>
    </w:p>
    <w:p w14:paraId="2CE3561F" w14:textId="77777777" w:rsidR="003C7738" w:rsidRDefault="003C7738" w:rsidP="003C7738">
      <w:pPr>
        <w:pStyle w:val="Prrafodelista"/>
        <w:autoSpaceDE w:val="0"/>
        <w:autoSpaceDN w:val="0"/>
        <w:adjustRightInd w:val="0"/>
        <w:spacing w:line="360" w:lineRule="auto"/>
        <w:ind w:left="0"/>
        <w:jc w:val="both"/>
        <w:rPr>
          <w:rFonts w:ascii="Palatino Linotype" w:hAnsi="Palatino Linotype"/>
          <w:bCs/>
        </w:rPr>
      </w:pPr>
      <w:r>
        <w:rPr>
          <w:rFonts w:ascii="Palatino Linotype" w:hAnsi="Palatino Linotype"/>
          <w:bCs/>
        </w:rPr>
        <w:t xml:space="preserve">Bajo este contexto, cobra particular relevancia los numerales 18 y 19 de la Ley de Transparencia local, porciones normativas que disponen a la literalidad lo siguiente: </w:t>
      </w:r>
    </w:p>
    <w:p w14:paraId="286BC186" w14:textId="77777777" w:rsidR="003C7738" w:rsidRPr="0053590E" w:rsidRDefault="003C7738" w:rsidP="003C7738">
      <w:pPr>
        <w:pStyle w:val="Citas"/>
        <w:rPr>
          <w:b/>
          <w:u w:val="single"/>
        </w:rPr>
      </w:pPr>
      <w:r w:rsidRPr="0053590E">
        <w:rPr>
          <w:b/>
          <w:u w:val="single"/>
        </w:rPr>
        <w:lastRenderedPageBreak/>
        <w:t xml:space="preserve">“Artículo 18. Los sujetos obligados deberán documentar todo acto que derive del ejercicio de sus facultades, competencias o funciones, considerando desde su origen la eventual publicidad y reutilización de la información que generen. </w:t>
      </w:r>
    </w:p>
    <w:p w14:paraId="48EBF87D" w14:textId="77777777" w:rsidR="003C7738" w:rsidRPr="0053590E" w:rsidRDefault="003C7738" w:rsidP="003C7738">
      <w:pPr>
        <w:pStyle w:val="Citas"/>
        <w:rPr>
          <w:b/>
          <w:u w:val="single"/>
        </w:rPr>
      </w:pPr>
      <w:r w:rsidRPr="0053590E">
        <w:rPr>
          <w:b/>
          <w:u w:val="single"/>
        </w:rPr>
        <w:t xml:space="preserve">Artículo 19. Se presume que la información debe existir si se refiere a las facultades, competencias y funciones que los ordenamientos jurídicos aplicables otorgan a los sujetos obligados. </w:t>
      </w:r>
    </w:p>
    <w:p w14:paraId="1FA89FD7" w14:textId="77777777" w:rsidR="003C7738" w:rsidRDefault="003C7738" w:rsidP="003C7738">
      <w:pPr>
        <w:pStyle w:val="Citas"/>
      </w:pPr>
      <w:r>
        <w:t xml:space="preserve">En los casos en que ciertas facultades, competencias o funciones no se hayan ejercido, se debe motivar la respuesta en función de las causas que motiven tal circunstancia. </w:t>
      </w:r>
    </w:p>
    <w:p w14:paraId="2308B913" w14:textId="77777777" w:rsidR="003C7738" w:rsidRDefault="003C7738" w:rsidP="003C7738">
      <w:pPr>
        <w:pStyle w:val="Citas"/>
        <w:rPr>
          <w:b/>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rPr>
        <w:t>(Sic)</w:t>
      </w:r>
    </w:p>
    <w:p w14:paraId="20B0C9B3" w14:textId="77777777" w:rsidR="003C7738" w:rsidRPr="0053590E" w:rsidRDefault="003C7738" w:rsidP="003C7738">
      <w:pPr>
        <w:pStyle w:val="Citas"/>
        <w:rPr>
          <w:b/>
          <w:bCs/>
        </w:rPr>
      </w:pPr>
    </w:p>
    <w:p w14:paraId="3936898E" w14:textId="77777777" w:rsidR="003C7738" w:rsidRDefault="003C7738" w:rsidP="003C773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Con base en lo anteriormente expuesto, resulta inconcuso que la información que resulta de interés al particular es susceptible de ser generada, poseída y administrada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asimismo, ésta estriba en el interés general y el alcance público. </w:t>
      </w:r>
    </w:p>
    <w:p w14:paraId="7C47E8E5" w14:textId="77777777" w:rsidR="003C7738" w:rsidRDefault="003C7738" w:rsidP="003C7738">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Una vez sentado lo anterior, como fue mencionado en el antecedente segundo, </w:t>
      </w:r>
      <w:r>
        <w:rPr>
          <w:rFonts w:ascii="Palatino Linotype" w:eastAsia="Times New Roman" w:hAnsi="Palatino Linotype" w:cs="Arial"/>
          <w:b/>
          <w:sz w:val="24"/>
          <w:szCs w:val="24"/>
          <w:lang w:val="es-ES" w:eastAsia="es-ES"/>
        </w:rPr>
        <w:t xml:space="preserve">El Sujeto Obligado </w:t>
      </w:r>
      <w:r>
        <w:rPr>
          <w:rFonts w:ascii="Palatino Linotype" w:eastAsia="Times New Roman" w:hAnsi="Palatino Linotype" w:cs="Arial"/>
          <w:sz w:val="24"/>
          <w:szCs w:val="24"/>
          <w:lang w:val="es-ES" w:eastAsia="es-ES"/>
        </w:rPr>
        <w:t xml:space="preserve">fue omiso en dar atención a la solicitud de información formulada por el particular. </w:t>
      </w:r>
    </w:p>
    <w:p w14:paraId="6DBE9100" w14:textId="77777777" w:rsidR="003C7738" w:rsidRDefault="003C7738" w:rsidP="003C7738">
      <w:pPr>
        <w:spacing w:after="0" w:line="360" w:lineRule="auto"/>
        <w:jc w:val="both"/>
        <w:rPr>
          <w:rFonts w:ascii="Palatino Linotype" w:hAnsi="Palatino Linotype" w:cs="Arial"/>
          <w:color w:val="000000"/>
          <w:sz w:val="24"/>
          <w:lang w:val="es-ES_tradnl"/>
        </w:rPr>
      </w:pPr>
      <w:r>
        <w:rPr>
          <w:rFonts w:ascii="Palatino Linotype" w:eastAsia="Times New Roman" w:hAnsi="Palatino Linotype" w:cs="Arial"/>
          <w:sz w:val="24"/>
          <w:szCs w:val="24"/>
          <w:lang w:val="es-ES" w:eastAsia="es-ES"/>
        </w:rPr>
        <w:lastRenderedPageBreak/>
        <w:t xml:space="preserve">En contraste, </w:t>
      </w:r>
      <w:r>
        <w:rPr>
          <w:rFonts w:ascii="Palatino Linotype" w:hAnsi="Palatino Linotype" w:cs="Arial"/>
          <w:color w:val="000000"/>
          <w:sz w:val="24"/>
          <w:lang w:val="es-ES_tradnl"/>
        </w:rPr>
        <w:t xml:space="preserve">conforme fue mencionado en el antecedente sexto, </w:t>
      </w:r>
      <w:r>
        <w:rPr>
          <w:rFonts w:ascii="Palatino Linotype" w:hAnsi="Palatino Linotype" w:cs="Arial"/>
          <w:b/>
          <w:color w:val="000000"/>
          <w:sz w:val="24"/>
          <w:lang w:val="es-ES_tradnl"/>
        </w:rPr>
        <w:t xml:space="preserve">El Sujeto Obligado </w:t>
      </w:r>
      <w:r>
        <w:rPr>
          <w:rFonts w:ascii="Palatino Linotype" w:hAnsi="Palatino Linotype" w:cs="Arial"/>
          <w:color w:val="000000"/>
          <w:sz w:val="24"/>
          <w:lang w:val="es-ES_tradnl"/>
        </w:rPr>
        <w:t>rindió su informe justificado en fecha trece y diecinueve de enero de dos mil veintitrés en los siguientes términos:</w:t>
      </w:r>
    </w:p>
    <w:p w14:paraId="42CD97EC" w14:textId="77777777" w:rsidR="003C7738" w:rsidRDefault="003C7738" w:rsidP="003C7738">
      <w:pPr>
        <w:spacing w:after="0" w:line="360" w:lineRule="auto"/>
        <w:jc w:val="both"/>
        <w:rPr>
          <w:rFonts w:ascii="Palatino Linotype" w:hAnsi="Palatino Linotype" w:cs="Arial"/>
          <w:b/>
          <w:bCs/>
          <w:color w:val="000000"/>
          <w:sz w:val="24"/>
          <w:lang w:val="es-ES_tradnl"/>
        </w:rPr>
      </w:pPr>
      <w:r>
        <w:rPr>
          <w:rFonts w:ascii="Palatino Linotype" w:hAnsi="Palatino Linotype" w:cs="Arial"/>
          <w:b/>
          <w:bCs/>
          <w:color w:val="000000"/>
          <w:sz w:val="24"/>
          <w:lang w:val="es-ES_tradnl"/>
        </w:rPr>
        <w:t>17560/INFOEM/IP/RR/2022</w:t>
      </w:r>
    </w:p>
    <w:p w14:paraId="644A1A5D" w14:textId="77777777" w:rsidR="003C7738" w:rsidRPr="008A1C34" w:rsidRDefault="003C7738" w:rsidP="003C7738">
      <w:pPr>
        <w:pStyle w:val="Prrafodelista"/>
        <w:numPr>
          <w:ilvl w:val="0"/>
          <w:numId w:val="33"/>
        </w:numPr>
        <w:spacing w:line="360" w:lineRule="auto"/>
        <w:jc w:val="both"/>
        <w:rPr>
          <w:rFonts w:ascii="Palatino Linotype" w:hAnsi="Palatino Linotype" w:cs="Arial"/>
          <w:b/>
          <w:bCs/>
          <w:color w:val="000000"/>
          <w:lang w:val="es-ES_tradnl"/>
        </w:rPr>
      </w:pPr>
      <w:r>
        <w:rPr>
          <w:rFonts w:ascii="Palatino Linotype" w:hAnsi="Palatino Linotype" w:cs="Arial"/>
          <w:b/>
          <w:bCs/>
          <w:color w:val="000000"/>
          <w:lang w:val="es-ES_tradnl"/>
        </w:rPr>
        <w:t xml:space="preserve">“respuesta de solicitud 1299-22.pdf”: </w:t>
      </w:r>
      <w:r>
        <w:rPr>
          <w:rFonts w:ascii="Palatino Linotype" w:hAnsi="Palatino Linotype" w:cs="Arial"/>
          <w:color w:val="000000"/>
          <w:lang w:val="es-ES_tradnl"/>
        </w:rPr>
        <w:t>Oficio sin número rubricado por el Titular de la Unidad de Transparencia de Zinacantepec y dirigido al solicitante de información, en síntesis, resulta de nuestro interés el siguiente extracto:</w:t>
      </w:r>
    </w:p>
    <w:p w14:paraId="09E255A1" w14:textId="77777777" w:rsidR="003C7738" w:rsidRPr="008A1C34" w:rsidRDefault="003C7738" w:rsidP="003C7738">
      <w:pPr>
        <w:pStyle w:val="Prrafodelista"/>
        <w:spacing w:line="360" w:lineRule="auto"/>
        <w:ind w:left="720"/>
        <w:jc w:val="both"/>
        <w:rPr>
          <w:rFonts w:ascii="Palatino Linotype" w:hAnsi="Palatino Linotype" w:cs="Arial"/>
          <w:b/>
          <w:bCs/>
          <w:i/>
          <w:iCs/>
          <w:color w:val="000000"/>
          <w:sz w:val="22"/>
          <w:szCs w:val="22"/>
          <w:lang w:val="es-ES_tradnl"/>
        </w:rPr>
      </w:pPr>
      <w:r>
        <w:rPr>
          <w:rFonts w:ascii="Palatino Linotype" w:hAnsi="Palatino Linotype"/>
          <w:i/>
          <w:iCs/>
          <w:sz w:val="22"/>
          <w:szCs w:val="22"/>
        </w:rPr>
        <w:t>“</w:t>
      </w:r>
      <w:r w:rsidRPr="008A1C34">
        <w:rPr>
          <w:rFonts w:ascii="Palatino Linotype" w:hAnsi="Palatino Linotype"/>
          <w:i/>
          <w:iCs/>
          <w:sz w:val="22"/>
          <w:szCs w:val="22"/>
        </w:rPr>
        <w:t>Con el fin de poder darle una oportuna contestación al hoy recurrente le informo que este Sujeto Obligado al realizar un análisis en su solicitud procedió a turnarla al Servidor Público Habilitado poseedor de la información, mismo que informa que no se generaron listas de asistencia toda vez que es personal considerados como de confianza.</w:t>
      </w:r>
      <w:r>
        <w:rPr>
          <w:rFonts w:ascii="Palatino Linotype" w:hAnsi="Palatino Linotype"/>
          <w:i/>
          <w:iCs/>
          <w:sz w:val="22"/>
          <w:szCs w:val="22"/>
        </w:rPr>
        <w:t xml:space="preserve">” </w:t>
      </w:r>
      <w:r>
        <w:rPr>
          <w:rFonts w:ascii="Palatino Linotype" w:hAnsi="Palatino Linotype"/>
          <w:b/>
          <w:bCs/>
          <w:i/>
          <w:iCs/>
          <w:sz w:val="22"/>
          <w:szCs w:val="22"/>
        </w:rPr>
        <w:t>(Sic)</w:t>
      </w:r>
    </w:p>
    <w:p w14:paraId="4AFBADEC" w14:textId="77777777" w:rsidR="003C7738" w:rsidRPr="008A1C34" w:rsidRDefault="003C7738" w:rsidP="003C7738">
      <w:pPr>
        <w:spacing w:line="360" w:lineRule="auto"/>
        <w:jc w:val="both"/>
        <w:rPr>
          <w:rFonts w:ascii="Palatino Linotype" w:hAnsi="Palatino Linotype" w:cs="Arial"/>
          <w:b/>
          <w:bCs/>
          <w:color w:val="000000"/>
          <w:lang w:val="es-ES_tradnl"/>
        </w:rPr>
      </w:pPr>
    </w:p>
    <w:p w14:paraId="344C058F" w14:textId="77777777" w:rsidR="003C7738" w:rsidRDefault="003C7738" w:rsidP="003C7738">
      <w:pPr>
        <w:spacing w:after="0" w:line="360" w:lineRule="auto"/>
        <w:jc w:val="both"/>
        <w:rPr>
          <w:rFonts w:ascii="Palatino Linotype" w:hAnsi="Palatino Linotype" w:cs="Arial"/>
          <w:b/>
          <w:bCs/>
          <w:color w:val="000000"/>
          <w:sz w:val="24"/>
          <w:lang w:val="es-ES_tradnl"/>
        </w:rPr>
      </w:pPr>
    </w:p>
    <w:p w14:paraId="637E1C15" w14:textId="77777777" w:rsidR="003C7738" w:rsidRDefault="003C7738" w:rsidP="003C7738">
      <w:pPr>
        <w:spacing w:after="0" w:line="360" w:lineRule="auto"/>
        <w:jc w:val="both"/>
        <w:rPr>
          <w:rFonts w:ascii="Palatino Linotype" w:hAnsi="Palatino Linotype" w:cs="Arial"/>
          <w:b/>
          <w:bCs/>
          <w:color w:val="000000"/>
          <w:sz w:val="24"/>
          <w:lang w:val="es-ES_tradnl"/>
        </w:rPr>
      </w:pPr>
      <w:r>
        <w:rPr>
          <w:rFonts w:ascii="Palatino Linotype" w:hAnsi="Palatino Linotype" w:cs="Arial"/>
          <w:b/>
          <w:bCs/>
          <w:color w:val="000000"/>
          <w:sz w:val="24"/>
          <w:lang w:val="es-ES_tradnl"/>
        </w:rPr>
        <w:t>17576/INFOEM/IP/RR/2022</w:t>
      </w:r>
    </w:p>
    <w:p w14:paraId="7808495C" w14:textId="77777777" w:rsidR="003C7738" w:rsidRPr="008A1C34" w:rsidRDefault="003C7738" w:rsidP="003C7738">
      <w:pPr>
        <w:pStyle w:val="Prrafodelista"/>
        <w:numPr>
          <w:ilvl w:val="0"/>
          <w:numId w:val="34"/>
        </w:numPr>
        <w:spacing w:line="360" w:lineRule="auto"/>
        <w:jc w:val="both"/>
        <w:rPr>
          <w:rFonts w:ascii="Palatino Linotype" w:hAnsi="Palatino Linotype" w:cs="Arial"/>
          <w:b/>
          <w:bCs/>
          <w:color w:val="000000"/>
          <w:lang w:val="es-ES_tradnl"/>
        </w:rPr>
      </w:pPr>
      <w:r w:rsidRPr="006E1A81">
        <w:rPr>
          <w:rFonts w:ascii="Palatino Linotype" w:hAnsi="Palatino Linotype" w:cs="Arial"/>
          <w:b/>
          <w:bCs/>
          <w:color w:val="000000"/>
          <w:lang w:val="es-ES_tradnl"/>
        </w:rPr>
        <w:t xml:space="preserve">“respuesta de solicitud 1283-22R.pdf”: </w:t>
      </w:r>
      <w:r w:rsidRPr="006E1A81">
        <w:rPr>
          <w:rFonts w:ascii="Palatino Linotype" w:hAnsi="Palatino Linotype" w:cs="Arial"/>
          <w:color w:val="000000"/>
          <w:lang w:val="es-ES_tradnl"/>
        </w:rPr>
        <w:t xml:space="preserve">Oficio rubricado por el Titular de la Unidad de Transparencia de Zinacantepec y dirigido al solicitante de información, en lo medular </w:t>
      </w:r>
      <w:r>
        <w:rPr>
          <w:rFonts w:ascii="Palatino Linotype" w:hAnsi="Palatino Linotype" w:cs="Arial"/>
          <w:color w:val="000000"/>
          <w:lang w:val="es-ES_tradnl"/>
        </w:rPr>
        <w:t>resulta de nuestro interés el siguiente extracto:</w:t>
      </w:r>
    </w:p>
    <w:p w14:paraId="70F358A9" w14:textId="77777777" w:rsidR="003C7738" w:rsidRPr="008A1C34" w:rsidRDefault="003C7738" w:rsidP="003C7738">
      <w:pPr>
        <w:pStyle w:val="Prrafodelista"/>
        <w:spacing w:line="360" w:lineRule="auto"/>
        <w:ind w:left="720"/>
        <w:jc w:val="both"/>
        <w:rPr>
          <w:rFonts w:ascii="Palatino Linotype" w:hAnsi="Palatino Linotype" w:cs="Arial"/>
          <w:b/>
          <w:bCs/>
          <w:i/>
          <w:iCs/>
          <w:color w:val="000000"/>
          <w:sz w:val="22"/>
          <w:szCs w:val="22"/>
          <w:lang w:val="es-ES_tradnl"/>
        </w:rPr>
      </w:pPr>
      <w:r>
        <w:rPr>
          <w:rFonts w:ascii="Palatino Linotype" w:hAnsi="Palatino Linotype"/>
          <w:i/>
          <w:iCs/>
          <w:sz w:val="22"/>
          <w:szCs w:val="22"/>
        </w:rPr>
        <w:t>“</w:t>
      </w:r>
      <w:r w:rsidRPr="008A1C34">
        <w:rPr>
          <w:rFonts w:ascii="Palatino Linotype" w:hAnsi="Palatino Linotype"/>
          <w:i/>
          <w:iCs/>
          <w:sz w:val="22"/>
          <w:szCs w:val="22"/>
        </w:rPr>
        <w:t xml:space="preserve">Con el fin de poder darle una oportuna contestación al hoy recurrente le informo que este Sujeto Obligado al realizar un análisis en su solicitud procedió a turnarla al Servidor Público Habilitado poseedor de la información, mismo que informa que el día en referencia citado en la petición que nos ocupa, no se generaron listas de asistencia y por lo tanto se hace mención que a ningún servidor </w:t>
      </w:r>
      <w:proofErr w:type="spellStart"/>
      <w:r w:rsidRPr="008A1C34">
        <w:rPr>
          <w:rFonts w:ascii="Palatino Linotype" w:hAnsi="Palatino Linotype"/>
          <w:i/>
          <w:iCs/>
          <w:sz w:val="22"/>
          <w:szCs w:val="22"/>
        </w:rPr>
        <w:t>publico</w:t>
      </w:r>
      <w:proofErr w:type="spellEnd"/>
      <w:r w:rsidRPr="008A1C34">
        <w:rPr>
          <w:rFonts w:ascii="Palatino Linotype" w:hAnsi="Palatino Linotype"/>
          <w:i/>
          <w:iCs/>
          <w:sz w:val="22"/>
          <w:szCs w:val="22"/>
        </w:rPr>
        <w:t xml:space="preserve"> se le paga tiempo extraordinario por lo tanto no se generaron recibos de nómina por dicho concepto.</w:t>
      </w:r>
      <w:r>
        <w:rPr>
          <w:rFonts w:ascii="Palatino Linotype" w:hAnsi="Palatino Linotype"/>
          <w:i/>
          <w:iCs/>
          <w:sz w:val="22"/>
          <w:szCs w:val="22"/>
        </w:rPr>
        <w:t xml:space="preserve">” </w:t>
      </w:r>
      <w:r>
        <w:rPr>
          <w:rFonts w:ascii="Palatino Linotype" w:hAnsi="Palatino Linotype"/>
          <w:b/>
          <w:bCs/>
          <w:i/>
          <w:iCs/>
          <w:sz w:val="22"/>
          <w:szCs w:val="22"/>
        </w:rPr>
        <w:t>(Sic)</w:t>
      </w:r>
    </w:p>
    <w:p w14:paraId="429D508B" w14:textId="77777777" w:rsidR="003C7738" w:rsidRDefault="003C7738" w:rsidP="003C7738">
      <w:pPr>
        <w:spacing w:after="0" w:line="360" w:lineRule="auto"/>
        <w:jc w:val="both"/>
        <w:rPr>
          <w:rFonts w:ascii="Palatino Linotype" w:hAnsi="Palatino Linotype" w:cs="Arial"/>
          <w:b/>
          <w:bCs/>
          <w:color w:val="000000"/>
          <w:sz w:val="24"/>
          <w:lang w:val="es-ES_tradnl"/>
        </w:rPr>
      </w:pPr>
    </w:p>
    <w:p w14:paraId="2827B5CC" w14:textId="77777777" w:rsidR="003C7738" w:rsidRDefault="003C7738" w:rsidP="003C7738">
      <w:pPr>
        <w:spacing w:after="0" w:line="360" w:lineRule="auto"/>
        <w:jc w:val="both"/>
        <w:rPr>
          <w:rFonts w:ascii="Palatino Linotype" w:hAnsi="Palatino Linotype" w:cs="Arial"/>
          <w:b/>
          <w:bCs/>
          <w:color w:val="000000"/>
          <w:sz w:val="24"/>
          <w:lang w:val="es-ES_tradnl"/>
        </w:rPr>
      </w:pPr>
      <w:r>
        <w:rPr>
          <w:rFonts w:ascii="Palatino Linotype" w:hAnsi="Palatino Linotype" w:cs="Arial"/>
          <w:b/>
          <w:bCs/>
          <w:color w:val="000000"/>
          <w:sz w:val="24"/>
          <w:lang w:val="es-ES_tradnl"/>
        </w:rPr>
        <w:lastRenderedPageBreak/>
        <w:t>17597/INFOEM/IP/RR/2022</w:t>
      </w:r>
    </w:p>
    <w:p w14:paraId="167609A9" w14:textId="77777777" w:rsidR="003C7738" w:rsidRPr="006E1A81" w:rsidRDefault="003C7738" w:rsidP="003C7738">
      <w:pPr>
        <w:pStyle w:val="Prrafodelista"/>
        <w:numPr>
          <w:ilvl w:val="0"/>
          <w:numId w:val="35"/>
        </w:numPr>
        <w:spacing w:line="360" w:lineRule="auto"/>
        <w:jc w:val="both"/>
        <w:rPr>
          <w:rFonts w:ascii="Palatino Linotype" w:hAnsi="Palatino Linotype" w:cs="Arial"/>
          <w:b/>
          <w:bCs/>
          <w:color w:val="000000"/>
          <w:lang w:val="es-ES_tradnl"/>
        </w:rPr>
      </w:pPr>
      <w:r>
        <w:rPr>
          <w:rFonts w:ascii="Palatino Linotype" w:hAnsi="Palatino Linotype" w:cs="Arial"/>
          <w:b/>
          <w:bCs/>
          <w:color w:val="000000"/>
          <w:lang w:val="es-ES_tradnl"/>
        </w:rPr>
        <w:t xml:space="preserve">“respuesta de solicitud 1262-22R.pdf”: </w:t>
      </w:r>
      <w:r>
        <w:rPr>
          <w:rFonts w:ascii="Palatino Linotype" w:hAnsi="Palatino Linotype" w:cs="Arial"/>
          <w:color w:val="000000"/>
          <w:lang w:val="es-ES_tradnl"/>
        </w:rPr>
        <w:t>Oficio rubricado por el Titular de la Unidad de Transparencia de Zinacantepec y dirigido al solicitante de información, en síntesis, resulta de nuestro interés el siguiente extracto:</w:t>
      </w:r>
    </w:p>
    <w:p w14:paraId="495D54DD" w14:textId="77777777" w:rsidR="003C7738" w:rsidRPr="006E1A81" w:rsidRDefault="003C7738" w:rsidP="003C7738">
      <w:pPr>
        <w:pStyle w:val="Prrafodelista"/>
        <w:spacing w:line="360" w:lineRule="auto"/>
        <w:ind w:left="720"/>
        <w:jc w:val="both"/>
        <w:rPr>
          <w:rFonts w:ascii="Palatino Linotype" w:hAnsi="Palatino Linotype" w:cs="Arial"/>
          <w:b/>
          <w:bCs/>
          <w:i/>
          <w:iCs/>
          <w:color w:val="000000"/>
          <w:lang w:val="es-ES_tradnl"/>
        </w:rPr>
      </w:pPr>
      <w:r>
        <w:rPr>
          <w:rFonts w:ascii="Palatino Linotype" w:hAnsi="Palatino Linotype" w:cs="Arial"/>
          <w:i/>
          <w:iCs/>
          <w:color w:val="000000"/>
          <w:lang w:val="es-ES_tradnl"/>
        </w:rPr>
        <w:t xml:space="preserve">“(…) Este Sujeto </w:t>
      </w:r>
      <w:r w:rsidRPr="006E1A81">
        <w:rPr>
          <w:rFonts w:ascii="Palatino Linotype" w:hAnsi="Palatino Linotype" w:cs="Arial"/>
          <w:i/>
          <w:iCs/>
          <w:color w:val="000000"/>
          <w:lang w:val="es-ES_tradnl"/>
        </w:rPr>
        <w:t xml:space="preserve">Obligado </w:t>
      </w:r>
      <w:r w:rsidRPr="006E1A81">
        <w:rPr>
          <w:rFonts w:ascii="Palatino Linotype" w:hAnsi="Palatino Linotype"/>
          <w:i/>
          <w:iCs/>
        </w:rPr>
        <w:t>al realizar un análisis de su solicitud procedió a turnarla al Servidor Público Habilitado poseedor de la información, mismo que nos informa que no se generan listas de asistencia toda vez que al tratarse de personal de confianza son personal considerados como personas de confianza</w:t>
      </w:r>
      <w:r>
        <w:rPr>
          <w:rFonts w:ascii="Palatino Linotype" w:hAnsi="Palatino Linotype" w:cs="Arial"/>
          <w:i/>
          <w:iCs/>
          <w:color w:val="000000"/>
          <w:lang w:val="es-ES_tradnl"/>
        </w:rPr>
        <w:t xml:space="preserve">” </w:t>
      </w:r>
      <w:r>
        <w:rPr>
          <w:rFonts w:ascii="Palatino Linotype" w:hAnsi="Palatino Linotype" w:cs="Arial"/>
          <w:b/>
          <w:bCs/>
          <w:i/>
          <w:iCs/>
          <w:color w:val="000000"/>
          <w:lang w:val="es-ES_tradnl"/>
        </w:rPr>
        <w:t>(Sic)</w:t>
      </w:r>
    </w:p>
    <w:p w14:paraId="1C8D6C2B" w14:textId="77777777" w:rsidR="003C7738" w:rsidRDefault="003C7738" w:rsidP="003C7738">
      <w:pPr>
        <w:spacing w:after="0" w:line="360" w:lineRule="auto"/>
        <w:jc w:val="both"/>
        <w:rPr>
          <w:rFonts w:ascii="Palatino Linotype" w:hAnsi="Palatino Linotype" w:cs="Arial"/>
          <w:color w:val="000000"/>
          <w:sz w:val="24"/>
          <w:lang w:val="es-ES_tradnl"/>
        </w:rPr>
      </w:pPr>
    </w:p>
    <w:p w14:paraId="787B64D7" w14:textId="77777777" w:rsidR="003C7738" w:rsidRDefault="003C7738" w:rsidP="003C7738">
      <w:pPr>
        <w:spacing w:after="0" w:line="360" w:lineRule="auto"/>
        <w:jc w:val="both"/>
        <w:rPr>
          <w:rFonts w:ascii="Palatino Linotype" w:hAnsi="Palatino Linotype" w:cs="Arial"/>
          <w:color w:val="000000"/>
          <w:sz w:val="24"/>
          <w:lang w:val="es-ES_tradnl"/>
        </w:rPr>
      </w:pPr>
    </w:p>
    <w:p w14:paraId="30D8874A" w14:textId="77777777" w:rsidR="003C7738" w:rsidRDefault="003C7738" w:rsidP="003C7738">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noProof/>
          <w:color w:val="000000"/>
          <w:sz w:val="24"/>
        </w:rPr>
        <w:t xml:space="preserve">En virtud de lo anterior, con relación a los informes justificados rendidos en los recursos de revisión </w:t>
      </w:r>
      <w:r>
        <w:rPr>
          <w:rFonts w:ascii="Palatino Linotype" w:hAnsi="Palatino Linotype" w:cs="Arial"/>
          <w:b/>
          <w:bCs/>
          <w:sz w:val="24"/>
        </w:rPr>
        <w:t xml:space="preserve">17560/INFOEM/IP/RR/2022, 17576/INFOEM/IP/RR/2022 </w:t>
      </w:r>
      <w:r>
        <w:rPr>
          <w:rFonts w:ascii="Palatino Linotype" w:hAnsi="Palatino Linotype" w:cs="Arial"/>
          <w:sz w:val="24"/>
        </w:rPr>
        <w:t xml:space="preserve">y </w:t>
      </w:r>
      <w:r>
        <w:rPr>
          <w:rFonts w:ascii="Palatino Linotype" w:hAnsi="Palatino Linotype" w:cs="Arial"/>
          <w:b/>
          <w:bCs/>
          <w:sz w:val="24"/>
        </w:rPr>
        <w:t xml:space="preserve">17597/INFOEM/IP/RR/2022, </w:t>
      </w:r>
      <w:r>
        <w:rPr>
          <w:rFonts w:ascii="Palatino Linotype" w:hAnsi="Palatino Linotype" w:cs="Arial"/>
          <w:noProof/>
          <w:color w:val="000000"/>
          <w:sz w:val="24"/>
        </w:rPr>
        <w:t xml:space="preserve">es de destacar que </w:t>
      </w:r>
      <w:r w:rsidRPr="00A507EB">
        <w:rPr>
          <w:rFonts w:ascii="Palatino Linotype" w:hAnsi="Palatino Linotype" w:cs="Arial"/>
          <w:sz w:val="24"/>
          <w:szCs w:val="24"/>
        </w:rPr>
        <w:t xml:space="preserve">el Pleno de este Organismo Garante, ha sostenido que ante la presencia de un hecho negativo, resultaría innecesaria una declaratoria de inexistencia en términos de </w:t>
      </w:r>
      <w:r>
        <w:rPr>
          <w:rFonts w:ascii="Palatino Linotype" w:hAnsi="Palatino Linotype" w:cs="Arial"/>
          <w:sz w:val="24"/>
          <w:szCs w:val="24"/>
        </w:rPr>
        <w:t xml:space="preserve"> los artículos </w:t>
      </w:r>
      <w:r w:rsidRPr="00A507EB">
        <w:rPr>
          <w:rFonts w:ascii="Palatino Linotype" w:hAnsi="Palatino Linotype" w:cs="Arial"/>
          <w:sz w:val="24"/>
          <w:szCs w:val="24"/>
        </w:rPr>
        <w:t xml:space="preserve">19, 169 y 170 de la Ley de Transparencia y Acceso a la Información Pública del Estado de México y Municipios, </w:t>
      </w:r>
      <w:r>
        <w:rPr>
          <w:rFonts w:ascii="Palatino Linotype" w:hAnsi="Palatino Linotype" w:cs="Arial"/>
          <w:sz w:val="24"/>
          <w:szCs w:val="24"/>
        </w:rPr>
        <w:t>no obstante lo anterior, la figura de hechos negativos en el caso concreto, no colma el derecho de acceso a la información pública, al inobservar el numeral 162 de la Ley de Transparencia local, porción normativa que dispone a la literalidad lo siguiente:</w:t>
      </w:r>
    </w:p>
    <w:p w14:paraId="7DCAED08" w14:textId="77777777" w:rsidR="003C7738" w:rsidRPr="00D14967" w:rsidRDefault="003C7738" w:rsidP="003C7738">
      <w:pPr>
        <w:pStyle w:val="Citas"/>
        <w:rPr>
          <w:b/>
        </w:rPr>
      </w:pPr>
      <w:r>
        <w:t xml:space="preserve">“Artículo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Pr>
          <w:b/>
        </w:rPr>
        <w:t>[Sic]</w:t>
      </w:r>
    </w:p>
    <w:p w14:paraId="7EE00649" w14:textId="77777777" w:rsidR="003C7738" w:rsidRDefault="003C7738" w:rsidP="003C7738">
      <w:pPr>
        <w:spacing w:after="0" w:line="360" w:lineRule="auto"/>
        <w:jc w:val="both"/>
        <w:rPr>
          <w:rFonts w:ascii="Palatino Linotype" w:hAnsi="Palatino Linotype" w:cs="Arial"/>
          <w:color w:val="000000"/>
          <w:sz w:val="24"/>
          <w:szCs w:val="24"/>
          <w:lang w:val="es-ES_tradnl"/>
        </w:rPr>
      </w:pPr>
      <w:r w:rsidRPr="00652D14">
        <w:rPr>
          <w:rFonts w:ascii="Palatino Linotype" w:hAnsi="Palatino Linotype" w:cs="Arial"/>
          <w:color w:val="000000"/>
          <w:sz w:val="24"/>
          <w:szCs w:val="24"/>
          <w:lang w:val="es-ES_tradnl"/>
        </w:rPr>
        <w:lastRenderedPageBreak/>
        <w:t xml:space="preserve">De ahí que deba arribarse a la premisa de que </w:t>
      </w:r>
      <w:r w:rsidRPr="00652D14">
        <w:rPr>
          <w:rFonts w:ascii="Palatino Linotype" w:hAnsi="Palatino Linotype" w:cs="Arial"/>
          <w:b/>
          <w:bCs/>
          <w:color w:val="000000"/>
          <w:sz w:val="24"/>
          <w:szCs w:val="24"/>
          <w:lang w:val="es-ES_tradnl"/>
        </w:rPr>
        <w:t xml:space="preserve">El Sujeto Obligado </w:t>
      </w:r>
      <w:r w:rsidRPr="00652D14">
        <w:rPr>
          <w:rFonts w:ascii="Palatino Linotype" w:hAnsi="Palatino Linotype" w:cs="Arial"/>
          <w:color w:val="000000"/>
          <w:sz w:val="24"/>
          <w:szCs w:val="24"/>
          <w:lang w:val="es-ES_tradnl"/>
        </w:rPr>
        <w:t xml:space="preserve">fue omiso en rendir sus respuestas primigenias, en contraste, rindió sus informes justificados, sin embargo no son susceptibles de colmar el derecho de acceso a la información, al tomar en consideración que no se advierte quién es el servidor público habilitado que se pronunció en sentido negativo, hipótesis fáctica que a toda luz se aleja de los principios imperantes en la materia, tales como el relativo a certeza y máxima publicidad previstos en el artículo 9, fracciones I y VII de la Ley de Transparencia y Acceso a la Información Pública del Estado de México y Municipios. </w:t>
      </w:r>
    </w:p>
    <w:p w14:paraId="12A76711" w14:textId="77777777" w:rsidR="003C7738" w:rsidRPr="003C7738" w:rsidRDefault="003C7738" w:rsidP="008E09A8">
      <w:pPr>
        <w:spacing w:after="0" w:line="360" w:lineRule="auto"/>
        <w:jc w:val="both"/>
        <w:rPr>
          <w:rFonts w:ascii="Palatino Linotype" w:eastAsia="Times New Roman" w:hAnsi="Palatino Linotype" w:cs="Arial"/>
          <w:sz w:val="24"/>
          <w:szCs w:val="24"/>
          <w:lang w:val="es-ES_tradnl" w:eastAsia="es-ES"/>
        </w:rPr>
      </w:pPr>
    </w:p>
    <w:p w14:paraId="753A9E1E" w14:textId="15B13B93" w:rsidR="00374A9F" w:rsidRDefault="003B08FF" w:rsidP="006543AB">
      <w:pPr>
        <w:spacing w:after="0" w:line="360" w:lineRule="auto"/>
        <w:jc w:val="both"/>
        <w:rPr>
          <w:rFonts w:ascii="Palatino Linotype" w:hAnsi="Palatino Linotype"/>
          <w:sz w:val="24"/>
          <w:szCs w:val="24"/>
        </w:rPr>
      </w:pPr>
      <w:r>
        <w:rPr>
          <w:rFonts w:ascii="Palatino Linotype" w:hAnsi="Palatino Linotype"/>
          <w:sz w:val="24"/>
          <w:szCs w:val="24"/>
        </w:rPr>
        <w:t xml:space="preserve">Por otra parte, no se omite mencionar que dicha violación no fue reparada en etapa de cumplimiento a la resolución de los recursos de revisión </w:t>
      </w:r>
      <w:r>
        <w:rPr>
          <w:rFonts w:ascii="Palatino Linotype" w:hAnsi="Palatino Linotype" w:cs="Arial"/>
          <w:b/>
          <w:sz w:val="24"/>
        </w:rPr>
        <w:t xml:space="preserve">17560/INFOEM/ICR-155/IP/RR/2022, 17576/INFOEM/ICR-154/IP/RR/2022 </w:t>
      </w:r>
      <w:r>
        <w:rPr>
          <w:rFonts w:ascii="Palatino Linotype" w:hAnsi="Palatino Linotype" w:cs="Arial"/>
          <w:bCs/>
          <w:sz w:val="24"/>
        </w:rPr>
        <w:t xml:space="preserve">y </w:t>
      </w:r>
      <w:r>
        <w:rPr>
          <w:rFonts w:ascii="Palatino Linotype" w:hAnsi="Palatino Linotype" w:cs="Arial"/>
          <w:b/>
          <w:sz w:val="24"/>
        </w:rPr>
        <w:t xml:space="preserve">17597/INFOEM/ICR-150/IP/RR/2022. </w:t>
      </w:r>
    </w:p>
    <w:p w14:paraId="1661759E" w14:textId="77777777" w:rsidR="003B08FF" w:rsidRDefault="003B08FF" w:rsidP="006543AB">
      <w:pPr>
        <w:spacing w:after="0" w:line="360" w:lineRule="auto"/>
        <w:jc w:val="both"/>
        <w:rPr>
          <w:rFonts w:ascii="Palatino Linotype" w:hAnsi="Palatino Linotype"/>
          <w:sz w:val="24"/>
          <w:szCs w:val="24"/>
        </w:rPr>
      </w:pPr>
    </w:p>
    <w:p w14:paraId="21017966" w14:textId="072ABF6C" w:rsidR="003B08FF" w:rsidRDefault="003B08FF" w:rsidP="006543AB">
      <w:pPr>
        <w:spacing w:after="0" w:line="360" w:lineRule="auto"/>
        <w:jc w:val="both"/>
        <w:rPr>
          <w:rFonts w:ascii="Palatino Linotype" w:hAnsi="Palatino Linotype" w:cs="Arial"/>
          <w:bCs/>
          <w:sz w:val="24"/>
        </w:rPr>
      </w:pPr>
      <w:r>
        <w:rPr>
          <w:rFonts w:ascii="Palatino Linotype" w:hAnsi="Palatino Linotype"/>
          <w:sz w:val="24"/>
          <w:szCs w:val="24"/>
        </w:rPr>
        <w:t xml:space="preserve">Inconforme con la falta de entrega de información en etapa de cumplimiento, </w:t>
      </w:r>
      <w:r>
        <w:rPr>
          <w:rFonts w:ascii="Palatino Linotype" w:hAnsi="Palatino Linotype"/>
          <w:b/>
          <w:bCs/>
          <w:sz w:val="24"/>
          <w:szCs w:val="24"/>
        </w:rPr>
        <w:t xml:space="preserve">El Recurrente </w:t>
      </w:r>
      <w:r>
        <w:rPr>
          <w:rFonts w:ascii="Palatino Linotype" w:hAnsi="Palatino Linotype"/>
          <w:sz w:val="24"/>
          <w:szCs w:val="24"/>
        </w:rPr>
        <w:t xml:space="preserve">interpuso recursos de revisión en fecha </w:t>
      </w:r>
      <w:r>
        <w:rPr>
          <w:rFonts w:ascii="Palatino Linotype" w:hAnsi="Palatino Linotype"/>
          <w:b/>
          <w:bCs/>
          <w:sz w:val="24"/>
          <w:szCs w:val="24"/>
        </w:rPr>
        <w:t xml:space="preserve">siete de marzo de dos mil veintitrés, </w:t>
      </w:r>
      <w:r>
        <w:rPr>
          <w:rFonts w:ascii="Palatino Linotype" w:hAnsi="Palatino Linotype"/>
          <w:sz w:val="24"/>
          <w:szCs w:val="24"/>
        </w:rPr>
        <w:t xml:space="preserve">registrados bajo los números </w:t>
      </w:r>
      <w:r>
        <w:rPr>
          <w:rFonts w:ascii="Palatino Linotype" w:hAnsi="Palatino Linotype" w:cs="Arial"/>
          <w:b/>
          <w:sz w:val="24"/>
        </w:rPr>
        <w:t xml:space="preserve">17560/INFOEM/ICR-155/IP/RR/2022, 17576/INFOEM/ICR-154/IP/RR/2022 </w:t>
      </w:r>
      <w:r>
        <w:rPr>
          <w:rFonts w:ascii="Palatino Linotype" w:hAnsi="Palatino Linotype" w:cs="Arial"/>
          <w:bCs/>
          <w:sz w:val="24"/>
        </w:rPr>
        <w:t xml:space="preserve">y </w:t>
      </w:r>
      <w:r>
        <w:rPr>
          <w:rFonts w:ascii="Palatino Linotype" w:hAnsi="Palatino Linotype" w:cs="Arial"/>
          <w:b/>
          <w:sz w:val="24"/>
        </w:rPr>
        <w:t xml:space="preserve">17597/INFOEM/ICR-150/IP/RR/2022, </w:t>
      </w:r>
      <w:r>
        <w:rPr>
          <w:rFonts w:ascii="Palatino Linotype" w:hAnsi="Palatino Linotype" w:cs="Arial"/>
          <w:bCs/>
          <w:sz w:val="24"/>
        </w:rPr>
        <w:t>señalando como razones o motivos de inconformidad:</w:t>
      </w:r>
    </w:p>
    <w:p w14:paraId="6D103C72" w14:textId="59D55D07" w:rsidR="003B08FF" w:rsidRPr="00C454A7" w:rsidRDefault="00C454A7" w:rsidP="00C454A7">
      <w:pPr>
        <w:pStyle w:val="Citas"/>
        <w:rPr>
          <w:b/>
          <w:bCs/>
          <w:sz w:val="24"/>
          <w:szCs w:val="24"/>
        </w:rPr>
      </w:pPr>
      <w:r>
        <w:t xml:space="preserve">“NO ENTREGA INFORMACIÓN” </w:t>
      </w:r>
      <w:r>
        <w:rPr>
          <w:b/>
          <w:bCs/>
        </w:rPr>
        <w:t>(Sic)</w:t>
      </w:r>
    </w:p>
    <w:p w14:paraId="667AFA2F" w14:textId="77777777" w:rsidR="003B08FF" w:rsidRDefault="003B08FF" w:rsidP="006543AB">
      <w:pPr>
        <w:spacing w:after="0" w:line="360" w:lineRule="auto"/>
        <w:jc w:val="both"/>
        <w:rPr>
          <w:rFonts w:ascii="Palatino Linotype" w:hAnsi="Palatino Linotype"/>
          <w:sz w:val="24"/>
          <w:szCs w:val="24"/>
        </w:rPr>
      </w:pPr>
    </w:p>
    <w:p w14:paraId="70B491AF" w14:textId="428EF8D6" w:rsidR="00C454A7" w:rsidRPr="00C454A7" w:rsidRDefault="00374A9F" w:rsidP="00374A9F">
      <w:pPr>
        <w:pStyle w:val="Citas"/>
        <w:ind w:left="0" w:right="0"/>
        <w:rPr>
          <w:bCs/>
          <w:i w:val="0"/>
          <w:iCs/>
          <w:sz w:val="24"/>
          <w:szCs w:val="24"/>
        </w:rPr>
      </w:pPr>
      <w:r>
        <w:rPr>
          <w:i w:val="0"/>
          <w:sz w:val="24"/>
          <w:szCs w:val="24"/>
        </w:rPr>
        <w:lastRenderedPageBreak/>
        <w:t xml:space="preserve">Por otra parte, como fue referido en el antecedente </w:t>
      </w:r>
      <w:r w:rsidR="00C454A7">
        <w:rPr>
          <w:i w:val="0"/>
          <w:sz w:val="24"/>
          <w:szCs w:val="24"/>
        </w:rPr>
        <w:t xml:space="preserve">décimo </w:t>
      </w:r>
      <w:r w:rsidR="00A244D6">
        <w:rPr>
          <w:i w:val="0"/>
          <w:sz w:val="24"/>
          <w:szCs w:val="24"/>
        </w:rPr>
        <w:t>segundo</w:t>
      </w:r>
      <w:r w:rsidR="00C454A7">
        <w:rPr>
          <w:i w:val="0"/>
          <w:sz w:val="24"/>
          <w:szCs w:val="24"/>
        </w:rPr>
        <w:t xml:space="preserve">, derivado de la interposición de los recursos de revisión </w:t>
      </w:r>
      <w:r w:rsidR="00C454A7" w:rsidRPr="00C454A7">
        <w:rPr>
          <w:b/>
          <w:i w:val="0"/>
          <w:iCs/>
          <w:sz w:val="24"/>
        </w:rPr>
        <w:t xml:space="preserve">17560/INFOEM/ICR-155/IP/RR/2022, 17576/INFOEM/ICR-154/IP/RR/2022 </w:t>
      </w:r>
      <w:r w:rsidR="00C454A7" w:rsidRPr="00C454A7">
        <w:rPr>
          <w:bCs/>
          <w:i w:val="0"/>
          <w:iCs/>
          <w:sz w:val="24"/>
        </w:rPr>
        <w:t xml:space="preserve">y </w:t>
      </w:r>
      <w:r w:rsidR="00C454A7" w:rsidRPr="00C454A7">
        <w:rPr>
          <w:b/>
          <w:i w:val="0"/>
          <w:iCs/>
          <w:sz w:val="24"/>
        </w:rPr>
        <w:t>17597/INFOEM/ICR-150/IP/RR/2022</w:t>
      </w:r>
      <w:r w:rsidR="00C454A7">
        <w:rPr>
          <w:b/>
          <w:i w:val="0"/>
          <w:iCs/>
          <w:sz w:val="24"/>
        </w:rPr>
        <w:t xml:space="preserve">, El Sujeto Obligado </w:t>
      </w:r>
      <w:r w:rsidR="00C454A7">
        <w:rPr>
          <w:bCs/>
          <w:i w:val="0"/>
          <w:iCs/>
          <w:sz w:val="24"/>
        </w:rPr>
        <w:t>rindió sus informes justificados en los siguientes términos:</w:t>
      </w:r>
    </w:p>
    <w:p w14:paraId="3B7CA756" w14:textId="77777777" w:rsidR="00C454A7" w:rsidRDefault="00C454A7" w:rsidP="00374A9F">
      <w:pPr>
        <w:pStyle w:val="Citas"/>
        <w:ind w:left="0" w:right="0"/>
        <w:rPr>
          <w:b/>
          <w:i w:val="0"/>
          <w:iCs/>
          <w:sz w:val="24"/>
        </w:rPr>
      </w:pPr>
      <w:r w:rsidRPr="00C454A7">
        <w:rPr>
          <w:b/>
          <w:i w:val="0"/>
          <w:iCs/>
          <w:sz w:val="24"/>
        </w:rPr>
        <w:t>17560/INFOEM/ICR-155/IP/RR/2022</w:t>
      </w:r>
    </w:p>
    <w:p w14:paraId="59B227E1" w14:textId="5E3AE817" w:rsidR="00C454A7" w:rsidRPr="00C454A7" w:rsidRDefault="00C454A7" w:rsidP="00C454A7">
      <w:pPr>
        <w:pStyle w:val="Citas"/>
        <w:numPr>
          <w:ilvl w:val="0"/>
          <w:numId w:val="36"/>
        </w:numPr>
        <w:ind w:right="0"/>
        <w:rPr>
          <w:b/>
          <w:i w:val="0"/>
          <w:iCs/>
          <w:sz w:val="24"/>
        </w:rPr>
      </w:pPr>
      <w:r>
        <w:rPr>
          <w:b/>
          <w:i w:val="0"/>
          <w:iCs/>
          <w:sz w:val="24"/>
        </w:rPr>
        <w:t xml:space="preserve">“Zinacantepec 192.pdf”: </w:t>
      </w:r>
      <w:r>
        <w:rPr>
          <w:bCs/>
          <w:i w:val="0"/>
          <w:iCs/>
          <w:sz w:val="24"/>
        </w:rPr>
        <w:t xml:space="preserve">Oficio número </w:t>
      </w:r>
      <w:r>
        <w:rPr>
          <w:b/>
          <w:i w:val="0"/>
          <w:iCs/>
          <w:sz w:val="24"/>
        </w:rPr>
        <w:t xml:space="preserve">ZIN/UT/00588/2023 </w:t>
      </w:r>
      <w:r>
        <w:rPr>
          <w:bCs/>
          <w:i w:val="0"/>
          <w:iCs/>
          <w:sz w:val="24"/>
        </w:rPr>
        <w:t xml:space="preserve">signado por el Titular de la Unidad de Transparencia de Zinacantepec y dirigido a los integrantes del Pleno del Instituto de Transparencia, Acceso a la Información Pública y Protección de Datos Personales del Estado de México y Municipios, de fecha veintiocho de marzo de dos mil veintitrés, en síntesis refiere que se aprobó por unanimidad de votos la generación del formato de ampliación de plazo para dar atención a las solicitudes </w:t>
      </w:r>
      <w:r w:rsidR="004C41EC">
        <w:rPr>
          <w:bCs/>
          <w:i w:val="0"/>
          <w:iCs/>
          <w:sz w:val="24"/>
        </w:rPr>
        <w:t>formuladas</w:t>
      </w:r>
      <w:r>
        <w:rPr>
          <w:bCs/>
          <w:i w:val="0"/>
          <w:iCs/>
          <w:sz w:val="24"/>
        </w:rPr>
        <w:t xml:space="preserve"> por la ciudadanía. </w:t>
      </w:r>
    </w:p>
    <w:p w14:paraId="7A40374E" w14:textId="77777777" w:rsidR="00C454A7" w:rsidRDefault="00C454A7" w:rsidP="00C454A7">
      <w:pPr>
        <w:pStyle w:val="Citas"/>
        <w:ind w:left="720" w:right="0"/>
        <w:rPr>
          <w:b/>
          <w:i w:val="0"/>
          <w:iCs/>
          <w:sz w:val="24"/>
        </w:rPr>
      </w:pPr>
    </w:p>
    <w:p w14:paraId="32E5A12B" w14:textId="77777777" w:rsidR="00C454A7" w:rsidRDefault="00C454A7" w:rsidP="00374A9F">
      <w:pPr>
        <w:pStyle w:val="Citas"/>
        <w:ind w:left="0" w:right="0"/>
        <w:rPr>
          <w:b/>
          <w:i w:val="0"/>
          <w:iCs/>
          <w:sz w:val="24"/>
          <w:lang w:val="en-US"/>
        </w:rPr>
      </w:pPr>
      <w:r w:rsidRPr="00C454A7">
        <w:rPr>
          <w:b/>
          <w:i w:val="0"/>
          <w:iCs/>
          <w:sz w:val="24"/>
        </w:rPr>
        <w:t xml:space="preserve"> </w:t>
      </w:r>
      <w:r w:rsidRPr="00C454A7">
        <w:rPr>
          <w:b/>
          <w:i w:val="0"/>
          <w:iCs/>
          <w:sz w:val="24"/>
          <w:lang w:val="en-US"/>
        </w:rPr>
        <w:t xml:space="preserve">17576/INFOEM/ICR-154/IP/RR/2022 </w:t>
      </w:r>
    </w:p>
    <w:p w14:paraId="7239602F" w14:textId="2ADD66C3" w:rsidR="00C454A7" w:rsidRDefault="006C105D" w:rsidP="006C105D">
      <w:pPr>
        <w:pStyle w:val="Citas"/>
        <w:numPr>
          <w:ilvl w:val="0"/>
          <w:numId w:val="37"/>
        </w:numPr>
        <w:ind w:right="0"/>
        <w:rPr>
          <w:bCs/>
          <w:i w:val="0"/>
          <w:iCs/>
          <w:sz w:val="24"/>
        </w:rPr>
      </w:pPr>
      <w:r w:rsidRPr="006C105D">
        <w:rPr>
          <w:b/>
          <w:i w:val="0"/>
          <w:iCs/>
          <w:sz w:val="24"/>
        </w:rPr>
        <w:t>“respuesta de solicitud 1283-22R.p</w:t>
      </w:r>
      <w:r>
        <w:rPr>
          <w:b/>
          <w:i w:val="0"/>
          <w:iCs/>
          <w:sz w:val="24"/>
        </w:rPr>
        <w:t>df”</w:t>
      </w:r>
      <w:r w:rsidR="00285A2B">
        <w:rPr>
          <w:b/>
          <w:i w:val="0"/>
          <w:iCs/>
          <w:sz w:val="24"/>
        </w:rPr>
        <w:t xml:space="preserve">: </w:t>
      </w:r>
      <w:r w:rsidR="00285A2B">
        <w:rPr>
          <w:bCs/>
          <w:i w:val="0"/>
          <w:iCs/>
          <w:sz w:val="24"/>
        </w:rPr>
        <w:t>Oficio rubricado por el Titular de la Unidad de Transparencia de Zinacantepec y dirigido al solicitante de información, en lo medular resulta de nuestro interés el siguiente extracto:</w:t>
      </w:r>
    </w:p>
    <w:p w14:paraId="6A870FB0" w14:textId="08C96081" w:rsidR="00285A2B" w:rsidRDefault="00285A2B" w:rsidP="00285A2B">
      <w:pPr>
        <w:pStyle w:val="Citas"/>
        <w:ind w:left="720" w:right="0"/>
        <w:rPr>
          <w:bCs/>
          <w:sz w:val="24"/>
        </w:rPr>
      </w:pPr>
      <w:r>
        <w:rPr>
          <w:bCs/>
          <w:sz w:val="24"/>
        </w:rPr>
        <w:t>“(…)</w:t>
      </w:r>
    </w:p>
    <w:p w14:paraId="6A4D933D" w14:textId="3F3E1271" w:rsidR="00285A2B" w:rsidRPr="00056C04" w:rsidRDefault="00285A2B" w:rsidP="00285A2B">
      <w:pPr>
        <w:pStyle w:val="Citas"/>
        <w:ind w:left="720" w:right="0"/>
        <w:rPr>
          <w:b/>
          <w:bCs/>
          <w:u w:val="single"/>
        </w:rPr>
      </w:pPr>
      <w:r>
        <w:t xml:space="preserve">Con el fin de poder darle una oportuna contestación al hoy recurrente le informo que este Sujeto Obligado al realizar un análisis en su solicitud procedió a turnarla al Servidor Público </w:t>
      </w:r>
      <w:r>
        <w:lastRenderedPageBreak/>
        <w:t xml:space="preserve">Habilitado poseedor de la información, mismo que informa que el día en referencia citado en la </w:t>
      </w:r>
      <w:r w:rsidRPr="00056C04">
        <w:rPr>
          <w:b/>
          <w:bCs/>
          <w:u w:val="single"/>
        </w:rPr>
        <w:t xml:space="preserve">petición que nos ocupa, no se generaron listas de asistencia y por lo tanto se hace mención que a ningún servidor </w:t>
      </w:r>
      <w:proofErr w:type="spellStart"/>
      <w:r w:rsidRPr="00056C04">
        <w:rPr>
          <w:b/>
          <w:bCs/>
          <w:u w:val="single"/>
        </w:rPr>
        <w:t>publico</w:t>
      </w:r>
      <w:proofErr w:type="spellEnd"/>
      <w:r w:rsidRPr="00056C04">
        <w:rPr>
          <w:b/>
          <w:bCs/>
          <w:u w:val="single"/>
        </w:rPr>
        <w:t xml:space="preserve"> se le paga tiempo extraordinario por lo tanto no se generaron recibos de nómina por dicho concepto.</w:t>
      </w:r>
    </w:p>
    <w:p w14:paraId="116286FA" w14:textId="39988169" w:rsidR="00285A2B" w:rsidRPr="00285A2B" w:rsidRDefault="00285A2B" w:rsidP="00285A2B">
      <w:pPr>
        <w:pStyle w:val="Citas"/>
        <w:ind w:left="720" w:right="0"/>
        <w:rPr>
          <w:b/>
          <w:bCs/>
          <w:sz w:val="24"/>
        </w:rPr>
      </w:pPr>
      <w:r>
        <w:t xml:space="preserve">(…)” </w:t>
      </w:r>
      <w:r>
        <w:rPr>
          <w:b/>
          <w:bCs/>
        </w:rPr>
        <w:t>(Sic)</w:t>
      </w:r>
    </w:p>
    <w:p w14:paraId="61D1F6A1" w14:textId="234474CE" w:rsidR="006C105D" w:rsidRDefault="006C105D" w:rsidP="006C105D">
      <w:pPr>
        <w:pStyle w:val="Citas"/>
        <w:numPr>
          <w:ilvl w:val="0"/>
          <w:numId w:val="37"/>
        </w:numPr>
        <w:ind w:right="0"/>
        <w:rPr>
          <w:bCs/>
          <w:i w:val="0"/>
          <w:iCs/>
          <w:sz w:val="24"/>
        </w:rPr>
      </w:pPr>
      <w:r>
        <w:rPr>
          <w:b/>
          <w:i w:val="0"/>
          <w:iCs/>
          <w:sz w:val="24"/>
        </w:rPr>
        <w:t xml:space="preserve">“20230403155857824.pdf”: </w:t>
      </w:r>
      <w:r w:rsidR="00285A2B">
        <w:rPr>
          <w:bCs/>
          <w:i w:val="0"/>
          <w:iCs/>
          <w:sz w:val="24"/>
        </w:rPr>
        <w:t xml:space="preserve">Oficio número </w:t>
      </w:r>
      <w:r w:rsidR="00285A2B">
        <w:rPr>
          <w:b/>
          <w:i w:val="0"/>
          <w:iCs/>
          <w:sz w:val="24"/>
        </w:rPr>
        <w:t xml:space="preserve">ZIN/DA/2814/2022 </w:t>
      </w:r>
      <w:r w:rsidR="00285A2B">
        <w:rPr>
          <w:bCs/>
          <w:i w:val="0"/>
          <w:iCs/>
          <w:sz w:val="24"/>
        </w:rPr>
        <w:t>signado por la directora de Administración y dirigido al Titular de la Unidad de Transparencia, de fecha dieciséis de diciembre de dos mil veintidós, en síntesis, resulta de nuestro interés el siguiente extracto:</w:t>
      </w:r>
    </w:p>
    <w:p w14:paraId="40990BA2" w14:textId="5BC543FF" w:rsidR="00285A2B" w:rsidRDefault="00285A2B" w:rsidP="00285A2B">
      <w:pPr>
        <w:pStyle w:val="Citas"/>
        <w:ind w:left="720" w:right="0"/>
        <w:rPr>
          <w:b/>
          <w:i w:val="0"/>
          <w:iCs/>
          <w:sz w:val="24"/>
        </w:rPr>
      </w:pPr>
      <w:r>
        <w:rPr>
          <w:bCs/>
          <w:sz w:val="24"/>
        </w:rPr>
        <w:t>“A lo anterior, se le hace de su conocimiento que no otorga los elementos necesarios para contestar su solicitud. En cuanto al pago extraordinario se le informa que a nadie se le paga por tiempo extraordinario”</w:t>
      </w:r>
    </w:p>
    <w:p w14:paraId="6667470E" w14:textId="77777777" w:rsidR="00285A2B" w:rsidRPr="006C105D" w:rsidRDefault="00285A2B" w:rsidP="00285A2B">
      <w:pPr>
        <w:pStyle w:val="Citas"/>
        <w:ind w:right="0"/>
        <w:rPr>
          <w:bCs/>
          <w:i w:val="0"/>
          <w:iCs/>
          <w:sz w:val="24"/>
        </w:rPr>
      </w:pPr>
    </w:p>
    <w:p w14:paraId="45C77CA5" w14:textId="18B3558C" w:rsidR="00C454A7" w:rsidRDefault="00C454A7" w:rsidP="00374A9F">
      <w:pPr>
        <w:pStyle w:val="Citas"/>
        <w:ind w:left="0" w:right="0"/>
        <w:rPr>
          <w:b/>
          <w:i w:val="0"/>
          <w:iCs/>
          <w:sz w:val="24"/>
          <w:lang w:val="en-US"/>
        </w:rPr>
      </w:pPr>
      <w:r w:rsidRPr="006C105D">
        <w:rPr>
          <w:bCs/>
          <w:i w:val="0"/>
          <w:iCs/>
          <w:sz w:val="24"/>
        </w:rPr>
        <w:t xml:space="preserve"> </w:t>
      </w:r>
      <w:r w:rsidRPr="00C454A7">
        <w:rPr>
          <w:b/>
          <w:i w:val="0"/>
          <w:iCs/>
          <w:sz w:val="24"/>
          <w:lang w:val="en-US"/>
        </w:rPr>
        <w:t>17597/INFOEM/ICR-150/IP/RR/2022</w:t>
      </w:r>
    </w:p>
    <w:p w14:paraId="40642DF9" w14:textId="7387FB0B" w:rsidR="00285A2B" w:rsidRPr="004C41EC" w:rsidRDefault="004C41EC" w:rsidP="00285A2B">
      <w:pPr>
        <w:pStyle w:val="Citas"/>
        <w:numPr>
          <w:ilvl w:val="0"/>
          <w:numId w:val="38"/>
        </w:numPr>
        <w:ind w:right="0"/>
        <w:rPr>
          <w:b/>
          <w:bCs/>
          <w:i w:val="0"/>
          <w:sz w:val="24"/>
          <w:szCs w:val="24"/>
        </w:rPr>
      </w:pPr>
      <w:r w:rsidRPr="004C41EC">
        <w:rPr>
          <w:b/>
          <w:bCs/>
          <w:i w:val="0"/>
          <w:sz w:val="24"/>
          <w:szCs w:val="24"/>
        </w:rPr>
        <w:t xml:space="preserve">“Zinacantepec 189.pdf”: </w:t>
      </w:r>
      <w:r w:rsidRPr="004C41EC">
        <w:rPr>
          <w:i w:val="0"/>
          <w:sz w:val="24"/>
          <w:szCs w:val="24"/>
        </w:rPr>
        <w:t xml:space="preserve">Oficio número </w:t>
      </w:r>
      <w:r w:rsidRPr="004C41EC">
        <w:rPr>
          <w:b/>
          <w:bCs/>
          <w:i w:val="0"/>
          <w:sz w:val="24"/>
          <w:szCs w:val="24"/>
        </w:rPr>
        <w:t>Z</w:t>
      </w:r>
      <w:r>
        <w:rPr>
          <w:b/>
          <w:bCs/>
          <w:i w:val="0"/>
          <w:sz w:val="24"/>
          <w:szCs w:val="24"/>
        </w:rPr>
        <w:t xml:space="preserve">IN/UT/00585/2023 </w:t>
      </w:r>
      <w:r>
        <w:rPr>
          <w:i w:val="0"/>
          <w:sz w:val="24"/>
          <w:szCs w:val="24"/>
        </w:rPr>
        <w:t xml:space="preserve">signado por el Titular de la Unidad de Transparencia de Zinacantepec y dirigido a los integrantes del Pleno del Instituto de Transparencia, Acceso a la Información Pública y Protección de Datos Personales del Estado de México y Municipios, de fecha veintiocho de marzo de dos mil veintitrés, en síntesis refiere que se aprobó por unanimidad de votos la generación del formato de ampliación de plazo para dar atención a las solicitudes formuladas por la ciudadanía. </w:t>
      </w:r>
    </w:p>
    <w:p w14:paraId="458A1BB7" w14:textId="6315749C" w:rsidR="004C41EC" w:rsidRDefault="004C41EC" w:rsidP="004C41EC">
      <w:pPr>
        <w:pStyle w:val="Citas"/>
        <w:ind w:left="0" w:right="0"/>
        <w:rPr>
          <w:bCs/>
          <w:i w:val="0"/>
          <w:iCs/>
          <w:sz w:val="24"/>
        </w:rPr>
      </w:pPr>
      <w:r>
        <w:rPr>
          <w:i w:val="0"/>
          <w:sz w:val="24"/>
          <w:szCs w:val="24"/>
        </w:rPr>
        <w:lastRenderedPageBreak/>
        <w:t xml:space="preserve">En este sentido, con relación a los recursos de revisión </w:t>
      </w:r>
      <w:r w:rsidRPr="004C41EC">
        <w:rPr>
          <w:b/>
          <w:i w:val="0"/>
          <w:iCs/>
          <w:sz w:val="24"/>
        </w:rPr>
        <w:t>17560/INFOEM/ICR-155/IP/RR/2022</w:t>
      </w:r>
      <w:r>
        <w:rPr>
          <w:b/>
          <w:i w:val="0"/>
          <w:iCs/>
          <w:sz w:val="24"/>
        </w:rPr>
        <w:t xml:space="preserve"> </w:t>
      </w:r>
      <w:r w:rsidRPr="004C41EC">
        <w:rPr>
          <w:bCs/>
          <w:i w:val="0"/>
          <w:iCs/>
          <w:sz w:val="24"/>
        </w:rPr>
        <w:t xml:space="preserve">y </w:t>
      </w:r>
      <w:r w:rsidRPr="004C41EC">
        <w:rPr>
          <w:b/>
          <w:i w:val="0"/>
          <w:iCs/>
          <w:sz w:val="24"/>
        </w:rPr>
        <w:t>17597/INFOEM/ICR-150/IP/RR/2022</w:t>
      </w:r>
      <w:r>
        <w:rPr>
          <w:b/>
          <w:i w:val="0"/>
          <w:iCs/>
          <w:sz w:val="24"/>
        </w:rPr>
        <w:t xml:space="preserve"> </w:t>
      </w:r>
      <w:r>
        <w:rPr>
          <w:bCs/>
          <w:i w:val="0"/>
          <w:iCs/>
          <w:sz w:val="24"/>
        </w:rPr>
        <w:t>se destaca que no fue subsanada la violación al derecho de acceso a la información pública, resultando procedente ordenar una búsqueda exhaustiva y razonable, a efecto de hacer entrega de la siguiente información:</w:t>
      </w:r>
    </w:p>
    <w:p w14:paraId="6D97C893" w14:textId="77777777" w:rsidR="004C41EC" w:rsidRDefault="004C41EC" w:rsidP="004C41EC">
      <w:pPr>
        <w:pStyle w:val="Prrafodelista"/>
        <w:numPr>
          <w:ilvl w:val="0"/>
          <w:numId w:val="39"/>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Listas de asistencia de los servidores públicos adscritos a la Contraloría Municipal, del periodo comprendido del uno al treinta y uno de enero de dos mil veintidós. </w:t>
      </w:r>
    </w:p>
    <w:p w14:paraId="4D27FB6A" w14:textId="77777777" w:rsidR="004C41EC" w:rsidRDefault="004C41EC" w:rsidP="004C41EC">
      <w:pPr>
        <w:pStyle w:val="Prrafodelista"/>
        <w:numPr>
          <w:ilvl w:val="0"/>
          <w:numId w:val="39"/>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Listas de asistencia respecto del personal adscrito al Instituto Municipal de Cultura Física y Deporte de Zinacantepec, del periodo comprendido del uno de enero al dieciocho de noviembre de dos mil veintidós. </w:t>
      </w:r>
    </w:p>
    <w:p w14:paraId="11E4F996" w14:textId="77777777" w:rsidR="004C41EC" w:rsidRDefault="004C41EC" w:rsidP="004C41EC">
      <w:pPr>
        <w:pStyle w:val="Prrafodelista"/>
        <w:numPr>
          <w:ilvl w:val="0"/>
          <w:numId w:val="39"/>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Listas de asistencia respecto del personal adscrito a la Unidad de Información, Planeación, Programación y Evaluación, del periodo comprendido del uno de enero al dieciocho de noviembre de dos mil veintidós. </w:t>
      </w:r>
    </w:p>
    <w:p w14:paraId="07EB678C" w14:textId="77777777" w:rsidR="004C41EC" w:rsidRDefault="004C41EC" w:rsidP="004C41EC">
      <w:pPr>
        <w:pStyle w:val="Citas"/>
        <w:ind w:left="0" w:right="0"/>
        <w:rPr>
          <w:bCs/>
          <w:i w:val="0"/>
          <w:iCs/>
          <w:sz w:val="24"/>
          <w:szCs w:val="24"/>
        </w:rPr>
      </w:pPr>
    </w:p>
    <w:p w14:paraId="64400A94" w14:textId="6F0DEFCD" w:rsidR="00B77713" w:rsidRDefault="004C41EC" w:rsidP="004C41EC">
      <w:pPr>
        <w:pStyle w:val="Citas"/>
        <w:ind w:left="0" w:right="0"/>
        <w:rPr>
          <w:bCs/>
          <w:i w:val="0"/>
          <w:iCs/>
          <w:sz w:val="24"/>
          <w:szCs w:val="24"/>
        </w:rPr>
      </w:pPr>
      <w:r>
        <w:rPr>
          <w:bCs/>
          <w:i w:val="0"/>
          <w:iCs/>
          <w:sz w:val="24"/>
          <w:szCs w:val="24"/>
        </w:rPr>
        <w:t xml:space="preserve">En contraste, en referencia al recurso de revisión </w:t>
      </w:r>
      <w:r>
        <w:rPr>
          <w:b/>
          <w:i w:val="0"/>
          <w:iCs/>
          <w:sz w:val="24"/>
          <w:szCs w:val="24"/>
        </w:rPr>
        <w:t>17576/INFOEM/ICR-154/IP/RR/2022</w:t>
      </w:r>
      <w:r w:rsidR="00B77713">
        <w:rPr>
          <w:b/>
          <w:i w:val="0"/>
          <w:iCs/>
          <w:sz w:val="24"/>
          <w:szCs w:val="24"/>
        </w:rPr>
        <w:t xml:space="preserve">, </w:t>
      </w:r>
      <w:r w:rsidR="00B77713">
        <w:rPr>
          <w:bCs/>
          <w:i w:val="0"/>
          <w:iCs/>
          <w:sz w:val="24"/>
          <w:szCs w:val="24"/>
        </w:rPr>
        <w:t xml:space="preserve">se destaca que </w:t>
      </w:r>
      <w:r w:rsidR="00B77713">
        <w:rPr>
          <w:b/>
          <w:i w:val="0"/>
          <w:iCs/>
          <w:sz w:val="24"/>
          <w:szCs w:val="24"/>
        </w:rPr>
        <w:t xml:space="preserve">El Sujeto Obligado, </w:t>
      </w:r>
      <w:r w:rsidR="00B77713">
        <w:rPr>
          <w:bCs/>
          <w:i w:val="0"/>
          <w:iCs/>
          <w:sz w:val="24"/>
          <w:szCs w:val="24"/>
        </w:rPr>
        <w:t xml:space="preserve">por conducto de la directora de Administración refirió que no cuenta con listas de asistencia o recibos de nómina generados con motivo de la prestación de actividades durante el día </w:t>
      </w:r>
      <w:r w:rsidR="00A244D6" w:rsidRPr="00056C04">
        <w:rPr>
          <w:b/>
          <w:i w:val="0"/>
          <w:iCs/>
          <w:sz w:val="24"/>
          <w:szCs w:val="24"/>
          <w:u w:val="single"/>
        </w:rPr>
        <w:t>sábado</w:t>
      </w:r>
      <w:r w:rsidR="00A244D6">
        <w:rPr>
          <w:bCs/>
          <w:i w:val="0"/>
          <w:iCs/>
          <w:sz w:val="24"/>
          <w:szCs w:val="24"/>
        </w:rPr>
        <w:t xml:space="preserve"> </w:t>
      </w:r>
      <w:r w:rsidR="00B77713">
        <w:rPr>
          <w:bCs/>
          <w:i w:val="0"/>
          <w:iCs/>
          <w:sz w:val="24"/>
          <w:szCs w:val="24"/>
        </w:rPr>
        <w:t xml:space="preserve">doce de noviembre de dos mil veintidós. </w:t>
      </w:r>
    </w:p>
    <w:p w14:paraId="52D70C4F" w14:textId="77777777" w:rsidR="00B77713" w:rsidRPr="00EF7FD3" w:rsidRDefault="00B77713" w:rsidP="00B77713">
      <w:pPr>
        <w:spacing w:after="0" w:line="360" w:lineRule="auto"/>
        <w:jc w:val="both"/>
        <w:rPr>
          <w:rFonts w:ascii="Arial" w:hAnsi="Arial" w:cs="Arial"/>
          <w:color w:val="222222"/>
          <w:sz w:val="24"/>
          <w:szCs w:val="24"/>
          <w:lang w:eastAsia="es-MX"/>
        </w:rPr>
      </w:pPr>
      <w:r w:rsidRPr="00EF7FD3">
        <w:rPr>
          <w:rFonts w:ascii="Palatino Linotype" w:hAnsi="Palatino Linotype" w:cs="Arial"/>
          <w:sz w:val="24"/>
          <w:szCs w:val="24"/>
          <w:lang w:eastAsia="es-MX"/>
        </w:rPr>
        <w:t xml:space="preserve">En virtud de lo anterior, resulta oportuno mencionar que </w:t>
      </w:r>
      <w:r w:rsidRPr="00EF7FD3">
        <w:rPr>
          <w:rFonts w:ascii="Palatino Linotype" w:hAnsi="Palatino Linotype"/>
          <w:sz w:val="24"/>
          <w:szCs w:val="24"/>
        </w:rPr>
        <w:t xml:space="preserve">el Pleno del Órgano Garante local ha sostenido que, </w:t>
      </w:r>
      <w:r w:rsidRPr="00EF7FD3">
        <w:rPr>
          <w:rFonts w:ascii="Palatino Linotype" w:hAnsi="Palatino Linotype" w:cs="Arial"/>
          <w:sz w:val="24"/>
          <w:szCs w:val="24"/>
        </w:rPr>
        <w:t xml:space="preserve">ante la presencia de un hecho negativo, resultaría innecesaria </w:t>
      </w:r>
      <w:r w:rsidRPr="00EF7FD3">
        <w:rPr>
          <w:rFonts w:ascii="Palatino Linotype" w:hAnsi="Palatino Linotype" w:cs="Arial"/>
          <w:sz w:val="24"/>
          <w:szCs w:val="24"/>
        </w:rPr>
        <w:lastRenderedPageBreak/>
        <w:t>una declaratoria de inexistencia en términos de 19, 169 y 170 de la Ley de Transparencia y Acceso a la Información Pública del Estado de México y Municipios, y ante un hecho negativo resulta aplicable la siguiente tesis</w:t>
      </w:r>
      <w:r w:rsidRPr="00EF7FD3">
        <w:rPr>
          <w:rFonts w:ascii="Palatino Linotype" w:hAnsi="Palatino Linotype" w:cs="Arial"/>
          <w:color w:val="222222"/>
          <w:sz w:val="24"/>
          <w:szCs w:val="24"/>
        </w:rPr>
        <w:t>:</w:t>
      </w:r>
    </w:p>
    <w:p w14:paraId="1F001E09" w14:textId="77777777" w:rsidR="00B77713" w:rsidRPr="000F7BB3" w:rsidRDefault="00B77713" w:rsidP="00B77713">
      <w:pPr>
        <w:pStyle w:val="Prrafodelista"/>
        <w:spacing w:before="240" w:line="360" w:lineRule="auto"/>
        <w:ind w:left="720" w:right="851"/>
        <w:jc w:val="both"/>
        <w:rPr>
          <w:rFonts w:ascii="Arial" w:hAnsi="Arial" w:cs="Arial"/>
          <w:color w:val="222222"/>
        </w:rPr>
      </w:pPr>
      <w:r w:rsidRPr="000F7BB3">
        <w:rPr>
          <w:rFonts w:ascii="Palatino Linotype" w:hAnsi="Palatino Linotype" w:cs="Arial"/>
          <w:color w:val="222222"/>
        </w:rPr>
        <w:t> </w:t>
      </w:r>
      <w:r w:rsidRPr="000F7BB3">
        <w:rPr>
          <w:rFonts w:ascii="Palatino Linotype" w:hAnsi="Palatino Linotype" w:cs="Arial"/>
          <w:b/>
          <w:bCs/>
          <w:i/>
          <w:iCs/>
          <w:color w:val="222222"/>
        </w:rPr>
        <w:t>“HECHOS NEGATIVOS, NO SON SUSCEPTIBLES DE DEMOSTRACION.</w:t>
      </w:r>
    </w:p>
    <w:p w14:paraId="628D0DA5" w14:textId="77777777" w:rsidR="00B77713" w:rsidRPr="000F7BB3" w:rsidRDefault="00B77713" w:rsidP="00B77713">
      <w:pPr>
        <w:pStyle w:val="Prrafodelista"/>
        <w:spacing w:before="240" w:line="360" w:lineRule="auto"/>
        <w:ind w:left="720" w:right="851"/>
        <w:jc w:val="both"/>
        <w:rPr>
          <w:rFonts w:ascii="Palatino Linotype" w:hAnsi="Palatino Linotype" w:cs="Arial"/>
          <w:i/>
          <w:iCs/>
          <w:color w:val="222222"/>
        </w:rPr>
      </w:pPr>
      <w:r w:rsidRPr="000F7BB3">
        <w:rPr>
          <w:rFonts w:ascii="Palatino Linotype" w:hAnsi="Palatino Linotype" w:cs="Arial"/>
          <w:i/>
          <w:iCs/>
          <w:color w:val="222222"/>
        </w:rPr>
        <w:t xml:space="preserve">Tratándose de un hecho negativo, el Juez no tiene por qué invocar prueba alguna de la que se desprenda, ya que es bien sabido que esta clase de hechos no son susceptibles de demostración.” </w:t>
      </w:r>
      <w:r w:rsidRPr="000F7BB3">
        <w:rPr>
          <w:rFonts w:ascii="Palatino Linotype" w:hAnsi="Palatino Linotype" w:cs="Arial"/>
          <w:b/>
          <w:i/>
          <w:iCs/>
          <w:color w:val="222222"/>
        </w:rPr>
        <w:t>[Sic]</w:t>
      </w:r>
    </w:p>
    <w:p w14:paraId="701B2BF2" w14:textId="77777777" w:rsidR="00B77713" w:rsidRDefault="00B77713" w:rsidP="004C41EC">
      <w:pPr>
        <w:pStyle w:val="Citas"/>
        <w:ind w:left="0" w:right="0"/>
        <w:rPr>
          <w:bCs/>
          <w:i w:val="0"/>
          <w:iCs/>
          <w:sz w:val="24"/>
          <w:szCs w:val="24"/>
        </w:rPr>
      </w:pPr>
    </w:p>
    <w:p w14:paraId="5466A4EA" w14:textId="45949350" w:rsidR="00B77713" w:rsidRPr="00B77713" w:rsidRDefault="000242B5" w:rsidP="00B77713">
      <w:pPr>
        <w:spacing w:line="360" w:lineRule="auto"/>
        <w:jc w:val="both"/>
        <w:rPr>
          <w:rFonts w:ascii="Palatino Linotype" w:hAnsi="Palatino Linotype" w:cs="Arial"/>
          <w:sz w:val="24"/>
          <w:szCs w:val="24"/>
        </w:rPr>
      </w:pPr>
      <w:r>
        <w:rPr>
          <w:rFonts w:ascii="Palatino Linotype" w:hAnsi="Palatino Linotype"/>
          <w:bCs/>
          <w:sz w:val="24"/>
          <w:szCs w:val="24"/>
        </w:rPr>
        <w:t>Bajo este contexto</w:t>
      </w:r>
      <w:r w:rsidR="00B77713" w:rsidRPr="00B77713">
        <w:rPr>
          <w:rFonts w:ascii="Palatino Linotype" w:hAnsi="Palatino Linotype"/>
          <w:bCs/>
          <w:sz w:val="24"/>
          <w:szCs w:val="24"/>
        </w:rPr>
        <w:t xml:space="preserve">, con relación al recurso de revisión </w:t>
      </w:r>
      <w:r w:rsidR="00B77713" w:rsidRPr="00B77713">
        <w:rPr>
          <w:rFonts w:ascii="Palatino Linotype" w:hAnsi="Palatino Linotype"/>
          <w:b/>
          <w:sz w:val="24"/>
          <w:szCs w:val="24"/>
        </w:rPr>
        <w:t xml:space="preserve">17576/INFOEM/ICR-154/IP/RR/2022 </w:t>
      </w:r>
      <w:r w:rsidR="00B77713" w:rsidRPr="00B77713">
        <w:rPr>
          <w:rFonts w:ascii="Palatino Linotype" w:hAnsi="Palatino Linotype" w:cs="Arial"/>
          <w:sz w:val="24"/>
          <w:szCs w:val="24"/>
        </w:rPr>
        <w:t xml:space="preserve">por lo que hace a las causas de sobreseimiento contenidas en el artículo 192 de la Ley de Transparencia y Acceso a la Información Pública del Estado de México y Municipios, es oportuno señalar que estos requisitos privilegian la existencia de elementos de fondo, tales como el desistimiento o fallecimiento del </w:t>
      </w:r>
      <w:r w:rsidR="00B77713" w:rsidRPr="00B77713">
        <w:rPr>
          <w:rFonts w:ascii="Palatino Linotype" w:hAnsi="Palatino Linotype" w:cs="Arial"/>
          <w:b/>
          <w:sz w:val="24"/>
          <w:szCs w:val="24"/>
        </w:rPr>
        <w:t xml:space="preserve">Recurrente </w:t>
      </w:r>
      <w:r w:rsidR="00B77713" w:rsidRPr="00B77713">
        <w:rPr>
          <w:rFonts w:ascii="Palatino Linotype" w:hAnsi="Palatino Linotype" w:cs="Arial"/>
          <w:sz w:val="24"/>
          <w:szCs w:val="24"/>
        </w:rPr>
        <w:t xml:space="preserve">o que </w:t>
      </w:r>
      <w:r w:rsidR="00B77713" w:rsidRPr="00B77713">
        <w:rPr>
          <w:rFonts w:ascii="Palatino Linotype" w:hAnsi="Palatino Linotype" w:cs="Arial"/>
          <w:b/>
          <w:sz w:val="24"/>
          <w:szCs w:val="24"/>
          <w:u w:val="single"/>
        </w:rPr>
        <w:t xml:space="preserve">por cualquier motivo quede sin materia el recurso; </w:t>
      </w:r>
      <w:r w:rsidR="00B77713" w:rsidRPr="00B77713">
        <w:rPr>
          <w:rFonts w:ascii="Palatino Linotype" w:hAnsi="Palatino Linotype" w:cs="Arial"/>
          <w:sz w:val="24"/>
          <w:szCs w:val="24"/>
        </w:rPr>
        <w:t xml:space="preserve">de ahí que la actualización de alguno de éstos trae como consecuencia que el medio de impugnación se concluya sin que se analice el objeto de estudio planteado, es decir se sobresea. </w:t>
      </w:r>
    </w:p>
    <w:p w14:paraId="00D1793B" w14:textId="77777777" w:rsidR="00B77713" w:rsidRPr="00E5738E" w:rsidRDefault="00B77713" w:rsidP="00B77713">
      <w:pPr>
        <w:spacing w:line="360" w:lineRule="auto"/>
        <w:jc w:val="both"/>
        <w:rPr>
          <w:rFonts w:ascii="Palatino Linotype" w:hAnsi="Palatino Linotype" w:cs="Arial"/>
          <w:sz w:val="24"/>
          <w:szCs w:val="24"/>
        </w:rPr>
      </w:pPr>
      <w:r w:rsidRPr="00E5738E">
        <w:rPr>
          <w:rFonts w:ascii="Palatino Linotype" w:hAnsi="Palatino Linotype" w:cs="Arial"/>
          <w:sz w:val="24"/>
          <w:szCs w:val="24"/>
        </w:rPr>
        <w:t xml:space="preserve">Por otra parte, la doctrina del sobreseimiento provoca que un procedimiento se suspenda o se resuelva en definitiva sin que se entre al estudio de los agravios o motivos de inconformidad. Este mismo criterio es compartido por el más alto tribunal </w:t>
      </w:r>
      <w:r w:rsidRPr="00E5738E">
        <w:rPr>
          <w:rFonts w:ascii="Palatino Linotype" w:hAnsi="Palatino Linotype" w:cs="Arial"/>
          <w:sz w:val="24"/>
          <w:szCs w:val="24"/>
        </w:rPr>
        <w:lastRenderedPageBreak/>
        <w:t>del país en múltiples jurisprudencias, por lo que a continuación se agrega una de ellas que sirve como orientador en esta resolución:</w:t>
      </w:r>
    </w:p>
    <w:p w14:paraId="7F248633" w14:textId="77777777" w:rsidR="00B77713" w:rsidRPr="0004467E" w:rsidRDefault="00B77713" w:rsidP="00B77713">
      <w:pPr>
        <w:spacing w:line="360" w:lineRule="auto"/>
        <w:ind w:left="851" w:right="851"/>
        <w:jc w:val="both"/>
        <w:rPr>
          <w:rFonts w:ascii="Palatino Linotype" w:hAnsi="Palatino Linotype" w:cs="Arial"/>
          <w:b/>
          <w:i/>
        </w:rPr>
      </w:pPr>
      <w:r w:rsidRPr="0004467E">
        <w:rPr>
          <w:rFonts w:ascii="Palatino Linotype" w:hAnsi="Palatino Linotype" w:cs="Arial"/>
          <w:b/>
          <w:i/>
        </w:rPr>
        <w:t>“SOBRESEIMIENTO EN EL JUICIO DE AMPARO DIRECTO. IMPIDE EL ESTUDIO DE LAS VIOLACIONES PROCESALES PLANTEADAS EN LOS CONCEPTOS DE VIOLACIÓN.</w:t>
      </w:r>
    </w:p>
    <w:p w14:paraId="373D5474" w14:textId="77777777" w:rsidR="00B77713" w:rsidRPr="0004467E" w:rsidRDefault="00B77713" w:rsidP="00B77713">
      <w:pPr>
        <w:spacing w:line="360" w:lineRule="auto"/>
        <w:ind w:left="851" w:right="851"/>
        <w:jc w:val="both"/>
        <w:rPr>
          <w:rFonts w:ascii="Palatino Linotype" w:hAnsi="Palatino Linotype"/>
          <w:i/>
          <w:color w:val="000000"/>
        </w:rPr>
      </w:pPr>
      <w:r w:rsidRPr="00BE0E81">
        <w:rPr>
          <w:rFonts w:ascii="Palatino Linotype" w:hAnsi="Palatino Linotype" w:cs="Arial"/>
          <w:b/>
          <w:i/>
          <w:u w:val="single"/>
        </w:rPr>
        <w:t>El sobreseimiento</w:t>
      </w:r>
      <w:r w:rsidRPr="0004467E">
        <w:rPr>
          <w:rFonts w:ascii="Palatino Linotype" w:hAnsi="Palatino Linotype" w:cs="Arial"/>
          <w:b/>
          <w:i/>
        </w:rPr>
        <w:t xml:space="preserve"> </w:t>
      </w:r>
      <w:r w:rsidRPr="0004467E">
        <w:rPr>
          <w:rFonts w:ascii="Palatino Linotype" w:hAnsi="Palatino Linotype" w:cs="Arial"/>
          <w:i/>
        </w:rPr>
        <w:t xml:space="preserve">en el juicio de amparo directo </w:t>
      </w:r>
      <w:r w:rsidRPr="00BE0E81">
        <w:rPr>
          <w:rFonts w:ascii="Palatino Linotype" w:hAnsi="Palatino Linotype" w:cs="Arial"/>
          <w:b/>
          <w:i/>
          <w:u w:val="single"/>
        </w:rPr>
        <w:t>provoca la terminación de la controversia planteada</w:t>
      </w:r>
      <w:r w:rsidRPr="0004467E">
        <w:rPr>
          <w:rFonts w:ascii="Palatino Linotype" w:hAnsi="Palatino Linotype" w:cs="Arial"/>
          <w:b/>
          <w:i/>
        </w:rPr>
        <w:t xml:space="preserve"> </w:t>
      </w:r>
      <w:r w:rsidRPr="0004467E">
        <w:rPr>
          <w:rFonts w:ascii="Palatino Linotype" w:hAnsi="Palatino Linotype" w:cs="Arial"/>
          <w:i/>
        </w:rPr>
        <w:t>por el quejoso en la demanda de amparo</w:t>
      </w:r>
      <w:r w:rsidRPr="0004467E">
        <w:rPr>
          <w:rFonts w:ascii="Calibri" w:hAnsi="Calibri"/>
          <w:color w:val="000000"/>
          <w:sz w:val="26"/>
          <w:szCs w:val="26"/>
        </w:rPr>
        <w:t xml:space="preserve"> </w:t>
      </w:r>
      <w:r w:rsidRPr="0004467E">
        <w:rPr>
          <w:rFonts w:ascii="Palatino Linotype" w:hAnsi="Palatino Linotype"/>
          <w:i/>
          <w:color w:val="000000"/>
        </w:rPr>
        <w:t xml:space="preserve">provoca la terminación de la controversia planteada por el quejoso en la demanda de </w:t>
      </w:r>
      <w:r w:rsidRPr="0004467E">
        <w:rPr>
          <w:rFonts w:ascii="Palatino Linotype" w:hAnsi="Palatino Linotype"/>
          <w:b/>
          <w:i/>
          <w:color w:val="000000"/>
        </w:rPr>
        <w:t>amparo</w:t>
      </w:r>
      <w:r w:rsidRPr="0004467E">
        <w:rPr>
          <w:rFonts w:ascii="Palatino Linotype" w:hAnsi="Palatino Linotype"/>
          <w:i/>
          <w:color w:val="000000"/>
        </w:rPr>
        <w:t>, sin hacer un pronunciamiento de fondo sobre la legalidad o ilegalidad de la sentencia reclamada. Por consiguiente, si al sobreseerse en el</w:t>
      </w:r>
      <w:r w:rsidRPr="0004467E">
        <w:rPr>
          <w:rFonts w:ascii="Palatino Linotype" w:hAnsi="Palatino Linotype"/>
          <w:b/>
          <w:i/>
          <w:color w:val="000000"/>
        </w:rPr>
        <w:t xml:space="preserve"> juicio </w:t>
      </w:r>
      <w:r w:rsidRPr="0004467E">
        <w:rPr>
          <w:rFonts w:ascii="Palatino Linotype" w:hAnsi="Palatino Linotype"/>
          <w:i/>
          <w:color w:val="000000"/>
        </w:rPr>
        <w:t xml:space="preserve">de </w:t>
      </w:r>
      <w:r w:rsidRPr="0004467E">
        <w:rPr>
          <w:rFonts w:ascii="Palatino Linotype" w:hAnsi="Palatino Linotype"/>
          <w:b/>
          <w:i/>
          <w:color w:val="000000"/>
        </w:rPr>
        <w:t>amparo</w:t>
      </w:r>
      <w:r w:rsidRPr="0004467E">
        <w:rPr>
          <w:rFonts w:ascii="Palatino Linotype" w:hAnsi="Palatino Linotype"/>
          <w:i/>
          <w:color w:val="000000"/>
        </w:rPr>
        <w:t xml:space="preserve"> no se pueden estudiar los planteamientos que se hacen valer en contra del fallo reclamado, tampoco se deben analizar las</w:t>
      </w:r>
      <w:r w:rsidRPr="0004467E">
        <w:rPr>
          <w:rFonts w:ascii="Palatino Linotype" w:hAnsi="Palatino Linotype"/>
          <w:b/>
          <w:i/>
          <w:color w:val="000000"/>
        </w:rPr>
        <w:t xml:space="preserve"> violaciones procesales</w:t>
      </w:r>
      <w:r w:rsidRPr="0004467E">
        <w:rPr>
          <w:rFonts w:ascii="Palatino Linotype" w:hAnsi="Palatino Linotype"/>
          <w:i/>
          <w:color w:val="000000"/>
        </w:rPr>
        <w:t xml:space="preserve"> propuestas en los </w:t>
      </w:r>
      <w:r w:rsidRPr="0004467E">
        <w:rPr>
          <w:rFonts w:ascii="Palatino Linotype" w:hAnsi="Palatino Linotype"/>
          <w:b/>
          <w:i/>
          <w:color w:val="000000"/>
        </w:rPr>
        <w:t xml:space="preserve">conceptos </w:t>
      </w:r>
      <w:r w:rsidRPr="0004467E">
        <w:rPr>
          <w:rFonts w:ascii="Palatino Linotype" w:hAnsi="Palatino Linotype"/>
          <w:i/>
          <w:color w:val="000000"/>
        </w:rPr>
        <w:t xml:space="preserve">de </w:t>
      </w:r>
      <w:r w:rsidRPr="0004467E">
        <w:rPr>
          <w:rFonts w:ascii="Palatino Linotype" w:hAnsi="Palatino Linotype"/>
          <w:b/>
          <w:i/>
          <w:color w:val="000000"/>
        </w:rPr>
        <w:t>violación</w:t>
      </w:r>
      <w:r w:rsidRPr="0004467E">
        <w:rPr>
          <w:rFonts w:ascii="Palatino Linotype" w:hAnsi="Palatino Linotype"/>
          <w:i/>
          <w:color w:val="000000"/>
        </w:rPr>
        <w:t xml:space="preserve">, dado que, la principal consecuencia del </w:t>
      </w:r>
      <w:r w:rsidRPr="0004467E">
        <w:rPr>
          <w:rFonts w:ascii="Palatino Linotype" w:hAnsi="Palatino Linotype"/>
          <w:b/>
          <w:i/>
          <w:color w:val="000000"/>
        </w:rPr>
        <w:t>sobreseimiento</w:t>
      </w:r>
      <w:r w:rsidRPr="0004467E">
        <w:rPr>
          <w:rFonts w:ascii="Palatino Linotype" w:hAnsi="Palatino Linotype"/>
          <w:i/>
          <w:color w:val="000000"/>
        </w:rPr>
        <w:t xml:space="preserve"> es poner fin al </w:t>
      </w:r>
      <w:r w:rsidRPr="0004467E">
        <w:rPr>
          <w:rFonts w:ascii="Palatino Linotype" w:hAnsi="Palatino Linotype"/>
          <w:b/>
          <w:i/>
          <w:color w:val="000000"/>
        </w:rPr>
        <w:t xml:space="preserve">juicio </w:t>
      </w:r>
      <w:r w:rsidRPr="0004467E">
        <w:rPr>
          <w:rFonts w:ascii="Palatino Linotype" w:hAnsi="Palatino Linotype"/>
          <w:i/>
          <w:color w:val="000000"/>
        </w:rPr>
        <w:t xml:space="preserve">de </w:t>
      </w:r>
      <w:r w:rsidRPr="0004467E">
        <w:rPr>
          <w:rFonts w:ascii="Palatino Linotype" w:hAnsi="Palatino Linotype"/>
          <w:b/>
          <w:i/>
          <w:color w:val="000000"/>
        </w:rPr>
        <w:t xml:space="preserve">amparo </w:t>
      </w:r>
      <w:r w:rsidRPr="0004467E">
        <w:rPr>
          <w:rFonts w:ascii="Palatino Linotype" w:hAnsi="Palatino Linotype"/>
          <w:i/>
          <w:color w:val="000000"/>
        </w:rPr>
        <w:t>sin resolver la controversia en sus méritos.  </w:t>
      </w:r>
    </w:p>
    <w:p w14:paraId="46DDCA2B" w14:textId="77777777" w:rsidR="00B77713" w:rsidRPr="0004467E" w:rsidRDefault="00B77713" w:rsidP="00B77713">
      <w:pPr>
        <w:spacing w:line="360" w:lineRule="auto"/>
        <w:ind w:left="851" w:right="851"/>
        <w:jc w:val="both"/>
        <w:rPr>
          <w:rFonts w:ascii="Palatino Linotype" w:hAnsi="Palatino Linotype" w:cs="Arial"/>
          <w:b/>
          <w:i/>
        </w:rPr>
      </w:pPr>
      <w:r w:rsidRPr="0004467E">
        <w:rPr>
          <w:rFonts w:ascii="Palatino Linotype" w:hAnsi="Palatino Linotype" w:cs="Arial"/>
          <w:b/>
          <w:i/>
        </w:rPr>
        <w:t>SÉPTIMO TRIBUNAL COLEGIADO EN MATERIA CIVIL DEL PRIMER CIRCUITO.</w:t>
      </w:r>
    </w:p>
    <w:p w14:paraId="45A1C044" w14:textId="77777777" w:rsidR="00B77713" w:rsidRPr="0004467E" w:rsidRDefault="00B77713" w:rsidP="00B77713">
      <w:pPr>
        <w:spacing w:line="360" w:lineRule="auto"/>
        <w:ind w:left="851" w:right="851"/>
        <w:jc w:val="both"/>
        <w:rPr>
          <w:rFonts w:ascii="Palatino Linotype" w:hAnsi="Palatino Linotype" w:cs="Arial"/>
          <w:i/>
        </w:rPr>
      </w:pPr>
      <w:r w:rsidRPr="0004467E">
        <w:rPr>
          <w:rFonts w:ascii="Palatino Linotype" w:hAnsi="Palatino Linotype" w:cs="Arial"/>
          <w:i/>
        </w:rPr>
        <w:t>Amparo directo 699/2008. Mariana Leticia González Steele. 13 de noviembre de 2008. Unanimidad de votos. Ponente: Sara Judith Montalvo Trejo. Secretario: Arnulfo Mateos García.”</w:t>
      </w:r>
      <w:r w:rsidRPr="0004467E">
        <w:rPr>
          <w:rFonts w:ascii="Palatino Linotype" w:eastAsia="Times New Roman" w:hAnsi="Palatino Linotype" w:cs="Times New Roman"/>
          <w:b/>
          <w:i/>
          <w:lang w:val="es-ES_tradnl" w:eastAsia="es-ES"/>
        </w:rPr>
        <w:t xml:space="preserve"> [Sic]</w:t>
      </w:r>
    </w:p>
    <w:p w14:paraId="6959D913" w14:textId="77777777" w:rsidR="00B77713" w:rsidRPr="0004467E" w:rsidRDefault="00B77713" w:rsidP="00B77713">
      <w:pPr>
        <w:ind w:right="141"/>
        <w:jc w:val="both"/>
        <w:rPr>
          <w:rFonts w:ascii="Palatino Linotype" w:hAnsi="Palatino Linotype" w:cs="Arial"/>
        </w:rPr>
      </w:pPr>
    </w:p>
    <w:p w14:paraId="36E9AF14" w14:textId="3F9720CE" w:rsidR="00B77713" w:rsidRPr="0004467E" w:rsidRDefault="00B77713" w:rsidP="00B77713">
      <w:pPr>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De este modo, se puede deducir </w:t>
      </w:r>
      <w:r w:rsidR="00827699" w:rsidRPr="0004467E">
        <w:rPr>
          <w:rFonts w:ascii="Palatino Linotype" w:hAnsi="Palatino Linotype" w:cs="Arial"/>
          <w:sz w:val="24"/>
          <w:szCs w:val="24"/>
        </w:rPr>
        <w:t>que,</w:t>
      </w:r>
      <w:r w:rsidRPr="0004467E">
        <w:rPr>
          <w:rFonts w:ascii="Palatino Linotype" w:hAnsi="Palatino Linotype" w:cs="Arial"/>
          <w:sz w:val="24"/>
          <w:szCs w:val="24"/>
        </w:rPr>
        <w:t xml:space="preserve"> en las resoluciones dictadas por el Pleno de este Instituto, en las que se decreta el sobreseimiento de un recurso de revisión por la actualización de alguno de los supuestos jurídicos contemplados en el </w:t>
      </w:r>
      <w:r w:rsidRPr="0004467E">
        <w:rPr>
          <w:rFonts w:ascii="Palatino Linotype" w:hAnsi="Palatino Linotype" w:cs="Arial"/>
          <w:b/>
          <w:sz w:val="24"/>
          <w:szCs w:val="24"/>
        </w:rPr>
        <w:t xml:space="preserve">artículo 192 </w:t>
      </w:r>
      <w:r w:rsidRPr="0004467E">
        <w:rPr>
          <w:rFonts w:ascii="Palatino Linotype" w:hAnsi="Palatino Linotype" w:cs="Arial"/>
          <w:sz w:val="24"/>
          <w:szCs w:val="24"/>
        </w:rPr>
        <w:t xml:space="preserve">de </w:t>
      </w:r>
      <w:r w:rsidRPr="0004467E">
        <w:rPr>
          <w:rFonts w:ascii="Palatino Linotype" w:hAnsi="Palatino Linotype" w:cs="Arial"/>
          <w:sz w:val="24"/>
          <w:szCs w:val="24"/>
        </w:rPr>
        <w:lastRenderedPageBreak/>
        <w:t xml:space="preserve">la </w:t>
      </w:r>
      <w:r w:rsidRPr="0004467E">
        <w:rPr>
          <w:rFonts w:ascii="Palatino Linotype" w:hAnsi="Palatino Linotype" w:cs="Arial"/>
          <w:b/>
          <w:sz w:val="24"/>
          <w:szCs w:val="24"/>
        </w:rPr>
        <w:t xml:space="preserve">Ley de Transparencia y Acceso a la Información Pública del Estado de México y Municipios, </w:t>
      </w:r>
      <w:r w:rsidRPr="0004467E">
        <w:rPr>
          <w:rFonts w:ascii="Palatino Linotype" w:hAnsi="Palatino Linotype" w:cs="Arial"/>
          <w:sz w:val="24"/>
          <w:szCs w:val="24"/>
        </w:rPr>
        <w:t xml:space="preserve">nos encontramos ante un sobreseimiento definitivo toda vez que pone fin al procedimiento sin entrar al estudio de fondo del mismo. </w:t>
      </w:r>
    </w:p>
    <w:p w14:paraId="3DEE71CD" w14:textId="77777777" w:rsidR="00B77713" w:rsidRPr="00E460AC" w:rsidRDefault="00B77713" w:rsidP="00B77713">
      <w:pPr>
        <w:spacing w:line="360" w:lineRule="auto"/>
        <w:jc w:val="both"/>
        <w:rPr>
          <w:rFonts w:ascii="Palatino Linotype" w:hAnsi="Palatino Linotype" w:cs="Arial"/>
          <w:b/>
          <w:sz w:val="24"/>
          <w:szCs w:val="24"/>
          <w:u w:val="single"/>
        </w:rPr>
      </w:pPr>
      <w:r w:rsidRPr="0004467E">
        <w:rPr>
          <w:rFonts w:ascii="Palatino Linotype" w:hAnsi="Palatino Linotype" w:cs="Arial"/>
          <w:sz w:val="24"/>
          <w:szCs w:val="24"/>
        </w:rPr>
        <w:t xml:space="preserve">Para los efectos de esta resolución, resulta oportuno precisar los alcances jurídicos de la </w:t>
      </w:r>
      <w:r w:rsidRPr="0004467E">
        <w:rPr>
          <w:rFonts w:ascii="Palatino Linotype" w:hAnsi="Palatino Linotype" w:cs="Arial"/>
          <w:b/>
          <w:sz w:val="24"/>
          <w:szCs w:val="24"/>
        </w:rPr>
        <w:t xml:space="preserve">fracción </w:t>
      </w:r>
      <w:r>
        <w:rPr>
          <w:rFonts w:ascii="Palatino Linotype" w:hAnsi="Palatino Linotype" w:cs="Arial"/>
          <w:b/>
          <w:sz w:val="24"/>
          <w:szCs w:val="24"/>
        </w:rPr>
        <w:t xml:space="preserve">V </w:t>
      </w:r>
      <w:r>
        <w:rPr>
          <w:rFonts w:ascii="Palatino Linotype" w:hAnsi="Palatino Linotype" w:cs="Arial"/>
          <w:sz w:val="24"/>
          <w:szCs w:val="24"/>
        </w:rPr>
        <w:t xml:space="preserve">de la disposición legal transcrita. Así, procede el sobreseimiento del recurso de revisión cuando por </w:t>
      </w:r>
      <w:r>
        <w:rPr>
          <w:rFonts w:ascii="Palatino Linotype" w:hAnsi="Palatino Linotype" w:cs="Arial"/>
          <w:b/>
          <w:sz w:val="24"/>
          <w:szCs w:val="24"/>
          <w:u w:val="single"/>
        </w:rPr>
        <w:t xml:space="preserve">cualquier motivo quede sin materia el recurso. </w:t>
      </w:r>
    </w:p>
    <w:p w14:paraId="7F908FA6" w14:textId="77777777" w:rsidR="00B77713" w:rsidRPr="0004467E" w:rsidRDefault="00B77713" w:rsidP="00B77713">
      <w:pPr>
        <w:spacing w:line="360" w:lineRule="auto"/>
        <w:jc w:val="both"/>
        <w:rPr>
          <w:rFonts w:ascii="Palatino Linotype" w:hAnsi="Palatino Linotype" w:cs="Arial"/>
          <w:sz w:val="24"/>
          <w:szCs w:val="24"/>
          <w:u w:val="single"/>
        </w:rPr>
      </w:pPr>
      <w:r w:rsidRPr="0004467E">
        <w:rPr>
          <w:rFonts w:ascii="Palatino Linotype" w:hAnsi="Palatino Linotype" w:cs="Arial"/>
          <w:sz w:val="24"/>
          <w:szCs w:val="24"/>
        </w:rPr>
        <w:t xml:space="preserve">Las consecuencias jurídicas de </w:t>
      </w:r>
      <w:r>
        <w:rPr>
          <w:rFonts w:ascii="Palatino Linotype" w:hAnsi="Palatino Linotype" w:cs="Arial"/>
          <w:sz w:val="24"/>
          <w:szCs w:val="24"/>
        </w:rPr>
        <w:t>este motivo</w:t>
      </w:r>
      <w:r w:rsidRPr="0004467E">
        <w:rPr>
          <w:rFonts w:ascii="Palatino Linotype" w:hAnsi="Palatino Linotype" w:cs="Arial"/>
          <w:sz w:val="24"/>
          <w:szCs w:val="24"/>
        </w:rPr>
        <w:t xml:space="preserve">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04467E">
        <w:rPr>
          <w:rFonts w:ascii="Palatino Linotype" w:hAnsi="Palatino Linotype" w:cs="Arial"/>
          <w:b/>
          <w:sz w:val="24"/>
          <w:szCs w:val="24"/>
          <w:u w:val="single"/>
        </w:rPr>
        <w:t xml:space="preserve">cuando ha sido satisfecha la pretensión del particular, </w:t>
      </w:r>
      <w:r w:rsidRPr="0004467E">
        <w:rPr>
          <w:rFonts w:ascii="Palatino Linotype" w:hAnsi="Palatino Linotype" w:cs="Arial"/>
          <w:sz w:val="24"/>
          <w:szCs w:val="24"/>
        </w:rPr>
        <w:t xml:space="preserve">porque se hizo la </w:t>
      </w:r>
      <w:proofErr w:type="gramStart"/>
      <w:r w:rsidRPr="0004467E">
        <w:rPr>
          <w:rFonts w:ascii="Palatino Linotype" w:hAnsi="Palatino Linotype" w:cs="Arial"/>
          <w:sz w:val="24"/>
          <w:szCs w:val="24"/>
        </w:rPr>
        <w:t>entreg</w:t>
      </w:r>
      <w:r>
        <w:rPr>
          <w:rFonts w:ascii="Palatino Linotype" w:hAnsi="Palatino Linotype" w:cs="Arial"/>
          <w:sz w:val="24"/>
          <w:szCs w:val="24"/>
        </w:rPr>
        <w:t>a  de</w:t>
      </w:r>
      <w:proofErr w:type="gramEnd"/>
      <w:r>
        <w:rPr>
          <w:rFonts w:ascii="Palatino Linotype" w:hAnsi="Palatino Linotype" w:cs="Arial"/>
          <w:sz w:val="24"/>
          <w:szCs w:val="24"/>
        </w:rPr>
        <w:t xml:space="preserve"> la información solicitada. </w:t>
      </w:r>
    </w:p>
    <w:p w14:paraId="67E3CCC3" w14:textId="0FD032E3" w:rsidR="00B77713" w:rsidRPr="00790E9A" w:rsidRDefault="00B77713" w:rsidP="00B77713">
      <w:pPr>
        <w:spacing w:line="360" w:lineRule="auto"/>
        <w:jc w:val="both"/>
        <w:rPr>
          <w:rFonts w:ascii="Palatino Linotype" w:hAnsi="Palatino Linotype" w:cs="Arial"/>
          <w:b/>
          <w:sz w:val="24"/>
          <w:szCs w:val="24"/>
          <w:u w:val="single"/>
        </w:rPr>
      </w:pPr>
      <w:r w:rsidRPr="00790E9A">
        <w:rPr>
          <w:rFonts w:ascii="Palatino Linotype" w:hAnsi="Palatino Linotype" w:cs="Arial"/>
          <w:b/>
          <w:sz w:val="24"/>
          <w:szCs w:val="24"/>
          <w:u w:val="single"/>
        </w:rPr>
        <w:t xml:space="preserve">En este tenor, se advierte que El Sujeto Obligado fue omiso en dar respuesta al derecho de acceso a la información pública </w:t>
      </w:r>
      <w:r>
        <w:rPr>
          <w:rFonts w:ascii="Palatino Linotype" w:hAnsi="Palatino Linotype" w:cs="Arial"/>
          <w:b/>
          <w:sz w:val="24"/>
          <w:szCs w:val="24"/>
          <w:u w:val="single"/>
        </w:rPr>
        <w:t>ejercido</w:t>
      </w:r>
      <w:r w:rsidRPr="00790E9A">
        <w:rPr>
          <w:rFonts w:ascii="Palatino Linotype" w:hAnsi="Palatino Linotype" w:cs="Arial"/>
          <w:b/>
          <w:sz w:val="24"/>
          <w:szCs w:val="24"/>
          <w:u w:val="single"/>
        </w:rPr>
        <w:t xml:space="preserve"> por </w:t>
      </w:r>
      <w:r>
        <w:rPr>
          <w:rFonts w:ascii="Palatino Linotype" w:hAnsi="Palatino Linotype" w:cs="Arial"/>
          <w:b/>
          <w:sz w:val="24"/>
          <w:szCs w:val="24"/>
          <w:u w:val="single"/>
        </w:rPr>
        <w:t xml:space="preserve">el particular, sin embargo, </w:t>
      </w:r>
      <w:r w:rsidRPr="00790E9A">
        <w:rPr>
          <w:rFonts w:ascii="Palatino Linotype" w:hAnsi="Palatino Linotype" w:cs="Arial"/>
          <w:b/>
          <w:sz w:val="24"/>
          <w:szCs w:val="24"/>
          <w:u w:val="single"/>
        </w:rPr>
        <w:t xml:space="preserve">con la información enviada a este Órgano Garante mediante informe justificado </w:t>
      </w:r>
      <w:r w:rsidR="00827699">
        <w:rPr>
          <w:rFonts w:ascii="Palatino Linotype" w:hAnsi="Palatino Linotype" w:cs="Arial"/>
          <w:b/>
          <w:sz w:val="24"/>
          <w:szCs w:val="24"/>
          <w:u w:val="single"/>
        </w:rPr>
        <w:t xml:space="preserve">correspondiente al segundo recurso de revisión </w:t>
      </w:r>
      <w:r w:rsidRPr="00790E9A">
        <w:rPr>
          <w:rFonts w:ascii="Palatino Linotype" w:hAnsi="Palatino Linotype" w:cs="Arial"/>
          <w:b/>
          <w:sz w:val="24"/>
          <w:szCs w:val="24"/>
          <w:u w:val="single"/>
        </w:rPr>
        <w:t>propició que el mismo quede sin materia, actualizándose de este modo, l</w:t>
      </w:r>
      <w:r>
        <w:rPr>
          <w:rFonts w:ascii="Palatino Linotype" w:hAnsi="Palatino Linotype" w:cs="Arial"/>
          <w:b/>
          <w:sz w:val="24"/>
          <w:szCs w:val="24"/>
          <w:u w:val="single"/>
        </w:rPr>
        <w:t xml:space="preserve">a hipótesis V del artículo 192 de la Ley de Transparencia local. </w:t>
      </w:r>
    </w:p>
    <w:p w14:paraId="29333F9D" w14:textId="77777777" w:rsidR="00B77713" w:rsidRDefault="00B77713" w:rsidP="00B77713">
      <w:pPr>
        <w:tabs>
          <w:tab w:val="left" w:pos="7797"/>
        </w:tabs>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Por lo tanto, para que se actualice el sobreseimiento de un recurso de revisión, </w:t>
      </w:r>
      <w:r w:rsidRPr="0004467E">
        <w:rPr>
          <w:rFonts w:ascii="Palatino Linotype" w:hAnsi="Palatino Linotype" w:cs="Arial"/>
          <w:b/>
          <w:sz w:val="24"/>
          <w:szCs w:val="24"/>
        </w:rPr>
        <w:t>El</w:t>
      </w:r>
      <w:r w:rsidRPr="0004467E">
        <w:rPr>
          <w:rFonts w:ascii="Palatino Linotype" w:hAnsi="Palatino Linotype" w:cs="Arial"/>
          <w:sz w:val="24"/>
          <w:szCs w:val="24"/>
        </w:rPr>
        <w:t xml:space="preserve"> </w:t>
      </w:r>
      <w:r w:rsidRPr="0004467E">
        <w:rPr>
          <w:rFonts w:ascii="Palatino Linotype" w:hAnsi="Palatino Linotype" w:cs="Arial"/>
          <w:b/>
          <w:sz w:val="24"/>
          <w:szCs w:val="24"/>
        </w:rPr>
        <w:t xml:space="preserve">Sujeto Obligado </w:t>
      </w:r>
      <w:r w:rsidRPr="0004467E">
        <w:rPr>
          <w:rFonts w:ascii="Palatino Linotype" w:hAnsi="Palatino Linotype" w:cs="Arial"/>
          <w:sz w:val="24"/>
          <w:szCs w:val="24"/>
        </w:rPr>
        <w:t xml:space="preserve">puede entregar o completar la información al momento de rendir su </w:t>
      </w:r>
      <w:r w:rsidRPr="0004467E">
        <w:rPr>
          <w:rFonts w:ascii="Palatino Linotype" w:hAnsi="Palatino Linotype" w:cs="Arial"/>
          <w:b/>
          <w:sz w:val="24"/>
          <w:szCs w:val="24"/>
          <w:u w:val="single"/>
        </w:rPr>
        <w:t>informe de justificación dentro de los siete días</w:t>
      </w:r>
      <w:r w:rsidRPr="0004467E">
        <w:rPr>
          <w:rFonts w:ascii="Palatino Linotype" w:hAnsi="Palatino Linotype" w:cs="Arial"/>
          <w:b/>
          <w:sz w:val="24"/>
          <w:szCs w:val="24"/>
        </w:rPr>
        <w:t xml:space="preserve"> </w:t>
      </w:r>
      <w:r w:rsidRPr="0004467E">
        <w:rPr>
          <w:rFonts w:ascii="Palatino Linotype" w:hAnsi="Palatino Linotype" w:cs="Arial"/>
          <w:sz w:val="24"/>
          <w:szCs w:val="24"/>
        </w:rPr>
        <w:t>previstos para manifestar lo que a su derecho convenga</w:t>
      </w:r>
      <w:r>
        <w:rPr>
          <w:rFonts w:ascii="Palatino Linotype" w:hAnsi="Palatino Linotype" w:cs="Arial"/>
          <w:sz w:val="24"/>
          <w:szCs w:val="24"/>
        </w:rPr>
        <w:t>.</w:t>
      </w:r>
    </w:p>
    <w:p w14:paraId="73E5F66D" w14:textId="77777777" w:rsidR="00321FDE" w:rsidRPr="00C22506" w:rsidRDefault="00321FDE" w:rsidP="00321FDE">
      <w:pPr>
        <w:spacing w:before="240" w:after="240" w:line="360" w:lineRule="auto"/>
        <w:jc w:val="both"/>
        <w:rPr>
          <w:rFonts w:ascii="Palatino Linotype" w:hAnsi="Palatino Linotype"/>
          <w:b/>
          <w:sz w:val="28"/>
          <w:szCs w:val="28"/>
        </w:rPr>
      </w:pPr>
      <w:r w:rsidRPr="00BA2D85">
        <w:rPr>
          <w:rFonts w:ascii="Palatino Linotype" w:hAnsi="Palatino Linotype"/>
          <w:b/>
          <w:bCs/>
          <w:sz w:val="28"/>
          <w:szCs w:val="28"/>
        </w:rPr>
        <w:lastRenderedPageBreak/>
        <w:t>De la</w:t>
      </w:r>
      <w:r w:rsidRPr="002975F6">
        <w:rPr>
          <w:rFonts w:ascii="Palatino Linotype" w:hAnsi="Palatino Linotype"/>
          <w:bCs/>
          <w:sz w:val="24"/>
          <w:szCs w:val="24"/>
        </w:rPr>
        <w:t xml:space="preserve"> </w:t>
      </w:r>
      <w:r w:rsidRPr="00C22506">
        <w:rPr>
          <w:rFonts w:ascii="Palatino Linotype" w:hAnsi="Palatino Linotype"/>
          <w:b/>
          <w:sz w:val="28"/>
          <w:szCs w:val="28"/>
        </w:rPr>
        <w:t xml:space="preserve">Versión Pública </w:t>
      </w:r>
    </w:p>
    <w:p w14:paraId="582BADE1" w14:textId="77777777" w:rsidR="00321FDE" w:rsidRDefault="00321FDE" w:rsidP="00321FDE">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1EBA7B5D" w14:textId="77777777" w:rsidR="00321FDE" w:rsidRPr="00E60DEF" w:rsidRDefault="00321FDE" w:rsidP="00321FDE">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731B6477" w14:textId="77777777" w:rsidR="00321FDE" w:rsidRPr="00E60DEF" w:rsidRDefault="00321FDE" w:rsidP="00321FDE">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7CEA2695" w14:textId="77777777" w:rsidR="00321FDE" w:rsidRPr="001571EB" w:rsidRDefault="00321FDE" w:rsidP="00321FDE">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3DD71DFC" w14:textId="77777777" w:rsidR="00321FDE" w:rsidRPr="001571EB" w:rsidRDefault="00321FDE" w:rsidP="00321FDE">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00A63021" w14:textId="77777777" w:rsidR="00321FDE" w:rsidRPr="001571EB" w:rsidRDefault="00321FDE" w:rsidP="00321FDE">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029124D4" w14:textId="77777777" w:rsidR="00321FDE" w:rsidRPr="001571EB" w:rsidRDefault="00321FDE" w:rsidP="00321FDE">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w:t>
      </w:r>
      <w:r w:rsidRPr="00E60DEF">
        <w:rPr>
          <w:rFonts w:ascii="Palatino Linotype" w:hAnsi="Palatino Linotype" w:cs="Arial"/>
          <w:b/>
          <w:i/>
          <w:u w:val="single"/>
        </w:rPr>
        <w:lastRenderedPageBreak/>
        <w:t>de reserva o confidencialidad, de conformidad con lo dispuesto en el presente título.</w:t>
      </w:r>
    </w:p>
    <w:p w14:paraId="153E8D65" w14:textId="77777777" w:rsidR="00321FDE" w:rsidRPr="001571EB" w:rsidRDefault="00321FDE" w:rsidP="00321FDE">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1BC31965" w14:textId="77777777" w:rsidR="00321FDE" w:rsidRPr="001571EB" w:rsidRDefault="00321FDE" w:rsidP="00321FDE">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26B1FDA4" w14:textId="77777777" w:rsidR="00321FDE" w:rsidRPr="001571EB" w:rsidRDefault="00321FDE" w:rsidP="00321FDE">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155C326B" w14:textId="77777777" w:rsidR="00321FDE" w:rsidRPr="00E60DEF" w:rsidRDefault="00321FDE" w:rsidP="00321FDE">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0D06E6B0" w14:textId="77777777" w:rsidR="00321FDE" w:rsidRPr="001571EB" w:rsidRDefault="00321FDE" w:rsidP="00321FDE">
      <w:pPr>
        <w:spacing w:before="240" w:line="360" w:lineRule="auto"/>
        <w:ind w:left="851" w:right="851"/>
        <w:jc w:val="both"/>
        <w:rPr>
          <w:rFonts w:ascii="Palatino Linotype" w:hAnsi="Palatino Linotype" w:cs="Arial"/>
          <w:b/>
          <w:i/>
        </w:rPr>
      </w:pPr>
      <w:r>
        <w:rPr>
          <w:rFonts w:ascii="Palatino Linotype" w:hAnsi="Palatino Linotype" w:cs="Arial"/>
          <w:b/>
          <w:i/>
        </w:rPr>
        <w:t>(…)</w:t>
      </w:r>
    </w:p>
    <w:p w14:paraId="5CCCA56C" w14:textId="77777777" w:rsidR="00321FDE" w:rsidRDefault="00321FDE" w:rsidP="00321FDE">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31F2FA43" w14:textId="77777777" w:rsidR="00321FDE" w:rsidRDefault="00321FDE" w:rsidP="00321FDE">
      <w:pPr>
        <w:spacing w:after="0" w:line="360" w:lineRule="auto"/>
        <w:ind w:right="51"/>
        <w:jc w:val="both"/>
        <w:rPr>
          <w:rFonts w:ascii="Palatino Linotype" w:eastAsia="Arial Unicode MS" w:hAnsi="Palatino Linotype" w:cs="Arial"/>
          <w:sz w:val="24"/>
          <w:szCs w:val="24"/>
        </w:rPr>
      </w:pPr>
    </w:p>
    <w:p w14:paraId="411A2487" w14:textId="77777777" w:rsidR="00C66BD5" w:rsidRPr="006B5546" w:rsidRDefault="00C66BD5" w:rsidP="00C66BD5">
      <w:pPr>
        <w:spacing w:line="360" w:lineRule="auto"/>
        <w:jc w:val="both"/>
        <w:rPr>
          <w:rFonts w:ascii="Palatino Linotype" w:hAnsi="Palatino Linotype"/>
          <w:sz w:val="24"/>
          <w:szCs w:val="24"/>
        </w:rPr>
      </w:pPr>
      <w:r w:rsidRPr="006B5546">
        <w:rPr>
          <w:rFonts w:ascii="Palatino Linotype" w:hAnsi="Palatino Linotype" w:cs="Arial"/>
          <w:sz w:val="24"/>
          <w:szCs w:val="24"/>
        </w:rPr>
        <w:t xml:space="preserve">En el mismo sentido, en el </w:t>
      </w:r>
      <w:r w:rsidRPr="006B5546">
        <w:rPr>
          <w:rFonts w:ascii="Palatino Linotype" w:hAnsi="Palatino Linotype"/>
          <w:sz w:val="24"/>
          <w:szCs w:val="24"/>
        </w:rPr>
        <w:t xml:space="preserve">caso específico, </w:t>
      </w:r>
      <w:r w:rsidRPr="006B5546">
        <w:rPr>
          <w:rFonts w:ascii="Palatino Linotype" w:hAnsi="Palatino Linotype" w:cs="Arial"/>
          <w:sz w:val="24"/>
          <w:szCs w:val="24"/>
        </w:rPr>
        <w:t xml:space="preserve">se advierte que </w:t>
      </w:r>
      <w:r w:rsidRPr="006B5546">
        <w:rPr>
          <w:rFonts w:ascii="Palatino Linotype" w:hAnsi="Palatino Linotype"/>
          <w:sz w:val="24"/>
          <w:szCs w:val="24"/>
        </w:rPr>
        <w:t xml:space="preserve">en los documentos solicitados obran datos que son considerados confidenciales, cuyo acceso debe ser restringido, los cuales deben testarse al momento de la elaboración de versiones públicas, como es el caso del </w:t>
      </w:r>
      <w:r w:rsidRPr="006B5546">
        <w:rPr>
          <w:rFonts w:ascii="Palatino Linotype" w:hAnsi="Palatino Linotype"/>
          <w:b/>
          <w:sz w:val="24"/>
          <w:szCs w:val="24"/>
        </w:rPr>
        <w:t>Registro Federal de Contribuyentes</w:t>
      </w:r>
      <w:r w:rsidRPr="006B5546">
        <w:rPr>
          <w:rFonts w:ascii="Palatino Linotype" w:hAnsi="Palatino Linotype"/>
          <w:sz w:val="24"/>
          <w:szCs w:val="24"/>
        </w:rPr>
        <w:t xml:space="preserve"> (RFC), la </w:t>
      </w:r>
      <w:r w:rsidRPr="006B5546">
        <w:rPr>
          <w:rFonts w:ascii="Palatino Linotype" w:hAnsi="Palatino Linotype"/>
          <w:b/>
          <w:sz w:val="24"/>
          <w:szCs w:val="24"/>
        </w:rPr>
        <w:t>Clave Única de Registro de Población</w:t>
      </w:r>
      <w:r w:rsidRPr="006B5546">
        <w:rPr>
          <w:rFonts w:ascii="Palatino Linotype" w:hAnsi="Palatino Linotype"/>
          <w:sz w:val="24"/>
          <w:szCs w:val="24"/>
        </w:rPr>
        <w:t xml:space="preserve"> (CURP), </w:t>
      </w:r>
      <w:r w:rsidRPr="006B5546">
        <w:rPr>
          <w:rFonts w:ascii="Palatino Linotype" w:hAnsi="Palatino Linotype"/>
          <w:b/>
          <w:sz w:val="24"/>
          <w:szCs w:val="24"/>
        </w:rPr>
        <w:t xml:space="preserve">sellos digitales del emisor y del Servicio de Administración Tributaria y cadena original del complemento de certificación digital del órgano previamente señalado, números de serie de los certificados de los </w:t>
      </w:r>
      <w:r w:rsidRPr="006B5546">
        <w:rPr>
          <w:rFonts w:ascii="Palatino Linotype" w:hAnsi="Palatino Linotype"/>
          <w:b/>
          <w:sz w:val="24"/>
          <w:szCs w:val="24"/>
        </w:rPr>
        <w:lastRenderedPageBreak/>
        <w:t>sellos digitales, folio fiscal, número de serie o folio interno y fecha y hora de emisión</w:t>
      </w:r>
      <w:r w:rsidRPr="006B5546">
        <w:rPr>
          <w:rFonts w:ascii="Palatino Linotype" w:hAnsi="Palatino Linotype"/>
          <w:sz w:val="24"/>
          <w:szCs w:val="24"/>
        </w:rPr>
        <w:t>, cuando de estos se desprendan o sean visibles datos personales correspondientes a los servidores públicos.</w:t>
      </w:r>
    </w:p>
    <w:p w14:paraId="22039D48" w14:textId="77777777" w:rsidR="00C66BD5" w:rsidRPr="006B5546" w:rsidRDefault="00C66BD5" w:rsidP="00C66BD5">
      <w:pPr>
        <w:spacing w:line="360" w:lineRule="auto"/>
        <w:jc w:val="both"/>
        <w:rPr>
          <w:rFonts w:ascii="Palatino Linotype" w:hAnsi="Palatino Linotype"/>
          <w:sz w:val="24"/>
          <w:szCs w:val="24"/>
        </w:rPr>
      </w:pPr>
      <w:r w:rsidRPr="006B5546">
        <w:rPr>
          <w:rFonts w:ascii="Palatino Linotype" w:hAnsi="Palatino Linotype"/>
          <w:b/>
          <w:sz w:val="24"/>
          <w:szCs w:val="24"/>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6B5546">
        <w:rPr>
          <w:rFonts w:ascii="Palatino Linotype" w:hAnsi="Palatino Linotype"/>
          <w:sz w:val="24"/>
          <w:szCs w:val="24"/>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encuentra encriptada como se verá a continuación.</w:t>
      </w:r>
    </w:p>
    <w:p w14:paraId="7FB58C06" w14:textId="77777777" w:rsidR="00C66BD5" w:rsidRPr="006B5546" w:rsidRDefault="00C66BD5" w:rsidP="00C66BD5">
      <w:pPr>
        <w:spacing w:line="360" w:lineRule="auto"/>
        <w:jc w:val="both"/>
        <w:rPr>
          <w:rFonts w:ascii="Palatino Linotype" w:hAnsi="Palatino Linotype"/>
          <w:sz w:val="24"/>
          <w:szCs w:val="24"/>
        </w:rPr>
      </w:pPr>
      <w:r w:rsidRPr="006B5546">
        <w:rPr>
          <w:rFonts w:ascii="Palatino Linotype" w:eastAsia="Arial Unicode MS" w:hAnsi="Palatino Linotype"/>
          <w:sz w:val="24"/>
          <w:szCs w:val="24"/>
        </w:rPr>
        <w:t xml:space="preserve">Por otra parte, </w:t>
      </w:r>
      <w:r w:rsidRPr="006B5546">
        <w:rPr>
          <w:rFonts w:ascii="Palatino Linotype" w:hAnsi="Palatino Linotype"/>
          <w:sz w:val="24"/>
          <w:szCs w:val="24"/>
        </w:rPr>
        <w:t xml:space="preserve">las </w:t>
      </w:r>
      <w:r w:rsidRPr="006B5546">
        <w:rPr>
          <w:rFonts w:ascii="Palatino Linotype" w:hAnsi="Palatino Linotype"/>
          <w:b/>
          <w:sz w:val="24"/>
          <w:szCs w:val="24"/>
        </w:rPr>
        <w:t xml:space="preserve">Cadenas Originales </w:t>
      </w:r>
      <w:r w:rsidRPr="006B5546">
        <w:rPr>
          <w:rFonts w:ascii="Palatino Linotype" w:hAnsi="Palatino Linotype"/>
          <w:sz w:val="24"/>
          <w:szCs w:val="24"/>
        </w:rPr>
        <w:t xml:space="preserve">y </w:t>
      </w:r>
      <w:r w:rsidRPr="006B5546">
        <w:rPr>
          <w:rFonts w:ascii="Palatino Linotype" w:hAnsi="Palatino Linotype"/>
          <w:b/>
          <w:sz w:val="24"/>
          <w:szCs w:val="24"/>
        </w:rPr>
        <w:t>Sellos</w:t>
      </w:r>
      <w:r w:rsidRPr="006B5546">
        <w:rPr>
          <w:rFonts w:ascii="Palatino Linotype" w:hAnsi="Palatino Linotype"/>
          <w:sz w:val="24"/>
          <w:szCs w:val="24"/>
        </w:rPr>
        <w:t xml:space="preserve"> </w:t>
      </w:r>
      <w:r w:rsidRPr="006B5546">
        <w:rPr>
          <w:rFonts w:ascii="Palatino Linotype" w:hAnsi="Palatino Linotype"/>
          <w:b/>
          <w:sz w:val="24"/>
          <w:szCs w:val="24"/>
        </w:rPr>
        <w:t>Digitales</w:t>
      </w:r>
      <w:r w:rsidRPr="006B5546">
        <w:rPr>
          <w:rFonts w:ascii="Palatino Linotype" w:hAnsi="Palatino Linotype"/>
          <w:sz w:val="24"/>
          <w:szCs w:val="24"/>
        </w:rPr>
        <w:t xml:space="preserve"> forman parte del certificado de sello digital, los cuales son documentos electrónicos que de conformidad con el artículo 17-G y 29 del Código Fiscal de la Federación le permiten a la autoridad hacendaria federal garantizar una </w:t>
      </w:r>
      <w:r w:rsidRPr="006B5546">
        <w:rPr>
          <w:rFonts w:ascii="Palatino Linotype" w:hAnsi="Palatino Linotype"/>
          <w:b/>
          <w:sz w:val="24"/>
          <w:szCs w:val="24"/>
        </w:rPr>
        <w:t xml:space="preserve">vinculación </w:t>
      </w:r>
      <w:r w:rsidRPr="006B5546">
        <w:rPr>
          <w:rFonts w:ascii="Palatino Linotype" w:hAnsi="Palatino Linotype"/>
          <w:sz w:val="24"/>
          <w:szCs w:val="24"/>
        </w:rPr>
        <w:t xml:space="preserve">entre la </w:t>
      </w:r>
      <w:r w:rsidRPr="006B5546">
        <w:rPr>
          <w:rFonts w:ascii="Palatino Linotype" w:hAnsi="Palatino Linotype"/>
          <w:b/>
          <w:sz w:val="24"/>
          <w:szCs w:val="24"/>
        </w:rPr>
        <w:t>identidad de un sujeto o entidad</w:t>
      </w:r>
      <w:r w:rsidRPr="006B5546">
        <w:rPr>
          <w:rFonts w:ascii="Palatino Linotype" w:hAnsi="Palatino Linotype"/>
          <w:sz w:val="24"/>
          <w:szCs w:val="24"/>
        </w:rPr>
        <w:t xml:space="preserve"> con su clave pública, lo que hace identificable a una persona o entidad, además de que dichos certificados tienen como finalidad o propósito específico firmar digitalmente las facturas electrónicas </w:t>
      </w:r>
      <w:r w:rsidRPr="006B5546">
        <w:rPr>
          <w:rFonts w:ascii="Palatino Linotype" w:hAnsi="Palatino Linotype"/>
          <w:b/>
          <w:sz w:val="24"/>
          <w:szCs w:val="24"/>
        </w:rPr>
        <w:t>para acreditar la autoría de los comprobantes fiscales digitales</w:t>
      </w:r>
      <w:r w:rsidRPr="006B5546">
        <w:rPr>
          <w:rFonts w:ascii="Palatino Linotype" w:hAnsi="Palatino Linotype"/>
          <w:sz w:val="24"/>
          <w:szCs w:val="24"/>
        </w:rPr>
        <w:t>. En ese tenor se transcriben los artículos señalados con antelación para mejor ilustración:</w:t>
      </w:r>
    </w:p>
    <w:p w14:paraId="406CA459" w14:textId="77777777" w:rsidR="00C66BD5" w:rsidRPr="006B5546" w:rsidRDefault="00C66BD5" w:rsidP="00C66BD5">
      <w:pPr>
        <w:pStyle w:val="Citas"/>
        <w:rPr>
          <w:noProof/>
        </w:rPr>
      </w:pPr>
      <w:r w:rsidRPr="006B5546">
        <w:rPr>
          <w:b/>
          <w:noProof/>
        </w:rPr>
        <w:lastRenderedPageBreak/>
        <w:t xml:space="preserve">Artículo 17-G.- </w:t>
      </w:r>
      <w:r w:rsidRPr="006B5546">
        <w:rPr>
          <w:noProof/>
        </w:rPr>
        <w:t xml:space="preserve">Los certificados que emita el Servicio de Administración Tributaria para ser considerados válidos deberán contener los datos siguientes: </w:t>
      </w:r>
    </w:p>
    <w:p w14:paraId="7BBEAD2C" w14:textId="77777777" w:rsidR="00C66BD5" w:rsidRPr="006B5546" w:rsidRDefault="00C66BD5" w:rsidP="00C66BD5">
      <w:pPr>
        <w:pStyle w:val="Citas"/>
        <w:rPr>
          <w:noProof/>
        </w:rPr>
      </w:pPr>
      <w:r w:rsidRPr="006B5546">
        <w:rPr>
          <w:noProof/>
        </w:rPr>
        <w:t>I. La mención de que se expiden como tales. Tratándose de certificados de sellos digitales, se deberán especificar las limitantes que tengan para su uso.</w:t>
      </w:r>
    </w:p>
    <w:p w14:paraId="5A7ED834" w14:textId="77777777" w:rsidR="00C66BD5" w:rsidRPr="006B5546" w:rsidRDefault="00C66BD5" w:rsidP="00C66BD5">
      <w:pPr>
        <w:pStyle w:val="Citas"/>
        <w:rPr>
          <w:noProof/>
        </w:rPr>
      </w:pPr>
      <w:r w:rsidRPr="006B5546">
        <w:rPr>
          <w:b/>
          <w:noProof/>
        </w:rPr>
        <w:t>Artículo 29.</w:t>
      </w:r>
      <w:r w:rsidRPr="006B5546">
        <w:rPr>
          <w:noProof/>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5C15EEDB" w14:textId="77777777" w:rsidR="00C66BD5" w:rsidRPr="006B5546" w:rsidRDefault="00C66BD5" w:rsidP="00C66BD5">
      <w:pPr>
        <w:pStyle w:val="Citas"/>
        <w:rPr>
          <w:noProof/>
        </w:rPr>
      </w:pPr>
      <w:r w:rsidRPr="006B5546">
        <w:rPr>
          <w:noProof/>
        </w:rPr>
        <w:t>Los contribuyentes a que se refiere el párrafo anterior deberán cumplir con las obligaciones siguientes:</w:t>
      </w:r>
    </w:p>
    <w:p w14:paraId="53EEA19C" w14:textId="77777777" w:rsidR="00C66BD5" w:rsidRPr="006B5546" w:rsidRDefault="00C66BD5" w:rsidP="00C66BD5">
      <w:pPr>
        <w:pStyle w:val="Citas"/>
        <w:rPr>
          <w:noProof/>
        </w:rPr>
      </w:pPr>
      <w:r w:rsidRPr="006B5546">
        <w:rPr>
          <w:noProof/>
        </w:rPr>
        <w:t>(…)</w:t>
      </w:r>
    </w:p>
    <w:p w14:paraId="04BACF44" w14:textId="77777777" w:rsidR="00C66BD5" w:rsidRPr="006B5546" w:rsidRDefault="00C66BD5" w:rsidP="00C66BD5">
      <w:pPr>
        <w:pStyle w:val="Citas"/>
        <w:rPr>
          <w:noProof/>
        </w:rPr>
      </w:pPr>
      <w:r w:rsidRPr="006B5546">
        <w:rPr>
          <w:noProof/>
        </w:rPr>
        <w:t>II. Tramitar ante el Servicio de Administración Tributaria el certificado para el uso de los sellos digitales.</w:t>
      </w:r>
    </w:p>
    <w:p w14:paraId="6CD87911" w14:textId="77777777" w:rsidR="00C66BD5" w:rsidRPr="006B5546" w:rsidRDefault="00C66BD5" w:rsidP="00C66BD5">
      <w:pPr>
        <w:pStyle w:val="Citas"/>
        <w:rPr>
          <w:noProof/>
        </w:rPr>
      </w:pPr>
      <w:r w:rsidRPr="006B5546">
        <w:rPr>
          <w:noProof/>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4BA485B1" w14:textId="77777777" w:rsidR="00C66BD5" w:rsidRPr="006B5546" w:rsidRDefault="00C66BD5" w:rsidP="00C66BD5">
      <w:pPr>
        <w:spacing w:line="360" w:lineRule="auto"/>
        <w:jc w:val="both"/>
        <w:rPr>
          <w:rFonts w:ascii="Palatino Linotype" w:hAnsi="Palatino Linotype"/>
          <w:sz w:val="24"/>
          <w:szCs w:val="24"/>
        </w:rPr>
      </w:pPr>
      <w:r w:rsidRPr="006B5546">
        <w:rPr>
          <w:rFonts w:ascii="Palatino Linotype" w:hAnsi="Palatino Linotype"/>
          <w:sz w:val="24"/>
          <w:szCs w:val="24"/>
        </w:rPr>
        <w:lastRenderedPageBreak/>
        <w:t xml:space="preserve">Por lo que hace a los </w:t>
      </w:r>
      <w:r w:rsidRPr="006B5546">
        <w:rPr>
          <w:rFonts w:ascii="Palatino Linotype" w:hAnsi="Palatino Linotype"/>
          <w:b/>
          <w:sz w:val="24"/>
          <w:szCs w:val="24"/>
        </w:rPr>
        <w:t>Códigos Bidimensionales</w:t>
      </w:r>
      <w:r w:rsidRPr="006B5546">
        <w:rPr>
          <w:rFonts w:ascii="Palatino Linotype" w:hAnsi="Palatino Linotype"/>
          <w:sz w:val="24"/>
          <w:szCs w:val="24"/>
        </w:rPr>
        <w:t xml:space="preserve"> y los denominados </w:t>
      </w:r>
      <w:r w:rsidRPr="006B5546">
        <w:rPr>
          <w:rFonts w:ascii="Palatino Linotype" w:hAnsi="Palatino Linotype"/>
          <w:b/>
          <w:sz w:val="24"/>
          <w:szCs w:val="24"/>
        </w:rPr>
        <w:t>Códigos QR</w:t>
      </w:r>
      <w:r w:rsidRPr="006B5546">
        <w:rPr>
          <w:rFonts w:ascii="Palatino Linotype" w:hAnsi="Palatino Linotype"/>
          <w:sz w:val="24"/>
          <w:szCs w:val="24"/>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6B5546">
        <w:rPr>
          <w:rFonts w:ascii="Palatino Linotype" w:hAnsi="Palatino Linotype"/>
          <w:b/>
          <w:sz w:val="24"/>
          <w:szCs w:val="24"/>
        </w:rPr>
        <w:t>Registro Federal de Contribuyentes</w:t>
      </w:r>
      <w:r w:rsidRPr="006B5546">
        <w:rPr>
          <w:rFonts w:ascii="Palatino Linotype" w:hAnsi="Palatino Linotype"/>
          <w:sz w:val="24"/>
          <w:szCs w:val="24"/>
        </w:rPr>
        <w:t xml:space="preserve"> (RFC) y la </w:t>
      </w:r>
      <w:r w:rsidRPr="006B5546">
        <w:rPr>
          <w:rFonts w:ascii="Palatino Linotype" w:hAnsi="Palatino Linotype"/>
          <w:b/>
          <w:sz w:val="24"/>
          <w:szCs w:val="24"/>
        </w:rPr>
        <w:t>Clave Única de Registro de Población</w:t>
      </w:r>
      <w:r w:rsidRPr="006B5546">
        <w:rPr>
          <w:rFonts w:ascii="Palatino Linotype" w:hAnsi="Palatino Linotype"/>
          <w:sz w:val="24"/>
          <w:szCs w:val="24"/>
        </w:rPr>
        <w:t xml:space="preserve"> (CURP), por lo cual, deberán ser protegidos.</w:t>
      </w:r>
    </w:p>
    <w:p w14:paraId="5177AC36" w14:textId="77777777" w:rsidR="00321FDE" w:rsidRPr="001571EB" w:rsidRDefault="00321FDE" w:rsidP="00321FDE">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w:t>
      </w:r>
      <w:r w:rsidRPr="009738E1">
        <w:rPr>
          <w:rFonts w:ascii="Palatino Linotype" w:eastAsia="Arial Unicode MS" w:hAnsi="Palatino Linotype" w:cs="Arial"/>
          <w:sz w:val="24"/>
          <w:szCs w:val="24"/>
        </w:rPr>
        <w:t xml:space="preserve">poner a disposición la información correspondiente debe considerarse que tiene carácter de confidencial </w:t>
      </w:r>
      <w:r w:rsidRPr="009738E1">
        <w:rPr>
          <w:rFonts w:ascii="Palatino Linotype" w:hAnsi="Palatino Linotype" w:cs="Arial"/>
          <w:sz w:val="24"/>
          <w:szCs w:val="24"/>
        </w:rPr>
        <w:t xml:space="preserve">el Registro Federal de Contribuyentes </w:t>
      </w:r>
      <w:r w:rsidRPr="009738E1">
        <w:rPr>
          <w:rFonts w:ascii="Palatino Linotype" w:hAnsi="Palatino Linotype" w:cs="Arial"/>
          <w:b/>
          <w:bCs/>
          <w:sz w:val="24"/>
          <w:szCs w:val="24"/>
          <w:u w:val="single"/>
        </w:rPr>
        <w:t xml:space="preserve">(RFC) </w:t>
      </w:r>
      <w:r w:rsidRPr="00056C04">
        <w:rPr>
          <w:rFonts w:ascii="Palatino Linotype" w:hAnsi="Palatino Linotype" w:cs="Arial"/>
          <w:sz w:val="24"/>
          <w:szCs w:val="24"/>
        </w:rPr>
        <w:t>que no sean de proveedores,</w:t>
      </w:r>
      <w:r w:rsidRPr="009738E1">
        <w:rPr>
          <w:rFonts w:ascii="Palatino Linotype" w:hAnsi="Palatino Linotype" w:cs="Arial"/>
          <w:sz w:val="24"/>
          <w:szCs w:val="24"/>
        </w:rPr>
        <w:t xml:space="preserve"> cuenta bancaria, la Clave Única de Registro de Población (CURP), domicilio particular, teléfono particular, el nombre de las personas físicas que no tengan la calidad de servidor público</w:t>
      </w:r>
      <w:r w:rsidRPr="001571EB">
        <w:rPr>
          <w:rFonts w:ascii="Palatino Linotype" w:hAnsi="Palatino Linotype" w:cs="Arial"/>
          <w:sz w:val="24"/>
          <w:szCs w:val="24"/>
        </w:rPr>
        <w:t xml:space="preserve">  o aquellos que no reciban recursos públicos, entre otros considerados como datos personales en términos de la normatividad aplicable.</w:t>
      </w:r>
    </w:p>
    <w:p w14:paraId="77168595" w14:textId="77777777" w:rsidR="00321FDE" w:rsidRPr="001571EB" w:rsidRDefault="00321FDE" w:rsidP="00321FDE">
      <w:pPr>
        <w:autoSpaceDE w:val="0"/>
        <w:autoSpaceDN w:val="0"/>
        <w:adjustRightInd w:val="0"/>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360F8989" w14:textId="77777777" w:rsidR="00321FDE" w:rsidRPr="001571EB" w:rsidRDefault="00321FDE" w:rsidP="00321FDE">
      <w:pPr>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0D1C0F89" w14:textId="77777777" w:rsidR="00321FDE" w:rsidRDefault="00321FDE" w:rsidP="00321FDE">
      <w:pPr>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lastRenderedPageBreak/>
        <w:t xml:space="preserve">Lo anterior es compartido por el ahora </w:t>
      </w:r>
      <w:r w:rsidRPr="001571EB">
        <w:rPr>
          <w:rFonts w:ascii="Palatino Linotype" w:eastAsia="Times New Roman" w:hAnsi="Palatino Linotype" w:cs="Arial"/>
          <w:b/>
          <w:bCs/>
          <w:sz w:val="24"/>
          <w:szCs w:val="24"/>
        </w:rPr>
        <w:t>Instituto Nacional de Transparencia, Acceso a la Información y Protección de Datos Personales</w:t>
      </w:r>
      <w:r w:rsidRPr="001571EB">
        <w:rPr>
          <w:rFonts w:ascii="Palatino Linotype" w:eastAsia="Times New Roman" w:hAnsi="Palatino Linotype" w:cs="Arial"/>
          <w:sz w:val="24"/>
          <w:szCs w:val="24"/>
        </w:rPr>
        <w:t xml:space="preserve"> (INAI), conforme al criterio </w:t>
      </w:r>
      <w:r w:rsidRPr="00E60DEF">
        <w:rPr>
          <w:rFonts w:ascii="Palatino Linotype" w:eastAsia="Times New Roman" w:hAnsi="Palatino Linotype" w:cs="Arial"/>
          <w:b/>
          <w:sz w:val="24"/>
          <w:szCs w:val="24"/>
        </w:rPr>
        <w:t>19/17,</w:t>
      </w:r>
      <w:r w:rsidRPr="001571EB">
        <w:rPr>
          <w:rFonts w:ascii="Palatino Linotype" w:eastAsia="Times New Roman" w:hAnsi="Palatino Linotype" w:cs="Arial"/>
          <w:sz w:val="24"/>
          <w:szCs w:val="24"/>
        </w:rPr>
        <w:t xml:space="preserve"> el cual es del tenor literal siguiente:</w:t>
      </w:r>
    </w:p>
    <w:p w14:paraId="088CA82E" w14:textId="77777777" w:rsidR="00321FDE" w:rsidRDefault="00321FDE" w:rsidP="00321FDE">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171CA309" w14:textId="77777777" w:rsidR="00321FDE" w:rsidRPr="001571EB" w:rsidRDefault="00321FDE" w:rsidP="00321FDE">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40A75E32" w14:textId="77777777" w:rsidR="00321FDE" w:rsidRPr="001571EB" w:rsidRDefault="00321FDE" w:rsidP="00321FDE">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6FD57A67" w14:textId="77777777" w:rsidR="00321FDE" w:rsidRPr="001571EB" w:rsidRDefault="00321FDE" w:rsidP="00321FDE">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6BC5C43E" w14:textId="77777777" w:rsidR="00321FDE" w:rsidRPr="001571EB" w:rsidRDefault="00321FDE" w:rsidP="00321FDE">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1D065E0F" w14:textId="77777777" w:rsidR="00321FDE" w:rsidRPr="00EE0180" w:rsidRDefault="00321FDE" w:rsidP="00321FDE">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18532FB5" w14:textId="77777777" w:rsidR="00321FDE" w:rsidRPr="001571EB" w:rsidRDefault="00321FDE" w:rsidP="00321FDE">
      <w:pPr>
        <w:autoSpaceDE w:val="0"/>
        <w:autoSpaceDN w:val="0"/>
        <w:adjustRightInd w:val="0"/>
        <w:spacing w:before="120" w:after="120"/>
        <w:ind w:left="567" w:right="850"/>
        <w:jc w:val="both"/>
        <w:rPr>
          <w:rFonts w:ascii="Palatino Linotype" w:eastAsia="Times New Roman" w:hAnsi="Palatino Linotype" w:cs="Arial"/>
          <w:i/>
        </w:rPr>
      </w:pPr>
    </w:p>
    <w:p w14:paraId="4A59E674" w14:textId="77777777" w:rsidR="00321FDE" w:rsidRPr="009738E1" w:rsidRDefault="00321FDE" w:rsidP="00321FDE">
      <w:pPr>
        <w:spacing w:before="240" w:after="240" w:line="360" w:lineRule="auto"/>
        <w:jc w:val="both"/>
        <w:rPr>
          <w:rFonts w:ascii="Palatino Linotype" w:hAnsi="Palatino Linotype" w:cs="Arial"/>
          <w:sz w:val="24"/>
          <w:szCs w:val="24"/>
        </w:rPr>
      </w:pPr>
      <w:r w:rsidRPr="001571EB">
        <w:rPr>
          <w:rFonts w:ascii="Palatino Linotype" w:hAnsi="Palatino Linotype" w:cs="Arial"/>
          <w:sz w:val="24"/>
          <w:szCs w:val="24"/>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rPr>
        <w:t>homoclave</w:t>
      </w:r>
      <w:proofErr w:type="spellEnd"/>
      <w:r w:rsidRPr="001571EB">
        <w:rPr>
          <w:rFonts w:ascii="Palatino Linotype" w:hAnsi="Palatino Linotype" w:cs="Arial"/>
          <w:sz w:val="24"/>
          <w:szCs w:val="24"/>
        </w:rPr>
        <w:t xml:space="preserve">, la cual es única e irrepetible y determina </w:t>
      </w:r>
      <w:r w:rsidRPr="009738E1">
        <w:rPr>
          <w:rFonts w:ascii="Palatino Linotype" w:hAnsi="Palatino Linotype" w:cs="Arial"/>
          <w:sz w:val="24"/>
          <w:szCs w:val="24"/>
        </w:rPr>
        <w:t>justamente la identificación de dicha persona para efectos fiscales, por lo éste constituye un dato personal que concierne a una persona física identificada e identificable.</w:t>
      </w:r>
    </w:p>
    <w:p w14:paraId="75EAD6B7" w14:textId="77777777" w:rsidR="00321FDE" w:rsidRPr="009738E1" w:rsidRDefault="00321FDE" w:rsidP="00321FDE">
      <w:pPr>
        <w:spacing w:before="240" w:after="240" w:line="360" w:lineRule="auto"/>
        <w:jc w:val="both"/>
        <w:rPr>
          <w:rFonts w:ascii="Palatino Linotype" w:hAnsi="Palatino Linotype" w:cs="Arial"/>
          <w:sz w:val="24"/>
          <w:szCs w:val="24"/>
        </w:rPr>
      </w:pPr>
      <w:r w:rsidRPr="009738E1">
        <w:rPr>
          <w:rFonts w:ascii="Palatino Linotype" w:hAnsi="Palatino Linotype" w:cs="Arial"/>
          <w:sz w:val="24"/>
          <w:szCs w:val="24"/>
        </w:rPr>
        <w:lastRenderedPageBreak/>
        <w:t xml:space="preserve">No </w:t>
      </w:r>
      <w:proofErr w:type="gramStart"/>
      <w:r w:rsidRPr="009738E1">
        <w:rPr>
          <w:rFonts w:ascii="Palatino Linotype" w:hAnsi="Palatino Linotype" w:cs="Arial"/>
          <w:sz w:val="24"/>
          <w:szCs w:val="24"/>
        </w:rPr>
        <w:t>obstante</w:t>
      </w:r>
      <w:proofErr w:type="gramEnd"/>
      <w:r w:rsidRPr="009738E1">
        <w:rPr>
          <w:rFonts w:ascii="Palatino Linotype" w:hAnsi="Palatino Linotype" w:cs="Arial"/>
          <w:sz w:val="24"/>
          <w:szCs w:val="24"/>
        </w:rPr>
        <w:t xml:space="preserve"> lo anterior, el Registro Federal de Contribuyentes tratándose de proveedores o contratistas encuadra dentro de las fronteras conceptuales del interés general y el alcance público, al tratarse de un elemento que, en el caso en particular abona a la transparencia y rendición de cuentas. </w:t>
      </w:r>
    </w:p>
    <w:p w14:paraId="4D3C1DDF" w14:textId="77777777" w:rsidR="00321FDE" w:rsidRPr="009738E1" w:rsidRDefault="00321FDE" w:rsidP="00321FDE">
      <w:pPr>
        <w:spacing w:before="240" w:after="240" w:line="360" w:lineRule="auto"/>
        <w:jc w:val="both"/>
        <w:rPr>
          <w:rFonts w:ascii="Palatino Linotype" w:hAnsi="Palatino Linotype" w:cs="Arial"/>
          <w:sz w:val="24"/>
          <w:szCs w:val="24"/>
        </w:rPr>
      </w:pPr>
      <w:r w:rsidRPr="009738E1">
        <w:rPr>
          <w:rFonts w:ascii="Palatino Linotype" w:hAnsi="Palatino Linotype" w:cs="Arial"/>
          <w:sz w:val="24"/>
          <w:szCs w:val="24"/>
        </w:rPr>
        <w:t xml:space="preserve">Robustece lo anterior, el criterio </w:t>
      </w:r>
      <w:r w:rsidRPr="009738E1">
        <w:rPr>
          <w:rFonts w:ascii="Palatino Linotype" w:hAnsi="Palatino Linotype" w:cs="Arial"/>
          <w:b/>
          <w:bCs/>
          <w:sz w:val="24"/>
          <w:szCs w:val="24"/>
        </w:rPr>
        <w:t xml:space="preserve">04/21 </w:t>
      </w:r>
      <w:r w:rsidRPr="009738E1">
        <w:rPr>
          <w:rFonts w:ascii="Palatino Linotype" w:hAnsi="Palatino Linotype" w:cs="Arial"/>
          <w:sz w:val="24"/>
          <w:szCs w:val="24"/>
        </w:rPr>
        <w:t xml:space="preserve">emitido por el Órgano Garante Nacional, cuyo rubro y texto disponen a la literalidad lo siguiente: </w:t>
      </w:r>
    </w:p>
    <w:p w14:paraId="1652C35D" w14:textId="77777777" w:rsidR="00321FDE" w:rsidRPr="009738E1" w:rsidRDefault="00321FDE" w:rsidP="00321FDE">
      <w:pPr>
        <w:pStyle w:val="Citas"/>
        <w:rPr>
          <w:b/>
          <w:sz w:val="24"/>
          <w:szCs w:val="24"/>
        </w:rPr>
      </w:pPr>
      <w:r w:rsidRPr="009738E1">
        <w:rPr>
          <w:b/>
          <w:sz w:val="24"/>
          <w:szCs w:val="24"/>
        </w:rPr>
        <w:t xml:space="preserve">“REGISTRO FEDERAL DE CONTRIBUYENTES (RFC) DE PERSONAS FÍSICAS PROVEEDORES O CONTRATISTAS. </w:t>
      </w:r>
    </w:p>
    <w:p w14:paraId="001D87FA" w14:textId="77777777" w:rsidR="00321FDE" w:rsidRPr="009738E1" w:rsidRDefault="00321FDE" w:rsidP="00321FDE">
      <w:pPr>
        <w:pStyle w:val="Citas"/>
        <w:rPr>
          <w:color w:val="000000"/>
        </w:rPr>
      </w:pPr>
      <w:r w:rsidRPr="009738E1">
        <w:t xml:space="preserve">El RFC de contratistas o proveedores de sujetos obligados debe ser público, </w:t>
      </w:r>
      <w:proofErr w:type="gramStart"/>
      <w:r w:rsidRPr="009738E1">
        <w:t>ya que</w:t>
      </w:r>
      <w:proofErr w:type="gramEnd"/>
      <w:r w:rsidRPr="009738E1">
        <w:t xml:space="preserve"> al tratarse de personas relacionadas con contrataciones públicas, su difusión favorece la transparencia con la que deben administrarse los recursos públicos, en términos del artículo 134 de la Constitución Política de los Estados Unidos Mexicanos. </w:t>
      </w:r>
    </w:p>
    <w:p w14:paraId="07F63659" w14:textId="77777777" w:rsidR="00321FDE" w:rsidRPr="009738E1" w:rsidRDefault="00321FDE" w:rsidP="00321FDE">
      <w:pPr>
        <w:pStyle w:val="Citas"/>
        <w:rPr>
          <w:b/>
        </w:rPr>
      </w:pPr>
      <w:r w:rsidRPr="009738E1">
        <w:rPr>
          <w:b/>
        </w:rPr>
        <w:t>Precedentes:</w:t>
      </w:r>
    </w:p>
    <w:p w14:paraId="0B8FB47A" w14:textId="77777777" w:rsidR="00321FDE" w:rsidRPr="009738E1" w:rsidRDefault="00321FDE" w:rsidP="00321FDE">
      <w:pPr>
        <w:pStyle w:val="Citas"/>
        <w:numPr>
          <w:ilvl w:val="0"/>
          <w:numId w:val="28"/>
        </w:numPr>
      </w:pPr>
      <w:r w:rsidRPr="009738E1">
        <w:t>Acceso a la información Pública. RRA 3639/19.</w:t>
      </w:r>
      <w:r w:rsidRPr="009738E1">
        <w:rPr>
          <w:b/>
        </w:rPr>
        <w:t xml:space="preserve"> </w:t>
      </w:r>
      <w:r w:rsidRPr="009738E1">
        <w:t xml:space="preserve">Sesión del 10 de julio de 2019. Votación por mayoría. Con voto disidente del Comisionado Joel Salas Suárez. Instituto para la Protección del Ahorro Bancario. Comisionada Ponente María Patricia </w:t>
      </w:r>
      <w:proofErr w:type="spellStart"/>
      <w:r w:rsidRPr="009738E1">
        <w:t>Kurczyn</w:t>
      </w:r>
      <w:proofErr w:type="spellEnd"/>
      <w:r w:rsidRPr="009738E1">
        <w:t xml:space="preserve"> Villalobos.</w:t>
      </w:r>
    </w:p>
    <w:p w14:paraId="230B5A65" w14:textId="77777777" w:rsidR="00321FDE" w:rsidRPr="009738E1" w:rsidRDefault="00321FDE" w:rsidP="00321FDE">
      <w:pPr>
        <w:pStyle w:val="Citas"/>
        <w:numPr>
          <w:ilvl w:val="0"/>
          <w:numId w:val="28"/>
        </w:numPr>
        <w:rPr>
          <w:b/>
        </w:rPr>
      </w:pPr>
      <w:r w:rsidRPr="009738E1">
        <w:t>Acceso a la información Pública. RRA 7709/19.</w:t>
      </w:r>
      <w:r w:rsidRPr="009738E1">
        <w:rPr>
          <w:b/>
        </w:rPr>
        <w:t xml:space="preserve"> </w:t>
      </w:r>
      <w:r w:rsidRPr="009738E1">
        <w:t>Sesión del 13 de agosto de 2019. Votación por unanimidad. Con voto particular de la Comisionada Josefina Román Vergara. Suprema Corte de Justicia de la Nación. Comisionada Ponente Josefina Román Vergara.</w:t>
      </w:r>
    </w:p>
    <w:p w14:paraId="0597941D" w14:textId="77777777" w:rsidR="00321FDE" w:rsidRPr="009738E1" w:rsidRDefault="00321FDE" w:rsidP="00321FDE">
      <w:pPr>
        <w:pStyle w:val="Citas"/>
        <w:numPr>
          <w:ilvl w:val="0"/>
          <w:numId w:val="28"/>
        </w:numPr>
        <w:rPr>
          <w:color w:val="000000"/>
        </w:rPr>
      </w:pPr>
      <w:r w:rsidRPr="009738E1">
        <w:lastRenderedPageBreak/>
        <w:t>Acceso a la información Pública. RRA 5774/19.</w:t>
      </w:r>
      <w:r w:rsidRPr="009738E1">
        <w:rPr>
          <w:b/>
        </w:rPr>
        <w:t xml:space="preserve"> </w:t>
      </w:r>
      <w:r w:rsidRPr="009738E1">
        <w:t xml:space="preserve">Sesión del 21 de agosto de 2019. Votación por mayoría. Con voto disidente del Comisionado Joel Salas Suárez. Secretaría de Marina. Comisionada Ponente Blanca Lilia Ibarra Cadena.” </w:t>
      </w:r>
      <w:r w:rsidRPr="009738E1">
        <w:rPr>
          <w:b/>
          <w:bCs/>
        </w:rPr>
        <w:t>(Sic)</w:t>
      </w:r>
    </w:p>
    <w:p w14:paraId="2319CAB1" w14:textId="77777777" w:rsidR="00321FDE" w:rsidRPr="009738E1" w:rsidRDefault="00321FDE" w:rsidP="00321FDE">
      <w:pPr>
        <w:spacing w:before="240" w:after="240" w:line="360" w:lineRule="auto"/>
        <w:jc w:val="both"/>
        <w:rPr>
          <w:rFonts w:ascii="Palatino Linotype" w:hAnsi="Palatino Linotype" w:cs="Arial"/>
          <w:sz w:val="24"/>
          <w:szCs w:val="24"/>
        </w:rPr>
      </w:pPr>
    </w:p>
    <w:p w14:paraId="2F81BDF2" w14:textId="77777777" w:rsidR="00321FDE" w:rsidRPr="001571EB" w:rsidRDefault="00321FDE" w:rsidP="00321FDE">
      <w:pPr>
        <w:spacing w:before="240" w:after="240" w:line="360" w:lineRule="auto"/>
        <w:jc w:val="both"/>
        <w:rPr>
          <w:rFonts w:ascii="Palatino Linotype" w:hAnsi="Palatino Linotype" w:cs="Arial"/>
          <w:sz w:val="24"/>
          <w:szCs w:val="24"/>
        </w:rPr>
      </w:pPr>
      <w:r w:rsidRPr="009738E1">
        <w:rPr>
          <w:rFonts w:ascii="Palatino Linotype" w:hAnsi="Palatino Linotype" w:cs="Arial"/>
          <w:sz w:val="24"/>
          <w:szCs w:val="24"/>
        </w:rPr>
        <w:t>En cuanto a la Clave Única de Registro de Población (CURP) en virtud de que éste se integra por datos personales que únicamente</w:t>
      </w:r>
      <w:r w:rsidRPr="001571EB">
        <w:rPr>
          <w:rFonts w:ascii="Palatino Linotype" w:hAnsi="Palatino Linotype" w:cs="Arial"/>
          <w:sz w:val="24"/>
          <w:szCs w:val="24"/>
        </w:rPr>
        <w:t xml:space="preserve"> le conciernen a un particular como son su fecha de nacimiento, su nombre, sus apellidos y su lugar de nacimiento; información que permite distinguirlo del resto de los habitantes, se considera que es de carácter confidencial.</w:t>
      </w:r>
    </w:p>
    <w:p w14:paraId="1F60B7FF" w14:textId="77777777" w:rsidR="00321FDE" w:rsidRDefault="00321FDE" w:rsidP="00321FDE">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5C7F6543" w14:textId="77777777" w:rsidR="00321FDE" w:rsidRDefault="00321FDE" w:rsidP="00321FDE">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CLAVE ÚNICA DE REGISTRO DE POBLACIÓN (CURP).</w:t>
      </w:r>
    </w:p>
    <w:p w14:paraId="1E5C9AF3" w14:textId="77777777" w:rsidR="00321FDE" w:rsidRPr="001571EB" w:rsidRDefault="00321FDE" w:rsidP="00321FDE">
      <w:pPr>
        <w:autoSpaceDE w:val="0"/>
        <w:autoSpaceDN w:val="0"/>
        <w:adjustRightInd w:val="0"/>
        <w:spacing w:before="240" w:line="360" w:lineRule="auto"/>
        <w:ind w:left="851" w:right="851"/>
        <w:jc w:val="both"/>
        <w:rPr>
          <w:rFonts w:ascii="Palatino Linotype" w:eastAsia="Times New Roman" w:hAnsi="Palatino Linotype" w:cs="Arial"/>
          <w:b/>
          <w:bCs/>
          <w:i/>
        </w:rPr>
      </w:pPr>
      <w:r w:rsidRPr="001571EB">
        <w:rPr>
          <w:rFonts w:ascii="Palatino Linotype" w:eastAsia="Times New Roman" w:hAnsi="Palatino Linotype" w:cs="Arial"/>
          <w:bCs/>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1B12D6C" w14:textId="77777777" w:rsidR="00321FDE" w:rsidRPr="001571EB" w:rsidRDefault="00321FDE" w:rsidP="00321FDE">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i/>
        </w:rPr>
        <w:t xml:space="preserve"> </w:t>
      </w:r>
      <w:r w:rsidRPr="001571EB">
        <w:rPr>
          <w:rFonts w:ascii="Palatino Linotype" w:eastAsia="Times New Roman" w:hAnsi="Palatino Linotype" w:cs="Arial"/>
          <w:b/>
          <w:i/>
        </w:rPr>
        <w:t>Resoluciones:</w:t>
      </w:r>
    </w:p>
    <w:p w14:paraId="65287D92" w14:textId="77777777" w:rsidR="00321FDE" w:rsidRPr="001571EB" w:rsidRDefault="00321FDE" w:rsidP="00321FDE">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lastRenderedPageBreak/>
        <w:t xml:space="preserve">RRA 3995/16. </w:t>
      </w:r>
      <w:r w:rsidRPr="001571EB">
        <w:rPr>
          <w:rFonts w:ascii="Palatino Linotype" w:eastAsia="Times New Roman" w:hAnsi="Palatino Linotype" w:cs="Arial"/>
          <w:i/>
        </w:rPr>
        <w:t xml:space="preserve">Secretaría de la Defensa Nacional. 1 de febrero de 2017. Por unanimidad. Comisionado Ponente </w:t>
      </w:r>
      <w:proofErr w:type="spellStart"/>
      <w:r w:rsidRPr="001571EB">
        <w:rPr>
          <w:rFonts w:ascii="Palatino Linotype" w:eastAsia="Times New Roman" w:hAnsi="Palatino Linotype" w:cs="Arial"/>
          <w:i/>
        </w:rPr>
        <w:t>Rosendoevgueni</w:t>
      </w:r>
      <w:proofErr w:type="spellEnd"/>
      <w:r w:rsidRPr="001571EB">
        <w:rPr>
          <w:rFonts w:ascii="Palatino Linotype" w:eastAsia="Times New Roman" w:hAnsi="Palatino Linotype" w:cs="Arial"/>
          <w:i/>
        </w:rPr>
        <w:t xml:space="preserve"> Monterrey </w:t>
      </w:r>
      <w:proofErr w:type="spellStart"/>
      <w:r w:rsidRPr="001571EB">
        <w:rPr>
          <w:rFonts w:ascii="Palatino Linotype" w:eastAsia="Times New Roman" w:hAnsi="Palatino Linotype" w:cs="Arial"/>
          <w:i/>
        </w:rPr>
        <w:t>Chepov</w:t>
      </w:r>
      <w:proofErr w:type="spellEnd"/>
      <w:r w:rsidRPr="001571EB">
        <w:rPr>
          <w:rFonts w:ascii="Palatino Linotype" w:eastAsia="Times New Roman" w:hAnsi="Palatino Linotype" w:cs="Arial"/>
          <w:i/>
        </w:rPr>
        <w:t>.</w:t>
      </w:r>
    </w:p>
    <w:p w14:paraId="5D66351C" w14:textId="77777777" w:rsidR="00321FDE" w:rsidRPr="001571EB" w:rsidRDefault="00321FDE" w:rsidP="00321FDE">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 xml:space="preserve">0937/17. </w:t>
      </w:r>
      <w:r w:rsidRPr="001571EB">
        <w:rPr>
          <w:rFonts w:ascii="Palatino Linotype" w:eastAsia="Times New Roman" w:hAnsi="Palatino Linotype" w:cs="Arial"/>
          <w:bCs/>
          <w:i/>
        </w:rPr>
        <w:t xml:space="preserve">Senado de la República. </w:t>
      </w:r>
      <w:r w:rsidRPr="001571EB">
        <w:rPr>
          <w:rFonts w:ascii="Palatino Linotype" w:eastAsia="Times New Roman" w:hAnsi="Palatino Linotype" w:cs="Arial"/>
          <w:bCs/>
          <w:i/>
          <w:lang w:val="es-ES_tradnl"/>
        </w:rPr>
        <w:t xml:space="preserve">15 de marzo de 2017. Por unanimidad. Comisionada Ponente Ximena Puente de la Mora. </w:t>
      </w:r>
    </w:p>
    <w:p w14:paraId="351062AB" w14:textId="77777777" w:rsidR="00321FDE" w:rsidRDefault="00321FDE" w:rsidP="00321FDE">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 xml:space="preserve">RRA 0478/17. </w:t>
      </w:r>
      <w:r w:rsidRPr="001571EB">
        <w:rPr>
          <w:rFonts w:ascii="Palatino Linotype" w:eastAsia="Times New Roman" w:hAnsi="Palatino Linotype" w:cs="Arial"/>
          <w:i/>
        </w:rPr>
        <w:t>Secretaría de Relaciones Exteriores. 26 de abril de 2017. Por unanimidad. Comisionada Ponente Areli Cano Guadiana.</w:t>
      </w:r>
      <w:r>
        <w:rPr>
          <w:rFonts w:ascii="Palatino Linotype" w:eastAsia="Times New Roman" w:hAnsi="Palatino Linotype" w:cs="Arial"/>
          <w:i/>
        </w:rPr>
        <w:t xml:space="preserve">” </w:t>
      </w:r>
      <w:r>
        <w:rPr>
          <w:rFonts w:ascii="Palatino Linotype" w:eastAsia="Times New Roman" w:hAnsi="Palatino Linotype" w:cs="Arial"/>
          <w:b/>
          <w:i/>
        </w:rPr>
        <w:t>[Sic]</w:t>
      </w:r>
    </w:p>
    <w:p w14:paraId="50A5F863" w14:textId="77777777" w:rsidR="00321FDE" w:rsidRDefault="00321FDE" w:rsidP="00321FDE">
      <w:pPr>
        <w:spacing w:after="0" w:line="360" w:lineRule="auto"/>
        <w:ind w:right="51"/>
        <w:jc w:val="both"/>
        <w:rPr>
          <w:rFonts w:ascii="Palatino Linotype" w:hAnsi="Palatino Linotype" w:cs="Arial"/>
          <w:sz w:val="24"/>
          <w:szCs w:val="24"/>
        </w:rPr>
      </w:pPr>
    </w:p>
    <w:p w14:paraId="0A36C5A2" w14:textId="77777777" w:rsidR="00321FDE" w:rsidRDefault="00321FDE" w:rsidP="00321FDE">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72489F41" w14:textId="77777777" w:rsidR="00321FDE" w:rsidRDefault="00321FDE" w:rsidP="00321FDE">
      <w:pPr>
        <w:spacing w:after="0" w:line="360" w:lineRule="auto"/>
        <w:jc w:val="both"/>
        <w:rPr>
          <w:rFonts w:ascii="Palatino Linotype" w:hAnsi="Palatino Linotype"/>
          <w:sz w:val="24"/>
          <w:szCs w:val="24"/>
        </w:rPr>
      </w:pPr>
    </w:p>
    <w:p w14:paraId="3909A6D8" w14:textId="729183EB" w:rsidR="000D19DA" w:rsidRDefault="000D19DA" w:rsidP="000D19DA">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szCs w:val="24"/>
        </w:rPr>
        <w:t>E</w:t>
      </w:r>
      <w:r w:rsidRPr="00FB59FD">
        <w:rPr>
          <w:rFonts w:ascii="Palatino Linotype" w:hAnsi="Palatino Linotype" w:cs="Arial"/>
          <w:sz w:val="24"/>
          <w:szCs w:val="24"/>
        </w:rPr>
        <w:t xml:space="preserve">n mérito de lo expuesto en líneas anteriores, con fundamento en la fracción IV del artículo 186, de la Ley de Transparencia y Acceso a la Información Pública del Estado 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Pr>
          <w:rFonts w:ascii="Palatino Linotype" w:hAnsi="Palatino Linotype" w:cs="Arial"/>
          <w:b/>
          <w:sz w:val="24"/>
          <w:szCs w:val="24"/>
        </w:rPr>
        <w:t>Sujeto O</w:t>
      </w:r>
      <w:r w:rsidRPr="00C14D83">
        <w:rPr>
          <w:rFonts w:ascii="Palatino Linotype" w:hAnsi="Palatino Linotype" w:cs="Arial"/>
          <w:b/>
          <w:sz w:val="24"/>
          <w:szCs w:val="24"/>
        </w:rPr>
        <w:t>bligado</w:t>
      </w:r>
      <w:r w:rsidRPr="00FB59FD">
        <w:rPr>
          <w:rFonts w:ascii="Palatino Linotype" w:hAnsi="Palatino Linotype" w:cs="Arial"/>
          <w:sz w:val="24"/>
          <w:szCs w:val="24"/>
        </w:rPr>
        <w:t>, atienda la</w:t>
      </w:r>
      <w:r>
        <w:rPr>
          <w:rFonts w:ascii="Palatino Linotype" w:hAnsi="Palatino Linotype" w:cs="Arial"/>
          <w:sz w:val="24"/>
          <w:szCs w:val="24"/>
        </w:rPr>
        <w:t>s</w:t>
      </w:r>
      <w:r w:rsidRPr="00FB59FD">
        <w:rPr>
          <w:rFonts w:ascii="Palatino Linotype" w:hAnsi="Palatino Linotype" w:cs="Arial"/>
          <w:sz w:val="24"/>
          <w:szCs w:val="24"/>
        </w:rPr>
        <w:t xml:space="preserve"> solicitud</w:t>
      </w:r>
      <w:r>
        <w:rPr>
          <w:rFonts w:ascii="Palatino Linotype" w:hAnsi="Palatino Linotype" w:cs="Arial"/>
          <w:sz w:val="24"/>
          <w:szCs w:val="24"/>
        </w:rPr>
        <w:t>es</w:t>
      </w:r>
      <w:r w:rsidRPr="00FB59FD">
        <w:rPr>
          <w:rFonts w:ascii="Palatino Linotype" w:hAnsi="Palatino Linotype" w:cs="Arial"/>
          <w:sz w:val="24"/>
          <w:szCs w:val="24"/>
        </w:rPr>
        <w:t xml:space="preserve"> de </w:t>
      </w:r>
      <w:r w:rsidRPr="00FB59FD">
        <w:rPr>
          <w:rFonts w:ascii="Palatino Linotype" w:hAnsi="Palatino Linotype" w:cs="Arial"/>
          <w:sz w:val="24"/>
          <w:szCs w:val="24"/>
        </w:rPr>
        <w:lastRenderedPageBreak/>
        <w:t xml:space="preserve">información </w:t>
      </w:r>
      <w:r>
        <w:rPr>
          <w:rFonts w:ascii="Palatino Linotype" w:hAnsi="Palatino Linotype" w:cs="Arial"/>
          <w:b/>
          <w:bCs/>
          <w:sz w:val="24"/>
        </w:rPr>
        <w:t xml:space="preserve">01299/ZINACANT/IP/2022 </w:t>
      </w:r>
      <w:r>
        <w:rPr>
          <w:rFonts w:ascii="Palatino Linotype" w:hAnsi="Palatino Linotype" w:cs="Arial"/>
          <w:sz w:val="24"/>
        </w:rPr>
        <w:t xml:space="preserve">y </w:t>
      </w:r>
      <w:r>
        <w:rPr>
          <w:rFonts w:ascii="Palatino Linotype" w:hAnsi="Palatino Linotype" w:cs="Arial"/>
          <w:b/>
          <w:bCs/>
          <w:sz w:val="24"/>
        </w:rPr>
        <w:t>01262/ZINACANT/IP/2022</w:t>
      </w:r>
      <w:r>
        <w:rPr>
          <w:rFonts w:ascii="Palatino Linotype" w:hAnsi="Palatino Linotype" w:cs="Arial"/>
          <w:sz w:val="24"/>
        </w:rPr>
        <w:t xml:space="preserve">, que han sido materia del presente fallo. </w:t>
      </w:r>
    </w:p>
    <w:p w14:paraId="3EBCDDB5" w14:textId="77777777" w:rsidR="000D19DA" w:rsidRDefault="000D19DA" w:rsidP="000D19DA">
      <w:pPr>
        <w:autoSpaceDE w:val="0"/>
        <w:autoSpaceDN w:val="0"/>
        <w:adjustRightInd w:val="0"/>
        <w:spacing w:after="0" w:line="360" w:lineRule="auto"/>
        <w:jc w:val="both"/>
        <w:rPr>
          <w:rFonts w:ascii="Palatino Linotype" w:hAnsi="Palatino Linotype" w:cs="Arial"/>
          <w:sz w:val="24"/>
        </w:rPr>
      </w:pPr>
    </w:p>
    <w:p w14:paraId="7B28BD5D" w14:textId="2D90B629" w:rsidR="000D19DA" w:rsidRDefault="000D19DA" w:rsidP="000D19DA">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Asimismo, </w:t>
      </w:r>
      <w:r w:rsidRPr="002E3488">
        <w:rPr>
          <w:rFonts w:ascii="Palatino Linotype" w:hAnsi="Palatino Linotype" w:cs="Arial"/>
          <w:sz w:val="24"/>
          <w:szCs w:val="24"/>
        </w:rPr>
        <w:t xml:space="preserve">resultan </w:t>
      </w:r>
      <w:r>
        <w:rPr>
          <w:rFonts w:ascii="Palatino Linotype" w:hAnsi="Palatino Linotype" w:cs="Arial"/>
          <w:sz w:val="24"/>
          <w:szCs w:val="24"/>
        </w:rPr>
        <w:t xml:space="preserve">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su medio de impugnación que fuera materia de estudio, por ello con fundamento en el artículo 186 fracción I, en concordancia con el 192 fracción V de la Ley de Transparencia y Acceso a la Información Pública del Estado de México y Municipios, se </w:t>
      </w:r>
      <w:r>
        <w:rPr>
          <w:rFonts w:ascii="Palatino Linotype" w:hAnsi="Palatino Linotype" w:cs="Arial"/>
          <w:b/>
          <w:sz w:val="24"/>
          <w:szCs w:val="24"/>
        </w:rPr>
        <w:t xml:space="preserve">SOBRESEE </w:t>
      </w:r>
      <w:r>
        <w:rPr>
          <w:rFonts w:ascii="Palatino Linotype" w:hAnsi="Palatino Linotype" w:cs="Arial"/>
          <w:sz w:val="24"/>
          <w:szCs w:val="24"/>
        </w:rPr>
        <w:t xml:space="preserve">el recurso de revisión </w:t>
      </w:r>
      <w:r>
        <w:rPr>
          <w:rFonts w:ascii="Palatino Linotype" w:hAnsi="Palatino Linotype" w:cs="Arial"/>
          <w:b/>
          <w:sz w:val="24"/>
        </w:rPr>
        <w:t xml:space="preserve">17576/INFOEM/ICR-154/IP/RR/2022, </w:t>
      </w:r>
      <w:r>
        <w:rPr>
          <w:rFonts w:ascii="Palatino Linotype" w:hAnsi="Palatino Linotype" w:cs="Arial"/>
          <w:sz w:val="24"/>
          <w:szCs w:val="24"/>
        </w:rPr>
        <w:t>que ha sido materia del presente fallo.</w:t>
      </w:r>
    </w:p>
    <w:p w14:paraId="62E9617B" w14:textId="77777777" w:rsidR="000D19DA" w:rsidRDefault="000D19DA" w:rsidP="00321FDE">
      <w:pPr>
        <w:autoSpaceDE w:val="0"/>
        <w:autoSpaceDN w:val="0"/>
        <w:adjustRightInd w:val="0"/>
        <w:spacing w:after="0" w:line="360" w:lineRule="auto"/>
        <w:jc w:val="both"/>
        <w:rPr>
          <w:rFonts w:ascii="Palatino Linotype" w:hAnsi="Palatino Linotype" w:cs="Arial"/>
          <w:sz w:val="24"/>
          <w:szCs w:val="24"/>
        </w:rPr>
      </w:pPr>
    </w:p>
    <w:p w14:paraId="71F8EA2D" w14:textId="77777777" w:rsidR="00321FDE" w:rsidRDefault="00321FDE" w:rsidP="00321FDE">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Por lo antes expuesto y fundado es de resolverse y,</w:t>
      </w:r>
    </w:p>
    <w:p w14:paraId="61CC5EB3" w14:textId="7859DA48" w:rsidR="00321FDE" w:rsidRDefault="00321FDE" w:rsidP="00FC6793">
      <w:pPr>
        <w:autoSpaceDE w:val="0"/>
        <w:autoSpaceDN w:val="0"/>
        <w:adjustRightInd w:val="0"/>
        <w:spacing w:after="0" w:line="360" w:lineRule="auto"/>
        <w:jc w:val="both"/>
        <w:rPr>
          <w:rFonts w:ascii="Palatino Linotype" w:hAnsi="Palatino Linotype" w:cs="Arial"/>
          <w:sz w:val="24"/>
          <w:szCs w:val="24"/>
        </w:rPr>
      </w:pPr>
    </w:p>
    <w:p w14:paraId="066E81B2" w14:textId="77777777" w:rsidR="00FC6793" w:rsidRPr="00FB59FD" w:rsidRDefault="00FC6793" w:rsidP="00FC6793">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14:paraId="58724CA6" w14:textId="77777777" w:rsidR="00FC6793" w:rsidRPr="00FB59FD" w:rsidRDefault="00FC6793" w:rsidP="00FC6793">
      <w:pPr>
        <w:spacing w:after="0" w:line="360" w:lineRule="auto"/>
        <w:ind w:left="426"/>
        <w:jc w:val="center"/>
        <w:rPr>
          <w:rFonts w:ascii="Palatino Linotype" w:eastAsia="Times New Roman" w:hAnsi="Palatino Linotype" w:cs="Times New Roman"/>
          <w:b/>
          <w:color w:val="000000"/>
          <w:sz w:val="28"/>
          <w:szCs w:val="24"/>
          <w:lang w:val="es-ES" w:eastAsia="es-ES"/>
        </w:rPr>
      </w:pPr>
    </w:p>
    <w:p w14:paraId="1BB83FB9" w14:textId="58A1CDA5" w:rsidR="00321FDE" w:rsidRDefault="00FC6793" w:rsidP="00FC6793">
      <w:pPr>
        <w:pStyle w:val="Sinespaciado"/>
        <w:spacing w:line="360" w:lineRule="auto"/>
        <w:jc w:val="both"/>
        <w:rPr>
          <w:rFonts w:ascii="Palatino Linotype" w:hAnsi="Palatino Linotype" w:cstheme="minorHAnsi"/>
        </w:rPr>
      </w:pPr>
      <w:r w:rsidRPr="00BE383C">
        <w:rPr>
          <w:rFonts w:ascii="Palatino Linotype" w:hAnsi="Palatino Linotype" w:cstheme="minorHAnsi"/>
          <w:b/>
          <w:lang w:val="es-ES_tradnl"/>
        </w:rPr>
        <w:t>PRIMERO.</w:t>
      </w:r>
      <w:r w:rsidRPr="00BE383C">
        <w:rPr>
          <w:rFonts w:ascii="Palatino Linotype" w:hAnsi="Palatino Linotype" w:cstheme="minorHAnsi"/>
        </w:rPr>
        <w:t xml:space="preserve"> Resultan fundadas las razones o motivos de inconformidad hechos valer por</w:t>
      </w:r>
      <w:r>
        <w:rPr>
          <w:rFonts w:ascii="Palatino Linotype" w:hAnsi="Palatino Linotype" w:cstheme="minorHAnsi"/>
        </w:rPr>
        <w:t xml:space="preserve"> </w:t>
      </w:r>
      <w:r>
        <w:rPr>
          <w:rFonts w:ascii="Palatino Linotype" w:hAnsi="Palatino Linotype" w:cstheme="minorHAnsi"/>
          <w:b/>
        </w:rPr>
        <w:t>EL</w:t>
      </w:r>
      <w:r w:rsidRPr="00C14D83">
        <w:rPr>
          <w:rFonts w:ascii="Palatino Linotype" w:hAnsi="Palatino Linotype" w:cstheme="minorHAnsi"/>
          <w:b/>
        </w:rPr>
        <w:t xml:space="preserve"> RECURRENTE,</w:t>
      </w:r>
      <w:r w:rsidRPr="00BE383C">
        <w:rPr>
          <w:rFonts w:ascii="Palatino Linotype" w:hAnsi="Palatino Linotype" w:cstheme="minorHAnsi"/>
        </w:rPr>
        <w:t xml:space="preserve"> </w:t>
      </w:r>
      <w:r w:rsidR="00CF4464">
        <w:rPr>
          <w:rFonts w:ascii="Palatino Linotype" w:hAnsi="Palatino Linotype" w:cstheme="minorHAnsi"/>
        </w:rPr>
        <w:t xml:space="preserve">en </w:t>
      </w:r>
      <w:r w:rsidR="00482BB2">
        <w:rPr>
          <w:rFonts w:ascii="Palatino Linotype" w:hAnsi="Palatino Linotype" w:cstheme="minorHAnsi"/>
        </w:rPr>
        <w:t>los</w:t>
      </w:r>
      <w:r w:rsidR="00CF4464">
        <w:rPr>
          <w:rFonts w:ascii="Palatino Linotype" w:hAnsi="Palatino Linotype" w:cstheme="minorHAnsi"/>
        </w:rPr>
        <w:t xml:space="preserve"> recurso</w:t>
      </w:r>
      <w:r w:rsidR="00A244D6">
        <w:rPr>
          <w:rFonts w:ascii="Palatino Linotype" w:hAnsi="Palatino Linotype" w:cstheme="minorHAnsi"/>
        </w:rPr>
        <w:t>s</w:t>
      </w:r>
      <w:r w:rsidR="00CF4464">
        <w:rPr>
          <w:rFonts w:ascii="Palatino Linotype" w:hAnsi="Palatino Linotype" w:cstheme="minorHAnsi"/>
        </w:rPr>
        <w:t xml:space="preserve"> de revisión </w:t>
      </w:r>
      <w:r w:rsidR="00482BB2">
        <w:rPr>
          <w:rFonts w:ascii="Palatino Linotype" w:hAnsi="Palatino Linotype" w:cs="Arial"/>
          <w:b/>
        </w:rPr>
        <w:t xml:space="preserve">17560/INFOEM/ICR-155/IP/RR/2022, </w:t>
      </w:r>
      <w:r w:rsidR="00482BB2">
        <w:rPr>
          <w:rFonts w:ascii="Palatino Linotype" w:hAnsi="Palatino Linotype" w:cs="Arial"/>
          <w:bCs/>
        </w:rPr>
        <w:t xml:space="preserve">y </w:t>
      </w:r>
      <w:r w:rsidR="00482BB2">
        <w:rPr>
          <w:rFonts w:ascii="Palatino Linotype" w:hAnsi="Palatino Linotype" w:cs="Arial"/>
          <w:b/>
        </w:rPr>
        <w:t xml:space="preserve">17597/INFOEM/ICR-150/IP/RR/2022 </w:t>
      </w:r>
      <w:r w:rsidR="00321FDE">
        <w:rPr>
          <w:rFonts w:ascii="Palatino Linotype" w:hAnsi="Palatino Linotype" w:cstheme="minorHAnsi"/>
        </w:rPr>
        <w:t xml:space="preserve">en términos del Considerando </w:t>
      </w:r>
      <w:r w:rsidR="00321FDE">
        <w:rPr>
          <w:rFonts w:ascii="Palatino Linotype" w:hAnsi="Palatino Linotype" w:cstheme="minorHAnsi"/>
          <w:b/>
          <w:bCs/>
        </w:rPr>
        <w:t xml:space="preserve">CUARTO </w:t>
      </w:r>
      <w:r w:rsidR="00321FDE">
        <w:rPr>
          <w:rFonts w:ascii="Palatino Linotype" w:hAnsi="Palatino Linotype" w:cstheme="minorHAnsi"/>
        </w:rPr>
        <w:t xml:space="preserve">de la presente resolución. </w:t>
      </w:r>
    </w:p>
    <w:p w14:paraId="111E616C" w14:textId="77777777" w:rsidR="00482BB2" w:rsidRPr="00321FDE" w:rsidRDefault="00482BB2" w:rsidP="00FC6793">
      <w:pPr>
        <w:pStyle w:val="Sinespaciado"/>
        <w:spacing w:line="360" w:lineRule="auto"/>
        <w:jc w:val="both"/>
        <w:rPr>
          <w:rFonts w:ascii="Palatino Linotype" w:hAnsi="Palatino Linotype" w:cstheme="minorHAnsi"/>
        </w:rPr>
      </w:pPr>
    </w:p>
    <w:p w14:paraId="30F78049" w14:textId="31DA980D" w:rsidR="00A244D6" w:rsidRPr="00844438" w:rsidRDefault="00FC6793" w:rsidP="00A244D6">
      <w:pPr>
        <w:spacing w:after="0" w:line="360" w:lineRule="auto"/>
        <w:jc w:val="both"/>
        <w:rPr>
          <w:rFonts w:ascii="Palatino Linotype" w:hAnsi="Palatino Linotype" w:cs="Arial"/>
        </w:rPr>
      </w:pPr>
      <w:r w:rsidRPr="0000045C">
        <w:rPr>
          <w:rFonts w:ascii="Palatino Linotype" w:hAnsi="Palatino Linotype" w:cstheme="minorHAnsi"/>
          <w:b/>
          <w:sz w:val="24"/>
          <w:szCs w:val="24"/>
        </w:rPr>
        <w:t xml:space="preserve">SEGUNDO. </w:t>
      </w:r>
      <w:r w:rsidRPr="0000045C">
        <w:rPr>
          <w:rFonts w:ascii="Palatino Linotype" w:hAnsi="Palatino Linotype"/>
          <w:color w:val="222222"/>
          <w:sz w:val="24"/>
          <w:szCs w:val="24"/>
          <w:lang w:eastAsia="es-MX"/>
        </w:rPr>
        <w:t>Se</w:t>
      </w:r>
      <w:r w:rsidRPr="0000045C">
        <w:rPr>
          <w:rFonts w:ascii="Palatino Linotype" w:hAnsi="Palatino Linotype"/>
          <w:b/>
          <w:bCs/>
          <w:color w:val="222222"/>
          <w:sz w:val="24"/>
          <w:szCs w:val="24"/>
          <w:lang w:eastAsia="es-MX"/>
        </w:rPr>
        <w:t xml:space="preserve"> ORDENA </w:t>
      </w:r>
      <w:r w:rsidRPr="0000045C">
        <w:rPr>
          <w:rFonts w:ascii="Palatino Linotype" w:hAnsi="Palatino Linotype"/>
          <w:color w:val="222222"/>
          <w:sz w:val="24"/>
          <w:szCs w:val="24"/>
          <w:lang w:eastAsia="es-MX"/>
        </w:rPr>
        <w:t xml:space="preserve">al </w:t>
      </w:r>
      <w:r w:rsidRPr="0000045C">
        <w:rPr>
          <w:rFonts w:ascii="Palatino Linotype" w:hAnsi="Palatino Linotype"/>
          <w:b/>
          <w:color w:val="222222"/>
          <w:sz w:val="24"/>
          <w:szCs w:val="24"/>
          <w:lang w:eastAsia="es-MX"/>
        </w:rPr>
        <w:t>SUJETO OBLIGADO</w:t>
      </w:r>
      <w:r w:rsidRPr="0000045C">
        <w:rPr>
          <w:rFonts w:ascii="Palatino Linotype" w:hAnsi="Palatino Linotype"/>
          <w:color w:val="222222"/>
          <w:sz w:val="24"/>
          <w:szCs w:val="24"/>
          <w:lang w:eastAsia="es-MX"/>
        </w:rPr>
        <w:t xml:space="preserve"> atienda la</w:t>
      </w:r>
      <w:r w:rsidR="00482BB2">
        <w:rPr>
          <w:rFonts w:ascii="Palatino Linotype" w:hAnsi="Palatino Linotype"/>
          <w:color w:val="222222"/>
          <w:sz w:val="24"/>
          <w:szCs w:val="24"/>
          <w:lang w:eastAsia="es-MX"/>
        </w:rPr>
        <w:t>s</w:t>
      </w:r>
      <w:r w:rsidRPr="0000045C">
        <w:rPr>
          <w:rFonts w:ascii="Palatino Linotype" w:hAnsi="Palatino Linotype"/>
          <w:color w:val="222222"/>
          <w:sz w:val="24"/>
          <w:szCs w:val="24"/>
          <w:lang w:eastAsia="es-MX"/>
        </w:rPr>
        <w:t xml:space="preserve"> solicitud</w:t>
      </w:r>
      <w:r w:rsidR="00482BB2">
        <w:rPr>
          <w:rFonts w:ascii="Palatino Linotype" w:hAnsi="Palatino Linotype"/>
          <w:color w:val="222222"/>
          <w:sz w:val="24"/>
          <w:szCs w:val="24"/>
          <w:lang w:eastAsia="es-MX"/>
        </w:rPr>
        <w:t>es</w:t>
      </w:r>
      <w:r w:rsidRPr="0000045C">
        <w:rPr>
          <w:rFonts w:ascii="Palatino Linotype" w:hAnsi="Palatino Linotype"/>
          <w:color w:val="222222"/>
          <w:sz w:val="24"/>
          <w:szCs w:val="24"/>
          <w:lang w:eastAsia="es-MX"/>
        </w:rPr>
        <w:t xml:space="preserve"> de información número</w:t>
      </w:r>
      <w:r w:rsidR="00482BB2">
        <w:rPr>
          <w:rFonts w:ascii="Palatino Linotype" w:hAnsi="Palatino Linotype"/>
          <w:color w:val="222222"/>
          <w:sz w:val="24"/>
          <w:szCs w:val="24"/>
          <w:lang w:eastAsia="es-MX"/>
        </w:rPr>
        <w:t>s</w:t>
      </w:r>
      <w:r w:rsidRPr="0000045C">
        <w:rPr>
          <w:rFonts w:ascii="Palatino Linotype" w:hAnsi="Palatino Linotype"/>
          <w:color w:val="222222"/>
          <w:sz w:val="24"/>
          <w:szCs w:val="24"/>
          <w:lang w:eastAsia="es-MX"/>
        </w:rPr>
        <w:t xml:space="preserve"> </w:t>
      </w:r>
      <w:r w:rsidR="00482BB2">
        <w:rPr>
          <w:rFonts w:ascii="Palatino Linotype" w:hAnsi="Palatino Linotype"/>
          <w:b/>
          <w:bCs/>
          <w:color w:val="222222"/>
          <w:sz w:val="24"/>
          <w:szCs w:val="24"/>
          <w:lang w:eastAsia="es-MX"/>
        </w:rPr>
        <w:t>01299/ZINACANT/IP/2022 y 01262/ZINACANT/IP/2022</w:t>
      </w:r>
      <w:r w:rsidR="00A244D6">
        <w:rPr>
          <w:rFonts w:ascii="Palatino Linotype" w:hAnsi="Palatino Linotype"/>
          <w:b/>
          <w:bCs/>
          <w:color w:val="222222"/>
          <w:sz w:val="24"/>
          <w:szCs w:val="24"/>
          <w:lang w:eastAsia="es-MX"/>
        </w:rPr>
        <w:t xml:space="preserve">, </w:t>
      </w:r>
      <w:r w:rsidR="00A244D6" w:rsidRPr="00BE383C">
        <w:rPr>
          <w:rFonts w:ascii="Palatino Linotype" w:hAnsi="Palatino Linotype"/>
          <w:color w:val="222222"/>
          <w:lang w:eastAsia="es-MX"/>
        </w:rPr>
        <w:t>y</w:t>
      </w:r>
      <w:r w:rsidR="00A244D6">
        <w:rPr>
          <w:rFonts w:ascii="Palatino Linotype" w:hAnsi="Palatino Linotype"/>
          <w:b/>
          <w:color w:val="222222"/>
          <w:lang w:eastAsia="es-MX"/>
        </w:rPr>
        <w:t xml:space="preserve"> </w:t>
      </w:r>
      <w:r w:rsidR="00A244D6" w:rsidRPr="00BE383C">
        <w:rPr>
          <w:rFonts w:ascii="Palatino Linotype" w:hAnsi="Palatino Linotype"/>
          <w:color w:val="222222"/>
          <w:lang w:eastAsia="es-MX"/>
        </w:rPr>
        <w:t xml:space="preserve">en términos del Considerando </w:t>
      </w:r>
      <w:r w:rsidR="00A244D6" w:rsidRPr="00BE383C">
        <w:rPr>
          <w:rFonts w:ascii="Palatino Linotype" w:hAnsi="Palatino Linotype"/>
          <w:b/>
          <w:bCs/>
          <w:color w:val="222222"/>
          <w:lang w:eastAsia="es-MX"/>
        </w:rPr>
        <w:t xml:space="preserve">CUARTO </w:t>
      </w:r>
      <w:r w:rsidR="00A244D6" w:rsidRPr="00BE383C">
        <w:rPr>
          <w:rFonts w:ascii="Palatino Linotype" w:hAnsi="Palatino Linotype"/>
          <w:color w:val="222222"/>
          <w:lang w:eastAsia="es-MX"/>
        </w:rPr>
        <w:t xml:space="preserve">de </w:t>
      </w:r>
      <w:r w:rsidR="00A244D6">
        <w:rPr>
          <w:rFonts w:ascii="Palatino Linotype" w:hAnsi="Palatino Linotype"/>
          <w:color w:val="222222"/>
          <w:lang w:eastAsia="es-MX"/>
        </w:rPr>
        <w:t xml:space="preserve">la presente resolución </w:t>
      </w:r>
      <w:r w:rsidR="00A244D6">
        <w:rPr>
          <w:rFonts w:ascii="Palatino Linotype" w:hAnsi="Palatino Linotype" w:cs="Arial"/>
        </w:rPr>
        <w:t>haga entrega al</w:t>
      </w:r>
      <w:r w:rsidR="00A244D6" w:rsidRPr="005305E3">
        <w:rPr>
          <w:rFonts w:ascii="Palatino Linotype" w:hAnsi="Palatino Linotype" w:cs="Arial"/>
          <w:b/>
        </w:rPr>
        <w:t xml:space="preserve"> RECURRENTE</w:t>
      </w:r>
      <w:r w:rsidR="00A244D6" w:rsidRPr="005305E3">
        <w:rPr>
          <w:rFonts w:ascii="Palatino Linotype" w:hAnsi="Palatino Linotype" w:cs="Arial"/>
        </w:rPr>
        <w:t xml:space="preserve">, </w:t>
      </w:r>
      <w:r w:rsidR="00A244D6">
        <w:rPr>
          <w:rFonts w:ascii="Palatino Linotype" w:hAnsi="Palatino Linotype" w:cs="Arial"/>
        </w:rPr>
        <w:t xml:space="preserve">previa búsqueda exhaustiva y razonable, </w:t>
      </w:r>
      <w:r w:rsidR="00A244D6" w:rsidRPr="005305E3">
        <w:rPr>
          <w:rFonts w:ascii="Palatino Linotype" w:hAnsi="Palatino Linotype" w:cs="Arial"/>
        </w:rPr>
        <w:t>en versión pública</w:t>
      </w:r>
      <w:r w:rsidR="00A244D6">
        <w:rPr>
          <w:rFonts w:ascii="Palatino Linotype" w:hAnsi="Palatino Linotype" w:cs="Arial"/>
        </w:rPr>
        <w:t xml:space="preserve"> de ser </w:t>
      </w:r>
      <w:r w:rsidR="00A244D6">
        <w:rPr>
          <w:rFonts w:ascii="Palatino Linotype" w:hAnsi="Palatino Linotype" w:cs="Arial"/>
        </w:rPr>
        <w:lastRenderedPageBreak/>
        <w:t xml:space="preserve">procedente, a través </w:t>
      </w:r>
      <w:r w:rsidR="00A244D6" w:rsidRPr="00844438">
        <w:rPr>
          <w:rFonts w:ascii="Palatino Linotype" w:hAnsi="Palatino Linotype" w:cs="Arial"/>
        </w:rPr>
        <w:t xml:space="preserve">del </w:t>
      </w:r>
      <w:r w:rsidR="00A244D6">
        <w:rPr>
          <w:rFonts w:ascii="Palatino Linotype" w:hAnsi="Palatino Linotype" w:cs="Arial"/>
        </w:rPr>
        <w:t xml:space="preserve">Sistema de Acceso a la Información Mexiquense </w:t>
      </w:r>
      <w:r w:rsidR="00A244D6">
        <w:rPr>
          <w:rFonts w:ascii="Palatino Linotype" w:hAnsi="Palatino Linotype" w:cs="Arial"/>
          <w:b/>
        </w:rPr>
        <w:t>(SAIMEX)</w:t>
      </w:r>
      <w:r w:rsidR="00A244D6" w:rsidRPr="00844438">
        <w:rPr>
          <w:rFonts w:ascii="Palatino Linotype" w:hAnsi="Palatino Linotype" w:cs="Arial"/>
        </w:rPr>
        <w:t>, de lo siguiente:</w:t>
      </w:r>
    </w:p>
    <w:p w14:paraId="326A3EC9" w14:textId="77777777" w:rsidR="00A244D6" w:rsidRDefault="00A244D6" w:rsidP="0000045C">
      <w:pPr>
        <w:spacing w:after="0" w:line="360" w:lineRule="auto"/>
        <w:jc w:val="both"/>
        <w:rPr>
          <w:rFonts w:ascii="Palatino Linotype" w:hAnsi="Palatino Linotype" w:cs="Arial"/>
          <w:sz w:val="24"/>
          <w:szCs w:val="24"/>
        </w:rPr>
      </w:pPr>
    </w:p>
    <w:p w14:paraId="4E3F83D2" w14:textId="77777777" w:rsidR="00482BB2" w:rsidRPr="00482BB2" w:rsidRDefault="00482BB2" w:rsidP="00482BB2">
      <w:pPr>
        <w:pStyle w:val="Prrafodelista"/>
        <w:numPr>
          <w:ilvl w:val="0"/>
          <w:numId w:val="13"/>
        </w:numPr>
        <w:autoSpaceDE w:val="0"/>
        <w:autoSpaceDN w:val="0"/>
        <w:adjustRightInd w:val="0"/>
        <w:spacing w:line="360" w:lineRule="auto"/>
        <w:jc w:val="both"/>
        <w:rPr>
          <w:rFonts w:ascii="Palatino Linotype" w:hAnsi="Palatino Linotype" w:cs="Arial"/>
          <w:i/>
          <w:iCs/>
        </w:rPr>
      </w:pPr>
      <w:r w:rsidRPr="00482BB2">
        <w:rPr>
          <w:rFonts w:ascii="Palatino Linotype" w:hAnsi="Palatino Linotype" w:cs="Arial"/>
          <w:i/>
          <w:iCs/>
        </w:rPr>
        <w:t xml:space="preserve">Listas de asistencia de los servidores públicos adscritos a la Contraloría Municipal, del periodo comprendido del uno al treinta y uno de enero de dos mil veintidós. </w:t>
      </w:r>
    </w:p>
    <w:p w14:paraId="75B0DFD6" w14:textId="77777777" w:rsidR="00482BB2" w:rsidRPr="00482BB2" w:rsidRDefault="00482BB2" w:rsidP="00482BB2">
      <w:pPr>
        <w:pStyle w:val="Prrafodelista"/>
        <w:numPr>
          <w:ilvl w:val="0"/>
          <w:numId w:val="13"/>
        </w:numPr>
        <w:autoSpaceDE w:val="0"/>
        <w:autoSpaceDN w:val="0"/>
        <w:adjustRightInd w:val="0"/>
        <w:spacing w:line="360" w:lineRule="auto"/>
        <w:jc w:val="both"/>
        <w:rPr>
          <w:rFonts w:ascii="Palatino Linotype" w:hAnsi="Palatino Linotype" w:cs="Arial"/>
          <w:i/>
          <w:iCs/>
        </w:rPr>
      </w:pPr>
      <w:r w:rsidRPr="00482BB2">
        <w:rPr>
          <w:rFonts w:ascii="Palatino Linotype" w:hAnsi="Palatino Linotype" w:cs="Arial"/>
          <w:i/>
          <w:iCs/>
        </w:rPr>
        <w:t xml:space="preserve">Listas de asistencia respecto del personal adscrito al Instituto Municipal de Cultura Física y Deporte de Zinacantepec, del periodo comprendido del uno de enero al dieciocho de noviembre de dos mil veintidós. </w:t>
      </w:r>
    </w:p>
    <w:p w14:paraId="1D87F8B3" w14:textId="77777777" w:rsidR="00482BB2" w:rsidRPr="00482BB2" w:rsidRDefault="00482BB2" w:rsidP="00482BB2">
      <w:pPr>
        <w:pStyle w:val="Prrafodelista"/>
        <w:numPr>
          <w:ilvl w:val="0"/>
          <w:numId w:val="13"/>
        </w:numPr>
        <w:autoSpaceDE w:val="0"/>
        <w:autoSpaceDN w:val="0"/>
        <w:adjustRightInd w:val="0"/>
        <w:spacing w:line="360" w:lineRule="auto"/>
        <w:jc w:val="both"/>
        <w:rPr>
          <w:rFonts w:ascii="Palatino Linotype" w:hAnsi="Palatino Linotype" w:cs="Arial"/>
          <w:i/>
          <w:iCs/>
        </w:rPr>
      </w:pPr>
      <w:r w:rsidRPr="00482BB2">
        <w:rPr>
          <w:rFonts w:ascii="Palatino Linotype" w:hAnsi="Palatino Linotype" w:cs="Arial"/>
          <w:i/>
          <w:iCs/>
        </w:rPr>
        <w:t xml:space="preserve">Listas de asistencia respecto del personal adscrito a la Unidad de Información, Planeación, Programación y Evaluación, del periodo comprendido del uno de enero al dieciocho de noviembre de dos mil veintidós. </w:t>
      </w:r>
    </w:p>
    <w:p w14:paraId="0F544DD6" w14:textId="77777777" w:rsidR="0000045C" w:rsidRDefault="0000045C" w:rsidP="0000045C">
      <w:pPr>
        <w:pStyle w:val="Prrafodelista"/>
        <w:spacing w:before="240" w:line="360" w:lineRule="auto"/>
        <w:ind w:left="720" w:right="141"/>
        <w:jc w:val="both"/>
        <w:rPr>
          <w:rFonts w:ascii="Palatino Linotype" w:hAnsi="Palatino Linotype" w:cs="Arial"/>
          <w:i/>
          <w:lang w:val="es-ES_tradnl"/>
        </w:rPr>
      </w:pPr>
      <w:r w:rsidRPr="00AF54EF">
        <w:rPr>
          <w:rFonts w:ascii="Palatino Linotype" w:hAnsi="Palatino Linotype" w:cs="Arial"/>
          <w:i/>
          <w:lang w:val="es-ES_tradnl"/>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7DB71AC5" w14:textId="77777777" w:rsidR="00482BB2" w:rsidRDefault="00482BB2" w:rsidP="00482BB2">
      <w:pPr>
        <w:spacing w:before="240" w:line="360" w:lineRule="auto"/>
        <w:ind w:right="141"/>
        <w:jc w:val="both"/>
        <w:rPr>
          <w:rFonts w:ascii="Palatino Linotype" w:hAnsi="Palatino Linotype" w:cs="Arial"/>
          <w:i/>
          <w:lang w:val="es-ES_tradnl"/>
        </w:rPr>
      </w:pPr>
    </w:p>
    <w:p w14:paraId="77002B76" w14:textId="196725DF" w:rsidR="00D81F5A" w:rsidRPr="00D81F5A" w:rsidRDefault="00482BB2" w:rsidP="00482BB2">
      <w:pPr>
        <w:tabs>
          <w:tab w:val="left" w:pos="8647"/>
        </w:tabs>
        <w:spacing w:after="0" w:line="360" w:lineRule="auto"/>
        <w:ind w:right="51"/>
        <w:jc w:val="both"/>
        <w:rPr>
          <w:rFonts w:ascii="Palatino Linotype" w:hAnsi="Palatino Linotype" w:cs="Arial"/>
          <w:sz w:val="24"/>
          <w:szCs w:val="24"/>
        </w:rPr>
      </w:pPr>
      <w:r w:rsidRPr="00D81F5A">
        <w:rPr>
          <w:rFonts w:ascii="Palatino Linotype" w:eastAsiaTheme="minorEastAsia" w:hAnsi="Palatino Linotype" w:cs="Arial"/>
          <w:b/>
          <w:sz w:val="24"/>
          <w:szCs w:val="24"/>
          <w:lang w:val="es-ES_tradnl" w:eastAsia="es-ES"/>
        </w:rPr>
        <w:t>TERCERO.</w:t>
      </w:r>
      <w:r w:rsidRPr="00D81F5A">
        <w:rPr>
          <w:rFonts w:ascii="Palatino Linotype" w:eastAsiaTheme="minorEastAsia" w:hAnsi="Palatino Linotype" w:cs="Arial"/>
          <w:sz w:val="24"/>
          <w:szCs w:val="24"/>
          <w:lang w:val="es-ES_tradnl" w:eastAsia="es-ES"/>
        </w:rPr>
        <w:t xml:space="preserve"> </w:t>
      </w:r>
      <w:r w:rsidR="00D81F5A" w:rsidRPr="00D81F5A">
        <w:rPr>
          <w:rFonts w:ascii="Palatino Linotype" w:hAnsi="Palatino Linotype" w:cs="Arial"/>
          <w:sz w:val="24"/>
          <w:szCs w:val="24"/>
        </w:rPr>
        <w:t>Se</w:t>
      </w:r>
      <w:r w:rsidR="00D81F5A" w:rsidRPr="00D81F5A">
        <w:rPr>
          <w:rFonts w:ascii="Palatino Linotype" w:hAnsi="Palatino Linotype" w:cs="Arial"/>
          <w:b/>
          <w:sz w:val="24"/>
          <w:szCs w:val="24"/>
        </w:rPr>
        <w:t xml:space="preserve"> SOBRESEE </w:t>
      </w:r>
      <w:r w:rsidR="00D81F5A" w:rsidRPr="00D81F5A">
        <w:rPr>
          <w:rFonts w:ascii="Palatino Linotype" w:hAnsi="Palatino Linotype" w:cs="Arial"/>
          <w:sz w:val="24"/>
          <w:szCs w:val="24"/>
        </w:rPr>
        <w:t xml:space="preserve">el recurso de revisión número </w:t>
      </w:r>
      <w:r w:rsidR="00D81F5A" w:rsidRPr="00D81F5A">
        <w:rPr>
          <w:rFonts w:ascii="Palatino Linotype" w:hAnsi="Palatino Linotype" w:cs="Arial"/>
          <w:b/>
          <w:bCs/>
          <w:sz w:val="24"/>
          <w:szCs w:val="24"/>
        </w:rPr>
        <w:t xml:space="preserve">17576/INFOEM/ICR-154/IP/RR/2022 </w:t>
      </w:r>
      <w:r w:rsidR="00D81F5A">
        <w:rPr>
          <w:rFonts w:ascii="Palatino Linotype" w:hAnsi="Palatino Linotype" w:cs="Arial"/>
          <w:sz w:val="24"/>
          <w:szCs w:val="24"/>
        </w:rPr>
        <w:t xml:space="preserve">por quedar sin materia, conforme al artículo 192, fracción V de la Ley de </w:t>
      </w:r>
      <w:r w:rsidR="00D81F5A" w:rsidRPr="00C40C29">
        <w:rPr>
          <w:rFonts w:ascii="Palatino Linotype" w:eastAsiaTheme="minorEastAsia" w:hAnsi="Palatino Linotype" w:cs="Arial"/>
          <w:sz w:val="24"/>
          <w:szCs w:val="24"/>
          <w:lang w:val="es-ES_tradnl" w:eastAsia="es-ES"/>
        </w:rPr>
        <w:t>Transparencia y Acceso a la Información Pública del Estado de México y Municipios</w:t>
      </w:r>
      <w:r w:rsidR="00D81F5A">
        <w:rPr>
          <w:rFonts w:ascii="Palatino Linotype" w:eastAsiaTheme="minorEastAsia" w:hAnsi="Palatino Linotype" w:cs="Arial"/>
          <w:sz w:val="24"/>
          <w:szCs w:val="24"/>
          <w:lang w:val="es-ES_tradnl" w:eastAsia="es-ES"/>
        </w:rPr>
        <w:t xml:space="preserve">, en términos del </w:t>
      </w:r>
      <w:r w:rsidR="00D81F5A">
        <w:rPr>
          <w:rFonts w:ascii="Palatino Linotype" w:eastAsiaTheme="minorEastAsia" w:hAnsi="Palatino Linotype" w:cs="Arial"/>
          <w:b/>
          <w:bCs/>
          <w:sz w:val="24"/>
          <w:szCs w:val="24"/>
          <w:lang w:val="es-ES_tradnl" w:eastAsia="es-ES"/>
        </w:rPr>
        <w:t xml:space="preserve">Considerando CUARTO </w:t>
      </w:r>
      <w:r w:rsidR="00D81F5A">
        <w:rPr>
          <w:rFonts w:ascii="Palatino Linotype" w:eastAsiaTheme="minorEastAsia" w:hAnsi="Palatino Linotype" w:cs="Arial"/>
          <w:sz w:val="24"/>
          <w:szCs w:val="24"/>
          <w:lang w:val="es-ES_tradnl" w:eastAsia="es-ES"/>
        </w:rPr>
        <w:t xml:space="preserve">de la presente resolución. </w:t>
      </w:r>
    </w:p>
    <w:p w14:paraId="25AB6A53" w14:textId="77777777" w:rsidR="00D81F5A" w:rsidRDefault="00D81F5A" w:rsidP="00482BB2">
      <w:pPr>
        <w:tabs>
          <w:tab w:val="left" w:pos="8647"/>
        </w:tabs>
        <w:spacing w:after="0" w:line="360" w:lineRule="auto"/>
        <w:ind w:right="51"/>
        <w:jc w:val="both"/>
        <w:rPr>
          <w:rFonts w:ascii="Palatino Linotype" w:hAnsi="Palatino Linotype" w:cs="Arial"/>
        </w:rPr>
      </w:pPr>
    </w:p>
    <w:p w14:paraId="52C0D3A8" w14:textId="5ADF95E4" w:rsidR="00C84FC7" w:rsidRDefault="00D81F5A" w:rsidP="00FC6793">
      <w:pPr>
        <w:pStyle w:val="Sinespaciado"/>
        <w:spacing w:line="360" w:lineRule="auto"/>
        <w:jc w:val="both"/>
        <w:rPr>
          <w:rFonts w:ascii="Palatino Linotype" w:hAnsi="Palatino Linotype" w:cstheme="minorHAnsi"/>
        </w:rPr>
      </w:pPr>
      <w:r>
        <w:rPr>
          <w:rFonts w:ascii="Palatino Linotype" w:hAnsi="Palatino Linotype" w:cstheme="minorHAnsi"/>
          <w:b/>
        </w:rPr>
        <w:lastRenderedPageBreak/>
        <w:t>CUARTO</w:t>
      </w:r>
      <w:r w:rsidR="00FC6793" w:rsidRPr="00BE383C">
        <w:rPr>
          <w:rFonts w:ascii="Palatino Linotype" w:hAnsi="Palatino Linotype" w:cstheme="minorHAnsi"/>
          <w:b/>
        </w:rPr>
        <w:t xml:space="preserve">. </w:t>
      </w:r>
      <w:r w:rsidR="00896C54">
        <w:rPr>
          <w:rFonts w:ascii="Palatino Linotype" w:hAnsi="Palatino Linotype" w:cstheme="minorHAnsi"/>
          <w:b/>
        </w:rPr>
        <w:t>Notifíquese</w:t>
      </w:r>
      <w:r w:rsidR="00FC6793" w:rsidRPr="00BE383C">
        <w:rPr>
          <w:rFonts w:ascii="Palatino Linotype" w:hAnsi="Palatino Linotype" w:cstheme="minorHAnsi"/>
          <w:i/>
        </w:rPr>
        <w:t xml:space="preserve"> </w:t>
      </w:r>
      <w:r w:rsidR="00C84FC7" w:rsidRPr="00C84FC7">
        <w:rPr>
          <w:rFonts w:ascii="Palatino Linotype" w:hAnsi="Palatino Linotype" w:cstheme="minorHAnsi"/>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A326137" w14:textId="77777777" w:rsidR="0000045C" w:rsidRDefault="0000045C" w:rsidP="00FC6793">
      <w:pPr>
        <w:pStyle w:val="Sinespaciado"/>
        <w:spacing w:line="360" w:lineRule="auto"/>
        <w:jc w:val="both"/>
        <w:rPr>
          <w:rFonts w:ascii="Palatino Linotype" w:hAnsi="Palatino Linotype" w:cstheme="minorHAnsi"/>
        </w:rPr>
      </w:pPr>
    </w:p>
    <w:p w14:paraId="39C84529" w14:textId="77777777" w:rsidR="0000045C" w:rsidRDefault="0000045C" w:rsidP="00FC6793">
      <w:pPr>
        <w:pStyle w:val="Sinespaciado"/>
        <w:spacing w:line="360" w:lineRule="auto"/>
        <w:jc w:val="both"/>
        <w:rPr>
          <w:rFonts w:ascii="Palatino Linotype" w:hAnsi="Palatino Linotype" w:cstheme="minorHAnsi"/>
        </w:rPr>
      </w:pPr>
    </w:p>
    <w:p w14:paraId="421B6837" w14:textId="7054576E" w:rsidR="00FC6793" w:rsidRDefault="00D81F5A" w:rsidP="00FC6793">
      <w:pPr>
        <w:pStyle w:val="Sinespaciado"/>
        <w:spacing w:line="360" w:lineRule="auto"/>
        <w:jc w:val="both"/>
        <w:rPr>
          <w:rFonts w:ascii="Palatino Linotype" w:hAnsi="Palatino Linotype" w:cstheme="minorHAnsi"/>
        </w:rPr>
      </w:pPr>
      <w:r>
        <w:rPr>
          <w:rFonts w:ascii="Palatino Linotype" w:hAnsi="Palatino Linotype" w:cstheme="minorHAnsi"/>
          <w:b/>
        </w:rPr>
        <w:t>QUINTO</w:t>
      </w:r>
      <w:r w:rsidR="00FC6793" w:rsidRPr="00BE383C">
        <w:rPr>
          <w:rFonts w:ascii="Palatino Linotype" w:hAnsi="Palatino Linotype" w:cstheme="minorHAnsi"/>
          <w:b/>
        </w:rPr>
        <w:t xml:space="preserve">. Notifíquese </w:t>
      </w:r>
      <w:r w:rsidR="00FC6793">
        <w:rPr>
          <w:rFonts w:ascii="Palatino Linotype" w:hAnsi="Palatino Linotype" w:cstheme="minorHAnsi"/>
        </w:rPr>
        <w:t>a</w:t>
      </w:r>
      <w:r w:rsidR="00EC1B64">
        <w:rPr>
          <w:rFonts w:ascii="Palatino Linotype" w:hAnsi="Palatino Linotype" w:cstheme="minorHAnsi"/>
        </w:rPr>
        <w:t>l</w:t>
      </w:r>
      <w:r w:rsidR="00FC6793" w:rsidRPr="00C14D83">
        <w:rPr>
          <w:rFonts w:ascii="Palatino Linotype" w:hAnsi="Palatino Linotype" w:cstheme="minorHAnsi"/>
          <w:b/>
        </w:rPr>
        <w:t xml:space="preserve"> RECURRENTE</w:t>
      </w:r>
      <w:r w:rsidR="00FC6793" w:rsidRPr="00BE383C">
        <w:rPr>
          <w:rFonts w:ascii="Palatino Linotype" w:hAnsi="Palatino Linotype" w:cstheme="minorHAnsi"/>
        </w:rPr>
        <w:t xml:space="preserve"> la presente resolución </w:t>
      </w:r>
      <w:r w:rsidR="00CF4464">
        <w:rPr>
          <w:rFonts w:ascii="Palatino Linotype" w:hAnsi="Palatino Linotype" w:cstheme="minorHAnsi"/>
        </w:rPr>
        <w:t xml:space="preserve">vía </w:t>
      </w:r>
      <w:r w:rsidR="00CF4464">
        <w:rPr>
          <w:rFonts w:ascii="Palatino Linotype" w:hAnsi="Palatino Linotype" w:cs="Arial"/>
        </w:rPr>
        <w:t xml:space="preserve">Sistema de Acceso a la Información Mexiquense </w:t>
      </w:r>
      <w:r w:rsidR="00CF4464" w:rsidRPr="007323EE">
        <w:rPr>
          <w:rFonts w:ascii="Palatino Linotype" w:hAnsi="Palatino Linotype" w:cs="Arial"/>
          <w:b/>
        </w:rPr>
        <w:t>(SAIMEX)</w:t>
      </w:r>
      <w:r w:rsidR="00CF4464">
        <w:rPr>
          <w:rFonts w:ascii="Palatino Linotype" w:hAnsi="Palatino Linotype" w:cs="Arial"/>
        </w:rPr>
        <w:t xml:space="preserve"> </w:t>
      </w:r>
      <w:r w:rsidR="00FC6793" w:rsidRPr="00BE383C">
        <w:rPr>
          <w:rFonts w:ascii="Palatino Linotype" w:hAnsi="Palatino Linotype" w:cstheme="minorHAnsi"/>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3CFC193" w14:textId="77777777" w:rsidR="00D81F5A" w:rsidRDefault="00D81F5A" w:rsidP="00FC6793">
      <w:pPr>
        <w:pStyle w:val="Sinespaciado"/>
        <w:spacing w:line="360" w:lineRule="auto"/>
        <w:jc w:val="both"/>
        <w:rPr>
          <w:rFonts w:ascii="Palatino Linotype" w:hAnsi="Palatino Linotype" w:cstheme="minorHAnsi"/>
        </w:rPr>
      </w:pPr>
    </w:p>
    <w:p w14:paraId="32DE3CA4" w14:textId="4D9C9126" w:rsidR="000C10B5" w:rsidRPr="004C5BE4" w:rsidRDefault="000C10B5" w:rsidP="000C10B5">
      <w:pPr>
        <w:pStyle w:val="Prrafodelista"/>
        <w:autoSpaceDE w:val="0"/>
        <w:autoSpaceDN w:val="0"/>
        <w:adjustRightInd w:val="0"/>
        <w:spacing w:before="240" w:after="160" w:line="360" w:lineRule="auto"/>
        <w:ind w:left="0"/>
        <w:jc w:val="both"/>
        <w:rPr>
          <w:rFonts w:ascii="Palatino Linotype" w:hAnsi="Palatino Linotype" w:cs="Arial"/>
        </w:rPr>
      </w:pPr>
      <w:r w:rsidRPr="004C5BE4">
        <w:rPr>
          <w:rFonts w:ascii="Palatino Linotype" w:hAnsi="Palatino Linotype" w:cs="Arial"/>
        </w:rPr>
        <w:t>ASÍ LO ACORDÓ, POR UNANIMIDAD DE VOTOS, EL PLENO DEL</w:t>
      </w:r>
      <w:r w:rsidRPr="004C5BE4">
        <w:rPr>
          <w:rFonts w:ascii="Palatino Linotype" w:eastAsia="Arial Unicode MS" w:hAnsi="Palatino Linotype" w:cs="Arial"/>
        </w:rPr>
        <w:t xml:space="preserve"> INSTITUTO DE TRANSPARENCIA, ACCESO A LA INFORMACIÓN PÚBLICA Y PROTECCIÓN DE DATOS PERSONALES DEL ESTADO DE MÉXICO Y MUNICIPIOS</w:t>
      </w:r>
      <w:r w:rsidRPr="004C5BE4">
        <w:rPr>
          <w:rFonts w:ascii="Palatino Linotype" w:hAnsi="Palatino Linotype" w:cs="Arial"/>
        </w:rPr>
        <w:t xml:space="preserve">, CONFORMADO POR LOS COMISIONADOS JOSÉ </w:t>
      </w:r>
      <w:r w:rsidR="004C5BE4" w:rsidRPr="004C5BE4">
        <w:rPr>
          <w:rFonts w:ascii="Palatino Linotype" w:hAnsi="Palatino Linotype" w:cs="Arial"/>
        </w:rPr>
        <w:t xml:space="preserve">MARTÍNEZ VILCHIS, MARÍA DEL ROSARIO </w:t>
      </w:r>
      <w:r w:rsidR="004C5BE4" w:rsidRPr="004C5BE4">
        <w:rPr>
          <w:rFonts w:ascii="Palatino Linotype" w:hAnsi="Palatino Linotype" w:cs="Arial"/>
        </w:rPr>
        <w:lastRenderedPageBreak/>
        <w:t xml:space="preserve">MEJÍA AYALA, SHARON CRISTINA MORALES MARTÍNEZ (AUSENCIA JUSTIFICADA), </w:t>
      </w:r>
      <w:r w:rsidRPr="004C5BE4">
        <w:rPr>
          <w:rFonts w:ascii="Palatino Linotype" w:hAnsi="Palatino Linotype" w:cs="Arial"/>
        </w:rPr>
        <w:t xml:space="preserve"> LUIS GUSTAVO PARRA NORIEGA Y GUADALUPE RAMÍREZ PEÑA; EN LA DÉCIMA </w:t>
      </w:r>
      <w:r w:rsidR="00C92F29" w:rsidRPr="004C5BE4">
        <w:rPr>
          <w:rFonts w:ascii="Palatino Linotype" w:hAnsi="Palatino Linotype" w:cs="Arial"/>
        </w:rPr>
        <w:t>QUINTA</w:t>
      </w:r>
      <w:r w:rsidRPr="004C5BE4">
        <w:rPr>
          <w:rFonts w:ascii="Palatino Linotype" w:hAnsi="Palatino Linotype" w:cs="Arial"/>
        </w:rPr>
        <w:t xml:space="preserve"> SESIÓN ORDINARIA CELEBRADA EL </w:t>
      </w:r>
      <w:r w:rsidR="00C92F29" w:rsidRPr="004C5BE4">
        <w:rPr>
          <w:rFonts w:ascii="Palatino Linotype" w:hAnsi="Palatino Linotype" w:cs="Arial"/>
        </w:rPr>
        <w:t xml:space="preserve">VEINTISÉIS </w:t>
      </w:r>
      <w:r w:rsidR="00C63076" w:rsidRPr="004C5BE4">
        <w:rPr>
          <w:rFonts w:ascii="Palatino Linotype" w:hAnsi="Palatino Linotype" w:cs="Arial"/>
        </w:rPr>
        <w:t>DE ABRIL</w:t>
      </w:r>
      <w:r w:rsidRPr="004C5BE4">
        <w:rPr>
          <w:rFonts w:ascii="Palatino Linotype" w:hAnsi="Palatino Linotype" w:cs="Arial"/>
        </w:rPr>
        <w:t xml:space="preserve"> DE DOS MIL VEINTITRÉS, ANTE EL SECRETARIO TÉCNICO DEL PLENO, ALEXIS TAPIA RAMÍREZ. </w:t>
      </w:r>
    </w:p>
    <w:p w14:paraId="12C91C20" w14:textId="77777777" w:rsidR="000C10B5" w:rsidRPr="00C63076" w:rsidRDefault="000C10B5" w:rsidP="000C10B5">
      <w:pPr>
        <w:pStyle w:val="Citas"/>
        <w:ind w:left="0" w:right="0"/>
        <w:rPr>
          <w:bCs/>
          <w:i w:val="0"/>
          <w:iCs/>
          <w:sz w:val="18"/>
          <w:szCs w:val="18"/>
        </w:rPr>
      </w:pPr>
      <w:r w:rsidRPr="00C63076">
        <w:rPr>
          <w:bCs/>
          <w:i w:val="0"/>
          <w:iCs/>
          <w:sz w:val="18"/>
          <w:szCs w:val="18"/>
        </w:rPr>
        <w:t>CCR/JCMA</w:t>
      </w:r>
    </w:p>
    <w:p w14:paraId="4713FD68" w14:textId="42FBD53C" w:rsidR="00C24987" w:rsidRDefault="0010059F" w:rsidP="00C24987">
      <w:pPr>
        <w:spacing w:before="240" w:line="360" w:lineRule="auto"/>
        <w:jc w:val="both"/>
        <w:rPr>
          <w:rFonts w:ascii="Palatino Linotype" w:hAnsi="Palatino Linotype" w:cs="Arial"/>
          <w:sz w:val="24"/>
          <w:szCs w:val="24"/>
        </w:rPr>
      </w:pPr>
      <w:r>
        <w:rPr>
          <w:rFonts w:ascii="Palatino Linotype" w:hAnsi="Palatino Linotype" w:cs="Arial"/>
          <w:noProof/>
          <w:sz w:val="24"/>
          <w:szCs w:val="24"/>
        </w:rPr>
        <mc:AlternateContent>
          <mc:Choice Requires="wps">
            <w:drawing>
              <wp:anchor distT="0" distB="0" distL="114300" distR="114300" simplePos="0" relativeHeight="251774976" behindDoc="0" locked="0" layoutInCell="1" allowOverlap="1" wp14:anchorId="52303249" wp14:editId="46175C43">
                <wp:simplePos x="0" y="0"/>
                <wp:positionH relativeFrom="column">
                  <wp:posOffset>-146685</wp:posOffset>
                </wp:positionH>
                <wp:positionV relativeFrom="paragraph">
                  <wp:posOffset>290830</wp:posOffset>
                </wp:positionV>
                <wp:extent cx="6064250" cy="5422900"/>
                <wp:effectExtent l="0" t="0" r="31750" b="25400"/>
                <wp:wrapNone/>
                <wp:docPr id="1636970437" name="Straight Connector 1"/>
                <wp:cNvGraphicFramePr/>
                <a:graphic xmlns:a="http://schemas.openxmlformats.org/drawingml/2006/main">
                  <a:graphicData uri="http://schemas.microsoft.com/office/word/2010/wordprocessingShape">
                    <wps:wsp>
                      <wps:cNvCnPr/>
                      <wps:spPr>
                        <a:xfrm>
                          <a:off x="0" y="0"/>
                          <a:ext cx="6064250" cy="5422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2730DD" id="Straight Connector 1"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5pt,22.9pt" to="465.95pt,4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" strokecolor="#5b9bd5 [3204]" strokeweight=".5pt">
                <v:stroke joinstyle="miter"/>
              </v:line>
            </w:pict>
          </mc:Fallback>
        </mc:AlternateContent>
      </w:r>
    </w:p>
    <w:p w14:paraId="64ED6B93" w14:textId="0AC91FA0" w:rsidR="00C24987" w:rsidRDefault="00C24987" w:rsidP="00C24987">
      <w:pPr>
        <w:spacing w:before="240" w:line="360" w:lineRule="auto"/>
        <w:jc w:val="both"/>
        <w:rPr>
          <w:rFonts w:ascii="Palatino Linotype" w:hAnsi="Palatino Linotype" w:cs="Arial"/>
          <w:sz w:val="24"/>
          <w:szCs w:val="24"/>
        </w:rPr>
      </w:pPr>
    </w:p>
    <w:p w14:paraId="60CF05E1" w14:textId="012170E5" w:rsidR="00707C6C" w:rsidRDefault="00707C6C" w:rsidP="00C24987">
      <w:pPr>
        <w:spacing w:before="240" w:line="360" w:lineRule="auto"/>
        <w:jc w:val="both"/>
        <w:rPr>
          <w:rFonts w:ascii="Palatino Linotype" w:hAnsi="Palatino Linotype" w:cs="Arial"/>
          <w:sz w:val="24"/>
          <w:szCs w:val="24"/>
        </w:rPr>
      </w:pPr>
    </w:p>
    <w:p w14:paraId="7AF4A0BC" w14:textId="15C73833" w:rsidR="00707C6C" w:rsidRDefault="00707C6C" w:rsidP="00C24987">
      <w:pPr>
        <w:spacing w:before="240" w:line="360" w:lineRule="auto"/>
        <w:jc w:val="both"/>
        <w:rPr>
          <w:rFonts w:ascii="Palatino Linotype" w:hAnsi="Palatino Linotype" w:cs="Arial"/>
          <w:sz w:val="24"/>
          <w:szCs w:val="24"/>
        </w:rPr>
      </w:pPr>
    </w:p>
    <w:p w14:paraId="16C3AAC3" w14:textId="6B7AB116" w:rsidR="00707C6C" w:rsidRDefault="00707C6C" w:rsidP="00C24987">
      <w:pPr>
        <w:spacing w:before="240" w:line="360" w:lineRule="auto"/>
        <w:jc w:val="both"/>
        <w:rPr>
          <w:rFonts w:ascii="Palatino Linotype" w:hAnsi="Palatino Linotype" w:cs="Arial"/>
          <w:sz w:val="24"/>
          <w:szCs w:val="24"/>
        </w:rPr>
      </w:pPr>
    </w:p>
    <w:p w14:paraId="5CE88650" w14:textId="5F758580" w:rsidR="00707C6C" w:rsidRDefault="00707C6C" w:rsidP="00C24987">
      <w:pPr>
        <w:spacing w:before="240" w:line="360" w:lineRule="auto"/>
        <w:jc w:val="both"/>
        <w:rPr>
          <w:rFonts w:ascii="Palatino Linotype" w:hAnsi="Palatino Linotype" w:cs="Arial"/>
          <w:sz w:val="24"/>
          <w:szCs w:val="24"/>
        </w:rPr>
      </w:pPr>
    </w:p>
    <w:p w14:paraId="3A8F628E" w14:textId="29C4C05F" w:rsidR="00707C6C" w:rsidRDefault="00707C6C" w:rsidP="00C24987">
      <w:pPr>
        <w:spacing w:before="240" w:line="360" w:lineRule="auto"/>
        <w:jc w:val="both"/>
        <w:rPr>
          <w:rFonts w:ascii="Palatino Linotype" w:hAnsi="Palatino Linotype" w:cs="Arial"/>
          <w:sz w:val="24"/>
          <w:szCs w:val="24"/>
        </w:rPr>
      </w:pPr>
    </w:p>
    <w:p w14:paraId="7C14CDBB" w14:textId="45257B3D" w:rsidR="00707C6C" w:rsidRDefault="00707C6C" w:rsidP="00C24987">
      <w:pPr>
        <w:spacing w:before="240" w:line="360" w:lineRule="auto"/>
        <w:jc w:val="both"/>
        <w:rPr>
          <w:rFonts w:ascii="Palatino Linotype" w:hAnsi="Palatino Linotype" w:cs="Arial"/>
          <w:sz w:val="24"/>
          <w:szCs w:val="24"/>
        </w:rPr>
      </w:pPr>
    </w:p>
    <w:p w14:paraId="1D40CC58" w14:textId="77777777" w:rsidR="00903042" w:rsidRDefault="00903042" w:rsidP="00C24987">
      <w:pPr>
        <w:spacing w:before="240" w:line="360" w:lineRule="auto"/>
        <w:jc w:val="both"/>
        <w:rPr>
          <w:rFonts w:ascii="Palatino Linotype" w:hAnsi="Palatino Linotype" w:cs="Arial"/>
          <w:sz w:val="24"/>
          <w:szCs w:val="24"/>
        </w:rPr>
      </w:pPr>
    </w:p>
    <w:p w14:paraId="59EC0FA1" w14:textId="77777777" w:rsidR="00903042" w:rsidRDefault="00903042" w:rsidP="00C24987">
      <w:pPr>
        <w:spacing w:before="240" w:line="360" w:lineRule="auto"/>
        <w:jc w:val="both"/>
        <w:rPr>
          <w:rFonts w:ascii="Palatino Linotype" w:hAnsi="Palatino Linotype" w:cs="Arial"/>
          <w:sz w:val="24"/>
          <w:szCs w:val="24"/>
        </w:rPr>
      </w:pPr>
    </w:p>
    <w:p w14:paraId="7F744EFE" w14:textId="77777777" w:rsidR="007A54F2" w:rsidRDefault="007A54F2" w:rsidP="00C24987">
      <w:pPr>
        <w:spacing w:before="240" w:line="360" w:lineRule="auto"/>
        <w:jc w:val="both"/>
        <w:rPr>
          <w:rFonts w:ascii="Palatino Linotype" w:hAnsi="Palatino Linotype" w:cs="Arial"/>
          <w:sz w:val="24"/>
          <w:szCs w:val="24"/>
        </w:rPr>
      </w:pPr>
    </w:p>
    <w:p w14:paraId="2FDCAB8F" w14:textId="77777777" w:rsidR="007A54F2" w:rsidRDefault="007A54F2" w:rsidP="00C24987">
      <w:pPr>
        <w:spacing w:before="240" w:line="360" w:lineRule="auto"/>
        <w:jc w:val="both"/>
        <w:rPr>
          <w:rFonts w:ascii="Palatino Linotype" w:hAnsi="Palatino Linotype" w:cs="Arial"/>
          <w:sz w:val="24"/>
          <w:szCs w:val="24"/>
        </w:rPr>
      </w:pPr>
    </w:p>
    <w:p w14:paraId="1DF56439" w14:textId="77777777" w:rsidR="007A54F2" w:rsidRDefault="007A54F2" w:rsidP="00C24987">
      <w:pPr>
        <w:spacing w:before="240" w:line="360" w:lineRule="auto"/>
        <w:jc w:val="both"/>
        <w:rPr>
          <w:rFonts w:ascii="Palatino Linotype" w:hAnsi="Palatino Linotype" w:cs="Arial"/>
          <w:sz w:val="24"/>
          <w:szCs w:val="24"/>
        </w:rPr>
      </w:pPr>
    </w:p>
    <w:p w14:paraId="6A898CAD" w14:textId="77777777" w:rsidR="007A54F2" w:rsidRDefault="007A54F2" w:rsidP="00C24987">
      <w:pPr>
        <w:spacing w:before="240" w:line="360" w:lineRule="auto"/>
        <w:jc w:val="both"/>
        <w:rPr>
          <w:rFonts w:ascii="Palatino Linotype" w:hAnsi="Palatino Linotype" w:cs="Arial"/>
          <w:sz w:val="24"/>
          <w:szCs w:val="24"/>
        </w:rPr>
      </w:pPr>
    </w:p>
    <w:p w14:paraId="6454798F" w14:textId="77777777" w:rsidR="007A54F2" w:rsidRDefault="007A54F2" w:rsidP="00C24987">
      <w:pPr>
        <w:spacing w:before="240" w:line="360" w:lineRule="auto"/>
        <w:jc w:val="both"/>
        <w:rPr>
          <w:rFonts w:ascii="Palatino Linotype" w:hAnsi="Palatino Linotype" w:cs="Arial"/>
          <w:sz w:val="24"/>
          <w:szCs w:val="24"/>
        </w:rPr>
      </w:pPr>
    </w:p>
    <w:p w14:paraId="50206E27" w14:textId="77777777" w:rsidR="00903042" w:rsidRDefault="00903042" w:rsidP="00C24987">
      <w:pPr>
        <w:spacing w:before="240" w:line="360" w:lineRule="auto"/>
        <w:jc w:val="both"/>
        <w:rPr>
          <w:rFonts w:ascii="Palatino Linotype" w:hAnsi="Palatino Linotype" w:cs="Arial"/>
          <w:sz w:val="24"/>
          <w:szCs w:val="24"/>
        </w:rPr>
      </w:pPr>
    </w:p>
    <w:p w14:paraId="49F5BA30" w14:textId="77777777" w:rsidR="00707C6C" w:rsidRDefault="00707C6C" w:rsidP="00C24987">
      <w:pPr>
        <w:spacing w:before="240" w:line="360" w:lineRule="auto"/>
        <w:jc w:val="both"/>
        <w:rPr>
          <w:rFonts w:ascii="Palatino Linotype" w:hAnsi="Palatino Linotype" w:cs="Arial"/>
          <w:sz w:val="24"/>
          <w:szCs w:val="24"/>
        </w:rPr>
      </w:pPr>
    </w:p>
    <w:sectPr w:rsidR="00707C6C"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BBD9B" w14:textId="77777777" w:rsidR="008523C8" w:rsidRDefault="008523C8" w:rsidP="006168E4">
      <w:pPr>
        <w:spacing w:after="0" w:line="240" w:lineRule="auto"/>
      </w:pPr>
      <w:r>
        <w:separator/>
      </w:r>
    </w:p>
  </w:endnote>
  <w:endnote w:type="continuationSeparator" w:id="0">
    <w:p w14:paraId="00C4667A" w14:textId="77777777" w:rsidR="008523C8" w:rsidRDefault="008523C8"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C73D" w14:textId="77777777" w:rsidR="00EA35BC" w:rsidRPr="000B69FA" w:rsidRDefault="00EA35BC"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B3023">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B3023">
      <w:rPr>
        <w:rFonts w:ascii="Palatino Linotype" w:hAnsi="Palatino Linotype"/>
        <w:bCs/>
        <w:noProof/>
        <w:sz w:val="20"/>
      </w:rPr>
      <w:t>43</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E9FD" w14:textId="798E4813" w:rsidR="00EA35BC" w:rsidRPr="000B69FA" w:rsidRDefault="00EA35BC"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B302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B3023">
      <w:rPr>
        <w:rFonts w:ascii="Palatino Linotype" w:hAnsi="Palatino Linotype"/>
        <w:bCs/>
        <w:noProof/>
        <w:sz w:val="20"/>
      </w:rPr>
      <w:t>43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74619" w14:textId="77777777" w:rsidR="008523C8" w:rsidRDefault="008523C8" w:rsidP="006168E4">
      <w:pPr>
        <w:spacing w:after="0" w:line="240" w:lineRule="auto"/>
      </w:pPr>
      <w:r>
        <w:separator/>
      </w:r>
    </w:p>
  </w:footnote>
  <w:footnote w:type="continuationSeparator" w:id="0">
    <w:p w14:paraId="7CE91F45" w14:textId="77777777" w:rsidR="008523C8" w:rsidRDefault="008523C8" w:rsidP="0061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EBE3" w14:textId="62700081" w:rsidR="00EA35BC" w:rsidRDefault="00EA35BC">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7D25252" wp14:editId="153AFB9A">
          <wp:simplePos x="0" y="0"/>
          <wp:positionH relativeFrom="page">
            <wp:posOffset>19914</wp:posOffset>
          </wp:positionH>
          <wp:positionV relativeFrom="page">
            <wp:posOffset>20981</wp:posOffset>
          </wp:positionV>
          <wp:extent cx="7705725" cy="10048875"/>
          <wp:effectExtent l="0" t="0" r="9525" b="9525"/>
          <wp:wrapNone/>
          <wp:docPr id="5" name="Imagen 5"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851" w:type="dxa"/>
      <w:tblCellMar>
        <w:left w:w="70" w:type="dxa"/>
        <w:right w:w="70" w:type="dxa"/>
      </w:tblCellMar>
      <w:tblLook w:val="04A0" w:firstRow="1" w:lastRow="0" w:firstColumn="1" w:lastColumn="0" w:noHBand="0" w:noVBand="1"/>
    </w:tblPr>
    <w:tblGrid>
      <w:gridCol w:w="5529"/>
      <w:gridCol w:w="4961"/>
    </w:tblGrid>
    <w:tr w:rsidR="00EA35BC" w14:paraId="17981A04" w14:textId="77777777" w:rsidTr="00B95D0B">
      <w:trPr>
        <w:trHeight w:val="227"/>
      </w:trPr>
      <w:tc>
        <w:tcPr>
          <w:tcW w:w="5529" w:type="dxa"/>
          <w:hideMark/>
        </w:tcPr>
        <w:p w14:paraId="0E414BC5" w14:textId="75B4D793" w:rsidR="00EA35BC" w:rsidRDefault="00EA35BC"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961" w:type="dxa"/>
          <w:hideMark/>
        </w:tcPr>
        <w:p w14:paraId="7A04720B" w14:textId="5D4C248E" w:rsidR="00EA35BC" w:rsidRPr="00B4142F" w:rsidRDefault="009F5BD2" w:rsidP="00C25084">
          <w:pPr>
            <w:spacing w:after="120" w:line="256" w:lineRule="auto"/>
            <w:ind w:left="639" w:right="214"/>
            <w:jc w:val="both"/>
            <w:rPr>
              <w:rFonts w:ascii="Palatino Linotype" w:hAnsi="Palatino Linotype" w:cs="Arial"/>
              <w:szCs w:val="20"/>
            </w:rPr>
          </w:pPr>
          <w:r>
            <w:rPr>
              <w:rFonts w:ascii="Palatino Linotype" w:hAnsi="Palatino Linotype" w:cs="Arial"/>
              <w:szCs w:val="20"/>
            </w:rPr>
            <w:t>17560/INFOEM/ICR-155/IP/RR/2022</w:t>
          </w:r>
          <w:r w:rsidR="00955C05">
            <w:rPr>
              <w:rFonts w:ascii="Palatino Linotype" w:hAnsi="Palatino Linotype" w:cs="Arial"/>
              <w:szCs w:val="20"/>
            </w:rPr>
            <w:t xml:space="preserve"> y acumulados</w:t>
          </w:r>
        </w:p>
      </w:tc>
    </w:tr>
    <w:tr w:rsidR="00EA35BC" w14:paraId="637042F0" w14:textId="77777777" w:rsidTr="00B95D0B">
      <w:trPr>
        <w:trHeight w:val="242"/>
      </w:trPr>
      <w:tc>
        <w:tcPr>
          <w:tcW w:w="5529" w:type="dxa"/>
          <w:hideMark/>
        </w:tcPr>
        <w:p w14:paraId="412AD568" w14:textId="582E7AD7" w:rsidR="00EA35BC" w:rsidRDefault="00EA35BC"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1" w:type="dxa"/>
          <w:hideMark/>
        </w:tcPr>
        <w:p w14:paraId="2349DB56" w14:textId="5730C972" w:rsidR="00EA35BC" w:rsidRPr="00F06FED" w:rsidRDefault="00EA35BC" w:rsidP="00625062">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051A5A">
            <w:rPr>
              <w:rFonts w:ascii="Palatino Linotype" w:hAnsi="Palatino Linotype" w:cs="Arial"/>
              <w:szCs w:val="20"/>
            </w:rPr>
            <w:t>Zinacantepec</w:t>
          </w:r>
        </w:p>
      </w:tc>
    </w:tr>
    <w:tr w:rsidR="00EA35BC" w14:paraId="21BFE746" w14:textId="77777777" w:rsidTr="00B95D0B">
      <w:trPr>
        <w:trHeight w:val="342"/>
      </w:trPr>
      <w:tc>
        <w:tcPr>
          <w:tcW w:w="5529" w:type="dxa"/>
          <w:hideMark/>
        </w:tcPr>
        <w:p w14:paraId="64C4E314" w14:textId="748087FE" w:rsidR="00EA35BC" w:rsidRDefault="00EA35BC"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961" w:type="dxa"/>
          <w:hideMark/>
        </w:tcPr>
        <w:p w14:paraId="704853B3" w14:textId="0D1B5AD8" w:rsidR="00EA35BC" w:rsidRDefault="00EA35BC"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EA35BC" w:rsidRDefault="00EA35B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9" w:type="dxa"/>
      <w:tblInd w:w="-851" w:type="dxa"/>
      <w:tblLayout w:type="fixed"/>
      <w:tblCellMar>
        <w:left w:w="70" w:type="dxa"/>
        <w:right w:w="70" w:type="dxa"/>
      </w:tblCellMar>
      <w:tblLook w:val="04A0" w:firstRow="1" w:lastRow="0" w:firstColumn="1" w:lastColumn="0" w:noHBand="0" w:noVBand="1"/>
    </w:tblPr>
    <w:tblGrid>
      <w:gridCol w:w="5529"/>
      <w:gridCol w:w="4820"/>
    </w:tblGrid>
    <w:tr w:rsidR="00EA35BC" w14:paraId="385FD437" w14:textId="77777777" w:rsidTr="00B95D0B">
      <w:trPr>
        <w:trHeight w:val="227"/>
      </w:trPr>
      <w:tc>
        <w:tcPr>
          <w:tcW w:w="5529" w:type="dxa"/>
          <w:hideMark/>
        </w:tcPr>
        <w:p w14:paraId="272860E8" w14:textId="47D24934" w:rsidR="00EA35BC" w:rsidRDefault="00EA35B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820" w:type="dxa"/>
          <w:hideMark/>
        </w:tcPr>
        <w:p w14:paraId="531A70A2" w14:textId="15FD56D7" w:rsidR="00EA35BC" w:rsidRPr="00B4142F" w:rsidRDefault="009F5BD2" w:rsidP="00051A5A">
          <w:pPr>
            <w:spacing w:after="120" w:line="256" w:lineRule="auto"/>
            <w:ind w:left="639" w:right="214" w:hanging="169"/>
            <w:jc w:val="both"/>
            <w:rPr>
              <w:rFonts w:ascii="Palatino Linotype" w:hAnsi="Palatino Linotype" w:cs="Arial"/>
              <w:szCs w:val="20"/>
            </w:rPr>
          </w:pPr>
          <w:r>
            <w:rPr>
              <w:rFonts w:ascii="Palatino Linotype" w:hAnsi="Palatino Linotype" w:cs="Arial"/>
              <w:bCs/>
              <w:sz w:val="24"/>
              <w:lang w:eastAsia="es-MX"/>
            </w:rPr>
            <w:t>17560/INFOEM/ICR-155/IP/RR/2022 y acumulados</w:t>
          </w:r>
        </w:p>
      </w:tc>
    </w:tr>
    <w:tr w:rsidR="00EA35BC" w14:paraId="33FC5097" w14:textId="77777777" w:rsidTr="00B95D0B">
      <w:trPr>
        <w:trHeight w:val="196"/>
      </w:trPr>
      <w:tc>
        <w:tcPr>
          <w:tcW w:w="5529" w:type="dxa"/>
          <w:hideMark/>
        </w:tcPr>
        <w:p w14:paraId="4F5D01E5" w14:textId="77777777" w:rsidR="00EA35BC" w:rsidRDefault="00EA35B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20" w:type="dxa"/>
          <w:hideMark/>
        </w:tcPr>
        <w:p w14:paraId="3E1E85B5" w14:textId="2795A877" w:rsidR="00EA35BC" w:rsidRPr="00F06FED" w:rsidRDefault="00F476AA" w:rsidP="00625062">
          <w:pPr>
            <w:spacing w:after="120" w:line="256" w:lineRule="auto"/>
            <w:ind w:left="639" w:right="214"/>
            <w:jc w:val="both"/>
            <w:rPr>
              <w:rFonts w:ascii="Palatino Linotype" w:hAnsi="Palatino Linotype" w:cs="Arial"/>
            </w:rPr>
          </w:pPr>
          <w:proofErr w:type="spellStart"/>
          <w:r>
            <w:rPr>
              <w:rFonts w:ascii="Palatino Linotype" w:hAnsi="Palatino Linotype" w:cs="Arial"/>
            </w:rPr>
            <w:t>XXXX</w:t>
          </w:r>
          <w:proofErr w:type="spellEnd"/>
          <w:r w:rsidR="00EA35BC">
            <w:rPr>
              <w:rFonts w:ascii="Palatino Linotype" w:hAnsi="Palatino Linotype" w:cs="Arial"/>
            </w:rPr>
            <w:t xml:space="preserve">  </w:t>
          </w:r>
        </w:p>
      </w:tc>
    </w:tr>
    <w:tr w:rsidR="00EA35BC" w14:paraId="178280DE" w14:textId="77777777" w:rsidTr="00B95D0B">
      <w:trPr>
        <w:trHeight w:val="242"/>
      </w:trPr>
      <w:tc>
        <w:tcPr>
          <w:tcW w:w="5529" w:type="dxa"/>
          <w:hideMark/>
        </w:tcPr>
        <w:p w14:paraId="71AC708B" w14:textId="77777777" w:rsidR="00EA35BC" w:rsidRDefault="00EA35B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20" w:type="dxa"/>
          <w:hideMark/>
        </w:tcPr>
        <w:p w14:paraId="7F666D78" w14:textId="0A864B3B" w:rsidR="00EA35BC" w:rsidRDefault="00EA35BC" w:rsidP="007A3BB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051A5A">
            <w:rPr>
              <w:rFonts w:ascii="Palatino Linotype" w:hAnsi="Palatino Linotype" w:cs="Arial"/>
              <w:szCs w:val="20"/>
            </w:rPr>
            <w:t>Zinacantepec</w:t>
          </w:r>
        </w:p>
      </w:tc>
    </w:tr>
    <w:tr w:rsidR="00EA35BC" w14:paraId="0518978B" w14:textId="77777777" w:rsidTr="00B95D0B">
      <w:trPr>
        <w:trHeight w:val="342"/>
      </w:trPr>
      <w:tc>
        <w:tcPr>
          <w:tcW w:w="5529" w:type="dxa"/>
          <w:hideMark/>
        </w:tcPr>
        <w:p w14:paraId="04968A43" w14:textId="44B6E566" w:rsidR="00EA35BC" w:rsidRDefault="00EA35BC"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820" w:type="dxa"/>
          <w:hideMark/>
        </w:tcPr>
        <w:p w14:paraId="1E42D601" w14:textId="5B476296" w:rsidR="00EA35BC" w:rsidRDefault="00EA35BC"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694F1D97" w:rsidR="00EA35BC" w:rsidRDefault="00EA35BC">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9189627" wp14:editId="171755B2">
          <wp:simplePos x="0" y="0"/>
          <wp:positionH relativeFrom="page">
            <wp:posOffset>27610</wp:posOffset>
          </wp:positionH>
          <wp:positionV relativeFrom="page">
            <wp:posOffset>35789</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1B25"/>
    <w:multiLevelType w:val="hybridMultilevel"/>
    <w:tmpl w:val="815E72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C4F52"/>
    <w:multiLevelType w:val="hybridMultilevel"/>
    <w:tmpl w:val="AA448E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F5643"/>
    <w:multiLevelType w:val="hybridMultilevel"/>
    <w:tmpl w:val="27D449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39357C"/>
    <w:multiLevelType w:val="hybridMultilevel"/>
    <w:tmpl w:val="4762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C3E5F"/>
    <w:multiLevelType w:val="hybridMultilevel"/>
    <w:tmpl w:val="1AE8B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20FD6"/>
    <w:multiLevelType w:val="hybridMultilevel"/>
    <w:tmpl w:val="53206A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63B19DA"/>
    <w:multiLevelType w:val="hybridMultilevel"/>
    <w:tmpl w:val="CB087D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1587D"/>
    <w:multiLevelType w:val="hybridMultilevel"/>
    <w:tmpl w:val="F942F5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C235C6"/>
    <w:multiLevelType w:val="hybridMultilevel"/>
    <w:tmpl w:val="FC645156"/>
    <w:lvl w:ilvl="0" w:tplc="D076BE3E">
      <w:start w:val="1"/>
      <w:numFmt w:val="upperRoman"/>
      <w:lvlText w:val="%1."/>
      <w:lvlJc w:val="lef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0" w15:restartNumberingAfterBreak="0">
    <w:nsid w:val="204F2203"/>
    <w:multiLevelType w:val="hybridMultilevel"/>
    <w:tmpl w:val="1D84B1C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15:restartNumberingAfterBreak="0">
    <w:nsid w:val="234260B6"/>
    <w:multiLevelType w:val="hybridMultilevel"/>
    <w:tmpl w:val="9998DC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18581D"/>
    <w:multiLevelType w:val="hybridMultilevel"/>
    <w:tmpl w:val="CF44E606"/>
    <w:lvl w:ilvl="0" w:tplc="37BA36B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64853C5"/>
    <w:multiLevelType w:val="hybridMultilevel"/>
    <w:tmpl w:val="D2C2E4C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87499C"/>
    <w:multiLevelType w:val="hybridMultilevel"/>
    <w:tmpl w:val="403469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AE2E04"/>
    <w:multiLevelType w:val="hybridMultilevel"/>
    <w:tmpl w:val="5AF49F00"/>
    <w:lvl w:ilvl="0" w:tplc="419459BA">
      <w:start w:val="1"/>
      <w:numFmt w:val="upp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F0B6DFE"/>
    <w:multiLevelType w:val="hybridMultilevel"/>
    <w:tmpl w:val="CD5CE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94286A"/>
    <w:multiLevelType w:val="hybridMultilevel"/>
    <w:tmpl w:val="6C3C9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6F2D3E"/>
    <w:multiLevelType w:val="hybridMultilevel"/>
    <w:tmpl w:val="EA1004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DF409A0"/>
    <w:multiLevelType w:val="hybridMultilevel"/>
    <w:tmpl w:val="BB4849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3637187"/>
    <w:multiLevelType w:val="hybridMultilevel"/>
    <w:tmpl w:val="920C615A"/>
    <w:lvl w:ilvl="0" w:tplc="90882930">
      <w:start w:val="1"/>
      <w:numFmt w:val="decimal"/>
      <w:lvlText w:val="%1."/>
      <w:lvlJc w:val="left"/>
      <w:pPr>
        <w:ind w:left="1211" w:hanging="360"/>
      </w:pPr>
      <w:rPr>
        <w:rFonts w:hint="default"/>
        <w:color w:val="222222"/>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46892BB0"/>
    <w:multiLevelType w:val="hybridMultilevel"/>
    <w:tmpl w:val="8F94C2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F82955"/>
    <w:multiLevelType w:val="hybridMultilevel"/>
    <w:tmpl w:val="9DB492C6"/>
    <w:lvl w:ilvl="0" w:tplc="C582A4D8">
      <w:start w:val="1"/>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4DD104D3"/>
    <w:multiLevelType w:val="hybridMultilevel"/>
    <w:tmpl w:val="A6AA6F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22E7454"/>
    <w:multiLevelType w:val="hybridMultilevel"/>
    <w:tmpl w:val="2BDE4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874BD6"/>
    <w:multiLevelType w:val="hybridMultilevel"/>
    <w:tmpl w:val="B8CABB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640095"/>
    <w:multiLevelType w:val="hybridMultilevel"/>
    <w:tmpl w:val="05F26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DF60D2"/>
    <w:multiLevelType w:val="hybridMultilevel"/>
    <w:tmpl w:val="B8448200"/>
    <w:lvl w:ilvl="0" w:tplc="41524F82">
      <w:start w:val="1"/>
      <w:numFmt w:val="upperRoman"/>
      <w:lvlText w:val="%1."/>
      <w:lvlJc w:val="left"/>
      <w:pPr>
        <w:ind w:left="1631" w:hanging="720"/>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30" w15:restartNumberingAfterBreak="0">
    <w:nsid w:val="6631451A"/>
    <w:multiLevelType w:val="hybridMultilevel"/>
    <w:tmpl w:val="66B47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95A75A0"/>
    <w:multiLevelType w:val="hybridMultilevel"/>
    <w:tmpl w:val="BB4849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A17551C"/>
    <w:multiLevelType w:val="hybridMultilevel"/>
    <w:tmpl w:val="6E7C0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A7363C"/>
    <w:multiLevelType w:val="hybridMultilevel"/>
    <w:tmpl w:val="B9CC560E"/>
    <w:lvl w:ilvl="0" w:tplc="E69A46E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12B47A1"/>
    <w:multiLevelType w:val="hybridMultilevel"/>
    <w:tmpl w:val="75C2F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BF7E3E"/>
    <w:multiLevelType w:val="hybridMultilevel"/>
    <w:tmpl w:val="E3D64C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926662"/>
    <w:multiLevelType w:val="hybridMultilevel"/>
    <w:tmpl w:val="9F58731E"/>
    <w:lvl w:ilvl="0" w:tplc="A0044C9E">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7" w15:restartNumberingAfterBreak="0">
    <w:nsid w:val="7F181DAA"/>
    <w:multiLevelType w:val="hybridMultilevel"/>
    <w:tmpl w:val="6BA617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FCB6894"/>
    <w:multiLevelType w:val="hybridMultilevel"/>
    <w:tmpl w:val="64929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6080477">
    <w:abstractNumId w:val="26"/>
  </w:num>
  <w:num w:numId="2" w16cid:durableId="1625498603">
    <w:abstractNumId w:val="29"/>
  </w:num>
  <w:num w:numId="3" w16cid:durableId="619724449">
    <w:abstractNumId w:val="36"/>
  </w:num>
  <w:num w:numId="4" w16cid:durableId="1785465355">
    <w:abstractNumId w:val="6"/>
  </w:num>
  <w:num w:numId="5" w16cid:durableId="1377465646">
    <w:abstractNumId w:val="30"/>
  </w:num>
  <w:num w:numId="6" w16cid:durableId="337079503">
    <w:abstractNumId w:val="16"/>
  </w:num>
  <w:num w:numId="7" w16cid:durableId="574903020">
    <w:abstractNumId w:val="33"/>
  </w:num>
  <w:num w:numId="8" w16cid:durableId="455952377">
    <w:abstractNumId w:val="23"/>
  </w:num>
  <w:num w:numId="9" w16cid:durableId="1073506996">
    <w:abstractNumId w:val="12"/>
  </w:num>
  <w:num w:numId="10" w16cid:durableId="1682506575">
    <w:abstractNumId w:val="9"/>
  </w:num>
  <w:num w:numId="11" w16cid:durableId="562374796">
    <w:abstractNumId w:val="11"/>
  </w:num>
  <w:num w:numId="12" w16cid:durableId="761534753">
    <w:abstractNumId w:val="38"/>
  </w:num>
  <w:num w:numId="13" w16cid:durableId="1585530151">
    <w:abstractNumId w:val="25"/>
  </w:num>
  <w:num w:numId="14" w16cid:durableId="1977103256">
    <w:abstractNumId w:val="19"/>
  </w:num>
  <w:num w:numId="15" w16cid:durableId="648679624">
    <w:abstractNumId w:val="24"/>
  </w:num>
  <w:num w:numId="16" w16cid:durableId="1574925536">
    <w:abstractNumId w:val="8"/>
  </w:num>
  <w:num w:numId="17" w16cid:durableId="1609894011">
    <w:abstractNumId w:val="1"/>
  </w:num>
  <w:num w:numId="18" w16cid:durableId="1936594254">
    <w:abstractNumId w:val="13"/>
  </w:num>
  <w:num w:numId="19" w16cid:durableId="2028868930">
    <w:abstractNumId w:val="2"/>
  </w:num>
  <w:num w:numId="20" w16cid:durableId="2082292804">
    <w:abstractNumId w:val="37"/>
  </w:num>
  <w:num w:numId="21" w16cid:durableId="1825313374">
    <w:abstractNumId w:val="20"/>
  </w:num>
  <w:num w:numId="22" w16cid:durableId="1243953387">
    <w:abstractNumId w:val="21"/>
  </w:num>
  <w:num w:numId="23" w16cid:durableId="459959522">
    <w:abstractNumId w:val="31"/>
  </w:num>
  <w:num w:numId="24" w16cid:durableId="1453209149">
    <w:abstractNumId w:val="17"/>
  </w:num>
  <w:num w:numId="25" w16cid:durableId="997803751">
    <w:abstractNumId w:val="14"/>
  </w:num>
  <w:num w:numId="26" w16cid:durableId="1555002406">
    <w:abstractNumId w:val="28"/>
  </w:num>
  <w:num w:numId="27" w16cid:durableId="532381142">
    <w:abstractNumId w:val="32"/>
  </w:num>
  <w:num w:numId="28" w16cid:durableId="1716468832">
    <w:abstractNumId w:val="5"/>
  </w:num>
  <w:num w:numId="29" w16cid:durableId="963540949">
    <w:abstractNumId w:val="35"/>
  </w:num>
  <w:num w:numId="30" w16cid:durableId="64650846">
    <w:abstractNumId w:val="10"/>
  </w:num>
  <w:num w:numId="31" w16cid:durableId="1219702982">
    <w:abstractNumId w:val="34"/>
  </w:num>
  <w:num w:numId="32" w16cid:durableId="1545486106">
    <w:abstractNumId w:val="4"/>
  </w:num>
  <w:num w:numId="33" w16cid:durableId="2074037599">
    <w:abstractNumId w:val="27"/>
  </w:num>
  <w:num w:numId="34" w16cid:durableId="2060126105">
    <w:abstractNumId w:val="22"/>
  </w:num>
  <w:num w:numId="35" w16cid:durableId="826091835">
    <w:abstractNumId w:val="7"/>
  </w:num>
  <w:num w:numId="36" w16cid:durableId="1770007185">
    <w:abstractNumId w:val="0"/>
  </w:num>
  <w:num w:numId="37" w16cid:durableId="389037280">
    <w:abstractNumId w:val="15"/>
  </w:num>
  <w:num w:numId="38" w16cid:durableId="1166171389">
    <w:abstractNumId w:val="18"/>
  </w:num>
  <w:num w:numId="39" w16cid:durableId="45109732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045C"/>
    <w:rsid w:val="000026CF"/>
    <w:rsid w:val="00002FA5"/>
    <w:rsid w:val="000056BB"/>
    <w:rsid w:val="00005B85"/>
    <w:rsid w:val="0001366A"/>
    <w:rsid w:val="00013C75"/>
    <w:rsid w:val="000143F3"/>
    <w:rsid w:val="000171B7"/>
    <w:rsid w:val="00020E74"/>
    <w:rsid w:val="00022A88"/>
    <w:rsid w:val="000240C8"/>
    <w:rsid w:val="000242B5"/>
    <w:rsid w:val="0002560B"/>
    <w:rsid w:val="0002768F"/>
    <w:rsid w:val="000306A7"/>
    <w:rsid w:val="00031B3B"/>
    <w:rsid w:val="00032896"/>
    <w:rsid w:val="000329BE"/>
    <w:rsid w:val="00040A14"/>
    <w:rsid w:val="0004186E"/>
    <w:rsid w:val="000451BE"/>
    <w:rsid w:val="00045379"/>
    <w:rsid w:val="00045600"/>
    <w:rsid w:val="00045CB8"/>
    <w:rsid w:val="000468A1"/>
    <w:rsid w:val="000508FA"/>
    <w:rsid w:val="0005171D"/>
    <w:rsid w:val="00051A5A"/>
    <w:rsid w:val="00052108"/>
    <w:rsid w:val="00055224"/>
    <w:rsid w:val="00056C04"/>
    <w:rsid w:val="000611BF"/>
    <w:rsid w:val="00061821"/>
    <w:rsid w:val="000623F9"/>
    <w:rsid w:val="00063A10"/>
    <w:rsid w:val="00064EA6"/>
    <w:rsid w:val="000662F8"/>
    <w:rsid w:val="00070E99"/>
    <w:rsid w:val="00073E78"/>
    <w:rsid w:val="00073FC2"/>
    <w:rsid w:val="00076AE0"/>
    <w:rsid w:val="0007756F"/>
    <w:rsid w:val="0008033D"/>
    <w:rsid w:val="0008151E"/>
    <w:rsid w:val="000821BF"/>
    <w:rsid w:val="0008548C"/>
    <w:rsid w:val="00086AF1"/>
    <w:rsid w:val="00090174"/>
    <w:rsid w:val="00091552"/>
    <w:rsid w:val="00091C3A"/>
    <w:rsid w:val="000944B9"/>
    <w:rsid w:val="00095CD4"/>
    <w:rsid w:val="0009704F"/>
    <w:rsid w:val="000A18F1"/>
    <w:rsid w:val="000A2E75"/>
    <w:rsid w:val="000A3486"/>
    <w:rsid w:val="000A46EB"/>
    <w:rsid w:val="000A5195"/>
    <w:rsid w:val="000A535D"/>
    <w:rsid w:val="000A5980"/>
    <w:rsid w:val="000A6335"/>
    <w:rsid w:val="000A79DA"/>
    <w:rsid w:val="000B03E0"/>
    <w:rsid w:val="000B4B51"/>
    <w:rsid w:val="000B5864"/>
    <w:rsid w:val="000B6B62"/>
    <w:rsid w:val="000B7158"/>
    <w:rsid w:val="000C0B33"/>
    <w:rsid w:val="000C10B5"/>
    <w:rsid w:val="000C2602"/>
    <w:rsid w:val="000C5B8B"/>
    <w:rsid w:val="000D19DA"/>
    <w:rsid w:val="000D1A4E"/>
    <w:rsid w:val="000D1B55"/>
    <w:rsid w:val="000D3C75"/>
    <w:rsid w:val="000D4532"/>
    <w:rsid w:val="000D4A3A"/>
    <w:rsid w:val="000D5800"/>
    <w:rsid w:val="000D7523"/>
    <w:rsid w:val="000E0C4D"/>
    <w:rsid w:val="000E30C2"/>
    <w:rsid w:val="000E3AEA"/>
    <w:rsid w:val="000E6545"/>
    <w:rsid w:val="000E686B"/>
    <w:rsid w:val="000F2A5E"/>
    <w:rsid w:val="000F3F8D"/>
    <w:rsid w:val="000F5D94"/>
    <w:rsid w:val="0010059F"/>
    <w:rsid w:val="00100C19"/>
    <w:rsid w:val="0010170C"/>
    <w:rsid w:val="00106372"/>
    <w:rsid w:val="001067B4"/>
    <w:rsid w:val="00111DCD"/>
    <w:rsid w:val="00112C29"/>
    <w:rsid w:val="00114CF9"/>
    <w:rsid w:val="001228AB"/>
    <w:rsid w:val="00124855"/>
    <w:rsid w:val="001254F5"/>
    <w:rsid w:val="00136FAD"/>
    <w:rsid w:val="00140557"/>
    <w:rsid w:val="001408A0"/>
    <w:rsid w:val="001439C9"/>
    <w:rsid w:val="00146F0A"/>
    <w:rsid w:val="001477B0"/>
    <w:rsid w:val="00152AB2"/>
    <w:rsid w:val="00152C2B"/>
    <w:rsid w:val="00157708"/>
    <w:rsid w:val="00161FBE"/>
    <w:rsid w:val="0016745C"/>
    <w:rsid w:val="001710C0"/>
    <w:rsid w:val="00172E50"/>
    <w:rsid w:val="001733A0"/>
    <w:rsid w:val="00175897"/>
    <w:rsid w:val="00180B9F"/>
    <w:rsid w:val="00181CC5"/>
    <w:rsid w:val="001829BE"/>
    <w:rsid w:val="00184E8E"/>
    <w:rsid w:val="001854E1"/>
    <w:rsid w:val="0018577F"/>
    <w:rsid w:val="00193784"/>
    <w:rsid w:val="00194676"/>
    <w:rsid w:val="00196DCE"/>
    <w:rsid w:val="001A02EC"/>
    <w:rsid w:val="001A1756"/>
    <w:rsid w:val="001A30F5"/>
    <w:rsid w:val="001A4643"/>
    <w:rsid w:val="001A5630"/>
    <w:rsid w:val="001A577E"/>
    <w:rsid w:val="001A5EB3"/>
    <w:rsid w:val="001A7C9B"/>
    <w:rsid w:val="001B05B9"/>
    <w:rsid w:val="001B23DF"/>
    <w:rsid w:val="001B7B88"/>
    <w:rsid w:val="001B7FA2"/>
    <w:rsid w:val="001C1CAF"/>
    <w:rsid w:val="001C50EE"/>
    <w:rsid w:val="001C7319"/>
    <w:rsid w:val="001C7D87"/>
    <w:rsid w:val="001D23B4"/>
    <w:rsid w:val="001D3A81"/>
    <w:rsid w:val="001D3E87"/>
    <w:rsid w:val="001D49A2"/>
    <w:rsid w:val="001D627A"/>
    <w:rsid w:val="001D6B60"/>
    <w:rsid w:val="001E0C3F"/>
    <w:rsid w:val="001E58D8"/>
    <w:rsid w:val="001E78AA"/>
    <w:rsid w:val="001F0E83"/>
    <w:rsid w:val="001F2101"/>
    <w:rsid w:val="001F3969"/>
    <w:rsid w:val="001F61DA"/>
    <w:rsid w:val="00204420"/>
    <w:rsid w:val="00205ACD"/>
    <w:rsid w:val="002074E1"/>
    <w:rsid w:val="002075A5"/>
    <w:rsid w:val="00212A9D"/>
    <w:rsid w:val="0021501E"/>
    <w:rsid w:val="00215192"/>
    <w:rsid w:val="002205C0"/>
    <w:rsid w:val="00221889"/>
    <w:rsid w:val="002248AC"/>
    <w:rsid w:val="00226AF5"/>
    <w:rsid w:val="0023373D"/>
    <w:rsid w:val="0023423C"/>
    <w:rsid w:val="002420E3"/>
    <w:rsid w:val="002448CB"/>
    <w:rsid w:val="002525C7"/>
    <w:rsid w:val="002526E7"/>
    <w:rsid w:val="00254BA9"/>
    <w:rsid w:val="002577FE"/>
    <w:rsid w:val="00261125"/>
    <w:rsid w:val="002659E9"/>
    <w:rsid w:val="00267074"/>
    <w:rsid w:val="00267244"/>
    <w:rsid w:val="002717B7"/>
    <w:rsid w:val="00273D0E"/>
    <w:rsid w:val="00274159"/>
    <w:rsid w:val="00274BE8"/>
    <w:rsid w:val="002765A6"/>
    <w:rsid w:val="0028588E"/>
    <w:rsid w:val="00285A2B"/>
    <w:rsid w:val="00286784"/>
    <w:rsid w:val="0029431D"/>
    <w:rsid w:val="00295749"/>
    <w:rsid w:val="0029598B"/>
    <w:rsid w:val="002A2034"/>
    <w:rsid w:val="002A24F4"/>
    <w:rsid w:val="002A38BF"/>
    <w:rsid w:val="002A4319"/>
    <w:rsid w:val="002A5409"/>
    <w:rsid w:val="002A56AE"/>
    <w:rsid w:val="002A597E"/>
    <w:rsid w:val="002B113A"/>
    <w:rsid w:val="002B19E0"/>
    <w:rsid w:val="002B1A1F"/>
    <w:rsid w:val="002B4AA5"/>
    <w:rsid w:val="002B5DBD"/>
    <w:rsid w:val="002C07C4"/>
    <w:rsid w:val="002C1B76"/>
    <w:rsid w:val="002C72D2"/>
    <w:rsid w:val="002D08E3"/>
    <w:rsid w:val="002D30CB"/>
    <w:rsid w:val="002D310D"/>
    <w:rsid w:val="002E2D7B"/>
    <w:rsid w:val="002E40DE"/>
    <w:rsid w:val="002E5E6A"/>
    <w:rsid w:val="002F14AA"/>
    <w:rsid w:val="002F1EEA"/>
    <w:rsid w:val="002F2198"/>
    <w:rsid w:val="002F37BE"/>
    <w:rsid w:val="002F4577"/>
    <w:rsid w:val="002F5C76"/>
    <w:rsid w:val="002F5D7F"/>
    <w:rsid w:val="002F6424"/>
    <w:rsid w:val="002F7704"/>
    <w:rsid w:val="00300D0B"/>
    <w:rsid w:val="00303B58"/>
    <w:rsid w:val="00304D88"/>
    <w:rsid w:val="003056A2"/>
    <w:rsid w:val="00306096"/>
    <w:rsid w:val="003107AB"/>
    <w:rsid w:val="003111C0"/>
    <w:rsid w:val="00313E5F"/>
    <w:rsid w:val="0031645D"/>
    <w:rsid w:val="00317A04"/>
    <w:rsid w:val="00317A10"/>
    <w:rsid w:val="00320736"/>
    <w:rsid w:val="00320A67"/>
    <w:rsid w:val="00321565"/>
    <w:rsid w:val="0032187D"/>
    <w:rsid w:val="00321FDE"/>
    <w:rsid w:val="00323CD2"/>
    <w:rsid w:val="003272FB"/>
    <w:rsid w:val="003317CD"/>
    <w:rsid w:val="0033309C"/>
    <w:rsid w:val="003370BA"/>
    <w:rsid w:val="00340770"/>
    <w:rsid w:val="0034179E"/>
    <w:rsid w:val="00341AC3"/>
    <w:rsid w:val="0034299B"/>
    <w:rsid w:val="003430A8"/>
    <w:rsid w:val="003443B2"/>
    <w:rsid w:val="00350D4C"/>
    <w:rsid w:val="00361B9C"/>
    <w:rsid w:val="00365C45"/>
    <w:rsid w:val="00374444"/>
    <w:rsid w:val="00374A9F"/>
    <w:rsid w:val="00376114"/>
    <w:rsid w:val="00376CEC"/>
    <w:rsid w:val="00380758"/>
    <w:rsid w:val="003827B4"/>
    <w:rsid w:val="00383C82"/>
    <w:rsid w:val="00386BBB"/>
    <w:rsid w:val="00386D84"/>
    <w:rsid w:val="0039245A"/>
    <w:rsid w:val="00394A1E"/>
    <w:rsid w:val="003A60CC"/>
    <w:rsid w:val="003A61F9"/>
    <w:rsid w:val="003A73D3"/>
    <w:rsid w:val="003B0440"/>
    <w:rsid w:val="003B08FF"/>
    <w:rsid w:val="003B1A03"/>
    <w:rsid w:val="003B1C4E"/>
    <w:rsid w:val="003B1E88"/>
    <w:rsid w:val="003B5455"/>
    <w:rsid w:val="003B5FFE"/>
    <w:rsid w:val="003B63C0"/>
    <w:rsid w:val="003C2632"/>
    <w:rsid w:val="003C2A8E"/>
    <w:rsid w:val="003C348D"/>
    <w:rsid w:val="003C7738"/>
    <w:rsid w:val="003C7873"/>
    <w:rsid w:val="003C78F7"/>
    <w:rsid w:val="003D00A1"/>
    <w:rsid w:val="003D153C"/>
    <w:rsid w:val="003E0BC5"/>
    <w:rsid w:val="003E16E1"/>
    <w:rsid w:val="003E2624"/>
    <w:rsid w:val="003E34C9"/>
    <w:rsid w:val="003E47D2"/>
    <w:rsid w:val="003E4B54"/>
    <w:rsid w:val="003F332C"/>
    <w:rsid w:val="003F646A"/>
    <w:rsid w:val="003F659A"/>
    <w:rsid w:val="00400E16"/>
    <w:rsid w:val="004012CF"/>
    <w:rsid w:val="004012E1"/>
    <w:rsid w:val="004028F5"/>
    <w:rsid w:val="00402FF3"/>
    <w:rsid w:val="00404627"/>
    <w:rsid w:val="00405EAB"/>
    <w:rsid w:val="0040600D"/>
    <w:rsid w:val="004069EB"/>
    <w:rsid w:val="00410E8D"/>
    <w:rsid w:val="004111DA"/>
    <w:rsid w:val="00413327"/>
    <w:rsid w:val="00413F1C"/>
    <w:rsid w:val="00423213"/>
    <w:rsid w:val="0042416D"/>
    <w:rsid w:val="00433507"/>
    <w:rsid w:val="00437A0E"/>
    <w:rsid w:val="00443B76"/>
    <w:rsid w:val="004460C0"/>
    <w:rsid w:val="004502F1"/>
    <w:rsid w:val="004516EB"/>
    <w:rsid w:val="004529B6"/>
    <w:rsid w:val="00453DBD"/>
    <w:rsid w:val="00454CE6"/>
    <w:rsid w:val="00457A9F"/>
    <w:rsid w:val="0046133D"/>
    <w:rsid w:val="00462881"/>
    <w:rsid w:val="00462B0D"/>
    <w:rsid w:val="0046301E"/>
    <w:rsid w:val="0046475C"/>
    <w:rsid w:val="00464FF1"/>
    <w:rsid w:val="004702BF"/>
    <w:rsid w:val="00470F88"/>
    <w:rsid w:val="00472649"/>
    <w:rsid w:val="0047555B"/>
    <w:rsid w:val="00475F48"/>
    <w:rsid w:val="00477430"/>
    <w:rsid w:val="00477946"/>
    <w:rsid w:val="00477CC2"/>
    <w:rsid w:val="0048180A"/>
    <w:rsid w:val="00481C7A"/>
    <w:rsid w:val="00482BB2"/>
    <w:rsid w:val="004836B3"/>
    <w:rsid w:val="00485906"/>
    <w:rsid w:val="004906C8"/>
    <w:rsid w:val="004911DC"/>
    <w:rsid w:val="0049459B"/>
    <w:rsid w:val="00495252"/>
    <w:rsid w:val="004964B5"/>
    <w:rsid w:val="0049675F"/>
    <w:rsid w:val="004967E2"/>
    <w:rsid w:val="0049785D"/>
    <w:rsid w:val="004A290F"/>
    <w:rsid w:val="004A5FFD"/>
    <w:rsid w:val="004A7195"/>
    <w:rsid w:val="004A7CE2"/>
    <w:rsid w:val="004B376D"/>
    <w:rsid w:val="004B5DEC"/>
    <w:rsid w:val="004B7F32"/>
    <w:rsid w:val="004C1DF1"/>
    <w:rsid w:val="004C41EC"/>
    <w:rsid w:val="004C4E77"/>
    <w:rsid w:val="004C5BE4"/>
    <w:rsid w:val="004D08EB"/>
    <w:rsid w:val="004D6029"/>
    <w:rsid w:val="004E0679"/>
    <w:rsid w:val="004E0B32"/>
    <w:rsid w:val="004E2371"/>
    <w:rsid w:val="004E6BE9"/>
    <w:rsid w:val="004E716B"/>
    <w:rsid w:val="004E79A4"/>
    <w:rsid w:val="004E7BF6"/>
    <w:rsid w:val="004F26CF"/>
    <w:rsid w:val="004F4792"/>
    <w:rsid w:val="004F4DF1"/>
    <w:rsid w:val="004F7B5B"/>
    <w:rsid w:val="00502F50"/>
    <w:rsid w:val="00503655"/>
    <w:rsid w:val="00505759"/>
    <w:rsid w:val="0050578D"/>
    <w:rsid w:val="0051107C"/>
    <w:rsid w:val="00514187"/>
    <w:rsid w:val="00515090"/>
    <w:rsid w:val="00521E57"/>
    <w:rsid w:val="00525E83"/>
    <w:rsid w:val="00527EBC"/>
    <w:rsid w:val="005305EA"/>
    <w:rsid w:val="00530E3E"/>
    <w:rsid w:val="005311BB"/>
    <w:rsid w:val="005338DC"/>
    <w:rsid w:val="005371E7"/>
    <w:rsid w:val="00537FF3"/>
    <w:rsid w:val="00540538"/>
    <w:rsid w:val="00540C92"/>
    <w:rsid w:val="005478DE"/>
    <w:rsid w:val="005520FE"/>
    <w:rsid w:val="0055211D"/>
    <w:rsid w:val="00552FA7"/>
    <w:rsid w:val="00553E92"/>
    <w:rsid w:val="00554927"/>
    <w:rsid w:val="00556513"/>
    <w:rsid w:val="00560D4A"/>
    <w:rsid w:val="00562653"/>
    <w:rsid w:val="0056468F"/>
    <w:rsid w:val="005667EF"/>
    <w:rsid w:val="00566E4B"/>
    <w:rsid w:val="00567F9A"/>
    <w:rsid w:val="005705E2"/>
    <w:rsid w:val="005714B9"/>
    <w:rsid w:val="005733EB"/>
    <w:rsid w:val="00580802"/>
    <w:rsid w:val="00581A22"/>
    <w:rsid w:val="005833A8"/>
    <w:rsid w:val="0058661B"/>
    <w:rsid w:val="00593E91"/>
    <w:rsid w:val="0059506B"/>
    <w:rsid w:val="00595600"/>
    <w:rsid w:val="00596DC4"/>
    <w:rsid w:val="00597476"/>
    <w:rsid w:val="00597589"/>
    <w:rsid w:val="005A0B49"/>
    <w:rsid w:val="005A52D9"/>
    <w:rsid w:val="005A5A6E"/>
    <w:rsid w:val="005A694B"/>
    <w:rsid w:val="005A6D57"/>
    <w:rsid w:val="005B0424"/>
    <w:rsid w:val="005B37EF"/>
    <w:rsid w:val="005B5B70"/>
    <w:rsid w:val="005B5F05"/>
    <w:rsid w:val="005B77A6"/>
    <w:rsid w:val="005B79E7"/>
    <w:rsid w:val="005C3E35"/>
    <w:rsid w:val="005C40CB"/>
    <w:rsid w:val="005C6982"/>
    <w:rsid w:val="005C6AA2"/>
    <w:rsid w:val="005D08FC"/>
    <w:rsid w:val="005D0901"/>
    <w:rsid w:val="005D16DD"/>
    <w:rsid w:val="005D2B59"/>
    <w:rsid w:val="005D362F"/>
    <w:rsid w:val="005D370F"/>
    <w:rsid w:val="005D5217"/>
    <w:rsid w:val="005D5E8C"/>
    <w:rsid w:val="005E2138"/>
    <w:rsid w:val="005E4D7C"/>
    <w:rsid w:val="005E4EB4"/>
    <w:rsid w:val="005E54CA"/>
    <w:rsid w:val="005E6A46"/>
    <w:rsid w:val="005E7A49"/>
    <w:rsid w:val="005F048E"/>
    <w:rsid w:val="005F1408"/>
    <w:rsid w:val="005F1E0B"/>
    <w:rsid w:val="005F3288"/>
    <w:rsid w:val="005F57F0"/>
    <w:rsid w:val="005F7424"/>
    <w:rsid w:val="005F7D10"/>
    <w:rsid w:val="00600FB9"/>
    <w:rsid w:val="00602223"/>
    <w:rsid w:val="0060242C"/>
    <w:rsid w:val="00606FDA"/>
    <w:rsid w:val="00607917"/>
    <w:rsid w:val="0061042F"/>
    <w:rsid w:val="00612499"/>
    <w:rsid w:val="006168E4"/>
    <w:rsid w:val="00616943"/>
    <w:rsid w:val="006214B9"/>
    <w:rsid w:val="00621940"/>
    <w:rsid w:val="0062421A"/>
    <w:rsid w:val="00625062"/>
    <w:rsid w:val="00625866"/>
    <w:rsid w:val="006300D6"/>
    <w:rsid w:val="0063265C"/>
    <w:rsid w:val="00632AE6"/>
    <w:rsid w:val="00633079"/>
    <w:rsid w:val="00635020"/>
    <w:rsid w:val="00635846"/>
    <w:rsid w:val="00637512"/>
    <w:rsid w:val="00640EE4"/>
    <w:rsid w:val="0064168D"/>
    <w:rsid w:val="00643161"/>
    <w:rsid w:val="006466F5"/>
    <w:rsid w:val="006468D6"/>
    <w:rsid w:val="006529A5"/>
    <w:rsid w:val="006543AB"/>
    <w:rsid w:val="00655735"/>
    <w:rsid w:val="00661404"/>
    <w:rsid w:val="00661753"/>
    <w:rsid w:val="006646AC"/>
    <w:rsid w:val="00664D5B"/>
    <w:rsid w:val="00671D7C"/>
    <w:rsid w:val="00681802"/>
    <w:rsid w:val="00682225"/>
    <w:rsid w:val="006822F4"/>
    <w:rsid w:val="00682B6F"/>
    <w:rsid w:val="00683417"/>
    <w:rsid w:val="00684893"/>
    <w:rsid w:val="006848B7"/>
    <w:rsid w:val="00684CBE"/>
    <w:rsid w:val="00686FC2"/>
    <w:rsid w:val="00697281"/>
    <w:rsid w:val="006A2C7F"/>
    <w:rsid w:val="006B0A14"/>
    <w:rsid w:val="006B1953"/>
    <w:rsid w:val="006B1BF1"/>
    <w:rsid w:val="006B1C95"/>
    <w:rsid w:val="006B26E3"/>
    <w:rsid w:val="006B3302"/>
    <w:rsid w:val="006B37EA"/>
    <w:rsid w:val="006B7444"/>
    <w:rsid w:val="006C08EC"/>
    <w:rsid w:val="006C105D"/>
    <w:rsid w:val="006C32EE"/>
    <w:rsid w:val="006C6A05"/>
    <w:rsid w:val="006D23FC"/>
    <w:rsid w:val="006D3CD7"/>
    <w:rsid w:val="006D5719"/>
    <w:rsid w:val="006E01D1"/>
    <w:rsid w:val="006E0AE7"/>
    <w:rsid w:val="006E0BE6"/>
    <w:rsid w:val="006E39F2"/>
    <w:rsid w:val="006F1B61"/>
    <w:rsid w:val="006F53A9"/>
    <w:rsid w:val="006F5A35"/>
    <w:rsid w:val="006F610D"/>
    <w:rsid w:val="006F6E0E"/>
    <w:rsid w:val="00701033"/>
    <w:rsid w:val="00701F96"/>
    <w:rsid w:val="007024E8"/>
    <w:rsid w:val="0070371E"/>
    <w:rsid w:val="00705F8F"/>
    <w:rsid w:val="007064F6"/>
    <w:rsid w:val="007078A3"/>
    <w:rsid w:val="00707C6C"/>
    <w:rsid w:val="00711536"/>
    <w:rsid w:val="0071182B"/>
    <w:rsid w:val="007129C0"/>
    <w:rsid w:val="00713390"/>
    <w:rsid w:val="00713C89"/>
    <w:rsid w:val="007142B5"/>
    <w:rsid w:val="00716BFE"/>
    <w:rsid w:val="00720774"/>
    <w:rsid w:val="007234D1"/>
    <w:rsid w:val="00731428"/>
    <w:rsid w:val="0073157A"/>
    <w:rsid w:val="007323EE"/>
    <w:rsid w:val="00734A4E"/>
    <w:rsid w:val="00735209"/>
    <w:rsid w:val="00744E29"/>
    <w:rsid w:val="00744EEF"/>
    <w:rsid w:val="0074538B"/>
    <w:rsid w:val="007517D1"/>
    <w:rsid w:val="007524CA"/>
    <w:rsid w:val="00754CAE"/>
    <w:rsid w:val="00763828"/>
    <w:rsid w:val="007658D5"/>
    <w:rsid w:val="00772BA8"/>
    <w:rsid w:val="00774266"/>
    <w:rsid w:val="0078028A"/>
    <w:rsid w:val="007806CB"/>
    <w:rsid w:val="007811EA"/>
    <w:rsid w:val="00781918"/>
    <w:rsid w:val="00781C64"/>
    <w:rsid w:val="007848FB"/>
    <w:rsid w:val="007851D5"/>
    <w:rsid w:val="00785698"/>
    <w:rsid w:val="0078693A"/>
    <w:rsid w:val="00792003"/>
    <w:rsid w:val="00794153"/>
    <w:rsid w:val="0079486A"/>
    <w:rsid w:val="00794E74"/>
    <w:rsid w:val="00794F80"/>
    <w:rsid w:val="0079666D"/>
    <w:rsid w:val="00797144"/>
    <w:rsid w:val="00797B4F"/>
    <w:rsid w:val="007A139A"/>
    <w:rsid w:val="007A1C9E"/>
    <w:rsid w:val="007A3BB5"/>
    <w:rsid w:val="007A54F2"/>
    <w:rsid w:val="007B2C77"/>
    <w:rsid w:val="007B7A6F"/>
    <w:rsid w:val="007C0864"/>
    <w:rsid w:val="007C2C6B"/>
    <w:rsid w:val="007C6095"/>
    <w:rsid w:val="007C7FF1"/>
    <w:rsid w:val="007D15EF"/>
    <w:rsid w:val="007D1A27"/>
    <w:rsid w:val="007D1B24"/>
    <w:rsid w:val="007D1F15"/>
    <w:rsid w:val="007D25B1"/>
    <w:rsid w:val="007D2878"/>
    <w:rsid w:val="007D300A"/>
    <w:rsid w:val="007D661B"/>
    <w:rsid w:val="007D77D3"/>
    <w:rsid w:val="007E26F8"/>
    <w:rsid w:val="007E3A35"/>
    <w:rsid w:val="007E5726"/>
    <w:rsid w:val="007E7BAB"/>
    <w:rsid w:val="007E7DCE"/>
    <w:rsid w:val="007F1347"/>
    <w:rsid w:val="007F20AC"/>
    <w:rsid w:val="007F43BD"/>
    <w:rsid w:val="007F53D4"/>
    <w:rsid w:val="00800927"/>
    <w:rsid w:val="00800D41"/>
    <w:rsid w:val="008016F1"/>
    <w:rsid w:val="00802C56"/>
    <w:rsid w:val="00804BD9"/>
    <w:rsid w:val="00805270"/>
    <w:rsid w:val="008111EB"/>
    <w:rsid w:val="00811205"/>
    <w:rsid w:val="00811D16"/>
    <w:rsid w:val="00812C48"/>
    <w:rsid w:val="00812C93"/>
    <w:rsid w:val="008146F9"/>
    <w:rsid w:val="00814D55"/>
    <w:rsid w:val="00816D1D"/>
    <w:rsid w:val="008217A6"/>
    <w:rsid w:val="008230AE"/>
    <w:rsid w:val="00824DCD"/>
    <w:rsid w:val="00827699"/>
    <w:rsid w:val="00831D3F"/>
    <w:rsid w:val="008325D3"/>
    <w:rsid w:val="00832986"/>
    <w:rsid w:val="00833DB5"/>
    <w:rsid w:val="00835692"/>
    <w:rsid w:val="008419A8"/>
    <w:rsid w:val="008436AD"/>
    <w:rsid w:val="00844569"/>
    <w:rsid w:val="00846539"/>
    <w:rsid w:val="0084766D"/>
    <w:rsid w:val="00847D23"/>
    <w:rsid w:val="008523C8"/>
    <w:rsid w:val="00855544"/>
    <w:rsid w:val="0085598F"/>
    <w:rsid w:val="00856D15"/>
    <w:rsid w:val="0086020D"/>
    <w:rsid w:val="00863327"/>
    <w:rsid w:val="00867B2F"/>
    <w:rsid w:val="00870F44"/>
    <w:rsid w:val="00874015"/>
    <w:rsid w:val="00876A75"/>
    <w:rsid w:val="0087786C"/>
    <w:rsid w:val="00883587"/>
    <w:rsid w:val="00884054"/>
    <w:rsid w:val="0088648A"/>
    <w:rsid w:val="00886712"/>
    <w:rsid w:val="008868B6"/>
    <w:rsid w:val="00891715"/>
    <w:rsid w:val="00893C5F"/>
    <w:rsid w:val="00895089"/>
    <w:rsid w:val="008951ED"/>
    <w:rsid w:val="00896BBD"/>
    <w:rsid w:val="00896C54"/>
    <w:rsid w:val="008A1129"/>
    <w:rsid w:val="008A322D"/>
    <w:rsid w:val="008A75BE"/>
    <w:rsid w:val="008B14D0"/>
    <w:rsid w:val="008C2BCF"/>
    <w:rsid w:val="008C32A8"/>
    <w:rsid w:val="008C55A3"/>
    <w:rsid w:val="008D06E0"/>
    <w:rsid w:val="008D1DFF"/>
    <w:rsid w:val="008D29A7"/>
    <w:rsid w:val="008D345A"/>
    <w:rsid w:val="008D5427"/>
    <w:rsid w:val="008E09A8"/>
    <w:rsid w:val="008E6375"/>
    <w:rsid w:val="008E7DB4"/>
    <w:rsid w:val="008F10A6"/>
    <w:rsid w:val="008F16D2"/>
    <w:rsid w:val="008F3674"/>
    <w:rsid w:val="008F4C65"/>
    <w:rsid w:val="008F7D1A"/>
    <w:rsid w:val="0090155A"/>
    <w:rsid w:val="009020E0"/>
    <w:rsid w:val="0090233A"/>
    <w:rsid w:val="00903042"/>
    <w:rsid w:val="00903410"/>
    <w:rsid w:val="00905422"/>
    <w:rsid w:val="00910B4E"/>
    <w:rsid w:val="009130C0"/>
    <w:rsid w:val="00913133"/>
    <w:rsid w:val="00913283"/>
    <w:rsid w:val="00915791"/>
    <w:rsid w:val="00916B04"/>
    <w:rsid w:val="00917869"/>
    <w:rsid w:val="0092113F"/>
    <w:rsid w:val="00921DB9"/>
    <w:rsid w:val="00922358"/>
    <w:rsid w:val="0092403D"/>
    <w:rsid w:val="00932888"/>
    <w:rsid w:val="009331C2"/>
    <w:rsid w:val="00936780"/>
    <w:rsid w:val="009402DB"/>
    <w:rsid w:val="0094160B"/>
    <w:rsid w:val="00943F2E"/>
    <w:rsid w:val="00944898"/>
    <w:rsid w:val="009449B8"/>
    <w:rsid w:val="00944DC9"/>
    <w:rsid w:val="0094795E"/>
    <w:rsid w:val="00951D52"/>
    <w:rsid w:val="00952187"/>
    <w:rsid w:val="00954916"/>
    <w:rsid w:val="00955C05"/>
    <w:rsid w:val="00960A6D"/>
    <w:rsid w:val="00960A7F"/>
    <w:rsid w:val="009611E0"/>
    <w:rsid w:val="0096492A"/>
    <w:rsid w:val="00965FEE"/>
    <w:rsid w:val="0096643B"/>
    <w:rsid w:val="009706B5"/>
    <w:rsid w:val="00970CE3"/>
    <w:rsid w:val="009718BF"/>
    <w:rsid w:val="00972BDF"/>
    <w:rsid w:val="0097390F"/>
    <w:rsid w:val="0098182D"/>
    <w:rsid w:val="00985C4C"/>
    <w:rsid w:val="0098704B"/>
    <w:rsid w:val="009932CD"/>
    <w:rsid w:val="00993821"/>
    <w:rsid w:val="00994280"/>
    <w:rsid w:val="009970B5"/>
    <w:rsid w:val="009A0D0A"/>
    <w:rsid w:val="009A0FAE"/>
    <w:rsid w:val="009A2418"/>
    <w:rsid w:val="009A5567"/>
    <w:rsid w:val="009A597F"/>
    <w:rsid w:val="009A5D21"/>
    <w:rsid w:val="009A64BD"/>
    <w:rsid w:val="009A686F"/>
    <w:rsid w:val="009A6ACC"/>
    <w:rsid w:val="009B1636"/>
    <w:rsid w:val="009B33A8"/>
    <w:rsid w:val="009B3487"/>
    <w:rsid w:val="009B4510"/>
    <w:rsid w:val="009B5F5A"/>
    <w:rsid w:val="009B7C61"/>
    <w:rsid w:val="009C0DC9"/>
    <w:rsid w:val="009C3793"/>
    <w:rsid w:val="009C451F"/>
    <w:rsid w:val="009C5E96"/>
    <w:rsid w:val="009C726D"/>
    <w:rsid w:val="009D3697"/>
    <w:rsid w:val="009D436E"/>
    <w:rsid w:val="009D5F9E"/>
    <w:rsid w:val="009E1411"/>
    <w:rsid w:val="009E52F2"/>
    <w:rsid w:val="009E5717"/>
    <w:rsid w:val="009F01C0"/>
    <w:rsid w:val="009F1278"/>
    <w:rsid w:val="009F3C1F"/>
    <w:rsid w:val="009F5BD2"/>
    <w:rsid w:val="009F5DB2"/>
    <w:rsid w:val="009F614E"/>
    <w:rsid w:val="009F6B30"/>
    <w:rsid w:val="009F762B"/>
    <w:rsid w:val="00A0172D"/>
    <w:rsid w:val="00A02047"/>
    <w:rsid w:val="00A0242F"/>
    <w:rsid w:val="00A036BE"/>
    <w:rsid w:val="00A03C4B"/>
    <w:rsid w:val="00A04C52"/>
    <w:rsid w:val="00A05FC3"/>
    <w:rsid w:val="00A06F62"/>
    <w:rsid w:val="00A07627"/>
    <w:rsid w:val="00A11AE6"/>
    <w:rsid w:val="00A12205"/>
    <w:rsid w:val="00A21876"/>
    <w:rsid w:val="00A244D6"/>
    <w:rsid w:val="00A30C44"/>
    <w:rsid w:val="00A328AE"/>
    <w:rsid w:val="00A34D64"/>
    <w:rsid w:val="00A4131E"/>
    <w:rsid w:val="00A41694"/>
    <w:rsid w:val="00A43501"/>
    <w:rsid w:val="00A453DC"/>
    <w:rsid w:val="00A46BDA"/>
    <w:rsid w:val="00A535E3"/>
    <w:rsid w:val="00A570A7"/>
    <w:rsid w:val="00A61525"/>
    <w:rsid w:val="00A625E2"/>
    <w:rsid w:val="00A62AA3"/>
    <w:rsid w:val="00A62B55"/>
    <w:rsid w:val="00A63BC8"/>
    <w:rsid w:val="00A64C80"/>
    <w:rsid w:val="00A67EF9"/>
    <w:rsid w:val="00A72465"/>
    <w:rsid w:val="00A80C92"/>
    <w:rsid w:val="00A81BCB"/>
    <w:rsid w:val="00A82461"/>
    <w:rsid w:val="00A840FB"/>
    <w:rsid w:val="00A84571"/>
    <w:rsid w:val="00A84CDC"/>
    <w:rsid w:val="00A851D8"/>
    <w:rsid w:val="00A85E37"/>
    <w:rsid w:val="00A860FD"/>
    <w:rsid w:val="00A86416"/>
    <w:rsid w:val="00A90202"/>
    <w:rsid w:val="00A908EE"/>
    <w:rsid w:val="00A9099E"/>
    <w:rsid w:val="00A9277F"/>
    <w:rsid w:val="00A95083"/>
    <w:rsid w:val="00A952B6"/>
    <w:rsid w:val="00A953BA"/>
    <w:rsid w:val="00A95A9B"/>
    <w:rsid w:val="00A96E60"/>
    <w:rsid w:val="00A97D27"/>
    <w:rsid w:val="00AA1687"/>
    <w:rsid w:val="00AA229E"/>
    <w:rsid w:val="00AA285C"/>
    <w:rsid w:val="00AA5D62"/>
    <w:rsid w:val="00AB14BD"/>
    <w:rsid w:val="00AB1D6A"/>
    <w:rsid w:val="00AB3710"/>
    <w:rsid w:val="00AB4B0F"/>
    <w:rsid w:val="00AB4FA1"/>
    <w:rsid w:val="00AB63A3"/>
    <w:rsid w:val="00AB6C3B"/>
    <w:rsid w:val="00AC0516"/>
    <w:rsid w:val="00AC0D96"/>
    <w:rsid w:val="00AC48E0"/>
    <w:rsid w:val="00AC7C82"/>
    <w:rsid w:val="00AD1553"/>
    <w:rsid w:val="00AD25F0"/>
    <w:rsid w:val="00AD2EBD"/>
    <w:rsid w:val="00AD461A"/>
    <w:rsid w:val="00AD6EAA"/>
    <w:rsid w:val="00AE008F"/>
    <w:rsid w:val="00AE04E8"/>
    <w:rsid w:val="00AE0D01"/>
    <w:rsid w:val="00AE2056"/>
    <w:rsid w:val="00AE4169"/>
    <w:rsid w:val="00AE43EE"/>
    <w:rsid w:val="00AE74E9"/>
    <w:rsid w:val="00AF16C8"/>
    <w:rsid w:val="00AF2156"/>
    <w:rsid w:val="00AF74DA"/>
    <w:rsid w:val="00B00C72"/>
    <w:rsid w:val="00B01443"/>
    <w:rsid w:val="00B04CF0"/>
    <w:rsid w:val="00B070A2"/>
    <w:rsid w:val="00B10E49"/>
    <w:rsid w:val="00B11E08"/>
    <w:rsid w:val="00B145FA"/>
    <w:rsid w:val="00B2037B"/>
    <w:rsid w:val="00B23274"/>
    <w:rsid w:val="00B272A6"/>
    <w:rsid w:val="00B30856"/>
    <w:rsid w:val="00B32CD3"/>
    <w:rsid w:val="00B34CA9"/>
    <w:rsid w:val="00B35797"/>
    <w:rsid w:val="00B35A93"/>
    <w:rsid w:val="00B3672D"/>
    <w:rsid w:val="00B40656"/>
    <w:rsid w:val="00B40875"/>
    <w:rsid w:val="00B40F8A"/>
    <w:rsid w:val="00B4745C"/>
    <w:rsid w:val="00B50AAA"/>
    <w:rsid w:val="00B544D9"/>
    <w:rsid w:val="00B61D28"/>
    <w:rsid w:val="00B658D4"/>
    <w:rsid w:val="00B71A57"/>
    <w:rsid w:val="00B75A2C"/>
    <w:rsid w:val="00B77713"/>
    <w:rsid w:val="00B813AC"/>
    <w:rsid w:val="00B8287F"/>
    <w:rsid w:val="00B8376C"/>
    <w:rsid w:val="00B84260"/>
    <w:rsid w:val="00B85C16"/>
    <w:rsid w:val="00B86811"/>
    <w:rsid w:val="00B8738D"/>
    <w:rsid w:val="00B91F0B"/>
    <w:rsid w:val="00B9223B"/>
    <w:rsid w:val="00B92D47"/>
    <w:rsid w:val="00B94C60"/>
    <w:rsid w:val="00B95D0B"/>
    <w:rsid w:val="00B961A5"/>
    <w:rsid w:val="00B9640A"/>
    <w:rsid w:val="00BA18D5"/>
    <w:rsid w:val="00BA49CC"/>
    <w:rsid w:val="00BA49E2"/>
    <w:rsid w:val="00BA4D1F"/>
    <w:rsid w:val="00BA7AD1"/>
    <w:rsid w:val="00BB0B9D"/>
    <w:rsid w:val="00BB1CC2"/>
    <w:rsid w:val="00BB2250"/>
    <w:rsid w:val="00BB3023"/>
    <w:rsid w:val="00BB4F63"/>
    <w:rsid w:val="00BB744D"/>
    <w:rsid w:val="00BB7708"/>
    <w:rsid w:val="00BB7F77"/>
    <w:rsid w:val="00BC0FDD"/>
    <w:rsid w:val="00BC22E0"/>
    <w:rsid w:val="00BC4AA7"/>
    <w:rsid w:val="00BC5852"/>
    <w:rsid w:val="00BD5425"/>
    <w:rsid w:val="00BD6F2F"/>
    <w:rsid w:val="00BD705F"/>
    <w:rsid w:val="00BE160F"/>
    <w:rsid w:val="00BE28ED"/>
    <w:rsid w:val="00BE55D6"/>
    <w:rsid w:val="00BE61B8"/>
    <w:rsid w:val="00BF030A"/>
    <w:rsid w:val="00BF2EA1"/>
    <w:rsid w:val="00BF543F"/>
    <w:rsid w:val="00BF6902"/>
    <w:rsid w:val="00BF7421"/>
    <w:rsid w:val="00C01E2A"/>
    <w:rsid w:val="00C06E2B"/>
    <w:rsid w:val="00C07650"/>
    <w:rsid w:val="00C104DD"/>
    <w:rsid w:val="00C13217"/>
    <w:rsid w:val="00C1331F"/>
    <w:rsid w:val="00C15275"/>
    <w:rsid w:val="00C15E31"/>
    <w:rsid w:val="00C16479"/>
    <w:rsid w:val="00C17399"/>
    <w:rsid w:val="00C2058D"/>
    <w:rsid w:val="00C24987"/>
    <w:rsid w:val="00C25084"/>
    <w:rsid w:val="00C250CB"/>
    <w:rsid w:val="00C261C7"/>
    <w:rsid w:val="00C2768B"/>
    <w:rsid w:val="00C316A8"/>
    <w:rsid w:val="00C337F9"/>
    <w:rsid w:val="00C3746F"/>
    <w:rsid w:val="00C3768A"/>
    <w:rsid w:val="00C37D9D"/>
    <w:rsid w:val="00C4139D"/>
    <w:rsid w:val="00C439FF"/>
    <w:rsid w:val="00C454A7"/>
    <w:rsid w:val="00C45DE7"/>
    <w:rsid w:val="00C50B6F"/>
    <w:rsid w:val="00C5122B"/>
    <w:rsid w:val="00C538D4"/>
    <w:rsid w:val="00C562FD"/>
    <w:rsid w:val="00C56C17"/>
    <w:rsid w:val="00C63076"/>
    <w:rsid w:val="00C66BD5"/>
    <w:rsid w:val="00C71CD1"/>
    <w:rsid w:val="00C73143"/>
    <w:rsid w:val="00C734DB"/>
    <w:rsid w:val="00C76C40"/>
    <w:rsid w:val="00C77216"/>
    <w:rsid w:val="00C77685"/>
    <w:rsid w:val="00C77815"/>
    <w:rsid w:val="00C80ED6"/>
    <w:rsid w:val="00C82D1D"/>
    <w:rsid w:val="00C84FC7"/>
    <w:rsid w:val="00C85259"/>
    <w:rsid w:val="00C85378"/>
    <w:rsid w:val="00C86808"/>
    <w:rsid w:val="00C87238"/>
    <w:rsid w:val="00C9297C"/>
    <w:rsid w:val="00C92F29"/>
    <w:rsid w:val="00C961E8"/>
    <w:rsid w:val="00C967A3"/>
    <w:rsid w:val="00C96DD2"/>
    <w:rsid w:val="00CA1C79"/>
    <w:rsid w:val="00CA30DB"/>
    <w:rsid w:val="00CA491B"/>
    <w:rsid w:val="00CA6D58"/>
    <w:rsid w:val="00CA6FDA"/>
    <w:rsid w:val="00CB3B6F"/>
    <w:rsid w:val="00CB3D57"/>
    <w:rsid w:val="00CB6A1A"/>
    <w:rsid w:val="00CC0C5F"/>
    <w:rsid w:val="00CC24B0"/>
    <w:rsid w:val="00CC2788"/>
    <w:rsid w:val="00CC2912"/>
    <w:rsid w:val="00CC2F3D"/>
    <w:rsid w:val="00CC5423"/>
    <w:rsid w:val="00CC5FF3"/>
    <w:rsid w:val="00CD7178"/>
    <w:rsid w:val="00CE2ADF"/>
    <w:rsid w:val="00CE33FC"/>
    <w:rsid w:val="00CE4B84"/>
    <w:rsid w:val="00CE74B0"/>
    <w:rsid w:val="00CF00DE"/>
    <w:rsid w:val="00CF052D"/>
    <w:rsid w:val="00CF1D7D"/>
    <w:rsid w:val="00CF3998"/>
    <w:rsid w:val="00CF4464"/>
    <w:rsid w:val="00CF45D3"/>
    <w:rsid w:val="00CF4D04"/>
    <w:rsid w:val="00CF4E1C"/>
    <w:rsid w:val="00CF6B6C"/>
    <w:rsid w:val="00CF7B6B"/>
    <w:rsid w:val="00D00804"/>
    <w:rsid w:val="00D01094"/>
    <w:rsid w:val="00D01EA5"/>
    <w:rsid w:val="00D02978"/>
    <w:rsid w:val="00D03A57"/>
    <w:rsid w:val="00D042BB"/>
    <w:rsid w:val="00D04929"/>
    <w:rsid w:val="00D06321"/>
    <w:rsid w:val="00D06CA0"/>
    <w:rsid w:val="00D07E06"/>
    <w:rsid w:val="00D108E6"/>
    <w:rsid w:val="00D1312A"/>
    <w:rsid w:val="00D13159"/>
    <w:rsid w:val="00D132FD"/>
    <w:rsid w:val="00D13814"/>
    <w:rsid w:val="00D14BA9"/>
    <w:rsid w:val="00D17789"/>
    <w:rsid w:val="00D21565"/>
    <w:rsid w:val="00D2737E"/>
    <w:rsid w:val="00D274A9"/>
    <w:rsid w:val="00D27BBA"/>
    <w:rsid w:val="00D30750"/>
    <w:rsid w:val="00D32644"/>
    <w:rsid w:val="00D33619"/>
    <w:rsid w:val="00D34334"/>
    <w:rsid w:val="00D40C02"/>
    <w:rsid w:val="00D427A6"/>
    <w:rsid w:val="00D42AFE"/>
    <w:rsid w:val="00D475A2"/>
    <w:rsid w:val="00D5015D"/>
    <w:rsid w:val="00D52355"/>
    <w:rsid w:val="00D52AC7"/>
    <w:rsid w:val="00D53360"/>
    <w:rsid w:val="00D54CA9"/>
    <w:rsid w:val="00D563D9"/>
    <w:rsid w:val="00D60FBA"/>
    <w:rsid w:val="00D6188C"/>
    <w:rsid w:val="00D61959"/>
    <w:rsid w:val="00D6340F"/>
    <w:rsid w:val="00D6781D"/>
    <w:rsid w:val="00D67D98"/>
    <w:rsid w:val="00D70191"/>
    <w:rsid w:val="00D722F5"/>
    <w:rsid w:val="00D72D16"/>
    <w:rsid w:val="00D7412C"/>
    <w:rsid w:val="00D75521"/>
    <w:rsid w:val="00D8195B"/>
    <w:rsid w:val="00D81F5A"/>
    <w:rsid w:val="00D83503"/>
    <w:rsid w:val="00D84724"/>
    <w:rsid w:val="00D8554E"/>
    <w:rsid w:val="00D8619F"/>
    <w:rsid w:val="00D86764"/>
    <w:rsid w:val="00D91F4E"/>
    <w:rsid w:val="00D93F28"/>
    <w:rsid w:val="00DA2E2B"/>
    <w:rsid w:val="00DA3DE4"/>
    <w:rsid w:val="00DA69DE"/>
    <w:rsid w:val="00DB5C0A"/>
    <w:rsid w:val="00DB6DAF"/>
    <w:rsid w:val="00DC0AF1"/>
    <w:rsid w:val="00DC0F33"/>
    <w:rsid w:val="00DC2393"/>
    <w:rsid w:val="00DC588B"/>
    <w:rsid w:val="00DC64BF"/>
    <w:rsid w:val="00DD13E2"/>
    <w:rsid w:val="00DD7977"/>
    <w:rsid w:val="00DE34FF"/>
    <w:rsid w:val="00DE44AB"/>
    <w:rsid w:val="00DE7AB1"/>
    <w:rsid w:val="00DF003C"/>
    <w:rsid w:val="00DF00D4"/>
    <w:rsid w:val="00DF4501"/>
    <w:rsid w:val="00DF7233"/>
    <w:rsid w:val="00DF78AE"/>
    <w:rsid w:val="00E033F2"/>
    <w:rsid w:val="00E0462A"/>
    <w:rsid w:val="00E07AAA"/>
    <w:rsid w:val="00E07CC2"/>
    <w:rsid w:val="00E11E2E"/>
    <w:rsid w:val="00E125CA"/>
    <w:rsid w:val="00E14B17"/>
    <w:rsid w:val="00E14EAE"/>
    <w:rsid w:val="00E16394"/>
    <w:rsid w:val="00E22571"/>
    <w:rsid w:val="00E25156"/>
    <w:rsid w:val="00E25242"/>
    <w:rsid w:val="00E25AAC"/>
    <w:rsid w:val="00E2730D"/>
    <w:rsid w:val="00E279B9"/>
    <w:rsid w:val="00E30414"/>
    <w:rsid w:val="00E30AB0"/>
    <w:rsid w:val="00E30CA9"/>
    <w:rsid w:val="00E31B83"/>
    <w:rsid w:val="00E33AAA"/>
    <w:rsid w:val="00E33CB8"/>
    <w:rsid w:val="00E33F0E"/>
    <w:rsid w:val="00E36C8F"/>
    <w:rsid w:val="00E371EC"/>
    <w:rsid w:val="00E37EB7"/>
    <w:rsid w:val="00E404C5"/>
    <w:rsid w:val="00E40A10"/>
    <w:rsid w:val="00E42DA5"/>
    <w:rsid w:val="00E45B6B"/>
    <w:rsid w:val="00E473C7"/>
    <w:rsid w:val="00E51EF9"/>
    <w:rsid w:val="00E54816"/>
    <w:rsid w:val="00E5512E"/>
    <w:rsid w:val="00E55E60"/>
    <w:rsid w:val="00E56594"/>
    <w:rsid w:val="00E578DF"/>
    <w:rsid w:val="00E57D18"/>
    <w:rsid w:val="00E605C2"/>
    <w:rsid w:val="00E6129C"/>
    <w:rsid w:val="00E644A0"/>
    <w:rsid w:val="00E67395"/>
    <w:rsid w:val="00E72707"/>
    <w:rsid w:val="00E72AE3"/>
    <w:rsid w:val="00E7349C"/>
    <w:rsid w:val="00E73B51"/>
    <w:rsid w:val="00E7431F"/>
    <w:rsid w:val="00E75790"/>
    <w:rsid w:val="00E7634B"/>
    <w:rsid w:val="00E80180"/>
    <w:rsid w:val="00E8046A"/>
    <w:rsid w:val="00E8129E"/>
    <w:rsid w:val="00E81A2B"/>
    <w:rsid w:val="00E81E42"/>
    <w:rsid w:val="00E94698"/>
    <w:rsid w:val="00E9602A"/>
    <w:rsid w:val="00E97676"/>
    <w:rsid w:val="00EA1CE1"/>
    <w:rsid w:val="00EA1F89"/>
    <w:rsid w:val="00EA35BC"/>
    <w:rsid w:val="00EB08A0"/>
    <w:rsid w:val="00EB117B"/>
    <w:rsid w:val="00EB40D6"/>
    <w:rsid w:val="00EB5F75"/>
    <w:rsid w:val="00EB7852"/>
    <w:rsid w:val="00EB79CD"/>
    <w:rsid w:val="00EC060D"/>
    <w:rsid w:val="00EC1B64"/>
    <w:rsid w:val="00EC2525"/>
    <w:rsid w:val="00ED71A2"/>
    <w:rsid w:val="00EE0713"/>
    <w:rsid w:val="00EE07A6"/>
    <w:rsid w:val="00EE0F2E"/>
    <w:rsid w:val="00EE2A41"/>
    <w:rsid w:val="00EE4E10"/>
    <w:rsid w:val="00EE525B"/>
    <w:rsid w:val="00EE633C"/>
    <w:rsid w:val="00EF09FB"/>
    <w:rsid w:val="00EF0CFD"/>
    <w:rsid w:val="00EF0DE2"/>
    <w:rsid w:val="00EF2ECF"/>
    <w:rsid w:val="00EF4DFA"/>
    <w:rsid w:val="00EF5F08"/>
    <w:rsid w:val="00F02923"/>
    <w:rsid w:val="00F0351B"/>
    <w:rsid w:val="00F04089"/>
    <w:rsid w:val="00F06275"/>
    <w:rsid w:val="00F06472"/>
    <w:rsid w:val="00F10B36"/>
    <w:rsid w:val="00F123EC"/>
    <w:rsid w:val="00F16331"/>
    <w:rsid w:val="00F16803"/>
    <w:rsid w:val="00F22566"/>
    <w:rsid w:val="00F22963"/>
    <w:rsid w:val="00F378B2"/>
    <w:rsid w:val="00F403EA"/>
    <w:rsid w:val="00F40B51"/>
    <w:rsid w:val="00F40E4D"/>
    <w:rsid w:val="00F41DE4"/>
    <w:rsid w:val="00F42499"/>
    <w:rsid w:val="00F42753"/>
    <w:rsid w:val="00F46CE7"/>
    <w:rsid w:val="00F476AA"/>
    <w:rsid w:val="00F506FD"/>
    <w:rsid w:val="00F50C2C"/>
    <w:rsid w:val="00F510DB"/>
    <w:rsid w:val="00F604E0"/>
    <w:rsid w:val="00F6501E"/>
    <w:rsid w:val="00F70615"/>
    <w:rsid w:val="00F72722"/>
    <w:rsid w:val="00F727B0"/>
    <w:rsid w:val="00F752F2"/>
    <w:rsid w:val="00F7598B"/>
    <w:rsid w:val="00F833CE"/>
    <w:rsid w:val="00F83E1B"/>
    <w:rsid w:val="00F87ADD"/>
    <w:rsid w:val="00F914FD"/>
    <w:rsid w:val="00F9164E"/>
    <w:rsid w:val="00F952BF"/>
    <w:rsid w:val="00F95515"/>
    <w:rsid w:val="00F963E1"/>
    <w:rsid w:val="00F974AA"/>
    <w:rsid w:val="00FA2545"/>
    <w:rsid w:val="00FA2BBA"/>
    <w:rsid w:val="00FA7CFC"/>
    <w:rsid w:val="00FB097C"/>
    <w:rsid w:val="00FB21C2"/>
    <w:rsid w:val="00FB4AAD"/>
    <w:rsid w:val="00FB4E3D"/>
    <w:rsid w:val="00FB5A22"/>
    <w:rsid w:val="00FB5F2A"/>
    <w:rsid w:val="00FB7B81"/>
    <w:rsid w:val="00FC1407"/>
    <w:rsid w:val="00FC22E1"/>
    <w:rsid w:val="00FC2C8C"/>
    <w:rsid w:val="00FC4F9B"/>
    <w:rsid w:val="00FC545B"/>
    <w:rsid w:val="00FC59F0"/>
    <w:rsid w:val="00FC6793"/>
    <w:rsid w:val="00FD294B"/>
    <w:rsid w:val="00FD4599"/>
    <w:rsid w:val="00FD4784"/>
    <w:rsid w:val="00FD65FE"/>
    <w:rsid w:val="00FE00DA"/>
    <w:rsid w:val="00FE0FAF"/>
    <w:rsid w:val="00FE2B74"/>
    <w:rsid w:val="00FE35B1"/>
    <w:rsid w:val="00FE3C36"/>
    <w:rsid w:val="00FE427F"/>
    <w:rsid w:val="00FE72EA"/>
    <w:rsid w:val="00FF2475"/>
    <w:rsid w:val="00FF3477"/>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0B0E5279-98C7-4FC8-9DEB-634C524B3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1">
    <w:name w:val="Unresolved Mention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A0242F"/>
    <w:pPr>
      <w:spacing w:before="240" w:line="360" w:lineRule="auto"/>
      <w:ind w:left="851" w:right="851"/>
      <w:jc w:val="both"/>
    </w:pPr>
    <w:rPr>
      <w:rFonts w:ascii="Palatino Linotype" w:hAnsi="Palatino Linotype"/>
      <w:i/>
    </w:rPr>
  </w:style>
  <w:style w:type="paragraph" w:customStyle="1" w:styleId="j">
    <w:name w:val="j"/>
    <w:basedOn w:val="Normal"/>
    <w:rsid w:val="00FC6793"/>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Citas">
    <w:name w:val="Citas"/>
    <w:basedOn w:val="Normal"/>
    <w:qFormat/>
    <w:rsid w:val="00CB6A1A"/>
    <w:pPr>
      <w:spacing w:before="240" w:line="360" w:lineRule="auto"/>
      <w:ind w:left="851" w:right="851"/>
      <w:jc w:val="both"/>
    </w:pPr>
    <w:rPr>
      <w:rFonts w:ascii="Palatino Linotype" w:hAnsi="Palatino Linotype" w:cs="Arial"/>
      <w:i/>
    </w:rPr>
  </w:style>
  <w:style w:type="character" w:styleId="Mencinsinresolver">
    <w:name w:val="Unresolved Mention"/>
    <w:basedOn w:val="Fuentedeprrafopredeter"/>
    <w:uiPriority w:val="99"/>
    <w:semiHidden/>
    <w:unhideWhenUsed/>
    <w:rsid w:val="007453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1830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19253486">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9641494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13883036">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758135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4DCA1-7827-49E0-A243-613F91E64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1422</TotalTime>
  <Pages>56</Pages>
  <Words>11184</Words>
  <Characters>61513</Characters>
  <Application>Microsoft Office Word</Application>
  <DocSecurity>0</DocSecurity>
  <Lines>512</Lines>
  <Paragraphs>145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527223751651</cp:lastModifiedBy>
  <cp:revision>31</cp:revision>
  <cp:lastPrinted>2018-12-04T20:35:00Z</cp:lastPrinted>
  <dcterms:created xsi:type="dcterms:W3CDTF">2023-03-23T21:05:00Z</dcterms:created>
  <dcterms:modified xsi:type="dcterms:W3CDTF">2023-05-04T17:59:00Z</dcterms:modified>
</cp:coreProperties>
</file>