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8E5" w:rsidRPr="002C3EC8" w:rsidRDefault="00DF78E5" w:rsidP="00DF78E5">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71A0E">
        <w:rPr>
          <w:rFonts w:ascii="Palatino Linotype" w:eastAsia="Times New Roman" w:hAnsi="Palatino Linotype" w:cs="Arial"/>
          <w:color w:val="000000"/>
          <w:sz w:val="24"/>
          <w:szCs w:val="24"/>
          <w:lang w:eastAsia="es-MX"/>
        </w:rPr>
        <w:t>quince</w:t>
      </w:r>
      <w:r>
        <w:rPr>
          <w:rFonts w:ascii="Palatino Linotype" w:eastAsia="Times New Roman" w:hAnsi="Palatino Linotype" w:cs="Arial"/>
          <w:color w:val="000000"/>
          <w:sz w:val="24"/>
          <w:szCs w:val="24"/>
          <w:lang w:eastAsia="es-MX"/>
        </w:rPr>
        <w:t xml:space="preserve"> de </w:t>
      </w:r>
      <w:r w:rsidR="0034516D">
        <w:rPr>
          <w:rFonts w:ascii="Palatino Linotype" w:eastAsia="Times New Roman" w:hAnsi="Palatino Linotype" w:cs="Arial"/>
          <w:color w:val="000000"/>
          <w:sz w:val="24"/>
          <w:szCs w:val="24"/>
          <w:lang w:eastAsia="es-MX"/>
        </w:rPr>
        <w:t>marzo</w:t>
      </w:r>
      <w:r>
        <w:rPr>
          <w:rFonts w:ascii="Palatino Linotype" w:eastAsia="Times New Roman" w:hAnsi="Palatino Linotype" w:cs="Arial"/>
          <w:color w:val="000000"/>
          <w:sz w:val="24"/>
          <w:szCs w:val="24"/>
          <w:lang w:eastAsia="es-MX"/>
        </w:rPr>
        <w:t xml:space="preserve"> de dos mil veintitrés.</w:t>
      </w:r>
    </w:p>
    <w:p w:rsidR="00DF78E5" w:rsidRPr="002C3EC8" w:rsidRDefault="00DF78E5" w:rsidP="00DF78E5">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2C3EC8">
        <w:rPr>
          <w:rFonts w:ascii="Palatino Linotype" w:hAnsi="Palatino Linotype" w:cs="Arial"/>
          <w:sz w:val="24"/>
        </w:rPr>
        <w:t xml:space="preserve"> expedient</w:t>
      </w:r>
      <w:r>
        <w:rPr>
          <w:rFonts w:ascii="Palatino Linotype" w:hAnsi="Palatino Linotype" w:cs="Arial"/>
          <w:sz w:val="24"/>
        </w:rPr>
        <w:t>es electrónicos formados</w:t>
      </w:r>
      <w:r w:rsidRPr="002C3EC8">
        <w:rPr>
          <w:rFonts w:ascii="Palatino Linotype" w:hAnsi="Palatino Linotype" w:cs="Arial"/>
          <w:sz w:val="24"/>
        </w:rPr>
        <w:t xml:space="preserve"> con motivo</w:t>
      </w:r>
      <w:r>
        <w:rPr>
          <w:rFonts w:ascii="Palatino Linotype" w:hAnsi="Palatino Linotype" w:cs="Arial"/>
          <w:sz w:val="24"/>
        </w:rPr>
        <w:t xml:space="preserve"> de los recursos de revisión número</w:t>
      </w:r>
      <w:r w:rsidRPr="002C3EC8">
        <w:rPr>
          <w:rFonts w:ascii="Palatino Linotype" w:hAnsi="Palatino Linotype" w:cs="Arial"/>
          <w:b/>
          <w:sz w:val="24"/>
        </w:rPr>
        <w:t xml:space="preserve"> </w:t>
      </w:r>
      <w:r w:rsidR="0034516D">
        <w:rPr>
          <w:rFonts w:ascii="Palatino Linotype" w:hAnsi="Palatino Linotype" w:cs="Arial"/>
          <w:b/>
          <w:bCs/>
          <w:sz w:val="24"/>
          <w:lang w:eastAsia="es-MX"/>
        </w:rPr>
        <w:t>15860/INFOEM/IP/RR/202</w:t>
      </w:r>
      <w:r w:rsidR="00E67A86">
        <w:rPr>
          <w:rFonts w:ascii="Palatino Linotype" w:hAnsi="Palatino Linotype" w:cs="Arial"/>
          <w:b/>
          <w:bCs/>
          <w:sz w:val="24"/>
          <w:lang w:eastAsia="es-MX"/>
        </w:rPr>
        <w:t>2, 15861/INFOEM/IP/RR/2022</w:t>
      </w:r>
      <w:r w:rsidR="0034516D">
        <w:rPr>
          <w:rFonts w:ascii="Palatino Linotype" w:hAnsi="Palatino Linotype" w:cs="Arial"/>
          <w:b/>
          <w:bCs/>
          <w:sz w:val="24"/>
          <w:lang w:eastAsia="es-MX"/>
        </w:rPr>
        <w:t xml:space="preserve"> </w:t>
      </w:r>
      <w:r>
        <w:rPr>
          <w:rFonts w:ascii="Palatino Linotype" w:hAnsi="Palatino Linotype" w:cs="Arial"/>
          <w:b/>
          <w:bCs/>
          <w:sz w:val="24"/>
          <w:lang w:eastAsia="es-MX"/>
        </w:rPr>
        <w:t xml:space="preserve">y </w:t>
      </w:r>
      <w:r w:rsidR="00E67A86">
        <w:rPr>
          <w:rFonts w:ascii="Palatino Linotype" w:hAnsi="Palatino Linotype" w:cs="Arial"/>
          <w:b/>
          <w:bCs/>
          <w:sz w:val="24"/>
          <w:lang w:eastAsia="es-MX"/>
        </w:rPr>
        <w:t xml:space="preserve">15897/INFOEM/IP/RR/2022 </w:t>
      </w:r>
      <w:r>
        <w:rPr>
          <w:rFonts w:ascii="Palatino Linotype" w:hAnsi="Palatino Linotype"/>
          <w:sz w:val="24"/>
        </w:rPr>
        <w:t>interpuestos</w:t>
      </w:r>
      <w:r w:rsidRPr="002C3EC8">
        <w:rPr>
          <w:rFonts w:ascii="Palatino Linotype" w:hAnsi="Palatino Linotype"/>
          <w:sz w:val="24"/>
        </w:rPr>
        <w:t xml:space="preserve"> </w:t>
      </w:r>
      <w:r>
        <w:rPr>
          <w:rFonts w:ascii="Palatino Linotype" w:hAnsi="Palatino Linotype"/>
          <w:sz w:val="24"/>
        </w:rPr>
        <w:t xml:space="preserve">por </w:t>
      </w:r>
      <w:r w:rsidRPr="005363E2">
        <w:rPr>
          <w:rFonts w:ascii="Palatino Linotype" w:hAnsi="Palatino Linotype"/>
          <w:sz w:val="24"/>
        </w:rPr>
        <w:t xml:space="preserve">un particular que no </w:t>
      </w:r>
      <w:r>
        <w:rPr>
          <w:rFonts w:ascii="Palatino Linotype" w:hAnsi="Palatino Linotype"/>
          <w:sz w:val="24"/>
        </w:rPr>
        <w:t>proporcionó</w:t>
      </w:r>
      <w:r w:rsidRPr="005363E2">
        <w:rPr>
          <w:rFonts w:ascii="Palatino Linotype" w:hAnsi="Palatino Linotype"/>
          <w:sz w:val="24"/>
        </w:rPr>
        <w:t xml:space="preserve"> nombre o seudónimo, en lo sucesivo el </w:t>
      </w:r>
      <w:r w:rsidRPr="00E92971">
        <w:rPr>
          <w:rFonts w:ascii="Palatino Linotype" w:hAnsi="Palatino Linotype"/>
          <w:b/>
          <w:sz w:val="24"/>
        </w:rPr>
        <w:t>Recurrente</w:t>
      </w:r>
      <w:r>
        <w:rPr>
          <w:rFonts w:ascii="Palatino Linotype" w:hAnsi="Palatino Linotype"/>
          <w:sz w:val="24"/>
        </w:rPr>
        <w:t>, en contra de las respuestas</w:t>
      </w:r>
      <w:r w:rsidRPr="002C3EC8">
        <w:rPr>
          <w:rFonts w:ascii="Palatino Linotype" w:hAnsi="Palatino Linotype"/>
          <w:sz w:val="24"/>
        </w:rPr>
        <w:t xml:space="preserve"> del </w:t>
      </w:r>
      <w:r w:rsidR="0034516D">
        <w:rPr>
          <w:rFonts w:ascii="Palatino Linotype" w:hAnsi="Palatino Linotype"/>
          <w:b/>
          <w:sz w:val="24"/>
        </w:rPr>
        <w:t>Ayuntamiento de 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xml:space="preserve">, se procede a </w:t>
      </w:r>
      <w:bookmarkStart w:id="0" w:name="_GoBack"/>
      <w:bookmarkEnd w:id="0"/>
      <w:r w:rsidRPr="002C3EC8">
        <w:rPr>
          <w:rFonts w:ascii="Palatino Linotype" w:hAnsi="Palatino Linotype"/>
          <w:sz w:val="24"/>
        </w:rPr>
        <w:t>dictar la presente resolución.</w:t>
      </w:r>
    </w:p>
    <w:p w:rsidR="00DF78E5" w:rsidRPr="002C3EC8" w:rsidRDefault="00DF78E5" w:rsidP="00DF78E5">
      <w:pPr>
        <w:tabs>
          <w:tab w:val="left" w:pos="1701"/>
        </w:tabs>
        <w:spacing w:before="240" w:line="360" w:lineRule="auto"/>
        <w:jc w:val="both"/>
        <w:rPr>
          <w:rFonts w:ascii="Palatino Linotype" w:hAnsi="Palatino Linotype" w:cs="Arial"/>
          <w:b/>
          <w:sz w:val="24"/>
        </w:rPr>
      </w:pPr>
    </w:p>
    <w:p w:rsidR="00DF78E5" w:rsidRPr="002C3EC8" w:rsidRDefault="00DF78E5" w:rsidP="00DF78E5">
      <w:pPr>
        <w:pStyle w:val="infoemcitas"/>
        <w:jc w:val="center"/>
        <w:rPr>
          <w:b/>
          <w:bCs/>
          <w:i w:val="0"/>
          <w:iCs/>
          <w:sz w:val="28"/>
          <w:szCs w:val="28"/>
        </w:rPr>
      </w:pPr>
      <w:r w:rsidRPr="002C3EC8">
        <w:rPr>
          <w:b/>
          <w:bCs/>
          <w:i w:val="0"/>
          <w:iCs/>
          <w:sz w:val="28"/>
          <w:szCs w:val="28"/>
        </w:rPr>
        <w:t>A N T E C E D E N T E S   D E L   A S U N T O</w:t>
      </w:r>
    </w:p>
    <w:p w:rsidR="00DF78E5" w:rsidRPr="002C3EC8" w:rsidRDefault="00DF78E5" w:rsidP="00DF78E5">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DF78E5" w:rsidRDefault="00DF78E5" w:rsidP="00DF78E5">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sidR="0034516D">
        <w:rPr>
          <w:rFonts w:ascii="Palatino Linotype" w:hAnsi="Palatino Linotype" w:cs="Arial"/>
          <w:sz w:val="24"/>
        </w:rPr>
        <w:t>cuatro de octubre</w:t>
      </w:r>
      <w:r>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solicitudes</w:t>
      </w:r>
      <w:r w:rsidRPr="002C3EC8">
        <w:rPr>
          <w:rFonts w:ascii="Palatino Linotype" w:hAnsi="Palatino Linotype" w:cs="Arial"/>
          <w:sz w:val="24"/>
        </w:rPr>
        <w:t xml:space="preserve"> de acceso a la </w:t>
      </w:r>
      <w:r>
        <w:rPr>
          <w:rFonts w:ascii="Palatino Linotype" w:hAnsi="Palatino Linotype" w:cs="Arial"/>
          <w:sz w:val="24"/>
        </w:rPr>
        <w:t>información pública, registradas bajo los números</w:t>
      </w:r>
      <w:r w:rsidRPr="002C3EC8">
        <w:rPr>
          <w:rFonts w:ascii="Palatino Linotype" w:hAnsi="Palatino Linotype" w:cs="Arial"/>
          <w:sz w:val="24"/>
        </w:rPr>
        <w:t xml:space="preserve"> de expediente </w:t>
      </w:r>
      <w:r w:rsidR="00C64000">
        <w:rPr>
          <w:rFonts w:ascii="Palatino Linotype" w:hAnsi="Palatino Linotype" w:cs="Arial"/>
          <w:b/>
          <w:sz w:val="24"/>
        </w:rPr>
        <w:t xml:space="preserve">00923/ZINACANT/IP/2022, 00922/ZINACANT/IP/2022 y </w:t>
      </w:r>
      <w:r w:rsidR="00C64000" w:rsidRPr="00C64000">
        <w:rPr>
          <w:rFonts w:ascii="Palatino Linotype" w:hAnsi="Palatino Linotype" w:cs="Arial"/>
          <w:b/>
          <w:sz w:val="24"/>
        </w:rPr>
        <w:t>00925/ZINACANT/IP/2022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rsidR="00C64000" w:rsidRDefault="00C64000" w:rsidP="00DF78E5">
      <w:pPr>
        <w:spacing w:before="240" w:line="360" w:lineRule="auto"/>
        <w:jc w:val="both"/>
        <w:rPr>
          <w:rFonts w:ascii="Palatino Linotype" w:hAnsi="Palatino Linotype" w:cs="Arial"/>
          <w:sz w:val="24"/>
        </w:rPr>
      </w:pPr>
    </w:p>
    <w:tbl>
      <w:tblPr>
        <w:tblStyle w:val="Tablaconcuadrcula"/>
        <w:tblW w:w="0" w:type="auto"/>
        <w:tblInd w:w="720" w:type="dxa"/>
        <w:tblLook w:val="04A0" w:firstRow="1" w:lastRow="0" w:firstColumn="1" w:lastColumn="0" w:noHBand="0" w:noVBand="1"/>
      </w:tblPr>
      <w:tblGrid>
        <w:gridCol w:w="3912"/>
        <w:gridCol w:w="3874"/>
      </w:tblGrid>
      <w:tr w:rsidR="00C64000" w:rsidTr="00C64000">
        <w:trPr>
          <w:trHeight w:val="697"/>
        </w:trPr>
        <w:tc>
          <w:tcPr>
            <w:tcW w:w="3873" w:type="dxa"/>
            <w:shd w:val="clear" w:color="auto" w:fill="D0CECE" w:themeFill="background2" w:themeFillShade="E6"/>
          </w:tcPr>
          <w:p w:rsidR="00C64000" w:rsidRPr="00C64000" w:rsidRDefault="00C64000" w:rsidP="00DF78E5">
            <w:pPr>
              <w:pStyle w:val="INFOEM"/>
              <w:ind w:left="0"/>
              <w:rPr>
                <w:b/>
                <w:sz w:val="24"/>
                <w:szCs w:val="24"/>
                <w:lang w:val="es-ES_tradnl" w:eastAsia="es-ES"/>
              </w:rPr>
            </w:pPr>
            <w:r>
              <w:rPr>
                <w:b/>
                <w:sz w:val="24"/>
                <w:szCs w:val="24"/>
                <w:lang w:val="es-ES_tradnl" w:eastAsia="es-ES"/>
              </w:rPr>
              <w:lastRenderedPageBreak/>
              <w:t>Número de Solicitud</w:t>
            </w:r>
          </w:p>
        </w:tc>
        <w:tc>
          <w:tcPr>
            <w:tcW w:w="3874" w:type="dxa"/>
            <w:shd w:val="clear" w:color="auto" w:fill="D0CECE" w:themeFill="background2" w:themeFillShade="E6"/>
          </w:tcPr>
          <w:p w:rsidR="00C64000" w:rsidRPr="00C64000" w:rsidRDefault="00C64000" w:rsidP="00DF78E5">
            <w:pPr>
              <w:pStyle w:val="INFOEM"/>
              <w:ind w:left="0"/>
              <w:rPr>
                <w:b/>
                <w:sz w:val="24"/>
                <w:szCs w:val="24"/>
                <w:lang w:val="es-ES_tradnl" w:eastAsia="es-ES"/>
              </w:rPr>
            </w:pPr>
            <w:r w:rsidRPr="00C64000">
              <w:rPr>
                <w:b/>
                <w:sz w:val="24"/>
                <w:szCs w:val="24"/>
                <w:lang w:val="es-ES_tradnl" w:eastAsia="es-ES"/>
              </w:rPr>
              <w:t>Descripción precisa y clara de la solicitud</w:t>
            </w:r>
          </w:p>
        </w:tc>
      </w:tr>
      <w:tr w:rsidR="00C64000" w:rsidTr="00C64000">
        <w:trPr>
          <w:trHeight w:val="708"/>
        </w:trPr>
        <w:tc>
          <w:tcPr>
            <w:tcW w:w="3873" w:type="dxa"/>
          </w:tcPr>
          <w:p w:rsidR="00C64000" w:rsidRDefault="00C64000" w:rsidP="00C64000">
            <w:pPr>
              <w:pStyle w:val="INFOEM"/>
              <w:ind w:left="0"/>
              <w:rPr>
                <w:sz w:val="24"/>
                <w:szCs w:val="24"/>
                <w:lang w:val="es-ES_tradnl" w:eastAsia="es-ES"/>
              </w:rPr>
            </w:pPr>
            <w:r>
              <w:rPr>
                <w:rFonts w:cs="Arial"/>
                <w:b/>
                <w:sz w:val="24"/>
              </w:rPr>
              <w:t>00923/ZINACANT/IP/2022</w:t>
            </w:r>
          </w:p>
        </w:tc>
        <w:tc>
          <w:tcPr>
            <w:tcW w:w="3874" w:type="dxa"/>
          </w:tcPr>
          <w:p w:rsidR="00C64000" w:rsidRDefault="00C64000" w:rsidP="00C64000">
            <w:pPr>
              <w:pStyle w:val="INFOEM"/>
              <w:spacing w:line="276" w:lineRule="auto"/>
              <w:ind w:left="0" w:right="179"/>
              <w:rPr>
                <w:sz w:val="24"/>
                <w:szCs w:val="24"/>
                <w:lang w:val="es-ES_tradnl" w:eastAsia="es-ES"/>
              </w:rPr>
            </w:pPr>
            <w:r w:rsidRPr="00C64000">
              <w:rPr>
                <w:sz w:val="24"/>
                <w:szCs w:val="24"/>
                <w:lang w:val="es-ES_tradnl" w:eastAsia="es-ES"/>
              </w:rPr>
              <w:t xml:space="preserve">SE REQUIEREN TODOS LOS </w:t>
            </w:r>
            <w:r w:rsidRPr="00C64000">
              <w:rPr>
                <w:b/>
                <w:sz w:val="24"/>
                <w:szCs w:val="24"/>
                <w:lang w:val="es-ES_tradnl" w:eastAsia="es-ES"/>
              </w:rPr>
              <w:t>RECIBOS DE NÓMINA</w:t>
            </w:r>
            <w:r w:rsidRPr="00C64000">
              <w:rPr>
                <w:sz w:val="24"/>
                <w:szCs w:val="24"/>
                <w:lang w:val="es-ES_tradnl" w:eastAsia="es-ES"/>
              </w:rPr>
              <w:t xml:space="preserve"> DEL AYUNTAMIENTO DE ZINACANTEPEC, CORRESPONDIENTES A LA </w:t>
            </w:r>
            <w:r w:rsidRPr="00C64000">
              <w:rPr>
                <w:b/>
                <w:sz w:val="24"/>
                <w:szCs w:val="24"/>
                <w:lang w:val="es-ES_tradnl" w:eastAsia="es-ES"/>
              </w:rPr>
              <w:t>PRIMERA QUINCENA DE SEPTIEMBRE 2022</w:t>
            </w:r>
          </w:p>
        </w:tc>
      </w:tr>
      <w:tr w:rsidR="00C64000" w:rsidTr="00C64000">
        <w:trPr>
          <w:trHeight w:val="708"/>
        </w:trPr>
        <w:tc>
          <w:tcPr>
            <w:tcW w:w="3873" w:type="dxa"/>
          </w:tcPr>
          <w:p w:rsidR="00C64000" w:rsidRDefault="00C64000" w:rsidP="00C64000">
            <w:pPr>
              <w:pStyle w:val="INFOEM"/>
              <w:ind w:left="0"/>
              <w:rPr>
                <w:sz w:val="24"/>
                <w:szCs w:val="24"/>
                <w:lang w:val="es-ES_tradnl" w:eastAsia="es-ES"/>
              </w:rPr>
            </w:pPr>
            <w:r>
              <w:rPr>
                <w:rFonts w:cs="Arial"/>
                <w:b/>
                <w:sz w:val="24"/>
              </w:rPr>
              <w:t>00922/ZINACANT/IP/2022</w:t>
            </w:r>
          </w:p>
        </w:tc>
        <w:tc>
          <w:tcPr>
            <w:tcW w:w="3874" w:type="dxa"/>
          </w:tcPr>
          <w:p w:rsidR="00C64000" w:rsidRDefault="00C64000" w:rsidP="00C64000">
            <w:pPr>
              <w:pStyle w:val="INFOEM"/>
              <w:spacing w:line="276" w:lineRule="auto"/>
              <w:ind w:left="0" w:right="179"/>
              <w:rPr>
                <w:sz w:val="24"/>
                <w:szCs w:val="24"/>
                <w:lang w:val="es-ES_tradnl" w:eastAsia="es-ES"/>
              </w:rPr>
            </w:pPr>
            <w:r w:rsidRPr="00C64000">
              <w:rPr>
                <w:sz w:val="24"/>
                <w:szCs w:val="24"/>
                <w:lang w:val="es-ES_tradnl" w:eastAsia="es-ES"/>
              </w:rPr>
              <w:t xml:space="preserve">SE REQUIEREN TODOS LOS </w:t>
            </w:r>
            <w:r w:rsidRPr="00C64000">
              <w:rPr>
                <w:b/>
                <w:sz w:val="24"/>
                <w:szCs w:val="24"/>
                <w:lang w:val="es-ES_tradnl" w:eastAsia="es-ES"/>
              </w:rPr>
              <w:t>RECIBOS DE NÓMINA</w:t>
            </w:r>
            <w:r w:rsidRPr="00C64000">
              <w:rPr>
                <w:sz w:val="24"/>
                <w:szCs w:val="24"/>
                <w:lang w:val="es-ES_tradnl" w:eastAsia="es-ES"/>
              </w:rPr>
              <w:t xml:space="preserve"> DEL AYUNTAMIENTO CORRESPONDIENTES A LA </w:t>
            </w:r>
            <w:r w:rsidRPr="00C64000">
              <w:rPr>
                <w:b/>
                <w:sz w:val="24"/>
                <w:szCs w:val="24"/>
                <w:lang w:val="es-ES_tradnl" w:eastAsia="es-ES"/>
              </w:rPr>
              <w:t>SEGUNDA QUINCENA DE SEPTIEMBRE 2022</w:t>
            </w:r>
          </w:p>
        </w:tc>
      </w:tr>
      <w:tr w:rsidR="00C64000" w:rsidTr="00C64000">
        <w:trPr>
          <w:trHeight w:val="708"/>
        </w:trPr>
        <w:tc>
          <w:tcPr>
            <w:tcW w:w="3873" w:type="dxa"/>
          </w:tcPr>
          <w:p w:rsidR="00C64000" w:rsidRDefault="00C64000" w:rsidP="00DF78E5">
            <w:pPr>
              <w:pStyle w:val="INFOEM"/>
              <w:ind w:left="0"/>
              <w:rPr>
                <w:sz w:val="24"/>
                <w:szCs w:val="24"/>
                <w:lang w:val="es-ES_tradnl" w:eastAsia="es-ES"/>
              </w:rPr>
            </w:pPr>
            <w:r w:rsidRPr="00C64000">
              <w:rPr>
                <w:rFonts w:cs="Arial"/>
                <w:b/>
                <w:sz w:val="24"/>
              </w:rPr>
              <w:t>00925/ZINACANT/IP/2022</w:t>
            </w:r>
          </w:p>
        </w:tc>
        <w:tc>
          <w:tcPr>
            <w:tcW w:w="3874" w:type="dxa"/>
          </w:tcPr>
          <w:p w:rsidR="00C64000" w:rsidRDefault="00C64000" w:rsidP="00C64000">
            <w:pPr>
              <w:pStyle w:val="INFOEM"/>
              <w:spacing w:line="276" w:lineRule="auto"/>
              <w:ind w:left="0" w:right="179"/>
              <w:rPr>
                <w:sz w:val="24"/>
                <w:szCs w:val="24"/>
                <w:lang w:val="es-ES_tradnl" w:eastAsia="es-ES"/>
              </w:rPr>
            </w:pPr>
            <w:r w:rsidRPr="00C64000">
              <w:rPr>
                <w:sz w:val="24"/>
                <w:szCs w:val="24"/>
                <w:lang w:val="es-ES_tradnl" w:eastAsia="es-ES"/>
              </w:rPr>
              <w:t xml:space="preserve">SE REQUIERE COPIA DE </w:t>
            </w:r>
            <w:r w:rsidRPr="00C64000">
              <w:rPr>
                <w:b/>
                <w:sz w:val="24"/>
                <w:szCs w:val="24"/>
                <w:lang w:val="es-ES_tradnl" w:eastAsia="es-ES"/>
              </w:rPr>
              <w:t>TODOS LOS RECIBOS DE NÓMINA</w:t>
            </w:r>
            <w:r w:rsidRPr="00C64000">
              <w:rPr>
                <w:sz w:val="24"/>
                <w:szCs w:val="24"/>
                <w:lang w:val="es-ES_tradnl" w:eastAsia="es-ES"/>
              </w:rPr>
              <w:t xml:space="preserve"> HASTA LA FECHA DE LA SOLICITUD DEL </w:t>
            </w:r>
            <w:r w:rsidRPr="00C64000">
              <w:rPr>
                <w:b/>
                <w:sz w:val="24"/>
                <w:szCs w:val="24"/>
                <w:lang w:val="es-ES_tradnl" w:eastAsia="es-ES"/>
              </w:rPr>
              <w:t>PRIMER REGIDOR</w:t>
            </w:r>
            <w:r w:rsidRPr="00C64000">
              <w:rPr>
                <w:sz w:val="24"/>
                <w:szCs w:val="24"/>
                <w:lang w:val="es-ES_tradnl" w:eastAsia="es-ES"/>
              </w:rPr>
              <w:t xml:space="preserve"> DE LA ADMINISTRACIÓN 2022-2024</w:t>
            </w:r>
          </w:p>
        </w:tc>
      </w:tr>
    </w:tbl>
    <w:p w:rsidR="00DF78E5" w:rsidRPr="00E06565" w:rsidRDefault="00DF78E5" w:rsidP="00DF78E5">
      <w:pPr>
        <w:pStyle w:val="INFOEM"/>
        <w:ind w:left="720"/>
        <w:rPr>
          <w:sz w:val="24"/>
          <w:szCs w:val="24"/>
          <w:lang w:val="es-ES_tradnl" w:eastAsia="es-ES"/>
        </w:rPr>
      </w:pPr>
    </w:p>
    <w:p w:rsidR="00DF78E5" w:rsidRPr="002C3EC8" w:rsidRDefault="00DF78E5" w:rsidP="00DF78E5">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9C6A9F" w:rsidRPr="00B775F2" w:rsidRDefault="009C6A9F" w:rsidP="009C6A9F">
      <w:pPr>
        <w:pStyle w:val="Ttulo2"/>
        <w:rPr>
          <w:rFonts w:eastAsia="Calibri" w:cs="Calibri"/>
          <w:b w:val="0"/>
          <w:color w:val="auto"/>
          <w:sz w:val="24"/>
          <w:szCs w:val="22"/>
        </w:rPr>
      </w:pPr>
      <w:r w:rsidRPr="00B775F2">
        <w:rPr>
          <w:rFonts w:eastAsia="Palatino Linotype"/>
          <w:sz w:val="28"/>
        </w:rPr>
        <w:lastRenderedPageBreak/>
        <w:t>SEGUNDO. De la Aclaración</w:t>
      </w:r>
      <w:r>
        <w:rPr>
          <w:rFonts w:eastAsia="Calibri" w:cs="Calibri"/>
          <w:b w:val="0"/>
          <w:color w:val="auto"/>
          <w:sz w:val="24"/>
          <w:szCs w:val="22"/>
        </w:rPr>
        <w:t>.</w:t>
      </w:r>
      <w:r w:rsidRPr="00B775F2">
        <w:rPr>
          <w:rFonts w:eastAsia="Calibri" w:cs="Calibri"/>
          <w:b w:val="0"/>
          <w:color w:val="auto"/>
          <w:sz w:val="24"/>
          <w:szCs w:val="22"/>
        </w:rPr>
        <w:t xml:space="preserve"> </w:t>
      </w:r>
    </w:p>
    <w:p w:rsidR="009C6A9F" w:rsidRPr="009C6A9F" w:rsidRDefault="009C6A9F" w:rsidP="009C6A9F">
      <w:pPr>
        <w:spacing w:line="360" w:lineRule="auto"/>
        <w:ind w:right="-2"/>
        <w:jc w:val="both"/>
        <w:rPr>
          <w:rFonts w:ascii="Palatino Linotype" w:hAnsi="Palatino Linotype"/>
          <w:sz w:val="24"/>
        </w:rPr>
      </w:pPr>
      <w:r w:rsidRPr="009C6A9F">
        <w:rPr>
          <w:rFonts w:ascii="Palatino Linotype" w:hAnsi="Palatino Linotype"/>
          <w:sz w:val="24"/>
        </w:rPr>
        <w:t xml:space="preserve">En fecha </w:t>
      </w:r>
      <w:r>
        <w:rPr>
          <w:rFonts w:ascii="Palatino Linotype" w:hAnsi="Palatino Linotype"/>
          <w:sz w:val="24"/>
        </w:rPr>
        <w:t>diez de octubre</w:t>
      </w:r>
      <w:r w:rsidRPr="009C6A9F">
        <w:rPr>
          <w:rFonts w:ascii="Palatino Linotype" w:hAnsi="Palatino Linotype"/>
          <w:sz w:val="24"/>
        </w:rPr>
        <w:t xml:space="preserve"> de dos mi</w:t>
      </w:r>
      <w:r>
        <w:rPr>
          <w:rFonts w:ascii="Palatino Linotype" w:hAnsi="Palatino Linotype"/>
          <w:sz w:val="24"/>
        </w:rPr>
        <w:t>l</w:t>
      </w:r>
      <w:r w:rsidRPr="009C6A9F">
        <w:rPr>
          <w:rFonts w:ascii="Palatino Linotype" w:hAnsi="Palatino Linotype"/>
          <w:sz w:val="24"/>
        </w:rPr>
        <w:t xml:space="preserve"> veintidós, El </w:t>
      </w:r>
      <w:r w:rsidRPr="009C6A9F">
        <w:rPr>
          <w:rFonts w:ascii="Palatino Linotype" w:hAnsi="Palatino Linotype"/>
          <w:b/>
          <w:sz w:val="24"/>
        </w:rPr>
        <w:t>Sujeto Obligado</w:t>
      </w:r>
      <w:r w:rsidRPr="009C6A9F">
        <w:rPr>
          <w:rFonts w:ascii="Palatino Linotype" w:hAnsi="Palatino Linotype"/>
          <w:sz w:val="24"/>
        </w:rPr>
        <w:t xml:space="preserve"> requirió aclaración, por lo que, en </w:t>
      </w:r>
      <w:r>
        <w:rPr>
          <w:rFonts w:ascii="Palatino Linotype" w:hAnsi="Palatino Linotype"/>
          <w:sz w:val="24"/>
        </w:rPr>
        <w:t>la misma fecha</w:t>
      </w:r>
      <w:r w:rsidRPr="009C6A9F">
        <w:rPr>
          <w:rFonts w:ascii="Palatino Linotype" w:hAnsi="Palatino Linotype"/>
          <w:sz w:val="24"/>
        </w:rPr>
        <w:t xml:space="preserve"> </w:t>
      </w:r>
      <w:r w:rsidRPr="009C6A9F">
        <w:rPr>
          <w:rFonts w:ascii="Palatino Linotype" w:hAnsi="Palatino Linotype"/>
          <w:b/>
          <w:sz w:val="24"/>
        </w:rPr>
        <w:t>El Recurrente</w:t>
      </w:r>
      <w:r w:rsidRPr="009C6A9F">
        <w:rPr>
          <w:rFonts w:ascii="Palatino Linotype" w:hAnsi="Palatino Linotype"/>
          <w:sz w:val="24"/>
        </w:rPr>
        <w:t xml:space="preserve"> manifestó lo siguiente: </w:t>
      </w:r>
    </w:p>
    <w:p w:rsidR="009C6A9F" w:rsidRDefault="009C6A9F" w:rsidP="00E67A86">
      <w:pPr>
        <w:pStyle w:val="Citas"/>
      </w:pPr>
      <w:r>
        <w:t>“</w:t>
      </w:r>
      <w:r w:rsidRPr="009C6A9F">
        <w:t>NO ENTIENDO QUE REQUIERE ACLARAR, LA SOLICITUD ES MUY ESPECÍFICA</w:t>
      </w:r>
      <w:r>
        <w:t>”</w:t>
      </w:r>
    </w:p>
    <w:p w:rsidR="00E67A86" w:rsidRPr="00E67A86" w:rsidRDefault="00E67A86" w:rsidP="00E67A86">
      <w:pPr>
        <w:pStyle w:val="Citas"/>
        <w:ind w:left="0"/>
        <w:rPr>
          <w:i w:val="0"/>
        </w:rPr>
      </w:pPr>
    </w:p>
    <w:p w:rsidR="00DF78E5" w:rsidRDefault="009C6A9F" w:rsidP="00DF78E5">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w:t>
      </w:r>
      <w:r w:rsidR="00DF78E5" w:rsidRPr="002C3EC8">
        <w:rPr>
          <w:rFonts w:ascii="Palatino Linotype" w:hAnsi="Palatino Linotype" w:cs="Arial"/>
          <w:b/>
          <w:sz w:val="28"/>
        </w:rPr>
        <w:t xml:space="preserve"> </w:t>
      </w:r>
      <w:r>
        <w:rPr>
          <w:rFonts w:ascii="Palatino Linotype" w:hAnsi="Palatino Linotype" w:cs="Arial"/>
          <w:b/>
          <w:sz w:val="28"/>
          <w:szCs w:val="20"/>
        </w:rPr>
        <w:t>Entrega de Información u Orientación</w:t>
      </w:r>
    </w:p>
    <w:p w:rsidR="00DF78E5" w:rsidRDefault="00DF78E5" w:rsidP="00DF78E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los</w:t>
      </w:r>
      <w:r w:rsidRPr="00D67FC4">
        <w:rPr>
          <w:rFonts w:ascii="Palatino Linotype" w:hAnsi="Palatino Linotype"/>
        </w:rPr>
        <w:t xml:space="preserve"> expediente</w:t>
      </w:r>
      <w:r>
        <w:rPr>
          <w:rFonts w:ascii="Palatino Linotype" w:hAnsi="Palatino Linotype"/>
        </w:rPr>
        <w:t>s</w:t>
      </w:r>
      <w:r w:rsidRPr="00D67FC4">
        <w:rPr>
          <w:rFonts w:ascii="Palatino Linotype" w:hAnsi="Palatino Linotype"/>
        </w:rPr>
        <w:t xml:space="preserve"> electrónico</w:t>
      </w:r>
      <w:r>
        <w:rPr>
          <w:rFonts w:ascii="Palatino Linotype" w:hAnsi="Palatino Linotype"/>
        </w:rPr>
        <w:t>s</w:t>
      </w:r>
      <w:r w:rsidRPr="00D67FC4">
        <w:rPr>
          <w:rFonts w:ascii="Palatino Linotype" w:hAnsi="Palatino Linotype"/>
        </w:rPr>
        <w:t xml:space="preserve">, </w:t>
      </w:r>
      <w:r>
        <w:rPr>
          <w:rFonts w:ascii="Palatino Linotype" w:hAnsi="Palatino Linotype"/>
        </w:rPr>
        <w:t xml:space="preserve">se advierte </w:t>
      </w:r>
      <w:r w:rsidRPr="00D67FC4">
        <w:rPr>
          <w:rFonts w:ascii="Palatino Linotype" w:hAnsi="Palatino Linotype"/>
        </w:rPr>
        <w:t xml:space="preserve">que </w:t>
      </w:r>
      <w:r>
        <w:rPr>
          <w:rFonts w:ascii="Palatino Linotype" w:hAnsi="Palatino Linotype"/>
        </w:rPr>
        <w:t xml:space="preserve">en fecha </w:t>
      </w:r>
      <w:r w:rsidR="009C6A9F">
        <w:rPr>
          <w:rFonts w:ascii="Palatino Linotype" w:hAnsi="Palatino Linotype"/>
        </w:rPr>
        <w:t>veintiocho de octubre</w:t>
      </w:r>
      <w:r>
        <w:rPr>
          <w:rFonts w:ascii="Palatino Linotype" w:hAnsi="Palatino Linotype"/>
        </w:rPr>
        <w:t xml:space="preserve"> de dos mil </w:t>
      </w:r>
      <w:r w:rsidR="009C6A9F">
        <w:rPr>
          <w:rFonts w:ascii="Palatino Linotype" w:hAnsi="Palatino Linotype"/>
        </w:rPr>
        <w:t>veintidós</w:t>
      </w:r>
      <w:r>
        <w:rPr>
          <w:rFonts w:ascii="Palatino Linotype" w:hAnsi="Palatino Linotype"/>
        </w:rPr>
        <w:t>,</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respuestas a las solicitudes de información en los siguientes términos: </w:t>
      </w:r>
    </w:p>
    <w:p w:rsidR="00DF78E5" w:rsidRPr="00E818A5" w:rsidRDefault="00DF78E5" w:rsidP="00DF78E5">
      <w:pPr>
        <w:spacing w:after="0" w:line="360" w:lineRule="auto"/>
        <w:jc w:val="both"/>
        <w:rPr>
          <w:rFonts w:ascii="Palatino Linotype" w:hAnsi="Palatino Linotype" w:cs="Arial"/>
          <w:sz w:val="24"/>
        </w:rPr>
      </w:pPr>
    </w:p>
    <w:p w:rsidR="009C6A9F" w:rsidRPr="00E67A86" w:rsidRDefault="00E67A86" w:rsidP="00E67A86">
      <w:pPr>
        <w:pStyle w:val="Citas"/>
        <w:spacing w:line="276" w:lineRule="auto"/>
        <w:rPr>
          <w:sz w:val="24"/>
          <w:lang w:val="es-ES" w:eastAsia="es-ES"/>
        </w:rPr>
      </w:pPr>
      <w:r>
        <w:rPr>
          <w:sz w:val="24"/>
          <w:lang w:val="es-ES" w:eastAsia="es-ES"/>
        </w:rPr>
        <w:t>“</w:t>
      </w:r>
      <w:r w:rsidR="009C6A9F" w:rsidRPr="00E67A86">
        <w:rPr>
          <w:sz w:val="24"/>
          <w:lang w:val="es-ES" w:eastAsia="es-ES"/>
        </w:rPr>
        <w:t>Con fundamento en el artículo 163 de la Ley de Transparencia y Acceso a la Información Pública del Estado de México y Municipios, le contestamos que:</w:t>
      </w:r>
    </w:p>
    <w:p w:rsidR="009C6A9F" w:rsidRPr="00E67A86" w:rsidRDefault="009C6A9F" w:rsidP="00E67A86">
      <w:pPr>
        <w:pStyle w:val="Citas"/>
        <w:spacing w:line="276" w:lineRule="auto"/>
        <w:rPr>
          <w:sz w:val="24"/>
          <w:lang w:val="es-ES" w:eastAsia="es-ES"/>
        </w:rPr>
      </w:pPr>
      <w:r w:rsidRPr="00E67A86">
        <w:rPr>
          <w:sz w:val="24"/>
          <w:lang w:val="es-ES" w:eastAsia="es-ES"/>
        </w:rPr>
        <w:t>Se adjunta la respuesta a la solicitud interpuesta a través de esta plataforma digital.</w:t>
      </w:r>
    </w:p>
    <w:p w:rsidR="009C6A9F" w:rsidRPr="00E67A86" w:rsidRDefault="009C6A9F" w:rsidP="00E67A86">
      <w:pPr>
        <w:pStyle w:val="Citas"/>
        <w:spacing w:line="276" w:lineRule="auto"/>
        <w:rPr>
          <w:sz w:val="24"/>
          <w:lang w:val="es-ES" w:eastAsia="es-ES"/>
        </w:rPr>
      </w:pPr>
      <w:r w:rsidRPr="00E67A86">
        <w:rPr>
          <w:sz w:val="24"/>
          <w:lang w:val="es-ES" w:eastAsia="es-ES"/>
        </w:rPr>
        <w:t>ATENTAMENTE</w:t>
      </w:r>
    </w:p>
    <w:p w:rsidR="00DF78E5" w:rsidRPr="00E67A86" w:rsidRDefault="009C6A9F" w:rsidP="00E67A86">
      <w:pPr>
        <w:pStyle w:val="Citas"/>
        <w:spacing w:line="276" w:lineRule="auto"/>
        <w:rPr>
          <w:sz w:val="24"/>
        </w:rPr>
      </w:pPr>
      <w:r w:rsidRPr="00E67A86">
        <w:rPr>
          <w:sz w:val="24"/>
          <w:lang w:val="es-ES" w:eastAsia="es-ES"/>
        </w:rPr>
        <w:t>ING. JESUS EMMANUEL ENCASTIN RENDON</w:t>
      </w:r>
      <w:r w:rsidR="00E67A86">
        <w:rPr>
          <w:sz w:val="24"/>
          <w:lang w:val="es-ES" w:eastAsia="es-ES"/>
        </w:rPr>
        <w:t>”</w:t>
      </w:r>
    </w:p>
    <w:p w:rsidR="00DF78E5" w:rsidRPr="00E06565" w:rsidRDefault="00DF78E5" w:rsidP="00DF78E5">
      <w:pPr>
        <w:spacing w:after="0" w:line="240" w:lineRule="auto"/>
        <w:ind w:left="567" w:right="567"/>
        <w:jc w:val="both"/>
        <w:rPr>
          <w:rFonts w:ascii="Palatino Linotype" w:hAnsi="Palatino Linotype" w:cs="Arial"/>
          <w:i/>
        </w:rPr>
      </w:pPr>
    </w:p>
    <w:p w:rsidR="00DF78E5" w:rsidRDefault="00DF78E5" w:rsidP="00DF78E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Pr="00A61AA7">
        <w:rPr>
          <w:rFonts w:ascii="Palatino Linotype" w:hAnsi="Palatino Linotype" w:cs="Arial"/>
          <w:b/>
          <w:sz w:val="24"/>
          <w:szCs w:val="24"/>
        </w:rPr>
        <w:t>Sujeto Obligado</w:t>
      </w:r>
      <w:r>
        <w:rPr>
          <w:rFonts w:ascii="Palatino Linotype" w:hAnsi="Palatino Linotype" w:cs="Arial"/>
          <w:sz w:val="24"/>
          <w:szCs w:val="24"/>
        </w:rPr>
        <w:t xml:space="preserve">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sidRPr="00A61AA7">
        <w:rPr>
          <w:rFonts w:ascii="Palatino Linotype" w:hAnsi="Palatino Linotype" w:cs="Arial"/>
          <w:b/>
          <w:sz w:val="24"/>
          <w:szCs w:val="24"/>
        </w:rPr>
        <w:t>“</w:t>
      </w:r>
      <w:r w:rsidR="00E67A86" w:rsidRPr="00E67A86">
        <w:rPr>
          <w:rFonts w:ascii="Palatino Linotype" w:hAnsi="Palatino Linotype" w:cs="Arial"/>
          <w:b/>
          <w:i/>
          <w:sz w:val="24"/>
          <w:szCs w:val="24"/>
        </w:rPr>
        <w:t>respuesta de solicitud 923-22.pdf</w:t>
      </w:r>
      <w:r>
        <w:rPr>
          <w:rFonts w:ascii="Palatino Linotype" w:hAnsi="Palatino Linotype" w:cs="Arial"/>
          <w:b/>
          <w:i/>
          <w:sz w:val="24"/>
          <w:szCs w:val="24"/>
        </w:rPr>
        <w:t>”, “</w:t>
      </w:r>
      <w:r w:rsidR="00E67A86" w:rsidRPr="00E67A86">
        <w:rPr>
          <w:rFonts w:ascii="Palatino Linotype" w:hAnsi="Palatino Linotype" w:cs="Arial"/>
          <w:b/>
          <w:i/>
          <w:sz w:val="24"/>
          <w:szCs w:val="24"/>
        </w:rPr>
        <w:t>respuesta de solicitud 922-22.pdf</w:t>
      </w:r>
      <w:r w:rsidRPr="00A61AA7">
        <w:rPr>
          <w:rFonts w:ascii="Palatino Linotype" w:hAnsi="Palatino Linotype" w:cs="Arial"/>
          <w:b/>
          <w:i/>
          <w:sz w:val="24"/>
          <w:szCs w:val="24"/>
        </w:rPr>
        <w:t>”</w:t>
      </w:r>
      <w:r w:rsidR="00E67A86">
        <w:rPr>
          <w:rFonts w:ascii="Palatino Linotype" w:hAnsi="Palatino Linotype" w:cs="Arial"/>
          <w:b/>
          <w:i/>
          <w:sz w:val="24"/>
          <w:szCs w:val="24"/>
        </w:rPr>
        <w:t xml:space="preserve"> y </w:t>
      </w:r>
      <w:r>
        <w:rPr>
          <w:rFonts w:ascii="Palatino Linotype" w:hAnsi="Palatino Linotype" w:cs="Arial"/>
          <w:b/>
          <w:i/>
          <w:sz w:val="24"/>
          <w:szCs w:val="24"/>
        </w:rPr>
        <w:t>“</w:t>
      </w:r>
      <w:r w:rsidR="00E67A86" w:rsidRPr="00E67A86">
        <w:rPr>
          <w:rFonts w:ascii="Palatino Linotype" w:hAnsi="Palatino Linotype" w:cs="Arial"/>
          <w:b/>
          <w:i/>
          <w:sz w:val="24"/>
          <w:szCs w:val="24"/>
        </w:rPr>
        <w:t xml:space="preserve">respuesta de solicitud </w:t>
      </w:r>
      <w:r w:rsidR="00E67A86" w:rsidRPr="00E67A86">
        <w:rPr>
          <w:rFonts w:ascii="Palatino Linotype" w:hAnsi="Palatino Linotype" w:cs="Arial"/>
          <w:b/>
          <w:i/>
          <w:sz w:val="24"/>
          <w:szCs w:val="24"/>
        </w:rPr>
        <w:lastRenderedPageBreak/>
        <w:t>925-22.pdf</w:t>
      </w:r>
      <w:r>
        <w:rPr>
          <w:rFonts w:ascii="Palatino Linotype" w:hAnsi="Palatino Linotype" w:cs="Arial"/>
          <w:b/>
          <w:i/>
          <w:sz w:val="24"/>
          <w:szCs w:val="24"/>
        </w:rPr>
        <w:t>”;</w:t>
      </w:r>
      <w:r>
        <w:rPr>
          <w:rFonts w:ascii="Palatino Linotype" w:hAnsi="Palatino Linotype" w:cs="Arial"/>
          <w:sz w:val="24"/>
          <w:szCs w:val="24"/>
        </w:rPr>
        <w:t xml:space="preserve"> </w:t>
      </w:r>
      <w:r w:rsidRPr="006F3258">
        <w:rPr>
          <w:rFonts w:ascii="Palatino Linotype" w:hAnsi="Palatino Linotype" w:cs="Arial"/>
          <w:sz w:val="24"/>
          <w:szCs w:val="24"/>
        </w:rPr>
        <w:t>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w:t>
      </w:r>
      <w:r w:rsidR="00E67A86">
        <w:rPr>
          <w:rFonts w:ascii="Palatino Linotype" w:hAnsi="Palatino Linotype" w:cs="Arial"/>
          <w:sz w:val="24"/>
          <w:szCs w:val="24"/>
        </w:rPr>
        <w:t>,</w:t>
      </w:r>
      <w:r w:rsidRPr="006F3258">
        <w:rPr>
          <w:rFonts w:ascii="Palatino Linotype" w:hAnsi="Palatino Linotype" w:cs="Arial"/>
          <w:sz w:val="24"/>
          <w:szCs w:val="24"/>
        </w:rPr>
        <w:t xml:space="preserve">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rsidR="00DF78E5" w:rsidRDefault="00DF78E5" w:rsidP="00DF78E5">
      <w:pPr>
        <w:spacing w:after="0" w:line="360" w:lineRule="auto"/>
        <w:jc w:val="both"/>
        <w:rPr>
          <w:rFonts w:ascii="Palatino Linotype" w:hAnsi="Palatino Linotype" w:cs="Arial"/>
          <w:b/>
          <w:sz w:val="28"/>
        </w:rPr>
      </w:pPr>
    </w:p>
    <w:p w:rsidR="00DF78E5" w:rsidRPr="002C3EC8" w:rsidRDefault="00E67A86" w:rsidP="00DF78E5">
      <w:pPr>
        <w:spacing w:after="0" w:line="360" w:lineRule="auto"/>
        <w:jc w:val="both"/>
        <w:rPr>
          <w:rFonts w:ascii="Palatino Linotype" w:hAnsi="Palatino Linotype" w:cs="Arial"/>
          <w:b/>
          <w:sz w:val="28"/>
        </w:rPr>
      </w:pPr>
      <w:r>
        <w:rPr>
          <w:rFonts w:ascii="Palatino Linotype" w:hAnsi="Palatino Linotype" w:cs="Arial"/>
          <w:b/>
          <w:sz w:val="28"/>
        </w:rPr>
        <w:t>CUARTO</w:t>
      </w:r>
      <w:r w:rsidRPr="00E67A86">
        <w:rPr>
          <w:rFonts w:ascii="Palatino Linotype" w:hAnsi="Palatino Linotype" w:cs="Arial"/>
          <w:b/>
          <w:sz w:val="28"/>
          <w:szCs w:val="24"/>
        </w:rPr>
        <w:t>.</w:t>
      </w:r>
      <w:r w:rsidR="00DF78E5" w:rsidRPr="002C3EC8">
        <w:rPr>
          <w:rFonts w:ascii="Palatino Linotype" w:hAnsi="Palatino Linotype" w:cs="Arial"/>
          <w:b/>
          <w:sz w:val="28"/>
        </w:rPr>
        <w:t xml:space="preserve"> </w:t>
      </w:r>
      <w:r w:rsidR="00DF78E5" w:rsidRPr="002C3EC8">
        <w:rPr>
          <w:rFonts w:ascii="Palatino Linotype" w:hAnsi="Palatino Linotype"/>
          <w:b/>
          <w:sz w:val="28"/>
        </w:rPr>
        <w:t>De</w:t>
      </w:r>
      <w:r w:rsidR="00DF78E5">
        <w:rPr>
          <w:rFonts w:ascii="Palatino Linotype" w:hAnsi="Palatino Linotype"/>
          <w:b/>
          <w:sz w:val="28"/>
        </w:rPr>
        <w:t xml:space="preserve"> </w:t>
      </w:r>
      <w:r w:rsidR="00DF78E5" w:rsidRPr="002C3EC8">
        <w:rPr>
          <w:rFonts w:ascii="Palatino Linotype" w:hAnsi="Palatino Linotype"/>
          <w:b/>
          <w:sz w:val="28"/>
        </w:rPr>
        <w:t>l</w:t>
      </w:r>
      <w:r w:rsidR="00DF78E5">
        <w:rPr>
          <w:rFonts w:ascii="Palatino Linotype" w:hAnsi="Palatino Linotype"/>
          <w:b/>
          <w:sz w:val="28"/>
        </w:rPr>
        <w:t>os</w:t>
      </w:r>
      <w:r w:rsidR="00DF78E5" w:rsidRPr="002C3EC8">
        <w:rPr>
          <w:rFonts w:ascii="Palatino Linotype" w:hAnsi="Palatino Linotype"/>
          <w:b/>
          <w:sz w:val="28"/>
        </w:rPr>
        <w:t xml:space="preserve"> recurso</w:t>
      </w:r>
      <w:r w:rsidR="00DF78E5">
        <w:rPr>
          <w:rFonts w:ascii="Palatino Linotype" w:hAnsi="Palatino Linotype"/>
          <w:b/>
          <w:sz w:val="28"/>
        </w:rPr>
        <w:t>s</w:t>
      </w:r>
      <w:r w:rsidR="00DF78E5" w:rsidRPr="002C3EC8">
        <w:rPr>
          <w:rFonts w:ascii="Palatino Linotype" w:hAnsi="Palatino Linotype"/>
          <w:b/>
          <w:sz w:val="28"/>
        </w:rPr>
        <w:t xml:space="preserve"> de revisión.</w:t>
      </w:r>
    </w:p>
    <w:p w:rsidR="00DF78E5" w:rsidRDefault="00DF78E5" w:rsidP="00DF78E5">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las respuestas notificadas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interpuso recurso</w:t>
      </w:r>
      <w:r>
        <w:rPr>
          <w:rFonts w:ascii="Palatino Linotype" w:hAnsi="Palatino Linotype" w:cs="Arial"/>
          <w:sz w:val="24"/>
          <w:szCs w:val="24"/>
        </w:rPr>
        <w:t>s</w:t>
      </w:r>
      <w:r w:rsidRPr="002C3EC8">
        <w:rPr>
          <w:rFonts w:ascii="Palatino Linotype" w:hAnsi="Palatino Linotype" w:cs="Arial"/>
          <w:sz w:val="24"/>
          <w:szCs w:val="24"/>
        </w:rPr>
        <w:t xml:space="preserve"> de revisión, en fecha </w:t>
      </w:r>
      <w:r w:rsidR="00E67A86">
        <w:rPr>
          <w:rFonts w:ascii="Palatino Linotype" w:hAnsi="Palatino Linotype" w:cs="Arial"/>
          <w:b/>
          <w:sz w:val="24"/>
          <w:szCs w:val="24"/>
        </w:rPr>
        <w:t>treinta y uno de octubre de dos mil veintidós</w:t>
      </w:r>
      <w:r w:rsidRPr="002C3EC8">
        <w:rPr>
          <w:rFonts w:ascii="Palatino Linotype" w:hAnsi="Palatino Linotype" w:cs="Arial"/>
          <w:sz w:val="24"/>
          <w:szCs w:val="24"/>
        </w:rPr>
        <w:t xml:space="preserve">, </w:t>
      </w:r>
      <w:r>
        <w:rPr>
          <w:rFonts w:ascii="Palatino Linotype" w:hAnsi="Palatino Linotype" w:cs="Arial"/>
          <w:sz w:val="24"/>
          <w:szCs w:val="24"/>
        </w:rPr>
        <w:t>los cuales fueron registrados</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los</w:t>
      </w:r>
      <w:r w:rsidRPr="002C3EC8">
        <w:rPr>
          <w:rFonts w:ascii="Palatino Linotype" w:hAnsi="Palatino Linotype" w:cs="Arial"/>
          <w:sz w:val="24"/>
          <w:szCs w:val="24"/>
        </w:rPr>
        <w:t xml:space="preserve"> expediente</w:t>
      </w:r>
      <w:r>
        <w:rPr>
          <w:rFonts w:ascii="Palatino Linotype" w:hAnsi="Palatino Linotype" w:cs="Arial"/>
          <w:sz w:val="24"/>
          <w:szCs w:val="24"/>
        </w:rPr>
        <w:t>s números</w:t>
      </w:r>
      <w:r w:rsidRPr="002C3EC8">
        <w:rPr>
          <w:rFonts w:ascii="Palatino Linotype" w:hAnsi="Palatino Linotype" w:cs="Arial"/>
          <w:sz w:val="24"/>
          <w:szCs w:val="24"/>
        </w:rPr>
        <w:t xml:space="preserve"> </w:t>
      </w:r>
      <w:r w:rsidR="00E67A86">
        <w:rPr>
          <w:rFonts w:ascii="Palatino Linotype" w:hAnsi="Palatino Linotype" w:cs="Arial"/>
          <w:b/>
          <w:bCs/>
          <w:sz w:val="24"/>
          <w:lang w:eastAsia="es-MX"/>
        </w:rPr>
        <w:t>15860/INFOEM/IP/RR/2022, 15861/INFOEM/IP/RR/2022 y 15897/INFOEM/IP/RR/2022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754304" w:rsidRDefault="00754304" w:rsidP="00DF78E5">
      <w:pPr>
        <w:spacing w:after="0" w:line="360" w:lineRule="auto"/>
        <w:jc w:val="both"/>
        <w:rPr>
          <w:rFonts w:ascii="Palatino Linotype" w:hAnsi="Palatino Linotype" w:cs="Arial"/>
          <w:sz w:val="24"/>
          <w:szCs w:val="24"/>
        </w:rPr>
      </w:pPr>
    </w:p>
    <w:tbl>
      <w:tblPr>
        <w:tblStyle w:val="Tablaconcuadrcula"/>
        <w:tblW w:w="9072" w:type="dxa"/>
        <w:tblInd w:w="137" w:type="dxa"/>
        <w:tblLook w:val="04A0" w:firstRow="1" w:lastRow="0" w:firstColumn="1" w:lastColumn="0" w:noHBand="0" w:noVBand="1"/>
      </w:tblPr>
      <w:tblGrid>
        <w:gridCol w:w="3318"/>
        <w:gridCol w:w="5754"/>
      </w:tblGrid>
      <w:tr w:rsidR="00754304" w:rsidTr="001D616E">
        <w:tc>
          <w:tcPr>
            <w:tcW w:w="3318" w:type="dxa"/>
            <w:shd w:val="clear" w:color="auto" w:fill="D0CECE" w:themeFill="background2" w:themeFillShade="E6"/>
          </w:tcPr>
          <w:p w:rsidR="00754304" w:rsidRPr="001D616E" w:rsidRDefault="00754304" w:rsidP="00E67A86">
            <w:pPr>
              <w:spacing w:line="360" w:lineRule="auto"/>
              <w:jc w:val="both"/>
              <w:rPr>
                <w:rFonts w:ascii="Palatino Linotype" w:hAnsi="Palatino Linotype" w:cs="Arial"/>
                <w:b/>
                <w:bCs/>
                <w:i/>
                <w:sz w:val="24"/>
                <w:lang w:eastAsia="es-MX"/>
              </w:rPr>
            </w:pPr>
            <w:r w:rsidRPr="001D616E">
              <w:rPr>
                <w:rFonts w:ascii="Palatino Linotype" w:hAnsi="Palatino Linotype" w:cs="Arial"/>
                <w:b/>
                <w:bCs/>
                <w:i/>
                <w:sz w:val="24"/>
                <w:lang w:eastAsia="es-MX"/>
              </w:rPr>
              <w:t>Recurso de Revisión</w:t>
            </w:r>
          </w:p>
        </w:tc>
        <w:tc>
          <w:tcPr>
            <w:tcW w:w="5754" w:type="dxa"/>
            <w:shd w:val="clear" w:color="auto" w:fill="D0CECE" w:themeFill="background2" w:themeFillShade="E6"/>
          </w:tcPr>
          <w:p w:rsidR="00754304" w:rsidRPr="00754304" w:rsidRDefault="00754304" w:rsidP="00754304">
            <w:pPr>
              <w:spacing w:line="360" w:lineRule="auto"/>
              <w:rPr>
                <w:rFonts w:ascii="Palatino Linotype" w:hAnsi="Palatino Linotype" w:cs="Arial"/>
                <w:b/>
                <w:i/>
              </w:rPr>
            </w:pPr>
            <w:r>
              <w:rPr>
                <w:rFonts w:ascii="Palatino Linotype" w:hAnsi="Palatino Linotype" w:cs="Arial"/>
                <w:b/>
                <w:i/>
              </w:rPr>
              <w:t xml:space="preserve">Acto impugnado y Razones o motivos de inconformidad </w:t>
            </w:r>
          </w:p>
        </w:tc>
      </w:tr>
      <w:tr w:rsidR="00DF78E5" w:rsidTr="001D616E">
        <w:tc>
          <w:tcPr>
            <w:tcW w:w="3318" w:type="dxa"/>
            <w:shd w:val="clear" w:color="auto" w:fill="FFFFFF" w:themeFill="background1"/>
          </w:tcPr>
          <w:p w:rsidR="00DF78E5" w:rsidRDefault="00C72EBC" w:rsidP="00E67A86">
            <w:pPr>
              <w:spacing w:line="360" w:lineRule="auto"/>
              <w:jc w:val="both"/>
              <w:rPr>
                <w:rFonts w:ascii="Palatino Linotype" w:hAnsi="Palatino Linotype" w:cs="Arial"/>
                <w:sz w:val="24"/>
                <w:szCs w:val="24"/>
              </w:rPr>
            </w:pPr>
            <w:r>
              <w:rPr>
                <w:rFonts w:ascii="Palatino Linotype" w:hAnsi="Palatino Linotype" w:cs="Arial"/>
                <w:b/>
                <w:bCs/>
                <w:sz w:val="24"/>
                <w:lang w:eastAsia="es-MX"/>
              </w:rPr>
              <w:t>15860/INFOEM/IP/RR/2022</w:t>
            </w:r>
          </w:p>
        </w:tc>
        <w:tc>
          <w:tcPr>
            <w:tcW w:w="5754" w:type="dxa"/>
          </w:tcPr>
          <w:p w:rsidR="00DF78E5" w:rsidRPr="00EC58D1" w:rsidRDefault="00DF78E5" w:rsidP="00E67A86">
            <w:pPr>
              <w:pStyle w:val="Prrafodelista"/>
              <w:numPr>
                <w:ilvl w:val="0"/>
                <w:numId w:val="1"/>
              </w:numPr>
              <w:spacing w:line="360" w:lineRule="auto"/>
              <w:ind w:left="318"/>
              <w:rPr>
                <w:rFonts w:ascii="Palatino Linotype" w:hAnsi="Palatino Linotype" w:cs="Arial"/>
                <w:b/>
                <w:i/>
              </w:rPr>
            </w:pPr>
            <w:r w:rsidRPr="00EC58D1">
              <w:rPr>
                <w:rFonts w:ascii="Palatino Linotype" w:hAnsi="Palatino Linotype" w:cs="Arial"/>
                <w:b/>
                <w:i/>
              </w:rPr>
              <w:t>Acto impugnado:</w:t>
            </w:r>
          </w:p>
          <w:p w:rsidR="00DF78E5" w:rsidRPr="009068C9" w:rsidRDefault="00DF78E5" w:rsidP="00E67A86">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001D616E" w:rsidRPr="001D616E">
              <w:rPr>
                <w:rFonts w:ascii="Palatino Linotype" w:hAnsi="Palatino Linotype" w:cs="Arial"/>
                <w:i/>
                <w:sz w:val="24"/>
                <w:szCs w:val="24"/>
              </w:rPr>
              <w:t>SE SOLICITARON LOS RECIBOS DE NÓMINA, NO EL TABULADOR DE REMUNERACIONES</w:t>
            </w:r>
            <w:r>
              <w:rPr>
                <w:rFonts w:ascii="Palatino Linotype" w:hAnsi="Palatino Linotype" w:cs="Arial"/>
                <w:i/>
                <w:sz w:val="24"/>
                <w:szCs w:val="24"/>
              </w:rPr>
              <w:t>” (sic)</w:t>
            </w:r>
          </w:p>
          <w:p w:rsidR="00DF78E5" w:rsidRPr="00205CE2" w:rsidRDefault="00DF78E5" w:rsidP="00E67A86">
            <w:pPr>
              <w:pStyle w:val="Prrafodelista"/>
              <w:numPr>
                <w:ilvl w:val="0"/>
                <w:numId w:val="1"/>
              </w:numPr>
              <w:spacing w:line="360" w:lineRule="auto"/>
              <w:ind w:left="318"/>
              <w:jc w:val="both"/>
              <w:rPr>
                <w:rFonts w:ascii="Palatino Linotype" w:hAnsi="Palatino Linotype" w:cs="Arial"/>
                <w:b/>
                <w:i/>
              </w:rPr>
            </w:pPr>
            <w:r w:rsidRPr="00205CE2">
              <w:rPr>
                <w:rFonts w:ascii="Palatino Linotype" w:hAnsi="Palatino Linotype" w:cs="Arial"/>
                <w:b/>
                <w:i/>
              </w:rPr>
              <w:t>Razones o motivos de inconformidad</w:t>
            </w:r>
          </w:p>
          <w:p w:rsidR="00DF78E5" w:rsidRDefault="00DF78E5" w:rsidP="00E67A86">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001D616E" w:rsidRPr="001D616E">
              <w:rPr>
                <w:rFonts w:ascii="Palatino Linotype" w:hAnsi="Palatino Linotype" w:cs="Arial"/>
                <w:i/>
                <w:sz w:val="24"/>
                <w:szCs w:val="24"/>
              </w:rPr>
              <w:t>SE SOLICITARON LOS RECIBOS DE NÓMINA, NO EL TABULADOR DE REMUNERACIONES</w:t>
            </w:r>
            <w:r w:rsidRPr="009068C9">
              <w:rPr>
                <w:rFonts w:ascii="Palatino Linotype" w:hAnsi="Palatino Linotype" w:cs="Arial"/>
                <w:i/>
                <w:sz w:val="24"/>
                <w:szCs w:val="24"/>
              </w:rPr>
              <w:t>” (Sic)</w:t>
            </w:r>
          </w:p>
          <w:p w:rsidR="00DF78E5" w:rsidRDefault="00DF78E5" w:rsidP="00E67A86">
            <w:pPr>
              <w:spacing w:line="360" w:lineRule="auto"/>
              <w:jc w:val="both"/>
              <w:rPr>
                <w:rFonts w:ascii="Palatino Linotype" w:hAnsi="Palatino Linotype" w:cs="Arial"/>
                <w:sz w:val="24"/>
                <w:szCs w:val="24"/>
              </w:rPr>
            </w:pPr>
          </w:p>
        </w:tc>
      </w:tr>
      <w:tr w:rsidR="00E67A86" w:rsidTr="001D616E">
        <w:tc>
          <w:tcPr>
            <w:tcW w:w="3318" w:type="dxa"/>
            <w:shd w:val="clear" w:color="auto" w:fill="FFFFFF" w:themeFill="background1"/>
          </w:tcPr>
          <w:p w:rsidR="00E67A86" w:rsidRDefault="00C72EBC" w:rsidP="00E67A86">
            <w:pPr>
              <w:spacing w:line="360" w:lineRule="auto"/>
              <w:jc w:val="both"/>
              <w:rPr>
                <w:rFonts w:ascii="Palatino Linotype" w:hAnsi="Palatino Linotype" w:cs="Arial"/>
                <w:sz w:val="24"/>
                <w:szCs w:val="24"/>
              </w:rPr>
            </w:pPr>
            <w:r>
              <w:rPr>
                <w:rFonts w:ascii="Palatino Linotype" w:hAnsi="Palatino Linotype" w:cs="Arial"/>
                <w:b/>
                <w:bCs/>
                <w:sz w:val="24"/>
                <w:lang w:eastAsia="es-MX"/>
              </w:rPr>
              <w:t>15861/INFOEM/IP/RR/2022</w:t>
            </w:r>
          </w:p>
        </w:tc>
        <w:tc>
          <w:tcPr>
            <w:tcW w:w="5754" w:type="dxa"/>
          </w:tcPr>
          <w:p w:rsidR="00E67A86" w:rsidRPr="00EC58D1" w:rsidRDefault="00E67A86" w:rsidP="00E67A86">
            <w:pPr>
              <w:pStyle w:val="Prrafodelista"/>
              <w:numPr>
                <w:ilvl w:val="0"/>
                <w:numId w:val="1"/>
              </w:numPr>
              <w:spacing w:line="360" w:lineRule="auto"/>
              <w:ind w:left="318"/>
              <w:rPr>
                <w:rFonts w:ascii="Palatino Linotype" w:hAnsi="Palatino Linotype" w:cs="Arial"/>
                <w:b/>
                <w:i/>
              </w:rPr>
            </w:pPr>
            <w:r w:rsidRPr="00EC58D1">
              <w:rPr>
                <w:rFonts w:ascii="Palatino Linotype" w:hAnsi="Palatino Linotype" w:cs="Arial"/>
                <w:b/>
                <w:i/>
              </w:rPr>
              <w:t>Acto impugnado:</w:t>
            </w:r>
          </w:p>
          <w:p w:rsidR="00E67A86" w:rsidRPr="009068C9" w:rsidRDefault="00E67A86" w:rsidP="00E67A86">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001D616E" w:rsidRPr="001D616E">
              <w:rPr>
                <w:rFonts w:ascii="Palatino Linotype" w:hAnsi="Palatino Linotype" w:cs="Arial"/>
                <w:i/>
                <w:sz w:val="24"/>
                <w:szCs w:val="24"/>
              </w:rPr>
              <w:t>SE SOLICITARON LOS RECIBOS DE NÓMINA, NO EL TABULADOR DE REMUNERACIONES</w:t>
            </w:r>
            <w:r>
              <w:rPr>
                <w:rFonts w:ascii="Palatino Linotype" w:hAnsi="Palatino Linotype" w:cs="Arial"/>
                <w:i/>
                <w:sz w:val="24"/>
                <w:szCs w:val="24"/>
              </w:rPr>
              <w:t>” (sic)</w:t>
            </w:r>
          </w:p>
          <w:p w:rsidR="00E67A86" w:rsidRPr="00205CE2" w:rsidRDefault="00E67A86" w:rsidP="00E67A86">
            <w:pPr>
              <w:pStyle w:val="Prrafodelista"/>
              <w:numPr>
                <w:ilvl w:val="0"/>
                <w:numId w:val="1"/>
              </w:numPr>
              <w:spacing w:line="360" w:lineRule="auto"/>
              <w:ind w:left="318"/>
              <w:jc w:val="both"/>
              <w:rPr>
                <w:rFonts w:ascii="Palatino Linotype" w:hAnsi="Palatino Linotype" w:cs="Arial"/>
                <w:b/>
                <w:i/>
              </w:rPr>
            </w:pPr>
            <w:r w:rsidRPr="00205CE2">
              <w:rPr>
                <w:rFonts w:ascii="Palatino Linotype" w:hAnsi="Palatino Linotype" w:cs="Arial"/>
                <w:b/>
                <w:i/>
              </w:rPr>
              <w:t>Razones o motivos de inconformidad</w:t>
            </w:r>
          </w:p>
          <w:p w:rsidR="00E67A86" w:rsidRDefault="00E67A86" w:rsidP="00E67A86">
            <w:pPr>
              <w:spacing w:line="360" w:lineRule="auto"/>
              <w:jc w:val="both"/>
              <w:rPr>
                <w:rFonts w:ascii="Palatino Linotype" w:hAnsi="Palatino Linotype" w:cs="Arial"/>
                <w:i/>
                <w:sz w:val="24"/>
                <w:szCs w:val="24"/>
              </w:rPr>
            </w:pPr>
            <w:r>
              <w:rPr>
                <w:rFonts w:ascii="Palatino Linotype" w:hAnsi="Palatino Linotype" w:cs="Arial"/>
                <w:i/>
                <w:sz w:val="24"/>
                <w:szCs w:val="24"/>
              </w:rPr>
              <w:lastRenderedPageBreak/>
              <w:t>“</w:t>
            </w:r>
            <w:r w:rsidR="001D616E" w:rsidRPr="001D616E">
              <w:rPr>
                <w:rFonts w:ascii="Palatino Linotype" w:hAnsi="Palatino Linotype" w:cs="Arial"/>
                <w:i/>
                <w:sz w:val="24"/>
                <w:szCs w:val="24"/>
              </w:rPr>
              <w:t>SE SOLICITARON LOS RECIBOS DE NÓMINA, NO EL TABULADOR DE REMUNERACIONES</w:t>
            </w:r>
            <w:r w:rsidRPr="009068C9">
              <w:rPr>
                <w:rFonts w:ascii="Palatino Linotype" w:hAnsi="Palatino Linotype" w:cs="Arial"/>
                <w:i/>
                <w:sz w:val="24"/>
                <w:szCs w:val="24"/>
              </w:rPr>
              <w:t>” (Sic)</w:t>
            </w:r>
          </w:p>
          <w:p w:rsidR="00E67A86" w:rsidRDefault="00E67A86" w:rsidP="00E67A86">
            <w:pPr>
              <w:spacing w:line="360" w:lineRule="auto"/>
              <w:jc w:val="both"/>
              <w:rPr>
                <w:rFonts w:ascii="Palatino Linotype" w:hAnsi="Palatino Linotype" w:cs="Arial"/>
                <w:sz w:val="24"/>
                <w:szCs w:val="24"/>
              </w:rPr>
            </w:pPr>
          </w:p>
        </w:tc>
      </w:tr>
      <w:tr w:rsidR="00E67A86" w:rsidTr="001D616E">
        <w:tc>
          <w:tcPr>
            <w:tcW w:w="3318" w:type="dxa"/>
            <w:shd w:val="clear" w:color="auto" w:fill="FFFFFF" w:themeFill="background1"/>
          </w:tcPr>
          <w:p w:rsidR="00E67A86" w:rsidRDefault="00C72EBC" w:rsidP="00754304">
            <w:pPr>
              <w:spacing w:line="360" w:lineRule="auto"/>
              <w:rPr>
                <w:rFonts w:ascii="Palatino Linotype" w:hAnsi="Palatino Linotype" w:cs="Arial"/>
                <w:b/>
                <w:sz w:val="24"/>
                <w:szCs w:val="24"/>
              </w:rPr>
            </w:pPr>
            <w:r>
              <w:rPr>
                <w:rFonts w:ascii="Palatino Linotype" w:hAnsi="Palatino Linotype" w:cs="Arial"/>
                <w:b/>
                <w:bCs/>
                <w:sz w:val="24"/>
                <w:lang w:eastAsia="es-MX"/>
              </w:rPr>
              <w:lastRenderedPageBreak/>
              <w:t>15897/INFOEM/IP/RR/2022</w:t>
            </w:r>
          </w:p>
        </w:tc>
        <w:tc>
          <w:tcPr>
            <w:tcW w:w="5754" w:type="dxa"/>
          </w:tcPr>
          <w:p w:rsidR="00E67A86" w:rsidRPr="00EC58D1" w:rsidRDefault="00E67A86" w:rsidP="00E67A86">
            <w:pPr>
              <w:pStyle w:val="Prrafodelista"/>
              <w:numPr>
                <w:ilvl w:val="0"/>
                <w:numId w:val="1"/>
              </w:numPr>
              <w:spacing w:line="360" w:lineRule="auto"/>
              <w:ind w:left="318"/>
              <w:rPr>
                <w:rFonts w:ascii="Palatino Linotype" w:hAnsi="Palatino Linotype" w:cs="Arial"/>
                <w:b/>
                <w:i/>
              </w:rPr>
            </w:pPr>
            <w:r w:rsidRPr="00EC58D1">
              <w:rPr>
                <w:rFonts w:ascii="Palatino Linotype" w:hAnsi="Palatino Linotype" w:cs="Arial"/>
                <w:b/>
                <w:i/>
              </w:rPr>
              <w:t>Acto impugnado:</w:t>
            </w:r>
          </w:p>
          <w:p w:rsidR="00E67A86" w:rsidRPr="009068C9" w:rsidRDefault="00E67A86" w:rsidP="00E67A86">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00754304" w:rsidRPr="00754304">
              <w:rPr>
                <w:rFonts w:ascii="Palatino Linotype" w:hAnsi="Palatino Linotype" w:cs="Arial"/>
                <w:i/>
                <w:sz w:val="24"/>
                <w:szCs w:val="24"/>
              </w:rPr>
              <w:t>NO ENTREGA INFORMACIÓN</w:t>
            </w:r>
            <w:r>
              <w:rPr>
                <w:rFonts w:ascii="Palatino Linotype" w:hAnsi="Palatino Linotype" w:cs="Arial"/>
                <w:i/>
                <w:sz w:val="24"/>
                <w:szCs w:val="24"/>
              </w:rPr>
              <w:t>” (sic)</w:t>
            </w:r>
          </w:p>
          <w:p w:rsidR="00E67A86" w:rsidRPr="00205CE2" w:rsidRDefault="00E67A86" w:rsidP="00E67A86">
            <w:pPr>
              <w:pStyle w:val="Prrafodelista"/>
              <w:numPr>
                <w:ilvl w:val="0"/>
                <w:numId w:val="1"/>
              </w:numPr>
              <w:spacing w:line="360" w:lineRule="auto"/>
              <w:ind w:left="318"/>
              <w:jc w:val="both"/>
              <w:rPr>
                <w:rFonts w:ascii="Palatino Linotype" w:hAnsi="Palatino Linotype" w:cs="Arial"/>
                <w:b/>
                <w:i/>
              </w:rPr>
            </w:pPr>
            <w:r w:rsidRPr="00205CE2">
              <w:rPr>
                <w:rFonts w:ascii="Palatino Linotype" w:hAnsi="Palatino Linotype" w:cs="Arial"/>
                <w:b/>
                <w:i/>
              </w:rPr>
              <w:t>Razones o motivos de inconformidad</w:t>
            </w:r>
          </w:p>
          <w:p w:rsidR="00E67A86" w:rsidRDefault="00E67A86" w:rsidP="00E67A86">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00754304" w:rsidRPr="00754304">
              <w:rPr>
                <w:rFonts w:ascii="Palatino Linotype" w:hAnsi="Palatino Linotype" w:cs="Arial"/>
                <w:i/>
                <w:sz w:val="24"/>
                <w:szCs w:val="24"/>
              </w:rPr>
              <w:t>NO ENTREGA INFORMACIÓN</w:t>
            </w:r>
            <w:r w:rsidRPr="009068C9">
              <w:rPr>
                <w:rFonts w:ascii="Palatino Linotype" w:hAnsi="Palatino Linotype" w:cs="Arial"/>
                <w:i/>
                <w:sz w:val="24"/>
                <w:szCs w:val="24"/>
              </w:rPr>
              <w:t>” (Sic)</w:t>
            </w:r>
          </w:p>
          <w:p w:rsidR="00E67A86" w:rsidRDefault="00E67A86" w:rsidP="00E67A86">
            <w:pPr>
              <w:spacing w:line="360" w:lineRule="auto"/>
              <w:jc w:val="both"/>
              <w:rPr>
                <w:rFonts w:ascii="Palatino Linotype" w:hAnsi="Palatino Linotype" w:cs="Arial"/>
                <w:sz w:val="24"/>
                <w:szCs w:val="24"/>
              </w:rPr>
            </w:pPr>
          </w:p>
        </w:tc>
      </w:tr>
    </w:tbl>
    <w:p w:rsidR="00DF78E5" w:rsidRDefault="00DF78E5" w:rsidP="00DF78E5">
      <w:pPr>
        <w:spacing w:line="360" w:lineRule="auto"/>
        <w:jc w:val="both"/>
        <w:rPr>
          <w:rFonts w:ascii="Palatino Linotype" w:hAnsi="Palatino Linotype" w:cs="Arial"/>
          <w:i/>
          <w:sz w:val="24"/>
          <w:szCs w:val="24"/>
        </w:rPr>
      </w:pPr>
    </w:p>
    <w:p w:rsidR="00E67A86" w:rsidRPr="00F26CB8" w:rsidRDefault="00E67A86" w:rsidP="00DF78E5">
      <w:pPr>
        <w:spacing w:line="360" w:lineRule="auto"/>
        <w:jc w:val="both"/>
        <w:rPr>
          <w:rFonts w:ascii="Palatino Linotype" w:hAnsi="Palatino Linotype" w:cs="Arial"/>
          <w:i/>
          <w:sz w:val="24"/>
          <w:szCs w:val="24"/>
        </w:rPr>
      </w:pPr>
    </w:p>
    <w:p w:rsidR="00DF78E5" w:rsidRPr="002C3EC8" w:rsidRDefault="00E67A86" w:rsidP="00DF78E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DF78E5" w:rsidRPr="002C3EC8">
        <w:rPr>
          <w:rFonts w:ascii="Palatino Linotype" w:hAnsi="Palatino Linotype" w:cs="Arial"/>
          <w:b/>
          <w:sz w:val="24"/>
          <w:szCs w:val="24"/>
        </w:rPr>
        <w:t xml:space="preserve">. </w:t>
      </w:r>
      <w:r w:rsidR="00DF78E5" w:rsidRPr="002C3EC8">
        <w:rPr>
          <w:rFonts w:ascii="Palatino Linotype" w:hAnsi="Palatino Linotype" w:cs="Arial"/>
          <w:b/>
          <w:sz w:val="28"/>
          <w:szCs w:val="28"/>
        </w:rPr>
        <w:t xml:space="preserve">Del turno </w:t>
      </w:r>
      <w:r w:rsidR="00DF78E5">
        <w:rPr>
          <w:rFonts w:ascii="Palatino Linotype" w:hAnsi="Palatino Linotype" w:cs="Arial"/>
          <w:b/>
          <w:sz w:val="28"/>
          <w:szCs w:val="28"/>
        </w:rPr>
        <w:t xml:space="preserve">y admisión </w:t>
      </w:r>
      <w:r w:rsidR="00DF78E5" w:rsidRPr="002C3EC8">
        <w:rPr>
          <w:rFonts w:ascii="Palatino Linotype" w:hAnsi="Palatino Linotype" w:cs="Arial"/>
          <w:b/>
          <w:sz w:val="28"/>
          <w:szCs w:val="28"/>
        </w:rPr>
        <w:t>de</w:t>
      </w:r>
      <w:r w:rsidR="00DF78E5">
        <w:rPr>
          <w:rFonts w:ascii="Palatino Linotype" w:hAnsi="Palatino Linotype" w:cs="Arial"/>
          <w:b/>
          <w:sz w:val="28"/>
          <w:szCs w:val="28"/>
        </w:rPr>
        <w:t xml:space="preserve"> </w:t>
      </w:r>
      <w:r w:rsidR="00DF78E5" w:rsidRPr="002C3EC8">
        <w:rPr>
          <w:rFonts w:ascii="Palatino Linotype" w:hAnsi="Palatino Linotype" w:cs="Arial"/>
          <w:b/>
          <w:sz w:val="28"/>
          <w:szCs w:val="28"/>
        </w:rPr>
        <w:t>l</w:t>
      </w:r>
      <w:r w:rsidR="00DF78E5">
        <w:rPr>
          <w:rFonts w:ascii="Palatino Linotype" w:hAnsi="Palatino Linotype" w:cs="Arial"/>
          <w:b/>
          <w:sz w:val="28"/>
          <w:szCs w:val="28"/>
        </w:rPr>
        <w:t>os</w:t>
      </w:r>
      <w:r w:rsidR="00DF78E5" w:rsidRPr="002C3EC8">
        <w:rPr>
          <w:rFonts w:ascii="Palatino Linotype" w:hAnsi="Palatino Linotype" w:cs="Arial"/>
          <w:b/>
          <w:sz w:val="28"/>
          <w:szCs w:val="28"/>
        </w:rPr>
        <w:t xml:space="preserve"> recurso</w:t>
      </w:r>
      <w:r w:rsidR="00DF78E5">
        <w:rPr>
          <w:rFonts w:ascii="Palatino Linotype" w:hAnsi="Palatino Linotype" w:cs="Arial"/>
          <w:b/>
          <w:sz w:val="28"/>
          <w:szCs w:val="28"/>
        </w:rPr>
        <w:t>s</w:t>
      </w:r>
      <w:r w:rsidR="00DF78E5" w:rsidRPr="002C3EC8">
        <w:rPr>
          <w:rFonts w:ascii="Palatino Linotype" w:hAnsi="Palatino Linotype" w:cs="Arial"/>
          <w:b/>
          <w:sz w:val="28"/>
          <w:szCs w:val="28"/>
        </w:rPr>
        <w:t xml:space="preserve"> de revisión.</w:t>
      </w:r>
    </w:p>
    <w:p w:rsidR="00DF78E5" w:rsidRDefault="00DF78E5" w:rsidP="00DF78E5">
      <w:pPr>
        <w:spacing w:before="240" w:line="360" w:lineRule="auto"/>
        <w:jc w:val="both"/>
        <w:rPr>
          <w:rFonts w:ascii="Palatino Linotype" w:hAnsi="Palatino Linotype"/>
          <w:sz w:val="24"/>
        </w:rPr>
      </w:pPr>
      <w:r>
        <w:rPr>
          <w:rFonts w:ascii="Palatino Linotype" w:hAnsi="Palatino Linotype"/>
          <w:sz w:val="24"/>
        </w:rPr>
        <w:t xml:space="preserve">El medio de impugnación fue turnado a los Comisionados  </w:t>
      </w:r>
      <w:r w:rsidRPr="00662DB7">
        <w:rPr>
          <w:rFonts w:ascii="Palatino Linotype" w:hAnsi="Palatino Linotype"/>
          <w:sz w:val="24"/>
        </w:rPr>
        <w:t>José Martínez Vilchis</w:t>
      </w:r>
      <w:r w:rsidR="001D616E">
        <w:rPr>
          <w:rFonts w:ascii="Palatino Linotype" w:hAnsi="Palatino Linotype"/>
          <w:sz w:val="24"/>
        </w:rPr>
        <w:t>,</w:t>
      </w:r>
      <w:r>
        <w:rPr>
          <w:rFonts w:ascii="Palatino Linotype" w:hAnsi="Palatino Linotype"/>
          <w:sz w:val="24"/>
        </w:rPr>
        <w:t xml:space="preserve"> Luis Gustavo Parra Noriega</w:t>
      </w:r>
      <w:r w:rsidR="001D616E">
        <w:rPr>
          <w:rFonts w:ascii="Palatino Linotype" w:hAnsi="Palatino Linotype"/>
          <w:sz w:val="24"/>
        </w:rPr>
        <w:t xml:space="preserve"> y Sharon Cristina Martínez Morales</w:t>
      </w:r>
      <w:r>
        <w:rPr>
          <w:rFonts w:ascii="Palatino Linotype" w:hAnsi="Palatino Linotype"/>
          <w:sz w:val="24"/>
        </w:rPr>
        <w:t>, respectivamente</w:t>
      </w:r>
      <w:r>
        <w:rPr>
          <w:rFonts w:ascii="Palatino Linotype" w:hAnsi="Palatino Linotype"/>
          <w:b/>
          <w:sz w:val="24"/>
        </w:rPr>
        <w:t>,</w:t>
      </w:r>
      <w:r w:rsidRPr="002C3EC8">
        <w:rPr>
          <w:rFonts w:ascii="Palatino Linotype" w:hAnsi="Palatino Linotype"/>
          <w:sz w:val="24"/>
        </w:rPr>
        <w:t xml:space="preserve"> por medio del sistema electrónico SAIMEX, en términos del arábigo 185, fracción I, de la Ley de Transparencia y Acceso a la información Pública del Estado de México y Mu</w:t>
      </w:r>
      <w:r>
        <w:rPr>
          <w:rFonts w:ascii="Palatino Linotype" w:hAnsi="Palatino Linotype"/>
          <w:sz w:val="24"/>
        </w:rPr>
        <w:t>nicipios, de los cuales recayeron acuerdos</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w:t>
      </w:r>
      <w:r>
        <w:rPr>
          <w:rFonts w:ascii="Palatino Linotype" w:hAnsi="Palatino Linotype"/>
          <w:sz w:val="24"/>
        </w:rPr>
        <w:t xml:space="preserve">has </w:t>
      </w:r>
      <w:r w:rsidR="001D616E">
        <w:rPr>
          <w:rFonts w:ascii="Palatino Linotype" w:hAnsi="Palatino Linotype"/>
          <w:b/>
          <w:sz w:val="24"/>
        </w:rPr>
        <w:t>tres y ocho de noviembre de dos mil veintidós</w:t>
      </w:r>
      <w:r w:rsidRPr="002C3EC8">
        <w:rPr>
          <w:rFonts w:ascii="Palatino Linotype" w:hAnsi="Palatino Linotype"/>
          <w:sz w:val="24"/>
        </w:rPr>
        <w:t>, determinándose en ellos, un plazo de siete días para que las partes manifestaran lo que a su derecho corresponda en términos del numeral ya citado.</w:t>
      </w:r>
    </w:p>
    <w:p w:rsidR="00DF78E5" w:rsidRPr="002C3EC8" w:rsidRDefault="00DF78E5" w:rsidP="00DF78E5">
      <w:pPr>
        <w:spacing w:before="240" w:line="360" w:lineRule="auto"/>
        <w:jc w:val="both"/>
        <w:rPr>
          <w:rFonts w:ascii="Palatino Linotype" w:hAnsi="Palatino Linotype" w:cs="Arial"/>
          <w:sz w:val="24"/>
          <w:szCs w:val="24"/>
        </w:rPr>
      </w:pPr>
    </w:p>
    <w:p w:rsidR="00DF78E5" w:rsidRPr="00E52C83" w:rsidRDefault="00E67A86" w:rsidP="00DF78E5">
      <w:pPr>
        <w:pStyle w:val="Prrafodelista"/>
        <w:spacing w:line="360" w:lineRule="auto"/>
        <w:ind w:left="0"/>
        <w:jc w:val="both"/>
        <w:rPr>
          <w:rFonts w:ascii="Palatino Linotype" w:hAnsi="Palatino Linotype" w:cs="Arial"/>
          <w:b/>
          <w:sz w:val="28"/>
          <w:szCs w:val="28"/>
        </w:rPr>
      </w:pPr>
      <w:r>
        <w:rPr>
          <w:rFonts w:ascii="Palatino Linotype" w:eastAsia="Calibri" w:hAnsi="Palatino Linotype" w:cs="Arial"/>
          <w:b/>
          <w:sz w:val="28"/>
          <w:szCs w:val="28"/>
        </w:rPr>
        <w:lastRenderedPageBreak/>
        <w:t>SEXTO</w:t>
      </w:r>
      <w:r w:rsidR="00DF78E5" w:rsidRPr="002C3EC8">
        <w:rPr>
          <w:rFonts w:ascii="Palatino Linotype" w:hAnsi="Palatino Linotype" w:cs="Arial"/>
          <w:b/>
          <w:sz w:val="28"/>
          <w:szCs w:val="28"/>
        </w:rPr>
        <w:t xml:space="preserve">. De la etapa de </w:t>
      </w:r>
      <w:r w:rsidR="00DF78E5">
        <w:rPr>
          <w:rFonts w:ascii="Palatino Linotype" w:hAnsi="Palatino Linotype" w:cs="Arial"/>
          <w:b/>
          <w:sz w:val="28"/>
          <w:szCs w:val="28"/>
        </w:rPr>
        <w:t>instrucción</w:t>
      </w:r>
      <w:r w:rsidR="00DF78E5" w:rsidRPr="002C3EC8">
        <w:rPr>
          <w:rFonts w:ascii="Palatino Linotype" w:hAnsi="Palatino Linotype" w:cs="Arial"/>
          <w:b/>
          <w:sz w:val="28"/>
          <w:szCs w:val="28"/>
        </w:rPr>
        <w:t>.</w:t>
      </w:r>
    </w:p>
    <w:p w:rsidR="00DF78E5" w:rsidRPr="00DD3A8A" w:rsidRDefault="00DF78E5" w:rsidP="00DF78E5">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rsidR="00DF78E5" w:rsidRPr="00DD3A8A" w:rsidRDefault="00DF78E5" w:rsidP="00DF78E5">
      <w:pPr>
        <w:spacing w:after="0" w:line="360" w:lineRule="auto"/>
        <w:rPr>
          <w:rFonts w:ascii="Palatino Linotype" w:hAnsi="Palatino Linotype" w:cs="Arial"/>
          <w:sz w:val="24"/>
          <w:szCs w:val="24"/>
        </w:rPr>
      </w:pPr>
    </w:p>
    <w:p w:rsidR="00DF78E5" w:rsidRPr="00DD3A8A" w:rsidRDefault="00DF78E5" w:rsidP="00DF78E5">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DF78E5" w:rsidRPr="002C3EC8" w:rsidRDefault="00DF78E5" w:rsidP="00DF78E5">
      <w:pPr>
        <w:spacing w:before="240" w:line="360" w:lineRule="auto"/>
        <w:jc w:val="both"/>
        <w:rPr>
          <w:rFonts w:ascii="Palatino Linotype" w:hAnsi="Palatino Linotype" w:cs="Arial"/>
          <w:sz w:val="28"/>
          <w:szCs w:val="24"/>
        </w:rPr>
      </w:pPr>
    </w:p>
    <w:p w:rsidR="00DF78E5" w:rsidRDefault="00E67A86" w:rsidP="00DF78E5">
      <w:pPr>
        <w:spacing w:line="360" w:lineRule="auto"/>
        <w:jc w:val="both"/>
        <w:rPr>
          <w:rFonts w:ascii="Palatino Linotype" w:eastAsia="Calibri" w:hAnsi="Palatino Linotype" w:cs="Arial"/>
          <w:b/>
          <w:sz w:val="28"/>
          <w:szCs w:val="28"/>
        </w:rPr>
      </w:pPr>
      <w:r>
        <w:rPr>
          <w:rFonts w:ascii="Palatino Linotype" w:hAnsi="Palatino Linotype" w:cs="Arial"/>
          <w:b/>
          <w:sz w:val="28"/>
          <w:szCs w:val="28"/>
        </w:rPr>
        <w:t>SÉPTIMO</w:t>
      </w:r>
      <w:r w:rsidR="00DF78E5" w:rsidRPr="00E3454E">
        <w:rPr>
          <w:rFonts w:ascii="Palatino Linotype" w:eastAsia="Calibri" w:hAnsi="Palatino Linotype" w:cs="Arial"/>
          <w:b/>
          <w:sz w:val="28"/>
          <w:szCs w:val="28"/>
        </w:rPr>
        <w:t xml:space="preserve">. </w:t>
      </w:r>
      <w:r w:rsidR="00DF78E5">
        <w:rPr>
          <w:rFonts w:ascii="Palatino Linotype" w:eastAsia="Calibri" w:hAnsi="Palatino Linotype" w:cs="Arial"/>
          <w:b/>
          <w:sz w:val="28"/>
          <w:szCs w:val="28"/>
        </w:rPr>
        <w:t>De la Acumulación</w:t>
      </w:r>
    </w:p>
    <w:p w:rsidR="00DF78E5" w:rsidRDefault="00DF78E5" w:rsidP="00DF78E5">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001D616E">
        <w:rPr>
          <w:rFonts w:ascii="Palatino Linotype" w:hAnsi="Palatino Linotype"/>
          <w:b/>
        </w:rPr>
        <w:t>Cuadragésima Primera Sesión Ordinaria</w:t>
      </w:r>
      <w:r w:rsidRPr="002C3EC8">
        <w:rPr>
          <w:rFonts w:ascii="Palatino Linotype" w:hAnsi="Palatino Linotype"/>
        </w:rPr>
        <w:t xml:space="preserve"> </w:t>
      </w:r>
      <w:r w:rsidRPr="001D616E">
        <w:rPr>
          <w:rFonts w:ascii="Palatino Linotype" w:hAnsi="Palatino Linotype"/>
          <w:b/>
        </w:rPr>
        <w:t>de</w:t>
      </w:r>
      <w:r w:rsidR="001D616E" w:rsidRPr="001D616E">
        <w:rPr>
          <w:rFonts w:ascii="Palatino Linotype" w:hAnsi="Palatino Linotype"/>
          <w:b/>
        </w:rPr>
        <w:t>l</w:t>
      </w:r>
      <w:r w:rsidRPr="001D616E">
        <w:rPr>
          <w:rFonts w:ascii="Palatino Linotype" w:hAnsi="Palatino Linotype"/>
          <w:b/>
        </w:rPr>
        <w:t xml:space="preserve"> Pleno</w:t>
      </w:r>
      <w:r w:rsidRPr="002C3EC8">
        <w:rPr>
          <w:rFonts w:ascii="Palatino Linotype" w:hAnsi="Palatino Linotype"/>
        </w:rPr>
        <w:t xml:space="preserve">, de fecha </w:t>
      </w:r>
      <w:r w:rsidR="001D616E">
        <w:rPr>
          <w:rFonts w:ascii="Palatino Linotype" w:hAnsi="Palatino Linotype"/>
          <w:b/>
        </w:rPr>
        <w:t>dieciséis de noviembre de dos mil veintidós</w:t>
      </w:r>
      <w:r w:rsidRPr="002C3EC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F78E5" w:rsidRPr="002C3EC8" w:rsidRDefault="00DF78E5" w:rsidP="00DF78E5">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DF78E5" w:rsidRPr="002C3EC8" w:rsidTr="00E67A86">
        <w:trPr>
          <w:trHeight w:val="1071"/>
        </w:trPr>
        <w:tc>
          <w:tcPr>
            <w:tcW w:w="7587" w:type="dxa"/>
            <w:tcBorders>
              <w:top w:val="nil"/>
              <w:left w:val="nil"/>
              <w:bottom w:val="nil"/>
              <w:right w:val="nil"/>
            </w:tcBorders>
          </w:tcPr>
          <w:p w:rsidR="00DF78E5" w:rsidRPr="002C3EC8" w:rsidRDefault="00DF78E5" w:rsidP="00E67A86">
            <w:pPr>
              <w:pStyle w:val="Prrafodelista"/>
              <w:spacing w:line="360" w:lineRule="auto"/>
              <w:ind w:left="0"/>
              <w:jc w:val="both"/>
              <w:rPr>
                <w:rFonts w:ascii="Palatino Linotype" w:hAnsi="Palatino Linotype"/>
                <w:i/>
                <w:sz w:val="22"/>
              </w:rPr>
            </w:pPr>
            <w:r w:rsidRPr="002C3EC8">
              <w:rPr>
                <w:rFonts w:ascii="Palatino Linotype" w:hAnsi="Palatino Linotype"/>
                <w:i/>
                <w:sz w:val="22"/>
              </w:rPr>
              <w:lastRenderedPageBreak/>
              <w:t xml:space="preserve">“Artículo 195. En la tramitación del recurso de revisión se aplicarán supletoriamente las disposiciones contenidas en el Código de Procedimientos Administrativos del Estado de México.” </w:t>
            </w:r>
          </w:p>
        </w:tc>
      </w:tr>
      <w:tr w:rsidR="00DF78E5" w:rsidRPr="002C3EC8" w:rsidTr="00E67A86">
        <w:trPr>
          <w:trHeight w:val="2130"/>
        </w:trPr>
        <w:tc>
          <w:tcPr>
            <w:tcW w:w="7587" w:type="dxa"/>
            <w:tcBorders>
              <w:top w:val="nil"/>
              <w:left w:val="nil"/>
              <w:bottom w:val="nil"/>
              <w:right w:val="nil"/>
            </w:tcBorders>
          </w:tcPr>
          <w:p w:rsidR="00DF78E5" w:rsidRPr="002C3EC8" w:rsidRDefault="00DF78E5" w:rsidP="00E67A86">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DF78E5" w:rsidRDefault="00DF78E5" w:rsidP="00DF78E5">
      <w:pPr>
        <w:spacing w:after="0" w:line="360" w:lineRule="auto"/>
        <w:jc w:val="both"/>
        <w:rPr>
          <w:rFonts w:ascii="Palatino Linotype" w:hAnsi="Palatino Linotype" w:cs="Arial"/>
          <w:b/>
          <w:sz w:val="28"/>
          <w:szCs w:val="28"/>
        </w:rPr>
      </w:pPr>
    </w:p>
    <w:p w:rsidR="00DF78E5" w:rsidRPr="002C3EC8" w:rsidRDefault="00DF78E5" w:rsidP="00DF78E5">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rsidR="00DF78E5" w:rsidRDefault="00DF78E5" w:rsidP="00DF78E5">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w:t>
      </w:r>
      <w:r>
        <w:rPr>
          <w:rFonts w:ascii="Palatino Linotype" w:hAnsi="Palatino Linotype" w:cs="Arial"/>
          <w:sz w:val="24"/>
          <w:szCs w:val="24"/>
        </w:rPr>
        <w:t>los</w:t>
      </w:r>
      <w:r w:rsidRPr="002C3EC8">
        <w:rPr>
          <w:rFonts w:ascii="Palatino Linotype" w:hAnsi="Palatino Linotype" w:cs="Arial"/>
          <w:sz w:val="24"/>
          <w:szCs w:val="24"/>
        </w:rPr>
        <w:t xml:space="preserve"> acuerdo</w:t>
      </w:r>
      <w:r>
        <w:rPr>
          <w:rFonts w:ascii="Palatino Linotype" w:hAnsi="Palatino Linotype" w:cs="Arial"/>
          <w:sz w:val="24"/>
          <w:szCs w:val="24"/>
        </w:rPr>
        <w:t>s</w:t>
      </w:r>
      <w:r w:rsidRPr="002C3EC8">
        <w:rPr>
          <w:rFonts w:ascii="Palatino Linotype" w:hAnsi="Palatino Linotype" w:cs="Arial"/>
          <w:sz w:val="24"/>
          <w:szCs w:val="24"/>
        </w:rPr>
        <w:t xml:space="preserve"> de admisión, y no habiendo prueba pendiente por desahogar, ni que documentos que integrar a</w:t>
      </w:r>
      <w:r>
        <w:rPr>
          <w:rFonts w:ascii="Palatino Linotype" w:hAnsi="Palatino Linotype" w:cs="Arial"/>
          <w:sz w:val="24"/>
          <w:szCs w:val="24"/>
        </w:rPr>
        <w:t xml:space="preserve"> </w:t>
      </w:r>
      <w:r w:rsidRPr="002C3EC8">
        <w:rPr>
          <w:rFonts w:ascii="Palatino Linotype" w:hAnsi="Palatino Linotype" w:cs="Arial"/>
          <w:sz w:val="24"/>
          <w:szCs w:val="24"/>
        </w:rPr>
        <w:t>l</w:t>
      </w:r>
      <w:r>
        <w:rPr>
          <w:rFonts w:ascii="Palatino Linotype" w:hAnsi="Palatino Linotype" w:cs="Arial"/>
          <w:sz w:val="24"/>
          <w:szCs w:val="24"/>
        </w:rPr>
        <w:t>os</w:t>
      </w:r>
      <w:r w:rsidRPr="002C3EC8">
        <w:rPr>
          <w:rFonts w:ascii="Palatino Linotype" w:hAnsi="Palatino Linotype" w:cs="Arial"/>
          <w:sz w:val="24"/>
          <w:szCs w:val="24"/>
        </w:rPr>
        <w:t xml:space="preserve"> expediente</w:t>
      </w:r>
      <w:r>
        <w:rPr>
          <w:rFonts w:ascii="Palatino Linotype" w:hAnsi="Palatino Linotype" w:cs="Arial"/>
          <w:sz w:val="24"/>
          <w:szCs w:val="24"/>
        </w:rPr>
        <w:t>s</w:t>
      </w:r>
      <w:r w:rsidRPr="002C3EC8">
        <w:rPr>
          <w:rFonts w:ascii="Palatino Linotype" w:hAnsi="Palatino Linotype" w:cs="Arial"/>
          <w:sz w:val="24"/>
          <w:szCs w:val="24"/>
        </w:rPr>
        <w:t xml:space="preserve"> electrónico</w:t>
      </w:r>
      <w:r>
        <w:rPr>
          <w:rFonts w:ascii="Palatino Linotype" w:hAnsi="Palatino Linotype" w:cs="Arial"/>
          <w:sz w:val="24"/>
          <w:szCs w:val="24"/>
        </w:rPr>
        <w:t>s</w:t>
      </w:r>
      <w:r w:rsidRPr="002C3EC8">
        <w:rPr>
          <w:rFonts w:ascii="Palatino Linotype" w:hAnsi="Palatino Linotype" w:cs="Arial"/>
          <w:sz w:val="24"/>
          <w:szCs w:val="24"/>
        </w:rPr>
        <w:t xml:space="preserve">, se decretó el cierre de instrucción en fecha </w:t>
      </w:r>
      <w:r w:rsidR="001D616E">
        <w:rPr>
          <w:rFonts w:ascii="Palatino Linotype" w:hAnsi="Palatino Linotype" w:cs="Arial"/>
          <w:b/>
          <w:sz w:val="24"/>
          <w:szCs w:val="24"/>
        </w:rPr>
        <w:t>seis de marzo</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67A86" w:rsidRDefault="00E67A86" w:rsidP="00DF78E5">
      <w:pPr>
        <w:spacing w:after="0" w:line="360" w:lineRule="auto"/>
        <w:jc w:val="both"/>
        <w:rPr>
          <w:rFonts w:ascii="Palatino Linotype" w:hAnsi="Palatino Linotype" w:cs="Arial"/>
          <w:sz w:val="24"/>
          <w:szCs w:val="24"/>
        </w:rPr>
      </w:pPr>
    </w:p>
    <w:p w:rsidR="00E67A86" w:rsidRPr="00E67A86" w:rsidRDefault="00E67A86" w:rsidP="00DF78E5">
      <w:pPr>
        <w:spacing w:after="0" w:line="360" w:lineRule="auto"/>
        <w:jc w:val="both"/>
        <w:rPr>
          <w:rFonts w:ascii="Palatino Linotype" w:hAnsi="Palatino Linotype" w:cs="Arial"/>
          <w:b/>
          <w:sz w:val="28"/>
          <w:szCs w:val="24"/>
        </w:rPr>
      </w:pPr>
      <w:r w:rsidRPr="00E67A86">
        <w:rPr>
          <w:rFonts w:ascii="Palatino Linotype" w:hAnsi="Palatino Linotype" w:cs="Arial"/>
          <w:b/>
          <w:sz w:val="28"/>
          <w:szCs w:val="24"/>
        </w:rPr>
        <w:t>OCTAVO. De la ampliación de plazo para resolver.</w:t>
      </w:r>
    </w:p>
    <w:p w:rsidR="00A120B9" w:rsidRPr="00FA29BE" w:rsidRDefault="00DF78E5" w:rsidP="00A120B9">
      <w:pPr>
        <w:spacing w:line="360" w:lineRule="auto"/>
        <w:jc w:val="both"/>
        <w:rPr>
          <w:rFonts w:ascii="Palatino Linotype" w:hAnsi="Palatino Linotype" w:cs="Arial"/>
          <w:sz w:val="24"/>
        </w:rPr>
      </w:pPr>
      <w:r>
        <w:rPr>
          <w:rFonts w:ascii="Palatino Linotype" w:hAnsi="Palatino Linotype" w:cs="Arial"/>
          <w:sz w:val="24"/>
          <w:szCs w:val="24"/>
        </w:rPr>
        <w:t xml:space="preserve"> </w:t>
      </w:r>
      <w:r w:rsidR="00A120B9" w:rsidRPr="00FA29BE">
        <w:rPr>
          <w:rFonts w:ascii="Palatino Linotype" w:hAnsi="Palatino Linotype" w:cs="Arial"/>
          <w:sz w:val="24"/>
        </w:rPr>
        <w:t xml:space="preserve">Posteriormente, en fecha </w:t>
      </w:r>
      <w:r w:rsidR="00A120B9">
        <w:rPr>
          <w:rFonts w:ascii="Palatino Linotype" w:hAnsi="Palatino Linotype" w:cs="Arial"/>
          <w:b/>
          <w:sz w:val="24"/>
          <w:szCs w:val="24"/>
        </w:rPr>
        <w:t>treinta y uno de enero de dos mil veintitrés</w:t>
      </w:r>
      <w:r w:rsidR="00A120B9" w:rsidRPr="00FA29BE">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w:t>
      </w:r>
      <w:r w:rsidR="00A120B9" w:rsidRPr="00FA29BE">
        <w:rPr>
          <w:rFonts w:ascii="Palatino Linotype" w:hAnsi="Palatino Linotype" w:cs="Arial"/>
          <w:sz w:val="24"/>
        </w:rPr>
        <w:lastRenderedPageBreak/>
        <w:t>el cual se amplío el plazo para emitir la resolución que en derecho proceda, hasta por un pe</w:t>
      </w:r>
      <w:r w:rsidR="00A120B9">
        <w:rPr>
          <w:rFonts w:ascii="Palatino Linotype" w:hAnsi="Palatino Linotype" w:cs="Arial"/>
          <w:sz w:val="24"/>
        </w:rPr>
        <w:t>riodo de quince días hábiles.</w:t>
      </w:r>
    </w:p>
    <w:p w:rsidR="00A120B9" w:rsidRDefault="00A120B9" w:rsidP="00A120B9">
      <w:pPr>
        <w:spacing w:line="360" w:lineRule="auto"/>
        <w:jc w:val="both"/>
        <w:rPr>
          <w:rFonts w:ascii="Palatino Linotype" w:hAnsi="Palatino Linotype"/>
          <w:sz w:val="24"/>
        </w:rPr>
      </w:pPr>
    </w:p>
    <w:p w:rsidR="00A120B9" w:rsidRDefault="00A120B9" w:rsidP="00A120B9">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rsidR="00A120B9" w:rsidRPr="00F40D61" w:rsidRDefault="00A120B9" w:rsidP="00A120B9">
      <w:pPr>
        <w:spacing w:line="360" w:lineRule="auto"/>
        <w:jc w:val="both"/>
        <w:rPr>
          <w:rFonts w:ascii="Palatino Linotype" w:hAnsi="Palatino Linotype"/>
          <w:sz w:val="24"/>
        </w:rPr>
      </w:pPr>
    </w:p>
    <w:p w:rsidR="00A120B9" w:rsidRDefault="00A120B9" w:rsidP="00A120B9">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120B9" w:rsidRPr="00F40D61" w:rsidRDefault="00A120B9" w:rsidP="00A120B9">
      <w:pPr>
        <w:spacing w:line="360" w:lineRule="auto"/>
        <w:jc w:val="both"/>
        <w:rPr>
          <w:rFonts w:ascii="Palatino Linotype" w:hAnsi="Palatino Linotype"/>
          <w:sz w:val="24"/>
        </w:rPr>
      </w:pPr>
    </w:p>
    <w:p w:rsidR="00A120B9" w:rsidRDefault="00A120B9" w:rsidP="00A120B9">
      <w:pPr>
        <w:spacing w:line="360" w:lineRule="auto"/>
        <w:jc w:val="both"/>
        <w:rPr>
          <w:rFonts w:ascii="Palatino Linotype" w:hAnsi="Palatino Linotype"/>
          <w:sz w:val="24"/>
        </w:rPr>
      </w:pPr>
      <w:r w:rsidRPr="00F40D61">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F40D61">
        <w:rPr>
          <w:rFonts w:ascii="Palatino Linotype" w:hAnsi="Palatino Linotype"/>
          <w:sz w:val="24"/>
        </w:rPr>
        <w:lastRenderedPageBreak/>
        <w:t>tiempo posible, tomando en consideración la dilación total del procedimiento; esto es, en un plazo razonable.</w:t>
      </w:r>
    </w:p>
    <w:p w:rsidR="00A120B9" w:rsidRPr="00F40D61" w:rsidRDefault="00A120B9" w:rsidP="00A120B9">
      <w:pPr>
        <w:spacing w:line="360" w:lineRule="auto"/>
        <w:jc w:val="both"/>
        <w:rPr>
          <w:rFonts w:ascii="Palatino Linotype" w:hAnsi="Palatino Linotype"/>
          <w:sz w:val="24"/>
        </w:rPr>
      </w:pPr>
    </w:p>
    <w:p w:rsidR="00A120B9" w:rsidRDefault="00A120B9" w:rsidP="00A120B9">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120B9" w:rsidRPr="00F40D61" w:rsidRDefault="00A120B9" w:rsidP="00A120B9">
      <w:pPr>
        <w:spacing w:line="360" w:lineRule="auto"/>
        <w:jc w:val="both"/>
        <w:rPr>
          <w:rFonts w:ascii="Palatino Linotype" w:hAnsi="Palatino Linotype"/>
          <w:sz w:val="24"/>
        </w:rPr>
      </w:pPr>
    </w:p>
    <w:p w:rsidR="00A120B9" w:rsidRPr="00F40D61" w:rsidRDefault="00A120B9" w:rsidP="00A120B9">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rsidR="00A120B9" w:rsidRPr="00F40D61" w:rsidRDefault="00A120B9" w:rsidP="00A120B9">
      <w:pPr>
        <w:spacing w:line="360" w:lineRule="auto"/>
        <w:jc w:val="both"/>
        <w:rPr>
          <w:rFonts w:ascii="Palatino Linotype" w:hAnsi="Palatino Linotype"/>
          <w:sz w:val="24"/>
        </w:rPr>
      </w:pPr>
      <w:r w:rsidRPr="00F40D61">
        <w:rPr>
          <w:rFonts w:ascii="Palatino Linotype" w:hAnsi="Palatino Linotype"/>
          <w:sz w:val="24"/>
        </w:rPr>
        <w:t xml:space="preserve"> </w:t>
      </w:r>
    </w:p>
    <w:p w:rsidR="00A120B9" w:rsidRDefault="00A120B9" w:rsidP="00A120B9">
      <w:pPr>
        <w:pStyle w:val="Prrafodelista"/>
        <w:numPr>
          <w:ilvl w:val="0"/>
          <w:numId w:val="8"/>
        </w:numPr>
        <w:spacing w:line="360" w:lineRule="auto"/>
        <w:jc w:val="both"/>
        <w:rPr>
          <w:rFonts w:ascii="Palatino Linotype" w:hAnsi="Palatino Linotype"/>
        </w:rPr>
      </w:pPr>
      <w:r w:rsidRPr="000067F4">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rsidR="00A120B9" w:rsidRPr="0031786E" w:rsidRDefault="00A120B9" w:rsidP="00A120B9">
      <w:pPr>
        <w:pStyle w:val="Prrafodelista"/>
        <w:spacing w:line="360" w:lineRule="auto"/>
        <w:ind w:left="720"/>
        <w:jc w:val="both"/>
        <w:rPr>
          <w:rFonts w:ascii="Palatino Linotype" w:hAnsi="Palatino Linotype"/>
        </w:rPr>
      </w:pPr>
    </w:p>
    <w:p w:rsidR="00A120B9" w:rsidRDefault="00A120B9" w:rsidP="00A120B9">
      <w:pPr>
        <w:pStyle w:val="Prrafodelista"/>
        <w:numPr>
          <w:ilvl w:val="0"/>
          <w:numId w:val="8"/>
        </w:numPr>
        <w:spacing w:line="360" w:lineRule="auto"/>
        <w:jc w:val="both"/>
        <w:rPr>
          <w:rFonts w:ascii="Palatino Linotype" w:hAnsi="Palatino Linotype"/>
        </w:rPr>
      </w:pPr>
      <w:r w:rsidRPr="000067F4">
        <w:rPr>
          <w:rFonts w:ascii="Palatino Linotype" w:hAnsi="Palatino Linotype"/>
          <w:b/>
        </w:rPr>
        <w:t>Actividad Procesal del interesado:</w:t>
      </w:r>
      <w:r w:rsidRPr="0031786E">
        <w:rPr>
          <w:rFonts w:ascii="Palatino Linotype" w:hAnsi="Palatino Linotype"/>
        </w:rPr>
        <w:t xml:space="preserve"> Acciones u omisiones del interesado.</w:t>
      </w:r>
    </w:p>
    <w:p w:rsidR="00A120B9" w:rsidRPr="00167CDE" w:rsidRDefault="00A120B9" w:rsidP="00A120B9">
      <w:pPr>
        <w:pStyle w:val="Prrafodelista"/>
        <w:rPr>
          <w:rFonts w:ascii="Palatino Linotype" w:hAnsi="Palatino Linotype"/>
        </w:rPr>
      </w:pPr>
    </w:p>
    <w:p w:rsidR="00A120B9" w:rsidRPr="0031786E" w:rsidRDefault="00A120B9" w:rsidP="00A120B9">
      <w:pPr>
        <w:pStyle w:val="Prrafodelista"/>
        <w:spacing w:line="360" w:lineRule="auto"/>
        <w:ind w:left="720"/>
        <w:jc w:val="both"/>
        <w:rPr>
          <w:rFonts w:ascii="Palatino Linotype" w:hAnsi="Palatino Linotype"/>
        </w:rPr>
      </w:pPr>
    </w:p>
    <w:p w:rsidR="00A120B9" w:rsidRDefault="00A120B9" w:rsidP="00A120B9">
      <w:pPr>
        <w:pStyle w:val="Prrafodelista"/>
        <w:numPr>
          <w:ilvl w:val="0"/>
          <w:numId w:val="8"/>
        </w:numPr>
        <w:spacing w:line="360" w:lineRule="auto"/>
        <w:jc w:val="both"/>
        <w:rPr>
          <w:rFonts w:ascii="Palatino Linotype" w:hAnsi="Palatino Linotype"/>
        </w:rPr>
      </w:pPr>
      <w:r w:rsidRPr="000067F4">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rsidR="00A120B9" w:rsidRPr="0031786E" w:rsidRDefault="00A120B9" w:rsidP="00A120B9">
      <w:pPr>
        <w:pStyle w:val="Prrafodelista"/>
        <w:spacing w:line="360" w:lineRule="auto"/>
        <w:ind w:left="720"/>
        <w:jc w:val="both"/>
        <w:rPr>
          <w:rFonts w:ascii="Palatino Linotype" w:hAnsi="Palatino Linotype"/>
        </w:rPr>
      </w:pPr>
    </w:p>
    <w:p w:rsidR="00A120B9" w:rsidRPr="0031786E" w:rsidRDefault="00A120B9" w:rsidP="00A120B9">
      <w:pPr>
        <w:pStyle w:val="Prrafodelista"/>
        <w:numPr>
          <w:ilvl w:val="0"/>
          <w:numId w:val="8"/>
        </w:numPr>
        <w:spacing w:line="360" w:lineRule="auto"/>
        <w:jc w:val="both"/>
        <w:rPr>
          <w:rFonts w:ascii="Palatino Linotype" w:hAnsi="Palatino Linotype"/>
        </w:rPr>
      </w:pPr>
      <w:r w:rsidRPr="000067F4">
        <w:rPr>
          <w:rFonts w:ascii="Palatino Linotype" w:hAnsi="Palatino Linotype"/>
          <w:b/>
        </w:rPr>
        <w:lastRenderedPageBreak/>
        <w:t>La afectación generada en la situación jurídica de la persona involucrada en el proceso:</w:t>
      </w:r>
      <w:r w:rsidRPr="0031786E">
        <w:rPr>
          <w:rFonts w:ascii="Palatino Linotype" w:hAnsi="Palatino Linotype"/>
        </w:rPr>
        <w:t xml:space="preserve"> Violación a sus derechos humanos.</w:t>
      </w:r>
    </w:p>
    <w:p w:rsidR="00A120B9" w:rsidRDefault="00A120B9" w:rsidP="00A120B9">
      <w:pPr>
        <w:spacing w:line="360" w:lineRule="auto"/>
        <w:jc w:val="both"/>
        <w:rPr>
          <w:rFonts w:ascii="Palatino Linotype" w:hAnsi="Palatino Linotype"/>
          <w:sz w:val="24"/>
        </w:rPr>
      </w:pPr>
    </w:p>
    <w:p w:rsidR="00A120B9" w:rsidRDefault="00A120B9" w:rsidP="00A120B9">
      <w:pPr>
        <w:spacing w:line="360" w:lineRule="auto"/>
        <w:jc w:val="both"/>
        <w:rPr>
          <w:rFonts w:ascii="Palatino Linotype" w:hAnsi="Palatino Linotype"/>
          <w:sz w:val="24"/>
        </w:rPr>
      </w:pPr>
      <w:r w:rsidRPr="00F40D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120B9" w:rsidRPr="00F40D61" w:rsidRDefault="00A120B9" w:rsidP="00A120B9">
      <w:pPr>
        <w:spacing w:line="360" w:lineRule="auto"/>
        <w:jc w:val="both"/>
        <w:rPr>
          <w:rFonts w:ascii="Palatino Linotype" w:hAnsi="Palatino Linotype"/>
          <w:sz w:val="24"/>
        </w:rPr>
      </w:pPr>
    </w:p>
    <w:p w:rsidR="00A120B9" w:rsidRDefault="00A120B9" w:rsidP="00A120B9">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A120B9" w:rsidRPr="00F40D61" w:rsidRDefault="00A120B9" w:rsidP="00A120B9">
      <w:pPr>
        <w:spacing w:line="360" w:lineRule="auto"/>
        <w:jc w:val="both"/>
        <w:rPr>
          <w:rFonts w:ascii="Palatino Linotype" w:hAnsi="Palatino Linotype"/>
          <w:sz w:val="24"/>
        </w:rPr>
      </w:pPr>
    </w:p>
    <w:p w:rsidR="00A120B9" w:rsidRDefault="00A120B9" w:rsidP="00A120B9">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40D61">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120B9" w:rsidRPr="00F40D61" w:rsidRDefault="00A120B9" w:rsidP="00A120B9">
      <w:pPr>
        <w:spacing w:line="360" w:lineRule="auto"/>
        <w:jc w:val="both"/>
        <w:rPr>
          <w:rFonts w:ascii="Palatino Linotype" w:hAnsi="Palatino Linotype"/>
          <w:sz w:val="24"/>
        </w:rPr>
      </w:pPr>
    </w:p>
    <w:p w:rsidR="00A120B9" w:rsidRPr="00F40D61" w:rsidRDefault="00A120B9" w:rsidP="00A120B9">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A120B9" w:rsidRPr="00F40D61" w:rsidRDefault="00A120B9" w:rsidP="00A120B9">
      <w:pPr>
        <w:spacing w:line="360" w:lineRule="auto"/>
        <w:jc w:val="both"/>
        <w:rPr>
          <w:rFonts w:ascii="Palatino Linotype" w:hAnsi="Palatino Linotype"/>
          <w:sz w:val="24"/>
        </w:rPr>
      </w:pPr>
      <w:r w:rsidRPr="00167CDE">
        <w:rPr>
          <w:rFonts w:ascii="Palatino Linotype" w:hAnsi="Palatino Linotype"/>
          <w:b/>
          <w:sz w:val="24"/>
        </w:rPr>
        <w:t>“PLAZO RAZONABLE PARA RESOLVER. DIMENSIÓN Y EFECTOS DE ESTE CONCEPTO CUANDO SE ADUCE EXCESIVA CARGA DE TRABAJO.”</w:t>
      </w:r>
      <w:r w:rsidRPr="00F40D61">
        <w:rPr>
          <w:rFonts w:ascii="Palatino Linotype" w:hAnsi="Palatino Linotype"/>
          <w:sz w:val="24"/>
        </w:rPr>
        <w:t xml:space="preserve"> consultable en el Seminario Judicial de la Federación y su gaceta, con el registro digital 2002351.</w:t>
      </w:r>
    </w:p>
    <w:p w:rsidR="00A120B9" w:rsidRDefault="00A120B9" w:rsidP="00A120B9">
      <w:pPr>
        <w:spacing w:line="360" w:lineRule="auto"/>
        <w:jc w:val="both"/>
        <w:rPr>
          <w:rFonts w:ascii="Palatino Linotype" w:hAnsi="Palatino Linotype"/>
          <w:sz w:val="24"/>
        </w:rPr>
      </w:pPr>
      <w:r w:rsidRPr="00167CDE">
        <w:rPr>
          <w:rFonts w:ascii="Palatino Linotype" w:hAnsi="Palatino Linotype"/>
          <w:b/>
          <w:sz w:val="24"/>
        </w:rPr>
        <w:t>“PLAZO RAZONABLE PARA RESOLVER. CONCEPTO Y ELEMENTOS QUE LO INTEGRAN A LA LUZ DEL DERECHO INTERNACIONAL DE LOS DERECHOS HUMANOS.”</w:t>
      </w:r>
      <w:r w:rsidRPr="00F40D61">
        <w:rPr>
          <w:rFonts w:ascii="Palatino Linotype" w:hAnsi="Palatino Linotype"/>
          <w:sz w:val="24"/>
        </w:rPr>
        <w:t>, visible en el Seminario Judicial de la Federación y su gaceta, con el registro digital 2002350.</w:t>
      </w:r>
    </w:p>
    <w:p w:rsidR="00A120B9" w:rsidRPr="00F40D61" w:rsidRDefault="00A120B9" w:rsidP="00A120B9">
      <w:pPr>
        <w:spacing w:line="360" w:lineRule="auto"/>
        <w:jc w:val="both"/>
        <w:rPr>
          <w:rFonts w:ascii="Palatino Linotype" w:hAnsi="Palatino Linotype"/>
          <w:sz w:val="24"/>
        </w:rPr>
      </w:pPr>
    </w:p>
    <w:p w:rsidR="00A120B9" w:rsidRPr="00B52241" w:rsidRDefault="00A120B9" w:rsidP="00A120B9">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DF78E5" w:rsidRPr="002C3EC8" w:rsidRDefault="00DF78E5" w:rsidP="00DF78E5">
      <w:pPr>
        <w:spacing w:before="240" w:line="360" w:lineRule="auto"/>
        <w:jc w:val="center"/>
        <w:rPr>
          <w:rFonts w:ascii="Palatino Linotype" w:hAnsi="Palatino Linotype" w:cs="Arial"/>
          <w:b/>
          <w:sz w:val="28"/>
        </w:rPr>
      </w:pPr>
      <w:r w:rsidRPr="002C3EC8">
        <w:rPr>
          <w:rFonts w:ascii="Palatino Linotype" w:hAnsi="Palatino Linotype" w:cs="Arial"/>
          <w:b/>
          <w:sz w:val="28"/>
        </w:rPr>
        <w:lastRenderedPageBreak/>
        <w:t xml:space="preserve">C O N S I D E R A N D O </w:t>
      </w:r>
    </w:p>
    <w:p w:rsidR="00DF78E5" w:rsidRPr="002C3EC8" w:rsidRDefault="00DF78E5" w:rsidP="00DF78E5">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DF78E5" w:rsidRPr="002C3EC8" w:rsidRDefault="00DF78E5" w:rsidP="00DF78E5">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F78E5" w:rsidRPr="002C3EC8" w:rsidRDefault="00DF78E5" w:rsidP="00DF78E5">
      <w:pPr>
        <w:spacing w:before="240" w:line="360" w:lineRule="auto"/>
        <w:jc w:val="both"/>
        <w:rPr>
          <w:rFonts w:ascii="Palatino Linotype" w:eastAsia="Calibri" w:hAnsi="Palatino Linotype"/>
          <w:b/>
          <w:color w:val="000000" w:themeColor="text1"/>
          <w:sz w:val="24"/>
          <w:szCs w:val="24"/>
        </w:rPr>
      </w:pPr>
    </w:p>
    <w:p w:rsidR="00DF78E5" w:rsidRPr="002C3EC8" w:rsidRDefault="00DF78E5" w:rsidP="00DF78E5">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sidRPr="007E6A08">
        <w:rPr>
          <w:rFonts w:ascii="Palatino Linotype" w:hAnsi="Palatino Linotype" w:cs="Arial"/>
          <w:b/>
          <w:sz w:val="28"/>
        </w:rPr>
        <w:t>De</w:t>
      </w:r>
      <w:r>
        <w:rPr>
          <w:rFonts w:ascii="Palatino Linotype" w:hAnsi="Palatino Linotype" w:cs="Arial"/>
          <w:b/>
          <w:sz w:val="28"/>
          <w:szCs w:val="28"/>
        </w:rPr>
        <w:t xml:space="preserv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DF78E5" w:rsidRDefault="00DF78E5" w:rsidP="00DF78E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C3EC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rsidR="00DF78E5" w:rsidRPr="005363E2" w:rsidRDefault="00DF78E5" w:rsidP="00DF78E5">
      <w:pPr>
        <w:pStyle w:val="Prrafodelista"/>
        <w:autoSpaceDE w:val="0"/>
        <w:autoSpaceDN w:val="0"/>
        <w:adjustRightInd w:val="0"/>
        <w:spacing w:before="240" w:after="160" w:line="360" w:lineRule="auto"/>
        <w:ind w:left="0"/>
        <w:jc w:val="both"/>
        <w:rPr>
          <w:rFonts w:ascii="Palatino Linotype" w:hAnsi="Palatino Linotype" w:cs="Arial"/>
          <w:lang w:val="es-MX"/>
        </w:rPr>
      </w:pPr>
      <w:r w:rsidRPr="005363E2">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DF78E5" w:rsidRPr="005363E2" w:rsidRDefault="00DF78E5" w:rsidP="00DF78E5">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5363E2">
        <w:rPr>
          <w:rFonts w:ascii="Palatino Linotype" w:hAnsi="Palatino Linotype" w:cs="Arial"/>
          <w:i/>
          <w:sz w:val="22"/>
          <w:lang w:val="es-MX"/>
        </w:rPr>
        <w:t xml:space="preserve">“Artículo 180. El recurso de revisión contendrá: </w:t>
      </w:r>
    </w:p>
    <w:p w:rsidR="00DF78E5" w:rsidRPr="005363E2" w:rsidRDefault="00DF78E5" w:rsidP="00DF78E5">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I. El sujeto obligado ante la cual se presentó la solicitud; </w:t>
      </w:r>
    </w:p>
    <w:p w:rsidR="00DF78E5" w:rsidRPr="005363E2" w:rsidRDefault="00DF78E5" w:rsidP="00DF78E5">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b/>
          <w:i/>
          <w:szCs w:val="24"/>
          <w:lang w:eastAsia="es-ES"/>
        </w:rPr>
        <w:t>II. El nombre del solicitante que recurre</w:t>
      </w:r>
      <w:r w:rsidRPr="005363E2">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DF78E5" w:rsidRPr="005363E2" w:rsidRDefault="00DF78E5" w:rsidP="00DF78E5">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III. El número de folio de respuesta de la solicitud de acceso;</w:t>
      </w:r>
    </w:p>
    <w:p w:rsidR="00DF78E5" w:rsidRPr="005363E2" w:rsidRDefault="00DF78E5" w:rsidP="00DF78E5">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DF78E5" w:rsidRPr="005363E2" w:rsidRDefault="00DF78E5" w:rsidP="00DF78E5">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 El acto que se recurre;</w:t>
      </w:r>
    </w:p>
    <w:p w:rsidR="00DF78E5" w:rsidRPr="005363E2" w:rsidRDefault="00DF78E5" w:rsidP="00DF78E5">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VI. Las razones o motivos de inconformidad;</w:t>
      </w:r>
    </w:p>
    <w:p w:rsidR="00DF78E5" w:rsidRPr="005363E2" w:rsidRDefault="00DF78E5" w:rsidP="00DF78E5">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DF78E5" w:rsidRPr="005363E2" w:rsidRDefault="00DF78E5" w:rsidP="00DF78E5">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DF78E5" w:rsidRPr="005363E2" w:rsidRDefault="00DF78E5" w:rsidP="00DF78E5">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DF78E5" w:rsidRPr="005363E2" w:rsidRDefault="00DF78E5" w:rsidP="00DF78E5">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En ningún caso será necesario que el particular ratifique el recurso de revisión interpuesto. </w:t>
      </w:r>
    </w:p>
    <w:p w:rsidR="00DF78E5" w:rsidRPr="005363E2" w:rsidRDefault="00DF78E5" w:rsidP="00DF78E5">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5363E2">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DF78E5" w:rsidRPr="005363E2" w:rsidRDefault="00DF78E5" w:rsidP="00DF78E5">
      <w:pPr>
        <w:pStyle w:val="Prrafodelista"/>
        <w:autoSpaceDE w:val="0"/>
        <w:autoSpaceDN w:val="0"/>
        <w:adjustRightInd w:val="0"/>
        <w:spacing w:before="240" w:after="160" w:line="360" w:lineRule="auto"/>
        <w:ind w:left="0"/>
        <w:jc w:val="both"/>
        <w:rPr>
          <w:rFonts w:ascii="Palatino Linotype" w:hAnsi="Palatino Linotype"/>
        </w:rPr>
      </w:pPr>
    </w:p>
    <w:p w:rsidR="00DF78E5" w:rsidRPr="005363E2" w:rsidRDefault="00DF78E5" w:rsidP="00DF78E5">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F78E5" w:rsidRPr="005363E2" w:rsidTr="00E67A86">
        <w:trPr>
          <w:trHeight w:val="1360"/>
        </w:trPr>
        <w:tc>
          <w:tcPr>
            <w:tcW w:w="7982" w:type="dxa"/>
          </w:tcPr>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i/>
              </w:rPr>
            </w:pPr>
            <w:r w:rsidRPr="005363E2">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DF78E5" w:rsidRPr="005363E2" w:rsidRDefault="00DF78E5" w:rsidP="00DF78E5">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F78E5" w:rsidRPr="005363E2" w:rsidTr="00E67A86">
        <w:trPr>
          <w:jc w:val="center"/>
        </w:trPr>
        <w:tc>
          <w:tcPr>
            <w:tcW w:w="8075" w:type="dxa"/>
          </w:tcPr>
          <w:p w:rsidR="00DF78E5" w:rsidRPr="005363E2" w:rsidRDefault="00DF78E5" w:rsidP="00E67A86">
            <w:pPr>
              <w:pStyle w:val="Prrafodelista"/>
              <w:autoSpaceDE w:val="0"/>
              <w:autoSpaceDN w:val="0"/>
              <w:adjustRightInd w:val="0"/>
              <w:spacing w:before="240" w:after="160"/>
              <w:ind w:left="0"/>
              <w:jc w:val="center"/>
              <w:rPr>
                <w:rFonts w:ascii="Palatino Linotype" w:hAnsi="Palatino Linotype"/>
                <w:b/>
                <w:i/>
              </w:rPr>
            </w:pPr>
            <w:r w:rsidRPr="005363E2">
              <w:rPr>
                <w:rFonts w:ascii="Palatino Linotype" w:hAnsi="Palatino Linotype"/>
                <w:b/>
                <w:i/>
              </w:rPr>
              <w:t xml:space="preserve">Constitución Política de los Estados Unidos Mexicanos </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lastRenderedPageBreak/>
              <w:t xml:space="preserve"> (…) </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DF78E5" w:rsidRPr="005363E2" w:rsidRDefault="00DF78E5" w:rsidP="00E67A86">
            <w:pPr>
              <w:pStyle w:val="Prrafodelista"/>
              <w:autoSpaceDE w:val="0"/>
              <w:autoSpaceDN w:val="0"/>
              <w:adjustRightInd w:val="0"/>
              <w:spacing w:before="240"/>
              <w:jc w:val="both"/>
              <w:rPr>
                <w:rFonts w:ascii="Palatino Linotype" w:hAnsi="Palatino Linotype" w:cs="Arial"/>
                <w:b/>
                <w:i/>
                <w:sz w:val="22"/>
                <w:lang w:val="es-MX"/>
              </w:rPr>
            </w:pPr>
            <w:r w:rsidRPr="005363E2">
              <w:rPr>
                <w:rFonts w:ascii="Palatino Linotype" w:hAnsi="Palatino Linotype" w:cs="Arial"/>
                <w:b/>
                <w:i/>
                <w:sz w:val="22"/>
                <w:lang w:val="es-MX"/>
              </w:rPr>
              <w:t>Constitución Política del Estado Libre y Soberano de México</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El derecho a la información será garantizado por el Estado. La ley establecerá las previsiones que permitan asegurar la protección, el respeto y la difusión de este derecho.</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DF78E5" w:rsidRPr="005363E2" w:rsidRDefault="00DF78E5" w:rsidP="00E67A86">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lastRenderedPageBreak/>
              <w:t>IV. Se establecerán mecanismos de acceso a la información y procedimientos de revisión expeditos que se sustanciarán ante el organismo autónomo especializado e imparcial que establece esta Constitución.</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w:t>
            </w:r>
          </w:p>
          <w:p w:rsidR="00DF78E5" w:rsidRPr="005363E2" w:rsidRDefault="00DF78E5" w:rsidP="00E67A86">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DF78E5" w:rsidRPr="005363E2" w:rsidRDefault="00DF78E5" w:rsidP="00DF78E5">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63E2">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5363E2">
        <w:rPr>
          <w:rFonts w:ascii="Palatino Linotype" w:hAnsi="Palatino Linotype"/>
          <w:lang w:val="es-MX"/>
        </w:rPr>
        <w:t xml:space="preserve">. </w:t>
      </w:r>
    </w:p>
    <w:p w:rsidR="00DF78E5" w:rsidRPr="005363E2" w:rsidRDefault="00DF78E5" w:rsidP="00DF78E5">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t>En conclusión, se cubrieron los requisitos de procedencia y procedibilidad y conforme a las constancias que obran en el expediente.</w:t>
      </w:r>
    </w:p>
    <w:p w:rsidR="00DF78E5" w:rsidRPr="002C3EC8" w:rsidRDefault="00DF78E5" w:rsidP="00DF78E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DF78E5" w:rsidRPr="002C3EC8" w:rsidRDefault="00DF78E5" w:rsidP="00DF78E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w:t>
      </w:r>
      <w:r w:rsidRPr="002C3EC8">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F78E5" w:rsidRPr="002C3EC8" w:rsidRDefault="00DF78E5" w:rsidP="00DF78E5">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rsidR="00DF78E5" w:rsidRPr="002C3EC8" w:rsidRDefault="00DF78E5" w:rsidP="00DF78E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DF78E5" w:rsidRPr="007379EE" w:rsidRDefault="00DF78E5" w:rsidP="00DF78E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F78E5" w:rsidRPr="007379EE" w:rsidRDefault="00DF78E5" w:rsidP="00DF78E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DF78E5" w:rsidRPr="00A779C7" w:rsidRDefault="00DF78E5" w:rsidP="00DF78E5">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DF78E5" w:rsidRDefault="00A120B9" w:rsidP="00A120B9">
      <w:pPr>
        <w:pStyle w:val="Prrafodelista"/>
        <w:numPr>
          <w:ilvl w:val="0"/>
          <w:numId w:val="2"/>
        </w:numPr>
        <w:spacing w:line="360" w:lineRule="auto"/>
        <w:jc w:val="both"/>
        <w:rPr>
          <w:rFonts w:ascii="Palatino Linotype" w:eastAsia="Palatino Linotype" w:hAnsi="Palatino Linotype"/>
        </w:rPr>
      </w:pPr>
      <w:r>
        <w:rPr>
          <w:rFonts w:ascii="Palatino Linotype" w:eastAsia="Palatino Linotype" w:hAnsi="Palatino Linotype"/>
        </w:rPr>
        <w:t xml:space="preserve">Recibos de nómina de la primera y segunda quincena de septiembre del año dos mil veintidós, de todo el ayuntamiento. </w:t>
      </w:r>
    </w:p>
    <w:p w:rsidR="00DF78E5" w:rsidRDefault="00A120B9" w:rsidP="00A120B9">
      <w:pPr>
        <w:pStyle w:val="Prrafodelista"/>
        <w:numPr>
          <w:ilvl w:val="0"/>
          <w:numId w:val="2"/>
        </w:numPr>
        <w:spacing w:line="360" w:lineRule="auto"/>
        <w:jc w:val="both"/>
        <w:rPr>
          <w:rFonts w:ascii="Palatino Linotype" w:eastAsia="Palatino Linotype" w:hAnsi="Palatino Linotype"/>
        </w:rPr>
      </w:pPr>
      <w:r>
        <w:rPr>
          <w:rFonts w:ascii="Palatino Linotype" w:eastAsia="Palatino Linotype" w:hAnsi="Palatino Linotype"/>
        </w:rPr>
        <w:t xml:space="preserve">Recibos de nómina del primer regidor, del primero de enero de dos mil veintidós al treinta de septiembre del mismo año, en virtud de que, a la fecha de la solicitud, es decir, el cuatro de octubre la información no había sido generada. </w:t>
      </w:r>
    </w:p>
    <w:p w:rsidR="00DF78E5" w:rsidRPr="00FC41AD" w:rsidRDefault="00DF78E5" w:rsidP="00DF78E5">
      <w:pPr>
        <w:rPr>
          <w:rFonts w:eastAsia="Palatino Linotype"/>
        </w:rPr>
      </w:pPr>
    </w:p>
    <w:p w:rsidR="00DF78E5" w:rsidRDefault="00DF78E5" w:rsidP="00DF78E5">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lo que, d</w:t>
      </w:r>
      <w:r w:rsidRPr="00FC41AD">
        <w:rPr>
          <w:rFonts w:ascii="Palatino Linotype" w:hAnsi="Palatino Linotype" w:cs="Arial"/>
          <w:sz w:val="24"/>
          <w:szCs w:val="24"/>
        </w:rPr>
        <w:t xml:space="preserve">e conformidad con las constancias que obran en los expedientes electrónicos, se observa que el Sujeto Obligado dio respuesta por medio del sistema SAIMEX, </w:t>
      </w:r>
      <w:r>
        <w:rPr>
          <w:rFonts w:ascii="Palatino Linotype" w:hAnsi="Palatino Linotype" w:cs="Arial"/>
          <w:sz w:val="24"/>
          <w:szCs w:val="24"/>
        </w:rPr>
        <w:t>en el tenor siguiente:</w:t>
      </w:r>
    </w:p>
    <w:p w:rsidR="00DF78E5" w:rsidRPr="007C15B4" w:rsidRDefault="00DF78E5" w:rsidP="00DF78E5">
      <w:pPr>
        <w:pStyle w:val="Prrafodelista"/>
        <w:numPr>
          <w:ilvl w:val="0"/>
          <w:numId w:val="5"/>
        </w:numPr>
        <w:spacing w:line="360" w:lineRule="auto"/>
        <w:jc w:val="both"/>
        <w:rPr>
          <w:rFonts w:ascii="Palatino Linotype" w:hAnsi="Palatino Linotype" w:cs="Arial"/>
        </w:rPr>
      </w:pPr>
      <w:r w:rsidRPr="007C15B4">
        <w:rPr>
          <w:rFonts w:ascii="Palatino Linotype" w:hAnsi="Palatino Linotype" w:cs="Arial"/>
        </w:rPr>
        <w:t xml:space="preserve">Solicitud de información número </w:t>
      </w:r>
      <w:r w:rsidR="00A120B9" w:rsidRPr="007C15B4">
        <w:rPr>
          <w:rFonts w:ascii="Palatino Linotype" w:hAnsi="Palatino Linotype" w:cs="Arial"/>
          <w:b/>
        </w:rPr>
        <w:t>00923/ZINACANT/IP/2022</w:t>
      </w:r>
      <w:r w:rsidRPr="007C15B4">
        <w:rPr>
          <w:rFonts w:ascii="Palatino Linotype" w:hAnsi="Palatino Linotype" w:cs="Arial"/>
          <w:b/>
        </w:rPr>
        <w:t>:</w:t>
      </w:r>
    </w:p>
    <w:p w:rsidR="00DF78E5" w:rsidRPr="00C61C6E" w:rsidRDefault="007C15B4" w:rsidP="007C15B4">
      <w:pPr>
        <w:pStyle w:val="Prrafodelista"/>
        <w:numPr>
          <w:ilvl w:val="0"/>
          <w:numId w:val="6"/>
        </w:numPr>
        <w:spacing w:line="360" w:lineRule="auto"/>
        <w:ind w:left="851"/>
        <w:jc w:val="both"/>
        <w:rPr>
          <w:rFonts w:ascii="Palatino Linotype" w:hAnsi="Palatino Linotype" w:cs="Arial"/>
          <w:b/>
          <w:i/>
        </w:rPr>
      </w:pPr>
      <w:r w:rsidRPr="007C15B4">
        <w:rPr>
          <w:rFonts w:ascii="Palatino Linotype" w:hAnsi="Palatino Linotype" w:cs="Arial"/>
          <w:b/>
          <w:i/>
        </w:rPr>
        <w:t>respuesta de solicitud 923-22.pdf</w:t>
      </w:r>
      <w:r w:rsidR="00DF78E5">
        <w:rPr>
          <w:rFonts w:ascii="Palatino Linotype" w:hAnsi="Palatino Linotype" w:cs="Arial"/>
          <w:b/>
          <w:i/>
        </w:rPr>
        <w:t xml:space="preserve">: </w:t>
      </w:r>
      <w:r w:rsidR="00DF78E5">
        <w:rPr>
          <w:rFonts w:ascii="Palatino Linotype" w:hAnsi="Palatino Linotype" w:cs="Arial"/>
        </w:rPr>
        <w:t>constante de dos foja</w:t>
      </w:r>
      <w:r>
        <w:rPr>
          <w:rFonts w:ascii="Palatino Linotype" w:hAnsi="Palatino Linotype" w:cs="Arial"/>
        </w:rPr>
        <w:t>s</w:t>
      </w:r>
      <w:r w:rsidR="00DF78E5">
        <w:rPr>
          <w:rFonts w:ascii="Palatino Linotype" w:hAnsi="Palatino Linotype" w:cs="Arial"/>
        </w:rPr>
        <w:t xml:space="preserve">, en formato pdf, que contiene </w:t>
      </w:r>
      <w:r>
        <w:rPr>
          <w:rFonts w:ascii="Palatino Linotype" w:hAnsi="Palatino Linotype" w:cs="Arial"/>
        </w:rPr>
        <w:t>la respuesta a la solicitud de información</w:t>
      </w:r>
      <w:r w:rsidR="00DF78E5">
        <w:rPr>
          <w:rFonts w:ascii="Palatino Linotype" w:hAnsi="Palatino Linotype" w:cs="Arial"/>
        </w:rPr>
        <w:t>,</w:t>
      </w:r>
      <w:r>
        <w:rPr>
          <w:rFonts w:ascii="Palatino Linotype" w:hAnsi="Palatino Linotype" w:cs="Arial"/>
        </w:rPr>
        <w:t xml:space="preserve"> </w:t>
      </w:r>
      <w:r w:rsidR="00DF78E5">
        <w:rPr>
          <w:rFonts w:ascii="Palatino Linotype" w:hAnsi="Palatino Linotype" w:cs="Arial"/>
        </w:rPr>
        <w:t xml:space="preserve">firmado por </w:t>
      </w:r>
      <w:r>
        <w:rPr>
          <w:rFonts w:ascii="Palatino Linotype" w:hAnsi="Palatino Linotype" w:cs="Arial"/>
        </w:rPr>
        <w:t xml:space="preserve">el </w:t>
      </w:r>
      <w:r w:rsidR="00DF78E5">
        <w:rPr>
          <w:rFonts w:ascii="Palatino Linotype" w:hAnsi="Palatino Linotype" w:cs="Arial"/>
        </w:rPr>
        <w:t xml:space="preserve">Titular de la Unidad de Transparencia, </w:t>
      </w:r>
      <w:r>
        <w:rPr>
          <w:rFonts w:ascii="Palatino Linotype" w:hAnsi="Palatino Linotype" w:cs="Arial"/>
        </w:rPr>
        <w:t xml:space="preserve">dirigido al solicitante, </w:t>
      </w:r>
      <w:r w:rsidR="00DF78E5">
        <w:rPr>
          <w:rFonts w:ascii="Palatino Linotype" w:hAnsi="Palatino Linotype" w:cs="Arial"/>
        </w:rPr>
        <w:t>en el que manifiesta lo siguiente:</w:t>
      </w:r>
    </w:p>
    <w:p w:rsidR="007C15B4" w:rsidRDefault="00DF78E5" w:rsidP="007C15B4">
      <w:pPr>
        <w:pStyle w:val="Citas"/>
      </w:pPr>
      <w:r>
        <w:t>“</w:t>
      </w:r>
      <w:r w:rsidR="007C15B4" w:rsidRPr="007C15B4">
        <w:t xml:space="preserve">[…] </w:t>
      </w:r>
    </w:p>
    <w:p w:rsidR="007C15B4" w:rsidRDefault="007C15B4" w:rsidP="00DF78E5">
      <w:pPr>
        <w:pStyle w:val="Citas"/>
      </w:pPr>
      <w:r w:rsidRPr="007C15B4">
        <w:rPr>
          <w:b/>
        </w:rPr>
        <w:t xml:space="preserve">Artículo 12. </w:t>
      </w:r>
      <w:r w:rsidRPr="007C15B4">
        <w:t xml:space="preserve">Quienes generen, recopilen, administren, manejen, procesen, archiven o conserven información pública serán responsables de la misma en los términos de las disposiciones jurídicas aplicables. </w:t>
      </w:r>
    </w:p>
    <w:p w:rsidR="007C15B4" w:rsidRDefault="007C15B4" w:rsidP="00DF78E5">
      <w:pPr>
        <w:pStyle w:val="Citas"/>
      </w:pPr>
      <w:r w:rsidRPr="007C15B4">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C15B4" w:rsidRDefault="007C15B4" w:rsidP="00DF78E5">
      <w:pPr>
        <w:pStyle w:val="Citas"/>
      </w:pPr>
      <w:r w:rsidRPr="007C15B4">
        <w:t xml:space="preserve">[…] </w:t>
      </w:r>
    </w:p>
    <w:p w:rsidR="007C15B4" w:rsidRDefault="007C15B4" w:rsidP="00DF78E5">
      <w:pPr>
        <w:pStyle w:val="Citas"/>
      </w:pPr>
      <w:r w:rsidRPr="007C15B4">
        <w:t xml:space="preserve">Por lo anteriormente expuesto le informo al solicitante que la información solicitada se encuentra en el sistema de </w:t>
      </w:r>
      <w:r w:rsidRPr="007C15B4">
        <w:rPr>
          <w:b/>
        </w:rPr>
        <w:t>Información Pública de Oficio Mexiquense (IPOMEX)</w:t>
      </w:r>
      <w:r w:rsidRPr="007C15B4">
        <w:t xml:space="preserve">, toda vez que en dicho sistema se carga toda la información que este </w:t>
      </w:r>
      <w:r w:rsidRPr="007C15B4">
        <w:lastRenderedPageBreak/>
        <w:t xml:space="preserve">Sujeto Obligado debe transparentar, por tal motivo le proporciono enlace para su amplia consulta: </w:t>
      </w:r>
    </w:p>
    <w:p w:rsidR="007C15B4" w:rsidRDefault="00D710B8" w:rsidP="00DF78E5">
      <w:pPr>
        <w:pStyle w:val="Citas"/>
      </w:pPr>
      <w:hyperlink r:id="rId7" w:history="1">
        <w:r w:rsidR="007C15B4" w:rsidRPr="00D16A39">
          <w:rPr>
            <w:rStyle w:val="Hipervnculo"/>
          </w:rPr>
          <w:t>https://www.ipomex.org.mx/ipo3/lgt/indice/ZINACANTEPEC/art_92_viii.web</w:t>
        </w:r>
      </w:hyperlink>
      <w:r w:rsidR="007C15B4" w:rsidRPr="007C15B4">
        <w:t xml:space="preserve"> </w:t>
      </w:r>
    </w:p>
    <w:p w:rsidR="007C15B4" w:rsidRPr="007C15B4" w:rsidRDefault="007C15B4" w:rsidP="007C15B4">
      <w:pPr>
        <w:pStyle w:val="Citas"/>
        <w:jc w:val="center"/>
        <w:rPr>
          <w:b/>
        </w:rPr>
      </w:pPr>
      <w:r w:rsidRPr="007C15B4">
        <w:rPr>
          <w:b/>
        </w:rPr>
        <w:t>CONCLUSIÓN</w:t>
      </w:r>
    </w:p>
    <w:p w:rsidR="007C15B4" w:rsidRDefault="007C15B4" w:rsidP="00DF78E5">
      <w:pPr>
        <w:pStyle w:val="Citas"/>
      </w:pPr>
      <w:r w:rsidRPr="007C15B4">
        <w:rPr>
          <w:b/>
          <w:u w:val="single"/>
        </w:rPr>
        <w:t>PRIMERO:</w:t>
      </w:r>
      <w:r w:rsidRPr="007C15B4">
        <w:t xml:space="preserve"> Se dan por concluidos el desahogo y la respuesta de la solicitud de información. </w:t>
      </w:r>
    </w:p>
    <w:p w:rsidR="00DF78E5" w:rsidRPr="00C61C6E" w:rsidRDefault="007C15B4" w:rsidP="00DF78E5">
      <w:pPr>
        <w:pStyle w:val="Citas"/>
      </w:pPr>
      <w:r w:rsidRPr="007C15B4">
        <w:rPr>
          <w:b/>
          <w:u w:val="single"/>
        </w:rPr>
        <w:t>SEGUNDO:</w:t>
      </w:r>
      <w:r w:rsidRPr="007C15B4">
        <w:t xml:space="preserve"> Los artículos 176, 177 y 178 señalan que para poder interponer el recurso de revisión se establece un término de 15 días a partir de la notificación de la respuesta. Sin otro particular, agradezco la atención al presente y le envío un cordial saludo.</w:t>
      </w:r>
      <w:r w:rsidR="00DF78E5">
        <w:t>”</w:t>
      </w:r>
    </w:p>
    <w:p w:rsidR="00DF78E5" w:rsidRPr="00C61C6E" w:rsidRDefault="00DF78E5" w:rsidP="00DF78E5">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Solicitud de información número </w:t>
      </w:r>
      <w:r w:rsidR="00C64000">
        <w:rPr>
          <w:rFonts w:ascii="Palatino Linotype" w:hAnsi="Palatino Linotype" w:cs="Arial"/>
          <w:b/>
        </w:rPr>
        <w:t>00922/ZINACANT/IP/2022</w:t>
      </w:r>
      <w:r>
        <w:rPr>
          <w:rFonts w:ascii="Palatino Linotype" w:hAnsi="Palatino Linotype" w:cs="Arial"/>
          <w:b/>
        </w:rPr>
        <w:t>:</w:t>
      </w:r>
    </w:p>
    <w:p w:rsidR="007C15B4" w:rsidRPr="00C61C6E" w:rsidRDefault="00DF78E5" w:rsidP="007C15B4">
      <w:pPr>
        <w:pStyle w:val="Prrafodelista"/>
        <w:numPr>
          <w:ilvl w:val="0"/>
          <w:numId w:val="6"/>
        </w:numPr>
        <w:spacing w:line="360" w:lineRule="auto"/>
        <w:ind w:left="851"/>
        <w:jc w:val="both"/>
        <w:rPr>
          <w:rFonts w:ascii="Palatino Linotype" w:hAnsi="Palatino Linotype" w:cs="Arial"/>
          <w:b/>
          <w:i/>
        </w:rPr>
      </w:pPr>
      <w:r>
        <w:rPr>
          <w:rFonts w:ascii="Palatino Linotype" w:hAnsi="Palatino Linotype" w:cs="Arial"/>
          <w:color w:val="000000" w:themeColor="text1"/>
        </w:rPr>
        <w:t xml:space="preserve"> </w:t>
      </w:r>
      <w:r w:rsidR="007C15B4" w:rsidRPr="007C15B4">
        <w:rPr>
          <w:rFonts w:ascii="Palatino Linotype" w:hAnsi="Palatino Linotype" w:cs="Arial"/>
          <w:b/>
          <w:i/>
        </w:rPr>
        <w:t>respuesta de solicitud 922-22.pdf</w:t>
      </w:r>
      <w:r>
        <w:rPr>
          <w:rFonts w:ascii="Palatino Linotype" w:hAnsi="Palatino Linotype" w:cs="Arial"/>
          <w:b/>
          <w:i/>
        </w:rPr>
        <w:t xml:space="preserve">: </w:t>
      </w:r>
      <w:r w:rsidR="007C15B4">
        <w:rPr>
          <w:rFonts w:ascii="Palatino Linotype" w:hAnsi="Palatino Linotype" w:cs="Arial"/>
        </w:rPr>
        <w:t>constante de dos fojas, en formato pdf, que contiene la respuesta a la solicitud de información, firmado por el Titular de la Unidad de Transparencia, dirigido al solicitante, en el que manifiesta lo siguiente:</w:t>
      </w:r>
    </w:p>
    <w:p w:rsidR="007C15B4" w:rsidRDefault="007C15B4" w:rsidP="007C15B4">
      <w:pPr>
        <w:pStyle w:val="Citas"/>
      </w:pPr>
      <w:r>
        <w:t>“</w:t>
      </w:r>
      <w:r w:rsidRPr="007C15B4">
        <w:t xml:space="preserve">[…] </w:t>
      </w:r>
    </w:p>
    <w:p w:rsidR="007C15B4" w:rsidRDefault="007C15B4" w:rsidP="007C15B4">
      <w:pPr>
        <w:pStyle w:val="Citas"/>
      </w:pPr>
      <w:r w:rsidRPr="007C15B4">
        <w:rPr>
          <w:b/>
        </w:rPr>
        <w:t xml:space="preserve">Artículo 12. </w:t>
      </w:r>
      <w:r w:rsidRPr="007C15B4">
        <w:t xml:space="preserve">Quienes generen, recopilen, administren, manejen, procesen, archiven o conserven información pública serán responsables de la misma en los términos de las disposiciones jurídicas aplicables. </w:t>
      </w:r>
    </w:p>
    <w:p w:rsidR="007C15B4" w:rsidRDefault="007C15B4" w:rsidP="007C15B4">
      <w:pPr>
        <w:pStyle w:val="Citas"/>
      </w:pPr>
      <w:r w:rsidRPr="007C15B4">
        <w:t xml:space="preserve">Los sujetos obligados sólo proporcionarán la información pública que se les requiera y que obre en sus archivos y en el estado en que ésta se encuentre. La obligación de </w:t>
      </w:r>
      <w:r w:rsidRPr="007C15B4">
        <w:lastRenderedPageBreak/>
        <w:t xml:space="preserve">proporcionar información no comprende el procesamiento de la misma, ni el presentarla conforme al interés del solicitante; no estarán obligados a generarla, resumirla, efectuar cálculos o practicar investigaciones. </w:t>
      </w:r>
    </w:p>
    <w:p w:rsidR="007C15B4" w:rsidRDefault="007C15B4" w:rsidP="007C15B4">
      <w:pPr>
        <w:pStyle w:val="Citas"/>
      </w:pPr>
      <w:r w:rsidRPr="007C15B4">
        <w:t xml:space="preserve">[…] </w:t>
      </w:r>
    </w:p>
    <w:p w:rsidR="007C15B4" w:rsidRDefault="007C15B4" w:rsidP="007C15B4">
      <w:pPr>
        <w:pStyle w:val="Citas"/>
      </w:pPr>
      <w:r w:rsidRPr="007C15B4">
        <w:t xml:space="preserve">Por lo anteriormente expuesto le informo al solicitante que la información solicitada se encuentra en el sistema de </w:t>
      </w:r>
      <w:r w:rsidRPr="007C15B4">
        <w:rPr>
          <w:b/>
        </w:rPr>
        <w:t>Información Pública de Oficio Mexiquense (IPOMEX)</w:t>
      </w:r>
      <w:r w:rsidRPr="007C15B4">
        <w:t xml:space="preserve">, toda vez que en dicho sistema se carga toda la información que este Sujeto Obligado debe transparentar, por tal motivo le proporciono enlace para su amplia consulta: </w:t>
      </w:r>
    </w:p>
    <w:p w:rsidR="007C15B4" w:rsidRDefault="00D710B8" w:rsidP="007C15B4">
      <w:pPr>
        <w:pStyle w:val="Citas"/>
      </w:pPr>
      <w:hyperlink r:id="rId8" w:history="1">
        <w:r w:rsidR="007C15B4" w:rsidRPr="00D16A39">
          <w:rPr>
            <w:rStyle w:val="Hipervnculo"/>
          </w:rPr>
          <w:t>https://www.ipomex.org.mx/ipo3/lgt/indice/ZINACANTEPEC/art_92_viii.web</w:t>
        </w:r>
      </w:hyperlink>
      <w:r w:rsidR="007C15B4" w:rsidRPr="007C15B4">
        <w:t xml:space="preserve"> </w:t>
      </w:r>
    </w:p>
    <w:p w:rsidR="007C15B4" w:rsidRPr="007C15B4" w:rsidRDefault="007C15B4" w:rsidP="007C15B4">
      <w:pPr>
        <w:pStyle w:val="Citas"/>
        <w:jc w:val="center"/>
        <w:rPr>
          <w:b/>
        </w:rPr>
      </w:pPr>
      <w:r w:rsidRPr="007C15B4">
        <w:rPr>
          <w:b/>
        </w:rPr>
        <w:t>CONCLUSIÓN</w:t>
      </w:r>
    </w:p>
    <w:p w:rsidR="007C15B4" w:rsidRDefault="007C15B4" w:rsidP="007C15B4">
      <w:pPr>
        <w:pStyle w:val="Citas"/>
      </w:pPr>
      <w:r w:rsidRPr="007C15B4">
        <w:rPr>
          <w:b/>
          <w:u w:val="single"/>
        </w:rPr>
        <w:t>PRIMERO:</w:t>
      </w:r>
      <w:r w:rsidRPr="007C15B4">
        <w:t xml:space="preserve"> Se dan por concluidos el desahogo y la respuesta de la solicitud de información. </w:t>
      </w:r>
    </w:p>
    <w:p w:rsidR="007C15B4" w:rsidRPr="00C61C6E" w:rsidRDefault="007C15B4" w:rsidP="007C15B4">
      <w:pPr>
        <w:pStyle w:val="Citas"/>
      </w:pPr>
      <w:r w:rsidRPr="007C15B4">
        <w:rPr>
          <w:b/>
          <w:u w:val="single"/>
        </w:rPr>
        <w:t>SEGUNDO:</w:t>
      </w:r>
      <w:r w:rsidRPr="007C15B4">
        <w:t xml:space="preserve"> Los artículos 176, 177 y 178 señalan que para poder interponer el recurso de revisión se establece un término de 15 días a partir de la notificación de la respuesta. Sin otro particular, agradezco la atención al presente y le envío un cordial saludo.</w:t>
      </w:r>
      <w:r>
        <w:t>”</w:t>
      </w:r>
    </w:p>
    <w:p w:rsidR="00A120B9" w:rsidRPr="007C15B4" w:rsidRDefault="00A120B9" w:rsidP="007C15B4">
      <w:pPr>
        <w:pStyle w:val="Prrafodelista"/>
        <w:numPr>
          <w:ilvl w:val="0"/>
          <w:numId w:val="5"/>
        </w:numPr>
        <w:spacing w:line="360" w:lineRule="auto"/>
        <w:jc w:val="both"/>
        <w:rPr>
          <w:rFonts w:ascii="Palatino Linotype" w:hAnsi="Palatino Linotype" w:cs="Arial"/>
          <w:b/>
          <w:i/>
        </w:rPr>
      </w:pPr>
      <w:r w:rsidRPr="007C15B4">
        <w:rPr>
          <w:rFonts w:ascii="Palatino Linotype" w:hAnsi="Palatino Linotype" w:cs="Arial"/>
        </w:rPr>
        <w:t xml:space="preserve">Solicitud de información </w:t>
      </w:r>
      <w:r w:rsidR="007C15B4" w:rsidRPr="007C15B4">
        <w:rPr>
          <w:rFonts w:ascii="Palatino Linotype" w:hAnsi="Palatino Linotype" w:cs="Arial"/>
        </w:rPr>
        <w:t>número</w:t>
      </w:r>
      <w:r w:rsidRPr="007C15B4">
        <w:rPr>
          <w:rFonts w:ascii="Palatino Linotype" w:hAnsi="Palatino Linotype" w:cs="Arial"/>
          <w:b/>
          <w:i/>
        </w:rPr>
        <w:t xml:space="preserve"> </w:t>
      </w:r>
      <w:r w:rsidRPr="007C15B4">
        <w:rPr>
          <w:rFonts w:ascii="Palatino Linotype" w:hAnsi="Palatino Linotype" w:cs="Arial"/>
          <w:b/>
        </w:rPr>
        <w:t>00925/ZINACANT/IP/2022</w:t>
      </w:r>
      <w:r w:rsidR="007C15B4">
        <w:rPr>
          <w:rFonts w:ascii="Palatino Linotype" w:hAnsi="Palatino Linotype" w:cs="Arial"/>
          <w:b/>
        </w:rPr>
        <w:t xml:space="preserve">: </w:t>
      </w:r>
    </w:p>
    <w:p w:rsidR="007C15B4" w:rsidRPr="00C61C6E" w:rsidRDefault="00D977EE" w:rsidP="00D977EE">
      <w:pPr>
        <w:pStyle w:val="Prrafodelista"/>
        <w:numPr>
          <w:ilvl w:val="0"/>
          <w:numId w:val="6"/>
        </w:numPr>
        <w:spacing w:line="360" w:lineRule="auto"/>
        <w:ind w:left="851"/>
        <w:jc w:val="both"/>
        <w:rPr>
          <w:rFonts w:ascii="Palatino Linotype" w:hAnsi="Palatino Linotype" w:cs="Arial"/>
          <w:b/>
          <w:i/>
        </w:rPr>
      </w:pPr>
      <w:r w:rsidRPr="00D977EE">
        <w:rPr>
          <w:rFonts w:ascii="Palatino Linotype" w:hAnsi="Palatino Linotype" w:cs="Arial"/>
          <w:b/>
          <w:i/>
        </w:rPr>
        <w:t>respuesta de solicitud 925-22.pdf</w:t>
      </w:r>
      <w:r>
        <w:rPr>
          <w:rFonts w:ascii="Palatino Linotype" w:hAnsi="Palatino Linotype" w:cs="Arial"/>
        </w:rPr>
        <w:t xml:space="preserve">: </w:t>
      </w:r>
      <w:r w:rsidR="007C15B4">
        <w:rPr>
          <w:rFonts w:ascii="Palatino Linotype" w:hAnsi="Palatino Linotype" w:cs="Arial"/>
        </w:rPr>
        <w:t>constante de dos fojas, en formato pdf, que contiene la respuesta a la solicitud de información, firmado por el Titular de la Unidad de Transparencia, dirigido al solicitante, en el que manifiesta lo siguiente:</w:t>
      </w:r>
    </w:p>
    <w:p w:rsidR="007C15B4" w:rsidRDefault="007C15B4" w:rsidP="007C15B4">
      <w:pPr>
        <w:pStyle w:val="Citas"/>
      </w:pPr>
      <w:r>
        <w:lastRenderedPageBreak/>
        <w:t>“</w:t>
      </w:r>
      <w:r w:rsidRPr="007C15B4">
        <w:t xml:space="preserve">[…] </w:t>
      </w:r>
    </w:p>
    <w:p w:rsidR="007C15B4" w:rsidRDefault="007C15B4" w:rsidP="007C15B4">
      <w:pPr>
        <w:pStyle w:val="Citas"/>
      </w:pPr>
      <w:r w:rsidRPr="007C15B4">
        <w:rPr>
          <w:b/>
        </w:rPr>
        <w:t xml:space="preserve">Artículo 12. </w:t>
      </w:r>
      <w:r w:rsidRPr="007C15B4">
        <w:t xml:space="preserve">Quienes generen, recopilen, administren, manejen, procesen, archiven o conserven información pública serán responsables de la misma en los términos de las disposiciones jurídicas aplicables. </w:t>
      </w:r>
    </w:p>
    <w:p w:rsidR="007C15B4" w:rsidRDefault="007C15B4" w:rsidP="007C15B4">
      <w:pPr>
        <w:pStyle w:val="Citas"/>
      </w:pPr>
      <w:r w:rsidRPr="007C15B4">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C15B4" w:rsidRDefault="007C15B4" w:rsidP="007C15B4">
      <w:pPr>
        <w:pStyle w:val="Citas"/>
      </w:pPr>
      <w:r w:rsidRPr="007C15B4">
        <w:t xml:space="preserve">[…] </w:t>
      </w:r>
    </w:p>
    <w:p w:rsidR="007C15B4" w:rsidRDefault="007C15B4" w:rsidP="007C15B4">
      <w:pPr>
        <w:pStyle w:val="Citas"/>
      </w:pPr>
      <w:r w:rsidRPr="007C15B4">
        <w:t xml:space="preserve">Por lo anteriormente expuesto le informo al solicitante que la información solicitada se encuentra en el sistema de </w:t>
      </w:r>
      <w:r w:rsidRPr="007C15B4">
        <w:rPr>
          <w:b/>
        </w:rPr>
        <w:t>Información Pública de Oficio Mexiquense (IPOMEX)</w:t>
      </w:r>
      <w:r w:rsidRPr="007C15B4">
        <w:t xml:space="preserve">, toda vez que en dicho sistema se carga toda la información que este Sujeto Obligado debe transparentar, por tal motivo le proporciono enlace para su amplia consulta: </w:t>
      </w:r>
    </w:p>
    <w:p w:rsidR="007C15B4" w:rsidRDefault="00D710B8" w:rsidP="007C15B4">
      <w:pPr>
        <w:pStyle w:val="Citas"/>
      </w:pPr>
      <w:hyperlink r:id="rId9" w:history="1">
        <w:r w:rsidR="007C15B4" w:rsidRPr="00D16A39">
          <w:rPr>
            <w:rStyle w:val="Hipervnculo"/>
          </w:rPr>
          <w:t>https://www.ipomex.org.mx/ipo3/lgt/indice/ZINACANTEPEC/art_92_viii.web</w:t>
        </w:r>
      </w:hyperlink>
      <w:r w:rsidR="007C15B4" w:rsidRPr="007C15B4">
        <w:t xml:space="preserve"> </w:t>
      </w:r>
    </w:p>
    <w:p w:rsidR="007C15B4" w:rsidRPr="007C15B4" w:rsidRDefault="007C15B4" w:rsidP="007C15B4">
      <w:pPr>
        <w:pStyle w:val="Citas"/>
        <w:jc w:val="center"/>
        <w:rPr>
          <w:b/>
        </w:rPr>
      </w:pPr>
      <w:r w:rsidRPr="007C15B4">
        <w:rPr>
          <w:b/>
        </w:rPr>
        <w:t>CONCLUSIÓN</w:t>
      </w:r>
    </w:p>
    <w:p w:rsidR="007C15B4" w:rsidRDefault="007C15B4" w:rsidP="007C15B4">
      <w:pPr>
        <w:pStyle w:val="Citas"/>
      </w:pPr>
      <w:r w:rsidRPr="007C15B4">
        <w:rPr>
          <w:b/>
          <w:u w:val="single"/>
        </w:rPr>
        <w:t>PRIMERO:</w:t>
      </w:r>
      <w:r w:rsidRPr="007C15B4">
        <w:t xml:space="preserve"> Se dan por concluidos el desahogo y la respuesta de la solicitud de información. </w:t>
      </w:r>
    </w:p>
    <w:p w:rsidR="007C15B4" w:rsidRDefault="007C15B4" w:rsidP="00D977EE">
      <w:pPr>
        <w:pStyle w:val="Citas"/>
      </w:pPr>
      <w:r w:rsidRPr="007C15B4">
        <w:rPr>
          <w:b/>
          <w:u w:val="single"/>
        </w:rPr>
        <w:t>SEGUNDO:</w:t>
      </w:r>
      <w:r w:rsidRPr="007C15B4">
        <w:t xml:space="preserve"> Los artículos 176, 177 y 178 señalan que para poder interponer el recurso de revisión se establece un término de 15 días a partir de la notificación de la </w:t>
      </w:r>
      <w:r w:rsidRPr="007C15B4">
        <w:lastRenderedPageBreak/>
        <w:t>respuesta. Sin otro particular, agradezco la atención al presente y le envío un cordial saludo.</w:t>
      </w:r>
      <w:r>
        <w:t>”</w:t>
      </w:r>
    </w:p>
    <w:p w:rsidR="00D977EE" w:rsidRDefault="00D977EE" w:rsidP="00D977EE">
      <w:pPr>
        <w:pStyle w:val="Sinespaciado"/>
        <w:spacing w:before="240" w:line="360" w:lineRule="auto"/>
        <w:jc w:val="both"/>
        <w:rPr>
          <w:rFonts w:ascii="Palatino Linotype" w:hAnsi="Palatino Linotype" w:cs="Arial"/>
        </w:rPr>
      </w:pPr>
      <w:r>
        <w:rPr>
          <w:rFonts w:ascii="Palatino Linotype" w:hAnsi="Palatino Linotype" w:cs="Arial"/>
        </w:rPr>
        <w:t>Ahora bien, de las ligas electrónicas antes referidas, se desprende lo siguiente:</w:t>
      </w:r>
    </w:p>
    <w:p w:rsidR="00D977EE" w:rsidRDefault="00D977EE" w:rsidP="00D977EE">
      <w:pPr>
        <w:pStyle w:val="Sinespaciado"/>
        <w:spacing w:before="240" w:line="360" w:lineRule="auto"/>
        <w:jc w:val="center"/>
        <w:rPr>
          <w:rFonts w:ascii="Palatino Linotype" w:hAnsi="Palatino Linotype" w:cs="Arial"/>
        </w:rPr>
      </w:pPr>
      <w:r>
        <w:rPr>
          <w:rFonts w:ascii="Palatino Linotype" w:hAnsi="Palatino Linotype" w:cs="Arial"/>
          <w:bCs/>
          <w:noProof/>
          <w:lang w:eastAsia="es-MX"/>
        </w:rPr>
        <mc:AlternateContent>
          <mc:Choice Requires="wps">
            <w:drawing>
              <wp:anchor distT="0" distB="0" distL="114300" distR="114300" simplePos="0" relativeHeight="251661312" behindDoc="0" locked="0" layoutInCell="1" allowOverlap="1" wp14:anchorId="636DEE7C" wp14:editId="0B62FD64">
                <wp:simplePos x="0" y="0"/>
                <wp:positionH relativeFrom="column">
                  <wp:posOffset>1101090</wp:posOffset>
                </wp:positionH>
                <wp:positionV relativeFrom="paragraph">
                  <wp:posOffset>2292349</wp:posOffset>
                </wp:positionV>
                <wp:extent cx="1924050" cy="2381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1924050" cy="238125"/>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D7CF683" id="Rectángulo 5" o:spid="_x0000_s1026" style="position:absolute;margin-left:86.7pt;margin-top:180.5pt;width:15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" filled="f" strokecolor="#5b9bd5 [3204]" strokeweight="3pt"/>
            </w:pict>
          </mc:Fallback>
        </mc:AlternateContent>
      </w:r>
      <w:r>
        <w:rPr>
          <w:rFonts w:ascii="Palatino Linotype" w:hAnsi="Palatino Linotype" w:cs="Arial"/>
          <w:noProof/>
          <w:lang w:eastAsia="es-MX"/>
        </w:rPr>
        <w:drawing>
          <wp:inline distT="0" distB="0" distL="0" distR="0">
            <wp:extent cx="5257800" cy="3649071"/>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CF127.tmp"/>
                    <pic:cNvPicPr/>
                  </pic:nvPicPr>
                  <pic:blipFill>
                    <a:blip r:embed="rId10">
                      <a:extLst>
                        <a:ext uri="{28A0092B-C50C-407E-A947-70E740481C1C}">
                          <a14:useLocalDpi xmlns:a14="http://schemas.microsoft.com/office/drawing/2010/main" val="0"/>
                        </a:ext>
                      </a:extLst>
                    </a:blip>
                    <a:stretch>
                      <a:fillRect/>
                    </a:stretch>
                  </pic:blipFill>
                  <pic:spPr>
                    <a:xfrm>
                      <a:off x="0" y="0"/>
                      <a:ext cx="5278317" cy="3663310"/>
                    </a:xfrm>
                    <a:prstGeom prst="rect">
                      <a:avLst/>
                    </a:prstGeom>
                  </pic:spPr>
                </pic:pic>
              </a:graphicData>
            </a:graphic>
          </wp:inline>
        </w:drawing>
      </w:r>
    </w:p>
    <w:p w:rsidR="00D977EE" w:rsidRDefault="00D977EE" w:rsidP="00D977EE">
      <w:pPr>
        <w:spacing w:line="360" w:lineRule="auto"/>
        <w:jc w:val="both"/>
        <w:rPr>
          <w:rFonts w:ascii="Palatino Linotype" w:hAnsi="Palatino Linotype" w:cs="Arial"/>
          <w:lang w:val="es-ES_tradnl"/>
        </w:rPr>
      </w:pPr>
    </w:p>
    <w:p w:rsidR="00D977EE" w:rsidRPr="00D977EE" w:rsidRDefault="00D977EE" w:rsidP="00D977EE">
      <w:pPr>
        <w:spacing w:line="360" w:lineRule="auto"/>
        <w:jc w:val="both"/>
        <w:rPr>
          <w:rFonts w:ascii="Palatino Linotype" w:hAnsi="Palatino Linotype" w:cs="Arial"/>
          <w:sz w:val="24"/>
        </w:rPr>
      </w:pPr>
      <w:r w:rsidRPr="00D977EE">
        <w:rPr>
          <w:rFonts w:ascii="Palatino Linotype" w:hAnsi="Palatino Linotype" w:cs="Arial"/>
          <w:sz w:val="24"/>
          <w:lang w:val="es-ES_tradnl"/>
        </w:rPr>
        <w:t xml:space="preserve">De lo anterior, se advierte que en dicha página se advierten mil seiscientos seis registros, por lo que se considera que el Sujeto Obligado </w:t>
      </w:r>
      <w:r w:rsidRPr="00D977EE">
        <w:rPr>
          <w:rFonts w:ascii="Palatino Linotype" w:hAnsi="Palatino Linotype" w:cs="Arial"/>
          <w:sz w:val="24"/>
        </w:rPr>
        <w:t xml:space="preserve">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w:t>
      </w:r>
      <w:r w:rsidRPr="00D977EE">
        <w:rPr>
          <w:rFonts w:ascii="Palatino Linotype" w:hAnsi="Palatino Linotype" w:cs="Arial"/>
          <w:sz w:val="24"/>
        </w:rPr>
        <w:lastRenderedPageBreak/>
        <w:t>generación, publicación y entrega, así como la forma en que se deberá consultar la información, señalando una fuente precisa y concreta, a saber:</w:t>
      </w:r>
    </w:p>
    <w:p w:rsidR="00D977EE" w:rsidRDefault="00D977EE" w:rsidP="00D977EE">
      <w:pPr>
        <w:pStyle w:val="INFOEM"/>
        <w:rPr>
          <w:lang w:eastAsia="es-ES"/>
        </w:rPr>
      </w:pPr>
      <w:r>
        <w:rPr>
          <w:b/>
          <w:lang w:eastAsia="es-ES"/>
        </w:rPr>
        <w:t>Artículo 11.</w:t>
      </w:r>
      <w:r>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D977EE" w:rsidRDefault="00D977EE" w:rsidP="00D977EE">
      <w:pPr>
        <w:pStyle w:val="INFOEM"/>
        <w:rPr>
          <w:lang w:eastAsia="es-ES"/>
        </w:rPr>
      </w:pPr>
      <w:r>
        <w:rPr>
          <w:lang w:eastAsia="es-ES"/>
        </w:rPr>
        <w:t>(…)</w:t>
      </w:r>
    </w:p>
    <w:p w:rsidR="00D977EE" w:rsidRDefault="00D977EE" w:rsidP="00D977EE">
      <w:pPr>
        <w:pStyle w:val="INFOEM"/>
        <w:rPr>
          <w:b/>
          <w:u w:val="single"/>
          <w:lang w:eastAsia="es-ES"/>
        </w:rPr>
      </w:pPr>
      <w:r>
        <w:rPr>
          <w:b/>
          <w:lang w:eastAsia="es-ES"/>
        </w:rPr>
        <w:t>Artículo 161.</w:t>
      </w:r>
      <w:r>
        <w:rPr>
          <w:lang w:eastAsia="es-ES"/>
        </w:rPr>
        <w:t xml:space="preserve"> </w:t>
      </w:r>
      <w:r>
        <w:rPr>
          <w:b/>
          <w:lang w:eastAsia="es-ES"/>
        </w:rPr>
        <w:t>Cuando la información requerida por el solicitante ya esté disponible al público</w:t>
      </w:r>
      <w:r>
        <w:rPr>
          <w:lang w:eastAsia="es-ES"/>
        </w:rPr>
        <w:t xml:space="preserve"> en medios impresos, tales como libros, compendios, trípticos, registros públicos, </w:t>
      </w:r>
      <w:r>
        <w:rPr>
          <w:b/>
          <w:lang w:eastAsia="es-ES"/>
        </w:rPr>
        <w:t>en formatos electrónicos disponibles en Internet</w:t>
      </w:r>
      <w:r>
        <w:rPr>
          <w:lang w:eastAsia="es-ES"/>
        </w:rPr>
        <w:t xml:space="preserve"> o en cualquier otro medio</w:t>
      </w:r>
      <w:r>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D977EE" w:rsidRDefault="00D977EE" w:rsidP="00D977EE">
      <w:pPr>
        <w:spacing w:line="360" w:lineRule="auto"/>
        <w:jc w:val="both"/>
        <w:rPr>
          <w:rFonts w:ascii="Palatino Linotype" w:hAnsi="Palatino Linotype" w:cs="Arial"/>
        </w:rPr>
      </w:pPr>
    </w:p>
    <w:p w:rsidR="00D977EE" w:rsidRPr="00D977EE" w:rsidRDefault="00D977EE" w:rsidP="00D977EE">
      <w:pPr>
        <w:spacing w:line="360" w:lineRule="auto"/>
        <w:jc w:val="both"/>
        <w:rPr>
          <w:rFonts w:ascii="Palatino Linotype" w:hAnsi="Palatino Linotype" w:cs="Arial"/>
          <w:sz w:val="24"/>
        </w:rPr>
      </w:pPr>
      <w:r w:rsidRPr="00D977EE">
        <w:rPr>
          <w:rFonts w:ascii="Palatino Linotype" w:hAnsi="Palatino Linotype" w:cs="Arial"/>
          <w:sz w:val="24"/>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w:t>
      </w:r>
      <w:r w:rsidRPr="00D977EE">
        <w:rPr>
          <w:rFonts w:ascii="Palatino Linotype" w:hAnsi="Palatino Linotype" w:cs="Arial"/>
          <w:sz w:val="24"/>
        </w:rPr>
        <w:lastRenderedPageBreak/>
        <w:t>consultar, reproducir o adquirir la información, en un plazo no mayor a cinco días hábiles, comprendiendo:</w:t>
      </w:r>
    </w:p>
    <w:p w:rsidR="00D977EE" w:rsidRPr="00D977EE" w:rsidRDefault="00D977EE" w:rsidP="00D977EE">
      <w:pPr>
        <w:spacing w:line="360" w:lineRule="auto"/>
        <w:jc w:val="both"/>
        <w:rPr>
          <w:rFonts w:ascii="Palatino Linotype" w:hAnsi="Palatino Linotype" w:cs="Arial"/>
          <w:sz w:val="24"/>
        </w:rPr>
      </w:pPr>
    </w:p>
    <w:p w:rsidR="00D977EE" w:rsidRPr="00D977EE" w:rsidRDefault="00D977EE" w:rsidP="00D977EE">
      <w:pPr>
        <w:numPr>
          <w:ilvl w:val="0"/>
          <w:numId w:val="9"/>
        </w:numPr>
        <w:spacing w:after="0" w:line="360" w:lineRule="auto"/>
        <w:ind w:hanging="436"/>
        <w:jc w:val="both"/>
        <w:rPr>
          <w:rFonts w:ascii="Palatino Linotype" w:hAnsi="Palatino Linotype" w:cs="Arial"/>
          <w:sz w:val="24"/>
        </w:rPr>
      </w:pPr>
      <w:r w:rsidRPr="00D977EE">
        <w:rPr>
          <w:rFonts w:ascii="Palatino Linotype" w:hAnsi="Palatino Linotype" w:cs="Arial"/>
          <w:sz w:val="24"/>
        </w:rPr>
        <w:t>La fuente</w:t>
      </w:r>
    </w:p>
    <w:p w:rsidR="00D977EE" w:rsidRPr="00D977EE" w:rsidRDefault="00D977EE" w:rsidP="00D977EE">
      <w:pPr>
        <w:numPr>
          <w:ilvl w:val="0"/>
          <w:numId w:val="9"/>
        </w:numPr>
        <w:spacing w:after="0" w:line="360" w:lineRule="auto"/>
        <w:ind w:hanging="436"/>
        <w:jc w:val="both"/>
        <w:rPr>
          <w:rFonts w:ascii="Palatino Linotype" w:hAnsi="Palatino Linotype" w:cs="Arial"/>
          <w:sz w:val="24"/>
        </w:rPr>
      </w:pPr>
      <w:r w:rsidRPr="00D977EE">
        <w:rPr>
          <w:rFonts w:ascii="Palatino Linotype" w:hAnsi="Palatino Linotype" w:cs="Arial"/>
          <w:sz w:val="24"/>
        </w:rPr>
        <w:t>El lugar y</w:t>
      </w:r>
    </w:p>
    <w:p w:rsidR="00D977EE" w:rsidRPr="00D977EE" w:rsidRDefault="00D977EE" w:rsidP="00D977EE">
      <w:pPr>
        <w:numPr>
          <w:ilvl w:val="0"/>
          <w:numId w:val="9"/>
        </w:numPr>
        <w:spacing w:after="0" w:line="360" w:lineRule="auto"/>
        <w:ind w:hanging="436"/>
        <w:jc w:val="both"/>
        <w:rPr>
          <w:rFonts w:ascii="Palatino Linotype" w:hAnsi="Palatino Linotype" w:cs="Arial"/>
          <w:sz w:val="24"/>
        </w:rPr>
      </w:pPr>
      <w:r w:rsidRPr="00D977EE">
        <w:rPr>
          <w:rFonts w:ascii="Palatino Linotype" w:hAnsi="Palatino Linotype" w:cs="Arial"/>
          <w:sz w:val="24"/>
        </w:rPr>
        <w:t xml:space="preserve">La forma </w:t>
      </w:r>
    </w:p>
    <w:p w:rsidR="00D977EE" w:rsidRPr="00D977EE" w:rsidRDefault="00D977EE" w:rsidP="00D977EE">
      <w:pPr>
        <w:spacing w:line="360" w:lineRule="auto"/>
        <w:jc w:val="both"/>
        <w:rPr>
          <w:rFonts w:ascii="Palatino Linotype" w:hAnsi="Palatino Linotype" w:cs="Arial"/>
          <w:sz w:val="24"/>
        </w:rPr>
      </w:pPr>
      <w:r w:rsidRPr="00D977EE">
        <w:rPr>
          <w:rFonts w:ascii="Palatino Linotype" w:hAnsi="Palatino Linotype" w:cs="Arial"/>
          <w:sz w:val="24"/>
        </w:rPr>
        <w:t>Asimismo, se establece que la fuente de la información deberá ser:</w:t>
      </w:r>
    </w:p>
    <w:p w:rsidR="00D977EE" w:rsidRPr="00D977EE" w:rsidRDefault="00D977EE" w:rsidP="00D977EE">
      <w:pPr>
        <w:numPr>
          <w:ilvl w:val="0"/>
          <w:numId w:val="10"/>
        </w:numPr>
        <w:spacing w:after="0" w:line="360" w:lineRule="auto"/>
        <w:ind w:left="709" w:hanging="425"/>
        <w:jc w:val="both"/>
        <w:rPr>
          <w:rFonts w:ascii="Palatino Linotype" w:hAnsi="Palatino Linotype" w:cs="Arial"/>
          <w:sz w:val="24"/>
        </w:rPr>
      </w:pPr>
      <w:r w:rsidRPr="00D977EE">
        <w:rPr>
          <w:rFonts w:ascii="Palatino Linotype" w:hAnsi="Palatino Linotype" w:cs="Arial"/>
          <w:sz w:val="24"/>
        </w:rPr>
        <w:t>Precisa</w:t>
      </w:r>
    </w:p>
    <w:p w:rsidR="00D977EE" w:rsidRPr="00D977EE" w:rsidRDefault="00D977EE" w:rsidP="00D977EE">
      <w:pPr>
        <w:numPr>
          <w:ilvl w:val="0"/>
          <w:numId w:val="10"/>
        </w:numPr>
        <w:spacing w:after="0" w:line="360" w:lineRule="auto"/>
        <w:ind w:left="709" w:hanging="425"/>
        <w:jc w:val="both"/>
        <w:rPr>
          <w:rFonts w:ascii="Palatino Linotype" w:hAnsi="Palatino Linotype" w:cs="Arial"/>
          <w:sz w:val="24"/>
        </w:rPr>
      </w:pPr>
      <w:r w:rsidRPr="00D977EE">
        <w:rPr>
          <w:rFonts w:ascii="Palatino Linotype" w:hAnsi="Palatino Linotype" w:cs="Arial"/>
          <w:sz w:val="24"/>
        </w:rPr>
        <w:t>Concreta</w:t>
      </w:r>
    </w:p>
    <w:p w:rsidR="00D977EE" w:rsidRPr="00D977EE" w:rsidRDefault="00D977EE" w:rsidP="00D977EE">
      <w:pPr>
        <w:numPr>
          <w:ilvl w:val="0"/>
          <w:numId w:val="10"/>
        </w:numPr>
        <w:spacing w:after="0" w:line="360" w:lineRule="auto"/>
        <w:ind w:left="709" w:hanging="425"/>
        <w:jc w:val="both"/>
        <w:rPr>
          <w:rFonts w:ascii="Palatino Linotype" w:hAnsi="Palatino Linotype" w:cs="Arial"/>
          <w:b/>
          <w:sz w:val="24"/>
        </w:rPr>
      </w:pPr>
      <w:r w:rsidRPr="00D977EE">
        <w:rPr>
          <w:rFonts w:ascii="Palatino Linotype" w:hAnsi="Palatino Linotype" w:cs="Arial"/>
          <w:b/>
          <w:sz w:val="24"/>
        </w:rPr>
        <w:t>Y no debe implicar que el solicitante realice una búsqueda en toda la información que se encuentre disponible.</w:t>
      </w:r>
    </w:p>
    <w:p w:rsidR="00D977EE" w:rsidRPr="00D977EE" w:rsidRDefault="00D977EE" w:rsidP="00D977EE">
      <w:pPr>
        <w:spacing w:line="360" w:lineRule="auto"/>
        <w:jc w:val="both"/>
        <w:rPr>
          <w:rFonts w:ascii="Palatino Linotype" w:hAnsi="Palatino Linotype" w:cs="Arial"/>
          <w:bCs/>
          <w:sz w:val="24"/>
        </w:rPr>
      </w:pPr>
    </w:p>
    <w:p w:rsidR="00D977EE" w:rsidRDefault="00D977EE" w:rsidP="00D977EE">
      <w:pPr>
        <w:spacing w:line="360" w:lineRule="auto"/>
        <w:jc w:val="both"/>
        <w:rPr>
          <w:rFonts w:ascii="Palatino Linotype" w:hAnsi="Palatino Linotype"/>
          <w:i/>
          <w:sz w:val="24"/>
        </w:rPr>
      </w:pPr>
      <w:r w:rsidRPr="00D977EE">
        <w:rPr>
          <w:rFonts w:ascii="Palatino Linotype" w:hAnsi="Palatino Linotype" w:cs="Arial"/>
          <w:bCs/>
          <w:sz w:val="24"/>
        </w:rPr>
        <w:t xml:space="preserve">Es así como, derivado de la respuesta emitida por </w:t>
      </w:r>
      <w:r w:rsidRPr="00D977EE">
        <w:rPr>
          <w:rFonts w:ascii="Palatino Linotype" w:hAnsi="Palatino Linotype" w:cs="Arial"/>
          <w:b/>
          <w:bCs/>
          <w:sz w:val="24"/>
        </w:rPr>
        <w:t>El Sujeto Obligado</w:t>
      </w:r>
      <w:r w:rsidRPr="00D977EE">
        <w:rPr>
          <w:rFonts w:ascii="Palatino Linotype" w:hAnsi="Palatino Linotype" w:cs="Arial"/>
          <w:bCs/>
          <w:sz w:val="24"/>
        </w:rPr>
        <w:t xml:space="preserve">, </w:t>
      </w:r>
      <w:r w:rsidRPr="00D977EE">
        <w:rPr>
          <w:rFonts w:ascii="Palatino Linotype" w:hAnsi="Palatino Linotype" w:cs="Arial"/>
          <w:b/>
          <w:bCs/>
          <w:sz w:val="24"/>
        </w:rPr>
        <w:t>el Recurrente</w:t>
      </w:r>
      <w:r w:rsidRPr="00D977EE">
        <w:rPr>
          <w:rFonts w:ascii="Palatino Linotype" w:hAnsi="Palatino Linotype" w:cs="Arial"/>
          <w:bCs/>
          <w:sz w:val="24"/>
        </w:rPr>
        <w:t>, interpuso el presente recurso de revisión, señalando sustancialmente como sus razones o motivos de inconformidad, lo siguiente:</w:t>
      </w:r>
      <w:r w:rsidRPr="00D977EE" w:rsidDel="00107C3B">
        <w:rPr>
          <w:rFonts w:ascii="Palatino Linotype" w:hAnsi="Palatino Linotype"/>
          <w:b/>
          <w:i/>
          <w:sz w:val="24"/>
        </w:rPr>
        <w:t xml:space="preserve"> </w:t>
      </w:r>
      <w:r w:rsidRPr="00D977EE">
        <w:rPr>
          <w:rFonts w:ascii="Palatino Linotype" w:hAnsi="Palatino Linotype"/>
          <w:i/>
          <w:sz w:val="24"/>
        </w:rPr>
        <w:t>“SE SOLICITARON LOS RECIBOS DE NÓMINA, NO EL TABULADOR DE REMUNERACIONES</w:t>
      </w:r>
      <w:r w:rsidRPr="00124BFD">
        <w:rPr>
          <w:rFonts w:ascii="Palatino Linotype" w:hAnsi="Palatino Linotype"/>
          <w:i/>
        </w:rPr>
        <w:t>”</w:t>
      </w:r>
      <w:r>
        <w:rPr>
          <w:rFonts w:ascii="Palatino Linotype" w:hAnsi="Palatino Linotype"/>
          <w:i/>
        </w:rPr>
        <w:t xml:space="preserve"> </w:t>
      </w:r>
      <w:r w:rsidRPr="00D977EE">
        <w:rPr>
          <w:rFonts w:ascii="Palatino Linotype" w:hAnsi="Palatino Linotype"/>
          <w:i/>
          <w:sz w:val="24"/>
        </w:rPr>
        <w:t>(Sic).</w:t>
      </w:r>
    </w:p>
    <w:p w:rsidR="00BE7AB9" w:rsidRDefault="00BE7AB9" w:rsidP="00D977EE">
      <w:pPr>
        <w:spacing w:line="360" w:lineRule="auto"/>
        <w:jc w:val="both"/>
        <w:rPr>
          <w:rFonts w:ascii="Palatino Linotype" w:hAnsi="Palatino Linotype"/>
          <w:i/>
        </w:rPr>
      </w:pPr>
    </w:p>
    <w:p w:rsidR="00BE7AB9" w:rsidRPr="00BE7AB9" w:rsidRDefault="00BE7AB9" w:rsidP="00BE7AB9">
      <w:pPr>
        <w:pStyle w:val="INFOEM"/>
        <w:ind w:left="0" w:right="0"/>
        <w:rPr>
          <w:i w:val="0"/>
          <w:sz w:val="24"/>
        </w:rPr>
      </w:pPr>
      <w:r w:rsidRPr="00BE7AB9">
        <w:rPr>
          <w:i w:val="0"/>
          <w:sz w:val="24"/>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w:t>
      </w:r>
      <w:r w:rsidRPr="00BE7AB9">
        <w:rPr>
          <w:i w:val="0"/>
          <w:sz w:val="24"/>
        </w:rPr>
        <w:lastRenderedPageBreak/>
        <w:t>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BE7AB9" w:rsidRPr="00BE7AB9" w:rsidRDefault="00BE7AB9" w:rsidP="00BE7AB9">
      <w:pPr>
        <w:pStyle w:val="INFOEM"/>
        <w:ind w:left="0" w:right="0"/>
        <w:rPr>
          <w:i w:val="0"/>
          <w:sz w:val="24"/>
        </w:rPr>
      </w:pPr>
    </w:p>
    <w:p w:rsidR="00BE7AB9" w:rsidRPr="00BE7AB9" w:rsidRDefault="00BE7AB9" w:rsidP="00BE7AB9">
      <w:pPr>
        <w:pStyle w:val="INFOEM"/>
        <w:ind w:left="0" w:right="0"/>
        <w:rPr>
          <w:i w:val="0"/>
          <w:sz w:val="24"/>
        </w:rPr>
      </w:pPr>
      <w:r w:rsidRPr="00BE7AB9">
        <w:rPr>
          <w:i w:val="0"/>
          <w:sz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BE7AB9" w:rsidRPr="00BE7AB9" w:rsidRDefault="00BE7AB9" w:rsidP="00BE7AB9">
      <w:pPr>
        <w:pStyle w:val="INFOEM"/>
        <w:ind w:left="0" w:right="0"/>
        <w:rPr>
          <w:i w:val="0"/>
          <w:sz w:val="24"/>
        </w:rPr>
      </w:pPr>
    </w:p>
    <w:p w:rsidR="00BE7AB9" w:rsidRDefault="00BE7AB9" w:rsidP="00BE7AB9">
      <w:pPr>
        <w:pStyle w:val="INFOEM"/>
        <w:ind w:left="0" w:right="0"/>
        <w:rPr>
          <w:i w:val="0"/>
          <w:sz w:val="24"/>
        </w:rPr>
      </w:pPr>
      <w:r w:rsidRPr="00BE7AB9">
        <w:rPr>
          <w:i w:val="0"/>
          <w:sz w:val="24"/>
        </w:rPr>
        <w:t xml:space="preserve">Para delimitar esferas competenciales, es importante traer a colación el Bando Municipal de </w:t>
      </w:r>
      <w:r>
        <w:rPr>
          <w:i w:val="0"/>
          <w:sz w:val="24"/>
        </w:rPr>
        <w:t>Zinacantepec</w:t>
      </w:r>
      <w:r w:rsidRPr="00BE7AB9">
        <w:rPr>
          <w:i w:val="0"/>
          <w:sz w:val="24"/>
        </w:rPr>
        <w:t xml:space="preserve"> en su</w:t>
      </w:r>
      <w:r>
        <w:rPr>
          <w:i w:val="0"/>
          <w:sz w:val="24"/>
        </w:rPr>
        <w:t>s</w:t>
      </w:r>
      <w:r w:rsidRPr="00BE7AB9">
        <w:rPr>
          <w:i w:val="0"/>
          <w:sz w:val="24"/>
        </w:rPr>
        <w:t xml:space="preserve"> artículo</w:t>
      </w:r>
      <w:r>
        <w:rPr>
          <w:i w:val="0"/>
          <w:sz w:val="24"/>
        </w:rPr>
        <w:t>s:</w:t>
      </w:r>
    </w:p>
    <w:p w:rsidR="00BE7AB9" w:rsidRDefault="00BE7AB9" w:rsidP="00BE7AB9">
      <w:pPr>
        <w:pStyle w:val="Citas"/>
      </w:pPr>
      <w:r>
        <w:t>Artículo 21. El Presidente Municipal para el ejercicio de sus funciones, se auxiliará de las siguientes Unidades Administrativas:</w:t>
      </w:r>
    </w:p>
    <w:p w:rsidR="00BE7AB9" w:rsidRDefault="00BE7AB9" w:rsidP="00BE7AB9">
      <w:pPr>
        <w:pStyle w:val="Citas"/>
      </w:pPr>
      <w:r>
        <w:t>I. DEPENDENCIAS ADMINISTRATIVAS:</w:t>
      </w:r>
    </w:p>
    <w:p w:rsidR="00BE7AB9" w:rsidRDefault="00BE7AB9" w:rsidP="00BE7AB9">
      <w:pPr>
        <w:pStyle w:val="Citas"/>
        <w:rPr>
          <w:b/>
        </w:rPr>
      </w:pPr>
      <w:r w:rsidRPr="00BE7AB9">
        <w:rPr>
          <w:b/>
        </w:rPr>
        <w:t>1. Tesorería Municipal.</w:t>
      </w:r>
    </w:p>
    <w:p w:rsidR="009A1BF9" w:rsidRDefault="009A1BF9" w:rsidP="00BE7AB9">
      <w:pPr>
        <w:pStyle w:val="Citas"/>
      </w:pPr>
      <w:r w:rsidRPr="009A1BF9">
        <w:rPr>
          <w:b/>
        </w:rPr>
        <w:t>Artículo 55.</w:t>
      </w:r>
      <w:r w:rsidRPr="009A1BF9">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w:t>
      </w:r>
      <w:r w:rsidRPr="009A1BF9">
        <w:lastRenderedPageBreak/>
        <w:t xml:space="preserve">mismo es responsable de efectuar las erogaciones que realice con cargo al presupuesto aprobado por el Ayuntamiento. </w:t>
      </w:r>
    </w:p>
    <w:p w:rsidR="009A1BF9" w:rsidRDefault="009A1BF9" w:rsidP="00BE7AB9">
      <w:pPr>
        <w:pStyle w:val="Citas"/>
      </w:pPr>
      <w:r w:rsidRPr="009A1BF9">
        <w:rPr>
          <w:b/>
        </w:rPr>
        <w:t>Artículo 56.</w:t>
      </w:r>
      <w:r w:rsidRPr="009A1BF9">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rsidR="009A1BF9" w:rsidRPr="009A1BF9" w:rsidRDefault="009A1BF9" w:rsidP="00BE7AB9">
      <w:pPr>
        <w:pStyle w:val="Citas"/>
      </w:pPr>
      <w:r w:rsidRPr="009A1BF9">
        <w:rPr>
          <w:b/>
        </w:rPr>
        <w:t>Artículo 57.</w:t>
      </w:r>
      <w:r w:rsidRPr="009A1BF9">
        <w:t xml:space="preserve"> El Ayuntamiento acordará e implementará las medidas necesarias para que toda la ciudadanía contribuya con el gasto público municipal en forma equitativa y proporcional de acuerdo a las leyes fiscales vigentes, considerando estímulos para quienes contribuyan con oportunidad y para el sector vulnerable de nuestro municipio, otorgando facilidades para su regularización a los contribuyentes omisos y ocultos a la acción fiscal, asimismo, celebrar convenios por conducto del Ejecutivo Municipal y el Consejo Directivo del Organismo Público Descentralizado “OPDAPAS Zinacantepec”, para la administración y recaudación de contribuciones, derechos y aprovechamientos, o bien a quien faculten para ello, en su caso, imponer las sanciones administrativas y/o instaurar el procedimiento administrativo de ejecución con las formalidades que determinen las disposiciones aplicables.</w:t>
      </w:r>
    </w:p>
    <w:p w:rsidR="00D977EE" w:rsidRPr="00D977EE" w:rsidRDefault="00D977EE" w:rsidP="00D977EE">
      <w:pPr>
        <w:pStyle w:val="Citas"/>
        <w:ind w:left="0"/>
      </w:pPr>
    </w:p>
    <w:p w:rsidR="00DF78E5" w:rsidRPr="009724EF" w:rsidRDefault="00D977EE" w:rsidP="00DF78E5">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Ahora bien</w:t>
      </w:r>
      <w:r w:rsidR="00DF78E5">
        <w:rPr>
          <w:rFonts w:ascii="Palatino Linotype" w:hAnsi="Palatino Linotype" w:cs="Arial"/>
          <w:sz w:val="24"/>
          <w:szCs w:val="24"/>
        </w:rPr>
        <w:t xml:space="preserve">, el artículo </w:t>
      </w:r>
      <w:r w:rsidR="00DF78E5" w:rsidRPr="005E4EB4">
        <w:rPr>
          <w:rFonts w:ascii="Palatino Linotype" w:hAnsi="Palatino Linotype" w:cs="Arial"/>
          <w:sz w:val="24"/>
          <w:szCs w:val="24"/>
        </w:rPr>
        <w:t>220-K</w:t>
      </w:r>
      <w:r w:rsidR="00DF78E5">
        <w:rPr>
          <w:rFonts w:ascii="Palatino Linotype" w:hAnsi="Palatino Linotype" w:cs="Arial"/>
          <w:sz w:val="24"/>
          <w:szCs w:val="24"/>
        </w:rPr>
        <w:t xml:space="preserve">, fracciones II y IV, de la </w:t>
      </w:r>
      <w:r w:rsidR="00DF78E5" w:rsidRPr="005E4EB4">
        <w:rPr>
          <w:rFonts w:ascii="Palatino Linotype" w:hAnsi="Palatino Linotype" w:cs="Arial"/>
          <w:sz w:val="24"/>
          <w:szCs w:val="24"/>
        </w:rPr>
        <w:t>Ley del Trabajo de los Servidores Públicos del Estado y Municipios</w:t>
      </w:r>
      <w:r w:rsidR="00DF78E5">
        <w:rPr>
          <w:rFonts w:ascii="Palatino Linotype" w:hAnsi="Palatino Linotype" w:cs="Arial"/>
          <w:sz w:val="24"/>
          <w:szCs w:val="24"/>
        </w:rPr>
        <w:t xml:space="preserve">, establece que </w:t>
      </w:r>
      <w:r w:rsidR="00DF78E5" w:rsidRPr="007658D5">
        <w:rPr>
          <w:rFonts w:ascii="Palatino Linotype" w:hAnsi="Palatino Linotype" w:cs="Arial"/>
          <w:sz w:val="24"/>
          <w:szCs w:val="24"/>
        </w:rPr>
        <w:t xml:space="preserve">toda institución o dependencia </w:t>
      </w:r>
      <w:r w:rsidR="00DF78E5" w:rsidRPr="007658D5">
        <w:rPr>
          <w:rFonts w:ascii="Palatino Linotype" w:hAnsi="Palatino Linotype" w:cs="Arial"/>
          <w:sz w:val="24"/>
          <w:szCs w:val="24"/>
        </w:rPr>
        <w:lastRenderedPageBreak/>
        <w:t>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w:t>
      </w:r>
      <w:r w:rsidR="00DF78E5">
        <w:rPr>
          <w:rFonts w:ascii="Palatino Linotype" w:hAnsi="Palatino Linotype" w:cs="Arial"/>
          <w:sz w:val="24"/>
          <w:szCs w:val="24"/>
        </w:rPr>
        <w:t>rmación magnética o electrónica, precepto legal que dispone a la literalidad siguiente</w:t>
      </w:r>
      <w:r w:rsidR="00DF78E5" w:rsidRPr="005E4EB4">
        <w:rPr>
          <w:rFonts w:ascii="Palatino Linotype" w:hAnsi="Palatino Linotype" w:cs="Arial"/>
          <w:sz w:val="24"/>
          <w:szCs w:val="24"/>
        </w:rPr>
        <w:t>:</w:t>
      </w:r>
    </w:p>
    <w:p w:rsidR="00DF78E5" w:rsidRPr="00437660" w:rsidRDefault="00DF78E5" w:rsidP="00DF78E5">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t>ARTÍCULO 220 K.-</w:t>
      </w:r>
      <w:r w:rsidRPr="00437660">
        <w:rPr>
          <w:rFonts w:ascii="Palatino Linotype" w:hAnsi="Palatino Linotype"/>
          <w:bCs/>
          <w:i/>
          <w:sz w:val="24"/>
          <w:szCs w:val="24"/>
        </w:rPr>
        <w:t xml:space="preserve"> La institución o dependencia pública tiene la obligación de conservar y exhibir en el proceso los documentos que a continuación se precisan:</w:t>
      </w:r>
    </w:p>
    <w:p w:rsidR="00DF78E5" w:rsidRPr="00437660" w:rsidRDefault="00DF78E5" w:rsidP="00DF78E5">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t>II.</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de pagos de salarios</w:t>
      </w:r>
      <w:r w:rsidRPr="00437660">
        <w:rPr>
          <w:rFonts w:ascii="Palatino Linotype" w:hAnsi="Palatino Linotype"/>
          <w:bCs/>
          <w:i/>
          <w:sz w:val="24"/>
          <w:szCs w:val="24"/>
        </w:rPr>
        <w:t xml:space="preserve"> o las constancias documentales del pago de salario cuando sea por depósito o mediante información electrónica;</w:t>
      </w:r>
    </w:p>
    <w:p w:rsidR="00DF78E5" w:rsidRPr="00437660" w:rsidRDefault="00DF78E5" w:rsidP="00DF78E5">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w:t>
      </w:r>
    </w:p>
    <w:p w:rsidR="00DF78E5" w:rsidRPr="00437660" w:rsidRDefault="00DF78E5" w:rsidP="00DF78E5">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IV.</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DF78E5" w:rsidRPr="00437660" w:rsidRDefault="00DF78E5" w:rsidP="00DF78E5">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DF78E5" w:rsidRPr="00437660" w:rsidRDefault="00DF78E5" w:rsidP="00DF78E5">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37660">
        <w:rPr>
          <w:rFonts w:ascii="Palatino Linotype" w:hAnsi="Palatino Linotype"/>
          <w:bCs/>
          <w:i/>
        </w:rPr>
        <w:t>, harán prueba plena.</w:t>
      </w:r>
    </w:p>
    <w:p w:rsidR="00DF78E5" w:rsidRPr="00437660" w:rsidRDefault="00DF78E5" w:rsidP="00DF78E5">
      <w:pPr>
        <w:pStyle w:val="Prrafodelista"/>
        <w:ind w:left="851" w:right="992"/>
        <w:jc w:val="both"/>
        <w:rPr>
          <w:rFonts w:ascii="Palatino Linotype" w:hAnsi="Palatino Linotype"/>
          <w:bCs/>
          <w:i/>
        </w:rPr>
      </w:pPr>
      <w:r w:rsidRPr="0043766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DF78E5" w:rsidRPr="00437660" w:rsidRDefault="00DF78E5" w:rsidP="00DF78E5">
      <w:pPr>
        <w:pStyle w:val="Prrafodelista"/>
        <w:spacing w:line="360" w:lineRule="auto"/>
        <w:ind w:left="0"/>
        <w:jc w:val="both"/>
        <w:rPr>
          <w:rFonts w:ascii="Palatino Linotype" w:hAnsi="Palatino Linotype" w:cs="Arial"/>
        </w:rPr>
      </w:pPr>
    </w:p>
    <w:p w:rsidR="00DF78E5" w:rsidRDefault="00DF78E5" w:rsidP="00DF78E5">
      <w:pPr>
        <w:pStyle w:val="Prrafodelista"/>
        <w:spacing w:line="360" w:lineRule="auto"/>
        <w:ind w:left="0"/>
        <w:jc w:val="both"/>
        <w:rPr>
          <w:rFonts w:ascii="Palatino Linotype" w:hAnsi="Palatino Linotype" w:cs="Arial"/>
        </w:rPr>
      </w:pPr>
    </w:p>
    <w:p w:rsidR="00DF78E5" w:rsidRPr="00437660" w:rsidRDefault="00DF78E5" w:rsidP="00DF78E5">
      <w:pPr>
        <w:pStyle w:val="Prrafodelista"/>
        <w:spacing w:line="360" w:lineRule="auto"/>
        <w:ind w:left="0"/>
        <w:jc w:val="both"/>
        <w:rPr>
          <w:rFonts w:ascii="Palatino Linotype" w:hAnsi="Palatino Linotype" w:cs="Arial"/>
        </w:rPr>
      </w:pPr>
      <w:r w:rsidRPr="00437660">
        <w:rPr>
          <w:rFonts w:ascii="Palatino Linotype" w:hAnsi="Palatino Linotype" w:cs="Arial"/>
        </w:rPr>
        <w:lastRenderedPageBreak/>
        <w:t xml:space="preserve">De lo anterior, se advierte que toda institución pública o dependencia pública del Estado de México debe conservar las </w:t>
      </w:r>
      <w:r w:rsidRPr="00D93552">
        <w:rPr>
          <w:rFonts w:ascii="Palatino Linotype" w:hAnsi="Palatino Linotype" w:cs="Arial"/>
          <w:b/>
        </w:rPr>
        <w:t>constancias de pago de salarios</w:t>
      </w:r>
      <w:r w:rsidRPr="00437660">
        <w:rPr>
          <w:rFonts w:ascii="Palatino Linotype" w:hAnsi="Palatino Linotype" w:cs="Arial"/>
        </w:rPr>
        <w:t xml:space="preserve">, prima vacacional, </w:t>
      </w:r>
      <w:r w:rsidRPr="00D93552">
        <w:rPr>
          <w:rFonts w:ascii="Palatino Linotype" w:hAnsi="Palatino Linotype" w:cs="Arial"/>
          <w:b/>
        </w:rPr>
        <w:t xml:space="preserve">aguinaldo </w:t>
      </w:r>
      <w:r w:rsidRPr="00437660">
        <w:rPr>
          <w:rFonts w:ascii="Palatino Linotype" w:hAnsi="Palatino Linotype" w:cs="Arial"/>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DF78E5" w:rsidRPr="00437660" w:rsidRDefault="00DF78E5" w:rsidP="00DF78E5">
      <w:pPr>
        <w:pStyle w:val="Prrafodelista"/>
        <w:spacing w:line="360" w:lineRule="auto"/>
        <w:ind w:left="0"/>
        <w:jc w:val="both"/>
        <w:rPr>
          <w:rFonts w:ascii="Palatino Linotype" w:hAnsi="Palatino Linotype" w:cs="Arial"/>
        </w:rPr>
      </w:pPr>
    </w:p>
    <w:p w:rsidR="00DF78E5" w:rsidRPr="00437660" w:rsidRDefault="00DF78E5" w:rsidP="00DF78E5">
      <w:pPr>
        <w:spacing w:after="0" w:line="360" w:lineRule="auto"/>
        <w:jc w:val="both"/>
        <w:rPr>
          <w:rFonts w:ascii="Palatino Linotype" w:hAnsi="Palatino Linotype" w:cs="Arial"/>
          <w:i/>
          <w:sz w:val="24"/>
          <w:szCs w:val="24"/>
          <w:lang w:eastAsia="es-MX"/>
        </w:rPr>
      </w:pPr>
      <w:r w:rsidRPr="00437660">
        <w:rPr>
          <w:rFonts w:ascii="Palatino Linotype" w:hAnsi="Palatino Linotype" w:cs="Arial"/>
          <w:sz w:val="24"/>
          <w:szCs w:val="24"/>
        </w:rPr>
        <w:t xml:space="preserve">Además, la </w:t>
      </w:r>
      <w:r w:rsidRPr="00437660">
        <w:rPr>
          <w:rFonts w:ascii="Palatino Linotype" w:hAnsi="Palatino Linotype" w:cs="Arial"/>
          <w:b/>
          <w:sz w:val="24"/>
          <w:szCs w:val="24"/>
        </w:rPr>
        <w:t>Ley Orgánica Municipal del Estado de México</w:t>
      </w:r>
      <w:r w:rsidRPr="00437660">
        <w:rPr>
          <w:rFonts w:ascii="Palatino Linotype" w:hAnsi="Palatino Linotype" w:cs="Arial"/>
          <w:sz w:val="24"/>
          <w:szCs w:val="24"/>
        </w:rPr>
        <w:t xml:space="preserve"> en el artículo 31 fracción XIX establece como atribución de los Ayuntamientos aprobar su </w:t>
      </w:r>
      <w:r w:rsidRPr="00437660">
        <w:rPr>
          <w:rFonts w:ascii="Palatino Linotype" w:hAnsi="Palatino Linotype" w:cs="Arial"/>
          <w:b/>
          <w:sz w:val="24"/>
          <w:szCs w:val="24"/>
          <w:u w:val="single"/>
        </w:rPr>
        <w:t>Presupuesto de Egresos</w:t>
      </w:r>
      <w:r w:rsidRPr="00437660">
        <w:rPr>
          <w:rFonts w:ascii="Palatino Linotype" w:hAnsi="Palatino Linotype" w:cs="Arial"/>
          <w:sz w:val="24"/>
          <w:szCs w:val="24"/>
        </w:rPr>
        <w:t>, y al hacerlo deberán señalar “</w:t>
      </w:r>
      <w:r w:rsidRPr="00437660">
        <w:rPr>
          <w:rFonts w:ascii="Palatino Linotype" w:hAnsi="Palatino Linotype"/>
          <w:b/>
          <w:i/>
          <w:sz w:val="24"/>
          <w:szCs w:val="24"/>
          <w:u w:val="single"/>
        </w:rPr>
        <w:t>la remuneración</w:t>
      </w:r>
      <w:r w:rsidRPr="0043766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437660">
        <w:rPr>
          <w:rFonts w:ascii="Palatino Linotype" w:hAnsi="Palatino Linotype"/>
          <w:sz w:val="24"/>
          <w:szCs w:val="24"/>
        </w:rPr>
        <w:t>“ y además</w:t>
      </w:r>
      <w:r w:rsidRPr="00437660">
        <w:rPr>
          <w:rFonts w:ascii="Palatino Linotype" w:hAnsi="Palatino Linotype" w:cs="Arial"/>
          <w:sz w:val="24"/>
          <w:szCs w:val="24"/>
        </w:rPr>
        <w:t xml:space="preserve"> “</w:t>
      </w:r>
      <w:r w:rsidRPr="0043766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437660">
        <w:rPr>
          <w:rFonts w:ascii="Palatino Linotype" w:hAnsi="Palatino Linotype"/>
          <w:b/>
          <w:i/>
          <w:sz w:val="24"/>
          <w:szCs w:val="24"/>
        </w:rPr>
        <w:t>serán determinadas anualmente en el presupuesto de egresos</w:t>
      </w:r>
      <w:r w:rsidRPr="00437660">
        <w:rPr>
          <w:rFonts w:ascii="Palatino Linotype" w:hAnsi="Palatino Linotype"/>
          <w:i/>
          <w:sz w:val="24"/>
          <w:szCs w:val="24"/>
        </w:rPr>
        <w:t xml:space="preserve"> correspondiente y se sujetarán a los lineamientos legales establecidos para todos los servidores públicos municipales</w:t>
      </w:r>
      <w:r w:rsidRPr="00437660">
        <w:rPr>
          <w:rFonts w:ascii="Palatino Linotype" w:hAnsi="Palatino Linotype"/>
          <w:sz w:val="24"/>
          <w:szCs w:val="24"/>
        </w:rPr>
        <w:t>”.</w:t>
      </w:r>
      <w:r w:rsidRPr="00437660">
        <w:rPr>
          <w:rFonts w:ascii="Palatino Linotype" w:hAnsi="Palatino Linotype"/>
          <w:i/>
          <w:sz w:val="24"/>
          <w:szCs w:val="24"/>
        </w:rPr>
        <w:t>(…)</w:t>
      </w:r>
    </w:p>
    <w:p w:rsidR="00DF78E5" w:rsidRPr="00437660" w:rsidRDefault="00DF78E5" w:rsidP="00DF78E5">
      <w:pPr>
        <w:autoSpaceDE w:val="0"/>
        <w:autoSpaceDN w:val="0"/>
        <w:adjustRightInd w:val="0"/>
        <w:spacing w:after="0" w:line="360" w:lineRule="auto"/>
        <w:jc w:val="both"/>
        <w:rPr>
          <w:rFonts w:ascii="Palatino Linotype" w:hAnsi="Palatino Linotype" w:cs="Arial"/>
          <w:sz w:val="24"/>
          <w:szCs w:val="24"/>
        </w:rPr>
      </w:pPr>
    </w:p>
    <w:p w:rsidR="00DF78E5" w:rsidRPr="00437660" w:rsidRDefault="00DF78E5" w:rsidP="00DF78E5">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Del ordenamiento legal citado se desprende que las remuneraciones se encuentran contenidas tanto en el presupuesto de egresos como en el informe mensual que se </w:t>
      </w:r>
      <w:r w:rsidRPr="00437660">
        <w:rPr>
          <w:rFonts w:ascii="Palatino Linotype" w:hAnsi="Palatino Linotype" w:cs="Arial"/>
          <w:sz w:val="24"/>
          <w:szCs w:val="24"/>
        </w:rPr>
        <w:lastRenderedPageBreak/>
        <w:t>envía al Órgano Superior de Fiscalización, y que dichas facultades son conferidas a la Tesorería Municipal.</w:t>
      </w:r>
    </w:p>
    <w:p w:rsidR="00DF78E5" w:rsidRPr="00437660" w:rsidRDefault="00DF78E5" w:rsidP="00DF78E5">
      <w:pPr>
        <w:autoSpaceDE w:val="0"/>
        <w:autoSpaceDN w:val="0"/>
        <w:adjustRightInd w:val="0"/>
        <w:spacing w:after="0" w:line="360" w:lineRule="auto"/>
        <w:jc w:val="both"/>
        <w:rPr>
          <w:rFonts w:ascii="Palatino Linotype" w:hAnsi="Palatino Linotype" w:cs="Arial"/>
          <w:sz w:val="24"/>
          <w:szCs w:val="24"/>
        </w:rPr>
      </w:pPr>
    </w:p>
    <w:p w:rsidR="00DF78E5" w:rsidRPr="00437660" w:rsidRDefault="00DF78E5" w:rsidP="00DF78E5">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Además de lo anterior, conviene mencionar que el sub-modulo.- Comprobantes Fiscales, del referido Módulo 4, punto doce (12), refiere lo siguiente:</w:t>
      </w:r>
    </w:p>
    <w:p w:rsidR="00DF78E5" w:rsidRPr="00437660" w:rsidRDefault="00DF78E5" w:rsidP="00DF78E5">
      <w:pPr>
        <w:autoSpaceDE w:val="0"/>
        <w:autoSpaceDN w:val="0"/>
        <w:adjustRightInd w:val="0"/>
        <w:spacing w:after="0" w:line="360" w:lineRule="auto"/>
        <w:jc w:val="both"/>
        <w:rPr>
          <w:rFonts w:ascii="Palatino Linotype" w:hAnsi="Palatino Linotype" w:cs="Arial"/>
          <w:sz w:val="24"/>
          <w:szCs w:val="24"/>
        </w:rPr>
      </w:pPr>
    </w:p>
    <w:p w:rsidR="00DF78E5" w:rsidRPr="00437660" w:rsidRDefault="00DF78E5" w:rsidP="00DF78E5">
      <w:pPr>
        <w:autoSpaceDE w:val="0"/>
        <w:autoSpaceDN w:val="0"/>
        <w:adjustRightInd w:val="0"/>
        <w:spacing w:after="0" w:line="360" w:lineRule="auto"/>
        <w:ind w:left="851" w:right="709"/>
        <w:jc w:val="center"/>
        <w:rPr>
          <w:rFonts w:ascii="Palatino Linotype" w:hAnsi="Palatino Linotype" w:cs="Arial"/>
          <w:b/>
          <w:i/>
          <w:sz w:val="24"/>
          <w:szCs w:val="24"/>
        </w:rPr>
      </w:pPr>
      <w:r w:rsidRPr="00437660">
        <w:rPr>
          <w:rFonts w:ascii="Palatino Linotype" w:hAnsi="Palatino Linotype" w:cs="Arial"/>
          <w:b/>
          <w:i/>
          <w:sz w:val="24"/>
          <w:szCs w:val="24"/>
        </w:rPr>
        <w:t>“12.-Comprobantes Fiscales Digitales por Internet por Concepto de Nómina</w:t>
      </w:r>
    </w:p>
    <w:p w:rsidR="00DF78E5" w:rsidRPr="00437660" w:rsidRDefault="00DF78E5" w:rsidP="00DF78E5">
      <w:pPr>
        <w:autoSpaceDE w:val="0"/>
        <w:autoSpaceDN w:val="0"/>
        <w:adjustRightInd w:val="0"/>
        <w:spacing w:after="0" w:line="360" w:lineRule="auto"/>
        <w:ind w:left="851" w:right="709"/>
        <w:jc w:val="center"/>
        <w:rPr>
          <w:rFonts w:ascii="Palatino Linotype" w:hAnsi="Palatino Linotype" w:cs="Arial"/>
          <w:b/>
          <w:i/>
          <w:sz w:val="24"/>
          <w:szCs w:val="24"/>
        </w:rPr>
      </w:pPr>
    </w:p>
    <w:p w:rsidR="00DF78E5" w:rsidRPr="00437660" w:rsidRDefault="00DF78E5" w:rsidP="00DF78E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Es una factura electrónica, que funge como un comprobante digital de la relación de pago que existe entre el patrón y el trabajador.</w:t>
      </w:r>
    </w:p>
    <w:p w:rsidR="00DF78E5" w:rsidRPr="00437660" w:rsidRDefault="00DF78E5" w:rsidP="00DF78E5">
      <w:pPr>
        <w:autoSpaceDE w:val="0"/>
        <w:autoSpaceDN w:val="0"/>
        <w:adjustRightInd w:val="0"/>
        <w:spacing w:after="0" w:line="360" w:lineRule="auto"/>
        <w:ind w:left="851" w:right="709"/>
        <w:jc w:val="both"/>
        <w:rPr>
          <w:rFonts w:ascii="Palatino Linotype" w:hAnsi="Palatino Linotype" w:cs="Arial"/>
          <w:i/>
          <w:sz w:val="24"/>
          <w:szCs w:val="24"/>
        </w:rPr>
      </w:pPr>
    </w:p>
    <w:p w:rsidR="00DF78E5" w:rsidRPr="00437660" w:rsidRDefault="00DF78E5" w:rsidP="00DF78E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 xml:space="preserve">Los CFDI deberán enviarse de acuerdo a la estructura siguiente: </w:t>
      </w:r>
    </w:p>
    <w:p w:rsidR="00DF78E5" w:rsidRPr="00437660" w:rsidRDefault="00DF78E5" w:rsidP="00DF78E5">
      <w:pPr>
        <w:autoSpaceDE w:val="0"/>
        <w:autoSpaceDN w:val="0"/>
        <w:adjustRightInd w:val="0"/>
        <w:spacing w:after="0" w:line="360" w:lineRule="auto"/>
        <w:ind w:left="851" w:right="709"/>
        <w:jc w:val="both"/>
        <w:rPr>
          <w:rFonts w:ascii="Palatino Linotype" w:hAnsi="Palatino Linotype" w:cs="Arial"/>
          <w:i/>
          <w:sz w:val="24"/>
          <w:szCs w:val="24"/>
        </w:rPr>
      </w:pPr>
    </w:p>
    <w:p w:rsidR="00DF78E5" w:rsidRPr="00437660" w:rsidRDefault="00DF78E5" w:rsidP="00DF78E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rsidR="00DF78E5" w:rsidRPr="00437660" w:rsidRDefault="00DF78E5" w:rsidP="00DF78E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w:t>
      </w:r>
    </w:p>
    <w:p w:rsidR="00DF78E5" w:rsidRPr="00437660" w:rsidRDefault="00DF78E5" w:rsidP="00DF78E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rsidR="00DF78E5" w:rsidRPr="00437660" w:rsidRDefault="00DF78E5" w:rsidP="00DF78E5">
      <w:pPr>
        <w:autoSpaceDE w:val="0"/>
        <w:autoSpaceDN w:val="0"/>
        <w:adjustRightInd w:val="0"/>
        <w:spacing w:after="0" w:line="360" w:lineRule="auto"/>
        <w:jc w:val="both"/>
        <w:rPr>
          <w:rFonts w:ascii="Palatino Linotype" w:hAnsi="Palatino Linotype" w:cs="Arial"/>
          <w:sz w:val="24"/>
          <w:szCs w:val="24"/>
        </w:rPr>
      </w:pPr>
    </w:p>
    <w:p w:rsidR="00DF78E5" w:rsidRPr="00437660" w:rsidRDefault="00DF78E5" w:rsidP="00DF78E5">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437660">
        <w:rPr>
          <w:rFonts w:ascii="Palatino Linotype" w:hAnsi="Palatino Linotype" w:cs="Arial"/>
          <w:b/>
          <w:sz w:val="24"/>
          <w:szCs w:val="24"/>
        </w:rPr>
        <w:t>Constitución Política de los Estados Unidos Mexicanos</w:t>
      </w:r>
      <w:r w:rsidRPr="00437660">
        <w:rPr>
          <w:rFonts w:ascii="Palatino Linotype" w:hAnsi="Palatino Linotype" w:cs="Arial"/>
          <w:sz w:val="24"/>
          <w:szCs w:val="24"/>
        </w:rPr>
        <w:t xml:space="preserve"> y 3, fracción XXXII del </w:t>
      </w:r>
      <w:r w:rsidRPr="00437660">
        <w:rPr>
          <w:rFonts w:ascii="Palatino Linotype" w:hAnsi="Palatino Linotype" w:cs="Arial"/>
          <w:b/>
          <w:sz w:val="24"/>
          <w:szCs w:val="24"/>
        </w:rPr>
        <w:t>Código Financiero del Estado de México y Municipios</w:t>
      </w:r>
      <w:r w:rsidRPr="0043766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DF78E5" w:rsidRPr="00437660" w:rsidRDefault="00DF78E5" w:rsidP="00DF78E5">
      <w:pPr>
        <w:autoSpaceDE w:val="0"/>
        <w:autoSpaceDN w:val="0"/>
        <w:adjustRightInd w:val="0"/>
        <w:spacing w:after="0" w:line="360" w:lineRule="auto"/>
        <w:ind w:right="49"/>
        <w:contextualSpacing/>
        <w:jc w:val="both"/>
        <w:rPr>
          <w:rFonts w:ascii="Palatino Linotype" w:hAnsi="Palatino Linotype" w:cs="Arial"/>
          <w:sz w:val="24"/>
          <w:szCs w:val="24"/>
        </w:rPr>
      </w:pPr>
    </w:p>
    <w:p w:rsidR="00DF78E5" w:rsidRPr="00437660" w:rsidRDefault="00DF78E5" w:rsidP="00DF78E5">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DF78E5" w:rsidRPr="00437660" w:rsidRDefault="00DF78E5" w:rsidP="00DF78E5">
      <w:pPr>
        <w:autoSpaceDE w:val="0"/>
        <w:autoSpaceDN w:val="0"/>
        <w:adjustRightInd w:val="0"/>
        <w:spacing w:after="0" w:line="360" w:lineRule="auto"/>
        <w:ind w:right="49"/>
        <w:contextualSpacing/>
        <w:jc w:val="both"/>
        <w:rPr>
          <w:rFonts w:ascii="Palatino Linotype" w:hAnsi="Palatino Linotype" w:cs="Arial"/>
          <w:sz w:val="24"/>
          <w:szCs w:val="24"/>
        </w:rPr>
      </w:pPr>
    </w:p>
    <w:p w:rsidR="00DF78E5" w:rsidRPr="00437660" w:rsidRDefault="00DF78E5" w:rsidP="00DF78E5">
      <w:pPr>
        <w:ind w:left="851" w:right="992"/>
        <w:jc w:val="both"/>
        <w:rPr>
          <w:rFonts w:ascii="Palatino Linotype" w:hAnsi="Palatino Linotype"/>
          <w:i/>
        </w:rPr>
      </w:pPr>
      <w:r w:rsidRPr="00437660">
        <w:rPr>
          <w:rFonts w:ascii="Palatino Linotype" w:hAnsi="Palatino Linotype"/>
          <w:i/>
        </w:rPr>
        <w:t xml:space="preserve">19. Percepciones: Se anotarán las percepciones que se le hacen llegar al empleado solamente. </w:t>
      </w:r>
    </w:p>
    <w:p w:rsidR="00DF78E5" w:rsidRPr="00307C14" w:rsidRDefault="00DF78E5" w:rsidP="00DF78E5">
      <w:pPr>
        <w:ind w:left="851" w:right="992"/>
        <w:jc w:val="both"/>
        <w:rPr>
          <w:rStyle w:val="apple-style-span"/>
          <w:rFonts w:ascii="Palatino Linotype" w:hAnsi="Palatino Linotype" w:cs="Arial"/>
          <w:i/>
        </w:rPr>
      </w:pPr>
      <w:r w:rsidRPr="00437660">
        <w:rPr>
          <w:rFonts w:ascii="Palatino Linotype" w:hAnsi="Palatino Linotype"/>
          <w:i/>
        </w:rPr>
        <w:t>20. Deducciones: Se anotarán las deducciones correspondientes al empleado solamente.</w:t>
      </w:r>
    </w:p>
    <w:p w:rsidR="00DF78E5" w:rsidRDefault="00DF78E5" w:rsidP="00DF78E5">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rsidR="00DF78E5" w:rsidRPr="003E0BC5" w:rsidRDefault="00DF78E5" w:rsidP="00DF78E5">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 xml:space="preserve">Lineamientos para la Integración del Informe </w:t>
      </w:r>
      <w:r w:rsidRPr="003E0BC5">
        <w:rPr>
          <w:rStyle w:val="apple-style-span"/>
          <w:rFonts w:ascii="Palatino Linotype" w:hAnsi="Palatino Linotype" w:cs="Arial"/>
          <w:b/>
          <w:color w:val="000000"/>
          <w:sz w:val="24"/>
          <w:szCs w:val="24"/>
        </w:rPr>
        <w:lastRenderedPageBreak/>
        <w:t>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DF78E5" w:rsidRPr="00F975C8" w:rsidRDefault="00DF78E5" w:rsidP="00DF78E5">
      <w:pPr>
        <w:autoSpaceDE w:val="0"/>
        <w:autoSpaceDN w:val="0"/>
        <w:adjustRightInd w:val="0"/>
        <w:spacing w:before="240" w:line="276"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rsidR="00DF78E5" w:rsidRPr="00F975C8" w:rsidRDefault="00DF78E5" w:rsidP="00DF78E5">
      <w:pPr>
        <w:autoSpaceDE w:val="0"/>
        <w:autoSpaceDN w:val="0"/>
        <w:adjustRightInd w:val="0"/>
        <w:spacing w:before="240" w:line="276"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rsidR="00DF78E5" w:rsidRPr="00F975C8" w:rsidRDefault="00DF78E5" w:rsidP="00DF78E5">
      <w:pPr>
        <w:autoSpaceDE w:val="0"/>
        <w:autoSpaceDN w:val="0"/>
        <w:adjustRightInd w:val="0"/>
        <w:spacing w:before="240" w:line="276"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DF78E5" w:rsidRDefault="00DF78E5" w:rsidP="00DF78E5">
      <w:pPr>
        <w:autoSpaceDE w:val="0"/>
        <w:autoSpaceDN w:val="0"/>
        <w:adjustRightInd w:val="0"/>
        <w:spacing w:before="240" w:line="276"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rsidR="00DF78E5" w:rsidRPr="003E0BC5" w:rsidRDefault="00DF78E5" w:rsidP="00DF78E5">
      <w:pPr>
        <w:autoSpaceDE w:val="0"/>
        <w:autoSpaceDN w:val="0"/>
        <w:adjustRightInd w:val="0"/>
        <w:ind w:left="567" w:right="618"/>
        <w:jc w:val="both"/>
        <w:rPr>
          <w:rStyle w:val="apple-style-span"/>
          <w:rFonts w:ascii="Palatino Linotype" w:hAnsi="Palatino Linotype" w:cs="Arial"/>
          <w:b/>
          <w:bCs/>
          <w:i/>
          <w:color w:val="000000"/>
        </w:rPr>
      </w:pPr>
    </w:p>
    <w:p w:rsidR="00DF78E5" w:rsidRPr="00085638" w:rsidRDefault="00DF78E5" w:rsidP="00DF78E5">
      <w:pPr>
        <w:spacing w:line="360" w:lineRule="auto"/>
        <w:jc w:val="both"/>
        <w:rPr>
          <w:rFonts w:ascii="Palatino Linotype" w:hAnsi="Palatino Linotype"/>
          <w:sz w:val="24"/>
          <w:szCs w:val="24"/>
        </w:rPr>
      </w:pPr>
      <w:r w:rsidRPr="004A429C">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rsidR="00DF78E5" w:rsidRPr="004A429C" w:rsidRDefault="00DF78E5" w:rsidP="00DF78E5">
      <w:pPr>
        <w:spacing w:before="240" w:after="240" w:line="360" w:lineRule="auto"/>
        <w:ind w:right="-91"/>
        <w:jc w:val="both"/>
        <w:rPr>
          <w:rFonts w:ascii="Palatino Linotype" w:hAnsi="Palatino Linotype"/>
          <w:sz w:val="24"/>
          <w:szCs w:val="24"/>
        </w:rPr>
      </w:pPr>
      <w:r w:rsidRPr="004A429C">
        <w:rPr>
          <w:rFonts w:ascii="Palatino Linotype" w:hAnsi="Palatino Linotype"/>
          <w:sz w:val="24"/>
          <w:szCs w:val="24"/>
        </w:rPr>
        <w:t xml:space="preserve">La información </w:t>
      </w:r>
      <w:r w:rsidRPr="004A429C">
        <w:rPr>
          <w:rFonts w:ascii="Palatino Linotype" w:hAnsi="Palatino Linotype"/>
          <w:b/>
          <w:sz w:val="24"/>
          <w:szCs w:val="24"/>
        </w:rPr>
        <w:t>documental comprobatoria</w:t>
      </w:r>
      <w:r w:rsidRPr="004A429C">
        <w:rPr>
          <w:rFonts w:ascii="Palatino Linotype" w:hAnsi="Palatino Linotype"/>
          <w:sz w:val="24"/>
          <w:szCs w:val="24"/>
        </w:rPr>
        <w:t xml:space="preserve">, </w:t>
      </w:r>
      <w:r w:rsidRPr="004A429C">
        <w:rPr>
          <w:rFonts w:ascii="Palatino Linotype" w:hAnsi="Palatino Linotype"/>
          <w:b/>
          <w:sz w:val="24"/>
          <w:szCs w:val="24"/>
          <w:u w:val="single"/>
        </w:rPr>
        <w:t>deberá conservarse en los archivos de la entidad fiscalizada –Municipio</w:t>
      </w:r>
      <w:r w:rsidRPr="004A429C">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DF78E5" w:rsidRPr="004A429C" w:rsidRDefault="00DF78E5" w:rsidP="00DF78E5">
      <w:pPr>
        <w:spacing w:before="240" w:after="240" w:line="360" w:lineRule="auto"/>
        <w:jc w:val="both"/>
        <w:rPr>
          <w:rFonts w:ascii="Palatino Linotype" w:hAnsi="Palatino Linotype" w:cs="Arial"/>
          <w:sz w:val="24"/>
          <w:szCs w:val="24"/>
          <w:lang w:val="es-ES"/>
        </w:rPr>
      </w:pPr>
      <w:r w:rsidRPr="004A429C">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rsidR="00DF78E5" w:rsidRPr="004A429C" w:rsidRDefault="00DF78E5" w:rsidP="00DF78E5">
      <w:pPr>
        <w:spacing w:before="240" w:after="240" w:line="360" w:lineRule="auto"/>
        <w:jc w:val="both"/>
        <w:rPr>
          <w:rFonts w:ascii="Palatino Linotype" w:hAnsi="Palatino Linotype"/>
          <w:sz w:val="24"/>
          <w:szCs w:val="24"/>
        </w:rPr>
      </w:pPr>
      <w:r w:rsidRPr="004A429C">
        <w:rPr>
          <w:rFonts w:ascii="Palatino Linotype" w:hAnsi="Palatino Linotype"/>
          <w:sz w:val="24"/>
          <w:szCs w:val="24"/>
        </w:rPr>
        <w:t xml:space="preserve">Aunado a lo anterior, los Lineamientos para la Integración del informe trimestral de los Sujetos de Fiscalización Municipales para el Ejercicio 2022, visibles en la página </w:t>
      </w:r>
      <w:r w:rsidRPr="004A429C">
        <w:rPr>
          <w:rFonts w:ascii="Palatino Linotype" w:hAnsi="Palatino Linotype"/>
          <w:sz w:val="24"/>
          <w:szCs w:val="24"/>
        </w:rPr>
        <w:lastRenderedPageBreak/>
        <w:t xml:space="preserve">oficial del Órgano Superior de Fiscalización del Estado de México (OSFEM) en el sitio de internet: </w:t>
      </w:r>
    </w:p>
    <w:p w:rsidR="00DF78E5" w:rsidRPr="004A429C" w:rsidRDefault="00DF78E5" w:rsidP="00DF78E5">
      <w:pPr>
        <w:spacing w:before="240" w:line="360" w:lineRule="auto"/>
        <w:jc w:val="both"/>
        <w:rPr>
          <w:rFonts w:ascii="Palatino Linotype" w:hAnsi="Palatino Linotype"/>
          <w:sz w:val="24"/>
          <w:szCs w:val="24"/>
        </w:rPr>
      </w:pPr>
      <w:r w:rsidRPr="004A429C">
        <w:rPr>
          <w:rFonts w:ascii="Palatino Linotype" w:hAnsi="Palatino Linotype"/>
          <w:noProof/>
          <w:sz w:val="24"/>
          <w:szCs w:val="24"/>
          <w:lang w:eastAsia="es-MX"/>
        </w:rPr>
        <w:drawing>
          <wp:inline distT="0" distB="0" distL="0" distR="0" wp14:anchorId="5AD53C1A" wp14:editId="416F95ED">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rsidR="00DF78E5" w:rsidRPr="00085638" w:rsidRDefault="00DF78E5" w:rsidP="00DF78E5">
      <w:pPr>
        <w:spacing w:before="240" w:after="240" w:line="360" w:lineRule="auto"/>
        <w:jc w:val="both"/>
        <w:rPr>
          <w:rFonts w:ascii="Palatino Linotype" w:hAnsi="Palatino Linotype" w:cs="Arial"/>
          <w:b/>
          <w:sz w:val="24"/>
          <w:szCs w:val="24"/>
          <w:lang w:val="es-ES"/>
        </w:rPr>
      </w:pPr>
      <w:r w:rsidRPr="004A429C">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70D76ED3" wp14:editId="13C38AAB">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F51DDED"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4A429C">
        <w:rPr>
          <w:rFonts w:ascii="Palatino Linotype" w:hAnsi="Palatino Linotype" w:cs="Arial"/>
          <w:sz w:val="24"/>
          <w:szCs w:val="24"/>
          <w:lang w:val="es-ES"/>
        </w:rPr>
        <w:t xml:space="preserve">Atento a lo anterior, resulta claro que existe la obligación por parte del </w:t>
      </w:r>
      <w:r w:rsidRPr="004A429C">
        <w:rPr>
          <w:rFonts w:ascii="Palatino Linotype" w:hAnsi="Palatino Linotype" w:cs="Arial"/>
          <w:b/>
          <w:sz w:val="24"/>
          <w:szCs w:val="24"/>
          <w:lang w:val="es-ES"/>
        </w:rPr>
        <w:t>Sujeto Obligado</w:t>
      </w:r>
      <w:r w:rsidRPr="004A429C">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4A429C">
        <w:rPr>
          <w:rFonts w:ascii="Palatino Linotype" w:hAnsi="Palatino Linotype" w:cs="Arial"/>
          <w:b/>
          <w:sz w:val="24"/>
          <w:szCs w:val="24"/>
          <w:lang w:val="es-ES"/>
        </w:rPr>
        <w:t xml:space="preserve">Sujeto Obligado. </w:t>
      </w:r>
    </w:p>
    <w:p w:rsidR="00DF78E5" w:rsidRDefault="00DF78E5" w:rsidP="00DF78E5">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w:t>
      </w:r>
      <w:r w:rsidRPr="00B272A6">
        <w:rPr>
          <w:rFonts w:ascii="Palatino Linotype" w:hAnsi="Palatino Linotype" w:cs="Arial"/>
          <w:sz w:val="24"/>
          <w:szCs w:val="24"/>
          <w:lang w:val="es-ES"/>
        </w:rPr>
        <w:lastRenderedPageBreak/>
        <w:t xml:space="preserve">emitidos por el Comité de Acceso a la Información Pública y Protección de Datos Personales de la Suprema Corte de Justicia de la Nación que a continuación se citan: </w:t>
      </w:r>
    </w:p>
    <w:p w:rsidR="00DF78E5" w:rsidRPr="00F975C8" w:rsidRDefault="00DF78E5" w:rsidP="00DF78E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rsidR="00DF78E5" w:rsidRPr="0039245A" w:rsidRDefault="00DF78E5" w:rsidP="00DF78E5">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rsidR="00DF78E5" w:rsidRPr="00F975C8" w:rsidRDefault="00DF78E5" w:rsidP="00DF78E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rsidR="00DF78E5" w:rsidRDefault="00DF78E5" w:rsidP="00DF78E5">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lastRenderedPageBreak/>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rsidR="00DF78E5" w:rsidRPr="00B272A6" w:rsidRDefault="00DF78E5" w:rsidP="00DF78E5">
      <w:pPr>
        <w:spacing w:before="240" w:line="360" w:lineRule="auto"/>
        <w:ind w:left="851" w:right="851"/>
        <w:jc w:val="both"/>
        <w:rPr>
          <w:rFonts w:ascii="Palatino Linotype" w:hAnsi="Palatino Linotype" w:cs="Arial"/>
          <w:b/>
          <w:i/>
          <w:lang w:val="es-ES"/>
        </w:rPr>
      </w:pPr>
    </w:p>
    <w:p w:rsidR="00DF78E5" w:rsidRDefault="00DF78E5" w:rsidP="00DF78E5">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DF78E5" w:rsidRDefault="00DF78E5" w:rsidP="00DF78E5">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w:t>
      </w:r>
      <w:r w:rsidRPr="00B272A6">
        <w:rPr>
          <w:rFonts w:ascii="Palatino Linotype" w:hAnsi="Palatino Linotype" w:cs="Arial"/>
          <w:bCs/>
          <w:sz w:val="24"/>
          <w:szCs w:val="24"/>
          <w:lang w:val="es-ES"/>
        </w:rPr>
        <w:lastRenderedPageBreak/>
        <w:t xml:space="preserve">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rsidR="00DF78E5" w:rsidRPr="00F975C8" w:rsidRDefault="00DF78E5" w:rsidP="00DF78E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rsidR="00DF78E5" w:rsidRPr="00F975C8" w:rsidRDefault="00DF78E5" w:rsidP="00DF78E5">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F78E5" w:rsidRPr="00F975C8" w:rsidRDefault="00DF78E5" w:rsidP="00DF78E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rsidR="00DF78E5" w:rsidRPr="0039245A" w:rsidRDefault="00DF78E5" w:rsidP="00DF78E5">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DF78E5" w:rsidRPr="00F975C8" w:rsidRDefault="00DF78E5" w:rsidP="00DF78E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DF78E5" w:rsidRPr="00B272A6" w:rsidRDefault="00DF78E5" w:rsidP="00DF78E5">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rsidR="00DF78E5" w:rsidRDefault="00DF78E5" w:rsidP="00DF78E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DF78E5" w:rsidRPr="00FA7CFC" w:rsidRDefault="00DF78E5" w:rsidP="00DF78E5">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DF78E5" w:rsidRPr="00FA7CFC" w:rsidRDefault="00DF78E5" w:rsidP="00DF78E5">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rsidR="00DF78E5" w:rsidRDefault="00DF78E5" w:rsidP="00DF78E5">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DF78E5" w:rsidRDefault="00DF78E5" w:rsidP="00DF78E5">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DF78E5" w:rsidRDefault="00DF78E5" w:rsidP="00DF78E5">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682B6F">
        <w:rPr>
          <w:rFonts w:ascii="Palatino Linotype" w:hAnsi="Palatino Linotype"/>
          <w:b/>
          <w:i/>
          <w:u w:val="single"/>
        </w:rPr>
        <w:lastRenderedPageBreak/>
        <w:t>sistemas de compensación, señalando la periodicidad de dicha remuneración;</w:t>
      </w:r>
    </w:p>
    <w:p w:rsidR="00DF78E5" w:rsidRPr="00682B6F" w:rsidRDefault="00DF78E5" w:rsidP="00DF78E5">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rsidR="00DF78E5" w:rsidRDefault="00DF78E5" w:rsidP="00DF78E5">
      <w:pPr>
        <w:spacing w:line="360" w:lineRule="auto"/>
        <w:contextualSpacing/>
        <w:jc w:val="both"/>
        <w:rPr>
          <w:rFonts w:ascii="Palatino Linotype" w:eastAsia="MS Mincho" w:hAnsi="Palatino Linotype" w:cs="Times New Roman"/>
          <w:sz w:val="24"/>
          <w:szCs w:val="24"/>
        </w:rPr>
      </w:pPr>
    </w:p>
    <w:p w:rsidR="00DF78E5" w:rsidRDefault="00DF78E5" w:rsidP="00DF78E5">
      <w:pPr>
        <w:spacing w:after="0" w:line="360" w:lineRule="auto"/>
        <w:jc w:val="both"/>
        <w:rPr>
          <w:rFonts w:ascii="Palatino Linotype" w:hAnsi="Palatino Linotype" w:cs="Arial"/>
          <w:b/>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Pr>
          <w:rFonts w:ascii="Palatino Linotype" w:hAnsi="Palatino Linotype"/>
          <w:b/>
          <w:bCs/>
          <w:sz w:val="24"/>
          <w:szCs w:val="24"/>
        </w:rPr>
        <w:t>El Sujeto Obligado;</w:t>
      </w:r>
      <w:r w:rsidRPr="00085638">
        <w:rPr>
          <w:rFonts w:ascii="Palatino Linotype" w:hAnsi="Palatino Linotype" w:cs="Arial"/>
          <w:sz w:val="24"/>
          <w:szCs w:val="24"/>
        </w:rPr>
        <w:t xml:space="preserve"> </w:t>
      </w:r>
      <w:r w:rsidRPr="00F40B51">
        <w:rPr>
          <w:rFonts w:ascii="Palatino Linotype" w:hAnsi="Palatino Linotype" w:cs="Arial"/>
          <w:sz w:val="24"/>
          <w:szCs w:val="24"/>
        </w:rPr>
        <w:t xml:space="preserve">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Sujeto Obligado.</w:t>
      </w:r>
    </w:p>
    <w:p w:rsidR="00DF78E5" w:rsidRDefault="00DF78E5" w:rsidP="00DF78E5">
      <w:pPr>
        <w:spacing w:after="0" w:line="360" w:lineRule="auto"/>
        <w:jc w:val="both"/>
        <w:rPr>
          <w:rFonts w:ascii="Palatino Linotype" w:hAnsi="Palatino Linotype"/>
          <w:b/>
          <w:bCs/>
          <w:sz w:val="24"/>
          <w:szCs w:val="24"/>
        </w:rPr>
      </w:pPr>
    </w:p>
    <w:p w:rsidR="00DF78E5" w:rsidRDefault="00DF78E5" w:rsidP="00E369C4">
      <w:pPr>
        <w:spacing w:line="360" w:lineRule="auto"/>
        <w:jc w:val="both"/>
        <w:rPr>
          <w:rFonts w:ascii="Palatino Linotype" w:eastAsia="Palatino Linotype" w:hAnsi="Palatino Linotype" w:cs="Palatino Linotype"/>
          <w:sz w:val="24"/>
          <w:szCs w:val="24"/>
        </w:rPr>
      </w:pPr>
      <w:r w:rsidRPr="00880AFA">
        <w:rPr>
          <w:rFonts w:ascii="Palatino Linotype" w:eastAsia="Palatino Linotype" w:hAnsi="Palatino Linotype" w:cs="Palatino Linotype"/>
          <w:sz w:val="24"/>
          <w:szCs w:val="24"/>
        </w:rPr>
        <w:t>Consecuentemente, este Instituto estima que los motivos de inconformidad planteados por el Recur</w:t>
      </w:r>
      <w:r>
        <w:rPr>
          <w:rFonts w:ascii="Palatino Linotype" w:eastAsia="Palatino Linotype" w:hAnsi="Palatino Linotype" w:cs="Palatino Linotype"/>
          <w:sz w:val="24"/>
          <w:szCs w:val="24"/>
        </w:rPr>
        <w:t>rente son fundados,</w:t>
      </w:r>
      <w:r w:rsidRPr="00880AFA">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por lo que resulta procedente ordenar, en versión pública de ser procedente de</w:t>
      </w:r>
      <w:r w:rsidR="00E369C4">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E369C4">
        <w:rPr>
          <w:rFonts w:ascii="Palatino Linotype" w:eastAsia="Palatino Linotype" w:hAnsi="Palatino Linotype" w:cs="Palatino Linotype"/>
          <w:sz w:val="24"/>
          <w:szCs w:val="24"/>
        </w:rPr>
        <w:t>o siguiente:</w:t>
      </w:r>
      <w:r>
        <w:rPr>
          <w:rFonts w:ascii="Palatino Linotype" w:eastAsia="Palatino Linotype" w:hAnsi="Palatino Linotype" w:cs="Palatino Linotype"/>
          <w:sz w:val="24"/>
          <w:szCs w:val="24"/>
        </w:rPr>
        <w:t xml:space="preserve"> </w:t>
      </w:r>
    </w:p>
    <w:p w:rsidR="00E369C4" w:rsidRDefault="00E369C4" w:rsidP="00E369C4">
      <w:pPr>
        <w:numPr>
          <w:ilvl w:val="0"/>
          <w:numId w:val="11"/>
        </w:numPr>
        <w:pBdr>
          <w:top w:val="nil"/>
          <w:left w:val="nil"/>
          <w:bottom w:val="nil"/>
          <w:right w:val="nil"/>
          <w:between w:val="nil"/>
        </w:pBdr>
        <w:spacing w:after="0" w:line="360" w:lineRule="auto"/>
        <w:jc w:val="both"/>
        <w:rPr>
          <w:rFonts w:ascii="Palatino Linotype" w:eastAsia="Palatino Linotype" w:hAnsi="Palatino Linotype" w:cs="Calibri"/>
          <w:color w:val="000000"/>
          <w:sz w:val="24"/>
          <w:szCs w:val="24"/>
        </w:rPr>
      </w:pPr>
      <w:r w:rsidRPr="00E369C4">
        <w:rPr>
          <w:rFonts w:ascii="Palatino Linotype" w:eastAsia="Palatino Linotype" w:hAnsi="Palatino Linotype" w:cs="Calibri"/>
          <w:color w:val="000000"/>
          <w:sz w:val="24"/>
          <w:szCs w:val="24"/>
        </w:rPr>
        <w:t xml:space="preserve">Recibos de nómina o comprobantes fiscales digitales por concepto de nómina (CFDI) del </w:t>
      </w:r>
      <w:r>
        <w:rPr>
          <w:rFonts w:ascii="Palatino Linotype" w:eastAsia="Palatino Linotype" w:hAnsi="Palatino Linotype" w:cs="Calibri"/>
          <w:color w:val="000000"/>
          <w:sz w:val="24"/>
          <w:szCs w:val="24"/>
        </w:rPr>
        <w:t xml:space="preserve">Ayuntamiento de Zinacantepec, </w:t>
      </w:r>
      <w:r w:rsidRPr="00E369C4">
        <w:rPr>
          <w:rFonts w:ascii="Palatino Linotype" w:eastAsia="Palatino Linotype" w:hAnsi="Palatino Linotype" w:cs="Calibri"/>
          <w:color w:val="000000"/>
          <w:sz w:val="24"/>
          <w:szCs w:val="24"/>
        </w:rPr>
        <w:t>de la</w:t>
      </w:r>
      <w:r>
        <w:rPr>
          <w:rFonts w:ascii="Palatino Linotype" w:eastAsia="Palatino Linotype" w:hAnsi="Palatino Linotype" w:cs="Calibri"/>
          <w:color w:val="000000"/>
          <w:sz w:val="24"/>
          <w:szCs w:val="24"/>
        </w:rPr>
        <w:t xml:space="preserve"> primera y</w:t>
      </w:r>
      <w:r w:rsidRPr="00E369C4">
        <w:rPr>
          <w:rFonts w:ascii="Palatino Linotype" w:eastAsia="Palatino Linotype" w:hAnsi="Palatino Linotype" w:cs="Calibri"/>
          <w:color w:val="000000"/>
          <w:sz w:val="24"/>
          <w:szCs w:val="24"/>
        </w:rPr>
        <w:t xml:space="preserve"> segunda quincena </w:t>
      </w:r>
      <w:r>
        <w:rPr>
          <w:rFonts w:ascii="Palatino Linotype" w:eastAsia="Palatino Linotype" w:hAnsi="Palatino Linotype" w:cs="Calibri"/>
          <w:color w:val="000000"/>
          <w:sz w:val="24"/>
          <w:szCs w:val="24"/>
        </w:rPr>
        <w:t>septiembre</w:t>
      </w:r>
      <w:r w:rsidRPr="00E369C4">
        <w:rPr>
          <w:rFonts w:ascii="Palatino Linotype" w:eastAsia="Palatino Linotype" w:hAnsi="Palatino Linotype" w:cs="Calibri"/>
          <w:color w:val="000000"/>
          <w:sz w:val="24"/>
          <w:szCs w:val="24"/>
        </w:rPr>
        <w:t xml:space="preserve"> de dos mil veintidós.</w:t>
      </w:r>
    </w:p>
    <w:p w:rsidR="00E369C4" w:rsidRPr="00E369C4" w:rsidRDefault="00E369C4" w:rsidP="00E369C4">
      <w:pPr>
        <w:numPr>
          <w:ilvl w:val="0"/>
          <w:numId w:val="11"/>
        </w:numPr>
        <w:pBdr>
          <w:top w:val="nil"/>
          <w:left w:val="nil"/>
          <w:bottom w:val="nil"/>
          <w:right w:val="nil"/>
          <w:between w:val="nil"/>
        </w:pBdr>
        <w:spacing w:after="0" w:line="360" w:lineRule="auto"/>
        <w:jc w:val="both"/>
        <w:rPr>
          <w:rFonts w:ascii="Palatino Linotype" w:eastAsia="Palatino Linotype" w:hAnsi="Palatino Linotype" w:cs="Calibri"/>
          <w:color w:val="000000"/>
          <w:sz w:val="24"/>
          <w:szCs w:val="24"/>
        </w:rPr>
      </w:pPr>
      <w:r w:rsidRPr="00E369C4">
        <w:rPr>
          <w:rFonts w:ascii="Palatino Linotype" w:eastAsia="Palatino Linotype" w:hAnsi="Palatino Linotype" w:cs="Calibri"/>
          <w:color w:val="000000"/>
          <w:sz w:val="24"/>
          <w:szCs w:val="24"/>
        </w:rPr>
        <w:t>Recibos de nómina o comprobantes fiscales digitales por concepto de nómina (CFDI) de</w:t>
      </w:r>
      <w:r>
        <w:rPr>
          <w:rFonts w:ascii="Palatino Linotype" w:eastAsia="Palatino Linotype" w:hAnsi="Palatino Linotype" w:cs="Calibri"/>
          <w:color w:val="000000"/>
          <w:sz w:val="24"/>
          <w:szCs w:val="24"/>
        </w:rPr>
        <w:t>l primer regidor, del primero de enero al treinta de septiembre de dos mil veintidós.</w:t>
      </w:r>
    </w:p>
    <w:p w:rsidR="00E369C4" w:rsidRPr="00E369C4" w:rsidRDefault="00E369C4" w:rsidP="00E369C4">
      <w:pPr>
        <w:spacing w:line="360" w:lineRule="auto"/>
        <w:jc w:val="both"/>
        <w:rPr>
          <w:rFonts w:ascii="Palatino Linotype" w:eastAsia="Palatino Linotype" w:hAnsi="Palatino Linotype" w:cs="Calibri"/>
          <w:sz w:val="28"/>
          <w:szCs w:val="24"/>
        </w:rPr>
      </w:pPr>
    </w:p>
    <w:p w:rsidR="00DF78E5" w:rsidRPr="000C5BF6" w:rsidRDefault="00DF78E5" w:rsidP="00DF78E5">
      <w:pPr>
        <w:spacing w:before="240" w:after="240" w:line="360" w:lineRule="auto"/>
        <w:jc w:val="both"/>
        <w:rPr>
          <w:rFonts w:ascii="Palatino Linotype" w:hAnsi="Palatino Linotype"/>
          <w:b/>
          <w:i/>
          <w:sz w:val="28"/>
          <w:szCs w:val="28"/>
        </w:rPr>
      </w:pPr>
      <w:r w:rsidRPr="000C5BF6">
        <w:rPr>
          <w:rFonts w:ascii="Palatino Linotype" w:hAnsi="Palatino Linotype"/>
          <w:b/>
          <w:bCs/>
          <w:i/>
          <w:sz w:val="28"/>
          <w:szCs w:val="28"/>
        </w:rPr>
        <w:t>De la</w:t>
      </w:r>
      <w:r w:rsidRPr="000C5BF6">
        <w:rPr>
          <w:rFonts w:ascii="Palatino Linotype" w:hAnsi="Palatino Linotype"/>
          <w:bCs/>
          <w:i/>
          <w:sz w:val="24"/>
          <w:szCs w:val="24"/>
        </w:rPr>
        <w:t xml:space="preserve"> </w:t>
      </w:r>
      <w:r w:rsidRPr="000C5BF6">
        <w:rPr>
          <w:rFonts w:ascii="Palatino Linotype" w:hAnsi="Palatino Linotype"/>
          <w:b/>
          <w:i/>
          <w:sz w:val="28"/>
          <w:szCs w:val="28"/>
        </w:rPr>
        <w:t xml:space="preserve">Versión Pública </w:t>
      </w: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El responsable podrá tratar datos personales para finalidades distintas a aquéllas establecidas en el aviso de privacidad, en los casos siguientes:</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DF78E5"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39499D">
        <w:rPr>
          <w:rFonts w:ascii="Palatino Linotype" w:hAnsi="Palatino Linotype" w:cs="Arial"/>
          <w:sz w:val="24"/>
          <w:szCs w:val="24"/>
        </w:rPr>
        <w:lastRenderedPageBreak/>
        <w:t xml:space="preserve">información confidencial, que debe ser protegida por el Sujeto Obligado, en ese contexto, todo dato personal susceptible de clasificación debe ser protegido. </w:t>
      </w: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DF78E5" w:rsidRPr="00E5613E" w:rsidRDefault="00DF78E5" w:rsidP="00DF78E5">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w:t>
      </w:r>
      <w:r w:rsidRPr="00E5613E">
        <w:rPr>
          <w:rFonts w:ascii="Palatino Linotype" w:hAnsi="Palatino Linotype" w:cs="Arial"/>
          <w:i/>
          <w:szCs w:val="24"/>
        </w:rPr>
        <w:lastRenderedPageBreak/>
        <w:t>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rsidR="00DF78E5" w:rsidRDefault="00DF78E5" w:rsidP="005265D5">
      <w:pPr>
        <w:spacing w:line="360" w:lineRule="auto"/>
        <w:jc w:val="both"/>
        <w:rPr>
          <w:rFonts w:ascii="Palatino Linotype" w:hAnsi="Palatino Linotype" w:cs="Arial"/>
          <w:sz w:val="24"/>
          <w:szCs w:val="24"/>
        </w:rPr>
      </w:pP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ello se destaca que a criterio de este Instituto la información relativa al nombre de </w:t>
      </w:r>
      <w:r w:rsidRPr="0039499D">
        <w:rPr>
          <w:rFonts w:ascii="Palatino Linotype" w:hAnsi="Palatino Linotype" w:cs="Arial"/>
          <w:b/>
          <w:sz w:val="24"/>
          <w:szCs w:val="24"/>
        </w:rPr>
        <w:t>los servidores públicos que ocupan un cargo en las dependencias de gobierno encargadas de la seguridad pública</w:t>
      </w:r>
      <w:r w:rsidRPr="0039499D">
        <w:rPr>
          <w:rFonts w:ascii="Palatino Linotype" w:hAnsi="Palatino Linotype" w:cs="Arial"/>
          <w:sz w:val="24"/>
          <w:szCs w:val="24"/>
        </w:rPr>
        <w:t xml:space="preserve">, debe ser objeto de un proceso de </w:t>
      </w:r>
      <w:r w:rsidRPr="0039499D">
        <w:rPr>
          <w:rFonts w:ascii="Palatino Linotype" w:hAnsi="Palatino Linotype" w:cs="Arial"/>
          <w:b/>
          <w:sz w:val="24"/>
          <w:szCs w:val="24"/>
        </w:rPr>
        <w:t>reserva de la información,</w:t>
      </w:r>
      <w:r w:rsidRPr="0039499D">
        <w:rPr>
          <w:rFonts w:ascii="Palatino Linotype" w:hAnsi="Palatino Linotype" w:cs="Arial"/>
          <w:sz w:val="24"/>
          <w:szCs w:val="24"/>
        </w:rPr>
        <w:t xml:space="preserve"> para no hacer identificable al titular de tal dato personal.</w:t>
      </w: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conforme al propio concepto de versión pública contenido en el artículo 3, fracción XXIV, de la multicitada Ley se define como:</w:t>
      </w:r>
    </w:p>
    <w:p w:rsidR="005265D5" w:rsidRPr="0039499D" w:rsidRDefault="005265D5" w:rsidP="005265D5">
      <w:pPr>
        <w:spacing w:line="360" w:lineRule="auto"/>
        <w:jc w:val="both"/>
        <w:rPr>
          <w:rFonts w:ascii="Palatino Linotype" w:hAnsi="Palatino Linotype" w:cs="Arial"/>
          <w:szCs w:val="24"/>
        </w:rPr>
      </w:pPr>
    </w:p>
    <w:p w:rsidR="005265D5" w:rsidRPr="0039499D" w:rsidRDefault="005265D5" w:rsidP="005265D5">
      <w:pPr>
        <w:spacing w:line="360"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XXIV</w:t>
      </w:r>
      <w:r w:rsidRPr="0039499D">
        <w:rPr>
          <w:rFonts w:ascii="Palatino Linotype" w:hAnsi="Palatino Linotype" w:cs="Arial"/>
          <w:i/>
          <w:szCs w:val="24"/>
        </w:rPr>
        <w:t xml:space="preserve">. </w:t>
      </w:r>
      <w:r w:rsidRPr="0039499D">
        <w:rPr>
          <w:rFonts w:ascii="Palatino Linotype" w:hAnsi="Palatino Linotype" w:cs="Arial"/>
          <w:b/>
          <w:i/>
          <w:szCs w:val="24"/>
        </w:rPr>
        <w:t>Información reservada:</w:t>
      </w:r>
      <w:r w:rsidRPr="0039499D">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5265D5" w:rsidRPr="0039499D" w:rsidRDefault="005265D5" w:rsidP="005265D5">
      <w:pPr>
        <w:spacing w:line="360" w:lineRule="auto"/>
        <w:jc w:val="both"/>
        <w:rPr>
          <w:rFonts w:ascii="Palatino Linotype" w:hAnsi="Palatino Linotype" w:cs="Arial"/>
          <w:sz w:val="24"/>
          <w:szCs w:val="24"/>
        </w:rPr>
      </w:pP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39499D">
        <w:rPr>
          <w:rFonts w:ascii="Palatino Linotype" w:hAnsi="Palatino Linotype" w:cs="Arial"/>
          <w:b/>
          <w:sz w:val="24"/>
          <w:szCs w:val="24"/>
        </w:rPr>
        <w:t xml:space="preserve">nómina de elementos de </w:t>
      </w:r>
      <w:r w:rsidRPr="0039499D">
        <w:rPr>
          <w:rFonts w:ascii="Palatino Linotype" w:hAnsi="Palatino Linotype" w:cs="Arial"/>
          <w:b/>
          <w:sz w:val="24"/>
          <w:szCs w:val="24"/>
        </w:rPr>
        <w:lastRenderedPageBreak/>
        <w:t>seguridad pública, la elaboración de versiones públicas pudiera variar, eliminando información adicional, siempre y cuando se demuestre que pueda poner en riesgo la vida e integridad física con motivo de las funciones de servidores públicos</w:t>
      </w:r>
      <w:r w:rsidRPr="0039499D">
        <w:rPr>
          <w:rFonts w:ascii="Palatino Linotype" w:hAnsi="Palatino Linotype" w:cs="Arial"/>
          <w:sz w:val="24"/>
          <w:szCs w:val="24"/>
        </w:rPr>
        <w:t>.</w:t>
      </w:r>
    </w:p>
    <w:p w:rsidR="005265D5" w:rsidRPr="0039499D" w:rsidRDefault="005265D5" w:rsidP="005265D5">
      <w:pPr>
        <w:spacing w:line="360" w:lineRule="auto"/>
        <w:jc w:val="both"/>
        <w:rPr>
          <w:rFonts w:ascii="Palatino Linotype" w:hAnsi="Palatino Linotype" w:cs="Arial"/>
          <w:sz w:val="24"/>
          <w:szCs w:val="24"/>
        </w:rPr>
      </w:pP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Esto es así, ya que el artículo 81, fracción III, de la Ley de Seguridad del Estado de México, establece lo siguiente: </w:t>
      </w:r>
    </w:p>
    <w:p w:rsidR="005265D5" w:rsidRPr="0039499D" w:rsidRDefault="005265D5" w:rsidP="005265D5">
      <w:pPr>
        <w:spacing w:line="360" w:lineRule="auto"/>
        <w:jc w:val="both"/>
        <w:rPr>
          <w:rFonts w:ascii="Palatino Linotype" w:hAnsi="Palatino Linotype" w:cs="Arial"/>
          <w:sz w:val="24"/>
          <w:szCs w:val="24"/>
        </w:rPr>
      </w:pPr>
    </w:p>
    <w:p w:rsidR="005265D5" w:rsidRPr="0039499D" w:rsidRDefault="005265D5" w:rsidP="005265D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81.-</w:t>
      </w:r>
      <w:r w:rsidRPr="0039499D">
        <w:rPr>
          <w:rFonts w:ascii="Palatino Linotype" w:hAnsi="Palatino Linotype" w:cs="Arial"/>
          <w:i/>
          <w:szCs w:val="24"/>
        </w:rPr>
        <w:t xml:space="preserve"> </w:t>
      </w:r>
      <w:r w:rsidRPr="0039499D">
        <w:rPr>
          <w:rFonts w:ascii="Palatino Linotype" w:hAnsi="Palatino Linotype" w:cs="Arial"/>
          <w:i/>
          <w:szCs w:val="24"/>
          <w:u w:val="single"/>
        </w:rPr>
        <w:t>Toda información para la seguridad pública</w:t>
      </w:r>
      <w:r w:rsidRPr="0039499D">
        <w:rPr>
          <w:rFonts w:ascii="Palatino Linotype" w:hAnsi="Palatino Linotype" w:cs="Arial"/>
          <w:i/>
          <w:szCs w:val="24"/>
        </w:rPr>
        <w:t xml:space="preserve"> generada o en poder de Instituciones de Seguridad Pública o de cualquier instancia del Sistema Estatal </w:t>
      </w:r>
      <w:r w:rsidRPr="0039499D">
        <w:rPr>
          <w:rFonts w:ascii="Palatino Linotype" w:hAnsi="Palatino Linotype" w:cs="Arial"/>
          <w:i/>
          <w:szCs w:val="24"/>
          <w:u w:val="single"/>
        </w:rPr>
        <w:t>debe</w:t>
      </w:r>
      <w:r w:rsidRPr="0039499D">
        <w:rPr>
          <w:rFonts w:ascii="Palatino Linotype" w:hAnsi="Palatino Linotype" w:cs="Arial"/>
          <w:i/>
          <w:szCs w:val="24"/>
        </w:rPr>
        <w:t xml:space="preserve"> registrarse, </w:t>
      </w:r>
      <w:r w:rsidRPr="0039499D">
        <w:rPr>
          <w:rFonts w:ascii="Palatino Linotype" w:hAnsi="Palatino Linotype" w:cs="Arial"/>
          <w:i/>
          <w:szCs w:val="24"/>
          <w:u w:val="single"/>
        </w:rPr>
        <w:t>clasificarse</w:t>
      </w:r>
      <w:r w:rsidRPr="0039499D">
        <w:rPr>
          <w:rFonts w:ascii="Palatino Linotype" w:hAnsi="Palatino Linotype" w:cs="Arial"/>
          <w:i/>
          <w:szCs w:val="24"/>
        </w:rPr>
        <w:t xml:space="preserve"> y tratarse de conformidad con las disposiciones aplicables. No obstante lo anterior, esta información se considerará reservada en los casos siguientes:</w:t>
      </w:r>
    </w:p>
    <w:p w:rsidR="005265D5" w:rsidRPr="0039499D" w:rsidRDefault="005265D5" w:rsidP="005265D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5265D5" w:rsidRPr="0039499D" w:rsidRDefault="005265D5" w:rsidP="005265D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xml:space="preserve">. </w:t>
      </w:r>
      <w:r w:rsidRPr="0039499D">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rsidR="005265D5" w:rsidRPr="0039499D" w:rsidRDefault="005265D5" w:rsidP="005265D5">
      <w:pPr>
        <w:spacing w:line="360" w:lineRule="auto"/>
        <w:jc w:val="both"/>
        <w:rPr>
          <w:rFonts w:ascii="Palatino Linotype" w:hAnsi="Palatino Linotype" w:cs="Arial"/>
          <w:sz w:val="24"/>
          <w:szCs w:val="24"/>
        </w:rPr>
      </w:pP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39499D">
        <w:rPr>
          <w:rFonts w:ascii="Palatino Linotype" w:hAnsi="Palatino Linotype" w:cs="Arial"/>
          <w:sz w:val="24"/>
          <w:szCs w:val="24"/>
        </w:rPr>
        <w:lastRenderedPageBreak/>
        <w:t>materia de clasificación y desclasificación de la información, así como para la elaboración de versiones públicas.</w:t>
      </w: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5265D5" w:rsidRPr="0039499D" w:rsidRDefault="005265D5" w:rsidP="005265D5">
      <w:pPr>
        <w:spacing w:line="360" w:lineRule="auto"/>
        <w:jc w:val="both"/>
        <w:rPr>
          <w:rFonts w:ascii="Palatino Linotype" w:hAnsi="Palatino Linotype" w:cs="Arial"/>
          <w:sz w:val="24"/>
          <w:szCs w:val="24"/>
        </w:rPr>
      </w:pP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5265D5" w:rsidRPr="0039499D" w:rsidRDefault="005265D5" w:rsidP="005265D5">
      <w:pPr>
        <w:spacing w:line="360" w:lineRule="auto"/>
        <w:jc w:val="both"/>
        <w:rPr>
          <w:rFonts w:ascii="Palatino Linotype" w:hAnsi="Palatino Linotype" w:cs="Arial"/>
          <w:sz w:val="24"/>
          <w:szCs w:val="24"/>
        </w:rPr>
      </w:pPr>
    </w:p>
    <w:p w:rsidR="005265D5" w:rsidRPr="0039499D" w:rsidRDefault="005265D5" w:rsidP="005265D5">
      <w:pPr>
        <w:spacing w:line="360" w:lineRule="auto"/>
        <w:jc w:val="both"/>
        <w:rPr>
          <w:rFonts w:ascii="Palatino Linotype" w:hAnsi="Palatino Linotype" w:cs="Arial"/>
          <w:sz w:val="24"/>
          <w:szCs w:val="24"/>
        </w:rPr>
      </w:pPr>
      <w:r w:rsidRPr="0039499D">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rsidR="005265D5" w:rsidRPr="0039499D" w:rsidRDefault="005265D5" w:rsidP="005265D5">
      <w:pPr>
        <w:spacing w:line="276" w:lineRule="auto"/>
        <w:jc w:val="both"/>
        <w:rPr>
          <w:rFonts w:ascii="Palatino Linotype" w:hAnsi="Palatino Linotype" w:cs="Arial"/>
          <w:sz w:val="24"/>
          <w:szCs w:val="24"/>
        </w:rPr>
      </w:pPr>
    </w:p>
    <w:p w:rsidR="005265D5" w:rsidRPr="0039499D" w:rsidRDefault="005265D5" w:rsidP="005265D5">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Nombres de servidores públicos dedicados a actividades en materia de seguridad, por excepción pueden considerarse información reservada.</w:t>
      </w:r>
      <w:r w:rsidRPr="0039499D">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5265D5" w:rsidRDefault="005265D5" w:rsidP="005265D5">
      <w:pPr>
        <w:spacing w:line="360" w:lineRule="auto"/>
        <w:jc w:val="both"/>
        <w:rPr>
          <w:rFonts w:ascii="Palatino Linotype" w:hAnsi="Palatino Linotype" w:cs="Arial"/>
          <w:sz w:val="24"/>
          <w:szCs w:val="24"/>
        </w:rPr>
      </w:pPr>
    </w:p>
    <w:p w:rsidR="00EF40F3" w:rsidRPr="00E16D53" w:rsidRDefault="00EF40F3" w:rsidP="00EF40F3">
      <w:pPr>
        <w:spacing w:after="0" w:line="360" w:lineRule="auto"/>
        <w:jc w:val="both"/>
        <w:rPr>
          <w:rFonts w:ascii="Palatino Linotype" w:eastAsia="Calibri" w:hAnsi="Palatino Linotype" w:cs="Calibri"/>
          <w:sz w:val="24"/>
          <w:szCs w:val="24"/>
          <w:highlight w:val="yellow"/>
          <w:lang w:eastAsia="es-MX"/>
        </w:rPr>
      </w:pPr>
      <w:r w:rsidRPr="00E16D53">
        <w:rPr>
          <w:rFonts w:ascii="Palatino Linotype" w:eastAsia="Calibri" w:hAnsi="Palatino Linotype" w:cs="Arial"/>
          <w:sz w:val="24"/>
          <w:szCs w:val="24"/>
          <w:highlight w:val="yellow"/>
          <w:lang w:eastAsia="es-MX"/>
        </w:rPr>
        <w:t xml:space="preserve">En el mismo sentido, en el </w:t>
      </w:r>
      <w:r w:rsidRPr="00E16D53">
        <w:rPr>
          <w:rFonts w:ascii="Palatino Linotype" w:eastAsia="Calibri" w:hAnsi="Palatino Linotype" w:cs="Calibri"/>
          <w:sz w:val="24"/>
          <w:szCs w:val="24"/>
          <w:highlight w:val="yellow"/>
          <w:lang w:eastAsia="es-MX"/>
        </w:rPr>
        <w:t xml:space="preserve">caso específico, </w:t>
      </w:r>
      <w:r w:rsidRPr="00E16D53">
        <w:rPr>
          <w:rFonts w:ascii="Palatino Linotype" w:eastAsia="Calibri" w:hAnsi="Palatino Linotype" w:cs="Arial"/>
          <w:sz w:val="24"/>
          <w:szCs w:val="24"/>
          <w:highlight w:val="yellow"/>
          <w:lang w:eastAsia="es-MX"/>
        </w:rPr>
        <w:t xml:space="preserve">se advierte que </w:t>
      </w:r>
      <w:r w:rsidRPr="00E16D53">
        <w:rPr>
          <w:rFonts w:ascii="Palatino Linotype" w:eastAsia="Calibri" w:hAnsi="Palatino Linotype" w:cs="Calibri"/>
          <w:sz w:val="24"/>
          <w:szCs w:val="24"/>
          <w:highlight w:val="yellow"/>
          <w:lang w:eastAsia="es-MX"/>
        </w:rPr>
        <w:t xml:space="preserve">en los documentos solicitados obran datos que son considerados confidenciales, cuyo acceso debe ser restringido, los cuales deben testarse al momento de la elaboración de versiones públicas, como es el caso del </w:t>
      </w:r>
      <w:r w:rsidRPr="00E16D53">
        <w:rPr>
          <w:rFonts w:ascii="Palatino Linotype" w:eastAsia="Calibri" w:hAnsi="Palatino Linotype" w:cs="Calibri"/>
          <w:b/>
          <w:sz w:val="24"/>
          <w:szCs w:val="24"/>
          <w:highlight w:val="yellow"/>
          <w:lang w:eastAsia="es-MX"/>
        </w:rPr>
        <w:t>Registro Federal de Contribuyentes</w:t>
      </w:r>
      <w:r w:rsidRPr="00E16D53">
        <w:rPr>
          <w:rFonts w:ascii="Palatino Linotype" w:eastAsia="Calibri" w:hAnsi="Palatino Linotype" w:cs="Calibri"/>
          <w:sz w:val="24"/>
          <w:szCs w:val="24"/>
          <w:highlight w:val="yellow"/>
          <w:lang w:eastAsia="es-MX"/>
        </w:rPr>
        <w:t xml:space="preserve"> (RFC), la </w:t>
      </w:r>
      <w:r w:rsidRPr="00E16D53">
        <w:rPr>
          <w:rFonts w:ascii="Palatino Linotype" w:eastAsia="Calibri" w:hAnsi="Palatino Linotype" w:cs="Calibri"/>
          <w:b/>
          <w:sz w:val="24"/>
          <w:szCs w:val="24"/>
          <w:highlight w:val="yellow"/>
          <w:lang w:eastAsia="es-MX"/>
        </w:rPr>
        <w:t xml:space="preserve">Clave </w:t>
      </w:r>
      <w:r w:rsidRPr="00E16D53">
        <w:rPr>
          <w:rFonts w:ascii="Palatino Linotype" w:eastAsia="Calibri" w:hAnsi="Palatino Linotype" w:cs="Calibri"/>
          <w:b/>
          <w:sz w:val="24"/>
          <w:szCs w:val="24"/>
          <w:highlight w:val="yellow"/>
          <w:lang w:eastAsia="es-MX"/>
        </w:rPr>
        <w:lastRenderedPageBreak/>
        <w:t>Única de Registro de Población</w:t>
      </w:r>
      <w:r w:rsidRPr="00E16D53">
        <w:rPr>
          <w:rFonts w:ascii="Palatino Linotype" w:eastAsia="Calibri" w:hAnsi="Palatino Linotype" w:cs="Calibri"/>
          <w:sz w:val="24"/>
          <w:szCs w:val="24"/>
          <w:highlight w:val="yellow"/>
          <w:lang w:eastAsia="es-MX"/>
        </w:rPr>
        <w:t xml:space="preserve"> (CURP), la </w:t>
      </w:r>
      <w:r w:rsidRPr="00E16D53">
        <w:rPr>
          <w:rFonts w:ascii="Palatino Linotype" w:eastAsia="Calibri" w:hAnsi="Palatino Linotype" w:cs="Calibri"/>
          <w:b/>
          <w:sz w:val="24"/>
          <w:szCs w:val="24"/>
          <w:highlight w:val="yellow"/>
          <w:lang w:eastAsia="es-MX"/>
        </w:rPr>
        <w:t>Clave de cualquier tipo de seguridad social</w:t>
      </w:r>
      <w:r w:rsidRPr="00E16D53">
        <w:rPr>
          <w:rFonts w:ascii="Palatino Linotype" w:eastAsia="Calibri" w:hAnsi="Palatino Linotype" w:cs="Calibri"/>
          <w:sz w:val="24"/>
          <w:szCs w:val="24"/>
          <w:highlight w:val="yellow"/>
          <w:lang w:eastAsia="es-MX"/>
        </w:rPr>
        <w:t xml:space="preserve"> (ISSEMYM, u otros), así como, los </w:t>
      </w:r>
      <w:r w:rsidRPr="00E16D53">
        <w:rPr>
          <w:rFonts w:ascii="Palatino Linotype" w:eastAsia="Calibri" w:hAnsi="Palatino Linotype" w:cs="Calibri"/>
          <w:b/>
          <w:sz w:val="24"/>
          <w:szCs w:val="24"/>
          <w:highlight w:val="yellow"/>
          <w:lang w:eastAsia="es-MX"/>
        </w:rPr>
        <w:t xml:space="preserve">préstamos o descuentos </w:t>
      </w:r>
      <w:r w:rsidRPr="00E16D53">
        <w:rPr>
          <w:rFonts w:ascii="Palatino Linotype" w:eastAsia="Calibri" w:hAnsi="Palatino Linotype" w:cs="Calibri"/>
          <w:sz w:val="24"/>
          <w:szCs w:val="24"/>
          <w:highlight w:val="yellow"/>
          <w:lang w:eastAsia="es-MX"/>
        </w:rPr>
        <w:t xml:space="preserve">que se le hagan al servidor público, que no se encuentren relacionados con </w:t>
      </w:r>
      <w:r w:rsidRPr="00E16D53">
        <w:rPr>
          <w:rFonts w:ascii="Palatino Linotype" w:eastAsia="Calibri" w:hAnsi="Palatino Linotype" w:cs="Calibri"/>
          <w:b/>
          <w:sz w:val="24"/>
          <w:szCs w:val="24"/>
          <w:highlight w:val="yellow"/>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E16D53">
        <w:rPr>
          <w:rFonts w:ascii="Palatino Linotype" w:eastAsia="Calibri" w:hAnsi="Palatino Linotype" w:cs="Calibri"/>
          <w:sz w:val="24"/>
          <w:szCs w:val="24"/>
          <w:highlight w:val="yellow"/>
          <w:lang w:eastAsia="es-MX"/>
        </w:rPr>
        <w:t>, cuando de estos se desprendan o sean visibles datos personales correspondientes a los servidores públicos.</w:t>
      </w:r>
    </w:p>
    <w:p w:rsidR="00EF40F3" w:rsidRPr="00E16D53" w:rsidRDefault="00EF40F3" w:rsidP="00EF40F3">
      <w:pPr>
        <w:spacing w:after="0" w:line="360" w:lineRule="auto"/>
        <w:jc w:val="both"/>
        <w:rPr>
          <w:rFonts w:ascii="Palatino Linotype" w:eastAsia="Calibri" w:hAnsi="Palatino Linotype" w:cs="Calibri"/>
          <w:sz w:val="24"/>
          <w:szCs w:val="24"/>
          <w:highlight w:val="yellow"/>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16D53">
        <w:rPr>
          <w:rFonts w:ascii="Palatino Linotype" w:eastAsia="Calibri" w:hAnsi="Palatino Linotype" w:cs="Calibri"/>
          <w:b/>
          <w:sz w:val="24"/>
          <w:szCs w:val="24"/>
          <w:highlight w:val="yellow"/>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E16D53">
        <w:rPr>
          <w:rFonts w:ascii="Palatino Linotype" w:eastAsia="Calibri" w:hAnsi="Palatino Linotype" w:cs="Calibri"/>
          <w:sz w:val="24"/>
          <w:szCs w:val="24"/>
          <w:highlight w:val="yellow"/>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lastRenderedPageBreak/>
        <w:t xml:space="preserve">Por cuanto hace al </w:t>
      </w:r>
      <w:r w:rsidRPr="00EF40F3">
        <w:rPr>
          <w:rFonts w:ascii="Palatino Linotype" w:eastAsia="Calibri" w:hAnsi="Palatino Linotype" w:cs="Calibri"/>
          <w:b/>
          <w:sz w:val="24"/>
          <w:szCs w:val="24"/>
          <w:lang w:eastAsia="es-MX"/>
        </w:rPr>
        <w:t>Registro Federal de Contribuyentes</w:t>
      </w:r>
      <w:r w:rsidRPr="00EF40F3">
        <w:rPr>
          <w:rFonts w:ascii="Palatino Linotype" w:eastAsia="Calibri" w:hAnsi="Palatino Linotype" w:cs="Calibri"/>
          <w:sz w:val="24"/>
          <w:szCs w:val="24"/>
          <w:lang w:eastAsia="es-MX"/>
        </w:rPr>
        <w:t xml:space="preserve"> </w:t>
      </w:r>
      <w:r w:rsidRPr="00EF40F3">
        <w:rPr>
          <w:rFonts w:ascii="Palatino Linotype" w:eastAsia="Calibri" w:hAnsi="Palatino Linotype" w:cs="Calibri"/>
          <w:b/>
          <w:sz w:val="24"/>
          <w:szCs w:val="24"/>
          <w:lang w:eastAsia="es-MX"/>
        </w:rPr>
        <w:t>de las personas físicas</w:t>
      </w:r>
      <w:r w:rsidRPr="00EF40F3">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rsidR="00EF40F3" w:rsidRPr="00EF40F3" w:rsidRDefault="00EF40F3" w:rsidP="00EF40F3">
      <w:pPr>
        <w:spacing w:after="0" w:line="360" w:lineRule="auto"/>
        <w:ind w:left="567" w:right="616"/>
        <w:jc w:val="both"/>
        <w:rPr>
          <w:rFonts w:ascii="Palatino Linotype" w:eastAsia="Calibri" w:hAnsi="Palatino Linotype" w:cs="Calibri"/>
          <w:i/>
          <w:sz w:val="24"/>
          <w:szCs w:val="24"/>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lang w:eastAsia="es-MX"/>
        </w:rPr>
      </w:pPr>
      <w:r w:rsidRPr="00EF40F3">
        <w:rPr>
          <w:rFonts w:ascii="Palatino Linotype" w:eastAsia="Calibri" w:hAnsi="Palatino Linotype" w:cs="Calibri"/>
          <w:b/>
          <w:i/>
          <w:lang w:eastAsia="es-MX"/>
        </w:rPr>
        <w:t>Registro Federal de Contribuyentes (RFC) de personas físicas</w:t>
      </w:r>
      <w:r w:rsidRPr="00EF40F3">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rsidR="00EF40F3" w:rsidRPr="00EF40F3" w:rsidRDefault="00EF40F3" w:rsidP="00EF40F3">
      <w:pPr>
        <w:spacing w:after="0" w:line="360" w:lineRule="auto"/>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F40F3">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EF40F3">
        <w:rPr>
          <w:rFonts w:ascii="Palatino Linotype" w:eastAsia="Calibri" w:hAnsi="Palatino Linotype" w:cs="Calibri"/>
          <w:sz w:val="24"/>
          <w:szCs w:val="24"/>
          <w:lang w:eastAsia="es-MX"/>
        </w:rPr>
        <w:t>.</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lastRenderedPageBreak/>
        <w:t xml:space="preserve">Por cuanto hace a la </w:t>
      </w:r>
      <w:r w:rsidRPr="00EF40F3">
        <w:rPr>
          <w:rFonts w:ascii="Palatino Linotype" w:eastAsia="Calibri" w:hAnsi="Palatino Linotype" w:cs="Calibri"/>
          <w:b/>
          <w:sz w:val="24"/>
          <w:szCs w:val="24"/>
          <w:lang w:eastAsia="es-MX"/>
        </w:rPr>
        <w:t xml:space="preserve">Clave Única de Registro de Población, </w:t>
      </w:r>
      <w:r w:rsidRPr="00EF40F3">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F40F3" w:rsidRPr="00EF40F3" w:rsidRDefault="00EF40F3" w:rsidP="00EF40F3">
      <w:pPr>
        <w:spacing w:after="0" w:line="360" w:lineRule="auto"/>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Lo anterior, tiene sustento en los artículos 86 y 91, de la Ley General de Población, la cual señala lo siguiente:</w:t>
      </w:r>
    </w:p>
    <w:p w:rsidR="00EF40F3" w:rsidRPr="00EF40F3" w:rsidRDefault="00EF40F3" w:rsidP="00EF40F3">
      <w:pPr>
        <w:spacing w:after="0" w:line="360" w:lineRule="auto"/>
        <w:ind w:left="709" w:right="757"/>
        <w:jc w:val="both"/>
        <w:rPr>
          <w:rFonts w:ascii="Palatino Linotype" w:eastAsia="Calibri" w:hAnsi="Palatino Linotype" w:cs="Arial,Bold"/>
          <w:b/>
          <w:bCs/>
          <w:i/>
          <w:sz w:val="24"/>
          <w:szCs w:val="24"/>
          <w:lang w:eastAsia="es-MX"/>
        </w:rPr>
      </w:pPr>
    </w:p>
    <w:p w:rsidR="00EF40F3" w:rsidRPr="00EF40F3" w:rsidRDefault="00EF40F3" w:rsidP="00EF40F3">
      <w:pPr>
        <w:spacing w:after="0" w:line="240" w:lineRule="auto"/>
        <w:ind w:left="709" w:right="757"/>
        <w:jc w:val="both"/>
        <w:rPr>
          <w:rFonts w:ascii="Palatino Linotype" w:eastAsia="Calibri" w:hAnsi="Palatino Linotype" w:cs="Arial"/>
          <w:i/>
          <w:lang w:eastAsia="es-MX"/>
        </w:rPr>
      </w:pPr>
      <w:r w:rsidRPr="00EF40F3">
        <w:rPr>
          <w:rFonts w:ascii="Palatino Linotype" w:eastAsia="Calibri" w:hAnsi="Palatino Linotype" w:cs="Arial,Bold"/>
          <w:b/>
          <w:bCs/>
          <w:i/>
          <w:lang w:eastAsia="es-MX"/>
        </w:rPr>
        <w:t xml:space="preserve">Artículo 86. </w:t>
      </w:r>
      <w:r w:rsidRPr="00EF40F3">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EF40F3" w:rsidRPr="00EF40F3" w:rsidRDefault="00EF40F3" w:rsidP="00EF40F3">
      <w:pPr>
        <w:spacing w:after="0" w:line="240" w:lineRule="auto"/>
        <w:ind w:left="709" w:right="757"/>
        <w:jc w:val="both"/>
        <w:rPr>
          <w:rFonts w:ascii="Palatino Linotype" w:eastAsia="Calibri" w:hAnsi="Palatino Linotype" w:cs="Arial"/>
          <w:i/>
          <w:lang w:eastAsia="es-MX"/>
        </w:rPr>
      </w:pPr>
    </w:p>
    <w:p w:rsidR="00EF40F3" w:rsidRPr="00EF40F3" w:rsidRDefault="00EF40F3" w:rsidP="00EF40F3">
      <w:pPr>
        <w:spacing w:after="0" w:line="240" w:lineRule="auto"/>
        <w:ind w:left="709" w:right="757"/>
        <w:jc w:val="both"/>
        <w:rPr>
          <w:rFonts w:ascii="Palatino Linotype" w:eastAsia="Calibri" w:hAnsi="Palatino Linotype" w:cs="Arial"/>
          <w:i/>
          <w:lang w:eastAsia="es-MX"/>
        </w:rPr>
      </w:pPr>
      <w:r w:rsidRPr="00EF40F3">
        <w:rPr>
          <w:rFonts w:ascii="Palatino Linotype" w:eastAsia="Calibri" w:hAnsi="Palatino Linotype" w:cs="Arial,Bold"/>
          <w:b/>
          <w:bCs/>
          <w:i/>
          <w:lang w:eastAsia="es-MX"/>
        </w:rPr>
        <w:t xml:space="preserve">Artículo 91. </w:t>
      </w:r>
      <w:r w:rsidRPr="00EF40F3">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rsidR="00EF40F3" w:rsidRPr="00EF40F3" w:rsidRDefault="00EF40F3" w:rsidP="00EF40F3">
      <w:pPr>
        <w:spacing w:after="0" w:line="360" w:lineRule="auto"/>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lastRenderedPageBreak/>
        <w:t>Al respecto, el Instituto Nacional de Transparencia, Acceso a la Información y Protección de Datos Personales (INAI) a través del Criterio 18/17, señala literalmente lo siguiente:</w:t>
      </w:r>
    </w:p>
    <w:p w:rsidR="00EF40F3" w:rsidRPr="00EF40F3" w:rsidRDefault="00EF40F3" w:rsidP="00EF40F3">
      <w:pPr>
        <w:spacing w:after="0" w:line="360" w:lineRule="auto"/>
        <w:rPr>
          <w:rFonts w:ascii="Palatino Linotype" w:eastAsia="Calibri" w:hAnsi="Palatino Linotype" w:cs="Calibri"/>
          <w:sz w:val="24"/>
          <w:szCs w:val="24"/>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lang w:eastAsia="es-MX"/>
        </w:rPr>
      </w:pPr>
      <w:r w:rsidRPr="00EF40F3">
        <w:rPr>
          <w:rFonts w:ascii="Palatino Linotype" w:eastAsia="Calibri" w:hAnsi="Palatino Linotype" w:cs="Calibri"/>
          <w:b/>
          <w:i/>
          <w:lang w:eastAsia="es-MX"/>
        </w:rPr>
        <w:t>Clave Única de Registro de Población (CURP)</w:t>
      </w:r>
      <w:r w:rsidRPr="00EF40F3">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F40F3" w:rsidRPr="00EF40F3" w:rsidRDefault="00EF40F3" w:rsidP="00EF40F3">
      <w:pPr>
        <w:spacing w:after="0" w:line="360" w:lineRule="auto"/>
        <w:ind w:right="616"/>
        <w:jc w:val="both"/>
        <w:rPr>
          <w:rFonts w:ascii="Palatino Linotype" w:eastAsia="Calibri" w:hAnsi="Palatino Linotype" w:cs="Arial"/>
          <w:bCs/>
          <w: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 xml:space="preserve">Por cuanto hace a la </w:t>
      </w:r>
      <w:r w:rsidRPr="00EF40F3">
        <w:rPr>
          <w:rFonts w:ascii="Palatino Linotype" w:eastAsia="Calibri" w:hAnsi="Palatino Linotype" w:cs="Calibri"/>
          <w:b/>
          <w:sz w:val="24"/>
          <w:szCs w:val="24"/>
          <w:lang w:eastAsia="es-MX"/>
        </w:rPr>
        <w:t>Clave de cualquier tipo de seguridad social</w:t>
      </w:r>
      <w:r w:rsidRPr="00EF40F3">
        <w:rPr>
          <w:rFonts w:ascii="Palatino Linotype" w:eastAsia="Calibri" w:hAnsi="Palatino Linotype" w:cs="Calibri"/>
          <w:sz w:val="24"/>
          <w:szCs w:val="24"/>
          <w:lang w:eastAsia="es-MX"/>
        </w:rPr>
        <w:t xml:space="preserve"> (ISSEMYM u otros), está integrado por una </w:t>
      </w:r>
      <w:r w:rsidRPr="00EF40F3">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F40F3">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w:t>
      </w:r>
      <w:r w:rsidRPr="00EF40F3">
        <w:rPr>
          <w:rFonts w:ascii="Palatino Linotype" w:eastAsia="Calibri" w:hAnsi="Palatino Linotype" w:cs="Calibri"/>
          <w:sz w:val="24"/>
          <w:szCs w:val="24"/>
          <w:lang w:eastAsia="es-MX"/>
        </w:rPr>
        <w:lastRenderedPageBreak/>
        <w:t xml:space="preserve">identificable en términos de los artículos 2 fracción II de la Ley de Transparencia y Acceso a la Información Pública del Estado de México y Municipios y  </w:t>
      </w:r>
      <w:r w:rsidRPr="00EF40F3">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EF40F3">
        <w:rPr>
          <w:rFonts w:ascii="Palatino Linotype" w:eastAsia="Calibri" w:hAnsi="Palatino Linotype" w:cs="Calibri"/>
          <w:sz w:val="24"/>
          <w:szCs w:val="24"/>
          <w:lang w:eastAsia="es-MX"/>
        </w:rPr>
        <w:t>.</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 xml:space="preserve">Respecto de los </w:t>
      </w:r>
      <w:r w:rsidRPr="00EF40F3">
        <w:rPr>
          <w:rFonts w:ascii="Palatino Linotype" w:eastAsia="Calibri" w:hAnsi="Palatino Linotype" w:cs="Calibri"/>
          <w:b/>
          <w:sz w:val="24"/>
          <w:szCs w:val="24"/>
          <w:lang w:eastAsia="es-MX"/>
        </w:rPr>
        <w:t>préstamos o descuentos</w:t>
      </w:r>
      <w:r w:rsidRPr="00EF40F3">
        <w:rPr>
          <w:rFonts w:ascii="Palatino Linotype" w:eastAsia="Calibri" w:hAnsi="Palatino Linotype" w:cs="Calibri"/>
          <w:sz w:val="24"/>
          <w:szCs w:val="24"/>
          <w:lang w:eastAsia="es-MX"/>
        </w:rPr>
        <w:t xml:space="preserve"> </w:t>
      </w:r>
      <w:r w:rsidRPr="00EF40F3">
        <w:rPr>
          <w:rFonts w:ascii="Palatino Linotype" w:eastAsia="Calibri" w:hAnsi="Palatino Linotype" w:cs="Calibri"/>
          <w:b/>
          <w:sz w:val="24"/>
          <w:szCs w:val="24"/>
          <w:lang w:eastAsia="es-MX"/>
        </w:rPr>
        <w:t>de carácter personal</w:t>
      </w:r>
      <w:r w:rsidRPr="00EF40F3">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EF40F3" w:rsidRPr="00EF40F3" w:rsidRDefault="00EF40F3" w:rsidP="00EF40F3">
      <w:pPr>
        <w:spacing w:after="0" w:line="360" w:lineRule="auto"/>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Por su parte, el artículo 84 de la Ley del Trabajo de los Servidores Públicos del Estado y Municipios, señala:</w:t>
      </w:r>
    </w:p>
    <w:p w:rsidR="00EF40F3" w:rsidRPr="00EF40F3" w:rsidRDefault="00EF40F3" w:rsidP="00EF40F3">
      <w:pPr>
        <w:spacing w:after="0" w:line="360" w:lineRule="auto"/>
        <w:rPr>
          <w:rFonts w:ascii="Palatino Linotype" w:eastAsia="Calibri" w:hAnsi="Palatino Linotype" w:cs="Calibri"/>
          <w:sz w:val="24"/>
          <w:szCs w:val="24"/>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b/>
          <w:i/>
          <w:noProof/>
          <w:lang w:eastAsia="es-MX"/>
        </w:rPr>
        <w:t>ARTÍCULO 84.</w:t>
      </w:r>
      <w:r w:rsidRPr="00EF40F3">
        <w:rPr>
          <w:rFonts w:ascii="Palatino Linotype" w:eastAsia="Calibri" w:hAnsi="Palatino Linotype" w:cs="Calibri"/>
          <w:i/>
          <w:noProof/>
          <w:lang w:eastAsia="es-MX"/>
        </w:rPr>
        <w:t xml:space="preserve"> Sólo podrán hacerse retenciones, descuentos o deducciones al sueldo de los servidores públicos por concepto de:</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I. Gravámenes fiscales relacionados con el sueldo;</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III. Cuotas sindicales;</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lastRenderedPageBreak/>
        <w:t>VI. Obligaciones a cargo del servidor público con las que haya consentido, derivadas de la adquisición o del uso de habitaciones consideradas como de interés social;</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VII. Faltas de puntualidad o de asistencia injustificadas;</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VIII. Pensiones alimenticias ordenadas por la autoridad judicial; o</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IX. Cualquier otro convenido con instituciones de servicios y aceptado por el servidor público.</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p>
    <w:p w:rsidR="00EF40F3" w:rsidRPr="00EF40F3" w:rsidRDefault="00EF40F3" w:rsidP="00EF40F3">
      <w:pPr>
        <w:spacing w:after="0" w:line="240" w:lineRule="auto"/>
        <w:ind w:left="567" w:right="616"/>
        <w:jc w:val="both"/>
        <w:rPr>
          <w:rFonts w:ascii="Palatino Linotype" w:eastAsia="Calibri" w:hAnsi="Palatino Linotype" w:cs="Calibri"/>
          <w:lang w:eastAsia="es-MX"/>
        </w:rPr>
      </w:pPr>
      <w:r w:rsidRPr="00EF40F3">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 xml:space="preserve">No obstante, el denominado </w:t>
      </w:r>
      <w:r w:rsidRPr="00EF40F3">
        <w:rPr>
          <w:rFonts w:ascii="Palatino Linotype" w:eastAsia="Calibri" w:hAnsi="Palatino Linotype" w:cs="Calibri"/>
          <w:b/>
          <w:sz w:val="24"/>
          <w:szCs w:val="24"/>
          <w:lang w:eastAsia="es-MX"/>
        </w:rPr>
        <w:t>Sistema de Capitalización Individual</w:t>
      </w:r>
      <w:r w:rsidRPr="00EF40F3">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Arial Unicode MS" w:hAnsi="Palatino Linotype" w:cs="Calibri"/>
          <w:sz w:val="24"/>
          <w:szCs w:val="24"/>
          <w:lang w:eastAsia="es-MX"/>
        </w:rPr>
        <w:t xml:space="preserve">Por otra parte, </w:t>
      </w:r>
      <w:r w:rsidRPr="00EF40F3">
        <w:rPr>
          <w:rFonts w:ascii="Palatino Linotype" w:eastAsia="Calibri" w:hAnsi="Palatino Linotype" w:cs="Calibri"/>
          <w:sz w:val="24"/>
          <w:szCs w:val="24"/>
          <w:lang w:eastAsia="es-MX"/>
        </w:rPr>
        <w:t xml:space="preserve">las </w:t>
      </w:r>
      <w:r w:rsidRPr="00EF40F3">
        <w:rPr>
          <w:rFonts w:ascii="Palatino Linotype" w:eastAsia="Calibri" w:hAnsi="Palatino Linotype" w:cs="Calibri"/>
          <w:b/>
          <w:sz w:val="24"/>
          <w:szCs w:val="24"/>
          <w:lang w:eastAsia="es-MX"/>
        </w:rPr>
        <w:t xml:space="preserve">Cadenas Originales </w:t>
      </w:r>
      <w:r w:rsidRPr="00EF40F3">
        <w:rPr>
          <w:rFonts w:ascii="Palatino Linotype" w:eastAsia="Calibri" w:hAnsi="Palatino Linotype" w:cs="Calibri"/>
          <w:sz w:val="24"/>
          <w:szCs w:val="24"/>
          <w:lang w:eastAsia="es-MX"/>
        </w:rPr>
        <w:t xml:space="preserve">y </w:t>
      </w:r>
      <w:r w:rsidRPr="00EF40F3">
        <w:rPr>
          <w:rFonts w:ascii="Palatino Linotype" w:eastAsia="Calibri" w:hAnsi="Palatino Linotype" w:cs="Calibri"/>
          <w:b/>
          <w:sz w:val="24"/>
          <w:szCs w:val="24"/>
          <w:lang w:eastAsia="es-MX"/>
        </w:rPr>
        <w:t>Sellos</w:t>
      </w:r>
      <w:r w:rsidRPr="00EF40F3">
        <w:rPr>
          <w:rFonts w:ascii="Palatino Linotype" w:eastAsia="Calibri" w:hAnsi="Palatino Linotype" w:cs="Calibri"/>
          <w:sz w:val="24"/>
          <w:szCs w:val="24"/>
          <w:lang w:eastAsia="es-MX"/>
        </w:rPr>
        <w:t xml:space="preserve"> </w:t>
      </w:r>
      <w:r w:rsidRPr="00EF40F3">
        <w:rPr>
          <w:rFonts w:ascii="Palatino Linotype" w:eastAsia="Calibri" w:hAnsi="Palatino Linotype" w:cs="Calibri"/>
          <w:b/>
          <w:sz w:val="24"/>
          <w:szCs w:val="24"/>
          <w:lang w:eastAsia="es-MX"/>
        </w:rPr>
        <w:t>Digitales</w:t>
      </w:r>
      <w:r w:rsidRPr="00EF40F3">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EF40F3">
        <w:rPr>
          <w:rFonts w:ascii="Palatino Linotype" w:eastAsia="Calibri" w:hAnsi="Palatino Linotype" w:cs="Calibri"/>
          <w:b/>
          <w:sz w:val="24"/>
          <w:szCs w:val="24"/>
          <w:lang w:eastAsia="es-MX"/>
        </w:rPr>
        <w:t xml:space="preserve">vinculación </w:t>
      </w:r>
      <w:r w:rsidRPr="00EF40F3">
        <w:rPr>
          <w:rFonts w:ascii="Palatino Linotype" w:eastAsia="Calibri" w:hAnsi="Palatino Linotype" w:cs="Calibri"/>
          <w:sz w:val="24"/>
          <w:szCs w:val="24"/>
          <w:lang w:eastAsia="es-MX"/>
        </w:rPr>
        <w:t xml:space="preserve">entre la </w:t>
      </w:r>
      <w:r w:rsidRPr="00EF40F3">
        <w:rPr>
          <w:rFonts w:ascii="Palatino Linotype" w:eastAsia="Calibri" w:hAnsi="Palatino Linotype" w:cs="Calibri"/>
          <w:b/>
          <w:sz w:val="24"/>
          <w:szCs w:val="24"/>
          <w:lang w:eastAsia="es-MX"/>
        </w:rPr>
        <w:t>identidad de un sujeto o entidad</w:t>
      </w:r>
      <w:r w:rsidRPr="00EF40F3">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EF40F3">
        <w:rPr>
          <w:rFonts w:ascii="Palatino Linotype" w:eastAsia="Calibri" w:hAnsi="Palatino Linotype" w:cs="Calibri"/>
          <w:b/>
          <w:sz w:val="24"/>
          <w:szCs w:val="24"/>
          <w:lang w:eastAsia="es-MX"/>
        </w:rPr>
        <w:t>para acreditar la autoría de los comprobantes fiscales digitales</w:t>
      </w:r>
      <w:r w:rsidRPr="00EF40F3">
        <w:rPr>
          <w:rFonts w:ascii="Palatino Linotype" w:eastAsia="Calibri" w:hAnsi="Palatino Linotype" w:cs="Calibri"/>
          <w:sz w:val="24"/>
          <w:szCs w:val="24"/>
          <w:lang w:eastAsia="es-MX"/>
        </w:rPr>
        <w:t>. En ese tenor se transcriben los artículos señalados con antelación para mejor ilustración:</w:t>
      </w:r>
    </w:p>
    <w:p w:rsidR="00EF40F3" w:rsidRPr="00EF40F3" w:rsidRDefault="00EF40F3" w:rsidP="00EF40F3">
      <w:pPr>
        <w:spacing w:after="0" w:line="360" w:lineRule="auto"/>
        <w:rPr>
          <w:rFonts w:ascii="Palatino Linotype" w:eastAsia="Calibri" w:hAnsi="Palatino Linotype" w:cs="Calibri"/>
          <w:sz w:val="24"/>
          <w:szCs w:val="24"/>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b/>
          <w:i/>
          <w:noProof/>
          <w:lang w:eastAsia="es-MX"/>
        </w:rPr>
        <w:t xml:space="preserve">Artículo 17-G.- </w:t>
      </w:r>
      <w:r w:rsidRPr="00EF40F3">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rsidR="00EF40F3" w:rsidRPr="00EF40F3" w:rsidRDefault="00EF40F3" w:rsidP="00EF40F3">
      <w:pPr>
        <w:spacing w:after="0" w:line="240" w:lineRule="auto"/>
        <w:ind w:left="1422" w:right="616"/>
        <w:jc w:val="both"/>
        <w:rPr>
          <w:rFonts w:ascii="Palatino Linotype" w:eastAsia="Calibri" w:hAnsi="Palatino Linotype" w:cs="Calibri"/>
          <w:i/>
          <w:noProof/>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b/>
          <w:i/>
          <w:noProof/>
          <w:lang w:eastAsia="es-MX"/>
        </w:rPr>
        <w:t>Artículo 29.</w:t>
      </w:r>
      <w:r w:rsidRPr="00EF40F3">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Los contribuyentes a que se refiere el párrafo anterior deberán cumplir con las obligaciones siguientes:</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r w:rsidRPr="00EF40F3">
        <w:rPr>
          <w:rFonts w:ascii="Palatino Linotype" w:eastAsia="Calibri" w:hAnsi="Palatino Linotype" w:cs="Calibri"/>
          <w:i/>
          <w:noProof/>
          <w:lang w:eastAsia="es-MX"/>
        </w:rPr>
        <w:t>II. Tramitar ante el Servicio de Administración Tributaria el certificado para el uso de los sellos digitales.</w:t>
      </w:r>
    </w:p>
    <w:p w:rsidR="00EF40F3" w:rsidRPr="00EF40F3" w:rsidRDefault="00EF40F3" w:rsidP="00EF40F3">
      <w:pPr>
        <w:spacing w:after="0" w:line="240" w:lineRule="auto"/>
        <w:ind w:left="567" w:right="616"/>
        <w:jc w:val="both"/>
        <w:rPr>
          <w:rFonts w:ascii="Palatino Linotype" w:eastAsia="Calibri" w:hAnsi="Palatino Linotype" w:cs="Calibri"/>
          <w:i/>
          <w:noProof/>
          <w:lang w:eastAsia="es-MX"/>
        </w:rPr>
      </w:pPr>
    </w:p>
    <w:p w:rsidR="00EF40F3" w:rsidRPr="00EF40F3" w:rsidRDefault="00EF40F3" w:rsidP="00EF40F3">
      <w:pPr>
        <w:spacing w:after="0" w:line="240" w:lineRule="auto"/>
        <w:ind w:left="567" w:right="616"/>
        <w:jc w:val="both"/>
        <w:rPr>
          <w:rFonts w:ascii="Palatino Linotype" w:eastAsia="Calibri" w:hAnsi="Palatino Linotype" w:cs="Calibri"/>
          <w:noProof/>
          <w:lang w:eastAsia="es-MX"/>
        </w:rPr>
      </w:pPr>
      <w:r w:rsidRPr="00EF40F3">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 xml:space="preserve">Por lo que hace a los </w:t>
      </w:r>
      <w:r w:rsidRPr="00EF40F3">
        <w:rPr>
          <w:rFonts w:ascii="Palatino Linotype" w:eastAsia="Calibri" w:hAnsi="Palatino Linotype" w:cs="Calibri"/>
          <w:b/>
          <w:sz w:val="24"/>
          <w:szCs w:val="24"/>
          <w:lang w:eastAsia="es-MX"/>
        </w:rPr>
        <w:t>Códigos Bidimensionales</w:t>
      </w:r>
      <w:r w:rsidRPr="00EF40F3">
        <w:rPr>
          <w:rFonts w:ascii="Palatino Linotype" w:eastAsia="Calibri" w:hAnsi="Palatino Linotype" w:cs="Calibri"/>
          <w:sz w:val="24"/>
          <w:szCs w:val="24"/>
          <w:lang w:eastAsia="es-MX"/>
        </w:rPr>
        <w:t xml:space="preserve"> y los denominados </w:t>
      </w:r>
      <w:r w:rsidRPr="00EF40F3">
        <w:rPr>
          <w:rFonts w:ascii="Palatino Linotype" w:eastAsia="Calibri" w:hAnsi="Palatino Linotype" w:cs="Calibri"/>
          <w:b/>
          <w:sz w:val="24"/>
          <w:szCs w:val="24"/>
          <w:lang w:eastAsia="es-MX"/>
        </w:rPr>
        <w:t>Códigos QR</w:t>
      </w:r>
      <w:r w:rsidRPr="00EF40F3">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EF40F3">
        <w:rPr>
          <w:rFonts w:ascii="Palatino Linotype" w:eastAsia="Calibri" w:hAnsi="Palatino Linotype" w:cs="Calibri"/>
          <w:b/>
          <w:sz w:val="24"/>
          <w:szCs w:val="24"/>
          <w:lang w:eastAsia="es-MX"/>
        </w:rPr>
        <w:t>Registro Federal de Contribuyentes</w:t>
      </w:r>
      <w:r w:rsidRPr="00EF40F3">
        <w:rPr>
          <w:rFonts w:ascii="Palatino Linotype" w:eastAsia="Calibri" w:hAnsi="Palatino Linotype" w:cs="Calibri"/>
          <w:sz w:val="24"/>
          <w:szCs w:val="24"/>
          <w:lang w:eastAsia="es-MX"/>
        </w:rPr>
        <w:t xml:space="preserve"> (RFC) y la </w:t>
      </w:r>
      <w:r w:rsidRPr="00EF40F3">
        <w:rPr>
          <w:rFonts w:ascii="Palatino Linotype" w:eastAsia="Calibri" w:hAnsi="Palatino Linotype" w:cs="Calibri"/>
          <w:b/>
          <w:sz w:val="24"/>
          <w:szCs w:val="24"/>
          <w:lang w:eastAsia="es-MX"/>
        </w:rPr>
        <w:t>Clave Única de Registro de Población</w:t>
      </w:r>
      <w:r w:rsidRPr="00EF40F3">
        <w:rPr>
          <w:rFonts w:ascii="Palatino Linotype" w:eastAsia="Calibri" w:hAnsi="Palatino Linotype" w:cs="Calibri"/>
          <w:sz w:val="24"/>
          <w:szCs w:val="24"/>
          <w:lang w:eastAsia="es-MX"/>
        </w:rPr>
        <w:t xml:space="preserve"> (CURP), por lo cual, deberán ser protegidos.</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EF40F3" w:rsidRPr="00EF40F3" w:rsidRDefault="00EF40F3" w:rsidP="00EF40F3">
      <w:pPr>
        <w:spacing w:after="0" w:line="360" w:lineRule="auto"/>
        <w:jc w:val="both"/>
        <w:rPr>
          <w:rFonts w:ascii="Palatino Linotype" w:eastAsia="Calibri" w:hAnsi="Palatino Linotype" w:cs="Calibri"/>
          <w:sz w:val="24"/>
          <w:szCs w:val="24"/>
          <w:lang w:eastAsia="es-MX"/>
        </w:rPr>
      </w:pPr>
    </w:p>
    <w:p w:rsidR="00EF40F3" w:rsidRPr="00EF40F3" w:rsidRDefault="00EF40F3" w:rsidP="00EF40F3">
      <w:pPr>
        <w:spacing w:after="0" w:line="360" w:lineRule="auto"/>
        <w:jc w:val="both"/>
        <w:rPr>
          <w:rFonts w:ascii="Palatino Linotype" w:eastAsia="Calibri" w:hAnsi="Palatino Linotype" w:cs="Calibri"/>
          <w:sz w:val="24"/>
          <w:szCs w:val="24"/>
          <w:lang w:eastAsia="es-MX"/>
        </w:rPr>
      </w:pPr>
      <w:r w:rsidRPr="00EF40F3">
        <w:rPr>
          <w:rFonts w:ascii="Palatino Linotype" w:eastAsia="Calibri" w:hAnsi="Palatino Linotype" w:cs="Calibri"/>
          <w:sz w:val="24"/>
          <w:szCs w:val="24"/>
          <w:lang w:eastAsia="es-MX"/>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39499D">
        <w:rPr>
          <w:rFonts w:ascii="Palatino Linotype" w:hAnsi="Palatino Linotype" w:cs="Arial"/>
          <w:sz w:val="24"/>
          <w:szCs w:val="24"/>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F78E5"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I.</w:t>
      </w:r>
      <w:r w:rsidRPr="0039499D">
        <w:rPr>
          <w:rFonts w:ascii="Palatino Linotype" w:hAnsi="Palatino Linotype" w:cs="Arial"/>
          <w:i/>
          <w:szCs w:val="24"/>
        </w:rPr>
        <w:t xml:space="preserve"> Se reciba una solicitud de acceso a la información;</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DF78E5" w:rsidRPr="0039499D" w:rsidRDefault="00DF78E5" w:rsidP="00DF78E5">
      <w:pPr>
        <w:spacing w:line="276" w:lineRule="auto"/>
        <w:ind w:left="567" w:right="567"/>
        <w:jc w:val="both"/>
        <w:rPr>
          <w:rFonts w:ascii="Palatino Linotype" w:hAnsi="Palatino Linotype" w:cs="Arial"/>
          <w:i/>
          <w:szCs w:val="24"/>
        </w:rPr>
      </w:pP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39499D">
        <w:rPr>
          <w:rFonts w:ascii="Palatino Linotype" w:hAnsi="Palatino Linotype" w:cs="Arial"/>
          <w:sz w:val="24"/>
          <w:szCs w:val="24"/>
        </w:rPr>
        <w:lastRenderedPageBreak/>
        <w:t>supuestos jurídicos se debe fundar y motivar correctamente la categorización de la información.</w:t>
      </w:r>
    </w:p>
    <w:p w:rsidR="00DF78E5" w:rsidRPr="0039499D" w:rsidRDefault="00DF78E5" w:rsidP="00DF78E5">
      <w:pPr>
        <w:spacing w:line="360" w:lineRule="auto"/>
        <w:jc w:val="both"/>
        <w:rPr>
          <w:rFonts w:ascii="Palatino Linotype" w:hAnsi="Palatino Linotype" w:cs="Arial"/>
          <w:sz w:val="24"/>
          <w:szCs w:val="24"/>
        </w:rPr>
      </w:pPr>
    </w:p>
    <w:p w:rsidR="00DF78E5"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DF78E5" w:rsidRPr="0039499D" w:rsidRDefault="00DF78E5" w:rsidP="00DF78E5">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DF78E5" w:rsidRPr="0039499D" w:rsidRDefault="00DF78E5" w:rsidP="00DF78E5">
      <w:pPr>
        <w:spacing w:line="276" w:lineRule="auto"/>
        <w:jc w:val="both"/>
        <w:rPr>
          <w:rFonts w:ascii="Palatino Linotype" w:hAnsi="Palatino Linotype" w:cs="Arial"/>
          <w:szCs w:val="24"/>
        </w:rPr>
      </w:pPr>
    </w:p>
    <w:p w:rsidR="00DF78E5" w:rsidRPr="0039499D" w:rsidRDefault="00DF78E5" w:rsidP="00DF78E5">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F78E5" w:rsidRPr="0039499D" w:rsidRDefault="00DF78E5" w:rsidP="00DF78E5">
      <w:pPr>
        <w:spacing w:line="276"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w:t>
      </w:r>
      <w:r w:rsidRPr="0039499D">
        <w:rPr>
          <w:rFonts w:ascii="Palatino Linotype" w:hAnsi="Palatino Linotype" w:cs="Arial"/>
          <w:sz w:val="24"/>
          <w:szCs w:val="24"/>
        </w:rPr>
        <w:lastRenderedPageBreak/>
        <w:t>qué, a través de la utilización de la norma se emitió el acto. De este modo, la persona que se siente afectada pueda impugnar la decisión, permitiéndole una real y auténtica defensa.</w:t>
      </w:r>
    </w:p>
    <w:p w:rsidR="00DF78E5" w:rsidRPr="0039499D" w:rsidRDefault="00DF78E5" w:rsidP="00DF78E5">
      <w:pPr>
        <w:spacing w:line="360" w:lineRule="auto"/>
        <w:jc w:val="both"/>
        <w:rPr>
          <w:rFonts w:ascii="Palatino Linotype" w:hAnsi="Palatino Linotype" w:cs="Arial"/>
          <w:sz w:val="24"/>
          <w:szCs w:val="24"/>
        </w:rPr>
      </w:pPr>
    </w:p>
    <w:p w:rsidR="00DF78E5" w:rsidRPr="0039499D" w:rsidRDefault="00DF78E5" w:rsidP="00DF78E5">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F78E5" w:rsidRDefault="00DF78E5" w:rsidP="00DF78E5">
      <w:pPr>
        <w:spacing w:after="0" w:line="360" w:lineRule="auto"/>
        <w:jc w:val="both"/>
        <w:rPr>
          <w:rFonts w:ascii="Palatino Linotype" w:eastAsia="Times New Roman" w:hAnsi="Palatino Linotype" w:cs="Times New Roman"/>
          <w:sz w:val="24"/>
          <w:szCs w:val="24"/>
          <w:lang w:eastAsia="es-ES"/>
        </w:rPr>
      </w:pPr>
    </w:p>
    <w:p w:rsidR="00DF78E5" w:rsidRPr="002C3EC8" w:rsidRDefault="00DF78E5" w:rsidP="00DF78E5">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00E369C4">
        <w:rPr>
          <w:rFonts w:ascii="Palatino Linotype" w:eastAsia="Times New Roman" w:hAnsi="Palatino Linotype" w:cs="Arial"/>
          <w:b/>
          <w:bCs/>
          <w:i/>
          <w:sz w:val="24"/>
          <w:szCs w:val="24"/>
          <w:lang w:eastAsia="es-ES"/>
        </w:rPr>
        <w:t xml:space="preserve">segunda </w:t>
      </w:r>
      <w:r w:rsidRPr="002C3EC8">
        <w:rPr>
          <w:rFonts w:ascii="Palatino Linotype" w:eastAsia="Times New Roman" w:hAnsi="Palatino Linotype" w:cs="Arial"/>
          <w:b/>
          <w:bCs/>
          <w:i/>
          <w:sz w:val="24"/>
          <w:szCs w:val="24"/>
          <w:lang w:eastAsia="es-ES"/>
        </w:rPr>
        <w:t xml:space="preserve">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E369C4">
        <w:rPr>
          <w:rFonts w:ascii="Palatino Linotype" w:eastAsia="Times New Roman" w:hAnsi="Palatino Linotype" w:cs="Arial"/>
          <w:b/>
          <w:sz w:val="24"/>
          <w:szCs w:val="24"/>
          <w:lang w:eastAsia="es-ES"/>
        </w:rPr>
        <w:t>MODIFICAN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respuesta</w:t>
      </w:r>
      <w:r>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2C3EC8">
        <w:rPr>
          <w:rFonts w:ascii="Palatino Linotype" w:eastAsia="Times New Roman" w:hAnsi="Palatino Linotype" w:cs="Arial"/>
          <w:sz w:val="24"/>
          <w:szCs w:val="24"/>
          <w:lang w:eastAsia="es-ES"/>
        </w:rPr>
        <w:t xml:space="preserve"> de </w:t>
      </w:r>
      <w:r w:rsidRPr="002C3EC8">
        <w:rPr>
          <w:rFonts w:ascii="Palatino Linotype" w:eastAsia="Times New Roman" w:hAnsi="Palatino Linotype" w:cs="Arial"/>
          <w:sz w:val="24"/>
          <w:szCs w:val="24"/>
          <w:lang w:eastAsia="es-ES"/>
        </w:rPr>
        <w:lastRenderedPageBreak/>
        <w:t xml:space="preserve">información </w:t>
      </w:r>
      <w:r w:rsidRPr="00085638">
        <w:rPr>
          <w:rFonts w:ascii="Palatino Linotype" w:eastAsia="Times New Roman" w:hAnsi="Palatino Linotype" w:cs="Arial"/>
          <w:sz w:val="24"/>
          <w:szCs w:val="24"/>
          <w:lang w:eastAsia="es-ES"/>
        </w:rPr>
        <w:t>número</w:t>
      </w:r>
      <w:r w:rsidRPr="00085638">
        <w:rPr>
          <w:rFonts w:ascii="Palatino Linotype" w:eastAsia="Times New Roman" w:hAnsi="Palatino Linotype" w:cs="Times New Roman"/>
          <w:b/>
          <w:sz w:val="24"/>
          <w:szCs w:val="24"/>
          <w:lang w:eastAsia="es-ES"/>
        </w:rPr>
        <w:t xml:space="preserve"> </w:t>
      </w:r>
      <w:r w:rsidR="00C64000">
        <w:rPr>
          <w:rFonts w:ascii="Palatino Linotype" w:hAnsi="Palatino Linotype" w:cs="Arial"/>
          <w:b/>
          <w:sz w:val="24"/>
        </w:rPr>
        <w:t>00923/ZINACANT/IP/2022, 00922/ZINACANT/IP/2022 y 00925/ZINACANT/IP/2022</w:t>
      </w:r>
      <w:r>
        <w:rPr>
          <w:rFonts w:ascii="Palatino Linotype" w:hAnsi="Palatino Linotype" w:cs="Arial"/>
          <w:b/>
          <w:sz w:val="24"/>
        </w:rPr>
        <w:t xml:space="preserve">, </w:t>
      </w:r>
      <w:r>
        <w:rPr>
          <w:rFonts w:ascii="Palatino Linotype" w:hAnsi="Palatino Linotype" w:cs="Arial"/>
          <w:sz w:val="24"/>
          <w:szCs w:val="24"/>
        </w:rPr>
        <w:t>que han</w:t>
      </w:r>
      <w:r w:rsidRPr="002C3EC8">
        <w:rPr>
          <w:rFonts w:ascii="Palatino Linotype" w:hAnsi="Palatino Linotype" w:cs="Arial"/>
          <w:sz w:val="24"/>
          <w:szCs w:val="24"/>
        </w:rPr>
        <w:t xml:space="preserve"> sido materia del presente fallo. </w:t>
      </w:r>
    </w:p>
    <w:p w:rsidR="00DF78E5" w:rsidRDefault="00DF78E5" w:rsidP="00DF78E5">
      <w:pPr>
        <w:spacing w:after="0" w:line="360" w:lineRule="auto"/>
        <w:jc w:val="both"/>
        <w:rPr>
          <w:rFonts w:ascii="Palatino Linotype" w:eastAsia="Times New Roman" w:hAnsi="Palatino Linotype" w:cs="Times New Roman"/>
          <w:sz w:val="24"/>
          <w:szCs w:val="24"/>
          <w:lang w:eastAsia="es-ES"/>
        </w:rPr>
      </w:pPr>
    </w:p>
    <w:p w:rsidR="00DF78E5" w:rsidRDefault="00DF78E5" w:rsidP="00DF78E5">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8A3AD5" w:rsidRPr="002C3EC8" w:rsidRDefault="008A3AD5" w:rsidP="00DF78E5">
      <w:pPr>
        <w:spacing w:after="0" w:line="360" w:lineRule="auto"/>
        <w:jc w:val="both"/>
        <w:rPr>
          <w:rFonts w:ascii="Palatino Linotype" w:eastAsia="Times New Roman" w:hAnsi="Palatino Linotype" w:cs="Times New Roman"/>
          <w:sz w:val="24"/>
          <w:szCs w:val="24"/>
          <w:lang w:eastAsia="es-ES"/>
        </w:rPr>
      </w:pPr>
    </w:p>
    <w:p w:rsidR="00DF78E5" w:rsidRPr="002C3EC8" w:rsidRDefault="00DF78E5" w:rsidP="00DF78E5">
      <w:pPr>
        <w:spacing w:line="360" w:lineRule="auto"/>
        <w:contextualSpacing/>
        <w:jc w:val="both"/>
        <w:rPr>
          <w:rFonts w:ascii="Palatino Linotype" w:eastAsia="MS Mincho" w:hAnsi="Palatino Linotype"/>
        </w:rPr>
      </w:pPr>
    </w:p>
    <w:p w:rsidR="00DF78E5" w:rsidRPr="002C3EC8" w:rsidRDefault="00DF78E5" w:rsidP="00DF78E5">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DF78E5" w:rsidRPr="008C27E8" w:rsidRDefault="00DF78E5" w:rsidP="00DF78E5">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rsidR="00DF78E5" w:rsidRPr="008C27E8" w:rsidRDefault="00DF78E5" w:rsidP="00DF78E5">
      <w:pPr>
        <w:spacing w:line="360" w:lineRule="auto"/>
        <w:jc w:val="both"/>
        <w:rPr>
          <w:rFonts w:ascii="Palatino Linotype" w:hAnsi="Palatino Linotype" w:cs="Arial"/>
          <w:b/>
          <w:sz w:val="24"/>
          <w:szCs w:val="28"/>
          <w:lang w:val="es-ES"/>
        </w:rPr>
      </w:pPr>
    </w:p>
    <w:p w:rsidR="00DF78E5" w:rsidRPr="005F34ED" w:rsidRDefault="00DF78E5" w:rsidP="00DF78E5">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sidR="00E369C4">
        <w:rPr>
          <w:rFonts w:ascii="Palatino Linotype" w:eastAsia="Calibri" w:hAnsi="Palatino Linotype" w:cs="Arial"/>
          <w:b/>
          <w:sz w:val="24"/>
          <w:szCs w:val="24"/>
        </w:rPr>
        <w:t>MODIFI</w:t>
      </w:r>
      <w:r>
        <w:rPr>
          <w:rFonts w:ascii="Palatino Linotype" w:eastAsia="Calibri" w:hAnsi="Palatino Linotype" w:cs="Arial"/>
          <w:b/>
          <w:sz w:val="24"/>
          <w:szCs w:val="24"/>
        </w:rPr>
        <w:t>CAN</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la</w:t>
      </w:r>
      <w:r>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respuesta</w:t>
      </w:r>
      <w:r>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proporcionada</w:t>
      </w:r>
      <w:r>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por </w:t>
      </w:r>
      <w:r w:rsidRPr="008C27E8">
        <w:rPr>
          <w:rFonts w:ascii="Palatino Linotype" w:eastAsia="Calibri" w:hAnsi="Palatino Linotype" w:cs="Arial"/>
          <w:b/>
          <w:sz w:val="24"/>
          <w:szCs w:val="24"/>
        </w:rPr>
        <w:t xml:space="preserve">EL SUJETO OBLIGADO </w:t>
      </w:r>
      <w:r w:rsidRPr="00D6063E">
        <w:rPr>
          <w:rFonts w:ascii="Palatino Linotype" w:eastAsia="Calibri" w:hAnsi="Palatino Linotype" w:cs="Arial"/>
          <w:sz w:val="24"/>
          <w:szCs w:val="24"/>
        </w:rPr>
        <w:t>a la</w:t>
      </w:r>
      <w:r>
        <w:rPr>
          <w:rFonts w:ascii="Palatino Linotype" w:eastAsia="Calibri" w:hAnsi="Palatino Linotype" w:cs="Arial"/>
          <w:sz w:val="24"/>
          <w:szCs w:val="24"/>
        </w:rPr>
        <w:t>s</w:t>
      </w:r>
      <w:r w:rsidRPr="00D6063E">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Pr="00D6063E">
        <w:rPr>
          <w:rFonts w:ascii="Palatino Linotype" w:eastAsia="Calibri" w:hAnsi="Palatino Linotype" w:cs="Arial"/>
          <w:sz w:val="24"/>
          <w:szCs w:val="24"/>
        </w:rPr>
        <w:t xml:space="preserve"> de información número </w:t>
      </w:r>
      <w:r w:rsidR="00C64000">
        <w:rPr>
          <w:rFonts w:ascii="Palatino Linotype" w:hAnsi="Palatino Linotype" w:cs="Arial"/>
          <w:b/>
          <w:sz w:val="24"/>
        </w:rPr>
        <w:t>00923/ZINACANT/IP/2022, 00922/ZINACANT/IP/2022 y 00925/ZINACANT/IP/2022</w:t>
      </w:r>
      <w:r>
        <w:rPr>
          <w:rFonts w:ascii="Palatino Linotype" w:hAnsi="Palatino Linotype" w:cs="Arial"/>
          <w:b/>
          <w:sz w:val="24"/>
        </w:rPr>
        <w:t>;</w:t>
      </w:r>
      <w:r w:rsidRPr="008C27E8">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y </w:t>
      </w:r>
      <w:r w:rsidRPr="008C27E8">
        <w:rPr>
          <w:rFonts w:ascii="Palatino Linotype" w:eastAsia="Calibri" w:hAnsi="Palatino Linotype" w:cs="Arial"/>
          <w:sz w:val="24"/>
          <w:szCs w:val="24"/>
        </w:rPr>
        <w:t xml:space="preserve">se </w:t>
      </w:r>
      <w:r w:rsidRPr="00297333">
        <w:rPr>
          <w:rFonts w:ascii="Palatino Linotype" w:eastAsia="Calibri" w:hAnsi="Palatino Linotype" w:cs="Arial"/>
          <w:b/>
          <w:sz w:val="24"/>
          <w:szCs w:val="24"/>
        </w:rPr>
        <w:t>Ordena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 xml:space="preserve">CUARTO </w:t>
      </w:r>
      <w:r w:rsidRPr="00297333">
        <w:rPr>
          <w:rFonts w:ascii="Palatino Linotype" w:hAnsi="Palatino Linotype" w:cs="Arial"/>
          <w:sz w:val="24"/>
        </w:rPr>
        <w:t xml:space="preserve">de esta </w:t>
      </w:r>
      <w:r w:rsidRPr="005F34ED">
        <w:rPr>
          <w:rFonts w:ascii="Palatino Linotype" w:hAnsi="Palatino Linotype" w:cs="Arial"/>
          <w:sz w:val="24"/>
        </w:rPr>
        <w:t>resolución, haga entrega en versión pública, de lo siguiente</w:t>
      </w:r>
      <w:r w:rsidRPr="005F34ED">
        <w:rPr>
          <w:rFonts w:ascii="Palatino Linotype" w:hAnsi="Palatino Linotype"/>
          <w:bCs/>
          <w:sz w:val="24"/>
        </w:rPr>
        <w:t>:</w:t>
      </w:r>
    </w:p>
    <w:p w:rsidR="00E369C4" w:rsidRDefault="00E369C4" w:rsidP="00E369C4">
      <w:pPr>
        <w:numPr>
          <w:ilvl w:val="0"/>
          <w:numId w:val="12"/>
        </w:numPr>
        <w:pBdr>
          <w:top w:val="nil"/>
          <w:left w:val="nil"/>
          <w:bottom w:val="nil"/>
          <w:right w:val="nil"/>
          <w:between w:val="nil"/>
        </w:pBdr>
        <w:spacing w:after="0" w:line="360" w:lineRule="auto"/>
        <w:jc w:val="both"/>
        <w:rPr>
          <w:rFonts w:ascii="Palatino Linotype" w:eastAsia="Palatino Linotype" w:hAnsi="Palatino Linotype" w:cs="Calibri"/>
          <w:color w:val="000000"/>
          <w:sz w:val="24"/>
          <w:szCs w:val="24"/>
        </w:rPr>
      </w:pPr>
      <w:r w:rsidRPr="00E369C4">
        <w:rPr>
          <w:rFonts w:ascii="Palatino Linotype" w:eastAsia="Palatino Linotype" w:hAnsi="Palatino Linotype" w:cs="Calibri"/>
          <w:color w:val="000000"/>
          <w:sz w:val="24"/>
          <w:szCs w:val="24"/>
        </w:rPr>
        <w:t xml:space="preserve">Recibos de nómina o comprobantes fiscales digitales por concepto de nómina (CFDI) del </w:t>
      </w:r>
      <w:r>
        <w:rPr>
          <w:rFonts w:ascii="Palatino Linotype" w:eastAsia="Palatino Linotype" w:hAnsi="Palatino Linotype" w:cs="Calibri"/>
          <w:color w:val="000000"/>
          <w:sz w:val="24"/>
          <w:szCs w:val="24"/>
        </w:rPr>
        <w:t xml:space="preserve">Ayuntamiento de Zinacantepec, </w:t>
      </w:r>
      <w:r w:rsidRPr="00E369C4">
        <w:rPr>
          <w:rFonts w:ascii="Palatino Linotype" w:eastAsia="Palatino Linotype" w:hAnsi="Palatino Linotype" w:cs="Calibri"/>
          <w:color w:val="000000"/>
          <w:sz w:val="24"/>
          <w:szCs w:val="24"/>
        </w:rPr>
        <w:t>de la</w:t>
      </w:r>
      <w:r>
        <w:rPr>
          <w:rFonts w:ascii="Palatino Linotype" w:eastAsia="Palatino Linotype" w:hAnsi="Palatino Linotype" w:cs="Calibri"/>
          <w:color w:val="000000"/>
          <w:sz w:val="24"/>
          <w:szCs w:val="24"/>
        </w:rPr>
        <w:t xml:space="preserve"> primera y</w:t>
      </w:r>
      <w:r w:rsidRPr="00E369C4">
        <w:rPr>
          <w:rFonts w:ascii="Palatino Linotype" w:eastAsia="Palatino Linotype" w:hAnsi="Palatino Linotype" w:cs="Calibri"/>
          <w:color w:val="000000"/>
          <w:sz w:val="24"/>
          <w:szCs w:val="24"/>
        </w:rPr>
        <w:t xml:space="preserve"> segunda quincena </w:t>
      </w:r>
      <w:r>
        <w:rPr>
          <w:rFonts w:ascii="Palatino Linotype" w:eastAsia="Palatino Linotype" w:hAnsi="Palatino Linotype" w:cs="Calibri"/>
          <w:color w:val="000000"/>
          <w:sz w:val="24"/>
          <w:szCs w:val="24"/>
        </w:rPr>
        <w:t>septiembre</w:t>
      </w:r>
      <w:r w:rsidRPr="00E369C4">
        <w:rPr>
          <w:rFonts w:ascii="Palatino Linotype" w:eastAsia="Palatino Linotype" w:hAnsi="Palatino Linotype" w:cs="Calibri"/>
          <w:color w:val="000000"/>
          <w:sz w:val="24"/>
          <w:szCs w:val="24"/>
        </w:rPr>
        <w:t xml:space="preserve"> de dos mil veintidós.</w:t>
      </w:r>
    </w:p>
    <w:p w:rsidR="00E369C4" w:rsidRPr="00E369C4" w:rsidRDefault="00E369C4" w:rsidP="00E369C4">
      <w:pPr>
        <w:numPr>
          <w:ilvl w:val="0"/>
          <w:numId w:val="12"/>
        </w:numPr>
        <w:pBdr>
          <w:top w:val="nil"/>
          <w:left w:val="nil"/>
          <w:bottom w:val="nil"/>
          <w:right w:val="nil"/>
          <w:between w:val="nil"/>
        </w:pBdr>
        <w:spacing w:after="0" w:line="360" w:lineRule="auto"/>
        <w:jc w:val="both"/>
        <w:rPr>
          <w:rFonts w:ascii="Palatino Linotype" w:eastAsia="Palatino Linotype" w:hAnsi="Palatino Linotype" w:cs="Calibri"/>
          <w:color w:val="000000"/>
          <w:sz w:val="24"/>
          <w:szCs w:val="24"/>
        </w:rPr>
      </w:pPr>
      <w:r w:rsidRPr="00E369C4">
        <w:rPr>
          <w:rFonts w:ascii="Palatino Linotype" w:eastAsia="Palatino Linotype" w:hAnsi="Palatino Linotype" w:cs="Calibri"/>
          <w:color w:val="000000"/>
          <w:sz w:val="24"/>
          <w:szCs w:val="24"/>
        </w:rPr>
        <w:lastRenderedPageBreak/>
        <w:t>Recibos de nómina o comprobantes fiscales digitales por concepto de nómina (CFDI) de</w:t>
      </w:r>
      <w:r>
        <w:rPr>
          <w:rFonts w:ascii="Palatino Linotype" w:eastAsia="Palatino Linotype" w:hAnsi="Palatino Linotype" w:cs="Calibri"/>
          <w:color w:val="000000"/>
          <w:sz w:val="24"/>
          <w:szCs w:val="24"/>
        </w:rPr>
        <w:t>l primer regidor, del primero de enero al treinta de septiembre de dos mil veintidós.</w:t>
      </w:r>
    </w:p>
    <w:p w:rsidR="00DF78E5" w:rsidRPr="0039499D" w:rsidRDefault="00DF78E5" w:rsidP="00DF78E5">
      <w:pPr>
        <w:pStyle w:val="INFOEM"/>
      </w:pPr>
      <w:r w:rsidRPr="0039499D">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DF78E5" w:rsidRPr="0039499D" w:rsidRDefault="00DF78E5" w:rsidP="00DF78E5">
      <w:pPr>
        <w:spacing w:line="360" w:lineRule="auto"/>
        <w:jc w:val="both"/>
        <w:rPr>
          <w:rFonts w:ascii="Palatino Linotype" w:hAnsi="Palatino Linotype" w:cs="Arial"/>
          <w:sz w:val="24"/>
        </w:rPr>
      </w:pPr>
    </w:p>
    <w:p w:rsidR="00DF78E5" w:rsidRDefault="00DF78E5" w:rsidP="00DF78E5">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DF78E5" w:rsidRPr="00E5613E" w:rsidRDefault="00DF78E5" w:rsidP="00DF78E5">
      <w:pPr>
        <w:autoSpaceDE w:val="0"/>
        <w:autoSpaceDN w:val="0"/>
        <w:adjustRightInd w:val="0"/>
        <w:spacing w:line="360" w:lineRule="auto"/>
        <w:ind w:right="49"/>
        <w:jc w:val="both"/>
        <w:rPr>
          <w:rFonts w:ascii="Palatino Linotype" w:hAnsi="Palatino Linotype" w:cs="Arial"/>
          <w:sz w:val="24"/>
        </w:rPr>
      </w:pPr>
    </w:p>
    <w:p w:rsidR="00DF78E5" w:rsidRPr="0039499D" w:rsidRDefault="00DF78E5" w:rsidP="00DF78E5">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DF78E5" w:rsidRPr="0039499D" w:rsidRDefault="00DF78E5" w:rsidP="00DF78E5">
      <w:pPr>
        <w:autoSpaceDE w:val="0"/>
        <w:autoSpaceDN w:val="0"/>
        <w:adjustRightInd w:val="0"/>
        <w:spacing w:line="360" w:lineRule="auto"/>
        <w:jc w:val="both"/>
        <w:rPr>
          <w:rFonts w:ascii="Palatino Linotype" w:hAnsi="Palatino Linotype" w:cs="Arial"/>
          <w:sz w:val="24"/>
        </w:rPr>
      </w:pPr>
    </w:p>
    <w:p w:rsidR="00DF78E5" w:rsidRDefault="00DF78E5" w:rsidP="00DF78E5">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lastRenderedPageBreak/>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w:t>
      </w:r>
      <w:r>
        <w:rPr>
          <w:rFonts w:ascii="Palatino Linotype" w:hAnsi="Palatino Linotype" w:cs="Arial"/>
          <w:sz w:val="24"/>
        </w:rPr>
        <w:t>ormación Mexiquense (SAIMEX), al</w:t>
      </w:r>
      <w:r w:rsidRPr="0039499D">
        <w:rPr>
          <w:rFonts w:ascii="Palatino Linotype" w:hAnsi="Palatino Linotype" w:cs="Arial"/>
          <w:sz w:val="24"/>
        </w:rPr>
        <w:t xml:space="preserve">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F78E5" w:rsidRDefault="00DF78E5"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16246A" w:rsidRDefault="0016246A" w:rsidP="00DF78E5">
      <w:pPr>
        <w:autoSpaceDE w:val="0"/>
        <w:autoSpaceDN w:val="0"/>
        <w:adjustRightInd w:val="0"/>
        <w:spacing w:line="360" w:lineRule="auto"/>
        <w:jc w:val="both"/>
        <w:rPr>
          <w:rFonts w:ascii="Palatino Linotype" w:hAnsi="Palatino Linotype" w:cs="Arial"/>
          <w:sz w:val="24"/>
        </w:rPr>
      </w:pPr>
    </w:p>
    <w:p w:rsidR="00DF78E5" w:rsidRDefault="00DF78E5" w:rsidP="00DF78E5">
      <w:pPr>
        <w:autoSpaceDE w:val="0"/>
        <w:autoSpaceDN w:val="0"/>
        <w:adjustRightInd w:val="0"/>
        <w:spacing w:line="360" w:lineRule="auto"/>
        <w:jc w:val="both"/>
        <w:rPr>
          <w:rFonts w:ascii="Palatino Linotype" w:hAnsi="Palatino Linotype" w:cs="Arial"/>
          <w:sz w:val="24"/>
        </w:rPr>
      </w:pPr>
    </w:p>
    <w:p w:rsidR="00DF78E5" w:rsidRPr="002C3EC8" w:rsidRDefault="00DF78E5" w:rsidP="00DF78E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ASÍ LO ACORDÓ, POR </w:t>
      </w:r>
      <w:r w:rsidR="005265D5">
        <w:rPr>
          <w:rFonts w:ascii="Palatino Linotype" w:hAnsi="Palatino Linotype" w:cs="Arial"/>
        </w:rPr>
        <w:t>MAYORÍA</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CONFORMADO POR LOS COMISIONADOS JOSÉ MARTÍNEZ VILCHIS</w:t>
      </w:r>
      <w:r w:rsidR="005265D5">
        <w:rPr>
          <w:rFonts w:ascii="Palatino Linotype" w:hAnsi="Palatino Linotype" w:cs="Arial"/>
        </w:rPr>
        <w:t xml:space="preserve"> (VOTO PARTICULAR)</w:t>
      </w:r>
      <w:r w:rsidRPr="002C3EC8">
        <w:rPr>
          <w:rFonts w:ascii="Palatino Linotype" w:hAnsi="Palatino Linotype" w:cs="Arial"/>
        </w:rPr>
        <w:t>, MARÍA DEL ROSARIO MEJÍA AYALA, SHARON CRISTINA MORALES MARTÍNEZ</w:t>
      </w:r>
      <w:r w:rsidR="009704C5">
        <w:rPr>
          <w:rFonts w:ascii="Palatino Linotype" w:hAnsi="Palatino Linotype" w:cs="Arial"/>
        </w:rPr>
        <w:t xml:space="preserve"> (</w:t>
      </w:r>
      <w:r w:rsidR="00453339">
        <w:rPr>
          <w:rFonts w:ascii="Palatino Linotype" w:hAnsi="Palatino Linotype" w:cs="Arial"/>
        </w:rPr>
        <w:t xml:space="preserve">EMITIENDO </w:t>
      </w:r>
      <w:r w:rsidR="009704C5">
        <w:rPr>
          <w:rFonts w:ascii="Palatino Linotype" w:hAnsi="Palatino Linotype" w:cs="Arial"/>
        </w:rPr>
        <w:t>VOTO DISIDENTE)</w:t>
      </w:r>
      <w:r w:rsidRPr="002C3EC8">
        <w:rPr>
          <w:rFonts w:ascii="Palatino Linotype" w:hAnsi="Palatino Linotype" w:cs="Arial"/>
        </w:rPr>
        <w:t>, LUIS GUSTAVO PARRA NORIEGA</w:t>
      </w:r>
      <w:r w:rsidR="009704C5">
        <w:rPr>
          <w:rFonts w:ascii="Palatino Linotype" w:hAnsi="Palatino Linotype" w:cs="Arial"/>
        </w:rPr>
        <w:t xml:space="preserve"> (</w:t>
      </w:r>
      <w:r w:rsidR="00453339">
        <w:rPr>
          <w:rFonts w:ascii="Palatino Linotype" w:hAnsi="Palatino Linotype" w:cs="Arial"/>
        </w:rPr>
        <w:t xml:space="preserve">EMITIENDO </w:t>
      </w:r>
      <w:r w:rsidR="009704C5">
        <w:rPr>
          <w:rFonts w:ascii="Palatino Linotype" w:hAnsi="Palatino Linotype" w:cs="Arial"/>
        </w:rPr>
        <w:t>VOTO PARTICULAR)</w:t>
      </w:r>
      <w:r w:rsidRPr="002C3EC8">
        <w:rPr>
          <w:rFonts w:ascii="Palatino Linotype" w:hAnsi="Palatino Linotype" w:cs="Arial"/>
        </w:rPr>
        <w:t xml:space="preserve"> Y GUADALUPE RAMÍREZ PEÑA; EN LA </w:t>
      </w:r>
      <w:r w:rsidR="00671A0E">
        <w:rPr>
          <w:rFonts w:ascii="Palatino Linotype" w:hAnsi="Palatino Linotype" w:cs="Arial"/>
        </w:rPr>
        <w:t>DECIMA</w:t>
      </w:r>
      <w:r w:rsidRPr="002C3EC8">
        <w:rPr>
          <w:rFonts w:ascii="Palatino Linotype" w:hAnsi="Palatino Linotype" w:cs="Arial"/>
        </w:rPr>
        <w:t xml:space="preserve"> SESIÓN ORDINARIA CELEBRADA EL </w:t>
      </w:r>
      <w:r w:rsidR="00671A0E">
        <w:rPr>
          <w:rFonts w:ascii="Palatino Linotype" w:hAnsi="Palatino Linotype" w:cs="Arial"/>
        </w:rPr>
        <w:t>QUINCE</w:t>
      </w:r>
      <w:r>
        <w:rPr>
          <w:rFonts w:ascii="Palatino Linotype" w:hAnsi="Palatino Linotype" w:cs="Arial"/>
        </w:rPr>
        <w:t xml:space="preserve"> DE </w:t>
      </w:r>
      <w:r w:rsidR="000D0D54">
        <w:rPr>
          <w:rFonts w:ascii="Palatino Linotype" w:hAnsi="Palatino Linotype" w:cs="Arial"/>
        </w:rPr>
        <w:t>MARZO</w:t>
      </w:r>
      <w:r w:rsidRPr="002C3EC8">
        <w:rPr>
          <w:rFonts w:ascii="Palatino Linotype" w:hAnsi="Palatino Linotype" w:cs="Arial"/>
        </w:rPr>
        <w:t xml:space="preserve"> </w:t>
      </w:r>
      <w:r>
        <w:rPr>
          <w:rFonts w:ascii="Palatino Linotype" w:hAnsi="Palatino Linotype" w:cs="Arial"/>
        </w:rPr>
        <w:t xml:space="preserve">DE DOS MIL VEINTITRÉS, ANTE EL </w:t>
      </w:r>
      <w:r w:rsidRPr="002C3EC8">
        <w:rPr>
          <w:rFonts w:ascii="Palatino Linotype" w:hAnsi="Palatino Linotype" w:cs="Arial"/>
        </w:rPr>
        <w:t xml:space="preserve">SECRETARIO TÉCNICO DEL PLENO, ALEXIS TAPIA RAMÍREZ. </w:t>
      </w:r>
      <w:r>
        <w:rPr>
          <w:rFonts w:ascii="Palatino Linotype" w:hAnsi="Palatino Linotype" w:cs="Arial"/>
        </w:rPr>
        <w:t>--------------------------------------------------------------------------------------------------------------------------------------------------------------------------------------------------------------------------------------------------------------------------------------------------------------------------------------------------------------------------------------------------------------------------------------------------------------------------------------------------------------------------------------------------------------------------------------------------------------------------------------------------------------------------------------------------------------------------------------------------------------------------------------------------------------------------------------------------------------------------------------------------------------------------------------------------</w:t>
      </w:r>
      <w:r w:rsidR="00453339">
        <w:rPr>
          <w:rFonts w:ascii="Palatino Linotype" w:hAnsi="Palatino Linotype" w:cs="Arial"/>
        </w:rPr>
        <w:t>------------------------------------------------------------------------------------------------------------------------------------------------------------------------------------------------------------------------------------------------------------------------------------------------------------------------------------------------------------------------------------------------------------------------------------------------------------------------------------------------------------------------------------------------------------</w:t>
      </w:r>
    </w:p>
    <w:p w:rsidR="00DF78E5" w:rsidRDefault="00DF78E5" w:rsidP="00DF78E5">
      <w:pPr>
        <w:spacing w:line="360" w:lineRule="auto"/>
        <w:jc w:val="both"/>
      </w:pPr>
      <w:r w:rsidRPr="002C3EC8">
        <w:rPr>
          <w:rFonts w:ascii="Palatino Linotype" w:hAnsi="Palatino Linotype"/>
          <w:bCs/>
          <w:sz w:val="18"/>
          <w:szCs w:val="18"/>
        </w:rPr>
        <w:t>CCR/LMST</w:t>
      </w:r>
    </w:p>
    <w:p w:rsidR="00DF78E5" w:rsidRDefault="00DF78E5" w:rsidP="00DF78E5"/>
    <w:p w:rsidR="00DF78E5" w:rsidRDefault="00DF78E5" w:rsidP="00DF78E5"/>
    <w:p w:rsidR="00DF78E5" w:rsidRDefault="00DF78E5" w:rsidP="00DF78E5"/>
    <w:p w:rsidR="007C33EC" w:rsidRDefault="007C33EC"/>
    <w:sectPr w:rsidR="007C33EC" w:rsidSect="00E67A86">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5B4" w:rsidRDefault="007C15B4" w:rsidP="00DF78E5">
      <w:pPr>
        <w:spacing w:after="0" w:line="240" w:lineRule="auto"/>
      </w:pPr>
      <w:r>
        <w:separator/>
      </w:r>
    </w:p>
  </w:endnote>
  <w:endnote w:type="continuationSeparator" w:id="0">
    <w:p w:rsidR="007C15B4" w:rsidRDefault="007C15B4" w:rsidP="00DF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B4" w:rsidRPr="000B69FA" w:rsidRDefault="007C15B4" w:rsidP="00E67A8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10B8">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10B8">
      <w:rPr>
        <w:rFonts w:ascii="Palatino Linotype" w:hAnsi="Palatino Linotype"/>
        <w:bCs/>
        <w:noProof/>
        <w:sz w:val="20"/>
      </w:rPr>
      <w:t>69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B4" w:rsidRPr="000B69FA" w:rsidRDefault="007C15B4" w:rsidP="00E67A8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10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10B8">
      <w:rPr>
        <w:rFonts w:ascii="Palatino Linotype" w:hAnsi="Palatino Linotype"/>
        <w:bCs/>
        <w:noProof/>
        <w:sz w:val="20"/>
      </w:rPr>
      <w:t>69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5B4" w:rsidRDefault="007C15B4" w:rsidP="00DF78E5">
      <w:pPr>
        <w:spacing w:after="0" w:line="240" w:lineRule="auto"/>
      </w:pPr>
      <w:r>
        <w:separator/>
      </w:r>
    </w:p>
  </w:footnote>
  <w:footnote w:type="continuationSeparator" w:id="0">
    <w:p w:rsidR="007C15B4" w:rsidRDefault="007C15B4" w:rsidP="00DF78E5">
      <w:pPr>
        <w:spacing w:after="0" w:line="240" w:lineRule="auto"/>
      </w:pPr>
      <w:r>
        <w:continuationSeparator/>
      </w:r>
    </w:p>
  </w:footnote>
  <w:footnote w:id="1">
    <w:p w:rsidR="007C15B4" w:rsidRPr="005552A8" w:rsidRDefault="007C15B4" w:rsidP="00DF78E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C15B4" w:rsidRPr="005552A8" w:rsidRDefault="007C15B4" w:rsidP="00DF78E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B4" w:rsidRDefault="007C15B4">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06E5A7" wp14:editId="14A4EE8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C15B4" w:rsidTr="00E67A86">
      <w:trPr>
        <w:trHeight w:val="227"/>
      </w:trPr>
      <w:tc>
        <w:tcPr>
          <w:tcW w:w="5529" w:type="dxa"/>
          <w:hideMark/>
        </w:tcPr>
        <w:p w:rsidR="007C15B4" w:rsidRDefault="007C15B4" w:rsidP="00E67A8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C15B4" w:rsidRPr="00B4142F" w:rsidRDefault="007C15B4" w:rsidP="0034516D">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15860/INFOEM/IP/RR/2022 y acumulados</w:t>
          </w:r>
        </w:p>
      </w:tc>
    </w:tr>
    <w:tr w:rsidR="007C15B4" w:rsidTr="00E67A86">
      <w:trPr>
        <w:trHeight w:val="242"/>
      </w:trPr>
      <w:tc>
        <w:tcPr>
          <w:tcW w:w="5529" w:type="dxa"/>
          <w:hideMark/>
        </w:tcPr>
        <w:p w:rsidR="007C15B4" w:rsidRDefault="007C15B4" w:rsidP="00E67A8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C15B4" w:rsidRPr="00F06FED" w:rsidRDefault="007C15B4" w:rsidP="00E67A86">
          <w:pPr>
            <w:spacing w:after="120" w:line="256" w:lineRule="auto"/>
            <w:ind w:right="214"/>
            <w:jc w:val="both"/>
            <w:rPr>
              <w:rFonts w:ascii="Palatino Linotype" w:hAnsi="Palatino Linotype" w:cs="Arial"/>
            </w:rPr>
          </w:pPr>
          <w:r>
            <w:rPr>
              <w:rFonts w:ascii="Palatino Linotype" w:hAnsi="Palatino Linotype" w:cs="Arial"/>
              <w:szCs w:val="20"/>
            </w:rPr>
            <w:t>Ayuntamiento de Zinacantepec</w:t>
          </w:r>
        </w:p>
      </w:tc>
    </w:tr>
    <w:tr w:rsidR="007C15B4" w:rsidTr="00E67A86">
      <w:trPr>
        <w:trHeight w:val="342"/>
      </w:trPr>
      <w:tc>
        <w:tcPr>
          <w:tcW w:w="5529" w:type="dxa"/>
          <w:hideMark/>
        </w:tcPr>
        <w:p w:rsidR="007C15B4" w:rsidRDefault="007C15B4" w:rsidP="00E67A8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C15B4" w:rsidRDefault="007C15B4" w:rsidP="00E67A86">
          <w:pPr>
            <w:spacing w:after="120" w:line="256" w:lineRule="auto"/>
            <w:ind w:right="214"/>
            <w:jc w:val="both"/>
            <w:rPr>
              <w:rFonts w:ascii="Palatino Linotype" w:hAnsi="Palatino Linotype" w:cs="Arial"/>
              <w:szCs w:val="20"/>
            </w:rPr>
          </w:pPr>
          <w:r>
            <w:rPr>
              <w:rFonts w:ascii="Palatino Linotype" w:hAnsi="Palatino Linotype" w:cs="Arial"/>
              <w:szCs w:val="20"/>
            </w:rPr>
            <w:t>José Martínez Vilchis</w:t>
          </w:r>
        </w:p>
      </w:tc>
    </w:tr>
  </w:tbl>
  <w:p w:rsidR="007C15B4" w:rsidRDefault="007C15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C15B4" w:rsidTr="00E67A86">
      <w:trPr>
        <w:trHeight w:val="227"/>
      </w:trPr>
      <w:tc>
        <w:tcPr>
          <w:tcW w:w="5529" w:type="dxa"/>
          <w:hideMark/>
        </w:tcPr>
        <w:p w:rsidR="007C15B4" w:rsidRDefault="007C15B4" w:rsidP="00E67A8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C15B4" w:rsidRPr="00B4142F" w:rsidRDefault="007C15B4" w:rsidP="00E67A86">
          <w:pPr>
            <w:spacing w:after="120" w:line="256" w:lineRule="auto"/>
            <w:ind w:left="67" w:right="214"/>
            <w:jc w:val="both"/>
            <w:rPr>
              <w:rFonts w:ascii="Palatino Linotype" w:hAnsi="Palatino Linotype" w:cs="Arial"/>
              <w:szCs w:val="20"/>
            </w:rPr>
          </w:pPr>
          <w:r>
            <w:rPr>
              <w:rFonts w:ascii="Palatino Linotype" w:hAnsi="Palatino Linotype" w:cs="Arial"/>
              <w:bCs/>
              <w:sz w:val="24"/>
              <w:lang w:eastAsia="es-MX"/>
            </w:rPr>
            <w:t>15860/INFOEM/IP/RR/2022 y acumulados</w:t>
          </w:r>
        </w:p>
      </w:tc>
    </w:tr>
    <w:tr w:rsidR="007C15B4" w:rsidTr="00E67A86">
      <w:trPr>
        <w:trHeight w:val="196"/>
      </w:trPr>
      <w:tc>
        <w:tcPr>
          <w:tcW w:w="5529" w:type="dxa"/>
          <w:hideMark/>
        </w:tcPr>
        <w:p w:rsidR="007C15B4" w:rsidRDefault="007C15B4" w:rsidP="00E67A8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C15B4" w:rsidRPr="00F06FED" w:rsidRDefault="00D710B8" w:rsidP="00E67A86">
          <w:pPr>
            <w:spacing w:after="120" w:line="256" w:lineRule="auto"/>
            <w:ind w:left="67" w:right="214"/>
            <w:jc w:val="both"/>
            <w:rPr>
              <w:rFonts w:ascii="Palatino Linotype" w:hAnsi="Palatino Linotype" w:cs="Arial"/>
            </w:rPr>
          </w:pPr>
          <w:r>
            <w:rPr>
              <w:rFonts w:ascii="Palatino Linotype" w:hAnsi="Palatino Linotype" w:cs="Arial"/>
            </w:rPr>
            <w:t>xxxx</w:t>
          </w:r>
        </w:p>
      </w:tc>
    </w:tr>
    <w:tr w:rsidR="007C15B4" w:rsidTr="00E67A86">
      <w:trPr>
        <w:trHeight w:val="242"/>
      </w:trPr>
      <w:tc>
        <w:tcPr>
          <w:tcW w:w="5529" w:type="dxa"/>
          <w:hideMark/>
        </w:tcPr>
        <w:p w:rsidR="007C15B4" w:rsidRDefault="007C15B4" w:rsidP="00E67A8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C15B4" w:rsidRDefault="007C15B4" w:rsidP="00E67A86">
          <w:pPr>
            <w:spacing w:after="120" w:line="256" w:lineRule="auto"/>
            <w:ind w:left="67" w:right="214"/>
            <w:jc w:val="both"/>
            <w:rPr>
              <w:rFonts w:ascii="Palatino Linotype" w:hAnsi="Palatino Linotype" w:cs="Arial"/>
              <w:szCs w:val="20"/>
            </w:rPr>
          </w:pPr>
          <w:r>
            <w:rPr>
              <w:rFonts w:ascii="Palatino Linotype" w:hAnsi="Palatino Linotype" w:cs="Arial"/>
              <w:szCs w:val="20"/>
            </w:rPr>
            <w:t>Ayuntamiento de Zinacantepec</w:t>
          </w:r>
        </w:p>
      </w:tc>
    </w:tr>
    <w:tr w:rsidR="007C15B4" w:rsidTr="00E67A86">
      <w:trPr>
        <w:trHeight w:val="342"/>
      </w:trPr>
      <w:tc>
        <w:tcPr>
          <w:tcW w:w="5529" w:type="dxa"/>
          <w:hideMark/>
        </w:tcPr>
        <w:p w:rsidR="007C15B4" w:rsidRDefault="007C15B4" w:rsidP="00E67A8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C15B4" w:rsidRDefault="007C15B4" w:rsidP="00E67A86">
          <w:pPr>
            <w:spacing w:after="120" w:line="256" w:lineRule="auto"/>
            <w:ind w:left="67"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7C15B4" w:rsidRDefault="007C15B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F977AA" wp14:editId="41707FB0">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303"/>
    <w:multiLevelType w:val="hybridMultilevel"/>
    <w:tmpl w:val="F7D8B456"/>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DC918C6"/>
    <w:multiLevelType w:val="hybridMultilevel"/>
    <w:tmpl w:val="0DA26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851B59"/>
    <w:multiLevelType w:val="multilevel"/>
    <w:tmpl w:val="1B5AA15A"/>
    <w:lvl w:ilvl="0">
      <w:start w:val="1"/>
      <w:numFmt w:val="decimal"/>
      <w:lvlText w:val="%1."/>
      <w:lvlJc w:val="left"/>
      <w:pPr>
        <w:ind w:left="709" w:hanging="425"/>
      </w:pPr>
      <w:rPr>
        <w:rFonts w:hint="default"/>
        <w:i w:val="0"/>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1B5AA15A"/>
    <w:lvl w:ilvl="0">
      <w:start w:val="1"/>
      <w:numFmt w:val="decimal"/>
      <w:lvlText w:val="%1."/>
      <w:lvlJc w:val="left"/>
      <w:pPr>
        <w:ind w:left="709" w:hanging="425"/>
      </w:pPr>
      <w:rPr>
        <w:rFonts w:hint="default"/>
        <w:i w:val="0"/>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0D1DBA"/>
    <w:multiLevelType w:val="hybridMultilevel"/>
    <w:tmpl w:val="856865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41C720E9"/>
    <w:multiLevelType w:val="hybridMultilevel"/>
    <w:tmpl w:val="A636CDEA"/>
    <w:lvl w:ilvl="0" w:tplc="080A000F">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 w15:restartNumberingAfterBreak="0">
    <w:nsid w:val="66714D13"/>
    <w:multiLevelType w:val="hybridMultilevel"/>
    <w:tmpl w:val="23827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976C0C"/>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414C2A"/>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67E2E"/>
    <w:multiLevelType w:val="hybridMultilevel"/>
    <w:tmpl w:val="9DBEF31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1AF6CD28">
      <w:start w:val="1"/>
      <w:numFmt w:val="decimal"/>
      <w:lvlText w:val="%4."/>
      <w:lvlJc w:val="left"/>
      <w:pPr>
        <w:ind w:left="2880" w:hanging="360"/>
      </w:pPr>
      <w:rPr>
        <w:i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1"/>
  </w:num>
  <w:num w:numId="3">
    <w:abstractNumId w:val="7"/>
  </w:num>
  <w:num w:numId="4">
    <w:abstractNumId w:val="8"/>
  </w:num>
  <w:num w:numId="5">
    <w:abstractNumId w:val="5"/>
  </w:num>
  <w:num w:numId="6">
    <w:abstractNumId w:val="4"/>
  </w:num>
  <w:num w:numId="7">
    <w:abstractNumId w:val="0"/>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E5"/>
    <w:rsid w:val="000D0D54"/>
    <w:rsid w:val="0016246A"/>
    <w:rsid w:val="001D616E"/>
    <w:rsid w:val="002B5CA8"/>
    <w:rsid w:val="0034516D"/>
    <w:rsid w:val="00453339"/>
    <w:rsid w:val="005265D5"/>
    <w:rsid w:val="006108AF"/>
    <w:rsid w:val="00671A0E"/>
    <w:rsid w:val="00754304"/>
    <w:rsid w:val="007C15B4"/>
    <w:rsid w:val="007C33EC"/>
    <w:rsid w:val="008A3AD5"/>
    <w:rsid w:val="009704C5"/>
    <w:rsid w:val="009A1BF9"/>
    <w:rsid w:val="009C6A9F"/>
    <w:rsid w:val="009D31C0"/>
    <w:rsid w:val="00A120B9"/>
    <w:rsid w:val="00BE7AB9"/>
    <w:rsid w:val="00C64000"/>
    <w:rsid w:val="00C72EBC"/>
    <w:rsid w:val="00D710B8"/>
    <w:rsid w:val="00D977EE"/>
    <w:rsid w:val="00DF78E5"/>
    <w:rsid w:val="00E16D53"/>
    <w:rsid w:val="00E369C4"/>
    <w:rsid w:val="00E67A86"/>
    <w:rsid w:val="00EF40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E2D21-1B21-4C8D-A57B-ADFF2943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8E5"/>
  </w:style>
  <w:style w:type="paragraph" w:styleId="Ttulo2">
    <w:name w:val="heading 2"/>
    <w:aliases w:val="Subtítulos"/>
    <w:basedOn w:val="Normal"/>
    <w:next w:val="Normal"/>
    <w:link w:val="Ttulo2Car"/>
    <w:uiPriority w:val="9"/>
    <w:unhideWhenUsed/>
    <w:qFormat/>
    <w:rsid w:val="009C6A9F"/>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F78E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F78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F78E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DF78E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DF78E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F78E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F78E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F78E5"/>
    <w:rPr>
      <w:color w:val="0563C1" w:themeColor="hyperlink"/>
      <w:u w:val="single"/>
    </w:rPr>
  </w:style>
  <w:style w:type="paragraph" w:styleId="Sinespaciado">
    <w:name w:val="No Spacing"/>
    <w:aliases w:val="Francesa,INAI"/>
    <w:link w:val="SinespaciadoCar"/>
    <w:uiPriority w:val="1"/>
    <w:qFormat/>
    <w:rsid w:val="00DF78E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F78E5"/>
    <w:rPr>
      <w:rFonts w:ascii="Times New Roman" w:eastAsia="Times New Roman" w:hAnsi="Times New Roman" w:cs="Times New Roman"/>
      <w:sz w:val="24"/>
      <w:szCs w:val="24"/>
      <w:lang w:eastAsia="es-ES"/>
    </w:rPr>
  </w:style>
  <w:style w:type="paragraph" w:customStyle="1" w:styleId="infoemcitas">
    <w:name w:val="infoem citas"/>
    <w:basedOn w:val="Normal"/>
    <w:qFormat/>
    <w:rsid w:val="00DF78E5"/>
    <w:pPr>
      <w:spacing w:before="240" w:line="360" w:lineRule="auto"/>
      <w:ind w:left="851" w:right="851"/>
      <w:jc w:val="both"/>
    </w:pPr>
    <w:rPr>
      <w:rFonts w:ascii="Palatino Linotype" w:hAnsi="Palatino Linotype"/>
      <w:i/>
    </w:rPr>
  </w:style>
  <w:style w:type="paragraph" w:customStyle="1" w:styleId="INFOEM">
    <w:name w:val="INFOEM"/>
    <w:basedOn w:val="Normal"/>
    <w:qFormat/>
    <w:rsid w:val="00DF78E5"/>
    <w:pPr>
      <w:spacing w:before="240" w:line="360" w:lineRule="auto"/>
      <w:ind w:left="851" w:right="851"/>
      <w:jc w:val="both"/>
    </w:pPr>
    <w:rPr>
      <w:rFonts w:ascii="Palatino Linotype" w:hAnsi="Palatino Linotype"/>
      <w:i/>
      <w:szCs w:val="14"/>
    </w:rPr>
  </w:style>
  <w:style w:type="paragraph" w:customStyle="1" w:styleId="Default">
    <w:name w:val="Default"/>
    <w:rsid w:val="00DF78E5"/>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DF78E5"/>
  </w:style>
  <w:style w:type="paragraph" w:customStyle="1" w:styleId="Citas">
    <w:name w:val="Citas"/>
    <w:basedOn w:val="Normal"/>
    <w:qFormat/>
    <w:rsid w:val="00DF78E5"/>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DF7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aliases w:val="Subtítulos Car"/>
    <w:basedOn w:val="Fuentedeprrafopredeter"/>
    <w:link w:val="Ttulo2"/>
    <w:uiPriority w:val="9"/>
    <w:rsid w:val="009C6A9F"/>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8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pomex.org.mx/ipo3/lgt/indice/ZINACANTEPEC/art_92_viii.web"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s://www.ipomex.org.mx/ipo3/lgt/indice/ZINACANTEPEC/art_92_viii.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69</Pages>
  <Words>15028</Words>
  <Characters>82659</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14</cp:revision>
  <dcterms:created xsi:type="dcterms:W3CDTF">2023-03-07T23:10:00Z</dcterms:created>
  <dcterms:modified xsi:type="dcterms:W3CDTF">2023-04-20T19:18:00Z</dcterms:modified>
</cp:coreProperties>
</file>