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B835B" w14:textId="26E53EC8"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C5B4B">
        <w:rPr>
          <w:rFonts w:ascii="Palatino Linotype" w:eastAsia="Times New Roman" w:hAnsi="Palatino Linotype" w:cs="Arial"/>
          <w:color w:val="000000"/>
          <w:sz w:val="24"/>
          <w:szCs w:val="24"/>
          <w:lang w:eastAsia="es-MX"/>
        </w:rPr>
        <w:t>primero</w:t>
      </w:r>
      <w:r w:rsidR="00372A32">
        <w:rPr>
          <w:rFonts w:ascii="Palatino Linotype" w:eastAsia="Times New Roman" w:hAnsi="Palatino Linotype" w:cs="Arial"/>
          <w:color w:val="000000"/>
          <w:sz w:val="24"/>
          <w:szCs w:val="24"/>
          <w:lang w:eastAsia="es-MX"/>
        </w:rPr>
        <w:t xml:space="preserve"> de noviembre de dos mil veintitrés.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1179E1BF" w14:textId="10DA4EC1" w:rsidR="00372A32" w:rsidRPr="00372A32" w:rsidRDefault="00870B18" w:rsidP="00870B18">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F048D7">
        <w:rPr>
          <w:rFonts w:ascii="Palatino Linotype" w:hAnsi="Palatino Linotype" w:cs="Arial"/>
          <w:b/>
          <w:bCs/>
          <w:sz w:val="24"/>
          <w:lang w:eastAsia="es-MX"/>
        </w:rPr>
        <w:t>0</w:t>
      </w:r>
      <w:r w:rsidR="00372A32">
        <w:rPr>
          <w:rFonts w:ascii="Palatino Linotype" w:hAnsi="Palatino Linotype" w:cs="Arial"/>
          <w:b/>
          <w:bCs/>
          <w:sz w:val="24"/>
          <w:lang w:eastAsia="es-MX"/>
        </w:rPr>
        <w:t>6070</w:t>
      </w:r>
      <w:r>
        <w:rPr>
          <w:rFonts w:ascii="Palatino Linotype" w:hAnsi="Palatino Linotype" w:cs="Arial"/>
          <w:b/>
          <w:bCs/>
          <w:sz w:val="24"/>
          <w:lang w:eastAsia="es-MX"/>
        </w:rPr>
        <w:t>/</w:t>
      </w:r>
      <w:r w:rsidRPr="00F403EA">
        <w:rPr>
          <w:rFonts w:ascii="Palatino Linotype" w:hAnsi="Palatino Linotype" w:cs="Arial"/>
          <w:b/>
          <w:bCs/>
          <w:sz w:val="24"/>
          <w:lang w:eastAsia="es-MX"/>
        </w:rPr>
        <w:t>INFOEM/IP/RR/20</w:t>
      </w:r>
      <w:r>
        <w:rPr>
          <w:rFonts w:ascii="Palatino Linotype" w:hAnsi="Palatino Linotype" w:cs="Arial"/>
          <w:b/>
          <w:bCs/>
          <w:sz w:val="24"/>
          <w:lang w:eastAsia="es-MX"/>
        </w:rPr>
        <w:t>23</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Pr>
          <w:rFonts w:ascii="Palatino Linotype" w:hAnsi="Palatino Linotype" w:cs="Arial"/>
          <w:sz w:val="24"/>
          <w:szCs w:val="24"/>
        </w:rPr>
        <w:t xml:space="preserve"> </w:t>
      </w:r>
      <w:r w:rsidR="00372A32">
        <w:rPr>
          <w:rFonts w:ascii="Palatino Linotype" w:hAnsi="Palatino Linotype" w:cs="Arial"/>
          <w:sz w:val="24"/>
          <w:szCs w:val="24"/>
        </w:rPr>
        <w:t xml:space="preserve">el </w:t>
      </w:r>
      <w:r w:rsidR="00372A32">
        <w:rPr>
          <w:rFonts w:ascii="Palatino Linotype" w:hAnsi="Palatino Linotype" w:cs="Arial"/>
          <w:b/>
          <w:bCs/>
          <w:sz w:val="24"/>
          <w:szCs w:val="24"/>
        </w:rPr>
        <w:t xml:space="preserve">C. </w:t>
      </w:r>
      <w:r w:rsidR="0007035B">
        <w:rPr>
          <w:rFonts w:ascii="Palatino Linotype" w:hAnsi="Palatino Linotype" w:cs="Arial"/>
          <w:b/>
          <w:bCs/>
          <w:sz w:val="24"/>
          <w:szCs w:val="24"/>
        </w:rPr>
        <w:t>XXXXXXXXXXXXXXX</w:t>
      </w:r>
      <w:r w:rsidR="00372A32">
        <w:rPr>
          <w:rFonts w:ascii="Palatino Linotype" w:hAnsi="Palatino Linotype" w:cs="Arial"/>
          <w:b/>
          <w:bCs/>
          <w:sz w:val="24"/>
          <w:szCs w:val="24"/>
        </w:rPr>
        <w:t xml:space="preserve">, </w:t>
      </w:r>
      <w:r w:rsidR="00372A32">
        <w:rPr>
          <w:rFonts w:ascii="Palatino Linotype" w:hAnsi="Palatino Linotype" w:cs="Arial"/>
          <w:sz w:val="24"/>
          <w:szCs w:val="24"/>
        </w:rPr>
        <w:t xml:space="preserve">en lo sucesivo </w:t>
      </w:r>
      <w:r w:rsidR="00372A32">
        <w:rPr>
          <w:rFonts w:ascii="Palatino Linotype" w:hAnsi="Palatino Linotype" w:cs="Arial"/>
          <w:b/>
          <w:bCs/>
          <w:sz w:val="24"/>
          <w:szCs w:val="24"/>
        </w:rPr>
        <w:t xml:space="preserve">El Recurrente, </w:t>
      </w:r>
      <w:r w:rsidR="00372A32">
        <w:rPr>
          <w:rFonts w:ascii="Palatino Linotype" w:hAnsi="Palatino Linotype" w:cs="Arial"/>
          <w:sz w:val="24"/>
          <w:szCs w:val="24"/>
        </w:rPr>
        <w:t xml:space="preserve">en contra de la respuesta del </w:t>
      </w:r>
      <w:r w:rsidR="00372A32" w:rsidRPr="00372A32">
        <w:rPr>
          <w:rFonts w:ascii="Palatino Linotype" w:hAnsi="Palatino Linotype" w:cs="Arial"/>
          <w:b/>
          <w:bCs/>
          <w:sz w:val="24"/>
          <w:szCs w:val="24"/>
        </w:rPr>
        <w:t>Organismo Público Descentralizado Municipal para la Prestación de Los Servicios de Agua Potable Alcantarillado y Saneamiento de Cuautitlán Izcalli denominado OPERAGUA, O.P.D.M.</w:t>
      </w:r>
      <w:r w:rsidR="00372A32">
        <w:rPr>
          <w:rFonts w:ascii="Palatino Linotype" w:hAnsi="Palatino Linotype" w:cs="Arial"/>
          <w:b/>
          <w:bCs/>
          <w:sz w:val="24"/>
          <w:szCs w:val="24"/>
        </w:rPr>
        <w:t xml:space="preserve">, </w:t>
      </w:r>
      <w:r w:rsidR="00372A32">
        <w:rPr>
          <w:rFonts w:ascii="Palatino Linotype" w:hAnsi="Palatino Linotype" w:cs="Arial"/>
          <w:sz w:val="24"/>
          <w:szCs w:val="24"/>
        </w:rPr>
        <w:t xml:space="preserve">en lo subsecuente </w:t>
      </w:r>
      <w:r w:rsidR="00372A32">
        <w:rPr>
          <w:rFonts w:ascii="Palatino Linotype" w:hAnsi="Palatino Linotype" w:cs="Arial"/>
          <w:b/>
          <w:bCs/>
          <w:sz w:val="24"/>
          <w:szCs w:val="24"/>
        </w:rPr>
        <w:t xml:space="preserve">El Sujeto Obligado, </w:t>
      </w:r>
      <w:r w:rsidR="00372A32">
        <w:rPr>
          <w:rFonts w:ascii="Palatino Linotype" w:hAnsi="Palatino Linotype" w:cs="Arial"/>
          <w:sz w:val="24"/>
          <w:szCs w:val="24"/>
        </w:rPr>
        <w:t xml:space="preserve">se procede a dictar la presente resolución. </w:t>
      </w:r>
    </w:p>
    <w:p w14:paraId="76AF9A7F" w14:textId="77777777" w:rsidR="00372A32" w:rsidRDefault="00372A32" w:rsidP="00870B18">
      <w:pPr>
        <w:tabs>
          <w:tab w:val="left" w:pos="1701"/>
        </w:tabs>
        <w:spacing w:before="240" w:line="360" w:lineRule="auto"/>
        <w:jc w:val="both"/>
        <w:rPr>
          <w:rFonts w:ascii="Palatino Linotype" w:hAnsi="Palatino Linotype" w:cs="Arial"/>
          <w:sz w:val="24"/>
          <w:szCs w:val="24"/>
        </w:rPr>
      </w:pPr>
    </w:p>
    <w:p w14:paraId="51FDFCCD" w14:textId="1AF3433D"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8256DD5" w14:textId="5E4A3F6C" w:rsidR="00372A32" w:rsidRPr="00372A32" w:rsidRDefault="00870B18" w:rsidP="00870B18">
      <w:pPr>
        <w:spacing w:before="240" w:line="360" w:lineRule="auto"/>
        <w:jc w:val="both"/>
        <w:rPr>
          <w:rFonts w:ascii="Palatino Linotype" w:hAnsi="Palatino Linotype" w:cs="Arial"/>
          <w:sz w:val="24"/>
        </w:rPr>
      </w:pPr>
      <w:r>
        <w:rPr>
          <w:rFonts w:ascii="Palatino Linotype" w:hAnsi="Palatino Linotype" w:cs="Arial"/>
          <w:sz w:val="24"/>
        </w:rPr>
        <w:t>Con fecha</w:t>
      </w:r>
      <w:r w:rsidR="00F048D7">
        <w:rPr>
          <w:rFonts w:ascii="Palatino Linotype" w:hAnsi="Palatino Linotype" w:cs="Arial"/>
          <w:sz w:val="24"/>
        </w:rPr>
        <w:t xml:space="preserve"> </w:t>
      </w:r>
      <w:r w:rsidR="00372A32">
        <w:rPr>
          <w:rFonts w:ascii="Palatino Linotype" w:hAnsi="Palatino Linotype" w:cs="Arial"/>
          <w:sz w:val="24"/>
        </w:rPr>
        <w:t xml:space="preserve">veintidós de agosto de dos mil veintitrés, </w:t>
      </w:r>
      <w:r w:rsidR="00372A32">
        <w:rPr>
          <w:rFonts w:ascii="Palatino Linotype" w:hAnsi="Palatino Linotype" w:cs="Arial"/>
          <w:b/>
          <w:bCs/>
          <w:sz w:val="24"/>
        </w:rPr>
        <w:t xml:space="preserve">El Recurrente, </w:t>
      </w:r>
      <w:r w:rsidR="00372A32">
        <w:rPr>
          <w:rFonts w:ascii="Palatino Linotype" w:hAnsi="Palatino Linotype" w:cs="Arial"/>
          <w:sz w:val="24"/>
        </w:rPr>
        <w:t>presentó a través del Sistema de Acceso a la Información Mexiquense (</w:t>
      </w:r>
      <w:r w:rsidR="00372A32">
        <w:rPr>
          <w:rFonts w:ascii="Palatino Linotype" w:hAnsi="Palatino Linotype" w:cs="Arial"/>
          <w:b/>
          <w:sz w:val="24"/>
        </w:rPr>
        <w:t>SAIMEX)</w:t>
      </w:r>
      <w:r w:rsidR="00372A32">
        <w:rPr>
          <w:rFonts w:ascii="Palatino Linotype" w:hAnsi="Palatino Linotype" w:cs="Arial"/>
          <w:sz w:val="24"/>
        </w:rPr>
        <w:t xml:space="preserve"> ante </w:t>
      </w:r>
      <w:r w:rsidR="00372A32">
        <w:rPr>
          <w:rFonts w:ascii="Palatino Linotype" w:hAnsi="Palatino Linotype" w:cs="Arial"/>
          <w:b/>
          <w:sz w:val="24"/>
        </w:rPr>
        <w:t>El Sujeto Obligado</w:t>
      </w:r>
      <w:r w:rsidR="00372A32">
        <w:rPr>
          <w:rFonts w:ascii="Palatino Linotype" w:hAnsi="Palatino Linotype" w:cs="Arial"/>
          <w:sz w:val="24"/>
        </w:rPr>
        <w:t xml:space="preserve">, solicitud de acceso a la información pública, registrada bajo el número de </w:t>
      </w:r>
      <w:r w:rsidR="00372A32">
        <w:rPr>
          <w:rFonts w:ascii="Palatino Linotype" w:hAnsi="Palatino Linotype" w:cs="Arial"/>
          <w:sz w:val="24"/>
        </w:rPr>
        <w:lastRenderedPageBreak/>
        <w:t xml:space="preserve">expediente </w:t>
      </w:r>
      <w:r w:rsidR="00372A32">
        <w:rPr>
          <w:rFonts w:ascii="Palatino Linotype" w:hAnsi="Palatino Linotype" w:cs="Arial"/>
          <w:b/>
          <w:bCs/>
          <w:sz w:val="24"/>
        </w:rPr>
        <w:t xml:space="preserve">00125/OASCUATIZC/IP/2023, </w:t>
      </w:r>
      <w:r w:rsidR="00372A32">
        <w:rPr>
          <w:rFonts w:ascii="Palatino Linotype" w:hAnsi="Palatino Linotype" w:cs="Arial"/>
          <w:sz w:val="24"/>
        </w:rPr>
        <w:t xml:space="preserve">mediante el cual solicitó información en el tenor siguiente: </w:t>
      </w:r>
    </w:p>
    <w:p w14:paraId="21FEF5B1" w14:textId="1917D7DE" w:rsidR="00372A32" w:rsidRPr="00372A32" w:rsidRDefault="00372A32" w:rsidP="00372A32">
      <w:pPr>
        <w:pStyle w:val="Citas"/>
        <w:rPr>
          <w:b/>
          <w:bCs/>
        </w:rPr>
      </w:pPr>
      <w:r>
        <w:t>“</w:t>
      </w:r>
      <w:r w:rsidRPr="00372A32">
        <w:t xml:space="preserve">requiero el tabulador de sueldos vigente aprobado por el consejo directivo con la firma de sus 8 integrantes de conformidad con el </w:t>
      </w:r>
      <w:proofErr w:type="spellStart"/>
      <w:r w:rsidRPr="00372A32">
        <w:t>articulo</w:t>
      </w:r>
      <w:proofErr w:type="spellEnd"/>
      <w:r w:rsidRPr="00372A32">
        <w:t xml:space="preserve"> 38 de la Ley del Agua para el Estado de </w:t>
      </w:r>
      <w:proofErr w:type="spellStart"/>
      <w:r w:rsidRPr="00372A32">
        <w:t>Mexico</w:t>
      </w:r>
      <w:proofErr w:type="spellEnd"/>
      <w:r w:rsidRPr="00372A32">
        <w:t xml:space="preserve"> y Municipios</w:t>
      </w:r>
      <w:r>
        <w:t xml:space="preserve">” </w:t>
      </w:r>
      <w:r>
        <w:rPr>
          <w:b/>
          <w:bCs/>
        </w:rPr>
        <w:t>(Sic)</w:t>
      </w:r>
    </w:p>
    <w:p w14:paraId="3DFD50C0" w14:textId="77777777"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SAIMEX. </w:t>
      </w:r>
    </w:p>
    <w:p w14:paraId="609B2597" w14:textId="283B8244" w:rsidR="00870B18" w:rsidRDefault="00372A32" w:rsidP="00870B18">
      <w:pPr>
        <w:spacing w:before="240" w:line="360" w:lineRule="auto"/>
        <w:jc w:val="both"/>
        <w:rPr>
          <w:rFonts w:ascii="Palatino Linotype" w:hAnsi="Palatino Linotype" w:cs="Arial"/>
          <w:b/>
          <w:sz w:val="28"/>
        </w:rPr>
      </w:pPr>
      <w:r>
        <w:rPr>
          <w:rFonts w:ascii="Palatino Linotype" w:hAnsi="Palatino Linotype" w:cs="Arial"/>
          <w:b/>
          <w:sz w:val="28"/>
        </w:rPr>
        <w:t>SEGUNDO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5F1A37E9" w14:textId="3EED98D6" w:rsidR="00372A32"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Pr>
          <w:rFonts w:ascii="Palatino Linotype" w:hAnsi="Palatino Linotype" w:cs="Arial"/>
          <w:sz w:val="24"/>
          <w:szCs w:val="24"/>
        </w:rPr>
        <w:t xml:space="preserve"> </w:t>
      </w:r>
      <w:r w:rsidR="00372A32">
        <w:rPr>
          <w:rFonts w:ascii="Palatino Linotype" w:hAnsi="Palatino Linotype" w:cs="Arial"/>
          <w:b/>
          <w:bCs/>
          <w:sz w:val="24"/>
          <w:szCs w:val="24"/>
        </w:rPr>
        <w:t xml:space="preserve">doce de septiembre de dos mil veintitrés, El Sujeto Obligado </w:t>
      </w:r>
      <w:r w:rsidR="00372A32">
        <w:rPr>
          <w:rFonts w:ascii="Palatino Linotype" w:hAnsi="Palatino Linotype" w:cs="Arial"/>
          <w:sz w:val="24"/>
          <w:szCs w:val="24"/>
        </w:rPr>
        <w:t xml:space="preserve">dio respuesta a la solicitud de información </w:t>
      </w:r>
      <w:r w:rsidR="00372A32">
        <w:rPr>
          <w:rFonts w:ascii="Palatino Linotype" w:hAnsi="Palatino Linotype" w:cs="Arial"/>
          <w:b/>
          <w:bCs/>
          <w:sz w:val="24"/>
          <w:szCs w:val="24"/>
        </w:rPr>
        <w:t xml:space="preserve">00125/OASCUATIZC/IP/2023, </w:t>
      </w:r>
      <w:r w:rsidR="00372A32">
        <w:rPr>
          <w:rFonts w:ascii="Palatino Linotype" w:hAnsi="Palatino Linotype" w:cs="Arial"/>
          <w:sz w:val="24"/>
          <w:szCs w:val="24"/>
        </w:rPr>
        <w:t xml:space="preserve">resultando de nuestro interés lo siguiente: </w:t>
      </w:r>
    </w:p>
    <w:p w14:paraId="6C5CC511" w14:textId="257F55A5" w:rsidR="00372A32" w:rsidRPr="00372A32" w:rsidRDefault="00372A32" w:rsidP="00372A32">
      <w:pPr>
        <w:pStyle w:val="Citas"/>
        <w:rPr>
          <w:b/>
          <w:bCs/>
          <w:sz w:val="24"/>
          <w:szCs w:val="24"/>
        </w:rPr>
      </w:pPr>
      <w:r>
        <w:t xml:space="preserve">“requiero el tabulador de sueldos vigente aprobado por el consejo directivo con la firma de sus 8 integrantes de conformidad con el </w:t>
      </w:r>
      <w:proofErr w:type="spellStart"/>
      <w:r>
        <w:t>articulo</w:t>
      </w:r>
      <w:proofErr w:type="spellEnd"/>
      <w:r>
        <w:t xml:space="preserve"> 38 de la Ley del Agua para el Estado de </w:t>
      </w:r>
      <w:proofErr w:type="spellStart"/>
      <w:r>
        <w:t>Mexico</w:t>
      </w:r>
      <w:proofErr w:type="spellEnd"/>
      <w:r>
        <w:t xml:space="preserve"> y Municipios” </w:t>
      </w:r>
      <w:r>
        <w:rPr>
          <w:b/>
          <w:bCs/>
        </w:rPr>
        <w:t>(Sic)</w:t>
      </w:r>
    </w:p>
    <w:p w14:paraId="67A5339E" w14:textId="3F31365D" w:rsidR="00870B18" w:rsidRP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372A32">
        <w:rPr>
          <w:rFonts w:ascii="Palatino Linotype" w:hAnsi="Palatino Linotype" w:cs="Arial"/>
          <w:sz w:val="24"/>
          <w:szCs w:val="24"/>
        </w:rPr>
        <w:t xml:space="preserve">los documentos electrónicos </w:t>
      </w:r>
      <w:r w:rsidR="00372A32">
        <w:rPr>
          <w:rFonts w:ascii="Palatino Linotype" w:hAnsi="Palatino Linotype" w:cs="Arial"/>
          <w:b/>
          <w:bCs/>
          <w:sz w:val="24"/>
          <w:szCs w:val="24"/>
        </w:rPr>
        <w:t xml:space="preserve">“CONTESTACIÓN SAIMEX 125.pdf” </w:t>
      </w:r>
      <w:r w:rsidR="00372A32">
        <w:rPr>
          <w:rFonts w:ascii="Palatino Linotype" w:hAnsi="Palatino Linotype" w:cs="Arial"/>
          <w:sz w:val="24"/>
          <w:szCs w:val="24"/>
        </w:rPr>
        <w:t xml:space="preserve">y </w:t>
      </w:r>
      <w:r w:rsidR="00372A32">
        <w:rPr>
          <w:rFonts w:ascii="Palatino Linotype" w:hAnsi="Palatino Linotype" w:cs="Arial"/>
          <w:b/>
          <w:bCs/>
          <w:sz w:val="24"/>
          <w:szCs w:val="24"/>
        </w:rPr>
        <w:t xml:space="preserve">“ANEXO SAIMEX 125.pdf”, </w:t>
      </w:r>
      <w:r w:rsidR="00372A32">
        <w:rPr>
          <w:rFonts w:ascii="Palatino Linotype" w:hAnsi="Palatino Linotype" w:cs="Arial"/>
          <w:sz w:val="24"/>
          <w:szCs w:val="24"/>
        </w:rPr>
        <w:t xml:space="preserve">cuyo contenido se tiene por reproducido como si a la letra se </w:t>
      </w:r>
      <w:r>
        <w:rPr>
          <w:rFonts w:ascii="Palatino Linotype" w:hAnsi="Palatino Linotype" w:cs="Arial"/>
          <w:sz w:val="24"/>
          <w:szCs w:val="24"/>
        </w:rPr>
        <w:t xml:space="preserve">insertase en virtud de que será materia de análisis en el considerando respectivo. </w:t>
      </w:r>
    </w:p>
    <w:p w14:paraId="2F3F8225" w14:textId="5F125EC3" w:rsidR="00870B18" w:rsidRDefault="00372A32" w:rsidP="00870B18">
      <w:pPr>
        <w:spacing w:before="240" w:line="360" w:lineRule="auto"/>
        <w:jc w:val="both"/>
        <w:rPr>
          <w:rFonts w:ascii="Palatino Linotype" w:hAnsi="Palatino Linotype" w:cs="Arial"/>
          <w:b/>
          <w:sz w:val="28"/>
        </w:rPr>
      </w:pPr>
      <w:r>
        <w:rPr>
          <w:rFonts w:ascii="Palatino Linotype" w:hAnsi="Palatino Linotype" w:cs="Arial"/>
          <w:b/>
          <w:sz w:val="28"/>
        </w:rPr>
        <w:t>TERCERO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1023C5EC" w14:textId="43FF76AE" w:rsidR="00372A32" w:rsidRPr="00372A32"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lastRenderedPageBreak/>
        <w:t xml:space="preserve">Inconforme con la respuesta notificada por </w:t>
      </w:r>
      <w:r w:rsidRPr="008B42B1">
        <w:rPr>
          <w:rFonts w:ascii="Palatino Linotype" w:hAnsi="Palatino Linotype" w:cs="Arial"/>
          <w:b/>
          <w:sz w:val="24"/>
          <w:szCs w:val="24"/>
        </w:rPr>
        <w:t xml:space="preserve">El Sujeto Obligado, </w:t>
      </w:r>
      <w:r>
        <w:rPr>
          <w:rFonts w:ascii="Palatino Linotype" w:hAnsi="Palatino Linotype" w:cs="Arial"/>
          <w:b/>
          <w:sz w:val="24"/>
          <w:szCs w:val="24"/>
        </w:rPr>
        <w:t xml:space="preserve">El Recurrente </w:t>
      </w:r>
      <w:r>
        <w:rPr>
          <w:rFonts w:ascii="Palatino Linotype" w:hAnsi="Palatino Linotype" w:cs="Arial"/>
          <w:bCs/>
          <w:sz w:val="24"/>
          <w:szCs w:val="24"/>
        </w:rPr>
        <w:t>interpuso el recurso de revisión, en fecha</w:t>
      </w:r>
      <w:r w:rsidR="00E25A1A">
        <w:rPr>
          <w:rFonts w:ascii="Palatino Linotype" w:hAnsi="Palatino Linotype" w:cs="Arial"/>
          <w:bCs/>
          <w:sz w:val="24"/>
          <w:szCs w:val="24"/>
        </w:rPr>
        <w:t xml:space="preserve"> </w:t>
      </w:r>
      <w:r w:rsidR="00372A32">
        <w:rPr>
          <w:rFonts w:ascii="Palatino Linotype" w:hAnsi="Palatino Linotype" w:cs="Arial"/>
          <w:b/>
          <w:sz w:val="24"/>
          <w:szCs w:val="24"/>
        </w:rPr>
        <w:t xml:space="preserve">trece de septiembre de dos mil veintitrés, </w:t>
      </w:r>
      <w:r w:rsidR="00372A32">
        <w:rPr>
          <w:rFonts w:ascii="Palatino Linotype" w:hAnsi="Palatino Linotype" w:cs="Arial"/>
          <w:bCs/>
          <w:sz w:val="24"/>
          <w:szCs w:val="24"/>
        </w:rPr>
        <w:t xml:space="preserve">el cual fue registrado en el sistema electrónico con el expediente </w:t>
      </w:r>
      <w:r w:rsidR="00372A32">
        <w:rPr>
          <w:rFonts w:ascii="Palatino Linotype" w:hAnsi="Palatino Linotype" w:cs="Arial"/>
          <w:b/>
          <w:sz w:val="24"/>
          <w:szCs w:val="24"/>
        </w:rPr>
        <w:t xml:space="preserve">06070/INFOEM/IP/RR/2023, </w:t>
      </w:r>
      <w:r w:rsidR="00372A32">
        <w:rPr>
          <w:rFonts w:ascii="Palatino Linotype" w:hAnsi="Palatino Linotype" w:cs="Arial"/>
          <w:bCs/>
          <w:sz w:val="24"/>
          <w:szCs w:val="24"/>
        </w:rPr>
        <w:t xml:space="preserve">en el cual arguye las siguientes manifestaciones: </w:t>
      </w:r>
    </w:p>
    <w:p w14:paraId="22BB7FF0" w14:textId="77777777" w:rsidR="00870B18" w:rsidRDefault="00870B18" w:rsidP="00870B18">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E27E066" w14:textId="5EDC6E63" w:rsidR="00870B18" w:rsidRPr="003406C5" w:rsidRDefault="00870B18" w:rsidP="00870B18">
      <w:pPr>
        <w:pStyle w:val="Citas"/>
        <w:rPr>
          <w:b/>
          <w:bCs/>
          <w:sz w:val="24"/>
        </w:rPr>
      </w:pPr>
      <w:r w:rsidRPr="003C0DF8">
        <w:t>“</w:t>
      </w:r>
      <w:r w:rsidR="00372A32">
        <w:t>Respuesta</w:t>
      </w:r>
      <w:r w:rsidR="005C5860" w:rsidRPr="003C0DF8">
        <w:t>”</w:t>
      </w:r>
      <w:r>
        <w:t xml:space="preserve"> </w:t>
      </w:r>
      <w:r>
        <w:rPr>
          <w:b/>
          <w:bCs/>
        </w:rPr>
        <w:t>(Sic)</w:t>
      </w:r>
    </w:p>
    <w:p w14:paraId="2AD8641A" w14:textId="77777777" w:rsidR="00870B18" w:rsidRDefault="00870B18" w:rsidP="00870B18">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A84F204" w14:textId="3536265E" w:rsidR="00870B18" w:rsidRPr="003406C5" w:rsidRDefault="00870B18" w:rsidP="00870B18">
      <w:pPr>
        <w:pStyle w:val="Citas"/>
        <w:rPr>
          <w:b/>
          <w:bCs/>
        </w:rPr>
      </w:pPr>
      <w:r w:rsidRPr="003C0DF8">
        <w:t>“</w:t>
      </w:r>
      <w:r w:rsidR="00372A32">
        <w:t>Mandan documento incompleto</w:t>
      </w:r>
      <w:r w:rsidRPr="003C0DF8">
        <w:t>”</w:t>
      </w:r>
      <w:r>
        <w:t xml:space="preserve"> </w:t>
      </w:r>
      <w:r>
        <w:rPr>
          <w:b/>
          <w:bCs/>
        </w:rPr>
        <w:t>(Sic)</w:t>
      </w:r>
    </w:p>
    <w:p w14:paraId="451B9C96" w14:textId="77777777" w:rsidR="00F42452" w:rsidRPr="00AA207C" w:rsidRDefault="00F42452" w:rsidP="00F42452">
      <w:pPr>
        <w:pStyle w:val="Citas"/>
        <w:ind w:left="0"/>
        <w:rPr>
          <w:b/>
        </w:rPr>
      </w:pPr>
    </w:p>
    <w:p w14:paraId="25E4EEBD" w14:textId="7B379086" w:rsidR="00870B18" w:rsidRDefault="00372A32" w:rsidP="00870B18">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3B177819"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7E07B4">
        <w:rPr>
          <w:rFonts w:ascii="Palatino Linotype" w:hAnsi="Palatino Linotype" w:cs="Arial"/>
          <w:b/>
          <w:bCs/>
          <w:sz w:val="24"/>
          <w:szCs w:val="24"/>
        </w:rPr>
        <w:t xml:space="preserve">catorce de septiembre del presente, </w:t>
      </w:r>
      <w:r>
        <w:rPr>
          <w:rFonts w:ascii="Palatino Linotype" w:hAnsi="Palatino Linotype" w:cs="Arial"/>
          <w:sz w:val="24"/>
          <w:szCs w:val="24"/>
        </w:rPr>
        <w:t>determinándose en él, un plazo de siete días para que las partes manifestaran lo que a su derecho corresponda en términos del numeral ya citado.</w:t>
      </w:r>
    </w:p>
    <w:p w14:paraId="27FA6121" w14:textId="5CDCFF89" w:rsidR="00870B18" w:rsidRPr="00B07D6D" w:rsidRDefault="007E07B4" w:rsidP="00870B18">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6BBFF6D5" w14:textId="77777777" w:rsidR="007E07B4"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lastRenderedPageBreak/>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7E07B4">
        <w:rPr>
          <w:rFonts w:ascii="Palatino Linotype" w:hAnsi="Palatino Linotype" w:cs="Arial"/>
          <w:bCs/>
          <w:sz w:val="24"/>
          <w:szCs w:val="24"/>
        </w:rPr>
        <w:t xml:space="preserve">rindió su informe justificado en fecha </w:t>
      </w:r>
      <w:r w:rsidR="007E07B4">
        <w:rPr>
          <w:rFonts w:ascii="Palatino Linotype" w:hAnsi="Palatino Linotype" w:cs="Arial"/>
          <w:b/>
          <w:sz w:val="24"/>
          <w:szCs w:val="24"/>
        </w:rPr>
        <w:t xml:space="preserve">diecinueve de septiembre, </w:t>
      </w:r>
      <w:r w:rsidR="007E07B4">
        <w:rPr>
          <w:rFonts w:ascii="Palatino Linotype" w:hAnsi="Palatino Linotype" w:cs="Arial"/>
          <w:bCs/>
          <w:sz w:val="24"/>
          <w:szCs w:val="24"/>
        </w:rPr>
        <w:t xml:space="preserve">mismo que fue puesto a la vista el </w:t>
      </w:r>
      <w:r w:rsidR="007E07B4">
        <w:rPr>
          <w:rFonts w:ascii="Palatino Linotype" w:hAnsi="Palatino Linotype" w:cs="Arial"/>
          <w:b/>
          <w:sz w:val="24"/>
          <w:szCs w:val="24"/>
        </w:rPr>
        <w:t xml:space="preserve">veinticinco de septiembre, ambos de dos mil veintitrés. </w:t>
      </w:r>
    </w:p>
    <w:p w14:paraId="2E1E5F8A" w14:textId="0C0C396A" w:rsidR="00870B18" w:rsidRDefault="007E07B4" w:rsidP="00870B18">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Pr>
          <w:rFonts w:ascii="Palatino Linotype" w:hAnsi="Palatino Linotype" w:cs="Arial"/>
          <w:b/>
          <w:sz w:val="24"/>
          <w:szCs w:val="24"/>
        </w:rPr>
        <w:t xml:space="preserve">dos de octubre de dos mil veintitrés, </w:t>
      </w:r>
      <w:r w:rsidR="00870B18" w:rsidRPr="00E008E2">
        <w:rPr>
          <w:rFonts w:ascii="Palatino Linotype" w:hAnsi="Palatino Linotype" w:cs="Arial"/>
          <w:bCs/>
          <w:sz w:val="24"/>
          <w:szCs w:val="24"/>
        </w:rPr>
        <w:t>e</w:t>
      </w:r>
      <w:r w:rsidR="00870B18"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47707E1D" w14:textId="0BD0C2F1" w:rsidR="009304CD" w:rsidRDefault="009304CD" w:rsidP="009304CD">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 xml:space="preserve">Así, en </w:t>
      </w:r>
      <w:r w:rsidRPr="00311DF2">
        <w:rPr>
          <w:rFonts w:ascii="Palatino Linotype" w:hAnsi="Palatino Linotype" w:cs="Arial"/>
          <w:sz w:val="24"/>
          <w:szCs w:val="24"/>
        </w:rPr>
        <w:t xml:space="preserve">fecha </w:t>
      </w:r>
      <w:r w:rsidR="00311DF2" w:rsidRPr="00311DF2">
        <w:rPr>
          <w:rFonts w:ascii="Palatino Linotype" w:hAnsi="Palatino Linotype" w:cs="Arial"/>
          <w:b/>
          <w:bCs/>
          <w:sz w:val="24"/>
          <w:szCs w:val="24"/>
        </w:rPr>
        <w:t>treinta</w:t>
      </w:r>
      <w:r w:rsidR="00D31397" w:rsidRPr="00311DF2">
        <w:rPr>
          <w:rFonts w:ascii="Palatino Linotype" w:hAnsi="Palatino Linotype" w:cs="Arial"/>
          <w:b/>
          <w:bCs/>
          <w:sz w:val="24"/>
          <w:szCs w:val="24"/>
        </w:rPr>
        <w:t xml:space="preserve"> de octubre</w:t>
      </w:r>
      <w:r w:rsidRPr="00311DF2">
        <w:rPr>
          <w:rFonts w:ascii="Palatino Linotype" w:hAnsi="Palatino Linotype" w:cs="Arial"/>
          <w:b/>
          <w:bCs/>
          <w:sz w:val="24"/>
          <w:szCs w:val="24"/>
        </w:rPr>
        <w:t xml:space="preserve"> del año en curso, </w:t>
      </w:r>
      <w:r w:rsidRPr="00311DF2">
        <w:rPr>
          <w:rFonts w:ascii="Palatino Linotype" w:hAnsi="Palatino Linotype" w:cs="Arial"/>
          <w:sz w:val="24"/>
          <w:szCs w:val="24"/>
        </w:rPr>
        <w:t>en el expediente</w:t>
      </w:r>
      <w:r>
        <w:rPr>
          <w:rFonts w:ascii="Palatino Linotype" w:hAnsi="Palatino Linotype" w:cs="Arial"/>
          <w:sz w:val="24"/>
          <w:szCs w:val="24"/>
        </w:rPr>
        <w:t xml:space="preserv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41A30004"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5447F5C"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4FD6A119"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EF0A27"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86584B6"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59A10E69"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12B2B940"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b)     Actividad Procesal del interesado: Acciones u omisiones del interesado.</w:t>
      </w:r>
    </w:p>
    <w:p w14:paraId="6D797D53"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68C9D861"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227EEB90" w14:textId="77777777" w:rsidR="009304CD" w:rsidRPr="001F3B43" w:rsidRDefault="009304CD" w:rsidP="009304CD">
      <w:pPr>
        <w:spacing w:line="360" w:lineRule="auto"/>
        <w:jc w:val="both"/>
        <w:rPr>
          <w:rFonts w:ascii="Palatino Linotype" w:hAnsi="Palatino Linotype" w:cstheme="majorHAnsi"/>
          <w:sz w:val="24"/>
          <w:szCs w:val="24"/>
        </w:rPr>
      </w:pPr>
    </w:p>
    <w:p w14:paraId="7A1FC37C"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9B5386"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4E00FAC"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C62B13"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176F5FD5"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26BC1F62" w14:textId="77777777" w:rsidR="009304CD" w:rsidRPr="001F3B43" w:rsidRDefault="009304CD" w:rsidP="009304C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1A0CC480" w14:textId="77777777" w:rsidR="009304CD" w:rsidRDefault="009304CD" w:rsidP="009304CD">
      <w:pPr>
        <w:spacing w:line="360" w:lineRule="auto"/>
        <w:jc w:val="both"/>
        <w:rPr>
          <w:rFonts w:ascii="Palatino Linotype" w:hAnsi="Palatino Linotype" w:cstheme="majorHAnsi"/>
          <w:bCs/>
          <w:sz w:val="24"/>
          <w:szCs w:val="24"/>
        </w:rPr>
      </w:pPr>
      <w:r w:rsidRPr="001F3B43">
        <w:rPr>
          <w:rFonts w:ascii="Palatino Linotype" w:hAnsi="Palatino Linotype" w:cstheme="majorHAnsi"/>
          <w:bCs/>
          <w:sz w:val="24"/>
          <w:szCs w:val="24"/>
        </w:rPr>
        <w:lastRenderedPageBreak/>
        <w:t>Por ello, este organismo garante comprometido con la tutela de los derechos humanos confiados, señala que este exceso del plazo legal para resolver el presente asunto, resulta de carácter excepcional.</w:t>
      </w:r>
    </w:p>
    <w:p w14:paraId="2A6651AF" w14:textId="77777777" w:rsidR="00D36C02" w:rsidRDefault="00D36C02" w:rsidP="00870B18">
      <w:pPr>
        <w:spacing w:before="240" w:line="360" w:lineRule="auto"/>
        <w:jc w:val="center"/>
        <w:rPr>
          <w:rFonts w:ascii="Palatino Linotype" w:hAnsi="Palatino Linotype" w:cs="Arial"/>
          <w:b/>
          <w:sz w:val="24"/>
        </w:rPr>
      </w:pPr>
    </w:p>
    <w:p w14:paraId="34D2D0F1" w14:textId="026CFE59"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EA1ADC6" w14:textId="77777777" w:rsidR="007E07B4" w:rsidRDefault="007E07B4" w:rsidP="007E07B4">
      <w:pPr>
        <w:spacing w:before="240" w:line="360" w:lineRule="auto"/>
        <w:jc w:val="both"/>
        <w:rPr>
          <w:rFonts w:ascii="Palatino Linotype" w:eastAsia="Calibri" w:hAnsi="Palatino Linotype" w:cs="Arial"/>
          <w:bCs/>
          <w:color w:val="000000" w:themeColor="text1"/>
          <w:sz w:val="24"/>
          <w:szCs w:val="24"/>
        </w:rPr>
      </w:pPr>
      <w:r>
        <w:rPr>
          <w:rFonts w:ascii="Palatino Linotype" w:eastAsia="Calibri" w:hAnsi="Palatino Linotype" w:cs="Arial"/>
          <w:bCs/>
          <w:color w:val="000000" w:themeColor="text1"/>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BC2B973" w14:textId="77777777" w:rsidR="007E07B4" w:rsidRDefault="007E07B4"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25866A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CA70EAA"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0245D2A8" w14:textId="77777777" w:rsidR="005C5860" w:rsidRPr="00161CEB" w:rsidRDefault="005C5860" w:rsidP="005C5860">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1B0BB26C" w14:textId="0B449CD2" w:rsidR="007E07B4" w:rsidRDefault="007E07B4" w:rsidP="007E07B4">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Pr>
          <w:rFonts w:ascii="Palatino Linotype" w:hAnsi="Palatino Linotype"/>
          <w:sz w:val="24"/>
          <w:szCs w:val="24"/>
        </w:rPr>
        <w:lastRenderedPageBreak/>
        <w:t xml:space="preserve">manera electrónica, ello porque no se advierte nombre en específico sino </w:t>
      </w:r>
      <w:r w:rsidR="0007035B">
        <w:rPr>
          <w:rFonts w:ascii="Palatino Linotype" w:hAnsi="Palatino Linotype" w:cs="Arial"/>
          <w:b/>
          <w:sz w:val="24"/>
          <w:szCs w:val="24"/>
        </w:rPr>
        <w:t>XXXXXXXX</w:t>
      </w:r>
      <w:r>
        <w:rPr>
          <w:rFonts w:ascii="Palatino Linotype" w:hAnsi="Palatino Linotype" w:cs="Arial"/>
          <w:b/>
          <w:sz w:val="24"/>
          <w:szCs w:val="24"/>
        </w:rPr>
        <w:t xml:space="preserve"> </w:t>
      </w:r>
      <w:proofErr w:type="spellStart"/>
      <w:r w:rsidR="0007035B">
        <w:rPr>
          <w:rFonts w:ascii="Palatino Linotype" w:hAnsi="Palatino Linotype" w:cs="Arial"/>
          <w:b/>
          <w:sz w:val="24"/>
          <w:szCs w:val="24"/>
        </w:rPr>
        <w:t>XXXXXXXX</w:t>
      </w:r>
      <w:proofErr w:type="spellEnd"/>
      <w:r>
        <w:rPr>
          <w:rFonts w:ascii="Palatino Linotype" w:hAnsi="Palatino Linotype" w:cs="Arial"/>
          <w:sz w:val="24"/>
        </w:rPr>
        <w:t>, del cual no se colige que corresponda al nombre de una persona.</w:t>
      </w:r>
    </w:p>
    <w:p w14:paraId="2AC88C30" w14:textId="77777777" w:rsidR="007E07B4" w:rsidRDefault="007E07B4" w:rsidP="007E07B4">
      <w:pPr>
        <w:spacing w:after="0" w:line="360" w:lineRule="auto"/>
        <w:jc w:val="both"/>
        <w:rPr>
          <w:rFonts w:ascii="Palatino Linotype" w:hAnsi="Palatino Linotype"/>
          <w:sz w:val="24"/>
          <w:szCs w:val="24"/>
        </w:rPr>
      </w:pPr>
    </w:p>
    <w:p w14:paraId="6AB6D4B1" w14:textId="77777777" w:rsidR="007E07B4" w:rsidRDefault="007E07B4" w:rsidP="007E07B4">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030A808B" w14:textId="77777777" w:rsidR="007E07B4" w:rsidRDefault="007E07B4" w:rsidP="007E07B4">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44F1F9BC" w14:textId="77777777" w:rsidR="007E07B4" w:rsidRDefault="007E07B4" w:rsidP="007E07B4">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120685B5" w14:textId="77777777" w:rsidR="007E07B4" w:rsidRDefault="007E07B4" w:rsidP="007E07B4">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1F442428" w14:textId="77777777" w:rsidR="007E07B4" w:rsidRDefault="007E07B4" w:rsidP="007E07B4">
      <w:pPr>
        <w:spacing w:before="240" w:line="360" w:lineRule="auto"/>
        <w:ind w:left="851" w:right="851"/>
        <w:rPr>
          <w:rFonts w:ascii="Palatino Linotype" w:hAnsi="Palatino Linotype"/>
          <w:i/>
        </w:rPr>
      </w:pPr>
      <w:r>
        <w:rPr>
          <w:rFonts w:ascii="Palatino Linotype" w:hAnsi="Palatino Linotype"/>
          <w:b/>
          <w:i/>
        </w:rPr>
        <w:t>(…)” [Sic]</w:t>
      </w:r>
    </w:p>
    <w:p w14:paraId="142BDD3D" w14:textId="77777777" w:rsidR="007E07B4" w:rsidRDefault="007E07B4" w:rsidP="007E07B4">
      <w:pPr>
        <w:pStyle w:val="Prrafodelista"/>
        <w:widowControl w:val="0"/>
        <w:autoSpaceDE w:val="0"/>
        <w:autoSpaceDN w:val="0"/>
        <w:adjustRightInd w:val="0"/>
        <w:ind w:left="0"/>
        <w:jc w:val="both"/>
        <w:rPr>
          <w:rFonts w:ascii="Palatino Linotype" w:hAnsi="Palatino Linotype"/>
          <w:highlight w:val="yellow"/>
        </w:rPr>
      </w:pPr>
    </w:p>
    <w:p w14:paraId="71D3244E" w14:textId="3D41C252" w:rsidR="007E07B4" w:rsidRDefault="007E07B4" w:rsidP="007E07B4">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lastRenderedPageBreak/>
        <w:t>“DATOS DEL SOLICITANTE”,</w:t>
      </w:r>
      <w:r>
        <w:rPr>
          <w:rFonts w:ascii="Palatino Linotype" w:hAnsi="Palatino Linotype"/>
        </w:rPr>
        <w:t xml:space="preserve"> el nombre de </w:t>
      </w:r>
      <w:r>
        <w:rPr>
          <w:rFonts w:ascii="Palatino Linotype" w:hAnsi="Palatino Linotype" w:cs="Arial"/>
          <w:b/>
        </w:rPr>
        <w:t xml:space="preserve">C. </w:t>
      </w:r>
      <w:r w:rsidR="0007035B">
        <w:rPr>
          <w:rFonts w:ascii="Palatino Linotype" w:hAnsi="Palatino Linotype" w:cs="Arial"/>
          <w:b/>
        </w:rPr>
        <w:t>XXXXXXXXXXXXXXXX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4C24B88D" w14:textId="77777777" w:rsidR="007E07B4" w:rsidRDefault="007E07B4" w:rsidP="007E07B4">
      <w:pPr>
        <w:pStyle w:val="Prrafodelista"/>
        <w:widowControl w:val="0"/>
        <w:autoSpaceDE w:val="0"/>
        <w:autoSpaceDN w:val="0"/>
        <w:adjustRightInd w:val="0"/>
        <w:spacing w:line="360" w:lineRule="auto"/>
        <w:ind w:left="0"/>
        <w:jc w:val="both"/>
        <w:rPr>
          <w:rFonts w:ascii="Palatino Linotype" w:hAnsi="Palatino Linotype"/>
        </w:rPr>
      </w:pPr>
    </w:p>
    <w:p w14:paraId="37C8C893" w14:textId="77777777" w:rsidR="007E07B4" w:rsidRDefault="007E07B4" w:rsidP="007E07B4">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CC37097" w14:textId="77777777" w:rsidR="007E07B4" w:rsidRDefault="007E07B4" w:rsidP="007E07B4">
      <w:pPr>
        <w:pStyle w:val="Prrafodelista"/>
        <w:widowControl w:val="0"/>
        <w:autoSpaceDE w:val="0"/>
        <w:autoSpaceDN w:val="0"/>
        <w:adjustRightInd w:val="0"/>
        <w:ind w:left="0"/>
        <w:jc w:val="both"/>
        <w:rPr>
          <w:rFonts w:ascii="Palatino Linotype" w:hAnsi="Palatino Linotype"/>
          <w:highlight w:val="yellow"/>
        </w:rPr>
      </w:pPr>
    </w:p>
    <w:p w14:paraId="60C32BBE" w14:textId="77777777" w:rsidR="007E07B4" w:rsidRDefault="007E07B4" w:rsidP="007E07B4">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7A634CE" w14:textId="77777777" w:rsidR="007E07B4" w:rsidRDefault="007E07B4" w:rsidP="00154C5F">
      <w:pPr>
        <w:tabs>
          <w:tab w:val="left" w:pos="709"/>
        </w:tabs>
        <w:spacing w:before="240" w:line="360" w:lineRule="auto"/>
        <w:ind w:right="51"/>
        <w:jc w:val="both"/>
        <w:rPr>
          <w:rFonts w:ascii="Palatino Linotype" w:hAnsi="Palatino Linotype"/>
          <w:b/>
          <w:sz w:val="28"/>
          <w:szCs w:val="28"/>
        </w:rPr>
      </w:pPr>
    </w:p>
    <w:p w14:paraId="1034D210" w14:textId="73180984" w:rsidR="00154C5F" w:rsidRPr="009A0D0A" w:rsidRDefault="00154C5F" w:rsidP="00154C5F">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p>
    <w:p w14:paraId="556B5846" w14:textId="77777777" w:rsidR="00154C5F"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2265292" w14:textId="77777777" w:rsidR="00154C5F" w:rsidRPr="002869E1" w:rsidRDefault="00154C5F" w:rsidP="00154C5F">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33A560C"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003EE3D"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6010FE">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D778DF"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244CD45"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48383C5"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462DCC8"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FBCC8B0" w14:textId="77777777" w:rsidR="00154C5F" w:rsidRPr="006010FE" w:rsidRDefault="00154C5F" w:rsidP="00154C5F">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486BCE38"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AD322B7"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40E7C7A8"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6E35791"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AA31FDB" w14:textId="77777777" w:rsidR="00154C5F" w:rsidRPr="006E4CCA" w:rsidRDefault="00154C5F" w:rsidP="00154C5F">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F09E7A7" w14:textId="77777777" w:rsidR="00154C5F" w:rsidRDefault="00154C5F" w:rsidP="00154C5F">
      <w:pPr>
        <w:spacing w:after="0" w:line="360" w:lineRule="auto"/>
        <w:jc w:val="both"/>
        <w:rPr>
          <w:rFonts w:ascii="Palatino Linotype" w:eastAsia="Times New Roman" w:hAnsi="Palatino Linotype" w:cs="Times New Roman"/>
          <w:sz w:val="24"/>
          <w:szCs w:val="24"/>
          <w:lang w:eastAsia="es-ES"/>
        </w:rPr>
      </w:pPr>
    </w:p>
    <w:p w14:paraId="4A08DC5E" w14:textId="77777777" w:rsidR="00154C5F" w:rsidRPr="006010FE" w:rsidRDefault="00154C5F" w:rsidP="00154C5F">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0FACECD" w14:textId="77777777" w:rsidR="00154C5F" w:rsidRDefault="00154C5F" w:rsidP="00154C5F">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AA8C207" w14:textId="4D8FB621" w:rsidR="005C5860" w:rsidRDefault="00F42452" w:rsidP="00F42452">
      <w:pPr>
        <w:spacing w:before="240" w:line="360" w:lineRule="auto"/>
        <w:jc w:val="both"/>
        <w:rPr>
          <w:rFonts w:ascii="Palatino Linotype" w:hAnsi="Palatino Linotype" w:cs="Arial"/>
          <w:sz w:val="24"/>
          <w:szCs w:val="24"/>
        </w:rPr>
      </w:pPr>
      <w:r w:rsidRPr="00A279CF">
        <w:rPr>
          <w:rFonts w:ascii="Palatino Linotype" w:hAnsi="Palatino Linotype"/>
          <w:sz w:val="24"/>
          <w:szCs w:val="24"/>
        </w:rPr>
        <w:lastRenderedPageBreak/>
        <w:t xml:space="preserve">Una vez sentado lo anterior, </w:t>
      </w:r>
      <w:r>
        <w:rPr>
          <w:rFonts w:ascii="Palatino Linotype" w:hAnsi="Palatino Linotype" w:cs="Arial"/>
          <w:sz w:val="24"/>
          <w:szCs w:val="24"/>
        </w:rPr>
        <w:t xml:space="preserve">de una interpretación </w:t>
      </w:r>
      <w:r w:rsidR="00C15C47">
        <w:rPr>
          <w:rFonts w:ascii="Palatino Linotype" w:hAnsi="Palatino Linotype" w:cs="Arial"/>
          <w:sz w:val="24"/>
          <w:szCs w:val="24"/>
        </w:rPr>
        <w:t xml:space="preserve">literal a la solicitud de información </w:t>
      </w:r>
      <w:r w:rsidR="007E07B4">
        <w:rPr>
          <w:rFonts w:ascii="Palatino Linotype" w:hAnsi="Palatino Linotype" w:cs="Arial"/>
          <w:b/>
          <w:bCs/>
          <w:sz w:val="24"/>
          <w:szCs w:val="24"/>
        </w:rPr>
        <w:t>00125/OASCUATIZC/IP/2023</w:t>
      </w:r>
      <w:r w:rsidR="005C5860">
        <w:rPr>
          <w:rFonts w:ascii="Palatino Linotype" w:hAnsi="Palatino Linotype" w:cs="Arial"/>
          <w:b/>
          <w:bCs/>
          <w:sz w:val="24"/>
          <w:szCs w:val="24"/>
        </w:rPr>
        <w:t xml:space="preserve">, </w:t>
      </w:r>
      <w:r w:rsidR="005C5860">
        <w:rPr>
          <w:rFonts w:ascii="Palatino Linotype" w:hAnsi="Palatino Linotype" w:cs="Arial"/>
          <w:sz w:val="24"/>
          <w:szCs w:val="24"/>
        </w:rPr>
        <w:t xml:space="preserve">se desprenden las siguientes consideraciones: </w:t>
      </w:r>
    </w:p>
    <w:p w14:paraId="0BE3FD43" w14:textId="77777777" w:rsidR="00B27F33" w:rsidRPr="00690743" w:rsidRDefault="005C5860" w:rsidP="00B27F33">
      <w:pPr>
        <w:pStyle w:val="Prrafodelista"/>
        <w:numPr>
          <w:ilvl w:val="0"/>
          <w:numId w:val="29"/>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w:t>
      </w:r>
      <w:r w:rsidR="00B27F33">
        <w:rPr>
          <w:rFonts w:ascii="Palatino Linotype" w:hAnsi="Palatino Linotype" w:cs="Arial"/>
        </w:rPr>
        <w:t xml:space="preserve">derecho de acceso a la información pública estriba en la prerrogativa de carácter constitucional que reconoce la potestad de los ciudadanos para solicitar soportes documentales generados, poseídos o administrados por los </w:t>
      </w:r>
      <w:r w:rsidR="00B27F33">
        <w:rPr>
          <w:rFonts w:ascii="Palatino Linotype" w:hAnsi="Palatino Linotype" w:cs="Arial"/>
          <w:b/>
          <w:bCs/>
        </w:rPr>
        <w:t>Sujetos Obligados.</w:t>
      </w:r>
    </w:p>
    <w:p w14:paraId="5C1C1127" w14:textId="441E8F52" w:rsidR="007E07B4" w:rsidRDefault="00B27F33" w:rsidP="005C5860">
      <w:pPr>
        <w:pStyle w:val="Prrafodelista"/>
        <w:numPr>
          <w:ilvl w:val="0"/>
          <w:numId w:val="28"/>
        </w:numPr>
        <w:spacing w:before="240" w:line="360" w:lineRule="auto"/>
        <w:jc w:val="both"/>
        <w:rPr>
          <w:rFonts w:ascii="Palatino Linotype" w:hAnsi="Palatino Linotype" w:cs="Arial"/>
        </w:rPr>
      </w:pPr>
      <w:r>
        <w:rPr>
          <w:rFonts w:ascii="Palatino Linotype" w:hAnsi="Palatino Linotype" w:cs="Arial"/>
        </w:rPr>
        <w:t xml:space="preserve">Que fue formulado </w:t>
      </w:r>
      <w:r>
        <w:rPr>
          <w:rFonts w:ascii="Palatino Linotype" w:hAnsi="Palatino Linotype" w:cs="Arial"/>
          <w:b/>
          <w:bCs/>
        </w:rPr>
        <w:t xml:space="preserve">1 -un- </w:t>
      </w:r>
      <w:r>
        <w:rPr>
          <w:rFonts w:ascii="Palatino Linotype" w:hAnsi="Palatino Linotype" w:cs="Arial"/>
        </w:rPr>
        <w:t xml:space="preserve">requerimiento respecto del cual </w:t>
      </w:r>
      <w:r w:rsidR="007E07B4">
        <w:rPr>
          <w:rFonts w:ascii="Palatino Linotype" w:hAnsi="Palatino Linotype" w:cs="Arial"/>
        </w:rPr>
        <w:t xml:space="preserve">fue señalado como elemento temporal </w:t>
      </w:r>
      <w:r w:rsidR="007E07B4">
        <w:rPr>
          <w:rFonts w:ascii="Palatino Linotype" w:hAnsi="Palatino Linotype" w:cs="Arial"/>
          <w:i/>
          <w:iCs/>
        </w:rPr>
        <w:t xml:space="preserve">“vigente aprobado”, </w:t>
      </w:r>
      <w:r w:rsidR="007E07B4">
        <w:rPr>
          <w:rFonts w:ascii="Palatino Linotype" w:hAnsi="Palatino Linotype" w:cs="Arial"/>
        </w:rPr>
        <w:t xml:space="preserve">debiendo de ser fijado a la fecha en que se ejerció el derecho de acceso a la información pública, es decir, al veintidós de agosto de dos mil veintitrés. </w:t>
      </w:r>
    </w:p>
    <w:p w14:paraId="3B7CAA11" w14:textId="77777777" w:rsidR="00B27F33" w:rsidRPr="008160EA" w:rsidRDefault="00B27F33" w:rsidP="00B27F33">
      <w:pPr>
        <w:pStyle w:val="Prrafodelista"/>
        <w:numPr>
          <w:ilvl w:val="0"/>
          <w:numId w:val="13"/>
        </w:numPr>
        <w:spacing w:before="240" w:line="360" w:lineRule="auto"/>
        <w:jc w:val="both"/>
        <w:rPr>
          <w:rFonts w:ascii="Palatino Linotype" w:hAnsi="Palatino Linotype"/>
        </w:rPr>
      </w:pPr>
      <w:r>
        <w:rPr>
          <w:rFonts w:ascii="Palatino Linotype" w:hAnsi="Palatino Linotype" w:cs="Arial"/>
        </w:rPr>
        <w:t xml:space="preserve">Que cuando los particulares </w:t>
      </w:r>
      <w:r w:rsidRPr="008160EA">
        <w:rPr>
          <w:rFonts w:ascii="Palatino Linotype" w:hAnsi="Palatino Linotype"/>
        </w:rPr>
        <w:t xml:space="preserve">no identifican de forma precisa el documento requerido bastará con que se remita cualquiera que refleje la información requerida. Al respecto cobra relevancia el criterio emitido por el Órgano Garante Nacional con número </w:t>
      </w:r>
      <w:r w:rsidRPr="008160EA">
        <w:rPr>
          <w:rFonts w:ascii="Palatino Linotype" w:hAnsi="Palatino Linotype"/>
          <w:b/>
          <w:bCs/>
        </w:rPr>
        <w:t xml:space="preserve">16/17 </w:t>
      </w:r>
      <w:r w:rsidRPr="008160EA">
        <w:rPr>
          <w:rFonts w:ascii="Palatino Linotype" w:hAnsi="Palatino Linotype"/>
        </w:rPr>
        <w:t>cuyo rubro y texto disponen a la literalidad lo siguiente:</w:t>
      </w:r>
    </w:p>
    <w:p w14:paraId="38951189" w14:textId="77777777" w:rsidR="00B27F33" w:rsidRPr="00AB5B4A" w:rsidRDefault="00B27F33" w:rsidP="00B27F33">
      <w:pPr>
        <w:pStyle w:val="Citas"/>
        <w:jc w:val="center"/>
        <w:rPr>
          <w:b/>
          <w:bCs/>
          <w:sz w:val="24"/>
          <w:szCs w:val="24"/>
        </w:rPr>
      </w:pPr>
      <w:r w:rsidRPr="00AB5B4A">
        <w:rPr>
          <w:b/>
          <w:bCs/>
          <w:sz w:val="24"/>
          <w:szCs w:val="24"/>
        </w:rPr>
        <w:t>“EXPRESIÓN DOCUMENTAL.</w:t>
      </w:r>
    </w:p>
    <w:p w14:paraId="49CE99EC" w14:textId="77777777" w:rsidR="00B27F33" w:rsidRPr="00AB5B4A" w:rsidRDefault="00B27F33" w:rsidP="00B27F33">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w:t>
      </w:r>
      <w:r w:rsidRPr="00AB5B4A">
        <w:rPr>
          <w:lang w:val="es-ES"/>
        </w:rPr>
        <w:lastRenderedPageBreak/>
        <w:t xml:space="preserve">obrar en algún documento en poder de los sujetos obligados, éstos deben dar a dichas solicitudes una interpretación que les otorgue una expresión documental. </w:t>
      </w:r>
    </w:p>
    <w:p w14:paraId="15F3D4D2" w14:textId="77777777" w:rsidR="00B27F33" w:rsidRPr="00AB5B4A" w:rsidRDefault="00B27F33" w:rsidP="00B27F33">
      <w:pPr>
        <w:pStyle w:val="Citas"/>
        <w:rPr>
          <w:b/>
        </w:rPr>
      </w:pPr>
      <w:r w:rsidRPr="00AB5B4A">
        <w:rPr>
          <w:b/>
        </w:rPr>
        <w:t>Precedentes:</w:t>
      </w:r>
    </w:p>
    <w:p w14:paraId="463826D9" w14:textId="77777777" w:rsidR="00B27F33" w:rsidRPr="00AB5B4A" w:rsidRDefault="00B27F33" w:rsidP="00B27F33">
      <w:pPr>
        <w:pStyle w:val="Citas"/>
        <w:numPr>
          <w:ilvl w:val="0"/>
          <w:numId w:val="1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73373343" w14:textId="77777777" w:rsidR="00B27F33" w:rsidRPr="00AB5B4A" w:rsidRDefault="00B27F33" w:rsidP="00B27F33">
      <w:pPr>
        <w:pStyle w:val="Citas"/>
        <w:numPr>
          <w:ilvl w:val="0"/>
          <w:numId w:val="1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27B688C7" w14:textId="77777777" w:rsidR="00B27F33" w:rsidRPr="00AB5B4A" w:rsidRDefault="00B27F33" w:rsidP="00B27F33">
      <w:pPr>
        <w:pStyle w:val="Citas"/>
        <w:numPr>
          <w:ilvl w:val="0"/>
          <w:numId w:val="1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64C96A6A" w14:textId="20AA0273" w:rsidR="00B27F33" w:rsidRDefault="00B27F33" w:rsidP="00B27F33">
      <w:pPr>
        <w:spacing w:before="240" w:line="360" w:lineRule="auto"/>
        <w:jc w:val="both"/>
        <w:rPr>
          <w:rFonts w:ascii="Palatino Linotype" w:hAnsi="Palatino Linotype" w:cs="Arial"/>
        </w:rPr>
      </w:pPr>
    </w:p>
    <w:p w14:paraId="5E10B501" w14:textId="77777777" w:rsidR="00B27F33" w:rsidRPr="0051062B" w:rsidRDefault="00B27F33" w:rsidP="00B27F33">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41FCBDE8" w14:textId="77777777" w:rsidR="00B27F33" w:rsidRPr="0051062B" w:rsidRDefault="00B27F33" w:rsidP="00B27F33">
      <w:pPr>
        <w:pStyle w:val="Citas"/>
      </w:pPr>
      <w:r w:rsidRPr="0051062B">
        <w:rPr>
          <w:b/>
          <w:bCs/>
        </w:rPr>
        <w:lastRenderedPageBreak/>
        <w:t xml:space="preserve">“Artículo 13. </w:t>
      </w:r>
      <w:r w:rsidRPr="0051062B">
        <w:t>El Instituto, en el ámbito de sus atribuciones, deberá suplir cualquier deficiencia para garantizar el ejercicio del derecho de acceso a la información.</w:t>
      </w:r>
    </w:p>
    <w:p w14:paraId="180E3F41" w14:textId="77777777" w:rsidR="00B27F33" w:rsidRPr="0051062B" w:rsidRDefault="00B27F33" w:rsidP="00B27F33">
      <w:pPr>
        <w:pStyle w:val="Citas"/>
        <w:rPr>
          <w:b/>
        </w:rPr>
      </w:pPr>
      <w:r w:rsidRPr="0051062B">
        <w:rPr>
          <w:b/>
        </w:rPr>
        <w:t xml:space="preserve">Artículo 181. … </w:t>
      </w:r>
    </w:p>
    <w:p w14:paraId="759D6F83" w14:textId="77777777" w:rsidR="00B27F33" w:rsidRDefault="00B27F33" w:rsidP="00B27F33">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BD606FA" w14:textId="77777777" w:rsidR="007E07B4" w:rsidRDefault="007E07B4" w:rsidP="00B27F33">
      <w:pPr>
        <w:spacing w:before="240" w:line="360" w:lineRule="auto"/>
        <w:jc w:val="both"/>
        <w:rPr>
          <w:rFonts w:ascii="Palatino Linotype" w:hAnsi="Palatino Linotype"/>
          <w:sz w:val="24"/>
          <w:szCs w:val="24"/>
        </w:rPr>
      </w:pPr>
    </w:p>
    <w:p w14:paraId="4CFBEB27" w14:textId="636D1BF2" w:rsidR="00B27F33" w:rsidRDefault="00B27F33" w:rsidP="00B27F33">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7D8ADF7F" w14:textId="76B200B7" w:rsidR="00B27F33" w:rsidRPr="00B27F33" w:rsidRDefault="007E07B4" w:rsidP="00B27F33">
      <w:pPr>
        <w:pStyle w:val="Prrafodelista"/>
        <w:numPr>
          <w:ilvl w:val="0"/>
          <w:numId w:val="30"/>
        </w:numPr>
        <w:spacing w:before="240" w:line="360" w:lineRule="auto"/>
        <w:jc w:val="both"/>
        <w:rPr>
          <w:rFonts w:ascii="Palatino Linotype" w:hAnsi="Palatino Linotype" w:cs="Arial"/>
        </w:rPr>
      </w:pPr>
      <w:r>
        <w:rPr>
          <w:rFonts w:ascii="Palatino Linotype" w:hAnsi="Palatino Linotype" w:cs="Arial"/>
        </w:rPr>
        <w:t>El o los documentos donde conste el tabulador de sueldos aprobado por el consejo directivo</w:t>
      </w:r>
      <w:r w:rsidR="003F094C">
        <w:rPr>
          <w:rFonts w:ascii="Palatino Linotype" w:hAnsi="Palatino Linotype" w:cs="Arial"/>
          <w:lang w:val="es-MX"/>
        </w:rPr>
        <w:t xml:space="preserve"> con la firma de sus ocho integrantes, de conformidad con el artículo 38 de la Ley del Agua para el Estado de México y Municipios, vigente al veintidós de agosto de dos mil veintitrés. </w:t>
      </w:r>
    </w:p>
    <w:p w14:paraId="2D43C39E" w14:textId="77777777" w:rsidR="005C5860" w:rsidRDefault="005C5860" w:rsidP="00F42452">
      <w:pPr>
        <w:spacing w:before="240" w:line="360" w:lineRule="auto"/>
        <w:jc w:val="both"/>
        <w:rPr>
          <w:rFonts w:ascii="Palatino Linotype" w:hAnsi="Palatino Linotype" w:cs="Arial"/>
          <w:sz w:val="24"/>
          <w:szCs w:val="24"/>
        </w:rPr>
      </w:pPr>
    </w:p>
    <w:p w14:paraId="3E0D67A7" w14:textId="0EA17BCE" w:rsidR="00B27F33" w:rsidRDefault="0053201A" w:rsidP="003F094C">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Ahora bien</w:t>
      </w:r>
      <w:r w:rsidR="00B27F33">
        <w:rPr>
          <w:rFonts w:ascii="Palatino Linotype" w:hAnsi="Palatino Linotype" w:cs="Arial"/>
          <w:sz w:val="24"/>
          <w:szCs w:val="24"/>
        </w:rPr>
        <w:t xml:space="preserve">, a efecto de identificar las unidades administrativas competentes se </w:t>
      </w:r>
      <w:r w:rsidR="00B7701B">
        <w:rPr>
          <w:rFonts w:ascii="Palatino Linotype" w:hAnsi="Palatino Linotype" w:cs="Arial"/>
          <w:sz w:val="24"/>
          <w:szCs w:val="24"/>
        </w:rPr>
        <w:t xml:space="preserve">trae a colación el organigrama del </w:t>
      </w:r>
      <w:r w:rsidR="00B7701B">
        <w:rPr>
          <w:rFonts w:ascii="Palatino Linotype" w:hAnsi="Palatino Linotype" w:cs="Arial"/>
          <w:b/>
          <w:bCs/>
          <w:sz w:val="24"/>
          <w:szCs w:val="24"/>
        </w:rPr>
        <w:t xml:space="preserve">Sujeto Obligado, </w:t>
      </w:r>
      <w:r w:rsidR="00B7701B">
        <w:rPr>
          <w:rFonts w:ascii="Palatino Linotype" w:hAnsi="Palatino Linotype" w:cs="Arial"/>
          <w:sz w:val="24"/>
          <w:szCs w:val="24"/>
        </w:rPr>
        <w:t xml:space="preserve">sirven de sustento las siguientes imágenes ilustrativas: </w:t>
      </w:r>
    </w:p>
    <w:p w14:paraId="6A9632B7" w14:textId="6863CA2C" w:rsidR="00B7701B" w:rsidRDefault="00B7701B" w:rsidP="003F094C">
      <w:pPr>
        <w:spacing w:after="0" w:line="360" w:lineRule="auto"/>
        <w:jc w:val="both"/>
        <w:rPr>
          <w:rFonts w:ascii="Palatino Linotype" w:hAnsi="Palatino Linotype" w:cs="Arial"/>
          <w:sz w:val="24"/>
          <w:szCs w:val="24"/>
        </w:rPr>
      </w:pPr>
      <w:r>
        <w:rPr>
          <w:noProof/>
          <w:lang w:eastAsia="es-MX"/>
        </w:rPr>
        <w:drawing>
          <wp:anchor distT="0" distB="0" distL="114300" distR="114300" simplePos="0" relativeHeight="251767808" behindDoc="0" locked="0" layoutInCell="1" allowOverlap="1" wp14:anchorId="7C9E57A5" wp14:editId="2A87EDBC">
            <wp:simplePos x="0" y="0"/>
            <wp:positionH relativeFrom="page">
              <wp:align>center</wp:align>
            </wp:positionH>
            <wp:positionV relativeFrom="paragraph">
              <wp:posOffset>316049</wp:posOffset>
            </wp:positionV>
            <wp:extent cx="5753100" cy="3250565"/>
            <wp:effectExtent l="19050" t="19050" r="19050" b="26035"/>
            <wp:wrapThrough wrapText="bothSides">
              <wp:wrapPolygon edited="0">
                <wp:start x="-72" y="-127"/>
                <wp:lineTo x="-72" y="21646"/>
                <wp:lineTo x="21600" y="21646"/>
                <wp:lineTo x="21600" y="-127"/>
                <wp:lineTo x="-72" y="-127"/>
              </wp:wrapPolygon>
            </wp:wrapThrough>
            <wp:docPr id="327851708"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51708" name="Picture 1" descr="A diagram of a compan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250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7F1736" w14:textId="1CDD5226" w:rsidR="00B7701B" w:rsidRDefault="00D31397"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768832" behindDoc="0" locked="0" layoutInCell="1" allowOverlap="1" wp14:anchorId="01839147" wp14:editId="2874318A">
            <wp:simplePos x="0" y="0"/>
            <wp:positionH relativeFrom="margin">
              <wp:posOffset>-280670</wp:posOffset>
            </wp:positionH>
            <wp:positionV relativeFrom="paragraph">
              <wp:posOffset>3695700</wp:posOffset>
            </wp:positionV>
            <wp:extent cx="1958975" cy="1436370"/>
            <wp:effectExtent l="0" t="0" r="3175" b="0"/>
            <wp:wrapThrough wrapText="bothSides">
              <wp:wrapPolygon edited="0">
                <wp:start x="0" y="0"/>
                <wp:lineTo x="0" y="21199"/>
                <wp:lineTo x="21425" y="21199"/>
                <wp:lineTo x="21425" y="0"/>
                <wp:lineTo x="0" y="0"/>
              </wp:wrapPolygon>
            </wp:wrapThrough>
            <wp:docPr id="1994766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897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69856" behindDoc="0" locked="0" layoutInCell="1" allowOverlap="1" wp14:anchorId="3BD9855C" wp14:editId="223D65B9">
            <wp:simplePos x="0" y="0"/>
            <wp:positionH relativeFrom="margin">
              <wp:posOffset>1917700</wp:posOffset>
            </wp:positionH>
            <wp:positionV relativeFrom="paragraph">
              <wp:posOffset>3695700</wp:posOffset>
            </wp:positionV>
            <wp:extent cx="1958975" cy="1403985"/>
            <wp:effectExtent l="0" t="0" r="3175" b="5715"/>
            <wp:wrapThrough wrapText="bothSides">
              <wp:wrapPolygon edited="0">
                <wp:start x="0" y="0"/>
                <wp:lineTo x="0" y="21395"/>
                <wp:lineTo x="21425" y="21395"/>
                <wp:lineTo x="21425" y="0"/>
                <wp:lineTo x="0" y="0"/>
              </wp:wrapPolygon>
            </wp:wrapThrough>
            <wp:docPr id="15772826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97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70880" behindDoc="0" locked="0" layoutInCell="1" allowOverlap="1" wp14:anchorId="223BA81F" wp14:editId="0D3E1878">
            <wp:simplePos x="0" y="0"/>
            <wp:positionH relativeFrom="margin">
              <wp:posOffset>4093845</wp:posOffset>
            </wp:positionH>
            <wp:positionV relativeFrom="paragraph">
              <wp:posOffset>3695700</wp:posOffset>
            </wp:positionV>
            <wp:extent cx="1937385" cy="1360170"/>
            <wp:effectExtent l="0" t="0" r="5715" b="0"/>
            <wp:wrapThrough wrapText="bothSides">
              <wp:wrapPolygon edited="0">
                <wp:start x="0" y="0"/>
                <wp:lineTo x="0" y="21176"/>
                <wp:lineTo x="21451" y="21176"/>
                <wp:lineTo x="21451" y="0"/>
                <wp:lineTo x="0" y="0"/>
              </wp:wrapPolygon>
            </wp:wrapThrough>
            <wp:docPr id="10294132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738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30FF6" w14:textId="3CD6D9EB" w:rsidR="00B27F33"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w:t>
      </w:r>
      <w:r w:rsidR="00513FC4">
        <w:rPr>
          <w:rFonts w:ascii="Palatino Linotype" w:hAnsi="Palatino Linotype" w:cs="Arial"/>
        </w:rPr>
        <w:t xml:space="preserve">la </w:t>
      </w:r>
      <w:r w:rsidR="00B7701B">
        <w:rPr>
          <w:rFonts w:ascii="Palatino Linotype" w:hAnsi="Palatino Linotype" w:cs="Arial"/>
        </w:rPr>
        <w:t xml:space="preserve">Dirección de Administración y Finanzas; la Subdirección de Administración; así como la Coordinación de Recursos Humanos. </w:t>
      </w:r>
    </w:p>
    <w:p w14:paraId="77EA3430" w14:textId="4EE8290D" w:rsidR="00B7701B" w:rsidRDefault="00B7701B"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forma complementaria, a efecto de ilustrar la esfera competencial de las unidades administrativas en cita, resulta oportuno traer a colación los </w:t>
      </w:r>
      <w:r w:rsidR="004C5149">
        <w:rPr>
          <w:rFonts w:ascii="Palatino Linotype" w:hAnsi="Palatino Linotype" w:cs="Arial"/>
        </w:rPr>
        <w:t xml:space="preserve">artículos 34 y 38 de la Ley del Agua para el Estado de México y Municipios; </w:t>
      </w:r>
      <w:r w:rsidR="00E51ACE">
        <w:rPr>
          <w:rFonts w:ascii="Palatino Linotype" w:hAnsi="Palatino Linotype" w:cs="Arial"/>
        </w:rPr>
        <w:t xml:space="preserve">así como los numerales 60, 61 y 62 del Reglamento Interno del ODAPAS de Cuautitlán Izcalli, porciones normativas que disponen a la literalidad lo siguiente: </w:t>
      </w:r>
    </w:p>
    <w:p w14:paraId="43A0036A" w14:textId="3B7BBD8D" w:rsidR="004C5149" w:rsidRPr="004C5149" w:rsidRDefault="004C5149" w:rsidP="00E51ACE">
      <w:pPr>
        <w:pStyle w:val="Citas"/>
        <w:jc w:val="center"/>
        <w:rPr>
          <w:b/>
          <w:bCs/>
        </w:rPr>
      </w:pPr>
      <w:r w:rsidRPr="004C5149">
        <w:rPr>
          <w:b/>
          <w:bCs/>
        </w:rPr>
        <w:t>LEY DEL AGUA PARA EL ESTADO DE MÉXICO Y MUNICIPIOS</w:t>
      </w:r>
    </w:p>
    <w:p w14:paraId="52FC8C24" w14:textId="4BB253DB" w:rsidR="004C5149" w:rsidRDefault="00E51ACE" w:rsidP="004C5149">
      <w:pPr>
        <w:pStyle w:val="Citas"/>
      </w:pPr>
      <w:r>
        <w:t>“</w:t>
      </w:r>
      <w:r w:rsidR="004C5149">
        <w:t xml:space="preserve">Artículo 34.- Los municipios podrán prestar directamente los servicios a que se refiere la presente Ley, o bien por conducto de cualquiera de los siguientes prestadores de los servicios: </w:t>
      </w:r>
    </w:p>
    <w:p w14:paraId="37372932" w14:textId="77777777" w:rsidR="004C5149" w:rsidRDefault="004C5149" w:rsidP="004C5149">
      <w:pPr>
        <w:pStyle w:val="Citas"/>
      </w:pPr>
      <w:r>
        <w:t xml:space="preserve">I. Organismos descentralizados municipales o intermunicipales, que serán los organismos operadores; </w:t>
      </w:r>
    </w:p>
    <w:p w14:paraId="107876F2" w14:textId="77777777" w:rsidR="004C5149" w:rsidRDefault="004C5149" w:rsidP="004C5149">
      <w:pPr>
        <w:pStyle w:val="Citas"/>
      </w:pPr>
      <w:r>
        <w:t xml:space="preserve">II. La Comisión; o </w:t>
      </w:r>
    </w:p>
    <w:p w14:paraId="2B9DA855" w14:textId="77777777" w:rsidR="004C5149" w:rsidRDefault="004C5149" w:rsidP="004C5149">
      <w:pPr>
        <w:pStyle w:val="Citas"/>
      </w:pPr>
      <w:r>
        <w:t xml:space="preserve">III. Personas jurídicas colectivas concesionarias. </w:t>
      </w:r>
    </w:p>
    <w:p w14:paraId="04CEC479" w14:textId="5A4F99C5" w:rsidR="004C5149" w:rsidRDefault="004C5149" w:rsidP="004C5149">
      <w:pPr>
        <w:pStyle w:val="Citas"/>
      </w:pPr>
      <w:r>
        <w:lastRenderedPageBreak/>
        <w:t>Cuando un municipio no tenga capacidad para prestar los servicios, podrá, previo acuerdo de cabildo aprobado por cuando menos las dos terceras partes de sus integrantes, convenir con la Comisión para que ésta, de manera temporal, los preste, en los términos de esta Ley, su Reglamento y otras disposiciones aplicables.</w:t>
      </w:r>
    </w:p>
    <w:p w14:paraId="03CD1E86" w14:textId="77777777" w:rsidR="004C5149" w:rsidRPr="00E51ACE" w:rsidRDefault="004C5149" w:rsidP="004C5149">
      <w:pPr>
        <w:pStyle w:val="Citas"/>
        <w:rPr>
          <w:b/>
          <w:bCs/>
          <w:u w:val="single"/>
        </w:rPr>
      </w:pPr>
      <w:r w:rsidRPr="00E51ACE">
        <w:rPr>
          <w:b/>
          <w:bCs/>
          <w:u w:val="single"/>
        </w:rPr>
        <w:t xml:space="preserve">Artículo 38.- La administración de los organismos operadores municipales estará a cargo de un consejo directivo y un director general. </w:t>
      </w:r>
    </w:p>
    <w:p w14:paraId="1E712224" w14:textId="77777777" w:rsidR="004C5149" w:rsidRDefault="004C5149" w:rsidP="004C5149">
      <w:pPr>
        <w:pStyle w:val="Citas"/>
      </w:pPr>
      <w:r>
        <w:t xml:space="preserve">El consejo directivo se integrará conforme a lo que disponga el ordenamiento jurídico de su creación y tendrá las funciones que le señalen la Ley, su Reglamento y demás normatividad aplicable. </w:t>
      </w:r>
    </w:p>
    <w:p w14:paraId="6C51F653" w14:textId="77777777" w:rsidR="004C5149" w:rsidRDefault="004C5149" w:rsidP="004C5149">
      <w:pPr>
        <w:pStyle w:val="Citas"/>
      </w:pPr>
      <w:r>
        <w:t xml:space="preserve">En todos los casos, el consejo directivo tendrá: </w:t>
      </w:r>
    </w:p>
    <w:p w14:paraId="4EA07C77" w14:textId="77777777" w:rsidR="004C5149" w:rsidRDefault="004C5149" w:rsidP="004C5149">
      <w:pPr>
        <w:pStyle w:val="Citas"/>
      </w:pPr>
      <w:r>
        <w:t xml:space="preserve">I. Un presidente, quien será el Presidente Municipal o quien él designe; </w:t>
      </w:r>
    </w:p>
    <w:p w14:paraId="032E355C" w14:textId="77777777" w:rsidR="004C5149" w:rsidRDefault="004C5149" w:rsidP="004C5149">
      <w:pPr>
        <w:pStyle w:val="Citas"/>
      </w:pPr>
      <w:r>
        <w:t xml:space="preserve">II. Un secretario técnico, quien será el director general del organismo operador; </w:t>
      </w:r>
    </w:p>
    <w:p w14:paraId="080F6435" w14:textId="77777777" w:rsidR="004C5149" w:rsidRDefault="004C5149" w:rsidP="004C5149">
      <w:pPr>
        <w:pStyle w:val="Citas"/>
      </w:pPr>
      <w:r>
        <w:t xml:space="preserve">III. Un representante del Ayuntamiento; </w:t>
      </w:r>
    </w:p>
    <w:p w14:paraId="51E68D34" w14:textId="77777777" w:rsidR="004C5149" w:rsidRDefault="004C5149" w:rsidP="004C5149">
      <w:pPr>
        <w:pStyle w:val="Citas"/>
      </w:pPr>
      <w:r>
        <w:t xml:space="preserve">IV. Un representante de la Comisión; </w:t>
      </w:r>
    </w:p>
    <w:p w14:paraId="3B7F8530" w14:textId="77777777" w:rsidR="004C5149" w:rsidRDefault="004C5149" w:rsidP="004C5149">
      <w:pPr>
        <w:pStyle w:val="Citas"/>
      </w:pPr>
      <w:r>
        <w:t xml:space="preserve">V. Un comisario designado por el cabildo a propuesta del consejo directivo; y </w:t>
      </w:r>
    </w:p>
    <w:p w14:paraId="038E133E" w14:textId="77777777" w:rsidR="004C5149" w:rsidRDefault="004C5149" w:rsidP="004C5149">
      <w:pPr>
        <w:pStyle w:val="Citas"/>
      </w:pPr>
      <w:r>
        <w:t xml:space="preserve">VI. Tres vocales ajenos a la administración municipal, con mayor representatividad y designados por los ayuntamientos, a propuesta de las organizaciones vecinales, comerciales, industriales o de cualquier otro tipo, que sean usuarios. </w:t>
      </w:r>
    </w:p>
    <w:p w14:paraId="124EF74B" w14:textId="77777777" w:rsidR="004C5149" w:rsidRDefault="004C5149" w:rsidP="004C5149">
      <w:pPr>
        <w:pStyle w:val="Citas"/>
      </w:pPr>
      <w:r>
        <w:lastRenderedPageBreak/>
        <w:t xml:space="preserve">A las sesiones del Consejo Directivo se invitará a un representante de la Comisión Técnica, quien tendrá derecho a voz. </w:t>
      </w:r>
    </w:p>
    <w:p w14:paraId="78EF062F" w14:textId="77777777" w:rsidR="004C5149" w:rsidRDefault="004C5149" w:rsidP="004C5149">
      <w:pPr>
        <w:pStyle w:val="Citas"/>
      </w:pPr>
      <w:r>
        <w:t xml:space="preserve">Los integrantes del Consejo Directivo tendrán derecho a voz y voto, con excepción del secretario técnico y del comisario. En caso de empate, el presidente tendrá voto de calidad. </w:t>
      </w:r>
    </w:p>
    <w:p w14:paraId="4C5555FE" w14:textId="77777777" w:rsidR="004C5149" w:rsidRDefault="004C5149" w:rsidP="004C5149">
      <w:pPr>
        <w:pStyle w:val="Citas"/>
      </w:pPr>
      <w:r>
        <w:t xml:space="preserve">El presidente del consejo directivo y el representante de la Comisión tendrán un suplente, que será propuesto por su propietario y será aprobado por el consejo directivo. </w:t>
      </w:r>
    </w:p>
    <w:p w14:paraId="6690F7BF" w14:textId="77777777" w:rsidR="004C5149" w:rsidRDefault="004C5149" w:rsidP="004C5149">
      <w:pPr>
        <w:pStyle w:val="Citas"/>
      </w:pPr>
      <w:r>
        <w:t xml:space="preserve">El cargo de miembro del consejo directivo será honorífico. </w:t>
      </w:r>
    </w:p>
    <w:p w14:paraId="7B153200" w14:textId="77777777" w:rsidR="004C5149" w:rsidRDefault="004C5149" w:rsidP="004C5149">
      <w:pPr>
        <w:pStyle w:val="Citas"/>
      </w:pPr>
      <w:r>
        <w:t xml:space="preserve">El funcionamiento del consejo directivo se establecerá en el instrumento jurídico de su creación y, en lo aplicable, en el Reglamento de esta Ley. </w:t>
      </w:r>
    </w:p>
    <w:p w14:paraId="7489DC91" w14:textId="77777777" w:rsidR="004C5149" w:rsidRDefault="004C5149" w:rsidP="004C5149">
      <w:pPr>
        <w:pStyle w:val="Citas"/>
      </w:pPr>
      <w:r>
        <w:t xml:space="preserve">El director general del organismo operador será designado por el Presidente Municipal con el acuerdo del cabildo, y tendrá las atribuciones que le confiera el Reglamento de la presente Ley, además de las que determine cada municipio. </w:t>
      </w:r>
    </w:p>
    <w:p w14:paraId="1BA6B690" w14:textId="0D17F363" w:rsidR="004C5149" w:rsidRPr="008B7C54" w:rsidRDefault="004C5149" w:rsidP="004C5149">
      <w:pPr>
        <w:pStyle w:val="Citas"/>
        <w:rPr>
          <w:b/>
          <w:bCs/>
        </w:rPr>
      </w:pPr>
      <w:r>
        <w:t>Para ocupar el cargo de Director General, se requerirá experiencia mínima de tres años en servicios de agua o infraestructura hidráulica; o bien, contar con experiencia comprobada técnica, administrativa, de gestión, dictaminación, de investigación, en la prestación de los servicios públicos o cualquier otra, relacionada con la materia.</w:t>
      </w:r>
      <w:r w:rsidR="00E51ACE">
        <w:t xml:space="preserve">” </w:t>
      </w:r>
      <w:r w:rsidR="008B7C54">
        <w:rPr>
          <w:b/>
          <w:bCs/>
        </w:rPr>
        <w:t>(Sic)</w:t>
      </w:r>
    </w:p>
    <w:p w14:paraId="77D81F34" w14:textId="558E2FAB" w:rsidR="00E51ACE" w:rsidRPr="008B7C54" w:rsidRDefault="008B7C54" w:rsidP="00E51ACE">
      <w:pPr>
        <w:pStyle w:val="Citas"/>
        <w:rPr>
          <w:b/>
          <w:bCs/>
        </w:rPr>
      </w:pPr>
      <w:r w:rsidRPr="008B7C54">
        <w:rPr>
          <w:b/>
          <w:bCs/>
        </w:rPr>
        <w:lastRenderedPageBreak/>
        <w:t>REGLAMENTO INTERNO DEL ORGANISMO PÚBLICO DESCENTRALIZADO PARA LA PRESTACIÓN DE LOS SERVICIOS DE AGUA POTABLE, ALCANTARILLADO Y SANEAMIENTO DEL MUNICIPIO DE CUAUTITLÁN IZCALLI, DENOMINADO OPERAGUA IZCALLI O.P.D.M.</w:t>
      </w:r>
    </w:p>
    <w:p w14:paraId="4E872D41" w14:textId="532E1C1B" w:rsidR="004C5149" w:rsidRDefault="008B7C54" w:rsidP="00E51ACE">
      <w:pPr>
        <w:pStyle w:val="Citas"/>
      </w:pPr>
      <w:r>
        <w:t>“</w:t>
      </w:r>
      <w:r w:rsidR="00FC626B">
        <w:t>Artículo 60.- Corresponde a la Dirección de Administración y Finanzas el despacho de los siguientes asuntos:</w:t>
      </w:r>
    </w:p>
    <w:p w14:paraId="7AFD90E8" w14:textId="77777777" w:rsidR="00E51ACE" w:rsidRDefault="00FC626B" w:rsidP="00E51ACE">
      <w:pPr>
        <w:pStyle w:val="Citas"/>
      </w:pPr>
      <w:r>
        <w:t>I. Conducir la programación, presupuestación, administración y control de los recursos humanos, materiales y financieros, así como de los servicios generales que se requieran para el funcionamiento de las Unidades Administrativas del Organismo;</w:t>
      </w:r>
    </w:p>
    <w:p w14:paraId="1A6534F5" w14:textId="5BF5AD13" w:rsidR="00FC626B" w:rsidRDefault="00FC626B" w:rsidP="00E51ACE">
      <w:pPr>
        <w:pStyle w:val="Citas"/>
      </w:pPr>
      <w:r>
        <w:t xml:space="preserve"> II. Cumplir y hacer cumplir las normas y políticas aplicables en materia de administración de recursos humanos, materiales y financieros;</w:t>
      </w:r>
    </w:p>
    <w:p w14:paraId="022D6405" w14:textId="00F6C3B4" w:rsidR="00FC626B" w:rsidRDefault="00FC626B" w:rsidP="00E51ACE">
      <w:pPr>
        <w:pStyle w:val="Citas"/>
      </w:pPr>
      <w:r>
        <w:t>III. Supervisar la integración de los proyectos de Presupuesto de Ingresos y Egresos del Organismo y someterlos a la consideración del Director General;</w:t>
      </w:r>
    </w:p>
    <w:p w14:paraId="26C964AA" w14:textId="1A3B064F" w:rsidR="00FC626B" w:rsidRDefault="00FC626B" w:rsidP="00E51ACE">
      <w:pPr>
        <w:pStyle w:val="Citas"/>
      </w:pPr>
      <w:r>
        <w:t>(…)</w:t>
      </w:r>
    </w:p>
    <w:p w14:paraId="0AE5D1DE" w14:textId="77777777" w:rsidR="00E51ACE" w:rsidRDefault="00FC626B" w:rsidP="00E51ACE">
      <w:pPr>
        <w:pStyle w:val="Citas"/>
      </w:pPr>
      <w:r>
        <w:t>Artículo 61.- La Subdirección de Administración tendrá las siguientes atribuciones: I. Controlar la programación, presupuestación, administración y control de los recursos humanos y materiales, así como de los servicios generales que se requieran para el funcionamiento de las Unidades Administrativas del Organismo;</w:t>
      </w:r>
    </w:p>
    <w:p w14:paraId="3E171553" w14:textId="3DE81120" w:rsidR="00FC626B" w:rsidRDefault="00FC626B" w:rsidP="00E51ACE">
      <w:pPr>
        <w:pStyle w:val="Citas"/>
      </w:pPr>
      <w:r>
        <w:lastRenderedPageBreak/>
        <w:t xml:space="preserve"> II. Cumplir y hacer cumplir las normas y políticas aplicables en materia de administración de recursos humanos y materiales;</w:t>
      </w:r>
    </w:p>
    <w:p w14:paraId="50D5870B" w14:textId="3274F299" w:rsidR="00FC626B" w:rsidRDefault="00FC626B" w:rsidP="00E51ACE">
      <w:pPr>
        <w:pStyle w:val="Citas"/>
      </w:pPr>
      <w:r>
        <w:t>(…)</w:t>
      </w:r>
    </w:p>
    <w:p w14:paraId="44DDFF0D" w14:textId="17B85B82" w:rsidR="00FC626B" w:rsidRPr="00E51ACE" w:rsidRDefault="00E51ACE" w:rsidP="00E51ACE">
      <w:pPr>
        <w:pStyle w:val="Citas"/>
        <w:rPr>
          <w:b/>
          <w:bCs/>
          <w:u w:val="single"/>
        </w:rPr>
      </w:pPr>
      <w:r w:rsidRPr="00E51ACE">
        <w:rPr>
          <w:b/>
          <w:bCs/>
          <w:u w:val="single"/>
        </w:rPr>
        <w:t>XIX. Realizar políticas, normas y procedimientos que en materia de recursos humanos, materiales, financieros y servicios generales se requieran para la operación del Organismo con la aprobación de la Dirección de Administración y Finanzas, y</w:t>
      </w:r>
    </w:p>
    <w:p w14:paraId="33705B3B" w14:textId="0A52DE75" w:rsidR="00E51ACE" w:rsidRDefault="00E51ACE" w:rsidP="00E51ACE">
      <w:pPr>
        <w:pStyle w:val="Citas"/>
      </w:pPr>
      <w:r>
        <w:t>(…)</w:t>
      </w:r>
    </w:p>
    <w:p w14:paraId="5F2AD1BB" w14:textId="3F83DE50" w:rsidR="00E51ACE" w:rsidRDefault="00E51ACE" w:rsidP="00E51ACE">
      <w:pPr>
        <w:pStyle w:val="Citas"/>
      </w:pPr>
      <w:r>
        <w:t>Artículo 62.- La Coordinación de Recursos Humanos tendrá las siguientes atribuciones:</w:t>
      </w:r>
    </w:p>
    <w:p w14:paraId="57357FD5" w14:textId="3BB0EA45" w:rsidR="00E51ACE" w:rsidRDefault="00E51ACE" w:rsidP="00E51ACE">
      <w:pPr>
        <w:pStyle w:val="Citas"/>
      </w:pPr>
      <w:r>
        <w:t>(…)</w:t>
      </w:r>
    </w:p>
    <w:p w14:paraId="191EB780" w14:textId="77777777" w:rsidR="00E51ACE" w:rsidRPr="00E51ACE" w:rsidRDefault="00E51ACE" w:rsidP="00E51ACE">
      <w:pPr>
        <w:pStyle w:val="Citas"/>
        <w:rPr>
          <w:b/>
          <w:bCs/>
          <w:u w:val="single"/>
        </w:rPr>
      </w:pPr>
      <w:r w:rsidRPr="00E51ACE">
        <w:rPr>
          <w:b/>
          <w:bCs/>
          <w:u w:val="single"/>
        </w:rPr>
        <w:t xml:space="preserve">III. Elaborar el presupuesto correspondiente al capítulo de servicios personales y de su correlación con las obligaciones fiscales correspondientes al Organismo; </w:t>
      </w:r>
    </w:p>
    <w:p w14:paraId="1B829CBE" w14:textId="77777777" w:rsidR="00E51ACE" w:rsidRPr="00E51ACE" w:rsidRDefault="00E51ACE" w:rsidP="00E51ACE">
      <w:pPr>
        <w:pStyle w:val="Citas"/>
        <w:rPr>
          <w:b/>
          <w:bCs/>
          <w:u w:val="single"/>
        </w:rPr>
      </w:pPr>
      <w:r w:rsidRPr="00E51ACE">
        <w:rPr>
          <w:b/>
          <w:bCs/>
          <w:u w:val="single"/>
        </w:rPr>
        <w:t xml:space="preserve">IV. Vigilar, supervisar, coordinar los procesos de nómina del Organismo; </w:t>
      </w:r>
    </w:p>
    <w:p w14:paraId="73464CE2" w14:textId="24C10251" w:rsidR="00E51ACE" w:rsidRDefault="00E51ACE" w:rsidP="00E51ACE">
      <w:pPr>
        <w:pStyle w:val="Citas"/>
      </w:pPr>
      <w:r>
        <w:t>V. Vigilar, supervisar, coordinar el control del personal del Organismo, y</w:t>
      </w:r>
    </w:p>
    <w:p w14:paraId="032137F9" w14:textId="12107CBB" w:rsidR="00E51ACE" w:rsidRPr="008B7C54" w:rsidRDefault="00E51ACE" w:rsidP="00E51ACE">
      <w:pPr>
        <w:pStyle w:val="Citas"/>
        <w:rPr>
          <w:b/>
          <w:bCs/>
        </w:rPr>
      </w:pPr>
      <w:r>
        <w:t>(…)</w:t>
      </w:r>
      <w:r w:rsidR="008B7C54">
        <w:t xml:space="preserve">” </w:t>
      </w:r>
      <w:r w:rsidR="008B7C54">
        <w:rPr>
          <w:b/>
          <w:bCs/>
        </w:rPr>
        <w:t>(Sic)</w:t>
      </w:r>
    </w:p>
    <w:p w14:paraId="37880BDE" w14:textId="42D4D47B" w:rsidR="008B7C54" w:rsidRPr="008B7C54" w:rsidRDefault="008B7C54" w:rsidP="008B7C54">
      <w:pPr>
        <w:autoSpaceDE w:val="0"/>
        <w:autoSpaceDN w:val="0"/>
        <w:adjustRightInd w:val="0"/>
        <w:spacing w:before="240" w:line="360" w:lineRule="auto"/>
        <w:jc w:val="both"/>
        <w:rPr>
          <w:rFonts w:ascii="Palatino Linotype" w:hAnsi="Palatino Linotype" w:cs="Arial"/>
          <w:sz w:val="24"/>
          <w:szCs w:val="24"/>
        </w:rPr>
      </w:pPr>
      <w:r w:rsidRPr="008B7C54">
        <w:rPr>
          <w:rFonts w:ascii="Palatino Linotype" w:hAnsi="Palatino Linotype" w:cs="Arial"/>
          <w:sz w:val="24"/>
          <w:szCs w:val="24"/>
        </w:rPr>
        <w:lastRenderedPageBreak/>
        <w:t>Bajo este contexto, a toda luz se desprende que la Dirección de Administración y Finanzas; la Subdirección de Administración; así como la Coordinación de Recursos Humanos</w:t>
      </w:r>
      <w:r>
        <w:rPr>
          <w:rFonts w:ascii="Palatino Linotype" w:hAnsi="Palatino Linotype" w:cs="Arial"/>
          <w:sz w:val="24"/>
          <w:szCs w:val="24"/>
        </w:rPr>
        <w:t xml:space="preserve">, regulan diversas aristas vinculadas con: </w:t>
      </w:r>
    </w:p>
    <w:p w14:paraId="277D4DC3" w14:textId="77777777" w:rsidR="008B7C54" w:rsidRDefault="008B7C54" w:rsidP="008B7C54">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Altas</w:t>
      </w:r>
    </w:p>
    <w:p w14:paraId="0D1CF80D" w14:textId="77777777" w:rsidR="008B7C54" w:rsidRDefault="008B7C54" w:rsidP="008B7C54">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Bajas</w:t>
      </w:r>
    </w:p>
    <w:p w14:paraId="5403CF23" w14:textId="64ACE6D9" w:rsidR="008B7C54" w:rsidRDefault="008B7C54" w:rsidP="008B7C54">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Procesos de nómina</w:t>
      </w:r>
    </w:p>
    <w:p w14:paraId="0423FD24" w14:textId="0A5EAB4E" w:rsidR="008B7C54" w:rsidRDefault="008B7C54" w:rsidP="008B7C54">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Elaboración de presupuesto para </w:t>
      </w:r>
      <w:r w:rsidR="00D31397">
        <w:rPr>
          <w:rFonts w:ascii="Palatino Linotype" w:hAnsi="Palatino Linotype" w:cs="Arial"/>
        </w:rPr>
        <w:t>capítulo</w:t>
      </w:r>
      <w:r>
        <w:rPr>
          <w:rFonts w:ascii="Palatino Linotype" w:hAnsi="Palatino Linotype" w:cs="Arial"/>
        </w:rPr>
        <w:t xml:space="preserve"> de servicios personales</w:t>
      </w:r>
    </w:p>
    <w:p w14:paraId="58E16F13" w14:textId="77777777" w:rsidR="008B7C54" w:rsidRPr="007316B6" w:rsidRDefault="008B7C54" w:rsidP="008B7C54">
      <w:pPr>
        <w:pStyle w:val="Prrafodelista"/>
        <w:numPr>
          <w:ilvl w:val="0"/>
          <w:numId w:val="3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Otros</w:t>
      </w:r>
    </w:p>
    <w:p w14:paraId="28A2C813" w14:textId="77777777" w:rsidR="00FC626B" w:rsidRDefault="00FC626B" w:rsidP="00B27F33">
      <w:pPr>
        <w:pStyle w:val="Prrafodelista"/>
        <w:autoSpaceDE w:val="0"/>
        <w:autoSpaceDN w:val="0"/>
        <w:adjustRightInd w:val="0"/>
        <w:spacing w:before="240" w:after="160" w:line="360" w:lineRule="auto"/>
        <w:ind w:left="0"/>
        <w:jc w:val="both"/>
        <w:rPr>
          <w:rFonts w:ascii="Palatino Linotype" w:hAnsi="Palatino Linotype" w:cs="Arial"/>
        </w:rPr>
      </w:pPr>
    </w:p>
    <w:p w14:paraId="2386122B" w14:textId="77777777" w:rsidR="008B7C54" w:rsidRDefault="00D61241" w:rsidP="008B7C54">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en las obligaciones de transparencia común, lo anterior con fundamento </w:t>
      </w:r>
      <w:r w:rsidRPr="00322E78">
        <w:rPr>
          <w:rFonts w:ascii="Palatino Linotype" w:hAnsi="Palatino Linotype"/>
          <w:bCs/>
          <w:sz w:val="24"/>
          <w:szCs w:val="24"/>
        </w:rPr>
        <w:t xml:space="preserve">en </w:t>
      </w:r>
      <w:r>
        <w:rPr>
          <w:rFonts w:ascii="Palatino Linotype" w:hAnsi="Palatino Linotype"/>
          <w:bCs/>
          <w:sz w:val="24"/>
          <w:szCs w:val="24"/>
        </w:rPr>
        <w:t>los artículos</w:t>
      </w:r>
      <w:r w:rsidRPr="00322E78">
        <w:rPr>
          <w:rFonts w:ascii="Palatino Linotype" w:hAnsi="Palatino Linotype"/>
          <w:bCs/>
          <w:sz w:val="24"/>
          <w:szCs w:val="24"/>
        </w:rPr>
        <w:t xml:space="preserve"> 24, fracción XII, 92, </w:t>
      </w:r>
      <w:r>
        <w:rPr>
          <w:rFonts w:ascii="Palatino Linotype" w:hAnsi="Palatino Linotype"/>
          <w:bCs/>
          <w:sz w:val="24"/>
          <w:szCs w:val="24"/>
        </w:rPr>
        <w:t xml:space="preserve">fracción </w:t>
      </w:r>
      <w:r w:rsidR="008B7C54">
        <w:rPr>
          <w:rFonts w:ascii="Palatino Linotype" w:hAnsi="Palatino Linotype"/>
          <w:bCs/>
          <w:sz w:val="24"/>
          <w:szCs w:val="24"/>
        </w:rPr>
        <w:t>VIII de la Ley de Transparencia y Acceso a la Información Pública del Estado de México y Municipios, porciones normativas que disponen a la literalidad lo siguiente:</w:t>
      </w:r>
    </w:p>
    <w:p w14:paraId="33343C7B" w14:textId="77777777" w:rsidR="00D61241" w:rsidRDefault="00D61241" w:rsidP="00D61241">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76010CBA" w14:textId="77777777" w:rsidR="00D61241" w:rsidRPr="00E66BD3" w:rsidRDefault="00D61241" w:rsidP="00D61241">
      <w:pPr>
        <w:spacing w:before="240" w:line="360" w:lineRule="auto"/>
        <w:ind w:left="851" w:right="851"/>
        <w:jc w:val="both"/>
        <w:rPr>
          <w:rFonts w:ascii="Palatino Linotype" w:hAnsi="Palatino Linotype"/>
          <w:i/>
        </w:rPr>
      </w:pPr>
      <w:r>
        <w:rPr>
          <w:rFonts w:ascii="Palatino Linotype" w:hAnsi="Palatino Linotype"/>
          <w:i/>
        </w:rPr>
        <w:lastRenderedPageBreak/>
        <w:t>(…)</w:t>
      </w:r>
    </w:p>
    <w:p w14:paraId="215237CE" w14:textId="77777777" w:rsidR="00D61241" w:rsidRDefault="00D61241" w:rsidP="00D61241">
      <w:pPr>
        <w:spacing w:before="240" w:line="360" w:lineRule="auto"/>
        <w:ind w:left="851" w:right="851"/>
        <w:jc w:val="both"/>
        <w:rPr>
          <w:rFonts w:ascii="Palatino Linotype" w:hAnsi="Palatino Linotype"/>
          <w:bCs/>
          <w:i/>
        </w:rPr>
      </w:pPr>
      <w:r w:rsidRPr="000C0AA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6A33939A" w14:textId="77777777" w:rsidR="00D61241" w:rsidRDefault="00D61241" w:rsidP="00D61241">
      <w:pPr>
        <w:spacing w:before="240" w:line="360" w:lineRule="auto"/>
        <w:ind w:left="851" w:right="851"/>
        <w:jc w:val="both"/>
        <w:rPr>
          <w:rFonts w:ascii="Palatino Linotype" w:hAnsi="Palatino Linotype"/>
          <w:bCs/>
          <w:i/>
        </w:rPr>
      </w:pPr>
      <w:r>
        <w:rPr>
          <w:rFonts w:ascii="Palatino Linotype" w:hAnsi="Palatino Linotype"/>
          <w:bCs/>
          <w:i/>
        </w:rPr>
        <w:t>(…)</w:t>
      </w:r>
    </w:p>
    <w:p w14:paraId="57B27CDF" w14:textId="77777777" w:rsidR="00D61241" w:rsidRDefault="00D61241" w:rsidP="00D61241">
      <w:pPr>
        <w:spacing w:before="240" w:line="360" w:lineRule="auto"/>
        <w:ind w:left="851" w:right="851"/>
        <w:jc w:val="both"/>
        <w:rPr>
          <w:rFonts w:ascii="Palatino Linotype" w:hAnsi="Palatino Linotype"/>
          <w:bCs/>
          <w:sz w:val="24"/>
          <w:szCs w:val="24"/>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2CCA418" w14:textId="5C17B14E" w:rsidR="00210B06" w:rsidRDefault="00210B06" w:rsidP="00D61241">
      <w:pPr>
        <w:pStyle w:val="Citas"/>
      </w:pPr>
      <w:r>
        <w:t>(…)</w:t>
      </w:r>
    </w:p>
    <w:p w14:paraId="616AE8AE" w14:textId="45604C31" w:rsidR="008B7C54" w:rsidRDefault="008B7C54" w:rsidP="00D61241">
      <w:pPr>
        <w:pStyle w:val="Citas"/>
      </w:pPr>
      <w: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3C8A93C" w14:textId="4FBFDEEC" w:rsidR="00D61241" w:rsidRPr="00D61241" w:rsidRDefault="00D61241" w:rsidP="00D61241">
      <w:pPr>
        <w:pStyle w:val="Citas"/>
        <w:rPr>
          <w:b/>
          <w:bCs/>
        </w:rPr>
      </w:pPr>
      <w:r>
        <w:t xml:space="preserve">(…)” </w:t>
      </w:r>
      <w:r>
        <w:rPr>
          <w:b/>
          <w:bCs/>
        </w:rPr>
        <w:t>(Sic)</w:t>
      </w:r>
    </w:p>
    <w:p w14:paraId="30F0E45B" w14:textId="77777777" w:rsidR="00D31397" w:rsidRDefault="00D31397" w:rsidP="00A95C19">
      <w:pPr>
        <w:autoSpaceDE w:val="0"/>
        <w:autoSpaceDN w:val="0"/>
        <w:adjustRightInd w:val="0"/>
        <w:spacing w:before="240" w:line="360" w:lineRule="auto"/>
        <w:jc w:val="both"/>
        <w:rPr>
          <w:rFonts w:ascii="Palatino Linotype" w:eastAsia="MS Mincho" w:hAnsi="Palatino Linotype" w:cs="Tahoma"/>
          <w:sz w:val="24"/>
          <w:szCs w:val="24"/>
        </w:rPr>
      </w:pPr>
    </w:p>
    <w:p w14:paraId="204427DF" w14:textId="6CDE8DC0" w:rsidR="008B7C54" w:rsidRDefault="00D61241" w:rsidP="00A95C19">
      <w:pPr>
        <w:autoSpaceDE w:val="0"/>
        <w:autoSpaceDN w:val="0"/>
        <w:adjustRightInd w:val="0"/>
        <w:spacing w:before="240" w:line="360" w:lineRule="auto"/>
        <w:jc w:val="both"/>
        <w:rPr>
          <w:rFonts w:ascii="Palatino Linotype" w:eastAsia="Arial Unicode MS" w:hAnsi="Palatino Linotype"/>
          <w:sz w:val="24"/>
          <w:szCs w:val="24"/>
        </w:rPr>
      </w:pPr>
      <w:r w:rsidRPr="00D9557E">
        <w:rPr>
          <w:rFonts w:ascii="Palatino Linotype" w:eastAsia="MS Mincho" w:hAnsi="Palatino Linotype" w:cs="Tahoma"/>
          <w:sz w:val="24"/>
          <w:szCs w:val="24"/>
        </w:rPr>
        <w:lastRenderedPageBreak/>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Pr>
          <w:rFonts w:ascii="Palatino Linotype" w:eastAsia="Arial Unicode MS" w:hAnsi="Palatino Linotype" w:cs="Arial"/>
          <w:sz w:val="24"/>
          <w:szCs w:val="24"/>
        </w:rPr>
        <w:t xml:space="preserve">fracción </w:t>
      </w:r>
      <w:r w:rsidR="008B7C54">
        <w:rPr>
          <w:rFonts w:ascii="Palatino Linotype" w:hAnsi="Palatino Linotype"/>
          <w:bCs/>
          <w:sz w:val="24"/>
          <w:szCs w:val="24"/>
        </w:rPr>
        <w:t>VIII</w:t>
      </w:r>
      <w:r>
        <w:rPr>
          <w:rFonts w:ascii="Palatino Linotype" w:hAnsi="Palatino Linotype"/>
          <w:bCs/>
          <w:sz w:val="24"/>
          <w:szCs w:val="24"/>
        </w:rPr>
        <w:t xml:space="preserve"> de la Ley de Transparencia y Acceso a la Información Pública del Estado de México y Municipios </w:t>
      </w:r>
      <w:r w:rsidRPr="00D9557E">
        <w:rPr>
          <w:rFonts w:ascii="Palatino Linotype" w:eastAsia="Arial Unicode MS" w:hAnsi="Palatino Linotype"/>
          <w:sz w:val="24"/>
          <w:szCs w:val="24"/>
        </w:rPr>
        <w:t>señala que la información requerida</w:t>
      </w:r>
      <w:r>
        <w:rPr>
          <w:rFonts w:ascii="Palatino Linotype" w:eastAsia="Arial Unicode MS" w:hAnsi="Palatino Linotype"/>
          <w:sz w:val="24"/>
          <w:szCs w:val="24"/>
        </w:rPr>
        <w:t xml:space="preserve"> </w:t>
      </w:r>
      <w:r w:rsidR="008B7C54">
        <w:rPr>
          <w:rFonts w:ascii="Palatino Linotype" w:eastAsia="Arial Unicode MS" w:hAnsi="Palatino Linotype"/>
          <w:sz w:val="24"/>
          <w:szCs w:val="24"/>
        </w:rPr>
        <w:t xml:space="preserve">forma parte de las remuneraciones de los servidores públicos. </w:t>
      </w:r>
    </w:p>
    <w:p w14:paraId="2D2EBC53" w14:textId="5D1CB8E7" w:rsidR="00210B06" w:rsidRDefault="008B7C54" w:rsidP="00A95C19">
      <w:pPr>
        <w:autoSpaceDE w:val="0"/>
        <w:autoSpaceDN w:val="0"/>
        <w:adjustRightInd w:val="0"/>
        <w:spacing w:before="240" w:line="360" w:lineRule="auto"/>
        <w:jc w:val="both"/>
        <w:rPr>
          <w:rFonts w:ascii="Palatino Linotype" w:eastAsia="Arial Unicode MS" w:hAnsi="Palatino Linotype"/>
          <w:sz w:val="24"/>
          <w:szCs w:val="24"/>
        </w:rPr>
      </w:pPr>
      <w:r>
        <w:rPr>
          <w:rFonts w:ascii="Palatino Linotype" w:eastAsia="Arial Unicode MS" w:hAnsi="Palatino Linotype"/>
          <w:sz w:val="24"/>
          <w:szCs w:val="24"/>
        </w:rPr>
        <w:t xml:space="preserve">Sirven de </w:t>
      </w:r>
      <w:r w:rsidR="004D16C3">
        <w:rPr>
          <w:rFonts w:ascii="Palatino Linotype" w:eastAsia="Arial Unicode MS" w:hAnsi="Palatino Linotype"/>
          <w:sz w:val="24"/>
          <w:szCs w:val="24"/>
        </w:rPr>
        <w:t xml:space="preserve">sustento las siguientes imágenes ilustrativas correspondientes a la tabla de aplicabilidad del </w:t>
      </w:r>
      <w:r w:rsidR="004D16C3">
        <w:rPr>
          <w:rFonts w:ascii="Palatino Linotype" w:eastAsia="Arial Unicode MS" w:hAnsi="Palatino Linotype"/>
          <w:b/>
          <w:bCs/>
          <w:sz w:val="24"/>
          <w:szCs w:val="24"/>
        </w:rPr>
        <w:t xml:space="preserve">Sujeto Obligado: </w:t>
      </w:r>
      <w:r w:rsidR="00210B06">
        <w:rPr>
          <w:rFonts w:ascii="Palatino Linotype" w:eastAsia="Arial Unicode MS" w:hAnsi="Palatino Linotype"/>
          <w:sz w:val="24"/>
          <w:szCs w:val="24"/>
        </w:rPr>
        <w:t xml:space="preserve"> </w:t>
      </w:r>
    </w:p>
    <w:p w14:paraId="70743CF0" w14:textId="714C8ECA" w:rsidR="00210B06" w:rsidRDefault="00D31397" w:rsidP="00A95C19">
      <w:pPr>
        <w:autoSpaceDE w:val="0"/>
        <w:autoSpaceDN w:val="0"/>
        <w:adjustRightInd w:val="0"/>
        <w:spacing w:before="240" w:line="360" w:lineRule="auto"/>
        <w:jc w:val="both"/>
        <w:rPr>
          <w:rFonts w:ascii="Palatino Linotype" w:eastAsia="Arial Unicode MS" w:hAnsi="Palatino Linotype"/>
          <w:sz w:val="24"/>
          <w:szCs w:val="24"/>
        </w:rPr>
      </w:pPr>
      <w:r>
        <w:rPr>
          <w:rFonts w:ascii="Palatino Linotype" w:eastAsia="Arial Unicode MS" w:hAnsi="Palatino Linotype"/>
          <w:noProof/>
          <w:sz w:val="24"/>
          <w:szCs w:val="24"/>
          <w:lang w:eastAsia="es-MX"/>
        </w:rPr>
        <w:drawing>
          <wp:anchor distT="0" distB="0" distL="114300" distR="114300" simplePos="0" relativeHeight="251759615" behindDoc="0" locked="0" layoutInCell="1" allowOverlap="1" wp14:anchorId="4ED876B7" wp14:editId="35A232E9">
            <wp:simplePos x="0" y="0"/>
            <wp:positionH relativeFrom="page">
              <wp:posOffset>997403</wp:posOffset>
            </wp:positionH>
            <wp:positionV relativeFrom="paragraph">
              <wp:posOffset>474798</wp:posOffset>
            </wp:positionV>
            <wp:extent cx="5734050" cy="3105150"/>
            <wp:effectExtent l="19050" t="19050" r="19050" b="19050"/>
            <wp:wrapThrough wrapText="bothSides">
              <wp:wrapPolygon edited="0">
                <wp:start x="-72" y="-133"/>
                <wp:lineTo x="-72" y="21600"/>
                <wp:lineTo x="21600" y="21600"/>
                <wp:lineTo x="21600" y="-133"/>
                <wp:lineTo x="-72" y="-133"/>
              </wp:wrapPolygon>
            </wp:wrapThrough>
            <wp:docPr id="8007340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3105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47BB0D" w14:textId="77777777" w:rsidR="00D31397" w:rsidRDefault="00D31397" w:rsidP="00A95C19">
      <w:pPr>
        <w:autoSpaceDE w:val="0"/>
        <w:autoSpaceDN w:val="0"/>
        <w:adjustRightInd w:val="0"/>
        <w:spacing w:before="240" w:line="360" w:lineRule="auto"/>
        <w:jc w:val="both"/>
        <w:rPr>
          <w:rFonts w:ascii="Palatino Linotype" w:eastAsia="Arial Unicode MS" w:hAnsi="Palatino Linotype"/>
          <w:sz w:val="24"/>
          <w:szCs w:val="24"/>
        </w:rPr>
      </w:pPr>
    </w:p>
    <w:p w14:paraId="5E980D8A" w14:textId="104D3A94" w:rsidR="00D31397" w:rsidRDefault="00D31397" w:rsidP="00A95C19">
      <w:pPr>
        <w:autoSpaceDE w:val="0"/>
        <w:autoSpaceDN w:val="0"/>
        <w:adjustRightInd w:val="0"/>
        <w:spacing w:before="240" w:line="360" w:lineRule="auto"/>
        <w:jc w:val="both"/>
        <w:rPr>
          <w:rFonts w:ascii="Palatino Linotype" w:eastAsia="Arial Unicode MS" w:hAnsi="Palatino Linotype"/>
          <w:sz w:val="24"/>
          <w:szCs w:val="24"/>
        </w:rPr>
      </w:pPr>
      <w:r>
        <w:rPr>
          <w:rFonts w:ascii="Palatino Linotype" w:eastAsia="Arial Unicode MS" w:hAnsi="Palatino Linotype"/>
          <w:noProof/>
          <w:sz w:val="24"/>
          <w:szCs w:val="24"/>
          <w:lang w:eastAsia="es-MX"/>
        </w:rPr>
        <w:lastRenderedPageBreak/>
        <w:drawing>
          <wp:anchor distT="0" distB="0" distL="114300" distR="114300" simplePos="0" relativeHeight="251771904" behindDoc="0" locked="0" layoutInCell="1" allowOverlap="1" wp14:anchorId="45655A16" wp14:editId="7DCCF782">
            <wp:simplePos x="0" y="0"/>
            <wp:positionH relativeFrom="margin">
              <wp:align>left</wp:align>
            </wp:positionH>
            <wp:positionV relativeFrom="paragraph">
              <wp:posOffset>19141</wp:posOffset>
            </wp:positionV>
            <wp:extent cx="5753100" cy="3131820"/>
            <wp:effectExtent l="19050" t="19050" r="19050" b="11430"/>
            <wp:wrapThrough wrapText="bothSides">
              <wp:wrapPolygon edited="0">
                <wp:start x="-72" y="-131"/>
                <wp:lineTo x="-72" y="21547"/>
                <wp:lineTo x="21600" y="21547"/>
                <wp:lineTo x="21600" y="-131"/>
                <wp:lineTo x="-72" y="-131"/>
              </wp:wrapPolygon>
            </wp:wrapThrough>
            <wp:docPr id="470884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31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B780C1" w14:textId="7F033AE3" w:rsidR="00210B06" w:rsidRDefault="004D16C3" w:rsidP="00A95C19">
      <w:pPr>
        <w:autoSpaceDE w:val="0"/>
        <w:autoSpaceDN w:val="0"/>
        <w:adjustRightInd w:val="0"/>
        <w:spacing w:before="240" w:line="360" w:lineRule="auto"/>
        <w:jc w:val="both"/>
        <w:rPr>
          <w:rFonts w:ascii="Palatino Linotype" w:eastAsia="Arial Unicode MS" w:hAnsi="Palatino Linotype"/>
          <w:sz w:val="24"/>
          <w:szCs w:val="24"/>
        </w:rPr>
      </w:pPr>
      <w:r>
        <w:rPr>
          <w:rFonts w:ascii="Palatino Linotype" w:eastAsia="Arial Unicode MS" w:hAnsi="Palatino Linotype"/>
          <w:sz w:val="24"/>
          <w:szCs w:val="24"/>
        </w:rPr>
        <w:t xml:space="preserve">Luego entonces, se arriba a la premisa de que el tabulador de sueldos se trata de una obligación de transparencia común, en términos de la normatividad aplicable. </w:t>
      </w:r>
    </w:p>
    <w:p w14:paraId="03171454" w14:textId="387C0D9A" w:rsidR="00AB034F" w:rsidRDefault="004D16C3" w:rsidP="00AB034F">
      <w:pPr>
        <w:pStyle w:val="Citas"/>
        <w:ind w:left="0" w:right="-18"/>
        <w:rPr>
          <w:i w:val="0"/>
          <w:iCs/>
          <w:sz w:val="24"/>
          <w:szCs w:val="24"/>
        </w:rPr>
      </w:pPr>
      <w:r w:rsidRPr="00AB034F">
        <w:rPr>
          <w:rFonts w:eastAsia="Arial Unicode MS"/>
          <w:i w:val="0"/>
          <w:iCs/>
          <w:sz w:val="24"/>
          <w:szCs w:val="24"/>
        </w:rPr>
        <w:t xml:space="preserve">Ahora bien, con relación </w:t>
      </w:r>
      <w:r w:rsidRPr="00D31397">
        <w:rPr>
          <w:rFonts w:eastAsia="Arial Unicode MS"/>
          <w:sz w:val="24"/>
          <w:szCs w:val="24"/>
        </w:rPr>
        <w:t>a “</w:t>
      </w:r>
      <w:r w:rsidR="00AB034F" w:rsidRPr="00D31397">
        <w:rPr>
          <w:color w:val="000000"/>
          <w:sz w:val="24"/>
          <w:szCs w:val="24"/>
        </w:rPr>
        <w:t xml:space="preserve">aprobado por el consejo directivo </w:t>
      </w:r>
      <w:r w:rsidR="00AB034F" w:rsidRPr="00D31397">
        <w:rPr>
          <w:b/>
          <w:bCs/>
          <w:color w:val="000000"/>
          <w:sz w:val="24"/>
          <w:szCs w:val="24"/>
        </w:rPr>
        <w:t>con la firma de sus 8 integrantes”,</w:t>
      </w:r>
      <w:r w:rsidR="00AB034F">
        <w:rPr>
          <w:b/>
          <w:bCs/>
          <w:i w:val="0"/>
          <w:iCs/>
          <w:color w:val="000000"/>
          <w:sz w:val="24"/>
          <w:szCs w:val="24"/>
        </w:rPr>
        <w:t xml:space="preserve"> </w:t>
      </w:r>
      <w:r w:rsidR="00AB034F" w:rsidRPr="00AB034F">
        <w:rPr>
          <w:i w:val="0"/>
          <w:iCs/>
          <w:color w:val="000000"/>
          <w:sz w:val="24"/>
          <w:szCs w:val="24"/>
        </w:rPr>
        <w:t>resulta óbice señalar que</w:t>
      </w:r>
      <w:r w:rsidR="00AB034F">
        <w:rPr>
          <w:color w:val="000000"/>
          <w:sz w:val="24"/>
          <w:szCs w:val="24"/>
        </w:rPr>
        <w:t xml:space="preserve"> </w:t>
      </w:r>
      <w:r w:rsidR="00AB034F" w:rsidRPr="00C92D10">
        <w:rPr>
          <w:i w:val="0"/>
          <w:iCs/>
          <w:sz w:val="24"/>
          <w:szCs w:val="24"/>
        </w:rPr>
        <w:t>el derecho de acceso a la información excluye la obligación de generar, documentos, procesar información o incluso generar soportes documentales encauzados a atender la pretensión de los particulares</w:t>
      </w:r>
      <w:r w:rsidR="00AB034F">
        <w:rPr>
          <w:i w:val="0"/>
          <w:iCs/>
          <w:sz w:val="24"/>
          <w:szCs w:val="24"/>
        </w:rPr>
        <w:t xml:space="preserve">, es decir no tiene obligación de documentos para colmar la pretensión del particular. </w:t>
      </w:r>
    </w:p>
    <w:p w14:paraId="277389B9" w14:textId="77777777" w:rsidR="00AB034F" w:rsidRPr="00C94BC0" w:rsidRDefault="00AB034F" w:rsidP="00AB034F">
      <w:pPr>
        <w:spacing w:line="360" w:lineRule="auto"/>
        <w:jc w:val="both"/>
        <w:rPr>
          <w:sz w:val="24"/>
          <w:szCs w:val="24"/>
          <w:lang w:val="es-ES_tradnl"/>
        </w:rPr>
      </w:pPr>
      <w:r w:rsidRPr="00C94BC0">
        <w:rPr>
          <w:rFonts w:ascii="Palatino Linotype" w:hAnsi="Palatino Linotype"/>
          <w:iCs/>
          <w:sz w:val="24"/>
          <w:szCs w:val="24"/>
        </w:rPr>
        <w:lastRenderedPageBreak/>
        <w:t xml:space="preserve">Robustece lo anterior, el criterio </w:t>
      </w:r>
      <w:r w:rsidRPr="00C94BC0">
        <w:rPr>
          <w:rFonts w:ascii="Palatino Linotype" w:hAnsi="Palatino Linotype" w:cs="Arial"/>
          <w:color w:val="000000"/>
          <w:sz w:val="24"/>
          <w:szCs w:val="24"/>
          <w:lang w:val="es-ES_tradnl"/>
        </w:rPr>
        <w:t xml:space="preserve">03-17, emitido por </w:t>
      </w:r>
      <w:r w:rsidRPr="00C94BC0">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16774252" w14:textId="77777777" w:rsidR="00AB034F" w:rsidRDefault="00AB034F" w:rsidP="00AB034F">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78381289" w14:textId="02AC7654" w:rsidR="00AB034F" w:rsidRPr="00465B9A" w:rsidRDefault="00AB034F" w:rsidP="00AB034F">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1A2C0E4E" w14:textId="77777777" w:rsidR="00AB034F" w:rsidRDefault="00AB034F" w:rsidP="00AB034F">
      <w:pPr>
        <w:pStyle w:val="Citas"/>
        <w:rPr>
          <w:b/>
        </w:rPr>
      </w:pPr>
      <w:r>
        <w:rPr>
          <w:b/>
        </w:rPr>
        <w:t>Resoluciones</w:t>
      </w:r>
      <w:r w:rsidRPr="00015541">
        <w:rPr>
          <w:b/>
        </w:rPr>
        <w:t>:</w:t>
      </w:r>
    </w:p>
    <w:p w14:paraId="272D759E" w14:textId="77777777" w:rsidR="00AB034F" w:rsidRDefault="00AB034F" w:rsidP="00AB034F">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1605F97B" w14:textId="77777777" w:rsidR="00AB034F" w:rsidRPr="008C50C4" w:rsidRDefault="00AB034F" w:rsidP="00AB034F">
      <w:pPr>
        <w:pStyle w:val="Citas"/>
        <w:rPr>
          <w:rFonts w:ascii="Times New Roman" w:hAnsi="Times New Roman" w:cs="Times New Roman"/>
        </w:rPr>
      </w:pPr>
      <w:r w:rsidRPr="008C50C4">
        <w:rPr>
          <w:b/>
        </w:rPr>
        <w:lastRenderedPageBreak/>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7E40974E" w14:textId="77777777" w:rsidR="00AB034F" w:rsidRPr="003A136D" w:rsidRDefault="00AB034F" w:rsidP="00AB034F">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1BC46C50" w14:textId="0EF99150" w:rsidR="004D16C3" w:rsidRPr="00AB034F" w:rsidRDefault="004D16C3" w:rsidP="00A95C19">
      <w:pPr>
        <w:autoSpaceDE w:val="0"/>
        <w:autoSpaceDN w:val="0"/>
        <w:adjustRightInd w:val="0"/>
        <w:spacing w:before="240" w:line="360" w:lineRule="auto"/>
        <w:jc w:val="both"/>
        <w:rPr>
          <w:rFonts w:ascii="Palatino Linotype" w:eastAsia="Arial Unicode MS" w:hAnsi="Palatino Linotype"/>
          <w:sz w:val="24"/>
          <w:szCs w:val="24"/>
        </w:rPr>
      </w:pPr>
    </w:p>
    <w:p w14:paraId="6D2DAD90" w14:textId="77777777" w:rsidR="006A1B2A" w:rsidRPr="000F3EDB" w:rsidRDefault="006A1B2A" w:rsidP="006A1B2A">
      <w:pPr>
        <w:spacing w:line="360" w:lineRule="auto"/>
        <w:jc w:val="both"/>
        <w:rPr>
          <w:rFonts w:ascii="Palatino Linotype" w:hAnsi="Palatino Linotype" w:cs="Arial"/>
          <w:sz w:val="24"/>
          <w:szCs w:val="24"/>
        </w:rPr>
      </w:pPr>
      <w:r w:rsidRPr="000F3EDB">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C6870F7" w14:textId="77777777" w:rsidR="006A1B2A" w:rsidRDefault="006A1B2A" w:rsidP="006A1B2A">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1DC26CC1" w14:textId="77777777" w:rsidR="006A1B2A" w:rsidRDefault="006A1B2A" w:rsidP="006A1B2A">
      <w:pPr>
        <w:pStyle w:val="Citas"/>
      </w:pPr>
      <w:r>
        <w:t xml:space="preserve">Artículo 19. Se presume que la información debe existir si se refiere a las facultades, competencias y funciones que los ordenamientos jurídicos aplicables otorgan a los sujetos obligados. </w:t>
      </w:r>
    </w:p>
    <w:p w14:paraId="46D2E45B" w14:textId="77777777" w:rsidR="006A1B2A" w:rsidRDefault="006A1B2A" w:rsidP="006A1B2A">
      <w:pPr>
        <w:pStyle w:val="Citas"/>
      </w:pPr>
      <w:r>
        <w:t xml:space="preserve">En los casos en que ciertas facultades, competencias o funciones no se hayan ejercido, se debe motivar la respuesta en función de las causas que motiven tal circunstancia. </w:t>
      </w:r>
    </w:p>
    <w:p w14:paraId="238F5266" w14:textId="77777777" w:rsidR="006A1B2A" w:rsidRPr="00407C65" w:rsidRDefault="006A1B2A" w:rsidP="006A1B2A">
      <w:pPr>
        <w:pStyle w:val="Citas"/>
        <w:rPr>
          <w:b/>
          <w:bCs/>
          <w:sz w:val="24"/>
          <w:szCs w:val="24"/>
        </w:rPr>
      </w:pPr>
      <w:r>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AF2DDAB" w14:textId="77777777" w:rsidR="000F3EDB" w:rsidRDefault="000F3EDB" w:rsidP="00A95C19">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2C82FD53" w14:textId="0074A0C7" w:rsidR="00AB034F" w:rsidRDefault="00A95C19" w:rsidP="00A95C19">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Una vez sentado lo anterior, como se mencionó en el antecedente </w:t>
      </w:r>
      <w:r w:rsidR="00FB5EBB">
        <w:rPr>
          <w:rFonts w:ascii="Palatino Linotype" w:hAnsi="Palatino Linotype" w:cs="Arial"/>
          <w:lang w:val="es-MX"/>
        </w:rPr>
        <w:t>segundo</w:t>
      </w:r>
      <w:r>
        <w:rPr>
          <w:rFonts w:ascii="Palatino Linotype" w:hAnsi="Palatino Linotype" w:cs="Arial"/>
          <w:lang w:val="es-MX"/>
        </w:rPr>
        <w:t xml:space="preserve">, </w:t>
      </w:r>
      <w:r>
        <w:rPr>
          <w:rFonts w:ascii="Palatino Linotype" w:hAnsi="Palatino Linotype" w:cs="Arial"/>
          <w:b/>
          <w:bCs/>
          <w:lang w:val="es-MX"/>
        </w:rPr>
        <w:t xml:space="preserve">El Sujeto Obligado </w:t>
      </w:r>
      <w:r>
        <w:rPr>
          <w:rFonts w:ascii="Palatino Linotype" w:hAnsi="Palatino Linotype" w:cs="Arial"/>
          <w:lang w:val="es-MX"/>
        </w:rPr>
        <w:t xml:space="preserve">en fecha </w:t>
      </w:r>
      <w:r w:rsidR="00AB034F">
        <w:rPr>
          <w:rFonts w:ascii="Palatino Linotype" w:hAnsi="Palatino Linotype" w:cs="Arial"/>
          <w:b/>
          <w:bCs/>
          <w:lang w:val="es-MX"/>
        </w:rPr>
        <w:t xml:space="preserve">doce de septiembre de dos mil veintitrés, </w:t>
      </w:r>
      <w:r w:rsidR="00AB034F">
        <w:rPr>
          <w:rFonts w:ascii="Palatino Linotype" w:hAnsi="Palatino Linotype" w:cs="Arial"/>
          <w:lang w:val="es-MX"/>
        </w:rPr>
        <w:t>rindió su respuesta a la solicitud de información, adjuntando para tal efecto lo siguiente:</w:t>
      </w:r>
    </w:p>
    <w:p w14:paraId="20D273CF" w14:textId="1235805D" w:rsidR="00AB034F" w:rsidRDefault="00AB034F" w:rsidP="00AB034F">
      <w:pPr>
        <w:pStyle w:val="Prrafodelista"/>
        <w:numPr>
          <w:ilvl w:val="0"/>
          <w:numId w:val="38"/>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“CONTESTACIÓN SAIMEX 125.pdf”: </w:t>
      </w:r>
      <w:r>
        <w:rPr>
          <w:rFonts w:ascii="Palatino Linotype" w:hAnsi="Palatino Linotype" w:cs="Arial"/>
          <w:lang w:val="es-MX"/>
        </w:rPr>
        <w:t xml:space="preserve">Oficio número </w:t>
      </w:r>
      <w:r>
        <w:rPr>
          <w:rFonts w:ascii="Palatino Linotype" w:hAnsi="Palatino Linotype" w:cs="Arial"/>
          <w:b/>
          <w:bCs/>
          <w:lang w:val="es-MX"/>
        </w:rPr>
        <w:t xml:space="preserve">DAF/0526/2023 </w:t>
      </w:r>
      <w:r>
        <w:rPr>
          <w:rFonts w:ascii="Palatino Linotype" w:hAnsi="Palatino Linotype" w:cs="Arial"/>
          <w:lang w:val="es-MX"/>
        </w:rPr>
        <w:t xml:space="preserve">signado por la directora de administración y finanzas y dirigido a la coordinadora de transparencia y archivo, de fecha seis de septiembre de dos mil veintitrés, </w:t>
      </w:r>
      <w:r w:rsidR="00C23BE8">
        <w:rPr>
          <w:rFonts w:ascii="Palatino Linotype" w:hAnsi="Palatino Linotype" w:cs="Arial"/>
          <w:lang w:val="es-MX"/>
        </w:rPr>
        <w:t xml:space="preserve">en </w:t>
      </w:r>
      <w:r w:rsidR="00D31397">
        <w:rPr>
          <w:rFonts w:ascii="Palatino Linotype" w:hAnsi="Palatino Linotype" w:cs="Arial"/>
          <w:lang w:val="es-MX"/>
        </w:rPr>
        <w:t>síntesis,</w:t>
      </w:r>
      <w:r w:rsidR="00C23BE8">
        <w:rPr>
          <w:rFonts w:ascii="Palatino Linotype" w:hAnsi="Palatino Linotype" w:cs="Arial"/>
          <w:lang w:val="es-MX"/>
        </w:rPr>
        <w:t xml:space="preserve"> refiere adjuntar acuerdo </w:t>
      </w:r>
      <w:r w:rsidR="00C23BE8">
        <w:rPr>
          <w:rFonts w:ascii="Palatino Linotype" w:hAnsi="Palatino Linotype" w:cs="Arial"/>
          <w:b/>
          <w:bCs/>
          <w:lang w:val="es-MX"/>
        </w:rPr>
        <w:t xml:space="preserve">SOCD/03/A3/2023 </w:t>
      </w:r>
      <w:r w:rsidR="00C23BE8">
        <w:rPr>
          <w:rFonts w:ascii="Palatino Linotype" w:hAnsi="Palatino Linotype" w:cs="Arial"/>
          <w:lang w:val="es-MX"/>
        </w:rPr>
        <w:t xml:space="preserve">de fecha 15 de agosto de 2023, el cual contiene el tabulador de sueldos y salario vigente. </w:t>
      </w:r>
    </w:p>
    <w:p w14:paraId="26EA8638" w14:textId="4FC82174" w:rsidR="00AB034F" w:rsidRPr="00C23BE8" w:rsidRDefault="00AB034F" w:rsidP="00AB034F">
      <w:pPr>
        <w:pStyle w:val="Prrafodelista"/>
        <w:numPr>
          <w:ilvl w:val="0"/>
          <w:numId w:val="38"/>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“ANEXO SAIMEX 125.pdf”: </w:t>
      </w:r>
      <w:r w:rsidR="00C23BE8">
        <w:rPr>
          <w:rFonts w:ascii="Palatino Linotype" w:hAnsi="Palatino Linotype" w:cs="Arial"/>
          <w:lang w:val="es-MX"/>
        </w:rPr>
        <w:t>Periódico Oficial del Gobierno Municipal de Cuautitlán Izcalli, número 218, año 2023, resulta de nuestro interés el siguiente extracto:</w:t>
      </w:r>
    </w:p>
    <w:p w14:paraId="76EA35C8" w14:textId="29170814" w:rsidR="00C23BE8" w:rsidRDefault="00C23BE8" w:rsidP="00C23BE8">
      <w:pPr>
        <w:pStyle w:val="Citas"/>
      </w:pPr>
      <w:r>
        <w:t>“(…)</w:t>
      </w:r>
    </w:p>
    <w:p w14:paraId="00A23890" w14:textId="717D00E8" w:rsidR="00C23BE8" w:rsidRDefault="00C23BE8" w:rsidP="00C23BE8">
      <w:pPr>
        <w:pStyle w:val="Citas"/>
      </w:pPr>
      <w:r>
        <w:lastRenderedPageBreak/>
        <w:t xml:space="preserve">Con fundamento en lo dispuesto por los artículos 115 fracciones I y II de la constitución política de los estados unidos mexicanos; 122 de la constitución política del estado libre y soberano de México, y 2, 3, 86, 87 fracción I y 91 fracción XIII de la ley orgánica municipal del estado de México, y 30 fracción XXXVIII del reglamento de organización </w:t>
      </w:r>
      <w:r w:rsidR="00E9465C">
        <w:t xml:space="preserve">interna de la administración pública del municipio de </w:t>
      </w:r>
      <w:proofErr w:type="spellStart"/>
      <w:r w:rsidR="00E9465C">
        <w:t>cuautitlán</w:t>
      </w:r>
      <w:proofErr w:type="spellEnd"/>
      <w:r w:rsidR="00E9465C">
        <w:t xml:space="preserve"> </w:t>
      </w:r>
      <w:proofErr w:type="spellStart"/>
      <w:r w:rsidR="00E9465C">
        <w:t>izcalli</w:t>
      </w:r>
      <w:proofErr w:type="spellEnd"/>
      <w:r w:rsidR="00E9465C">
        <w:t>, estado de México (2022-2024); se publica el presente:</w:t>
      </w:r>
    </w:p>
    <w:p w14:paraId="249F8531" w14:textId="26D3BAFE" w:rsidR="00C23BE8" w:rsidRDefault="00C23BE8" w:rsidP="00E9465C">
      <w:pPr>
        <w:pStyle w:val="Citas"/>
        <w:numPr>
          <w:ilvl w:val="0"/>
          <w:numId w:val="39"/>
        </w:numPr>
        <w:ind w:left="1134" w:hanging="283"/>
      </w:pPr>
      <w:r>
        <w:t>ACUERDO SOCD/03/A3/2023, APROBACIÓN DE LA MODIFICACIÓN AL TABULADOR DE SUELDOS 2023, DEL ORGANISMO, “OPERAGUA IZCALLI, O.P.D.M.”</w:t>
      </w:r>
    </w:p>
    <w:p w14:paraId="1DF277D6" w14:textId="3C46AF36" w:rsidR="00E9465C" w:rsidRPr="00E9465C" w:rsidRDefault="00E9465C" w:rsidP="00E9465C">
      <w:pPr>
        <w:pStyle w:val="Citas"/>
        <w:rPr>
          <w:b/>
          <w:bCs/>
        </w:rPr>
      </w:pPr>
      <w:r>
        <w:t xml:space="preserve">(…)” </w:t>
      </w:r>
      <w:r>
        <w:rPr>
          <w:b/>
          <w:bCs/>
        </w:rPr>
        <w:t>(Sic)</w:t>
      </w:r>
    </w:p>
    <w:p w14:paraId="0F77245F" w14:textId="77777777" w:rsidR="00C23BE8" w:rsidRDefault="00C23BE8" w:rsidP="00C23BE8">
      <w:pPr>
        <w:pStyle w:val="Citas"/>
        <w:ind w:left="0"/>
      </w:pPr>
    </w:p>
    <w:p w14:paraId="1ABEFA08" w14:textId="0CC5162C" w:rsidR="00C23BE8" w:rsidRPr="00C23BE8" w:rsidRDefault="00E9465C" w:rsidP="00E9465C">
      <w:pPr>
        <w:pStyle w:val="Citas"/>
        <w:tabs>
          <w:tab w:val="left" w:pos="7797"/>
        </w:tabs>
        <w:ind w:left="0" w:right="0"/>
        <w:rPr>
          <w:i w:val="0"/>
          <w:iCs/>
          <w:sz w:val="24"/>
          <w:szCs w:val="24"/>
        </w:rPr>
      </w:pPr>
      <w:r>
        <w:rPr>
          <w:i w:val="0"/>
          <w:iCs/>
          <w:sz w:val="24"/>
          <w:szCs w:val="24"/>
        </w:rPr>
        <w:t xml:space="preserve">De manera complementaria y a manera de ejemplo, sirven de sustento las siguientes imágenes ilustrativas: </w:t>
      </w:r>
    </w:p>
    <w:p w14:paraId="19C6C667" w14:textId="2A43E266" w:rsidR="00AB034F" w:rsidRDefault="00D31397" w:rsidP="00A95C19">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774976" behindDoc="0" locked="0" layoutInCell="1" allowOverlap="1" wp14:anchorId="0951273E" wp14:editId="76B40703">
                <wp:simplePos x="0" y="0"/>
                <wp:positionH relativeFrom="column">
                  <wp:posOffset>-35106</wp:posOffset>
                </wp:positionH>
                <wp:positionV relativeFrom="paragraph">
                  <wp:posOffset>35379</wp:posOffset>
                </wp:positionV>
                <wp:extent cx="5834742" cy="2046514"/>
                <wp:effectExtent l="0" t="0" r="33020" b="30480"/>
                <wp:wrapNone/>
                <wp:docPr id="279232134" name="Straight Connector 1"/>
                <wp:cNvGraphicFramePr/>
                <a:graphic xmlns:a="http://schemas.openxmlformats.org/drawingml/2006/main">
                  <a:graphicData uri="http://schemas.microsoft.com/office/word/2010/wordprocessingShape">
                    <wps:wsp>
                      <wps:cNvCnPr/>
                      <wps:spPr>
                        <a:xfrm>
                          <a:off x="0" y="0"/>
                          <a:ext cx="5834742" cy="20465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1FAD1" id="Straight Connector 1"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75pt,2.8pt" to="456.7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" strokecolor="#5b9bd5 [3204]" strokeweight=".5pt">
                <v:stroke joinstyle="miter"/>
              </v:line>
            </w:pict>
          </mc:Fallback>
        </mc:AlternateContent>
      </w:r>
    </w:p>
    <w:p w14:paraId="715041DA" w14:textId="2D0ADCDC" w:rsidR="00E9465C" w:rsidRDefault="00C7710B" w:rsidP="00A95C19">
      <w:pPr>
        <w:pStyle w:val="Prrafodelista"/>
        <w:autoSpaceDE w:val="0"/>
        <w:autoSpaceDN w:val="0"/>
        <w:adjustRightInd w:val="0"/>
        <w:spacing w:before="240" w:after="160" w:line="360" w:lineRule="auto"/>
        <w:ind w:left="0"/>
        <w:jc w:val="both"/>
        <w:rPr>
          <w:rFonts w:ascii="Palatino Linotype" w:hAnsi="Palatino Linotype" w:cs="Arial"/>
          <w:b/>
          <w:bCs/>
          <w:lang w:val="es-MX"/>
        </w:rPr>
      </w:pPr>
      <w:r>
        <w:rPr>
          <w:rFonts w:ascii="Palatino Linotype" w:hAnsi="Palatino Linotype" w:cs="Arial"/>
          <w:b/>
          <w:bCs/>
          <w:noProof/>
          <w:lang w:val="es-MX" w:eastAsia="es-MX"/>
        </w:rPr>
        <w:lastRenderedPageBreak/>
        <w:drawing>
          <wp:anchor distT="0" distB="0" distL="114300" distR="114300" simplePos="0" relativeHeight="251773952" behindDoc="0" locked="0" layoutInCell="1" allowOverlap="1" wp14:anchorId="2B8749DA" wp14:editId="3F1784C5">
            <wp:simplePos x="0" y="0"/>
            <wp:positionH relativeFrom="page">
              <wp:align>center</wp:align>
            </wp:positionH>
            <wp:positionV relativeFrom="paragraph">
              <wp:posOffset>3344545</wp:posOffset>
            </wp:positionV>
            <wp:extent cx="5753100" cy="3128010"/>
            <wp:effectExtent l="19050" t="19050" r="19050" b="15240"/>
            <wp:wrapThrough wrapText="bothSides">
              <wp:wrapPolygon edited="0">
                <wp:start x="-72" y="-132"/>
                <wp:lineTo x="-72" y="21574"/>
                <wp:lineTo x="21600" y="21574"/>
                <wp:lineTo x="21600" y="-132"/>
                <wp:lineTo x="-72" y="-132"/>
              </wp:wrapPolygon>
            </wp:wrapThrough>
            <wp:docPr id="21423595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128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9465C">
        <w:rPr>
          <w:rFonts w:ascii="Palatino Linotype" w:hAnsi="Palatino Linotype" w:cs="Arial"/>
          <w:b/>
          <w:bCs/>
          <w:noProof/>
          <w:lang w:val="es-MX" w:eastAsia="es-MX"/>
        </w:rPr>
        <w:drawing>
          <wp:anchor distT="0" distB="0" distL="114300" distR="114300" simplePos="0" relativeHeight="251772928" behindDoc="0" locked="0" layoutInCell="1" allowOverlap="1" wp14:anchorId="0693CFFB" wp14:editId="0405059B">
            <wp:simplePos x="0" y="0"/>
            <wp:positionH relativeFrom="page">
              <wp:align>center</wp:align>
            </wp:positionH>
            <wp:positionV relativeFrom="paragraph">
              <wp:posOffset>19050</wp:posOffset>
            </wp:positionV>
            <wp:extent cx="5749290" cy="3135630"/>
            <wp:effectExtent l="19050" t="19050" r="22860" b="26670"/>
            <wp:wrapThrough wrapText="bothSides">
              <wp:wrapPolygon edited="0">
                <wp:start x="-72" y="-131"/>
                <wp:lineTo x="-72" y="21652"/>
                <wp:lineTo x="21614" y="21652"/>
                <wp:lineTo x="21614" y="-131"/>
                <wp:lineTo x="-72" y="-131"/>
              </wp:wrapPolygon>
            </wp:wrapThrough>
            <wp:docPr id="16266259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9290" cy="3135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5F8E6CD" w14:textId="77777777" w:rsidR="00C7710B" w:rsidRDefault="00C7710B" w:rsidP="00C7710B">
      <w:pPr>
        <w:spacing w:before="100" w:beforeAutospacing="1" w:after="100" w:afterAutospacing="1" w:line="360" w:lineRule="auto"/>
        <w:jc w:val="both"/>
        <w:rPr>
          <w:rFonts w:ascii="Palatino Linotype" w:hAnsi="Palatino Linotype"/>
          <w:iCs/>
          <w:sz w:val="24"/>
          <w:szCs w:val="24"/>
        </w:rPr>
      </w:pPr>
      <w:r>
        <w:rPr>
          <w:rFonts w:ascii="Palatino Linotype" w:hAnsi="Palatino Linotype" w:cs="Arial"/>
        </w:rPr>
        <w:lastRenderedPageBreak/>
        <w:t xml:space="preserve">Debe señalarse que </w:t>
      </w:r>
      <w:r w:rsidRPr="00093E92">
        <w:rPr>
          <w:rFonts w:ascii="Palatino Linotype" w:hAnsi="Palatino Linotype"/>
          <w:iCs/>
          <w:sz w:val="24"/>
          <w:szCs w:val="24"/>
        </w:rPr>
        <w:t xml:space="preserve">este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08BB1334" w14:textId="77777777" w:rsidR="00C7710B" w:rsidRPr="00093E92" w:rsidRDefault="00C7710B" w:rsidP="00C7710B">
      <w:pPr>
        <w:spacing w:before="100" w:beforeAutospacing="1" w:after="100" w:afterAutospacing="1" w:line="360" w:lineRule="auto"/>
        <w:jc w:val="both"/>
        <w:rPr>
          <w:rFonts w:ascii="Palatino Linotype" w:hAnsi="Palatino Linotype" w:cs="Arial"/>
          <w:iCs/>
          <w:sz w:val="24"/>
          <w:szCs w:val="24"/>
        </w:rPr>
      </w:pPr>
      <w:r w:rsidRPr="00093E92">
        <w:rPr>
          <w:rFonts w:ascii="Palatino Linotype" w:hAnsi="Palatino Linotype" w:cs="Arial"/>
          <w:iCs/>
          <w:sz w:val="24"/>
          <w:szCs w:val="24"/>
        </w:rPr>
        <w:t xml:space="preserve">Sirve de sustento a lo anterior, el criterio </w:t>
      </w:r>
      <w:r w:rsidRPr="00093E92">
        <w:rPr>
          <w:rFonts w:ascii="Palatino Linotype" w:hAnsi="Palatino Linotype" w:cs="Arial"/>
          <w:b/>
          <w:bCs/>
          <w:iCs/>
          <w:sz w:val="24"/>
          <w:szCs w:val="24"/>
        </w:rPr>
        <w:t>31/10</w:t>
      </w:r>
      <w:r w:rsidRPr="00093E92">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0BDC70DF" w14:textId="77777777" w:rsidR="00C7710B" w:rsidRPr="003A41AE" w:rsidRDefault="00C7710B" w:rsidP="00C7710B">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22E2D4F9" w14:textId="77777777" w:rsidR="00C7710B" w:rsidRDefault="00C7710B" w:rsidP="00C7710B">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w:t>
      </w:r>
      <w:r w:rsidRPr="00D02076">
        <w:lastRenderedPageBreak/>
        <w:t xml:space="preserve">Federal de Transparencia y Acceso a la Información Pública Gubernamental no se prevé una causal que permita al Instituto Federal de Acceso a la Información y Protección de Datos conocer, vía recurso revisión, al respecto. </w:t>
      </w:r>
    </w:p>
    <w:p w14:paraId="731107E4" w14:textId="77777777" w:rsidR="00C7710B" w:rsidRDefault="00C7710B" w:rsidP="00C7710B">
      <w:pPr>
        <w:pStyle w:val="Citas"/>
      </w:pPr>
      <w:r w:rsidRPr="00D02076">
        <w:t xml:space="preserve">Expedientes: </w:t>
      </w:r>
    </w:p>
    <w:p w14:paraId="6F68BD8F" w14:textId="77777777" w:rsidR="00C7710B" w:rsidRDefault="00C7710B" w:rsidP="00C7710B">
      <w:pPr>
        <w:pStyle w:val="Citas"/>
        <w:numPr>
          <w:ilvl w:val="0"/>
          <w:numId w:val="1"/>
        </w:numPr>
      </w:pPr>
      <w:r w:rsidRPr="00D02076">
        <w:t xml:space="preserve">2440/07 Comisión Federal de Electricidad - Alonso Lujambio Irazábal </w:t>
      </w:r>
    </w:p>
    <w:p w14:paraId="203D059F" w14:textId="77777777" w:rsidR="00C7710B" w:rsidRDefault="00C7710B" w:rsidP="00C7710B">
      <w:pPr>
        <w:pStyle w:val="Citas"/>
        <w:numPr>
          <w:ilvl w:val="0"/>
          <w:numId w:val="1"/>
        </w:numPr>
      </w:pPr>
      <w:r w:rsidRPr="00D02076">
        <w:t xml:space="preserve">0113/09 Instituto de Seguridad y Servicios Sociales de los Trabajadores del Estado – Alonso Lujambio Irazábal </w:t>
      </w:r>
    </w:p>
    <w:p w14:paraId="600D632D" w14:textId="77777777" w:rsidR="00C7710B" w:rsidRDefault="00C7710B" w:rsidP="00C7710B">
      <w:pPr>
        <w:pStyle w:val="Citas"/>
        <w:numPr>
          <w:ilvl w:val="0"/>
          <w:numId w:val="1"/>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7CA29AF2" w14:textId="77777777" w:rsidR="00C7710B" w:rsidRDefault="00C7710B" w:rsidP="00C7710B">
      <w:pPr>
        <w:pStyle w:val="Citas"/>
        <w:numPr>
          <w:ilvl w:val="0"/>
          <w:numId w:val="1"/>
        </w:numPr>
      </w:pPr>
      <w:r w:rsidRPr="00D02076">
        <w:t xml:space="preserve">2395/09 Secretaría de Economía - María </w:t>
      </w:r>
      <w:proofErr w:type="spellStart"/>
      <w:r w:rsidRPr="00D02076">
        <w:t>Marván</w:t>
      </w:r>
      <w:proofErr w:type="spellEnd"/>
      <w:r w:rsidRPr="00D02076">
        <w:t xml:space="preserve"> Laborde </w:t>
      </w:r>
    </w:p>
    <w:p w14:paraId="051F41CF" w14:textId="77777777" w:rsidR="00C7710B" w:rsidRPr="00D02076" w:rsidRDefault="00C7710B" w:rsidP="00C7710B">
      <w:pPr>
        <w:pStyle w:val="Citas"/>
        <w:numPr>
          <w:ilvl w:val="0"/>
          <w:numId w:val="1"/>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1DBBC61E" w14:textId="77777777" w:rsidR="00C7710B" w:rsidRDefault="00C7710B" w:rsidP="00C7710B">
      <w:pPr>
        <w:spacing w:after="0" w:line="360" w:lineRule="auto"/>
        <w:jc w:val="both"/>
        <w:rPr>
          <w:rFonts w:ascii="Palatino Linotype" w:hAnsi="Palatino Linotype" w:cs="Arial"/>
          <w:noProof/>
          <w:color w:val="000000"/>
          <w:sz w:val="24"/>
          <w:szCs w:val="24"/>
          <w:lang w:eastAsia="es-MX"/>
        </w:rPr>
      </w:pPr>
    </w:p>
    <w:p w14:paraId="1B2C5A79" w14:textId="716DD61B" w:rsidR="00C7710B" w:rsidRDefault="00C7710B" w:rsidP="00C7710B">
      <w:pPr>
        <w:spacing w:after="0" w:line="360" w:lineRule="auto"/>
        <w:jc w:val="both"/>
        <w:rPr>
          <w:rFonts w:ascii="Palatino Linotype" w:hAnsi="Palatino Linotype" w:cs="Arial"/>
          <w:b/>
          <w:bCs/>
          <w:noProof/>
          <w:color w:val="000000"/>
          <w:sz w:val="24"/>
          <w:szCs w:val="24"/>
          <w:lang w:eastAsia="es-MX"/>
        </w:rPr>
      </w:pPr>
      <w:r w:rsidRPr="000D77ED">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0D77ED">
        <w:rPr>
          <w:rFonts w:ascii="Palatino Linotype" w:hAnsi="Palatino Linotype" w:cs="Arial"/>
          <w:b/>
          <w:bCs/>
          <w:noProof/>
          <w:color w:val="000000"/>
          <w:sz w:val="24"/>
          <w:szCs w:val="24"/>
          <w:lang w:eastAsia="es-MX"/>
        </w:rPr>
        <w:t>Sujetos Obligados.</w:t>
      </w:r>
    </w:p>
    <w:p w14:paraId="612A0760" w14:textId="74941D6F" w:rsidR="00C7710B" w:rsidRPr="000D77ED" w:rsidRDefault="00C7710B" w:rsidP="00C7710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lang w:val="es-MX"/>
        </w:rPr>
        <w:t xml:space="preserve">Inconforme con la respuesta rendida por </w:t>
      </w:r>
      <w:r>
        <w:rPr>
          <w:rFonts w:ascii="Palatino Linotype" w:hAnsi="Palatino Linotype" w:cs="Arial"/>
          <w:b/>
          <w:bCs/>
          <w:lang w:val="es-MX"/>
        </w:rPr>
        <w:t xml:space="preserve">El Sujeto Obligado, El Recurrente </w:t>
      </w:r>
      <w:r>
        <w:rPr>
          <w:rFonts w:ascii="Palatino Linotype" w:hAnsi="Palatino Linotype" w:cs="Arial"/>
          <w:lang w:val="es-MX"/>
        </w:rPr>
        <w:t xml:space="preserve">interpuso recurso de revisión en fecha trece de septiembre, admitiéndose el catorce de </w:t>
      </w:r>
      <w:r>
        <w:rPr>
          <w:rFonts w:ascii="Palatino Linotype" w:hAnsi="Palatino Linotype" w:cs="Arial"/>
          <w:lang w:val="es-MX"/>
        </w:rPr>
        <w:lastRenderedPageBreak/>
        <w:t xml:space="preserve">septiembre, ambos de dos mil veintitrés. </w:t>
      </w:r>
      <w:r w:rsidRPr="000D77ED">
        <w:rPr>
          <w:rFonts w:ascii="Palatino Linotype" w:hAnsi="Palatino Linotype" w:cs="Arial"/>
        </w:rPr>
        <w:t>Señalando como acto impugnado y como razones o motivos de inconformidad:</w:t>
      </w:r>
    </w:p>
    <w:p w14:paraId="206EE5C4" w14:textId="77777777" w:rsidR="00C7710B" w:rsidRDefault="00C7710B" w:rsidP="00C7710B">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97141CE" w14:textId="77777777" w:rsidR="00C7710B" w:rsidRPr="003406C5" w:rsidRDefault="00C7710B" w:rsidP="00C7710B">
      <w:pPr>
        <w:pStyle w:val="Citas"/>
        <w:rPr>
          <w:b/>
          <w:bCs/>
          <w:sz w:val="24"/>
        </w:rPr>
      </w:pPr>
      <w:r w:rsidRPr="003C0DF8">
        <w:t>“</w:t>
      </w:r>
      <w:r>
        <w:t>Respuesta</w:t>
      </w:r>
      <w:r w:rsidRPr="003C0DF8">
        <w:t>”</w:t>
      </w:r>
      <w:r>
        <w:t xml:space="preserve"> </w:t>
      </w:r>
      <w:r>
        <w:rPr>
          <w:b/>
          <w:bCs/>
        </w:rPr>
        <w:t>(Sic)</w:t>
      </w:r>
    </w:p>
    <w:p w14:paraId="68F65F1D" w14:textId="77777777" w:rsidR="00C7710B" w:rsidRDefault="00C7710B" w:rsidP="00C7710B">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ABCF39" w14:textId="77777777" w:rsidR="00C7710B" w:rsidRPr="003406C5" w:rsidRDefault="00C7710B" w:rsidP="00C7710B">
      <w:pPr>
        <w:pStyle w:val="Citas"/>
        <w:rPr>
          <w:b/>
          <w:bCs/>
        </w:rPr>
      </w:pPr>
      <w:r w:rsidRPr="003C0DF8">
        <w:t>“</w:t>
      </w:r>
      <w:r>
        <w:t>Mandan documento incompleto</w:t>
      </w:r>
      <w:r w:rsidRPr="003C0DF8">
        <w:t>”</w:t>
      </w:r>
      <w:r>
        <w:t xml:space="preserve"> </w:t>
      </w:r>
      <w:r>
        <w:rPr>
          <w:b/>
          <w:bCs/>
        </w:rPr>
        <w:t>(Sic)</w:t>
      </w:r>
    </w:p>
    <w:p w14:paraId="5977BA11" w14:textId="77777777" w:rsidR="00C7710B" w:rsidRDefault="00C7710B" w:rsidP="00A95C19">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6B83C92E" w14:textId="289ACE56" w:rsidR="00C7710B" w:rsidRPr="00105956" w:rsidRDefault="00C7710B" w:rsidP="00C7710B">
      <w:pPr>
        <w:spacing w:after="240" w:line="360" w:lineRule="auto"/>
        <w:jc w:val="both"/>
        <w:rPr>
          <w:rFonts w:ascii="Palatino Linotype" w:hAnsi="Palatino Linotype" w:cs="Arial"/>
          <w:bCs/>
          <w:noProof/>
          <w:color w:val="000000"/>
          <w:sz w:val="24"/>
          <w:lang w:eastAsia="es-MX"/>
        </w:rPr>
      </w:pPr>
      <w:r w:rsidRPr="00105956">
        <w:rPr>
          <w:rFonts w:ascii="Palatino Linotype" w:hAnsi="Palatino Linotype"/>
          <w:sz w:val="24"/>
          <w:szCs w:val="24"/>
        </w:rPr>
        <w:t xml:space="preserve">Así las cosas, hasta aquí lo expuesto, resulta inconcuso que </w:t>
      </w:r>
      <w:r w:rsidRPr="00105956">
        <w:rPr>
          <w:rFonts w:ascii="Palatino Linotype" w:hAnsi="Palatino Linotype"/>
          <w:bCs/>
          <w:sz w:val="24"/>
          <w:szCs w:val="24"/>
        </w:rPr>
        <w:t>los motivos de inconformidad aducidos por</w:t>
      </w:r>
      <w:r w:rsidRPr="00105956">
        <w:rPr>
          <w:rFonts w:ascii="Palatino Linotype" w:hAnsi="Palatino Linotype" w:cs="Arial"/>
          <w:noProof/>
          <w:color w:val="000000"/>
          <w:sz w:val="24"/>
          <w:lang w:eastAsia="es-MX"/>
        </w:rPr>
        <w:t xml:space="preserve"> </w:t>
      </w:r>
      <w:r w:rsidRPr="00105956">
        <w:rPr>
          <w:rFonts w:ascii="Palatino Linotype" w:hAnsi="Palatino Linotype" w:cs="Arial"/>
          <w:b/>
          <w:noProof/>
          <w:color w:val="000000"/>
          <w:sz w:val="24"/>
          <w:lang w:eastAsia="es-MX"/>
        </w:rPr>
        <w:t>El Recurrente,</w:t>
      </w:r>
      <w:r>
        <w:rPr>
          <w:rFonts w:ascii="Palatino Linotype" w:hAnsi="Palatino Linotype" w:cs="Arial"/>
          <w:b/>
          <w:noProof/>
          <w:color w:val="000000"/>
          <w:sz w:val="24"/>
          <w:lang w:eastAsia="es-MX"/>
        </w:rPr>
        <w:t xml:space="preserve"> </w:t>
      </w:r>
      <w:r>
        <w:rPr>
          <w:rFonts w:ascii="Palatino Linotype" w:hAnsi="Palatino Linotype" w:cs="Arial"/>
          <w:bCs/>
          <w:noProof/>
          <w:color w:val="000000"/>
          <w:sz w:val="24"/>
          <w:lang w:eastAsia="es-MX"/>
        </w:rPr>
        <w:t>actualizan la</w:t>
      </w:r>
      <w:r w:rsidR="000644E5">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hipotesis normativa</w:t>
      </w:r>
      <w:r w:rsidR="000644E5">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prevista</w:t>
      </w:r>
      <w:r w:rsidR="000644E5">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en el artículo 179, fracciones I y V de la Ley de Transparencia y Acceso a la Información Pública del Estado de México y Municipios, cuyo contenido literal es el siguiente: </w:t>
      </w:r>
    </w:p>
    <w:p w14:paraId="39C9E3FF" w14:textId="77777777" w:rsidR="00C7710B" w:rsidRDefault="00C7710B" w:rsidP="00C7710B">
      <w:pPr>
        <w:pStyle w:val="Citas"/>
      </w:pPr>
      <w:r>
        <w:t>“Artículo 179. El recurso de revisión es un medio de protección que la Ley otorga a los particulares, para hacer valer su derecho de acceso a la información pública, y procederá en contra de las siguientes causas:</w:t>
      </w:r>
    </w:p>
    <w:p w14:paraId="113C71E6" w14:textId="77777777" w:rsidR="00C7710B" w:rsidRDefault="00C7710B" w:rsidP="00C7710B">
      <w:pPr>
        <w:pStyle w:val="Citas"/>
      </w:pPr>
      <w:r>
        <w:t>I. La negativa a la información solicitada;</w:t>
      </w:r>
    </w:p>
    <w:p w14:paraId="56EA4A3D" w14:textId="488269D3" w:rsidR="00C7710B" w:rsidRDefault="00C7710B" w:rsidP="00C7710B">
      <w:pPr>
        <w:pStyle w:val="Citas"/>
        <w:rPr>
          <w:noProof/>
          <w:color w:val="000000"/>
          <w:sz w:val="24"/>
          <w:lang w:eastAsia="es-MX"/>
        </w:rPr>
      </w:pPr>
      <w:r>
        <w:rPr>
          <w:noProof/>
          <w:color w:val="000000"/>
          <w:sz w:val="24"/>
          <w:lang w:eastAsia="es-MX"/>
        </w:rPr>
        <w:t>(…)</w:t>
      </w:r>
    </w:p>
    <w:p w14:paraId="1F4BD01B" w14:textId="4D124E6E" w:rsidR="00C7710B" w:rsidRDefault="00C7710B" w:rsidP="00C7710B">
      <w:pPr>
        <w:pStyle w:val="Citas"/>
      </w:pPr>
      <w:r>
        <w:lastRenderedPageBreak/>
        <w:t>V. La entrega de información incompleta;</w:t>
      </w:r>
    </w:p>
    <w:p w14:paraId="3A7B7706" w14:textId="59C26142" w:rsidR="00C7710B" w:rsidRPr="00C7710B" w:rsidRDefault="00C7710B" w:rsidP="00C7710B">
      <w:pPr>
        <w:pStyle w:val="Citas"/>
        <w:rPr>
          <w:b/>
          <w:bCs/>
          <w:noProof/>
          <w:color w:val="000000"/>
          <w:sz w:val="24"/>
          <w:lang w:eastAsia="es-MX"/>
        </w:rPr>
      </w:pPr>
      <w:r>
        <w:t xml:space="preserve">(…)” </w:t>
      </w:r>
      <w:r>
        <w:rPr>
          <w:b/>
          <w:bCs/>
        </w:rPr>
        <w:t>(Sic)</w:t>
      </w:r>
    </w:p>
    <w:p w14:paraId="31B4433A" w14:textId="77777777" w:rsidR="00C7710B" w:rsidRPr="00C7710B" w:rsidRDefault="00C7710B" w:rsidP="00A95C19">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6C2044B0" w14:textId="11E411AD" w:rsidR="00E9465C" w:rsidRDefault="00C7710B" w:rsidP="00A95C19">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Por otra parte, como fue referido en el antecedente quinto, </w:t>
      </w:r>
      <w:r>
        <w:rPr>
          <w:rFonts w:ascii="Palatino Linotype" w:hAnsi="Palatino Linotype" w:cs="Arial"/>
          <w:b/>
          <w:bCs/>
          <w:lang w:val="es-MX"/>
        </w:rPr>
        <w:t xml:space="preserve">El Sujeto Obligado </w:t>
      </w:r>
      <w:r>
        <w:rPr>
          <w:rFonts w:ascii="Palatino Linotype" w:hAnsi="Palatino Linotype" w:cs="Arial"/>
          <w:lang w:val="es-MX"/>
        </w:rPr>
        <w:t>rindió su informe justificado en los siguientes términos:</w:t>
      </w:r>
    </w:p>
    <w:p w14:paraId="4E85A613" w14:textId="40CBC19B" w:rsidR="00C7710B" w:rsidRPr="00E91EED" w:rsidRDefault="00C7710B" w:rsidP="00C7710B">
      <w:pPr>
        <w:pStyle w:val="Prrafodelista"/>
        <w:numPr>
          <w:ilvl w:val="0"/>
          <w:numId w:val="40"/>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E91EED">
        <w:rPr>
          <w:rFonts w:ascii="Palatino Linotype" w:hAnsi="Palatino Linotype" w:cs="Arial"/>
          <w:b/>
          <w:bCs/>
          <w:lang w:val="es-MX"/>
        </w:rPr>
        <w:t xml:space="preserve">MANIFESTACION 06070.pdf”: </w:t>
      </w:r>
      <w:r w:rsidR="00E91EED">
        <w:rPr>
          <w:rFonts w:ascii="Palatino Linotype" w:hAnsi="Palatino Linotype" w:cs="Arial"/>
          <w:lang w:val="es-MX"/>
        </w:rPr>
        <w:t xml:space="preserve">Oficio número </w:t>
      </w:r>
      <w:r w:rsidR="00E91EED">
        <w:rPr>
          <w:rFonts w:ascii="Palatino Linotype" w:hAnsi="Palatino Linotype" w:cs="Arial"/>
          <w:b/>
          <w:bCs/>
          <w:lang w:val="es-MX"/>
        </w:rPr>
        <w:t xml:space="preserve">DAF/594/2023 </w:t>
      </w:r>
      <w:r w:rsidR="00E91EED">
        <w:rPr>
          <w:rFonts w:ascii="Palatino Linotype" w:hAnsi="Palatino Linotype" w:cs="Arial"/>
          <w:lang w:val="es-MX"/>
        </w:rPr>
        <w:t>signado por la directora de administración y finanzas y dirigido a la coordinadora de transparencia y archivo, de fecha diecinueve de septiembre de dos mil veintitrés, en síntesis, ratifica la respuesta primigenia, resulta de nuestro interés el siguiente extracto:</w:t>
      </w:r>
    </w:p>
    <w:p w14:paraId="76BFF4A4" w14:textId="2B45F1FF" w:rsidR="00E91EED" w:rsidRPr="00E91EED" w:rsidRDefault="00E91EED" w:rsidP="00E91EED">
      <w:pPr>
        <w:pStyle w:val="Prrafodelista"/>
        <w:autoSpaceDE w:val="0"/>
        <w:autoSpaceDN w:val="0"/>
        <w:adjustRightInd w:val="0"/>
        <w:spacing w:before="240" w:after="160" w:line="360" w:lineRule="auto"/>
        <w:ind w:left="720"/>
        <w:jc w:val="both"/>
        <w:rPr>
          <w:rFonts w:ascii="Palatino Linotype" w:hAnsi="Palatino Linotype" w:cs="Arial"/>
          <w:b/>
          <w:bCs/>
          <w:i/>
          <w:iCs/>
          <w:lang w:val="es-MX"/>
        </w:rPr>
      </w:pPr>
      <w:r>
        <w:rPr>
          <w:rFonts w:ascii="Palatino Linotype" w:hAnsi="Palatino Linotype" w:cs="Arial"/>
          <w:i/>
          <w:iCs/>
          <w:lang w:val="es-MX"/>
        </w:rPr>
        <w:t xml:space="preserve">“En fecha 06 de septiembre de 2023 se dio respuesta a la solicitud de información mediante el oficio número DAF/0526/2023 anexando el acuerdo SOCD/03/A3/2023 de fecha 15 de agosto de 2023, el cual contiene el tabulador de sueldos y salarios vigentes” </w:t>
      </w:r>
      <w:r>
        <w:rPr>
          <w:rFonts w:ascii="Palatino Linotype" w:hAnsi="Palatino Linotype" w:cs="Arial"/>
          <w:b/>
          <w:bCs/>
          <w:i/>
          <w:iCs/>
          <w:lang w:val="es-MX"/>
        </w:rPr>
        <w:t>(Sic)</w:t>
      </w:r>
    </w:p>
    <w:p w14:paraId="1DB0A060" w14:textId="77777777" w:rsidR="00E91EED" w:rsidRDefault="00E91EED" w:rsidP="00E91EED">
      <w:pPr>
        <w:pStyle w:val="Prrafodelista"/>
        <w:autoSpaceDE w:val="0"/>
        <w:autoSpaceDN w:val="0"/>
        <w:adjustRightInd w:val="0"/>
        <w:spacing w:before="240" w:after="160" w:line="360" w:lineRule="auto"/>
        <w:ind w:left="720"/>
        <w:jc w:val="both"/>
        <w:rPr>
          <w:rFonts w:ascii="Palatino Linotype" w:hAnsi="Palatino Linotype" w:cs="Arial"/>
          <w:b/>
          <w:bCs/>
          <w:lang w:val="es-MX"/>
        </w:rPr>
      </w:pPr>
    </w:p>
    <w:p w14:paraId="6BC18B28" w14:textId="29EED16D" w:rsidR="00E91EED" w:rsidRPr="00C7710B" w:rsidRDefault="00E91EED" w:rsidP="00C7710B">
      <w:pPr>
        <w:pStyle w:val="Prrafodelista"/>
        <w:numPr>
          <w:ilvl w:val="0"/>
          <w:numId w:val="40"/>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“DÉCIMA CUARTA SESION EXTRAORDINARIA DEL COMITE 20223.pdf”: </w:t>
      </w:r>
      <w:r>
        <w:rPr>
          <w:rFonts w:ascii="Palatino Linotype" w:hAnsi="Palatino Linotype" w:cs="Arial"/>
          <w:lang w:val="es-MX"/>
        </w:rPr>
        <w:t xml:space="preserve">Acta de la décima cuarta sesión extraordinaria del comité de transparencia del Organismo Público Descentralizado para la Prestación de los </w:t>
      </w:r>
      <w:r>
        <w:rPr>
          <w:rFonts w:ascii="Palatino Linotype" w:hAnsi="Palatino Linotype" w:cs="Arial"/>
          <w:lang w:val="es-MX"/>
        </w:rPr>
        <w:lastRenderedPageBreak/>
        <w:t xml:space="preserve">Servicios de Agua Potable, Alcantarillado y Saneamiento del Municipio de Cuautitlán Izcalli, de fecha doce de septiembre de dos mil veintitrés, de la lectura integral del orden del día se advierte que no se encuentra relacionada con la solicitud de información </w:t>
      </w:r>
      <w:r>
        <w:rPr>
          <w:rFonts w:ascii="Palatino Linotype" w:hAnsi="Palatino Linotype" w:cs="Arial"/>
          <w:b/>
          <w:bCs/>
          <w:lang w:val="es-MX"/>
        </w:rPr>
        <w:t xml:space="preserve">00125/OASCUATIZC/IP/2023. </w:t>
      </w:r>
    </w:p>
    <w:p w14:paraId="43ED1D9E" w14:textId="77777777" w:rsidR="00E9465C" w:rsidRDefault="00E9465C" w:rsidP="00A95C19">
      <w:pPr>
        <w:pStyle w:val="Prrafodelista"/>
        <w:autoSpaceDE w:val="0"/>
        <w:autoSpaceDN w:val="0"/>
        <w:adjustRightInd w:val="0"/>
        <w:spacing w:before="240" w:after="160" w:line="360" w:lineRule="auto"/>
        <w:ind w:left="0"/>
        <w:jc w:val="both"/>
        <w:rPr>
          <w:rFonts w:ascii="Palatino Linotype" w:hAnsi="Palatino Linotype" w:cs="Arial"/>
          <w:b/>
          <w:bCs/>
          <w:lang w:val="es-MX"/>
        </w:rPr>
      </w:pPr>
    </w:p>
    <w:p w14:paraId="5DCDCF53" w14:textId="6E703B60" w:rsidR="00A95C19" w:rsidRDefault="00A95C19" w:rsidP="00A95C19">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De ahí que se infiere a las siguientes conclusiones:</w:t>
      </w:r>
    </w:p>
    <w:p w14:paraId="01F9E99F" w14:textId="77777777" w:rsidR="00330C50" w:rsidRDefault="00330C50" w:rsidP="00330C50">
      <w:pPr>
        <w:pStyle w:val="Prrafodelista"/>
        <w:numPr>
          <w:ilvl w:val="0"/>
          <w:numId w:val="32"/>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El derecho de acceso a la información pública se traduce en la prerrogativa constitucionalmente reconocida que le permite a la ciudadanía, acceder a los soportes documentales generados por los </w:t>
      </w:r>
      <w:r>
        <w:rPr>
          <w:rFonts w:ascii="Palatino Linotype" w:hAnsi="Palatino Linotype" w:cs="Arial"/>
          <w:b/>
          <w:bCs/>
          <w:color w:val="000000"/>
          <w:lang w:val="es-ES_tradnl"/>
        </w:rPr>
        <w:t xml:space="preserve">Sujetos Obligados, </w:t>
      </w:r>
      <w:r>
        <w:rPr>
          <w:rFonts w:ascii="Palatino Linotype" w:hAnsi="Palatino Linotype" w:cs="Arial"/>
          <w:color w:val="000000"/>
          <w:lang w:val="es-ES_tradnl"/>
        </w:rPr>
        <w:t xml:space="preserve">observando las restricciones previstas a la normatividad aplicable. </w:t>
      </w:r>
    </w:p>
    <w:p w14:paraId="5C2BED20" w14:textId="394CFAD9" w:rsidR="008F010F" w:rsidRDefault="00330C50" w:rsidP="00024156">
      <w:pPr>
        <w:pStyle w:val="Prrafodelista"/>
        <w:numPr>
          <w:ilvl w:val="0"/>
          <w:numId w:val="32"/>
        </w:numPr>
        <w:spacing w:line="360" w:lineRule="auto"/>
        <w:jc w:val="both"/>
        <w:rPr>
          <w:rFonts w:ascii="Palatino Linotype" w:hAnsi="Palatino Linotype" w:cs="Arial"/>
          <w:color w:val="000000"/>
          <w:lang w:val="es-ES_tradnl"/>
        </w:rPr>
      </w:pPr>
      <w:r w:rsidRPr="00330C50">
        <w:rPr>
          <w:rFonts w:ascii="Palatino Linotype" w:hAnsi="Palatino Linotype" w:cs="Arial"/>
          <w:color w:val="000000"/>
          <w:lang w:val="es-ES_tradnl"/>
        </w:rPr>
        <w:t xml:space="preserve">Que en el caso en particular se observó de manera diligente </w:t>
      </w:r>
      <w:r w:rsidR="008F010F">
        <w:rPr>
          <w:rFonts w:ascii="Palatino Linotype" w:hAnsi="Palatino Linotype" w:cs="Arial"/>
          <w:color w:val="000000"/>
          <w:lang w:val="es-ES_tradnl"/>
        </w:rPr>
        <w:t xml:space="preserve">el numeral 162 de la ley de transparencia local, relativo a la obligación de los </w:t>
      </w:r>
      <w:r w:rsidR="008F010F">
        <w:rPr>
          <w:rFonts w:ascii="Palatino Linotype" w:hAnsi="Palatino Linotype" w:cs="Arial"/>
          <w:b/>
          <w:bCs/>
          <w:color w:val="000000"/>
          <w:lang w:val="es-ES_tradnl"/>
        </w:rPr>
        <w:t xml:space="preserve">Sujetos Obligados, </w:t>
      </w:r>
      <w:r w:rsidR="008F010F">
        <w:rPr>
          <w:rFonts w:ascii="Palatino Linotype" w:hAnsi="Palatino Linotype" w:cs="Arial"/>
          <w:color w:val="000000"/>
          <w:lang w:val="es-ES_tradnl"/>
        </w:rPr>
        <w:t xml:space="preserve">de turnar las </w:t>
      </w:r>
      <w:r w:rsidR="000A157B" w:rsidRPr="00330C50">
        <w:rPr>
          <w:rFonts w:ascii="Palatino Linotype" w:hAnsi="Palatino Linotype" w:cs="Arial"/>
          <w:color w:val="000000"/>
          <w:lang w:val="es-ES_tradnl"/>
        </w:rPr>
        <w:t>solicitudes de información a todas las áreas estimadas competentes.</w:t>
      </w:r>
    </w:p>
    <w:p w14:paraId="50AAC125" w14:textId="7398EB94" w:rsidR="002A79A4" w:rsidRDefault="00B94AE7" w:rsidP="000229E8">
      <w:pPr>
        <w:pStyle w:val="Prrafodelista"/>
        <w:numPr>
          <w:ilvl w:val="0"/>
          <w:numId w:val="32"/>
        </w:numPr>
        <w:spacing w:line="360" w:lineRule="auto"/>
        <w:jc w:val="both"/>
        <w:rPr>
          <w:rFonts w:ascii="Palatino Linotype" w:hAnsi="Palatino Linotype" w:cs="Arial"/>
          <w:color w:val="000000"/>
          <w:lang w:val="es-ES_tradnl"/>
        </w:rPr>
      </w:pPr>
      <w:r w:rsidRPr="000A157B">
        <w:rPr>
          <w:rFonts w:ascii="Palatino Linotype" w:hAnsi="Palatino Linotype" w:cs="Arial"/>
          <w:color w:val="000000"/>
          <w:lang w:val="es-ES_tradnl"/>
        </w:rPr>
        <w:t>Que</w:t>
      </w:r>
      <w:r w:rsidR="002A79A4">
        <w:rPr>
          <w:rFonts w:ascii="Palatino Linotype" w:hAnsi="Palatino Linotype" w:cs="Arial"/>
          <w:color w:val="000000"/>
          <w:lang w:val="es-ES_tradnl"/>
        </w:rPr>
        <w:t xml:space="preserve"> </w:t>
      </w:r>
      <w:r w:rsidR="000644E5">
        <w:rPr>
          <w:rFonts w:ascii="Palatino Linotype" w:hAnsi="Palatino Linotype" w:cs="Arial"/>
          <w:color w:val="000000"/>
          <w:lang w:val="es-ES_tradnl"/>
        </w:rPr>
        <w:t>del</w:t>
      </w:r>
      <w:r w:rsidR="002A79A4">
        <w:rPr>
          <w:rFonts w:ascii="Palatino Linotype" w:hAnsi="Palatino Linotype" w:cs="Arial"/>
          <w:color w:val="000000"/>
          <w:lang w:val="es-ES_tradnl"/>
        </w:rPr>
        <w:t xml:space="preserve"> ejemplar 218, año 2023, del Periódico Oficial del Gobierno Municipal de Cuautitlán Izcalli se advierte la aprobación de </w:t>
      </w:r>
      <w:r w:rsidR="000644E5">
        <w:rPr>
          <w:rFonts w:ascii="Palatino Linotype" w:hAnsi="Palatino Linotype" w:cs="Arial"/>
          <w:color w:val="000000"/>
          <w:lang w:val="es-ES_tradnl"/>
        </w:rPr>
        <w:t>dos</w:t>
      </w:r>
      <w:r w:rsidR="002A79A4">
        <w:rPr>
          <w:rFonts w:ascii="Palatino Linotype" w:hAnsi="Palatino Linotype" w:cs="Arial"/>
          <w:color w:val="000000"/>
          <w:lang w:val="es-ES_tradnl"/>
        </w:rPr>
        <w:t xml:space="preserve"> acuerdos:</w:t>
      </w:r>
    </w:p>
    <w:p w14:paraId="79949A6F" w14:textId="7E4A8710" w:rsidR="002A79A4" w:rsidRDefault="002A79A4" w:rsidP="002A79A4">
      <w:pPr>
        <w:pStyle w:val="Prrafodelista"/>
        <w:numPr>
          <w:ilvl w:val="0"/>
          <w:numId w:val="41"/>
        </w:numPr>
        <w:spacing w:line="360" w:lineRule="auto"/>
        <w:jc w:val="both"/>
        <w:rPr>
          <w:rFonts w:ascii="Palatino Linotype" w:hAnsi="Palatino Linotype" w:cs="Arial"/>
          <w:color w:val="000000"/>
          <w:lang w:val="es-ES_tradnl"/>
        </w:rPr>
      </w:pPr>
      <w:r w:rsidRPr="002A79A4">
        <w:rPr>
          <w:rFonts w:ascii="Palatino Linotype" w:hAnsi="Palatino Linotype" w:cs="Arial"/>
          <w:b/>
          <w:bCs/>
          <w:color w:val="000000"/>
          <w:lang w:val="es-ES_tradnl"/>
        </w:rPr>
        <w:t>SOCD/03/A3/2023</w:t>
      </w:r>
      <w:r>
        <w:rPr>
          <w:rFonts w:ascii="Palatino Linotype" w:hAnsi="Palatino Linotype" w:cs="Arial"/>
          <w:color w:val="000000"/>
          <w:lang w:val="es-ES_tradnl"/>
        </w:rPr>
        <w:t xml:space="preserve"> correspondiente a la aprobación de la modificación al tabulador de sueldos 2023, del organismo “Operagua Izcalli, O.P.D.M.”</w:t>
      </w:r>
    </w:p>
    <w:p w14:paraId="1EF8A3CA" w14:textId="2310D618" w:rsidR="002A79A4" w:rsidRDefault="002A79A4" w:rsidP="002A79A4">
      <w:pPr>
        <w:pStyle w:val="Prrafodelista"/>
        <w:numPr>
          <w:ilvl w:val="0"/>
          <w:numId w:val="41"/>
        </w:numPr>
        <w:spacing w:line="360" w:lineRule="auto"/>
        <w:jc w:val="both"/>
        <w:rPr>
          <w:rFonts w:ascii="Palatino Linotype" w:hAnsi="Palatino Linotype" w:cs="Arial"/>
          <w:color w:val="000000"/>
          <w:lang w:val="es-ES_tradnl"/>
        </w:rPr>
      </w:pPr>
      <w:r w:rsidRPr="002A79A4">
        <w:rPr>
          <w:rFonts w:ascii="Palatino Linotype" w:hAnsi="Palatino Linotype" w:cs="Arial"/>
          <w:b/>
          <w:bCs/>
          <w:color w:val="000000"/>
          <w:lang w:val="es-ES_tradnl"/>
        </w:rPr>
        <w:lastRenderedPageBreak/>
        <w:t>SOCD/03/A4/2023</w:t>
      </w:r>
      <w:r>
        <w:rPr>
          <w:rFonts w:ascii="Palatino Linotype" w:hAnsi="Palatino Linotype" w:cs="Arial"/>
          <w:color w:val="000000"/>
          <w:lang w:val="es-ES_tradnl"/>
        </w:rPr>
        <w:t>, correspondiente a la presentación del estado de posición financiera y el estado de actividades del ejercicio fiscal inmediato anterior (2022), del organismo “Operagua Izcalli, O.P.D.M.”</w:t>
      </w:r>
    </w:p>
    <w:p w14:paraId="321A76E8" w14:textId="005EA8CD" w:rsidR="00330C50" w:rsidRDefault="002A79A4" w:rsidP="000229E8">
      <w:pPr>
        <w:pStyle w:val="Prrafodelista"/>
        <w:numPr>
          <w:ilvl w:val="0"/>
          <w:numId w:val="3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Que de la lectura integral del acuerdo </w:t>
      </w:r>
      <w:r w:rsidRPr="002A79A4">
        <w:rPr>
          <w:rFonts w:ascii="Palatino Linotype" w:hAnsi="Palatino Linotype" w:cs="Arial"/>
          <w:b/>
          <w:bCs/>
          <w:color w:val="000000"/>
          <w:lang w:val="es-ES_tradnl"/>
        </w:rPr>
        <w:t>SOCD/03/A3/2023</w:t>
      </w:r>
      <w:r>
        <w:rPr>
          <w:rFonts w:ascii="Palatino Linotype" w:hAnsi="Palatino Linotype" w:cs="Arial"/>
          <w:b/>
          <w:bCs/>
          <w:color w:val="000000"/>
          <w:lang w:val="es-ES_tradnl"/>
        </w:rPr>
        <w:t xml:space="preserve"> </w:t>
      </w:r>
      <w:r>
        <w:rPr>
          <w:rFonts w:ascii="Palatino Linotype" w:hAnsi="Palatino Linotype" w:cs="Arial"/>
          <w:color w:val="000000"/>
          <w:lang w:val="es-ES_tradnl"/>
        </w:rPr>
        <w:t>remitido mediante respuesta primigenia, se advierte que dicho documento se encuentra legible y que sus fojas guardan un orden progresivo, luego entonces, dicho documento se encuentra completo</w:t>
      </w:r>
      <w:r w:rsidR="000644E5">
        <w:rPr>
          <w:rFonts w:ascii="Palatino Linotype" w:hAnsi="Palatino Linotype" w:cs="Arial"/>
          <w:color w:val="000000"/>
          <w:lang w:val="es-ES_tradnl"/>
        </w:rPr>
        <w:t xml:space="preserve">, colmando la pretensión del particular. </w:t>
      </w:r>
      <w:r>
        <w:rPr>
          <w:rFonts w:ascii="Palatino Linotype" w:hAnsi="Palatino Linotype" w:cs="Arial"/>
          <w:color w:val="000000"/>
          <w:lang w:val="es-ES_tradnl"/>
        </w:rPr>
        <w:t>Aseveración que encuentra sustento en la verificación de la Gaceta 218, de fecha 15 de agosto de 2023, susceptible de ser consultada en la siguiente dirección electrónica:</w:t>
      </w:r>
    </w:p>
    <w:p w14:paraId="2ED5A85B" w14:textId="495001F1" w:rsidR="002A79A4" w:rsidRDefault="0007035B" w:rsidP="002A79A4">
      <w:pPr>
        <w:pStyle w:val="Prrafodelista"/>
        <w:spacing w:line="360" w:lineRule="auto"/>
        <w:ind w:left="720"/>
        <w:jc w:val="both"/>
        <w:rPr>
          <w:rFonts w:ascii="Palatino Linotype" w:hAnsi="Palatino Linotype" w:cs="Arial"/>
          <w:color w:val="000000"/>
          <w:lang w:val="es-ES_tradnl"/>
        </w:rPr>
      </w:pPr>
      <w:hyperlink r:id="rId16" w:history="1">
        <w:r w:rsidR="002A79A4" w:rsidRPr="00A14CBE">
          <w:rPr>
            <w:rStyle w:val="Hipervnculo"/>
            <w:rFonts w:ascii="Palatino Linotype" w:hAnsi="Palatino Linotype" w:cs="Arial"/>
            <w:lang w:val="es-ES_tradnl"/>
          </w:rPr>
          <w:t>https://cuautitlanizcalli.gob.mx/wp-content/uploads/2023/08/GACETA-218_compressed.pdf</w:t>
        </w:r>
      </w:hyperlink>
      <w:r w:rsidR="002A79A4">
        <w:rPr>
          <w:rFonts w:ascii="Palatino Linotype" w:hAnsi="Palatino Linotype" w:cs="Arial"/>
          <w:color w:val="000000"/>
          <w:lang w:val="es-ES_tradnl"/>
        </w:rPr>
        <w:t xml:space="preserve"> </w:t>
      </w:r>
    </w:p>
    <w:p w14:paraId="17732E24" w14:textId="77777777" w:rsidR="002A79A4" w:rsidRDefault="002A79A4" w:rsidP="00F61E57">
      <w:pPr>
        <w:pStyle w:val="Prrafodelista"/>
        <w:spacing w:line="360" w:lineRule="auto"/>
        <w:ind w:left="720"/>
        <w:jc w:val="both"/>
        <w:rPr>
          <w:rFonts w:ascii="Palatino Linotype" w:hAnsi="Palatino Linotype" w:cs="Arial"/>
          <w:color w:val="000000"/>
          <w:lang w:val="es-ES_tradnl"/>
        </w:rPr>
      </w:pPr>
    </w:p>
    <w:p w14:paraId="61E830EA" w14:textId="77777777" w:rsidR="002A79A4" w:rsidRPr="000A157B" w:rsidRDefault="002A79A4" w:rsidP="002A79A4">
      <w:pPr>
        <w:pStyle w:val="Prrafodelista"/>
        <w:spacing w:line="360" w:lineRule="auto"/>
        <w:ind w:left="720"/>
        <w:jc w:val="both"/>
        <w:rPr>
          <w:rFonts w:ascii="Palatino Linotype" w:hAnsi="Palatino Linotype" w:cs="Arial"/>
          <w:color w:val="000000"/>
          <w:lang w:val="es-ES_tradnl"/>
        </w:rPr>
      </w:pPr>
    </w:p>
    <w:p w14:paraId="5F4C417F" w14:textId="3D78AF36" w:rsidR="00F61E57" w:rsidRPr="00F61E57" w:rsidRDefault="00330C50" w:rsidP="00330C50">
      <w:pPr>
        <w:pStyle w:val="Prrafodelista"/>
        <w:numPr>
          <w:ilvl w:val="0"/>
          <w:numId w:val="32"/>
        </w:numPr>
        <w:spacing w:line="360" w:lineRule="auto"/>
        <w:jc w:val="both"/>
        <w:rPr>
          <w:rFonts w:ascii="Palatino Linotype" w:hAnsi="Palatino Linotype" w:cs="Arial"/>
          <w:color w:val="000000"/>
          <w:lang w:val="es-ES_tradnl"/>
        </w:rPr>
      </w:pPr>
      <w:r w:rsidRPr="00686E9C">
        <w:rPr>
          <w:rFonts w:ascii="Palatino Linotype" w:hAnsi="Palatino Linotype" w:cs="Arial"/>
          <w:color w:val="000000"/>
          <w:lang w:val="es-ES_tradnl"/>
        </w:rPr>
        <w:t xml:space="preserve"> </w:t>
      </w:r>
      <w:r>
        <w:rPr>
          <w:rFonts w:ascii="Palatino Linotype" w:hAnsi="Palatino Linotype" w:cs="Arial"/>
          <w:color w:val="000000"/>
          <w:lang w:val="es-ES_tradnl"/>
        </w:rPr>
        <w:t xml:space="preserve">Finalmente, resulta óbice señalar que </w:t>
      </w:r>
      <w:r>
        <w:rPr>
          <w:rFonts w:ascii="Palatino Linotype" w:hAnsi="Palatino Linotype" w:cs="Arial"/>
          <w:b/>
          <w:bCs/>
          <w:color w:val="000000"/>
          <w:lang w:val="es-ES_tradnl"/>
        </w:rPr>
        <w:t xml:space="preserve">El Sujeto Obligado </w:t>
      </w:r>
      <w:r w:rsidR="00F61E57">
        <w:rPr>
          <w:rFonts w:ascii="Palatino Linotype" w:hAnsi="Palatino Linotype" w:cs="Arial"/>
          <w:color w:val="000000"/>
          <w:lang w:val="es-ES_tradnl"/>
        </w:rPr>
        <w:t xml:space="preserve">ratifico su postura inicial mediante el informe justificado. </w:t>
      </w:r>
    </w:p>
    <w:p w14:paraId="1ADC12B8" w14:textId="77777777" w:rsidR="00A95C19" w:rsidRDefault="00A95C19" w:rsidP="00E6369C">
      <w:pPr>
        <w:spacing w:after="0" w:line="360" w:lineRule="auto"/>
        <w:jc w:val="both"/>
        <w:rPr>
          <w:rFonts w:ascii="Palatino Linotype" w:hAnsi="Palatino Linotype" w:cs="Arial"/>
          <w:noProof/>
          <w:color w:val="000000"/>
          <w:sz w:val="24"/>
          <w:lang w:eastAsia="es-MX"/>
        </w:rPr>
      </w:pPr>
    </w:p>
    <w:p w14:paraId="77EB5803" w14:textId="77777777" w:rsidR="00E6173D" w:rsidRDefault="00E6173D" w:rsidP="00154C5F">
      <w:pPr>
        <w:spacing w:line="360" w:lineRule="auto"/>
        <w:contextualSpacing/>
        <w:jc w:val="both"/>
        <w:rPr>
          <w:rFonts w:ascii="Palatino Linotype" w:hAnsi="Palatino Linotype" w:cs="Arial"/>
          <w:noProof/>
          <w:color w:val="000000"/>
          <w:sz w:val="24"/>
          <w:lang w:eastAsia="es-MX"/>
        </w:rPr>
      </w:pPr>
    </w:p>
    <w:p w14:paraId="29F747AC" w14:textId="14ED8A9D" w:rsidR="00154C5F" w:rsidRPr="000F7BB3" w:rsidRDefault="00154C5F" w:rsidP="00154C5F">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w:t>
      </w:r>
      <w:r w:rsidRPr="000F7BB3">
        <w:rPr>
          <w:rFonts w:ascii="Palatino Linotype" w:hAnsi="Palatino Linotype" w:cs="Arial"/>
          <w:sz w:val="24"/>
          <w:szCs w:val="24"/>
        </w:rPr>
        <w:lastRenderedPageBreak/>
        <w:t xml:space="preserve">Acceso a la Información y Protección de Datos Personales que dispone a la literalidad lo siguiente: </w:t>
      </w:r>
    </w:p>
    <w:p w14:paraId="0E8569FA" w14:textId="77777777" w:rsidR="00154C5F" w:rsidRPr="000F7BB3" w:rsidRDefault="00154C5F" w:rsidP="00154C5F">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2F3F6327" w14:textId="77777777" w:rsidR="00154C5F" w:rsidRPr="000F7BB3" w:rsidRDefault="00154C5F" w:rsidP="00154C5F">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DCBA603" w14:textId="77777777" w:rsidR="00154C5F" w:rsidRPr="000F7BB3" w:rsidRDefault="00154C5F" w:rsidP="00154C5F">
      <w:pPr>
        <w:pStyle w:val="Prrafodelista"/>
        <w:numPr>
          <w:ilvl w:val="0"/>
          <w:numId w:val="18"/>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78AC8891" w14:textId="77777777" w:rsidR="00154C5F" w:rsidRPr="000F7BB3" w:rsidRDefault="00154C5F" w:rsidP="00154C5F">
      <w:pPr>
        <w:pStyle w:val="Prrafodelista"/>
        <w:numPr>
          <w:ilvl w:val="0"/>
          <w:numId w:val="18"/>
        </w:numPr>
        <w:spacing w:before="240" w:line="360" w:lineRule="auto"/>
        <w:ind w:right="851"/>
        <w:jc w:val="both"/>
        <w:rPr>
          <w:rFonts w:ascii="Palatino Linotype" w:hAnsi="Palatino Linotype" w:cs="Arial"/>
          <w:i/>
        </w:rPr>
      </w:pPr>
      <w:r w:rsidRPr="000F7BB3">
        <w:rPr>
          <w:rFonts w:ascii="Palatino Linotype" w:hAnsi="Palatino Linotype" w:cs="Arial"/>
          <w:i/>
        </w:rPr>
        <w:lastRenderedPageBreak/>
        <w:t xml:space="preserve">RRA 0100/16. Sindicato Nacional de Trabajadores de la Educación. 13 de julio de 2016. Por unanimidad. Comisionada Ponente Areli Cano Guadiana. </w:t>
      </w:r>
    </w:p>
    <w:p w14:paraId="0E002DD2" w14:textId="77777777" w:rsidR="00154C5F" w:rsidRPr="000F7BB3" w:rsidRDefault="00154C5F" w:rsidP="00154C5F">
      <w:pPr>
        <w:pStyle w:val="Prrafodelista"/>
        <w:numPr>
          <w:ilvl w:val="0"/>
          <w:numId w:val="18"/>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37EA909B" w14:textId="77777777" w:rsidR="00154C5F" w:rsidRPr="000F7BB3" w:rsidRDefault="00154C5F" w:rsidP="00154C5F">
      <w:pPr>
        <w:spacing w:after="0" w:line="360" w:lineRule="auto"/>
        <w:jc w:val="both"/>
        <w:rPr>
          <w:rFonts w:ascii="Palatino Linotype" w:hAnsi="Palatino Linotype" w:cs="Arial"/>
          <w:noProof/>
          <w:color w:val="000000"/>
          <w:sz w:val="24"/>
          <w:lang w:eastAsia="es-MX"/>
        </w:rPr>
      </w:pPr>
    </w:p>
    <w:p w14:paraId="52ACD97D" w14:textId="77777777" w:rsidR="00154C5F" w:rsidRPr="000F7BB3" w:rsidRDefault="00154C5F" w:rsidP="00154C5F">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13FA7B05" w14:textId="68A30BF1" w:rsidR="00154C5F" w:rsidRDefault="00154C5F" w:rsidP="00154C5F">
      <w:pPr>
        <w:spacing w:after="0" w:line="360" w:lineRule="auto"/>
        <w:jc w:val="both"/>
        <w:rPr>
          <w:rFonts w:ascii="Palatino Linotype" w:hAnsi="Palatino Linotype"/>
          <w:bCs/>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Pr>
          <w:rFonts w:ascii="Palatino Linotype" w:hAnsi="Palatino Linotype"/>
          <w:b/>
          <w:sz w:val="24"/>
          <w:szCs w:val="24"/>
        </w:rPr>
        <w:t>El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número </w:t>
      </w:r>
      <w:r w:rsidR="00F61E57">
        <w:rPr>
          <w:rFonts w:ascii="Palatino Linotype" w:hAnsi="Palatino Linotype"/>
          <w:b/>
          <w:sz w:val="24"/>
          <w:szCs w:val="24"/>
        </w:rPr>
        <w:t>00125/OASCUATIZC/IP/2023</w:t>
      </w:r>
      <w:r>
        <w:rPr>
          <w:rFonts w:ascii="Palatino Linotype" w:hAnsi="Palatino Linotype"/>
          <w:b/>
          <w:sz w:val="24"/>
          <w:szCs w:val="24"/>
        </w:rPr>
        <w:t xml:space="preserve"> </w:t>
      </w:r>
      <w:r>
        <w:rPr>
          <w:rFonts w:ascii="Palatino Linotype" w:hAnsi="Palatino Linotype"/>
          <w:bCs/>
          <w:sz w:val="24"/>
          <w:szCs w:val="24"/>
        </w:rPr>
        <w:t xml:space="preserve">que ha sido materia del presente fallo. </w:t>
      </w:r>
    </w:p>
    <w:p w14:paraId="4E3BD7CA" w14:textId="77777777" w:rsidR="00154C5F" w:rsidRDefault="00154C5F" w:rsidP="00154C5F">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68D24755" w14:textId="77777777" w:rsidR="00154C5F" w:rsidRDefault="00154C5F" w:rsidP="00154C5F">
      <w:pPr>
        <w:spacing w:before="240" w:line="360" w:lineRule="auto"/>
        <w:jc w:val="center"/>
        <w:rPr>
          <w:rFonts w:ascii="Palatino Linotype" w:eastAsia="Times New Roman" w:hAnsi="Palatino Linotype"/>
          <w:b/>
          <w:bCs/>
          <w:spacing w:val="60"/>
          <w:sz w:val="28"/>
          <w:lang w:val="es-ES_tradnl"/>
        </w:rPr>
      </w:pPr>
    </w:p>
    <w:p w14:paraId="64515641" w14:textId="77777777" w:rsidR="00F61E57" w:rsidRDefault="00F61E57" w:rsidP="00154C5F">
      <w:pPr>
        <w:spacing w:before="240" w:line="360" w:lineRule="auto"/>
        <w:jc w:val="center"/>
        <w:rPr>
          <w:rFonts w:ascii="Palatino Linotype" w:eastAsia="Times New Roman" w:hAnsi="Palatino Linotype"/>
          <w:b/>
          <w:bCs/>
          <w:spacing w:val="60"/>
          <w:sz w:val="28"/>
          <w:lang w:val="es-ES_tradnl"/>
        </w:rPr>
      </w:pPr>
    </w:p>
    <w:p w14:paraId="660777BF" w14:textId="77777777" w:rsidR="00154C5F" w:rsidRPr="000F7BB3" w:rsidRDefault="00154C5F" w:rsidP="00154C5F">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lastRenderedPageBreak/>
        <w:t>SE    RESUELVE</w:t>
      </w:r>
    </w:p>
    <w:p w14:paraId="4789BB7E" w14:textId="478A8FA4" w:rsidR="00154C5F" w:rsidRDefault="00154C5F" w:rsidP="00154C5F">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la respuesta entregada por </w:t>
      </w:r>
      <w:r>
        <w:rPr>
          <w:rFonts w:ascii="Palatino Linotype" w:hAnsi="Palatino Linotype" w:cs="Arial"/>
          <w:b/>
          <w:sz w:val="24"/>
          <w:szCs w:val="24"/>
          <w:lang w:val="es-ES_tradnl"/>
        </w:rPr>
        <w:t xml:space="preserve">El Sujeto Obligado </w:t>
      </w:r>
      <w:r>
        <w:rPr>
          <w:rFonts w:ascii="Palatino Linotype" w:hAnsi="Palatino Linotype" w:cs="Arial"/>
          <w:bCs/>
          <w:sz w:val="24"/>
          <w:szCs w:val="24"/>
          <w:lang w:val="es-ES_tradnl"/>
        </w:rPr>
        <w:t xml:space="preserve">a la solicitud de información número </w:t>
      </w:r>
      <w:r w:rsidR="00F61E57">
        <w:rPr>
          <w:rFonts w:ascii="Palatino Linotype" w:hAnsi="Palatino Linotype"/>
          <w:b/>
          <w:sz w:val="24"/>
          <w:szCs w:val="24"/>
        </w:rPr>
        <w:t>00125/OASCUATIZC/IP/2023</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por resultar infundados los motivos de inconformidad que arguye </w:t>
      </w:r>
      <w:r>
        <w:rPr>
          <w:rFonts w:ascii="Palatino Linotype" w:hAnsi="Palatino Linotype" w:cs="Arial"/>
          <w:b/>
          <w:sz w:val="24"/>
          <w:szCs w:val="24"/>
          <w:lang w:val="es-ES_tradnl"/>
        </w:rPr>
        <w:t xml:space="preserve">EL RECURRENTE, </w:t>
      </w:r>
      <w:r>
        <w:rPr>
          <w:rFonts w:ascii="Palatino Linotype" w:hAnsi="Palatino Linotype" w:cs="Arial"/>
          <w:bCs/>
          <w:sz w:val="24"/>
          <w:szCs w:val="24"/>
          <w:lang w:val="es-ES_tradnl"/>
        </w:rPr>
        <w:t xml:space="preserve">en términos del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12D6C44A" w14:textId="77777777" w:rsidR="00B94AE7" w:rsidRDefault="00B94AE7" w:rsidP="00154C5F">
      <w:pPr>
        <w:spacing w:before="240" w:line="360" w:lineRule="auto"/>
        <w:jc w:val="both"/>
        <w:rPr>
          <w:rFonts w:ascii="Palatino Linotype" w:hAnsi="Palatino Linotype" w:cs="Arial"/>
          <w:sz w:val="24"/>
          <w:szCs w:val="24"/>
        </w:rPr>
      </w:pPr>
    </w:p>
    <w:p w14:paraId="0CF5FFD0" w14:textId="77777777" w:rsidR="00154C5F" w:rsidRDefault="00154C5F" w:rsidP="00154C5F">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54637466" w14:textId="77777777" w:rsidR="00154C5F" w:rsidRDefault="00154C5F" w:rsidP="00154C5F">
      <w:pPr>
        <w:autoSpaceDE w:val="0"/>
        <w:autoSpaceDN w:val="0"/>
        <w:adjustRightInd w:val="0"/>
        <w:spacing w:before="240" w:line="360" w:lineRule="auto"/>
        <w:jc w:val="both"/>
        <w:rPr>
          <w:rFonts w:ascii="Palatino Linotype" w:hAnsi="Palatino Linotype" w:cs="Arial"/>
          <w:b/>
          <w:sz w:val="24"/>
          <w:szCs w:val="24"/>
        </w:rPr>
      </w:pPr>
    </w:p>
    <w:p w14:paraId="067562D9" w14:textId="77777777" w:rsidR="00154C5F" w:rsidRDefault="00154C5F" w:rsidP="00154C5F">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w:t>
      </w:r>
      <w:r>
        <w:rPr>
          <w:rFonts w:ascii="Palatino Linotype" w:hAnsi="Palatino Linotype" w:cs="Arial"/>
          <w:sz w:val="24"/>
          <w:szCs w:val="24"/>
        </w:rPr>
        <w:t>al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7C33660C" w14:textId="77777777" w:rsidR="00E6173D" w:rsidRDefault="00E6173D" w:rsidP="00154C5F">
      <w:pPr>
        <w:autoSpaceDE w:val="0"/>
        <w:autoSpaceDN w:val="0"/>
        <w:adjustRightInd w:val="0"/>
        <w:spacing w:before="240" w:line="360" w:lineRule="auto"/>
        <w:jc w:val="both"/>
        <w:rPr>
          <w:rFonts w:ascii="Palatino Linotype" w:hAnsi="Palatino Linotype" w:cs="Arial"/>
          <w:b/>
          <w:sz w:val="24"/>
          <w:szCs w:val="24"/>
        </w:rPr>
      </w:pPr>
    </w:p>
    <w:p w14:paraId="07B390E5" w14:textId="77777777" w:rsidR="00154C5F" w:rsidRDefault="00154C5F" w:rsidP="00154C5F">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 xml:space="preserve">Se hace del conocimiento </w:t>
      </w:r>
      <w:r>
        <w:rPr>
          <w:rFonts w:ascii="Palatino Linotype" w:hAnsi="Palatino Linotype" w:cs="Arial"/>
          <w:sz w:val="24"/>
          <w:szCs w:val="24"/>
        </w:rPr>
        <w:t>del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w:t>
      </w:r>
      <w:r w:rsidRPr="000F7BB3">
        <w:rPr>
          <w:rFonts w:ascii="Palatino Linotype" w:hAnsi="Palatino Linotype" w:cs="Arial"/>
          <w:sz w:val="24"/>
          <w:szCs w:val="24"/>
        </w:rPr>
        <w:lastRenderedPageBreak/>
        <w:t>le cause algún perjuicio podrá impugnarla vía juicio de amparo en los términos de las leyes aplicables.</w:t>
      </w:r>
      <w:r w:rsidRPr="004C117E">
        <w:rPr>
          <w:rFonts w:ascii="Palatino Linotype" w:hAnsi="Palatino Linotype" w:cs="Arial"/>
          <w:sz w:val="24"/>
          <w:szCs w:val="24"/>
        </w:rPr>
        <w:t xml:space="preserve"> </w:t>
      </w:r>
    </w:p>
    <w:p w14:paraId="0ECA61B5" w14:textId="77777777" w:rsidR="00154C5F" w:rsidRPr="004C117E" w:rsidRDefault="00154C5F" w:rsidP="00154C5F">
      <w:pPr>
        <w:autoSpaceDE w:val="0"/>
        <w:autoSpaceDN w:val="0"/>
        <w:adjustRightInd w:val="0"/>
        <w:spacing w:before="240" w:line="360" w:lineRule="auto"/>
        <w:jc w:val="both"/>
        <w:rPr>
          <w:rFonts w:ascii="Palatino Linotype" w:hAnsi="Palatino Linotype" w:cs="Arial"/>
          <w:sz w:val="24"/>
          <w:szCs w:val="24"/>
        </w:rPr>
      </w:pPr>
    </w:p>
    <w:p w14:paraId="05131F4B" w14:textId="5F1C77A0" w:rsidR="00154C5F" w:rsidRPr="00AA7E8A"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xml:space="preserve">, CONFORMADO POR LOS COMISIONADOS JOSÉ MARTÍNEZ VILCHIS, MARÍA DEL ROSARIO MEJÍA AYALA, SHARON CRISTINA MORALES MARTÍNEZ, LUIS GUSTAVO PARRA </w:t>
      </w:r>
      <w:r w:rsidR="00311DF2" w:rsidRPr="00AA7E8A">
        <w:rPr>
          <w:rFonts w:ascii="Palatino Linotype" w:hAnsi="Palatino Linotype" w:cs="Arial"/>
        </w:rPr>
        <w:t xml:space="preserve">NORIEGA </w:t>
      </w:r>
      <w:r w:rsidR="00311DF2">
        <w:rPr>
          <w:rFonts w:ascii="Palatino Linotype" w:hAnsi="Palatino Linotype" w:cs="Arial"/>
        </w:rPr>
        <w:t xml:space="preserve">(AUSENCIA JUSTIFICADA) </w:t>
      </w:r>
      <w:r w:rsidR="00311DF2" w:rsidRPr="00AA7E8A">
        <w:rPr>
          <w:rFonts w:ascii="Palatino Linotype" w:hAnsi="Palatino Linotype" w:cs="Arial"/>
        </w:rPr>
        <w:t xml:space="preserve">Y </w:t>
      </w:r>
      <w:r w:rsidRPr="00AA7E8A">
        <w:rPr>
          <w:rFonts w:ascii="Palatino Linotype" w:hAnsi="Palatino Linotype" w:cs="Arial"/>
        </w:rPr>
        <w:t>GUADALUPE RAMÍREZ PEÑA</w:t>
      </w:r>
      <w:r w:rsidR="006A1B2A">
        <w:rPr>
          <w:rFonts w:ascii="Palatino Linotype" w:hAnsi="Palatino Linotype" w:cs="Arial"/>
        </w:rPr>
        <w:t xml:space="preserve">; </w:t>
      </w:r>
      <w:r w:rsidRPr="00AA7E8A">
        <w:rPr>
          <w:rFonts w:ascii="Palatino Linotype" w:hAnsi="Palatino Linotype" w:cs="Arial"/>
        </w:rPr>
        <w:t xml:space="preserve">EN LA </w:t>
      </w:r>
      <w:r>
        <w:rPr>
          <w:rFonts w:ascii="Palatino Linotype" w:hAnsi="Palatino Linotype" w:cs="Arial"/>
        </w:rPr>
        <w:t xml:space="preserve">TRIGÉSIMA </w:t>
      </w:r>
      <w:r w:rsidR="00F61E57">
        <w:rPr>
          <w:rFonts w:ascii="Palatino Linotype" w:hAnsi="Palatino Linotype" w:cs="Arial"/>
        </w:rPr>
        <w:t>NOVENA</w:t>
      </w:r>
      <w:r w:rsidR="006A1B2A">
        <w:rPr>
          <w:rFonts w:ascii="Palatino Linotype" w:hAnsi="Palatino Linotype" w:cs="Arial"/>
        </w:rPr>
        <w:t xml:space="preserve"> </w:t>
      </w:r>
      <w:r>
        <w:rPr>
          <w:rFonts w:ascii="Palatino Linotype" w:hAnsi="Palatino Linotype" w:cs="Arial"/>
        </w:rPr>
        <w:t xml:space="preserve">SESIÓN ORDINARIA, CELEBRADA EL </w:t>
      </w:r>
      <w:r w:rsidR="005C5B4B">
        <w:rPr>
          <w:rFonts w:ascii="Palatino Linotype" w:hAnsi="Palatino Linotype" w:cs="Arial"/>
        </w:rPr>
        <w:t>PRIMERO</w:t>
      </w:r>
      <w:r w:rsidR="00F61E57">
        <w:rPr>
          <w:rFonts w:ascii="Palatino Linotype" w:hAnsi="Palatino Linotype" w:cs="Arial"/>
        </w:rPr>
        <w:t xml:space="preserve"> DE NOVIEMBRE</w:t>
      </w:r>
      <w:r>
        <w:rPr>
          <w:rFonts w:ascii="Palatino Linotype" w:hAnsi="Palatino Linotype" w:cs="Arial"/>
        </w:rPr>
        <w:t xml:space="preserve"> DE DOS MIL VEINTITRÉS, ANTE EL </w:t>
      </w:r>
      <w:r w:rsidRPr="00AA7E8A">
        <w:rPr>
          <w:rFonts w:ascii="Palatino Linotype" w:hAnsi="Palatino Linotype" w:cs="Arial"/>
        </w:rPr>
        <w:t xml:space="preserve">SECRETARIO TÉCNICO DEL PLENO, ALEXIS TAPIA RAMÍREZ. </w:t>
      </w:r>
    </w:p>
    <w:p w14:paraId="49A43F1C" w14:textId="7EB637FE" w:rsidR="00154C5F" w:rsidRDefault="00154C5F" w:rsidP="00154C5F">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62070D02" w14:textId="714CB646" w:rsidR="00154C5F" w:rsidRDefault="000644E5" w:rsidP="00B436EA">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76000" behindDoc="0" locked="0" layoutInCell="1" allowOverlap="1" wp14:anchorId="26F99557" wp14:editId="2B80312A">
                <wp:simplePos x="0" y="0"/>
                <wp:positionH relativeFrom="column">
                  <wp:posOffset>24765</wp:posOffset>
                </wp:positionH>
                <wp:positionV relativeFrom="paragraph">
                  <wp:posOffset>384810</wp:posOffset>
                </wp:positionV>
                <wp:extent cx="5928360" cy="1798320"/>
                <wp:effectExtent l="0" t="0" r="34290" b="30480"/>
                <wp:wrapNone/>
                <wp:docPr id="1631590621" name="Straight Connector 2"/>
                <wp:cNvGraphicFramePr/>
                <a:graphic xmlns:a="http://schemas.openxmlformats.org/drawingml/2006/main">
                  <a:graphicData uri="http://schemas.microsoft.com/office/word/2010/wordprocessingShape">
                    <wps:wsp>
                      <wps:cNvCnPr/>
                      <wps:spPr>
                        <a:xfrm>
                          <a:off x="0" y="0"/>
                          <a:ext cx="5928360" cy="1798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D03D8" id="Straight Connector 2"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95pt,30.3pt" to="468.7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" strokecolor="#5b9bd5 [3204]" strokeweight=".5pt">
                <v:stroke joinstyle="miter"/>
              </v:line>
            </w:pict>
          </mc:Fallback>
        </mc:AlternateContent>
      </w:r>
    </w:p>
    <w:p w14:paraId="1FAFA7ED" w14:textId="77777777" w:rsidR="00154C5F" w:rsidRDefault="00154C5F" w:rsidP="00B436EA">
      <w:pPr>
        <w:spacing w:before="240" w:line="360" w:lineRule="auto"/>
        <w:jc w:val="both"/>
        <w:rPr>
          <w:rFonts w:ascii="Palatino Linotype" w:hAnsi="Palatino Linotype"/>
          <w:sz w:val="24"/>
          <w:szCs w:val="24"/>
        </w:rPr>
      </w:pPr>
    </w:p>
    <w:p w14:paraId="4FC607E1" w14:textId="77777777" w:rsidR="00154C5F" w:rsidRDefault="00154C5F" w:rsidP="00B436EA">
      <w:pPr>
        <w:spacing w:before="240" w:line="360" w:lineRule="auto"/>
        <w:jc w:val="both"/>
        <w:rPr>
          <w:rFonts w:ascii="Palatino Linotype" w:hAnsi="Palatino Linotype"/>
          <w:sz w:val="24"/>
          <w:szCs w:val="24"/>
        </w:rPr>
      </w:pPr>
    </w:p>
    <w:p w14:paraId="73DB2431" w14:textId="77777777" w:rsidR="00154C5F" w:rsidRDefault="00154C5F" w:rsidP="00B436EA">
      <w:pPr>
        <w:spacing w:before="240" w:line="360" w:lineRule="auto"/>
        <w:jc w:val="both"/>
        <w:rPr>
          <w:rFonts w:ascii="Palatino Linotype" w:hAnsi="Palatino Linotype"/>
          <w:sz w:val="24"/>
          <w:szCs w:val="24"/>
        </w:rPr>
      </w:pPr>
    </w:p>
    <w:p w14:paraId="1301B5AA" w14:textId="77777777"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sectPr w:rsidR="003E3072"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B9282" w14:textId="77777777" w:rsidR="005A622F" w:rsidRDefault="005A622F" w:rsidP="006168E4">
      <w:pPr>
        <w:spacing w:after="0" w:line="240" w:lineRule="auto"/>
      </w:pPr>
      <w:r>
        <w:separator/>
      </w:r>
    </w:p>
  </w:endnote>
  <w:endnote w:type="continuationSeparator" w:id="0">
    <w:p w14:paraId="7A652418" w14:textId="77777777" w:rsidR="005A622F" w:rsidRDefault="005A622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C5B4B">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C5B4B">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C5B4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C5B4B">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F0A91" w14:textId="77777777" w:rsidR="005A622F" w:rsidRDefault="005A622F" w:rsidP="006168E4">
      <w:pPr>
        <w:spacing w:after="0" w:line="240" w:lineRule="auto"/>
      </w:pPr>
      <w:r>
        <w:separator/>
      </w:r>
    </w:p>
  </w:footnote>
  <w:footnote w:type="continuationSeparator" w:id="0">
    <w:p w14:paraId="71EEE0A9" w14:textId="77777777" w:rsidR="005A622F" w:rsidRDefault="005A622F"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10B032A2"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F4BB2">
            <w:rPr>
              <w:rFonts w:ascii="Palatino Linotype" w:hAnsi="Palatino Linotype" w:cs="Arial"/>
              <w:bCs/>
              <w:sz w:val="24"/>
              <w:lang w:eastAsia="es-MX"/>
            </w:rPr>
            <w:t>6070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0B4C7AE3" w:rsidR="00C70B4A" w:rsidRPr="00F06FED" w:rsidRDefault="00372A32" w:rsidP="00C01E1C">
          <w:pPr>
            <w:spacing w:after="120" w:line="256" w:lineRule="auto"/>
            <w:ind w:left="639" w:right="214"/>
            <w:jc w:val="both"/>
            <w:rPr>
              <w:rFonts w:ascii="Palatino Linotype" w:hAnsi="Palatino Linotype" w:cs="Arial"/>
            </w:rPr>
          </w:pPr>
          <w:r>
            <w:rPr>
              <w:rFonts w:ascii="Palatino Linotype" w:hAnsi="Palatino Linotype" w:cs="Arial"/>
              <w:szCs w:val="20"/>
            </w:rPr>
            <w:t>Organismo Público Descentralizado Municipal para la Prestación de Los Servicios de Agua Potable Alcantarillado y Saneamiento de Cuautitlán Izcalli denominado OPERAGUA, O.P.D.M.</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7CD04163"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72A32">
            <w:rPr>
              <w:rFonts w:ascii="Palatino Linotype" w:hAnsi="Palatino Linotype" w:cs="Arial"/>
              <w:bCs/>
              <w:sz w:val="24"/>
              <w:lang w:eastAsia="es-MX"/>
            </w:rPr>
            <w:t>6070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268293B5" w:rsidR="00C70B4A" w:rsidRPr="00F06FED" w:rsidRDefault="0007035B" w:rsidP="00870B18">
          <w:pPr>
            <w:spacing w:after="120" w:line="256" w:lineRule="auto"/>
            <w:ind w:left="637" w:right="214"/>
            <w:jc w:val="both"/>
            <w:rPr>
              <w:rFonts w:ascii="Palatino Linotype" w:hAnsi="Palatino Linotype" w:cs="Arial"/>
            </w:rPr>
          </w:pPr>
          <w:r>
            <w:rPr>
              <w:rFonts w:ascii="Palatino Linotype" w:hAnsi="Palatino Linotype" w:cs="Arial"/>
            </w:rPr>
            <w:t>XXXXXXXXXXXXXXX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03BE7723" w:rsidR="00C70B4A" w:rsidRDefault="00372A32"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Organismo Público Descentralizado Municipal para la Prestación de Los Servicios de Agua Potable Alcantarillado y Saneamiento de Cuautitlán Izcalli denominado OPERAGUA, O.P.D.M.</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6A28"/>
    <w:multiLevelType w:val="hybridMultilevel"/>
    <w:tmpl w:val="19DE9950"/>
    <w:lvl w:ilvl="0" w:tplc="307EA660">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F6271"/>
    <w:multiLevelType w:val="hybridMultilevel"/>
    <w:tmpl w:val="89064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F4468D"/>
    <w:multiLevelType w:val="hybridMultilevel"/>
    <w:tmpl w:val="9B42A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F04268"/>
    <w:multiLevelType w:val="hybridMultilevel"/>
    <w:tmpl w:val="9F5C0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632511"/>
    <w:multiLevelType w:val="hybridMultilevel"/>
    <w:tmpl w:val="3A74ED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DE4F93"/>
    <w:multiLevelType w:val="hybridMultilevel"/>
    <w:tmpl w:val="E7D8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8435B"/>
    <w:multiLevelType w:val="hybridMultilevel"/>
    <w:tmpl w:val="E26869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9" w15:restartNumberingAfterBreak="0">
    <w:nsid w:val="37DE7809"/>
    <w:multiLevelType w:val="hybridMultilevel"/>
    <w:tmpl w:val="61FA48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3E446C"/>
    <w:multiLevelType w:val="hybridMultilevel"/>
    <w:tmpl w:val="2B96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D5634E"/>
    <w:multiLevelType w:val="hybridMultilevel"/>
    <w:tmpl w:val="79ECD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6A04FD"/>
    <w:multiLevelType w:val="hybridMultilevel"/>
    <w:tmpl w:val="4C3E590E"/>
    <w:lvl w:ilvl="0" w:tplc="4A900424">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444B34F8"/>
    <w:multiLevelType w:val="hybridMultilevel"/>
    <w:tmpl w:val="76C011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4966B2C"/>
    <w:multiLevelType w:val="hybridMultilevel"/>
    <w:tmpl w:val="A4BAE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C67A7F"/>
    <w:multiLevelType w:val="hybridMultilevel"/>
    <w:tmpl w:val="7AACB9E0"/>
    <w:lvl w:ilvl="0" w:tplc="B54A62D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547550F3"/>
    <w:multiLevelType w:val="hybridMultilevel"/>
    <w:tmpl w:val="A7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1F2C16"/>
    <w:multiLevelType w:val="hybridMultilevel"/>
    <w:tmpl w:val="2B5CE9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5C9B6767"/>
    <w:multiLevelType w:val="hybridMultilevel"/>
    <w:tmpl w:val="9042C7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2D576D"/>
    <w:multiLevelType w:val="hybridMultilevel"/>
    <w:tmpl w:val="71D442DE"/>
    <w:lvl w:ilvl="0" w:tplc="933A9A28">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8E978A1"/>
    <w:multiLevelType w:val="hybridMultilevel"/>
    <w:tmpl w:val="270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FD78BE"/>
    <w:multiLevelType w:val="hybridMultilevel"/>
    <w:tmpl w:val="13CCE64A"/>
    <w:lvl w:ilvl="0" w:tplc="E4AC588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9DD061F"/>
    <w:multiLevelType w:val="hybridMultilevel"/>
    <w:tmpl w:val="96C6A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2169A9"/>
    <w:multiLevelType w:val="hybridMultilevel"/>
    <w:tmpl w:val="8392E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D72084"/>
    <w:multiLevelType w:val="hybridMultilevel"/>
    <w:tmpl w:val="5EEAC2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963C15"/>
    <w:multiLevelType w:val="hybridMultilevel"/>
    <w:tmpl w:val="A386D794"/>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386340"/>
    <w:multiLevelType w:val="hybridMultilevel"/>
    <w:tmpl w:val="8A901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342423"/>
    <w:multiLevelType w:val="hybridMultilevel"/>
    <w:tmpl w:val="84647480"/>
    <w:lvl w:ilvl="0" w:tplc="8E4A10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79713176"/>
    <w:multiLevelType w:val="hybridMultilevel"/>
    <w:tmpl w:val="62A0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E6262D"/>
    <w:multiLevelType w:val="hybridMultilevel"/>
    <w:tmpl w:val="1AA69D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73733961">
    <w:abstractNumId w:val="27"/>
  </w:num>
  <w:num w:numId="2" w16cid:durableId="862792678">
    <w:abstractNumId w:val="38"/>
  </w:num>
  <w:num w:numId="3" w16cid:durableId="181019550">
    <w:abstractNumId w:val="6"/>
  </w:num>
  <w:num w:numId="4" w16cid:durableId="700132951">
    <w:abstractNumId w:val="22"/>
  </w:num>
  <w:num w:numId="5" w16cid:durableId="268782751">
    <w:abstractNumId w:val="36"/>
  </w:num>
  <w:num w:numId="6" w16cid:durableId="840000924">
    <w:abstractNumId w:val="17"/>
  </w:num>
  <w:num w:numId="7" w16cid:durableId="996417028">
    <w:abstractNumId w:val="40"/>
  </w:num>
  <w:num w:numId="8" w16cid:durableId="1266574589">
    <w:abstractNumId w:val="8"/>
  </w:num>
  <w:num w:numId="9" w16cid:durableId="601688134">
    <w:abstractNumId w:val="29"/>
  </w:num>
  <w:num w:numId="10" w16cid:durableId="1506476340">
    <w:abstractNumId w:val="13"/>
  </w:num>
  <w:num w:numId="11" w16cid:durableId="1860194567">
    <w:abstractNumId w:val="5"/>
  </w:num>
  <w:num w:numId="12" w16cid:durableId="197162440">
    <w:abstractNumId w:val="20"/>
  </w:num>
  <w:num w:numId="13" w16cid:durableId="1780680581">
    <w:abstractNumId w:val="35"/>
  </w:num>
  <w:num w:numId="14" w16cid:durableId="1485665282">
    <w:abstractNumId w:val="1"/>
  </w:num>
  <w:num w:numId="15" w16cid:durableId="137455568">
    <w:abstractNumId w:val="33"/>
  </w:num>
  <w:num w:numId="16" w16cid:durableId="380448647">
    <w:abstractNumId w:val="31"/>
  </w:num>
  <w:num w:numId="17" w16cid:durableId="1860703122">
    <w:abstractNumId w:val="9"/>
  </w:num>
  <w:num w:numId="18" w16cid:durableId="1969621868">
    <w:abstractNumId w:val="21"/>
  </w:num>
  <w:num w:numId="19" w16cid:durableId="843476901">
    <w:abstractNumId w:val="10"/>
  </w:num>
  <w:num w:numId="20" w16cid:durableId="1497258237">
    <w:abstractNumId w:val="32"/>
  </w:num>
  <w:num w:numId="21" w16cid:durableId="1910994018">
    <w:abstractNumId w:val="24"/>
  </w:num>
  <w:num w:numId="22" w16cid:durableId="1330208090">
    <w:abstractNumId w:val="26"/>
  </w:num>
  <w:num w:numId="23" w16cid:durableId="1010836451">
    <w:abstractNumId w:val="37"/>
  </w:num>
  <w:num w:numId="24" w16cid:durableId="1475371198">
    <w:abstractNumId w:val="34"/>
  </w:num>
  <w:num w:numId="25" w16cid:durableId="267585989">
    <w:abstractNumId w:val="23"/>
  </w:num>
  <w:num w:numId="26" w16cid:durableId="1704094548">
    <w:abstractNumId w:val="19"/>
  </w:num>
  <w:num w:numId="27" w16cid:durableId="1719938801">
    <w:abstractNumId w:val="12"/>
  </w:num>
  <w:num w:numId="28" w16cid:durableId="236938234">
    <w:abstractNumId w:val="11"/>
  </w:num>
  <w:num w:numId="29" w16cid:durableId="978729777">
    <w:abstractNumId w:val="28"/>
  </w:num>
  <w:num w:numId="30" w16cid:durableId="1395203875">
    <w:abstractNumId w:val="15"/>
  </w:num>
  <w:num w:numId="31" w16cid:durableId="989408030">
    <w:abstractNumId w:val="18"/>
  </w:num>
  <w:num w:numId="32" w16cid:durableId="1337925659">
    <w:abstractNumId w:val="2"/>
  </w:num>
  <w:num w:numId="33" w16cid:durableId="1660160315">
    <w:abstractNumId w:val="3"/>
  </w:num>
  <w:num w:numId="34" w16cid:durableId="1188643494">
    <w:abstractNumId w:val="0"/>
  </w:num>
  <w:num w:numId="35" w16cid:durableId="1070075103">
    <w:abstractNumId w:val="4"/>
  </w:num>
  <w:num w:numId="36" w16cid:durableId="765268519">
    <w:abstractNumId w:val="14"/>
  </w:num>
  <w:num w:numId="37" w16cid:durableId="679505234">
    <w:abstractNumId w:val="30"/>
  </w:num>
  <w:num w:numId="38" w16cid:durableId="2062092270">
    <w:abstractNumId w:val="39"/>
  </w:num>
  <w:num w:numId="39" w16cid:durableId="1585190494">
    <w:abstractNumId w:val="16"/>
  </w:num>
  <w:num w:numId="40" w16cid:durableId="1881353494">
    <w:abstractNumId w:val="7"/>
  </w:num>
  <w:num w:numId="41" w16cid:durableId="1302343373">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3F93"/>
    <w:rsid w:val="000644E5"/>
    <w:rsid w:val="000662F8"/>
    <w:rsid w:val="0007035B"/>
    <w:rsid w:val="00073E78"/>
    <w:rsid w:val="000758EF"/>
    <w:rsid w:val="00081988"/>
    <w:rsid w:val="0008582E"/>
    <w:rsid w:val="00090AFC"/>
    <w:rsid w:val="00091552"/>
    <w:rsid w:val="00091C3A"/>
    <w:rsid w:val="00093E92"/>
    <w:rsid w:val="000A157B"/>
    <w:rsid w:val="000A2D37"/>
    <w:rsid w:val="000A3486"/>
    <w:rsid w:val="000A44C7"/>
    <w:rsid w:val="000A4DD1"/>
    <w:rsid w:val="000A70F8"/>
    <w:rsid w:val="000A71F4"/>
    <w:rsid w:val="000A733E"/>
    <w:rsid w:val="000A79DA"/>
    <w:rsid w:val="000B0B8F"/>
    <w:rsid w:val="000B1702"/>
    <w:rsid w:val="000B4B51"/>
    <w:rsid w:val="000B7158"/>
    <w:rsid w:val="000C1477"/>
    <w:rsid w:val="000C309C"/>
    <w:rsid w:val="000C5B8B"/>
    <w:rsid w:val="000C7E6E"/>
    <w:rsid w:val="000D0BC5"/>
    <w:rsid w:val="000D1B55"/>
    <w:rsid w:val="000D3C75"/>
    <w:rsid w:val="000D53CB"/>
    <w:rsid w:val="000D6116"/>
    <w:rsid w:val="000D7A3D"/>
    <w:rsid w:val="000D7B04"/>
    <w:rsid w:val="000E0557"/>
    <w:rsid w:val="000E0655"/>
    <w:rsid w:val="000E0A71"/>
    <w:rsid w:val="000E686B"/>
    <w:rsid w:val="000F3EDB"/>
    <w:rsid w:val="000F3EE7"/>
    <w:rsid w:val="000F68B1"/>
    <w:rsid w:val="000F6F19"/>
    <w:rsid w:val="000F7AC2"/>
    <w:rsid w:val="00100E19"/>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F0A"/>
    <w:rsid w:val="00146FFD"/>
    <w:rsid w:val="00147B36"/>
    <w:rsid w:val="00150196"/>
    <w:rsid w:val="00150D1D"/>
    <w:rsid w:val="00152124"/>
    <w:rsid w:val="00152C2B"/>
    <w:rsid w:val="001542FC"/>
    <w:rsid w:val="00154C5F"/>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82DA4"/>
    <w:rsid w:val="00191926"/>
    <w:rsid w:val="00193784"/>
    <w:rsid w:val="00193FB6"/>
    <w:rsid w:val="001942EE"/>
    <w:rsid w:val="001A02EC"/>
    <w:rsid w:val="001A0906"/>
    <w:rsid w:val="001A22D7"/>
    <w:rsid w:val="001A32F0"/>
    <w:rsid w:val="001A577E"/>
    <w:rsid w:val="001A58DE"/>
    <w:rsid w:val="001A7C9B"/>
    <w:rsid w:val="001B05B9"/>
    <w:rsid w:val="001B1519"/>
    <w:rsid w:val="001B1F55"/>
    <w:rsid w:val="001B7B88"/>
    <w:rsid w:val="001C0BAD"/>
    <w:rsid w:val="001C1E07"/>
    <w:rsid w:val="001C7319"/>
    <w:rsid w:val="001C7D87"/>
    <w:rsid w:val="001D299A"/>
    <w:rsid w:val="001D3E87"/>
    <w:rsid w:val="001D5F16"/>
    <w:rsid w:val="001D6FAB"/>
    <w:rsid w:val="001E0EC8"/>
    <w:rsid w:val="001E1D18"/>
    <w:rsid w:val="001E2C0F"/>
    <w:rsid w:val="001E668A"/>
    <w:rsid w:val="001E6A63"/>
    <w:rsid w:val="001F0A4F"/>
    <w:rsid w:val="001F2A14"/>
    <w:rsid w:val="001F3F0E"/>
    <w:rsid w:val="001F4ADC"/>
    <w:rsid w:val="001F5597"/>
    <w:rsid w:val="001F71ED"/>
    <w:rsid w:val="00203D3A"/>
    <w:rsid w:val="00203FF3"/>
    <w:rsid w:val="002044B4"/>
    <w:rsid w:val="00207086"/>
    <w:rsid w:val="00210B06"/>
    <w:rsid w:val="00211D60"/>
    <w:rsid w:val="0021501E"/>
    <w:rsid w:val="0021546A"/>
    <w:rsid w:val="0021572A"/>
    <w:rsid w:val="002205C0"/>
    <w:rsid w:val="0022494A"/>
    <w:rsid w:val="00225507"/>
    <w:rsid w:val="00232223"/>
    <w:rsid w:val="0023373D"/>
    <w:rsid w:val="00233D7E"/>
    <w:rsid w:val="00233EF7"/>
    <w:rsid w:val="0023423C"/>
    <w:rsid w:val="00237F4F"/>
    <w:rsid w:val="0024112D"/>
    <w:rsid w:val="002428BA"/>
    <w:rsid w:val="00244177"/>
    <w:rsid w:val="00254477"/>
    <w:rsid w:val="00257337"/>
    <w:rsid w:val="002577FE"/>
    <w:rsid w:val="0025780C"/>
    <w:rsid w:val="002609D8"/>
    <w:rsid w:val="00262CBE"/>
    <w:rsid w:val="002642D3"/>
    <w:rsid w:val="002646EF"/>
    <w:rsid w:val="00266AE6"/>
    <w:rsid w:val="00267C18"/>
    <w:rsid w:val="00273D0E"/>
    <w:rsid w:val="002764D6"/>
    <w:rsid w:val="00280B8B"/>
    <w:rsid w:val="00282235"/>
    <w:rsid w:val="0029026C"/>
    <w:rsid w:val="00292350"/>
    <w:rsid w:val="00292DC0"/>
    <w:rsid w:val="00293C29"/>
    <w:rsid w:val="00297EF9"/>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1DF2"/>
    <w:rsid w:val="00313A1F"/>
    <w:rsid w:val="00314F93"/>
    <w:rsid w:val="0031645D"/>
    <w:rsid w:val="00320A67"/>
    <w:rsid w:val="00324AC9"/>
    <w:rsid w:val="003272FB"/>
    <w:rsid w:val="00330857"/>
    <w:rsid w:val="00330C50"/>
    <w:rsid w:val="00331499"/>
    <w:rsid w:val="0033580E"/>
    <w:rsid w:val="00337F09"/>
    <w:rsid w:val="00343D1E"/>
    <w:rsid w:val="0035054D"/>
    <w:rsid w:val="00354258"/>
    <w:rsid w:val="00355593"/>
    <w:rsid w:val="00357548"/>
    <w:rsid w:val="00357E0E"/>
    <w:rsid w:val="00361B9C"/>
    <w:rsid w:val="00361D89"/>
    <w:rsid w:val="00367265"/>
    <w:rsid w:val="003672FB"/>
    <w:rsid w:val="00370588"/>
    <w:rsid w:val="00370797"/>
    <w:rsid w:val="003707FE"/>
    <w:rsid w:val="00370C79"/>
    <w:rsid w:val="003712F3"/>
    <w:rsid w:val="00372A32"/>
    <w:rsid w:val="00372D3E"/>
    <w:rsid w:val="003746C6"/>
    <w:rsid w:val="00375763"/>
    <w:rsid w:val="00375BEA"/>
    <w:rsid w:val="00376CEC"/>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E88"/>
    <w:rsid w:val="003B5E96"/>
    <w:rsid w:val="003C0DF8"/>
    <w:rsid w:val="003C3F7B"/>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76E5"/>
    <w:rsid w:val="003F7952"/>
    <w:rsid w:val="004012CF"/>
    <w:rsid w:val="004015EE"/>
    <w:rsid w:val="00402FF3"/>
    <w:rsid w:val="0040673A"/>
    <w:rsid w:val="004069EB"/>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2DA6"/>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90F"/>
    <w:rsid w:val="004A55D8"/>
    <w:rsid w:val="004A5FFD"/>
    <w:rsid w:val="004A7CE2"/>
    <w:rsid w:val="004B031A"/>
    <w:rsid w:val="004B1236"/>
    <w:rsid w:val="004B1ACE"/>
    <w:rsid w:val="004B234F"/>
    <w:rsid w:val="004B353F"/>
    <w:rsid w:val="004B59BB"/>
    <w:rsid w:val="004B5CCC"/>
    <w:rsid w:val="004C117E"/>
    <w:rsid w:val="004C2845"/>
    <w:rsid w:val="004C3081"/>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3FC4"/>
    <w:rsid w:val="00514207"/>
    <w:rsid w:val="005146B1"/>
    <w:rsid w:val="005149BE"/>
    <w:rsid w:val="00515090"/>
    <w:rsid w:val="005179E4"/>
    <w:rsid w:val="00521E57"/>
    <w:rsid w:val="00525093"/>
    <w:rsid w:val="005305EA"/>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71389"/>
    <w:rsid w:val="005733EB"/>
    <w:rsid w:val="005734C5"/>
    <w:rsid w:val="0057453A"/>
    <w:rsid w:val="00575268"/>
    <w:rsid w:val="00576D51"/>
    <w:rsid w:val="0057792B"/>
    <w:rsid w:val="00580802"/>
    <w:rsid w:val="00581A22"/>
    <w:rsid w:val="00585EC8"/>
    <w:rsid w:val="005860CB"/>
    <w:rsid w:val="005918F3"/>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22F"/>
    <w:rsid w:val="005A6D57"/>
    <w:rsid w:val="005A71FD"/>
    <w:rsid w:val="005A7D4F"/>
    <w:rsid w:val="005B1F52"/>
    <w:rsid w:val="005B5840"/>
    <w:rsid w:val="005B5B70"/>
    <w:rsid w:val="005B5F05"/>
    <w:rsid w:val="005C06AA"/>
    <w:rsid w:val="005C17BF"/>
    <w:rsid w:val="005C57BA"/>
    <w:rsid w:val="005C5860"/>
    <w:rsid w:val="005C5B4B"/>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D7C"/>
    <w:rsid w:val="005E5F6A"/>
    <w:rsid w:val="005F048E"/>
    <w:rsid w:val="005F2047"/>
    <w:rsid w:val="005F2C76"/>
    <w:rsid w:val="005F57F0"/>
    <w:rsid w:val="00601010"/>
    <w:rsid w:val="006028C9"/>
    <w:rsid w:val="0060676C"/>
    <w:rsid w:val="00606B79"/>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7FD"/>
    <w:rsid w:val="006C1884"/>
    <w:rsid w:val="006C28CA"/>
    <w:rsid w:val="006C350D"/>
    <w:rsid w:val="006C5E56"/>
    <w:rsid w:val="006C66E4"/>
    <w:rsid w:val="006D23FC"/>
    <w:rsid w:val="006D643D"/>
    <w:rsid w:val="006E063C"/>
    <w:rsid w:val="006E0EA3"/>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2E3A"/>
    <w:rsid w:val="00713CE6"/>
    <w:rsid w:val="007169EF"/>
    <w:rsid w:val="00717DB6"/>
    <w:rsid w:val="00721506"/>
    <w:rsid w:val="007216DB"/>
    <w:rsid w:val="0072323D"/>
    <w:rsid w:val="007246D3"/>
    <w:rsid w:val="00725F5A"/>
    <w:rsid w:val="007274EC"/>
    <w:rsid w:val="00737175"/>
    <w:rsid w:val="00737605"/>
    <w:rsid w:val="007404D5"/>
    <w:rsid w:val="00740BDD"/>
    <w:rsid w:val="007417C8"/>
    <w:rsid w:val="00744287"/>
    <w:rsid w:val="00744EEF"/>
    <w:rsid w:val="00745D76"/>
    <w:rsid w:val="00747109"/>
    <w:rsid w:val="00747487"/>
    <w:rsid w:val="007505EB"/>
    <w:rsid w:val="00751B4B"/>
    <w:rsid w:val="00752A9A"/>
    <w:rsid w:val="00753B42"/>
    <w:rsid w:val="00754CAE"/>
    <w:rsid w:val="00760D70"/>
    <w:rsid w:val="00763EE7"/>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319E"/>
    <w:rsid w:val="007E4FA1"/>
    <w:rsid w:val="007E7B07"/>
    <w:rsid w:val="007E7BAB"/>
    <w:rsid w:val="007E7DCE"/>
    <w:rsid w:val="007E7FA9"/>
    <w:rsid w:val="007F20AC"/>
    <w:rsid w:val="007F4BB2"/>
    <w:rsid w:val="007F6623"/>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27EA"/>
    <w:rsid w:val="00833E8A"/>
    <w:rsid w:val="008349CC"/>
    <w:rsid w:val="00834D2F"/>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C8E"/>
    <w:rsid w:val="00884054"/>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E94"/>
    <w:rsid w:val="008C5595"/>
    <w:rsid w:val="008C55A3"/>
    <w:rsid w:val="008C7368"/>
    <w:rsid w:val="008D32F0"/>
    <w:rsid w:val="008D595F"/>
    <w:rsid w:val="008E012F"/>
    <w:rsid w:val="008E6375"/>
    <w:rsid w:val="008F010F"/>
    <w:rsid w:val="008F17A1"/>
    <w:rsid w:val="008F2158"/>
    <w:rsid w:val="008F3D79"/>
    <w:rsid w:val="008F4670"/>
    <w:rsid w:val="008F4C65"/>
    <w:rsid w:val="008F5D20"/>
    <w:rsid w:val="008F7579"/>
    <w:rsid w:val="0090019F"/>
    <w:rsid w:val="00902944"/>
    <w:rsid w:val="009041AF"/>
    <w:rsid w:val="00905422"/>
    <w:rsid w:val="009067B3"/>
    <w:rsid w:val="00906BD5"/>
    <w:rsid w:val="0090759E"/>
    <w:rsid w:val="009104D1"/>
    <w:rsid w:val="00911863"/>
    <w:rsid w:val="00913133"/>
    <w:rsid w:val="009131C3"/>
    <w:rsid w:val="0091475B"/>
    <w:rsid w:val="00914DC8"/>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78D8"/>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55E2"/>
    <w:rsid w:val="00987C03"/>
    <w:rsid w:val="00990E3D"/>
    <w:rsid w:val="00992977"/>
    <w:rsid w:val="00992B07"/>
    <w:rsid w:val="0099557F"/>
    <w:rsid w:val="009A3511"/>
    <w:rsid w:val="009A686F"/>
    <w:rsid w:val="009A7912"/>
    <w:rsid w:val="009B0094"/>
    <w:rsid w:val="009B28E9"/>
    <w:rsid w:val="009B33A8"/>
    <w:rsid w:val="009B3487"/>
    <w:rsid w:val="009B390A"/>
    <w:rsid w:val="009B7C61"/>
    <w:rsid w:val="009C22B1"/>
    <w:rsid w:val="009C3793"/>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762B"/>
    <w:rsid w:val="009F76BA"/>
    <w:rsid w:val="009F7E09"/>
    <w:rsid w:val="00A00604"/>
    <w:rsid w:val="00A02047"/>
    <w:rsid w:val="00A02B9D"/>
    <w:rsid w:val="00A035C0"/>
    <w:rsid w:val="00A036BE"/>
    <w:rsid w:val="00A0575E"/>
    <w:rsid w:val="00A068CE"/>
    <w:rsid w:val="00A06A16"/>
    <w:rsid w:val="00A10F77"/>
    <w:rsid w:val="00A12205"/>
    <w:rsid w:val="00A139AF"/>
    <w:rsid w:val="00A20113"/>
    <w:rsid w:val="00A24B74"/>
    <w:rsid w:val="00A3248C"/>
    <w:rsid w:val="00A339E6"/>
    <w:rsid w:val="00A33EF8"/>
    <w:rsid w:val="00A34362"/>
    <w:rsid w:val="00A343D5"/>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5790A"/>
    <w:rsid w:val="00A625E2"/>
    <w:rsid w:val="00A63DC7"/>
    <w:rsid w:val="00A65B7E"/>
    <w:rsid w:val="00A70289"/>
    <w:rsid w:val="00A72105"/>
    <w:rsid w:val="00A72465"/>
    <w:rsid w:val="00A75978"/>
    <w:rsid w:val="00A80C92"/>
    <w:rsid w:val="00A82461"/>
    <w:rsid w:val="00A84417"/>
    <w:rsid w:val="00A851D8"/>
    <w:rsid w:val="00A870C4"/>
    <w:rsid w:val="00A87326"/>
    <w:rsid w:val="00A94568"/>
    <w:rsid w:val="00A953BA"/>
    <w:rsid w:val="00A95C19"/>
    <w:rsid w:val="00A96F9F"/>
    <w:rsid w:val="00A977B0"/>
    <w:rsid w:val="00AA0848"/>
    <w:rsid w:val="00AA0AAF"/>
    <w:rsid w:val="00AA2C55"/>
    <w:rsid w:val="00AA3C06"/>
    <w:rsid w:val="00AA56F6"/>
    <w:rsid w:val="00AA5D62"/>
    <w:rsid w:val="00AB034F"/>
    <w:rsid w:val="00AB0571"/>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604"/>
    <w:rsid w:val="00AD3AA2"/>
    <w:rsid w:val="00AD43B8"/>
    <w:rsid w:val="00AD4B1A"/>
    <w:rsid w:val="00AD5295"/>
    <w:rsid w:val="00AE008F"/>
    <w:rsid w:val="00AF0161"/>
    <w:rsid w:val="00AF2A1F"/>
    <w:rsid w:val="00AF2D9B"/>
    <w:rsid w:val="00B00628"/>
    <w:rsid w:val="00B0749B"/>
    <w:rsid w:val="00B10050"/>
    <w:rsid w:val="00B10A1E"/>
    <w:rsid w:val="00B11E08"/>
    <w:rsid w:val="00B12FF9"/>
    <w:rsid w:val="00B14039"/>
    <w:rsid w:val="00B149FA"/>
    <w:rsid w:val="00B177F4"/>
    <w:rsid w:val="00B22242"/>
    <w:rsid w:val="00B2232C"/>
    <w:rsid w:val="00B2330D"/>
    <w:rsid w:val="00B23384"/>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3FE9"/>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AD1"/>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BE3339"/>
    <w:rsid w:val="00BF1D3A"/>
    <w:rsid w:val="00C008B2"/>
    <w:rsid w:val="00C0130E"/>
    <w:rsid w:val="00C01ABC"/>
    <w:rsid w:val="00C01E1C"/>
    <w:rsid w:val="00C01F6B"/>
    <w:rsid w:val="00C02A84"/>
    <w:rsid w:val="00C07B2D"/>
    <w:rsid w:val="00C12209"/>
    <w:rsid w:val="00C135B2"/>
    <w:rsid w:val="00C14CD6"/>
    <w:rsid w:val="00C15C47"/>
    <w:rsid w:val="00C16927"/>
    <w:rsid w:val="00C2082E"/>
    <w:rsid w:val="00C20835"/>
    <w:rsid w:val="00C22CC5"/>
    <w:rsid w:val="00C23BE8"/>
    <w:rsid w:val="00C24A09"/>
    <w:rsid w:val="00C25084"/>
    <w:rsid w:val="00C274BE"/>
    <w:rsid w:val="00C274C6"/>
    <w:rsid w:val="00C310B6"/>
    <w:rsid w:val="00C321D9"/>
    <w:rsid w:val="00C3330D"/>
    <w:rsid w:val="00C34654"/>
    <w:rsid w:val="00C347FE"/>
    <w:rsid w:val="00C357BE"/>
    <w:rsid w:val="00C4006D"/>
    <w:rsid w:val="00C4530E"/>
    <w:rsid w:val="00C45C21"/>
    <w:rsid w:val="00C52786"/>
    <w:rsid w:val="00C53F93"/>
    <w:rsid w:val="00C56C44"/>
    <w:rsid w:val="00C57028"/>
    <w:rsid w:val="00C572BB"/>
    <w:rsid w:val="00C57645"/>
    <w:rsid w:val="00C604B3"/>
    <w:rsid w:val="00C6332C"/>
    <w:rsid w:val="00C6721D"/>
    <w:rsid w:val="00C677A9"/>
    <w:rsid w:val="00C678B3"/>
    <w:rsid w:val="00C70B4A"/>
    <w:rsid w:val="00C71CD1"/>
    <w:rsid w:val="00C73143"/>
    <w:rsid w:val="00C7710B"/>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32F8"/>
    <w:rsid w:val="00C976C0"/>
    <w:rsid w:val="00CA5334"/>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E0E72"/>
    <w:rsid w:val="00CE2ADF"/>
    <w:rsid w:val="00CE367D"/>
    <w:rsid w:val="00CE3B78"/>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1397"/>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340F"/>
    <w:rsid w:val="00D6535E"/>
    <w:rsid w:val="00D654EC"/>
    <w:rsid w:val="00D6681B"/>
    <w:rsid w:val="00D66C0C"/>
    <w:rsid w:val="00D720DC"/>
    <w:rsid w:val="00D72D16"/>
    <w:rsid w:val="00D742B9"/>
    <w:rsid w:val="00D7492C"/>
    <w:rsid w:val="00D766CC"/>
    <w:rsid w:val="00D81029"/>
    <w:rsid w:val="00D8195B"/>
    <w:rsid w:val="00D821F8"/>
    <w:rsid w:val="00D832FA"/>
    <w:rsid w:val="00D848F9"/>
    <w:rsid w:val="00D84DDC"/>
    <w:rsid w:val="00D85695"/>
    <w:rsid w:val="00D857BA"/>
    <w:rsid w:val="00D8619F"/>
    <w:rsid w:val="00D86764"/>
    <w:rsid w:val="00D870AC"/>
    <w:rsid w:val="00D90B92"/>
    <w:rsid w:val="00D92036"/>
    <w:rsid w:val="00D95611"/>
    <w:rsid w:val="00DA0DF2"/>
    <w:rsid w:val="00DA1152"/>
    <w:rsid w:val="00DA3D5F"/>
    <w:rsid w:val="00DA41D7"/>
    <w:rsid w:val="00DA494B"/>
    <w:rsid w:val="00DA5B72"/>
    <w:rsid w:val="00DB0265"/>
    <w:rsid w:val="00DB0CE0"/>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5A1A"/>
    <w:rsid w:val="00E27CDB"/>
    <w:rsid w:val="00E371EC"/>
    <w:rsid w:val="00E43116"/>
    <w:rsid w:val="00E444DA"/>
    <w:rsid w:val="00E50F38"/>
    <w:rsid w:val="00E51A48"/>
    <w:rsid w:val="00E51ACE"/>
    <w:rsid w:val="00E550AA"/>
    <w:rsid w:val="00E571F8"/>
    <w:rsid w:val="00E57E5A"/>
    <w:rsid w:val="00E6173D"/>
    <w:rsid w:val="00E6369C"/>
    <w:rsid w:val="00E63C1D"/>
    <w:rsid w:val="00E64F0A"/>
    <w:rsid w:val="00E67668"/>
    <w:rsid w:val="00E70AEE"/>
    <w:rsid w:val="00E7107E"/>
    <w:rsid w:val="00E71C93"/>
    <w:rsid w:val="00E725D5"/>
    <w:rsid w:val="00E72AE3"/>
    <w:rsid w:val="00E73B51"/>
    <w:rsid w:val="00E76B98"/>
    <w:rsid w:val="00E76D0D"/>
    <w:rsid w:val="00E8151C"/>
    <w:rsid w:val="00E81A88"/>
    <w:rsid w:val="00E81E9C"/>
    <w:rsid w:val="00E82E15"/>
    <w:rsid w:val="00E83FE9"/>
    <w:rsid w:val="00E84151"/>
    <w:rsid w:val="00E86FA6"/>
    <w:rsid w:val="00E91409"/>
    <w:rsid w:val="00E91D17"/>
    <w:rsid w:val="00E91EED"/>
    <w:rsid w:val="00E936FF"/>
    <w:rsid w:val="00E939C8"/>
    <w:rsid w:val="00E93A33"/>
    <w:rsid w:val="00E93B6B"/>
    <w:rsid w:val="00E94308"/>
    <w:rsid w:val="00E9465C"/>
    <w:rsid w:val="00E96C74"/>
    <w:rsid w:val="00EA1F89"/>
    <w:rsid w:val="00EA2512"/>
    <w:rsid w:val="00EA5177"/>
    <w:rsid w:val="00EA7FEF"/>
    <w:rsid w:val="00EB117B"/>
    <w:rsid w:val="00EB2BEB"/>
    <w:rsid w:val="00EB40D6"/>
    <w:rsid w:val="00EB4222"/>
    <w:rsid w:val="00EB5F75"/>
    <w:rsid w:val="00EB79CD"/>
    <w:rsid w:val="00EC52A5"/>
    <w:rsid w:val="00ED4C91"/>
    <w:rsid w:val="00ED5985"/>
    <w:rsid w:val="00EE0648"/>
    <w:rsid w:val="00EE079C"/>
    <w:rsid w:val="00EE0F2E"/>
    <w:rsid w:val="00EE1868"/>
    <w:rsid w:val="00EE2610"/>
    <w:rsid w:val="00EE2A41"/>
    <w:rsid w:val="00EE354B"/>
    <w:rsid w:val="00EE3C1D"/>
    <w:rsid w:val="00EE6EC2"/>
    <w:rsid w:val="00EF0144"/>
    <w:rsid w:val="00EF09FB"/>
    <w:rsid w:val="00EF102E"/>
    <w:rsid w:val="00EF1553"/>
    <w:rsid w:val="00EF1925"/>
    <w:rsid w:val="00EF1FAF"/>
    <w:rsid w:val="00EF2489"/>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5A74"/>
    <w:rsid w:val="00F727B0"/>
    <w:rsid w:val="00F72A12"/>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B6D"/>
    <w:rsid w:val="00FD2DEC"/>
    <w:rsid w:val="00FD40CE"/>
    <w:rsid w:val="00FD4599"/>
    <w:rsid w:val="00FD4784"/>
    <w:rsid w:val="00FD51A0"/>
    <w:rsid w:val="00FD65FE"/>
    <w:rsid w:val="00FD74EB"/>
    <w:rsid w:val="00FE009C"/>
    <w:rsid w:val="00FE01E5"/>
    <w:rsid w:val="00FE214F"/>
    <w:rsid w:val="00FE3DA3"/>
    <w:rsid w:val="00FE4094"/>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uautitlanizcalli.gob.mx/wp-content/uploads/2023/08/GACETA-218_compressed.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9F1EC-38B7-467E-ACE0-6BFF2A45F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1460</TotalTime>
  <Pages>43</Pages>
  <Words>6808</Words>
  <Characters>37450</Characters>
  <Application>Microsoft Office Word</Application>
  <DocSecurity>0</DocSecurity>
  <Lines>312</Lines>
  <Paragraphs>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38</cp:revision>
  <cp:lastPrinted>2019-11-07T00:56:00Z</cp:lastPrinted>
  <dcterms:created xsi:type="dcterms:W3CDTF">2023-09-04T20:43:00Z</dcterms:created>
  <dcterms:modified xsi:type="dcterms:W3CDTF">2023-11-17T18:43:00Z</dcterms:modified>
</cp:coreProperties>
</file>