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1F30F" w14:textId="77777777" w:rsidR="005471F4" w:rsidRPr="002C3BAE" w:rsidRDefault="009333E0">
      <w:pPr>
        <w:spacing w:line="360" w:lineRule="auto"/>
        <w:jc w:val="both"/>
        <w:rPr>
          <w:rFonts w:ascii="Palatino Linotype" w:eastAsia="Palatino Linotype" w:hAnsi="Palatino Linotype" w:cs="Palatino Linotype"/>
        </w:rPr>
      </w:pPr>
      <w:r w:rsidRPr="002C3BAE">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veintidós de marzo de dos mil veintitrés. </w:t>
      </w:r>
    </w:p>
    <w:p w14:paraId="62263761" w14:textId="77777777" w:rsidR="005471F4" w:rsidRPr="002C3BAE" w:rsidRDefault="005471F4">
      <w:pPr>
        <w:spacing w:line="360" w:lineRule="auto"/>
        <w:jc w:val="both"/>
        <w:rPr>
          <w:rFonts w:ascii="Palatino Linotype" w:eastAsia="Palatino Linotype" w:hAnsi="Palatino Linotype" w:cs="Palatino Linotype"/>
        </w:rPr>
      </w:pPr>
    </w:p>
    <w:p w14:paraId="6F276628" w14:textId="77777777" w:rsidR="005471F4" w:rsidRPr="002C3BAE" w:rsidRDefault="009333E0">
      <w:pPr>
        <w:spacing w:line="360" w:lineRule="auto"/>
        <w:jc w:val="both"/>
        <w:rPr>
          <w:rFonts w:ascii="Palatino Linotype" w:eastAsia="Palatino Linotype" w:hAnsi="Palatino Linotype" w:cs="Palatino Linotype"/>
        </w:rPr>
      </w:pPr>
      <w:r w:rsidRPr="002C3BAE">
        <w:rPr>
          <w:rFonts w:ascii="Palatino Linotype" w:eastAsia="Palatino Linotype" w:hAnsi="Palatino Linotype" w:cs="Palatino Linotype"/>
          <w:b/>
        </w:rPr>
        <w:t>Visto</w:t>
      </w:r>
      <w:r w:rsidRPr="002C3BAE">
        <w:rPr>
          <w:rFonts w:ascii="Palatino Linotype" w:eastAsia="Palatino Linotype" w:hAnsi="Palatino Linotype" w:cs="Palatino Linotype"/>
        </w:rPr>
        <w:t xml:space="preserve"> el expediente relativo al recurso de revisión </w:t>
      </w:r>
      <w:r w:rsidRPr="002C3BAE">
        <w:rPr>
          <w:rFonts w:ascii="Palatino Linotype" w:eastAsia="Palatino Linotype" w:hAnsi="Palatino Linotype" w:cs="Palatino Linotype"/>
          <w:b/>
        </w:rPr>
        <w:t>13359/INFOEM/IP/RR/2022</w:t>
      </w:r>
      <w:r w:rsidRPr="002C3BAE">
        <w:rPr>
          <w:rFonts w:ascii="Palatino Linotype" w:eastAsia="Palatino Linotype" w:hAnsi="Palatino Linotype" w:cs="Palatino Linotype"/>
        </w:rPr>
        <w:t xml:space="preserve">, interpuesto por </w:t>
      </w:r>
      <w:r w:rsidRPr="002C3BAE">
        <w:rPr>
          <w:rFonts w:ascii="Palatino Linotype" w:eastAsia="Palatino Linotype" w:hAnsi="Palatino Linotype" w:cs="Palatino Linotype"/>
          <w:b/>
        </w:rPr>
        <w:t>una persona usuaria del Sistema de Acceso a la Información Mexiquense</w:t>
      </w:r>
      <w:r w:rsidRPr="002C3BAE">
        <w:rPr>
          <w:rFonts w:ascii="Palatino Linotype" w:eastAsia="Palatino Linotype" w:hAnsi="Palatino Linotype" w:cs="Palatino Linotype"/>
        </w:rPr>
        <w:t>, lo sucesivo se le denominará el</w:t>
      </w:r>
      <w:r w:rsidRPr="002C3BAE">
        <w:rPr>
          <w:rFonts w:ascii="Palatino Linotype" w:eastAsia="Palatino Linotype" w:hAnsi="Palatino Linotype" w:cs="Palatino Linotype"/>
          <w:b/>
        </w:rPr>
        <w:t xml:space="preserve"> RECURRENTE</w:t>
      </w:r>
      <w:r w:rsidRPr="002C3BAE">
        <w:rPr>
          <w:rFonts w:ascii="Palatino Linotype" w:eastAsia="Palatino Linotype" w:hAnsi="Palatino Linotype" w:cs="Palatino Linotype"/>
        </w:rPr>
        <w:t>, en contra de la respuesta a su solicitud de información con número de folio</w:t>
      </w:r>
      <w:r w:rsidRPr="002C3BAE">
        <w:rPr>
          <w:rFonts w:ascii="Palatino Linotype" w:eastAsia="Palatino Linotype" w:hAnsi="Palatino Linotype" w:cs="Palatino Linotype"/>
          <w:b/>
        </w:rPr>
        <w:t xml:space="preserve"> 00869/INFOEM/IP/2022</w:t>
      </w:r>
      <w:r w:rsidRPr="002C3BAE">
        <w:rPr>
          <w:rFonts w:ascii="Palatino Linotype" w:eastAsia="Palatino Linotype" w:hAnsi="Palatino Linotype" w:cs="Palatino Linotype"/>
        </w:rPr>
        <w:t xml:space="preserve">, por parte del </w:t>
      </w:r>
      <w:r w:rsidRPr="002C3BAE">
        <w:rPr>
          <w:rFonts w:ascii="Palatino Linotype" w:eastAsia="Palatino Linotype" w:hAnsi="Palatino Linotype" w:cs="Palatino Linotype"/>
          <w:b/>
        </w:rPr>
        <w:t xml:space="preserve">Instituto de Transparencia, Acceso a la Información Pública y Protección de Datos Personales del Estado de México y Municipios </w:t>
      </w:r>
      <w:r w:rsidRPr="002C3BAE">
        <w:rPr>
          <w:rFonts w:ascii="Palatino Linotype" w:eastAsia="Palatino Linotype" w:hAnsi="Palatino Linotype" w:cs="Palatino Linotype"/>
        </w:rPr>
        <w:t xml:space="preserve">en lo sucesivo el </w:t>
      </w:r>
      <w:r w:rsidRPr="002C3BAE">
        <w:rPr>
          <w:rFonts w:ascii="Palatino Linotype" w:eastAsia="Palatino Linotype" w:hAnsi="Palatino Linotype" w:cs="Palatino Linotype"/>
          <w:b/>
        </w:rPr>
        <w:t>SUJETO OBLIGADO</w:t>
      </w:r>
      <w:r w:rsidRPr="002C3BAE">
        <w:rPr>
          <w:rFonts w:ascii="Palatino Linotype" w:eastAsia="Palatino Linotype" w:hAnsi="Palatino Linotype" w:cs="Palatino Linotype"/>
        </w:rPr>
        <w:t>;</w:t>
      </w:r>
      <w:r w:rsidRPr="002C3BAE">
        <w:rPr>
          <w:rFonts w:ascii="Palatino Linotype" w:eastAsia="Palatino Linotype" w:hAnsi="Palatino Linotype" w:cs="Palatino Linotype"/>
          <w:b/>
        </w:rPr>
        <w:t xml:space="preserve"> </w:t>
      </w:r>
      <w:r w:rsidRPr="002C3BAE">
        <w:rPr>
          <w:rFonts w:ascii="Palatino Linotype" w:eastAsia="Palatino Linotype" w:hAnsi="Palatino Linotype" w:cs="Palatino Linotype"/>
        </w:rPr>
        <w:t>se procede a dictar la presente resolución, con base en los siguientes:</w:t>
      </w:r>
    </w:p>
    <w:p w14:paraId="55870CF5" w14:textId="77777777" w:rsidR="005471F4" w:rsidRPr="002C3BAE" w:rsidRDefault="005471F4">
      <w:pPr>
        <w:spacing w:line="360" w:lineRule="auto"/>
        <w:jc w:val="both"/>
        <w:rPr>
          <w:rFonts w:ascii="Palatino Linotype" w:eastAsia="Palatino Linotype" w:hAnsi="Palatino Linotype" w:cs="Palatino Linotype"/>
        </w:rPr>
      </w:pPr>
    </w:p>
    <w:p w14:paraId="3908F9BB" w14:textId="77777777" w:rsidR="005471F4" w:rsidRPr="002C3BAE" w:rsidRDefault="009333E0">
      <w:pPr>
        <w:numPr>
          <w:ilvl w:val="0"/>
          <w:numId w:val="2"/>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r w:rsidRPr="002C3BAE">
        <w:rPr>
          <w:rFonts w:ascii="Palatino Linotype" w:eastAsia="Palatino Linotype" w:hAnsi="Palatino Linotype" w:cs="Palatino Linotype"/>
          <w:b/>
          <w:sz w:val="22"/>
          <w:szCs w:val="22"/>
        </w:rPr>
        <w:t>A N T E C E D E N T E S:</w:t>
      </w:r>
    </w:p>
    <w:p w14:paraId="286155E6" w14:textId="77777777" w:rsidR="005471F4" w:rsidRPr="002C3BAE" w:rsidRDefault="005471F4">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39291FAA" w14:textId="77777777" w:rsidR="005471F4" w:rsidRPr="002C3BAE" w:rsidRDefault="009333E0">
      <w:pPr>
        <w:numPr>
          <w:ilvl w:val="1"/>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b/>
        </w:rPr>
      </w:pPr>
      <w:r w:rsidRPr="002C3BAE">
        <w:rPr>
          <w:rFonts w:ascii="Palatino Linotype" w:eastAsia="Palatino Linotype" w:hAnsi="Palatino Linotype" w:cs="Palatino Linotype"/>
          <w:b/>
        </w:rPr>
        <w:t xml:space="preserve">Solicitud de acceso a la información. </w:t>
      </w:r>
      <w:r w:rsidRPr="002C3BAE">
        <w:rPr>
          <w:rFonts w:ascii="Palatino Linotype" w:eastAsia="Palatino Linotype" w:hAnsi="Palatino Linotype" w:cs="Palatino Linotype"/>
        </w:rPr>
        <w:t xml:space="preserve">Con fecha </w:t>
      </w:r>
      <w:r w:rsidRPr="002C3BAE">
        <w:rPr>
          <w:rFonts w:ascii="Palatino Linotype" w:eastAsia="Palatino Linotype" w:hAnsi="Palatino Linotype" w:cs="Palatino Linotype"/>
          <w:b/>
        </w:rPr>
        <w:t>cinco de julio de dos mil veintidós</w:t>
      </w:r>
      <w:r w:rsidRPr="002C3BAE">
        <w:rPr>
          <w:rFonts w:ascii="Palatino Linotype" w:eastAsia="Palatino Linotype" w:hAnsi="Palatino Linotype" w:cs="Palatino Linotype"/>
        </w:rPr>
        <w:t xml:space="preserve">, la parte </w:t>
      </w:r>
      <w:r w:rsidRPr="002C3BAE">
        <w:rPr>
          <w:rFonts w:ascii="Palatino Linotype" w:eastAsia="Palatino Linotype" w:hAnsi="Palatino Linotype" w:cs="Palatino Linotype"/>
          <w:b/>
        </w:rPr>
        <w:t>RECURRENTE</w:t>
      </w:r>
      <w:r w:rsidRPr="002C3BAE">
        <w:rPr>
          <w:rFonts w:ascii="Palatino Linotype" w:eastAsia="Palatino Linotype" w:hAnsi="Palatino Linotype" w:cs="Palatino Linotype"/>
        </w:rPr>
        <w:t xml:space="preserve"> formuló solicitud de acceso a información pública al </w:t>
      </w:r>
      <w:r w:rsidRPr="002C3BAE">
        <w:rPr>
          <w:rFonts w:ascii="Palatino Linotype" w:eastAsia="Palatino Linotype" w:hAnsi="Palatino Linotype" w:cs="Palatino Linotype"/>
          <w:b/>
        </w:rPr>
        <w:t>SUJETO OBLIGADO</w:t>
      </w:r>
      <w:r w:rsidRPr="002C3BAE">
        <w:rPr>
          <w:rFonts w:ascii="Palatino Linotype" w:eastAsia="Palatino Linotype" w:hAnsi="Palatino Linotype" w:cs="Palatino Linotype"/>
        </w:rPr>
        <w:t xml:space="preserve"> a través del Sistema de Acceso a la Información Mexiquense, en adelante </w:t>
      </w:r>
      <w:r w:rsidRPr="002C3BAE">
        <w:rPr>
          <w:rFonts w:ascii="Palatino Linotype" w:eastAsia="Palatino Linotype" w:hAnsi="Palatino Linotype" w:cs="Palatino Linotype"/>
          <w:b/>
        </w:rPr>
        <w:t xml:space="preserve">SAIMEX, </w:t>
      </w:r>
      <w:r w:rsidRPr="002C3BAE">
        <w:rPr>
          <w:rFonts w:ascii="Palatino Linotype" w:eastAsia="Palatino Linotype" w:hAnsi="Palatino Linotype" w:cs="Palatino Linotype"/>
        </w:rPr>
        <w:t>requiriéndole lo siguiente:</w:t>
      </w:r>
    </w:p>
    <w:p w14:paraId="79B07EB1" w14:textId="77777777" w:rsidR="005471F4" w:rsidRPr="002C3BAE" w:rsidRDefault="005471F4">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02F94683" w14:textId="77777777" w:rsidR="005471F4" w:rsidRPr="002C3BAE" w:rsidRDefault="009333E0">
      <w:pPr>
        <w:spacing w:line="276" w:lineRule="auto"/>
        <w:ind w:left="567" w:right="616"/>
        <w:jc w:val="both"/>
        <w:rPr>
          <w:rFonts w:ascii="Palatino Linotype" w:eastAsia="Palatino Linotype" w:hAnsi="Palatino Linotype" w:cs="Palatino Linotype"/>
          <w:i/>
          <w:sz w:val="22"/>
          <w:szCs w:val="22"/>
        </w:rPr>
      </w:pPr>
      <w:r w:rsidRPr="002C3BAE">
        <w:rPr>
          <w:rFonts w:ascii="Palatino Linotype" w:eastAsia="Palatino Linotype" w:hAnsi="Palatino Linotype" w:cs="Palatino Linotype"/>
          <w:i/>
          <w:sz w:val="22"/>
          <w:szCs w:val="22"/>
        </w:rPr>
        <w:t xml:space="preserve">“Organigrama de la Contraloría Interna del INFOEM, tiempo que llevan laborando cada uno de los servidores públicos adscritos a la misma, las atribuciones que tiene cada </w:t>
      </w:r>
      <w:r w:rsidRPr="002C3BAE">
        <w:rPr>
          <w:rFonts w:ascii="Palatino Linotype" w:eastAsia="Palatino Linotype" w:hAnsi="Palatino Linotype" w:cs="Palatino Linotype"/>
          <w:i/>
          <w:sz w:val="22"/>
          <w:szCs w:val="22"/>
        </w:rPr>
        <w:lastRenderedPageBreak/>
        <w:t>uno de ellos, percepciones quincenales de los mismos y por ultimo los nombres de todos los jefes de departamento y subdirección de la Contraloría Interna de dicho instituto</w:t>
      </w:r>
      <w:r w:rsidRPr="002C3BAE">
        <w:rPr>
          <w:rFonts w:ascii="Palatino Linotype" w:eastAsia="Palatino Linotype" w:hAnsi="Palatino Linotype" w:cs="Palatino Linotype"/>
          <w:i/>
        </w:rPr>
        <w:t xml:space="preserve">”. </w:t>
      </w:r>
    </w:p>
    <w:p w14:paraId="3012CCF5" w14:textId="77777777" w:rsidR="005471F4" w:rsidRPr="002C3BAE" w:rsidRDefault="005471F4">
      <w:pPr>
        <w:spacing w:line="360" w:lineRule="auto"/>
        <w:ind w:left="709" w:right="900"/>
        <w:jc w:val="both"/>
        <w:rPr>
          <w:rFonts w:ascii="Palatino Linotype" w:eastAsia="Palatino Linotype" w:hAnsi="Palatino Linotype" w:cs="Palatino Linotype"/>
          <w:b/>
          <w:i/>
        </w:rPr>
      </w:pPr>
    </w:p>
    <w:p w14:paraId="5C4DA3C7" w14:textId="77777777" w:rsidR="005471F4" w:rsidRPr="002C3BAE" w:rsidRDefault="009333E0">
      <w:pPr>
        <w:spacing w:line="360" w:lineRule="auto"/>
        <w:jc w:val="both"/>
        <w:rPr>
          <w:rFonts w:ascii="Palatino Linotype" w:eastAsia="Palatino Linotype" w:hAnsi="Palatino Linotype" w:cs="Palatino Linotype"/>
        </w:rPr>
      </w:pPr>
      <w:r w:rsidRPr="002C3BAE">
        <w:rPr>
          <w:rFonts w:ascii="Palatino Linotype" w:eastAsia="Palatino Linotype" w:hAnsi="Palatino Linotype" w:cs="Palatino Linotype"/>
          <w:b/>
        </w:rPr>
        <w:t xml:space="preserve">Modalidad elegida para la entrega de la información: </w:t>
      </w:r>
      <w:r w:rsidRPr="002C3BAE">
        <w:rPr>
          <w:rFonts w:ascii="Palatino Linotype" w:eastAsia="Palatino Linotype" w:hAnsi="Palatino Linotype" w:cs="Palatino Linotype"/>
        </w:rPr>
        <w:t xml:space="preserve">a través del Sistema de Acceso a la Información Mexiquense.  </w:t>
      </w:r>
    </w:p>
    <w:p w14:paraId="2990F2CB" w14:textId="77777777" w:rsidR="005471F4" w:rsidRPr="002C3BAE" w:rsidRDefault="005471F4">
      <w:pPr>
        <w:spacing w:line="360" w:lineRule="auto"/>
        <w:jc w:val="both"/>
        <w:rPr>
          <w:rFonts w:ascii="Palatino Linotype" w:eastAsia="Palatino Linotype" w:hAnsi="Palatino Linotype" w:cs="Palatino Linotype"/>
        </w:rPr>
      </w:pPr>
    </w:p>
    <w:p w14:paraId="38BF25FF" w14:textId="77777777" w:rsidR="005471F4" w:rsidRPr="002C3BAE" w:rsidRDefault="009333E0">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2C3BAE">
        <w:rPr>
          <w:rFonts w:ascii="Palatino Linotype" w:eastAsia="Palatino Linotype" w:hAnsi="Palatino Linotype" w:cs="Palatino Linotype"/>
          <w:b/>
        </w:rPr>
        <w:t xml:space="preserve">Respuesta. </w:t>
      </w:r>
      <w:r w:rsidRPr="002C3BAE">
        <w:rPr>
          <w:rFonts w:ascii="Palatino Linotype" w:eastAsia="Palatino Linotype" w:hAnsi="Palatino Linotype" w:cs="Palatino Linotype"/>
        </w:rPr>
        <w:t xml:space="preserve">Con fecha </w:t>
      </w:r>
      <w:r w:rsidRPr="002C3BAE">
        <w:rPr>
          <w:rFonts w:ascii="Palatino Linotype" w:eastAsia="Palatino Linotype" w:hAnsi="Palatino Linotype" w:cs="Palatino Linotype"/>
          <w:b/>
        </w:rPr>
        <w:t>nueve de agosto de dos mil veintidós</w:t>
      </w:r>
      <w:r w:rsidRPr="002C3BAE">
        <w:rPr>
          <w:rFonts w:ascii="Palatino Linotype" w:eastAsia="Palatino Linotype" w:hAnsi="Palatino Linotype" w:cs="Palatino Linotype"/>
        </w:rPr>
        <w:t xml:space="preserve">, el </w:t>
      </w:r>
      <w:r w:rsidRPr="002C3BAE">
        <w:rPr>
          <w:rFonts w:ascii="Palatino Linotype" w:eastAsia="Palatino Linotype" w:hAnsi="Palatino Linotype" w:cs="Palatino Linotype"/>
          <w:b/>
        </w:rPr>
        <w:t>SUJETO OBLIGADO</w:t>
      </w:r>
      <w:r w:rsidRPr="002C3BAE">
        <w:rPr>
          <w:rFonts w:ascii="Palatino Linotype" w:eastAsia="Palatino Linotype" w:hAnsi="Palatino Linotype" w:cs="Palatino Linotype"/>
        </w:rPr>
        <w:t xml:space="preserve"> envió su respuesta a la solicitud de acceso a la información a través del SAIMEX, la cual versa como sigue: </w:t>
      </w:r>
    </w:p>
    <w:p w14:paraId="18216FB8" w14:textId="77777777" w:rsidR="005471F4" w:rsidRPr="002C3BAE" w:rsidRDefault="005471F4">
      <w:pPr>
        <w:tabs>
          <w:tab w:val="left" w:pos="7371"/>
        </w:tabs>
        <w:spacing w:line="360" w:lineRule="auto"/>
        <w:ind w:left="567" w:right="616"/>
        <w:jc w:val="both"/>
        <w:rPr>
          <w:rFonts w:ascii="Palatino Linotype" w:eastAsia="Palatino Linotype" w:hAnsi="Palatino Linotype" w:cs="Palatino Linotype"/>
          <w:i/>
          <w:sz w:val="22"/>
          <w:szCs w:val="22"/>
        </w:rPr>
      </w:pPr>
      <w:bookmarkStart w:id="0" w:name="_heading=h.3znysh7" w:colFirst="0" w:colLast="0"/>
      <w:bookmarkEnd w:id="0"/>
    </w:p>
    <w:p w14:paraId="55C7B5A4" w14:textId="77777777" w:rsidR="005471F4" w:rsidRPr="002C3BAE" w:rsidRDefault="009333E0">
      <w:pPr>
        <w:tabs>
          <w:tab w:val="left" w:pos="7371"/>
        </w:tabs>
        <w:spacing w:line="276" w:lineRule="auto"/>
        <w:ind w:left="567" w:right="616"/>
        <w:jc w:val="both"/>
        <w:rPr>
          <w:rFonts w:ascii="Palatino Linotype" w:eastAsia="Palatino Linotype" w:hAnsi="Palatino Linotype" w:cs="Palatino Linotype"/>
          <w:i/>
          <w:sz w:val="22"/>
          <w:szCs w:val="22"/>
        </w:rPr>
      </w:pPr>
      <w:r w:rsidRPr="002C3BAE">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9903F93" w14:textId="77777777" w:rsidR="005471F4" w:rsidRPr="002C3BAE" w:rsidRDefault="009333E0">
      <w:pPr>
        <w:tabs>
          <w:tab w:val="left" w:pos="7371"/>
        </w:tabs>
        <w:spacing w:line="276" w:lineRule="auto"/>
        <w:ind w:left="567" w:right="616"/>
        <w:jc w:val="both"/>
        <w:rPr>
          <w:rFonts w:ascii="Palatino Linotype" w:eastAsia="Palatino Linotype" w:hAnsi="Palatino Linotype" w:cs="Palatino Linotype"/>
          <w:i/>
          <w:sz w:val="22"/>
          <w:szCs w:val="22"/>
        </w:rPr>
      </w:pPr>
      <w:r w:rsidRPr="002C3BAE">
        <w:rPr>
          <w:rFonts w:ascii="Palatino Linotype" w:eastAsia="Palatino Linotype" w:hAnsi="Palatino Linotype" w:cs="Palatino Linotype"/>
          <w:i/>
          <w:sz w:val="22"/>
          <w:szCs w:val="22"/>
        </w:rPr>
        <w:t>Con fundamento en el artículo 53 fracción II de la Ley de Transparencia y Acceso a la Información Pública del Estado de México y Municipios, se adjunta la respuesta a su solicitud de acceso a la información pública”.</w:t>
      </w:r>
    </w:p>
    <w:p w14:paraId="5DE3D2ED" w14:textId="77777777" w:rsidR="005471F4" w:rsidRPr="002C3BAE" w:rsidRDefault="005471F4">
      <w:pPr>
        <w:tabs>
          <w:tab w:val="left" w:pos="7371"/>
        </w:tabs>
        <w:spacing w:line="360" w:lineRule="auto"/>
        <w:ind w:left="567" w:right="616"/>
        <w:jc w:val="both"/>
        <w:rPr>
          <w:rFonts w:ascii="Palatino Linotype" w:eastAsia="Palatino Linotype" w:hAnsi="Palatino Linotype" w:cs="Palatino Linotype"/>
          <w:i/>
          <w:sz w:val="22"/>
          <w:szCs w:val="22"/>
        </w:rPr>
      </w:pPr>
    </w:p>
    <w:p w14:paraId="081FB6DA" w14:textId="77777777" w:rsidR="005471F4" w:rsidRPr="002C3BAE" w:rsidRDefault="009333E0">
      <w:pPr>
        <w:spacing w:line="360" w:lineRule="auto"/>
        <w:ind w:right="49"/>
        <w:jc w:val="both"/>
        <w:rPr>
          <w:rFonts w:ascii="Palatino Linotype" w:eastAsia="Palatino Linotype" w:hAnsi="Palatino Linotype" w:cs="Palatino Linotype"/>
        </w:rPr>
      </w:pPr>
      <w:r w:rsidRPr="002C3BAE">
        <w:rPr>
          <w:rFonts w:ascii="Palatino Linotype" w:eastAsia="Palatino Linotype" w:hAnsi="Palatino Linotype" w:cs="Palatino Linotype"/>
        </w:rPr>
        <w:t xml:space="preserve">Del mismo modo, el Sujeto Obligado adjuntó a su respuesta lo siguiente: </w:t>
      </w:r>
    </w:p>
    <w:p w14:paraId="43B67A20" w14:textId="77777777" w:rsidR="005471F4" w:rsidRPr="002C3BAE" w:rsidRDefault="005471F4">
      <w:pPr>
        <w:spacing w:line="360" w:lineRule="auto"/>
        <w:ind w:right="49"/>
        <w:jc w:val="both"/>
        <w:rPr>
          <w:rFonts w:ascii="Palatino Linotype" w:eastAsia="Palatino Linotype" w:hAnsi="Palatino Linotype" w:cs="Palatino Linotype"/>
        </w:rPr>
      </w:pPr>
    </w:p>
    <w:p w14:paraId="4A77E88E" w14:textId="77777777" w:rsidR="005471F4" w:rsidRPr="002C3BAE" w:rsidRDefault="009333E0">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2C3BAE">
        <w:rPr>
          <w:rFonts w:ascii="Palatino Linotype" w:eastAsia="Palatino Linotype" w:hAnsi="Palatino Linotype" w:cs="Palatino Linotype"/>
          <w:sz w:val="22"/>
          <w:szCs w:val="22"/>
        </w:rPr>
        <w:t xml:space="preserve">Oficio número </w:t>
      </w:r>
      <w:r w:rsidRPr="002C3BAE">
        <w:rPr>
          <w:rFonts w:ascii="Palatino Linotype" w:eastAsia="Palatino Linotype" w:hAnsi="Palatino Linotype" w:cs="Palatino Linotype"/>
          <w:b/>
          <w:sz w:val="22"/>
          <w:szCs w:val="22"/>
        </w:rPr>
        <w:t xml:space="preserve">INFOEM/UT/687/2022 </w:t>
      </w:r>
      <w:r w:rsidRPr="002C3BAE">
        <w:rPr>
          <w:rFonts w:ascii="Palatino Linotype" w:eastAsia="Palatino Linotype" w:hAnsi="Palatino Linotype" w:cs="Palatino Linotype"/>
          <w:sz w:val="22"/>
          <w:szCs w:val="22"/>
        </w:rPr>
        <w:t xml:space="preserve">de fecha nueve de agosto de dos mil veintidós, signado por el Titular de la Unidad de Transparencia mediante el cual refiere que se envía la respuesta del servidor público habilitado de la Dirección General de Administración y Finanzas. </w:t>
      </w:r>
    </w:p>
    <w:p w14:paraId="75215BA3" w14:textId="77777777" w:rsidR="005471F4" w:rsidRPr="002C3BAE" w:rsidRDefault="009333E0">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2C3BAE">
        <w:rPr>
          <w:rFonts w:ascii="Palatino Linotype" w:eastAsia="Palatino Linotype" w:hAnsi="Palatino Linotype" w:cs="Palatino Linotype"/>
          <w:sz w:val="22"/>
          <w:szCs w:val="22"/>
        </w:rPr>
        <w:lastRenderedPageBreak/>
        <w:t xml:space="preserve">Oficio número INFOEM/DGAF/555/2022 de fecha nueve de agosto de dos mil veintidós, signado por el Director General de Administración y Finanzas, mediante el cual informa que lo siguiente: </w:t>
      </w:r>
    </w:p>
    <w:p w14:paraId="1BC56411" w14:textId="77777777" w:rsidR="005471F4" w:rsidRPr="002C3BAE" w:rsidRDefault="005471F4">
      <w:pPr>
        <w:pBdr>
          <w:top w:val="nil"/>
          <w:left w:val="nil"/>
          <w:bottom w:val="nil"/>
          <w:right w:val="nil"/>
          <w:between w:val="nil"/>
        </w:pBdr>
        <w:spacing w:line="360" w:lineRule="auto"/>
        <w:ind w:left="720" w:right="49"/>
        <w:jc w:val="both"/>
        <w:rPr>
          <w:rFonts w:ascii="Palatino Linotype" w:eastAsia="Palatino Linotype" w:hAnsi="Palatino Linotype" w:cs="Palatino Linotype"/>
          <w:b/>
          <w:sz w:val="22"/>
          <w:szCs w:val="22"/>
        </w:rPr>
      </w:pPr>
    </w:p>
    <w:p w14:paraId="7E9CB0B8" w14:textId="77777777" w:rsidR="005471F4" w:rsidRPr="002C3BAE" w:rsidRDefault="009333E0">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2C3BAE">
        <w:rPr>
          <w:rFonts w:ascii="Palatino Linotype" w:eastAsia="Palatino Linotype" w:hAnsi="Palatino Linotype" w:cs="Palatino Linotype"/>
          <w:sz w:val="22"/>
          <w:szCs w:val="22"/>
        </w:rPr>
        <w:t>Respecto al Organigrama de la Contraloría Interna:</w:t>
      </w:r>
    </w:p>
    <w:p w14:paraId="5C348D29" w14:textId="77777777" w:rsidR="005471F4" w:rsidRPr="002C3BAE" w:rsidRDefault="009333E0">
      <w:pPr>
        <w:pBdr>
          <w:top w:val="nil"/>
          <w:left w:val="nil"/>
          <w:bottom w:val="nil"/>
          <w:right w:val="nil"/>
          <w:between w:val="nil"/>
        </w:pBdr>
        <w:spacing w:line="360" w:lineRule="auto"/>
        <w:ind w:left="1080" w:right="49"/>
        <w:jc w:val="center"/>
        <w:rPr>
          <w:rFonts w:ascii="Palatino Linotype" w:eastAsia="Palatino Linotype" w:hAnsi="Palatino Linotype" w:cs="Palatino Linotype"/>
          <w:b/>
          <w:sz w:val="22"/>
          <w:szCs w:val="22"/>
        </w:rPr>
      </w:pPr>
      <w:r w:rsidRPr="002C3BAE">
        <w:rPr>
          <w:rFonts w:ascii="Palatino Linotype" w:eastAsia="Palatino Linotype" w:hAnsi="Palatino Linotype" w:cs="Palatino Linotype"/>
          <w:b/>
          <w:noProof/>
          <w:sz w:val="22"/>
          <w:szCs w:val="22"/>
          <w:lang w:val="es-MX" w:eastAsia="es-MX"/>
        </w:rPr>
        <w:drawing>
          <wp:inline distT="0" distB="0" distL="0" distR="0" wp14:anchorId="0CE5DDFD" wp14:editId="6981E124">
            <wp:extent cx="3105583" cy="1419423"/>
            <wp:effectExtent l="0" t="0" r="0" b="0"/>
            <wp:docPr id="35" name="image1.png" descr="Diagrama, 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Diagrama, Escala de tiempo&#10;&#10;Descripción generada automáticamente"/>
                    <pic:cNvPicPr preferRelativeResize="0"/>
                  </pic:nvPicPr>
                  <pic:blipFill>
                    <a:blip r:embed="rId8"/>
                    <a:srcRect/>
                    <a:stretch>
                      <a:fillRect/>
                    </a:stretch>
                  </pic:blipFill>
                  <pic:spPr>
                    <a:xfrm>
                      <a:off x="0" y="0"/>
                      <a:ext cx="3105583" cy="1419423"/>
                    </a:xfrm>
                    <a:prstGeom prst="rect">
                      <a:avLst/>
                    </a:prstGeom>
                    <a:ln/>
                  </pic:spPr>
                </pic:pic>
              </a:graphicData>
            </a:graphic>
          </wp:inline>
        </w:drawing>
      </w:r>
    </w:p>
    <w:p w14:paraId="671843B8" w14:textId="77777777" w:rsidR="005471F4" w:rsidRPr="002C3BAE" w:rsidRDefault="009333E0">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2C3BAE">
        <w:rPr>
          <w:rFonts w:ascii="Palatino Linotype" w:eastAsia="Palatino Linotype" w:hAnsi="Palatino Linotype" w:cs="Palatino Linotype"/>
          <w:sz w:val="22"/>
          <w:szCs w:val="22"/>
        </w:rPr>
        <w:t xml:space="preserve">Respecto a las atribuciones que tiene cada servidor público adscrito a la Contraloría Interna refirió que es información que no obra en los archivos de la Dirección General de Administración y Finanzas. </w:t>
      </w:r>
    </w:p>
    <w:p w14:paraId="28EAE447" w14:textId="77777777" w:rsidR="005471F4" w:rsidRPr="002C3BAE" w:rsidRDefault="009333E0">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2C3BAE">
        <w:rPr>
          <w:rFonts w:ascii="Palatino Linotype" w:eastAsia="Palatino Linotype" w:hAnsi="Palatino Linotype" w:cs="Palatino Linotype"/>
          <w:sz w:val="22"/>
          <w:szCs w:val="22"/>
        </w:rPr>
        <w:t xml:space="preserve">Respecto al tiempo que llevan laborando cada uno de los servidores públicos adscritos a la Contraloría Interna, percepciones quincenales y nombres de los jefes de departamento y subdirección de esta: </w:t>
      </w:r>
    </w:p>
    <w:p w14:paraId="564449FD" w14:textId="77777777" w:rsidR="005471F4" w:rsidRPr="002C3BAE" w:rsidRDefault="009333E0">
      <w:pPr>
        <w:pBdr>
          <w:top w:val="nil"/>
          <w:left w:val="nil"/>
          <w:bottom w:val="nil"/>
          <w:right w:val="nil"/>
          <w:between w:val="nil"/>
        </w:pBdr>
        <w:spacing w:line="360" w:lineRule="auto"/>
        <w:ind w:left="1080" w:right="49"/>
        <w:jc w:val="both"/>
        <w:rPr>
          <w:rFonts w:ascii="Palatino Linotype" w:eastAsia="Palatino Linotype" w:hAnsi="Palatino Linotype" w:cs="Palatino Linotype"/>
          <w:b/>
          <w:sz w:val="22"/>
          <w:szCs w:val="22"/>
        </w:rPr>
      </w:pPr>
      <w:r w:rsidRPr="002C3BAE">
        <w:rPr>
          <w:rFonts w:ascii="Palatino Linotype" w:eastAsia="Palatino Linotype" w:hAnsi="Palatino Linotype" w:cs="Palatino Linotype"/>
          <w:b/>
          <w:noProof/>
          <w:sz w:val="22"/>
          <w:szCs w:val="22"/>
          <w:lang w:val="es-MX" w:eastAsia="es-MX"/>
        </w:rPr>
        <w:lastRenderedPageBreak/>
        <w:drawing>
          <wp:inline distT="0" distB="0" distL="0" distR="0" wp14:anchorId="36A6FEB1" wp14:editId="3F859342">
            <wp:extent cx="4913297" cy="3575638"/>
            <wp:effectExtent l="0" t="0" r="0" b="0"/>
            <wp:docPr id="37" name="image2.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Tabla&#10;&#10;Descripción generada automáticamente"/>
                    <pic:cNvPicPr preferRelativeResize="0"/>
                  </pic:nvPicPr>
                  <pic:blipFill>
                    <a:blip r:embed="rId9"/>
                    <a:srcRect/>
                    <a:stretch>
                      <a:fillRect/>
                    </a:stretch>
                  </pic:blipFill>
                  <pic:spPr>
                    <a:xfrm>
                      <a:off x="0" y="0"/>
                      <a:ext cx="4913297" cy="3575638"/>
                    </a:xfrm>
                    <a:prstGeom prst="rect">
                      <a:avLst/>
                    </a:prstGeom>
                    <a:ln/>
                  </pic:spPr>
                </pic:pic>
              </a:graphicData>
            </a:graphic>
          </wp:inline>
        </w:drawing>
      </w:r>
    </w:p>
    <w:p w14:paraId="14D752B8" w14:textId="77777777" w:rsidR="005471F4" w:rsidRPr="002C3BAE" w:rsidRDefault="009333E0">
      <w:pPr>
        <w:pBdr>
          <w:top w:val="nil"/>
          <w:left w:val="nil"/>
          <w:bottom w:val="nil"/>
          <w:right w:val="nil"/>
          <w:between w:val="nil"/>
        </w:pBdr>
        <w:spacing w:line="360" w:lineRule="auto"/>
        <w:ind w:left="1080" w:right="49"/>
        <w:jc w:val="both"/>
        <w:rPr>
          <w:rFonts w:ascii="Palatino Linotype" w:eastAsia="Palatino Linotype" w:hAnsi="Palatino Linotype" w:cs="Palatino Linotype"/>
          <w:b/>
          <w:sz w:val="22"/>
          <w:szCs w:val="22"/>
        </w:rPr>
      </w:pPr>
      <w:r w:rsidRPr="002C3BAE">
        <w:rPr>
          <w:rFonts w:ascii="Palatino Linotype" w:eastAsia="Palatino Linotype" w:hAnsi="Palatino Linotype" w:cs="Palatino Linotype"/>
          <w:b/>
          <w:noProof/>
          <w:sz w:val="22"/>
          <w:szCs w:val="22"/>
          <w:lang w:val="es-MX" w:eastAsia="es-MX"/>
        </w:rPr>
        <w:drawing>
          <wp:inline distT="0" distB="0" distL="0" distR="0" wp14:anchorId="026F2558" wp14:editId="7CF856B0">
            <wp:extent cx="5014666" cy="2669404"/>
            <wp:effectExtent l="0" t="0" r="0" b="0"/>
            <wp:docPr id="36" name="image3.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Tabla&#10;&#10;Descripción generada automáticamente"/>
                    <pic:cNvPicPr preferRelativeResize="0"/>
                  </pic:nvPicPr>
                  <pic:blipFill>
                    <a:blip r:embed="rId10"/>
                    <a:srcRect/>
                    <a:stretch>
                      <a:fillRect/>
                    </a:stretch>
                  </pic:blipFill>
                  <pic:spPr>
                    <a:xfrm>
                      <a:off x="0" y="0"/>
                      <a:ext cx="5014666" cy="2669404"/>
                    </a:xfrm>
                    <a:prstGeom prst="rect">
                      <a:avLst/>
                    </a:prstGeom>
                    <a:ln/>
                  </pic:spPr>
                </pic:pic>
              </a:graphicData>
            </a:graphic>
          </wp:inline>
        </w:drawing>
      </w:r>
    </w:p>
    <w:p w14:paraId="238D0E39" w14:textId="77777777" w:rsidR="005471F4" w:rsidRPr="002C3BAE" w:rsidRDefault="009333E0">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2C3BAE">
        <w:rPr>
          <w:rFonts w:ascii="Palatino Linotype" w:eastAsia="Palatino Linotype" w:hAnsi="Palatino Linotype" w:cs="Palatino Linotype"/>
          <w:sz w:val="22"/>
          <w:szCs w:val="22"/>
        </w:rPr>
        <w:lastRenderedPageBreak/>
        <w:t xml:space="preserve">Oficio número INFOEM/CI-OCV/0433/2022 de fecha dos de agosto de dos mil veintidós, signado por el Contralor Interno y Titular del Órgano de Control y Vigilancia mediante el cual informa que en relación con el tiempo que llevan laborando los servidores públicos y sus percepciones quincenales, no se posee o administra información al respecto; respecto al organigrama de la Contraloría Interna remitió la estructura orgánica de la misma; respecto a las atribuciones de cada uno de los servidores públicos refirieron que se encuentran en el artículo 27 del Reglamento Interior del Instituto de Transparencia, así como que no se localizó documento alguno que contenga las atribuciones de cada uno de ellos y; respecto a los nombres de todos los jefes de departamento y subdirección de la Contraloría Interna remitió el nombre y área de adscripción de cada uno de ellos. </w:t>
      </w:r>
    </w:p>
    <w:p w14:paraId="75676F14" w14:textId="77777777" w:rsidR="005471F4" w:rsidRPr="002C3BAE" w:rsidRDefault="005471F4">
      <w:pPr>
        <w:pBdr>
          <w:top w:val="nil"/>
          <w:left w:val="nil"/>
          <w:bottom w:val="nil"/>
          <w:right w:val="nil"/>
          <w:between w:val="nil"/>
        </w:pBdr>
        <w:spacing w:line="360" w:lineRule="auto"/>
        <w:ind w:left="1080" w:right="49"/>
        <w:jc w:val="both"/>
        <w:rPr>
          <w:rFonts w:ascii="Palatino Linotype" w:eastAsia="Palatino Linotype" w:hAnsi="Palatino Linotype" w:cs="Palatino Linotype"/>
          <w:b/>
          <w:sz w:val="22"/>
          <w:szCs w:val="22"/>
        </w:rPr>
      </w:pPr>
    </w:p>
    <w:p w14:paraId="1C1D5252" w14:textId="77777777" w:rsidR="005471F4" w:rsidRPr="002C3BAE" w:rsidRDefault="009333E0">
      <w:pPr>
        <w:numPr>
          <w:ilvl w:val="0"/>
          <w:numId w:val="4"/>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rPr>
      </w:pPr>
      <w:r w:rsidRPr="002C3BAE">
        <w:rPr>
          <w:rFonts w:ascii="Palatino Linotype" w:eastAsia="Palatino Linotype" w:hAnsi="Palatino Linotype" w:cs="Palatino Linotype"/>
          <w:b/>
        </w:rPr>
        <w:t xml:space="preserve">Interposición del recurso de revisión. </w:t>
      </w:r>
      <w:r w:rsidRPr="002C3BAE">
        <w:rPr>
          <w:rFonts w:ascii="Palatino Linotype" w:eastAsia="Palatino Linotype" w:hAnsi="Palatino Linotype" w:cs="Palatino Linotype"/>
        </w:rPr>
        <w:t xml:space="preserve">Inconforme con la respuesta del </w:t>
      </w:r>
      <w:r w:rsidRPr="002C3BAE">
        <w:rPr>
          <w:rFonts w:ascii="Palatino Linotype" w:eastAsia="Palatino Linotype" w:hAnsi="Palatino Linotype" w:cs="Palatino Linotype"/>
          <w:b/>
        </w:rPr>
        <w:t>SUJETO OBLIGADO el ahora RECURRENTE</w:t>
      </w:r>
      <w:r w:rsidRPr="002C3BAE">
        <w:rPr>
          <w:rFonts w:ascii="Palatino Linotype" w:eastAsia="Palatino Linotype" w:hAnsi="Palatino Linotype" w:cs="Palatino Linotype"/>
        </w:rPr>
        <w:t xml:space="preserve"> interpuso recurso de revisión a través del SAIMEX en fecha </w:t>
      </w:r>
      <w:r w:rsidRPr="002C3BAE">
        <w:rPr>
          <w:rFonts w:ascii="Palatino Linotype" w:eastAsia="Palatino Linotype" w:hAnsi="Palatino Linotype" w:cs="Palatino Linotype"/>
          <w:b/>
        </w:rPr>
        <w:t>dieciséis de agosto de dos mil veintidós</w:t>
      </w:r>
      <w:r w:rsidRPr="002C3BAE">
        <w:rPr>
          <w:rFonts w:ascii="Palatino Linotype" w:eastAsia="Palatino Linotype" w:hAnsi="Palatino Linotype" w:cs="Palatino Linotype"/>
        </w:rPr>
        <w:t>, a través del cual expresó lo siguiente:</w:t>
      </w:r>
    </w:p>
    <w:p w14:paraId="2BEBD79A" w14:textId="77777777" w:rsidR="005471F4" w:rsidRPr="002C3BAE" w:rsidRDefault="005471F4">
      <w:pPr>
        <w:spacing w:line="360" w:lineRule="auto"/>
        <w:ind w:right="49"/>
        <w:jc w:val="both"/>
        <w:rPr>
          <w:rFonts w:ascii="Palatino Linotype" w:eastAsia="Palatino Linotype" w:hAnsi="Palatino Linotype" w:cs="Palatino Linotype"/>
        </w:rPr>
      </w:pPr>
    </w:p>
    <w:p w14:paraId="11BAF12F" w14:textId="77777777" w:rsidR="005471F4" w:rsidRPr="002C3BAE" w:rsidRDefault="009333E0">
      <w:pPr>
        <w:spacing w:line="360" w:lineRule="auto"/>
        <w:ind w:left="567"/>
      </w:pPr>
      <w:r w:rsidRPr="002C3BAE">
        <w:rPr>
          <w:rFonts w:ascii="Palatino Linotype" w:eastAsia="Palatino Linotype" w:hAnsi="Palatino Linotype" w:cs="Palatino Linotype"/>
          <w:b/>
          <w:sz w:val="22"/>
          <w:szCs w:val="22"/>
        </w:rPr>
        <w:t xml:space="preserve">Acto impugnado. </w:t>
      </w:r>
      <w:r w:rsidRPr="002C3BAE">
        <w:rPr>
          <w:rFonts w:ascii="Palatino Linotype" w:eastAsia="Palatino Linotype" w:hAnsi="Palatino Linotype" w:cs="Palatino Linotype"/>
          <w:i/>
          <w:sz w:val="22"/>
          <w:szCs w:val="22"/>
        </w:rPr>
        <w:t xml:space="preserve">“solicitud de información” </w:t>
      </w:r>
    </w:p>
    <w:p w14:paraId="4BC3616E" w14:textId="77777777" w:rsidR="005471F4" w:rsidRPr="002C3BAE" w:rsidRDefault="009333E0">
      <w:pPr>
        <w:pBdr>
          <w:top w:val="nil"/>
          <w:left w:val="nil"/>
          <w:bottom w:val="nil"/>
          <w:right w:val="nil"/>
          <w:between w:val="nil"/>
        </w:pBdr>
        <w:spacing w:line="360" w:lineRule="auto"/>
        <w:ind w:left="567"/>
        <w:jc w:val="both"/>
        <w:rPr>
          <w:rFonts w:ascii="Palatino Linotype" w:eastAsia="Palatino Linotype" w:hAnsi="Palatino Linotype" w:cs="Palatino Linotype"/>
          <w:b/>
          <w:i/>
          <w:sz w:val="22"/>
          <w:szCs w:val="22"/>
          <w:u w:val="single"/>
        </w:rPr>
      </w:pPr>
      <w:r w:rsidRPr="002C3BAE">
        <w:rPr>
          <w:rFonts w:ascii="Palatino Linotype" w:eastAsia="Palatino Linotype" w:hAnsi="Palatino Linotype" w:cs="Palatino Linotype"/>
          <w:b/>
          <w:sz w:val="22"/>
          <w:szCs w:val="22"/>
        </w:rPr>
        <w:t xml:space="preserve">Motivos de inconformidad. </w:t>
      </w:r>
      <w:r w:rsidRPr="002C3BAE">
        <w:rPr>
          <w:rFonts w:ascii="Palatino Linotype" w:eastAsia="Palatino Linotype" w:hAnsi="Palatino Linotype" w:cs="Palatino Linotype"/>
          <w:i/>
          <w:sz w:val="22"/>
          <w:szCs w:val="22"/>
        </w:rPr>
        <w:t xml:space="preserve">“Su contraloría se niega a entregar información que por mero </w:t>
      </w:r>
      <w:proofErr w:type="spellStart"/>
      <w:r w:rsidRPr="002C3BAE">
        <w:rPr>
          <w:rFonts w:ascii="Palatino Linotype" w:eastAsia="Palatino Linotype" w:hAnsi="Palatino Linotype" w:cs="Palatino Linotype"/>
          <w:i/>
          <w:sz w:val="22"/>
          <w:szCs w:val="22"/>
        </w:rPr>
        <w:t>tramite</w:t>
      </w:r>
      <w:proofErr w:type="spellEnd"/>
      <w:r w:rsidRPr="002C3BAE">
        <w:rPr>
          <w:rFonts w:ascii="Palatino Linotype" w:eastAsia="Palatino Linotype" w:hAnsi="Palatino Linotype" w:cs="Palatino Linotype"/>
          <w:i/>
          <w:sz w:val="22"/>
          <w:szCs w:val="22"/>
        </w:rPr>
        <w:t xml:space="preserve"> deben tener, ya que </w:t>
      </w:r>
      <w:r w:rsidRPr="002C3BAE">
        <w:rPr>
          <w:rFonts w:ascii="Palatino Linotype" w:eastAsia="Palatino Linotype" w:hAnsi="Palatino Linotype" w:cs="Palatino Linotype"/>
          <w:b/>
          <w:i/>
          <w:sz w:val="22"/>
          <w:szCs w:val="22"/>
          <w:u w:val="single"/>
        </w:rPr>
        <w:t>dicen no saber nada, de lo que se hace después de una denuncia o procedimiento,”.</w:t>
      </w:r>
    </w:p>
    <w:p w14:paraId="217D8C22" w14:textId="77777777" w:rsidR="005471F4" w:rsidRPr="002C3BAE" w:rsidRDefault="009333E0">
      <w:pPr>
        <w:numPr>
          <w:ilvl w:val="0"/>
          <w:numId w:val="4"/>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rPr>
      </w:pPr>
      <w:r w:rsidRPr="002C3BAE">
        <w:rPr>
          <w:rFonts w:ascii="Palatino Linotype" w:eastAsia="Palatino Linotype" w:hAnsi="Palatino Linotype" w:cs="Palatino Linotype"/>
          <w:b/>
        </w:rPr>
        <w:lastRenderedPageBreak/>
        <w:t xml:space="preserve">Turno. </w:t>
      </w:r>
      <w:r w:rsidRPr="002C3BAE">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Pr="002C3BAE">
        <w:rPr>
          <w:rFonts w:ascii="Palatino Linotype" w:eastAsia="Palatino Linotype" w:hAnsi="Palatino Linotype" w:cs="Palatino Linotype"/>
          <w:b/>
        </w:rPr>
        <w:t>13359/INFOEM/IP/RR/2022</w:t>
      </w:r>
      <w:r w:rsidRPr="002C3BAE">
        <w:rPr>
          <w:rFonts w:ascii="Palatino Linotype" w:eastAsia="Palatino Linotype" w:hAnsi="Palatino Linotype" w:cs="Palatino Linotype"/>
        </w:rPr>
        <w:t xml:space="preserve">, se turnó por el sistema electrónico del Instituto de Transparencia, Acceso a la Información Pública y Protección de Datos Personales del Estado de México y Municipios, a la Comisionada </w:t>
      </w:r>
      <w:r w:rsidRPr="002C3BAE">
        <w:rPr>
          <w:rFonts w:ascii="Palatino Linotype" w:eastAsia="Palatino Linotype" w:hAnsi="Palatino Linotype" w:cs="Palatino Linotype"/>
          <w:b/>
        </w:rPr>
        <w:t>Guadalupe Ramírez Peña</w:t>
      </w:r>
      <w:r w:rsidRPr="002C3BAE">
        <w:rPr>
          <w:rFonts w:ascii="Palatino Linotype" w:eastAsia="Palatino Linotype" w:hAnsi="Palatino Linotype" w:cs="Palatino Linotype"/>
        </w:rPr>
        <w:t>, para su análisis, estudio, elaboración del proyecto y presentación ante el Pleno de este Instituto.</w:t>
      </w:r>
    </w:p>
    <w:p w14:paraId="6875BFA7" w14:textId="77777777" w:rsidR="005471F4" w:rsidRPr="002C3BAE" w:rsidRDefault="005471F4">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14:paraId="08465891" w14:textId="77777777" w:rsidR="005471F4" w:rsidRPr="002C3BAE" w:rsidRDefault="009333E0">
      <w:pPr>
        <w:numPr>
          <w:ilvl w:val="0"/>
          <w:numId w:val="4"/>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rPr>
      </w:pPr>
      <w:bookmarkStart w:id="1" w:name="_heading=h.gjdgxs" w:colFirst="0" w:colLast="0"/>
      <w:bookmarkEnd w:id="1"/>
      <w:r w:rsidRPr="002C3BAE">
        <w:rPr>
          <w:rFonts w:ascii="Palatino Linotype" w:eastAsia="Palatino Linotype" w:hAnsi="Palatino Linotype" w:cs="Palatino Linotype"/>
          <w:b/>
        </w:rPr>
        <w:t xml:space="preserve">Admisión del recurso de revisión: </w:t>
      </w:r>
      <w:r w:rsidRPr="002C3BAE">
        <w:rPr>
          <w:rFonts w:ascii="Palatino Linotype" w:eastAsia="Palatino Linotype" w:hAnsi="Palatino Linotype" w:cs="Palatino Linotype"/>
        </w:rPr>
        <w:t xml:space="preserve">En fecha </w:t>
      </w:r>
      <w:r w:rsidRPr="002C3BAE">
        <w:rPr>
          <w:rFonts w:ascii="Palatino Linotype" w:eastAsia="Palatino Linotype" w:hAnsi="Palatino Linotype" w:cs="Palatino Linotype"/>
          <w:b/>
        </w:rPr>
        <w:t>diecinueve de agosto de dos mil veintidós</w:t>
      </w:r>
      <w:r w:rsidRPr="002C3BAE">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2C3BAE">
        <w:rPr>
          <w:rFonts w:ascii="Palatino Linotype" w:eastAsia="Palatino Linotype" w:hAnsi="Palatino Linotype" w:cs="Palatino Linotype"/>
          <w:b/>
        </w:rPr>
        <w:t>SUJETO OBLIGADO</w:t>
      </w:r>
      <w:r w:rsidRPr="002C3BAE">
        <w:rPr>
          <w:rFonts w:ascii="Palatino Linotype" w:eastAsia="Palatino Linotype" w:hAnsi="Palatino Linotype" w:cs="Palatino Linotype"/>
        </w:rPr>
        <w:t xml:space="preserve"> presentara su informe justificado.</w:t>
      </w:r>
    </w:p>
    <w:p w14:paraId="0DC05F90" w14:textId="77777777" w:rsidR="005471F4" w:rsidRPr="002C3BAE" w:rsidRDefault="005471F4">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14:paraId="281EC339" w14:textId="77777777" w:rsidR="005471F4" w:rsidRPr="002C3BAE" w:rsidRDefault="009333E0">
      <w:pPr>
        <w:numPr>
          <w:ilvl w:val="0"/>
          <w:numId w:val="4"/>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rPr>
      </w:pPr>
      <w:r w:rsidRPr="002C3BAE">
        <w:rPr>
          <w:rFonts w:ascii="Palatino Linotype" w:eastAsia="Palatino Linotype" w:hAnsi="Palatino Linotype" w:cs="Palatino Linotype"/>
          <w:b/>
        </w:rPr>
        <w:t>Manifestaciones</w:t>
      </w:r>
      <w:r w:rsidRPr="002C3BAE">
        <w:rPr>
          <w:rFonts w:ascii="Palatino Linotype" w:eastAsia="Palatino Linotype" w:hAnsi="Palatino Linotype" w:cs="Palatino Linotype"/>
        </w:rPr>
        <w:t xml:space="preserve">: El </w:t>
      </w:r>
      <w:r w:rsidRPr="002C3BAE">
        <w:rPr>
          <w:rFonts w:ascii="Palatino Linotype" w:eastAsia="Palatino Linotype" w:hAnsi="Palatino Linotype" w:cs="Palatino Linotype"/>
          <w:b/>
        </w:rPr>
        <w:t xml:space="preserve">SUJETO OBLIGADO </w:t>
      </w:r>
      <w:r w:rsidRPr="002C3BAE">
        <w:rPr>
          <w:rFonts w:ascii="Palatino Linotype" w:eastAsia="Palatino Linotype" w:hAnsi="Palatino Linotype" w:cs="Palatino Linotype"/>
        </w:rPr>
        <w:t xml:space="preserve">en fecha </w:t>
      </w:r>
      <w:r w:rsidRPr="002C3BAE">
        <w:rPr>
          <w:rFonts w:ascii="Palatino Linotype" w:eastAsia="Palatino Linotype" w:hAnsi="Palatino Linotype" w:cs="Palatino Linotype"/>
          <w:b/>
        </w:rPr>
        <w:t>veintinueve de agosto de dos mil veintitrés</w:t>
      </w:r>
      <w:r w:rsidRPr="002C3BAE">
        <w:rPr>
          <w:rFonts w:ascii="Palatino Linotype" w:eastAsia="Palatino Linotype" w:hAnsi="Palatino Linotype" w:cs="Palatino Linotype"/>
        </w:rPr>
        <w:t xml:space="preserve">, rindió su informe justificado, a través del archivo que se describe a continuación:  </w:t>
      </w:r>
    </w:p>
    <w:p w14:paraId="3F34261E" w14:textId="77777777" w:rsidR="005471F4" w:rsidRPr="002C3BAE" w:rsidRDefault="005471F4">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14:paraId="4EA72085" w14:textId="77777777" w:rsidR="005471F4" w:rsidRPr="002C3BAE" w:rsidRDefault="009333E0">
      <w:pPr>
        <w:numPr>
          <w:ilvl w:val="0"/>
          <w:numId w:val="3"/>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2C3BAE">
        <w:rPr>
          <w:rFonts w:ascii="Palatino Linotype" w:eastAsia="Palatino Linotype" w:hAnsi="Palatino Linotype" w:cs="Palatino Linotype"/>
          <w:sz w:val="22"/>
          <w:szCs w:val="22"/>
        </w:rPr>
        <w:t xml:space="preserve">Oficio número INFOEM/CI-OCV/0494/2022 de fecha veinticinco de agosto de dos mil veintidós, signado por el Contralor Interno y Titular del Órgano de Control y Vigilancia mediante el cual ratificó su respuesta inicial. </w:t>
      </w:r>
    </w:p>
    <w:p w14:paraId="7C975D10" w14:textId="77777777" w:rsidR="005471F4" w:rsidRPr="002C3BAE" w:rsidRDefault="009333E0">
      <w:pPr>
        <w:numPr>
          <w:ilvl w:val="0"/>
          <w:numId w:val="3"/>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2C3BAE">
        <w:rPr>
          <w:rFonts w:ascii="Palatino Linotype" w:eastAsia="Palatino Linotype" w:hAnsi="Palatino Linotype" w:cs="Palatino Linotype"/>
          <w:sz w:val="22"/>
          <w:szCs w:val="22"/>
        </w:rPr>
        <w:lastRenderedPageBreak/>
        <w:t xml:space="preserve">Oficio número INFOEM/UT/291/2022 de fecha veintitrés de agosto de dos mil veintidós, signado por el Titular de la Unidad de Transparencia, mediante el cual solicita al servidor público habilitado de la Contraloría Interna y Órgano de Control y Vigilancia remita el informe derivado de la respuesta a la solicitud de acceso a la información pública. </w:t>
      </w:r>
    </w:p>
    <w:p w14:paraId="55DA2B58" w14:textId="77777777" w:rsidR="005471F4" w:rsidRPr="002C3BAE" w:rsidRDefault="009333E0">
      <w:pPr>
        <w:numPr>
          <w:ilvl w:val="0"/>
          <w:numId w:val="3"/>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2C3BAE">
        <w:rPr>
          <w:rFonts w:ascii="Palatino Linotype" w:eastAsia="Palatino Linotype" w:hAnsi="Palatino Linotype" w:cs="Palatino Linotype"/>
          <w:sz w:val="22"/>
          <w:szCs w:val="22"/>
        </w:rPr>
        <w:t xml:space="preserve">Oficio número INFOEM/UT/766/2022 de fecha veintinueve de agosto de dos mil veintidós, signado por el Titular de la Unidad de Transparencia, mediante el cual informa que los motivos de inconformidad hechos valer por el Recurrente, no guardan relación con su solicitud inicial. </w:t>
      </w:r>
    </w:p>
    <w:p w14:paraId="2DBDA49D" w14:textId="77777777" w:rsidR="005471F4" w:rsidRPr="002C3BAE" w:rsidRDefault="005471F4">
      <w:pPr>
        <w:pBdr>
          <w:top w:val="nil"/>
          <w:left w:val="nil"/>
          <w:bottom w:val="nil"/>
          <w:right w:val="nil"/>
          <w:between w:val="nil"/>
        </w:pBdr>
        <w:tabs>
          <w:tab w:val="left" w:pos="284"/>
        </w:tabs>
        <w:spacing w:line="360" w:lineRule="auto"/>
        <w:ind w:left="1080"/>
        <w:jc w:val="both"/>
        <w:rPr>
          <w:rFonts w:ascii="Palatino Linotype" w:eastAsia="Palatino Linotype" w:hAnsi="Palatino Linotype" w:cs="Palatino Linotype"/>
          <w:sz w:val="22"/>
          <w:szCs w:val="22"/>
        </w:rPr>
      </w:pPr>
    </w:p>
    <w:p w14:paraId="5F60E61D" w14:textId="77777777" w:rsidR="005471F4" w:rsidRPr="002C3BAE" w:rsidRDefault="009333E0">
      <w:pPr>
        <w:widowControl w:val="0"/>
        <w:spacing w:line="360" w:lineRule="auto"/>
        <w:jc w:val="both"/>
        <w:rPr>
          <w:rFonts w:ascii="Palatino Linotype" w:eastAsia="Palatino Linotype" w:hAnsi="Palatino Linotype" w:cs="Palatino Linotype"/>
        </w:rPr>
      </w:pPr>
      <w:r w:rsidRPr="002C3BAE">
        <w:rPr>
          <w:rFonts w:ascii="Palatino Linotype" w:eastAsia="Palatino Linotype" w:hAnsi="Palatino Linotype" w:cs="Palatino Linotype"/>
        </w:rPr>
        <w:t xml:space="preserve">Documentos que se hicieron del conocimiento del Particular en fecha </w:t>
      </w:r>
      <w:r w:rsidRPr="002C3BAE">
        <w:rPr>
          <w:rFonts w:ascii="Palatino Linotype" w:eastAsia="Palatino Linotype" w:hAnsi="Palatino Linotype" w:cs="Palatino Linotype"/>
          <w:b/>
        </w:rPr>
        <w:t>quince de marzo de dos mil veintitrés</w:t>
      </w:r>
      <w:r w:rsidRPr="002C3BAE">
        <w:rPr>
          <w:rFonts w:ascii="Palatino Linotype" w:eastAsia="Palatino Linotype" w:hAnsi="Palatino Linotype" w:cs="Palatino Linotype"/>
        </w:rPr>
        <w:t xml:space="preserve">. </w:t>
      </w:r>
    </w:p>
    <w:p w14:paraId="2368C087" w14:textId="77777777" w:rsidR="005471F4" w:rsidRPr="002C3BAE" w:rsidRDefault="005471F4">
      <w:pPr>
        <w:widowControl w:val="0"/>
        <w:spacing w:line="360" w:lineRule="auto"/>
        <w:jc w:val="both"/>
        <w:rPr>
          <w:rFonts w:ascii="Palatino Linotype" w:eastAsia="Palatino Linotype" w:hAnsi="Palatino Linotype" w:cs="Palatino Linotype"/>
        </w:rPr>
      </w:pPr>
    </w:p>
    <w:p w14:paraId="04AEB44B" w14:textId="77777777" w:rsidR="005471F4" w:rsidRPr="002C3BAE" w:rsidRDefault="009333E0">
      <w:pPr>
        <w:widowControl w:val="0"/>
        <w:spacing w:line="360" w:lineRule="auto"/>
        <w:jc w:val="both"/>
        <w:rPr>
          <w:rFonts w:ascii="Palatino Linotype" w:eastAsia="Palatino Linotype" w:hAnsi="Palatino Linotype" w:cs="Palatino Linotype"/>
        </w:rPr>
      </w:pPr>
      <w:r w:rsidRPr="002C3BAE">
        <w:rPr>
          <w:rFonts w:ascii="Palatino Linotype" w:eastAsia="Palatino Linotype" w:hAnsi="Palatino Linotype" w:cs="Palatino Linotype"/>
        </w:rPr>
        <w:t xml:space="preserve">El Particular no realizó manifestaciones al respecto. </w:t>
      </w:r>
    </w:p>
    <w:p w14:paraId="3D474C08" w14:textId="77777777" w:rsidR="005471F4" w:rsidRPr="002C3BAE" w:rsidRDefault="005471F4">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733C9DE1" w14:textId="77777777" w:rsidR="005471F4" w:rsidRPr="002C3BAE" w:rsidRDefault="009333E0">
      <w:pPr>
        <w:numPr>
          <w:ilvl w:val="0"/>
          <w:numId w:val="4"/>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rPr>
      </w:pPr>
      <w:r w:rsidRPr="002C3BAE">
        <w:rPr>
          <w:rFonts w:ascii="Palatino Linotype" w:eastAsia="Palatino Linotype" w:hAnsi="Palatino Linotype" w:cs="Palatino Linotype"/>
          <w:b/>
        </w:rPr>
        <w:t>Ampliación del plazo.</w:t>
      </w:r>
      <w:r w:rsidRPr="002C3BAE">
        <w:rPr>
          <w:rFonts w:ascii="Palatino Linotype" w:eastAsia="Palatino Linotype" w:hAnsi="Palatino Linotype" w:cs="Palatino Linotype"/>
        </w:rPr>
        <w:t xml:space="preserve"> En fecha </w:t>
      </w:r>
      <w:r w:rsidRPr="002C3BAE">
        <w:rPr>
          <w:rFonts w:ascii="Palatino Linotype" w:eastAsia="Palatino Linotype" w:hAnsi="Palatino Linotype" w:cs="Palatino Linotype"/>
          <w:b/>
        </w:rPr>
        <w:t>quince de marzo de dos mil veintitrés</w:t>
      </w:r>
      <w:r w:rsidRPr="002C3BAE">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7781ABCF" w14:textId="77777777" w:rsidR="005471F4" w:rsidRPr="002C3BAE" w:rsidRDefault="005471F4">
      <w:pPr>
        <w:widowControl w:val="0"/>
        <w:spacing w:line="360" w:lineRule="auto"/>
        <w:jc w:val="both"/>
        <w:rPr>
          <w:rFonts w:ascii="Palatino Linotype" w:eastAsia="Palatino Linotype" w:hAnsi="Palatino Linotype" w:cs="Palatino Linotype"/>
        </w:rPr>
      </w:pPr>
    </w:p>
    <w:p w14:paraId="44A913C4" w14:textId="77777777" w:rsidR="005471F4" w:rsidRPr="002C3BAE" w:rsidRDefault="009333E0">
      <w:pPr>
        <w:spacing w:line="360" w:lineRule="auto"/>
        <w:jc w:val="both"/>
        <w:rPr>
          <w:rFonts w:ascii="Palatino Linotype" w:eastAsia="Palatino Linotype" w:hAnsi="Palatino Linotype" w:cs="Palatino Linotype"/>
        </w:rPr>
      </w:pPr>
      <w:r w:rsidRPr="002C3BAE">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sidRPr="002C3BAE">
        <w:rPr>
          <w:rFonts w:ascii="Palatino Linotype" w:eastAsia="Palatino Linotype" w:hAnsi="Palatino Linotype" w:cs="Palatino Linotype"/>
        </w:rPr>
        <w:lastRenderedPageBreak/>
        <w:t>recursos de revisión recibidos dentro del primer semestre del año dos mil veintidós, que se ha incrementado aproximadamente un 400%, circunstancia atípica que ha rebasado las capacidades técnicas y humanas del personal encargado de la proyección de las resoluciones a dichos medios de impugnación.</w:t>
      </w:r>
    </w:p>
    <w:p w14:paraId="256831E1" w14:textId="77777777" w:rsidR="005471F4" w:rsidRPr="002C3BAE" w:rsidRDefault="005471F4">
      <w:pPr>
        <w:spacing w:line="360" w:lineRule="auto"/>
        <w:jc w:val="both"/>
        <w:rPr>
          <w:rFonts w:ascii="Palatino Linotype" w:eastAsia="Palatino Linotype" w:hAnsi="Palatino Linotype" w:cs="Palatino Linotype"/>
        </w:rPr>
      </w:pPr>
    </w:p>
    <w:p w14:paraId="294E38E4" w14:textId="77777777" w:rsidR="005471F4" w:rsidRPr="002C3BAE" w:rsidRDefault="009333E0">
      <w:pPr>
        <w:spacing w:line="360" w:lineRule="auto"/>
        <w:jc w:val="both"/>
        <w:rPr>
          <w:rFonts w:ascii="Palatino Linotype" w:eastAsia="Palatino Linotype" w:hAnsi="Palatino Linotype" w:cs="Palatino Linotype"/>
        </w:rPr>
      </w:pPr>
      <w:r w:rsidRPr="002C3BAE">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8E9467D" w14:textId="77777777" w:rsidR="005471F4" w:rsidRPr="002C3BAE" w:rsidRDefault="005471F4">
      <w:pPr>
        <w:spacing w:line="360" w:lineRule="auto"/>
        <w:jc w:val="both"/>
        <w:rPr>
          <w:rFonts w:ascii="Palatino Linotype" w:eastAsia="Palatino Linotype" w:hAnsi="Palatino Linotype" w:cs="Palatino Linotype"/>
        </w:rPr>
      </w:pPr>
    </w:p>
    <w:p w14:paraId="68420412" w14:textId="77777777" w:rsidR="005471F4" w:rsidRPr="002C3BAE" w:rsidRDefault="009333E0">
      <w:pPr>
        <w:spacing w:line="360" w:lineRule="auto"/>
        <w:jc w:val="both"/>
        <w:rPr>
          <w:rFonts w:ascii="Palatino Linotype" w:eastAsia="Palatino Linotype" w:hAnsi="Palatino Linotype" w:cs="Palatino Linotype"/>
        </w:rPr>
      </w:pPr>
      <w:r w:rsidRPr="002C3BAE">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7A31E80" w14:textId="77777777" w:rsidR="005471F4" w:rsidRPr="002C3BAE" w:rsidRDefault="005471F4">
      <w:pPr>
        <w:spacing w:line="360" w:lineRule="auto"/>
        <w:jc w:val="both"/>
        <w:rPr>
          <w:rFonts w:ascii="Palatino Linotype" w:eastAsia="Palatino Linotype" w:hAnsi="Palatino Linotype" w:cs="Palatino Linotype"/>
        </w:rPr>
      </w:pPr>
    </w:p>
    <w:p w14:paraId="57D5E6EC" w14:textId="77777777" w:rsidR="005471F4" w:rsidRPr="002C3BAE" w:rsidRDefault="009333E0">
      <w:pPr>
        <w:spacing w:line="360" w:lineRule="auto"/>
        <w:jc w:val="both"/>
        <w:rPr>
          <w:rFonts w:ascii="Palatino Linotype" w:eastAsia="Palatino Linotype" w:hAnsi="Palatino Linotype" w:cs="Palatino Linotype"/>
        </w:rPr>
      </w:pPr>
      <w:r w:rsidRPr="002C3BAE">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408BE15" w14:textId="77777777" w:rsidR="005471F4" w:rsidRPr="002C3BAE" w:rsidRDefault="009333E0">
      <w:pPr>
        <w:spacing w:line="360" w:lineRule="auto"/>
        <w:jc w:val="both"/>
        <w:rPr>
          <w:rFonts w:ascii="Palatino Linotype" w:eastAsia="Palatino Linotype" w:hAnsi="Palatino Linotype" w:cs="Palatino Linotype"/>
          <w:strike/>
        </w:rPr>
      </w:pPr>
      <w:r w:rsidRPr="002C3BAE">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1E70F702" w14:textId="77777777" w:rsidR="005471F4" w:rsidRPr="002C3BAE" w:rsidRDefault="005471F4">
      <w:pPr>
        <w:spacing w:line="360" w:lineRule="auto"/>
        <w:jc w:val="both"/>
        <w:rPr>
          <w:rFonts w:ascii="Palatino Linotype" w:eastAsia="Palatino Linotype" w:hAnsi="Palatino Linotype" w:cs="Palatino Linotype"/>
        </w:rPr>
      </w:pPr>
    </w:p>
    <w:p w14:paraId="6EC0D739" w14:textId="77777777" w:rsidR="005471F4" w:rsidRPr="002C3BAE" w:rsidRDefault="009333E0">
      <w:pPr>
        <w:numPr>
          <w:ilvl w:val="0"/>
          <w:numId w:val="5"/>
        </w:numPr>
        <w:spacing w:line="360" w:lineRule="auto"/>
        <w:jc w:val="both"/>
        <w:rPr>
          <w:rFonts w:ascii="Palatino Linotype" w:eastAsia="Palatino Linotype" w:hAnsi="Palatino Linotype" w:cs="Palatino Linotype"/>
          <w:sz w:val="22"/>
          <w:szCs w:val="22"/>
        </w:rPr>
      </w:pPr>
      <w:r w:rsidRPr="002C3BAE">
        <w:rPr>
          <w:rFonts w:ascii="Palatino Linotype" w:eastAsia="Palatino Linotype" w:hAnsi="Palatino Linotype" w:cs="Palatino Linotype"/>
          <w:sz w:val="22"/>
          <w:szCs w:val="22"/>
        </w:rPr>
        <w:t xml:space="preserve">Complejidad del Asunto: La complejidad de la prueba, la pluralidad de sujetos procesales, el tiempo transcurrido, las características y contexto del recurso. </w:t>
      </w:r>
    </w:p>
    <w:p w14:paraId="770D9B31" w14:textId="77777777" w:rsidR="005471F4" w:rsidRPr="002C3BAE" w:rsidRDefault="005471F4">
      <w:pPr>
        <w:spacing w:line="360" w:lineRule="auto"/>
        <w:ind w:left="927"/>
        <w:jc w:val="both"/>
        <w:rPr>
          <w:rFonts w:ascii="Palatino Linotype" w:eastAsia="Palatino Linotype" w:hAnsi="Palatino Linotype" w:cs="Palatino Linotype"/>
          <w:sz w:val="22"/>
          <w:szCs w:val="22"/>
        </w:rPr>
      </w:pPr>
    </w:p>
    <w:p w14:paraId="60079FCF" w14:textId="77777777" w:rsidR="005471F4" w:rsidRPr="002C3BAE" w:rsidRDefault="009333E0">
      <w:pPr>
        <w:numPr>
          <w:ilvl w:val="0"/>
          <w:numId w:val="5"/>
        </w:numPr>
        <w:spacing w:line="360" w:lineRule="auto"/>
        <w:jc w:val="both"/>
        <w:rPr>
          <w:rFonts w:ascii="Palatino Linotype" w:eastAsia="Palatino Linotype" w:hAnsi="Palatino Linotype" w:cs="Palatino Linotype"/>
          <w:sz w:val="22"/>
          <w:szCs w:val="22"/>
        </w:rPr>
      </w:pPr>
      <w:r w:rsidRPr="002C3BAE">
        <w:rPr>
          <w:rFonts w:ascii="Palatino Linotype" w:eastAsia="Palatino Linotype" w:hAnsi="Palatino Linotype" w:cs="Palatino Linotype"/>
          <w:sz w:val="22"/>
          <w:szCs w:val="22"/>
        </w:rPr>
        <w:t>Actividad Procesal del interesado. Acciones u omisiones del interesado.</w:t>
      </w:r>
    </w:p>
    <w:p w14:paraId="1F8AAF87" w14:textId="77777777" w:rsidR="005471F4" w:rsidRPr="002C3BAE" w:rsidRDefault="005471F4">
      <w:pPr>
        <w:spacing w:line="360" w:lineRule="auto"/>
        <w:ind w:left="927"/>
        <w:jc w:val="both"/>
        <w:rPr>
          <w:rFonts w:ascii="Palatino Linotype" w:eastAsia="Palatino Linotype" w:hAnsi="Palatino Linotype" w:cs="Palatino Linotype"/>
          <w:sz w:val="22"/>
          <w:szCs w:val="22"/>
        </w:rPr>
      </w:pPr>
    </w:p>
    <w:p w14:paraId="267C9407" w14:textId="77777777" w:rsidR="005471F4" w:rsidRPr="002C3BAE" w:rsidRDefault="009333E0">
      <w:pPr>
        <w:numPr>
          <w:ilvl w:val="0"/>
          <w:numId w:val="5"/>
        </w:numPr>
        <w:spacing w:line="360" w:lineRule="auto"/>
        <w:jc w:val="both"/>
        <w:rPr>
          <w:rFonts w:ascii="Palatino Linotype" w:eastAsia="Palatino Linotype" w:hAnsi="Palatino Linotype" w:cs="Palatino Linotype"/>
          <w:sz w:val="22"/>
          <w:szCs w:val="22"/>
        </w:rPr>
      </w:pPr>
      <w:r w:rsidRPr="002C3BAE">
        <w:rPr>
          <w:rFonts w:ascii="Palatino Linotype" w:eastAsia="Palatino Linotype" w:hAnsi="Palatino Linotype" w:cs="Palatino Linotype"/>
          <w:sz w:val="22"/>
          <w:szCs w:val="22"/>
        </w:rPr>
        <w:t>Conducta de la Autoridad: Las Acciones u omisiones realizadas en el procedimiento. Así como si la autoridad actuó con la debida diligencia.</w:t>
      </w:r>
    </w:p>
    <w:p w14:paraId="14479D0C" w14:textId="77777777" w:rsidR="005471F4" w:rsidRPr="002C3BAE" w:rsidRDefault="005471F4">
      <w:pPr>
        <w:spacing w:line="360" w:lineRule="auto"/>
        <w:ind w:left="927"/>
        <w:jc w:val="both"/>
        <w:rPr>
          <w:rFonts w:ascii="Palatino Linotype" w:eastAsia="Palatino Linotype" w:hAnsi="Palatino Linotype" w:cs="Palatino Linotype"/>
          <w:sz w:val="22"/>
          <w:szCs w:val="22"/>
        </w:rPr>
      </w:pPr>
    </w:p>
    <w:p w14:paraId="1A609A4C" w14:textId="77777777" w:rsidR="005471F4" w:rsidRPr="002C3BAE" w:rsidRDefault="009333E0">
      <w:pPr>
        <w:numPr>
          <w:ilvl w:val="0"/>
          <w:numId w:val="5"/>
        </w:numPr>
        <w:spacing w:line="360" w:lineRule="auto"/>
        <w:jc w:val="both"/>
        <w:rPr>
          <w:rFonts w:ascii="Palatino Linotype" w:eastAsia="Palatino Linotype" w:hAnsi="Palatino Linotype" w:cs="Palatino Linotype"/>
          <w:sz w:val="22"/>
          <w:szCs w:val="22"/>
        </w:rPr>
      </w:pPr>
      <w:r w:rsidRPr="002C3BAE">
        <w:rPr>
          <w:rFonts w:ascii="Palatino Linotype" w:eastAsia="Palatino Linotype" w:hAnsi="Palatino Linotype" w:cs="Palatino Linotype"/>
          <w:sz w:val="22"/>
          <w:szCs w:val="22"/>
        </w:rPr>
        <w:t xml:space="preserve"> La afectación generada en la situación jurídica de la persona involucrada en el proceso: Violación a sus derechos humanos.</w:t>
      </w:r>
    </w:p>
    <w:p w14:paraId="070C0D49" w14:textId="77777777" w:rsidR="005471F4" w:rsidRPr="002C3BAE" w:rsidRDefault="005471F4">
      <w:pPr>
        <w:spacing w:line="360" w:lineRule="auto"/>
        <w:jc w:val="both"/>
        <w:rPr>
          <w:rFonts w:ascii="Palatino Linotype" w:eastAsia="Palatino Linotype" w:hAnsi="Palatino Linotype" w:cs="Palatino Linotype"/>
        </w:rPr>
      </w:pPr>
    </w:p>
    <w:p w14:paraId="74665B6B" w14:textId="77777777" w:rsidR="005471F4" w:rsidRPr="002C3BAE" w:rsidRDefault="009333E0">
      <w:pPr>
        <w:spacing w:line="360" w:lineRule="auto"/>
        <w:jc w:val="both"/>
        <w:rPr>
          <w:rFonts w:ascii="Palatino Linotype" w:eastAsia="Palatino Linotype" w:hAnsi="Palatino Linotype" w:cs="Palatino Linotype"/>
        </w:rPr>
      </w:pPr>
      <w:r w:rsidRPr="002C3BAE">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5CE1707" w14:textId="77777777" w:rsidR="005471F4" w:rsidRPr="002C3BAE" w:rsidRDefault="005471F4">
      <w:pPr>
        <w:spacing w:line="360" w:lineRule="auto"/>
        <w:jc w:val="both"/>
        <w:rPr>
          <w:rFonts w:ascii="Palatino Linotype" w:eastAsia="Palatino Linotype" w:hAnsi="Palatino Linotype" w:cs="Palatino Linotype"/>
        </w:rPr>
      </w:pPr>
    </w:p>
    <w:p w14:paraId="1E562476" w14:textId="77777777" w:rsidR="005471F4" w:rsidRPr="002C3BAE" w:rsidRDefault="009333E0">
      <w:pPr>
        <w:spacing w:line="360" w:lineRule="auto"/>
        <w:jc w:val="both"/>
        <w:rPr>
          <w:rFonts w:ascii="Palatino Linotype" w:eastAsia="Palatino Linotype" w:hAnsi="Palatino Linotype" w:cs="Palatino Linotype"/>
          <w:b/>
        </w:rPr>
      </w:pPr>
      <w:r w:rsidRPr="002C3BAE">
        <w:rPr>
          <w:rFonts w:ascii="Palatino Linotype" w:eastAsia="Palatino Linotype" w:hAnsi="Palatino Linotype" w:cs="Palatino Linotype"/>
        </w:rPr>
        <w:lastRenderedPageBreak/>
        <w:t xml:space="preserve">Argumento que encuentra sustento en la jurisprudencia P./J. 32/92 emitida por el Pleno de la Suprema Corte de Justicia de la Nación de rubro </w:t>
      </w:r>
      <w:r w:rsidRPr="002C3BAE">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2C3BAE">
        <w:rPr>
          <w:rFonts w:ascii="Palatino Linotype" w:eastAsia="Palatino Linotype" w:hAnsi="Palatino Linotype" w:cs="Palatino Linotype"/>
        </w:rPr>
        <w:t>, visible en la Gaceta del Seminario Judicial de la Federación con el registro digital 205635.</w:t>
      </w:r>
    </w:p>
    <w:p w14:paraId="69C19031" w14:textId="77777777" w:rsidR="005471F4" w:rsidRPr="002C3BAE" w:rsidRDefault="005471F4">
      <w:pPr>
        <w:spacing w:line="360" w:lineRule="auto"/>
        <w:jc w:val="both"/>
        <w:rPr>
          <w:rFonts w:ascii="Palatino Linotype" w:eastAsia="Palatino Linotype" w:hAnsi="Palatino Linotype" w:cs="Palatino Linotype"/>
        </w:rPr>
      </w:pPr>
    </w:p>
    <w:p w14:paraId="41C59306" w14:textId="77777777" w:rsidR="005471F4" w:rsidRPr="002C3BAE" w:rsidRDefault="009333E0">
      <w:pPr>
        <w:spacing w:line="360" w:lineRule="auto"/>
        <w:jc w:val="both"/>
        <w:rPr>
          <w:rFonts w:ascii="Palatino Linotype" w:eastAsia="Palatino Linotype" w:hAnsi="Palatino Linotype" w:cs="Palatino Linotype"/>
        </w:rPr>
      </w:pPr>
      <w:r w:rsidRPr="002C3BAE">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3A6243F" w14:textId="77777777" w:rsidR="005471F4" w:rsidRPr="002C3BAE" w:rsidRDefault="005471F4">
      <w:pPr>
        <w:spacing w:line="360" w:lineRule="auto"/>
        <w:jc w:val="both"/>
        <w:rPr>
          <w:rFonts w:ascii="Palatino Linotype" w:eastAsia="Palatino Linotype" w:hAnsi="Palatino Linotype" w:cs="Palatino Linotype"/>
        </w:rPr>
      </w:pPr>
    </w:p>
    <w:p w14:paraId="27C96146" w14:textId="77777777" w:rsidR="005471F4" w:rsidRPr="002C3BAE" w:rsidRDefault="009333E0">
      <w:pPr>
        <w:spacing w:line="360" w:lineRule="auto"/>
        <w:jc w:val="both"/>
        <w:rPr>
          <w:rFonts w:ascii="Palatino Linotype" w:eastAsia="Palatino Linotype" w:hAnsi="Palatino Linotype" w:cs="Palatino Linotype"/>
        </w:rPr>
      </w:pPr>
      <w:r w:rsidRPr="002C3BAE">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73A592D8" w14:textId="77777777" w:rsidR="005471F4" w:rsidRPr="002C3BAE" w:rsidRDefault="005471F4">
      <w:pPr>
        <w:spacing w:line="360" w:lineRule="auto"/>
        <w:jc w:val="both"/>
        <w:rPr>
          <w:rFonts w:ascii="Palatino Linotype" w:eastAsia="Palatino Linotype" w:hAnsi="Palatino Linotype" w:cs="Palatino Linotype"/>
        </w:rPr>
      </w:pPr>
    </w:p>
    <w:p w14:paraId="31FF4F32" w14:textId="77777777" w:rsidR="005471F4" w:rsidRPr="002C3BAE" w:rsidRDefault="009333E0">
      <w:pPr>
        <w:spacing w:line="360" w:lineRule="auto"/>
        <w:ind w:left="567" w:right="616"/>
        <w:jc w:val="both"/>
        <w:rPr>
          <w:rFonts w:ascii="Palatino Linotype" w:eastAsia="Palatino Linotype" w:hAnsi="Palatino Linotype" w:cs="Palatino Linotype"/>
          <w:sz w:val="22"/>
          <w:szCs w:val="22"/>
        </w:rPr>
      </w:pPr>
      <w:r w:rsidRPr="002C3BAE">
        <w:rPr>
          <w:rFonts w:ascii="Palatino Linotype" w:eastAsia="Palatino Linotype" w:hAnsi="Palatino Linotype" w:cs="Palatino Linotype"/>
          <w:sz w:val="22"/>
          <w:szCs w:val="22"/>
        </w:rPr>
        <w:t xml:space="preserve"> </w:t>
      </w:r>
      <w:r w:rsidRPr="002C3BAE">
        <w:rPr>
          <w:rFonts w:ascii="Palatino Linotype" w:eastAsia="Palatino Linotype" w:hAnsi="Palatino Linotype" w:cs="Palatino Linotype"/>
          <w:i/>
          <w:sz w:val="22"/>
          <w:szCs w:val="22"/>
        </w:rPr>
        <w:t>“PLAZO RAZONABLE PARA RESOLVER. DIMENSIÓN Y EFECTOS DE ESTE CONCEPTO CUANDO SE ADUCE EXCESIVA CARGA DE TRABAJO.”</w:t>
      </w:r>
      <w:r w:rsidRPr="002C3BAE">
        <w:rPr>
          <w:rFonts w:ascii="Palatino Linotype" w:eastAsia="Palatino Linotype" w:hAnsi="Palatino Linotype" w:cs="Palatino Linotype"/>
          <w:sz w:val="22"/>
          <w:szCs w:val="22"/>
        </w:rPr>
        <w:t xml:space="preserve"> consultable en el Seminario Judicial de la Federación y su gaceta, con el registro digital 2002351.</w:t>
      </w:r>
    </w:p>
    <w:p w14:paraId="2A8E0C34" w14:textId="77777777" w:rsidR="005471F4" w:rsidRPr="002C3BAE" w:rsidRDefault="005471F4">
      <w:pPr>
        <w:spacing w:line="360" w:lineRule="auto"/>
        <w:ind w:left="567" w:right="616"/>
        <w:jc w:val="both"/>
        <w:rPr>
          <w:rFonts w:ascii="Palatino Linotype" w:eastAsia="Palatino Linotype" w:hAnsi="Palatino Linotype" w:cs="Palatino Linotype"/>
          <w:b/>
          <w:sz w:val="22"/>
          <w:szCs w:val="22"/>
        </w:rPr>
      </w:pPr>
    </w:p>
    <w:p w14:paraId="2676F4F8" w14:textId="77777777" w:rsidR="005471F4" w:rsidRPr="002C3BAE" w:rsidRDefault="009333E0">
      <w:pPr>
        <w:spacing w:line="360" w:lineRule="auto"/>
        <w:ind w:left="567" w:right="616"/>
        <w:jc w:val="both"/>
        <w:rPr>
          <w:rFonts w:ascii="Palatino Linotype" w:eastAsia="Palatino Linotype" w:hAnsi="Palatino Linotype" w:cs="Palatino Linotype"/>
          <w:sz w:val="22"/>
          <w:szCs w:val="22"/>
        </w:rPr>
      </w:pPr>
      <w:r w:rsidRPr="002C3BAE">
        <w:rPr>
          <w:rFonts w:ascii="Palatino Linotype" w:eastAsia="Palatino Linotype" w:hAnsi="Palatino Linotype" w:cs="Palatino Linotype"/>
          <w:i/>
          <w:sz w:val="22"/>
          <w:szCs w:val="22"/>
        </w:rPr>
        <w:t>“PLAZO RAZONABLE PARA RESOLVER. CONCEPTO Y ELEMENTOS QUE LO INTEGRAN A LA LUZ DEL DERECHO INTERNACIONAL DE LOS DERECHOS HUMANOS.”</w:t>
      </w:r>
      <w:r w:rsidRPr="002C3BAE">
        <w:rPr>
          <w:rFonts w:ascii="Palatino Linotype" w:eastAsia="Palatino Linotype" w:hAnsi="Palatino Linotype" w:cs="Palatino Linotype"/>
          <w:sz w:val="22"/>
          <w:szCs w:val="22"/>
        </w:rPr>
        <w:t>, visible en el Seminario Judicial de la Federación y su gaceta, con el registro digital 2002350.</w:t>
      </w:r>
    </w:p>
    <w:p w14:paraId="3CA08BE9" w14:textId="77777777" w:rsidR="005471F4" w:rsidRPr="002C3BAE" w:rsidRDefault="005471F4">
      <w:pPr>
        <w:spacing w:line="360" w:lineRule="auto"/>
        <w:ind w:left="567" w:right="616"/>
        <w:jc w:val="both"/>
        <w:rPr>
          <w:rFonts w:ascii="Palatino Linotype" w:eastAsia="Palatino Linotype" w:hAnsi="Palatino Linotype" w:cs="Palatino Linotype"/>
          <w:sz w:val="22"/>
          <w:szCs w:val="22"/>
        </w:rPr>
      </w:pPr>
    </w:p>
    <w:p w14:paraId="76243DDC" w14:textId="77777777" w:rsidR="005471F4" w:rsidRPr="002C3BAE" w:rsidRDefault="009333E0">
      <w:pPr>
        <w:spacing w:line="360" w:lineRule="auto"/>
        <w:jc w:val="both"/>
        <w:rPr>
          <w:rFonts w:ascii="Palatino Linotype" w:eastAsia="Palatino Linotype" w:hAnsi="Palatino Linotype" w:cs="Palatino Linotype"/>
        </w:rPr>
      </w:pPr>
      <w:r w:rsidRPr="002C3BAE">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6766276B" w14:textId="77777777" w:rsidR="005471F4" w:rsidRPr="002C3BAE" w:rsidRDefault="005471F4">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rPr>
      </w:pPr>
    </w:p>
    <w:p w14:paraId="55030F82" w14:textId="77777777" w:rsidR="005471F4" w:rsidRPr="002C3BAE" w:rsidRDefault="009333E0">
      <w:pPr>
        <w:numPr>
          <w:ilvl w:val="0"/>
          <w:numId w:val="4"/>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rPr>
      </w:pPr>
      <w:r w:rsidRPr="002C3BAE">
        <w:rPr>
          <w:rFonts w:ascii="Palatino Linotype" w:eastAsia="Palatino Linotype" w:hAnsi="Palatino Linotype" w:cs="Palatino Linotype"/>
          <w:b/>
        </w:rPr>
        <w:t xml:space="preserve">Cierre de instrucción. </w:t>
      </w:r>
      <w:r w:rsidRPr="002C3BAE">
        <w:rPr>
          <w:rFonts w:ascii="Palatino Linotype" w:eastAsia="Palatino Linotype" w:hAnsi="Palatino Linotype" w:cs="Palatino Linotype"/>
        </w:rPr>
        <w:t xml:space="preserve">El </w:t>
      </w:r>
      <w:r w:rsidRPr="002C3BAE">
        <w:rPr>
          <w:rFonts w:ascii="Palatino Linotype" w:eastAsia="Palatino Linotype" w:hAnsi="Palatino Linotype" w:cs="Palatino Linotype"/>
          <w:b/>
        </w:rPr>
        <w:t>veintidós de marzo de dos mil veintitrés</w:t>
      </w:r>
      <w:r w:rsidRPr="002C3BAE">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7176CDAF" w14:textId="77777777" w:rsidR="005471F4" w:rsidRPr="002C3BAE" w:rsidRDefault="009333E0">
      <w:pPr>
        <w:spacing w:line="360" w:lineRule="auto"/>
        <w:jc w:val="both"/>
        <w:rPr>
          <w:rFonts w:ascii="Palatino Linotype" w:eastAsia="Palatino Linotype" w:hAnsi="Palatino Linotype" w:cs="Palatino Linotype"/>
        </w:rPr>
      </w:pPr>
      <w:r w:rsidRPr="002C3BAE">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75BD9C25" w14:textId="77777777" w:rsidR="005471F4" w:rsidRPr="002C3BAE" w:rsidRDefault="005471F4">
      <w:pPr>
        <w:spacing w:line="360" w:lineRule="auto"/>
        <w:jc w:val="both"/>
        <w:rPr>
          <w:rFonts w:ascii="Palatino Linotype" w:eastAsia="Palatino Linotype" w:hAnsi="Palatino Linotype" w:cs="Palatino Linotype"/>
        </w:rPr>
      </w:pPr>
    </w:p>
    <w:p w14:paraId="061C351A" w14:textId="77777777" w:rsidR="005471F4" w:rsidRPr="002C3BAE" w:rsidRDefault="009333E0">
      <w:pPr>
        <w:numPr>
          <w:ilvl w:val="0"/>
          <w:numId w:val="2"/>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2" w:name="_heading=h.30j0zll" w:colFirst="0" w:colLast="0"/>
      <w:bookmarkEnd w:id="2"/>
      <w:r w:rsidRPr="002C3BAE">
        <w:rPr>
          <w:rFonts w:ascii="Palatino Linotype" w:eastAsia="Palatino Linotype" w:hAnsi="Palatino Linotype" w:cs="Palatino Linotype"/>
          <w:b/>
          <w:sz w:val="22"/>
          <w:szCs w:val="22"/>
        </w:rPr>
        <w:t>C O N S I D E R A N D O:</w:t>
      </w:r>
    </w:p>
    <w:p w14:paraId="032DCB17" w14:textId="77777777" w:rsidR="005471F4" w:rsidRPr="002C3BAE" w:rsidRDefault="005471F4">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0ED4DE04" w14:textId="77777777" w:rsidR="005471F4" w:rsidRPr="002C3BAE" w:rsidRDefault="009333E0">
      <w:pPr>
        <w:spacing w:line="360" w:lineRule="auto"/>
        <w:jc w:val="both"/>
        <w:rPr>
          <w:rFonts w:ascii="Palatino Linotype" w:eastAsia="Palatino Linotype" w:hAnsi="Palatino Linotype" w:cs="Palatino Linotype"/>
          <w:b/>
        </w:rPr>
      </w:pPr>
      <w:r w:rsidRPr="002C3BAE">
        <w:rPr>
          <w:rFonts w:ascii="Palatino Linotype" w:eastAsia="Palatino Linotype" w:hAnsi="Palatino Linotype" w:cs="Palatino Linotype"/>
          <w:b/>
        </w:rPr>
        <w:t xml:space="preserve">Primero. Competencia. </w:t>
      </w:r>
      <w:r w:rsidRPr="002C3BAE">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755FCD3" w14:textId="77777777" w:rsidR="005471F4" w:rsidRPr="002C3BAE" w:rsidRDefault="005471F4">
      <w:pPr>
        <w:spacing w:line="360" w:lineRule="auto"/>
        <w:jc w:val="both"/>
        <w:rPr>
          <w:rFonts w:ascii="Palatino Linotype" w:eastAsia="Palatino Linotype" w:hAnsi="Palatino Linotype" w:cs="Palatino Linotype"/>
          <w:b/>
        </w:rPr>
      </w:pPr>
    </w:p>
    <w:p w14:paraId="58D0EC10" w14:textId="77777777" w:rsidR="005471F4" w:rsidRPr="002C3BAE" w:rsidRDefault="009333E0">
      <w:pPr>
        <w:spacing w:line="360" w:lineRule="auto"/>
        <w:jc w:val="both"/>
        <w:rPr>
          <w:rFonts w:ascii="Palatino Linotype" w:eastAsia="Palatino Linotype" w:hAnsi="Palatino Linotype" w:cs="Palatino Linotype"/>
        </w:rPr>
      </w:pPr>
      <w:r w:rsidRPr="002C3BAE">
        <w:rPr>
          <w:rFonts w:ascii="Palatino Linotype" w:eastAsia="Palatino Linotype" w:hAnsi="Palatino Linotype" w:cs="Palatino Linotype"/>
          <w:b/>
        </w:rPr>
        <w:t>Segundo. Oportunidad y Procedibilidad del Recurso de Revisión</w:t>
      </w:r>
      <w:r w:rsidRPr="002C3BAE">
        <w:rPr>
          <w:rFonts w:ascii="Palatino Linotype" w:eastAsia="Palatino Linotype" w:hAnsi="Palatino Linotype" w:cs="Palatino Linotype"/>
        </w:rPr>
        <w:t xml:space="preserve">. Previo al estudio del fondo del asunto, se procede a analizar los requisitos de oportunidad y procedibilidad que debe reunir el recurso de revisión interpuesto, previstos en los </w:t>
      </w:r>
      <w:r w:rsidRPr="002C3BAE">
        <w:rPr>
          <w:rFonts w:ascii="Palatino Linotype" w:eastAsia="Palatino Linotype" w:hAnsi="Palatino Linotype" w:cs="Palatino Linotype"/>
        </w:rPr>
        <w:lastRenderedPageBreak/>
        <w:t>artículos 178 y 180 de la Ley de Transparencia y Acceso a la Información Pública del Estado de México y Municipios.</w:t>
      </w:r>
    </w:p>
    <w:p w14:paraId="61FD119B" w14:textId="77777777" w:rsidR="005471F4" w:rsidRPr="002C3BAE" w:rsidRDefault="005471F4">
      <w:pPr>
        <w:spacing w:line="360" w:lineRule="auto"/>
        <w:jc w:val="both"/>
        <w:rPr>
          <w:rFonts w:ascii="Palatino Linotype" w:eastAsia="Palatino Linotype" w:hAnsi="Palatino Linotype" w:cs="Palatino Linotype"/>
        </w:rPr>
      </w:pPr>
    </w:p>
    <w:p w14:paraId="44994173" w14:textId="77777777" w:rsidR="005471F4" w:rsidRPr="002C3BAE" w:rsidRDefault="009333E0">
      <w:pPr>
        <w:spacing w:line="360" w:lineRule="auto"/>
        <w:ind w:right="49"/>
        <w:jc w:val="both"/>
        <w:rPr>
          <w:rFonts w:ascii="Palatino Linotype" w:eastAsia="Palatino Linotype" w:hAnsi="Palatino Linotype" w:cs="Palatino Linotype"/>
        </w:rPr>
      </w:pPr>
      <w:r w:rsidRPr="002C3BAE">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sidRPr="002C3BAE">
        <w:rPr>
          <w:rFonts w:ascii="Palatino Linotype" w:eastAsia="Palatino Linotype" w:hAnsi="Palatino Linotype" w:cs="Palatino Linotype"/>
          <w:b/>
        </w:rPr>
        <w:t>SUJETO OBLIGADO</w:t>
      </w:r>
      <w:r w:rsidRPr="002C3BAE">
        <w:rPr>
          <w:rFonts w:ascii="Palatino Linotype" w:eastAsia="Palatino Linotype" w:hAnsi="Palatino Linotype" w:cs="Palatino Linotype"/>
        </w:rPr>
        <w:t xml:space="preserve"> proporcionó su respuesta a la solicitud de información el </w:t>
      </w:r>
      <w:r w:rsidRPr="002C3BAE">
        <w:rPr>
          <w:rFonts w:ascii="Palatino Linotype" w:eastAsia="Palatino Linotype" w:hAnsi="Palatino Linotype" w:cs="Palatino Linotype"/>
          <w:b/>
        </w:rPr>
        <w:t>nueve de agosto de dos mil veintidós</w:t>
      </w:r>
      <w:r w:rsidRPr="002C3BAE">
        <w:rPr>
          <w:rFonts w:ascii="Palatino Linotype" w:eastAsia="Palatino Linotype" w:hAnsi="Palatino Linotype" w:cs="Palatino Linotype"/>
        </w:rPr>
        <w:t xml:space="preserve">, y el </w:t>
      </w:r>
      <w:r w:rsidRPr="002C3BAE">
        <w:rPr>
          <w:rFonts w:ascii="Palatino Linotype" w:eastAsia="Palatino Linotype" w:hAnsi="Palatino Linotype" w:cs="Palatino Linotype"/>
          <w:b/>
        </w:rPr>
        <w:t>RECURRENTE</w:t>
      </w:r>
      <w:r w:rsidRPr="002C3BAE">
        <w:rPr>
          <w:rFonts w:ascii="Palatino Linotype" w:eastAsia="Palatino Linotype" w:hAnsi="Palatino Linotype" w:cs="Palatino Linotype"/>
        </w:rPr>
        <w:t xml:space="preserve"> presentó su recurso de revisión el </w:t>
      </w:r>
      <w:r w:rsidRPr="002C3BAE">
        <w:rPr>
          <w:rFonts w:ascii="Palatino Linotype" w:eastAsia="Palatino Linotype" w:hAnsi="Palatino Linotype" w:cs="Palatino Linotype"/>
          <w:b/>
        </w:rPr>
        <w:t>dieciséis de agosto de dos mil veintidós</w:t>
      </w:r>
      <w:r w:rsidRPr="002C3BAE">
        <w:rPr>
          <w:rFonts w:ascii="Palatino Linotype" w:eastAsia="Palatino Linotype" w:hAnsi="Palatino Linotype" w:cs="Palatino Linotype"/>
        </w:rPr>
        <w:t>;</w:t>
      </w:r>
      <w:r w:rsidRPr="002C3BAE">
        <w:rPr>
          <w:rFonts w:ascii="Palatino Linotype" w:eastAsia="Palatino Linotype" w:hAnsi="Palatino Linotype" w:cs="Palatino Linotype"/>
          <w:b/>
        </w:rPr>
        <w:t xml:space="preserve"> </w:t>
      </w:r>
      <w:r w:rsidRPr="002C3BAE">
        <w:rPr>
          <w:rFonts w:ascii="Palatino Linotype" w:eastAsia="Palatino Linotype" w:hAnsi="Palatino Linotype" w:cs="Palatino Linotype"/>
        </w:rPr>
        <w:t xml:space="preserve">esto es al quinto día hábil siguiente del que tuvo conocimiento de la respuesta. </w:t>
      </w:r>
    </w:p>
    <w:p w14:paraId="46709FF6" w14:textId="77777777" w:rsidR="005471F4" w:rsidRPr="002C3BAE" w:rsidRDefault="005471F4">
      <w:pPr>
        <w:spacing w:line="360" w:lineRule="auto"/>
        <w:ind w:right="49"/>
        <w:jc w:val="both"/>
        <w:rPr>
          <w:rFonts w:ascii="Palatino Linotype" w:eastAsia="Palatino Linotype" w:hAnsi="Palatino Linotype" w:cs="Palatino Linotype"/>
        </w:rPr>
      </w:pPr>
    </w:p>
    <w:p w14:paraId="69B56945" w14:textId="77777777" w:rsidR="005471F4" w:rsidRPr="002C3BAE" w:rsidRDefault="009333E0">
      <w:pPr>
        <w:spacing w:line="360" w:lineRule="auto"/>
        <w:jc w:val="both"/>
        <w:rPr>
          <w:rFonts w:ascii="Palatino Linotype" w:eastAsia="Palatino Linotype" w:hAnsi="Palatino Linotype" w:cs="Palatino Linotype"/>
        </w:rPr>
      </w:pPr>
      <w:r w:rsidRPr="002C3BAE">
        <w:rPr>
          <w:rFonts w:ascii="Palatino Linotype" w:eastAsia="Palatino Linotype" w:hAnsi="Palatino Linotype" w:cs="Palatino Linotype"/>
        </w:rPr>
        <w:t>Es de suma importancia mencionar que si bien, la parte no proporcionó un seudónimo o nombre como se advierte en el detalle de seguimiento del SAIMEX,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F947227" w14:textId="77777777" w:rsidR="005471F4" w:rsidRPr="002C3BAE" w:rsidRDefault="005471F4">
      <w:pPr>
        <w:spacing w:line="360" w:lineRule="auto"/>
        <w:jc w:val="both"/>
        <w:rPr>
          <w:rFonts w:ascii="Palatino Linotype" w:eastAsia="Palatino Linotype" w:hAnsi="Palatino Linotype" w:cs="Palatino Linotype"/>
        </w:rPr>
      </w:pPr>
    </w:p>
    <w:p w14:paraId="2CEC2633" w14:textId="77777777" w:rsidR="005471F4" w:rsidRPr="002C3BAE" w:rsidRDefault="009333E0">
      <w:pPr>
        <w:spacing w:line="276" w:lineRule="auto"/>
        <w:ind w:left="567" w:right="843"/>
        <w:jc w:val="both"/>
        <w:rPr>
          <w:rFonts w:ascii="Palatino Linotype" w:eastAsia="Palatino Linotype" w:hAnsi="Palatino Linotype" w:cs="Palatino Linotype"/>
          <w:i/>
          <w:sz w:val="22"/>
          <w:szCs w:val="22"/>
        </w:rPr>
      </w:pPr>
      <w:r w:rsidRPr="002C3BAE">
        <w:rPr>
          <w:rFonts w:ascii="Palatino Linotype" w:eastAsia="Palatino Linotype" w:hAnsi="Palatino Linotype" w:cs="Palatino Linotype"/>
          <w:i/>
          <w:sz w:val="22"/>
          <w:szCs w:val="22"/>
        </w:rPr>
        <w:t>"Las solicitudes</w:t>
      </w:r>
      <w:r w:rsidRPr="002C3BAE">
        <w:rPr>
          <w:rFonts w:ascii="Palatino Linotype" w:eastAsia="Palatino Linotype" w:hAnsi="Palatino Linotype" w:cs="Palatino Linotype"/>
          <w:b/>
          <w:i/>
          <w:sz w:val="22"/>
          <w:szCs w:val="22"/>
          <w:u w:val="single"/>
        </w:rPr>
        <w:t xml:space="preserve"> anónimas</w:t>
      </w:r>
      <w:r w:rsidRPr="002C3BAE">
        <w:rPr>
          <w:rFonts w:ascii="Palatino Linotype" w:eastAsia="Palatino Linotype" w:hAnsi="Palatino Linotype" w:cs="Palatino Linotype"/>
          <w:i/>
          <w:sz w:val="22"/>
          <w:szCs w:val="22"/>
        </w:rPr>
        <w:t>, con nombre incompleto o seudónimo serán procedentes para su trámite por parte del sujeto obligado ante quien se presente. No podrá requerirse información adicional con motivo del nombre proporcionado por el solicitante."</w:t>
      </w:r>
    </w:p>
    <w:p w14:paraId="7A8238E2" w14:textId="77777777" w:rsidR="005471F4" w:rsidRPr="002C3BAE" w:rsidRDefault="005471F4">
      <w:pPr>
        <w:spacing w:line="360" w:lineRule="auto"/>
        <w:ind w:right="49"/>
        <w:jc w:val="both"/>
        <w:rPr>
          <w:rFonts w:ascii="Palatino Linotype" w:eastAsia="Palatino Linotype" w:hAnsi="Palatino Linotype" w:cs="Palatino Linotype"/>
        </w:rPr>
      </w:pPr>
    </w:p>
    <w:p w14:paraId="70CD2571" w14:textId="77777777" w:rsidR="005471F4" w:rsidRPr="002C3BAE" w:rsidRDefault="009333E0">
      <w:pPr>
        <w:spacing w:line="360" w:lineRule="auto"/>
        <w:jc w:val="both"/>
        <w:rPr>
          <w:rFonts w:ascii="Palatino Linotype" w:eastAsia="Palatino Linotype" w:hAnsi="Palatino Linotype" w:cs="Palatino Linotype"/>
        </w:rPr>
      </w:pPr>
      <w:r w:rsidRPr="002C3BAE">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09225D42" w14:textId="77777777" w:rsidR="005471F4" w:rsidRPr="002C3BAE" w:rsidRDefault="005471F4">
      <w:pPr>
        <w:spacing w:line="360" w:lineRule="auto"/>
        <w:jc w:val="both"/>
        <w:rPr>
          <w:rFonts w:ascii="Palatino Linotype" w:eastAsia="Palatino Linotype" w:hAnsi="Palatino Linotype" w:cs="Palatino Linotype"/>
        </w:rPr>
      </w:pPr>
    </w:p>
    <w:p w14:paraId="06607489" w14:textId="77777777" w:rsidR="005471F4" w:rsidRPr="002C3BAE" w:rsidRDefault="009333E0">
      <w:pPr>
        <w:spacing w:line="360" w:lineRule="auto"/>
        <w:jc w:val="both"/>
        <w:rPr>
          <w:rFonts w:ascii="Palatino Linotype" w:eastAsia="Palatino Linotype" w:hAnsi="Palatino Linotype" w:cs="Palatino Linotype"/>
        </w:rPr>
      </w:pPr>
      <w:r w:rsidRPr="002C3BAE">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I de la ley de la materia, que a la letra dice:</w:t>
      </w:r>
    </w:p>
    <w:p w14:paraId="3D637127" w14:textId="77777777" w:rsidR="005471F4" w:rsidRPr="002C3BAE" w:rsidRDefault="005471F4">
      <w:pPr>
        <w:spacing w:line="360" w:lineRule="auto"/>
        <w:jc w:val="both"/>
        <w:rPr>
          <w:rFonts w:ascii="Palatino Linotype" w:eastAsia="Palatino Linotype" w:hAnsi="Palatino Linotype" w:cs="Palatino Linotype"/>
        </w:rPr>
      </w:pPr>
    </w:p>
    <w:p w14:paraId="2AF8C6A7" w14:textId="77777777" w:rsidR="005471F4" w:rsidRPr="002C3BAE" w:rsidRDefault="009333E0">
      <w:pPr>
        <w:spacing w:line="360" w:lineRule="auto"/>
        <w:ind w:left="567" w:right="616"/>
        <w:jc w:val="both"/>
        <w:rPr>
          <w:rFonts w:ascii="Palatino Linotype" w:eastAsia="Palatino Linotype" w:hAnsi="Palatino Linotype" w:cs="Palatino Linotype"/>
          <w:i/>
          <w:sz w:val="22"/>
          <w:szCs w:val="22"/>
        </w:rPr>
      </w:pPr>
      <w:r w:rsidRPr="002C3BAE">
        <w:rPr>
          <w:rFonts w:ascii="Palatino Linotype" w:eastAsia="Palatino Linotype" w:hAnsi="Palatino Linotype" w:cs="Palatino Linotype"/>
          <w:i/>
          <w:sz w:val="22"/>
          <w:szCs w:val="22"/>
        </w:rPr>
        <w:t>“</w:t>
      </w:r>
      <w:r w:rsidRPr="002C3BAE">
        <w:rPr>
          <w:rFonts w:ascii="Palatino Linotype" w:eastAsia="Palatino Linotype" w:hAnsi="Palatino Linotype" w:cs="Palatino Linotype"/>
          <w:b/>
          <w:i/>
          <w:sz w:val="22"/>
          <w:szCs w:val="22"/>
        </w:rPr>
        <w:t xml:space="preserve">Artículo 179. </w:t>
      </w:r>
      <w:r w:rsidRPr="002C3BAE">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2C3BAE">
        <w:rPr>
          <w:rFonts w:ascii="Palatino Linotype" w:eastAsia="Palatino Linotype" w:hAnsi="Palatino Linotype" w:cs="Palatino Linotype"/>
          <w:i/>
        </w:rPr>
        <w:t>causas</w:t>
      </w:r>
      <w:r w:rsidRPr="002C3BAE">
        <w:rPr>
          <w:rFonts w:ascii="Palatino Linotype" w:eastAsia="Palatino Linotype" w:hAnsi="Palatino Linotype" w:cs="Palatino Linotype"/>
          <w:i/>
          <w:sz w:val="22"/>
          <w:szCs w:val="22"/>
        </w:rPr>
        <w:t>:</w:t>
      </w:r>
    </w:p>
    <w:p w14:paraId="24E9B436" w14:textId="77777777" w:rsidR="005471F4" w:rsidRPr="002C3BAE" w:rsidRDefault="009333E0">
      <w:pPr>
        <w:spacing w:line="360" w:lineRule="auto"/>
        <w:ind w:left="567" w:right="616"/>
        <w:jc w:val="both"/>
        <w:rPr>
          <w:rFonts w:ascii="Palatino Linotype" w:eastAsia="Palatino Linotype" w:hAnsi="Palatino Linotype" w:cs="Palatino Linotype"/>
          <w:i/>
          <w:sz w:val="22"/>
          <w:szCs w:val="22"/>
        </w:rPr>
      </w:pPr>
      <w:r w:rsidRPr="002C3BAE">
        <w:rPr>
          <w:rFonts w:ascii="Palatino Linotype" w:eastAsia="Palatino Linotype" w:hAnsi="Palatino Linotype" w:cs="Palatino Linotype"/>
          <w:i/>
          <w:sz w:val="22"/>
          <w:szCs w:val="22"/>
        </w:rPr>
        <w:t>…</w:t>
      </w:r>
    </w:p>
    <w:p w14:paraId="34B3304B" w14:textId="77777777" w:rsidR="005471F4" w:rsidRPr="002C3BAE" w:rsidRDefault="009333E0">
      <w:pPr>
        <w:spacing w:line="360" w:lineRule="auto"/>
        <w:ind w:left="567" w:right="616"/>
        <w:jc w:val="both"/>
        <w:rPr>
          <w:rFonts w:ascii="Palatino Linotype" w:eastAsia="Palatino Linotype" w:hAnsi="Palatino Linotype" w:cs="Palatino Linotype"/>
          <w:i/>
          <w:sz w:val="22"/>
          <w:szCs w:val="22"/>
        </w:rPr>
      </w:pPr>
      <w:r w:rsidRPr="002C3BAE">
        <w:rPr>
          <w:rFonts w:ascii="Palatino Linotype" w:eastAsia="Palatino Linotype" w:hAnsi="Palatino Linotype" w:cs="Palatino Linotype"/>
          <w:b/>
          <w:i/>
          <w:sz w:val="22"/>
          <w:szCs w:val="22"/>
        </w:rPr>
        <w:t>I. La negativa a la información solicitada</w:t>
      </w:r>
      <w:r w:rsidRPr="002C3BAE">
        <w:rPr>
          <w:rFonts w:ascii="Palatino Linotype" w:eastAsia="Palatino Linotype" w:hAnsi="Palatino Linotype" w:cs="Palatino Linotype"/>
          <w:i/>
          <w:sz w:val="22"/>
          <w:szCs w:val="22"/>
        </w:rPr>
        <w:t>;</w:t>
      </w:r>
    </w:p>
    <w:p w14:paraId="59507B52" w14:textId="77777777" w:rsidR="005471F4" w:rsidRPr="002C3BAE" w:rsidRDefault="009333E0">
      <w:pPr>
        <w:spacing w:line="360" w:lineRule="auto"/>
        <w:ind w:left="567" w:right="616"/>
        <w:jc w:val="both"/>
        <w:rPr>
          <w:rFonts w:ascii="Palatino Linotype" w:eastAsia="Palatino Linotype" w:hAnsi="Palatino Linotype" w:cs="Palatino Linotype"/>
          <w:i/>
          <w:sz w:val="22"/>
          <w:szCs w:val="22"/>
        </w:rPr>
      </w:pPr>
      <w:r w:rsidRPr="002C3BAE">
        <w:rPr>
          <w:rFonts w:ascii="Palatino Linotype" w:eastAsia="Palatino Linotype" w:hAnsi="Palatino Linotype" w:cs="Palatino Linotype"/>
          <w:i/>
          <w:sz w:val="22"/>
          <w:szCs w:val="22"/>
        </w:rPr>
        <w:t xml:space="preserve">…” </w:t>
      </w:r>
    </w:p>
    <w:p w14:paraId="7F97DCF7" w14:textId="77777777" w:rsidR="005471F4" w:rsidRPr="002C3BAE" w:rsidRDefault="005471F4">
      <w:pPr>
        <w:spacing w:line="360" w:lineRule="auto"/>
        <w:ind w:left="567" w:right="616"/>
        <w:jc w:val="both"/>
        <w:rPr>
          <w:rFonts w:ascii="Palatino Linotype" w:eastAsia="Palatino Linotype" w:hAnsi="Palatino Linotype" w:cs="Palatino Linotype"/>
          <w:i/>
          <w:sz w:val="22"/>
          <w:szCs w:val="22"/>
        </w:rPr>
      </w:pPr>
    </w:p>
    <w:p w14:paraId="0004EA51" w14:textId="77777777" w:rsidR="005471F4" w:rsidRPr="002C3BAE" w:rsidRDefault="009333E0">
      <w:pPr>
        <w:spacing w:line="360" w:lineRule="auto"/>
        <w:jc w:val="both"/>
        <w:rPr>
          <w:rFonts w:ascii="Palatino Linotype" w:eastAsia="Palatino Linotype" w:hAnsi="Palatino Linotype" w:cs="Palatino Linotype"/>
        </w:rPr>
      </w:pPr>
      <w:r w:rsidRPr="002C3BAE">
        <w:rPr>
          <w:rFonts w:ascii="Palatino Linotype" w:eastAsia="Palatino Linotype" w:hAnsi="Palatino Linotype" w:cs="Palatino Linotype"/>
          <w:b/>
        </w:rPr>
        <w:t>Tercero. Análisis de las causales de improcedencia y sobreseimiento del recurso de revisión.</w:t>
      </w:r>
      <w:r w:rsidRPr="002C3BAE">
        <w:t xml:space="preserve"> </w:t>
      </w:r>
      <w:r w:rsidRPr="002C3BAE">
        <w:rPr>
          <w:rFonts w:ascii="Palatino Linotype" w:eastAsia="Palatino Linotype" w:hAnsi="Palatino Linotype" w:cs="Palatino Linotype"/>
        </w:rPr>
        <w:t xml:space="preserve">Es menester resaltar que en el procedimiento de acceso a la información pública y de los medios de impugnación de la materia, se advierten diversos supuestos de procedibilidad que deben estudiarse con la finalidad de dar </w:t>
      </w:r>
      <w:r w:rsidRPr="002C3BAE">
        <w:rPr>
          <w:rFonts w:ascii="Palatino Linotype" w:eastAsia="Palatino Linotype" w:hAnsi="Palatino Linotype" w:cs="Palatino Linotype"/>
        </w:rPr>
        <w:lastRenderedPageBreak/>
        <w:t>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79DDF32" w14:textId="77777777" w:rsidR="005471F4" w:rsidRPr="002C3BAE" w:rsidRDefault="009333E0">
      <w:pPr>
        <w:tabs>
          <w:tab w:val="left" w:pos="1350"/>
        </w:tabs>
        <w:spacing w:line="360" w:lineRule="auto"/>
        <w:jc w:val="both"/>
        <w:rPr>
          <w:rFonts w:ascii="Palatino Linotype" w:eastAsia="Palatino Linotype" w:hAnsi="Palatino Linotype" w:cs="Palatino Linotype"/>
        </w:rPr>
      </w:pPr>
      <w:r w:rsidRPr="002C3BAE">
        <w:tab/>
      </w:r>
    </w:p>
    <w:p w14:paraId="5E885CBA" w14:textId="77777777" w:rsidR="005471F4" w:rsidRPr="002C3BAE" w:rsidRDefault="009333E0">
      <w:pPr>
        <w:spacing w:line="360" w:lineRule="auto"/>
        <w:jc w:val="both"/>
      </w:pPr>
      <w:r w:rsidRPr="002C3BAE">
        <w:rPr>
          <w:rFonts w:ascii="Palatino Linotype" w:eastAsia="Palatino Linotype" w:hAnsi="Palatino Linotype" w:cs="Palatino Linotype"/>
        </w:rP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14:paraId="305A31EC" w14:textId="77777777" w:rsidR="005471F4" w:rsidRPr="002C3BAE" w:rsidRDefault="005471F4">
      <w:pPr>
        <w:spacing w:line="360" w:lineRule="auto"/>
      </w:pPr>
    </w:p>
    <w:p w14:paraId="0F3A0939" w14:textId="77777777" w:rsidR="005471F4" w:rsidRPr="002C3BAE" w:rsidRDefault="009333E0">
      <w:pPr>
        <w:spacing w:line="360" w:lineRule="auto"/>
        <w:ind w:right="51"/>
        <w:jc w:val="both"/>
        <w:rPr>
          <w:rFonts w:ascii="Palatino Linotype" w:eastAsia="Palatino Linotype" w:hAnsi="Palatino Linotype" w:cs="Palatino Linotype"/>
        </w:rPr>
      </w:pPr>
      <w:r w:rsidRPr="002C3BAE">
        <w:rPr>
          <w:rFonts w:ascii="Palatino Linotype" w:eastAsia="Palatino Linotype" w:hAnsi="Palatino Linotype" w:cs="Palatino Linotype"/>
        </w:rPr>
        <w:t>De manera preliminar en el caso concreto conviene analizar si se actualiza alguna de las causales de sobreseimiento del recurso de revisión.</w:t>
      </w:r>
    </w:p>
    <w:p w14:paraId="4080850E" w14:textId="77777777" w:rsidR="005471F4" w:rsidRPr="002C3BAE" w:rsidRDefault="005471F4">
      <w:pPr>
        <w:spacing w:line="360" w:lineRule="auto"/>
        <w:ind w:right="51"/>
        <w:jc w:val="both"/>
        <w:rPr>
          <w:rFonts w:ascii="Palatino Linotype" w:eastAsia="Palatino Linotype" w:hAnsi="Palatino Linotype" w:cs="Palatino Linotype"/>
        </w:rPr>
      </w:pPr>
    </w:p>
    <w:p w14:paraId="1D7D5084" w14:textId="77777777" w:rsidR="005471F4" w:rsidRPr="002C3BAE" w:rsidRDefault="009333E0">
      <w:pPr>
        <w:spacing w:line="360" w:lineRule="auto"/>
        <w:ind w:right="51"/>
        <w:jc w:val="both"/>
        <w:rPr>
          <w:rFonts w:ascii="Palatino Linotype" w:eastAsia="Palatino Linotype" w:hAnsi="Palatino Linotype" w:cs="Palatino Linotype"/>
        </w:rPr>
      </w:pPr>
      <w:r w:rsidRPr="002C3BAE">
        <w:rPr>
          <w:rFonts w:ascii="Palatino Linotype" w:eastAsia="Palatino Linotype" w:hAnsi="Palatino Linotype" w:cs="Palatino Linotype"/>
        </w:rPr>
        <w:lastRenderedPageBreak/>
        <w:t xml:space="preserve">Así, del análisis de la solicitud de información motivo del recurso de revisión que ahora se resuelve, se advierte que la parte solicitante requirió al </w:t>
      </w:r>
      <w:r w:rsidRPr="002C3BAE">
        <w:rPr>
          <w:rFonts w:ascii="Palatino Linotype" w:eastAsia="Palatino Linotype" w:hAnsi="Palatino Linotype" w:cs="Palatino Linotype"/>
          <w:b/>
        </w:rPr>
        <w:t>Sujeto Obligado</w:t>
      </w:r>
      <w:r w:rsidRPr="002C3BAE">
        <w:rPr>
          <w:rFonts w:ascii="Palatino Linotype" w:eastAsia="Palatino Linotype" w:hAnsi="Palatino Linotype" w:cs="Palatino Linotype"/>
        </w:rPr>
        <w:t xml:space="preserve"> le proporcione información consistente en lo siguiente:</w:t>
      </w:r>
    </w:p>
    <w:p w14:paraId="6B86970A" w14:textId="77777777" w:rsidR="005471F4" w:rsidRPr="002C3BAE" w:rsidRDefault="005471F4">
      <w:pPr>
        <w:spacing w:line="360" w:lineRule="auto"/>
        <w:ind w:right="51"/>
        <w:jc w:val="both"/>
        <w:rPr>
          <w:rFonts w:ascii="Palatino Linotype" w:eastAsia="Palatino Linotype" w:hAnsi="Palatino Linotype" w:cs="Palatino Linotype"/>
        </w:rPr>
      </w:pPr>
    </w:p>
    <w:p w14:paraId="255D5897" w14:textId="77777777" w:rsidR="005471F4" w:rsidRPr="002C3BAE" w:rsidRDefault="009333E0">
      <w:pPr>
        <w:tabs>
          <w:tab w:val="left" w:pos="1134"/>
        </w:tabs>
        <w:spacing w:line="360" w:lineRule="auto"/>
        <w:ind w:left="567" w:right="900"/>
        <w:jc w:val="both"/>
        <w:rPr>
          <w:rFonts w:ascii="Palatino Linotype" w:eastAsia="Palatino Linotype" w:hAnsi="Palatino Linotype" w:cs="Palatino Linotype"/>
          <w:i/>
          <w:sz w:val="22"/>
          <w:szCs w:val="22"/>
        </w:rPr>
      </w:pPr>
      <w:r w:rsidRPr="002C3BAE">
        <w:rPr>
          <w:rFonts w:ascii="Palatino Linotype" w:eastAsia="Palatino Linotype" w:hAnsi="Palatino Linotype" w:cs="Palatino Linotype"/>
          <w:i/>
          <w:sz w:val="22"/>
          <w:szCs w:val="22"/>
        </w:rPr>
        <w:t xml:space="preserve"> “Organigrama de la Contraloría Interna del INFOEM, tiempo que llevan laborando cada uno de los servidores públicos adscritos a la misma, las atribuciones que tiene cada uno de ellos, percepciones quincenales de los mismos y por ultimo los nombres de todos los jefes de departamento y subdirección de la Contraloría Interna de dicho instituto..” (Sic)</w:t>
      </w:r>
    </w:p>
    <w:p w14:paraId="091C595F" w14:textId="77777777" w:rsidR="005471F4" w:rsidRPr="002C3BAE" w:rsidRDefault="005471F4">
      <w:pPr>
        <w:tabs>
          <w:tab w:val="left" w:pos="1134"/>
        </w:tabs>
        <w:spacing w:line="360" w:lineRule="auto"/>
        <w:ind w:left="567" w:right="900"/>
        <w:jc w:val="both"/>
        <w:rPr>
          <w:rFonts w:ascii="Palatino Linotype" w:eastAsia="Palatino Linotype" w:hAnsi="Palatino Linotype" w:cs="Palatino Linotype"/>
          <w:i/>
          <w:sz w:val="22"/>
          <w:szCs w:val="22"/>
        </w:rPr>
      </w:pPr>
    </w:p>
    <w:p w14:paraId="1F9D540D" w14:textId="77777777" w:rsidR="005471F4" w:rsidRPr="002C3BAE" w:rsidRDefault="009333E0">
      <w:pPr>
        <w:spacing w:line="360" w:lineRule="auto"/>
        <w:jc w:val="both"/>
        <w:rPr>
          <w:rFonts w:ascii="Palatino Linotype" w:eastAsia="Palatino Linotype" w:hAnsi="Palatino Linotype" w:cs="Palatino Linotype"/>
        </w:rPr>
      </w:pPr>
      <w:r w:rsidRPr="002C3BAE">
        <w:rPr>
          <w:rFonts w:ascii="Palatino Linotype" w:eastAsia="Palatino Linotype" w:hAnsi="Palatino Linotype" w:cs="Palatino Linotype"/>
        </w:rPr>
        <w:t xml:space="preserve">En respuesta, el </w:t>
      </w:r>
      <w:r w:rsidRPr="002C3BAE">
        <w:rPr>
          <w:rFonts w:ascii="Palatino Linotype" w:eastAsia="Palatino Linotype" w:hAnsi="Palatino Linotype" w:cs="Palatino Linotype"/>
          <w:b/>
        </w:rPr>
        <w:t xml:space="preserve">Sujeto Obligado </w:t>
      </w:r>
      <w:r w:rsidRPr="002C3BAE">
        <w:rPr>
          <w:rFonts w:ascii="Palatino Linotype" w:eastAsia="Palatino Linotype" w:hAnsi="Palatino Linotype" w:cs="Palatino Linotype"/>
        </w:rPr>
        <w:t>a</w:t>
      </w:r>
      <w:r w:rsidRPr="002C3BAE">
        <w:rPr>
          <w:rFonts w:ascii="Palatino Linotype" w:eastAsia="Palatino Linotype" w:hAnsi="Palatino Linotype" w:cs="Palatino Linotype"/>
          <w:b/>
        </w:rPr>
        <w:t xml:space="preserve"> </w:t>
      </w:r>
      <w:r w:rsidRPr="002C3BAE">
        <w:rPr>
          <w:rFonts w:ascii="Palatino Linotype" w:eastAsia="Palatino Linotype" w:hAnsi="Palatino Linotype" w:cs="Palatino Linotype"/>
        </w:rPr>
        <w:t xml:space="preserve">través de su Contraloría Interna y la Dirección General de Administración y Finanzas remitió lo siguiente: </w:t>
      </w:r>
    </w:p>
    <w:p w14:paraId="71AE3596" w14:textId="77777777" w:rsidR="005471F4" w:rsidRPr="002C3BAE" w:rsidRDefault="005471F4">
      <w:pPr>
        <w:spacing w:line="360" w:lineRule="auto"/>
        <w:jc w:val="both"/>
        <w:rPr>
          <w:rFonts w:ascii="Palatino Linotype" w:eastAsia="Palatino Linotype" w:hAnsi="Palatino Linotype" w:cs="Palatino Linotype"/>
        </w:rPr>
      </w:pPr>
    </w:p>
    <w:p w14:paraId="434AA48B" w14:textId="77777777" w:rsidR="005471F4" w:rsidRPr="002C3BAE" w:rsidRDefault="009333E0">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2C3BAE">
        <w:rPr>
          <w:rFonts w:ascii="Palatino Linotype" w:eastAsia="Palatino Linotype" w:hAnsi="Palatino Linotype" w:cs="Palatino Linotype"/>
          <w:sz w:val="22"/>
          <w:szCs w:val="22"/>
        </w:rPr>
        <w:t>Respecto al Organigrama de la Contraloría Interna:</w:t>
      </w:r>
    </w:p>
    <w:p w14:paraId="21973573" w14:textId="77777777" w:rsidR="005471F4" w:rsidRPr="002C3BAE" w:rsidRDefault="009333E0">
      <w:pPr>
        <w:pBdr>
          <w:top w:val="nil"/>
          <w:left w:val="nil"/>
          <w:bottom w:val="nil"/>
          <w:right w:val="nil"/>
          <w:between w:val="nil"/>
        </w:pBdr>
        <w:spacing w:line="360" w:lineRule="auto"/>
        <w:ind w:left="1080" w:right="49"/>
        <w:jc w:val="center"/>
        <w:rPr>
          <w:rFonts w:ascii="Palatino Linotype" w:eastAsia="Palatino Linotype" w:hAnsi="Palatino Linotype" w:cs="Palatino Linotype"/>
          <w:b/>
          <w:sz w:val="22"/>
          <w:szCs w:val="22"/>
        </w:rPr>
      </w:pPr>
      <w:r w:rsidRPr="002C3BAE">
        <w:rPr>
          <w:rFonts w:ascii="Palatino Linotype" w:eastAsia="Palatino Linotype" w:hAnsi="Palatino Linotype" w:cs="Palatino Linotype"/>
          <w:b/>
          <w:noProof/>
          <w:sz w:val="22"/>
          <w:szCs w:val="22"/>
          <w:lang w:val="es-MX" w:eastAsia="es-MX"/>
        </w:rPr>
        <w:drawing>
          <wp:inline distT="0" distB="0" distL="0" distR="0" wp14:anchorId="5E22A735" wp14:editId="7275842D">
            <wp:extent cx="3105583" cy="1419423"/>
            <wp:effectExtent l="0" t="0" r="0" b="0"/>
            <wp:docPr id="39" name="image1.png" descr="Diagrama, 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Diagrama, Escala de tiempo&#10;&#10;Descripción generada automáticamente"/>
                    <pic:cNvPicPr preferRelativeResize="0"/>
                  </pic:nvPicPr>
                  <pic:blipFill>
                    <a:blip r:embed="rId8"/>
                    <a:srcRect/>
                    <a:stretch>
                      <a:fillRect/>
                    </a:stretch>
                  </pic:blipFill>
                  <pic:spPr>
                    <a:xfrm>
                      <a:off x="0" y="0"/>
                      <a:ext cx="3105583" cy="1419423"/>
                    </a:xfrm>
                    <a:prstGeom prst="rect">
                      <a:avLst/>
                    </a:prstGeom>
                    <a:ln/>
                  </pic:spPr>
                </pic:pic>
              </a:graphicData>
            </a:graphic>
          </wp:inline>
        </w:drawing>
      </w:r>
    </w:p>
    <w:p w14:paraId="40EA4529" w14:textId="77777777" w:rsidR="005471F4" w:rsidRPr="002C3BAE" w:rsidRDefault="009333E0">
      <w:pPr>
        <w:pBdr>
          <w:top w:val="nil"/>
          <w:left w:val="nil"/>
          <w:bottom w:val="nil"/>
          <w:right w:val="nil"/>
          <w:between w:val="nil"/>
        </w:pBdr>
        <w:spacing w:line="360" w:lineRule="auto"/>
        <w:ind w:left="1080" w:right="49"/>
        <w:jc w:val="center"/>
        <w:rPr>
          <w:rFonts w:ascii="Palatino Linotype" w:eastAsia="Palatino Linotype" w:hAnsi="Palatino Linotype" w:cs="Palatino Linotype"/>
          <w:b/>
          <w:sz w:val="22"/>
          <w:szCs w:val="22"/>
        </w:rPr>
      </w:pPr>
      <w:r w:rsidRPr="002C3BAE">
        <w:rPr>
          <w:rFonts w:ascii="Palatino Linotype" w:eastAsia="Palatino Linotype" w:hAnsi="Palatino Linotype" w:cs="Palatino Linotype"/>
          <w:b/>
          <w:noProof/>
          <w:sz w:val="22"/>
          <w:szCs w:val="22"/>
          <w:lang w:val="es-MX" w:eastAsia="es-MX"/>
        </w:rPr>
        <w:drawing>
          <wp:inline distT="0" distB="0" distL="0" distR="0" wp14:anchorId="215CB014" wp14:editId="7BDBC14F">
            <wp:extent cx="2981325" cy="962025"/>
            <wp:effectExtent l="0" t="0" r="0" b="0"/>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6109" t="4794" r="40767" b="51164"/>
                    <a:stretch>
                      <a:fillRect/>
                    </a:stretch>
                  </pic:blipFill>
                  <pic:spPr>
                    <a:xfrm>
                      <a:off x="0" y="0"/>
                      <a:ext cx="2981325" cy="962025"/>
                    </a:xfrm>
                    <a:prstGeom prst="rect">
                      <a:avLst/>
                    </a:prstGeom>
                    <a:ln/>
                  </pic:spPr>
                </pic:pic>
              </a:graphicData>
            </a:graphic>
          </wp:inline>
        </w:drawing>
      </w:r>
    </w:p>
    <w:p w14:paraId="766BFB33" w14:textId="77777777" w:rsidR="005471F4" w:rsidRPr="002C3BAE" w:rsidRDefault="009333E0">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2C3BAE">
        <w:rPr>
          <w:rFonts w:ascii="Palatino Linotype" w:eastAsia="Palatino Linotype" w:hAnsi="Palatino Linotype" w:cs="Palatino Linotype"/>
          <w:sz w:val="22"/>
          <w:szCs w:val="22"/>
        </w:rPr>
        <w:lastRenderedPageBreak/>
        <w:t xml:space="preserve">Respecto al tiempo que llevan laborando cada uno de los servidores públicos adscritos a la Contraloría Interna, percepciones quincenales y nombres de los jefes de departamento y subdirección de esta: </w:t>
      </w:r>
    </w:p>
    <w:p w14:paraId="2790D468" w14:textId="77777777" w:rsidR="005471F4" w:rsidRPr="002C3BAE" w:rsidRDefault="009333E0">
      <w:pPr>
        <w:pBdr>
          <w:top w:val="nil"/>
          <w:left w:val="nil"/>
          <w:bottom w:val="nil"/>
          <w:right w:val="nil"/>
          <w:between w:val="nil"/>
        </w:pBdr>
        <w:spacing w:line="360" w:lineRule="auto"/>
        <w:ind w:left="993" w:right="49"/>
        <w:jc w:val="both"/>
        <w:rPr>
          <w:rFonts w:ascii="Palatino Linotype" w:eastAsia="Palatino Linotype" w:hAnsi="Palatino Linotype" w:cs="Palatino Linotype"/>
          <w:b/>
          <w:sz w:val="22"/>
          <w:szCs w:val="22"/>
        </w:rPr>
      </w:pPr>
      <w:r w:rsidRPr="002C3BAE">
        <w:rPr>
          <w:rFonts w:ascii="Palatino Linotype" w:eastAsia="Palatino Linotype" w:hAnsi="Palatino Linotype" w:cs="Palatino Linotype"/>
          <w:b/>
          <w:noProof/>
          <w:sz w:val="22"/>
          <w:szCs w:val="22"/>
          <w:lang w:val="es-MX" w:eastAsia="es-MX"/>
        </w:rPr>
        <w:drawing>
          <wp:inline distT="0" distB="0" distL="0" distR="0" wp14:anchorId="3893EFEE" wp14:editId="1E685D99">
            <wp:extent cx="4913297" cy="3575638"/>
            <wp:effectExtent l="0" t="0" r="0" b="0"/>
            <wp:docPr id="41" name="image2.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Tabla&#10;&#10;Descripción generada automáticamente"/>
                    <pic:cNvPicPr preferRelativeResize="0"/>
                  </pic:nvPicPr>
                  <pic:blipFill>
                    <a:blip r:embed="rId9"/>
                    <a:srcRect/>
                    <a:stretch>
                      <a:fillRect/>
                    </a:stretch>
                  </pic:blipFill>
                  <pic:spPr>
                    <a:xfrm>
                      <a:off x="0" y="0"/>
                      <a:ext cx="4913297" cy="3575638"/>
                    </a:xfrm>
                    <a:prstGeom prst="rect">
                      <a:avLst/>
                    </a:prstGeom>
                    <a:ln/>
                  </pic:spPr>
                </pic:pic>
              </a:graphicData>
            </a:graphic>
          </wp:inline>
        </w:drawing>
      </w:r>
    </w:p>
    <w:p w14:paraId="7A315D70" w14:textId="77777777" w:rsidR="005471F4" w:rsidRPr="002C3BAE" w:rsidRDefault="009333E0">
      <w:pPr>
        <w:pBdr>
          <w:top w:val="nil"/>
          <w:left w:val="nil"/>
          <w:bottom w:val="nil"/>
          <w:right w:val="nil"/>
          <w:between w:val="nil"/>
        </w:pBdr>
        <w:spacing w:line="360" w:lineRule="auto"/>
        <w:ind w:left="1134" w:right="49"/>
        <w:jc w:val="both"/>
        <w:rPr>
          <w:rFonts w:ascii="Palatino Linotype" w:eastAsia="Palatino Linotype" w:hAnsi="Palatino Linotype" w:cs="Palatino Linotype"/>
          <w:b/>
          <w:sz w:val="22"/>
          <w:szCs w:val="22"/>
        </w:rPr>
      </w:pPr>
      <w:r w:rsidRPr="002C3BAE">
        <w:rPr>
          <w:rFonts w:ascii="Palatino Linotype" w:eastAsia="Palatino Linotype" w:hAnsi="Palatino Linotype" w:cs="Palatino Linotype"/>
          <w:b/>
          <w:noProof/>
          <w:sz w:val="22"/>
          <w:szCs w:val="22"/>
          <w:lang w:val="es-MX" w:eastAsia="es-MX"/>
        </w:rPr>
        <w:lastRenderedPageBreak/>
        <w:drawing>
          <wp:inline distT="0" distB="0" distL="0" distR="0" wp14:anchorId="24DB6BC8" wp14:editId="10C2B026">
            <wp:extent cx="4890729" cy="2669404"/>
            <wp:effectExtent l="0" t="0" r="0" b="0"/>
            <wp:docPr id="40" name="image3.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Tabla&#10;&#10;Descripción generada automáticamente"/>
                    <pic:cNvPicPr preferRelativeResize="0"/>
                  </pic:nvPicPr>
                  <pic:blipFill>
                    <a:blip r:embed="rId10"/>
                    <a:srcRect/>
                    <a:stretch>
                      <a:fillRect/>
                    </a:stretch>
                  </pic:blipFill>
                  <pic:spPr>
                    <a:xfrm>
                      <a:off x="0" y="0"/>
                      <a:ext cx="4890729" cy="2669404"/>
                    </a:xfrm>
                    <a:prstGeom prst="rect">
                      <a:avLst/>
                    </a:prstGeom>
                    <a:ln/>
                  </pic:spPr>
                </pic:pic>
              </a:graphicData>
            </a:graphic>
          </wp:inline>
        </w:drawing>
      </w:r>
    </w:p>
    <w:p w14:paraId="52DA92B7" w14:textId="77777777" w:rsidR="005471F4" w:rsidRPr="002C3BAE" w:rsidRDefault="009333E0">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2C3BAE">
        <w:rPr>
          <w:rFonts w:ascii="Palatino Linotype" w:eastAsia="Palatino Linotype" w:hAnsi="Palatino Linotype" w:cs="Palatino Linotype"/>
          <w:sz w:val="22"/>
          <w:szCs w:val="22"/>
        </w:rPr>
        <w:t xml:space="preserve">Respecto a las atribuciones de cada uno de los servidores públicos estas se encuentran establecidas en el artículo 27 del Reglamento Interior del Instituto de Transparencia, siendo que no se localizó documento alguno que contenga las atribuciones de cada uno de ellos.  </w:t>
      </w:r>
    </w:p>
    <w:p w14:paraId="263B483B" w14:textId="77777777" w:rsidR="005471F4" w:rsidRPr="002C3BAE" w:rsidRDefault="005471F4">
      <w:pPr>
        <w:pBdr>
          <w:top w:val="nil"/>
          <w:left w:val="nil"/>
          <w:bottom w:val="nil"/>
          <w:right w:val="nil"/>
          <w:between w:val="nil"/>
        </w:pBdr>
        <w:spacing w:line="360" w:lineRule="auto"/>
        <w:ind w:right="49"/>
        <w:jc w:val="both"/>
        <w:rPr>
          <w:rFonts w:ascii="Palatino Linotype" w:eastAsia="Palatino Linotype" w:hAnsi="Palatino Linotype" w:cs="Palatino Linotype"/>
          <w:b/>
        </w:rPr>
      </w:pPr>
    </w:p>
    <w:p w14:paraId="4B4EB96D" w14:textId="77777777" w:rsidR="005471F4" w:rsidRPr="002C3BAE" w:rsidRDefault="009333E0">
      <w:pPr>
        <w:pBdr>
          <w:top w:val="nil"/>
          <w:left w:val="nil"/>
          <w:bottom w:val="nil"/>
          <w:right w:val="nil"/>
          <w:between w:val="nil"/>
        </w:pBdr>
        <w:spacing w:line="360" w:lineRule="auto"/>
        <w:ind w:right="49"/>
        <w:jc w:val="both"/>
        <w:rPr>
          <w:rFonts w:ascii="Palatino Linotype" w:eastAsia="Palatino Linotype" w:hAnsi="Palatino Linotype" w:cs="Palatino Linotype"/>
          <w:i/>
        </w:rPr>
      </w:pPr>
      <w:r w:rsidRPr="002C3BAE">
        <w:rPr>
          <w:rFonts w:ascii="Palatino Linotype" w:eastAsia="Palatino Linotype" w:hAnsi="Palatino Linotype" w:cs="Palatino Linotype"/>
        </w:rPr>
        <w:t xml:space="preserve">Derivado de la respuesta proporcionada por el Sujeto Obligado, el Particular se inconformó arguyendo a la literalidad que </w:t>
      </w:r>
      <w:r w:rsidRPr="002C3BAE">
        <w:rPr>
          <w:rFonts w:ascii="Palatino Linotype" w:eastAsia="Palatino Linotype" w:hAnsi="Palatino Linotype" w:cs="Palatino Linotype"/>
          <w:i/>
        </w:rPr>
        <w:t>“Su Contraloría se niega a entregar la información que por mero trámite debe tener</w:t>
      </w:r>
      <w:r w:rsidRPr="002C3BAE">
        <w:rPr>
          <w:rFonts w:ascii="Palatino Linotype" w:eastAsia="Palatino Linotype" w:hAnsi="Palatino Linotype" w:cs="Palatino Linotype"/>
          <w:b/>
          <w:i/>
          <w:u w:val="single"/>
        </w:rPr>
        <w:t>, ya que dicen no saber nada de lo de lo que se hace después de una denuncia o procedimiento</w:t>
      </w:r>
      <w:r w:rsidRPr="002C3BAE">
        <w:rPr>
          <w:rFonts w:ascii="Palatino Linotype" w:eastAsia="Palatino Linotype" w:hAnsi="Palatino Linotype" w:cs="Palatino Linotype"/>
        </w:rPr>
        <w:t>”</w:t>
      </w:r>
      <w:r w:rsidRPr="002C3BAE">
        <w:rPr>
          <w:rFonts w:ascii="Palatino Linotype" w:eastAsia="Palatino Linotype" w:hAnsi="Palatino Linotype" w:cs="Palatino Linotype"/>
          <w:i/>
        </w:rPr>
        <w:t xml:space="preserve">. </w:t>
      </w:r>
    </w:p>
    <w:p w14:paraId="262C7B11" w14:textId="77777777" w:rsidR="005471F4" w:rsidRPr="002C3BAE" w:rsidRDefault="005471F4">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14:paraId="137A074E" w14:textId="77777777" w:rsidR="005471F4" w:rsidRPr="002C3BAE" w:rsidRDefault="009333E0">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r w:rsidRPr="002C3BAE">
        <w:rPr>
          <w:rFonts w:ascii="Palatino Linotype" w:eastAsia="Palatino Linotype" w:hAnsi="Palatino Linotype" w:cs="Palatino Linotype"/>
        </w:rPr>
        <w:t xml:space="preserve">En consecuencia, el Sujeto Obligado a través de su informe justificado ratificó su respuesta inicial, refiriendo que los motivos de inconformidad no guardaban relación con la respuesta remitida por el Organismo Garante. </w:t>
      </w:r>
    </w:p>
    <w:p w14:paraId="4B7703CB" w14:textId="77777777" w:rsidR="005471F4" w:rsidRPr="002C3BAE" w:rsidRDefault="009333E0">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r w:rsidRPr="002C3BAE">
        <w:rPr>
          <w:rFonts w:ascii="Palatino Linotype" w:eastAsia="Palatino Linotype" w:hAnsi="Palatino Linotype" w:cs="Palatino Linotype"/>
        </w:rPr>
        <w:lastRenderedPageBreak/>
        <w:t xml:space="preserve">Dicho lo anterior, es de destacar que si bien, las razones o motivos de inconformidad hechos valer en el Recurso de Revisión resultan procedentes al encuadrar en la hipótesis normativa de la fracción I del artículo 179 de la Ley en la materia, también lo es que para el caso particular, la hipótesis contenida en dicha fracción, </w:t>
      </w:r>
      <w:r w:rsidRPr="002C3BAE">
        <w:rPr>
          <w:rFonts w:ascii="Palatino Linotype" w:eastAsia="Palatino Linotype" w:hAnsi="Palatino Linotype" w:cs="Palatino Linotype"/>
          <w:b/>
          <w:u w:val="single"/>
        </w:rPr>
        <w:t>no se actualiza</w:t>
      </w:r>
      <w:r w:rsidRPr="002C3BAE">
        <w:rPr>
          <w:rFonts w:ascii="Palatino Linotype" w:eastAsia="Palatino Linotype" w:hAnsi="Palatino Linotype" w:cs="Palatino Linotype"/>
        </w:rPr>
        <w:t xml:space="preserve">. </w:t>
      </w:r>
    </w:p>
    <w:p w14:paraId="2FD94F06" w14:textId="77777777" w:rsidR="005471F4" w:rsidRPr="002C3BAE" w:rsidRDefault="005471F4">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14:paraId="3EB96F93" w14:textId="77777777" w:rsidR="005471F4" w:rsidRPr="002C3BAE" w:rsidRDefault="009333E0">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rPr>
      </w:pPr>
      <w:r w:rsidRPr="002C3BAE">
        <w:rPr>
          <w:rFonts w:ascii="Palatino Linotype" w:eastAsia="Palatino Linotype" w:hAnsi="Palatino Linotype" w:cs="Palatino Linotype"/>
        </w:rPr>
        <w:t xml:space="preserve">Lo anterior, debido a que el Particular se agravió arguyendo que </w:t>
      </w:r>
      <w:r w:rsidRPr="002C3BAE">
        <w:rPr>
          <w:rFonts w:ascii="Palatino Linotype" w:eastAsia="Palatino Linotype" w:hAnsi="Palatino Linotype" w:cs="Palatino Linotype"/>
          <w:b/>
        </w:rPr>
        <w:t xml:space="preserve">la Contraloría Interna se negaba a proporcionar información relacionada con las actuaciones que llevaba  a cabo después de una denuncia o procedimiento. </w:t>
      </w:r>
    </w:p>
    <w:p w14:paraId="6AFA1E6F" w14:textId="77777777" w:rsidR="005471F4" w:rsidRPr="002C3BAE" w:rsidRDefault="005471F4">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rPr>
      </w:pPr>
    </w:p>
    <w:p w14:paraId="186E85D5" w14:textId="77777777" w:rsidR="005471F4" w:rsidRPr="002C3BAE" w:rsidRDefault="009333E0">
      <w:pPr>
        <w:spacing w:line="360" w:lineRule="auto"/>
        <w:jc w:val="both"/>
        <w:rPr>
          <w:rFonts w:ascii="Palatino Linotype" w:eastAsia="Palatino Linotype" w:hAnsi="Palatino Linotype" w:cs="Palatino Linotype"/>
        </w:rPr>
      </w:pPr>
      <w:r w:rsidRPr="002C3BAE">
        <w:rPr>
          <w:rFonts w:ascii="Palatino Linotype" w:eastAsia="Palatino Linotype" w:hAnsi="Palatino Linotype" w:cs="Palatino Linotype"/>
        </w:rPr>
        <w:t xml:space="preserve">En ese orden de ideas, es de recordar lo que fue solicitado por el Particular en su solicitud de información lo cual versó en el organigrama de la Contraloría Interna, periodo que han laborado los servidores públicos adscritos a esta, sus atribuciones, percepciones quincenales y los nombres de todos los jefes de departamento y subdirección de esta dependencia. </w:t>
      </w:r>
    </w:p>
    <w:p w14:paraId="6310F972" w14:textId="77777777" w:rsidR="005471F4" w:rsidRPr="002C3BAE" w:rsidRDefault="005471F4">
      <w:pPr>
        <w:spacing w:line="360" w:lineRule="auto"/>
        <w:jc w:val="both"/>
        <w:rPr>
          <w:rFonts w:ascii="Palatino Linotype" w:eastAsia="Palatino Linotype" w:hAnsi="Palatino Linotype" w:cs="Palatino Linotype"/>
        </w:rPr>
      </w:pPr>
    </w:p>
    <w:p w14:paraId="1D3E65AE" w14:textId="77777777" w:rsidR="005471F4" w:rsidRPr="002C3BAE" w:rsidRDefault="009333E0">
      <w:pPr>
        <w:spacing w:line="360" w:lineRule="auto"/>
        <w:jc w:val="both"/>
        <w:rPr>
          <w:rFonts w:ascii="Palatino Linotype" w:eastAsia="Palatino Linotype" w:hAnsi="Palatino Linotype" w:cs="Palatino Linotype"/>
        </w:rPr>
      </w:pPr>
      <w:r w:rsidRPr="002C3BAE">
        <w:rPr>
          <w:rFonts w:ascii="Palatino Linotype" w:eastAsia="Palatino Linotype" w:hAnsi="Palatino Linotype" w:cs="Palatino Linotype"/>
        </w:rPr>
        <w:t xml:space="preserve">En ese contexto, este Organismo Garante </w:t>
      </w:r>
      <w:r w:rsidRPr="002C3BAE">
        <w:rPr>
          <w:rFonts w:ascii="Palatino Linotype" w:eastAsia="Palatino Linotype" w:hAnsi="Palatino Linotype" w:cs="Palatino Linotype"/>
          <w:b/>
        </w:rPr>
        <w:t>no logra advertir una relación entre la respuesta proporcionada por el Sujeto Obligado, la información solicitada inicialmente y los agravios hechos valer por el ahora Recurrente.</w:t>
      </w:r>
      <w:r w:rsidRPr="002C3BAE">
        <w:rPr>
          <w:rFonts w:ascii="Palatino Linotype" w:eastAsia="Palatino Linotype" w:hAnsi="Palatino Linotype" w:cs="Palatino Linotype"/>
        </w:rPr>
        <w:t xml:space="preserve"> Por consiguiente, en estricto derecho, la alegación de la parte Recurrente es calificada como inoperante, quedando sin materia el presente recurso de revisión, resultando </w:t>
      </w:r>
      <w:r w:rsidRPr="002C3BAE">
        <w:rPr>
          <w:rFonts w:ascii="Palatino Linotype" w:eastAsia="Palatino Linotype" w:hAnsi="Palatino Linotype" w:cs="Palatino Linotype"/>
        </w:rPr>
        <w:lastRenderedPageBreak/>
        <w:t>necesario traer a colación la Tesis Aislada con número de registro 2017549, de rubro y texto siguiente:</w:t>
      </w:r>
    </w:p>
    <w:p w14:paraId="7DCF80D3" w14:textId="77777777" w:rsidR="005471F4" w:rsidRPr="002C3BAE" w:rsidRDefault="005471F4">
      <w:pPr>
        <w:spacing w:line="360" w:lineRule="auto"/>
        <w:jc w:val="both"/>
        <w:rPr>
          <w:rFonts w:ascii="Palatino Linotype" w:eastAsia="Palatino Linotype" w:hAnsi="Palatino Linotype" w:cs="Palatino Linotype"/>
        </w:rPr>
      </w:pPr>
    </w:p>
    <w:p w14:paraId="1C8E1CD6" w14:textId="77777777" w:rsidR="005471F4" w:rsidRPr="002C3BAE" w:rsidRDefault="009333E0">
      <w:pPr>
        <w:pBdr>
          <w:top w:val="nil"/>
          <w:left w:val="nil"/>
          <w:bottom w:val="nil"/>
          <w:right w:val="nil"/>
          <w:between w:val="nil"/>
        </w:pBdr>
        <w:spacing w:line="276" w:lineRule="auto"/>
        <w:ind w:left="567" w:right="902"/>
        <w:jc w:val="both"/>
        <w:rPr>
          <w:rFonts w:ascii="Palatino Linotype" w:eastAsia="Palatino Linotype" w:hAnsi="Palatino Linotype" w:cs="Palatino Linotype"/>
          <w:i/>
          <w:sz w:val="22"/>
          <w:szCs w:val="22"/>
        </w:rPr>
      </w:pPr>
      <w:r w:rsidRPr="002C3BAE">
        <w:rPr>
          <w:rFonts w:ascii="Palatino Linotype" w:eastAsia="Palatino Linotype" w:hAnsi="Palatino Linotype" w:cs="Palatino Linotype"/>
          <w:i/>
          <w:sz w:val="22"/>
          <w:szCs w:val="22"/>
        </w:rPr>
        <w:t>“</w:t>
      </w:r>
      <w:r w:rsidRPr="002C3BAE">
        <w:rPr>
          <w:rFonts w:ascii="Palatino Linotype" w:eastAsia="Palatino Linotype" w:hAnsi="Palatino Linotype" w:cs="Palatino Linotype"/>
          <w:b/>
          <w:i/>
          <w:sz w:val="22"/>
          <w:szCs w:val="22"/>
        </w:rPr>
        <w:t>INEXISTENCIA DE LOS ACTOS RECLAMADOS EN EL AMPARO. NO ES UN MOTIVO MANIFIESTO E INDUDABLE DE IMPROCEDENCIA QUE DÉ LUGAR AL DESECHAMIENTO DE LA DEMANDA, SINO QUE CONSTITUYE UNA CAUSAL DE SOBRESEIMIENTO EN EL JUICIO</w:t>
      </w:r>
      <w:r w:rsidRPr="002C3BAE">
        <w:rPr>
          <w:rFonts w:ascii="Palatino Linotype" w:eastAsia="Palatino Linotype" w:hAnsi="Palatino Linotype" w:cs="Palatino Linotype"/>
          <w:i/>
          <w:sz w:val="22"/>
          <w:szCs w:val="22"/>
        </w:rPr>
        <w:t xml:space="preserve">. Conforme al artículo 63, fracción IV, de la Ley de Amparo, la inexistencia de los actos reclamados es una causal de sobreseimiento, pero no de improcedencia del juicio de amparo; por ende, no puede ser un motivo manifiesto e indudable que dé lugar al </w:t>
      </w:r>
      <w:proofErr w:type="spellStart"/>
      <w:r w:rsidRPr="002C3BAE">
        <w:rPr>
          <w:rFonts w:ascii="Palatino Linotype" w:eastAsia="Palatino Linotype" w:hAnsi="Palatino Linotype" w:cs="Palatino Linotype"/>
          <w:i/>
          <w:sz w:val="22"/>
          <w:szCs w:val="22"/>
        </w:rPr>
        <w:t>desechamiento</w:t>
      </w:r>
      <w:proofErr w:type="spellEnd"/>
      <w:r w:rsidRPr="002C3BAE">
        <w:rPr>
          <w:rFonts w:ascii="Palatino Linotype" w:eastAsia="Palatino Linotype" w:hAnsi="Palatino Linotype" w:cs="Palatino Linotype"/>
          <w:i/>
          <w:sz w:val="22"/>
          <w:szCs w:val="22"/>
        </w:rPr>
        <w:t xml:space="preserve"> de la demanda con sustento en el diverso precepto 113 de ese ordenamiento, pues el pronunciamiento relativo necesariamente debe efectuarse hasta la sentencia, al no haberse demostrado su existencia en la audiencia constitucional.”</w:t>
      </w:r>
    </w:p>
    <w:p w14:paraId="12F4ECBA" w14:textId="77777777" w:rsidR="005471F4" w:rsidRPr="002C3BAE" w:rsidRDefault="005471F4">
      <w:pPr>
        <w:pBdr>
          <w:top w:val="nil"/>
          <w:left w:val="nil"/>
          <w:bottom w:val="nil"/>
          <w:right w:val="nil"/>
          <w:between w:val="nil"/>
        </w:pBdr>
        <w:spacing w:line="276" w:lineRule="auto"/>
        <w:ind w:left="567" w:right="902"/>
        <w:jc w:val="both"/>
        <w:rPr>
          <w:rFonts w:ascii="Palatino Linotype" w:eastAsia="Palatino Linotype" w:hAnsi="Palatino Linotype" w:cs="Palatino Linotype"/>
          <w:b/>
          <w:i/>
          <w:sz w:val="22"/>
          <w:szCs w:val="22"/>
        </w:rPr>
      </w:pPr>
    </w:p>
    <w:p w14:paraId="592A4AC6" w14:textId="77777777" w:rsidR="005471F4" w:rsidRPr="002C3BAE" w:rsidRDefault="009333E0">
      <w:pPr>
        <w:pBdr>
          <w:top w:val="nil"/>
          <w:left w:val="nil"/>
          <w:bottom w:val="nil"/>
          <w:right w:val="nil"/>
          <w:between w:val="nil"/>
        </w:pBdr>
        <w:spacing w:line="360" w:lineRule="auto"/>
        <w:jc w:val="both"/>
        <w:rPr>
          <w:rFonts w:ascii="Palatino Linotype" w:eastAsia="Palatino Linotype" w:hAnsi="Palatino Linotype" w:cs="Palatino Linotype"/>
        </w:rPr>
      </w:pPr>
      <w:r w:rsidRPr="002C3BAE">
        <w:rPr>
          <w:rFonts w:ascii="Palatino Linotype" w:eastAsia="Palatino Linotype" w:hAnsi="Palatino Linotype" w:cs="Palatino Linotype"/>
        </w:rPr>
        <w:t>La cual constituye un criterio orientador para este Organismo Garante, que pone en aptitudes de poder sobreseer el presente recurso de revisión, lo que en el caso particular, se tiene por acreditada la inexistencia del acto reclamado, quedando sin materia el presente asunto.</w:t>
      </w:r>
    </w:p>
    <w:p w14:paraId="46837867" w14:textId="77777777" w:rsidR="005471F4" w:rsidRPr="002C3BAE" w:rsidRDefault="005471F4">
      <w:pPr>
        <w:pBdr>
          <w:top w:val="nil"/>
          <w:left w:val="nil"/>
          <w:bottom w:val="nil"/>
          <w:right w:val="nil"/>
          <w:between w:val="nil"/>
        </w:pBdr>
        <w:spacing w:line="360" w:lineRule="auto"/>
        <w:jc w:val="both"/>
        <w:rPr>
          <w:rFonts w:ascii="Palatino Linotype" w:eastAsia="Palatino Linotype" w:hAnsi="Palatino Linotype" w:cs="Palatino Linotype"/>
        </w:rPr>
      </w:pPr>
    </w:p>
    <w:p w14:paraId="3CAEE587" w14:textId="77777777" w:rsidR="005471F4" w:rsidRPr="002C3BAE" w:rsidRDefault="009333E0">
      <w:pPr>
        <w:spacing w:line="360" w:lineRule="auto"/>
        <w:jc w:val="both"/>
        <w:rPr>
          <w:rFonts w:ascii="Palatino Linotype" w:eastAsia="Palatino Linotype" w:hAnsi="Palatino Linotype" w:cs="Palatino Linotype"/>
        </w:rPr>
      </w:pPr>
      <w:r w:rsidRPr="002C3BAE">
        <w:rPr>
          <w:rFonts w:ascii="Palatino Linotype" w:eastAsia="Palatino Linotype" w:hAnsi="Palatino Linotype" w:cs="Palatino Linotype"/>
        </w:rPr>
        <w:t>Derivado de lo expuesto, es necesario hacer del conocimiento de la persona solicitante que, de la simple lectura a su Recurso de Revisión, se desprende que</w:t>
      </w:r>
      <w:r w:rsidRPr="002C3BAE">
        <w:rPr>
          <w:rFonts w:ascii="Palatino Linotype" w:eastAsia="Palatino Linotype" w:hAnsi="Palatino Linotype" w:cs="Palatino Linotype"/>
          <w:b/>
          <w:u w:val="single"/>
        </w:rPr>
        <w:t xml:space="preserve"> las razones o motivos de inconformidad hechas valer, no corresponden con la respuesta del Sujeto Obligado para atender su requerimiento de información</w:t>
      </w:r>
      <w:r w:rsidRPr="002C3BAE">
        <w:rPr>
          <w:rFonts w:ascii="Palatino Linotype" w:eastAsia="Palatino Linotype" w:hAnsi="Palatino Linotype" w:cs="Palatino Linotype"/>
        </w:rPr>
        <w:t xml:space="preserve">, aunado a que tampoco guardan relación con su requerimiento inicial, por lo tanto, </w:t>
      </w:r>
      <w:r w:rsidRPr="002C3BAE">
        <w:rPr>
          <w:rFonts w:ascii="Palatino Linotype" w:eastAsia="Palatino Linotype" w:hAnsi="Palatino Linotype" w:cs="Palatino Linotype"/>
        </w:rPr>
        <w:lastRenderedPageBreak/>
        <w:t>es claro que el Recurso de Revisión que nos ocupa, no actualiza ninguno de los supuestos previstos en la Ley de la materia conforme a las actuaciones que obran en el expediente electrónico formado en el Sistema de Acceso a la Información Mexiquense.</w:t>
      </w:r>
    </w:p>
    <w:p w14:paraId="1CA84B48" w14:textId="77777777" w:rsidR="005471F4" w:rsidRPr="002C3BAE" w:rsidRDefault="005471F4">
      <w:pPr>
        <w:spacing w:line="360" w:lineRule="auto"/>
        <w:jc w:val="both"/>
        <w:rPr>
          <w:rFonts w:ascii="Palatino Linotype" w:eastAsia="Palatino Linotype" w:hAnsi="Palatino Linotype" w:cs="Palatino Linotype"/>
        </w:rPr>
      </w:pPr>
    </w:p>
    <w:p w14:paraId="7F5CB775" w14:textId="77777777" w:rsidR="005471F4" w:rsidRPr="002C3BAE" w:rsidRDefault="009333E0">
      <w:pPr>
        <w:spacing w:line="360" w:lineRule="auto"/>
        <w:jc w:val="both"/>
        <w:rPr>
          <w:rFonts w:ascii="Palatino Linotype" w:eastAsia="Palatino Linotype" w:hAnsi="Palatino Linotype" w:cs="Palatino Linotype"/>
        </w:rPr>
      </w:pPr>
      <w:r w:rsidRPr="002C3BAE">
        <w:rPr>
          <w:rFonts w:ascii="Palatino Linotype" w:eastAsia="Palatino Linotype" w:hAnsi="Palatino Linotype" w:cs="Palatino Linotype"/>
        </w:rPr>
        <w:t>Por tales circunstancias, este Instituto se encuentra impedido a entrar al estudio de fondo, en virtud que la particular no manifestó razones o motivos de inconformidad, relacionados con la respuesta del Sujeto Obligado, a fin de atender su solicitud de acceso.</w:t>
      </w:r>
    </w:p>
    <w:p w14:paraId="22F70D73" w14:textId="77777777" w:rsidR="005471F4" w:rsidRPr="002C3BAE" w:rsidRDefault="005471F4">
      <w:pPr>
        <w:spacing w:line="360" w:lineRule="auto"/>
        <w:jc w:val="both"/>
        <w:rPr>
          <w:rFonts w:ascii="Palatino Linotype" w:eastAsia="Palatino Linotype" w:hAnsi="Palatino Linotype" w:cs="Palatino Linotype"/>
        </w:rPr>
      </w:pPr>
    </w:p>
    <w:p w14:paraId="7ACBB7AF" w14:textId="77777777" w:rsidR="005471F4" w:rsidRPr="002C3BAE" w:rsidRDefault="009333E0">
      <w:pPr>
        <w:pBdr>
          <w:top w:val="nil"/>
          <w:left w:val="nil"/>
          <w:bottom w:val="nil"/>
          <w:right w:val="nil"/>
          <w:between w:val="nil"/>
        </w:pBdr>
        <w:spacing w:line="360" w:lineRule="auto"/>
        <w:ind w:right="96"/>
        <w:jc w:val="both"/>
        <w:rPr>
          <w:rFonts w:ascii="Palatino Linotype" w:eastAsia="Palatino Linotype" w:hAnsi="Palatino Linotype" w:cs="Palatino Linotype"/>
        </w:rPr>
      </w:pPr>
      <w:r w:rsidRPr="002C3BAE">
        <w:rPr>
          <w:rFonts w:ascii="Palatino Linotype" w:eastAsia="Palatino Linotype" w:hAnsi="Palatino Linotype" w:cs="Palatino Linotype"/>
        </w:rPr>
        <w:t>Por lo tanto, en virtud de  los argumentos expuestos con anterioridad así como del análisis realizado a las constancias que obran en el expediente electrónico, toda vez que no se actualizó algún supuesto de procedencia</w:t>
      </w:r>
      <w:r w:rsidRPr="002C3BAE">
        <w:rPr>
          <w:rFonts w:ascii="Palatino Linotype" w:eastAsia="Palatino Linotype" w:hAnsi="Palatino Linotype" w:cs="Palatino Linotype"/>
          <w:sz w:val="22"/>
          <w:szCs w:val="22"/>
        </w:rPr>
        <w:t xml:space="preserve">, </w:t>
      </w:r>
      <w:r w:rsidRPr="002C3BAE">
        <w:rPr>
          <w:rFonts w:ascii="Palatino Linotype" w:eastAsia="Palatino Linotype" w:hAnsi="Palatino Linotype" w:cs="Palatino Linotype"/>
        </w:rPr>
        <w:t xml:space="preserve">se determina </w:t>
      </w:r>
      <w:r w:rsidRPr="002C3BAE">
        <w:rPr>
          <w:rFonts w:ascii="Palatino Linotype" w:eastAsia="Palatino Linotype" w:hAnsi="Palatino Linotype" w:cs="Palatino Linotype"/>
          <w:i/>
        </w:rPr>
        <w:t xml:space="preserve">sobreseer </w:t>
      </w:r>
      <w:r w:rsidRPr="002C3BAE">
        <w:rPr>
          <w:rFonts w:ascii="Palatino Linotype" w:eastAsia="Palatino Linotype" w:hAnsi="Palatino Linotype" w:cs="Palatino Linotype"/>
        </w:rPr>
        <w:t xml:space="preserve">el presente recurso de revisión por actualizarse la causal de sobreseimiento prevista en la fracción IV del artículo 192 de la Ley de Transparencia y Acceso a la Información Pública del Estado de México y Municipios en su correlación con la causal de improcedencia contemplada en la fracción III del artículo 191 del ordenamiento legal en cita, </w:t>
      </w:r>
      <w:r w:rsidRPr="002C3BAE">
        <w:rPr>
          <w:rFonts w:ascii="Palatino Linotype" w:eastAsia="Palatino Linotype" w:hAnsi="Palatino Linotype" w:cs="Palatino Linotype"/>
          <w:sz w:val="22"/>
          <w:szCs w:val="22"/>
        </w:rPr>
        <w:t>l</w:t>
      </w:r>
      <w:r w:rsidRPr="002C3BAE">
        <w:rPr>
          <w:rFonts w:ascii="Palatino Linotype" w:eastAsia="Palatino Linotype" w:hAnsi="Palatino Linotype" w:cs="Palatino Linotype"/>
        </w:rPr>
        <w:t>os que se transcriben a continuación, para un mejor entendimiento:</w:t>
      </w:r>
    </w:p>
    <w:p w14:paraId="7452BCA4" w14:textId="77777777" w:rsidR="005471F4" w:rsidRPr="002C3BAE" w:rsidRDefault="005471F4">
      <w:pPr>
        <w:pBdr>
          <w:top w:val="nil"/>
          <w:left w:val="nil"/>
          <w:bottom w:val="nil"/>
          <w:right w:val="nil"/>
          <w:between w:val="nil"/>
        </w:pBdr>
        <w:spacing w:line="360" w:lineRule="auto"/>
        <w:ind w:right="96"/>
        <w:jc w:val="both"/>
        <w:rPr>
          <w:rFonts w:ascii="Palatino Linotype" w:eastAsia="Palatino Linotype" w:hAnsi="Palatino Linotype" w:cs="Palatino Linotype"/>
        </w:rPr>
      </w:pPr>
    </w:p>
    <w:p w14:paraId="251BDA63" w14:textId="77777777" w:rsidR="005471F4" w:rsidRPr="002C3BAE" w:rsidRDefault="009333E0">
      <w:pPr>
        <w:pBdr>
          <w:top w:val="nil"/>
          <w:left w:val="nil"/>
          <w:bottom w:val="nil"/>
          <w:right w:val="nil"/>
          <w:between w:val="nil"/>
        </w:pBdr>
        <w:tabs>
          <w:tab w:val="left" w:pos="1276"/>
          <w:tab w:val="left" w:pos="1560"/>
          <w:tab w:val="left" w:pos="7938"/>
        </w:tabs>
        <w:spacing w:line="360" w:lineRule="auto"/>
        <w:ind w:left="567" w:right="902"/>
        <w:jc w:val="both"/>
        <w:rPr>
          <w:rFonts w:ascii="Palatino Linotype" w:eastAsia="Palatino Linotype" w:hAnsi="Palatino Linotype" w:cs="Palatino Linotype"/>
          <w:i/>
          <w:sz w:val="22"/>
          <w:szCs w:val="22"/>
        </w:rPr>
      </w:pPr>
      <w:r w:rsidRPr="002C3BAE">
        <w:rPr>
          <w:rFonts w:ascii="Palatino Linotype" w:eastAsia="Palatino Linotype" w:hAnsi="Palatino Linotype" w:cs="Palatino Linotype"/>
          <w:i/>
          <w:sz w:val="22"/>
          <w:szCs w:val="22"/>
        </w:rPr>
        <w:t>“</w:t>
      </w:r>
      <w:r w:rsidRPr="002C3BAE">
        <w:rPr>
          <w:rFonts w:ascii="Palatino Linotype" w:eastAsia="Palatino Linotype" w:hAnsi="Palatino Linotype" w:cs="Palatino Linotype"/>
          <w:b/>
          <w:i/>
          <w:sz w:val="22"/>
          <w:szCs w:val="22"/>
        </w:rPr>
        <w:t>Artículo 191</w:t>
      </w:r>
      <w:r w:rsidRPr="002C3BAE">
        <w:rPr>
          <w:rFonts w:ascii="Palatino Linotype" w:eastAsia="Palatino Linotype" w:hAnsi="Palatino Linotype" w:cs="Palatino Linotype"/>
          <w:i/>
          <w:sz w:val="22"/>
          <w:szCs w:val="22"/>
        </w:rPr>
        <w:t xml:space="preserve">. </w:t>
      </w:r>
      <w:r w:rsidRPr="002C3BAE">
        <w:rPr>
          <w:rFonts w:ascii="Palatino Linotype" w:eastAsia="Palatino Linotype" w:hAnsi="Palatino Linotype" w:cs="Palatino Linotype"/>
          <w:b/>
          <w:i/>
          <w:sz w:val="22"/>
          <w:szCs w:val="22"/>
        </w:rPr>
        <w:t>El recurso</w:t>
      </w:r>
      <w:r w:rsidRPr="002C3BAE">
        <w:rPr>
          <w:rFonts w:ascii="Palatino Linotype" w:eastAsia="Palatino Linotype" w:hAnsi="Palatino Linotype" w:cs="Palatino Linotype"/>
          <w:i/>
          <w:sz w:val="22"/>
          <w:szCs w:val="22"/>
        </w:rPr>
        <w:t xml:space="preserve"> </w:t>
      </w:r>
      <w:r w:rsidRPr="002C3BAE">
        <w:rPr>
          <w:rFonts w:ascii="Palatino Linotype" w:eastAsia="Palatino Linotype" w:hAnsi="Palatino Linotype" w:cs="Palatino Linotype"/>
          <w:b/>
          <w:i/>
          <w:sz w:val="22"/>
          <w:szCs w:val="22"/>
        </w:rPr>
        <w:t xml:space="preserve">será </w:t>
      </w:r>
      <w:r w:rsidRPr="002C3BAE">
        <w:rPr>
          <w:rFonts w:ascii="Palatino Linotype" w:eastAsia="Palatino Linotype" w:hAnsi="Palatino Linotype" w:cs="Palatino Linotype"/>
          <w:i/>
          <w:sz w:val="22"/>
          <w:szCs w:val="22"/>
        </w:rPr>
        <w:t xml:space="preserve">desechado por </w:t>
      </w:r>
      <w:r w:rsidRPr="002C3BAE">
        <w:rPr>
          <w:rFonts w:ascii="Palatino Linotype" w:eastAsia="Palatino Linotype" w:hAnsi="Palatino Linotype" w:cs="Palatino Linotype"/>
          <w:b/>
          <w:i/>
          <w:sz w:val="22"/>
          <w:szCs w:val="22"/>
        </w:rPr>
        <w:t>improcedente cuando</w:t>
      </w:r>
      <w:r w:rsidRPr="002C3BAE">
        <w:rPr>
          <w:rFonts w:ascii="Palatino Linotype" w:eastAsia="Palatino Linotype" w:hAnsi="Palatino Linotype" w:cs="Palatino Linotype"/>
          <w:i/>
          <w:sz w:val="22"/>
          <w:szCs w:val="22"/>
        </w:rPr>
        <w:t>:</w:t>
      </w:r>
    </w:p>
    <w:p w14:paraId="3895D6B7" w14:textId="77777777" w:rsidR="005471F4" w:rsidRPr="002C3BAE" w:rsidRDefault="009333E0">
      <w:pPr>
        <w:pBdr>
          <w:top w:val="nil"/>
          <w:left w:val="nil"/>
          <w:bottom w:val="nil"/>
          <w:right w:val="nil"/>
          <w:between w:val="nil"/>
        </w:pBdr>
        <w:tabs>
          <w:tab w:val="left" w:pos="1276"/>
          <w:tab w:val="left" w:pos="1560"/>
          <w:tab w:val="left" w:pos="7938"/>
        </w:tabs>
        <w:spacing w:line="360" w:lineRule="auto"/>
        <w:ind w:left="567" w:right="902"/>
        <w:jc w:val="both"/>
        <w:rPr>
          <w:rFonts w:ascii="Palatino Linotype" w:eastAsia="Palatino Linotype" w:hAnsi="Palatino Linotype" w:cs="Palatino Linotype"/>
          <w:i/>
          <w:sz w:val="22"/>
          <w:szCs w:val="22"/>
        </w:rPr>
      </w:pPr>
      <w:r w:rsidRPr="002C3BAE">
        <w:rPr>
          <w:rFonts w:ascii="Palatino Linotype" w:eastAsia="Palatino Linotype" w:hAnsi="Palatino Linotype" w:cs="Palatino Linotype"/>
          <w:i/>
          <w:sz w:val="22"/>
          <w:szCs w:val="22"/>
        </w:rPr>
        <w:lastRenderedPageBreak/>
        <w:t>…</w:t>
      </w:r>
    </w:p>
    <w:p w14:paraId="675B00A5" w14:textId="77777777" w:rsidR="005471F4" w:rsidRPr="002C3BAE" w:rsidRDefault="009333E0">
      <w:pPr>
        <w:tabs>
          <w:tab w:val="left" w:pos="1276"/>
          <w:tab w:val="left" w:pos="1560"/>
          <w:tab w:val="left" w:pos="7938"/>
        </w:tabs>
        <w:spacing w:line="360" w:lineRule="auto"/>
        <w:ind w:left="567" w:right="902"/>
        <w:jc w:val="both"/>
        <w:rPr>
          <w:rFonts w:ascii="Palatino Linotype" w:eastAsia="Palatino Linotype" w:hAnsi="Palatino Linotype" w:cs="Palatino Linotype"/>
          <w:b/>
          <w:i/>
          <w:sz w:val="22"/>
          <w:szCs w:val="22"/>
        </w:rPr>
      </w:pPr>
      <w:r w:rsidRPr="002C3BAE">
        <w:rPr>
          <w:rFonts w:ascii="Palatino Linotype" w:eastAsia="Palatino Linotype" w:hAnsi="Palatino Linotype" w:cs="Palatino Linotype"/>
          <w:b/>
          <w:i/>
          <w:sz w:val="22"/>
          <w:szCs w:val="22"/>
        </w:rPr>
        <w:t xml:space="preserve">III. </w:t>
      </w:r>
      <w:r w:rsidRPr="002C3BAE">
        <w:rPr>
          <w:rFonts w:ascii="Palatino Linotype" w:eastAsia="Palatino Linotype" w:hAnsi="Palatino Linotype" w:cs="Palatino Linotype"/>
          <w:i/>
          <w:sz w:val="22"/>
          <w:szCs w:val="22"/>
        </w:rPr>
        <w:t>No actualice alguno de los supuestos previstos en la presente Ley</w:t>
      </w:r>
      <w:r w:rsidRPr="002C3BAE">
        <w:rPr>
          <w:rFonts w:ascii="Palatino Linotype" w:eastAsia="Palatino Linotype" w:hAnsi="Palatino Linotype" w:cs="Palatino Linotype"/>
          <w:b/>
          <w:i/>
          <w:sz w:val="22"/>
          <w:szCs w:val="22"/>
        </w:rPr>
        <w:t>;</w:t>
      </w:r>
    </w:p>
    <w:p w14:paraId="2934B5CD" w14:textId="77777777" w:rsidR="005471F4" w:rsidRPr="002C3BAE" w:rsidRDefault="009333E0">
      <w:pPr>
        <w:tabs>
          <w:tab w:val="left" w:pos="1276"/>
          <w:tab w:val="left" w:pos="1560"/>
          <w:tab w:val="left" w:pos="7938"/>
        </w:tabs>
        <w:spacing w:line="360" w:lineRule="auto"/>
        <w:ind w:left="567" w:right="902"/>
        <w:jc w:val="both"/>
        <w:rPr>
          <w:rFonts w:ascii="Palatino Linotype" w:eastAsia="Palatino Linotype" w:hAnsi="Palatino Linotype" w:cs="Palatino Linotype"/>
          <w:b/>
          <w:i/>
          <w:sz w:val="22"/>
          <w:szCs w:val="22"/>
        </w:rPr>
      </w:pPr>
      <w:r w:rsidRPr="002C3BAE">
        <w:rPr>
          <w:rFonts w:ascii="Palatino Linotype" w:eastAsia="Palatino Linotype" w:hAnsi="Palatino Linotype" w:cs="Palatino Linotype"/>
          <w:b/>
          <w:i/>
          <w:sz w:val="22"/>
          <w:szCs w:val="22"/>
        </w:rPr>
        <w:t>…</w:t>
      </w:r>
    </w:p>
    <w:p w14:paraId="662F369D" w14:textId="77777777" w:rsidR="005471F4" w:rsidRPr="002C3BAE" w:rsidRDefault="009333E0">
      <w:pPr>
        <w:pBdr>
          <w:top w:val="nil"/>
          <w:left w:val="nil"/>
          <w:bottom w:val="nil"/>
          <w:right w:val="nil"/>
          <w:between w:val="nil"/>
        </w:pBdr>
        <w:tabs>
          <w:tab w:val="left" w:pos="1276"/>
          <w:tab w:val="left" w:pos="1560"/>
          <w:tab w:val="left" w:pos="7938"/>
        </w:tabs>
        <w:spacing w:line="360" w:lineRule="auto"/>
        <w:ind w:left="567" w:right="902"/>
        <w:jc w:val="both"/>
        <w:rPr>
          <w:rFonts w:ascii="Palatino Linotype" w:eastAsia="Palatino Linotype" w:hAnsi="Palatino Linotype" w:cs="Palatino Linotype"/>
          <w:i/>
          <w:sz w:val="22"/>
          <w:szCs w:val="22"/>
        </w:rPr>
      </w:pPr>
      <w:r w:rsidRPr="002C3BAE">
        <w:rPr>
          <w:rFonts w:ascii="Palatino Linotype" w:eastAsia="Palatino Linotype" w:hAnsi="Palatino Linotype" w:cs="Palatino Linotype"/>
          <w:b/>
          <w:i/>
          <w:sz w:val="22"/>
          <w:szCs w:val="22"/>
        </w:rPr>
        <w:t>Artículo 192.</w:t>
      </w:r>
      <w:r w:rsidRPr="002C3BAE">
        <w:rPr>
          <w:rFonts w:ascii="Palatino Linotype" w:eastAsia="Palatino Linotype" w:hAnsi="Palatino Linotype" w:cs="Palatino Linotype"/>
          <w:i/>
          <w:sz w:val="22"/>
          <w:szCs w:val="22"/>
        </w:rPr>
        <w:t xml:space="preserve"> El recurso será sobreseído, en todo o en parte, cuando una vez admitido, se actualicen alguno de los siguientes supuestos:</w:t>
      </w:r>
    </w:p>
    <w:p w14:paraId="3C4F0744" w14:textId="77777777" w:rsidR="005471F4" w:rsidRPr="002C3BAE" w:rsidRDefault="009333E0">
      <w:pPr>
        <w:pBdr>
          <w:top w:val="nil"/>
          <w:left w:val="nil"/>
          <w:bottom w:val="nil"/>
          <w:right w:val="nil"/>
          <w:between w:val="nil"/>
        </w:pBdr>
        <w:tabs>
          <w:tab w:val="left" w:pos="1276"/>
          <w:tab w:val="left" w:pos="1560"/>
          <w:tab w:val="left" w:pos="7938"/>
        </w:tabs>
        <w:spacing w:line="360" w:lineRule="auto"/>
        <w:ind w:left="567" w:right="902"/>
        <w:jc w:val="both"/>
        <w:rPr>
          <w:rFonts w:ascii="Palatino Linotype" w:eastAsia="Palatino Linotype" w:hAnsi="Palatino Linotype" w:cs="Palatino Linotype"/>
          <w:i/>
          <w:sz w:val="22"/>
          <w:szCs w:val="22"/>
        </w:rPr>
      </w:pPr>
      <w:r w:rsidRPr="002C3BAE">
        <w:rPr>
          <w:rFonts w:ascii="Palatino Linotype" w:eastAsia="Palatino Linotype" w:hAnsi="Palatino Linotype" w:cs="Palatino Linotype"/>
          <w:i/>
          <w:sz w:val="22"/>
          <w:szCs w:val="22"/>
        </w:rPr>
        <w:t>…</w:t>
      </w:r>
    </w:p>
    <w:p w14:paraId="3ED69A90" w14:textId="77777777" w:rsidR="005471F4" w:rsidRPr="002C3BAE" w:rsidRDefault="009333E0">
      <w:pPr>
        <w:pBdr>
          <w:top w:val="nil"/>
          <w:left w:val="nil"/>
          <w:bottom w:val="nil"/>
          <w:right w:val="nil"/>
          <w:between w:val="nil"/>
        </w:pBdr>
        <w:tabs>
          <w:tab w:val="left" w:pos="1276"/>
          <w:tab w:val="left" w:pos="1560"/>
          <w:tab w:val="left" w:pos="7938"/>
        </w:tabs>
        <w:spacing w:line="360" w:lineRule="auto"/>
        <w:ind w:left="567" w:right="902"/>
        <w:jc w:val="both"/>
        <w:rPr>
          <w:rFonts w:ascii="Palatino Linotype" w:eastAsia="Palatino Linotype" w:hAnsi="Palatino Linotype" w:cs="Palatino Linotype"/>
          <w:i/>
          <w:sz w:val="22"/>
          <w:szCs w:val="22"/>
        </w:rPr>
      </w:pPr>
      <w:r w:rsidRPr="002C3BAE">
        <w:rPr>
          <w:rFonts w:ascii="Palatino Linotype" w:eastAsia="Palatino Linotype" w:hAnsi="Palatino Linotype" w:cs="Palatino Linotype"/>
          <w:b/>
          <w:i/>
          <w:sz w:val="22"/>
          <w:szCs w:val="22"/>
        </w:rPr>
        <w:t>IV</w:t>
      </w:r>
      <w:r w:rsidRPr="002C3BAE">
        <w:rPr>
          <w:rFonts w:ascii="Palatino Linotype" w:eastAsia="Palatino Linotype" w:hAnsi="Palatino Linotype" w:cs="Palatino Linotype"/>
          <w:i/>
          <w:sz w:val="22"/>
          <w:szCs w:val="22"/>
        </w:rPr>
        <w:t xml:space="preserve">. Admitido el recurso de revisión, </w:t>
      </w:r>
      <w:r w:rsidRPr="002C3BAE">
        <w:rPr>
          <w:rFonts w:ascii="Palatino Linotype" w:eastAsia="Palatino Linotype" w:hAnsi="Palatino Linotype" w:cs="Palatino Linotype"/>
          <w:b/>
          <w:i/>
          <w:sz w:val="22"/>
          <w:szCs w:val="22"/>
        </w:rPr>
        <w:t>aparezca alguna causal de improcedencia</w:t>
      </w:r>
      <w:r w:rsidRPr="002C3BAE">
        <w:rPr>
          <w:rFonts w:ascii="Palatino Linotype" w:eastAsia="Palatino Linotype" w:hAnsi="Palatino Linotype" w:cs="Palatino Linotype"/>
          <w:i/>
          <w:sz w:val="22"/>
          <w:szCs w:val="22"/>
        </w:rPr>
        <w:t xml:space="preserve"> en los términos de la presente Ley. “</w:t>
      </w:r>
    </w:p>
    <w:p w14:paraId="49F45E81" w14:textId="77777777" w:rsidR="005471F4" w:rsidRPr="002C3BAE" w:rsidRDefault="005471F4">
      <w:pPr>
        <w:pBdr>
          <w:top w:val="nil"/>
          <w:left w:val="nil"/>
          <w:bottom w:val="nil"/>
          <w:right w:val="nil"/>
          <w:between w:val="nil"/>
        </w:pBdr>
        <w:tabs>
          <w:tab w:val="left" w:pos="1276"/>
          <w:tab w:val="left" w:pos="1560"/>
          <w:tab w:val="left" w:pos="7938"/>
        </w:tabs>
        <w:spacing w:line="360" w:lineRule="auto"/>
        <w:ind w:left="567" w:right="902"/>
        <w:jc w:val="both"/>
        <w:rPr>
          <w:rFonts w:ascii="Palatino Linotype" w:eastAsia="Palatino Linotype" w:hAnsi="Palatino Linotype" w:cs="Palatino Linotype"/>
          <w:i/>
          <w:sz w:val="22"/>
          <w:szCs w:val="22"/>
        </w:rPr>
      </w:pPr>
    </w:p>
    <w:p w14:paraId="3EDA4CAF" w14:textId="77777777" w:rsidR="005471F4" w:rsidRPr="002C3BAE" w:rsidRDefault="009333E0">
      <w:pPr>
        <w:spacing w:line="360" w:lineRule="auto"/>
        <w:jc w:val="both"/>
        <w:rPr>
          <w:rFonts w:ascii="Palatino Linotype" w:eastAsia="Palatino Linotype" w:hAnsi="Palatino Linotype" w:cs="Palatino Linotype"/>
        </w:rPr>
      </w:pPr>
      <w:r w:rsidRPr="002C3BAE">
        <w:rPr>
          <w:rFonts w:ascii="Palatino Linotype" w:eastAsia="Palatino Linotype" w:hAnsi="Palatino Linotype" w:cs="Palatino Linotype"/>
        </w:rPr>
        <w:t xml:space="preserve">Siendo el </w:t>
      </w:r>
      <w:r w:rsidRPr="002C3BAE">
        <w:rPr>
          <w:rFonts w:ascii="Palatino Linotype" w:eastAsia="Palatino Linotype" w:hAnsi="Palatino Linotype" w:cs="Palatino Linotype"/>
          <w:i/>
        </w:rPr>
        <w:t>sobreseimiento</w:t>
      </w:r>
      <w:r w:rsidRPr="002C3BAE">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p>
    <w:p w14:paraId="57BCBCE6" w14:textId="77777777" w:rsidR="005471F4" w:rsidRPr="002C3BAE" w:rsidRDefault="005471F4">
      <w:pPr>
        <w:spacing w:line="360" w:lineRule="auto"/>
        <w:jc w:val="both"/>
        <w:rPr>
          <w:rFonts w:ascii="Palatino Linotype" w:eastAsia="Palatino Linotype" w:hAnsi="Palatino Linotype" w:cs="Palatino Linotype"/>
        </w:rPr>
      </w:pPr>
    </w:p>
    <w:p w14:paraId="7EA7AFE6" w14:textId="77777777" w:rsidR="005471F4" w:rsidRPr="002C3BAE" w:rsidRDefault="009333E0">
      <w:pPr>
        <w:spacing w:line="276" w:lineRule="auto"/>
        <w:ind w:left="567" w:right="616"/>
        <w:jc w:val="both"/>
        <w:rPr>
          <w:rFonts w:ascii="Palatino Linotype" w:eastAsia="Palatino Linotype" w:hAnsi="Palatino Linotype" w:cs="Palatino Linotype"/>
          <w:b/>
          <w:i/>
        </w:rPr>
      </w:pPr>
      <w:r w:rsidRPr="002C3BAE">
        <w:rPr>
          <w:rFonts w:ascii="Palatino Linotype" w:eastAsia="Palatino Linotype" w:hAnsi="Palatino Linotype" w:cs="Palatino Linotype"/>
          <w:b/>
          <w:i/>
          <w:sz w:val="22"/>
          <w:szCs w:val="22"/>
        </w:rPr>
        <w:t>SOBRESEIMIENTO, NO PERMITE ENTRAR AL ESTUDIO DE LAS CUESTIONES DE FONDO</w:t>
      </w:r>
      <w:r w:rsidRPr="002C3BAE">
        <w:rPr>
          <w:rFonts w:ascii="Palatino Linotype" w:eastAsia="Palatino Linotype" w:hAnsi="Palatino Linotype" w:cs="Palatino Linotype"/>
          <w:i/>
          <w:sz w:val="22"/>
          <w:szCs w:val="22"/>
        </w:rPr>
        <w:t xml:space="preserve">. No causa agravio la sentencia que no se ocupa de los razonamientos tendientes a demostrar la inconstitucionalidad de los actos reclamados de las autoridades responsables, que constituyen el problema de fondo, si se decreta el sobreseimiento del juicio.” </w:t>
      </w:r>
    </w:p>
    <w:p w14:paraId="0213FD6D" w14:textId="77777777" w:rsidR="005471F4" w:rsidRPr="002C3BAE" w:rsidRDefault="009333E0">
      <w:pPr>
        <w:spacing w:line="360" w:lineRule="auto"/>
        <w:jc w:val="both"/>
        <w:rPr>
          <w:rFonts w:ascii="Palatino Linotype" w:eastAsia="Palatino Linotype" w:hAnsi="Palatino Linotype" w:cs="Palatino Linotype"/>
        </w:rPr>
      </w:pPr>
      <w:r w:rsidRPr="002C3BAE">
        <w:rPr>
          <w:rFonts w:ascii="Palatino Linotype" w:eastAsia="Palatino Linotype" w:hAnsi="Palatino Linotype" w:cs="Palatino Linotype"/>
        </w:rPr>
        <w:lastRenderedPageBreak/>
        <w:t>Cabe destacar que la decisión de este Organismo Colegiado de sobreseer el recurso de revisión no implica una limitación o negación a la justicia, según lo ha establecido el Poder Judicial Federal, en el criterio que es aplicable por analogía, con rubro:</w:t>
      </w:r>
    </w:p>
    <w:p w14:paraId="53EDDD3E" w14:textId="77777777" w:rsidR="005471F4" w:rsidRPr="002C3BAE" w:rsidRDefault="005471F4">
      <w:pPr>
        <w:spacing w:line="360" w:lineRule="auto"/>
        <w:jc w:val="both"/>
        <w:rPr>
          <w:rFonts w:ascii="Palatino Linotype" w:eastAsia="Palatino Linotype" w:hAnsi="Palatino Linotype" w:cs="Palatino Linotype"/>
        </w:rPr>
      </w:pPr>
    </w:p>
    <w:p w14:paraId="674D7887" w14:textId="77777777" w:rsidR="005471F4" w:rsidRPr="002C3BAE" w:rsidRDefault="009333E0">
      <w:pPr>
        <w:spacing w:line="276" w:lineRule="auto"/>
        <w:ind w:left="567" w:right="902"/>
        <w:jc w:val="both"/>
        <w:rPr>
          <w:rFonts w:ascii="Palatino Linotype" w:eastAsia="Palatino Linotype" w:hAnsi="Palatino Linotype" w:cs="Palatino Linotype"/>
          <w:i/>
          <w:sz w:val="22"/>
          <w:szCs w:val="22"/>
        </w:rPr>
      </w:pPr>
      <w:r w:rsidRPr="002C3BAE">
        <w:rPr>
          <w:rFonts w:ascii="Palatino Linotype" w:eastAsia="Palatino Linotype" w:hAnsi="Palatino Linotype" w:cs="Palatino Linotype"/>
          <w:b/>
          <w:i/>
          <w:sz w:val="22"/>
          <w:szCs w:val="22"/>
        </w:rPr>
        <w:t xml:space="preserve">“DESECHAMIENTO O SOBRESEIMIENTO EN EL JUICIO DE AMPARO. NO IMPLICA DENEGACIÓN DE JUSTICIA NI GENERA INSEGURIDAD JURÍDICA. </w:t>
      </w:r>
      <w:r w:rsidRPr="002C3BAE">
        <w:rPr>
          <w:rFonts w:ascii="Palatino Linotype" w:eastAsia="Palatino Linotype" w:hAnsi="Palatino Linotype" w:cs="Palatino Linotype"/>
          <w:i/>
          <w:sz w:val="22"/>
          <w:szCs w:val="22"/>
        </w:rPr>
        <w:t xml:space="preserve">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w:t>
      </w:r>
    </w:p>
    <w:p w14:paraId="2215BE31" w14:textId="77777777" w:rsidR="005471F4" w:rsidRPr="002C3BAE" w:rsidRDefault="005471F4">
      <w:pPr>
        <w:spacing w:line="360" w:lineRule="auto"/>
        <w:ind w:left="567" w:right="902"/>
        <w:jc w:val="both"/>
        <w:rPr>
          <w:rFonts w:ascii="Palatino Linotype" w:eastAsia="Palatino Linotype" w:hAnsi="Palatino Linotype" w:cs="Palatino Linotype"/>
          <w:b/>
          <w:i/>
          <w:sz w:val="22"/>
          <w:szCs w:val="22"/>
        </w:rPr>
      </w:pPr>
    </w:p>
    <w:p w14:paraId="372E2DE6" w14:textId="77777777" w:rsidR="005471F4" w:rsidRPr="002C3BAE" w:rsidRDefault="009333E0">
      <w:pPr>
        <w:spacing w:line="360" w:lineRule="auto"/>
        <w:jc w:val="both"/>
        <w:rPr>
          <w:rFonts w:ascii="Palatino Linotype" w:eastAsia="Palatino Linotype" w:hAnsi="Palatino Linotype" w:cs="Palatino Linotype"/>
        </w:rPr>
      </w:pPr>
      <w:r w:rsidRPr="002C3BAE">
        <w:rPr>
          <w:rFonts w:ascii="Palatino Linotype" w:eastAsia="Palatino Linotype" w:hAnsi="Palatino Linotype" w:cs="Palatino Linotype"/>
        </w:rPr>
        <w:t xml:space="preserve">Finalmente, se dejan a salvo los derechos de la particular a fin de que de considerarlo pertinente, interponga una nueva solicitud de acceso ante el </w:t>
      </w:r>
      <w:r w:rsidRPr="002C3BAE">
        <w:rPr>
          <w:rFonts w:ascii="Palatino Linotype" w:eastAsia="Palatino Linotype" w:hAnsi="Palatino Linotype" w:cs="Palatino Linotype"/>
          <w:b/>
        </w:rPr>
        <w:t>Sujeto Obligado</w:t>
      </w:r>
      <w:r w:rsidRPr="002C3BAE">
        <w:rPr>
          <w:rFonts w:ascii="Palatino Linotype" w:eastAsia="Palatino Linotype" w:hAnsi="Palatino Linotype" w:cs="Palatino Linotype"/>
        </w:rPr>
        <w:t xml:space="preserve">, a fin de solicitar la información de su interés. </w:t>
      </w:r>
    </w:p>
    <w:p w14:paraId="01A3B111" w14:textId="77777777" w:rsidR="005471F4" w:rsidRPr="002C3BAE" w:rsidRDefault="009333E0">
      <w:pPr>
        <w:spacing w:line="360" w:lineRule="auto"/>
        <w:jc w:val="both"/>
        <w:rPr>
          <w:rFonts w:ascii="Palatino Linotype" w:eastAsia="Palatino Linotype" w:hAnsi="Palatino Linotype" w:cs="Palatino Linotype"/>
        </w:rPr>
      </w:pPr>
      <w:r w:rsidRPr="002C3BAE">
        <w:rPr>
          <w:rFonts w:ascii="Palatino Linotype" w:eastAsia="Palatino Linotype" w:hAnsi="Palatino Linotype" w:cs="Palatino Linotype"/>
        </w:rPr>
        <w:lastRenderedPageBreak/>
        <w:t xml:space="preserve">Bajo ese tenor con fundamento en la segunda hipótesis de la fracción I del artículo 186, de la Ley de Transparencia y Acceso a la Información Pública del Estado de México y Municipios, se determina </w:t>
      </w:r>
      <w:r w:rsidRPr="002C3BAE">
        <w:rPr>
          <w:rFonts w:ascii="Palatino Linotype" w:eastAsia="Palatino Linotype" w:hAnsi="Palatino Linotype" w:cs="Palatino Linotype"/>
          <w:b/>
        </w:rPr>
        <w:t xml:space="preserve">SOBRESEER </w:t>
      </w:r>
      <w:r w:rsidRPr="002C3BAE">
        <w:rPr>
          <w:rFonts w:ascii="Palatino Linotype" w:eastAsia="Palatino Linotype" w:hAnsi="Palatino Linotype" w:cs="Palatino Linotype"/>
        </w:rPr>
        <w:t xml:space="preserve">el Recurso de Revisión </w:t>
      </w:r>
      <w:r w:rsidRPr="002C3BAE">
        <w:rPr>
          <w:rFonts w:ascii="Palatino Linotype" w:eastAsia="Palatino Linotype" w:hAnsi="Palatino Linotype" w:cs="Palatino Linotype"/>
          <w:b/>
        </w:rPr>
        <w:t>13359/INFOEM/IP/RR/2022</w:t>
      </w:r>
      <w:r w:rsidRPr="002C3BAE">
        <w:rPr>
          <w:rFonts w:ascii="Palatino Linotype" w:eastAsia="Palatino Linotype" w:hAnsi="Palatino Linotype" w:cs="Palatino Linotype"/>
        </w:rPr>
        <w:t>, que ha sido materia del presente fallo.</w:t>
      </w:r>
    </w:p>
    <w:p w14:paraId="7FCC8ADA" w14:textId="77777777" w:rsidR="005471F4" w:rsidRPr="002C3BAE" w:rsidRDefault="005471F4">
      <w:pPr>
        <w:spacing w:line="360" w:lineRule="auto"/>
        <w:jc w:val="both"/>
        <w:rPr>
          <w:rFonts w:ascii="Palatino Linotype" w:eastAsia="Palatino Linotype" w:hAnsi="Palatino Linotype" w:cs="Palatino Linotype"/>
        </w:rPr>
      </w:pPr>
    </w:p>
    <w:p w14:paraId="64F7B771" w14:textId="77777777" w:rsidR="005471F4" w:rsidRPr="002C3BAE" w:rsidRDefault="009333E0">
      <w:pPr>
        <w:pBdr>
          <w:top w:val="nil"/>
          <w:left w:val="nil"/>
          <w:bottom w:val="nil"/>
          <w:right w:val="nil"/>
          <w:between w:val="nil"/>
        </w:pBdr>
        <w:spacing w:line="360" w:lineRule="auto"/>
        <w:ind w:right="96"/>
        <w:jc w:val="both"/>
        <w:rPr>
          <w:rFonts w:ascii="Palatino Linotype" w:eastAsia="Palatino Linotype" w:hAnsi="Palatino Linotype" w:cs="Palatino Linotype"/>
        </w:rPr>
      </w:pPr>
      <w:r w:rsidRPr="002C3BAE">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0E456529" w14:textId="77777777" w:rsidR="005471F4" w:rsidRPr="002C3BAE" w:rsidRDefault="005471F4">
      <w:pPr>
        <w:pBdr>
          <w:top w:val="nil"/>
          <w:left w:val="nil"/>
          <w:bottom w:val="nil"/>
          <w:right w:val="nil"/>
          <w:between w:val="nil"/>
        </w:pBdr>
        <w:spacing w:line="360" w:lineRule="auto"/>
        <w:ind w:right="96"/>
        <w:jc w:val="both"/>
        <w:rPr>
          <w:rFonts w:ascii="Palatino Linotype" w:eastAsia="Palatino Linotype" w:hAnsi="Palatino Linotype" w:cs="Palatino Linotype"/>
        </w:rPr>
      </w:pPr>
    </w:p>
    <w:p w14:paraId="17469A15" w14:textId="77777777" w:rsidR="005471F4" w:rsidRPr="002C3BAE" w:rsidRDefault="009333E0">
      <w:pPr>
        <w:pBdr>
          <w:top w:val="nil"/>
          <w:left w:val="nil"/>
          <w:bottom w:val="nil"/>
          <w:right w:val="nil"/>
          <w:between w:val="nil"/>
        </w:pBdr>
        <w:spacing w:line="360" w:lineRule="auto"/>
        <w:jc w:val="center"/>
        <w:rPr>
          <w:rFonts w:ascii="Palatino Linotype" w:eastAsia="Palatino Linotype" w:hAnsi="Palatino Linotype" w:cs="Palatino Linotype"/>
          <w:b/>
        </w:rPr>
      </w:pPr>
      <w:bookmarkStart w:id="3" w:name="_heading=h.1fob9te" w:colFirst="0" w:colLast="0"/>
      <w:bookmarkEnd w:id="3"/>
      <w:r w:rsidRPr="002C3BAE">
        <w:rPr>
          <w:rFonts w:ascii="Palatino Linotype" w:eastAsia="Palatino Linotype" w:hAnsi="Palatino Linotype" w:cs="Palatino Linotype"/>
          <w:b/>
        </w:rPr>
        <w:t>III. R E S U E L V E:</w:t>
      </w:r>
    </w:p>
    <w:p w14:paraId="0A91D659" w14:textId="77777777" w:rsidR="005471F4" w:rsidRPr="002C3BAE" w:rsidRDefault="005471F4">
      <w:pPr>
        <w:pBdr>
          <w:top w:val="nil"/>
          <w:left w:val="nil"/>
          <w:bottom w:val="nil"/>
          <w:right w:val="nil"/>
          <w:between w:val="nil"/>
        </w:pBdr>
        <w:spacing w:line="360" w:lineRule="auto"/>
        <w:jc w:val="center"/>
        <w:rPr>
          <w:rFonts w:ascii="Palatino Linotype" w:eastAsia="Palatino Linotype" w:hAnsi="Palatino Linotype" w:cs="Palatino Linotype"/>
          <w:b/>
        </w:rPr>
      </w:pPr>
    </w:p>
    <w:p w14:paraId="17D8C916" w14:textId="77777777" w:rsidR="005471F4" w:rsidRPr="002C3BAE" w:rsidRDefault="009333E0">
      <w:pPr>
        <w:pBdr>
          <w:top w:val="nil"/>
          <w:left w:val="nil"/>
          <w:bottom w:val="nil"/>
          <w:right w:val="nil"/>
          <w:between w:val="nil"/>
        </w:pBdr>
        <w:tabs>
          <w:tab w:val="left" w:pos="7936"/>
        </w:tabs>
        <w:spacing w:line="360" w:lineRule="auto"/>
        <w:jc w:val="both"/>
        <w:rPr>
          <w:rFonts w:ascii="Palatino Linotype" w:eastAsia="Palatino Linotype" w:hAnsi="Palatino Linotype" w:cs="Palatino Linotype"/>
        </w:rPr>
      </w:pPr>
      <w:r w:rsidRPr="002C3BAE">
        <w:rPr>
          <w:rFonts w:ascii="Palatino Linotype" w:eastAsia="Palatino Linotype" w:hAnsi="Palatino Linotype" w:cs="Palatino Linotype"/>
          <w:b/>
        </w:rPr>
        <w:t xml:space="preserve">Primero. </w:t>
      </w:r>
      <w:r w:rsidRPr="002C3BAE">
        <w:rPr>
          <w:rFonts w:ascii="Palatino Linotype" w:eastAsia="Palatino Linotype" w:hAnsi="Palatino Linotype" w:cs="Palatino Linotype"/>
        </w:rPr>
        <w:t>Se</w:t>
      </w:r>
      <w:r w:rsidRPr="002C3BAE">
        <w:rPr>
          <w:rFonts w:ascii="Palatino Linotype" w:eastAsia="Palatino Linotype" w:hAnsi="Palatino Linotype" w:cs="Palatino Linotype"/>
          <w:b/>
        </w:rPr>
        <w:t xml:space="preserve"> Sobresee </w:t>
      </w:r>
      <w:r w:rsidRPr="002C3BAE">
        <w:rPr>
          <w:rFonts w:ascii="Palatino Linotype" w:eastAsia="Palatino Linotype" w:hAnsi="Palatino Linotype" w:cs="Palatino Linotype"/>
        </w:rPr>
        <w:t xml:space="preserve">el recurso de revisión número </w:t>
      </w:r>
      <w:r w:rsidRPr="002C3BAE">
        <w:rPr>
          <w:rFonts w:ascii="Palatino Linotype" w:eastAsia="Palatino Linotype" w:hAnsi="Palatino Linotype" w:cs="Palatino Linotype"/>
          <w:b/>
        </w:rPr>
        <w:t xml:space="preserve">13359/INFOEM/IP/RR/2022, </w:t>
      </w:r>
      <w:r w:rsidRPr="002C3BAE">
        <w:rPr>
          <w:rFonts w:ascii="Palatino Linotype" w:eastAsia="Palatino Linotype" w:hAnsi="Palatino Linotype" w:cs="Palatino Linotype"/>
        </w:rPr>
        <w:t>porque una vez admitido se actualizó la causal de improcedencia prevista en artículo 192 fracción IV, en relación con la fracción III del artículo 191, de la Ley de Transparencia y Acceso a la Información Pública del Estado de México y Municipios, que lo dejó sin materia en términos del Considerando</w:t>
      </w:r>
      <w:r w:rsidRPr="002C3BAE">
        <w:rPr>
          <w:rFonts w:ascii="Palatino Linotype" w:eastAsia="Palatino Linotype" w:hAnsi="Palatino Linotype" w:cs="Palatino Linotype"/>
          <w:b/>
        </w:rPr>
        <w:t xml:space="preserve"> </w:t>
      </w:r>
      <w:r w:rsidRPr="002C3BAE">
        <w:rPr>
          <w:rFonts w:ascii="Palatino Linotype" w:eastAsia="Palatino Linotype" w:hAnsi="Palatino Linotype" w:cs="Palatino Linotype"/>
        </w:rPr>
        <w:t>Tercero</w:t>
      </w:r>
      <w:r w:rsidRPr="002C3BAE">
        <w:rPr>
          <w:rFonts w:ascii="Palatino Linotype" w:eastAsia="Palatino Linotype" w:hAnsi="Palatino Linotype" w:cs="Palatino Linotype"/>
          <w:b/>
        </w:rPr>
        <w:t xml:space="preserve"> d</w:t>
      </w:r>
      <w:r w:rsidRPr="002C3BAE">
        <w:rPr>
          <w:rFonts w:ascii="Palatino Linotype" w:eastAsia="Palatino Linotype" w:hAnsi="Palatino Linotype" w:cs="Palatino Linotype"/>
        </w:rPr>
        <w:t>e la presente resolución.</w:t>
      </w:r>
    </w:p>
    <w:p w14:paraId="72A6FFAB" w14:textId="77777777" w:rsidR="005471F4" w:rsidRPr="002C3BAE" w:rsidRDefault="005471F4">
      <w:pPr>
        <w:pBdr>
          <w:top w:val="nil"/>
          <w:left w:val="nil"/>
          <w:bottom w:val="nil"/>
          <w:right w:val="nil"/>
          <w:between w:val="nil"/>
        </w:pBdr>
        <w:tabs>
          <w:tab w:val="left" w:pos="7936"/>
        </w:tabs>
        <w:spacing w:line="360" w:lineRule="auto"/>
        <w:jc w:val="both"/>
        <w:rPr>
          <w:rFonts w:ascii="Palatino Linotype" w:eastAsia="Palatino Linotype" w:hAnsi="Palatino Linotype" w:cs="Palatino Linotype"/>
        </w:rPr>
      </w:pPr>
    </w:p>
    <w:p w14:paraId="0BAB498C" w14:textId="77777777" w:rsidR="005471F4" w:rsidRPr="002C3BAE" w:rsidRDefault="009333E0">
      <w:pPr>
        <w:pBdr>
          <w:top w:val="nil"/>
          <w:left w:val="nil"/>
          <w:bottom w:val="nil"/>
          <w:right w:val="nil"/>
          <w:between w:val="nil"/>
        </w:pBdr>
        <w:tabs>
          <w:tab w:val="left" w:pos="7936"/>
        </w:tabs>
        <w:spacing w:line="360" w:lineRule="auto"/>
        <w:jc w:val="both"/>
        <w:rPr>
          <w:rFonts w:ascii="Palatino Linotype" w:eastAsia="Palatino Linotype" w:hAnsi="Palatino Linotype" w:cs="Palatino Linotype"/>
        </w:rPr>
      </w:pPr>
      <w:r w:rsidRPr="002C3BAE">
        <w:rPr>
          <w:rFonts w:ascii="Palatino Linotype" w:eastAsia="Palatino Linotype" w:hAnsi="Palatino Linotype" w:cs="Palatino Linotype"/>
          <w:b/>
        </w:rPr>
        <w:lastRenderedPageBreak/>
        <w:t xml:space="preserve">Segundo. Notifíquese, </w:t>
      </w:r>
      <w:r w:rsidRPr="002C3BAE">
        <w:rPr>
          <w:rFonts w:ascii="Palatino Linotype" w:eastAsia="Palatino Linotype" w:hAnsi="Palatino Linotype" w:cs="Palatino Linotype"/>
        </w:rPr>
        <w:t>vía</w:t>
      </w:r>
      <w:r w:rsidRPr="002C3BAE">
        <w:rPr>
          <w:rFonts w:ascii="Palatino Linotype" w:eastAsia="Palatino Linotype" w:hAnsi="Palatino Linotype" w:cs="Palatino Linotype"/>
          <w:b/>
        </w:rPr>
        <w:t xml:space="preserve"> SAIMEX,</w:t>
      </w:r>
      <w:r w:rsidRPr="002C3BAE">
        <w:rPr>
          <w:rFonts w:ascii="Palatino Linotype" w:eastAsia="Palatino Linotype" w:hAnsi="Palatino Linotype" w:cs="Palatino Linotype"/>
        </w:rPr>
        <w:t xml:space="preserve"> al Titular de la Unidad de Transparencia del </w:t>
      </w:r>
      <w:r w:rsidRPr="002C3BAE">
        <w:rPr>
          <w:rFonts w:ascii="Palatino Linotype" w:eastAsia="Palatino Linotype" w:hAnsi="Palatino Linotype" w:cs="Palatino Linotype"/>
          <w:b/>
        </w:rPr>
        <w:t>Sujeto Obligado</w:t>
      </w:r>
      <w:r w:rsidRPr="002C3BAE">
        <w:rPr>
          <w:rFonts w:ascii="Palatino Linotype" w:eastAsia="Palatino Linotype" w:hAnsi="Palatino Linotype" w:cs="Palatino Linotype"/>
        </w:rPr>
        <w:t xml:space="preserve"> la presente resolución, para su conocimiento.</w:t>
      </w:r>
    </w:p>
    <w:p w14:paraId="45312E3D" w14:textId="77777777" w:rsidR="005471F4" w:rsidRPr="002C3BAE" w:rsidRDefault="005471F4">
      <w:pPr>
        <w:pBdr>
          <w:top w:val="nil"/>
          <w:left w:val="nil"/>
          <w:bottom w:val="nil"/>
          <w:right w:val="nil"/>
          <w:between w:val="nil"/>
        </w:pBdr>
        <w:tabs>
          <w:tab w:val="left" w:pos="7936"/>
        </w:tabs>
        <w:spacing w:line="360" w:lineRule="auto"/>
        <w:jc w:val="both"/>
        <w:rPr>
          <w:rFonts w:ascii="Palatino Linotype" w:eastAsia="Palatino Linotype" w:hAnsi="Palatino Linotype" w:cs="Palatino Linotype"/>
        </w:rPr>
      </w:pPr>
    </w:p>
    <w:p w14:paraId="0AC7C4B6" w14:textId="77777777" w:rsidR="005471F4" w:rsidRPr="002C3BAE" w:rsidRDefault="009333E0">
      <w:pPr>
        <w:spacing w:line="360" w:lineRule="auto"/>
        <w:jc w:val="both"/>
        <w:rPr>
          <w:rFonts w:ascii="Palatino Linotype" w:eastAsia="Palatino Linotype" w:hAnsi="Palatino Linotype" w:cs="Palatino Linotype"/>
        </w:rPr>
      </w:pPr>
      <w:r w:rsidRPr="002C3BAE">
        <w:rPr>
          <w:rFonts w:ascii="Palatino Linotype" w:eastAsia="Palatino Linotype" w:hAnsi="Palatino Linotype" w:cs="Palatino Linotype"/>
          <w:b/>
        </w:rPr>
        <w:t xml:space="preserve">Tercero. Notifíquese, </w:t>
      </w:r>
      <w:r w:rsidRPr="002C3BAE">
        <w:rPr>
          <w:rFonts w:ascii="Palatino Linotype" w:eastAsia="Palatino Linotype" w:hAnsi="Palatino Linotype" w:cs="Palatino Linotype"/>
        </w:rPr>
        <w:t>vía</w:t>
      </w:r>
      <w:r w:rsidRPr="002C3BAE">
        <w:rPr>
          <w:rFonts w:ascii="Palatino Linotype" w:eastAsia="Palatino Linotype" w:hAnsi="Palatino Linotype" w:cs="Palatino Linotype"/>
          <w:b/>
        </w:rPr>
        <w:t xml:space="preserve"> SAIMEX</w:t>
      </w:r>
      <w:r w:rsidRPr="002C3BAE">
        <w:rPr>
          <w:rFonts w:ascii="Palatino Linotype" w:eastAsia="Palatino Linotype" w:hAnsi="Palatino Linotype" w:cs="Palatino Linotype"/>
        </w:rPr>
        <w:t>, a</w:t>
      </w:r>
      <w:r w:rsidRPr="002C3BAE">
        <w:rPr>
          <w:rFonts w:ascii="Palatino Linotype" w:eastAsia="Palatino Linotype" w:hAnsi="Palatino Linotype" w:cs="Palatino Linotype"/>
          <w:b/>
        </w:rPr>
        <w:t xml:space="preserve"> </w:t>
      </w:r>
      <w:r w:rsidRPr="002C3BAE">
        <w:rPr>
          <w:rFonts w:ascii="Palatino Linotype" w:eastAsia="Palatino Linotype" w:hAnsi="Palatino Linotype" w:cs="Palatino Linotype"/>
        </w:rPr>
        <w:t xml:space="preserve">la parte </w:t>
      </w:r>
      <w:r w:rsidRPr="002C3BAE">
        <w:rPr>
          <w:rFonts w:ascii="Palatino Linotype" w:eastAsia="Palatino Linotype" w:hAnsi="Palatino Linotype" w:cs="Palatino Linotype"/>
          <w:b/>
        </w:rPr>
        <w:t>Recurrente</w:t>
      </w:r>
      <w:r w:rsidRPr="002C3BAE">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2CD238D5" w14:textId="77777777" w:rsidR="005471F4" w:rsidRPr="002C3BAE" w:rsidRDefault="005471F4">
      <w:pPr>
        <w:spacing w:line="360" w:lineRule="auto"/>
        <w:jc w:val="both"/>
        <w:rPr>
          <w:rFonts w:ascii="Palatino Linotype" w:eastAsia="Palatino Linotype" w:hAnsi="Palatino Linotype" w:cs="Palatino Linotype"/>
        </w:rPr>
      </w:pPr>
    </w:p>
    <w:p w14:paraId="17DB1E7F" w14:textId="77777777" w:rsidR="005471F4" w:rsidRPr="002C3BAE" w:rsidRDefault="009333E0">
      <w:pPr>
        <w:spacing w:line="360" w:lineRule="auto"/>
        <w:jc w:val="both"/>
        <w:rPr>
          <w:rFonts w:ascii="Palatino Linotype" w:eastAsia="Palatino Linotype" w:hAnsi="Palatino Linotype" w:cs="Palatino Linotype"/>
        </w:rPr>
        <w:sectPr w:rsidR="005471F4" w:rsidRPr="002C3BAE">
          <w:headerReference w:type="default" r:id="rId12"/>
          <w:footerReference w:type="default" r:id="rId13"/>
          <w:headerReference w:type="first" r:id="rId14"/>
          <w:footerReference w:type="first" r:id="rId15"/>
          <w:pgSz w:w="12240" w:h="15840"/>
          <w:pgMar w:top="2041" w:right="1701" w:bottom="1701" w:left="1701" w:header="709" w:footer="709" w:gutter="0"/>
          <w:pgNumType w:start="1"/>
          <w:cols w:space="720"/>
          <w:titlePg/>
        </w:sectPr>
      </w:pPr>
      <w:bookmarkStart w:id="4" w:name="_heading=h.2et92p0" w:colFirst="0" w:colLast="0"/>
      <w:bookmarkEnd w:id="4"/>
      <w:r w:rsidRPr="002C3BAE">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PRIMERA SESIÓN ORDINARIA CELEBRADA EL VEINTIDÓS DE MARZO DEL DOS MIL VEINTITRÉS, ANTE EL SECRETARIO TÉCNICO DEL PLENO ALEXIS TAPIA RAMÍREZ.                           </w:t>
      </w:r>
    </w:p>
    <w:p w14:paraId="4C2D9CD1" w14:textId="77777777" w:rsidR="005471F4" w:rsidRPr="002C3BAE" w:rsidRDefault="005471F4">
      <w:pPr>
        <w:spacing w:line="360" w:lineRule="auto"/>
        <w:jc w:val="both"/>
        <w:rPr>
          <w:rFonts w:ascii="Palatino Linotype" w:eastAsia="Palatino Linotype" w:hAnsi="Palatino Linotype" w:cs="Palatino Linotype"/>
        </w:rPr>
      </w:pPr>
    </w:p>
    <w:sectPr w:rsidR="005471F4" w:rsidRPr="002C3BAE">
      <w:headerReference w:type="first" r:id="rId16"/>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4D744" w14:textId="77777777" w:rsidR="00857602" w:rsidRDefault="00857602">
      <w:r>
        <w:separator/>
      </w:r>
    </w:p>
  </w:endnote>
  <w:endnote w:type="continuationSeparator" w:id="0">
    <w:p w14:paraId="1E14C536" w14:textId="77777777" w:rsidR="00857602" w:rsidRDefault="00857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5D4BA" w14:textId="77777777" w:rsidR="005471F4" w:rsidRDefault="009333E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271E2">
      <w:rPr>
        <w:rFonts w:ascii="Arial" w:eastAsia="Arial" w:hAnsi="Arial" w:cs="Arial"/>
        <w:b/>
        <w:noProof/>
        <w:color w:val="000000"/>
        <w:sz w:val="20"/>
        <w:szCs w:val="20"/>
      </w:rPr>
      <w:t>25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271E2">
      <w:rPr>
        <w:rFonts w:ascii="Arial" w:eastAsia="Arial" w:hAnsi="Arial" w:cs="Arial"/>
        <w:b/>
        <w:noProof/>
        <w:color w:val="000000"/>
        <w:sz w:val="20"/>
        <w:szCs w:val="20"/>
      </w:rPr>
      <w:t>26</w:t>
    </w:r>
    <w:r>
      <w:rPr>
        <w:rFonts w:ascii="Arial" w:eastAsia="Arial" w:hAnsi="Arial" w:cs="Arial"/>
        <w:b/>
        <w:color w:val="000000"/>
        <w:sz w:val="20"/>
        <w:szCs w:val="20"/>
      </w:rPr>
      <w:fldChar w:fldCharType="end"/>
    </w:r>
  </w:p>
  <w:p w14:paraId="424EC01B" w14:textId="77777777" w:rsidR="005471F4" w:rsidRDefault="005471F4">
    <w:pPr>
      <w:pBdr>
        <w:top w:val="nil"/>
        <w:left w:val="nil"/>
        <w:bottom w:val="nil"/>
        <w:right w:val="nil"/>
        <w:between w:val="nil"/>
      </w:pBdr>
      <w:tabs>
        <w:tab w:val="center" w:pos="4252"/>
        <w:tab w:val="right" w:pos="8504"/>
      </w:tabs>
      <w:rPr>
        <w:color w:val="000000"/>
      </w:rPr>
    </w:pPr>
  </w:p>
  <w:p w14:paraId="622CB229" w14:textId="77777777" w:rsidR="005471F4" w:rsidRDefault="005471F4">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0055F" w14:textId="77777777" w:rsidR="005471F4" w:rsidRDefault="009333E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271E2">
      <w:rPr>
        <w:rFonts w:ascii="Arial" w:eastAsia="Arial" w:hAnsi="Arial" w:cs="Arial"/>
        <w:b/>
        <w:noProof/>
        <w:color w:val="000000"/>
        <w:sz w:val="20"/>
        <w:szCs w:val="20"/>
      </w:rPr>
      <w:t>26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271E2">
      <w:rPr>
        <w:rFonts w:ascii="Arial" w:eastAsia="Arial" w:hAnsi="Arial" w:cs="Arial"/>
        <w:b/>
        <w:noProof/>
        <w:color w:val="000000"/>
        <w:sz w:val="20"/>
        <w:szCs w:val="20"/>
      </w:rPr>
      <w:t>26</w:t>
    </w:r>
    <w:r>
      <w:rPr>
        <w:rFonts w:ascii="Arial" w:eastAsia="Arial" w:hAnsi="Arial" w:cs="Arial"/>
        <w:b/>
        <w:color w:val="000000"/>
        <w:sz w:val="20"/>
        <w:szCs w:val="20"/>
      </w:rPr>
      <w:fldChar w:fldCharType="end"/>
    </w:r>
  </w:p>
  <w:p w14:paraId="2ABACEA0" w14:textId="77777777" w:rsidR="005471F4" w:rsidRDefault="005471F4">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C6924" w14:textId="77777777" w:rsidR="00857602" w:rsidRDefault="00857602">
      <w:r>
        <w:separator/>
      </w:r>
    </w:p>
  </w:footnote>
  <w:footnote w:type="continuationSeparator" w:id="0">
    <w:p w14:paraId="48F5476E" w14:textId="77777777" w:rsidR="00857602" w:rsidRDefault="008576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30721" w14:textId="77777777" w:rsidR="005471F4" w:rsidRDefault="005471F4">
    <w:pPr>
      <w:widowControl w:val="0"/>
      <w:pBdr>
        <w:top w:val="nil"/>
        <w:left w:val="nil"/>
        <w:bottom w:val="nil"/>
        <w:right w:val="nil"/>
        <w:between w:val="nil"/>
      </w:pBdr>
      <w:spacing w:line="276" w:lineRule="auto"/>
      <w:rPr>
        <w:rFonts w:ascii="Calibri" w:eastAsia="Calibri" w:hAnsi="Calibri" w:cs="Calibri"/>
        <w:color w:val="000000"/>
      </w:rPr>
    </w:pPr>
  </w:p>
  <w:tbl>
    <w:tblPr>
      <w:tblStyle w:val="af2"/>
      <w:tblW w:w="5528" w:type="dxa"/>
      <w:tblInd w:w="3261" w:type="dxa"/>
      <w:tblLayout w:type="fixed"/>
      <w:tblLook w:val="0400" w:firstRow="0" w:lastRow="0" w:firstColumn="0" w:lastColumn="0" w:noHBand="0" w:noVBand="1"/>
    </w:tblPr>
    <w:tblGrid>
      <w:gridCol w:w="2551"/>
      <w:gridCol w:w="2977"/>
    </w:tblGrid>
    <w:tr w:rsidR="005471F4" w14:paraId="57114BC7" w14:textId="77777777">
      <w:tc>
        <w:tcPr>
          <w:tcW w:w="2551" w:type="dxa"/>
          <w:vAlign w:val="center"/>
        </w:tcPr>
        <w:p w14:paraId="75C562D0" w14:textId="77777777" w:rsidR="005471F4" w:rsidRDefault="009333E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306CC012" w14:textId="77777777" w:rsidR="005471F4" w:rsidRDefault="009333E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13359/INFOEM/IP/RR/2022</w:t>
          </w:r>
        </w:p>
      </w:tc>
    </w:tr>
    <w:tr w:rsidR="005471F4" w14:paraId="558186FD" w14:textId="77777777">
      <w:trPr>
        <w:trHeight w:val="228"/>
      </w:trPr>
      <w:tc>
        <w:tcPr>
          <w:tcW w:w="2551" w:type="dxa"/>
          <w:vAlign w:val="center"/>
        </w:tcPr>
        <w:p w14:paraId="4D94F7F2" w14:textId="77777777" w:rsidR="005471F4" w:rsidRDefault="009333E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p w14:paraId="66F8D2E8" w14:textId="77777777" w:rsidR="005471F4" w:rsidRDefault="005471F4">
          <w:pPr>
            <w:rPr>
              <w:rFonts w:ascii="Palatino Linotype" w:eastAsia="Palatino Linotype" w:hAnsi="Palatino Linotype" w:cs="Palatino Linotype"/>
              <w:b/>
              <w:sz w:val="22"/>
              <w:szCs w:val="22"/>
            </w:rPr>
          </w:pPr>
        </w:p>
        <w:p w14:paraId="72BFFFDF" w14:textId="77777777" w:rsidR="005471F4" w:rsidRDefault="005471F4">
          <w:pPr>
            <w:rPr>
              <w:rFonts w:ascii="Palatino Linotype" w:eastAsia="Palatino Linotype" w:hAnsi="Palatino Linotype" w:cs="Palatino Linotype"/>
              <w:b/>
              <w:sz w:val="22"/>
              <w:szCs w:val="22"/>
            </w:rPr>
          </w:pPr>
        </w:p>
        <w:p w14:paraId="4AC7F5F0" w14:textId="77777777" w:rsidR="005471F4" w:rsidRDefault="005471F4">
          <w:pPr>
            <w:rPr>
              <w:rFonts w:ascii="Palatino Linotype" w:eastAsia="Palatino Linotype" w:hAnsi="Palatino Linotype" w:cs="Palatino Linotype"/>
              <w:b/>
              <w:sz w:val="22"/>
              <w:szCs w:val="22"/>
            </w:rPr>
          </w:pPr>
        </w:p>
        <w:p w14:paraId="7432CFA0" w14:textId="77777777" w:rsidR="005471F4" w:rsidRDefault="005471F4">
          <w:pPr>
            <w:rPr>
              <w:rFonts w:ascii="Palatino Linotype" w:eastAsia="Palatino Linotype" w:hAnsi="Palatino Linotype" w:cs="Palatino Linotype"/>
              <w:b/>
              <w:sz w:val="22"/>
              <w:szCs w:val="22"/>
            </w:rPr>
          </w:pPr>
        </w:p>
        <w:p w14:paraId="5C542C5A" w14:textId="77777777" w:rsidR="005471F4" w:rsidRDefault="005471F4">
          <w:pPr>
            <w:rPr>
              <w:rFonts w:ascii="Palatino Linotype" w:eastAsia="Palatino Linotype" w:hAnsi="Palatino Linotype" w:cs="Palatino Linotype"/>
              <w:b/>
              <w:sz w:val="22"/>
              <w:szCs w:val="22"/>
            </w:rPr>
          </w:pPr>
        </w:p>
      </w:tc>
      <w:tc>
        <w:tcPr>
          <w:tcW w:w="2977" w:type="dxa"/>
          <w:vAlign w:val="center"/>
        </w:tcPr>
        <w:p w14:paraId="24366305" w14:textId="77777777" w:rsidR="005471F4" w:rsidRDefault="009333E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Instituto de Transparencia, Acceso a la Información Pública y Protección de Datos Personales del Estado de México y Municipios.</w:t>
          </w:r>
        </w:p>
      </w:tc>
    </w:tr>
    <w:tr w:rsidR="005471F4" w14:paraId="2BBBE4BA" w14:textId="77777777">
      <w:tc>
        <w:tcPr>
          <w:tcW w:w="2551" w:type="dxa"/>
          <w:vAlign w:val="center"/>
        </w:tcPr>
        <w:p w14:paraId="65247F62" w14:textId="77777777" w:rsidR="005471F4" w:rsidRDefault="009333E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4437CCE2" w14:textId="77777777" w:rsidR="005471F4" w:rsidRDefault="009333E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2427940" w14:textId="77777777" w:rsidR="005471F4" w:rsidRDefault="009333E0">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14:anchorId="750F0D10" wp14:editId="5D75053D">
          <wp:simplePos x="0" y="0"/>
          <wp:positionH relativeFrom="column">
            <wp:posOffset>-695766</wp:posOffset>
          </wp:positionH>
          <wp:positionV relativeFrom="paragraph">
            <wp:posOffset>-1200941</wp:posOffset>
          </wp:positionV>
          <wp:extent cx="7809876" cy="10165823"/>
          <wp:effectExtent l="0" t="0" r="0" b="0"/>
          <wp:wrapNone/>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73DF4" w14:textId="77777777" w:rsidR="005471F4" w:rsidRDefault="009333E0">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6D56DAB0" wp14:editId="3810707F">
          <wp:simplePos x="0" y="0"/>
          <wp:positionH relativeFrom="column">
            <wp:posOffset>-798193</wp:posOffset>
          </wp:positionH>
          <wp:positionV relativeFrom="paragraph">
            <wp:posOffset>-399413</wp:posOffset>
          </wp:positionV>
          <wp:extent cx="7809876" cy="10165823"/>
          <wp:effectExtent l="0" t="0" r="0" b="0"/>
          <wp:wrapNone/>
          <wp:docPr id="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1"/>
      <w:tblW w:w="5670" w:type="dxa"/>
      <w:tblInd w:w="3119" w:type="dxa"/>
      <w:tblLayout w:type="fixed"/>
      <w:tblLook w:val="0400" w:firstRow="0" w:lastRow="0" w:firstColumn="0" w:lastColumn="0" w:noHBand="0" w:noVBand="1"/>
    </w:tblPr>
    <w:tblGrid>
      <w:gridCol w:w="2551"/>
      <w:gridCol w:w="3119"/>
    </w:tblGrid>
    <w:tr w:rsidR="005471F4" w14:paraId="01E0DD10" w14:textId="77777777">
      <w:tc>
        <w:tcPr>
          <w:tcW w:w="2551" w:type="dxa"/>
          <w:vAlign w:val="center"/>
        </w:tcPr>
        <w:p w14:paraId="191079B5" w14:textId="77777777" w:rsidR="005471F4" w:rsidRDefault="009333E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2819D3D8" w14:textId="77777777" w:rsidR="005471F4" w:rsidRDefault="009333E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13359/INFOEM/IP/RR/2022 </w:t>
          </w:r>
        </w:p>
      </w:tc>
    </w:tr>
    <w:tr w:rsidR="005471F4" w14:paraId="6D330110" w14:textId="77777777">
      <w:tc>
        <w:tcPr>
          <w:tcW w:w="2551" w:type="dxa"/>
          <w:vAlign w:val="center"/>
        </w:tcPr>
        <w:p w14:paraId="2A8D6F41" w14:textId="77777777" w:rsidR="005471F4" w:rsidRDefault="009333E0">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0EF1CC30" w14:textId="77777777" w:rsidR="005471F4" w:rsidRDefault="005471F4">
          <w:pPr>
            <w:ind w:right="-533"/>
            <w:jc w:val="both"/>
            <w:rPr>
              <w:rFonts w:ascii="Palatino Linotype" w:eastAsia="Palatino Linotype" w:hAnsi="Palatino Linotype" w:cs="Palatino Linotype"/>
              <w:b/>
              <w:sz w:val="22"/>
              <w:szCs w:val="22"/>
            </w:rPr>
          </w:pPr>
        </w:p>
      </w:tc>
    </w:tr>
    <w:tr w:rsidR="005471F4" w14:paraId="1186D073" w14:textId="77777777">
      <w:trPr>
        <w:trHeight w:val="228"/>
      </w:trPr>
      <w:tc>
        <w:tcPr>
          <w:tcW w:w="2551" w:type="dxa"/>
          <w:vAlign w:val="center"/>
        </w:tcPr>
        <w:p w14:paraId="58BCA26B" w14:textId="77777777" w:rsidR="005471F4" w:rsidRDefault="009333E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p w14:paraId="57AFDA61" w14:textId="77777777" w:rsidR="005471F4" w:rsidRDefault="005471F4">
          <w:pPr>
            <w:rPr>
              <w:rFonts w:ascii="Palatino Linotype" w:eastAsia="Palatino Linotype" w:hAnsi="Palatino Linotype" w:cs="Palatino Linotype"/>
              <w:b/>
              <w:sz w:val="22"/>
              <w:szCs w:val="22"/>
            </w:rPr>
          </w:pPr>
        </w:p>
        <w:p w14:paraId="1059B094" w14:textId="77777777" w:rsidR="005471F4" w:rsidRDefault="005471F4">
          <w:pPr>
            <w:rPr>
              <w:rFonts w:ascii="Palatino Linotype" w:eastAsia="Palatino Linotype" w:hAnsi="Palatino Linotype" w:cs="Palatino Linotype"/>
              <w:b/>
              <w:sz w:val="22"/>
              <w:szCs w:val="22"/>
            </w:rPr>
          </w:pPr>
        </w:p>
        <w:p w14:paraId="5BD7E279" w14:textId="77777777" w:rsidR="005471F4" w:rsidRDefault="005471F4">
          <w:pPr>
            <w:rPr>
              <w:rFonts w:ascii="Palatino Linotype" w:eastAsia="Palatino Linotype" w:hAnsi="Palatino Linotype" w:cs="Palatino Linotype"/>
              <w:b/>
              <w:sz w:val="22"/>
              <w:szCs w:val="22"/>
            </w:rPr>
          </w:pPr>
        </w:p>
        <w:p w14:paraId="04182B74" w14:textId="77777777" w:rsidR="005471F4" w:rsidRDefault="005471F4">
          <w:pPr>
            <w:rPr>
              <w:rFonts w:ascii="Palatino Linotype" w:eastAsia="Palatino Linotype" w:hAnsi="Palatino Linotype" w:cs="Palatino Linotype"/>
              <w:b/>
              <w:sz w:val="22"/>
              <w:szCs w:val="22"/>
            </w:rPr>
          </w:pPr>
        </w:p>
      </w:tc>
      <w:tc>
        <w:tcPr>
          <w:tcW w:w="3119" w:type="dxa"/>
          <w:vAlign w:val="center"/>
        </w:tcPr>
        <w:p w14:paraId="2E47BF68" w14:textId="77777777" w:rsidR="005471F4" w:rsidRDefault="009333E0">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Instituto de Transparencia, Acceso a la Información Pública y Protección de Datos Personales del Estado de México y Municipios. </w:t>
          </w:r>
        </w:p>
      </w:tc>
    </w:tr>
    <w:tr w:rsidR="005471F4" w14:paraId="2FC37AD4" w14:textId="77777777">
      <w:tc>
        <w:tcPr>
          <w:tcW w:w="2551" w:type="dxa"/>
          <w:vAlign w:val="center"/>
        </w:tcPr>
        <w:p w14:paraId="7BF7932E" w14:textId="77777777" w:rsidR="005471F4" w:rsidRDefault="009333E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63D64FE2" w14:textId="77777777" w:rsidR="005471F4" w:rsidRDefault="009333E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94BD5CD" w14:textId="77777777" w:rsidR="005471F4" w:rsidRDefault="005471F4">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3249F" w14:textId="77777777" w:rsidR="005471F4" w:rsidRDefault="005471F4">
    <w:pPr>
      <w:pBdr>
        <w:top w:val="nil"/>
        <w:left w:val="nil"/>
        <w:bottom w:val="nil"/>
        <w:right w:val="nil"/>
        <w:between w:val="nil"/>
      </w:pBdr>
      <w:tabs>
        <w:tab w:val="center" w:pos="4252"/>
        <w:tab w:val="right" w:pos="8504"/>
      </w:tabs>
      <w:jc w:val="both"/>
      <w:rPr>
        <w:rFonts w:ascii="Calibri" w:eastAsia="Calibri" w:hAnsi="Calibri" w:cs="Calibri"/>
        <w:color w:val="000000"/>
      </w:rPr>
    </w:pPr>
  </w:p>
  <w:p w14:paraId="5760AD72" w14:textId="77777777" w:rsidR="005471F4" w:rsidRDefault="005471F4">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34DA"/>
    <w:multiLevelType w:val="multilevel"/>
    <w:tmpl w:val="9DF8AD94"/>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 w15:restartNumberingAfterBreak="0">
    <w:nsid w:val="05BA5FC9"/>
    <w:multiLevelType w:val="multilevel"/>
    <w:tmpl w:val="B9AEBF2E"/>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296BA3"/>
    <w:multiLevelType w:val="multilevel"/>
    <w:tmpl w:val="432441C8"/>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58C558E"/>
    <w:multiLevelType w:val="multilevel"/>
    <w:tmpl w:val="C0AAB9A2"/>
    <w:lvl w:ilvl="0">
      <w:start w:val="1"/>
      <w:numFmt w:val="bullet"/>
      <w:lvlText w:val="●"/>
      <w:lvlJc w:val="left"/>
      <w:pPr>
        <w:ind w:left="1080" w:hanging="360"/>
      </w:pPr>
      <w:rPr>
        <w:rFonts w:ascii="Noto Sans Symbols" w:eastAsia="Noto Sans Symbols" w:hAnsi="Noto Sans Symbols" w:cs="Noto Sans Symbols"/>
        <w:b w:val="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78C60808"/>
    <w:multiLevelType w:val="multilevel"/>
    <w:tmpl w:val="91FCF50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792D7E0E"/>
    <w:multiLevelType w:val="multilevel"/>
    <w:tmpl w:val="5106CD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0"/>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71F4"/>
    <w:rsid w:val="002271E2"/>
    <w:rsid w:val="00253634"/>
    <w:rsid w:val="002C3BAE"/>
    <w:rsid w:val="00426A92"/>
    <w:rsid w:val="005471F4"/>
    <w:rsid w:val="00782F6F"/>
    <w:rsid w:val="00804EEC"/>
    <w:rsid w:val="00857602"/>
    <w:rsid w:val="00906B77"/>
    <w:rsid w:val="009333E0"/>
    <w:rsid w:val="00BF09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DE5F9"/>
  <w15:docId w15:val="{B18CBB9D-B9EC-4A43-9AA6-0B01A62C7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3"/>
    <w:tblPr>
      <w:tblStyleRowBandSize w:val="1"/>
      <w:tblStyleColBandSize w:val="1"/>
      <w:tblCellMar>
        <w:left w:w="108" w:type="dxa"/>
        <w:right w:w="108" w:type="dxa"/>
      </w:tblCellMar>
    </w:tblPr>
  </w:style>
  <w:style w:type="table" w:customStyle="1" w:styleId="a3">
    <w:basedOn w:val="TableNormal3"/>
    <w:tblPr>
      <w:tblStyleRowBandSize w:val="1"/>
      <w:tblStyleColBandSize w:val="1"/>
      <w:tblCellMar>
        <w:left w:w="108" w:type="dxa"/>
        <w:right w:w="108" w:type="dxa"/>
      </w:tblCellMar>
    </w:tblPr>
  </w:style>
  <w:style w:type="table" w:customStyle="1" w:styleId="a4">
    <w:basedOn w:val="TableNormal3"/>
    <w:tblPr>
      <w:tblStyleRowBandSize w:val="1"/>
      <w:tblStyleColBandSize w:val="1"/>
      <w:tblCellMar>
        <w:left w:w="108" w:type="dxa"/>
        <w:right w:w="108" w:type="dxa"/>
      </w:tblCellMar>
    </w:tblPr>
  </w:style>
  <w:style w:type="table" w:customStyle="1" w:styleId="a5">
    <w:basedOn w:val="TableNormal3"/>
    <w:tblPr>
      <w:tblStyleRowBandSize w:val="1"/>
      <w:tblStyleColBandSize w:val="1"/>
      <w:tblCellMar>
        <w:left w:w="108" w:type="dxa"/>
        <w:right w:w="108" w:type="dxa"/>
      </w:tblCellMar>
    </w:tblPr>
  </w:style>
  <w:style w:type="table" w:customStyle="1" w:styleId="a6">
    <w:basedOn w:val="TableNormal3"/>
    <w:tblPr>
      <w:tblStyleRowBandSize w:val="1"/>
      <w:tblStyleColBandSize w:val="1"/>
      <w:tblCellMar>
        <w:left w:w="108" w:type="dxa"/>
        <w:right w:w="108" w:type="dxa"/>
      </w:tblCellMar>
    </w:tblPr>
  </w:style>
  <w:style w:type="table" w:customStyle="1" w:styleId="a7">
    <w:basedOn w:val="TableNormal3"/>
    <w:tblPr>
      <w:tblStyleRowBandSize w:val="1"/>
      <w:tblStyleColBandSize w:val="1"/>
      <w:tblCellMar>
        <w:left w:w="108" w:type="dxa"/>
        <w:right w:w="108" w:type="dxa"/>
      </w:tblCellMar>
    </w:tblPr>
  </w:style>
  <w:style w:type="table" w:customStyle="1" w:styleId="a8">
    <w:basedOn w:val="TableNormal3"/>
    <w:tblPr>
      <w:tblStyleRowBandSize w:val="1"/>
      <w:tblStyleColBandSize w:val="1"/>
      <w:tblCellMar>
        <w:left w:w="108" w:type="dxa"/>
        <w:right w:w="108" w:type="dxa"/>
      </w:tblCellMar>
    </w:tbl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6"/>
      </w:numPr>
      <w:contextualSpacing/>
    </w:pPr>
    <w:rPr>
      <w:lang w:val="es-MX" w:eastAsia="es-MX"/>
    </w:rPr>
  </w:style>
  <w:style w:type="paragraph" w:styleId="Listaconvietas">
    <w:name w:val="List Bullet"/>
    <w:basedOn w:val="Normal"/>
    <w:uiPriority w:val="99"/>
    <w:unhideWhenUsed/>
    <w:rsid w:val="00E6231A"/>
    <w:pPr>
      <w:tabs>
        <w:tab w:val="num" w:pos="720"/>
      </w:tabs>
      <w:ind w:left="720" w:hanging="720"/>
      <w:contextualSpacing/>
    </w:pPr>
    <w:rPr>
      <w:lang w:val="es-MX" w:eastAsia="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xB+V/5YHQP/8PN12v0xB+KYBTsA==">AMUW2mU19OHA+rgmQLw4ce3urjj43rS98wP9WtpsnPO41KkrS9SkI2B8y9jS70It8n7YBImw+k+CP6zDSDsMMAkXPCc4hBM1HTA8YIVDRCLQO0tymXMSAi7F1MYNnasLRu6srdyVlJRFh0sKWn5IG5nZs/ovLRlWFBxwPG5fCR2vg//pPYmeIkfssiIoga4Mf9ONpxzr9sKT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4264</Words>
  <Characters>23452</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VILLAGOMEZ</cp:lastModifiedBy>
  <cp:revision>2</cp:revision>
  <cp:lastPrinted>2023-03-24T15:54:00Z</cp:lastPrinted>
  <dcterms:created xsi:type="dcterms:W3CDTF">2023-03-28T20:57:00Z</dcterms:created>
  <dcterms:modified xsi:type="dcterms:W3CDTF">2023-03-28T20:57:00Z</dcterms:modified>
</cp:coreProperties>
</file>