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598CB25" w:rsidR="00662C69" w:rsidRPr="00466C65" w:rsidRDefault="009B11D6" w:rsidP="00466C65">
      <w:pPr>
        <w:tabs>
          <w:tab w:val="left" w:pos="3465"/>
        </w:tabs>
        <w:spacing w:line="360" w:lineRule="auto"/>
        <w:jc w:val="both"/>
        <w:rPr>
          <w:rFonts w:ascii="Palatino Linotype" w:hAnsi="Palatino Linotype"/>
          <w:color w:val="000000" w:themeColor="text1"/>
        </w:rPr>
      </w:pPr>
      <w:r w:rsidRPr="00466C65">
        <w:rPr>
          <w:rFonts w:ascii="Palatino Linotype" w:hAnsi="Palatino Linotype"/>
          <w:color w:val="000000" w:themeColor="text1"/>
        </w:rPr>
        <w:t>R</w:t>
      </w:r>
      <w:r w:rsidR="00662C69" w:rsidRPr="00466C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66C65">
        <w:rPr>
          <w:rFonts w:ascii="Palatino Linotype" w:hAnsi="Palatino Linotype"/>
          <w:color w:val="000000" w:themeColor="text1"/>
        </w:rPr>
        <w:t>icipios, con</w:t>
      </w:r>
      <w:r w:rsidR="00662C69" w:rsidRPr="00466C65">
        <w:rPr>
          <w:rFonts w:ascii="Palatino Linotype" w:hAnsi="Palatino Linotype"/>
          <w:color w:val="000000" w:themeColor="text1"/>
        </w:rPr>
        <w:t xml:space="preserve"> </w:t>
      </w:r>
      <w:r w:rsidR="00485DB6" w:rsidRPr="00466C65">
        <w:rPr>
          <w:rFonts w:ascii="Palatino Linotype" w:hAnsi="Palatino Linotype"/>
          <w:color w:val="000000" w:themeColor="text1"/>
        </w:rPr>
        <w:t xml:space="preserve">domicilio </w:t>
      </w:r>
      <w:r w:rsidR="00662C69" w:rsidRPr="00466C65">
        <w:rPr>
          <w:rFonts w:ascii="Palatino Linotype" w:hAnsi="Palatino Linotype"/>
          <w:color w:val="000000" w:themeColor="text1"/>
        </w:rPr>
        <w:t xml:space="preserve">en Metepec, Estado de México; de </w:t>
      </w:r>
      <w:r w:rsidR="001E5215">
        <w:rPr>
          <w:rFonts w:ascii="Palatino Linotype" w:hAnsi="Palatino Linotype"/>
          <w:color w:val="000000" w:themeColor="text1"/>
        </w:rPr>
        <w:t>diecisiete</w:t>
      </w:r>
      <w:r w:rsidR="006E6AEE">
        <w:rPr>
          <w:rFonts w:ascii="Palatino Linotype" w:hAnsi="Palatino Linotype"/>
          <w:color w:val="000000" w:themeColor="text1"/>
        </w:rPr>
        <w:t xml:space="preserve"> </w:t>
      </w:r>
      <w:r w:rsidR="007076C5" w:rsidRPr="00466C65">
        <w:rPr>
          <w:rFonts w:ascii="Palatino Linotype" w:hAnsi="Palatino Linotype"/>
          <w:color w:val="000000" w:themeColor="text1"/>
        </w:rPr>
        <w:t>(</w:t>
      </w:r>
      <w:r w:rsidR="001E5215">
        <w:rPr>
          <w:rFonts w:ascii="Palatino Linotype" w:hAnsi="Palatino Linotype"/>
          <w:color w:val="000000" w:themeColor="text1"/>
        </w:rPr>
        <w:t>17</w:t>
      </w:r>
      <w:r w:rsidR="007076C5" w:rsidRPr="00466C65">
        <w:rPr>
          <w:rFonts w:ascii="Palatino Linotype" w:hAnsi="Palatino Linotype"/>
          <w:color w:val="000000" w:themeColor="text1"/>
        </w:rPr>
        <w:t>) de</w:t>
      </w:r>
      <w:r w:rsidR="00363740">
        <w:rPr>
          <w:rFonts w:ascii="Palatino Linotype" w:hAnsi="Palatino Linotype"/>
          <w:color w:val="000000" w:themeColor="text1"/>
        </w:rPr>
        <w:t xml:space="preserve"> </w:t>
      </w:r>
      <w:r w:rsidR="006E6AEE">
        <w:rPr>
          <w:rFonts w:ascii="Palatino Linotype" w:hAnsi="Palatino Linotype"/>
          <w:color w:val="000000" w:themeColor="text1"/>
        </w:rPr>
        <w:t>mayo</w:t>
      </w:r>
      <w:r w:rsidR="002D1AA7" w:rsidRPr="00466C65">
        <w:rPr>
          <w:rFonts w:ascii="Palatino Linotype" w:hAnsi="Palatino Linotype"/>
          <w:color w:val="000000" w:themeColor="text1"/>
        </w:rPr>
        <w:t xml:space="preserve"> de dos mil veinti</w:t>
      </w:r>
      <w:r w:rsidR="00363740">
        <w:rPr>
          <w:rFonts w:ascii="Palatino Linotype" w:hAnsi="Palatino Linotype"/>
          <w:color w:val="000000" w:themeColor="text1"/>
        </w:rPr>
        <w:t>trés.</w:t>
      </w:r>
    </w:p>
    <w:p w14:paraId="1181C59D" w14:textId="77777777" w:rsidR="00B31E90" w:rsidRPr="00466C65" w:rsidRDefault="00B31E90" w:rsidP="00466C65">
      <w:pPr>
        <w:tabs>
          <w:tab w:val="left" w:pos="3465"/>
        </w:tabs>
        <w:spacing w:line="360" w:lineRule="auto"/>
        <w:jc w:val="both"/>
        <w:rPr>
          <w:rFonts w:ascii="Palatino Linotype" w:hAnsi="Palatino Linotype"/>
          <w:color w:val="000000" w:themeColor="text1"/>
        </w:rPr>
      </w:pPr>
    </w:p>
    <w:p w14:paraId="1736AC81" w14:textId="18F64448" w:rsidR="00363740" w:rsidRDefault="00662C69" w:rsidP="00466C65">
      <w:pPr>
        <w:spacing w:line="360" w:lineRule="auto"/>
        <w:jc w:val="both"/>
        <w:rPr>
          <w:rFonts w:ascii="Palatino Linotype" w:eastAsia="Times New Roman" w:hAnsi="Palatino Linotype" w:cs="Times New Roman"/>
          <w:color w:val="000000" w:themeColor="text1"/>
        </w:rPr>
      </w:pPr>
      <w:r w:rsidRPr="00466C65">
        <w:rPr>
          <w:rFonts w:ascii="Palatino Linotype" w:hAnsi="Palatino Linotype"/>
          <w:b/>
          <w:color w:val="000000" w:themeColor="text1"/>
        </w:rPr>
        <w:t>VISTO</w:t>
      </w:r>
      <w:r w:rsidRPr="00466C65">
        <w:rPr>
          <w:rFonts w:ascii="Palatino Linotype" w:hAnsi="Palatino Linotype"/>
          <w:color w:val="000000" w:themeColor="text1"/>
        </w:rPr>
        <w:t xml:space="preserve"> el expediente electrónico for</w:t>
      </w:r>
      <w:r w:rsidR="00D37494" w:rsidRPr="00466C65">
        <w:rPr>
          <w:rFonts w:ascii="Palatino Linotype" w:hAnsi="Palatino Linotype"/>
          <w:color w:val="000000" w:themeColor="text1"/>
        </w:rPr>
        <w:t>mado con motivo del</w:t>
      </w:r>
      <w:r w:rsidRPr="00466C65">
        <w:rPr>
          <w:rFonts w:ascii="Palatino Linotype" w:hAnsi="Palatino Linotype"/>
          <w:color w:val="000000" w:themeColor="text1"/>
        </w:rPr>
        <w:t xml:space="preserve"> recurso de revisión </w:t>
      </w:r>
      <w:r w:rsidR="001E5215">
        <w:rPr>
          <w:rFonts w:ascii="Palatino Linotype" w:hAnsi="Palatino Linotype"/>
          <w:b/>
        </w:rPr>
        <w:t>02338</w:t>
      </w:r>
      <w:r w:rsidR="005365F6">
        <w:rPr>
          <w:rFonts w:ascii="Palatino Linotype" w:hAnsi="Palatino Linotype"/>
          <w:b/>
        </w:rPr>
        <w:t>/INFOEM/IP/RR/2023</w:t>
      </w:r>
      <w:r w:rsidR="005F1362" w:rsidRPr="00466C65">
        <w:rPr>
          <w:rFonts w:ascii="Palatino Linotype" w:eastAsia="Times New Roman" w:hAnsi="Palatino Linotype" w:cs="Arial"/>
          <w:bCs/>
          <w:color w:val="000000" w:themeColor="text1"/>
        </w:rPr>
        <w:t xml:space="preserve">, </w:t>
      </w:r>
      <w:r w:rsidR="006B31E7" w:rsidRPr="00466C65">
        <w:rPr>
          <w:rFonts w:ascii="Palatino Linotype" w:eastAsia="Times New Roman" w:hAnsi="Palatino Linotype" w:cs="Times New Roman"/>
          <w:color w:val="000000" w:themeColor="text1"/>
        </w:rPr>
        <w:t xml:space="preserve">interpuesto </w:t>
      </w:r>
      <w:r w:rsidR="0062431E">
        <w:rPr>
          <w:rFonts w:ascii="Palatino Linotype" w:eastAsia="Times New Roman" w:hAnsi="Palatino Linotype" w:cs="Times New Roman"/>
          <w:color w:val="000000" w:themeColor="text1"/>
        </w:rPr>
        <w:t xml:space="preserve">por </w:t>
      </w:r>
      <w:r w:rsidR="005F10BA">
        <w:rPr>
          <w:rFonts w:ascii="Palatino Linotype" w:eastAsia="Times New Roman" w:hAnsi="Palatino Linotype" w:cs="Times New Roman"/>
          <w:b/>
          <w:color w:val="000000" w:themeColor="text1"/>
        </w:rPr>
        <w:t>XXXXXX</w:t>
      </w:r>
      <w:r w:rsidR="0062431E">
        <w:rPr>
          <w:rFonts w:ascii="Palatino Linotype" w:eastAsia="Times New Roman" w:hAnsi="Palatino Linotype" w:cs="Times New Roman"/>
          <w:b/>
          <w:bCs/>
          <w:color w:val="000000" w:themeColor="text1"/>
        </w:rPr>
        <w:t xml:space="preserve">, </w:t>
      </w:r>
      <w:r w:rsidR="007076C5" w:rsidRPr="00466C65">
        <w:rPr>
          <w:rFonts w:ascii="Palatino Linotype" w:eastAsia="Times New Roman" w:hAnsi="Palatino Linotype" w:cs="Times New Roman"/>
          <w:color w:val="000000" w:themeColor="text1"/>
        </w:rPr>
        <w:t>en</w:t>
      </w:r>
      <w:r w:rsidR="0062431E">
        <w:rPr>
          <w:rFonts w:ascii="Palatino Linotype" w:eastAsia="Times New Roman" w:hAnsi="Palatino Linotype" w:cs="Times New Roman"/>
          <w:color w:val="000000" w:themeColor="text1"/>
        </w:rPr>
        <w:t xml:space="preserve"> su calidad de </w:t>
      </w:r>
      <w:r w:rsidR="006B31E7" w:rsidRPr="00466C65">
        <w:rPr>
          <w:rFonts w:ascii="Palatino Linotype" w:eastAsia="Times New Roman" w:hAnsi="Palatino Linotype" w:cs="Times New Roman"/>
          <w:b/>
          <w:bCs/>
          <w:color w:val="000000" w:themeColor="text1"/>
        </w:rPr>
        <w:t>RECURRENTE</w:t>
      </w:r>
      <w:r w:rsidR="00E647FF" w:rsidRPr="00466C65">
        <w:rPr>
          <w:rFonts w:ascii="Palatino Linotype" w:eastAsia="Times New Roman" w:hAnsi="Palatino Linotype" w:cs="Arial"/>
          <w:color w:val="000000" w:themeColor="text1"/>
        </w:rPr>
        <w:t>;</w:t>
      </w:r>
      <w:r w:rsidR="005F1362" w:rsidRPr="00466C65">
        <w:rPr>
          <w:rFonts w:ascii="Palatino Linotype" w:eastAsia="Times New Roman" w:hAnsi="Palatino Linotype" w:cs="Arial"/>
          <w:color w:val="000000" w:themeColor="text1"/>
        </w:rPr>
        <w:t xml:space="preserve"> en contra de la respuesta de</w:t>
      </w:r>
      <w:r w:rsidR="001E5215">
        <w:rPr>
          <w:rFonts w:ascii="Palatino Linotype" w:eastAsia="Times New Roman" w:hAnsi="Palatino Linotype" w:cs="Arial"/>
          <w:color w:val="000000" w:themeColor="text1"/>
        </w:rPr>
        <w:t>l</w:t>
      </w:r>
      <w:r w:rsidR="006E6AEE">
        <w:rPr>
          <w:rFonts w:ascii="Palatino Linotype" w:eastAsia="Times New Roman" w:hAnsi="Palatino Linotype" w:cs="Arial"/>
          <w:color w:val="000000" w:themeColor="text1"/>
        </w:rPr>
        <w:t xml:space="preserve"> </w:t>
      </w:r>
      <w:r w:rsidR="001E5215" w:rsidRPr="001E5215">
        <w:rPr>
          <w:rFonts w:ascii="Palatino Linotype" w:eastAsia="Times New Roman" w:hAnsi="Palatino Linotype" w:cs="Arial"/>
          <w:b/>
          <w:bCs/>
          <w:color w:val="000000" w:themeColor="text1"/>
        </w:rPr>
        <w:t>Partido Acción Nacional</w:t>
      </w:r>
      <w:r w:rsidR="009572EE" w:rsidRPr="00466C65">
        <w:rPr>
          <w:rFonts w:ascii="Palatino Linotype" w:eastAsia="Calibri" w:hAnsi="Palatino Linotype" w:cs="Arial"/>
          <w:color w:val="000000" w:themeColor="text1"/>
          <w:lang w:val="es-ES"/>
        </w:rPr>
        <w:t>,</w:t>
      </w:r>
      <w:r w:rsidR="005F1362" w:rsidRPr="00466C65">
        <w:rPr>
          <w:rFonts w:ascii="Palatino Linotype" w:eastAsia="Calibri" w:hAnsi="Palatino Linotype" w:cs="Arial"/>
          <w:color w:val="000000" w:themeColor="text1"/>
          <w:lang w:val="es-ES"/>
        </w:rPr>
        <w:t xml:space="preserve"> </w:t>
      </w:r>
      <w:r w:rsidR="005F1362" w:rsidRPr="00466C65">
        <w:rPr>
          <w:rFonts w:ascii="Palatino Linotype" w:eastAsia="Times New Roman" w:hAnsi="Palatino Linotype" w:cs="Times New Roman"/>
          <w:color w:val="000000" w:themeColor="text1"/>
        </w:rPr>
        <w:t>en lo sucesivo el</w:t>
      </w:r>
      <w:r w:rsidR="005F1362" w:rsidRPr="00466C65">
        <w:rPr>
          <w:rFonts w:ascii="Palatino Linotype" w:eastAsia="Times New Roman" w:hAnsi="Palatino Linotype" w:cs="Times New Roman"/>
          <w:b/>
          <w:color w:val="000000" w:themeColor="text1"/>
        </w:rPr>
        <w:t xml:space="preserve"> SUJETO OBLIGADO, </w:t>
      </w:r>
      <w:r w:rsidR="005F1362" w:rsidRPr="00466C65">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466C65"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466C65"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466C65">
        <w:rPr>
          <w:b/>
          <w:color w:val="000000" w:themeColor="text1"/>
        </w:rPr>
        <w:t>A</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C</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D</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S</w:t>
      </w:r>
      <w:bookmarkEnd w:id="0"/>
      <w:bookmarkEnd w:id="1"/>
      <w:bookmarkEnd w:id="2"/>
    </w:p>
    <w:p w14:paraId="402A4C0A" w14:textId="13A5A152" w:rsidR="00D9392E" w:rsidRPr="00466C65"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Calibri" w:hAnsi="Palatino Linotype" w:cs="Arial"/>
          <w:color w:val="000000" w:themeColor="text1"/>
          <w:lang w:val="es-ES"/>
        </w:rPr>
        <w:t>El</w:t>
      </w:r>
      <w:r w:rsidR="00D9392E" w:rsidRPr="00466C65">
        <w:rPr>
          <w:rFonts w:ascii="Palatino Linotype" w:eastAsia="Calibri" w:hAnsi="Palatino Linotype" w:cs="Arial"/>
          <w:color w:val="000000" w:themeColor="text1"/>
          <w:lang w:val="es-ES"/>
        </w:rPr>
        <w:t xml:space="preserve"> </w:t>
      </w:r>
      <w:r w:rsidR="001E5215">
        <w:rPr>
          <w:rFonts w:ascii="Palatino Linotype" w:eastAsia="Calibri" w:hAnsi="Palatino Linotype" w:cs="Arial"/>
          <w:color w:val="000000" w:themeColor="text1"/>
          <w:lang w:val="es-ES"/>
        </w:rPr>
        <w:t>veintinueve</w:t>
      </w:r>
      <w:r w:rsidR="00304056" w:rsidRPr="00466C65">
        <w:rPr>
          <w:rFonts w:ascii="Palatino Linotype" w:eastAsia="Calibri" w:hAnsi="Palatino Linotype" w:cs="Arial"/>
          <w:color w:val="000000" w:themeColor="text1"/>
          <w:lang w:val="es-ES"/>
        </w:rPr>
        <w:t xml:space="preserve"> </w:t>
      </w:r>
      <w:r w:rsidR="007076C5" w:rsidRPr="00466C65">
        <w:rPr>
          <w:rFonts w:ascii="Palatino Linotype" w:eastAsia="Calibri" w:hAnsi="Palatino Linotype" w:cs="Arial"/>
          <w:color w:val="000000" w:themeColor="text1"/>
          <w:lang w:val="es-ES"/>
        </w:rPr>
        <w:t>(</w:t>
      </w:r>
      <w:r w:rsidR="001E5215">
        <w:rPr>
          <w:rFonts w:ascii="Palatino Linotype" w:eastAsia="Calibri" w:hAnsi="Palatino Linotype" w:cs="Arial"/>
          <w:color w:val="000000" w:themeColor="text1"/>
          <w:lang w:val="es-ES"/>
        </w:rPr>
        <w:t>29</w:t>
      </w:r>
      <w:r w:rsidR="007076C5" w:rsidRPr="00466C65">
        <w:rPr>
          <w:rFonts w:ascii="Palatino Linotype" w:eastAsia="Calibri" w:hAnsi="Palatino Linotype" w:cs="Arial"/>
          <w:color w:val="000000" w:themeColor="text1"/>
          <w:lang w:val="es-ES"/>
        </w:rPr>
        <w:t xml:space="preserve">) de </w:t>
      </w:r>
      <w:r w:rsidR="001E5215">
        <w:rPr>
          <w:rFonts w:ascii="Palatino Linotype" w:eastAsia="Calibri" w:hAnsi="Palatino Linotype" w:cs="Arial"/>
          <w:color w:val="000000" w:themeColor="text1"/>
          <w:lang w:val="es-ES"/>
        </w:rPr>
        <w:t>marzo</w:t>
      </w:r>
      <w:r w:rsidR="00B31E90" w:rsidRPr="00466C65">
        <w:rPr>
          <w:rFonts w:ascii="Palatino Linotype" w:eastAsia="Calibri" w:hAnsi="Palatino Linotype" w:cs="Arial"/>
          <w:color w:val="000000" w:themeColor="text1"/>
          <w:lang w:val="es-ES"/>
        </w:rPr>
        <w:t xml:space="preserve"> de dos mil veinti</w:t>
      </w:r>
      <w:r w:rsidR="001E5215">
        <w:rPr>
          <w:rFonts w:ascii="Palatino Linotype" w:eastAsia="Calibri" w:hAnsi="Palatino Linotype" w:cs="Arial"/>
          <w:color w:val="000000" w:themeColor="text1"/>
          <w:lang w:val="es-ES"/>
        </w:rPr>
        <w:t>trés</w:t>
      </w:r>
      <w:r w:rsidR="005F1362" w:rsidRPr="00466C65">
        <w:rPr>
          <w:rFonts w:ascii="Palatino Linotype" w:eastAsia="Calibri" w:hAnsi="Palatino Linotype" w:cs="Arial"/>
          <w:color w:val="000000" w:themeColor="text1"/>
          <w:lang w:val="es-ES"/>
        </w:rPr>
        <w:t xml:space="preserve">, </w:t>
      </w:r>
      <w:r w:rsidR="004E197E" w:rsidRPr="00466C65">
        <w:rPr>
          <w:rFonts w:ascii="Palatino Linotype" w:eastAsia="Calibri" w:hAnsi="Palatino Linotype" w:cs="Arial"/>
          <w:color w:val="000000" w:themeColor="text1"/>
          <w:lang w:val="es-ES"/>
        </w:rPr>
        <w:t>el</w:t>
      </w:r>
      <w:r w:rsidR="00B31E90" w:rsidRPr="00466C65">
        <w:rPr>
          <w:rFonts w:ascii="Palatino Linotype" w:hAnsi="Palatino Linotype"/>
          <w:color w:val="000000" w:themeColor="text1"/>
        </w:rPr>
        <w:t xml:space="preserve"> </w:t>
      </w:r>
      <w:r w:rsidR="006E6AEE">
        <w:rPr>
          <w:rFonts w:ascii="Palatino Linotype" w:hAnsi="Palatino Linotype"/>
          <w:color w:val="000000" w:themeColor="text1"/>
        </w:rPr>
        <w:t>P</w:t>
      </w:r>
      <w:r w:rsidR="00B31E90" w:rsidRPr="00466C65">
        <w:rPr>
          <w:rFonts w:ascii="Palatino Linotype" w:hAnsi="Palatino Linotype"/>
          <w:color w:val="000000" w:themeColor="text1"/>
        </w:rPr>
        <w:t>articular</w:t>
      </w:r>
      <w:r w:rsidR="005F1362" w:rsidRPr="00466C65">
        <w:rPr>
          <w:rFonts w:ascii="Palatino Linotype" w:hAnsi="Palatino Linotype"/>
          <w:color w:val="000000" w:themeColor="text1"/>
        </w:rPr>
        <w:t xml:space="preserve"> presentó</w:t>
      </w:r>
      <w:r w:rsidR="005F1362" w:rsidRPr="00466C65">
        <w:rPr>
          <w:rFonts w:ascii="Palatino Linotype" w:hAnsi="Palatino Linotype"/>
          <w:b/>
          <w:color w:val="000000" w:themeColor="text1"/>
        </w:rPr>
        <w:t xml:space="preserve"> </w:t>
      </w:r>
      <w:r w:rsidR="00127E68" w:rsidRPr="00466C65">
        <w:rPr>
          <w:rFonts w:ascii="Palatino Linotype" w:hAnsi="Palatino Linotype"/>
          <w:bCs/>
          <w:color w:val="000000" w:themeColor="text1"/>
        </w:rPr>
        <w:t xml:space="preserve">a través </w:t>
      </w:r>
      <w:r w:rsidR="00DE4F75" w:rsidRPr="00466C65">
        <w:rPr>
          <w:rFonts w:ascii="Palatino Linotype" w:hAnsi="Palatino Linotype"/>
          <w:bCs/>
          <w:color w:val="000000" w:themeColor="text1"/>
        </w:rPr>
        <w:t>de</w:t>
      </w:r>
      <w:r w:rsidR="004863BC" w:rsidRPr="00466C65">
        <w:rPr>
          <w:rFonts w:ascii="Palatino Linotype" w:hAnsi="Palatino Linotype"/>
          <w:bCs/>
          <w:color w:val="000000" w:themeColor="text1"/>
        </w:rPr>
        <w:t xml:space="preserve">l </w:t>
      </w:r>
      <w:r w:rsidR="005F1362" w:rsidRPr="00466C65">
        <w:rPr>
          <w:rFonts w:ascii="Palatino Linotype" w:eastAsia="Calibri" w:hAnsi="Palatino Linotype" w:cs="Arial"/>
          <w:color w:val="000000" w:themeColor="text1"/>
          <w:lang w:val="es-ES"/>
        </w:rPr>
        <w:t xml:space="preserve">Sistema de Acceso a la Información Mexiquense </w:t>
      </w:r>
      <w:r w:rsidR="005F1362" w:rsidRPr="00466C65">
        <w:rPr>
          <w:rFonts w:ascii="Palatino Linotype" w:eastAsia="Calibri" w:hAnsi="Palatino Linotype" w:cs="Arial"/>
          <w:bCs/>
          <w:color w:val="000000" w:themeColor="text1"/>
          <w:lang w:val="es-ES"/>
        </w:rPr>
        <w:t>(SAIMEX)</w:t>
      </w:r>
      <w:r w:rsidR="005F1362" w:rsidRPr="00466C65">
        <w:rPr>
          <w:rFonts w:ascii="Palatino Linotype" w:eastAsia="Calibri" w:hAnsi="Palatino Linotype" w:cs="Arial"/>
          <w:color w:val="000000" w:themeColor="text1"/>
          <w:lang w:val="es-ES"/>
        </w:rPr>
        <w:t>, la solicitud de información pública registrada con el número</w:t>
      </w:r>
      <w:r w:rsidR="005F1362" w:rsidRPr="00466C65">
        <w:rPr>
          <w:rFonts w:ascii="Palatino Linotype" w:hAnsi="Palatino Linotype"/>
          <w:b/>
          <w:bCs/>
          <w:color w:val="000000" w:themeColor="text1"/>
        </w:rPr>
        <w:t xml:space="preserve"> </w:t>
      </w:r>
      <w:r w:rsidR="000544CE" w:rsidRPr="00466C65">
        <w:rPr>
          <w:rFonts w:ascii="Palatino Linotype" w:hAnsi="Palatino Linotype"/>
          <w:b/>
          <w:bCs/>
          <w:color w:val="000000" w:themeColor="text1"/>
        </w:rPr>
        <w:t>00</w:t>
      </w:r>
      <w:r w:rsidR="006E6AEE">
        <w:rPr>
          <w:rFonts w:ascii="Palatino Linotype" w:hAnsi="Palatino Linotype"/>
          <w:b/>
          <w:bCs/>
          <w:color w:val="000000" w:themeColor="text1"/>
        </w:rPr>
        <w:t>0</w:t>
      </w:r>
      <w:r w:rsidR="001E5215">
        <w:rPr>
          <w:rFonts w:ascii="Palatino Linotype" w:hAnsi="Palatino Linotype"/>
          <w:b/>
          <w:bCs/>
          <w:color w:val="000000" w:themeColor="text1"/>
        </w:rPr>
        <w:t>24</w:t>
      </w:r>
      <w:r w:rsidR="00304056" w:rsidRPr="00466C65">
        <w:rPr>
          <w:rFonts w:ascii="Palatino Linotype" w:hAnsi="Palatino Linotype"/>
          <w:b/>
          <w:bCs/>
          <w:color w:val="000000" w:themeColor="text1"/>
        </w:rPr>
        <w:t>/</w:t>
      </w:r>
      <w:r w:rsidR="001E5215">
        <w:rPr>
          <w:rFonts w:ascii="Palatino Linotype" w:hAnsi="Palatino Linotype"/>
          <w:b/>
          <w:bCs/>
          <w:color w:val="000000" w:themeColor="text1"/>
        </w:rPr>
        <w:t>PAN</w:t>
      </w:r>
      <w:r w:rsidR="007B50DF" w:rsidRPr="00466C65">
        <w:rPr>
          <w:rFonts w:ascii="Palatino Linotype" w:hAnsi="Palatino Linotype"/>
          <w:b/>
          <w:bCs/>
          <w:color w:val="000000" w:themeColor="text1"/>
        </w:rPr>
        <w:t>/IP/202</w:t>
      </w:r>
      <w:r w:rsidR="000544CE" w:rsidRPr="00466C65">
        <w:rPr>
          <w:rFonts w:ascii="Palatino Linotype" w:hAnsi="Palatino Linotype"/>
          <w:b/>
          <w:bCs/>
          <w:color w:val="000000" w:themeColor="text1"/>
        </w:rPr>
        <w:t>2</w:t>
      </w:r>
      <w:r w:rsidR="001E5215">
        <w:rPr>
          <w:rFonts w:ascii="Palatino Linotype" w:hAnsi="Palatino Linotype"/>
          <w:b/>
          <w:bCs/>
          <w:color w:val="000000" w:themeColor="text1"/>
        </w:rPr>
        <w:t>3</w:t>
      </w:r>
      <w:r w:rsidR="005F1362" w:rsidRPr="00466C65">
        <w:rPr>
          <w:rFonts w:ascii="Palatino Linotype" w:eastAsia="Calibri" w:hAnsi="Palatino Linotype" w:cs="Arial"/>
          <w:color w:val="000000" w:themeColor="text1"/>
          <w:lang w:val="es-ES"/>
        </w:rPr>
        <w:t xml:space="preserve"> mediante la cual</w:t>
      </w:r>
      <w:r w:rsidR="001E5215">
        <w:rPr>
          <w:rFonts w:ascii="Palatino Linotype" w:eastAsia="Calibri" w:hAnsi="Palatino Linotype" w:cs="Arial"/>
          <w:color w:val="000000" w:themeColor="text1"/>
          <w:lang w:val="es-ES"/>
        </w:rPr>
        <w:t>,</w:t>
      </w:r>
      <w:r w:rsidR="005F1362" w:rsidRPr="00466C65">
        <w:rPr>
          <w:rFonts w:ascii="Palatino Linotype" w:eastAsia="Calibri" w:hAnsi="Palatino Linotype" w:cs="Arial"/>
          <w:color w:val="000000" w:themeColor="text1"/>
          <w:lang w:val="es-ES"/>
        </w:rPr>
        <w:t xml:space="preserve"> requirió</w:t>
      </w:r>
      <w:r w:rsidR="00022D89" w:rsidRPr="00466C65">
        <w:rPr>
          <w:rFonts w:ascii="Palatino Linotype" w:eastAsia="Calibri" w:hAnsi="Palatino Linotype" w:cs="Arial"/>
          <w:color w:val="000000" w:themeColor="text1"/>
          <w:lang w:val="es-ES"/>
        </w:rPr>
        <w:t xml:space="preserve"> lo siguiente</w:t>
      </w:r>
      <w:r w:rsidR="005F1362" w:rsidRPr="00466C65">
        <w:rPr>
          <w:rFonts w:ascii="Palatino Linotype" w:eastAsia="Calibri" w:hAnsi="Palatino Linotype" w:cs="Arial"/>
          <w:color w:val="000000" w:themeColor="text1"/>
          <w:lang w:val="es-ES"/>
        </w:rPr>
        <w:t>:</w:t>
      </w:r>
    </w:p>
    <w:p w14:paraId="76EB7490" w14:textId="77777777" w:rsidR="00B31E90" w:rsidRPr="00466C6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203039AC" w:rsidR="0097210F" w:rsidRPr="001E5215" w:rsidRDefault="005F1362" w:rsidP="001E5215">
      <w:pPr>
        <w:pStyle w:val="Prrafodelista"/>
        <w:ind w:left="567" w:right="616"/>
        <w:jc w:val="both"/>
        <w:rPr>
          <w:rFonts w:ascii="Palatino Linotype" w:hAnsi="Palatino Linotype"/>
          <w:i/>
          <w:color w:val="000000" w:themeColor="text1"/>
          <w:sz w:val="22"/>
          <w:szCs w:val="22"/>
        </w:rPr>
      </w:pPr>
      <w:r w:rsidRPr="001E5215">
        <w:rPr>
          <w:rFonts w:ascii="Palatino Linotype" w:hAnsi="Palatino Linotype"/>
          <w:i/>
          <w:color w:val="000000" w:themeColor="text1"/>
          <w:sz w:val="22"/>
          <w:szCs w:val="22"/>
        </w:rPr>
        <w:t>“</w:t>
      </w:r>
      <w:r w:rsidR="001E5215" w:rsidRPr="001E5215">
        <w:rPr>
          <w:rFonts w:ascii="Palatino Linotype" w:hAnsi="Palatino Linotype"/>
          <w:i/>
          <w:color w:val="000000"/>
          <w:sz w:val="22"/>
          <w:szCs w:val="22"/>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w:t>
      </w:r>
      <w:r w:rsidRPr="001E5215">
        <w:rPr>
          <w:rFonts w:ascii="Palatino Linotype" w:hAnsi="Palatino Linotype"/>
          <w:i/>
          <w:color w:val="000000" w:themeColor="text1"/>
          <w:sz w:val="22"/>
          <w:szCs w:val="22"/>
        </w:rPr>
        <w:t>” (Sic)</w:t>
      </w:r>
    </w:p>
    <w:p w14:paraId="010F49EF" w14:textId="4293FA51" w:rsidR="004E197E" w:rsidRPr="00466C65" w:rsidRDefault="004E197E" w:rsidP="00466C65">
      <w:pPr>
        <w:pStyle w:val="Prrafodelista"/>
        <w:spacing w:line="360" w:lineRule="auto"/>
        <w:ind w:left="567" w:right="567"/>
        <w:jc w:val="both"/>
        <w:rPr>
          <w:rFonts w:ascii="Palatino Linotype" w:hAnsi="Palatino Linotype"/>
          <w:i/>
          <w:color w:val="000000" w:themeColor="text1"/>
          <w:szCs w:val="22"/>
        </w:rPr>
      </w:pPr>
    </w:p>
    <w:p w14:paraId="02234105" w14:textId="70A5DE30" w:rsidR="00363740" w:rsidRPr="001E5215" w:rsidRDefault="00836FF4" w:rsidP="001E521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66C65">
        <w:rPr>
          <w:rFonts w:ascii="Palatino Linotype" w:hAnsi="Palatino Linotype" w:cs="Arial"/>
          <w:color w:val="000000" w:themeColor="text1"/>
        </w:rPr>
        <w:t>Modalidad de entrega: A través d</w:t>
      </w:r>
      <w:r w:rsidR="009C0215" w:rsidRPr="00466C65">
        <w:rPr>
          <w:rFonts w:ascii="Palatino Linotype" w:hAnsi="Palatino Linotype" w:cs="Arial"/>
          <w:color w:val="000000" w:themeColor="text1"/>
        </w:rPr>
        <w:t>e</w:t>
      </w:r>
      <w:r w:rsidR="007F6232" w:rsidRPr="00466C65">
        <w:rPr>
          <w:rFonts w:ascii="Palatino Linotype" w:hAnsi="Palatino Linotype" w:cs="Arial"/>
          <w:color w:val="000000" w:themeColor="text1"/>
        </w:rPr>
        <w:t xml:space="preserve">l </w:t>
      </w:r>
      <w:r w:rsidR="007F6232" w:rsidRPr="00363740">
        <w:rPr>
          <w:rFonts w:ascii="Palatino Linotype" w:hAnsi="Palatino Linotype" w:cs="Arial"/>
          <w:b/>
          <w:bCs/>
          <w:color w:val="000000" w:themeColor="text1"/>
        </w:rPr>
        <w:t>SAIMEX.</w:t>
      </w:r>
    </w:p>
    <w:p w14:paraId="1A2EE54F" w14:textId="77777777" w:rsidR="00963723" w:rsidRPr="00466C65" w:rsidRDefault="00963723" w:rsidP="00466C65">
      <w:pPr>
        <w:pStyle w:val="Prrafodelista"/>
        <w:tabs>
          <w:tab w:val="left" w:pos="426"/>
        </w:tabs>
        <w:spacing w:line="360" w:lineRule="auto"/>
        <w:ind w:left="0"/>
        <w:jc w:val="both"/>
        <w:rPr>
          <w:rFonts w:ascii="Palatino Linotype" w:hAnsi="Palatino Linotype"/>
          <w:color w:val="000000" w:themeColor="text1"/>
          <w:szCs w:val="14"/>
        </w:rPr>
      </w:pPr>
    </w:p>
    <w:p w14:paraId="60DCDA4B" w14:textId="4584F2DA" w:rsidR="0022448D" w:rsidRPr="00466C65"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466C65">
        <w:rPr>
          <w:rFonts w:ascii="Palatino Linotype" w:eastAsia="MS Mincho" w:hAnsi="Palatino Linotype" w:cs="Times New Roman"/>
          <w:color w:val="000000" w:themeColor="text1"/>
        </w:rPr>
        <w:t xml:space="preserve">El </w:t>
      </w:r>
      <w:r w:rsidR="001E5215">
        <w:rPr>
          <w:rFonts w:ascii="Palatino Linotype" w:eastAsia="MS Mincho" w:hAnsi="Palatino Linotype" w:cs="Times New Roman"/>
          <w:color w:val="000000" w:themeColor="text1"/>
        </w:rPr>
        <w:t xml:space="preserve">diez </w:t>
      </w:r>
      <w:r w:rsidR="007076C5" w:rsidRPr="00466C65">
        <w:rPr>
          <w:rFonts w:ascii="Palatino Linotype" w:eastAsia="MS Mincho" w:hAnsi="Palatino Linotype" w:cs="Times New Roman"/>
          <w:color w:val="000000" w:themeColor="text1"/>
        </w:rPr>
        <w:t>(</w:t>
      </w:r>
      <w:r w:rsidR="001E5215">
        <w:rPr>
          <w:rFonts w:ascii="Palatino Linotype" w:eastAsia="MS Mincho" w:hAnsi="Palatino Linotype" w:cs="Times New Roman"/>
          <w:color w:val="000000" w:themeColor="text1"/>
        </w:rPr>
        <w:t>10</w:t>
      </w:r>
      <w:r w:rsidR="007076C5" w:rsidRPr="00466C65">
        <w:rPr>
          <w:rFonts w:ascii="Palatino Linotype" w:eastAsia="MS Mincho" w:hAnsi="Palatino Linotype" w:cs="Times New Roman"/>
          <w:color w:val="000000" w:themeColor="text1"/>
        </w:rPr>
        <w:t xml:space="preserve">) de </w:t>
      </w:r>
      <w:r w:rsidR="001E5215">
        <w:rPr>
          <w:rFonts w:ascii="Palatino Linotype" w:eastAsia="MS Mincho" w:hAnsi="Palatino Linotype" w:cs="Times New Roman"/>
          <w:color w:val="000000" w:themeColor="text1"/>
        </w:rPr>
        <w:t>abril</w:t>
      </w:r>
      <w:r w:rsidR="007F6232" w:rsidRPr="00466C65">
        <w:rPr>
          <w:rFonts w:ascii="Palatino Linotype" w:eastAsia="MS Mincho" w:hAnsi="Palatino Linotype" w:cs="Times New Roman"/>
          <w:color w:val="000000" w:themeColor="text1"/>
        </w:rPr>
        <w:t xml:space="preserve"> </w:t>
      </w:r>
      <w:r w:rsidR="00963723" w:rsidRPr="00466C65">
        <w:rPr>
          <w:rFonts w:ascii="Palatino Linotype" w:eastAsia="MS Mincho" w:hAnsi="Palatino Linotype" w:cs="Times New Roman"/>
          <w:color w:val="000000" w:themeColor="text1"/>
        </w:rPr>
        <w:t xml:space="preserve">de </w:t>
      </w:r>
      <w:r w:rsidR="00363740">
        <w:rPr>
          <w:rFonts w:ascii="Palatino Linotype" w:eastAsia="MS Mincho" w:hAnsi="Palatino Linotype" w:cs="Times New Roman"/>
          <w:color w:val="000000" w:themeColor="text1"/>
        </w:rPr>
        <w:t>dos mil veinti</w:t>
      </w:r>
      <w:r w:rsidR="001E5215">
        <w:rPr>
          <w:rFonts w:ascii="Palatino Linotype" w:eastAsia="MS Mincho" w:hAnsi="Palatino Linotype" w:cs="Times New Roman"/>
          <w:color w:val="000000" w:themeColor="text1"/>
        </w:rPr>
        <w:t>trés</w:t>
      </w:r>
      <w:r w:rsidR="00963723" w:rsidRPr="00466C65">
        <w:rPr>
          <w:rFonts w:ascii="Palatino Linotype" w:eastAsia="MS Mincho" w:hAnsi="Palatino Linotype" w:cs="Times New Roman"/>
          <w:color w:val="000000" w:themeColor="text1"/>
        </w:rPr>
        <w:t xml:space="preserve">, </w:t>
      </w:r>
      <w:r w:rsidR="007A5BFC" w:rsidRPr="00466C65">
        <w:rPr>
          <w:rFonts w:ascii="Palatino Linotype" w:hAnsi="Palatino Linotype"/>
          <w:color w:val="000000" w:themeColor="text1"/>
          <w:szCs w:val="14"/>
        </w:rPr>
        <w:t xml:space="preserve">el </w:t>
      </w:r>
      <w:r w:rsidR="00363740" w:rsidRPr="00363740">
        <w:rPr>
          <w:rFonts w:ascii="Palatino Linotype" w:hAnsi="Palatino Linotype"/>
          <w:b/>
          <w:bCs/>
          <w:color w:val="000000" w:themeColor="text1"/>
          <w:szCs w:val="14"/>
        </w:rPr>
        <w:t>SUJETO OBLIGADO</w:t>
      </w:r>
      <w:r w:rsidR="00363740" w:rsidRPr="00466C65">
        <w:rPr>
          <w:rFonts w:ascii="Palatino Linotype" w:hAnsi="Palatino Linotype"/>
          <w:color w:val="000000" w:themeColor="text1"/>
          <w:szCs w:val="14"/>
        </w:rPr>
        <w:t xml:space="preserve"> </w:t>
      </w:r>
      <w:r w:rsidR="00B52BEE">
        <w:rPr>
          <w:rFonts w:ascii="Palatino Linotype" w:hAnsi="Palatino Linotype"/>
          <w:color w:val="000000" w:themeColor="text1"/>
          <w:szCs w:val="14"/>
        </w:rPr>
        <w:t xml:space="preserve">dio respuesta, </w:t>
      </w:r>
      <w:r w:rsidR="007076C5" w:rsidRPr="00466C65">
        <w:rPr>
          <w:rFonts w:ascii="Palatino Linotype" w:hAnsi="Palatino Linotype"/>
          <w:color w:val="000000" w:themeColor="text1"/>
          <w:szCs w:val="14"/>
        </w:rPr>
        <w:t>en los siguientes términos</w:t>
      </w:r>
      <w:r w:rsidR="005F1362" w:rsidRPr="00466C65">
        <w:rPr>
          <w:rFonts w:ascii="Palatino Linotype" w:hAnsi="Palatino Linotype"/>
          <w:color w:val="000000" w:themeColor="text1"/>
          <w:szCs w:val="14"/>
        </w:rPr>
        <w:t>:</w:t>
      </w:r>
    </w:p>
    <w:p w14:paraId="0E759FD5" w14:textId="77777777" w:rsidR="009A593A" w:rsidRPr="006E6AEE" w:rsidRDefault="009A593A" w:rsidP="006E6AEE">
      <w:pPr>
        <w:pStyle w:val="Sinespaciado"/>
        <w:ind w:left="567" w:right="567"/>
        <w:rPr>
          <w:rFonts w:ascii="Palatino Linotype" w:hAnsi="Palatino Linotype"/>
          <w:i/>
          <w:noProof/>
          <w:color w:val="000000" w:themeColor="text1"/>
          <w:lang w:eastAsia="es-MX"/>
        </w:rPr>
      </w:pPr>
    </w:p>
    <w:p w14:paraId="35A36DE0" w14:textId="5B48159F" w:rsidR="0039142B" w:rsidRPr="001E5215" w:rsidRDefault="005F1362" w:rsidP="001E5215">
      <w:pPr>
        <w:pStyle w:val="Sinespaciado"/>
        <w:ind w:left="567" w:right="567"/>
        <w:jc w:val="both"/>
        <w:rPr>
          <w:rFonts w:ascii="Palatino Linotype" w:hAnsi="Palatino Linotype"/>
          <w:i/>
          <w:color w:val="000000"/>
          <w:sz w:val="22"/>
          <w:szCs w:val="22"/>
        </w:rPr>
      </w:pPr>
      <w:r w:rsidRPr="001E5215">
        <w:rPr>
          <w:rFonts w:ascii="Palatino Linotype" w:hAnsi="Palatino Linotype"/>
          <w:i/>
          <w:noProof/>
          <w:color w:val="000000" w:themeColor="text1"/>
          <w:sz w:val="22"/>
          <w:szCs w:val="22"/>
          <w:lang w:val="es-MX" w:eastAsia="es-MX"/>
        </w:rPr>
        <w:t>“</w:t>
      </w:r>
      <w:r w:rsidR="00363740" w:rsidRPr="001E5215">
        <w:rPr>
          <w:rFonts w:ascii="Palatino Linotype" w:hAnsi="Palatino Linotype"/>
          <w:i/>
          <w:noProof/>
          <w:color w:val="000000" w:themeColor="text1"/>
          <w:sz w:val="22"/>
          <w:szCs w:val="22"/>
          <w:lang w:val="es-MX" w:eastAsia="es-MX"/>
        </w:rPr>
        <w:t>…</w:t>
      </w:r>
      <w:r w:rsidR="00B52BEE" w:rsidRPr="001E5215">
        <w:rPr>
          <w:rFonts w:ascii="Palatino Linotype" w:hAnsi="Palatino Linotype"/>
          <w:i/>
          <w:noProof/>
          <w:color w:val="000000" w:themeColor="text1"/>
          <w:sz w:val="22"/>
          <w:szCs w:val="22"/>
          <w:lang w:val="es-MX" w:eastAsia="es-MX"/>
        </w:rPr>
        <w:t xml:space="preserve">En </w:t>
      </w:r>
      <w:r w:rsidR="001E5215" w:rsidRPr="001E5215">
        <w:rPr>
          <w:rFonts w:ascii="Palatino Linotype" w:hAnsi="Palatino Linotype"/>
          <w:i/>
          <w:color w:val="000000"/>
          <w:sz w:val="22"/>
          <w:szCs w:val="22"/>
        </w:rPr>
        <w:t>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00024/PAN/IP/2023. Y hacemos de su conocimiento los artículos 177 y 178 primer párrafo de la Ley de Transparencia y Acceso a la Información Pública del Estado de México y Municipios para su consulta y garantía secundaria</w:t>
      </w:r>
      <w:r w:rsidR="00363740" w:rsidRPr="001E5215">
        <w:rPr>
          <w:rFonts w:ascii="Palatino Linotype" w:hAnsi="Palatino Linotype"/>
          <w:i/>
          <w:color w:val="000000"/>
          <w:sz w:val="22"/>
          <w:szCs w:val="22"/>
        </w:rPr>
        <w:t>…” (Sic)</w:t>
      </w:r>
    </w:p>
    <w:p w14:paraId="169F0767" w14:textId="6DEBC5CB" w:rsidR="00262958" w:rsidRDefault="00262958" w:rsidP="00262958">
      <w:pPr>
        <w:pStyle w:val="Sinespaciado"/>
        <w:ind w:right="567"/>
        <w:jc w:val="both"/>
        <w:rPr>
          <w:rFonts w:ascii="Palatino Linotype" w:hAnsi="Palatino Linotype"/>
          <w:i/>
          <w:noProof/>
          <w:color w:val="000000" w:themeColor="text1"/>
          <w:sz w:val="22"/>
          <w:szCs w:val="22"/>
          <w:lang w:val="es-MX" w:eastAsia="es-MX"/>
        </w:rPr>
      </w:pPr>
    </w:p>
    <w:p w14:paraId="4336E598" w14:textId="686012C2" w:rsidR="006E6AEE" w:rsidRDefault="00262958" w:rsidP="001E5215">
      <w:pPr>
        <w:pStyle w:val="Sinespaciado"/>
        <w:ind w:right="49"/>
        <w:jc w:val="both"/>
        <w:rPr>
          <w:rFonts w:ascii="Palatino Linotype" w:hAnsi="Palatino Linotype"/>
          <w:color w:val="000000" w:themeColor="text1"/>
          <w:sz w:val="22"/>
          <w:szCs w:val="22"/>
        </w:rPr>
      </w:pPr>
      <w:r w:rsidRPr="001E5215">
        <w:rPr>
          <w:rFonts w:ascii="Palatino Linotype" w:hAnsi="Palatino Linotype"/>
          <w:iCs/>
          <w:noProof/>
          <w:color w:val="000000" w:themeColor="text1"/>
          <w:sz w:val="22"/>
          <w:szCs w:val="22"/>
          <w:lang w:val="es-MX" w:eastAsia="es-MX"/>
        </w:rPr>
        <w:t>Se adjunt</w:t>
      </w:r>
      <w:r w:rsidR="001E5215" w:rsidRPr="001E5215">
        <w:rPr>
          <w:rFonts w:ascii="Palatino Linotype" w:hAnsi="Palatino Linotype"/>
          <w:iCs/>
          <w:noProof/>
          <w:color w:val="000000" w:themeColor="text1"/>
          <w:sz w:val="22"/>
          <w:szCs w:val="22"/>
          <w:lang w:val="es-MX" w:eastAsia="es-MX"/>
        </w:rPr>
        <w:t xml:space="preserve">ó el archivo electrónico denominado </w:t>
      </w:r>
      <w:hyperlink r:id="rId8" w:tgtFrame="_blank" w:history="1">
        <w:r w:rsidR="001E5215" w:rsidRPr="001E5215">
          <w:rPr>
            <w:rStyle w:val="Hipervnculo"/>
            <w:rFonts w:ascii="Palatino Linotype" w:hAnsi="Palatino Linotype" w:cs="Arial"/>
            <w:b/>
            <w:bCs/>
            <w:color w:val="000000" w:themeColor="text1"/>
            <w:sz w:val="22"/>
            <w:szCs w:val="22"/>
            <w:u w:val="none"/>
          </w:rPr>
          <w:t>Oficio 031 UT PAN Petición (solicitud 024 PAN IP 2023).pdf</w:t>
        </w:r>
      </w:hyperlink>
      <w:r w:rsidR="001E5215" w:rsidRPr="001E5215">
        <w:rPr>
          <w:rFonts w:ascii="Palatino Linotype" w:hAnsi="Palatino Linotype"/>
          <w:b/>
          <w:bCs/>
          <w:color w:val="000000" w:themeColor="text1"/>
          <w:sz w:val="22"/>
          <w:szCs w:val="22"/>
        </w:rPr>
        <w:t xml:space="preserve">, </w:t>
      </w:r>
      <w:r w:rsidR="001E5215">
        <w:rPr>
          <w:rFonts w:ascii="Palatino Linotype" w:hAnsi="Palatino Linotype"/>
          <w:color w:val="000000" w:themeColor="text1"/>
          <w:sz w:val="22"/>
          <w:szCs w:val="22"/>
        </w:rPr>
        <w:t>o</w:t>
      </w:r>
      <w:r w:rsidR="006E6AEE" w:rsidRPr="006E6AEE">
        <w:rPr>
          <w:rFonts w:ascii="Palatino Linotype" w:hAnsi="Palatino Linotype"/>
          <w:color w:val="000000" w:themeColor="text1"/>
          <w:sz w:val="22"/>
          <w:szCs w:val="22"/>
        </w:rPr>
        <w:t xml:space="preserve">ficio número </w:t>
      </w:r>
      <w:r w:rsidR="001E5215">
        <w:rPr>
          <w:rFonts w:ascii="Palatino Linotype" w:hAnsi="Palatino Linotype"/>
          <w:color w:val="000000" w:themeColor="text1"/>
          <w:sz w:val="22"/>
          <w:szCs w:val="22"/>
        </w:rPr>
        <w:t>CDE</w:t>
      </w:r>
      <w:r w:rsidR="006E6AEE" w:rsidRPr="006E6AEE">
        <w:rPr>
          <w:rFonts w:ascii="Palatino Linotype" w:hAnsi="Palatino Linotype"/>
          <w:color w:val="000000" w:themeColor="text1"/>
          <w:sz w:val="22"/>
          <w:szCs w:val="22"/>
        </w:rPr>
        <w:t>/</w:t>
      </w:r>
      <w:r w:rsidR="001E5215">
        <w:rPr>
          <w:rFonts w:ascii="Palatino Linotype" w:hAnsi="Palatino Linotype"/>
          <w:color w:val="000000" w:themeColor="text1"/>
          <w:sz w:val="22"/>
          <w:szCs w:val="22"/>
        </w:rPr>
        <w:t>UT</w:t>
      </w:r>
      <w:r w:rsidR="006E6AEE" w:rsidRPr="006E6AEE">
        <w:rPr>
          <w:rFonts w:ascii="Palatino Linotype" w:hAnsi="Palatino Linotype"/>
          <w:color w:val="000000" w:themeColor="text1"/>
          <w:sz w:val="22"/>
          <w:szCs w:val="22"/>
        </w:rPr>
        <w:t>/</w:t>
      </w:r>
      <w:r w:rsidR="001E5215">
        <w:rPr>
          <w:rFonts w:ascii="Palatino Linotype" w:hAnsi="Palatino Linotype"/>
          <w:color w:val="000000" w:themeColor="text1"/>
          <w:sz w:val="22"/>
          <w:szCs w:val="22"/>
        </w:rPr>
        <w:t>031</w:t>
      </w:r>
      <w:r w:rsidR="006E6AEE" w:rsidRPr="006E6AEE">
        <w:rPr>
          <w:rFonts w:ascii="Palatino Linotype" w:hAnsi="Palatino Linotype"/>
          <w:color w:val="000000" w:themeColor="text1"/>
          <w:sz w:val="22"/>
          <w:szCs w:val="22"/>
        </w:rPr>
        <w:t>/2022</w:t>
      </w:r>
      <w:r w:rsidR="001E5215">
        <w:rPr>
          <w:rFonts w:ascii="Palatino Linotype" w:hAnsi="Palatino Linotype"/>
          <w:color w:val="000000" w:themeColor="text1"/>
          <w:sz w:val="22"/>
          <w:szCs w:val="22"/>
        </w:rPr>
        <w:t>3</w:t>
      </w:r>
      <w:r w:rsidR="006E6AEE" w:rsidRPr="006E6AEE">
        <w:rPr>
          <w:rFonts w:ascii="Palatino Linotype" w:hAnsi="Palatino Linotype"/>
          <w:color w:val="000000" w:themeColor="text1"/>
          <w:sz w:val="22"/>
          <w:szCs w:val="22"/>
        </w:rPr>
        <w:t xml:space="preserve"> del </w:t>
      </w:r>
      <w:r w:rsidR="001E5215">
        <w:rPr>
          <w:rFonts w:ascii="Palatino Linotype" w:hAnsi="Palatino Linotype"/>
          <w:color w:val="000000" w:themeColor="text1"/>
          <w:sz w:val="22"/>
          <w:szCs w:val="22"/>
        </w:rPr>
        <w:t>10</w:t>
      </w:r>
      <w:r w:rsidR="006E6AEE" w:rsidRPr="006E6AEE">
        <w:rPr>
          <w:rFonts w:ascii="Palatino Linotype" w:hAnsi="Palatino Linotype"/>
          <w:color w:val="000000" w:themeColor="text1"/>
          <w:sz w:val="22"/>
          <w:szCs w:val="22"/>
        </w:rPr>
        <w:t xml:space="preserve"> de </w:t>
      </w:r>
      <w:r w:rsidR="001E5215">
        <w:rPr>
          <w:rFonts w:ascii="Palatino Linotype" w:hAnsi="Palatino Linotype"/>
          <w:color w:val="000000" w:themeColor="text1"/>
          <w:sz w:val="22"/>
          <w:szCs w:val="22"/>
        </w:rPr>
        <w:t>abril</w:t>
      </w:r>
      <w:r w:rsidR="006E6AEE" w:rsidRPr="006E6AEE">
        <w:rPr>
          <w:rFonts w:ascii="Palatino Linotype" w:hAnsi="Palatino Linotype"/>
          <w:color w:val="000000" w:themeColor="text1"/>
          <w:sz w:val="22"/>
          <w:szCs w:val="22"/>
        </w:rPr>
        <w:t xml:space="preserve"> de 202</w:t>
      </w:r>
      <w:r w:rsidR="001E5215">
        <w:rPr>
          <w:rFonts w:ascii="Palatino Linotype" w:hAnsi="Palatino Linotype"/>
          <w:color w:val="000000" w:themeColor="text1"/>
          <w:sz w:val="22"/>
          <w:szCs w:val="22"/>
        </w:rPr>
        <w:t>3</w:t>
      </w:r>
      <w:r w:rsidR="006E6AEE" w:rsidRPr="006E6AEE">
        <w:rPr>
          <w:rFonts w:ascii="Palatino Linotype" w:hAnsi="Palatino Linotype"/>
          <w:color w:val="000000" w:themeColor="text1"/>
          <w:sz w:val="22"/>
          <w:szCs w:val="22"/>
        </w:rPr>
        <w:t xml:space="preserve">, suscrito y signado por el </w:t>
      </w:r>
      <w:r w:rsidR="001E5215">
        <w:rPr>
          <w:rFonts w:ascii="Palatino Linotype" w:hAnsi="Palatino Linotype"/>
          <w:color w:val="000000" w:themeColor="text1"/>
          <w:sz w:val="22"/>
          <w:szCs w:val="22"/>
        </w:rPr>
        <w:t>Titular de la Unidad de Transparencia</w:t>
      </w:r>
      <w:r w:rsidR="008B58C8">
        <w:rPr>
          <w:rFonts w:ascii="Palatino Linotype" w:hAnsi="Palatino Linotype"/>
          <w:color w:val="000000" w:themeColor="text1"/>
          <w:sz w:val="22"/>
          <w:szCs w:val="22"/>
        </w:rPr>
        <w:t>, por medio del cual, informó</w:t>
      </w:r>
      <w:r w:rsidR="001E5215">
        <w:rPr>
          <w:rFonts w:ascii="Palatino Linotype" w:hAnsi="Palatino Linotype"/>
          <w:color w:val="000000" w:themeColor="text1"/>
          <w:sz w:val="22"/>
          <w:szCs w:val="22"/>
        </w:rPr>
        <w:t xml:space="preserve"> </w:t>
      </w:r>
      <w:r w:rsidR="008B58C8">
        <w:rPr>
          <w:rFonts w:ascii="Palatino Linotype" w:hAnsi="Palatino Linotype"/>
          <w:color w:val="000000" w:themeColor="text1"/>
          <w:sz w:val="22"/>
          <w:szCs w:val="22"/>
        </w:rPr>
        <w:t>que</w:t>
      </w:r>
      <w:r w:rsidR="001E5215">
        <w:rPr>
          <w:rFonts w:ascii="Palatino Linotype" w:hAnsi="Palatino Linotype"/>
          <w:color w:val="000000" w:themeColor="text1"/>
          <w:sz w:val="22"/>
          <w:szCs w:val="22"/>
        </w:rPr>
        <w:t>,</w:t>
      </w:r>
      <w:r w:rsidR="008B58C8">
        <w:rPr>
          <w:rFonts w:ascii="Palatino Linotype" w:hAnsi="Palatino Linotype"/>
          <w:color w:val="000000" w:themeColor="text1"/>
          <w:sz w:val="22"/>
          <w:szCs w:val="22"/>
        </w:rPr>
        <w:t xml:space="preserve"> del análisis de lo solicitado, se advierte que se realizaron </w:t>
      </w:r>
      <w:r w:rsidR="001E5215">
        <w:rPr>
          <w:rFonts w:ascii="Palatino Linotype" w:hAnsi="Palatino Linotype"/>
          <w:color w:val="000000" w:themeColor="text1"/>
          <w:sz w:val="22"/>
          <w:szCs w:val="22"/>
        </w:rPr>
        <w:t xml:space="preserve">manifestaciones </w:t>
      </w:r>
      <w:r w:rsidR="008B58C8">
        <w:rPr>
          <w:rFonts w:ascii="Palatino Linotype" w:hAnsi="Palatino Linotype"/>
          <w:color w:val="000000" w:themeColor="text1"/>
          <w:sz w:val="22"/>
          <w:szCs w:val="22"/>
        </w:rPr>
        <w:t xml:space="preserve">que no constituyen información de interés público, motivo por el cual, </w:t>
      </w:r>
      <w:r w:rsidR="001E5215">
        <w:rPr>
          <w:rFonts w:ascii="Palatino Linotype" w:hAnsi="Palatino Linotype"/>
          <w:color w:val="000000" w:themeColor="text1"/>
          <w:sz w:val="22"/>
          <w:szCs w:val="22"/>
        </w:rPr>
        <w:t xml:space="preserve">el </w:t>
      </w:r>
      <w:r w:rsidR="001E5215" w:rsidRPr="001E5215">
        <w:rPr>
          <w:rFonts w:ascii="Palatino Linotype" w:hAnsi="Palatino Linotype"/>
          <w:b/>
          <w:bCs/>
          <w:color w:val="000000" w:themeColor="text1"/>
          <w:sz w:val="22"/>
          <w:szCs w:val="22"/>
        </w:rPr>
        <w:t>SUJETO OBLIGADO</w:t>
      </w:r>
      <w:r w:rsidR="008B58C8">
        <w:rPr>
          <w:rFonts w:ascii="Palatino Linotype" w:hAnsi="Palatino Linotype"/>
          <w:color w:val="000000" w:themeColor="text1"/>
          <w:sz w:val="22"/>
          <w:szCs w:val="22"/>
        </w:rPr>
        <w:t xml:space="preserve"> se encuentra imposibilitada jurídicamente para atender la solicitud de información</w:t>
      </w:r>
      <w:r w:rsidR="001E5215">
        <w:rPr>
          <w:rFonts w:ascii="Palatino Linotype" w:hAnsi="Palatino Linotype"/>
          <w:color w:val="000000" w:themeColor="text1"/>
          <w:sz w:val="22"/>
          <w:szCs w:val="22"/>
        </w:rPr>
        <w:t>, en los siguientes términos:</w:t>
      </w:r>
    </w:p>
    <w:p w14:paraId="48BC7C3C" w14:textId="77777777" w:rsidR="001E5215" w:rsidRPr="001E5215" w:rsidRDefault="001E5215" w:rsidP="001E5215">
      <w:pPr>
        <w:pStyle w:val="Sinespaciado"/>
        <w:ind w:left="567" w:right="616"/>
        <w:jc w:val="both"/>
        <w:rPr>
          <w:rFonts w:ascii="Palatino Linotype" w:hAnsi="Palatino Linotype"/>
          <w:color w:val="000000" w:themeColor="text1"/>
          <w:sz w:val="22"/>
          <w:szCs w:val="22"/>
        </w:rPr>
      </w:pPr>
    </w:p>
    <w:p w14:paraId="375CA4E5" w14:textId="1C9C0456" w:rsidR="008B58C8" w:rsidRPr="001E5215" w:rsidRDefault="001E5215" w:rsidP="001E5215">
      <w:pPr>
        <w:autoSpaceDE w:val="0"/>
        <w:autoSpaceDN w:val="0"/>
        <w:adjustRightInd w:val="0"/>
        <w:ind w:left="567" w:right="616"/>
        <w:jc w:val="both"/>
        <w:rPr>
          <w:rFonts w:ascii="Palatino Linotype" w:hAnsi="Palatino Linotype" w:cs="Times New Roman"/>
          <w:i/>
          <w:iCs/>
          <w:sz w:val="22"/>
          <w:szCs w:val="22"/>
        </w:rPr>
      </w:pPr>
      <w:r w:rsidRPr="001E5215">
        <w:rPr>
          <w:rFonts w:ascii="Palatino Linotype" w:hAnsi="Palatino Linotype" w:cs="Arial"/>
          <w:b/>
          <w:bCs/>
          <w:i/>
          <w:iCs/>
          <w:color w:val="000000" w:themeColor="text1"/>
          <w:sz w:val="22"/>
          <w:szCs w:val="22"/>
        </w:rPr>
        <w:t xml:space="preserve">“… </w:t>
      </w:r>
      <w:r w:rsidRPr="001E5215">
        <w:rPr>
          <w:rFonts w:ascii="Palatino Linotype" w:hAnsi="Palatino Linotype" w:cs="Times New Roman"/>
          <w:i/>
          <w:iCs/>
          <w:sz w:val="22"/>
          <w:szCs w:val="22"/>
        </w:rPr>
        <w:t xml:space="preserve">También, es importante mencionarle que </w:t>
      </w:r>
      <w:r w:rsidRPr="001E5215">
        <w:rPr>
          <w:rFonts w:ascii="Palatino Linotype" w:hAnsi="Palatino Linotype" w:cs="Times New Roman"/>
          <w:b/>
          <w:bCs/>
          <w:i/>
          <w:iCs/>
          <w:sz w:val="22"/>
          <w:szCs w:val="22"/>
        </w:rPr>
        <w:t>del análisis de su solicitud de información antes citada, se observa que usted manifiesta una inquietud, es decir, no se deduce derecho alguno de acceso a la información pública que pueda colmarse con documento,</w:t>
      </w:r>
      <w:r w:rsidRPr="001E5215">
        <w:rPr>
          <w:rFonts w:ascii="Palatino Linotype" w:hAnsi="Palatino Linotype" w:cs="Times New Roman"/>
          <w:i/>
          <w:iCs/>
          <w:sz w:val="22"/>
          <w:szCs w:val="22"/>
        </w:rPr>
        <w:t xml:space="preserve"> por lo que se pone en evidencia que no se está ante una hipótesis prevista por la Ley de Transparencia y Acceso a la Información Pública del Estado de México y Municipios y que constriña a este sujeto obligado a generar, administrar o que de algún modo forme parte de sus archivos.</w:t>
      </w:r>
    </w:p>
    <w:p w14:paraId="285F1728" w14:textId="6308310C" w:rsidR="001E5215" w:rsidRPr="001E5215" w:rsidRDefault="001E5215" w:rsidP="001E5215">
      <w:pPr>
        <w:autoSpaceDE w:val="0"/>
        <w:autoSpaceDN w:val="0"/>
        <w:adjustRightInd w:val="0"/>
        <w:ind w:left="567" w:right="616"/>
        <w:jc w:val="both"/>
        <w:rPr>
          <w:rFonts w:ascii="Palatino Linotype" w:hAnsi="Palatino Linotype" w:cs="Times New Roman"/>
          <w:i/>
          <w:iCs/>
          <w:sz w:val="22"/>
          <w:szCs w:val="22"/>
        </w:rPr>
      </w:pPr>
    </w:p>
    <w:p w14:paraId="4C4E7931" w14:textId="22102AB1" w:rsidR="001E5215" w:rsidRPr="001E5215" w:rsidRDefault="001E5215" w:rsidP="001E5215">
      <w:pPr>
        <w:autoSpaceDE w:val="0"/>
        <w:autoSpaceDN w:val="0"/>
        <w:adjustRightInd w:val="0"/>
        <w:ind w:left="567" w:right="616"/>
        <w:jc w:val="both"/>
        <w:rPr>
          <w:rFonts w:ascii="Palatino Linotype" w:hAnsi="Palatino Linotype" w:cs="Times New Roman"/>
          <w:b/>
          <w:bCs/>
          <w:i/>
          <w:iCs/>
          <w:sz w:val="22"/>
          <w:szCs w:val="22"/>
        </w:rPr>
      </w:pPr>
      <w:r w:rsidRPr="001E5215">
        <w:rPr>
          <w:rFonts w:ascii="Palatino Linotype" w:hAnsi="Palatino Linotype" w:cs="Times New Roman"/>
          <w:i/>
          <w:iCs/>
          <w:sz w:val="22"/>
          <w:szCs w:val="22"/>
        </w:rPr>
        <w:t xml:space="preserve">Bajo esa perspectiva, </w:t>
      </w:r>
      <w:r w:rsidRPr="001E5215">
        <w:rPr>
          <w:rFonts w:ascii="Palatino Linotype" w:hAnsi="Palatino Linotype" w:cs="Times New Roman"/>
          <w:b/>
          <w:bCs/>
          <w:i/>
          <w:iCs/>
          <w:sz w:val="22"/>
          <w:szCs w:val="22"/>
        </w:rPr>
        <w:t>se advierte que su pretensión va encaminada a una petición y consiste en obligar a este sujeto obligado a que actúe en el sentido de contestar lo solicitado, es así que, la entrega de una razón o un razonamiento por parte del Partido Acción Nacional Estado de México, no es algo que la ley establezca como atribución, derecho, o facultad; pues ello implicaría un juicio de valor referente a un cuestionamiento realizado, los cuales, al constituir interrogantes, inquietudes y manifestaciones se convierte en una petición.</w:t>
      </w:r>
    </w:p>
    <w:p w14:paraId="3C571EF0" w14:textId="754AB1DB" w:rsidR="001E5215" w:rsidRPr="001E5215" w:rsidRDefault="001E5215" w:rsidP="001E5215">
      <w:pPr>
        <w:autoSpaceDE w:val="0"/>
        <w:autoSpaceDN w:val="0"/>
        <w:adjustRightInd w:val="0"/>
        <w:ind w:left="567" w:right="616"/>
        <w:jc w:val="both"/>
        <w:rPr>
          <w:rFonts w:ascii="Palatino Linotype" w:hAnsi="Palatino Linotype" w:cs="Times New Roman"/>
          <w:i/>
          <w:iCs/>
          <w:sz w:val="22"/>
          <w:szCs w:val="22"/>
        </w:rPr>
      </w:pPr>
    </w:p>
    <w:p w14:paraId="4D960223" w14:textId="5B3E14E8" w:rsidR="001E5215" w:rsidRPr="001E5215" w:rsidRDefault="001E5215" w:rsidP="001E5215">
      <w:pPr>
        <w:autoSpaceDE w:val="0"/>
        <w:autoSpaceDN w:val="0"/>
        <w:adjustRightInd w:val="0"/>
        <w:ind w:left="567" w:right="616"/>
        <w:jc w:val="both"/>
        <w:rPr>
          <w:rFonts w:ascii="Palatino Linotype" w:hAnsi="Palatino Linotype" w:cs="Times New Roman"/>
          <w:i/>
          <w:iCs/>
          <w:sz w:val="22"/>
          <w:szCs w:val="22"/>
        </w:rPr>
      </w:pPr>
      <w:r w:rsidRPr="001E5215">
        <w:rPr>
          <w:rFonts w:ascii="Palatino Linotype" w:hAnsi="Palatino Linotype" w:cs="Times New Roman"/>
          <w:i/>
          <w:iCs/>
          <w:sz w:val="22"/>
          <w:szCs w:val="22"/>
        </w:rPr>
        <w:t xml:space="preserve">Una vez establecido que el acceso a la información corresponde al acceso a documentos generados, administrados o poseídos por este sujeto obligado y derivado que del análisis </w:t>
      </w:r>
      <w:r w:rsidRPr="001E5215">
        <w:rPr>
          <w:rFonts w:ascii="Palatino Linotype" w:hAnsi="Palatino Linotype" w:cs="Times New Roman"/>
          <w:i/>
          <w:iCs/>
          <w:sz w:val="22"/>
          <w:szCs w:val="22"/>
        </w:rPr>
        <w:lastRenderedPageBreak/>
        <w:t>realizado a su solicitud, se advierte que el requerimiento realizado por usted mediante solicitud de acceso a la información pública, en razón de que lo pretendido por usted consiste en coaccionar a este sujeto obligado a que actúe enfocado a contestar a través de un documento específico, inexistente; siendo que, la materia de acceso a la información versa sobre los documentos generados, obtenidos, adquiridos, transformados, administrados o en nuestra posesión, por lo que, no puede solicitarse la elaboración de los mismos a fin de satisfacer lo pretendido por usted.</w:t>
      </w:r>
    </w:p>
    <w:p w14:paraId="77B500EA" w14:textId="75F0FBC7" w:rsidR="001E5215" w:rsidRPr="001E5215" w:rsidRDefault="001E5215" w:rsidP="001E5215">
      <w:pPr>
        <w:autoSpaceDE w:val="0"/>
        <w:autoSpaceDN w:val="0"/>
        <w:adjustRightInd w:val="0"/>
        <w:ind w:left="567" w:right="616"/>
        <w:jc w:val="both"/>
        <w:rPr>
          <w:rFonts w:ascii="Palatino Linotype" w:hAnsi="Palatino Linotype" w:cs="Times New Roman"/>
          <w:i/>
          <w:iCs/>
          <w:sz w:val="22"/>
          <w:szCs w:val="22"/>
        </w:rPr>
      </w:pPr>
    </w:p>
    <w:p w14:paraId="38F7FB5A" w14:textId="7A57CA4F" w:rsidR="001E5215" w:rsidRPr="001E5215" w:rsidRDefault="001E5215" w:rsidP="001E5215">
      <w:pPr>
        <w:autoSpaceDE w:val="0"/>
        <w:autoSpaceDN w:val="0"/>
        <w:adjustRightInd w:val="0"/>
        <w:ind w:left="567" w:right="616"/>
        <w:jc w:val="both"/>
        <w:rPr>
          <w:rFonts w:ascii="Palatino Linotype" w:hAnsi="Palatino Linotype" w:cs="Times New Roman"/>
          <w:i/>
          <w:iCs/>
          <w:sz w:val="22"/>
          <w:szCs w:val="22"/>
        </w:rPr>
      </w:pPr>
      <w:r w:rsidRPr="001E5215">
        <w:rPr>
          <w:rFonts w:ascii="Palatino Linotype" w:hAnsi="Palatino Linotype" w:cs="Times New Roman"/>
          <w:i/>
          <w:iCs/>
          <w:sz w:val="22"/>
          <w:szCs w:val="22"/>
        </w:rPr>
        <w:t xml:space="preserve">Lo anterior es así, que usted pretende obtener un pronunciamiento de este sujeto obligado respecto de las razones referidas en su solicitud y no así a información generada, obtenida, adquirida, transformada, administrada o en posesión; por lo que, resulta improcedente el ejercicio de derecho de acceso a la información, al tratarse de cuestionamientos y manifestaciones vertidas por usted y que </w:t>
      </w:r>
      <w:r w:rsidRPr="001E5215">
        <w:rPr>
          <w:rFonts w:ascii="Palatino Linotype" w:hAnsi="Palatino Linotype" w:cs="Times New Roman"/>
          <w:b/>
          <w:bCs/>
          <w:i/>
          <w:iCs/>
          <w:sz w:val="22"/>
          <w:szCs w:val="22"/>
        </w:rPr>
        <w:t>van encaminados a obtener un documento elaborado por este sujeto obligado tendientes a contestar un cuestionamiento o una inquietud</w:t>
      </w:r>
      <w:r w:rsidRPr="001E5215">
        <w:rPr>
          <w:rFonts w:ascii="Palatino Linotype" w:hAnsi="Palatino Linotype" w:cs="Times New Roman"/>
          <w:i/>
          <w:iCs/>
          <w:sz w:val="22"/>
          <w:szCs w:val="22"/>
        </w:rPr>
        <w:t>…” (Sic)</w:t>
      </w:r>
    </w:p>
    <w:p w14:paraId="3E918654" w14:textId="77777777" w:rsidR="006E6AEE" w:rsidRPr="006E6AEE" w:rsidRDefault="006E6AEE" w:rsidP="001E5215">
      <w:pPr>
        <w:pStyle w:val="Sinespaciado"/>
        <w:ind w:right="616"/>
        <w:jc w:val="both"/>
        <w:rPr>
          <w:rFonts w:ascii="Palatino Linotype" w:hAnsi="Palatino Linotype"/>
          <w:i/>
          <w:noProof/>
          <w:color w:val="000000" w:themeColor="text1"/>
          <w:sz w:val="22"/>
          <w:szCs w:val="22"/>
          <w:lang w:val="es-MX" w:eastAsia="es-MX"/>
        </w:rPr>
      </w:pPr>
    </w:p>
    <w:p w14:paraId="272B63B3" w14:textId="528EEB63" w:rsidR="000D5A1D" w:rsidRPr="00466C65"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66C65">
        <w:rPr>
          <w:rFonts w:ascii="Palatino Linotype" w:eastAsia="Times New Roman" w:hAnsi="Palatino Linotype" w:cs="Arial"/>
          <w:color w:val="000000" w:themeColor="text1"/>
          <w:lang w:val="es-ES"/>
        </w:rPr>
        <w:t>D</w:t>
      </w:r>
      <w:r w:rsidR="00561ED1" w:rsidRPr="00466C65">
        <w:rPr>
          <w:rFonts w:ascii="Palatino Linotype" w:eastAsia="Times New Roman" w:hAnsi="Palatino Linotype" w:cs="Arial"/>
          <w:color w:val="000000" w:themeColor="text1"/>
          <w:lang w:val="es-ES"/>
        </w:rPr>
        <w:t xml:space="preserve">erivado de la respuesta emitida por el </w:t>
      </w:r>
      <w:r w:rsidR="00561ED1" w:rsidRPr="00466C65">
        <w:rPr>
          <w:rFonts w:ascii="Palatino Linotype" w:eastAsia="Times New Roman" w:hAnsi="Palatino Linotype" w:cs="Arial"/>
          <w:b/>
          <w:color w:val="000000" w:themeColor="text1"/>
          <w:lang w:val="es-ES"/>
        </w:rPr>
        <w:t>SUJETO OBLIGADO</w:t>
      </w:r>
      <w:r w:rsidR="00561ED1" w:rsidRPr="00466C65">
        <w:rPr>
          <w:rFonts w:ascii="Palatino Linotype" w:eastAsia="Times New Roman" w:hAnsi="Palatino Linotype" w:cs="Arial"/>
          <w:color w:val="000000" w:themeColor="text1"/>
          <w:lang w:val="es-ES"/>
        </w:rPr>
        <w:t>, e</w:t>
      </w:r>
      <w:r w:rsidR="00FA1F9B" w:rsidRPr="00466C65">
        <w:rPr>
          <w:rFonts w:ascii="Palatino Linotype" w:eastAsia="Times New Roman" w:hAnsi="Palatino Linotype" w:cs="Arial"/>
          <w:color w:val="000000" w:themeColor="text1"/>
          <w:lang w:val="es-ES"/>
        </w:rPr>
        <w:t xml:space="preserve">l </w:t>
      </w:r>
      <w:r w:rsidR="000D6946">
        <w:rPr>
          <w:rFonts w:ascii="Palatino Linotype" w:eastAsia="Times New Roman" w:hAnsi="Palatino Linotype" w:cs="Arial"/>
          <w:color w:val="000000" w:themeColor="text1"/>
          <w:lang w:val="es-ES"/>
        </w:rPr>
        <w:t>dos</w:t>
      </w:r>
      <w:r w:rsidR="002D6CF5" w:rsidRPr="00466C65">
        <w:rPr>
          <w:rFonts w:ascii="Palatino Linotype" w:eastAsia="Times New Roman" w:hAnsi="Palatino Linotype" w:cs="Arial"/>
          <w:color w:val="000000" w:themeColor="text1"/>
          <w:lang w:val="es-ES"/>
        </w:rPr>
        <w:t xml:space="preserve"> (</w:t>
      </w:r>
      <w:r w:rsidR="001B7D3F">
        <w:rPr>
          <w:rFonts w:ascii="Palatino Linotype" w:eastAsia="Times New Roman" w:hAnsi="Palatino Linotype" w:cs="Arial"/>
          <w:color w:val="000000" w:themeColor="text1"/>
          <w:lang w:val="es-ES"/>
        </w:rPr>
        <w:t>0</w:t>
      </w:r>
      <w:r w:rsidR="000D6946">
        <w:rPr>
          <w:rFonts w:ascii="Palatino Linotype" w:eastAsia="Times New Roman" w:hAnsi="Palatino Linotype" w:cs="Arial"/>
          <w:color w:val="000000" w:themeColor="text1"/>
          <w:lang w:val="es-ES"/>
        </w:rPr>
        <w:t>2</w:t>
      </w:r>
      <w:r w:rsidR="007A078A" w:rsidRPr="00466C65">
        <w:rPr>
          <w:rFonts w:ascii="Palatino Linotype" w:eastAsia="Times New Roman" w:hAnsi="Palatino Linotype" w:cs="Arial"/>
          <w:color w:val="000000" w:themeColor="text1"/>
          <w:lang w:val="es-ES"/>
        </w:rPr>
        <w:t xml:space="preserve">) de </w:t>
      </w:r>
      <w:r w:rsidR="000D6946">
        <w:rPr>
          <w:rFonts w:ascii="Palatino Linotype" w:eastAsia="Times New Roman" w:hAnsi="Palatino Linotype" w:cs="Arial"/>
          <w:color w:val="000000" w:themeColor="text1"/>
          <w:lang w:val="es-ES"/>
        </w:rPr>
        <w:t>mayo</w:t>
      </w:r>
      <w:r w:rsidR="008965EF" w:rsidRPr="00466C65">
        <w:rPr>
          <w:rFonts w:ascii="Palatino Linotype" w:eastAsia="Times New Roman" w:hAnsi="Palatino Linotype" w:cs="Arial"/>
          <w:color w:val="000000" w:themeColor="text1"/>
          <w:lang w:val="es-ES"/>
        </w:rPr>
        <w:t xml:space="preserve"> </w:t>
      </w:r>
      <w:r w:rsidR="00613655" w:rsidRPr="00466C65">
        <w:rPr>
          <w:rFonts w:ascii="Palatino Linotype" w:eastAsia="Times New Roman" w:hAnsi="Palatino Linotype" w:cs="Arial"/>
          <w:color w:val="000000" w:themeColor="text1"/>
          <w:lang w:val="es-ES"/>
        </w:rPr>
        <w:t>de dos mil veinti</w:t>
      </w:r>
      <w:r w:rsidR="000D6946">
        <w:rPr>
          <w:rFonts w:ascii="Palatino Linotype" w:eastAsia="Times New Roman" w:hAnsi="Palatino Linotype" w:cs="Arial"/>
          <w:color w:val="000000" w:themeColor="text1"/>
          <w:lang w:val="es-ES"/>
        </w:rPr>
        <w:t>trés</w:t>
      </w:r>
      <w:r w:rsidR="00FE49E3" w:rsidRPr="00466C65">
        <w:rPr>
          <w:rFonts w:ascii="Palatino Linotype" w:eastAsia="Times New Roman" w:hAnsi="Palatino Linotype" w:cs="Arial"/>
          <w:color w:val="000000" w:themeColor="text1"/>
          <w:lang w:val="es-ES"/>
        </w:rPr>
        <w:t xml:space="preserve">, </w:t>
      </w:r>
      <w:r w:rsidR="00363740">
        <w:rPr>
          <w:rFonts w:ascii="Palatino Linotype" w:eastAsia="Times New Roman" w:hAnsi="Palatino Linotype" w:cs="Arial"/>
          <w:color w:val="000000" w:themeColor="text1"/>
          <w:lang w:val="es-ES"/>
        </w:rPr>
        <w:t>el P</w:t>
      </w:r>
      <w:r w:rsidR="005F1362" w:rsidRPr="00466C65">
        <w:rPr>
          <w:rFonts w:ascii="Palatino Linotype" w:eastAsia="Times New Roman" w:hAnsi="Palatino Linotype" w:cs="Arial"/>
          <w:color w:val="000000" w:themeColor="text1"/>
          <w:lang w:val="es-ES"/>
        </w:rPr>
        <w:t>articular</w:t>
      </w:r>
      <w:r w:rsidR="00DB4BEF" w:rsidRPr="00466C65">
        <w:rPr>
          <w:rFonts w:ascii="Palatino Linotype" w:eastAsia="Times New Roman" w:hAnsi="Palatino Linotype" w:cs="Arial"/>
          <w:color w:val="000000" w:themeColor="text1"/>
          <w:lang w:val="es-ES"/>
        </w:rPr>
        <w:t xml:space="preserve"> interpuso</w:t>
      </w:r>
      <w:r w:rsidR="009316E9" w:rsidRPr="00466C65">
        <w:rPr>
          <w:rFonts w:ascii="Palatino Linotype" w:eastAsia="Times New Roman" w:hAnsi="Palatino Linotype" w:cs="Arial"/>
          <w:color w:val="000000" w:themeColor="text1"/>
          <w:lang w:val="es-ES"/>
        </w:rPr>
        <w:t xml:space="preserve"> </w:t>
      </w:r>
      <w:r w:rsidR="00102D65" w:rsidRPr="00466C65">
        <w:rPr>
          <w:rFonts w:ascii="Palatino Linotype" w:eastAsia="Times New Roman" w:hAnsi="Palatino Linotype" w:cs="Arial"/>
          <w:color w:val="000000" w:themeColor="text1"/>
          <w:lang w:val="es-ES"/>
        </w:rPr>
        <w:t>el</w:t>
      </w:r>
      <w:r w:rsidR="004D68F8" w:rsidRPr="00466C65">
        <w:rPr>
          <w:rFonts w:ascii="Palatino Linotype" w:eastAsia="Times New Roman" w:hAnsi="Palatino Linotype" w:cs="Arial"/>
          <w:color w:val="000000" w:themeColor="text1"/>
          <w:lang w:val="es-ES"/>
        </w:rPr>
        <w:t xml:space="preserve"> recurso de revisión </w:t>
      </w:r>
      <w:r w:rsidR="000D6946">
        <w:rPr>
          <w:rFonts w:ascii="Palatino Linotype" w:hAnsi="Palatino Linotype"/>
          <w:b/>
          <w:lang w:val="es-ES"/>
        </w:rPr>
        <w:t>02338</w:t>
      </w:r>
      <w:r w:rsidR="007F6232" w:rsidRPr="00466C65">
        <w:rPr>
          <w:rFonts w:ascii="Palatino Linotype" w:hAnsi="Palatino Linotype"/>
          <w:b/>
        </w:rPr>
        <w:t>/INFOEM/IP/RR/202</w:t>
      </w:r>
      <w:r w:rsidR="000D6946">
        <w:rPr>
          <w:rFonts w:ascii="Palatino Linotype" w:hAnsi="Palatino Linotype"/>
          <w:b/>
        </w:rPr>
        <w:t>3</w:t>
      </w:r>
      <w:r w:rsidR="009A0461" w:rsidRPr="00466C65">
        <w:rPr>
          <w:rFonts w:ascii="Palatino Linotype" w:eastAsia="Calibri" w:hAnsi="Palatino Linotype" w:cs="Arial"/>
          <w:b/>
          <w:color w:val="000000" w:themeColor="text1"/>
          <w:lang w:val="es-ES"/>
        </w:rPr>
        <w:t>;</w:t>
      </w:r>
      <w:r w:rsidR="00102D65" w:rsidRPr="00466C65">
        <w:rPr>
          <w:rFonts w:ascii="Palatino Linotype" w:eastAsia="Times New Roman" w:hAnsi="Palatino Linotype" w:cs="Arial"/>
          <w:color w:val="000000" w:themeColor="text1"/>
          <w:lang w:val="es-ES"/>
        </w:rPr>
        <w:t xml:space="preserve"> impugnación</w:t>
      </w:r>
      <w:r w:rsidR="004D68F8" w:rsidRPr="00466C65">
        <w:rPr>
          <w:rFonts w:ascii="Palatino Linotype" w:eastAsia="Times New Roman" w:hAnsi="Palatino Linotype" w:cs="Arial"/>
          <w:color w:val="000000" w:themeColor="text1"/>
          <w:lang w:val="es-ES"/>
        </w:rPr>
        <w:t xml:space="preserve"> </w:t>
      </w:r>
      <w:r w:rsidR="00A45546" w:rsidRPr="00466C65">
        <w:rPr>
          <w:rFonts w:ascii="Palatino Linotype" w:eastAsia="Times New Roman" w:hAnsi="Palatino Linotype" w:cs="Arial"/>
          <w:color w:val="000000" w:themeColor="text1"/>
          <w:lang w:val="es-ES"/>
        </w:rPr>
        <w:t xml:space="preserve">en </w:t>
      </w:r>
      <w:r w:rsidR="00977D37" w:rsidRPr="00466C65">
        <w:rPr>
          <w:rFonts w:ascii="Palatino Linotype" w:eastAsia="Times New Roman" w:hAnsi="Palatino Linotype" w:cs="Arial"/>
          <w:color w:val="000000" w:themeColor="text1"/>
          <w:lang w:val="es-ES"/>
        </w:rPr>
        <w:t>la</w:t>
      </w:r>
      <w:r w:rsidR="00A45546" w:rsidRPr="00466C65">
        <w:rPr>
          <w:rFonts w:ascii="Palatino Linotype" w:eastAsia="Times New Roman" w:hAnsi="Palatino Linotype" w:cs="Arial"/>
          <w:color w:val="000000" w:themeColor="text1"/>
          <w:lang w:val="es-ES"/>
        </w:rPr>
        <w:t xml:space="preserve"> que refirió </w:t>
      </w:r>
      <w:r w:rsidR="004D68F8" w:rsidRPr="00466C65">
        <w:rPr>
          <w:rFonts w:ascii="Palatino Linotype" w:eastAsia="Times New Roman" w:hAnsi="Palatino Linotype" w:cs="Arial"/>
          <w:color w:val="000000" w:themeColor="text1"/>
          <w:lang w:val="es-ES"/>
        </w:rPr>
        <w:t>lo siguiente:</w:t>
      </w:r>
    </w:p>
    <w:p w14:paraId="054906C6" w14:textId="77777777" w:rsidR="00E34622" w:rsidRPr="00466C65"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0396EA7" w:rsidR="00E34622" w:rsidRPr="000D6946" w:rsidRDefault="00E34622" w:rsidP="000D6946">
      <w:pPr>
        <w:ind w:left="567" w:right="616"/>
        <w:jc w:val="both"/>
        <w:rPr>
          <w:rFonts w:ascii="Palatino Linotype" w:eastAsia="Times New Roman" w:hAnsi="Palatino Linotype" w:cs="Arial"/>
          <w:i/>
          <w:iCs/>
          <w:color w:val="000000" w:themeColor="text1"/>
          <w:sz w:val="22"/>
          <w:szCs w:val="22"/>
          <w:lang w:val="es-ES"/>
        </w:rPr>
      </w:pPr>
      <w:r w:rsidRPr="000D6946">
        <w:rPr>
          <w:rFonts w:ascii="Palatino Linotype" w:eastAsia="Times New Roman" w:hAnsi="Palatino Linotype" w:cs="Arial"/>
          <w:b/>
          <w:i/>
          <w:iCs/>
          <w:color w:val="000000" w:themeColor="text1"/>
          <w:sz w:val="22"/>
          <w:szCs w:val="22"/>
          <w:lang w:val="es-ES"/>
        </w:rPr>
        <w:t>Acto impugnado:</w:t>
      </w:r>
      <w:r w:rsidRPr="000D6946">
        <w:rPr>
          <w:rFonts w:ascii="Palatino Linotype" w:eastAsia="Times New Roman" w:hAnsi="Palatino Linotype" w:cs="Arial"/>
          <w:i/>
          <w:iCs/>
          <w:color w:val="000000" w:themeColor="text1"/>
          <w:sz w:val="22"/>
          <w:szCs w:val="22"/>
          <w:lang w:val="es-ES"/>
        </w:rPr>
        <w:t xml:space="preserve"> “</w:t>
      </w:r>
      <w:r w:rsidR="000D6946" w:rsidRPr="000D6946">
        <w:rPr>
          <w:rFonts w:ascii="Palatino Linotype" w:eastAsia="Times New Roman" w:hAnsi="Palatino Linotype" w:cs="Times New Roman"/>
          <w:i/>
          <w:iCs/>
          <w:sz w:val="22"/>
          <w:szCs w:val="22"/>
          <w:lang w:eastAsia="es-MX"/>
        </w:rPr>
        <w:t>AL RESPUESTA DEL SUJETO OBLIGADO</w:t>
      </w:r>
      <w:r w:rsidRPr="000D6946">
        <w:rPr>
          <w:rFonts w:ascii="Palatino Linotype" w:eastAsia="Times New Roman" w:hAnsi="Palatino Linotype" w:cs="Arial"/>
          <w:i/>
          <w:iCs/>
          <w:color w:val="000000" w:themeColor="text1"/>
          <w:sz w:val="22"/>
          <w:szCs w:val="22"/>
          <w:lang w:val="es-ES"/>
        </w:rPr>
        <w:t>” (Sic).</w:t>
      </w:r>
    </w:p>
    <w:p w14:paraId="1CD94D04" w14:textId="77777777" w:rsidR="00B52BEE" w:rsidRPr="000D6946" w:rsidRDefault="00B52BEE" w:rsidP="000D6946">
      <w:pPr>
        <w:ind w:left="567" w:right="616"/>
        <w:jc w:val="both"/>
        <w:rPr>
          <w:rFonts w:ascii="Palatino Linotype" w:eastAsia="Times New Roman" w:hAnsi="Palatino Linotype" w:cs="Times New Roman"/>
          <w:i/>
          <w:iCs/>
          <w:sz w:val="22"/>
          <w:szCs w:val="22"/>
          <w:lang w:eastAsia="es-MX"/>
        </w:rPr>
      </w:pPr>
    </w:p>
    <w:p w14:paraId="17F94CC8" w14:textId="7214BA2C" w:rsidR="00991FD9" w:rsidRPr="000D6946" w:rsidRDefault="00901BB1" w:rsidP="000D6946">
      <w:pPr>
        <w:tabs>
          <w:tab w:val="left" w:pos="426"/>
        </w:tabs>
        <w:ind w:left="567" w:right="616"/>
        <w:jc w:val="both"/>
        <w:rPr>
          <w:rFonts w:ascii="Palatino Linotype" w:eastAsia="Times New Roman" w:hAnsi="Palatino Linotype" w:cs="Arial"/>
          <w:i/>
          <w:iCs/>
          <w:color w:val="000000" w:themeColor="text1"/>
          <w:sz w:val="22"/>
          <w:szCs w:val="22"/>
          <w:lang w:val="en-US"/>
        </w:rPr>
      </w:pPr>
      <w:r w:rsidRPr="000D6946">
        <w:rPr>
          <w:rFonts w:ascii="Palatino Linotype" w:eastAsia="Times New Roman" w:hAnsi="Palatino Linotype" w:cs="Arial"/>
          <w:b/>
          <w:i/>
          <w:iCs/>
          <w:color w:val="000000" w:themeColor="text1"/>
          <w:sz w:val="22"/>
          <w:szCs w:val="22"/>
          <w:lang w:val="es-ES"/>
        </w:rPr>
        <w:t>Motivos o razones de inconformidad:</w:t>
      </w:r>
      <w:r w:rsidRPr="000D6946">
        <w:rPr>
          <w:rFonts w:ascii="Palatino Linotype" w:eastAsia="Times New Roman" w:hAnsi="Palatino Linotype" w:cs="Arial"/>
          <w:i/>
          <w:iCs/>
          <w:color w:val="000000" w:themeColor="text1"/>
          <w:sz w:val="22"/>
          <w:szCs w:val="22"/>
          <w:lang w:val="es-ES"/>
        </w:rPr>
        <w:t xml:space="preserve"> </w:t>
      </w:r>
      <w:r w:rsidR="00991FD9" w:rsidRPr="000D6946">
        <w:rPr>
          <w:rFonts w:ascii="Palatino Linotype" w:eastAsia="Times New Roman" w:hAnsi="Palatino Linotype" w:cs="Arial"/>
          <w:i/>
          <w:iCs/>
          <w:color w:val="000000" w:themeColor="text1"/>
          <w:sz w:val="22"/>
          <w:szCs w:val="22"/>
          <w:lang w:val="es-ES"/>
        </w:rPr>
        <w:t>“</w:t>
      </w:r>
      <w:r w:rsidR="000D6946" w:rsidRPr="000D6946">
        <w:rPr>
          <w:rFonts w:ascii="Palatino Linotype" w:eastAsia="Times New Roman" w:hAnsi="Palatino Linotype" w:cs="Arial"/>
          <w:i/>
          <w:iCs/>
          <w:color w:val="000000" w:themeColor="text1"/>
          <w:sz w:val="22"/>
          <w:szCs w:val="22"/>
          <w:lang w:val="es-ES"/>
        </w:rPr>
        <w:t xml:space="preserve">ESTO </w:t>
      </w:r>
      <w:r w:rsidR="000D6946" w:rsidRPr="000D6946">
        <w:rPr>
          <w:rFonts w:ascii="Palatino Linotype" w:hAnsi="Palatino Linotype"/>
          <w:i/>
          <w:iCs/>
          <w:color w:val="000000"/>
          <w:sz w:val="22"/>
          <w:szCs w:val="22"/>
        </w:rPr>
        <w:t xml:space="preserve">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w:t>
      </w:r>
      <w:hyperlink r:id="rId9" w:history="1">
        <w:r w:rsidR="000D6946" w:rsidRPr="000D6946">
          <w:rPr>
            <w:rStyle w:val="Hipervnculo"/>
            <w:rFonts w:ascii="Palatino Linotype" w:hAnsi="Palatino Linotype"/>
            <w:i/>
            <w:iCs/>
            <w:sz w:val="22"/>
            <w:szCs w:val="22"/>
            <w:lang w:val="en-US"/>
          </w:rPr>
          <w:t>https://adnoticias.mx/pri-cazar-servidores-de-la-nacion-de-morena/</w:t>
        </w:r>
      </w:hyperlink>
      <w:r w:rsidR="000D6946" w:rsidRPr="000D6946">
        <w:rPr>
          <w:rFonts w:ascii="Palatino Linotype" w:hAnsi="Palatino Linotype"/>
          <w:i/>
          <w:iCs/>
          <w:color w:val="000000"/>
          <w:sz w:val="22"/>
          <w:szCs w:val="22"/>
          <w:lang w:val="en-US"/>
        </w:rPr>
        <w:t xml:space="preserve">  </w:t>
      </w:r>
      <w:hyperlink r:id="rId10" w:history="1">
        <w:r w:rsidR="000D6946" w:rsidRPr="000D6946">
          <w:rPr>
            <w:rStyle w:val="Hipervnculo"/>
            <w:rFonts w:ascii="Palatino Linotype" w:hAnsi="Palatino Linotype"/>
            <w:i/>
            <w:iCs/>
            <w:sz w:val="22"/>
            <w:szCs w:val="22"/>
            <w:lang w:val="en-US"/>
          </w:rPr>
          <w:t>https://transeuntemx.com/2023/03/23/amenaza-pri-edomex-con-cazar-servidores-de-la-nacion-y-brigadistas-de-morena/</w:t>
        </w:r>
      </w:hyperlink>
      <w:r w:rsidR="000D6946" w:rsidRPr="000D6946">
        <w:rPr>
          <w:rFonts w:ascii="Palatino Linotype" w:eastAsia="Times New Roman" w:hAnsi="Palatino Linotype" w:cs="Arial"/>
          <w:i/>
          <w:iCs/>
          <w:color w:val="000000" w:themeColor="text1"/>
          <w:sz w:val="22"/>
          <w:szCs w:val="22"/>
          <w:lang w:val="en-US"/>
        </w:rPr>
        <w:t xml:space="preserve">” </w:t>
      </w:r>
      <w:r w:rsidR="00363740" w:rsidRPr="000D6946">
        <w:rPr>
          <w:rFonts w:ascii="Palatino Linotype" w:eastAsia="Times New Roman" w:hAnsi="Palatino Linotype" w:cs="Arial"/>
          <w:i/>
          <w:iCs/>
          <w:color w:val="000000" w:themeColor="text1"/>
          <w:sz w:val="22"/>
          <w:szCs w:val="22"/>
          <w:lang w:val="en-US"/>
        </w:rPr>
        <w:t>(Sic)</w:t>
      </w:r>
    </w:p>
    <w:p w14:paraId="390CBC6E" w14:textId="77777777" w:rsidR="006F0F15" w:rsidRDefault="006F0F15" w:rsidP="00363740">
      <w:pPr>
        <w:tabs>
          <w:tab w:val="left" w:pos="426"/>
        </w:tabs>
        <w:spacing w:line="360" w:lineRule="auto"/>
        <w:jc w:val="both"/>
        <w:rPr>
          <w:rFonts w:ascii="Palatino Linotype" w:eastAsia="Times New Roman" w:hAnsi="Palatino Linotype" w:cs="Arial"/>
          <w:color w:val="000000" w:themeColor="text1"/>
          <w:lang w:val="en-US"/>
        </w:rPr>
      </w:pPr>
    </w:p>
    <w:p w14:paraId="3875A9E7" w14:textId="776BCE58" w:rsidR="00AD2900" w:rsidRPr="005E4F89" w:rsidRDefault="006F0F15" w:rsidP="005E4F89">
      <w:pPr>
        <w:tabs>
          <w:tab w:val="left" w:pos="426"/>
        </w:tabs>
        <w:jc w:val="both"/>
        <w:rPr>
          <w:rFonts w:ascii="Palatino Linotype" w:eastAsia="Times New Roman" w:hAnsi="Palatino Linotype" w:cs="Arial"/>
          <w:color w:val="000000" w:themeColor="text1"/>
          <w:sz w:val="22"/>
        </w:rPr>
      </w:pPr>
      <w:r w:rsidRPr="000E6B73">
        <w:rPr>
          <w:rFonts w:ascii="Palatino Linotype" w:eastAsia="Times New Roman" w:hAnsi="Palatino Linotype" w:cs="Arial"/>
          <w:color w:val="000000" w:themeColor="text1"/>
          <w:sz w:val="22"/>
          <w:lang w:val="en-US"/>
        </w:rPr>
        <w:t xml:space="preserve">Se </w:t>
      </w:r>
      <w:proofErr w:type="spellStart"/>
      <w:r w:rsidRPr="000E6B73">
        <w:rPr>
          <w:rFonts w:ascii="Palatino Linotype" w:eastAsia="Times New Roman" w:hAnsi="Palatino Linotype" w:cs="Arial"/>
          <w:color w:val="000000" w:themeColor="text1"/>
          <w:sz w:val="22"/>
          <w:lang w:val="en-US"/>
        </w:rPr>
        <w:t>adjuntó</w:t>
      </w:r>
      <w:proofErr w:type="spellEnd"/>
      <w:r w:rsidRPr="000E6B73">
        <w:rPr>
          <w:rFonts w:ascii="Palatino Linotype" w:eastAsia="Times New Roman" w:hAnsi="Palatino Linotype" w:cs="Arial"/>
          <w:color w:val="000000" w:themeColor="text1"/>
          <w:sz w:val="22"/>
          <w:lang w:val="en-US"/>
        </w:rPr>
        <w:t xml:space="preserve"> el </w:t>
      </w:r>
      <w:proofErr w:type="spellStart"/>
      <w:r w:rsidRPr="000E6B73">
        <w:rPr>
          <w:rFonts w:ascii="Palatino Linotype" w:eastAsia="Times New Roman" w:hAnsi="Palatino Linotype" w:cs="Arial"/>
          <w:color w:val="000000" w:themeColor="text1"/>
          <w:sz w:val="22"/>
          <w:lang w:val="en-US"/>
        </w:rPr>
        <w:t>archivo</w:t>
      </w:r>
      <w:proofErr w:type="spellEnd"/>
      <w:r w:rsidRPr="000E6B73">
        <w:rPr>
          <w:rFonts w:ascii="Palatino Linotype" w:eastAsia="Times New Roman" w:hAnsi="Palatino Linotype" w:cs="Arial"/>
          <w:color w:val="000000" w:themeColor="text1"/>
          <w:sz w:val="22"/>
          <w:lang w:val="en-US"/>
        </w:rPr>
        <w:t xml:space="preserve"> electrónico denominado </w:t>
      </w:r>
      <w:r w:rsidRPr="000E6B73">
        <w:rPr>
          <w:rFonts w:ascii="Palatino Linotype" w:eastAsia="Times New Roman" w:hAnsi="Palatino Linotype" w:cs="Arial"/>
          <w:b/>
          <w:color w:val="000000" w:themeColor="text1"/>
          <w:sz w:val="22"/>
          <w:lang w:val="en-US"/>
        </w:rPr>
        <w:t>“Coaliciones TEPJF.pdf”,</w:t>
      </w:r>
      <w:r w:rsidRPr="000E6B73">
        <w:rPr>
          <w:rFonts w:ascii="Palatino Linotype" w:eastAsia="Times New Roman" w:hAnsi="Palatino Linotype" w:cs="Arial"/>
          <w:color w:val="000000" w:themeColor="text1"/>
          <w:sz w:val="22"/>
          <w:lang w:val="en-US"/>
        </w:rPr>
        <w:t xml:space="preserve"> documen</w:t>
      </w:r>
      <w:r w:rsidR="00B416F6" w:rsidRPr="000E6B73">
        <w:rPr>
          <w:rFonts w:ascii="Palatino Linotype" w:eastAsia="Times New Roman" w:hAnsi="Palatino Linotype" w:cs="Arial"/>
          <w:color w:val="000000" w:themeColor="text1"/>
          <w:sz w:val="22"/>
          <w:lang w:val="en-US"/>
        </w:rPr>
        <w:t xml:space="preserve">tal de setenta y dos fojas en el que </w:t>
      </w:r>
      <w:r w:rsidRPr="000E6B73">
        <w:rPr>
          <w:rFonts w:ascii="Palatino Linotype" w:eastAsia="Times New Roman" w:hAnsi="Palatino Linotype" w:cs="Arial"/>
          <w:color w:val="000000" w:themeColor="text1"/>
          <w:sz w:val="22"/>
          <w:lang w:val="en-US"/>
        </w:rPr>
        <w:t xml:space="preserve">se advierten diversas </w:t>
      </w:r>
      <w:r w:rsidR="00330585" w:rsidRPr="000E6B73">
        <w:rPr>
          <w:rFonts w:ascii="Palatino Linotype" w:eastAsia="Times New Roman" w:hAnsi="Palatino Linotype" w:cs="Arial"/>
          <w:color w:val="000000" w:themeColor="text1"/>
          <w:sz w:val="22"/>
          <w:lang w:val="en-US"/>
        </w:rPr>
        <w:t xml:space="preserve">Jurisprudencias y </w:t>
      </w:r>
      <w:proofErr w:type="spellStart"/>
      <w:r w:rsidR="00330585" w:rsidRPr="000E6B73">
        <w:rPr>
          <w:rFonts w:ascii="Palatino Linotype" w:eastAsia="Times New Roman" w:hAnsi="Palatino Linotype" w:cs="Arial"/>
          <w:color w:val="000000" w:themeColor="text1"/>
          <w:sz w:val="22"/>
          <w:lang w:val="en-US"/>
        </w:rPr>
        <w:t>temas</w:t>
      </w:r>
      <w:proofErr w:type="spellEnd"/>
      <w:r w:rsidR="00330585" w:rsidRPr="000E6B73">
        <w:rPr>
          <w:rFonts w:ascii="Palatino Linotype" w:eastAsia="Times New Roman" w:hAnsi="Palatino Linotype" w:cs="Arial"/>
          <w:color w:val="000000" w:themeColor="text1"/>
          <w:sz w:val="22"/>
          <w:lang w:val="en-US"/>
        </w:rPr>
        <w:t xml:space="preserve"> de </w:t>
      </w:r>
      <w:proofErr w:type="spellStart"/>
      <w:r w:rsidR="00330585" w:rsidRPr="000E6B73">
        <w:rPr>
          <w:rFonts w:ascii="Palatino Linotype" w:eastAsia="Times New Roman" w:hAnsi="Palatino Linotype" w:cs="Arial"/>
          <w:color w:val="000000" w:themeColor="text1"/>
          <w:sz w:val="22"/>
          <w:lang w:val="en-US"/>
        </w:rPr>
        <w:t>Materia</w:t>
      </w:r>
      <w:proofErr w:type="spellEnd"/>
      <w:r w:rsidR="00330585" w:rsidRPr="000E6B73">
        <w:rPr>
          <w:rFonts w:ascii="Palatino Linotype" w:eastAsia="Times New Roman" w:hAnsi="Palatino Linotype" w:cs="Arial"/>
          <w:color w:val="000000" w:themeColor="text1"/>
          <w:sz w:val="22"/>
          <w:lang w:val="en-US"/>
        </w:rPr>
        <w:t xml:space="preserve"> </w:t>
      </w:r>
      <w:bookmarkStart w:id="3" w:name="_GoBack"/>
      <w:bookmarkEnd w:id="3"/>
      <w:r w:rsidR="00330585" w:rsidRPr="000E6B73">
        <w:rPr>
          <w:rFonts w:ascii="Palatino Linotype" w:eastAsia="Times New Roman" w:hAnsi="Palatino Linotype" w:cs="Arial"/>
          <w:color w:val="000000" w:themeColor="text1"/>
          <w:sz w:val="22"/>
          <w:lang w:val="en-US"/>
        </w:rPr>
        <w:t>Electoral.</w:t>
      </w:r>
    </w:p>
    <w:p w14:paraId="7795633B" w14:textId="77777777" w:rsidR="006F0F15" w:rsidRPr="000D6946" w:rsidRDefault="006F0F15" w:rsidP="00363740">
      <w:pPr>
        <w:tabs>
          <w:tab w:val="left" w:pos="426"/>
        </w:tabs>
        <w:spacing w:line="360" w:lineRule="auto"/>
        <w:jc w:val="both"/>
        <w:rPr>
          <w:rFonts w:ascii="Palatino Linotype" w:eastAsia="Times New Roman" w:hAnsi="Palatino Linotype" w:cs="Arial"/>
          <w:color w:val="000000" w:themeColor="text1"/>
          <w:lang w:val="en-US"/>
        </w:rPr>
      </w:pPr>
    </w:p>
    <w:p w14:paraId="65CB77BE" w14:textId="0DD25F33" w:rsidR="005F1362" w:rsidRPr="00466C6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 xml:space="preserve">Se registró el recurso de revisión bajo el número de expediente </w:t>
      </w:r>
      <w:r w:rsidR="004F785F" w:rsidRPr="00466C65">
        <w:rPr>
          <w:rFonts w:ascii="Palatino Linotype" w:hAnsi="Palatino Linotype" w:cs="Arial"/>
          <w:bCs/>
          <w:color w:val="000000" w:themeColor="text1"/>
        </w:rPr>
        <w:t>al rubro indicado, asi</w:t>
      </w:r>
      <w:r w:rsidRPr="00466C65">
        <w:rPr>
          <w:rFonts w:ascii="Palatino Linotype" w:hAnsi="Palatino Linotype" w:cs="Arial"/>
          <w:bCs/>
          <w:color w:val="000000" w:themeColor="text1"/>
        </w:rPr>
        <w:t xml:space="preserve">mismo, con fundamento en lo dispuesto por el </w:t>
      </w:r>
      <w:r w:rsidRPr="00466C6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66C65">
        <w:rPr>
          <w:rFonts w:ascii="Palatino Linotype" w:eastAsia="Times New Roman" w:hAnsi="Palatino Linotype" w:cs="Arial"/>
          <w:bCs/>
          <w:color w:val="000000" w:themeColor="text1"/>
          <w:lang w:val="es-ES"/>
        </w:rPr>
        <w:t xml:space="preserve">se turnó </w:t>
      </w:r>
      <w:r w:rsidR="0096234B" w:rsidRPr="00466C65">
        <w:rPr>
          <w:rFonts w:ascii="Palatino Linotype" w:eastAsia="Times New Roman" w:hAnsi="Palatino Linotype" w:cs="Arial"/>
          <w:bCs/>
          <w:color w:val="000000" w:themeColor="text1"/>
          <w:lang w:val="es-ES"/>
        </w:rPr>
        <w:t xml:space="preserve">a la </w:t>
      </w:r>
      <w:r w:rsidR="0096234B" w:rsidRPr="00466C65">
        <w:rPr>
          <w:rFonts w:ascii="Palatino Linotype" w:eastAsia="Times New Roman" w:hAnsi="Palatino Linotype" w:cs="Arial"/>
          <w:b/>
          <w:bCs/>
          <w:color w:val="000000" w:themeColor="text1"/>
          <w:lang w:val="es-ES"/>
        </w:rPr>
        <w:t xml:space="preserve">Comisionada </w:t>
      </w:r>
      <w:r w:rsidR="00D12402" w:rsidRPr="00466C65">
        <w:rPr>
          <w:rFonts w:ascii="Palatino Linotype" w:eastAsia="Times New Roman" w:hAnsi="Palatino Linotype" w:cs="Arial"/>
          <w:b/>
          <w:bCs/>
          <w:color w:val="000000" w:themeColor="text1"/>
          <w:lang w:val="es-ES"/>
        </w:rPr>
        <w:t>María del Rosario Mejía Ayala</w:t>
      </w:r>
      <w:r w:rsidRPr="00466C65">
        <w:rPr>
          <w:rFonts w:ascii="Palatino Linotype" w:eastAsia="Times New Roman" w:hAnsi="Palatino Linotype" w:cs="Arial"/>
          <w:bCs/>
          <w:color w:val="000000" w:themeColor="text1"/>
          <w:lang w:val="es-ES"/>
        </w:rPr>
        <w:t xml:space="preserve">, con el objeto de </w:t>
      </w:r>
      <w:r w:rsidRPr="00466C65">
        <w:rPr>
          <w:rFonts w:ascii="Palatino Linotype" w:eastAsia="Times New Roman" w:hAnsi="Palatino Linotype" w:cs="Arial"/>
          <w:bCs/>
          <w:color w:val="000000" w:themeColor="text1"/>
        </w:rPr>
        <w:t>su análisis.</w:t>
      </w:r>
    </w:p>
    <w:p w14:paraId="2BDE682E" w14:textId="77777777" w:rsidR="005F1362" w:rsidRPr="00466C6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691ACEB" w:rsidR="007446C2" w:rsidRPr="00466C65"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La</w:t>
      </w:r>
      <w:r w:rsidR="00E647FF" w:rsidRPr="00466C65">
        <w:rPr>
          <w:rFonts w:ascii="Palatino Linotype" w:eastAsia="Times New Roman" w:hAnsi="Palatino Linotype" w:cs="Arial"/>
          <w:color w:val="000000" w:themeColor="text1"/>
          <w:lang w:val="es-ES"/>
        </w:rPr>
        <w:t xml:space="preserve"> </w:t>
      </w:r>
      <w:r w:rsidR="0004686A" w:rsidRPr="00466C65">
        <w:rPr>
          <w:rFonts w:ascii="Palatino Linotype" w:eastAsia="Calibri" w:hAnsi="Palatino Linotype" w:cs="Arial"/>
          <w:color w:val="000000" w:themeColor="text1"/>
          <w:lang w:val="es-ES"/>
        </w:rPr>
        <w:t>Comisionad</w:t>
      </w:r>
      <w:r w:rsidRPr="00466C65">
        <w:rPr>
          <w:rFonts w:ascii="Palatino Linotype" w:eastAsia="Calibri" w:hAnsi="Palatino Linotype" w:cs="Arial"/>
          <w:color w:val="000000" w:themeColor="text1"/>
          <w:lang w:val="es-ES"/>
        </w:rPr>
        <w:t>a</w:t>
      </w:r>
      <w:r w:rsidR="0004686A" w:rsidRPr="00466C65">
        <w:rPr>
          <w:rFonts w:ascii="Palatino Linotype" w:eastAsia="Calibri" w:hAnsi="Palatino Linotype" w:cs="Arial"/>
          <w:color w:val="000000" w:themeColor="text1"/>
          <w:lang w:val="es-ES"/>
        </w:rPr>
        <w:t xml:space="preserve"> Ponente</w:t>
      </w:r>
      <w:r w:rsidR="006B31E7" w:rsidRPr="00466C65">
        <w:rPr>
          <w:rFonts w:ascii="Palatino Linotype" w:eastAsia="Calibri" w:hAnsi="Palatino Linotype" w:cs="Arial"/>
          <w:color w:val="000000" w:themeColor="text1"/>
          <w:lang w:val="es-ES"/>
        </w:rPr>
        <w:t>,</w:t>
      </w:r>
      <w:r w:rsidR="0004686A" w:rsidRPr="00466C65">
        <w:rPr>
          <w:rFonts w:ascii="Palatino Linotype" w:eastAsia="Calibri" w:hAnsi="Palatino Linotype" w:cs="Arial"/>
          <w:color w:val="000000" w:themeColor="text1"/>
          <w:lang w:val="es-ES"/>
        </w:rPr>
        <w:t xml:space="preserve"> con fundamento en lo dispuesto por el artículo 185 fracción II de la </w:t>
      </w:r>
      <w:r w:rsidR="00613655" w:rsidRPr="00466C65">
        <w:rPr>
          <w:rFonts w:ascii="Palatino Linotype" w:eastAsia="Calibri" w:hAnsi="Palatino Linotype" w:cs="Arial"/>
          <w:color w:val="000000" w:themeColor="text1"/>
          <w:lang w:val="es-ES"/>
        </w:rPr>
        <w:t>Ley de Transparencia y Acceso a la Información Pública del Estado de México y Municipios</w:t>
      </w:r>
      <w:r w:rsidR="0004686A" w:rsidRPr="00466C65">
        <w:rPr>
          <w:rFonts w:ascii="Palatino Linotype" w:eastAsia="Calibri" w:hAnsi="Palatino Linotype" w:cs="Arial"/>
          <w:color w:val="000000" w:themeColor="text1"/>
          <w:lang w:val="es-ES"/>
        </w:rPr>
        <w:t xml:space="preserve">, a través </w:t>
      </w:r>
      <w:r w:rsidR="006E4E2A" w:rsidRPr="00466C65">
        <w:rPr>
          <w:rFonts w:ascii="Palatino Linotype" w:eastAsia="Calibri" w:hAnsi="Palatino Linotype" w:cs="Arial"/>
          <w:color w:val="000000" w:themeColor="text1"/>
          <w:lang w:val="es-ES"/>
        </w:rPr>
        <w:t>del</w:t>
      </w:r>
      <w:r w:rsidR="0004686A"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 xml:space="preserve">acuerdo </w:t>
      </w:r>
      <w:r w:rsidR="00F147C6" w:rsidRPr="00466C65">
        <w:rPr>
          <w:rFonts w:ascii="Palatino Linotype" w:eastAsia="Calibri" w:hAnsi="Palatino Linotype" w:cs="Arial"/>
          <w:color w:val="000000" w:themeColor="text1"/>
          <w:lang w:val="es-ES"/>
        </w:rPr>
        <w:t xml:space="preserve">de admisión </w:t>
      </w:r>
      <w:r w:rsidR="00091F3E" w:rsidRPr="00466C65">
        <w:rPr>
          <w:rFonts w:ascii="Palatino Linotype" w:eastAsia="Calibri" w:hAnsi="Palatino Linotype" w:cs="Arial"/>
          <w:color w:val="000000" w:themeColor="text1"/>
          <w:lang w:val="es-ES"/>
        </w:rPr>
        <w:t xml:space="preserve">de fecha </w:t>
      </w:r>
      <w:r w:rsidR="000D6946">
        <w:rPr>
          <w:rFonts w:ascii="Palatino Linotype" w:eastAsia="Calibri" w:hAnsi="Palatino Linotype" w:cs="Arial"/>
          <w:color w:val="000000" w:themeColor="text1"/>
          <w:lang w:val="es-ES"/>
        </w:rPr>
        <w:t>dos</w:t>
      </w:r>
      <w:r w:rsidR="00BD6C40" w:rsidRPr="00466C65">
        <w:rPr>
          <w:rFonts w:ascii="Palatino Linotype" w:eastAsia="Calibri" w:hAnsi="Palatino Linotype" w:cs="Arial"/>
          <w:color w:val="000000" w:themeColor="text1"/>
          <w:lang w:val="es-ES"/>
        </w:rPr>
        <w:t xml:space="preserve"> (</w:t>
      </w:r>
      <w:r w:rsidR="000D6946">
        <w:rPr>
          <w:rFonts w:ascii="Palatino Linotype" w:eastAsia="Calibri" w:hAnsi="Palatino Linotype" w:cs="Arial"/>
          <w:color w:val="000000" w:themeColor="text1"/>
          <w:lang w:val="es-ES"/>
        </w:rPr>
        <w:t>02</w:t>
      </w:r>
      <w:r w:rsidR="00BD6C40" w:rsidRPr="00466C65">
        <w:rPr>
          <w:rFonts w:ascii="Palatino Linotype" w:eastAsia="Calibri" w:hAnsi="Palatino Linotype" w:cs="Arial"/>
          <w:color w:val="000000" w:themeColor="text1"/>
          <w:lang w:val="es-ES"/>
        </w:rPr>
        <w:t xml:space="preserve">) de </w:t>
      </w:r>
      <w:r w:rsidR="000D6946">
        <w:rPr>
          <w:rFonts w:ascii="Palatino Linotype" w:eastAsia="Calibri" w:hAnsi="Palatino Linotype" w:cs="Arial"/>
          <w:color w:val="000000" w:themeColor="text1"/>
          <w:lang w:val="es-ES"/>
        </w:rPr>
        <w:t>mayo</w:t>
      </w:r>
      <w:r w:rsidR="00613655" w:rsidRPr="00466C65">
        <w:rPr>
          <w:rFonts w:ascii="Palatino Linotype" w:eastAsia="Calibri" w:hAnsi="Palatino Linotype" w:cs="Arial"/>
          <w:color w:val="000000" w:themeColor="text1"/>
          <w:lang w:val="es-ES"/>
        </w:rPr>
        <w:t xml:space="preserve"> de dos mil veinti</w:t>
      </w:r>
      <w:r w:rsidR="000D6946">
        <w:rPr>
          <w:rFonts w:ascii="Palatino Linotype" w:eastAsia="Calibri" w:hAnsi="Palatino Linotype" w:cs="Arial"/>
          <w:color w:val="000000" w:themeColor="text1"/>
          <w:lang w:val="es-ES"/>
        </w:rPr>
        <w:t>trés</w:t>
      </w:r>
      <w:r w:rsidR="006A1047"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 xml:space="preserve">puso a </w:t>
      </w:r>
      <w:r w:rsidR="00875167" w:rsidRPr="00466C65">
        <w:rPr>
          <w:rFonts w:ascii="Palatino Linotype" w:eastAsia="Calibri" w:hAnsi="Palatino Linotype" w:cs="Arial"/>
          <w:color w:val="000000" w:themeColor="text1"/>
          <w:lang w:val="es-ES"/>
        </w:rPr>
        <w:t>disposición</w:t>
      </w:r>
      <w:r w:rsidR="00B81371" w:rsidRPr="00466C65">
        <w:rPr>
          <w:rFonts w:ascii="Palatino Linotype" w:eastAsia="Calibri" w:hAnsi="Palatino Linotype" w:cs="Arial"/>
          <w:color w:val="000000" w:themeColor="text1"/>
          <w:lang w:val="es-ES"/>
        </w:rPr>
        <w:t xml:space="preserve"> de las partes el expediente electrónico </w:t>
      </w:r>
      <w:r w:rsidR="00B81371" w:rsidRPr="00466C65">
        <w:rPr>
          <w:rFonts w:ascii="Palatino Linotype" w:eastAsia="Calibri" w:hAnsi="Palatino Linotype" w:cs="Arial"/>
          <w:color w:val="000000" w:themeColor="text1"/>
        </w:rPr>
        <w:t xml:space="preserve">vía </w:t>
      </w:r>
      <w:r w:rsidR="00B81371" w:rsidRPr="00466C65">
        <w:rPr>
          <w:rFonts w:ascii="Palatino Linotype" w:eastAsia="Calibri" w:hAnsi="Palatino Linotype" w:cs="Arial"/>
          <w:color w:val="000000" w:themeColor="text1"/>
          <w:lang w:val="es-ES"/>
        </w:rPr>
        <w:t xml:space="preserve">Sistema de Acceso a la Información Mexiquense </w:t>
      </w:r>
      <w:r w:rsidR="001468E9" w:rsidRPr="00466C65">
        <w:rPr>
          <w:rFonts w:ascii="Palatino Linotype" w:eastAsia="Calibri" w:hAnsi="Palatino Linotype" w:cs="Arial"/>
          <w:color w:val="000000" w:themeColor="text1"/>
          <w:lang w:val="es-ES"/>
        </w:rPr>
        <w:t>(</w:t>
      </w:r>
      <w:r w:rsidR="00B81371" w:rsidRPr="00466C65">
        <w:rPr>
          <w:rFonts w:ascii="Palatino Linotype" w:eastAsia="Calibri" w:hAnsi="Palatino Linotype" w:cs="Arial"/>
          <w:b/>
          <w:i/>
          <w:color w:val="000000" w:themeColor="text1"/>
          <w:lang w:val="es-ES"/>
        </w:rPr>
        <w:t>SAIMEX</w:t>
      </w:r>
      <w:r w:rsidR="001468E9" w:rsidRPr="00466C65">
        <w:rPr>
          <w:rFonts w:ascii="Palatino Linotype" w:eastAsia="Calibri" w:hAnsi="Palatino Linotype" w:cs="Arial"/>
          <w:b/>
          <w:i/>
          <w:color w:val="000000" w:themeColor="text1"/>
          <w:lang w:val="es-ES"/>
        </w:rPr>
        <w:t>)</w:t>
      </w:r>
      <w:r w:rsidR="00B81371" w:rsidRPr="00466C65">
        <w:rPr>
          <w:rFonts w:ascii="Palatino Linotype" w:eastAsia="Calibri" w:hAnsi="Palatino Linotype" w:cs="Arial"/>
          <w:b/>
          <w:color w:val="000000" w:themeColor="text1"/>
          <w:lang w:val="es-ES"/>
        </w:rPr>
        <w:t xml:space="preserve"> </w:t>
      </w:r>
      <w:r w:rsidR="00B81371" w:rsidRPr="00466C65">
        <w:rPr>
          <w:rFonts w:ascii="Palatino Linotype" w:eastAsia="Calibri" w:hAnsi="Palatino Linotype" w:cs="Arial"/>
          <w:color w:val="000000" w:themeColor="text1"/>
          <w:lang w:val="es-ES"/>
        </w:rPr>
        <w:t xml:space="preserve">a efecto de que en un plazo máximo de siete días </w:t>
      </w:r>
      <w:r w:rsidR="00875167" w:rsidRPr="00466C65">
        <w:rPr>
          <w:rFonts w:ascii="Palatino Linotype" w:eastAsia="Calibri" w:hAnsi="Palatino Linotype" w:cs="Arial"/>
          <w:color w:val="000000" w:themeColor="text1"/>
          <w:lang w:val="es-ES"/>
        </w:rPr>
        <w:t>manifestaran</w:t>
      </w:r>
      <w:r w:rsidR="00B81371" w:rsidRPr="00466C65">
        <w:rPr>
          <w:rFonts w:ascii="Palatino Linotype" w:eastAsia="Calibri" w:hAnsi="Palatino Linotype" w:cs="Arial"/>
          <w:color w:val="000000" w:themeColor="text1"/>
          <w:lang w:val="es-ES"/>
        </w:rPr>
        <w:t xml:space="preserve"> lo que a</w:t>
      </w:r>
      <w:r w:rsidR="003A2029" w:rsidRPr="00466C65">
        <w:rPr>
          <w:rFonts w:ascii="Palatino Linotype" w:eastAsia="Calibri" w:hAnsi="Palatino Linotype" w:cs="Arial"/>
          <w:color w:val="000000" w:themeColor="text1"/>
          <w:lang w:val="es-ES"/>
        </w:rPr>
        <w:t xml:space="preserve"> su</w:t>
      </w:r>
      <w:r w:rsidR="00B81371" w:rsidRPr="00466C65">
        <w:rPr>
          <w:rFonts w:ascii="Palatino Linotype" w:eastAsia="Calibri" w:hAnsi="Palatino Linotype" w:cs="Arial"/>
          <w:color w:val="000000" w:themeColor="text1"/>
          <w:lang w:val="es-ES"/>
        </w:rPr>
        <w:t xml:space="preserve"> derecho conviniera</w:t>
      </w:r>
      <w:r w:rsidR="00875167" w:rsidRPr="00466C65">
        <w:rPr>
          <w:rFonts w:ascii="Palatino Linotype" w:eastAsia="Calibri" w:hAnsi="Palatino Linotype" w:cs="Arial"/>
          <w:color w:val="000000" w:themeColor="text1"/>
          <w:lang w:val="es-ES"/>
        </w:rPr>
        <w:t>n</w:t>
      </w:r>
      <w:r w:rsidR="00032493" w:rsidRPr="00466C65">
        <w:rPr>
          <w:rFonts w:ascii="Palatino Linotype" w:eastAsia="Calibri" w:hAnsi="Palatino Linotype" w:cs="Arial"/>
          <w:color w:val="000000" w:themeColor="text1"/>
          <w:lang w:val="es-ES"/>
        </w:rPr>
        <w:t>,</w:t>
      </w:r>
      <w:r w:rsidR="00B81371"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ofrecieran pruebas y</w:t>
      </w:r>
      <w:r w:rsidR="00132C06"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alegatos según corresponda a</w:t>
      </w:r>
      <w:r w:rsidR="004C20F2" w:rsidRPr="00466C65">
        <w:rPr>
          <w:rFonts w:ascii="Palatino Linotype" w:eastAsia="Calibri" w:hAnsi="Palatino Linotype" w:cs="Arial"/>
          <w:color w:val="000000" w:themeColor="text1"/>
          <w:lang w:val="es-ES"/>
        </w:rPr>
        <w:t xml:space="preserve"> </w:t>
      </w:r>
      <w:r w:rsidR="00875167" w:rsidRPr="00466C65">
        <w:rPr>
          <w:rFonts w:ascii="Palatino Linotype" w:eastAsia="Calibri" w:hAnsi="Palatino Linotype" w:cs="Arial"/>
          <w:color w:val="000000" w:themeColor="text1"/>
          <w:lang w:val="es-ES"/>
        </w:rPr>
        <w:t>l</w:t>
      </w:r>
      <w:r w:rsidR="004C20F2" w:rsidRPr="00466C65">
        <w:rPr>
          <w:rFonts w:ascii="Palatino Linotype" w:eastAsia="Calibri" w:hAnsi="Palatino Linotype" w:cs="Arial"/>
          <w:color w:val="000000" w:themeColor="text1"/>
          <w:lang w:val="es-ES"/>
        </w:rPr>
        <w:t>os</w:t>
      </w:r>
      <w:r w:rsidR="00875167" w:rsidRPr="00466C65">
        <w:rPr>
          <w:rFonts w:ascii="Palatino Linotype" w:eastAsia="Calibri" w:hAnsi="Palatino Linotype" w:cs="Arial"/>
          <w:color w:val="000000" w:themeColor="text1"/>
          <w:lang w:val="es-ES"/>
        </w:rPr>
        <w:t xml:space="preserve"> caso</w:t>
      </w:r>
      <w:r w:rsidR="004C20F2" w:rsidRPr="00466C65">
        <w:rPr>
          <w:rFonts w:ascii="Palatino Linotype" w:eastAsia="Calibri" w:hAnsi="Palatino Linotype" w:cs="Arial"/>
          <w:color w:val="000000" w:themeColor="text1"/>
          <w:lang w:val="es-ES"/>
        </w:rPr>
        <w:t>s</w:t>
      </w:r>
      <w:r w:rsidR="00875167" w:rsidRPr="00466C65">
        <w:rPr>
          <w:rFonts w:ascii="Palatino Linotype" w:eastAsia="Calibri" w:hAnsi="Palatino Linotype" w:cs="Arial"/>
          <w:color w:val="000000" w:themeColor="text1"/>
          <w:lang w:val="es-ES"/>
        </w:rPr>
        <w:t xml:space="preserve"> concreto</w:t>
      </w:r>
      <w:r w:rsidR="004C20F2" w:rsidRPr="00466C65">
        <w:rPr>
          <w:rFonts w:ascii="Palatino Linotype" w:eastAsia="Calibri" w:hAnsi="Palatino Linotype" w:cs="Arial"/>
          <w:color w:val="000000" w:themeColor="text1"/>
          <w:lang w:val="es-ES"/>
        </w:rPr>
        <w:t>s</w:t>
      </w:r>
      <w:r w:rsidR="00875167" w:rsidRPr="00466C65">
        <w:rPr>
          <w:rFonts w:ascii="Palatino Linotype" w:eastAsia="Calibri" w:hAnsi="Palatino Linotype" w:cs="Arial"/>
          <w:color w:val="000000" w:themeColor="text1"/>
          <w:lang w:val="es-ES"/>
        </w:rPr>
        <w:t xml:space="preserve">, </w:t>
      </w:r>
      <w:r w:rsidR="00F147C6" w:rsidRPr="00466C65">
        <w:rPr>
          <w:rFonts w:ascii="Palatino Linotype" w:eastAsia="Calibri" w:hAnsi="Palatino Linotype" w:cs="Arial"/>
          <w:color w:val="000000" w:themeColor="text1"/>
          <w:lang w:val="es-ES"/>
        </w:rPr>
        <w:t>de esta forma</w:t>
      </w:r>
      <w:r w:rsidR="00875167" w:rsidRPr="00466C65">
        <w:rPr>
          <w:rFonts w:ascii="Palatino Linotype" w:eastAsia="Calibri" w:hAnsi="Palatino Linotype" w:cs="Arial"/>
          <w:color w:val="000000" w:themeColor="text1"/>
          <w:lang w:val="es-ES"/>
        </w:rPr>
        <w:t xml:space="preserve"> para que el </w:t>
      </w:r>
      <w:r w:rsidR="00875167" w:rsidRPr="00466C65">
        <w:rPr>
          <w:rFonts w:ascii="Palatino Linotype" w:eastAsia="Calibri" w:hAnsi="Palatino Linotype" w:cs="Arial"/>
          <w:b/>
          <w:color w:val="000000" w:themeColor="text1"/>
          <w:lang w:val="es-ES"/>
        </w:rPr>
        <w:t>SUJETO OBLIGADO</w:t>
      </w:r>
      <w:r w:rsidR="00875167" w:rsidRPr="00466C65">
        <w:rPr>
          <w:rFonts w:ascii="Palatino Linotype" w:eastAsia="Calibri" w:hAnsi="Palatino Linotype" w:cs="Arial"/>
          <w:color w:val="000000" w:themeColor="text1"/>
          <w:lang w:val="es-ES"/>
        </w:rPr>
        <w:t xml:space="preserve"> </w:t>
      </w:r>
      <w:r w:rsidR="00B81371" w:rsidRPr="00466C65">
        <w:rPr>
          <w:rFonts w:ascii="Palatino Linotype" w:eastAsia="Calibri" w:hAnsi="Palatino Linotype" w:cs="Arial"/>
          <w:color w:val="000000" w:themeColor="text1"/>
          <w:lang w:val="es-ES"/>
        </w:rPr>
        <w:t>presentar</w:t>
      </w:r>
      <w:r w:rsidR="003A03D0" w:rsidRPr="00466C65">
        <w:rPr>
          <w:rFonts w:ascii="Palatino Linotype" w:eastAsia="Calibri" w:hAnsi="Palatino Linotype" w:cs="Arial"/>
          <w:color w:val="000000" w:themeColor="text1"/>
          <w:lang w:val="es-ES"/>
        </w:rPr>
        <w:t>a</w:t>
      </w:r>
      <w:r w:rsidR="00B81371" w:rsidRPr="00466C65">
        <w:rPr>
          <w:rFonts w:ascii="Palatino Linotype" w:eastAsia="Calibri" w:hAnsi="Palatino Linotype" w:cs="Arial"/>
          <w:color w:val="000000" w:themeColor="text1"/>
          <w:lang w:val="es-ES"/>
        </w:rPr>
        <w:t xml:space="preserve"> el </w:t>
      </w:r>
      <w:r w:rsidR="00556F72" w:rsidRPr="00466C65">
        <w:rPr>
          <w:rFonts w:ascii="Palatino Linotype" w:eastAsia="Calibri" w:hAnsi="Palatino Linotype" w:cs="Arial"/>
          <w:color w:val="000000" w:themeColor="text1"/>
          <w:lang w:val="es-ES"/>
        </w:rPr>
        <w:t xml:space="preserve">informe justificado </w:t>
      </w:r>
      <w:r w:rsidR="00875167" w:rsidRPr="00466C65">
        <w:rPr>
          <w:rFonts w:ascii="Palatino Linotype" w:eastAsia="Calibri" w:hAnsi="Palatino Linotype" w:cs="Arial"/>
          <w:color w:val="000000" w:themeColor="text1"/>
          <w:lang w:val="es-ES"/>
        </w:rPr>
        <w:t>procedente</w:t>
      </w:r>
      <w:r w:rsidR="00787184" w:rsidRPr="00466C65">
        <w:rPr>
          <w:rFonts w:ascii="Palatino Linotype" w:eastAsia="Calibri" w:hAnsi="Palatino Linotype" w:cs="Arial"/>
          <w:color w:val="000000" w:themeColor="text1"/>
          <w:lang w:val="es-ES"/>
        </w:rPr>
        <w:t>.</w:t>
      </w:r>
    </w:p>
    <w:p w14:paraId="67D7209A" w14:textId="77777777" w:rsidR="001B32B2" w:rsidRPr="00363740" w:rsidRDefault="001B32B2" w:rsidP="00363740">
      <w:pPr>
        <w:spacing w:line="360" w:lineRule="auto"/>
        <w:rPr>
          <w:rFonts w:ascii="Palatino Linotype" w:eastAsia="Calibri" w:hAnsi="Palatino Linotype" w:cs="Arial"/>
          <w:color w:val="000000" w:themeColor="text1"/>
          <w:lang w:val="es-ES"/>
        </w:rPr>
      </w:pPr>
    </w:p>
    <w:p w14:paraId="77998495" w14:textId="352D2A0F" w:rsidR="001669B3" w:rsidRPr="000D6946" w:rsidRDefault="001B7D3F" w:rsidP="000D6946">
      <w:pPr>
        <w:pStyle w:val="Prrafodelista"/>
        <w:numPr>
          <w:ilvl w:val="0"/>
          <w:numId w:val="1"/>
        </w:numPr>
        <w:tabs>
          <w:tab w:val="left" w:pos="426"/>
        </w:tabs>
        <w:spacing w:line="360" w:lineRule="auto"/>
        <w:jc w:val="both"/>
        <w:rPr>
          <w:rFonts w:ascii="Palatino Linotype" w:eastAsia="Calibri" w:hAnsi="Palatino Linotype" w:cs="Arial"/>
          <w:b/>
          <w:bCs/>
          <w:color w:val="000000" w:themeColor="text1"/>
          <w:sz w:val="22"/>
          <w:szCs w:val="22"/>
          <w:lang w:val="es-ES"/>
        </w:rPr>
      </w:pPr>
      <w:r>
        <w:rPr>
          <w:rFonts w:ascii="Palatino Linotype" w:eastAsia="Calibri" w:hAnsi="Palatino Linotype" w:cs="Arial"/>
          <w:color w:val="000000" w:themeColor="text1"/>
          <w:lang w:val="es-ES"/>
        </w:rPr>
        <w:t xml:space="preserve">El </w:t>
      </w:r>
      <w:r w:rsidRPr="001B7D3F">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w:t>
      </w:r>
      <w:r w:rsidR="000D6946">
        <w:rPr>
          <w:rFonts w:ascii="Palatino Linotype" w:eastAsia="Calibri" w:hAnsi="Palatino Linotype" w:cs="Arial"/>
          <w:color w:val="000000" w:themeColor="text1"/>
          <w:lang w:val="es-ES"/>
        </w:rPr>
        <w:t xml:space="preserve">no </w:t>
      </w:r>
      <w:r>
        <w:rPr>
          <w:rFonts w:ascii="Palatino Linotype" w:eastAsia="Calibri" w:hAnsi="Palatino Linotype" w:cs="Arial"/>
          <w:color w:val="000000" w:themeColor="text1"/>
          <w:lang w:val="es-ES"/>
        </w:rPr>
        <w:t>rindi</w:t>
      </w:r>
      <w:r w:rsidR="000D6946">
        <w:rPr>
          <w:rFonts w:ascii="Palatino Linotype" w:eastAsia="Calibri" w:hAnsi="Palatino Linotype" w:cs="Arial"/>
          <w:color w:val="000000" w:themeColor="text1"/>
          <w:lang w:val="es-ES"/>
        </w:rPr>
        <w:t>ó</w:t>
      </w:r>
      <w:r>
        <w:rPr>
          <w:rFonts w:ascii="Palatino Linotype" w:eastAsia="Calibri" w:hAnsi="Palatino Linotype" w:cs="Arial"/>
          <w:color w:val="000000" w:themeColor="text1"/>
          <w:lang w:val="es-ES"/>
        </w:rPr>
        <w:t xml:space="preserve"> el informe justificado correspondiente</w:t>
      </w:r>
      <w:r w:rsidR="000D6946">
        <w:rPr>
          <w:rFonts w:ascii="Palatino Linotype" w:eastAsia="Calibri" w:hAnsi="Palatino Linotype" w:cs="Arial"/>
          <w:color w:val="000000" w:themeColor="text1"/>
          <w:lang w:val="es-ES"/>
        </w:rPr>
        <w:t>, p</w:t>
      </w:r>
      <w:r w:rsidRPr="000D6946">
        <w:rPr>
          <w:rFonts w:ascii="Palatino Linotype" w:eastAsia="Calibri" w:hAnsi="Palatino Linotype" w:cs="Arial"/>
          <w:color w:val="000000" w:themeColor="text1"/>
          <w:lang w:val="es-ES"/>
        </w:rPr>
        <w:t xml:space="preserve">or su parte, </w:t>
      </w:r>
      <w:r w:rsidR="00963723" w:rsidRPr="000D6946">
        <w:rPr>
          <w:rFonts w:ascii="Palatino Linotype" w:eastAsia="Calibri" w:hAnsi="Palatino Linotype" w:cs="Arial"/>
          <w:color w:val="000000" w:themeColor="text1"/>
          <w:lang w:val="es-ES"/>
        </w:rPr>
        <w:t>el Recurrente fue</w:t>
      </w:r>
      <w:r w:rsidRPr="000D6946">
        <w:rPr>
          <w:rFonts w:ascii="Palatino Linotype" w:eastAsia="Calibri" w:hAnsi="Palatino Linotype" w:cs="Arial"/>
          <w:color w:val="000000" w:themeColor="text1"/>
          <w:lang w:val="es-ES"/>
        </w:rPr>
        <w:t xml:space="preserve"> </w:t>
      </w:r>
      <w:r w:rsidR="00963723" w:rsidRPr="000D6946">
        <w:rPr>
          <w:rFonts w:ascii="Palatino Linotype" w:eastAsia="Calibri" w:hAnsi="Palatino Linotype" w:cs="Arial"/>
          <w:color w:val="000000" w:themeColor="text1"/>
          <w:lang w:val="es-ES"/>
        </w:rPr>
        <w:t>omiso en realizar manifestaciones</w:t>
      </w:r>
      <w:r w:rsidRPr="000D6946">
        <w:rPr>
          <w:rFonts w:ascii="Palatino Linotype" w:eastAsia="Calibri" w:hAnsi="Palatino Linotype" w:cs="Arial"/>
          <w:color w:val="000000" w:themeColor="text1"/>
          <w:lang w:val="es-ES"/>
        </w:rPr>
        <w:t xml:space="preserve"> o </w:t>
      </w:r>
      <w:r w:rsidR="00963723" w:rsidRPr="000D6946">
        <w:rPr>
          <w:rFonts w:ascii="Palatino Linotype" w:eastAsia="Calibri" w:hAnsi="Palatino Linotype" w:cs="Arial"/>
          <w:color w:val="000000" w:themeColor="text1"/>
          <w:lang w:val="es-ES"/>
        </w:rPr>
        <w:t>presentar alega</w:t>
      </w:r>
      <w:r w:rsidR="00005877" w:rsidRPr="000D6946">
        <w:rPr>
          <w:rFonts w:ascii="Palatino Linotype" w:eastAsia="Calibri" w:hAnsi="Palatino Linotype" w:cs="Arial"/>
          <w:color w:val="000000" w:themeColor="text1"/>
          <w:lang w:val="es-ES"/>
        </w:rPr>
        <w:t>t</w:t>
      </w:r>
      <w:r w:rsidR="00963723" w:rsidRPr="000D6946">
        <w:rPr>
          <w:rFonts w:ascii="Palatino Linotype" w:eastAsia="Calibri" w:hAnsi="Palatino Linotype" w:cs="Arial"/>
          <w:color w:val="000000" w:themeColor="text1"/>
          <w:lang w:val="es-ES"/>
        </w:rPr>
        <w:t>os</w:t>
      </w:r>
      <w:r w:rsidR="000D6946">
        <w:rPr>
          <w:rFonts w:ascii="Palatino Linotype" w:eastAsia="Calibri" w:hAnsi="Palatino Linotype" w:cs="Arial"/>
          <w:color w:val="000000" w:themeColor="text1"/>
          <w:lang w:val="es-ES"/>
        </w:rPr>
        <w:t xml:space="preserve"> que a su derecho convinieran</w:t>
      </w:r>
      <w:r w:rsidRPr="000D6946">
        <w:rPr>
          <w:rFonts w:ascii="Palatino Linotype" w:eastAsia="Calibri" w:hAnsi="Palatino Linotype" w:cs="Arial"/>
          <w:color w:val="000000" w:themeColor="text1"/>
          <w:lang w:val="es-ES"/>
        </w:rPr>
        <w:t>.</w:t>
      </w:r>
      <w:bookmarkStart w:id="4" w:name="_Toc461555889"/>
      <w:bookmarkStart w:id="5" w:name="_Toc466371858"/>
    </w:p>
    <w:p w14:paraId="221A7108" w14:textId="77777777" w:rsidR="00852E22" w:rsidRPr="00852E22" w:rsidRDefault="00852E22" w:rsidP="00852E22">
      <w:pPr>
        <w:pStyle w:val="Prrafodelista"/>
        <w:tabs>
          <w:tab w:val="left" w:pos="426"/>
        </w:tabs>
        <w:spacing w:line="360" w:lineRule="auto"/>
        <w:ind w:left="0"/>
        <w:jc w:val="both"/>
        <w:rPr>
          <w:rFonts w:ascii="Palatino Linotype" w:hAnsi="Palatino Linotype"/>
          <w:color w:val="000000" w:themeColor="text1"/>
        </w:rPr>
      </w:pPr>
    </w:p>
    <w:p w14:paraId="6F0BD740" w14:textId="0E08527C" w:rsidR="00852E22" w:rsidRPr="00C40021" w:rsidRDefault="00C40021" w:rsidP="001669B3">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000D6946">
        <w:rPr>
          <w:rFonts w:ascii="Palatino Linotype" w:hAnsi="Palatino Linotype"/>
          <w:color w:val="000000" w:themeColor="text1"/>
        </w:rPr>
        <w:t>quince</w:t>
      </w:r>
      <w:r>
        <w:rPr>
          <w:rFonts w:ascii="Palatino Linotype" w:hAnsi="Palatino Linotype"/>
          <w:color w:val="000000" w:themeColor="text1"/>
        </w:rPr>
        <w:t xml:space="preserve"> (</w:t>
      </w:r>
      <w:r w:rsidR="000D6946">
        <w:rPr>
          <w:rFonts w:ascii="Palatino Linotype" w:hAnsi="Palatino Linotype"/>
          <w:color w:val="000000" w:themeColor="text1"/>
        </w:rPr>
        <w:t>15</w:t>
      </w:r>
      <w:r>
        <w:rPr>
          <w:rFonts w:ascii="Palatino Linotype" w:hAnsi="Palatino Linotype"/>
          <w:color w:val="000000" w:themeColor="text1"/>
        </w:rPr>
        <w:t xml:space="preserve">) de mayo de dos mil veintitrés, la </w:t>
      </w:r>
      <w:r w:rsidRPr="00466C65">
        <w:rPr>
          <w:rFonts w:ascii="Palatino Linotype" w:eastAsia="Calibri" w:hAnsi="Palatino Linotype" w:cs="Arial"/>
          <w:color w:val="000000" w:themeColor="text1"/>
          <w:lang w:val="es-ES"/>
        </w:rPr>
        <w:t>Comisionada Ponente decretó</w:t>
      </w:r>
      <w:r w:rsidRPr="00466C65">
        <w:rPr>
          <w:rFonts w:ascii="Palatino Linotype" w:hAnsi="Palatino Linotype" w:cs="Arial"/>
          <w:color w:val="000000" w:themeColor="text1"/>
        </w:rPr>
        <w:t xml:space="preserve"> el cierre del periodo de instrucción, por lo que ordenó turnar el expediente para su resolución, misma que ahora se pronuncia</w:t>
      </w:r>
      <w:r>
        <w:rPr>
          <w:rFonts w:ascii="Palatino Linotype" w:hAnsi="Palatino Linotype" w:cs="Arial"/>
          <w:color w:val="000000" w:themeColor="text1"/>
        </w:rPr>
        <w:t>.-.-.-.-.-.-.-.-.-.-.-.-.-.-.-.-.-.-.-.-.-.-.-.-.-.-.-.-.-.-.-</w:t>
      </w:r>
    </w:p>
    <w:p w14:paraId="433D3DD8" w14:textId="7920A746" w:rsidR="003718A1" w:rsidRPr="00466C65"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66C65" w:rsidRDefault="007C0013" w:rsidP="00466C65">
      <w:pPr>
        <w:pStyle w:val="Ttulo1"/>
        <w:spacing w:before="0" w:line="360" w:lineRule="auto"/>
        <w:jc w:val="center"/>
        <w:rPr>
          <w:b/>
          <w:color w:val="000000" w:themeColor="text1"/>
        </w:rPr>
      </w:pPr>
      <w:bookmarkStart w:id="6" w:name="_Toc87456485"/>
      <w:r w:rsidRPr="00466C65">
        <w:rPr>
          <w:b/>
          <w:color w:val="000000" w:themeColor="text1"/>
        </w:rPr>
        <w:t>CONSIDERANDO</w:t>
      </w:r>
      <w:bookmarkEnd w:id="4"/>
      <w:bookmarkEnd w:id="5"/>
      <w:bookmarkEnd w:id="6"/>
    </w:p>
    <w:p w14:paraId="435CF9A4" w14:textId="77777777" w:rsidR="00FC1DA7" w:rsidRPr="00466C65" w:rsidRDefault="00FC1DA7" w:rsidP="00466C65">
      <w:pPr>
        <w:spacing w:line="360" w:lineRule="auto"/>
        <w:rPr>
          <w:rFonts w:ascii="Palatino Linotype" w:hAnsi="Palatino Linotype"/>
          <w:color w:val="000000" w:themeColor="text1"/>
          <w:lang w:eastAsia="en-US"/>
        </w:rPr>
      </w:pPr>
    </w:p>
    <w:p w14:paraId="629A5BE2" w14:textId="56C3E7D5" w:rsidR="007C0013" w:rsidRPr="00466C65" w:rsidRDefault="007C0013" w:rsidP="00466C65">
      <w:pPr>
        <w:pStyle w:val="Ttulo2"/>
        <w:spacing w:before="0" w:line="360" w:lineRule="auto"/>
        <w:rPr>
          <w:rFonts w:ascii="Palatino Linotype" w:hAnsi="Palatino Linotype"/>
          <w:b/>
          <w:color w:val="000000" w:themeColor="text1"/>
          <w:sz w:val="24"/>
        </w:rPr>
      </w:pPr>
      <w:bookmarkStart w:id="7" w:name="_Toc461555890"/>
      <w:bookmarkStart w:id="8" w:name="_Toc466371859"/>
      <w:bookmarkStart w:id="9" w:name="_Toc87456486"/>
      <w:r w:rsidRPr="00466C65">
        <w:rPr>
          <w:rFonts w:ascii="Palatino Linotype" w:hAnsi="Palatino Linotype"/>
          <w:b/>
          <w:color w:val="000000" w:themeColor="text1"/>
          <w:sz w:val="24"/>
        </w:rPr>
        <w:t>PRIMERO. De la competencia</w:t>
      </w:r>
      <w:bookmarkEnd w:id="7"/>
      <w:bookmarkEnd w:id="8"/>
      <w:bookmarkEnd w:id="9"/>
    </w:p>
    <w:p w14:paraId="60FBD8C7" w14:textId="77777777" w:rsidR="00FC1DA7" w:rsidRPr="00466C65" w:rsidRDefault="00FC1DA7" w:rsidP="00466C65">
      <w:pPr>
        <w:spacing w:line="360" w:lineRule="auto"/>
        <w:rPr>
          <w:rFonts w:ascii="Palatino Linotype" w:hAnsi="Palatino Linotype"/>
          <w:color w:val="000000" w:themeColor="text1"/>
          <w:lang w:eastAsia="en-US"/>
        </w:rPr>
      </w:pPr>
    </w:p>
    <w:p w14:paraId="67A0A8E3" w14:textId="59CFF66B" w:rsidR="002630E4" w:rsidRPr="008F4094"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66C6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66C65">
        <w:rPr>
          <w:rFonts w:ascii="Palatino Linotype" w:eastAsia="Calibri" w:hAnsi="Palatino Linotype" w:cs="Times New Roman"/>
          <w:color w:val="000000" w:themeColor="text1"/>
          <w:lang w:val="es-ES"/>
        </w:rPr>
        <w:t xml:space="preserve">etente para conocer y resolver </w:t>
      </w:r>
      <w:r w:rsidRPr="00466C65">
        <w:rPr>
          <w:rFonts w:ascii="Palatino Linotype" w:eastAsia="Calibri" w:hAnsi="Palatino Linotype" w:cs="Times New Roman"/>
          <w:color w:val="000000" w:themeColor="text1"/>
          <w:lang w:val="es-ES"/>
        </w:rPr>
        <w:t xml:space="preserve">el presente </w:t>
      </w:r>
      <w:r w:rsidRPr="001669B3">
        <w:rPr>
          <w:rFonts w:ascii="Palatino Linotype" w:eastAsia="Calibri" w:hAnsi="Palatino Linotype" w:cs="Times New Roman"/>
          <w:color w:val="000000" w:themeColor="text1"/>
          <w:lang w:val="es-ES"/>
        </w:rPr>
        <w:t xml:space="preserve">recurso de conformidad con el artículo: 6, apartado A, fracción IV de la Constitución Política de los Estados Unidos Mexicanos; 5, párrafos </w:t>
      </w:r>
      <w:r w:rsidR="000B7C4F" w:rsidRPr="001669B3">
        <w:rPr>
          <w:rFonts w:ascii="Palatino Linotype" w:eastAsia="Calibri" w:hAnsi="Palatino Linotype" w:cs="Times New Roman"/>
          <w:color w:val="000000" w:themeColor="text1"/>
          <w:lang w:val="es-ES"/>
        </w:rPr>
        <w:t>trigésimo, trigésimo primero y trigésimo segundo</w:t>
      </w:r>
      <w:r w:rsidR="004F785F" w:rsidRPr="001669B3">
        <w:rPr>
          <w:rFonts w:ascii="Palatino Linotype" w:eastAsia="Calibri" w:hAnsi="Palatino Linotype" w:cs="Times New Roman"/>
          <w:color w:val="000000" w:themeColor="text1"/>
          <w:lang w:val="es-ES"/>
        </w:rPr>
        <w:t>,</w:t>
      </w:r>
      <w:r w:rsidRPr="001669B3">
        <w:rPr>
          <w:rFonts w:ascii="Palatino Linotype" w:eastAsia="Calibri" w:hAnsi="Palatino Linotype" w:cs="Times New Roman"/>
          <w:color w:val="000000" w:themeColor="text1"/>
          <w:lang w:val="es-ES"/>
        </w:rPr>
        <w:t xml:space="preserve"> fracciones IV y V</w:t>
      </w:r>
      <w:r w:rsidR="004F785F" w:rsidRPr="001669B3">
        <w:rPr>
          <w:rFonts w:ascii="Palatino Linotype" w:eastAsia="Calibri" w:hAnsi="Palatino Linotype" w:cs="Times New Roman"/>
          <w:color w:val="000000" w:themeColor="text1"/>
          <w:lang w:val="es-ES"/>
        </w:rPr>
        <w:t>,</w:t>
      </w:r>
      <w:r w:rsidRPr="001669B3">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1669B3">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D43C9" w14:textId="77777777" w:rsidR="008F4094" w:rsidRPr="001669B3"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66C65" w:rsidRDefault="007C0013" w:rsidP="00466C65">
      <w:pPr>
        <w:pStyle w:val="Ttulo2"/>
        <w:tabs>
          <w:tab w:val="left" w:pos="426"/>
        </w:tabs>
        <w:spacing w:before="0" w:line="360" w:lineRule="auto"/>
        <w:rPr>
          <w:rFonts w:ascii="Palatino Linotype" w:hAnsi="Palatino Linotype"/>
          <w:b/>
          <w:color w:val="000000" w:themeColor="text1"/>
          <w:sz w:val="24"/>
        </w:rPr>
      </w:pPr>
      <w:bookmarkStart w:id="10" w:name="_Toc461555891"/>
      <w:bookmarkStart w:id="11" w:name="_Toc466371860"/>
      <w:bookmarkStart w:id="12" w:name="_Toc87456487"/>
      <w:r w:rsidRPr="00466C65">
        <w:rPr>
          <w:rFonts w:ascii="Palatino Linotype" w:hAnsi="Palatino Linotype"/>
          <w:b/>
          <w:color w:val="000000" w:themeColor="text1"/>
          <w:sz w:val="24"/>
        </w:rPr>
        <w:t>SEGUNDO. De la oportunidad y proced</w:t>
      </w:r>
      <w:r w:rsidR="00F35C44" w:rsidRPr="00466C65">
        <w:rPr>
          <w:rFonts w:ascii="Palatino Linotype" w:hAnsi="Palatino Linotype"/>
          <w:b/>
          <w:color w:val="000000" w:themeColor="text1"/>
          <w:sz w:val="24"/>
        </w:rPr>
        <w:t>encia</w:t>
      </w:r>
      <w:r w:rsidRPr="00466C65">
        <w:rPr>
          <w:rFonts w:ascii="Palatino Linotype" w:hAnsi="Palatino Linotype"/>
          <w:b/>
          <w:color w:val="000000" w:themeColor="text1"/>
          <w:sz w:val="24"/>
        </w:rPr>
        <w:t>.</w:t>
      </w:r>
      <w:bookmarkEnd w:id="10"/>
      <w:bookmarkEnd w:id="11"/>
      <w:bookmarkEnd w:id="12"/>
    </w:p>
    <w:p w14:paraId="18E22450" w14:textId="77777777" w:rsidR="00C6440A" w:rsidRPr="00466C65" w:rsidRDefault="00C6440A" w:rsidP="00466C65">
      <w:pPr>
        <w:spacing w:line="360" w:lineRule="auto"/>
        <w:rPr>
          <w:rFonts w:ascii="Palatino Linotype" w:hAnsi="Palatino Linotype"/>
          <w:color w:val="000000" w:themeColor="text1"/>
          <w:lang w:eastAsia="en-US"/>
        </w:rPr>
      </w:pPr>
    </w:p>
    <w:p w14:paraId="42D1643D" w14:textId="30D17402" w:rsidR="00262958" w:rsidRPr="000D6946" w:rsidRDefault="003E6D0F" w:rsidP="000D6946">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66C65">
        <w:rPr>
          <w:rFonts w:ascii="Palatino Linotype" w:eastAsia="Calibri" w:hAnsi="Palatino Linotype" w:cs="Arial"/>
          <w:color w:val="000000" w:themeColor="text1"/>
        </w:rPr>
        <w:t xml:space="preserve">El </w:t>
      </w:r>
      <w:r w:rsidR="00740BA4" w:rsidRPr="00466C65">
        <w:rPr>
          <w:rFonts w:ascii="Palatino Linotype" w:eastAsia="Calibri" w:hAnsi="Palatino Linotype" w:cs="Arial"/>
          <w:color w:val="000000" w:themeColor="text1"/>
        </w:rPr>
        <w:t xml:space="preserve">medio de impugnación fue presentado a través del </w:t>
      </w:r>
      <w:r w:rsidR="00740BA4" w:rsidRPr="00466C65">
        <w:rPr>
          <w:rFonts w:ascii="Palatino Linotype" w:eastAsia="Calibri" w:hAnsi="Palatino Linotype" w:cs="Arial"/>
          <w:bCs/>
          <w:iCs/>
          <w:color w:val="000000" w:themeColor="text1"/>
        </w:rPr>
        <w:t>SAIMEX</w:t>
      </w:r>
      <w:r w:rsidR="00740BA4" w:rsidRPr="00466C6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66C65">
        <w:rPr>
          <w:rFonts w:ascii="Palatino Linotype" w:eastAsia="Calibri" w:hAnsi="Palatino Linotype" w:cs="Arial"/>
          <w:b/>
          <w:color w:val="000000" w:themeColor="text1"/>
        </w:rPr>
        <w:t>SUJETO OBLIGADO</w:t>
      </w:r>
      <w:r w:rsidR="00740BA4" w:rsidRPr="00466C65">
        <w:rPr>
          <w:rFonts w:ascii="Palatino Linotype" w:eastAsia="Calibri" w:hAnsi="Palatino Linotype" w:cs="Arial"/>
          <w:color w:val="000000" w:themeColor="text1"/>
        </w:rPr>
        <w:t xml:space="preserve"> entregó respuesta el </w:t>
      </w:r>
      <w:r w:rsidR="000D6946">
        <w:rPr>
          <w:rFonts w:ascii="Palatino Linotype" w:eastAsia="Calibri" w:hAnsi="Palatino Linotype" w:cs="Arial"/>
          <w:color w:val="000000" w:themeColor="text1"/>
        </w:rPr>
        <w:t>diez</w:t>
      </w:r>
      <w:r w:rsidR="00921375" w:rsidRPr="000D6946">
        <w:rPr>
          <w:rFonts w:ascii="Palatino Linotype" w:eastAsia="Calibri" w:hAnsi="Palatino Linotype" w:cs="Arial"/>
          <w:color w:val="000000" w:themeColor="text1"/>
        </w:rPr>
        <w:t xml:space="preserve"> (</w:t>
      </w:r>
      <w:r w:rsidR="000D6946">
        <w:rPr>
          <w:rFonts w:ascii="Palatino Linotype" w:eastAsia="Calibri" w:hAnsi="Palatino Linotype" w:cs="Arial"/>
          <w:color w:val="000000" w:themeColor="text1"/>
        </w:rPr>
        <w:t>10</w:t>
      </w:r>
      <w:r w:rsidR="00921375" w:rsidRPr="000D6946">
        <w:rPr>
          <w:rFonts w:ascii="Palatino Linotype" w:eastAsia="Calibri" w:hAnsi="Palatino Linotype" w:cs="Arial"/>
          <w:color w:val="000000" w:themeColor="text1"/>
        </w:rPr>
        <w:t>) de</w:t>
      </w:r>
      <w:r w:rsidR="00C40021" w:rsidRPr="000D6946">
        <w:rPr>
          <w:rFonts w:ascii="Palatino Linotype" w:eastAsia="Calibri" w:hAnsi="Palatino Linotype" w:cs="Arial"/>
          <w:color w:val="000000" w:themeColor="text1"/>
        </w:rPr>
        <w:t xml:space="preserve"> </w:t>
      </w:r>
      <w:r w:rsidR="000D6946">
        <w:rPr>
          <w:rFonts w:ascii="Palatino Linotype" w:eastAsia="Calibri" w:hAnsi="Palatino Linotype" w:cs="Arial"/>
          <w:color w:val="000000" w:themeColor="text1"/>
        </w:rPr>
        <w:lastRenderedPageBreak/>
        <w:t>abril</w:t>
      </w:r>
      <w:r w:rsidR="007F372C" w:rsidRPr="000D6946">
        <w:rPr>
          <w:rFonts w:ascii="Palatino Linotype" w:eastAsia="Calibri" w:hAnsi="Palatino Linotype" w:cs="Arial"/>
          <w:color w:val="000000" w:themeColor="text1"/>
        </w:rPr>
        <w:t xml:space="preserve"> </w:t>
      </w:r>
      <w:r w:rsidR="00740BA4" w:rsidRPr="000D6946">
        <w:rPr>
          <w:rFonts w:ascii="Palatino Linotype" w:eastAsia="Calibri" w:hAnsi="Palatino Linotype" w:cs="Arial"/>
          <w:color w:val="000000" w:themeColor="text1"/>
        </w:rPr>
        <w:t>de dos mil veinti</w:t>
      </w:r>
      <w:r w:rsidR="000D6946">
        <w:rPr>
          <w:rFonts w:ascii="Palatino Linotype" w:eastAsia="Calibri" w:hAnsi="Palatino Linotype" w:cs="Arial"/>
          <w:color w:val="000000" w:themeColor="text1"/>
        </w:rPr>
        <w:t>trés</w:t>
      </w:r>
      <w:r w:rsidR="00740BA4" w:rsidRPr="000D6946">
        <w:rPr>
          <w:rFonts w:ascii="Palatino Linotype" w:eastAsia="Calibri" w:hAnsi="Palatino Linotype" w:cs="Arial"/>
          <w:color w:val="000000" w:themeColor="text1"/>
        </w:rPr>
        <w:t>, de tal forma que el plazo para interponer el recurso de revisión transcurrió del</w:t>
      </w:r>
      <w:r w:rsidR="005A3F61" w:rsidRPr="000D6946">
        <w:rPr>
          <w:rFonts w:ascii="Palatino Linotype" w:eastAsia="Calibri" w:hAnsi="Palatino Linotype" w:cs="Arial"/>
          <w:color w:val="000000" w:themeColor="text1"/>
        </w:rPr>
        <w:t xml:space="preserve"> </w:t>
      </w:r>
      <w:r w:rsidR="000D6946">
        <w:rPr>
          <w:rFonts w:ascii="Palatino Linotype" w:eastAsia="Calibri" w:hAnsi="Palatino Linotype" w:cs="Arial"/>
          <w:color w:val="000000" w:themeColor="text1"/>
        </w:rPr>
        <w:t>once</w:t>
      </w:r>
      <w:r w:rsidR="00C40021" w:rsidRPr="000D6946">
        <w:rPr>
          <w:rFonts w:ascii="Palatino Linotype" w:eastAsia="Calibri" w:hAnsi="Palatino Linotype" w:cs="Arial"/>
          <w:color w:val="000000" w:themeColor="text1"/>
        </w:rPr>
        <w:t xml:space="preserve"> </w:t>
      </w:r>
      <w:r w:rsidR="00921375" w:rsidRPr="000D6946">
        <w:rPr>
          <w:rFonts w:ascii="Palatino Linotype" w:eastAsia="Calibri" w:hAnsi="Palatino Linotype" w:cs="Arial"/>
          <w:color w:val="000000" w:themeColor="text1"/>
        </w:rPr>
        <w:t>(</w:t>
      </w:r>
      <w:r w:rsidR="000D6946">
        <w:rPr>
          <w:rFonts w:ascii="Palatino Linotype" w:eastAsia="Calibri" w:hAnsi="Palatino Linotype" w:cs="Arial"/>
          <w:color w:val="000000" w:themeColor="text1"/>
        </w:rPr>
        <w:t>11</w:t>
      </w:r>
      <w:r w:rsidR="00921375" w:rsidRPr="000D6946">
        <w:rPr>
          <w:rFonts w:ascii="Palatino Linotype" w:eastAsia="Calibri" w:hAnsi="Palatino Linotype" w:cs="Arial"/>
          <w:color w:val="000000" w:themeColor="text1"/>
        </w:rPr>
        <w:t xml:space="preserve">) </w:t>
      </w:r>
      <w:r w:rsidR="000D6946">
        <w:rPr>
          <w:rFonts w:ascii="Palatino Linotype" w:eastAsia="Calibri" w:hAnsi="Palatino Linotype" w:cs="Arial"/>
          <w:color w:val="000000" w:themeColor="text1"/>
        </w:rPr>
        <w:t>de abril</w:t>
      </w:r>
      <w:r w:rsidR="00C40021" w:rsidRPr="000D6946">
        <w:rPr>
          <w:rFonts w:ascii="Palatino Linotype" w:eastAsia="Calibri" w:hAnsi="Palatino Linotype" w:cs="Arial"/>
          <w:color w:val="000000" w:themeColor="text1"/>
        </w:rPr>
        <w:t xml:space="preserve"> </w:t>
      </w:r>
      <w:r w:rsidR="001D1B9D" w:rsidRPr="000D6946">
        <w:rPr>
          <w:rFonts w:ascii="Palatino Linotype" w:eastAsia="Calibri" w:hAnsi="Palatino Linotype" w:cs="Arial"/>
          <w:color w:val="000000" w:themeColor="text1"/>
        </w:rPr>
        <w:t xml:space="preserve">al </w:t>
      </w:r>
      <w:r w:rsidR="000D6946">
        <w:rPr>
          <w:rFonts w:ascii="Palatino Linotype" w:eastAsia="Calibri" w:hAnsi="Palatino Linotype" w:cs="Arial"/>
          <w:color w:val="000000" w:themeColor="text1"/>
        </w:rPr>
        <w:t xml:space="preserve">dos </w:t>
      </w:r>
      <w:r w:rsidR="0032449F" w:rsidRPr="000D6946">
        <w:rPr>
          <w:rFonts w:ascii="Palatino Linotype" w:eastAsia="Calibri" w:hAnsi="Palatino Linotype" w:cs="Arial"/>
          <w:color w:val="000000" w:themeColor="text1"/>
        </w:rPr>
        <w:t>(</w:t>
      </w:r>
      <w:r w:rsidR="000D6946">
        <w:rPr>
          <w:rFonts w:ascii="Palatino Linotype" w:eastAsia="Calibri" w:hAnsi="Palatino Linotype" w:cs="Arial"/>
          <w:color w:val="000000" w:themeColor="text1"/>
        </w:rPr>
        <w:t>02</w:t>
      </w:r>
      <w:r w:rsidR="00316B09" w:rsidRPr="000D6946">
        <w:rPr>
          <w:rFonts w:ascii="Palatino Linotype" w:eastAsia="Calibri" w:hAnsi="Palatino Linotype" w:cs="Arial"/>
          <w:color w:val="000000" w:themeColor="text1"/>
        </w:rPr>
        <w:t xml:space="preserve">) de </w:t>
      </w:r>
      <w:r w:rsidR="000D6946">
        <w:rPr>
          <w:rFonts w:ascii="Palatino Linotype" w:eastAsia="Calibri" w:hAnsi="Palatino Linotype" w:cs="Arial"/>
          <w:color w:val="000000" w:themeColor="text1"/>
        </w:rPr>
        <w:t>mayo</w:t>
      </w:r>
      <w:r w:rsidR="001669B3" w:rsidRPr="000D6946">
        <w:rPr>
          <w:rFonts w:ascii="Palatino Linotype" w:eastAsia="Calibri" w:hAnsi="Palatino Linotype" w:cs="Arial"/>
          <w:color w:val="000000" w:themeColor="text1"/>
        </w:rPr>
        <w:t xml:space="preserve"> </w:t>
      </w:r>
      <w:r w:rsidR="00921375" w:rsidRPr="000D6946">
        <w:rPr>
          <w:rFonts w:ascii="Palatino Linotype" w:eastAsia="Calibri" w:hAnsi="Palatino Linotype" w:cs="Arial"/>
          <w:color w:val="000000" w:themeColor="text1"/>
        </w:rPr>
        <w:t xml:space="preserve">de dos mil </w:t>
      </w:r>
      <w:r w:rsidR="00AA37A7" w:rsidRPr="000D6946">
        <w:rPr>
          <w:rFonts w:ascii="Palatino Linotype" w:eastAsia="Calibri" w:hAnsi="Palatino Linotype" w:cs="Arial"/>
          <w:color w:val="000000" w:themeColor="text1"/>
        </w:rPr>
        <w:t>veinti</w:t>
      </w:r>
      <w:r w:rsidR="000D6946">
        <w:rPr>
          <w:rFonts w:ascii="Palatino Linotype" w:eastAsia="Calibri" w:hAnsi="Palatino Linotype" w:cs="Arial"/>
          <w:color w:val="000000" w:themeColor="text1"/>
        </w:rPr>
        <w:t>trés</w:t>
      </w:r>
      <w:r w:rsidR="00CE035D" w:rsidRPr="000D6946">
        <w:rPr>
          <w:rFonts w:ascii="Palatino Linotype" w:eastAsia="Calibri" w:hAnsi="Palatino Linotype" w:cs="Arial"/>
          <w:color w:val="000000" w:themeColor="text1"/>
        </w:rPr>
        <w:t xml:space="preserve">, el recurso de revisión </w:t>
      </w:r>
      <w:r w:rsidR="00E95534" w:rsidRPr="000D6946">
        <w:rPr>
          <w:rFonts w:ascii="Palatino Linotype" w:hAnsi="Palatino Linotype"/>
          <w:color w:val="000000" w:themeColor="text1"/>
        </w:rPr>
        <w:t xml:space="preserve">fue interpuesto el </w:t>
      </w:r>
      <w:r w:rsidR="000D6946">
        <w:rPr>
          <w:rFonts w:ascii="Palatino Linotype" w:hAnsi="Palatino Linotype"/>
          <w:color w:val="000000" w:themeColor="text1"/>
        </w:rPr>
        <w:t>treinta</w:t>
      </w:r>
      <w:r w:rsidR="00CE035D" w:rsidRPr="000D6946">
        <w:rPr>
          <w:rFonts w:ascii="Palatino Linotype" w:hAnsi="Palatino Linotype"/>
          <w:color w:val="000000" w:themeColor="text1"/>
        </w:rPr>
        <w:t xml:space="preserve"> </w:t>
      </w:r>
      <w:r w:rsidR="00921375" w:rsidRPr="000D6946">
        <w:rPr>
          <w:rFonts w:ascii="Palatino Linotype" w:hAnsi="Palatino Linotype"/>
          <w:color w:val="000000" w:themeColor="text1"/>
        </w:rPr>
        <w:t>(</w:t>
      </w:r>
      <w:r w:rsidR="000D6946">
        <w:rPr>
          <w:rFonts w:ascii="Palatino Linotype" w:hAnsi="Palatino Linotype"/>
          <w:color w:val="000000" w:themeColor="text1"/>
        </w:rPr>
        <w:t>30</w:t>
      </w:r>
      <w:r w:rsidR="00921375" w:rsidRPr="000D6946">
        <w:rPr>
          <w:rFonts w:ascii="Palatino Linotype" w:hAnsi="Palatino Linotype"/>
          <w:color w:val="000000" w:themeColor="text1"/>
        </w:rPr>
        <w:t>) de</w:t>
      </w:r>
      <w:r w:rsidR="00005877" w:rsidRPr="000D6946">
        <w:rPr>
          <w:rFonts w:ascii="Palatino Linotype" w:hAnsi="Palatino Linotype"/>
          <w:color w:val="000000" w:themeColor="text1"/>
        </w:rPr>
        <w:t xml:space="preserve"> </w:t>
      </w:r>
      <w:r w:rsidR="000D6946">
        <w:rPr>
          <w:rFonts w:ascii="Palatino Linotype" w:hAnsi="Palatino Linotype"/>
          <w:color w:val="000000" w:themeColor="text1"/>
        </w:rPr>
        <w:t>abril</w:t>
      </w:r>
      <w:r w:rsidR="00262958" w:rsidRPr="000D6946">
        <w:rPr>
          <w:rFonts w:ascii="Palatino Linotype" w:hAnsi="Palatino Linotype"/>
          <w:color w:val="000000" w:themeColor="text1"/>
        </w:rPr>
        <w:t xml:space="preserve"> </w:t>
      </w:r>
      <w:r w:rsidR="00061A86" w:rsidRPr="000D6946">
        <w:rPr>
          <w:rFonts w:ascii="Palatino Linotype" w:hAnsi="Palatino Linotype"/>
          <w:color w:val="000000" w:themeColor="text1"/>
        </w:rPr>
        <w:t>de dos mil veinti</w:t>
      </w:r>
      <w:r w:rsidR="000D6946">
        <w:rPr>
          <w:rFonts w:ascii="Palatino Linotype" w:hAnsi="Palatino Linotype"/>
          <w:color w:val="000000" w:themeColor="text1"/>
        </w:rPr>
        <w:t>trés</w:t>
      </w:r>
      <w:r w:rsidR="00E95534" w:rsidRPr="000D6946">
        <w:rPr>
          <w:rFonts w:ascii="Palatino Linotype" w:hAnsi="Palatino Linotype"/>
          <w:color w:val="000000" w:themeColor="text1"/>
        </w:rPr>
        <w:t>, éste</w:t>
      </w:r>
      <w:r w:rsidR="00E95534" w:rsidRPr="000D6946">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D6946">
        <w:rPr>
          <w:rFonts w:ascii="Palatino Linotype" w:hAnsi="Palatino Linotype" w:cs="Arial"/>
          <w:b/>
          <w:color w:val="000000" w:themeColor="text1"/>
        </w:rPr>
        <w:t xml:space="preserve"> </w:t>
      </w:r>
      <w:r w:rsidR="00E95534" w:rsidRPr="000D6946">
        <w:rPr>
          <w:rFonts w:ascii="Palatino Linotype" w:hAnsi="Palatino Linotype" w:cs="Arial"/>
          <w:color w:val="000000" w:themeColor="text1"/>
        </w:rPr>
        <w:t>vigente.</w:t>
      </w:r>
    </w:p>
    <w:p w14:paraId="5BE9155A" w14:textId="77777777" w:rsidR="00B52BEE" w:rsidRPr="00B52BEE" w:rsidRDefault="00B52BEE" w:rsidP="00B52BE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6B52F0C" w:rsidR="005F1362" w:rsidRPr="00AC2537"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66C65">
        <w:rPr>
          <w:rFonts w:ascii="Palatino Linotype" w:eastAsia="Calibri" w:hAnsi="Palatino Linotype" w:cs="Arial"/>
          <w:color w:val="000000" w:themeColor="text1"/>
        </w:rPr>
        <w:t>C</w:t>
      </w:r>
      <w:r w:rsidR="00AF6795" w:rsidRPr="00466C65">
        <w:rPr>
          <w:rFonts w:ascii="Palatino Linotype" w:eastAsia="Calibri" w:hAnsi="Palatino Linotype" w:cs="Arial"/>
          <w:color w:val="000000" w:themeColor="text1"/>
        </w:rPr>
        <w:t>onsecuencia de lo anterior, este</w:t>
      </w:r>
      <w:r w:rsidRPr="00466C65">
        <w:rPr>
          <w:rFonts w:ascii="Palatino Linotype" w:eastAsia="Calibri" w:hAnsi="Palatino Linotype" w:cs="Arial"/>
          <w:color w:val="000000" w:themeColor="text1"/>
        </w:rPr>
        <w:t xml:space="preserve"> </w:t>
      </w:r>
      <w:r w:rsidR="00AF6795" w:rsidRPr="00466C65">
        <w:rPr>
          <w:rFonts w:ascii="Palatino Linotype" w:eastAsia="Calibri" w:hAnsi="Palatino Linotype" w:cs="Arial"/>
          <w:color w:val="000000" w:themeColor="text1"/>
        </w:rPr>
        <w:t>Órgano Garante</w:t>
      </w:r>
      <w:r w:rsidRPr="00466C65">
        <w:rPr>
          <w:rFonts w:ascii="Palatino Linotype" w:eastAsia="Calibri" w:hAnsi="Palatino Linotype" w:cs="Arial"/>
          <w:color w:val="000000" w:themeColor="text1"/>
        </w:rPr>
        <w:t xml:space="preserve"> advierte que </w:t>
      </w:r>
      <w:r w:rsidR="00540208" w:rsidRPr="00466C65">
        <w:rPr>
          <w:rFonts w:ascii="Palatino Linotype" w:eastAsia="Calibri" w:hAnsi="Palatino Linotype" w:cs="Arial"/>
          <w:color w:val="000000" w:themeColor="text1"/>
        </w:rPr>
        <w:t xml:space="preserve">el escrito contiene las formalidades previstas por el artículo 180 último párrafo de la Ley </w:t>
      </w:r>
      <w:r w:rsidR="004911B6" w:rsidRPr="00466C65">
        <w:rPr>
          <w:rFonts w:ascii="Palatino Linotype" w:eastAsia="Calibri" w:hAnsi="Palatino Linotype" w:cs="Arial"/>
          <w:color w:val="000000" w:themeColor="text1"/>
        </w:rPr>
        <w:t>de Transparencia y Acceso a la Información Pública del Estado de México y Municipios</w:t>
      </w:r>
      <w:r w:rsidR="00540208" w:rsidRPr="00466C65">
        <w:rPr>
          <w:rFonts w:ascii="Palatino Linotype" w:eastAsia="Calibri" w:hAnsi="Palatino Linotype" w:cs="Arial"/>
          <w:color w:val="000000" w:themeColor="text1"/>
        </w:rPr>
        <w:t xml:space="preserve">, por lo que es procedente que </w:t>
      </w:r>
      <w:r w:rsidR="004911B6" w:rsidRPr="00466C65">
        <w:rPr>
          <w:rFonts w:ascii="Palatino Linotype" w:eastAsia="Calibri" w:hAnsi="Palatino Linotype" w:cs="Arial"/>
          <w:color w:val="000000" w:themeColor="text1"/>
        </w:rPr>
        <w:t>e</w:t>
      </w:r>
      <w:r w:rsidR="00540208" w:rsidRPr="00466C6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489D081" w14:textId="5D3896C2" w:rsidR="00AC2537" w:rsidRDefault="00AC2537" w:rsidP="00AC2537">
      <w:pPr>
        <w:rPr>
          <w:rFonts w:ascii="Palatino Linotype" w:eastAsia="Times New Roman" w:hAnsi="Palatino Linotype" w:cs="Arial"/>
          <w:bCs/>
          <w:color w:val="000000" w:themeColor="text1"/>
          <w:lang w:eastAsia="es-MX"/>
        </w:rPr>
      </w:pPr>
    </w:p>
    <w:p w14:paraId="306FE827" w14:textId="17E507DF" w:rsidR="00AC2537" w:rsidRPr="00B52BEE" w:rsidRDefault="00AC2537" w:rsidP="00B52BEE">
      <w:pPr>
        <w:pStyle w:val="Ttulo1"/>
        <w:spacing w:line="360" w:lineRule="auto"/>
        <w:rPr>
          <w:b/>
        </w:rPr>
      </w:pPr>
      <w:bookmarkStart w:id="13" w:name="_Toc82017149"/>
      <w:r w:rsidRPr="00466C65">
        <w:rPr>
          <w:b/>
        </w:rPr>
        <w:t>TERCERO. De las causales del sobreseimiento.</w:t>
      </w:r>
      <w:bookmarkEnd w:id="13"/>
    </w:p>
    <w:p w14:paraId="5029F729" w14:textId="77777777" w:rsidR="00AC2537" w:rsidRPr="00B52BEE" w:rsidRDefault="00AC2537" w:rsidP="00AC2537">
      <w:pPr>
        <w:pStyle w:val="Ttulo2"/>
        <w:numPr>
          <w:ilvl w:val="0"/>
          <w:numId w:val="23"/>
        </w:numPr>
        <w:spacing w:line="360" w:lineRule="auto"/>
        <w:rPr>
          <w:rFonts w:ascii="Palatino Linotype" w:hAnsi="Palatino Linotype"/>
          <w:b/>
          <w:color w:val="auto"/>
          <w:sz w:val="24"/>
          <w:szCs w:val="24"/>
        </w:rPr>
      </w:pPr>
      <w:bookmarkStart w:id="14" w:name="_Toc26960595"/>
      <w:bookmarkStart w:id="15" w:name="_Toc82017150"/>
      <w:r w:rsidRPr="00466C65">
        <w:rPr>
          <w:rFonts w:ascii="Palatino Linotype" w:hAnsi="Palatino Linotype"/>
          <w:b/>
          <w:color w:val="auto"/>
          <w:sz w:val="24"/>
          <w:szCs w:val="24"/>
        </w:rPr>
        <w:t xml:space="preserve">De </w:t>
      </w:r>
      <w:r w:rsidRPr="00B52BEE">
        <w:rPr>
          <w:rFonts w:ascii="Palatino Linotype" w:hAnsi="Palatino Linotype"/>
          <w:b/>
          <w:color w:val="auto"/>
          <w:sz w:val="24"/>
          <w:szCs w:val="24"/>
        </w:rPr>
        <w:t>las actuaciones de las partes.</w:t>
      </w:r>
      <w:bookmarkEnd w:id="14"/>
      <w:bookmarkEnd w:id="15"/>
    </w:p>
    <w:p w14:paraId="27493F99" w14:textId="77777777" w:rsidR="00AC2537" w:rsidRPr="00B52BEE" w:rsidRDefault="00AC2537" w:rsidP="00AC2537">
      <w:pPr>
        <w:rPr>
          <w:rFonts w:ascii="Palatino Linotype" w:eastAsia="Times New Roman" w:hAnsi="Palatino Linotype" w:cs="Arial"/>
          <w:bCs/>
          <w:color w:val="000000" w:themeColor="text1"/>
          <w:lang w:eastAsia="es-MX"/>
        </w:rPr>
      </w:pPr>
    </w:p>
    <w:p w14:paraId="41CBC010" w14:textId="190241AC" w:rsidR="00AC2537" w:rsidRPr="000D6946" w:rsidRDefault="00406B97" w:rsidP="00AC2537">
      <w:pPr>
        <w:pStyle w:val="Prrafodelista"/>
        <w:numPr>
          <w:ilvl w:val="0"/>
          <w:numId w:val="1"/>
        </w:numPr>
        <w:tabs>
          <w:tab w:val="left" w:pos="426"/>
        </w:tabs>
        <w:spacing w:line="360" w:lineRule="auto"/>
        <w:ind w:right="49"/>
        <w:jc w:val="both"/>
        <w:rPr>
          <w:rFonts w:ascii="Palatino Linotype" w:eastAsia="Times New Roman" w:hAnsi="Palatino Linotype" w:cs="Arial"/>
          <w:bCs/>
          <w:iCs/>
          <w:color w:val="000000" w:themeColor="text1"/>
          <w:lang w:eastAsia="es-MX"/>
        </w:rPr>
      </w:pPr>
      <w:bookmarkStart w:id="16" w:name="_Toc459174366"/>
      <w:bookmarkStart w:id="17" w:name="_Toc459659884"/>
      <w:bookmarkStart w:id="18" w:name="_Toc461687280"/>
      <w:bookmarkStart w:id="19" w:name="_Toc462771051"/>
      <w:bookmarkStart w:id="20" w:name="_Toc464139201"/>
      <w:bookmarkStart w:id="21" w:name="_Toc87456489"/>
      <w:r>
        <w:rPr>
          <w:rFonts w:ascii="Palatino Linotype" w:hAnsi="Palatino Linotype"/>
          <w:bCs/>
        </w:rPr>
        <w:t>La</w:t>
      </w:r>
      <w:r w:rsidR="009A64E9" w:rsidRPr="00C40021">
        <w:rPr>
          <w:rFonts w:ascii="Palatino Linotype" w:hAnsi="Palatino Linotype"/>
          <w:bCs/>
        </w:rPr>
        <w:t xml:space="preserve"> </w:t>
      </w:r>
      <w:r w:rsidR="00C40021">
        <w:rPr>
          <w:rFonts w:ascii="Palatino Linotype" w:hAnsi="Palatino Linotype"/>
          <w:bCs/>
        </w:rPr>
        <w:t>R</w:t>
      </w:r>
      <w:r w:rsidR="009A64E9" w:rsidRPr="00C40021">
        <w:rPr>
          <w:rFonts w:ascii="Palatino Linotype" w:hAnsi="Palatino Linotype"/>
          <w:bCs/>
        </w:rPr>
        <w:t xml:space="preserve">ecurrente </w:t>
      </w:r>
      <w:r w:rsidR="009A64E9" w:rsidRPr="000D6946">
        <w:rPr>
          <w:rFonts w:ascii="Palatino Linotype" w:hAnsi="Palatino Linotype"/>
          <w:bCs/>
        </w:rPr>
        <w:t>solicitó l</w:t>
      </w:r>
      <w:r w:rsidR="000D6946">
        <w:rPr>
          <w:rFonts w:ascii="Palatino Linotype" w:hAnsi="Palatino Linotype"/>
          <w:bCs/>
        </w:rPr>
        <w:t>o siguiente</w:t>
      </w:r>
      <w:r w:rsidR="009A64E9" w:rsidRPr="000D6946">
        <w:rPr>
          <w:rFonts w:ascii="Palatino Linotype" w:hAnsi="Palatino Linotype"/>
          <w:bCs/>
        </w:rPr>
        <w:t>:</w:t>
      </w:r>
      <w:r w:rsidR="00262958" w:rsidRPr="000D6946">
        <w:rPr>
          <w:rFonts w:ascii="Palatino Linotype" w:hAnsi="Palatino Linotype"/>
          <w:i/>
          <w:color w:val="000000"/>
        </w:rPr>
        <w:t xml:space="preserve"> </w:t>
      </w:r>
      <w:r w:rsidR="00B52BEE" w:rsidRPr="000D6946">
        <w:rPr>
          <w:rFonts w:ascii="Palatino Linotype" w:hAnsi="Palatino Linotype"/>
          <w:i/>
        </w:rPr>
        <w:t>“</w:t>
      </w:r>
      <w:r w:rsidR="000D6946" w:rsidRPr="000D6946">
        <w:rPr>
          <w:rFonts w:ascii="Palatino Linotype" w:hAnsi="Palatino Linotype"/>
          <w:i/>
        </w:rPr>
        <w:t xml:space="preserve">A </w:t>
      </w:r>
      <w:r w:rsidR="000D6946" w:rsidRPr="000D6946">
        <w:rPr>
          <w:rFonts w:ascii="Palatino Linotype" w:hAnsi="Palatino Linotype"/>
          <w:i/>
          <w:color w:val="000000"/>
        </w:rPr>
        <w:t xml:space="preserve">FECTO DE AGOTAR EL PRINCIPIO DE DFINITIVIDAD, SOLICITO: </w:t>
      </w:r>
      <w:r w:rsidR="000D6946" w:rsidRPr="00B4003B">
        <w:rPr>
          <w:rFonts w:ascii="Palatino Linotype" w:hAnsi="Palatino Linotype"/>
          <w:b/>
          <w:bCs/>
          <w:i/>
          <w:color w:val="000000"/>
        </w:rPr>
        <w:t xml:space="preserve">TODA VEZ QUE EL DIRIGENTE ERIC SEVILLA MONTES DE OCA, DEL PARTIDO REVOLUCIONARIO INSTITUCIONAL, PARTIDO POLITICO INTEGRANTE DE LA COALICION VA POR EL ESTADO DE MÉXICO, QUE CONFORMA EL PRI-PAN-PANAL-PRD; </w:t>
      </w:r>
      <w:r w:rsidR="000D6946" w:rsidRPr="00B4003B">
        <w:rPr>
          <w:rFonts w:ascii="Palatino Linotype" w:hAnsi="Palatino Linotype"/>
          <w:b/>
          <w:bCs/>
          <w:i/>
          <w:color w:val="000000"/>
          <w:u w:val="single"/>
        </w:rPr>
        <w:t xml:space="preserve">INCITO A LA CACERIA Y/O CAPTURA Y/O DETENCION Y/O ACOSO Y/O SIMILARES O ANALOGAS HACIA MOVILIZADORES Y/O BRIGADISTAS Y/O SIMPATIZANTES Y/O MILITANTES DE MORENA, </w:t>
      </w:r>
      <w:r w:rsidR="000D6946" w:rsidRPr="00B4003B">
        <w:rPr>
          <w:rFonts w:ascii="Palatino Linotype" w:hAnsi="Palatino Linotype"/>
          <w:b/>
          <w:bCs/>
          <w:i/>
          <w:color w:val="000000"/>
        </w:rPr>
        <w:t xml:space="preserve">REQUIERO TODA LA </w:t>
      </w:r>
      <w:r w:rsidR="000D6946" w:rsidRPr="00B4003B">
        <w:rPr>
          <w:rFonts w:ascii="Palatino Linotype" w:hAnsi="Palatino Linotype"/>
          <w:b/>
          <w:bCs/>
          <w:i/>
          <w:color w:val="000000"/>
        </w:rPr>
        <w:lastRenderedPageBreak/>
        <w:t>EXPRESION DOCUMENTAL, GENERADA, EN POSESION O ADMINISTRADA SOBRE ESTA CIRCUNSTANCIA</w:t>
      </w:r>
      <w:r w:rsidR="00C40021" w:rsidRPr="000D6946">
        <w:rPr>
          <w:rFonts w:ascii="Palatino Linotype" w:hAnsi="Palatino Linotype"/>
          <w:i/>
          <w:color w:val="000000"/>
        </w:rPr>
        <w:t xml:space="preserve"> </w:t>
      </w:r>
      <w:r w:rsidR="00B52BEE" w:rsidRPr="000D6946">
        <w:rPr>
          <w:rFonts w:ascii="Palatino Linotype" w:hAnsi="Palatino Linotype"/>
          <w:i/>
        </w:rPr>
        <w:t>” (Sic).</w:t>
      </w:r>
    </w:p>
    <w:p w14:paraId="36D586D7" w14:textId="77777777" w:rsidR="000D6946" w:rsidRPr="00C40021" w:rsidRDefault="000D6946" w:rsidP="000D6946">
      <w:pPr>
        <w:pStyle w:val="Prrafodelista"/>
        <w:tabs>
          <w:tab w:val="left" w:pos="426"/>
        </w:tabs>
        <w:spacing w:line="360" w:lineRule="auto"/>
        <w:ind w:left="0" w:right="49"/>
        <w:jc w:val="both"/>
        <w:rPr>
          <w:rFonts w:ascii="Palatino Linotype" w:eastAsia="Times New Roman" w:hAnsi="Palatino Linotype" w:cs="Arial"/>
          <w:bCs/>
          <w:iCs/>
          <w:color w:val="000000" w:themeColor="text1"/>
          <w:lang w:eastAsia="es-MX"/>
        </w:rPr>
      </w:pPr>
    </w:p>
    <w:p w14:paraId="2A9E83AB" w14:textId="43E86C78" w:rsidR="00B4003B" w:rsidRPr="00B4003B" w:rsidRDefault="009A64E9" w:rsidP="00B4003B">
      <w:pPr>
        <w:pStyle w:val="Prrafodelista"/>
        <w:numPr>
          <w:ilvl w:val="0"/>
          <w:numId w:val="1"/>
        </w:numPr>
        <w:tabs>
          <w:tab w:val="left" w:pos="426"/>
        </w:tabs>
        <w:spacing w:line="360" w:lineRule="auto"/>
        <w:ind w:right="49"/>
        <w:jc w:val="both"/>
        <w:rPr>
          <w:rFonts w:ascii="Palatino Linotype" w:eastAsia="Times New Roman" w:hAnsi="Palatino Linotype" w:cs="Arial"/>
          <w:bCs/>
          <w:i/>
          <w:color w:val="000000" w:themeColor="text1"/>
          <w:lang w:eastAsia="es-MX"/>
        </w:rPr>
      </w:pPr>
      <w:r w:rsidRPr="00B4003B">
        <w:rPr>
          <w:rFonts w:ascii="Palatino Linotype" w:hAnsi="Palatino Linotype"/>
        </w:rPr>
        <w:t>E</w:t>
      </w:r>
      <w:r w:rsidR="009B40D7" w:rsidRPr="00B4003B">
        <w:rPr>
          <w:rFonts w:ascii="Palatino Linotype" w:hAnsi="Palatino Linotype"/>
        </w:rPr>
        <w:t>n respuesta, e</w:t>
      </w:r>
      <w:r w:rsidRPr="00B4003B">
        <w:rPr>
          <w:rFonts w:ascii="Palatino Linotype" w:hAnsi="Palatino Linotype"/>
        </w:rPr>
        <w:t xml:space="preserve">l </w:t>
      </w:r>
      <w:r w:rsidR="00262958" w:rsidRPr="00B4003B">
        <w:rPr>
          <w:rFonts w:ascii="Palatino Linotype" w:hAnsi="Palatino Linotype"/>
          <w:b/>
          <w:bCs/>
        </w:rPr>
        <w:t>SUJETO OBLIGADO</w:t>
      </w:r>
      <w:r w:rsidR="009B40D7" w:rsidRPr="00B4003B">
        <w:rPr>
          <w:rFonts w:ascii="Palatino Linotype" w:hAnsi="Palatino Linotype"/>
          <w:b/>
          <w:bCs/>
        </w:rPr>
        <w:t xml:space="preserve"> </w:t>
      </w:r>
      <w:r w:rsidR="009B40D7" w:rsidRPr="00B4003B">
        <w:rPr>
          <w:rFonts w:ascii="Palatino Linotype" w:hAnsi="Palatino Linotype"/>
          <w:iCs/>
          <w:noProof/>
          <w:color w:val="000000" w:themeColor="text1"/>
          <w:lang w:eastAsia="es-MX"/>
        </w:rPr>
        <w:t xml:space="preserve">adjuntó el archivo electrónico denominado </w:t>
      </w:r>
      <w:hyperlink r:id="rId11" w:tgtFrame="_blank" w:history="1">
        <w:r w:rsidR="00B4003B" w:rsidRPr="00B4003B">
          <w:rPr>
            <w:rStyle w:val="Hipervnculo"/>
            <w:rFonts w:ascii="Palatino Linotype" w:hAnsi="Palatino Linotype" w:cs="Arial"/>
            <w:b/>
            <w:bCs/>
            <w:color w:val="000000" w:themeColor="text1"/>
            <w:u w:val="none"/>
          </w:rPr>
          <w:t>Oficio 031 UT PAN Petición (solicitud 024 PAN IP 2023).pdf</w:t>
        </w:r>
      </w:hyperlink>
      <w:r w:rsidR="00B4003B" w:rsidRPr="00B4003B">
        <w:rPr>
          <w:rFonts w:ascii="Palatino Linotype" w:hAnsi="Palatino Linotype"/>
          <w:b/>
          <w:bCs/>
          <w:color w:val="000000" w:themeColor="text1"/>
        </w:rPr>
        <w:t xml:space="preserve">, </w:t>
      </w:r>
      <w:r w:rsidR="00B4003B" w:rsidRPr="00B4003B">
        <w:rPr>
          <w:rFonts w:ascii="Palatino Linotype" w:hAnsi="Palatino Linotype"/>
          <w:color w:val="000000" w:themeColor="text1"/>
        </w:rPr>
        <w:t xml:space="preserve">oficio número CDE/UT/031/20223 del 10 de abril de 2023, suscrito y signado por el Titular de la Unidad de Transparencia, por medio del cual, informó que del análisis de lo solicitado, se advierte que se realizaron manifestaciones que no constituyen información de interés público, </w:t>
      </w:r>
      <w:r w:rsidR="00B4003B">
        <w:rPr>
          <w:rFonts w:ascii="Palatino Linotype" w:hAnsi="Palatino Linotype"/>
          <w:color w:val="000000" w:themeColor="text1"/>
        </w:rPr>
        <w:t>como se observa:</w:t>
      </w:r>
    </w:p>
    <w:p w14:paraId="49594AA4" w14:textId="70D43B57" w:rsidR="00B4003B" w:rsidRDefault="00B4003B" w:rsidP="00B4003B">
      <w:pPr>
        <w:pStyle w:val="Prrafodelista"/>
        <w:tabs>
          <w:tab w:val="left" w:pos="426"/>
        </w:tabs>
        <w:spacing w:line="360" w:lineRule="auto"/>
        <w:ind w:left="0" w:right="49"/>
        <w:jc w:val="center"/>
        <w:rPr>
          <w:rFonts w:ascii="Palatino Linotype" w:eastAsia="Times New Roman" w:hAnsi="Palatino Linotype" w:cs="Arial"/>
          <w:bCs/>
          <w:i/>
          <w:color w:val="000000" w:themeColor="text1"/>
          <w:lang w:eastAsia="es-MX"/>
        </w:rPr>
      </w:pPr>
      <w:r>
        <w:rPr>
          <w:rFonts w:ascii="Palatino Linotype" w:eastAsia="Times New Roman" w:hAnsi="Palatino Linotype" w:cs="Arial"/>
          <w:bCs/>
          <w:i/>
          <w:noProof/>
          <w:color w:val="000000" w:themeColor="text1"/>
          <w:lang w:eastAsia="es-MX"/>
        </w:rPr>
        <w:drawing>
          <wp:inline distT="0" distB="0" distL="0" distR="0" wp14:anchorId="03E47112" wp14:editId="625E4538">
            <wp:extent cx="4371975" cy="4293532"/>
            <wp:effectExtent l="19050" t="19050" r="9525"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2"/>
                    <a:srcRect l="6119" r="4538"/>
                    <a:stretch/>
                  </pic:blipFill>
                  <pic:spPr bwMode="auto">
                    <a:xfrm>
                      <a:off x="0" y="0"/>
                      <a:ext cx="4401907" cy="432292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CCEE27F" w14:textId="67D3E499" w:rsidR="00B4003B" w:rsidRPr="00C40021" w:rsidRDefault="00B4003B" w:rsidP="00B4003B">
      <w:pPr>
        <w:pStyle w:val="Prrafodelista"/>
        <w:tabs>
          <w:tab w:val="left" w:pos="426"/>
        </w:tabs>
        <w:spacing w:line="360" w:lineRule="auto"/>
        <w:ind w:left="0" w:right="49"/>
        <w:jc w:val="center"/>
        <w:rPr>
          <w:rFonts w:ascii="Palatino Linotype" w:eastAsia="Times New Roman" w:hAnsi="Palatino Linotype" w:cs="Arial"/>
          <w:bCs/>
          <w:i/>
          <w:color w:val="000000" w:themeColor="text1"/>
          <w:lang w:eastAsia="es-MX"/>
        </w:rPr>
      </w:pPr>
      <w:r>
        <w:rPr>
          <w:rFonts w:ascii="Palatino Linotype" w:eastAsia="Times New Roman" w:hAnsi="Palatino Linotype" w:cs="Arial"/>
          <w:bCs/>
          <w:i/>
          <w:noProof/>
          <w:color w:val="000000" w:themeColor="text1"/>
          <w:lang w:eastAsia="es-MX"/>
        </w:rPr>
        <w:lastRenderedPageBreak/>
        <w:drawing>
          <wp:inline distT="0" distB="0" distL="0" distR="0" wp14:anchorId="46F5AB4E" wp14:editId="1D182C5C">
            <wp:extent cx="4562475" cy="5310149"/>
            <wp:effectExtent l="19050" t="19050" r="9525"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3"/>
                    <a:srcRect l="3293" t="2089" r="2404"/>
                    <a:stretch/>
                  </pic:blipFill>
                  <pic:spPr bwMode="auto">
                    <a:xfrm>
                      <a:off x="0" y="0"/>
                      <a:ext cx="4579028" cy="532941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025FB3F" w14:textId="45231C3A" w:rsidR="00B52BEE" w:rsidRPr="00B52BEE" w:rsidRDefault="00B52BEE" w:rsidP="00C40021">
      <w:pPr>
        <w:pStyle w:val="Prrafodelista"/>
        <w:tabs>
          <w:tab w:val="left" w:pos="426"/>
        </w:tabs>
        <w:spacing w:line="360" w:lineRule="auto"/>
        <w:ind w:left="0" w:right="49"/>
        <w:jc w:val="center"/>
        <w:rPr>
          <w:rFonts w:ascii="Palatino Linotype" w:eastAsia="Times New Roman" w:hAnsi="Palatino Linotype" w:cs="Arial"/>
          <w:bCs/>
          <w:i/>
          <w:color w:val="000000" w:themeColor="text1"/>
          <w:lang w:eastAsia="es-MX"/>
        </w:rPr>
      </w:pPr>
    </w:p>
    <w:p w14:paraId="7810C0F2" w14:textId="05B693A7" w:rsidR="00B4003B" w:rsidRPr="00B4003B" w:rsidRDefault="00986C28" w:rsidP="00B52BEE">
      <w:pPr>
        <w:pStyle w:val="Prrafodelista"/>
        <w:numPr>
          <w:ilvl w:val="0"/>
          <w:numId w:val="1"/>
        </w:numPr>
        <w:spacing w:line="360" w:lineRule="auto"/>
        <w:jc w:val="both"/>
        <w:rPr>
          <w:rFonts w:ascii="Palatino Linotype" w:eastAsia="MS Mincho" w:hAnsi="Palatino Linotype"/>
        </w:rPr>
      </w:pPr>
      <w:r>
        <w:rPr>
          <w:rFonts w:ascii="Palatino Linotype" w:hAnsi="Palatino Linotype"/>
          <w:bCs/>
        </w:rPr>
        <w:t>De lo expuesto</w:t>
      </w:r>
      <w:r w:rsidR="0032449F" w:rsidRPr="00466C65">
        <w:rPr>
          <w:rFonts w:ascii="Palatino Linotype" w:hAnsi="Palatino Linotype"/>
          <w:bCs/>
        </w:rPr>
        <w:t xml:space="preserve">, </w:t>
      </w:r>
      <w:r w:rsidR="00B4003B" w:rsidRPr="00A75ED2">
        <w:rPr>
          <w:rFonts w:ascii="Palatino Linotype" w:hAnsi="Palatino Linotype"/>
          <w:iCs/>
        </w:rPr>
        <w:t>se</w:t>
      </w:r>
      <w:r w:rsidR="00B4003B" w:rsidRPr="00A75ED2">
        <w:rPr>
          <w:rFonts w:ascii="Palatino Linotype" w:hAnsi="Palatino Linotype" w:cs="Arial"/>
        </w:rPr>
        <w:t xml:space="preserve"> puede apreciar a simple vista que </w:t>
      </w:r>
      <w:r w:rsidR="00735AD2">
        <w:rPr>
          <w:rFonts w:ascii="Palatino Linotype" w:hAnsi="Palatino Linotype" w:cs="Arial"/>
        </w:rPr>
        <w:t xml:space="preserve">lo requerido </w:t>
      </w:r>
      <w:r w:rsidR="00B4003B" w:rsidRPr="00A75ED2">
        <w:rPr>
          <w:rFonts w:ascii="Palatino Linotype" w:hAnsi="Palatino Linotype" w:cs="Arial"/>
        </w:rPr>
        <w:t>no constituyen un derecho de acceso a la información pública porque se trata</w:t>
      </w:r>
      <w:r w:rsidR="00735AD2">
        <w:rPr>
          <w:rFonts w:ascii="Palatino Linotype" w:hAnsi="Palatino Linotype" w:cs="Arial"/>
        </w:rPr>
        <w:t xml:space="preserve"> </w:t>
      </w:r>
      <w:r w:rsidR="00B4003B" w:rsidRPr="00A75ED2">
        <w:rPr>
          <w:rFonts w:ascii="Palatino Linotype" w:hAnsi="Palatino Linotype" w:cs="Arial"/>
        </w:rPr>
        <w:t xml:space="preserve">de manifestaciones subjetivas vertidas por </w:t>
      </w:r>
      <w:r w:rsidR="00EB3772">
        <w:rPr>
          <w:rFonts w:ascii="Palatino Linotype" w:hAnsi="Palatino Linotype" w:cs="Arial"/>
        </w:rPr>
        <w:t>la</w:t>
      </w:r>
      <w:r w:rsidR="00B4003B" w:rsidRPr="00A75ED2">
        <w:rPr>
          <w:rFonts w:ascii="Palatino Linotype" w:hAnsi="Palatino Linotype" w:cs="Arial"/>
        </w:rPr>
        <w:t xml:space="preserve"> Particular, declaraciones que no se colman con la entrega de documentos, situación que conlleva a afirmar que se está en presencia del ejercicio del derecho de petición.</w:t>
      </w:r>
    </w:p>
    <w:p w14:paraId="2FD48AA9" w14:textId="77777777" w:rsidR="00B4003B" w:rsidRPr="00B4003B" w:rsidRDefault="00B4003B" w:rsidP="00B4003B">
      <w:pPr>
        <w:pStyle w:val="Prrafodelista"/>
        <w:spacing w:line="360" w:lineRule="auto"/>
        <w:ind w:left="0"/>
        <w:jc w:val="both"/>
        <w:rPr>
          <w:rFonts w:ascii="Palatino Linotype" w:eastAsia="MS Mincho" w:hAnsi="Palatino Linotype"/>
        </w:rPr>
      </w:pPr>
    </w:p>
    <w:p w14:paraId="5D8FFFB1" w14:textId="719A9FD1" w:rsidR="0032449F" w:rsidRPr="00B52BEE" w:rsidRDefault="00B4003B" w:rsidP="00B52BEE">
      <w:pPr>
        <w:pStyle w:val="Prrafodelista"/>
        <w:numPr>
          <w:ilvl w:val="0"/>
          <w:numId w:val="1"/>
        </w:numPr>
        <w:spacing w:line="360" w:lineRule="auto"/>
        <w:jc w:val="both"/>
        <w:rPr>
          <w:rFonts w:ascii="Palatino Linotype" w:eastAsia="MS Mincho" w:hAnsi="Palatino Linotype"/>
        </w:rPr>
      </w:pPr>
      <w:r>
        <w:rPr>
          <w:rFonts w:ascii="Palatino Linotype" w:hAnsi="Palatino Linotype" w:cs="Arial"/>
        </w:rPr>
        <w:lastRenderedPageBreak/>
        <w:t>E</w:t>
      </w:r>
      <w:r w:rsidR="00B52BEE" w:rsidRPr="00B52BEE">
        <w:rPr>
          <w:rFonts w:ascii="Palatino Linotype" w:eastAsia="MS Mincho" w:hAnsi="Palatino Linotype"/>
        </w:rPr>
        <w:t xml:space="preserve">n este sentido, </w:t>
      </w:r>
      <w:r>
        <w:rPr>
          <w:rFonts w:ascii="Palatino Linotype" w:eastAsia="MS Mincho" w:hAnsi="Palatino Linotype"/>
        </w:rPr>
        <w:t xml:space="preserve">se advierte que, </w:t>
      </w:r>
      <w:r w:rsidR="00B52BEE" w:rsidRPr="00B52BEE">
        <w:rPr>
          <w:rFonts w:ascii="Palatino Linotype" w:hAnsi="Palatino Linotype" w:cs="Arial"/>
        </w:rPr>
        <w:t>lo solicitado no constituye</w:t>
      </w:r>
      <w:r w:rsidR="00B52BEE">
        <w:rPr>
          <w:rFonts w:ascii="Palatino Linotype" w:eastAsia="MS Mincho" w:hAnsi="Palatino Linotype"/>
        </w:rPr>
        <w:t xml:space="preserve"> </w:t>
      </w:r>
      <w:r w:rsidR="0032449F" w:rsidRPr="00B52BEE">
        <w:rPr>
          <w:rFonts w:ascii="Palatino Linotype" w:hAnsi="Palatino Linotype" w:cs="Arial"/>
        </w:rPr>
        <w:t>un derecho de acceso a la información pública</w:t>
      </w:r>
      <w:r w:rsidR="0032449F" w:rsidRPr="00B52BEE">
        <w:rPr>
          <w:rFonts w:ascii="Palatino Linotype" w:hAnsi="Palatino Linotype" w:cs="Arial"/>
          <w:szCs w:val="20"/>
        </w:rPr>
        <w:t>, es decir,</w:t>
      </w:r>
      <w:r w:rsidR="00651EA1" w:rsidRPr="00B52BEE">
        <w:rPr>
          <w:rFonts w:ascii="Palatino Linotype" w:hAnsi="Palatino Linotype" w:cs="Arial"/>
          <w:szCs w:val="20"/>
        </w:rPr>
        <w:t xml:space="preserve"> </w:t>
      </w:r>
      <w:r w:rsidR="0032449F" w:rsidRPr="00B52BEE">
        <w:rPr>
          <w:rFonts w:ascii="Palatino Linotype" w:hAnsi="Palatino Linotype" w:cs="Arial"/>
          <w:szCs w:val="20"/>
        </w:rPr>
        <w:t>dicha información no consta</w:t>
      </w:r>
      <w:r w:rsidR="001B088C">
        <w:rPr>
          <w:rFonts w:ascii="Palatino Linotype" w:hAnsi="Palatino Linotype" w:cs="Arial"/>
          <w:szCs w:val="20"/>
        </w:rPr>
        <w:t xml:space="preserve"> </w:t>
      </w:r>
      <w:r w:rsidR="0032449F" w:rsidRPr="00B52BEE">
        <w:rPr>
          <w:rFonts w:ascii="Palatino Linotype" w:hAnsi="Palatino Linotype" w:cs="Arial"/>
          <w:szCs w:val="20"/>
        </w:rPr>
        <w:t xml:space="preserve">en </w:t>
      </w:r>
      <w:r w:rsidR="00651EA1" w:rsidRPr="00B52BEE">
        <w:rPr>
          <w:rFonts w:ascii="Palatino Linotype" w:hAnsi="Palatino Linotype" w:cs="Arial"/>
          <w:szCs w:val="20"/>
        </w:rPr>
        <w:t xml:space="preserve">un </w:t>
      </w:r>
      <w:r w:rsidR="0032449F" w:rsidRPr="00B52BEE">
        <w:rPr>
          <w:rFonts w:ascii="Palatino Linotype" w:hAnsi="Palatino Linotype" w:cs="Arial"/>
          <w:szCs w:val="20"/>
        </w:rPr>
        <w:t xml:space="preserve">documento derivado del ejercicio de facultades, atribuciones o competencias del </w:t>
      </w:r>
      <w:r w:rsidR="0032449F" w:rsidRPr="00B52BEE">
        <w:rPr>
          <w:rFonts w:ascii="Palatino Linotype" w:hAnsi="Palatino Linotype" w:cs="Arial"/>
          <w:b/>
          <w:szCs w:val="20"/>
        </w:rPr>
        <w:t>SUJETO OBLIGADO</w:t>
      </w:r>
      <w:r w:rsidR="0032449F" w:rsidRPr="00B52BEE">
        <w:rPr>
          <w:rFonts w:ascii="Palatino Linotype" w:hAnsi="Palatino Linotype" w:cs="Arial"/>
          <w:szCs w:val="20"/>
        </w:rPr>
        <w:t>, o bien, dentro de una base de datos o medio electrónico, que éste t</w:t>
      </w:r>
      <w:r w:rsidR="00651EA1" w:rsidRPr="00B52BEE">
        <w:rPr>
          <w:rFonts w:ascii="Palatino Linotype" w:hAnsi="Palatino Linotype" w:cs="Arial"/>
          <w:szCs w:val="20"/>
        </w:rPr>
        <w:t>uviera</w:t>
      </w:r>
      <w:r w:rsidR="0032449F" w:rsidRPr="00B52BEE">
        <w:rPr>
          <w:rFonts w:ascii="Palatino Linotype" w:hAnsi="Palatino Linotype" w:cs="Arial"/>
          <w:szCs w:val="20"/>
        </w:rPr>
        <w:t xml:space="preserve"> obligación de generar, poseer y administrar</w:t>
      </w:r>
      <w:r w:rsidR="00B52BEE">
        <w:rPr>
          <w:rFonts w:ascii="Palatino Linotype" w:hAnsi="Palatino Linotype" w:cs="Arial"/>
          <w:szCs w:val="20"/>
        </w:rPr>
        <w:t>.</w:t>
      </w:r>
    </w:p>
    <w:p w14:paraId="3F106B20" w14:textId="77777777" w:rsidR="0032449F" w:rsidRPr="00466C65" w:rsidRDefault="0032449F" w:rsidP="00466C65">
      <w:pPr>
        <w:pStyle w:val="Prrafodelista"/>
        <w:spacing w:line="360" w:lineRule="auto"/>
        <w:ind w:left="0"/>
        <w:jc w:val="both"/>
        <w:rPr>
          <w:rFonts w:ascii="Palatino Linotype" w:eastAsia="MS Mincho" w:hAnsi="Palatino Linotype"/>
        </w:rPr>
      </w:pPr>
    </w:p>
    <w:p w14:paraId="331B73D0" w14:textId="7442D17F" w:rsidR="00735AD2" w:rsidRPr="00735AD2" w:rsidRDefault="00735AD2" w:rsidP="00466C65">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Por </w:t>
      </w:r>
      <w:r w:rsidRPr="00A75ED2">
        <w:rPr>
          <w:rFonts w:ascii="Palatino Linotype" w:eastAsia="MS Mincho" w:hAnsi="Palatino Linotype" w:cstheme="majorBidi"/>
        </w:rPr>
        <w:t xml:space="preserve">lo que la entrega de una razón o un razonamiento por parte del </w:t>
      </w:r>
      <w:r w:rsidRPr="00A75ED2">
        <w:rPr>
          <w:rFonts w:ascii="Palatino Linotype" w:eastAsia="MS Mincho" w:hAnsi="Palatino Linotype" w:cstheme="majorBidi"/>
          <w:b/>
          <w:bCs/>
        </w:rPr>
        <w:t xml:space="preserve">SUJETO OBLIGADO </w:t>
      </w:r>
      <w:r w:rsidRPr="00A75ED2">
        <w:rPr>
          <w:rFonts w:ascii="Palatino Linotype" w:eastAsia="MS Mincho" w:hAnsi="Palatino Linotype" w:cstheme="majorBidi"/>
        </w:rPr>
        <w:t>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3F36C343" w14:textId="77777777" w:rsidR="00735AD2" w:rsidRPr="00735AD2" w:rsidRDefault="00735AD2" w:rsidP="00735AD2">
      <w:pPr>
        <w:rPr>
          <w:rFonts w:ascii="Palatino Linotype" w:hAnsi="Palatino Linotype" w:cs="Arial"/>
        </w:rPr>
      </w:pPr>
    </w:p>
    <w:p w14:paraId="78510DC7" w14:textId="669D142A" w:rsidR="0032449F" w:rsidRPr="00466C65"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cs="Arial"/>
        </w:rPr>
        <w:t xml:space="preserve">En este orden de ideas, es importante dejar en claro lo que debe entenderse por </w:t>
      </w:r>
      <w:r w:rsidRPr="00735AD2">
        <w:rPr>
          <w:rFonts w:ascii="Palatino Linotype" w:hAnsi="Palatino Linotype" w:cs="Arial"/>
          <w:b/>
          <w:bCs/>
        </w:rPr>
        <w:t>derecho de petición</w:t>
      </w:r>
      <w:r w:rsidRPr="00466C65">
        <w:rPr>
          <w:rFonts w:ascii="Palatino Linotype" w:hAnsi="Palatino Linotype" w:cs="Arial"/>
        </w:rPr>
        <w:t>, así como por derecho de acceso a la información pública, con el objeto de distinguir el ejercicio de ambos derechos.</w:t>
      </w:r>
    </w:p>
    <w:p w14:paraId="1ADEA69A" w14:textId="77777777" w:rsidR="00466C65" w:rsidRPr="00986C28" w:rsidRDefault="00466C65" w:rsidP="00986C28">
      <w:pPr>
        <w:spacing w:line="360" w:lineRule="auto"/>
        <w:rPr>
          <w:rFonts w:ascii="Palatino Linotype" w:eastAsia="MS Mincho" w:hAnsi="Palatino Linotype"/>
        </w:rPr>
      </w:pPr>
    </w:p>
    <w:p w14:paraId="588A7B62" w14:textId="7CDF76BB" w:rsidR="0032449F" w:rsidRPr="00986C28" w:rsidRDefault="0032449F" w:rsidP="00466C65">
      <w:pPr>
        <w:pStyle w:val="Prrafodelista"/>
        <w:numPr>
          <w:ilvl w:val="0"/>
          <w:numId w:val="1"/>
        </w:numPr>
        <w:spacing w:line="360" w:lineRule="auto"/>
        <w:jc w:val="both"/>
        <w:rPr>
          <w:rFonts w:ascii="Palatino Linotype" w:eastAsia="MS Mincho" w:hAnsi="Palatino Linotype"/>
        </w:rPr>
      </w:pPr>
      <w:r w:rsidRPr="00466C65">
        <w:rPr>
          <w:rFonts w:ascii="Palatino Linotype" w:hAnsi="Palatino Linotype" w:cs="Arial"/>
        </w:rPr>
        <w:t xml:space="preserve">Por lo que respecta a la definición de Derecho de Petición, el Maestro Ignacio Burgoa Orihuela refiere: </w:t>
      </w:r>
    </w:p>
    <w:p w14:paraId="23DAD766" w14:textId="77777777" w:rsidR="00986C28" w:rsidRPr="00466C65" w:rsidRDefault="00986C28" w:rsidP="00986C28">
      <w:pPr>
        <w:pStyle w:val="Prrafodelista"/>
        <w:spacing w:line="360" w:lineRule="auto"/>
        <w:ind w:left="0"/>
        <w:jc w:val="both"/>
        <w:rPr>
          <w:rFonts w:ascii="Palatino Linotype" w:eastAsia="MS Mincho" w:hAnsi="Palatino Linotype"/>
        </w:rPr>
      </w:pPr>
    </w:p>
    <w:p w14:paraId="53AC549D" w14:textId="4AEC1D07" w:rsidR="0032449F" w:rsidRPr="00466C65" w:rsidRDefault="0032449F" w:rsidP="00986C28">
      <w:pPr>
        <w:tabs>
          <w:tab w:val="left" w:pos="9214"/>
        </w:tabs>
        <w:ind w:left="709" w:right="709"/>
        <w:jc w:val="both"/>
        <w:rPr>
          <w:rFonts w:ascii="Palatino Linotype" w:hAnsi="Palatino Linotype"/>
          <w:sz w:val="22"/>
          <w:szCs w:val="22"/>
          <w:lang w:eastAsia="es-MX"/>
        </w:rPr>
      </w:pPr>
      <w:r w:rsidRPr="00466C65">
        <w:rPr>
          <w:rFonts w:ascii="Palatino Linotype" w:hAnsi="Palatino Linotype"/>
          <w:i/>
          <w:sz w:val="22"/>
          <w:szCs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47B1D887" w14:textId="77777777" w:rsidR="00466C65" w:rsidRPr="00466C65"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5F226471" w:rsidR="0032449F"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466C65">
        <w:rPr>
          <w:rFonts w:ascii="Palatino Linotype" w:hAnsi="Palatino Linotype" w:cs="Arial"/>
        </w:rPr>
        <w:t xml:space="preserve">Por su parte, David Cienfuegos Salgado, concibe al derecho de petición como: </w:t>
      </w:r>
    </w:p>
    <w:p w14:paraId="45742728" w14:textId="77777777" w:rsidR="00986C28" w:rsidRPr="00466C65" w:rsidRDefault="00986C28" w:rsidP="00986C28">
      <w:pPr>
        <w:pStyle w:val="Prrafodelista"/>
        <w:autoSpaceDE w:val="0"/>
        <w:autoSpaceDN w:val="0"/>
        <w:adjustRightInd w:val="0"/>
        <w:spacing w:before="120" w:line="360" w:lineRule="auto"/>
        <w:ind w:left="0"/>
        <w:jc w:val="both"/>
        <w:rPr>
          <w:rFonts w:ascii="Palatino Linotype" w:hAnsi="Palatino Linotype" w:cs="Arial"/>
        </w:rPr>
      </w:pPr>
    </w:p>
    <w:p w14:paraId="7672D17C" w14:textId="07B0CAA2" w:rsidR="0032449F" w:rsidRPr="00466C65" w:rsidRDefault="0032449F" w:rsidP="00986C28">
      <w:pPr>
        <w:tabs>
          <w:tab w:val="left" w:pos="9214"/>
        </w:tabs>
        <w:ind w:left="567" w:right="616"/>
        <w:jc w:val="both"/>
        <w:rPr>
          <w:rFonts w:ascii="Palatino Linotype" w:hAnsi="Palatino Linotype"/>
          <w:sz w:val="22"/>
          <w:szCs w:val="22"/>
          <w:lang w:eastAsia="es-MX"/>
        </w:rPr>
      </w:pPr>
      <w:r w:rsidRPr="00466C65">
        <w:rPr>
          <w:rFonts w:ascii="Palatino Linotype" w:hAnsi="Palatino Linotype"/>
          <w:i/>
          <w:sz w:val="22"/>
          <w:szCs w:val="22"/>
          <w:lang w:eastAsia="es-MX"/>
        </w:rPr>
        <w:lastRenderedPageBreak/>
        <w:t>“… el derecho de toda persona a ser escuchado por quienes ejercen el poder público...”</w:t>
      </w:r>
    </w:p>
    <w:p w14:paraId="0CCC8445" w14:textId="77777777" w:rsidR="00466C65" w:rsidRPr="00466C65" w:rsidRDefault="00466C65" w:rsidP="00986C28">
      <w:pPr>
        <w:tabs>
          <w:tab w:val="left" w:pos="9214"/>
        </w:tabs>
        <w:spacing w:line="360" w:lineRule="auto"/>
        <w:ind w:right="709"/>
        <w:jc w:val="both"/>
        <w:rPr>
          <w:rFonts w:ascii="Palatino Linotype" w:hAnsi="Palatino Linotype"/>
          <w:i/>
          <w:sz w:val="22"/>
          <w:szCs w:val="22"/>
          <w:lang w:eastAsia="es-MX"/>
        </w:rPr>
      </w:pPr>
    </w:p>
    <w:p w14:paraId="2DDB6A0C" w14:textId="6C96988E" w:rsidR="0032449F" w:rsidRPr="00466C6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466C6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466C65"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18212775" w:rsidR="0032449F" w:rsidRDefault="0032449F" w:rsidP="00986C28">
      <w:pPr>
        <w:tabs>
          <w:tab w:val="left" w:pos="9214"/>
        </w:tabs>
        <w:ind w:left="709" w:right="709"/>
        <w:jc w:val="both"/>
        <w:rPr>
          <w:rFonts w:ascii="Palatino Linotype" w:hAnsi="Palatino Linotype"/>
          <w:i/>
          <w:sz w:val="22"/>
          <w:szCs w:val="22"/>
          <w:lang w:eastAsia="es-MX"/>
        </w:rPr>
      </w:pPr>
      <w:r w:rsidRPr="00466C65">
        <w:rPr>
          <w:rFonts w:ascii="Palatino Linotype" w:hAnsi="Palatino Linotype"/>
          <w:i/>
          <w:sz w:val="22"/>
          <w:szCs w:val="22"/>
          <w:lang w:eastAsia="es-MX"/>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4AF36328" w14:textId="77777777" w:rsidR="00986C28" w:rsidRPr="00466C65" w:rsidRDefault="00986C28" w:rsidP="00986C28">
      <w:pPr>
        <w:tabs>
          <w:tab w:val="left" w:pos="9214"/>
        </w:tabs>
        <w:ind w:right="709"/>
        <w:jc w:val="both"/>
        <w:rPr>
          <w:rFonts w:ascii="Palatino Linotype" w:hAnsi="Palatino Linotype"/>
          <w:i/>
          <w:sz w:val="22"/>
          <w:szCs w:val="22"/>
          <w:lang w:eastAsia="es-MX"/>
        </w:rPr>
      </w:pPr>
    </w:p>
    <w:p w14:paraId="313F7671" w14:textId="26359E87"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466C65">
        <w:rPr>
          <w:rFonts w:ascii="Palatino Linotype" w:hAnsi="Palatino Linotype" w:cs="Arial"/>
        </w:rPr>
        <w:t xml:space="preserve">Ahora bien, el derecho </w:t>
      </w:r>
      <w:r w:rsidRPr="00466C65">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20F5C4F" w14:textId="77777777" w:rsidR="00986C28" w:rsidRPr="00466C65" w:rsidRDefault="00986C28" w:rsidP="00986C28">
      <w:pPr>
        <w:pStyle w:val="Prrafodelista"/>
        <w:autoSpaceDE w:val="0"/>
        <w:autoSpaceDN w:val="0"/>
        <w:adjustRightInd w:val="0"/>
        <w:spacing w:before="120" w:after="120" w:line="360" w:lineRule="auto"/>
        <w:ind w:left="0"/>
        <w:jc w:val="both"/>
        <w:rPr>
          <w:rFonts w:ascii="Palatino Linotype" w:hAnsi="Palatino Linotype"/>
        </w:rPr>
      </w:pPr>
    </w:p>
    <w:p w14:paraId="6AAF955B" w14:textId="77777777" w:rsidR="0032449F" w:rsidRPr="00466C65" w:rsidRDefault="0032449F" w:rsidP="00986C28">
      <w:pPr>
        <w:spacing w:before="120" w:after="120"/>
        <w:ind w:left="567" w:right="616"/>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466C65" w:rsidRDefault="0032449F" w:rsidP="00986C28">
      <w:pPr>
        <w:spacing w:before="120" w:after="120"/>
        <w:ind w:left="567" w:right="616"/>
        <w:jc w:val="both"/>
        <w:rPr>
          <w:rFonts w:ascii="Palatino Linotype" w:hAnsi="Palatino Linotype"/>
          <w:i/>
          <w:sz w:val="22"/>
        </w:rPr>
      </w:pPr>
      <w:r w:rsidRPr="00466C6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66C65">
        <w:rPr>
          <w:rFonts w:ascii="Palatino Linotype" w:hAnsi="Palatino Linotype" w:cs="Arial"/>
          <w:i/>
          <w:color w:val="000000"/>
          <w:sz w:val="22"/>
          <w:szCs w:val="22"/>
        </w:rPr>
        <w:t>mexicano</w:t>
      </w:r>
      <w:r w:rsidRPr="00466C6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1A1F15" w14:textId="0C0A53FB" w:rsidR="00986C28" w:rsidRPr="00466C65" w:rsidRDefault="0032449F" w:rsidP="00735AD2">
      <w:pPr>
        <w:spacing w:before="120" w:after="120"/>
        <w:ind w:left="567" w:right="616"/>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60284EAE" w14:textId="1CAA7D3D"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466C65"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7E1A2B39" w14:textId="30003780" w:rsidR="0032449F"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35DE778"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DA122F9" w14:textId="77777777" w:rsid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F2C59D9" w14:textId="77777777" w:rsidR="00466C65" w:rsidRPr="00AE2DF8" w:rsidRDefault="00466C65" w:rsidP="00AE2DF8">
      <w:pPr>
        <w:rPr>
          <w:rFonts w:ascii="Palatino Linotype" w:hAnsi="Palatino Linotype" w:cs="Arial"/>
        </w:rPr>
      </w:pPr>
    </w:p>
    <w:p w14:paraId="23A2AA77" w14:textId="7B670538"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Lo anterior tiene sustento en los artículos 3 fracciones XI y XXII; 4; 11 y 41 de la Ley de Transparencia y Acceso a la Información Pública del Estado de México y Municipios:</w:t>
      </w:r>
    </w:p>
    <w:p w14:paraId="3A403938" w14:textId="77777777" w:rsidR="00986C28" w:rsidRPr="00466C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327251AD"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lastRenderedPageBreak/>
        <w:t xml:space="preserve">“Artículo 3. </w:t>
      </w:r>
      <w:r w:rsidRPr="00466C65">
        <w:rPr>
          <w:rFonts w:ascii="Palatino Linotype" w:hAnsi="Palatino Linotype" w:cs="Arial"/>
          <w:b/>
          <w:bCs/>
          <w:i/>
          <w:noProof/>
          <w:sz w:val="22"/>
          <w:u w:val="single"/>
        </w:rPr>
        <w:t xml:space="preserve">Para los efectos </w:t>
      </w:r>
      <w:r w:rsidRPr="00466C65">
        <w:rPr>
          <w:rFonts w:ascii="Palatino Linotype" w:hAnsi="Palatino Linotype" w:cs="Arial"/>
          <w:b/>
          <w:i/>
          <w:sz w:val="22"/>
          <w:szCs w:val="22"/>
          <w:u w:val="single"/>
        </w:rPr>
        <w:t>de</w:t>
      </w:r>
      <w:r w:rsidRPr="00466C65">
        <w:rPr>
          <w:rFonts w:ascii="Palatino Linotype" w:hAnsi="Palatino Linotype" w:cs="Arial"/>
          <w:b/>
          <w:bCs/>
          <w:i/>
          <w:noProof/>
          <w:sz w:val="22"/>
          <w:u w:val="single"/>
        </w:rPr>
        <w:t xml:space="preserve"> la presente Ley se entenderá por</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w:t>
      </w:r>
    </w:p>
    <w:p w14:paraId="66B42765"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Cs/>
          <w:i/>
          <w:noProof/>
          <w:sz w:val="22"/>
        </w:rPr>
        <w:t>…</w:t>
      </w:r>
    </w:p>
    <w:p w14:paraId="28584DD2"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XI. Documento:</w:t>
      </w:r>
      <w:r w:rsidRPr="00466C6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466C65">
        <w:rPr>
          <w:rFonts w:ascii="Palatino Linotype" w:hAnsi="Palatino Linotype" w:cs="Arial"/>
          <w:i/>
          <w:color w:val="000000"/>
          <w:sz w:val="22"/>
          <w:szCs w:val="22"/>
        </w:rPr>
        <w:t>servidores</w:t>
      </w:r>
      <w:r w:rsidRPr="00466C6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5EAE3BFE"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4.</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466C65">
        <w:rPr>
          <w:rFonts w:ascii="Palatino Linotype" w:hAnsi="Palatino Linotype" w:cs="Arial"/>
          <w:bCs/>
          <w:i/>
          <w:noProof/>
          <w:sz w:val="22"/>
        </w:rPr>
        <w:t xml:space="preserve">, sin necesidad de acreditar personalidad ni interés jurídico. </w:t>
      </w:r>
    </w:p>
    <w:p w14:paraId="5D405CC8"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466C65">
        <w:rPr>
          <w:rFonts w:ascii="Palatino Linotype" w:hAnsi="Palatino Linotype" w:cs="Arial"/>
          <w:i/>
          <w:color w:val="000000"/>
          <w:sz w:val="22"/>
          <w:szCs w:val="22"/>
        </w:rPr>
        <w:t>información</w:t>
      </w:r>
      <w:r w:rsidRPr="00466C6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11.-</w:t>
      </w:r>
      <w:r w:rsidRPr="00466C65">
        <w:rPr>
          <w:rFonts w:ascii="Palatino Linotype" w:hAnsi="Palatino Linotype" w:cs="Arial"/>
          <w:bCs/>
          <w:i/>
          <w:noProof/>
          <w:sz w:val="22"/>
        </w:rPr>
        <w:t xml:space="preserve"> </w:t>
      </w:r>
      <w:r w:rsidRPr="00466C65">
        <w:rPr>
          <w:rFonts w:ascii="Palatino Linotype" w:hAnsi="Palatino Linotype" w:cs="Arial"/>
          <w:b/>
          <w:bCs/>
          <w:i/>
          <w:noProof/>
          <w:sz w:val="22"/>
          <w:u w:val="single"/>
        </w:rPr>
        <w:t>Los Sujetos Obligados sólo proporcionarán la información que generen en el ejercicio de sus atribuciones</w:t>
      </w:r>
      <w:r w:rsidRPr="00466C65">
        <w:rPr>
          <w:rFonts w:ascii="Palatino Linotype" w:hAnsi="Palatino Linotype" w:cs="Arial"/>
          <w:bCs/>
          <w:i/>
          <w:noProof/>
          <w:sz w:val="22"/>
        </w:rPr>
        <w:t>.</w:t>
      </w:r>
    </w:p>
    <w:p w14:paraId="5E8FFB1A" w14:textId="77777777" w:rsidR="0032449F" w:rsidRPr="00466C65"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3DA88F45" w14:textId="0207AF88" w:rsidR="0032449F" w:rsidRDefault="0032449F" w:rsidP="00986C28">
      <w:pPr>
        <w:spacing w:before="120" w:after="120"/>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5AD80" w14:textId="77777777" w:rsidR="00986C28" w:rsidRPr="00986C28" w:rsidRDefault="00986C28" w:rsidP="00986C28">
      <w:pPr>
        <w:spacing w:before="120" w:after="120" w:line="360" w:lineRule="auto"/>
        <w:ind w:right="709"/>
        <w:jc w:val="both"/>
        <w:rPr>
          <w:rFonts w:ascii="Palatino Linotype" w:hAnsi="Palatino Linotype" w:cs="Arial"/>
          <w:bCs/>
          <w:i/>
          <w:noProof/>
          <w:sz w:val="22"/>
        </w:rPr>
      </w:pPr>
    </w:p>
    <w:p w14:paraId="71D287EA" w14:textId="77777777" w:rsid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1BD842A" w14:textId="77777777" w:rsid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8FAF157" w14:textId="73E369D2" w:rsidR="00466C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5F9146"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1DC6E370" w14:textId="346B957B" w:rsidR="00466C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Por otro lado, así como la Constitución y la Ley de la materia otorgan a los </w:t>
      </w:r>
      <w:r w:rsidR="00986C28">
        <w:rPr>
          <w:rFonts w:ascii="Palatino Linotype" w:hAnsi="Palatino Linotype" w:cs="Arial"/>
        </w:rPr>
        <w:t>P</w:t>
      </w:r>
      <w:r w:rsidRPr="00466C65">
        <w:rPr>
          <w:rFonts w:ascii="Palatino Linotype" w:hAnsi="Palatino Linotype" w:cs="Arial"/>
        </w:rPr>
        <w:t>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526B1A"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4474F572" w14:textId="226E8909" w:rsidR="00466C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w:t>
      </w:r>
      <w:r w:rsidRPr="00466C65">
        <w:rPr>
          <w:rFonts w:ascii="Palatino Linotype" w:hAnsi="Palatino Linotype" w:cs="Arial"/>
        </w:rPr>
        <w:lastRenderedPageBreak/>
        <w:t xml:space="preserve">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058BDA71" w14:textId="77777777" w:rsidR="00986C28" w:rsidRPr="00986C28"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21CD2B46" w14:textId="4D64D32B" w:rsidR="0032449F"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Lo anterior se traduce en que el documento o documentos a que se hizo referencia, podrán ser entregados</w:t>
      </w:r>
      <w:r w:rsidR="00EB3772">
        <w:rPr>
          <w:rFonts w:ascii="Palatino Linotype" w:hAnsi="Palatino Linotype" w:cs="Arial"/>
        </w:rPr>
        <w:t xml:space="preserve"> a la</w:t>
      </w:r>
      <w:r w:rsidRPr="00466C65">
        <w:rPr>
          <w:rFonts w:ascii="Palatino Linotype" w:hAnsi="Palatino Linotype" w:cs="Arial"/>
        </w:rPr>
        <w:t xml:space="preserve"> </w:t>
      </w:r>
      <w:r w:rsidRPr="00466C65">
        <w:rPr>
          <w:rFonts w:ascii="Palatino Linotype" w:hAnsi="Palatino Linotype" w:cs="Arial"/>
          <w:b/>
        </w:rPr>
        <w:t>R</w:t>
      </w:r>
      <w:r w:rsidR="001B088C">
        <w:rPr>
          <w:rFonts w:ascii="Palatino Linotype" w:hAnsi="Palatino Linotype" w:cs="Arial"/>
          <w:b/>
        </w:rPr>
        <w:t>ecurrente</w:t>
      </w:r>
      <w:r w:rsidRPr="00466C65">
        <w:rPr>
          <w:rFonts w:ascii="Palatino Linotype" w:hAnsi="Palatino Linotype" w:cs="Arial"/>
        </w:rPr>
        <w:t>, tal y como hayan sido generados por</w:t>
      </w:r>
      <w:r w:rsidR="001B088C">
        <w:rPr>
          <w:rFonts w:ascii="Palatino Linotype" w:hAnsi="Palatino Linotype" w:cs="Arial"/>
        </w:rPr>
        <w:t xml:space="preserve"> el </w:t>
      </w:r>
      <w:r w:rsidRPr="00466C65">
        <w:rPr>
          <w:rFonts w:ascii="Palatino Linotype" w:hAnsi="Palatino Linotype" w:cs="Arial"/>
          <w:b/>
        </w:rPr>
        <w:t>SUJETO OBLIGADO</w:t>
      </w:r>
      <w:r w:rsidRPr="00466C65">
        <w:rPr>
          <w:rFonts w:ascii="Palatino Linotype" w:hAnsi="Palatino Linotype" w:cs="Arial"/>
        </w:rPr>
        <w:t xml:space="preserve">, sin que subsista la obligación para éste último de generar un documento </w:t>
      </w:r>
      <w:r w:rsidRPr="00466C65">
        <w:rPr>
          <w:rFonts w:ascii="Palatino Linotype" w:hAnsi="Palatino Linotype" w:cs="Arial"/>
          <w:b/>
          <w:i/>
        </w:rPr>
        <w:t>ad hoc</w:t>
      </w:r>
      <w:r w:rsidRPr="00466C65">
        <w:rPr>
          <w:rFonts w:ascii="Palatino Linotype" w:hAnsi="Palatino Linotype" w:cs="Arial"/>
        </w:rPr>
        <w:t xml:space="preserve">, para satisfacer el derecho de acceso a la información pública del </w:t>
      </w:r>
      <w:r w:rsidRPr="00466C65">
        <w:rPr>
          <w:rFonts w:ascii="Palatino Linotype" w:hAnsi="Palatino Linotype" w:cs="Arial"/>
          <w:b/>
        </w:rPr>
        <w:t>R</w:t>
      </w:r>
      <w:r w:rsidR="001B088C">
        <w:rPr>
          <w:rFonts w:ascii="Palatino Linotype" w:hAnsi="Palatino Linotype" w:cs="Arial"/>
          <w:b/>
        </w:rPr>
        <w:t>ecurrente</w:t>
      </w:r>
      <w:r w:rsidRPr="00466C65">
        <w:rPr>
          <w:rFonts w:ascii="Palatino Linotype" w:hAnsi="Palatino Linotype" w:cs="Arial"/>
        </w:rPr>
        <w:t>.</w:t>
      </w:r>
    </w:p>
    <w:p w14:paraId="0A153578" w14:textId="77777777" w:rsidR="00466C65" w:rsidRPr="00B52BEE" w:rsidRDefault="00466C65" w:rsidP="00B52BEE">
      <w:pPr>
        <w:rPr>
          <w:rFonts w:ascii="Palatino Linotype" w:hAnsi="Palatino Linotype" w:cs="Arial"/>
        </w:rPr>
      </w:pPr>
    </w:p>
    <w:p w14:paraId="0565DC18" w14:textId="5701D453"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70C5D579" w14:textId="77777777" w:rsidR="00466C65" w:rsidRP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FB92863"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Expedientes:</w:t>
      </w:r>
    </w:p>
    <w:p w14:paraId="10034F34"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6A0249F1"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74DB8A66"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lastRenderedPageBreak/>
        <w:t>2868/09 Consejo Nacional de Ciencia y Tecnología – Jacqueline Peschard Mariscal</w:t>
      </w:r>
    </w:p>
    <w:p w14:paraId="255961D1" w14:textId="77777777" w:rsidR="0032449F" w:rsidRPr="00466C65"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710A6504" w14:textId="6F747A5D" w:rsidR="0032449F" w:rsidRDefault="0032449F" w:rsidP="00986C28">
      <w:pPr>
        <w:ind w:left="709" w:right="709"/>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62873F5D" w14:textId="77777777" w:rsidR="00986C28" w:rsidRPr="00466C65" w:rsidRDefault="00986C28" w:rsidP="00986C28">
      <w:pPr>
        <w:spacing w:line="360" w:lineRule="auto"/>
        <w:ind w:right="709"/>
        <w:jc w:val="both"/>
        <w:rPr>
          <w:rFonts w:ascii="Palatino Linotype" w:hAnsi="Palatino Linotype" w:cs="Arial"/>
          <w:i/>
          <w:sz w:val="22"/>
          <w:szCs w:val="22"/>
        </w:rPr>
      </w:pPr>
    </w:p>
    <w:p w14:paraId="5693381F" w14:textId="77777777" w:rsidR="0032449F" w:rsidRDefault="0032449F" w:rsidP="00466C65">
      <w:pPr>
        <w:pStyle w:val="Prrafodelista"/>
        <w:numPr>
          <w:ilvl w:val="0"/>
          <w:numId w:val="1"/>
        </w:numPr>
        <w:spacing w:before="120" w:after="120" w:line="360" w:lineRule="auto"/>
        <w:jc w:val="both"/>
        <w:rPr>
          <w:rFonts w:ascii="Palatino Linotype" w:hAnsi="Palatino Linotype"/>
        </w:rPr>
      </w:pPr>
      <w:r w:rsidRPr="00466C65">
        <w:rPr>
          <w:rFonts w:ascii="Palatino Linotype" w:hAnsi="Palatino Linotype"/>
        </w:rPr>
        <w:t xml:space="preserve">Al respecto, es conveniente señalar que los Sujetos Obligados, no están constreñidos a generar documentos </w:t>
      </w:r>
      <w:r w:rsidRPr="00466C65">
        <w:rPr>
          <w:rFonts w:ascii="Palatino Linotype" w:hAnsi="Palatino Linotype"/>
          <w:b/>
          <w:i/>
        </w:rPr>
        <w:t>ad hoc</w:t>
      </w:r>
      <w:r w:rsidRPr="00466C65">
        <w:rPr>
          <w:rFonts w:ascii="Palatino Linotype" w:hAnsi="Palatino Linotype"/>
        </w:rPr>
        <w:t>, para responder a las solicitud de información que les sean formuladas.</w:t>
      </w:r>
    </w:p>
    <w:p w14:paraId="709B7898" w14:textId="77777777" w:rsidR="00466C65" w:rsidRPr="00466C65" w:rsidRDefault="00466C65" w:rsidP="00466C65">
      <w:pPr>
        <w:pStyle w:val="Prrafodelista"/>
        <w:spacing w:before="120" w:after="120" w:line="360" w:lineRule="auto"/>
        <w:ind w:left="0"/>
        <w:jc w:val="both"/>
        <w:rPr>
          <w:rFonts w:ascii="Palatino Linotype" w:hAnsi="Palatino Linotype"/>
        </w:rPr>
      </w:pPr>
    </w:p>
    <w:p w14:paraId="11DEBD4B" w14:textId="54D6D76D" w:rsidR="0032449F" w:rsidRPr="00986C28" w:rsidRDefault="0032449F" w:rsidP="00466C65">
      <w:pPr>
        <w:pStyle w:val="Prrafodelista"/>
        <w:numPr>
          <w:ilvl w:val="0"/>
          <w:numId w:val="1"/>
        </w:numPr>
        <w:spacing w:before="120" w:after="120" w:line="360" w:lineRule="auto"/>
        <w:jc w:val="both"/>
        <w:rPr>
          <w:rFonts w:ascii="Palatino Linotype" w:hAnsi="Palatino Linotype"/>
        </w:rPr>
      </w:pPr>
      <w:r w:rsidRPr="00466C65">
        <w:rPr>
          <w:rFonts w:ascii="Palatino Linotype" w:hAnsi="Palatino Linotype" w:cs="Arial"/>
          <w:lang w:eastAsia="es-MX"/>
        </w:rPr>
        <w:t xml:space="preserve">Corolario a lo anterior, el doctrinario Ernesto Villanueva Villanueva define al derecho de acceso a la información como: </w:t>
      </w:r>
    </w:p>
    <w:p w14:paraId="51135108" w14:textId="77777777" w:rsidR="00986C28" w:rsidRPr="00466C65" w:rsidRDefault="00986C28" w:rsidP="00986C28">
      <w:pPr>
        <w:pStyle w:val="Prrafodelista"/>
        <w:spacing w:before="120" w:after="120" w:line="360" w:lineRule="auto"/>
        <w:ind w:left="0"/>
        <w:jc w:val="both"/>
        <w:rPr>
          <w:rFonts w:ascii="Palatino Linotype" w:hAnsi="Palatino Linotype"/>
        </w:rPr>
      </w:pPr>
    </w:p>
    <w:p w14:paraId="2910A244" w14:textId="7A02B496" w:rsidR="0032449F" w:rsidRDefault="0032449F" w:rsidP="00986C28">
      <w:pPr>
        <w:spacing w:before="120" w:after="120"/>
        <w:ind w:left="709" w:right="709"/>
        <w:jc w:val="both"/>
        <w:rPr>
          <w:rFonts w:ascii="Palatino Linotype" w:hAnsi="Palatino Linotype" w:cs="Arial"/>
          <w:bCs/>
          <w:noProof/>
          <w:sz w:val="22"/>
        </w:rPr>
      </w:pPr>
      <w:r w:rsidRPr="00466C65">
        <w:rPr>
          <w:rFonts w:ascii="Palatino Linotype" w:hAnsi="Palatino Linotype" w:cs="Arial"/>
          <w:bCs/>
          <w:i/>
          <w:noProof/>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76E3FF4" w14:textId="77777777" w:rsidR="00466C65" w:rsidRPr="00466C65" w:rsidRDefault="00466C65" w:rsidP="00986C28">
      <w:pPr>
        <w:spacing w:before="120" w:after="120" w:line="360" w:lineRule="auto"/>
        <w:ind w:right="709"/>
        <w:jc w:val="both"/>
        <w:rPr>
          <w:rFonts w:ascii="Palatino Linotype" w:hAnsi="Palatino Linotype" w:cs="Arial"/>
          <w:bCs/>
          <w:noProof/>
          <w:sz w:val="22"/>
        </w:rPr>
      </w:pPr>
    </w:p>
    <w:p w14:paraId="6FB751F3" w14:textId="77777777" w:rsidR="0032449F" w:rsidRPr="00B416F6"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66C6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66C65">
        <w:rPr>
          <w:rFonts w:ascii="Palatino Linotype" w:hAnsi="Palatino Linotype" w:cs="Arial"/>
          <w:bCs/>
          <w:lang w:eastAsia="es-CO"/>
        </w:rPr>
        <w:t xml:space="preserve">segundo supuesto </w:t>
      </w:r>
      <w:r w:rsidRPr="00B416F6">
        <w:rPr>
          <w:rFonts w:ascii="Palatino Linotype" w:hAnsi="Palatino Linotype" w:cs="Arial"/>
          <w:bCs/>
          <w:lang w:eastAsia="es-CO"/>
        </w:rPr>
        <w:t>la solicitud de acceso a la información pública se encamina primordialmente a</w:t>
      </w:r>
      <w:r w:rsidRPr="00B416F6">
        <w:rPr>
          <w:rFonts w:ascii="Palatino Linotype" w:hAnsi="Palatino Linotype" w:cs="Arial"/>
        </w:rPr>
        <w:t xml:space="preserve"> permitir el </w:t>
      </w:r>
      <w:r w:rsidRPr="00B416F6">
        <w:rPr>
          <w:rFonts w:ascii="Palatino Linotype" w:hAnsi="Palatino Linotype" w:cs="Arial"/>
          <w:lang w:eastAsia="es-CO"/>
        </w:rPr>
        <w:t xml:space="preserve">acceso a datos, registros y todo tipo de información pública que conste en documentos, sea generada o se encuentre en posesión de </w:t>
      </w:r>
      <w:r w:rsidRPr="00B416F6">
        <w:rPr>
          <w:rFonts w:ascii="Palatino Linotype" w:hAnsi="Palatino Linotype" w:cs="Arial"/>
        </w:rPr>
        <w:t xml:space="preserve">la autoridad. </w:t>
      </w:r>
    </w:p>
    <w:p w14:paraId="7B983A4B" w14:textId="77777777" w:rsidR="00466C65" w:rsidRPr="00466C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084398F6" w14:textId="0F619160" w:rsidR="0032449F" w:rsidRPr="00466C65"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466C65">
        <w:rPr>
          <w:rFonts w:ascii="Palatino Linotype" w:hAnsi="Palatino Linotype" w:cs="Arial"/>
        </w:rPr>
        <w:lastRenderedPageBreak/>
        <w:t xml:space="preserve">Así las cosas, debe señalarse que en la solicitud de información presentada en </w:t>
      </w:r>
      <w:r w:rsidRPr="00466C65">
        <w:rPr>
          <w:rFonts w:ascii="Palatino Linotype" w:hAnsi="Palatino Linotype" w:cs="Arial"/>
          <w:b/>
        </w:rPr>
        <w:t>EL SAIMEX,</w:t>
      </w:r>
      <w:r w:rsidRPr="00466C65">
        <w:rPr>
          <w:rFonts w:ascii="Palatino Linotype" w:hAnsi="Palatino Linotype" w:cs="Arial"/>
        </w:rPr>
        <w:t xml:space="preserve"> </w:t>
      </w:r>
      <w:r w:rsidR="00EB3772">
        <w:rPr>
          <w:rFonts w:ascii="Palatino Linotype" w:hAnsi="Palatino Linotype" w:cs="Arial"/>
          <w:b/>
          <w:lang w:eastAsia="es-MX"/>
        </w:rPr>
        <w:t>la</w:t>
      </w:r>
      <w:r w:rsidRPr="00466C65">
        <w:rPr>
          <w:rFonts w:ascii="Palatino Linotype" w:hAnsi="Palatino Linotype" w:cs="Arial"/>
          <w:b/>
          <w:lang w:eastAsia="es-MX"/>
        </w:rPr>
        <w:t xml:space="preserve"> R</w:t>
      </w:r>
      <w:r w:rsidR="001B088C">
        <w:rPr>
          <w:rFonts w:ascii="Palatino Linotype" w:hAnsi="Palatino Linotype" w:cs="Arial"/>
          <w:b/>
          <w:lang w:eastAsia="es-MX"/>
        </w:rPr>
        <w:t>ecurrente</w:t>
      </w:r>
      <w:r w:rsidRPr="00466C65">
        <w:rPr>
          <w:rFonts w:ascii="Palatino Linotype" w:hAnsi="Palatino Linotype" w:cs="Arial"/>
        </w:rPr>
        <w:t xml:space="preserve"> requiere una razón, o bie</w:t>
      </w:r>
      <w:r w:rsidR="00B52BEE">
        <w:rPr>
          <w:rFonts w:ascii="Palatino Linotype" w:hAnsi="Palatino Linotype" w:cs="Arial"/>
        </w:rPr>
        <w:t>n, un razonamiento por parte del</w:t>
      </w:r>
      <w:r w:rsidRPr="00466C65">
        <w:rPr>
          <w:rFonts w:ascii="Palatino Linotype" w:hAnsi="Palatino Linotype" w:cs="Arial"/>
          <w:b/>
        </w:rPr>
        <w:t xml:space="preserve"> SUJETO OBLIGADO</w:t>
      </w:r>
      <w:r w:rsidR="00735AD2">
        <w:rPr>
          <w:rFonts w:ascii="Palatino Linotype" w:hAnsi="Palatino Linotype" w:cs="Arial"/>
        </w:rPr>
        <w:t>.</w:t>
      </w:r>
    </w:p>
    <w:p w14:paraId="0B127D2F" w14:textId="77777777" w:rsidR="00466C65" w:rsidRPr="00986C28" w:rsidRDefault="00466C65" w:rsidP="00986C28">
      <w:pPr>
        <w:rPr>
          <w:rFonts w:ascii="Palatino Linotype" w:eastAsia="Arial Unicode MS" w:hAnsi="Palatino Linotype" w:cs="Arial"/>
          <w:sz w:val="22"/>
          <w:szCs w:val="22"/>
          <w:lang w:eastAsia="es-MX"/>
        </w:rPr>
      </w:pPr>
    </w:p>
    <w:p w14:paraId="367B5564" w14:textId="373D109E" w:rsidR="009A64E9"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Por lo que, la entrega de una razón o un razonamiento por parte del</w:t>
      </w:r>
      <w:r w:rsidRPr="00466C65">
        <w:rPr>
          <w:rFonts w:ascii="Palatino Linotype" w:hAnsi="Palatino Linotype" w:cs="Arial"/>
          <w:b/>
          <w:lang w:eastAsia="es-MX"/>
        </w:rPr>
        <w:t xml:space="preserve"> SUJETO OBLIGADO</w:t>
      </w:r>
      <w:r w:rsidRPr="00466C65">
        <w:rPr>
          <w:rFonts w:ascii="Palatino Linotype" w:hAnsi="Palatino Linotype" w:cs="Arial"/>
        </w:rPr>
        <w:t xml:space="preserve"> no es algo que la ley establezca como atribución, derecho, o facultad; pues ello implicaría </w:t>
      </w:r>
      <w:r w:rsidRPr="00B416F6">
        <w:rPr>
          <w:rFonts w:ascii="Palatino Linotype" w:hAnsi="Palatino Linotype" w:cs="Arial"/>
        </w:rPr>
        <w:t>un juicio de valor</w:t>
      </w:r>
      <w:r w:rsidRPr="00466C6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5C96BC6" w14:textId="77777777" w:rsidR="00BA7326"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43572DC8" w14:textId="37A60CFB" w:rsidR="00BA7326" w:rsidRPr="00BA7326" w:rsidRDefault="00BA7326" w:rsidP="00BA7326">
      <w:pPr>
        <w:pStyle w:val="Prrafodelista"/>
        <w:numPr>
          <w:ilvl w:val="0"/>
          <w:numId w:val="1"/>
        </w:numPr>
        <w:spacing w:line="360" w:lineRule="auto"/>
        <w:ind w:right="49"/>
        <w:jc w:val="both"/>
        <w:rPr>
          <w:rFonts w:ascii="Palatino Linotype" w:hAnsi="Palatino Linotype" w:cs="Arial"/>
          <w:color w:val="000000"/>
        </w:rPr>
      </w:pPr>
      <w:r>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BA7326">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5477D5BE" w:rsidR="00BA7326" w:rsidRPr="00986C28" w:rsidRDefault="00986C28" w:rsidP="00986C28">
      <w:pPr>
        <w:pStyle w:val="Prrafodelista"/>
        <w:tabs>
          <w:tab w:val="left" w:pos="567"/>
        </w:tabs>
        <w:ind w:left="567" w:right="822"/>
        <w:jc w:val="both"/>
        <w:rPr>
          <w:rFonts w:ascii="Palatino Linotype" w:hAnsi="Palatino Linotype"/>
          <w:i/>
          <w:sz w:val="22"/>
          <w:szCs w:val="22"/>
        </w:rPr>
      </w:pPr>
      <w:r>
        <w:rPr>
          <w:rFonts w:ascii="Palatino Linotype" w:hAnsi="Palatino Linotype"/>
          <w:b/>
          <w:bCs/>
          <w:i/>
          <w:sz w:val="22"/>
          <w:szCs w:val="22"/>
        </w:rPr>
        <w:t>“</w:t>
      </w:r>
      <w:r w:rsidR="00BA7326" w:rsidRPr="00986C28">
        <w:rPr>
          <w:rFonts w:ascii="Palatino Linotype" w:hAnsi="Palatino Linotype"/>
          <w:b/>
          <w:bCs/>
          <w:i/>
          <w:sz w:val="22"/>
          <w:szCs w:val="22"/>
        </w:rPr>
        <w:t>Artículo 191.</w:t>
      </w:r>
      <w:r w:rsidR="00BA7326" w:rsidRPr="00986C28">
        <w:rPr>
          <w:rFonts w:ascii="Palatino Linotype" w:hAnsi="Palatino Linotype"/>
          <w:i/>
          <w:sz w:val="22"/>
          <w:szCs w:val="22"/>
        </w:rPr>
        <w:t xml:space="preserve"> El recurso será desechado por improcedente cuando:</w:t>
      </w:r>
    </w:p>
    <w:p w14:paraId="22E1435A"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 Sea extemporáneo por haber transcurrido el plazo establecido en la presente Ley, a partir de la respuesta; </w:t>
      </w:r>
    </w:p>
    <w:p w14:paraId="36E187C5"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II. Se esté tramitando ante el Poder Judicial de la Federación algún recurso o medio de defensa interpuesto por el recurrente; </w:t>
      </w:r>
    </w:p>
    <w:p w14:paraId="052273A0"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III. No actualice alguno de los supuestos previstos en la presente Ley; </w:t>
      </w:r>
    </w:p>
    <w:p w14:paraId="15BA798D"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IV. No se haya desahogado la prevención en los términos establecidos en la presente Ley; </w:t>
      </w:r>
    </w:p>
    <w:p w14:paraId="2DD5C115" w14:textId="77777777"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 xml:space="preserve">V. Se impugne la veracidad de la información proporcionada; </w:t>
      </w:r>
    </w:p>
    <w:p w14:paraId="7C5D1891" w14:textId="77777777" w:rsidR="00BA7326" w:rsidRPr="00986C28" w:rsidRDefault="00BA7326" w:rsidP="00986C28">
      <w:pPr>
        <w:pStyle w:val="Prrafodelista"/>
        <w:tabs>
          <w:tab w:val="left" w:pos="567"/>
        </w:tabs>
        <w:ind w:left="567" w:right="822"/>
        <w:jc w:val="both"/>
        <w:rPr>
          <w:rFonts w:ascii="Palatino Linotype" w:hAnsi="Palatino Linotype"/>
          <w:b/>
          <w:i/>
          <w:sz w:val="22"/>
          <w:szCs w:val="22"/>
        </w:rPr>
      </w:pPr>
      <w:r w:rsidRPr="00986C28">
        <w:rPr>
          <w:rFonts w:ascii="Palatino Linotype" w:hAnsi="Palatino Linotype"/>
          <w:b/>
          <w:i/>
          <w:sz w:val="22"/>
          <w:szCs w:val="22"/>
        </w:rPr>
        <w:t xml:space="preserve">VI. Se trate de una consulta, o trámite en específico; y </w:t>
      </w:r>
    </w:p>
    <w:p w14:paraId="1A847FFE" w14:textId="49DA6E50" w:rsidR="00BA7326" w:rsidRPr="00986C28" w:rsidRDefault="00BA7326" w:rsidP="00986C28">
      <w:pPr>
        <w:pStyle w:val="Prrafodelista"/>
        <w:tabs>
          <w:tab w:val="left" w:pos="567"/>
        </w:tabs>
        <w:ind w:left="567" w:right="822"/>
        <w:jc w:val="both"/>
        <w:rPr>
          <w:rFonts w:ascii="Palatino Linotype" w:hAnsi="Palatino Linotype"/>
          <w:i/>
          <w:sz w:val="22"/>
          <w:szCs w:val="22"/>
        </w:rPr>
      </w:pPr>
      <w:r w:rsidRPr="00986C28">
        <w:rPr>
          <w:rFonts w:ascii="Palatino Linotype" w:hAnsi="Palatino Linotype"/>
          <w:i/>
          <w:sz w:val="22"/>
          <w:szCs w:val="22"/>
        </w:rPr>
        <w:t>VII. El recurrente amplíe su solicitud en el recurso de revisión, únicamente respecto de los nuevos contenidos.</w:t>
      </w:r>
      <w:r w:rsidR="00986C28">
        <w:rPr>
          <w:rFonts w:ascii="Palatino Linotype" w:hAnsi="Palatino Linotype"/>
          <w:i/>
          <w:sz w:val="22"/>
          <w:szCs w:val="22"/>
        </w:rPr>
        <w:t>”</w:t>
      </w:r>
    </w:p>
    <w:p w14:paraId="682EFCED" w14:textId="77777777" w:rsidR="00BA7326" w:rsidRPr="00C909D3" w:rsidRDefault="00BA7326" w:rsidP="00BA7326">
      <w:pPr>
        <w:pStyle w:val="Prrafodelista"/>
        <w:tabs>
          <w:tab w:val="left" w:pos="567"/>
        </w:tabs>
        <w:spacing w:line="360" w:lineRule="auto"/>
        <w:ind w:left="0"/>
        <w:jc w:val="both"/>
      </w:pPr>
    </w:p>
    <w:p w14:paraId="6DA9FF24" w14:textId="2AE1A7F5"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2DADE943"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03DA7973" w14:textId="77777777"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Sin embargo, al haber sido admitido el recurso de revisión, aún y cuando actualiza una causal de improcedencia, es necesario </w:t>
      </w:r>
      <w:r w:rsidRPr="00C909D3">
        <w:rPr>
          <w:rFonts w:ascii="Palatino Linotype" w:eastAsia="Calibri" w:hAnsi="Palatino Linotype" w:cs="Arial"/>
        </w:rPr>
        <w:t>traer a contexto el artículo 192 fracción IV, de la multicitada Ley de Transparencia:</w:t>
      </w:r>
    </w:p>
    <w:p w14:paraId="6F71D68A"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7D405AF3" w14:textId="1A4AEA41" w:rsidR="00BA7326" w:rsidRPr="00872FEE" w:rsidRDefault="00872FEE" w:rsidP="00872FEE">
      <w:pPr>
        <w:pStyle w:val="Prrafodelista"/>
        <w:tabs>
          <w:tab w:val="left" w:pos="567"/>
        </w:tabs>
        <w:ind w:left="567" w:right="822"/>
        <w:jc w:val="both"/>
        <w:rPr>
          <w:rFonts w:ascii="Palatino Linotype" w:eastAsia="Calibri" w:hAnsi="Palatino Linotype" w:cs="Arial"/>
          <w:i/>
          <w:sz w:val="22"/>
          <w:szCs w:val="22"/>
        </w:rPr>
      </w:pPr>
      <w:r w:rsidRPr="00872FEE">
        <w:rPr>
          <w:rFonts w:ascii="Palatino Linotype" w:hAnsi="Palatino Linotype"/>
          <w:i/>
          <w:sz w:val="22"/>
          <w:szCs w:val="22"/>
        </w:rPr>
        <w:t>“</w:t>
      </w:r>
      <w:r w:rsidR="00BA7326" w:rsidRPr="00872FEE">
        <w:rPr>
          <w:rFonts w:ascii="Palatino Linotype" w:hAnsi="Palatino Linotype"/>
          <w:b/>
          <w:bCs/>
          <w:i/>
          <w:sz w:val="22"/>
          <w:szCs w:val="22"/>
        </w:rPr>
        <w:t>Artículo 192.</w:t>
      </w:r>
      <w:r w:rsidR="00BA7326" w:rsidRPr="00872FEE">
        <w:rPr>
          <w:rFonts w:ascii="Palatino Linotype" w:hAnsi="Palatino Linotype"/>
          <w:i/>
          <w:sz w:val="22"/>
          <w:szCs w:val="22"/>
        </w:rPr>
        <w:t xml:space="preserve"> El recurso será sobreseído, en todo o en parte, cuando una vez admitido, se actualicen alguno de los siguientes supuestos:</w:t>
      </w:r>
    </w:p>
    <w:p w14:paraId="28EE0EFF" w14:textId="77777777" w:rsidR="00BA7326" w:rsidRPr="00872FEE" w:rsidRDefault="00BA7326" w:rsidP="00872FEE">
      <w:pPr>
        <w:pStyle w:val="Prrafodelista"/>
        <w:tabs>
          <w:tab w:val="left" w:pos="567"/>
        </w:tabs>
        <w:ind w:left="567" w:right="822"/>
        <w:jc w:val="both"/>
        <w:rPr>
          <w:rFonts w:ascii="Palatino Linotype" w:hAnsi="Palatino Linotype"/>
          <w:i/>
          <w:sz w:val="22"/>
          <w:szCs w:val="22"/>
        </w:rPr>
      </w:pPr>
      <w:r w:rsidRPr="00872FEE">
        <w:rPr>
          <w:rFonts w:ascii="Palatino Linotype" w:hAnsi="Palatino Linotype"/>
          <w:i/>
          <w:sz w:val="22"/>
          <w:szCs w:val="22"/>
        </w:rPr>
        <w:t xml:space="preserve">I. El recurrente se desista expresamente del recurso; </w:t>
      </w:r>
    </w:p>
    <w:p w14:paraId="4FC203B5" w14:textId="77777777" w:rsidR="00BA7326" w:rsidRPr="00872FEE" w:rsidRDefault="00BA7326" w:rsidP="00872FEE">
      <w:pPr>
        <w:pStyle w:val="Prrafodelista"/>
        <w:tabs>
          <w:tab w:val="left" w:pos="567"/>
        </w:tabs>
        <w:ind w:left="567" w:right="822"/>
        <w:jc w:val="both"/>
        <w:rPr>
          <w:rFonts w:ascii="Palatino Linotype" w:hAnsi="Palatino Linotype"/>
          <w:i/>
          <w:sz w:val="22"/>
          <w:szCs w:val="22"/>
        </w:rPr>
      </w:pPr>
      <w:r w:rsidRPr="00872FEE">
        <w:rPr>
          <w:rFonts w:ascii="Palatino Linotype" w:hAnsi="Palatino Linotype"/>
          <w:i/>
          <w:sz w:val="22"/>
          <w:szCs w:val="22"/>
        </w:rPr>
        <w:t xml:space="preserve">II. El recurrente fallezca o, tratándose de personas jurídicas colectivas, se disuelva; </w:t>
      </w:r>
    </w:p>
    <w:p w14:paraId="611523FF" w14:textId="77777777" w:rsidR="00BA7326" w:rsidRPr="00872FEE" w:rsidRDefault="00BA7326" w:rsidP="00872FEE">
      <w:pPr>
        <w:pStyle w:val="Prrafodelista"/>
        <w:tabs>
          <w:tab w:val="left" w:pos="567"/>
        </w:tabs>
        <w:ind w:left="567" w:right="822"/>
        <w:jc w:val="both"/>
        <w:rPr>
          <w:rFonts w:ascii="Palatino Linotype" w:hAnsi="Palatino Linotype"/>
          <w:i/>
          <w:sz w:val="22"/>
          <w:szCs w:val="22"/>
        </w:rPr>
      </w:pPr>
      <w:r w:rsidRPr="00872FEE">
        <w:rPr>
          <w:rFonts w:ascii="Palatino Linotype" w:hAnsi="Palatino Linotype"/>
          <w:i/>
          <w:sz w:val="22"/>
          <w:szCs w:val="22"/>
        </w:rPr>
        <w:t xml:space="preserve">III. El sujeto obligado responsable del acto lo modifique o revoque de tal manera que el recurso de revisión quede sin materia; </w:t>
      </w:r>
    </w:p>
    <w:p w14:paraId="0312E766" w14:textId="77777777" w:rsidR="00BA7326" w:rsidRPr="00872FEE" w:rsidRDefault="00BA7326" w:rsidP="00872FEE">
      <w:pPr>
        <w:pStyle w:val="Prrafodelista"/>
        <w:tabs>
          <w:tab w:val="left" w:pos="567"/>
        </w:tabs>
        <w:ind w:left="567" w:right="822"/>
        <w:jc w:val="both"/>
        <w:rPr>
          <w:rFonts w:ascii="Palatino Linotype" w:hAnsi="Palatino Linotype"/>
          <w:b/>
          <w:i/>
          <w:sz w:val="22"/>
          <w:szCs w:val="22"/>
        </w:rPr>
      </w:pPr>
      <w:r w:rsidRPr="00872FEE">
        <w:rPr>
          <w:rFonts w:ascii="Palatino Linotype" w:hAnsi="Palatino Linotype"/>
          <w:b/>
          <w:i/>
          <w:sz w:val="22"/>
          <w:szCs w:val="22"/>
        </w:rPr>
        <w:t xml:space="preserve">IV. Admitido el recurso de revisión, aparezca alguna causal de improcedencia en los términos de la presente Ley; y </w:t>
      </w:r>
    </w:p>
    <w:p w14:paraId="0743EDE7" w14:textId="4143D3A2" w:rsidR="00BA7326" w:rsidRPr="00872FEE" w:rsidRDefault="00BA7326" w:rsidP="00872FEE">
      <w:pPr>
        <w:pStyle w:val="Prrafodelista"/>
        <w:tabs>
          <w:tab w:val="left" w:pos="567"/>
        </w:tabs>
        <w:ind w:left="567" w:right="822"/>
        <w:jc w:val="both"/>
        <w:rPr>
          <w:rFonts w:ascii="Palatino Linotype" w:eastAsia="Calibri" w:hAnsi="Palatino Linotype" w:cs="Arial"/>
          <w:i/>
          <w:sz w:val="22"/>
          <w:szCs w:val="22"/>
        </w:rPr>
      </w:pPr>
      <w:r w:rsidRPr="00872FEE">
        <w:rPr>
          <w:rFonts w:ascii="Palatino Linotype" w:hAnsi="Palatino Linotype"/>
          <w:i/>
          <w:sz w:val="22"/>
          <w:szCs w:val="22"/>
        </w:rPr>
        <w:t>V. Cuando por cualquier motivo quede sin materia el recurso.</w:t>
      </w:r>
      <w:r w:rsidR="00872FEE" w:rsidRPr="00872FEE">
        <w:rPr>
          <w:rFonts w:ascii="Palatino Linotype" w:hAnsi="Palatino Linotype"/>
          <w:i/>
          <w:sz w:val="22"/>
          <w:szCs w:val="22"/>
        </w:rPr>
        <w:t>”</w:t>
      </w:r>
    </w:p>
    <w:p w14:paraId="540A7316"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2FEDFE5B" w14:textId="63192EA6" w:rsidR="00BA7326"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Pr>
          <w:rFonts w:ascii="Palatino Linotype" w:eastAsia="Calibri" w:hAnsi="Palatino Linotype" w:cs="Arial"/>
        </w:rPr>
        <w:t>V</w:t>
      </w:r>
      <w:r w:rsidRPr="00C909D3">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862848"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862848" w:rsidRDefault="00BA7326" w:rsidP="00BA7326">
      <w:pPr>
        <w:pStyle w:val="Prrafodelista"/>
        <w:numPr>
          <w:ilvl w:val="0"/>
          <w:numId w:val="1"/>
        </w:numPr>
        <w:spacing w:before="240" w:after="240" w:line="360" w:lineRule="auto"/>
        <w:jc w:val="both"/>
        <w:rPr>
          <w:rFonts w:ascii="Palatino Linotype" w:hAnsi="Palatino Linotype"/>
        </w:rPr>
      </w:pPr>
      <w:r w:rsidRPr="00862848">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C752B8" w:rsidRDefault="00BA7326" w:rsidP="00872FEE">
      <w:pPr>
        <w:ind w:left="567" w:right="567"/>
        <w:jc w:val="both"/>
        <w:rPr>
          <w:rFonts w:ascii="Palatino Linotype" w:hAnsi="Palatino Linotype" w:cs="Arial"/>
          <w:i/>
          <w:sz w:val="22"/>
          <w:szCs w:val="22"/>
        </w:rPr>
      </w:pPr>
      <w:r w:rsidRPr="00C752B8">
        <w:rPr>
          <w:rFonts w:ascii="Palatino Linotype" w:hAnsi="Palatino Linotype" w:cs="Arial"/>
          <w:i/>
          <w:sz w:val="22"/>
          <w:szCs w:val="22"/>
        </w:rPr>
        <w:lastRenderedPageBreak/>
        <w:t>“</w:t>
      </w:r>
      <w:r w:rsidRPr="00C752B8">
        <w:rPr>
          <w:rFonts w:ascii="Palatino Linotype" w:hAnsi="Palatino Linotype" w:cs="Arial"/>
          <w:b/>
          <w:i/>
          <w:sz w:val="22"/>
          <w:szCs w:val="22"/>
        </w:rPr>
        <w:t>SOBRESEIMIENTO EN EL JUICIO DE AMPARO DIRECTO. IMPIDE EL ESTUDIO DE LAS VIOLACIONES PROCESALES PLANTEADAS EN LOS CONCEPTOS DE VIOLACIÓN.</w:t>
      </w:r>
      <w:r w:rsidRPr="00C752B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F07EF1" w14:textId="77777777" w:rsidR="00BA7326" w:rsidRPr="00C752B8" w:rsidRDefault="00BA7326" w:rsidP="00872FEE">
      <w:pPr>
        <w:ind w:left="567" w:right="567"/>
        <w:jc w:val="both"/>
        <w:rPr>
          <w:rFonts w:ascii="Palatino Linotype" w:hAnsi="Palatino Linotype" w:cs="Arial"/>
          <w:i/>
          <w:sz w:val="22"/>
          <w:szCs w:val="22"/>
        </w:rPr>
      </w:pPr>
      <w:r w:rsidRPr="00C752B8">
        <w:rPr>
          <w:rFonts w:ascii="Palatino Linotype" w:hAnsi="Palatino Linotype" w:cs="Arial"/>
          <w:i/>
          <w:sz w:val="22"/>
          <w:szCs w:val="22"/>
        </w:rPr>
        <w:t>SEPTIMO TRIBUNAL COLEGIADO EN MATERIA CIVIL DEL PRIMER CIRCUITO</w:t>
      </w:r>
    </w:p>
    <w:p w14:paraId="6642B12D" w14:textId="77777777" w:rsidR="00BA7326" w:rsidRPr="00C752B8" w:rsidRDefault="00BA7326" w:rsidP="00872FEE">
      <w:pPr>
        <w:ind w:left="567" w:right="567"/>
        <w:jc w:val="both"/>
        <w:rPr>
          <w:rFonts w:ascii="Palatino Linotype" w:hAnsi="Palatino Linotype" w:cs="Arial"/>
          <w:i/>
          <w:sz w:val="22"/>
          <w:szCs w:val="22"/>
        </w:rPr>
      </w:pPr>
      <w:r w:rsidRPr="00C752B8">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93EC15" w14:textId="77777777" w:rsidR="00BA7326" w:rsidRPr="00C909D3"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347C455A" w:rsidR="00BA7326" w:rsidRPr="00C909D3"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C909D3">
        <w:rPr>
          <w:rFonts w:ascii="Palatino Linotype" w:eastAsia="Calibri" w:hAnsi="Palatino Linotype" w:cs="Arial"/>
        </w:rPr>
        <w:t>No obstante, a efecto d</w:t>
      </w:r>
      <w:r w:rsidR="00B52BEE">
        <w:rPr>
          <w:rFonts w:ascii="Palatino Linotype" w:eastAsia="Calibri" w:hAnsi="Palatino Linotype" w:cs="Arial"/>
        </w:rPr>
        <w:t>e no vulnerar los derechos de</w:t>
      </w:r>
      <w:r w:rsidR="00EB3772">
        <w:rPr>
          <w:rFonts w:ascii="Palatino Linotype" w:eastAsia="Calibri" w:hAnsi="Palatino Linotype" w:cs="Arial"/>
        </w:rPr>
        <w:t xml:space="preserve"> </w:t>
      </w:r>
      <w:r w:rsidR="00B52BEE">
        <w:rPr>
          <w:rFonts w:ascii="Palatino Linotype" w:eastAsia="Calibri" w:hAnsi="Palatino Linotype" w:cs="Arial"/>
        </w:rPr>
        <w:t>l</w:t>
      </w:r>
      <w:r w:rsidR="00EB3772">
        <w:rPr>
          <w:rFonts w:ascii="Palatino Linotype" w:eastAsia="Calibri" w:hAnsi="Palatino Linotype" w:cs="Arial"/>
        </w:rPr>
        <w:t>a</w:t>
      </w:r>
      <w:r w:rsidR="00B52BEE">
        <w:rPr>
          <w:rFonts w:ascii="Palatino Linotype" w:eastAsia="Calibri" w:hAnsi="Palatino Linotype" w:cs="Arial"/>
        </w:rPr>
        <w:t xml:space="preserve"> </w:t>
      </w:r>
      <w:r w:rsidR="001B088C" w:rsidRPr="001B088C">
        <w:rPr>
          <w:rFonts w:ascii="Palatino Linotype" w:eastAsia="Calibri" w:hAnsi="Palatino Linotype" w:cs="Arial"/>
          <w:b/>
          <w:bCs/>
        </w:rPr>
        <w:t>Recurrente</w:t>
      </w:r>
      <w:r w:rsidRPr="00C909D3">
        <w:rPr>
          <w:rFonts w:ascii="Palatino Linotype" w:eastAsia="Calibri" w:hAnsi="Palatino Linotype" w:cs="Arial"/>
        </w:rPr>
        <w:t>, este Órgano Garante deja a salvo sus derechos para que, si así lo desea, presente una nueva solicitud de acceso a la información requiriendo información que sea de su interés.</w:t>
      </w:r>
    </w:p>
    <w:p w14:paraId="491B9CB2" w14:textId="77777777" w:rsidR="00BA7326"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2709DC59" w14:textId="485F0DF4" w:rsidR="000F7AAD" w:rsidRPr="00872FEE" w:rsidRDefault="009A64E9" w:rsidP="00466C65">
      <w:pPr>
        <w:pStyle w:val="Prrafodelista"/>
        <w:numPr>
          <w:ilvl w:val="0"/>
          <w:numId w:val="1"/>
        </w:numPr>
        <w:spacing w:line="360" w:lineRule="auto"/>
        <w:jc w:val="both"/>
        <w:rPr>
          <w:rFonts w:ascii="Palatino Linotype" w:hAnsi="Palatino Linotype" w:cs="Palatino Linotype"/>
        </w:rPr>
      </w:pPr>
      <w:r w:rsidRPr="00466C65">
        <w:rPr>
          <w:rFonts w:ascii="Palatino Linotype" w:hAnsi="Palatino Linotype" w:cs="Arial"/>
        </w:rPr>
        <w:t>Bajo esas consideraciones, se afirma que en el recurso de revisión sujeto a estudio se actualiza la hipótesis jurídica citada, toda vez que quedó probado</w:t>
      </w:r>
      <w:r w:rsidR="00005877">
        <w:rPr>
          <w:rFonts w:ascii="Palatino Linotype" w:hAnsi="Palatino Linotype" w:cs="Arial"/>
        </w:rPr>
        <w:t xml:space="preserve"> que</w:t>
      </w:r>
      <w:r w:rsidRPr="00466C65">
        <w:rPr>
          <w:rFonts w:ascii="Palatino Linotype" w:hAnsi="Palatino Linotype" w:cs="Arial"/>
        </w:rPr>
        <w:t xml:space="preserve"> </w:t>
      </w:r>
      <w:r w:rsidR="000F7AAD">
        <w:rPr>
          <w:rFonts w:ascii="Palatino Linotype" w:hAnsi="Palatino Linotype" w:cs="Arial"/>
        </w:rPr>
        <w:t>la solicitud de acceso a la información que promovió l</w:t>
      </w:r>
      <w:r w:rsidR="00EB3772">
        <w:rPr>
          <w:rFonts w:ascii="Palatino Linotype" w:hAnsi="Palatino Linotype" w:cs="Arial"/>
        </w:rPr>
        <w:t>a</w:t>
      </w:r>
      <w:r w:rsidR="000F7AAD">
        <w:rPr>
          <w:rFonts w:ascii="Palatino Linotype" w:hAnsi="Palatino Linotype" w:cs="Arial"/>
        </w:rPr>
        <w:t xml:space="preserve"> </w:t>
      </w:r>
      <w:r w:rsidR="00005877" w:rsidRPr="00005877">
        <w:rPr>
          <w:rFonts w:ascii="Palatino Linotype" w:hAnsi="Palatino Linotype" w:cs="Arial"/>
          <w:b/>
          <w:bCs/>
        </w:rPr>
        <w:t>Recurrente</w:t>
      </w:r>
      <w:r w:rsidR="000F7AAD">
        <w:rPr>
          <w:rFonts w:ascii="Palatino Linotype" w:hAnsi="Palatino Linotype" w:cs="Arial"/>
        </w:rPr>
        <w:t xml:space="preserve"> corresponde al ejercicio de un derecho de petición y no al derecho de acceso a la información pública</w:t>
      </w:r>
      <w:r w:rsidR="00872FEE">
        <w:rPr>
          <w:rFonts w:ascii="Palatino Linotype" w:hAnsi="Palatino Linotype" w:cs="Arial"/>
        </w:rPr>
        <w:t>.</w:t>
      </w:r>
    </w:p>
    <w:p w14:paraId="0EA931F9" w14:textId="77777777" w:rsidR="009A64E9" w:rsidRPr="00B52BEE" w:rsidRDefault="009A64E9" w:rsidP="00B52BEE">
      <w:pPr>
        <w:spacing w:line="360" w:lineRule="auto"/>
        <w:rPr>
          <w:rFonts w:ascii="Palatino Linotype" w:hAnsi="Palatino Linotype" w:cs="Arial"/>
        </w:rPr>
      </w:pPr>
    </w:p>
    <w:p w14:paraId="17C37A8F" w14:textId="6C6F44AF" w:rsidR="00AE2DF8" w:rsidRPr="00B52BEE"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466C65">
        <w:rPr>
          <w:rFonts w:ascii="Palatino Linotype" w:hAnsi="Palatino Linotype"/>
          <w:color w:val="000000"/>
          <w:lang w:val="es-ES" w:eastAsia="es-MX"/>
        </w:rPr>
        <w:t xml:space="preserve">Por lo anteriormente expuesto y fundado, este </w:t>
      </w:r>
      <w:r w:rsidRPr="00466C65">
        <w:rPr>
          <w:rFonts w:ascii="Palatino Linotype" w:hAnsi="Palatino Linotype"/>
          <w:b/>
          <w:bCs/>
          <w:color w:val="000000"/>
          <w:lang w:val="es-ES" w:eastAsia="es-MX"/>
        </w:rPr>
        <w:t>ÓRGANO GARANTE</w:t>
      </w:r>
      <w:r w:rsidR="00B52BEE">
        <w:rPr>
          <w:rFonts w:ascii="Palatino Linotype" w:hAnsi="Palatino Linotype"/>
          <w:color w:val="000000"/>
          <w:lang w:val="es-ES" w:eastAsia="es-MX"/>
        </w:rPr>
        <w:t xml:space="preserve"> emite los siguientes:</w:t>
      </w:r>
    </w:p>
    <w:p w14:paraId="1D0F3BA1" w14:textId="77777777" w:rsidR="00B52BEE" w:rsidRPr="00B52BEE"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466C65" w:rsidRDefault="009A64E9" w:rsidP="00466C65">
      <w:pPr>
        <w:keepNext/>
        <w:keepLines/>
        <w:spacing w:line="360" w:lineRule="auto"/>
        <w:jc w:val="center"/>
        <w:outlineLvl w:val="0"/>
        <w:rPr>
          <w:rFonts w:ascii="Palatino Linotype" w:hAnsi="Palatino Linotype" w:cstheme="majorBidi"/>
          <w:b/>
          <w:bCs/>
        </w:rPr>
      </w:pPr>
      <w:bookmarkStart w:id="22" w:name="_Toc26960598"/>
      <w:bookmarkStart w:id="23" w:name="_Toc82017154"/>
      <w:r w:rsidRPr="00466C65">
        <w:rPr>
          <w:rFonts w:ascii="Palatino Linotype" w:hAnsi="Palatino Linotype" w:cstheme="majorBidi"/>
          <w:b/>
          <w:bCs/>
        </w:rPr>
        <w:lastRenderedPageBreak/>
        <w:t>R E S O L U T I V O S</w:t>
      </w:r>
      <w:bookmarkEnd w:id="22"/>
      <w:bookmarkEnd w:id="23"/>
    </w:p>
    <w:p w14:paraId="6E291D64" w14:textId="77777777" w:rsidR="009A64E9" w:rsidRPr="00B52BEE" w:rsidRDefault="009A64E9" w:rsidP="00B52BEE">
      <w:pPr>
        <w:spacing w:line="360" w:lineRule="auto"/>
        <w:rPr>
          <w:rFonts w:ascii="Palatino Linotype" w:hAnsi="Palatino Linotype" w:cs="Palatino Linotype"/>
        </w:rPr>
      </w:pPr>
    </w:p>
    <w:p w14:paraId="3A5975A5" w14:textId="5577035A" w:rsidR="009A64E9" w:rsidRPr="00466C65"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4" w:name="_Toc450120669"/>
      <w:bookmarkStart w:id="25" w:name="_Toc460947011"/>
      <w:r w:rsidRPr="00466C65">
        <w:rPr>
          <w:rFonts w:ascii="Palatino Linotype" w:hAnsi="Palatino Linotype" w:cs="Arial"/>
          <w:b/>
        </w:rPr>
        <w:t xml:space="preserve">PRIMERO. </w:t>
      </w:r>
      <w:r w:rsidRPr="00466C65">
        <w:rPr>
          <w:rFonts w:ascii="Palatino Linotype" w:hAnsi="Palatino Linotype"/>
        </w:rPr>
        <w:t xml:space="preserve">Se </w:t>
      </w:r>
      <w:r w:rsidRPr="00466C65">
        <w:rPr>
          <w:rFonts w:ascii="Palatino Linotype" w:hAnsi="Palatino Linotype"/>
          <w:b/>
        </w:rPr>
        <w:t>SOBRESEE</w:t>
      </w:r>
      <w:r w:rsidRPr="00466C65">
        <w:rPr>
          <w:rFonts w:ascii="Palatino Linotype" w:hAnsi="Palatino Linotype"/>
        </w:rPr>
        <w:t xml:space="preserve"> el recurso de revisión número </w:t>
      </w:r>
      <w:r w:rsidR="00735AD2">
        <w:rPr>
          <w:rFonts w:ascii="Palatino Linotype" w:eastAsia="Calibri" w:hAnsi="Palatino Linotype" w:cs="Tahoma"/>
          <w:b/>
          <w:bCs/>
          <w:lang w:eastAsia="en-US"/>
        </w:rPr>
        <w:t>02338</w:t>
      </w:r>
      <w:r w:rsidRPr="00466C65">
        <w:rPr>
          <w:rFonts w:ascii="Palatino Linotype" w:eastAsia="Calibri" w:hAnsi="Palatino Linotype" w:cs="Tahoma"/>
          <w:b/>
          <w:bCs/>
          <w:lang w:eastAsia="en-US"/>
        </w:rPr>
        <w:t>/INFOEM/IP/RR/202</w:t>
      </w:r>
      <w:r w:rsidR="00735AD2">
        <w:rPr>
          <w:rFonts w:ascii="Palatino Linotype" w:eastAsia="Calibri" w:hAnsi="Palatino Linotype" w:cs="Tahoma"/>
          <w:b/>
          <w:bCs/>
          <w:lang w:eastAsia="en-US"/>
        </w:rPr>
        <w:t>3</w:t>
      </w:r>
      <w:r w:rsidR="00CE351A">
        <w:rPr>
          <w:rFonts w:ascii="Palatino Linotype" w:hAnsi="Palatino Linotype"/>
          <w:b/>
        </w:rPr>
        <w:t xml:space="preserve">, </w:t>
      </w:r>
      <w:r w:rsidR="00CE351A">
        <w:rPr>
          <w:rFonts w:ascii="Palatino Linotype" w:hAnsi="Palatino Linotype"/>
        </w:rPr>
        <w:t xml:space="preserve">conforme al artículo 192 fracción IV, en relación con el artículo 191 fracción </w:t>
      </w:r>
      <w:r w:rsidR="00FD38D8">
        <w:rPr>
          <w:rFonts w:ascii="Palatino Linotype" w:hAnsi="Palatino Linotype"/>
        </w:rPr>
        <w:t>V</w:t>
      </w:r>
      <w:r w:rsidR="00CE351A">
        <w:rPr>
          <w:rFonts w:ascii="Palatino Linotype" w:hAnsi="Palatino Linotype"/>
        </w:rPr>
        <w:t xml:space="preserve">I de la Ley de Transparencia y Acceso a la Información Pública del Estado de México y Municipios, en términos del Considerando </w:t>
      </w:r>
      <w:r w:rsidR="00CE351A" w:rsidRPr="00CE351A">
        <w:rPr>
          <w:rFonts w:ascii="Palatino Linotype" w:hAnsi="Palatino Linotype"/>
          <w:b/>
        </w:rPr>
        <w:t>TERCERO</w:t>
      </w:r>
      <w:r w:rsidR="00CE351A">
        <w:rPr>
          <w:rFonts w:ascii="Palatino Linotype" w:hAnsi="Palatino Linotype"/>
        </w:rPr>
        <w:t xml:space="preserve"> </w:t>
      </w:r>
      <w:r w:rsidRPr="00466C65">
        <w:rPr>
          <w:rFonts w:ascii="Palatino Linotype" w:hAnsi="Palatino Linotype"/>
        </w:rPr>
        <w:t>de la presente resolución.</w:t>
      </w:r>
    </w:p>
    <w:p w14:paraId="15031F93" w14:textId="77777777" w:rsidR="009A64E9" w:rsidRPr="00466C65" w:rsidRDefault="009A64E9" w:rsidP="00466C65">
      <w:pPr>
        <w:spacing w:before="240" w:after="360" w:line="360" w:lineRule="auto"/>
        <w:jc w:val="both"/>
        <w:rPr>
          <w:rStyle w:val="Ttulo2Car"/>
          <w:rFonts w:ascii="Palatino Linotype" w:hAnsi="Palatino Linotype"/>
          <w:b/>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r w:rsidRPr="00466C65">
        <w:rPr>
          <w:rFonts w:ascii="Palatino Linotype" w:hAnsi="Palatino Linotype" w:cs="Arial"/>
          <w:b/>
        </w:rPr>
        <w:t>SEGUNDO.</w:t>
      </w:r>
      <w:bookmarkEnd w:id="26"/>
      <w:bookmarkEnd w:id="27"/>
      <w:bookmarkEnd w:id="28"/>
      <w:bookmarkEnd w:id="29"/>
      <w:bookmarkEnd w:id="30"/>
      <w:bookmarkEnd w:id="31"/>
      <w:bookmarkEnd w:id="32"/>
      <w:bookmarkEnd w:id="33"/>
      <w:bookmarkEnd w:id="34"/>
      <w:r w:rsidRPr="00466C65">
        <w:rPr>
          <w:rStyle w:val="Ttulo2Car"/>
          <w:rFonts w:ascii="Palatino Linotype" w:hAnsi="Palatino Linotype"/>
          <w:b/>
          <w:color w:val="000000" w:themeColor="text1"/>
        </w:rPr>
        <w:t xml:space="preserve"> </w:t>
      </w:r>
      <w:r w:rsidRPr="00466C65">
        <w:rPr>
          <w:rFonts w:ascii="Palatino Linotype" w:eastAsia="MS Mincho" w:hAnsi="Palatino Linotype" w:cs="Arial"/>
          <w:b/>
          <w:bCs/>
          <w:color w:val="000000" w:themeColor="text1"/>
          <w:shd w:val="clear" w:color="auto" w:fill="FFFFFF"/>
        </w:rPr>
        <w:t xml:space="preserve">Remítase </w:t>
      </w:r>
      <w:r w:rsidRPr="00466C65">
        <w:rPr>
          <w:rFonts w:ascii="Palatino Linotype" w:eastAsia="MS Mincho" w:hAnsi="Palatino Linotype"/>
          <w:color w:val="000000" w:themeColor="text1"/>
          <w:shd w:val="clear" w:color="auto" w:fill="FFFFFF"/>
        </w:rPr>
        <w:t>al Titular de la Unidad de Transparencia del</w:t>
      </w:r>
      <w:r w:rsidRPr="00466C65">
        <w:rPr>
          <w:rFonts w:ascii="Palatino Linotype" w:eastAsia="MS Mincho" w:hAnsi="Palatino Linotype"/>
          <w:b/>
          <w:bCs/>
          <w:color w:val="000000" w:themeColor="text1"/>
          <w:shd w:val="clear" w:color="auto" w:fill="FFFFFF"/>
        </w:rPr>
        <w:t xml:space="preserve"> SUJETO OBLIGADO</w:t>
      </w:r>
      <w:r w:rsidRPr="00466C65">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138E733D" w14:textId="69730A83" w:rsidR="001B088C" w:rsidRDefault="009A64E9" w:rsidP="00466C65">
      <w:pPr>
        <w:spacing w:line="360" w:lineRule="auto"/>
        <w:jc w:val="both"/>
        <w:rPr>
          <w:rFonts w:ascii="Palatino Linotype" w:hAnsi="Palatino Linotype"/>
        </w:rPr>
      </w:pPr>
      <w:bookmarkStart w:id="35" w:name="_Toc460947013"/>
      <w:bookmarkEnd w:id="24"/>
      <w:bookmarkEnd w:id="25"/>
      <w:r w:rsidRPr="00466C65">
        <w:rPr>
          <w:rFonts w:ascii="Palatino Linotype" w:hAnsi="Palatino Linotype" w:cs="Arial"/>
          <w:b/>
        </w:rPr>
        <w:t xml:space="preserve">TERCERO. </w:t>
      </w:r>
      <w:r w:rsidRPr="00466C65">
        <w:rPr>
          <w:rFonts w:ascii="Palatino Linotype" w:hAnsi="Palatino Linotype"/>
          <w:b/>
          <w:bCs/>
          <w:color w:val="222222"/>
          <w:lang w:val="es-ES"/>
        </w:rPr>
        <w:t>Notifíquese a</w:t>
      </w:r>
      <w:r w:rsidR="00EB3772">
        <w:rPr>
          <w:rFonts w:ascii="Palatino Linotype" w:hAnsi="Palatino Linotype"/>
          <w:b/>
          <w:bCs/>
          <w:color w:val="222222"/>
          <w:lang w:val="es-ES"/>
        </w:rPr>
        <w:t xml:space="preserve"> </w:t>
      </w:r>
      <w:r w:rsidRPr="00466C65">
        <w:rPr>
          <w:rFonts w:ascii="Palatino Linotype" w:hAnsi="Palatino Linotype"/>
          <w:b/>
        </w:rPr>
        <w:t>l</w:t>
      </w:r>
      <w:r w:rsidR="00EB3772">
        <w:rPr>
          <w:rFonts w:ascii="Palatino Linotype" w:hAnsi="Palatino Linotype"/>
          <w:b/>
        </w:rPr>
        <w:t>a</w:t>
      </w:r>
      <w:r w:rsidRPr="00466C65">
        <w:rPr>
          <w:rFonts w:ascii="Palatino Linotype" w:hAnsi="Palatino Linotype"/>
          <w:b/>
        </w:rPr>
        <w:t xml:space="preserve"> RECURRENTE </w:t>
      </w:r>
      <w:r w:rsidRPr="00466C65">
        <w:rPr>
          <w:rFonts w:ascii="Palatino Linotype" w:hAnsi="Palatino Linotype"/>
        </w:rPr>
        <w:t>la presente resolución</w:t>
      </w:r>
      <w:r w:rsidR="00AC2537">
        <w:rPr>
          <w:rFonts w:ascii="Palatino Linotype" w:hAnsi="Palatino Linotype"/>
        </w:rPr>
        <w:t xml:space="preserve"> a través de SAIMEX.</w:t>
      </w:r>
    </w:p>
    <w:p w14:paraId="68226255" w14:textId="77777777" w:rsidR="001B088C" w:rsidRPr="00466C65" w:rsidRDefault="001B088C" w:rsidP="00466C65">
      <w:pPr>
        <w:spacing w:line="360" w:lineRule="auto"/>
        <w:jc w:val="both"/>
        <w:rPr>
          <w:rFonts w:ascii="Palatino Linotype" w:hAnsi="Palatino Linotype"/>
        </w:rPr>
      </w:pPr>
    </w:p>
    <w:bookmarkEnd w:id="35"/>
    <w:p w14:paraId="1334B8F9" w14:textId="7A02FE0F" w:rsidR="00B37301" w:rsidRPr="00466C65" w:rsidRDefault="009A64E9" w:rsidP="00466C65">
      <w:pPr>
        <w:spacing w:line="360" w:lineRule="auto"/>
        <w:jc w:val="both"/>
        <w:rPr>
          <w:rFonts w:ascii="Palatino Linotype" w:eastAsia="MS Mincho" w:hAnsi="Palatino Linotype"/>
          <w:lang w:val="es-ES"/>
        </w:rPr>
      </w:pPr>
      <w:r w:rsidRPr="00466C65">
        <w:rPr>
          <w:rFonts w:ascii="Palatino Linotype" w:eastAsia="MS Mincho" w:hAnsi="Palatino Linotype"/>
          <w:b/>
        </w:rPr>
        <w:t>CUARTO.</w:t>
      </w:r>
      <w:r w:rsidRPr="00466C65">
        <w:rPr>
          <w:rFonts w:ascii="Palatino Linotype" w:eastAsia="MS Mincho" w:hAnsi="Palatino Linotype"/>
        </w:rPr>
        <w:t xml:space="preserve"> </w:t>
      </w:r>
      <w:r w:rsidRPr="00466C65">
        <w:rPr>
          <w:rFonts w:ascii="Palatino Linotype" w:eastAsia="MS Mincho" w:hAnsi="Palatino Linotype"/>
          <w:lang w:val="es-ES"/>
        </w:rPr>
        <w:t>Se hace del conocimiento de</w:t>
      </w:r>
      <w:r w:rsidR="00EB3772">
        <w:rPr>
          <w:rFonts w:ascii="Palatino Linotype" w:eastAsia="MS Mincho" w:hAnsi="Palatino Linotype"/>
          <w:lang w:val="es-ES"/>
        </w:rPr>
        <w:t xml:space="preserve"> </w:t>
      </w:r>
      <w:r w:rsidR="00B52BEE">
        <w:rPr>
          <w:rFonts w:ascii="Palatino Linotype" w:eastAsia="MS Mincho" w:hAnsi="Palatino Linotype"/>
          <w:lang w:val="es-ES"/>
        </w:rPr>
        <w:t>l</w:t>
      </w:r>
      <w:r w:rsidR="00EB3772">
        <w:rPr>
          <w:rFonts w:ascii="Palatino Linotype" w:eastAsia="MS Mincho" w:hAnsi="Palatino Linotype"/>
          <w:lang w:val="es-ES"/>
        </w:rPr>
        <w:t>a</w:t>
      </w:r>
      <w:r w:rsidRPr="00466C65">
        <w:rPr>
          <w:rFonts w:ascii="Palatino Linotype" w:eastAsia="MS Mincho" w:hAnsi="Palatino Linotype"/>
          <w:lang w:val="es-ES"/>
        </w:rPr>
        <w:t xml:space="preserve"> </w:t>
      </w:r>
      <w:r w:rsidRPr="00466C65">
        <w:rPr>
          <w:rFonts w:ascii="Palatino Linotype" w:eastAsia="Calibri" w:hAnsi="Palatino Linotype" w:cs="Tahoma"/>
          <w:b/>
          <w:lang w:eastAsia="en-US"/>
        </w:rPr>
        <w:t>RECURRENTE</w:t>
      </w:r>
      <w:r w:rsidRPr="00466C6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Pr>
          <w:rFonts w:ascii="Palatino Linotype" w:eastAsia="MS Mincho" w:hAnsi="Palatino Linotype"/>
          <w:lang w:val="es-ES"/>
        </w:rPr>
        <w:t xml:space="preserve">lgún perjuicio podrá impugnarla </w:t>
      </w:r>
      <w:r w:rsidRPr="00466C65">
        <w:rPr>
          <w:rFonts w:ascii="Palatino Linotype" w:eastAsia="MS Mincho" w:hAnsi="Palatino Linotype"/>
          <w:bCs/>
          <w:lang w:val="es-ES"/>
        </w:rPr>
        <w:t>vía juicio de amparo</w:t>
      </w:r>
      <w:r w:rsidRPr="00466C65">
        <w:rPr>
          <w:rFonts w:ascii="Palatino Linotype" w:eastAsia="MS Mincho" w:hAnsi="Palatino Linotype"/>
          <w:lang w:val="es-ES"/>
        </w:rPr>
        <w:t> en los términos de las leyes aplicables.</w:t>
      </w:r>
      <w:bookmarkStart w:id="36" w:name="_Toc466371865"/>
      <w:bookmarkStart w:id="37" w:name="_Toc466377653"/>
      <w:bookmarkEnd w:id="16"/>
      <w:bookmarkEnd w:id="17"/>
      <w:bookmarkEnd w:id="18"/>
      <w:bookmarkEnd w:id="19"/>
      <w:bookmarkEnd w:id="20"/>
      <w:bookmarkEnd w:id="21"/>
    </w:p>
    <w:p w14:paraId="0D7460D4" w14:textId="77777777" w:rsidR="005365F6" w:rsidRPr="005365F6" w:rsidRDefault="005365F6" w:rsidP="005365F6">
      <w:pPr>
        <w:spacing w:before="240" w:after="240" w:line="360" w:lineRule="auto"/>
        <w:ind w:firstLine="1"/>
        <w:jc w:val="both"/>
        <w:rPr>
          <w:rFonts w:ascii="Palatino Linotype" w:hAnsi="Palatino Linotype"/>
          <w:smallCaps/>
        </w:rPr>
      </w:pPr>
      <w:bookmarkStart w:id="38" w:name="_Hlk129792997"/>
      <w:bookmarkEnd w:id="36"/>
      <w:bookmarkEnd w:id="37"/>
      <w:r w:rsidRPr="005365F6">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5365F6">
        <w:rPr>
          <w:rStyle w:val="Referenciasutil"/>
          <w:rFonts w:ascii="Palatino Linotype" w:hAnsi="Palatino Linotype"/>
          <w:color w:val="auto"/>
        </w:rPr>
        <w:lastRenderedPageBreak/>
        <w:t xml:space="preserve">MARTÍNEZ; LUIS GUSTAVO PARRA NORIEGA Y GUADALUPE RAMÍREZ PEÑA, EN LA DÉCIMA OCTAVA  SESIÓN ORDINARIA CELEBRADA EL DIECISIETE (17) DE MAYO DE DOS MIL VEINTITRÉS, ANTE EL SECRETARIO TÉCNICO DEL PLENO ALEXIS TAPIA RAMÍREZ. </w:t>
      </w:r>
      <w:bookmarkEnd w:id="38"/>
    </w:p>
    <w:p w14:paraId="7EFA4F21" w14:textId="6AB06DE2" w:rsidR="00895335" w:rsidRDefault="00895335" w:rsidP="00B52BEE">
      <w:pPr>
        <w:spacing w:before="240" w:after="240" w:line="360" w:lineRule="auto"/>
        <w:ind w:firstLine="1"/>
        <w:jc w:val="both"/>
        <w:rPr>
          <w:rFonts w:ascii="Palatino Linotype" w:hAnsi="Palatino Linotype"/>
        </w:rPr>
      </w:pPr>
    </w:p>
    <w:p w14:paraId="08F786C4" w14:textId="77777777" w:rsidR="00B52BEE" w:rsidRPr="00B52BEE" w:rsidRDefault="00B52BEE" w:rsidP="00B52BEE">
      <w:pPr>
        <w:spacing w:before="240" w:after="240" w:line="360" w:lineRule="auto"/>
        <w:ind w:firstLine="1"/>
        <w:jc w:val="both"/>
        <w:rPr>
          <w:rFonts w:ascii="Palatino Linotype" w:hAnsi="Palatino Linotype"/>
        </w:rPr>
      </w:pPr>
    </w:p>
    <w:sectPr w:rsidR="00B52BEE" w:rsidRPr="00B52BEE"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98E49" w14:textId="77777777" w:rsidR="00D75B95" w:rsidRDefault="00D75B95" w:rsidP="00587366">
      <w:r>
        <w:separator/>
      </w:r>
    </w:p>
  </w:endnote>
  <w:endnote w:type="continuationSeparator" w:id="0">
    <w:p w14:paraId="72193280" w14:textId="77777777" w:rsidR="00D75B95" w:rsidRDefault="00D75B9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6B73">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6B73">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6B73" w:rsidRPr="000E6B7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6B73" w:rsidRPr="000E6B73">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3A858" w14:textId="77777777" w:rsidR="00D75B95" w:rsidRDefault="00D75B95" w:rsidP="00587366">
      <w:r>
        <w:separator/>
      </w:r>
    </w:p>
  </w:footnote>
  <w:footnote w:type="continuationSeparator" w:id="0">
    <w:p w14:paraId="7EF8189E" w14:textId="77777777" w:rsidR="00D75B95" w:rsidRDefault="00D75B9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C886EFA" w:rsidR="00B416E0" w:rsidRPr="00025127" w:rsidRDefault="001E5215" w:rsidP="00BB7E88">
          <w:pPr>
            <w:pStyle w:val="Encabezado"/>
            <w:jc w:val="both"/>
            <w:rPr>
              <w:rFonts w:ascii="Palatino Linotype" w:hAnsi="Palatino Linotype"/>
              <w:b/>
              <w:sz w:val="22"/>
              <w:szCs w:val="22"/>
            </w:rPr>
          </w:pPr>
          <w:r>
            <w:rPr>
              <w:rFonts w:ascii="Palatino Linotype" w:hAnsi="Palatino Linotype"/>
              <w:b/>
              <w:sz w:val="22"/>
            </w:rPr>
            <w:t>02338</w:t>
          </w:r>
          <w:r w:rsidR="00B416E0" w:rsidRPr="001C1229">
            <w:rPr>
              <w:rFonts w:ascii="Palatino Linotype" w:hAnsi="Palatino Linotype"/>
              <w:b/>
              <w:sz w:val="22"/>
            </w:rPr>
            <w:t>/INFOEM/IP/RR/202</w:t>
          </w:r>
          <w:r>
            <w:rPr>
              <w:rFonts w:ascii="Palatino Linotype" w:hAnsi="Palatino Linotype"/>
              <w:b/>
              <w:sz w:val="22"/>
            </w:rPr>
            <w:t>3</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0D0E873" w:rsidR="00B416E0" w:rsidRPr="00025127" w:rsidRDefault="001E5215" w:rsidP="0062431E">
          <w:pPr>
            <w:pStyle w:val="Encabezado"/>
            <w:rPr>
              <w:rFonts w:ascii="Palatino Linotype" w:hAnsi="Palatino Linotype"/>
              <w:b/>
              <w:sz w:val="22"/>
              <w:szCs w:val="22"/>
            </w:rPr>
          </w:pPr>
          <w:r>
            <w:rPr>
              <w:rFonts w:ascii="Palatino Linotype" w:eastAsia="Calibri" w:hAnsi="Palatino Linotype" w:cs="Arial"/>
              <w:b/>
              <w:bCs/>
              <w:sz w:val="22"/>
              <w:lang w:val="es-ES"/>
            </w:rPr>
            <w:t>Partido Acción Nacional</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D75B9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B164A45" w:rsidR="00B416E0" w:rsidRPr="00025127" w:rsidRDefault="001E5215" w:rsidP="00BB7E88">
          <w:pPr>
            <w:pStyle w:val="Encabezado"/>
            <w:rPr>
              <w:rFonts w:ascii="Palatino Linotype" w:hAnsi="Palatino Linotype"/>
              <w:b/>
              <w:sz w:val="22"/>
              <w:szCs w:val="22"/>
            </w:rPr>
          </w:pPr>
          <w:r>
            <w:rPr>
              <w:rFonts w:ascii="Palatino Linotype" w:hAnsi="Palatino Linotype"/>
              <w:b/>
              <w:sz w:val="22"/>
            </w:rPr>
            <w:t>02338</w:t>
          </w:r>
          <w:r w:rsidR="00B416E0" w:rsidRPr="001C1229">
            <w:rPr>
              <w:rFonts w:ascii="Palatino Linotype" w:hAnsi="Palatino Linotype"/>
              <w:b/>
              <w:sz w:val="22"/>
            </w:rPr>
            <w:t>/INFOEM/IP/RR/202</w:t>
          </w:r>
          <w:r>
            <w:rPr>
              <w:rFonts w:ascii="Palatino Linotype" w:hAnsi="Palatino Linotype"/>
              <w:b/>
              <w:sz w:val="22"/>
            </w:rPr>
            <w:t>3</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53D766E" w:rsidR="00B416E0" w:rsidRPr="0035066B" w:rsidRDefault="005F10BA" w:rsidP="007B50DF">
          <w:pPr>
            <w:pStyle w:val="Encabezado"/>
            <w:rPr>
              <w:rFonts w:ascii="Palatino Linotype" w:hAnsi="Palatino Linotype"/>
              <w:b/>
              <w:sz w:val="22"/>
              <w:szCs w:val="22"/>
            </w:rPr>
          </w:pPr>
          <w:r>
            <w:rPr>
              <w:rFonts w:ascii="Palatino Linotype" w:hAnsi="Palatino Linotype"/>
              <w:b/>
              <w:sz w:val="22"/>
              <w:szCs w:val="22"/>
            </w:rPr>
            <w:t>XXXXXXX</w:t>
          </w: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B385F79" w:rsidR="00B416E0" w:rsidRPr="00025127" w:rsidRDefault="001E5215" w:rsidP="0062431E">
          <w:pPr>
            <w:pStyle w:val="Encabezado"/>
            <w:rPr>
              <w:rFonts w:ascii="Palatino Linotype" w:hAnsi="Palatino Linotype"/>
              <w:b/>
              <w:sz w:val="22"/>
              <w:szCs w:val="22"/>
            </w:rPr>
          </w:pPr>
          <w:r>
            <w:rPr>
              <w:rFonts w:ascii="Palatino Linotype" w:eastAsia="Calibri" w:hAnsi="Palatino Linotype" w:cs="Arial"/>
              <w:b/>
              <w:bCs/>
              <w:sz w:val="22"/>
              <w:lang w:val="es-ES"/>
            </w:rPr>
            <w:t>Partido Acción Nacional</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0"/>
  </w:num>
  <w:num w:numId="5">
    <w:abstractNumId w:val="21"/>
  </w:num>
  <w:num w:numId="6">
    <w:abstractNumId w:val="24"/>
  </w:num>
  <w:num w:numId="7">
    <w:abstractNumId w:val="12"/>
  </w:num>
  <w:num w:numId="8">
    <w:abstractNumId w:val="10"/>
  </w:num>
  <w:num w:numId="9">
    <w:abstractNumId w:val="13"/>
  </w:num>
  <w:num w:numId="10">
    <w:abstractNumId w:val="5"/>
  </w:num>
  <w:num w:numId="11">
    <w:abstractNumId w:val="16"/>
  </w:num>
  <w:num w:numId="12">
    <w:abstractNumId w:val="3"/>
  </w:num>
  <w:num w:numId="13">
    <w:abstractNumId w:val="11"/>
  </w:num>
  <w:num w:numId="14">
    <w:abstractNumId w:val="1"/>
  </w:num>
  <w:num w:numId="15">
    <w:abstractNumId w:val="6"/>
  </w:num>
  <w:num w:numId="16">
    <w:abstractNumId w:val="7"/>
  </w:num>
  <w:num w:numId="17">
    <w:abstractNumId w:val="20"/>
  </w:num>
  <w:num w:numId="18">
    <w:abstractNumId w:val="19"/>
  </w:num>
  <w:num w:numId="19">
    <w:abstractNumId w:val="9"/>
  </w:num>
  <w:num w:numId="20">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17"/>
  </w:num>
  <w:num w:numId="24">
    <w:abstractNumId w:val="4"/>
  </w:num>
  <w:num w:numId="25">
    <w:abstractNumId w:val="15"/>
  </w:num>
  <w:num w:numId="26">
    <w:abstractNumId w:val="25"/>
  </w:num>
  <w:num w:numId="27">
    <w:abstractNumId w:val="22"/>
  </w:num>
  <w:num w:numId="28">
    <w:abstractNumId w:val="18"/>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151"/>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46"/>
    <w:rsid w:val="000D69DF"/>
    <w:rsid w:val="000D7369"/>
    <w:rsid w:val="000D7394"/>
    <w:rsid w:val="000E07DC"/>
    <w:rsid w:val="000E1389"/>
    <w:rsid w:val="000E2665"/>
    <w:rsid w:val="000E2981"/>
    <w:rsid w:val="000E2A46"/>
    <w:rsid w:val="000E5176"/>
    <w:rsid w:val="000E67FC"/>
    <w:rsid w:val="000E6B73"/>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088C"/>
    <w:rsid w:val="001B30F9"/>
    <w:rsid w:val="001B32B2"/>
    <w:rsid w:val="001B3659"/>
    <w:rsid w:val="001B40F3"/>
    <w:rsid w:val="001B53A0"/>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215"/>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0585"/>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2F53"/>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6B9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65F6"/>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57404"/>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4F89"/>
    <w:rsid w:val="005E55F2"/>
    <w:rsid w:val="005E6007"/>
    <w:rsid w:val="005E68FC"/>
    <w:rsid w:val="005E7271"/>
    <w:rsid w:val="005E7CC9"/>
    <w:rsid w:val="005F0007"/>
    <w:rsid w:val="005F0E6C"/>
    <w:rsid w:val="005F10BA"/>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31E"/>
    <w:rsid w:val="00624425"/>
    <w:rsid w:val="00625136"/>
    <w:rsid w:val="006257C2"/>
    <w:rsid w:val="00625B2B"/>
    <w:rsid w:val="00626056"/>
    <w:rsid w:val="00627163"/>
    <w:rsid w:val="0063034E"/>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17B"/>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15"/>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5AD2"/>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6D7"/>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4A8"/>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03B"/>
    <w:rsid w:val="00B406E3"/>
    <w:rsid w:val="00B40D9D"/>
    <w:rsid w:val="00B41516"/>
    <w:rsid w:val="00B416E0"/>
    <w:rsid w:val="00B416F6"/>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00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B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4B28"/>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772"/>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7B5E"/>
    <w:rsid w:val="00F81620"/>
    <w:rsid w:val="00F841FB"/>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0D6946"/>
    <w:rPr>
      <w:color w:val="605E5C"/>
      <w:shd w:val="clear" w:color="auto" w:fill="E1DFDD"/>
    </w:rPr>
  </w:style>
  <w:style w:type="character" w:styleId="Referenciasutil">
    <w:name w:val="Subtle Reference"/>
    <w:basedOn w:val="Fuentedeprrafopredeter"/>
    <w:uiPriority w:val="31"/>
    <w:qFormat/>
    <w:rsid w:val="005365F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7408880">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418740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2542.pag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52542.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nseuntemx.com/2023/03/23/amenaza-pri-edomex-con-cazar-servidores-de-la-nacion-y-brigadistas-de-more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noticias.mx/pri-cazar-servidores-de-la-nacion-de-more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4EAC8-AA2F-4B2B-8071-DF542D82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4672</Words>
  <Characters>25700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2023-05-17T00:05:00Z</dcterms:created>
  <dcterms:modified xsi:type="dcterms:W3CDTF">2023-05-19T17:42:00Z</dcterms:modified>
</cp:coreProperties>
</file>