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42B3D7FF" w:rsidR="00797CD8" w:rsidRPr="004E48DE" w:rsidRDefault="00797CD8" w:rsidP="00797CD8">
      <w:pPr>
        <w:spacing w:line="360" w:lineRule="auto"/>
        <w:jc w:val="both"/>
        <w:rPr>
          <w:rFonts w:ascii="Palatino Linotype" w:eastAsiaTheme="minorEastAsia" w:hAnsi="Palatino Linotype"/>
          <w:lang w:val="es-ES_tradnl" w:eastAsia="es-ES"/>
        </w:rPr>
      </w:pPr>
      <w:r w:rsidRPr="004E48D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980E72" w:rsidRPr="004E48DE">
        <w:rPr>
          <w:rFonts w:ascii="Palatino Linotype" w:eastAsiaTheme="minorEastAsia" w:hAnsi="Palatino Linotype"/>
          <w:lang w:val="es-ES_tradnl" w:eastAsia="es-ES"/>
        </w:rPr>
        <w:t>ocho</w:t>
      </w:r>
      <w:r w:rsidR="00A25966" w:rsidRPr="004E48DE">
        <w:rPr>
          <w:rFonts w:ascii="Palatino Linotype" w:eastAsiaTheme="minorEastAsia" w:hAnsi="Palatino Linotype"/>
          <w:lang w:val="es-ES_tradnl" w:eastAsia="es-ES"/>
        </w:rPr>
        <w:t xml:space="preserve"> </w:t>
      </w:r>
      <w:r w:rsidR="00F21743" w:rsidRPr="004E48DE">
        <w:rPr>
          <w:rFonts w:ascii="Palatino Linotype" w:eastAsiaTheme="minorEastAsia" w:hAnsi="Palatino Linotype"/>
          <w:lang w:val="es-ES_tradnl" w:eastAsia="es-ES"/>
        </w:rPr>
        <w:t xml:space="preserve">(08) </w:t>
      </w:r>
      <w:r w:rsidR="00A25966" w:rsidRPr="004E48DE">
        <w:rPr>
          <w:rFonts w:ascii="Palatino Linotype" w:eastAsiaTheme="minorEastAsia" w:hAnsi="Palatino Linotype"/>
          <w:lang w:val="es-ES_tradnl" w:eastAsia="es-ES"/>
        </w:rPr>
        <w:t xml:space="preserve">de </w:t>
      </w:r>
      <w:r w:rsidR="00980E72" w:rsidRPr="004E48DE">
        <w:rPr>
          <w:rFonts w:ascii="Palatino Linotype" w:eastAsiaTheme="minorEastAsia" w:hAnsi="Palatino Linotype"/>
          <w:lang w:val="es-ES_tradnl" w:eastAsia="es-ES"/>
        </w:rPr>
        <w:t>noviembre</w:t>
      </w:r>
      <w:r w:rsidR="00A25966" w:rsidRPr="004E48DE">
        <w:rPr>
          <w:rFonts w:ascii="Palatino Linotype" w:eastAsiaTheme="minorEastAsia" w:hAnsi="Palatino Linotype"/>
          <w:lang w:val="es-ES_tradnl" w:eastAsia="es-ES"/>
        </w:rPr>
        <w:t xml:space="preserve"> </w:t>
      </w:r>
      <w:r w:rsidRPr="004E48DE">
        <w:rPr>
          <w:rFonts w:ascii="Palatino Linotype" w:eastAsiaTheme="minorEastAsia" w:hAnsi="Palatino Linotype"/>
          <w:lang w:val="es-ES_tradnl" w:eastAsia="es-ES"/>
        </w:rPr>
        <w:t xml:space="preserve">de dos mil </w:t>
      </w:r>
      <w:r w:rsidR="00726BF5" w:rsidRPr="004E48DE">
        <w:rPr>
          <w:rFonts w:ascii="Palatino Linotype" w:eastAsiaTheme="minorEastAsia" w:hAnsi="Palatino Linotype"/>
          <w:lang w:val="es-ES_tradnl" w:eastAsia="es-ES"/>
        </w:rPr>
        <w:t>veinti</w:t>
      </w:r>
      <w:r w:rsidR="00F55E41" w:rsidRPr="004E48DE">
        <w:rPr>
          <w:rFonts w:ascii="Palatino Linotype" w:eastAsiaTheme="minorEastAsia" w:hAnsi="Palatino Linotype"/>
          <w:lang w:val="es-ES_tradnl" w:eastAsia="es-ES"/>
        </w:rPr>
        <w:t>trés</w:t>
      </w:r>
      <w:r w:rsidRPr="004E48DE">
        <w:rPr>
          <w:rFonts w:ascii="Palatino Linotype" w:eastAsiaTheme="minorEastAsia" w:hAnsi="Palatino Linotype"/>
          <w:lang w:val="es-ES_tradnl" w:eastAsia="es-ES"/>
        </w:rPr>
        <w:t>.</w:t>
      </w:r>
    </w:p>
    <w:p w14:paraId="69C87E93" w14:textId="77777777" w:rsidR="00797CD8" w:rsidRPr="004E48DE" w:rsidRDefault="00797CD8" w:rsidP="00797CD8">
      <w:pPr>
        <w:spacing w:line="360" w:lineRule="auto"/>
        <w:jc w:val="both"/>
        <w:rPr>
          <w:rFonts w:ascii="Palatino Linotype" w:eastAsiaTheme="minorEastAsia" w:hAnsi="Palatino Linotype"/>
          <w:lang w:val="es-ES_tradnl" w:eastAsia="es-ES"/>
        </w:rPr>
      </w:pPr>
    </w:p>
    <w:p w14:paraId="4BACC4B0" w14:textId="29E853A6" w:rsidR="00797CD8" w:rsidRPr="004E48DE" w:rsidRDefault="00797CD8" w:rsidP="00797CD8">
      <w:pPr>
        <w:spacing w:line="360" w:lineRule="auto"/>
        <w:jc w:val="both"/>
        <w:rPr>
          <w:rFonts w:ascii="Palatino Linotype" w:hAnsi="Palatino Linotype"/>
        </w:rPr>
      </w:pPr>
      <w:r w:rsidRPr="004E48DE">
        <w:rPr>
          <w:rFonts w:ascii="Palatino Linotype" w:hAnsi="Palatino Linotype"/>
          <w:b/>
        </w:rPr>
        <w:t>VISTO</w:t>
      </w:r>
      <w:r w:rsidRPr="004E48DE">
        <w:rPr>
          <w:rFonts w:ascii="Palatino Linotype" w:hAnsi="Palatino Linotype"/>
        </w:rPr>
        <w:t xml:space="preserve"> el expediente electrónico formado con motivo del recurso de revisión </w:t>
      </w:r>
      <w:r w:rsidR="00A25966" w:rsidRPr="004E48DE">
        <w:rPr>
          <w:rFonts w:ascii="Palatino Linotype" w:hAnsi="Palatino Linotype"/>
          <w:b/>
        </w:rPr>
        <w:t>0</w:t>
      </w:r>
      <w:r w:rsidR="00980E72" w:rsidRPr="004E48DE">
        <w:rPr>
          <w:rFonts w:ascii="Palatino Linotype" w:hAnsi="Palatino Linotype"/>
          <w:b/>
        </w:rPr>
        <w:t>5303</w:t>
      </w:r>
      <w:r w:rsidRPr="004E48DE">
        <w:rPr>
          <w:rFonts w:ascii="Palatino Linotype" w:hAnsi="Palatino Linotype"/>
          <w:b/>
        </w:rPr>
        <w:t>/INFOEM/IP/RR/202</w:t>
      </w:r>
      <w:r w:rsidR="00583B3A" w:rsidRPr="004E48DE">
        <w:rPr>
          <w:rFonts w:ascii="Palatino Linotype" w:hAnsi="Palatino Linotype"/>
          <w:b/>
        </w:rPr>
        <w:t>3</w:t>
      </w:r>
      <w:r w:rsidRPr="004E48DE">
        <w:rPr>
          <w:rFonts w:ascii="Palatino Linotype" w:hAnsi="Palatino Linotype"/>
          <w:b/>
        </w:rPr>
        <w:t>,</w:t>
      </w:r>
      <w:r w:rsidRPr="004E48DE">
        <w:rPr>
          <w:rFonts w:ascii="Palatino Linotype" w:hAnsi="Palatino Linotype" w:cs="Arial"/>
          <w:b/>
          <w:bCs/>
        </w:rPr>
        <w:t xml:space="preserve"> </w:t>
      </w:r>
      <w:r w:rsidR="000E138C" w:rsidRPr="004E48DE">
        <w:rPr>
          <w:rFonts w:ascii="Palatino Linotype" w:hAnsi="Palatino Linotype"/>
        </w:rPr>
        <w:t xml:space="preserve">promovido por </w:t>
      </w:r>
      <w:r w:rsidR="004E48DE" w:rsidRPr="004E48DE">
        <w:rPr>
          <w:rFonts w:ascii="Palatino Linotype" w:hAnsi="Palatino Linotype"/>
          <w:b/>
          <w:bCs/>
          <w:szCs w:val="22"/>
        </w:rPr>
        <w:t>XXX XXX XXX</w:t>
      </w:r>
      <w:r w:rsidR="00583B3A" w:rsidRPr="004E48DE">
        <w:rPr>
          <w:rFonts w:ascii="Palatino Linotype" w:hAnsi="Palatino Linotype"/>
          <w:szCs w:val="22"/>
        </w:rPr>
        <w:t xml:space="preserve">, en su calidad de </w:t>
      </w:r>
      <w:r w:rsidR="00583B3A" w:rsidRPr="004E48DE">
        <w:rPr>
          <w:rFonts w:ascii="Palatino Linotype" w:hAnsi="Palatino Linotype" w:cs="Arial"/>
          <w:b/>
        </w:rPr>
        <w:t>RECURRENTE,</w:t>
      </w:r>
      <w:r w:rsidRPr="004E48DE">
        <w:rPr>
          <w:rFonts w:ascii="Palatino Linotype" w:hAnsi="Palatino Linotype" w:cs="Arial"/>
        </w:rPr>
        <w:t xml:space="preserve"> en contra de la respuesta de</w:t>
      </w:r>
      <w:r w:rsidR="00F55E41" w:rsidRPr="004E48DE">
        <w:rPr>
          <w:rFonts w:ascii="Palatino Linotype" w:hAnsi="Palatino Linotype" w:cs="Arial"/>
        </w:rPr>
        <w:t xml:space="preserve">l </w:t>
      </w:r>
      <w:r w:rsidR="0023583D" w:rsidRPr="004E48DE">
        <w:rPr>
          <w:rFonts w:ascii="Palatino Linotype" w:hAnsi="Palatino Linotype" w:cs="Arial"/>
          <w:b/>
          <w:bCs/>
        </w:rPr>
        <w:t>Ayuntamiento d</w:t>
      </w:r>
      <w:r w:rsidR="00583B3A" w:rsidRPr="004E48DE">
        <w:rPr>
          <w:rFonts w:ascii="Palatino Linotype" w:hAnsi="Palatino Linotype" w:cs="Arial"/>
          <w:b/>
          <w:bCs/>
        </w:rPr>
        <w:t xml:space="preserve">e </w:t>
      </w:r>
      <w:r w:rsidR="00980E72" w:rsidRPr="004E48DE">
        <w:rPr>
          <w:rFonts w:ascii="Palatino Linotype" w:hAnsi="Palatino Linotype" w:cs="Arial"/>
          <w:b/>
          <w:bCs/>
        </w:rPr>
        <w:t>Zinacantepec</w:t>
      </w:r>
      <w:r w:rsidR="00566749" w:rsidRPr="004E48DE">
        <w:rPr>
          <w:rFonts w:ascii="Palatino Linotype" w:hAnsi="Palatino Linotype" w:cs="Arial"/>
          <w:b/>
          <w:bCs/>
        </w:rPr>
        <w:t>,</w:t>
      </w:r>
      <w:r w:rsidRPr="004E48DE">
        <w:rPr>
          <w:rFonts w:ascii="Palatino Linotype" w:hAnsi="Palatino Linotype"/>
          <w:b/>
        </w:rPr>
        <w:t xml:space="preserve"> </w:t>
      </w:r>
      <w:r w:rsidRPr="004E48DE">
        <w:rPr>
          <w:rFonts w:ascii="Palatino Linotype" w:hAnsi="Palatino Linotype"/>
        </w:rPr>
        <w:t>en lo sucesivo el</w:t>
      </w:r>
      <w:r w:rsidRPr="004E48DE">
        <w:rPr>
          <w:rFonts w:ascii="Palatino Linotype" w:hAnsi="Palatino Linotype"/>
          <w:b/>
        </w:rPr>
        <w:t xml:space="preserve"> SUJETO OBLIGADO</w:t>
      </w:r>
      <w:r w:rsidRPr="004E48DE">
        <w:rPr>
          <w:rFonts w:ascii="Palatino Linotype" w:hAnsi="Palatino Linotype"/>
        </w:rPr>
        <w:t>, por lo que se procede a dictar la presente resolución, con base en los siguientes:</w:t>
      </w:r>
    </w:p>
    <w:p w14:paraId="3E02745F" w14:textId="77777777" w:rsidR="00797CD8" w:rsidRPr="004E48DE" w:rsidRDefault="00797CD8" w:rsidP="00797CD8">
      <w:pPr>
        <w:spacing w:line="360" w:lineRule="auto"/>
        <w:jc w:val="both"/>
        <w:rPr>
          <w:rFonts w:ascii="Palatino Linotype" w:hAnsi="Palatino Linotype"/>
        </w:rPr>
      </w:pPr>
    </w:p>
    <w:p w14:paraId="7F373195" w14:textId="77777777" w:rsidR="00797CD8" w:rsidRPr="004E48DE"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4E48DE">
        <w:rPr>
          <w:rFonts w:ascii="Palatino Linotype" w:eastAsiaTheme="majorEastAsia" w:hAnsi="Palatino Linotype" w:cstheme="majorBidi"/>
          <w:b/>
          <w:szCs w:val="32"/>
        </w:rPr>
        <w:t>ANTECEDENTES</w:t>
      </w:r>
      <w:bookmarkEnd w:id="0"/>
    </w:p>
    <w:p w14:paraId="03760F81" w14:textId="77777777" w:rsidR="00797CD8" w:rsidRPr="004E48DE" w:rsidRDefault="00797CD8" w:rsidP="00797CD8">
      <w:pPr>
        <w:spacing w:line="360" w:lineRule="auto"/>
        <w:rPr>
          <w:rFonts w:ascii="Palatino Linotype" w:eastAsiaTheme="minorEastAsia" w:hAnsi="Palatino Linotype"/>
        </w:rPr>
      </w:pPr>
    </w:p>
    <w:p w14:paraId="0FD1A4A1" w14:textId="01A4CB50" w:rsidR="007617EE" w:rsidRPr="004E48D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4E48DE">
        <w:rPr>
          <w:rFonts w:ascii="Palatino Linotype" w:eastAsia="Calibri" w:hAnsi="Palatino Linotype" w:cs="Arial"/>
          <w:lang w:val="es-ES" w:eastAsia="es-ES"/>
        </w:rPr>
        <w:t xml:space="preserve">El </w:t>
      </w:r>
      <w:r w:rsidR="00980E72" w:rsidRPr="004E48DE">
        <w:rPr>
          <w:rFonts w:ascii="Palatino Linotype" w:eastAsia="Calibri" w:hAnsi="Palatino Linotype" w:cs="Arial"/>
          <w:lang w:val="es-ES" w:eastAsia="es-ES"/>
        </w:rPr>
        <w:t>treinta y uno</w:t>
      </w:r>
      <w:r w:rsidR="00D23049" w:rsidRPr="004E48DE">
        <w:rPr>
          <w:rFonts w:ascii="Palatino Linotype" w:eastAsia="Calibri" w:hAnsi="Palatino Linotype" w:cs="Arial"/>
          <w:lang w:val="es-ES" w:eastAsia="es-ES"/>
        </w:rPr>
        <w:t xml:space="preserve"> (</w:t>
      </w:r>
      <w:r w:rsidR="00980E72" w:rsidRPr="004E48DE">
        <w:rPr>
          <w:rFonts w:ascii="Palatino Linotype" w:eastAsia="Calibri" w:hAnsi="Palatino Linotype" w:cs="Arial"/>
          <w:lang w:val="es-ES" w:eastAsia="es-ES"/>
        </w:rPr>
        <w:t>31</w:t>
      </w:r>
      <w:r w:rsidR="00A25966" w:rsidRPr="004E48DE">
        <w:rPr>
          <w:rFonts w:ascii="Palatino Linotype" w:eastAsia="Calibri" w:hAnsi="Palatino Linotype" w:cs="Arial"/>
          <w:lang w:val="es-ES" w:eastAsia="es-ES"/>
        </w:rPr>
        <w:t xml:space="preserve">) de </w:t>
      </w:r>
      <w:r w:rsidR="00583B3A" w:rsidRPr="004E48DE">
        <w:rPr>
          <w:rFonts w:ascii="Palatino Linotype" w:eastAsia="Calibri" w:hAnsi="Palatino Linotype" w:cs="Arial"/>
          <w:lang w:val="es-ES" w:eastAsia="es-ES"/>
        </w:rPr>
        <w:t>ju</w:t>
      </w:r>
      <w:r w:rsidR="00980E72" w:rsidRPr="004E48DE">
        <w:rPr>
          <w:rFonts w:ascii="Palatino Linotype" w:eastAsia="Calibri" w:hAnsi="Palatino Linotype" w:cs="Arial"/>
          <w:lang w:val="es-ES" w:eastAsia="es-ES"/>
        </w:rPr>
        <w:t>lio</w:t>
      </w:r>
      <w:r w:rsidR="00726BF5" w:rsidRPr="004E48DE">
        <w:rPr>
          <w:rFonts w:ascii="Palatino Linotype" w:eastAsia="Calibri" w:hAnsi="Palatino Linotype" w:cs="Arial"/>
          <w:lang w:val="es-ES" w:eastAsia="es-ES"/>
        </w:rPr>
        <w:t xml:space="preserve"> de</w:t>
      </w:r>
      <w:r w:rsidRPr="004E48DE">
        <w:rPr>
          <w:rFonts w:ascii="Palatino Linotype" w:eastAsia="Calibri" w:hAnsi="Palatino Linotype" w:cs="Arial"/>
          <w:lang w:val="es-ES" w:eastAsia="es-ES"/>
        </w:rPr>
        <w:t xml:space="preserve"> dos mil veinti</w:t>
      </w:r>
      <w:r w:rsidR="00583B3A" w:rsidRPr="004E48DE">
        <w:rPr>
          <w:rFonts w:ascii="Palatino Linotype" w:eastAsia="Calibri" w:hAnsi="Palatino Linotype" w:cs="Arial"/>
          <w:lang w:val="es-ES" w:eastAsia="es-ES"/>
        </w:rPr>
        <w:t>trés</w:t>
      </w:r>
      <w:r w:rsidRPr="004E48DE">
        <w:rPr>
          <w:rFonts w:ascii="Palatino Linotype" w:eastAsia="Calibri" w:hAnsi="Palatino Linotype" w:cs="Arial"/>
          <w:lang w:val="es-ES" w:eastAsia="es-ES"/>
        </w:rPr>
        <w:t>,</w:t>
      </w:r>
      <w:r w:rsidRPr="004E48DE">
        <w:rPr>
          <w:rFonts w:ascii="Palatino Linotype" w:eastAsia="Calibri" w:hAnsi="Palatino Linotype"/>
          <w:lang w:val="es-ES" w:eastAsia="es-ES"/>
        </w:rPr>
        <w:t xml:space="preserve"> </w:t>
      </w:r>
      <w:r w:rsidR="007617EE" w:rsidRPr="004E48DE">
        <w:rPr>
          <w:rFonts w:ascii="Palatino Linotype" w:eastAsia="Calibri" w:hAnsi="Palatino Linotype"/>
          <w:bCs/>
          <w:lang w:val="es-ES" w:eastAsia="es-ES"/>
        </w:rPr>
        <w:t>se presentó</w:t>
      </w:r>
      <w:r w:rsidRPr="004E48DE">
        <w:rPr>
          <w:rFonts w:ascii="Palatino Linotype" w:eastAsia="Calibri" w:hAnsi="Palatino Linotype" w:cs="Arial"/>
          <w:bCs/>
          <w:lang w:val="es-ES" w:eastAsia="es-ES"/>
        </w:rPr>
        <w:t xml:space="preserve"> ante</w:t>
      </w:r>
      <w:r w:rsidRPr="004E48DE">
        <w:rPr>
          <w:rFonts w:ascii="Palatino Linotype" w:eastAsia="Calibri" w:hAnsi="Palatino Linotype" w:cs="Arial"/>
          <w:lang w:val="es-ES" w:eastAsia="es-ES"/>
        </w:rPr>
        <w:t xml:space="preserve"> el </w:t>
      </w:r>
      <w:r w:rsidRPr="004E48DE">
        <w:rPr>
          <w:rFonts w:ascii="Palatino Linotype" w:eastAsia="Calibri" w:hAnsi="Palatino Linotype" w:cs="Arial"/>
          <w:b/>
          <w:lang w:val="es-ES" w:eastAsia="es-ES"/>
        </w:rPr>
        <w:t>SUJETO OBLIGADO</w:t>
      </w:r>
      <w:r w:rsidRPr="004E48DE">
        <w:rPr>
          <w:rFonts w:ascii="Palatino Linotype" w:eastAsia="Calibri" w:hAnsi="Palatino Linotype" w:cs="Arial"/>
          <w:lang w:val="es-ES_tradnl" w:eastAsia="es-ES"/>
        </w:rPr>
        <w:t xml:space="preserve"> vía</w:t>
      </w:r>
      <w:r w:rsidR="00F55E41" w:rsidRPr="004E48DE">
        <w:rPr>
          <w:rFonts w:ascii="Palatino Linotype" w:eastAsia="Calibri" w:hAnsi="Palatino Linotype" w:cs="Arial"/>
          <w:lang w:val="es-ES_tradnl" w:eastAsia="es-ES"/>
        </w:rPr>
        <w:t xml:space="preserve"> </w:t>
      </w:r>
      <w:r w:rsidRPr="004E48DE">
        <w:rPr>
          <w:rFonts w:ascii="Palatino Linotype" w:eastAsia="Calibri" w:hAnsi="Palatino Linotype" w:cs="Arial"/>
          <w:lang w:val="es-ES" w:eastAsia="es-ES"/>
        </w:rPr>
        <w:t>Sistema de Acceso a la Información Mexiquense (</w:t>
      </w:r>
      <w:r w:rsidRPr="004E48DE">
        <w:rPr>
          <w:rFonts w:ascii="Palatino Linotype" w:eastAsia="Calibri" w:hAnsi="Palatino Linotype" w:cs="Arial"/>
          <w:b/>
          <w:lang w:val="es-ES" w:eastAsia="es-ES"/>
        </w:rPr>
        <w:t>SAIMEX)</w:t>
      </w:r>
      <w:r w:rsidRPr="004E48DE">
        <w:rPr>
          <w:rFonts w:ascii="Palatino Linotype" w:eastAsia="Calibri" w:hAnsi="Palatino Linotype" w:cs="Arial"/>
          <w:lang w:val="es-ES" w:eastAsia="es-ES"/>
        </w:rPr>
        <w:t xml:space="preserve">, </w:t>
      </w:r>
      <w:r w:rsidR="007617EE" w:rsidRPr="004E48DE">
        <w:rPr>
          <w:rFonts w:ascii="Palatino Linotype" w:eastAsia="Calibri" w:hAnsi="Palatino Linotype" w:cs="Arial"/>
          <w:lang w:val="es-ES" w:eastAsia="es-ES"/>
        </w:rPr>
        <w:t>la</w:t>
      </w:r>
      <w:r w:rsidRPr="004E48DE">
        <w:rPr>
          <w:rFonts w:ascii="Palatino Linotype" w:eastAsia="Calibri" w:hAnsi="Palatino Linotype" w:cs="Arial"/>
          <w:lang w:val="es-ES" w:eastAsia="es-ES"/>
        </w:rPr>
        <w:t xml:space="preserve"> solicitud de información</w:t>
      </w:r>
      <w:r w:rsidR="007617EE" w:rsidRPr="004E48DE">
        <w:rPr>
          <w:rFonts w:ascii="Palatino Linotype" w:eastAsia="Calibri" w:hAnsi="Palatino Linotype" w:cs="Arial"/>
          <w:lang w:val="es-ES" w:eastAsia="es-ES"/>
        </w:rPr>
        <w:t xml:space="preserve"> pública</w:t>
      </w:r>
      <w:r w:rsidRPr="004E48DE">
        <w:rPr>
          <w:rFonts w:ascii="Palatino Linotype" w:eastAsia="Calibri" w:hAnsi="Palatino Linotype" w:cs="Arial"/>
          <w:lang w:val="es-ES" w:eastAsia="es-ES"/>
        </w:rPr>
        <w:t xml:space="preserve"> registrada con el número </w:t>
      </w:r>
      <w:r w:rsidR="00A25966" w:rsidRPr="004E48DE">
        <w:rPr>
          <w:rFonts w:ascii="Palatino Linotype" w:hAnsi="Palatino Linotype"/>
          <w:b/>
          <w:bCs/>
        </w:rPr>
        <w:t>00</w:t>
      </w:r>
      <w:r w:rsidR="00980E72" w:rsidRPr="004E48DE">
        <w:rPr>
          <w:rFonts w:ascii="Palatino Linotype" w:hAnsi="Palatino Linotype"/>
          <w:b/>
          <w:bCs/>
        </w:rPr>
        <w:t>918</w:t>
      </w:r>
      <w:r w:rsidR="00A25966" w:rsidRPr="004E48DE">
        <w:rPr>
          <w:rFonts w:ascii="Palatino Linotype" w:hAnsi="Palatino Linotype"/>
          <w:b/>
          <w:bCs/>
        </w:rPr>
        <w:t>/</w:t>
      </w:r>
      <w:r w:rsidR="00980E72" w:rsidRPr="004E48DE">
        <w:rPr>
          <w:rFonts w:ascii="Palatino Linotype" w:hAnsi="Palatino Linotype"/>
          <w:b/>
          <w:bCs/>
        </w:rPr>
        <w:t>ZINACANT</w:t>
      </w:r>
      <w:r w:rsidR="00A25966" w:rsidRPr="004E48DE">
        <w:rPr>
          <w:rFonts w:ascii="Palatino Linotype" w:hAnsi="Palatino Linotype"/>
          <w:b/>
          <w:bCs/>
        </w:rPr>
        <w:t>/IP/202</w:t>
      </w:r>
      <w:r w:rsidR="00583B3A" w:rsidRPr="004E48DE">
        <w:rPr>
          <w:rFonts w:ascii="Palatino Linotype" w:hAnsi="Palatino Linotype"/>
          <w:b/>
          <w:bCs/>
        </w:rPr>
        <w:t>3</w:t>
      </w:r>
      <w:r w:rsidRPr="004E48DE">
        <w:rPr>
          <w:rFonts w:ascii="Palatino Linotype" w:eastAsiaTheme="minorEastAsia" w:hAnsi="Palatino Linotype"/>
          <w:b/>
          <w:lang w:val="es-ES_tradnl" w:eastAsia="es-ES"/>
        </w:rPr>
        <w:t xml:space="preserve">, </w:t>
      </w:r>
      <w:r w:rsidRPr="004E48DE">
        <w:rPr>
          <w:rFonts w:ascii="Palatino Linotype" w:eastAsia="Calibri" w:hAnsi="Palatino Linotype" w:cs="Arial"/>
          <w:lang w:val="es-ES" w:eastAsia="es-ES"/>
        </w:rPr>
        <w:t xml:space="preserve">mediante la cual </w:t>
      </w:r>
      <w:r w:rsidR="002A72EB" w:rsidRPr="004E48DE">
        <w:rPr>
          <w:rFonts w:ascii="Palatino Linotype" w:eastAsia="Calibri" w:hAnsi="Palatino Linotype" w:cs="Arial"/>
          <w:lang w:val="es-ES" w:eastAsia="es-ES"/>
        </w:rPr>
        <w:t>se requirió lo siguiente</w:t>
      </w:r>
      <w:r w:rsidRPr="004E48DE">
        <w:rPr>
          <w:rFonts w:ascii="Palatino Linotype" w:eastAsia="Calibri" w:hAnsi="Palatino Linotype" w:cs="Arial"/>
          <w:lang w:val="es-ES" w:eastAsia="es-ES"/>
        </w:rPr>
        <w:t>:</w:t>
      </w:r>
      <w:r w:rsidR="002A72EB" w:rsidRPr="004E48DE">
        <w:rPr>
          <w:rFonts w:ascii="Palatino Linotype" w:hAnsi="Palatino Linotype" w:cs="Arial"/>
          <w:lang w:val="es-ES" w:eastAsia="es-ES"/>
        </w:rPr>
        <w:t xml:space="preserve"> </w:t>
      </w:r>
    </w:p>
    <w:p w14:paraId="5FAAB415" w14:textId="77777777" w:rsidR="002A72EB" w:rsidRPr="004E48DE" w:rsidRDefault="002A72EB" w:rsidP="00CE71BA">
      <w:pPr>
        <w:ind w:right="539"/>
        <w:contextualSpacing/>
        <w:jc w:val="both"/>
        <w:rPr>
          <w:rFonts w:ascii="Palatino Linotype" w:hAnsi="Palatino Linotype" w:cs="Arial"/>
          <w:i/>
          <w:iCs/>
          <w:sz w:val="22"/>
          <w:szCs w:val="22"/>
          <w:lang w:val="es-ES" w:eastAsia="es-ES"/>
        </w:rPr>
      </w:pPr>
    </w:p>
    <w:p w14:paraId="18AC11DC" w14:textId="0DA3EFFC" w:rsidR="00726BF5" w:rsidRPr="004E48DE" w:rsidRDefault="00583B3A" w:rsidP="00980E72">
      <w:pPr>
        <w:ind w:left="567" w:right="539"/>
        <w:jc w:val="both"/>
        <w:rPr>
          <w:rFonts w:ascii="Palatino Linotype" w:hAnsi="Palatino Linotype"/>
          <w:i/>
          <w:iCs/>
          <w:szCs w:val="22"/>
        </w:rPr>
      </w:pPr>
      <w:r w:rsidRPr="004E48DE">
        <w:rPr>
          <w:rFonts w:ascii="Palatino Linotype" w:hAnsi="Palatino Linotype"/>
          <w:i/>
          <w:iCs/>
          <w:color w:val="000000"/>
          <w:szCs w:val="22"/>
        </w:rPr>
        <w:t>“</w:t>
      </w:r>
      <w:r w:rsidR="00980E72" w:rsidRPr="004E48DE">
        <w:rPr>
          <w:rFonts w:ascii="Palatino Linotype" w:hAnsi="Palatino Linotype"/>
          <w:i/>
          <w:iCs/>
          <w:color w:val="000000"/>
          <w:szCs w:val="22"/>
        </w:rPr>
        <w:t>JESUS ROBERTO SALGADO ARMENDARIZ</w:t>
      </w:r>
      <w:r w:rsidR="00726BF5" w:rsidRPr="004E48DE">
        <w:rPr>
          <w:rFonts w:ascii="Palatino Linotype" w:hAnsi="Palatino Linotype"/>
          <w:i/>
          <w:iCs/>
          <w:color w:val="000000"/>
          <w:szCs w:val="22"/>
        </w:rPr>
        <w:t>”(Sic)</w:t>
      </w:r>
    </w:p>
    <w:p w14:paraId="2212CE7A" w14:textId="52049EC1" w:rsidR="00810D19" w:rsidRPr="004E48DE" w:rsidRDefault="00810D19" w:rsidP="00CE71BA">
      <w:pPr>
        <w:tabs>
          <w:tab w:val="left" w:pos="2253"/>
        </w:tabs>
        <w:ind w:right="539"/>
        <w:jc w:val="both"/>
        <w:rPr>
          <w:rFonts w:ascii="Palatino Linotype" w:hAnsi="Palatino Linotype"/>
          <w:i/>
          <w:iCs/>
          <w:color w:val="000000"/>
          <w:szCs w:val="22"/>
        </w:rPr>
      </w:pPr>
    </w:p>
    <w:p w14:paraId="3BA384C7" w14:textId="653A4CA5" w:rsidR="009D1E35" w:rsidRPr="004E48DE" w:rsidRDefault="00797CD8" w:rsidP="00EA57C4">
      <w:pPr>
        <w:numPr>
          <w:ilvl w:val="0"/>
          <w:numId w:val="1"/>
        </w:numPr>
        <w:spacing w:line="360" w:lineRule="auto"/>
        <w:ind w:left="0" w:firstLine="0"/>
        <w:contextualSpacing/>
        <w:jc w:val="both"/>
        <w:rPr>
          <w:rFonts w:ascii="Palatino Linotype" w:eastAsia="Calibri" w:hAnsi="Palatino Linotype"/>
          <w:lang w:val="es-ES" w:eastAsia="es-ES"/>
        </w:rPr>
      </w:pPr>
      <w:r w:rsidRPr="004E48DE">
        <w:rPr>
          <w:rFonts w:ascii="Palatino Linotype" w:eastAsia="Calibri" w:hAnsi="Palatino Linotype"/>
          <w:lang w:val="es-ES" w:eastAsia="es-ES"/>
        </w:rPr>
        <w:t xml:space="preserve">Se </w:t>
      </w:r>
      <w:r w:rsidR="0087587F" w:rsidRPr="004E48DE">
        <w:rPr>
          <w:rFonts w:ascii="Palatino Linotype" w:eastAsia="Calibri" w:hAnsi="Palatino Linotype"/>
          <w:lang w:val="es-ES" w:eastAsia="es-ES"/>
        </w:rPr>
        <w:t>hace constar que se señaló como modalidad de entrega</w:t>
      </w:r>
      <w:r w:rsidRPr="004E48DE">
        <w:rPr>
          <w:rFonts w:ascii="Palatino Linotype" w:eastAsia="Calibri" w:hAnsi="Palatino Linotype"/>
          <w:lang w:val="es-ES" w:eastAsia="es-ES"/>
        </w:rPr>
        <w:t xml:space="preserve"> </w:t>
      </w:r>
      <w:r w:rsidR="00502D20" w:rsidRPr="004E48DE">
        <w:rPr>
          <w:rFonts w:ascii="Palatino Linotype" w:eastAsia="Calibri" w:hAnsi="Palatino Linotype"/>
          <w:lang w:val="es-ES" w:eastAsia="es-ES"/>
        </w:rPr>
        <w:t>de la información</w:t>
      </w:r>
      <w:r w:rsidRPr="004E48DE">
        <w:rPr>
          <w:rFonts w:ascii="Palatino Linotype" w:eastAsia="Calibri" w:hAnsi="Palatino Linotype"/>
          <w:lang w:val="es-ES" w:eastAsia="es-ES"/>
        </w:rPr>
        <w:t xml:space="preserve"> a través </w:t>
      </w:r>
      <w:r w:rsidR="0087587F" w:rsidRPr="004E48DE">
        <w:rPr>
          <w:rFonts w:ascii="Palatino Linotype" w:eastAsia="Calibri" w:hAnsi="Palatino Linotype"/>
          <w:lang w:val="es-ES" w:eastAsia="es-ES"/>
        </w:rPr>
        <w:t xml:space="preserve">de </w:t>
      </w:r>
      <w:r w:rsidRPr="004E48DE">
        <w:rPr>
          <w:rFonts w:ascii="Palatino Linotype" w:eastAsia="Calibri" w:hAnsi="Palatino Linotype"/>
          <w:b/>
          <w:bCs/>
          <w:lang w:val="es-ES" w:eastAsia="es-ES"/>
        </w:rPr>
        <w:t>SAIMEX</w:t>
      </w:r>
      <w:r w:rsidR="0023583D" w:rsidRPr="004E48DE">
        <w:rPr>
          <w:rFonts w:ascii="Palatino Linotype" w:eastAsia="Calibri" w:hAnsi="Palatino Linotype"/>
          <w:b/>
          <w:bCs/>
          <w:lang w:val="es-ES" w:eastAsia="es-ES"/>
        </w:rPr>
        <w:t>.</w:t>
      </w:r>
    </w:p>
    <w:p w14:paraId="089B3554" w14:textId="77777777" w:rsidR="00980E72" w:rsidRPr="004E48DE" w:rsidRDefault="00980E72" w:rsidP="00980E72">
      <w:pPr>
        <w:spacing w:line="360" w:lineRule="auto"/>
        <w:contextualSpacing/>
        <w:jc w:val="both"/>
        <w:rPr>
          <w:rFonts w:ascii="Palatino Linotype" w:eastAsia="Calibri" w:hAnsi="Palatino Linotype"/>
          <w:lang w:val="es-ES" w:eastAsia="es-ES"/>
        </w:rPr>
      </w:pPr>
    </w:p>
    <w:p w14:paraId="081E4B0B" w14:textId="0F085EB0" w:rsidR="00F55E41" w:rsidRPr="004E48DE" w:rsidRDefault="0023583D" w:rsidP="004D2A95">
      <w:pPr>
        <w:numPr>
          <w:ilvl w:val="0"/>
          <w:numId w:val="1"/>
        </w:numPr>
        <w:spacing w:line="360" w:lineRule="auto"/>
        <w:ind w:left="0" w:firstLine="0"/>
        <w:contextualSpacing/>
        <w:jc w:val="both"/>
        <w:rPr>
          <w:rFonts w:ascii="Palatino Linotype" w:eastAsia="Calibri" w:hAnsi="Palatino Linotype"/>
          <w:lang w:val="es-ES" w:eastAsia="es-ES"/>
        </w:rPr>
      </w:pPr>
      <w:r w:rsidRPr="004E48DE">
        <w:rPr>
          <w:rFonts w:ascii="Palatino Linotype" w:eastAsia="Calibri" w:hAnsi="Palatino Linotype"/>
          <w:lang w:val="es-ES" w:eastAsia="es-ES"/>
        </w:rPr>
        <w:t xml:space="preserve">El </w:t>
      </w:r>
      <w:r w:rsidR="00583B3A" w:rsidRPr="004E48DE">
        <w:rPr>
          <w:rFonts w:ascii="Palatino Linotype" w:eastAsia="Calibri" w:hAnsi="Palatino Linotype"/>
          <w:lang w:val="es-ES" w:eastAsia="es-ES"/>
        </w:rPr>
        <w:t>veint</w:t>
      </w:r>
      <w:r w:rsidR="00980E72" w:rsidRPr="004E48DE">
        <w:rPr>
          <w:rFonts w:ascii="Palatino Linotype" w:eastAsia="Calibri" w:hAnsi="Palatino Linotype"/>
          <w:lang w:val="es-ES" w:eastAsia="es-ES"/>
        </w:rPr>
        <w:t>iuno</w:t>
      </w:r>
      <w:r w:rsidR="00583B3A" w:rsidRPr="004E48DE">
        <w:rPr>
          <w:rFonts w:ascii="Palatino Linotype" w:eastAsia="Calibri" w:hAnsi="Palatino Linotype"/>
          <w:lang w:val="es-ES" w:eastAsia="es-ES"/>
        </w:rPr>
        <w:t xml:space="preserve"> </w:t>
      </w:r>
      <w:r w:rsidR="00566749" w:rsidRPr="004E48DE">
        <w:rPr>
          <w:rFonts w:ascii="Palatino Linotype" w:eastAsia="Calibri" w:hAnsi="Palatino Linotype"/>
          <w:lang w:val="es-ES" w:eastAsia="es-ES"/>
        </w:rPr>
        <w:t>(</w:t>
      </w:r>
      <w:r w:rsidR="00583B3A" w:rsidRPr="004E48DE">
        <w:rPr>
          <w:rFonts w:ascii="Palatino Linotype" w:eastAsia="Calibri" w:hAnsi="Palatino Linotype"/>
          <w:lang w:val="es-ES" w:eastAsia="es-ES"/>
        </w:rPr>
        <w:t>2</w:t>
      </w:r>
      <w:r w:rsidR="00980E72" w:rsidRPr="004E48DE">
        <w:rPr>
          <w:rFonts w:ascii="Palatino Linotype" w:eastAsia="Calibri" w:hAnsi="Palatino Linotype"/>
          <w:lang w:val="es-ES" w:eastAsia="es-ES"/>
        </w:rPr>
        <w:t>1</w:t>
      </w:r>
      <w:r w:rsidR="00566749" w:rsidRPr="004E48DE">
        <w:rPr>
          <w:rFonts w:ascii="Palatino Linotype" w:eastAsia="Calibri" w:hAnsi="Palatino Linotype"/>
          <w:lang w:val="es-ES" w:eastAsia="es-ES"/>
        </w:rPr>
        <w:t xml:space="preserve">) de </w:t>
      </w:r>
      <w:r w:rsidR="00980E72" w:rsidRPr="004E48DE">
        <w:rPr>
          <w:rFonts w:ascii="Palatino Linotype" w:eastAsia="Calibri" w:hAnsi="Palatino Linotype"/>
          <w:lang w:val="es-ES" w:eastAsia="es-ES"/>
        </w:rPr>
        <w:t>agosto</w:t>
      </w:r>
      <w:r w:rsidR="00F55E41" w:rsidRPr="004E48DE">
        <w:rPr>
          <w:rFonts w:ascii="Palatino Linotype" w:eastAsia="Calibri" w:hAnsi="Palatino Linotype"/>
          <w:lang w:val="es-ES" w:eastAsia="es-ES"/>
        </w:rPr>
        <w:t xml:space="preserve"> de dos mil veinti</w:t>
      </w:r>
      <w:r w:rsidR="00583B3A" w:rsidRPr="004E48DE">
        <w:rPr>
          <w:rFonts w:ascii="Palatino Linotype" w:eastAsia="Calibri" w:hAnsi="Palatino Linotype"/>
          <w:lang w:val="es-ES" w:eastAsia="es-ES"/>
        </w:rPr>
        <w:t>trés</w:t>
      </w:r>
      <w:r w:rsidR="00F55E41" w:rsidRPr="004E48DE">
        <w:rPr>
          <w:rFonts w:ascii="Palatino Linotype" w:eastAsia="Calibri" w:hAnsi="Palatino Linotype"/>
          <w:lang w:val="es-ES" w:eastAsia="es-ES"/>
        </w:rPr>
        <w:t xml:space="preserve">, el </w:t>
      </w:r>
      <w:r w:rsidR="00F55E41" w:rsidRPr="004E48DE">
        <w:rPr>
          <w:rFonts w:ascii="Palatino Linotype" w:eastAsia="Calibri" w:hAnsi="Palatino Linotype"/>
          <w:b/>
          <w:bCs/>
          <w:lang w:val="es-ES" w:eastAsia="es-ES"/>
        </w:rPr>
        <w:t>SUJETO OBLIGADO</w:t>
      </w:r>
      <w:r w:rsidR="00F55E41" w:rsidRPr="004E48DE">
        <w:rPr>
          <w:rFonts w:ascii="Palatino Linotype" w:eastAsia="Calibri" w:hAnsi="Palatino Linotype"/>
          <w:lang w:val="es-ES" w:eastAsia="es-ES"/>
        </w:rPr>
        <w:t xml:space="preserve"> realizó un requerimiento a</w:t>
      </w:r>
      <w:r w:rsidR="00566749" w:rsidRPr="004E48DE">
        <w:rPr>
          <w:rFonts w:ascii="Palatino Linotype" w:eastAsia="Calibri" w:hAnsi="Palatino Linotype"/>
          <w:lang w:val="es-ES" w:eastAsia="es-ES"/>
        </w:rPr>
        <w:t>l</w:t>
      </w:r>
      <w:r w:rsidR="00F55E41" w:rsidRPr="004E48DE">
        <w:rPr>
          <w:rFonts w:ascii="Palatino Linotype" w:eastAsia="Calibri" w:hAnsi="Palatino Linotype"/>
          <w:lang w:val="es-ES" w:eastAsia="es-ES"/>
        </w:rPr>
        <w:t xml:space="preserve"> Servidor Público Habilitado</w:t>
      </w:r>
      <w:r w:rsidR="00980E72" w:rsidRPr="004E48DE">
        <w:rPr>
          <w:rFonts w:ascii="Palatino Linotype" w:eastAsia="Calibri" w:hAnsi="Palatino Linotype"/>
          <w:lang w:val="es-ES" w:eastAsia="es-ES"/>
        </w:rPr>
        <w:t>.</w:t>
      </w:r>
    </w:p>
    <w:p w14:paraId="2AF3C18E" w14:textId="6A8A5CDC" w:rsidR="00F55E41" w:rsidRPr="004E48DE" w:rsidRDefault="00F55E41" w:rsidP="00583B3A">
      <w:pPr>
        <w:spacing w:line="360" w:lineRule="auto"/>
        <w:contextualSpacing/>
        <w:rPr>
          <w:rFonts w:ascii="Palatino Linotype" w:eastAsia="Calibri" w:hAnsi="Palatino Linotype"/>
          <w:lang w:val="es-ES" w:eastAsia="es-ES"/>
        </w:rPr>
      </w:pPr>
    </w:p>
    <w:p w14:paraId="3AB9189D" w14:textId="77777777" w:rsidR="00583B3A" w:rsidRPr="004E48DE" w:rsidRDefault="00583B3A" w:rsidP="00F55E41">
      <w:pPr>
        <w:spacing w:line="360" w:lineRule="auto"/>
        <w:contextualSpacing/>
        <w:jc w:val="both"/>
        <w:rPr>
          <w:rFonts w:ascii="Palatino Linotype" w:eastAsia="Calibri" w:hAnsi="Palatino Linotype"/>
          <w:lang w:val="es-ES" w:eastAsia="es-ES"/>
        </w:rPr>
      </w:pPr>
    </w:p>
    <w:p w14:paraId="65CCFE80" w14:textId="1193A733" w:rsidR="00980E72" w:rsidRPr="004E48DE" w:rsidRDefault="00980E72" w:rsidP="00F55E41">
      <w:pPr>
        <w:numPr>
          <w:ilvl w:val="0"/>
          <w:numId w:val="1"/>
        </w:numPr>
        <w:spacing w:line="360" w:lineRule="auto"/>
        <w:ind w:left="0" w:firstLine="0"/>
        <w:contextualSpacing/>
        <w:jc w:val="both"/>
        <w:rPr>
          <w:rFonts w:ascii="Palatino Linotype" w:eastAsia="Calibri" w:hAnsi="Palatino Linotype"/>
          <w:lang w:val="es-ES" w:eastAsia="es-ES"/>
        </w:rPr>
      </w:pPr>
      <w:r w:rsidRPr="004E48DE">
        <w:rPr>
          <w:rFonts w:ascii="Palatino Linotype" w:eastAsia="Calibri" w:hAnsi="Palatino Linotype"/>
          <w:lang w:val="es-ES" w:eastAsia="es-ES"/>
        </w:rPr>
        <w:lastRenderedPageBreak/>
        <w:t xml:space="preserve">El veintiuno (21) de agosto de dos mil veintitrés, el </w:t>
      </w:r>
      <w:r w:rsidRPr="004E48DE">
        <w:rPr>
          <w:rFonts w:ascii="Palatino Linotype" w:eastAsia="Calibri" w:hAnsi="Palatino Linotype"/>
          <w:b/>
          <w:bCs/>
          <w:lang w:val="es-ES" w:eastAsia="es-ES"/>
        </w:rPr>
        <w:t>SUJETO OBLIGADO</w:t>
      </w:r>
      <w:r w:rsidRPr="004E48DE">
        <w:rPr>
          <w:rFonts w:ascii="Palatino Linotype" w:eastAsia="Calibri" w:hAnsi="Palatino Linotype"/>
          <w:lang w:val="es-ES" w:eastAsia="es-ES"/>
        </w:rPr>
        <w:t xml:space="preserve"> notificó una prórroga para atender la solicitud de información.</w:t>
      </w:r>
    </w:p>
    <w:p w14:paraId="6881FFA1" w14:textId="77777777" w:rsidR="00980E72" w:rsidRPr="004E48DE" w:rsidRDefault="00980E72" w:rsidP="00980E72">
      <w:pPr>
        <w:spacing w:line="360" w:lineRule="auto"/>
        <w:contextualSpacing/>
        <w:jc w:val="both"/>
        <w:rPr>
          <w:rFonts w:ascii="Palatino Linotype" w:eastAsia="Calibri" w:hAnsi="Palatino Linotype"/>
          <w:lang w:val="es-ES" w:eastAsia="es-ES"/>
        </w:rPr>
      </w:pPr>
    </w:p>
    <w:p w14:paraId="6A26B255" w14:textId="2DB394F9" w:rsidR="004D2A95" w:rsidRPr="004E48DE"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4E48DE">
        <w:rPr>
          <w:rFonts w:ascii="Palatino Linotype" w:eastAsiaTheme="minorEastAsia" w:hAnsi="Palatino Linotype"/>
          <w:lang w:val="es-ES_tradnl" w:eastAsia="es-ES"/>
        </w:rPr>
        <w:t xml:space="preserve">El </w:t>
      </w:r>
      <w:r w:rsidR="00583B3A" w:rsidRPr="004E48DE">
        <w:rPr>
          <w:rFonts w:ascii="Palatino Linotype" w:eastAsiaTheme="minorEastAsia" w:hAnsi="Palatino Linotype"/>
          <w:lang w:val="es-ES_tradnl" w:eastAsia="es-ES"/>
        </w:rPr>
        <w:t>tre</w:t>
      </w:r>
      <w:r w:rsidR="00980E72" w:rsidRPr="004E48DE">
        <w:rPr>
          <w:rFonts w:ascii="Palatino Linotype" w:eastAsiaTheme="minorEastAsia" w:hAnsi="Palatino Linotype"/>
          <w:lang w:val="es-ES_tradnl" w:eastAsia="es-ES"/>
        </w:rPr>
        <w:t>inta y uno</w:t>
      </w:r>
      <w:r w:rsidR="008B573D" w:rsidRPr="004E48DE">
        <w:rPr>
          <w:rFonts w:ascii="Palatino Linotype" w:eastAsiaTheme="minorEastAsia" w:hAnsi="Palatino Linotype"/>
          <w:lang w:val="es-ES_tradnl" w:eastAsia="es-ES"/>
        </w:rPr>
        <w:t xml:space="preserve"> </w:t>
      </w:r>
      <w:r w:rsidR="00A25966" w:rsidRPr="004E48DE">
        <w:rPr>
          <w:rFonts w:ascii="Palatino Linotype" w:eastAsiaTheme="minorEastAsia" w:hAnsi="Palatino Linotype"/>
          <w:lang w:val="es-ES_tradnl" w:eastAsia="es-ES"/>
        </w:rPr>
        <w:t>(</w:t>
      </w:r>
      <w:r w:rsidR="00583B3A" w:rsidRPr="004E48DE">
        <w:rPr>
          <w:rFonts w:ascii="Palatino Linotype" w:eastAsiaTheme="minorEastAsia" w:hAnsi="Palatino Linotype"/>
          <w:lang w:val="es-ES_tradnl" w:eastAsia="es-ES"/>
        </w:rPr>
        <w:t>3</w:t>
      </w:r>
      <w:r w:rsidR="00980E72" w:rsidRPr="004E48DE">
        <w:rPr>
          <w:rFonts w:ascii="Palatino Linotype" w:eastAsiaTheme="minorEastAsia" w:hAnsi="Palatino Linotype"/>
          <w:lang w:val="es-ES_tradnl" w:eastAsia="es-ES"/>
        </w:rPr>
        <w:t>1</w:t>
      </w:r>
      <w:r w:rsidR="00A25966" w:rsidRPr="004E48DE">
        <w:rPr>
          <w:rFonts w:ascii="Palatino Linotype" w:eastAsiaTheme="minorEastAsia" w:hAnsi="Palatino Linotype"/>
          <w:lang w:val="es-ES_tradnl" w:eastAsia="es-ES"/>
        </w:rPr>
        <w:t xml:space="preserve">) de </w:t>
      </w:r>
      <w:r w:rsidR="00980E72" w:rsidRPr="004E48DE">
        <w:rPr>
          <w:rFonts w:ascii="Palatino Linotype" w:eastAsiaTheme="minorEastAsia" w:hAnsi="Palatino Linotype"/>
          <w:lang w:val="es-ES_tradnl" w:eastAsia="es-ES"/>
        </w:rPr>
        <w:t>agosto</w:t>
      </w:r>
      <w:r w:rsidR="008B573D" w:rsidRPr="004E48DE">
        <w:rPr>
          <w:rFonts w:ascii="Palatino Linotype" w:eastAsiaTheme="minorEastAsia" w:hAnsi="Palatino Linotype"/>
          <w:lang w:val="es-ES_tradnl" w:eastAsia="es-ES"/>
        </w:rPr>
        <w:t xml:space="preserve"> </w:t>
      </w:r>
      <w:r w:rsidR="004D2A95" w:rsidRPr="004E48DE">
        <w:rPr>
          <w:rFonts w:ascii="Palatino Linotype" w:eastAsiaTheme="minorEastAsia" w:hAnsi="Palatino Linotype"/>
          <w:lang w:val="es-ES_tradnl" w:eastAsia="es-ES"/>
        </w:rPr>
        <w:t>de</w:t>
      </w:r>
      <w:r w:rsidRPr="004E48DE">
        <w:rPr>
          <w:rFonts w:ascii="Palatino Linotype" w:eastAsiaTheme="minorEastAsia" w:hAnsi="Palatino Linotype"/>
          <w:lang w:val="es-ES_tradnl" w:eastAsia="es-ES"/>
        </w:rPr>
        <w:t xml:space="preserve"> dos mil veinti</w:t>
      </w:r>
      <w:r w:rsidR="00583B3A" w:rsidRPr="004E48DE">
        <w:rPr>
          <w:rFonts w:ascii="Palatino Linotype" w:eastAsiaTheme="minorEastAsia" w:hAnsi="Palatino Linotype"/>
          <w:lang w:val="es-ES_tradnl" w:eastAsia="es-ES"/>
        </w:rPr>
        <w:t>trés</w:t>
      </w:r>
      <w:r w:rsidRPr="004E48DE">
        <w:rPr>
          <w:rFonts w:ascii="Palatino Linotype" w:eastAsiaTheme="minorEastAsia" w:hAnsi="Palatino Linotype"/>
          <w:lang w:val="es-ES_tradnl" w:eastAsia="es-ES"/>
        </w:rPr>
        <w:t xml:space="preserve">, </w:t>
      </w:r>
      <w:r w:rsidRPr="004E48DE">
        <w:rPr>
          <w:rFonts w:ascii="Palatino Linotype" w:eastAsia="Calibri" w:hAnsi="Palatino Linotype"/>
          <w:lang w:val="es-ES" w:eastAsia="es-ES"/>
        </w:rPr>
        <w:t xml:space="preserve">el </w:t>
      </w:r>
      <w:r w:rsidRPr="004E48DE">
        <w:rPr>
          <w:rFonts w:ascii="Palatino Linotype" w:eastAsia="Calibri" w:hAnsi="Palatino Linotype" w:cs="Arial"/>
          <w:b/>
          <w:lang w:val="es-AR" w:eastAsia="es-ES"/>
        </w:rPr>
        <w:t>SUJETO OBLIGADO</w:t>
      </w:r>
      <w:r w:rsidRPr="004E48DE">
        <w:rPr>
          <w:rFonts w:ascii="Palatino Linotype" w:eastAsia="Calibri" w:hAnsi="Palatino Linotype" w:cs="Arial"/>
          <w:b/>
          <w:i/>
          <w:lang w:val="es-AR" w:eastAsia="es-ES"/>
        </w:rPr>
        <w:t xml:space="preserve"> </w:t>
      </w:r>
      <w:r w:rsidRPr="004E48DE">
        <w:rPr>
          <w:rFonts w:ascii="Palatino Linotype" w:hAnsi="Palatino Linotype" w:cs="Arial"/>
          <w:lang w:val="es-ES" w:eastAsia="es-ES"/>
        </w:rPr>
        <w:t>dio respuesta a la solicitud de información en los siguientes términos:</w:t>
      </w:r>
    </w:p>
    <w:p w14:paraId="5EB7AC77" w14:textId="77777777" w:rsidR="004D2A95" w:rsidRPr="004E48DE" w:rsidRDefault="004D2A95" w:rsidP="00583B3A">
      <w:pPr>
        <w:contextualSpacing/>
        <w:jc w:val="both"/>
        <w:rPr>
          <w:rFonts w:ascii="Palatino Linotype" w:eastAsia="Calibri" w:hAnsi="Palatino Linotype"/>
          <w:i/>
          <w:sz w:val="22"/>
          <w:szCs w:val="22"/>
          <w:lang w:val="es-ES" w:eastAsia="es-ES"/>
        </w:rPr>
      </w:pPr>
    </w:p>
    <w:p w14:paraId="3EEC6077" w14:textId="3C8CD468" w:rsidR="00566749" w:rsidRPr="004E48DE" w:rsidRDefault="005E5C72" w:rsidP="00980E72">
      <w:pPr>
        <w:ind w:left="567" w:right="539"/>
        <w:jc w:val="both"/>
        <w:rPr>
          <w:rFonts w:ascii="Palatino Linotype" w:hAnsi="Palatino Linotype"/>
          <w:i/>
          <w:color w:val="000000"/>
          <w:sz w:val="22"/>
          <w:szCs w:val="22"/>
        </w:rPr>
      </w:pPr>
      <w:r w:rsidRPr="004E48DE">
        <w:rPr>
          <w:rFonts w:ascii="Palatino Linotype" w:eastAsia="Calibri" w:hAnsi="Palatino Linotype"/>
          <w:i/>
          <w:sz w:val="22"/>
          <w:szCs w:val="22"/>
          <w:lang w:val="es-ES" w:eastAsia="es-ES"/>
        </w:rPr>
        <w:t>“</w:t>
      </w:r>
      <w:r w:rsidR="00896C1C" w:rsidRPr="004E48DE">
        <w:rPr>
          <w:rFonts w:ascii="Palatino Linotype" w:eastAsia="Calibri" w:hAnsi="Palatino Linotype"/>
          <w:i/>
          <w:sz w:val="22"/>
          <w:szCs w:val="22"/>
          <w:lang w:val="es-ES" w:eastAsia="es-ES"/>
        </w:rPr>
        <w:t>…</w:t>
      </w:r>
      <w:r w:rsidR="00583B3A" w:rsidRPr="004E48DE">
        <w:rPr>
          <w:rFonts w:ascii="Palatino Linotype" w:hAnsi="Palatino Linotype"/>
          <w:i/>
          <w:sz w:val="22"/>
          <w:szCs w:val="22"/>
        </w:rPr>
        <w:t xml:space="preserve">Se </w:t>
      </w:r>
      <w:r w:rsidR="00583B3A" w:rsidRPr="004E48DE">
        <w:rPr>
          <w:rFonts w:ascii="Palatino Linotype" w:hAnsi="Palatino Linotype"/>
          <w:i/>
          <w:color w:val="000000"/>
          <w:sz w:val="22"/>
          <w:szCs w:val="22"/>
        </w:rPr>
        <w:t> </w:t>
      </w:r>
      <w:r w:rsidR="00980E72" w:rsidRPr="004E48DE">
        <w:rPr>
          <w:rFonts w:ascii="Palatino Linotype" w:hAnsi="Palatino Linotype"/>
          <w:i/>
          <w:color w:val="000000"/>
          <w:sz w:val="22"/>
          <w:szCs w:val="22"/>
        </w:rPr>
        <w:t xml:space="preserve">APRECIABLE SOLICITANTE P R E S E N T E 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00918/ZINACANT/IP/2023, recibida a través del Sistema SAIMEX, en donde se solicita textualmente lo siguiente: “JESUS ROBERTO SALGADO ARMENDARIZ.” </w:t>
      </w:r>
      <w:r w:rsidR="00980E72" w:rsidRPr="004E48DE">
        <w:rPr>
          <w:rFonts w:ascii="Palatino Linotype" w:hAnsi="Palatino Linotype"/>
          <w:b/>
          <w:bCs/>
          <w:i/>
          <w:color w:val="000000"/>
          <w:sz w:val="22"/>
          <w:szCs w:val="22"/>
        </w:rPr>
        <w:t xml:space="preserve">En apego a lo establecido su solicitud fue analizada, por lo que con fundamento en el artículo 12 de la Ley de Transparencia y Acceso a la Información Pública del Estado de 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informando lo siguiente: </w:t>
      </w:r>
      <w:r w:rsidR="00980E72" w:rsidRPr="004E48DE">
        <w:rPr>
          <w:rFonts w:ascii="Palatino Linotype" w:hAnsi="Palatino Linotype"/>
          <w:b/>
          <w:bCs/>
          <w:i/>
          <w:color w:val="000000"/>
          <w:sz w:val="22"/>
          <w:szCs w:val="22"/>
          <w:u w:val="single"/>
        </w:rPr>
        <w:t>Es preciso mencionar que su requerimiento no estriba en el ejercicio del derecho humano de acceso a la información pública, con la finalidad de obtener algún documento o similar, generado por este Sujeto Obligado en razón del cúmulo de funciones y atribuciones que le son conferidas en las Leyes de la materia; que el requerimiento de información en análisis, se refiere al hecho de pretender obtener información basado en manifestaciones de carácter subjetivo, que no manifiestan claramente lo relacionado con el derecho de acceso a la información pública,</w:t>
      </w:r>
      <w:r w:rsidR="00980E72" w:rsidRPr="004E48DE">
        <w:rPr>
          <w:rFonts w:ascii="Palatino Linotype" w:hAnsi="Palatino Linotype"/>
          <w:b/>
          <w:bCs/>
          <w:i/>
          <w:color w:val="000000"/>
          <w:sz w:val="22"/>
          <w:szCs w:val="22"/>
        </w:rPr>
        <w:t xml:space="preserve"> con motivo de las actividades y funciones que lleva a cabo este sujeto obligado en relación con las indicadas por el Instituto de Transparencia, Acceso a la Información Pública y Protección de Datos Personales del Estado de México y Municipios de conformidad con las diversas leyes de la materia. </w:t>
      </w:r>
      <w:r w:rsidR="00980E72" w:rsidRPr="004E48DE">
        <w:rPr>
          <w:rFonts w:ascii="Palatino Linotype" w:hAnsi="Palatino Linotype"/>
          <w:i/>
          <w:color w:val="000000"/>
          <w:sz w:val="22"/>
          <w:szCs w:val="22"/>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del presente Sin más por el momento me reitero a sus órdenes.</w:t>
      </w:r>
      <w:r w:rsidR="00583B3A" w:rsidRPr="004E48DE">
        <w:rPr>
          <w:rFonts w:ascii="Palatino Linotype" w:hAnsi="Palatino Linotype"/>
          <w:i/>
          <w:color w:val="000000"/>
          <w:sz w:val="22"/>
          <w:szCs w:val="22"/>
        </w:rPr>
        <w:t>.</w:t>
      </w:r>
      <w:r w:rsidR="00566749" w:rsidRPr="004E48DE">
        <w:rPr>
          <w:rFonts w:ascii="Palatino Linotype" w:hAnsi="Palatino Linotype"/>
          <w:i/>
          <w:color w:val="000000"/>
          <w:sz w:val="22"/>
          <w:szCs w:val="22"/>
        </w:rPr>
        <w:t>…” (Sic)</w:t>
      </w:r>
    </w:p>
    <w:p w14:paraId="129974B2" w14:textId="77777777" w:rsidR="00583B3A" w:rsidRPr="004E48DE" w:rsidRDefault="00583B3A" w:rsidP="00896C1C">
      <w:pPr>
        <w:ind w:right="539"/>
        <w:rPr>
          <w:rFonts w:ascii="Palatino Linotype" w:eastAsia="Calibri" w:hAnsi="Palatino Linotype"/>
          <w:i/>
          <w:iCs/>
          <w:sz w:val="22"/>
          <w:szCs w:val="22"/>
          <w:lang w:val="es-ES" w:eastAsia="es-ES"/>
        </w:rPr>
      </w:pPr>
    </w:p>
    <w:p w14:paraId="65524C4B" w14:textId="18DF8BFA" w:rsidR="00797CD8" w:rsidRPr="004E48DE"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E48DE">
        <w:rPr>
          <w:rFonts w:ascii="Palatino Linotype" w:eastAsia="Calibri" w:hAnsi="Palatino Linotype" w:cs="Arial"/>
          <w:lang w:val="es-AR" w:eastAsia="es-ES"/>
        </w:rPr>
        <w:lastRenderedPageBreak/>
        <w:t xml:space="preserve">El </w:t>
      </w:r>
      <w:r w:rsidR="00980E72" w:rsidRPr="004E48DE">
        <w:rPr>
          <w:rFonts w:ascii="Palatino Linotype" w:eastAsia="Calibri" w:hAnsi="Palatino Linotype" w:cs="Arial"/>
          <w:lang w:val="es-AR" w:eastAsia="es-ES"/>
        </w:rPr>
        <w:t>cuatro</w:t>
      </w:r>
      <w:r w:rsidR="00E62CD7" w:rsidRPr="004E48DE">
        <w:rPr>
          <w:rFonts w:ascii="Palatino Linotype" w:eastAsia="Calibri" w:hAnsi="Palatino Linotype" w:cs="Arial"/>
          <w:lang w:val="es-AR" w:eastAsia="es-ES"/>
        </w:rPr>
        <w:t xml:space="preserve"> (</w:t>
      </w:r>
      <w:r w:rsidR="00583B3A" w:rsidRPr="004E48DE">
        <w:rPr>
          <w:rFonts w:ascii="Palatino Linotype" w:eastAsia="Calibri" w:hAnsi="Palatino Linotype" w:cs="Arial"/>
          <w:lang w:val="es-AR" w:eastAsia="es-ES"/>
        </w:rPr>
        <w:t>0</w:t>
      </w:r>
      <w:r w:rsidR="00980E72" w:rsidRPr="004E48DE">
        <w:rPr>
          <w:rFonts w:ascii="Palatino Linotype" w:eastAsia="Calibri" w:hAnsi="Palatino Linotype" w:cs="Arial"/>
          <w:lang w:val="es-AR" w:eastAsia="es-ES"/>
        </w:rPr>
        <w:t>4</w:t>
      </w:r>
      <w:r w:rsidR="00E62CD7" w:rsidRPr="004E48DE">
        <w:rPr>
          <w:rFonts w:ascii="Palatino Linotype" w:eastAsia="Calibri" w:hAnsi="Palatino Linotype" w:cs="Arial"/>
          <w:lang w:val="es-AR" w:eastAsia="es-ES"/>
        </w:rPr>
        <w:t>) de</w:t>
      </w:r>
      <w:r w:rsidR="00A772A1" w:rsidRPr="004E48DE">
        <w:rPr>
          <w:rFonts w:ascii="Palatino Linotype" w:eastAsia="Calibri" w:hAnsi="Palatino Linotype" w:cs="Arial"/>
          <w:lang w:val="es-AR" w:eastAsia="es-ES"/>
        </w:rPr>
        <w:t xml:space="preserve"> </w:t>
      </w:r>
      <w:r w:rsidR="00980E72" w:rsidRPr="004E48DE">
        <w:rPr>
          <w:rFonts w:ascii="Palatino Linotype" w:eastAsia="Calibri" w:hAnsi="Palatino Linotype" w:cs="Arial"/>
          <w:lang w:val="es-AR" w:eastAsia="es-ES"/>
        </w:rPr>
        <w:t>septiembre</w:t>
      </w:r>
      <w:r w:rsidR="0023583D" w:rsidRPr="004E48DE">
        <w:rPr>
          <w:rFonts w:ascii="Palatino Linotype" w:eastAsia="Calibri" w:hAnsi="Palatino Linotype" w:cs="Arial"/>
          <w:lang w:val="es-AR" w:eastAsia="es-ES"/>
        </w:rPr>
        <w:t xml:space="preserve"> </w:t>
      </w:r>
      <w:r w:rsidRPr="004E48DE">
        <w:rPr>
          <w:rFonts w:ascii="Palatino Linotype" w:eastAsia="Calibri" w:hAnsi="Palatino Linotype" w:cs="Arial"/>
          <w:lang w:val="es-AR" w:eastAsia="es-ES"/>
        </w:rPr>
        <w:t>de dos mil veinti</w:t>
      </w:r>
      <w:r w:rsidR="00583B3A" w:rsidRPr="004E48DE">
        <w:rPr>
          <w:rFonts w:ascii="Palatino Linotype" w:eastAsia="Calibri" w:hAnsi="Palatino Linotype" w:cs="Arial"/>
          <w:lang w:val="es-AR" w:eastAsia="es-ES"/>
        </w:rPr>
        <w:t>trés</w:t>
      </w:r>
      <w:r w:rsidRPr="004E48DE">
        <w:rPr>
          <w:rFonts w:ascii="Palatino Linotype" w:hAnsi="Palatino Linotype" w:cs="Arial"/>
          <w:lang w:val="es-ES" w:eastAsia="es-ES"/>
        </w:rPr>
        <w:t xml:space="preserve">, </w:t>
      </w:r>
      <w:r w:rsidR="001A1A60" w:rsidRPr="004E48DE">
        <w:rPr>
          <w:rFonts w:ascii="Palatino Linotype" w:eastAsiaTheme="minorEastAsia" w:hAnsi="Palatino Linotype"/>
          <w:bCs/>
          <w:lang w:val="es-ES_tradnl" w:eastAsia="es-ES"/>
        </w:rPr>
        <w:t>el</w:t>
      </w:r>
      <w:r w:rsidR="00980E72" w:rsidRPr="004E48DE">
        <w:rPr>
          <w:rFonts w:ascii="Palatino Linotype" w:eastAsiaTheme="minorEastAsia" w:hAnsi="Palatino Linotype"/>
          <w:bCs/>
          <w:lang w:val="es-ES_tradnl" w:eastAsia="es-ES"/>
        </w:rPr>
        <w:t xml:space="preserve"> </w:t>
      </w:r>
      <w:r w:rsidR="00980E72" w:rsidRPr="004E48DE">
        <w:rPr>
          <w:rFonts w:ascii="Palatino Linotype" w:eastAsiaTheme="minorEastAsia" w:hAnsi="Palatino Linotype"/>
          <w:b/>
          <w:lang w:val="es-ES_tradnl" w:eastAsia="es-ES"/>
        </w:rPr>
        <w:t>RECURRENTE</w:t>
      </w:r>
      <w:r w:rsidR="00980E72" w:rsidRPr="004E48DE">
        <w:rPr>
          <w:rFonts w:ascii="Palatino Linotype" w:hAnsi="Palatino Linotype" w:cs="Arial"/>
          <w:lang w:val="es-ES" w:eastAsia="es-ES"/>
        </w:rPr>
        <w:t xml:space="preserve"> </w:t>
      </w:r>
      <w:r w:rsidRPr="004E48DE">
        <w:rPr>
          <w:rFonts w:ascii="Palatino Linotype" w:hAnsi="Palatino Linotype" w:cs="Arial"/>
          <w:lang w:val="es-ES" w:eastAsia="es-ES"/>
        </w:rPr>
        <w:t>interpuso el recurso de revisión, en contra de la respuesta, señalando como:</w:t>
      </w:r>
      <w:bookmarkStart w:id="1" w:name="_Toc462307683"/>
      <w:bookmarkStart w:id="2" w:name="_Toc472427085"/>
      <w:bookmarkStart w:id="3" w:name="_Toc472500652"/>
    </w:p>
    <w:p w14:paraId="2145B75C" w14:textId="77777777" w:rsidR="00797CD8" w:rsidRPr="004E48DE"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5A17EE94" w:rsidR="001A1A60" w:rsidRPr="004E48DE" w:rsidRDefault="00797CD8" w:rsidP="00583B3A">
      <w:pPr>
        <w:ind w:left="567" w:right="539"/>
        <w:jc w:val="both"/>
        <w:rPr>
          <w:rFonts w:ascii="Palatino Linotype" w:hAnsi="Palatino Linotype"/>
          <w:i/>
          <w:iCs/>
          <w:sz w:val="22"/>
          <w:szCs w:val="22"/>
        </w:rPr>
      </w:pPr>
      <w:r w:rsidRPr="004E48DE">
        <w:rPr>
          <w:rFonts w:ascii="Palatino Linotype" w:eastAsiaTheme="minorEastAsia" w:hAnsi="Palatino Linotype"/>
          <w:b/>
          <w:sz w:val="22"/>
          <w:szCs w:val="22"/>
          <w:lang w:val="es-ES_tradnl" w:eastAsia="es-ES"/>
        </w:rPr>
        <w:t>Acto impugnado:</w:t>
      </w:r>
      <w:r w:rsidRPr="004E48DE">
        <w:rPr>
          <w:rFonts w:ascii="Palatino Linotype" w:hAnsi="Palatino Linotype"/>
          <w:i/>
          <w:iCs/>
          <w:color w:val="000000"/>
          <w:sz w:val="22"/>
          <w:szCs w:val="22"/>
        </w:rPr>
        <w:t xml:space="preserve"> “</w:t>
      </w:r>
      <w:r w:rsidR="00583B3A" w:rsidRPr="004E48DE">
        <w:rPr>
          <w:rFonts w:ascii="Palatino Linotype" w:hAnsi="Palatino Linotype"/>
          <w:i/>
          <w:iCs/>
          <w:color w:val="000000"/>
          <w:sz w:val="22"/>
          <w:szCs w:val="22"/>
        </w:rPr>
        <w:t>N</w:t>
      </w:r>
      <w:r w:rsidR="00980E72" w:rsidRPr="004E48DE">
        <w:rPr>
          <w:rFonts w:ascii="Palatino Linotype" w:hAnsi="Palatino Linotype"/>
          <w:i/>
          <w:iCs/>
          <w:color w:val="000000"/>
          <w:sz w:val="22"/>
          <w:szCs w:val="22"/>
        </w:rPr>
        <w:t>O ENTREGAN INFORMACIÓN</w:t>
      </w:r>
      <w:r w:rsidRPr="004E48DE">
        <w:rPr>
          <w:rFonts w:ascii="Palatino Linotype" w:hAnsi="Palatino Linotype"/>
          <w:i/>
          <w:iCs/>
          <w:color w:val="000000"/>
          <w:sz w:val="22"/>
          <w:szCs w:val="22"/>
        </w:rPr>
        <w:t>” (Sic)</w:t>
      </w:r>
    </w:p>
    <w:p w14:paraId="0D1C09F7" w14:textId="77777777" w:rsidR="001A1A60" w:rsidRPr="004E48DE" w:rsidRDefault="001A1A60" w:rsidP="00583B3A">
      <w:pPr>
        <w:pStyle w:val="Prrafodelista"/>
        <w:ind w:left="567" w:right="539"/>
        <w:jc w:val="both"/>
        <w:rPr>
          <w:rFonts w:ascii="Palatino Linotype" w:hAnsi="Palatino Linotype"/>
          <w:i/>
          <w:iCs/>
          <w:szCs w:val="22"/>
        </w:rPr>
      </w:pPr>
    </w:p>
    <w:p w14:paraId="45ED7BD9" w14:textId="42B50847" w:rsidR="00980E72" w:rsidRPr="004E48DE" w:rsidRDefault="00797CD8" w:rsidP="00980E72">
      <w:pPr>
        <w:ind w:left="567" w:right="539"/>
        <w:jc w:val="both"/>
        <w:rPr>
          <w:rFonts w:ascii="Palatino Linotype" w:eastAsiaTheme="majorEastAsia" w:hAnsi="Palatino Linotype" w:cstheme="majorBidi"/>
          <w:i/>
          <w:iCs/>
          <w:sz w:val="22"/>
          <w:szCs w:val="22"/>
          <w:lang w:val="es-ES" w:eastAsia="es-ES"/>
        </w:rPr>
      </w:pPr>
      <w:r w:rsidRPr="004E48DE">
        <w:rPr>
          <w:rFonts w:ascii="Palatino Linotype" w:eastAsiaTheme="minorEastAsia" w:hAnsi="Palatino Linotype"/>
          <w:b/>
          <w:sz w:val="22"/>
          <w:szCs w:val="22"/>
          <w:lang w:val="es-ES_tradnl" w:eastAsia="es-ES"/>
        </w:rPr>
        <w:t>Razones o Motivos de inconformidad:</w:t>
      </w:r>
      <w:bookmarkEnd w:id="1"/>
      <w:bookmarkEnd w:id="2"/>
      <w:bookmarkEnd w:id="3"/>
      <w:r w:rsidR="0023583D" w:rsidRPr="004E48DE">
        <w:rPr>
          <w:rFonts w:ascii="Palatino Linotype" w:eastAsiaTheme="majorEastAsia" w:hAnsi="Palatino Linotype" w:cstheme="majorBidi"/>
          <w:b/>
          <w:i/>
          <w:iCs/>
          <w:color w:val="2E74B5" w:themeColor="accent1" w:themeShade="BF"/>
          <w:sz w:val="22"/>
          <w:szCs w:val="22"/>
          <w:lang w:val="es-ES" w:eastAsia="es-ES"/>
        </w:rPr>
        <w:t xml:space="preserve"> </w:t>
      </w:r>
      <w:r w:rsidR="0023583D" w:rsidRPr="004E48DE">
        <w:rPr>
          <w:rFonts w:ascii="Palatino Linotype" w:eastAsiaTheme="majorEastAsia" w:hAnsi="Palatino Linotype" w:cstheme="majorBidi"/>
          <w:i/>
          <w:iCs/>
          <w:sz w:val="22"/>
          <w:szCs w:val="22"/>
          <w:lang w:val="es-ES" w:eastAsia="es-ES"/>
        </w:rPr>
        <w:t>“</w:t>
      </w:r>
      <w:r w:rsidR="00980E72" w:rsidRPr="004E48DE">
        <w:rPr>
          <w:rFonts w:ascii="Palatino Linotype" w:eastAsiaTheme="majorEastAsia" w:hAnsi="Palatino Linotype" w:cstheme="majorBidi"/>
          <w:i/>
          <w:iCs/>
          <w:sz w:val="22"/>
          <w:szCs w:val="22"/>
          <w:lang w:val="es-ES" w:eastAsia="es-ES"/>
        </w:rPr>
        <w:t>NO ENTREGAN IFORMACIÓN</w:t>
      </w:r>
      <w:r w:rsidR="0023583D" w:rsidRPr="004E48DE">
        <w:rPr>
          <w:rFonts w:ascii="Palatino Linotype" w:eastAsiaTheme="majorEastAsia" w:hAnsi="Palatino Linotype" w:cstheme="majorBidi"/>
          <w:i/>
          <w:iCs/>
          <w:sz w:val="22"/>
          <w:szCs w:val="22"/>
          <w:lang w:val="es-ES" w:eastAsia="es-ES"/>
        </w:rPr>
        <w:t>” (Sic)</w:t>
      </w:r>
    </w:p>
    <w:p w14:paraId="339D87A4" w14:textId="77777777" w:rsidR="0023583D" w:rsidRPr="004E48DE" w:rsidRDefault="0023583D" w:rsidP="00980E72">
      <w:pPr>
        <w:spacing w:line="360" w:lineRule="auto"/>
        <w:ind w:right="539"/>
        <w:jc w:val="both"/>
        <w:rPr>
          <w:rFonts w:ascii="Palatino Linotype" w:eastAsiaTheme="majorEastAsia" w:hAnsi="Palatino Linotype" w:cstheme="majorBidi"/>
          <w:i/>
          <w:iCs/>
          <w:lang w:val="es-ES" w:eastAsia="es-ES"/>
        </w:rPr>
      </w:pPr>
    </w:p>
    <w:p w14:paraId="481FCE0A" w14:textId="1FC6CFD0" w:rsidR="00797CD8" w:rsidRPr="004E48DE"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4E48DE">
        <w:rPr>
          <w:rFonts w:ascii="Palatino Linotype" w:hAnsi="Palatino Linotype" w:cs="Arial"/>
          <w:lang w:val="es-ES" w:eastAsia="es-ES"/>
        </w:rPr>
        <w:t xml:space="preserve">Se registró el recurso de revisión bajo el número de expediente </w:t>
      </w:r>
      <w:r w:rsidRPr="004E48DE">
        <w:rPr>
          <w:rFonts w:ascii="Palatino Linotype" w:eastAsiaTheme="minorEastAsia" w:hAnsi="Palatino Linotype" w:cs="Arial"/>
          <w:bCs/>
          <w:lang w:val="es-ES_tradnl" w:eastAsia="es-ES"/>
        </w:rPr>
        <w:t xml:space="preserve">al rubro indicado, asimismo con fundamento en lo dispuesto por el </w:t>
      </w:r>
      <w:r w:rsidRPr="004E48DE">
        <w:rPr>
          <w:rFonts w:ascii="Palatino Linotype" w:eastAsia="Calibri" w:hAnsi="Palatino Linotype" w:cs="Arial"/>
          <w:lang w:val="es-ES" w:eastAsia="es-ES"/>
        </w:rPr>
        <w:t xml:space="preserve">artículo 185 fracción I de la </w:t>
      </w:r>
      <w:r w:rsidRPr="004E48DE">
        <w:rPr>
          <w:rFonts w:ascii="Palatino Linotype" w:eastAsia="Calibri" w:hAnsi="Palatino Linotype" w:cs="Arial"/>
          <w:b/>
          <w:lang w:val="es-ES" w:eastAsia="es-ES"/>
        </w:rPr>
        <w:t xml:space="preserve">Ley de Transparencia y Acceso a la Información Pública del Estado de México y Municipios </w:t>
      </w:r>
      <w:r w:rsidR="00810D19" w:rsidRPr="004E48DE">
        <w:rPr>
          <w:rFonts w:ascii="Palatino Linotype" w:hAnsi="Palatino Linotype" w:cs="Arial"/>
          <w:lang w:val="es-ES" w:eastAsia="es-ES"/>
        </w:rPr>
        <w:t>se turnó a la</w:t>
      </w:r>
      <w:r w:rsidRPr="004E48DE">
        <w:rPr>
          <w:rFonts w:ascii="Palatino Linotype" w:hAnsi="Palatino Linotype" w:cs="Arial"/>
          <w:lang w:val="es-ES" w:eastAsia="es-ES"/>
        </w:rPr>
        <w:t xml:space="preserve"> </w:t>
      </w:r>
      <w:r w:rsidR="00810D19" w:rsidRPr="004E48DE">
        <w:rPr>
          <w:rFonts w:ascii="Palatino Linotype" w:hAnsi="Palatino Linotype" w:cs="Arial"/>
          <w:b/>
          <w:lang w:val="es-ES" w:eastAsia="es-ES"/>
        </w:rPr>
        <w:t>Comisionada María del Rosario Mejía Ayala</w:t>
      </w:r>
      <w:r w:rsidRPr="004E48DE">
        <w:rPr>
          <w:rFonts w:ascii="Palatino Linotype" w:hAnsi="Palatino Linotype" w:cs="Arial"/>
          <w:b/>
          <w:lang w:val="es-ES" w:eastAsia="es-ES"/>
        </w:rPr>
        <w:t xml:space="preserve">, </w:t>
      </w:r>
      <w:r w:rsidR="00F21743" w:rsidRPr="004E48DE">
        <w:rPr>
          <w:rFonts w:ascii="Palatino Linotype" w:hAnsi="Palatino Linotype" w:cs="Arial"/>
          <w:lang w:val="es-ES" w:eastAsia="es-ES"/>
        </w:rPr>
        <w:t>para</w:t>
      </w:r>
      <w:r w:rsidRPr="004E48DE">
        <w:rPr>
          <w:rFonts w:ascii="Palatino Linotype" w:hAnsi="Palatino Linotype" w:cs="Arial"/>
          <w:lang w:val="es-ES" w:eastAsia="es-ES"/>
        </w:rPr>
        <w:t xml:space="preserve"> </w:t>
      </w:r>
      <w:r w:rsidRPr="004E48DE">
        <w:rPr>
          <w:rFonts w:ascii="Palatino Linotype" w:hAnsi="Palatino Linotype" w:cs="Arial"/>
          <w:lang w:eastAsia="es-ES"/>
        </w:rPr>
        <w:t xml:space="preserve">su análisis. </w:t>
      </w:r>
    </w:p>
    <w:p w14:paraId="07302E34" w14:textId="77777777" w:rsidR="00797CD8" w:rsidRPr="004E48DE" w:rsidRDefault="00797CD8" w:rsidP="00797CD8">
      <w:pPr>
        <w:spacing w:line="360" w:lineRule="auto"/>
        <w:contextualSpacing/>
        <w:jc w:val="both"/>
        <w:rPr>
          <w:rFonts w:ascii="Palatino Linotype" w:eastAsia="Calibri" w:hAnsi="Palatino Linotype" w:cs="Arial"/>
          <w:lang w:val="es-AR" w:eastAsia="es-ES"/>
        </w:rPr>
      </w:pPr>
    </w:p>
    <w:p w14:paraId="385A08F6" w14:textId="291F1FE7" w:rsidR="00496F86" w:rsidRPr="004E48DE" w:rsidRDefault="00750AB4"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4E48DE">
        <w:rPr>
          <w:rFonts w:ascii="Palatino Linotype" w:eastAsia="Calibri" w:hAnsi="Palatino Linotype" w:cs="Arial"/>
          <w:lang w:val="es-ES" w:eastAsia="es-ES"/>
        </w:rPr>
        <w:t xml:space="preserve">La </w:t>
      </w:r>
      <w:r w:rsidR="00797CD8" w:rsidRPr="004E48DE">
        <w:rPr>
          <w:rFonts w:ascii="Palatino Linotype" w:eastAsia="Calibri" w:hAnsi="Palatino Linotype" w:cs="Arial"/>
          <w:lang w:val="es-ES" w:eastAsia="es-ES"/>
        </w:rPr>
        <w:t>Comisionad</w:t>
      </w:r>
      <w:r w:rsidRPr="004E48DE">
        <w:rPr>
          <w:rFonts w:ascii="Palatino Linotype" w:eastAsia="Calibri" w:hAnsi="Palatino Linotype" w:cs="Arial"/>
          <w:lang w:val="es-ES" w:eastAsia="es-ES"/>
        </w:rPr>
        <w:t>a</w:t>
      </w:r>
      <w:r w:rsidR="00797CD8" w:rsidRPr="004E48DE">
        <w:rPr>
          <w:rFonts w:ascii="Palatino Linotype" w:eastAsia="Calibri" w:hAnsi="Palatino Linotype" w:cs="Arial"/>
          <w:lang w:val="es-ES" w:eastAsia="es-ES"/>
        </w:rPr>
        <w:t xml:space="preserve"> Ponente</w:t>
      </w:r>
      <w:r w:rsidR="00F21743" w:rsidRPr="004E48DE">
        <w:rPr>
          <w:rFonts w:ascii="Palatino Linotype" w:eastAsia="Calibri" w:hAnsi="Palatino Linotype" w:cs="Arial"/>
          <w:lang w:val="es-ES" w:eastAsia="es-ES"/>
        </w:rPr>
        <w:t>,</w:t>
      </w:r>
      <w:r w:rsidR="00797CD8" w:rsidRPr="004E48DE">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583B3A" w:rsidRPr="004E48DE">
        <w:rPr>
          <w:rFonts w:ascii="Palatino Linotype" w:eastAsia="Calibri" w:hAnsi="Palatino Linotype" w:cs="Arial"/>
          <w:lang w:val="es-ES" w:eastAsia="es-ES"/>
        </w:rPr>
        <w:t>l s</w:t>
      </w:r>
      <w:r w:rsidR="00980E72" w:rsidRPr="004E48DE">
        <w:rPr>
          <w:rFonts w:ascii="Palatino Linotype" w:eastAsia="Calibri" w:hAnsi="Palatino Linotype" w:cs="Arial"/>
          <w:lang w:val="es-ES" w:eastAsia="es-ES"/>
        </w:rPr>
        <w:t>eis</w:t>
      </w:r>
      <w:r w:rsidR="00583B3A" w:rsidRPr="004E48DE">
        <w:rPr>
          <w:rFonts w:ascii="Palatino Linotype" w:eastAsia="Calibri" w:hAnsi="Palatino Linotype" w:cs="Arial"/>
          <w:lang w:val="es-ES" w:eastAsia="es-ES"/>
        </w:rPr>
        <w:t xml:space="preserve"> </w:t>
      </w:r>
      <w:r w:rsidR="00D57659" w:rsidRPr="004E48DE">
        <w:rPr>
          <w:rFonts w:ascii="Palatino Linotype" w:eastAsia="Calibri" w:hAnsi="Palatino Linotype" w:cs="Arial"/>
          <w:lang w:val="es-ES" w:eastAsia="es-ES"/>
        </w:rPr>
        <w:t>(</w:t>
      </w:r>
      <w:r w:rsidR="00583B3A" w:rsidRPr="004E48DE">
        <w:rPr>
          <w:rFonts w:ascii="Palatino Linotype" w:eastAsia="Calibri" w:hAnsi="Palatino Linotype" w:cs="Arial"/>
          <w:lang w:val="es-ES" w:eastAsia="es-ES"/>
        </w:rPr>
        <w:t>0</w:t>
      </w:r>
      <w:r w:rsidR="00980E72" w:rsidRPr="004E48DE">
        <w:rPr>
          <w:rFonts w:ascii="Palatino Linotype" w:eastAsia="Calibri" w:hAnsi="Palatino Linotype" w:cs="Arial"/>
          <w:lang w:val="es-ES" w:eastAsia="es-ES"/>
        </w:rPr>
        <w:t>6</w:t>
      </w:r>
      <w:r w:rsidR="00D57659" w:rsidRPr="004E48DE">
        <w:rPr>
          <w:rFonts w:ascii="Palatino Linotype" w:eastAsia="Calibri" w:hAnsi="Palatino Linotype" w:cs="Arial"/>
          <w:lang w:val="es-ES" w:eastAsia="es-ES"/>
        </w:rPr>
        <w:t xml:space="preserve">) de </w:t>
      </w:r>
      <w:r w:rsidR="00980E72" w:rsidRPr="004E48DE">
        <w:rPr>
          <w:rFonts w:ascii="Palatino Linotype" w:eastAsia="Calibri" w:hAnsi="Palatino Linotype" w:cs="Arial"/>
          <w:lang w:val="es-ES" w:eastAsia="es-ES"/>
        </w:rPr>
        <w:t xml:space="preserve">septiembre </w:t>
      </w:r>
      <w:r w:rsidR="00797CD8" w:rsidRPr="004E48DE">
        <w:rPr>
          <w:rFonts w:ascii="Palatino Linotype" w:eastAsia="Calibri" w:hAnsi="Palatino Linotype" w:cs="Arial"/>
          <w:lang w:val="es-ES" w:eastAsia="es-ES"/>
        </w:rPr>
        <w:t>de dos mil veinti</w:t>
      </w:r>
      <w:r w:rsidR="00583B3A" w:rsidRPr="004E48DE">
        <w:rPr>
          <w:rFonts w:ascii="Palatino Linotype" w:eastAsia="Calibri" w:hAnsi="Palatino Linotype" w:cs="Arial"/>
          <w:lang w:val="es-ES" w:eastAsia="es-ES"/>
        </w:rPr>
        <w:t>trés</w:t>
      </w:r>
      <w:r w:rsidR="00797CD8" w:rsidRPr="004E48DE">
        <w:rPr>
          <w:rFonts w:ascii="Palatino Linotype" w:eastAsia="Calibri" w:hAnsi="Palatino Linotype" w:cs="Arial"/>
          <w:lang w:val="es-ES" w:eastAsia="es-ES"/>
        </w:rPr>
        <w:t xml:space="preserve">, puso a disposición de las partes el expediente electrónico </w:t>
      </w:r>
      <w:r w:rsidR="00797CD8" w:rsidRPr="004E48DE">
        <w:rPr>
          <w:rFonts w:ascii="Palatino Linotype" w:eastAsia="Calibri" w:hAnsi="Palatino Linotype" w:cs="Arial"/>
          <w:lang w:val="es-ES_tradnl" w:eastAsia="es-ES"/>
        </w:rPr>
        <w:t xml:space="preserve">vía </w:t>
      </w:r>
      <w:r w:rsidR="00797CD8" w:rsidRPr="004E48DE">
        <w:rPr>
          <w:rFonts w:ascii="Palatino Linotype" w:eastAsia="Calibri" w:hAnsi="Palatino Linotype" w:cs="Arial"/>
          <w:b/>
          <w:lang w:val="es-ES" w:eastAsia="es-ES"/>
        </w:rPr>
        <w:t xml:space="preserve">SAIMEX </w:t>
      </w:r>
      <w:r w:rsidR="00797CD8" w:rsidRPr="004E48D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4E48DE">
        <w:rPr>
          <w:rFonts w:ascii="Palatino Linotype" w:eastAsia="Calibri" w:hAnsi="Palatino Linotype" w:cs="Arial"/>
          <w:b/>
          <w:lang w:val="es-ES" w:eastAsia="es-ES"/>
        </w:rPr>
        <w:t>SUJETO OBLIGADO</w:t>
      </w:r>
      <w:r w:rsidR="00797CD8" w:rsidRPr="004E48DE">
        <w:rPr>
          <w:rFonts w:ascii="Palatino Linotype" w:eastAsia="Calibri" w:hAnsi="Palatino Linotype" w:cs="Arial"/>
          <w:lang w:val="es-ES" w:eastAsia="es-ES"/>
        </w:rPr>
        <w:t xml:space="preserve"> presentara el informe justificado procedente. </w:t>
      </w:r>
    </w:p>
    <w:p w14:paraId="25A5F4B5" w14:textId="77777777" w:rsidR="00583B3A" w:rsidRPr="004E48DE" w:rsidRDefault="00583B3A" w:rsidP="00583B3A">
      <w:pPr>
        <w:spacing w:line="360" w:lineRule="auto"/>
        <w:contextualSpacing/>
        <w:jc w:val="both"/>
        <w:rPr>
          <w:rFonts w:ascii="Palatino Linotype" w:eastAsiaTheme="minorEastAsia" w:hAnsi="Palatino Linotype" w:cstheme="minorBidi"/>
          <w:i/>
          <w:color w:val="000000"/>
          <w:lang w:val="es-ES_tradnl" w:eastAsia="es-ES"/>
        </w:rPr>
      </w:pPr>
    </w:p>
    <w:p w14:paraId="7E1B98D1" w14:textId="5924F04B" w:rsidR="00750AB4" w:rsidRPr="004E48DE" w:rsidRDefault="001A1A60" w:rsidP="00EA57C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E48DE">
        <w:rPr>
          <w:rFonts w:ascii="Palatino Linotype" w:eastAsia="Calibri" w:hAnsi="Palatino Linotype" w:cs="Arial"/>
          <w:lang w:val="es-ES" w:eastAsia="es-ES"/>
        </w:rPr>
        <w:t>E</w:t>
      </w:r>
      <w:r w:rsidR="00702644" w:rsidRPr="004E48DE">
        <w:rPr>
          <w:rFonts w:ascii="Palatino Linotype" w:eastAsia="Calibri" w:hAnsi="Palatino Linotype" w:cs="Arial"/>
          <w:lang w:val="es-ES" w:eastAsia="es-ES"/>
        </w:rPr>
        <w:t xml:space="preserve">l </w:t>
      </w:r>
      <w:r w:rsidRPr="004E48DE">
        <w:rPr>
          <w:rFonts w:ascii="Palatino Linotype" w:eastAsia="Calibri" w:hAnsi="Palatino Linotype" w:cs="Arial"/>
          <w:b/>
          <w:bCs/>
          <w:lang w:val="es-ES" w:eastAsia="es-ES"/>
        </w:rPr>
        <w:t>SUJETO OBLIGADO</w:t>
      </w:r>
      <w:r w:rsidR="00A772A1" w:rsidRPr="004E48DE">
        <w:rPr>
          <w:rFonts w:ascii="Palatino Linotype" w:eastAsia="Calibri" w:hAnsi="Palatino Linotype" w:cs="Arial"/>
          <w:b/>
          <w:bCs/>
          <w:lang w:val="es-ES" w:eastAsia="es-ES"/>
        </w:rPr>
        <w:t xml:space="preserve"> </w:t>
      </w:r>
      <w:r w:rsidR="00A772A1" w:rsidRPr="004E48DE">
        <w:rPr>
          <w:rFonts w:ascii="Palatino Linotype" w:eastAsia="Calibri" w:hAnsi="Palatino Linotype" w:cs="Arial"/>
          <w:lang w:val="es-ES" w:eastAsia="es-ES"/>
        </w:rPr>
        <w:t>no</w:t>
      </w:r>
      <w:r w:rsidR="00D57659" w:rsidRPr="004E48DE">
        <w:rPr>
          <w:rFonts w:ascii="Palatino Linotype" w:eastAsia="Calibri" w:hAnsi="Palatino Linotype" w:cs="Arial"/>
          <w:lang w:val="es-ES" w:eastAsia="es-ES"/>
        </w:rPr>
        <w:t xml:space="preserve"> </w:t>
      </w:r>
      <w:r w:rsidR="00754566" w:rsidRPr="004E48DE">
        <w:rPr>
          <w:rFonts w:ascii="Palatino Linotype" w:eastAsia="Calibri" w:hAnsi="Palatino Linotype" w:cs="Arial"/>
          <w:lang w:val="es-ES" w:eastAsia="es-ES"/>
        </w:rPr>
        <w:t>rindió</w:t>
      </w:r>
      <w:r w:rsidR="00D57659" w:rsidRPr="004E48DE">
        <w:rPr>
          <w:rFonts w:ascii="Palatino Linotype" w:eastAsia="Calibri" w:hAnsi="Palatino Linotype" w:cs="Arial"/>
          <w:lang w:val="es-ES" w:eastAsia="es-ES"/>
        </w:rPr>
        <w:t xml:space="preserve"> </w:t>
      </w:r>
      <w:r w:rsidR="00702644" w:rsidRPr="004E48DE">
        <w:rPr>
          <w:rFonts w:ascii="Palatino Linotype" w:eastAsia="Calibri" w:hAnsi="Palatino Linotype" w:cs="Arial"/>
          <w:lang w:val="es-ES" w:eastAsia="es-ES"/>
        </w:rPr>
        <w:t xml:space="preserve">el </w:t>
      </w:r>
      <w:r w:rsidR="00D57659" w:rsidRPr="004E48DE">
        <w:rPr>
          <w:rFonts w:ascii="Palatino Linotype" w:eastAsia="Calibri" w:hAnsi="Palatino Linotype" w:cs="Arial"/>
          <w:lang w:val="es-ES" w:eastAsia="es-ES"/>
        </w:rPr>
        <w:t>informe justificado</w:t>
      </w:r>
      <w:r w:rsidR="00754566" w:rsidRPr="004E48DE">
        <w:rPr>
          <w:rFonts w:ascii="Palatino Linotype" w:eastAsia="Calibri" w:hAnsi="Palatino Linotype" w:cs="Arial"/>
          <w:lang w:val="es-ES" w:eastAsia="es-ES"/>
        </w:rPr>
        <w:t xml:space="preserve"> </w:t>
      </w:r>
      <w:r w:rsidR="00702644" w:rsidRPr="004E48DE">
        <w:rPr>
          <w:rFonts w:ascii="Palatino Linotype" w:eastAsia="Calibri" w:hAnsi="Palatino Linotype" w:cs="Arial"/>
          <w:lang w:val="es-ES" w:eastAsia="es-ES"/>
        </w:rPr>
        <w:t xml:space="preserve">correspondiente </w:t>
      </w:r>
      <w:r w:rsidR="00754566" w:rsidRPr="004E48DE">
        <w:rPr>
          <w:rFonts w:ascii="Palatino Linotype" w:eastAsia="Calibri" w:hAnsi="Palatino Linotype" w:cs="Arial"/>
          <w:lang w:val="es-ES" w:eastAsia="es-ES"/>
        </w:rPr>
        <w:t>para manifestar lo que a su derecho conviniera</w:t>
      </w:r>
      <w:r w:rsidR="00702644" w:rsidRPr="004E48DE">
        <w:rPr>
          <w:rFonts w:ascii="Palatino Linotype" w:eastAsia="Calibri" w:hAnsi="Palatino Linotype" w:cs="Arial"/>
          <w:lang w:val="es-ES" w:eastAsia="es-ES"/>
        </w:rPr>
        <w:t xml:space="preserve">, </w:t>
      </w:r>
      <w:r w:rsidR="00A772A1" w:rsidRPr="004E48DE">
        <w:rPr>
          <w:rFonts w:ascii="Palatino Linotype" w:hAnsi="Palatino Linotype"/>
          <w:color w:val="000000" w:themeColor="text1"/>
        </w:rPr>
        <w:t xml:space="preserve">por su parte, el </w:t>
      </w:r>
      <w:r w:rsidR="00A772A1" w:rsidRPr="004E48DE">
        <w:rPr>
          <w:rFonts w:ascii="Palatino Linotype" w:hAnsi="Palatino Linotype"/>
          <w:b/>
          <w:bCs/>
          <w:color w:val="000000" w:themeColor="text1"/>
        </w:rPr>
        <w:t>Recurrente</w:t>
      </w:r>
      <w:r w:rsidR="00A772A1" w:rsidRPr="004E48DE">
        <w:rPr>
          <w:rFonts w:ascii="Palatino Linotype" w:hAnsi="Palatino Linotype"/>
          <w:color w:val="000000" w:themeColor="text1"/>
        </w:rPr>
        <w:t xml:space="preserve"> no presentó pruebas ni alegatos, según consta en el </w:t>
      </w:r>
      <w:r w:rsidR="00A772A1" w:rsidRPr="004E48DE">
        <w:rPr>
          <w:rFonts w:ascii="Palatino Linotype" w:hAnsi="Palatino Linotype"/>
          <w:b/>
          <w:bCs/>
          <w:color w:val="000000" w:themeColor="text1"/>
        </w:rPr>
        <w:t>SAIMEX.</w:t>
      </w:r>
    </w:p>
    <w:p w14:paraId="60C92695" w14:textId="77777777" w:rsidR="00CE2D72" w:rsidRPr="004E48DE" w:rsidRDefault="00CE2D72" w:rsidP="00CE2D72">
      <w:pPr>
        <w:spacing w:line="360" w:lineRule="auto"/>
        <w:contextualSpacing/>
        <w:jc w:val="both"/>
        <w:rPr>
          <w:rFonts w:ascii="Palatino Linotype" w:eastAsiaTheme="minorEastAsia" w:hAnsi="Palatino Linotype"/>
          <w:b/>
          <w:u w:val="single"/>
          <w:lang w:val="es-ES_tradnl" w:eastAsia="es-ES"/>
        </w:rPr>
      </w:pPr>
    </w:p>
    <w:p w14:paraId="7EC4C4A7" w14:textId="2A17A362" w:rsidR="00CE2D72" w:rsidRPr="004E48DE" w:rsidRDefault="00CE2D72" w:rsidP="00CE2D72">
      <w:pPr>
        <w:pStyle w:val="Prrafodelista"/>
        <w:numPr>
          <w:ilvl w:val="0"/>
          <w:numId w:val="1"/>
        </w:numPr>
        <w:tabs>
          <w:tab w:val="left" w:pos="567"/>
        </w:tabs>
        <w:spacing w:after="240" w:line="360" w:lineRule="auto"/>
        <w:ind w:left="0" w:firstLine="0"/>
        <w:jc w:val="both"/>
        <w:rPr>
          <w:rFonts w:ascii="Palatino Linotype" w:hAnsi="Palatino Linotype"/>
          <w:sz w:val="24"/>
        </w:rPr>
      </w:pPr>
      <w:r w:rsidRPr="004E48DE">
        <w:rPr>
          <w:rFonts w:ascii="Palatino Linotype" w:hAnsi="Palatino Linotype"/>
          <w:sz w:val="24"/>
        </w:rPr>
        <w:lastRenderedPageBreak/>
        <w:t>El uno (01) de noviembre de dos mil veintitrés, con fundamento en el artículo 181 tercer párrafo de la Ley de Transparencia y Acceso a la Información Pública del Estado de México y Municipios, se notificó el</w:t>
      </w:r>
      <w:r w:rsidR="00F21743" w:rsidRPr="004E48DE">
        <w:rPr>
          <w:rFonts w:ascii="Palatino Linotype" w:hAnsi="Palatino Linotype"/>
          <w:sz w:val="24"/>
        </w:rPr>
        <w:t xml:space="preserve"> </w:t>
      </w:r>
      <w:r w:rsidRPr="004E48DE">
        <w:rPr>
          <w:rFonts w:ascii="Palatino Linotype" w:hAnsi="Palatino Linotype"/>
          <w:sz w:val="24"/>
        </w:rPr>
        <w:t>acuerdo de ampliación de plazo.</w:t>
      </w:r>
    </w:p>
    <w:p w14:paraId="5DB928D0" w14:textId="77777777" w:rsidR="00CE2D72" w:rsidRPr="004E48DE" w:rsidRDefault="00CE2D72" w:rsidP="00CE2D72">
      <w:pPr>
        <w:pStyle w:val="Prrafodelista"/>
        <w:tabs>
          <w:tab w:val="left" w:pos="567"/>
        </w:tabs>
        <w:spacing w:after="240" w:line="360" w:lineRule="auto"/>
        <w:ind w:left="0"/>
        <w:jc w:val="both"/>
        <w:rPr>
          <w:rFonts w:ascii="Palatino Linotype" w:hAnsi="Palatino Linotype"/>
          <w:sz w:val="24"/>
        </w:rPr>
      </w:pPr>
    </w:p>
    <w:p w14:paraId="235F8E01" w14:textId="5513EC58" w:rsidR="00CE2D72" w:rsidRPr="004E48DE" w:rsidRDefault="00CE2D72" w:rsidP="00CE2D72">
      <w:pPr>
        <w:pStyle w:val="Prrafodelista"/>
        <w:numPr>
          <w:ilvl w:val="0"/>
          <w:numId w:val="1"/>
        </w:numPr>
        <w:tabs>
          <w:tab w:val="left" w:pos="567"/>
        </w:tabs>
        <w:spacing w:after="240" w:line="360" w:lineRule="auto"/>
        <w:ind w:left="0" w:firstLine="0"/>
        <w:jc w:val="both"/>
        <w:rPr>
          <w:rFonts w:ascii="Palatino Linotype" w:hAnsi="Palatino Linotype"/>
          <w:sz w:val="24"/>
        </w:rPr>
      </w:pPr>
      <w:r w:rsidRPr="004E48DE">
        <w:rPr>
          <w:rFonts w:ascii="Palatino Linotype" w:eastAsia="MS Mincho"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5EDA56" w14:textId="77777777" w:rsidR="00CE2D72" w:rsidRPr="004E48DE" w:rsidRDefault="00CE2D72" w:rsidP="00CE2D72">
      <w:pPr>
        <w:pStyle w:val="Prrafodelista"/>
        <w:tabs>
          <w:tab w:val="left" w:pos="567"/>
        </w:tabs>
        <w:spacing w:after="240" w:line="360" w:lineRule="auto"/>
        <w:ind w:left="0"/>
        <w:jc w:val="both"/>
        <w:rPr>
          <w:rFonts w:ascii="Palatino Linotype" w:hAnsi="Palatino Linotype"/>
          <w:sz w:val="24"/>
        </w:rPr>
      </w:pPr>
    </w:p>
    <w:p w14:paraId="23D7790F" w14:textId="77777777" w:rsidR="00CE2D72" w:rsidRPr="004E48DE" w:rsidRDefault="00CE2D72" w:rsidP="00CE2D72">
      <w:pPr>
        <w:pStyle w:val="Prrafodelista"/>
        <w:numPr>
          <w:ilvl w:val="0"/>
          <w:numId w:val="1"/>
        </w:numPr>
        <w:tabs>
          <w:tab w:val="left" w:pos="567"/>
        </w:tabs>
        <w:spacing w:before="240" w:after="240" w:line="360" w:lineRule="auto"/>
        <w:ind w:left="0" w:firstLine="0"/>
        <w:jc w:val="both"/>
        <w:rPr>
          <w:rFonts w:ascii="Palatino Linotype" w:hAnsi="Palatino Linotype"/>
          <w:sz w:val="24"/>
        </w:rPr>
      </w:pPr>
      <w:r w:rsidRPr="004E48DE">
        <w:rPr>
          <w:rFonts w:ascii="Palatino Linotype" w:eastAsia="MS Mincho"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4BECDF" w14:textId="77777777" w:rsidR="00CE2D72" w:rsidRPr="004E48DE" w:rsidRDefault="00CE2D72" w:rsidP="00CE2D72">
      <w:pPr>
        <w:pStyle w:val="Prrafodelista"/>
        <w:tabs>
          <w:tab w:val="left" w:pos="567"/>
        </w:tabs>
        <w:spacing w:before="240" w:after="240" w:line="360" w:lineRule="auto"/>
        <w:ind w:left="0"/>
        <w:jc w:val="both"/>
        <w:rPr>
          <w:rFonts w:ascii="Palatino Linotype" w:hAnsi="Palatino Linotype"/>
          <w:sz w:val="24"/>
        </w:rPr>
      </w:pPr>
    </w:p>
    <w:p w14:paraId="27CAF83C" w14:textId="77777777" w:rsidR="00CE2D72" w:rsidRPr="004E48DE" w:rsidRDefault="00CE2D72" w:rsidP="00CE2D72">
      <w:pPr>
        <w:pStyle w:val="Prrafodelista"/>
        <w:numPr>
          <w:ilvl w:val="0"/>
          <w:numId w:val="1"/>
        </w:numPr>
        <w:tabs>
          <w:tab w:val="left" w:pos="567"/>
        </w:tabs>
        <w:spacing w:before="240" w:after="240" w:line="360" w:lineRule="auto"/>
        <w:ind w:left="0" w:firstLine="0"/>
        <w:jc w:val="both"/>
        <w:rPr>
          <w:rFonts w:ascii="Palatino Linotype" w:hAnsi="Palatino Linotype"/>
          <w:sz w:val="24"/>
        </w:rPr>
      </w:pPr>
      <w:r w:rsidRPr="004E48DE">
        <w:rPr>
          <w:rFonts w:ascii="Palatino Linotype" w:eastAsia="MS Mincho"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A1EBBE" w14:textId="77777777" w:rsidR="00CE2D72" w:rsidRPr="004E48DE" w:rsidRDefault="00CE2D72" w:rsidP="00CE2D72">
      <w:pPr>
        <w:pStyle w:val="Prrafodelista"/>
        <w:tabs>
          <w:tab w:val="left" w:pos="567"/>
        </w:tabs>
        <w:spacing w:before="240" w:after="240" w:line="360" w:lineRule="auto"/>
        <w:ind w:left="0"/>
        <w:jc w:val="both"/>
        <w:rPr>
          <w:rFonts w:ascii="Palatino Linotype" w:hAnsi="Palatino Linotype"/>
          <w:sz w:val="24"/>
        </w:rPr>
      </w:pPr>
    </w:p>
    <w:p w14:paraId="4EDD989C" w14:textId="77777777" w:rsidR="00CE2D72" w:rsidRPr="004E48DE" w:rsidRDefault="00CE2D72" w:rsidP="00CE2D72">
      <w:pPr>
        <w:pStyle w:val="Prrafodelista"/>
        <w:numPr>
          <w:ilvl w:val="0"/>
          <w:numId w:val="1"/>
        </w:numPr>
        <w:tabs>
          <w:tab w:val="left" w:pos="567"/>
        </w:tabs>
        <w:spacing w:before="240" w:after="240" w:line="360" w:lineRule="auto"/>
        <w:ind w:left="0" w:firstLine="0"/>
        <w:jc w:val="both"/>
        <w:rPr>
          <w:rFonts w:ascii="Palatino Linotype" w:hAnsi="Palatino Linotype"/>
          <w:sz w:val="24"/>
        </w:rPr>
      </w:pPr>
      <w:r w:rsidRPr="004E48DE">
        <w:rPr>
          <w:rFonts w:ascii="Palatino Linotype" w:eastAsia="MS Mincho"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34888B" w14:textId="77777777" w:rsidR="00CE2D72" w:rsidRPr="004E48DE" w:rsidRDefault="00CE2D72" w:rsidP="00CE2D72">
      <w:pPr>
        <w:pStyle w:val="Prrafodelista"/>
        <w:tabs>
          <w:tab w:val="left" w:pos="567"/>
        </w:tabs>
        <w:spacing w:before="240" w:after="240" w:line="360" w:lineRule="auto"/>
        <w:ind w:left="0"/>
        <w:jc w:val="both"/>
        <w:rPr>
          <w:rFonts w:ascii="Palatino Linotype" w:hAnsi="Palatino Linotype"/>
          <w:sz w:val="24"/>
        </w:rPr>
      </w:pPr>
    </w:p>
    <w:p w14:paraId="4866F73D" w14:textId="77777777" w:rsidR="00CE2D72" w:rsidRPr="004E48DE" w:rsidRDefault="00CE2D72" w:rsidP="00CE2D72">
      <w:pPr>
        <w:pStyle w:val="Prrafodelista"/>
        <w:numPr>
          <w:ilvl w:val="0"/>
          <w:numId w:val="1"/>
        </w:numPr>
        <w:tabs>
          <w:tab w:val="left" w:pos="567"/>
        </w:tabs>
        <w:spacing w:before="240" w:after="240" w:line="360" w:lineRule="auto"/>
        <w:ind w:left="0" w:firstLine="0"/>
        <w:jc w:val="both"/>
        <w:rPr>
          <w:rFonts w:ascii="Palatino Linotype" w:hAnsi="Palatino Linotype"/>
          <w:sz w:val="24"/>
        </w:rPr>
      </w:pPr>
      <w:r w:rsidRPr="004E48DE">
        <w:rPr>
          <w:rFonts w:ascii="Palatino Linotype" w:eastAsia="MS Mincho" w:hAnsi="Palatino Linotype"/>
          <w:sz w:val="24"/>
        </w:rPr>
        <w:t>Por ello, excepcionalmente, si un asunto es resuelto con posterioridad a los plazos señalados por la norma debe analizarse la razonabilidad del tiempo necesario para su resolución, atentos a los siguientes criterios:</w:t>
      </w:r>
    </w:p>
    <w:p w14:paraId="3127C896" w14:textId="77777777" w:rsidR="00CE2D72" w:rsidRPr="004E48DE" w:rsidRDefault="00CE2D72" w:rsidP="00CE2D72">
      <w:pPr>
        <w:pStyle w:val="Prrafodelista"/>
        <w:tabs>
          <w:tab w:val="left" w:pos="567"/>
        </w:tabs>
        <w:spacing w:before="240" w:after="240"/>
        <w:ind w:left="0"/>
        <w:jc w:val="both"/>
        <w:rPr>
          <w:rFonts w:ascii="Palatino Linotype" w:hAnsi="Palatino Linotype"/>
        </w:rPr>
      </w:pPr>
    </w:p>
    <w:p w14:paraId="5E46EBC5" w14:textId="5F1159F4" w:rsidR="00CE2D72" w:rsidRPr="004E48DE" w:rsidRDefault="00CE2D72" w:rsidP="00CE2D72">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4E48DE">
        <w:rPr>
          <w:rFonts w:ascii="Palatino Linotype" w:eastAsia="MS Mincho" w:hAnsi="Palatino Linotype"/>
          <w:sz w:val="22"/>
        </w:rPr>
        <w:t xml:space="preserve">a) </w:t>
      </w:r>
      <w:r w:rsidR="00F21743" w:rsidRPr="004E48DE">
        <w:rPr>
          <w:rFonts w:ascii="Palatino Linotype" w:eastAsia="MS Mincho" w:hAnsi="Palatino Linotype"/>
          <w:sz w:val="22"/>
        </w:rPr>
        <w:t xml:space="preserve"> </w:t>
      </w:r>
      <w:r w:rsidRPr="004E48DE">
        <w:rPr>
          <w:rFonts w:ascii="Palatino Linotype" w:eastAsia="MS Mincho" w:hAnsi="Palatino Linotype"/>
          <w:sz w:val="22"/>
        </w:rPr>
        <w:t>Complejidad del asunto: La complejidad de la prueba, la pluralidad de sujetos procesales, el tiempo transcurrido, las características y contexto del recurso.</w:t>
      </w:r>
    </w:p>
    <w:p w14:paraId="61CFD721" w14:textId="336FB221" w:rsidR="00CE2D72" w:rsidRPr="004E48DE" w:rsidRDefault="00CE2D72" w:rsidP="00CE2D72">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4E48DE">
        <w:rPr>
          <w:rFonts w:ascii="Palatino Linotype" w:eastAsia="MS Mincho" w:hAnsi="Palatino Linotype"/>
          <w:sz w:val="22"/>
        </w:rPr>
        <w:t xml:space="preserve">b) </w:t>
      </w:r>
      <w:r w:rsidR="00F21743" w:rsidRPr="004E48DE">
        <w:rPr>
          <w:rFonts w:ascii="Palatino Linotype" w:eastAsia="MS Mincho" w:hAnsi="Palatino Linotype"/>
          <w:sz w:val="22"/>
        </w:rPr>
        <w:t xml:space="preserve"> </w:t>
      </w:r>
      <w:r w:rsidRPr="004E48DE">
        <w:rPr>
          <w:rFonts w:ascii="Palatino Linotype" w:eastAsia="MS Mincho" w:hAnsi="Palatino Linotype"/>
          <w:sz w:val="22"/>
        </w:rPr>
        <w:t>Actividad Procesal del interesado: Acciones u omisiones del interesado.</w:t>
      </w:r>
    </w:p>
    <w:p w14:paraId="7D7D02C6" w14:textId="22445B4F" w:rsidR="00CE2D72" w:rsidRPr="004E48DE" w:rsidRDefault="00CE2D72" w:rsidP="00CE2D72">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4E48DE">
        <w:rPr>
          <w:rFonts w:ascii="Palatino Linotype" w:eastAsia="MS Mincho" w:hAnsi="Palatino Linotype"/>
          <w:sz w:val="22"/>
        </w:rPr>
        <w:t>c)</w:t>
      </w:r>
      <w:r w:rsidR="00F21743" w:rsidRPr="004E48DE">
        <w:rPr>
          <w:rFonts w:ascii="Palatino Linotype" w:eastAsia="MS Mincho" w:hAnsi="Palatino Linotype"/>
          <w:sz w:val="22"/>
        </w:rPr>
        <w:t xml:space="preserve"> </w:t>
      </w:r>
      <w:r w:rsidRPr="004E48DE">
        <w:rPr>
          <w:rFonts w:ascii="Palatino Linotype" w:eastAsia="MS Mincho" w:hAnsi="Palatino Linotype"/>
          <w:sz w:val="22"/>
        </w:rPr>
        <w:t>Conducta de la Autoridad: Las Acciones u omisiones realizadas en el procedimiento. Así como si la autoridad actuó con la debida diligencia.</w:t>
      </w:r>
    </w:p>
    <w:p w14:paraId="3FE05473" w14:textId="37B4C7CC" w:rsidR="00CE2D72" w:rsidRPr="004E48DE" w:rsidRDefault="00CE2D72" w:rsidP="00CE2D72">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4E48DE">
        <w:rPr>
          <w:rFonts w:ascii="Palatino Linotype" w:eastAsia="MS Mincho" w:hAnsi="Palatino Linotype"/>
          <w:sz w:val="22"/>
        </w:rPr>
        <w:t xml:space="preserve">d) </w:t>
      </w:r>
      <w:r w:rsidR="00F21743" w:rsidRPr="004E48DE">
        <w:rPr>
          <w:rFonts w:ascii="Palatino Linotype" w:eastAsia="MS Mincho" w:hAnsi="Palatino Linotype"/>
          <w:sz w:val="22"/>
        </w:rPr>
        <w:t xml:space="preserve"> </w:t>
      </w:r>
      <w:r w:rsidRPr="004E48DE">
        <w:rPr>
          <w:rFonts w:ascii="Palatino Linotype" w:eastAsia="MS Mincho" w:hAnsi="Palatino Linotype"/>
          <w:sz w:val="22"/>
        </w:rPr>
        <w:t>La afectación generada en la situación jurídica de la persona involucrada en el proceso: Violación a sus derechos humanos.</w:t>
      </w:r>
    </w:p>
    <w:p w14:paraId="1C14969F" w14:textId="77777777" w:rsidR="00CE2D72" w:rsidRPr="004E48DE" w:rsidRDefault="00CE2D72" w:rsidP="00CE2D72">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5CE3193E" w14:textId="77777777" w:rsidR="00CE2D72" w:rsidRPr="004E48DE" w:rsidRDefault="00CE2D72" w:rsidP="00CE2D72">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4E48DE">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4C444E" w14:textId="77777777" w:rsidR="00CE2D72" w:rsidRPr="004E48DE" w:rsidRDefault="00CE2D72" w:rsidP="00CE2D72">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BE52392" w14:textId="77777777" w:rsidR="00CE2D72" w:rsidRPr="004E48DE" w:rsidRDefault="00CE2D72" w:rsidP="00CE2D72">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4E48DE">
        <w:rPr>
          <w:rFonts w:ascii="Palatino Linotype" w:eastAsia="MS Mincho" w:hAnsi="Palatino Linotype"/>
        </w:rPr>
        <w:t xml:space="preserve">Argumento que encuentra sustento en la jurisprudencia P./J. 32/92 emitida por el Pleno de la Suprema Corte de Justicia de la Nación de rubro “TÉRMINOS PROCESALES. PARA DETERMINAR SI UN FUNCIONARIO JUDICIAL ACTUÓ </w:t>
      </w:r>
      <w:r w:rsidRPr="004E48DE">
        <w:rPr>
          <w:rFonts w:ascii="Palatino Linotype" w:eastAsia="MS Mincho" w:hAnsi="Palatino Linotype"/>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2092A3EF" w14:textId="77777777" w:rsidR="00CE2D72" w:rsidRPr="004E48DE" w:rsidRDefault="00CE2D72" w:rsidP="00CE2D72">
      <w:pPr>
        <w:tabs>
          <w:tab w:val="left" w:pos="567"/>
          <w:tab w:val="left" w:pos="709"/>
        </w:tabs>
        <w:spacing w:line="360" w:lineRule="auto"/>
        <w:contextualSpacing/>
        <w:rPr>
          <w:rFonts w:ascii="Palatino Linotype" w:eastAsia="MS Mincho" w:hAnsi="Palatino Linotype"/>
        </w:rPr>
      </w:pPr>
    </w:p>
    <w:p w14:paraId="34A7C019" w14:textId="77777777" w:rsidR="00CE2D72" w:rsidRPr="004E48DE" w:rsidRDefault="00CE2D72" w:rsidP="00CE2D72">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4E48DE">
        <w:rPr>
          <w:rFonts w:ascii="Palatino Linotype" w:eastAsia="MS Mincho"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81425F" w14:textId="77777777" w:rsidR="00CE2D72" w:rsidRPr="004E48DE" w:rsidRDefault="00CE2D72" w:rsidP="00CE2D72">
      <w:pPr>
        <w:rPr>
          <w:rFonts w:ascii="Palatino Linotype" w:eastAsia="MS Mincho" w:hAnsi="Palatino Linotype"/>
        </w:rPr>
      </w:pPr>
    </w:p>
    <w:p w14:paraId="53DBEE55" w14:textId="77777777" w:rsidR="00CE2D72" w:rsidRPr="004E48DE" w:rsidRDefault="00CE2D72" w:rsidP="00CE2D72">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4E48DE">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37531915" w14:textId="77777777" w:rsidR="00CE2D72" w:rsidRPr="004E48DE" w:rsidRDefault="00CE2D72" w:rsidP="00CE2D72">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09F60B2E" w14:textId="77777777" w:rsidR="00CE2D72" w:rsidRPr="004E48DE" w:rsidRDefault="00CE2D72" w:rsidP="00CE2D72">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4E48DE">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14:paraId="3F17A14D" w14:textId="77777777" w:rsidR="00CE2D72" w:rsidRPr="004E48DE" w:rsidRDefault="00CE2D72" w:rsidP="00CE2D72">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4E48DE">
        <w:rPr>
          <w:rFonts w:ascii="Palatino Linotype" w:eastAsia="MS Mincho" w:hAnsi="Palatino Linotype"/>
          <w:sz w:val="22"/>
        </w:rPr>
        <w:t xml:space="preserve"> </w:t>
      </w:r>
    </w:p>
    <w:p w14:paraId="0893ECA7" w14:textId="77777777" w:rsidR="00CE2D72" w:rsidRPr="004E48DE" w:rsidRDefault="00CE2D72" w:rsidP="00CE2D72">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4E48DE">
        <w:rPr>
          <w:rFonts w:ascii="Palatino Linotype" w:eastAsia="MS Mincho" w:hAnsi="Palatino Linotype"/>
          <w:sz w:val="22"/>
        </w:rPr>
        <w:t xml:space="preserve">“PLAZO RAZONABLE PARA RESOLVER. CONCEPTO Y ELEMENTOS QUE LO INTEGRAN A LA LUZ DEL DERECHO INTERNACIONAL DE LOS </w:t>
      </w:r>
      <w:r w:rsidRPr="004E48DE">
        <w:rPr>
          <w:rFonts w:ascii="Palatino Linotype" w:eastAsia="MS Mincho" w:hAnsi="Palatino Linotype"/>
          <w:sz w:val="22"/>
        </w:rPr>
        <w:lastRenderedPageBreak/>
        <w:t>DERECHOS HUMANOS.”, visible en el Seminario Judicial de la Federación y su gaceta, con el registro digital 2002350.</w:t>
      </w:r>
    </w:p>
    <w:p w14:paraId="2DEA88CD" w14:textId="77777777" w:rsidR="00CE2D72" w:rsidRPr="004E48DE" w:rsidRDefault="00CE2D72" w:rsidP="00CE2D72">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07FEF00A" w14:textId="2C71F384" w:rsidR="00CE2D72" w:rsidRPr="004E48DE" w:rsidRDefault="00CE2D72" w:rsidP="00CE2D72">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4E48DE">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14:paraId="25C24157" w14:textId="0F93425F" w:rsidR="008379A6" w:rsidRPr="004E48DE"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4E48DE">
        <w:rPr>
          <w:rFonts w:ascii="Palatino Linotype" w:eastAsiaTheme="minorEastAsia" w:hAnsi="Palatino Linotype"/>
          <w:lang w:val="es-ES_tradnl" w:eastAsia="es-ES"/>
        </w:rPr>
        <w:t>La</w:t>
      </w:r>
      <w:r w:rsidR="00797CD8" w:rsidRPr="004E48DE">
        <w:rPr>
          <w:rFonts w:ascii="Palatino Linotype" w:eastAsiaTheme="minorEastAsia" w:hAnsi="Palatino Linotype"/>
          <w:lang w:val="es-ES_tradnl" w:eastAsia="es-ES"/>
        </w:rPr>
        <w:t xml:space="preserve"> Comisionad</w:t>
      </w:r>
      <w:r w:rsidRPr="004E48DE">
        <w:rPr>
          <w:rFonts w:ascii="Palatino Linotype" w:eastAsiaTheme="minorEastAsia" w:hAnsi="Palatino Linotype"/>
          <w:lang w:val="es-ES_tradnl" w:eastAsia="es-ES"/>
        </w:rPr>
        <w:t>a</w:t>
      </w:r>
      <w:r w:rsidR="00797CD8" w:rsidRPr="004E48DE">
        <w:rPr>
          <w:rFonts w:ascii="Palatino Linotype" w:eastAsiaTheme="minorEastAsia" w:hAnsi="Palatino Linotype"/>
          <w:lang w:val="es-ES_tradnl" w:eastAsia="es-ES"/>
        </w:rPr>
        <w:t xml:space="preserve"> Ponente decretó cierre de instrucción</w:t>
      </w:r>
      <w:r w:rsidR="00797CD8" w:rsidRPr="004E48DE">
        <w:rPr>
          <w:rFonts w:ascii="Palatino Linotype" w:eastAsiaTheme="minorEastAsia" w:hAnsi="Palatino Linotype" w:cs="Arial"/>
          <w:lang w:val="es-ES_tradnl" w:eastAsia="es-ES"/>
        </w:rPr>
        <w:t xml:space="preserve"> </w:t>
      </w:r>
      <w:r w:rsidR="00797CD8" w:rsidRPr="004E48DE">
        <w:rPr>
          <w:rFonts w:ascii="Palatino Linotype" w:eastAsiaTheme="minorEastAsia" w:hAnsi="Palatino Linotype"/>
          <w:lang w:val="es-ES_tradnl" w:eastAsia="es-ES"/>
        </w:rPr>
        <w:t xml:space="preserve">mediante </w:t>
      </w:r>
      <w:r w:rsidR="00F362B5" w:rsidRPr="004E48DE">
        <w:rPr>
          <w:rFonts w:ascii="Palatino Linotype" w:eastAsiaTheme="minorEastAsia" w:hAnsi="Palatino Linotype"/>
          <w:lang w:val="es-ES_tradnl" w:eastAsia="es-ES"/>
        </w:rPr>
        <w:t xml:space="preserve">el </w:t>
      </w:r>
      <w:r w:rsidR="00797CD8" w:rsidRPr="004E48DE">
        <w:rPr>
          <w:rFonts w:ascii="Palatino Linotype" w:eastAsiaTheme="minorEastAsia" w:hAnsi="Palatino Linotype"/>
          <w:lang w:val="es-ES_tradnl" w:eastAsia="es-ES"/>
        </w:rPr>
        <w:t>acuerdo de</w:t>
      </w:r>
      <w:r w:rsidRPr="004E48DE">
        <w:rPr>
          <w:rFonts w:ascii="Palatino Linotype" w:eastAsiaTheme="minorEastAsia" w:hAnsi="Palatino Linotype"/>
          <w:lang w:val="es-ES_tradnl" w:eastAsia="es-ES"/>
        </w:rPr>
        <w:t>l</w:t>
      </w:r>
      <w:r w:rsidR="00797CD8" w:rsidRPr="004E48DE">
        <w:rPr>
          <w:rFonts w:ascii="Palatino Linotype" w:eastAsiaTheme="minorEastAsia" w:hAnsi="Palatino Linotype"/>
          <w:lang w:val="es-ES_tradnl" w:eastAsia="es-ES"/>
        </w:rPr>
        <w:t xml:space="preserve"> </w:t>
      </w:r>
      <w:r w:rsidR="00CE2D72" w:rsidRPr="004E48DE">
        <w:rPr>
          <w:rFonts w:ascii="Palatino Linotype" w:eastAsiaTheme="minorEastAsia" w:hAnsi="Palatino Linotype"/>
          <w:lang w:val="es-ES_tradnl" w:eastAsia="es-ES"/>
        </w:rPr>
        <w:t>uno</w:t>
      </w:r>
      <w:r w:rsidR="009D4BF1" w:rsidRPr="004E48DE">
        <w:rPr>
          <w:rFonts w:ascii="Palatino Linotype" w:eastAsiaTheme="minorEastAsia" w:hAnsi="Palatino Linotype"/>
          <w:lang w:val="es-ES_tradnl" w:eastAsia="es-ES"/>
        </w:rPr>
        <w:t xml:space="preserve"> </w:t>
      </w:r>
      <w:r w:rsidR="000E138C" w:rsidRPr="004E48DE">
        <w:rPr>
          <w:rFonts w:ascii="Palatino Linotype" w:eastAsiaTheme="minorEastAsia" w:hAnsi="Palatino Linotype"/>
          <w:lang w:val="es-ES_tradnl" w:eastAsia="es-ES"/>
        </w:rPr>
        <w:t>(</w:t>
      </w:r>
      <w:r w:rsidR="00CE2D72" w:rsidRPr="004E48DE">
        <w:rPr>
          <w:rFonts w:ascii="Palatino Linotype" w:eastAsiaTheme="minorEastAsia" w:hAnsi="Palatino Linotype"/>
          <w:lang w:val="es-ES_tradnl" w:eastAsia="es-ES"/>
        </w:rPr>
        <w:t>01</w:t>
      </w:r>
      <w:r w:rsidR="000E138C" w:rsidRPr="004E48DE">
        <w:rPr>
          <w:rFonts w:ascii="Palatino Linotype" w:eastAsiaTheme="minorEastAsia" w:hAnsi="Palatino Linotype"/>
          <w:lang w:val="es-ES_tradnl" w:eastAsia="es-ES"/>
        </w:rPr>
        <w:t xml:space="preserve">) de </w:t>
      </w:r>
      <w:r w:rsidR="00CE2D72" w:rsidRPr="004E48DE">
        <w:rPr>
          <w:rFonts w:ascii="Palatino Linotype" w:eastAsiaTheme="minorEastAsia" w:hAnsi="Palatino Linotype"/>
          <w:lang w:val="es-ES_tradnl" w:eastAsia="es-ES"/>
        </w:rPr>
        <w:t>noviembre</w:t>
      </w:r>
      <w:r w:rsidR="00992476" w:rsidRPr="004E48DE">
        <w:rPr>
          <w:rFonts w:ascii="Palatino Linotype" w:eastAsiaTheme="minorEastAsia" w:hAnsi="Palatino Linotype"/>
          <w:lang w:val="es-ES_tradnl" w:eastAsia="es-ES"/>
        </w:rPr>
        <w:t xml:space="preserve"> </w:t>
      </w:r>
      <w:r w:rsidR="00797CD8" w:rsidRPr="004E48DE">
        <w:rPr>
          <w:rFonts w:ascii="Palatino Linotype" w:eastAsiaTheme="minorEastAsia" w:hAnsi="Palatino Linotype"/>
          <w:lang w:val="es-ES_tradnl" w:eastAsia="es-ES"/>
        </w:rPr>
        <w:t>de dos mil veint</w:t>
      </w:r>
      <w:r w:rsidR="009D4BF1" w:rsidRPr="004E48DE">
        <w:rPr>
          <w:rFonts w:ascii="Palatino Linotype" w:eastAsiaTheme="minorEastAsia" w:hAnsi="Palatino Linotype"/>
          <w:lang w:val="es-ES_tradnl" w:eastAsia="es-ES"/>
        </w:rPr>
        <w:t>i</w:t>
      </w:r>
      <w:r w:rsidR="00583B3A" w:rsidRPr="004E48DE">
        <w:rPr>
          <w:rFonts w:ascii="Palatino Linotype" w:eastAsiaTheme="minorEastAsia" w:hAnsi="Palatino Linotype"/>
          <w:lang w:val="es-ES_tradnl" w:eastAsia="es-ES"/>
        </w:rPr>
        <w:t>trés</w:t>
      </w:r>
      <w:r w:rsidR="00797CD8" w:rsidRPr="004E48DE">
        <w:rPr>
          <w:rFonts w:ascii="Palatino Linotype" w:eastAsia="Calibri" w:hAnsi="Palatino Linotype" w:cs="Arial"/>
          <w:lang w:val="es-ES"/>
        </w:rPr>
        <w:t>;</w:t>
      </w:r>
      <w:r w:rsidR="000E138C" w:rsidRPr="004E48DE">
        <w:rPr>
          <w:rFonts w:ascii="Palatino Linotype" w:hAnsi="Palatino Linotype"/>
        </w:rPr>
        <w:t xml:space="preserve"> por lo que ordenó turnar el expediente a resolución, misma que ahora se pronuncia; y</w:t>
      </w:r>
      <w:r w:rsidR="00797CD8" w:rsidRPr="004E48DE">
        <w:rPr>
          <w:rFonts w:ascii="Palatino Linotype" w:hAnsi="Palatino Linotype" w:cs="Arial"/>
        </w:rPr>
        <w:t>---</w:t>
      </w:r>
      <w:r w:rsidR="00CE2D72" w:rsidRPr="004E48DE">
        <w:rPr>
          <w:rFonts w:ascii="Palatino Linotype" w:hAnsi="Palatino Linotype" w:cs="Arial"/>
        </w:rPr>
        <w:t>---</w:t>
      </w:r>
      <w:r w:rsidR="00797CD8" w:rsidRPr="004E48DE">
        <w:rPr>
          <w:rFonts w:ascii="Palatino Linotype" w:hAnsi="Palatino Linotype" w:cs="Arial"/>
        </w:rPr>
        <w:t>--</w:t>
      </w:r>
      <w:bookmarkStart w:id="4" w:name="_Toc90654863"/>
      <w:r w:rsidR="00992476" w:rsidRPr="004E48DE">
        <w:rPr>
          <w:rFonts w:ascii="Palatino Linotype" w:hAnsi="Palatino Linotype" w:cs="Arial"/>
        </w:rPr>
        <w:t>-------------------------------</w:t>
      </w:r>
      <w:r w:rsidR="00A772A1" w:rsidRPr="004E48DE">
        <w:rPr>
          <w:rFonts w:ascii="Palatino Linotype" w:hAnsi="Palatino Linotype" w:cs="Arial"/>
        </w:rPr>
        <w:t>---------------</w:t>
      </w:r>
    </w:p>
    <w:p w14:paraId="56445A39" w14:textId="77777777" w:rsidR="002B70A8" w:rsidRPr="004E48DE" w:rsidRDefault="002B70A8"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4E48DE" w:rsidRDefault="00797CD8" w:rsidP="00797CD8">
      <w:pPr>
        <w:keepNext/>
        <w:keepLines/>
        <w:spacing w:line="360" w:lineRule="auto"/>
        <w:jc w:val="center"/>
        <w:outlineLvl w:val="0"/>
        <w:rPr>
          <w:rFonts w:ascii="Palatino Linotype" w:eastAsiaTheme="majorEastAsia" w:hAnsi="Palatino Linotype" w:cstheme="majorBidi"/>
        </w:rPr>
      </w:pPr>
      <w:r w:rsidRPr="004E48DE">
        <w:rPr>
          <w:rFonts w:ascii="Palatino Linotype" w:eastAsiaTheme="majorEastAsia" w:hAnsi="Palatino Linotype" w:cstheme="majorBidi"/>
          <w:b/>
        </w:rPr>
        <w:t>CONSIDERANDO</w:t>
      </w:r>
      <w:bookmarkEnd w:id="4"/>
      <w:r w:rsidRPr="004E48DE">
        <w:rPr>
          <w:rFonts w:ascii="Palatino Linotype" w:eastAsiaTheme="majorEastAsia" w:hAnsi="Palatino Linotype" w:cstheme="majorBidi"/>
          <w:b/>
        </w:rPr>
        <w:t xml:space="preserve"> </w:t>
      </w:r>
    </w:p>
    <w:p w14:paraId="7D4C6E45" w14:textId="77777777" w:rsidR="00797CD8" w:rsidRPr="004E48DE" w:rsidRDefault="00797CD8" w:rsidP="00797CD8">
      <w:pPr>
        <w:spacing w:line="360" w:lineRule="auto"/>
        <w:rPr>
          <w:rFonts w:ascii="Palatino Linotype" w:eastAsiaTheme="minorEastAsia" w:hAnsi="Palatino Linotype"/>
        </w:rPr>
      </w:pPr>
    </w:p>
    <w:p w14:paraId="782F44B9" w14:textId="77777777" w:rsidR="00797CD8" w:rsidRPr="004E48DE"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4E48DE">
        <w:rPr>
          <w:rFonts w:ascii="Palatino Linotype" w:eastAsiaTheme="majorEastAsia" w:hAnsi="Palatino Linotype" w:cstheme="majorBidi"/>
          <w:b/>
          <w:szCs w:val="26"/>
        </w:rPr>
        <w:t>PRIMERO. De la competencia</w:t>
      </w:r>
      <w:bookmarkEnd w:id="5"/>
    </w:p>
    <w:p w14:paraId="33809BEE" w14:textId="2A97E07A" w:rsidR="00583B3A" w:rsidRPr="004E48DE" w:rsidRDefault="00797CD8" w:rsidP="00583B3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4E48DE">
        <w:rPr>
          <w:rFonts w:ascii="Palatino Linotype" w:eastAsia="Calibri" w:hAnsi="Palatino Linotype"/>
          <w:lang w:val="es-ES" w:eastAsia="es-ES"/>
        </w:rPr>
        <w:t xml:space="preserve">Este </w:t>
      </w:r>
      <w:r w:rsidR="00583B3A" w:rsidRPr="004E48DE">
        <w:rPr>
          <w:rFonts w:ascii="Palatino Linotype" w:hAnsi="Palatino Linotype" w:cs="Arial"/>
          <w:color w:val="222222"/>
          <w:shd w:val="clear" w:color="auto" w:fill="FFFFFF"/>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F8B73C7" w14:textId="77777777" w:rsidR="00CE2D72" w:rsidRPr="004E48DE" w:rsidRDefault="00CE2D72" w:rsidP="00CE2D72">
      <w:pPr>
        <w:spacing w:line="360" w:lineRule="auto"/>
        <w:contextualSpacing/>
        <w:jc w:val="both"/>
        <w:rPr>
          <w:rFonts w:ascii="Palatino Linotype" w:eastAsiaTheme="minorEastAsia" w:hAnsi="Palatino Linotype"/>
          <w:lang w:val="es-ES_tradnl" w:eastAsia="es-ES"/>
        </w:rPr>
      </w:pPr>
    </w:p>
    <w:p w14:paraId="081BF910" w14:textId="77777777" w:rsidR="00797CD8" w:rsidRPr="004E48DE"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4E48DE">
        <w:rPr>
          <w:rFonts w:ascii="Palatino Linotype" w:eastAsiaTheme="majorEastAsia" w:hAnsi="Palatino Linotype" w:cstheme="majorBidi"/>
          <w:b/>
          <w:szCs w:val="26"/>
        </w:rPr>
        <w:lastRenderedPageBreak/>
        <w:t>SEGUNDO. De la oportunidad y procedencia.</w:t>
      </w:r>
      <w:bookmarkEnd w:id="6"/>
    </w:p>
    <w:p w14:paraId="4C458764" w14:textId="38E9B846" w:rsidR="000E138C" w:rsidRPr="004E48DE"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48DE">
        <w:rPr>
          <w:rFonts w:ascii="Palatino Linotype" w:eastAsia="Calibri" w:hAnsi="Palatino Linotype" w:cs="Arial"/>
          <w:lang w:val="es-ES_tradnl" w:eastAsia="es-ES"/>
        </w:rPr>
        <w:t xml:space="preserve">El medio de impugnación fue presentado a través del </w:t>
      </w:r>
      <w:r w:rsidRPr="004E48DE">
        <w:rPr>
          <w:rFonts w:ascii="Palatino Linotype" w:eastAsia="Calibri" w:hAnsi="Palatino Linotype" w:cs="Arial"/>
          <w:b/>
          <w:lang w:val="es-ES_tradnl" w:eastAsia="es-ES"/>
        </w:rPr>
        <w:t>SAIMEX,</w:t>
      </w:r>
      <w:r w:rsidRPr="004E48D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4E48DE">
        <w:rPr>
          <w:rFonts w:ascii="Palatino Linotype" w:eastAsia="Calibri" w:hAnsi="Palatino Linotype" w:cs="Arial"/>
          <w:b/>
          <w:lang w:val="es-ES_tradnl" w:eastAsia="es-ES"/>
        </w:rPr>
        <w:t>SUJETO OBLIGADO</w:t>
      </w:r>
      <w:r w:rsidRPr="004E48DE">
        <w:rPr>
          <w:rFonts w:ascii="Palatino Linotype" w:eastAsia="Calibri" w:hAnsi="Palatino Linotype" w:cs="Arial"/>
          <w:lang w:val="es-ES_tradnl" w:eastAsia="es-ES"/>
        </w:rPr>
        <w:t xml:space="preserve"> entregó respuesta a la solicitud el</w:t>
      </w:r>
      <w:r w:rsidR="00F362B5" w:rsidRPr="004E48DE">
        <w:rPr>
          <w:rFonts w:ascii="Palatino Linotype" w:eastAsia="Calibri" w:hAnsi="Palatino Linotype" w:cs="Arial"/>
          <w:lang w:val="es-ES_tradnl" w:eastAsia="es-ES"/>
        </w:rPr>
        <w:t xml:space="preserve"> </w:t>
      </w:r>
      <w:r w:rsidR="00583B3A" w:rsidRPr="004E48DE">
        <w:rPr>
          <w:rFonts w:ascii="Palatino Linotype" w:eastAsia="Calibri" w:hAnsi="Palatino Linotype" w:cs="Arial"/>
          <w:lang w:val="es-ES_tradnl" w:eastAsia="es-ES"/>
        </w:rPr>
        <w:t>tre</w:t>
      </w:r>
      <w:r w:rsidR="00CE2D72" w:rsidRPr="004E48DE">
        <w:rPr>
          <w:rFonts w:ascii="Palatino Linotype" w:eastAsia="Calibri" w:hAnsi="Palatino Linotype" w:cs="Arial"/>
          <w:lang w:val="es-ES_tradnl" w:eastAsia="es-ES"/>
        </w:rPr>
        <w:t>inta y uno</w:t>
      </w:r>
      <w:r w:rsidR="002B70A8" w:rsidRPr="004E48DE">
        <w:rPr>
          <w:rFonts w:ascii="Palatino Linotype" w:eastAsia="Calibri" w:hAnsi="Palatino Linotype" w:cs="Arial"/>
          <w:lang w:val="es-ES_tradnl" w:eastAsia="es-ES"/>
        </w:rPr>
        <w:t xml:space="preserve"> </w:t>
      </w:r>
      <w:r w:rsidR="00797A3E" w:rsidRPr="004E48DE">
        <w:rPr>
          <w:rFonts w:ascii="Palatino Linotype" w:eastAsia="Calibri" w:hAnsi="Palatino Linotype" w:cs="Arial"/>
          <w:lang w:val="es-ES_tradnl" w:eastAsia="es-ES"/>
        </w:rPr>
        <w:t>(</w:t>
      </w:r>
      <w:r w:rsidR="00583B3A" w:rsidRPr="004E48DE">
        <w:rPr>
          <w:rFonts w:ascii="Palatino Linotype" w:eastAsia="Calibri" w:hAnsi="Palatino Linotype" w:cs="Arial"/>
          <w:lang w:val="es-ES_tradnl" w:eastAsia="es-ES"/>
        </w:rPr>
        <w:t>3</w:t>
      </w:r>
      <w:r w:rsidR="00CE2D72" w:rsidRPr="004E48DE">
        <w:rPr>
          <w:rFonts w:ascii="Palatino Linotype" w:eastAsia="Calibri" w:hAnsi="Palatino Linotype" w:cs="Arial"/>
          <w:lang w:val="es-ES_tradnl" w:eastAsia="es-ES"/>
        </w:rPr>
        <w:t>1</w:t>
      </w:r>
      <w:r w:rsidR="00797A3E" w:rsidRPr="004E48DE">
        <w:rPr>
          <w:rFonts w:ascii="Palatino Linotype" w:eastAsia="Calibri" w:hAnsi="Palatino Linotype" w:cs="Arial"/>
          <w:lang w:val="es-ES_tradnl" w:eastAsia="es-ES"/>
        </w:rPr>
        <w:t>) de</w:t>
      </w:r>
      <w:r w:rsidR="00CE71BA" w:rsidRPr="004E48DE">
        <w:rPr>
          <w:rFonts w:ascii="Palatino Linotype" w:eastAsia="Calibri" w:hAnsi="Palatino Linotype" w:cs="Arial"/>
          <w:lang w:val="es-ES_tradnl" w:eastAsia="es-ES"/>
        </w:rPr>
        <w:t xml:space="preserve"> </w:t>
      </w:r>
      <w:r w:rsidR="00CE2D72" w:rsidRPr="004E48DE">
        <w:rPr>
          <w:rFonts w:ascii="Palatino Linotype" w:eastAsia="Calibri" w:hAnsi="Palatino Linotype" w:cs="Arial"/>
          <w:lang w:val="es-ES_tradnl" w:eastAsia="es-ES"/>
        </w:rPr>
        <w:t>agosto</w:t>
      </w:r>
      <w:r w:rsidRPr="004E48DE">
        <w:rPr>
          <w:rFonts w:ascii="Palatino Linotype" w:eastAsia="Calibri" w:hAnsi="Palatino Linotype" w:cs="Arial"/>
          <w:lang w:val="es-ES_tradnl" w:eastAsia="es-ES"/>
        </w:rPr>
        <w:t xml:space="preserve"> de dos mil veinti</w:t>
      </w:r>
      <w:r w:rsidR="00583B3A" w:rsidRPr="004E48DE">
        <w:rPr>
          <w:rFonts w:ascii="Palatino Linotype" w:eastAsia="Calibri" w:hAnsi="Palatino Linotype" w:cs="Arial"/>
          <w:lang w:val="es-ES_tradnl" w:eastAsia="es-ES"/>
        </w:rPr>
        <w:t>trés</w:t>
      </w:r>
      <w:r w:rsidRPr="004E48DE">
        <w:rPr>
          <w:rFonts w:ascii="Palatino Linotype" w:eastAsia="Calibri" w:hAnsi="Palatino Linotype" w:cs="Arial"/>
          <w:lang w:val="es-ES_tradnl" w:eastAsia="es-ES"/>
        </w:rPr>
        <w:t xml:space="preserve">, </w:t>
      </w:r>
      <w:r w:rsidRPr="004E48DE">
        <w:rPr>
          <w:rFonts w:ascii="Palatino Linotype" w:eastAsiaTheme="minorEastAsia" w:hAnsi="Palatino Linotype" w:cs="Arial"/>
          <w:lang w:val="es-ES_tradnl" w:eastAsia="es-ES"/>
        </w:rPr>
        <w:t xml:space="preserve">de tal forma que el plazo para interponer el recurso de revisión transcurrió del </w:t>
      </w:r>
      <w:r w:rsidR="00CE2D72" w:rsidRPr="004E48DE">
        <w:rPr>
          <w:rFonts w:ascii="Palatino Linotype" w:eastAsiaTheme="minorEastAsia" w:hAnsi="Palatino Linotype" w:cs="Arial"/>
          <w:lang w:val="es-ES_tradnl" w:eastAsia="es-ES"/>
        </w:rPr>
        <w:t xml:space="preserve">uno </w:t>
      </w:r>
      <w:r w:rsidR="00797A3E" w:rsidRPr="004E48DE">
        <w:rPr>
          <w:rFonts w:ascii="Palatino Linotype" w:eastAsiaTheme="minorEastAsia" w:hAnsi="Palatino Linotype" w:cs="Arial"/>
          <w:lang w:val="es-ES_tradnl" w:eastAsia="es-ES"/>
        </w:rPr>
        <w:t>(</w:t>
      </w:r>
      <w:r w:rsidR="00CE2D72" w:rsidRPr="004E48DE">
        <w:rPr>
          <w:rFonts w:ascii="Palatino Linotype" w:eastAsiaTheme="minorEastAsia" w:hAnsi="Palatino Linotype" w:cs="Arial"/>
          <w:lang w:val="es-ES_tradnl" w:eastAsia="es-ES"/>
        </w:rPr>
        <w:t>uno</w:t>
      </w:r>
      <w:r w:rsidR="00797A3E" w:rsidRPr="004E48DE">
        <w:rPr>
          <w:rFonts w:ascii="Palatino Linotype" w:eastAsiaTheme="minorEastAsia" w:hAnsi="Palatino Linotype" w:cs="Arial"/>
          <w:lang w:val="es-ES_tradnl" w:eastAsia="es-ES"/>
        </w:rPr>
        <w:t xml:space="preserve">) de </w:t>
      </w:r>
      <w:r w:rsidR="00583B3A" w:rsidRPr="004E48DE">
        <w:rPr>
          <w:rFonts w:ascii="Palatino Linotype" w:eastAsiaTheme="minorEastAsia" w:hAnsi="Palatino Linotype" w:cs="Arial"/>
          <w:lang w:val="es-ES_tradnl" w:eastAsia="es-ES"/>
        </w:rPr>
        <w:t>julio</w:t>
      </w:r>
      <w:r w:rsidR="00A772A1" w:rsidRPr="004E48DE">
        <w:rPr>
          <w:rFonts w:ascii="Palatino Linotype" w:eastAsiaTheme="minorEastAsia" w:hAnsi="Palatino Linotype" w:cs="Arial"/>
          <w:lang w:val="es-ES_tradnl" w:eastAsia="es-ES"/>
        </w:rPr>
        <w:t xml:space="preserve"> </w:t>
      </w:r>
      <w:r w:rsidRPr="004E48DE">
        <w:rPr>
          <w:rFonts w:ascii="Palatino Linotype" w:eastAsiaTheme="minorEastAsia" w:hAnsi="Palatino Linotype" w:cs="Arial"/>
          <w:lang w:val="es-ES_tradnl" w:eastAsia="es-ES"/>
        </w:rPr>
        <w:t xml:space="preserve">al </w:t>
      </w:r>
      <w:r w:rsidR="00CE2D72" w:rsidRPr="004E48DE">
        <w:rPr>
          <w:rFonts w:ascii="Palatino Linotype" w:eastAsiaTheme="minorEastAsia" w:hAnsi="Palatino Linotype" w:cs="Arial"/>
          <w:lang w:val="es-ES_tradnl" w:eastAsia="es-ES"/>
        </w:rPr>
        <w:t>veintiuno</w:t>
      </w:r>
      <w:r w:rsidR="002B70A8" w:rsidRPr="004E48DE">
        <w:rPr>
          <w:rFonts w:ascii="Palatino Linotype" w:eastAsiaTheme="minorEastAsia" w:hAnsi="Palatino Linotype" w:cs="Arial"/>
          <w:lang w:val="es-ES_tradnl" w:eastAsia="es-ES"/>
        </w:rPr>
        <w:t xml:space="preserve"> </w:t>
      </w:r>
      <w:r w:rsidR="00797A3E" w:rsidRPr="004E48DE">
        <w:rPr>
          <w:rFonts w:ascii="Palatino Linotype" w:eastAsiaTheme="minorEastAsia" w:hAnsi="Palatino Linotype" w:cs="Arial"/>
          <w:lang w:val="es-ES_tradnl" w:eastAsia="es-ES"/>
        </w:rPr>
        <w:t>(</w:t>
      </w:r>
      <w:r w:rsidR="00CE2D72" w:rsidRPr="004E48DE">
        <w:rPr>
          <w:rFonts w:ascii="Palatino Linotype" w:eastAsiaTheme="minorEastAsia" w:hAnsi="Palatino Linotype" w:cs="Arial"/>
          <w:lang w:val="es-ES_tradnl" w:eastAsia="es-ES"/>
        </w:rPr>
        <w:t>21</w:t>
      </w:r>
      <w:r w:rsidR="00797A3E" w:rsidRPr="004E48DE">
        <w:rPr>
          <w:rFonts w:ascii="Palatino Linotype" w:eastAsiaTheme="minorEastAsia" w:hAnsi="Palatino Linotype" w:cs="Arial"/>
          <w:lang w:val="es-ES_tradnl" w:eastAsia="es-ES"/>
        </w:rPr>
        <w:t xml:space="preserve">) de </w:t>
      </w:r>
      <w:r w:rsidR="00CE2D72" w:rsidRPr="004E48DE">
        <w:rPr>
          <w:rFonts w:ascii="Palatino Linotype" w:eastAsiaTheme="minorEastAsia" w:hAnsi="Palatino Linotype" w:cs="Arial"/>
          <w:lang w:val="es-ES_tradnl" w:eastAsia="es-ES"/>
        </w:rPr>
        <w:t>septiembre</w:t>
      </w:r>
      <w:r w:rsidRPr="004E48DE">
        <w:rPr>
          <w:rFonts w:ascii="Palatino Linotype" w:eastAsiaTheme="minorEastAsia" w:hAnsi="Palatino Linotype" w:cs="Arial"/>
          <w:lang w:val="es-ES_tradnl" w:eastAsia="es-ES"/>
        </w:rPr>
        <w:t xml:space="preserve"> dos mil veinti</w:t>
      </w:r>
      <w:r w:rsidR="00583B3A" w:rsidRPr="004E48DE">
        <w:rPr>
          <w:rFonts w:ascii="Palatino Linotype" w:eastAsiaTheme="minorEastAsia" w:hAnsi="Palatino Linotype" w:cs="Arial"/>
          <w:lang w:val="es-ES_tradnl" w:eastAsia="es-ES"/>
        </w:rPr>
        <w:t>trés</w:t>
      </w:r>
      <w:r w:rsidRPr="004E48DE">
        <w:rPr>
          <w:rFonts w:ascii="Palatino Linotype" w:eastAsiaTheme="minorEastAsia" w:hAnsi="Palatino Linotype" w:cs="Arial"/>
          <w:lang w:val="es-ES_tradnl" w:eastAsia="es-ES"/>
        </w:rPr>
        <w:t xml:space="preserve">; en consecuencia, presentó su inconformidad el </w:t>
      </w:r>
      <w:r w:rsidR="00CE2D72" w:rsidRPr="004E48DE">
        <w:rPr>
          <w:rFonts w:ascii="Palatino Linotype" w:eastAsiaTheme="minorEastAsia" w:hAnsi="Palatino Linotype" w:cs="Arial"/>
          <w:lang w:val="es-ES_tradnl" w:eastAsia="es-ES"/>
        </w:rPr>
        <w:t>tres</w:t>
      </w:r>
      <w:r w:rsidR="00EA57C4" w:rsidRPr="004E48DE">
        <w:rPr>
          <w:rFonts w:ascii="Palatino Linotype" w:eastAsiaTheme="minorEastAsia" w:hAnsi="Palatino Linotype" w:cs="Arial"/>
          <w:lang w:val="es-ES_tradnl" w:eastAsia="es-ES"/>
        </w:rPr>
        <w:t xml:space="preserve"> (</w:t>
      </w:r>
      <w:r w:rsidR="00583B3A" w:rsidRPr="004E48DE">
        <w:rPr>
          <w:rFonts w:ascii="Palatino Linotype" w:eastAsiaTheme="minorEastAsia" w:hAnsi="Palatino Linotype" w:cs="Arial"/>
          <w:lang w:val="es-ES_tradnl" w:eastAsia="es-ES"/>
        </w:rPr>
        <w:t>0</w:t>
      </w:r>
      <w:r w:rsidR="00CE2D72" w:rsidRPr="004E48DE">
        <w:rPr>
          <w:rFonts w:ascii="Palatino Linotype" w:eastAsiaTheme="minorEastAsia" w:hAnsi="Palatino Linotype" w:cs="Arial"/>
          <w:lang w:val="es-ES_tradnl" w:eastAsia="es-ES"/>
        </w:rPr>
        <w:t>3</w:t>
      </w:r>
      <w:r w:rsidR="00EA57C4" w:rsidRPr="004E48DE">
        <w:rPr>
          <w:rFonts w:ascii="Palatino Linotype" w:eastAsiaTheme="minorEastAsia" w:hAnsi="Palatino Linotype" w:cs="Arial"/>
          <w:lang w:val="es-ES_tradnl" w:eastAsia="es-ES"/>
        </w:rPr>
        <w:t xml:space="preserve">) de </w:t>
      </w:r>
      <w:r w:rsidR="00CE2D72" w:rsidRPr="004E48DE">
        <w:rPr>
          <w:rFonts w:ascii="Palatino Linotype" w:eastAsiaTheme="minorEastAsia" w:hAnsi="Palatino Linotype" w:cs="Arial"/>
          <w:lang w:val="es-ES_tradnl" w:eastAsia="es-ES"/>
        </w:rPr>
        <w:t>septiembre</w:t>
      </w:r>
      <w:r w:rsidR="00583B3A" w:rsidRPr="004E48DE">
        <w:rPr>
          <w:rFonts w:ascii="Palatino Linotype" w:eastAsiaTheme="minorEastAsia" w:hAnsi="Palatino Linotype" w:cs="Arial"/>
          <w:lang w:val="es-ES_tradnl" w:eastAsia="es-ES"/>
        </w:rPr>
        <w:t xml:space="preserve"> </w:t>
      </w:r>
      <w:r w:rsidRPr="004E48DE">
        <w:rPr>
          <w:rFonts w:ascii="Palatino Linotype" w:eastAsiaTheme="minorEastAsia" w:hAnsi="Palatino Linotype" w:cs="Arial"/>
          <w:lang w:val="es-ES_tradnl" w:eastAsia="es-ES"/>
        </w:rPr>
        <w:t>de dos mil veinti</w:t>
      </w:r>
      <w:r w:rsidR="00583B3A" w:rsidRPr="004E48DE">
        <w:rPr>
          <w:rFonts w:ascii="Palatino Linotype" w:eastAsiaTheme="minorEastAsia" w:hAnsi="Palatino Linotype" w:cs="Arial"/>
          <w:lang w:val="es-ES_tradnl" w:eastAsia="es-ES"/>
        </w:rPr>
        <w:t>trés</w:t>
      </w:r>
      <w:r w:rsidRPr="004E48DE">
        <w:rPr>
          <w:rFonts w:ascii="Palatino Linotype" w:eastAsiaTheme="minorEastAsia" w:hAnsi="Palatino Linotype" w:cs="Arial"/>
          <w:lang w:val="es-ES_tradnl" w:eastAsia="es-ES"/>
        </w:rPr>
        <w:t xml:space="preserve">, por lo que se encuentra dentro de los márgenes temporales previstos en el artículo 178 de la </w:t>
      </w:r>
      <w:r w:rsidRPr="004E48DE">
        <w:rPr>
          <w:rFonts w:ascii="Palatino Linotype" w:eastAsiaTheme="minorEastAsia" w:hAnsi="Palatino Linotype" w:cs="Arial"/>
          <w:b/>
          <w:lang w:val="es-ES_tradnl" w:eastAsia="es-ES"/>
        </w:rPr>
        <w:t xml:space="preserve">Ley de Transparencia y Acceso a la Información Pública del Estado de México y Municipios </w:t>
      </w:r>
      <w:r w:rsidRPr="004E48DE">
        <w:rPr>
          <w:rFonts w:ascii="Palatino Linotype" w:eastAsiaTheme="minorEastAsia" w:hAnsi="Palatino Linotype" w:cs="Arial"/>
          <w:lang w:val="es-ES_tradnl" w:eastAsia="es-ES"/>
        </w:rPr>
        <w:t>vigente.</w:t>
      </w:r>
    </w:p>
    <w:p w14:paraId="78353613" w14:textId="77777777" w:rsidR="00BD5A39" w:rsidRPr="004E48DE"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4E48DE"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E48D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44E5D61A" w14:textId="77777777" w:rsidR="00A772A1" w:rsidRPr="004E48DE" w:rsidRDefault="00A772A1"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4E48DE"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4E48DE">
        <w:rPr>
          <w:rFonts w:ascii="Palatino Linotype" w:eastAsia="MS Gothic" w:hAnsi="Palatino Linotype" w:cstheme="majorBidi"/>
          <w:b/>
          <w:lang w:val="es-ES_tradnl" w:eastAsia="es-ES"/>
        </w:rPr>
        <w:t xml:space="preserve">TERCERO. </w:t>
      </w:r>
      <w:bookmarkEnd w:id="10"/>
      <w:bookmarkEnd w:id="11"/>
      <w:bookmarkEnd w:id="12"/>
      <w:r w:rsidR="00BD5A39" w:rsidRPr="004E48DE">
        <w:rPr>
          <w:rFonts w:ascii="Palatino Linotype" w:hAnsi="Palatino Linotype"/>
          <w:b/>
        </w:rPr>
        <w:t>De las causales del sobreseimiento.</w:t>
      </w:r>
    </w:p>
    <w:p w14:paraId="11B68E8F" w14:textId="332E225E" w:rsidR="00BD5A39" w:rsidRPr="004E48DE"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4E48DE">
        <w:rPr>
          <w:rFonts w:ascii="Palatino Linotype" w:eastAsia="Calibri" w:hAnsi="Palatino Linotype" w:cs="Tahoma"/>
          <w:iCs/>
          <w:sz w:val="24"/>
          <w:lang w:val="es-ES" w:eastAsia="es-ES_tradnl"/>
        </w:rPr>
        <w:t xml:space="preserve">El </w:t>
      </w:r>
      <w:r w:rsidRPr="004E48DE">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4E48DE">
        <w:rPr>
          <w:rFonts w:ascii="Palatino Linotype" w:eastAsia="Calibri" w:hAnsi="Palatino Linotype" w:cs="Arial"/>
          <w:sz w:val="24"/>
        </w:rPr>
        <w:t>Transparencia, Acceso a la Información Pública del Estado de México y Municipios</w:t>
      </w:r>
      <w:r w:rsidRPr="004E48DE">
        <w:rPr>
          <w:rFonts w:ascii="Palatino Linotype" w:hAnsi="Palatino Linotype" w:cs="Arial"/>
          <w:sz w:val="24"/>
          <w:szCs w:val="23"/>
        </w:rPr>
        <w:t xml:space="preserve">, y determinar la confirmación; revocación o modificación; desechamiento o </w:t>
      </w:r>
      <w:r w:rsidRPr="004E48DE">
        <w:rPr>
          <w:rFonts w:ascii="Palatino Linotype" w:hAnsi="Palatino Linotype" w:cs="Arial"/>
          <w:b/>
          <w:sz w:val="24"/>
          <w:u w:val="single"/>
        </w:rPr>
        <w:t>sobreseimiento</w:t>
      </w:r>
      <w:r w:rsidRPr="004E48DE">
        <w:rPr>
          <w:rFonts w:ascii="Palatino Linotype" w:hAnsi="Palatino Linotype" w:cs="Arial"/>
          <w:sz w:val="24"/>
        </w:rPr>
        <w:t xml:space="preserve">; y, en su caso, ordenar la entrega de la información respecto a la falta de respuesta por parte del </w:t>
      </w:r>
      <w:r w:rsidRPr="004E48DE">
        <w:rPr>
          <w:rFonts w:ascii="Palatino Linotype" w:hAnsi="Palatino Linotype" w:cs="Arial"/>
          <w:b/>
          <w:sz w:val="24"/>
        </w:rPr>
        <w:t>SUJETO</w:t>
      </w:r>
      <w:r w:rsidRPr="004E48DE">
        <w:rPr>
          <w:rFonts w:ascii="Palatino Linotype" w:hAnsi="Palatino Linotype" w:cs="Arial"/>
          <w:sz w:val="24"/>
        </w:rPr>
        <w:t xml:space="preserve"> </w:t>
      </w:r>
      <w:r w:rsidRPr="004E48DE">
        <w:rPr>
          <w:rFonts w:ascii="Palatino Linotype" w:hAnsi="Palatino Linotype" w:cs="Arial"/>
          <w:b/>
          <w:sz w:val="24"/>
        </w:rPr>
        <w:t>OBLIGADO</w:t>
      </w:r>
      <w:r w:rsidRPr="004E48DE">
        <w:rPr>
          <w:rFonts w:ascii="Palatino Linotype" w:hAnsi="Palatino Linotype" w:cs="Arial"/>
          <w:sz w:val="24"/>
        </w:rPr>
        <w:t>.</w:t>
      </w:r>
    </w:p>
    <w:p w14:paraId="0BE930E4" w14:textId="77777777" w:rsidR="00BD5A39" w:rsidRPr="004E48DE"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4E48DE"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4E48DE">
        <w:rPr>
          <w:rFonts w:ascii="Palatino Linotype" w:eastAsia="Calibri" w:hAnsi="Palatino Linotype" w:cs="Tahoma"/>
          <w:iCs/>
          <w:sz w:val="24"/>
          <w:lang w:val="es-ES" w:eastAsia="es-ES_tradnl"/>
        </w:rPr>
        <w:lastRenderedPageBreak/>
        <w:t xml:space="preserve">De </w:t>
      </w:r>
      <w:r w:rsidRPr="004E48DE">
        <w:rPr>
          <w:rFonts w:ascii="Palatino Linotype" w:eastAsia="Calibri" w:hAnsi="Palatino Linotype"/>
          <w:sz w:val="24"/>
        </w:rPr>
        <w:t>acuerdo con el</w:t>
      </w:r>
      <w:r w:rsidR="00D55687" w:rsidRPr="004E48DE">
        <w:rPr>
          <w:rFonts w:ascii="Palatino Linotype" w:eastAsia="Calibri" w:hAnsi="Palatino Linotype"/>
          <w:sz w:val="24"/>
        </w:rPr>
        <w:t xml:space="preserve"> precepto legal contenido en la fracción I</w:t>
      </w:r>
      <w:r w:rsidRPr="004E48DE">
        <w:rPr>
          <w:rFonts w:ascii="Palatino Linotype" w:eastAsia="Calibri" w:hAnsi="Palatino Linotype"/>
          <w:sz w:val="24"/>
        </w:rPr>
        <w:t xml:space="preserve">V </w:t>
      </w:r>
      <w:r w:rsidR="00D55687" w:rsidRPr="004E48DE">
        <w:rPr>
          <w:rFonts w:ascii="Palatino Linotype" w:eastAsia="Calibri" w:hAnsi="Palatino Linotype"/>
          <w:sz w:val="24"/>
        </w:rPr>
        <w:t xml:space="preserve">del artículo 192 de la </w:t>
      </w:r>
      <w:r w:rsidR="00D55687" w:rsidRPr="004E48DE">
        <w:rPr>
          <w:rFonts w:ascii="Palatino Linotype" w:eastAsia="Calibri" w:hAnsi="Palatino Linotype"/>
          <w:b/>
          <w:sz w:val="24"/>
        </w:rPr>
        <w:t>Ley de Transparencia y Acceso a la Información Pública del Estado de México y Municipios</w:t>
      </w:r>
      <w:r w:rsidR="00D55687" w:rsidRPr="004E48DE">
        <w:rPr>
          <w:rFonts w:ascii="Palatino Linotype" w:eastAsia="Calibri" w:hAnsi="Palatino Linotype"/>
          <w:sz w:val="24"/>
        </w:rPr>
        <w:t xml:space="preserve">, el recurso será sobreseído, cuando una vez admitido, </w:t>
      </w:r>
      <w:r w:rsidRPr="004E48DE">
        <w:rPr>
          <w:rFonts w:ascii="Palatino Linotype" w:eastAsia="Calibri" w:hAnsi="Palatino Linotype"/>
          <w:sz w:val="24"/>
        </w:rPr>
        <w:t>aparezca alguna causal de improcedencia en t</w:t>
      </w:r>
      <w:r w:rsidR="00F4429D" w:rsidRPr="004E48DE">
        <w:rPr>
          <w:rFonts w:ascii="Palatino Linotype" w:eastAsia="Calibri" w:hAnsi="Palatino Linotype"/>
          <w:sz w:val="24"/>
        </w:rPr>
        <w:t>é</w:t>
      </w:r>
      <w:r w:rsidRPr="004E48DE">
        <w:rPr>
          <w:rFonts w:ascii="Palatino Linotype" w:eastAsia="Calibri" w:hAnsi="Palatino Linotype"/>
          <w:sz w:val="24"/>
        </w:rPr>
        <w:t>rminos de la misma Ley.</w:t>
      </w:r>
    </w:p>
    <w:p w14:paraId="5E47FDED" w14:textId="49C57282" w:rsidR="00797CD8" w:rsidRPr="004E48DE"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751370D8" w:rsidR="00222E05" w:rsidRPr="004E48DE"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
        </w:rPr>
      </w:pPr>
      <w:bookmarkStart w:id="13" w:name="_Toc365136"/>
      <w:r w:rsidRPr="004E48DE">
        <w:rPr>
          <w:rFonts w:ascii="Palatino Linotype" w:eastAsiaTheme="majorEastAsia" w:hAnsi="Palatino Linotype" w:cstheme="majorBidi"/>
          <w:b/>
          <w:i/>
        </w:rPr>
        <w:t xml:space="preserve"> De </w:t>
      </w:r>
      <w:bookmarkEnd w:id="13"/>
      <w:r w:rsidR="00583B3A" w:rsidRPr="004E48DE">
        <w:rPr>
          <w:rFonts w:ascii="Palatino Linotype" w:eastAsiaTheme="majorEastAsia" w:hAnsi="Palatino Linotype" w:cstheme="majorBidi"/>
          <w:b/>
          <w:i/>
        </w:rPr>
        <w:t>las manifestaciones subjetivas</w:t>
      </w:r>
      <w:r w:rsidR="003D459E" w:rsidRPr="004E48DE">
        <w:rPr>
          <w:rFonts w:ascii="Palatino Linotype" w:eastAsiaTheme="majorEastAsia" w:hAnsi="Palatino Linotype" w:cstheme="majorBidi"/>
          <w:b/>
          <w:i/>
        </w:rPr>
        <w:t>.</w:t>
      </w:r>
    </w:p>
    <w:p w14:paraId="2F3C1792" w14:textId="0BCEBA6A" w:rsidR="00EA57C4" w:rsidRPr="004E48DE" w:rsidRDefault="003D459E" w:rsidP="00CE2D72">
      <w:pPr>
        <w:numPr>
          <w:ilvl w:val="0"/>
          <w:numId w:val="1"/>
        </w:numPr>
        <w:spacing w:line="360" w:lineRule="auto"/>
        <w:ind w:left="0" w:right="49" w:firstLine="0"/>
        <w:contextualSpacing/>
        <w:jc w:val="both"/>
        <w:rPr>
          <w:rFonts w:ascii="Palatino Linotype" w:hAnsi="Palatino Linotype"/>
          <w:i/>
          <w:iCs/>
          <w:color w:val="000000" w:themeColor="text1"/>
        </w:rPr>
      </w:pPr>
      <w:r w:rsidRPr="004E48DE">
        <w:rPr>
          <w:rFonts w:ascii="Palatino Linotype" w:hAnsi="Palatino Linotype"/>
          <w:color w:val="000000" w:themeColor="text1"/>
        </w:rPr>
        <w:t>Como</w:t>
      </w:r>
      <w:r w:rsidR="00222E05" w:rsidRPr="004E48DE">
        <w:rPr>
          <w:rFonts w:ascii="Palatino Linotype" w:hAnsi="Palatino Linotype"/>
          <w:color w:val="000000" w:themeColor="text1"/>
        </w:rPr>
        <w:t xml:space="preserve"> se ha señalado, </w:t>
      </w:r>
      <w:r w:rsidR="00583B3A" w:rsidRPr="004E48DE">
        <w:rPr>
          <w:rFonts w:ascii="Palatino Linotype" w:hAnsi="Palatino Linotype"/>
          <w:color w:val="000000" w:themeColor="text1"/>
        </w:rPr>
        <w:t xml:space="preserve">el </w:t>
      </w:r>
      <w:r w:rsidR="00CE2D72" w:rsidRPr="004E48DE">
        <w:rPr>
          <w:rFonts w:ascii="Palatino Linotype" w:hAnsi="Palatino Linotype"/>
          <w:b/>
          <w:bCs/>
          <w:color w:val="000000" w:themeColor="text1"/>
        </w:rPr>
        <w:t xml:space="preserve">RECURRENTE </w:t>
      </w:r>
      <w:r w:rsidR="00CE2D72" w:rsidRPr="004E48DE">
        <w:rPr>
          <w:rFonts w:ascii="Palatino Linotype" w:hAnsi="Palatino Linotype"/>
          <w:color w:val="000000" w:themeColor="text1"/>
        </w:rPr>
        <w:t xml:space="preserve">refirió en la solicitud de información </w:t>
      </w:r>
      <w:r w:rsidR="00CE2D72" w:rsidRPr="004E48DE">
        <w:rPr>
          <w:rFonts w:ascii="Palatino Linotype" w:hAnsi="Palatino Linotype"/>
          <w:b/>
          <w:bCs/>
          <w:color w:val="000000" w:themeColor="text1"/>
        </w:rPr>
        <w:t>00918/ZINACANT/IP/2023</w:t>
      </w:r>
      <w:r w:rsidR="00CE2D72" w:rsidRPr="004E48DE">
        <w:rPr>
          <w:rFonts w:ascii="Palatino Linotype" w:hAnsi="Palatino Linotype"/>
          <w:color w:val="000000" w:themeColor="text1"/>
        </w:rPr>
        <w:t xml:space="preserve">, lo </w:t>
      </w:r>
      <w:r w:rsidR="00A82706" w:rsidRPr="004E48DE">
        <w:rPr>
          <w:rFonts w:ascii="Palatino Linotype" w:hAnsi="Palatino Linotype"/>
          <w:color w:val="000000" w:themeColor="text1"/>
        </w:rPr>
        <w:t>siguiente</w:t>
      </w:r>
      <w:r w:rsidR="00EA57C4" w:rsidRPr="004E48DE">
        <w:rPr>
          <w:rFonts w:ascii="Palatino Linotype" w:hAnsi="Palatino Linotype"/>
          <w:i/>
          <w:iCs/>
          <w:color w:val="000000" w:themeColor="text1"/>
        </w:rPr>
        <w:t xml:space="preserve">: </w:t>
      </w:r>
      <w:r w:rsidR="00A772A1" w:rsidRPr="004E48DE">
        <w:rPr>
          <w:rFonts w:ascii="Palatino Linotype" w:hAnsi="Palatino Linotype"/>
          <w:i/>
          <w:iCs/>
          <w:color w:val="000000" w:themeColor="text1"/>
        </w:rPr>
        <w:t>“</w:t>
      </w:r>
      <w:r w:rsidR="00CE2D72" w:rsidRPr="004E48DE">
        <w:rPr>
          <w:rFonts w:ascii="Palatino Linotype" w:hAnsi="Palatino Linotype"/>
          <w:i/>
          <w:iCs/>
          <w:color w:val="000000" w:themeColor="text1"/>
        </w:rPr>
        <w:t>JESUS ROBERTO SALGADO ARMENDARIZ</w:t>
      </w:r>
      <w:r w:rsidR="00EA57C4" w:rsidRPr="004E48DE">
        <w:rPr>
          <w:rFonts w:ascii="Palatino Linotype" w:hAnsi="Palatino Linotype"/>
          <w:i/>
          <w:iCs/>
          <w:color w:val="000000" w:themeColor="text1"/>
        </w:rPr>
        <w:t>” (Sic)</w:t>
      </w:r>
    </w:p>
    <w:p w14:paraId="0D29CB39" w14:textId="77777777" w:rsidR="00CE2D72" w:rsidRPr="004E48DE" w:rsidRDefault="00CE2D72" w:rsidP="00CE2D72">
      <w:pPr>
        <w:spacing w:line="360" w:lineRule="auto"/>
        <w:ind w:right="49"/>
        <w:contextualSpacing/>
        <w:jc w:val="both"/>
        <w:rPr>
          <w:rFonts w:ascii="Palatino Linotype" w:hAnsi="Palatino Linotype"/>
          <w:i/>
          <w:iCs/>
          <w:color w:val="000000" w:themeColor="text1"/>
        </w:rPr>
      </w:pPr>
    </w:p>
    <w:p w14:paraId="7A074AD9" w14:textId="36FA70DE" w:rsidR="00CE2D72" w:rsidRPr="004E48DE" w:rsidRDefault="00CE2D72" w:rsidP="00CE2D72">
      <w:pPr>
        <w:numPr>
          <w:ilvl w:val="0"/>
          <w:numId w:val="1"/>
        </w:numPr>
        <w:spacing w:line="360" w:lineRule="auto"/>
        <w:ind w:left="0" w:right="49" w:firstLine="0"/>
        <w:contextualSpacing/>
        <w:jc w:val="both"/>
        <w:rPr>
          <w:rFonts w:ascii="Palatino Linotype" w:hAnsi="Palatino Linotype"/>
          <w:i/>
          <w:iCs/>
          <w:color w:val="000000" w:themeColor="text1"/>
        </w:rPr>
      </w:pPr>
      <w:r w:rsidRPr="004E48DE">
        <w:rPr>
          <w:rFonts w:ascii="Palatino Linotype" w:hAnsi="Palatino Linotype"/>
          <w:color w:val="000000" w:themeColor="text1"/>
        </w:rPr>
        <w:t xml:space="preserve">En consecuencia, el </w:t>
      </w:r>
      <w:r w:rsidRPr="004E48DE">
        <w:rPr>
          <w:rFonts w:ascii="Palatino Linotype" w:hAnsi="Palatino Linotype"/>
          <w:b/>
          <w:bCs/>
          <w:color w:val="000000" w:themeColor="text1"/>
        </w:rPr>
        <w:t>SUJETO OBLIGADO</w:t>
      </w:r>
      <w:r w:rsidRPr="004E48DE">
        <w:rPr>
          <w:rFonts w:ascii="Palatino Linotype" w:hAnsi="Palatino Linotype"/>
          <w:color w:val="000000" w:themeColor="text1"/>
        </w:rPr>
        <w:t xml:space="preserve"> informó que el </w:t>
      </w:r>
      <w:r w:rsidRPr="004E48DE">
        <w:rPr>
          <w:rFonts w:ascii="Palatino Linotype" w:hAnsi="Palatino Linotype"/>
          <w:color w:val="000000"/>
        </w:rPr>
        <w:t>requerimiento no estriba en el ejercicio del derecho humano de acceso a la información pública, con la finalidad de obtener algún documento o similar, ya que</w:t>
      </w:r>
      <w:r w:rsidR="000A7237" w:rsidRPr="004E48DE">
        <w:rPr>
          <w:rFonts w:ascii="Palatino Linotype" w:hAnsi="Palatino Linotype"/>
          <w:color w:val="000000"/>
        </w:rPr>
        <w:t xml:space="preserve"> </w:t>
      </w:r>
      <w:r w:rsidRPr="004E48DE">
        <w:rPr>
          <w:rFonts w:ascii="Palatino Linotype" w:hAnsi="Palatino Linotype"/>
          <w:color w:val="000000"/>
        </w:rPr>
        <w:t>se refiere al hecho de pretender obtener información basado en manifestaciones de carácter subjetivo, que no manifiestan claramente lo relacionado con el derecho de acceso a la información pública</w:t>
      </w:r>
      <w:r w:rsidR="000A7237" w:rsidRPr="004E48DE">
        <w:rPr>
          <w:rFonts w:ascii="Palatino Linotype" w:hAnsi="Palatino Linotype"/>
          <w:color w:val="000000"/>
        </w:rPr>
        <w:t>.</w:t>
      </w:r>
    </w:p>
    <w:p w14:paraId="05370213" w14:textId="77777777" w:rsidR="00F4351F" w:rsidRPr="004E48DE" w:rsidRDefault="00F4351F" w:rsidP="00F4351F">
      <w:pPr>
        <w:spacing w:line="360" w:lineRule="auto"/>
        <w:ind w:right="49"/>
        <w:contextualSpacing/>
        <w:jc w:val="both"/>
        <w:rPr>
          <w:rFonts w:ascii="Palatino Linotype" w:hAnsi="Palatino Linotype"/>
          <w:i/>
          <w:iCs/>
          <w:color w:val="000000"/>
        </w:rPr>
      </w:pPr>
    </w:p>
    <w:p w14:paraId="702CED33" w14:textId="629FEC11" w:rsidR="000A7237" w:rsidRPr="004E48DE" w:rsidRDefault="005451A0" w:rsidP="000A7237">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Ahora bien, con relación a lo e</w:t>
      </w:r>
      <w:r w:rsidR="000A7237" w:rsidRPr="004E48DE">
        <w:rPr>
          <w:rFonts w:ascii="Palatino Linotype" w:eastAsia="Calibri" w:hAnsi="Palatino Linotype" w:cs="Tahoma"/>
          <w:color w:val="000000"/>
          <w:lang w:val="es-ES"/>
        </w:rPr>
        <w:t>xpuesto</w:t>
      </w:r>
      <w:r w:rsidRPr="004E48DE">
        <w:rPr>
          <w:rFonts w:ascii="Palatino Linotype" w:eastAsia="Calibri" w:hAnsi="Palatino Linotype" w:cs="Tahoma"/>
          <w:color w:val="000000"/>
          <w:lang w:val="es-ES"/>
        </w:rPr>
        <w:t>,</w:t>
      </w:r>
      <w:r w:rsidR="000A7237" w:rsidRPr="004E48DE">
        <w:rPr>
          <w:rFonts w:ascii="Palatino Linotype" w:eastAsia="Calibri" w:hAnsi="Palatino Linotype" w:cs="Tahoma"/>
          <w:color w:val="000000"/>
          <w:lang w:val="es-ES"/>
        </w:rPr>
        <w:t xml:space="preserve"> este Órgano Garante localizó un archivo electrónico del cual se desprende el</w:t>
      </w:r>
      <w:r w:rsidRPr="004E48DE">
        <w:rPr>
          <w:rFonts w:ascii="Palatino Linotype" w:eastAsia="Calibri" w:hAnsi="Palatino Linotype" w:cs="Tahoma"/>
          <w:color w:val="000000"/>
          <w:lang w:val="es-ES"/>
        </w:rPr>
        <w:t xml:space="preserve"> Padrón de Inspectores y/o Verificadores de la Dirección de Desarrollo Territorial y Urbano </w:t>
      </w:r>
      <w:r w:rsidRPr="004E48DE">
        <w:rPr>
          <w:rFonts w:ascii="Palatino Linotype" w:eastAsia="Calibri" w:hAnsi="Palatino Linotype" w:cs="Tahoma"/>
          <w:color w:val="000000"/>
          <w:sz w:val="20"/>
          <w:szCs w:val="20"/>
          <w:lang w:val="es-ES"/>
        </w:rPr>
        <w:t>(</w:t>
      </w:r>
      <w:r w:rsidR="000A7237" w:rsidRPr="004E48DE">
        <w:rPr>
          <w:rFonts w:ascii="Palatino Linotype" w:eastAsia="Calibri" w:hAnsi="Palatino Linotype" w:cs="Tahoma"/>
          <w:color w:val="000000"/>
          <w:sz w:val="20"/>
          <w:szCs w:val="20"/>
          <w:lang w:val="es-ES"/>
        </w:rPr>
        <w:t>consulta</w:t>
      </w:r>
      <w:r w:rsidRPr="004E48DE">
        <w:rPr>
          <w:rFonts w:ascii="Palatino Linotype" w:eastAsia="Calibri" w:hAnsi="Palatino Linotype" w:cs="Tahoma"/>
          <w:color w:val="000000"/>
          <w:sz w:val="20"/>
          <w:szCs w:val="20"/>
          <w:lang w:val="es-ES"/>
        </w:rPr>
        <w:t>:</w:t>
      </w:r>
      <w:r w:rsidR="000A7237" w:rsidRPr="004E48DE">
        <w:rPr>
          <w:rFonts w:ascii="Palatino Linotype" w:eastAsia="Calibri" w:hAnsi="Palatino Linotype" w:cs="Tahoma"/>
          <w:color w:val="000000"/>
          <w:sz w:val="20"/>
          <w:szCs w:val="20"/>
          <w:lang w:val="es-ES"/>
        </w:rPr>
        <w:t xml:space="preserve"> </w:t>
      </w:r>
      <w:hyperlink r:id="rId7" w:history="1">
        <w:r w:rsidR="000A7237" w:rsidRPr="004E48DE">
          <w:rPr>
            <w:rStyle w:val="Hipervnculo"/>
            <w:rFonts w:ascii="Palatino Linotype" w:eastAsia="Calibri" w:hAnsi="Palatino Linotype" w:cs="Tahoma"/>
            <w:sz w:val="20"/>
            <w:szCs w:val="20"/>
            <w:lang w:val="es-ES"/>
          </w:rPr>
          <w:t>https://www.zinacantepec.gob.mx/MejoraRegulatoria/Verificadores/DESARROLLOTERRITORIALYURBANO.pdf</w:t>
        </w:r>
      </w:hyperlink>
      <w:r w:rsidRPr="004E48DE">
        <w:rPr>
          <w:rFonts w:ascii="Palatino Linotype" w:eastAsia="Calibri" w:hAnsi="Palatino Linotype" w:cs="Tahoma"/>
          <w:color w:val="000000"/>
          <w:sz w:val="20"/>
          <w:szCs w:val="20"/>
          <w:lang w:val="es-ES"/>
        </w:rPr>
        <w:t>)</w:t>
      </w:r>
      <w:r w:rsidRPr="004E48DE">
        <w:rPr>
          <w:rFonts w:ascii="Palatino Linotype" w:eastAsia="Calibri" w:hAnsi="Palatino Linotype" w:cs="Tahoma"/>
          <w:color w:val="000000"/>
          <w:lang w:val="es-ES"/>
        </w:rPr>
        <w:t>, en el cual, se identificó a la persona referida en la solicitud de información; como se observa a continuación:</w:t>
      </w:r>
    </w:p>
    <w:p w14:paraId="2E739A97" w14:textId="0CFFE07F" w:rsidR="005451A0" w:rsidRPr="004E48DE" w:rsidRDefault="005451A0" w:rsidP="005451A0">
      <w:pPr>
        <w:spacing w:line="360" w:lineRule="auto"/>
        <w:ind w:right="49"/>
        <w:contextualSpacing/>
        <w:jc w:val="both"/>
        <w:rPr>
          <w:rFonts w:ascii="Palatino Linotype" w:eastAsia="Calibri" w:hAnsi="Palatino Linotype" w:cs="Tahoma"/>
          <w:color w:val="000000"/>
          <w:lang w:val="es-ES"/>
        </w:rPr>
      </w:pPr>
    </w:p>
    <w:p w14:paraId="4F541132" w14:textId="672499AE" w:rsidR="005451A0" w:rsidRPr="004E48DE" w:rsidRDefault="005451A0" w:rsidP="005451A0">
      <w:pPr>
        <w:spacing w:line="360" w:lineRule="auto"/>
        <w:ind w:right="49"/>
        <w:contextualSpacing/>
        <w:jc w:val="both"/>
        <w:rPr>
          <w:rFonts w:ascii="Palatino Linotype" w:eastAsia="Calibri" w:hAnsi="Palatino Linotype" w:cs="Tahoma"/>
          <w:color w:val="000000"/>
          <w:lang w:val="es-ES"/>
        </w:rPr>
      </w:pPr>
      <w:r w:rsidRPr="004E48DE">
        <w:rPr>
          <w:rFonts w:ascii="Palatino Linotype" w:eastAsia="Calibri" w:hAnsi="Palatino Linotype" w:cs="Tahoma"/>
          <w:noProof/>
          <w:color w:val="000000"/>
        </w:rPr>
        <w:lastRenderedPageBreak/>
        <w:drawing>
          <wp:inline distT="0" distB="0" distL="0" distR="0" wp14:anchorId="0228A558" wp14:editId="64B48146">
            <wp:extent cx="5742940" cy="2270760"/>
            <wp:effectExtent l="12700" t="12700" r="10160"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742940" cy="2270760"/>
                    </a:xfrm>
                    <a:prstGeom prst="rect">
                      <a:avLst/>
                    </a:prstGeom>
                    <a:ln>
                      <a:solidFill>
                        <a:schemeClr val="tx1"/>
                      </a:solidFill>
                    </a:ln>
                  </pic:spPr>
                </pic:pic>
              </a:graphicData>
            </a:graphic>
          </wp:inline>
        </w:drawing>
      </w:r>
    </w:p>
    <w:p w14:paraId="66F346AB" w14:textId="77777777" w:rsidR="000A7237" w:rsidRPr="004E48DE" w:rsidRDefault="000A7237" w:rsidP="000A7237">
      <w:pPr>
        <w:spacing w:line="360" w:lineRule="auto"/>
        <w:ind w:right="49"/>
        <w:contextualSpacing/>
        <w:jc w:val="both"/>
        <w:rPr>
          <w:rFonts w:ascii="Palatino Linotype" w:eastAsia="Calibri" w:hAnsi="Palatino Linotype" w:cs="Tahoma"/>
          <w:color w:val="000000"/>
          <w:lang w:val="es-ES"/>
        </w:rPr>
      </w:pPr>
    </w:p>
    <w:p w14:paraId="3ADC7E11" w14:textId="09A30F9A" w:rsidR="000A7237" w:rsidRPr="004E48DE" w:rsidRDefault="000A7237" w:rsidP="000A7237">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Así, </w:t>
      </w:r>
      <w:r w:rsidR="005451A0" w:rsidRPr="004E48DE">
        <w:rPr>
          <w:rFonts w:ascii="Palatino Linotype" w:eastAsia="Calibri" w:hAnsi="Palatino Linotype" w:cs="Tahoma"/>
          <w:color w:val="000000"/>
          <w:lang w:val="es-ES"/>
        </w:rPr>
        <w:t xml:space="preserve">se advierte que, </w:t>
      </w:r>
      <w:r w:rsidRPr="004E48DE">
        <w:rPr>
          <w:rFonts w:ascii="Palatino Linotype" w:eastAsia="Calibri" w:hAnsi="Palatino Linotype" w:cs="Tahoma"/>
          <w:color w:val="000000"/>
          <w:lang w:val="es-ES"/>
        </w:rPr>
        <w:t xml:space="preserve">si bien la persona referida en la solicitud de información </w:t>
      </w:r>
      <w:r w:rsidR="005451A0" w:rsidRPr="004E48DE">
        <w:rPr>
          <w:rFonts w:ascii="Palatino Linotype" w:eastAsia="Calibri" w:hAnsi="Palatino Linotype" w:cs="Tahoma"/>
          <w:color w:val="000000"/>
          <w:lang w:val="es-ES"/>
        </w:rPr>
        <w:t>se ha identificado como</w:t>
      </w:r>
      <w:r w:rsidRPr="004E48DE">
        <w:rPr>
          <w:rFonts w:ascii="Palatino Linotype" w:eastAsia="Calibri" w:hAnsi="Palatino Linotype" w:cs="Tahoma"/>
          <w:color w:val="000000"/>
          <w:lang w:val="es-ES"/>
        </w:rPr>
        <w:t xml:space="preserve"> Servidor Público adscrito al Ayuntamiento de Zinacantepec, </w:t>
      </w:r>
      <w:r w:rsidR="005451A0" w:rsidRPr="004E48DE">
        <w:rPr>
          <w:rFonts w:ascii="Palatino Linotype" w:eastAsia="Calibri" w:hAnsi="Palatino Linotype" w:cs="Tahoma"/>
          <w:color w:val="000000"/>
          <w:lang w:val="es-ES"/>
        </w:rPr>
        <w:t xml:space="preserve">el </w:t>
      </w:r>
      <w:r w:rsidR="005451A0" w:rsidRPr="004E48DE">
        <w:rPr>
          <w:rFonts w:ascii="Palatino Linotype" w:eastAsia="Calibri" w:hAnsi="Palatino Linotype" w:cs="Tahoma"/>
          <w:b/>
          <w:bCs/>
          <w:color w:val="000000"/>
          <w:lang w:val="es-ES"/>
        </w:rPr>
        <w:t>RECURRENTE</w:t>
      </w:r>
      <w:r w:rsidR="005451A0" w:rsidRPr="004E48DE">
        <w:rPr>
          <w:rFonts w:ascii="Palatino Linotype" w:eastAsia="Calibri" w:hAnsi="Palatino Linotype" w:cs="Tahoma"/>
          <w:color w:val="000000"/>
          <w:lang w:val="es-ES"/>
        </w:rPr>
        <w:t xml:space="preserve"> </w:t>
      </w:r>
      <w:r w:rsidR="003D459E" w:rsidRPr="004E48DE">
        <w:rPr>
          <w:rFonts w:ascii="Palatino Linotype" w:eastAsia="Calibri" w:hAnsi="Palatino Linotype" w:cs="Tahoma"/>
          <w:color w:val="000000"/>
          <w:lang w:val="es-ES"/>
        </w:rPr>
        <w:t xml:space="preserve">no </w:t>
      </w:r>
      <w:r w:rsidRPr="004E48DE">
        <w:rPr>
          <w:rFonts w:ascii="Palatino Linotype" w:eastAsia="Calibri" w:hAnsi="Palatino Linotype" w:cs="Tahoma"/>
          <w:color w:val="000000"/>
          <w:lang w:val="es-ES"/>
        </w:rPr>
        <w:t>especificó la información</w:t>
      </w:r>
      <w:r w:rsidR="005451A0" w:rsidRPr="004E48DE">
        <w:rPr>
          <w:rFonts w:ascii="Palatino Linotype" w:eastAsia="Calibri" w:hAnsi="Palatino Linotype" w:cs="Tahoma"/>
          <w:color w:val="000000"/>
          <w:lang w:val="es-ES"/>
        </w:rPr>
        <w:t xml:space="preserve">, documento o </w:t>
      </w:r>
      <w:r w:rsidRPr="004E48DE">
        <w:rPr>
          <w:rFonts w:ascii="Palatino Linotype" w:eastAsia="Calibri" w:hAnsi="Palatino Linotype" w:cs="Tahoma"/>
          <w:color w:val="000000"/>
          <w:lang w:val="es-ES"/>
        </w:rPr>
        <w:t xml:space="preserve">documentos a los que desea tener acceso. </w:t>
      </w:r>
    </w:p>
    <w:p w14:paraId="43E2DE2D" w14:textId="1204423B" w:rsidR="000A7237" w:rsidRPr="004E48DE" w:rsidRDefault="000A7237" w:rsidP="000A7237">
      <w:pPr>
        <w:spacing w:line="360" w:lineRule="auto"/>
        <w:ind w:right="49"/>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 </w:t>
      </w:r>
    </w:p>
    <w:p w14:paraId="0086326B" w14:textId="3012266B" w:rsidR="00583B3A" w:rsidRPr="004E48DE" w:rsidRDefault="000A7237"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rPr>
        <w:t>Es este sentido</w:t>
      </w:r>
      <w:r w:rsidR="00583B3A" w:rsidRPr="004E48DE">
        <w:rPr>
          <w:rFonts w:ascii="Palatino Linotype" w:eastAsia="Calibri" w:hAnsi="Palatino Linotype" w:cs="Tahoma"/>
          <w:color w:val="000000"/>
          <w:lang w:val="es-ES"/>
        </w:rPr>
        <w:t xml:space="preserve">, </w:t>
      </w:r>
      <w:r w:rsidR="00583B3A" w:rsidRPr="004E48DE">
        <w:rPr>
          <w:rFonts w:ascii="Palatino Linotype" w:eastAsiaTheme="minorEastAsia" w:hAnsi="Palatino Linotype" w:cs="Arial"/>
          <w:lang w:val="es-ES_tradnl" w:eastAsia="es-ES"/>
        </w:rPr>
        <w:t xml:space="preserve">se aprecia a simple vista que el requerimiento no constituye un derecho de acceso a la información pública y, por lo tanto, no es atendible mediante una solicitud de Acceso a la Información, porque se trata de manifestaciones subjetivas vertidas por el </w:t>
      </w:r>
      <w:r w:rsidR="00583B3A" w:rsidRPr="004E48DE">
        <w:rPr>
          <w:rFonts w:ascii="Palatino Linotype" w:eastAsiaTheme="minorEastAsia" w:hAnsi="Palatino Linotype" w:cs="Arial"/>
          <w:b/>
          <w:bCs/>
          <w:lang w:val="es-ES_tradnl" w:eastAsia="es-ES"/>
        </w:rPr>
        <w:t>Recurrente</w:t>
      </w:r>
      <w:r w:rsidR="00583B3A" w:rsidRPr="004E48DE">
        <w:rPr>
          <w:rFonts w:ascii="Palatino Linotype" w:eastAsiaTheme="minorEastAsia" w:hAnsi="Palatino Linotype" w:cs="Arial"/>
          <w:lang w:val="es-ES_tradnl" w:eastAsia="es-ES"/>
        </w:rPr>
        <w:t>, interrogantes y declaraciones que no se colman con la entrega de documentos, situación que conlleva a afirmar que se está en presencia del ejercicio del derecho de petición.</w:t>
      </w:r>
    </w:p>
    <w:p w14:paraId="3748D0EB" w14:textId="77777777" w:rsidR="00583B3A" w:rsidRPr="004E48DE" w:rsidRDefault="00583B3A" w:rsidP="00583B3A">
      <w:pPr>
        <w:rPr>
          <w:rFonts w:ascii="Palatino Linotype" w:hAnsi="Palatino Linotype"/>
          <w:color w:val="000000"/>
        </w:rPr>
      </w:pPr>
    </w:p>
    <w:p w14:paraId="76DDDC7C" w14:textId="2B7BCC4E"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Por lo que, </w:t>
      </w:r>
      <w:r w:rsidRPr="004E48DE">
        <w:rPr>
          <w:rFonts w:ascii="Palatino Linotype" w:eastAsia="MS Mincho" w:hAnsi="Palatino Linotype" w:cstheme="majorBidi"/>
          <w:lang w:val="es-ES_tradnl" w:eastAsia="es-ES"/>
        </w:rPr>
        <w:t xml:space="preserve">lo que la entrega de una razón o un razonamiento por parte del </w:t>
      </w:r>
      <w:r w:rsidRPr="004E48DE">
        <w:rPr>
          <w:rFonts w:ascii="Palatino Linotype" w:eastAsia="MS Mincho" w:hAnsi="Palatino Linotype" w:cstheme="majorBidi"/>
          <w:b/>
          <w:bCs/>
          <w:lang w:val="es-ES_tradnl" w:eastAsia="es-ES"/>
        </w:rPr>
        <w:t>SUJETO OBLIGADO</w:t>
      </w:r>
      <w:r w:rsidRPr="004E48DE">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w:t>
      </w:r>
      <w:r w:rsidRPr="004E48DE">
        <w:rPr>
          <w:rFonts w:ascii="Palatino Linotype" w:eastAsia="MS Mincho" w:hAnsi="Palatino Linotype" w:cstheme="majorBidi"/>
          <w:lang w:val="es-ES_tradnl" w:eastAsia="es-ES"/>
        </w:rPr>
        <w:lastRenderedPageBreak/>
        <w:t>realizado, los cuales, al constituir interrogantes, inquietudes y manifestaciones se satisfacen vía derecho de petición.</w:t>
      </w:r>
    </w:p>
    <w:p w14:paraId="7DC95E21" w14:textId="77777777" w:rsidR="00583B3A" w:rsidRPr="004E48DE" w:rsidRDefault="00583B3A" w:rsidP="00583B3A">
      <w:pPr>
        <w:spacing w:line="360" w:lineRule="auto"/>
        <w:ind w:right="49"/>
        <w:contextualSpacing/>
        <w:jc w:val="both"/>
        <w:rPr>
          <w:rFonts w:ascii="Palatino Linotype" w:eastAsia="Calibri" w:hAnsi="Palatino Linotype" w:cs="Tahoma"/>
          <w:color w:val="000000"/>
          <w:lang w:val="es-ES"/>
        </w:rPr>
      </w:pPr>
    </w:p>
    <w:p w14:paraId="678ADA2B" w14:textId="0A02B374"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En este sentido, </w:t>
      </w:r>
      <w:r w:rsidRPr="004E48DE">
        <w:rPr>
          <w:rFonts w:ascii="Palatino Linotype" w:eastAsia="MS Mincho" w:hAnsi="Palatino Linotype" w:cstheme="majorBidi"/>
          <w:lang w:val="es-ES_tradnl" w:eastAsia="es-ES"/>
        </w:rPr>
        <w:t>es importante dejar en claro lo que debe entenderse por derecho de petición y por derecho de acceso a la información pública.</w:t>
      </w:r>
    </w:p>
    <w:p w14:paraId="24AB23BD" w14:textId="77777777" w:rsidR="00583B3A" w:rsidRPr="004E48DE" w:rsidRDefault="00583B3A" w:rsidP="00583B3A">
      <w:pPr>
        <w:spacing w:line="360" w:lineRule="auto"/>
        <w:ind w:right="49"/>
        <w:contextualSpacing/>
        <w:jc w:val="both"/>
        <w:rPr>
          <w:rFonts w:ascii="Palatino Linotype" w:eastAsia="Calibri" w:hAnsi="Palatino Linotype" w:cs="Tahoma"/>
          <w:b/>
          <w:bCs/>
          <w:i/>
          <w:iCs/>
          <w:color w:val="000000"/>
          <w:sz w:val="28"/>
          <w:szCs w:val="28"/>
          <w:lang w:val="es-ES"/>
        </w:rPr>
      </w:pPr>
    </w:p>
    <w:p w14:paraId="0657BE0C" w14:textId="5051F68A" w:rsidR="00583B3A" w:rsidRPr="004E48DE" w:rsidRDefault="00583B3A" w:rsidP="00583B3A">
      <w:pPr>
        <w:pStyle w:val="Prrafodelista"/>
        <w:numPr>
          <w:ilvl w:val="0"/>
          <w:numId w:val="22"/>
        </w:numPr>
        <w:spacing w:line="360" w:lineRule="auto"/>
        <w:ind w:right="49"/>
        <w:jc w:val="both"/>
        <w:rPr>
          <w:rFonts w:ascii="Palatino Linotype" w:eastAsia="Calibri" w:hAnsi="Palatino Linotype" w:cs="Tahoma"/>
          <w:b/>
          <w:bCs/>
          <w:i/>
          <w:iCs/>
          <w:color w:val="000000"/>
          <w:sz w:val="24"/>
          <w:szCs w:val="28"/>
          <w:lang w:val="es-ES"/>
        </w:rPr>
      </w:pPr>
      <w:r w:rsidRPr="004E48DE">
        <w:rPr>
          <w:rFonts w:ascii="Palatino Linotype" w:eastAsia="Calibri" w:hAnsi="Palatino Linotype" w:cs="Tahoma"/>
          <w:b/>
          <w:bCs/>
          <w:i/>
          <w:iCs/>
          <w:color w:val="000000"/>
          <w:sz w:val="24"/>
          <w:szCs w:val="28"/>
          <w:lang w:val="es-ES"/>
        </w:rPr>
        <w:t>El derecho de petición y acceso a la información pública.</w:t>
      </w:r>
    </w:p>
    <w:p w14:paraId="2F822AA0" w14:textId="421E5FFE"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Por </w:t>
      </w:r>
      <w:r w:rsidRPr="004E48DE">
        <w:rPr>
          <w:rFonts w:ascii="Palatino Linotype" w:eastAsia="MS Mincho" w:hAnsi="Palatino Linotype" w:cstheme="majorBidi"/>
          <w:lang w:val="es-ES_tradnl" w:eastAsia="es-ES"/>
        </w:rPr>
        <w:t>lo que respecta a la definición de derecho de petición, el Maestro Ignacio Burgoa Orihuela refiere: “…</w:t>
      </w:r>
      <w:r w:rsidRPr="004E48DE">
        <w:rPr>
          <w:rFonts w:ascii="Palatino Linotype" w:eastAsia="MS Mincho" w:hAnsi="Palatino Linotype" w:cstheme="majorBidi"/>
          <w:i/>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E48DE">
        <w:rPr>
          <w:rStyle w:val="Refdenotaalpie"/>
          <w:rFonts w:ascii="Palatino Linotype" w:eastAsia="MS Mincho" w:hAnsi="Palatino Linotype" w:cstheme="majorBidi"/>
          <w:i/>
          <w:lang w:val="es-ES_tradnl" w:eastAsia="es-ES"/>
        </w:rPr>
        <w:footnoteReference w:id="1"/>
      </w:r>
      <w:r w:rsidRPr="004E48DE">
        <w:rPr>
          <w:rFonts w:ascii="Palatino Linotype" w:eastAsia="MS Mincho" w:hAnsi="Palatino Linotype" w:cstheme="majorBidi"/>
          <w:i/>
          <w:lang w:val="es-ES_tradnl" w:eastAsia="es-ES"/>
        </w:rPr>
        <w:t xml:space="preserve">  “.</w:t>
      </w:r>
    </w:p>
    <w:p w14:paraId="6B6A1BF0" w14:textId="77777777" w:rsidR="00583B3A" w:rsidRPr="004E48DE" w:rsidRDefault="00583B3A" w:rsidP="00583B3A">
      <w:pPr>
        <w:spacing w:line="360" w:lineRule="auto"/>
        <w:ind w:right="49"/>
        <w:contextualSpacing/>
        <w:jc w:val="both"/>
        <w:rPr>
          <w:rFonts w:ascii="Palatino Linotype" w:eastAsia="Calibri" w:hAnsi="Palatino Linotype" w:cs="Tahoma"/>
          <w:color w:val="000000"/>
          <w:lang w:val="es-ES"/>
        </w:rPr>
      </w:pPr>
    </w:p>
    <w:p w14:paraId="280B9995" w14:textId="1E3903B2"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Por su parte, </w:t>
      </w:r>
      <w:r w:rsidRPr="004E48DE">
        <w:rPr>
          <w:rFonts w:ascii="Palatino Linotype" w:eastAsia="MS Mincho" w:hAnsi="Palatino Linotype" w:cstheme="majorBidi"/>
          <w:lang w:val="es-ES_tradnl" w:eastAsia="es-ES"/>
        </w:rPr>
        <w:t xml:space="preserve">David Cienfuegos Salgado, concibe al derecho de petición como </w:t>
      </w:r>
      <w:r w:rsidRPr="004E48DE">
        <w:rPr>
          <w:rFonts w:ascii="Palatino Linotype" w:eastAsia="MS Mincho" w:hAnsi="Palatino Linotype" w:cstheme="majorBidi"/>
          <w:i/>
          <w:lang w:val="es-ES_tradnl" w:eastAsia="es-ES"/>
        </w:rPr>
        <w:t xml:space="preserve">“el derecho de toda persona a ser escuchado por quienes ejercen el poder público. </w:t>
      </w:r>
      <w:r w:rsidRPr="004E48DE">
        <w:rPr>
          <w:rStyle w:val="Refdenotaalpie"/>
          <w:rFonts w:ascii="Palatino Linotype" w:eastAsia="MS Mincho" w:hAnsi="Palatino Linotype" w:cstheme="majorBidi"/>
          <w:i/>
          <w:lang w:val="es-ES_tradnl" w:eastAsia="es-ES"/>
        </w:rPr>
        <w:footnoteReference w:id="2"/>
      </w:r>
      <w:r w:rsidRPr="004E48DE">
        <w:rPr>
          <w:rFonts w:ascii="Palatino Linotype" w:eastAsia="MS Mincho" w:hAnsi="Palatino Linotype" w:cstheme="majorBidi"/>
          <w:i/>
          <w:lang w:val="es-ES_tradnl" w:eastAsia="es-ES"/>
        </w:rPr>
        <w:t>” (Sic)</w:t>
      </w:r>
    </w:p>
    <w:p w14:paraId="0C4F8EAC" w14:textId="77777777" w:rsidR="00583B3A" w:rsidRPr="004E48DE" w:rsidRDefault="00583B3A" w:rsidP="00583B3A">
      <w:pPr>
        <w:spacing w:line="360" w:lineRule="auto"/>
        <w:ind w:right="49"/>
        <w:contextualSpacing/>
        <w:jc w:val="both"/>
        <w:rPr>
          <w:rFonts w:ascii="Palatino Linotype" w:eastAsia="Calibri" w:hAnsi="Palatino Linotype" w:cs="Tahoma"/>
          <w:color w:val="000000"/>
          <w:lang w:val="es-ES"/>
        </w:rPr>
      </w:pPr>
    </w:p>
    <w:p w14:paraId="53286A45" w14:textId="075D3B32"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Lego entonces, </w:t>
      </w:r>
      <w:r w:rsidRPr="004E48DE">
        <w:rPr>
          <w:rFonts w:ascii="Palatino Linotype" w:eastAsia="MS Mincho" w:hAnsi="Palatino Linotype" w:cstheme="majorBidi"/>
          <w:lang w:val="es-ES_tradnl" w:eastAsia="es-ES"/>
        </w:rPr>
        <w:t xml:space="preserve">para diferenciar el derecho de petición al derecho de acceso a la información, resulta conducente señalar que José Guadalupe Robles, conceptualiza el derecho a la información como </w:t>
      </w:r>
      <w:r w:rsidRPr="004E48DE">
        <w:rPr>
          <w:rFonts w:ascii="Palatino Linotype" w:eastAsia="MS Mincho" w:hAnsi="Palatino Linotype" w:cstheme="majorBidi"/>
          <w:i/>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w:t>
      </w:r>
      <w:r w:rsidRPr="004E48DE">
        <w:rPr>
          <w:rFonts w:ascii="Palatino Linotype" w:eastAsia="MS Mincho" w:hAnsi="Palatino Linotype" w:cstheme="majorBidi"/>
          <w:i/>
          <w:lang w:val="es-ES_tradnl" w:eastAsia="es-ES"/>
        </w:rPr>
        <w:lastRenderedPageBreak/>
        <w:t xml:space="preserve">que coadyuva al desarrollo de las personas y a la formación de opinión pública de calidad para poder participar y luego influir en la vida pública. </w:t>
      </w:r>
      <w:r w:rsidRPr="004E48DE">
        <w:rPr>
          <w:rStyle w:val="Refdenotaalpie"/>
          <w:rFonts w:ascii="Palatino Linotype" w:eastAsia="MS Mincho" w:hAnsi="Palatino Linotype" w:cstheme="majorBidi"/>
          <w:i/>
          <w:lang w:val="es-ES_tradnl" w:eastAsia="es-ES"/>
        </w:rPr>
        <w:footnoteReference w:id="3"/>
      </w:r>
      <w:r w:rsidRPr="004E48DE">
        <w:rPr>
          <w:rFonts w:ascii="Palatino Linotype" w:eastAsia="MS Mincho" w:hAnsi="Palatino Linotype" w:cstheme="majorBidi"/>
          <w:i/>
          <w:lang w:val="es-ES_tradnl" w:eastAsia="es-ES"/>
        </w:rPr>
        <w:t>“(Sic)</w:t>
      </w:r>
    </w:p>
    <w:p w14:paraId="1EB4A297" w14:textId="77777777" w:rsidR="00583B3A" w:rsidRPr="004E48DE" w:rsidRDefault="00583B3A" w:rsidP="00583B3A">
      <w:pPr>
        <w:spacing w:line="360" w:lineRule="auto"/>
        <w:ind w:right="49"/>
        <w:contextualSpacing/>
        <w:jc w:val="both"/>
        <w:rPr>
          <w:rFonts w:ascii="Palatino Linotype" w:eastAsia="Calibri" w:hAnsi="Palatino Linotype" w:cs="Tahoma"/>
          <w:color w:val="000000"/>
          <w:lang w:val="es-ES"/>
        </w:rPr>
      </w:pPr>
    </w:p>
    <w:p w14:paraId="50AB693C" w14:textId="7120DED6"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Además, </w:t>
      </w:r>
      <w:r w:rsidRPr="004E48DE">
        <w:rPr>
          <w:rFonts w:ascii="Palatino Linotype" w:eastAsia="MS Mincho" w:hAnsi="Palatino Linotype" w:cstheme="majorBidi"/>
          <w:lang w:val="es-ES_tradnl" w:eastAsia="es-ES"/>
        </w:rPr>
        <w:t>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w:t>
      </w:r>
      <w:r w:rsidRPr="004E48DE">
        <w:rPr>
          <w:rFonts w:ascii="Palatino Linotype" w:eastAsia="MS Mincho" w:hAnsi="Palatino Linotype" w:cstheme="majorBidi"/>
          <w:i/>
          <w:lang w:val="es-ES_tradnl" w:eastAsia="es-ES"/>
        </w:rPr>
        <w:t xml:space="preserv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E48DE">
        <w:rPr>
          <w:rStyle w:val="Refdenotaalpie"/>
          <w:rFonts w:ascii="Palatino Linotype" w:eastAsia="MS Mincho" w:hAnsi="Palatino Linotype" w:cstheme="majorBidi"/>
          <w:i/>
          <w:lang w:val="es-ES_tradnl" w:eastAsia="es-ES"/>
        </w:rPr>
        <w:footnoteReference w:id="4"/>
      </w:r>
      <w:r w:rsidRPr="004E48DE">
        <w:rPr>
          <w:rFonts w:ascii="Palatino Linotype" w:eastAsia="MS Mincho" w:hAnsi="Palatino Linotype" w:cstheme="majorBidi"/>
          <w:i/>
          <w:lang w:val="es-ES_tradnl" w:eastAsia="es-ES"/>
        </w:rPr>
        <w:t xml:space="preserve">” (Sic)  </w:t>
      </w:r>
    </w:p>
    <w:p w14:paraId="4738EC5B" w14:textId="77777777" w:rsidR="00583B3A" w:rsidRPr="004E48DE" w:rsidRDefault="00583B3A" w:rsidP="00583B3A">
      <w:pPr>
        <w:spacing w:line="360" w:lineRule="auto"/>
        <w:ind w:right="49"/>
        <w:contextualSpacing/>
        <w:jc w:val="both"/>
        <w:rPr>
          <w:rFonts w:ascii="Palatino Linotype" w:eastAsia="Calibri" w:hAnsi="Palatino Linotype" w:cs="Tahoma"/>
          <w:color w:val="000000"/>
          <w:lang w:val="es-ES"/>
        </w:rPr>
      </w:pPr>
    </w:p>
    <w:p w14:paraId="6B9439D0" w14:textId="53AABC05"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Ahora bien, </w:t>
      </w:r>
      <w:r w:rsidRPr="004E48DE">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72A3E3E" w14:textId="77777777" w:rsidR="00583B3A" w:rsidRPr="004E48DE" w:rsidRDefault="00583B3A" w:rsidP="00583B3A">
      <w:pPr>
        <w:pStyle w:val="Prrafodelista"/>
        <w:rPr>
          <w:rFonts w:ascii="Palatino Linotype" w:eastAsia="Calibri" w:hAnsi="Palatino Linotype" w:cs="Tahoma"/>
          <w:color w:val="000000"/>
          <w:lang w:val="es-ES"/>
        </w:rPr>
      </w:pPr>
    </w:p>
    <w:p w14:paraId="344FBFB9" w14:textId="77777777" w:rsidR="00583B3A" w:rsidRPr="004E48DE" w:rsidRDefault="00583B3A" w:rsidP="00583B3A">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4E48DE">
        <w:rPr>
          <w:rFonts w:ascii="Palatino Linotype" w:eastAsia="MS Mincho" w:hAnsi="Palatino Linotype" w:cstheme="majorBidi"/>
          <w:b/>
          <w:i/>
          <w:sz w:val="22"/>
          <w:szCs w:val="22"/>
          <w:lang w:val="es-ES_tradnl" w:eastAsia="es-ES"/>
        </w:rPr>
        <w:t>“CRITERIO 0002-11</w:t>
      </w:r>
    </w:p>
    <w:p w14:paraId="727ADCDE" w14:textId="77777777" w:rsidR="00583B3A" w:rsidRPr="004E48DE" w:rsidRDefault="00583B3A" w:rsidP="00583B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4E48DE">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4E48DE">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3CCC32" w14:textId="77777777" w:rsidR="00583B3A" w:rsidRPr="004E48D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r w:rsidRPr="004E48DE">
        <w:rPr>
          <w:rFonts w:ascii="Palatino Linotype" w:eastAsia="MS Mincho" w:hAnsi="Palatino Linotype" w:cstheme="majorBidi"/>
          <w:i/>
          <w:sz w:val="22"/>
          <w:szCs w:val="22"/>
          <w:lang w:val="es-ES_tradnl" w:eastAsia="es-ES"/>
        </w:rPr>
        <w:lastRenderedPageBreak/>
        <w:t>En consecuencia el acceso a la información se refiere a que se cumplan cualquiera de los siguientes tres supuestos:</w:t>
      </w:r>
    </w:p>
    <w:p w14:paraId="26726C10" w14:textId="77777777" w:rsidR="00583B3A" w:rsidRPr="004E48D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p>
    <w:p w14:paraId="0EA869BF" w14:textId="77777777" w:rsidR="00583B3A" w:rsidRPr="004E48D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r w:rsidRPr="004E48D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generada por los Sujetos Obligados;</w:t>
      </w:r>
    </w:p>
    <w:p w14:paraId="6DED863F" w14:textId="77777777" w:rsidR="00583B3A" w:rsidRPr="004E48D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p>
    <w:p w14:paraId="4C441220" w14:textId="77777777" w:rsidR="00583B3A" w:rsidRPr="004E48D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r w:rsidRPr="004E48D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administrada por los Sujetos Obligados, y</w:t>
      </w:r>
    </w:p>
    <w:p w14:paraId="6A783D8C" w14:textId="77777777" w:rsidR="00583B3A" w:rsidRPr="004E48D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p>
    <w:p w14:paraId="57FBEFC5" w14:textId="21DE2197" w:rsidR="00583B3A" w:rsidRPr="004E48DE" w:rsidRDefault="00583B3A" w:rsidP="00583B3A">
      <w:pPr>
        <w:ind w:left="567" w:right="539"/>
        <w:contextualSpacing/>
        <w:jc w:val="both"/>
        <w:rPr>
          <w:rFonts w:ascii="Palatino Linotype" w:eastAsia="Calibri" w:hAnsi="Palatino Linotype" w:cs="Tahoma"/>
          <w:color w:val="000000"/>
          <w:lang w:val="es-ES"/>
        </w:rPr>
      </w:pPr>
      <w:r w:rsidRPr="004E48D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 encuentre en posesión de los Sujetos Obligados</w:t>
      </w:r>
      <w:r w:rsidRPr="004E48DE">
        <w:rPr>
          <w:rFonts w:ascii="Palatino Linotype" w:eastAsia="MS Mincho" w:hAnsi="Palatino Linotype" w:cstheme="majorBidi"/>
          <w:sz w:val="22"/>
          <w:szCs w:val="22"/>
          <w:lang w:val="es-ES_tradnl" w:eastAsia="es-ES"/>
        </w:rPr>
        <w:t>.”</w:t>
      </w:r>
    </w:p>
    <w:p w14:paraId="3C5439E8" w14:textId="77777777" w:rsidR="00583B3A" w:rsidRPr="004E48DE" w:rsidRDefault="00583B3A" w:rsidP="00583B3A">
      <w:pPr>
        <w:spacing w:line="360" w:lineRule="auto"/>
        <w:ind w:right="49"/>
        <w:contextualSpacing/>
        <w:jc w:val="both"/>
        <w:rPr>
          <w:rFonts w:ascii="Palatino Linotype" w:eastAsia="Calibri" w:hAnsi="Palatino Linotype" w:cs="Tahoma"/>
          <w:color w:val="000000"/>
          <w:lang w:val="es-ES"/>
        </w:rPr>
      </w:pPr>
    </w:p>
    <w:p w14:paraId="73F3DD9F" w14:textId="25921146" w:rsidR="00583B3A" w:rsidRPr="004E48D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E48DE">
        <w:rPr>
          <w:rFonts w:ascii="Palatino Linotype" w:eastAsia="Calibri" w:hAnsi="Palatino Linotype" w:cs="Tahoma"/>
          <w:color w:val="000000"/>
          <w:lang w:val="es-ES"/>
        </w:rPr>
        <w:t xml:space="preserve">De </w:t>
      </w:r>
      <w:r w:rsidRPr="004E48DE">
        <w:rPr>
          <w:rFonts w:ascii="Palatino Linotype" w:eastAsia="MS Mincho" w:hAnsi="Palatino Linotype" w:cstheme="majorBidi"/>
          <w:lang w:val="es-ES_tradnl" w:eastAsia="es-ES"/>
        </w:rPr>
        <w:t>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14:paraId="6E7DF275" w14:textId="77777777" w:rsidR="007F1583" w:rsidRPr="004E48DE" w:rsidRDefault="007F1583" w:rsidP="005A1BEC">
      <w:pPr>
        <w:spacing w:line="360" w:lineRule="auto"/>
        <w:ind w:right="49"/>
        <w:contextualSpacing/>
        <w:jc w:val="both"/>
        <w:rPr>
          <w:rFonts w:ascii="Palatino Linotype" w:hAnsi="Palatino Linotype"/>
          <w:color w:val="000000"/>
          <w:lang w:val="es-ES_tradnl"/>
        </w:rPr>
      </w:pPr>
    </w:p>
    <w:p w14:paraId="1F650521" w14:textId="6EBADD7E" w:rsidR="00094501" w:rsidRPr="004E48DE" w:rsidRDefault="00A61139" w:rsidP="00B832E1">
      <w:pPr>
        <w:numPr>
          <w:ilvl w:val="0"/>
          <w:numId w:val="1"/>
        </w:numPr>
        <w:spacing w:line="360" w:lineRule="auto"/>
        <w:ind w:left="0" w:right="49" w:firstLine="0"/>
        <w:contextualSpacing/>
        <w:jc w:val="both"/>
        <w:rPr>
          <w:rFonts w:ascii="Palatino Linotype" w:hAnsi="Palatino Linotype"/>
          <w:color w:val="000000"/>
          <w:lang w:val="es-ES_tradnl"/>
        </w:rPr>
      </w:pPr>
      <w:r w:rsidRPr="004E48DE">
        <w:rPr>
          <w:rFonts w:ascii="Palatino Linotype" w:hAnsi="Palatino Linotype"/>
          <w:color w:val="000000"/>
          <w:lang w:val="es-ES_tradnl"/>
        </w:rPr>
        <w:t>Consecuentemente</w:t>
      </w:r>
      <w:r w:rsidR="00A5508B" w:rsidRPr="004E48DE">
        <w:rPr>
          <w:rFonts w:ascii="Palatino Linotype" w:hAnsi="Palatino Linotype" w:cs="Arial"/>
          <w:color w:val="000000"/>
        </w:rPr>
        <w:t xml:space="preserve">, en </w:t>
      </w:r>
      <w:r w:rsidRPr="004E48DE">
        <w:rPr>
          <w:rFonts w:ascii="Palatino Linotype" w:hAnsi="Palatino Linotype" w:cs="Arial"/>
          <w:color w:val="000000"/>
        </w:rPr>
        <w:t>t</w:t>
      </w:r>
      <w:r w:rsidR="00F4429D" w:rsidRPr="004E48DE">
        <w:rPr>
          <w:rFonts w:ascii="Palatino Linotype" w:hAnsi="Palatino Linotype" w:cs="Arial"/>
          <w:color w:val="000000"/>
        </w:rPr>
        <w:t>é</w:t>
      </w:r>
      <w:r w:rsidRPr="004E48DE">
        <w:rPr>
          <w:rFonts w:ascii="Palatino Linotype" w:hAnsi="Palatino Linotype" w:cs="Arial"/>
          <w:color w:val="000000"/>
        </w:rPr>
        <w:t>rminos d</w:t>
      </w:r>
      <w:r w:rsidR="00A5508B" w:rsidRPr="004E48DE">
        <w:rPr>
          <w:rFonts w:ascii="Palatino Linotype" w:hAnsi="Palatino Linotype" w:cs="Arial"/>
          <w:color w:val="000000"/>
        </w:rPr>
        <w:t xml:space="preserve">el artículo </w:t>
      </w:r>
      <w:r w:rsidR="005A1BEC" w:rsidRPr="004E48DE">
        <w:rPr>
          <w:rFonts w:ascii="Palatino Linotype" w:hAnsi="Palatino Linotype" w:cs="Arial"/>
          <w:color w:val="000000"/>
        </w:rPr>
        <w:t>19</w:t>
      </w:r>
      <w:r w:rsidR="00B832E1" w:rsidRPr="004E48DE">
        <w:rPr>
          <w:rFonts w:ascii="Palatino Linotype" w:hAnsi="Palatino Linotype" w:cs="Arial"/>
          <w:color w:val="000000"/>
        </w:rPr>
        <w:t>2</w:t>
      </w:r>
      <w:r w:rsidR="005A1BEC" w:rsidRPr="004E48DE">
        <w:rPr>
          <w:rFonts w:ascii="Palatino Linotype" w:hAnsi="Palatino Linotype" w:cs="Arial"/>
          <w:color w:val="000000"/>
        </w:rPr>
        <w:t xml:space="preserve">, fracción </w:t>
      </w:r>
      <w:r w:rsidR="00BB255F" w:rsidRPr="004E48DE">
        <w:rPr>
          <w:rFonts w:ascii="Palatino Linotype" w:hAnsi="Palatino Linotype" w:cs="Arial"/>
          <w:color w:val="000000"/>
        </w:rPr>
        <w:t>I</w:t>
      </w:r>
      <w:r w:rsidR="00723BFD" w:rsidRPr="004E48DE">
        <w:rPr>
          <w:rFonts w:ascii="Palatino Linotype" w:hAnsi="Palatino Linotype" w:cs="Arial"/>
          <w:color w:val="000000"/>
        </w:rPr>
        <w:t>V</w:t>
      </w:r>
      <w:r w:rsidR="00B832E1" w:rsidRPr="004E48DE">
        <w:rPr>
          <w:rFonts w:ascii="Palatino Linotype" w:hAnsi="Palatino Linotype"/>
          <w:color w:val="000000"/>
          <w:lang w:val="es-ES_tradnl"/>
        </w:rPr>
        <w:t xml:space="preserve"> </w:t>
      </w:r>
      <w:r w:rsidR="00A5508B" w:rsidRPr="004E48DE">
        <w:rPr>
          <w:rFonts w:ascii="Palatino Linotype" w:hAnsi="Palatino Linotype" w:cs="Arial"/>
          <w:color w:val="000000"/>
        </w:rPr>
        <w:t xml:space="preserve">de la Ley de Transparencia y Acceso a la Información Pública del Estado de México y Municipios, este Instituto </w:t>
      </w:r>
      <w:r w:rsidR="00E55FF9" w:rsidRPr="004E48DE">
        <w:rPr>
          <w:rFonts w:ascii="Palatino Linotype" w:eastAsia="Calibri" w:hAnsi="Palatino Linotype"/>
          <w:lang w:val="es-CO"/>
        </w:rPr>
        <w:t xml:space="preserve">determina el </w:t>
      </w:r>
      <w:r w:rsidR="00E55FF9" w:rsidRPr="004E48DE">
        <w:rPr>
          <w:rFonts w:ascii="Palatino Linotype" w:eastAsia="Calibri" w:hAnsi="Palatino Linotype"/>
          <w:b/>
          <w:lang w:val="es-CO"/>
        </w:rPr>
        <w:t xml:space="preserve">SOBRESEIMIENTO </w:t>
      </w:r>
      <w:r w:rsidR="00E55FF9" w:rsidRPr="004E48DE">
        <w:rPr>
          <w:rFonts w:ascii="Palatino Linotype" w:eastAsia="Calibri" w:hAnsi="Palatino Linotype"/>
          <w:lang w:val="es-CO"/>
        </w:rPr>
        <w:t>del presente recurso de revisión</w:t>
      </w:r>
      <w:r w:rsidR="00BB255F" w:rsidRPr="004E48DE">
        <w:rPr>
          <w:rFonts w:ascii="Palatino Linotype" w:eastAsia="Calibri" w:hAnsi="Palatino Linotype"/>
          <w:lang w:val="es-CO"/>
        </w:rPr>
        <w:t>.</w:t>
      </w:r>
    </w:p>
    <w:p w14:paraId="2406C4BB" w14:textId="79A8B285" w:rsidR="00EE36DF" w:rsidRPr="004E48DE" w:rsidRDefault="00EE36DF" w:rsidP="00EE36DF">
      <w:pPr>
        <w:spacing w:line="360" w:lineRule="auto"/>
        <w:ind w:right="49"/>
        <w:contextualSpacing/>
        <w:jc w:val="both"/>
        <w:rPr>
          <w:rFonts w:ascii="Palatino Linotype" w:hAnsi="Palatino Linotype"/>
          <w:color w:val="000000"/>
          <w:lang w:val="es-ES_tradnl"/>
        </w:rPr>
      </w:pPr>
    </w:p>
    <w:p w14:paraId="57C3A282" w14:textId="66A7E077" w:rsidR="006B402B" w:rsidRPr="004E48DE" w:rsidRDefault="006B402B" w:rsidP="006B402B">
      <w:pPr>
        <w:ind w:left="567" w:right="539"/>
        <w:contextualSpacing/>
        <w:jc w:val="both"/>
        <w:rPr>
          <w:rFonts w:ascii="Palatino Linotype" w:hAnsi="Palatino Linotype"/>
          <w:i/>
          <w:iCs/>
          <w:sz w:val="22"/>
          <w:szCs w:val="22"/>
        </w:rPr>
      </w:pPr>
      <w:r w:rsidRPr="004E48DE">
        <w:rPr>
          <w:rFonts w:ascii="Palatino Linotype" w:hAnsi="Palatino Linotype"/>
          <w:b/>
          <w:bCs/>
          <w:i/>
          <w:iCs/>
          <w:sz w:val="22"/>
          <w:szCs w:val="22"/>
        </w:rPr>
        <w:t>“Artículo 192.</w:t>
      </w:r>
      <w:r w:rsidRPr="004E48DE">
        <w:rPr>
          <w:rFonts w:ascii="Palatino Linotype" w:hAnsi="Palatino Linotype"/>
          <w:i/>
          <w:iCs/>
          <w:sz w:val="22"/>
          <w:szCs w:val="22"/>
        </w:rPr>
        <w:t xml:space="preserve"> El recurso será sobreseído, en todo o en parte, cuando una vez admitido, se actualicen alguno de los siguientes supuestos: </w:t>
      </w:r>
    </w:p>
    <w:p w14:paraId="7BC24141" w14:textId="2DB64EA0" w:rsidR="006B402B" w:rsidRPr="004E48DE" w:rsidRDefault="006B402B" w:rsidP="006B402B">
      <w:pPr>
        <w:ind w:left="567" w:right="539"/>
        <w:contextualSpacing/>
        <w:jc w:val="both"/>
        <w:rPr>
          <w:rFonts w:ascii="Palatino Linotype" w:hAnsi="Palatino Linotype"/>
          <w:i/>
          <w:iCs/>
          <w:sz w:val="22"/>
          <w:szCs w:val="22"/>
        </w:rPr>
      </w:pPr>
      <w:r w:rsidRPr="004E48DE">
        <w:rPr>
          <w:rFonts w:ascii="Palatino Linotype" w:hAnsi="Palatino Linotype"/>
          <w:i/>
          <w:iCs/>
          <w:sz w:val="22"/>
          <w:szCs w:val="22"/>
        </w:rPr>
        <w:t>(…)</w:t>
      </w:r>
    </w:p>
    <w:p w14:paraId="11DD2300" w14:textId="77777777" w:rsidR="001D3102" w:rsidRPr="004E48DE" w:rsidRDefault="006B402B" w:rsidP="00B832E1">
      <w:pPr>
        <w:ind w:left="567" w:right="539"/>
        <w:contextualSpacing/>
        <w:jc w:val="both"/>
        <w:rPr>
          <w:rFonts w:ascii="Palatino Linotype" w:hAnsi="Palatino Linotype"/>
          <w:b/>
          <w:i/>
          <w:iCs/>
          <w:sz w:val="22"/>
          <w:szCs w:val="22"/>
        </w:rPr>
      </w:pPr>
      <w:r w:rsidRPr="004E48DE">
        <w:rPr>
          <w:rFonts w:ascii="Palatino Linotype" w:hAnsi="Palatino Linotype"/>
          <w:b/>
          <w:bCs/>
          <w:i/>
          <w:iCs/>
          <w:sz w:val="22"/>
          <w:szCs w:val="22"/>
        </w:rPr>
        <w:t>IV.</w:t>
      </w:r>
      <w:r w:rsidR="00B832E1" w:rsidRPr="004E48DE">
        <w:rPr>
          <w:rFonts w:ascii="Palatino Linotype" w:hAnsi="Palatino Linotype"/>
          <w:b/>
          <w:i/>
          <w:iCs/>
          <w:sz w:val="22"/>
          <w:szCs w:val="22"/>
        </w:rPr>
        <w:t xml:space="preserve"> </w:t>
      </w:r>
      <w:r w:rsidR="00BB255F" w:rsidRPr="004E48DE">
        <w:rPr>
          <w:rFonts w:ascii="Palatino Linotype" w:hAnsi="Palatino Linotype"/>
          <w:b/>
          <w:i/>
          <w:iCs/>
          <w:sz w:val="22"/>
          <w:szCs w:val="22"/>
        </w:rPr>
        <w:t>Admitido el recu</w:t>
      </w:r>
      <w:r w:rsidR="001D3102" w:rsidRPr="004E48DE">
        <w:rPr>
          <w:rFonts w:ascii="Palatino Linotype" w:hAnsi="Palatino Linotype"/>
          <w:b/>
          <w:i/>
          <w:iCs/>
          <w:sz w:val="22"/>
          <w:szCs w:val="22"/>
        </w:rPr>
        <w:t>rso de revisión, aparezca alguna causal de improcedencia en los términos de la presente Ley;</w:t>
      </w:r>
    </w:p>
    <w:p w14:paraId="44E1185B" w14:textId="5B957CB4" w:rsidR="006B402B" w:rsidRPr="004E48DE" w:rsidRDefault="001D3102" w:rsidP="00C2644C">
      <w:pPr>
        <w:ind w:left="567" w:right="539"/>
        <w:contextualSpacing/>
        <w:jc w:val="both"/>
        <w:rPr>
          <w:rFonts w:ascii="Palatino Linotype" w:hAnsi="Palatino Linotype"/>
          <w:i/>
          <w:iCs/>
          <w:sz w:val="22"/>
          <w:szCs w:val="22"/>
        </w:rPr>
      </w:pPr>
      <w:r w:rsidRPr="004E48DE">
        <w:rPr>
          <w:rFonts w:ascii="Palatino Linotype" w:hAnsi="Palatino Linotype"/>
          <w:b/>
          <w:bCs/>
          <w:i/>
          <w:iCs/>
          <w:sz w:val="22"/>
          <w:szCs w:val="22"/>
        </w:rPr>
        <w:t>(…)</w:t>
      </w:r>
      <w:r w:rsidR="006B402B" w:rsidRPr="004E48DE">
        <w:rPr>
          <w:rFonts w:ascii="Palatino Linotype" w:hAnsi="Palatino Linotype"/>
          <w:i/>
          <w:iCs/>
          <w:sz w:val="22"/>
          <w:szCs w:val="22"/>
        </w:rPr>
        <w:t>”</w:t>
      </w:r>
    </w:p>
    <w:p w14:paraId="113F6E75" w14:textId="39FA637E" w:rsidR="001D3102" w:rsidRPr="004E48DE" w:rsidRDefault="00C2644C"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4E48DE">
        <w:rPr>
          <w:rFonts w:ascii="Palatino Linotype" w:hAnsi="Palatino Linotype"/>
          <w:color w:val="000000"/>
          <w:lang w:val="es-ES_tradnl"/>
        </w:rPr>
        <w:lastRenderedPageBreak/>
        <w:t>Lo anterior, c</w:t>
      </w:r>
      <w:r w:rsidR="001D3102" w:rsidRPr="004E48DE">
        <w:rPr>
          <w:rFonts w:ascii="Palatino Linotype" w:hAnsi="Palatino Linotype"/>
          <w:color w:val="000000"/>
          <w:lang w:val="es-ES_tradnl"/>
        </w:rPr>
        <w:t xml:space="preserve">on relación a lo establecido en la fracción III del artículo </w:t>
      </w:r>
      <w:r w:rsidRPr="004E48DE">
        <w:rPr>
          <w:rFonts w:ascii="Palatino Linotype" w:hAnsi="Palatino Linotype"/>
          <w:color w:val="000000"/>
          <w:lang w:val="es-ES_tradnl"/>
        </w:rPr>
        <w:t>191 de la Multicitada Ley de Transparencia, el cual dispone lo siguiente:</w:t>
      </w:r>
    </w:p>
    <w:p w14:paraId="497D2FE2" w14:textId="77777777" w:rsidR="001D3102" w:rsidRPr="004E48DE" w:rsidRDefault="001D3102" w:rsidP="00C2644C">
      <w:pPr>
        <w:spacing w:line="360" w:lineRule="auto"/>
        <w:ind w:right="49"/>
        <w:contextualSpacing/>
        <w:jc w:val="both"/>
        <w:rPr>
          <w:rFonts w:ascii="Palatino Linotype" w:hAnsi="Palatino Linotype"/>
          <w:color w:val="000000"/>
          <w:lang w:val="es-ES_tradnl"/>
        </w:rPr>
      </w:pPr>
    </w:p>
    <w:p w14:paraId="78177C63" w14:textId="77777777" w:rsidR="00C2644C" w:rsidRPr="004E48DE" w:rsidRDefault="00C2644C" w:rsidP="00C2644C">
      <w:pPr>
        <w:pStyle w:val="Prrafodelista"/>
        <w:tabs>
          <w:tab w:val="left" w:pos="567"/>
        </w:tabs>
        <w:ind w:left="567" w:right="822"/>
        <w:jc w:val="both"/>
        <w:rPr>
          <w:rFonts w:ascii="Palatino Linotype" w:hAnsi="Palatino Linotype"/>
          <w:i/>
          <w:szCs w:val="22"/>
        </w:rPr>
      </w:pPr>
      <w:r w:rsidRPr="004E48DE">
        <w:rPr>
          <w:rFonts w:ascii="Palatino Linotype" w:hAnsi="Palatino Linotype"/>
          <w:b/>
          <w:bCs/>
          <w:i/>
          <w:szCs w:val="22"/>
        </w:rPr>
        <w:t>“Artículo 191.</w:t>
      </w:r>
      <w:r w:rsidRPr="004E48DE">
        <w:rPr>
          <w:rFonts w:ascii="Palatino Linotype" w:hAnsi="Palatino Linotype"/>
          <w:i/>
          <w:szCs w:val="22"/>
        </w:rPr>
        <w:t xml:space="preserve"> El recurso será desechado por improcedente cuando:</w:t>
      </w:r>
    </w:p>
    <w:p w14:paraId="380BD8F4" w14:textId="77777777" w:rsidR="00C2644C" w:rsidRPr="004E48DE" w:rsidRDefault="00C2644C" w:rsidP="00C2644C">
      <w:pPr>
        <w:pStyle w:val="Prrafodelista"/>
        <w:tabs>
          <w:tab w:val="left" w:pos="567"/>
        </w:tabs>
        <w:ind w:left="567" w:right="822"/>
        <w:jc w:val="both"/>
        <w:rPr>
          <w:rFonts w:ascii="Palatino Linotype" w:hAnsi="Palatino Linotype"/>
          <w:i/>
          <w:szCs w:val="22"/>
        </w:rPr>
      </w:pPr>
      <w:r w:rsidRPr="004E48DE">
        <w:rPr>
          <w:rFonts w:ascii="Palatino Linotype" w:hAnsi="Palatino Linotype"/>
          <w:i/>
          <w:szCs w:val="22"/>
        </w:rPr>
        <w:t xml:space="preserve">I. Sea extemporáneo por haber transcurrido el plazo establecido en la presente Ley, a partir de la respuesta; </w:t>
      </w:r>
    </w:p>
    <w:p w14:paraId="398ECD33" w14:textId="77777777" w:rsidR="00C2644C" w:rsidRPr="004E48DE" w:rsidRDefault="00C2644C" w:rsidP="00C2644C">
      <w:pPr>
        <w:pStyle w:val="Prrafodelista"/>
        <w:tabs>
          <w:tab w:val="left" w:pos="567"/>
        </w:tabs>
        <w:ind w:left="567" w:right="822"/>
        <w:jc w:val="both"/>
        <w:rPr>
          <w:rFonts w:ascii="Palatino Linotype" w:hAnsi="Palatino Linotype"/>
          <w:i/>
          <w:szCs w:val="22"/>
        </w:rPr>
      </w:pPr>
      <w:r w:rsidRPr="004E48DE">
        <w:rPr>
          <w:rFonts w:ascii="Palatino Linotype" w:hAnsi="Palatino Linotype"/>
          <w:i/>
          <w:szCs w:val="22"/>
        </w:rPr>
        <w:t xml:space="preserve">II. Se esté tramitando ante el Poder Judicial de la Federación algún recurso o medio de defensa interpuesto por el recurrente; </w:t>
      </w:r>
    </w:p>
    <w:p w14:paraId="3662FF16" w14:textId="77777777" w:rsidR="00C2644C" w:rsidRPr="004E48DE" w:rsidRDefault="00C2644C" w:rsidP="00C2644C">
      <w:pPr>
        <w:pStyle w:val="Prrafodelista"/>
        <w:tabs>
          <w:tab w:val="left" w:pos="567"/>
        </w:tabs>
        <w:ind w:left="567" w:right="822"/>
        <w:jc w:val="both"/>
        <w:rPr>
          <w:rFonts w:ascii="Palatino Linotype" w:hAnsi="Palatino Linotype"/>
          <w:b/>
          <w:i/>
          <w:szCs w:val="22"/>
        </w:rPr>
      </w:pPr>
      <w:r w:rsidRPr="004E48DE">
        <w:rPr>
          <w:rFonts w:ascii="Palatino Linotype" w:hAnsi="Palatino Linotype"/>
          <w:b/>
          <w:i/>
          <w:szCs w:val="22"/>
        </w:rPr>
        <w:t xml:space="preserve">III. No actualice alguno de los supuestos previstos en la presente Ley; </w:t>
      </w:r>
    </w:p>
    <w:p w14:paraId="0EE0B581" w14:textId="77777777" w:rsidR="00C2644C" w:rsidRPr="004E48DE" w:rsidRDefault="00C2644C" w:rsidP="00C2644C">
      <w:pPr>
        <w:pStyle w:val="Prrafodelista"/>
        <w:tabs>
          <w:tab w:val="left" w:pos="567"/>
        </w:tabs>
        <w:ind w:left="567" w:right="822"/>
        <w:jc w:val="both"/>
        <w:rPr>
          <w:rFonts w:ascii="Palatino Linotype" w:hAnsi="Palatino Linotype"/>
          <w:i/>
          <w:szCs w:val="22"/>
        </w:rPr>
      </w:pPr>
      <w:r w:rsidRPr="004E48DE">
        <w:rPr>
          <w:rFonts w:ascii="Palatino Linotype" w:hAnsi="Palatino Linotype"/>
          <w:i/>
          <w:szCs w:val="22"/>
        </w:rPr>
        <w:t xml:space="preserve">IV. No se haya desahogado la prevención en los términos establecidos en la presente Ley; </w:t>
      </w:r>
    </w:p>
    <w:p w14:paraId="5D9FC66A" w14:textId="77777777" w:rsidR="00C2644C" w:rsidRPr="004E48DE" w:rsidRDefault="00C2644C" w:rsidP="00C2644C">
      <w:pPr>
        <w:pStyle w:val="Prrafodelista"/>
        <w:tabs>
          <w:tab w:val="left" w:pos="567"/>
        </w:tabs>
        <w:ind w:left="567" w:right="822"/>
        <w:jc w:val="both"/>
        <w:rPr>
          <w:rFonts w:ascii="Palatino Linotype" w:hAnsi="Palatino Linotype"/>
          <w:i/>
          <w:szCs w:val="22"/>
        </w:rPr>
      </w:pPr>
      <w:r w:rsidRPr="004E48DE">
        <w:rPr>
          <w:rFonts w:ascii="Palatino Linotype" w:hAnsi="Palatino Linotype"/>
          <w:i/>
          <w:szCs w:val="22"/>
        </w:rPr>
        <w:t xml:space="preserve">V. Se impugne la veracidad de la información proporcionada; </w:t>
      </w:r>
    </w:p>
    <w:p w14:paraId="558BC552" w14:textId="77777777" w:rsidR="00C2644C" w:rsidRPr="004E48DE" w:rsidRDefault="00C2644C" w:rsidP="00C2644C">
      <w:pPr>
        <w:pStyle w:val="Prrafodelista"/>
        <w:tabs>
          <w:tab w:val="left" w:pos="567"/>
        </w:tabs>
        <w:ind w:left="567" w:right="822"/>
        <w:jc w:val="both"/>
        <w:rPr>
          <w:rFonts w:ascii="Palatino Linotype" w:hAnsi="Palatino Linotype"/>
          <w:i/>
          <w:szCs w:val="22"/>
        </w:rPr>
      </w:pPr>
      <w:r w:rsidRPr="004E48DE">
        <w:rPr>
          <w:rFonts w:ascii="Palatino Linotype" w:hAnsi="Palatino Linotype"/>
          <w:i/>
          <w:szCs w:val="22"/>
        </w:rPr>
        <w:t xml:space="preserve">VI. Se trate de una consulta, o trámite en específico; y </w:t>
      </w:r>
    </w:p>
    <w:p w14:paraId="6E1DBB72" w14:textId="77777777" w:rsidR="00C2644C" w:rsidRPr="004E48DE" w:rsidRDefault="00C2644C" w:rsidP="00C2644C">
      <w:pPr>
        <w:pStyle w:val="Prrafodelista"/>
        <w:tabs>
          <w:tab w:val="left" w:pos="567"/>
        </w:tabs>
        <w:ind w:left="567" w:right="822"/>
        <w:jc w:val="both"/>
        <w:rPr>
          <w:rFonts w:ascii="Palatino Linotype" w:hAnsi="Palatino Linotype"/>
          <w:i/>
          <w:szCs w:val="22"/>
        </w:rPr>
      </w:pPr>
      <w:r w:rsidRPr="004E48DE">
        <w:rPr>
          <w:rFonts w:ascii="Palatino Linotype" w:hAnsi="Palatino Linotype"/>
          <w:i/>
          <w:szCs w:val="22"/>
        </w:rPr>
        <w:t>VII. El recurrente amplíe su solicitud en el recurso de revisión, únicamente respecto de los nuevos contenidos.”</w:t>
      </w:r>
    </w:p>
    <w:p w14:paraId="20A7AC9B" w14:textId="77777777" w:rsidR="00C2644C" w:rsidRPr="004E48DE" w:rsidRDefault="00C2644C" w:rsidP="00C2644C">
      <w:pPr>
        <w:spacing w:line="360" w:lineRule="auto"/>
        <w:ind w:right="49"/>
        <w:contextualSpacing/>
        <w:jc w:val="both"/>
        <w:rPr>
          <w:rFonts w:ascii="Palatino Linotype" w:hAnsi="Palatino Linotype"/>
          <w:color w:val="000000"/>
          <w:lang w:val="es-ES_tradnl"/>
        </w:rPr>
      </w:pPr>
    </w:p>
    <w:p w14:paraId="2E34A570" w14:textId="15D43BFE" w:rsidR="00C2644C" w:rsidRPr="004E48DE" w:rsidRDefault="00C2644C" w:rsidP="00C2644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E48DE">
        <w:rPr>
          <w:rFonts w:ascii="Palatino Linotype" w:eastAsia="Calibri" w:hAnsi="Palatino Linotype" w:cs="Arial"/>
          <w:sz w:val="24"/>
        </w:rPr>
        <w:t xml:space="preserve">La </w:t>
      </w:r>
      <w:r w:rsidRPr="004E48DE">
        <w:rPr>
          <w:rFonts w:ascii="Palatino Linotype" w:eastAsia="Calibri" w:hAnsi="Palatino Linotype" w:cs="Arial"/>
          <w:b/>
          <w:sz w:val="24"/>
        </w:rPr>
        <w:t>fracción III</w:t>
      </w:r>
      <w:r w:rsidRPr="004E48DE">
        <w:rPr>
          <w:rFonts w:ascii="Palatino Linotype" w:eastAsia="Calibri" w:hAnsi="Palatino Linotype" w:cs="Arial"/>
          <w:sz w:val="24"/>
        </w:rPr>
        <w:t xml:space="preserve"> del citado precepto legal, contempla la improcedencia del recurso de revisión cuando no se actualice alguno de los supuestos previstos en la </w:t>
      </w:r>
      <w:r w:rsidRPr="004E48DE">
        <w:rPr>
          <w:rFonts w:ascii="Palatino Linotype" w:hAnsi="Palatino Linotype" w:cs="Arial"/>
          <w:color w:val="000000"/>
          <w:sz w:val="24"/>
        </w:rPr>
        <w:t xml:space="preserve">Ley de Transparencia </w:t>
      </w:r>
      <w:r w:rsidR="00A60829" w:rsidRPr="004E48DE">
        <w:rPr>
          <w:rFonts w:ascii="Palatino Linotype" w:hAnsi="Palatino Linotype" w:cs="Arial"/>
          <w:color w:val="000000"/>
          <w:sz w:val="24"/>
        </w:rPr>
        <w:t>Local</w:t>
      </w:r>
      <w:r w:rsidRPr="004E48DE">
        <w:rPr>
          <w:rFonts w:ascii="Palatino Linotype" w:hAnsi="Palatino Linotype" w:cs="Arial"/>
          <w:color w:val="000000"/>
          <w:sz w:val="24"/>
        </w:rPr>
        <w:t xml:space="preserve">; </w:t>
      </w:r>
      <w:r w:rsidRPr="004E48DE">
        <w:rPr>
          <w:rFonts w:ascii="Palatino Linotype" w:eastAsia="Calibri" w:hAnsi="Palatino Linotype" w:cs="Arial"/>
          <w:sz w:val="24"/>
        </w:rPr>
        <w:t>lo cual se relaciona con la solicitud de acceso a la información pública.</w:t>
      </w:r>
    </w:p>
    <w:p w14:paraId="454D096F" w14:textId="77777777" w:rsidR="00C2644C" w:rsidRPr="004E48DE" w:rsidRDefault="00C2644C" w:rsidP="00A60829">
      <w:pPr>
        <w:spacing w:line="360" w:lineRule="auto"/>
        <w:ind w:right="49"/>
        <w:contextualSpacing/>
        <w:jc w:val="both"/>
        <w:rPr>
          <w:rFonts w:ascii="Palatino Linotype" w:hAnsi="Palatino Linotype"/>
          <w:color w:val="000000"/>
          <w:lang w:val="es-ES_tradnl"/>
        </w:rPr>
      </w:pPr>
    </w:p>
    <w:p w14:paraId="485B396B" w14:textId="77777777" w:rsidR="00A60829" w:rsidRPr="004E48DE" w:rsidRDefault="00A60829" w:rsidP="00A60829">
      <w:pPr>
        <w:numPr>
          <w:ilvl w:val="0"/>
          <w:numId w:val="1"/>
        </w:numPr>
        <w:spacing w:line="360" w:lineRule="auto"/>
        <w:ind w:left="0" w:right="49" w:firstLine="0"/>
        <w:contextualSpacing/>
        <w:jc w:val="both"/>
        <w:rPr>
          <w:rFonts w:ascii="Palatino Linotype" w:hAnsi="Palatino Linotype"/>
          <w:color w:val="000000"/>
          <w:lang w:val="es-ES_tradnl"/>
        </w:rPr>
      </w:pPr>
      <w:r w:rsidRPr="004E48DE">
        <w:rPr>
          <w:rFonts w:ascii="Palatino Linotype" w:hAnsi="Palatino Linotype"/>
          <w:color w:val="000000"/>
          <w:lang w:val="es-ES_tradnl"/>
        </w:rPr>
        <w:t xml:space="preserve">Es así que, </w:t>
      </w:r>
      <w:r w:rsidRPr="004E48DE">
        <w:rPr>
          <w:rFonts w:ascii="Palatino Linotype" w:eastAsia="Calibri" w:hAnsi="Palatino Linotype" w:cs="Arial"/>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70B2B296" w14:textId="77777777" w:rsidR="00A60829" w:rsidRPr="004E48DE" w:rsidRDefault="00A60829" w:rsidP="00A60829">
      <w:pPr>
        <w:rPr>
          <w:rFonts w:ascii="Palatino Linotype" w:hAnsi="Palatino Linotype" w:cs="Arial"/>
        </w:rPr>
      </w:pPr>
    </w:p>
    <w:p w14:paraId="4CB50695" w14:textId="6EB6AA5D" w:rsidR="00A60829" w:rsidRPr="004E48DE" w:rsidRDefault="00A60829" w:rsidP="00A60829">
      <w:pPr>
        <w:numPr>
          <w:ilvl w:val="0"/>
          <w:numId w:val="1"/>
        </w:numPr>
        <w:spacing w:line="360" w:lineRule="auto"/>
        <w:ind w:left="0" w:right="49" w:firstLine="0"/>
        <w:contextualSpacing/>
        <w:jc w:val="both"/>
        <w:rPr>
          <w:rFonts w:ascii="Palatino Linotype" w:hAnsi="Palatino Linotype"/>
          <w:color w:val="000000"/>
          <w:lang w:val="es-ES_tradnl"/>
        </w:rPr>
      </w:pPr>
      <w:r w:rsidRPr="004E48DE">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57CA6D20" w14:textId="77777777" w:rsidR="00A60829" w:rsidRPr="004E48DE" w:rsidRDefault="00A60829" w:rsidP="00A60829">
      <w:pPr>
        <w:ind w:left="567" w:right="567"/>
        <w:jc w:val="both"/>
        <w:rPr>
          <w:rFonts w:ascii="Palatino Linotype" w:hAnsi="Palatino Linotype" w:cs="Arial"/>
          <w:i/>
          <w:sz w:val="22"/>
          <w:szCs w:val="22"/>
        </w:rPr>
      </w:pPr>
      <w:r w:rsidRPr="004E48DE">
        <w:rPr>
          <w:rFonts w:ascii="Palatino Linotype" w:hAnsi="Palatino Linotype" w:cs="Arial"/>
          <w:i/>
          <w:sz w:val="22"/>
          <w:szCs w:val="22"/>
        </w:rPr>
        <w:lastRenderedPageBreak/>
        <w:t>“</w:t>
      </w:r>
      <w:r w:rsidRPr="004E48DE">
        <w:rPr>
          <w:rFonts w:ascii="Palatino Linotype" w:hAnsi="Palatino Linotype" w:cs="Arial"/>
          <w:b/>
          <w:i/>
          <w:sz w:val="22"/>
          <w:szCs w:val="22"/>
        </w:rPr>
        <w:t>SOBRESEIMIENTO EN EL JUICIO DE AMPARO DIRECTO. IMPIDE EL ESTUDIO DE LAS VIOLACIONES PROCESALES PLANTEADAS EN LOS CONCEPTOS DE VIOLACIÓN.</w:t>
      </w:r>
      <w:r w:rsidRPr="004E48DE">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BC94D27" w14:textId="77777777" w:rsidR="00A60829" w:rsidRPr="004E48DE" w:rsidRDefault="00A60829" w:rsidP="00A60829">
      <w:pPr>
        <w:ind w:left="567" w:right="567"/>
        <w:jc w:val="both"/>
        <w:rPr>
          <w:rFonts w:ascii="Palatino Linotype" w:hAnsi="Palatino Linotype" w:cs="Arial"/>
          <w:i/>
          <w:sz w:val="22"/>
          <w:szCs w:val="22"/>
        </w:rPr>
      </w:pPr>
      <w:r w:rsidRPr="004E48DE">
        <w:rPr>
          <w:rFonts w:ascii="Palatino Linotype" w:hAnsi="Palatino Linotype" w:cs="Arial"/>
          <w:i/>
          <w:sz w:val="22"/>
          <w:szCs w:val="22"/>
        </w:rPr>
        <w:t>SEPTIMO TRIBUNAL COLEGIADO EN MATERIA CIVIL DEL PRIMER CIRCUITO</w:t>
      </w:r>
    </w:p>
    <w:p w14:paraId="0A0E4C74" w14:textId="6396E516" w:rsidR="00A60829" w:rsidRPr="004E48DE" w:rsidRDefault="00A60829" w:rsidP="00A60829">
      <w:pPr>
        <w:ind w:left="567" w:right="567"/>
        <w:jc w:val="both"/>
        <w:rPr>
          <w:rFonts w:ascii="Palatino Linotype" w:hAnsi="Palatino Linotype" w:cs="Arial"/>
          <w:i/>
          <w:sz w:val="22"/>
          <w:szCs w:val="22"/>
        </w:rPr>
      </w:pPr>
      <w:r w:rsidRPr="004E48DE">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6197B510" w14:textId="77777777" w:rsidR="00A60829" w:rsidRPr="004E48DE" w:rsidRDefault="00A60829" w:rsidP="00A60829">
      <w:pPr>
        <w:pStyle w:val="Prrafodelista"/>
        <w:spacing w:line="360" w:lineRule="auto"/>
        <w:rPr>
          <w:rFonts w:ascii="Palatino Linotype" w:eastAsia="Calibri" w:hAnsi="Palatino Linotype"/>
          <w:sz w:val="24"/>
        </w:rPr>
      </w:pPr>
    </w:p>
    <w:p w14:paraId="569D5BA4" w14:textId="28991255" w:rsidR="00A60829" w:rsidRPr="004E48DE" w:rsidRDefault="00A60829" w:rsidP="00A60829">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E48DE">
        <w:rPr>
          <w:rFonts w:ascii="Palatino Linotype" w:hAnsi="Palatino Linotype"/>
          <w:color w:val="000000"/>
          <w:lang w:val="es-ES_tradnl"/>
        </w:rPr>
        <w:t>No</w:t>
      </w:r>
      <w:r w:rsidRPr="004E48DE">
        <w:rPr>
          <w:rFonts w:ascii="Palatino Linotype" w:eastAsia="Calibri" w:hAnsi="Palatino Linotype" w:cs="Arial"/>
          <w:sz w:val="24"/>
        </w:rPr>
        <w:t xml:space="preserve"> obstante, a efecto de no vulnerar los derechos del </w:t>
      </w:r>
      <w:r w:rsidRPr="004E48DE">
        <w:rPr>
          <w:rFonts w:ascii="Palatino Linotype" w:eastAsia="Calibri" w:hAnsi="Palatino Linotype" w:cs="Arial"/>
          <w:b/>
          <w:bCs/>
          <w:sz w:val="24"/>
        </w:rPr>
        <w:t>RECURRENTE</w:t>
      </w:r>
      <w:r w:rsidRPr="004E48DE">
        <w:rPr>
          <w:rFonts w:ascii="Palatino Linotype" w:eastAsia="Calibri" w:hAnsi="Palatino Linotype" w:cs="Arial"/>
          <w:sz w:val="24"/>
        </w:rPr>
        <w:t>, este Órgano Garante deja a salvo sus derechos para que, si así lo desea, presente una nueva solicitud de acceso a la información requiriendo información que sea de su interés.</w:t>
      </w:r>
    </w:p>
    <w:p w14:paraId="0EF0F35E" w14:textId="77777777" w:rsidR="00A60829" w:rsidRPr="004E48DE" w:rsidRDefault="00A60829" w:rsidP="00A60829">
      <w:pPr>
        <w:spacing w:line="360" w:lineRule="auto"/>
        <w:ind w:right="49"/>
        <w:contextualSpacing/>
        <w:jc w:val="both"/>
        <w:rPr>
          <w:rFonts w:ascii="Palatino Linotype" w:hAnsi="Palatino Linotype"/>
          <w:color w:val="000000"/>
          <w:lang w:val="es-ES_tradnl"/>
        </w:rPr>
      </w:pPr>
    </w:p>
    <w:p w14:paraId="15AA0E1B" w14:textId="58EC6E5A" w:rsidR="00541BEA" w:rsidRPr="004E48DE"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4E48DE">
        <w:rPr>
          <w:rFonts w:ascii="Palatino Linotype" w:eastAsia="Calibri" w:hAnsi="Palatino Linotype"/>
        </w:rPr>
        <w:t xml:space="preserve">Por lo anteriormente expuesto y fundado, este </w:t>
      </w:r>
      <w:r w:rsidRPr="004E48DE">
        <w:rPr>
          <w:rFonts w:ascii="Palatino Linotype" w:eastAsia="Calibri" w:hAnsi="Palatino Linotype"/>
          <w:b/>
          <w:bCs/>
        </w:rPr>
        <w:t>ÓRGANO GARANTE</w:t>
      </w:r>
      <w:r w:rsidRPr="004E48DE">
        <w:rPr>
          <w:rFonts w:ascii="Palatino Linotype" w:eastAsia="Calibri" w:hAnsi="Palatino Linotype"/>
        </w:rPr>
        <w:t xml:space="preserve"> emite los siguientes:</w:t>
      </w:r>
      <w:bookmarkStart w:id="14" w:name="_Toc528153792"/>
      <w:bookmarkStart w:id="15" w:name="_Toc71158406"/>
      <w:bookmarkStart w:id="16" w:name="_Toc90654868"/>
      <w:r w:rsidR="00250F94" w:rsidRPr="004E48DE">
        <w:rPr>
          <w:rFonts w:ascii="Palatino Linotype" w:hAnsi="Palatino Linotype"/>
          <w:color w:val="000000"/>
          <w:lang w:val="es-ES_tradnl"/>
        </w:rPr>
        <w:t xml:space="preserve"> </w:t>
      </w:r>
    </w:p>
    <w:p w14:paraId="0152681D" w14:textId="77777777" w:rsidR="00511092" w:rsidRPr="004E48DE" w:rsidRDefault="00511092" w:rsidP="00511092">
      <w:pPr>
        <w:spacing w:line="360" w:lineRule="auto"/>
        <w:ind w:right="49"/>
        <w:contextualSpacing/>
        <w:jc w:val="both"/>
        <w:rPr>
          <w:rFonts w:ascii="Palatino Linotype" w:hAnsi="Palatino Linotype"/>
          <w:color w:val="000000"/>
          <w:lang w:val="es-ES_tradnl"/>
        </w:rPr>
      </w:pPr>
    </w:p>
    <w:p w14:paraId="525E5D82" w14:textId="5B9AB15A" w:rsidR="00797CD8" w:rsidRPr="004E48DE"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4E48DE">
        <w:rPr>
          <w:rFonts w:ascii="Palatino Linotype" w:eastAsiaTheme="majorEastAsia" w:hAnsi="Palatino Linotype" w:cstheme="majorBidi"/>
          <w:b/>
          <w:color w:val="000000" w:themeColor="text1"/>
          <w:lang w:eastAsia="en-US"/>
        </w:rPr>
        <w:t>R E S O L U T I V O S</w:t>
      </w:r>
      <w:bookmarkEnd w:id="14"/>
      <w:bookmarkEnd w:id="15"/>
      <w:bookmarkEnd w:id="16"/>
    </w:p>
    <w:p w14:paraId="09362F3A" w14:textId="77777777" w:rsidR="00797CD8" w:rsidRPr="004E48DE"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18699D50" w:rsidR="00797CD8" w:rsidRPr="004E48DE" w:rsidRDefault="00797CD8" w:rsidP="00797CD8">
      <w:pPr>
        <w:spacing w:line="360" w:lineRule="auto"/>
        <w:jc w:val="both"/>
        <w:rPr>
          <w:rFonts w:ascii="Palatino Linotype" w:eastAsiaTheme="minorEastAsia" w:hAnsi="Palatino Linotype" w:cs="Arial"/>
          <w:bCs/>
          <w:lang w:val="es-ES_tradnl" w:eastAsia="es-ES"/>
        </w:rPr>
      </w:pPr>
      <w:r w:rsidRPr="004E48DE">
        <w:rPr>
          <w:rFonts w:ascii="Palatino Linotype" w:hAnsi="Palatino Linotype" w:cs="Arial"/>
          <w:b/>
          <w:lang w:val="es-ES_tradnl" w:eastAsia="es-ES"/>
        </w:rPr>
        <w:t xml:space="preserve">PRIMERO. </w:t>
      </w:r>
      <w:r w:rsidR="00EE36DF" w:rsidRPr="004E48DE">
        <w:rPr>
          <w:rFonts w:ascii="Palatino Linotype" w:hAnsi="Palatino Linotype"/>
        </w:rPr>
        <w:t xml:space="preserve">Se </w:t>
      </w:r>
      <w:r w:rsidR="00A60829" w:rsidRPr="004E48DE">
        <w:rPr>
          <w:rFonts w:ascii="Palatino Linotype" w:hAnsi="Palatino Linotype"/>
          <w:b/>
        </w:rPr>
        <w:t xml:space="preserve">SOBRESEE </w:t>
      </w:r>
      <w:r w:rsidR="00EE36DF" w:rsidRPr="004E48DE">
        <w:rPr>
          <w:rFonts w:ascii="Palatino Linotype" w:hAnsi="Palatino Linotype"/>
        </w:rPr>
        <w:t xml:space="preserve">el recurso de revisión número </w:t>
      </w:r>
      <w:r w:rsidR="00EE36DF" w:rsidRPr="004E48DE">
        <w:rPr>
          <w:rFonts w:ascii="Palatino Linotype" w:hAnsi="Palatino Linotype"/>
          <w:b/>
        </w:rPr>
        <w:t>0</w:t>
      </w:r>
      <w:r w:rsidR="00B832E1" w:rsidRPr="004E48DE">
        <w:rPr>
          <w:rFonts w:ascii="Palatino Linotype" w:hAnsi="Palatino Linotype"/>
          <w:b/>
        </w:rPr>
        <w:t>5303</w:t>
      </w:r>
      <w:r w:rsidR="00EE36DF" w:rsidRPr="004E48DE">
        <w:rPr>
          <w:rFonts w:ascii="Palatino Linotype" w:hAnsi="Palatino Linotype"/>
          <w:b/>
        </w:rPr>
        <w:t>/INFOEM/IP/RR/202</w:t>
      </w:r>
      <w:r w:rsidR="00583B3A" w:rsidRPr="004E48DE">
        <w:rPr>
          <w:rFonts w:ascii="Palatino Linotype" w:hAnsi="Palatino Linotype"/>
          <w:b/>
        </w:rPr>
        <w:t>3</w:t>
      </w:r>
      <w:r w:rsidR="006B402B" w:rsidRPr="004E48DE">
        <w:rPr>
          <w:rFonts w:ascii="Palatino Linotype" w:hAnsi="Palatino Linotype"/>
          <w:b/>
        </w:rPr>
        <w:t xml:space="preserve"> </w:t>
      </w:r>
      <w:r w:rsidR="006B402B" w:rsidRPr="004E48DE">
        <w:rPr>
          <w:rFonts w:ascii="Palatino Linotype" w:hAnsi="Palatino Linotype"/>
          <w:bCs/>
        </w:rPr>
        <w:t xml:space="preserve">de conformidad con el </w:t>
      </w:r>
      <w:r w:rsidR="00A60829" w:rsidRPr="004E48DE">
        <w:rPr>
          <w:rFonts w:ascii="Palatino Linotype" w:hAnsi="Palatino Linotype"/>
          <w:bCs/>
        </w:rPr>
        <w:t>artículo 192</w:t>
      </w:r>
      <w:r w:rsidR="00F4351F" w:rsidRPr="004E48DE">
        <w:rPr>
          <w:rFonts w:ascii="Palatino Linotype" w:hAnsi="Palatino Linotype"/>
          <w:bCs/>
        </w:rPr>
        <w:t xml:space="preserve"> fracción </w:t>
      </w:r>
      <w:r w:rsidR="00A60829" w:rsidRPr="004E48DE">
        <w:rPr>
          <w:rFonts w:ascii="Palatino Linotype" w:hAnsi="Palatino Linotype"/>
          <w:bCs/>
        </w:rPr>
        <w:t>I</w:t>
      </w:r>
      <w:r w:rsidR="00F4351F" w:rsidRPr="004E48DE">
        <w:rPr>
          <w:rFonts w:ascii="Palatino Linotype" w:hAnsi="Palatino Linotype"/>
          <w:bCs/>
        </w:rPr>
        <w:t>V</w:t>
      </w:r>
      <w:r w:rsidR="00A60829" w:rsidRPr="004E48DE">
        <w:rPr>
          <w:rFonts w:ascii="Palatino Linotype" w:hAnsi="Palatino Linotype"/>
          <w:bCs/>
        </w:rPr>
        <w:t>, en relación con el artículo 191 fracción III</w:t>
      </w:r>
      <w:r w:rsidR="00B832E1" w:rsidRPr="004E48DE">
        <w:rPr>
          <w:rFonts w:ascii="Palatino Linotype" w:hAnsi="Palatino Linotype"/>
          <w:bCs/>
        </w:rPr>
        <w:t xml:space="preserve"> </w:t>
      </w:r>
      <w:r w:rsidR="00F4351F" w:rsidRPr="004E48DE">
        <w:rPr>
          <w:rFonts w:ascii="Palatino Linotype" w:hAnsi="Palatino Linotype"/>
          <w:bCs/>
        </w:rPr>
        <w:t>de la Ley de Transparencia y Acceso a la Información Pública del Estado de México y Municipios</w:t>
      </w:r>
      <w:r w:rsidR="00EE36DF" w:rsidRPr="004E48DE">
        <w:rPr>
          <w:rFonts w:ascii="Palatino Linotype" w:hAnsi="Palatino Linotype"/>
        </w:rPr>
        <w:t xml:space="preserve">, en términos del </w:t>
      </w:r>
      <w:r w:rsidR="00F21743" w:rsidRPr="004E48DE">
        <w:rPr>
          <w:rFonts w:ascii="Palatino Linotype" w:hAnsi="Palatino Linotype"/>
          <w:b/>
          <w:bCs/>
        </w:rPr>
        <w:t>c</w:t>
      </w:r>
      <w:r w:rsidR="00EE36DF" w:rsidRPr="004E48DE">
        <w:rPr>
          <w:rFonts w:ascii="Palatino Linotype" w:hAnsi="Palatino Linotype"/>
          <w:b/>
          <w:bCs/>
        </w:rPr>
        <w:t>onsiderando</w:t>
      </w:r>
      <w:r w:rsidR="00EE36DF" w:rsidRPr="004E48DE">
        <w:rPr>
          <w:rFonts w:ascii="Palatino Linotype" w:hAnsi="Palatino Linotype"/>
        </w:rPr>
        <w:t xml:space="preserve"> </w:t>
      </w:r>
      <w:r w:rsidR="00EE36DF" w:rsidRPr="004E48DE">
        <w:rPr>
          <w:rFonts w:ascii="Palatino Linotype" w:hAnsi="Palatino Linotype"/>
          <w:b/>
        </w:rPr>
        <w:t>TERCERO</w:t>
      </w:r>
      <w:r w:rsidR="00EE36DF" w:rsidRPr="004E48DE">
        <w:rPr>
          <w:rFonts w:ascii="Palatino Linotype" w:hAnsi="Palatino Linotype"/>
        </w:rPr>
        <w:t xml:space="preserve"> de la presente resolución.</w:t>
      </w:r>
    </w:p>
    <w:p w14:paraId="6E306E2E" w14:textId="77777777" w:rsidR="00797CD8" w:rsidRPr="004E48DE" w:rsidRDefault="00797CD8" w:rsidP="00797CD8">
      <w:pPr>
        <w:spacing w:line="360" w:lineRule="auto"/>
        <w:jc w:val="both"/>
        <w:rPr>
          <w:rFonts w:ascii="Palatino Linotype" w:hAnsi="Palatino Linotype"/>
          <w:lang w:val="es-ES_tradnl" w:eastAsia="es-ES"/>
        </w:rPr>
      </w:pPr>
    </w:p>
    <w:p w14:paraId="52FFD884" w14:textId="6AC75457" w:rsidR="00797CD8" w:rsidRPr="004E48DE" w:rsidRDefault="00797CD8" w:rsidP="00797CD8">
      <w:pPr>
        <w:spacing w:line="360" w:lineRule="auto"/>
        <w:jc w:val="both"/>
        <w:rPr>
          <w:rFonts w:ascii="Palatino Linotype" w:eastAsia="Calibri" w:hAnsi="Palatino Linotype" w:cs="Arial"/>
          <w:lang w:val="es-ES" w:eastAsia="es-ES"/>
        </w:rPr>
      </w:pPr>
      <w:r w:rsidRPr="004E48DE">
        <w:rPr>
          <w:rFonts w:ascii="Palatino Linotype" w:eastAsiaTheme="minorEastAsia" w:hAnsi="Palatino Linotype"/>
          <w:b/>
          <w:lang w:val="es-ES_tradnl" w:eastAsia="es-ES"/>
        </w:rPr>
        <w:lastRenderedPageBreak/>
        <w:t>SEGUNDO.</w:t>
      </w:r>
      <w:r w:rsidRPr="004E48DE">
        <w:rPr>
          <w:rFonts w:ascii="Palatino Linotype" w:eastAsiaTheme="majorEastAsia" w:hAnsi="Palatino Linotype" w:cstheme="majorBidi"/>
          <w:b/>
          <w:color w:val="2E74B5" w:themeColor="accent1" w:themeShade="BF"/>
          <w:lang w:val="es-ES_tradnl" w:eastAsia="es-ES"/>
        </w:rPr>
        <w:t xml:space="preserve"> </w:t>
      </w:r>
      <w:r w:rsidR="00EE36DF" w:rsidRPr="004E48DE">
        <w:rPr>
          <w:rFonts w:ascii="Palatino Linotype" w:eastAsia="Calibri" w:hAnsi="Palatino Linotype" w:cs="Arial"/>
          <w:b/>
          <w:bCs/>
          <w:lang w:val="es-ES"/>
        </w:rPr>
        <w:t xml:space="preserve">REMÍTASE </w:t>
      </w:r>
      <w:r w:rsidR="00EE36DF" w:rsidRPr="004E48DE">
        <w:rPr>
          <w:rFonts w:ascii="Palatino Linotype" w:eastAsia="Calibri" w:hAnsi="Palatino Linotype" w:cs="Arial"/>
          <w:bCs/>
          <w:lang w:val="es-ES"/>
        </w:rPr>
        <w:t xml:space="preserve">a través del Sistema de Acceso a la Información Mexiquense </w:t>
      </w:r>
      <w:r w:rsidR="00EE36DF" w:rsidRPr="004E48DE">
        <w:rPr>
          <w:rFonts w:ascii="Palatino Linotype" w:eastAsia="Calibri" w:hAnsi="Palatino Linotype" w:cs="Arial"/>
          <w:b/>
          <w:bCs/>
          <w:lang w:val="es-ES"/>
        </w:rPr>
        <w:t xml:space="preserve">(SAIMEX) </w:t>
      </w:r>
      <w:r w:rsidR="00EE36DF" w:rsidRPr="004E48DE">
        <w:rPr>
          <w:rFonts w:ascii="Palatino Linotype" w:eastAsia="Calibri" w:hAnsi="Palatino Linotype" w:cs="Arial"/>
          <w:bCs/>
          <w:lang w:val="es-ES"/>
        </w:rPr>
        <w:t>la presente resolución al Titular de la Unidad de Transparencia del</w:t>
      </w:r>
      <w:r w:rsidR="00EE36DF" w:rsidRPr="004E48DE">
        <w:rPr>
          <w:rFonts w:ascii="Palatino Linotype" w:eastAsia="Calibri" w:hAnsi="Palatino Linotype" w:cs="Arial"/>
          <w:b/>
          <w:bCs/>
          <w:lang w:val="es-ES"/>
        </w:rPr>
        <w:t xml:space="preserve"> SUJETO OBLIGADO.</w:t>
      </w:r>
    </w:p>
    <w:p w14:paraId="3C2218E5" w14:textId="77777777" w:rsidR="00797CD8" w:rsidRPr="004E48DE" w:rsidRDefault="00797CD8" w:rsidP="00797CD8">
      <w:pPr>
        <w:spacing w:line="360" w:lineRule="auto"/>
        <w:jc w:val="both"/>
        <w:rPr>
          <w:rFonts w:ascii="Palatino Linotype" w:eastAsia="Calibri" w:hAnsi="Palatino Linotype" w:cs="Arial"/>
          <w:lang w:val="es-ES" w:eastAsia="es-ES"/>
        </w:rPr>
      </w:pPr>
    </w:p>
    <w:p w14:paraId="0321D3F9" w14:textId="2335068A" w:rsidR="00797CD8" w:rsidRPr="004E48D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4E48DE">
        <w:rPr>
          <w:rFonts w:ascii="Palatino Linotype" w:eastAsia="Palatino Linotype" w:hAnsi="Palatino Linotype" w:cs="Palatino Linotype"/>
          <w:b/>
          <w:lang w:val="es-ES_tradnl" w:eastAsia="es-ES"/>
        </w:rPr>
        <w:t xml:space="preserve">TERCERO. </w:t>
      </w:r>
      <w:r w:rsidR="00EE36DF" w:rsidRPr="004E48DE">
        <w:rPr>
          <w:rFonts w:ascii="Palatino Linotype" w:hAnsi="Palatino Linotype"/>
          <w:b/>
          <w:bCs/>
          <w:lang w:val="es-ES"/>
        </w:rPr>
        <w:t xml:space="preserve">Notifíquese </w:t>
      </w:r>
      <w:r w:rsidR="00EE36DF" w:rsidRPr="004E48DE">
        <w:rPr>
          <w:rFonts w:ascii="Palatino Linotype" w:hAnsi="Palatino Linotype"/>
          <w:bCs/>
          <w:lang w:val="es-ES"/>
        </w:rPr>
        <w:t>a</w:t>
      </w:r>
      <w:r w:rsidR="005A1BEC" w:rsidRPr="004E48DE">
        <w:rPr>
          <w:rFonts w:ascii="Palatino Linotype" w:hAnsi="Palatino Linotype"/>
          <w:bCs/>
          <w:lang w:val="es-ES"/>
        </w:rPr>
        <w:t xml:space="preserve"> </w:t>
      </w:r>
      <w:r w:rsidR="00EE36DF" w:rsidRPr="004E48DE">
        <w:rPr>
          <w:rFonts w:ascii="Palatino Linotype" w:hAnsi="Palatino Linotype"/>
          <w:bCs/>
          <w:lang w:val="es-ES"/>
        </w:rPr>
        <w:t>l</w:t>
      </w:r>
      <w:r w:rsidR="005A1BEC" w:rsidRPr="004E48DE">
        <w:rPr>
          <w:rFonts w:ascii="Palatino Linotype" w:hAnsi="Palatino Linotype"/>
          <w:bCs/>
          <w:lang w:val="es-ES"/>
        </w:rPr>
        <w:t>a</w:t>
      </w:r>
      <w:r w:rsidR="00EE36DF" w:rsidRPr="004E48DE">
        <w:rPr>
          <w:rFonts w:ascii="Palatino Linotype" w:hAnsi="Palatino Linotype"/>
          <w:bCs/>
          <w:lang w:val="es-ES"/>
        </w:rPr>
        <w:t xml:space="preserve"> </w:t>
      </w:r>
      <w:r w:rsidR="00EE36DF" w:rsidRPr="004E48DE">
        <w:rPr>
          <w:rFonts w:ascii="Palatino Linotype" w:hAnsi="Palatino Linotype"/>
          <w:b/>
          <w:bCs/>
          <w:lang w:val="es-ES"/>
        </w:rPr>
        <w:t>RECURRENTE</w:t>
      </w:r>
      <w:r w:rsidR="00EE36DF" w:rsidRPr="004E48DE">
        <w:rPr>
          <w:rFonts w:ascii="Palatino Linotype" w:hAnsi="Palatino Linotype"/>
        </w:rPr>
        <w:t xml:space="preserve"> </w:t>
      </w:r>
      <w:r w:rsidR="00EE36DF" w:rsidRPr="004E48DE">
        <w:rPr>
          <w:rFonts w:ascii="Palatino Linotype" w:hAnsi="Palatino Linotype"/>
          <w:lang w:val="es-ES"/>
        </w:rPr>
        <w:t xml:space="preserve">la presente resolución, </w:t>
      </w:r>
      <w:r w:rsidR="00EE36DF" w:rsidRPr="004E48DE">
        <w:rPr>
          <w:rFonts w:ascii="Palatino Linotype" w:eastAsia="Calibri" w:hAnsi="Palatino Linotype" w:cs="Arial"/>
          <w:bCs/>
          <w:lang w:val="es-ES"/>
        </w:rPr>
        <w:t xml:space="preserve">a través del Sistema de Acceso a la Información Mexiquense </w:t>
      </w:r>
      <w:r w:rsidR="00EE36DF" w:rsidRPr="004E48DE">
        <w:rPr>
          <w:rFonts w:ascii="Palatino Linotype" w:eastAsia="Calibri" w:hAnsi="Palatino Linotype" w:cs="Arial"/>
          <w:b/>
          <w:bCs/>
          <w:lang w:val="es-ES"/>
        </w:rPr>
        <w:t>(SAIMEX)</w:t>
      </w:r>
      <w:r w:rsidR="007901B0" w:rsidRPr="004E48DE">
        <w:rPr>
          <w:rFonts w:ascii="Palatino Linotype" w:eastAsia="Calibri" w:hAnsi="Palatino Linotype" w:cs="Arial"/>
          <w:b/>
          <w:bCs/>
          <w:lang w:val="es-ES"/>
        </w:rPr>
        <w:t>.</w:t>
      </w:r>
    </w:p>
    <w:p w14:paraId="43CDB593" w14:textId="77777777" w:rsidR="00797CD8" w:rsidRPr="004E48D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4E48DE"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4E48DE">
        <w:rPr>
          <w:rFonts w:ascii="Palatino Linotype" w:hAnsi="Palatino Linotype" w:cs="Arial"/>
          <w:b/>
          <w:color w:val="000000" w:themeColor="text1"/>
          <w:lang w:val="es-ES_tradnl" w:eastAsia="es-ES"/>
        </w:rPr>
        <w:t xml:space="preserve">CUARTO. </w:t>
      </w:r>
      <w:r w:rsidR="00EE36DF" w:rsidRPr="004E48DE">
        <w:rPr>
          <w:rFonts w:ascii="Palatino Linotype" w:eastAsia="MS Mincho" w:hAnsi="Palatino Linotype"/>
          <w:lang w:val="es-ES"/>
        </w:rPr>
        <w:t>Se hace del conocimiento de</w:t>
      </w:r>
      <w:r w:rsidR="005A1BEC" w:rsidRPr="004E48DE">
        <w:rPr>
          <w:rFonts w:ascii="Palatino Linotype" w:eastAsia="MS Mincho" w:hAnsi="Palatino Linotype"/>
          <w:lang w:val="es-ES"/>
        </w:rPr>
        <w:t xml:space="preserve"> </w:t>
      </w:r>
      <w:r w:rsidR="00EE36DF" w:rsidRPr="004E48DE">
        <w:rPr>
          <w:rFonts w:ascii="Palatino Linotype" w:eastAsia="MS Mincho" w:hAnsi="Palatino Linotype"/>
          <w:lang w:val="es-ES"/>
        </w:rPr>
        <w:t>l</w:t>
      </w:r>
      <w:r w:rsidR="005A1BEC" w:rsidRPr="004E48DE">
        <w:rPr>
          <w:rFonts w:ascii="Palatino Linotype" w:eastAsia="MS Mincho" w:hAnsi="Palatino Linotype"/>
          <w:lang w:val="es-ES"/>
        </w:rPr>
        <w:t>a</w:t>
      </w:r>
      <w:r w:rsidR="00EE36DF" w:rsidRPr="004E48DE">
        <w:rPr>
          <w:rFonts w:ascii="Palatino Linotype" w:eastAsia="MS Mincho" w:hAnsi="Palatino Linotype"/>
          <w:lang w:val="es-ES"/>
        </w:rPr>
        <w:t xml:space="preserve"> </w:t>
      </w:r>
      <w:r w:rsidR="00EE36DF" w:rsidRPr="004E48DE">
        <w:rPr>
          <w:rFonts w:ascii="Palatino Linotype" w:hAnsi="Palatino Linotype"/>
          <w:b/>
          <w:bCs/>
          <w:lang w:val="es-ES"/>
        </w:rPr>
        <w:t>RECURRENTE</w:t>
      </w:r>
      <w:r w:rsidR="00EE36DF" w:rsidRPr="004E48DE">
        <w:rPr>
          <w:rFonts w:ascii="Palatino Linotype" w:hAnsi="Palatino Linotype"/>
        </w:rPr>
        <w:t xml:space="preserve"> </w:t>
      </w:r>
      <w:r w:rsidR="00EE36DF" w:rsidRPr="004E48D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4E48DE">
        <w:rPr>
          <w:rFonts w:ascii="Palatino Linotype" w:eastAsia="MS Mincho" w:hAnsi="Palatino Linotype"/>
          <w:bCs/>
          <w:lang w:val="es-ES"/>
        </w:rPr>
        <w:t>vía juicio de amparo</w:t>
      </w:r>
      <w:r w:rsidR="00EE36DF" w:rsidRPr="004E48DE">
        <w:rPr>
          <w:rFonts w:ascii="Palatino Linotype" w:eastAsia="MS Mincho" w:hAnsi="Palatino Linotype"/>
          <w:lang w:val="es-ES"/>
        </w:rPr>
        <w:t> en los términos de las leyes aplicables.</w:t>
      </w:r>
    </w:p>
    <w:p w14:paraId="640B77A6" w14:textId="77777777" w:rsidR="00797CD8" w:rsidRPr="004E48DE" w:rsidRDefault="00797CD8" w:rsidP="00797CD8">
      <w:pPr>
        <w:spacing w:line="360" w:lineRule="auto"/>
        <w:ind w:right="48"/>
        <w:jc w:val="both"/>
        <w:rPr>
          <w:rFonts w:ascii="Palatino Linotype" w:hAnsi="Palatino Linotype"/>
        </w:rPr>
      </w:pPr>
    </w:p>
    <w:p w14:paraId="688C8112" w14:textId="7CB04281" w:rsidR="00F21743" w:rsidRDefault="00F21743" w:rsidP="00F21743">
      <w:pPr>
        <w:spacing w:before="240" w:after="240" w:line="360" w:lineRule="auto"/>
        <w:ind w:firstLine="1"/>
        <w:jc w:val="both"/>
        <w:rPr>
          <w:rStyle w:val="Referenciasutil"/>
          <w:rFonts w:ascii="Palatino Linotype" w:eastAsiaTheme="majorEastAsia" w:hAnsi="Palatino Linotype"/>
          <w:color w:val="auto"/>
        </w:rPr>
      </w:pPr>
      <w:bookmarkStart w:id="17" w:name="_Hlk129792997"/>
      <w:r w:rsidRPr="004E48DE">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61C1" w:rsidRPr="004E48DE">
        <w:rPr>
          <w:rStyle w:val="Referenciasutil"/>
          <w:rFonts w:ascii="Palatino Linotype" w:eastAsiaTheme="majorEastAsia" w:hAnsi="Palatino Linotype"/>
          <w:color w:val="auto"/>
        </w:rPr>
        <w:t>CUADRAGÉSIMA</w:t>
      </w:r>
      <w:r w:rsidRPr="004E48DE">
        <w:rPr>
          <w:rStyle w:val="Referenciasutil"/>
          <w:rFonts w:ascii="Palatino Linotype" w:eastAsiaTheme="majorEastAsia" w:hAnsi="Palatino Linotype"/>
          <w:color w:val="auto"/>
        </w:rPr>
        <w:t xml:space="preserve"> SESIÓN ORDINARIA CELEBRADA EL OCHO (08) DE NOVIEMBRE DE DOS MIL VEINTITRÉS, ANTE EL SECRETARIO TÉCNICO DEL PLENO ALEXIS TAPIA RAMÍREZ.</w:t>
      </w:r>
      <w:bookmarkStart w:id="18" w:name="_GoBack"/>
      <w:bookmarkEnd w:id="18"/>
      <w:r w:rsidRPr="00BC5669">
        <w:rPr>
          <w:rStyle w:val="Referenciasutil"/>
          <w:rFonts w:ascii="Palatino Linotype" w:eastAsiaTheme="majorEastAsia" w:hAnsi="Palatino Linotype"/>
          <w:color w:val="auto"/>
        </w:rPr>
        <w:t xml:space="preserve"> </w:t>
      </w:r>
      <w:bookmarkEnd w:id="17"/>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EA57C4" w:rsidRDefault="00EA57C4"/>
    <w:sectPr w:rsidR="00EA57C4" w:rsidSect="00EA57C4">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59CF1" w14:textId="77777777" w:rsidR="002C55BA" w:rsidRDefault="002C55BA" w:rsidP="00797CD8">
      <w:r>
        <w:separator/>
      </w:r>
    </w:p>
  </w:endnote>
  <w:endnote w:type="continuationSeparator" w:id="0">
    <w:p w14:paraId="53CA71B0" w14:textId="77777777" w:rsidR="002C55BA" w:rsidRDefault="002C55BA"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4E48DE">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48DE">
      <w:rPr>
        <w:b/>
        <w:bCs/>
        <w:noProof/>
      </w:rPr>
      <w:t>17</w:t>
    </w:r>
    <w:r>
      <w:rPr>
        <w:b/>
        <w:bCs/>
      </w:rPr>
      <w:fldChar w:fldCharType="end"/>
    </w:r>
  </w:p>
  <w:p w14:paraId="66B0F435" w14:textId="77777777" w:rsidR="00EA57C4" w:rsidRDefault="00EA57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4E48D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48DE">
      <w:rPr>
        <w:b/>
        <w:bCs/>
        <w:noProof/>
      </w:rPr>
      <w:t>17</w:t>
    </w:r>
    <w:r>
      <w:rPr>
        <w:b/>
        <w:bCs/>
      </w:rPr>
      <w:fldChar w:fldCharType="end"/>
    </w:r>
  </w:p>
  <w:p w14:paraId="2B795856" w14:textId="77777777" w:rsidR="00EA57C4" w:rsidRDefault="00EA57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CF32C" w14:textId="77777777" w:rsidR="002C55BA" w:rsidRDefault="002C55BA" w:rsidP="00797CD8">
      <w:r>
        <w:separator/>
      </w:r>
    </w:p>
  </w:footnote>
  <w:footnote w:type="continuationSeparator" w:id="0">
    <w:p w14:paraId="26B63BBE" w14:textId="77777777" w:rsidR="002C55BA" w:rsidRDefault="002C55BA" w:rsidP="00797CD8">
      <w:r>
        <w:continuationSeparator/>
      </w:r>
    </w:p>
  </w:footnote>
  <w:footnote w:id="1">
    <w:p w14:paraId="71B7A6A9"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4AB0838E"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529A63A8"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4CC70388"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EA57C4" w:rsidRDefault="002C55BA">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A57C4" w:rsidRPr="005C106F" w14:paraId="352B99A6" w14:textId="77777777" w:rsidTr="00EA57C4">
      <w:trPr>
        <w:trHeight w:val="1435"/>
      </w:trPr>
      <w:tc>
        <w:tcPr>
          <w:tcW w:w="2268" w:type="dxa"/>
          <w:shd w:val="clear" w:color="auto" w:fill="auto"/>
        </w:tcPr>
        <w:p w14:paraId="3387C053" w14:textId="77777777" w:rsidR="00EA57C4" w:rsidRPr="005C106F" w:rsidRDefault="00EA57C4" w:rsidP="00EA57C4">
          <w:pPr>
            <w:tabs>
              <w:tab w:val="right" w:pos="4273"/>
            </w:tabs>
            <w:rPr>
              <w:rFonts w:ascii="Garamond" w:eastAsia="Calibri" w:hAnsi="Garamond"/>
              <w:sz w:val="16"/>
              <w:szCs w:val="16"/>
              <w:lang w:eastAsia="en-US"/>
            </w:rPr>
          </w:pPr>
        </w:p>
      </w:tc>
      <w:tc>
        <w:tcPr>
          <w:tcW w:w="6946" w:type="dxa"/>
          <w:shd w:val="clear" w:color="auto" w:fill="auto"/>
        </w:tcPr>
        <w:tbl>
          <w:tblPr>
            <w:tblW w:w="6237" w:type="dxa"/>
            <w:tblInd w:w="1168" w:type="dxa"/>
            <w:tblLayout w:type="fixed"/>
            <w:tblLook w:val="0420" w:firstRow="1" w:lastRow="0" w:firstColumn="0" w:lastColumn="0" w:noHBand="0" w:noVBand="1"/>
          </w:tblPr>
          <w:tblGrid>
            <w:gridCol w:w="2551"/>
            <w:gridCol w:w="3686"/>
          </w:tblGrid>
          <w:tr w:rsidR="00EA57C4" w14:paraId="6D92F205" w14:textId="77777777" w:rsidTr="00F21743">
            <w:trPr>
              <w:trHeight w:val="150"/>
            </w:trPr>
            <w:tc>
              <w:tcPr>
                <w:tcW w:w="2551" w:type="dxa"/>
                <w:shd w:val="clear" w:color="auto" w:fill="auto"/>
              </w:tcPr>
              <w:p w14:paraId="1F43EC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686" w:type="dxa"/>
                <w:shd w:val="clear" w:color="auto" w:fill="auto"/>
              </w:tcPr>
              <w:p w14:paraId="0BE1B96B" w14:textId="0F5EEDFC" w:rsidR="00EA57C4" w:rsidRPr="00020E73" w:rsidRDefault="00566749" w:rsidP="00EA57C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980E72">
                  <w:rPr>
                    <w:rFonts w:ascii="Palatino Linotype" w:eastAsia="Calibri" w:hAnsi="Palatino Linotype" w:cs="Tahoma"/>
                    <w:bCs/>
                    <w:sz w:val="22"/>
                    <w:szCs w:val="22"/>
                    <w:lang w:eastAsia="en-US"/>
                  </w:rPr>
                  <w:t>5303</w:t>
                </w:r>
                <w:r w:rsidR="00EA57C4" w:rsidRPr="009E7B0A">
                  <w:rPr>
                    <w:rFonts w:ascii="Palatino Linotype" w:eastAsia="Calibri" w:hAnsi="Palatino Linotype" w:cs="Tahoma"/>
                    <w:bCs/>
                    <w:sz w:val="22"/>
                    <w:szCs w:val="22"/>
                    <w:lang w:eastAsia="en-US"/>
                  </w:rPr>
                  <w:t>/INFOEM/IP/RR/202</w:t>
                </w:r>
                <w:r w:rsidR="00583B3A">
                  <w:rPr>
                    <w:rFonts w:ascii="Palatino Linotype" w:eastAsia="Calibri" w:hAnsi="Palatino Linotype" w:cs="Tahoma"/>
                    <w:bCs/>
                    <w:sz w:val="22"/>
                    <w:szCs w:val="22"/>
                    <w:lang w:eastAsia="en-US"/>
                  </w:rPr>
                  <w:t>3</w:t>
                </w:r>
              </w:p>
            </w:tc>
          </w:tr>
          <w:tr w:rsidR="00EA57C4" w14:paraId="7CA62C08" w14:textId="77777777" w:rsidTr="00F21743">
            <w:trPr>
              <w:trHeight w:val="295"/>
            </w:trPr>
            <w:tc>
              <w:tcPr>
                <w:tcW w:w="2551" w:type="dxa"/>
                <w:shd w:val="clear" w:color="auto" w:fill="auto"/>
              </w:tcPr>
              <w:p w14:paraId="395B93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686" w:type="dxa"/>
                <w:shd w:val="clear" w:color="auto" w:fill="auto"/>
              </w:tcPr>
              <w:p w14:paraId="094379D9" w14:textId="7B325429" w:rsidR="00EA57C4" w:rsidRPr="00F53756" w:rsidRDefault="00566749" w:rsidP="0023583D">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r w:rsidR="00980E72">
                  <w:rPr>
                    <w:rFonts w:ascii="Palatino Linotype" w:eastAsia="Calibri" w:hAnsi="Palatino Linotype" w:cs="Tahoma"/>
                    <w:bCs/>
                    <w:sz w:val="22"/>
                    <w:szCs w:val="22"/>
                    <w:lang w:eastAsia="en-US"/>
                  </w:rPr>
                  <w:t>Zinacantepec</w:t>
                </w:r>
              </w:p>
            </w:tc>
          </w:tr>
          <w:tr w:rsidR="00EA57C4" w14:paraId="773231CF" w14:textId="77777777" w:rsidTr="00F21743">
            <w:trPr>
              <w:trHeight w:val="295"/>
            </w:trPr>
            <w:tc>
              <w:tcPr>
                <w:tcW w:w="2551" w:type="dxa"/>
                <w:shd w:val="clear" w:color="auto" w:fill="auto"/>
              </w:tcPr>
              <w:p w14:paraId="0DF42393"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686" w:type="dxa"/>
                <w:shd w:val="clear" w:color="auto" w:fill="auto"/>
              </w:tcPr>
              <w:p w14:paraId="6A056AD5" w14:textId="77777777" w:rsidR="00EA57C4" w:rsidRPr="00020E73" w:rsidRDefault="00EA57C4" w:rsidP="00EA57C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EA57C4" w:rsidRPr="00020E73" w:rsidRDefault="00EA57C4" w:rsidP="00EA57C4">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EA57C4" w:rsidRPr="005C106F" w:rsidRDefault="00EA57C4" w:rsidP="00EA57C4">
          <w:pPr>
            <w:tabs>
              <w:tab w:val="right" w:pos="8838"/>
            </w:tabs>
            <w:ind w:left="-28"/>
            <w:jc w:val="both"/>
            <w:rPr>
              <w:rFonts w:ascii="Arial" w:eastAsia="Calibri" w:hAnsi="Arial" w:cs="Arial"/>
              <w:b/>
              <w:sz w:val="22"/>
              <w:szCs w:val="22"/>
              <w:lang w:eastAsia="en-US"/>
            </w:rPr>
          </w:pPr>
        </w:p>
      </w:tc>
    </w:tr>
  </w:tbl>
  <w:p w14:paraId="64B256DC" w14:textId="77777777" w:rsidR="00EA57C4" w:rsidRPr="00443C6B" w:rsidRDefault="002C55BA"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A57C4" w:rsidRPr="00330DA7" w14:paraId="3A2CD559" w14:textId="77777777" w:rsidTr="00EA57C4">
      <w:trPr>
        <w:trHeight w:val="1435"/>
      </w:trPr>
      <w:tc>
        <w:tcPr>
          <w:tcW w:w="2268" w:type="dxa"/>
          <w:shd w:val="clear" w:color="auto" w:fill="auto"/>
        </w:tcPr>
        <w:p w14:paraId="59D9519F" w14:textId="77777777" w:rsidR="00EA57C4" w:rsidRPr="00330DA7" w:rsidRDefault="00EA57C4" w:rsidP="00EA57C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1026" w:type="dxa"/>
            <w:tblLayout w:type="fixed"/>
            <w:tblLook w:val="0420" w:firstRow="1" w:lastRow="0" w:firstColumn="0" w:lastColumn="0" w:noHBand="0" w:noVBand="1"/>
          </w:tblPr>
          <w:tblGrid>
            <w:gridCol w:w="2444"/>
            <w:gridCol w:w="4218"/>
          </w:tblGrid>
          <w:tr w:rsidR="00EA57C4" w:rsidRPr="00330DA7" w14:paraId="013337E0" w14:textId="77777777" w:rsidTr="00F21743">
            <w:trPr>
              <w:trHeight w:val="144"/>
            </w:trPr>
            <w:tc>
              <w:tcPr>
                <w:tcW w:w="2444" w:type="dxa"/>
                <w:shd w:val="clear" w:color="auto" w:fill="auto"/>
              </w:tcPr>
              <w:p w14:paraId="011D22C6" w14:textId="77777777" w:rsidR="00EA57C4" w:rsidRPr="00020E73" w:rsidRDefault="00EA57C4"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7A6BAC7E" w:rsidR="00EA57C4" w:rsidRPr="00020E73" w:rsidRDefault="00566749" w:rsidP="0023583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980E72">
                  <w:rPr>
                    <w:rFonts w:ascii="Palatino Linotype" w:eastAsia="Calibri" w:hAnsi="Palatino Linotype" w:cs="Tahoma"/>
                    <w:sz w:val="22"/>
                    <w:szCs w:val="22"/>
                    <w:lang w:eastAsia="en-US"/>
                  </w:rPr>
                  <w:t>5303</w:t>
                </w:r>
                <w:r w:rsidR="00EA57C4" w:rsidRPr="009E7B0A">
                  <w:rPr>
                    <w:rFonts w:ascii="Palatino Linotype" w:eastAsia="Calibri" w:hAnsi="Palatino Linotype" w:cs="Tahoma"/>
                    <w:sz w:val="22"/>
                    <w:szCs w:val="22"/>
                    <w:lang w:eastAsia="en-US"/>
                  </w:rPr>
                  <w:t>/INFOEM/IP/RR/202</w:t>
                </w:r>
                <w:r w:rsidR="00583B3A">
                  <w:rPr>
                    <w:rFonts w:ascii="Palatino Linotype" w:eastAsia="Calibri" w:hAnsi="Palatino Linotype" w:cs="Tahoma"/>
                    <w:sz w:val="22"/>
                    <w:szCs w:val="22"/>
                    <w:lang w:eastAsia="en-US"/>
                  </w:rPr>
                  <w:t>3</w:t>
                </w:r>
              </w:p>
            </w:tc>
          </w:tr>
          <w:tr w:rsidR="00EA57C4" w:rsidRPr="00330DA7" w14:paraId="2F227F27" w14:textId="77777777" w:rsidTr="00F21743">
            <w:trPr>
              <w:trHeight w:val="144"/>
            </w:trPr>
            <w:tc>
              <w:tcPr>
                <w:tcW w:w="2444" w:type="dxa"/>
                <w:shd w:val="clear" w:color="auto" w:fill="auto"/>
              </w:tcPr>
              <w:p w14:paraId="24F3422D"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6460B6FA" w:rsidR="00EA57C4" w:rsidRPr="00020E73" w:rsidRDefault="004E48DE" w:rsidP="00566749">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 XXX</w:t>
                </w:r>
              </w:p>
            </w:tc>
          </w:tr>
          <w:tr w:rsidR="00EA57C4" w:rsidRPr="00330DA7" w14:paraId="74425B02" w14:textId="77777777" w:rsidTr="00F21743">
            <w:trPr>
              <w:trHeight w:val="283"/>
            </w:trPr>
            <w:tc>
              <w:tcPr>
                <w:tcW w:w="2444" w:type="dxa"/>
                <w:shd w:val="clear" w:color="auto" w:fill="auto"/>
              </w:tcPr>
              <w:p w14:paraId="5974BD4A"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0FE983F3" w:rsidR="00EA57C4" w:rsidRPr="00F53756" w:rsidRDefault="00EA57C4" w:rsidP="00566749">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r w:rsidR="00980E72">
                  <w:rPr>
                    <w:rFonts w:ascii="Palatino Linotype" w:eastAsia="Calibri" w:hAnsi="Palatino Linotype" w:cs="Tahoma"/>
                    <w:bCs/>
                    <w:sz w:val="22"/>
                    <w:szCs w:val="22"/>
                    <w:lang w:eastAsia="en-US"/>
                  </w:rPr>
                  <w:t>Zinacantepec</w:t>
                </w:r>
              </w:p>
            </w:tc>
          </w:tr>
          <w:tr w:rsidR="00EA57C4" w:rsidRPr="00330DA7" w14:paraId="5725E2C3" w14:textId="77777777" w:rsidTr="00F21743">
            <w:trPr>
              <w:trHeight w:val="283"/>
            </w:trPr>
            <w:tc>
              <w:tcPr>
                <w:tcW w:w="2444" w:type="dxa"/>
                <w:shd w:val="clear" w:color="auto" w:fill="auto"/>
              </w:tcPr>
              <w:p w14:paraId="30AA5C88"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EA57C4" w:rsidRPr="00020E73" w:rsidRDefault="00EA57C4" w:rsidP="00EA57C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EA57C4" w:rsidRPr="00020E73" w:rsidRDefault="00EA57C4" w:rsidP="00EA57C4">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EA57C4" w:rsidRPr="00330DA7" w:rsidRDefault="00EA57C4" w:rsidP="00EA57C4">
          <w:pPr>
            <w:tabs>
              <w:tab w:val="right" w:pos="8838"/>
            </w:tabs>
            <w:ind w:left="-28"/>
            <w:jc w:val="both"/>
            <w:rPr>
              <w:rFonts w:ascii="Arial" w:eastAsia="Calibri" w:hAnsi="Arial" w:cs="Arial"/>
              <w:b/>
              <w:sz w:val="22"/>
              <w:szCs w:val="22"/>
              <w:lang w:eastAsia="en-US"/>
            </w:rPr>
          </w:pPr>
        </w:p>
      </w:tc>
    </w:tr>
  </w:tbl>
  <w:p w14:paraId="65018DCC" w14:textId="77777777" w:rsidR="00EA57C4" w:rsidRPr="00827FA0" w:rsidRDefault="002C55BA"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4"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D563BE"/>
    <w:multiLevelType w:val="hybridMultilevel"/>
    <w:tmpl w:val="538EC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4"/>
  </w:num>
  <w:num w:numId="5">
    <w:abstractNumId w:val="17"/>
  </w:num>
  <w:num w:numId="6">
    <w:abstractNumId w:val="19"/>
  </w:num>
  <w:num w:numId="7">
    <w:abstractNumId w:val="18"/>
  </w:num>
  <w:num w:numId="8">
    <w:abstractNumId w:val="4"/>
  </w:num>
  <w:num w:numId="9">
    <w:abstractNumId w:val="0"/>
  </w:num>
  <w:num w:numId="10">
    <w:abstractNumId w:val="8"/>
  </w:num>
  <w:num w:numId="11">
    <w:abstractNumId w:val="20"/>
  </w:num>
  <w:num w:numId="12">
    <w:abstractNumId w:val="2"/>
  </w:num>
  <w:num w:numId="13">
    <w:abstractNumId w:val="3"/>
  </w:num>
  <w:num w:numId="14">
    <w:abstractNumId w:val="7"/>
  </w:num>
  <w:num w:numId="15">
    <w:abstractNumId w:val="15"/>
  </w:num>
  <w:num w:numId="16">
    <w:abstractNumId w:val="6"/>
  </w:num>
  <w:num w:numId="17">
    <w:abstractNumId w:val="13"/>
  </w:num>
  <w:num w:numId="18">
    <w:abstractNumId w:val="1"/>
  </w:num>
  <w:num w:numId="19">
    <w:abstractNumId w:val="21"/>
  </w:num>
  <w:num w:numId="20">
    <w:abstractNumId w:val="5"/>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43D6D"/>
    <w:rsid w:val="0006267C"/>
    <w:rsid w:val="00062F95"/>
    <w:rsid w:val="0008452B"/>
    <w:rsid w:val="00094501"/>
    <w:rsid w:val="000A2EB0"/>
    <w:rsid w:val="000A7237"/>
    <w:rsid w:val="000B1FC7"/>
    <w:rsid w:val="000B718C"/>
    <w:rsid w:val="000B7415"/>
    <w:rsid w:val="000E138C"/>
    <w:rsid w:val="000E7DE8"/>
    <w:rsid w:val="00112E8F"/>
    <w:rsid w:val="0012408E"/>
    <w:rsid w:val="00127347"/>
    <w:rsid w:val="00156B91"/>
    <w:rsid w:val="00192704"/>
    <w:rsid w:val="00194161"/>
    <w:rsid w:val="001A1A60"/>
    <w:rsid w:val="001A7288"/>
    <w:rsid w:val="001D3102"/>
    <w:rsid w:val="001F2181"/>
    <w:rsid w:val="00214EBE"/>
    <w:rsid w:val="00222E05"/>
    <w:rsid w:val="00224A65"/>
    <w:rsid w:val="00225054"/>
    <w:rsid w:val="0023583D"/>
    <w:rsid w:val="00250F94"/>
    <w:rsid w:val="00253784"/>
    <w:rsid w:val="00276886"/>
    <w:rsid w:val="002A72EB"/>
    <w:rsid w:val="002B70A8"/>
    <w:rsid w:val="002B7159"/>
    <w:rsid w:val="002B784C"/>
    <w:rsid w:val="002C537B"/>
    <w:rsid w:val="002C55BA"/>
    <w:rsid w:val="002D5415"/>
    <w:rsid w:val="002E20F0"/>
    <w:rsid w:val="002F3D78"/>
    <w:rsid w:val="002F5041"/>
    <w:rsid w:val="0030038E"/>
    <w:rsid w:val="003046ED"/>
    <w:rsid w:val="00307AE4"/>
    <w:rsid w:val="00325DF2"/>
    <w:rsid w:val="00364B24"/>
    <w:rsid w:val="00372A8B"/>
    <w:rsid w:val="0037310B"/>
    <w:rsid w:val="0039710F"/>
    <w:rsid w:val="003A128F"/>
    <w:rsid w:val="003A4AB7"/>
    <w:rsid w:val="003B191A"/>
    <w:rsid w:val="003B2E45"/>
    <w:rsid w:val="003B70E8"/>
    <w:rsid w:val="003D459E"/>
    <w:rsid w:val="003D6293"/>
    <w:rsid w:val="003E0425"/>
    <w:rsid w:val="003F43DC"/>
    <w:rsid w:val="004473B8"/>
    <w:rsid w:val="00451E6C"/>
    <w:rsid w:val="00456176"/>
    <w:rsid w:val="0046117C"/>
    <w:rsid w:val="00464C9A"/>
    <w:rsid w:val="00471273"/>
    <w:rsid w:val="00485424"/>
    <w:rsid w:val="00496F86"/>
    <w:rsid w:val="004A5075"/>
    <w:rsid w:val="004B19D8"/>
    <w:rsid w:val="004C0E29"/>
    <w:rsid w:val="004D1330"/>
    <w:rsid w:val="004D2A95"/>
    <w:rsid w:val="004E48DE"/>
    <w:rsid w:val="004F5FF5"/>
    <w:rsid w:val="00502D20"/>
    <w:rsid w:val="00511092"/>
    <w:rsid w:val="00512488"/>
    <w:rsid w:val="005127F4"/>
    <w:rsid w:val="00541BEA"/>
    <w:rsid w:val="005451A0"/>
    <w:rsid w:val="00566749"/>
    <w:rsid w:val="00583B3A"/>
    <w:rsid w:val="00586F37"/>
    <w:rsid w:val="005A1BEC"/>
    <w:rsid w:val="005B2C1C"/>
    <w:rsid w:val="005B3D9D"/>
    <w:rsid w:val="005C35FA"/>
    <w:rsid w:val="005D10A3"/>
    <w:rsid w:val="005E3D18"/>
    <w:rsid w:val="005E5C72"/>
    <w:rsid w:val="006050D1"/>
    <w:rsid w:val="00631E3F"/>
    <w:rsid w:val="00635B55"/>
    <w:rsid w:val="0066026C"/>
    <w:rsid w:val="0068161F"/>
    <w:rsid w:val="00687A28"/>
    <w:rsid w:val="006B402B"/>
    <w:rsid w:val="006F4A8D"/>
    <w:rsid w:val="006F5A6C"/>
    <w:rsid w:val="00702644"/>
    <w:rsid w:val="00704E76"/>
    <w:rsid w:val="00710718"/>
    <w:rsid w:val="00711409"/>
    <w:rsid w:val="00711A1B"/>
    <w:rsid w:val="00723BFD"/>
    <w:rsid w:val="00726BF5"/>
    <w:rsid w:val="00745061"/>
    <w:rsid w:val="00750AB4"/>
    <w:rsid w:val="00751EA9"/>
    <w:rsid w:val="00754566"/>
    <w:rsid w:val="0076088E"/>
    <w:rsid w:val="007617EE"/>
    <w:rsid w:val="0076643E"/>
    <w:rsid w:val="007840E1"/>
    <w:rsid w:val="007849C0"/>
    <w:rsid w:val="00786A54"/>
    <w:rsid w:val="007901B0"/>
    <w:rsid w:val="00790385"/>
    <w:rsid w:val="00797A3E"/>
    <w:rsid w:val="00797CD8"/>
    <w:rsid w:val="007A0487"/>
    <w:rsid w:val="007A07BD"/>
    <w:rsid w:val="007A1A1B"/>
    <w:rsid w:val="007B5A32"/>
    <w:rsid w:val="007B719A"/>
    <w:rsid w:val="007C5CA5"/>
    <w:rsid w:val="007E5442"/>
    <w:rsid w:val="007F1583"/>
    <w:rsid w:val="00810D19"/>
    <w:rsid w:val="00814037"/>
    <w:rsid w:val="008379A6"/>
    <w:rsid w:val="00874BA2"/>
    <w:rsid w:val="0087587F"/>
    <w:rsid w:val="008943DB"/>
    <w:rsid w:val="00896C1C"/>
    <w:rsid w:val="008B573D"/>
    <w:rsid w:val="008B79AD"/>
    <w:rsid w:val="008D285B"/>
    <w:rsid w:val="008D4F3A"/>
    <w:rsid w:val="008F2AFE"/>
    <w:rsid w:val="009048F3"/>
    <w:rsid w:val="009109C5"/>
    <w:rsid w:val="0092552A"/>
    <w:rsid w:val="0093562D"/>
    <w:rsid w:val="00974281"/>
    <w:rsid w:val="00980E72"/>
    <w:rsid w:val="00992476"/>
    <w:rsid w:val="0099398F"/>
    <w:rsid w:val="009B2F6E"/>
    <w:rsid w:val="009B6D30"/>
    <w:rsid w:val="009D1E35"/>
    <w:rsid w:val="009D1E38"/>
    <w:rsid w:val="009D4BF1"/>
    <w:rsid w:val="009E46D4"/>
    <w:rsid w:val="009E61D8"/>
    <w:rsid w:val="009F247C"/>
    <w:rsid w:val="00A0229E"/>
    <w:rsid w:val="00A03020"/>
    <w:rsid w:val="00A03062"/>
    <w:rsid w:val="00A1172E"/>
    <w:rsid w:val="00A132F4"/>
    <w:rsid w:val="00A25966"/>
    <w:rsid w:val="00A3695A"/>
    <w:rsid w:val="00A47A27"/>
    <w:rsid w:val="00A5508B"/>
    <w:rsid w:val="00A60829"/>
    <w:rsid w:val="00A61139"/>
    <w:rsid w:val="00A64CC3"/>
    <w:rsid w:val="00A772A1"/>
    <w:rsid w:val="00A814FE"/>
    <w:rsid w:val="00A82706"/>
    <w:rsid w:val="00A83AD0"/>
    <w:rsid w:val="00AA6279"/>
    <w:rsid w:val="00AB3B1B"/>
    <w:rsid w:val="00AC129F"/>
    <w:rsid w:val="00AE5777"/>
    <w:rsid w:val="00AF3C54"/>
    <w:rsid w:val="00B05BA3"/>
    <w:rsid w:val="00B07605"/>
    <w:rsid w:val="00B15957"/>
    <w:rsid w:val="00B2788A"/>
    <w:rsid w:val="00B747A5"/>
    <w:rsid w:val="00B804C5"/>
    <w:rsid w:val="00B832E1"/>
    <w:rsid w:val="00B94619"/>
    <w:rsid w:val="00BB255F"/>
    <w:rsid w:val="00BC1D3F"/>
    <w:rsid w:val="00BC2F3D"/>
    <w:rsid w:val="00BD5A39"/>
    <w:rsid w:val="00BE0EEC"/>
    <w:rsid w:val="00BF5640"/>
    <w:rsid w:val="00C2644C"/>
    <w:rsid w:val="00C52B3E"/>
    <w:rsid w:val="00C84824"/>
    <w:rsid w:val="00C9689D"/>
    <w:rsid w:val="00C97E72"/>
    <w:rsid w:val="00CA03D5"/>
    <w:rsid w:val="00CA54E0"/>
    <w:rsid w:val="00CD38D7"/>
    <w:rsid w:val="00CD3B25"/>
    <w:rsid w:val="00CE2D72"/>
    <w:rsid w:val="00CE5B80"/>
    <w:rsid w:val="00CE71BA"/>
    <w:rsid w:val="00CE7A04"/>
    <w:rsid w:val="00CF2CD8"/>
    <w:rsid w:val="00D10A42"/>
    <w:rsid w:val="00D23049"/>
    <w:rsid w:val="00D34E6B"/>
    <w:rsid w:val="00D55687"/>
    <w:rsid w:val="00D56B9F"/>
    <w:rsid w:val="00D57659"/>
    <w:rsid w:val="00D83ED0"/>
    <w:rsid w:val="00DA3D6B"/>
    <w:rsid w:val="00DB1141"/>
    <w:rsid w:val="00DB713A"/>
    <w:rsid w:val="00DC0FC7"/>
    <w:rsid w:val="00DF276D"/>
    <w:rsid w:val="00E16B66"/>
    <w:rsid w:val="00E23694"/>
    <w:rsid w:val="00E5571F"/>
    <w:rsid w:val="00E55FF9"/>
    <w:rsid w:val="00E62CD7"/>
    <w:rsid w:val="00E67667"/>
    <w:rsid w:val="00E71248"/>
    <w:rsid w:val="00E87190"/>
    <w:rsid w:val="00E961C1"/>
    <w:rsid w:val="00EA28EA"/>
    <w:rsid w:val="00EA57C4"/>
    <w:rsid w:val="00EB6CF4"/>
    <w:rsid w:val="00ED1C2D"/>
    <w:rsid w:val="00ED3C5A"/>
    <w:rsid w:val="00EE36DF"/>
    <w:rsid w:val="00EF7F1C"/>
    <w:rsid w:val="00F01435"/>
    <w:rsid w:val="00F025B7"/>
    <w:rsid w:val="00F076A2"/>
    <w:rsid w:val="00F21743"/>
    <w:rsid w:val="00F362B5"/>
    <w:rsid w:val="00F4351F"/>
    <w:rsid w:val="00F4429D"/>
    <w:rsid w:val="00F448B7"/>
    <w:rsid w:val="00F44E66"/>
    <w:rsid w:val="00F45875"/>
    <w:rsid w:val="00F5581C"/>
    <w:rsid w:val="00F55E41"/>
    <w:rsid w:val="00F66EFD"/>
    <w:rsid w:val="00F87E09"/>
    <w:rsid w:val="00F94232"/>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customStyle="1" w:styleId="Mencinsinresolver1">
    <w:name w:val="Mención sin resolver1"/>
    <w:basedOn w:val="Fuentedeprrafopredeter"/>
    <w:uiPriority w:val="99"/>
    <w:semiHidden/>
    <w:unhideWhenUsed/>
    <w:rsid w:val="000A7237"/>
    <w:rPr>
      <w:color w:val="605E5C"/>
      <w:shd w:val="clear" w:color="auto" w:fill="E1DFDD"/>
    </w:rPr>
  </w:style>
  <w:style w:type="character" w:styleId="Referenciasutil">
    <w:name w:val="Subtle Reference"/>
    <w:basedOn w:val="Fuentedeprrafopredeter"/>
    <w:uiPriority w:val="31"/>
    <w:qFormat/>
    <w:rsid w:val="00F2174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666401144">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1968048891">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zinacantepec.gob.mx/MejoraRegulatoria/Verificadores/DESARROLLOTERRITORIALYURBANO.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3801</Words>
  <Characters>20908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2023-11-08T16:30:00Z</dcterms:created>
  <dcterms:modified xsi:type="dcterms:W3CDTF">2023-11-14T17:50:00Z</dcterms:modified>
</cp:coreProperties>
</file>