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7AC2D" w14:textId="77777777" w:rsidR="0082145D" w:rsidRPr="0040343C" w:rsidRDefault="00F20E7B">
      <w:pPr>
        <w:spacing w:before="120" w:after="0" w:line="360" w:lineRule="auto"/>
        <w:ind w:right="49"/>
        <w:jc w:val="both"/>
        <w:rPr>
          <w:rFonts w:ascii="Palatino Linotype" w:eastAsia="Palatino Linotype" w:hAnsi="Palatino Linotype" w:cs="Palatino Linotype"/>
          <w:sz w:val="24"/>
          <w:szCs w:val="24"/>
        </w:rPr>
      </w:pPr>
      <w:bookmarkStart w:id="0" w:name="_heading=h.gjdgxs" w:colFirst="0" w:colLast="0"/>
      <w:bookmarkEnd w:id="0"/>
      <w:r w:rsidRPr="0040343C">
        <w:rPr>
          <w:rFonts w:ascii="Palatino Linotype" w:eastAsia="Palatino Linotype" w:hAnsi="Palatino Linotype" w:cs="Palatino Linotype"/>
          <w:sz w:val="24"/>
          <w:szCs w:val="24"/>
        </w:rPr>
        <w:t xml:space="preserve"> Resolución del Pleno del Instituto de Transparencia, Acceso a la Información Pública y Protección de Datos Personales del Estado de México y Municipios, con domicilio en Metepec, Estado de México, a dieciséis de agosto de dos mil veintitrés.</w:t>
      </w:r>
    </w:p>
    <w:p w14:paraId="59050905" w14:textId="77777777" w:rsidR="0082145D" w:rsidRPr="0040343C" w:rsidRDefault="0082145D"/>
    <w:p w14:paraId="3137FA61" w14:textId="325D8756" w:rsidR="0082145D" w:rsidRPr="0040343C" w:rsidRDefault="00F20E7B">
      <w:pPr>
        <w:spacing w:before="120"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b/>
          <w:sz w:val="24"/>
          <w:szCs w:val="24"/>
        </w:rPr>
        <w:t xml:space="preserve">Visto </w:t>
      </w:r>
      <w:r w:rsidRPr="0040343C">
        <w:rPr>
          <w:rFonts w:ascii="Palatino Linotype" w:eastAsia="Palatino Linotype" w:hAnsi="Palatino Linotype" w:cs="Palatino Linotype"/>
          <w:sz w:val="24"/>
          <w:szCs w:val="24"/>
        </w:rPr>
        <w:t xml:space="preserve">el expediente relativo al recurso de revisión </w:t>
      </w:r>
      <w:r w:rsidRPr="0040343C">
        <w:rPr>
          <w:rFonts w:ascii="Palatino Linotype" w:eastAsia="Palatino Linotype" w:hAnsi="Palatino Linotype" w:cs="Palatino Linotype"/>
          <w:b/>
          <w:sz w:val="24"/>
          <w:szCs w:val="24"/>
        </w:rPr>
        <w:t>14899/INFOEM/IP/RR/2022</w:t>
      </w:r>
      <w:r w:rsidRPr="0040343C">
        <w:rPr>
          <w:rFonts w:ascii="Palatino Linotype" w:eastAsia="Palatino Linotype" w:hAnsi="Palatino Linotype" w:cs="Palatino Linotype"/>
          <w:sz w:val="24"/>
          <w:szCs w:val="24"/>
        </w:rPr>
        <w:t>, interpuesto por</w:t>
      </w:r>
      <w:r w:rsidRPr="0040343C">
        <w:rPr>
          <w:rFonts w:ascii="Palatino Linotype" w:eastAsia="Palatino Linotype" w:hAnsi="Palatino Linotype" w:cs="Palatino Linotype"/>
          <w:b/>
          <w:sz w:val="24"/>
          <w:szCs w:val="24"/>
        </w:rPr>
        <w:t xml:space="preserve"> </w:t>
      </w:r>
      <w:r w:rsidR="00D3701D">
        <w:rPr>
          <w:rFonts w:ascii="Palatino Linotype" w:eastAsia="Palatino Linotype" w:hAnsi="Palatino Linotype" w:cs="Palatino Linotype"/>
          <w:b/>
          <w:sz w:val="24"/>
          <w:szCs w:val="24"/>
        </w:rPr>
        <w:t>XXXXX XXXXXX XXXXXXXXX XXXXXXXXXX</w:t>
      </w:r>
      <w:r w:rsidRPr="0040343C">
        <w:rPr>
          <w:rFonts w:ascii="Palatino Linotype" w:eastAsia="Palatino Linotype" w:hAnsi="Palatino Linotype" w:cs="Palatino Linotype"/>
          <w:sz w:val="24"/>
          <w:szCs w:val="24"/>
        </w:rPr>
        <w:t xml:space="preserve">, en lo sucesivo se le denominara </w:t>
      </w:r>
      <w:r w:rsidRPr="0040343C">
        <w:rPr>
          <w:rFonts w:ascii="Palatino Linotype" w:eastAsia="Palatino Linotype" w:hAnsi="Palatino Linotype" w:cs="Palatino Linotype"/>
          <w:b/>
          <w:sz w:val="24"/>
          <w:szCs w:val="24"/>
        </w:rPr>
        <w:t>LA PARTE RECURRENTE</w:t>
      </w:r>
      <w:r w:rsidRPr="0040343C">
        <w:rPr>
          <w:rFonts w:ascii="Palatino Linotype" w:eastAsia="Palatino Linotype" w:hAnsi="Palatino Linotype" w:cs="Palatino Linotype"/>
          <w:sz w:val="24"/>
          <w:szCs w:val="24"/>
        </w:rPr>
        <w:t xml:space="preserve">, en contra de la respuesta a la solicitud de información con número de folio </w:t>
      </w:r>
      <w:r w:rsidRPr="0040343C">
        <w:rPr>
          <w:rFonts w:ascii="Palatino Linotype" w:eastAsia="Palatino Linotype" w:hAnsi="Palatino Linotype" w:cs="Palatino Linotype"/>
          <w:b/>
          <w:sz w:val="24"/>
          <w:szCs w:val="24"/>
        </w:rPr>
        <w:t>00125/ANTOISLA/IP/2022,</w:t>
      </w:r>
      <w:r w:rsidRPr="0040343C">
        <w:rPr>
          <w:rFonts w:ascii="Palatino Linotype" w:eastAsia="Palatino Linotype" w:hAnsi="Palatino Linotype" w:cs="Palatino Linotype"/>
          <w:sz w:val="24"/>
          <w:szCs w:val="24"/>
        </w:rPr>
        <w:t xml:space="preserve"> por parte del</w:t>
      </w:r>
      <w:r w:rsidRPr="0040343C">
        <w:rPr>
          <w:rFonts w:ascii="Palatino Linotype" w:eastAsia="Palatino Linotype" w:hAnsi="Palatino Linotype" w:cs="Palatino Linotype"/>
          <w:b/>
          <w:sz w:val="24"/>
          <w:szCs w:val="24"/>
        </w:rPr>
        <w:t xml:space="preserve"> Ayuntamiento de San Antonio la Isla</w:t>
      </w:r>
      <w:r w:rsidRPr="0040343C">
        <w:rPr>
          <w:rFonts w:ascii="Palatino Linotype" w:eastAsia="Palatino Linotype" w:hAnsi="Palatino Linotype" w:cs="Palatino Linotype"/>
          <w:sz w:val="24"/>
          <w:szCs w:val="24"/>
        </w:rPr>
        <w:t>, en lo sucesivo</w:t>
      </w:r>
      <w:r w:rsidRPr="0040343C">
        <w:rPr>
          <w:rFonts w:ascii="Palatino Linotype" w:eastAsia="Palatino Linotype" w:hAnsi="Palatino Linotype" w:cs="Palatino Linotype"/>
          <w:b/>
          <w:sz w:val="24"/>
          <w:szCs w:val="24"/>
        </w:rPr>
        <w:t xml:space="preserve"> EL SUJETO OBLIGADO; </w:t>
      </w:r>
      <w:r w:rsidRPr="0040343C">
        <w:rPr>
          <w:rFonts w:ascii="Palatino Linotype" w:eastAsia="Palatino Linotype" w:hAnsi="Palatino Linotype" w:cs="Palatino Linotype"/>
          <w:sz w:val="24"/>
          <w:szCs w:val="24"/>
        </w:rPr>
        <w:t xml:space="preserve">se procede a dictar la presente resolución, con base en lo siguiente. </w:t>
      </w:r>
    </w:p>
    <w:p w14:paraId="4B8D34DA" w14:textId="77777777" w:rsidR="0082145D" w:rsidRPr="0040343C" w:rsidRDefault="0082145D"/>
    <w:p w14:paraId="03317254" w14:textId="77777777" w:rsidR="0082145D" w:rsidRPr="0040343C" w:rsidRDefault="00F20E7B">
      <w:pPr>
        <w:spacing w:after="0" w:line="360" w:lineRule="auto"/>
        <w:ind w:right="49"/>
        <w:jc w:val="center"/>
        <w:rPr>
          <w:rFonts w:ascii="Palatino Linotype" w:eastAsia="Palatino Linotype" w:hAnsi="Palatino Linotype" w:cs="Palatino Linotype"/>
          <w:sz w:val="24"/>
          <w:szCs w:val="24"/>
        </w:rPr>
      </w:pPr>
      <w:r w:rsidRPr="0040343C">
        <w:rPr>
          <w:rFonts w:ascii="Palatino Linotype" w:eastAsia="Palatino Linotype" w:hAnsi="Palatino Linotype" w:cs="Palatino Linotype"/>
          <w:b/>
          <w:sz w:val="24"/>
          <w:szCs w:val="24"/>
        </w:rPr>
        <w:t>A N T E C E D E N T E S</w:t>
      </w:r>
    </w:p>
    <w:p w14:paraId="1AFBBFE8"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46FDF462" w14:textId="77777777" w:rsidR="0082145D" w:rsidRPr="0040343C" w:rsidRDefault="00F20E7B">
      <w:pPr>
        <w:spacing w:after="0" w:line="360" w:lineRule="auto"/>
        <w:ind w:right="49"/>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b/>
          <w:sz w:val="24"/>
          <w:szCs w:val="24"/>
        </w:rPr>
        <w:t>1.</w:t>
      </w:r>
      <w:r w:rsidRPr="0040343C">
        <w:rPr>
          <w:rFonts w:ascii="Palatino Linotype" w:eastAsia="Palatino Linotype" w:hAnsi="Palatino Linotype" w:cs="Palatino Linotype"/>
          <w:sz w:val="24"/>
          <w:szCs w:val="24"/>
        </w:rPr>
        <w:t xml:space="preserve"> </w:t>
      </w:r>
      <w:r w:rsidRPr="0040343C">
        <w:rPr>
          <w:rFonts w:ascii="Palatino Linotype" w:eastAsia="Palatino Linotype" w:hAnsi="Palatino Linotype" w:cs="Palatino Linotype"/>
          <w:b/>
          <w:sz w:val="24"/>
          <w:szCs w:val="24"/>
        </w:rPr>
        <w:t xml:space="preserve">SOLICITUD DE INFORMACIÓN. </w:t>
      </w:r>
      <w:r w:rsidRPr="0040343C">
        <w:rPr>
          <w:rFonts w:ascii="Palatino Linotype" w:eastAsia="Palatino Linotype" w:hAnsi="Palatino Linotype" w:cs="Palatino Linotype"/>
          <w:sz w:val="24"/>
          <w:szCs w:val="24"/>
        </w:rPr>
        <w:t xml:space="preserve">Con fecha doce de septiembre de dos mil veintidós, </w:t>
      </w:r>
      <w:r w:rsidRPr="0040343C">
        <w:rPr>
          <w:rFonts w:ascii="Palatino Linotype" w:eastAsia="Palatino Linotype" w:hAnsi="Palatino Linotype" w:cs="Palatino Linotype"/>
          <w:b/>
          <w:sz w:val="24"/>
          <w:szCs w:val="24"/>
        </w:rPr>
        <w:t>LA RECURRENTE</w:t>
      </w:r>
      <w:r w:rsidRPr="0040343C">
        <w:rPr>
          <w:rFonts w:ascii="Palatino Linotype" w:eastAsia="Palatino Linotype" w:hAnsi="Palatino Linotype" w:cs="Palatino Linotype"/>
          <w:sz w:val="24"/>
          <w:szCs w:val="24"/>
        </w:rPr>
        <w:t>, presentó a través del Sistema de Acceso a la Información Mexiquense (</w:t>
      </w:r>
      <w:r w:rsidRPr="0040343C">
        <w:rPr>
          <w:rFonts w:ascii="Palatino Linotype" w:eastAsia="Palatino Linotype" w:hAnsi="Palatino Linotype" w:cs="Palatino Linotype"/>
          <w:b/>
          <w:sz w:val="24"/>
          <w:szCs w:val="24"/>
        </w:rPr>
        <w:t>SAIMEX)</w:t>
      </w:r>
      <w:r w:rsidRPr="0040343C">
        <w:rPr>
          <w:rFonts w:ascii="Palatino Linotype" w:eastAsia="Palatino Linotype" w:hAnsi="Palatino Linotype" w:cs="Palatino Linotype"/>
          <w:sz w:val="24"/>
          <w:szCs w:val="24"/>
        </w:rPr>
        <w:t xml:space="preserve"> ante </w:t>
      </w:r>
      <w:r w:rsidRPr="0040343C">
        <w:rPr>
          <w:rFonts w:ascii="Palatino Linotype" w:eastAsia="Palatino Linotype" w:hAnsi="Palatino Linotype" w:cs="Palatino Linotype"/>
          <w:b/>
          <w:sz w:val="24"/>
          <w:szCs w:val="24"/>
        </w:rPr>
        <w:t>EL SUJETO OBLIGADO</w:t>
      </w:r>
      <w:r w:rsidRPr="0040343C">
        <w:rPr>
          <w:rFonts w:ascii="Palatino Linotype" w:eastAsia="Palatino Linotype" w:hAnsi="Palatino Linotype" w:cs="Palatino Linotype"/>
          <w:sz w:val="24"/>
          <w:szCs w:val="24"/>
        </w:rPr>
        <w:t>, solicitud de acceso a la información pública, registrada bajo el número de expediente</w:t>
      </w:r>
      <w:r w:rsidRPr="0040343C">
        <w:rPr>
          <w:rFonts w:ascii="Verdana" w:eastAsia="Verdana" w:hAnsi="Verdana" w:cs="Verdana"/>
          <w:b/>
        </w:rPr>
        <w:t> </w:t>
      </w:r>
      <w:r w:rsidRPr="0040343C">
        <w:rPr>
          <w:rFonts w:ascii="Palatino Linotype" w:eastAsia="Palatino Linotype" w:hAnsi="Palatino Linotype" w:cs="Palatino Linotype"/>
          <w:b/>
          <w:sz w:val="24"/>
          <w:szCs w:val="24"/>
        </w:rPr>
        <w:t>00125/ANTOISLA/IP/2022</w:t>
      </w:r>
      <w:r w:rsidRPr="0040343C">
        <w:rPr>
          <w:rFonts w:ascii="Palatino Linotype" w:eastAsia="Palatino Linotype" w:hAnsi="Palatino Linotype" w:cs="Palatino Linotype"/>
          <w:sz w:val="24"/>
          <w:szCs w:val="24"/>
        </w:rPr>
        <w:t>,</w:t>
      </w:r>
      <w:r w:rsidRPr="0040343C">
        <w:rPr>
          <w:rFonts w:ascii="Palatino Linotype" w:eastAsia="Palatino Linotype" w:hAnsi="Palatino Linotype" w:cs="Palatino Linotype"/>
          <w:b/>
          <w:sz w:val="24"/>
          <w:szCs w:val="24"/>
        </w:rPr>
        <w:t xml:space="preserve"> </w:t>
      </w:r>
      <w:r w:rsidRPr="0040343C">
        <w:rPr>
          <w:rFonts w:ascii="Palatino Linotype" w:eastAsia="Palatino Linotype" w:hAnsi="Palatino Linotype" w:cs="Palatino Linotype"/>
          <w:sz w:val="24"/>
          <w:szCs w:val="24"/>
        </w:rPr>
        <w:t>mediante la cual solicitó la siguiente información:</w:t>
      </w:r>
    </w:p>
    <w:p w14:paraId="179540ED" w14:textId="77777777" w:rsidR="0082145D" w:rsidRPr="0040343C" w:rsidRDefault="00F20E7B">
      <w:pPr>
        <w:spacing w:after="0" w:line="276" w:lineRule="auto"/>
        <w:ind w:left="709" w:right="758"/>
        <w:jc w:val="both"/>
        <w:rPr>
          <w:rFonts w:ascii="Palatino Linotype" w:eastAsia="Palatino Linotype" w:hAnsi="Palatino Linotype" w:cs="Palatino Linotype"/>
          <w:i/>
        </w:rPr>
      </w:pPr>
      <w:r w:rsidRPr="0040343C">
        <w:rPr>
          <w:rFonts w:ascii="Palatino Linotype" w:eastAsia="Palatino Linotype" w:hAnsi="Palatino Linotype" w:cs="Palatino Linotype"/>
          <w:i/>
        </w:rPr>
        <w:t xml:space="preserve">“SE ME PROPORCIONE LA INFORMACIÓN DE </w:t>
      </w:r>
      <w:r w:rsidRPr="0040343C">
        <w:rPr>
          <w:rFonts w:ascii="Palatino Linotype" w:eastAsia="Palatino Linotype" w:hAnsi="Palatino Linotype" w:cs="Palatino Linotype"/>
          <w:i/>
          <w:u w:val="single"/>
        </w:rPr>
        <w:t>LOS OFICIOS DE ASIGNACION Y AUTORIZACION DEL RECURSO QUE FUE AUTORIZADO</w:t>
      </w:r>
      <w:r w:rsidRPr="0040343C">
        <w:rPr>
          <w:rFonts w:ascii="Palatino Linotype" w:eastAsia="Palatino Linotype" w:hAnsi="Palatino Linotype" w:cs="Palatino Linotype"/>
          <w:i/>
        </w:rPr>
        <w:t xml:space="preserve"> PAR EL MUNICIPIO DE SAN ANTONIO LA ILA PARA FUENTE FINANCIAMIENTO FEFOM, FISE, PAD, FISMDF, FIES Y/O RECURSOS FEDERALES EN LOS AÑOS 2018, 2019, 2020,2021 Y 2022” (Sic).</w:t>
      </w:r>
    </w:p>
    <w:p w14:paraId="53E87819" w14:textId="77777777" w:rsidR="0082145D" w:rsidRPr="0040343C" w:rsidRDefault="0082145D">
      <w:pPr>
        <w:spacing w:after="0" w:line="276" w:lineRule="auto"/>
        <w:ind w:left="709" w:right="758"/>
        <w:jc w:val="both"/>
        <w:rPr>
          <w:rFonts w:ascii="Palatino Linotype" w:eastAsia="Palatino Linotype" w:hAnsi="Palatino Linotype" w:cs="Palatino Linotype"/>
          <w:i/>
        </w:rPr>
      </w:pPr>
    </w:p>
    <w:p w14:paraId="1854332C" w14:textId="77777777" w:rsidR="0082145D" w:rsidRPr="0040343C" w:rsidRDefault="00F20E7B">
      <w:pPr>
        <w:spacing w:after="0" w:line="360" w:lineRule="auto"/>
        <w:ind w:right="49"/>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 xml:space="preserve">Modalidad de entrega: A través del </w:t>
      </w:r>
      <w:r w:rsidRPr="0040343C">
        <w:rPr>
          <w:rFonts w:ascii="Palatino Linotype" w:eastAsia="Palatino Linotype" w:hAnsi="Palatino Linotype" w:cs="Palatino Linotype"/>
          <w:b/>
          <w:sz w:val="24"/>
          <w:szCs w:val="24"/>
        </w:rPr>
        <w:t>SAIMEX</w:t>
      </w:r>
      <w:r w:rsidRPr="0040343C">
        <w:rPr>
          <w:rFonts w:ascii="Palatino Linotype" w:eastAsia="Palatino Linotype" w:hAnsi="Palatino Linotype" w:cs="Palatino Linotype"/>
          <w:sz w:val="24"/>
          <w:szCs w:val="24"/>
        </w:rPr>
        <w:t>.</w:t>
      </w:r>
    </w:p>
    <w:p w14:paraId="713BDB86" w14:textId="77777777" w:rsidR="0082145D" w:rsidRPr="0040343C" w:rsidRDefault="0082145D"/>
    <w:p w14:paraId="20619AE5" w14:textId="77777777" w:rsidR="0082145D" w:rsidRPr="0040343C" w:rsidRDefault="00F20E7B">
      <w:pPr>
        <w:spacing w:after="0" w:line="360" w:lineRule="auto"/>
        <w:jc w:val="both"/>
      </w:pPr>
      <w:r w:rsidRPr="0040343C">
        <w:rPr>
          <w:rFonts w:ascii="Palatino Linotype" w:eastAsia="Palatino Linotype" w:hAnsi="Palatino Linotype" w:cs="Palatino Linotype"/>
          <w:b/>
          <w:sz w:val="24"/>
          <w:szCs w:val="24"/>
        </w:rPr>
        <w:t xml:space="preserve">2. RESPUESTA.  </w:t>
      </w:r>
      <w:r w:rsidRPr="0040343C">
        <w:rPr>
          <w:rFonts w:ascii="Palatino Linotype" w:eastAsia="Palatino Linotype" w:hAnsi="Palatino Linotype" w:cs="Palatino Linotype"/>
          <w:sz w:val="24"/>
          <w:szCs w:val="24"/>
        </w:rPr>
        <w:t xml:space="preserve">Con fecha quince de septiembre del dos mil veintidós, </w:t>
      </w:r>
      <w:r w:rsidRPr="0040343C">
        <w:rPr>
          <w:rFonts w:ascii="Palatino Linotype" w:eastAsia="Palatino Linotype" w:hAnsi="Palatino Linotype" w:cs="Palatino Linotype"/>
          <w:b/>
          <w:sz w:val="24"/>
          <w:szCs w:val="24"/>
        </w:rPr>
        <w:t>EL SUJETO OBLIGADO</w:t>
      </w:r>
      <w:r w:rsidRPr="0040343C">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40343C">
        <w:t xml:space="preserve"> </w:t>
      </w:r>
    </w:p>
    <w:p w14:paraId="5B7FF65E" w14:textId="77777777" w:rsidR="0082145D" w:rsidRPr="0040343C" w:rsidRDefault="0082145D">
      <w:pPr>
        <w:spacing w:after="0" w:line="360" w:lineRule="auto"/>
        <w:jc w:val="both"/>
      </w:pPr>
    </w:p>
    <w:p w14:paraId="571B504F" w14:textId="77777777" w:rsidR="0082145D" w:rsidRPr="0040343C" w:rsidRDefault="00F20E7B">
      <w:pPr>
        <w:spacing w:after="0" w:line="276" w:lineRule="auto"/>
        <w:ind w:left="851" w:right="900"/>
        <w:jc w:val="both"/>
        <w:rPr>
          <w:rFonts w:ascii="Palatino Linotype" w:eastAsia="Palatino Linotype" w:hAnsi="Palatino Linotype" w:cs="Palatino Linotype"/>
          <w:i/>
        </w:rPr>
      </w:pPr>
      <w:r w:rsidRPr="0040343C">
        <w:rPr>
          <w:rFonts w:ascii="Palatino Linotype" w:eastAsia="Palatino Linotype" w:hAnsi="Palatino Linotype" w:cs="Palatino Linotype"/>
          <w:i/>
        </w:rPr>
        <w:t>“De la interpretación gramatical de la legislación en la materia, se desprende que, si la legislación otorga de forma expresa al ayuntamiento de San Antonio la Isla facultades y/o competencias para generar los oficios de asignación y autorización de recursos provenientes de fondos estatales y federales, este estaría obligado a entregarlos; sin embargo, esto no ocurre de esta manera, como se le hace del conocimiento en el oficio adjunto a la presente.</w:t>
      </w:r>
    </w:p>
    <w:p w14:paraId="4DE4D093" w14:textId="77777777" w:rsidR="0082145D" w:rsidRPr="0040343C" w:rsidRDefault="00F20E7B">
      <w:pPr>
        <w:spacing w:after="0" w:line="276" w:lineRule="auto"/>
        <w:ind w:left="851" w:right="900"/>
        <w:jc w:val="both"/>
        <w:rPr>
          <w:rFonts w:ascii="Palatino Linotype" w:eastAsia="Palatino Linotype" w:hAnsi="Palatino Linotype" w:cs="Palatino Linotype"/>
          <w:i/>
        </w:rPr>
      </w:pPr>
      <w:r w:rsidRPr="0040343C">
        <w:rPr>
          <w:rFonts w:ascii="Palatino Linotype" w:eastAsia="Palatino Linotype" w:hAnsi="Palatino Linotype" w:cs="Palatino Linotype"/>
          <w:i/>
        </w:rPr>
        <w:t>ATENTAMENTE</w:t>
      </w:r>
    </w:p>
    <w:p w14:paraId="5E226421" w14:textId="77777777" w:rsidR="0082145D" w:rsidRPr="0040343C" w:rsidRDefault="00F20E7B">
      <w:pPr>
        <w:spacing w:after="0" w:line="276" w:lineRule="auto"/>
        <w:ind w:left="851" w:right="900"/>
        <w:jc w:val="both"/>
        <w:rPr>
          <w:rFonts w:ascii="Palatino Linotype" w:eastAsia="Palatino Linotype" w:hAnsi="Palatino Linotype" w:cs="Palatino Linotype"/>
          <w:i/>
        </w:rPr>
      </w:pPr>
      <w:r w:rsidRPr="0040343C">
        <w:rPr>
          <w:rFonts w:ascii="Palatino Linotype" w:eastAsia="Palatino Linotype" w:hAnsi="Palatino Linotype" w:cs="Palatino Linotype"/>
          <w:i/>
        </w:rPr>
        <w:t>Miguel Alejandro Sánchez Díaz”</w:t>
      </w:r>
    </w:p>
    <w:p w14:paraId="68681FD3" w14:textId="77777777" w:rsidR="0082145D" w:rsidRPr="0040343C" w:rsidRDefault="0082145D">
      <w:pPr>
        <w:spacing w:after="0" w:line="360" w:lineRule="auto"/>
        <w:jc w:val="both"/>
        <w:rPr>
          <w:rFonts w:ascii="Palatino Linotype" w:eastAsia="Palatino Linotype" w:hAnsi="Palatino Linotype" w:cs="Palatino Linotype"/>
          <w:b/>
          <w:sz w:val="24"/>
          <w:szCs w:val="24"/>
        </w:rPr>
      </w:pPr>
    </w:p>
    <w:p w14:paraId="7D99D9AF"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b/>
          <w:sz w:val="24"/>
          <w:szCs w:val="24"/>
        </w:rPr>
        <w:t>EL SUJETO OBLIGADO</w:t>
      </w:r>
      <w:r w:rsidRPr="0040343C">
        <w:rPr>
          <w:rFonts w:ascii="Palatino Linotype" w:eastAsia="Palatino Linotype" w:hAnsi="Palatino Linotype" w:cs="Palatino Linotype"/>
          <w:sz w:val="24"/>
          <w:szCs w:val="24"/>
        </w:rPr>
        <w:t xml:space="preserve"> adjuntó para tal efecto el archivo electrónico:</w:t>
      </w:r>
    </w:p>
    <w:p w14:paraId="12410E54"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64CF7AD0" w14:textId="77777777" w:rsidR="0082145D" w:rsidRPr="0040343C" w:rsidRDefault="00F20E7B">
      <w:pPr>
        <w:spacing w:line="360" w:lineRule="auto"/>
        <w:contextualSpacing/>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b/>
          <w:i/>
          <w:sz w:val="24"/>
          <w:szCs w:val="24"/>
          <w:u w:val="single"/>
        </w:rPr>
        <w:t>“Of_TM'263'2022_Saimex 125'2022 respuesta.pdf”</w:t>
      </w:r>
      <w:r w:rsidRPr="0040343C">
        <w:rPr>
          <w:rFonts w:ascii="Palatino Linotype" w:eastAsia="Palatino Linotype" w:hAnsi="Palatino Linotype" w:cs="Palatino Linotype"/>
          <w:sz w:val="24"/>
          <w:szCs w:val="24"/>
        </w:rPr>
        <w:t xml:space="preserve">: Oficio SALI/TM/263/2022 de fecha catorce de septiembre de dos mil veintidós, signado por el Tesorero Municipal, mediante el cual en términos generales menciona que </w:t>
      </w:r>
      <w:r w:rsidRPr="0040343C">
        <w:rPr>
          <w:rFonts w:ascii="Palatino Linotype" w:eastAsia="Palatino Linotype" w:hAnsi="Palatino Linotype" w:cs="Palatino Linotype"/>
          <w:b/>
          <w:sz w:val="24"/>
          <w:szCs w:val="24"/>
        </w:rPr>
        <w:t>EL SUJETO OBLIGADO</w:t>
      </w:r>
      <w:r w:rsidRPr="0040343C">
        <w:rPr>
          <w:rFonts w:ascii="Palatino Linotype" w:eastAsia="Palatino Linotype" w:hAnsi="Palatino Linotype" w:cs="Palatino Linotype"/>
          <w:sz w:val="24"/>
          <w:szCs w:val="24"/>
        </w:rPr>
        <w:t xml:space="preserve">, de la interpretación al artículo 19 de la Ley de Transparencia del Estado se desprende que, si la legislación otorga de forma expresa al ayuntamiento de San Antonio la Isla facultades y/o competencias para generar oficios de asignación y autorización de recursos provenientes de fondos estatales y federales, este estaría obligado a entregarlos; sin embargo, esto no ocurre de esta manera. Asimismo, señala que los </w:t>
      </w:r>
      <w:r w:rsidRPr="0040343C">
        <w:rPr>
          <w:rFonts w:ascii="Palatino Linotype" w:eastAsia="Palatino Linotype" w:hAnsi="Palatino Linotype" w:cs="Palatino Linotype"/>
          <w:sz w:val="24"/>
          <w:szCs w:val="24"/>
        </w:rPr>
        <w:lastRenderedPageBreak/>
        <w:t xml:space="preserve">convenios fiscales establecen los procedimientos para las transferencias de recursos de la federación al estado, y que una vez en poder del estado los recursos, son distribuidos a los municipios. Que una vez que la Secretaría de Finanzas cuenta con los recursos provenientes de la federación, es esta misma instancia la encargada de realizar su distribución a los municipios, por lo que el Ayuntamiento de San Antonio la Isla no es el responsable directo de su generación, por lo que tomando en consideración el artículo 160 de la Ley de Transparencia estatal, no es competente para dar respuesta y por lo tanto sugiere dirigir su solicitud a la Secretaría de Finanzas del Gobierno del Estado de México. Asimismo, señala que en un ejercicio de transparencia proactiva y con fundamento en el artículo 161 de la Ley de Transparencia estatal hace del conocimiento una liga electrónica en el que puede encontrar información de su interés. </w:t>
      </w:r>
    </w:p>
    <w:p w14:paraId="06A776A7" w14:textId="77777777" w:rsidR="002D4722" w:rsidRPr="0040343C" w:rsidRDefault="002D4722">
      <w:pPr>
        <w:spacing w:line="360" w:lineRule="auto"/>
        <w:contextualSpacing/>
        <w:jc w:val="both"/>
        <w:rPr>
          <w:rFonts w:ascii="Palatino Linotype" w:eastAsia="Palatino Linotype" w:hAnsi="Palatino Linotype" w:cs="Palatino Linotype"/>
          <w:sz w:val="24"/>
          <w:szCs w:val="24"/>
        </w:rPr>
      </w:pPr>
    </w:p>
    <w:p w14:paraId="617F8629" w14:textId="77777777" w:rsidR="0082145D" w:rsidRPr="0040343C" w:rsidRDefault="00F20E7B">
      <w:pPr>
        <w:spacing w:after="240" w:line="360" w:lineRule="auto"/>
        <w:ind w:right="-234"/>
        <w:contextualSpacing/>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b/>
          <w:sz w:val="24"/>
          <w:szCs w:val="24"/>
        </w:rPr>
        <w:t xml:space="preserve">3. DEL RECURSO DE REVISIÓN. </w:t>
      </w:r>
      <w:r w:rsidRPr="0040343C">
        <w:rPr>
          <w:rFonts w:ascii="Palatino Linotype" w:eastAsia="Palatino Linotype" w:hAnsi="Palatino Linotype" w:cs="Palatino Linotype"/>
          <w:sz w:val="24"/>
          <w:szCs w:val="24"/>
        </w:rPr>
        <w:t>Inconforme con la respuesta del</w:t>
      </w:r>
      <w:r w:rsidRPr="0040343C">
        <w:rPr>
          <w:rFonts w:ascii="Palatino Linotype" w:eastAsia="Palatino Linotype" w:hAnsi="Palatino Linotype" w:cs="Palatino Linotype"/>
          <w:b/>
          <w:sz w:val="24"/>
          <w:szCs w:val="24"/>
        </w:rPr>
        <w:t xml:space="preserve"> SUJETO OBLIGADO, </w:t>
      </w:r>
      <w:r w:rsidRPr="0040343C">
        <w:rPr>
          <w:rFonts w:ascii="Palatino Linotype" w:eastAsia="Palatino Linotype" w:hAnsi="Palatino Linotype" w:cs="Palatino Linotype"/>
          <w:sz w:val="24"/>
          <w:szCs w:val="24"/>
        </w:rPr>
        <w:t>en fecha veinte de septiembre de dos mil veintidós</w:t>
      </w:r>
      <w:r w:rsidRPr="0040343C">
        <w:rPr>
          <w:rFonts w:ascii="Palatino Linotype" w:eastAsia="Palatino Linotype" w:hAnsi="Palatino Linotype" w:cs="Palatino Linotype"/>
          <w:b/>
          <w:sz w:val="24"/>
          <w:szCs w:val="24"/>
        </w:rPr>
        <w:t xml:space="preserve">, LA PARTE RECURRENTE </w:t>
      </w:r>
      <w:r w:rsidRPr="0040343C">
        <w:rPr>
          <w:rFonts w:ascii="Palatino Linotype" w:eastAsia="Palatino Linotype" w:hAnsi="Palatino Linotype" w:cs="Palatino Linotype"/>
          <w:sz w:val="24"/>
          <w:szCs w:val="24"/>
        </w:rPr>
        <w:t>interpuso el recurso de revisión, el cual fue registrado</w:t>
      </w:r>
      <w:r w:rsidRPr="0040343C">
        <w:rPr>
          <w:rFonts w:ascii="Palatino Linotype" w:eastAsia="Palatino Linotype" w:hAnsi="Palatino Linotype" w:cs="Palatino Linotype"/>
          <w:b/>
          <w:sz w:val="24"/>
          <w:szCs w:val="24"/>
        </w:rPr>
        <w:t xml:space="preserve"> </w:t>
      </w:r>
      <w:r w:rsidRPr="0040343C">
        <w:rPr>
          <w:rFonts w:ascii="Palatino Linotype" w:eastAsia="Palatino Linotype" w:hAnsi="Palatino Linotype" w:cs="Palatino Linotype"/>
          <w:sz w:val="24"/>
          <w:szCs w:val="24"/>
        </w:rPr>
        <w:t xml:space="preserve">en el sistema electrónico con el expediente número </w:t>
      </w:r>
      <w:r w:rsidRPr="0040343C">
        <w:rPr>
          <w:rFonts w:ascii="Palatino Linotype" w:eastAsia="Palatino Linotype" w:hAnsi="Palatino Linotype" w:cs="Palatino Linotype"/>
          <w:b/>
          <w:sz w:val="24"/>
          <w:szCs w:val="24"/>
        </w:rPr>
        <w:t>14899/INFOEM/IP/RR/2022</w:t>
      </w:r>
      <w:r w:rsidRPr="0040343C">
        <w:rPr>
          <w:rFonts w:ascii="Palatino Linotype" w:eastAsia="Palatino Linotype" w:hAnsi="Palatino Linotype" w:cs="Palatino Linotype"/>
          <w:sz w:val="24"/>
          <w:szCs w:val="24"/>
        </w:rPr>
        <w:t>, en el cual manifestó, lo siguiente:</w:t>
      </w:r>
    </w:p>
    <w:p w14:paraId="744AB426" w14:textId="77777777" w:rsidR="0082145D" w:rsidRPr="0040343C" w:rsidRDefault="00F20E7B">
      <w:pPr>
        <w:numPr>
          <w:ilvl w:val="0"/>
          <w:numId w:val="5"/>
        </w:numPr>
        <w:pBdr>
          <w:top w:val="nil"/>
          <w:left w:val="nil"/>
          <w:bottom w:val="nil"/>
          <w:right w:val="nil"/>
          <w:between w:val="nil"/>
        </w:pBdr>
        <w:spacing w:before="240" w:after="240" w:line="360" w:lineRule="auto"/>
        <w:jc w:val="both"/>
        <w:rPr>
          <w:rFonts w:ascii="Palatino Linotype" w:eastAsia="Palatino Linotype" w:hAnsi="Palatino Linotype" w:cs="Palatino Linotype"/>
          <w:b/>
          <w:i/>
          <w:sz w:val="24"/>
          <w:szCs w:val="24"/>
        </w:rPr>
      </w:pPr>
      <w:r w:rsidRPr="0040343C">
        <w:rPr>
          <w:rFonts w:ascii="Palatino Linotype" w:eastAsia="Palatino Linotype" w:hAnsi="Palatino Linotype" w:cs="Palatino Linotype"/>
          <w:b/>
          <w:i/>
          <w:sz w:val="24"/>
          <w:szCs w:val="24"/>
        </w:rPr>
        <w:t>Acto Impugnado:</w:t>
      </w:r>
    </w:p>
    <w:p w14:paraId="70EE0D2A" w14:textId="77777777" w:rsidR="0082145D" w:rsidRPr="0040343C" w:rsidRDefault="00F20E7B">
      <w:pPr>
        <w:spacing w:before="240" w:after="240" w:line="276" w:lineRule="auto"/>
        <w:ind w:left="851" w:right="616"/>
        <w:jc w:val="both"/>
        <w:rPr>
          <w:rFonts w:ascii="Palatino Linotype" w:eastAsia="Palatino Linotype" w:hAnsi="Palatino Linotype" w:cs="Palatino Linotype"/>
          <w:i/>
        </w:rPr>
      </w:pPr>
      <w:r w:rsidRPr="0040343C">
        <w:rPr>
          <w:rFonts w:ascii="Palatino Linotype" w:eastAsia="Palatino Linotype" w:hAnsi="Palatino Linotype" w:cs="Palatino Linotype"/>
          <w:i/>
        </w:rPr>
        <w:t xml:space="preserve">“EL OFICIO DE RESÚESTA MUMERO SALI/TM/263/2022, SIGNADO POR LA NOHEMI HAVEZ CAMACHO, TESORERA MUNICIPAL DEL AYUNTAMIENTO DE SAN ANTONIO LA ISLA, SOBRE LA SOLICITUD DE INFORMACIÓN PÚBLICA CON NUMERO DE FOLIO </w:t>
      </w:r>
      <w:r w:rsidRPr="0040343C">
        <w:rPr>
          <w:rFonts w:ascii="Palatino Linotype" w:eastAsia="Palatino Linotype" w:hAnsi="Palatino Linotype" w:cs="Palatino Linotype"/>
          <w:i/>
        </w:rPr>
        <w:lastRenderedPageBreak/>
        <w:t>000125/ANTONIOISLA/IP/2022, DE FECHA 12 DEL MES DE SEPTIEMBRE DEL PRESENTE AÑO” [sic]</w:t>
      </w:r>
    </w:p>
    <w:p w14:paraId="777BEBBB" w14:textId="77777777" w:rsidR="0082145D" w:rsidRPr="0040343C" w:rsidRDefault="00F20E7B">
      <w:pPr>
        <w:numPr>
          <w:ilvl w:val="0"/>
          <w:numId w:val="5"/>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40343C">
        <w:rPr>
          <w:rFonts w:ascii="Palatino Linotype" w:eastAsia="Palatino Linotype" w:hAnsi="Palatino Linotype" w:cs="Palatino Linotype"/>
          <w:b/>
          <w:i/>
          <w:sz w:val="24"/>
          <w:szCs w:val="24"/>
        </w:rPr>
        <w:t>Razones o Motivos de Inconformidad</w:t>
      </w:r>
      <w:r w:rsidRPr="0040343C">
        <w:rPr>
          <w:rFonts w:ascii="Palatino Linotype" w:eastAsia="Palatino Linotype" w:hAnsi="Palatino Linotype" w:cs="Palatino Linotype"/>
          <w:i/>
          <w:sz w:val="24"/>
          <w:szCs w:val="24"/>
        </w:rPr>
        <w:t>:</w:t>
      </w:r>
    </w:p>
    <w:p w14:paraId="680F5F4A" w14:textId="77777777" w:rsidR="0082145D" w:rsidRPr="0040343C" w:rsidRDefault="00F20E7B">
      <w:pPr>
        <w:spacing w:before="240" w:after="0" w:line="276" w:lineRule="auto"/>
        <w:ind w:left="851" w:right="616"/>
        <w:jc w:val="both"/>
        <w:rPr>
          <w:rFonts w:ascii="Palatino Linotype" w:eastAsia="Palatino Linotype" w:hAnsi="Palatino Linotype" w:cs="Palatino Linotype"/>
          <w:i/>
        </w:rPr>
      </w:pPr>
      <w:r w:rsidRPr="0040343C">
        <w:rPr>
          <w:rFonts w:ascii="Palatino Linotype" w:eastAsia="Palatino Linotype" w:hAnsi="Palatino Linotype" w:cs="Palatino Linotype"/>
          <w:i/>
          <w:sz w:val="24"/>
          <w:szCs w:val="24"/>
        </w:rPr>
        <w:t>“</w:t>
      </w:r>
      <w:r w:rsidRPr="0040343C">
        <w:rPr>
          <w:rFonts w:ascii="Palatino Linotype" w:eastAsia="Palatino Linotype" w:hAnsi="Palatino Linotype" w:cs="Palatino Linotype"/>
          <w:i/>
        </w:rPr>
        <w:t>EN VIETUD DE QUE SI BIEN ES CIERTO NO ES LA AUTORIDAD EMISORA, ESTOS SI EXISTEN EN SUS ARCHIVOS, REGISTROS CONTABLES Y CUENTAS PÚBLICAS MUNICIPALES DE CADA UNO DE LOS AÑOS” [sic]</w:t>
      </w:r>
    </w:p>
    <w:p w14:paraId="30C78B8D" w14:textId="77777777" w:rsidR="0082145D" w:rsidRPr="0040343C" w:rsidRDefault="0082145D">
      <w:pPr>
        <w:spacing w:line="360" w:lineRule="auto"/>
        <w:jc w:val="both"/>
        <w:rPr>
          <w:rFonts w:ascii="Palatino Linotype" w:eastAsia="Palatino Linotype" w:hAnsi="Palatino Linotype" w:cs="Palatino Linotype"/>
          <w:sz w:val="24"/>
          <w:szCs w:val="24"/>
        </w:rPr>
      </w:pPr>
    </w:p>
    <w:p w14:paraId="724168C0" w14:textId="77777777" w:rsidR="0082145D" w:rsidRPr="0040343C" w:rsidRDefault="00F20E7B">
      <w:pPr>
        <w:spacing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 xml:space="preserve">Para tal efecto, </w:t>
      </w:r>
      <w:proofErr w:type="spellStart"/>
      <w:r w:rsidRPr="0040343C">
        <w:rPr>
          <w:rFonts w:ascii="Palatino Linotype" w:eastAsia="Palatino Linotype" w:hAnsi="Palatino Linotype" w:cs="Palatino Linotype"/>
          <w:sz w:val="24"/>
          <w:szCs w:val="24"/>
        </w:rPr>
        <w:t>ajdunto</w:t>
      </w:r>
      <w:proofErr w:type="spellEnd"/>
      <w:r w:rsidRPr="0040343C">
        <w:rPr>
          <w:rFonts w:ascii="Palatino Linotype" w:eastAsia="Palatino Linotype" w:hAnsi="Palatino Linotype" w:cs="Palatino Linotype"/>
          <w:sz w:val="24"/>
          <w:szCs w:val="24"/>
        </w:rPr>
        <w:t xml:space="preserve"> el archivo electrónico:</w:t>
      </w:r>
    </w:p>
    <w:p w14:paraId="525C875C"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b/>
          <w:i/>
          <w:sz w:val="24"/>
          <w:szCs w:val="24"/>
          <w:u w:val="single"/>
        </w:rPr>
        <w:t>“Of_TM'263'2022_Saimex 125'2022 respuesta (1).</w:t>
      </w:r>
      <w:proofErr w:type="spellStart"/>
      <w:r w:rsidRPr="0040343C">
        <w:rPr>
          <w:rFonts w:ascii="Palatino Linotype" w:eastAsia="Palatino Linotype" w:hAnsi="Palatino Linotype" w:cs="Palatino Linotype"/>
          <w:b/>
          <w:i/>
          <w:sz w:val="24"/>
          <w:szCs w:val="24"/>
          <w:u w:val="single"/>
        </w:rPr>
        <w:t>pdf</w:t>
      </w:r>
      <w:proofErr w:type="spellEnd"/>
      <w:r w:rsidRPr="0040343C">
        <w:rPr>
          <w:rFonts w:ascii="Palatino Linotype" w:eastAsia="Palatino Linotype" w:hAnsi="Palatino Linotype" w:cs="Palatino Linotype"/>
          <w:b/>
          <w:i/>
          <w:sz w:val="24"/>
          <w:szCs w:val="24"/>
          <w:u w:val="single"/>
        </w:rPr>
        <w:t xml:space="preserve">”: </w:t>
      </w:r>
      <w:r w:rsidRPr="0040343C">
        <w:rPr>
          <w:rFonts w:ascii="Palatino Linotype" w:eastAsia="Palatino Linotype" w:hAnsi="Palatino Linotype" w:cs="Palatino Linotype"/>
          <w:sz w:val="24"/>
          <w:szCs w:val="24"/>
        </w:rPr>
        <w:t xml:space="preserve">El cual consiste en el oficio mediante el cual </w:t>
      </w:r>
      <w:r w:rsidRPr="0040343C">
        <w:rPr>
          <w:rFonts w:ascii="Palatino Linotype" w:eastAsia="Palatino Linotype" w:hAnsi="Palatino Linotype" w:cs="Palatino Linotype"/>
          <w:b/>
          <w:sz w:val="24"/>
          <w:szCs w:val="24"/>
        </w:rPr>
        <w:t xml:space="preserve">EL SUJETO OBLIGADO </w:t>
      </w:r>
      <w:r w:rsidRPr="0040343C">
        <w:rPr>
          <w:rFonts w:ascii="Palatino Linotype" w:eastAsia="Palatino Linotype" w:hAnsi="Palatino Linotype" w:cs="Palatino Linotype"/>
          <w:sz w:val="24"/>
          <w:szCs w:val="24"/>
        </w:rPr>
        <w:t>dio respuesta a la solicitud de información, motivo por el cual se considera innecesaria su descripción.</w:t>
      </w:r>
    </w:p>
    <w:p w14:paraId="42C1A6C5"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1A279EF2"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b/>
          <w:sz w:val="24"/>
          <w:szCs w:val="24"/>
        </w:rPr>
        <w:t xml:space="preserve">4. TURNO. </w:t>
      </w:r>
      <w:r w:rsidRPr="0040343C">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40343C">
        <w:rPr>
          <w:rFonts w:ascii="Palatino Linotype" w:eastAsia="Palatino Linotype" w:hAnsi="Palatino Linotype" w:cs="Palatino Linotype"/>
          <w:b/>
          <w:sz w:val="24"/>
          <w:szCs w:val="24"/>
        </w:rPr>
        <w:t xml:space="preserve">Guadalupe Ramírez Peña, </w:t>
      </w:r>
      <w:r w:rsidRPr="0040343C">
        <w:rPr>
          <w:rFonts w:ascii="Palatino Linotype" w:eastAsia="Palatino Linotype" w:hAnsi="Palatino Linotype" w:cs="Palatino Linotype"/>
          <w:sz w:val="24"/>
          <w:szCs w:val="24"/>
        </w:rPr>
        <w:t xml:space="preserve">a efecto de que analizara sobre su admisión o su </w:t>
      </w:r>
      <w:proofErr w:type="spellStart"/>
      <w:r w:rsidRPr="0040343C">
        <w:rPr>
          <w:rFonts w:ascii="Palatino Linotype" w:eastAsia="Palatino Linotype" w:hAnsi="Palatino Linotype" w:cs="Palatino Linotype"/>
          <w:sz w:val="24"/>
          <w:szCs w:val="24"/>
        </w:rPr>
        <w:t>desechamiento</w:t>
      </w:r>
      <w:proofErr w:type="spellEnd"/>
      <w:r w:rsidRPr="0040343C">
        <w:rPr>
          <w:rFonts w:ascii="Palatino Linotype" w:eastAsia="Palatino Linotype" w:hAnsi="Palatino Linotype" w:cs="Palatino Linotype"/>
          <w:sz w:val="24"/>
          <w:szCs w:val="24"/>
        </w:rPr>
        <w:t>.</w:t>
      </w:r>
    </w:p>
    <w:p w14:paraId="7D097969"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6F83A6A1"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b/>
          <w:sz w:val="24"/>
          <w:szCs w:val="24"/>
        </w:rPr>
        <w:t>5. ADMISIÓN DEL RECURSO DE REVISIÓN.</w:t>
      </w:r>
      <w:r w:rsidRPr="0040343C">
        <w:rPr>
          <w:rFonts w:ascii="Palatino Linotype" w:eastAsia="Palatino Linotype" w:hAnsi="Palatino Linotype" w:cs="Palatino Linotype"/>
          <w:sz w:val="24"/>
          <w:szCs w:val="24"/>
        </w:rPr>
        <w:t xml:space="preserve"> Con fecha</w:t>
      </w:r>
      <w:r w:rsidRPr="0040343C">
        <w:rPr>
          <w:rFonts w:ascii="Palatino Linotype" w:eastAsia="Palatino Linotype" w:hAnsi="Palatino Linotype" w:cs="Palatino Linotype"/>
          <w:b/>
          <w:sz w:val="24"/>
          <w:szCs w:val="24"/>
        </w:rPr>
        <w:t xml:space="preserve"> veintitrés de septiembre de dos mil veintidós, </w:t>
      </w:r>
      <w:r w:rsidRPr="0040343C">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w:t>
      </w:r>
      <w:r w:rsidRPr="0040343C">
        <w:rPr>
          <w:rFonts w:ascii="Palatino Linotype" w:eastAsia="Palatino Linotype" w:hAnsi="Palatino Linotype" w:cs="Palatino Linotype"/>
          <w:sz w:val="24"/>
          <w:szCs w:val="24"/>
        </w:rPr>
        <w:lastRenderedPageBreak/>
        <w:t xml:space="preserve">Municipios, admitió a trámite el recurso de revisión que ahora se resuelve, dando un plazo máximo de siete días hábiles para que las partes manifestaran lo que a su derecho resultara conveniente, ofrecieran pruebas, formularan alegatos y el </w:t>
      </w:r>
      <w:r w:rsidRPr="0040343C">
        <w:rPr>
          <w:rFonts w:ascii="Palatino Linotype" w:eastAsia="Palatino Linotype" w:hAnsi="Palatino Linotype" w:cs="Palatino Linotype"/>
          <w:b/>
          <w:sz w:val="24"/>
          <w:szCs w:val="24"/>
        </w:rPr>
        <w:t xml:space="preserve">SUJETO OBLIGADO </w:t>
      </w:r>
      <w:r w:rsidRPr="0040343C">
        <w:rPr>
          <w:rFonts w:ascii="Palatino Linotype" w:eastAsia="Palatino Linotype" w:hAnsi="Palatino Linotype" w:cs="Palatino Linotype"/>
          <w:sz w:val="24"/>
          <w:szCs w:val="24"/>
        </w:rPr>
        <w:t>presentará su informe justificado.</w:t>
      </w:r>
    </w:p>
    <w:p w14:paraId="289C6780" w14:textId="77777777" w:rsidR="002D4722" w:rsidRPr="0040343C" w:rsidRDefault="002D4722">
      <w:pPr>
        <w:spacing w:after="0" w:line="360" w:lineRule="auto"/>
        <w:jc w:val="both"/>
        <w:rPr>
          <w:rFonts w:ascii="Palatino Linotype" w:eastAsia="Palatino Linotype" w:hAnsi="Palatino Linotype" w:cs="Palatino Linotype"/>
          <w:sz w:val="24"/>
          <w:szCs w:val="24"/>
        </w:rPr>
      </w:pPr>
    </w:p>
    <w:p w14:paraId="133B5A77" w14:textId="77777777" w:rsidR="0082145D" w:rsidRPr="0040343C" w:rsidRDefault="00F20E7B">
      <w:pPr>
        <w:spacing w:after="0" w:line="360" w:lineRule="auto"/>
        <w:ind w:right="49"/>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b/>
          <w:sz w:val="24"/>
          <w:szCs w:val="24"/>
        </w:rPr>
        <w:t>6. MANIFESTACIONES.</w:t>
      </w:r>
      <w:r w:rsidRPr="0040343C">
        <w:rPr>
          <w:rFonts w:ascii="Palatino Linotype" w:eastAsia="Palatino Linotype" w:hAnsi="Palatino Linotype" w:cs="Palatino Linotype"/>
          <w:sz w:val="24"/>
          <w:szCs w:val="24"/>
        </w:rPr>
        <w:t xml:space="preserve"> El treinta de septiembre de dos mil veintidós se recibió, a través del Sistema de Acceso a la Información Mexiquense (SAIMEX), el Informe Justificado del </w:t>
      </w:r>
      <w:r w:rsidRPr="0040343C">
        <w:rPr>
          <w:rFonts w:ascii="Palatino Linotype" w:eastAsia="Palatino Linotype" w:hAnsi="Palatino Linotype" w:cs="Palatino Linotype"/>
          <w:b/>
          <w:sz w:val="24"/>
          <w:szCs w:val="24"/>
        </w:rPr>
        <w:t>SUJETO OBLIGADO</w:t>
      </w:r>
      <w:r w:rsidRPr="0040343C">
        <w:rPr>
          <w:rFonts w:ascii="Palatino Linotype" w:eastAsia="Palatino Linotype" w:hAnsi="Palatino Linotype" w:cs="Palatino Linotype"/>
          <w:sz w:val="24"/>
          <w:szCs w:val="24"/>
        </w:rPr>
        <w:t>,</w:t>
      </w:r>
      <w:r w:rsidRPr="0040343C">
        <w:rPr>
          <w:rFonts w:ascii="Palatino Linotype" w:eastAsia="Palatino Linotype" w:hAnsi="Palatino Linotype" w:cs="Palatino Linotype"/>
          <w:b/>
          <w:sz w:val="24"/>
          <w:szCs w:val="24"/>
        </w:rPr>
        <w:t xml:space="preserve"> </w:t>
      </w:r>
      <w:r w:rsidRPr="0040343C">
        <w:rPr>
          <w:rFonts w:ascii="Palatino Linotype" w:eastAsia="Palatino Linotype" w:hAnsi="Palatino Linotype" w:cs="Palatino Linotype"/>
          <w:sz w:val="24"/>
          <w:szCs w:val="24"/>
        </w:rPr>
        <w:t xml:space="preserve">a través del siguiente archivo electrónico: </w:t>
      </w:r>
    </w:p>
    <w:p w14:paraId="670A4D36" w14:textId="77777777" w:rsidR="0082145D" w:rsidRPr="0040343C" w:rsidRDefault="0082145D">
      <w:pPr>
        <w:spacing w:after="0" w:line="360" w:lineRule="auto"/>
        <w:ind w:right="49"/>
        <w:jc w:val="both"/>
        <w:rPr>
          <w:rFonts w:ascii="Palatino Linotype" w:eastAsia="Palatino Linotype" w:hAnsi="Palatino Linotype" w:cs="Palatino Linotype"/>
          <w:sz w:val="24"/>
          <w:szCs w:val="24"/>
        </w:rPr>
      </w:pPr>
    </w:p>
    <w:p w14:paraId="1141037C"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b/>
          <w:i/>
          <w:sz w:val="24"/>
          <w:szCs w:val="24"/>
          <w:u w:val="single"/>
        </w:rPr>
        <w:t xml:space="preserve">“MANIFESTACIÓNES_RR_14899_SOL_125.pdf”: </w:t>
      </w:r>
      <w:r w:rsidRPr="0040343C">
        <w:rPr>
          <w:rFonts w:ascii="Palatino Linotype" w:eastAsia="Palatino Linotype" w:hAnsi="Palatino Linotype" w:cs="Palatino Linotype"/>
          <w:sz w:val="24"/>
          <w:szCs w:val="24"/>
        </w:rPr>
        <w:t xml:space="preserve">Oficio SALI/TM/279/2022 de fecha treinta de septiembre de dos mil veintidós, signado por el Tesorero Municipal, mediante el cual ratifica en términos generales su respuesta inicial, en el sentido de que no se encuentra dentro de sus facultades y competencias o funciones la elaboración de oficios de recursos asignados al propio municipio. </w:t>
      </w:r>
    </w:p>
    <w:p w14:paraId="062F70FC"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650E2B37"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 xml:space="preserve">Que los convenios fiscales establecen los procedimientos para las transferencias de recursos de la federación al estado y que una vez en poder del estado los recursos, son distribuidos a los municipios. </w:t>
      </w:r>
    </w:p>
    <w:p w14:paraId="6B9CDB9B"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7BA1C875"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Que una vez que la Secretaría de Finanzas cuenta con los recursos provenientes de la federación, es la Dirección de Política Fiscal es la encargada de realizar la distribución de los mismos a los municipios.</w:t>
      </w:r>
    </w:p>
    <w:p w14:paraId="08943A27"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39879135"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lastRenderedPageBreak/>
        <w:t xml:space="preserve">Por lo que el documento requerido, corresponde a las </w:t>
      </w:r>
      <w:proofErr w:type="spellStart"/>
      <w:r w:rsidRPr="0040343C">
        <w:rPr>
          <w:rFonts w:ascii="Palatino Linotype" w:eastAsia="Palatino Linotype" w:hAnsi="Palatino Linotype" w:cs="Palatino Linotype"/>
          <w:sz w:val="24"/>
          <w:szCs w:val="24"/>
        </w:rPr>
        <w:t>ordenes</w:t>
      </w:r>
      <w:proofErr w:type="spellEnd"/>
      <w:r w:rsidRPr="0040343C">
        <w:rPr>
          <w:rFonts w:ascii="Palatino Linotype" w:eastAsia="Palatino Linotype" w:hAnsi="Palatino Linotype" w:cs="Palatino Linotype"/>
          <w:sz w:val="24"/>
          <w:szCs w:val="24"/>
        </w:rPr>
        <w:t xml:space="preserve"> de pago, dichos documentos son elaborados por la Dirección de Política Fiscal, adscrita a la </w:t>
      </w:r>
      <w:proofErr w:type="gramStart"/>
      <w:r w:rsidRPr="0040343C">
        <w:rPr>
          <w:rFonts w:ascii="Palatino Linotype" w:eastAsia="Palatino Linotype" w:hAnsi="Palatino Linotype" w:cs="Palatino Linotype"/>
          <w:sz w:val="24"/>
          <w:szCs w:val="24"/>
        </w:rPr>
        <w:t>Secretaria</w:t>
      </w:r>
      <w:proofErr w:type="gramEnd"/>
      <w:r w:rsidRPr="0040343C">
        <w:rPr>
          <w:rFonts w:ascii="Palatino Linotype" w:eastAsia="Palatino Linotype" w:hAnsi="Palatino Linotype" w:cs="Palatino Linotype"/>
          <w:sz w:val="24"/>
          <w:szCs w:val="24"/>
        </w:rPr>
        <w:t xml:space="preserve"> de Finanzas </w:t>
      </w:r>
    </w:p>
    <w:p w14:paraId="20DA6A15"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76247A92"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 xml:space="preserve">No </w:t>
      </w:r>
      <w:proofErr w:type="gramStart"/>
      <w:r w:rsidRPr="0040343C">
        <w:rPr>
          <w:rFonts w:ascii="Palatino Linotype" w:eastAsia="Palatino Linotype" w:hAnsi="Palatino Linotype" w:cs="Palatino Linotype"/>
          <w:sz w:val="24"/>
          <w:szCs w:val="24"/>
        </w:rPr>
        <w:t>obstante</w:t>
      </w:r>
      <w:proofErr w:type="gramEnd"/>
      <w:r w:rsidRPr="0040343C">
        <w:rPr>
          <w:rFonts w:ascii="Palatino Linotype" w:eastAsia="Palatino Linotype" w:hAnsi="Palatino Linotype" w:cs="Palatino Linotype"/>
          <w:sz w:val="24"/>
          <w:szCs w:val="24"/>
        </w:rPr>
        <w:t xml:space="preserve"> lo anterior, menciona que en un ejercicio de transparencia proactiva y con fundamento en el artículo 161 de la Ley de Transparencia y Acceso a la Información Pública del Estado de México y Municipios se hizo del conocimiento del solicitante que podía encontrar información de su interés en la liga electrónica indicada. </w:t>
      </w:r>
    </w:p>
    <w:p w14:paraId="707F3629"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5B4DBE4D" w14:textId="77777777" w:rsidR="0082145D" w:rsidRPr="0040343C" w:rsidRDefault="00F20E7B">
      <w:pPr>
        <w:spacing w:after="0" w:line="360" w:lineRule="auto"/>
        <w:jc w:val="both"/>
        <w:rPr>
          <w:rFonts w:ascii="Palatino Linotype" w:eastAsia="Palatino Linotype" w:hAnsi="Palatino Linotype" w:cs="Palatino Linotype"/>
          <w:sz w:val="24"/>
          <w:szCs w:val="24"/>
        </w:rPr>
      </w:pPr>
      <w:proofErr w:type="gramStart"/>
      <w:r w:rsidRPr="0040343C">
        <w:rPr>
          <w:rFonts w:ascii="Palatino Linotype" w:eastAsia="Palatino Linotype" w:hAnsi="Palatino Linotype" w:cs="Palatino Linotype"/>
          <w:sz w:val="24"/>
          <w:szCs w:val="24"/>
        </w:rPr>
        <w:t>Asimismo</w:t>
      </w:r>
      <w:proofErr w:type="gramEnd"/>
      <w:r w:rsidRPr="0040343C">
        <w:rPr>
          <w:rFonts w:ascii="Palatino Linotype" w:eastAsia="Palatino Linotype" w:hAnsi="Palatino Linotype" w:cs="Palatino Linotype"/>
          <w:sz w:val="24"/>
          <w:szCs w:val="24"/>
        </w:rPr>
        <w:t xml:space="preserve"> menciona que en la página electrónica dirige se observa un menú del lado izquierdo en el que se desprende la opción denominada “Participaciones entregadas a municipios”, entre otras fuentes de financiamiento a municipios, por lo que al ingresar a las opciones referidas se tienen acceso a la información correspondiente de forma anual y mensual del ejercicio fiscal 2014 al mes de abril de 2022.</w:t>
      </w:r>
    </w:p>
    <w:p w14:paraId="508A701B"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69FB975E"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 xml:space="preserve">Por lo anteriormente expuesto, no le asiste la razón a </w:t>
      </w:r>
      <w:r w:rsidRPr="0040343C">
        <w:rPr>
          <w:rFonts w:ascii="Palatino Linotype" w:eastAsia="Palatino Linotype" w:hAnsi="Palatino Linotype" w:cs="Palatino Linotype"/>
          <w:b/>
          <w:sz w:val="24"/>
          <w:szCs w:val="24"/>
        </w:rPr>
        <w:t xml:space="preserve">LA PARTE RECURRENTE, </w:t>
      </w:r>
      <w:r w:rsidRPr="0040343C">
        <w:rPr>
          <w:rFonts w:ascii="Palatino Linotype" w:eastAsia="Palatino Linotype" w:hAnsi="Palatino Linotype" w:cs="Palatino Linotype"/>
          <w:sz w:val="24"/>
          <w:szCs w:val="24"/>
        </w:rPr>
        <w:t>ya que se encuentra en un supuesto de incompetencia.</w:t>
      </w:r>
    </w:p>
    <w:p w14:paraId="73EAF000"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17061DB3"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 xml:space="preserve">Mismo que se puso a la vista de </w:t>
      </w:r>
      <w:r w:rsidRPr="0040343C">
        <w:rPr>
          <w:rFonts w:ascii="Palatino Linotype" w:eastAsia="Palatino Linotype" w:hAnsi="Palatino Linotype" w:cs="Palatino Linotype"/>
          <w:b/>
          <w:sz w:val="24"/>
          <w:szCs w:val="24"/>
        </w:rPr>
        <w:t>LA PARTE</w:t>
      </w:r>
      <w:r w:rsidRPr="0040343C">
        <w:rPr>
          <w:rFonts w:ascii="Palatino Linotype" w:eastAsia="Palatino Linotype" w:hAnsi="Palatino Linotype" w:cs="Palatino Linotype"/>
          <w:sz w:val="24"/>
          <w:szCs w:val="24"/>
        </w:rPr>
        <w:t xml:space="preserve"> </w:t>
      </w:r>
      <w:r w:rsidRPr="0040343C">
        <w:rPr>
          <w:rFonts w:ascii="Palatino Linotype" w:eastAsia="Palatino Linotype" w:hAnsi="Palatino Linotype" w:cs="Palatino Linotype"/>
          <w:b/>
          <w:sz w:val="24"/>
          <w:szCs w:val="24"/>
        </w:rPr>
        <w:t xml:space="preserve">RECURRENTE </w:t>
      </w:r>
      <w:r w:rsidRPr="0040343C">
        <w:rPr>
          <w:rFonts w:ascii="Palatino Linotype" w:eastAsia="Palatino Linotype" w:hAnsi="Palatino Linotype" w:cs="Palatino Linotype"/>
          <w:sz w:val="24"/>
          <w:szCs w:val="24"/>
        </w:rPr>
        <w:t xml:space="preserve">en fecha veintisiete de febrero de dos mil veintitrés, no obstante, </w:t>
      </w:r>
      <w:r w:rsidRPr="0040343C">
        <w:rPr>
          <w:rFonts w:ascii="Palatino Linotype" w:eastAsia="Palatino Linotype" w:hAnsi="Palatino Linotype" w:cs="Palatino Linotype"/>
          <w:b/>
          <w:sz w:val="24"/>
          <w:szCs w:val="24"/>
        </w:rPr>
        <w:t>LA PARTE</w:t>
      </w:r>
      <w:r w:rsidRPr="0040343C">
        <w:rPr>
          <w:rFonts w:ascii="Palatino Linotype" w:eastAsia="Palatino Linotype" w:hAnsi="Palatino Linotype" w:cs="Palatino Linotype"/>
          <w:sz w:val="24"/>
          <w:szCs w:val="24"/>
        </w:rPr>
        <w:t xml:space="preserve"> </w:t>
      </w:r>
      <w:r w:rsidRPr="0040343C">
        <w:rPr>
          <w:rFonts w:ascii="Palatino Linotype" w:eastAsia="Palatino Linotype" w:hAnsi="Palatino Linotype" w:cs="Palatino Linotype"/>
          <w:b/>
          <w:sz w:val="24"/>
          <w:szCs w:val="24"/>
        </w:rPr>
        <w:t>RECURRENTE</w:t>
      </w:r>
      <w:r w:rsidRPr="0040343C">
        <w:rPr>
          <w:rFonts w:ascii="Palatino Linotype" w:eastAsia="Palatino Linotype" w:hAnsi="Palatino Linotype" w:cs="Palatino Linotype"/>
          <w:sz w:val="24"/>
          <w:szCs w:val="24"/>
        </w:rPr>
        <w:t>, resultó omisa en emitir sus manifestaciones conforme a derecho le corresponde.</w:t>
      </w:r>
    </w:p>
    <w:p w14:paraId="60AE0C81"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 xml:space="preserve"> </w:t>
      </w:r>
    </w:p>
    <w:p w14:paraId="10229EB6" w14:textId="77777777" w:rsidR="0082145D" w:rsidRPr="0040343C" w:rsidRDefault="00F20E7B">
      <w:pPr>
        <w:spacing w:after="0" w:line="360" w:lineRule="auto"/>
        <w:ind w:right="49"/>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b/>
          <w:sz w:val="24"/>
          <w:szCs w:val="24"/>
        </w:rPr>
        <w:lastRenderedPageBreak/>
        <w:t>7. ALCANCE AL INFORME JUSTIFICADO</w:t>
      </w:r>
      <w:r w:rsidRPr="0040343C">
        <w:rPr>
          <w:rFonts w:ascii="Palatino Linotype" w:eastAsia="Palatino Linotype" w:hAnsi="Palatino Linotype" w:cs="Palatino Linotype"/>
          <w:sz w:val="24"/>
          <w:szCs w:val="24"/>
        </w:rPr>
        <w:t xml:space="preserve">. El siete de agosto de dos mil veintitrés se recibió, a través del Sistema de Acceso a la Información Mexiquense (SAIMEX), Alcances al Informe Justificado del </w:t>
      </w:r>
      <w:r w:rsidRPr="0040343C">
        <w:rPr>
          <w:rFonts w:ascii="Palatino Linotype" w:eastAsia="Palatino Linotype" w:hAnsi="Palatino Linotype" w:cs="Palatino Linotype"/>
          <w:b/>
          <w:sz w:val="24"/>
          <w:szCs w:val="24"/>
        </w:rPr>
        <w:t>SUJETO OBLIGADO</w:t>
      </w:r>
      <w:r w:rsidRPr="0040343C">
        <w:rPr>
          <w:rFonts w:ascii="Palatino Linotype" w:eastAsia="Palatino Linotype" w:hAnsi="Palatino Linotype" w:cs="Palatino Linotype"/>
          <w:sz w:val="24"/>
          <w:szCs w:val="24"/>
        </w:rPr>
        <w:t>,</w:t>
      </w:r>
      <w:r w:rsidRPr="0040343C">
        <w:rPr>
          <w:rFonts w:ascii="Palatino Linotype" w:eastAsia="Palatino Linotype" w:hAnsi="Palatino Linotype" w:cs="Palatino Linotype"/>
          <w:b/>
          <w:sz w:val="24"/>
          <w:szCs w:val="24"/>
        </w:rPr>
        <w:t xml:space="preserve"> </w:t>
      </w:r>
      <w:r w:rsidRPr="0040343C">
        <w:rPr>
          <w:rFonts w:ascii="Palatino Linotype" w:eastAsia="Palatino Linotype" w:hAnsi="Palatino Linotype" w:cs="Palatino Linotype"/>
          <w:sz w:val="24"/>
          <w:szCs w:val="24"/>
        </w:rPr>
        <w:t xml:space="preserve">a través del siguiente archivo electrónico: </w:t>
      </w:r>
    </w:p>
    <w:p w14:paraId="1B2F6A89" w14:textId="77777777" w:rsidR="0082145D" w:rsidRPr="0040343C" w:rsidRDefault="0082145D">
      <w:pPr>
        <w:spacing w:after="0" w:line="360" w:lineRule="auto"/>
        <w:ind w:right="49"/>
        <w:jc w:val="both"/>
        <w:rPr>
          <w:rFonts w:ascii="Palatino Linotype" w:eastAsia="Palatino Linotype" w:hAnsi="Palatino Linotype" w:cs="Palatino Linotype"/>
          <w:sz w:val="24"/>
          <w:szCs w:val="24"/>
        </w:rPr>
      </w:pPr>
    </w:p>
    <w:p w14:paraId="0516C903" w14:textId="77777777" w:rsidR="0082145D" w:rsidRPr="0040343C" w:rsidRDefault="00F20E7B">
      <w:pPr>
        <w:spacing w:after="0" w:line="360" w:lineRule="auto"/>
        <w:jc w:val="both"/>
      </w:pPr>
      <w:r w:rsidRPr="0040343C">
        <w:rPr>
          <w:rFonts w:ascii="Palatino Linotype" w:eastAsia="Palatino Linotype" w:hAnsi="Palatino Linotype" w:cs="Palatino Linotype"/>
          <w:b/>
          <w:i/>
          <w:sz w:val="24"/>
          <w:szCs w:val="24"/>
          <w:u w:val="single"/>
        </w:rPr>
        <w:t>MANIFESTACIÓNES RR 14899 - 2022 UT.pdf</w:t>
      </w:r>
      <w:r w:rsidRPr="0040343C">
        <w:rPr>
          <w:rFonts w:ascii="Palatino Linotype" w:eastAsia="Palatino Linotype" w:hAnsi="Palatino Linotype" w:cs="Palatino Linotype"/>
          <w:sz w:val="24"/>
          <w:szCs w:val="24"/>
        </w:rPr>
        <w:t xml:space="preserve">: Oficio de fecha siete de agosto de dos mil veintitrés, signado por el Titular de la Unidad de Transparencia, mediante el cual menciona que la información solicitada consiste en conocer el monto de los recursos asignados, por lo que proporciona el hipervínculo </w:t>
      </w:r>
      <w:hyperlink r:id="rId8">
        <w:r w:rsidRPr="0040343C">
          <w:rPr>
            <w:rFonts w:ascii="Palatino Linotype" w:eastAsia="Palatino Linotype" w:hAnsi="Palatino Linotype" w:cs="Palatino Linotype"/>
            <w:sz w:val="24"/>
            <w:szCs w:val="24"/>
            <w:u w:val="single"/>
          </w:rPr>
          <w:t>https://transparenciafiscal.edomex.gob.mx/ramo33</w:t>
        </w:r>
      </w:hyperlink>
      <w:r w:rsidRPr="0040343C">
        <w:rPr>
          <w:rFonts w:ascii="Palatino Linotype" w:eastAsia="Palatino Linotype" w:hAnsi="Palatino Linotype" w:cs="Palatino Linotype"/>
          <w:sz w:val="24"/>
          <w:szCs w:val="24"/>
        </w:rPr>
        <w:t>, en donde señala que podrá consultar la Gaceta de Gobierno del Estado de México por cada año y desglose de cada uno de los municipios asignados, de igual forma,</w:t>
      </w:r>
      <w:r w:rsidRPr="0040343C">
        <w:t xml:space="preserve"> </w:t>
      </w:r>
      <w:r w:rsidRPr="0040343C">
        <w:rPr>
          <w:rFonts w:ascii="Palatino Linotype" w:eastAsia="Palatino Linotype" w:hAnsi="Palatino Linotype" w:cs="Palatino Linotype"/>
          <w:sz w:val="24"/>
          <w:szCs w:val="24"/>
        </w:rPr>
        <w:t xml:space="preserve">hace entrega de las ligas electrónicas </w:t>
      </w:r>
      <w:hyperlink r:id="rId9">
        <w:r w:rsidRPr="0040343C">
          <w:rPr>
            <w:rFonts w:ascii="Palatino Linotype" w:eastAsia="Palatino Linotype" w:hAnsi="Palatino Linotype" w:cs="Palatino Linotype"/>
            <w:sz w:val="24"/>
            <w:szCs w:val="24"/>
            <w:u w:val="single"/>
          </w:rPr>
          <w:t>https://transparenciafiscal.edomex.gob.mx/marcoprog-ppto-egresos-2018</w:t>
        </w:r>
      </w:hyperlink>
      <w:r w:rsidRPr="0040343C">
        <w:t xml:space="preserve">, </w:t>
      </w:r>
      <w:hyperlink r:id="rId10">
        <w:r w:rsidRPr="0040343C">
          <w:rPr>
            <w:rFonts w:ascii="Palatino Linotype" w:eastAsia="Palatino Linotype" w:hAnsi="Palatino Linotype" w:cs="Palatino Linotype"/>
            <w:sz w:val="24"/>
            <w:szCs w:val="24"/>
            <w:u w:val="single"/>
          </w:rPr>
          <w:t>https://transparenciafiscal.edomex.gob.mx/marcoprog-ppto-egresos-2019</w:t>
        </w:r>
      </w:hyperlink>
      <w:r w:rsidRPr="0040343C">
        <w:rPr>
          <w:rFonts w:ascii="Palatino Linotype" w:eastAsia="Palatino Linotype" w:hAnsi="Palatino Linotype" w:cs="Palatino Linotype"/>
          <w:sz w:val="24"/>
          <w:szCs w:val="24"/>
        </w:rPr>
        <w:t xml:space="preserve"> </w:t>
      </w:r>
      <w:hyperlink r:id="rId11">
        <w:r w:rsidRPr="0040343C">
          <w:rPr>
            <w:rFonts w:ascii="Palatino Linotype" w:eastAsia="Palatino Linotype" w:hAnsi="Palatino Linotype" w:cs="Palatino Linotype"/>
            <w:sz w:val="24"/>
            <w:szCs w:val="24"/>
            <w:u w:val="single"/>
          </w:rPr>
          <w:t>https://transparenciafiscal.edomex.gob.mx/marcoprog-ppto-egresos-2020</w:t>
        </w:r>
      </w:hyperlink>
    </w:p>
    <w:p w14:paraId="562A3741" w14:textId="77777777" w:rsidR="0082145D" w:rsidRPr="0040343C" w:rsidRDefault="00D3701D">
      <w:pPr>
        <w:spacing w:after="0" w:line="360" w:lineRule="auto"/>
        <w:jc w:val="both"/>
        <w:rPr>
          <w:rFonts w:ascii="Palatino Linotype" w:eastAsia="Palatino Linotype" w:hAnsi="Palatino Linotype" w:cs="Palatino Linotype"/>
          <w:sz w:val="24"/>
          <w:szCs w:val="24"/>
        </w:rPr>
      </w:pPr>
      <w:hyperlink r:id="rId12">
        <w:r w:rsidR="00F20E7B" w:rsidRPr="0040343C">
          <w:rPr>
            <w:rFonts w:ascii="Palatino Linotype" w:eastAsia="Palatino Linotype" w:hAnsi="Palatino Linotype" w:cs="Palatino Linotype"/>
            <w:sz w:val="24"/>
            <w:szCs w:val="24"/>
            <w:u w:val="single"/>
          </w:rPr>
          <w:t>https://transparenciafiscal.edomex.gob.mx/marcoprog-ppto-egresos-2021</w:t>
        </w:r>
      </w:hyperlink>
    </w:p>
    <w:p w14:paraId="2C96972D" w14:textId="77777777" w:rsidR="0082145D" w:rsidRPr="0040343C" w:rsidRDefault="00D3701D">
      <w:pPr>
        <w:spacing w:after="0" w:line="360" w:lineRule="auto"/>
        <w:jc w:val="both"/>
        <w:rPr>
          <w:rFonts w:ascii="Palatino Linotype" w:eastAsia="Palatino Linotype" w:hAnsi="Palatino Linotype" w:cs="Palatino Linotype"/>
          <w:sz w:val="24"/>
          <w:szCs w:val="24"/>
        </w:rPr>
      </w:pPr>
      <w:hyperlink r:id="rId13">
        <w:r w:rsidR="00F20E7B" w:rsidRPr="0040343C">
          <w:rPr>
            <w:rFonts w:ascii="Palatino Linotype" w:eastAsia="Palatino Linotype" w:hAnsi="Palatino Linotype" w:cs="Palatino Linotype"/>
            <w:sz w:val="24"/>
            <w:szCs w:val="24"/>
            <w:u w:val="single"/>
          </w:rPr>
          <w:t>https://transparenciafiscal.edomex.gob.mx/marcoprog-ppto-egresos-2022</w:t>
        </w:r>
      </w:hyperlink>
      <w:r w:rsidR="00F20E7B" w:rsidRPr="0040343C">
        <w:rPr>
          <w:rFonts w:ascii="Palatino Linotype" w:eastAsia="Palatino Linotype" w:hAnsi="Palatino Linotype" w:cs="Palatino Linotype"/>
          <w:sz w:val="24"/>
          <w:szCs w:val="24"/>
        </w:rPr>
        <w:t xml:space="preserve">, en donde alude que podrá conocer las Gacetas de Gobierno del Estado de México correspondiente al presupuesto de egresos de cada uno de los años requeridos donde se desglosa el monto de participaciones Estatales y Federales asignadas a cada municipio. </w:t>
      </w:r>
    </w:p>
    <w:p w14:paraId="283255AB"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2E0D3D11"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lastRenderedPageBreak/>
        <w:t xml:space="preserve">Mismo que se puso a la vista de </w:t>
      </w:r>
      <w:r w:rsidRPr="0040343C">
        <w:rPr>
          <w:rFonts w:ascii="Palatino Linotype" w:eastAsia="Palatino Linotype" w:hAnsi="Palatino Linotype" w:cs="Palatino Linotype"/>
          <w:b/>
          <w:sz w:val="24"/>
          <w:szCs w:val="24"/>
        </w:rPr>
        <w:t xml:space="preserve">LA PARTE RECURRENTE </w:t>
      </w:r>
      <w:r w:rsidRPr="0040343C">
        <w:rPr>
          <w:rFonts w:ascii="Palatino Linotype" w:eastAsia="Palatino Linotype" w:hAnsi="Palatino Linotype" w:cs="Palatino Linotype"/>
          <w:sz w:val="24"/>
          <w:szCs w:val="24"/>
        </w:rPr>
        <w:t xml:space="preserve">en fecha siete de agosto de dos mil veintitrés. </w:t>
      </w:r>
    </w:p>
    <w:p w14:paraId="4CEC74A4"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26438BA6"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b/>
          <w:sz w:val="24"/>
          <w:szCs w:val="24"/>
        </w:rPr>
        <w:t>8. AMPLIACIÓN DEL TÉRMINO PARA RESOLVER</w:t>
      </w:r>
      <w:r w:rsidRPr="0040343C">
        <w:rPr>
          <w:rFonts w:ascii="Palatino Linotype" w:eastAsia="Palatino Linotype" w:hAnsi="Palatino Linotype" w:cs="Palatino Linotype"/>
          <w:sz w:val="24"/>
          <w:szCs w:val="24"/>
        </w:rPr>
        <w:t>.</w:t>
      </w:r>
      <w:r w:rsidRPr="0040343C">
        <w:rPr>
          <w:rFonts w:ascii="Palatino Linotype" w:eastAsia="Palatino Linotype" w:hAnsi="Palatino Linotype" w:cs="Palatino Linotype"/>
        </w:rPr>
        <w:t xml:space="preserve"> </w:t>
      </w:r>
      <w:r w:rsidRPr="0040343C">
        <w:rPr>
          <w:rFonts w:ascii="Palatino Linotype" w:eastAsia="Palatino Linotype" w:hAnsi="Palatino Linotype" w:cs="Palatino Linotype"/>
          <w:sz w:val="24"/>
          <w:szCs w:val="24"/>
        </w:rPr>
        <w:t xml:space="preserve">En fecha seis de marzo de dos mil veintitrés, se amplió el término para resolver el recurso de revisión en términos del artículo 181 párrafo tercero de la Ley de Transparencia y Acceso a la Información Pública del Estado de México y Municipios. </w:t>
      </w:r>
    </w:p>
    <w:p w14:paraId="08513181" w14:textId="77777777" w:rsidR="002D4722" w:rsidRPr="0040343C" w:rsidRDefault="002D4722">
      <w:pPr>
        <w:spacing w:after="0" w:line="360" w:lineRule="auto"/>
        <w:jc w:val="both"/>
        <w:rPr>
          <w:rFonts w:ascii="Palatino Linotype" w:eastAsia="Palatino Linotype" w:hAnsi="Palatino Linotype" w:cs="Palatino Linotype"/>
          <w:sz w:val="24"/>
          <w:szCs w:val="24"/>
        </w:rPr>
      </w:pPr>
    </w:p>
    <w:p w14:paraId="2DE4DF4E"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40578B14"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 xml:space="preserve"> </w:t>
      </w:r>
    </w:p>
    <w:p w14:paraId="797F4CA3"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 xml:space="preserve">Por ello, es menester precisar </w:t>
      </w:r>
      <w:proofErr w:type="gramStart"/>
      <w:r w:rsidRPr="0040343C">
        <w:rPr>
          <w:rFonts w:ascii="Palatino Linotype" w:eastAsia="Palatino Linotype" w:hAnsi="Palatino Linotype" w:cs="Palatino Linotype"/>
          <w:sz w:val="24"/>
          <w:szCs w:val="24"/>
        </w:rPr>
        <w:t>que</w:t>
      </w:r>
      <w:proofErr w:type="gramEnd"/>
      <w:r w:rsidRPr="0040343C">
        <w:rPr>
          <w:rFonts w:ascii="Palatino Linotype" w:eastAsia="Palatino Linotype" w:hAnsi="Palatino Linotype" w:cs="Palatino Linotype"/>
          <w:sz w:val="24"/>
          <w:szCs w:val="24"/>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3AC0945"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19EC5FE1"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C26FCFA"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1EC3CC2D"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87CAD84"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4219929F" w14:textId="77777777" w:rsidR="0082145D" w:rsidRPr="0040343C" w:rsidRDefault="00F20E7B">
      <w:pPr>
        <w:spacing w:after="0" w:line="360" w:lineRule="auto"/>
        <w:jc w:val="both"/>
        <w:rPr>
          <w:rFonts w:ascii="Palatino Linotype" w:eastAsia="Palatino Linotype" w:hAnsi="Palatino Linotype" w:cs="Palatino Linotype"/>
          <w:strike/>
          <w:sz w:val="24"/>
          <w:szCs w:val="24"/>
        </w:rPr>
      </w:pPr>
      <w:r w:rsidRPr="0040343C">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6A1AA64A"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1B6A5E7E" w14:textId="77777777" w:rsidR="0082145D" w:rsidRPr="0040343C" w:rsidRDefault="00F20E7B">
      <w:pPr>
        <w:numPr>
          <w:ilvl w:val="0"/>
          <w:numId w:val="1"/>
        </w:num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5AB7DA0B" w14:textId="77777777" w:rsidR="0082145D" w:rsidRPr="0040343C" w:rsidRDefault="0082145D">
      <w:pPr>
        <w:spacing w:after="0" w:line="360" w:lineRule="auto"/>
        <w:ind w:left="927"/>
        <w:jc w:val="both"/>
        <w:rPr>
          <w:rFonts w:ascii="Palatino Linotype" w:eastAsia="Palatino Linotype" w:hAnsi="Palatino Linotype" w:cs="Palatino Linotype"/>
          <w:sz w:val="24"/>
          <w:szCs w:val="24"/>
        </w:rPr>
      </w:pPr>
    </w:p>
    <w:p w14:paraId="5A34C2C5" w14:textId="77777777" w:rsidR="0082145D" w:rsidRPr="0040343C" w:rsidRDefault="00F20E7B">
      <w:pPr>
        <w:numPr>
          <w:ilvl w:val="0"/>
          <w:numId w:val="1"/>
        </w:num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Actividad Procesal del interesado. Acciones u omisiones del interesado.</w:t>
      </w:r>
    </w:p>
    <w:p w14:paraId="3520D330"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4752A730" w14:textId="77777777" w:rsidR="0082145D" w:rsidRPr="0040343C" w:rsidRDefault="00F20E7B">
      <w:pPr>
        <w:numPr>
          <w:ilvl w:val="0"/>
          <w:numId w:val="1"/>
        </w:num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48E4B29B" w14:textId="77777777" w:rsidR="0082145D" w:rsidRPr="0040343C" w:rsidRDefault="00F20E7B">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lastRenderedPageBreak/>
        <w:t>La afectación generada en la situación jurídica de la persona involucrada en el proceso: Violación a sus derechos humanos.</w:t>
      </w:r>
    </w:p>
    <w:p w14:paraId="08A4B9CE"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3278D0FB"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FF5E90D"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77FA7694"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40343C">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40343C">
        <w:rPr>
          <w:rFonts w:ascii="Palatino Linotype" w:eastAsia="Palatino Linotype" w:hAnsi="Palatino Linotype" w:cs="Palatino Linotype"/>
          <w:sz w:val="24"/>
          <w:szCs w:val="24"/>
        </w:rPr>
        <w:t>, visible en la Gaceta del Seminario Judicial de la Federación con el registro digital 205635.</w:t>
      </w:r>
    </w:p>
    <w:p w14:paraId="5EA40A51" w14:textId="77777777" w:rsidR="0082145D" w:rsidRPr="0040343C" w:rsidRDefault="0082145D">
      <w:pPr>
        <w:spacing w:after="0" w:line="360" w:lineRule="auto"/>
        <w:jc w:val="both"/>
        <w:rPr>
          <w:rFonts w:ascii="Palatino Linotype" w:eastAsia="Palatino Linotype" w:hAnsi="Palatino Linotype" w:cs="Palatino Linotype"/>
          <w:b/>
          <w:sz w:val="24"/>
          <w:szCs w:val="24"/>
        </w:rPr>
      </w:pPr>
    </w:p>
    <w:p w14:paraId="562CBDAF"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sidRPr="0040343C">
        <w:rPr>
          <w:rFonts w:ascii="Palatino Linotype" w:eastAsia="Palatino Linotype" w:hAnsi="Palatino Linotype" w:cs="Palatino Linotype"/>
          <w:sz w:val="24"/>
          <w:szCs w:val="24"/>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D75D0DF"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7BDABCDF"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118CAA41"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5C6C412D"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 xml:space="preserve"> </w:t>
      </w:r>
      <w:r w:rsidRPr="0040343C">
        <w:rPr>
          <w:rFonts w:ascii="Palatino Linotype" w:eastAsia="Palatino Linotype" w:hAnsi="Palatino Linotype" w:cs="Palatino Linotype"/>
          <w:i/>
          <w:sz w:val="24"/>
          <w:szCs w:val="24"/>
        </w:rPr>
        <w:t>“PLAZO RAZONABLE PARA RESOLVER. DIMENSIÓN Y EFECTOS DE ESTE CONCEPTO CUANDO SE ADUCE EXCESIVA CARGA DE TRABAJO.”</w:t>
      </w:r>
      <w:r w:rsidRPr="0040343C">
        <w:rPr>
          <w:rFonts w:ascii="Palatino Linotype" w:eastAsia="Palatino Linotype" w:hAnsi="Palatino Linotype" w:cs="Palatino Linotype"/>
          <w:sz w:val="24"/>
          <w:szCs w:val="24"/>
        </w:rPr>
        <w:t xml:space="preserve"> consultable en el Seminario Judicial de la Federación y su gaceta, con el registro digital 2002351.</w:t>
      </w:r>
    </w:p>
    <w:p w14:paraId="400D32B7"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555F6860"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40343C">
        <w:rPr>
          <w:rFonts w:ascii="Palatino Linotype" w:eastAsia="Palatino Linotype" w:hAnsi="Palatino Linotype" w:cs="Palatino Linotype"/>
          <w:sz w:val="24"/>
          <w:szCs w:val="24"/>
        </w:rPr>
        <w:t>, visible en el Seminario Judicial de la Federación y su gaceta, con el registro digital 2002350.</w:t>
      </w:r>
    </w:p>
    <w:p w14:paraId="4834192B"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11B66ED9"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1EC747B6"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5E16D287"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b/>
          <w:sz w:val="24"/>
          <w:szCs w:val="24"/>
        </w:rPr>
        <w:lastRenderedPageBreak/>
        <w:t xml:space="preserve">9. CIERRE DE INSTRUCCIÓN. </w:t>
      </w:r>
      <w:r w:rsidRPr="0040343C">
        <w:rPr>
          <w:rFonts w:ascii="Palatino Linotype" w:eastAsia="Palatino Linotype" w:hAnsi="Palatino Linotype" w:cs="Palatino Linotype"/>
          <w:sz w:val="24"/>
          <w:szCs w:val="24"/>
        </w:rPr>
        <w:t xml:space="preserve">El </w:t>
      </w:r>
      <w:r w:rsidR="002D4722" w:rsidRPr="0040343C">
        <w:rPr>
          <w:rFonts w:ascii="Palatino Linotype" w:eastAsia="Palatino Linotype" w:hAnsi="Palatino Linotype" w:cs="Palatino Linotype"/>
          <w:sz w:val="24"/>
          <w:szCs w:val="24"/>
        </w:rPr>
        <w:t>cator</w:t>
      </w:r>
      <w:r w:rsidRPr="0040343C">
        <w:rPr>
          <w:rFonts w:ascii="Palatino Linotype" w:eastAsia="Palatino Linotype" w:hAnsi="Palatino Linotype" w:cs="Palatino Linotype"/>
          <w:sz w:val="24"/>
          <w:szCs w:val="24"/>
        </w:rPr>
        <w:t>ce de agosto de dos mil veintitrés,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2C9774D6"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496A0FE1"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14:paraId="04F0184A"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09E0716E" w14:textId="77777777" w:rsidR="0082145D" w:rsidRPr="0040343C" w:rsidRDefault="00F20E7B">
      <w:pPr>
        <w:widowControl w:val="0"/>
        <w:spacing w:after="0" w:line="360" w:lineRule="auto"/>
        <w:jc w:val="center"/>
        <w:rPr>
          <w:rFonts w:ascii="Palatino Linotype" w:eastAsia="Palatino Linotype" w:hAnsi="Palatino Linotype" w:cs="Palatino Linotype"/>
          <w:b/>
          <w:sz w:val="24"/>
          <w:szCs w:val="24"/>
        </w:rPr>
      </w:pPr>
      <w:r w:rsidRPr="0040343C">
        <w:rPr>
          <w:rFonts w:ascii="Palatino Linotype" w:eastAsia="Palatino Linotype" w:hAnsi="Palatino Linotype" w:cs="Palatino Linotype"/>
          <w:b/>
          <w:sz w:val="24"/>
          <w:szCs w:val="24"/>
        </w:rPr>
        <w:t>C O N S I D E R A N D O S</w:t>
      </w:r>
    </w:p>
    <w:p w14:paraId="026C3253" w14:textId="77777777" w:rsidR="0082145D" w:rsidRPr="0040343C" w:rsidRDefault="0082145D">
      <w:pPr>
        <w:spacing w:after="0" w:line="360" w:lineRule="auto"/>
        <w:jc w:val="both"/>
        <w:rPr>
          <w:rFonts w:ascii="Palatino Linotype" w:eastAsia="Palatino Linotype" w:hAnsi="Palatino Linotype" w:cs="Palatino Linotype"/>
          <w:b/>
          <w:sz w:val="24"/>
          <w:szCs w:val="24"/>
        </w:rPr>
      </w:pPr>
    </w:p>
    <w:p w14:paraId="0BD357D2"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b/>
          <w:sz w:val="24"/>
          <w:szCs w:val="24"/>
        </w:rPr>
        <w:t>PRIMERO. COMPETENCIA.</w:t>
      </w:r>
      <w:r w:rsidRPr="0040343C">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w:t>
      </w:r>
      <w:r w:rsidRPr="0040343C">
        <w:rPr>
          <w:rFonts w:ascii="Palatino Linotype" w:eastAsia="Palatino Linotype" w:hAnsi="Palatino Linotype" w:cs="Palatino Linotype"/>
          <w:sz w:val="24"/>
          <w:szCs w:val="24"/>
        </w:rPr>
        <w:lastRenderedPageBreak/>
        <w:t>Información Pública y Protección de Datos Personales del Estado de México y Municipios.</w:t>
      </w:r>
    </w:p>
    <w:p w14:paraId="45DCD993"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4493B568" w14:textId="77777777" w:rsidR="0082145D" w:rsidRPr="0040343C" w:rsidRDefault="00F20E7B">
      <w:pPr>
        <w:spacing w:after="0" w:line="360" w:lineRule="auto"/>
        <w:ind w:right="-234"/>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b/>
          <w:sz w:val="24"/>
          <w:szCs w:val="24"/>
        </w:rPr>
        <w:t xml:space="preserve">SEGUNDO. OPORTUNIDAD Y PROCEDIBILIDAD DEL RECURSO DE REVISIÓN.  </w:t>
      </w:r>
      <w:r w:rsidRPr="0040343C">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 en el artículo 178 y 180 de la Ley de Transparencia y Acceso a la Información Pública del Estado de México y Municipios.</w:t>
      </w:r>
    </w:p>
    <w:p w14:paraId="71A33F9A"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1ECBFB92" w14:textId="77777777" w:rsidR="0082145D" w:rsidRPr="0040343C" w:rsidRDefault="00F20E7B">
      <w:pPr>
        <w:spacing w:after="0" w:line="360" w:lineRule="auto"/>
        <w:ind w:right="-234"/>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40343C">
        <w:rPr>
          <w:rFonts w:ascii="Palatino Linotype" w:eastAsia="Palatino Linotype" w:hAnsi="Palatino Linotype" w:cs="Palatino Linotype"/>
          <w:b/>
          <w:sz w:val="24"/>
          <w:szCs w:val="24"/>
        </w:rPr>
        <w:t xml:space="preserve"> EL SUJETO OBLIGADO </w:t>
      </w:r>
      <w:r w:rsidRPr="0040343C">
        <w:rPr>
          <w:rFonts w:ascii="Palatino Linotype" w:eastAsia="Palatino Linotype" w:hAnsi="Palatino Linotype" w:cs="Palatino Linotype"/>
          <w:sz w:val="24"/>
          <w:szCs w:val="24"/>
        </w:rPr>
        <w:t xml:space="preserve">emitió la respuesta, toda vez que esta fue pronunciada el día quince de septiembre de dos mil veintidós, mientras que </w:t>
      </w:r>
      <w:r w:rsidRPr="0040343C">
        <w:rPr>
          <w:rFonts w:ascii="Palatino Linotype" w:eastAsia="Palatino Linotype" w:hAnsi="Palatino Linotype" w:cs="Palatino Linotype"/>
          <w:b/>
          <w:sz w:val="24"/>
          <w:szCs w:val="24"/>
        </w:rPr>
        <w:t>LA PARTE</w:t>
      </w:r>
      <w:r w:rsidRPr="0040343C">
        <w:rPr>
          <w:rFonts w:ascii="Palatino Linotype" w:eastAsia="Palatino Linotype" w:hAnsi="Palatino Linotype" w:cs="Palatino Linotype"/>
          <w:sz w:val="24"/>
          <w:szCs w:val="24"/>
        </w:rPr>
        <w:t xml:space="preserve"> </w:t>
      </w:r>
      <w:r w:rsidRPr="0040343C">
        <w:rPr>
          <w:rFonts w:ascii="Palatino Linotype" w:eastAsia="Palatino Linotype" w:hAnsi="Palatino Linotype" w:cs="Palatino Linotype"/>
          <w:b/>
          <w:sz w:val="24"/>
          <w:szCs w:val="24"/>
        </w:rPr>
        <w:t>RECURRENTE</w:t>
      </w:r>
      <w:r w:rsidRPr="0040343C">
        <w:rPr>
          <w:rFonts w:ascii="Palatino Linotype" w:eastAsia="Palatino Linotype" w:hAnsi="Palatino Linotype" w:cs="Palatino Linotype"/>
          <w:sz w:val="24"/>
          <w:szCs w:val="24"/>
        </w:rPr>
        <w:t xml:space="preserve"> interpuso el recurso de revisión en fecha veinte de septiembre de dos mil veintidós, esto es al segundo día hábil de haber recibido la respuesta. </w:t>
      </w:r>
    </w:p>
    <w:p w14:paraId="127ED700"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270ACF01"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 xml:space="preserve">En ese sentido, al considerar la fecha en que se formuló la solicitud y la fecha en la que respondieron a estas el </w:t>
      </w:r>
      <w:r w:rsidRPr="0040343C">
        <w:rPr>
          <w:rFonts w:ascii="Palatino Linotype" w:eastAsia="Palatino Linotype" w:hAnsi="Palatino Linotype" w:cs="Palatino Linotype"/>
          <w:b/>
          <w:sz w:val="24"/>
          <w:szCs w:val="24"/>
        </w:rPr>
        <w:t>SUJETO OBLIGADO</w:t>
      </w:r>
      <w:r w:rsidRPr="0040343C">
        <w:rPr>
          <w:rFonts w:ascii="Palatino Linotype" w:eastAsia="Palatino Linotype" w:hAnsi="Palatino Linotype" w:cs="Palatino Linotype"/>
          <w:sz w:val="24"/>
          <w:szCs w:val="24"/>
        </w:rPr>
        <w:t>; así como, en la que se interpuso el recurso de revisión, este se encuentra dentro de los márgenes temporales previstos en el citado precepto legal.</w:t>
      </w:r>
    </w:p>
    <w:p w14:paraId="64B40F16" w14:textId="77777777" w:rsidR="0082145D" w:rsidRPr="0040343C" w:rsidRDefault="00F20E7B">
      <w:pPr>
        <w:spacing w:after="0" w:line="360" w:lineRule="auto"/>
        <w:jc w:val="both"/>
        <w:rPr>
          <w:rFonts w:ascii="Palatino Linotype" w:eastAsia="Palatino Linotype" w:hAnsi="Palatino Linotype" w:cs="Palatino Linotype"/>
          <w:b/>
          <w:sz w:val="24"/>
          <w:szCs w:val="24"/>
        </w:rPr>
      </w:pPr>
      <w:r w:rsidRPr="0040343C">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w:t>
      </w:r>
      <w:r w:rsidRPr="0040343C">
        <w:rPr>
          <w:rFonts w:ascii="Palatino Linotype" w:eastAsia="Palatino Linotype" w:hAnsi="Palatino Linotype" w:cs="Palatino Linotype"/>
          <w:sz w:val="24"/>
          <w:szCs w:val="24"/>
        </w:rPr>
        <w:lastRenderedPageBreak/>
        <w:t xml:space="preserve">formales exigidos por el artículo 180 de la Ley de Transparencia y Acceso a la Información Pública del Estado de México y Municipios en vigor, en atención a que fue presentado mediante el formato visible </w:t>
      </w:r>
      <w:r w:rsidRPr="0040343C">
        <w:rPr>
          <w:rFonts w:ascii="Palatino Linotype" w:eastAsia="Palatino Linotype" w:hAnsi="Palatino Linotype" w:cs="Palatino Linotype"/>
          <w:b/>
          <w:sz w:val="24"/>
          <w:szCs w:val="24"/>
        </w:rPr>
        <w:t xml:space="preserve">EL SAIMEX.  </w:t>
      </w:r>
    </w:p>
    <w:p w14:paraId="6AB3A1E5"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0856C568" w14:textId="77777777" w:rsidR="0082145D" w:rsidRPr="0040343C" w:rsidRDefault="00F20E7B">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 xml:space="preserve">Finalmente, resulta procedente la interposición del recurso, según lo aducido por </w:t>
      </w:r>
      <w:r w:rsidRPr="0040343C">
        <w:rPr>
          <w:rFonts w:ascii="Palatino Linotype" w:eastAsia="Palatino Linotype" w:hAnsi="Palatino Linotype" w:cs="Palatino Linotype"/>
          <w:b/>
          <w:sz w:val="24"/>
          <w:szCs w:val="24"/>
        </w:rPr>
        <w:t>la parte RECURRENTE</w:t>
      </w:r>
      <w:r w:rsidRPr="0040343C">
        <w:rPr>
          <w:rFonts w:ascii="Palatino Linotype" w:eastAsia="Palatino Linotype" w:hAnsi="Palatino Linotype" w:cs="Palatino Linotype"/>
          <w:sz w:val="24"/>
          <w:szCs w:val="24"/>
        </w:rPr>
        <w:t xml:space="preserve"> en sus razones o motivos de inconformidad, de acuerdo al artículo 179, fracción IV de la Ley de Transparencia y Acceso a la Información Pública del Estado de México y Municipios; que a la letra dice:</w:t>
      </w:r>
    </w:p>
    <w:p w14:paraId="03DFD9E3" w14:textId="77777777" w:rsidR="0082145D" w:rsidRPr="0040343C" w:rsidRDefault="0082145D">
      <w:pPr>
        <w:pBdr>
          <w:top w:val="nil"/>
          <w:left w:val="nil"/>
          <w:bottom w:val="nil"/>
          <w:right w:val="nil"/>
          <w:between w:val="nil"/>
        </w:pBdr>
        <w:spacing w:after="0" w:line="360" w:lineRule="auto"/>
        <w:ind w:right="-147"/>
        <w:jc w:val="both"/>
        <w:rPr>
          <w:rFonts w:ascii="Palatino Linotype" w:eastAsia="Palatino Linotype" w:hAnsi="Palatino Linotype" w:cs="Palatino Linotype"/>
        </w:rPr>
      </w:pPr>
    </w:p>
    <w:p w14:paraId="3DB6884C" w14:textId="77777777" w:rsidR="0082145D" w:rsidRPr="0040343C" w:rsidRDefault="00F20E7B">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40343C">
        <w:rPr>
          <w:rFonts w:ascii="Palatino Linotype" w:eastAsia="Palatino Linotype" w:hAnsi="Palatino Linotype" w:cs="Palatino Linotype"/>
          <w:b/>
          <w:i/>
        </w:rPr>
        <w:t>“Artículo 179</w:t>
      </w:r>
      <w:r w:rsidRPr="0040343C">
        <w:rPr>
          <w:rFonts w:ascii="Palatino Linotype" w:eastAsia="Palatino Linotype" w:hAnsi="Palatino Linotype" w:cs="Palatino Linotype"/>
          <w:i/>
        </w:rPr>
        <w:t xml:space="preserve">. </w:t>
      </w:r>
      <w:r w:rsidRPr="0040343C">
        <w:rPr>
          <w:rFonts w:ascii="Palatino Linotype" w:eastAsia="Palatino Linotype" w:hAnsi="Palatino Linotype" w:cs="Palatino Linotype"/>
          <w:b/>
          <w:i/>
        </w:rPr>
        <w:t>El recurso de revisión</w:t>
      </w:r>
      <w:r w:rsidRPr="0040343C">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40343C">
        <w:rPr>
          <w:rFonts w:ascii="Palatino Linotype" w:eastAsia="Palatino Linotype" w:hAnsi="Palatino Linotype" w:cs="Palatino Linotype"/>
          <w:b/>
          <w:i/>
        </w:rPr>
        <w:t>, y procederá en contra de las siguientes causas</w:t>
      </w:r>
      <w:r w:rsidRPr="0040343C">
        <w:rPr>
          <w:rFonts w:ascii="Palatino Linotype" w:eastAsia="Palatino Linotype" w:hAnsi="Palatino Linotype" w:cs="Palatino Linotype"/>
          <w:i/>
        </w:rPr>
        <w:t>:</w:t>
      </w:r>
    </w:p>
    <w:p w14:paraId="1E97933E" w14:textId="77777777" w:rsidR="0082145D" w:rsidRPr="0040343C" w:rsidRDefault="00F20E7B">
      <w:pPr>
        <w:pBdr>
          <w:top w:val="nil"/>
          <w:left w:val="nil"/>
          <w:bottom w:val="nil"/>
          <w:right w:val="nil"/>
          <w:between w:val="nil"/>
        </w:pBdr>
        <w:spacing w:after="0"/>
        <w:ind w:right="1043"/>
        <w:jc w:val="both"/>
        <w:rPr>
          <w:rFonts w:ascii="Palatino Linotype" w:eastAsia="Palatino Linotype" w:hAnsi="Palatino Linotype" w:cs="Palatino Linotype"/>
          <w:i/>
        </w:rPr>
      </w:pPr>
      <w:r w:rsidRPr="0040343C">
        <w:rPr>
          <w:rFonts w:ascii="Palatino Linotype" w:eastAsia="Palatino Linotype" w:hAnsi="Palatino Linotype" w:cs="Palatino Linotype"/>
          <w:i/>
        </w:rPr>
        <w:t xml:space="preserve">                  (…)</w:t>
      </w:r>
    </w:p>
    <w:p w14:paraId="37F87DE0" w14:textId="77777777" w:rsidR="0082145D" w:rsidRPr="0040343C" w:rsidRDefault="00F20E7B">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40343C">
        <w:rPr>
          <w:rFonts w:ascii="Palatino Linotype" w:eastAsia="Palatino Linotype" w:hAnsi="Palatino Linotype" w:cs="Palatino Linotype"/>
          <w:i/>
        </w:rPr>
        <w:t>IV. La declaración de incompetencia por el sujeto obligado;”</w:t>
      </w:r>
    </w:p>
    <w:p w14:paraId="5301D7BC" w14:textId="77777777" w:rsidR="0082145D" w:rsidRPr="0040343C" w:rsidRDefault="0082145D">
      <w:pPr>
        <w:pBdr>
          <w:top w:val="nil"/>
          <w:left w:val="nil"/>
          <w:bottom w:val="nil"/>
          <w:right w:val="nil"/>
          <w:between w:val="nil"/>
        </w:pBdr>
        <w:spacing w:after="0"/>
        <w:ind w:left="992" w:right="1043"/>
        <w:jc w:val="both"/>
        <w:rPr>
          <w:rFonts w:ascii="Palatino Linotype" w:eastAsia="Palatino Linotype" w:hAnsi="Palatino Linotype" w:cs="Palatino Linotype"/>
          <w:i/>
        </w:rPr>
      </w:pPr>
    </w:p>
    <w:p w14:paraId="08BE2D94" w14:textId="77777777" w:rsidR="0082145D" w:rsidRPr="0040343C" w:rsidRDefault="00F20E7B">
      <w:pPr>
        <w:spacing w:after="0" w:line="360" w:lineRule="auto"/>
        <w:ind w:right="-234"/>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b/>
          <w:sz w:val="24"/>
          <w:szCs w:val="24"/>
        </w:rPr>
        <w:t xml:space="preserve">TERCERO. MATERIA DE LA REVISIÓN. </w:t>
      </w:r>
      <w:r w:rsidRPr="0040343C">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e informe justificado otorgado por el </w:t>
      </w:r>
      <w:r w:rsidRPr="0040343C">
        <w:rPr>
          <w:rFonts w:ascii="Palatino Linotype" w:eastAsia="Palatino Linotype" w:hAnsi="Palatino Linotype" w:cs="Palatino Linotype"/>
          <w:b/>
          <w:sz w:val="24"/>
          <w:szCs w:val="24"/>
        </w:rPr>
        <w:t>SUJETO OBLIGADO</w:t>
      </w:r>
      <w:r w:rsidRPr="0040343C">
        <w:rPr>
          <w:rFonts w:ascii="Palatino Linotype" w:eastAsia="Palatino Linotype" w:hAnsi="Palatino Linotype" w:cs="Palatino Linotype"/>
          <w:sz w:val="24"/>
          <w:szCs w:val="24"/>
        </w:rPr>
        <w:t xml:space="preserve"> es adecuada y suficiente para satisfacer el derecho de acceso a la información pública de la parte </w:t>
      </w:r>
      <w:r w:rsidRPr="0040343C">
        <w:rPr>
          <w:rFonts w:ascii="Palatino Linotype" w:eastAsia="Palatino Linotype" w:hAnsi="Palatino Linotype" w:cs="Palatino Linotype"/>
          <w:b/>
          <w:sz w:val="24"/>
          <w:szCs w:val="24"/>
        </w:rPr>
        <w:t>RECURRENTE</w:t>
      </w:r>
      <w:r w:rsidRPr="0040343C">
        <w:rPr>
          <w:rFonts w:ascii="Palatino Linotype" w:eastAsia="Palatino Linotype" w:hAnsi="Palatino Linotype" w:cs="Palatino Linotype"/>
          <w:sz w:val="24"/>
          <w:szCs w:val="24"/>
        </w:rPr>
        <w:t>, o en su defecto, en caso de ser procedente, ordenar la entrega de información oportuna.</w:t>
      </w:r>
    </w:p>
    <w:p w14:paraId="02E737EC"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7B591233" w14:textId="77777777" w:rsidR="0082145D" w:rsidRPr="0040343C" w:rsidRDefault="00F20E7B">
      <w:pPr>
        <w:spacing w:after="24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b/>
          <w:sz w:val="24"/>
          <w:szCs w:val="24"/>
        </w:rPr>
        <w:t xml:space="preserve">CUARTO. ESTUDIO Y RESOLUCIÓN DEL ASUNTO.  </w:t>
      </w:r>
      <w:r w:rsidRPr="0040343C">
        <w:rPr>
          <w:rFonts w:ascii="Palatino Linotype" w:eastAsia="Palatino Linotype" w:hAnsi="Palatino Linotype" w:cs="Palatino Linotype"/>
          <w:sz w:val="24"/>
          <w:szCs w:val="24"/>
        </w:rPr>
        <w:t xml:space="preserve">En primer término, se estima pertinente mencionar que el derecho de acceso a la información está </w:t>
      </w:r>
      <w:r w:rsidRPr="0040343C">
        <w:rPr>
          <w:rFonts w:ascii="Palatino Linotype" w:eastAsia="Palatino Linotype" w:hAnsi="Palatino Linotype" w:cs="Palatino Linotype"/>
          <w:sz w:val="24"/>
          <w:szCs w:val="24"/>
        </w:rPr>
        <w:lastRenderedPageBreak/>
        <w:t>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231C3AF3" w14:textId="77777777" w:rsidR="0082145D" w:rsidRPr="0040343C" w:rsidRDefault="00F20E7B">
      <w:pPr>
        <w:tabs>
          <w:tab w:val="left" w:pos="709"/>
        </w:tabs>
        <w:spacing w:line="276" w:lineRule="auto"/>
        <w:ind w:left="851" w:right="850"/>
        <w:jc w:val="both"/>
        <w:rPr>
          <w:rFonts w:ascii="Palatino Linotype" w:eastAsia="Palatino Linotype" w:hAnsi="Palatino Linotype" w:cs="Palatino Linotype"/>
          <w:i/>
        </w:rPr>
      </w:pPr>
      <w:r w:rsidRPr="0040343C">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40343C">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0D0E2F9B" w14:textId="77777777" w:rsidR="0082145D" w:rsidRPr="0040343C" w:rsidRDefault="00F20E7B">
      <w:pPr>
        <w:tabs>
          <w:tab w:val="left" w:pos="709"/>
        </w:tabs>
        <w:spacing w:line="276" w:lineRule="auto"/>
        <w:ind w:left="851" w:right="850"/>
        <w:jc w:val="both"/>
        <w:rPr>
          <w:rFonts w:ascii="Palatino Linotype" w:eastAsia="Palatino Linotype" w:hAnsi="Palatino Linotype" w:cs="Palatino Linotype"/>
          <w:b/>
          <w:i/>
        </w:rPr>
      </w:pPr>
      <w:r w:rsidRPr="0040343C">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7445110A" w14:textId="77777777" w:rsidR="0082145D" w:rsidRPr="0040343C" w:rsidRDefault="00F20E7B">
      <w:pPr>
        <w:tabs>
          <w:tab w:val="left" w:pos="709"/>
        </w:tabs>
        <w:spacing w:line="276" w:lineRule="auto"/>
        <w:ind w:left="851" w:right="850"/>
        <w:jc w:val="both"/>
        <w:rPr>
          <w:rFonts w:ascii="Palatino Linotype" w:eastAsia="Palatino Linotype" w:hAnsi="Palatino Linotype" w:cs="Palatino Linotype"/>
          <w:i/>
        </w:rPr>
      </w:pPr>
      <w:r w:rsidRPr="0040343C">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40343C">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18ABB4A1" w14:textId="77777777" w:rsidR="0082145D" w:rsidRPr="0040343C" w:rsidRDefault="00F20E7B">
      <w:pPr>
        <w:tabs>
          <w:tab w:val="left" w:pos="709"/>
        </w:tabs>
        <w:ind w:left="851" w:right="850"/>
        <w:jc w:val="both"/>
        <w:rPr>
          <w:rFonts w:ascii="Palatino Linotype" w:eastAsia="Palatino Linotype" w:hAnsi="Palatino Linotype" w:cs="Palatino Linotype"/>
          <w:i/>
        </w:rPr>
      </w:pPr>
      <w:r w:rsidRPr="0040343C">
        <w:rPr>
          <w:rFonts w:ascii="Palatino Linotype" w:eastAsia="Palatino Linotype" w:hAnsi="Palatino Linotype" w:cs="Palatino Linotype"/>
          <w:i/>
        </w:rPr>
        <w:t>[…]</w:t>
      </w:r>
    </w:p>
    <w:p w14:paraId="0E3D520B" w14:textId="77777777" w:rsidR="0082145D" w:rsidRPr="0040343C" w:rsidRDefault="00F20E7B">
      <w:pPr>
        <w:ind w:left="851" w:right="901"/>
        <w:jc w:val="both"/>
        <w:rPr>
          <w:rFonts w:ascii="Palatino Linotype" w:eastAsia="Palatino Linotype" w:hAnsi="Palatino Linotype" w:cs="Palatino Linotype"/>
          <w:i/>
        </w:rPr>
      </w:pPr>
      <w:r w:rsidRPr="0040343C">
        <w:rPr>
          <w:rFonts w:ascii="Palatino Linotype" w:eastAsia="Palatino Linotype" w:hAnsi="Palatino Linotype" w:cs="Palatino Linotype"/>
          <w:b/>
          <w:i/>
        </w:rPr>
        <w:t>“Artículo 6o.</w:t>
      </w:r>
    </w:p>
    <w:p w14:paraId="61812365" w14:textId="77777777" w:rsidR="0082145D" w:rsidRPr="0040343C" w:rsidRDefault="00F20E7B">
      <w:pPr>
        <w:ind w:left="851" w:right="901"/>
        <w:jc w:val="both"/>
        <w:rPr>
          <w:rFonts w:ascii="Palatino Linotype" w:eastAsia="Palatino Linotype" w:hAnsi="Palatino Linotype" w:cs="Palatino Linotype"/>
          <w:i/>
        </w:rPr>
      </w:pPr>
      <w:r w:rsidRPr="0040343C">
        <w:rPr>
          <w:rFonts w:ascii="Palatino Linotype" w:eastAsia="Palatino Linotype" w:hAnsi="Palatino Linotype" w:cs="Palatino Linotype"/>
          <w:i/>
        </w:rPr>
        <w:t>[...]</w:t>
      </w:r>
    </w:p>
    <w:p w14:paraId="3237CAC2" w14:textId="77777777" w:rsidR="0082145D" w:rsidRPr="0040343C" w:rsidRDefault="00F20E7B">
      <w:pPr>
        <w:ind w:left="851" w:right="851"/>
        <w:jc w:val="both"/>
        <w:rPr>
          <w:rFonts w:ascii="Palatino Linotype" w:eastAsia="Palatino Linotype" w:hAnsi="Palatino Linotype" w:cs="Palatino Linotype"/>
          <w:i/>
        </w:rPr>
      </w:pPr>
      <w:r w:rsidRPr="0040343C">
        <w:rPr>
          <w:rFonts w:ascii="Palatino Linotype" w:eastAsia="Palatino Linotype" w:hAnsi="Palatino Linotype" w:cs="Palatino Linotype"/>
          <w:b/>
          <w:i/>
        </w:rPr>
        <w:t xml:space="preserve">A. Para el ejercicio del derecho de acceso a la información, la Federación y </w:t>
      </w:r>
      <w:r w:rsidRPr="0040343C">
        <w:rPr>
          <w:rFonts w:ascii="Palatino Linotype" w:eastAsia="Palatino Linotype" w:hAnsi="Palatino Linotype" w:cs="Palatino Linotype"/>
          <w:b/>
          <w:i/>
          <w:u w:val="single"/>
        </w:rPr>
        <w:t>las entidades federativas</w:t>
      </w:r>
      <w:r w:rsidRPr="0040343C">
        <w:rPr>
          <w:rFonts w:ascii="Palatino Linotype" w:eastAsia="Palatino Linotype" w:hAnsi="Palatino Linotype" w:cs="Palatino Linotype"/>
          <w:b/>
          <w:i/>
        </w:rPr>
        <w:t>,</w:t>
      </w:r>
      <w:r w:rsidRPr="0040343C">
        <w:rPr>
          <w:rFonts w:ascii="Palatino Linotype" w:eastAsia="Palatino Linotype" w:hAnsi="Palatino Linotype" w:cs="Palatino Linotype"/>
          <w:i/>
        </w:rPr>
        <w:t xml:space="preserve"> en el ámbito de sus respectivas competencias, se regirán por los siguientes principios y bases:</w:t>
      </w:r>
    </w:p>
    <w:p w14:paraId="216A51FD" w14:textId="77777777" w:rsidR="0082145D" w:rsidRPr="0040343C" w:rsidRDefault="00F20E7B">
      <w:pPr>
        <w:ind w:left="851" w:right="851"/>
        <w:jc w:val="both"/>
        <w:rPr>
          <w:rFonts w:ascii="Palatino Linotype" w:eastAsia="Palatino Linotype" w:hAnsi="Palatino Linotype" w:cs="Palatino Linotype"/>
          <w:i/>
        </w:rPr>
      </w:pPr>
      <w:r w:rsidRPr="0040343C">
        <w:rPr>
          <w:rFonts w:ascii="Palatino Linotype" w:eastAsia="Palatino Linotype" w:hAnsi="Palatino Linotype" w:cs="Palatino Linotype"/>
          <w:i/>
        </w:rPr>
        <w:lastRenderedPageBreak/>
        <w:t> </w:t>
      </w:r>
      <w:r w:rsidRPr="0040343C">
        <w:rPr>
          <w:rFonts w:ascii="Palatino Linotype" w:eastAsia="Palatino Linotype" w:hAnsi="Palatino Linotype" w:cs="Palatino Linotype"/>
          <w:b/>
          <w:i/>
        </w:rPr>
        <w:t xml:space="preserve">I. </w:t>
      </w:r>
      <w:r w:rsidRPr="0040343C">
        <w:rPr>
          <w:rFonts w:ascii="Palatino Linotype" w:eastAsia="Palatino Linotype" w:hAnsi="Palatino Linotype" w:cs="Palatino Linotype"/>
          <w:b/>
          <w:i/>
          <w:u w:val="single"/>
        </w:rPr>
        <w:t>Toda la información en posesión de cualquier autoridad, entidad, órgano y organismo de los Poderes</w:t>
      </w:r>
      <w:r w:rsidRPr="0040343C">
        <w:rPr>
          <w:rFonts w:ascii="Palatino Linotype" w:eastAsia="Palatino Linotype" w:hAnsi="Palatino Linotype" w:cs="Palatino Linotype"/>
          <w:i/>
        </w:rPr>
        <w:t xml:space="preserve"> Ejecutivo, Legislativo </w:t>
      </w:r>
      <w:r w:rsidRPr="0040343C">
        <w:rPr>
          <w:rFonts w:ascii="Palatino Linotype" w:eastAsia="Palatino Linotype" w:hAnsi="Palatino Linotype" w:cs="Palatino Linotype"/>
          <w:b/>
          <w:i/>
          <w:u w:val="single"/>
        </w:rPr>
        <w:t>y Judicial</w:t>
      </w:r>
      <w:r w:rsidRPr="0040343C">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40343C">
        <w:rPr>
          <w:rFonts w:ascii="Palatino Linotype" w:eastAsia="Palatino Linotype" w:hAnsi="Palatino Linotype" w:cs="Palatino Linotype"/>
          <w:b/>
          <w:i/>
        </w:rPr>
        <w:t>es pública y sólo podrá ser reservada temporalmente por razones de interés público y seguridad nacional,</w:t>
      </w:r>
      <w:r w:rsidRPr="0040343C">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6D824C4" w14:textId="77777777" w:rsidR="0082145D" w:rsidRPr="0040343C" w:rsidRDefault="00F20E7B">
      <w:pPr>
        <w:ind w:left="851" w:right="851"/>
        <w:jc w:val="both"/>
        <w:rPr>
          <w:rFonts w:ascii="Palatino Linotype" w:eastAsia="Palatino Linotype" w:hAnsi="Palatino Linotype" w:cs="Palatino Linotype"/>
          <w:b/>
          <w:i/>
        </w:rPr>
      </w:pPr>
      <w:r w:rsidRPr="0040343C">
        <w:rPr>
          <w:rFonts w:ascii="Palatino Linotype" w:eastAsia="Palatino Linotype" w:hAnsi="Palatino Linotype" w:cs="Palatino Linotype"/>
          <w:i/>
        </w:rPr>
        <w:t> </w:t>
      </w:r>
      <w:r w:rsidRPr="0040343C">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2D071C1E" w14:textId="77777777" w:rsidR="0082145D" w:rsidRPr="0040343C" w:rsidRDefault="00F20E7B">
      <w:pPr>
        <w:spacing w:line="276" w:lineRule="auto"/>
        <w:ind w:left="851" w:right="851"/>
        <w:jc w:val="both"/>
        <w:rPr>
          <w:rFonts w:ascii="Palatino Linotype" w:eastAsia="Palatino Linotype" w:hAnsi="Palatino Linotype" w:cs="Palatino Linotype"/>
          <w:i/>
        </w:rPr>
      </w:pPr>
      <w:r w:rsidRPr="0040343C">
        <w:rPr>
          <w:rFonts w:ascii="Palatino Linotype" w:eastAsia="Palatino Linotype" w:hAnsi="Palatino Linotype" w:cs="Palatino Linotype"/>
          <w:i/>
        </w:rPr>
        <w:t> </w:t>
      </w:r>
      <w:r w:rsidRPr="0040343C">
        <w:rPr>
          <w:rFonts w:ascii="Palatino Linotype" w:eastAsia="Palatino Linotype" w:hAnsi="Palatino Linotype" w:cs="Palatino Linotype"/>
          <w:b/>
          <w:i/>
        </w:rPr>
        <w:t xml:space="preserve">III. </w:t>
      </w:r>
      <w:r w:rsidRPr="0040343C">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40343C">
        <w:rPr>
          <w:rFonts w:ascii="Palatino Linotype" w:eastAsia="Palatino Linotype" w:hAnsi="Palatino Linotype" w:cs="Palatino Linotype"/>
          <w:i/>
        </w:rPr>
        <w:t xml:space="preserve"> a sus datos personales o a la rectificación de éstos.</w:t>
      </w:r>
    </w:p>
    <w:p w14:paraId="04CE651F" w14:textId="77777777" w:rsidR="0082145D" w:rsidRPr="0040343C" w:rsidRDefault="00F20E7B">
      <w:pPr>
        <w:spacing w:line="276" w:lineRule="auto"/>
        <w:ind w:left="851" w:right="851"/>
        <w:jc w:val="both"/>
        <w:rPr>
          <w:rFonts w:ascii="Palatino Linotype" w:eastAsia="Palatino Linotype" w:hAnsi="Palatino Linotype" w:cs="Palatino Linotype"/>
          <w:i/>
        </w:rPr>
      </w:pPr>
      <w:r w:rsidRPr="0040343C">
        <w:rPr>
          <w:rFonts w:ascii="Palatino Linotype" w:eastAsia="Palatino Linotype" w:hAnsi="Palatino Linotype" w:cs="Palatino Linotype"/>
          <w:i/>
        </w:rPr>
        <w:t> </w:t>
      </w:r>
      <w:r w:rsidRPr="0040343C">
        <w:rPr>
          <w:rFonts w:ascii="Palatino Linotype" w:eastAsia="Palatino Linotype" w:hAnsi="Palatino Linotype" w:cs="Palatino Linotype"/>
          <w:b/>
          <w:i/>
        </w:rPr>
        <w:t xml:space="preserve">IV. </w:t>
      </w:r>
      <w:r w:rsidRPr="0040343C">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7D0A0EE7" w14:textId="77777777" w:rsidR="0082145D" w:rsidRPr="0040343C" w:rsidRDefault="00F20E7B">
      <w:pPr>
        <w:spacing w:line="276" w:lineRule="auto"/>
        <w:ind w:left="851" w:right="851"/>
        <w:jc w:val="both"/>
        <w:rPr>
          <w:rFonts w:ascii="Palatino Linotype" w:eastAsia="Palatino Linotype" w:hAnsi="Palatino Linotype" w:cs="Palatino Linotype"/>
          <w:i/>
        </w:rPr>
      </w:pPr>
      <w:r w:rsidRPr="0040343C">
        <w:rPr>
          <w:rFonts w:ascii="Palatino Linotype" w:eastAsia="Palatino Linotype" w:hAnsi="Palatino Linotype" w:cs="Palatino Linotype"/>
          <w:b/>
          <w:i/>
        </w:rPr>
        <w:t xml:space="preserve">V. </w:t>
      </w:r>
      <w:r w:rsidRPr="0040343C">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5EAC06A" w14:textId="77777777" w:rsidR="0082145D" w:rsidRPr="0040343C" w:rsidRDefault="00F20E7B">
      <w:pPr>
        <w:ind w:left="851" w:right="851"/>
        <w:jc w:val="both"/>
        <w:rPr>
          <w:rFonts w:ascii="Palatino Linotype" w:eastAsia="Palatino Linotype" w:hAnsi="Palatino Linotype" w:cs="Palatino Linotype"/>
          <w:i/>
        </w:rPr>
      </w:pPr>
      <w:r w:rsidRPr="0040343C">
        <w:rPr>
          <w:rFonts w:ascii="Palatino Linotype" w:eastAsia="Palatino Linotype" w:hAnsi="Palatino Linotype" w:cs="Palatino Linotype"/>
          <w:i/>
        </w:rPr>
        <w:t> </w:t>
      </w:r>
      <w:r w:rsidRPr="0040343C">
        <w:rPr>
          <w:rFonts w:ascii="Palatino Linotype" w:eastAsia="Palatino Linotype" w:hAnsi="Palatino Linotype" w:cs="Palatino Linotype"/>
          <w:b/>
          <w:i/>
        </w:rPr>
        <w:t xml:space="preserve">VI. </w:t>
      </w:r>
      <w:r w:rsidRPr="0040343C">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19E445CD" w14:textId="77777777" w:rsidR="0082145D" w:rsidRPr="0040343C" w:rsidRDefault="00F20E7B">
      <w:pPr>
        <w:ind w:left="851" w:right="851"/>
        <w:jc w:val="both"/>
        <w:rPr>
          <w:rFonts w:ascii="Palatino Linotype" w:eastAsia="Palatino Linotype" w:hAnsi="Palatino Linotype" w:cs="Palatino Linotype"/>
          <w:i/>
        </w:rPr>
      </w:pPr>
      <w:r w:rsidRPr="0040343C">
        <w:rPr>
          <w:rFonts w:ascii="Palatino Linotype" w:eastAsia="Palatino Linotype" w:hAnsi="Palatino Linotype" w:cs="Palatino Linotype"/>
          <w:i/>
        </w:rPr>
        <w:t> </w:t>
      </w:r>
      <w:r w:rsidRPr="0040343C">
        <w:rPr>
          <w:rFonts w:ascii="Palatino Linotype" w:eastAsia="Palatino Linotype" w:hAnsi="Palatino Linotype" w:cs="Palatino Linotype"/>
          <w:b/>
          <w:i/>
        </w:rPr>
        <w:t xml:space="preserve">VII. </w:t>
      </w:r>
      <w:r w:rsidRPr="0040343C">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65569227" w14:textId="77777777" w:rsidR="0082145D" w:rsidRPr="0040343C" w:rsidRDefault="00F20E7B">
      <w:pPr>
        <w:tabs>
          <w:tab w:val="left" w:pos="709"/>
        </w:tabs>
        <w:spacing w:before="160"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lastRenderedPageBreak/>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4531C35A" w14:textId="77777777" w:rsidR="0082145D" w:rsidRPr="0040343C" w:rsidRDefault="0082145D">
      <w:pPr>
        <w:tabs>
          <w:tab w:val="left" w:pos="709"/>
        </w:tabs>
        <w:spacing w:after="0" w:line="360" w:lineRule="auto"/>
        <w:jc w:val="both"/>
        <w:rPr>
          <w:rFonts w:ascii="Palatino Linotype" w:eastAsia="Palatino Linotype" w:hAnsi="Palatino Linotype" w:cs="Palatino Linotype"/>
          <w:sz w:val="24"/>
          <w:szCs w:val="24"/>
        </w:rPr>
      </w:pPr>
    </w:p>
    <w:p w14:paraId="21201DBA"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 xml:space="preserve">En primer lugar, es conveniente analizar si la respuesta del </w:t>
      </w:r>
      <w:r w:rsidRPr="0040343C">
        <w:rPr>
          <w:rFonts w:ascii="Palatino Linotype" w:eastAsia="Palatino Linotype" w:hAnsi="Palatino Linotype" w:cs="Palatino Linotype"/>
          <w:b/>
          <w:sz w:val="24"/>
          <w:szCs w:val="24"/>
        </w:rPr>
        <w:t>SUJETO OBLIGADO</w:t>
      </w:r>
      <w:r w:rsidRPr="0040343C">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8212DBA"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5BE42B82" w14:textId="77777777" w:rsidR="0082145D" w:rsidRPr="0040343C" w:rsidRDefault="00F20E7B">
      <w:pPr>
        <w:spacing w:after="0" w:line="276" w:lineRule="auto"/>
        <w:ind w:left="709" w:right="760"/>
        <w:jc w:val="both"/>
        <w:rPr>
          <w:rFonts w:ascii="Palatino Linotype" w:eastAsia="Palatino Linotype" w:hAnsi="Palatino Linotype" w:cs="Palatino Linotype"/>
          <w:i/>
        </w:rPr>
      </w:pPr>
      <w:r w:rsidRPr="0040343C">
        <w:rPr>
          <w:rFonts w:ascii="Palatino Linotype" w:eastAsia="Palatino Linotype" w:hAnsi="Palatino Linotype" w:cs="Palatino Linotype"/>
          <w:i/>
        </w:rPr>
        <w:t>“</w:t>
      </w:r>
      <w:r w:rsidRPr="0040343C">
        <w:rPr>
          <w:rFonts w:ascii="Palatino Linotype" w:eastAsia="Palatino Linotype" w:hAnsi="Palatino Linotype" w:cs="Palatino Linotype"/>
          <w:b/>
          <w:i/>
        </w:rPr>
        <w:t>Artículo 4.</w:t>
      </w:r>
      <w:r w:rsidRPr="0040343C">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B660C7E" w14:textId="77777777" w:rsidR="0082145D" w:rsidRPr="0040343C" w:rsidRDefault="00F20E7B">
      <w:pPr>
        <w:spacing w:line="276" w:lineRule="auto"/>
        <w:ind w:left="709" w:right="760"/>
        <w:jc w:val="both"/>
        <w:rPr>
          <w:rFonts w:ascii="Palatino Linotype" w:eastAsia="Palatino Linotype" w:hAnsi="Palatino Linotype" w:cs="Palatino Linotype"/>
          <w:i/>
        </w:rPr>
      </w:pPr>
      <w:r w:rsidRPr="0040343C">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40343C">
        <w:rPr>
          <w:rFonts w:ascii="Palatino Linotype" w:eastAsia="Palatino Linotype" w:hAnsi="Palatino Linotype" w:cs="Palatino Linotype"/>
          <w:i/>
        </w:rPr>
        <w:t xml:space="preserve">, en los términos y condiciones que se establezcan en los tratados internacionales de los que el Estado mexicano sea parte, </w:t>
      </w:r>
      <w:r w:rsidRPr="0040343C">
        <w:rPr>
          <w:rFonts w:ascii="Palatino Linotype" w:eastAsia="Palatino Linotype" w:hAnsi="Palatino Linotype" w:cs="Palatino Linotype"/>
          <w:i/>
        </w:rPr>
        <w:lastRenderedPageBreak/>
        <w:t>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4FA17AF" w14:textId="77777777" w:rsidR="0082145D" w:rsidRPr="0040343C" w:rsidRDefault="00F20E7B">
      <w:pPr>
        <w:spacing w:after="0" w:line="276" w:lineRule="auto"/>
        <w:ind w:left="709" w:right="760"/>
        <w:jc w:val="both"/>
        <w:rPr>
          <w:rFonts w:ascii="Palatino Linotype" w:eastAsia="Palatino Linotype" w:hAnsi="Palatino Linotype" w:cs="Palatino Linotype"/>
          <w:i/>
        </w:rPr>
      </w:pPr>
      <w:r w:rsidRPr="0040343C">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proofErr w:type="gramStart"/>
      <w:r w:rsidRPr="0040343C">
        <w:rPr>
          <w:rFonts w:ascii="Palatino Linotype" w:eastAsia="Palatino Linotype" w:hAnsi="Palatino Linotype" w:cs="Palatino Linotype"/>
          <w:i/>
        </w:rPr>
        <w:t>.”(</w:t>
      </w:r>
      <w:proofErr w:type="gramEnd"/>
      <w:r w:rsidRPr="0040343C">
        <w:rPr>
          <w:rFonts w:ascii="Palatino Linotype" w:eastAsia="Palatino Linotype" w:hAnsi="Palatino Linotype" w:cs="Palatino Linotype"/>
          <w:i/>
        </w:rPr>
        <w:t>Sic)</w:t>
      </w:r>
    </w:p>
    <w:p w14:paraId="396B9394" w14:textId="77777777" w:rsidR="0082145D" w:rsidRPr="0040343C" w:rsidRDefault="0082145D">
      <w:pPr>
        <w:spacing w:after="0" w:line="360" w:lineRule="auto"/>
        <w:ind w:left="709" w:right="760"/>
        <w:jc w:val="both"/>
        <w:rPr>
          <w:rFonts w:ascii="Palatino Linotype" w:eastAsia="Palatino Linotype" w:hAnsi="Palatino Linotype" w:cs="Palatino Linotype"/>
          <w:i/>
        </w:rPr>
      </w:pPr>
    </w:p>
    <w:p w14:paraId="6F096A1B"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573889BD"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2F090249" w14:textId="77777777" w:rsidR="0082145D" w:rsidRPr="0040343C" w:rsidRDefault="00F20E7B">
      <w:pPr>
        <w:spacing w:after="0" w:line="276" w:lineRule="auto"/>
        <w:ind w:left="567" w:right="758"/>
        <w:jc w:val="both"/>
        <w:rPr>
          <w:rFonts w:ascii="Palatino Linotype" w:eastAsia="Palatino Linotype" w:hAnsi="Palatino Linotype" w:cs="Palatino Linotype"/>
          <w:i/>
        </w:rPr>
      </w:pPr>
      <w:r w:rsidRPr="0040343C">
        <w:rPr>
          <w:rFonts w:ascii="Palatino Linotype" w:eastAsia="Palatino Linotype" w:hAnsi="Palatino Linotype" w:cs="Palatino Linotype"/>
          <w:i/>
        </w:rPr>
        <w:t>“</w:t>
      </w:r>
      <w:r w:rsidRPr="0040343C">
        <w:rPr>
          <w:rFonts w:ascii="Palatino Linotype" w:eastAsia="Palatino Linotype" w:hAnsi="Palatino Linotype" w:cs="Palatino Linotype"/>
          <w:b/>
          <w:i/>
        </w:rPr>
        <w:t>Artículo 12.-</w:t>
      </w:r>
      <w:r w:rsidRPr="0040343C">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07A97035" w14:textId="77777777" w:rsidR="0082145D" w:rsidRPr="0040343C" w:rsidRDefault="00F20E7B">
      <w:pPr>
        <w:spacing w:line="276" w:lineRule="auto"/>
        <w:ind w:left="567" w:right="758"/>
        <w:jc w:val="both"/>
        <w:rPr>
          <w:rFonts w:ascii="Palatino Linotype" w:eastAsia="Palatino Linotype" w:hAnsi="Palatino Linotype" w:cs="Palatino Linotype"/>
          <w:i/>
        </w:rPr>
      </w:pPr>
      <w:r w:rsidRPr="0040343C">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40343C">
        <w:rPr>
          <w:rFonts w:ascii="Palatino Linotype" w:eastAsia="Palatino Linotype" w:hAnsi="Palatino Linotype" w:cs="Palatino Linotype"/>
          <w:i/>
        </w:rPr>
        <w:t xml:space="preserve">. </w:t>
      </w:r>
      <w:r w:rsidRPr="0040343C">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0A4251E3"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2D4C2085"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lastRenderedPageBreak/>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5C886ADA"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7878138B" w14:textId="77777777" w:rsidR="0082145D" w:rsidRPr="0040343C" w:rsidRDefault="00F20E7B">
      <w:pPr>
        <w:spacing w:after="0" w:line="360" w:lineRule="auto"/>
        <w:ind w:right="49"/>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192C058" w14:textId="77777777" w:rsidR="0082145D" w:rsidRPr="0040343C" w:rsidRDefault="0082145D">
      <w:pPr>
        <w:spacing w:after="0" w:line="360" w:lineRule="auto"/>
        <w:ind w:right="49"/>
        <w:jc w:val="both"/>
        <w:rPr>
          <w:rFonts w:ascii="Palatino Linotype" w:eastAsia="Palatino Linotype" w:hAnsi="Palatino Linotype" w:cs="Palatino Linotype"/>
          <w:sz w:val="24"/>
          <w:szCs w:val="24"/>
        </w:rPr>
      </w:pPr>
    </w:p>
    <w:p w14:paraId="65E9CBC1"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 xml:space="preserve">Por otra parte, conviene mencionar que la Ley de Transparencia vigente en el Estado de México refiere: </w:t>
      </w:r>
    </w:p>
    <w:p w14:paraId="553A9882"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43F9948F" w14:textId="77777777" w:rsidR="0082145D" w:rsidRPr="0040343C" w:rsidRDefault="00F20E7B">
      <w:pPr>
        <w:spacing w:line="276" w:lineRule="auto"/>
        <w:ind w:left="851" w:right="851"/>
        <w:jc w:val="both"/>
        <w:rPr>
          <w:rFonts w:ascii="Palatino Linotype" w:eastAsia="Palatino Linotype" w:hAnsi="Palatino Linotype" w:cs="Palatino Linotype"/>
          <w:i/>
        </w:rPr>
      </w:pPr>
      <w:r w:rsidRPr="0040343C">
        <w:rPr>
          <w:rFonts w:ascii="Palatino Linotype" w:eastAsia="Palatino Linotype" w:hAnsi="Palatino Linotype" w:cs="Palatino Linotype"/>
          <w:b/>
          <w:i/>
        </w:rPr>
        <w:t>“Artículo 18.</w:t>
      </w:r>
      <w:r w:rsidRPr="0040343C">
        <w:rPr>
          <w:rFonts w:ascii="Palatino Linotype" w:eastAsia="Palatino Linotype" w:hAnsi="Palatino Linotype" w:cs="Palatino Linotype"/>
          <w:i/>
        </w:rPr>
        <w:t xml:space="preserve"> </w:t>
      </w:r>
      <w:r w:rsidRPr="0040343C">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40343C">
        <w:rPr>
          <w:rFonts w:ascii="Palatino Linotype" w:eastAsia="Palatino Linotype" w:hAnsi="Palatino Linotype" w:cs="Palatino Linotype"/>
          <w:i/>
        </w:rPr>
        <w:t xml:space="preserve"> y reutilización de la información que generen.</w:t>
      </w:r>
    </w:p>
    <w:p w14:paraId="58C509EA" w14:textId="77777777" w:rsidR="0082145D" w:rsidRPr="0040343C" w:rsidRDefault="00F20E7B">
      <w:pPr>
        <w:spacing w:line="276" w:lineRule="auto"/>
        <w:ind w:left="851" w:right="851"/>
        <w:jc w:val="both"/>
        <w:rPr>
          <w:rFonts w:ascii="Palatino Linotype" w:eastAsia="Palatino Linotype" w:hAnsi="Palatino Linotype" w:cs="Palatino Linotype"/>
          <w:i/>
        </w:rPr>
      </w:pPr>
      <w:r w:rsidRPr="0040343C">
        <w:rPr>
          <w:rFonts w:ascii="Palatino Linotype" w:eastAsia="Palatino Linotype" w:hAnsi="Palatino Linotype" w:cs="Palatino Linotype"/>
          <w:b/>
          <w:i/>
        </w:rPr>
        <w:t xml:space="preserve">Artículo 19. </w:t>
      </w:r>
      <w:r w:rsidRPr="0040343C">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40343C">
        <w:rPr>
          <w:rFonts w:ascii="Palatino Linotype" w:eastAsia="Palatino Linotype" w:hAnsi="Palatino Linotype" w:cs="Palatino Linotype"/>
          <w:i/>
        </w:rPr>
        <w:t>.</w:t>
      </w:r>
    </w:p>
    <w:p w14:paraId="1A1A394A" w14:textId="77777777" w:rsidR="0082145D" w:rsidRPr="0040343C" w:rsidRDefault="00F20E7B">
      <w:pPr>
        <w:spacing w:line="276" w:lineRule="auto"/>
        <w:ind w:left="851" w:right="851"/>
        <w:jc w:val="both"/>
        <w:rPr>
          <w:rFonts w:ascii="Palatino Linotype" w:eastAsia="Palatino Linotype" w:hAnsi="Palatino Linotype" w:cs="Palatino Linotype"/>
          <w:i/>
        </w:rPr>
      </w:pPr>
      <w:r w:rsidRPr="0040343C">
        <w:rPr>
          <w:rFonts w:ascii="Palatino Linotype" w:eastAsia="Palatino Linotype" w:hAnsi="Palatino Linotype" w:cs="Palatino Linotype"/>
          <w:i/>
        </w:rPr>
        <w:lastRenderedPageBreak/>
        <w:t xml:space="preserve">En los casos en que ciertas facultades, competencias o funciones no se hayan ejercido, se debe motivar la respuesta en función de las causas que motiven tal circunstancia. </w:t>
      </w:r>
    </w:p>
    <w:p w14:paraId="7B149935" w14:textId="77777777" w:rsidR="0082145D" w:rsidRPr="0040343C" w:rsidRDefault="00F20E7B">
      <w:pPr>
        <w:spacing w:after="0" w:line="276" w:lineRule="auto"/>
        <w:ind w:left="851" w:right="851"/>
        <w:jc w:val="both"/>
        <w:rPr>
          <w:rFonts w:ascii="Palatino Linotype" w:eastAsia="Palatino Linotype" w:hAnsi="Palatino Linotype" w:cs="Palatino Linotype"/>
          <w:i/>
        </w:rPr>
      </w:pPr>
      <w:r w:rsidRPr="0040343C">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6046717A" w14:textId="77777777" w:rsidR="0082145D" w:rsidRPr="0040343C" w:rsidRDefault="0082145D">
      <w:pPr>
        <w:spacing w:after="0" w:line="276" w:lineRule="auto"/>
        <w:ind w:left="851" w:right="851"/>
        <w:jc w:val="both"/>
        <w:rPr>
          <w:rFonts w:ascii="Palatino Linotype" w:eastAsia="Palatino Linotype" w:hAnsi="Palatino Linotype" w:cs="Palatino Linotype"/>
          <w:i/>
        </w:rPr>
      </w:pPr>
    </w:p>
    <w:p w14:paraId="097C2C77"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7BC28E38"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71D6F500"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w:t>
      </w:r>
      <w:r w:rsidRPr="0040343C">
        <w:rPr>
          <w:rFonts w:ascii="Palatino Linotype" w:eastAsia="Palatino Linotype" w:hAnsi="Palatino Linotype" w:cs="Palatino Linotype"/>
          <w:sz w:val="24"/>
          <w:szCs w:val="24"/>
        </w:rPr>
        <w:lastRenderedPageBreak/>
        <w:t xml:space="preserve">informático u holográfico de conformidad con el artículo 3, fracción XI de la Ley de la materia, el cual señala lo siguiente: </w:t>
      </w:r>
    </w:p>
    <w:p w14:paraId="5E81E82D"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38B4E4D5" w14:textId="77777777" w:rsidR="0082145D" w:rsidRPr="0040343C" w:rsidRDefault="00F20E7B">
      <w:pPr>
        <w:spacing w:line="276" w:lineRule="auto"/>
        <w:ind w:left="851" w:right="899"/>
        <w:jc w:val="both"/>
        <w:rPr>
          <w:rFonts w:ascii="Palatino Linotype" w:eastAsia="Palatino Linotype" w:hAnsi="Palatino Linotype" w:cs="Palatino Linotype"/>
          <w:i/>
        </w:rPr>
      </w:pPr>
      <w:r w:rsidRPr="0040343C">
        <w:rPr>
          <w:rFonts w:ascii="Palatino Linotype" w:eastAsia="Palatino Linotype" w:hAnsi="Palatino Linotype" w:cs="Palatino Linotype"/>
          <w:i/>
        </w:rPr>
        <w:t>“</w:t>
      </w:r>
      <w:r w:rsidRPr="0040343C">
        <w:rPr>
          <w:rFonts w:ascii="Palatino Linotype" w:eastAsia="Palatino Linotype" w:hAnsi="Palatino Linotype" w:cs="Palatino Linotype"/>
          <w:b/>
          <w:i/>
        </w:rPr>
        <w:t xml:space="preserve">Artículo 3. </w:t>
      </w:r>
      <w:r w:rsidRPr="0040343C">
        <w:rPr>
          <w:rFonts w:ascii="Palatino Linotype" w:eastAsia="Palatino Linotype" w:hAnsi="Palatino Linotype" w:cs="Palatino Linotype"/>
          <w:i/>
        </w:rPr>
        <w:t>Para los efectos de la presente Ley se entenderá por:</w:t>
      </w:r>
    </w:p>
    <w:p w14:paraId="0EBB9B18" w14:textId="77777777" w:rsidR="0082145D" w:rsidRPr="0040343C" w:rsidRDefault="00F20E7B">
      <w:pPr>
        <w:spacing w:line="276" w:lineRule="auto"/>
        <w:ind w:left="851" w:right="899"/>
        <w:jc w:val="both"/>
        <w:rPr>
          <w:rFonts w:ascii="Palatino Linotype" w:eastAsia="Palatino Linotype" w:hAnsi="Palatino Linotype" w:cs="Palatino Linotype"/>
          <w:i/>
        </w:rPr>
      </w:pPr>
      <w:r w:rsidRPr="0040343C">
        <w:rPr>
          <w:rFonts w:ascii="Palatino Linotype" w:eastAsia="Palatino Linotype" w:hAnsi="Palatino Linotype" w:cs="Palatino Linotype"/>
          <w:i/>
        </w:rPr>
        <w:t>…</w:t>
      </w:r>
    </w:p>
    <w:p w14:paraId="4E39A7C8" w14:textId="77777777" w:rsidR="0082145D" w:rsidRPr="0040343C" w:rsidRDefault="00F20E7B">
      <w:pPr>
        <w:spacing w:after="0" w:line="276" w:lineRule="auto"/>
        <w:ind w:left="851" w:right="899"/>
        <w:jc w:val="both"/>
        <w:rPr>
          <w:rFonts w:ascii="Palatino Linotype" w:eastAsia="Palatino Linotype" w:hAnsi="Palatino Linotype" w:cs="Palatino Linotype"/>
          <w:i/>
        </w:rPr>
      </w:pPr>
      <w:r w:rsidRPr="0040343C">
        <w:rPr>
          <w:rFonts w:ascii="Palatino Linotype" w:eastAsia="Palatino Linotype" w:hAnsi="Palatino Linotype" w:cs="Palatino Linotype"/>
          <w:b/>
          <w:i/>
        </w:rPr>
        <w:t>XI. Documento:</w:t>
      </w:r>
      <w:r w:rsidRPr="0040343C">
        <w:rPr>
          <w:rFonts w:ascii="Palatino Linotype" w:eastAsia="Palatino Linotype" w:hAnsi="Palatino Linotype" w:cs="Palatino Linotype"/>
          <w:i/>
        </w:rPr>
        <w:t xml:space="preserve"> Los expedientes, reportes, estudios, actas</w:t>
      </w:r>
      <w:r w:rsidRPr="0040343C">
        <w:rPr>
          <w:rFonts w:ascii="Palatino Linotype" w:eastAsia="Palatino Linotype" w:hAnsi="Palatino Linotype" w:cs="Palatino Linotype"/>
          <w:b/>
          <w:i/>
        </w:rPr>
        <w:t>,</w:t>
      </w:r>
      <w:r w:rsidRPr="0040343C">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14E6891D"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6B26CEC3"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AD6F5A4"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339A7683" w14:textId="77777777" w:rsidR="0082145D" w:rsidRPr="0040343C" w:rsidRDefault="00F20E7B">
      <w:pPr>
        <w:ind w:left="851" w:right="899"/>
        <w:jc w:val="both"/>
        <w:rPr>
          <w:rFonts w:ascii="Palatino Linotype" w:eastAsia="Palatino Linotype" w:hAnsi="Palatino Linotype" w:cs="Palatino Linotype"/>
          <w:b/>
          <w:i/>
        </w:rPr>
      </w:pPr>
      <w:r w:rsidRPr="0040343C">
        <w:rPr>
          <w:rFonts w:ascii="Palatino Linotype" w:eastAsia="Palatino Linotype" w:hAnsi="Palatino Linotype" w:cs="Palatino Linotype"/>
          <w:b/>
        </w:rPr>
        <w:t>“</w:t>
      </w:r>
      <w:r w:rsidRPr="0040343C">
        <w:rPr>
          <w:rFonts w:ascii="Palatino Linotype" w:eastAsia="Palatino Linotype" w:hAnsi="Palatino Linotype" w:cs="Palatino Linotype"/>
          <w:b/>
          <w:i/>
        </w:rPr>
        <w:t>CRITERIO 0002-11</w:t>
      </w:r>
    </w:p>
    <w:p w14:paraId="47C14293" w14:textId="77777777" w:rsidR="0082145D" w:rsidRPr="0040343C" w:rsidRDefault="00F20E7B">
      <w:pPr>
        <w:spacing w:line="276" w:lineRule="auto"/>
        <w:ind w:left="851" w:right="899"/>
        <w:jc w:val="both"/>
        <w:rPr>
          <w:rFonts w:ascii="Palatino Linotype" w:eastAsia="Palatino Linotype" w:hAnsi="Palatino Linotype" w:cs="Palatino Linotype"/>
          <w:i/>
        </w:rPr>
      </w:pPr>
      <w:r w:rsidRPr="0040343C">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40343C">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w:t>
      </w:r>
      <w:r w:rsidRPr="0040343C">
        <w:rPr>
          <w:rFonts w:ascii="Palatino Linotype" w:eastAsia="Palatino Linotype" w:hAnsi="Palatino Linotype" w:cs="Palatino Linotype"/>
          <w:i/>
        </w:rPr>
        <w:lastRenderedPageBreak/>
        <w:t>órganos u organismos públicos, en virtud del ejercicio de sus funciones de derecho público, sin importar su fuente, soporte o fecha de elaboración.</w:t>
      </w:r>
    </w:p>
    <w:p w14:paraId="5C23EA13" w14:textId="77777777" w:rsidR="0082145D" w:rsidRPr="0040343C" w:rsidRDefault="00F20E7B">
      <w:pPr>
        <w:spacing w:line="276" w:lineRule="auto"/>
        <w:ind w:left="851" w:right="899"/>
        <w:jc w:val="both"/>
        <w:rPr>
          <w:rFonts w:ascii="Palatino Linotype" w:eastAsia="Palatino Linotype" w:hAnsi="Palatino Linotype" w:cs="Palatino Linotype"/>
          <w:i/>
        </w:rPr>
      </w:pPr>
      <w:r w:rsidRPr="0040343C">
        <w:rPr>
          <w:rFonts w:ascii="Palatino Linotype" w:eastAsia="Palatino Linotype" w:hAnsi="Palatino Linotype" w:cs="Palatino Linotype"/>
          <w:i/>
        </w:rPr>
        <w:t xml:space="preserve">En </w:t>
      </w:r>
      <w:proofErr w:type="gramStart"/>
      <w:r w:rsidRPr="0040343C">
        <w:rPr>
          <w:rFonts w:ascii="Palatino Linotype" w:eastAsia="Palatino Linotype" w:hAnsi="Palatino Linotype" w:cs="Palatino Linotype"/>
          <w:i/>
        </w:rPr>
        <w:t>consecuencia</w:t>
      </w:r>
      <w:proofErr w:type="gramEnd"/>
      <w:r w:rsidRPr="0040343C">
        <w:rPr>
          <w:rFonts w:ascii="Palatino Linotype" w:eastAsia="Palatino Linotype" w:hAnsi="Palatino Linotype" w:cs="Palatino Linotype"/>
          <w:i/>
        </w:rPr>
        <w:t xml:space="preserve"> el acceso a la información se refiere a que se cumplan cualquiera de los siguientes tres supuestos:</w:t>
      </w:r>
    </w:p>
    <w:p w14:paraId="68D7D196" w14:textId="77777777" w:rsidR="0082145D" w:rsidRPr="0040343C" w:rsidRDefault="00F20E7B">
      <w:pPr>
        <w:spacing w:line="276" w:lineRule="auto"/>
        <w:ind w:left="851" w:right="899"/>
        <w:jc w:val="both"/>
        <w:rPr>
          <w:rFonts w:ascii="Palatino Linotype" w:eastAsia="Palatino Linotype" w:hAnsi="Palatino Linotype" w:cs="Palatino Linotype"/>
          <w:i/>
        </w:rPr>
      </w:pPr>
      <w:r w:rsidRPr="0040343C">
        <w:rPr>
          <w:rFonts w:ascii="Palatino Linotype" w:eastAsia="Palatino Linotype" w:hAnsi="Palatino Linotype" w:cs="Palatino Linotype"/>
          <w:i/>
        </w:rPr>
        <w:t xml:space="preserve">1) Que se trate de información registrada en cualquier soporte documental, </w:t>
      </w:r>
      <w:proofErr w:type="gramStart"/>
      <w:r w:rsidRPr="0040343C">
        <w:rPr>
          <w:rFonts w:ascii="Palatino Linotype" w:eastAsia="Palatino Linotype" w:hAnsi="Palatino Linotype" w:cs="Palatino Linotype"/>
          <w:i/>
        </w:rPr>
        <w:t>que</w:t>
      </w:r>
      <w:proofErr w:type="gramEnd"/>
      <w:r w:rsidRPr="0040343C">
        <w:rPr>
          <w:rFonts w:ascii="Palatino Linotype" w:eastAsia="Palatino Linotype" w:hAnsi="Palatino Linotype" w:cs="Palatino Linotype"/>
          <w:i/>
        </w:rPr>
        <w:t xml:space="preserve"> en ejercicio de las atribuciones conferidas, sea generada por los Sujetos Obligados;</w:t>
      </w:r>
    </w:p>
    <w:p w14:paraId="3A905CE8" w14:textId="77777777" w:rsidR="0082145D" w:rsidRPr="0040343C" w:rsidRDefault="00F20E7B">
      <w:pPr>
        <w:spacing w:line="276" w:lineRule="auto"/>
        <w:ind w:left="851" w:right="899"/>
        <w:jc w:val="both"/>
        <w:rPr>
          <w:rFonts w:ascii="Palatino Linotype" w:eastAsia="Palatino Linotype" w:hAnsi="Palatino Linotype" w:cs="Palatino Linotype"/>
          <w:i/>
        </w:rPr>
      </w:pPr>
      <w:r w:rsidRPr="0040343C">
        <w:rPr>
          <w:rFonts w:ascii="Palatino Linotype" w:eastAsia="Palatino Linotype" w:hAnsi="Palatino Linotype" w:cs="Palatino Linotype"/>
          <w:i/>
        </w:rPr>
        <w:t xml:space="preserve">2) Que se trate de información registrada en cualquier soporte documental, </w:t>
      </w:r>
      <w:proofErr w:type="gramStart"/>
      <w:r w:rsidRPr="0040343C">
        <w:rPr>
          <w:rFonts w:ascii="Palatino Linotype" w:eastAsia="Palatino Linotype" w:hAnsi="Palatino Linotype" w:cs="Palatino Linotype"/>
          <w:i/>
        </w:rPr>
        <w:t>que</w:t>
      </w:r>
      <w:proofErr w:type="gramEnd"/>
      <w:r w:rsidRPr="0040343C">
        <w:rPr>
          <w:rFonts w:ascii="Palatino Linotype" w:eastAsia="Palatino Linotype" w:hAnsi="Palatino Linotype" w:cs="Palatino Linotype"/>
          <w:i/>
        </w:rPr>
        <w:t xml:space="preserve"> en ejercicio de las atribuciones conferidas, sea administrada por los Sujetos Obligados, y</w:t>
      </w:r>
    </w:p>
    <w:p w14:paraId="4F48FBF5" w14:textId="77777777" w:rsidR="0082145D" w:rsidRPr="0040343C" w:rsidRDefault="00F20E7B">
      <w:pPr>
        <w:spacing w:after="0" w:line="276" w:lineRule="auto"/>
        <w:ind w:left="851" w:right="899"/>
        <w:jc w:val="both"/>
        <w:rPr>
          <w:rFonts w:ascii="Palatino Linotype" w:eastAsia="Palatino Linotype" w:hAnsi="Palatino Linotype" w:cs="Palatino Linotype"/>
          <w:i/>
        </w:rPr>
      </w:pPr>
      <w:r w:rsidRPr="0040343C">
        <w:rPr>
          <w:rFonts w:ascii="Palatino Linotype" w:eastAsia="Palatino Linotype" w:hAnsi="Palatino Linotype" w:cs="Palatino Linotype"/>
          <w:i/>
        </w:rPr>
        <w:t xml:space="preserve">3) Que se trate de información registrada en cualquier soporte documental, </w:t>
      </w:r>
      <w:proofErr w:type="gramStart"/>
      <w:r w:rsidRPr="0040343C">
        <w:rPr>
          <w:rFonts w:ascii="Palatino Linotype" w:eastAsia="Palatino Linotype" w:hAnsi="Palatino Linotype" w:cs="Palatino Linotype"/>
          <w:i/>
        </w:rPr>
        <w:t>que</w:t>
      </w:r>
      <w:proofErr w:type="gramEnd"/>
      <w:r w:rsidRPr="0040343C">
        <w:rPr>
          <w:rFonts w:ascii="Palatino Linotype" w:eastAsia="Palatino Linotype" w:hAnsi="Palatino Linotype" w:cs="Palatino Linotype"/>
          <w:i/>
        </w:rPr>
        <w:t xml:space="preserve"> en ejercicio de las atribuciones conferidas, se encuentre en posesión de los Sujetos Obligados.” </w:t>
      </w:r>
    </w:p>
    <w:p w14:paraId="3DF6D160" w14:textId="77777777" w:rsidR="0082145D" w:rsidRPr="0040343C" w:rsidRDefault="0082145D">
      <w:pPr>
        <w:spacing w:after="0" w:line="360" w:lineRule="auto"/>
        <w:ind w:left="851" w:right="899"/>
        <w:jc w:val="both"/>
        <w:rPr>
          <w:rFonts w:ascii="Palatino Linotype" w:eastAsia="Palatino Linotype" w:hAnsi="Palatino Linotype" w:cs="Palatino Linotype"/>
          <w:i/>
        </w:rPr>
      </w:pPr>
    </w:p>
    <w:p w14:paraId="40CB34E1"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De ahí que</w:t>
      </w:r>
      <w:r w:rsidRPr="0040343C">
        <w:rPr>
          <w:rFonts w:ascii="Palatino Linotype" w:eastAsia="Palatino Linotype" w:hAnsi="Palatino Linotype" w:cs="Palatino Linotype"/>
          <w:b/>
          <w:sz w:val="24"/>
          <w:szCs w:val="24"/>
        </w:rPr>
        <w:t xml:space="preserve"> EL</w:t>
      </w:r>
      <w:r w:rsidRPr="0040343C">
        <w:rPr>
          <w:rFonts w:ascii="Palatino Linotype" w:eastAsia="Palatino Linotype" w:hAnsi="Palatino Linotype" w:cs="Palatino Linotype"/>
          <w:sz w:val="24"/>
          <w:szCs w:val="24"/>
        </w:rPr>
        <w:t xml:space="preserve"> </w:t>
      </w:r>
      <w:r w:rsidRPr="0040343C">
        <w:rPr>
          <w:rFonts w:ascii="Palatino Linotype" w:eastAsia="Palatino Linotype" w:hAnsi="Palatino Linotype" w:cs="Palatino Linotype"/>
          <w:b/>
          <w:sz w:val="24"/>
          <w:szCs w:val="24"/>
        </w:rPr>
        <w:t>SUJETO OBLIGADO</w:t>
      </w:r>
      <w:r w:rsidRPr="0040343C">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40343C">
        <w:rPr>
          <w:rFonts w:ascii="Palatino Linotype" w:eastAsia="Palatino Linotype" w:hAnsi="Palatino Linotype" w:cs="Palatino Linotype"/>
          <w:sz w:val="24"/>
          <w:szCs w:val="24"/>
          <w:vertAlign w:val="superscript"/>
        </w:rPr>
        <w:footnoteReference w:id="1"/>
      </w:r>
      <w:r w:rsidRPr="0040343C">
        <w:rPr>
          <w:rFonts w:ascii="Palatino Linotype" w:eastAsia="Palatino Linotype" w:hAnsi="Palatino Linotype" w:cs="Palatino Linotype"/>
          <w:sz w:val="24"/>
          <w:szCs w:val="24"/>
        </w:rPr>
        <w:t xml:space="preserve">, así como de interés público, es decir, aquella que resulta relevante o beneficiosa para la sociedad y no simplemente de interés individual, y cuya divulgación resulta útil para que el público comprenda las </w:t>
      </w:r>
      <w:r w:rsidRPr="0040343C">
        <w:rPr>
          <w:rFonts w:ascii="Palatino Linotype" w:eastAsia="Palatino Linotype" w:hAnsi="Palatino Linotype" w:cs="Palatino Linotype"/>
          <w:sz w:val="24"/>
          <w:szCs w:val="24"/>
        </w:rPr>
        <w:lastRenderedPageBreak/>
        <w:t>actividades que llevan a cabo los Sujetos Obligados</w:t>
      </w:r>
      <w:r w:rsidRPr="0040343C">
        <w:rPr>
          <w:rFonts w:ascii="Palatino Linotype" w:eastAsia="Palatino Linotype" w:hAnsi="Palatino Linotype" w:cs="Palatino Linotype"/>
          <w:sz w:val="24"/>
          <w:szCs w:val="24"/>
          <w:vertAlign w:val="superscript"/>
        </w:rPr>
        <w:footnoteReference w:id="2"/>
      </w:r>
      <w:r w:rsidRPr="0040343C">
        <w:rPr>
          <w:rFonts w:ascii="Palatino Linotype" w:eastAsia="Palatino Linotype" w:hAnsi="Palatino Linotype" w:cs="Palatino Linotype"/>
          <w:sz w:val="24"/>
          <w:szCs w:val="24"/>
        </w:rPr>
        <w:t>, como pudiera tratarse de aquella relacionada con las obligaciones de transparencia señaladas en los artículos 92 y 100 de la Ley de la Materia.</w:t>
      </w:r>
    </w:p>
    <w:p w14:paraId="4EB86FE2"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14A90A45"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 xml:space="preserve">En este sentido, cabe reiterar que el particular solicitó al </w:t>
      </w:r>
      <w:r w:rsidRPr="0040343C">
        <w:rPr>
          <w:rFonts w:ascii="Palatino Linotype" w:eastAsia="Palatino Linotype" w:hAnsi="Palatino Linotype" w:cs="Palatino Linotype"/>
          <w:b/>
          <w:sz w:val="24"/>
          <w:szCs w:val="24"/>
        </w:rPr>
        <w:t>SUJETO OBLIGADO</w:t>
      </w:r>
      <w:r w:rsidRPr="0040343C">
        <w:rPr>
          <w:rFonts w:ascii="Palatino Linotype" w:eastAsia="Palatino Linotype" w:hAnsi="Palatino Linotype" w:cs="Palatino Linotype"/>
          <w:sz w:val="24"/>
          <w:szCs w:val="24"/>
        </w:rPr>
        <w:t>, lo siguiente:</w:t>
      </w:r>
    </w:p>
    <w:p w14:paraId="33FBB263" w14:textId="77777777" w:rsidR="0082145D" w:rsidRPr="0040343C" w:rsidRDefault="00F20E7B">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 xml:space="preserve">La información de los oficios de asignación y autorización del recurso que fue autorizado para fuente financiamiento FEFOM, FISE, PAD, FISMDF, FIES y/o recursos federales en los años 2018, 2019, 2020, 2021 y 2022. </w:t>
      </w:r>
    </w:p>
    <w:p w14:paraId="59F75814" w14:textId="77777777" w:rsidR="0082145D" w:rsidRPr="0040343C" w:rsidRDefault="00F20E7B">
      <w:pPr>
        <w:spacing w:after="0" w:line="360" w:lineRule="auto"/>
        <w:jc w:val="both"/>
        <w:rPr>
          <w:rFonts w:ascii="Palatino Linotype" w:eastAsia="Palatino Linotype" w:hAnsi="Palatino Linotype" w:cs="Palatino Linotype"/>
          <w:strike/>
          <w:sz w:val="24"/>
          <w:szCs w:val="24"/>
        </w:rPr>
      </w:pPr>
      <w:r w:rsidRPr="0040343C">
        <w:rPr>
          <w:rFonts w:ascii="Palatino Linotype" w:eastAsia="Palatino Linotype" w:hAnsi="Palatino Linotype" w:cs="Palatino Linotype"/>
          <w:sz w:val="24"/>
          <w:szCs w:val="24"/>
        </w:rPr>
        <w:t xml:space="preserve">En respuesta, </w:t>
      </w:r>
      <w:r w:rsidRPr="0040343C">
        <w:rPr>
          <w:rFonts w:ascii="Palatino Linotype" w:eastAsia="Palatino Linotype" w:hAnsi="Palatino Linotype" w:cs="Palatino Linotype"/>
          <w:b/>
          <w:sz w:val="24"/>
          <w:szCs w:val="24"/>
        </w:rPr>
        <w:t>EL SUJETO OBLIGADO</w:t>
      </w:r>
      <w:r w:rsidRPr="0040343C">
        <w:rPr>
          <w:rFonts w:ascii="Palatino Linotype" w:eastAsia="Palatino Linotype" w:hAnsi="Palatino Linotype" w:cs="Palatino Linotype"/>
          <w:sz w:val="24"/>
          <w:szCs w:val="24"/>
        </w:rPr>
        <w:t xml:space="preserve"> informó por conducto de la Tesorería Municipal, que de la interpretación al artículo 19 de la Ley de Transparencia del Estado se desprende que, si la legislación otorga de forma expresa al ayuntamiento de San Antonio la Isla facultades y/o competencias para generar oficios de asignación y autorización de recursos provenientes de fondos estatales y federales, este estaría obligado a entregarlos; sin embargo, esto no ocurre de esta manera. Asimismo, señala que los convenios fiscales establecen los procedimientos para las transferencias de recursos de la federación al estado, y que una vez en poder del estado los recursos, son distribuidos a los municipios. Que una vez que la Secretaría de Finanzas cuenta con los recursos provenientes de la federación, es esta misma instancia la encargada de realizar su distribución a los municipios, por lo que el </w:t>
      </w:r>
      <w:r w:rsidRPr="0040343C">
        <w:rPr>
          <w:rFonts w:ascii="Palatino Linotype" w:eastAsia="Palatino Linotype" w:hAnsi="Palatino Linotype" w:cs="Palatino Linotype"/>
          <w:sz w:val="24"/>
          <w:szCs w:val="24"/>
        </w:rPr>
        <w:lastRenderedPageBreak/>
        <w:t xml:space="preserve">Ayuntamiento de San Antonio la Isla no es el responsable directo de su generación, por lo que tomando en consideración el artículo 160 de la Ley de Transparencia estatal, no es competente para dar respuesta y por lo tanto sugiere dirigir su solicitud a la Secretaría de Finanzas del Gobierno del Estado de México. Asimismo, señala que en un ejercicio de transparencia proactiva y con fundamento en el artículo 161 de la Ley de Transparencia estatal hace del conocimiento una liga electrónica en el que puede encontrar información de su interés. </w:t>
      </w:r>
    </w:p>
    <w:p w14:paraId="00FAE87D" w14:textId="77777777" w:rsidR="0082145D" w:rsidRPr="0040343C" w:rsidRDefault="00D3701D">
      <w:pPr>
        <w:spacing w:after="0" w:line="360" w:lineRule="auto"/>
        <w:jc w:val="both"/>
        <w:rPr>
          <w:rFonts w:ascii="Palatino Linotype" w:eastAsia="Palatino Linotype" w:hAnsi="Palatino Linotype" w:cs="Palatino Linotype"/>
          <w:sz w:val="24"/>
          <w:szCs w:val="24"/>
        </w:rPr>
      </w:pPr>
      <w:hyperlink r:id="rId14">
        <w:r w:rsidR="00F20E7B" w:rsidRPr="0040343C">
          <w:rPr>
            <w:rFonts w:ascii="Palatino Linotype" w:eastAsia="Palatino Linotype" w:hAnsi="Palatino Linotype" w:cs="Palatino Linotype"/>
            <w:sz w:val="24"/>
            <w:szCs w:val="24"/>
            <w:u w:val="single"/>
          </w:rPr>
          <w:t>https://transparenciafiscal.edomex.gob.mx/</w:t>
        </w:r>
      </w:hyperlink>
      <w:r w:rsidR="00F20E7B" w:rsidRPr="0040343C">
        <w:rPr>
          <w:rFonts w:ascii="Palatino Linotype" w:eastAsia="Palatino Linotype" w:hAnsi="Palatino Linotype" w:cs="Palatino Linotype"/>
          <w:sz w:val="24"/>
          <w:szCs w:val="24"/>
        </w:rPr>
        <w:t xml:space="preserve"> </w:t>
      </w:r>
    </w:p>
    <w:p w14:paraId="34B5A222"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noProof/>
        </w:rPr>
        <w:drawing>
          <wp:inline distT="0" distB="0" distL="0" distR="0" wp14:anchorId="2E48A636" wp14:editId="341D3245">
            <wp:extent cx="5609156" cy="2832484"/>
            <wp:effectExtent l="0" t="0" r="0" b="0"/>
            <wp:docPr id="5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5"/>
                    <a:srcRect l="15615" t="9656" r="16157" b="29087"/>
                    <a:stretch>
                      <a:fillRect/>
                    </a:stretch>
                  </pic:blipFill>
                  <pic:spPr>
                    <a:xfrm>
                      <a:off x="0" y="0"/>
                      <a:ext cx="5609156" cy="2832484"/>
                    </a:xfrm>
                    <a:prstGeom prst="rect">
                      <a:avLst/>
                    </a:prstGeom>
                    <a:ln/>
                  </pic:spPr>
                </pic:pic>
              </a:graphicData>
            </a:graphic>
          </wp:inline>
        </w:drawing>
      </w:r>
    </w:p>
    <w:p w14:paraId="3719B7F6"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70B333E4"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Conocida la respuesta por el particular, al no estar conforme con los términos de la misma, presentó el recurso de revisión que nos ocupa, mediante el cual señaló como motivo de inconformidad en lo medular el oficio entregado en respuesta, señalando que si bien es cierto no es la autoridad emisora, estos si existen en sus archivos registros contables y cuentas públicas municipales de cada uno de los años.</w:t>
      </w:r>
    </w:p>
    <w:p w14:paraId="25DA99FB"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4E51F83E"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Admitido el presente recurso de revisión, en términos del artículo 185 fracción II</w:t>
      </w:r>
      <w:r w:rsidRPr="0040343C">
        <w:rPr>
          <w:rFonts w:ascii="Palatino Linotype" w:eastAsia="Palatino Linotype" w:hAnsi="Palatino Linotype" w:cs="Palatino Linotype"/>
          <w:sz w:val="24"/>
          <w:szCs w:val="24"/>
          <w:vertAlign w:val="superscript"/>
        </w:rPr>
        <w:footnoteReference w:id="3"/>
      </w:r>
      <w:r w:rsidRPr="0040343C">
        <w:rPr>
          <w:rFonts w:ascii="Palatino Linotype" w:eastAsia="Palatino Linotype" w:hAnsi="Palatino Linotype" w:cs="Palatino Linotype"/>
          <w:sz w:val="24"/>
          <w:szCs w:val="24"/>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39AD35FF"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44FD3873"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 xml:space="preserve">Cabe resaltar que durante la etapa de manifestaciones </w:t>
      </w:r>
      <w:r w:rsidRPr="0040343C">
        <w:rPr>
          <w:rFonts w:ascii="Palatino Linotype" w:eastAsia="Palatino Linotype" w:hAnsi="Palatino Linotype" w:cs="Palatino Linotype"/>
          <w:b/>
          <w:sz w:val="24"/>
          <w:szCs w:val="24"/>
        </w:rPr>
        <w:t>LA PARTE RECURRENTE</w:t>
      </w:r>
      <w:r w:rsidRPr="0040343C">
        <w:rPr>
          <w:rFonts w:ascii="Palatino Linotype" w:eastAsia="Palatino Linotype" w:hAnsi="Palatino Linotype" w:cs="Palatino Linotype"/>
          <w:sz w:val="24"/>
          <w:szCs w:val="24"/>
        </w:rPr>
        <w:t xml:space="preserve"> fue omiso de rendir alegatos, por lo que respecta al</w:t>
      </w:r>
      <w:r w:rsidRPr="0040343C">
        <w:rPr>
          <w:rFonts w:ascii="Palatino Linotype" w:eastAsia="Palatino Linotype" w:hAnsi="Palatino Linotype" w:cs="Palatino Linotype"/>
          <w:b/>
          <w:sz w:val="24"/>
          <w:szCs w:val="24"/>
        </w:rPr>
        <w:t xml:space="preserve"> SUJETO OBLIGADO, el Tesorero señala </w:t>
      </w:r>
      <w:r w:rsidRPr="0040343C">
        <w:rPr>
          <w:rFonts w:ascii="Palatino Linotype" w:eastAsia="Palatino Linotype" w:hAnsi="Palatino Linotype" w:cs="Palatino Linotype"/>
          <w:sz w:val="24"/>
          <w:szCs w:val="24"/>
        </w:rPr>
        <w:t xml:space="preserve">que no se encuentra dentro de sus facultades y competencias o funciones la elaboración de oficios de recursos asignados al propio municipio. </w:t>
      </w:r>
    </w:p>
    <w:p w14:paraId="416B7230"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5208702E"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 xml:space="preserve">Que los convenios fiscales establecen los procedimientos para las transferencias de recursos de la federación al estado y que una vez en poder del estado los recursos, son distribuidos a los municipios. </w:t>
      </w:r>
    </w:p>
    <w:p w14:paraId="28C47F43"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1552EC0F"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Que una vez que la Secretaría de Finanzas cuenta con los recursos provenientes de la federación, es la Dirección de Política Fiscal es la encargada de realizar la distribución de los mismos a los municipios.</w:t>
      </w:r>
    </w:p>
    <w:p w14:paraId="2936B033"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32126992"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lastRenderedPageBreak/>
        <w:t xml:space="preserve">Por lo que el documento requerido, corresponde a las órdenes de pago, dichos documentos son elaborados por la Dirección de Política Fiscal, adscrita a la </w:t>
      </w:r>
      <w:proofErr w:type="gramStart"/>
      <w:r w:rsidRPr="0040343C">
        <w:rPr>
          <w:rFonts w:ascii="Palatino Linotype" w:eastAsia="Palatino Linotype" w:hAnsi="Palatino Linotype" w:cs="Palatino Linotype"/>
          <w:sz w:val="24"/>
          <w:szCs w:val="24"/>
        </w:rPr>
        <w:t>Secretaria</w:t>
      </w:r>
      <w:proofErr w:type="gramEnd"/>
      <w:r w:rsidRPr="0040343C">
        <w:rPr>
          <w:rFonts w:ascii="Palatino Linotype" w:eastAsia="Palatino Linotype" w:hAnsi="Palatino Linotype" w:cs="Palatino Linotype"/>
          <w:sz w:val="24"/>
          <w:szCs w:val="24"/>
        </w:rPr>
        <w:t xml:space="preserve"> de Finanzas </w:t>
      </w:r>
    </w:p>
    <w:p w14:paraId="0768E61A"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5E5021AD"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 xml:space="preserve">No </w:t>
      </w:r>
      <w:proofErr w:type="gramStart"/>
      <w:r w:rsidRPr="0040343C">
        <w:rPr>
          <w:rFonts w:ascii="Palatino Linotype" w:eastAsia="Palatino Linotype" w:hAnsi="Palatino Linotype" w:cs="Palatino Linotype"/>
          <w:sz w:val="24"/>
          <w:szCs w:val="24"/>
        </w:rPr>
        <w:t>obstante</w:t>
      </w:r>
      <w:proofErr w:type="gramEnd"/>
      <w:r w:rsidRPr="0040343C">
        <w:rPr>
          <w:rFonts w:ascii="Palatino Linotype" w:eastAsia="Palatino Linotype" w:hAnsi="Palatino Linotype" w:cs="Palatino Linotype"/>
          <w:sz w:val="24"/>
          <w:szCs w:val="24"/>
        </w:rPr>
        <w:t xml:space="preserve"> lo anterior, menciona que en un ejercicio de transparencia proactiva y con fundamento en el artículo 161 de la Ley de Transparencia y Acceso a la Información Pública del Estado de México y Municipios se hizo del conocimiento del solicitante que podía encontrar información de su interés en la liga electrónica indicada. </w:t>
      </w:r>
    </w:p>
    <w:p w14:paraId="4328C676"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0E5263D4" w14:textId="77777777" w:rsidR="0082145D" w:rsidRPr="0040343C" w:rsidRDefault="00F20E7B">
      <w:pPr>
        <w:spacing w:after="0" w:line="360" w:lineRule="auto"/>
        <w:jc w:val="both"/>
        <w:rPr>
          <w:rFonts w:ascii="Palatino Linotype" w:eastAsia="Palatino Linotype" w:hAnsi="Palatino Linotype" w:cs="Palatino Linotype"/>
          <w:sz w:val="24"/>
          <w:szCs w:val="24"/>
        </w:rPr>
      </w:pPr>
      <w:proofErr w:type="gramStart"/>
      <w:r w:rsidRPr="0040343C">
        <w:rPr>
          <w:rFonts w:ascii="Palatino Linotype" w:eastAsia="Palatino Linotype" w:hAnsi="Palatino Linotype" w:cs="Palatino Linotype"/>
          <w:sz w:val="24"/>
          <w:szCs w:val="24"/>
        </w:rPr>
        <w:t>Asimismo</w:t>
      </w:r>
      <w:proofErr w:type="gramEnd"/>
      <w:r w:rsidRPr="0040343C">
        <w:rPr>
          <w:rFonts w:ascii="Palatino Linotype" w:eastAsia="Palatino Linotype" w:hAnsi="Palatino Linotype" w:cs="Palatino Linotype"/>
          <w:sz w:val="24"/>
          <w:szCs w:val="24"/>
        </w:rPr>
        <w:t xml:space="preserve"> menciona que en la página electrónica dirige se observa un menú del lado izquierdo en el que se desprende la opción denominada “Participaciones entregadas a municipios”, entre otras fuentes de financiamiento a municipios, por lo que al ingresar a las opciones referidas se tienen acceso a la información correspondiente de forma anual y mensual del ejercicio fiscal 2014 al mes de abril de 2022.</w:t>
      </w:r>
    </w:p>
    <w:p w14:paraId="09CC7005"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02F2258B"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 xml:space="preserve">Por lo anteriormente expuesto, no le asiste la razón a </w:t>
      </w:r>
      <w:r w:rsidRPr="0040343C">
        <w:rPr>
          <w:rFonts w:ascii="Palatino Linotype" w:eastAsia="Palatino Linotype" w:hAnsi="Palatino Linotype" w:cs="Palatino Linotype"/>
          <w:b/>
          <w:sz w:val="24"/>
          <w:szCs w:val="24"/>
        </w:rPr>
        <w:t xml:space="preserve">LA PARTE RECURRENTE, </w:t>
      </w:r>
      <w:r w:rsidRPr="0040343C">
        <w:rPr>
          <w:rFonts w:ascii="Palatino Linotype" w:eastAsia="Palatino Linotype" w:hAnsi="Palatino Linotype" w:cs="Palatino Linotype"/>
          <w:sz w:val="24"/>
          <w:szCs w:val="24"/>
        </w:rPr>
        <w:t>ya que se encuentra en un supuesto de incompetencia.</w:t>
      </w:r>
    </w:p>
    <w:p w14:paraId="1E97020A"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22360A7C" w14:textId="77777777" w:rsidR="0082145D" w:rsidRPr="0040343C" w:rsidRDefault="00F20E7B">
      <w:pPr>
        <w:spacing w:after="0" w:line="360" w:lineRule="auto"/>
        <w:jc w:val="both"/>
      </w:pPr>
      <w:r w:rsidRPr="0040343C">
        <w:rPr>
          <w:rFonts w:ascii="Palatino Linotype" w:eastAsia="Palatino Linotype" w:hAnsi="Palatino Linotype" w:cs="Palatino Linotype"/>
          <w:sz w:val="24"/>
          <w:szCs w:val="24"/>
        </w:rPr>
        <w:t xml:space="preserve">Además, mediante alcance al informe justificado, se hizo entrega de un oficio de fecha siete de agosto de dos mil veintidós, signado por el Titular de la Unidad de Transparencia, mediante el cual menciona que la información solicitada consiste en conocer el monto de los recursos asignados, por lo que proporciona el hipervínculo </w:t>
      </w:r>
      <w:hyperlink r:id="rId16">
        <w:r w:rsidRPr="0040343C">
          <w:rPr>
            <w:rFonts w:ascii="Palatino Linotype" w:eastAsia="Palatino Linotype" w:hAnsi="Palatino Linotype" w:cs="Palatino Linotype"/>
            <w:sz w:val="24"/>
            <w:szCs w:val="24"/>
            <w:u w:val="single"/>
          </w:rPr>
          <w:t>https://transparenciafiscal.edomex.gob.mx/ramo33</w:t>
        </w:r>
      </w:hyperlink>
      <w:r w:rsidRPr="0040343C">
        <w:rPr>
          <w:rFonts w:ascii="Palatino Linotype" w:eastAsia="Palatino Linotype" w:hAnsi="Palatino Linotype" w:cs="Palatino Linotype"/>
          <w:sz w:val="24"/>
          <w:szCs w:val="24"/>
        </w:rPr>
        <w:t>, en donde señala que podrá consultar la Gaceta de Gobierno del Estado de México por cada año y desglose de cada uno de los municipios asignados, de igual forma,</w:t>
      </w:r>
      <w:r w:rsidRPr="0040343C">
        <w:t xml:space="preserve"> </w:t>
      </w:r>
      <w:r w:rsidRPr="0040343C">
        <w:rPr>
          <w:rFonts w:ascii="Palatino Linotype" w:eastAsia="Palatino Linotype" w:hAnsi="Palatino Linotype" w:cs="Palatino Linotype"/>
          <w:sz w:val="24"/>
          <w:szCs w:val="24"/>
        </w:rPr>
        <w:t xml:space="preserve">hace entrega de las ligas electrónicas </w:t>
      </w:r>
      <w:hyperlink r:id="rId17">
        <w:r w:rsidRPr="0040343C">
          <w:rPr>
            <w:rFonts w:ascii="Palatino Linotype" w:eastAsia="Palatino Linotype" w:hAnsi="Palatino Linotype" w:cs="Palatino Linotype"/>
            <w:sz w:val="24"/>
            <w:szCs w:val="24"/>
            <w:u w:val="single"/>
          </w:rPr>
          <w:t>https://transparenciafiscal.edomex.gob.mx/marcoprog-ppto-egresos-2018</w:t>
        </w:r>
      </w:hyperlink>
      <w:r w:rsidRPr="0040343C">
        <w:t xml:space="preserve">, </w:t>
      </w:r>
      <w:hyperlink r:id="rId18">
        <w:r w:rsidRPr="0040343C">
          <w:rPr>
            <w:rFonts w:ascii="Palatino Linotype" w:eastAsia="Palatino Linotype" w:hAnsi="Palatino Linotype" w:cs="Palatino Linotype"/>
            <w:sz w:val="24"/>
            <w:szCs w:val="24"/>
            <w:u w:val="single"/>
          </w:rPr>
          <w:t>https://transparenciafiscal.edomex.gob.mx/marcoprog-ppto-egresos-2019</w:t>
        </w:r>
      </w:hyperlink>
      <w:r w:rsidRPr="0040343C">
        <w:rPr>
          <w:rFonts w:ascii="Palatino Linotype" w:eastAsia="Palatino Linotype" w:hAnsi="Palatino Linotype" w:cs="Palatino Linotype"/>
          <w:sz w:val="24"/>
          <w:szCs w:val="24"/>
        </w:rPr>
        <w:t xml:space="preserve"> </w:t>
      </w:r>
      <w:hyperlink r:id="rId19">
        <w:r w:rsidRPr="0040343C">
          <w:rPr>
            <w:rFonts w:ascii="Palatino Linotype" w:eastAsia="Palatino Linotype" w:hAnsi="Palatino Linotype" w:cs="Palatino Linotype"/>
            <w:sz w:val="24"/>
            <w:szCs w:val="24"/>
            <w:u w:val="single"/>
          </w:rPr>
          <w:t>https://transparenciafiscal.edomex.gob.mx/marcoprog-ppto-egresos-2020</w:t>
        </w:r>
      </w:hyperlink>
    </w:p>
    <w:p w14:paraId="0E3D0128" w14:textId="77777777" w:rsidR="0082145D" w:rsidRPr="0040343C" w:rsidRDefault="00D3701D">
      <w:pPr>
        <w:spacing w:after="0" w:line="360" w:lineRule="auto"/>
        <w:jc w:val="both"/>
        <w:rPr>
          <w:rFonts w:ascii="Palatino Linotype" w:eastAsia="Palatino Linotype" w:hAnsi="Palatino Linotype" w:cs="Palatino Linotype"/>
          <w:sz w:val="24"/>
          <w:szCs w:val="24"/>
        </w:rPr>
      </w:pPr>
      <w:hyperlink r:id="rId20">
        <w:r w:rsidR="00F20E7B" w:rsidRPr="0040343C">
          <w:rPr>
            <w:rFonts w:ascii="Palatino Linotype" w:eastAsia="Palatino Linotype" w:hAnsi="Palatino Linotype" w:cs="Palatino Linotype"/>
            <w:sz w:val="24"/>
            <w:szCs w:val="24"/>
            <w:u w:val="single"/>
          </w:rPr>
          <w:t>https://transparenciafiscal.edomex.gob.mx/marcoprog-ppto-egresos-2021</w:t>
        </w:r>
      </w:hyperlink>
    </w:p>
    <w:p w14:paraId="5562014B" w14:textId="77777777" w:rsidR="0082145D" w:rsidRPr="0040343C" w:rsidRDefault="00D3701D">
      <w:pPr>
        <w:spacing w:after="0" w:line="360" w:lineRule="auto"/>
        <w:jc w:val="both"/>
        <w:rPr>
          <w:rFonts w:ascii="Palatino Linotype" w:eastAsia="Palatino Linotype" w:hAnsi="Palatino Linotype" w:cs="Palatino Linotype"/>
          <w:sz w:val="24"/>
          <w:szCs w:val="24"/>
        </w:rPr>
      </w:pPr>
      <w:hyperlink r:id="rId21">
        <w:r w:rsidR="00F20E7B" w:rsidRPr="0040343C">
          <w:rPr>
            <w:rFonts w:ascii="Palatino Linotype" w:eastAsia="Palatino Linotype" w:hAnsi="Palatino Linotype" w:cs="Palatino Linotype"/>
            <w:sz w:val="24"/>
            <w:szCs w:val="24"/>
            <w:u w:val="single"/>
          </w:rPr>
          <w:t>https://transparenciafiscal.edomex.gob.mx/marcoprog-ppto-egresos-2022</w:t>
        </w:r>
      </w:hyperlink>
      <w:r w:rsidR="00F20E7B" w:rsidRPr="0040343C">
        <w:rPr>
          <w:rFonts w:ascii="Palatino Linotype" w:eastAsia="Palatino Linotype" w:hAnsi="Palatino Linotype" w:cs="Palatino Linotype"/>
          <w:sz w:val="24"/>
          <w:szCs w:val="24"/>
        </w:rPr>
        <w:t xml:space="preserve">, en donde alude que podrá conocer las Gacetas de Gobierno del Estado de México correspondiente al presupuesto de egresos de cada uno de los años requeridos donde se desglosa el monto de participaciones Estatales y Federales asignadas a cada municipio. </w:t>
      </w:r>
    </w:p>
    <w:p w14:paraId="2BD88911"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2D0F1D74"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 xml:space="preserve">De esta manera, se procede al análisis de la respuesta, informe justificado y alcance al mismo proporcionado por </w:t>
      </w:r>
      <w:r w:rsidRPr="0040343C">
        <w:rPr>
          <w:rFonts w:ascii="Palatino Linotype" w:eastAsia="Palatino Linotype" w:hAnsi="Palatino Linotype" w:cs="Palatino Linotype"/>
          <w:b/>
          <w:sz w:val="24"/>
          <w:szCs w:val="24"/>
        </w:rPr>
        <w:t>EL</w:t>
      </w:r>
      <w:r w:rsidRPr="0040343C">
        <w:rPr>
          <w:rFonts w:ascii="Palatino Linotype" w:eastAsia="Palatino Linotype" w:hAnsi="Palatino Linotype" w:cs="Palatino Linotype"/>
          <w:sz w:val="24"/>
          <w:szCs w:val="24"/>
        </w:rPr>
        <w:t xml:space="preserve"> </w:t>
      </w:r>
      <w:r w:rsidRPr="0040343C">
        <w:rPr>
          <w:rFonts w:ascii="Palatino Linotype" w:eastAsia="Palatino Linotype" w:hAnsi="Palatino Linotype" w:cs="Palatino Linotype"/>
          <w:b/>
          <w:sz w:val="24"/>
          <w:szCs w:val="24"/>
        </w:rPr>
        <w:t>SUJETO OBLIGADO</w:t>
      </w:r>
      <w:r w:rsidRPr="0040343C">
        <w:rPr>
          <w:rFonts w:ascii="Palatino Linotype" w:eastAsia="Palatino Linotype" w:hAnsi="Palatino Linotype" w:cs="Palatino Linotype"/>
          <w:sz w:val="24"/>
          <w:szCs w:val="24"/>
        </w:rPr>
        <w:t xml:space="preserve">, a efecto de determinar si es suficiente para tener por colmado el derecho de acceso a la información de </w:t>
      </w:r>
      <w:r w:rsidRPr="0040343C">
        <w:rPr>
          <w:rFonts w:ascii="Palatino Linotype" w:eastAsia="Palatino Linotype" w:hAnsi="Palatino Linotype" w:cs="Palatino Linotype"/>
          <w:b/>
          <w:sz w:val="24"/>
          <w:szCs w:val="24"/>
        </w:rPr>
        <w:t>LA PARTE</w:t>
      </w:r>
      <w:r w:rsidRPr="0040343C">
        <w:rPr>
          <w:rFonts w:ascii="Palatino Linotype" w:eastAsia="Palatino Linotype" w:hAnsi="Palatino Linotype" w:cs="Palatino Linotype"/>
          <w:sz w:val="24"/>
          <w:szCs w:val="24"/>
        </w:rPr>
        <w:t xml:space="preserve"> </w:t>
      </w:r>
      <w:r w:rsidRPr="0040343C">
        <w:rPr>
          <w:rFonts w:ascii="Palatino Linotype" w:eastAsia="Palatino Linotype" w:hAnsi="Palatino Linotype" w:cs="Palatino Linotype"/>
          <w:b/>
          <w:sz w:val="24"/>
          <w:szCs w:val="24"/>
        </w:rPr>
        <w:t>RECURRENTE</w:t>
      </w:r>
      <w:r w:rsidRPr="0040343C">
        <w:rPr>
          <w:rFonts w:ascii="Palatino Linotype" w:eastAsia="Palatino Linotype" w:hAnsi="Palatino Linotype" w:cs="Palatino Linotype"/>
          <w:sz w:val="24"/>
          <w:szCs w:val="24"/>
        </w:rPr>
        <w:t>, o en su defecto ordenar la entrega del o los documentos que lo satisfagan.</w:t>
      </w:r>
    </w:p>
    <w:p w14:paraId="37E9C189"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1DB268CF"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 xml:space="preserve">Ahora bien, de acuerdo al pronunciamiento que realizo la Tesorería en donde refiere que no se encuentra dentro de sus facultades y competencias o funciones la elaboración de oficios de recursos asignados al propio municipio y que las órdenes de pago son elaborados por la Dirección de Política Fiscal, adscrita a la Secretaria de </w:t>
      </w:r>
      <w:r w:rsidRPr="0040343C">
        <w:rPr>
          <w:rFonts w:ascii="Palatino Linotype" w:eastAsia="Palatino Linotype" w:hAnsi="Palatino Linotype" w:cs="Palatino Linotype"/>
          <w:sz w:val="24"/>
          <w:szCs w:val="24"/>
        </w:rPr>
        <w:lastRenderedPageBreak/>
        <w:t>Finanzas, no obstante, si bien es cierto que no genera dicho documento, puede poseerlo o administrarlo, siendo aplicable, el Criterio de interpretación en el orden administrativo número CRITERIO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06B7DFA"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16CCC32E" w14:textId="77777777" w:rsidR="0082145D" w:rsidRPr="0040343C" w:rsidRDefault="00F20E7B">
      <w:pPr>
        <w:spacing w:after="0" w:line="276" w:lineRule="auto"/>
        <w:ind w:left="851" w:right="899"/>
        <w:jc w:val="both"/>
        <w:rPr>
          <w:rFonts w:ascii="Palatino Linotype" w:eastAsia="Palatino Linotype" w:hAnsi="Palatino Linotype" w:cs="Palatino Linotype"/>
          <w:b/>
          <w:i/>
        </w:rPr>
      </w:pPr>
      <w:r w:rsidRPr="0040343C">
        <w:rPr>
          <w:rFonts w:ascii="Palatino Linotype" w:eastAsia="Palatino Linotype" w:hAnsi="Palatino Linotype" w:cs="Palatino Linotype"/>
          <w:b/>
        </w:rPr>
        <w:t>“</w:t>
      </w:r>
      <w:r w:rsidRPr="0040343C">
        <w:rPr>
          <w:rFonts w:ascii="Palatino Linotype" w:eastAsia="Palatino Linotype" w:hAnsi="Palatino Linotype" w:cs="Palatino Linotype"/>
          <w:b/>
          <w:i/>
        </w:rPr>
        <w:t>CRITERIO 0002-11</w:t>
      </w:r>
    </w:p>
    <w:p w14:paraId="486869A4" w14:textId="77777777" w:rsidR="0082145D" w:rsidRPr="0040343C" w:rsidRDefault="00F20E7B">
      <w:pPr>
        <w:spacing w:after="0" w:line="276" w:lineRule="auto"/>
        <w:ind w:left="851" w:right="899"/>
        <w:jc w:val="both"/>
        <w:rPr>
          <w:rFonts w:ascii="Palatino Linotype" w:eastAsia="Palatino Linotype" w:hAnsi="Palatino Linotype" w:cs="Palatino Linotype"/>
          <w:b/>
          <w:i/>
        </w:rPr>
      </w:pPr>
      <w:r w:rsidRPr="0040343C">
        <w:rPr>
          <w:rFonts w:ascii="Palatino Linotype" w:eastAsia="Palatino Linotype" w:hAnsi="Palatino Linotype" w:cs="Palatino Linotype"/>
          <w:b/>
          <w:i/>
        </w:rPr>
        <w:t>INFORMACIÓN PÚBLICA, CONCEPTO DE, EN MATERIA DE TRANSPARENCIA. INTERPRETACIÓN SISTEMÁTICA DE LOS ARTÍCULOS 2 2, FRACCIÓN V, XV, Y XVI, 32, 4,11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8A99FAD" w14:textId="77777777" w:rsidR="0082145D" w:rsidRPr="0040343C" w:rsidRDefault="0082145D">
      <w:pPr>
        <w:spacing w:after="0" w:line="276" w:lineRule="auto"/>
        <w:ind w:left="851" w:right="899"/>
        <w:jc w:val="both"/>
        <w:rPr>
          <w:rFonts w:ascii="Palatino Linotype" w:eastAsia="Palatino Linotype" w:hAnsi="Palatino Linotype" w:cs="Palatino Linotype"/>
          <w:b/>
          <w:i/>
        </w:rPr>
      </w:pPr>
    </w:p>
    <w:p w14:paraId="4E5FADA7" w14:textId="77777777" w:rsidR="0082145D" w:rsidRPr="0040343C" w:rsidRDefault="00F20E7B">
      <w:pPr>
        <w:spacing w:after="0" w:line="276" w:lineRule="auto"/>
        <w:ind w:left="851" w:right="899"/>
        <w:jc w:val="both"/>
        <w:rPr>
          <w:rFonts w:ascii="Palatino Linotype" w:eastAsia="Palatino Linotype" w:hAnsi="Palatino Linotype" w:cs="Palatino Linotype"/>
          <w:b/>
          <w:i/>
        </w:rPr>
      </w:pPr>
      <w:r w:rsidRPr="0040343C">
        <w:rPr>
          <w:rFonts w:ascii="Palatino Linotype" w:eastAsia="Palatino Linotype" w:hAnsi="Palatino Linotype" w:cs="Palatino Linotype"/>
          <w:b/>
          <w:i/>
        </w:rPr>
        <w:t xml:space="preserve">En </w:t>
      </w:r>
      <w:proofErr w:type="gramStart"/>
      <w:r w:rsidRPr="0040343C">
        <w:rPr>
          <w:rFonts w:ascii="Palatino Linotype" w:eastAsia="Palatino Linotype" w:hAnsi="Palatino Linotype" w:cs="Palatino Linotype"/>
          <w:b/>
          <w:i/>
        </w:rPr>
        <w:t>consecuencia</w:t>
      </w:r>
      <w:proofErr w:type="gramEnd"/>
      <w:r w:rsidRPr="0040343C">
        <w:rPr>
          <w:rFonts w:ascii="Palatino Linotype" w:eastAsia="Palatino Linotype" w:hAnsi="Palatino Linotype" w:cs="Palatino Linotype"/>
          <w:b/>
          <w:i/>
        </w:rPr>
        <w:t xml:space="preserve"> el acceso a la información se refiere a que se cumplan cualquiera de los siguientes tres supuestos:</w:t>
      </w:r>
    </w:p>
    <w:p w14:paraId="4795B888" w14:textId="77777777" w:rsidR="0082145D" w:rsidRPr="0040343C" w:rsidRDefault="0082145D">
      <w:pPr>
        <w:spacing w:after="0" w:line="276" w:lineRule="auto"/>
        <w:ind w:left="851" w:right="899"/>
        <w:jc w:val="both"/>
        <w:rPr>
          <w:rFonts w:ascii="Palatino Linotype" w:eastAsia="Palatino Linotype" w:hAnsi="Palatino Linotype" w:cs="Palatino Linotype"/>
          <w:b/>
          <w:i/>
        </w:rPr>
      </w:pPr>
    </w:p>
    <w:p w14:paraId="55D52394" w14:textId="77777777" w:rsidR="0082145D" w:rsidRPr="0040343C" w:rsidRDefault="00F20E7B">
      <w:pPr>
        <w:spacing w:after="0" w:line="276" w:lineRule="auto"/>
        <w:ind w:left="851" w:right="899"/>
        <w:jc w:val="both"/>
        <w:rPr>
          <w:rFonts w:ascii="Palatino Linotype" w:eastAsia="Palatino Linotype" w:hAnsi="Palatino Linotype" w:cs="Palatino Linotype"/>
          <w:b/>
          <w:i/>
        </w:rPr>
      </w:pPr>
      <w:r w:rsidRPr="0040343C">
        <w:rPr>
          <w:rFonts w:ascii="Palatino Linotype" w:eastAsia="Palatino Linotype" w:hAnsi="Palatino Linotype" w:cs="Palatino Linotype"/>
          <w:b/>
          <w:i/>
        </w:rPr>
        <w:t xml:space="preserve">1) Que se trate de información registrada en cualquier soporte documental, </w:t>
      </w:r>
      <w:proofErr w:type="gramStart"/>
      <w:r w:rsidRPr="0040343C">
        <w:rPr>
          <w:rFonts w:ascii="Palatino Linotype" w:eastAsia="Palatino Linotype" w:hAnsi="Palatino Linotype" w:cs="Palatino Linotype"/>
          <w:b/>
          <w:i/>
        </w:rPr>
        <w:t>que</w:t>
      </w:r>
      <w:proofErr w:type="gramEnd"/>
      <w:r w:rsidRPr="0040343C">
        <w:rPr>
          <w:rFonts w:ascii="Palatino Linotype" w:eastAsia="Palatino Linotype" w:hAnsi="Palatino Linotype" w:cs="Palatino Linotype"/>
          <w:b/>
          <w:i/>
        </w:rPr>
        <w:t xml:space="preserve"> en ejercicio de las atribuciones conferidas, sea generada por los Sujetos Obligados;</w:t>
      </w:r>
    </w:p>
    <w:p w14:paraId="6CC2CD5D" w14:textId="77777777" w:rsidR="0082145D" w:rsidRPr="0040343C" w:rsidRDefault="00F20E7B">
      <w:pPr>
        <w:spacing w:after="0" w:line="276" w:lineRule="auto"/>
        <w:ind w:left="851" w:right="899"/>
        <w:jc w:val="both"/>
        <w:rPr>
          <w:rFonts w:ascii="Palatino Linotype" w:eastAsia="Palatino Linotype" w:hAnsi="Palatino Linotype" w:cs="Palatino Linotype"/>
          <w:b/>
          <w:i/>
        </w:rPr>
      </w:pPr>
      <w:r w:rsidRPr="0040343C">
        <w:rPr>
          <w:rFonts w:ascii="Palatino Linotype" w:eastAsia="Palatino Linotype" w:hAnsi="Palatino Linotype" w:cs="Palatino Linotype"/>
          <w:b/>
          <w:i/>
        </w:rPr>
        <w:t xml:space="preserve">2) Que se trate de información registrada en cualquier soporte documental, </w:t>
      </w:r>
      <w:proofErr w:type="gramStart"/>
      <w:r w:rsidRPr="0040343C">
        <w:rPr>
          <w:rFonts w:ascii="Palatino Linotype" w:eastAsia="Palatino Linotype" w:hAnsi="Palatino Linotype" w:cs="Palatino Linotype"/>
          <w:b/>
          <w:i/>
        </w:rPr>
        <w:t>que</w:t>
      </w:r>
      <w:proofErr w:type="gramEnd"/>
      <w:r w:rsidRPr="0040343C">
        <w:rPr>
          <w:rFonts w:ascii="Palatino Linotype" w:eastAsia="Palatino Linotype" w:hAnsi="Palatino Linotype" w:cs="Palatino Linotype"/>
          <w:b/>
          <w:i/>
        </w:rPr>
        <w:t xml:space="preserve"> en ejercicio de las atribuciones conferidas, sea administrada por los Sujetos Obligados, y</w:t>
      </w:r>
    </w:p>
    <w:p w14:paraId="084D5882" w14:textId="77777777" w:rsidR="0082145D" w:rsidRPr="0040343C" w:rsidRDefault="00F20E7B">
      <w:pPr>
        <w:spacing w:after="0" w:line="276" w:lineRule="auto"/>
        <w:ind w:left="851" w:right="899"/>
        <w:jc w:val="both"/>
        <w:rPr>
          <w:rFonts w:ascii="Palatino Linotype" w:eastAsia="Palatino Linotype" w:hAnsi="Palatino Linotype" w:cs="Palatino Linotype"/>
          <w:i/>
        </w:rPr>
      </w:pPr>
      <w:r w:rsidRPr="0040343C">
        <w:rPr>
          <w:rFonts w:ascii="Palatino Linotype" w:eastAsia="Palatino Linotype" w:hAnsi="Palatino Linotype" w:cs="Palatino Linotype"/>
          <w:b/>
          <w:i/>
        </w:rPr>
        <w:lastRenderedPageBreak/>
        <w:t xml:space="preserve">3) Que se trate de información registrada en cualquier soporte documental, </w:t>
      </w:r>
      <w:proofErr w:type="gramStart"/>
      <w:r w:rsidRPr="0040343C">
        <w:rPr>
          <w:rFonts w:ascii="Palatino Linotype" w:eastAsia="Palatino Linotype" w:hAnsi="Palatino Linotype" w:cs="Palatino Linotype"/>
          <w:b/>
          <w:i/>
        </w:rPr>
        <w:t>que</w:t>
      </w:r>
      <w:proofErr w:type="gramEnd"/>
      <w:r w:rsidRPr="0040343C">
        <w:rPr>
          <w:rFonts w:ascii="Palatino Linotype" w:eastAsia="Palatino Linotype" w:hAnsi="Palatino Linotype" w:cs="Palatino Linotype"/>
          <w:b/>
          <w:i/>
        </w:rPr>
        <w:t xml:space="preserve"> en ejercicio de las atribuciones conferidas, se encuentre en posesión de los Sujetos Obligados.</w:t>
      </w:r>
      <w:r w:rsidRPr="0040343C">
        <w:rPr>
          <w:rFonts w:ascii="Palatino Linotype" w:eastAsia="Palatino Linotype" w:hAnsi="Palatino Linotype" w:cs="Palatino Linotype"/>
          <w:i/>
        </w:rPr>
        <w:t xml:space="preserve">” </w:t>
      </w:r>
    </w:p>
    <w:p w14:paraId="1A49201C" w14:textId="77777777" w:rsidR="0082145D" w:rsidRPr="0040343C" w:rsidRDefault="0082145D">
      <w:pPr>
        <w:spacing w:after="0" w:line="360" w:lineRule="auto"/>
        <w:ind w:left="851" w:right="899"/>
        <w:jc w:val="both"/>
        <w:rPr>
          <w:rFonts w:ascii="Palatino Linotype" w:eastAsia="Palatino Linotype" w:hAnsi="Palatino Linotype" w:cs="Palatino Linotype"/>
          <w:i/>
          <w:sz w:val="24"/>
          <w:szCs w:val="24"/>
        </w:rPr>
      </w:pPr>
    </w:p>
    <w:p w14:paraId="0261A472"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 xml:space="preserve">De ahí que </w:t>
      </w:r>
      <w:r w:rsidRPr="0040343C">
        <w:rPr>
          <w:rFonts w:ascii="Palatino Linotype" w:eastAsia="Palatino Linotype" w:hAnsi="Palatino Linotype" w:cs="Palatino Linotype"/>
          <w:b/>
          <w:sz w:val="24"/>
          <w:szCs w:val="24"/>
        </w:rPr>
        <w:t>EL SUJETO OBLIGADO</w:t>
      </w:r>
      <w:r w:rsidRPr="0040343C">
        <w:rPr>
          <w:rFonts w:ascii="Palatino Linotype" w:eastAsia="Palatino Linotype" w:hAnsi="Palatino Linotype" w:cs="Palatino Linotype"/>
          <w:sz w:val="24"/>
          <w:szCs w:val="24"/>
        </w:rPr>
        <w:t xml:space="preserve"> cuenta con el deber de cumplir con el acceso a la información con la entrega de cualquier soporte documental, </w:t>
      </w:r>
      <w:proofErr w:type="gramStart"/>
      <w:r w:rsidRPr="0040343C">
        <w:rPr>
          <w:rFonts w:ascii="Palatino Linotype" w:eastAsia="Palatino Linotype" w:hAnsi="Palatino Linotype" w:cs="Palatino Linotype"/>
          <w:sz w:val="24"/>
          <w:szCs w:val="24"/>
        </w:rPr>
        <w:t>que</w:t>
      </w:r>
      <w:proofErr w:type="gramEnd"/>
      <w:r w:rsidRPr="0040343C">
        <w:rPr>
          <w:rFonts w:ascii="Palatino Linotype" w:eastAsia="Palatino Linotype" w:hAnsi="Palatino Linotype" w:cs="Palatino Linotype"/>
          <w:sz w:val="24"/>
          <w:szCs w:val="24"/>
        </w:rPr>
        <w:t xml:space="preserve"> en ejercicio de las atribuciones conferidas, sea generada, administrada y poseída, ya que como menciono en su respuesta, dentro de sus atribuciones no genera la administración solicitada, no obstante, si posee y administra dicha información.</w:t>
      </w:r>
    </w:p>
    <w:p w14:paraId="76EE6DD2"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33F80B47"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 xml:space="preserve">Además, la liga electrónica proporcionada, establece puede encontrar información de su interés, </w:t>
      </w:r>
      <w:hyperlink r:id="rId22">
        <w:r w:rsidRPr="0040343C">
          <w:rPr>
            <w:rFonts w:ascii="Palatino Linotype" w:eastAsia="Palatino Linotype" w:hAnsi="Palatino Linotype" w:cs="Palatino Linotype"/>
            <w:sz w:val="24"/>
            <w:szCs w:val="24"/>
            <w:u w:val="single"/>
          </w:rPr>
          <w:t>https://transparenciafiscal.edomex.gob.mx/</w:t>
        </w:r>
      </w:hyperlink>
      <w:r w:rsidRPr="0040343C">
        <w:rPr>
          <w:rFonts w:ascii="Palatino Linotype" w:eastAsia="Palatino Linotype" w:hAnsi="Palatino Linotype" w:cs="Palatino Linotype"/>
          <w:sz w:val="24"/>
          <w:szCs w:val="24"/>
        </w:rPr>
        <w:t xml:space="preserve">, por lo que este Organismo Garante procedió a consultar la información disponible en dicho portal, en el cual se observa lo siguiente: </w:t>
      </w:r>
    </w:p>
    <w:p w14:paraId="4DD56242" w14:textId="77777777" w:rsidR="0082145D" w:rsidRPr="0040343C" w:rsidRDefault="0082145D">
      <w:pPr>
        <w:spacing w:before="120" w:after="120" w:line="360" w:lineRule="auto"/>
        <w:ind w:right="49"/>
        <w:jc w:val="both"/>
      </w:pPr>
    </w:p>
    <w:p w14:paraId="0E27520D" w14:textId="77777777" w:rsidR="0082145D" w:rsidRPr="0040343C" w:rsidRDefault="00F20E7B">
      <w:pPr>
        <w:spacing w:before="120" w:after="120" w:line="360" w:lineRule="auto"/>
        <w:ind w:right="49"/>
        <w:jc w:val="both"/>
        <w:rPr>
          <w:rFonts w:ascii="Palatino Linotype" w:eastAsia="Palatino Linotype" w:hAnsi="Palatino Linotype" w:cs="Palatino Linotype"/>
          <w:sz w:val="24"/>
          <w:szCs w:val="24"/>
        </w:rPr>
      </w:pPr>
      <w:r w:rsidRPr="0040343C">
        <w:rPr>
          <w:noProof/>
        </w:rPr>
        <w:lastRenderedPageBreak/>
        <w:drawing>
          <wp:inline distT="0" distB="0" distL="0" distR="0" wp14:anchorId="5F1E53EF" wp14:editId="2986F3FB">
            <wp:extent cx="5629757" cy="3096767"/>
            <wp:effectExtent l="0" t="0" r="0" b="0"/>
            <wp:docPr id="5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l="7126" t="9980" r="8350" b="7325"/>
                    <a:stretch>
                      <a:fillRect/>
                    </a:stretch>
                  </pic:blipFill>
                  <pic:spPr>
                    <a:xfrm>
                      <a:off x="0" y="0"/>
                      <a:ext cx="5629757" cy="3096767"/>
                    </a:xfrm>
                    <a:prstGeom prst="rect">
                      <a:avLst/>
                    </a:prstGeom>
                    <a:ln/>
                  </pic:spPr>
                </pic:pic>
              </a:graphicData>
            </a:graphic>
          </wp:inline>
        </w:drawing>
      </w:r>
    </w:p>
    <w:p w14:paraId="1583688F" w14:textId="77777777" w:rsidR="0082145D" w:rsidRPr="0040343C" w:rsidRDefault="00F20E7B">
      <w:pPr>
        <w:spacing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 xml:space="preserve">Como se advierte, la dirección electrónica proporcionada dirige a la página de Transparencia Fiscal del Gobierno del Estado de México, cabe mencionar que el </w:t>
      </w:r>
      <w:r w:rsidRPr="0040343C">
        <w:rPr>
          <w:rFonts w:ascii="Palatino Linotype" w:eastAsia="Palatino Linotype" w:hAnsi="Palatino Linotype" w:cs="Palatino Linotype"/>
          <w:b/>
          <w:sz w:val="24"/>
          <w:szCs w:val="24"/>
        </w:rPr>
        <w:t xml:space="preserve">SUJETO OBLIGADO, </w:t>
      </w:r>
      <w:r w:rsidRPr="0040343C">
        <w:rPr>
          <w:rFonts w:ascii="Palatino Linotype" w:eastAsia="Palatino Linotype" w:hAnsi="Palatino Linotype" w:cs="Palatino Linotype"/>
          <w:sz w:val="24"/>
          <w:szCs w:val="24"/>
        </w:rPr>
        <w:t>refiere que del lado izquierdo se puede observar el menú del que se desprende la opción denominada “Participaciones Federales entregadas a Municipios”, adjuntando para tal efecto las siguientes capturas de pantalla:</w:t>
      </w:r>
    </w:p>
    <w:p w14:paraId="6D4EF363" w14:textId="77777777" w:rsidR="0082145D" w:rsidRPr="0040343C" w:rsidRDefault="00F20E7B">
      <w:pPr>
        <w:spacing w:line="360" w:lineRule="auto"/>
        <w:jc w:val="both"/>
        <w:rPr>
          <w:rFonts w:ascii="Palatino Linotype" w:eastAsia="Palatino Linotype" w:hAnsi="Palatino Linotype" w:cs="Palatino Linotype"/>
          <w:sz w:val="24"/>
          <w:szCs w:val="24"/>
        </w:rPr>
      </w:pPr>
      <w:r w:rsidRPr="0040343C">
        <w:rPr>
          <w:noProof/>
        </w:rPr>
        <w:lastRenderedPageBreak/>
        <w:drawing>
          <wp:inline distT="0" distB="0" distL="0" distR="0" wp14:anchorId="394ABD33" wp14:editId="03491F47">
            <wp:extent cx="5736998" cy="3871883"/>
            <wp:effectExtent l="0" t="0" r="0" b="0"/>
            <wp:docPr id="5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l="31229" t="26865" r="27528" b="23624"/>
                    <a:stretch>
                      <a:fillRect/>
                    </a:stretch>
                  </pic:blipFill>
                  <pic:spPr>
                    <a:xfrm>
                      <a:off x="0" y="0"/>
                      <a:ext cx="5736998" cy="3871883"/>
                    </a:xfrm>
                    <a:prstGeom prst="rect">
                      <a:avLst/>
                    </a:prstGeom>
                    <a:ln/>
                  </pic:spPr>
                </pic:pic>
              </a:graphicData>
            </a:graphic>
          </wp:inline>
        </w:drawing>
      </w:r>
    </w:p>
    <w:p w14:paraId="08DC1B13" w14:textId="77777777" w:rsidR="0082145D" w:rsidRPr="0040343C" w:rsidRDefault="00F20E7B">
      <w:pPr>
        <w:spacing w:line="360" w:lineRule="auto"/>
        <w:jc w:val="both"/>
        <w:rPr>
          <w:rFonts w:ascii="Palatino Linotype" w:eastAsia="Palatino Linotype" w:hAnsi="Palatino Linotype" w:cs="Palatino Linotype"/>
          <w:sz w:val="24"/>
          <w:szCs w:val="24"/>
        </w:rPr>
      </w:pPr>
      <w:r w:rsidRPr="0040343C">
        <w:rPr>
          <w:noProof/>
        </w:rPr>
        <w:drawing>
          <wp:inline distT="0" distB="0" distL="0" distR="0" wp14:anchorId="2741A0CA" wp14:editId="1BC22F7E">
            <wp:extent cx="5643301" cy="2104282"/>
            <wp:effectExtent l="0" t="0" r="0" b="0"/>
            <wp:docPr id="6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l="31398" t="49809" r="28546" b="23624"/>
                    <a:stretch>
                      <a:fillRect/>
                    </a:stretch>
                  </pic:blipFill>
                  <pic:spPr>
                    <a:xfrm>
                      <a:off x="0" y="0"/>
                      <a:ext cx="5643301" cy="2104282"/>
                    </a:xfrm>
                    <a:prstGeom prst="rect">
                      <a:avLst/>
                    </a:prstGeom>
                    <a:ln/>
                  </pic:spPr>
                </pic:pic>
              </a:graphicData>
            </a:graphic>
          </wp:inline>
        </w:drawing>
      </w:r>
    </w:p>
    <w:p w14:paraId="7F074FFC" w14:textId="77777777" w:rsidR="0082145D" w:rsidRPr="0040343C" w:rsidRDefault="0082145D">
      <w:pPr>
        <w:spacing w:line="360" w:lineRule="auto"/>
        <w:jc w:val="both"/>
      </w:pPr>
    </w:p>
    <w:p w14:paraId="56947D91" w14:textId="77777777" w:rsidR="0082145D" w:rsidRPr="0040343C" w:rsidRDefault="00F20E7B">
      <w:pPr>
        <w:spacing w:line="360" w:lineRule="auto"/>
        <w:jc w:val="both"/>
        <w:rPr>
          <w:rFonts w:ascii="Palatino Linotype" w:eastAsia="Palatino Linotype" w:hAnsi="Palatino Linotype" w:cs="Palatino Linotype"/>
          <w:sz w:val="24"/>
          <w:szCs w:val="24"/>
        </w:rPr>
      </w:pPr>
      <w:r w:rsidRPr="0040343C">
        <w:rPr>
          <w:noProof/>
        </w:rPr>
        <w:lastRenderedPageBreak/>
        <w:drawing>
          <wp:inline distT="0" distB="0" distL="0" distR="0" wp14:anchorId="03A4B18B" wp14:editId="603BE0E2">
            <wp:extent cx="5642974" cy="4141042"/>
            <wp:effectExtent l="0" t="0" r="0" b="0"/>
            <wp:docPr id="5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6"/>
                    <a:srcRect l="28342" t="24752" r="27019" b="16986"/>
                    <a:stretch>
                      <a:fillRect/>
                    </a:stretch>
                  </pic:blipFill>
                  <pic:spPr>
                    <a:xfrm>
                      <a:off x="0" y="0"/>
                      <a:ext cx="5642974" cy="4141042"/>
                    </a:xfrm>
                    <a:prstGeom prst="rect">
                      <a:avLst/>
                    </a:prstGeom>
                    <a:ln/>
                  </pic:spPr>
                </pic:pic>
              </a:graphicData>
            </a:graphic>
          </wp:inline>
        </w:drawing>
      </w:r>
    </w:p>
    <w:p w14:paraId="19A209CE"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785EED6A"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Por lo que se estima que la fuente proporcionada no cumple con lo señalado en el artículo 161</w:t>
      </w:r>
      <w:r w:rsidRPr="0040343C">
        <w:rPr>
          <w:rFonts w:ascii="Palatino Linotype" w:eastAsia="Palatino Linotype" w:hAnsi="Palatino Linotype" w:cs="Palatino Linotype"/>
          <w:sz w:val="24"/>
          <w:szCs w:val="24"/>
          <w:vertAlign w:val="superscript"/>
        </w:rPr>
        <w:footnoteReference w:id="4"/>
      </w:r>
      <w:r w:rsidRPr="0040343C">
        <w:rPr>
          <w:sz w:val="24"/>
          <w:szCs w:val="24"/>
        </w:rPr>
        <w:t xml:space="preserve"> </w:t>
      </w:r>
      <w:r w:rsidRPr="0040343C">
        <w:rPr>
          <w:rFonts w:ascii="Palatino Linotype" w:eastAsia="Palatino Linotype" w:hAnsi="Palatino Linotype" w:cs="Palatino Linotype"/>
          <w:sz w:val="24"/>
          <w:szCs w:val="24"/>
        </w:rPr>
        <w:t xml:space="preserve">de la de Transparencia y Acceso a la Información Pública del Estado de México y Municipios al no advertirse la información </w:t>
      </w:r>
      <w:proofErr w:type="gramStart"/>
      <w:r w:rsidRPr="0040343C">
        <w:rPr>
          <w:rFonts w:ascii="Palatino Linotype" w:eastAsia="Palatino Linotype" w:hAnsi="Palatino Linotype" w:cs="Palatino Linotype"/>
          <w:sz w:val="24"/>
          <w:szCs w:val="24"/>
        </w:rPr>
        <w:t>solicitada,  aunado</w:t>
      </w:r>
      <w:proofErr w:type="gramEnd"/>
      <w:r w:rsidRPr="0040343C">
        <w:rPr>
          <w:rFonts w:ascii="Palatino Linotype" w:eastAsia="Palatino Linotype" w:hAnsi="Palatino Linotype" w:cs="Palatino Linotype"/>
          <w:sz w:val="24"/>
          <w:szCs w:val="24"/>
        </w:rPr>
        <w:t xml:space="preserve"> al hecho de que dicha prerrogativa debe ejercerse dentro de los primeros cinco días hábiles posteriores a la recepción de la solicitud, situación que tampoco se observó. </w:t>
      </w:r>
    </w:p>
    <w:p w14:paraId="6CC6E395" w14:textId="77777777" w:rsidR="0082145D" w:rsidRPr="0040343C" w:rsidRDefault="00F20E7B">
      <w:pPr>
        <w:spacing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lastRenderedPageBreak/>
        <w:t xml:space="preserve">No obstante, mediante alcance al informe justificado hace entrega de la liga electrónica: </w:t>
      </w:r>
      <w:hyperlink r:id="rId27">
        <w:r w:rsidRPr="0040343C">
          <w:rPr>
            <w:rFonts w:ascii="Palatino Linotype" w:eastAsia="Palatino Linotype" w:hAnsi="Palatino Linotype" w:cs="Palatino Linotype"/>
            <w:sz w:val="24"/>
            <w:szCs w:val="24"/>
            <w:u w:val="single"/>
          </w:rPr>
          <w:t>https://transparenciafiscal.edomex.gob.mx/ramo33</w:t>
        </w:r>
      </w:hyperlink>
      <w:r w:rsidRPr="0040343C">
        <w:rPr>
          <w:rFonts w:ascii="Palatino Linotype" w:eastAsia="Palatino Linotype" w:hAnsi="Palatino Linotype" w:cs="Palatino Linotype"/>
          <w:sz w:val="24"/>
          <w:szCs w:val="24"/>
        </w:rPr>
        <w:t xml:space="preserve">, en la cual señala que se puede apreciar la Gaceta de Gobierno del Estado de México por cada año y desglose de cada uno de los municipios asignados, de igual forma, hace entrega de las ligas electrónicas, en donde alude que podrá conocer las Gacetas de Gobierno del Estado de México correspondiente al presupuesto de egresos de cada uno de los años requeridos donde se desglosa el monto de participaciones Estatales y Federales asignadas a cada municipio siendo las siguientes: </w:t>
      </w:r>
    </w:p>
    <w:p w14:paraId="2515B082" w14:textId="77777777" w:rsidR="0082145D" w:rsidRPr="0040343C" w:rsidRDefault="00D3701D">
      <w:pPr>
        <w:spacing w:after="0" w:line="360" w:lineRule="auto"/>
        <w:jc w:val="both"/>
        <w:rPr>
          <w:rFonts w:ascii="Palatino Linotype" w:eastAsia="Palatino Linotype" w:hAnsi="Palatino Linotype" w:cs="Palatino Linotype"/>
          <w:sz w:val="24"/>
          <w:szCs w:val="24"/>
        </w:rPr>
      </w:pPr>
      <w:hyperlink r:id="rId28">
        <w:r w:rsidR="00F20E7B" w:rsidRPr="0040343C">
          <w:rPr>
            <w:rFonts w:ascii="Palatino Linotype" w:eastAsia="Palatino Linotype" w:hAnsi="Palatino Linotype" w:cs="Palatino Linotype"/>
            <w:sz w:val="24"/>
            <w:szCs w:val="24"/>
            <w:u w:val="single"/>
          </w:rPr>
          <w:t>https://transparenciafiscal.edomex.gob.mx/marcoprog-ppto-egresos-2018</w:t>
        </w:r>
      </w:hyperlink>
    </w:p>
    <w:p w14:paraId="4C213BED"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noProof/>
        </w:rPr>
        <w:drawing>
          <wp:inline distT="0" distB="0" distL="0" distR="0" wp14:anchorId="742F3190" wp14:editId="518D5DFE">
            <wp:extent cx="5406439" cy="4282629"/>
            <wp:effectExtent l="0" t="0" r="0" b="0"/>
            <wp:docPr id="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l="15105" t="9053" r="24472" b="5854"/>
                    <a:stretch>
                      <a:fillRect/>
                    </a:stretch>
                  </pic:blipFill>
                  <pic:spPr>
                    <a:xfrm>
                      <a:off x="0" y="0"/>
                      <a:ext cx="5406439" cy="4282629"/>
                    </a:xfrm>
                    <a:prstGeom prst="rect">
                      <a:avLst/>
                    </a:prstGeom>
                    <a:ln/>
                  </pic:spPr>
                </pic:pic>
              </a:graphicData>
            </a:graphic>
          </wp:inline>
        </w:drawing>
      </w:r>
    </w:p>
    <w:p w14:paraId="3204BEA0" w14:textId="77777777" w:rsidR="0082145D" w:rsidRPr="0040343C" w:rsidRDefault="00D3701D">
      <w:pPr>
        <w:spacing w:after="0" w:line="360" w:lineRule="auto"/>
        <w:jc w:val="both"/>
        <w:rPr>
          <w:rFonts w:ascii="Palatino Linotype" w:eastAsia="Palatino Linotype" w:hAnsi="Palatino Linotype" w:cs="Palatino Linotype"/>
          <w:sz w:val="24"/>
          <w:szCs w:val="24"/>
        </w:rPr>
      </w:pPr>
      <w:hyperlink r:id="rId30">
        <w:r w:rsidR="00F20E7B" w:rsidRPr="0040343C">
          <w:rPr>
            <w:rFonts w:ascii="Palatino Linotype" w:eastAsia="Palatino Linotype" w:hAnsi="Palatino Linotype" w:cs="Palatino Linotype"/>
            <w:sz w:val="24"/>
            <w:szCs w:val="24"/>
            <w:u w:val="single"/>
          </w:rPr>
          <w:t>https://transparenciafiscal.edomex.gob.mx/marcoprog-ppto-egresos-2019</w:t>
        </w:r>
      </w:hyperlink>
      <w:r w:rsidR="00F20E7B" w:rsidRPr="0040343C">
        <w:rPr>
          <w:rFonts w:ascii="Palatino Linotype" w:eastAsia="Palatino Linotype" w:hAnsi="Palatino Linotype" w:cs="Palatino Linotype"/>
          <w:sz w:val="24"/>
          <w:szCs w:val="24"/>
        </w:rPr>
        <w:t xml:space="preserve"> </w:t>
      </w:r>
    </w:p>
    <w:p w14:paraId="7B11DD8F"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noProof/>
        </w:rPr>
        <w:drawing>
          <wp:inline distT="0" distB="0" distL="0" distR="0" wp14:anchorId="375BBCB4" wp14:editId="556320A7">
            <wp:extent cx="5391150" cy="2686050"/>
            <wp:effectExtent l="0" t="0" r="0" b="0"/>
            <wp:docPr id="6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l="14257" t="9655" r="25153" b="5250"/>
                    <a:stretch>
                      <a:fillRect/>
                    </a:stretch>
                  </pic:blipFill>
                  <pic:spPr>
                    <a:xfrm>
                      <a:off x="0" y="0"/>
                      <a:ext cx="5391150" cy="2686050"/>
                    </a:xfrm>
                    <a:prstGeom prst="rect">
                      <a:avLst/>
                    </a:prstGeom>
                    <a:ln/>
                  </pic:spPr>
                </pic:pic>
              </a:graphicData>
            </a:graphic>
          </wp:inline>
        </w:drawing>
      </w:r>
    </w:p>
    <w:p w14:paraId="776DA431" w14:textId="77777777" w:rsidR="0082145D" w:rsidRPr="0040343C" w:rsidRDefault="00D3701D">
      <w:pPr>
        <w:spacing w:after="0" w:line="360" w:lineRule="auto"/>
        <w:jc w:val="both"/>
        <w:rPr>
          <w:rFonts w:ascii="Palatino Linotype" w:eastAsia="Palatino Linotype" w:hAnsi="Palatino Linotype" w:cs="Palatino Linotype"/>
          <w:sz w:val="24"/>
          <w:szCs w:val="24"/>
        </w:rPr>
      </w:pPr>
      <w:hyperlink r:id="rId32">
        <w:r w:rsidR="00F20E7B" w:rsidRPr="0040343C">
          <w:rPr>
            <w:rFonts w:ascii="Palatino Linotype" w:eastAsia="Palatino Linotype" w:hAnsi="Palatino Linotype" w:cs="Palatino Linotype"/>
            <w:sz w:val="24"/>
            <w:szCs w:val="24"/>
            <w:u w:val="single"/>
          </w:rPr>
          <w:t>https://transparenciafiscal.edomex.gob.mx/marcoprog-ppto-egresos-2020</w:t>
        </w:r>
      </w:hyperlink>
    </w:p>
    <w:p w14:paraId="4440E5B6"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noProof/>
        </w:rPr>
        <w:drawing>
          <wp:inline distT="0" distB="0" distL="0" distR="0" wp14:anchorId="56E889A6" wp14:editId="31F57D1F">
            <wp:extent cx="5368934" cy="3630790"/>
            <wp:effectExtent l="0" t="0" r="0" b="0"/>
            <wp:docPr id="6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3"/>
                    <a:srcRect l="14596" t="8750" r="14628" b="6155"/>
                    <a:stretch>
                      <a:fillRect/>
                    </a:stretch>
                  </pic:blipFill>
                  <pic:spPr>
                    <a:xfrm>
                      <a:off x="0" y="0"/>
                      <a:ext cx="5368934" cy="3630790"/>
                    </a:xfrm>
                    <a:prstGeom prst="rect">
                      <a:avLst/>
                    </a:prstGeom>
                    <a:ln/>
                  </pic:spPr>
                </pic:pic>
              </a:graphicData>
            </a:graphic>
          </wp:inline>
        </w:drawing>
      </w:r>
    </w:p>
    <w:p w14:paraId="08B93EFA" w14:textId="77777777" w:rsidR="0082145D" w:rsidRPr="0040343C" w:rsidRDefault="00D3701D">
      <w:pPr>
        <w:spacing w:after="0" w:line="360" w:lineRule="auto"/>
        <w:jc w:val="both"/>
        <w:rPr>
          <w:rFonts w:ascii="Palatino Linotype" w:eastAsia="Palatino Linotype" w:hAnsi="Palatino Linotype" w:cs="Palatino Linotype"/>
          <w:sz w:val="24"/>
          <w:szCs w:val="24"/>
        </w:rPr>
      </w:pPr>
      <w:hyperlink r:id="rId34">
        <w:r w:rsidR="00F20E7B" w:rsidRPr="0040343C">
          <w:rPr>
            <w:rFonts w:ascii="Palatino Linotype" w:eastAsia="Palatino Linotype" w:hAnsi="Palatino Linotype" w:cs="Palatino Linotype"/>
            <w:sz w:val="24"/>
            <w:szCs w:val="24"/>
            <w:u w:val="single"/>
          </w:rPr>
          <w:t>https://transparenciafiscal.edomex.gob.mx/marcoprog-ppto-egresos-2021</w:t>
        </w:r>
      </w:hyperlink>
    </w:p>
    <w:p w14:paraId="45B1B7B7"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noProof/>
        </w:rPr>
        <w:drawing>
          <wp:inline distT="0" distB="0" distL="0" distR="0" wp14:anchorId="31CDE39B" wp14:editId="42A186E0">
            <wp:extent cx="5386308" cy="3586617"/>
            <wp:effectExtent l="0" t="0" r="0" b="0"/>
            <wp:docPr id="6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5"/>
                    <a:srcRect l="13239" t="9051" r="15139" b="6156"/>
                    <a:stretch>
                      <a:fillRect/>
                    </a:stretch>
                  </pic:blipFill>
                  <pic:spPr>
                    <a:xfrm>
                      <a:off x="0" y="0"/>
                      <a:ext cx="5386308" cy="3586617"/>
                    </a:xfrm>
                    <a:prstGeom prst="rect">
                      <a:avLst/>
                    </a:prstGeom>
                    <a:ln/>
                  </pic:spPr>
                </pic:pic>
              </a:graphicData>
            </a:graphic>
          </wp:inline>
        </w:drawing>
      </w:r>
    </w:p>
    <w:p w14:paraId="4DE1B87A" w14:textId="77777777" w:rsidR="0082145D" w:rsidRPr="0040343C" w:rsidRDefault="00D3701D">
      <w:pPr>
        <w:spacing w:after="0" w:line="360" w:lineRule="auto"/>
        <w:jc w:val="both"/>
        <w:rPr>
          <w:rFonts w:ascii="Palatino Linotype" w:eastAsia="Palatino Linotype" w:hAnsi="Palatino Linotype" w:cs="Palatino Linotype"/>
          <w:sz w:val="24"/>
          <w:szCs w:val="24"/>
        </w:rPr>
      </w:pPr>
      <w:hyperlink r:id="rId36">
        <w:r w:rsidR="00F20E7B" w:rsidRPr="0040343C">
          <w:rPr>
            <w:rFonts w:ascii="Palatino Linotype" w:eastAsia="Palatino Linotype" w:hAnsi="Palatino Linotype" w:cs="Palatino Linotype"/>
            <w:sz w:val="24"/>
            <w:szCs w:val="24"/>
            <w:u w:val="single"/>
          </w:rPr>
          <w:t>https://transparenciafiscal.edomex.gob.mx/marcoprog-ppto-egresos-2022</w:t>
        </w:r>
      </w:hyperlink>
      <w:r w:rsidR="00F20E7B" w:rsidRPr="0040343C">
        <w:rPr>
          <w:rFonts w:ascii="Palatino Linotype" w:eastAsia="Palatino Linotype" w:hAnsi="Palatino Linotype" w:cs="Palatino Linotype"/>
          <w:sz w:val="24"/>
          <w:szCs w:val="24"/>
        </w:rPr>
        <w:t xml:space="preserve"> </w:t>
      </w:r>
    </w:p>
    <w:p w14:paraId="676F07B8" w14:textId="77777777" w:rsidR="0082145D" w:rsidRPr="0040343C" w:rsidRDefault="00F20E7B">
      <w:pPr>
        <w:spacing w:after="0" w:line="360" w:lineRule="auto"/>
        <w:jc w:val="center"/>
        <w:rPr>
          <w:rFonts w:ascii="Palatino Linotype" w:eastAsia="Palatino Linotype" w:hAnsi="Palatino Linotype" w:cs="Palatino Linotype"/>
          <w:sz w:val="24"/>
          <w:szCs w:val="24"/>
        </w:rPr>
      </w:pPr>
      <w:r w:rsidRPr="0040343C">
        <w:rPr>
          <w:noProof/>
        </w:rPr>
        <w:lastRenderedPageBreak/>
        <w:drawing>
          <wp:inline distT="0" distB="0" distL="0" distR="0" wp14:anchorId="49C029D9" wp14:editId="6C1247F1">
            <wp:extent cx="5005766" cy="3410255"/>
            <wp:effectExtent l="0" t="0" r="0" b="0"/>
            <wp:docPr id="6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7"/>
                    <a:srcRect l="15106" t="9656" r="15139" b="5854"/>
                    <a:stretch>
                      <a:fillRect/>
                    </a:stretch>
                  </pic:blipFill>
                  <pic:spPr>
                    <a:xfrm>
                      <a:off x="0" y="0"/>
                      <a:ext cx="5005766" cy="3410255"/>
                    </a:xfrm>
                    <a:prstGeom prst="rect">
                      <a:avLst/>
                    </a:prstGeom>
                    <a:ln/>
                  </pic:spPr>
                </pic:pic>
              </a:graphicData>
            </a:graphic>
          </wp:inline>
        </w:drawing>
      </w:r>
    </w:p>
    <w:p w14:paraId="29881129" w14:textId="77777777" w:rsidR="0082145D" w:rsidRPr="0040343C" w:rsidRDefault="00F20E7B">
      <w:pPr>
        <w:spacing w:line="360" w:lineRule="auto"/>
        <w:jc w:val="both"/>
      </w:pPr>
      <w:r w:rsidRPr="0040343C">
        <w:rPr>
          <w:rFonts w:ascii="Palatino Linotype" w:eastAsia="Palatino Linotype" w:hAnsi="Palatino Linotype" w:cs="Palatino Linotype"/>
          <w:sz w:val="24"/>
          <w:szCs w:val="24"/>
        </w:rPr>
        <w:t xml:space="preserve">Al respecto, resulta de nuestro principal interés, la liga </w:t>
      </w:r>
      <w:proofErr w:type="spellStart"/>
      <w:r w:rsidRPr="0040343C">
        <w:rPr>
          <w:rFonts w:ascii="Palatino Linotype" w:eastAsia="Palatino Linotype" w:hAnsi="Palatino Linotype" w:cs="Palatino Linotype"/>
          <w:sz w:val="24"/>
          <w:szCs w:val="24"/>
        </w:rPr>
        <w:t>eectrónica</w:t>
      </w:r>
      <w:proofErr w:type="spellEnd"/>
      <w:r w:rsidRPr="0040343C">
        <w:rPr>
          <w:rFonts w:ascii="Palatino Linotype" w:eastAsia="Palatino Linotype" w:hAnsi="Palatino Linotype" w:cs="Palatino Linotype"/>
          <w:sz w:val="24"/>
          <w:szCs w:val="24"/>
        </w:rPr>
        <w:t xml:space="preserve"> </w:t>
      </w:r>
      <w:hyperlink r:id="rId38">
        <w:r w:rsidRPr="0040343C">
          <w:rPr>
            <w:rFonts w:ascii="Palatino Linotype" w:eastAsia="Palatino Linotype" w:hAnsi="Palatino Linotype" w:cs="Palatino Linotype"/>
            <w:sz w:val="24"/>
            <w:szCs w:val="24"/>
            <w:u w:val="single"/>
          </w:rPr>
          <w:t>https://transparenciafiscal.edomex.gob.mx/ramo33</w:t>
        </w:r>
      </w:hyperlink>
      <w:r w:rsidRPr="0040343C">
        <w:rPr>
          <w:rFonts w:ascii="Palatino Linotype" w:eastAsia="Palatino Linotype" w:hAnsi="Palatino Linotype" w:cs="Palatino Linotype"/>
          <w:sz w:val="24"/>
          <w:szCs w:val="24"/>
        </w:rPr>
        <w:t xml:space="preserve">, en donde en efecto, </w:t>
      </w:r>
      <w:proofErr w:type="gramStart"/>
      <w:r w:rsidRPr="0040343C">
        <w:rPr>
          <w:rFonts w:ascii="Palatino Linotype" w:eastAsia="Palatino Linotype" w:hAnsi="Palatino Linotype" w:cs="Palatino Linotype"/>
          <w:sz w:val="24"/>
          <w:szCs w:val="24"/>
        </w:rPr>
        <w:t>se  observa</w:t>
      </w:r>
      <w:proofErr w:type="gramEnd"/>
      <w:r w:rsidRPr="0040343C">
        <w:rPr>
          <w:rFonts w:ascii="Palatino Linotype" w:eastAsia="Palatino Linotype" w:hAnsi="Palatino Linotype" w:cs="Palatino Linotype"/>
          <w:sz w:val="24"/>
          <w:szCs w:val="24"/>
        </w:rPr>
        <w:t xml:space="preserve"> la Gaceta de Gobierno del Estado de México por cada año y desglose de cada uno de los municipios asignados, como se observa a continuación: </w:t>
      </w:r>
    </w:p>
    <w:p w14:paraId="64071A46"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noProof/>
        </w:rPr>
        <w:lastRenderedPageBreak/>
        <w:drawing>
          <wp:inline distT="0" distB="0" distL="0" distR="0" wp14:anchorId="145EC7CA" wp14:editId="13233EC4">
            <wp:extent cx="5606401" cy="4977300"/>
            <wp:effectExtent l="0" t="0" r="0" b="0"/>
            <wp:docPr id="6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9"/>
                    <a:srcRect l="32077" t="13578" r="16497" b="5248"/>
                    <a:stretch>
                      <a:fillRect/>
                    </a:stretch>
                  </pic:blipFill>
                  <pic:spPr>
                    <a:xfrm>
                      <a:off x="0" y="0"/>
                      <a:ext cx="5606401" cy="4977300"/>
                    </a:xfrm>
                    <a:prstGeom prst="rect">
                      <a:avLst/>
                    </a:prstGeom>
                    <a:ln/>
                  </pic:spPr>
                </pic:pic>
              </a:graphicData>
            </a:graphic>
          </wp:inline>
        </w:drawing>
      </w:r>
      <w:r w:rsidRPr="0040343C">
        <w:rPr>
          <w:noProof/>
        </w:rPr>
        <mc:AlternateContent>
          <mc:Choice Requires="wpg">
            <w:drawing>
              <wp:anchor distT="0" distB="0" distL="114300" distR="114300" simplePos="0" relativeHeight="251658240" behindDoc="0" locked="0" layoutInCell="1" hidden="0" allowOverlap="1" wp14:anchorId="4A2BA963" wp14:editId="080E200C">
                <wp:simplePos x="0" y="0"/>
                <wp:positionH relativeFrom="column">
                  <wp:posOffset>-38099</wp:posOffset>
                </wp:positionH>
                <wp:positionV relativeFrom="paragraph">
                  <wp:posOffset>152400</wp:posOffset>
                </wp:positionV>
                <wp:extent cx="5800725" cy="581025"/>
                <wp:effectExtent l="0" t="0" r="0" b="0"/>
                <wp:wrapNone/>
                <wp:docPr id="53" name="Rectángulo 53"/>
                <wp:cNvGraphicFramePr/>
                <a:graphic xmlns:a="http://schemas.openxmlformats.org/drawingml/2006/main">
                  <a:graphicData uri="http://schemas.microsoft.com/office/word/2010/wordprocessingShape">
                    <wps:wsp>
                      <wps:cNvSpPr/>
                      <wps:spPr>
                        <a:xfrm>
                          <a:off x="2483738" y="3527588"/>
                          <a:ext cx="5724525" cy="504825"/>
                        </a:xfrm>
                        <a:prstGeom prst="rect">
                          <a:avLst/>
                        </a:prstGeom>
                        <a:noFill/>
                        <a:ln w="38100" cap="flat" cmpd="sng">
                          <a:solidFill>
                            <a:srgbClr val="FF0000"/>
                          </a:solidFill>
                          <a:prstDash val="solid"/>
                          <a:miter lim="800000"/>
                          <a:headEnd type="none" w="sm" len="sm"/>
                          <a:tailEnd type="none" w="sm" len="sm"/>
                        </a:ln>
                      </wps:spPr>
                      <wps:txbx>
                        <w:txbxContent>
                          <w:p w14:paraId="4115A3BC" w14:textId="77777777" w:rsidR="0082145D" w:rsidRDefault="0082145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-38099</wp:posOffset>
                </wp:positionH>
                <wp:positionV relativeFrom="paragraph">
                  <wp:posOffset>152400</wp:posOffset>
                </wp:positionV>
                <wp:extent cx="5800725" cy="581025"/>
                <wp:effectExtent b="0" l="0" r="0" t="0"/>
                <wp:wrapNone/>
                <wp:docPr id="53" name="image21.png"/>
                <a:graphic>
                  <a:graphicData uri="http://schemas.openxmlformats.org/drawingml/2006/picture">
                    <pic:pic>
                      <pic:nvPicPr>
                        <pic:cNvPr id="0" name="image21.png"/>
                        <pic:cNvPicPr preferRelativeResize="0"/>
                      </pic:nvPicPr>
                      <pic:blipFill>
                        <a:blip r:embed="rId40"/>
                        <a:srcRect/>
                        <a:stretch>
                          <a:fillRect/>
                        </a:stretch>
                      </pic:blipFill>
                      <pic:spPr>
                        <a:xfrm>
                          <a:off x="0" y="0"/>
                          <a:ext cx="5800725" cy="581025"/>
                        </a:xfrm>
                        <a:prstGeom prst="rect"/>
                        <a:ln/>
                      </pic:spPr>
                    </pic:pic>
                  </a:graphicData>
                </a:graphic>
              </wp:anchor>
            </w:drawing>
          </mc:Fallback>
        </mc:AlternateContent>
      </w:r>
    </w:p>
    <w:p w14:paraId="7F87DB19"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19ED4EF6"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3FFAF707"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 xml:space="preserve">Por lo antes expuesto, solo se advierten acuerdos y gacetas de gobierno en donde se plasma la asignación y autorización de diversos fondos, sin embargo, esta información no corresponde con lo solicitado. </w:t>
      </w:r>
    </w:p>
    <w:p w14:paraId="19E3A235"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4CD29CDA"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lastRenderedPageBreak/>
        <w:t xml:space="preserve">Ahora bien, se considera oportuno analizar las particularidades de la información solicitada. </w:t>
      </w:r>
    </w:p>
    <w:p w14:paraId="46D8299E"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6DC164BE" w14:textId="77777777" w:rsidR="0082145D" w:rsidRPr="0040343C" w:rsidRDefault="00F20E7B">
      <w:pPr>
        <w:numPr>
          <w:ilvl w:val="0"/>
          <w:numId w:val="2"/>
        </w:numPr>
        <w:pBdr>
          <w:top w:val="nil"/>
          <w:left w:val="nil"/>
          <w:bottom w:val="nil"/>
          <w:right w:val="nil"/>
          <w:between w:val="nil"/>
        </w:pBdr>
        <w:spacing w:after="0" w:line="360" w:lineRule="auto"/>
        <w:ind w:right="49"/>
        <w:jc w:val="both"/>
        <w:rPr>
          <w:rFonts w:ascii="Palatino Linotype" w:eastAsia="Palatino Linotype" w:hAnsi="Palatino Linotype" w:cs="Palatino Linotype"/>
          <w:b/>
          <w:sz w:val="24"/>
          <w:szCs w:val="24"/>
        </w:rPr>
      </w:pPr>
      <w:r w:rsidRPr="0040343C">
        <w:rPr>
          <w:rFonts w:ascii="Palatino Linotype" w:eastAsia="Palatino Linotype" w:hAnsi="Palatino Linotype" w:cs="Palatino Linotype"/>
          <w:b/>
          <w:sz w:val="24"/>
          <w:szCs w:val="24"/>
        </w:rPr>
        <w:t xml:space="preserve">RESPECTO AL FEFOM. </w:t>
      </w:r>
    </w:p>
    <w:p w14:paraId="2F42BEC4" w14:textId="77777777" w:rsidR="0082145D" w:rsidRPr="0040343C" w:rsidRDefault="0082145D">
      <w:pPr>
        <w:pBdr>
          <w:top w:val="nil"/>
          <w:left w:val="nil"/>
          <w:bottom w:val="nil"/>
          <w:right w:val="nil"/>
          <w:between w:val="nil"/>
        </w:pBdr>
        <w:spacing w:after="0" w:line="360" w:lineRule="auto"/>
        <w:ind w:left="720" w:right="49"/>
        <w:jc w:val="both"/>
        <w:rPr>
          <w:rFonts w:ascii="Palatino Linotype" w:eastAsia="Palatino Linotype" w:hAnsi="Palatino Linotype" w:cs="Palatino Linotype"/>
          <w:b/>
          <w:sz w:val="24"/>
          <w:szCs w:val="24"/>
        </w:rPr>
      </w:pPr>
    </w:p>
    <w:p w14:paraId="2E9D34DA"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Se considera oportuno señalar lo siguiente:</w:t>
      </w:r>
    </w:p>
    <w:p w14:paraId="60016C41"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31A2EA62" w14:textId="77777777" w:rsidR="0082145D" w:rsidRPr="0040343C" w:rsidRDefault="00F20E7B">
      <w:pPr>
        <w:spacing w:after="0" w:line="276" w:lineRule="auto"/>
        <w:ind w:left="851" w:right="900"/>
        <w:jc w:val="both"/>
        <w:rPr>
          <w:rFonts w:ascii="Palatino Linotype" w:eastAsia="Palatino Linotype" w:hAnsi="Palatino Linotype" w:cs="Palatino Linotype"/>
          <w:b/>
          <w:i/>
        </w:rPr>
      </w:pPr>
      <w:r w:rsidRPr="0040343C">
        <w:rPr>
          <w:rFonts w:ascii="Palatino Linotype" w:eastAsia="Palatino Linotype" w:hAnsi="Palatino Linotype" w:cs="Palatino Linotype"/>
          <w:b/>
          <w:i/>
        </w:rPr>
        <w:t>ACUERDO POR EL QUE SE DAN A CONOCER LAS FÓRMULAS Y VARIABLES UTILIZADAS PARA DETERMINAR EL MONTO ASIGNADO A CADA MUNICIPIO DEL FONDO ESTATAL DE FORTALECIMIENTO MUNICIPAL PARA EL EJERCICIO FISCAL 2022.</w:t>
      </w:r>
    </w:p>
    <w:p w14:paraId="5206733D" w14:textId="77777777" w:rsidR="0082145D" w:rsidRPr="0040343C" w:rsidRDefault="0082145D">
      <w:pPr>
        <w:spacing w:after="0" w:line="276" w:lineRule="auto"/>
        <w:ind w:left="851" w:right="900"/>
        <w:jc w:val="both"/>
        <w:rPr>
          <w:rFonts w:ascii="Palatino Linotype" w:eastAsia="Palatino Linotype" w:hAnsi="Palatino Linotype" w:cs="Palatino Linotype"/>
          <w:b/>
          <w:i/>
        </w:rPr>
      </w:pPr>
    </w:p>
    <w:p w14:paraId="5C7FC97E" w14:textId="77777777" w:rsidR="0082145D" w:rsidRPr="0040343C" w:rsidRDefault="00F20E7B">
      <w:pPr>
        <w:spacing w:after="0" w:line="276" w:lineRule="auto"/>
        <w:ind w:left="851" w:right="900"/>
        <w:jc w:val="both"/>
        <w:rPr>
          <w:rFonts w:ascii="Palatino Linotype" w:eastAsia="Palatino Linotype" w:hAnsi="Palatino Linotype" w:cs="Palatino Linotype"/>
          <w:i/>
        </w:rPr>
      </w:pPr>
      <w:r w:rsidRPr="0040343C">
        <w:rPr>
          <w:rFonts w:ascii="Palatino Linotype" w:eastAsia="Palatino Linotype" w:hAnsi="Palatino Linotype" w:cs="Palatino Linotype"/>
          <w:i/>
        </w:rPr>
        <w:t>Que el Presupuesto de Egresos del Gobierno del Estado de México para el Ejercicio Fiscal de 2022 prevé, en su artículo 22, la asignación de $2,500’000,000.00 (Dos mil quinientos millones de pesos 00/100 Moneda Nacional) para el Fondo Estatal de Fortalecimiento Municipal (</w:t>
      </w:r>
      <w:proofErr w:type="spellStart"/>
      <w:r w:rsidRPr="0040343C">
        <w:rPr>
          <w:rFonts w:ascii="Palatino Linotype" w:eastAsia="Palatino Linotype" w:hAnsi="Palatino Linotype" w:cs="Palatino Linotype"/>
          <w:i/>
        </w:rPr>
        <w:t>Fefom</w:t>
      </w:r>
      <w:proofErr w:type="spellEnd"/>
      <w:r w:rsidRPr="0040343C">
        <w:rPr>
          <w:rFonts w:ascii="Palatino Linotype" w:eastAsia="Palatino Linotype" w:hAnsi="Palatino Linotype" w:cs="Palatino Linotype"/>
          <w:i/>
        </w:rPr>
        <w:t xml:space="preserve">). Que el mismo Presupuesto de Egresos, en su artículo 58, establece que </w:t>
      </w:r>
      <w:r w:rsidRPr="0040343C">
        <w:rPr>
          <w:rFonts w:ascii="Palatino Linotype" w:eastAsia="Palatino Linotype" w:hAnsi="Palatino Linotype" w:cs="Palatino Linotype"/>
          <w:i/>
          <w:u w:val="single"/>
        </w:rPr>
        <w:t xml:space="preserve">la Secretaría de Finanzas deberá publicar, a más tardar el 15 de marzo de 2022, el monto de recursos del </w:t>
      </w:r>
      <w:proofErr w:type="spellStart"/>
      <w:r w:rsidRPr="0040343C">
        <w:rPr>
          <w:rFonts w:ascii="Palatino Linotype" w:eastAsia="Palatino Linotype" w:hAnsi="Palatino Linotype" w:cs="Palatino Linotype"/>
          <w:i/>
          <w:u w:val="single"/>
        </w:rPr>
        <w:t>Fefom</w:t>
      </w:r>
      <w:proofErr w:type="spellEnd"/>
      <w:r w:rsidRPr="0040343C">
        <w:rPr>
          <w:rFonts w:ascii="Palatino Linotype" w:eastAsia="Palatino Linotype" w:hAnsi="Palatino Linotype" w:cs="Palatino Linotype"/>
          <w:i/>
          <w:u w:val="single"/>
        </w:rPr>
        <w:t xml:space="preserve"> asignados a cada municipi</w:t>
      </w:r>
      <w:r w:rsidRPr="0040343C">
        <w:rPr>
          <w:rFonts w:ascii="Palatino Linotype" w:eastAsia="Palatino Linotype" w:hAnsi="Palatino Linotype" w:cs="Palatino Linotype"/>
          <w:i/>
        </w:rPr>
        <w:t xml:space="preserve">o, así como las fórmulas y variables utilizadas, y especificar el importe de la retención para los municipios que contrataron créditos al amparo del Programa Especial </w:t>
      </w:r>
      <w:proofErr w:type="spellStart"/>
      <w:r w:rsidRPr="0040343C">
        <w:rPr>
          <w:rFonts w:ascii="Palatino Linotype" w:eastAsia="Palatino Linotype" w:hAnsi="Palatino Linotype" w:cs="Palatino Linotype"/>
          <w:i/>
        </w:rPr>
        <w:t>Fefom</w:t>
      </w:r>
      <w:proofErr w:type="spellEnd"/>
    </w:p>
    <w:p w14:paraId="2D61DAEA" w14:textId="77777777" w:rsidR="0082145D" w:rsidRPr="0040343C" w:rsidRDefault="0082145D">
      <w:pPr>
        <w:spacing w:after="0" w:line="360" w:lineRule="auto"/>
        <w:ind w:left="851" w:right="900"/>
        <w:jc w:val="both"/>
        <w:rPr>
          <w:rFonts w:ascii="Palatino Linotype" w:eastAsia="Palatino Linotype" w:hAnsi="Palatino Linotype" w:cs="Palatino Linotype"/>
          <w:i/>
        </w:rPr>
      </w:pPr>
    </w:p>
    <w:p w14:paraId="1E180B51" w14:textId="77777777" w:rsidR="0082145D" w:rsidRPr="0040343C" w:rsidRDefault="00F20E7B">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 xml:space="preserve">De acuerdo a lo anterior, el Presupuesto de Egresos del Gobierno del Estado de México en su artículo 58 establece que la Secretaría de Finanzas deberá publicar el monto de recursos del FEFOM asignados a cada Municipio, por lo que si bien es cierto, que la Secretaría de Finanzas es el Sujeto Obligado competente para emitir el documento en el que conste el monto autorizado del FEFOM, este también se encuentra en posesión del Ayuntamiento de San Antonio la Isla, ya que este le sirve </w:t>
      </w:r>
      <w:r w:rsidRPr="0040343C">
        <w:rPr>
          <w:rFonts w:ascii="Palatino Linotype" w:eastAsia="Palatino Linotype" w:hAnsi="Palatino Linotype" w:cs="Palatino Linotype"/>
          <w:sz w:val="24"/>
          <w:szCs w:val="24"/>
        </w:rPr>
        <w:lastRenderedPageBreak/>
        <w:t>para conocer el monto del FEFOM que se le asignó, en razón de ello, se ordena el documento en el que conste la asignación y autorización del recurso que fue autorizado para fuente financiamiento FEFOM de los ejercicios fiscales 2018, 2019, 2020,2021 y 2022.</w:t>
      </w:r>
    </w:p>
    <w:p w14:paraId="1B76E0C5"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3A999DD7" w14:textId="77777777" w:rsidR="0082145D" w:rsidRPr="0040343C" w:rsidRDefault="00F20E7B">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r w:rsidRPr="0040343C">
        <w:rPr>
          <w:rFonts w:ascii="Palatino Linotype" w:eastAsia="Palatino Linotype" w:hAnsi="Palatino Linotype" w:cs="Palatino Linotype"/>
          <w:b/>
          <w:sz w:val="24"/>
          <w:szCs w:val="24"/>
        </w:rPr>
        <w:t xml:space="preserve">Respecto al FISE, FISMDF y Recursos Federales. </w:t>
      </w:r>
    </w:p>
    <w:p w14:paraId="32490464" w14:textId="77777777" w:rsidR="0082145D" w:rsidRPr="0040343C" w:rsidRDefault="0082145D">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363A4E84" w14:textId="77777777" w:rsidR="0082145D" w:rsidRPr="0040343C" w:rsidRDefault="00F20E7B">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Por lo que corresponde a este punto de la solicitud, en primera instancia, resulta oportuno citar la siguiente normatividad:</w:t>
      </w:r>
    </w:p>
    <w:p w14:paraId="75E2DDCA" w14:textId="77777777" w:rsidR="0082145D" w:rsidRPr="0040343C" w:rsidRDefault="0082145D">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1B63854C" w14:textId="77777777" w:rsidR="0082145D" w:rsidRPr="0040343C" w:rsidRDefault="00F20E7B">
      <w:pPr>
        <w:pBdr>
          <w:top w:val="nil"/>
          <w:left w:val="nil"/>
          <w:bottom w:val="nil"/>
          <w:right w:val="nil"/>
          <w:between w:val="nil"/>
        </w:pBdr>
        <w:spacing w:after="0" w:line="360" w:lineRule="auto"/>
        <w:ind w:left="851" w:right="900"/>
        <w:jc w:val="both"/>
        <w:rPr>
          <w:rFonts w:ascii="Palatino Linotype" w:eastAsia="Palatino Linotype" w:hAnsi="Palatino Linotype" w:cs="Palatino Linotype"/>
          <w:b/>
          <w:i/>
          <w:u w:val="single"/>
        </w:rPr>
      </w:pPr>
      <w:r w:rsidRPr="0040343C">
        <w:rPr>
          <w:rFonts w:ascii="Palatino Linotype" w:eastAsia="Palatino Linotype" w:hAnsi="Palatino Linotype" w:cs="Palatino Linotype"/>
          <w:b/>
          <w:i/>
          <w:u w:val="single"/>
        </w:rPr>
        <w:t>LEY DE COORDINACIÓN FISCAL.</w:t>
      </w:r>
    </w:p>
    <w:p w14:paraId="53FD7246" w14:textId="77777777" w:rsidR="0082145D" w:rsidRPr="0040343C" w:rsidRDefault="0082145D">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b/>
          <w:i/>
          <w:u w:val="single"/>
        </w:rPr>
      </w:pPr>
    </w:p>
    <w:p w14:paraId="3D15D414" w14:textId="77777777" w:rsidR="0082145D" w:rsidRPr="0040343C" w:rsidRDefault="00F20E7B">
      <w:pPr>
        <w:pBdr>
          <w:top w:val="nil"/>
          <w:left w:val="nil"/>
          <w:bottom w:val="nil"/>
          <w:right w:val="nil"/>
          <w:between w:val="nil"/>
        </w:pBdr>
        <w:spacing w:after="0" w:line="276" w:lineRule="auto"/>
        <w:ind w:left="851" w:right="900"/>
        <w:jc w:val="both"/>
        <w:rPr>
          <w:rFonts w:ascii="Palatino Linotype" w:eastAsia="Palatino Linotype" w:hAnsi="Palatino Linotype" w:cs="Palatino Linotype"/>
          <w:i/>
        </w:rPr>
      </w:pPr>
      <w:r w:rsidRPr="0040343C">
        <w:rPr>
          <w:rFonts w:ascii="Palatino Linotype" w:eastAsia="Palatino Linotype" w:hAnsi="Palatino Linotype" w:cs="Palatino Linotype"/>
          <w:i/>
        </w:rPr>
        <w:t xml:space="preserve">Artículo 25.- Con independencia de lo establecido en los capítulos I a IV de esta Ley, respecto de la participación de los Estados, Municipios y el Distrito Federal en la recaudación federal participable, </w:t>
      </w:r>
      <w:r w:rsidRPr="0040343C">
        <w:rPr>
          <w:rFonts w:ascii="Palatino Linotype" w:eastAsia="Palatino Linotype" w:hAnsi="Palatino Linotype" w:cs="Palatino Linotype"/>
          <w:b/>
          <w:i/>
          <w:u w:val="single"/>
        </w:rPr>
        <w:t>se establecen las aportaciones federales, como recursos que la Federación transfiere a las haciendas públicas de los Estados, Distrito Federal, y en su caso, de los Municipios</w:t>
      </w:r>
      <w:r w:rsidRPr="0040343C">
        <w:rPr>
          <w:rFonts w:ascii="Palatino Linotype" w:eastAsia="Palatino Linotype" w:hAnsi="Palatino Linotype" w:cs="Palatino Linotype"/>
          <w:i/>
        </w:rPr>
        <w:t xml:space="preserve">, condicionando su gasto a la consecución y cumplimiento de los objetivos que para cada tipo de aportación establece esta Ley, para los Fondos siguientes: </w:t>
      </w:r>
    </w:p>
    <w:p w14:paraId="0975C548" w14:textId="77777777" w:rsidR="0082145D" w:rsidRPr="0040343C" w:rsidRDefault="0082145D">
      <w:pPr>
        <w:pBdr>
          <w:top w:val="nil"/>
          <w:left w:val="nil"/>
          <w:bottom w:val="nil"/>
          <w:right w:val="nil"/>
          <w:between w:val="nil"/>
        </w:pBdr>
        <w:spacing w:after="0" w:line="360" w:lineRule="auto"/>
        <w:ind w:left="851" w:right="900"/>
        <w:jc w:val="both"/>
        <w:rPr>
          <w:rFonts w:ascii="Palatino Linotype" w:eastAsia="Palatino Linotype" w:hAnsi="Palatino Linotype" w:cs="Palatino Linotype"/>
          <w:i/>
        </w:rPr>
      </w:pPr>
    </w:p>
    <w:p w14:paraId="061E0F9C" w14:textId="77777777" w:rsidR="0082145D" w:rsidRPr="0040343C" w:rsidRDefault="00F20E7B">
      <w:pPr>
        <w:pBdr>
          <w:top w:val="nil"/>
          <w:left w:val="nil"/>
          <w:bottom w:val="nil"/>
          <w:right w:val="nil"/>
          <w:between w:val="nil"/>
        </w:pBdr>
        <w:spacing w:after="0" w:line="360" w:lineRule="auto"/>
        <w:ind w:left="851" w:right="900"/>
        <w:jc w:val="both"/>
        <w:rPr>
          <w:rFonts w:ascii="Palatino Linotype" w:eastAsia="Palatino Linotype" w:hAnsi="Palatino Linotype" w:cs="Palatino Linotype"/>
          <w:i/>
        </w:rPr>
      </w:pPr>
      <w:r w:rsidRPr="0040343C">
        <w:rPr>
          <w:rFonts w:ascii="Palatino Linotype" w:eastAsia="Palatino Linotype" w:hAnsi="Palatino Linotype" w:cs="Palatino Linotype"/>
          <w:i/>
        </w:rPr>
        <w:t xml:space="preserve">I. Fondo de Aportaciones para la Nómina Educativa y Gasto Operativo; </w:t>
      </w:r>
    </w:p>
    <w:p w14:paraId="4A498CD8" w14:textId="77777777" w:rsidR="0082145D" w:rsidRPr="0040343C" w:rsidRDefault="00F20E7B">
      <w:pPr>
        <w:pBdr>
          <w:top w:val="nil"/>
          <w:left w:val="nil"/>
          <w:bottom w:val="nil"/>
          <w:right w:val="nil"/>
          <w:between w:val="nil"/>
        </w:pBdr>
        <w:spacing w:after="0" w:line="360" w:lineRule="auto"/>
        <w:ind w:left="851" w:right="900"/>
        <w:jc w:val="both"/>
        <w:rPr>
          <w:rFonts w:ascii="Palatino Linotype" w:eastAsia="Palatino Linotype" w:hAnsi="Palatino Linotype" w:cs="Palatino Linotype"/>
          <w:i/>
        </w:rPr>
      </w:pPr>
      <w:r w:rsidRPr="0040343C">
        <w:rPr>
          <w:rFonts w:ascii="Palatino Linotype" w:eastAsia="Palatino Linotype" w:hAnsi="Palatino Linotype" w:cs="Palatino Linotype"/>
          <w:i/>
        </w:rPr>
        <w:t>II. Fondo de Aportaciones para los Servicios de Salud;</w:t>
      </w:r>
    </w:p>
    <w:p w14:paraId="02AD04A7" w14:textId="77777777" w:rsidR="0082145D" w:rsidRPr="0040343C" w:rsidRDefault="00F20E7B">
      <w:pPr>
        <w:pBdr>
          <w:top w:val="nil"/>
          <w:left w:val="nil"/>
          <w:bottom w:val="nil"/>
          <w:right w:val="nil"/>
          <w:between w:val="nil"/>
        </w:pBdr>
        <w:spacing w:after="0" w:line="360" w:lineRule="auto"/>
        <w:ind w:left="851" w:right="900"/>
        <w:jc w:val="both"/>
        <w:rPr>
          <w:rFonts w:ascii="Palatino Linotype" w:eastAsia="Palatino Linotype" w:hAnsi="Palatino Linotype" w:cs="Palatino Linotype"/>
          <w:i/>
        </w:rPr>
      </w:pPr>
      <w:r w:rsidRPr="0040343C">
        <w:rPr>
          <w:rFonts w:ascii="Palatino Linotype" w:eastAsia="Palatino Linotype" w:hAnsi="Palatino Linotype" w:cs="Palatino Linotype"/>
          <w:i/>
        </w:rPr>
        <w:t>III. Fondo de Aportaciones para la Infraestructura Social;</w:t>
      </w:r>
    </w:p>
    <w:p w14:paraId="42982766" w14:textId="77777777" w:rsidR="0082145D" w:rsidRPr="0040343C" w:rsidRDefault="00F20E7B">
      <w:pPr>
        <w:pBdr>
          <w:top w:val="nil"/>
          <w:left w:val="nil"/>
          <w:bottom w:val="nil"/>
          <w:right w:val="nil"/>
          <w:between w:val="nil"/>
        </w:pBdr>
        <w:spacing w:after="0" w:line="360" w:lineRule="auto"/>
        <w:ind w:left="851" w:right="900"/>
        <w:jc w:val="both"/>
        <w:rPr>
          <w:rFonts w:ascii="Palatino Linotype" w:eastAsia="Palatino Linotype" w:hAnsi="Palatino Linotype" w:cs="Palatino Linotype"/>
          <w:i/>
        </w:rPr>
      </w:pPr>
      <w:r w:rsidRPr="0040343C">
        <w:rPr>
          <w:rFonts w:ascii="Palatino Linotype" w:eastAsia="Palatino Linotype" w:hAnsi="Palatino Linotype" w:cs="Palatino Linotype"/>
          <w:i/>
        </w:rPr>
        <w:t>IV. Fondo de Aportaciones para el Fortalecimiento de los Municipios y de las Demarcaciones Territoriales del Distrito Federal;</w:t>
      </w:r>
    </w:p>
    <w:p w14:paraId="622C5EC1" w14:textId="77777777" w:rsidR="0082145D" w:rsidRPr="0040343C" w:rsidRDefault="00F20E7B">
      <w:pPr>
        <w:pBdr>
          <w:top w:val="nil"/>
          <w:left w:val="nil"/>
          <w:bottom w:val="nil"/>
          <w:right w:val="nil"/>
          <w:between w:val="nil"/>
        </w:pBdr>
        <w:spacing w:after="0" w:line="360" w:lineRule="auto"/>
        <w:ind w:left="851" w:right="900"/>
        <w:jc w:val="both"/>
        <w:rPr>
          <w:rFonts w:ascii="Palatino Linotype" w:eastAsia="Palatino Linotype" w:hAnsi="Palatino Linotype" w:cs="Palatino Linotype"/>
          <w:i/>
        </w:rPr>
      </w:pPr>
      <w:r w:rsidRPr="0040343C">
        <w:rPr>
          <w:rFonts w:ascii="Palatino Linotype" w:eastAsia="Palatino Linotype" w:hAnsi="Palatino Linotype" w:cs="Palatino Linotype"/>
          <w:i/>
        </w:rPr>
        <w:t>V. Fondo de Aportaciones Múltiples.</w:t>
      </w:r>
    </w:p>
    <w:p w14:paraId="5B3BF5C4" w14:textId="77777777" w:rsidR="0082145D" w:rsidRPr="0040343C" w:rsidRDefault="00F20E7B">
      <w:pPr>
        <w:pBdr>
          <w:top w:val="nil"/>
          <w:left w:val="nil"/>
          <w:bottom w:val="nil"/>
          <w:right w:val="nil"/>
          <w:between w:val="nil"/>
        </w:pBdr>
        <w:spacing w:after="0" w:line="360" w:lineRule="auto"/>
        <w:ind w:left="851" w:right="900"/>
        <w:jc w:val="both"/>
        <w:rPr>
          <w:rFonts w:ascii="Palatino Linotype" w:eastAsia="Palatino Linotype" w:hAnsi="Palatino Linotype" w:cs="Palatino Linotype"/>
          <w:i/>
        </w:rPr>
      </w:pPr>
      <w:r w:rsidRPr="0040343C">
        <w:rPr>
          <w:rFonts w:ascii="Palatino Linotype" w:eastAsia="Palatino Linotype" w:hAnsi="Palatino Linotype" w:cs="Palatino Linotype"/>
          <w:i/>
        </w:rPr>
        <w:lastRenderedPageBreak/>
        <w:t xml:space="preserve">VI.- Fondo de Aportaciones para la Educación Tecnológica y de Adultos, y </w:t>
      </w:r>
    </w:p>
    <w:p w14:paraId="2650505F" w14:textId="77777777" w:rsidR="0082145D" w:rsidRPr="0040343C" w:rsidRDefault="00F20E7B">
      <w:pPr>
        <w:pBdr>
          <w:top w:val="nil"/>
          <w:left w:val="nil"/>
          <w:bottom w:val="nil"/>
          <w:right w:val="nil"/>
          <w:between w:val="nil"/>
        </w:pBdr>
        <w:spacing w:after="0" w:line="360" w:lineRule="auto"/>
        <w:ind w:left="851" w:right="900"/>
        <w:jc w:val="both"/>
        <w:rPr>
          <w:rFonts w:ascii="Palatino Linotype" w:eastAsia="Palatino Linotype" w:hAnsi="Palatino Linotype" w:cs="Palatino Linotype"/>
          <w:i/>
        </w:rPr>
      </w:pPr>
      <w:r w:rsidRPr="0040343C">
        <w:rPr>
          <w:rFonts w:ascii="Palatino Linotype" w:eastAsia="Palatino Linotype" w:hAnsi="Palatino Linotype" w:cs="Palatino Linotype"/>
          <w:i/>
        </w:rPr>
        <w:t>VII.- Fondo de Aportaciones para la Seguridad Pública de los Estados y del Distrito Federal.</w:t>
      </w:r>
    </w:p>
    <w:p w14:paraId="72282320" w14:textId="77777777" w:rsidR="0082145D" w:rsidRPr="0040343C" w:rsidRDefault="00F20E7B">
      <w:pPr>
        <w:pBdr>
          <w:top w:val="nil"/>
          <w:left w:val="nil"/>
          <w:bottom w:val="nil"/>
          <w:right w:val="nil"/>
          <w:between w:val="nil"/>
        </w:pBdr>
        <w:spacing w:after="0" w:line="360" w:lineRule="auto"/>
        <w:ind w:left="851" w:right="900"/>
        <w:jc w:val="both"/>
        <w:rPr>
          <w:rFonts w:ascii="Palatino Linotype" w:eastAsia="Palatino Linotype" w:hAnsi="Palatino Linotype" w:cs="Palatino Linotype"/>
          <w:i/>
        </w:rPr>
      </w:pPr>
      <w:r w:rsidRPr="0040343C">
        <w:rPr>
          <w:rFonts w:ascii="Palatino Linotype" w:eastAsia="Palatino Linotype" w:hAnsi="Palatino Linotype" w:cs="Palatino Linotype"/>
          <w:i/>
        </w:rPr>
        <w:t>VIII.- Fondo de Aportaciones para el Fortalecimiento de las Entidades Federativas.</w:t>
      </w:r>
    </w:p>
    <w:p w14:paraId="08D881EF" w14:textId="77777777" w:rsidR="0082145D" w:rsidRPr="0040343C" w:rsidRDefault="0082145D">
      <w:pPr>
        <w:pBdr>
          <w:top w:val="nil"/>
          <w:left w:val="nil"/>
          <w:bottom w:val="nil"/>
          <w:right w:val="nil"/>
          <w:between w:val="nil"/>
        </w:pBdr>
        <w:spacing w:after="0" w:line="360" w:lineRule="auto"/>
        <w:ind w:right="900"/>
        <w:jc w:val="both"/>
        <w:rPr>
          <w:rFonts w:ascii="Palatino Linotype" w:eastAsia="Palatino Linotype" w:hAnsi="Palatino Linotype" w:cs="Palatino Linotype"/>
        </w:rPr>
      </w:pPr>
    </w:p>
    <w:p w14:paraId="74FD5250" w14:textId="77777777" w:rsidR="0082145D" w:rsidRPr="0040343C" w:rsidRDefault="00F20E7B">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 xml:space="preserve">Siendo de nuestro interés el Fondo de Aportaciones para la Infraestructura Social (FAIS) y el Fondo de Aportaciones para el Fortalecimiento de los Municipios y de las Demarcaciones Territoriales del Distrito Federal (FORTAMUNDF), debido a que el Fondo de Aportaciones para la Infraestructura Social (FAIS) se divide en dos vertientes: Fondo de Infraestructura Social para las  Entidades (FISE) y en el Fondo para la Infraestructura Social Municipal  y de las Demarcaciones Territoriales del Distrito Federal (FISMDF). </w:t>
      </w:r>
    </w:p>
    <w:p w14:paraId="354BB283" w14:textId="77777777" w:rsidR="0082145D" w:rsidRPr="0040343C" w:rsidRDefault="0082145D">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340C1159" w14:textId="77777777" w:rsidR="0082145D" w:rsidRPr="0040343C" w:rsidRDefault="00F20E7B">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 xml:space="preserve">De acuerdo a ello, el Fondo de Infraestructura Social para </w:t>
      </w:r>
      <w:proofErr w:type="gramStart"/>
      <w:r w:rsidRPr="0040343C">
        <w:rPr>
          <w:rFonts w:ascii="Palatino Linotype" w:eastAsia="Palatino Linotype" w:hAnsi="Palatino Linotype" w:cs="Palatino Linotype"/>
          <w:sz w:val="24"/>
          <w:szCs w:val="24"/>
        </w:rPr>
        <w:t>las  Entidades</w:t>
      </w:r>
      <w:proofErr w:type="gramEnd"/>
      <w:r w:rsidRPr="0040343C">
        <w:rPr>
          <w:rFonts w:ascii="Palatino Linotype" w:eastAsia="Palatino Linotype" w:hAnsi="Palatino Linotype" w:cs="Palatino Linotype"/>
          <w:sz w:val="24"/>
          <w:szCs w:val="24"/>
        </w:rPr>
        <w:t xml:space="preserve"> (FISE) es administrado por las entidades federativas y el Fondo para la Infraestructura Social Municipal  y de las Demarcaciones Territoriales del Distrito Federal (FISMDF), por los Municipios, circunstancia que se robustece con la siguiente imagen que se obtuvo de la liga electrónica: </w:t>
      </w:r>
    </w:p>
    <w:p w14:paraId="4E02614B" w14:textId="77777777" w:rsidR="0082145D" w:rsidRPr="0040343C" w:rsidRDefault="0082145D">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4C5B4B8B" w14:textId="77777777" w:rsidR="0082145D" w:rsidRPr="0040343C" w:rsidRDefault="00D3701D">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hyperlink r:id="rId41">
        <w:r w:rsidR="00F20E7B" w:rsidRPr="0040343C">
          <w:rPr>
            <w:rFonts w:ascii="Palatino Linotype" w:eastAsia="Palatino Linotype" w:hAnsi="Palatino Linotype" w:cs="Palatino Linotype"/>
            <w:sz w:val="24"/>
            <w:szCs w:val="24"/>
            <w:u w:val="single"/>
          </w:rPr>
          <w:t>https://www.gob.mx/bienestar/fais/acciones-y-programas/el-fondo-de-aportaciones-para-la-infraestructura-social</w:t>
        </w:r>
      </w:hyperlink>
      <w:r w:rsidR="00F20E7B" w:rsidRPr="0040343C">
        <w:rPr>
          <w:rFonts w:ascii="Palatino Linotype" w:eastAsia="Palatino Linotype" w:hAnsi="Palatino Linotype" w:cs="Palatino Linotype"/>
          <w:sz w:val="24"/>
          <w:szCs w:val="24"/>
        </w:rPr>
        <w:t xml:space="preserve"> </w:t>
      </w:r>
    </w:p>
    <w:p w14:paraId="656DF068" w14:textId="77777777" w:rsidR="0082145D" w:rsidRPr="0040343C" w:rsidRDefault="00F20E7B">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40343C">
        <w:rPr>
          <w:noProof/>
        </w:rPr>
        <w:lastRenderedPageBreak/>
        <w:drawing>
          <wp:inline distT="0" distB="0" distL="0" distR="0" wp14:anchorId="20F0211C" wp14:editId="37330437">
            <wp:extent cx="5483598" cy="4754253"/>
            <wp:effectExtent l="0" t="0" r="0" b="0"/>
            <wp:docPr id="6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2"/>
                    <a:srcRect l="19517" t="28063" r="46027" b="18827"/>
                    <a:stretch>
                      <a:fillRect/>
                    </a:stretch>
                  </pic:blipFill>
                  <pic:spPr>
                    <a:xfrm>
                      <a:off x="0" y="0"/>
                      <a:ext cx="5483598" cy="4754253"/>
                    </a:xfrm>
                    <a:prstGeom prst="rect">
                      <a:avLst/>
                    </a:prstGeom>
                    <a:ln/>
                  </pic:spPr>
                </pic:pic>
              </a:graphicData>
            </a:graphic>
          </wp:inline>
        </w:drawing>
      </w:r>
    </w:p>
    <w:p w14:paraId="45ACA89D"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0BCD58EB" w14:textId="77777777" w:rsidR="0082145D" w:rsidRPr="0040343C" w:rsidRDefault="00F20E7B">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r w:rsidRPr="0040343C">
        <w:rPr>
          <w:rFonts w:ascii="Palatino Linotype" w:eastAsia="Palatino Linotype" w:hAnsi="Palatino Linotype" w:cs="Palatino Linotype"/>
          <w:b/>
          <w:sz w:val="24"/>
          <w:szCs w:val="24"/>
        </w:rPr>
        <w:t xml:space="preserve">Respecto al FIES. </w:t>
      </w:r>
    </w:p>
    <w:p w14:paraId="5FD8E697" w14:textId="77777777" w:rsidR="0082145D" w:rsidRPr="0040343C" w:rsidRDefault="0082145D">
      <w:p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p>
    <w:p w14:paraId="1F132A0A" w14:textId="77777777" w:rsidR="0082145D" w:rsidRPr="0040343C" w:rsidRDefault="00F20E7B">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 xml:space="preserve">En este punto de la solicitud, </w:t>
      </w:r>
      <w:r w:rsidRPr="0040343C">
        <w:rPr>
          <w:rFonts w:ascii="Palatino Linotype" w:eastAsia="Palatino Linotype" w:hAnsi="Palatino Linotype" w:cs="Palatino Linotype"/>
          <w:b/>
          <w:sz w:val="24"/>
          <w:szCs w:val="24"/>
        </w:rPr>
        <w:t>EL SUJETO OBLIGADO</w:t>
      </w:r>
      <w:r w:rsidRPr="0040343C">
        <w:rPr>
          <w:rFonts w:ascii="Palatino Linotype" w:eastAsia="Palatino Linotype" w:hAnsi="Palatino Linotype" w:cs="Palatino Linotype"/>
          <w:sz w:val="24"/>
          <w:szCs w:val="24"/>
        </w:rPr>
        <w:t xml:space="preserve">, resultó omiso de emitir pronunciamiento, lo cual nos obliga a señalar la siguiente legislación aplicable: </w:t>
      </w:r>
    </w:p>
    <w:p w14:paraId="3D408CC9" w14:textId="77777777" w:rsidR="0082145D" w:rsidRPr="0040343C" w:rsidRDefault="00F20E7B">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b/>
          <w:i/>
          <w:u w:val="single"/>
        </w:rPr>
      </w:pPr>
      <w:r w:rsidRPr="0040343C">
        <w:rPr>
          <w:rFonts w:ascii="Palatino Linotype" w:eastAsia="Palatino Linotype" w:hAnsi="Palatino Linotype" w:cs="Palatino Linotype"/>
          <w:b/>
          <w:i/>
          <w:u w:val="single"/>
        </w:rPr>
        <w:t>LINEAMIENTOS PARA EL EJERCICIO DE LOS RECURSOS DEL FIDEICOMISO PARA LA INFRAESTRUCTURA EN LOS ESTADOS.</w:t>
      </w:r>
    </w:p>
    <w:p w14:paraId="7065DBF9" w14:textId="77777777" w:rsidR="0082145D" w:rsidRPr="0040343C" w:rsidRDefault="0082145D">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i/>
        </w:rPr>
      </w:pPr>
    </w:p>
    <w:p w14:paraId="0EB4E150" w14:textId="77777777" w:rsidR="0082145D" w:rsidRPr="0040343C" w:rsidRDefault="00F20E7B">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i/>
        </w:rPr>
      </w:pPr>
      <w:r w:rsidRPr="0040343C">
        <w:rPr>
          <w:rFonts w:ascii="Palatino Linotype" w:eastAsia="Palatino Linotype" w:hAnsi="Palatino Linotype" w:cs="Palatino Linotype"/>
          <w:i/>
        </w:rPr>
        <w:t>AUTORIZACIÓN PRESUPUESTAL.</w:t>
      </w:r>
    </w:p>
    <w:p w14:paraId="4C34654C" w14:textId="77777777" w:rsidR="0082145D" w:rsidRPr="0040343C" w:rsidRDefault="0082145D">
      <w:pPr>
        <w:pBdr>
          <w:top w:val="nil"/>
          <w:left w:val="nil"/>
          <w:bottom w:val="nil"/>
          <w:right w:val="nil"/>
          <w:between w:val="nil"/>
        </w:pBdr>
        <w:spacing w:after="0" w:line="276" w:lineRule="auto"/>
        <w:ind w:right="902"/>
        <w:jc w:val="both"/>
        <w:rPr>
          <w:rFonts w:ascii="Palatino Linotype" w:eastAsia="Palatino Linotype" w:hAnsi="Palatino Linotype" w:cs="Palatino Linotype"/>
          <w:i/>
        </w:rPr>
      </w:pPr>
    </w:p>
    <w:p w14:paraId="111EE709" w14:textId="77777777" w:rsidR="0082145D" w:rsidRPr="0040343C" w:rsidRDefault="00F20E7B">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i/>
        </w:rPr>
      </w:pPr>
      <w:r w:rsidRPr="0040343C">
        <w:rPr>
          <w:rFonts w:ascii="Palatino Linotype" w:eastAsia="Palatino Linotype" w:hAnsi="Palatino Linotype" w:cs="Palatino Linotype"/>
          <w:i/>
        </w:rPr>
        <w:t>Del destino de los Recursos FIES</w:t>
      </w:r>
    </w:p>
    <w:p w14:paraId="6991F040" w14:textId="77777777" w:rsidR="0082145D" w:rsidRPr="0040343C" w:rsidRDefault="0082145D">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i/>
        </w:rPr>
      </w:pPr>
    </w:p>
    <w:p w14:paraId="1EBAB8FE" w14:textId="77777777" w:rsidR="0082145D" w:rsidRPr="0040343C" w:rsidRDefault="00F20E7B">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i/>
        </w:rPr>
      </w:pPr>
      <w:r w:rsidRPr="0040343C">
        <w:rPr>
          <w:rFonts w:ascii="Palatino Linotype" w:eastAsia="Palatino Linotype" w:hAnsi="Palatino Linotype" w:cs="Palatino Linotype"/>
          <w:i/>
        </w:rPr>
        <w:t>6. Los Recursos FIES que se entreguen a las Entidades Federativas se deberán destinar a Programas y/o Proyectos de Inversión nuevos o en proceso de las Entidades Federativas, en cualquiera de los ámbitos siguientes: Comunicaciones, Transportes y Vialidades; Desarrollo Rural y Agropecuario; Fomento e Impulso Económico; Desarrollo Social; Desarrollo Regional y Urbano; Seguridad Pública, Procuración de Justicia y Protección Civil, y Otros Proyectos de Infraestructura y Equipamiento, conforme a lo señalado en la Clasificación de Programas y/o Proyectos de Inversión (Anexo 1).</w:t>
      </w:r>
    </w:p>
    <w:p w14:paraId="7C57B7C5" w14:textId="77777777" w:rsidR="0082145D" w:rsidRPr="0040343C" w:rsidRDefault="0082145D">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i/>
        </w:rPr>
      </w:pPr>
    </w:p>
    <w:p w14:paraId="4C31F60E" w14:textId="77777777" w:rsidR="0082145D" w:rsidRPr="0040343C" w:rsidRDefault="00F20E7B">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i/>
        </w:rPr>
      </w:pPr>
      <w:r w:rsidRPr="0040343C">
        <w:rPr>
          <w:rFonts w:ascii="Palatino Linotype" w:eastAsia="Palatino Linotype" w:hAnsi="Palatino Linotype" w:cs="Palatino Linotype"/>
          <w:i/>
        </w:rPr>
        <w:t>Los Programas y/o Proyectos de Inversión de las Entidades Federativas se podrán ejecutar por contrato o por administración directa para:</w:t>
      </w:r>
    </w:p>
    <w:p w14:paraId="33B949BC" w14:textId="77777777" w:rsidR="0082145D" w:rsidRPr="0040343C" w:rsidRDefault="0082145D">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i/>
        </w:rPr>
      </w:pPr>
    </w:p>
    <w:p w14:paraId="664E722F" w14:textId="77777777" w:rsidR="0082145D" w:rsidRPr="0040343C" w:rsidRDefault="00F20E7B">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i/>
        </w:rPr>
      </w:pPr>
      <w:r w:rsidRPr="0040343C">
        <w:rPr>
          <w:rFonts w:ascii="Palatino Linotype" w:eastAsia="Palatino Linotype" w:hAnsi="Palatino Linotype" w:cs="Palatino Linotype"/>
          <w:i/>
        </w:rPr>
        <w:t>a)   La construcción, reconstrucción, ampliación, conclusión, mantenimiento, conservación, mejoramiento, rehabilitación y modernización en cualquiera de los ámbitos referidos en el numeral anterior, así como para la adquisición de bienes para Equipamiento;</w:t>
      </w:r>
    </w:p>
    <w:p w14:paraId="6A7F5A73" w14:textId="77777777" w:rsidR="0082145D" w:rsidRPr="0040343C" w:rsidRDefault="0082145D">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i/>
        </w:rPr>
      </w:pPr>
    </w:p>
    <w:p w14:paraId="32BDE4C4" w14:textId="77777777" w:rsidR="0082145D" w:rsidRPr="0040343C" w:rsidRDefault="00F20E7B">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i/>
        </w:rPr>
      </w:pPr>
      <w:r w:rsidRPr="0040343C">
        <w:rPr>
          <w:rFonts w:ascii="Palatino Linotype" w:eastAsia="Palatino Linotype" w:hAnsi="Palatino Linotype" w:cs="Palatino Linotype"/>
          <w:i/>
        </w:rPr>
        <w:t xml:space="preserve">b)   La elaboración de Estudios de </w:t>
      </w:r>
      <w:proofErr w:type="spellStart"/>
      <w:r w:rsidRPr="0040343C">
        <w:rPr>
          <w:rFonts w:ascii="Palatino Linotype" w:eastAsia="Palatino Linotype" w:hAnsi="Palatino Linotype" w:cs="Palatino Linotype"/>
          <w:i/>
        </w:rPr>
        <w:t>Preinversión</w:t>
      </w:r>
      <w:proofErr w:type="spellEnd"/>
      <w:r w:rsidRPr="0040343C">
        <w:rPr>
          <w:rFonts w:ascii="Palatino Linotype" w:eastAsia="Palatino Linotype" w:hAnsi="Palatino Linotype" w:cs="Palatino Linotype"/>
          <w:i/>
        </w:rPr>
        <w:t xml:space="preserve">, siempre y cuando los recursos destinados para los mismos no excedan el treinta por ciento del monto comunicado como anticipo a la Entidad Federativa, en términos del numeral 11 de los Lineamientos, </w:t>
      </w:r>
    </w:p>
    <w:p w14:paraId="39FDF7C3" w14:textId="77777777" w:rsidR="0082145D" w:rsidRPr="0040343C" w:rsidRDefault="0082145D">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i/>
        </w:rPr>
      </w:pPr>
    </w:p>
    <w:p w14:paraId="5F16D565" w14:textId="77777777" w:rsidR="0082145D" w:rsidRPr="0040343C" w:rsidRDefault="00F20E7B">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i/>
        </w:rPr>
      </w:pPr>
      <w:r w:rsidRPr="0040343C">
        <w:rPr>
          <w:rFonts w:ascii="Palatino Linotype" w:eastAsia="Palatino Linotype" w:hAnsi="Palatino Linotype" w:cs="Palatino Linotype"/>
          <w:i/>
        </w:rPr>
        <w:t>c)   Los Gastos Indirectos, para los cuales se podrá destinar hasta el dos por ciento del monto total de los recursos autorizados para cada Programa y/o Proyecto de Inversión de las Entidades Federativas.</w:t>
      </w:r>
    </w:p>
    <w:p w14:paraId="0A057091" w14:textId="77777777" w:rsidR="0082145D" w:rsidRPr="0040343C" w:rsidRDefault="00F20E7B">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i/>
        </w:rPr>
      </w:pPr>
      <w:r w:rsidRPr="0040343C">
        <w:rPr>
          <w:rFonts w:ascii="Palatino Linotype" w:eastAsia="Palatino Linotype" w:hAnsi="Palatino Linotype" w:cs="Palatino Linotype"/>
          <w:i/>
        </w:rPr>
        <w:t xml:space="preserve">Cuando se trate de acciones de ordenamiento, regulación, mejoramiento y desarrollo rural, urbano y regional, así como aquellas que sean necesarias para la construcción, ampliación o desarrollo de infraestructura y Equipamiento, se podrá destinar hasta el treinta por ciento del monto comunicado como anticipo a la Entidad Federativa, en términos del numeral 11 de los Lineamientos, para la </w:t>
      </w:r>
      <w:r w:rsidRPr="0040343C">
        <w:rPr>
          <w:rFonts w:ascii="Palatino Linotype" w:eastAsia="Palatino Linotype" w:hAnsi="Palatino Linotype" w:cs="Palatino Linotype"/>
          <w:i/>
        </w:rPr>
        <w:lastRenderedPageBreak/>
        <w:t>adquisición de reservas territoriales y/o para cubrir los derechos de vía relacionadas con los Programas y/o Proyectos de Inversión.</w:t>
      </w:r>
    </w:p>
    <w:p w14:paraId="0DBC1B3C" w14:textId="77777777" w:rsidR="0082145D" w:rsidRPr="0040343C" w:rsidRDefault="00F20E7B">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i/>
        </w:rPr>
      </w:pPr>
      <w:r w:rsidRPr="0040343C">
        <w:rPr>
          <w:rFonts w:ascii="Palatino Linotype" w:eastAsia="Palatino Linotype" w:hAnsi="Palatino Linotype" w:cs="Palatino Linotype"/>
          <w:i/>
        </w:rPr>
        <w:t>8.     Los Recursos FIES que se entreguen a las Entidades Federativas no se podrán destinar a gasto corriente y de operación, con excepción de los Gastos Indirectos referidos en el inciso c) del numeral anterior, así como los que se asignen para los fines que se señalan en los numerales 28, inciso b), y 29 de los Lineamientos.</w:t>
      </w:r>
    </w:p>
    <w:p w14:paraId="046D74E3" w14:textId="77777777" w:rsidR="0082145D" w:rsidRPr="0040343C" w:rsidRDefault="00F20E7B">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i/>
        </w:rPr>
      </w:pPr>
      <w:r w:rsidRPr="0040343C">
        <w:rPr>
          <w:rFonts w:ascii="Palatino Linotype" w:eastAsia="Palatino Linotype" w:hAnsi="Palatino Linotype" w:cs="Palatino Linotype"/>
          <w:i/>
        </w:rPr>
        <w:t>9.     Las Entidades Federativas podrán destinar los Recursos FIES como contraparte o coparticipación estatal con otros fondos o programas federales, siempre y cuando sean congruentes con los fines del FIES, con lo establecido en los Lineamientos, y no contravengan las demás disposiciones jurídicas aplicables. Los Recursos FIES deberán estar plenamente identificados respecto de los demás recursos.</w:t>
      </w:r>
    </w:p>
    <w:p w14:paraId="7629E2C2" w14:textId="77777777" w:rsidR="0082145D" w:rsidRPr="0040343C" w:rsidRDefault="00F20E7B">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i/>
        </w:rPr>
      </w:pPr>
      <w:r w:rsidRPr="0040343C">
        <w:rPr>
          <w:rFonts w:ascii="Palatino Linotype" w:eastAsia="Palatino Linotype" w:hAnsi="Palatino Linotype" w:cs="Palatino Linotype"/>
          <w:i/>
        </w:rPr>
        <w:t>10.   Será responsabilidad de las Entidades Federativas contar con todos los permisos federales, estatales y municipales vigentes, necesarios para la ejecución de los Programas y/o Proyectos de Inversión, y de acreditarlo ante los órganos fiscalizadores.</w:t>
      </w:r>
    </w:p>
    <w:p w14:paraId="3FED1274" w14:textId="77777777" w:rsidR="0082145D" w:rsidRPr="0040343C" w:rsidRDefault="0082145D">
      <w:pPr>
        <w:pBdr>
          <w:top w:val="nil"/>
          <w:left w:val="nil"/>
          <w:bottom w:val="nil"/>
          <w:right w:val="nil"/>
          <w:between w:val="nil"/>
        </w:pBdr>
        <w:spacing w:after="0" w:line="360" w:lineRule="auto"/>
        <w:jc w:val="both"/>
        <w:rPr>
          <w:rFonts w:ascii="Palatino Linotype" w:eastAsia="Palatino Linotype" w:hAnsi="Palatino Linotype" w:cs="Palatino Linotype"/>
          <w:i/>
        </w:rPr>
      </w:pPr>
    </w:p>
    <w:p w14:paraId="04E9CE3A" w14:textId="77777777" w:rsidR="0082145D" w:rsidRPr="0040343C" w:rsidRDefault="00F20E7B">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 xml:space="preserve">Conforme a lo anterior, los recursos FIES se entregaran a las entidades federativas misma que se destinada a programas y proyectos de inversión en distintos rubros, además, se localizó la siguiente liga electrónica </w:t>
      </w:r>
      <w:hyperlink r:id="rId43">
        <w:r w:rsidRPr="0040343C">
          <w:rPr>
            <w:rFonts w:ascii="Palatino Linotype" w:eastAsia="Palatino Linotype" w:hAnsi="Palatino Linotype" w:cs="Palatino Linotype"/>
            <w:sz w:val="24"/>
            <w:szCs w:val="24"/>
            <w:u w:val="single"/>
          </w:rPr>
          <w:t>https://transparenciafiscal.edomex.gob.mx/sites/transparenciafiscal.edomex.gob.mx/files/files/pdf/estadisticas-fiscales/FIES-mdp.pdf</w:t>
        </w:r>
      </w:hyperlink>
      <w:r w:rsidRPr="0040343C">
        <w:rPr>
          <w:rFonts w:ascii="Palatino Linotype" w:eastAsia="Palatino Linotype" w:hAnsi="Palatino Linotype" w:cs="Palatino Linotype"/>
          <w:sz w:val="24"/>
          <w:szCs w:val="24"/>
        </w:rPr>
        <w:t xml:space="preserve"> en donde se establece el monto que se le asigno del Fideicomiso para la Infraestructura en los Estados (FIES), 2003-2022 : </w:t>
      </w:r>
    </w:p>
    <w:p w14:paraId="189931A2" w14:textId="77777777" w:rsidR="0082145D" w:rsidRPr="0040343C" w:rsidRDefault="00F20E7B">
      <w:pPr>
        <w:pBdr>
          <w:top w:val="nil"/>
          <w:left w:val="nil"/>
          <w:bottom w:val="nil"/>
          <w:right w:val="nil"/>
          <w:between w:val="nil"/>
        </w:pBdr>
        <w:spacing w:after="0" w:line="360" w:lineRule="auto"/>
        <w:jc w:val="center"/>
        <w:rPr>
          <w:rFonts w:ascii="Palatino Linotype" w:eastAsia="Palatino Linotype" w:hAnsi="Palatino Linotype" w:cs="Palatino Linotype"/>
          <w:sz w:val="24"/>
          <w:szCs w:val="24"/>
        </w:rPr>
      </w:pPr>
      <w:r w:rsidRPr="0040343C">
        <w:rPr>
          <w:noProof/>
        </w:rPr>
        <w:lastRenderedPageBreak/>
        <w:drawing>
          <wp:inline distT="0" distB="0" distL="0" distR="0" wp14:anchorId="3B35920A" wp14:editId="11305E3B">
            <wp:extent cx="2512395" cy="3564595"/>
            <wp:effectExtent l="0" t="0" r="0" b="0"/>
            <wp:docPr id="6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4"/>
                    <a:srcRect l="49559" t="38926" r="30583" b="10982"/>
                    <a:stretch>
                      <a:fillRect/>
                    </a:stretch>
                  </pic:blipFill>
                  <pic:spPr>
                    <a:xfrm>
                      <a:off x="0" y="0"/>
                      <a:ext cx="2512395" cy="3564595"/>
                    </a:xfrm>
                    <a:prstGeom prst="rect">
                      <a:avLst/>
                    </a:prstGeom>
                    <a:ln/>
                  </pic:spPr>
                </pic:pic>
              </a:graphicData>
            </a:graphic>
          </wp:inline>
        </w:drawing>
      </w:r>
    </w:p>
    <w:p w14:paraId="4811CDEC" w14:textId="77777777" w:rsidR="0082145D" w:rsidRPr="0040343C" w:rsidRDefault="00F20E7B">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 xml:space="preserve">De tal modo, que </w:t>
      </w:r>
      <w:r w:rsidRPr="0040343C">
        <w:rPr>
          <w:rFonts w:ascii="Palatino Linotype" w:eastAsia="Palatino Linotype" w:hAnsi="Palatino Linotype" w:cs="Palatino Linotype"/>
          <w:b/>
          <w:sz w:val="24"/>
          <w:szCs w:val="24"/>
        </w:rPr>
        <w:t>EL SUJETO OBLIGADO</w:t>
      </w:r>
      <w:r w:rsidRPr="0040343C">
        <w:rPr>
          <w:rFonts w:ascii="Palatino Linotype" w:eastAsia="Palatino Linotype" w:hAnsi="Palatino Linotype" w:cs="Palatino Linotype"/>
          <w:sz w:val="24"/>
          <w:szCs w:val="24"/>
        </w:rPr>
        <w:t xml:space="preserve">, no es competente para recibir el Fideicomiso para la Infraestructura en los Estados (FIES), razón por la cual no es procedente atender este punto de la solicitud. </w:t>
      </w:r>
    </w:p>
    <w:p w14:paraId="6E15A7CE" w14:textId="77777777" w:rsidR="0082145D" w:rsidRPr="0040343C" w:rsidRDefault="0082145D">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4FD37834" w14:textId="77777777" w:rsidR="0082145D" w:rsidRPr="0040343C" w:rsidRDefault="00F20E7B">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u w:val="single"/>
        </w:rPr>
      </w:pPr>
      <w:r w:rsidRPr="0040343C">
        <w:rPr>
          <w:rFonts w:ascii="Palatino Linotype" w:eastAsia="Palatino Linotype" w:hAnsi="Palatino Linotype" w:cs="Palatino Linotype"/>
          <w:b/>
          <w:sz w:val="24"/>
          <w:szCs w:val="24"/>
          <w:u w:val="single"/>
        </w:rPr>
        <w:t>Respecto al PAD.</w:t>
      </w:r>
    </w:p>
    <w:p w14:paraId="7EB75228" w14:textId="77777777" w:rsidR="0082145D" w:rsidRPr="0040343C" w:rsidRDefault="0082145D">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59D7BE9E" w14:textId="77777777" w:rsidR="0082145D" w:rsidRPr="0040343C" w:rsidRDefault="00F20E7B">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Con relación al Programa de Acciones para el Desarrollo (PAD), también resulto omiso de emitir pronunciamiento alguno, siendo necesario señalar lo siguiente:</w:t>
      </w:r>
    </w:p>
    <w:p w14:paraId="44B8976E" w14:textId="77777777" w:rsidR="0082145D" w:rsidRPr="0040343C" w:rsidRDefault="0082145D">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78961D3E" w14:textId="77777777" w:rsidR="0082145D" w:rsidRPr="0040343C" w:rsidRDefault="00F20E7B">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b/>
          <w:i/>
          <w:u w:val="single"/>
        </w:rPr>
      </w:pPr>
      <w:r w:rsidRPr="0040343C">
        <w:rPr>
          <w:rFonts w:ascii="Palatino Linotype" w:eastAsia="Palatino Linotype" w:hAnsi="Palatino Linotype" w:cs="Palatino Linotype"/>
          <w:b/>
          <w:i/>
          <w:u w:val="single"/>
        </w:rPr>
        <w:t>ACUERDO MEDIANTE EL CUAL EL SECRETARIO DE FINANZAS DA A CONOCER LAS REGLAS DE OPERACIÓN DEL PROGRAMA DE ACCIONES PARA EL DESARROLLO.</w:t>
      </w:r>
    </w:p>
    <w:p w14:paraId="31ECBBE6" w14:textId="77777777" w:rsidR="0082145D" w:rsidRPr="0040343C" w:rsidRDefault="0082145D">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i/>
        </w:rPr>
      </w:pPr>
    </w:p>
    <w:p w14:paraId="61F14171" w14:textId="77777777" w:rsidR="0082145D" w:rsidRPr="0040343C" w:rsidRDefault="00F20E7B">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i/>
        </w:rPr>
      </w:pPr>
      <w:r w:rsidRPr="0040343C">
        <w:rPr>
          <w:rFonts w:ascii="Palatino Linotype" w:eastAsia="Palatino Linotype" w:hAnsi="Palatino Linotype" w:cs="Palatino Linotype"/>
          <w:i/>
        </w:rPr>
        <w:t>AUTORIZACIÓN PRESUPUESTAL.</w:t>
      </w:r>
    </w:p>
    <w:p w14:paraId="7F68728D" w14:textId="77777777" w:rsidR="0082145D" w:rsidRPr="0040343C" w:rsidRDefault="0082145D">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i/>
        </w:rPr>
      </w:pPr>
    </w:p>
    <w:p w14:paraId="64FF77A4" w14:textId="77777777" w:rsidR="0082145D" w:rsidRPr="0040343C" w:rsidRDefault="00F20E7B">
      <w:pPr>
        <w:numPr>
          <w:ilvl w:val="1"/>
          <w:numId w:val="4"/>
        </w:numPr>
        <w:pBdr>
          <w:top w:val="nil"/>
          <w:left w:val="nil"/>
          <w:bottom w:val="nil"/>
          <w:right w:val="nil"/>
          <w:between w:val="nil"/>
        </w:pBdr>
        <w:spacing w:after="0" w:line="276" w:lineRule="auto"/>
        <w:ind w:left="851" w:right="902" w:firstLine="0"/>
        <w:jc w:val="both"/>
        <w:rPr>
          <w:rFonts w:ascii="Palatino Linotype" w:eastAsia="Palatino Linotype" w:hAnsi="Palatino Linotype" w:cs="Palatino Linotype"/>
          <w:i/>
        </w:rPr>
      </w:pPr>
      <w:r w:rsidRPr="0040343C">
        <w:rPr>
          <w:rFonts w:ascii="Palatino Linotype" w:eastAsia="Palatino Linotype" w:hAnsi="Palatino Linotype" w:cs="Palatino Linotype"/>
          <w:i/>
        </w:rPr>
        <w:t>Oficios de Asignación y Autorización de recursos</w:t>
      </w:r>
    </w:p>
    <w:p w14:paraId="379DC87D" w14:textId="77777777" w:rsidR="0082145D" w:rsidRPr="0040343C" w:rsidRDefault="0082145D">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i/>
        </w:rPr>
      </w:pPr>
    </w:p>
    <w:p w14:paraId="3B212B31" w14:textId="77777777" w:rsidR="0082145D" w:rsidRPr="0040343C" w:rsidRDefault="00F20E7B">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i/>
        </w:rPr>
      </w:pPr>
      <w:r w:rsidRPr="0040343C">
        <w:rPr>
          <w:rFonts w:ascii="Palatino Linotype" w:eastAsia="Palatino Linotype" w:hAnsi="Palatino Linotype" w:cs="Palatino Linotype"/>
          <w:i/>
        </w:rPr>
        <w:t xml:space="preserve">Una vez aprobado el Decreto del Presupuesto de Egresos por la Legislatura y conforme al techo financiero asignado, la Secretaría previa solicitud de las unidades ejecutoras, procederá a la emisión del oficio de asignación de recursos a nivel obra o acción, para lo cual la unidad ejecutora deberá contar con el expediente técnico, para dar inicio al procedimiento de adjudicación de las mismas; para el caso de los recursos federales, se deberá presentar el convenio o documento debidamente firmado que acredite la suficiencia presupuestal; si no se presenta dicha información, no se asignarán los recursos. </w:t>
      </w:r>
    </w:p>
    <w:p w14:paraId="0282D118" w14:textId="77777777" w:rsidR="0082145D" w:rsidRPr="0040343C" w:rsidRDefault="0082145D">
      <w:pPr>
        <w:pBdr>
          <w:top w:val="nil"/>
          <w:left w:val="nil"/>
          <w:bottom w:val="nil"/>
          <w:right w:val="nil"/>
          <w:between w:val="nil"/>
        </w:pBdr>
        <w:spacing w:after="0" w:line="360" w:lineRule="auto"/>
        <w:ind w:right="900"/>
        <w:jc w:val="both"/>
        <w:rPr>
          <w:rFonts w:ascii="Palatino Linotype" w:eastAsia="Palatino Linotype" w:hAnsi="Palatino Linotype" w:cs="Palatino Linotype"/>
          <w:sz w:val="24"/>
          <w:szCs w:val="24"/>
        </w:rPr>
      </w:pPr>
    </w:p>
    <w:p w14:paraId="6F9C3479" w14:textId="77777777" w:rsidR="0082145D" w:rsidRPr="0040343C" w:rsidRDefault="00F20E7B">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Al respecto, una vez aprobado el Presupuesto de Egresos por la Legislatura y conforme al techo financiero asignado, la Secretaría de Finanzas previa solicitud de las unidades ejecutoras, procederá a la emisión del oficio de asignación de recursos del Programa de Acciones para el Desarrollo (PAD).</w:t>
      </w:r>
    </w:p>
    <w:p w14:paraId="5695ECFC"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50B16706"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Aclarado lo anterior, es necesario referir que los artículos 342, 343, 344 y 345 del Código Financiero del Estado de México y Municipios, disponen el sistema y las políticas que deben seguirse para llevar el registro contable y presupuestal de las operaciones financieras, en los siguientes términos:</w:t>
      </w:r>
    </w:p>
    <w:p w14:paraId="40CA251A"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25FE1AB5" w14:textId="77777777" w:rsidR="0082145D" w:rsidRPr="0040343C" w:rsidRDefault="00F20E7B">
      <w:pPr>
        <w:spacing w:after="0" w:line="276" w:lineRule="auto"/>
        <w:ind w:left="862" w:right="862"/>
        <w:jc w:val="both"/>
        <w:rPr>
          <w:rFonts w:ascii="Palatino Linotype" w:eastAsia="Palatino Linotype" w:hAnsi="Palatino Linotype" w:cs="Palatino Linotype"/>
          <w:i/>
        </w:rPr>
      </w:pPr>
      <w:r w:rsidRPr="0040343C">
        <w:rPr>
          <w:rFonts w:ascii="Palatino Linotype" w:eastAsia="Palatino Linotype" w:hAnsi="Palatino Linotype" w:cs="Palatino Linotype"/>
          <w:i/>
        </w:rPr>
        <w:t>“</w:t>
      </w:r>
      <w:r w:rsidRPr="0040343C">
        <w:rPr>
          <w:rFonts w:ascii="Palatino Linotype" w:eastAsia="Palatino Linotype" w:hAnsi="Palatino Linotype" w:cs="Palatino Linotype"/>
          <w:b/>
          <w:i/>
        </w:rPr>
        <w:t>Artículo 342.-</w:t>
      </w:r>
      <w:r w:rsidRPr="0040343C">
        <w:rPr>
          <w:rFonts w:ascii="Palatino Linotype" w:eastAsia="Palatino Linotype" w:hAnsi="Palatino Linotype" w:cs="Palatino Linotype"/>
          <w:i/>
        </w:rPr>
        <w:t xml:space="preserve"> -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20535771" w14:textId="77777777" w:rsidR="0082145D" w:rsidRPr="0040343C" w:rsidRDefault="00F20E7B">
      <w:pPr>
        <w:spacing w:after="0" w:line="276" w:lineRule="auto"/>
        <w:ind w:left="862" w:right="862"/>
        <w:jc w:val="both"/>
        <w:rPr>
          <w:rFonts w:ascii="Palatino Linotype" w:eastAsia="Palatino Linotype" w:hAnsi="Palatino Linotype" w:cs="Palatino Linotype"/>
          <w:i/>
        </w:rPr>
      </w:pPr>
      <w:r w:rsidRPr="0040343C">
        <w:rPr>
          <w:rFonts w:ascii="Palatino Linotype" w:eastAsia="Palatino Linotype" w:hAnsi="Palatino Linotype" w:cs="Palatino Linotype"/>
          <w:i/>
        </w:rPr>
        <w:lastRenderedPageBreak/>
        <w:t>En el caso de los municipios, el registro a que se refiere el párrafo anterior, se realizará conforme al sistema y a las disposiciones en materia de planeación, programación, presupuestación, evaluación y contabilidad gubernamental, que se aprueben en el marco del Sistema de Coordinación Hacendaria del Estado de México.</w:t>
      </w:r>
    </w:p>
    <w:p w14:paraId="384E3AAE" w14:textId="77777777" w:rsidR="0082145D" w:rsidRPr="0040343C" w:rsidRDefault="00F20E7B">
      <w:pPr>
        <w:spacing w:after="0" w:line="276" w:lineRule="auto"/>
        <w:ind w:left="862" w:right="862"/>
        <w:jc w:val="both"/>
        <w:rPr>
          <w:rFonts w:ascii="Palatino Linotype" w:eastAsia="Palatino Linotype" w:hAnsi="Palatino Linotype" w:cs="Palatino Linotype"/>
          <w:i/>
        </w:rPr>
      </w:pPr>
      <w:r w:rsidRPr="0040343C">
        <w:rPr>
          <w:rFonts w:ascii="Palatino Linotype" w:eastAsia="Palatino Linotype" w:hAnsi="Palatino Linotype" w:cs="Palatino Linotype"/>
          <w:b/>
          <w:i/>
        </w:rPr>
        <w:t>Artículo 343.-</w:t>
      </w:r>
      <w:r w:rsidRPr="0040343C">
        <w:rPr>
          <w:rFonts w:ascii="Palatino Linotype" w:eastAsia="Palatino Linotype" w:hAnsi="Palatino Linotype" w:cs="Palatino Linotype"/>
          <w:i/>
        </w:rPr>
        <w:t xml:space="preserve"> -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14:paraId="2C2DFAA1" w14:textId="77777777" w:rsidR="0082145D" w:rsidRPr="0040343C" w:rsidRDefault="00F20E7B">
      <w:pPr>
        <w:spacing w:after="0" w:line="276" w:lineRule="auto"/>
        <w:ind w:left="862" w:right="862"/>
        <w:jc w:val="both"/>
        <w:rPr>
          <w:rFonts w:ascii="Palatino Linotype" w:eastAsia="Palatino Linotype" w:hAnsi="Palatino Linotype" w:cs="Palatino Linotype"/>
          <w:i/>
        </w:rPr>
      </w:pPr>
      <w:r w:rsidRPr="0040343C">
        <w:rPr>
          <w:rFonts w:ascii="Palatino Linotype" w:eastAsia="Palatino Linotype" w:hAnsi="Palatino Linotype" w:cs="Palatino Linotype"/>
          <w:i/>
        </w:rPr>
        <w:t>El sistema de contabilidad sobre base acumulativa total, se sustentará en las normas emitidas por el Consejo Nacional de Armonización Contable.</w:t>
      </w:r>
    </w:p>
    <w:p w14:paraId="7AF4CF05" w14:textId="77777777" w:rsidR="0082145D" w:rsidRPr="0040343C" w:rsidRDefault="0082145D">
      <w:pPr>
        <w:spacing w:after="0" w:line="276" w:lineRule="auto"/>
        <w:ind w:left="862" w:right="862"/>
        <w:jc w:val="both"/>
        <w:rPr>
          <w:rFonts w:ascii="Palatino Linotype" w:eastAsia="Palatino Linotype" w:hAnsi="Palatino Linotype" w:cs="Palatino Linotype"/>
          <w:b/>
          <w:i/>
        </w:rPr>
      </w:pPr>
    </w:p>
    <w:p w14:paraId="1CB6FF89" w14:textId="77777777" w:rsidR="0082145D" w:rsidRPr="0040343C" w:rsidRDefault="00F20E7B">
      <w:pPr>
        <w:spacing w:after="0" w:line="276" w:lineRule="auto"/>
        <w:ind w:left="862" w:right="862"/>
        <w:jc w:val="both"/>
        <w:rPr>
          <w:rFonts w:ascii="Palatino Linotype" w:eastAsia="Palatino Linotype" w:hAnsi="Palatino Linotype" w:cs="Palatino Linotype"/>
          <w:b/>
          <w:i/>
        </w:rPr>
      </w:pPr>
      <w:r w:rsidRPr="0040343C">
        <w:rPr>
          <w:rFonts w:ascii="Palatino Linotype" w:eastAsia="Palatino Linotype" w:hAnsi="Palatino Linotype" w:cs="Palatino Linotype"/>
          <w:b/>
          <w:i/>
        </w:rPr>
        <w:t xml:space="preserve">Artículo 344.- Los Entes Públicos, a través de cualquiera de sus unidades administrativas, de acuerdo con su naturaleza jurídica y según corresponda, </w:t>
      </w:r>
      <w:r w:rsidRPr="0040343C">
        <w:rPr>
          <w:rFonts w:ascii="Palatino Linotype" w:eastAsia="Palatino Linotype" w:hAnsi="Palatino Linotype" w:cs="Palatino Linotype"/>
          <w:b/>
          <w:i/>
          <w:u w:val="single"/>
        </w:rPr>
        <w:t>registrarán contablemente el efecto patrimonial y presupuestal de las operaciones financieras que realicen, en el momento en que ocurran, con base en el sistema y políticas de registro establecidas, en el caso de los Municipios, se hará por la Tesorería</w:t>
      </w:r>
      <w:r w:rsidRPr="0040343C">
        <w:rPr>
          <w:rFonts w:ascii="Palatino Linotype" w:eastAsia="Palatino Linotype" w:hAnsi="Palatino Linotype" w:cs="Palatino Linotype"/>
          <w:b/>
          <w:i/>
        </w:rPr>
        <w:t>.</w:t>
      </w:r>
    </w:p>
    <w:p w14:paraId="3375E30B" w14:textId="77777777" w:rsidR="0082145D" w:rsidRPr="0040343C" w:rsidRDefault="0082145D">
      <w:pPr>
        <w:spacing w:after="0" w:line="276" w:lineRule="auto"/>
        <w:ind w:left="862" w:right="862"/>
        <w:jc w:val="both"/>
        <w:rPr>
          <w:rFonts w:ascii="Palatino Linotype" w:eastAsia="Palatino Linotype" w:hAnsi="Palatino Linotype" w:cs="Palatino Linotype"/>
          <w:b/>
          <w:i/>
        </w:rPr>
      </w:pPr>
    </w:p>
    <w:p w14:paraId="4C93E048" w14:textId="77777777" w:rsidR="0082145D" w:rsidRPr="0040343C" w:rsidRDefault="00F20E7B">
      <w:pPr>
        <w:spacing w:after="0" w:line="276" w:lineRule="auto"/>
        <w:ind w:left="862" w:right="862"/>
        <w:jc w:val="both"/>
        <w:rPr>
          <w:rFonts w:ascii="Palatino Linotype" w:eastAsia="Palatino Linotype" w:hAnsi="Palatino Linotype" w:cs="Palatino Linotype"/>
          <w:b/>
          <w:i/>
        </w:rPr>
      </w:pPr>
      <w:r w:rsidRPr="0040343C">
        <w:rPr>
          <w:rFonts w:ascii="Palatino Linotype" w:eastAsia="Palatino Linotype" w:hAnsi="Palatino Linotype" w:cs="Palatino Linotype"/>
          <w:b/>
          <w:i/>
        </w:rPr>
        <w:t xml:space="preserve">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 </w:t>
      </w:r>
      <w:r w:rsidRPr="0040343C">
        <w:rPr>
          <w:rFonts w:ascii="Palatino Linotype" w:eastAsia="Palatino Linotype" w:hAnsi="Palatino Linotype" w:cs="Palatino Linotype"/>
          <w:i/>
        </w:rPr>
        <w:t>según corresponda, así como de los órganos internos de control, por un término de cinco años, contados a partir del ejercicio presupuestal siguiente al que corresponda,</w:t>
      </w:r>
      <w:r w:rsidRPr="0040343C">
        <w:rPr>
          <w:rFonts w:ascii="Palatino Linotype" w:eastAsia="Palatino Linotype" w:hAnsi="Palatino Linotype" w:cs="Palatino Linotype"/>
          <w:b/>
          <w:i/>
        </w:rPr>
        <w:t xml:space="preserve"> en el caso de los Municipios, dicha obligación corresponderá a la Tesorería.</w:t>
      </w:r>
    </w:p>
    <w:p w14:paraId="60100857" w14:textId="77777777" w:rsidR="0082145D" w:rsidRPr="0040343C" w:rsidRDefault="00F20E7B">
      <w:pPr>
        <w:spacing w:after="0" w:line="276" w:lineRule="auto"/>
        <w:ind w:left="862" w:right="862"/>
        <w:jc w:val="both"/>
        <w:rPr>
          <w:rFonts w:ascii="Palatino Linotype" w:eastAsia="Palatino Linotype" w:hAnsi="Palatino Linotype" w:cs="Palatino Linotype"/>
          <w:i/>
        </w:rPr>
      </w:pPr>
      <w:r w:rsidRPr="0040343C">
        <w:rPr>
          <w:rFonts w:ascii="Palatino Linotype" w:eastAsia="Palatino Linotype" w:hAnsi="Palatino Linotype" w:cs="Palatino Linotype"/>
          <w:i/>
        </w:rPr>
        <w:t>Tratándose de documentos de carácter histórico, se estará a lo dispuesto por la legislación de la materia.</w:t>
      </w:r>
    </w:p>
    <w:p w14:paraId="621CD7CE" w14:textId="77777777" w:rsidR="0082145D" w:rsidRPr="0040343C" w:rsidRDefault="00F20E7B">
      <w:pPr>
        <w:spacing w:after="0" w:line="276" w:lineRule="auto"/>
        <w:ind w:left="862" w:right="862"/>
        <w:jc w:val="both"/>
        <w:rPr>
          <w:rFonts w:ascii="Palatino Linotype" w:eastAsia="Palatino Linotype" w:hAnsi="Palatino Linotype" w:cs="Palatino Linotype"/>
          <w:i/>
        </w:rPr>
      </w:pPr>
      <w:r w:rsidRPr="0040343C">
        <w:rPr>
          <w:rFonts w:ascii="Palatino Linotype" w:eastAsia="Palatino Linotype" w:hAnsi="Palatino Linotype" w:cs="Palatino Linotype"/>
          <w:i/>
        </w:rPr>
        <w:t>…</w:t>
      </w:r>
    </w:p>
    <w:p w14:paraId="078FF0C0" w14:textId="77777777" w:rsidR="0082145D" w:rsidRPr="0040343C" w:rsidRDefault="00F20E7B">
      <w:pPr>
        <w:spacing w:after="0" w:line="276" w:lineRule="auto"/>
        <w:ind w:left="862" w:right="862"/>
        <w:jc w:val="both"/>
        <w:rPr>
          <w:rFonts w:ascii="Palatino Linotype" w:eastAsia="Palatino Linotype" w:hAnsi="Palatino Linotype" w:cs="Palatino Linotype"/>
          <w:b/>
          <w:i/>
        </w:rPr>
      </w:pPr>
      <w:r w:rsidRPr="0040343C">
        <w:rPr>
          <w:rFonts w:ascii="Palatino Linotype" w:eastAsia="Palatino Linotype" w:hAnsi="Palatino Linotype" w:cs="Palatino Linotype"/>
          <w:b/>
          <w:i/>
        </w:rPr>
        <w:t>Artículo 345.-</w:t>
      </w:r>
      <w:r w:rsidRPr="0040343C">
        <w:rPr>
          <w:rFonts w:ascii="Palatino Linotype" w:eastAsia="Palatino Linotype" w:hAnsi="Palatino Linotype" w:cs="Palatino Linotype"/>
          <w:i/>
        </w:rPr>
        <w:t xml:space="preserve"> </w:t>
      </w:r>
      <w:r w:rsidRPr="0040343C">
        <w:rPr>
          <w:rFonts w:ascii="Palatino Linotype" w:eastAsia="Palatino Linotype" w:hAnsi="Palatino Linotype" w:cs="Palatino Linotype"/>
          <w:b/>
          <w:i/>
        </w:rPr>
        <w:t xml:space="preserve">Las Dependencias y sus unidades administrativas; deberán conservar la documentación contable del año en curso y la de ejercicios </w:t>
      </w:r>
      <w:r w:rsidRPr="0040343C">
        <w:rPr>
          <w:rFonts w:ascii="Palatino Linotype" w:eastAsia="Palatino Linotype" w:hAnsi="Palatino Linotype" w:cs="Palatino Linotype"/>
          <w:b/>
          <w:i/>
        </w:rPr>
        <w:lastRenderedPageBreak/>
        <w:t>anteriores, cuyas cuentas públicas hayan sido revisadas y fiscalizadas y la remitirán al Archivo Contable Gubernamental en un plazo que no excederá de seis meses. Tratándose de los comprobantes fiscales digitales, estos deberán estar agregados en forma electrónica a cada póliza de registro contable.</w:t>
      </w:r>
    </w:p>
    <w:p w14:paraId="3813B358" w14:textId="77777777" w:rsidR="0082145D" w:rsidRPr="0040343C" w:rsidRDefault="00F20E7B">
      <w:pPr>
        <w:spacing w:after="0" w:line="276" w:lineRule="auto"/>
        <w:ind w:left="862" w:right="862"/>
        <w:jc w:val="both"/>
        <w:rPr>
          <w:rFonts w:ascii="Palatino Linotype" w:eastAsia="Palatino Linotype" w:hAnsi="Palatino Linotype" w:cs="Palatino Linotype"/>
          <w:i/>
        </w:rPr>
      </w:pPr>
      <w:r w:rsidRPr="0040343C">
        <w:rPr>
          <w:rFonts w:ascii="Palatino Linotype" w:eastAsia="Palatino Linotype" w:hAnsi="Palatino Linotype" w:cs="Palatino Linotype"/>
          <w:i/>
        </w:rPr>
        <w:t>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deberán estar agregados en forma electrónica a cada póliza de registro contable.</w:t>
      </w:r>
    </w:p>
    <w:p w14:paraId="66D3F648" w14:textId="77777777" w:rsidR="0082145D" w:rsidRPr="0040343C" w:rsidRDefault="00F20E7B">
      <w:pPr>
        <w:spacing w:after="0" w:line="276" w:lineRule="auto"/>
        <w:ind w:left="862" w:right="862"/>
        <w:jc w:val="both"/>
        <w:rPr>
          <w:rFonts w:ascii="Palatino Linotype" w:eastAsia="Palatino Linotype" w:hAnsi="Palatino Linotype" w:cs="Palatino Linotype"/>
          <w:b/>
          <w:i/>
        </w:rPr>
      </w:pPr>
      <w:r w:rsidRPr="0040343C">
        <w:rPr>
          <w:rFonts w:ascii="Palatino Linotype" w:eastAsia="Palatino Linotype" w:hAnsi="Palatino Linotype" w:cs="Palatino Linotype"/>
          <w:i/>
        </w:rPr>
        <w:t>El plazo señalado en este artículo empezará a contar a partir de la publicación en el Periódico Oficial, del decreto correspondiente</w:t>
      </w:r>
      <w:r w:rsidRPr="0040343C">
        <w:rPr>
          <w:rFonts w:ascii="Palatino Linotype" w:eastAsia="Palatino Linotype" w:hAnsi="Palatino Linotype" w:cs="Palatino Linotype"/>
          <w:b/>
          <w:i/>
        </w:rPr>
        <w:t xml:space="preserve"> </w:t>
      </w:r>
      <w:r w:rsidRPr="0040343C">
        <w:rPr>
          <w:rFonts w:ascii="Palatino Linotype" w:eastAsia="Palatino Linotype" w:hAnsi="Palatino Linotype" w:cs="Palatino Linotype"/>
          <w:i/>
        </w:rPr>
        <w:t>“(Sic)</w:t>
      </w:r>
    </w:p>
    <w:p w14:paraId="6C9C14A6" w14:textId="77777777" w:rsidR="0082145D" w:rsidRPr="0040343C" w:rsidRDefault="00F20E7B">
      <w:pPr>
        <w:spacing w:after="0" w:line="276" w:lineRule="auto"/>
        <w:ind w:left="862" w:right="862"/>
        <w:jc w:val="both"/>
        <w:rPr>
          <w:rFonts w:ascii="Palatino Linotype" w:eastAsia="Palatino Linotype" w:hAnsi="Palatino Linotype" w:cs="Palatino Linotype"/>
          <w:i/>
        </w:rPr>
      </w:pPr>
      <w:r w:rsidRPr="0040343C">
        <w:rPr>
          <w:rFonts w:ascii="Palatino Linotype" w:eastAsia="Palatino Linotype" w:hAnsi="Palatino Linotype" w:cs="Palatino Linotype"/>
          <w:i/>
        </w:rPr>
        <w:t>(Énfasis añadido)</w:t>
      </w:r>
    </w:p>
    <w:p w14:paraId="3AD1251B" w14:textId="77777777" w:rsidR="0082145D" w:rsidRPr="0040343C" w:rsidRDefault="0082145D">
      <w:pPr>
        <w:spacing w:after="0" w:line="276" w:lineRule="auto"/>
        <w:ind w:left="862" w:right="862"/>
        <w:jc w:val="both"/>
        <w:rPr>
          <w:rFonts w:ascii="Palatino Linotype" w:eastAsia="Palatino Linotype" w:hAnsi="Palatino Linotype" w:cs="Palatino Linotype"/>
          <w:i/>
        </w:rPr>
      </w:pPr>
    </w:p>
    <w:p w14:paraId="04895FF1"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25325FF1"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18976DA8"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 xml:space="preserve">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para el Proceso de Planeación, Programación, Presupuestación y Evaluación en la Administración Pública”, elaborado por el Grupo de Trabajo de Sistemas de Información Financiera, Contable y Presupuestal </w:t>
      </w:r>
      <w:r w:rsidRPr="0040343C">
        <w:rPr>
          <w:rFonts w:ascii="Palatino Linotype" w:eastAsia="Palatino Linotype" w:hAnsi="Palatino Linotype" w:cs="Palatino Linotype"/>
          <w:sz w:val="24"/>
          <w:szCs w:val="24"/>
        </w:rPr>
        <w:lastRenderedPageBreak/>
        <w:t>de la Comisión Permanente de Funcionarios Fiscales del Instituto para el Desarrollo Técnico de las Haciendas Públicas (INDETEC) señalan las siguientes definiciones de las palabras registro contable y registro presupuestario:</w:t>
      </w:r>
    </w:p>
    <w:p w14:paraId="045675FD"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03F927FB" w14:textId="77777777" w:rsidR="0082145D" w:rsidRPr="0040343C" w:rsidRDefault="00F20E7B">
      <w:pPr>
        <w:spacing w:after="0" w:line="276" w:lineRule="auto"/>
        <w:ind w:firstLine="700"/>
        <w:jc w:val="both"/>
        <w:rPr>
          <w:rFonts w:ascii="Palatino Linotype" w:eastAsia="Palatino Linotype" w:hAnsi="Palatino Linotype" w:cs="Palatino Linotype"/>
          <w:b/>
          <w:i/>
        </w:rPr>
      </w:pPr>
      <w:r w:rsidRPr="0040343C">
        <w:rPr>
          <w:rFonts w:ascii="Palatino Linotype" w:eastAsia="Palatino Linotype" w:hAnsi="Palatino Linotype" w:cs="Palatino Linotype"/>
          <w:b/>
          <w:i/>
        </w:rPr>
        <w:t>“REGISTRO CONTABLE</w:t>
      </w:r>
    </w:p>
    <w:p w14:paraId="087F7D16" w14:textId="77777777" w:rsidR="0082145D" w:rsidRPr="0040343C" w:rsidRDefault="00F20E7B">
      <w:pPr>
        <w:spacing w:after="0" w:line="276" w:lineRule="auto"/>
        <w:ind w:left="860" w:right="900"/>
        <w:jc w:val="both"/>
        <w:rPr>
          <w:rFonts w:ascii="Palatino Linotype" w:eastAsia="Palatino Linotype" w:hAnsi="Palatino Linotype" w:cs="Palatino Linotype"/>
          <w:i/>
        </w:rPr>
      </w:pPr>
      <w:r w:rsidRPr="0040343C">
        <w:rPr>
          <w:rFonts w:ascii="Palatino Linotype" w:eastAsia="Palatino Linotype" w:hAnsi="Palatino Linotype" w:cs="Palatino Linotype"/>
          <w:i/>
        </w:rPr>
        <w:t>Asiento que se realiza en los libros de contabilidad de las actividades relacionadas con el ingreso y egresos de un ente económico.” (Sic)</w:t>
      </w:r>
    </w:p>
    <w:p w14:paraId="1DEE719D" w14:textId="77777777" w:rsidR="0082145D" w:rsidRPr="0040343C" w:rsidRDefault="0082145D">
      <w:pPr>
        <w:spacing w:after="0" w:line="276" w:lineRule="auto"/>
        <w:ind w:left="860" w:right="900"/>
        <w:jc w:val="both"/>
        <w:rPr>
          <w:rFonts w:ascii="Palatino Linotype" w:eastAsia="Palatino Linotype" w:hAnsi="Palatino Linotype" w:cs="Palatino Linotype"/>
          <w:i/>
        </w:rPr>
      </w:pPr>
    </w:p>
    <w:p w14:paraId="5F89457C" w14:textId="77777777" w:rsidR="0082145D" w:rsidRPr="0040343C" w:rsidRDefault="00F20E7B">
      <w:pPr>
        <w:spacing w:after="0" w:line="276" w:lineRule="auto"/>
        <w:ind w:right="900" w:firstLine="700"/>
        <w:jc w:val="both"/>
        <w:rPr>
          <w:rFonts w:ascii="Palatino Linotype" w:eastAsia="Palatino Linotype" w:hAnsi="Palatino Linotype" w:cs="Palatino Linotype"/>
          <w:b/>
          <w:i/>
        </w:rPr>
      </w:pPr>
      <w:r w:rsidRPr="0040343C">
        <w:rPr>
          <w:rFonts w:ascii="Palatino Linotype" w:eastAsia="Palatino Linotype" w:hAnsi="Palatino Linotype" w:cs="Palatino Linotype"/>
          <w:b/>
          <w:i/>
        </w:rPr>
        <w:t>“REGISTRO PRESUPUESTARIO</w:t>
      </w:r>
    </w:p>
    <w:p w14:paraId="303BA1C1" w14:textId="77777777" w:rsidR="0082145D" w:rsidRPr="0040343C" w:rsidRDefault="00F20E7B">
      <w:pPr>
        <w:spacing w:after="0" w:line="276" w:lineRule="auto"/>
        <w:ind w:left="700" w:right="900"/>
        <w:jc w:val="both"/>
        <w:rPr>
          <w:rFonts w:ascii="Palatino Linotype" w:eastAsia="Palatino Linotype" w:hAnsi="Palatino Linotype" w:cs="Palatino Linotype"/>
          <w:i/>
        </w:rPr>
      </w:pPr>
      <w:r w:rsidRPr="0040343C">
        <w:rPr>
          <w:rFonts w:ascii="Palatino Linotype" w:eastAsia="Palatino Linotype" w:hAnsi="Palatino Linotype" w:cs="Palatino Linotype"/>
          <w:i/>
        </w:rPr>
        <w:t>Asiento contable de las erogaciones realizadas por las dependencias y entidades con relación a la asignación, modificación y ejercicio de los recursos presupuestarios que se les hayan autorizado.” (Sic)</w:t>
      </w:r>
    </w:p>
    <w:p w14:paraId="7AB93EAE" w14:textId="77777777" w:rsidR="0082145D" w:rsidRPr="0040343C" w:rsidRDefault="0082145D">
      <w:pPr>
        <w:spacing w:after="120" w:line="276" w:lineRule="auto"/>
        <w:ind w:left="700" w:right="900"/>
        <w:jc w:val="both"/>
        <w:rPr>
          <w:rFonts w:ascii="Palatino Linotype" w:eastAsia="Palatino Linotype" w:hAnsi="Palatino Linotype" w:cs="Palatino Linotype"/>
          <w:i/>
        </w:rPr>
      </w:pPr>
    </w:p>
    <w:p w14:paraId="2FA683AF" w14:textId="77777777" w:rsidR="0082145D" w:rsidRPr="0040343C" w:rsidRDefault="00F20E7B">
      <w:pPr>
        <w:spacing w:before="120"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Por otra parte, se establece que el sistema de contabilidad sobre base acumulativa total se sustentará en los principios de contabilidad gubernamental.</w:t>
      </w:r>
    </w:p>
    <w:p w14:paraId="2216AEC3"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5B3B2EAD"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087A99C3"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 xml:space="preserve">Correlativo a lo anterior, es preciso referir una definición de </w:t>
      </w:r>
      <w:r w:rsidRPr="0040343C">
        <w:rPr>
          <w:rFonts w:ascii="Palatino Linotype" w:eastAsia="Palatino Linotype" w:hAnsi="Palatino Linotype" w:cs="Palatino Linotype"/>
          <w:i/>
          <w:sz w:val="24"/>
          <w:szCs w:val="24"/>
        </w:rPr>
        <w:t>póliza contable</w:t>
      </w:r>
      <w:r w:rsidRPr="0040343C">
        <w:rPr>
          <w:rFonts w:ascii="Palatino Linotype" w:eastAsia="Palatino Linotype" w:hAnsi="Palatino Linotype" w:cs="Palatino Linotype"/>
          <w:sz w:val="24"/>
          <w:szCs w:val="24"/>
        </w:rPr>
        <w:t>, la cual, primeramente, no está definida en el Código Financiero del Estado de México y Municipios; no obstante, el ya mencionado Glosario la definen como:</w:t>
      </w:r>
    </w:p>
    <w:p w14:paraId="62698B6E"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0616E0A4" w14:textId="77777777" w:rsidR="0082145D" w:rsidRPr="0040343C" w:rsidRDefault="00F20E7B">
      <w:pPr>
        <w:spacing w:after="0" w:line="276" w:lineRule="auto"/>
        <w:ind w:left="862" w:right="902"/>
        <w:jc w:val="both"/>
        <w:rPr>
          <w:rFonts w:ascii="Palatino Linotype" w:eastAsia="Palatino Linotype" w:hAnsi="Palatino Linotype" w:cs="Palatino Linotype"/>
          <w:b/>
          <w:i/>
        </w:rPr>
      </w:pPr>
      <w:r w:rsidRPr="0040343C">
        <w:rPr>
          <w:rFonts w:ascii="Palatino Linotype" w:eastAsia="Palatino Linotype" w:hAnsi="Palatino Linotype" w:cs="Palatino Linotype"/>
          <w:i/>
        </w:rPr>
        <w:t>“</w:t>
      </w:r>
      <w:r w:rsidRPr="0040343C">
        <w:rPr>
          <w:rFonts w:ascii="Palatino Linotype" w:eastAsia="Palatino Linotype" w:hAnsi="Palatino Linotype" w:cs="Palatino Linotype"/>
          <w:b/>
          <w:i/>
        </w:rPr>
        <w:t>PÓLIZA CONTABLE</w:t>
      </w:r>
    </w:p>
    <w:p w14:paraId="36B4B9B6" w14:textId="77777777" w:rsidR="0082145D" w:rsidRPr="0040343C" w:rsidRDefault="00F20E7B">
      <w:pPr>
        <w:spacing w:after="0" w:line="276" w:lineRule="auto"/>
        <w:ind w:left="862" w:right="902"/>
        <w:jc w:val="both"/>
        <w:rPr>
          <w:rFonts w:ascii="Palatino Linotype" w:eastAsia="Palatino Linotype" w:hAnsi="Palatino Linotype" w:cs="Palatino Linotype"/>
          <w:i/>
        </w:rPr>
      </w:pPr>
      <w:r w:rsidRPr="0040343C">
        <w:rPr>
          <w:rFonts w:ascii="Palatino Linotype" w:eastAsia="Palatino Linotype" w:hAnsi="Palatino Linotype" w:cs="Palatino Linotype"/>
          <w:i/>
        </w:rPr>
        <w:lastRenderedPageBreak/>
        <w:t>Documento en el cual se asientan en forma individual todas y cada una de las operaciones desarrolladas por una institución, así como la información necesaria para la identificación de dichas operaciones.” (sic)</w:t>
      </w:r>
    </w:p>
    <w:p w14:paraId="4E45558E" w14:textId="77777777" w:rsidR="0082145D" w:rsidRPr="0040343C" w:rsidRDefault="0082145D">
      <w:pPr>
        <w:spacing w:after="120" w:line="276" w:lineRule="auto"/>
        <w:ind w:left="860" w:right="900"/>
        <w:jc w:val="both"/>
        <w:rPr>
          <w:rFonts w:ascii="Palatino Linotype" w:eastAsia="Palatino Linotype" w:hAnsi="Palatino Linotype" w:cs="Palatino Linotype"/>
          <w:i/>
        </w:rPr>
      </w:pPr>
    </w:p>
    <w:p w14:paraId="54F00BA4" w14:textId="77777777" w:rsidR="0082145D" w:rsidRPr="0040343C" w:rsidRDefault="00F20E7B">
      <w:pPr>
        <w:spacing w:before="120"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 xml:space="preserve">Así, se advierte que la </w:t>
      </w:r>
      <w:r w:rsidRPr="0040343C">
        <w:rPr>
          <w:rFonts w:ascii="Palatino Linotype" w:eastAsia="Palatino Linotype" w:hAnsi="Palatino Linotype" w:cs="Palatino Linotype"/>
          <w:i/>
          <w:sz w:val="24"/>
          <w:szCs w:val="24"/>
        </w:rPr>
        <w:t>póliza contable</w:t>
      </w:r>
      <w:r w:rsidRPr="0040343C">
        <w:rPr>
          <w:rFonts w:ascii="Palatino Linotype" w:eastAsia="Palatino Linotype" w:hAnsi="Palatino Linotype" w:cs="Palatino Linotype"/>
          <w:sz w:val="24"/>
          <w:szCs w:val="24"/>
        </w:rPr>
        <w:t xml:space="preserve"> constituye un registro contable y presupuestal con el que cuentan los Municipios para el registro de operaciones relacionadas con </w:t>
      </w:r>
      <w:r w:rsidRPr="0040343C">
        <w:rPr>
          <w:rFonts w:ascii="Palatino Linotype" w:eastAsia="Palatino Linotype" w:hAnsi="Palatino Linotype" w:cs="Palatino Linotype"/>
          <w:sz w:val="24"/>
          <w:szCs w:val="24"/>
          <w:u w:val="single"/>
        </w:rPr>
        <w:t>ingresos y egresos</w:t>
      </w:r>
      <w:r w:rsidRPr="0040343C">
        <w:rPr>
          <w:rFonts w:ascii="Palatino Linotype" w:eastAsia="Palatino Linotype" w:hAnsi="Palatino Linotype" w:cs="Palatino Linotype"/>
          <w:sz w:val="24"/>
          <w:szCs w:val="24"/>
        </w:rPr>
        <w:t xml:space="preserve"> y se anexan los documentos o comprobantes que justifiquen las anotaciones y cantidades en ellas registradas, lo que permite la identificación plena de dichas operaciones.</w:t>
      </w:r>
    </w:p>
    <w:p w14:paraId="17FB715D" w14:textId="77777777" w:rsidR="0082145D" w:rsidRPr="0040343C" w:rsidRDefault="0082145D">
      <w:pPr>
        <w:spacing w:after="0" w:line="360" w:lineRule="auto"/>
        <w:jc w:val="both"/>
        <w:rPr>
          <w:rFonts w:ascii="Palatino Linotype" w:eastAsia="Palatino Linotype" w:hAnsi="Palatino Linotype" w:cs="Palatino Linotype"/>
          <w:i/>
          <w:sz w:val="24"/>
          <w:szCs w:val="24"/>
        </w:rPr>
      </w:pPr>
    </w:p>
    <w:p w14:paraId="2438CE02"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 xml:space="preserve">En este sentido, existen diversos tipos de pólizas contables de acuerdo a las operaciones realizadas, dentro de las cuales, encontramos las </w:t>
      </w:r>
      <w:r w:rsidRPr="0040343C">
        <w:rPr>
          <w:rFonts w:ascii="Palatino Linotype" w:eastAsia="Palatino Linotype" w:hAnsi="Palatino Linotype" w:cs="Palatino Linotype"/>
          <w:i/>
          <w:sz w:val="24"/>
          <w:szCs w:val="24"/>
        </w:rPr>
        <w:t>pólizas de egresos e ingresos</w:t>
      </w:r>
      <w:r w:rsidRPr="0040343C">
        <w:rPr>
          <w:rFonts w:ascii="Palatino Linotype" w:eastAsia="Palatino Linotype" w:hAnsi="Palatino Linotype" w:cs="Palatino Linotype"/>
          <w:sz w:val="24"/>
          <w:szCs w:val="24"/>
        </w:rPr>
        <w:t xml:space="preserve">, las primeras son aquellas en las cuales se anotan diariamente las operaciones que representan gastos, es decir, salidas de dinero para EL </w:t>
      </w:r>
      <w:r w:rsidRPr="0040343C">
        <w:rPr>
          <w:rFonts w:ascii="Palatino Linotype" w:eastAsia="Palatino Linotype" w:hAnsi="Palatino Linotype" w:cs="Palatino Linotype"/>
          <w:b/>
          <w:sz w:val="24"/>
          <w:szCs w:val="24"/>
        </w:rPr>
        <w:t>SUJETO OBLIGADO,</w:t>
      </w:r>
      <w:r w:rsidRPr="0040343C">
        <w:rPr>
          <w:rFonts w:ascii="Palatino Linotype" w:eastAsia="Palatino Linotype" w:hAnsi="Palatino Linotype" w:cs="Palatino Linotype"/>
          <w:sz w:val="24"/>
          <w:szCs w:val="24"/>
        </w:rPr>
        <w:t xml:space="preserve"> las que además, deben encontrarse acompañadas de las documentales que sirven de soporte de dicho movimiento, en atención a las segundas, registran todas la entradas de dinero independiente de la modalidad, ya sea en efectivo, transferencia, cheque o pagaré.</w:t>
      </w:r>
    </w:p>
    <w:p w14:paraId="3243F8AC"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74A79F12" w14:textId="77777777" w:rsidR="0082145D" w:rsidRPr="0040343C" w:rsidRDefault="00F20E7B">
      <w:pPr>
        <w:spacing w:after="240" w:line="276" w:lineRule="auto"/>
        <w:ind w:left="851" w:right="900"/>
        <w:jc w:val="both"/>
        <w:rPr>
          <w:rFonts w:ascii="Palatino Linotype" w:eastAsia="Palatino Linotype" w:hAnsi="Palatino Linotype" w:cs="Palatino Linotype"/>
          <w:b/>
          <w:i/>
        </w:rPr>
      </w:pPr>
      <w:r w:rsidRPr="0040343C">
        <w:rPr>
          <w:rFonts w:ascii="Palatino Linotype" w:eastAsia="Palatino Linotype" w:hAnsi="Palatino Linotype" w:cs="Palatino Linotype"/>
          <w:b/>
          <w:i/>
        </w:rPr>
        <w:t>“INGRESO</w:t>
      </w:r>
    </w:p>
    <w:p w14:paraId="5D8E6568" w14:textId="77777777" w:rsidR="0082145D" w:rsidRPr="0040343C" w:rsidRDefault="00F20E7B">
      <w:pPr>
        <w:spacing w:before="240" w:after="240" w:line="276" w:lineRule="auto"/>
        <w:ind w:left="851" w:right="900"/>
        <w:jc w:val="both"/>
        <w:rPr>
          <w:rFonts w:ascii="Palatino Linotype" w:eastAsia="Palatino Linotype" w:hAnsi="Palatino Linotype" w:cs="Palatino Linotype"/>
          <w:i/>
        </w:rPr>
      </w:pPr>
      <w:r w:rsidRPr="0040343C">
        <w:rPr>
          <w:rFonts w:ascii="Palatino Linotype" w:eastAsia="Palatino Linotype" w:hAnsi="Palatino Linotype" w:cs="Palatino Linotype"/>
          <w:i/>
        </w:rPr>
        <w:t>Es el flujo de dinero o bienes que obtienen los individuos, sociedades o gobiernos que incrementan su patrimonio</w:t>
      </w:r>
    </w:p>
    <w:p w14:paraId="3AD527F7" w14:textId="77777777" w:rsidR="0082145D" w:rsidRPr="0040343C" w:rsidRDefault="00F20E7B">
      <w:pPr>
        <w:spacing w:before="240" w:after="240" w:line="276" w:lineRule="auto"/>
        <w:ind w:left="851" w:right="900"/>
        <w:jc w:val="both"/>
        <w:rPr>
          <w:rFonts w:ascii="Palatino Linotype" w:eastAsia="Palatino Linotype" w:hAnsi="Palatino Linotype" w:cs="Palatino Linotype"/>
          <w:b/>
          <w:i/>
        </w:rPr>
      </w:pPr>
      <w:r w:rsidRPr="0040343C">
        <w:rPr>
          <w:rFonts w:ascii="Palatino Linotype" w:eastAsia="Palatino Linotype" w:hAnsi="Palatino Linotype" w:cs="Palatino Linotype"/>
          <w:b/>
          <w:i/>
        </w:rPr>
        <w:t>FINANZAS PÚBLICAS</w:t>
      </w:r>
    </w:p>
    <w:p w14:paraId="1E6AF8C3" w14:textId="77777777" w:rsidR="0082145D" w:rsidRPr="0040343C" w:rsidRDefault="00F20E7B">
      <w:pPr>
        <w:spacing w:before="240" w:after="0" w:line="276" w:lineRule="auto"/>
        <w:ind w:left="851" w:right="902"/>
        <w:jc w:val="both"/>
        <w:rPr>
          <w:rFonts w:ascii="Palatino Linotype" w:eastAsia="Palatino Linotype" w:hAnsi="Palatino Linotype" w:cs="Palatino Linotype"/>
          <w:i/>
        </w:rPr>
      </w:pPr>
      <w:r w:rsidRPr="0040343C">
        <w:rPr>
          <w:rFonts w:ascii="Palatino Linotype" w:eastAsia="Palatino Linotype" w:hAnsi="Palatino Linotype" w:cs="Palatino Linotype"/>
          <w:b/>
          <w:i/>
        </w:rPr>
        <w:lastRenderedPageBreak/>
        <w:t>Disciplina que trata de la captación de los ingresos, su administración y gasto,</w:t>
      </w:r>
      <w:r w:rsidRPr="0040343C">
        <w:rPr>
          <w:rFonts w:ascii="Palatino Linotype" w:eastAsia="Palatino Linotype" w:hAnsi="Palatino Linotype" w:cs="Palatino Linotype"/>
          <w:i/>
        </w:rPr>
        <w:t xml:space="preserve"> la deuda pública y la política de precios y tarifas que realiza el Estado a través de diferentes instituciones del sector público. Su estudio se refiere a la naturaleza y efectos económicos, políticos y sociales en el uso de instrumentos fiscales: ingresos, gastos, empréstitos, y precios y tarifas de los bienes y/o servicios producidos por el sector paraestatal.”</w:t>
      </w:r>
    </w:p>
    <w:p w14:paraId="08D61601"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1816CA94"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Por lo que todo registro contable y presupuestal deberá estar soportado con los documentos comprobatorios originales mismos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w:t>
      </w:r>
    </w:p>
    <w:p w14:paraId="3D665BAB"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1AD7890A"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 xml:space="preserve">Así, se puede advertir que de la información requerida, los documentos que pueden satisfacer el requerimiento del particular serían precisamente </w:t>
      </w:r>
      <w:proofErr w:type="gramStart"/>
      <w:r w:rsidRPr="0040343C">
        <w:rPr>
          <w:rFonts w:ascii="Palatino Linotype" w:eastAsia="Palatino Linotype" w:hAnsi="Palatino Linotype" w:cs="Palatino Linotype"/>
          <w:sz w:val="24"/>
          <w:szCs w:val="24"/>
        </w:rPr>
        <w:t>los  registros</w:t>
      </w:r>
      <w:proofErr w:type="gramEnd"/>
      <w:r w:rsidRPr="0040343C">
        <w:rPr>
          <w:rFonts w:ascii="Palatino Linotype" w:eastAsia="Palatino Linotype" w:hAnsi="Palatino Linotype" w:cs="Palatino Linotype"/>
          <w:sz w:val="24"/>
          <w:szCs w:val="24"/>
        </w:rPr>
        <w:t xml:space="preserve"> contables acompañados de los documentos o comprobantes que justifiquen las anotaciones y cantidades en ellas registradas.</w:t>
      </w:r>
    </w:p>
    <w:p w14:paraId="59B0F6E9"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74FD1DE9"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 xml:space="preserve">En este sentido, cabe referir que la Ley de Fiscalización Superior del Estado de México, toda vez que señala que los municipios que conforman el Estado de México, entre ellos </w:t>
      </w:r>
      <w:r w:rsidRPr="0040343C">
        <w:rPr>
          <w:rFonts w:ascii="Palatino Linotype" w:eastAsia="Palatino Linotype" w:hAnsi="Palatino Linotype" w:cs="Palatino Linotype"/>
          <w:b/>
          <w:sz w:val="24"/>
          <w:szCs w:val="24"/>
        </w:rPr>
        <w:t>EL SUJETO OBLIGADO</w:t>
      </w:r>
      <w:r w:rsidRPr="0040343C">
        <w:rPr>
          <w:rFonts w:ascii="Palatino Linotype" w:eastAsia="Palatino Linotype" w:hAnsi="Palatino Linotype" w:cs="Palatino Linotype"/>
          <w:sz w:val="24"/>
          <w:szCs w:val="24"/>
        </w:rPr>
        <w:t>, es considerado como ente fiscalizable, como así lo señala el artículo 4 fracción II de la Ley de Fiscalización Superior del Estado de México, el cual señala:</w:t>
      </w:r>
    </w:p>
    <w:p w14:paraId="2D71689C"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72C6F0FA" w14:textId="77777777" w:rsidR="0082145D" w:rsidRPr="0040343C" w:rsidRDefault="00F20E7B">
      <w:pPr>
        <w:spacing w:after="240" w:line="360" w:lineRule="auto"/>
        <w:ind w:left="1134" w:right="1041"/>
        <w:jc w:val="both"/>
        <w:rPr>
          <w:rFonts w:ascii="Palatino Linotype" w:eastAsia="Palatino Linotype" w:hAnsi="Palatino Linotype" w:cs="Palatino Linotype"/>
          <w:i/>
        </w:rPr>
      </w:pPr>
      <w:r w:rsidRPr="0040343C">
        <w:rPr>
          <w:rFonts w:ascii="Palatino Linotype" w:eastAsia="Palatino Linotype" w:hAnsi="Palatino Linotype" w:cs="Palatino Linotype"/>
          <w:i/>
        </w:rPr>
        <w:lastRenderedPageBreak/>
        <w:t>“Artículo 4. Son sujetos de fiscalización:</w:t>
      </w:r>
    </w:p>
    <w:p w14:paraId="55178B86" w14:textId="77777777" w:rsidR="0082145D" w:rsidRPr="0040343C" w:rsidRDefault="00F20E7B">
      <w:pPr>
        <w:spacing w:before="240" w:after="240" w:line="360" w:lineRule="auto"/>
        <w:ind w:left="1134" w:right="1041"/>
        <w:jc w:val="both"/>
        <w:rPr>
          <w:rFonts w:ascii="Palatino Linotype" w:eastAsia="Palatino Linotype" w:hAnsi="Palatino Linotype" w:cs="Palatino Linotype"/>
          <w:i/>
        </w:rPr>
      </w:pPr>
      <w:r w:rsidRPr="0040343C">
        <w:rPr>
          <w:rFonts w:ascii="Palatino Linotype" w:eastAsia="Palatino Linotype" w:hAnsi="Palatino Linotype" w:cs="Palatino Linotype"/>
          <w:i/>
        </w:rPr>
        <w:t>…</w:t>
      </w:r>
    </w:p>
    <w:p w14:paraId="03507251" w14:textId="77777777" w:rsidR="0082145D" w:rsidRPr="0040343C" w:rsidRDefault="00F20E7B">
      <w:pPr>
        <w:spacing w:before="240" w:after="240" w:line="360" w:lineRule="auto"/>
        <w:ind w:left="1134" w:right="1041"/>
        <w:jc w:val="both"/>
        <w:rPr>
          <w:rFonts w:ascii="Palatino Linotype" w:eastAsia="Palatino Linotype" w:hAnsi="Palatino Linotype" w:cs="Palatino Linotype"/>
          <w:i/>
        </w:rPr>
      </w:pPr>
      <w:r w:rsidRPr="0040343C">
        <w:rPr>
          <w:rFonts w:ascii="Palatino Linotype" w:eastAsia="Palatino Linotype" w:hAnsi="Palatino Linotype" w:cs="Palatino Linotype"/>
          <w:b/>
          <w:i/>
          <w:u w:val="single"/>
        </w:rPr>
        <w:t>Los municipios del Estado de México</w:t>
      </w:r>
      <w:r w:rsidRPr="0040343C">
        <w:rPr>
          <w:rFonts w:ascii="Palatino Linotype" w:eastAsia="Palatino Linotype" w:hAnsi="Palatino Linotype" w:cs="Palatino Linotype"/>
          <w:i/>
        </w:rPr>
        <w:t>…” (Sic)</w:t>
      </w:r>
    </w:p>
    <w:p w14:paraId="403E50B6" w14:textId="77777777" w:rsidR="0082145D" w:rsidRPr="0040343C" w:rsidRDefault="00F20E7B">
      <w:pPr>
        <w:spacing w:before="240" w:after="0" w:line="360" w:lineRule="auto"/>
        <w:ind w:right="51"/>
        <w:jc w:val="both"/>
        <w:rPr>
          <w:rFonts w:ascii="Palatino Linotype" w:eastAsia="Palatino Linotype" w:hAnsi="Palatino Linotype" w:cs="Palatino Linotype"/>
        </w:rPr>
      </w:pPr>
      <w:r w:rsidRPr="0040343C">
        <w:rPr>
          <w:rFonts w:ascii="Palatino Linotype" w:eastAsia="Palatino Linotype" w:hAnsi="Palatino Linotype" w:cs="Palatino Linotype"/>
          <w:sz w:val="24"/>
          <w:szCs w:val="24"/>
        </w:rPr>
        <w:t xml:space="preserve">Asimismo, el ordenamiento legal referido señala en su artículo 8, fracción XI, establece: </w:t>
      </w:r>
    </w:p>
    <w:p w14:paraId="31AB344E" w14:textId="77777777" w:rsidR="0082145D" w:rsidRPr="0040343C" w:rsidRDefault="00F20E7B">
      <w:pPr>
        <w:spacing w:after="240" w:line="360" w:lineRule="auto"/>
        <w:ind w:left="1134" w:right="1041"/>
        <w:jc w:val="both"/>
        <w:rPr>
          <w:rFonts w:ascii="Palatino Linotype" w:eastAsia="Palatino Linotype" w:hAnsi="Palatino Linotype" w:cs="Palatino Linotype"/>
          <w:i/>
        </w:rPr>
      </w:pPr>
      <w:r w:rsidRPr="0040343C">
        <w:rPr>
          <w:rFonts w:ascii="Palatino Linotype" w:eastAsia="Palatino Linotype" w:hAnsi="Palatino Linotype" w:cs="Palatino Linotype"/>
          <w:i/>
        </w:rPr>
        <w:t>“Artículo 8. El Órgano Superior tendrá las siguientes atribuciones:</w:t>
      </w:r>
    </w:p>
    <w:p w14:paraId="10026B2E" w14:textId="77777777" w:rsidR="0082145D" w:rsidRPr="0040343C" w:rsidRDefault="00F20E7B">
      <w:pPr>
        <w:spacing w:before="240" w:after="240" w:line="360" w:lineRule="auto"/>
        <w:ind w:left="1134" w:right="1041"/>
        <w:jc w:val="both"/>
        <w:rPr>
          <w:rFonts w:ascii="Palatino Linotype" w:eastAsia="Palatino Linotype" w:hAnsi="Palatino Linotype" w:cs="Palatino Linotype"/>
          <w:i/>
        </w:rPr>
      </w:pPr>
      <w:r w:rsidRPr="0040343C">
        <w:rPr>
          <w:rFonts w:ascii="Palatino Linotype" w:eastAsia="Palatino Linotype" w:hAnsi="Palatino Linotype" w:cs="Palatino Linotype"/>
          <w:i/>
        </w:rPr>
        <w:t>…</w:t>
      </w:r>
    </w:p>
    <w:p w14:paraId="47D68B31" w14:textId="77777777" w:rsidR="0082145D" w:rsidRPr="0040343C" w:rsidRDefault="00F20E7B">
      <w:pPr>
        <w:spacing w:before="240" w:after="240" w:line="360" w:lineRule="auto"/>
        <w:ind w:left="1134" w:right="1041"/>
        <w:jc w:val="both"/>
        <w:rPr>
          <w:rFonts w:ascii="Palatino Linotype" w:eastAsia="Palatino Linotype" w:hAnsi="Palatino Linotype" w:cs="Palatino Linotype"/>
          <w:i/>
        </w:rPr>
      </w:pPr>
      <w:r w:rsidRPr="0040343C">
        <w:rPr>
          <w:rFonts w:ascii="Palatino Linotype" w:eastAsia="Palatino Linotype" w:hAnsi="Palatino Linotype" w:cs="Palatino Linotype"/>
          <w:i/>
        </w:rPr>
        <w:t xml:space="preserve">XI. </w:t>
      </w:r>
      <w:r w:rsidRPr="0040343C">
        <w:rPr>
          <w:rFonts w:ascii="Palatino Linotype" w:eastAsia="Palatino Linotype" w:hAnsi="Palatino Linotype" w:cs="Palatino Linotype"/>
          <w:b/>
          <w:i/>
        </w:rPr>
        <w:t>Establecer los lineamientos, criterios, procedimientos, métodos y sistemas para las acciones de control y evaluación, necesarios para la fiscalización de las cuentas públicas y los informes trimestrales</w:t>
      </w:r>
      <w:r w:rsidRPr="0040343C">
        <w:rPr>
          <w:rFonts w:ascii="Palatino Linotype" w:eastAsia="Palatino Linotype" w:hAnsi="Palatino Linotype" w:cs="Palatino Linotype"/>
          <w:i/>
        </w:rPr>
        <w:t>…” (Sic)</w:t>
      </w:r>
    </w:p>
    <w:p w14:paraId="0CA6BB95" w14:textId="77777777" w:rsidR="0082145D" w:rsidRPr="0040343C" w:rsidRDefault="00F20E7B">
      <w:pPr>
        <w:spacing w:before="240" w:after="24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 xml:space="preserve">A mayor abundamiento a manera ejemplo los Lineamientos para la integración y entrega del Informe Trimestral Municipal 2022 mismos que establecen la generación y entrega de documentos que dan cuenta de la información contable del Sujeto Obligado, tal como se advierte a continuación: </w:t>
      </w:r>
    </w:p>
    <w:p w14:paraId="7377025E" w14:textId="77777777" w:rsidR="0082145D" w:rsidRPr="0040343C" w:rsidRDefault="00F20E7B">
      <w:pPr>
        <w:spacing w:before="240" w:after="240" w:line="360" w:lineRule="auto"/>
        <w:jc w:val="both"/>
        <w:rPr>
          <w:rFonts w:ascii="Palatino Linotype" w:eastAsia="Palatino Linotype" w:hAnsi="Palatino Linotype" w:cs="Palatino Linotype"/>
        </w:rPr>
      </w:pPr>
      <w:r w:rsidRPr="0040343C">
        <w:rPr>
          <w:noProof/>
        </w:rPr>
        <w:lastRenderedPageBreak/>
        <w:drawing>
          <wp:inline distT="0" distB="0" distL="0" distR="0" wp14:anchorId="079BB3AF" wp14:editId="7B490787">
            <wp:extent cx="5674890" cy="3045987"/>
            <wp:effectExtent l="0" t="0" r="0" b="0"/>
            <wp:docPr id="6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5"/>
                    <a:srcRect l="18669" t="18708" r="5124" b="8569"/>
                    <a:stretch>
                      <a:fillRect/>
                    </a:stretch>
                  </pic:blipFill>
                  <pic:spPr>
                    <a:xfrm>
                      <a:off x="0" y="0"/>
                      <a:ext cx="5674890" cy="3045987"/>
                    </a:xfrm>
                    <a:prstGeom prst="rect">
                      <a:avLst/>
                    </a:prstGeom>
                    <a:ln/>
                  </pic:spPr>
                </pic:pic>
              </a:graphicData>
            </a:graphic>
          </wp:inline>
        </w:drawing>
      </w:r>
      <w:r w:rsidRPr="0040343C">
        <w:rPr>
          <w:rFonts w:ascii="Palatino Linotype" w:eastAsia="Palatino Linotype" w:hAnsi="Palatino Linotype" w:cs="Palatino Linotype"/>
        </w:rPr>
        <w:t xml:space="preserve"> </w:t>
      </w:r>
    </w:p>
    <w:p w14:paraId="37A2B5AD" w14:textId="77777777" w:rsidR="0082145D" w:rsidRPr="0040343C" w:rsidRDefault="00F20E7B">
      <w:pPr>
        <w:spacing w:before="240" w:after="240" w:line="360" w:lineRule="auto"/>
        <w:jc w:val="both"/>
        <w:rPr>
          <w:rFonts w:ascii="Palatino Linotype" w:eastAsia="Palatino Linotype" w:hAnsi="Palatino Linotype" w:cs="Palatino Linotype"/>
        </w:rPr>
      </w:pPr>
      <w:r w:rsidRPr="0040343C">
        <w:rPr>
          <w:noProof/>
        </w:rPr>
        <w:lastRenderedPageBreak/>
        <w:drawing>
          <wp:inline distT="0" distB="0" distL="0" distR="0" wp14:anchorId="3BB2C6C5" wp14:editId="54804FCD">
            <wp:extent cx="5732870" cy="4519154"/>
            <wp:effectExtent l="0" t="0" r="0" b="0"/>
            <wp:docPr id="7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6"/>
                    <a:srcRect l="36321" t="20535" r="25998" b="25015"/>
                    <a:stretch>
                      <a:fillRect/>
                    </a:stretch>
                  </pic:blipFill>
                  <pic:spPr>
                    <a:xfrm>
                      <a:off x="0" y="0"/>
                      <a:ext cx="5732870" cy="4519154"/>
                    </a:xfrm>
                    <a:prstGeom prst="rect">
                      <a:avLst/>
                    </a:prstGeom>
                    <a:ln/>
                  </pic:spPr>
                </pic:pic>
              </a:graphicData>
            </a:graphic>
          </wp:inline>
        </w:drawing>
      </w:r>
      <w:r w:rsidRPr="0040343C">
        <w:rPr>
          <w:rFonts w:ascii="Palatino Linotype" w:eastAsia="Palatino Linotype" w:hAnsi="Palatino Linotype" w:cs="Palatino Linotype"/>
        </w:rPr>
        <w:t xml:space="preserve"> </w:t>
      </w:r>
    </w:p>
    <w:p w14:paraId="78208C7B" w14:textId="77777777" w:rsidR="0082145D" w:rsidRPr="0040343C" w:rsidRDefault="00F20E7B">
      <w:pPr>
        <w:spacing w:before="240" w:after="240" w:line="360" w:lineRule="auto"/>
        <w:jc w:val="both"/>
        <w:rPr>
          <w:rFonts w:ascii="Palatino Linotype" w:eastAsia="Palatino Linotype" w:hAnsi="Palatino Linotype" w:cs="Palatino Linotype"/>
          <w:i/>
        </w:rPr>
      </w:pPr>
      <w:r w:rsidRPr="0040343C">
        <w:rPr>
          <w:rFonts w:ascii="Palatino Linotype" w:eastAsia="Palatino Linotype" w:hAnsi="Palatino Linotype" w:cs="Palatino Linotype"/>
          <w:i/>
        </w:rPr>
        <w:t>Las pólizas deberán contener las imágenes de la documentación comprobatoria y justificativa de los ingresos y los egresos de la entidad. Los Comprobantes Fiscales Digitales por Internet (representación impresa) formarán parte de la documentación soporte de cada una de las pólizas, tanto de ingresos, como de egresos, diario, de cheque y cuentas por pagar.”</w:t>
      </w:r>
    </w:p>
    <w:p w14:paraId="13BA3456" w14:textId="77777777" w:rsidR="0082145D" w:rsidRPr="0040343C" w:rsidRDefault="00F20E7B">
      <w:pPr>
        <w:spacing w:before="240" w:after="240" w:line="360" w:lineRule="auto"/>
        <w:jc w:val="both"/>
        <w:rPr>
          <w:rFonts w:ascii="Palatino Linotype" w:eastAsia="Palatino Linotype" w:hAnsi="Palatino Linotype" w:cs="Palatino Linotype"/>
          <w:i/>
        </w:rPr>
      </w:pPr>
      <w:r w:rsidRPr="0040343C">
        <w:rPr>
          <w:noProof/>
        </w:rPr>
        <w:lastRenderedPageBreak/>
        <w:drawing>
          <wp:inline distT="0" distB="0" distL="0" distR="0" wp14:anchorId="59825C50" wp14:editId="791C5807">
            <wp:extent cx="5445444" cy="5355064"/>
            <wp:effectExtent l="0" t="0" r="0" b="0"/>
            <wp:docPr id="7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7"/>
                    <a:srcRect l="35981" t="14786" r="23115" b="13698"/>
                    <a:stretch>
                      <a:fillRect/>
                    </a:stretch>
                  </pic:blipFill>
                  <pic:spPr>
                    <a:xfrm>
                      <a:off x="0" y="0"/>
                      <a:ext cx="5445444" cy="5355064"/>
                    </a:xfrm>
                    <a:prstGeom prst="rect">
                      <a:avLst/>
                    </a:prstGeom>
                    <a:ln/>
                  </pic:spPr>
                </pic:pic>
              </a:graphicData>
            </a:graphic>
          </wp:inline>
        </w:drawing>
      </w:r>
    </w:p>
    <w:p w14:paraId="69767F36"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noProof/>
        </w:rPr>
        <w:lastRenderedPageBreak/>
        <w:drawing>
          <wp:inline distT="0" distB="0" distL="0" distR="0" wp14:anchorId="4F6A051F" wp14:editId="3153446A">
            <wp:extent cx="5489859" cy="5901598"/>
            <wp:effectExtent l="0" t="0" r="0" b="0"/>
            <wp:docPr id="7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8"/>
                    <a:srcRect l="37339" t="14182" r="21928" b="7966"/>
                    <a:stretch>
                      <a:fillRect/>
                    </a:stretch>
                  </pic:blipFill>
                  <pic:spPr>
                    <a:xfrm>
                      <a:off x="0" y="0"/>
                      <a:ext cx="5489859" cy="5901598"/>
                    </a:xfrm>
                    <a:prstGeom prst="rect">
                      <a:avLst/>
                    </a:prstGeom>
                    <a:ln/>
                  </pic:spPr>
                </pic:pic>
              </a:graphicData>
            </a:graphic>
          </wp:inline>
        </w:drawing>
      </w:r>
    </w:p>
    <w:p w14:paraId="01FB2EC3"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noProof/>
        </w:rPr>
        <w:lastRenderedPageBreak/>
        <w:drawing>
          <wp:inline distT="0" distB="0" distL="0" distR="0" wp14:anchorId="62745B4A" wp14:editId="24DF1C59">
            <wp:extent cx="5770083" cy="5981184"/>
            <wp:effectExtent l="0" t="0" r="0" b="0"/>
            <wp:docPr id="7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9"/>
                    <a:srcRect l="36151" t="11467" r="22098" b="11585"/>
                    <a:stretch>
                      <a:fillRect/>
                    </a:stretch>
                  </pic:blipFill>
                  <pic:spPr>
                    <a:xfrm>
                      <a:off x="0" y="0"/>
                      <a:ext cx="5770083" cy="5981184"/>
                    </a:xfrm>
                    <a:prstGeom prst="rect">
                      <a:avLst/>
                    </a:prstGeom>
                    <a:ln/>
                  </pic:spPr>
                </pic:pic>
              </a:graphicData>
            </a:graphic>
          </wp:inline>
        </w:drawing>
      </w:r>
      <w:r w:rsidRPr="0040343C">
        <w:rPr>
          <w:noProof/>
        </w:rPr>
        <mc:AlternateContent>
          <mc:Choice Requires="wpg">
            <w:drawing>
              <wp:anchor distT="0" distB="0" distL="114300" distR="114300" simplePos="0" relativeHeight="251659264" behindDoc="0" locked="0" layoutInCell="1" hidden="0" allowOverlap="1" wp14:anchorId="1E4F3C7B" wp14:editId="60CFEC5C">
                <wp:simplePos x="0" y="0"/>
                <wp:positionH relativeFrom="column">
                  <wp:posOffset>114300</wp:posOffset>
                </wp:positionH>
                <wp:positionV relativeFrom="paragraph">
                  <wp:posOffset>2603500</wp:posOffset>
                </wp:positionV>
                <wp:extent cx="5572125" cy="1213220"/>
                <wp:effectExtent l="0" t="0" r="0" b="0"/>
                <wp:wrapNone/>
                <wp:docPr id="52" name="Rectángulo 52"/>
                <wp:cNvGraphicFramePr/>
                <a:graphic xmlns:a="http://schemas.openxmlformats.org/drawingml/2006/main">
                  <a:graphicData uri="http://schemas.microsoft.com/office/word/2010/wordprocessingShape">
                    <wps:wsp>
                      <wps:cNvSpPr/>
                      <wps:spPr>
                        <a:xfrm>
                          <a:off x="2598038" y="3499013"/>
                          <a:ext cx="5495925" cy="561975"/>
                        </a:xfrm>
                        <a:prstGeom prst="rect">
                          <a:avLst/>
                        </a:prstGeom>
                        <a:noFill/>
                        <a:ln w="38100" cap="flat" cmpd="sng">
                          <a:solidFill>
                            <a:srgbClr val="FF0000"/>
                          </a:solidFill>
                          <a:prstDash val="solid"/>
                          <a:miter lim="800000"/>
                          <a:headEnd type="none" w="sm" len="sm"/>
                          <a:tailEnd type="none" w="sm" len="sm"/>
                        </a:ln>
                      </wps:spPr>
                      <wps:txbx>
                        <w:txbxContent>
                          <w:p w14:paraId="4098B4BB" w14:textId="77777777" w:rsidR="0082145D" w:rsidRDefault="0082145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114300</wp:posOffset>
                </wp:positionH>
                <wp:positionV relativeFrom="paragraph">
                  <wp:posOffset>2603500</wp:posOffset>
                </wp:positionV>
                <wp:extent cx="5572125" cy="1213220"/>
                <wp:effectExtent b="0" l="0" r="0" t="0"/>
                <wp:wrapNone/>
                <wp:docPr id="52" name="image20.png"/>
                <a:graphic>
                  <a:graphicData uri="http://schemas.openxmlformats.org/drawingml/2006/picture">
                    <pic:pic>
                      <pic:nvPicPr>
                        <pic:cNvPr id="0" name="image20.png"/>
                        <pic:cNvPicPr preferRelativeResize="0"/>
                      </pic:nvPicPr>
                      <pic:blipFill>
                        <a:blip r:embed="rId50"/>
                        <a:srcRect/>
                        <a:stretch>
                          <a:fillRect/>
                        </a:stretch>
                      </pic:blipFill>
                      <pic:spPr>
                        <a:xfrm>
                          <a:off x="0" y="0"/>
                          <a:ext cx="5572125" cy="1213220"/>
                        </a:xfrm>
                        <a:prstGeom prst="rect"/>
                        <a:ln/>
                      </pic:spPr>
                    </pic:pic>
                  </a:graphicData>
                </a:graphic>
              </wp:anchor>
            </w:drawing>
          </mc:Fallback>
        </mc:AlternateContent>
      </w:r>
    </w:p>
    <w:p w14:paraId="1C3D90C9" w14:textId="77777777" w:rsidR="0082145D" w:rsidRPr="0040343C" w:rsidRDefault="0082145D">
      <w:pPr>
        <w:spacing w:before="240" w:after="240" w:line="276" w:lineRule="auto"/>
        <w:ind w:left="851" w:right="900"/>
        <w:jc w:val="both"/>
        <w:rPr>
          <w:rFonts w:ascii="Palatino Linotype" w:eastAsia="Palatino Linotype" w:hAnsi="Palatino Linotype" w:cs="Palatino Linotype"/>
          <w:b/>
          <w:i/>
        </w:rPr>
      </w:pPr>
    </w:p>
    <w:p w14:paraId="00E82D5E" w14:textId="77777777" w:rsidR="0082145D" w:rsidRPr="0040343C" w:rsidRDefault="0082145D">
      <w:pPr>
        <w:spacing w:before="240" w:after="240" w:line="276" w:lineRule="auto"/>
        <w:ind w:left="851" w:right="900"/>
        <w:jc w:val="both"/>
        <w:rPr>
          <w:rFonts w:ascii="Palatino Linotype" w:eastAsia="Palatino Linotype" w:hAnsi="Palatino Linotype" w:cs="Palatino Linotype"/>
          <w:b/>
          <w:i/>
        </w:rPr>
      </w:pPr>
    </w:p>
    <w:p w14:paraId="6621180F" w14:textId="77777777" w:rsidR="0082145D" w:rsidRPr="0040343C" w:rsidRDefault="00F20E7B">
      <w:pPr>
        <w:spacing w:before="240" w:after="0" w:line="276" w:lineRule="auto"/>
        <w:ind w:left="851" w:right="902"/>
        <w:jc w:val="both"/>
        <w:rPr>
          <w:rFonts w:ascii="Palatino Linotype" w:eastAsia="Palatino Linotype" w:hAnsi="Palatino Linotype" w:cs="Palatino Linotype"/>
          <w:b/>
          <w:i/>
        </w:rPr>
      </w:pPr>
      <w:r w:rsidRPr="0040343C">
        <w:rPr>
          <w:rFonts w:ascii="Palatino Linotype" w:eastAsia="Palatino Linotype" w:hAnsi="Palatino Linotype" w:cs="Palatino Linotype"/>
          <w:b/>
          <w:i/>
        </w:rPr>
        <w:lastRenderedPageBreak/>
        <w:t>MANUAL GENERAL DE ORGANIZACIÓN DE LA SECRETARÍA DE FINANZAS</w:t>
      </w:r>
    </w:p>
    <w:p w14:paraId="1EA4D809" w14:textId="77777777" w:rsidR="0082145D" w:rsidRPr="0040343C" w:rsidRDefault="00F20E7B">
      <w:pPr>
        <w:spacing w:after="0" w:line="276" w:lineRule="auto"/>
        <w:ind w:left="851" w:right="902"/>
        <w:jc w:val="both"/>
        <w:rPr>
          <w:rFonts w:ascii="Palatino Linotype" w:eastAsia="Palatino Linotype" w:hAnsi="Palatino Linotype" w:cs="Palatino Linotype"/>
          <w:b/>
          <w:i/>
        </w:rPr>
      </w:pPr>
      <w:r w:rsidRPr="0040343C">
        <w:rPr>
          <w:rFonts w:ascii="Palatino Linotype" w:eastAsia="Palatino Linotype" w:hAnsi="Palatino Linotype" w:cs="Palatino Linotype"/>
          <w:b/>
          <w:i/>
        </w:rPr>
        <w:t>20703003020200L SUBDIRECCIÓN DE PARTICIPACIONES A MUNICIPIOS</w:t>
      </w:r>
    </w:p>
    <w:p w14:paraId="35009561" w14:textId="77777777" w:rsidR="0082145D" w:rsidRPr="0040343C" w:rsidRDefault="00F20E7B">
      <w:pPr>
        <w:spacing w:after="0" w:line="276" w:lineRule="auto"/>
        <w:ind w:left="851" w:right="902"/>
        <w:jc w:val="both"/>
        <w:rPr>
          <w:rFonts w:ascii="Palatino Linotype" w:eastAsia="Palatino Linotype" w:hAnsi="Palatino Linotype" w:cs="Palatino Linotype"/>
          <w:i/>
        </w:rPr>
      </w:pPr>
      <w:r w:rsidRPr="0040343C">
        <w:rPr>
          <w:rFonts w:ascii="Palatino Linotype" w:eastAsia="Palatino Linotype" w:hAnsi="Palatino Linotype" w:cs="Palatino Linotype"/>
          <w:i/>
        </w:rPr>
        <w:t>OBJETIVO:</w:t>
      </w:r>
    </w:p>
    <w:p w14:paraId="726F8858" w14:textId="77777777" w:rsidR="0082145D" w:rsidRPr="0040343C" w:rsidRDefault="00F20E7B">
      <w:pPr>
        <w:spacing w:after="0" w:line="276" w:lineRule="auto"/>
        <w:ind w:left="851" w:right="902"/>
        <w:jc w:val="both"/>
        <w:rPr>
          <w:rFonts w:ascii="Palatino Linotype" w:eastAsia="Palatino Linotype" w:hAnsi="Palatino Linotype" w:cs="Palatino Linotype"/>
          <w:i/>
        </w:rPr>
      </w:pPr>
      <w:r w:rsidRPr="0040343C">
        <w:rPr>
          <w:rFonts w:ascii="Palatino Linotype" w:eastAsia="Palatino Linotype" w:hAnsi="Palatino Linotype" w:cs="Palatino Linotype"/>
          <w:i/>
        </w:rPr>
        <w:t>Supervisar y ejecutar las acciones necesarias para el cálculo y determinación de los montos de las participaciones federales y estatales que corresponden a los municipios de la entidad, así como elaborar las constancias de liquidación de participaciones correspondientes.</w:t>
      </w:r>
    </w:p>
    <w:p w14:paraId="3BCE9D91" w14:textId="77777777" w:rsidR="0082145D" w:rsidRPr="0040343C" w:rsidRDefault="00F20E7B">
      <w:pPr>
        <w:spacing w:after="0" w:line="276" w:lineRule="auto"/>
        <w:ind w:left="851" w:right="902"/>
        <w:jc w:val="both"/>
        <w:rPr>
          <w:rFonts w:ascii="Palatino Linotype" w:eastAsia="Palatino Linotype" w:hAnsi="Palatino Linotype" w:cs="Palatino Linotype"/>
          <w:i/>
        </w:rPr>
      </w:pPr>
      <w:r w:rsidRPr="0040343C">
        <w:rPr>
          <w:rFonts w:ascii="Palatino Linotype" w:eastAsia="Palatino Linotype" w:hAnsi="Palatino Linotype" w:cs="Palatino Linotype"/>
          <w:i/>
        </w:rPr>
        <w:t>FUNCIONES:</w:t>
      </w:r>
    </w:p>
    <w:p w14:paraId="007F986D" w14:textId="77777777" w:rsidR="0082145D" w:rsidRPr="0040343C" w:rsidRDefault="00F20E7B">
      <w:pPr>
        <w:spacing w:after="0" w:line="276" w:lineRule="auto"/>
        <w:ind w:left="851" w:right="902"/>
        <w:jc w:val="both"/>
        <w:rPr>
          <w:rFonts w:ascii="Palatino Linotype" w:eastAsia="Palatino Linotype" w:hAnsi="Palatino Linotype" w:cs="Palatino Linotype"/>
          <w:i/>
        </w:rPr>
      </w:pPr>
      <w:r w:rsidRPr="0040343C">
        <w:rPr>
          <w:rFonts w:ascii="Palatino Linotype" w:eastAsia="Palatino Linotype" w:hAnsi="Palatino Linotype" w:cs="Palatino Linotype"/>
          <w:i/>
        </w:rPr>
        <w:t>(…)</w:t>
      </w:r>
    </w:p>
    <w:p w14:paraId="3A072B6B" w14:textId="77777777" w:rsidR="0082145D" w:rsidRPr="0040343C" w:rsidRDefault="00F20E7B">
      <w:pPr>
        <w:spacing w:after="0" w:line="276" w:lineRule="auto"/>
        <w:ind w:left="851" w:right="902"/>
        <w:jc w:val="both"/>
        <w:rPr>
          <w:rFonts w:ascii="Palatino Linotype" w:eastAsia="Palatino Linotype" w:hAnsi="Palatino Linotype" w:cs="Palatino Linotype"/>
          <w:i/>
        </w:rPr>
      </w:pPr>
      <w:r w:rsidRPr="0040343C">
        <w:rPr>
          <w:rFonts w:ascii="Palatino Linotype" w:eastAsia="Palatino Linotype" w:hAnsi="Palatino Linotype" w:cs="Palatino Linotype"/>
          <w:i/>
        </w:rPr>
        <w:t>− Elaborar las constancias de liquidación de participaciones que correspondan a cada uno de los municipios del Estado de México.</w:t>
      </w:r>
    </w:p>
    <w:p w14:paraId="40198CF3" w14:textId="77777777" w:rsidR="0082145D" w:rsidRPr="0040343C" w:rsidRDefault="0082145D">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2F412CDB" w14:textId="77777777" w:rsidR="0082145D" w:rsidRPr="0040343C" w:rsidRDefault="00F20E7B">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 xml:space="preserve">Por lo anterior, si bien es cierto que la Subdirección de Participaciones a Municipios elabora las constancias de liquidación de participaciones federales y estatales a los municipios, dichas constancias son administradas y poseídas por </w:t>
      </w:r>
      <w:r w:rsidRPr="0040343C">
        <w:rPr>
          <w:rFonts w:ascii="Palatino Linotype" w:eastAsia="Palatino Linotype" w:hAnsi="Palatino Linotype" w:cs="Palatino Linotype"/>
          <w:b/>
          <w:sz w:val="24"/>
          <w:szCs w:val="24"/>
        </w:rPr>
        <w:t xml:space="preserve">EL SUJETO OBLIGADO </w:t>
      </w:r>
      <w:r w:rsidRPr="0040343C">
        <w:rPr>
          <w:rFonts w:ascii="Palatino Linotype" w:eastAsia="Palatino Linotype" w:hAnsi="Palatino Linotype" w:cs="Palatino Linotype"/>
          <w:sz w:val="24"/>
          <w:szCs w:val="24"/>
        </w:rPr>
        <w:t>como soporte documental para la generación de las pólizas de ingresos.</w:t>
      </w:r>
    </w:p>
    <w:p w14:paraId="72629A95" w14:textId="77777777" w:rsidR="0082145D" w:rsidRPr="0040343C" w:rsidRDefault="0082145D">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4BD13BD7" w14:textId="77777777" w:rsidR="0082145D" w:rsidRPr="0040343C" w:rsidRDefault="00F20E7B">
      <w:pPr>
        <w:spacing w:after="0" w:line="360" w:lineRule="auto"/>
        <w:jc w:val="both"/>
        <w:rPr>
          <w:rFonts w:ascii="Palatino Linotype" w:eastAsia="Palatino Linotype" w:hAnsi="Palatino Linotype" w:cs="Palatino Linotype"/>
          <w:b/>
          <w:sz w:val="24"/>
          <w:szCs w:val="24"/>
        </w:rPr>
      </w:pPr>
      <w:r w:rsidRPr="0040343C">
        <w:rPr>
          <w:rFonts w:ascii="Palatino Linotype" w:eastAsia="Palatino Linotype" w:hAnsi="Palatino Linotype" w:cs="Palatino Linotype"/>
          <w:sz w:val="24"/>
          <w:szCs w:val="24"/>
        </w:rPr>
        <w:t xml:space="preserve">En tal sentido, se concluye que </w:t>
      </w:r>
      <w:r w:rsidRPr="0040343C">
        <w:rPr>
          <w:rFonts w:ascii="Palatino Linotype" w:eastAsia="Palatino Linotype" w:hAnsi="Palatino Linotype" w:cs="Palatino Linotype"/>
          <w:b/>
          <w:sz w:val="24"/>
          <w:szCs w:val="24"/>
        </w:rPr>
        <w:t xml:space="preserve">EL SUJETO OBLIGADO </w:t>
      </w:r>
      <w:r w:rsidRPr="0040343C">
        <w:rPr>
          <w:rFonts w:ascii="Palatino Linotype" w:eastAsia="Palatino Linotype" w:hAnsi="Palatino Linotype" w:cs="Palatino Linotype"/>
          <w:sz w:val="24"/>
          <w:szCs w:val="24"/>
        </w:rPr>
        <w:t xml:space="preserve">cuenta con las atribuciones necesarias para que en el ejercicio de las mismas hubiera administrado o poseído la información solicitada por </w:t>
      </w:r>
      <w:r w:rsidRPr="0040343C">
        <w:rPr>
          <w:rFonts w:ascii="Palatino Linotype" w:eastAsia="Palatino Linotype" w:hAnsi="Palatino Linotype" w:cs="Palatino Linotype"/>
          <w:b/>
          <w:sz w:val="24"/>
          <w:szCs w:val="24"/>
        </w:rPr>
        <w:t>LA PARTE</w:t>
      </w:r>
      <w:r w:rsidRPr="0040343C">
        <w:rPr>
          <w:rFonts w:ascii="Palatino Linotype" w:eastAsia="Palatino Linotype" w:hAnsi="Palatino Linotype" w:cs="Palatino Linotype"/>
          <w:sz w:val="24"/>
          <w:szCs w:val="24"/>
        </w:rPr>
        <w:t xml:space="preserve"> </w:t>
      </w:r>
      <w:r w:rsidRPr="0040343C">
        <w:rPr>
          <w:rFonts w:ascii="Palatino Linotype" w:eastAsia="Palatino Linotype" w:hAnsi="Palatino Linotype" w:cs="Palatino Linotype"/>
          <w:b/>
          <w:sz w:val="24"/>
          <w:szCs w:val="24"/>
        </w:rPr>
        <w:t xml:space="preserve">RECURRENTE. </w:t>
      </w:r>
    </w:p>
    <w:p w14:paraId="34F18EBB" w14:textId="77777777" w:rsidR="0082145D" w:rsidRPr="0040343C" w:rsidRDefault="0082145D">
      <w:pPr>
        <w:spacing w:after="0" w:line="360" w:lineRule="auto"/>
        <w:jc w:val="both"/>
        <w:rPr>
          <w:rFonts w:ascii="Palatino Linotype" w:eastAsia="Palatino Linotype" w:hAnsi="Palatino Linotype" w:cs="Palatino Linotype"/>
          <w:b/>
          <w:sz w:val="24"/>
          <w:szCs w:val="24"/>
        </w:rPr>
      </w:pPr>
    </w:p>
    <w:p w14:paraId="31FD7DCB"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 xml:space="preserve">Siendo procedente </w:t>
      </w:r>
      <w:r w:rsidRPr="0040343C">
        <w:rPr>
          <w:rFonts w:ascii="Palatino Linotype" w:eastAsia="Palatino Linotype" w:hAnsi="Palatino Linotype" w:cs="Palatino Linotype"/>
          <w:b/>
          <w:sz w:val="24"/>
          <w:szCs w:val="24"/>
        </w:rPr>
        <w:t xml:space="preserve">REVOCAR </w:t>
      </w:r>
      <w:r w:rsidRPr="0040343C">
        <w:rPr>
          <w:rFonts w:ascii="Palatino Linotype" w:eastAsia="Palatino Linotype" w:hAnsi="Palatino Linotype" w:cs="Palatino Linotype"/>
          <w:sz w:val="24"/>
          <w:szCs w:val="24"/>
        </w:rPr>
        <w:t xml:space="preserve">la respuesta del </w:t>
      </w:r>
      <w:r w:rsidRPr="0040343C">
        <w:rPr>
          <w:rFonts w:ascii="Palatino Linotype" w:eastAsia="Palatino Linotype" w:hAnsi="Palatino Linotype" w:cs="Palatino Linotype"/>
          <w:b/>
          <w:sz w:val="24"/>
          <w:szCs w:val="24"/>
        </w:rPr>
        <w:t>SUJETO OBLIGADO y</w:t>
      </w:r>
      <w:r w:rsidRPr="0040343C">
        <w:rPr>
          <w:rFonts w:ascii="Palatino Linotype" w:eastAsia="Palatino Linotype" w:hAnsi="Palatino Linotype" w:cs="Palatino Linotype"/>
          <w:sz w:val="24"/>
          <w:szCs w:val="24"/>
        </w:rPr>
        <w:t xml:space="preserve"> ordenar la búsqueda exhaustiva y razonable del soporte documental que dé cuenta de lo </w:t>
      </w:r>
      <w:r w:rsidRPr="0040343C">
        <w:rPr>
          <w:rFonts w:ascii="Palatino Linotype" w:eastAsia="Palatino Linotype" w:hAnsi="Palatino Linotype" w:cs="Palatino Linotype"/>
          <w:sz w:val="24"/>
          <w:szCs w:val="24"/>
        </w:rPr>
        <w:lastRenderedPageBreak/>
        <w:t>solicitado, a efecto de satisfacer el requerimiento de información de la persona solicitante.</w:t>
      </w:r>
    </w:p>
    <w:p w14:paraId="64CF90C3" w14:textId="77777777" w:rsidR="0082145D" w:rsidRPr="0040343C" w:rsidRDefault="0082145D">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09F175A4" w14:textId="77777777" w:rsidR="0082145D" w:rsidRPr="0040343C" w:rsidRDefault="00F20E7B">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0F3ABE2B" w14:textId="77777777" w:rsidR="0082145D" w:rsidRPr="0040343C" w:rsidRDefault="00F20E7B">
      <w:pPr>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 xml:space="preserve"> </w:t>
      </w:r>
    </w:p>
    <w:p w14:paraId="5B9E23D4" w14:textId="77777777" w:rsidR="0082145D" w:rsidRPr="0040343C" w:rsidRDefault="00F20E7B">
      <w:pPr>
        <w:spacing w:after="0" w:line="360" w:lineRule="auto"/>
        <w:ind w:left="-142" w:right="51"/>
        <w:jc w:val="center"/>
        <w:rPr>
          <w:rFonts w:ascii="Palatino Linotype" w:eastAsia="Palatino Linotype" w:hAnsi="Palatino Linotype" w:cs="Palatino Linotype"/>
          <w:b/>
          <w:sz w:val="24"/>
          <w:szCs w:val="24"/>
        </w:rPr>
      </w:pPr>
      <w:r w:rsidRPr="0040343C">
        <w:rPr>
          <w:rFonts w:ascii="Palatino Linotype" w:eastAsia="Palatino Linotype" w:hAnsi="Palatino Linotype" w:cs="Palatino Linotype"/>
          <w:b/>
          <w:sz w:val="24"/>
          <w:szCs w:val="24"/>
        </w:rPr>
        <w:t>R E S U E L V E:</w:t>
      </w:r>
    </w:p>
    <w:p w14:paraId="5CD15C4C" w14:textId="77777777" w:rsidR="0082145D" w:rsidRPr="0040343C" w:rsidRDefault="0082145D">
      <w:pPr>
        <w:spacing w:after="0" w:line="360" w:lineRule="auto"/>
        <w:ind w:left="-142" w:right="51"/>
        <w:jc w:val="center"/>
        <w:rPr>
          <w:rFonts w:ascii="Palatino Linotype" w:eastAsia="Palatino Linotype" w:hAnsi="Palatino Linotype" w:cs="Palatino Linotype"/>
          <w:b/>
          <w:sz w:val="24"/>
          <w:szCs w:val="24"/>
        </w:rPr>
      </w:pPr>
    </w:p>
    <w:p w14:paraId="66CEB91B"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b/>
          <w:sz w:val="24"/>
          <w:szCs w:val="24"/>
        </w:rPr>
        <w:t xml:space="preserve">PRIMERO. </w:t>
      </w:r>
      <w:r w:rsidRPr="0040343C">
        <w:rPr>
          <w:rFonts w:ascii="Palatino Linotype" w:eastAsia="Palatino Linotype" w:hAnsi="Palatino Linotype" w:cs="Palatino Linotype"/>
          <w:sz w:val="24"/>
          <w:szCs w:val="24"/>
        </w:rPr>
        <w:t xml:space="preserve">Se </w:t>
      </w:r>
      <w:r w:rsidRPr="0040343C">
        <w:rPr>
          <w:rFonts w:ascii="Palatino Linotype" w:eastAsia="Palatino Linotype" w:hAnsi="Palatino Linotype" w:cs="Palatino Linotype"/>
          <w:b/>
          <w:sz w:val="24"/>
          <w:szCs w:val="24"/>
        </w:rPr>
        <w:t xml:space="preserve">REVOCA </w:t>
      </w:r>
      <w:r w:rsidRPr="0040343C">
        <w:rPr>
          <w:rFonts w:ascii="Palatino Linotype" w:eastAsia="Palatino Linotype" w:hAnsi="Palatino Linotype" w:cs="Palatino Linotype"/>
          <w:sz w:val="24"/>
          <w:szCs w:val="24"/>
        </w:rPr>
        <w:t xml:space="preserve">la respuesta entregada por </w:t>
      </w:r>
      <w:r w:rsidRPr="0040343C">
        <w:rPr>
          <w:rFonts w:ascii="Palatino Linotype" w:eastAsia="Palatino Linotype" w:hAnsi="Palatino Linotype" w:cs="Palatino Linotype"/>
          <w:b/>
          <w:sz w:val="24"/>
          <w:szCs w:val="24"/>
        </w:rPr>
        <w:t xml:space="preserve">EL SUJETO OBLIGADO, </w:t>
      </w:r>
      <w:r w:rsidRPr="0040343C">
        <w:rPr>
          <w:rFonts w:ascii="Palatino Linotype" w:eastAsia="Palatino Linotype" w:hAnsi="Palatino Linotype" w:cs="Palatino Linotype"/>
          <w:sz w:val="24"/>
          <w:szCs w:val="24"/>
        </w:rPr>
        <w:t xml:space="preserve">a la solicitud de información número </w:t>
      </w:r>
      <w:r w:rsidRPr="0040343C">
        <w:rPr>
          <w:rFonts w:ascii="Palatino Linotype" w:eastAsia="Palatino Linotype" w:hAnsi="Palatino Linotype" w:cs="Palatino Linotype"/>
          <w:b/>
          <w:sz w:val="24"/>
          <w:szCs w:val="24"/>
        </w:rPr>
        <w:t xml:space="preserve">00125/ANTOISLA/IP/2022, </w:t>
      </w:r>
      <w:r w:rsidRPr="0040343C">
        <w:rPr>
          <w:rFonts w:ascii="Palatino Linotype" w:eastAsia="Palatino Linotype" w:hAnsi="Palatino Linotype" w:cs="Palatino Linotype"/>
          <w:sz w:val="24"/>
          <w:szCs w:val="24"/>
        </w:rPr>
        <w:t xml:space="preserve">por resultar fundados los motivos de inconformidad que arguye la parte </w:t>
      </w:r>
      <w:r w:rsidRPr="0040343C">
        <w:rPr>
          <w:rFonts w:ascii="Palatino Linotype" w:eastAsia="Palatino Linotype" w:hAnsi="Palatino Linotype" w:cs="Palatino Linotype"/>
          <w:b/>
          <w:sz w:val="24"/>
          <w:szCs w:val="24"/>
        </w:rPr>
        <w:t xml:space="preserve">RECURRENTE, </w:t>
      </w:r>
      <w:r w:rsidRPr="0040343C">
        <w:rPr>
          <w:rFonts w:ascii="Palatino Linotype" w:eastAsia="Palatino Linotype" w:hAnsi="Palatino Linotype" w:cs="Palatino Linotype"/>
          <w:sz w:val="24"/>
          <w:szCs w:val="24"/>
        </w:rPr>
        <w:t xml:space="preserve">en términos del </w:t>
      </w:r>
      <w:r w:rsidRPr="0040343C">
        <w:rPr>
          <w:rFonts w:ascii="Palatino Linotype" w:eastAsia="Palatino Linotype" w:hAnsi="Palatino Linotype" w:cs="Palatino Linotype"/>
          <w:b/>
          <w:sz w:val="24"/>
          <w:szCs w:val="24"/>
        </w:rPr>
        <w:t xml:space="preserve">Considerando Cuarto </w:t>
      </w:r>
      <w:r w:rsidRPr="0040343C">
        <w:rPr>
          <w:rFonts w:ascii="Palatino Linotype" w:eastAsia="Palatino Linotype" w:hAnsi="Palatino Linotype" w:cs="Palatino Linotype"/>
          <w:sz w:val="24"/>
          <w:szCs w:val="24"/>
        </w:rPr>
        <w:t xml:space="preserve">de la presente resolución. </w:t>
      </w:r>
    </w:p>
    <w:p w14:paraId="23A0376C"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547AF251" w14:textId="77777777" w:rsidR="0082145D" w:rsidRPr="0040343C" w:rsidRDefault="00F20E7B">
      <w:pPr>
        <w:spacing w:after="0" w:line="360" w:lineRule="auto"/>
        <w:ind w:right="49"/>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b/>
          <w:sz w:val="24"/>
          <w:szCs w:val="24"/>
        </w:rPr>
        <w:t>SEGUNDO.</w:t>
      </w:r>
      <w:r w:rsidRPr="0040343C">
        <w:rPr>
          <w:rFonts w:ascii="Palatino Linotype" w:eastAsia="Palatino Linotype" w:hAnsi="Palatino Linotype" w:cs="Palatino Linotype"/>
          <w:sz w:val="24"/>
          <w:szCs w:val="24"/>
        </w:rPr>
        <w:t xml:space="preserve"> Se </w:t>
      </w:r>
      <w:r w:rsidRPr="0040343C">
        <w:rPr>
          <w:rFonts w:ascii="Palatino Linotype" w:eastAsia="Palatino Linotype" w:hAnsi="Palatino Linotype" w:cs="Palatino Linotype"/>
          <w:b/>
          <w:sz w:val="24"/>
          <w:szCs w:val="24"/>
        </w:rPr>
        <w:t>ORDENA</w:t>
      </w:r>
      <w:r w:rsidRPr="0040343C">
        <w:rPr>
          <w:rFonts w:ascii="Palatino Linotype" w:eastAsia="Palatino Linotype" w:hAnsi="Palatino Linotype" w:cs="Palatino Linotype"/>
          <w:sz w:val="24"/>
          <w:szCs w:val="24"/>
        </w:rPr>
        <w:t xml:space="preserve"> al </w:t>
      </w:r>
      <w:r w:rsidRPr="0040343C">
        <w:rPr>
          <w:rFonts w:ascii="Palatino Linotype" w:eastAsia="Palatino Linotype" w:hAnsi="Palatino Linotype" w:cs="Palatino Linotype"/>
          <w:b/>
          <w:sz w:val="24"/>
          <w:szCs w:val="24"/>
        </w:rPr>
        <w:t>SUJETO OBLIGADO</w:t>
      </w:r>
      <w:r w:rsidRPr="0040343C">
        <w:rPr>
          <w:rFonts w:ascii="Palatino Linotype" w:eastAsia="Palatino Linotype" w:hAnsi="Palatino Linotype" w:cs="Palatino Linotype"/>
          <w:sz w:val="24"/>
          <w:szCs w:val="24"/>
        </w:rPr>
        <w:t xml:space="preserve"> en términos del considerando cuarto haga entrega previa búsqueda exhaustiva y razonable a la parte</w:t>
      </w:r>
      <w:r w:rsidRPr="0040343C">
        <w:rPr>
          <w:rFonts w:ascii="Palatino Linotype" w:eastAsia="Palatino Linotype" w:hAnsi="Palatino Linotype" w:cs="Palatino Linotype"/>
          <w:b/>
          <w:sz w:val="24"/>
          <w:szCs w:val="24"/>
        </w:rPr>
        <w:t xml:space="preserve"> RECURRENTE, </w:t>
      </w:r>
      <w:r w:rsidRPr="0040343C">
        <w:rPr>
          <w:rFonts w:ascii="Palatino Linotype" w:eastAsia="Palatino Linotype" w:hAnsi="Palatino Linotype" w:cs="Palatino Linotype"/>
          <w:sz w:val="24"/>
          <w:szCs w:val="24"/>
        </w:rPr>
        <w:t xml:space="preserve">a través del Sistema de Acceso a la Información Mexiquense </w:t>
      </w:r>
      <w:r w:rsidRPr="0040343C">
        <w:rPr>
          <w:rFonts w:ascii="Palatino Linotype" w:eastAsia="Palatino Linotype" w:hAnsi="Palatino Linotype" w:cs="Palatino Linotype"/>
          <w:b/>
          <w:sz w:val="24"/>
          <w:szCs w:val="24"/>
        </w:rPr>
        <w:t>(SAIMEX)</w:t>
      </w:r>
      <w:r w:rsidRPr="0040343C">
        <w:rPr>
          <w:rFonts w:ascii="Palatino Linotype" w:eastAsia="Palatino Linotype" w:hAnsi="Palatino Linotype" w:cs="Palatino Linotype"/>
          <w:sz w:val="24"/>
          <w:szCs w:val="24"/>
        </w:rPr>
        <w:t>, de lo siguiente:</w:t>
      </w:r>
    </w:p>
    <w:p w14:paraId="0BAEDD3A" w14:textId="77777777" w:rsidR="0082145D" w:rsidRPr="0040343C" w:rsidRDefault="0082145D">
      <w:pPr>
        <w:spacing w:after="0" w:line="360" w:lineRule="auto"/>
        <w:ind w:right="49"/>
        <w:jc w:val="both"/>
        <w:rPr>
          <w:rFonts w:ascii="Palatino Linotype" w:eastAsia="Palatino Linotype" w:hAnsi="Palatino Linotype" w:cs="Palatino Linotype"/>
          <w:sz w:val="24"/>
          <w:szCs w:val="24"/>
        </w:rPr>
      </w:pPr>
      <w:bookmarkStart w:id="1" w:name="_heading=h.30j0zll" w:colFirst="0" w:colLast="0"/>
      <w:bookmarkEnd w:id="1"/>
    </w:p>
    <w:p w14:paraId="4E69BEB4" w14:textId="77777777" w:rsidR="0082145D" w:rsidRPr="0040343C" w:rsidRDefault="00F20E7B">
      <w:pPr>
        <w:numPr>
          <w:ilvl w:val="0"/>
          <w:numId w:val="3"/>
        </w:numPr>
        <w:pBdr>
          <w:top w:val="nil"/>
          <w:left w:val="nil"/>
          <w:bottom w:val="nil"/>
          <w:right w:val="nil"/>
          <w:between w:val="nil"/>
        </w:pBdr>
        <w:spacing w:after="0" w:line="360" w:lineRule="auto"/>
        <w:ind w:left="714" w:right="51" w:hanging="357"/>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t xml:space="preserve">Constancia, autorización, oficio o documento análogo en los que conste la ministración de los recursos de programas FEFOM, FORTAMUNDF, </w:t>
      </w:r>
      <w:r w:rsidRPr="0040343C">
        <w:rPr>
          <w:rFonts w:ascii="Palatino Linotype" w:eastAsia="Palatino Linotype" w:hAnsi="Palatino Linotype" w:cs="Palatino Linotype"/>
          <w:sz w:val="24"/>
          <w:szCs w:val="24"/>
        </w:rPr>
        <w:lastRenderedPageBreak/>
        <w:t xml:space="preserve">FISMDF, recursos federales y PAD asignados para el Ayuntamiento de San Antonio la Isla en los ejercicios </w:t>
      </w:r>
      <w:proofErr w:type="gramStart"/>
      <w:r w:rsidRPr="0040343C">
        <w:rPr>
          <w:rFonts w:ascii="Palatino Linotype" w:eastAsia="Palatino Linotype" w:hAnsi="Palatino Linotype" w:cs="Palatino Linotype"/>
          <w:sz w:val="24"/>
          <w:szCs w:val="24"/>
        </w:rPr>
        <w:t>fiscales  2018</w:t>
      </w:r>
      <w:proofErr w:type="gramEnd"/>
      <w:r w:rsidRPr="0040343C">
        <w:rPr>
          <w:rFonts w:ascii="Palatino Linotype" w:eastAsia="Palatino Linotype" w:hAnsi="Palatino Linotype" w:cs="Palatino Linotype"/>
          <w:sz w:val="24"/>
          <w:szCs w:val="24"/>
        </w:rPr>
        <w:t xml:space="preserve">, 2019, 2020, 2021 y del primero de enero al  treinta y uno de agosto de 2022. </w:t>
      </w:r>
    </w:p>
    <w:p w14:paraId="49C5E7EA" w14:textId="77777777" w:rsidR="0082145D" w:rsidRPr="0040343C" w:rsidRDefault="0082145D">
      <w:pPr>
        <w:pBdr>
          <w:top w:val="nil"/>
          <w:left w:val="nil"/>
          <w:bottom w:val="nil"/>
          <w:right w:val="nil"/>
          <w:between w:val="nil"/>
        </w:pBdr>
        <w:spacing w:after="0" w:line="360" w:lineRule="auto"/>
        <w:ind w:left="720" w:right="49"/>
        <w:jc w:val="both"/>
        <w:rPr>
          <w:rFonts w:ascii="Palatino Linotype" w:eastAsia="Palatino Linotype" w:hAnsi="Palatino Linotype" w:cs="Palatino Linotype"/>
          <w:sz w:val="24"/>
          <w:szCs w:val="24"/>
        </w:rPr>
      </w:pPr>
    </w:p>
    <w:p w14:paraId="485EE4C2"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b/>
          <w:sz w:val="24"/>
          <w:szCs w:val="24"/>
        </w:rPr>
        <w:t>TERCERO. Notifíquese</w:t>
      </w:r>
      <w:r w:rsidRPr="0040343C">
        <w:rPr>
          <w:rFonts w:ascii="Palatino Linotype" w:eastAsia="Palatino Linotype" w:hAnsi="Palatino Linotype" w:cs="Palatino Linotype"/>
          <w:b/>
          <w:i/>
          <w:sz w:val="24"/>
          <w:szCs w:val="24"/>
        </w:rPr>
        <w:t xml:space="preserve"> </w:t>
      </w:r>
      <w:r w:rsidRPr="0040343C">
        <w:rPr>
          <w:rFonts w:ascii="Palatino Linotype" w:eastAsia="Palatino Linotype" w:hAnsi="Palatino Linotype" w:cs="Palatino Linotype"/>
          <w:sz w:val="24"/>
          <w:szCs w:val="24"/>
        </w:rPr>
        <w:t>al Titular de la Unidad de Transparencia del</w:t>
      </w:r>
      <w:r w:rsidRPr="0040343C">
        <w:rPr>
          <w:rFonts w:ascii="Palatino Linotype" w:eastAsia="Palatino Linotype" w:hAnsi="Palatino Linotype" w:cs="Palatino Linotype"/>
          <w:b/>
          <w:sz w:val="24"/>
          <w:szCs w:val="24"/>
        </w:rPr>
        <w:t xml:space="preserve"> SUJETO OBLIGADO</w:t>
      </w:r>
      <w:r w:rsidRPr="0040343C">
        <w:rPr>
          <w:rFonts w:ascii="Palatino Linotype" w:eastAsia="Palatino Linotype" w:hAnsi="Palatino Linotype" w:cs="Palatino Linotype"/>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7B7ABDC4"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2ECEF97F"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b/>
          <w:sz w:val="24"/>
          <w:szCs w:val="24"/>
        </w:rPr>
        <w:t xml:space="preserve">CUARTO. </w:t>
      </w:r>
      <w:r w:rsidRPr="0040343C">
        <w:rPr>
          <w:rFonts w:ascii="Palatino Linotype" w:eastAsia="Palatino Linotype" w:hAnsi="Palatino Linotype" w:cs="Palatino Linotype"/>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5464930"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04729E4B"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b/>
          <w:sz w:val="24"/>
          <w:szCs w:val="24"/>
        </w:rPr>
        <w:t xml:space="preserve">QUINTO. NOTIFÍQUESE </w:t>
      </w:r>
      <w:r w:rsidRPr="0040343C">
        <w:rPr>
          <w:rFonts w:ascii="Palatino Linotype" w:eastAsia="Palatino Linotype" w:hAnsi="Palatino Linotype" w:cs="Palatino Linotype"/>
          <w:sz w:val="24"/>
          <w:szCs w:val="24"/>
        </w:rPr>
        <w:t xml:space="preserve">la presente resolución a </w:t>
      </w:r>
      <w:r w:rsidRPr="0040343C">
        <w:rPr>
          <w:rFonts w:ascii="Palatino Linotype" w:eastAsia="Palatino Linotype" w:hAnsi="Palatino Linotype" w:cs="Palatino Linotype"/>
          <w:b/>
          <w:sz w:val="24"/>
          <w:szCs w:val="24"/>
        </w:rPr>
        <w:t xml:space="preserve">LA PARTE RECURRENTE vía </w:t>
      </w:r>
      <w:r w:rsidRPr="0040343C">
        <w:rPr>
          <w:rFonts w:ascii="Palatino Linotype" w:eastAsia="Palatino Linotype" w:hAnsi="Palatino Linotype" w:cs="Palatino Linotype"/>
          <w:sz w:val="24"/>
          <w:szCs w:val="24"/>
        </w:rPr>
        <w:t xml:space="preserve">Sistema de Acceso a la Información Mexiquense </w:t>
      </w:r>
      <w:r w:rsidRPr="0040343C">
        <w:rPr>
          <w:rFonts w:ascii="Palatino Linotype" w:eastAsia="Palatino Linotype" w:hAnsi="Palatino Linotype" w:cs="Palatino Linotype"/>
          <w:b/>
          <w:sz w:val="24"/>
          <w:szCs w:val="24"/>
        </w:rPr>
        <w:t>(SAIMEX)</w:t>
      </w:r>
      <w:r w:rsidRPr="0040343C">
        <w:rPr>
          <w:rFonts w:ascii="Palatino Linotype" w:eastAsia="Palatino Linotype" w:hAnsi="Palatino Linotype" w:cs="Palatino Linotype"/>
          <w:sz w:val="24"/>
          <w:szCs w:val="24"/>
        </w:rPr>
        <w:t xml:space="preserve"> y hágase de su conocimiento que, de conformidad con lo establecido en el artículo 196, de la Ley de Transparencia y Acceso a la Información Pública del Estado de México y Municipios, podrá promover el Juicio de Amparo en los términos de las leyes aplicables.</w:t>
      </w:r>
    </w:p>
    <w:p w14:paraId="3C2F4D48" w14:textId="77777777" w:rsidR="0082145D" w:rsidRPr="0040343C" w:rsidRDefault="0082145D">
      <w:pPr>
        <w:spacing w:after="0" w:line="360" w:lineRule="auto"/>
        <w:jc w:val="both"/>
        <w:rPr>
          <w:rFonts w:ascii="Palatino Linotype" w:eastAsia="Palatino Linotype" w:hAnsi="Palatino Linotype" w:cs="Palatino Linotype"/>
          <w:sz w:val="24"/>
          <w:szCs w:val="24"/>
        </w:rPr>
      </w:pPr>
    </w:p>
    <w:p w14:paraId="7DB4992C" w14:textId="77777777" w:rsidR="0082145D" w:rsidRPr="0040343C" w:rsidRDefault="00F20E7B">
      <w:pPr>
        <w:spacing w:after="0" w:line="360" w:lineRule="auto"/>
        <w:jc w:val="both"/>
        <w:rPr>
          <w:rFonts w:ascii="Palatino Linotype" w:eastAsia="Palatino Linotype" w:hAnsi="Palatino Linotype" w:cs="Palatino Linotype"/>
          <w:sz w:val="24"/>
          <w:szCs w:val="24"/>
        </w:rPr>
      </w:pPr>
      <w:r w:rsidRPr="0040343C">
        <w:rPr>
          <w:rFonts w:ascii="Palatino Linotype" w:eastAsia="Palatino Linotype" w:hAnsi="Palatino Linotype" w:cs="Palatino Linotype"/>
          <w:sz w:val="24"/>
          <w:szCs w:val="24"/>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NOVENA SESIÓN ORDINARIA CELEBRADA EL DIECISÉIS DE AGOSTO DE DOS MIL VEINTITRÉS, ANTE EL SECRETARIO TÉCNICO DEL PLENO ALEXIS TAPIA RAMÍREZ.</w:t>
      </w:r>
    </w:p>
    <w:p w14:paraId="14651AE8" w14:textId="77777777" w:rsidR="0082145D" w:rsidRPr="0040343C" w:rsidRDefault="0082145D">
      <w:pPr>
        <w:spacing w:line="360" w:lineRule="auto"/>
        <w:jc w:val="both"/>
      </w:pPr>
    </w:p>
    <w:p w14:paraId="05C5FBBE" w14:textId="77777777" w:rsidR="0082145D" w:rsidRPr="0040343C" w:rsidRDefault="0082145D">
      <w:pPr>
        <w:rPr>
          <w:rFonts w:ascii="Palatino Linotype" w:eastAsia="Palatino Linotype" w:hAnsi="Palatino Linotype" w:cs="Palatino Linotype"/>
        </w:rPr>
      </w:pPr>
    </w:p>
    <w:p w14:paraId="17576A1D" w14:textId="77777777" w:rsidR="0082145D" w:rsidRPr="0040343C" w:rsidRDefault="0082145D">
      <w:pPr>
        <w:rPr>
          <w:rFonts w:ascii="Palatino Linotype" w:eastAsia="Palatino Linotype" w:hAnsi="Palatino Linotype" w:cs="Palatino Linotype"/>
        </w:rPr>
      </w:pPr>
    </w:p>
    <w:p w14:paraId="0F8E95F5" w14:textId="77777777" w:rsidR="0082145D" w:rsidRPr="0040343C" w:rsidRDefault="0082145D">
      <w:pPr>
        <w:jc w:val="both"/>
      </w:pPr>
    </w:p>
    <w:p w14:paraId="6C1B8D0D" w14:textId="77777777" w:rsidR="0082145D" w:rsidRDefault="0082145D">
      <w:pPr>
        <w:jc w:val="both"/>
        <w:rPr>
          <w:rFonts w:ascii="Palatino Linotype" w:eastAsia="Palatino Linotype" w:hAnsi="Palatino Linotype" w:cs="Palatino Linotype"/>
        </w:rPr>
      </w:pPr>
    </w:p>
    <w:p w14:paraId="77FF1CA3" w14:textId="77777777" w:rsidR="00F50C19" w:rsidRDefault="00F50C19">
      <w:pPr>
        <w:jc w:val="both"/>
        <w:rPr>
          <w:rFonts w:ascii="Palatino Linotype" w:eastAsia="Palatino Linotype" w:hAnsi="Palatino Linotype" w:cs="Palatino Linotype"/>
        </w:rPr>
      </w:pPr>
    </w:p>
    <w:p w14:paraId="10FA8F3B" w14:textId="77777777" w:rsidR="00F50C19" w:rsidRDefault="00F50C19">
      <w:pPr>
        <w:jc w:val="both"/>
        <w:rPr>
          <w:rFonts w:ascii="Palatino Linotype" w:eastAsia="Palatino Linotype" w:hAnsi="Palatino Linotype" w:cs="Palatino Linotype"/>
        </w:rPr>
      </w:pPr>
    </w:p>
    <w:p w14:paraId="77558134" w14:textId="77777777" w:rsidR="00F50C19" w:rsidRDefault="00F50C19">
      <w:pPr>
        <w:jc w:val="both"/>
        <w:rPr>
          <w:rFonts w:ascii="Palatino Linotype" w:eastAsia="Palatino Linotype" w:hAnsi="Palatino Linotype" w:cs="Palatino Linotype"/>
        </w:rPr>
      </w:pPr>
    </w:p>
    <w:p w14:paraId="264A9FA1" w14:textId="77777777" w:rsidR="00F50C19" w:rsidRDefault="00F50C19">
      <w:pPr>
        <w:jc w:val="both"/>
        <w:rPr>
          <w:rFonts w:ascii="Palatino Linotype" w:eastAsia="Palatino Linotype" w:hAnsi="Palatino Linotype" w:cs="Palatino Linotype"/>
        </w:rPr>
      </w:pPr>
    </w:p>
    <w:p w14:paraId="17DAA128" w14:textId="77777777" w:rsidR="00F50C19" w:rsidRDefault="00F50C19">
      <w:pPr>
        <w:jc w:val="both"/>
        <w:rPr>
          <w:rFonts w:ascii="Palatino Linotype" w:eastAsia="Palatino Linotype" w:hAnsi="Palatino Linotype" w:cs="Palatino Linotype"/>
        </w:rPr>
      </w:pPr>
    </w:p>
    <w:p w14:paraId="396541D1" w14:textId="77777777" w:rsidR="00F50C19" w:rsidRDefault="00F50C19">
      <w:pPr>
        <w:jc w:val="both"/>
        <w:rPr>
          <w:rFonts w:ascii="Palatino Linotype" w:eastAsia="Palatino Linotype" w:hAnsi="Palatino Linotype" w:cs="Palatino Linotype"/>
        </w:rPr>
      </w:pPr>
    </w:p>
    <w:p w14:paraId="7C9AB0EF" w14:textId="77777777" w:rsidR="00F50C19" w:rsidRDefault="00F50C19">
      <w:pPr>
        <w:jc w:val="both"/>
        <w:rPr>
          <w:rFonts w:ascii="Palatino Linotype" w:eastAsia="Palatino Linotype" w:hAnsi="Palatino Linotype" w:cs="Palatino Linotype"/>
        </w:rPr>
      </w:pPr>
    </w:p>
    <w:p w14:paraId="5582C200" w14:textId="77777777" w:rsidR="00F50C19" w:rsidRDefault="00F50C19">
      <w:pPr>
        <w:jc w:val="both"/>
        <w:rPr>
          <w:rFonts w:ascii="Palatino Linotype" w:eastAsia="Palatino Linotype" w:hAnsi="Palatino Linotype" w:cs="Palatino Linotype"/>
        </w:rPr>
      </w:pPr>
    </w:p>
    <w:p w14:paraId="14595989" w14:textId="77777777" w:rsidR="00F50C19" w:rsidRDefault="00F50C19">
      <w:pPr>
        <w:jc w:val="both"/>
        <w:rPr>
          <w:rFonts w:ascii="Palatino Linotype" w:eastAsia="Palatino Linotype" w:hAnsi="Palatino Linotype" w:cs="Palatino Linotype"/>
        </w:rPr>
      </w:pPr>
    </w:p>
    <w:p w14:paraId="42CCA6F3" w14:textId="77777777" w:rsidR="00F50C19" w:rsidRDefault="00F50C19">
      <w:pPr>
        <w:jc w:val="both"/>
        <w:rPr>
          <w:rFonts w:ascii="Palatino Linotype" w:eastAsia="Palatino Linotype" w:hAnsi="Palatino Linotype" w:cs="Palatino Linotype"/>
        </w:rPr>
      </w:pPr>
    </w:p>
    <w:p w14:paraId="402D8B60" w14:textId="77777777" w:rsidR="00F50C19" w:rsidRPr="0040343C" w:rsidRDefault="00F50C19">
      <w:pPr>
        <w:jc w:val="both"/>
        <w:rPr>
          <w:rFonts w:ascii="Palatino Linotype" w:eastAsia="Palatino Linotype" w:hAnsi="Palatino Linotype" w:cs="Palatino Linotype"/>
        </w:rPr>
      </w:pPr>
    </w:p>
    <w:sectPr w:rsidR="00F50C19" w:rsidRPr="0040343C">
      <w:headerReference w:type="default" r:id="rId51"/>
      <w:footerReference w:type="default" r:id="rId52"/>
      <w:headerReference w:type="first" r:id="rId53"/>
      <w:footerReference w:type="first" r:id="rId54"/>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95E36" w14:textId="77777777" w:rsidR="008B450A" w:rsidRDefault="008B450A">
      <w:pPr>
        <w:spacing w:after="0" w:line="240" w:lineRule="auto"/>
      </w:pPr>
      <w:r>
        <w:separator/>
      </w:r>
    </w:p>
  </w:endnote>
  <w:endnote w:type="continuationSeparator" w:id="0">
    <w:p w14:paraId="4FF6240C" w14:textId="77777777" w:rsidR="008B450A" w:rsidRDefault="008B45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D2C49" w14:textId="77777777" w:rsidR="0082145D" w:rsidRDefault="00F20E7B">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28683A">
      <w:rPr>
        <w:rFonts w:ascii="Arial" w:eastAsia="Arial" w:hAnsi="Arial" w:cs="Arial"/>
        <w:b/>
        <w:noProof/>
        <w:color w:val="000000"/>
        <w:sz w:val="20"/>
        <w:szCs w:val="20"/>
      </w:rPr>
      <w:t>59</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28683A">
      <w:rPr>
        <w:rFonts w:ascii="Arial" w:eastAsia="Arial" w:hAnsi="Arial" w:cs="Arial"/>
        <w:b/>
        <w:noProof/>
        <w:color w:val="000000"/>
        <w:sz w:val="20"/>
        <w:szCs w:val="20"/>
      </w:rPr>
      <w:t>61</w:t>
    </w:r>
    <w:r>
      <w:rPr>
        <w:rFonts w:ascii="Arial" w:eastAsia="Arial" w:hAnsi="Arial" w:cs="Arial"/>
        <w:b/>
        <w:color w:val="000000"/>
        <w:sz w:val="20"/>
        <w:szCs w:val="20"/>
      </w:rPr>
      <w:fldChar w:fldCharType="end"/>
    </w:r>
  </w:p>
  <w:p w14:paraId="4E08BC8B" w14:textId="77777777" w:rsidR="0082145D" w:rsidRDefault="0082145D">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7BBA0" w14:textId="77777777" w:rsidR="0082145D" w:rsidRDefault="00F20E7B">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28683A">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28683A">
      <w:rPr>
        <w:rFonts w:ascii="Arial" w:eastAsia="Arial" w:hAnsi="Arial" w:cs="Arial"/>
        <w:b/>
        <w:noProof/>
        <w:color w:val="000000"/>
        <w:sz w:val="20"/>
        <w:szCs w:val="20"/>
      </w:rPr>
      <w:t>61</w:t>
    </w:r>
    <w:r>
      <w:rPr>
        <w:rFonts w:ascii="Arial" w:eastAsia="Arial" w:hAnsi="Arial" w:cs="Arial"/>
        <w:b/>
        <w:color w:val="000000"/>
        <w:sz w:val="20"/>
        <w:szCs w:val="20"/>
      </w:rPr>
      <w:fldChar w:fldCharType="end"/>
    </w:r>
  </w:p>
  <w:p w14:paraId="5D2595C8" w14:textId="77777777" w:rsidR="0082145D" w:rsidRDefault="0082145D">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AB6FAC" w14:textId="77777777" w:rsidR="008B450A" w:rsidRDefault="008B450A">
      <w:pPr>
        <w:spacing w:after="0" w:line="240" w:lineRule="auto"/>
      </w:pPr>
      <w:r>
        <w:separator/>
      </w:r>
    </w:p>
  </w:footnote>
  <w:footnote w:type="continuationSeparator" w:id="0">
    <w:p w14:paraId="14F0658A" w14:textId="77777777" w:rsidR="008B450A" w:rsidRDefault="008B450A">
      <w:pPr>
        <w:spacing w:after="0" w:line="240" w:lineRule="auto"/>
      </w:pPr>
      <w:r>
        <w:continuationSeparator/>
      </w:r>
    </w:p>
  </w:footnote>
  <w:footnote w:id="1">
    <w:p w14:paraId="61C71409" w14:textId="77777777" w:rsidR="0082145D" w:rsidRDefault="00F20E7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2D5881AD" w14:textId="77777777" w:rsidR="0082145D" w:rsidRDefault="00F20E7B">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37738C9C" w14:textId="77777777" w:rsidR="0082145D" w:rsidRDefault="00F20E7B">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66E61071" w14:textId="77777777" w:rsidR="0082145D" w:rsidRDefault="00F20E7B">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4">
    <w:p w14:paraId="23119BBD" w14:textId="77777777" w:rsidR="0082145D" w:rsidRDefault="00F20E7B">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161</w:t>
      </w:r>
      <w:r>
        <w:rPr>
          <w:rFonts w:ascii="Palatino Linotype" w:eastAsia="Palatino Linotype" w:hAnsi="Palatino Linotype" w:cs="Palatino Linotype"/>
          <w:color w:val="000000"/>
          <w:sz w:val="16"/>
          <w:szCs w:val="16"/>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DDA5C" w14:textId="77777777" w:rsidR="0082145D" w:rsidRDefault="0082145D">
    <w:pPr>
      <w:widowControl w:val="0"/>
      <w:pBdr>
        <w:top w:val="nil"/>
        <w:left w:val="nil"/>
        <w:bottom w:val="nil"/>
        <w:right w:val="nil"/>
        <w:between w:val="nil"/>
      </w:pBdr>
      <w:spacing w:after="0" w:line="276" w:lineRule="auto"/>
      <w:rPr>
        <w:color w:val="000000"/>
      </w:rPr>
    </w:pPr>
  </w:p>
  <w:tbl>
    <w:tblPr>
      <w:tblStyle w:val="a2"/>
      <w:tblW w:w="10538" w:type="dxa"/>
      <w:tblInd w:w="-1281" w:type="dxa"/>
      <w:tblLayout w:type="fixed"/>
      <w:tblLook w:val="0400" w:firstRow="0" w:lastRow="0" w:firstColumn="0" w:lastColumn="0" w:noHBand="0" w:noVBand="1"/>
    </w:tblPr>
    <w:tblGrid>
      <w:gridCol w:w="5660"/>
      <w:gridCol w:w="4878"/>
    </w:tblGrid>
    <w:tr w:rsidR="0082145D" w14:paraId="59A7129D" w14:textId="77777777">
      <w:trPr>
        <w:trHeight w:val="260"/>
      </w:trPr>
      <w:tc>
        <w:tcPr>
          <w:tcW w:w="5660" w:type="dxa"/>
        </w:tcPr>
        <w:p w14:paraId="13EEC827" w14:textId="77777777" w:rsidR="0082145D" w:rsidRDefault="00F20E7B">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878" w:type="dxa"/>
        </w:tcPr>
        <w:p w14:paraId="4A8133A5" w14:textId="77777777" w:rsidR="0082145D" w:rsidRDefault="00F20E7B">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14899/INFOEM/IP/RR/2022.</w:t>
          </w:r>
        </w:p>
      </w:tc>
    </w:tr>
    <w:tr w:rsidR="0082145D" w14:paraId="2EB6DB68" w14:textId="77777777">
      <w:trPr>
        <w:trHeight w:val="224"/>
      </w:trPr>
      <w:tc>
        <w:tcPr>
          <w:tcW w:w="5660" w:type="dxa"/>
        </w:tcPr>
        <w:p w14:paraId="7981EA6C" w14:textId="77777777" w:rsidR="0082145D" w:rsidRDefault="00F20E7B">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878" w:type="dxa"/>
        </w:tcPr>
        <w:p w14:paraId="080B25D4" w14:textId="77777777" w:rsidR="0082145D" w:rsidRDefault="0082145D">
          <w:pPr>
            <w:pBdr>
              <w:top w:val="nil"/>
              <w:left w:val="nil"/>
              <w:bottom w:val="nil"/>
              <w:right w:val="nil"/>
              <w:between w:val="nil"/>
            </w:pBdr>
            <w:spacing w:after="120"/>
            <w:ind w:left="801" w:right="214"/>
            <w:jc w:val="right"/>
            <w:rPr>
              <w:rFonts w:ascii="Palatino Linotype" w:eastAsia="Palatino Linotype" w:hAnsi="Palatino Linotype" w:cs="Palatino Linotype"/>
              <w:color w:val="000000"/>
              <w:sz w:val="24"/>
              <w:szCs w:val="24"/>
            </w:rPr>
          </w:pPr>
        </w:p>
      </w:tc>
    </w:tr>
    <w:tr w:rsidR="0082145D" w14:paraId="14F954F2" w14:textId="77777777">
      <w:trPr>
        <w:trHeight w:val="278"/>
      </w:trPr>
      <w:tc>
        <w:tcPr>
          <w:tcW w:w="5660" w:type="dxa"/>
        </w:tcPr>
        <w:p w14:paraId="380BF0C2" w14:textId="77777777" w:rsidR="0082145D" w:rsidRDefault="00F20E7B">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878" w:type="dxa"/>
        </w:tcPr>
        <w:p w14:paraId="3D20235C" w14:textId="77777777" w:rsidR="0082145D" w:rsidRDefault="00F20E7B">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rPr>
            <w:t>Ayuntamiento de San Antonio la Isla.</w:t>
          </w:r>
        </w:p>
      </w:tc>
    </w:tr>
    <w:tr w:rsidR="0082145D" w14:paraId="2C9F1884" w14:textId="77777777">
      <w:trPr>
        <w:trHeight w:val="393"/>
      </w:trPr>
      <w:tc>
        <w:tcPr>
          <w:tcW w:w="5660" w:type="dxa"/>
        </w:tcPr>
        <w:p w14:paraId="3C3C7732" w14:textId="77777777" w:rsidR="0082145D" w:rsidRDefault="00F20E7B">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878" w:type="dxa"/>
        </w:tcPr>
        <w:p w14:paraId="76B5843D" w14:textId="77777777" w:rsidR="0082145D" w:rsidRDefault="00F20E7B">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6E7C3945" w14:textId="77777777" w:rsidR="0082145D" w:rsidRDefault="00F20E7B">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290F1828" wp14:editId="431E8FD9">
          <wp:simplePos x="0" y="0"/>
          <wp:positionH relativeFrom="column">
            <wp:posOffset>-864868</wp:posOffset>
          </wp:positionH>
          <wp:positionV relativeFrom="paragraph">
            <wp:posOffset>-1529078</wp:posOffset>
          </wp:positionV>
          <wp:extent cx="7867650" cy="10133330"/>
          <wp:effectExtent l="0" t="0" r="0" b="0"/>
          <wp:wrapNone/>
          <wp:docPr id="5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6076E" w14:textId="77777777" w:rsidR="0082145D" w:rsidRDefault="0082145D">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p>
  <w:tbl>
    <w:tblPr>
      <w:tblStyle w:val="a1"/>
      <w:tblW w:w="10538" w:type="dxa"/>
      <w:tblInd w:w="-1281" w:type="dxa"/>
      <w:tblLayout w:type="fixed"/>
      <w:tblLook w:val="0400" w:firstRow="0" w:lastRow="0" w:firstColumn="0" w:lastColumn="0" w:noHBand="0" w:noVBand="1"/>
    </w:tblPr>
    <w:tblGrid>
      <w:gridCol w:w="5660"/>
      <w:gridCol w:w="4878"/>
    </w:tblGrid>
    <w:tr w:rsidR="0082145D" w14:paraId="2F5DCB4E" w14:textId="77777777">
      <w:trPr>
        <w:trHeight w:val="260"/>
      </w:trPr>
      <w:tc>
        <w:tcPr>
          <w:tcW w:w="5660" w:type="dxa"/>
        </w:tcPr>
        <w:p w14:paraId="5517F0D5" w14:textId="77777777" w:rsidR="0082145D" w:rsidRDefault="00F20E7B">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878" w:type="dxa"/>
        </w:tcPr>
        <w:p w14:paraId="127F0E8C" w14:textId="77777777" w:rsidR="0082145D" w:rsidRDefault="00F20E7B">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14899/INFOEM/IP/RR/2022.</w:t>
          </w:r>
        </w:p>
      </w:tc>
    </w:tr>
    <w:tr w:rsidR="0082145D" w14:paraId="12006424" w14:textId="77777777">
      <w:trPr>
        <w:trHeight w:val="224"/>
      </w:trPr>
      <w:tc>
        <w:tcPr>
          <w:tcW w:w="5660" w:type="dxa"/>
        </w:tcPr>
        <w:p w14:paraId="3C4D3CE3" w14:textId="77777777" w:rsidR="0082145D" w:rsidRDefault="00F20E7B">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878" w:type="dxa"/>
        </w:tcPr>
        <w:p w14:paraId="7A25AA3A" w14:textId="248AB7FC" w:rsidR="0082145D" w:rsidRDefault="00D3701D">
          <w:pPr>
            <w:pBdr>
              <w:top w:val="nil"/>
              <w:left w:val="nil"/>
              <w:bottom w:val="nil"/>
              <w:right w:val="nil"/>
              <w:between w:val="nil"/>
            </w:pBdr>
            <w:spacing w:after="120"/>
            <w:ind w:left="801" w:right="214"/>
            <w:jc w:val="right"/>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XXXXX XXXXXX XXXXXXXXX XXXXXXXXXX</w:t>
          </w:r>
        </w:p>
      </w:tc>
    </w:tr>
    <w:tr w:rsidR="0082145D" w14:paraId="28FF4CE7" w14:textId="77777777">
      <w:trPr>
        <w:trHeight w:val="278"/>
      </w:trPr>
      <w:tc>
        <w:tcPr>
          <w:tcW w:w="5660" w:type="dxa"/>
        </w:tcPr>
        <w:p w14:paraId="340E704D" w14:textId="77777777" w:rsidR="0082145D" w:rsidRDefault="00F20E7B">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878" w:type="dxa"/>
        </w:tcPr>
        <w:p w14:paraId="28F70ECB" w14:textId="77777777" w:rsidR="0082145D" w:rsidRDefault="00F20E7B">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rPr>
            <w:t>Ayuntamiento de San Antonio la Isla.</w:t>
          </w:r>
        </w:p>
      </w:tc>
    </w:tr>
    <w:tr w:rsidR="0082145D" w14:paraId="20EBCDCA" w14:textId="77777777">
      <w:trPr>
        <w:trHeight w:val="393"/>
      </w:trPr>
      <w:tc>
        <w:tcPr>
          <w:tcW w:w="5660" w:type="dxa"/>
        </w:tcPr>
        <w:p w14:paraId="6535F483" w14:textId="77777777" w:rsidR="0082145D" w:rsidRDefault="00F20E7B">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878" w:type="dxa"/>
        </w:tcPr>
        <w:p w14:paraId="61F22113" w14:textId="77777777" w:rsidR="0082145D" w:rsidRDefault="00F20E7B">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114289D7" w14:textId="77777777" w:rsidR="0082145D" w:rsidRDefault="00F20E7B">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14:anchorId="06813F18" wp14:editId="275E253B">
          <wp:simplePos x="0" y="0"/>
          <wp:positionH relativeFrom="column">
            <wp:posOffset>-836293</wp:posOffset>
          </wp:positionH>
          <wp:positionV relativeFrom="paragraph">
            <wp:posOffset>-1552573</wp:posOffset>
          </wp:positionV>
          <wp:extent cx="7867650" cy="10133330"/>
          <wp:effectExtent l="0" t="0" r="0" b="0"/>
          <wp:wrapNone/>
          <wp:docPr id="5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650B7"/>
    <w:multiLevelType w:val="multilevel"/>
    <w:tmpl w:val="6D9C6F9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1D4C30F0"/>
    <w:multiLevelType w:val="multilevel"/>
    <w:tmpl w:val="49DCDFDC"/>
    <w:lvl w:ilvl="0">
      <w:start w:val="7"/>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1D70906"/>
    <w:multiLevelType w:val="multilevel"/>
    <w:tmpl w:val="C3785A5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9FC0152"/>
    <w:multiLevelType w:val="multilevel"/>
    <w:tmpl w:val="AD808FF8"/>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52AF41DF"/>
    <w:multiLevelType w:val="multilevel"/>
    <w:tmpl w:val="86B8CD8E"/>
    <w:lvl w:ilvl="0">
      <w:start w:val="4"/>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145D"/>
    <w:rsid w:val="0028683A"/>
    <w:rsid w:val="002D4722"/>
    <w:rsid w:val="0038004F"/>
    <w:rsid w:val="0040343C"/>
    <w:rsid w:val="0082145D"/>
    <w:rsid w:val="008B450A"/>
    <w:rsid w:val="00D3701D"/>
    <w:rsid w:val="00F20E7B"/>
    <w:rsid w:val="00F50C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94B73"/>
  <w15:docId w15:val="{DBB23E4D-846D-4915-8D51-AA208A7E8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238"/>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D622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62238"/>
  </w:style>
  <w:style w:type="paragraph" w:styleId="Piedepgina">
    <w:name w:val="footer"/>
    <w:basedOn w:val="Normal"/>
    <w:link w:val="PiedepginaCar"/>
    <w:uiPriority w:val="99"/>
    <w:unhideWhenUsed/>
    <w:rsid w:val="00D622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62238"/>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64D35"/>
    <w:pPr>
      <w:ind w:left="720"/>
      <w:contextualSpacing/>
    </w:pPr>
  </w:style>
  <w:style w:type="character" w:styleId="Hipervnculo">
    <w:name w:val="Hyperlink"/>
    <w:basedOn w:val="Fuentedeprrafopredeter"/>
    <w:uiPriority w:val="99"/>
    <w:unhideWhenUsed/>
    <w:rsid w:val="00E933A4"/>
    <w:rPr>
      <w:color w:val="0000FF"/>
      <w:u w:val="single"/>
    </w:rPr>
  </w:style>
  <w:style w:type="character" w:customStyle="1" w:styleId="Mencinsinresolver1">
    <w:name w:val="Mención sin resolver1"/>
    <w:basedOn w:val="Fuentedeprrafopredeter"/>
    <w:uiPriority w:val="99"/>
    <w:semiHidden/>
    <w:unhideWhenUsed/>
    <w:rsid w:val="00E933A4"/>
    <w:rPr>
      <w:color w:val="605E5C"/>
      <w:shd w:val="clear" w:color="auto" w:fill="E1DFDD"/>
    </w:rPr>
  </w:style>
  <w:style w:type="character" w:styleId="Hipervnculovisitado">
    <w:name w:val="FollowedHyperlink"/>
    <w:basedOn w:val="Fuentedeprrafopredeter"/>
    <w:uiPriority w:val="99"/>
    <w:semiHidden/>
    <w:unhideWhenUsed/>
    <w:rsid w:val="00E933A4"/>
    <w:rPr>
      <w:color w:val="954F72" w:themeColor="followed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47CAC"/>
    <w:rPr>
      <w:rFonts w:ascii="Calibri" w:eastAsia="Calibri" w:hAnsi="Calibri" w:cs="Calibri"/>
      <w:lang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transparenciafiscal.edomex.gob.mx/marcoprog-ppto-egresos-2022" TargetMode="External"/><Relationship Id="rId18" Type="http://schemas.openxmlformats.org/officeDocument/2006/relationships/hyperlink" Target="https://transparenciafiscal.edomex.gob.mx/marcoprog-ppto-egresos-2019" TargetMode="External"/><Relationship Id="rId26" Type="http://schemas.openxmlformats.org/officeDocument/2006/relationships/image" Target="media/image5.png"/><Relationship Id="rId39" Type="http://schemas.openxmlformats.org/officeDocument/2006/relationships/image" Target="media/image11.png"/><Relationship Id="rId21" Type="http://schemas.openxmlformats.org/officeDocument/2006/relationships/hyperlink" Target="https://transparenciafiscal.edomex.gob.mx/marcoprog-ppto-egresos-2022" TargetMode="External"/><Relationship Id="rId34" Type="http://schemas.openxmlformats.org/officeDocument/2006/relationships/hyperlink" Target="https://transparenciafiscal.edomex.gob.mx/marcoprog-ppto-egresos-2021" TargetMode="External"/><Relationship Id="rId42" Type="http://schemas.openxmlformats.org/officeDocument/2006/relationships/image" Target="media/image12.png"/><Relationship Id="rId47" Type="http://schemas.openxmlformats.org/officeDocument/2006/relationships/image" Target="media/image16.png"/><Relationship Id="rId50" Type="http://schemas.openxmlformats.org/officeDocument/2006/relationships/image" Target="media/image20.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ransparenciafiscal.edomex.gob.mx/ramo33" TargetMode="External"/><Relationship Id="rId29" Type="http://schemas.openxmlformats.org/officeDocument/2006/relationships/image" Target="media/image6.png"/><Relationship Id="rId11" Type="http://schemas.openxmlformats.org/officeDocument/2006/relationships/hyperlink" Target="https://transparenciafiscal.edomex.gob.mx/marcoprog-ppto-egresos-2020" TargetMode="External"/><Relationship Id="rId24" Type="http://schemas.openxmlformats.org/officeDocument/2006/relationships/image" Target="media/image3.png"/><Relationship Id="rId32" Type="http://schemas.openxmlformats.org/officeDocument/2006/relationships/hyperlink" Target="https://transparenciafiscal.edomex.gob.mx/marcoprog-ppto-egresos-2020" TargetMode="External"/><Relationship Id="rId37" Type="http://schemas.openxmlformats.org/officeDocument/2006/relationships/image" Target="media/image10.png"/><Relationship Id="rId40" Type="http://schemas.openxmlformats.org/officeDocument/2006/relationships/image" Target="media/image21.png"/><Relationship Id="rId45" Type="http://schemas.openxmlformats.org/officeDocument/2006/relationships/image" Target="media/image14.png"/><Relationship Id="rId53"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yperlink" Target="https://transparenciafiscal.edomex.gob.mx/marcoprog-ppto-egresos-2019" TargetMode="External"/><Relationship Id="rId19" Type="http://schemas.openxmlformats.org/officeDocument/2006/relationships/hyperlink" Target="https://transparenciafiscal.edomex.gob.mx/marcoprog-ppto-egresos-2020" TargetMode="External"/><Relationship Id="rId31" Type="http://schemas.openxmlformats.org/officeDocument/2006/relationships/image" Target="media/image7.png"/><Relationship Id="rId44" Type="http://schemas.openxmlformats.org/officeDocument/2006/relationships/image" Target="media/image13.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transparenciafiscal.edomex.gob.mx/marcoprog-ppto-egresos-2018" TargetMode="External"/><Relationship Id="rId14" Type="http://schemas.openxmlformats.org/officeDocument/2006/relationships/hyperlink" Target="https://transparenciafiscal.edomex.gob.mx/" TargetMode="External"/><Relationship Id="rId22" Type="http://schemas.openxmlformats.org/officeDocument/2006/relationships/hyperlink" Target="https://transparenciafiscal.edomex.gob.mx/" TargetMode="External"/><Relationship Id="rId27" Type="http://schemas.openxmlformats.org/officeDocument/2006/relationships/hyperlink" Target="https://transparenciafiscal.edomex.gob.mx/ramo33" TargetMode="External"/><Relationship Id="rId30" Type="http://schemas.openxmlformats.org/officeDocument/2006/relationships/hyperlink" Target="https://transparenciafiscal.edomex.gob.mx/marcoprog-ppto-egresos-2019" TargetMode="External"/><Relationship Id="rId35" Type="http://schemas.openxmlformats.org/officeDocument/2006/relationships/image" Target="media/image9.png"/><Relationship Id="rId43" Type="http://schemas.openxmlformats.org/officeDocument/2006/relationships/hyperlink" Target="https://transparenciafiscal.edomex.gob.mx/sites/transparenciafiscal.edomex.gob.mx/files/files/pdf/estadisticas-fiscales/FIES-mdp.pdf" TargetMode="External"/><Relationship Id="rId48" Type="http://schemas.openxmlformats.org/officeDocument/2006/relationships/image" Target="media/image17.png"/><Relationship Id="rId56" Type="http://schemas.openxmlformats.org/officeDocument/2006/relationships/theme" Target="theme/theme1.xml"/><Relationship Id="rId8" Type="http://schemas.openxmlformats.org/officeDocument/2006/relationships/hyperlink" Target="https://transparenciafiscal.edomex.gob.mx/ramo33" TargetMode="Externa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transparenciafiscal.edomex.gob.mx/marcoprog-ppto-egresos-2021" TargetMode="External"/><Relationship Id="rId17" Type="http://schemas.openxmlformats.org/officeDocument/2006/relationships/hyperlink" Target="https://transparenciafiscal.edomex.gob.mx/marcoprog-ppto-egresos-2018" TargetMode="External"/><Relationship Id="rId25" Type="http://schemas.openxmlformats.org/officeDocument/2006/relationships/image" Target="media/image4.png"/><Relationship Id="rId33" Type="http://schemas.openxmlformats.org/officeDocument/2006/relationships/image" Target="media/image8.png"/><Relationship Id="rId38" Type="http://schemas.openxmlformats.org/officeDocument/2006/relationships/hyperlink" Target="https://transparenciafiscal.edomex.gob.mx/ramo33" TargetMode="External"/><Relationship Id="rId46" Type="http://schemas.openxmlformats.org/officeDocument/2006/relationships/image" Target="media/image15.png"/><Relationship Id="rId20" Type="http://schemas.openxmlformats.org/officeDocument/2006/relationships/hyperlink" Target="https://transparenciafiscal.edomex.gob.mx/marcoprog-ppto-egresos-2021" TargetMode="External"/><Relationship Id="rId41" Type="http://schemas.openxmlformats.org/officeDocument/2006/relationships/hyperlink" Target="https://www.gob.mx/bienestar/fais/acciones-y-programas/el-fondo-de-aportaciones-para-la-infraestructura-social"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2.png"/><Relationship Id="rId28" Type="http://schemas.openxmlformats.org/officeDocument/2006/relationships/hyperlink" Target="https://transparenciafiscal.edomex.gob.mx/marcoprog-ppto-egresos-2018" TargetMode="External"/><Relationship Id="rId36" Type="http://schemas.openxmlformats.org/officeDocument/2006/relationships/hyperlink" Target="https://transparenciafiscal.edomex.gob.mx/marcoprog-ppto-egresos-2022" TargetMode="External"/><Relationship Id="rId49"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_rels/header2.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yET7kIqJs4x7t13ShQ6rby69CQ==">CgMxLjAyCGguZ2pkZ3hzMgloLjMwajB6bGw4AHIhMTJLdDF6RzN4R2JocklJYXZCUmpkSjJYSEE0eUE0UUJl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61</Pages>
  <Words>10602</Words>
  <Characters>58311</Characters>
  <Application>Microsoft Office Word</Application>
  <DocSecurity>4</DocSecurity>
  <Lines>485</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CELIA LILIANA DE JESUS SANCHEZ</dc:creator>
  <cp:lastModifiedBy>Maricela Villagomez</cp:lastModifiedBy>
  <cp:revision>2</cp:revision>
  <cp:lastPrinted>2023-08-18T17:07:00Z</cp:lastPrinted>
  <dcterms:created xsi:type="dcterms:W3CDTF">2023-09-04T19:05:00Z</dcterms:created>
  <dcterms:modified xsi:type="dcterms:W3CDTF">2023-09-04T19:05:00Z</dcterms:modified>
</cp:coreProperties>
</file>