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0ADE" w:rsidRDefault="00260ADE">
      <w:pPr>
        <w:widowControl w:val="0"/>
        <w:pBdr>
          <w:top w:val="nil"/>
          <w:left w:val="nil"/>
          <w:bottom w:val="nil"/>
          <w:right w:val="nil"/>
          <w:between w:val="nil"/>
        </w:pBdr>
        <w:spacing w:line="276" w:lineRule="auto"/>
      </w:pPr>
    </w:p>
    <w:p w:rsidR="00260ADE" w:rsidRPr="004B295D" w:rsidRDefault="00E46733">
      <w:pPr>
        <w:spacing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veintinueve de marzo de dos mil veintitrés. </w:t>
      </w:r>
    </w:p>
    <w:p w:rsidR="00260ADE" w:rsidRPr="004B295D" w:rsidRDefault="00260ADE">
      <w:pPr>
        <w:spacing w:line="360" w:lineRule="auto"/>
        <w:jc w:val="both"/>
        <w:rPr>
          <w:rFonts w:ascii="Palatino Linotype" w:eastAsia="Palatino Linotype" w:hAnsi="Palatino Linotype" w:cs="Palatino Linotype"/>
        </w:rPr>
      </w:pPr>
    </w:p>
    <w:p w:rsidR="00260ADE" w:rsidRPr="004B295D" w:rsidRDefault="00E46733">
      <w:pPr>
        <w:spacing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b/>
          <w:sz w:val="28"/>
          <w:szCs w:val="28"/>
        </w:rPr>
        <w:t>VISTO</w:t>
      </w:r>
      <w:r w:rsidRPr="004B295D">
        <w:rPr>
          <w:rFonts w:ascii="Palatino Linotype" w:eastAsia="Palatino Linotype" w:hAnsi="Palatino Linotype" w:cs="Palatino Linotype"/>
        </w:rPr>
        <w:t xml:space="preserve"> el expediente formado con motivo del Recurso de Revisión </w:t>
      </w:r>
      <w:r w:rsidRPr="004B295D">
        <w:rPr>
          <w:rFonts w:ascii="Palatino Linotype" w:eastAsia="Palatino Linotype" w:hAnsi="Palatino Linotype" w:cs="Palatino Linotype"/>
          <w:b/>
        </w:rPr>
        <w:t xml:space="preserve">14587/INFOEM/IP/RR/2022, </w:t>
      </w:r>
      <w:r w:rsidRPr="004B295D">
        <w:rPr>
          <w:rFonts w:ascii="Palatino Linotype" w:eastAsia="Palatino Linotype" w:hAnsi="Palatino Linotype" w:cs="Palatino Linotype"/>
        </w:rPr>
        <w:t xml:space="preserve">promovido por </w:t>
      </w:r>
      <w:bookmarkStart w:id="0" w:name="_GoBack"/>
      <w:r w:rsidR="00845B57">
        <w:rPr>
          <w:rFonts w:ascii="Palatino Linotype" w:eastAsia="Palatino Linotype" w:hAnsi="Palatino Linotype" w:cs="Palatino Linotype"/>
          <w:b/>
        </w:rPr>
        <w:t xml:space="preserve">XXXXXXXX </w:t>
      </w:r>
      <w:proofErr w:type="spellStart"/>
      <w:r w:rsidR="00845B57">
        <w:rPr>
          <w:rFonts w:ascii="Palatino Linotype" w:eastAsia="Palatino Linotype" w:hAnsi="Palatino Linotype" w:cs="Palatino Linotype"/>
          <w:b/>
        </w:rPr>
        <w:t>XXXXXXXX</w:t>
      </w:r>
      <w:proofErr w:type="spellEnd"/>
      <w:r w:rsidR="00845B57">
        <w:rPr>
          <w:rFonts w:ascii="Palatino Linotype" w:eastAsia="Palatino Linotype" w:hAnsi="Palatino Linotype" w:cs="Palatino Linotype"/>
          <w:b/>
        </w:rPr>
        <w:t xml:space="preserve"> </w:t>
      </w:r>
      <w:proofErr w:type="spellStart"/>
      <w:r w:rsidR="00845B57">
        <w:rPr>
          <w:rFonts w:ascii="Palatino Linotype" w:eastAsia="Palatino Linotype" w:hAnsi="Palatino Linotype" w:cs="Palatino Linotype"/>
          <w:b/>
        </w:rPr>
        <w:t>XXXXXXXX</w:t>
      </w:r>
      <w:bookmarkEnd w:id="0"/>
      <w:proofErr w:type="spellEnd"/>
      <w:r w:rsidRPr="004B295D">
        <w:rPr>
          <w:rFonts w:ascii="Palatino Linotype" w:eastAsia="Palatino Linotype" w:hAnsi="Palatino Linotype" w:cs="Palatino Linotype"/>
        </w:rPr>
        <w:t xml:space="preserve">, a quien en lo sucesivo se le </w:t>
      </w:r>
      <w:r w:rsidR="001646EA" w:rsidRPr="004B295D">
        <w:rPr>
          <w:rFonts w:ascii="Palatino Linotype" w:eastAsia="Palatino Linotype" w:hAnsi="Palatino Linotype" w:cs="Palatino Linotype"/>
        </w:rPr>
        <w:t>denominará</w:t>
      </w:r>
      <w:r w:rsidRPr="004B295D">
        <w:rPr>
          <w:rFonts w:ascii="Palatino Linotype" w:eastAsia="Palatino Linotype" w:hAnsi="Palatino Linotype" w:cs="Palatino Linotype"/>
        </w:rPr>
        <w:t xml:space="preserve"> como </w:t>
      </w:r>
      <w:r w:rsidRPr="004B295D">
        <w:rPr>
          <w:rFonts w:ascii="Palatino Linotype" w:eastAsia="Palatino Linotype" w:hAnsi="Palatino Linotype" w:cs="Palatino Linotype"/>
          <w:b/>
        </w:rPr>
        <w:t>EL RECURRENTE,</w:t>
      </w:r>
      <w:r w:rsidRPr="004B295D">
        <w:rPr>
          <w:rFonts w:ascii="Palatino Linotype" w:eastAsia="Palatino Linotype" w:hAnsi="Palatino Linotype" w:cs="Palatino Linotype"/>
        </w:rPr>
        <w:t xml:space="preserve"> en contra de la respuesta del </w:t>
      </w:r>
      <w:r w:rsidRPr="004B295D">
        <w:rPr>
          <w:rFonts w:ascii="Palatino Linotype" w:eastAsia="Palatino Linotype" w:hAnsi="Palatino Linotype" w:cs="Palatino Linotype"/>
          <w:b/>
        </w:rPr>
        <w:t xml:space="preserve">Ayuntamiento de Melchor Ocampo </w:t>
      </w:r>
      <w:r w:rsidRPr="004B295D">
        <w:rPr>
          <w:rFonts w:ascii="Palatino Linotype" w:eastAsia="Palatino Linotype" w:hAnsi="Palatino Linotype" w:cs="Palatino Linotype"/>
        </w:rPr>
        <w:t xml:space="preserve">en lo subsecuente se le denominará </w:t>
      </w:r>
      <w:r w:rsidRPr="004B295D">
        <w:rPr>
          <w:rFonts w:ascii="Palatino Linotype" w:eastAsia="Palatino Linotype" w:hAnsi="Palatino Linotype" w:cs="Palatino Linotype"/>
          <w:b/>
        </w:rPr>
        <w:t xml:space="preserve">EL SUJETO OBLIGADO, </w:t>
      </w:r>
      <w:r w:rsidRPr="004B295D">
        <w:rPr>
          <w:rFonts w:ascii="Palatino Linotype" w:eastAsia="Palatino Linotype" w:hAnsi="Palatino Linotype" w:cs="Palatino Linotype"/>
        </w:rPr>
        <w:t>se procede a dictar la presente resolución con base en lo siguiente:</w:t>
      </w:r>
    </w:p>
    <w:p w:rsidR="00260ADE" w:rsidRPr="004B295D" w:rsidRDefault="00260ADE">
      <w:pPr>
        <w:spacing w:line="360" w:lineRule="auto"/>
        <w:jc w:val="both"/>
        <w:rPr>
          <w:rFonts w:ascii="Palatino Linotype" w:eastAsia="Palatino Linotype" w:hAnsi="Palatino Linotype" w:cs="Palatino Linotype"/>
          <w:b/>
        </w:rPr>
      </w:pPr>
    </w:p>
    <w:p w:rsidR="00260ADE" w:rsidRPr="004B295D" w:rsidRDefault="00E46733">
      <w:pPr>
        <w:jc w:val="center"/>
        <w:rPr>
          <w:rFonts w:ascii="Palatino Linotype" w:eastAsia="Palatino Linotype" w:hAnsi="Palatino Linotype" w:cs="Palatino Linotype"/>
          <w:b/>
          <w:sz w:val="28"/>
          <w:szCs w:val="28"/>
        </w:rPr>
      </w:pPr>
      <w:r w:rsidRPr="004B295D">
        <w:rPr>
          <w:rFonts w:ascii="Palatino Linotype" w:eastAsia="Palatino Linotype" w:hAnsi="Palatino Linotype" w:cs="Palatino Linotype"/>
          <w:b/>
          <w:sz w:val="28"/>
          <w:szCs w:val="28"/>
        </w:rPr>
        <w:t>ANTECEDENTES</w:t>
      </w:r>
    </w:p>
    <w:p w:rsidR="00260ADE" w:rsidRPr="004B295D" w:rsidRDefault="00260ADE">
      <w:pPr>
        <w:rPr>
          <w:rFonts w:ascii="Palatino Linotype" w:eastAsia="Palatino Linotype" w:hAnsi="Palatino Linotype" w:cs="Palatino Linotype"/>
          <w:b/>
        </w:rPr>
      </w:pPr>
    </w:p>
    <w:p w:rsidR="00260ADE" w:rsidRPr="004B295D" w:rsidRDefault="00E46733">
      <w:pPr>
        <w:spacing w:line="360" w:lineRule="auto"/>
        <w:jc w:val="both"/>
        <w:rPr>
          <w:rFonts w:ascii="Palatino Linotype" w:eastAsia="Palatino Linotype" w:hAnsi="Palatino Linotype" w:cs="Palatino Linotype"/>
          <w:b/>
          <w:sz w:val="28"/>
          <w:szCs w:val="28"/>
        </w:rPr>
      </w:pPr>
      <w:r w:rsidRPr="004B295D">
        <w:rPr>
          <w:rFonts w:ascii="Palatino Linotype" w:eastAsia="Palatino Linotype" w:hAnsi="Palatino Linotype" w:cs="Palatino Linotype"/>
          <w:b/>
          <w:sz w:val="28"/>
          <w:szCs w:val="28"/>
        </w:rPr>
        <w:t>I.</w:t>
      </w:r>
      <w:r w:rsidRPr="004B295D">
        <w:rPr>
          <w:rFonts w:ascii="Palatino Linotype" w:eastAsia="Palatino Linotype" w:hAnsi="Palatino Linotype" w:cs="Palatino Linotype"/>
          <w:b/>
        </w:rPr>
        <w:t xml:space="preserve"> </w:t>
      </w:r>
      <w:r w:rsidRPr="004B295D">
        <w:rPr>
          <w:rFonts w:ascii="Palatino Linotype" w:eastAsia="Palatino Linotype" w:hAnsi="Palatino Linotype" w:cs="Palatino Linotype"/>
          <w:b/>
          <w:sz w:val="28"/>
          <w:szCs w:val="28"/>
        </w:rPr>
        <w:t>De la Solicitud de Información</w:t>
      </w:r>
    </w:p>
    <w:p w:rsidR="00260ADE" w:rsidRPr="004B295D" w:rsidRDefault="00E46733">
      <w:pPr>
        <w:spacing w:line="360" w:lineRule="auto"/>
        <w:jc w:val="both"/>
        <w:rPr>
          <w:rFonts w:ascii="Palatino Linotype" w:eastAsia="Palatino Linotype" w:hAnsi="Palatino Linotype" w:cs="Palatino Linotype"/>
        </w:rPr>
      </w:pPr>
      <w:bookmarkStart w:id="1" w:name="_heading=h.ifuj3wtxm21l" w:colFirst="0" w:colLast="0"/>
      <w:bookmarkEnd w:id="1"/>
      <w:r w:rsidRPr="004B295D">
        <w:rPr>
          <w:rFonts w:ascii="Palatino Linotype" w:eastAsia="Palatino Linotype" w:hAnsi="Palatino Linotype" w:cs="Palatino Linotype"/>
        </w:rPr>
        <w:t xml:space="preserve">El </w:t>
      </w:r>
      <w:r w:rsidRPr="004B295D">
        <w:rPr>
          <w:rFonts w:ascii="Palatino Linotype" w:eastAsia="Palatino Linotype" w:hAnsi="Palatino Linotype" w:cs="Palatino Linotype"/>
          <w:b/>
        </w:rPr>
        <w:t>uno de agosto de dos mil veintidós</w:t>
      </w:r>
      <w:r w:rsidRPr="004B295D">
        <w:rPr>
          <w:rFonts w:ascii="Palatino Linotype" w:eastAsia="Palatino Linotype" w:hAnsi="Palatino Linotype" w:cs="Palatino Linotype"/>
        </w:rPr>
        <w:t xml:space="preserve">, </w:t>
      </w:r>
      <w:r w:rsidRPr="004B295D">
        <w:rPr>
          <w:rFonts w:ascii="Palatino Linotype" w:eastAsia="Palatino Linotype" w:hAnsi="Palatino Linotype" w:cs="Palatino Linotype"/>
          <w:b/>
        </w:rPr>
        <w:t>EL RECURRENTE</w:t>
      </w:r>
      <w:r w:rsidRPr="004B295D">
        <w:rPr>
          <w:rFonts w:ascii="Palatino Linotype" w:eastAsia="Palatino Linotype" w:hAnsi="Palatino Linotype" w:cs="Palatino Linotype"/>
        </w:rPr>
        <w:t xml:space="preserve"> presentó a través del Sistema de Acceso a la Información Mexiquense, en lo subsecuente </w:t>
      </w:r>
      <w:r w:rsidRPr="004B295D">
        <w:rPr>
          <w:rFonts w:ascii="Palatino Linotype" w:eastAsia="Palatino Linotype" w:hAnsi="Palatino Linotype" w:cs="Palatino Linotype"/>
          <w:b/>
        </w:rPr>
        <w:t>EL SAIMEX</w:t>
      </w:r>
      <w:r w:rsidRPr="004B295D">
        <w:rPr>
          <w:rFonts w:ascii="Palatino Linotype" w:eastAsia="Palatino Linotype" w:hAnsi="Palatino Linotype" w:cs="Palatino Linotype"/>
        </w:rPr>
        <w:t xml:space="preserve"> ante </w:t>
      </w:r>
      <w:r w:rsidRPr="004B295D">
        <w:rPr>
          <w:rFonts w:ascii="Palatino Linotype" w:eastAsia="Palatino Linotype" w:hAnsi="Palatino Linotype" w:cs="Palatino Linotype"/>
          <w:b/>
        </w:rPr>
        <w:t>EL SUJETO OBLIGADO</w:t>
      </w:r>
      <w:r w:rsidRPr="004B295D">
        <w:rPr>
          <w:rFonts w:ascii="Palatino Linotype" w:eastAsia="Palatino Linotype" w:hAnsi="Palatino Linotype" w:cs="Palatino Linotype"/>
        </w:rPr>
        <w:t xml:space="preserve">, la solicitud de acceso a la información pública, a la que se le </w:t>
      </w:r>
      <w:proofErr w:type="gramStart"/>
      <w:r w:rsidRPr="004B295D">
        <w:rPr>
          <w:rFonts w:ascii="Palatino Linotype" w:eastAsia="Palatino Linotype" w:hAnsi="Palatino Linotype" w:cs="Palatino Linotype"/>
        </w:rPr>
        <w:t>asignó</w:t>
      </w:r>
      <w:proofErr w:type="gramEnd"/>
      <w:r w:rsidRPr="004B295D">
        <w:rPr>
          <w:rFonts w:ascii="Palatino Linotype" w:eastAsia="Palatino Linotype" w:hAnsi="Palatino Linotype" w:cs="Palatino Linotype"/>
        </w:rPr>
        <w:t xml:space="preserve"> el número de expediente </w:t>
      </w:r>
      <w:r w:rsidRPr="004B295D">
        <w:rPr>
          <w:rFonts w:ascii="Palatino Linotype" w:eastAsia="Palatino Linotype" w:hAnsi="Palatino Linotype" w:cs="Palatino Linotype"/>
          <w:b/>
        </w:rPr>
        <w:t xml:space="preserve">00182/MELOCAM/IP/2022, </w:t>
      </w:r>
      <w:r w:rsidRPr="004B295D">
        <w:rPr>
          <w:rFonts w:ascii="Palatino Linotype" w:eastAsia="Palatino Linotype" w:hAnsi="Palatino Linotype" w:cs="Palatino Linotype"/>
        </w:rPr>
        <w:t>requirió, lo siguiente:</w:t>
      </w:r>
    </w:p>
    <w:p w:rsidR="00260ADE" w:rsidRPr="004B295D" w:rsidRDefault="00E46733">
      <w:pPr>
        <w:ind w:left="850"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“Le pido de la manera más atenta respondan las siguientes preguntas 1. ¿Cuál es el costo mensual y copia de las facturas por concepto de gasolina, alimentos y hospedajes del presidente del DIF? (desde enero 2022) 2. ¿</w:t>
      </w:r>
      <w:proofErr w:type="gramStart"/>
      <w:r w:rsidRPr="004B295D">
        <w:rPr>
          <w:rFonts w:ascii="Palatino Linotype" w:eastAsia="Palatino Linotype" w:hAnsi="Palatino Linotype" w:cs="Palatino Linotype"/>
          <w:i/>
          <w:sz w:val="22"/>
          <w:szCs w:val="22"/>
        </w:rPr>
        <w:t>cuántos</w:t>
      </w:r>
      <w:proofErr w:type="gramEnd"/>
      <w:r w:rsidRPr="004B295D">
        <w:rPr>
          <w:rFonts w:ascii="Palatino Linotype" w:eastAsia="Palatino Linotype" w:hAnsi="Palatino Linotype" w:cs="Palatino Linotype"/>
          <w:i/>
          <w:sz w:val="22"/>
          <w:szCs w:val="22"/>
        </w:rPr>
        <w:t xml:space="preserve"> empleados </w:t>
      </w:r>
      <w:r w:rsidRPr="004B295D">
        <w:rPr>
          <w:rFonts w:ascii="Palatino Linotype" w:eastAsia="Palatino Linotype" w:hAnsi="Palatino Linotype" w:cs="Palatino Linotype"/>
          <w:i/>
          <w:sz w:val="22"/>
          <w:szCs w:val="22"/>
        </w:rPr>
        <w:lastRenderedPageBreak/>
        <w:t xml:space="preserve">municipales tiene el ayuntamiento? Sindicalizados y confianza 3. ¿Cuál es el estado de proveedores y acreedores del H. ayuntamiento de enero del 2021 a la fecha? 4. ¿Cuantos eventos públicos ha tenido cada dirección del h. ayuntamiento especificando impresión de </w:t>
      </w:r>
      <w:proofErr w:type="spellStart"/>
      <w:r w:rsidRPr="004B295D">
        <w:rPr>
          <w:rFonts w:ascii="Palatino Linotype" w:eastAsia="Palatino Linotype" w:hAnsi="Palatino Linotype" w:cs="Palatino Linotype"/>
          <w:i/>
          <w:sz w:val="22"/>
          <w:szCs w:val="22"/>
        </w:rPr>
        <w:t>vinilonas</w:t>
      </w:r>
      <w:proofErr w:type="spellEnd"/>
      <w:r w:rsidRPr="004B295D">
        <w:rPr>
          <w:rFonts w:ascii="Palatino Linotype" w:eastAsia="Palatino Linotype" w:hAnsi="Palatino Linotype" w:cs="Palatino Linotype"/>
          <w:i/>
          <w:sz w:val="22"/>
          <w:szCs w:val="22"/>
        </w:rPr>
        <w:t xml:space="preserve">, renta de audio y/o sillas, botellas de agua, arreglos florales </w:t>
      </w:r>
      <w:proofErr w:type="spellStart"/>
      <w:r w:rsidRPr="004B295D">
        <w:rPr>
          <w:rFonts w:ascii="Palatino Linotype" w:eastAsia="Palatino Linotype" w:hAnsi="Palatino Linotype" w:cs="Palatino Linotype"/>
          <w:i/>
          <w:sz w:val="22"/>
          <w:szCs w:val="22"/>
        </w:rPr>
        <w:t>cofee</w:t>
      </w:r>
      <w:proofErr w:type="spellEnd"/>
      <w:r w:rsidRPr="004B295D">
        <w:rPr>
          <w:rFonts w:ascii="Palatino Linotype" w:eastAsia="Palatino Linotype" w:hAnsi="Palatino Linotype" w:cs="Palatino Linotype"/>
          <w:i/>
          <w:sz w:val="22"/>
          <w:szCs w:val="22"/>
        </w:rPr>
        <w:t xml:space="preserve"> break, etc.? Empresa que se contrató, monto de dinero que se pagó por cada servicio en cada evento desde enero 2022 5. ¿El gobierno municipal renta anuncios espectaculares? </w:t>
      </w:r>
      <w:proofErr w:type="spellStart"/>
      <w:r w:rsidRPr="004B295D">
        <w:rPr>
          <w:rFonts w:ascii="Palatino Linotype" w:eastAsia="Palatino Linotype" w:hAnsi="Palatino Linotype" w:cs="Palatino Linotype"/>
          <w:i/>
          <w:sz w:val="22"/>
          <w:szCs w:val="22"/>
        </w:rPr>
        <w:t>Cual</w:t>
      </w:r>
      <w:proofErr w:type="spellEnd"/>
      <w:r w:rsidRPr="004B295D">
        <w:rPr>
          <w:rFonts w:ascii="Palatino Linotype" w:eastAsia="Palatino Linotype" w:hAnsi="Palatino Linotype" w:cs="Palatino Linotype"/>
          <w:i/>
          <w:sz w:val="22"/>
          <w:szCs w:val="22"/>
        </w:rPr>
        <w:t xml:space="preserve"> es su ubicación costo inicial y de renta mensual</w:t>
      </w:r>
      <w:proofErr w:type="gramStart"/>
      <w:r w:rsidRPr="004B295D">
        <w:rPr>
          <w:rFonts w:ascii="Palatino Linotype" w:eastAsia="Palatino Linotype" w:hAnsi="Palatino Linotype" w:cs="Palatino Linotype"/>
          <w:i/>
          <w:sz w:val="22"/>
          <w:szCs w:val="22"/>
        </w:rPr>
        <w:t>?</w:t>
      </w:r>
      <w:proofErr w:type="gramEnd"/>
      <w:r w:rsidRPr="004B295D">
        <w:rPr>
          <w:rFonts w:ascii="Palatino Linotype" w:eastAsia="Palatino Linotype" w:hAnsi="Palatino Linotype" w:cs="Palatino Linotype"/>
          <w:i/>
          <w:sz w:val="22"/>
          <w:szCs w:val="22"/>
        </w:rPr>
        <w:t xml:space="preserve"> 6. ¿Cuáles son los proveedores que se han integrado al </w:t>
      </w:r>
      <w:proofErr w:type="spellStart"/>
      <w:r w:rsidRPr="004B295D">
        <w:rPr>
          <w:rFonts w:ascii="Palatino Linotype" w:eastAsia="Palatino Linotype" w:hAnsi="Palatino Linotype" w:cs="Palatino Linotype"/>
          <w:i/>
          <w:sz w:val="22"/>
          <w:szCs w:val="22"/>
        </w:rPr>
        <w:t>padron</w:t>
      </w:r>
      <w:proofErr w:type="spellEnd"/>
      <w:r w:rsidRPr="004B295D">
        <w:rPr>
          <w:rFonts w:ascii="Palatino Linotype" w:eastAsia="Palatino Linotype" w:hAnsi="Palatino Linotype" w:cs="Palatino Linotype"/>
          <w:i/>
          <w:sz w:val="22"/>
          <w:szCs w:val="22"/>
        </w:rPr>
        <w:t xml:space="preserve"> municipal de proveedores desde enero 2022? Nombre de la empresa, responsable o representante de la misma y fecha. 7. ¿Cuánto cuesta los pagos para el funcionamiento del portal web? Costo anual de servidor, nombre del proveedor, si se maneja </w:t>
      </w:r>
      <w:proofErr w:type="spellStart"/>
      <w:r w:rsidRPr="004B295D">
        <w:rPr>
          <w:rFonts w:ascii="Palatino Linotype" w:eastAsia="Palatino Linotype" w:hAnsi="Palatino Linotype" w:cs="Palatino Linotype"/>
          <w:i/>
          <w:sz w:val="22"/>
          <w:szCs w:val="22"/>
        </w:rPr>
        <w:t>atraves</w:t>
      </w:r>
      <w:proofErr w:type="spellEnd"/>
      <w:r w:rsidRPr="004B295D">
        <w:rPr>
          <w:rFonts w:ascii="Palatino Linotype" w:eastAsia="Palatino Linotype" w:hAnsi="Palatino Linotype" w:cs="Palatino Linotype"/>
          <w:i/>
          <w:sz w:val="22"/>
          <w:szCs w:val="22"/>
        </w:rPr>
        <w:t xml:space="preserve"> de </w:t>
      </w:r>
      <w:proofErr w:type="spellStart"/>
      <w:r w:rsidRPr="004B295D">
        <w:rPr>
          <w:rFonts w:ascii="Palatino Linotype" w:eastAsia="Palatino Linotype" w:hAnsi="Palatino Linotype" w:cs="Palatino Linotype"/>
          <w:i/>
          <w:sz w:val="22"/>
          <w:szCs w:val="22"/>
        </w:rPr>
        <w:t>person</w:t>
      </w:r>
      <w:proofErr w:type="spellEnd"/>
      <w:r w:rsidRPr="004B295D">
        <w:rPr>
          <w:rFonts w:ascii="Palatino Linotype" w:eastAsia="Palatino Linotype" w:hAnsi="Palatino Linotype" w:cs="Palatino Linotype"/>
          <w:i/>
          <w:sz w:val="22"/>
          <w:szCs w:val="22"/>
        </w:rPr>
        <w:t xml:space="preserve"> al interno o alguna empresa maneja el `portal</w:t>
      </w:r>
      <w:proofErr w:type="gramStart"/>
      <w:r w:rsidRPr="004B295D">
        <w:rPr>
          <w:rFonts w:ascii="Palatino Linotype" w:eastAsia="Palatino Linotype" w:hAnsi="Palatino Linotype" w:cs="Palatino Linotype"/>
          <w:i/>
          <w:sz w:val="22"/>
          <w:szCs w:val="22"/>
        </w:rPr>
        <w:t>?</w:t>
      </w:r>
      <w:proofErr w:type="gramEnd"/>
      <w:r w:rsidRPr="004B295D">
        <w:rPr>
          <w:rFonts w:ascii="Palatino Linotype" w:eastAsia="Palatino Linotype" w:hAnsi="Palatino Linotype" w:cs="Palatino Linotype"/>
          <w:i/>
          <w:sz w:val="22"/>
          <w:szCs w:val="22"/>
        </w:rPr>
        <w:t xml:space="preserve"> 8. ¿Las redes sociales </w:t>
      </w:r>
      <w:proofErr w:type="spellStart"/>
      <w:r w:rsidRPr="004B295D">
        <w:rPr>
          <w:rFonts w:ascii="Palatino Linotype" w:eastAsia="Palatino Linotype" w:hAnsi="Palatino Linotype" w:cs="Palatino Linotype"/>
          <w:i/>
          <w:sz w:val="22"/>
          <w:szCs w:val="22"/>
        </w:rPr>
        <w:t>intitucionales</w:t>
      </w:r>
      <w:proofErr w:type="spellEnd"/>
      <w:r w:rsidRPr="004B295D">
        <w:rPr>
          <w:rFonts w:ascii="Palatino Linotype" w:eastAsia="Palatino Linotype" w:hAnsi="Palatino Linotype" w:cs="Palatino Linotype"/>
          <w:i/>
          <w:sz w:val="22"/>
          <w:szCs w:val="22"/>
        </w:rPr>
        <w:t xml:space="preserve"> quien las maneja? Servidores </w:t>
      </w:r>
      <w:proofErr w:type="spellStart"/>
      <w:r w:rsidRPr="004B295D">
        <w:rPr>
          <w:rFonts w:ascii="Palatino Linotype" w:eastAsia="Palatino Linotype" w:hAnsi="Palatino Linotype" w:cs="Palatino Linotype"/>
          <w:i/>
          <w:sz w:val="22"/>
          <w:szCs w:val="22"/>
        </w:rPr>
        <w:t>publicos</w:t>
      </w:r>
      <w:proofErr w:type="spellEnd"/>
      <w:r w:rsidRPr="004B295D">
        <w:rPr>
          <w:rFonts w:ascii="Palatino Linotype" w:eastAsia="Palatino Linotype" w:hAnsi="Palatino Linotype" w:cs="Palatino Linotype"/>
          <w:i/>
          <w:sz w:val="22"/>
          <w:szCs w:val="22"/>
        </w:rPr>
        <w:t xml:space="preserve"> con nombre completo y sueldo o es alguna empresa</w:t>
      </w:r>
      <w:proofErr w:type="gramStart"/>
      <w:r w:rsidRPr="004B295D">
        <w:rPr>
          <w:rFonts w:ascii="Palatino Linotype" w:eastAsia="Palatino Linotype" w:hAnsi="Palatino Linotype" w:cs="Palatino Linotype"/>
          <w:i/>
          <w:sz w:val="22"/>
          <w:szCs w:val="22"/>
        </w:rPr>
        <w:t>?</w:t>
      </w:r>
      <w:proofErr w:type="gramEnd"/>
      <w:r w:rsidRPr="004B295D">
        <w:rPr>
          <w:rFonts w:ascii="Palatino Linotype" w:eastAsia="Palatino Linotype" w:hAnsi="Palatino Linotype" w:cs="Palatino Linotype"/>
          <w:i/>
          <w:sz w:val="22"/>
          <w:szCs w:val="22"/>
        </w:rPr>
        <w:t xml:space="preserve"> </w:t>
      </w:r>
      <w:proofErr w:type="spellStart"/>
      <w:r w:rsidRPr="004B295D">
        <w:rPr>
          <w:rFonts w:ascii="Palatino Linotype" w:eastAsia="Palatino Linotype" w:hAnsi="Palatino Linotype" w:cs="Palatino Linotype"/>
          <w:i/>
          <w:sz w:val="22"/>
          <w:szCs w:val="22"/>
        </w:rPr>
        <w:t>Cual</w:t>
      </w:r>
      <w:proofErr w:type="spellEnd"/>
      <w:r w:rsidRPr="004B295D">
        <w:rPr>
          <w:rFonts w:ascii="Palatino Linotype" w:eastAsia="Palatino Linotype" w:hAnsi="Palatino Linotype" w:cs="Palatino Linotype"/>
          <w:i/>
          <w:sz w:val="22"/>
          <w:szCs w:val="22"/>
        </w:rPr>
        <w:t xml:space="preserve"> es el monto que se le paga a la empresa en el contrato</w:t>
      </w:r>
      <w:proofErr w:type="gramStart"/>
      <w:r w:rsidRPr="004B295D">
        <w:rPr>
          <w:rFonts w:ascii="Palatino Linotype" w:eastAsia="Palatino Linotype" w:hAnsi="Palatino Linotype" w:cs="Palatino Linotype"/>
          <w:i/>
          <w:sz w:val="22"/>
          <w:szCs w:val="22"/>
        </w:rPr>
        <w:t>?</w:t>
      </w:r>
      <w:proofErr w:type="gramEnd"/>
      <w:r w:rsidRPr="004B295D">
        <w:rPr>
          <w:rFonts w:ascii="Palatino Linotype" w:eastAsia="Palatino Linotype" w:hAnsi="Palatino Linotype" w:cs="Palatino Linotype"/>
          <w:i/>
          <w:sz w:val="22"/>
          <w:szCs w:val="22"/>
        </w:rPr>
        <w:t xml:space="preserve"> Ya sea mensual o anual. 9. ¿Hay alguna empresa de consultoría o asesoría especializada contratada de cualquier manera por el gobierno municipal?</w:t>
      </w:r>
      <w:proofErr w:type="gramStart"/>
      <w:r w:rsidRPr="004B295D">
        <w:rPr>
          <w:rFonts w:ascii="Palatino Linotype" w:eastAsia="Palatino Linotype" w:hAnsi="Palatino Linotype" w:cs="Palatino Linotype"/>
          <w:i/>
          <w:sz w:val="22"/>
          <w:szCs w:val="22"/>
        </w:rPr>
        <w:t>.”</w:t>
      </w:r>
      <w:proofErr w:type="gramEnd"/>
      <w:r w:rsidRPr="004B295D">
        <w:rPr>
          <w:rFonts w:ascii="Palatino Linotype" w:eastAsia="Palatino Linotype" w:hAnsi="Palatino Linotype" w:cs="Palatino Linotype"/>
          <w:i/>
          <w:sz w:val="22"/>
          <w:szCs w:val="22"/>
        </w:rPr>
        <w:t xml:space="preserve"> (</w:t>
      </w:r>
      <w:proofErr w:type="gramStart"/>
      <w:r w:rsidRPr="004B295D">
        <w:rPr>
          <w:rFonts w:ascii="Palatino Linotype" w:eastAsia="Palatino Linotype" w:hAnsi="Palatino Linotype" w:cs="Palatino Linotype"/>
          <w:i/>
          <w:sz w:val="22"/>
          <w:szCs w:val="22"/>
        </w:rPr>
        <w:t>sic</w:t>
      </w:r>
      <w:proofErr w:type="gramEnd"/>
      <w:r w:rsidRPr="004B295D">
        <w:rPr>
          <w:rFonts w:ascii="Palatino Linotype" w:eastAsia="Palatino Linotype" w:hAnsi="Palatino Linotype" w:cs="Palatino Linotype"/>
          <w:i/>
          <w:sz w:val="22"/>
          <w:szCs w:val="22"/>
        </w:rPr>
        <w:t>)</w:t>
      </w:r>
    </w:p>
    <w:p w:rsidR="00260ADE" w:rsidRPr="004B295D" w:rsidRDefault="00260ADE">
      <w:pPr>
        <w:tabs>
          <w:tab w:val="left" w:pos="851"/>
        </w:tabs>
        <w:ind w:right="901"/>
        <w:jc w:val="both"/>
        <w:rPr>
          <w:rFonts w:ascii="Palatino Linotype" w:eastAsia="Palatino Linotype" w:hAnsi="Palatino Linotype" w:cs="Palatino Linotype"/>
          <w:sz w:val="22"/>
          <w:szCs w:val="22"/>
        </w:rPr>
      </w:pPr>
    </w:p>
    <w:p w:rsidR="00260ADE" w:rsidRPr="004B295D" w:rsidRDefault="00E46733">
      <w:pPr>
        <w:widowControl w:val="0"/>
        <w:spacing w:line="360" w:lineRule="auto"/>
        <w:jc w:val="both"/>
        <w:rPr>
          <w:rFonts w:ascii="Palatino Linotype" w:eastAsia="Palatino Linotype" w:hAnsi="Palatino Linotype" w:cs="Palatino Linotype"/>
          <w:b/>
        </w:rPr>
      </w:pPr>
      <w:r w:rsidRPr="004B295D">
        <w:rPr>
          <w:rFonts w:ascii="Palatino Linotype" w:eastAsia="Palatino Linotype" w:hAnsi="Palatino Linotype" w:cs="Palatino Linotype"/>
          <w:b/>
        </w:rPr>
        <w:t xml:space="preserve">MODALIDAD DE ENTREGA: </w:t>
      </w:r>
      <w:r w:rsidRPr="004B295D">
        <w:rPr>
          <w:rFonts w:ascii="Palatino Linotype" w:eastAsia="Palatino Linotype" w:hAnsi="Palatino Linotype" w:cs="Palatino Linotype"/>
        </w:rPr>
        <w:t xml:space="preserve">vía </w:t>
      </w:r>
      <w:r w:rsidRPr="004B295D">
        <w:rPr>
          <w:rFonts w:ascii="Palatino Linotype" w:eastAsia="Palatino Linotype" w:hAnsi="Palatino Linotype" w:cs="Palatino Linotype"/>
          <w:b/>
        </w:rPr>
        <w:t xml:space="preserve">SAIMEX </w:t>
      </w:r>
    </w:p>
    <w:p w:rsidR="00260ADE" w:rsidRPr="004B295D" w:rsidRDefault="00260ADE">
      <w:pPr>
        <w:widowControl w:val="0"/>
        <w:spacing w:line="360" w:lineRule="auto"/>
        <w:jc w:val="both"/>
        <w:rPr>
          <w:rFonts w:ascii="Palatino Linotype" w:eastAsia="Palatino Linotype" w:hAnsi="Palatino Linotype" w:cs="Palatino Linotype"/>
          <w:b/>
        </w:rPr>
      </w:pPr>
    </w:p>
    <w:p w:rsidR="00260ADE" w:rsidRPr="004B295D" w:rsidRDefault="00E46733">
      <w:pPr>
        <w:widowControl w:val="0"/>
        <w:spacing w:line="360" w:lineRule="auto"/>
        <w:jc w:val="both"/>
        <w:rPr>
          <w:rFonts w:ascii="Palatino Linotype" w:eastAsia="Palatino Linotype" w:hAnsi="Palatino Linotype" w:cs="Palatino Linotype"/>
          <w:b/>
          <w:sz w:val="28"/>
          <w:szCs w:val="28"/>
        </w:rPr>
      </w:pPr>
      <w:r w:rsidRPr="004B295D">
        <w:rPr>
          <w:rFonts w:ascii="Palatino Linotype" w:eastAsia="Palatino Linotype" w:hAnsi="Palatino Linotype" w:cs="Palatino Linotype"/>
          <w:b/>
          <w:sz w:val="28"/>
          <w:szCs w:val="28"/>
        </w:rPr>
        <w:t xml:space="preserve">II. Solicitud de Aclaración </w:t>
      </w:r>
    </w:p>
    <w:p w:rsidR="00260ADE" w:rsidRPr="004B295D" w:rsidRDefault="00E46733">
      <w:pPr>
        <w:spacing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rPr>
        <w:t xml:space="preserve">El cuatro de agosto de dos mil veintidós, </w:t>
      </w:r>
      <w:r w:rsidRPr="004B295D">
        <w:rPr>
          <w:rFonts w:ascii="Palatino Linotype" w:eastAsia="Palatino Linotype" w:hAnsi="Palatino Linotype" w:cs="Palatino Linotype"/>
          <w:b/>
        </w:rPr>
        <w:t xml:space="preserve">EL SUJETO OBLIGADO </w:t>
      </w:r>
      <w:r w:rsidRPr="004B295D">
        <w:rPr>
          <w:rFonts w:ascii="Palatino Linotype" w:eastAsia="Palatino Linotype" w:hAnsi="Palatino Linotype" w:cs="Palatino Linotype"/>
        </w:rPr>
        <w:t xml:space="preserve">solicitó una aclaración,  de la información a efecto de que se proporcionaran mayores detalles para ubicar la información solicitada. </w:t>
      </w:r>
    </w:p>
    <w:p w:rsidR="00260ADE" w:rsidRPr="004B295D" w:rsidRDefault="00260ADE">
      <w:pPr>
        <w:spacing w:line="360" w:lineRule="auto"/>
        <w:jc w:val="both"/>
        <w:rPr>
          <w:rFonts w:ascii="Palatino Linotype" w:eastAsia="Palatino Linotype" w:hAnsi="Palatino Linotype" w:cs="Palatino Linotype"/>
        </w:rPr>
      </w:pPr>
    </w:p>
    <w:p w:rsidR="00260ADE" w:rsidRPr="004B295D" w:rsidRDefault="00E46733">
      <w:pPr>
        <w:spacing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rPr>
        <w:t xml:space="preserve">Requerimiento que fue desahogada por el particular el once de agosto de dos mil veintidós, reiterando la solicitud inicial. </w:t>
      </w:r>
    </w:p>
    <w:p w:rsidR="00260ADE" w:rsidRPr="004B295D" w:rsidRDefault="00260ADE">
      <w:pPr>
        <w:spacing w:line="360" w:lineRule="auto"/>
        <w:jc w:val="both"/>
        <w:rPr>
          <w:rFonts w:ascii="Palatino Linotype" w:eastAsia="Palatino Linotype" w:hAnsi="Palatino Linotype" w:cs="Palatino Linotype"/>
        </w:rPr>
      </w:pPr>
    </w:p>
    <w:p w:rsidR="00260ADE" w:rsidRPr="004B295D" w:rsidRDefault="00E46733">
      <w:pPr>
        <w:widowControl w:val="0"/>
        <w:spacing w:line="360" w:lineRule="auto"/>
        <w:jc w:val="both"/>
        <w:rPr>
          <w:rFonts w:ascii="Palatino Linotype" w:eastAsia="Palatino Linotype" w:hAnsi="Palatino Linotype" w:cs="Palatino Linotype"/>
          <w:b/>
          <w:sz w:val="28"/>
          <w:szCs w:val="28"/>
        </w:rPr>
      </w:pPr>
      <w:r w:rsidRPr="004B295D">
        <w:rPr>
          <w:rFonts w:ascii="Palatino Linotype" w:eastAsia="Palatino Linotype" w:hAnsi="Palatino Linotype" w:cs="Palatino Linotype"/>
          <w:b/>
          <w:sz w:val="28"/>
          <w:szCs w:val="28"/>
        </w:rPr>
        <w:t>III. Turno de requerimiento del Sujeto Obligado</w:t>
      </w:r>
    </w:p>
    <w:p w:rsidR="00260ADE" w:rsidRPr="004B295D" w:rsidRDefault="00E46733">
      <w:pPr>
        <w:spacing w:line="360" w:lineRule="auto"/>
        <w:jc w:val="both"/>
        <w:rPr>
          <w:rFonts w:ascii="Palatino Linotype" w:eastAsia="Palatino Linotype" w:hAnsi="Palatino Linotype" w:cs="Palatino Linotype"/>
          <w:b/>
          <w:sz w:val="28"/>
          <w:szCs w:val="28"/>
        </w:rPr>
      </w:pPr>
      <w:r w:rsidRPr="004B295D">
        <w:rPr>
          <w:rFonts w:ascii="Palatino Linotype" w:eastAsia="Palatino Linotype" w:hAnsi="Palatino Linotype" w:cs="Palatino Linotype"/>
        </w:rPr>
        <w:lastRenderedPageBreak/>
        <w:t>De las constancias que obran en los expedientes electrónicos del SAIMEX  se advierte el once de agosto de dos mil veintidós el turno de requerimiento por parte del Titular de la Unidad de Transparencia, en términos de lo establecido por el artículo 162 de la Ley de Transparencia y Acceso a la Información Pública del Estado de México y Municipios.</w:t>
      </w:r>
    </w:p>
    <w:p w:rsidR="00260ADE" w:rsidRPr="004B295D" w:rsidRDefault="00260ADE">
      <w:pPr>
        <w:spacing w:line="360" w:lineRule="auto"/>
        <w:jc w:val="both"/>
        <w:rPr>
          <w:rFonts w:ascii="Palatino Linotype" w:eastAsia="Palatino Linotype" w:hAnsi="Palatino Linotype" w:cs="Palatino Linotype"/>
          <w:b/>
          <w:sz w:val="28"/>
          <w:szCs w:val="28"/>
        </w:rPr>
      </w:pPr>
    </w:p>
    <w:p w:rsidR="00260ADE" w:rsidRPr="004B295D" w:rsidRDefault="00E46733">
      <w:pPr>
        <w:spacing w:line="360" w:lineRule="auto"/>
        <w:jc w:val="both"/>
        <w:rPr>
          <w:rFonts w:ascii="Palatino Linotype" w:eastAsia="Palatino Linotype" w:hAnsi="Palatino Linotype" w:cs="Palatino Linotype"/>
          <w:b/>
          <w:sz w:val="28"/>
          <w:szCs w:val="28"/>
        </w:rPr>
      </w:pPr>
      <w:r w:rsidRPr="004B295D">
        <w:rPr>
          <w:rFonts w:ascii="Palatino Linotype" w:eastAsia="Palatino Linotype" w:hAnsi="Palatino Linotype" w:cs="Palatino Linotype"/>
          <w:b/>
          <w:sz w:val="28"/>
          <w:szCs w:val="28"/>
        </w:rPr>
        <w:t xml:space="preserve">IV. De la Prórroga. </w:t>
      </w:r>
    </w:p>
    <w:p w:rsidR="00260ADE" w:rsidRPr="004B295D" w:rsidRDefault="00E46733">
      <w:pPr>
        <w:spacing w:line="360" w:lineRule="auto"/>
        <w:jc w:val="both"/>
        <w:rPr>
          <w:rFonts w:ascii="Palatino Linotype" w:eastAsia="Palatino Linotype" w:hAnsi="Palatino Linotype" w:cs="Palatino Linotype"/>
          <w:b/>
          <w:sz w:val="28"/>
          <w:szCs w:val="28"/>
        </w:rPr>
      </w:pPr>
      <w:r w:rsidRPr="004B295D">
        <w:rPr>
          <w:rFonts w:ascii="Palatino Linotype" w:eastAsia="Palatino Linotype" w:hAnsi="Palatino Linotype" w:cs="Palatino Linotype"/>
        </w:rPr>
        <w:t xml:space="preserve">El treinta de agosto de dos mil veintitrés, </w:t>
      </w:r>
      <w:r w:rsidRPr="004B295D">
        <w:rPr>
          <w:rFonts w:ascii="Palatino Linotype" w:eastAsia="Palatino Linotype" w:hAnsi="Palatino Linotype" w:cs="Palatino Linotype"/>
          <w:b/>
        </w:rPr>
        <w:t>EL SUJETO OBLIGADO</w:t>
      </w:r>
      <w:r w:rsidRPr="004B295D">
        <w:rPr>
          <w:rFonts w:ascii="Palatino Linotype" w:eastAsia="Palatino Linotype" w:hAnsi="Palatino Linotype" w:cs="Palatino Linotype"/>
        </w:rPr>
        <w:t xml:space="preserve"> notificó al particular la aprobación de la prórroga de siete días hábiles para dar respuesta a la solicitud de información, sin que se advierta el acta del Comité de Transparencia mediante la cual haya sido aprobada.</w:t>
      </w:r>
    </w:p>
    <w:p w:rsidR="00260ADE" w:rsidRPr="004B295D" w:rsidRDefault="00260ADE">
      <w:pPr>
        <w:spacing w:line="360" w:lineRule="auto"/>
        <w:jc w:val="both"/>
        <w:rPr>
          <w:rFonts w:ascii="Palatino Linotype" w:eastAsia="Palatino Linotype" w:hAnsi="Palatino Linotype" w:cs="Palatino Linotype"/>
          <w:b/>
          <w:sz w:val="28"/>
          <w:szCs w:val="28"/>
        </w:rPr>
      </w:pPr>
    </w:p>
    <w:p w:rsidR="00260ADE" w:rsidRPr="004B295D" w:rsidRDefault="00E46733">
      <w:pPr>
        <w:spacing w:line="360" w:lineRule="auto"/>
        <w:jc w:val="both"/>
        <w:rPr>
          <w:rFonts w:ascii="Palatino Linotype" w:eastAsia="Palatino Linotype" w:hAnsi="Palatino Linotype" w:cs="Palatino Linotype"/>
          <w:b/>
          <w:sz w:val="28"/>
          <w:szCs w:val="28"/>
        </w:rPr>
      </w:pPr>
      <w:r w:rsidRPr="004B295D">
        <w:rPr>
          <w:rFonts w:ascii="Palatino Linotype" w:eastAsia="Palatino Linotype" w:hAnsi="Palatino Linotype" w:cs="Palatino Linotype"/>
          <w:b/>
          <w:sz w:val="28"/>
          <w:szCs w:val="28"/>
        </w:rPr>
        <w:t>V. Respuesta del Sujeto Obligado</w:t>
      </w:r>
    </w:p>
    <w:p w:rsidR="00260ADE" w:rsidRPr="004B295D" w:rsidRDefault="00E46733">
      <w:pPr>
        <w:spacing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rPr>
        <w:t>De las constancias que obran en el expediente electrónico del SAIMEX se observa que el</w:t>
      </w:r>
      <w:r w:rsidRPr="004B295D">
        <w:rPr>
          <w:rFonts w:ascii="Palatino Linotype" w:eastAsia="Palatino Linotype" w:hAnsi="Palatino Linotype" w:cs="Palatino Linotype"/>
          <w:b/>
        </w:rPr>
        <w:t xml:space="preserve"> ocho de septiembre de dos mil veintidós</w:t>
      </w:r>
      <w:r w:rsidRPr="004B295D">
        <w:rPr>
          <w:rFonts w:ascii="Palatino Linotype" w:eastAsia="Palatino Linotype" w:hAnsi="Palatino Linotype" w:cs="Palatino Linotype"/>
        </w:rPr>
        <w:t xml:space="preserve">, </w:t>
      </w:r>
      <w:r w:rsidRPr="004B295D">
        <w:rPr>
          <w:rFonts w:ascii="Palatino Linotype" w:eastAsia="Palatino Linotype" w:hAnsi="Palatino Linotype" w:cs="Palatino Linotype"/>
          <w:b/>
        </w:rPr>
        <w:t>EL SUJETO OBLIGADO</w:t>
      </w:r>
      <w:r w:rsidRPr="004B295D">
        <w:rPr>
          <w:rFonts w:ascii="Palatino Linotype" w:eastAsia="Palatino Linotype" w:hAnsi="Palatino Linotype" w:cs="Palatino Linotype"/>
        </w:rPr>
        <w:t xml:space="preserve"> dio respuesta en los términos siguientes: </w:t>
      </w:r>
    </w:p>
    <w:p w:rsidR="00260ADE" w:rsidRPr="004B295D" w:rsidRDefault="00E46733">
      <w:pPr>
        <w:ind w:left="850"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60ADE" w:rsidRPr="004B295D" w:rsidRDefault="00E46733">
      <w:pPr>
        <w:ind w:left="850"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 xml:space="preserve">Por medio del presente y con fundamento en los artículos 3, 4, 8, 11, 12, 15, 16, 23 fracción IV, 45, 47, 49, 53, 58, 59, 150, 151, 176, 178, 179, 180 y demás relativos y aplicables de la Ley de Transparencia y Acceso a la Información Pública del Estado de México y Municipios, así como el numeral treinta y ocho inciso “d” de los </w:t>
      </w:r>
      <w:r w:rsidRPr="004B295D">
        <w:rPr>
          <w:rFonts w:ascii="Palatino Linotype" w:eastAsia="Palatino Linotype" w:hAnsi="Palatino Linotype" w:cs="Palatino Linotype"/>
          <w:i/>
          <w:sz w:val="22"/>
          <w:szCs w:val="22"/>
        </w:rPr>
        <w:lastRenderedPageBreak/>
        <w:t>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que la respuesta dada a su solicitud de información pública, fue emitida por las siguientes Dependencias: (1) DIRECCIÓN GENERAL DEL SISTEMA MUNICIPAL DIF, (2) DIRECCIÓN DE ADMINISTRACIÓN, (3) TESORERÍA MUNICIPAL; por lo que en ese orden se transcriben: 1.- “EN CONTESTACION A SU TURNO 00182/MELOCAM/IP/2022 EMITIDO A ESTA INSTITUCION A MI CARGO, TENGO A BIEN REMITIR A USTED LA INFORMACION SOLICITADA.” (Sic); 2.- “</w:t>
      </w:r>
      <w:proofErr w:type="spellStart"/>
      <w:r w:rsidRPr="004B295D">
        <w:rPr>
          <w:rFonts w:ascii="Palatino Linotype" w:eastAsia="Palatino Linotype" w:hAnsi="Palatino Linotype" w:cs="Palatino Linotype"/>
          <w:i/>
          <w:sz w:val="22"/>
          <w:szCs w:val="22"/>
        </w:rPr>
        <w:t>e</w:t>
      </w:r>
      <w:proofErr w:type="spellEnd"/>
      <w:r w:rsidRPr="004B295D">
        <w:rPr>
          <w:rFonts w:ascii="Palatino Linotype" w:eastAsia="Palatino Linotype" w:hAnsi="Palatino Linotype" w:cs="Palatino Linotype"/>
          <w:i/>
          <w:sz w:val="22"/>
          <w:szCs w:val="22"/>
        </w:rPr>
        <w:t xml:space="preserve"> refiero a la Solicitud de Información Pública marcada con el número de folio 00182/MELOCAM/IP/2022 turnada a través del Sistema SAIMEX a esta Unidad Administrativa, en la cual se requiere lo siguiente: DESCRIPCIÓN DE LA INFORMACIÓN SOLICITADA: “Le pido de la manera más atenta respondan las siguientes preguntas 1. ¿Cuál es el costo mensual y copia de las facturas por concepto de gasolina, alimentos y hospedajes del presidente del DIF? (desde enero 2022) 2. ¿</w:t>
      </w:r>
      <w:proofErr w:type="gramStart"/>
      <w:r w:rsidRPr="004B295D">
        <w:rPr>
          <w:rFonts w:ascii="Palatino Linotype" w:eastAsia="Palatino Linotype" w:hAnsi="Palatino Linotype" w:cs="Palatino Linotype"/>
          <w:i/>
          <w:sz w:val="22"/>
          <w:szCs w:val="22"/>
        </w:rPr>
        <w:t>cuántos</w:t>
      </w:r>
      <w:proofErr w:type="gramEnd"/>
      <w:r w:rsidRPr="004B295D">
        <w:rPr>
          <w:rFonts w:ascii="Palatino Linotype" w:eastAsia="Palatino Linotype" w:hAnsi="Palatino Linotype" w:cs="Palatino Linotype"/>
          <w:i/>
          <w:sz w:val="22"/>
          <w:szCs w:val="22"/>
        </w:rPr>
        <w:t xml:space="preserve"> empleados municipales tiene el ayuntamiento? Sindicalizados y confianza 3. ¿Cuál es el estado de proveedores y acreedores del H. ayuntamiento de enero del 2021 a la fecha? 4. ¿Cuantos eventos públicos ha tenido cada dirección del h. ayuntamiento especificando impresión de </w:t>
      </w:r>
      <w:proofErr w:type="spellStart"/>
      <w:r w:rsidRPr="004B295D">
        <w:rPr>
          <w:rFonts w:ascii="Palatino Linotype" w:eastAsia="Palatino Linotype" w:hAnsi="Palatino Linotype" w:cs="Palatino Linotype"/>
          <w:i/>
          <w:sz w:val="22"/>
          <w:szCs w:val="22"/>
        </w:rPr>
        <w:t>vinilonas</w:t>
      </w:r>
      <w:proofErr w:type="spellEnd"/>
      <w:r w:rsidRPr="004B295D">
        <w:rPr>
          <w:rFonts w:ascii="Palatino Linotype" w:eastAsia="Palatino Linotype" w:hAnsi="Palatino Linotype" w:cs="Palatino Linotype"/>
          <w:i/>
          <w:sz w:val="22"/>
          <w:szCs w:val="22"/>
        </w:rPr>
        <w:t xml:space="preserve">, renta de audio y/o sillas, botellas de agua, arreglos florales </w:t>
      </w:r>
      <w:proofErr w:type="spellStart"/>
      <w:r w:rsidRPr="004B295D">
        <w:rPr>
          <w:rFonts w:ascii="Palatino Linotype" w:eastAsia="Palatino Linotype" w:hAnsi="Palatino Linotype" w:cs="Palatino Linotype"/>
          <w:i/>
          <w:sz w:val="22"/>
          <w:szCs w:val="22"/>
        </w:rPr>
        <w:t>cofee</w:t>
      </w:r>
      <w:proofErr w:type="spellEnd"/>
      <w:r w:rsidRPr="004B295D">
        <w:rPr>
          <w:rFonts w:ascii="Palatino Linotype" w:eastAsia="Palatino Linotype" w:hAnsi="Palatino Linotype" w:cs="Palatino Linotype"/>
          <w:i/>
          <w:sz w:val="22"/>
          <w:szCs w:val="22"/>
        </w:rPr>
        <w:t xml:space="preserve"> break, etc.? Empresa que se contrató, monto de dinero que se pagó por cada servicio en cada evento desde enero 2022 5. ¿El gobierno municipal renta anuncios espectaculares? </w:t>
      </w:r>
      <w:proofErr w:type="spellStart"/>
      <w:r w:rsidRPr="004B295D">
        <w:rPr>
          <w:rFonts w:ascii="Palatino Linotype" w:eastAsia="Palatino Linotype" w:hAnsi="Palatino Linotype" w:cs="Palatino Linotype"/>
          <w:i/>
          <w:sz w:val="22"/>
          <w:szCs w:val="22"/>
        </w:rPr>
        <w:t>Cual</w:t>
      </w:r>
      <w:proofErr w:type="spellEnd"/>
      <w:r w:rsidRPr="004B295D">
        <w:rPr>
          <w:rFonts w:ascii="Palatino Linotype" w:eastAsia="Palatino Linotype" w:hAnsi="Palatino Linotype" w:cs="Palatino Linotype"/>
          <w:i/>
          <w:sz w:val="22"/>
          <w:szCs w:val="22"/>
        </w:rPr>
        <w:t xml:space="preserve"> es su ubicación costo inicial y de renta mensual</w:t>
      </w:r>
      <w:proofErr w:type="gramStart"/>
      <w:r w:rsidRPr="004B295D">
        <w:rPr>
          <w:rFonts w:ascii="Palatino Linotype" w:eastAsia="Palatino Linotype" w:hAnsi="Palatino Linotype" w:cs="Palatino Linotype"/>
          <w:i/>
          <w:sz w:val="22"/>
          <w:szCs w:val="22"/>
        </w:rPr>
        <w:t>?</w:t>
      </w:r>
      <w:proofErr w:type="gramEnd"/>
      <w:r w:rsidRPr="004B295D">
        <w:rPr>
          <w:rFonts w:ascii="Palatino Linotype" w:eastAsia="Palatino Linotype" w:hAnsi="Palatino Linotype" w:cs="Palatino Linotype"/>
          <w:i/>
          <w:sz w:val="22"/>
          <w:szCs w:val="22"/>
        </w:rPr>
        <w:t xml:space="preserve"> 6. ¿Cuáles son los proveedores que se han integrado al </w:t>
      </w:r>
      <w:proofErr w:type="spellStart"/>
      <w:r w:rsidRPr="004B295D">
        <w:rPr>
          <w:rFonts w:ascii="Palatino Linotype" w:eastAsia="Palatino Linotype" w:hAnsi="Palatino Linotype" w:cs="Palatino Linotype"/>
          <w:i/>
          <w:sz w:val="22"/>
          <w:szCs w:val="22"/>
        </w:rPr>
        <w:t>padron</w:t>
      </w:r>
      <w:proofErr w:type="spellEnd"/>
      <w:r w:rsidRPr="004B295D">
        <w:rPr>
          <w:rFonts w:ascii="Palatino Linotype" w:eastAsia="Palatino Linotype" w:hAnsi="Palatino Linotype" w:cs="Palatino Linotype"/>
          <w:i/>
          <w:sz w:val="22"/>
          <w:szCs w:val="22"/>
        </w:rPr>
        <w:t xml:space="preserve"> municipal de proveedores desde enero 2022? Nombre de la empresa, responsable o representante de la misma y fecha. 7. ¿Cuánto cuesta los pagos para el funcionamiento del portal web? Costo anual de servidor, nombre del proveedor, si se maneja </w:t>
      </w:r>
      <w:proofErr w:type="spellStart"/>
      <w:r w:rsidRPr="004B295D">
        <w:rPr>
          <w:rFonts w:ascii="Palatino Linotype" w:eastAsia="Palatino Linotype" w:hAnsi="Palatino Linotype" w:cs="Palatino Linotype"/>
          <w:i/>
          <w:sz w:val="22"/>
          <w:szCs w:val="22"/>
        </w:rPr>
        <w:t>atraves</w:t>
      </w:r>
      <w:proofErr w:type="spellEnd"/>
      <w:r w:rsidRPr="004B295D">
        <w:rPr>
          <w:rFonts w:ascii="Palatino Linotype" w:eastAsia="Palatino Linotype" w:hAnsi="Palatino Linotype" w:cs="Palatino Linotype"/>
          <w:i/>
          <w:sz w:val="22"/>
          <w:szCs w:val="22"/>
        </w:rPr>
        <w:t xml:space="preserve"> de </w:t>
      </w:r>
      <w:proofErr w:type="spellStart"/>
      <w:r w:rsidRPr="004B295D">
        <w:rPr>
          <w:rFonts w:ascii="Palatino Linotype" w:eastAsia="Palatino Linotype" w:hAnsi="Palatino Linotype" w:cs="Palatino Linotype"/>
          <w:i/>
          <w:sz w:val="22"/>
          <w:szCs w:val="22"/>
        </w:rPr>
        <w:t>person</w:t>
      </w:r>
      <w:proofErr w:type="spellEnd"/>
      <w:r w:rsidRPr="004B295D">
        <w:rPr>
          <w:rFonts w:ascii="Palatino Linotype" w:eastAsia="Palatino Linotype" w:hAnsi="Palatino Linotype" w:cs="Palatino Linotype"/>
          <w:i/>
          <w:sz w:val="22"/>
          <w:szCs w:val="22"/>
        </w:rPr>
        <w:t xml:space="preserve"> al interno o alguna empresa maneja el `portal</w:t>
      </w:r>
      <w:proofErr w:type="gramStart"/>
      <w:r w:rsidRPr="004B295D">
        <w:rPr>
          <w:rFonts w:ascii="Palatino Linotype" w:eastAsia="Palatino Linotype" w:hAnsi="Palatino Linotype" w:cs="Palatino Linotype"/>
          <w:i/>
          <w:sz w:val="22"/>
          <w:szCs w:val="22"/>
        </w:rPr>
        <w:t>?</w:t>
      </w:r>
      <w:proofErr w:type="gramEnd"/>
      <w:r w:rsidRPr="004B295D">
        <w:rPr>
          <w:rFonts w:ascii="Palatino Linotype" w:eastAsia="Palatino Linotype" w:hAnsi="Palatino Linotype" w:cs="Palatino Linotype"/>
          <w:i/>
          <w:sz w:val="22"/>
          <w:szCs w:val="22"/>
        </w:rPr>
        <w:t xml:space="preserve"> 8. ¿Las redes sociales </w:t>
      </w:r>
      <w:proofErr w:type="spellStart"/>
      <w:r w:rsidRPr="004B295D">
        <w:rPr>
          <w:rFonts w:ascii="Palatino Linotype" w:eastAsia="Palatino Linotype" w:hAnsi="Palatino Linotype" w:cs="Palatino Linotype"/>
          <w:i/>
          <w:sz w:val="22"/>
          <w:szCs w:val="22"/>
        </w:rPr>
        <w:t>intitucionales</w:t>
      </w:r>
      <w:proofErr w:type="spellEnd"/>
      <w:r w:rsidRPr="004B295D">
        <w:rPr>
          <w:rFonts w:ascii="Palatino Linotype" w:eastAsia="Palatino Linotype" w:hAnsi="Palatino Linotype" w:cs="Palatino Linotype"/>
          <w:i/>
          <w:sz w:val="22"/>
          <w:szCs w:val="22"/>
        </w:rPr>
        <w:t xml:space="preserve"> quien las maneja? Servidores </w:t>
      </w:r>
      <w:proofErr w:type="spellStart"/>
      <w:r w:rsidRPr="004B295D">
        <w:rPr>
          <w:rFonts w:ascii="Palatino Linotype" w:eastAsia="Palatino Linotype" w:hAnsi="Palatino Linotype" w:cs="Palatino Linotype"/>
          <w:i/>
          <w:sz w:val="22"/>
          <w:szCs w:val="22"/>
        </w:rPr>
        <w:t>publicos</w:t>
      </w:r>
      <w:proofErr w:type="spellEnd"/>
      <w:r w:rsidRPr="004B295D">
        <w:rPr>
          <w:rFonts w:ascii="Palatino Linotype" w:eastAsia="Palatino Linotype" w:hAnsi="Palatino Linotype" w:cs="Palatino Linotype"/>
          <w:i/>
          <w:sz w:val="22"/>
          <w:szCs w:val="22"/>
        </w:rPr>
        <w:t xml:space="preserve"> con nombre completo y sueldo o es alguna empresa</w:t>
      </w:r>
      <w:proofErr w:type="gramStart"/>
      <w:r w:rsidRPr="004B295D">
        <w:rPr>
          <w:rFonts w:ascii="Palatino Linotype" w:eastAsia="Palatino Linotype" w:hAnsi="Palatino Linotype" w:cs="Palatino Linotype"/>
          <w:i/>
          <w:sz w:val="22"/>
          <w:szCs w:val="22"/>
        </w:rPr>
        <w:t>?</w:t>
      </w:r>
      <w:proofErr w:type="gramEnd"/>
      <w:r w:rsidRPr="004B295D">
        <w:rPr>
          <w:rFonts w:ascii="Palatino Linotype" w:eastAsia="Palatino Linotype" w:hAnsi="Palatino Linotype" w:cs="Palatino Linotype"/>
          <w:i/>
          <w:sz w:val="22"/>
          <w:szCs w:val="22"/>
        </w:rPr>
        <w:t xml:space="preserve"> </w:t>
      </w:r>
      <w:proofErr w:type="spellStart"/>
      <w:r w:rsidRPr="004B295D">
        <w:rPr>
          <w:rFonts w:ascii="Palatino Linotype" w:eastAsia="Palatino Linotype" w:hAnsi="Palatino Linotype" w:cs="Palatino Linotype"/>
          <w:i/>
          <w:sz w:val="22"/>
          <w:szCs w:val="22"/>
        </w:rPr>
        <w:t>Cual</w:t>
      </w:r>
      <w:proofErr w:type="spellEnd"/>
      <w:r w:rsidRPr="004B295D">
        <w:rPr>
          <w:rFonts w:ascii="Palatino Linotype" w:eastAsia="Palatino Linotype" w:hAnsi="Palatino Linotype" w:cs="Palatino Linotype"/>
          <w:i/>
          <w:sz w:val="22"/>
          <w:szCs w:val="22"/>
        </w:rPr>
        <w:t xml:space="preserve"> es el monto que se le paga a la empresa en el contrato</w:t>
      </w:r>
      <w:proofErr w:type="gramStart"/>
      <w:r w:rsidRPr="004B295D">
        <w:rPr>
          <w:rFonts w:ascii="Palatino Linotype" w:eastAsia="Palatino Linotype" w:hAnsi="Palatino Linotype" w:cs="Palatino Linotype"/>
          <w:i/>
          <w:sz w:val="22"/>
          <w:szCs w:val="22"/>
        </w:rPr>
        <w:t>?</w:t>
      </w:r>
      <w:proofErr w:type="gramEnd"/>
      <w:r w:rsidRPr="004B295D">
        <w:rPr>
          <w:rFonts w:ascii="Palatino Linotype" w:eastAsia="Palatino Linotype" w:hAnsi="Palatino Linotype" w:cs="Palatino Linotype"/>
          <w:i/>
          <w:sz w:val="22"/>
          <w:szCs w:val="22"/>
        </w:rPr>
        <w:t xml:space="preserve"> Ya sea mensual o anual. 9. ¿Hay alguna empresa de consultoría o asesoría especializada contratada de cualquier manera por el gobierno municipal?” (Sic) Al respecto, le comento que de la revisión de la solicitud de información pública de mérito, se desprende el hecho de que el “particular” requiere le sea proporcionada diversa información, misma que se encuentra plasmada en múltiples documentos </w:t>
      </w:r>
      <w:r w:rsidRPr="004B295D">
        <w:rPr>
          <w:rFonts w:ascii="Palatino Linotype" w:eastAsia="Palatino Linotype" w:hAnsi="Palatino Linotype" w:cs="Palatino Linotype"/>
          <w:i/>
          <w:sz w:val="22"/>
          <w:szCs w:val="22"/>
        </w:rPr>
        <w:lastRenderedPageBreak/>
        <w:t xml:space="preserve">que, por su naturaleza, contienen además datos personales y/o sensibles, cuyo tratamiento es mayormente riguroso, por lo que su acceso es exclusivo de su titular, si bien es cierto, el derecho de acceso a la información es un derecho humano reconocido en la Constitución Política de los Estados Unidos Mexicanos, del cual emana el acceso a la información pública, sin embargo, este derecho no confiere un poder absoluto, se encuentra sujeto a limitaciones o excepciones que se sustentan fundamentalmente en el orden y la paz pública, así como el derecho que tiene la sociedad de que sus intereses sean protegidos en su dignidad, máxime si se refiera a la información privada y/o a datos personales concernientes a una persona física o jurídico colectiva identificada o identificable, excepciones que lo regulan y a su vez lo garantizan en atención a la materia de que se trate, además, resulta evidente que las consecuencias que posiblemente se deriven por la publicación de información privada, pudiera ser mayor en perjuicio del titular de los datos contenidos en el (los) documento (s) solicitado (s), que el beneficio de satisfacer un interés particular, pues, indubitable vulneraría su derecho a la intimidad. En atención a lo anterior, es necesario llevar a cabo una minuciosa revisión de cada documento que pudiera contener la información requerida y someterla a un proceso de disociación, lo que implica la exhaustiva búsqueda en los archivos de las unidades administrativas adscritas a esta Dirección de Administración, para después fotocopiar y/o digitalizar los documentos de que se trate y reintegrarlos de nueva cuenta a su lugar para posteriormente revisar y elaborar en su caso la versión pública, ello en atención a lo dispuesto en los artículos 3 fracción XLV, 52 y 137 de la Ley de la materia; si bien es cierto que la cantidad de información a procesar para la presente solicitud pudiera no sobrepasar los límites de lo posible para su cumplimentación, lo es también que en conjunto con las múltiples solicitudes recibidas en la misma fecha, presumiblemente por el mismo “particular” pues comparten entre estas las mismas características en la redacción, y las diversas actividades propias del área, dificultan sobremanera los trabajos necesarios para su debida atención, pues implica un importante consumo de recursos materiales y/o humanos, lo que consecuentemente nos impide atender la solicitud que nos ocupa dentro del tiempo que establece el artículo 163 de la Ley de Trasparencia local, incluidos los hasta 7 días adicionales por concepto de prorroga; luego entonces, esta Dirección de Administración consideró viable el cambio de modalidad de entrega de información, lo anterior, toda vez que es facultad de este Sujeto Obligado el determinar el cambio de modalidad, siempre que se ajuste a lo dispuesto en el artículo 158 la Ley de la materia, por lo que </w:t>
      </w:r>
      <w:r w:rsidRPr="004B295D">
        <w:rPr>
          <w:rFonts w:ascii="Palatino Linotype" w:eastAsia="Palatino Linotype" w:hAnsi="Palatino Linotype" w:cs="Palatino Linotype"/>
          <w:i/>
          <w:sz w:val="22"/>
          <w:szCs w:val="22"/>
        </w:rPr>
        <w:lastRenderedPageBreak/>
        <w:t xml:space="preserve">solicito a Usted tenga a bien informar a quien corresponda tal determinación, a razón de lo anterior se señalan los días 29 y 30 de septiembre del presente año para la Consulta Directa de la Información, en un horario de 09:00 a 15:00 horas, en las oficinas que ocupa la Dirección de Administración, cito en C. Adolfo López Mateos No. 72, Barrio Señor de los Milagros, Melchor Ocampo, Estado de México, C.P. 54880, interior del Palacio Municipal, en donde el particular será atendido por el C. Jorge Valdez Vera, Servidor Público Habilitado de esta Dependencia; no omito mencionar que el “particular” deberá apersonarse en las oficinas antes señaladas, con copia de identificación oficial vigente y original para su cotejo, a efecto de dejar constancia en la que se describan los hechos, autos o circunstancias del proceso administrativo a desarrollar, además de un dispositivo de almacenamiento para el caso de requerir le sea proporcionada la información en medio magnético; por último, le comento que se dejan a salvo los derechos del particular a efecto de que de considerarlo pertinente realice de nueva cuenta la solicitud objeto del presente, o de interponer el recurso previsto en la Ley de la Materia si no estuviere conforme, esto en un plazo de 15 días posteriores a la notificación de este. Lo anterior, con fundamento en el artículo 6° de la Constitución Política de los Estados Unidos Mexicanos, 5° de la Constitución Política del Estado Libre y Soberano de México, 12, 23 fracción IV, 24 fracción XI y XXV, 50, 51, 58, 59, 158, 173, 176, 178, 179, 180 fracciones V y VI, 194 y 195 de la Ley de Transparencia y Acceso a la Información Pública del Estado de México y Municipios. Sin otro particular por el momento, hago propicia la ocasión para enviarle un saludo cordial.” (Sic); 3.- “Se adjunta respuesta a su solicitud” (Sic). Por lo anteriormente expuesto y fundado, solicito a Usted se sirva tener a esta Unidad de Transparencia por cumplimentada, en tiempo y forma, la respuesta a su solicitud de acceso a la información pública, a través del Sistema </w:t>
      </w:r>
      <w:proofErr w:type="spellStart"/>
      <w:r w:rsidRPr="004B295D">
        <w:rPr>
          <w:rFonts w:ascii="Palatino Linotype" w:eastAsia="Palatino Linotype" w:hAnsi="Palatino Linotype" w:cs="Palatino Linotype"/>
          <w:i/>
          <w:sz w:val="22"/>
          <w:szCs w:val="22"/>
        </w:rPr>
        <w:t>Saimex</w:t>
      </w:r>
      <w:proofErr w:type="spellEnd"/>
      <w:r w:rsidRPr="004B295D">
        <w:rPr>
          <w:rFonts w:ascii="Palatino Linotype" w:eastAsia="Palatino Linotype" w:hAnsi="Palatino Linotype" w:cs="Palatino Linotype"/>
          <w:i/>
          <w:sz w:val="22"/>
          <w:szCs w:val="22"/>
        </w:rPr>
        <w:t>; lo anterior, para los efectos legales a que haya lugar.” (Sic)</w:t>
      </w:r>
    </w:p>
    <w:p w:rsidR="00260ADE" w:rsidRPr="004B295D" w:rsidRDefault="00260ADE">
      <w:pPr>
        <w:ind w:right="899"/>
        <w:jc w:val="both"/>
        <w:rPr>
          <w:rFonts w:ascii="Palatino Linotype" w:eastAsia="Palatino Linotype" w:hAnsi="Palatino Linotype" w:cs="Palatino Linotype"/>
          <w:i/>
          <w:sz w:val="22"/>
          <w:szCs w:val="22"/>
        </w:rPr>
      </w:pPr>
    </w:p>
    <w:p w:rsidR="00260ADE" w:rsidRPr="004B295D" w:rsidRDefault="00E46733">
      <w:pPr>
        <w:spacing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rPr>
        <w:t xml:space="preserve">Adjuntando a su respuesta los archivos que se describen a continuación: </w:t>
      </w:r>
    </w:p>
    <w:p w:rsidR="00260ADE" w:rsidRPr="004B295D" w:rsidRDefault="00260ADE">
      <w:pPr>
        <w:spacing w:line="360" w:lineRule="auto"/>
        <w:jc w:val="both"/>
        <w:rPr>
          <w:rFonts w:ascii="Palatino Linotype" w:eastAsia="Palatino Linotype" w:hAnsi="Palatino Linotype" w:cs="Palatino Linotype"/>
        </w:rPr>
      </w:pPr>
    </w:p>
    <w:p w:rsidR="00260ADE" w:rsidRPr="004B295D" w:rsidRDefault="00E46733">
      <w:pPr>
        <w:spacing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b/>
          <w:i/>
        </w:rPr>
        <w:t xml:space="preserve">CONTESTACIÓN A TURNO 0182.pdf: </w:t>
      </w:r>
      <w:r w:rsidRPr="004B295D">
        <w:rPr>
          <w:rFonts w:ascii="Palatino Linotype" w:eastAsia="Palatino Linotype" w:hAnsi="Palatino Linotype" w:cs="Palatino Linotype"/>
        </w:rPr>
        <w:t xml:space="preserve">Respuesta emitida por el Tesorero del Sistema DIF, mediante la cual señala que del mes de enero al diecinueve de agosto de dos mil </w:t>
      </w:r>
      <w:r w:rsidRPr="004B295D">
        <w:rPr>
          <w:rFonts w:ascii="Palatino Linotype" w:eastAsia="Palatino Linotype" w:hAnsi="Palatino Linotype" w:cs="Palatino Linotype"/>
        </w:rPr>
        <w:lastRenderedPageBreak/>
        <w:t xml:space="preserve">veintidós, no se generaron facturas por el concepto de hospedaje, alimentos y gasolina del presiente del DIF. </w:t>
      </w:r>
    </w:p>
    <w:p w:rsidR="00260ADE" w:rsidRPr="004B295D" w:rsidRDefault="00260ADE">
      <w:pPr>
        <w:spacing w:line="360" w:lineRule="auto"/>
        <w:jc w:val="both"/>
        <w:rPr>
          <w:rFonts w:ascii="Palatino Linotype" w:eastAsia="Palatino Linotype" w:hAnsi="Palatino Linotype" w:cs="Palatino Linotype"/>
        </w:rPr>
      </w:pPr>
    </w:p>
    <w:p w:rsidR="00260ADE" w:rsidRPr="004B295D" w:rsidRDefault="00E46733">
      <w:pPr>
        <w:spacing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b/>
          <w:i/>
        </w:rPr>
        <w:t xml:space="preserve">Of_SIP-00182.pdf: </w:t>
      </w:r>
      <w:r w:rsidRPr="004B295D">
        <w:rPr>
          <w:rFonts w:ascii="Palatino Linotype" w:eastAsia="Palatino Linotype" w:hAnsi="Palatino Linotype" w:cs="Palatino Linotype"/>
        </w:rPr>
        <w:t xml:space="preserve">documento mediante el cual la Directora de Administración refiere el cambio de modalidad a consulta directa de la información solicitada. </w:t>
      </w:r>
    </w:p>
    <w:p w:rsidR="00260ADE" w:rsidRPr="004B295D" w:rsidRDefault="00E46733">
      <w:pPr>
        <w:spacing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b/>
          <w:i/>
        </w:rPr>
        <w:t>182</w:t>
      </w:r>
      <w:proofErr w:type="gramStart"/>
      <w:r w:rsidRPr="004B295D">
        <w:rPr>
          <w:rFonts w:ascii="Palatino Linotype" w:eastAsia="Palatino Linotype" w:hAnsi="Palatino Linotype" w:cs="Palatino Linotype"/>
          <w:b/>
          <w:i/>
        </w:rPr>
        <w:t>.pdf</w:t>
      </w:r>
      <w:proofErr w:type="gramEnd"/>
      <w:r w:rsidRPr="004B295D">
        <w:rPr>
          <w:rFonts w:ascii="Palatino Linotype" w:eastAsia="Palatino Linotype" w:hAnsi="Palatino Linotype" w:cs="Palatino Linotype"/>
          <w:b/>
          <w:i/>
        </w:rPr>
        <w:t xml:space="preserve">: </w:t>
      </w:r>
      <w:r w:rsidRPr="004B295D">
        <w:rPr>
          <w:rFonts w:ascii="Palatino Linotype" w:eastAsia="Palatino Linotype" w:hAnsi="Palatino Linotype" w:cs="Palatino Linotype"/>
        </w:rPr>
        <w:t xml:space="preserve">Respuesta emitida por el Tesorero Municipal, quien señala poner a disposición del particular la información solicitada en las instalaciones del ayuntamiento para su consulta directa. </w:t>
      </w:r>
    </w:p>
    <w:p w:rsidR="00260ADE" w:rsidRPr="004B295D" w:rsidRDefault="00260ADE">
      <w:pPr>
        <w:spacing w:line="360" w:lineRule="auto"/>
        <w:jc w:val="both"/>
        <w:rPr>
          <w:rFonts w:ascii="Palatino Linotype" w:eastAsia="Palatino Linotype" w:hAnsi="Palatino Linotype" w:cs="Palatino Linotype"/>
          <w:b/>
        </w:rPr>
      </w:pPr>
    </w:p>
    <w:p w:rsidR="00260ADE" w:rsidRPr="004B295D" w:rsidRDefault="00E46733">
      <w:pPr>
        <w:spacing w:line="360" w:lineRule="auto"/>
        <w:jc w:val="both"/>
        <w:rPr>
          <w:rFonts w:ascii="Palatino Linotype" w:eastAsia="Palatino Linotype" w:hAnsi="Palatino Linotype" w:cs="Palatino Linotype"/>
          <w:b/>
        </w:rPr>
      </w:pPr>
      <w:r w:rsidRPr="004B295D">
        <w:rPr>
          <w:rFonts w:ascii="Palatino Linotype" w:eastAsia="Palatino Linotype" w:hAnsi="Palatino Linotype" w:cs="Palatino Linotype"/>
          <w:b/>
          <w:sz w:val="28"/>
          <w:szCs w:val="28"/>
        </w:rPr>
        <w:t>V. Del Recurso de Revisión</w:t>
      </w:r>
      <w:r w:rsidRPr="004B295D">
        <w:rPr>
          <w:rFonts w:ascii="Palatino Linotype" w:eastAsia="Palatino Linotype" w:hAnsi="Palatino Linotype" w:cs="Palatino Linotype"/>
          <w:b/>
        </w:rPr>
        <w:t>.</w:t>
      </w:r>
    </w:p>
    <w:p w:rsidR="00260ADE" w:rsidRPr="004B295D" w:rsidRDefault="00E46733">
      <w:pPr>
        <w:widowControl w:val="0"/>
        <w:spacing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rPr>
        <w:t>Inconforme con la respuesta del</w:t>
      </w:r>
      <w:r w:rsidRPr="004B295D">
        <w:rPr>
          <w:rFonts w:ascii="Palatino Linotype" w:eastAsia="Palatino Linotype" w:hAnsi="Palatino Linotype" w:cs="Palatino Linotype"/>
          <w:b/>
        </w:rPr>
        <w:t xml:space="preserve"> SUJETO OBLIGADO</w:t>
      </w:r>
      <w:r w:rsidRPr="004B295D">
        <w:rPr>
          <w:rFonts w:ascii="Palatino Linotype" w:eastAsia="Palatino Linotype" w:hAnsi="Palatino Linotype" w:cs="Palatino Linotype"/>
        </w:rPr>
        <w:t xml:space="preserve">, el ocho de septiembre de dos mil veintidós, </w:t>
      </w:r>
      <w:r w:rsidRPr="004B295D">
        <w:rPr>
          <w:rFonts w:ascii="Palatino Linotype" w:eastAsia="Palatino Linotype" w:hAnsi="Palatino Linotype" w:cs="Palatino Linotype"/>
          <w:b/>
        </w:rPr>
        <w:t>EL RECURRENTE</w:t>
      </w:r>
      <w:r w:rsidRPr="004B295D">
        <w:rPr>
          <w:rFonts w:ascii="Palatino Linotype" w:eastAsia="Palatino Linotype" w:hAnsi="Palatino Linotype" w:cs="Palatino Linotype"/>
        </w:rPr>
        <w:t xml:space="preserve"> interpuso el Recurso de Revisión, mismo que fue registrado en </w:t>
      </w:r>
      <w:r w:rsidRPr="004B295D">
        <w:rPr>
          <w:rFonts w:ascii="Palatino Linotype" w:eastAsia="Palatino Linotype" w:hAnsi="Palatino Linotype" w:cs="Palatino Linotype"/>
          <w:b/>
        </w:rPr>
        <w:t>EL SAIMEX</w:t>
      </w:r>
      <w:r w:rsidRPr="004B295D">
        <w:rPr>
          <w:rFonts w:ascii="Palatino Linotype" w:eastAsia="Palatino Linotype" w:hAnsi="Palatino Linotype" w:cs="Palatino Linotype"/>
        </w:rPr>
        <w:t xml:space="preserve"> y se le asignó el número de expediente </w:t>
      </w:r>
      <w:r w:rsidRPr="004B295D">
        <w:rPr>
          <w:rFonts w:ascii="Palatino Linotype" w:eastAsia="Palatino Linotype" w:hAnsi="Palatino Linotype" w:cs="Palatino Linotype"/>
          <w:b/>
        </w:rPr>
        <w:t xml:space="preserve">14587/INFOEM/IP/RR/2022, </w:t>
      </w:r>
      <w:r w:rsidRPr="004B295D">
        <w:rPr>
          <w:rFonts w:ascii="Palatino Linotype" w:eastAsia="Palatino Linotype" w:hAnsi="Palatino Linotype" w:cs="Palatino Linotype"/>
        </w:rPr>
        <w:t>donde los motivos de agravio del</w:t>
      </w:r>
      <w:r w:rsidRPr="004B295D">
        <w:rPr>
          <w:rFonts w:ascii="Palatino Linotype" w:eastAsia="Palatino Linotype" w:hAnsi="Palatino Linotype" w:cs="Palatino Linotype"/>
          <w:b/>
        </w:rPr>
        <w:t xml:space="preserve"> RECURRENTE </w:t>
      </w:r>
      <w:r w:rsidRPr="004B295D">
        <w:rPr>
          <w:rFonts w:ascii="Palatino Linotype" w:eastAsia="Palatino Linotype" w:hAnsi="Palatino Linotype" w:cs="Palatino Linotype"/>
        </w:rPr>
        <w:t>fueron los siguientes:</w:t>
      </w:r>
    </w:p>
    <w:p w:rsidR="00260ADE" w:rsidRPr="004B295D" w:rsidRDefault="00260ADE">
      <w:pPr>
        <w:widowControl w:val="0"/>
        <w:spacing w:line="360" w:lineRule="auto"/>
        <w:jc w:val="both"/>
        <w:rPr>
          <w:rFonts w:ascii="Palatino Linotype" w:eastAsia="Palatino Linotype" w:hAnsi="Palatino Linotype" w:cs="Palatino Linotype"/>
        </w:rPr>
      </w:pPr>
    </w:p>
    <w:p w:rsidR="00260ADE" w:rsidRPr="004B295D" w:rsidRDefault="00E46733">
      <w:pPr>
        <w:spacing w:line="360" w:lineRule="auto"/>
        <w:ind w:left="-57" w:right="-57"/>
        <w:jc w:val="both"/>
        <w:rPr>
          <w:rFonts w:ascii="Palatino Linotype" w:eastAsia="Palatino Linotype" w:hAnsi="Palatino Linotype" w:cs="Palatino Linotype"/>
          <w:b/>
          <w:u w:val="single"/>
        </w:rPr>
      </w:pPr>
      <w:r w:rsidRPr="004B295D">
        <w:rPr>
          <w:rFonts w:ascii="Palatino Linotype" w:eastAsia="Palatino Linotype" w:hAnsi="Palatino Linotype" w:cs="Palatino Linotype"/>
          <w:b/>
          <w:u w:val="single"/>
        </w:rPr>
        <w:t>Acto Impugnado:</w:t>
      </w:r>
      <w:r w:rsidRPr="004B295D">
        <w:rPr>
          <w:b/>
          <w:u w:val="single"/>
        </w:rPr>
        <w:t xml:space="preserve"> </w:t>
      </w:r>
    </w:p>
    <w:p w:rsidR="00260ADE" w:rsidRPr="004B295D" w:rsidRDefault="00E46733">
      <w:pPr>
        <w:tabs>
          <w:tab w:val="left" w:pos="709"/>
        </w:tabs>
        <w:spacing w:before="66"/>
        <w:ind w:left="850"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“Información incompleta” (Sic)</w:t>
      </w:r>
    </w:p>
    <w:p w:rsidR="00260ADE" w:rsidRPr="004B295D" w:rsidRDefault="00260ADE">
      <w:pPr>
        <w:ind w:right="899"/>
        <w:jc w:val="both"/>
        <w:rPr>
          <w:rFonts w:ascii="Palatino Linotype" w:eastAsia="Palatino Linotype" w:hAnsi="Palatino Linotype" w:cs="Palatino Linotype"/>
        </w:rPr>
      </w:pPr>
    </w:p>
    <w:p w:rsidR="00260ADE" w:rsidRPr="004B295D" w:rsidRDefault="00E46733">
      <w:pPr>
        <w:spacing w:line="360" w:lineRule="auto"/>
        <w:ind w:right="49"/>
        <w:jc w:val="both"/>
        <w:rPr>
          <w:rFonts w:ascii="Palatino Linotype" w:eastAsia="Palatino Linotype" w:hAnsi="Palatino Linotype" w:cs="Palatino Linotype"/>
          <w:b/>
          <w:u w:val="single"/>
        </w:rPr>
      </w:pPr>
      <w:r w:rsidRPr="004B295D">
        <w:rPr>
          <w:rFonts w:ascii="Palatino Linotype" w:eastAsia="Palatino Linotype" w:hAnsi="Palatino Linotype" w:cs="Palatino Linotype"/>
          <w:b/>
          <w:u w:val="single"/>
        </w:rPr>
        <w:t>Razones o motivos de inconformidad:</w:t>
      </w:r>
    </w:p>
    <w:p w:rsidR="00260ADE" w:rsidRPr="004B295D" w:rsidRDefault="00E46733">
      <w:pPr>
        <w:tabs>
          <w:tab w:val="left" w:pos="709"/>
        </w:tabs>
        <w:spacing w:before="66"/>
        <w:ind w:left="850" w:right="899"/>
        <w:jc w:val="both"/>
        <w:rPr>
          <w:rFonts w:ascii="Palatino Linotype" w:eastAsia="Palatino Linotype" w:hAnsi="Palatino Linotype" w:cs="Palatino Linotype"/>
        </w:rPr>
      </w:pPr>
      <w:r w:rsidRPr="004B295D">
        <w:rPr>
          <w:rFonts w:ascii="Palatino Linotype" w:eastAsia="Palatino Linotype" w:hAnsi="Palatino Linotype" w:cs="Palatino Linotype"/>
          <w:i/>
          <w:sz w:val="22"/>
          <w:szCs w:val="22"/>
        </w:rPr>
        <w:t>“Información incompleta” (Sic)</w:t>
      </w:r>
    </w:p>
    <w:p w:rsidR="00260ADE" w:rsidRPr="004B295D" w:rsidRDefault="00260ADE">
      <w:pPr>
        <w:spacing w:line="360" w:lineRule="auto"/>
        <w:jc w:val="both"/>
        <w:rPr>
          <w:rFonts w:ascii="Palatino Linotype" w:eastAsia="Palatino Linotype" w:hAnsi="Palatino Linotype" w:cs="Palatino Linotype"/>
        </w:rPr>
      </w:pPr>
    </w:p>
    <w:p w:rsidR="00260ADE" w:rsidRPr="004B295D" w:rsidRDefault="00260ADE">
      <w:pPr>
        <w:spacing w:line="360" w:lineRule="auto"/>
        <w:jc w:val="both"/>
        <w:rPr>
          <w:rFonts w:ascii="Palatino Linotype" w:eastAsia="Palatino Linotype" w:hAnsi="Palatino Linotype" w:cs="Palatino Linotype"/>
        </w:rPr>
      </w:pPr>
    </w:p>
    <w:p w:rsidR="00260ADE" w:rsidRPr="004B295D" w:rsidRDefault="00E46733">
      <w:pPr>
        <w:spacing w:line="360" w:lineRule="auto"/>
        <w:jc w:val="both"/>
        <w:rPr>
          <w:rFonts w:ascii="Palatino Linotype" w:eastAsia="Palatino Linotype" w:hAnsi="Palatino Linotype" w:cs="Palatino Linotype"/>
          <w:b/>
          <w:sz w:val="28"/>
          <w:szCs w:val="28"/>
        </w:rPr>
      </w:pPr>
      <w:r w:rsidRPr="004B295D">
        <w:rPr>
          <w:rFonts w:ascii="Palatino Linotype" w:eastAsia="Palatino Linotype" w:hAnsi="Palatino Linotype" w:cs="Palatino Linotype"/>
          <w:b/>
          <w:sz w:val="28"/>
          <w:szCs w:val="28"/>
        </w:rPr>
        <w:t xml:space="preserve">VI. Del turno del Recurso de Revisión. </w:t>
      </w:r>
    </w:p>
    <w:p w:rsidR="00260ADE" w:rsidRPr="004B295D" w:rsidRDefault="00E46733">
      <w:pPr>
        <w:spacing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rPr>
        <w:t xml:space="preserve">El </w:t>
      </w:r>
      <w:r w:rsidRPr="004B295D">
        <w:rPr>
          <w:rFonts w:ascii="Palatino Linotype" w:eastAsia="Palatino Linotype" w:hAnsi="Palatino Linotype" w:cs="Palatino Linotype"/>
          <w:b/>
        </w:rPr>
        <w:t>ocho de septiembre de dos mil veintidós</w:t>
      </w:r>
      <w:r w:rsidRPr="004B295D">
        <w:rPr>
          <w:rFonts w:ascii="Palatino Linotype" w:eastAsia="Palatino Linotype" w:hAnsi="Palatino Linotype" w:cs="Palatino Linotype"/>
        </w:rPr>
        <w:t xml:space="preserve">, el recurso del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la </w:t>
      </w:r>
      <w:r w:rsidRPr="004B295D">
        <w:rPr>
          <w:rFonts w:ascii="Palatino Linotype" w:eastAsia="Palatino Linotype" w:hAnsi="Palatino Linotype" w:cs="Palatino Linotype"/>
          <w:b/>
        </w:rPr>
        <w:t>Comisionada Sharon Cristina Morales Martínez</w:t>
      </w:r>
      <w:r w:rsidRPr="004B295D">
        <w:rPr>
          <w:rFonts w:ascii="Palatino Linotype" w:eastAsia="Palatino Linotype" w:hAnsi="Palatino Linotype" w:cs="Palatino Linotype"/>
        </w:rPr>
        <w:t xml:space="preserve">; a efecto de decretar su admisión o </w:t>
      </w:r>
      <w:proofErr w:type="spellStart"/>
      <w:r w:rsidRPr="004B295D">
        <w:rPr>
          <w:rFonts w:ascii="Palatino Linotype" w:eastAsia="Palatino Linotype" w:hAnsi="Palatino Linotype" w:cs="Palatino Linotype"/>
        </w:rPr>
        <w:t>desechamiento</w:t>
      </w:r>
      <w:proofErr w:type="spellEnd"/>
      <w:r w:rsidRPr="004B295D">
        <w:rPr>
          <w:rFonts w:ascii="Palatino Linotype" w:eastAsia="Palatino Linotype" w:hAnsi="Palatino Linotype" w:cs="Palatino Linotype"/>
        </w:rPr>
        <w:t>.</w:t>
      </w:r>
    </w:p>
    <w:p w:rsidR="00260ADE" w:rsidRPr="004B295D" w:rsidRDefault="00260ADE">
      <w:pPr>
        <w:spacing w:line="360" w:lineRule="auto"/>
        <w:jc w:val="both"/>
        <w:rPr>
          <w:rFonts w:ascii="Palatino Linotype" w:eastAsia="Palatino Linotype" w:hAnsi="Palatino Linotype" w:cs="Palatino Linotype"/>
        </w:rPr>
      </w:pPr>
    </w:p>
    <w:p w:rsidR="00260ADE" w:rsidRPr="004B295D" w:rsidRDefault="00E46733">
      <w:pPr>
        <w:tabs>
          <w:tab w:val="center" w:pos="4252"/>
          <w:tab w:val="right" w:pos="8504"/>
        </w:tabs>
        <w:spacing w:line="360" w:lineRule="auto"/>
        <w:jc w:val="both"/>
        <w:rPr>
          <w:rFonts w:ascii="Palatino Linotype" w:eastAsia="Palatino Linotype" w:hAnsi="Palatino Linotype" w:cs="Palatino Linotype"/>
          <w:b/>
        </w:rPr>
      </w:pPr>
      <w:r w:rsidRPr="004B295D">
        <w:rPr>
          <w:rFonts w:ascii="Palatino Linotype" w:eastAsia="Palatino Linotype" w:hAnsi="Palatino Linotype" w:cs="Palatino Linotype"/>
          <w:b/>
        </w:rPr>
        <w:t>a) Admisión del Recurso de Revisión</w:t>
      </w:r>
    </w:p>
    <w:p w:rsidR="00260ADE" w:rsidRPr="004B295D" w:rsidRDefault="00E46733">
      <w:pPr>
        <w:tabs>
          <w:tab w:val="center" w:pos="4252"/>
          <w:tab w:val="right" w:pos="8504"/>
        </w:tabs>
        <w:spacing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rPr>
        <w:t>De las constancias que obran en el expediente electrónico del</w:t>
      </w:r>
      <w:r w:rsidRPr="004B295D">
        <w:rPr>
          <w:rFonts w:ascii="Palatino Linotype" w:eastAsia="Palatino Linotype" w:hAnsi="Palatino Linotype" w:cs="Palatino Linotype"/>
          <w:b/>
        </w:rPr>
        <w:t xml:space="preserve"> SAIMEX</w:t>
      </w:r>
      <w:r w:rsidRPr="004B295D">
        <w:rPr>
          <w:rFonts w:ascii="Palatino Linotype" w:eastAsia="Palatino Linotype" w:hAnsi="Palatino Linotype" w:cs="Palatino Linotype"/>
        </w:rPr>
        <w:t xml:space="preserve">, relacionado con el asunto materia del presente estudio, se advierte que el </w:t>
      </w:r>
      <w:r w:rsidRPr="004B295D">
        <w:rPr>
          <w:rFonts w:ascii="Palatino Linotype" w:eastAsia="Palatino Linotype" w:hAnsi="Palatino Linotype" w:cs="Palatino Linotype"/>
          <w:b/>
        </w:rPr>
        <w:t>nueve de septiembre  de dos mil veintidós</w:t>
      </w:r>
      <w:r w:rsidRPr="004B295D">
        <w:rPr>
          <w:rFonts w:ascii="Palatino Linotype" w:eastAsia="Palatino Linotype" w:hAnsi="Palatino Linotype" w:cs="Palatino Linotype"/>
        </w:rPr>
        <w:t>, se acordó la admisión a trámite del Recurso de Revisión que nos ocupa; así como la integración del expediente respectivo, mismo que se puso a disposición de las partes, para que en un plazo máximo de siete días hábiles</w:t>
      </w:r>
      <w:r w:rsidRPr="004B295D">
        <w:rPr>
          <w:rFonts w:ascii="Palatino Linotype" w:eastAsia="Palatino Linotype" w:hAnsi="Palatino Linotype" w:cs="Palatino Linotype"/>
          <w:b/>
        </w:rPr>
        <w:t xml:space="preserve"> </w:t>
      </w:r>
      <w:r w:rsidRPr="004B295D">
        <w:rPr>
          <w:rFonts w:ascii="Palatino Linotype" w:eastAsia="Palatino Linotype" w:hAnsi="Palatino Linotype" w:cs="Palatino Linotype"/>
        </w:rPr>
        <w:t>al</w:t>
      </w:r>
      <w:r w:rsidRPr="004B295D">
        <w:rPr>
          <w:rFonts w:ascii="Palatino Linotype" w:eastAsia="Palatino Linotype" w:hAnsi="Palatino Linotype" w:cs="Palatino Linotype"/>
          <w:b/>
        </w:rPr>
        <w:t xml:space="preserve"> RECURRENTE </w:t>
      </w:r>
      <w:r w:rsidRPr="004B295D">
        <w:rPr>
          <w:rFonts w:ascii="Palatino Linotype" w:eastAsia="Palatino Linotype" w:hAnsi="Palatino Linotype" w:cs="Palatino Linotype"/>
        </w:rPr>
        <w:t xml:space="preserve">manifestara lo que a su derecho conviniera, a efecto de presentar pruebas y alegatos; así como, para que </w:t>
      </w:r>
      <w:r w:rsidRPr="004B295D">
        <w:rPr>
          <w:rFonts w:ascii="Palatino Linotype" w:eastAsia="Palatino Linotype" w:hAnsi="Palatino Linotype" w:cs="Palatino Linotype"/>
          <w:b/>
        </w:rPr>
        <w:t xml:space="preserve">EL SUJETO OBLIGADO </w:t>
      </w:r>
      <w:r w:rsidRPr="004B295D">
        <w:rPr>
          <w:rFonts w:ascii="Palatino Linotype" w:eastAsia="Palatino Linotype" w:hAnsi="Palatino Linotype" w:cs="Palatino Linotype"/>
        </w:rPr>
        <w:t>rindiera el correspondiente</w:t>
      </w:r>
      <w:r w:rsidRPr="004B295D">
        <w:rPr>
          <w:rFonts w:ascii="Palatino Linotype" w:eastAsia="Palatino Linotype" w:hAnsi="Palatino Linotype" w:cs="Palatino Linotype"/>
          <w:b/>
        </w:rPr>
        <w:t xml:space="preserve"> </w:t>
      </w:r>
      <w:r w:rsidRPr="004B295D">
        <w:rPr>
          <w:rFonts w:ascii="Palatino Linotype" w:eastAsia="Palatino Linotype" w:hAnsi="Palatino Linotype" w:cs="Palatino Linotype"/>
        </w:rPr>
        <w:t>Informe Justificado; lo anterior, conforme a lo dispuesto por el artículo 185 de la Ley de Transparencia y Acceso a la Información Pública del Estado de México y Municipios.</w:t>
      </w:r>
    </w:p>
    <w:p w:rsidR="00260ADE" w:rsidRPr="004B295D" w:rsidRDefault="00260ADE">
      <w:pPr>
        <w:tabs>
          <w:tab w:val="center" w:pos="4252"/>
          <w:tab w:val="right" w:pos="8504"/>
        </w:tabs>
        <w:spacing w:line="360" w:lineRule="auto"/>
        <w:jc w:val="both"/>
        <w:rPr>
          <w:rFonts w:ascii="Palatino Linotype" w:eastAsia="Palatino Linotype" w:hAnsi="Palatino Linotype" w:cs="Palatino Linotype"/>
        </w:rPr>
      </w:pPr>
    </w:p>
    <w:p w:rsidR="00260ADE" w:rsidRPr="004B295D" w:rsidRDefault="00E46733">
      <w:pPr>
        <w:spacing w:line="360" w:lineRule="auto"/>
        <w:jc w:val="both"/>
        <w:rPr>
          <w:rFonts w:ascii="Palatino Linotype" w:eastAsia="Palatino Linotype" w:hAnsi="Palatino Linotype" w:cs="Palatino Linotype"/>
          <w:b/>
        </w:rPr>
      </w:pPr>
      <w:r w:rsidRPr="004B295D">
        <w:rPr>
          <w:rFonts w:ascii="Palatino Linotype" w:eastAsia="Palatino Linotype" w:hAnsi="Palatino Linotype" w:cs="Palatino Linotype"/>
          <w:b/>
        </w:rPr>
        <w:t>b) Informe Justificado</w:t>
      </w:r>
    </w:p>
    <w:p w:rsidR="00260ADE" w:rsidRPr="004B295D" w:rsidRDefault="00E46733">
      <w:pPr>
        <w:widowControl w:val="0"/>
        <w:tabs>
          <w:tab w:val="left" w:pos="0"/>
        </w:tabs>
        <w:spacing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rPr>
        <w:lastRenderedPageBreak/>
        <w:t xml:space="preserve">Conforme a las constancias que obran en el expediente del </w:t>
      </w:r>
      <w:r w:rsidRPr="004B295D">
        <w:rPr>
          <w:rFonts w:ascii="Palatino Linotype" w:eastAsia="Palatino Linotype" w:hAnsi="Palatino Linotype" w:cs="Palatino Linotype"/>
          <w:b/>
        </w:rPr>
        <w:t>SAIMEX,</w:t>
      </w:r>
      <w:r w:rsidRPr="004B295D">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legalmente concedido al </w:t>
      </w:r>
      <w:r w:rsidRPr="004B295D">
        <w:rPr>
          <w:rFonts w:ascii="Palatino Linotype" w:eastAsia="Palatino Linotype" w:hAnsi="Palatino Linotype" w:cs="Palatino Linotype"/>
          <w:b/>
        </w:rPr>
        <w:t>RECURRENTE</w:t>
      </w:r>
      <w:r w:rsidRPr="004B295D">
        <w:rPr>
          <w:rFonts w:ascii="Palatino Linotype" w:eastAsia="Palatino Linotype" w:hAnsi="Palatino Linotype" w:cs="Palatino Linotype"/>
        </w:rPr>
        <w:t xml:space="preserve"> éste no presentó alegatos que a su derecho convinieran. Por su parte, </w:t>
      </w:r>
      <w:r w:rsidRPr="004B295D">
        <w:rPr>
          <w:rFonts w:ascii="Palatino Linotype" w:eastAsia="Palatino Linotype" w:hAnsi="Palatino Linotype" w:cs="Palatino Linotype"/>
          <w:b/>
        </w:rPr>
        <w:t>EL SUJETO OBLIGADO</w:t>
      </w:r>
      <w:r w:rsidRPr="004B295D">
        <w:rPr>
          <w:rFonts w:ascii="Palatino Linotype" w:eastAsia="Palatino Linotype" w:hAnsi="Palatino Linotype" w:cs="Palatino Linotype"/>
        </w:rPr>
        <w:t xml:space="preserve"> fue omiso en presentar su Informe Justificado correspondiente. </w:t>
      </w:r>
    </w:p>
    <w:p w:rsidR="00260ADE" w:rsidRPr="004B295D" w:rsidRDefault="00260ADE">
      <w:pPr>
        <w:widowControl w:val="0"/>
        <w:tabs>
          <w:tab w:val="left" w:pos="0"/>
        </w:tabs>
        <w:spacing w:line="360" w:lineRule="auto"/>
        <w:jc w:val="both"/>
        <w:rPr>
          <w:rFonts w:ascii="Palatino Linotype" w:eastAsia="Palatino Linotype" w:hAnsi="Palatino Linotype" w:cs="Palatino Linotype"/>
        </w:rPr>
      </w:pPr>
    </w:p>
    <w:p w:rsidR="00260ADE" w:rsidRPr="004B295D" w:rsidRDefault="00E46733">
      <w:pPr>
        <w:widowControl w:val="0"/>
        <w:tabs>
          <w:tab w:val="left" w:pos="0"/>
        </w:tabs>
        <w:spacing w:line="360" w:lineRule="auto"/>
        <w:jc w:val="both"/>
        <w:rPr>
          <w:rFonts w:ascii="Palatino Linotype" w:eastAsia="Palatino Linotype" w:hAnsi="Palatino Linotype" w:cs="Palatino Linotype"/>
          <w:b/>
        </w:rPr>
      </w:pPr>
      <w:r w:rsidRPr="004B295D">
        <w:rPr>
          <w:rFonts w:ascii="Palatino Linotype" w:eastAsia="Palatino Linotype" w:hAnsi="Palatino Linotype" w:cs="Palatino Linotype"/>
          <w:b/>
        </w:rPr>
        <w:t xml:space="preserve">c) De la ampliación </w:t>
      </w:r>
    </w:p>
    <w:p w:rsidR="00260ADE" w:rsidRPr="004B295D" w:rsidRDefault="00E46733">
      <w:pPr>
        <w:spacing w:line="360" w:lineRule="auto"/>
        <w:jc w:val="both"/>
        <w:rPr>
          <w:rFonts w:ascii="Palatino Linotype" w:eastAsia="Palatino Linotype" w:hAnsi="Palatino Linotype" w:cs="Palatino Linotype"/>
        </w:rPr>
      </w:pPr>
      <w:bookmarkStart w:id="2" w:name="_heading=h.1fob9te" w:colFirst="0" w:colLast="0"/>
      <w:bookmarkEnd w:id="2"/>
      <w:r w:rsidRPr="004B295D">
        <w:rPr>
          <w:rFonts w:ascii="Palatino Linotype" w:eastAsia="Palatino Linotype" w:hAnsi="Palatino Linotype" w:cs="Palatino Linotype"/>
        </w:rPr>
        <w:t>El veinticinco de octubre de dos mil veintidós, se notificó el acuerdo de ampliación de plazo para resolver el presente Recurso de Revisión, previsto en el artículo 181, tercer párrafo de la Ley de Transparencia y Acceso a la Información Pública del Estado de México y Municipios.</w:t>
      </w:r>
    </w:p>
    <w:p w:rsidR="00260ADE" w:rsidRPr="004B295D" w:rsidRDefault="00260ADE">
      <w:pPr>
        <w:spacing w:line="360" w:lineRule="auto"/>
        <w:jc w:val="both"/>
        <w:rPr>
          <w:rFonts w:ascii="Palatino Linotype" w:eastAsia="Palatino Linotype" w:hAnsi="Palatino Linotype" w:cs="Palatino Linotype"/>
        </w:rPr>
      </w:pPr>
      <w:bookmarkStart w:id="3" w:name="_heading=h.vk1hlboevp3r" w:colFirst="0" w:colLast="0"/>
      <w:bookmarkEnd w:id="3"/>
    </w:p>
    <w:p w:rsidR="00260ADE" w:rsidRPr="004B295D" w:rsidRDefault="00E46733">
      <w:pPr>
        <w:spacing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260ADE" w:rsidRPr="004B295D" w:rsidRDefault="00260ADE">
      <w:pPr>
        <w:spacing w:line="360" w:lineRule="auto"/>
        <w:jc w:val="both"/>
        <w:rPr>
          <w:rFonts w:ascii="Palatino Linotype" w:eastAsia="Palatino Linotype" w:hAnsi="Palatino Linotype" w:cs="Palatino Linotype"/>
        </w:rPr>
      </w:pPr>
    </w:p>
    <w:p w:rsidR="00260ADE" w:rsidRPr="004B295D" w:rsidRDefault="00E46733">
      <w:pPr>
        <w:spacing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rPr>
        <w:lastRenderedPageBreak/>
        <w:t xml:space="preserve">Por ello, es menester precisar </w:t>
      </w:r>
      <w:r w:rsidR="001646EA" w:rsidRPr="004B295D">
        <w:rPr>
          <w:rFonts w:ascii="Palatino Linotype" w:eastAsia="Palatino Linotype" w:hAnsi="Palatino Linotype" w:cs="Palatino Linotype"/>
        </w:rPr>
        <w:t>que,</w:t>
      </w:r>
      <w:r w:rsidRPr="004B295D">
        <w:rPr>
          <w:rFonts w:ascii="Palatino Linotype" w:eastAsia="Palatino Linotype" w:hAnsi="Palatino Linotype" w:cs="Palatino Linotype"/>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260ADE" w:rsidRPr="004B295D" w:rsidRDefault="00260ADE">
      <w:pPr>
        <w:spacing w:line="360" w:lineRule="auto"/>
        <w:jc w:val="both"/>
        <w:rPr>
          <w:rFonts w:ascii="Palatino Linotype" w:eastAsia="Palatino Linotype" w:hAnsi="Palatino Linotype" w:cs="Palatino Linotype"/>
        </w:rPr>
      </w:pPr>
    </w:p>
    <w:p w:rsidR="00260ADE" w:rsidRPr="004B295D" w:rsidRDefault="00E46733">
      <w:pPr>
        <w:spacing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260ADE" w:rsidRPr="004B295D" w:rsidRDefault="00260ADE">
      <w:pPr>
        <w:spacing w:line="360" w:lineRule="auto"/>
        <w:jc w:val="both"/>
        <w:rPr>
          <w:rFonts w:ascii="Palatino Linotype" w:eastAsia="Palatino Linotype" w:hAnsi="Palatino Linotype" w:cs="Palatino Linotype"/>
        </w:rPr>
      </w:pPr>
    </w:p>
    <w:p w:rsidR="00260ADE" w:rsidRPr="004B295D" w:rsidRDefault="00E46733">
      <w:pPr>
        <w:spacing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260ADE" w:rsidRPr="004B295D" w:rsidRDefault="00260ADE">
      <w:pPr>
        <w:spacing w:line="360" w:lineRule="auto"/>
        <w:jc w:val="both"/>
        <w:rPr>
          <w:rFonts w:ascii="Palatino Linotype" w:eastAsia="Palatino Linotype" w:hAnsi="Palatino Linotype" w:cs="Palatino Linotype"/>
        </w:rPr>
      </w:pPr>
    </w:p>
    <w:p w:rsidR="00260ADE" w:rsidRPr="004B295D" w:rsidRDefault="00E46733">
      <w:pPr>
        <w:spacing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260ADE" w:rsidRPr="004B295D" w:rsidRDefault="00260ADE">
      <w:pPr>
        <w:spacing w:line="360" w:lineRule="auto"/>
        <w:jc w:val="both"/>
        <w:rPr>
          <w:rFonts w:ascii="Palatino Linotype" w:eastAsia="Palatino Linotype" w:hAnsi="Palatino Linotype" w:cs="Palatino Linotype"/>
        </w:rPr>
      </w:pPr>
    </w:p>
    <w:p w:rsidR="00260ADE" w:rsidRPr="004B295D" w:rsidRDefault="00E46733">
      <w:pPr>
        <w:spacing w:line="360" w:lineRule="auto"/>
        <w:ind w:left="720"/>
        <w:jc w:val="both"/>
        <w:rPr>
          <w:rFonts w:ascii="Palatino Linotype" w:eastAsia="Palatino Linotype" w:hAnsi="Palatino Linotype" w:cs="Palatino Linotype"/>
        </w:rPr>
      </w:pPr>
      <w:r w:rsidRPr="004B295D">
        <w:rPr>
          <w:rFonts w:ascii="Palatino Linotype" w:eastAsia="Palatino Linotype" w:hAnsi="Palatino Linotype" w:cs="Palatino Linotype"/>
          <w:b/>
        </w:rPr>
        <w:lastRenderedPageBreak/>
        <w:t>a)</w:t>
      </w:r>
      <w:r w:rsidRPr="004B295D">
        <w:rPr>
          <w:rFonts w:ascii="Palatino Linotype" w:eastAsia="Palatino Linotype" w:hAnsi="Palatino Linotype" w:cs="Palatino Linotype"/>
        </w:rPr>
        <w:t xml:space="preserve"> Complejidad del asunto: La complejidad de la prueba, la pluralidad de sujetos procesales, el tiempo transcurrido, las características y contexto del recurso.</w:t>
      </w:r>
    </w:p>
    <w:p w:rsidR="00260ADE" w:rsidRPr="004B295D" w:rsidRDefault="00E46733">
      <w:pPr>
        <w:spacing w:line="360" w:lineRule="auto"/>
        <w:ind w:left="720"/>
        <w:jc w:val="both"/>
        <w:rPr>
          <w:rFonts w:ascii="Palatino Linotype" w:eastAsia="Palatino Linotype" w:hAnsi="Palatino Linotype" w:cs="Palatino Linotype"/>
        </w:rPr>
      </w:pPr>
      <w:r w:rsidRPr="004B295D">
        <w:rPr>
          <w:rFonts w:ascii="Palatino Linotype" w:eastAsia="Palatino Linotype" w:hAnsi="Palatino Linotype" w:cs="Palatino Linotype"/>
          <w:b/>
        </w:rPr>
        <w:t>b)</w:t>
      </w:r>
      <w:r w:rsidRPr="004B295D">
        <w:rPr>
          <w:rFonts w:ascii="Palatino Linotype" w:eastAsia="Palatino Linotype" w:hAnsi="Palatino Linotype" w:cs="Palatino Linotype"/>
        </w:rPr>
        <w:t xml:space="preserve"> Actividad Procesal del interesado: Acciones u omisiones del interesado.</w:t>
      </w:r>
    </w:p>
    <w:p w:rsidR="00260ADE" w:rsidRPr="004B295D" w:rsidRDefault="00E46733">
      <w:pPr>
        <w:spacing w:line="360" w:lineRule="auto"/>
        <w:ind w:left="720"/>
        <w:jc w:val="both"/>
        <w:rPr>
          <w:rFonts w:ascii="Palatino Linotype" w:eastAsia="Palatino Linotype" w:hAnsi="Palatino Linotype" w:cs="Palatino Linotype"/>
        </w:rPr>
      </w:pPr>
      <w:r w:rsidRPr="004B295D">
        <w:rPr>
          <w:rFonts w:ascii="Palatino Linotype" w:eastAsia="Palatino Linotype" w:hAnsi="Palatino Linotype" w:cs="Palatino Linotype"/>
          <w:b/>
        </w:rPr>
        <w:t>c)</w:t>
      </w:r>
      <w:r w:rsidRPr="004B295D">
        <w:rPr>
          <w:rFonts w:ascii="Palatino Linotype" w:eastAsia="Palatino Linotype" w:hAnsi="Palatino Linotype" w:cs="Palatino Linotype"/>
        </w:rPr>
        <w:t xml:space="preserve"> Conducta de la Autoridad: Las Acciones u omisiones realizadas en el procedimiento. Así como si la autoridad actuó con la debida diligencia.</w:t>
      </w:r>
    </w:p>
    <w:p w:rsidR="00260ADE" w:rsidRPr="004B295D" w:rsidRDefault="00E46733">
      <w:pPr>
        <w:spacing w:line="360" w:lineRule="auto"/>
        <w:ind w:left="720"/>
        <w:jc w:val="both"/>
        <w:rPr>
          <w:rFonts w:ascii="Palatino Linotype" w:eastAsia="Palatino Linotype" w:hAnsi="Palatino Linotype" w:cs="Palatino Linotype"/>
        </w:rPr>
      </w:pPr>
      <w:r w:rsidRPr="004B295D">
        <w:rPr>
          <w:rFonts w:ascii="Palatino Linotype" w:eastAsia="Palatino Linotype" w:hAnsi="Palatino Linotype" w:cs="Palatino Linotype"/>
          <w:b/>
        </w:rPr>
        <w:t>d)</w:t>
      </w:r>
      <w:r w:rsidRPr="004B295D">
        <w:rPr>
          <w:rFonts w:ascii="Palatino Linotype" w:eastAsia="Palatino Linotype" w:hAnsi="Palatino Linotype" w:cs="Palatino Linotype"/>
        </w:rPr>
        <w:t xml:space="preserve"> La afectación generada en la situación jurídica de la persona involucrada en el proceso: Violación a sus derechos humanos.</w:t>
      </w:r>
    </w:p>
    <w:p w:rsidR="00260ADE" w:rsidRPr="004B295D" w:rsidRDefault="00260ADE">
      <w:pPr>
        <w:spacing w:line="360" w:lineRule="auto"/>
        <w:jc w:val="both"/>
        <w:rPr>
          <w:rFonts w:ascii="Palatino Linotype" w:eastAsia="Palatino Linotype" w:hAnsi="Palatino Linotype" w:cs="Palatino Linotype"/>
        </w:rPr>
      </w:pPr>
    </w:p>
    <w:p w:rsidR="00260ADE" w:rsidRPr="004B295D" w:rsidRDefault="00E46733">
      <w:pPr>
        <w:spacing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260ADE" w:rsidRPr="004B295D" w:rsidRDefault="00260ADE">
      <w:pPr>
        <w:spacing w:line="360" w:lineRule="auto"/>
        <w:jc w:val="both"/>
        <w:rPr>
          <w:rFonts w:ascii="Palatino Linotype" w:eastAsia="Palatino Linotype" w:hAnsi="Palatino Linotype" w:cs="Palatino Linotype"/>
        </w:rPr>
      </w:pPr>
    </w:p>
    <w:p w:rsidR="00260ADE" w:rsidRPr="004B295D" w:rsidRDefault="00E46733">
      <w:pPr>
        <w:spacing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rPr>
        <w:t>Argumento que encuentra sustento en la jurisprudencia P</w:t>
      </w:r>
      <w:proofErr w:type="gramStart"/>
      <w:r w:rsidRPr="004B295D">
        <w:rPr>
          <w:rFonts w:ascii="Palatino Linotype" w:eastAsia="Palatino Linotype" w:hAnsi="Palatino Linotype" w:cs="Palatino Linotype"/>
        </w:rPr>
        <w:t>./</w:t>
      </w:r>
      <w:proofErr w:type="gramEnd"/>
      <w:r w:rsidRPr="004B295D">
        <w:rPr>
          <w:rFonts w:ascii="Palatino Linotype" w:eastAsia="Palatino Linotype" w:hAnsi="Palatino Linotype" w:cs="Palatino Linotype"/>
        </w:rPr>
        <w:t>J. 32/92 emitida por el Pleno de la Suprema Corte de Justicia de la Nación de rubro “</w:t>
      </w:r>
      <w:r w:rsidRPr="004B295D">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4B295D">
        <w:rPr>
          <w:rFonts w:ascii="Palatino Linotype" w:eastAsia="Palatino Linotype" w:hAnsi="Palatino Linotype" w:cs="Palatino Linotype"/>
        </w:rPr>
        <w:t>, visible en la Gaceta del Seminario Judicial de la Federación con el registro digital 205635.</w:t>
      </w:r>
    </w:p>
    <w:p w:rsidR="00260ADE" w:rsidRPr="004B295D" w:rsidRDefault="00260ADE">
      <w:pPr>
        <w:spacing w:line="360" w:lineRule="auto"/>
        <w:jc w:val="both"/>
        <w:rPr>
          <w:rFonts w:ascii="Palatino Linotype" w:eastAsia="Palatino Linotype" w:hAnsi="Palatino Linotype" w:cs="Palatino Linotype"/>
        </w:rPr>
      </w:pPr>
    </w:p>
    <w:p w:rsidR="00260ADE" w:rsidRPr="004B295D" w:rsidRDefault="00E46733">
      <w:pPr>
        <w:spacing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260ADE" w:rsidRPr="004B295D" w:rsidRDefault="00260ADE">
      <w:pPr>
        <w:spacing w:line="360" w:lineRule="auto"/>
        <w:jc w:val="both"/>
        <w:rPr>
          <w:rFonts w:ascii="Palatino Linotype" w:eastAsia="Palatino Linotype" w:hAnsi="Palatino Linotype" w:cs="Palatino Linotype"/>
        </w:rPr>
      </w:pPr>
    </w:p>
    <w:p w:rsidR="00260ADE" w:rsidRPr="004B295D" w:rsidRDefault="00E46733">
      <w:pPr>
        <w:spacing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260ADE" w:rsidRPr="004B295D" w:rsidRDefault="00260ADE">
      <w:pPr>
        <w:spacing w:line="360" w:lineRule="auto"/>
        <w:jc w:val="both"/>
        <w:rPr>
          <w:rFonts w:ascii="Palatino Linotype" w:eastAsia="Palatino Linotype" w:hAnsi="Palatino Linotype" w:cs="Palatino Linotype"/>
        </w:rPr>
      </w:pPr>
    </w:p>
    <w:p w:rsidR="00260ADE" w:rsidRPr="004B295D" w:rsidRDefault="00E46733">
      <w:pPr>
        <w:spacing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i/>
        </w:rPr>
        <w:t>“PLAZO RAZONABLE PARA RESOLVER. DIMENSIÓN Y EFECTOS DE ESTE CONCEPTO CUANDO SE ADUCE EXCESIVA CARGA DE TRABAJO.”</w:t>
      </w:r>
      <w:r w:rsidRPr="004B295D">
        <w:rPr>
          <w:rFonts w:ascii="Palatino Linotype" w:eastAsia="Palatino Linotype" w:hAnsi="Palatino Linotype" w:cs="Palatino Linotype"/>
        </w:rPr>
        <w:t xml:space="preserve"> consultable en el Seminario Judicial de la Federación y su gaceta, con el registro digital 2002351.</w:t>
      </w:r>
    </w:p>
    <w:p w:rsidR="00260ADE" w:rsidRPr="004B295D" w:rsidRDefault="00260ADE">
      <w:pPr>
        <w:spacing w:line="360" w:lineRule="auto"/>
        <w:jc w:val="both"/>
        <w:rPr>
          <w:rFonts w:ascii="Palatino Linotype" w:eastAsia="Palatino Linotype" w:hAnsi="Palatino Linotype" w:cs="Palatino Linotype"/>
        </w:rPr>
      </w:pPr>
    </w:p>
    <w:p w:rsidR="00260ADE" w:rsidRPr="004B295D" w:rsidRDefault="00E46733">
      <w:pPr>
        <w:spacing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i/>
        </w:rPr>
        <w:t xml:space="preserve">“PLAZO RAZONABLE PARA RESOLVER. CONCEPTO Y ELEMENTOS QUE LO INTEGRAN A LA LUZ DEL DERECHO INTERNACIONAL DE LOS DERECHOS </w:t>
      </w:r>
      <w:r w:rsidRPr="004B295D">
        <w:rPr>
          <w:rFonts w:ascii="Palatino Linotype" w:eastAsia="Palatino Linotype" w:hAnsi="Palatino Linotype" w:cs="Palatino Linotype"/>
          <w:i/>
        </w:rPr>
        <w:lastRenderedPageBreak/>
        <w:t>HUMANOS.”</w:t>
      </w:r>
      <w:r w:rsidRPr="004B295D">
        <w:rPr>
          <w:rFonts w:ascii="Palatino Linotype" w:eastAsia="Palatino Linotype" w:hAnsi="Palatino Linotype" w:cs="Palatino Linotype"/>
        </w:rPr>
        <w:t>, visible en el Seminario Judicial de la Federación y su gaceta, con el registro digital 2002350.</w:t>
      </w:r>
    </w:p>
    <w:p w:rsidR="00260ADE" w:rsidRPr="004B295D" w:rsidRDefault="00260ADE">
      <w:pPr>
        <w:spacing w:line="360" w:lineRule="auto"/>
        <w:jc w:val="both"/>
        <w:rPr>
          <w:rFonts w:ascii="Palatino Linotype" w:eastAsia="Palatino Linotype" w:hAnsi="Palatino Linotype" w:cs="Palatino Linotype"/>
        </w:rPr>
      </w:pPr>
    </w:p>
    <w:p w:rsidR="00260ADE" w:rsidRPr="004B295D" w:rsidRDefault="00E46733">
      <w:pPr>
        <w:spacing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260ADE" w:rsidRPr="004B295D" w:rsidRDefault="00260ADE">
      <w:pPr>
        <w:spacing w:line="360" w:lineRule="auto"/>
        <w:jc w:val="both"/>
        <w:rPr>
          <w:rFonts w:ascii="Palatino Linotype" w:eastAsia="Palatino Linotype" w:hAnsi="Palatino Linotype" w:cs="Palatino Linotype"/>
        </w:rPr>
      </w:pPr>
    </w:p>
    <w:p w:rsidR="00260ADE" w:rsidRPr="004B295D" w:rsidRDefault="00260ADE">
      <w:pPr>
        <w:spacing w:line="360" w:lineRule="auto"/>
        <w:jc w:val="both"/>
        <w:rPr>
          <w:rFonts w:ascii="Palatino Linotype" w:eastAsia="Palatino Linotype" w:hAnsi="Palatino Linotype" w:cs="Palatino Linotype"/>
        </w:rPr>
      </w:pPr>
    </w:p>
    <w:p w:rsidR="00260ADE" w:rsidRPr="004B295D" w:rsidRDefault="00260ADE">
      <w:pPr>
        <w:spacing w:line="360" w:lineRule="auto"/>
        <w:jc w:val="both"/>
        <w:rPr>
          <w:rFonts w:ascii="Palatino Linotype" w:eastAsia="Palatino Linotype" w:hAnsi="Palatino Linotype" w:cs="Palatino Linotype"/>
        </w:rPr>
      </w:pPr>
    </w:p>
    <w:p w:rsidR="00260ADE" w:rsidRPr="004B295D" w:rsidRDefault="00E46733">
      <w:pPr>
        <w:spacing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b/>
        </w:rPr>
        <w:t xml:space="preserve">d) Requerimiento de información adicional </w:t>
      </w:r>
    </w:p>
    <w:p w:rsidR="00260ADE" w:rsidRPr="004B295D" w:rsidRDefault="00E46733">
      <w:pPr>
        <w:spacing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rPr>
        <w:t xml:space="preserve">El </w:t>
      </w:r>
      <w:r w:rsidRPr="004B295D">
        <w:rPr>
          <w:rFonts w:ascii="Palatino Linotype" w:eastAsia="Palatino Linotype" w:hAnsi="Palatino Linotype" w:cs="Palatino Linotype"/>
          <w:b/>
        </w:rPr>
        <w:t>nueve de febrero de dos mil veintitrés,</w:t>
      </w:r>
      <w:r w:rsidRPr="004B295D">
        <w:rPr>
          <w:rFonts w:ascii="Palatino Linotype" w:eastAsia="Palatino Linotype" w:hAnsi="Palatino Linotype" w:cs="Palatino Linotype"/>
        </w:rPr>
        <w:t xml:space="preserve"> se realizó un requerimiento de información adicional al </w:t>
      </w:r>
      <w:r w:rsidRPr="004B295D">
        <w:rPr>
          <w:rFonts w:ascii="Palatino Linotype" w:eastAsia="Palatino Linotype" w:hAnsi="Palatino Linotype" w:cs="Palatino Linotype"/>
          <w:b/>
        </w:rPr>
        <w:t>SUJETO OBLIGADO</w:t>
      </w:r>
      <w:r w:rsidRPr="004B295D">
        <w:rPr>
          <w:rFonts w:ascii="Palatino Linotype" w:eastAsia="Palatino Linotype" w:hAnsi="Palatino Linotype" w:cs="Palatino Linotype"/>
        </w:rPr>
        <w:t xml:space="preserve">, solicitando aportara mayores elementos para fundar y motivar de forma adecuada el cambio de modalidad referido en respuesta. </w:t>
      </w:r>
    </w:p>
    <w:p w:rsidR="00260ADE" w:rsidRPr="004B295D" w:rsidRDefault="00260ADE">
      <w:pPr>
        <w:spacing w:line="360" w:lineRule="auto"/>
        <w:jc w:val="both"/>
        <w:rPr>
          <w:rFonts w:ascii="Palatino Linotype" w:eastAsia="Palatino Linotype" w:hAnsi="Palatino Linotype" w:cs="Palatino Linotype"/>
        </w:rPr>
      </w:pPr>
    </w:p>
    <w:p w:rsidR="00260ADE" w:rsidRPr="004B295D" w:rsidRDefault="00E46733">
      <w:pPr>
        <w:spacing w:line="360" w:lineRule="auto"/>
        <w:jc w:val="both"/>
        <w:rPr>
          <w:rFonts w:ascii="Palatino Linotype" w:eastAsia="Palatino Linotype" w:hAnsi="Palatino Linotype" w:cs="Palatino Linotype"/>
          <w:b/>
        </w:rPr>
      </w:pPr>
      <w:r w:rsidRPr="004B295D">
        <w:rPr>
          <w:rFonts w:ascii="Palatino Linotype" w:eastAsia="Palatino Linotype" w:hAnsi="Palatino Linotype" w:cs="Palatino Linotype"/>
          <w:b/>
        </w:rPr>
        <w:t>d) Cierre de Instrucción</w:t>
      </w:r>
    </w:p>
    <w:p w:rsidR="00260ADE" w:rsidRPr="004B295D" w:rsidRDefault="00E46733">
      <w:pPr>
        <w:spacing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rPr>
        <w:t xml:space="preserve">Por lo que, una vez analizado el estado procesal que guarda el expediente, el </w:t>
      </w:r>
      <w:r w:rsidRPr="004B295D">
        <w:rPr>
          <w:rFonts w:ascii="Palatino Linotype" w:eastAsia="Palatino Linotype" w:hAnsi="Palatino Linotype" w:cs="Palatino Linotype"/>
          <w:b/>
        </w:rPr>
        <w:t xml:space="preserve">veintiocho de marzo de dos mil veintitrés </w:t>
      </w:r>
      <w:r w:rsidRPr="004B295D">
        <w:rPr>
          <w:rFonts w:ascii="Palatino Linotype" w:eastAsia="Palatino Linotype" w:hAnsi="Palatino Linotype" w:cs="Palatino Linotype"/>
        </w:rPr>
        <w:t xml:space="preserve">la </w:t>
      </w:r>
      <w:r w:rsidRPr="004B295D">
        <w:rPr>
          <w:rFonts w:ascii="Palatino Linotype" w:eastAsia="Palatino Linotype" w:hAnsi="Palatino Linotype" w:cs="Palatino Linotype"/>
          <w:b/>
        </w:rPr>
        <w:t xml:space="preserve">Comisionada Sharon Cristina Morales Martínez </w:t>
      </w:r>
      <w:r w:rsidRPr="004B295D">
        <w:rPr>
          <w:rFonts w:ascii="Palatino Linotype" w:eastAsia="Palatino Linotype" w:hAnsi="Palatino Linotype" w:cs="Palatino Linotype"/>
        </w:rPr>
        <w:t xml:space="preserve">acordó el cierre de instrucción, así como la remisión del mismo, a efecto de ser resuelto, de conformidad con lo establecido en el artículo 185 fracciones VI y VIII de la Ley de Transparencia y Acceso a la Información Pública del Estado de México y Municipios. </w:t>
      </w:r>
    </w:p>
    <w:p w:rsidR="00260ADE" w:rsidRPr="004B295D" w:rsidRDefault="00260ADE">
      <w:pPr>
        <w:rPr>
          <w:rFonts w:ascii="Palatino Linotype" w:eastAsia="Palatino Linotype" w:hAnsi="Palatino Linotype" w:cs="Palatino Linotype"/>
          <w:b/>
          <w:sz w:val="28"/>
          <w:szCs w:val="28"/>
        </w:rPr>
      </w:pPr>
    </w:p>
    <w:p w:rsidR="00260ADE" w:rsidRPr="004B295D" w:rsidRDefault="00260ADE">
      <w:pPr>
        <w:jc w:val="center"/>
        <w:rPr>
          <w:rFonts w:ascii="Palatino Linotype" w:eastAsia="Palatino Linotype" w:hAnsi="Palatino Linotype" w:cs="Palatino Linotype"/>
          <w:b/>
          <w:sz w:val="28"/>
          <w:szCs w:val="28"/>
        </w:rPr>
      </w:pPr>
    </w:p>
    <w:p w:rsidR="00260ADE" w:rsidRPr="004B295D" w:rsidRDefault="00E46733">
      <w:pPr>
        <w:jc w:val="center"/>
        <w:rPr>
          <w:rFonts w:ascii="Palatino Linotype" w:eastAsia="Palatino Linotype" w:hAnsi="Palatino Linotype" w:cs="Palatino Linotype"/>
          <w:b/>
          <w:sz w:val="28"/>
          <w:szCs w:val="28"/>
        </w:rPr>
      </w:pPr>
      <w:r w:rsidRPr="004B295D">
        <w:rPr>
          <w:rFonts w:ascii="Palatino Linotype" w:eastAsia="Palatino Linotype" w:hAnsi="Palatino Linotype" w:cs="Palatino Linotype"/>
          <w:b/>
          <w:sz w:val="28"/>
          <w:szCs w:val="28"/>
        </w:rPr>
        <w:t>CONSIDERANDO</w:t>
      </w:r>
    </w:p>
    <w:p w:rsidR="00260ADE" w:rsidRPr="004B295D" w:rsidRDefault="00260ADE">
      <w:pPr>
        <w:jc w:val="center"/>
        <w:rPr>
          <w:rFonts w:ascii="Palatino Linotype" w:eastAsia="Palatino Linotype" w:hAnsi="Palatino Linotype" w:cs="Palatino Linotype"/>
          <w:b/>
          <w:sz w:val="28"/>
          <w:szCs w:val="28"/>
        </w:rPr>
      </w:pPr>
    </w:p>
    <w:p w:rsidR="00260ADE" w:rsidRPr="004B295D" w:rsidRDefault="00E46733">
      <w:pPr>
        <w:widowControl w:val="0"/>
        <w:tabs>
          <w:tab w:val="left" w:pos="1701"/>
        </w:tabs>
        <w:spacing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b/>
          <w:sz w:val="28"/>
          <w:szCs w:val="28"/>
        </w:rPr>
        <w:t>PRIMERO.</w:t>
      </w:r>
      <w:r w:rsidRPr="004B295D">
        <w:rPr>
          <w:rFonts w:ascii="Palatino Linotype" w:eastAsia="Palatino Linotype" w:hAnsi="Palatino Linotype" w:cs="Palatino Linotype"/>
          <w:b/>
        </w:rPr>
        <w:t xml:space="preserve"> Competencia</w:t>
      </w:r>
      <w:r w:rsidRPr="004B295D">
        <w:rPr>
          <w:rFonts w:ascii="Palatino Linotype" w:eastAsia="Palatino Linotype" w:hAnsi="Palatino Linotype" w:cs="Palatino Linotype"/>
        </w:rPr>
        <w:t>.</w:t>
      </w:r>
      <w:r w:rsidRPr="004B295D">
        <w:rPr>
          <w:rFonts w:ascii="Palatino Linotype" w:eastAsia="Palatino Linotype" w:hAnsi="Palatino Linotype" w:cs="Palatino Linotype"/>
          <w:b/>
        </w:rPr>
        <w:t xml:space="preserve"> </w:t>
      </w:r>
    </w:p>
    <w:p w:rsidR="00260ADE" w:rsidRPr="004B295D" w:rsidRDefault="00E46733">
      <w:pPr>
        <w:widowControl w:val="0"/>
        <w:tabs>
          <w:tab w:val="left" w:pos="1701"/>
        </w:tabs>
        <w:spacing w:line="360" w:lineRule="auto"/>
        <w:jc w:val="both"/>
        <w:rPr>
          <w:rFonts w:ascii="Palatino Linotype" w:eastAsia="Palatino Linotype" w:hAnsi="Palatino Linotype" w:cs="Palatino Linotype"/>
        </w:rPr>
      </w:pPr>
      <w:bookmarkStart w:id="4" w:name="_heading=h.3znysh7" w:colFirst="0" w:colLast="0"/>
      <w:bookmarkEnd w:id="4"/>
      <w:r w:rsidRPr="004B295D">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260ADE" w:rsidRPr="004B295D" w:rsidRDefault="00260ADE">
      <w:pPr>
        <w:spacing w:line="360" w:lineRule="auto"/>
        <w:jc w:val="both"/>
        <w:rPr>
          <w:rFonts w:ascii="Palatino Linotype" w:eastAsia="Palatino Linotype" w:hAnsi="Palatino Linotype" w:cs="Palatino Linotype"/>
          <w:b/>
          <w:sz w:val="28"/>
          <w:szCs w:val="28"/>
        </w:rPr>
      </w:pPr>
    </w:p>
    <w:p w:rsidR="00260ADE" w:rsidRPr="004B295D" w:rsidRDefault="00E46733">
      <w:pPr>
        <w:spacing w:line="360" w:lineRule="auto"/>
        <w:jc w:val="both"/>
        <w:rPr>
          <w:rFonts w:ascii="Palatino Linotype" w:eastAsia="Palatino Linotype" w:hAnsi="Palatino Linotype" w:cs="Palatino Linotype"/>
          <w:b/>
        </w:rPr>
      </w:pPr>
      <w:r w:rsidRPr="004B295D">
        <w:rPr>
          <w:rFonts w:ascii="Palatino Linotype" w:eastAsia="Palatino Linotype" w:hAnsi="Palatino Linotype" w:cs="Palatino Linotype"/>
          <w:b/>
          <w:sz w:val="28"/>
          <w:szCs w:val="28"/>
        </w:rPr>
        <w:t>SEGUNDO</w:t>
      </w:r>
      <w:r w:rsidRPr="004B295D">
        <w:rPr>
          <w:rFonts w:ascii="Palatino Linotype" w:eastAsia="Palatino Linotype" w:hAnsi="Palatino Linotype" w:cs="Palatino Linotype"/>
          <w:b/>
        </w:rPr>
        <w:t xml:space="preserve">. Interés. </w:t>
      </w:r>
    </w:p>
    <w:p w:rsidR="00260ADE" w:rsidRPr="004B295D" w:rsidRDefault="00E46733">
      <w:pPr>
        <w:spacing w:line="360" w:lineRule="auto"/>
        <w:jc w:val="both"/>
        <w:rPr>
          <w:rFonts w:ascii="Palatino Linotype" w:eastAsia="Palatino Linotype" w:hAnsi="Palatino Linotype" w:cs="Palatino Linotype"/>
          <w:b/>
          <w:color w:val="000000"/>
        </w:rPr>
      </w:pPr>
      <w:r w:rsidRPr="004B295D">
        <w:rPr>
          <w:rFonts w:ascii="Palatino Linotype" w:eastAsia="Palatino Linotype" w:hAnsi="Palatino Linotype" w:cs="Palatino Linotype"/>
        </w:rPr>
        <w:t>El</w:t>
      </w:r>
      <w:r w:rsidRPr="004B295D">
        <w:rPr>
          <w:rFonts w:ascii="Palatino Linotype" w:eastAsia="Palatino Linotype" w:hAnsi="Palatino Linotype" w:cs="Palatino Linotype"/>
          <w:color w:val="000000"/>
        </w:rPr>
        <w:t xml:space="preserve"> Recurso de Revisión materia del presente estudio fue interpuesto por parte legítima, en atención a que se presentó por </w:t>
      </w:r>
      <w:r w:rsidRPr="004B295D">
        <w:rPr>
          <w:rFonts w:ascii="Palatino Linotype" w:eastAsia="Palatino Linotype" w:hAnsi="Palatino Linotype" w:cs="Palatino Linotype"/>
          <w:b/>
        </w:rPr>
        <w:t>EL</w:t>
      </w:r>
      <w:r w:rsidRPr="004B295D">
        <w:rPr>
          <w:rFonts w:ascii="Palatino Linotype" w:eastAsia="Palatino Linotype" w:hAnsi="Palatino Linotype" w:cs="Palatino Linotype"/>
          <w:b/>
          <w:color w:val="000000"/>
        </w:rPr>
        <w:t xml:space="preserve"> RECURRENTE,</w:t>
      </w:r>
      <w:r w:rsidRPr="004B295D">
        <w:rPr>
          <w:rFonts w:ascii="Palatino Linotype" w:eastAsia="Palatino Linotype" w:hAnsi="Palatino Linotype" w:cs="Palatino Linotype"/>
          <w:color w:val="000000"/>
        </w:rPr>
        <w:t xml:space="preserve"> quien es la misma persona que formuló la solicitud de acceso a la información pública al </w:t>
      </w:r>
      <w:r w:rsidRPr="004B295D">
        <w:rPr>
          <w:rFonts w:ascii="Palatino Linotype" w:eastAsia="Palatino Linotype" w:hAnsi="Palatino Linotype" w:cs="Palatino Linotype"/>
          <w:b/>
          <w:color w:val="000000"/>
        </w:rPr>
        <w:t xml:space="preserve">SUJETO OBLIGADO, </w:t>
      </w:r>
      <w:r w:rsidRPr="004B295D">
        <w:rPr>
          <w:rFonts w:ascii="Palatino Linotype" w:eastAsia="Palatino Linotype" w:hAnsi="Palatino Linotype" w:cs="Palatino Linotype"/>
          <w:color w:val="000000"/>
        </w:rPr>
        <w:t xml:space="preserve">pues para ello, es necesario que el particular ingrese al </w:t>
      </w:r>
      <w:r w:rsidRPr="004B295D">
        <w:rPr>
          <w:rFonts w:ascii="Palatino Linotype" w:eastAsia="Palatino Linotype" w:hAnsi="Palatino Linotype" w:cs="Palatino Linotype"/>
          <w:b/>
          <w:color w:val="000000"/>
        </w:rPr>
        <w:t xml:space="preserve">SAIMEX </w:t>
      </w:r>
      <w:r w:rsidRPr="004B295D">
        <w:rPr>
          <w:rFonts w:ascii="Palatino Linotype" w:eastAsia="Palatino Linotype" w:hAnsi="Palatino Linotype" w:cs="Palatino Linotype"/>
          <w:color w:val="000000"/>
        </w:rPr>
        <w:t>mediante la utilización de su clave de usuario y contraseña.</w:t>
      </w:r>
    </w:p>
    <w:p w:rsidR="00260ADE" w:rsidRPr="004B295D" w:rsidRDefault="00260ADE">
      <w:pPr>
        <w:tabs>
          <w:tab w:val="center" w:pos="4252"/>
          <w:tab w:val="right" w:pos="8504"/>
        </w:tabs>
        <w:spacing w:line="360" w:lineRule="auto"/>
        <w:ind w:left="-57"/>
        <w:jc w:val="both"/>
        <w:rPr>
          <w:rFonts w:ascii="Palatino Linotype" w:eastAsia="Palatino Linotype" w:hAnsi="Palatino Linotype" w:cs="Palatino Linotype"/>
          <w:b/>
          <w:sz w:val="28"/>
          <w:szCs w:val="28"/>
        </w:rPr>
      </w:pPr>
    </w:p>
    <w:p w:rsidR="00260ADE" w:rsidRPr="004B295D" w:rsidRDefault="00E46733">
      <w:pPr>
        <w:tabs>
          <w:tab w:val="center" w:pos="4252"/>
          <w:tab w:val="right" w:pos="8504"/>
        </w:tabs>
        <w:spacing w:line="360" w:lineRule="auto"/>
        <w:ind w:left="-57"/>
        <w:jc w:val="both"/>
        <w:rPr>
          <w:rFonts w:ascii="Palatino Linotype" w:eastAsia="Palatino Linotype" w:hAnsi="Palatino Linotype" w:cs="Palatino Linotype"/>
          <w:color w:val="000000"/>
        </w:rPr>
      </w:pPr>
      <w:r w:rsidRPr="004B295D">
        <w:rPr>
          <w:rFonts w:ascii="Palatino Linotype" w:eastAsia="Palatino Linotype" w:hAnsi="Palatino Linotype" w:cs="Palatino Linotype"/>
          <w:b/>
          <w:sz w:val="28"/>
          <w:szCs w:val="28"/>
        </w:rPr>
        <w:lastRenderedPageBreak/>
        <w:t>TERCERO.</w:t>
      </w:r>
      <w:r w:rsidRPr="004B295D">
        <w:rPr>
          <w:rFonts w:ascii="Palatino Linotype" w:eastAsia="Palatino Linotype" w:hAnsi="Palatino Linotype" w:cs="Palatino Linotype"/>
        </w:rPr>
        <w:t xml:space="preserve"> </w:t>
      </w:r>
      <w:r w:rsidRPr="004B295D">
        <w:rPr>
          <w:rFonts w:ascii="Palatino Linotype" w:eastAsia="Palatino Linotype" w:hAnsi="Palatino Linotype" w:cs="Palatino Linotype"/>
          <w:b/>
          <w:color w:val="000000"/>
        </w:rPr>
        <w:t>Oportunidad</w:t>
      </w:r>
      <w:r w:rsidRPr="004B295D">
        <w:rPr>
          <w:rFonts w:ascii="Palatino Linotype" w:eastAsia="Palatino Linotype" w:hAnsi="Palatino Linotype" w:cs="Palatino Linotype"/>
          <w:color w:val="000000"/>
        </w:rPr>
        <w:t xml:space="preserve">. </w:t>
      </w:r>
    </w:p>
    <w:p w:rsidR="00260ADE" w:rsidRPr="004B295D" w:rsidRDefault="00E46733">
      <w:pPr>
        <w:widowControl w:val="0"/>
        <w:tabs>
          <w:tab w:val="left" w:pos="1701"/>
        </w:tabs>
        <w:spacing w:line="360" w:lineRule="auto"/>
        <w:ind w:right="49"/>
        <w:jc w:val="both"/>
        <w:rPr>
          <w:rFonts w:ascii="Palatino Linotype" w:eastAsia="Palatino Linotype" w:hAnsi="Palatino Linotype" w:cs="Palatino Linotype"/>
          <w:b/>
        </w:rPr>
      </w:pPr>
      <w:r w:rsidRPr="004B295D">
        <w:rPr>
          <w:rFonts w:ascii="Palatino Linotype" w:eastAsia="Palatino Linotype" w:hAnsi="Palatino Linotype" w:cs="Palatino Linotype"/>
        </w:rPr>
        <w:t xml:space="preserve">El Recurso de Revisión fue interpuesto dentro del plazo de quince días hábiles, contados a partir del día siguiente al que </w:t>
      </w:r>
      <w:r w:rsidRPr="004B295D">
        <w:rPr>
          <w:rFonts w:ascii="Palatino Linotype" w:eastAsia="Palatino Linotype" w:hAnsi="Palatino Linotype" w:cs="Palatino Linotype"/>
          <w:b/>
        </w:rPr>
        <w:t xml:space="preserve">EL RECURRENTE </w:t>
      </w:r>
      <w:r w:rsidRPr="004B295D">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rsidR="00260ADE" w:rsidRPr="004B295D" w:rsidRDefault="00260ADE">
      <w:pPr>
        <w:ind w:left="720" w:right="709"/>
        <w:jc w:val="both"/>
        <w:rPr>
          <w:rFonts w:ascii="Palatino Linotype" w:eastAsia="Palatino Linotype" w:hAnsi="Palatino Linotype" w:cs="Palatino Linotype"/>
          <w:i/>
          <w:sz w:val="22"/>
          <w:szCs w:val="22"/>
        </w:rPr>
      </w:pPr>
    </w:p>
    <w:p w:rsidR="00260ADE" w:rsidRPr="004B295D" w:rsidRDefault="00E46733">
      <w:pPr>
        <w:ind w:left="851"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w:t>
      </w:r>
      <w:r w:rsidRPr="004B295D">
        <w:rPr>
          <w:rFonts w:ascii="Palatino Linotype" w:eastAsia="Palatino Linotype" w:hAnsi="Palatino Linotype" w:cs="Palatino Linotype"/>
          <w:b/>
          <w:i/>
          <w:sz w:val="22"/>
          <w:szCs w:val="22"/>
        </w:rPr>
        <w:t>Artículo 178.</w:t>
      </w:r>
      <w:r w:rsidRPr="004B295D">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60ADE" w:rsidRPr="004B295D" w:rsidRDefault="00260ADE">
      <w:pPr>
        <w:ind w:left="851" w:right="899"/>
        <w:jc w:val="both"/>
        <w:rPr>
          <w:rFonts w:ascii="Palatino Linotype" w:eastAsia="Palatino Linotype" w:hAnsi="Palatino Linotype" w:cs="Palatino Linotype"/>
          <w:i/>
          <w:sz w:val="22"/>
          <w:szCs w:val="22"/>
        </w:rPr>
      </w:pPr>
    </w:p>
    <w:p w:rsidR="00260ADE" w:rsidRPr="004B295D" w:rsidRDefault="00E46733">
      <w:pPr>
        <w:ind w:left="851"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60ADE" w:rsidRPr="004B295D" w:rsidRDefault="00260ADE">
      <w:pPr>
        <w:ind w:left="851" w:right="899"/>
        <w:jc w:val="both"/>
        <w:rPr>
          <w:rFonts w:ascii="Palatino Linotype" w:eastAsia="Palatino Linotype" w:hAnsi="Palatino Linotype" w:cs="Palatino Linotype"/>
          <w:i/>
          <w:sz w:val="22"/>
          <w:szCs w:val="22"/>
        </w:rPr>
      </w:pPr>
    </w:p>
    <w:p w:rsidR="00260ADE" w:rsidRPr="004B295D" w:rsidRDefault="00E46733">
      <w:pPr>
        <w:ind w:left="851"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rsidR="00260ADE" w:rsidRPr="004B295D" w:rsidRDefault="00260ADE">
      <w:pPr>
        <w:ind w:left="720" w:right="709"/>
        <w:jc w:val="both"/>
        <w:rPr>
          <w:rFonts w:ascii="Palatino Linotype" w:eastAsia="Palatino Linotype" w:hAnsi="Palatino Linotype" w:cs="Palatino Linotype"/>
          <w:i/>
          <w:sz w:val="22"/>
          <w:szCs w:val="22"/>
        </w:rPr>
      </w:pPr>
    </w:p>
    <w:p w:rsidR="00260ADE" w:rsidRPr="004B295D" w:rsidRDefault="00E46733">
      <w:pPr>
        <w:spacing w:line="360" w:lineRule="auto"/>
        <w:jc w:val="both"/>
        <w:rPr>
          <w:rFonts w:ascii="Palatino Linotype" w:eastAsia="Palatino Linotype" w:hAnsi="Palatino Linotype" w:cs="Palatino Linotype"/>
        </w:rPr>
      </w:pPr>
      <w:bookmarkStart w:id="5" w:name="_heading=h.2et92p0" w:colFirst="0" w:colLast="0"/>
      <w:bookmarkEnd w:id="5"/>
      <w:r w:rsidRPr="004B295D">
        <w:rPr>
          <w:rFonts w:ascii="Palatino Linotype" w:eastAsia="Palatino Linotype" w:hAnsi="Palatino Linotype" w:cs="Palatino Linotype"/>
        </w:rPr>
        <w:t xml:space="preserve">En esa tesitura, atendiendo a que </w:t>
      </w:r>
      <w:r w:rsidRPr="004B295D">
        <w:rPr>
          <w:rFonts w:ascii="Palatino Linotype" w:eastAsia="Palatino Linotype" w:hAnsi="Palatino Linotype" w:cs="Palatino Linotype"/>
          <w:b/>
        </w:rPr>
        <w:t>EL SUJETO OBLIGADO</w:t>
      </w:r>
      <w:r w:rsidRPr="004B295D">
        <w:rPr>
          <w:rFonts w:ascii="Palatino Linotype" w:eastAsia="Palatino Linotype" w:hAnsi="Palatino Linotype" w:cs="Palatino Linotype"/>
        </w:rPr>
        <w:t xml:space="preserve"> notificó la respuesta a la solicitud de acceso a la información pública el día</w:t>
      </w:r>
      <w:r w:rsidRPr="004B295D">
        <w:rPr>
          <w:rFonts w:ascii="Palatino Linotype" w:eastAsia="Palatino Linotype" w:hAnsi="Palatino Linotype" w:cs="Palatino Linotype"/>
          <w:b/>
        </w:rPr>
        <w:t xml:space="preserve"> ocho de septiembre de dos mil veintidós</w:t>
      </w:r>
      <w:r w:rsidRPr="004B295D">
        <w:rPr>
          <w:rFonts w:ascii="Palatino Linotype" w:eastAsia="Palatino Linotype" w:hAnsi="Palatino Linotype" w:cs="Palatino Linotype"/>
        </w:rPr>
        <w:t>, así el plazo de quince días hábiles que el artículo 178 de la Ley de la materia otorga al</w:t>
      </w:r>
      <w:r w:rsidRPr="004B295D">
        <w:rPr>
          <w:rFonts w:ascii="Palatino Linotype" w:eastAsia="Palatino Linotype" w:hAnsi="Palatino Linotype" w:cs="Palatino Linotype"/>
          <w:b/>
        </w:rPr>
        <w:t xml:space="preserve"> RECURRENTE</w:t>
      </w:r>
      <w:r w:rsidRPr="004B295D">
        <w:rPr>
          <w:rFonts w:ascii="Palatino Linotype" w:eastAsia="Palatino Linotype" w:hAnsi="Palatino Linotype" w:cs="Palatino Linotype"/>
        </w:rPr>
        <w:t xml:space="preserve"> para presentar el respectivo Recurso de Revisión, transcurrió del</w:t>
      </w:r>
      <w:r w:rsidRPr="004B295D">
        <w:rPr>
          <w:rFonts w:ascii="Palatino Linotype" w:eastAsia="Palatino Linotype" w:hAnsi="Palatino Linotype" w:cs="Palatino Linotype"/>
          <w:b/>
        </w:rPr>
        <w:t xml:space="preserve"> nueve al treinta de septiembre de dos mil veintidós, </w:t>
      </w:r>
      <w:r w:rsidRPr="004B295D">
        <w:rPr>
          <w:rFonts w:ascii="Palatino Linotype" w:eastAsia="Palatino Linotype" w:hAnsi="Palatino Linotype" w:cs="Palatino Linotype"/>
        </w:rPr>
        <w:t xml:space="preserve">sin contemplar en el cómputo los días diez, once, diecisiete, dieciocho, veinticuatro y veinticinco de septiembre de dos mil veintidós, por corresponder a sábados y domingos, considerados como días </w:t>
      </w:r>
      <w:r w:rsidRPr="004B295D">
        <w:rPr>
          <w:rFonts w:ascii="Palatino Linotype" w:eastAsia="Palatino Linotype" w:hAnsi="Palatino Linotype" w:cs="Palatino Linotype"/>
        </w:rPr>
        <w:lastRenderedPageBreak/>
        <w:t xml:space="preserve">inhábiles, en términos del artículo 3, fracción X de la Ley de Transparencia y Acceso a la Información Pública del Estado de México y Municipios. </w:t>
      </w:r>
    </w:p>
    <w:p w:rsidR="00260ADE" w:rsidRPr="004B295D" w:rsidRDefault="00260ADE">
      <w:pPr>
        <w:spacing w:line="360" w:lineRule="auto"/>
        <w:jc w:val="both"/>
        <w:rPr>
          <w:rFonts w:ascii="Palatino Linotype" w:eastAsia="Palatino Linotype" w:hAnsi="Palatino Linotype" w:cs="Palatino Linotype"/>
        </w:rPr>
      </w:pPr>
      <w:bookmarkStart w:id="6" w:name="_heading=h.qyc7rd7szyb2" w:colFirst="0" w:colLast="0"/>
      <w:bookmarkEnd w:id="6"/>
    </w:p>
    <w:p w:rsidR="00260ADE" w:rsidRPr="004B295D" w:rsidRDefault="00E46733">
      <w:pPr>
        <w:spacing w:line="360" w:lineRule="auto"/>
        <w:jc w:val="both"/>
        <w:rPr>
          <w:rFonts w:ascii="Palatino Linotype" w:eastAsia="Palatino Linotype" w:hAnsi="Palatino Linotype" w:cs="Palatino Linotype"/>
        </w:rPr>
      </w:pPr>
      <w:bookmarkStart w:id="7" w:name="_heading=h.umr0zfczji45" w:colFirst="0" w:colLast="0"/>
      <w:bookmarkEnd w:id="7"/>
      <w:r w:rsidRPr="004B295D">
        <w:rPr>
          <w:rFonts w:ascii="Palatino Linotype" w:eastAsia="Palatino Linotype" w:hAnsi="Palatino Linotype" w:cs="Palatino Linotype"/>
        </w:rPr>
        <w:t>Exceptuando además el  día dieciséis de septiembre de dos mil veintidós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dos mil veintitrés, publicado en el Periódico Oficial “Gaceta del Gobierno”, el veintidós de diciembre de dos mil veintiuno</w:t>
      </w:r>
      <w:r w:rsidRPr="004B295D">
        <w:rPr>
          <w:rFonts w:ascii="Palatino Linotype" w:eastAsia="Palatino Linotype" w:hAnsi="Palatino Linotype" w:cs="Palatino Linotype"/>
          <w:vertAlign w:val="superscript"/>
        </w:rPr>
        <w:footnoteReference w:id="1"/>
      </w:r>
      <w:r w:rsidRPr="004B295D">
        <w:rPr>
          <w:rFonts w:ascii="Palatino Linotype" w:eastAsia="Palatino Linotype" w:hAnsi="Palatino Linotype" w:cs="Palatino Linotype"/>
        </w:rPr>
        <w:t>.</w:t>
      </w:r>
    </w:p>
    <w:p w:rsidR="00260ADE" w:rsidRPr="004B295D" w:rsidRDefault="00260ADE">
      <w:pPr>
        <w:spacing w:line="360" w:lineRule="auto"/>
        <w:jc w:val="both"/>
        <w:rPr>
          <w:rFonts w:ascii="Palatino Linotype" w:eastAsia="Palatino Linotype" w:hAnsi="Palatino Linotype" w:cs="Palatino Linotype"/>
        </w:rPr>
      </w:pPr>
      <w:bookmarkStart w:id="8" w:name="_heading=h.1j5r03d45pmh" w:colFirst="0" w:colLast="0"/>
      <w:bookmarkEnd w:id="8"/>
    </w:p>
    <w:p w:rsidR="00260ADE" w:rsidRPr="004B295D" w:rsidRDefault="00E46733">
      <w:pPr>
        <w:spacing w:before="200" w:after="200" w:line="360" w:lineRule="auto"/>
        <w:jc w:val="both"/>
        <w:rPr>
          <w:rFonts w:ascii="Arial" w:eastAsia="Arial" w:hAnsi="Arial" w:cs="Arial"/>
        </w:rPr>
      </w:pPr>
      <w:r w:rsidRPr="004B295D">
        <w:rPr>
          <w:rFonts w:ascii="Palatino Linotype" w:eastAsia="Palatino Linotype" w:hAnsi="Palatino Linotype" w:cs="Palatino Linotype"/>
        </w:rPr>
        <w:t xml:space="preserve">En ese tenor, se advierte que </w:t>
      </w:r>
      <w:r w:rsidRPr="004B295D">
        <w:rPr>
          <w:rFonts w:ascii="Palatino Linotype" w:eastAsia="Palatino Linotype" w:hAnsi="Palatino Linotype" w:cs="Palatino Linotype"/>
          <w:b/>
        </w:rPr>
        <w:t>EL RECURRENTE</w:t>
      </w:r>
      <w:r w:rsidRPr="004B295D">
        <w:rPr>
          <w:rFonts w:ascii="Palatino Linotype" w:eastAsia="Palatino Linotype" w:hAnsi="Palatino Linotype" w:cs="Palatino Linotype"/>
        </w:rPr>
        <w:t xml:space="preserve"> presentó el medio de impugnación al rubro anotado, el mismo día en que se le notificó las respuesta impugnada, es decir, el </w:t>
      </w:r>
      <w:r w:rsidRPr="004B295D">
        <w:rPr>
          <w:rFonts w:ascii="Palatino Linotype" w:eastAsia="Palatino Linotype" w:hAnsi="Palatino Linotype" w:cs="Palatino Linotype"/>
          <w:b/>
        </w:rPr>
        <w:t>ocho de septiembre  de dos mil veintidós</w:t>
      </w:r>
      <w:r w:rsidRPr="004B295D">
        <w:rPr>
          <w:rFonts w:ascii="Palatino Linotype" w:eastAsia="Palatino Linotype" w:hAnsi="Palatino Linotype" w:cs="Palatino Linotype"/>
        </w:rPr>
        <w:t xml:space="preserve">; no obstante lo anterior, ello no implica que su interposición sea extemporánea, es decir, fuera del plazo señalado para tales efectos, en razón de que si bien el artículo 178 de la Ley de Transparencia y Acceso a la Información Pública del Estado de México y Municipios, establece que el recurso de revisión se ha de promover </w:t>
      </w:r>
      <w:r w:rsidRPr="004B295D">
        <w:rPr>
          <w:rFonts w:ascii="Palatino Linotype" w:eastAsia="Palatino Linotype" w:hAnsi="Palatino Linotype" w:cs="Palatino Linotype"/>
          <w:b/>
          <w:u w:val="single"/>
        </w:rPr>
        <w:t>dentro</w:t>
      </w:r>
      <w:r w:rsidRPr="004B295D">
        <w:rPr>
          <w:rFonts w:ascii="Palatino Linotype" w:eastAsia="Palatino Linotype" w:hAnsi="Palatino Linotype" w:cs="Palatino Linotype"/>
        </w:rPr>
        <w:t xml:space="preserve"> de los quince días hábiles siguientes en que </w:t>
      </w:r>
      <w:r w:rsidRPr="004B295D">
        <w:rPr>
          <w:rFonts w:ascii="Palatino Linotype" w:eastAsia="Palatino Linotype" w:hAnsi="Palatino Linotype" w:cs="Palatino Linotype"/>
          <w:b/>
        </w:rPr>
        <w:t>EL RECURRENTE</w:t>
      </w:r>
      <w:r w:rsidRPr="004B295D">
        <w:rPr>
          <w:rFonts w:ascii="Palatino Linotype" w:eastAsia="Palatino Linotype" w:hAnsi="Palatino Linotype" w:cs="Palatino Linotype"/>
        </w:rPr>
        <w:t xml:space="preserve"> tenga conocimiento de la respuesta impugnada, no limita a los particulares para que lo puedan presentar </w:t>
      </w:r>
      <w:r w:rsidRPr="004B295D">
        <w:rPr>
          <w:rFonts w:ascii="Palatino Linotype" w:eastAsia="Palatino Linotype" w:hAnsi="Palatino Linotype" w:cs="Palatino Linotype"/>
          <w:b/>
        </w:rPr>
        <w:t>el mismo día</w:t>
      </w:r>
      <w:r w:rsidRPr="004B295D">
        <w:rPr>
          <w:rFonts w:ascii="Palatino Linotype" w:eastAsia="Palatino Linotype" w:hAnsi="Palatino Linotype" w:cs="Palatino Linotype"/>
        </w:rPr>
        <w:t xml:space="preserve"> en que le sea notificada dicha </w:t>
      </w:r>
      <w:r w:rsidRPr="004B295D">
        <w:rPr>
          <w:rFonts w:ascii="Palatino Linotype" w:eastAsia="Palatino Linotype" w:hAnsi="Palatino Linotype" w:cs="Palatino Linotype"/>
        </w:rPr>
        <w:lastRenderedPageBreak/>
        <w:t>respuesta; esto es, no implica que de presentarse el recurso de revisión el mismo día de su notificación, deba considerarse como extemporáneo.</w:t>
      </w:r>
    </w:p>
    <w:p w:rsidR="00260ADE" w:rsidRPr="004B295D" w:rsidRDefault="00E46733">
      <w:pPr>
        <w:spacing w:before="200" w:after="200" w:line="360" w:lineRule="auto"/>
        <w:jc w:val="both"/>
        <w:rPr>
          <w:rFonts w:ascii="Arial" w:eastAsia="Arial" w:hAnsi="Arial" w:cs="Arial"/>
        </w:rPr>
      </w:pPr>
      <w:r w:rsidRPr="004B295D">
        <w:rPr>
          <w:rFonts w:ascii="Palatino Linotype" w:eastAsia="Palatino Linotype" w:hAnsi="Palatino Linotype" w:cs="Palatino Linotype"/>
        </w:rPr>
        <w:t>En apoyo a lo anterior, resulta aplicable por analogía la Jurisprudencia número 1a</w:t>
      </w:r>
      <w:proofErr w:type="gramStart"/>
      <w:r w:rsidRPr="004B295D">
        <w:rPr>
          <w:rFonts w:ascii="Palatino Linotype" w:eastAsia="Palatino Linotype" w:hAnsi="Palatino Linotype" w:cs="Palatino Linotype"/>
        </w:rPr>
        <w:t>./</w:t>
      </w:r>
      <w:proofErr w:type="gramEnd"/>
      <w:r w:rsidRPr="004B295D">
        <w:rPr>
          <w:rFonts w:ascii="Palatino Linotype" w:eastAsia="Palatino Linotype" w:hAnsi="Palatino Linotype" w:cs="Palatino Linotype"/>
        </w:rPr>
        <w:t>J. 41/2015 (10a.), Décima Época, sustentada por la Primera Sala de la Suprema Corte de Justicia de la Nación, visible en la página 569, libro 19, tomo I, del Semanario Judicial de la Federación y su de la Gaceta de junio de 2015, cuyo rubro y texto esgrimen:</w:t>
      </w:r>
    </w:p>
    <w:p w:rsidR="00260ADE" w:rsidRPr="004B295D" w:rsidRDefault="00E46733">
      <w:pPr>
        <w:spacing w:before="120" w:after="120"/>
        <w:ind w:left="709" w:right="709"/>
        <w:jc w:val="both"/>
        <w:rPr>
          <w:rFonts w:ascii="Palatino Linotype" w:eastAsia="Palatino Linotype" w:hAnsi="Palatino Linotype" w:cs="Palatino Linotype"/>
        </w:rPr>
      </w:pPr>
      <w:r w:rsidRPr="004B295D">
        <w:rPr>
          <w:rFonts w:ascii="Palatino Linotype" w:eastAsia="Palatino Linotype" w:hAnsi="Palatino Linotype" w:cs="Palatino Linotype"/>
          <w:i/>
          <w:sz w:val="22"/>
          <w:szCs w:val="22"/>
        </w:rPr>
        <w:t>“</w:t>
      </w:r>
      <w:r w:rsidRPr="004B295D">
        <w:rPr>
          <w:rFonts w:ascii="Palatino Linotype" w:eastAsia="Palatino Linotype" w:hAnsi="Palatino Linotype" w:cs="Palatino Linotype"/>
          <w:b/>
          <w:i/>
          <w:sz w:val="22"/>
          <w:szCs w:val="22"/>
        </w:rPr>
        <w:t xml:space="preserve">RECURSO DE RECLAMACIÓN. SU INTERPOSICIÓN NO ES EXTEMPORÁNEA SI SE REALIZA ANTES DE QUE INICIE EL PLAZO PARA HACERLO. </w:t>
      </w:r>
      <w:r w:rsidRPr="004B295D">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260ADE" w:rsidRPr="004B295D" w:rsidRDefault="00260ADE">
      <w:pPr>
        <w:spacing w:line="360" w:lineRule="auto"/>
        <w:ind w:right="49"/>
        <w:jc w:val="both"/>
        <w:rPr>
          <w:rFonts w:ascii="Palatino Linotype" w:eastAsia="Palatino Linotype" w:hAnsi="Palatino Linotype" w:cs="Palatino Linotype"/>
          <w:b/>
          <w:sz w:val="28"/>
          <w:szCs w:val="28"/>
        </w:rPr>
      </w:pPr>
    </w:p>
    <w:p w:rsidR="00260ADE" w:rsidRPr="004B295D" w:rsidRDefault="00E46733">
      <w:pPr>
        <w:spacing w:line="360" w:lineRule="auto"/>
        <w:ind w:right="49"/>
        <w:jc w:val="both"/>
        <w:rPr>
          <w:rFonts w:ascii="Palatino Linotype" w:eastAsia="Palatino Linotype" w:hAnsi="Palatino Linotype" w:cs="Palatino Linotype"/>
          <w:b/>
        </w:rPr>
      </w:pPr>
      <w:r w:rsidRPr="004B295D">
        <w:rPr>
          <w:rFonts w:ascii="Palatino Linotype" w:eastAsia="Palatino Linotype" w:hAnsi="Palatino Linotype" w:cs="Palatino Linotype"/>
          <w:b/>
          <w:sz w:val="28"/>
          <w:szCs w:val="28"/>
        </w:rPr>
        <w:t>CUARTO</w:t>
      </w:r>
      <w:r w:rsidRPr="004B295D">
        <w:rPr>
          <w:rFonts w:ascii="Palatino Linotype" w:eastAsia="Palatino Linotype" w:hAnsi="Palatino Linotype" w:cs="Palatino Linotype"/>
          <w:b/>
        </w:rPr>
        <w:t xml:space="preserve">. </w:t>
      </w:r>
      <w:proofErr w:type="spellStart"/>
      <w:r w:rsidRPr="004B295D">
        <w:rPr>
          <w:rFonts w:ascii="Palatino Linotype" w:eastAsia="Palatino Linotype" w:hAnsi="Palatino Linotype" w:cs="Palatino Linotype"/>
          <w:b/>
        </w:rPr>
        <w:t>Procedibilidad</w:t>
      </w:r>
      <w:proofErr w:type="spellEnd"/>
      <w:r w:rsidRPr="004B295D">
        <w:rPr>
          <w:rFonts w:ascii="Palatino Linotype" w:eastAsia="Palatino Linotype" w:hAnsi="Palatino Linotype" w:cs="Palatino Linotype"/>
          <w:b/>
        </w:rPr>
        <w:t xml:space="preserve">. </w:t>
      </w:r>
    </w:p>
    <w:p w:rsidR="00260ADE" w:rsidRPr="004B295D" w:rsidRDefault="00E46733">
      <w:pPr>
        <w:spacing w:line="360" w:lineRule="auto"/>
        <w:ind w:right="49"/>
        <w:jc w:val="both"/>
        <w:rPr>
          <w:rFonts w:ascii="Palatino Linotype" w:eastAsia="Palatino Linotype" w:hAnsi="Palatino Linotype" w:cs="Palatino Linotype"/>
        </w:rPr>
      </w:pPr>
      <w:r w:rsidRPr="004B295D">
        <w:rPr>
          <w:rFonts w:ascii="Palatino Linotype" w:eastAsia="Palatino Linotype" w:hAnsi="Palatino Linotype" w:cs="Palatino Linotype"/>
        </w:rPr>
        <w:t xml:space="preserve">Este Órgano Garante considera importante precisar que conforme al artículo 180, fracción II, último párrafo de la Ley de Transparencia y Acceso a la Información Pública del Estado de México y Municipios, cuando las solicitudes se presenten de manera electrónica no es requisito indispensable el proporcionar el nombre, tal como se muestra a continuación: </w:t>
      </w:r>
    </w:p>
    <w:p w:rsidR="00260ADE" w:rsidRPr="004B295D" w:rsidRDefault="00260ADE">
      <w:pPr>
        <w:spacing w:line="360" w:lineRule="auto"/>
        <w:ind w:right="49"/>
        <w:jc w:val="both"/>
        <w:rPr>
          <w:rFonts w:ascii="Palatino Linotype" w:eastAsia="Palatino Linotype" w:hAnsi="Palatino Linotype" w:cs="Palatino Linotype"/>
        </w:rPr>
      </w:pPr>
    </w:p>
    <w:p w:rsidR="00260ADE" w:rsidRPr="004B295D" w:rsidRDefault="00E46733">
      <w:pPr>
        <w:tabs>
          <w:tab w:val="left" w:pos="851"/>
        </w:tabs>
        <w:ind w:left="851" w:right="901"/>
        <w:jc w:val="both"/>
        <w:rPr>
          <w:rFonts w:ascii="Palatino Linotype" w:eastAsia="Palatino Linotype" w:hAnsi="Palatino Linotype" w:cs="Palatino Linotype"/>
          <w:b/>
          <w:i/>
          <w:sz w:val="22"/>
          <w:szCs w:val="22"/>
        </w:rPr>
      </w:pPr>
      <w:r w:rsidRPr="004B295D">
        <w:rPr>
          <w:rFonts w:ascii="Palatino Linotype" w:eastAsia="Palatino Linotype" w:hAnsi="Palatino Linotype" w:cs="Palatino Linotype"/>
          <w:b/>
          <w:i/>
          <w:sz w:val="22"/>
          <w:szCs w:val="22"/>
        </w:rPr>
        <w:t xml:space="preserve">“Artículo 180. </w:t>
      </w:r>
      <w:r w:rsidRPr="004B295D">
        <w:rPr>
          <w:rFonts w:ascii="Palatino Linotype" w:eastAsia="Palatino Linotype" w:hAnsi="Palatino Linotype" w:cs="Palatino Linotype"/>
          <w:i/>
          <w:sz w:val="22"/>
          <w:szCs w:val="22"/>
        </w:rPr>
        <w:t>El Recurso de Revisión contendrá:</w:t>
      </w:r>
      <w:r w:rsidRPr="004B295D">
        <w:rPr>
          <w:rFonts w:ascii="Palatino Linotype" w:eastAsia="Palatino Linotype" w:hAnsi="Palatino Linotype" w:cs="Palatino Linotype"/>
          <w:b/>
          <w:i/>
          <w:sz w:val="22"/>
          <w:szCs w:val="22"/>
        </w:rPr>
        <w:t xml:space="preserve"> </w:t>
      </w:r>
    </w:p>
    <w:p w:rsidR="00260ADE" w:rsidRPr="004B295D" w:rsidRDefault="00E46733">
      <w:pPr>
        <w:tabs>
          <w:tab w:val="left" w:pos="851"/>
        </w:tabs>
        <w:ind w:left="851" w:right="901"/>
        <w:jc w:val="both"/>
        <w:rPr>
          <w:rFonts w:ascii="Palatino Linotype" w:eastAsia="Palatino Linotype" w:hAnsi="Palatino Linotype" w:cs="Palatino Linotype"/>
          <w:b/>
          <w:i/>
          <w:sz w:val="22"/>
          <w:szCs w:val="22"/>
        </w:rPr>
      </w:pPr>
      <w:r w:rsidRPr="004B295D">
        <w:rPr>
          <w:rFonts w:ascii="Palatino Linotype" w:eastAsia="Palatino Linotype" w:hAnsi="Palatino Linotype" w:cs="Palatino Linotype"/>
          <w:b/>
          <w:i/>
          <w:sz w:val="22"/>
          <w:szCs w:val="22"/>
        </w:rPr>
        <w:lastRenderedPageBreak/>
        <w:t>…</w:t>
      </w:r>
    </w:p>
    <w:p w:rsidR="00260ADE" w:rsidRPr="004B295D" w:rsidRDefault="00E46733">
      <w:pPr>
        <w:tabs>
          <w:tab w:val="left" w:pos="851"/>
        </w:tabs>
        <w:ind w:left="851" w:right="901"/>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b/>
          <w:i/>
          <w:sz w:val="22"/>
          <w:szCs w:val="22"/>
        </w:rPr>
        <w:t xml:space="preserve">II. El nombre del solicitante </w:t>
      </w:r>
      <w:r w:rsidRPr="004B295D">
        <w:rPr>
          <w:rFonts w:ascii="Palatino Linotype" w:eastAsia="Palatino Linotype" w:hAnsi="Palatino Linotype" w:cs="Palatino Linotype"/>
          <w:b/>
          <w:i/>
          <w:color w:val="222222"/>
          <w:sz w:val="22"/>
          <w:szCs w:val="22"/>
        </w:rPr>
        <w:t>que</w:t>
      </w:r>
      <w:r w:rsidRPr="004B295D">
        <w:rPr>
          <w:rFonts w:ascii="Palatino Linotype" w:eastAsia="Palatino Linotype" w:hAnsi="Palatino Linotype" w:cs="Palatino Linotype"/>
          <w:b/>
          <w:i/>
          <w:sz w:val="22"/>
          <w:szCs w:val="22"/>
        </w:rPr>
        <w:t xml:space="preserve"> recurre </w:t>
      </w:r>
      <w:r w:rsidRPr="004B295D">
        <w:rPr>
          <w:rFonts w:ascii="Palatino Linotype" w:eastAsia="Palatino Linotype" w:hAnsi="Palatino Linotype" w:cs="Palatino Linotype"/>
          <w:i/>
          <w:sz w:val="22"/>
          <w:szCs w:val="22"/>
        </w:rPr>
        <w:t>o de su representante y, en su caso</w:t>
      </w:r>
      <w:proofErr w:type="gramStart"/>
      <w:r w:rsidRPr="004B295D">
        <w:rPr>
          <w:rFonts w:ascii="Palatino Linotype" w:eastAsia="Palatino Linotype" w:hAnsi="Palatino Linotype" w:cs="Palatino Linotype"/>
          <w:i/>
          <w:sz w:val="22"/>
          <w:szCs w:val="22"/>
        </w:rPr>
        <w:t>, …</w:t>
      </w:r>
      <w:proofErr w:type="gramEnd"/>
    </w:p>
    <w:p w:rsidR="00260ADE" w:rsidRPr="004B295D" w:rsidRDefault="00E46733">
      <w:pPr>
        <w:tabs>
          <w:tab w:val="left" w:pos="851"/>
        </w:tabs>
        <w:ind w:left="851" w:right="901"/>
        <w:jc w:val="both"/>
        <w:rPr>
          <w:rFonts w:ascii="Palatino Linotype" w:eastAsia="Palatino Linotype" w:hAnsi="Palatino Linotype" w:cs="Palatino Linotype"/>
          <w:b/>
          <w:i/>
          <w:sz w:val="22"/>
          <w:szCs w:val="22"/>
        </w:rPr>
      </w:pPr>
      <w:r w:rsidRPr="004B295D">
        <w:rPr>
          <w:rFonts w:ascii="Palatino Linotype" w:eastAsia="Palatino Linotype" w:hAnsi="Palatino Linotype" w:cs="Palatino Linotype"/>
          <w:b/>
          <w:i/>
          <w:sz w:val="22"/>
          <w:szCs w:val="22"/>
        </w:rPr>
        <w:t xml:space="preserve">En caso de </w:t>
      </w:r>
      <w:r w:rsidRPr="004B295D">
        <w:rPr>
          <w:rFonts w:ascii="Palatino Linotype" w:eastAsia="Palatino Linotype" w:hAnsi="Palatino Linotype" w:cs="Palatino Linotype"/>
          <w:b/>
          <w:i/>
          <w:color w:val="222222"/>
          <w:sz w:val="22"/>
          <w:szCs w:val="22"/>
        </w:rPr>
        <w:t>que</w:t>
      </w:r>
      <w:r w:rsidRPr="004B295D">
        <w:rPr>
          <w:rFonts w:ascii="Palatino Linotype" w:eastAsia="Palatino Linotype" w:hAnsi="Palatino Linotype" w:cs="Palatino Linotype"/>
          <w:b/>
          <w:i/>
          <w:sz w:val="22"/>
          <w:szCs w:val="22"/>
        </w:rPr>
        <w:t xml:space="preserve"> el recurso se interponga de manera electrónica no será indispensable que contengan los requisitos establecidos en las fracciones II</w:t>
      </w:r>
      <w:r w:rsidRPr="004B295D">
        <w:rPr>
          <w:rFonts w:ascii="Palatino Linotype" w:eastAsia="Palatino Linotype" w:hAnsi="Palatino Linotype" w:cs="Palatino Linotype"/>
          <w:i/>
          <w:sz w:val="22"/>
          <w:szCs w:val="22"/>
        </w:rPr>
        <w:t>, IV, VII y VIII.</w:t>
      </w:r>
      <w:r w:rsidRPr="004B295D">
        <w:rPr>
          <w:rFonts w:ascii="Palatino Linotype" w:eastAsia="Palatino Linotype" w:hAnsi="Palatino Linotype" w:cs="Palatino Linotype"/>
          <w:b/>
          <w:i/>
          <w:sz w:val="22"/>
          <w:szCs w:val="22"/>
        </w:rPr>
        <w:t>”</w:t>
      </w:r>
    </w:p>
    <w:p w:rsidR="00260ADE" w:rsidRPr="004B295D" w:rsidRDefault="00E46733">
      <w:pPr>
        <w:tabs>
          <w:tab w:val="left" w:pos="851"/>
        </w:tabs>
        <w:ind w:left="851" w:right="901"/>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(Énfasis añadido)</w:t>
      </w:r>
    </w:p>
    <w:p w:rsidR="00260ADE" w:rsidRPr="004B295D" w:rsidRDefault="00260ADE">
      <w:pPr>
        <w:tabs>
          <w:tab w:val="left" w:pos="851"/>
        </w:tabs>
        <w:ind w:right="901"/>
        <w:jc w:val="both"/>
        <w:rPr>
          <w:rFonts w:ascii="Palatino Linotype" w:eastAsia="Palatino Linotype" w:hAnsi="Palatino Linotype" w:cs="Palatino Linotype"/>
          <w:i/>
          <w:sz w:val="22"/>
          <w:szCs w:val="22"/>
        </w:rPr>
      </w:pPr>
    </w:p>
    <w:p w:rsidR="00260ADE" w:rsidRPr="004B295D" w:rsidRDefault="00E46733">
      <w:pPr>
        <w:spacing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rPr>
        <w:t>Es así que, derivado que el Recurso de Revisión materia del presente asunto, se interpuso de manera electrónica, no es necesario que contenga determinados requisitos, entre ellos, el nombre</w:t>
      </w:r>
      <w:r w:rsidRPr="004B295D">
        <w:rPr>
          <w:rFonts w:ascii="Palatino Linotype" w:eastAsia="Palatino Linotype" w:hAnsi="Palatino Linotype" w:cs="Palatino Linotype"/>
          <w:b/>
        </w:rPr>
        <w:t>;</w:t>
      </w:r>
      <w:r w:rsidRPr="004B295D">
        <w:rPr>
          <w:rFonts w:ascii="Palatino Linotype" w:eastAsia="Palatino Linotype" w:hAnsi="Palatino Linotype" w:cs="Palatino Linotype"/>
        </w:rPr>
        <w:t xml:space="preserve"> por lo que, en el presente caso, al haber sido presentado el Recurso de Revisión vía </w:t>
      </w:r>
      <w:r w:rsidRPr="004B295D">
        <w:rPr>
          <w:rFonts w:ascii="Palatino Linotype" w:eastAsia="Palatino Linotype" w:hAnsi="Palatino Linotype" w:cs="Palatino Linotype"/>
          <w:b/>
        </w:rPr>
        <w:t>SAIMEX</w:t>
      </w:r>
      <w:r w:rsidRPr="004B295D">
        <w:rPr>
          <w:rFonts w:ascii="Palatino Linotype" w:eastAsia="Palatino Linotype" w:hAnsi="Palatino Linotype" w:cs="Palatino Linotype"/>
        </w:rPr>
        <w:t>, dicho requisito resulta innecesario.</w:t>
      </w:r>
    </w:p>
    <w:p w:rsidR="00260ADE" w:rsidRPr="004B295D" w:rsidRDefault="00260ADE">
      <w:pPr>
        <w:spacing w:line="360" w:lineRule="auto"/>
        <w:jc w:val="both"/>
        <w:rPr>
          <w:rFonts w:ascii="Palatino Linotype" w:eastAsia="Palatino Linotype" w:hAnsi="Palatino Linotype" w:cs="Palatino Linotype"/>
          <w:b/>
        </w:rPr>
      </w:pPr>
    </w:p>
    <w:p w:rsidR="00260ADE" w:rsidRPr="004B295D" w:rsidRDefault="00E46733">
      <w:pPr>
        <w:spacing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rPr>
        <w:t xml:space="preserve">Lo anterior es así, pues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w:t>
      </w:r>
      <w:r w:rsidRPr="004B295D">
        <w:rPr>
          <w:rFonts w:ascii="Palatino Linotype" w:eastAsia="Palatino Linotype" w:hAnsi="Palatino Linotype" w:cs="Palatino Linotype"/>
          <w:b/>
          <w:u w:val="single"/>
        </w:rPr>
        <w:t xml:space="preserve">el nombre no es un requisito </w:t>
      </w:r>
      <w:r w:rsidRPr="004B295D">
        <w:rPr>
          <w:rFonts w:ascii="Palatino Linotype" w:eastAsia="Palatino Linotype" w:hAnsi="Palatino Linotype" w:cs="Palatino Linotype"/>
          <w:b/>
          <w:i/>
          <w:u w:val="single"/>
        </w:rPr>
        <w:t>sine qua non</w:t>
      </w:r>
      <w:r w:rsidRPr="004B295D">
        <w:rPr>
          <w:rFonts w:ascii="Palatino Linotype" w:eastAsia="Palatino Linotype" w:hAnsi="Palatino Linotype" w:cs="Palatino Linotype"/>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260ADE" w:rsidRPr="004B295D" w:rsidRDefault="00260ADE">
      <w:pPr>
        <w:spacing w:line="360" w:lineRule="auto"/>
        <w:jc w:val="both"/>
        <w:rPr>
          <w:rFonts w:ascii="Palatino Linotype" w:eastAsia="Palatino Linotype" w:hAnsi="Palatino Linotype" w:cs="Palatino Linotype"/>
        </w:rPr>
      </w:pPr>
    </w:p>
    <w:p w:rsidR="00260ADE" w:rsidRPr="004B295D" w:rsidRDefault="00E46733">
      <w:pPr>
        <w:spacing w:line="360" w:lineRule="auto"/>
        <w:jc w:val="both"/>
        <w:rPr>
          <w:rFonts w:ascii="Palatino Linotype" w:eastAsia="Palatino Linotype" w:hAnsi="Palatino Linotype" w:cs="Palatino Linotype"/>
          <w:sz w:val="22"/>
          <w:szCs w:val="22"/>
        </w:rPr>
      </w:pPr>
      <w:r w:rsidRPr="004B295D">
        <w:rPr>
          <w:rFonts w:ascii="Palatino Linotype" w:eastAsia="Palatino Linotype" w:hAnsi="Palatino Linotype" w:cs="Palatino Linotype"/>
        </w:rPr>
        <w:t xml:space="preserve">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w:t>
      </w:r>
      <w:r w:rsidRPr="004B295D">
        <w:rPr>
          <w:rFonts w:ascii="Palatino Linotype" w:eastAsia="Palatino Linotype" w:hAnsi="Palatino Linotype" w:cs="Palatino Linotype"/>
        </w:rPr>
        <w:lastRenderedPageBreak/>
        <w:t>Acceso a la Información Pública, toda vez que disponen que toda persona sin necesidad de acreditar interés alguno o justificar su utilización, tendrá acceso gratuito a la Información Pública.</w:t>
      </w:r>
    </w:p>
    <w:p w:rsidR="00260ADE" w:rsidRPr="004B295D" w:rsidRDefault="00260ADE">
      <w:pPr>
        <w:tabs>
          <w:tab w:val="left" w:pos="851"/>
        </w:tabs>
        <w:ind w:left="851" w:right="901"/>
        <w:jc w:val="both"/>
        <w:rPr>
          <w:rFonts w:ascii="Palatino Linotype" w:eastAsia="Palatino Linotype" w:hAnsi="Palatino Linotype" w:cs="Palatino Linotype"/>
          <w:sz w:val="22"/>
          <w:szCs w:val="22"/>
        </w:rPr>
      </w:pPr>
    </w:p>
    <w:p w:rsidR="00260ADE" w:rsidRPr="004B295D" w:rsidRDefault="00E46733">
      <w:pPr>
        <w:spacing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rPr>
        <w:t xml:space="preserve">Asimismo, se estima que el requisito relativo al nombre de </w:t>
      </w:r>
      <w:r w:rsidRPr="004B295D">
        <w:rPr>
          <w:rFonts w:ascii="Palatino Linotype" w:eastAsia="Palatino Linotype" w:hAnsi="Palatino Linotype" w:cs="Palatino Linotype"/>
          <w:b/>
        </w:rPr>
        <w:t>EL RECURRENTE</w:t>
      </w:r>
      <w:r w:rsidRPr="004B295D">
        <w:rPr>
          <w:rFonts w:ascii="Palatino Linotype" w:eastAsia="Palatino Linotype" w:hAnsi="Palatino Linotype" w:cs="Palatino Linotype"/>
        </w:rPr>
        <w:t xml:space="preserve">  no constituye un presupuesto indispensable de </w:t>
      </w:r>
      <w:proofErr w:type="spellStart"/>
      <w:r w:rsidRPr="004B295D">
        <w:rPr>
          <w:rFonts w:ascii="Palatino Linotype" w:eastAsia="Palatino Linotype" w:hAnsi="Palatino Linotype" w:cs="Palatino Linotype"/>
        </w:rPr>
        <w:t>procedibilidad</w:t>
      </w:r>
      <w:proofErr w:type="spellEnd"/>
      <w:r w:rsidRPr="004B295D">
        <w:rPr>
          <w:rFonts w:ascii="Palatino Linotype" w:eastAsia="Palatino Linotype" w:hAnsi="Palatino Linotype" w:cs="Palatino Linotype"/>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4B295D">
        <w:rPr>
          <w:rFonts w:ascii="Palatino Linotype" w:eastAsia="Palatino Linotype" w:hAnsi="Palatino Linotype" w:cs="Palatino Linotype"/>
          <w:b/>
        </w:rPr>
        <w:t xml:space="preserve">EL RECURRENTE </w:t>
      </w:r>
      <w:r w:rsidRPr="004B295D">
        <w:rPr>
          <w:rFonts w:ascii="Palatino Linotype" w:eastAsia="Palatino Linotype" w:hAnsi="Palatino Linotype" w:cs="Palatino Linotype"/>
        </w:rPr>
        <w:t xml:space="preserve"> es la misma persona que realizó la solicitud de Acceso a la Información Pública que ahora se impugna.</w:t>
      </w:r>
    </w:p>
    <w:p w:rsidR="00260ADE" w:rsidRPr="004B295D" w:rsidRDefault="00260ADE">
      <w:pPr>
        <w:tabs>
          <w:tab w:val="left" w:pos="851"/>
        </w:tabs>
        <w:ind w:left="851" w:right="901"/>
        <w:jc w:val="both"/>
        <w:rPr>
          <w:rFonts w:ascii="Palatino Linotype" w:eastAsia="Palatino Linotype" w:hAnsi="Palatino Linotype" w:cs="Palatino Linotype"/>
          <w:sz w:val="22"/>
          <w:szCs w:val="22"/>
        </w:rPr>
      </w:pPr>
    </w:p>
    <w:p w:rsidR="00260ADE" w:rsidRPr="004B295D" w:rsidRDefault="00E46733">
      <w:pPr>
        <w:spacing w:line="360" w:lineRule="auto"/>
        <w:ind w:right="49"/>
        <w:jc w:val="both"/>
        <w:rPr>
          <w:rFonts w:ascii="Palatino Linotype" w:eastAsia="Palatino Linotype" w:hAnsi="Palatino Linotype" w:cs="Palatino Linotype"/>
        </w:rPr>
      </w:pPr>
      <w:r w:rsidRPr="004B295D">
        <w:rPr>
          <w:rFonts w:ascii="Palatino Linotype" w:eastAsia="Palatino Linotype" w:hAnsi="Palatino Linotype" w:cs="Palatino Linotype"/>
        </w:rPr>
        <w:t xml:space="preserve">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w:t>
      </w:r>
      <w:r w:rsidRPr="004B295D">
        <w:rPr>
          <w:rFonts w:ascii="Palatino Linotype" w:eastAsia="Palatino Linotype" w:hAnsi="Palatino Linotype" w:cs="Palatino Linotype"/>
        </w:rPr>
        <w:lastRenderedPageBreak/>
        <w:t xml:space="preserve">de un Derecho Humano, como el Derecho de Acceso a la Información Pública, por una cuestión procedimental.  </w:t>
      </w:r>
    </w:p>
    <w:p w:rsidR="00260ADE" w:rsidRPr="004B295D" w:rsidRDefault="00260ADE">
      <w:pPr>
        <w:spacing w:line="360" w:lineRule="auto"/>
        <w:ind w:right="49"/>
        <w:jc w:val="both"/>
        <w:rPr>
          <w:rFonts w:ascii="Palatino Linotype" w:eastAsia="Palatino Linotype" w:hAnsi="Palatino Linotype" w:cs="Palatino Linotype"/>
        </w:rPr>
      </w:pPr>
    </w:p>
    <w:p w:rsidR="00260ADE" w:rsidRPr="004B295D" w:rsidRDefault="00E46733">
      <w:pPr>
        <w:spacing w:line="360" w:lineRule="auto"/>
        <w:jc w:val="both"/>
        <w:rPr>
          <w:rFonts w:ascii="Palatino Linotype" w:eastAsia="Palatino Linotype" w:hAnsi="Palatino Linotype" w:cs="Palatino Linotype"/>
          <w:b/>
        </w:rPr>
      </w:pPr>
      <w:r w:rsidRPr="004B295D">
        <w:rPr>
          <w:rFonts w:ascii="Palatino Linotype" w:eastAsia="Palatino Linotype" w:hAnsi="Palatino Linotype" w:cs="Palatino Linotype"/>
          <w:b/>
          <w:sz w:val="28"/>
          <w:szCs w:val="28"/>
        </w:rPr>
        <w:t>QUINTO</w:t>
      </w:r>
      <w:r w:rsidRPr="004B295D">
        <w:rPr>
          <w:rFonts w:ascii="Palatino Linotype" w:eastAsia="Palatino Linotype" w:hAnsi="Palatino Linotype" w:cs="Palatino Linotype"/>
          <w:b/>
        </w:rPr>
        <w:t xml:space="preserve">. Estudio y resolución del asunto. </w:t>
      </w:r>
    </w:p>
    <w:p w:rsidR="00260ADE" w:rsidRPr="004B295D" w:rsidRDefault="00E46733">
      <w:pPr>
        <w:tabs>
          <w:tab w:val="left" w:pos="709"/>
        </w:tabs>
        <w:spacing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rPr>
        <w:t xml:space="preserve">En primera instancia es importante recordar que, </w:t>
      </w:r>
      <w:r w:rsidRPr="004B295D">
        <w:rPr>
          <w:rFonts w:ascii="Palatino Linotype" w:eastAsia="Palatino Linotype" w:hAnsi="Palatino Linotype" w:cs="Palatino Linotype"/>
          <w:b/>
        </w:rPr>
        <w:t>EL RECURRENTE</w:t>
      </w:r>
      <w:r w:rsidRPr="004B295D">
        <w:rPr>
          <w:rFonts w:ascii="Palatino Linotype" w:eastAsia="Palatino Linotype" w:hAnsi="Palatino Linotype" w:cs="Palatino Linotype"/>
        </w:rPr>
        <w:t xml:space="preserve"> solicitó al </w:t>
      </w:r>
      <w:r w:rsidRPr="004B295D">
        <w:rPr>
          <w:rFonts w:ascii="Palatino Linotype" w:eastAsia="Palatino Linotype" w:hAnsi="Palatino Linotype" w:cs="Palatino Linotype"/>
          <w:b/>
        </w:rPr>
        <w:t>SUJETO OBLIGADO</w:t>
      </w:r>
      <w:r w:rsidRPr="004B295D">
        <w:rPr>
          <w:rFonts w:ascii="Palatino Linotype" w:eastAsia="Palatino Linotype" w:hAnsi="Palatino Linotype" w:cs="Palatino Linotype"/>
        </w:rPr>
        <w:t xml:space="preserve"> lo siguiente: </w:t>
      </w:r>
    </w:p>
    <w:p w:rsidR="00260ADE" w:rsidRPr="004B295D" w:rsidRDefault="00E46733">
      <w:pPr>
        <w:ind w:left="850"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“Le pido de la manera más atenta respondan las siguientes preguntas 1. ¿Cuál es el costo mensual y copia de las facturas por concepto de gasolina, alimentos y hospedajes del presidente del DIF? (desde enero 2022) 2. ¿</w:t>
      </w:r>
      <w:proofErr w:type="gramStart"/>
      <w:r w:rsidRPr="004B295D">
        <w:rPr>
          <w:rFonts w:ascii="Palatino Linotype" w:eastAsia="Palatino Linotype" w:hAnsi="Palatino Linotype" w:cs="Palatino Linotype"/>
          <w:i/>
          <w:sz w:val="22"/>
          <w:szCs w:val="22"/>
        </w:rPr>
        <w:t>cuántos</w:t>
      </w:r>
      <w:proofErr w:type="gramEnd"/>
      <w:r w:rsidRPr="004B295D">
        <w:rPr>
          <w:rFonts w:ascii="Palatino Linotype" w:eastAsia="Palatino Linotype" w:hAnsi="Palatino Linotype" w:cs="Palatino Linotype"/>
          <w:i/>
          <w:sz w:val="22"/>
          <w:szCs w:val="22"/>
        </w:rPr>
        <w:t xml:space="preserve"> empleados municipales tiene el ayuntamiento? Sindicalizados y confianza 3. ¿Cuál es el estado de proveedores y acreedores del H. ayuntamiento de enero del 2021 a la fecha? 4. ¿Cuantos eventos públicos ha tenido cada dirección del h. ayuntamiento especificando impresión de </w:t>
      </w:r>
      <w:proofErr w:type="spellStart"/>
      <w:r w:rsidRPr="004B295D">
        <w:rPr>
          <w:rFonts w:ascii="Palatino Linotype" w:eastAsia="Palatino Linotype" w:hAnsi="Palatino Linotype" w:cs="Palatino Linotype"/>
          <w:i/>
          <w:sz w:val="22"/>
          <w:szCs w:val="22"/>
        </w:rPr>
        <w:t>vinilonas</w:t>
      </w:r>
      <w:proofErr w:type="spellEnd"/>
      <w:r w:rsidRPr="004B295D">
        <w:rPr>
          <w:rFonts w:ascii="Palatino Linotype" w:eastAsia="Palatino Linotype" w:hAnsi="Palatino Linotype" w:cs="Palatino Linotype"/>
          <w:i/>
          <w:sz w:val="22"/>
          <w:szCs w:val="22"/>
        </w:rPr>
        <w:t xml:space="preserve">, renta de audio y/o sillas, botellas de agua, arreglos florales </w:t>
      </w:r>
      <w:proofErr w:type="spellStart"/>
      <w:r w:rsidRPr="004B295D">
        <w:rPr>
          <w:rFonts w:ascii="Palatino Linotype" w:eastAsia="Palatino Linotype" w:hAnsi="Palatino Linotype" w:cs="Palatino Linotype"/>
          <w:i/>
          <w:sz w:val="22"/>
          <w:szCs w:val="22"/>
        </w:rPr>
        <w:t>cofee</w:t>
      </w:r>
      <w:proofErr w:type="spellEnd"/>
      <w:r w:rsidRPr="004B295D">
        <w:rPr>
          <w:rFonts w:ascii="Palatino Linotype" w:eastAsia="Palatino Linotype" w:hAnsi="Palatino Linotype" w:cs="Palatino Linotype"/>
          <w:i/>
          <w:sz w:val="22"/>
          <w:szCs w:val="22"/>
        </w:rPr>
        <w:t xml:space="preserve"> break, etc.? Empresa que se contrató, monto de dinero que se pagó por cada servicio en cada evento desde enero 2022 5. ¿El gobierno municipal renta anuncios espectaculares? </w:t>
      </w:r>
      <w:proofErr w:type="spellStart"/>
      <w:r w:rsidRPr="004B295D">
        <w:rPr>
          <w:rFonts w:ascii="Palatino Linotype" w:eastAsia="Palatino Linotype" w:hAnsi="Palatino Linotype" w:cs="Palatino Linotype"/>
          <w:i/>
          <w:sz w:val="22"/>
          <w:szCs w:val="22"/>
        </w:rPr>
        <w:t>Cual</w:t>
      </w:r>
      <w:proofErr w:type="spellEnd"/>
      <w:r w:rsidRPr="004B295D">
        <w:rPr>
          <w:rFonts w:ascii="Palatino Linotype" w:eastAsia="Palatino Linotype" w:hAnsi="Palatino Linotype" w:cs="Palatino Linotype"/>
          <w:i/>
          <w:sz w:val="22"/>
          <w:szCs w:val="22"/>
        </w:rPr>
        <w:t xml:space="preserve"> es su ubicación costo inicial y de renta mensual</w:t>
      </w:r>
      <w:proofErr w:type="gramStart"/>
      <w:r w:rsidRPr="004B295D">
        <w:rPr>
          <w:rFonts w:ascii="Palatino Linotype" w:eastAsia="Palatino Linotype" w:hAnsi="Palatino Linotype" w:cs="Palatino Linotype"/>
          <w:i/>
          <w:sz w:val="22"/>
          <w:szCs w:val="22"/>
        </w:rPr>
        <w:t>?</w:t>
      </w:r>
      <w:proofErr w:type="gramEnd"/>
      <w:r w:rsidRPr="004B295D">
        <w:rPr>
          <w:rFonts w:ascii="Palatino Linotype" w:eastAsia="Palatino Linotype" w:hAnsi="Palatino Linotype" w:cs="Palatino Linotype"/>
          <w:i/>
          <w:sz w:val="22"/>
          <w:szCs w:val="22"/>
        </w:rPr>
        <w:t xml:space="preserve"> 6. ¿Cuáles son los proveedores que se han integrado al </w:t>
      </w:r>
      <w:proofErr w:type="spellStart"/>
      <w:r w:rsidRPr="004B295D">
        <w:rPr>
          <w:rFonts w:ascii="Palatino Linotype" w:eastAsia="Palatino Linotype" w:hAnsi="Palatino Linotype" w:cs="Palatino Linotype"/>
          <w:i/>
          <w:sz w:val="22"/>
          <w:szCs w:val="22"/>
        </w:rPr>
        <w:t>padron</w:t>
      </w:r>
      <w:proofErr w:type="spellEnd"/>
      <w:r w:rsidRPr="004B295D">
        <w:rPr>
          <w:rFonts w:ascii="Palatino Linotype" w:eastAsia="Palatino Linotype" w:hAnsi="Palatino Linotype" w:cs="Palatino Linotype"/>
          <w:i/>
          <w:sz w:val="22"/>
          <w:szCs w:val="22"/>
        </w:rPr>
        <w:t xml:space="preserve"> municipal de proveedores desde enero 2022? Nombre de la empresa, responsable o representante de la misma y fecha. 7. ¿Cuánto cuesta los pagos para el funcionamiento del portal web? Costo anual de servidor, nombre del proveedor, si se maneja </w:t>
      </w:r>
      <w:proofErr w:type="spellStart"/>
      <w:r w:rsidRPr="004B295D">
        <w:rPr>
          <w:rFonts w:ascii="Palatino Linotype" w:eastAsia="Palatino Linotype" w:hAnsi="Palatino Linotype" w:cs="Palatino Linotype"/>
          <w:i/>
          <w:sz w:val="22"/>
          <w:szCs w:val="22"/>
        </w:rPr>
        <w:t>atraves</w:t>
      </w:r>
      <w:proofErr w:type="spellEnd"/>
      <w:r w:rsidRPr="004B295D">
        <w:rPr>
          <w:rFonts w:ascii="Palatino Linotype" w:eastAsia="Palatino Linotype" w:hAnsi="Palatino Linotype" w:cs="Palatino Linotype"/>
          <w:i/>
          <w:sz w:val="22"/>
          <w:szCs w:val="22"/>
        </w:rPr>
        <w:t xml:space="preserve"> de </w:t>
      </w:r>
      <w:proofErr w:type="spellStart"/>
      <w:r w:rsidRPr="004B295D">
        <w:rPr>
          <w:rFonts w:ascii="Palatino Linotype" w:eastAsia="Palatino Linotype" w:hAnsi="Palatino Linotype" w:cs="Palatino Linotype"/>
          <w:i/>
          <w:sz w:val="22"/>
          <w:szCs w:val="22"/>
        </w:rPr>
        <w:t>person</w:t>
      </w:r>
      <w:proofErr w:type="spellEnd"/>
      <w:r w:rsidRPr="004B295D">
        <w:rPr>
          <w:rFonts w:ascii="Palatino Linotype" w:eastAsia="Palatino Linotype" w:hAnsi="Palatino Linotype" w:cs="Palatino Linotype"/>
          <w:i/>
          <w:sz w:val="22"/>
          <w:szCs w:val="22"/>
        </w:rPr>
        <w:t xml:space="preserve"> al interno o alguna empresa maneja el `portal</w:t>
      </w:r>
      <w:proofErr w:type="gramStart"/>
      <w:r w:rsidRPr="004B295D">
        <w:rPr>
          <w:rFonts w:ascii="Palatino Linotype" w:eastAsia="Palatino Linotype" w:hAnsi="Palatino Linotype" w:cs="Palatino Linotype"/>
          <w:i/>
          <w:sz w:val="22"/>
          <w:szCs w:val="22"/>
        </w:rPr>
        <w:t>?</w:t>
      </w:r>
      <w:proofErr w:type="gramEnd"/>
      <w:r w:rsidRPr="004B295D">
        <w:rPr>
          <w:rFonts w:ascii="Palatino Linotype" w:eastAsia="Palatino Linotype" w:hAnsi="Palatino Linotype" w:cs="Palatino Linotype"/>
          <w:i/>
          <w:sz w:val="22"/>
          <w:szCs w:val="22"/>
        </w:rPr>
        <w:t xml:space="preserve"> 8. ¿Las redes sociales </w:t>
      </w:r>
      <w:proofErr w:type="spellStart"/>
      <w:r w:rsidRPr="004B295D">
        <w:rPr>
          <w:rFonts w:ascii="Palatino Linotype" w:eastAsia="Palatino Linotype" w:hAnsi="Palatino Linotype" w:cs="Palatino Linotype"/>
          <w:i/>
          <w:sz w:val="22"/>
          <w:szCs w:val="22"/>
        </w:rPr>
        <w:t>intitucionales</w:t>
      </w:r>
      <w:proofErr w:type="spellEnd"/>
      <w:r w:rsidRPr="004B295D">
        <w:rPr>
          <w:rFonts w:ascii="Palatino Linotype" w:eastAsia="Palatino Linotype" w:hAnsi="Palatino Linotype" w:cs="Palatino Linotype"/>
          <w:i/>
          <w:sz w:val="22"/>
          <w:szCs w:val="22"/>
        </w:rPr>
        <w:t xml:space="preserve"> quien las maneja? Servidores </w:t>
      </w:r>
      <w:proofErr w:type="spellStart"/>
      <w:r w:rsidRPr="004B295D">
        <w:rPr>
          <w:rFonts w:ascii="Palatino Linotype" w:eastAsia="Palatino Linotype" w:hAnsi="Palatino Linotype" w:cs="Palatino Linotype"/>
          <w:i/>
          <w:sz w:val="22"/>
          <w:szCs w:val="22"/>
        </w:rPr>
        <w:t>publicos</w:t>
      </w:r>
      <w:proofErr w:type="spellEnd"/>
      <w:r w:rsidRPr="004B295D">
        <w:rPr>
          <w:rFonts w:ascii="Palatino Linotype" w:eastAsia="Palatino Linotype" w:hAnsi="Palatino Linotype" w:cs="Palatino Linotype"/>
          <w:i/>
          <w:sz w:val="22"/>
          <w:szCs w:val="22"/>
        </w:rPr>
        <w:t xml:space="preserve"> con nombre completo y sueldo o es alguna empresa</w:t>
      </w:r>
      <w:proofErr w:type="gramStart"/>
      <w:r w:rsidRPr="004B295D">
        <w:rPr>
          <w:rFonts w:ascii="Palatino Linotype" w:eastAsia="Palatino Linotype" w:hAnsi="Palatino Linotype" w:cs="Palatino Linotype"/>
          <w:i/>
          <w:sz w:val="22"/>
          <w:szCs w:val="22"/>
        </w:rPr>
        <w:t>?</w:t>
      </w:r>
      <w:proofErr w:type="gramEnd"/>
      <w:r w:rsidRPr="004B295D">
        <w:rPr>
          <w:rFonts w:ascii="Palatino Linotype" w:eastAsia="Palatino Linotype" w:hAnsi="Palatino Linotype" w:cs="Palatino Linotype"/>
          <w:i/>
          <w:sz w:val="22"/>
          <w:szCs w:val="22"/>
        </w:rPr>
        <w:t xml:space="preserve"> </w:t>
      </w:r>
      <w:proofErr w:type="spellStart"/>
      <w:r w:rsidRPr="004B295D">
        <w:rPr>
          <w:rFonts w:ascii="Palatino Linotype" w:eastAsia="Palatino Linotype" w:hAnsi="Palatino Linotype" w:cs="Palatino Linotype"/>
          <w:i/>
          <w:sz w:val="22"/>
          <w:szCs w:val="22"/>
        </w:rPr>
        <w:t>Cual</w:t>
      </w:r>
      <w:proofErr w:type="spellEnd"/>
      <w:r w:rsidRPr="004B295D">
        <w:rPr>
          <w:rFonts w:ascii="Palatino Linotype" w:eastAsia="Palatino Linotype" w:hAnsi="Palatino Linotype" w:cs="Palatino Linotype"/>
          <w:i/>
          <w:sz w:val="22"/>
          <w:szCs w:val="22"/>
        </w:rPr>
        <w:t xml:space="preserve"> es el monto que se le paga a la empresa en el contrato</w:t>
      </w:r>
      <w:proofErr w:type="gramStart"/>
      <w:r w:rsidRPr="004B295D">
        <w:rPr>
          <w:rFonts w:ascii="Palatino Linotype" w:eastAsia="Palatino Linotype" w:hAnsi="Palatino Linotype" w:cs="Palatino Linotype"/>
          <w:i/>
          <w:sz w:val="22"/>
          <w:szCs w:val="22"/>
        </w:rPr>
        <w:t>?</w:t>
      </w:r>
      <w:proofErr w:type="gramEnd"/>
      <w:r w:rsidRPr="004B295D">
        <w:rPr>
          <w:rFonts w:ascii="Palatino Linotype" w:eastAsia="Palatino Linotype" w:hAnsi="Palatino Linotype" w:cs="Palatino Linotype"/>
          <w:i/>
          <w:sz w:val="22"/>
          <w:szCs w:val="22"/>
        </w:rPr>
        <w:t xml:space="preserve"> Ya sea mensual o anual. 9. ¿Hay alguna empresa de consultoría o asesoría especializada contratada de cualquier manera por el gobierno municipal?” (</w:t>
      </w:r>
      <w:proofErr w:type="gramStart"/>
      <w:r w:rsidRPr="004B295D">
        <w:rPr>
          <w:rFonts w:ascii="Palatino Linotype" w:eastAsia="Palatino Linotype" w:hAnsi="Palatino Linotype" w:cs="Palatino Linotype"/>
          <w:i/>
          <w:sz w:val="22"/>
          <w:szCs w:val="22"/>
        </w:rPr>
        <w:t>sic</w:t>
      </w:r>
      <w:proofErr w:type="gramEnd"/>
      <w:r w:rsidRPr="004B295D">
        <w:rPr>
          <w:rFonts w:ascii="Palatino Linotype" w:eastAsia="Palatino Linotype" w:hAnsi="Palatino Linotype" w:cs="Palatino Linotype"/>
          <w:i/>
          <w:sz w:val="22"/>
          <w:szCs w:val="22"/>
        </w:rPr>
        <w:t>)</w:t>
      </w:r>
    </w:p>
    <w:p w:rsidR="00260ADE" w:rsidRPr="004B295D" w:rsidRDefault="00260ADE">
      <w:pPr>
        <w:ind w:left="850" w:right="899"/>
        <w:jc w:val="both"/>
        <w:rPr>
          <w:rFonts w:ascii="Palatino Linotype" w:eastAsia="Palatino Linotype" w:hAnsi="Palatino Linotype" w:cs="Palatino Linotype"/>
        </w:rPr>
      </w:pPr>
    </w:p>
    <w:p w:rsidR="00260ADE" w:rsidRPr="004B295D" w:rsidRDefault="00E46733">
      <w:pPr>
        <w:tabs>
          <w:tab w:val="left" w:pos="2422"/>
        </w:tabs>
        <w:spacing w:before="280" w:after="280" w:line="360" w:lineRule="auto"/>
        <w:ind w:right="49"/>
        <w:jc w:val="both"/>
        <w:rPr>
          <w:rFonts w:ascii="Palatino Linotype" w:eastAsia="Palatino Linotype" w:hAnsi="Palatino Linotype" w:cs="Palatino Linotype"/>
        </w:rPr>
      </w:pPr>
      <w:r w:rsidRPr="004B295D">
        <w:rPr>
          <w:rFonts w:ascii="Palatino Linotype" w:eastAsia="Palatino Linotype" w:hAnsi="Palatino Linotype" w:cs="Palatino Linotype"/>
        </w:rPr>
        <w:t xml:space="preserve">A lo que, </w:t>
      </w:r>
      <w:r w:rsidRPr="004B295D">
        <w:rPr>
          <w:rFonts w:ascii="Palatino Linotype" w:eastAsia="Palatino Linotype" w:hAnsi="Palatino Linotype" w:cs="Palatino Linotype"/>
          <w:b/>
        </w:rPr>
        <w:t>EL SUJETO OBLIGADO</w:t>
      </w:r>
      <w:r w:rsidRPr="004B295D">
        <w:rPr>
          <w:rFonts w:ascii="Palatino Linotype" w:eastAsia="Palatino Linotype" w:hAnsi="Palatino Linotype" w:cs="Palatino Linotype"/>
        </w:rPr>
        <w:t xml:space="preserve"> en respuesta remitió por un parte, referente a la información del El Sistema para el Desarrollo Integral de la Familia la respuesta emitida por la Tesorería señalando no haber generado facturas por conceptos </w:t>
      </w:r>
      <w:r w:rsidRPr="004B295D">
        <w:rPr>
          <w:rFonts w:ascii="Palatino Linotype" w:eastAsia="Palatino Linotype" w:hAnsi="Palatino Linotype" w:cs="Palatino Linotype"/>
        </w:rPr>
        <w:lastRenderedPageBreak/>
        <w:t xml:space="preserve">solicitados y por lo que respecta al Ayuntamiento, los titulares de la Dirección de Administración y Tesorería refirieron el cambio de modalidad a consulta directa de la información, motivo por el cual el particular se inconforma, lo que en consecuencia, actualiza las causales de procedencia previstas por la Ley de Transparencia y Acceso a la Información Pública del Estado de México y Municipios en su artículo 179 fracciones V y VIII que establece lo siguiente:  </w:t>
      </w:r>
    </w:p>
    <w:p w:rsidR="00260ADE" w:rsidRPr="004B295D" w:rsidRDefault="00E46733">
      <w:pPr>
        <w:tabs>
          <w:tab w:val="left" w:pos="2422"/>
        </w:tabs>
        <w:ind w:left="855"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w:t>
      </w:r>
      <w:r w:rsidRPr="004B295D">
        <w:rPr>
          <w:rFonts w:ascii="Palatino Linotype" w:eastAsia="Palatino Linotype" w:hAnsi="Palatino Linotype" w:cs="Palatino Linotype"/>
          <w:b/>
          <w:i/>
          <w:sz w:val="22"/>
          <w:szCs w:val="22"/>
        </w:rPr>
        <w:t xml:space="preserve">Artículo 179. </w:t>
      </w:r>
      <w:r w:rsidRPr="004B295D">
        <w:rPr>
          <w:rFonts w:ascii="Palatino Linotype" w:eastAsia="Palatino Linotype" w:hAnsi="Palatino Linotype" w:cs="Palatino Linotype"/>
          <w:i/>
          <w:sz w:val="22"/>
          <w:szCs w:val="22"/>
        </w:rPr>
        <w:t>El recurso de revisión es un medio de protección que la Ley otorga a los particulares,</w:t>
      </w:r>
    </w:p>
    <w:p w:rsidR="00260ADE" w:rsidRPr="004B295D" w:rsidRDefault="00E46733">
      <w:pPr>
        <w:tabs>
          <w:tab w:val="left" w:pos="2422"/>
        </w:tabs>
        <w:ind w:left="855" w:right="899"/>
        <w:jc w:val="both"/>
        <w:rPr>
          <w:rFonts w:ascii="Palatino Linotype" w:eastAsia="Palatino Linotype" w:hAnsi="Palatino Linotype" w:cs="Palatino Linotype"/>
          <w:i/>
          <w:sz w:val="22"/>
          <w:szCs w:val="22"/>
        </w:rPr>
      </w:pPr>
      <w:proofErr w:type="gramStart"/>
      <w:r w:rsidRPr="004B295D">
        <w:rPr>
          <w:rFonts w:ascii="Palatino Linotype" w:eastAsia="Palatino Linotype" w:hAnsi="Palatino Linotype" w:cs="Palatino Linotype"/>
          <w:i/>
          <w:sz w:val="22"/>
          <w:szCs w:val="22"/>
        </w:rPr>
        <w:t>para</w:t>
      </w:r>
      <w:proofErr w:type="gramEnd"/>
      <w:r w:rsidRPr="004B295D">
        <w:rPr>
          <w:rFonts w:ascii="Palatino Linotype" w:eastAsia="Palatino Linotype" w:hAnsi="Palatino Linotype" w:cs="Palatino Linotype"/>
          <w:i/>
          <w:sz w:val="22"/>
          <w:szCs w:val="22"/>
        </w:rPr>
        <w:t xml:space="preserve"> hacer valer su derecho de acceso a la información pública, y procederá en contra de las siguientes</w:t>
      </w:r>
    </w:p>
    <w:p w:rsidR="00260ADE" w:rsidRPr="004B295D" w:rsidRDefault="00E46733">
      <w:pPr>
        <w:tabs>
          <w:tab w:val="left" w:pos="2422"/>
        </w:tabs>
        <w:ind w:left="855" w:right="899"/>
        <w:jc w:val="both"/>
        <w:rPr>
          <w:rFonts w:ascii="Palatino Linotype" w:eastAsia="Palatino Linotype" w:hAnsi="Palatino Linotype" w:cs="Palatino Linotype"/>
          <w:i/>
          <w:sz w:val="22"/>
          <w:szCs w:val="22"/>
        </w:rPr>
      </w:pPr>
      <w:proofErr w:type="gramStart"/>
      <w:r w:rsidRPr="004B295D">
        <w:rPr>
          <w:rFonts w:ascii="Palatino Linotype" w:eastAsia="Palatino Linotype" w:hAnsi="Palatino Linotype" w:cs="Palatino Linotype"/>
          <w:i/>
          <w:sz w:val="22"/>
          <w:szCs w:val="22"/>
        </w:rPr>
        <w:t>causas</w:t>
      </w:r>
      <w:proofErr w:type="gramEnd"/>
      <w:r w:rsidRPr="004B295D">
        <w:rPr>
          <w:rFonts w:ascii="Palatino Linotype" w:eastAsia="Palatino Linotype" w:hAnsi="Palatino Linotype" w:cs="Palatino Linotype"/>
          <w:i/>
          <w:sz w:val="22"/>
          <w:szCs w:val="22"/>
        </w:rPr>
        <w:t>:</w:t>
      </w:r>
    </w:p>
    <w:p w:rsidR="00260ADE" w:rsidRPr="004B295D" w:rsidRDefault="00E46733">
      <w:pPr>
        <w:tabs>
          <w:tab w:val="left" w:pos="2422"/>
        </w:tabs>
        <w:ind w:left="855"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I. La negativa a la información solicitada;</w:t>
      </w:r>
    </w:p>
    <w:p w:rsidR="00260ADE" w:rsidRPr="004B295D" w:rsidRDefault="00E46733">
      <w:pPr>
        <w:tabs>
          <w:tab w:val="left" w:pos="2422"/>
        </w:tabs>
        <w:ind w:left="855"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II. La clasificación de la información;</w:t>
      </w:r>
    </w:p>
    <w:p w:rsidR="00260ADE" w:rsidRPr="004B295D" w:rsidRDefault="00E46733">
      <w:pPr>
        <w:tabs>
          <w:tab w:val="left" w:pos="2422"/>
        </w:tabs>
        <w:ind w:left="855"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III. La declaración de inexistencia de la información;</w:t>
      </w:r>
    </w:p>
    <w:p w:rsidR="00260ADE" w:rsidRPr="004B295D" w:rsidRDefault="00E46733">
      <w:pPr>
        <w:tabs>
          <w:tab w:val="left" w:pos="2422"/>
        </w:tabs>
        <w:ind w:left="855"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IV. La declaración de incompetencia por el sujeto obligado;</w:t>
      </w:r>
    </w:p>
    <w:p w:rsidR="00260ADE" w:rsidRPr="004B295D" w:rsidRDefault="00E46733">
      <w:pPr>
        <w:tabs>
          <w:tab w:val="left" w:pos="2422"/>
        </w:tabs>
        <w:ind w:left="855" w:right="899"/>
        <w:jc w:val="both"/>
        <w:rPr>
          <w:rFonts w:ascii="Palatino Linotype" w:eastAsia="Palatino Linotype" w:hAnsi="Palatino Linotype" w:cs="Palatino Linotype"/>
          <w:b/>
          <w:i/>
          <w:sz w:val="22"/>
          <w:szCs w:val="22"/>
        </w:rPr>
      </w:pPr>
      <w:r w:rsidRPr="004B295D">
        <w:rPr>
          <w:rFonts w:ascii="Palatino Linotype" w:eastAsia="Palatino Linotype" w:hAnsi="Palatino Linotype" w:cs="Palatino Linotype"/>
          <w:b/>
          <w:i/>
          <w:sz w:val="22"/>
          <w:szCs w:val="22"/>
        </w:rPr>
        <w:t>V. La entrega de información incompleta;</w:t>
      </w:r>
    </w:p>
    <w:p w:rsidR="00260ADE" w:rsidRPr="004B295D" w:rsidRDefault="00E46733">
      <w:pPr>
        <w:tabs>
          <w:tab w:val="left" w:pos="2422"/>
        </w:tabs>
        <w:ind w:left="855"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VI. La entrega de información que no corresponda con lo solicitado;</w:t>
      </w:r>
    </w:p>
    <w:p w:rsidR="00260ADE" w:rsidRPr="004B295D" w:rsidRDefault="00E46733">
      <w:pPr>
        <w:tabs>
          <w:tab w:val="left" w:pos="2422"/>
        </w:tabs>
        <w:ind w:left="855"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VII. La falta de respuesta a una solicitud de acceso a la información;</w:t>
      </w:r>
    </w:p>
    <w:p w:rsidR="00260ADE" w:rsidRPr="004B295D" w:rsidRDefault="00E46733">
      <w:pPr>
        <w:tabs>
          <w:tab w:val="left" w:pos="2422"/>
        </w:tabs>
        <w:ind w:left="855" w:right="899"/>
        <w:jc w:val="both"/>
        <w:rPr>
          <w:rFonts w:ascii="Palatino Linotype" w:eastAsia="Palatino Linotype" w:hAnsi="Palatino Linotype" w:cs="Palatino Linotype"/>
          <w:b/>
          <w:i/>
          <w:sz w:val="22"/>
          <w:szCs w:val="22"/>
        </w:rPr>
      </w:pPr>
      <w:r w:rsidRPr="004B295D">
        <w:rPr>
          <w:rFonts w:ascii="Palatino Linotype" w:eastAsia="Palatino Linotype" w:hAnsi="Palatino Linotype" w:cs="Palatino Linotype"/>
          <w:b/>
          <w:i/>
          <w:sz w:val="22"/>
          <w:szCs w:val="22"/>
        </w:rPr>
        <w:t>VIII. La notificación, entrega o puesta a disposición de información en una modalidad o formato distinto al solicitado;</w:t>
      </w:r>
    </w:p>
    <w:p w:rsidR="00260ADE" w:rsidRPr="004B295D" w:rsidRDefault="00E46733">
      <w:pPr>
        <w:tabs>
          <w:tab w:val="left" w:pos="2422"/>
        </w:tabs>
        <w:ind w:left="855"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IX. La entrega o puesta a disposición de información en un formato incomprensible y/o no accesible para el solicitante;</w:t>
      </w:r>
    </w:p>
    <w:p w:rsidR="00260ADE" w:rsidRPr="004B295D" w:rsidRDefault="00E46733">
      <w:pPr>
        <w:tabs>
          <w:tab w:val="left" w:pos="2422"/>
        </w:tabs>
        <w:ind w:left="855"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X. Los costos o tiempos de entrega de la información;</w:t>
      </w:r>
    </w:p>
    <w:p w:rsidR="00260ADE" w:rsidRPr="004B295D" w:rsidRDefault="00E46733">
      <w:pPr>
        <w:tabs>
          <w:tab w:val="left" w:pos="2422"/>
        </w:tabs>
        <w:ind w:left="855"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XI. La falta de trámite a una solicitud;</w:t>
      </w:r>
    </w:p>
    <w:p w:rsidR="00260ADE" w:rsidRPr="004B295D" w:rsidRDefault="00E46733">
      <w:pPr>
        <w:tabs>
          <w:tab w:val="left" w:pos="2422"/>
        </w:tabs>
        <w:ind w:left="855"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XII. La negativa a permitir la consulta directa de la información;</w:t>
      </w:r>
    </w:p>
    <w:p w:rsidR="00260ADE" w:rsidRPr="004B295D" w:rsidRDefault="00E46733">
      <w:pPr>
        <w:tabs>
          <w:tab w:val="left" w:pos="2422"/>
        </w:tabs>
        <w:ind w:left="855" w:right="899"/>
        <w:jc w:val="both"/>
        <w:rPr>
          <w:rFonts w:ascii="Palatino Linotype" w:eastAsia="Palatino Linotype" w:hAnsi="Palatino Linotype" w:cs="Palatino Linotype"/>
          <w:b/>
          <w:i/>
          <w:sz w:val="22"/>
          <w:szCs w:val="22"/>
        </w:rPr>
      </w:pPr>
      <w:r w:rsidRPr="004B295D">
        <w:rPr>
          <w:rFonts w:ascii="Palatino Linotype" w:eastAsia="Palatino Linotype" w:hAnsi="Palatino Linotype" w:cs="Palatino Linotype"/>
          <w:b/>
          <w:i/>
          <w:sz w:val="22"/>
          <w:szCs w:val="22"/>
        </w:rPr>
        <w:t>XIII. La falta, deficiencia o insuficiencia de la fundamentación y/o motivación en la respuesta; y</w:t>
      </w:r>
    </w:p>
    <w:p w:rsidR="00260ADE" w:rsidRPr="004B295D" w:rsidRDefault="00E46733">
      <w:pPr>
        <w:tabs>
          <w:tab w:val="left" w:pos="2422"/>
        </w:tabs>
        <w:ind w:left="855"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XIV. La orientación a un trámite específico.</w:t>
      </w:r>
    </w:p>
    <w:p w:rsidR="00260ADE" w:rsidRPr="004B295D" w:rsidRDefault="00E46733">
      <w:pPr>
        <w:tabs>
          <w:tab w:val="left" w:pos="2422"/>
        </w:tabs>
        <w:ind w:left="855" w:right="899"/>
        <w:jc w:val="both"/>
        <w:rPr>
          <w:rFonts w:ascii="Palatino Linotype" w:eastAsia="Palatino Linotype" w:hAnsi="Palatino Linotype" w:cs="Palatino Linotype"/>
        </w:rPr>
      </w:pPr>
      <w:r w:rsidRPr="004B295D">
        <w:rPr>
          <w:rFonts w:ascii="Palatino Linotype" w:eastAsia="Palatino Linotype" w:hAnsi="Palatino Linotype" w:cs="Palatino Linotype"/>
          <w:i/>
          <w:sz w:val="22"/>
          <w:szCs w:val="22"/>
        </w:rPr>
        <w:t xml:space="preserve">La respuesta que den los sujetos obligados derivada de la resolución a un recurso de revisión que proceda por las causales señaladas en las fracciones IV, VII, IX, X, XI y XII es susceptible de ser impugnada de nueva cuenta, mediante recurso de revisión, </w:t>
      </w:r>
      <w:r w:rsidRPr="004B295D">
        <w:rPr>
          <w:rFonts w:ascii="Palatino Linotype" w:eastAsia="Palatino Linotype" w:hAnsi="Palatino Linotype" w:cs="Palatino Linotype"/>
          <w:i/>
          <w:sz w:val="22"/>
          <w:szCs w:val="22"/>
        </w:rPr>
        <w:lastRenderedPageBreak/>
        <w:t>ante el Instituto.”</w:t>
      </w:r>
      <w:r w:rsidRPr="004B295D">
        <w:rPr>
          <w:rFonts w:ascii="Palatino Linotype" w:eastAsia="Palatino Linotype" w:hAnsi="Palatino Linotype" w:cs="Palatino Linotype"/>
          <w:i/>
          <w:sz w:val="22"/>
          <w:szCs w:val="22"/>
        </w:rPr>
        <w:br/>
        <w:t>(</w:t>
      </w:r>
      <w:proofErr w:type="gramStart"/>
      <w:r w:rsidRPr="004B295D">
        <w:rPr>
          <w:rFonts w:ascii="Palatino Linotype" w:eastAsia="Palatino Linotype" w:hAnsi="Palatino Linotype" w:cs="Palatino Linotype"/>
          <w:i/>
          <w:sz w:val="22"/>
          <w:szCs w:val="22"/>
        </w:rPr>
        <w:t>énfasis</w:t>
      </w:r>
      <w:proofErr w:type="gramEnd"/>
      <w:r w:rsidRPr="004B295D">
        <w:rPr>
          <w:rFonts w:ascii="Palatino Linotype" w:eastAsia="Palatino Linotype" w:hAnsi="Palatino Linotype" w:cs="Palatino Linotype"/>
          <w:i/>
          <w:sz w:val="22"/>
          <w:szCs w:val="22"/>
        </w:rPr>
        <w:t xml:space="preserve"> añadido)</w:t>
      </w:r>
    </w:p>
    <w:p w:rsidR="00260ADE" w:rsidRPr="004B295D" w:rsidRDefault="00E46733">
      <w:pPr>
        <w:tabs>
          <w:tab w:val="left" w:pos="2422"/>
        </w:tabs>
        <w:spacing w:before="280" w:after="280" w:line="360" w:lineRule="auto"/>
        <w:ind w:right="49"/>
        <w:jc w:val="both"/>
        <w:rPr>
          <w:rFonts w:ascii="Palatino Linotype" w:eastAsia="Palatino Linotype" w:hAnsi="Palatino Linotype" w:cs="Palatino Linotype"/>
        </w:rPr>
      </w:pPr>
      <w:r w:rsidRPr="004B295D">
        <w:rPr>
          <w:rFonts w:ascii="Palatino Linotype" w:eastAsia="Palatino Linotype" w:hAnsi="Palatino Linotype" w:cs="Palatino Linotype"/>
        </w:rPr>
        <w:t xml:space="preserve">Por lo que, lo procedente es analizar la totalidad de las constancias que obran en el expediente electrónico del </w:t>
      </w:r>
      <w:r w:rsidRPr="004B295D">
        <w:rPr>
          <w:rFonts w:ascii="Palatino Linotype" w:eastAsia="Palatino Linotype" w:hAnsi="Palatino Linotype" w:cs="Palatino Linotype"/>
          <w:b/>
        </w:rPr>
        <w:t>SAIMEX</w:t>
      </w:r>
      <w:r w:rsidRPr="004B295D">
        <w:rPr>
          <w:rFonts w:ascii="Palatino Linotype" w:eastAsia="Palatino Linotype" w:hAnsi="Palatino Linotype" w:cs="Palatino Linotype"/>
        </w:rPr>
        <w:t xml:space="preserve"> materia del presente estudio, para determinar si con las mismas se puede tener por satisfecho el derecho de acceso a la información del particular.</w:t>
      </w:r>
    </w:p>
    <w:p w:rsidR="00260ADE" w:rsidRPr="004B295D" w:rsidRDefault="00E46733">
      <w:pPr>
        <w:tabs>
          <w:tab w:val="left" w:pos="2422"/>
        </w:tabs>
        <w:spacing w:before="280" w:after="280" w:line="360" w:lineRule="auto"/>
        <w:ind w:right="49"/>
        <w:jc w:val="both"/>
        <w:rPr>
          <w:rFonts w:ascii="Palatino Linotype" w:eastAsia="Palatino Linotype" w:hAnsi="Palatino Linotype" w:cs="Palatino Linotype"/>
        </w:rPr>
      </w:pPr>
      <w:r w:rsidRPr="004B295D">
        <w:rPr>
          <w:rFonts w:ascii="Palatino Linotype" w:eastAsia="Palatino Linotype" w:hAnsi="Palatino Linotype" w:cs="Palatino Linotype"/>
        </w:rPr>
        <w:t xml:space="preserve">Así por lo que hace a la parte de la solicitud, referente a </w:t>
      </w:r>
      <w:r w:rsidRPr="004B295D">
        <w:rPr>
          <w:rFonts w:ascii="Palatino Linotype" w:eastAsia="Palatino Linotype" w:hAnsi="Palatino Linotype" w:cs="Palatino Linotype"/>
          <w:i/>
        </w:rPr>
        <w:t>“1. ¿Cuál es el costo mensual y copia de las facturas por concepto de gasolina, alimentos y hospedajes del presidente del DIF? (desde enero 2022)</w:t>
      </w:r>
      <w:r w:rsidRPr="004B295D">
        <w:rPr>
          <w:rFonts w:ascii="Palatino Linotype" w:eastAsia="Palatino Linotype" w:hAnsi="Palatino Linotype" w:cs="Palatino Linotype"/>
        </w:rPr>
        <w:t>” como quedó precisado en párrafos previos en respuesta el Tesorero del Sistema para el Desarrollo Integral de la Familia refirió que en el periodo solicitado, no se generaron facturas por los conceptos solicitados, por lo que conviene traer a colación el artículo 15 de la LEY QUE CREA LOS ORGANISMOS PUBLICOS DESCENTRALIZADOS DE ASISTENCIA SOCIAL, DE CARACTER MUNICIPAL, DENOMINADOS "SISTEMAS MUNICIPALES PARA EL DESARROLLO INTEGRAL DE LA FAMILIA" que es del tenor siguiente:</w:t>
      </w:r>
    </w:p>
    <w:p w:rsidR="00260ADE" w:rsidRPr="004B295D" w:rsidRDefault="00E46733">
      <w:pPr>
        <w:tabs>
          <w:tab w:val="left" w:pos="2422"/>
        </w:tabs>
        <w:spacing w:before="280" w:after="280"/>
        <w:ind w:left="850"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b/>
          <w:i/>
          <w:sz w:val="22"/>
          <w:szCs w:val="22"/>
        </w:rPr>
        <w:t>“Artículo 15.</w:t>
      </w:r>
      <w:r w:rsidRPr="004B295D">
        <w:rPr>
          <w:rFonts w:ascii="Palatino Linotype" w:eastAsia="Palatino Linotype" w:hAnsi="Palatino Linotype" w:cs="Palatino Linotype"/>
          <w:i/>
          <w:sz w:val="22"/>
          <w:szCs w:val="22"/>
        </w:rPr>
        <w:t xml:space="preserve">- El Tesorero será el responsable del manejo del presupuesto del Sistema Municipal, y de la administración de los recursos que conforman el patrimonio del organismo, lo cual hará en coordinación con el Director, debiendo informar los estados financieros mensualmente a la Junta de Gobierno o cuando ésta y la presidencia lo soliciten, además tendrá las siguientes atribuciones: </w:t>
      </w:r>
    </w:p>
    <w:p w:rsidR="00260ADE" w:rsidRPr="004B295D" w:rsidRDefault="00E46733">
      <w:pPr>
        <w:tabs>
          <w:tab w:val="left" w:pos="2422"/>
        </w:tabs>
        <w:spacing w:before="280" w:after="280"/>
        <w:ind w:left="850" w:right="899"/>
        <w:jc w:val="both"/>
        <w:rPr>
          <w:rFonts w:ascii="Palatino Linotype" w:eastAsia="Palatino Linotype" w:hAnsi="Palatino Linotype" w:cs="Palatino Linotype"/>
          <w:b/>
          <w:i/>
          <w:sz w:val="22"/>
          <w:szCs w:val="22"/>
        </w:rPr>
      </w:pPr>
      <w:r w:rsidRPr="004B295D">
        <w:rPr>
          <w:rFonts w:ascii="Palatino Linotype" w:eastAsia="Palatino Linotype" w:hAnsi="Palatino Linotype" w:cs="Palatino Linotype"/>
          <w:b/>
          <w:i/>
          <w:sz w:val="22"/>
          <w:szCs w:val="22"/>
        </w:rPr>
        <w:t xml:space="preserve">I. Administrar los recursos que conforman el patrimonio del organismo de conformidad con lo establecido en las disposiciones legales aplicables; </w:t>
      </w:r>
    </w:p>
    <w:p w:rsidR="00260ADE" w:rsidRPr="004B295D" w:rsidRDefault="00E46733">
      <w:pPr>
        <w:tabs>
          <w:tab w:val="left" w:pos="2422"/>
        </w:tabs>
        <w:spacing w:before="280" w:after="280"/>
        <w:ind w:left="850" w:right="899"/>
        <w:jc w:val="both"/>
        <w:rPr>
          <w:rFonts w:ascii="Palatino Linotype" w:eastAsia="Palatino Linotype" w:hAnsi="Palatino Linotype" w:cs="Palatino Linotype"/>
          <w:b/>
          <w:i/>
          <w:sz w:val="22"/>
          <w:szCs w:val="22"/>
        </w:rPr>
      </w:pPr>
      <w:r w:rsidRPr="004B295D">
        <w:rPr>
          <w:rFonts w:ascii="Palatino Linotype" w:eastAsia="Palatino Linotype" w:hAnsi="Palatino Linotype" w:cs="Palatino Linotype"/>
          <w:b/>
          <w:i/>
          <w:sz w:val="22"/>
          <w:szCs w:val="22"/>
        </w:rPr>
        <w:lastRenderedPageBreak/>
        <w:t xml:space="preserve">II. Llevar los libros y registros contables, financieros y administrativos de los ingresos, egresos e inventarios; </w:t>
      </w:r>
    </w:p>
    <w:p w:rsidR="00260ADE" w:rsidRPr="004B295D" w:rsidRDefault="00E46733">
      <w:pPr>
        <w:tabs>
          <w:tab w:val="left" w:pos="2422"/>
        </w:tabs>
        <w:spacing w:before="280" w:after="280"/>
        <w:ind w:left="850"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 xml:space="preserve">III. Proporcionar oportunamente a la Junta de Gobierno todos los datos e informes que sean necesarios para la formulación del Presupuesto de Egresos del organismo, vigilando que se ajuste a las disposiciones legales aplicables; </w:t>
      </w:r>
    </w:p>
    <w:p w:rsidR="00260ADE" w:rsidRPr="004B295D" w:rsidRDefault="00E46733">
      <w:pPr>
        <w:tabs>
          <w:tab w:val="left" w:pos="2422"/>
        </w:tabs>
        <w:spacing w:before="280" w:after="280"/>
        <w:ind w:left="850"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 xml:space="preserve">IV. Presentar anualmente a la Junta de Gobierno un informe de la situación contable financiera de la Tesorería del Organismo; </w:t>
      </w:r>
    </w:p>
    <w:p w:rsidR="00260ADE" w:rsidRPr="004B295D" w:rsidRDefault="00E46733">
      <w:pPr>
        <w:tabs>
          <w:tab w:val="left" w:pos="2422"/>
        </w:tabs>
        <w:spacing w:before="280" w:after="280"/>
        <w:ind w:left="850"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 xml:space="preserve">V. Contestar oportunamente los pliegos de observaciones y responsabilidades que haga el Órgano Superior de Fiscalización del Estado de México, así como atender en tiempo y forma las solicitudes de información que éste requiera, informando al Consejo Directivo. </w:t>
      </w:r>
    </w:p>
    <w:p w:rsidR="00260ADE" w:rsidRPr="004B295D" w:rsidRDefault="00E46733">
      <w:pPr>
        <w:tabs>
          <w:tab w:val="left" w:pos="2422"/>
        </w:tabs>
        <w:spacing w:before="280" w:after="280"/>
        <w:ind w:left="850" w:right="899"/>
        <w:jc w:val="both"/>
        <w:rPr>
          <w:rFonts w:ascii="Palatino Linotype" w:eastAsia="Palatino Linotype" w:hAnsi="Palatino Linotype" w:cs="Palatino Linotype"/>
          <w:b/>
          <w:i/>
          <w:sz w:val="22"/>
          <w:szCs w:val="22"/>
        </w:rPr>
      </w:pPr>
      <w:r w:rsidRPr="004B295D">
        <w:rPr>
          <w:rFonts w:ascii="Palatino Linotype" w:eastAsia="Palatino Linotype" w:hAnsi="Palatino Linotype" w:cs="Palatino Linotype"/>
          <w:b/>
          <w:i/>
          <w:sz w:val="22"/>
          <w:szCs w:val="22"/>
        </w:rPr>
        <w:t xml:space="preserve">VI. Certificar los documentos a su cuidado, por acuerdo expreso de la Junta de Gobierno y cuando se trate de documentación presentada ante el Órgano Superior de Fiscalización del Estado de México; </w:t>
      </w:r>
    </w:p>
    <w:p w:rsidR="00260ADE" w:rsidRPr="004B295D" w:rsidRDefault="00E46733">
      <w:pPr>
        <w:tabs>
          <w:tab w:val="left" w:pos="2422"/>
        </w:tabs>
        <w:spacing w:before="280" w:after="280"/>
        <w:ind w:left="850"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 xml:space="preserve">VII. Integrar y autorizar con su firma, la documentación que deba presentarse al Órgano Superior de Fiscalización del Estado de México; y </w:t>
      </w:r>
    </w:p>
    <w:p w:rsidR="00260ADE" w:rsidRPr="004B295D" w:rsidRDefault="00E46733">
      <w:pPr>
        <w:tabs>
          <w:tab w:val="left" w:pos="2422"/>
        </w:tabs>
        <w:ind w:left="850"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VIII. Las demás que le confieran los ordenamientos legales y la Junta de Gobierno”</w:t>
      </w:r>
    </w:p>
    <w:p w:rsidR="00260ADE" w:rsidRPr="004B295D" w:rsidRDefault="00E46733">
      <w:pPr>
        <w:tabs>
          <w:tab w:val="left" w:pos="2422"/>
        </w:tabs>
        <w:ind w:left="850"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w:t>
      </w:r>
      <w:proofErr w:type="gramStart"/>
      <w:r w:rsidRPr="004B295D">
        <w:rPr>
          <w:rFonts w:ascii="Palatino Linotype" w:eastAsia="Palatino Linotype" w:hAnsi="Palatino Linotype" w:cs="Palatino Linotype"/>
          <w:i/>
          <w:sz w:val="22"/>
          <w:szCs w:val="22"/>
        </w:rPr>
        <w:t>énfasis</w:t>
      </w:r>
      <w:proofErr w:type="gramEnd"/>
      <w:r w:rsidRPr="004B295D">
        <w:rPr>
          <w:rFonts w:ascii="Palatino Linotype" w:eastAsia="Palatino Linotype" w:hAnsi="Palatino Linotype" w:cs="Palatino Linotype"/>
          <w:i/>
          <w:sz w:val="22"/>
          <w:szCs w:val="22"/>
        </w:rPr>
        <w:t xml:space="preserve"> añadido)</w:t>
      </w:r>
    </w:p>
    <w:p w:rsidR="00260ADE" w:rsidRPr="004B295D" w:rsidRDefault="00E46733">
      <w:pPr>
        <w:tabs>
          <w:tab w:val="left" w:pos="2422"/>
        </w:tabs>
        <w:spacing w:before="280" w:after="280" w:line="360" w:lineRule="auto"/>
        <w:ind w:right="49"/>
        <w:jc w:val="both"/>
        <w:rPr>
          <w:rFonts w:ascii="Palatino Linotype" w:eastAsia="Palatino Linotype" w:hAnsi="Palatino Linotype" w:cs="Palatino Linotype"/>
        </w:rPr>
      </w:pPr>
      <w:r w:rsidRPr="004B295D">
        <w:rPr>
          <w:rFonts w:ascii="Palatino Linotype" w:eastAsia="Palatino Linotype" w:hAnsi="Palatino Linotype" w:cs="Palatino Linotype"/>
        </w:rPr>
        <w:t xml:space="preserve">Del precepto anterior, se desprende que el Tesorero es el facultado para conocer de toda la información relacionada con los ingresos y egresos del sistema, lo que abarca entre otros, las facturas solicitadas por el particular, quien en respuesta señaló no haber generado facturas por los conceptos solicitados en el periodo requerido. </w:t>
      </w:r>
    </w:p>
    <w:p w:rsidR="00260ADE" w:rsidRPr="004B295D" w:rsidRDefault="00E46733">
      <w:pPr>
        <w:spacing w:after="280"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rPr>
        <w:t xml:space="preserve">En consecuencia, al haber existido un pronunciamiento de parte del </w:t>
      </w:r>
      <w:r w:rsidRPr="004B295D">
        <w:rPr>
          <w:rFonts w:ascii="Palatino Linotype" w:eastAsia="Palatino Linotype" w:hAnsi="Palatino Linotype" w:cs="Palatino Linotype"/>
          <w:b/>
        </w:rPr>
        <w:t xml:space="preserve">SUJETO OBLIGADO </w:t>
      </w:r>
      <w:r w:rsidRPr="004B295D">
        <w:rPr>
          <w:rFonts w:ascii="Palatino Linotype" w:eastAsia="Palatino Linotype" w:hAnsi="Palatino Linotype" w:cs="Palatino Linotype"/>
        </w:rPr>
        <w:t xml:space="preserve">indicando no haber generado la información </w:t>
      </w:r>
      <w:r w:rsidR="001646EA" w:rsidRPr="004B295D">
        <w:rPr>
          <w:rFonts w:ascii="Palatino Linotype" w:eastAsia="Palatino Linotype" w:hAnsi="Palatino Linotype" w:cs="Palatino Linotype"/>
        </w:rPr>
        <w:t>solicitada</w:t>
      </w:r>
      <w:r w:rsidR="001646EA" w:rsidRPr="004B295D">
        <w:rPr>
          <w:rFonts w:ascii="Palatino Linotype" w:eastAsia="Palatino Linotype" w:hAnsi="Palatino Linotype" w:cs="Palatino Linotype"/>
          <w:b/>
        </w:rPr>
        <w:t xml:space="preserve">, </w:t>
      </w:r>
      <w:r w:rsidR="001646EA" w:rsidRPr="004B295D">
        <w:rPr>
          <w:rFonts w:ascii="Palatino Linotype" w:eastAsia="Palatino Linotype" w:hAnsi="Palatino Linotype" w:cs="Palatino Linotype"/>
        </w:rPr>
        <w:t>se</w:t>
      </w:r>
      <w:r w:rsidRPr="004B295D">
        <w:rPr>
          <w:rFonts w:ascii="Palatino Linotype" w:eastAsia="Palatino Linotype" w:hAnsi="Palatino Linotype" w:cs="Palatino Linotype"/>
        </w:rPr>
        <w:t xml:space="preserve"> está ante la </w:t>
      </w:r>
      <w:r w:rsidRPr="004B295D">
        <w:rPr>
          <w:rFonts w:ascii="Palatino Linotype" w:eastAsia="Palatino Linotype" w:hAnsi="Palatino Linotype" w:cs="Palatino Linotype"/>
        </w:rPr>
        <w:lastRenderedPageBreak/>
        <w:t xml:space="preserve">presencia de un hecho negativo, así, si se considera el hecho negativo, es obvio que éste no puede fácticamente obrar en los archivos del </w:t>
      </w:r>
      <w:r w:rsidRPr="004B295D">
        <w:rPr>
          <w:rFonts w:ascii="Palatino Linotype" w:eastAsia="Palatino Linotype" w:hAnsi="Palatino Linotype" w:cs="Palatino Linotype"/>
          <w:b/>
        </w:rPr>
        <w:t>SUJETO OBLIGADO</w:t>
      </w:r>
      <w:r w:rsidRPr="004B295D">
        <w:rPr>
          <w:rFonts w:ascii="Palatino Linotype" w:eastAsia="Palatino Linotype" w:hAnsi="Palatino Linotype" w:cs="Palatino Linotype"/>
        </w:rPr>
        <w:t>, ya que no puede probarse por ser lógica y materialmente imposible, en razón de que, al no haber generado dicha información, no la posee, no administra y no cuenta con la misma.</w:t>
      </w:r>
    </w:p>
    <w:p w:rsidR="00260ADE" w:rsidRPr="004B295D" w:rsidRDefault="00E46733">
      <w:pPr>
        <w:spacing w:before="280" w:after="280"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rPr>
        <w:t xml:space="preserve">Lo anterior, ya que de conformidad con lo establecido en el artículo 12 de la Ley de Transparencia y Acceso a la Información Pública del Estado de México y Municipios </w:t>
      </w:r>
      <w:r w:rsidRPr="004B295D">
        <w:rPr>
          <w:rFonts w:ascii="Palatino Linotype" w:eastAsia="Palatino Linotype" w:hAnsi="Palatino Linotype" w:cs="Palatino Linotype"/>
          <w:b/>
        </w:rPr>
        <w:t>EL SUJETO OBLIGADO</w:t>
      </w:r>
      <w:r w:rsidRPr="004B295D">
        <w:rPr>
          <w:rFonts w:ascii="Palatino Linotype" w:eastAsia="Palatino Linotype" w:hAnsi="Palatino Linotype" w:cs="Palatino Linotype"/>
        </w:rPr>
        <w:t xml:space="preserve"> sólo proporcionará la información que se les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p>
    <w:p w:rsidR="00260ADE" w:rsidRPr="004B295D" w:rsidRDefault="00E46733">
      <w:pPr>
        <w:widowControl w:val="0"/>
        <w:tabs>
          <w:tab w:val="left" w:pos="1276"/>
        </w:tabs>
        <w:ind w:left="851" w:right="899"/>
        <w:jc w:val="both"/>
        <w:rPr>
          <w:rFonts w:ascii="Palatino Linotype" w:eastAsia="Palatino Linotype" w:hAnsi="Palatino Linotype" w:cs="Palatino Linotype"/>
          <w:b/>
          <w:i/>
          <w:sz w:val="22"/>
          <w:szCs w:val="22"/>
        </w:rPr>
      </w:pPr>
      <w:r w:rsidRPr="004B295D">
        <w:rPr>
          <w:rFonts w:ascii="Palatino Linotype" w:eastAsia="Palatino Linotype" w:hAnsi="Palatino Linotype" w:cs="Palatino Linotype"/>
          <w:b/>
          <w:i/>
          <w:sz w:val="22"/>
          <w:szCs w:val="22"/>
        </w:rPr>
        <w:t>“HECHOS NEGATIVOS, NO SON SUSCEPTIBLES DE DEMOSTRACIÓN.</w:t>
      </w:r>
    </w:p>
    <w:p w:rsidR="00260ADE" w:rsidRPr="004B295D" w:rsidRDefault="00E46733">
      <w:pPr>
        <w:widowControl w:val="0"/>
        <w:tabs>
          <w:tab w:val="left" w:pos="1276"/>
        </w:tabs>
        <w:ind w:left="851"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Tratándose de un hecho negativo, el Juez no tiene por qué invocar prueba alguna de la que se desprenda, ya que es bien sabido que esta clase de hechos no son susceptibles de demostración.</w:t>
      </w:r>
    </w:p>
    <w:p w:rsidR="00260ADE" w:rsidRPr="004B295D" w:rsidRDefault="00E46733">
      <w:pPr>
        <w:widowControl w:val="0"/>
        <w:tabs>
          <w:tab w:val="left" w:pos="1276"/>
        </w:tabs>
        <w:ind w:left="851"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Amparo en revisión 2022/61. José García Florín (Menor). 9 de octubre de 1961. Cinco votos. Ponente: José Rivera Pérez Campos.”</w:t>
      </w:r>
    </w:p>
    <w:p w:rsidR="00260ADE" w:rsidRPr="004B295D" w:rsidRDefault="00E46733">
      <w:pPr>
        <w:spacing w:before="280" w:after="280"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rPr>
        <w:t>De igual forma, es aplicable el criterio 7/2017, emitido en la Segunda Época por el Instituto Nacional de Transparencia, Acceso a la Información y Protección de Datos Personales (INAI), el cual señala lo siguiente:</w:t>
      </w:r>
    </w:p>
    <w:p w:rsidR="00260ADE" w:rsidRPr="004B295D" w:rsidRDefault="00E46733">
      <w:pPr>
        <w:widowControl w:val="0"/>
        <w:tabs>
          <w:tab w:val="left" w:pos="1276"/>
        </w:tabs>
        <w:ind w:left="851"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lastRenderedPageBreak/>
        <w:t>“Casos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p>
    <w:p w:rsidR="00260ADE" w:rsidRPr="004B295D" w:rsidRDefault="00E46733">
      <w:pPr>
        <w:widowControl w:val="0"/>
        <w:tabs>
          <w:tab w:val="left" w:pos="1276"/>
        </w:tabs>
        <w:ind w:left="851"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(Énfasis añadido)</w:t>
      </w:r>
    </w:p>
    <w:p w:rsidR="00260ADE" w:rsidRPr="004B295D" w:rsidRDefault="00E46733">
      <w:pPr>
        <w:spacing w:before="280" w:after="280"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rPr>
        <w:t xml:space="preserve">Asimismo, no se omite comentar que al haber existido un pronunciamiento por parte del </w:t>
      </w:r>
      <w:r w:rsidRPr="004B295D">
        <w:rPr>
          <w:rFonts w:ascii="Palatino Linotype" w:eastAsia="Palatino Linotype" w:hAnsi="Palatino Linotype" w:cs="Palatino Linotype"/>
          <w:b/>
        </w:rPr>
        <w:t>SUJETO OBLIGADO</w:t>
      </w:r>
      <w:r w:rsidRPr="004B295D">
        <w:rPr>
          <w:rFonts w:ascii="Palatino Linotype" w:eastAsia="Palatino Linotype" w:hAnsi="Palatino Linotype" w:cs="Palatino Linotype"/>
        </w:rPr>
        <w:t xml:space="preserve">, a fin de dar respuesta a la solicitud planteada, este Instituto no está facultado para manifestarse sobre la veracidad de la información proporcionada, conforme al artículo 36 de la Ley de la Materia. </w:t>
      </w:r>
    </w:p>
    <w:p w:rsidR="00260ADE" w:rsidRPr="004B295D" w:rsidRDefault="00E46733">
      <w:pPr>
        <w:spacing w:before="280" w:after="280"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rPr>
        <w:t xml:space="preserve">Sirve de sustento a lo anterior, el criterio 31/10 emitido por el entonces Instituto Federal de Acceso a la Información y Protección de Datos, ahora Instituto Nacional de Acceso a la Información y Protección de </w:t>
      </w:r>
      <w:r w:rsidR="001646EA" w:rsidRPr="004B295D">
        <w:rPr>
          <w:rFonts w:ascii="Palatino Linotype" w:eastAsia="Palatino Linotype" w:hAnsi="Palatino Linotype" w:cs="Palatino Linotype"/>
        </w:rPr>
        <w:t>Datos, el</w:t>
      </w:r>
      <w:r w:rsidRPr="004B295D">
        <w:rPr>
          <w:rFonts w:ascii="Palatino Linotype" w:eastAsia="Palatino Linotype" w:hAnsi="Palatino Linotype" w:cs="Palatino Linotype"/>
        </w:rPr>
        <w:t xml:space="preserve"> cual refiere: </w:t>
      </w:r>
    </w:p>
    <w:p w:rsidR="00260ADE" w:rsidRPr="004B295D" w:rsidRDefault="00E46733">
      <w:pPr>
        <w:ind w:left="851" w:right="1041"/>
        <w:jc w:val="both"/>
        <w:rPr>
          <w:rFonts w:ascii="Palatino Linotype" w:eastAsia="Palatino Linotype" w:hAnsi="Palatino Linotype" w:cs="Palatino Linotype"/>
          <w:i/>
          <w:sz w:val="22"/>
          <w:szCs w:val="22"/>
        </w:rPr>
      </w:pPr>
      <w:bookmarkStart w:id="9" w:name="_heading=h.gjdgxs" w:colFirst="0" w:colLast="0"/>
      <w:bookmarkEnd w:id="9"/>
      <w:r w:rsidRPr="004B295D">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4B295D">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w:t>
      </w:r>
      <w:r w:rsidRPr="004B295D">
        <w:rPr>
          <w:rFonts w:ascii="Palatino Linotype" w:eastAsia="Palatino Linotype" w:hAnsi="Palatino Linotype" w:cs="Palatino Linotype"/>
          <w:i/>
          <w:sz w:val="22"/>
          <w:szCs w:val="22"/>
        </w:rPr>
        <w:lastRenderedPageBreak/>
        <w:t xml:space="preserve">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4B295D">
        <w:rPr>
          <w:rFonts w:ascii="Palatino Linotype" w:eastAsia="Palatino Linotype" w:hAnsi="Palatino Linotype" w:cs="Palatino Linotype"/>
          <w:i/>
          <w:sz w:val="22"/>
          <w:szCs w:val="22"/>
        </w:rPr>
        <w:t>Marván</w:t>
      </w:r>
      <w:proofErr w:type="spellEnd"/>
      <w:r w:rsidRPr="004B295D">
        <w:rPr>
          <w:rFonts w:ascii="Palatino Linotype" w:eastAsia="Palatino Linotype" w:hAnsi="Palatino Linotype" w:cs="Palatino Linotype"/>
          <w:i/>
          <w:sz w:val="22"/>
          <w:szCs w:val="22"/>
        </w:rPr>
        <w:t xml:space="preserve"> Laborde 2395/09 Secretaría de Economía - María </w:t>
      </w:r>
      <w:proofErr w:type="spellStart"/>
      <w:r w:rsidRPr="004B295D">
        <w:rPr>
          <w:rFonts w:ascii="Palatino Linotype" w:eastAsia="Palatino Linotype" w:hAnsi="Palatino Linotype" w:cs="Palatino Linotype"/>
          <w:i/>
          <w:sz w:val="22"/>
          <w:szCs w:val="22"/>
        </w:rPr>
        <w:t>Marván</w:t>
      </w:r>
      <w:proofErr w:type="spellEnd"/>
      <w:r w:rsidRPr="004B295D">
        <w:rPr>
          <w:rFonts w:ascii="Palatino Linotype" w:eastAsia="Palatino Linotype" w:hAnsi="Palatino Linotype" w:cs="Palatino Linotype"/>
          <w:i/>
          <w:sz w:val="22"/>
          <w:szCs w:val="22"/>
        </w:rPr>
        <w:t xml:space="preserve"> Laborde 0837/10 Administración Portuaria Integral de Veracruz, S.A. de C.V. – María </w:t>
      </w:r>
      <w:proofErr w:type="spellStart"/>
      <w:r w:rsidRPr="004B295D">
        <w:rPr>
          <w:rFonts w:ascii="Palatino Linotype" w:eastAsia="Palatino Linotype" w:hAnsi="Palatino Linotype" w:cs="Palatino Linotype"/>
          <w:i/>
          <w:sz w:val="22"/>
          <w:szCs w:val="22"/>
        </w:rPr>
        <w:t>Marván</w:t>
      </w:r>
      <w:proofErr w:type="spellEnd"/>
      <w:r w:rsidRPr="004B295D">
        <w:rPr>
          <w:rFonts w:ascii="Palatino Linotype" w:eastAsia="Palatino Linotype" w:hAnsi="Palatino Linotype" w:cs="Palatino Linotype"/>
          <w:i/>
          <w:sz w:val="22"/>
          <w:szCs w:val="22"/>
        </w:rPr>
        <w:t xml:space="preserve"> Laborde </w:t>
      </w:r>
    </w:p>
    <w:p w:rsidR="00260ADE" w:rsidRPr="004B295D" w:rsidRDefault="00E46733">
      <w:pPr>
        <w:ind w:left="851" w:right="1041"/>
        <w:jc w:val="both"/>
        <w:rPr>
          <w:rFonts w:ascii="Palatino Linotype" w:eastAsia="Palatino Linotype" w:hAnsi="Palatino Linotype" w:cs="Palatino Linotype"/>
          <w:b/>
          <w:i/>
          <w:sz w:val="22"/>
          <w:szCs w:val="22"/>
        </w:rPr>
      </w:pPr>
      <w:r w:rsidRPr="004B295D">
        <w:rPr>
          <w:rFonts w:ascii="Palatino Linotype" w:eastAsia="Palatino Linotype" w:hAnsi="Palatino Linotype" w:cs="Palatino Linotype"/>
          <w:i/>
          <w:sz w:val="22"/>
          <w:szCs w:val="22"/>
        </w:rPr>
        <w:t>Criterio 31/10</w:t>
      </w:r>
      <w:r w:rsidRPr="004B295D">
        <w:rPr>
          <w:rFonts w:ascii="Palatino Linotype" w:eastAsia="Palatino Linotype" w:hAnsi="Palatino Linotype" w:cs="Palatino Linotype"/>
          <w:b/>
          <w:i/>
          <w:sz w:val="22"/>
          <w:szCs w:val="22"/>
        </w:rPr>
        <w:t>”</w:t>
      </w:r>
      <w:r w:rsidRPr="004B295D">
        <w:rPr>
          <w:rFonts w:ascii="Palatino Linotype" w:eastAsia="Palatino Linotype" w:hAnsi="Palatino Linotype" w:cs="Palatino Linotype"/>
          <w:i/>
          <w:sz w:val="22"/>
          <w:szCs w:val="22"/>
        </w:rPr>
        <w:t xml:space="preserve"> (sic)</w:t>
      </w:r>
    </w:p>
    <w:p w:rsidR="00260ADE" w:rsidRPr="004B295D" w:rsidRDefault="00E46733">
      <w:pPr>
        <w:tabs>
          <w:tab w:val="left" w:pos="2422"/>
        </w:tabs>
        <w:spacing w:before="280" w:after="280" w:line="360" w:lineRule="auto"/>
        <w:ind w:right="49"/>
        <w:jc w:val="both"/>
        <w:rPr>
          <w:rFonts w:ascii="Palatino Linotype" w:eastAsia="Palatino Linotype" w:hAnsi="Palatino Linotype" w:cs="Palatino Linotype"/>
          <w:b/>
        </w:rPr>
      </w:pPr>
      <w:r w:rsidRPr="004B295D">
        <w:rPr>
          <w:rFonts w:ascii="Palatino Linotype" w:eastAsia="Palatino Linotype" w:hAnsi="Palatino Linotype" w:cs="Palatino Linotype"/>
        </w:rPr>
        <w:t xml:space="preserve">De manera que la parte de la solicitud identificada con el punto 1, referente a las facturas generadas por concepto de gasolina, alimentos y hospedaje del Presidente del sistema DIF, se tiene por colmada con la respuesta otorgada por </w:t>
      </w:r>
      <w:r w:rsidRPr="004B295D">
        <w:rPr>
          <w:rFonts w:ascii="Palatino Linotype" w:eastAsia="Palatino Linotype" w:hAnsi="Palatino Linotype" w:cs="Palatino Linotype"/>
          <w:b/>
        </w:rPr>
        <w:t xml:space="preserve">EL SUJETO OBLIGADO. </w:t>
      </w:r>
    </w:p>
    <w:p w:rsidR="00260ADE" w:rsidRPr="004B295D" w:rsidRDefault="00260ADE">
      <w:pPr>
        <w:spacing w:line="360" w:lineRule="auto"/>
        <w:jc w:val="both"/>
        <w:rPr>
          <w:rFonts w:ascii="Palatino Linotype" w:eastAsia="Palatino Linotype" w:hAnsi="Palatino Linotype" w:cs="Palatino Linotype"/>
        </w:rPr>
      </w:pPr>
    </w:p>
    <w:p w:rsidR="00260ADE" w:rsidRPr="004B295D" w:rsidRDefault="00E46733">
      <w:pPr>
        <w:spacing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rPr>
        <w:t xml:space="preserve">Por lo que a hace al resto de la solicitud de información relativa a información del Ayuntamiento, se observa que </w:t>
      </w:r>
      <w:r w:rsidRPr="004B295D">
        <w:rPr>
          <w:rFonts w:ascii="Palatino Linotype" w:eastAsia="Palatino Linotype" w:hAnsi="Palatino Linotype" w:cs="Palatino Linotype"/>
          <w:b/>
        </w:rPr>
        <w:t>EL RECURRENTE</w:t>
      </w:r>
      <w:r w:rsidRPr="004B295D">
        <w:rPr>
          <w:rFonts w:ascii="Palatino Linotype" w:eastAsia="Palatino Linotype" w:hAnsi="Palatino Linotype" w:cs="Palatino Linotype"/>
        </w:rPr>
        <w:t xml:space="preserve"> al momento de presentar la solicitud de información que dio origen al Recurso de Revisión que nos ocupa, eligió como modalidad de entrega </w:t>
      </w:r>
      <w:r w:rsidRPr="004B295D">
        <w:rPr>
          <w:rFonts w:ascii="Palatino Linotype" w:eastAsia="Palatino Linotype" w:hAnsi="Palatino Linotype" w:cs="Palatino Linotype"/>
          <w:b/>
          <w:u w:val="single"/>
        </w:rPr>
        <w:t>Vía SAIMEX</w:t>
      </w:r>
      <w:r w:rsidRPr="004B295D">
        <w:rPr>
          <w:rFonts w:ascii="Palatino Linotype" w:eastAsia="Palatino Linotype" w:hAnsi="Palatino Linotype" w:cs="Palatino Linotype"/>
        </w:rPr>
        <w:t xml:space="preserve">, por su parte, </w:t>
      </w:r>
      <w:r w:rsidRPr="004B295D">
        <w:rPr>
          <w:rFonts w:ascii="Palatino Linotype" w:eastAsia="Palatino Linotype" w:hAnsi="Palatino Linotype" w:cs="Palatino Linotype"/>
          <w:b/>
        </w:rPr>
        <w:t>EL SUJETO OBLIGADO</w:t>
      </w:r>
      <w:r w:rsidRPr="004B295D">
        <w:rPr>
          <w:rFonts w:ascii="Palatino Linotype" w:eastAsia="Palatino Linotype" w:hAnsi="Palatino Linotype" w:cs="Palatino Linotype"/>
        </w:rPr>
        <w:t xml:space="preserve"> mediante respuesta cambió de forma unilateral la modalidad de entrega a consulta directa (in situ). </w:t>
      </w:r>
    </w:p>
    <w:p w:rsidR="00260ADE" w:rsidRPr="004B295D" w:rsidRDefault="00260ADE">
      <w:pPr>
        <w:spacing w:line="360" w:lineRule="auto"/>
        <w:jc w:val="both"/>
        <w:rPr>
          <w:rFonts w:ascii="Palatino Linotype" w:eastAsia="Palatino Linotype" w:hAnsi="Palatino Linotype" w:cs="Palatino Linotype"/>
        </w:rPr>
      </w:pPr>
    </w:p>
    <w:p w:rsidR="00260ADE" w:rsidRPr="004B295D" w:rsidRDefault="00E46733">
      <w:pPr>
        <w:spacing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rPr>
        <w:lastRenderedPageBreak/>
        <w:t xml:space="preserve">Así bien, es de señalar que los Sujetos Obligados deben respetar la forma seleccionada por los particulares para la entrega de la información; por lo que, si, en este caso en particular, el solicitante eligió </w:t>
      </w:r>
      <w:r w:rsidRPr="004B295D">
        <w:rPr>
          <w:rFonts w:ascii="Palatino Linotype" w:eastAsia="Palatino Linotype" w:hAnsi="Palatino Linotype" w:cs="Palatino Linotype"/>
          <w:b/>
        </w:rPr>
        <w:t>EL SAIMEX</w:t>
      </w:r>
      <w:r w:rsidRPr="004B295D">
        <w:rPr>
          <w:rFonts w:ascii="Palatino Linotype" w:eastAsia="Palatino Linotype" w:hAnsi="Palatino Linotype" w:cs="Palatino Linotype"/>
        </w:rPr>
        <w:t xml:space="preserve">, el responsable de la Unidad de Transparencia debió agregar los archivos electrónicos que contengan la información requerida en dicho sistema, en versión pública. </w:t>
      </w:r>
    </w:p>
    <w:p w:rsidR="00260ADE" w:rsidRPr="004B295D" w:rsidRDefault="00260ADE">
      <w:pPr>
        <w:spacing w:line="360" w:lineRule="auto"/>
        <w:jc w:val="both"/>
        <w:rPr>
          <w:rFonts w:ascii="Palatino Linotype" w:eastAsia="Palatino Linotype" w:hAnsi="Palatino Linotype" w:cs="Palatino Linotype"/>
        </w:rPr>
      </w:pPr>
    </w:p>
    <w:p w:rsidR="00260ADE" w:rsidRPr="004B295D" w:rsidRDefault="00E46733">
      <w:pPr>
        <w:spacing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rPr>
        <w:t>No obstante lo anterior, el ente recurrido indicó que la información solicitada contiene datos personales que no son susceptibles de entrega y  al contar con diversas actividades diarias no se puede entregar la información por el medio requerido y se pondrá a disposición del particular en consulta directa en sus oficinas.</w:t>
      </w:r>
    </w:p>
    <w:p w:rsidR="00260ADE" w:rsidRPr="004B295D" w:rsidRDefault="00260ADE">
      <w:pPr>
        <w:spacing w:line="360" w:lineRule="auto"/>
        <w:jc w:val="both"/>
        <w:rPr>
          <w:rFonts w:ascii="Palatino Linotype" w:eastAsia="Palatino Linotype" w:hAnsi="Palatino Linotype" w:cs="Palatino Linotype"/>
        </w:rPr>
      </w:pPr>
    </w:p>
    <w:p w:rsidR="00260ADE" w:rsidRPr="004B295D" w:rsidRDefault="00E46733">
      <w:pPr>
        <w:spacing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rPr>
        <w:t xml:space="preserve">Sustentando dicho cambio en el artículo 158 de la Ley de Transparencia y Acceso a la Información Pública del Estado de México y Municipios, mismo que a la letra señala: </w:t>
      </w:r>
    </w:p>
    <w:p w:rsidR="00260ADE" w:rsidRPr="004B295D" w:rsidRDefault="00E46733">
      <w:pPr>
        <w:widowControl w:val="0"/>
        <w:ind w:left="709" w:right="757"/>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w:t>
      </w:r>
      <w:r w:rsidRPr="004B295D">
        <w:rPr>
          <w:rFonts w:ascii="Palatino Linotype" w:eastAsia="Palatino Linotype" w:hAnsi="Palatino Linotype" w:cs="Palatino Linotype"/>
          <w:b/>
          <w:i/>
          <w:sz w:val="22"/>
          <w:szCs w:val="22"/>
        </w:rPr>
        <w:t xml:space="preserve">Artículo 158. </w:t>
      </w:r>
      <w:r w:rsidRPr="004B295D">
        <w:rPr>
          <w:rFonts w:ascii="Palatino Linotype" w:eastAsia="Palatino Linotype" w:hAnsi="Palatino Linotype" w:cs="Palatino Linotype"/>
          <w:i/>
          <w:sz w:val="22"/>
          <w:szCs w:val="22"/>
        </w:rPr>
        <w:t>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p>
    <w:p w:rsidR="00260ADE" w:rsidRPr="004B295D" w:rsidRDefault="00E46733">
      <w:pPr>
        <w:widowControl w:val="0"/>
        <w:ind w:left="709" w:right="760"/>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En todo caso, se facilitará su copia simple o certificada, así como su reproducción por cualquier medio disponible en las instalaciones del sujeto obligado o que, en su caso, aporte el solicitante.”</w:t>
      </w:r>
    </w:p>
    <w:p w:rsidR="00260ADE" w:rsidRPr="004B295D" w:rsidRDefault="00E46733">
      <w:pPr>
        <w:widowControl w:val="0"/>
        <w:ind w:left="709" w:right="760"/>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(Énfasis añadido)</w:t>
      </w:r>
    </w:p>
    <w:p w:rsidR="00260ADE" w:rsidRPr="004B295D" w:rsidRDefault="00260ADE">
      <w:pPr>
        <w:widowControl w:val="0"/>
        <w:spacing w:line="360" w:lineRule="auto"/>
        <w:jc w:val="both"/>
        <w:rPr>
          <w:rFonts w:ascii="Palatino Linotype" w:eastAsia="Palatino Linotype" w:hAnsi="Palatino Linotype" w:cs="Palatino Linotype"/>
        </w:rPr>
      </w:pPr>
    </w:p>
    <w:p w:rsidR="00260ADE" w:rsidRPr="004B295D" w:rsidRDefault="00E46733">
      <w:pPr>
        <w:widowControl w:val="0"/>
        <w:spacing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rPr>
        <w:t xml:space="preserve">El precepto legal antes citado, establece que el cambio de modalidad es de forma </w:t>
      </w:r>
      <w:r w:rsidRPr="004B295D">
        <w:rPr>
          <w:rFonts w:ascii="Palatino Linotype" w:eastAsia="Palatino Linotype" w:hAnsi="Palatino Linotype" w:cs="Palatino Linotype"/>
        </w:rPr>
        <w:lastRenderedPageBreak/>
        <w:t xml:space="preserve">excepcional, que sólo tendrá lugar cuando lo inicialmente solicitado implique que la dependencia o entidad deba hacer un análisis, estudio o procesamiento de datos para cuya realización no tenga las suficientes capacidades técnicas de cumplir en tiempo señalado por la normatividad, para emitir su respectiva respuesta y mediante dichas excepciones se podrá poner a disposición la información en las instalaciones del </w:t>
      </w:r>
      <w:r w:rsidRPr="004B295D">
        <w:rPr>
          <w:rFonts w:ascii="Palatino Linotype" w:eastAsia="Palatino Linotype" w:hAnsi="Palatino Linotype" w:cs="Palatino Linotype"/>
          <w:b/>
        </w:rPr>
        <w:t>SUJETO OBLIGADO</w:t>
      </w:r>
      <w:r w:rsidRPr="004B295D">
        <w:rPr>
          <w:rFonts w:ascii="Palatino Linotype" w:eastAsia="Palatino Linotype" w:hAnsi="Palatino Linotype" w:cs="Palatino Linotype"/>
        </w:rPr>
        <w:t>.</w:t>
      </w:r>
    </w:p>
    <w:p w:rsidR="00260ADE" w:rsidRPr="004B295D" w:rsidRDefault="00260ADE">
      <w:pPr>
        <w:widowControl w:val="0"/>
        <w:spacing w:line="360" w:lineRule="auto"/>
        <w:jc w:val="both"/>
        <w:rPr>
          <w:rFonts w:ascii="Palatino Linotype" w:eastAsia="Palatino Linotype" w:hAnsi="Palatino Linotype" w:cs="Palatino Linotype"/>
        </w:rPr>
      </w:pPr>
    </w:p>
    <w:p w:rsidR="00260ADE" w:rsidRPr="004B295D" w:rsidRDefault="00E46733">
      <w:pPr>
        <w:widowControl w:val="0"/>
        <w:spacing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rPr>
        <w:t xml:space="preserve">En tal sentido para que un cambio de modalidad se encuentre debidamente fundado y motivado, el Sujeto Obligado deberá acreditar de manera fehaciente las razones por las cuales el procesamiento de la información supera sus capacidades administrativas y las capacidades técnicas del sistema SAIMEX. </w:t>
      </w:r>
    </w:p>
    <w:p w:rsidR="00260ADE" w:rsidRPr="004B295D" w:rsidRDefault="00260ADE">
      <w:pPr>
        <w:spacing w:line="360" w:lineRule="auto"/>
        <w:ind w:right="51"/>
        <w:jc w:val="both"/>
        <w:rPr>
          <w:rFonts w:ascii="Palatino Linotype" w:eastAsia="Palatino Linotype" w:hAnsi="Palatino Linotype" w:cs="Palatino Linotype"/>
        </w:rPr>
      </w:pPr>
    </w:p>
    <w:p w:rsidR="00260ADE" w:rsidRPr="004B295D" w:rsidRDefault="00E46733">
      <w:pPr>
        <w:spacing w:line="360" w:lineRule="auto"/>
        <w:ind w:right="49"/>
        <w:jc w:val="both"/>
        <w:rPr>
          <w:rFonts w:ascii="Palatino Linotype" w:eastAsia="Palatino Linotype" w:hAnsi="Palatino Linotype" w:cs="Palatino Linotype"/>
        </w:rPr>
      </w:pPr>
      <w:r w:rsidRPr="004B295D">
        <w:rPr>
          <w:rFonts w:ascii="Palatino Linotype" w:eastAsia="Palatino Linotype" w:hAnsi="Palatino Linotype" w:cs="Palatino Linotype"/>
        </w:rPr>
        <w:t>Al respecto, el máximo tribunal del país ha establecido jurisprudencia respecto a qué debe entenderse por fundamentación y motivación, en los siguientes términos:</w:t>
      </w:r>
    </w:p>
    <w:p w:rsidR="00260ADE" w:rsidRPr="004B295D" w:rsidRDefault="00260ADE">
      <w:pPr>
        <w:ind w:left="850" w:right="900"/>
        <w:jc w:val="both"/>
        <w:rPr>
          <w:rFonts w:ascii="Palatino Linotype" w:eastAsia="Palatino Linotype" w:hAnsi="Palatino Linotype" w:cs="Palatino Linotype"/>
          <w:i/>
          <w:sz w:val="22"/>
          <w:szCs w:val="22"/>
        </w:rPr>
      </w:pPr>
    </w:p>
    <w:p w:rsidR="00260ADE" w:rsidRPr="004B295D" w:rsidRDefault="00E46733">
      <w:pPr>
        <w:ind w:left="850" w:right="900"/>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w:t>
      </w:r>
      <w:r w:rsidRPr="004B295D">
        <w:rPr>
          <w:rFonts w:ascii="Palatino Linotype" w:eastAsia="Palatino Linotype" w:hAnsi="Palatino Linotype" w:cs="Palatino Linotype"/>
          <w:b/>
          <w:i/>
          <w:sz w:val="22"/>
          <w:szCs w:val="22"/>
        </w:rPr>
        <w:t xml:space="preserve">FUNDAMENTACION Y MOTIVACION. </w:t>
      </w:r>
      <w:r w:rsidRPr="004B295D">
        <w:rPr>
          <w:rFonts w:ascii="Palatino Linotype" w:eastAsia="Palatino Linotype" w:hAnsi="Palatino Linotype" w:cs="Palatino Linotype"/>
          <w:i/>
          <w:sz w:val="22"/>
          <w:szCs w:val="22"/>
        </w:rPr>
        <w:t xml:space="preserve">La </w:t>
      </w:r>
      <w:r w:rsidRPr="004B295D">
        <w:rPr>
          <w:rFonts w:ascii="Palatino Linotype" w:eastAsia="Palatino Linotype" w:hAnsi="Palatino Linotype" w:cs="Palatino Linotype"/>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4B295D">
        <w:rPr>
          <w:rFonts w:ascii="Palatino Linotype" w:eastAsia="Palatino Linotype" w:hAnsi="Palatino Linotype" w:cs="Palatino Linotype"/>
          <w:b/>
          <w:i/>
          <w:sz w:val="22"/>
          <w:szCs w:val="22"/>
        </w:rPr>
        <w:t xml:space="preserve">…” </w:t>
      </w:r>
      <w:r w:rsidRPr="004B295D">
        <w:rPr>
          <w:rFonts w:ascii="Palatino Linotype" w:eastAsia="Palatino Linotype" w:hAnsi="Palatino Linotype" w:cs="Palatino Linotype"/>
          <w:i/>
          <w:sz w:val="22"/>
          <w:szCs w:val="22"/>
        </w:rPr>
        <w:t>(Sic)</w:t>
      </w:r>
    </w:p>
    <w:p w:rsidR="00260ADE" w:rsidRPr="004B295D" w:rsidRDefault="00260ADE">
      <w:pPr>
        <w:ind w:left="850" w:right="900"/>
        <w:jc w:val="both"/>
        <w:rPr>
          <w:rFonts w:ascii="Palatino Linotype" w:eastAsia="Palatino Linotype" w:hAnsi="Palatino Linotype" w:cs="Palatino Linotype"/>
          <w:i/>
          <w:sz w:val="22"/>
          <w:szCs w:val="22"/>
        </w:rPr>
      </w:pPr>
    </w:p>
    <w:p w:rsidR="00260ADE" w:rsidRPr="004B295D" w:rsidRDefault="00E46733">
      <w:pPr>
        <w:spacing w:line="360" w:lineRule="auto"/>
        <w:ind w:right="51"/>
        <w:jc w:val="both"/>
        <w:rPr>
          <w:rFonts w:ascii="Palatino Linotype" w:eastAsia="Palatino Linotype" w:hAnsi="Palatino Linotype" w:cs="Palatino Linotype"/>
        </w:rPr>
      </w:pPr>
      <w:r w:rsidRPr="004B295D">
        <w:rPr>
          <w:rFonts w:ascii="Palatino Linotype" w:eastAsia="Palatino Linotype" w:hAnsi="Palatino Linotype" w:cs="Palatino Linotype"/>
        </w:rPr>
        <w:t xml:space="preserve">Así, en un acto de autoridad se surte la debida fundamentación cuando se cita el precepto legal aplicable al caso concreto y la debida motivación cuando se expresan </w:t>
      </w:r>
      <w:r w:rsidRPr="004B295D">
        <w:rPr>
          <w:rFonts w:ascii="Palatino Linotype" w:eastAsia="Palatino Linotype" w:hAnsi="Palatino Linotype" w:cs="Palatino Linotype"/>
        </w:rPr>
        <w:lastRenderedPageBreak/>
        <w:t>las razones, motivos o circunstancias que tomó en cuenta la autoridad para adecuar el hecho a los fundamentos de derecho.</w:t>
      </w:r>
    </w:p>
    <w:p w:rsidR="00260ADE" w:rsidRPr="004B295D" w:rsidRDefault="00260ADE">
      <w:pPr>
        <w:spacing w:line="360" w:lineRule="auto"/>
        <w:ind w:right="51"/>
        <w:jc w:val="both"/>
        <w:rPr>
          <w:rFonts w:ascii="Palatino Linotype" w:eastAsia="Palatino Linotype" w:hAnsi="Palatino Linotype" w:cs="Palatino Linotype"/>
        </w:rPr>
      </w:pPr>
    </w:p>
    <w:p w:rsidR="00260ADE" w:rsidRPr="004B295D" w:rsidRDefault="00E46733">
      <w:pPr>
        <w:spacing w:line="360" w:lineRule="auto"/>
        <w:ind w:right="51"/>
        <w:jc w:val="both"/>
        <w:rPr>
          <w:rFonts w:ascii="Palatino Linotype" w:eastAsia="Palatino Linotype" w:hAnsi="Palatino Linotype" w:cs="Palatino Linotype"/>
        </w:rPr>
      </w:pPr>
      <w:r w:rsidRPr="004B295D">
        <w:rPr>
          <w:rFonts w:ascii="Palatino Linotype" w:eastAsia="Palatino Linotype" w:hAnsi="Palatino Linotype" w:cs="Palatino Linotype"/>
        </w:rPr>
        <w:t>Más aún, a través de diversa jurisprudencia dictada por el Poder Judicial de la Federación se sostiene que la finalidad de la fundamentación o motivación es la de explicar, justificar, posibilitar la defensa y comunicar la decisión de la autoridad:</w:t>
      </w:r>
    </w:p>
    <w:p w:rsidR="00260ADE" w:rsidRPr="004B295D" w:rsidRDefault="00260ADE">
      <w:pPr>
        <w:ind w:left="850" w:right="900"/>
        <w:jc w:val="both"/>
        <w:rPr>
          <w:rFonts w:ascii="Palatino Linotype" w:eastAsia="Palatino Linotype" w:hAnsi="Palatino Linotype" w:cs="Palatino Linotype"/>
          <w:b/>
          <w:i/>
          <w:sz w:val="22"/>
          <w:szCs w:val="22"/>
        </w:rPr>
      </w:pPr>
    </w:p>
    <w:p w:rsidR="00260ADE" w:rsidRPr="004B295D" w:rsidRDefault="00E46733">
      <w:pPr>
        <w:ind w:left="850" w:right="900"/>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w:t>
      </w:r>
      <w:r w:rsidRPr="004B295D">
        <w:rPr>
          <w:rFonts w:ascii="Palatino Linotype" w:eastAsia="Palatino Linotype" w:hAnsi="Palatino Linotype" w:cs="Palatino Linotype"/>
          <w:i/>
          <w:sz w:val="22"/>
          <w:szCs w:val="22"/>
        </w:rPr>
        <w:t xml:space="preserve">. El contenido formal de la garantía de legalidad prevista en el artículo 16 constitucional relativa a la </w:t>
      </w:r>
      <w:r w:rsidRPr="004B295D">
        <w:rPr>
          <w:rFonts w:ascii="Palatino Linotype" w:eastAsia="Palatino Linotype" w:hAnsi="Palatino Linotype" w:cs="Palatino Linotype"/>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4B295D">
        <w:rPr>
          <w:rFonts w:ascii="Palatino Linotype" w:eastAsia="Palatino Linotype" w:hAnsi="Palatino Linotype" w:cs="Palatino Linotype"/>
          <w:i/>
          <w:sz w:val="22"/>
          <w:szCs w:val="22"/>
        </w:rPr>
        <w:t xml:space="preserve">. Por tanto, </w:t>
      </w:r>
      <w:r w:rsidRPr="004B295D">
        <w:rPr>
          <w:rFonts w:ascii="Palatino Linotype" w:eastAsia="Palatino Linotype" w:hAnsi="Palatino Linotype" w:cs="Palatino Linotype"/>
          <w:b/>
          <w:i/>
          <w:sz w:val="22"/>
          <w:szCs w:val="22"/>
          <w:u w:val="single"/>
        </w:rPr>
        <w:t>no basta que el acto de autoridad apenas observe una motivación pro forma pero de una manera incongruente, insuficiente o imprecisa</w:t>
      </w:r>
      <w:r w:rsidRPr="004B295D">
        <w:rPr>
          <w:rFonts w:ascii="Palatino Linotype" w:eastAsia="Palatino Linotype" w:hAnsi="Palatino Linotype" w:cs="Palatino Linotype"/>
          <w:i/>
          <w:sz w:val="22"/>
          <w:szCs w:val="22"/>
        </w:rPr>
        <w:t>, que impida la finalidad del conocimiento, comprobación y defensa pertinente</w:t>
      </w:r>
      <w:r w:rsidRPr="004B295D">
        <w:rPr>
          <w:rFonts w:ascii="Palatino Linotype" w:eastAsia="Palatino Linotype" w:hAnsi="Palatino Linotype" w:cs="Palatino Linotype"/>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4B295D">
        <w:rPr>
          <w:rFonts w:ascii="Palatino Linotype" w:eastAsia="Palatino Linotype" w:hAnsi="Palatino Linotype" w:cs="Palatino Linotype"/>
          <w:i/>
          <w:sz w:val="22"/>
          <w:szCs w:val="22"/>
        </w:rPr>
        <w:t>.”</w:t>
      </w:r>
      <w:r w:rsidRPr="004B295D">
        <w:rPr>
          <w:rFonts w:ascii="Palatino Linotype" w:eastAsia="Palatino Linotype" w:hAnsi="Palatino Linotype" w:cs="Palatino Linotype"/>
        </w:rPr>
        <w:t xml:space="preserve"> </w:t>
      </w:r>
      <w:r w:rsidRPr="004B295D">
        <w:rPr>
          <w:rFonts w:ascii="Palatino Linotype" w:eastAsia="Palatino Linotype" w:hAnsi="Palatino Linotype" w:cs="Palatino Linotype"/>
          <w:i/>
          <w:sz w:val="22"/>
          <w:szCs w:val="22"/>
        </w:rPr>
        <w:t>(Sic)</w:t>
      </w:r>
    </w:p>
    <w:p w:rsidR="00260ADE" w:rsidRPr="004B295D" w:rsidRDefault="00260ADE">
      <w:pPr>
        <w:ind w:left="850" w:right="900"/>
        <w:jc w:val="both"/>
        <w:rPr>
          <w:rFonts w:ascii="Palatino Linotype" w:eastAsia="Palatino Linotype" w:hAnsi="Palatino Linotype" w:cs="Palatino Linotype"/>
          <w:i/>
          <w:sz w:val="22"/>
          <w:szCs w:val="22"/>
        </w:rPr>
      </w:pPr>
    </w:p>
    <w:p w:rsidR="00260ADE" w:rsidRPr="004B295D" w:rsidRDefault="00260ADE">
      <w:pPr>
        <w:ind w:left="850" w:right="900"/>
        <w:jc w:val="both"/>
        <w:rPr>
          <w:rFonts w:ascii="Palatino Linotype" w:eastAsia="Palatino Linotype" w:hAnsi="Palatino Linotype" w:cs="Palatino Linotype"/>
          <w:i/>
          <w:sz w:val="22"/>
          <w:szCs w:val="22"/>
        </w:rPr>
      </w:pPr>
    </w:p>
    <w:p w:rsidR="00260ADE" w:rsidRPr="004B295D" w:rsidRDefault="00E46733">
      <w:pPr>
        <w:spacing w:line="360" w:lineRule="auto"/>
        <w:ind w:right="49"/>
        <w:jc w:val="both"/>
        <w:rPr>
          <w:rFonts w:ascii="Palatino Linotype" w:eastAsia="Palatino Linotype" w:hAnsi="Palatino Linotype" w:cs="Palatino Linotype"/>
        </w:rPr>
      </w:pPr>
      <w:r w:rsidRPr="004B295D">
        <w:rPr>
          <w:rFonts w:ascii="Palatino Linotype" w:eastAsia="Palatino Linotype" w:hAnsi="Palatino Linotype" w:cs="Palatino Linotype"/>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puede impugnar la decisión, permitiéndole una real y auténtica defensa.</w:t>
      </w:r>
    </w:p>
    <w:p w:rsidR="00260ADE" w:rsidRPr="004B295D" w:rsidRDefault="00260ADE">
      <w:pPr>
        <w:spacing w:line="360" w:lineRule="auto"/>
        <w:ind w:right="49"/>
        <w:jc w:val="both"/>
        <w:rPr>
          <w:rFonts w:ascii="Palatino Linotype" w:eastAsia="Palatino Linotype" w:hAnsi="Palatino Linotype" w:cs="Palatino Linotype"/>
        </w:rPr>
      </w:pPr>
    </w:p>
    <w:p w:rsidR="00260ADE" w:rsidRPr="004B295D" w:rsidRDefault="00E46733">
      <w:pPr>
        <w:spacing w:line="360" w:lineRule="auto"/>
        <w:ind w:right="49"/>
        <w:jc w:val="both"/>
        <w:rPr>
          <w:rFonts w:ascii="Palatino Linotype" w:eastAsia="Palatino Linotype" w:hAnsi="Palatino Linotype" w:cs="Palatino Linotype"/>
        </w:rPr>
      </w:pPr>
      <w:r w:rsidRPr="004B295D">
        <w:rPr>
          <w:rFonts w:ascii="Palatino Linotype" w:eastAsia="Palatino Linotype" w:hAnsi="Palatino Linotype" w:cs="Palatino Linotype"/>
        </w:rPr>
        <w:t xml:space="preserve">De forma que, no basta con solamente referir el precepto legal aplicable, sino que debe de estar claramente relacionado con el caso en concreto; es decir, si se argumenta una imposibilidad técnica o humana debe estar debidamente soportada con el fundamento legal corresponde y la explicación de porqué dicha norma es procedente en el supuesto del que se trate. </w:t>
      </w:r>
    </w:p>
    <w:p w:rsidR="00260ADE" w:rsidRPr="004B295D" w:rsidRDefault="00260ADE">
      <w:pPr>
        <w:tabs>
          <w:tab w:val="left" w:pos="7938"/>
        </w:tabs>
        <w:spacing w:line="360" w:lineRule="auto"/>
        <w:jc w:val="both"/>
        <w:rPr>
          <w:rFonts w:ascii="Palatino Linotype" w:eastAsia="Palatino Linotype" w:hAnsi="Palatino Linotype" w:cs="Palatino Linotype"/>
        </w:rPr>
      </w:pPr>
    </w:p>
    <w:p w:rsidR="00260ADE" w:rsidRPr="004B295D" w:rsidRDefault="00E46733">
      <w:pPr>
        <w:tabs>
          <w:tab w:val="left" w:pos="7938"/>
        </w:tabs>
        <w:spacing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rPr>
        <w:t xml:space="preserve">En atención a lo anterior, la respuesta no refiere la cantidad de </w:t>
      </w:r>
      <w:r w:rsidR="001646EA" w:rsidRPr="004B295D">
        <w:rPr>
          <w:rFonts w:ascii="Palatino Linotype" w:eastAsia="Palatino Linotype" w:hAnsi="Palatino Linotype" w:cs="Palatino Linotype"/>
        </w:rPr>
        <w:t>documentos que</w:t>
      </w:r>
      <w:r w:rsidRPr="004B295D">
        <w:rPr>
          <w:rFonts w:ascii="Palatino Linotype" w:eastAsia="Palatino Linotype" w:hAnsi="Palatino Linotype" w:cs="Palatino Linotype"/>
        </w:rPr>
        <w:t xml:space="preserve"> conforman la información solicitada, ni refiere cuánto pesa cada uno de ellos, tampoco se refieren las circunstancias específicas de lo acontecido al momento de intentar subir alguna factura al SAIMEX y que técnicamente no se haya podido cargar, no, el sujeto habilitado se limita a referir </w:t>
      </w:r>
      <w:r w:rsidR="001646EA" w:rsidRPr="004B295D">
        <w:rPr>
          <w:rFonts w:ascii="Palatino Linotype" w:eastAsia="Palatino Linotype" w:hAnsi="Palatino Linotype" w:cs="Palatino Linotype"/>
        </w:rPr>
        <w:t>que la</w:t>
      </w:r>
      <w:r w:rsidRPr="004B295D">
        <w:rPr>
          <w:rFonts w:ascii="Palatino Linotype" w:eastAsia="Palatino Linotype" w:hAnsi="Palatino Linotype" w:cs="Palatino Linotype"/>
        </w:rPr>
        <w:t xml:space="preserve"> información se encuentra disponible en sus oficinas. </w:t>
      </w:r>
    </w:p>
    <w:p w:rsidR="00260ADE" w:rsidRPr="004B295D" w:rsidRDefault="00260ADE">
      <w:pPr>
        <w:tabs>
          <w:tab w:val="left" w:pos="7938"/>
        </w:tabs>
        <w:spacing w:line="360" w:lineRule="auto"/>
        <w:jc w:val="both"/>
        <w:rPr>
          <w:rFonts w:ascii="Palatino Linotype" w:eastAsia="Palatino Linotype" w:hAnsi="Palatino Linotype" w:cs="Palatino Linotype"/>
        </w:rPr>
      </w:pPr>
    </w:p>
    <w:p w:rsidR="00260ADE" w:rsidRPr="004B295D" w:rsidRDefault="00E46733">
      <w:pPr>
        <w:tabs>
          <w:tab w:val="left" w:pos="7938"/>
        </w:tabs>
        <w:spacing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rPr>
        <w:t xml:space="preserve">Asimismo, no hay incidencia emitida por la Dirección General de Informática de este Órgano Garante (a petición de ese sujeto obligado), no se corrobora por qué no se pudieron escanear los documentos de las facturas emitidas, para cargar en el SAIMEX, o en su defecto el Acta de la Sesión mediante la cual el Comité de Transparencia haya </w:t>
      </w:r>
      <w:r w:rsidRPr="004B295D">
        <w:rPr>
          <w:rFonts w:ascii="Palatino Linotype" w:eastAsia="Palatino Linotype" w:hAnsi="Palatino Linotype" w:cs="Palatino Linotype"/>
        </w:rPr>
        <w:lastRenderedPageBreak/>
        <w:t xml:space="preserve">aprobado dicho cambio de modalidad, sino que es únicamente un pronunciamiento del servidor público habilitado. </w:t>
      </w:r>
    </w:p>
    <w:p w:rsidR="00260ADE" w:rsidRPr="004B295D" w:rsidRDefault="00260ADE">
      <w:pPr>
        <w:tabs>
          <w:tab w:val="left" w:pos="7938"/>
        </w:tabs>
        <w:spacing w:line="360" w:lineRule="auto"/>
        <w:jc w:val="both"/>
        <w:rPr>
          <w:rFonts w:ascii="Palatino Linotype" w:eastAsia="Palatino Linotype" w:hAnsi="Palatino Linotype" w:cs="Palatino Linotype"/>
        </w:rPr>
      </w:pPr>
    </w:p>
    <w:p w:rsidR="00260ADE" w:rsidRPr="004B295D" w:rsidRDefault="00E46733">
      <w:pPr>
        <w:spacing w:line="360" w:lineRule="auto"/>
        <w:ind w:right="49"/>
        <w:jc w:val="both"/>
        <w:rPr>
          <w:rFonts w:ascii="Palatino Linotype" w:eastAsia="Palatino Linotype" w:hAnsi="Palatino Linotype" w:cs="Palatino Linotype"/>
        </w:rPr>
      </w:pPr>
      <w:r w:rsidRPr="004B295D">
        <w:rPr>
          <w:rFonts w:ascii="Palatino Linotype" w:eastAsia="Palatino Linotype" w:hAnsi="Palatino Linotype" w:cs="Palatino Linotype"/>
        </w:rPr>
        <w:t xml:space="preserve">Así pues, ya que del contenido de la respuesta remitida por </w:t>
      </w:r>
      <w:r w:rsidRPr="004B295D">
        <w:rPr>
          <w:rFonts w:ascii="Palatino Linotype" w:eastAsia="Palatino Linotype" w:hAnsi="Palatino Linotype" w:cs="Palatino Linotype"/>
          <w:b/>
        </w:rPr>
        <w:t xml:space="preserve">EL SUJETO OBLIGADO </w:t>
      </w:r>
      <w:r w:rsidRPr="004B295D">
        <w:rPr>
          <w:rFonts w:ascii="Palatino Linotype" w:eastAsia="Palatino Linotype" w:hAnsi="Palatino Linotype" w:cs="Palatino Linotype"/>
        </w:rPr>
        <w:t xml:space="preserve">no se advierten elementos suficientes para poder determinar la procedencia del cambio de modalidad sugerido por el ente recurrido. Este Instituto hizo un requerimiento de información adicional el nueve de febrero de dos mil veintitrés en los términos siguientes: </w:t>
      </w:r>
    </w:p>
    <w:p w:rsidR="00260ADE" w:rsidRPr="004B295D" w:rsidRDefault="00260ADE">
      <w:pPr>
        <w:spacing w:line="360" w:lineRule="auto"/>
        <w:ind w:right="49"/>
        <w:jc w:val="both"/>
        <w:rPr>
          <w:rFonts w:ascii="Palatino Linotype" w:eastAsia="Palatino Linotype" w:hAnsi="Palatino Linotype" w:cs="Palatino Linotype"/>
        </w:rPr>
      </w:pPr>
    </w:p>
    <w:p w:rsidR="00260ADE" w:rsidRPr="004B295D" w:rsidRDefault="00E46733">
      <w:pPr>
        <w:ind w:left="850"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 xml:space="preserve">“TITULAR DE LA UNIDAD DE TRANSPARENCIA DEL AYUNTAMIENTO DE MELCHOR OCAMPO </w:t>
      </w:r>
    </w:p>
    <w:p w:rsidR="00260ADE" w:rsidRPr="004B295D" w:rsidRDefault="00E46733">
      <w:pPr>
        <w:ind w:left="850"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P R E S E N T E</w:t>
      </w:r>
    </w:p>
    <w:p w:rsidR="00260ADE" w:rsidRPr="004B295D" w:rsidRDefault="00260ADE">
      <w:pPr>
        <w:ind w:right="899"/>
        <w:jc w:val="both"/>
        <w:rPr>
          <w:rFonts w:ascii="Palatino Linotype" w:eastAsia="Palatino Linotype" w:hAnsi="Palatino Linotype" w:cs="Palatino Linotype"/>
          <w:i/>
          <w:sz w:val="22"/>
          <w:szCs w:val="22"/>
        </w:rPr>
      </w:pPr>
    </w:p>
    <w:p w:rsidR="00260ADE" w:rsidRPr="004B295D" w:rsidRDefault="00E46733">
      <w:pPr>
        <w:ind w:left="850"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Con fundamento en lo previsto por el artículos 195 de la Ley de Transparencia y Acceso a la Información Pública del Estado de México y Municipios; 124 del Código de Procedimientos Administrativos del Estado de México, de aplicación supletoria a la materia; me permito expresar lo siguiente:</w:t>
      </w:r>
    </w:p>
    <w:p w:rsidR="00260ADE" w:rsidRPr="004B295D" w:rsidRDefault="00260ADE">
      <w:pPr>
        <w:ind w:left="850" w:right="899"/>
        <w:jc w:val="both"/>
        <w:rPr>
          <w:rFonts w:ascii="Palatino Linotype" w:eastAsia="Palatino Linotype" w:hAnsi="Palatino Linotype" w:cs="Palatino Linotype"/>
          <w:i/>
          <w:sz w:val="22"/>
          <w:szCs w:val="22"/>
        </w:rPr>
      </w:pPr>
    </w:p>
    <w:p w:rsidR="00260ADE" w:rsidRPr="004B295D" w:rsidRDefault="00E46733">
      <w:pPr>
        <w:ind w:left="850"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 xml:space="preserve">En el Recurso de Revisión 14587/INFOEM/IP/RR/2022, se advierte que, de la respuesta que se le otorgó al ciudadano, se observa que refiere el cambio de modalidad de entrega de la información  a consulta directa (in situ). </w:t>
      </w:r>
    </w:p>
    <w:p w:rsidR="00260ADE" w:rsidRPr="004B295D" w:rsidRDefault="00260ADE">
      <w:pPr>
        <w:ind w:left="850" w:right="899"/>
        <w:jc w:val="both"/>
        <w:rPr>
          <w:rFonts w:ascii="Palatino Linotype" w:eastAsia="Palatino Linotype" w:hAnsi="Palatino Linotype" w:cs="Palatino Linotype"/>
          <w:i/>
          <w:sz w:val="22"/>
          <w:szCs w:val="22"/>
        </w:rPr>
      </w:pPr>
    </w:p>
    <w:p w:rsidR="00260ADE" w:rsidRPr="004B295D" w:rsidRDefault="00E46733">
      <w:pPr>
        <w:ind w:left="850"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 xml:space="preserve">Sin embargo, en atención a lo previsto en el  artículo 158 de la Ley de Transparencia y Acceso a la Información Pública del Estado de México y Municipios, que dispone que se debe acreditar que la información solicitada sobrepase las capacidades técnicas, administrativas y humanas para cumplir con la solicitud de información del caso en concreto. </w:t>
      </w:r>
    </w:p>
    <w:p w:rsidR="00260ADE" w:rsidRPr="004B295D" w:rsidRDefault="00260ADE">
      <w:pPr>
        <w:ind w:left="850" w:right="899"/>
        <w:jc w:val="both"/>
        <w:rPr>
          <w:rFonts w:ascii="Palatino Linotype" w:eastAsia="Palatino Linotype" w:hAnsi="Palatino Linotype" w:cs="Palatino Linotype"/>
          <w:i/>
          <w:sz w:val="22"/>
          <w:szCs w:val="22"/>
        </w:rPr>
      </w:pPr>
    </w:p>
    <w:p w:rsidR="00260ADE" w:rsidRPr="004B295D" w:rsidRDefault="00E46733">
      <w:pPr>
        <w:ind w:left="850"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 xml:space="preserve">En atención a lo anterior, es necesario realizar alguna de estas dos opciones: </w:t>
      </w:r>
    </w:p>
    <w:p w:rsidR="00260ADE" w:rsidRPr="004B295D" w:rsidRDefault="00260ADE">
      <w:pPr>
        <w:ind w:left="850" w:right="899"/>
        <w:jc w:val="both"/>
        <w:rPr>
          <w:rFonts w:ascii="Palatino Linotype" w:eastAsia="Palatino Linotype" w:hAnsi="Palatino Linotype" w:cs="Palatino Linotype"/>
          <w:i/>
          <w:sz w:val="22"/>
          <w:szCs w:val="22"/>
        </w:rPr>
      </w:pPr>
    </w:p>
    <w:p w:rsidR="00260ADE" w:rsidRPr="004B295D" w:rsidRDefault="00E46733">
      <w:pPr>
        <w:ind w:left="850"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lastRenderedPageBreak/>
        <w:t xml:space="preserve">Solicitar ante la Dirección General de Informática de este Instituto consulta de incidencia de la capacidad (MB) de la información que debe subirse al Sistema de Acceso a la Información Mexiquense (SAIMEX) o; </w:t>
      </w:r>
    </w:p>
    <w:p w:rsidR="00260ADE" w:rsidRPr="004B295D" w:rsidRDefault="00260ADE">
      <w:pPr>
        <w:ind w:left="850" w:right="899"/>
        <w:jc w:val="both"/>
        <w:rPr>
          <w:rFonts w:ascii="Palatino Linotype" w:eastAsia="Palatino Linotype" w:hAnsi="Palatino Linotype" w:cs="Palatino Linotype"/>
          <w:i/>
          <w:sz w:val="22"/>
          <w:szCs w:val="22"/>
        </w:rPr>
      </w:pPr>
    </w:p>
    <w:p w:rsidR="00260ADE" w:rsidRPr="004B295D" w:rsidRDefault="00E46733">
      <w:pPr>
        <w:ind w:left="850"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 xml:space="preserve">Remitir el acuerdo emitido por el Comité de </w:t>
      </w:r>
      <w:proofErr w:type="spellStart"/>
      <w:r w:rsidRPr="004B295D">
        <w:rPr>
          <w:rFonts w:ascii="Palatino Linotype" w:eastAsia="Palatino Linotype" w:hAnsi="Palatino Linotype" w:cs="Palatino Linotype"/>
          <w:i/>
          <w:sz w:val="22"/>
          <w:szCs w:val="22"/>
        </w:rPr>
        <w:t>Transparencia</w:t>
      </w:r>
      <w:proofErr w:type="gramStart"/>
      <w:r w:rsidRPr="004B295D">
        <w:rPr>
          <w:rFonts w:ascii="Palatino Linotype" w:eastAsia="Palatino Linotype" w:hAnsi="Palatino Linotype" w:cs="Palatino Linotype"/>
          <w:i/>
          <w:sz w:val="22"/>
          <w:szCs w:val="22"/>
        </w:rPr>
        <w:t>,debidamente</w:t>
      </w:r>
      <w:proofErr w:type="spellEnd"/>
      <w:proofErr w:type="gramEnd"/>
      <w:r w:rsidRPr="004B295D">
        <w:rPr>
          <w:rFonts w:ascii="Palatino Linotype" w:eastAsia="Palatino Linotype" w:hAnsi="Palatino Linotype" w:cs="Palatino Linotype"/>
          <w:i/>
          <w:sz w:val="22"/>
          <w:szCs w:val="22"/>
        </w:rPr>
        <w:t xml:space="preserve"> fundado y motivado en el cual se apruebe el cambio de modalidad atendiendo de manera particular las solicitudes materia del presente asunto . </w:t>
      </w:r>
    </w:p>
    <w:p w:rsidR="00260ADE" w:rsidRPr="004B295D" w:rsidRDefault="00260ADE">
      <w:pPr>
        <w:ind w:left="850" w:right="899"/>
        <w:jc w:val="both"/>
        <w:rPr>
          <w:rFonts w:ascii="Palatino Linotype" w:eastAsia="Palatino Linotype" w:hAnsi="Palatino Linotype" w:cs="Palatino Linotype"/>
          <w:i/>
          <w:sz w:val="22"/>
          <w:szCs w:val="22"/>
        </w:rPr>
      </w:pPr>
    </w:p>
    <w:p w:rsidR="00260ADE" w:rsidRPr="004B295D" w:rsidRDefault="00E46733">
      <w:pPr>
        <w:ind w:left="850"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 xml:space="preserve">Por lo antes mencionado, se le requiere para que en un plazo no mayor a tres días, informe a este Instituto, de ser el caso, la imposibilidad de poder cargar la información en el Sistema de Acceso a la Información Mexiquense (SAIMEX) con la debida motivación, referida en el párrafo que antecede; ello con la finalidad de que este Órgano Garante cuente con mayores elementos al momento de resolver los Recursos de Revisión citados.  </w:t>
      </w:r>
    </w:p>
    <w:p w:rsidR="00260ADE" w:rsidRPr="004B295D" w:rsidRDefault="00260ADE">
      <w:pPr>
        <w:ind w:left="850" w:right="899"/>
        <w:jc w:val="both"/>
        <w:rPr>
          <w:rFonts w:ascii="Palatino Linotype" w:eastAsia="Palatino Linotype" w:hAnsi="Palatino Linotype" w:cs="Palatino Linotype"/>
          <w:i/>
          <w:sz w:val="22"/>
          <w:szCs w:val="22"/>
        </w:rPr>
      </w:pPr>
    </w:p>
    <w:p w:rsidR="00260ADE" w:rsidRPr="004B295D" w:rsidRDefault="00E46733">
      <w:pPr>
        <w:ind w:left="850"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Sin más por el momento, aprovecho la ocasión para enviarle un cordial saludo.”</w:t>
      </w:r>
    </w:p>
    <w:p w:rsidR="00260ADE" w:rsidRPr="004B295D" w:rsidRDefault="00260ADE">
      <w:pPr>
        <w:spacing w:line="360" w:lineRule="auto"/>
        <w:ind w:right="49"/>
        <w:jc w:val="both"/>
        <w:rPr>
          <w:rFonts w:ascii="Palatino Linotype" w:eastAsia="Palatino Linotype" w:hAnsi="Palatino Linotype" w:cs="Palatino Linotype"/>
        </w:rPr>
      </w:pPr>
    </w:p>
    <w:p w:rsidR="00260ADE" w:rsidRPr="004B295D" w:rsidRDefault="00E46733">
      <w:pPr>
        <w:spacing w:line="360" w:lineRule="auto"/>
        <w:ind w:right="49"/>
        <w:jc w:val="both"/>
        <w:rPr>
          <w:rFonts w:ascii="Palatino Linotype" w:eastAsia="Palatino Linotype" w:hAnsi="Palatino Linotype" w:cs="Palatino Linotype"/>
        </w:rPr>
      </w:pPr>
      <w:r w:rsidRPr="004B295D">
        <w:rPr>
          <w:rFonts w:ascii="Palatino Linotype" w:eastAsia="Palatino Linotype" w:hAnsi="Palatino Linotype" w:cs="Palatino Linotype"/>
        </w:rPr>
        <w:t xml:space="preserve">De la transcripción anterior, se puede observar que le fue concedido al </w:t>
      </w:r>
      <w:r w:rsidRPr="004B295D">
        <w:rPr>
          <w:rFonts w:ascii="Palatino Linotype" w:eastAsia="Palatino Linotype" w:hAnsi="Palatino Linotype" w:cs="Palatino Linotype"/>
          <w:b/>
        </w:rPr>
        <w:t>SUJETO OBLIGADO</w:t>
      </w:r>
      <w:r w:rsidRPr="004B295D">
        <w:rPr>
          <w:rFonts w:ascii="Palatino Linotype" w:eastAsia="Palatino Linotype" w:hAnsi="Palatino Linotype" w:cs="Palatino Linotype"/>
        </w:rPr>
        <w:t xml:space="preserve"> un plazo de tres días hábiles para dar atención al requerimiento realizado. </w:t>
      </w:r>
    </w:p>
    <w:p w:rsidR="00260ADE" w:rsidRPr="004B295D" w:rsidRDefault="00260ADE">
      <w:pPr>
        <w:spacing w:line="360" w:lineRule="auto"/>
        <w:ind w:right="49"/>
        <w:jc w:val="both"/>
        <w:rPr>
          <w:rFonts w:ascii="Palatino Linotype" w:eastAsia="Palatino Linotype" w:hAnsi="Palatino Linotype" w:cs="Palatino Linotype"/>
        </w:rPr>
      </w:pPr>
    </w:p>
    <w:p w:rsidR="00260ADE" w:rsidRPr="004B295D" w:rsidRDefault="00E46733">
      <w:pPr>
        <w:spacing w:line="360" w:lineRule="auto"/>
        <w:ind w:right="49"/>
        <w:jc w:val="both"/>
        <w:rPr>
          <w:rFonts w:ascii="Palatino Linotype" w:eastAsia="Palatino Linotype" w:hAnsi="Palatino Linotype" w:cs="Palatino Linotype"/>
        </w:rPr>
      </w:pPr>
      <w:r w:rsidRPr="004B295D">
        <w:rPr>
          <w:rFonts w:ascii="Palatino Linotype" w:eastAsia="Palatino Linotype" w:hAnsi="Palatino Linotype" w:cs="Palatino Linotype"/>
        </w:rPr>
        <w:t xml:space="preserve">Posteriormente en fecha quince de febrero se </w:t>
      </w:r>
      <w:r w:rsidR="001646EA" w:rsidRPr="004B295D">
        <w:rPr>
          <w:rFonts w:ascii="Palatino Linotype" w:eastAsia="Palatino Linotype" w:hAnsi="Palatino Linotype" w:cs="Palatino Linotype"/>
        </w:rPr>
        <w:t>recibió por</w:t>
      </w:r>
      <w:r w:rsidRPr="004B295D">
        <w:rPr>
          <w:rFonts w:ascii="Palatino Linotype" w:eastAsia="Palatino Linotype" w:hAnsi="Palatino Linotype" w:cs="Palatino Linotype"/>
        </w:rPr>
        <w:t xml:space="preserve"> </w:t>
      </w:r>
      <w:r w:rsidR="001646EA" w:rsidRPr="004B295D">
        <w:rPr>
          <w:rFonts w:ascii="Palatino Linotype" w:eastAsia="Palatino Linotype" w:hAnsi="Palatino Linotype" w:cs="Palatino Linotype"/>
        </w:rPr>
        <w:t>correo a</w:t>
      </w:r>
      <w:r w:rsidRPr="004B295D">
        <w:rPr>
          <w:rFonts w:ascii="Palatino Linotype" w:eastAsia="Palatino Linotype" w:hAnsi="Palatino Linotype" w:cs="Palatino Linotype"/>
        </w:rPr>
        <w:t xml:space="preserve"> este Instituto, el Acta de la Sexta Sesión Extraordinaria del Comité de Transparencia del Ayuntamiento de Melchor Ocampo del treinta de agosto de dos mil veintidós donde se aprobó el cambio de modalidad referido en respuesta. Se inserta el contenido del Acta para mayor certeza:</w:t>
      </w:r>
    </w:p>
    <w:p w:rsidR="00260ADE" w:rsidRPr="004B295D" w:rsidRDefault="00E46733">
      <w:pPr>
        <w:spacing w:line="360" w:lineRule="auto"/>
        <w:ind w:right="49"/>
        <w:jc w:val="center"/>
        <w:rPr>
          <w:rFonts w:ascii="Palatino Linotype" w:eastAsia="Palatino Linotype" w:hAnsi="Palatino Linotype" w:cs="Palatino Linotype"/>
        </w:rPr>
      </w:pPr>
      <w:r w:rsidRPr="004B295D">
        <w:rPr>
          <w:rFonts w:ascii="Palatino Linotype" w:eastAsia="Palatino Linotype" w:hAnsi="Palatino Linotype" w:cs="Palatino Linotype"/>
          <w:noProof/>
          <w:lang w:val="es-419" w:eastAsia="es-419"/>
        </w:rPr>
        <w:lastRenderedPageBreak/>
        <w:drawing>
          <wp:inline distT="114300" distB="114300" distL="114300" distR="114300">
            <wp:extent cx="3877310" cy="4249604"/>
            <wp:effectExtent l="0" t="0" r="0" b="0"/>
            <wp:docPr id="5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6386" t="14220" r="8551" b="640"/>
                    <a:stretch>
                      <a:fillRect/>
                    </a:stretch>
                  </pic:blipFill>
                  <pic:spPr>
                    <a:xfrm>
                      <a:off x="0" y="0"/>
                      <a:ext cx="3877310" cy="4249604"/>
                    </a:xfrm>
                    <a:prstGeom prst="rect">
                      <a:avLst/>
                    </a:prstGeom>
                    <a:ln/>
                  </pic:spPr>
                </pic:pic>
              </a:graphicData>
            </a:graphic>
          </wp:inline>
        </w:drawing>
      </w:r>
    </w:p>
    <w:p w:rsidR="00260ADE" w:rsidRPr="004B295D" w:rsidRDefault="00E46733">
      <w:pPr>
        <w:spacing w:line="360" w:lineRule="auto"/>
        <w:ind w:right="49"/>
        <w:jc w:val="center"/>
        <w:rPr>
          <w:rFonts w:ascii="Palatino Linotype" w:eastAsia="Palatino Linotype" w:hAnsi="Palatino Linotype" w:cs="Palatino Linotype"/>
        </w:rPr>
      </w:pPr>
      <w:r w:rsidRPr="004B295D">
        <w:rPr>
          <w:rFonts w:ascii="Palatino Linotype" w:eastAsia="Palatino Linotype" w:hAnsi="Palatino Linotype" w:cs="Palatino Linotype"/>
          <w:noProof/>
          <w:lang w:val="es-419" w:eastAsia="es-419"/>
        </w:rPr>
        <w:lastRenderedPageBreak/>
        <w:drawing>
          <wp:inline distT="114300" distB="114300" distL="114300" distR="114300">
            <wp:extent cx="3948747" cy="2551360"/>
            <wp:effectExtent l="0" t="0" r="0" b="0"/>
            <wp:docPr id="5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l="5114" r="10487" b="9862"/>
                    <a:stretch>
                      <a:fillRect/>
                    </a:stretch>
                  </pic:blipFill>
                  <pic:spPr>
                    <a:xfrm>
                      <a:off x="0" y="0"/>
                      <a:ext cx="3948747" cy="2551360"/>
                    </a:xfrm>
                    <a:prstGeom prst="rect">
                      <a:avLst/>
                    </a:prstGeom>
                    <a:ln/>
                  </pic:spPr>
                </pic:pic>
              </a:graphicData>
            </a:graphic>
          </wp:inline>
        </w:drawing>
      </w:r>
    </w:p>
    <w:p w:rsidR="00260ADE" w:rsidRPr="004B295D" w:rsidRDefault="00E46733">
      <w:pPr>
        <w:spacing w:line="360" w:lineRule="auto"/>
        <w:ind w:right="49"/>
        <w:jc w:val="center"/>
        <w:rPr>
          <w:rFonts w:ascii="Palatino Linotype" w:eastAsia="Palatino Linotype" w:hAnsi="Palatino Linotype" w:cs="Palatino Linotype"/>
        </w:rPr>
      </w:pPr>
      <w:r w:rsidRPr="004B295D">
        <w:rPr>
          <w:rFonts w:ascii="Palatino Linotype" w:eastAsia="Palatino Linotype" w:hAnsi="Palatino Linotype" w:cs="Palatino Linotype"/>
          <w:noProof/>
          <w:lang w:val="es-419" w:eastAsia="es-419"/>
        </w:rPr>
        <w:drawing>
          <wp:inline distT="114300" distB="114300" distL="114300" distR="114300">
            <wp:extent cx="3904615" cy="2533650"/>
            <wp:effectExtent l="0" t="0" r="0" b="0"/>
            <wp:docPr id="5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l="5897" t="24493" r="7968"/>
                    <a:stretch>
                      <a:fillRect/>
                    </a:stretch>
                  </pic:blipFill>
                  <pic:spPr>
                    <a:xfrm>
                      <a:off x="0" y="0"/>
                      <a:ext cx="3904615" cy="2533650"/>
                    </a:xfrm>
                    <a:prstGeom prst="rect">
                      <a:avLst/>
                    </a:prstGeom>
                    <a:ln/>
                  </pic:spPr>
                </pic:pic>
              </a:graphicData>
            </a:graphic>
          </wp:inline>
        </w:drawing>
      </w:r>
    </w:p>
    <w:p w:rsidR="00260ADE" w:rsidRPr="004B295D" w:rsidRDefault="00E46733">
      <w:pPr>
        <w:spacing w:line="360" w:lineRule="auto"/>
        <w:ind w:right="49"/>
        <w:jc w:val="center"/>
        <w:rPr>
          <w:rFonts w:ascii="Palatino Linotype" w:eastAsia="Palatino Linotype" w:hAnsi="Palatino Linotype" w:cs="Palatino Linotype"/>
        </w:rPr>
      </w:pPr>
      <w:r w:rsidRPr="004B295D">
        <w:rPr>
          <w:rFonts w:ascii="Palatino Linotype" w:eastAsia="Palatino Linotype" w:hAnsi="Palatino Linotype" w:cs="Palatino Linotype"/>
          <w:noProof/>
          <w:lang w:val="es-419" w:eastAsia="es-419"/>
        </w:rPr>
        <w:lastRenderedPageBreak/>
        <w:drawing>
          <wp:inline distT="114300" distB="114300" distL="114300" distR="114300">
            <wp:extent cx="4046211" cy="4298556"/>
            <wp:effectExtent l="0" t="0" r="0" b="0"/>
            <wp:docPr id="5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r="9003" b="5374"/>
                    <a:stretch>
                      <a:fillRect/>
                    </a:stretch>
                  </pic:blipFill>
                  <pic:spPr>
                    <a:xfrm>
                      <a:off x="0" y="0"/>
                      <a:ext cx="4046211" cy="4298556"/>
                    </a:xfrm>
                    <a:prstGeom prst="rect">
                      <a:avLst/>
                    </a:prstGeom>
                    <a:ln/>
                  </pic:spPr>
                </pic:pic>
              </a:graphicData>
            </a:graphic>
          </wp:inline>
        </w:drawing>
      </w:r>
    </w:p>
    <w:p w:rsidR="00260ADE" w:rsidRPr="004B295D" w:rsidRDefault="00E46733">
      <w:pPr>
        <w:spacing w:line="360" w:lineRule="auto"/>
        <w:ind w:right="49"/>
        <w:jc w:val="center"/>
        <w:rPr>
          <w:rFonts w:ascii="Palatino Linotype" w:eastAsia="Palatino Linotype" w:hAnsi="Palatino Linotype" w:cs="Palatino Linotype"/>
        </w:rPr>
      </w:pPr>
      <w:r w:rsidRPr="004B295D">
        <w:rPr>
          <w:rFonts w:ascii="Palatino Linotype" w:eastAsia="Palatino Linotype" w:hAnsi="Palatino Linotype" w:cs="Palatino Linotype"/>
          <w:noProof/>
          <w:lang w:val="es-419" w:eastAsia="es-419"/>
        </w:rPr>
        <w:lastRenderedPageBreak/>
        <w:drawing>
          <wp:inline distT="114300" distB="114300" distL="114300" distR="114300">
            <wp:extent cx="4127097" cy="2917431"/>
            <wp:effectExtent l="0" t="0" r="0" b="0"/>
            <wp:docPr id="5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r="7094"/>
                    <a:stretch>
                      <a:fillRect/>
                    </a:stretch>
                  </pic:blipFill>
                  <pic:spPr>
                    <a:xfrm>
                      <a:off x="0" y="0"/>
                      <a:ext cx="4127097" cy="2917431"/>
                    </a:xfrm>
                    <a:prstGeom prst="rect">
                      <a:avLst/>
                    </a:prstGeom>
                    <a:ln/>
                  </pic:spPr>
                </pic:pic>
              </a:graphicData>
            </a:graphic>
          </wp:inline>
        </w:drawing>
      </w:r>
    </w:p>
    <w:p w:rsidR="00260ADE" w:rsidRPr="004B295D" w:rsidRDefault="00E46733">
      <w:pPr>
        <w:spacing w:line="360" w:lineRule="auto"/>
        <w:ind w:right="49"/>
        <w:jc w:val="center"/>
        <w:rPr>
          <w:rFonts w:ascii="Palatino Linotype" w:eastAsia="Palatino Linotype" w:hAnsi="Palatino Linotype" w:cs="Palatino Linotype"/>
        </w:rPr>
      </w:pPr>
      <w:r w:rsidRPr="004B295D">
        <w:rPr>
          <w:rFonts w:ascii="Palatino Linotype" w:eastAsia="Palatino Linotype" w:hAnsi="Palatino Linotype" w:cs="Palatino Linotype"/>
          <w:noProof/>
          <w:lang w:val="es-419" w:eastAsia="es-419"/>
        </w:rPr>
        <w:lastRenderedPageBreak/>
        <w:drawing>
          <wp:inline distT="114300" distB="114300" distL="114300" distR="114300">
            <wp:extent cx="3725412" cy="3908031"/>
            <wp:effectExtent l="0" t="0" r="0" b="0"/>
            <wp:docPr id="5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l="7958" r="9151" b="3649"/>
                    <a:stretch>
                      <a:fillRect/>
                    </a:stretch>
                  </pic:blipFill>
                  <pic:spPr>
                    <a:xfrm>
                      <a:off x="0" y="0"/>
                      <a:ext cx="3725412" cy="3908031"/>
                    </a:xfrm>
                    <a:prstGeom prst="rect">
                      <a:avLst/>
                    </a:prstGeom>
                    <a:ln/>
                  </pic:spPr>
                </pic:pic>
              </a:graphicData>
            </a:graphic>
          </wp:inline>
        </w:drawing>
      </w:r>
    </w:p>
    <w:p w:rsidR="00260ADE" w:rsidRPr="004B295D" w:rsidRDefault="00E46733">
      <w:pPr>
        <w:spacing w:line="360" w:lineRule="auto"/>
        <w:ind w:right="49"/>
        <w:jc w:val="center"/>
        <w:rPr>
          <w:rFonts w:ascii="Palatino Linotype" w:eastAsia="Palatino Linotype" w:hAnsi="Palatino Linotype" w:cs="Palatino Linotype"/>
        </w:rPr>
      </w:pPr>
      <w:r w:rsidRPr="004B295D">
        <w:rPr>
          <w:rFonts w:ascii="Palatino Linotype" w:eastAsia="Palatino Linotype" w:hAnsi="Palatino Linotype" w:cs="Palatino Linotype"/>
          <w:noProof/>
          <w:lang w:val="es-419" w:eastAsia="es-419"/>
        </w:rPr>
        <w:lastRenderedPageBreak/>
        <w:drawing>
          <wp:inline distT="114300" distB="114300" distL="114300" distR="114300">
            <wp:extent cx="3880820" cy="3441306"/>
            <wp:effectExtent l="0" t="0" r="0" b="0"/>
            <wp:docPr id="5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l="4494" t="2171" r="8154"/>
                    <a:stretch>
                      <a:fillRect/>
                    </a:stretch>
                  </pic:blipFill>
                  <pic:spPr>
                    <a:xfrm>
                      <a:off x="0" y="0"/>
                      <a:ext cx="3880820" cy="3441306"/>
                    </a:xfrm>
                    <a:prstGeom prst="rect">
                      <a:avLst/>
                    </a:prstGeom>
                    <a:ln/>
                  </pic:spPr>
                </pic:pic>
              </a:graphicData>
            </a:graphic>
          </wp:inline>
        </w:drawing>
      </w:r>
    </w:p>
    <w:p w:rsidR="00260ADE" w:rsidRPr="004B295D" w:rsidRDefault="00E46733">
      <w:pPr>
        <w:spacing w:line="360" w:lineRule="auto"/>
        <w:ind w:right="49"/>
        <w:jc w:val="center"/>
        <w:rPr>
          <w:rFonts w:ascii="Palatino Linotype" w:eastAsia="Palatino Linotype" w:hAnsi="Palatino Linotype" w:cs="Palatino Linotype"/>
        </w:rPr>
      </w:pPr>
      <w:r w:rsidRPr="004B295D">
        <w:rPr>
          <w:rFonts w:ascii="Palatino Linotype" w:eastAsia="Palatino Linotype" w:hAnsi="Palatino Linotype" w:cs="Palatino Linotype"/>
          <w:noProof/>
          <w:lang w:val="es-419" w:eastAsia="es-419"/>
        </w:rPr>
        <w:lastRenderedPageBreak/>
        <w:drawing>
          <wp:inline distT="114300" distB="114300" distL="114300" distR="114300">
            <wp:extent cx="3954018" cy="3260331"/>
            <wp:effectExtent l="0" t="0" r="0" b="0"/>
            <wp:docPr id="5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l="2331" r="5628" b="2661"/>
                    <a:stretch>
                      <a:fillRect/>
                    </a:stretch>
                  </pic:blipFill>
                  <pic:spPr>
                    <a:xfrm>
                      <a:off x="0" y="0"/>
                      <a:ext cx="3954018" cy="3260331"/>
                    </a:xfrm>
                    <a:prstGeom prst="rect">
                      <a:avLst/>
                    </a:prstGeom>
                    <a:ln/>
                  </pic:spPr>
                </pic:pic>
              </a:graphicData>
            </a:graphic>
          </wp:inline>
        </w:drawing>
      </w:r>
    </w:p>
    <w:p w:rsidR="00260ADE" w:rsidRPr="004B295D" w:rsidRDefault="00E46733">
      <w:pPr>
        <w:spacing w:line="360" w:lineRule="auto"/>
        <w:ind w:right="49"/>
        <w:jc w:val="center"/>
        <w:rPr>
          <w:rFonts w:ascii="Palatino Linotype" w:eastAsia="Palatino Linotype" w:hAnsi="Palatino Linotype" w:cs="Palatino Linotype"/>
        </w:rPr>
      </w:pPr>
      <w:r w:rsidRPr="004B295D">
        <w:rPr>
          <w:rFonts w:ascii="Palatino Linotype" w:eastAsia="Palatino Linotype" w:hAnsi="Palatino Linotype" w:cs="Palatino Linotype"/>
          <w:noProof/>
          <w:lang w:val="es-419" w:eastAsia="es-419"/>
        </w:rPr>
        <w:lastRenderedPageBreak/>
        <w:drawing>
          <wp:inline distT="114300" distB="114300" distL="114300" distR="114300">
            <wp:extent cx="3951361" cy="4308081"/>
            <wp:effectExtent l="0" t="0" r="0" b="0"/>
            <wp:docPr id="5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l="5681" r="6800"/>
                    <a:stretch>
                      <a:fillRect/>
                    </a:stretch>
                  </pic:blipFill>
                  <pic:spPr>
                    <a:xfrm>
                      <a:off x="0" y="0"/>
                      <a:ext cx="3951361" cy="4308081"/>
                    </a:xfrm>
                    <a:prstGeom prst="rect">
                      <a:avLst/>
                    </a:prstGeom>
                    <a:ln/>
                  </pic:spPr>
                </pic:pic>
              </a:graphicData>
            </a:graphic>
          </wp:inline>
        </w:drawing>
      </w:r>
    </w:p>
    <w:p w:rsidR="00260ADE" w:rsidRPr="004B295D" w:rsidRDefault="00E46733">
      <w:pPr>
        <w:spacing w:line="360" w:lineRule="auto"/>
        <w:ind w:right="49"/>
        <w:jc w:val="center"/>
        <w:rPr>
          <w:rFonts w:ascii="Palatino Linotype" w:eastAsia="Palatino Linotype" w:hAnsi="Palatino Linotype" w:cs="Palatino Linotype"/>
        </w:rPr>
      </w:pPr>
      <w:r w:rsidRPr="004B295D">
        <w:rPr>
          <w:rFonts w:ascii="Palatino Linotype" w:eastAsia="Palatino Linotype" w:hAnsi="Palatino Linotype" w:cs="Palatino Linotype"/>
          <w:noProof/>
          <w:lang w:val="es-419" w:eastAsia="es-419"/>
        </w:rPr>
        <w:lastRenderedPageBreak/>
        <w:drawing>
          <wp:inline distT="114300" distB="114300" distL="114300" distR="114300">
            <wp:extent cx="3828420" cy="2441181"/>
            <wp:effectExtent l="0" t="0" r="0" b="0"/>
            <wp:docPr id="5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l="3937" r="10704" b="18592"/>
                    <a:stretch>
                      <a:fillRect/>
                    </a:stretch>
                  </pic:blipFill>
                  <pic:spPr>
                    <a:xfrm>
                      <a:off x="0" y="0"/>
                      <a:ext cx="3828420" cy="2441181"/>
                    </a:xfrm>
                    <a:prstGeom prst="rect">
                      <a:avLst/>
                    </a:prstGeom>
                    <a:ln/>
                  </pic:spPr>
                </pic:pic>
              </a:graphicData>
            </a:graphic>
          </wp:inline>
        </w:drawing>
      </w:r>
    </w:p>
    <w:p w:rsidR="00260ADE" w:rsidRPr="004B295D" w:rsidRDefault="00E46733">
      <w:pPr>
        <w:spacing w:line="360" w:lineRule="auto"/>
        <w:ind w:right="49"/>
        <w:jc w:val="center"/>
        <w:rPr>
          <w:rFonts w:ascii="Palatino Linotype" w:eastAsia="Palatino Linotype" w:hAnsi="Palatino Linotype" w:cs="Palatino Linotype"/>
        </w:rPr>
      </w:pPr>
      <w:r w:rsidRPr="004B295D">
        <w:rPr>
          <w:rFonts w:ascii="Palatino Linotype" w:eastAsia="Palatino Linotype" w:hAnsi="Palatino Linotype" w:cs="Palatino Linotype"/>
          <w:noProof/>
          <w:lang w:val="es-419" w:eastAsia="es-419"/>
        </w:rPr>
        <w:drawing>
          <wp:inline distT="114300" distB="114300" distL="114300" distR="114300">
            <wp:extent cx="3733800" cy="3665143"/>
            <wp:effectExtent l="0" t="0" r="0" b="0"/>
            <wp:docPr id="5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b="14868"/>
                    <a:stretch>
                      <a:fillRect/>
                    </a:stretch>
                  </pic:blipFill>
                  <pic:spPr>
                    <a:xfrm>
                      <a:off x="0" y="0"/>
                      <a:ext cx="3733800" cy="3665143"/>
                    </a:xfrm>
                    <a:prstGeom prst="rect">
                      <a:avLst/>
                    </a:prstGeom>
                    <a:ln/>
                  </pic:spPr>
                </pic:pic>
              </a:graphicData>
            </a:graphic>
          </wp:inline>
        </w:drawing>
      </w:r>
    </w:p>
    <w:p w:rsidR="00260ADE" w:rsidRPr="004B295D" w:rsidRDefault="00260ADE">
      <w:pPr>
        <w:spacing w:line="360" w:lineRule="auto"/>
        <w:ind w:right="49"/>
        <w:jc w:val="both"/>
        <w:rPr>
          <w:rFonts w:ascii="Palatino Linotype" w:eastAsia="Palatino Linotype" w:hAnsi="Palatino Linotype" w:cs="Palatino Linotype"/>
        </w:rPr>
      </w:pPr>
    </w:p>
    <w:p w:rsidR="00260ADE" w:rsidRPr="004B295D" w:rsidRDefault="00E46733">
      <w:pPr>
        <w:spacing w:line="360" w:lineRule="auto"/>
        <w:ind w:right="49"/>
        <w:jc w:val="both"/>
        <w:rPr>
          <w:rFonts w:ascii="Palatino Linotype" w:eastAsia="Palatino Linotype" w:hAnsi="Palatino Linotype" w:cs="Palatino Linotype"/>
          <w:b/>
        </w:rPr>
      </w:pPr>
      <w:r w:rsidRPr="004B295D">
        <w:rPr>
          <w:rFonts w:ascii="Palatino Linotype" w:eastAsia="Palatino Linotype" w:hAnsi="Palatino Linotype" w:cs="Palatino Linotype"/>
        </w:rPr>
        <w:lastRenderedPageBreak/>
        <w:t xml:space="preserve">No obstante, una vez analizado el contenido del documento remitido por </w:t>
      </w:r>
      <w:r w:rsidRPr="004B295D">
        <w:rPr>
          <w:rFonts w:ascii="Palatino Linotype" w:eastAsia="Palatino Linotype" w:hAnsi="Palatino Linotype" w:cs="Palatino Linotype"/>
          <w:b/>
        </w:rPr>
        <w:t xml:space="preserve">EL SUJETO OBLIGADO </w:t>
      </w:r>
      <w:r w:rsidRPr="004B295D">
        <w:rPr>
          <w:rFonts w:ascii="Palatino Linotype" w:eastAsia="Palatino Linotype" w:hAnsi="Palatino Linotype" w:cs="Palatino Linotype"/>
        </w:rPr>
        <w:t xml:space="preserve">no se advierte que haya argumentado las razones por las cuales la información solicitada, exceda ya sean las capacidades técnicas del sistema, o las capacidades administrativas de su estructura orgánica. No refiere la cantidad de hojas que conforman los documentos, ni el tamaño de los archivos electrónicos, lo cual no constituye una correcta fundamentación y motivación. </w:t>
      </w:r>
    </w:p>
    <w:p w:rsidR="00260ADE" w:rsidRPr="004B295D" w:rsidRDefault="00260ADE">
      <w:pPr>
        <w:jc w:val="both"/>
        <w:rPr>
          <w:rFonts w:ascii="Palatino Linotype" w:eastAsia="Palatino Linotype" w:hAnsi="Palatino Linotype" w:cs="Palatino Linotype"/>
          <w:sz w:val="22"/>
          <w:szCs w:val="22"/>
        </w:rPr>
      </w:pPr>
    </w:p>
    <w:p w:rsidR="00260ADE" w:rsidRPr="004B295D" w:rsidRDefault="00260ADE">
      <w:pPr>
        <w:spacing w:line="360" w:lineRule="auto"/>
        <w:jc w:val="both"/>
        <w:rPr>
          <w:rFonts w:ascii="Palatino Linotype" w:eastAsia="Palatino Linotype" w:hAnsi="Palatino Linotype" w:cs="Palatino Linotype"/>
        </w:rPr>
      </w:pPr>
    </w:p>
    <w:p w:rsidR="00260ADE" w:rsidRPr="004B295D" w:rsidRDefault="00E46733">
      <w:pPr>
        <w:spacing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rPr>
        <w:t xml:space="preserve">Por lo que no se puede acreditar de forma fehaciente la necesidad de modificar la forma de entrega de la información a la solicitada por el particular. </w:t>
      </w:r>
    </w:p>
    <w:p w:rsidR="00260ADE" w:rsidRPr="004B295D" w:rsidRDefault="00E46733">
      <w:pPr>
        <w:spacing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rPr>
        <w:t xml:space="preserve">Luego entonces, dicho cambio de modalidad decidido unilateralmente por </w:t>
      </w:r>
      <w:r w:rsidRPr="004B295D">
        <w:rPr>
          <w:rFonts w:ascii="Palatino Linotype" w:eastAsia="Palatino Linotype" w:hAnsi="Palatino Linotype" w:cs="Palatino Linotype"/>
          <w:b/>
        </w:rPr>
        <w:t>EL SUJETO OBLIGADO</w:t>
      </w:r>
      <w:r w:rsidRPr="004B295D">
        <w:rPr>
          <w:rFonts w:ascii="Palatino Linotype" w:eastAsia="Palatino Linotype" w:hAnsi="Palatino Linotype" w:cs="Palatino Linotype"/>
        </w:rPr>
        <w:t xml:space="preserve"> es improcedente por no haberse realizado en apego a lo establecido por la Ley de Transparencia y Acceso a la Información Pública del Estado de México y Municipios. </w:t>
      </w:r>
    </w:p>
    <w:p w:rsidR="00260ADE" w:rsidRPr="004B295D" w:rsidRDefault="00260ADE">
      <w:pPr>
        <w:spacing w:line="360" w:lineRule="auto"/>
        <w:jc w:val="both"/>
        <w:rPr>
          <w:rFonts w:ascii="Palatino Linotype" w:eastAsia="Palatino Linotype" w:hAnsi="Palatino Linotype" w:cs="Palatino Linotype"/>
        </w:rPr>
      </w:pPr>
    </w:p>
    <w:p w:rsidR="00260ADE" w:rsidRPr="004B295D" w:rsidRDefault="00E46733">
      <w:pPr>
        <w:spacing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rPr>
        <w:t xml:space="preserve">Una vez señalado anterior, cabe destacar que, mediante respuesta primigenia y posteriormente en el documento remitido mediante el desahogo del requerimiento de información adicional, </w:t>
      </w:r>
      <w:r w:rsidRPr="004B295D">
        <w:rPr>
          <w:rFonts w:ascii="Palatino Linotype" w:eastAsia="Palatino Linotype" w:hAnsi="Palatino Linotype" w:cs="Palatino Linotype"/>
          <w:b/>
        </w:rPr>
        <w:t xml:space="preserve">EL SUJETO OBLIGADO </w:t>
      </w:r>
      <w:r w:rsidRPr="004B295D">
        <w:rPr>
          <w:rFonts w:ascii="Palatino Linotype" w:eastAsia="Palatino Linotype" w:hAnsi="Palatino Linotype" w:cs="Palatino Linotype"/>
        </w:rPr>
        <w:t xml:space="preserve">manifiesta contar con dicho soporte documental, admitiendo generar, poseer y administrar la información solicitada por el ahora </w:t>
      </w:r>
      <w:r w:rsidRPr="004B295D">
        <w:rPr>
          <w:rFonts w:ascii="Palatino Linotype" w:eastAsia="Palatino Linotype" w:hAnsi="Palatino Linotype" w:cs="Palatino Linotype"/>
          <w:b/>
        </w:rPr>
        <w:t>RECURRENTE</w:t>
      </w:r>
    </w:p>
    <w:p w:rsidR="00260ADE" w:rsidRPr="004B295D" w:rsidRDefault="00E46733">
      <w:pPr>
        <w:spacing w:before="280" w:after="280"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rPr>
        <w:t xml:space="preserve">Asimismo, es de precisar que la Ley de Transparencia y Acceso a la Información Pública del Estado de México y Municipios que en su artículo 4, refiere que toda la </w:t>
      </w:r>
      <w:r w:rsidRPr="004B295D">
        <w:rPr>
          <w:rFonts w:ascii="Palatino Linotype" w:eastAsia="Palatino Linotype" w:hAnsi="Palatino Linotype" w:cs="Palatino Linotype"/>
        </w:rPr>
        <w:lastRenderedPageBreak/>
        <w:t>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260ADE" w:rsidRPr="004B295D" w:rsidRDefault="00E46733">
      <w:pPr>
        <w:spacing w:before="240"/>
        <w:ind w:left="709" w:right="760"/>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w:t>
      </w:r>
      <w:r w:rsidRPr="004B295D">
        <w:rPr>
          <w:rFonts w:ascii="Palatino Linotype" w:eastAsia="Palatino Linotype" w:hAnsi="Palatino Linotype" w:cs="Palatino Linotype"/>
          <w:b/>
          <w:i/>
          <w:sz w:val="22"/>
          <w:szCs w:val="22"/>
        </w:rPr>
        <w:t>Artículo 4</w:t>
      </w:r>
      <w:r w:rsidRPr="004B295D">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260ADE" w:rsidRPr="004B295D" w:rsidRDefault="00E46733">
      <w:pPr>
        <w:ind w:left="709" w:right="760"/>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4B295D">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260ADE" w:rsidRPr="004B295D" w:rsidRDefault="00E46733">
      <w:pPr>
        <w:ind w:left="709" w:right="760"/>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4B295D">
        <w:rPr>
          <w:rFonts w:ascii="Palatino Linotype" w:eastAsia="Palatino Linotype" w:hAnsi="Palatino Linotype" w:cs="Palatino Linotype"/>
          <w:i/>
          <w:sz w:val="22"/>
          <w:szCs w:val="22"/>
        </w:rPr>
        <w:t>.”(Sic)</w:t>
      </w:r>
    </w:p>
    <w:p w:rsidR="00260ADE" w:rsidRPr="004B295D" w:rsidRDefault="00260ADE">
      <w:pPr>
        <w:spacing w:line="360" w:lineRule="auto"/>
        <w:jc w:val="both"/>
        <w:rPr>
          <w:rFonts w:ascii="Palatino Linotype" w:eastAsia="Palatino Linotype" w:hAnsi="Palatino Linotype" w:cs="Palatino Linotype"/>
        </w:rPr>
      </w:pPr>
    </w:p>
    <w:p w:rsidR="00260ADE" w:rsidRPr="004B295D" w:rsidRDefault="00E46733">
      <w:pPr>
        <w:spacing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rPr>
        <w:t>Esto es, que los Sujetos Obligados tienen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260ADE" w:rsidRPr="004B295D" w:rsidRDefault="00E46733">
      <w:pPr>
        <w:ind w:left="567" w:right="758"/>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b/>
          <w:i/>
          <w:sz w:val="22"/>
          <w:szCs w:val="22"/>
        </w:rPr>
        <w:lastRenderedPageBreak/>
        <w:t>“Artículo 12.-</w:t>
      </w:r>
      <w:r w:rsidRPr="004B295D">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260ADE" w:rsidRPr="004B295D" w:rsidRDefault="00260ADE">
      <w:pPr>
        <w:ind w:left="567" w:right="758"/>
        <w:jc w:val="both"/>
        <w:rPr>
          <w:rFonts w:ascii="Palatino Linotype" w:eastAsia="Palatino Linotype" w:hAnsi="Palatino Linotype" w:cs="Palatino Linotype"/>
          <w:i/>
          <w:sz w:val="22"/>
          <w:szCs w:val="22"/>
        </w:rPr>
      </w:pPr>
    </w:p>
    <w:p w:rsidR="00260ADE" w:rsidRPr="004B295D" w:rsidRDefault="00E46733">
      <w:pPr>
        <w:ind w:left="567" w:right="758"/>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4B295D">
        <w:rPr>
          <w:rFonts w:ascii="Palatino Linotype" w:eastAsia="Palatino Linotype" w:hAnsi="Palatino Linotype" w:cs="Palatino Linotype"/>
          <w:i/>
          <w:sz w:val="22"/>
          <w:szCs w:val="22"/>
        </w:rPr>
        <w:t xml:space="preserve">. </w:t>
      </w:r>
      <w:r w:rsidRPr="004B295D">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260ADE" w:rsidRPr="004B295D" w:rsidRDefault="00260ADE">
      <w:pPr>
        <w:spacing w:line="360" w:lineRule="auto"/>
        <w:ind w:right="-93"/>
        <w:jc w:val="both"/>
        <w:rPr>
          <w:rFonts w:ascii="Palatino Linotype" w:eastAsia="Palatino Linotype" w:hAnsi="Palatino Linotype" w:cs="Palatino Linotype"/>
        </w:rPr>
      </w:pPr>
    </w:p>
    <w:p w:rsidR="00260ADE" w:rsidRPr="004B295D" w:rsidRDefault="00E46733">
      <w:pPr>
        <w:spacing w:line="360" w:lineRule="auto"/>
        <w:ind w:right="-93"/>
        <w:jc w:val="both"/>
        <w:rPr>
          <w:rFonts w:ascii="Palatino Linotype" w:eastAsia="Palatino Linotype" w:hAnsi="Palatino Linotype" w:cs="Palatino Linotype"/>
        </w:rPr>
      </w:pPr>
      <w:r w:rsidRPr="004B295D">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rsidR="00260ADE" w:rsidRPr="004B295D" w:rsidRDefault="00260ADE">
      <w:pPr>
        <w:spacing w:line="360" w:lineRule="auto"/>
        <w:ind w:right="-93"/>
        <w:jc w:val="both"/>
        <w:rPr>
          <w:rFonts w:ascii="Palatino Linotype" w:eastAsia="Palatino Linotype" w:hAnsi="Palatino Linotype" w:cs="Palatino Linotype"/>
        </w:rPr>
      </w:pPr>
    </w:p>
    <w:p w:rsidR="00260ADE" w:rsidRPr="004B295D" w:rsidRDefault="00E46733">
      <w:pPr>
        <w:spacing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260ADE" w:rsidRPr="004B295D" w:rsidRDefault="00260ADE">
      <w:pPr>
        <w:spacing w:line="360" w:lineRule="auto"/>
        <w:jc w:val="both"/>
        <w:rPr>
          <w:rFonts w:ascii="Palatino Linotype" w:eastAsia="Palatino Linotype" w:hAnsi="Palatino Linotype" w:cs="Palatino Linotype"/>
        </w:rPr>
      </w:pPr>
    </w:p>
    <w:p w:rsidR="00260ADE" w:rsidRPr="004B295D" w:rsidRDefault="00E46733">
      <w:pPr>
        <w:spacing w:line="360" w:lineRule="auto"/>
        <w:ind w:right="49"/>
        <w:jc w:val="both"/>
        <w:rPr>
          <w:rFonts w:ascii="Palatino Linotype" w:eastAsia="Palatino Linotype" w:hAnsi="Palatino Linotype" w:cs="Palatino Linotype"/>
        </w:rPr>
      </w:pPr>
      <w:r w:rsidRPr="004B295D">
        <w:rPr>
          <w:rFonts w:ascii="Palatino Linotype" w:eastAsia="Palatino Linotype" w:hAnsi="Palatino Linotype" w:cs="Palatino Linotype"/>
        </w:rPr>
        <w:lastRenderedPageBreak/>
        <w:t>Siempre y cuando no se trate de información reservada o clasificada, que el difundirla ponga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260ADE" w:rsidRPr="004B295D" w:rsidRDefault="00260ADE">
      <w:pPr>
        <w:spacing w:line="360" w:lineRule="auto"/>
        <w:ind w:right="49"/>
        <w:jc w:val="both"/>
        <w:rPr>
          <w:rFonts w:ascii="Palatino Linotype" w:eastAsia="Palatino Linotype" w:hAnsi="Palatino Linotype" w:cs="Palatino Linotype"/>
        </w:rPr>
      </w:pPr>
    </w:p>
    <w:p w:rsidR="00260ADE" w:rsidRPr="004B295D" w:rsidRDefault="00E46733">
      <w:pPr>
        <w:spacing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260ADE" w:rsidRPr="004B295D" w:rsidRDefault="00260ADE">
      <w:pPr>
        <w:ind w:left="851" w:right="899"/>
        <w:jc w:val="both"/>
        <w:rPr>
          <w:rFonts w:ascii="Palatino Linotype" w:eastAsia="Palatino Linotype" w:hAnsi="Palatino Linotype" w:cs="Palatino Linotype"/>
          <w:i/>
          <w:sz w:val="22"/>
          <w:szCs w:val="22"/>
        </w:rPr>
      </w:pPr>
    </w:p>
    <w:p w:rsidR="00260ADE" w:rsidRPr="004B295D" w:rsidRDefault="00E46733">
      <w:pPr>
        <w:ind w:left="851"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w:t>
      </w:r>
      <w:r w:rsidRPr="004B295D">
        <w:rPr>
          <w:rFonts w:ascii="Palatino Linotype" w:eastAsia="Palatino Linotype" w:hAnsi="Palatino Linotype" w:cs="Palatino Linotype"/>
          <w:b/>
          <w:i/>
          <w:sz w:val="22"/>
          <w:szCs w:val="22"/>
        </w:rPr>
        <w:t xml:space="preserve">Artículo 3. </w:t>
      </w:r>
      <w:r w:rsidRPr="004B295D">
        <w:rPr>
          <w:rFonts w:ascii="Palatino Linotype" w:eastAsia="Palatino Linotype" w:hAnsi="Palatino Linotype" w:cs="Palatino Linotype"/>
          <w:i/>
          <w:sz w:val="22"/>
          <w:szCs w:val="22"/>
        </w:rPr>
        <w:t>Para los efectos de la presente Ley se entenderá por:</w:t>
      </w:r>
    </w:p>
    <w:p w:rsidR="00260ADE" w:rsidRPr="004B295D" w:rsidRDefault="00E46733">
      <w:pPr>
        <w:ind w:left="851"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w:t>
      </w:r>
    </w:p>
    <w:p w:rsidR="00260ADE" w:rsidRPr="004B295D" w:rsidRDefault="00E46733">
      <w:pPr>
        <w:ind w:left="851"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b/>
          <w:i/>
          <w:sz w:val="22"/>
          <w:szCs w:val="22"/>
        </w:rPr>
        <w:t>XI. Documento:</w:t>
      </w:r>
      <w:r w:rsidRPr="004B295D">
        <w:rPr>
          <w:rFonts w:ascii="Palatino Linotype" w:eastAsia="Palatino Linotype" w:hAnsi="Palatino Linotype" w:cs="Palatino Linotype"/>
          <w:i/>
          <w:sz w:val="22"/>
          <w:szCs w:val="22"/>
        </w:rPr>
        <w:t xml:space="preserve"> Los expedientes, reportes, estudios, actas</w:t>
      </w:r>
      <w:r w:rsidRPr="004B295D">
        <w:rPr>
          <w:rFonts w:ascii="Palatino Linotype" w:eastAsia="Palatino Linotype" w:hAnsi="Palatino Linotype" w:cs="Palatino Linotype"/>
          <w:b/>
          <w:i/>
          <w:sz w:val="22"/>
          <w:szCs w:val="22"/>
        </w:rPr>
        <w:t>,</w:t>
      </w:r>
      <w:r w:rsidRPr="004B295D">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4B295D">
        <w:rPr>
          <w:rFonts w:ascii="Palatino Linotype" w:eastAsia="Palatino Linotype" w:hAnsi="Palatino Linotype" w:cs="Palatino Linotype"/>
          <w:i/>
          <w:sz w:val="22"/>
          <w:szCs w:val="22"/>
        </w:rPr>
        <w:lastRenderedPageBreak/>
        <w:t>elaboración. Los documentos podrán estar en cualquier medio, sea escrito, impreso, sonoro, visual, electrónico, informático u holográfico…” (Sic)</w:t>
      </w:r>
    </w:p>
    <w:p w:rsidR="00260ADE" w:rsidRPr="004B295D" w:rsidRDefault="00260ADE">
      <w:pPr>
        <w:ind w:left="851" w:right="899"/>
        <w:jc w:val="both"/>
        <w:rPr>
          <w:rFonts w:ascii="Palatino Linotype" w:eastAsia="Palatino Linotype" w:hAnsi="Palatino Linotype" w:cs="Palatino Linotype"/>
          <w:sz w:val="22"/>
          <w:szCs w:val="22"/>
        </w:rPr>
      </w:pPr>
    </w:p>
    <w:p w:rsidR="00260ADE" w:rsidRPr="004B295D" w:rsidRDefault="00E46733">
      <w:pPr>
        <w:spacing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260ADE" w:rsidRPr="004B295D" w:rsidRDefault="00260ADE">
      <w:pPr>
        <w:ind w:left="851" w:right="899"/>
        <w:jc w:val="both"/>
        <w:rPr>
          <w:rFonts w:ascii="Palatino Linotype" w:eastAsia="Palatino Linotype" w:hAnsi="Palatino Linotype" w:cs="Palatino Linotype"/>
        </w:rPr>
      </w:pPr>
    </w:p>
    <w:p w:rsidR="00260ADE" w:rsidRPr="004B295D" w:rsidRDefault="00E46733">
      <w:pPr>
        <w:ind w:left="851" w:right="899"/>
        <w:jc w:val="both"/>
        <w:rPr>
          <w:rFonts w:ascii="Palatino Linotype" w:eastAsia="Palatino Linotype" w:hAnsi="Palatino Linotype" w:cs="Palatino Linotype"/>
          <w:b/>
          <w:i/>
          <w:sz w:val="22"/>
          <w:szCs w:val="22"/>
        </w:rPr>
      </w:pPr>
      <w:r w:rsidRPr="004B295D">
        <w:rPr>
          <w:rFonts w:ascii="Palatino Linotype" w:eastAsia="Palatino Linotype" w:hAnsi="Palatino Linotype" w:cs="Palatino Linotype"/>
          <w:b/>
          <w:sz w:val="22"/>
          <w:szCs w:val="22"/>
        </w:rPr>
        <w:t>“</w:t>
      </w:r>
      <w:r w:rsidRPr="004B295D">
        <w:rPr>
          <w:rFonts w:ascii="Palatino Linotype" w:eastAsia="Palatino Linotype" w:hAnsi="Palatino Linotype" w:cs="Palatino Linotype"/>
          <w:b/>
          <w:i/>
          <w:sz w:val="22"/>
          <w:szCs w:val="22"/>
        </w:rPr>
        <w:t>CRITERIO 0002-11</w:t>
      </w:r>
    </w:p>
    <w:p w:rsidR="00260ADE" w:rsidRPr="004B295D" w:rsidRDefault="00E46733">
      <w:pPr>
        <w:ind w:left="851"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4B295D">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260ADE" w:rsidRPr="004B295D" w:rsidRDefault="00E46733">
      <w:pPr>
        <w:ind w:left="851"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En consecuencia el acceso a la información se refiere a que se cumplan cualquiera de los siguientes tres supuestos:</w:t>
      </w:r>
    </w:p>
    <w:p w:rsidR="00260ADE" w:rsidRPr="004B295D" w:rsidRDefault="00E46733">
      <w:pPr>
        <w:ind w:left="851"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260ADE" w:rsidRPr="004B295D" w:rsidRDefault="00E46733">
      <w:pPr>
        <w:ind w:left="851" w:right="899"/>
        <w:jc w:val="both"/>
        <w:rPr>
          <w:rFonts w:ascii="Palatino Linotype" w:eastAsia="Palatino Linotype" w:hAnsi="Palatino Linotype" w:cs="Palatino Linotype"/>
          <w:b/>
          <w:i/>
          <w:sz w:val="22"/>
          <w:szCs w:val="22"/>
        </w:rPr>
      </w:pPr>
      <w:r w:rsidRPr="004B295D">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260ADE" w:rsidRPr="004B295D" w:rsidRDefault="00E46733">
      <w:pPr>
        <w:ind w:left="851" w:right="899"/>
        <w:jc w:val="both"/>
        <w:rPr>
          <w:rFonts w:ascii="Palatino Linotype" w:eastAsia="Palatino Linotype" w:hAnsi="Palatino Linotype" w:cs="Palatino Linotype"/>
        </w:rPr>
      </w:pPr>
      <w:r w:rsidRPr="004B295D">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r w:rsidRPr="004B295D">
        <w:rPr>
          <w:rFonts w:ascii="Palatino Linotype" w:eastAsia="Palatino Linotype" w:hAnsi="Palatino Linotype" w:cs="Palatino Linotype"/>
        </w:rPr>
        <w:t>)</w:t>
      </w:r>
    </w:p>
    <w:p w:rsidR="00260ADE" w:rsidRPr="004B295D" w:rsidRDefault="00260ADE">
      <w:pPr>
        <w:ind w:left="851" w:right="899"/>
        <w:jc w:val="both"/>
        <w:rPr>
          <w:rFonts w:ascii="Palatino Linotype" w:eastAsia="Palatino Linotype" w:hAnsi="Palatino Linotype" w:cs="Palatino Linotype"/>
        </w:rPr>
      </w:pPr>
    </w:p>
    <w:p w:rsidR="00260ADE" w:rsidRPr="004B295D" w:rsidRDefault="00260ADE">
      <w:pPr>
        <w:ind w:left="851" w:right="899"/>
        <w:jc w:val="both"/>
        <w:rPr>
          <w:rFonts w:ascii="Palatino Linotype" w:eastAsia="Palatino Linotype" w:hAnsi="Palatino Linotype" w:cs="Palatino Linotype"/>
        </w:rPr>
      </w:pPr>
    </w:p>
    <w:p w:rsidR="00260ADE" w:rsidRPr="004B295D" w:rsidRDefault="00E46733">
      <w:pPr>
        <w:spacing w:line="360" w:lineRule="auto"/>
        <w:ind w:right="-93"/>
        <w:jc w:val="both"/>
        <w:rPr>
          <w:rFonts w:ascii="Palatino Linotype" w:eastAsia="Palatino Linotype" w:hAnsi="Palatino Linotype" w:cs="Palatino Linotype"/>
        </w:rPr>
      </w:pPr>
      <w:r w:rsidRPr="004B295D">
        <w:rPr>
          <w:rFonts w:ascii="Palatino Linotype" w:eastAsia="Palatino Linotype" w:hAnsi="Palatino Linotype" w:cs="Palatino Linotype"/>
        </w:rPr>
        <w:lastRenderedPageBreak/>
        <w:t>Así la Ley de Transparencia y Acceso a la Información Pública del Estado de México y Municipios contempla dentro de las Obligaciones de Transparencia Comunes, la información relativa a ingresos, egresos y proveedores,  como se observa del artículo 92 fracciones XXXVI, XLVII, XXVII, XXXI  que refiere lo siguiente:</w:t>
      </w:r>
    </w:p>
    <w:p w:rsidR="00260ADE" w:rsidRPr="004B295D" w:rsidRDefault="00E46733">
      <w:pPr>
        <w:ind w:left="850" w:right="899"/>
        <w:jc w:val="both"/>
        <w:rPr>
          <w:rFonts w:ascii="Palatino Linotype" w:eastAsia="Palatino Linotype" w:hAnsi="Palatino Linotype" w:cs="Palatino Linotype"/>
          <w:b/>
          <w:i/>
          <w:sz w:val="22"/>
          <w:szCs w:val="22"/>
        </w:rPr>
      </w:pPr>
      <w:r w:rsidRPr="004B295D">
        <w:rPr>
          <w:rFonts w:ascii="Palatino Linotype" w:eastAsia="Palatino Linotype" w:hAnsi="Palatino Linotype" w:cs="Palatino Linotype"/>
          <w:b/>
          <w:i/>
          <w:sz w:val="22"/>
          <w:szCs w:val="22"/>
        </w:rPr>
        <w:t xml:space="preserve">“Capítulo II </w:t>
      </w:r>
    </w:p>
    <w:p w:rsidR="00260ADE" w:rsidRPr="004B295D" w:rsidRDefault="00E46733">
      <w:pPr>
        <w:ind w:left="850" w:right="899"/>
        <w:jc w:val="both"/>
        <w:rPr>
          <w:rFonts w:ascii="Palatino Linotype" w:eastAsia="Palatino Linotype" w:hAnsi="Palatino Linotype" w:cs="Palatino Linotype"/>
          <w:b/>
          <w:i/>
          <w:sz w:val="22"/>
          <w:szCs w:val="22"/>
        </w:rPr>
      </w:pPr>
      <w:r w:rsidRPr="004B295D">
        <w:rPr>
          <w:rFonts w:ascii="Palatino Linotype" w:eastAsia="Palatino Linotype" w:hAnsi="Palatino Linotype" w:cs="Palatino Linotype"/>
          <w:b/>
          <w:i/>
          <w:sz w:val="22"/>
          <w:szCs w:val="22"/>
        </w:rPr>
        <w:t xml:space="preserve">De las Obligaciones de Transparencia Comunes </w:t>
      </w:r>
    </w:p>
    <w:p w:rsidR="00260ADE" w:rsidRPr="004B295D" w:rsidRDefault="00260ADE">
      <w:pPr>
        <w:ind w:left="850" w:right="899"/>
        <w:jc w:val="both"/>
        <w:rPr>
          <w:rFonts w:ascii="Palatino Linotype" w:eastAsia="Palatino Linotype" w:hAnsi="Palatino Linotype" w:cs="Palatino Linotype"/>
          <w:b/>
          <w:i/>
          <w:sz w:val="22"/>
          <w:szCs w:val="22"/>
        </w:rPr>
      </w:pPr>
    </w:p>
    <w:p w:rsidR="00260ADE" w:rsidRPr="004B295D" w:rsidRDefault="00E46733">
      <w:pPr>
        <w:ind w:left="850"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b/>
          <w:i/>
          <w:sz w:val="22"/>
          <w:szCs w:val="22"/>
        </w:rPr>
        <w:t>Artículo 92.</w:t>
      </w:r>
      <w:r w:rsidRPr="004B295D">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260ADE" w:rsidRPr="004B295D" w:rsidRDefault="00260ADE">
      <w:pPr>
        <w:ind w:left="850" w:right="899"/>
        <w:jc w:val="both"/>
        <w:rPr>
          <w:rFonts w:ascii="Palatino Linotype" w:eastAsia="Palatino Linotype" w:hAnsi="Palatino Linotype" w:cs="Palatino Linotype"/>
          <w:i/>
          <w:sz w:val="22"/>
          <w:szCs w:val="22"/>
        </w:rPr>
      </w:pPr>
    </w:p>
    <w:p w:rsidR="00260ADE" w:rsidRPr="004B295D" w:rsidRDefault="00E46733">
      <w:pPr>
        <w:ind w:left="850"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b/>
          <w:i/>
          <w:sz w:val="22"/>
          <w:szCs w:val="22"/>
        </w:rPr>
        <w:t>XXXVI. Padrón de proveedores y contratistas</w:t>
      </w:r>
      <w:r w:rsidRPr="004B295D">
        <w:rPr>
          <w:rFonts w:ascii="Palatino Linotype" w:eastAsia="Palatino Linotype" w:hAnsi="Palatino Linotype" w:cs="Palatino Linotype"/>
          <w:i/>
          <w:sz w:val="22"/>
          <w:szCs w:val="22"/>
        </w:rPr>
        <w:t>;</w:t>
      </w:r>
    </w:p>
    <w:p w:rsidR="00260ADE" w:rsidRPr="004B295D" w:rsidRDefault="00260ADE">
      <w:pPr>
        <w:ind w:left="850" w:right="899"/>
        <w:jc w:val="both"/>
        <w:rPr>
          <w:rFonts w:ascii="Palatino Linotype" w:eastAsia="Palatino Linotype" w:hAnsi="Palatino Linotype" w:cs="Palatino Linotype"/>
          <w:i/>
          <w:sz w:val="22"/>
          <w:szCs w:val="22"/>
        </w:rPr>
      </w:pPr>
    </w:p>
    <w:p w:rsidR="00260ADE" w:rsidRPr="004B295D" w:rsidRDefault="00E46733">
      <w:pPr>
        <w:ind w:left="850"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b/>
          <w:i/>
          <w:sz w:val="22"/>
          <w:szCs w:val="22"/>
        </w:rPr>
        <w:t>XLVII.</w:t>
      </w:r>
      <w:r w:rsidRPr="004B295D">
        <w:rPr>
          <w:rFonts w:ascii="Palatino Linotype" w:eastAsia="Palatino Linotype" w:hAnsi="Palatino Linotype" w:cs="Palatino Linotype"/>
          <w:i/>
          <w:sz w:val="22"/>
          <w:szCs w:val="22"/>
        </w:rPr>
        <w:t xml:space="preserve"> Los ingresos recibidos por cualquier concepto señalando el nombre de los responsables de recibirlos, administrarlos y ejercerlos, indicando el destino de cada uno de ellos;</w:t>
      </w:r>
    </w:p>
    <w:p w:rsidR="00260ADE" w:rsidRPr="004B295D" w:rsidRDefault="00260ADE">
      <w:pPr>
        <w:ind w:left="850" w:right="899"/>
        <w:jc w:val="both"/>
        <w:rPr>
          <w:rFonts w:ascii="Palatino Linotype" w:eastAsia="Palatino Linotype" w:hAnsi="Palatino Linotype" w:cs="Palatino Linotype"/>
          <w:i/>
          <w:sz w:val="22"/>
          <w:szCs w:val="22"/>
        </w:rPr>
      </w:pPr>
    </w:p>
    <w:p w:rsidR="00260ADE" w:rsidRPr="004B295D" w:rsidRDefault="00260ADE">
      <w:pPr>
        <w:ind w:left="850" w:right="899"/>
        <w:jc w:val="both"/>
        <w:rPr>
          <w:rFonts w:ascii="Palatino Linotype" w:eastAsia="Palatino Linotype" w:hAnsi="Palatino Linotype" w:cs="Palatino Linotype"/>
          <w:i/>
          <w:sz w:val="22"/>
          <w:szCs w:val="22"/>
        </w:rPr>
      </w:pPr>
    </w:p>
    <w:p w:rsidR="00260ADE" w:rsidRPr="004B295D" w:rsidRDefault="00E46733">
      <w:pPr>
        <w:ind w:left="850"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b/>
          <w:i/>
          <w:sz w:val="22"/>
          <w:szCs w:val="22"/>
        </w:rPr>
        <w:t>XXVII.</w:t>
      </w:r>
      <w:r w:rsidRPr="004B295D">
        <w:rPr>
          <w:rFonts w:ascii="Palatino Linotype" w:eastAsia="Palatino Linotype" w:hAnsi="Palatino Linotype" w:cs="Palatino Linotype"/>
          <w:i/>
          <w:sz w:val="22"/>
          <w:szCs w:val="22"/>
        </w:rPr>
        <w:t xml:space="preserve"> Los montos destinados a gastos relativos a todos los programas y campañas de comunicación social y publicidad oficial desglosada por tipo de medio, proveedores, número de contrato y concepto; </w:t>
      </w:r>
    </w:p>
    <w:p w:rsidR="00260ADE" w:rsidRPr="004B295D" w:rsidRDefault="00260ADE">
      <w:pPr>
        <w:ind w:left="850" w:right="899"/>
        <w:jc w:val="both"/>
        <w:rPr>
          <w:rFonts w:ascii="Palatino Linotype" w:eastAsia="Palatino Linotype" w:hAnsi="Palatino Linotype" w:cs="Palatino Linotype"/>
          <w:i/>
          <w:sz w:val="22"/>
          <w:szCs w:val="22"/>
        </w:rPr>
      </w:pPr>
    </w:p>
    <w:p w:rsidR="00260ADE" w:rsidRPr="004B295D" w:rsidRDefault="00E46733">
      <w:pPr>
        <w:ind w:left="850"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b/>
          <w:i/>
          <w:sz w:val="22"/>
          <w:szCs w:val="22"/>
        </w:rPr>
        <w:t>XXXI.</w:t>
      </w:r>
      <w:r w:rsidRPr="004B295D">
        <w:rPr>
          <w:rFonts w:ascii="Palatino Linotype" w:eastAsia="Palatino Linotype" w:hAnsi="Palatino Linotype" w:cs="Palatino Linotype"/>
          <w:i/>
          <w:sz w:val="22"/>
          <w:szCs w:val="22"/>
        </w:rPr>
        <w:t xml:space="preserve"> Los montos, criterios, convocatorias y listado de personas físicas o jurídicas colectivas, a quienes, por cualquier motivo, se les asigne o permita usar recursos públicos o, en los términos de las disposiciones jurídicas aplicables, realicen actos de autoridad. Asimismo, los informes que dichas personas les entreguen sobre el uso y destino de dichos recursos</w:t>
      </w:r>
      <w:proofErr w:type="gramStart"/>
      <w:r w:rsidRPr="004B295D">
        <w:rPr>
          <w:rFonts w:ascii="Palatino Linotype" w:eastAsia="Palatino Linotype" w:hAnsi="Palatino Linotype" w:cs="Palatino Linotype"/>
          <w:i/>
          <w:sz w:val="22"/>
          <w:szCs w:val="22"/>
        </w:rPr>
        <w:t>; ”</w:t>
      </w:r>
      <w:proofErr w:type="gramEnd"/>
    </w:p>
    <w:p w:rsidR="00260ADE" w:rsidRPr="004B295D" w:rsidRDefault="00260ADE">
      <w:pPr>
        <w:spacing w:line="360" w:lineRule="auto"/>
        <w:ind w:right="-93"/>
        <w:jc w:val="both"/>
        <w:rPr>
          <w:rFonts w:ascii="Palatino Linotype" w:eastAsia="Palatino Linotype" w:hAnsi="Palatino Linotype" w:cs="Palatino Linotype"/>
        </w:rPr>
      </w:pPr>
    </w:p>
    <w:p w:rsidR="00260ADE" w:rsidRPr="004B295D" w:rsidRDefault="00E46733">
      <w:pPr>
        <w:spacing w:line="360" w:lineRule="auto"/>
        <w:ind w:right="-93"/>
        <w:jc w:val="both"/>
        <w:rPr>
          <w:rFonts w:ascii="Palatino Linotype" w:eastAsia="Palatino Linotype" w:hAnsi="Palatino Linotype" w:cs="Palatino Linotype"/>
        </w:rPr>
      </w:pPr>
      <w:r w:rsidRPr="004B295D">
        <w:rPr>
          <w:rFonts w:ascii="Palatino Linotype" w:eastAsia="Palatino Linotype" w:hAnsi="Palatino Linotype" w:cs="Palatino Linotype"/>
        </w:rPr>
        <w:t xml:space="preserve">Aunado a lo anterior, la Ley de Transparencia antes citada señala que los Sujetos Obligados, entre los cuales se encuentran los Ayuntamientos, deberán transparentar </w:t>
      </w:r>
      <w:r w:rsidRPr="004B295D">
        <w:rPr>
          <w:rFonts w:ascii="Palatino Linotype" w:eastAsia="Palatino Linotype" w:hAnsi="Palatino Linotype" w:cs="Palatino Linotype"/>
        </w:rPr>
        <w:lastRenderedPageBreak/>
        <w:t xml:space="preserve">toda aquella información relativa a los montos y las personas a las que entreguen por cualquier </w:t>
      </w:r>
      <w:r w:rsidR="001646EA" w:rsidRPr="004B295D">
        <w:rPr>
          <w:rFonts w:ascii="Palatino Linotype" w:eastAsia="Palatino Linotype" w:hAnsi="Palatino Linotype" w:cs="Palatino Linotype"/>
        </w:rPr>
        <w:t>motivo recursos</w:t>
      </w:r>
      <w:r w:rsidRPr="004B295D">
        <w:rPr>
          <w:rFonts w:ascii="Palatino Linotype" w:eastAsia="Palatino Linotype" w:hAnsi="Palatino Linotype" w:cs="Palatino Linotype"/>
        </w:rPr>
        <w:t xml:space="preserve"> públicos, así como el uso y destino de los mismos, como se observa del contenido de su artículo 23 que señala lo siguiente:</w:t>
      </w:r>
    </w:p>
    <w:p w:rsidR="00260ADE" w:rsidRPr="004B295D" w:rsidRDefault="00E46733">
      <w:pPr>
        <w:ind w:left="850" w:right="332"/>
        <w:jc w:val="both"/>
        <w:rPr>
          <w:rFonts w:ascii="Palatino Linotype" w:eastAsia="Palatino Linotype" w:hAnsi="Palatino Linotype" w:cs="Palatino Linotype"/>
          <w:b/>
          <w:i/>
          <w:sz w:val="22"/>
          <w:szCs w:val="22"/>
        </w:rPr>
      </w:pPr>
      <w:r w:rsidRPr="004B295D">
        <w:rPr>
          <w:rFonts w:ascii="Palatino Linotype" w:eastAsia="Palatino Linotype" w:hAnsi="Palatino Linotype" w:cs="Palatino Linotype"/>
          <w:i/>
          <w:sz w:val="22"/>
          <w:szCs w:val="22"/>
        </w:rPr>
        <w:t>“</w:t>
      </w:r>
      <w:r w:rsidRPr="004B295D">
        <w:rPr>
          <w:rFonts w:ascii="Palatino Linotype" w:eastAsia="Palatino Linotype" w:hAnsi="Palatino Linotype" w:cs="Palatino Linotype"/>
          <w:b/>
          <w:i/>
          <w:sz w:val="22"/>
          <w:szCs w:val="22"/>
        </w:rPr>
        <w:t xml:space="preserve">Capítulo III </w:t>
      </w:r>
    </w:p>
    <w:p w:rsidR="00260ADE" w:rsidRPr="004B295D" w:rsidRDefault="00E46733">
      <w:pPr>
        <w:ind w:left="850" w:right="332"/>
        <w:jc w:val="both"/>
        <w:rPr>
          <w:rFonts w:ascii="Palatino Linotype" w:eastAsia="Palatino Linotype" w:hAnsi="Palatino Linotype" w:cs="Palatino Linotype"/>
          <w:b/>
          <w:i/>
          <w:sz w:val="22"/>
          <w:szCs w:val="22"/>
        </w:rPr>
      </w:pPr>
      <w:r w:rsidRPr="004B295D">
        <w:rPr>
          <w:rFonts w:ascii="Palatino Linotype" w:eastAsia="Palatino Linotype" w:hAnsi="Palatino Linotype" w:cs="Palatino Linotype"/>
          <w:b/>
          <w:i/>
          <w:sz w:val="22"/>
          <w:szCs w:val="22"/>
        </w:rPr>
        <w:t xml:space="preserve">De los Sujetos Obligados </w:t>
      </w:r>
    </w:p>
    <w:p w:rsidR="00260ADE" w:rsidRPr="004B295D" w:rsidRDefault="00260ADE">
      <w:pPr>
        <w:ind w:left="850" w:right="332"/>
        <w:jc w:val="both"/>
        <w:rPr>
          <w:rFonts w:ascii="Palatino Linotype" w:eastAsia="Palatino Linotype" w:hAnsi="Palatino Linotype" w:cs="Palatino Linotype"/>
          <w:i/>
          <w:sz w:val="22"/>
          <w:szCs w:val="22"/>
        </w:rPr>
      </w:pPr>
    </w:p>
    <w:p w:rsidR="00260ADE" w:rsidRPr="004B295D" w:rsidRDefault="00E46733">
      <w:pPr>
        <w:ind w:left="850" w:right="332"/>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 xml:space="preserve">Artículo 23. Son sujetos obligados a transparentar y permitir el acceso a su información y proteger los datos personales que obren en su poder: </w:t>
      </w:r>
    </w:p>
    <w:p w:rsidR="00260ADE" w:rsidRPr="004B295D" w:rsidRDefault="00260ADE">
      <w:pPr>
        <w:ind w:left="850" w:right="332"/>
        <w:jc w:val="both"/>
        <w:rPr>
          <w:rFonts w:ascii="Palatino Linotype" w:eastAsia="Palatino Linotype" w:hAnsi="Palatino Linotype" w:cs="Palatino Linotype"/>
          <w:i/>
          <w:sz w:val="22"/>
          <w:szCs w:val="22"/>
        </w:rPr>
      </w:pPr>
    </w:p>
    <w:p w:rsidR="00260ADE" w:rsidRPr="004B295D" w:rsidRDefault="00E46733">
      <w:pPr>
        <w:ind w:left="850" w:right="332"/>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b/>
          <w:i/>
          <w:sz w:val="22"/>
          <w:szCs w:val="22"/>
        </w:rPr>
        <w:t>IV. Los ayuntamientos</w:t>
      </w:r>
      <w:r w:rsidRPr="004B295D">
        <w:rPr>
          <w:rFonts w:ascii="Palatino Linotype" w:eastAsia="Palatino Linotype" w:hAnsi="Palatino Linotype" w:cs="Palatino Linotype"/>
          <w:i/>
          <w:sz w:val="22"/>
          <w:szCs w:val="22"/>
        </w:rPr>
        <w:t xml:space="preserve"> y las dependencias, organismos, órganos y entidades de la administración municipal; </w:t>
      </w:r>
    </w:p>
    <w:p w:rsidR="00260ADE" w:rsidRPr="004B295D" w:rsidRDefault="00260ADE">
      <w:pPr>
        <w:ind w:left="850" w:right="332"/>
        <w:jc w:val="both"/>
        <w:rPr>
          <w:rFonts w:ascii="Palatino Linotype" w:eastAsia="Palatino Linotype" w:hAnsi="Palatino Linotype" w:cs="Palatino Linotype"/>
          <w:i/>
          <w:sz w:val="22"/>
          <w:szCs w:val="22"/>
        </w:rPr>
      </w:pPr>
    </w:p>
    <w:p w:rsidR="00260ADE" w:rsidRPr="004B295D" w:rsidRDefault="00E46733">
      <w:pPr>
        <w:ind w:left="850" w:right="332"/>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b/>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r w:rsidRPr="004B295D">
        <w:rPr>
          <w:rFonts w:ascii="Palatino Linotype" w:eastAsia="Palatino Linotype" w:hAnsi="Palatino Linotype" w:cs="Palatino Linotype"/>
          <w:i/>
          <w:sz w:val="22"/>
          <w:szCs w:val="22"/>
        </w:rPr>
        <w:t xml:space="preserve"> Los servidores públicos deberán transparentar sus acciones así como garantizar y respetar el derecho de acceso a la información pública.”</w:t>
      </w:r>
    </w:p>
    <w:p w:rsidR="00260ADE" w:rsidRPr="004B295D" w:rsidRDefault="00E46733">
      <w:pPr>
        <w:ind w:left="850" w:right="332"/>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(Énfasis añadido)</w:t>
      </w:r>
    </w:p>
    <w:p w:rsidR="00260ADE" w:rsidRPr="004B295D" w:rsidRDefault="00260ADE">
      <w:pPr>
        <w:spacing w:line="360" w:lineRule="auto"/>
        <w:jc w:val="both"/>
        <w:rPr>
          <w:rFonts w:ascii="Palatino Linotype" w:eastAsia="Palatino Linotype" w:hAnsi="Palatino Linotype" w:cs="Palatino Linotype"/>
        </w:rPr>
      </w:pPr>
    </w:p>
    <w:p w:rsidR="00260ADE" w:rsidRPr="004B295D" w:rsidRDefault="00E46733">
      <w:pPr>
        <w:spacing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rPr>
        <w:t xml:space="preserve">Asimismo, se observa que el particular solicitó el número de empleados ya sea sindicalizados o </w:t>
      </w:r>
      <w:r w:rsidR="001646EA" w:rsidRPr="004B295D">
        <w:rPr>
          <w:rFonts w:ascii="Palatino Linotype" w:eastAsia="Palatino Linotype" w:hAnsi="Palatino Linotype" w:cs="Palatino Linotype"/>
        </w:rPr>
        <w:t>de confianza</w:t>
      </w:r>
      <w:r w:rsidRPr="004B295D">
        <w:rPr>
          <w:rFonts w:ascii="Palatino Linotype" w:eastAsia="Palatino Linotype" w:hAnsi="Palatino Linotype" w:cs="Palatino Linotype"/>
        </w:rPr>
        <w:t xml:space="preserve"> con los que cuenta el Ayuntamiento, de dicha solicitud no se advierte que quiera conocer los recibos de nómina, ni la nómina, nombre o cargo, sino únicamente el número de empleados con el que cuenta el Ayuntamiento, lo cual representa información de naturaleza estadística, que es pública. </w:t>
      </w:r>
    </w:p>
    <w:p w:rsidR="00260ADE" w:rsidRPr="004B295D" w:rsidRDefault="00260ADE">
      <w:pPr>
        <w:spacing w:line="360" w:lineRule="auto"/>
        <w:jc w:val="both"/>
        <w:rPr>
          <w:rFonts w:ascii="Palatino Linotype" w:eastAsia="Palatino Linotype" w:hAnsi="Palatino Linotype" w:cs="Palatino Linotype"/>
        </w:rPr>
      </w:pPr>
    </w:p>
    <w:p w:rsidR="00260ADE" w:rsidRPr="004B295D" w:rsidRDefault="00E46733">
      <w:pPr>
        <w:spacing w:line="360" w:lineRule="auto"/>
        <w:ind w:right="49"/>
        <w:jc w:val="both"/>
        <w:rPr>
          <w:rFonts w:ascii="Palatino Linotype" w:eastAsia="Palatino Linotype" w:hAnsi="Palatino Linotype" w:cs="Palatino Linotype"/>
        </w:rPr>
      </w:pPr>
      <w:r w:rsidRPr="004B295D">
        <w:rPr>
          <w:rFonts w:ascii="Palatino Linotype" w:eastAsia="Palatino Linotype" w:hAnsi="Palatino Linotype" w:cs="Palatino Linotype"/>
        </w:rPr>
        <w:t xml:space="preserve">Sobre lo anterior versa el criterio 11/09 del Instituto Nacional de Transparencia, Acceso a la Información y Protección de Datos Personales, mismo que versa sobre lo siguiente: </w:t>
      </w:r>
    </w:p>
    <w:p w:rsidR="00260ADE" w:rsidRPr="004B295D" w:rsidRDefault="00E46733">
      <w:pPr>
        <w:spacing w:line="276" w:lineRule="auto"/>
        <w:ind w:left="850" w:right="131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b/>
          <w:i/>
          <w:sz w:val="22"/>
          <w:szCs w:val="22"/>
        </w:rPr>
        <w:lastRenderedPageBreak/>
        <w:t xml:space="preserve">“La información estadística es de naturaleza pública, independientemente de la  materia  con  la  que  se encuentre  vinculada. </w:t>
      </w:r>
      <w:r w:rsidRPr="004B295D">
        <w:rPr>
          <w:rFonts w:ascii="Palatino Linotype" w:eastAsia="Palatino Linotype" w:hAnsi="Palatino Linotype" w:cs="Palatino Linotype"/>
          <w:i/>
          <w:sz w:val="22"/>
          <w:szCs w:val="22"/>
        </w:rPr>
        <w:t>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w:t>
      </w:r>
    </w:p>
    <w:p w:rsidR="00260ADE" w:rsidRPr="004B295D" w:rsidRDefault="00E46733">
      <w:pPr>
        <w:spacing w:line="276" w:lineRule="auto"/>
        <w:ind w:left="850" w:right="131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(Énfasis añadido)</w:t>
      </w:r>
    </w:p>
    <w:p w:rsidR="00260ADE" w:rsidRPr="004B295D" w:rsidRDefault="00260ADE">
      <w:pPr>
        <w:spacing w:line="360" w:lineRule="auto"/>
        <w:jc w:val="both"/>
        <w:rPr>
          <w:rFonts w:ascii="Palatino Linotype" w:eastAsia="Palatino Linotype" w:hAnsi="Palatino Linotype" w:cs="Palatino Linotype"/>
        </w:rPr>
      </w:pPr>
    </w:p>
    <w:p w:rsidR="00260ADE" w:rsidRPr="004B295D" w:rsidRDefault="00260ADE">
      <w:pPr>
        <w:tabs>
          <w:tab w:val="left" w:pos="709"/>
        </w:tabs>
        <w:spacing w:line="360" w:lineRule="auto"/>
        <w:ind w:right="49"/>
        <w:jc w:val="both"/>
        <w:rPr>
          <w:rFonts w:ascii="Palatino Linotype" w:eastAsia="Palatino Linotype" w:hAnsi="Palatino Linotype" w:cs="Palatino Linotype"/>
        </w:rPr>
      </w:pPr>
    </w:p>
    <w:p w:rsidR="00260ADE" w:rsidRPr="004B295D" w:rsidRDefault="00E46733">
      <w:pPr>
        <w:tabs>
          <w:tab w:val="left" w:pos="709"/>
        </w:tabs>
        <w:spacing w:line="360" w:lineRule="auto"/>
        <w:ind w:right="49"/>
        <w:jc w:val="both"/>
        <w:rPr>
          <w:rFonts w:ascii="Palatino Linotype" w:eastAsia="Palatino Linotype" w:hAnsi="Palatino Linotype" w:cs="Palatino Linotype"/>
        </w:rPr>
      </w:pPr>
      <w:r w:rsidRPr="004B295D">
        <w:rPr>
          <w:rFonts w:ascii="Palatino Linotype" w:eastAsia="Palatino Linotype" w:hAnsi="Palatino Linotype" w:cs="Palatino Linotype"/>
        </w:rPr>
        <w:t xml:space="preserve">En consecuencia con la finalidad de privilegiar el derecho de acceso a la información pública del </w:t>
      </w:r>
      <w:r w:rsidRPr="004B295D">
        <w:rPr>
          <w:rFonts w:ascii="Palatino Linotype" w:eastAsia="Palatino Linotype" w:hAnsi="Palatino Linotype" w:cs="Palatino Linotype"/>
          <w:b/>
        </w:rPr>
        <w:t>RECURRENTE</w:t>
      </w:r>
      <w:r w:rsidRPr="004B295D">
        <w:rPr>
          <w:rFonts w:ascii="Palatino Linotype" w:eastAsia="Palatino Linotype" w:hAnsi="Palatino Linotype" w:cs="Palatino Linotype"/>
        </w:rPr>
        <w:t xml:space="preserve">, el Pleno de este Instituto, estima que las razones o motivos de inconformidad hechos valer por </w:t>
      </w:r>
      <w:r w:rsidRPr="004B295D">
        <w:rPr>
          <w:rFonts w:ascii="Palatino Linotype" w:eastAsia="Palatino Linotype" w:hAnsi="Palatino Linotype" w:cs="Palatino Linotype"/>
          <w:b/>
        </w:rPr>
        <w:t>EL RECURRENTE</w:t>
      </w:r>
      <w:r w:rsidRPr="004B295D">
        <w:rPr>
          <w:rFonts w:ascii="Palatino Linotype" w:eastAsia="Palatino Linotype" w:hAnsi="Palatino Linotype" w:cs="Palatino Linotype"/>
        </w:rPr>
        <w:t xml:space="preserve"> resultan parcialmente fundadas y se determina</w:t>
      </w:r>
      <w:r w:rsidRPr="004B295D">
        <w:rPr>
          <w:rFonts w:ascii="Palatino Linotype" w:eastAsia="Palatino Linotype" w:hAnsi="Palatino Linotype" w:cs="Palatino Linotype"/>
          <w:b/>
        </w:rPr>
        <w:t xml:space="preserve"> MODIFICAR</w:t>
      </w:r>
      <w:r w:rsidRPr="004B295D">
        <w:rPr>
          <w:rFonts w:ascii="Palatino Linotype" w:eastAsia="Palatino Linotype" w:hAnsi="Palatino Linotype" w:cs="Palatino Linotype"/>
        </w:rPr>
        <w:t xml:space="preserve"> la respuesta del </w:t>
      </w:r>
      <w:r w:rsidRPr="004B295D">
        <w:rPr>
          <w:rFonts w:ascii="Palatino Linotype" w:eastAsia="Palatino Linotype" w:hAnsi="Palatino Linotype" w:cs="Palatino Linotype"/>
          <w:b/>
        </w:rPr>
        <w:t>SUJETO OBLIGADO</w:t>
      </w:r>
      <w:r w:rsidRPr="004B295D">
        <w:rPr>
          <w:rFonts w:ascii="Palatino Linotype" w:eastAsia="Palatino Linotype" w:hAnsi="Palatino Linotype" w:cs="Palatino Linotype"/>
        </w:rPr>
        <w:t xml:space="preserve"> a la solicitud de información recaído en el Recurso de Revisión número </w:t>
      </w:r>
      <w:r w:rsidRPr="004B295D">
        <w:rPr>
          <w:rFonts w:ascii="Palatino Linotype" w:eastAsia="Palatino Linotype" w:hAnsi="Palatino Linotype" w:cs="Palatino Linotype"/>
          <w:b/>
        </w:rPr>
        <w:t>14587/INFOEM/IP/RR/2022,</w:t>
      </w:r>
      <w:r w:rsidRPr="004B295D">
        <w:rPr>
          <w:rFonts w:ascii="Palatino Linotype" w:eastAsia="Palatino Linotype" w:hAnsi="Palatino Linotype" w:cs="Palatino Linotype"/>
        </w:rPr>
        <w:t xml:space="preserve"> ordenar al </w:t>
      </w:r>
      <w:r w:rsidRPr="004B295D">
        <w:rPr>
          <w:rFonts w:ascii="Palatino Linotype" w:eastAsia="Palatino Linotype" w:hAnsi="Palatino Linotype" w:cs="Palatino Linotype"/>
          <w:b/>
        </w:rPr>
        <w:t xml:space="preserve">SUJETO OBLIGADO </w:t>
      </w:r>
      <w:r w:rsidRPr="004B295D">
        <w:rPr>
          <w:rFonts w:ascii="Palatino Linotype" w:eastAsia="Palatino Linotype" w:hAnsi="Palatino Linotype" w:cs="Palatino Linotype"/>
        </w:rPr>
        <w:t xml:space="preserve">entregue, en versión pública, a través del SAIMEX el soporte documental donde conste: </w:t>
      </w:r>
    </w:p>
    <w:p w:rsidR="00260ADE" w:rsidRPr="004B295D" w:rsidRDefault="00260ADE">
      <w:pPr>
        <w:tabs>
          <w:tab w:val="left" w:pos="709"/>
        </w:tabs>
        <w:spacing w:line="360" w:lineRule="auto"/>
        <w:ind w:right="49"/>
        <w:jc w:val="both"/>
        <w:rPr>
          <w:rFonts w:ascii="Palatino Linotype" w:eastAsia="Palatino Linotype" w:hAnsi="Palatino Linotype" w:cs="Palatino Linotype"/>
        </w:rPr>
      </w:pPr>
    </w:p>
    <w:p w:rsidR="00260ADE" w:rsidRPr="004B295D" w:rsidRDefault="00E46733">
      <w:pPr>
        <w:numPr>
          <w:ilvl w:val="0"/>
          <w:numId w:val="2"/>
        </w:numPr>
        <w:tabs>
          <w:tab w:val="left" w:pos="709"/>
        </w:tabs>
        <w:spacing w:line="360" w:lineRule="auto"/>
        <w:ind w:right="49"/>
        <w:jc w:val="both"/>
        <w:rPr>
          <w:rFonts w:ascii="Palatino Linotype" w:eastAsia="Palatino Linotype" w:hAnsi="Palatino Linotype" w:cs="Palatino Linotype"/>
        </w:rPr>
      </w:pPr>
      <w:r w:rsidRPr="004B295D">
        <w:rPr>
          <w:rFonts w:ascii="Palatino Linotype" w:eastAsia="Palatino Linotype" w:hAnsi="Palatino Linotype" w:cs="Palatino Linotype"/>
        </w:rPr>
        <w:lastRenderedPageBreak/>
        <w:t xml:space="preserve">Estado de proveedores y acreedores del primero de enero de dos mil veintiuno al uno de agosto de dos mil veintidós. </w:t>
      </w:r>
    </w:p>
    <w:p w:rsidR="00260ADE" w:rsidRPr="004B295D" w:rsidRDefault="00E46733">
      <w:pPr>
        <w:numPr>
          <w:ilvl w:val="0"/>
          <w:numId w:val="2"/>
        </w:numPr>
        <w:tabs>
          <w:tab w:val="left" w:pos="709"/>
        </w:tabs>
        <w:spacing w:line="360" w:lineRule="auto"/>
        <w:ind w:right="49"/>
        <w:jc w:val="both"/>
        <w:rPr>
          <w:rFonts w:ascii="Palatino Linotype" w:eastAsia="Palatino Linotype" w:hAnsi="Palatino Linotype" w:cs="Palatino Linotype"/>
        </w:rPr>
      </w:pPr>
      <w:r w:rsidRPr="004B295D">
        <w:rPr>
          <w:rFonts w:ascii="Palatino Linotype" w:eastAsia="Palatino Linotype" w:hAnsi="Palatino Linotype" w:cs="Palatino Linotype"/>
        </w:rPr>
        <w:t>Nombre de los proveedores que se han integrado al padrón municipal del uno de enero al uno de agosto de dos mil veintidós y fecha de integración.</w:t>
      </w:r>
    </w:p>
    <w:p w:rsidR="00260ADE" w:rsidRPr="004B295D" w:rsidRDefault="00E46733">
      <w:pPr>
        <w:numPr>
          <w:ilvl w:val="0"/>
          <w:numId w:val="2"/>
        </w:numPr>
        <w:tabs>
          <w:tab w:val="left" w:pos="709"/>
        </w:tabs>
        <w:spacing w:line="360" w:lineRule="auto"/>
        <w:ind w:right="49"/>
        <w:jc w:val="both"/>
        <w:rPr>
          <w:rFonts w:ascii="Palatino Linotype" w:eastAsia="Palatino Linotype" w:hAnsi="Palatino Linotype" w:cs="Palatino Linotype"/>
        </w:rPr>
      </w:pPr>
      <w:r w:rsidRPr="004B295D">
        <w:rPr>
          <w:rFonts w:ascii="Palatino Linotype" w:eastAsia="Palatino Linotype" w:hAnsi="Palatino Linotype" w:cs="Palatino Linotype"/>
        </w:rPr>
        <w:t xml:space="preserve">Número de eventos públicos que haya tenido cada dirección especificando los servicios adquiridos, nombre de la empresa contratada y monto erogado por cada servicio del primero de enero al uno de agosto de dos mil veintidós </w:t>
      </w:r>
    </w:p>
    <w:p w:rsidR="00260ADE" w:rsidRPr="004B295D" w:rsidRDefault="00260ADE">
      <w:pPr>
        <w:tabs>
          <w:tab w:val="left" w:pos="709"/>
        </w:tabs>
        <w:spacing w:line="360" w:lineRule="auto"/>
        <w:ind w:right="49"/>
        <w:jc w:val="both"/>
        <w:rPr>
          <w:rFonts w:ascii="Palatino Linotype" w:eastAsia="Palatino Linotype" w:hAnsi="Palatino Linotype" w:cs="Palatino Linotype"/>
        </w:rPr>
      </w:pPr>
    </w:p>
    <w:p w:rsidR="00260ADE" w:rsidRPr="004B295D" w:rsidRDefault="00E46733">
      <w:pPr>
        <w:tabs>
          <w:tab w:val="left" w:pos="709"/>
        </w:tabs>
        <w:spacing w:line="360" w:lineRule="auto"/>
        <w:ind w:right="49"/>
        <w:jc w:val="both"/>
        <w:rPr>
          <w:rFonts w:ascii="Palatino Linotype" w:eastAsia="Palatino Linotype" w:hAnsi="Palatino Linotype" w:cs="Palatino Linotype"/>
        </w:rPr>
      </w:pPr>
      <w:r w:rsidRPr="004B295D">
        <w:rPr>
          <w:rFonts w:ascii="Palatino Linotype" w:eastAsia="Palatino Linotype" w:hAnsi="Palatino Linotype" w:cs="Palatino Linotype"/>
        </w:rPr>
        <w:t xml:space="preserve">Vigente al uno de agosto del dos mil veintidós: </w:t>
      </w:r>
    </w:p>
    <w:p w:rsidR="00260ADE" w:rsidRPr="004B295D" w:rsidRDefault="00E46733">
      <w:pPr>
        <w:numPr>
          <w:ilvl w:val="0"/>
          <w:numId w:val="2"/>
        </w:numPr>
        <w:tabs>
          <w:tab w:val="left" w:pos="709"/>
        </w:tabs>
        <w:spacing w:line="360" w:lineRule="auto"/>
        <w:ind w:right="49"/>
        <w:jc w:val="both"/>
        <w:rPr>
          <w:rFonts w:ascii="Palatino Linotype" w:eastAsia="Palatino Linotype" w:hAnsi="Palatino Linotype" w:cs="Palatino Linotype"/>
        </w:rPr>
      </w:pPr>
      <w:r w:rsidRPr="004B295D">
        <w:rPr>
          <w:rFonts w:ascii="Palatino Linotype" w:eastAsia="Palatino Linotype" w:hAnsi="Palatino Linotype" w:cs="Palatino Linotype"/>
        </w:rPr>
        <w:t xml:space="preserve">Número de empleados municipales ya sean sindicalizados o de confianza con los que cuenta el Ayuntamiento. </w:t>
      </w:r>
    </w:p>
    <w:p w:rsidR="00260ADE" w:rsidRPr="004B295D" w:rsidRDefault="00E46733">
      <w:pPr>
        <w:numPr>
          <w:ilvl w:val="0"/>
          <w:numId w:val="2"/>
        </w:numPr>
        <w:tabs>
          <w:tab w:val="left" w:pos="709"/>
        </w:tabs>
        <w:spacing w:line="360" w:lineRule="auto"/>
        <w:ind w:right="49"/>
        <w:jc w:val="both"/>
        <w:rPr>
          <w:rFonts w:ascii="Palatino Linotype" w:eastAsia="Palatino Linotype" w:hAnsi="Palatino Linotype" w:cs="Palatino Linotype"/>
        </w:rPr>
      </w:pPr>
      <w:r w:rsidRPr="004B295D">
        <w:rPr>
          <w:rFonts w:ascii="Palatino Linotype" w:eastAsia="Palatino Linotype" w:hAnsi="Palatino Linotype" w:cs="Palatino Linotype"/>
        </w:rPr>
        <w:t xml:space="preserve">Ubicación, costo inicial y de renta mensual de los anuncios arrendados  por el Ayuntamiento. </w:t>
      </w:r>
    </w:p>
    <w:p w:rsidR="00260ADE" w:rsidRPr="004B295D" w:rsidRDefault="00E46733">
      <w:pPr>
        <w:numPr>
          <w:ilvl w:val="0"/>
          <w:numId w:val="2"/>
        </w:numPr>
        <w:tabs>
          <w:tab w:val="left" w:pos="709"/>
        </w:tabs>
        <w:spacing w:line="360" w:lineRule="auto"/>
        <w:ind w:right="49"/>
        <w:jc w:val="both"/>
        <w:rPr>
          <w:rFonts w:ascii="Palatino Linotype" w:eastAsia="Palatino Linotype" w:hAnsi="Palatino Linotype" w:cs="Palatino Linotype"/>
        </w:rPr>
      </w:pPr>
      <w:r w:rsidRPr="004B295D">
        <w:rPr>
          <w:rFonts w:ascii="Palatino Linotype" w:eastAsia="Palatino Linotype" w:hAnsi="Palatino Linotype" w:cs="Palatino Linotype"/>
        </w:rPr>
        <w:t>Costo del  portal web del Ayuntamiento, así como costo anual del servidor, nombre del proveedor y nombre del servidor público o proveedor que maneja dicho portal.</w:t>
      </w:r>
    </w:p>
    <w:p w:rsidR="00260ADE" w:rsidRPr="004B295D" w:rsidRDefault="00E46733">
      <w:pPr>
        <w:numPr>
          <w:ilvl w:val="0"/>
          <w:numId w:val="2"/>
        </w:numPr>
        <w:tabs>
          <w:tab w:val="left" w:pos="709"/>
        </w:tabs>
        <w:spacing w:line="360" w:lineRule="auto"/>
        <w:ind w:right="49"/>
        <w:jc w:val="both"/>
        <w:rPr>
          <w:rFonts w:ascii="Palatino Linotype" w:eastAsia="Palatino Linotype" w:hAnsi="Palatino Linotype" w:cs="Palatino Linotype"/>
        </w:rPr>
      </w:pPr>
      <w:r w:rsidRPr="004B295D">
        <w:rPr>
          <w:rFonts w:ascii="Palatino Linotype" w:eastAsia="Palatino Linotype" w:hAnsi="Palatino Linotype" w:cs="Palatino Linotype"/>
        </w:rPr>
        <w:t xml:space="preserve">Nombre y sueldo del servidor público que maneja las redes sociales del Ayuntamiento o en su caso nombre del proveedor, monto erogado  y periodicidad por  dicho concepto. </w:t>
      </w:r>
    </w:p>
    <w:p w:rsidR="00260ADE" w:rsidRPr="004B295D" w:rsidRDefault="00E46733">
      <w:pPr>
        <w:numPr>
          <w:ilvl w:val="0"/>
          <w:numId w:val="2"/>
        </w:numPr>
        <w:tabs>
          <w:tab w:val="left" w:pos="709"/>
        </w:tabs>
        <w:spacing w:line="360" w:lineRule="auto"/>
        <w:ind w:right="49"/>
        <w:jc w:val="both"/>
        <w:rPr>
          <w:rFonts w:ascii="Palatino Linotype" w:eastAsia="Palatino Linotype" w:hAnsi="Palatino Linotype" w:cs="Palatino Linotype"/>
        </w:rPr>
      </w:pPr>
      <w:r w:rsidRPr="004B295D">
        <w:rPr>
          <w:rFonts w:ascii="Palatino Linotype" w:eastAsia="Palatino Linotype" w:hAnsi="Palatino Linotype" w:cs="Palatino Linotype"/>
        </w:rPr>
        <w:t xml:space="preserve">Nombre de la empresa de consultoría o asesoría especializada contratada por cualquier concepto por el Ayuntamiento. </w:t>
      </w:r>
    </w:p>
    <w:p w:rsidR="00260ADE" w:rsidRPr="004B295D" w:rsidRDefault="00260ADE">
      <w:pPr>
        <w:tabs>
          <w:tab w:val="left" w:pos="709"/>
        </w:tabs>
        <w:spacing w:line="360" w:lineRule="auto"/>
        <w:ind w:right="49"/>
        <w:jc w:val="both"/>
        <w:rPr>
          <w:rFonts w:ascii="Palatino Linotype" w:eastAsia="Palatino Linotype" w:hAnsi="Palatino Linotype" w:cs="Palatino Linotype"/>
        </w:rPr>
      </w:pPr>
    </w:p>
    <w:p w:rsidR="00260ADE" w:rsidRPr="004B295D" w:rsidRDefault="00E46733">
      <w:pPr>
        <w:tabs>
          <w:tab w:val="left" w:pos="709"/>
        </w:tabs>
        <w:spacing w:line="360" w:lineRule="auto"/>
        <w:ind w:right="49"/>
        <w:jc w:val="both"/>
        <w:rPr>
          <w:rFonts w:ascii="Palatino Linotype" w:eastAsia="Palatino Linotype" w:hAnsi="Palatino Linotype" w:cs="Palatino Linotype"/>
        </w:rPr>
      </w:pPr>
      <w:r w:rsidRPr="004B295D">
        <w:rPr>
          <w:rFonts w:ascii="Palatino Linotype" w:eastAsia="Palatino Linotype" w:hAnsi="Palatino Linotype" w:cs="Palatino Linotype"/>
        </w:rPr>
        <w:lastRenderedPageBreak/>
        <w:t xml:space="preserve">Para la información que se ordena en el punto 2, en caso de no contar con la fecha de integración, bastará con que así lo manifieste. </w:t>
      </w:r>
    </w:p>
    <w:p w:rsidR="00260ADE" w:rsidRPr="004B295D" w:rsidRDefault="00260ADE">
      <w:pPr>
        <w:tabs>
          <w:tab w:val="left" w:pos="709"/>
        </w:tabs>
        <w:spacing w:line="360" w:lineRule="auto"/>
        <w:ind w:right="49"/>
        <w:jc w:val="both"/>
        <w:rPr>
          <w:rFonts w:ascii="Palatino Linotype" w:eastAsia="Palatino Linotype" w:hAnsi="Palatino Linotype" w:cs="Palatino Linotype"/>
        </w:rPr>
      </w:pPr>
    </w:p>
    <w:p w:rsidR="00260ADE" w:rsidRPr="004B295D" w:rsidRDefault="00E46733">
      <w:pPr>
        <w:tabs>
          <w:tab w:val="left" w:pos="709"/>
        </w:tabs>
        <w:spacing w:line="360" w:lineRule="auto"/>
        <w:ind w:right="49"/>
        <w:jc w:val="both"/>
        <w:rPr>
          <w:rFonts w:ascii="Palatino Linotype" w:eastAsia="Palatino Linotype" w:hAnsi="Palatino Linotype" w:cs="Palatino Linotype"/>
        </w:rPr>
      </w:pPr>
      <w:r w:rsidRPr="004B295D">
        <w:rPr>
          <w:rFonts w:ascii="Palatino Linotype" w:eastAsia="Palatino Linotype" w:hAnsi="Palatino Linotype" w:cs="Palatino Linotype"/>
        </w:rPr>
        <w:t xml:space="preserve">En caso de no contar con la información que se ordena en los puntos 5 y 8 por no haberse generado, bastará con que así lo manifieste. </w:t>
      </w:r>
    </w:p>
    <w:p w:rsidR="00260ADE" w:rsidRPr="004B295D" w:rsidRDefault="00260ADE">
      <w:pPr>
        <w:tabs>
          <w:tab w:val="left" w:pos="709"/>
        </w:tabs>
        <w:spacing w:line="360" w:lineRule="auto"/>
        <w:ind w:right="49"/>
        <w:jc w:val="both"/>
        <w:rPr>
          <w:rFonts w:ascii="Palatino Linotype" w:eastAsia="Palatino Linotype" w:hAnsi="Palatino Linotype" w:cs="Palatino Linotype"/>
        </w:rPr>
      </w:pPr>
    </w:p>
    <w:p w:rsidR="00260ADE" w:rsidRPr="004B295D" w:rsidRDefault="00E46733">
      <w:pPr>
        <w:tabs>
          <w:tab w:val="left" w:pos="709"/>
        </w:tabs>
        <w:spacing w:line="360" w:lineRule="auto"/>
        <w:ind w:right="49"/>
        <w:jc w:val="both"/>
        <w:rPr>
          <w:rFonts w:ascii="Palatino Linotype" w:eastAsia="Palatino Linotype" w:hAnsi="Palatino Linotype" w:cs="Palatino Linotype"/>
        </w:rPr>
      </w:pPr>
      <w:r w:rsidRPr="004B295D">
        <w:rPr>
          <w:rFonts w:ascii="Palatino Linotype" w:eastAsia="Palatino Linotype" w:hAnsi="Palatino Linotype" w:cs="Palatino Linotype"/>
        </w:rPr>
        <w:t xml:space="preserve">En ese sentido, sólo podrán ser testados los datos que actualicen las hipótesis normativas previstas en dicho precepto legal, y deberá procederse a su clasificación mediante las formalidades de Ley, es decir, que el Comité de Transparencia del </w:t>
      </w:r>
      <w:r w:rsidRPr="004B295D">
        <w:rPr>
          <w:rFonts w:ascii="Palatino Linotype" w:eastAsia="Palatino Linotype" w:hAnsi="Palatino Linotype" w:cs="Palatino Linotype"/>
          <w:b/>
        </w:rPr>
        <w:t>SUJETO OBLIGADO</w:t>
      </w:r>
      <w:r w:rsidRPr="004B295D">
        <w:rPr>
          <w:rFonts w:ascii="Palatino Linotype" w:eastAsia="Palatino Linotype" w:hAnsi="Palatino Linotype" w:cs="Palatino Linotype"/>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260ADE" w:rsidRPr="004B295D" w:rsidRDefault="00260ADE">
      <w:pPr>
        <w:spacing w:line="360" w:lineRule="auto"/>
        <w:jc w:val="both"/>
        <w:rPr>
          <w:rFonts w:ascii="Palatino Linotype" w:eastAsia="Palatino Linotype" w:hAnsi="Palatino Linotype" w:cs="Palatino Linotype"/>
        </w:rPr>
      </w:pPr>
    </w:p>
    <w:p w:rsidR="00260ADE" w:rsidRPr="004B295D" w:rsidRDefault="00E46733">
      <w:pPr>
        <w:spacing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rPr>
        <w:t xml:space="preserve">Por ende, </w:t>
      </w:r>
      <w:r w:rsidRPr="004B295D">
        <w:rPr>
          <w:rFonts w:ascii="Palatino Linotype" w:eastAsia="Palatino Linotype" w:hAnsi="Palatino Linotype" w:cs="Palatino Linotype"/>
          <w:b/>
        </w:rPr>
        <w:t>EL SUJETO OBLIGADO</w:t>
      </w:r>
      <w:r w:rsidRPr="004B295D">
        <w:rPr>
          <w:rFonts w:ascii="Palatino Linotype" w:eastAsia="Palatino Linotype" w:hAnsi="Palatino Linotype" w:cs="Palatino Linotype"/>
        </w:rPr>
        <w:t xml:space="preserve"> debe testar los datos confidenciales, sin pasar por alto que la clasificación respectiva tiene que cumplirse a través de la forma y formalidades que la Ley impone; es decir, mediante Acuerdo debidamente fundado y </w:t>
      </w:r>
      <w:r w:rsidRPr="004B295D">
        <w:rPr>
          <w:rFonts w:ascii="Palatino Linotype" w:eastAsia="Palatino Linotype" w:hAnsi="Palatino Linotype" w:cs="Palatino Linotype"/>
        </w:rPr>
        <w:lastRenderedPageBreak/>
        <w:t>motivado, en términos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260ADE" w:rsidRPr="004B295D" w:rsidRDefault="00E46733">
      <w:pPr>
        <w:ind w:left="851" w:right="902"/>
        <w:jc w:val="center"/>
        <w:rPr>
          <w:rFonts w:ascii="Palatino Linotype" w:eastAsia="Palatino Linotype" w:hAnsi="Palatino Linotype" w:cs="Palatino Linotype"/>
          <w:b/>
          <w:i/>
          <w:sz w:val="22"/>
          <w:szCs w:val="22"/>
        </w:rPr>
      </w:pPr>
      <w:r w:rsidRPr="004B295D">
        <w:rPr>
          <w:rFonts w:ascii="Palatino Linotype" w:eastAsia="Palatino Linotype" w:hAnsi="Palatino Linotype" w:cs="Palatino Linotype"/>
          <w:b/>
          <w:i/>
          <w:sz w:val="22"/>
          <w:szCs w:val="22"/>
        </w:rPr>
        <w:t>Ley de Transparencia y Acceso a la Información Pública del Estado de México y Municipios</w:t>
      </w:r>
    </w:p>
    <w:p w:rsidR="00260ADE" w:rsidRPr="004B295D" w:rsidRDefault="00E46733">
      <w:pPr>
        <w:ind w:left="851" w:right="902"/>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w:t>
      </w:r>
      <w:r w:rsidRPr="004B295D">
        <w:rPr>
          <w:rFonts w:ascii="Palatino Linotype" w:eastAsia="Palatino Linotype" w:hAnsi="Palatino Linotype" w:cs="Palatino Linotype"/>
          <w:b/>
          <w:i/>
          <w:sz w:val="22"/>
          <w:szCs w:val="22"/>
        </w:rPr>
        <w:t xml:space="preserve">Artículo 49. </w:t>
      </w:r>
      <w:r w:rsidRPr="004B295D">
        <w:rPr>
          <w:rFonts w:ascii="Palatino Linotype" w:eastAsia="Palatino Linotype" w:hAnsi="Palatino Linotype" w:cs="Palatino Linotype"/>
          <w:i/>
          <w:sz w:val="22"/>
          <w:szCs w:val="22"/>
        </w:rPr>
        <w:t>Los Comités de Transparencia tendrán las siguientes atribuciones:</w:t>
      </w:r>
    </w:p>
    <w:p w:rsidR="00260ADE" w:rsidRPr="004B295D" w:rsidRDefault="00E46733">
      <w:pPr>
        <w:ind w:left="851" w:right="902"/>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b/>
          <w:i/>
          <w:sz w:val="22"/>
          <w:szCs w:val="22"/>
        </w:rPr>
        <w:t>VIII.</w:t>
      </w:r>
      <w:r w:rsidRPr="004B295D">
        <w:rPr>
          <w:rFonts w:ascii="Palatino Linotype" w:eastAsia="Palatino Linotype" w:hAnsi="Palatino Linotype" w:cs="Palatino Linotype"/>
          <w:i/>
          <w:sz w:val="22"/>
          <w:szCs w:val="22"/>
        </w:rPr>
        <w:t xml:space="preserve"> </w:t>
      </w:r>
      <w:r w:rsidRPr="004B295D">
        <w:rPr>
          <w:rFonts w:ascii="Palatino Linotype" w:eastAsia="Palatino Linotype" w:hAnsi="Palatino Linotype" w:cs="Palatino Linotype"/>
          <w:b/>
          <w:i/>
          <w:sz w:val="22"/>
          <w:szCs w:val="22"/>
        </w:rPr>
        <w:t>Aprobar</w:t>
      </w:r>
      <w:r w:rsidRPr="004B295D">
        <w:rPr>
          <w:rFonts w:ascii="Palatino Linotype" w:eastAsia="Palatino Linotype" w:hAnsi="Palatino Linotype" w:cs="Palatino Linotype"/>
          <w:i/>
          <w:sz w:val="22"/>
          <w:szCs w:val="22"/>
        </w:rPr>
        <w:t>, modificar o revocar la clasificación de la información;</w:t>
      </w:r>
    </w:p>
    <w:p w:rsidR="00260ADE" w:rsidRPr="004B295D" w:rsidRDefault="00E46733">
      <w:pPr>
        <w:ind w:left="851" w:right="902"/>
        <w:jc w:val="both"/>
        <w:rPr>
          <w:rFonts w:ascii="Palatino Linotype" w:eastAsia="Palatino Linotype" w:hAnsi="Palatino Linotype" w:cs="Palatino Linotype"/>
          <w:b/>
          <w:i/>
          <w:sz w:val="22"/>
          <w:szCs w:val="22"/>
        </w:rPr>
      </w:pPr>
      <w:r w:rsidRPr="004B295D">
        <w:rPr>
          <w:rFonts w:ascii="Palatino Linotype" w:eastAsia="Palatino Linotype" w:hAnsi="Palatino Linotype" w:cs="Palatino Linotype"/>
          <w:b/>
          <w:i/>
          <w:sz w:val="22"/>
          <w:szCs w:val="22"/>
        </w:rPr>
        <w:t>Artículo 132.</w:t>
      </w:r>
      <w:r w:rsidRPr="004B295D">
        <w:rPr>
          <w:rFonts w:ascii="Palatino Linotype" w:eastAsia="Palatino Linotype" w:hAnsi="Palatino Linotype" w:cs="Palatino Linotype"/>
          <w:i/>
          <w:sz w:val="22"/>
          <w:szCs w:val="22"/>
        </w:rPr>
        <w:t xml:space="preserve"> </w:t>
      </w:r>
      <w:r w:rsidRPr="004B295D">
        <w:rPr>
          <w:rFonts w:ascii="Palatino Linotype" w:eastAsia="Palatino Linotype" w:hAnsi="Palatino Linotype" w:cs="Palatino Linotype"/>
          <w:b/>
          <w:i/>
          <w:sz w:val="22"/>
          <w:szCs w:val="22"/>
        </w:rPr>
        <w:t>La clasificación de la información se llevará a cabo en el momento en que:</w:t>
      </w:r>
    </w:p>
    <w:p w:rsidR="00260ADE" w:rsidRPr="004B295D" w:rsidRDefault="00E46733">
      <w:pPr>
        <w:ind w:left="851" w:right="902"/>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w:t>
      </w:r>
    </w:p>
    <w:p w:rsidR="00260ADE" w:rsidRPr="004B295D" w:rsidRDefault="00E46733">
      <w:pPr>
        <w:ind w:left="851" w:right="902"/>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b/>
          <w:i/>
          <w:sz w:val="22"/>
          <w:szCs w:val="22"/>
        </w:rPr>
        <w:t>II.</w:t>
      </w:r>
      <w:r w:rsidRPr="004B295D">
        <w:rPr>
          <w:rFonts w:ascii="Palatino Linotype" w:eastAsia="Palatino Linotype" w:hAnsi="Palatino Linotype" w:cs="Palatino Linotype"/>
          <w:i/>
          <w:sz w:val="22"/>
          <w:szCs w:val="22"/>
        </w:rPr>
        <w:t xml:space="preserve"> Se determine mediante resolución de autoridad competente; o</w:t>
      </w:r>
    </w:p>
    <w:p w:rsidR="00260ADE" w:rsidRPr="004B295D" w:rsidRDefault="00E46733">
      <w:pPr>
        <w:ind w:left="851" w:right="902"/>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b/>
          <w:i/>
          <w:sz w:val="22"/>
          <w:szCs w:val="22"/>
        </w:rPr>
        <w:t>III</w:t>
      </w:r>
      <w:r w:rsidRPr="004B295D">
        <w:rPr>
          <w:rFonts w:ascii="Palatino Linotype" w:eastAsia="Palatino Linotype" w:hAnsi="Palatino Linotype" w:cs="Palatino Linotype"/>
          <w:i/>
          <w:sz w:val="22"/>
          <w:szCs w:val="22"/>
        </w:rPr>
        <w:t xml:space="preserve">. </w:t>
      </w:r>
      <w:r w:rsidRPr="004B295D">
        <w:rPr>
          <w:rFonts w:ascii="Palatino Linotype" w:eastAsia="Palatino Linotype" w:hAnsi="Palatino Linotype" w:cs="Palatino Linotype"/>
          <w:b/>
          <w:i/>
          <w:sz w:val="22"/>
          <w:szCs w:val="22"/>
        </w:rPr>
        <w:t>Se generen versiones públicas para dar cumplimiento a las obligaciones de transparencia previstas en esta Ley</w:t>
      </w:r>
      <w:r w:rsidRPr="004B295D">
        <w:rPr>
          <w:rFonts w:ascii="Palatino Linotype" w:eastAsia="Palatino Linotype" w:hAnsi="Palatino Linotype" w:cs="Palatino Linotype"/>
          <w:i/>
          <w:sz w:val="22"/>
          <w:szCs w:val="22"/>
        </w:rPr>
        <w:t>.”</w:t>
      </w:r>
    </w:p>
    <w:p w:rsidR="00260ADE" w:rsidRPr="004B295D" w:rsidRDefault="00E46733">
      <w:pPr>
        <w:ind w:left="851" w:right="902"/>
        <w:jc w:val="center"/>
        <w:rPr>
          <w:rFonts w:ascii="Palatino Linotype" w:eastAsia="Palatino Linotype" w:hAnsi="Palatino Linotype" w:cs="Palatino Linotype"/>
          <w:b/>
          <w:i/>
          <w:sz w:val="22"/>
          <w:szCs w:val="22"/>
        </w:rPr>
      </w:pPr>
      <w:r w:rsidRPr="004B295D">
        <w:rPr>
          <w:rFonts w:ascii="Palatino Linotype" w:eastAsia="Palatino Linotype" w:hAnsi="Palatino Linotype" w:cs="Palatino Linotype"/>
          <w:b/>
          <w:i/>
          <w:sz w:val="22"/>
          <w:szCs w:val="22"/>
        </w:rPr>
        <w:t>Lineamientos Generales en materia de Clasificación y Desclasificación de la Información</w:t>
      </w:r>
    </w:p>
    <w:p w:rsidR="00260ADE" w:rsidRPr="004B295D" w:rsidRDefault="00E46733">
      <w:pPr>
        <w:ind w:left="851" w:right="902"/>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w:t>
      </w:r>
      <w:r w:rsidRPr="004B295D">
        <w:rPr>
          <w:rFonts w:ascii="Palatino Linotype" w:eastAsia="Palatino Linotype" w:hAnsi="Palatino Linotype" w:cs="Palatino Linotype"/>
          <w:b/>
          <w:i/>
          <w:sz w:val="22"/>
          <w:szCs w:val="22"/>
        </w:rPr>
        <w:t>Segundo.-</w:t>
      </w:r>
      <w:r w:rsidRPr="004B295D">
        <w:rPr>
          <w:rFonts w:ascii="Palatino Linotype" w:eastAsia="Palatino Linotype" w:hAnsi="Palatino Linotype" w:cs="Palatino Linotype"/>
          <w:i/>
          <w:sz w:val="22"/>
          <w:szCs w:val="22"/>
        </w:rPr>
        <w:t xml:space="preserve"> Para efectos de los presentes Lineamientos Generales, se entenderá por:</w:t>
      </w:r>
    </w:p>
    <w:p w:rsidR="00260ADE" w:rsidRPr="004B295D" w:rsidRDefault="00E46733">
      <w:pPr>
        <w:ind w:left="851" w:right="902"/>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b/>
          <w:i/>
          <w:sz w:val="22"/>
          <w:szCs w:val="22"/>
        </w:rPr>
        <w:t>XVIII.</w:t>
      </w:r>
      <w:r w:rsidRPr="004B295D">
        <w:rPr>
          <w:rFonts w:ascii="Palatino Linotype" w:eastAsia="Palatino Linotype" w:hAnsi="Palatino Linotype" w:cs="Palatino Linotype"/>
          <w:i/>
          <w:sz w:val="22"/>
          <w:szCs w:val="22"/>
        </w:rPr>
        <w:t xml:space="preserve"> </w:t>
      </w:r>
      <w:r w:rsidRPr="004B295D">
        <w:rPr>
          <w:rFonts w:ascii="Palatino Linotype" w:eastAsia="Palatino Linotype" w:hAnsi="Palatino Linotype" w:cs="Palatino Linotype"/>
          <w:b/>
          <w:i/>
          <w:sz w:val="22"/>
          <w:szCs w:val="22"/>
        </w:rPr>
        <w:t>Versión pública:</w:t>
      </w:r>
      <w:r w:rsidRPr="004B295D">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4B295D">
        <w:rPr>
          <w:rFonts w:ascii="Palatino Linotype" w:eastAsia="Palatino Linotype" w:hAnsi="Palatino Linotype" w:cs="Palatino Linotype"/>
          <w:b/>
          <w:i/>
          <w:sz w:val="22"/>
          <w:szCs w:val="22"/>
        </w:rPr>
        <w:t>fundando y motivando la</w:t>
      </w:r>
      <w:r w:rsidRPr="004B295D">
        <w:rPr>
          <w:rFonts w:ascii="Palatino Linotype" w:eastAsia="Palatino Linotype" w:hAnsi="Palatino Linotype" w:cs="Palatino Linotype"/>
          <w:i/>
          <w:sz w:val="22"/>
          <w:szCs w:val="22"/>
        </w:rPr>
        <w:t xml:space="preserve"> reserva o </w:t>
      </w:r>
      <w:r w:rsidRPr="004B295D">
        <w:rPr>
          <w:rFonts w:ascii="Palatino Linotype" w:eastAsia="Palatino Linotype" w:hAnsi="Palatino Linotype" w:cs="Palatino Linotype"/>
          <w:b/>
          <w:i/>
          <w:sz w:val="22"/>
          <w:szCs w:val="22"/>
        </w:rPr>
        <w:t>confidencialidad</w:t>
      </w:r>
      <w:r w:rsidRPr="004B295D">
        <w:rPr>
          <w:rFonts w:ascii="Palatino Linotype" w:eastAsia="Palatino Linotype" w:hAnsi="Palatino Linotype" w:cs="Palatino Linotype"/>
          <w:i/>
          <w:sz w:val="22"/>
          <w:szCs w:val="22"/>
        </w:rPr>
        <w:t>, a través de la resolución que para tal efecto emita el Comité de Transparencia.</w:t>
      </w:r>
    </w:p>
    <w:p w:rsidR="00260ADE" w:rsidRPr="004B295D" w:rsidRDefault="00E46733">
      <w:pPr>
        <w:ind w:left="851" w:right="902"/>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b/>
          <w:i/>
          <w:sz w:val="22"/>
          <w:szCs w:val="22"/>
        </w:rPr>
        <w:t>Cuarto.</w:t>
      </w:r>
      <w:r w:rsidRPr="004B295D">
        <w:rPr>
          <w:rFonts w:ascii="Palatino Linotype" w:eastAsia="Palatino Linotype" w:hAnsi="Palatino Linotype" w:cs="Palatino Linotype"/>
          <w:i/>
          <w:sz w:val="22"/>
          <w:szCs w:val="22"/>
        </w:rPr>
        <w:t xml:space="preserve"> </w:t>
      </w:r>
      <w:r w:rsidRPr="004B295D">
        <w:rPr>
          <w:rFonts w:ascii="Palatino Linotype" w:eastAsia="Palatino Linotype" w:hAnsi="Palatino Linotype" w:cs="Palatino Linotype"/>
          <w:b/>
          <w:i/>
          <w:sz w:val="22"/>
          <w:szCs w:val="22"/>
        </w:rPr>
        <w:t>Para clasificar la información como</w:t>
      </w:r>
      <w:r w:rsidRPr="004B295D">
        <w:rPr>
          <w:rFonts w:ascii="Palatino Linotype" w:eastAsia="Palatino Linotype" w:hAnsi="Palatino Linotype" w:cs="Palatino Linotype"/>
          <w:i/>
          <w:sz w:val="22"/>
          <w:szCs w:val="22"/>
        </w:rPr>
        <w:t xml:space="preserve"> reservada o </w:t>
      </w:r>
      <w:r w:rsidRPr="004B295D">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4B295D">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260ADE" w:rsidRPr="004B295D" w:rsidRDefault="00E46733">
      <w:pPr>
        <w:ind w:left="851" w:right="902"/>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260ADE" w:rsidRPr="004B295D" w:rsidRDefault="00E46733">
      <w:pPr>
        <w:ind w:left="851" w:right="902"/>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b/>
          <w:i/>
          <w:sz w:val="22"/>
          <w:szCs w:val="22"/>
        </w:rPr>
        <w:lastRenderedPageBreak/>
        <w:t>Quinto.</w:t>
      </w:r>
      <w:r w:rsidRPr="004B295D">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260ADE" w:rsidRPr="004B295D" w:rsidRDefault="00E46733">
      <w:pPr>
        <w:ind w:left="851" w:right="902"/>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b/>
          <w:i/>
          <w:sz w:val="22"/>
          <w:szCs w:val="22"/>
        </w:rPr>
        <w:t>Sexto.</w:t>
      </w:r>
      <w:r w:rsidRPr="004B295D">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260ADE" w:rsidRPr="004B295D" w:rsidRDefault="00E46733">
      <w:pPr>
        <w:ind w:left="851" w:right="902"/>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260ADE" w:rsidRPr="004B295D" w:rsidRDefault="00E46733">
      <w:pPr>
        <w:ind w:left="851" w:right="902"/>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b/>
          <w:i/>
          <w:sz w:val="22"/>
          <w:szCs w:val="22"/>
        </w:rPr>
        <w:t>Séptimo.</w:t>
      </w:r>
      <w:r w:rsidRPr="004B295D">
        <w:rPr>
          <w:rFonts w:ascii="Palatino Linotype" w:eastAsia="Palatino Linotype" w:hAnsi="Palatino Linotype" w:cs="Palatino Linotype"/>
          <w:i/>
          <w:sz w:val="22"/>
          <w:szCs w:val="22"/>
        </w:rPr>
        <w:t xml:space="preserve"> La clasificación de la información se llevará a cabo en el momento en que:</w:t>
      </w:r>
    </w:p>
    <w:p w:rsidR="00260ADE" w:rsidRPr="004B295D" w:rsidRDefault="00E46733">
      <w:pPr>
        <w:ind w:left="851" w:right="902"/>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b/>
          <w:i/>
          <w:sz w:val="22"/>
          <w:szCs w:val="22"/>
        </w:rPr>
        <w:t>I.</w:t>
      </w:r>
      <w:r w:rsidRPr="004B295D">
        <w:rPr>
          <w:rFonts w:ascii="Palatino Linotype" w:eastAsia="Palatino Linotype" w:hAnsi="Palatino Linotype" w:cs="Palatino Linotype"/>
          <w:i/>
          <w:sz w:val="22"/>
          <w:szCs w:val="22"/>
        </w:rPr>
        <w:t xml:space="preserve"> Se reciba una solicitud de acceso a la información;</w:t>
      </w:r>
    </w:p>
    <w:p w:rsidR="00260ADE" w:rsidRPr="004B295D" w:rsidRDefault="00E46733">
      <w:pPr>
        <w:ind w:left="851" w:right="902"/>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b/>
          <w:i/>
          <w:sz w:val="22"/>
          <w:szCs w:val="22"/>
        </w:rPr>
        <w:t>II.</w:t>
      </w:r>
      <w:r w:rsidRPr="004B295D">
        <w:rPr>
          <w:rFonts w:ascii="Palatino Linotype" w:eastAsia="Palatino Linotype" w:hAnsi="Palatino Linotype" w:cs="Palatino Linotype"/>
          <w:i/>
          <w:sz w:val="22"/>
          <w:szCs w:val="22"/>
        </w:rPr>
        <w:t xml:space="preserve"> Se determine mediante resolución de autoridad competente, o</w:t>
      </w:r>
    </w:p>
    <w:p w:rsidR="00260ADE" w:rsidRPr="004B295D" w:rsidRDefault="00E46733">
      <w:pPr>
        <w:ind w:left="851" w:right="902"/>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b/>
          <w:i/>
          <w:sz w:val="22"/>
          <w:szCs w:val="22"/>
        </w:rPr>
        <w:t>III.</w:t>
      </w:r>
      <w:r w:rsidRPr="004B295D">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260ADE" w:rsidRPr="004B295D" w:rsidRDefault="00E46733">
      <w:pPr>
        <w:ind w:left="851" w:right="902"/>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260ADE" w:rsidRPr="004B295D" w:rsidRDefault="00E46733">
      <w:pPr>
        <w:ind w:left="851" w:right="902"/>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b/>
          <w:i/>
          <w:sz w:val="22"/>
          <w:szCs w:val="22"/>
        </w:rPr>
        <w:t>Octavo.</w:t>
      </w:r>
      <w:r w:rsidRPr="004B295D">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260ADE" w:rsidRPr="004B295D" w:rsidRDefault="00E46733">
      <w:pPr>
        <w:ind w:left="851" w:right="902"/>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260ADE" w:rsidRPr="004B295D" w:rsidRDefault="00E46733">
      <w:pPr>
        <w:ind w:left="851" w:right="902"/>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260ADE" w:rsidRPr="004B295D" w:rsidRDefault="00E46733">
      <w:pPr>
        <w:ind w:left="851" w:right="902"/>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260ADE" w:rsidRPr="004B295D" w:rsidRDefault="00E46733">
      <w:pPr>
        <w:ind w:left="851" w:right="902"/>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lastRenderedPageBreak/>
        <w:t>Los documentos contenidos en los archivos históricos y los identificados como históricos confidenciales no serán susceptibles de clasificación como reservados.</w:t>
      </w:r>
    </w:p>
    <w:p w:rsidR="00260ADE" w:rsidRPr="004B295D" w:rsidRDefault="00E46733">
      <w:pPr>
        <w:ind w:left="851" w:right="902"/>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b/>
          <w:i/>
          <w:sz w:val="22"/>
          <w:szCs w:val="22"/>
        </w:rPr>
        <w:t>Noveno.</w:t>
      </w:r>
      <w:r w:rsidRPr="004B295D">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260ADE" w:rsidRPr="004B295D" w:rsidRDefault="00E46733">
      <w:pPr>
        <w:ind w:left="851" w:right="902"/>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b/>
          <w:i/>
          <w:sz w:val="22"/>
          <w:szCs w:val="22"/>
        </w:rPr>
        <w:t>Décimo.</w:t>
      </w:r>
      <w:r w:rsidRPr="004B295D">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260ADE" w:rsidRPr="004B295D" w:rsidRDefault="00E46733">
      <w:pPr>
        <w:ind w:left="851" w:right="902"/>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260ADE" w:rsidRPr="004B295D" w:rsidRDefault="00E46733">
      <w:pPr>
        <w:ind w:left="851" w:right="902"/>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b/>
          <w:i/>
          <w:sz w:val="22"/>
          <w:szCs w:val="22"/>
        </w:rPr>
        <w:t>Décimo primero.</w:t>
      </w:r>
      <w:r w:rsidRPr="004B295D">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260ADE" w:rsidRPr="004B295D" w:rsidRDefault="00260ADE">
      <w:pPr>
        <w:ind w:left="851" w:right="902"/>
        <w:jc w:val="both"/>
        <w:rPr>
          <w:rFonts w:ascii="Palatino Linotype" w:eastAsia="Palatino Linotype" w:hAnsi="Palatino Linotype" w:cs="Palatino Linotype"/>
          <w:i/>
          <w:sz w:val="22"/>
          <w:szCs w:val="22"/>
        </w:rPr>
      </w:pPr>
    </w:p>
    <w:p w:rsidR="00260ADE" w:rsidRPr="004B295D" w:rsidRDefault="00E46733">
      <w:pPr>
        <w:ind w:left="850" w:right="901"/>
        <w:jc w:val="center"/>
        <w:rPr>
          <w:rFonts w:ascii="Palatino Linotype" w:eastAsia="Palatino Linotype" w:hAnsi="Palatino Linotype" w:cs="Palatino Linotype"/>
          <w:b/>
          <w:i/>
          <w:sz w:val="22"/>
          <w:szCs w:val="22"/>
        </w:rPr>
      </w:pPr>
      <w:r w:rsidRPr="004B295D">
        <w:rPr>
          <w:rFonts w:ascii="Palatino Linotype" w:eastAsia="Palatino Linotype" w:hAnsi="Palatino Linotype" w:cs="Palatino Linotype"/>
          <w:b/>
          <w:i/>
          <w:sz w:val="22"/>
          <w:szCs w:val="22"/>
        </w:rPr>
        <w:t>CAPÍTULO VIII</w:t>
      </w:r>
    </w:p>
    <w:p w:rsidR="00260ADE" w:rsidRPr="004B295D" w:rsidRDefault="00E46733">
      <w:pPr>
        <w:ind w:left="850" w:right="901"/>
        <w:jc w:val="center"/>
        <w:rPr>
          <w:rFonts w:ascii="Palatino Linotype" w:eastAsia="Palatino Linotype" w:hAnsi="Palatino Linotype" w:cs="Palatino Linotype"/>
          <w:b/>
          <w:i/>
          <w:sz w:val="22"/>
          <w:szCs w:val="22"/>
        </w:rPr>
      </w:pPr>
      <w:r w:rsidRPr="004B295D">
        <w:rPr>
          <w:rFonts w:ascii="Palatino Linotype" w:eastAsia="Palatino Linotype" w:hAnsi="Palatino Linotype" w:cs="Palatino Linotype"/>
          <w:b/>
          <w:i/>
          <w:sz w:val="22"/>
          <w:szCs w:val="22"/>
        </w:rPr>
        <w:t>DE LA LEYENDA DE CLASIFICACIÓN</w:t>
      </w:r>
    </w:p>
    <w:p w:rsidR="00260ADE" w:rsidRPr="004B295D" w:rsidRDefault="00E46733">
      <w:pPr>
        <w:ind w:left="850" w:right="901"/>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b/>
          <w:i/>
          <w:sz w:val="22"/>
          <w:szCs w:val="22"/>
        </w:rPr>
        <w:t xml:space="preserve">Quincuagésimo. </w:t>
      </w:r>
      <w:r w:rsidRPr="004B295D">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4B295D">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260ADE" w:rsidRPr="004B295D" w:rsidRDefault="00E46733">
      <w:pPr>
        <w:ind w:left="850" w:right="901"/>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w:t>
      </w:r>
    </w:p>
    <w:p w:rsidR="00260ADE" w:rsidRPr="004B295D" w:rsidRDefault="00E46733">
      <w:pPr>
        <w:ind w:left="850" w:right="901"/>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b/>
          <w:i/>
          <w:sz w:val="22"/>
          <w:szCs w:val="22"/>
        </w:rPr>
        <w:t xml:space="preserve">Quincuagésimo tercero. </w:t>
      </w:r>
      <w:r w:rsidRPr="004B295D">
        <w:rPr>
          <w:rFonts w:ascii="Palatino Linotype" w:eastAsia="Palatino Linotype" w:hAnsi="Palatino Linotype" w:cs="Palatino Linotype"/>
          <w:b/>
          <w:i/>
          <w:sz w:val="22"/>
          <w:szCs w:val="22"/>
          <w:u w:val="single"/>
        </w:rPr>
        <w:t>El formato para señalar la clasificación parcial de un documento</w:t>
      </w:r>
      <w:r w:rsidRPr="004B295D">
        <w:rPr>
          <w:rFonts w:ascii="Palatino Linotype" w:eastAsia="Palatino Linotype" w:hAnsi="Palatino Linotype" w:cs="Palatino Linotype"/>
          <w:i/>
          <w:sz w:val="22"/>
          <w:szCs w:val="22"/>
        </w:rPr>
        <w:t>, es el siguiente:</w:t>
      </w:r>
    </w:p>
    <w:p w:rsidR="00260ADE" w:rsidRPr="004B295D" w:rsidRDefault="00260ADE">
      <w:pPr>
        <w:ind w:left="850" w:right="901"/>
        <w:jc w:val="both"/>
        <w:rPr>
          <w:rFonts w:ascii="Palatino Linotype" w:eastAsia="Palatino Linotype" w:hAnsi="Palatino Linotype" w:cs="Palatino Linotype"/>
          <w:i/>
          <w:sz w:val="22"/>
          <w:szCs w:val="22"/>
        </w:rPr>
      </w:pPr>
    </w:p>
    <w:tbl>
      <w:tblPr>
        <w:tblStyle w:val="affffffffffb"/>
        <w:tblW w:w="76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990"/>
        <w:gridCol w:w="4531"/>
      </w:tblGrid>
      <w:tr w:rsidR="00260ADE" w:rsidRPr="004B295D">
        <w:trPr>
          <w:jc w:val="center"/>
        </w:trPr>
        <w:tc>
          <w:tcPr>
            <w:tcW w:w="1129" w:type="dxa"/>
            <w:tcBorders>
              <w:top w:val="single" w:sz="4" w:space="0" w:color="000000"/>
              <w:left w:val="single" w:sz="4" w:space="0" w:color="000000"/>
              <w:bottom w:val="single" w:sz="4" w:space="0" w:color="000000"/>
              <w:right w:val="single" w:sz="4" w:space="0" w:color="000000"/>
            </w:tcBorders>
          </w:tcPr>
          <w:p w:rsidR="00260ADE" w:rsidRPr="004B295D" w:rsidRDefault="00260ADE">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60ADE" w:rsidRPr="004B295D" w:rsidRDefault="00E46733">
            <w:pPr>
              <w:jc w:val="center"/>
              <w:rPr>
                <w:rFonts w:ascii="Palatino Linotype" w:eastAsia="Palatino Linotype" w:hAnsi="Palatino Linotype" w:cs="Palatino Linotype"/>
                <w:b/>
                <w:i/>
              </w:rPr>
            </w:pPr>
            <w:r w:rsidRPr="004B295D">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260ADE" w:rsidRPr="004B295D" w:rsidRDefault="00E46733">
            <w:pPr>
              <w:jc w:val="center"/>
              <w:rPr>
                <w:rFonts w:ascii="Palatino Linotype" w:eastAsia="Palatino Linotype" w:hAnsi="Palatino Linotype" w:cs="Palatino Linotype"/>
                <w:b/>
                <w:i/>
              </w:rPr>
            </w:pPr>
            <w:r w:rsidRPr="004B295D">
              <w:rPr>
                <w:rFonts w:ascii="Palatino Linotype" w:eastAsia="Palatino Linotype" w:hAnsi="Palatino Linotype" w:cs="Palatino Linotype"/>
                <w:b/>
                <w:i/>
              </w:rPr>
              <w:t>Dónde:</w:t>
            </w:r>
          </w:p>
        </w:tc>
      </w:tr>
      <w:tr w:rsidR="00260ADE" w:rsidRPr="004B295D">
        <w:trPr>
          <w:jc w:val="center"/>
        </w:trPr>
        <w:tc>
          <w:tcPr>
            <w:tcW w:w="1129" w:type="dxa"/>
            <w:vMerge w:val="restart"/>
            <w:tcBorders>
              <w:top w:val="single" w:sz="4" w:space="0" w:color="000000"/>
              <w:left w:val="single" w:sz="4" w:space="0" w:color="000000"/>
              <w:bottom w:val="single" w:sz="4" w:space="0" w:color="000000"/>
              <w:right w:val="single" w:sz="4" w:space="0" w:color="000000"/>
            </w:tcBorders>
            <w:vAlign w:val="center"/>
          </w:tcPr>
          <w:p w:rsidR="00260ADE" w:rsidRPr="004B295D" w:rsidRDefault="00E46733">
            <w:pPr>
              <w:jc w:val="center"/>
              <w:rPr>
                <w:rFonts w:ascii="Palatino Linotype" w:eastAsia="Palatino Linotype" w:hAnsi="Palatino Linotype" w:cs="Palatino Linotype"/>
                <w:b/>
                <w:i/>
              </w:rPr>
            </w:pPr>
            <w:r w:rsidRPr="004B295D">
              <w:rPr>
                <w:rFonts w:ascii="Palatino Linotype" w:eastAsia="Palatino Linotype" w:hAnsi="Palatino Linotype" w:cs="Palatino Linotype"/>
                <w:b/>
                <w:i/>
              </w:rPr>
              <w:lastRenderedPageBreak/>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260ADE" w:rsidRPr="004B295D" w:rsidRDefault="00E46733">
            <w:pPr>
              <w:jc w:val="center"/>
              <w:rPr>
                <w:rFonts w:ascii="Palatino Linotype" w:eastAsia="Palatino Linotype" w:hAnsi="Palatino Linotype" w:cs="Palatino Linotype"/>
                <w:i/>
              </w:rPr>
            </w:pPr>
            <w:r w:rsidRPr="004B295D">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260ADE" w:rsidRPr="004B295D" w:rsidRDefault="00E46733">
            <w:pPr>
              <w:jc w:val="both"/>
              <w:rPr>
                <w:rFonts w:ascii="Palatino Linotype" w:eastAsia="Palatino Linotype" w:hAnsi="Palatino Linotype" w:cs="Palatino Linotype"/>
                <w:i/>
              </w:rPr>
            </w:pPr>
            <w:r w:rsidRPr="004B295D">
              <w:rPr>
                <w:rFonts w:ascii="Palatino Linotype" w:eastAsia="Palatino Linotype" w:hAnsi="Palatino Linotype" w:cs="Palatino Linotype"/>
                <w:i/>
              </w:rPr>
              <w:t>Se anotará la fecha en la que el Comité de Transparencia confirmó la clasificación del documento, en su caso.</w:t>
            </w:r>
          </w:p>
        </w:tc>
      </w:tr>
      <w:tr w:rsidR="00260ADE" w:rsidRPr="004B295D">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260ADE" w:rsidRPr="004B295D" w:rsidRDefault="00260AD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60ADE" w:rsidRPr="004B295D" w:rsidRDefault="00E46733">
            <w:pPr>
              <w:jc w:val="center"/>
              <w:rPr>
                <w:rFonts w:ascii="Palatino Linotype" w:eastAsia="Palatino Linotype" w:hAnsi="Palatino Linotype" w:cs="Palatino Linotype"/>
                <w:i/>
              </w:rPr>
            </w:pPr>
            <w:r w:rsidRPr="004B295D">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260ADE" w:rsidRPr="004B295D" w:rsidRDefault="00E46733">
            <w:pPr>
              <w:jc w:val="both"/>
              <w:rPr>
                <w:rFonts w:ascii="Palatino Linotype" w:eastAsia="Palatino Linotype" w:hAnsi="Palatino Linotype" w:cs="Palatino Linotype"/>
                <w:i/>
              </w:rPr>
            </w:pPr>
            <w:r w:rsidRPr="004B295D">
              <w:rPr>
                <w:rFonts w:ascii="Palatino Linotype" w:eastAsia="Palatino Linotype" w:hAnsi="Palatino Linotype" w:cs="Palatino Linotype"/>
                <w:i/>
              </w:rPr>
              <w:t>Se señalará el nombre del área del cual es titular quien clasifica.</w:t>
            </w:r>
          </w:p>
        </w:tc>
      </w:tr>
      <w:tr w:rsidR="00260ADE" w:rsidRPr="004B295D">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260ADE" w:rsidRPr="004B295D" w:rsidRDefault="00260AD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60ADE" w:rsidRPr="004B295D" w:rsidRDefault="00E46733">
            <w:pPr>
              <w:jc w:val="center"/>
              <w:rPr>
                <w:rFonts w:ascii="Palatino Linotype" w:eastAsia="Palatino Linotype" w:hAnsi="Palatino Linotype" w:cs="Palatino Linotype"/>
                <w:i/>
              </w:rPr>
            </w:pPr>
            <w:r w:rsidRPr="004B295D">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260ADE" w:rsidRPr="004B295D" w:rsidRDefault="00E46733">
            <w:pPr>
              <w:jc w:val="both"/>
              <w:rPr>
                <w:rFonts w:ascii="Palatino Linotype" w:eastAsia="Palatino Linotype" w:hAnsi="Palatino Linotype" w:cs="Palatino Linotype"/>
                <w:i/>
              </w:rPr>
            </w:pPr>
            <w:r w:rsidRPr="004B295D">
              <w:rPr>
                <w:rFonts w:ascii="Palatino Linotype" w:eastAsia="Palatino Linotype" w:hAnsi="Palatino Linotype" w:cs="Palatino Linotype"/>
                <w:i/>
              </w:rPr>
              <w:t xml:space="preserve">Se indicarán, en su caso, las partes o páginas del documento que se clasifican como reservadas. Si el documento fuera reservado en su totalidad, se </w:t>
            </w:r>
            <w:proofErr w:type="gramStart"/>
            <w:r w:rsidRPr="004B295D">
              <w:rPr>
                <w:rFonts w:ascii="Palatino Linotype" w:eastAsia="Palatino Linotype" w:hAnsi="Palatino Linotype" w:cs="Palatino Linotype"/>
                <w:i/>
              </w:rPr>
              <w:t>anotarán</w:t>
            </w:r>
            <w:proofErr w:type="gramEnd"/>
            <w:r w:rsidRPr="004B295D">
              <w:rPr>
                <w:rFonts w:ascii="Palatino Linotype" w:eastAsia="Palatino Linotype" w:hAnsi="Palatino Linotype" w:cs="Palatino Linotype"/>
                <w:i/>
              </w:rPr>
              <w:t xml:space="preserve"> todas las páginas que lo conforman. Si el documento no contiene información reservada, se tachará este apartado.</w:t>
            </w:r>
          </w:p>
        </w:tc>
      </w:tr>
      <w:tr w:rsidR="00260ADE" w:rsidRPr="004B295D">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260ADE" w:rsidRPr="004B295D" w:rsidRDefault="00260AD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60ADE" w:rsidRPr="004B295D" w:rsidRDefault="00E46733">
            <w:pPr>
              <w:jc w:val="center"/>
              <w:rPr>
                <w:rFonts w:ascii="Palatino Linotype" w:eastAsia="Palatino Linotype" w:hAnsi="Palatino Linotype" w:cs="Palatino Linotype"/>
                <w:i/>
              </w:rPr>
            </w:pPr>
            <w:r w:rsidRPr="004B295D">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260ADE" w:rsidRPr="004B295D" w:rsidRDefault="00E46733">
            <w:pPr>
              <w:jc w:val="both"/>
              <w:rPr>
                <w:rFonts w:ascii="Palatino Linotype" w:eastAsia="Palatino Linotype" w:hAnsi="Palatino Linotype" w:cs="Palatino Linotype"/>
                <w:i/>
              </w:rPr>
            </w:pPr>
            <w:r w:rsidRPr="004B295D">
              <w:rPr>
                <w:rFonts w:ascii="Palatino Linotype" w:eastAsia="Palatino Linotype" w:hAnsi="Palatino Linotype" w:cs="Palatino Linotype"/>
                <w:i/>
              </w:rPr>
              <w:t>Se anotará el número de años o meses por los que se mantendrá el documento o las partes del mismo como reservado.</w:t>
            </w:r>
          </w:p>
        </w:tc>
      </w:tr>
      <w:tr w:rsidR="00260ADE" w:rsidRPr="004B295D">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260ADE" w:rsidRPr="004B295D" w:rsidRDefault="00260AD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60ADE" w:rsidRPr="004B295D" w:rsidRDefault="00E46733">
            <w:pPr>
              <w:jc w:val="center"/>
              <w:rPr>
                <w:rFonts w:ascii="Palatino Linotype" w:eastAsia="Palatino Linotype" w:hAnsi="Palatino Linotype" w:cs="Palatino Linotype"/>
                <w:i/>
              </w:rPr>
            </w:pPr>
            <w:r w:rsidRPr="004B295D">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260ADE" w:rsidRPr="004B295D" w:rsidRDefault="00E46733">
            <w:pPr>
              <w:jc w:val="both"/>
              <w:rPr>
                <w:rFonts w:ascii="Palatino Linotype" w:eastAsia="Palatino Linotype" w:hAnsi="Palatino Linotype" w:cs="Palatino Linotype"/>
                <w:i/>
              </w:rPr>
            </w:pPr>
            <w:r w:rsidRPr="004B295D">
              <w:rPr>
                <w:rFonts w:ascii="Palatino Linotype" w:eastAsia="Palatino Linotype" w:hAnsi="Palatino Linotype" w:cs="Palatino Linotype"/>
                <w:i/>
              </w:rPr>
              <w:t>Se señalará el nombre del ordenamiento, el o los artículos, fracción(es), párrafo(s) con base en los cuales se sustente la reserva.</w:t>
            </w:r>
          </w:p>
        </w:tc>
      </w:tr>
      <w:tr w:rsidR="00260ADE" w:rsidRPr="004B295D">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260ADE" w:rsidRPr="004B295D" w:rsidRDefault="00260AD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60ADE" w:rsidRPr="004B295D" w:rsidRDefault="00E46733">
            <w:pPr>
              <w:jc w:val="center"/>
              <w:rPr>
                <w:rFonts w:ascii="Palatino Linotype" w:eastAsia="Palatino Linotype" w:hAnsi="Palatino Linotype" w:cs="Palatino Linotype"/>
                <w:i/>
              </w:rPr>
            </w:pPr>
            <w:r w:rsidRPr="004B295D">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260ADE" w:rsidRPr="004B295D" w:rsidRDefault="00E46733">
            <w:pPr>
              <w:jc w:val="both"/>
              <w:rPr>
                <w:rFonts w:ascii="Palatino Linotype" w:eastAsia="Palatino Linotype" w:hAnsi="Palatino Linotype" w:cs="Palatino Linotype"/>
                <w:i/>
              </w:rPr>
            </w:pPr>
            <w:r w:rsidRPr="004B295D">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260ADE" w:rsidRPr="004B295D">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260ADE" w:rsidRPr="004B295D" w:rsidRDefault="00260AD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60ADE" w:rsidRPr="004B295D" w:rsidRDefault="00E46733">
            <w:pPr>
              <w:jc w:val="center"/>
              <w:rPr>
                <w:rFonts w:ascii="Palatino Linotype" w:eastAsia="Palatino Linotype" w:hAnsi="Palatino Linotype" w:cs="Palatino Linotype"/>
                <w:b/>
                <w:i/>
                <w:u w:val="single"/>
              </w:rPr>
            </w:pPr>
            <w:r w:rsidRPr="004B295D">
              <w:rPr>
                <w:rFonts w:ascii="Palatino Linotype" w:eastAsia="Palatino Linotype" w:hAnsi="Palatino Linotype" w:cs="Palatino Linotype"/>
                <w:b/>
                <w:i/>
                <w:u w:val="single"/>
              </w:rPr>
              <w:t>Confidencial</w:t>
            </w:r>
          </w:p>
        </w:tc>
        <w:tc>
          <w:tcPr>
            <w:tcW w:w="4531" w:type="dxa"/>
            <w:tcBorders>
              <w:top w:val="single" w:sz="4" w:space="0" w:color="000000"/>
              <w:left w:val="single" w:sz="4" w:space="0" w:color="000000"/>
              <w:bottom w:val="single" w:sz="4" w:space="0" w:color="000000"/>
              <w:right w:val="single" w:sz="4" w:space="0" w:color="000000"/>
            </w:tcBorders>
          </w:tcPr>
          <w:p w:rsidR="00260ADE" w:rsidRPr="004B295D" w:rsidRDefault="00E46733">
            <w:pPr>
              <w:jc w:val="both"/>
              <w:rPr>
                <w:rFonts w:ascii="Palatino Linotype" w:eastAsia="Palatino Linotype" w:hAnsi="Palatino Linotype" w:cs="Palatino Linotype"/>
                <w:i/>
              </w:rPr>
            </w:pPr>
            <w:r w:rsidRPr="004B295D">
              <w:rPr>
                <w:rFonts w:ascii="Palatino Linotype" w:eastAsia="Palatino Linotype" w:hAnsi="Palatino Linotype" w:cs="Palatino Linotype"/>
                <w:i/>
              </w:rPr>
              <w:t xml:space="preserve">Se indicarán, en su caso, </w:t>
            </w:r>
            <w:r w:rsidRPr="004B295D">
              <w:rPr>
                <w:rFonts w:ascii="Palatino Linotype" w:eastAsia="Palatino Linotype" w:hAnsi="Palatino Linotype" w:cs="Palatino Linotype"/>
                <w:b/>
                <w:i/>
                <w:u w:val="single"/>
              </w:rPr>
              <w:t>las partes o páginas del documento que se clasifica como confidencial</w:t>
            </w:r>
            <w:r w:rsidRPr="004B295D">
              <w:rPr>
                <w:rFonts w:ascii="Palatino Linotype" w:eastAsia="Palatino Linotype" w:hAnsi="Palatino Linotype" w:cs="Palatino Linotype"/>
                <w:i/>
              </w:rPr>
              <w:t xml:space="preserve">. </w:t>
            </w:r>
            <w:r w:rsidRPr="004B295D">
              <w:rPr>
                <w:rFonts w:ascii="Palatino Linotype" w:eastAsia="Palatino Linotype" w:hAnsi="Palatino Linotype" w:cs="Palatino Linotype"/>
                <w:b/>
                <w:i/>
                <w:u w:val="single"/>
              </w:rPr>
              <w:t>Si el documento fuera confidencial en su totalidad, se anotarán todas las páginas que lo conforman</w:t>
            </w:r>
            <w:r w:rsidRPr="004B295D">
              <w:rPr>
                <w:rFonts w:ascii="Palatino Linotype" w:eastAsia="Palatino Linotype" w:hAnsi="Palatino Linotype" w:cs="Palatino Linotype"/>
                <w:i/>
              </w:rPr>
              <w:t>. Si el documento no contiene información confidencial, se tachará este apartado.</w:t>
            </w:r>
          </w:p>
        </w:tc>
      </w:tr>
      <w:tr w:rsidR="00260ADE" w:rsidRPr="004B295D">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260ADE" w:rsidRPr="004B295D" w:rsidRDefault="00260AD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60ADE" w:rsidRPr="004B295D" w:rsidRDefault="00E46733">
            <w:pPr>
              <w:jc w:val="center"/>
              <w:rPr>
                <w:rFonts w:ascii="Palatino Linotype" w:eastAsia="Palatino Linotype" w:hAnsi="Palatino Linotype" w:cs="Palatino Linotype"/>
                <w:i/>
              </w:rPr>
            </w:pPr>
            <w:r w:rsidRPr="004B295D">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260ADE" w:rsidRPr="004B295D" w:rsidRDefault="00E46733">
            <w:pPr>
              <w:jc w:val="both"/>
              <w:rPr>
                <w:rFonts w:ascii="Palatino Linotype" w:eastAsia="Palatino Linotype" w:hAnsi="Palatino Linotype" w:cs="Palatino Linotype"/>
                <w:i/>
              </w:rPr>
            </w:pPr>
            <w:r w:rsidRPr="004B295D">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260ADE" w:rsidRPr="004B295D">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260ADE" w:rsidRPr="004B295D" w:rsidRDefault="00260AD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60ADE" w:rsidRPr="004B295D" w:rsidRDefault="00E46733">
            <w:pPr>
              <w:jc w:val="center"/>
              <w:rPr>
                <w:rFonts w:ascii="Palatino Linotype" w:eastAsia="Palatino Linotype" w:hAnsi="Palatino Linotype" w:cs="Palatino Linotype"/>
                <w:i/>
              </w:rPr>
            </w:pPr>
            <w:r w:rsidRPr="004B295D">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260ADE" w:rsidRPr="004B295D" w:rsidRDefault="00E46733">
            <w:pPr>
              <w:jc w:val="both"/>
              <w:rPr>
                <w:rFonts w:ascii="Palatino Linotype" w:eastAsia="Palatino Linotype" w:hAnsi="Palatino Linotype" w:cs="Palatino Linotype"/>
                <w:i/>
              </w:rPr>
            </w:pPr>
            <w:r w:rsidRPr="004B295D">
              <w:rPr>
                <w:rFonts w:ascii="Palatino Linotype" w:eastAsia="Palatino Linotype" w:hAnsi="Palatino Linotype" w:cs="Palatino Linotype"/>
                <w:i/>
              </w:rPr>
              <w:t>Rúbrica autógrafa de quien clasifica.</w:t>
            </w:r>
          </w:p>
        </w:tc>
      </w:tr>
      <w:tr w:rsidR="00260ADE" w:rsidRPr="004B295D">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260ADE" w:rsidRPr="004B295D" w:rsidRDefault="00260AD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60ADE" w:rsidRPr="004B295D" w:rsidRDefault="00E46733">
            <w:pPr>
              <w:jc w:val="center"/>
              <w:rPr>
                <w:rFonts w:ascii="Palatino Linotype" w:eastAsia="Palatino Linotype" w:hAnsi="Palatino Linotype" w:cs="Palatino Linotype"/>
                <w:i/>
              </w:rPr>
            </w:pPr>
            <w:r w:rsidRPr="004B295D">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260ADE" w:rsidRPr="004B295D" w:rsidRDefault="00E46733">
            <w:pPr>
              <w:jc w:val="both"/>
              <w:rPr>
                <w:rFonts w:ascii="Palatino Linotype" w:eastAsia="Palatino Linotype" w:hAnsi="Palatino Linotype" w:cs="Palatino Linotype"/>
                <w:i/>
              </w:rPr>
            </w:pPr>
            <w:r w:rsidRPr="004B295D">
              <w:rPr>
                <w:rFonts w:ascii="Palatino Linotype" w:eastAsia="Palatino Linotype" w:hAnsi="Palatino Linotype" w:cs="Palatino Linotype"/>
                <w:i/>
              </w:rPr>
              <w:t>Se anotará la fecha en que se desclasifica el documento.</w:t>
            </w:r>
          </w:p>
        </w:tc>
      </w:tr>
      <w:tr w:rsidR="00260ADE" w:rsidRPr="004B295D">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260ADE" w:rsidRPr="004B295D" w:rsidRDefault="00260AD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60ADE" w:rsidRPr="004B295D" w:rsidRDefault="00E46733">
            <w:pPr>
              <w:jc w:val="center"/>
              <w:rPr>
                <w:rFonts w:ascii="Palatino Linotype" w:eastAsia="Palatino Linotype" w:hAnsi="Palatino Linotype" w:cs="Palatino Linotype"/>
                <w:i/>
              </w:rPr>
            </w:pPr>
            <w:r w:rsidRPr="004B295D">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260ADE" w:rsidRPr="004B295D" w:rsidRDefault="00E46733">
            <w:pPr>
              <w:rPr>
                <w:rFonts w:ascii="Palatino Linotype" w:eastAsia="Palatino Linotype" w:hAnsi="Palatino Linotype" w:cs="Palatino Linotype"/>
                <w:i/>
              </w:rPr>
            </w:pPr>
            <w:r w:rsidRPr="004B295D">
              <w:rPr>
                <w:rFonts w:ascii="Palatino Linotype" w:eastAsia="Palatino Linotype" w:hAnsi="Palatino Linotype" w:cs="Palatino Linotype"/>
                <w:i/>
              </w:rPr>
              <w:t>Rúbrica autógrafa de quien desclasifica.</w:t>
            </w:r>
          </w:p>
        </w:tc>
      </w:tr>
    </w:tbl>
    <w:p w:rsidR="00260ADE" w:rsidRPr="004B295D" w:rsidRDefault="00E46733">
      <w:pPr>
        <w:ind w:left="709" w:right="709"/>
        <w:jc w:val="both"/>
        <w:rPr>
          <w:rFonts w:ascii="Palatino Linotype" w:eastAsia="Palatino Linotype" w:hAnsi="Palatino Linotype" w:cs="Palatino Linotype"/>
          <w:sz w:val="22"/>
          <w:szCs w:val="22"/>
        </w:rPr>
      </w:pPr>
      <w:r w:rsidRPr="004B295D">
        <w:rPr>
          <w:rFonts w:ascii="Palatino Linotype" w:eastAsia="Palatino Linotype" w:hAnsi="Palatino Linotype" w:cs="Palatino Linotype"/>
          <w:sz w:val="22"/>
          <w:szCs w:val="22"/>
        </w:rPr>
        <w:t>(Énfasis Añadido)</w:t>
      </w:r>
    </w:p>
    <w:p w:rsidR="00260ADE" w:rsidRPr="004B295D" w:rsidRDefault="00260ADE">
      <w:pPr>
        <w:spacing w:line="360" w:lineRule="auto"/>
        <w:jc w:val="both"/>
        <w:rPr>
          <w:rFonts w:ascii="Palatino Linotype" w:eastAsia="Palatino Linotype" w:hAnsi="Palatino Linotype" w:cs="Palatino Linotype"/>
        </w:rPr>
      </w:pPr>
    </w:p>
    <w:p w:rsidR="00260ADE" w:rsidRPr="004B295D" w:rsidRDefault="00E46733">
      <w:pPr>
        <w:spacing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rPr>
        <w:t xml:space="preserve">Es importante referir que, </w:t>
      </w:r>
      <w:r w:rsidRPr="004B295D">
        <w:rPr>
          <w:rFonts w:ascii="Palatino Linotype" w:eastAsia="Palatino Linotype" w:hAnsi="Palatino Linotype" w:cs="Palatino Linotype"/>
          <w:b/>
        </w:rPr>
        <w:t>EL SUJETO OBLIGADO</w:t>
      </w:r>
      <w:r w:rsidRPr="004B295D">
        <w:rPr>
          <w:rFonts w:ascii="Palatino Linotype" w:eastAsia="Palatino Linotype" w:hAnsi="Palatino Linotype" w:cs="Palatino Linotype"/>
        </w:rPr>
        <w:t xml:space="preserve"> deberá seguir el procedimiento legal establecido para su clasificación, esto es, que su Comité de Transparencia emita un Acuerdo de Clasificación que cumpla con las formalidades previstas, antes citadas</w:t>
      </w:r>
      <w:r w:rsidRPr="004B295D">
        <w:rPr>
          <w:rFonts w:ascii="Palatino Linotype" w:eastAsia="Palatino Linotype" w:hAnsi="Palatino Linotype" w:cs="Palatino Linotype"/>
          <w:b/>
        </w:rPr>
        <w:t xml:space="preserve"> </w:t>
      </w:r>
      <w:r w:rsidRPr="004B295D">
        <w:rPr>
          <w:rFonts w:ascii="Palatino Linotype" w:eastAsia="Palatino Linotype" w:hAnsi="Palatino Linotype" w:cs="Palatino Linotype"/>
        </w:rPr>
        <w:t>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260ADE" w:rsidRPr="004B295D" w:rsidRDefault="00260ADE">
      <w:pPr>
        <w:spacing w:line="360" w:lineRule="auto"/>
        <w:jc w:val="both"/>
        <w:rPr>
          <w:rFonts w:ascii="Palatino Linotype" w:eastAsia="Palatino Linotype" w:hAnsi="Palatino Linotype" w:cs="Palatino Linotype"/>
        </w:rPr>
      </w:pPr>
    </w:p>
    <w:p w:rsidR="00260ADE" w:rsidRPr="004B295D" w:rsidRDefault="00E46733">
      <w:pPr>
        <w:tabs>
          <w:tab w:val="left" w:pos="709"/>
        </w:tabs>
        <w:spacing w:line="360" w:lineRule="auto"/>
        <w:ind w:right="49"/>
        <w:jc w:val="both"/>
        <w:rPr>
          <w:rFonts w:ascii="Palatino Linotype" w:eastAsia="Palatino Linotype" w:hAnsi="Palatino Linotype" w:cs="Palatino Linotype"/>
        </w:rPr>
      </w:pPr>
      <w:r w:rsidRPr="004B295D">
        <w:rPr>
          <w:rFonts w:ascii="Palatino Linotype" w:eastAsia="Palatino Linotype" w:hAnsi="Palatino Linotype" w:cs="Palatino Linotype"/>
        </w:rPr>
        <w:lastRenderedPageBreak/>
        <w:t>Así, con fundamento en lo previsto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rsidR="00260ADE" w:rsidRPr="004B295D" w:rsidRDefault="00260ADE">
      <w:pPr>
        <w:spacing w:line="360" w:lineRule="auto"/>
        <w:jc w:val="center"/>
        <w:rPr>
          <w:rFonts w:ascii="Palatino Linotype" w:eastAsia="Palatino Linotype" w:hAnsi="Palatino Linotype" w:cs="Palatino Linotype"/>
          <w:b/>
          <w:sz w:val="26"/>
          <w:szCs w:val="26"/>
        </w:rPr>
      </w:pPr>
    </w:p>
    <w:p w:rsidR="00260ADE" w:rsidRPr="004B295D" w:rsidRDefault="00E46733">
      <w:pPr>
        <w:spacing w:line="360" w:lineRule="auto"/>
        <w:jc w:val="center"/>
        <w:rPr>
          <w:rFonts w:ascii="Palatino Linotype" w:eastAsia="Palatino Linotype" w:hAnsi="Palatino Linotype" w:cs="Palatino Linotype"/>
          <w:b/>
          <w:sz w:val="26"/>
          <w:szCs w:val="26"/>
        </w:rPr>
      </w:pPr>
      <w:r w:rsidRPr="004B295D">
        <w:rPr>
          <w:rFonts w:ascii="Palatino Linotype" w:eastAsia="Palatino Linotype" w:hAnsi="Palatino Linotype" w:cs="Palatino Linotype"/>
          <w:b/>
          <w:sz w:val="26"/>
          <w:szCs w:val="26"/>
        </w:rPr>
        <w:t>RESUELVE</w:t>
      </w:r>
    </w:p>
    <w:p w:rsidR="00260ADE" w:rsidRPr="004B295D" w:rsidRDefault="00E46733">
      <w:pPr>
        <w:spacing w:line="360" w:lineRule="auto"/>
        <w:jc w:val="both"/>
        <w:rPr>
          <w:rFonts w:ascii="Palatino Linotype" w:eastAsia="Palatino Linotype" w:hAnsi="Palatino Linotype" w:cs="Palatino Linotype"/>
        </w:rPr>
      </w:pPr>
      <w:bookmarkStart w:id="10" w:name="_heading=h.1ksv4uv" w:colFirst="0" w:colLast="0"/>
      <w:bookmarkEnd w:id="10"/>
      <w:r w:rsidRPr="004B295D">
        <w:rPr>
          <w:rFonts w:ascii="Palatino Linotype" w:eastAsia="Palatino Linotype" w:hAnsi="Palatino Linotype" w:cs="Palatino Linotype"/>
          <w:b/>
          <w:sz w:val="28"/>
          <w:szCs w:val="28"/>
        </w:rPr>
        <w:t>PRIMERO</w:t>
      </w:r>
      <w:r w:rsidRPr="004B295D">
        <w:rPr>
          <w:rFonts w:ascii="Palatino Linotype" w:eastAsia="Palatino Linotype" w:hAnsi="Palatino Linotype" w:cs="Palatino Linotype"/>
          <w:sz w:val="28"/>
          <w:szCs w:val="28"/>
        </w:rPr>
        <w:t>.</w:t>
      </w:r>
      <w:r w:rsidRPr="004B295D">
        <w:rPr>
          <w:rFonts w:ascii="Palatino Linotype" w:eastAsia="Palatino Linotype" w:hAnsi="Palatino Linotype" w:cs="Palatino Linotype"/>
        </w:rPr>
        <w:t xml:space="preserve"> Resultan</w:t>
      </w:r>
      <w:r w:rsidRPr="004B295D">
        <w:rPr>
          <w:rFonts w:ascii="Palatino Linotype" w:eastAsia="Palatino Linotype" w:hAnsi="Palatino Linotype" w:cs="Palatino Linotype"/>
          <w:b/>
        </w:rPr>
        <w:t xml:space="preserve"> parcialmente fundadas</w:t>
      </w:r>
      <w:r w:rsidRPr="004B295D">
        <w:rPr>
          <w:rFonts w:ascii="Palatino Linotype" w:eastAsia="Palatino Linotype" w:hAnsi="Palatino Linotype" w:cs="Palatino Linotype"/>
        </w:rPr>
        <w:t xml:space="preserve"> las</w:t>
      </w:r>
      <w:r w:rsidRPr="004B295D">
        <w:rPr>
          <w:rFonts w:ascii="Palatino Linotype" w:eastAsia="Palatino Linotype" w:hAnsi="Palatino Linotype" w:cs="Palatino Linotype"/>
          <w:b/>
        </w:rPr>
        <w:t xml:space="preserve"> </w:t>
      </w:r>
      <w:r w:rsidRPr="004B295D">
        <w:rPr>
          <w:rFonts w:ascii="Palatino Linotype" w:eastAsia="Palatino Linotype" w:hAnsi="Palatino Linotype" w:cs="Palatino Linotype"/>
        </w:rPr>
        <w:t xml:space="preserve">razones o motivos de inconformidad hechos valer en el Recurso de Revisión </w:t>
      </w:r>
      <w:r w:rsidRPr="004B295D">
        <w:rPr>
          <w:rFonts w:ascii="Palatino Linotype" w:eastAsia="Palatino Linotype" w:hAnsi="Palatino Linotype" w:cs="Palatino Linotype"/>
          <w:b/>
        </w:rPr>
        <w:t xml:space="preserve">14587/INFOEM/IP/RR/2022, </w:t>
      </w:r>
      <w:r w:rsidRPr="004B295D">
        <w:rPr>
          <w:rFonts w:ascii="Palatino Linotype" w:eastAsia="Palatino Linotype" w:hAnsi="Palatino Linotype" w:cs="Palatino Linotype"/>
        </w:rPr>
        <w:t xml:space="preserve">en términos del Considerando </w:t>
      </w:r>
      <w:r w:rsidRPr="004B295D">
        <w:rPr>
          <w:rFonts w:ascii="Palatino Linotype" w:eastAsia="Palatino Linotype" w:hAnsi="Palatino Linotype" w:cs="Palatino Linotype"/>
          <w:b/>
        </w:rPr>
        <w:t xml:space="preserve">QUINTO  </w:t>
      </w:r>
      <w:r w:rsidRPr="004B295D">
        <w:rPr>
          <w:rFonts w:ascii="Palatino Linotype" w:eastAsia="Palatino Linotype" w:hAnsi="Palatino Linotype" w:cs="Palatino Linotype"/>
        </w:rPr>
        <w:t>de la presente resolución.</w:t>
      </w:r>
    </w:p>
    <w:p w:rsidR="00260ADE" w:rsidRPr="004B295D" w:rsidRDefault="00260ADE">
      <w:pPr>
        <w:spacing w:before="240" w:line="360" w:lineRule="auto"/>
        <w:jc w:val="both"/>
        <w:rPr>
          <w:rFonts w:ascii="Palatino Linotype" w:eastAsia="Palatino Linotype" w:hAnsi="Palatino Linotype" w:cs="Palatino Linotype"/>
          <w:sz w:val="6"/>
          <w:szCs w:val="6"/>
        </w:rPr>
      </w:pPr>
    </w:p>
    <w:p w:rsidR="00260ADE" w:rsidRPr="004B295D" w:rsidRDefault="00E46733">
      <w:pPr>
        <w:spacing w:line="360" w:lineRule="auto"/>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b/>
          <w:sz w:val="28"/>
          <w:szCs w:val="28"/>
        </w:rPr>
        <w:t>SEGUNDO</w:t>
      </w:r>
      <w:r w:rsidRPr="004B295D">
        <w:rPr>
          <w:rFonts w:ascii="Palatino Linotype" w:eastAsia="Palatino Linotype" w:hAnsi="Palatino Linotype" w:cs="Palatino Linotype"/>
        </w:rPr>
        <w:t xml:space="preserve">. Se </w:t>
      </w:r>
      <w:r w:rsidRPr="004B295D">
        <w:rPr>
          <w:rFonts w:ascii="Palatino Linotype" w:eastAsia="Palatino Linotype" w:hAnsi="Palatino Linotype" w:cs="Palatino Linotype"/>
          <w:b/>
        </w:rPr>
        <w:t xml:space="preserve">MODIFICA </w:t>
      </w:r>
      <w:r w:rsidRPr="004B295D">
        <w:rPr>
          <w:rFonts w:ascii="Palatino Linotype" w:eastAsia="Palatino Linotype" w:hAnsi="Palatino Linotype" w:cs="Palatino Linotype"/>
        </w:rPr>
        <w:t>la respuesta otorgada por</w:t>
      </w:r>
      <w:r w:rsidRPr="004B295D">
        <w:rPr>
          <w:rFonts w:ascii="Palatino Linotype" w:eastAsia="Palatino Linotype" w:hAnsi="Palatino Linotype" w:cs="Palatino Linotype"/>
          <w:b/>
        </w:rPr>
        <w:t xml:space="preserve"> EL SUJETO OBLIGADO</w:t>
      </w:r>
      <w:r w:rsidRPr="004B295D">
        <w:rPr>
          <w:rFonts w:ascii="Palatino Linotype" w:eastAsia="Palatino Linotype" w:hAnsi="Palatino Linotype" w:cs="Palatino Linotype"/>
        </w:rPr>
        <w:t xml:space="preserve">, y se le ordena entregue al </w:t>
      </w:r>
      <w:r w:rsidRPr="004B295D">
        <w:rPr>
          <w:rFonts w:ascii="Palatino Linotype" w:eastAsia="Palatino Linotype" w:hAnsi="Palatino Linotype" w:cs="Palatino Linotype"/>
          <w:b/>
        </w:rPr>
        <w:t>RECURRENTE</w:t>
      </w:r>
      <w:r w:rsidRPr="004B295D">
        <w:rPr>
          <w:rFonts w:ascii="Palatino Linotype" w:eastAsia="Palatino Linotype" w:hAnsi="Palatino Linotype" w:cs="Palatino Linotype"/>
        </w:rPr>
        <w:t xml:space="preserve"> en términos del Considerando </w:t>
      </w:r>
      <w:r w:rsidRPr="004B295D">
        <w:rPr>
          <w:rFonts w:ascii="Palatino Linotype" w:eastAsia="Palatino Linotype" w:hAnsi="Palatino Linotype" w:cs="Palatino Linotype"/>
          <w:b/>
        </w:rPr>
        <w:t xml:space="preserve">QUINTO </w:t>
      </w:r>
      <w:r w:rsidRPr="004B295D">
        <w:rPr>
          <w:rFonts w:ascii="Palatino Linotype" w:eastAsia="Palatino Linotype" w:hAnsi="Palatino Linotype" w:cs="Palatino Linotype"/>
        </w:rPr>
        <w:t xml:space="preserve">de la presente resolución, entregue al </w:t>
      </w:r>
      <w:r w:rsidRPr="004B295D">
        <w:rPr>
          <w:rFonts w:ascii="Palatino Linotype" w:eastAsia="Palatino Linotype" w:hAnsi="Palatino Linotype" w:cs="Palatino Linotype"/>
          <w:b/>
        </w:rPr>
        <w:t xml:space="preserve">RECURRENTE </w:t>
      </w:r>
      <w:r w:rsidRPr="004B295D">
        <w:rPr>
          <w:rFonts w:ascii="Palatino Linotype" w:eastAsia="Palatino Linotype" w:hAnsi="Palatino Linotype" w:cs="Palatino Linotype"/>
        </w:rPr>
        <w:t>vía SAIMEX, en versión pública, el soporte documental donde conste lo siguiente:</w:t>
      </w:r>
    </w:p>
    <w:p w:rsidR="00260ADE" w:rsidRPr="004B295D" w:rsidRDefault="00E46733">
      <w:pPr>
        <w:numPr>
          <w:ilvl w:val="0"/>
          <w:numId w:val="1"/>
        </w:numPr>
        <w:tabs>
          <w:tab w:val="left" w:pos="709"/>
        </w:tabs>
        <w:ind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 xml:space="preserve">Estado de proveedores y acreedores del primero de enero de dos mil veintiuno al uno de agosto de dos mil veintidós. </w:t>
      </w:r>
    </w:p>
    <w:p w:rsidR="00260ADE" w:rsidRPr="004B295D" w:rsidRDefault="00E46733">
      <w:pPr>
        <w:numPr>
          <w:ilvl w:val="0"/>
          <w:numId w:val="1"/>
        </w:numPr>
        <w:tabs>
          <w:tab w:val="left" w:pos="709"/>
        </w:tabs>
        <w:ind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Nombre de los proveedores que se han integrado al padrón municipal del uno de enero al uno de agosto de dos mil veintidós y fecha de integración.</w:t>
      </w:r>
    </w:p>
    <w:p w:rsidR="00260ADE" w:rsidRPr="004B295D" w:rsidRDefault="00E46733">
      <w:pPr>
        <w:numPr>
          <w:ilvl w:val="0"/>
          <w:numId w:val="1"/>
        </w:numPr>
        <w:tabs>
          <w:tab w:val="left" w:pos="709"/>
        </w:tabs>
        <w:ind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 xml:space="preserve">Número de eventos públicos que haya tenido cada dirección especificando los servicios adquiridos, nombre de la empresa contratada y monto erogado por cada servicio del primero de enero al uno de agosto de dos mil veintidós </w:t>
      </w:r>
    </w:p>
    <w:p w:rsidR="00260ADE" w:rsidRPr="004B295D" w:rsidRDefault="00260ADE">
      <w:pPr>
        <w:tabs>
          <w:tab w:val="left" w:pos="709"/>
        </w:tabs>
        <w:ind w:right="899"/>
        <w:jc w:val="both"/>
        <w:rPr>
          <w:rFonts w:ascii="Palatino Linotype" w:eastAsia="Palatino Linotype" w:hAnsi="Palatino Linotype" w:cs="Palatino Linotype"/>
          <w:i/>
          <w:sz w:val="22"/>
          <w:szCs w:val="22"/>
        </w:rPr>
      </w:pPr>
    </w:p>
    <w:p w:rsidR="00260ADE" w:rsidRPr="004B295D" w:rsidRDefault="00E46733">
      <w:pPr>
        <w:tabs>
          <w:tab w:val="left" w:pos="709"/>
        </w:tabs>
        <w:ind w:left="1440" w:right="899"/>
        <w:jc w:val="both"/>
        <w:rPr>
          <w:rFonts w:ascii="Palatino Linotype" w:eastAsia="Palatino Linotype" w:hAnsi="Palatino Linotype" w:cs="Palatino Linotype"/>
          <w:i/>
          <w:sz w:val="22"/>
          <w:szCs w:val="22"/>
          <w:u w:val="single"/>
        </w:rPr>
      </w:pPr>
      <w:r w:rsidRPr="004B295D">
        <w:rPr>
          <w:rFonts w:ascii="Palatino Linotype" w:eastAsia="Palatino Linotype" w:hAnsi="Palatino Linotype" w:cs="Palatino Linotype"/>
          <w:i/>
          <w:sz w:val="22"/>
          <w:szCs w:val="22"/>
          <w:u w:val="single"/>
        </w:rPr>
        <w:t xml:space="preserve">Vigente al uno de agosto del dos mil veintidós: </w:t>
      </w:r>
    </w:p>
    <w:p w:rsidR="00260ADE" w:rsidRPr="004B295D" w:rsidRDefault="00E46733">
      <w:pPr>
        <w:numPr>
          <w:ilvl w:val="0"/>
          <w:numId w:val="1"/>
        </w:numPr>
        <w:tabs>
          <w:tab w:val="left" w:pos="709"/>
        </w:tabs>
        <w:ind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 xml:space="preserve">Número de empleados municipales ya sean sindicalizados o de confianza con los que cuenta el Ayuntamiento. </w:t>
      </w:r>
    </w:p>
    <w:p w:rsidR="00260ADE" w:rsidRPr="004B295D" w:rsidRDefault="00E46733">
      <w:pPr>
        <w:numPr>
          <w:ilvl w:val="0"/>
          <w:numId w:val="1"/>
        </w:numPr>
        <w:tabs>
          <w:tab w:val="left" w:pos="709"/>
        </w:tabs>
        <w:ind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lastRenderedPageBreak/>
        <w:t xml:space="preserve">Ubicación, costo inicial y de renta mensual de los anuncios arrendados  por el Ayuntamiento. </w:t>
      </w:r>
    </w:p>
    <w:p w:rsidR="00260ADE" w:rsidRPr="004B295D" w:rsidRDefault="00E46733">
      <w:pPr>
        <w:numPr>
          <w:ilvl w:val="0"/>
          <w:numId w:val="1"/>
        </w:numPr>
        <w:tabs>
          <w:tab w:val="left" w:pos="709"/>
        </w:tabs>
        <w:ind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Costo del  portal web del Ayuntamiento, así como costo anual del servidor, nombre del proveedor y nombre del servidor público o proveedor que maneja dicho portal.</w:t>
      </w:r>
    </w:p>
    <w:p w:rsidR="00260ADE" w:rsidRPr="004B295D" w:rsidRDefault="00E46733">
      <w:pPr>
        <w:numPr>
          <w:ilvl w:val="0"/>
          <w:numId w:val="1"/>
        </w:numPr>
        <w:tabs>
          <w:tab w:val="left" w:pos="709"/>
        </w:tabs>
        <w:ind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 xml:space="preserve">Nombre y sueldo del servidor público que maneja las redes sociales del Ayuntamiento o en su caso nombre del proveedor, monto erogado  y periodicidad por  dicho concepto. </w:t>
      </w:r>
    </w:p>
    <w:p w:rsidR="00260ADE" w:rsidRPr="004B295D" w:rsidRDefault="00E46733">
      <w:pPr>
        <w:numPr>
          <w:ilvl w:val="0"/>
          <w:numId w:val="1"/>
        </w:numPr>
        <w:tabs>
          <w:tab w:val="left" w:pos="709"/>
        </w:tabs>
        <w:ind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 xml:space="preserve">Nombre de la empresa de consultoría o asesoría especializada contratada por cualquier concepto por el Ayuntamiento. </w:t>
      </w:r>
    </w:p>
    <w:p w:rsidR="00260ADE" w:rsidRPr="004B295D" w:rsidRDefault="00260ADE">
      <w:pPr>
        <w:tabs>
          <w:tab w:val="left" w:pos="709"/>
        </w:tabs>
        <w:ind w:left="1417" w:right="899"/>
        <w:jc w:val="both"/>
        <w:rPr>
          <w:rFonts w:ascii="Palatino Linotype" w:eastAsia="Palatino Linotype" w:hAnsi="Palatino Linotype" w:cs="Palatino Linotype"/>
          <w:i/>
          <w:sz w:val="22"/>
          <w:szCs w:val="22"/>
        </w:rPr>
      </w:pPr>
    </w:p>
    <w:p w:rsidR="00260ADE" w:rsidRPr="004B295D" w:rsidRDefault="00E46733">
      <w:pPr>
        <w:tabs>
          <w:tab w:val="left" w:pos="709"/>
        </w:tabs>
        <w:ind w:left="1417"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 xml:space="preserve">Para la información que se ordena en el punto 2, en caso de no contar con la fecha de integración, bastará con que así lo manifieste. </w:t>
      </w:r>
    </w:p>
    <w:p w:rsidR="00260ADE" w:rsidRPr="004B295D" w:rsidRDefault="00260ADE">
      <w:pPr>
        <w:tabs>
          <w:tab w:val="left" w:pos="709"/>
        </w:tabs>
        <w:ind w:left="1417" w:right="899"/>
        <w:jc w:val="both"/>
        <w:rPr>
          <w:rFonts w:ascii="Palatino Linotype" w:eastAsia="Palatino Linotype" w:hAnsi="Palatino Linotype" w:cs="Palatino Linotype"/>
          <w:i/>
          <w:sz w:val="22"/>
          <w:szCs w:val="22"/>
        </w:rPr>
      </w:pPr>
    </w:p>
    <w:p w:rsidR="00260ADE" w:rsidRPr="004B295D" w:rsidRDefault="00E46733">
      <w:pPr>
        <w:tabs>
          <w:tab w:val="left" w:pos="709"/>
        </w:tabs>
        <w:ind w:left="1417"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 xml:space="preserve">En caso de no contar con la información de forma total o parcial  que se ordena en los puntos 3, 5 y 8 por no haberse generado, bastará con que así lo manifieste. </w:t>
      </w:r>
    </w:p>
    <w:p w:rsidR="00260ADE" w:rsidRPr="004B295D" w:rsidRDefault="00260ADE">
      <w:pPr>
        <w:tabs>
          <w:tab w:val="left" w:pos="709"/>
        </w:tabs>
        <w:ind w:left="1417" w:right="899"/>
        <w:jc w:val="both"/>
        <w:rPr>
          <w:rFonts w:ascii="Palatino Linotype" w:eastAsia="Palatino Linotype" w:hAnsi="Palatino Linotype" w:cs="Palatino Linotype"/>
          <w:i/>
          <w:sz w:val="22"/>
          <w:szCs w:val="22"/>
        </w:rPr>
      </w:pPr>
    </w:p>
    <w:p w:rsidR="00260ADE" w:rsidRPr="004B295D" w:rsidRDefault="00E46733">
      <w:pPr>
        <w:tabs>
          <w:tab w:val="left" w:pos="709"/>
        </w:tabs>
        <w:ind w:left="1417" w:right="899"/>
        <w:jc w:val="both"/>
        <w:rPr>
          <w:rFonts w:ascii="Palatino Linotype" w:eastAsia="Palatino Linotype" w:hAnsi="Palatino Linotype" w:cs="Palatino Linotype"/>
          <w:i/>
          <w:sz w:val="22"/>
          <w:szCs w:val="22"/>
        </w:rPr>
      </w:pPr>
      <w:r w:rsidRPr="004B295D">
        <w:rPr>
          <w:rFonts w:ascii="Palatino Linotype" w:eastAsia="Palatino Linotype" w:hAnsi="Palatino Linotype" w:cs="Palatino Linotype"/>
          <w:i/>
          <w:sz w:val="22"/>
          <w:szCs w:val="22"/>
        </w:rPr>
        <w:t xml:space="preserve">Debiendo notificar al </w:t>
      </w:r>
      <w:r w:rsidRPr="004B295D">
        <w:rPr>
          <w:rFonts w:ascii="Palatino Linotype" w:eastAsia="Palatino Linotype" w:hAnsi="Palatino Linotype" w:cs="Palatino Linotype"/>
          <w:b/>
          <w:i/>
          <w:sz w:val="22"/>
          <w:szCs w:val="22"/>
        </w:rPr>
        <w:t>RECURRENTE</w:t>
      </w:r>
      <w:r w:rsidRPr="004B295D">
        <w:rPr>
          <w:rFonts w:ascii="Palatino Linotype" w:eastAsia="Palatino Linotype" w:hAnsi="Palatino Linotype" w:cs="Palatino Linotype"/>
          <w:i/>
          <w:sz w:val="22"/>
          <w:szCs w:val="22"/>
        </w:rPr>
        <w:t xml:space="preserve"> el Acuerdo de clasificación de la información que emita el Comité de Transparencia con motivo de la versión pública.</w:t>
      </w:r>
    </w:p>
    <w:p w:rsidR="00260ADE" w:rsidRPr="004B295D" w:rsidRDefault="00260ADE">
      <w:pPr>
        <w:tabs>
          <w:tab w:val="left" w:pos="709"/>
        </w:tabs>
        <w:ind w:right="899"/>
        <w:jc w:val="both"/>
        <w:rPr>
          <w:rFonts w:ascii="Palatino Linotype" w:eastAsia="Palatino Linotype" w:hAnsi="Palatino Linotype" w:cs="Palatino Linotype"/>
          <w:i/>
          <w:sz w:val="22"/>
          <w:szCs w:val="22"/>
        </w:rPr>
      </w:pPr>
    </w:p>
    <w:p w:rsidR="00260ADE" w:rsidRPr="004B295D" w:rsidRDefault="00260ADE">
      <w:pPr>
        <w:ind w:right="899"/>
        <w:jc w:val="both"/>
        <w:rPr>
          <w:rFonts w:ascii="Palatino Linotype" w:eastAsia="Palatino Linotype" w:hAnsi="Palatino Linotype" w:cs="Palatino Linotype"/>
          <w:i/>
          <w:sz w:val="22"/>
          <w:szCs w:val="22"/>
        </w:rPr>
      </w:pPr>
    </w:p>
    <w:p w:rsidR="00260ADE" w:rsidRPr="004B295D" w:rsidRDefault="00E46733">
      <w:pPr>
        <w:spacing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b/>
        </w:rPr>
        <w:t>TERCERO.</w:t>
      </w:r>
      <w:r w:rsidRPr="004B295D">
        <w:rPr>
          <w:rFonts w:ascii="Palatino Linotype" w:eastAsia="Palatino Linotype" w:hAnsi="Palatino Linotype" w:cs="Palatino Linotype"/>
        </w:rPr>
        <w:t xml:space="preserve"> </w:t>
      </w:r>
      <w:r w:rsidRPr="004B295D">
        <w:rPr>
          <w:rFonts w:ascii="Palatino Linotype" w:eastAsia="Palatino Linotype" w:hAnsi="Palatino Linotype" w:cs="Palatino Linotype"/>
          <w:b/>
        </w:rPr>
        <w:t xml:space="preserve">NOTIFÍQUESE </w:t>
      </w:r>
      <w:r w:rsidRPr="004B295D">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00260ADE" w:rsidRPr="004B295D" w:rsidRDefault="00260ADE">
      <w:pPr>
        <w:spacing w:line="360" w:lineRule="auto"/>
        <w:jc w:val="both"/>
        <w:rPr>
          <w:rFonts w:ascii="Palatino Linotype" w:eastAsia="Palatino Linotype" w:hAnsi="Palatino Linotype" w:cs="Palatino Linotype"/>
          <w:sz w:val="22"/>
          <w:szCs w:val="22"/>
        </w:rPr>
      </w:pPr>
    </w:p>
    <w:p w:rsidR="00260ADE" w:rsidRPr="004B295D" w:rsidRDefault="00E46733">
      <w:pPr>
        <w:spacing w:line="360" w:lineRule="auto"/>
        <w:jc w:val="both"/>
        <w:rPr>
          <w:rFonts w:ascii="Palatino Linotype" w:eastAsia="Palatino Linotype" w:hAnsi="Palatino Linotype" w:cs="Palatino Linotype"/>
        </w:rPr>
      </w:pPr>
      <w:bookmarkStart w:id="11" w:name="_heading=h.tyjcwt" w:colFirst="0" w:colLast="0"/>
      <w:bookmarkEnd w:id="11"/>
      <w:r w:rsidRPr="004B295D">
        <w:rPr>
          <w:rFonts w:ascii="Palatino Linotype" w:eastAsia="Palatino Linotype" w:hAnsi="Palatino Linotype" w:cs="Palatino Linotype"/>
          <w:b/>
        </w:rPr>
        <w:lastRenderedPageBreak/>
        <w:t xml:space="preserve">CUARTO. </w:t>
      </w:r>
      <w:r w:rsidRPr="004B295D">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260ADE" w:rsidRPr="004B295D" w:rsidRDefault="00260ADE">
      <w:pPr>
        <w:spacing w:line="360" w:lineRule="auto"/>
        <w:jc w:val="both"/>
        <w:rPr>
          <w:rFonts w:ascii="Palatino Linotype" w:eastAsia="Palatino Linotype" w:hAnsi="Palatino Linotype" w:cs="Palatino Linotype"/>
          <w:sz w:val="22"/>
          <w:szCs w:val="22"/>
        </w:rPr>
      </w:pPr>
    </w:p>
    <w:p w:rsidR="00260ADE" w:rsidRPr="004B295D" w:rsidRDefault="00E46733">
      <w:pPr>
        <w:spacing w:line="360" w:lineRule="auto"/>
        <w:jc w:val="both"/>
        <w:rPr>
          <w:rFonts w:ascii="Palatino Linotype" w:eastAsia="Palatino Linotype" w:hAnsi="Palatino Linotype" w:cs="Palatino Linotype"/>
          <w:b/>
        </w:rPr>
      </w:pPr>
      <w:r w:rsidRPr="004B295D">
        <w:rPr>
          <w:rFonts w:ascii="Palatino Linotype" w:eastAsia="Palatino Linotype" w:hAnsi="Palatino Linotype" w:cs="Palatino Linotype"/>
          <w:b/>
        </w:rPr>
        <w:t>QUINTO.</w:t>
      </w:r>
      <w:r w:rsidRPr="004B295D">
        <w:rPr>
          <w:rFonts w:ascii="Palatino Linotype" w:eastAsia="Palatino Linotype" w:hAnsi="Palatino Linotype" w:cs="Palatino Linotype"/>
        </w:rPr>
        <w:t xml:space="preserve"> </w:t>
      </w:r>
      <w:r w:rsidRPr="004B295D">
        <w:rPr>
          <w:rFonts w:ascii="Palatino Linotype" w:eastAsia="Palatino Linotype" w:hAnsi="Palatino Linotype" w:cs="Palatino Linotype"/>
          <w:b/>
        </w:rPr>
        <w:t>NOTIFÍQUESE</w:t>
      </w:r>
      <w:r w:rsidRPr="004B295D">
        <w:rPr>
          <w:rFonts w:ascii="Palatino Linotype" w:eastAsia="Palatino Linotype" w:hAnsi="Palatino Linotype" w:cs="Palatino Linotype"/>
        </w:rPr>
        <w:t xml:space="preserve"> al Recurrente la presente Resolución, a través del Sistema de Acceso a la Información Mexiquense (SAIMEX),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260ADE" w:rsidRPr="004B295D" w:rsidRDefault="00260ADE">
      <w:pPr>
        <w:spacing w:line="360" w:lineRule="auto"/>
        <w:jc w:val="both"/>
        <w:rPr>
          <w:rFonts w:ascii="Palatino Linotype" w:eastAsia="Palatino Linotype" w:hAnsi="Palatino Linotype" w:cs="Palatino Linotype"/>
          <w:sz w:val="22"/>
          <w:szCs w:val="22"/>
        </w:rPr>
      </w:pPr>
    </w:p>
    <w:p w:rsidR="00260ADE" w:rsidRPr="004B295D" w:rsidRDefault="00E46733">
      <w:pPr>
        <w:spacing w:line="360" w:lineRule="auto"/>
        <w:jc w:val="both"/>
        <w:rPr>
          <w:rFonts w:ascii="Palatino Linotype" w:eastAsia="Palatino Linotype" w:hAnsi="Palatino Linotype" w:cs="Palatino Linotype"/>
        </w:rPr>
      </w:pPr>
      <w:r w:rsidRPr="004B295D">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DOCEAVA SESIÓN ORDINARIA CELEBRADA EL VEINTINUEVE DE MARZO DE DOS MIL VEINTITRÉS ANTE EL SECRETARIO TÉCNICO DEL PLENO, ALEXIS TAPIA RAMÍREZ.</w:t>
      </w:r>
    </w:p>
    <w:p w:rsidR="00260ADE" w:rsidRDefault="00E46733">
      <w:pPr>
        <w:spacing w:line="360" w:lineRule="auto"/>
        <w:jc w:val="both"/>
        <w:rPr>
          <w:rFonts w:ascii="Palatino Linotype" w:eastAsia="Palatino Linotype" w:hAnsi="Palatino Linotype" w:cs="Palatino Linotype"/>
          <w:sz w:val="14"/>
          <w:szCs w:val="14"/>
        </w:rPr>
      </w:pPr>
      <w:r w:rsidRPr="004B295D">
        <w:rPr>
          <w:rFonts w:ascii="Palatino Linotype" w:eastAsia="Palatino Linotype" w:hAnsi="Palatino Linotype" w:cs="Palatino Linotype"/>
          <w:sz w:val="14"/>
          <w:szCs w:val="14"/>
        </w:rPr>
        <w:t>SCMM/BLA/DEMF/PMRE</w:t>
      </w:r>
    </w:p>
    <w:p w:rsidR="00260ADE" w:rsidRDefault="00E46733">
      <w:pPr>
        <w:rPr>
          <w:rFonts w:ascii="Palatino Linotype" w:eastAsia="Palatino Linotype" w:hAnsi="Palatino Linotype" w:cs="Palatino Linotype"/>
        </w:rPr>
      </w:pPr>
      <w:r>
        <w:br w:type="page"/>
      </w:r>
    </w:p>
    <w:p w:rsidR="00260ADE" w:rsidRDefault="00260ADE">
      <w:pPr>
        <w:spacing w:line="360" w:lineRule="auto"/>
        <w:jc w:val="both"/>
        <w:rPr>
          <w:rFonts w:ascii="Palatino Linotype" w:eastAsia="Palatino Linotype" w:hAnsi="Palatino Linotype" w:cs="Palatino Linotype"/>
        </w:rPr>
      </w:pPr>
    </w:p>
    <w:p w:rsidR="00260ADE" w:rsidRDefault="00260ADE">
      <w:pPr>
        <w:spacing w:line="360" w:lineRule="auto"/>
        <w:jc w:val="both"/>
        <w:rPr>
          <w:rFonts w:ascii="Palatino Linotype" w:eastAsia="Palatino Linotype" w:hAnsi="Palatino Linotype" w:cs="Palatino Linotype"/>
        </w:rPr>
      </w:pPr>
    </w:p>
    <w:p w:rsidR="00260ADE" w:rsidRDefault="00260ADE">
      <w:pPr>
        <w:spacing w:line="360" w:lineRule="auto"/>
        <w:jc w:val="both"/>
        <w:rPr>
          <w:rFonts w:ascii="Palatino Linotype" w:eastAsia="Palatino Linotype" w:hAnsi="Palatino Linotype" w:cs="Palatino Linotype"/>
        </w:rPr>
      </w:pPr>
    </w:p>
    <w:p w:rsidR="00260ADE" w:rsidRDefault="00260ADE">
      <w:pPr>
        <w:spacing w:line="360" w:lineRule="auto"/>
        <w:jc w:val="both"/>
        <w:rPr>
          <w:rFonts w:ascii="Palatino Linotype" w:eastAsia="Palatino Linotype" w:hAnsi="Palatino Linotype" w:cs="Palatino Linotype"/>
        </w:rPr>
      </w:pPr>
    </w:p>
    <w:p w:rsidR="00260ADE" w:rsidRDefault="00260ADE">
      <w:pPr>
        <w:spacing w:line="360" w:lineRule="auto"/>
        <w:jc w:val="both"/>
        <w:rPr>
          <w:rFonts w:ascii="Palatino Linotype" w:eastAsia="Palatino Linotype" w:hAnsi="Palatino Linotype" w:cs="Palatino Linotype"/>
        </w:rPr>
      </w:pPr>
    </w:p>
    <w:p w:rsidR="00260ADE" w:rsidRDefault="00260ADE">
      <w:pPr>
        <w:spacing w:line="360" w:lineRule="auto"/>
        <w:jc w:val="both"/>
        <w:rPr>
          <w:rFonts w:ascii="Palatino Linotype" w:eastAsia="Palatino Linotype" w:hAnsi="Palatino Linotype" w:cs="Palatino Linotype"/>
        </w:rPr>
      </w:pPr>
    </w:p>
    <w:p w:rsidR="00260ADE" w:rsidRDefault="00260ADE">
      <w:pPr>
        <w:spacing w:line="360" w:lineRule="auto"/>
        <w:jc w:val="both"/>
        <w:rPr>
          <w:rFonts w:ascii="Palatino Linotype" w:eastAsia="Palatino Linotype" w:hAnsi="Palatino Linotype" w:cs="Palatino Linotype"/>
        </w:rPr>
      </w:pPr>
    </w:p>
    <w:p w:rsidR="00260ADE" w:rsidRDefault="00260ADE">
      <w:pPr>
        <w:spacing w:line="360" w:lineRule="auto"/>
        <w:jc w:val="both"/>
        <w:rPr>
          <w:rFonts w:ascii="Palatino Linotype" w:eastAsia="Palatino Linotype" w:hAnsi="Palatino Linotype" w:cs="Palatino Linotype"/>
        </w:rPr>
      </w:pPr>
    </w:p>
    <w:p w:rsidR="00260ADE" w:rsidRDefault="00260ADE">
      <w:pPr>
        <w:spacing w:line="360" w:lineRule="auto"/>
        <w:jc w:val="both"/>
        <w:rPr>
          <w:rFonts w:ascii="Palatino Linotype" w:eastAsia="Palatino Linotype" w:hAnsi="Palatino Linotype" w:cs="Palatino Linotype"/>
        </w:rPr>
      </w:pPr>
      <w:bookmarkStart w:id="12" w:name="_heading=h.30j0zll" w:colFirst="0" w:colLast="0"/>
      <w:bookmarkEnd w:id="12"/>
    </w:p>
    <w:p w:rsidR="00260ADE" w:rsidRDefault="00260ADE">
      <w:pPr>
        <w:spacing w:line="360" w:lineRule="auto"/>
        <w:jc w:val="both"/>
        <w:rPr>
          <w:rFonts w:ascii="Palatino Linotype" w:eastAsia="Palatino Linotype" w:hAnsi="Palatino Linotype" w:cs="Palatino Linotype"/>
        </w:rPr>
      </w:pPr>
    </w:p>
    <w:p w:rsidR="00260ADE" w:rsidRDefault="00260ADE">
      <w:pPr>
        <w:spacing w:line="360" w:lineRule="auto"/>
        <w:jc w:val="both"/>
        <w:rPr>
          <w:rFonts w:ascii="Palatino Linotype" w:eastAsia="Palatino Linotype" w:hAnsi="Palatino Linotype" w:cs="Palatino Linotype"/>
        </w:rPr>
      </w:pPr>
    </w:p>
    <w:p w:rsidR="00260ADE" w:rsidRDefault="00260ADE">
      <w:pPr>
        <w:spacing w:line="360" w:lineRule="auto"/>
        <w:jc w:val="both"/>
        <w:rPr>
          <w:rFonts w:ascii="Palatino Linotype" w:eastAsia="Palatino Linotype" w:hAnsi="Palatino Linotype" w:cs="Palatino Linotype"/>
        </w:rPr>
      </w:pPr>
    </w:p>
    <w:p w:rsidR="00260ADE" w:rsidRDefault="00260ADE">
      <w:pPr>
        <w:spacing w:line="360" w:lineRule="auto"/>
        <w:jc w:val="both"/>
        <w:rPr>
          <w:rFonts w:ascii="Palatino Linotype" w:eastAsia="Palatino Linotype" w:hAnsi="Palatino Linotype" w:cs="Palatino Linotype"/>
        </w:rPr>
      </w:pPr>
    </w:p>
    <w:p w:rsidR="00260ADE" w:rsidRDefault="00260ADE">
      <w:pPr>
        <w:spacing w:line="360" w:lineRule="auto"/>
        <w:jc w:val="both"/>
        <w:rPr>
          <w:rFonts w:ascii="Palatino Linotype" w:eastAsia="Palatino Linotype" w:hAnsi="Palatino Linotype" w:cs="Palatino Linotype"/>
        </w:rPr>
      </w:pPr>
    </w:p>
    <w:p w:rsidR="00260ADE" w:rsidRDefault="00260ADE">
      <w:pPr>
        <w:spacing w:line="360" w:lineRule="auto"/>
        <w:jc w:val="both"/>
        <w:rPr>
          <w:rFonts w:ascii="Palatino Linotype" w:eastAsia="Palatino Linotype" w:hAnsi="Palatino Linotype" w:cs="Palatino Linotype"/>
        </w:rPr>
      </w:pPr>
    </w:p>
    <w:p w:rsidR="00260ADE" w:rsidRDefault="00260ADE">
      <w:pPr>
        <w:spacing w:line="360" w:lineRule="auto"/>
        <w:jc w:val="both"/>
        <w:rPr>
          <w:rFonts w:ascii="Palatino Linotype" w:eastAsia="Palatino Linotype" w:hAnsi="Palatino Linotype" w:cs="Palatino Linotype"/>
        </w:rPr>
      </w:pPr>
    </w:p>
    <w:p w:rsidR="00260ADE" w:rsidRDefault="00260ADE">
      <w:pPr>
        <w:spacing w:line="360" w:lineRule="auto"/>
        <w:jc w:val="both"/>
        <w:rPr>
          <w:rFonts w:ascii="Palatino Linotype" w:eastAsia="Palatino Linotype" w:hAnsi="Palatino Linotype" w:cs="Palatino Linotype"/>
        </w:rPr>
      </w:pPr>
    </w:p>
    <w:p w:rsidR="00260ADE" w:rsidRDefault="00260ADE">
      <w:pPr>
        <w:spacing w:line="360" w:lineRule="auto"/>
        <w:jc w:val="both"/>
        <w:rPr>
          <w:rFonts w:ascii="Palatino Linotype" w:eastAsia="Palatino Linotype" w:hAnsi="Palatino Linotype" w:cs="Palatino Linotype"/>
        </w:rPr>
      </w:pPr>
    </w:p>
    <w:sectPr w:rsidR="00260ADE">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76AA" w:rsidRDefault="00D076AA">
      <w:r>
        <w:separator/>
      </w:r>
    </w:p>
  </w:endnote>
  <w:endnote w:type="continuationSeparator" w:id="0">
    <w:p w:rsidR="00D076AA" w:rsidRDefault="00D07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w:altName w:val="Book Antiqu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ADE" w:rsidRDefault="00E4673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845B57">
      <w:rPr>
        <w:rFonts w:ascii="Palatino Linotype" w:eastAsia="Palatino Linotype" w:hAnsi="Palatino Linotype" w:cs="Palatino Linotype"/>
        <w:noProof/>
        <w:color w:val="000000"/>
        <w:sz w:val="22"/>
        <w:szCs w:val="22"/>
      </w:rPr>
      <w:t>60</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845B57">
      <w:rPr>
        <w:rFonts w:ascii="Palatino Linotype" w:eastAsia="Palatino Linotype" w:hAnsi="Palatino Linotype" w:cs="Palatino Linotype"/>
        <w:noProof/>
        <w:color w:val="000000"/>
        <w:sz w:val="22"/>
        <w:szCs w:val="22"/>
      </w:rPr>
      <w:t>60</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ADE" w:rsidRDefault="00E46733">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845B57">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845B57">
      <w:rPr>
        <w:rFonts w:ascii="Palatino Linotype" w:eastAsia="Palatino Linotype" w:hAnsi="Palatino Linotype" w:cs="Palatino Linotype"/>
        <w:noProof/>
        <w:color w:val="000000"/>
        <w:sz w:val="22"/>
        <w:szCs w:val="22"/>
      </w:rPr>
      <w:t>60</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76AA" w:rsidRDefault="00D076AA">
      <w:r>
        <w:separator/>
      </w:r>
    </w:p>
  </w:footnote>
  <w:footnote w:type="continuationSeparator" w:id="0">
    <w:p w:rsidR="00D076AA" w:rsidRDefault="00D076AA">
      <w:r>
        <w:continuationSeparator/>
      </w:r>
    </w:p>
  </w:footnote>
  <w:footnote w:id="1">
    <w:p w:rsidR="00260ADE" w:rsidRDefault="00E46733">
      <w:pPr>
        <w:rPr>
          <w:rFonts w:ascii="Palatino Linotype" w:eastAsia="Palatino Linotype" w:hAnsi="Palatino Linotype" w:cs="Palatino Linotype"/>
          <w:i/>
          <w:sz w:val="18"/>
          <w:szCs w:val="18"/>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i/>
          <w:sz w:val="18"/>
          <w:szCs w:val="18"/>
        </w:rPr>
        <w:t>https://legislacion.edomex.gob.mx/sites/legislacion.edomex.gob.mx/files/files/pdf/gct/2021/diciembre/dic221/dic221q.pdf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ADE" w:rsidRDefault="00D076AA">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RESOLUCIÓN" style="position:absolute;margin-left:0;margin-top:0;width:540pt;height:10in;z-index:-251657728;mso-position-horizontal:center;mso-position-horizontal-relative:margin;mso-position-vertical:center;mso-position-vertical-relative:margin">
          <v:imagedata r:id="rId1" o:title="image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ADE" w:rsidRDefault="00D076AA">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RESOLUCIÓN" style="position:absolute;margin-left:0;margin-top:0;width:540pt;height:10in;z-index:-251659776;mso-position-horizontal:center;mso-position-horizontal-relative:margin;mso-position-vertical:center;mso-position-vertical-relative:margin">
          <v:imagedata r:id="rId1" o:title="image4"/>
          <w10:wrap anchorx="margin" anchory="margin"/>
        </v:shape>
      </w:pict>
    </w:r>
  </w:p>
  <w:tbl>
    <w:tblPr>
      <w:tblStyle w:val="affffffffffc"/>
      <w:tblW w:w="9534" w:type="dxa"/>
      <w:tblInd w:w="-142" w:type="dxa"/>
      <w:tblLayout w:type="fixed"/>
      <w:tblLook w:val="0400" w:firstRow="0" w:lastRow="0" w:firstColumn="0" w:lastColumn="0" w:noHBand="0" w:noVBand="1"/>
    </w:tblPr>
    <w:tblGrid>
      <w:gridCol w:w="3261"/>
      <w:gridCol w:w="2551"/>
      <w:gridCol w:w="3722"/>
    </w:tblGrid>
    <w:tr w:rsidR="00260ADE">
      <w:tc>
        <w:tcPr>
          <w:tcW w:w="3261" w:type="dxa"/>
          <w:vMerge w:val="restart"/>
        </w:tcPr>
        <w:p w:rsidR="00260ADE" w:rsidRDefault="00E46733">
          <w:pPr>
            <w:rPr>
              <w:rFonts w:ascii="Palatino Linotype" w:eastAsia="Palatino Linotype" w:hAnsi="Palatino Linotype" w:cs="Palatino Linotype"/>
              <w:b/>
            </w:rPr>
          </w:pPr>
          <w:r>
            <w:rPr>
              <w:rFonts w:ascii="Palatino Linotype" w:eastAsia="Palatino Linotype" w:hAnsi="Palatino Linotype" w:cs="Palatino Linotype"/>
              <w:noProof/>
              <w:sz w:val="28"/>
              <w:szCs w:val="28"/>
              <w:lang w:val="es-419" w:eastAsia="es-419"/>
            </w:rPr>
            <w:drawing>
              <wp:inline distT="0" distB="0" distL="0" distR="0">
                <wp:extent cx="1692162" cy="852673"/>
                <wp:effectExtent l="0" t="0" r="0" b="0"/>
                <wp:docPr id="5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rsidR="00260ADE" w:rsidRDefault="00E46733">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rsidR="00260ADE" w:rsidRDefault="00E46733">
          <w:pPr>
            <w:jc w:val="both"/>
            <w:rPr>
              <w:rFonts w:ascii="Palatino Linotype" w:eastAsia="Palatino Linotype" w:hAnsi="Palatino Linotype" w:cs="Palatino Linotype"/>
              <w:b/>
            </w:rPr>
          </w:pPr>
          <w:r>
            <w:rPr>
              <w:rFonts w:ascii="Palatino Linotype" w:eastAsia="Palatino Linotype" w:hAnsi="Palatino Linotype" w:cs="Palatino Linotype"/>
              <w:b/>
            </w:rPr>
            <w:t>14587/INFOEM/IP/RR/2022</w:t>
          </w:r>
        </w:p>
      </w:tc>
    </w:tr>
    <w:tr w:rsidR="00260ADE">
      <w:tc>
        <w:tcPr>
          <w:tcW w:w="3261" w:type="dxa"/>
          <w:vMerge/>
        </w:tcPr>
        <w:p w:rsidR="00260ADE" w:rsidRDefault="00260ADE">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rsidR="00260ADE" w:rsidRDefault="00E46733">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rsidR="00260ADE" w:rsidRDefault="00E46733">
          <w:pPr>
            <w:jc w:val="both"/>
            <w:rPr>
              <w:rFonts w:ascii="Palatino Linotype" w:eastAsia="Palatino Linotype" w:hAnsi="Palatino Linotype" w:cs="Palatino Linotype"/>
              <w:b/>
            </w:rPr>
          </w:pPr>
          <w:r>
            <w:rPr>
              <w:rFonts w:ascii="Palatino Linotype" w:eastAsia="Palatino Linotype" w:hAnsi="Palatino Linotype" w:cs="Palatino Linotype"/>
              <w:b/>
            </w:rPr>
            <w:t>Ayuntamiento de Melchor Ocampo</w:t>
          </w:r>
        </w:p>
      </w:tc>
    </w:tr>
    <w:tr w:rsidR="00260ADE">
      <w:trPr>
        <w:trHeight w:val="790"/>
      </w:trPr>
      <w:tc>
        <w:tcPr>
          <w:tcW w:w="3261" w:type="dxa"/>
          <w:vMerge/>
        </w:tcPr>
        <w:p w:rsidR="00260ADE" w:rsidRDefault="00260ADE">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rsidR="00260ADE" w:rsidRDefault="00E46733">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rsidR="00260ADE" w:rsidRDefault="00E46733">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rsidR="00260ADE" w:rsidRDefault="00260ADE">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ADE" w:rsidRDefault="00D076AA">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RESOLUCIÓN" style="position:absolute;margin-left:0;margin-top:0;width:540pt;height:10in;z-index:-251658752;mso-position-horizontal:center;mso-position-horizontal-relative:margin;mso-position-vertical:center;mso-position-vertical-relative:margin">
          <v:imagedata r:id="rId1" o:title="image4"/>
          <w10:wrap anchorx="margin" anchory="margin"/>
        </v:shape>
      </w:pict>
    </w:r>
  </w:p>
  <w:tbl>
    <w:tblPr>
      <w:tblStyle w:val="affffffffffd"/>
      <w:tblW w:w="9900" w:type="dxa"/>
      <w:tblInd w:w="-833" w:type="dxa"/>
      <w:tblLayout w:type="fixed"/>
      <w:tblLook w:val="0400" w:firstRow="0" w:lastRow="0" w:firstColumn="0" w:lastColumn="0" w:noHBand="0" w:noVBand="1"/>
    </w:tblPr>
    <w:tblGrid>
      <w:gridCol w:w="3805"/>
      <w:gridCol w:w="3000"/>
      <w:gridCol w:w="3095"/>
    </w:tblGrid>
    <w:tr w:rsidR="00260ADE">
      <w:tc>
        <w:tcPr>
          <w:tcW w:w="3805" w:type="dxa"/>
          <w:vMerge w:val="restart"/>
          <w:shd w:val="clear" w:color="auto" w:fill="auto"/>
        </w:tcPr>
        <w:p w:rsidR="00260ADE" w:rsidRDefault="00E46733">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lang w:val="es-419" w:eastAsia="es-419"/>
            </w:rPr>
            <w:drawing>
              <wp:inline distT="0" distB="0" distL="0" distR="0">
                <wp:extent cx="1692162" cy="852673"/>
                <wp:effectExtent l="0" t="0" r="0" b="0"/>
                <wp:docPr id="5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3000" w:type="dxa"/>
          <w:shd w:val="clear" w:color="auto" w:fill="auto"/>
        </w:tcPr>
        <w:p w:rsidR="00260ADE" w:rsidRDefault="00E46733">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95" w:type="dxa"/>
          <w:shd w:val="clear" w:color="auto" w:fill="auto"/>
          <w:vAlign w:val="center"/>
        </w:tcPr>
        <w:p w:rsidR="00260ADE" w:rsidRDefault="00E46733">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14587/INFOEM/IP/RR/2022 </w:t>
          </w:r>
        </w:p>
      </w:tc>
    </w:tr>
    <w:tr w:rsidR="00260ADE">
      <w:tc>
        <w:tcPr>
          <w:tcW w:w="3805" w:type="dxa"/>
          <w:vMerge/>
          <w:shd w:val="clear" w:color="auto" w:fill="auto"/>
        </w:tcPr>
        <w:p w:rsidR="00260ADE" w:rsidRDefault="00260ADE">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rsidR="00260ADE" w:rsidRDefault="00E46733">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95" w:type="dxa"/>
          <w:shd w:val="clear" w:color="auto" w:fill="auto"/>
          <w:vAlign w:val="center"/>
        </w:tcPr>
        <w:p w:rsidR="00260ADE" w:rsidRDefault="00845B57">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XXXXXXXX </w:t>
          </w:r>
          <w:proofErr w:type="spellStart"/>
          <w:r>
            <w:rPr>
              <w:rFonts w:ascii="Palatino Linotype" w:eastAsia="Palatino Linotype" w:hAnsi="Palatino Linotype" w:cs="Palatino Linotype"/>
              <w:b/>
            </w:rPr>
            <w:t>XXXXXXXX</w:t>
          </w:r>
          <w:proofErr w:type="spellEnd"/>
          <w:r>
            <w:rPr>
              <w:rFonts w:ascii="Palatino Linotype" w:eastAsia="Palatino Linotype" w:hAnsi="Palatino Linotype" w:cs="Palatino Linotype"/>
              <w:b/>
            </w:rPr>
            <w:t xml:space="preserve"> </w:t>
          </w:r>
          <w:proofErr w:type="spellStart"/>
          <w:r>
            <w:rPr>
              <w:rFonts w:ascii="Palatino Linotype" w:eastAsia="Palatino Linotype" w:hAnsi="Palatino Linotype" w:cs="Palatino Linotype"/>
              <w:b/>
            </w:rPr>
            <w:t>XXXXXXXX</w:t>
          </w:r>
          <w:proofErr w:type="spellEnd"/>
        </w:p>
      </w:tc>
    </w:tr>
    <w:tr w:rsidR="00260ADE">
      <w:trPr>
        <w:trHeight w:val="228"/>
      </w:trPr>
      <w:tc>
        <w:tcPr>
          <w:tcW w:w="3805" w:type="dxa"/>
          <w:vMerge/>
          <w:shd w:val="clear" w:color="auto" w:fill="auto"/>
        </w:tcPr>
        <w:p w:rsidR="00260ADE" w:rsidRDefault="00260ADE">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rsidR="00260ADE" w:rsidRDefault="00E46733">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rsidR="00260ADE" w:rsidRDefault="00E46733">
          <w:pPr>
            <w:jc w:val="both"/>
            <w:rPr>
              <w:rFonts w:ascii="Palatino Linotype" w:eastAsia="Palatino Linotype" w:hAnsi="Palatino Linotype" w:cs="Palatino Linotype"/>
              <w:b/>
            </w:rPr>
          </w:pPr>
          <w:r>
            <w:rPr>
              <w:rFonts w:ascii="Palatino Linotype" w:eastAsia="Palatino Linotype" w:hAnsi="Palatino Linotype" w:cs="Palatino Linotype"/>
              <w:b/>
            </w:rPr>
            <w:t>Ayuntamiento de Melchor Ocampo</w:t>
          </w:r>
        </w:p>
      </w:tc>
    </w:tr>
    <w:tr w:rsidR="00260ADE">
      <w:tc>
        <w:tcPr>
          <w:tcW w:w="3805" w:type="dxa"/>
          <w:vMerge/>
          <w:shd w:val="clear" w:color="auto" w:fill="auto"/>
        </w:tcPr>
        <w:p w:rsidR="00260ADE" w:rsidRDefault="00260ADE">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rsidR="00260ADE" w:rsidRDefault="00E46733">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095" w:type="dxa"/>
          <w:shd w:val="clear" w:color="auto" w:fill="auto"/>
        </w:tcPr>
        <w:p w:rsidR="00260ADE" w:rsidRDefault="00E46733">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rsidR="00260ADE" w:rsidRDefault="00260ADE">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464EAF"/>
    <w:multiLevelType w:val="multilevel"/>
    <w:tmpl w:val="9BCED4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CE071AA"/>
    <w:multiLevelType w:val="multilevel"/>
    <w:tmpl w:val="A6802F9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ADE"/>
    <w:rsid w:val="001646EA"/>
    <w:rsid w:val="00260ADE"/>
    <w:rsid w:val="004B295D"/>
    <w:rsid w:val="00845B57"/>
    <w:rsid w:val="00CA2150"/>
    <w:rsid w:val="00D076AA"/>
    <w:rsid w:val="00E4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CA9660F-7FD6-4814-ABB4-62BBC6D2E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895"/>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table" w:customStyle="1" w:styleId="TableNormalff9">
    <w:name w:val="Table Normal"/>
    <w:tblPr>
      <w:tblCellMar>
        <w:top w:w="0" w:type="dxa"/>
        <w:left w:w="0" w:type="dxa"/>
        <w:bottom w:w="0" w:type="dxa"/>
        <w:right w:w="0" w:type="dxa"/>
      </w:tblCellMar>
    </w:tblPr>
  </w:style>
  <w:style w:type="table" w:customStyle="1" w:styleId="TableNormalffa">
    <w:name w:val="Table Normal"/>
    <w:tblPr>
      <w:tblCellMar>
        <w:top w:w="0" w:type="dxa"/>
        <w:left w:w="0" w:type="dxa"/>
        <w:bottom w:w="0" w:type="dxa"/>
        <w:right w:w="0" w:type="dxa"/>
      </w:tblCellMar>
    </w:tblPr>
  </w:style>
  <w:style w:type="table" w:customStyle="1" w:styleId="TableNormalffb">
    <w:name w:val="Table Normal"/>
    <w:tblPr>
      <w:tblCellMar>
        <w:top w:w="0" w:type="dxa"/>
        <w:left w:w="0" w:type="dxa"/>
        <w:bottom w:w="0" w:type="dxa"/>
        <w:right w:w="0" w:type="dxa"/>
      </w:tblCellMar>
    </w:tblPr>
  </w:style>
  <w:style w:type="table" w:customStyle="1" w:styleId="TableNormalffc">
    <w:name w:val="Table Normal"/>
    <w:tblPr>
      <w:tblCellMar>
        <w:top w:w="0" w:type="dxa"/>
        <w:left w:w="0" w:type="dxa"/>
        <w:bottom w:w="0" w:type="dxa"/>
        <w:right w:w="0" w:type="dxa"/>
      </w:tblCellMar>
    </w:tblPr>
  </w:style>
  <w:style w:type="table" w:customStyle="1" w:styleId="TableNormalffd">
    <w:name w:val="Table Normal"/>
    <w:tblPr>
      <w:tblCellMar>
        <w:top w:w="0" w:type="dxa"/>
        <w:left w:w="0" w:type="dxa"/>
        <w:bottom w:w="0" w:type="dxa"/>
        <w:right w:w="0" w:type="dxa"/>
      </w:tblCellMar>
    </w:tblPr>
  </w:style>
  <w:style w:type="table" w:customStyle="1" w:styleId="TableNormalffe">
    <w:name w:val="Table Normal"/>
    <w:tblPr>
      <w:tblCellMar>
        <w:top w:w="0" w:type="dxa"/>
        <w:left w:w="0" w:type="dxa"/>
        <w:bottom w:w="0" w:type="dxa"/>
        <w:right w:w="0" w:type="dxa"/>
      </w:tblCellMar>
    </w:tblPr>
  </w:style>
  <w:style w:type="table" w:customStyle="1" w:styleId="TableNormalfff">
    <w:name w:val="Table Normal"/>
    <w:tblPr>
      <w:tblCellMar>
        <w:top w:w="0" w:type="dxa"/>
        <w:left w:w="0" w:type="dxa"/>
        <w:bottom w:w="0" w:type="dxa"/>
        <w:right w:w="0" w:type="dxa"/>
      </w:tblCellMar>
    </w:tblPr>
  </w:style>
  <w:style w:type="table" w:customStyle="1" w:styleId="TableNormalfff0">
    <w:name w:val="Table Normal"/>
    <w:tblPr>
      <w:tblCellMar>
        <w:top w:w="0" w:type="dxa"/>
        <w:left w:w="0" w:type="dxa"/>
        <w:bottom w:w="0" w:type="dxa"/>
        <w:right w:w="0" w:type="dxa"/>
      </w:tblCellMar>
    </w:tblPr>
  </w:style>
  <w:style w:type="table" w:customStyle="1" w:styleId="TableNormalfff1">
    <w:name w:val="Table Normal"/>
    <w:tblPr>
      <w:tblCellMar>
        <w:top w:w="0" w:type="dxa"/>
        <w:left w:w="0" w:type="dxa"/>
        <w:bottom w:w="0" w:type="dxa"/>
        <w:right w:w="0" w:type="dxa"/>
      </w:tblCellMar>
    </w:tblPr>
  </w:style>
  <w:style w:type="table" w:customStyle="1" w:styleId="TableNormalfff2">
    <w:name w:val="Table Normal"/>
    <w:tblPr>
      <w:tblCellMar>
        <w:top w:w="0" w:type="dxa"/>
        <w:left w:w="0" w:type="dxa"/>
        <w:bottom w:w="0" w:type="dxa"/>
        <w:right w:w="0" w:type="dxa"/>
      </w:tblCellMar>
    </w:tblPr>
  </w:style>
  <w:style w:type="table" w:customStyle="1" w:styleId="TableNormalfff3">
    <w:name w:val="Table Normal"/>
    <w:tblPr>
      <w:tblCellMar>
        <w:top w:w="0" w:type="dxa"/>
        <w:left w:w="0" w:type="dxa"/>
        <w:bottom w:w="0" w:type="dxa"/>
        <w:right w:w="0" w:type="dxa"/>
      </w:tblCellMar>
    </w:tblPr>
  </w:style>
  <w:style w:type="table" w:customStyle="1" w:styleId="TableNormalfff4">
    <w:name w:val="Table Normal"/>
    <w:tblPr>
      <w:tblCellMar>
        <w:top w:w="0" w:type="dxa"/>
        <w:left w:w="0" w:type="dxa"/>
        <w:bottom w:w="0" w:type="dxa"/>
        <w:right w:w="0" w:type="dxa"/>
      </w:tblCellMar>
    </w:tblPr>
  </w:style>
  <w:style w:type="table" w:customStyle="1" w:styleId="TableNormalfff5">
    <w:name w:val="Table Normal"/>
    <w:tblPr>
      <w:tblCellMar>
        <w:top w:w="0" w:type="dxa"/>
        <w:left w:w="0" w:type="dxa"/>
        <w:bottom w:w="0" w:type="dxa"/>
        <w:right w:w="0" w:type="dxa"/>
      </w:tblCellMar>
    </w:tblPr>
  </w:style>
  <w:style w:type="table" w:customStyle="1" w:styleId="TableNormalfff6">
    <w:name w:val="Table Normal"/>
    <w:tblPr>
      <w:tblCellMar>
        <w:top w:w="0" w:type="dxa"/>
        <w:left w:w="0" w:type="dxa"/>
        <w:bottom w:w="0" w:type="dxa"/>
        <w:right w:w="0" w:type="dxa"/>
      </w:tblCellMar>
    </w:tblPr>
  </w:style>
  <w:style w:type="table" w:customStyle="1" w:styleId="TableNormalfff7">
    <w:name w:val="Table Normal"/>
    <w:tblPr>
      <w:tblCellMar>
        <w:top w:w="0" w:type="dxa"/>
        <w:left w:w="0" w:type="dxa"/>
        <w:bottom w:w="0" w:type="dxa"/>
        <w:right w:w="0" w:type="dxa"/>
      </w:tblCellMar>
    </w:tblPr>
  </w:style>
  <w:style w:type="table" w:customStyle="1" w:styleId="TableNormalfff8">
    <w:name w:val="Table Normal"/>
    <w:tblPr>
      <w:tblCellMar>
        <w:top w:w="0" w:type="dxa"/>
        <w:left w:w="0" w:type="dxa"/>
        <w:bottom w:w="0" w:type="dxa"/>
        <w:right w:w="0" w:type="dxa"/>
      </w:tblCellMar>
    </w:tblPr>
  </w:style>
  <w:style w:type="table" w:customStyle="1" w:styleId="TableNormalfff9">
    <w:name w:val="Table Normal"/>
    <w:tblPr>
      <w:tblCellMar>
        <w:top w:w="0" w:type="dxa"/>
        <w:left w:w="0" w:type="dxa"/>
        <w:bottom w:w="0" w:type="dxa"/>
        <w:right w:w="0" w:type="dxa"/>
      </w:tblCellMar>
    </w:tblPr>
  </w:style>
  <w:style w:type="table" w:customStyle="1" w:styleId="TableNormalfffa">
    <w:name w:val="Table Normal"/>
    <w:tblPr>
      <w:tblCellMar>
        <w:top w:w="0" w:type="dxa"/>
        <w:left w:w="0" w:type="dxa"/>
        <w:bottom w:w="0" w:type="dxa"/>
        <w:right w:w="0" w:type="dxa"/>
      </w:tblCellMar>
    </w:tblPr>
  </w:style>
  <w:style w:type="table" w:customStyle="1" w:styleId="TableNormalfffb">
    <w:name w:val="Table Normal"/>
    <w:tblPr>
      <w:tblCellMar>
        <w:top w:w="0" w:type="dxa"/>
        <w:left w:w="0" w:type="dxa"/>
        <w:bottom w:w="0" w:type="dxa"/>
        <w:right w:w="0" w:type="dxa"/>
      </w:tblCellMar>
    </w:tblPr>
  </w:style>
  <w:style w:type="table" w:customStyle="1" w:styleId="TableNormalfffc">
    <w:name w:val="Table Normal"/>
    <w:tblPr>
      <w:tblCellMar>
        <w:top w:w="0" w:type="dxa"/>
        <w:left w:w="0" w:type="dxa"/>
        <w:bottom w:w="0" w:type="dxa"/>
        <w:right w:w="0" w:type="dxa"/>
      </w:tblCellMar>
    </w:tblPr>
  </w:style>
  <w:style w:type="table" w:customStyle="1" w:styleId="TableNormalfffd">
    <w:name w:val="Table Normal"/>
    <w:tblPr>
      <w:tblCellMar>
        <w:top w:w="0" w:type="dxa"/>
        <w:left w:w="0" w:type="dxa"/>
        <w:bottom w:w="0" w:type="dxa"/>
        <w:right w:w="0" w:type="dxa"/>
      </w:tblCellMar>
    </w:tblPr>
  </w:style>
  <w:style w:type="table" w:customStyle="1" w:styleId="TableNormalfffe">
    <w:name w:val="Table Normal"/>
    <w:tblPr>
      <w:tblCellMar>
        <w:top w:w="0" w:type="dxa"/>
        <w:left w:w="0" w:type="dxa"/>
        <w:bottom w:w="0" w:type="dxa"/>
        <w:right w:w="0" w:type="dxa"/>
      </w:tblCellMar>
    </w:tblPr>
  </w:style>
  <w:style w:type="table" w:customStyle="1" w:styleId="TableNormalffff">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ffff"/>
    <w:tblPr>
      <w:tblStyleRowBandSize w:val="1"/>
      <w:tblStyleColBandSize w:val="1"/>
      <w:tblCellMar>
        <w:top w:w="100" w:type="dxa"/>
        <w:left w:w="100" w:type="dxa"/>
        <w:bottom w:w="100" w:type="dxa"/>
        <w:right w:w="100" w:type="dxa"/>
      </w:tblCellMar>
    </w:tblPr>
  </w:style>
  <w:style w:type="table" w:customStyle="1" w:styleId="a0">
    <w:basedOn w:val="TableNormalffff"/>
    <w:tblPr>
      <w:tblStyleRowBandSize w:val="1"/>
      <w:tblStyleColBandSize w:val="1"/>
      <w:tblCellMar>
        <w:left w:w="115" w:type="dxa"/>
        <w:right w:w="115" w:type="dxa"/>
      </w:tblCellMar>
    </w:tblPr>
  </w:style>
  <w:style w:type="table" w:customStyle="1" w:styleId="a1">
    <w:basedOn w:val="TableNormalffff"/>
    <w:tblPr>
      <w:tblStyleRowBandSize w:val="1"/>
      <w:tblStyleColBandSize w:val="1"/>
      <w:tblCellMar>
        <w:left w:w="115" w:type="dxa"/>
        <w:right w:w="115" w:type="dxa"/>
      </w:tblCellMar>
    </w:tblPr>
  </w:style>
  <w:style w:type="table" w:customStyle="1" w:styleId="a2">
    <w:basedOn w:val="TableNormalffff"/>
    <w:tblPr>
      <w:tblStyleRowBandSize w:val="1"/>
      <w:tblStyleColBandSize w:val="1"/>
      <w:tblCellMar>
        <w:left w:w="115" w:type="dxa"/>
        <w:right w:w="115" w:type="dxa"/>
      </w:tblCellMar>
    </w:tblPr>
  </w:style>
  <w:style w:type="table" w:customStyle="1" w:styleId="a3">
    <w:basedOn w:val="TableNormalffff"/>
    <w:tblPr>
      <w:tblStyleRowBandSize w:val="1"/>
      <w:tblStyleColBandSize w:val="1"/>
      <w:tblCellMar>
        <w:left w:w="115" w:type="dxa"/>
        <w:right w:w="115" w:type="dxa"/>
      </w:tblCellMar>
    </w:tblPr>
  </w:style>
  <w:style w:type="table" w:customStyle="1" w:styleId="a4">
    <w:basedOn w:val="TableNormalffff"/>
    <w:tblPr>
      <w:tblStyleRowBandSize w:val="1"/>
      <w:tblStyleColBandSize w:val="1"/>
      <w:tblCellMar>
        <w:left w:w="115" w:type="dxa"/>
        <w:right w:w="115" w:type="dxa"/>
      </w:tblCellMar>
    </w:tblPr>
  </w:style>
  <w:style w:type="table" w:customStyle="1" w:styleId="a5">
    <w:basedOn w:val="TableNormalffff"/>
    <w:rPr>
      <w:rFonts w:ascii="Arial" w:eastAsia="Arial" w:hAnsi="Arial" w:cs="Arial"/>
      <w:sz w:val="22"/>
      <w:szCs w:val="22"/>
    </w:rPr>
    <w:tblPr>
      <w:tblStyleRowBandSize w:val="1"/>
      <w:tblStyleColBandSize w:val="1"/>
      <w:tblCellMar>
        <w:left w:w="115" w:type="dxa"/>
        <w:right w:w="115" w:type="dxa"/>
      </w:tblCellMar>
    </w:tblPr>
  </w:style>
  <w:style w:type="table" w:customStyle="1" w:styleId="a6">
    <w:basedOn w:val="TableNormalffff"/>
    <w:tblPr>
      <w:tblStyleRowBandSize w:val="1"/>
      <w:tblStyleColBandSize w:val="1"/>
      <w:tblCellMar>
        <w:left w:w="115" w:type="dxa"/>
        <w:right w:w="115" w:type="dxa"/>
      </w:tblCellMar>
    </w:tblPr>
  </w:style>
  <w:style w:type="table" w:customStyle="1" w:styleId="a7">
    <w:basedOn w:val="TableNormalffff"/>
    <w:tblPr>
      <w:tblStyleRowBandSize w:val="1"/>
      <w:tblStyleColBandSize w:val="1"/>
      <w:tblCellMar>
        <w:left w:w="115" w:type="dxa"/>
        <w:right w:w="115" w:type="dxa"/>
      </w:tblCellMar>
    </w:tblPr>
  </w:style>
  <w:style w:type="table" w:customStyle="1" w:styleId="a8">
    <w:basedOn w:val="TableNormalffff"/>
    <w:rPr>
      <w:rFonts w:ascii="Arial" w:eastAsia="Arial" w:hAnsi="Arial" w:cs="Arial"/>
      <w:sz w:val="22"/>
      <w:szCs w:val="22"/>
    </w:rPr>
    <w:tblPr>
      <w:tblStyleRowBandSize w:val="1"/>
      <w:tblStyleColBandSize w:val="1"/>
      <w:tblCellMar>
        <w:left w:w="115" w:type="dxa"/>
        <w:right w:w="115" w:type="dxa"/>
      </w:tblCellMar>
    </w:tblPr>
  </w:style>
  <w:style w:type="table" w:customStyle="1" w:styleId="a9">
    <w:basedOn w:val="TableNormalffff"/>
    <w:rPr>
      <w:rFonts w:ascii="Arial" w:eastAsia="Arial" w:hAnsi="Arial" w:cs="Arial"/>
      <w:sz w:val="22"/>
      <w:szCs w:val="22"/>
    </w:rPr>
    <w:tblPr>
      <w:tblStyleRowBandSize w:val="1"/>
      <w:tblStyleColBandSize w:val="1"/>
      <w:tblCellMar>
        <w:left w:w="115" w:type="dxa"/>
        <w:right w:w="115" w:type="dxa"/>
      </w:tblCellMar>
    </w:tblPr>
  </w:style>
  <w:style w:type="table" w:customStyle="1" w:styleId="aa">
    <w:basedOn w:val="TableNormalfffc"/>
    <w:rPr>
      <w:rFonts w:ascii="Arial" w:eastAsia="Arial" w:hAnsi="Arial" w:cs="Arial"/>
      <w:sz w:val="22"/>
      <w:szCs w:val="22"/>
    </w:rPr>
    <w:tblPr>
      <w:tblStyleRowBandSize w:val="1"/>
      <w:tblStyleColBandSize w:val="1"/>
      <w:tblCellMar>
        <w:left w:w="115" w:type="dxa"/>
        <w:right w:w="115" w:type="dxa"/>
      </w:tblCellMar>
    </w:tblPr>
  </w:style>
  <w:style w:type="table" w:customStyle="1" w:styleId="ab">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c">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d">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e">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0">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1">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2">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3">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4">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5">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6">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7">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8">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9">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a">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b">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c">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d">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e">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0">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1">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2">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3">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4">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5">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6">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7">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8">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9">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a">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b">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c">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d">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e">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
    <w:basedOn w:val="TableNormalf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0">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1">
    <w:basedOn w:val="TableNormalf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2">
    <w:basedOn w:val="TableNormalffe"/>
    <w:tblPr>
      <w:tblStyleRowBandSize w:val="1"/>
      <w:tblStyleColBandSize w:val="1"/>
      <w:tblCellMar>
        <w:left w:w="115" w:type="dxa"/>
        <w:right w:w="115" w:type="dxa"/>
      </w:tblCellMar>
    </w:tblPr>
  </w:style>
  <w:style w:type="table" w:customStyle="1" w:styleId="afff3">
    <w:basedOn w:val="TableNormalffe"/>
    <w:tblPr>
      <w:tblStyleRowBandSize w:val="1"/>
      <w:tblStyleColBandSize w:val="1"/>
      <w:tblCellMar>
        <w:top w:w="100" w:type="dxa"/>
        <w:left w:w="100" w:type="dxa"/>
        <w:bottom w:w="100" w:type="dxa"/>
        <w:right w:w="100" w:type="dxa"/>
      </w:tblCellMar>
    </w:tblPr>
  </w:style>
  <w:style w:type="table" w:customStyle="1" w:styleId="afff4">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5">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6">
    <w:basedOn w:val="TableNormalffe"/>
    <w:tblPr>
      <w:tblStyleRowBandSize w:val="1"/>
      <w:tblStyleColBandSize w:val="1"/>
      <w:tblCellMar>
        <w:top w:w="100" w:type="dxa"/>
        <w:left w:w="100" w:type="dxa"/>
        <w:bottom w:w="100" w:type="dxa"/>
        <w:right w:w="100" w:type="dxa"/>
      </w:tblCellMar>
    </w:tblPr>
  </w:style>
  <w:style w:type="table" w:customStyle="1" w:styleId="afff7">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8">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9">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a">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b">
    <w:basedOn w:val="TableNormalffe"/>
    <w:rPr>
      <w:rFonts w:ascii="Arial" w:eastAsia="Arial" w:hAnsi="Arial" w:cs="Arial"/>
      <w:sz w:val="22"/>
      <w:szCs w:val="22"/>
    </w:rPr>
    <w:tblPr>
      <w:tblStyleRowBandSize w:val="1"/>
      <w:tblStyleColBandSize w:val="1"/>
      <w:tblCellMar>
        <w:left w:w="115" w:type="dxa"/>
        <w:right w:w="115" w:type="dxa"/>
      </w:tblCellMar>
    </w:tblPr>
  </w:style>
  <w:style w:type="table" w:customStyle="1" w:styleId="afffc">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d">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e">
    <w:basedOn w:val="TableNormalffe"/>
    <w:rPr>
      <w:rFonts w:ascii="Arial" w:eastAsia="Arial" w:hAnsi="Arial" w:cs="Arial"/>
      <w:sz w:val="22"/>
      <w:szCs w:val="22"/>
    </w:rPr>
    <w:tblPr>
      <w:tblStyleRowBandSize w:val="1"/>
      <w:tblStyleColBandSize w:val="1"/>
      <w:tblCellMar>
        <w:left w:w="108" w:type="dxa"/>
        <w:right w:w="108" w:type="dxa"/>
      </w:tblCellMar>
    </w:tblPr>
  </w:style>
  <w:style w:type="table" w:customStyle="1" w:styleId="affff">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0">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1">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2">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3">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4">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5">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6">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7">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8">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9">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a">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b">
    <w:basedOn w:val="TableNormalff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c">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d">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e">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0">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1">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2">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3">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4">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5">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6">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7">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8">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9">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a">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b">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c">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d">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e">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0">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1">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2">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3">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4">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5">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6">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7">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8">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9">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a">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b">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c">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d">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e">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0">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1">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2">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3">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4">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5">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6">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7">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8">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9">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a">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b">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c">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d">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e">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0">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1">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2">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3">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4">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5">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6">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7">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8">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9">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a">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b">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c">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d">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e">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0">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1">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2">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3">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4">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5">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6">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7">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8">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9">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a">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b">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c">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d">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e">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0">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1">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2">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3">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4">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5">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6">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7">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8">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9">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a">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b">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c">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d">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IN+dxkaxQ986v/OUuyEZn715wGg==">AMUW2mWSVLahRDz5I5kdCUvgqMGWPebfPtji4BI8Sf+vJIwLpnc4NNNq+FTGLG4EMA1fK6KQboIvZga9FqC/NZ4q0VGOMEUBweFy8Htik1kFPTiGpR7p7ce4rMvJZMOSoXDfywDyGJa0iRtF8oTzf2mhywjSOzDig5Vl6hs2UKQkFzI5RzrxA4IHG9ffWGMeNSygTkzmRXRqugbHRBKaPnyrOGUmo2BBE91tSmuZTMPFbWsWT8tpYpb4j8R8LC7Fsfs9vDVEuR3wDbCHrHDc2rS8zEuLCaanIkqeE9ngz2xQ4e2RfxwXEMFNMJJz5w2CQWF3gjppuJX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60</Pages>
  <Words>12507</Words>
  <Characters>68792</Characters>
  <Application>Microsoft Office Word</Application>
  <DocSecurity>0</DocSecurity>
  <Lines>573</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6</cp:revision>
  <cp:lastPrinted>2023-03-31T17:31:00Z</cp:lastPrinted>
  <dcterms:created xsi:type="dcterms:W3CDTF">2023-03-23T18:12:00Z</dcterms:created>
  <dcterms:modified xsi:type="dcterms:W3CDTF">2023-04-13T21:55:00Z</dcterms:modified>
</cp:coreProperties>
</file>