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542258" w:rsidRDefault="009F09BC" w:rsidP="00E37F0A">
      <w:pPr>
        <w:tabs>
          <w:tab w:val="left" w:pos="3465"/>
        </w:tabs>
        <w:spacing w:before="240" w:after="360" w:line="360" w:lineRule="auto"/>
        <w:jc w:val="both"/>
        <w:rPr>
          <w:rFonts w:ascii="Palatino Linotype" w:hAnsi="Palatino Linotype"/>
        </w:rPr>
      </w:pPr>
      <w:r w:rsidRPr="005422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00FB8" w:rsidRPr="00542258">
        <w:rPr>
          <w:rFonts w:ascii="Palatino Linotype" w:hAnsi="Palatino Linotype"/>
        </w:rPr>
        <w:t>trece</w:t>
      </w:r>
      <w:r w:rsidR="00B05C22" w:rsidRPr="00542258">
        <w:rPr>
          <w:rFonts w:ascii="Palatino Linotype" w:hAnsi="Palatino Linotype"/>
        </w:rPr>
        <w:t xml:space="preserve"> </w:t>
      </w:r>
      <w:r w:rsidR="006A04B6" w:rsidRPr="00542258">
        <w:rPr>
          <w:rFonts w:ascii="Palatino Linotype" w:hAnsi="Palatino Linotype"/>
        </w:rPr>
        <w:t>(</w:t>
      </w:r>
      <w:r w:rsidR="00B00FB8" w:rsidRPr="00542258">
        <w:rPr>
          <w:rFonts w:ascii="Palatino Linotype" w:hAnsi="Palatino Linotype"/>
        </w:rPr>
        <w:t>13</w:t>
      </w:r>
      <w:r w:rsidRPr="00542258">
        <w:rPr>
          <w:rFonts w:ascii="Palatino Linotype" w:hAnsi="Palatino Linotype"/>
        </w:rPr>
        <w:t xml:space="preserve">) de </w:t>
      </w:r>
      <w:r w:rsidR="00B00FB8" w:rsidRPr="00542258">
        <w:rPr>
          <w:rFonts w:ascii="Palatino Linotype" w:hAnsi="Palatino Linotype"/>
        </w:rPr>
        <w:t xml:space="preserve">septiembre </w:t>
      </w:r>
      <w:r w:rsidR="00B05C22" w:rsidRPr="00542258">
        <w:rPr>
          <w:rFonts w:ascii="Palatino Linotype" w:hAnsi="Palatino Linotype"/>
        </w:rPr>
        <w:t>de dos mil veintitrés</w:t>
      </w:r>
      <w:r w:rsidRPr="00542258">
        <w:rPr>
          <w:rFonts w:ascii="Palatino Linotype" w:hAnsi="Palatino Linotype"/>
        </w:rPr>
        <w:t>.</w:t>
      </w:r>
    </w:p>
    <w:p w:rsidR="009F09BC" w:rsidRPr="00542258" w:rsidRDefault="009F09BC" w:rsidP="00E37F0A">
      <w:pPr>
        <w:spacing w:before="240" w:after="360" w:line="360" w:lineRule="auto"/>
        <w:jc w:val="both"/>
        <w:rPr>
          <w:rFonts w:ascii="Palatino Linotype" w:hAnsi="Palatino Linotype" w:cs="Arial"/>
          <w:b/>
        </w:rPr>
      </w:pPr>
      <w:r w:rsidRPr="00542258">
        <w:rPr>
          <w:rFonts w:ascii="Palatino Linotype" w:hAnsi="Palatino Linotype"/>
          <w:b/>
        </w:rPr>
        <w:t>VISTO</w:t>
      </w:r>
      <w:r w:rsidRPr="00542258">
        <w:rPr>
          <w:rFonts w:ascii="Palatino Linotype" w:hAnsi="Palatino Linotype"/>
        </w:rPr>
        <w:t xml:space="preserve"> </w:t>
      </w:r>
      <w:r w:rsidR="008A699B" w:rsidRPr="00542258">
        <w:rPr>
          <w:rFonts w:ascii="Palatino Linotype" w:hAnsi="Palatino Linotype"/>
        </w:rPr>
        <w:t>e</w:t>
      </w:r>
      <w:r w:rsidRPr="00542258">
        <w:rPr>
          <w:rFonts w:ascii="Palatino Linotype" w:hAnsi="Palatino Linotype"/>
        </w:rPr>
        <w:t>l expediente electrónico formado con</w:t>
      </w:r>
      <w:r w:rsidR="00B00FB8" w:rsidRPr="00542258">
        <w:rPr>
          <w:rFonts w:ascii="Palatino Linotype" w:hAnsi="Palatino Linotype"/>
        </w:rPr>
        <w:t xml:space="preserve"> motivo del recurso de revisión </w:t>
      </w:r>
      <w:r w:rsidR="00B00FB8" w:rsidRPr="00542258">
        <w:rPr>
          <w:rFonts w:ascii="Palatino Linotype" w:hAnsi="Palatino Linotype"/>
          <w:b/>
        </w:rPr>
        <w:t>13198/INFOEM/IP/RR/2022</w:t>
      </w:r>
      <w:r w:rsidRPr="00542258">
        <w:rPr>
          <w:rFonts w:ascii="Palatino Linotype" w:hAnsi="Palatino Linotype"/>
        </w:rPr>
        <w:t>,</w:t>
      </w:r>
      <w:r w:rsidR="00B05C22" w:rsidRPr="00542258">
        <w:rPr>
          <w:rFonts w:ascii="Palatino Linotype" w:hAnsi="Palatino Linotype" w:cs="Arial"/>
          <w:b/>
          <w:bCs/>
        </w:rPr>
        <w:t xml:space="preserve"> </w:t>
      </w:r>
      <w:r w:rsidR="00B00FB8" w:rsidRPr="00542258">
        <w:rPr>
          <w:rFonts w:ascii="Palatino Linotype" w:hAnsi="Palatino Linotype" w:cs="Arial"/>
          <w:bCs/>
          <w:lang w:val="es-MX"/>
        </w:rPr>
        <w:t xml:space="preserve">promovido por </w:t>
      </w:r>
      <w:r w:rsidR="004C7E1F">
        <w:rPr>
          <w:rFonts w:ascii="Palatino Linotype" w:hAnsi="Palatino Linotype" w:cs="Arial"/>
          <w:b/>
          <w:bCs/>
          <w:lang w:val="es-MX"/>
        </w:rPr>
        <w:t xml:space="preserve">XXX </w:t>
      </w:r>
      <w:proofErr w:type="spellStart"/>
      <w:r w:rsidR="004C7E1F">
        <w:rPr>
          <w:rFonts w:ascii="Palatino Linotype" w:hAnsi="Palatino Linotype" w:cs="Arial"/>
          <w:b/>
          <w:bCs/>
          <w:lang w:val="es-MX"/>
        </w:rPr>
        <w:t>XXX</w:t>
      </w:r>
      <w:proofErr w:type="spellEnd"/>
      <w:r w:rsidR="004C7E1F">
        <w:rPr>
          <w:rFonts w:ascii="Palatino Linotype" w:hAnsi="Palatino Linotype" w:cs="Arial"/>
          <w:b/>
          <w:bCs/>
          <w:lang w:val="es-MX"/>
        </w:rPr>
        <w:t xml:space="preserve"> </w:t>
      </w:r>
      <w:proofErr w:type="spellStart"/>
      <w:r w:rsidR="004C7E1F">
        <w:rPr>
          <w:rFonts w:ascii="Palatino Linotype" w:hAnsi="Palatino Linotype" w:cs="Arial"/>
          <w:b/>
          <w:bCs/>
          <w:lang w:val="es-MX"/>
        </w:rPr>
        <w:t>XXX</w:t>
      </w:r>
      <w:proofErr w:type="spellEnd"/>
      <w:r w:rsidR="00B05C22" w:rsidRPr="00542258">
        <w:rPr>
          <w:rFonts w:ascii="Palatino Linotype" w:hAnsi="Palatino Linotype" w:cs="Arial"/>
          <w:bCs/>
          <w:lang w:val="es-MX"/>
        </w:rPr>
        <w:t xml:space="preserve">, en su calidad de </w:t>
      </w:r>
      <w:r w:rsidR="00B05C22" w:rsidRPr="00542258">
        <w:rPr>
          <w:rFonts w:ascii="Palatino Linotype" w:hAnsi="Palatino Linotype" w:cs="Arial"/>
          <w:b/>
          <w:bCs/>
          <w:lang w:val="es-MX"/>
        </w:rPr>
        <w:t>RECURRENTE</w:t>
      </w:r>
      <w:r w:rsidRPr="00542258">
        <w:rPr>
          <w:rFonts w:ascii="Palatino Linotype" w:hAnsi="Palatino Linotype" w:cs="Arial"/>
        </w:rPr>
        <w:t>, en contra de las respuestas</w:t>
      </w:r>
      <w:r w:rsidR="00C22D79" w:rsidRPr="00542258">
        <w:rPr>
          <w:rFonts w:ascii="Palatino Linotype" w:hAnsi="Palatino Linotype" w:cs="Arial"/>
        </w:rPr>
        <w:t xml:space="preserve"> del</w:t>
      </w:r>
      <w:r w:rsidR="00C24F99" w:rsidRPr="00542258">
        <w:rPr>
          <w:rFonts w:ascii="Palatino Linotype" w:hAnsi="Palatino Linotype" w:cs="Arial"/>
        </w:rPr>
        <w:t xml:space="preserve"> </w:t>
      </w:r>
      <w:r w:rsidR="00B00FB8" w:rsidRPr="00542258">
        <w:rPr>
          <w:rFonts w:ascii="Palatino Linotype" w:hAnsi="Palatino Linotype" w:cs="Arial"/>
          <w:b/>
        </w:rPr>
        <w:t xml:space="preserve">Ayuntamiento de </w:t>
      </w:r>
      <w:proofErr w:type="spellStart"/>
      <w:r w:rsidR="00B00FB8" w:rsidRPr="00542258">
        <w:rPr>
          <w:rFonts w:ascii="Palatino Linotype" w:hAnsi="Palatino Linotype" w:cs="Arial"/>
          <w:b/>
        </w:rPr>
        <w:t>Chiconcuac</w:t>
      </w:r>
      <w:proofErr w:type="spellEnd"/>
      <w:r w:rsidRPr="00542258">
        <w:rPr>
          <w:rFonts w:ascii="Palatino Linotype" w:hAnsi="Palatino Linotype" w:cs="Arial"/>
          <w:b/>
        </w:rPr>
        <w:t>,</w:t>
      </w:r>
      <w:r w:rsidRPr="00542258">
        <w:rPr>
          <w:rFonts w:ascii="Palatino Linotype" w:hAnsi="Palatino Linotype"/>
          <w:b/>
        </w:rPr>
        <w:t xml:space="preserve"> </w:t>
      </w:r>
      <w:r w:rsidRPr="00542258">
        <w:rPr>
          <w:rFonts w:ascii="Palatino Linotype" w:hAnsi="Palatino Linotype"/>
        </w:rPr>
        <w:t>en lo sucesivo el</w:t>
      </w:r>
      <w:r w:rsidRPr="00542258">
        <w:rPr>
          <w:rFonts w:ascii="Palatino Linotype" w:hAnsi="Palatino Linotype"/>
          <w:b/>
        </w:rPr>
        <w:t xml:space="preserve"> SUJETO OBLIGADO</w:t>
      </w:r>
      <w:r w:rsidRPr="00542258">
        <w:rPr>
          <w:rFonts w:ascii="Palatino Linotype" w:hAnsi="Palatino Linotype"/>
        </w:rPr>
        <w:t>, se procede a dictar la presente resolución, con base en los siguientes:</w:t>
      </w:r>
    </w:p>
    <w:p w:rsidR="009F09BC" w:rsidRPr="00542258"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42258">
        <w:rPr>
          <w:rFonts w:ascii="Palatino Linotype" w:hAnsi="Palatino Linotype"/>
          <w:b/>
          <w:color w:val="000000" w:themeColor="text1"/>
          <w:sz w:val="24"/>
          <w:szCs w:val="24"/>
        </w:rPr>
        <w:t>ANTECEDENTES</w:t>
      </w:r>
      <w:bookmarkEnd w:id="0"/>
      <w:bookmarkEnd w:id="1"/>
      <w:bookmarkEnd w:id="2"/>
    </w:p>
    <w:p w:rsidR="009F09BC" w:rsidRPr="00542258"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542258">
        <w:rPr>
          <w:rFonts w:ascii="Palatino Linotype" w:eastAsia="Calibri" w:hAnsi="Palatino Linotype" w:cs="Arial"/>
          <w:lang w:val="es-ES"/>
        </w:rPr>
        <w:t xml:space="preserve">El día cuatro </w:t>
      </w:r>
      <w:r w:rsidR="009F09BC" w:rsidRPr="00542258">
        <w:rPr>
          <w:rFonts w:ascii="Palatino Linotype" w:eastAsia="Calibri" w:hAnsi="Palatino Linotype" w:cs="Arial"/>
          <w:lang w:val="es-ES"/>
        </w:rPr>
        <w:t>(</w:t>
      </w:r>
      <w:r w:rsidRPr="00542258">
        <w:rPr>
          <w:rFonts w:ascii="Palatino Linotype" w:eastAsia="Calibri" w:hAnsi="Palatino Linotype" w:cs="Arial"/>
          <w:lang w:val="es-ES"/>
        </w:rPr>
        <w:t xml:space="preserve">04) de julio </w:t>
      </w:r>
      <w:r w:rsidR="00C22D79" w:rsidRPr="00542258">
        <w:rPr>
          <w:rFonts w:ascii="Palatino Linotype" w:eastAsia="Calibri" w:hAnsi="Palatino Linotype" w:cs="Arial"/>
          <w:lang w:val="es-ES"/>
        </w:rPr>
        <w:t>de dos mil veintidós</w:t>
      </w:r>
      <w:r w:rsidR="009F09BC" w:rsidRPr="00542258">
        <w:rPr>
          <w:rFonts w:ascii="Palatino Linotype" w:hAnsi="Palatino Linotype"/>
          <w:b/>
        </w:rPr>
        <w:t xml:space="preserve">, </w:t>
      </w:r>
      <w:r w:rsidR="009F09BC" w:rsidRPr="00542258">
        <w:rPr>
          <w:rFonts w:ascii="Palatino Linotype" w:eastAsia="Calibri" w:hAnsi="Palatino Linotype" w:cs="Arial"/>
          <w:lang w:val="es-ES"/>
        </w:rPr>
        <w:t xml:space="preserve">se presentó ante el </w:t>
      </w:r>
      <w:r w:rsidR="009F09BC" w:rsidRPr="00542258">
        <w:rPr>
          <w:rFonts w:ascii="Palatino Linotype" w:eastAsia="Calibri" w:hAnsi="Palatino Linotype" w:cs="Arial"/>
          <w:b/>
          <w:lang w:val="es-ES"/>
        </w:rPr>
        <w:t>SUJETO OBLIGADO</w:t>
      </w:r>
      <w:r w:rsidR="009F09BC" w:rsidRPr="00542258">
        <w:rPr>
          <w:rFonts w:ascii="Palatino Linotype" w:eastAsia="Calibri" w:hAnsi="Palatino Linotype" w:cs="Arial"/>
        </w:rPr>
        <w:t xml:space="preserve"> vía </w:t>
      </w:r>
      <w:r w:rsidR="008A699B" w:rsidRPr="00542258">
        <w:rPr>
          <w:rFonts w:ascii="Palatino Linotype" w:eastAsia="Calibri" w:hAnsi="Palatino Linotype" w:cs="Arial"/>
          <w:lang w:val="es-ES"/>
        </w:rPr>
        <w:t>SAIMEX, la solicitud</w:t>
      </w:r>
      <w:r w:rsidR="009F09BC" w:rsidRPr="00542258">
        <w:rPr>
          <w:rFonts w:ascii="Palatino Linotype" w:eastAsia="Calibri" w:hAnsi="Palatino Linotype" w:cs="Arial"/>
          <w:lang w:val="es-ES"/>
        </w:rPr>
        <w:t xml:space="preserve"> de información pública</w:t>
      </w:r>
      <w:r w:rsidR="008A699B" w:rsidRPr="00542258">
        <w:rPr>
          <w:rFonts w:ascii="Palatino Linotype" w:eastAsia="Calibri" w:hAnsi="Palatino Linotype" w:cs="Arial"/>
          <w:lang w:val="es-ES"/>
        </w:rPr>
        <w:t xml:space="preserve"> registrada</w:t>
      </w:r>
      <w:r w:rsidR="009F09BC" w:rsidRPr="00542258">
        <w:rPr>
          <w:rFonts w:ascii="Palatino Linotype" w:eastAsia="Calibri" w:hAnsi="Palatino Linotype" w:cs="Arial"/>
          <w:lang w:val="es-ES"/>
        </w:rPr>
        <w:t xml:space="preserve"> con </w:t>
      </w:r>
      <w:r w:rsidR="008A699B" w:rsidRPr="00542258">
        <w:rPr>
          <w:rFonts w:ascii="Palatino Linotype" w:eastAsia="Calibri" w:hAnsi="Palatino Linotype" w:cs="Arial"/>
          <w:lang w:val="es-ES"/>
        </w:rPr>
        <w:t xml:space="preserve">el </w:t>
      </w:r>
      <w:r w:rsidR="009F09BC" w:rsidRPr="00542258">
        <w:rPr>
          <w:rFonts w:ascii="Palatino Linotype" w:eastAsia="Calibri" w:hAnsi="Palatino Linotype" w:cs="Arial"/>
          <w:lang w:val="es-ES"/>
        </w:rPr>
        <w:t>número</w:t>
      </w:r>
      <w:r w:rsidRPr="00542258">
        <w:rPr>
          <w:rFonts w:ascii="Palatino Linotype" w:hAnsi="Palatino Linotype"/>
          <w:b/>
          <w:bCs/>
          <w:color w:val="000000" w:themeColor="text1"/>
        </w:rPr>
        <w:t xml:space="preserve"> 00135/CHICONCU/IP/2022</w:t>
      </w:r>
      <w:r w:rsidR="009F09BC" w:rsidRPr="00542258">
        <w:rPr>
          <w:rFonts w:ascii="Palatino Linotype" w:hAnsi="Palatino Linotype"/>
          <w:b/>
          <w:bCs/>
          <w:color w:val="000000" w:themeColor="text1"/>
        </w:rPr>
        <w:t xml:space="preserve">; </w:t>
      </w:r>
      <w:r w:rsidR="00E25D6F">
        <w:rPr>
          <w:rFonts w:ascii="Palatino Linotype" w:eastAsia="Calibri" w:hAnsi="Palatino Linotype" w:cs="Arial"/>
          <w:lang w:val="es-ES"/>
        </w:rPr>
        <w:t>en la que</w:t>
      </w:r>
      <w:r w:rsidR="009F09BC" w:rsidRPr="00542258">
        <w:rPr>
          <w:rFonts w:ascii="Palatino Linotype" w:eastAsia="Calibri" w:hAnsi="Palatino Linotype" w:cs="Arial"/>
          <w:lang w:val="es-ES"/>
        </w:rPr>
        <w:t xml:space="preserve"> solicitó la siguiente información:</w:t>
      </w:r>
    </w:p>
    <w:p w:rsidR="009F09BC" w:rsidRPr="00E25D6F" w:rsidRDefault="008A699B" w:rsidP="00762CFF">
      <w:pPr>
        <w:pStyle w:val="Prrafodelista"/>
        <w:tabs>
          <w:tab w:val="left" w:pos="567"/>
        </w:tabs>
        <w:ind w:left="567" w:right="900"/>
        <w:jc w:val="both"/>
        <w:rPr>
          <w:rFonts w:ascii="Palatino Linotype" w:hAnsi="Palatino Linotype"/>
          <w:i/>
        </w:rPr>
      </w:pPr>
      <w:r w:rsidRPr="00E25D6F">
        <w:rPr>
          <w:rFonts w:ascii="Palatino Linotype" w:hAnsi="Palatino Linotype"/>
          <w:i/>
        </w:rPr>
        <w:t>“</w:t>
      </w:r>
      <w:r w:rsidR="00B00FB8" w:rsidRPr="00E25D6F">
        <w:rPr>
          <w:rFonts w:ascii="Palatino Linotype" w:hAnsi="Palatino Linotype"/>
          <w:i/>
        </w:rPr>
        <w:t xml:space="preserve">se solicita saber el </w:t>
      </w:r>
      <w:r w:rsidR="00B00FB8" w:rsidRPr="00E25D6F">
        <w:rPr>
          <w:rFonts w:ascii="Palatino Linotype" w:hAnsi="Palatino Linotype"/>
          <w:b/>
          <w:i/>
        </w:rPr>
        <w:t>nombre del proveedor que brinda servicio por renta de lonas, sillas y mesas por los años 2019-2020-2021 y 2022</w:t>
      </w:r>
      <w:r w:rsidR="00B00FB8" w:rsidRPr="00E25D6F">
        <w:rPr>
          <w:rFonts w:ascii="Palatino Linotype" w:hAnsi="Palatino Linotype"/>
          <w:i/>
        </w:rPr>
        <w:t xml:space="preserve">, así como su </w:t>
      </w:r>
      <w:proofErr w:type="spellStart"/>
      <w:r w:rsidR="00B00FB8" w:rsidRPr="00E25D6F">
        <w:rPr>
          <w:rFonts w:ascii="Palatino Linotype" w:hAnsi="Palatino Linotype"/>
          <w:b/>
          <w:i/>
        </w:rPr>
        <w:t>catalogo</w:t>
      </w:r>
      <w:proofErr w:type="spellEnd"/>
      <w:r w:rsidR="00B00FB8" w:rsidRPr="00E25D6F">
        <w:rPr>
          <w:rFonts w:ascii="Palatino Linotype" w:hAnsi="Palatino Linotype"/>
          <w:b/>
          <w:i/>
        </w:rPr>
        <w:t xml:space="preserve"> de proveedores</w:t>
      </w:r>
      <w:r w:rsidR="00B00FB8" w:rsidRPr="00E25D6F">
        <w:rPr>
          <w:rFonts w:ascii="Palatino Linotype" w:hAnsi="Palatino Linotype"/>
          <w:i/>
        </w:rPr>
        <w:t xml:space="preserve">. </w:t>
      </w:r>
      <w:proofErr w:type="spellStart"/>
      <w:r w:rsidR="00B00FB8" w:rsidRPr="00E25D6F">
        <w:rPr>
          <w:rFonts w:ascii="Palatino Linotype" w:hAnsi="Palatino Linotype"/>
          <w:i/>
        </w:rPr>
        <w:t>tambien</w:t>
      </w:r>
      <w:proofErr w:type="spellEnd"/>
      <w:r w:rsidR="00B00FB8" w:rsidRPr="00E25D6F">
        <w:rPr>
          <w:rFonts w:ascii="Palatino Linotype" w:hAnsi="Palatino Linotype"/>
          <w:i/>
        </w:rPr>
        <w:t xml:space="preserve"> se requiere saber el </w:t>
      </w:r>
      <w:r w:rsidR="00B00FB8" w:rsidRPr="00E25D6F">
        <w:rPr>
          <w:rFonts w:ascii="Palatino Linotype" w:hAnsi="Palatino Linotype"/>
          <w:b/>
          <w:i/>
        </w:rPr>
        <w:t>monto que se ha gastado por el servicio de renta de lonas, sillas y mesas de los años 2019,2020,2021 y 2022</w:t>
      </w:r>
      <w:r w:rsidR="00B00FB8" w:rsidRPr="00E25D6F">
        <w:rPr>
          <w:rFonts w:ascii="Palatino Linotype" w:hAnsi="Palatino Linotype"/>
          <w:i/>
        </w:rPr>
        <w:t xml:space="preserve">, dicho monto que sea </w:t>
      </w:r>
      <w:r w:rsidR="00B00FB8" w:rsidRPr="00E25D6F">
        <w:rPr>
          <w:rFonts w:ascii="Palatino Linotype" w:hAnsi="Palatino Linotype"/>
          <w:b/>
          <w:i/>
        </w:rPr>
        <w:t>soportado con</w:t>
      </w:r>
      <w:r w:rsidR="00B00FB8" w:rsidRPr="00E25D6F">
        <w:rPr>
          <w:rFonts w:ascii="Palatino Linotype" w:hAnsi="Palatino Linotype"/>
          <w:i/>
        </w:rPr>
        <w:t xml:space="preserve"> </w:t>
      </w:r>
      <w:r w:rsidR="00B00FB8" w:rsidRPr="00E25D6F">
        <w:rPr>
          <w:rFonts w:ascii="Palatino Linotype" w:hAnsi="Palatino Linotype"/>
          <w:b/>
          <w:i/>
        </w:rPr>
        <w:t>evidencia</w:t>
      </w:r>
      <w:r w:rsidR="00B00FB8" w:rsidRPr="00E25D6F">
        <w:rPr>
          <w:rFonts w:ascii="Palatino Linotype" w:hAnsi="Palatino Linotype"/>
          <w:i/>
        </w:rPr>
        <w:t xml:space="preserve"> suficiente y quien ha sido el proveedor que ha prestado el servicio. </w:t>
      </w:r>
      <w:proofErr w:type="gramStart"/>
      <w:r w:rsidR="00B00FB8" w:rsidRPr="00E25D6F">
        <w:rPr>
          <w:rFonts w:ascii="Palatino Linotype" w:hAnsi="Palatino Linotype"/>
          <w:i/>
        </w:rPr>
        <w:t>por</w:t>
      </w:r>
      <w:proofErr w:type="gramEnd"/>
      <w:r w:rsidR="00B00FB8" w:rsidRPr="00E25D6F">
        <w:rPr>
          <w:rFonts w:ascii="Palatino Linotype" w:hAnsi="Palatino Linotype"/>
          <w:i/>
        </w:rPr>
        <w:t xml:space="preserve"> </w:t>
      </w:r>
      <w:proofErr w:type="spellStart"/>
      <w:r w:rsidR="00B00FB8" w:rsidRPr="00E25D6F">
        <w:rPr>
          <w:rFonts w:ascii="Palatino Linotype" w:hAnsi="Palatino Linotype"/>
          <w:i/>
        </w:rPr>
        <w:t>ultimo</w:t>
      </w:r>
      <w:proofErr w:type="spellEnd"/>
      <w:r w:rsidR="00B00FB8" w:rsidRPr="00E25D6F">
        <w:rPr>
          <w:rFonts w:ascii="Palatino Linotype" w:hAnsi="Palatino Linotype"/>
          <w:i/>
        </w:rPr>
        <w:t xml:space="preserve"> se requiere </w:t>
      </w:r>
      <w:r w:rsidR="00B00FB8" w:rsidRPr="00E25D6F">
        <w:rPr>
          <w:rFonts w:ascii="Palatino Linotype" w:hAnsi="Palatino Linotype"/>
          <w:b/>
          <w:i/>
        </w:rPr>
        <w:t xml:space="preserve">copia simple de TODAS las facturas o </w:t>
      </w:r>
      <w:proofErr w:type="spellStart"/>
      <w:r w:rsidR="00B00FB8" w:rsidRPr="00E25D6F">
        <w:rPr>
          <w:rFonts w:ascii="Palatino Linotype" w:hAnsi="Palatino Linotype"/>
          <w:b/>
          <w:i/>
        </w:rPr>
        <w:t>cfdi</w:t>
      </w:r>
      <w:proofErr w:type="spellEnd"/>
      <w:r w:rsidR="00B00FB8" w:rsidRPr="00E25D6F">
        <w:rPr>
          <w:rFonts w:ascii="Palatino Linotype" w:hAnsi="Palatino Linotype"/>
          <w:b/>
          <w:i/>
        </w:rPr>
        <w:t xml:space="preserve"> por concepto de renta de lonas, sillas y mesas de los años de 2019-2020-2021 y 2022</w:t>
      </w:r>
      <w:r w:rsidR="00B00FB8" w:rsidRPr="00E25D6F">
        <w:rPr>
          <w:rFonts w:ascii="Palatino Linotype" w:hAnsi="Palatino Linotype"/>
          <w:i/>
        </w:rPr>
        <w:t xml:space="preserve">. </w:t>
      </w:r>
      <w:proofErr w:type="spellStart"/>
      <w:r w:rsidR="00B00FB8" w:rsidRPr="00E25D6F">
        <w:rPr>
          <w:rFonts w:ascii="Palatino Linotype" w:hAnsi="Palatino Linotype"/>
          <w:i/>
        </w:rPr>
        <w:t>Tambien</w:t>
      </w:r>
      <w:proofErr w:type="spellEnd"/>
      <w:r w:rsidR="00B00FB8" w:rsidRPr="00E25D6F">
        <w:rPr>
          <w:rFonts w:ascii="Palatino Linotype" w:hAnsi="Palatino Linotype"/>
          <w:i/>
        </w:rPr>
        <w:t xml:space="preserve"> se solicita </w:t>
      </w:r>
      <w:r w:rsidR="00B00FB8" w:rsidRPr="00E25D6F">
        <w:rPr>
          <w:rFonts w:ascii="Palatino Linotype" w:hAnsi="Palatino Linotype"/>
          <w:b/>
          <w:i/>
        </w:rPr>
        <w:t xml:space="preserve">copia del INE del proveedor de renta de sillas, mesas y lonas que </w:t>
      </w:r>
      <w:proofErr w:type="spellStart"/>
      <w:r w:rsidR="00B00FB8" w:rsidRPr="00E25D6F">
        <w:rPr>
          <w:rFonts w:ascii="Palatino Linotype" w:hAnsi="Palatino Linotype"/>
          <w:b/>
          <w:i/>
        </w:rPr>
        <w:t>esta</w:t>
      </w:r>
      <w:proofErr w:type="spellEnd"/>
      <w:r w:rsidR="00B00FB8" w:rsidRPr="00E25D6F">
        <w:rPr>
          <w:rFonts w:ascii="Palatino Linotype" w:hAnsi="Palatino Linotype"/>
          <w:b/>
          <w:i/>
        </w:rPr>
        <w:t xml:space="preserve"> prestando el servicio al Municipio</w:t>
      </w:r>
      <w:r w:rsidR="00B00FB8" w:rsidRPr="00E25D6F">
        <w:rPr>
          <w:rFonts w:ascii="Palatino Linotype" w:hAnsi="Palatino Linotype"/>
          <w:i/>
        </w:rPr>
        <w:t>.</w:t>
      </w:r>
      <w:r w:rsidRPr="00E25D6F">
        <w:rPr>
          <w:rFonts w:ascii="Palatino Linotype" w:hAnsi="Palatino Linotype"/>
          <w:i/>
        </w:rPr>
        <w:t>”</w:t>
      </w:r>
      <w:r w:rsidR="00B170E1" w:rsidRPr="00E25D6F">
        <w:rPr>
          <w:rFonts w:ascii="Palatino Linotype" w:hAnsi="Palatino Linotype"/>
        </w:rPr>
        <w:t xml:space="preserve"> (Sic).</w:t>
      </w:r>
    </w:p>
    <w:p w:rsidR="008A699B" w:rsidRPr="00E25D6F" w:rsidRDefault="008A699B" w:rsidP="00762CFF">
      <w:pPr>
        <w:spacing w:line="360" w:lineRule="auto"/>
        <w:ind w:right="34"/>
        <w:jc w:val="both"/>
        <w:rPr>
          <w:rFonts w:ascii="Palatino Linotype" w:hAnsi="Palatino Linotype"/>
          <w:sz w:val="28"/>
        </w:rPr>
      </w:pPr>
    </w:p>
    <w:p w:rsidR="009F09BC" w:rsidRPr="00E25D6F" w:rsidRDefault="009F09BC" w:rsidP="00762CFF">
      <w:pPr>
        <w:spacing w:line="360" w:lineRule="auto"/>
        <w:ind w:right="34"/>
        <w:jc w:val="both"/>
        <w:rPr>
          <w:rFonts w:ascii="Palatino Linotype" w:hAnsi="Palatino Linotype"/>
        </w:rPr>
      </w:pPr>
      <w:r w:rsidRPr="00E25D6F">
        <w:rPr>
          <w:rFonts w:ascii="Palatino Linotype" w:eastAsia="Times New Roman" w:hAnsi="Palatino Linotype" w:cs="Arial"/>
          <w:lang w:val="es-ES"/>
        </w:rPr>
        <w:t>Se eligió como modalidad de entrega de la información</w:t>
      </w:r>
      <w:r w:rsidRPr="00E25D6F">
        <w:rPr>
          <w:rFonts w:ascii="Palatino Linotype" w:hAnsi="Palatino Linotype"/>
        </w:rPr>
        <w:t xml:space="preserve">: A través del </w:t>
      </w:r>
      <w:r w:rsidRPr="00E25D6F">
        <w:rPr>
          <w:rFonts w:ascii="Palatino Linotype" w:hAnsi="Palatino Linotype"/>
          <w:b/>
        </w:rPr>
        <w:t>SAIMEX</w:t>
      </w:r>
      <w:r w:rsidR="00762CFF" w:rsidRPr="00E25D6F">
        <w:rPr>
          <w:rFonts w:ascii="Palatino Linotype" w:hAnsi="Palatino Linotype"/>
          <w:b/>
        </w:rPr>
        <w:t>.</w:t>
      </w:r>
    </w:p>
    <w:p w:rsidR="004B2C98" w:rsidRPr="00542258"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542258">
        <w:rPr>
          <w:rFonts w:ascii="Palatino Linotype" w:eastAsia="MS Mincho" w:hAnsi="Palatino Linotype"/>
          <w:color w:val="000000" w:themeColor="text1"/>
        </w:rPr>
        <w:lastRenderedPageBreak/>
        <w:t xml:space="preserve">El </w:t>
      </w:r>
      <w:r w:rsidR="00B00FB8" w:rsidRPr="00542258">
        <w:rPr>
          <w:rFonts w:ascii="Palatino Linotype" w:eastAsia="MS Mincho" w:hAnsi="Palatino Linotype"/>
          <w:color w:val="000000" w:themeColor="text1"/>
        </w:rPr>
        <w:t xml:space="preserve">ocho (08) de agosto </w:t>
      </w:r>
      <w:r w:rsidRPr="00542258">
        <w:rPr>
          <w:rFonts w:ascii="Palatino Linotype" w:eastAsia="MS Mincho" w:hAnsi="Palatino Linotype"/>
          <w:color w:val="000000" w:themeColor="text1"/>
        </w:rPr>
        <w:t xml:space="preserve">de dos mil veintidós, el </w:t>
      </w:r>
      <w:r w:rsidRPr="00542258">
        <w:rPr>
          <w:rFonts w:ascii="Palatino Linotype" w:hAnsi="Palatino Linotype"/>
          <w:b/>
          <w:color w:val="000000" w:themeColor="text1"/>
        </w:rPr>
        <w:t>SUJETO OBLIGADO</w:t>
      </w:r>
      <w:r w:rsidRPr="00542258">
        <w:rPr>
          <w:rFonts w:ascii="Palatino Linotype" w:hAnsi="Palatino Linotype"/>
          <w:color w:val="000000" w:themeColor="text1"/>
        </w:rPr>
        <w:t xml:space="preserve"> dio respuestas a las solicitudes de información en los siguientes términos:</w:t>
      </w:r>
    </w:p>
    <w:p w:rsidR="004B2C98" w:rsidRPr="00542258" w:rsidRDefault="004B2C98" w:rsidP="00E37F0A">
      <w:pPr>
        <w:pStyle w:val="Prrafodelista"/>
        <w:tabs>
          <w:tab w:val="left" w:pos="0"/>
        </w:tabs>
        <w:spacing w:line="360" w:lineRule="auto"/>
        <w:ind w:left="567" w:right="900"/>
        <w:jc w:val="both"/>
        <w:rPr>
          <w:rFonts w:ascii="Palatino Linotype" w:hAnsi="Palatino Linotype" w:cs="Arial"/>
          <w:i/>
          <w:color w:val="000000" w:themeColor="text1"/>
        </w:rPr>
      </w:pPr>
    </w:p>
    <w:p w:rsidR="00C41774" w:rsidRPr="00762CFF" w:rsidRDefault="004B2C98" w:rsidP="00762CFF">
      <w:pPr>
        <w:pStyle w:val="Prrafodelista"/>
        <w:tabs>
          <w:tab w:val="left" w:pos="0"/>
        </w:tabs>
        <w:ind w:left="567" w:right="900"/>
        <w:jc w:val="right"/>
        <w:rPr>
          <w:rFonts w:ascii="Palatino Linotype" w:hAnsi="Palatino Linotype" w:cs="Arial"/>
          <w:i/>
          <w:color w:val="000000" w:themeColor="text1"/>
          <w:sz w:val="22"/>
        </w:rPr>
      </w:pPr>
      <w:r w:rsidRPr="00762CFF">
        <w:rPr>
          <w:rFonts w:ascii="Palatino Linotype" w:hAnsi="Palatino Linotype" w:cs="Arial"/>
          <w:i/>
          <w:color w:val="000000" w:themeColor="text1"/>
          <w:sz w:val="22"/>
        </w:rPr>
        <w:t>“</w:t>
      </w:r>
      <w:proofErr w:type="spellStart"/>
      <w:r w:rsidR="00C41774" w:rsidRPr="00762CFF">
        <w:rPr>
          <w:rFonts w:ascii="Palatino Linotype" w:hAnsi="Palatino Linotype" w:cs="Arial"/>
          <w:i/>
          <w:color w:val="000000" w:themeColor="text1"/>
          <w:sz w:val="22"/>
        </w:rPr>
        <w:t>Chiconcuac</w:t>
      </w:r>
      <w:proofErr w:type="spellEnd"/>
      <w:r w:rsidR="00C41774" w:rsidRPr="00762CFF">
        <w:rPr>
          <w:rFonts w:ascii="Palatino Linotype" w:hAnsi="Palatino Linotype" w:cs="Arial"/>
          <w:i/>
          <w:color w:val="000000" w:themeColor="text1"/>
          <w:sz w:val="22"/>
        </w:rPr>
        <w:t>, México a 08 de Agosto de 2022</w:t>
      </w:r>
    </w:p>
    <w:p w:rsidR="00C41774" w:rsidRPr="00762CFF" w:rsidRDefault="00C41774" w:rsidP="00762CFF">
      <w:pPr>
        <w:pStyle w:val="Prrafodelista"/>
        <w:tabs>
          <w:tab w:val="left" w:pos="0"/>
        </w:tabs>
        <w:ind w:left="567" w:right="900"/>
        <w:jc w:val="right"/>
        <w:rPr>
          <w:rFonts w:ascii="Palatino Linotype" w:hAnsi="Palatino Linotype" w:cs="Arial"/>
          <w:i/>
          <w:color w:val="000000" w:themeColor="text1"/>
          <w:sz w:val="22"/>
        </w:rPr>
      </w:pPr>
      <w:r w:rsidRPr="00762CFF">
        <w:rPr>
          <w:rFonts w:ascii="Palatino Linotype" w:hAnsi="Palatino Linotype" w:cs="Arial"/>
          <w:i/>
          <w:color w:val="000000" w:themeColor="text1"/>
          <w:sz w:val="22"/>
        </w:rPr>
        <w:t>Nombre del solicitante: C. Solicitante</w:t>
      </w:r>
    </w:p>
    <w:p w:rsidR="00C41774" w:rsidRPr="00762CFF" w:rsidRDefault="00C41774" w:rsidP="00762CFF">
      <w:pPr>
        <w:pStyle w:val="Prrafodelista"/>
        <w:tabs>
          <w:tab w:val="left" w:pos="0"/>
        </w:tabs>
        <w:ind w:left="567" w:right="900"/>
        <w:jc w:val="right"/>
        <w:rPr>
          <w:rFonts w:ascii="Palatino Linotype" w:hAnsi="Palatino Linotype" w:cs="Arial"/>
          <w:i/>
          <w:color w:val="000000" w:themeColor="text1"/>
          <w:sz w:val="22"/>
        </w:rPr>
      </w:pPr>
      <w:r w:rsidRPr="00762CFF">
        <w:rPr>
          <w:rFonts w:ascii="Palatino Linotype" w:hAnsi="Palatino Linotype" w:cs="Arial"/>
          <w:i/>
          <w:color w:val="000000" w:themeColor="text1"/>
          <w:sz w:val="22"/>
        </w:rPr>
        <w:t>Folio de la solicitud: 00135/CHICONCU/IP/2022</w:t>
      </w:r>
    </w:p>
    <w:p w:rsidR="00C41774" w:rsidRPr="00762CFF" w:rsidRDefault="00C41774" w:rsidP="00762CFF">
      <w:pPr>
        <w:pStyle w:val="Prrafodelista"/>
        <w:tabs>
          <w:tab w:val="left" w:pos="0"/>
        </w:tabs>
        <w:ind w:left="567" w:right="900"/>
        <w:rPr>
          <w:rFonts w:ascii="Palatino Linotype" w:hAnsi="Palatino Linotype" w:cs="Arial"/>
          <w:i/>
          <w:color w:val="000000" w:themeColor="text1"/>
          <w:sz w:val="22"/>
        </w:rPr>
      </w:pPr>
    </w:p>
    <w:p w:rsidR="00C41774" w:rsidRPr="00762CFF" w:rsidRDefault="00C41774" w:rsidP="00762CFF">
      <w:pPr>
        <w:pStyle w:val="Prrafodelista"/>
        <w:tabs>
          <w:tab w:val="left" w:pos="0"/>
        </w:tabs>
        <w:ind w:left="567" w:right="900"/>
        <w:jc w:val="both"/>
        <w:rPr>
          <w:rFonts w:ascii="Palatino Linotype" w:hAnsi="Palatino Linotype" w:cs="Arial"/>
          <w:i/>
          <w:color w:val="000000" w:themeColor="text1"/>
          <w:sz w:val="22"/>
        </w:rPr>
      </w:pPr>
      <w:r w:rsidRPr="00762CFF">
        <w:rPr>
          <w:rFonts w:ascii="Palatino Linotype" w:hAnsi="Palatino Linotype" w:cs="Arial"/>
          <w:i/>
          <w:color w:val="000000" w:themeColor="text1"/>
          <w:sz w:val="22"/>
        </w:rPr>
        <w:t xml:space="preserve">Por medio de la presente nos permitimos hacer de su conocimiento de acuerdo al Art. 53 </w:t>
      </w:r>
      <w:proofErr w:type="gramStart"/>
      <w:r w:rsidRPr="00762CFF">
        <w:rPr>
          <w:rFonts w:ascii="Palatino Linotype" w:hAnsi="Palatino Linotype" w:cs="Arial"/>
          <w:i/>
          <w:color w:val="000000" w:themeColor="text1"/>
          <w:sz w:val="22"/>
        </w:rPr>
        <w:t>fracción</w:t>
      </w:r>
      <w:proofErr w:type="gramEnd"/>
      <w:r w:rsidRPr="00762CFF">
        <w:rPr>
          <w:rFonts w:ascii="Palatino Linotype" w:hAnsi="Palatino Linotype" w:cs="Arial"/>
          <w:i/>
          <w:color w:val="000000" w:themeColor="text1"/>
          <w:sz w:val="22"/>
        </w:rPr>
        <w:t xml:space="preserve"> II, V Y VI de la de la Ley de Transparencia y Acceso a la Información Pública del Estado de México y Municipios, le contestamos que: Se anexa respuesta respectiva.</w:t>
      </w:r>
    </w:p>
    <w:p w:rsidR="00C41774" w:rsidRPr="00762CFF" w:rsidRDefault="00C41774" w:rsidP="00762CFF">
      <w:pPr>
        <w:pStyle w:val="Prrafodelista"/>
        <w:tabs>
          <w:tab w:val="left" w:pos="0"/>
        </w:tabs>
        <w:ind w:left="567" w:right="900"/>
        <w:rPr>
          <w:rFonts w:ascii="Palatino Linotype" w:hAnsi="Palatino Linotype" w:cs="Arial"/>
          <w:i/>
          <w:color w:val="000000" w:themeColor="text1"/>
          <w:sz w:val="22"/>
        </w:rPr>
      </w:pPr>
    </w:p>
    <w:p w:rsidR="00C41774" w:rsidRPr="00762CFF" w:rsidRDefault="00C41774" w:rsidP="00762CFF">
      <w:pPr>
        <w:pStyle w:val="Prrafodelista"/>
        <w:tabs>
          <w:tab w:val="left" w:pos="0"/>
        </w:tabs>
        <w:ind w:left="567" w:right="900"/>
        <w:rPr>
          <w:rFonts w:ascii="Palatino Linotype" w:hAnsi="Palatino Linotype" w:cs="Arial"/>
          <w:i/>
          <w:color w:val="000000" w:themeColor="text1"/>
          <w:sz w:val="22"/>
        </w:rPr>
      </w:pPr>
      <w:r w:rsidRPr="00762CFF">
        <w:rPr>
          <w:rFonts w:ascii="Palatino Linotype" w:hAnsi="Palatino Linotype" w:cs="Arial"/>
          <w:i/>
          <w:color w:val="000000" w:themeColor="text1"/>
          <w:sz w:val="22"/>
        </w:rPr>
        <w:t>ATENTAMENTE</w:t>
      </w:r>
    </w:p>
    <w:p w:rsidR="004B2C98" w:rsidRPr="00762CFF" w:rsidRDefault="00C41774" w:rsidP="00762CFF">
      <w:pPr>
        <w:pStyle w:val="Prrafodelista"/>
        <w:tabs>
          <w:tab w:val="left" w:pos="0"/>
        </w:tabs>
        <w:ind w:left="567" w:right="900"/>
        <w:rPr>
          <w:rFonts w:ascii="Palatino Linotype" w:hAnsi="Palatino Linotype" w:cs="Arial"/>
          <w:color w:val="000000" w:themeColor="text1"/>
          <w:sz w:val="22"/>
        </w:rPr>
      </w:pPr>
      <w:r w:rsidRPr="00762CFF">
        <w:rPr>
          <w:rFonts w:ascii="Palatino Linotype" w:hAnsi="Palatino Linotype" w:cs="Arial"/>
          <w:i/>
          <w:color w:val="000000" w:themeColor="text1"/>
          <w:sz w:val="22"/>
        </w:rPr>
        <w:t xml:space="preserve">Licenciada </w:t>
      </w:r>
      <w:proofErr w:type="spellStart"/>
      <w:r w:rsidRPr="00762CFF">
        <w:rPr>
          <w:rFonts w:ascii="Palatino Linotype" w:hAnsi="Palatino Linotype" w:cs="Arial"/>
          <w:i/>
          <w:color w:val="000000" w:themeColor="text1"/>
          <w:sz w:val="22"/>
        </w:rPr>
        <w:t>Kassandra</w:t>
      </w:r>
      <w:proofErr w:type="spellEnd"/>
      <w:r w:rsidRPr="00762CFF">
        <w:rPr>
          <w:rFonts w:ascii="Palatino Linotype" w:hAnsi="Palatino Linotype" w:cs="Arial"/>
          <w:i/>
          <w:color w:val="000000" w:themeColor="text1"/>
          <w:sz w:val="22"/>
        </w:rPr>
        <w:t xml:space="preserve"> Berrocal Mote</w:t>
      </w:r>
      <w:r w:rsidR="004B2C98" w:rsidRPr="00762CFF">
        <w:rPr>
          <w:rFonts w:ascii="Palatino Linotype" w:hAnsi="Palatino Linotype" w:cs="Arial"/>
          <w:i/>
          <w:color w:val="000000" w:themeColor="text1"/>
          <w:sz w:val="22"/>
        </w:rPr>
        <w:t>”</w:t>
      </w:r>
      <w:r w:rsidR="004B2C98" w:rsidRPr="00762CFF">
        <w:rPr>
          <w:rFonts w:ascii="Palatino Linotype" w:hAnsi="Palatino Linotype" w:cs="Arial"/>
          <w:color w:val="000000" w:themeColor="text1"/>
          <w:sz w:val="22"/>
        </w:rPr>
        <w:t xml:space="preserve"> (Sic). </w:t>
      </w:r>
    </w:p>
    <w:p w:rsidR="00C41774" w:rsidRPr="00542258" w:rsidRDefault="00C41774" w:rsidP="00E37F0A">
      <w:pPr>
        <w:pStyle w:val="Prrafodelista"/>
        <w:tabs>
          <w:tab w:val="left" w:pos="0"/>
        </w:tabs>
        <w:spacing w:line="360" w:lineRule="auto"/>
        <w:ind w:left="567" w:right="900"/>
        <w:rPr>
          <w:rFonts w:ascii="Palatino Linotype" w:hAnsi="Palatino Linotype" w:cs="Arial"/>
          <w:color w:val="000000" w:themeColor="text1"/>
        </w:rPr>
      </w:pPr>
    </w:p>
    <w:p w:rsidR="00762CFF" w:rsidRDefault="00762CFF" w:rsidP="00762CFF">
      <w:pPr>
        <w:tabs>
          <w:tab w:val="left" w:pos="0"/>
        </w:tabs>
        <w:spacing w:line="360" w:lineRule="auto"/>
        <w:ind w:right="49"/>
        <w:rPr>
          <w:rFonts w:ascii="Palatino Linotype" w:hAnsi="Palatino Linotype" w:cs="Arial"/>
          <w:b/>
          <w:color w:val="000000" w:themeColor="text1"/>
          <w:sz w:val="22"/>
        </w:rPr>
      </w:pPr>
      <w:r w:rsidRPr="00762CFF">
        <w:rPr>
          <w:rFonts w:ascii="Palatino Linotype" w:hAnsi="Palatino Linotype" w:cs="Arial"/>
          <w:color w:val="000000" w:themeColor="text1"/>
          <w:sz w:val="22"/>
        </w:rPr>
        <w:t xml:space="preserve">Se adjuntó el archivo electrónico denominado </w:t>
      </w:r>
      <w:r w:rsidR="00C41774" w:rsidRPr="00762CFF">
        <w:rPr>
          <w:rFonts w:ascii="Palatino Linotype" w:hAnsi="Palatino Linotype" w:cs="Arial"/>
          <w:b/>
          <w:color w:val="000000" w:themeColor="text1"/>
          <w:sz w:val="22"/>
        </w:rPr>
        <w:t>RESP-CHICONCU-00135-2022-.pdf</w:t>
      </w:r>
      <w:r>
        <w:rPr>
          <w:rFonts w:ascii="Palatino Linotype" w:hAnsi="Palatino Linotype" w:cs="Arial"/>
          <w:b/>
          <w:color w:val="000000" w:themeColor="text1"/>
          <w:sz w:val="22"/>
        </w:rPr>
        <w:t xml:space="preserve">, </w:t>
      </w:r>
      <w:r w:rsidRPr="00762CFF">
        <w:rPr>
          <w:rFonts w:ascii="Palatino Linotype" w:hAnsi="Palatino Linotype" w:cs="Arial"/>
          <w:color w:val="000000" w:themeColor="text1"/>
          <w:sz w:val="22"/>
        </w:rPr>
        <w:t>que consta de los siguientes oficios:</w:t>
      </w:r>
      <w:r w:rsidRPr="00762CFF">
        <w:rPr>
          <w:rFonts w:ascii="Palatino Linotype" w:hAnsi="Palatino Linotype" w:cs="Arial"/>
          <w:b/>
          <w:color w:val="000000" w:themeColor="text1"/>
          <w:sz w:val="22"/>
        </w:rPr>
        <w:t xml:space="preserve"> </w:t>
      </w:r>
    </w:p>
    <w:p w:rsidR="00762CFF" w:rsidRDefault="00762CFF" w:rsidP="00762CFF">
      <w:pPr>
        <w:tabs>
          <w:tab w:val="left" w:pos="0"/>
        </w:tabs>
        <w:spacing w:line="360" w:lineRule="auto"/>
        <w:ind w:right="49"/>
        <w:rPr>
          <w:rFonts w:ascii="Palatino Linotype" w:hAnsi="Palatino Linotype" w:cs="Arial"/>
          <w:b/>
          <w:color w:val="000000" w:themeColor="text1"/>
          <w:sz w:val="22"/>
        </w:rPr>
      </w:pPr>
    </w:p>
    <w:p w:rsidR="00C41774" w:rsidRDefault="00C41774" w:rsidP="00762CFF">
      <w:pPr>
        <w:tabs>
          <w:tab w:val="left" w:pos="284"/>
        </w:tabs>
        <w:ind w:left="567" w:right="616"/>
        <w:jc w:val="both"/>
        <w:rPr>
          <w:rFonts w:ascii="Palatino Linotype" w:hAnsi="Palatino Linotype" w:cs="Arial"/>
          <w:color w:val="000000" w:themeColor="text1"/>
          <w:sz w:val="22"/>
        </w:rPr>
      </w:pPr>
      <w:r w:rsidRPr="00762CFF">
        <w:rPr>
          <w:rFonts w:ascii="Palatino Linotype" w:hAnsi="Palatino Linotype" w:cs="Arial"/>
          <w:color w:val="000000" w:themeColor="text1"/>
          <w:sz w:val="22"/>
        </w:rPr>
        <w:t xml:space="preserve">Oficio número </w:t>
      </w:r>
      <w:r w:rsidRPr="00762CFF">
        <w:rPr>
          <w:rFonts w:ascii="Palatino Linotype" w:hAnsi="Palatino Linotype" w:cs="Arial"/>
          <w:b/>
          <w:color w:val="000000" w:themeColor="text1"/>
          <w:sz w:val="22"/>
        </w:rPr>
        <w:t>RESP/CHICONCU/00135/2022</w:t>
      </w:r>
      <w:r w:rsidRPr="00762CFF">
        <w:rPr>
          <w:rFonts w:ascii="Palatino Linotype" w:hAnsi="Palatino Linotype" w:cs="Arial"/>
          <w:color w:val="000000" w:themeColor="text1"/>
          <w:sz w:val="22"/>
        </w:rPr>
        <w:t xml:space="preserve">, suscrito por el Titular de la Unidad de Transparencia, </w:t>
      </w:r>
      <w:r w:rsidR="00762CFF">
        <w:rPr>
          <w:rFonts w:ascii="Palatino Linotype" w:hAnsi="Palatino Linotype" w:cs="Arial"/>
          <w:color w:val="000000" w:themeColor="text1"/>
          <w:sz w:val="22"/>
        </w:rPr>
        <w:t>mediante el cual, informó</w:t>
      </w:r>
      <w:r w:rsidRPr="00762CFF">
        <w:rPr>
          <w:rFonts w:ascii="Palatino Linotype" w:hAnsi="Palatino Linotype" w:cs="Arial"/>
          <w:color w:val="000000" w:themeColor="text1"/>
          <w:sz w:val="22"/>
        </w:rPr>
        <w:t xml:space="preserve"> </w:t>
      </w:r>
      <w:r w:rsidR="00762CFF">
        <w:rPr>
          <w:rFonts w:ascii="Palatino Linotype" w:hAnsi="Palatino Linotype" w:cs="Arial"/>
          <w:color w:val="000000" w:themeColor="text1"/>
          <w:sz w:val="22"/>
        </w:rPr>
        <w:t xml:space="preserve">la </w:t>
      </w:r>
      <w:r w:rsidRPr="00762CFF">
        <w:rPr>
          <w:rFonts w:ascii="Palatino Linotype" w:hAnsi="Palatino Linotype" w:cs="Arial"/>
          <w:color w:val="000000" w:themeColor="text1"/>
          <w:sz w:val="22"/>
        </w:rPr>
        <w:t xml:space="preserve">respuesta de Tesorería Municipal </w:t>
      </w:r>
      <w:r w:rsidR="00844A2B">
        <w:rPr>
          <w:rFonts w:ascii="Palatino Linotype" w:hAnsi="Palatino Linotype" w:cs="Arial"/>
          <w:color w:val="000000" w:themeColor="text1"/>
          <w:sz w:val="22"/>
        </w:rPr>
        <w:t>en atención a la solicitud de información.</w:t>
      </w:r>
      <w:r w:rsidRPr="00762CFF">
        <w:rPr>
          <w:rFonts w:ascii="Palatino Linotype" w:hAnsi="Palatino Linotype" w:cs="Arial"/>
          <w:color w:val="000000" w:themeColor="text1"/>
          <w:sz w:val="22"/>
        </w:rPr>
        <w:t xml:space="preserve"> </w:t>
      </w:r>
    </w:p>
    <w:p w:rsidR="00762CFF" w:rsidRPr="00762CFF" w:rsidRDefault="00762CFF" w:rsidP="00762CFF">
      <w:pPr>
        <w:tabs>
          <w:tab w:val="left" w:pos="284"/>
        </w:tabs>
        <w:ind w:left="567" w:right="616"/>
        <w:jc w:val="both"/>
        <w:rPr>
          <w:rFonts w:ascii="Palatino Linotype" w:hAnsi="Palatino Linotype" w:cs="Arial"/>
          <w:color w:val="000000" w:themeColor="text1"/>
          <w:sz w:val="22"/>
        </w:rPr>
      </w:pPr>
    </w:p>
    <w:p w:rsidR="00C41774" w:rsidRPr="00762CFF" w:rsidRDefault="00C41774" w:rsidP="00762CFF">
      <w:pPr>
        <w:pStyle w:val="Prrafodelista"/>
        <w:tabs>
          <w:tab w:val="left" w:pos="284"/>
        </w:tabs>
        <w:ind w:left="567" w:right="616"/>
        <w:jc w:val="both"/>
        <w:rPr>
          <w:rFonts w:ascii="Palatino Linotype" w:hAnsi="Palatino Linotype" w:cs="Arial"/>
          <w:color w:val="000000" w:themeColor="text1"/>
          <w:sz w:val="22"/>
        </w:rPr>
      </w:pPr>
      <w:r w:rsidRPr="00762CFF">
        <w:rPr>
          <w:rFonts w:ascii="Palatino Linotype" w:hAnsi="Palatino Linotype" w:cs="Arial"/>
          <w:color w:val="000000" w:themeColor="text1"/>
          <w:sz w:val="22"/>
        </w:rPr>
        <w:t xml:space="preserve">Oficio número </w:t>
      </w:r>
      <w:r w:rsidRPr="00762CFF">
        <w:rPr>
          <w:rFonts w:ascii="Palatino Linotype" w:hAnsi="Palatino Linotype" w:cs="Arial"/>
          <w:b/>
          <w:color w:val="000000" w:themeColor="text1"/>
          <w:sz w:val="22"/>
        </w:rPr>
        <w:t>TES/CHIC/085/2022</w:t>
      </w:r>
      <w:r w:rsidRPr="00762CFF">
        <w:rPr>
          <w:rFonts w:ascii="Palatino Linotype" w:hAnsi="Palatino Linotype" w:cs="Arial"/>
          <w:color w:val="000000" w:themeColor="text1"/>
          <w:sz w:val="22"/>
        </w:rPr>
        <w:t xml:space="preserve">, suscrito por la Tesorera Municipal, </w:t>
      </w:r>
      <w:r w:rsidR="00844A2B">
        <w:rPr>
          <w:rFonts w:ascii="Palatino Linotype" w:hAnsi="Palatino Linotype" w:cs="Arial"/>
          <w:color w:val="000000" w:themeColor="text1"/>
          <w:sz w:val="22"/>
        </w:rPr>
        <w:t>por medio del cual, manifestó</w:t>
      </w:r>
      <w:r w:rsidRPr="00762CFF">
        <w:rPr>
          <w:rFonts w:ascii="Palatino Linotype" w:hAnsi="Palatino Linotype" w:cs="Arial"/>
          <w:color w:val="000000" w:themeColor="text1"/>
          <w:sz w:val="22"/>
        </w:rPr>
        <w:t xml:space="preserve"> </w:t>
      </w:r>
      <w:r w:rsidR="00844A2B">
        <w:rPr>
          <w:rFonts w:ascii="Palatino Linotype" w:hAnsi="Palatino Linotype" w:cs="Arial"/>
          <w:color w:val="000000" w:themeColor="text1"/>
          <w:sz w:val="22"/>
        </w:rPr>
        <w:t xml:space="preserve">la siguiente información: </w:t>
      </w:r>
      <w:r w:rsidRPr="00762CFF">
        <w:rPr>
          <w:rFonts w:ascii="Palatino Linotype" w:hAnsi="Palatino Linotype" w:cs="Arial"/>
          <w:color w:val="000000" w:themeColor="text1"/>
          <w:sz w:val="22"/>
        </w:rPr>
        <w:t xml:space="preserve">nombre del </w:t>
      </w:r>
      <w:r w:rsidR="00B170E1" w:rsidRPr="00762CFF">
        <w:rPr>
          <w:rFonts w:ascii="Palatino Linotype" w:hAnsi="Palatino Linotype" w:cs="Arial"/>
          <w:color w:val="000000" w:themeColor="text1"/>
          <w:sz w:val="22"/>
        </w:rPr>
        <w:t xml:space="preserve">proveedor, catálogo de proveedores y el monto que se han pagado a los proveedores </w:t>
      </w:r>
      <w:r w:rsidR="00844A2B">
        <w:rPr>
          <w:rFonts w:ascii="Palatino Linotype" w:hAnsi="Palatino Linotype" w:cs="Arial"/>
          <w:color w:val="000000" w:themeColor="text1"/>
          <w:sz w:val="22"/>
        </w:rPr>
        <w:t>durante</w:t>
      </w:r>
      <w:r w:rsidR="00B170E1" w:rsidRPr="00762CFF">
        <w:rPr>
          <w:rFonts w:ascii="Palatino Linotype" w:hAnsi="Palatino Linotype" w:cs="Arial"/>
          <w:color w:val="000000" w:themeColor="text1"/>
          <w:sz w:val="22"/>
        </w:rPr>
        <w:t xml:space="preserve"> 2019, 20</w:t>
      </w:r>
      <w:r w:rsidR="00762CFF">
        <w:rPr>
          <w:rFonts w:ascii="Palatino Linotype" w:hAnsi="Palatino Linotype" w:cs="Arial"/>
          <w:color w:val="000000" w:themeColor="text1"/>
          <w:sz w:val="22"/>
        </w:rPr>
        <w:t>20, 2021 y 2022.</w:t>
      </w:r>
    </w:p>
    <w:p w:rsidR="00E532FE" w:rsidRPr="00762CFF" w:rsidRDefault="00E532FE" w:rsidP="00762CFF">
      <w:pPr>
        <w:tabs>
          <w:tab w:val="left" w:pos="0"/>
        </w:tabs>
        <w:spacing w:line="360" w:lineRule="auto"/>
        <w:ind w:right="49"/>
        <w:jc w:val="both"/>
        <w:rPr>
          <w:rFonts w:ascii="Palatino Linotype" w:hAnsi="Palatino Linotype" w:cs="Arial"/>
          <w:b/>
          <w:color w:val="000000" w:themeColor="text1"/>
          <w:u w:val="single"/>
        </w:rPr>
      </w:pPr>
    </w:p>
    <w:p w:rsidR="009F09BC" w:rsidRPr="00542258"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542258">
        <w:rPr>
          <w:rFonts w:ascii="Palatino Linotype" w:eastAsia="Times New Roman" w:hAnsi="Palatino Linotype" w:cs="Arial"/>
          <w:color w:val="000000" w:themeColor="text1"/>
          <w:lang w:val="es-ES"/>
        </w:rPr>
        <w:t>E</w:t>
      </w:r>
      <w:r w:rsidR="00B170E1" w:rsidRPr="00542258">
        <w:rPr>
          <w:rFonts w:ascii="Palatino Linotype" w:eastAsia="Times New Roman" w:hAnsi="Palatino Linotype" w:cs="Arial"/>
          <w:color w:val="000000" w:themeColor="text1"/>
          <w:lang w:val="es-ES"/>
        </w:rPr>
        <w:t xml:space="preserve">l nueve </w:t>
      </w:r>
      <w:r w:rsidRPr="00542258">
        <w:rPr>
          <w:rFonts w:ascii="Palatino Linotype" w:eastAsia="Times New Roman" w:hAnsi="Palatino Linotype" w:cs="Arial"/>
          <w:color w:val="000000" w:themeColor="text1"/>
          <w:lang w:val="es-ES"/>
        </w:rPr>
        <w:t>(</w:t>
      </w:r>
      <w:r w:rsidR="00B170E1" w:rsidRPr="00542258">
        <w:rPr>
          <w:rFonts w:ascii="Palatino Linotype" w:eastAsia="Times New Roman" w:hAnsi="Palatino Linotype" w:cs="Arial"/>
          <w:color w:val="000000" w:themeColor="text1"/>
          <w:lang w:val="es-ES"/>
        </w:rPr>
        <w:t xml:space="preserve">09) de agosto </w:t>
      </w:r>
      <w:r w:rsidRPr="00542258">
        <w:rPr>
          <w:rFonts w:ascii="Palatino Linotype" w:eastAsia="Times New Roman" w:hAnsi="Palatino Linotype" w:cs="Arial"/>
          <w:color w:val="000000" w:themeColor="text1"/>
          <w:lang w:val="es-ES"/>
        </w:rPr>
        <w:t xml:space="preserve">de </w:t>
      </w:r>
      <w:r w:rsidR="004A6EA2" w:rsidRPr="00542258">
        <w:rPr>
          <w:rFonts w:ascii="Palatino Linotype" w:eastAsia="Times New Roman" w:hAnsi="Palatino Linotype" w:cs="Arial"/>
          <w:color w:val="000000" w:themeColor="text1"/>
          <w:lang w:val="es-ES"/>
        </w:rPr>
        <w:t>dos mil veintidós</w:t>
      </w:r>
      <w:r w:rsidR="00FA5CDD" w:rsidRPr="00542258">
        <w:rPr>
          <w:rFonts w:ascii="Palatino Linotype" w:eastAsia="Times New Roman" w:hAnsi="Palatino Linotype" w:cs="Arial"/>
          <w:color w:val="000000" w:themeColor="text1"/>
          <w:lang w:val="es-ES"/>
        </w:rPr>
        <w:t>, el</w:t>
      </w:r>
      <w:r w:rsidR="00FA5CDD" w:rsidRPr="00844A2B">
        <w:rPr>
          <w:rFonts w:ascii="Palatino Linotype" w:eastAsia="Times New Roman" w:hAnsi="Palatino Linotype" w:cs="Arial"/>
          <w:b/>
          <w:color w:val="000000" w:themeColor="text1"/>
          <w:lang w:val="es-ES"/>
        </w:rPr>
        <w:t xml:space="preserve"> </w:t>
      </w:r>
      <w:r w:rsidR="00844A2B" w:rsidRPr="00844A2B">
        <w:rPr>
          <w:rFonts w:ascii="Palatino Linotype" w:eastAsia="Times New Roman" w:hAnsi="Palatino Linotype" w:cs="Arial"/>
          <w:b/>
          <w:color w:val="000000" w:themeColor="text1"/>
          <w:lang w:val="es-ES"/>
        </w:rPr>
        <w:t>RECURRENTE</w:t>
      </w:r>
      <w:r w:rsidRPr="00844A2B">
        <w:rPr>
          <w:rFonts w:ascii="Palatino Linotype" w:eastAsia="Times New Roman" w:hAnsi="Palatino Linotype" w:cs="Arial"/>
          <w:b/>
          <w:color w:val="000000" w:themeColor="text1"/>
          <w:lang w:val="es-ES"/>
        </w:rPr>
        <w:t xml:space="preserve"> </w:t>
      </w:r>
      <w:r w:rsidRPr="00542258">
        <w:rPr>
          <w:rFonts w:ascii="Palatino Linotype" w:eastAsia="Times New Roman" w:hAnsi="Palatino Linotype" w:cs="Arial"/>
          <w:color w:val="000000" w:themeColor="text1"/>
          <w:lang w:val="es-ES"/>
        </w:rPr>
        <w:t xml:space="preserve">interpuso </w:t>
      </w:r>
      <w:r w:rsidR="002C4997" w:rsidRPr="00542258">
        <w:rPr>
          <w:rFonts w:ascii="Palatino Linotype" w:eastAsia="Times New Roman" w:hAnsi="Palatino Linotype" w:cs="Arial"/>
          <w:color w:val="000000" w:themeColor="text1"/>
          <w:lang w:val="es-ES"/>
        </w:rPr>
        <w:t>e</w:t>
      </w:r>
      <w:r w:rsidRPr="00542258">
        <w:rPr>
          <w:rFonts w:ascii="Palatino Linotype" w:eastAsia="Times New Roman" w:hAnsi="Palatino Linotype" w:cs="Arial"/>
          <w:color w:val="000000" w:themeColor="text1"/>
          <w:lang w:val="es-ES"/>
        </w:rPr>
        <w:t>l recurso de revisión en contra de la respuesta, manifestando l</w:t>
      </w:r>
      <w:r w:rsidR="002C4997" w:rsidRPr="00542258">
        <w:rPr>
          <w:rFonts w:ascii="Palatino Linotype" w:eastAsia="Times New Roman" w:hAnsi="Palatino Linotype" w:cs="Arial"/>
          <w:color w:val="000000" w:themeColor="text1"/>
          <w:lang w:val="es-ES"/>
        </w:rPr>
        <w:t>a</w:t>
      </w:r>
      <w:r w:rsidRPr="00542258">
        <w:rPr>
          <w:rFonts w:ascii="Palatino Linotype" w:eastAsia="Times New Roman" w:hAnsi="Palatino Linotype" w:cs="Arial"/>
          <w:color w:val="000000" w:themeColor="text1"/>
          <w:lang w:val="es-ES"/>
        </w:rPr>
        <w:t xml:space="preserve">s </w:t>
      </w:r>
      <w:r w:rsidR="002C4997" w:rsidRPr="00542258">
        <w:rPr>
          <w:rFonts w:ascii="Palatino Linotype" w:eastAsia="Times New Roman" w:hAnsi="Palatino Linotype" w:cs="Arial"/>
          <w:color w:val="000000" w:themeColor="text1"/>
          <w:lang w:val="es-ES"/>
        </w:rPr>
        <w:t>siguientes</w:t>
      </w:r>
      <w:r w:rsidRPr="00542258">
        <w:rPr>
          <w:rFonts w:ascii="Palatino Linotype" w:eastAsia="Times New Roman" w:hAnsi="Palatino Linotype" w:cs="Arial"/>
          <w:color w:val="000000" w:themeColor="text1"/>
          <w:lang w:val="es-ES"/>
        </w:rPr>
        <w:t xml:space="preserve"> razones o motivos de inconformidad:</w:t>
      </w:r>
    </w:p>
    <w:p w:rsidR="009F09BC" w:rsidRPr="00542258" w:rsidRDefault="009F09BC" w:rsidP="00E37F0A">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44A2B" w:rsidRDefault="009F09BC" w:rsidP="00844A2B">
      <w:pPr>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44A2B">
        <w:rPr>
          <w:rStyle w:val="Ttulo2Car"/>
          <w:rFonts w:ascii="Palatino Linotype" w:hAnsi="Palatino Linotype"/>
          <w:b/>
          <w:color w:val="auto"/>
          <w:sz w:val="22"/>
          <w:szCs w:val="24"/>
        </w:rPr>
        <w:t>Acto impugnado</w:t>
      </w:r>
      <w:bookmarkEnd w:id="3"/>
      <w:r w:rsidRPr="00844A2B">
        <w:rPr>
          <w:rStyle w:val="Ttulo2Car"/>
          <w:rFonts w:ascii="Palatino Linotype" w:hAnsi="Palatino Linotype"/>
          <w:b/>
          <w:color w:val="000000" w:themeColor="text1"/>
          <w:sz w:val="22"/>
          <w:szCs w:val="24"/>
        </w:rPr>
        <w:t xml:space="preserve">: </w:t>
      </w:r>
      <w:r w:rsidRPr="00844A2B">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B170E1" w:rsidRPr="00844A2B">
        <w:rPr>
          <w:rStyle w:val="Ttulo2Car"/>
          <w:rFonts w:ascii="Palatino Linotype" w:hAnsi="Palatino Linotype"/>
          <w:i/>
          <w:color w:val="000000" w:themeColor="text1"/>
          <w:sz w:val="22"/>
          <w:szCs w:val="24"/>
        </w:rPr>
        <w:t>Negativa a entregar la información competa</w:t>
      </w:r>
      <w:r w:rsidRPr="00844A2B">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844A2B">
        <w:rPr>
          <w:rFonts w:ascii="Palatino Linotype" w:hAnsi="Palatino Linotype"/>
          <w:sz w:val="22"/>
        </w:rPr>
        <w:t xml:space="preserve"> (Sic).</w:t>
      </w:r>
    </w:p>
    <w:p w:rsidR="009F09BC" w:rsidRPr="00844A2B" w:rsidRDefault="009F09BC" w:rsidP="00844A2B">
      <w:pPr>
        <w:ind w:right="900"/>
        <w:jc w:val="both"/>
        <w:rPr>
          <w:rFonts w:ascii="Palatino Linotype" w:hAnsi="Palatino Linotype"/>
          <w:i/>
          <w:color w:val="000000" w:themeColor="text1"/>
          <w:sz w:val="22"/>
        </w:rPr>
      </w:pPr>
    </w:p>
    <w:p w:rsidR="009F09BC" w:rsidRPr="00844A2B" w:rsidRDefault="009F09BC" w:rsidP="00844A2B">
      <w:pPr>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844A2B">
        <w:rPr>
          <w:rStyle w:val="Ttulo2Car"/>
          <w:rFonts w:ascii="Palatino Linotype" w:hAnsi="Palatino Linotype"/>
          <w:b/>
          <w:color w:val="000000" w:themeColor="text1"/>
          <w:sz w:val="22"/>
          <w:szCs w:val="24"/>
        </w:rPr>
        <w:lastRenderedPageBreak/>
        <w:t>Razones o Motivos de inconformidad:</w:t>
      </w:r>
      <w:bookmarkEnd w:id="68"/>
      <w:bookmarkEnd w:id="127"/>
      <w:bookmarkEnd w:id="128"/>
      <w:bookmarkEnd w:id="129"/>
      <w:bookmarkEnd w:id="130"/>
      <w:bookmarkEnd w:id="131"/>
      <w:bookmarkEnd w:id="132"/>
      <w:r w:rsidRPr="00844A2B">
        <w:rPr>
          <w:rFonts w:ascii="Palatino Linotype" w:hAnsi="Palatino Linotype"/>
          <w:b/>
          <w:color w:val="000000" w:themeColor="text1"/>
          <w:sz w:val="22"/>
        </w:rPr>
        <w:t xml:space="preserve"> </w:t>
      </w:r>
      <w:r w:rsidRPr="00844A2B">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B170E1" w:rsidRPr="00844A2B">
        <w:rPr>
          <w:rFonts w:ascii="Palatino Linotype" w:hAnsi="Palatino Linotype"/>
          <w:i/>
          <w:color w:val="000000" w:themeColor="text1"/>
          <w:sz w:val="22"/>
        </w:rPr>
        <w:t>Faltan las facturas por el servicio de renta de lonas, sillas”</w:t>
      </w:r>
      <w:r w:rsidR="00B170E1" w:rsidRPr="00844A2B">
        <w:rPr>
          <w:rFonts w:ascii="Palatino Linotype" w:hAnsi="Palatino Linotype"/>
          <w:color w:val="000000" w:themeColor="text1"/>
          <w:sz w:val="22"/>
        </w:rPr>
        <w:t xml:space="preserve"> (Sic).</w:t>
      </w:r>
    </w:p>
    <w:p w:rsidR="009F09BC" w:rsidRPr="00844A2B" w:rsidRDefault="009F09BC" w:rsidP="00844A2B">
      <w:pPr>
        <w:spacing w:line="360" w:lineRule="auto"/>
        <w:jc w:val="both"/>
        <w:rPr>
          <w:rFonts w:ascii="Palatino Linotype" w:hAnsi="Palatino Linotype"/>
          <w:i/>
          <w:color w:val="000000" w:themeColor="text1"/>
        </w:rPr>
      </w:pPr>
    </w:p>
    <w:p w:rsidR="00844A2B" w:rsidRPr="00844A2B"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542258">
        <w:rPr>
          <w:rFonts w:ascii="Palatino Linotype" w:eastAsia="Calibri" w:hAnsi="Palatino Linotype" w:cs="Arial"/>
          <w:lang w:val="es-ES"/>
        </w:rPr>
        <w:t>La Comisionada</w:t>
      </w:r>
      <w:r w:rsidR="009F09BC" w:rsidRPr="00542258">
        <w:rPr>
          <w:rFonts w:ascii="Palatino Linotype" w:eastAsia="Calibri" w:hAnsi="Palatino Linotype" w:cs="Arial"/>
          <w:lang w:val="es-ES"/>
        </w:rPr>
        <w:t xml:space="preserve"> Ponente</w:t>
      </w:r>
      <w:r w:rsidR="00E25D6F">
        <w:rPr>
          <w:rFonts w:ascii="Palatino Linotype" w:eastAsia="Calibri" w:hAnsi="Palatino Linotype" w:cs="Arial"/>
          <w:lang w:val="es-ES"/>
        </w:rPr>
        <w:t>,</w:t>
      </w:r>
      <w:r w:rsidR="009F09BC" w:rsidRPr="00542258">
        <w:rPr>
          <w:rFonts w:ascii="Palatino Linotype" w:eastAsia="Calibri" w:hAnsi="Palatino Linotype" w:cs="Arial"/>
          <w:lang w:val="es-ES"/>
        </w:rPr>
        <w:t xml:space="preserve"> con fundamento en lo dispuesto por el artículo 185 fracción II de la ley de la materia, a través del acuerdo de admisión de fecha </w:t>
      </w:r>
      <w:r w:rsidR="00B170E1" w:rsidRPr="00542258">
        <w:rPr>
          <w:rFonts w:ascii="Palatino Linotype" w:eastAsia="Calibri" w:hAnsi="Palatino Linotype" w:cs="Arial"/>
          <w:lang w:val="es-ES"/>
        </w:rPr>
        <w:t>doce</w:t>
      </w:r>
      <w:r w:rsidR="00E532FE" w:rsidRPr="00542258">
        <w:rPr>
          <w:rFonts w:ascii="Palatino Linotype" w:eastAsia="Calibri" w:hAnsi="Palatino Linotype" w:cs="Arial"/>
          <w:lang w:val="es-ES"/>
        </w:rPr>
        <w:t xml:space="preserve"> </w:t>
      </w:r>
      <w:r w:rsidR="009F09BC" w:rsidRPr="00542258">
        <w:rPr>
          <w:rFonts w:ascii="Palatino Linotype" w:eastAsia="Calibri" w:hAnsi="Palatino Linotype" w:cs="Arial"/>
          <w:lang w:val="es-ES"/>
        </w:rPr>
        <w:t>(</w:t>
      </w:r>
      <w:r w:rsidR="00B170E1" w:rsidRPr="00542258">
        <w:rPr>
          <w:rFonts w:ascii="Palatino Linotype" w:eastAsia="Calibri" w:hAnsi="Palatino Linotype" w:cs="Arial"/>
          <w:lang w:val="es-ES"/>
        </w:rPr>
        <w:t xml:space="preserve">12) de agosto </w:t>
      </w:r>
      <w:r w:rsidR="004A6EA2" w:rsidRPr="00542258">
        <w:rPr>
          <w:rFonts w:ascii="Palatino Linotype" w:eastAsia="Calibri" w:hAnsi="Palatino Linotype" w:cs="Arial"/>
          <w:lang w:val="es-ES"/>
        </w:rPr>
        <w:t>del año dos mil veintidós</w:t>
      </w:r>
      <w:r w:rsidR="009F09BC" w:rsidRPr="00542258">
        <w:rPr>
          <w:rFonts w:ascii="Palatino Linotype" w:eastAsia="Calibri" w:hAnsi="Palatino Linotype" w:cs="Arial"/>
          <w:lang w:val="es-ES"/>
        </w:rPr>
        <w:t xml:space="preserve">, puso a disposición de las partes el expediente electrónico </w:t>
      </w:r>
      <w:r w:rsidR="009F09BC" w:rsidRPr="00542258">
        <w:rPr>
          <w:rFonts w:ascii="Palatino Linotype" w:eastAsia="Calibri" w:hAnsi="Palatino Linotype" w:cs="Arial"/>
        </w:rPr>
        <w:t xml:space="preserve">vía </w:t>
      </w:r>
      <w:r w:rsidR="009F09BC" w:rsidRPr="00542258">
        <w:rPr>
          <w:rFonts w:ascii="Palatino Linotype" w:eastAsia="Calibri" w:hAnsi="Palatino Linotype" w:cs="Arial"/>
          <w:b/>
          <w:lang w:val="es-ES"/>
        </w:rPr>
        <w:t xml:space="preserve">SAIMEX </w:t>
      </w:r>
      <w:r w:rsidR="009F09BC" w:rsidRPr="0054225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42258">
        <w:rPr>
          <w:rFonts w:ascii="Palatino Linotype" w:eastAsia="Calibri" w:hAnsi="Palatino Linotype" w:cs="Arial"/>
          <w:b/>
          <w:lang w:val="es-ES"/>
        </w:rPr>
        <w:t>SUJETO OBLIGADO</w:t>
      </w:r>
      <w:r w:rsidR="009F09BC" w:rsidRPr="00542258">
        <w:rPr>
          <w:rFonts w:ascii="Palatino Linotype" w:eastAsia="Calibri" w:hAnsi="Palatino Linotype" w:cs="Arial"/>
          <w:lang w:val="es-ES"/>
        </w:rPr>
        <w:t xml:space="preserve"> presentará el</w:t>
      </w:r>
      <w:r w:rsidR="00E532FE" w:rsidRPr="00542258">
        <w:rPr>
          <w:rFonts w:ascii="Palatino Linotype" w:eastAsia="Calibri" w:hAnsi="Palatino Linotype" w:cs="Arial"/>
          <w:lang w:val="es-ES"/>
        </w:rPr>
        <w:t xml:space="preserve"> Informe Justificado procedente. </w:t>
      </w:r>
    </w:p>
    <w:p w:rsidR="00844A2B" w:rsidRPr="00844A2B" w:rsidRDefault="00844A2B" w:rsidP="00844A2B">
      <w:pPr>
        <w:pStyle w:val="Prrafodelista"/>
        <w:tabs>
          <w:tab w:val="left" w:pos="567"/>
        </w:tabs>
        <w:spacing w:before="240" w:after="240" w:line="360" w:lineRule="auto"/>
        <w:ind w:left="0"/>
        <w:jc w:val="both"/>
        <w:rPr>
          <w:rFonts w:ascii="Palatino Linotype" w:hAnsi="Palatino Linotype"/>
          <w:i/>
        </w:rPr>
      </w:pPr>
    </w:p>
    <w:p w:rsidR="00844A2B" w:rsidRPr="00844A2B" w:rsidRDefault="00B170E1"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44A2B">
        <w:rPr>
          <w:rFonts w:ascii="Palatino Linotype" w:hAnsi="Palatino Linotype"/>
          <w:color w:val="000000"/>
        </w:rPr>
        <w:t xml:space="preserve">El </w:t>
      </w:r>
      <w:r w:rsidRPr="00844A2B">
        <w:rPr>
          <w:rFonts w:ascii="Palatino Linotype" w:hAnsi="Palatino Linotype"/>
          <w:b/>
          <w:color w:val="000000"/>
        </w:rPr>
        <w:t>SUJETO OBLIGADO</w:t>
      </w:r>
      <w:r w:rsidR="00E25D6F">
        <w:rPr>
          <w:rFonts w:ascii="Palatino Linotype" w:hAnsi="Palatino Linotype"/>
          <w:b/>
          <w:color w:val="000000"/>
        </w:rPr>
        <w:t>,</w:t>
      </w:r>
      <w:r w:rsidRPr="00844A2B">
        <w:rPr>
          <w:rFonts w:ascii="Palatino Linotype" w:hAnsi="Palatino Linotype"/>
          <w:b/>
          <w:color w:val="000000"/>
        </w:rPr>
        <w:t xml:space="preserve"> </w:t>
      </w:r>
      <w:r w:rsidRPr="00844A2B">
        <w:rPr>
          <w:rFonts w:ascii="Palatino Linotype" w:hAnsi="Palatino Linotype"/>
          <w:color w:val="000000"/>
        </w:rPr>
        <w:t>no rindió informe justificado para manifestar lo que a su d</w:t>
      </w:r>
      <w:r w:rsidR="00844A2B" w:rsidRPr="00844A2B">
        <w:rPr>
          <w:rFonts w:ascii="Palatino Linotype" w:hAnsi="Palatino Linotype"/>
          <w:color w:val="000000"/>
        </w:rPr>
        <w:t xml:space="preserve">erecho conviniera; por su parte, </w:t>
      </w:r>
      <w:r w:rsidRPr="00844A2B">
        <w:rPr>
          <w:rFonts w:ascii="Palatino Linotype" w:hAnsi="Palatino Linotype"/>
          <w:color w:val="000000"/>
        </w:rPr>
        <w:t xml:space="preserve">el </w:t>
      </w:r>
      <w:r w:rsidRPr="00844A2B">
        <w:rPr>
          <w:rFonts w:ascii="Palatino Linotype" w:hAnsi="Palatino Linotype"/>
          <w:b/>
          <w:color w:val="000000"/>
        </w:rPr>
        <w:t xml:space="preserve">RECURRENTE </w:t>
      </w:r>
      <w:r w:rsidRPr="00844A2B">
        <w:rPr>
          <w:rFonts w:ascii="Palatino Linotype" w:hAnsi="Palatino Linotype"/>
          <w:color w:val="000000"/>
        </w:rPr>
        <w:t xml:space="preserve">no presentó alegatos ni ofreció medios de prueba, según constancias del </w:t>
      </w:r>
      <w:r w:rsidRPr="00844A2B">
        <w:rPr>
          <w:rFonts w:ascii="Palatino Linotype" w:hAnsi="Palatino Linotype"/>
          <w:b/>
          <w:color w:val="000000"/>
        </w:rPr>
        <w:t>SAIMEX.</w:t>
      </w:r>
    </w:p>
    <w:p w:rsidR="00844A2B" w:rsidRPr="00844A2B" w:rsidRDefault="00844A2B" w:rsidP="00844A2B">
      <w:pPr>
        <w:pStyle w:val="Prrafodelista"/>
        <w:tabs>
          <w:tab w:val="left" w:pos="567"/>
        </w:tabs>
        <w:spacing w:before="240" w:after="240" w:line="360" w:lineRule="auto"/>
        <w:ind w:left="0"/>
        <w:jc w:val="both"/>
        <w:rPr>
          <w:rFonts w:ascii="Palatino Linotype" w:hAnsi="Palatino Linotype"/>
          <w:i/>
        </w:rPr>
      </w:pPr>
    </w:p>
    <w:p w:rsidR="00844A2B" w:rsidRPr="00844A2B" w:rsidRDefault="00844A2B"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Pr>
          <w:rFonts w:ascii="Palatino Linotype" w:hAnsi="Palatino Linotype" w:cs="Arial"/>
          <w:color w:val="222222"/>
        </w:rPr>
        <w:t>A</w:t>
      </w:r>
      <w:r w:rsidR="00B170E1" w:rsidRPr="00844A2B">
        <w:rPr>
          <w:rFonts w:ascii="Palatino Linotype" w:hAnsi="Palatino Linotype" w:cs="Arial"/>
          <w:color w:val="222222"/>
        </w:rPr>
        <w:t xml:space="preserve">nte la omisión de rendir informe justificado, se tiene que el </w:t>
      </w:r>
      <w:r w:rsidR="00B170E1" w:rsidRPr="00844A2B">
        <w:rPr>
          <w:rFonts w:ascii="Palatino Linotype" w:hAnsi="Palatino Linotype" w:cs="Arial"/>
          <w:b/>
          <w:bCs/>
          <w:color w:val="222222"/>
        </w:rPr>
        <w:t>SUJETO OBLIGADO</w:t>
      </w:r>
      <w:r w:rsidR="00B170E1" w:rsidRPr="00844A2B">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44A2B" w:rsidRPr="00844A2B" w:rsidRDefault="00844A2B" w:rsidP="00844A2B">
      <w:pPr>
        <w:pStyle w:val="Prrafodelista"/>
        <w:rPr>
          <w:rFonts w:ascii="Palatino Linotype" w:hAnsi="Palatino Linotype" w:cs="Arial"/>
          <w:b/>
          <w:bCs/>
          <w:i/>
          <w:iCs/>
          <w:color w:val="222222"/>
          <w:sz w:val="22"/>
        </w:rPr>
      </w:pPr>
    </w:p>
    <w:p w:rsidR="00B170E1" w:rsidRPr="00844A2B" w:rsidRDefault="00B170E1" w:rsidP="00844A2B">
      <w:pPr>
        <w:pStyle w:val="Prrafodelista"/>
        <w:tabs>
          <w:tab w:val="left" w:pos="567"/>
        </w:tabs>
        <w:spacing w:before="240" w:after="240"/>
        <w:ind w:left="567" w:right="616"/>
        <w:jc w:val="both"/>
        <w:rPr>
          <w:rFonts w:ascii="Palatino Linotype" w:hAnsi="Palatino Linotype"/>
          <w:i/>
        </w:rPr>
      </w:pPr>
      <w:r w:rsidRPr="00844A2B">
        <w:rPr>
          <w:rFonts w:ascii="Palatino Linotype" w:hAnsi="Palatino Linotype" w:cs="Arial"/>
          <w:b/>
          <w:bCs/>
          <w:i/>
          <w:iCs/>
          <w:color w:val="222222"/>
          <w:sz w:val="22"/>
        </w:rPr>
        <w:t>QUEJA, RECURSO DE. LA OMISION DE RENDIR EL INFORME RESPECTIVO NO IMPIDE QUE SE RESUELV</w:t>
      </w:r>
      <w:r w:rsidRPr="00844A2B">
        <w:rPr>
          <w:rFonts w:ascii="Palatino Linotype" w:hAnsi="Palatino Linotype" w:cs="Arial"/>
          <w:i/>
          <w:iCs/>
          <w:color w:val="222222"/>
          <w:sz w:val="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w:t>
      </w:r>
      <w:r w:rsidRPr="00844A2B">
        <w:rPr>
          <w:rFonts w:ascii="Palatino Linotype" w:hAnsi="Palatino Linotype" w:cs="Arial"/>
          <w:i/>
          <w:iCs/>
          <w:color w:val="222222"/>
          <w:sz w:val="22"/>
        </w:rPr>
        <w:lastRenderedPageBreak/>
        <w:t>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B170E1" w:rsidRPr="00844A2B" w:rsidRDefault="00B170E1" w:rsidP="00844A2B">
      <w:pPr>
        <w:tabs>
          <w:tab w:val="left" w:pos="567"/>
        </w:tabs>
        <w:spacing w:line="360" w:lineRule="auto"/>
        <w:contextualSpacing/>
        <w:jc w:val="both"/>
        <w:rPr>
          <w:rFonts w:ascii="Palatino Linotype" w:hAnsi="Palatino Linotype" w:cs="Arial"/>
          <w:color w:val="222222"/>
          <w:sz w:val="22"/>
          <w:lang w:val="es-ES"/>
        </w:rPr>
      </w:pPr>
    </w:p>
    <w:p w:rsidR="00B170E1" w:rsidRPr="00542258" w:rsidRDefault="00844A2B" w:rsidP="00E37F0A">
      <w:pPr>
        <w:pStyle w:val="Prrafodelista"/>
        <w:numPr>
          <w:ilvl w:val="0"/>
          <w:numId w:val="1"/>
        </w:numPr>
        <w:tabs>
          <w:tab w:val="left" w:pos="567"/>
        </w:tabs>
        <w:spacing w:line="360" w:lineRule="auto"/>
        <w:ind w:left="0" w:firstLine="0"/>
        <w:jc w:val="both"/>
        <w:rPr>
          <w:rFonts w:ascii="Palatino Linotype" w:hAnsi="Palatino Linotype" w:cs="Arial"/>
          <w:b/>
          <w:bCs/>
        </w:rPr>
      </w:pPr>
      <w:r>
        <w:rPr>
          <w:rFonts w:ascii="Palatino Linotype" w:hAnsi="Palatino Linotype" w:cs="Arial"/>
          <w:color w:val="222222"/>
        </w:rPr>
        <w:t xml:space="preserve">Por lo cual, se reitera </w:t>
      </w:r>
      <w:r w:rsidR="00B170E1" w:rsidRPr="00542258">
        <w:rPr>
          <w:rFonts w:ascii="Palatino Linotype" w:hAnsi="Palatino Linotype" w:cs="Arial"/>
          <w:color w:val="222222"/>
        </w:rPr>
        <w:t>que la falta de informe justificado no impide que este Órgano Garante conozca y resuelva el recurso de revisión, solo propicia que el </w:t>
      </w:r>
      <w:r w:rsidR="00B170E1" w:rsidRPr="00542258">
        <w:rPr>
          <w:rFonts w:ascii="Palatino Linotype" w:hAnsi="Palatino Linotype" w:cs="Arial"/>
          <w:b/>
          <w:bCs/>
          <w:color w:val="222222"/>
        </w:rPr>
        <w:t>SUJETO OBLIGADO</w:t>
      </w:r>
      <w:r w:rsidR="00B170E1" w:rsidRPr="00542258">
        <w:rPr>
          <w:rFonts w:ascii="Palatino Linotype" w:hAnsi="Palatino Linotype" w:cs="Arial"/>
          <w:color w:val="222222"/>
        </w:rPr>
        <w:t> pierda la oportunidad de justificar su falta de respuesta y manifestar lo que a su derecho convenga.</w:t>
      </w:r>
    </w:p>
    <w:p w:rsidR="00B170E1" w:rsidRPr="00542258" w:rsidRDefault="00B170E1" w:rsidP="00E37F0A">
      <w:pPr>
        <w:pStyle w:val="Prrafodelista"/>
        <w:tabs>
          <w:tab w:val="left" w:pos="567"/>
        </w:tabs>
        <w:spacing w:before="240" w:after="240" w:line="360" w:lineRule="auto"/>
        <w:ind w:left="0"/>
        <w:jc w:val="both"/>
        <w:rPr>
          <w:rFonts w:ascii="Palatino Linotype" w:hAnsi="Palatino Linotype"/>
          <w:i/>
        </w:rPr>
      </w:pPr>
    </w:p>
    <w:p w:rsidR="00844A2B" w:rsidRDefault="00B53695"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542258">
        <w:rPr>
          <w:rFonts w:ascii="Palatino Linotype" w:hAnsi="Palatino Linotype"/>
        </w:rPr>
        <w:t>El trece (13</w:t>
      </w:r>
      <w:r w:rsidR="00BB1976" w:rsidRPr="00542258">
        <w:rPr>
          <w:rFonts w:ascii="Palatino Linotype" w:hAnsi="Palatino Linotype"/>
        </w:rPr>
        <w:t xml:space="preserve">) de junio </w:t>
      </w:r>
      <w:r w:rsidR="00BA2B14" w:rsidRPr="00542258">
        <w:rPr>
          <w:rFonts w:ascii="Palatino Linotype" w:hAnsi="Palatino Linotype"/>
        </w:rPr>
        <w:t xml:space="preserve">de dos mil veintitrés, </w:t>
      </w:r>
      <w:r w:rsidR="00316ACD" w:rsidRPr="00542258">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844A2B" w:rsidRPr="00844A2B" w:rsidRDefault="00844A2B" w:rsidP="00844A2B">
      <w:pPr>
        <w:pStyle w:val="Prrafodelista"/>
        <w:tabs>
          <w:tab w:val="left" w:pos="567"/>
        </w:tabs>
        <w:spacing w:after="240" w:line="360" w:lineRule="auto"/>
        <w:ind w:left="0"/>
        <w:jc w:val="both"/>
        <w:rPr>
          <w:rFonts w:ascii="Palatino Linotype" w:hAnsi="Palatino Linotype"/>
        </w:rPr>
      </w:pPr>
    </w:p>
    <w:p w:rsidR="00316ACD" w:rsidRPr="00844A2B"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844A2B">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42258">
        <w:rPr>
          <w:rFonts w:ascii="Palatino Linotype" w:eastAsia="MS Mincho"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44A2B"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Pr>
          <w:rFonts w:ascii="Palatino Linotype" w:eastAsia="MS Mincho" w:hAnsi="Palatino Linotype"/>
        </w:rPr>
        <w:t>os a los siguientes criterios:</w:t>
      </w:r>
    </w:p>
    <w:p w:rsidR="00844A2B" w:rsidRPr="00844A2B" w:rsidRDefault="00844A2B" w:rsidP="00844A2B">
      <w:pPr>
        <w:pStyle w:val="Prrafodelista"/>
        <w:tabs>
          <w:tab w:val="left" w:pos="567"/>
        </w:tabs>
        <w:spacing w:before="240" w:after="240"/>
        <w:ind w:left="0"/>
        <w:jc w:val="both"/>
        <w:rPr>
          <w:rFonts w:ascii="Palatino Linotype" w:hAnsi="Palatino Linotype"/>
        </w:rPr>
      </w:pPr>
    </w:p>
    <w:p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a)</w:t>
      </w:r>
      <w:r w:rsidR="00316ACD" w:rsidRPr="00844A2B">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 xml:space="preserve">b) </w:t>
      </w:r>
      <w:r w:rsidR="00E25D6F">
        <w:rPr>
          <w:rFonts w:ascii="Palatino Linotype" w:eastAsia="MS Mincho" w:hAnsi="Palatino Linotype"/>
          <w:sz w:val="22"/>
        </w:rPr>
        <w:t xml:space="preserve"> </w:t>
      </w:r>
      <w:r w:rsidR="00316ACD" w:rsidRPr="00844A2B">
        <w:rPr>
          <w:rFonts w:ascii="Palatino Linotype" w:eastAsia="MS Mincho" w:hAnsi="Palatino Linotype"/>
          <w:sz w:val="22"/>
        </w:rPr>
        <w:t>Actividad Procesal del interesado: Acciones u omisiones del interesado.</w:t>
      </w:r>
    </w:p>
    <w:p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c)</w:t>
      </w:r>
      <w:r w:rsidR="00E25D6F">
        <w:rPr>
          <w:rFonts w:ascii="Palatino Linotype" w:eastAsia="MS Mincho" w:hAnsi="Palatino Linotype"/>
          <w:sz w:val="22"/>
        </w:rPr>
        <w:t xml:space="preserve"> </w:t>
      </w:r>
      <w:r w:rsidR="00316ACD" w:rsidRPr="00844A2B">
        <w:rPr>
          <w:rFonts w:ascii="Palatino Linotype" w:eastAsia="MS Mincho" w:hAnsi="Palatino Linotype"/>
          <w:sz w:val="22"/>
        </w:rPr>
        <w:t>Conducta de la Autoridad: Las Acciones u omisiones realizadas en el procedimiento. Así como si la autoridad actuó con la debida diligencia.</w:t>
      </w:r>
    </w:p>
    <w:p w:rsidR="00316ACD" w:rsidRPr="00844A2B"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lastRenderedPageBreak/>
        <w:t>d) La afectación generada en la situación jurídica de la persona involucrada en el proceso: Violación a sus derechos humanos.</w:t>
      </w:r>
    </w:p>
    <w:p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542258"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542258"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Argumento que encuentra sustento en la jurisprudencia P</w:t>
      </w:r>
      <w:proofErr w:type="gramStart"/>
      <w:r w:rsidRPr="00542258">
        <w:rPr>
          <w:rFonts w:ascii="Palatino Linotype" w:eastAsia="MS Mincho" w:hAnsi="Palatino Linotype"/>
        </w:rPr>
        <w:t>./</w:t>
      </w:r>
      <w:proofErr w:type="gramEnd"/>
      <w:r w:rsidRPr="00542258">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16ACD" w:rsidRPr="00542258" w:rsidRDefault="00316ACD" w:rsidP="00844A2B">
      <w:pPr>
        <w:tabs>
          <w:tab w:val="left" w:pos="567"/>
          <w:tab w:val="left" w:pos="709"/>
        </w:tabs>
        <w:spacing w:line="360" w:lineRule="auto"/>
        <w:contextualSpacing/>
        <w:rPr>
          <w:rFonts w:ascii="Palatino Linotype" w:eastAsia="MS Mincho" w:hAnsi="Palatino Linotype"/>
        </w:rPr>
      </w:pPr>
    </w:p>
    <w:p w:rsid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42258">
        <w:rPr>
          <w:rFonts w:ascii="Palatino Linotype" w:eastAsia="MS Mincho" w:hAnsi="Palatino Linotype"/>
        </w:rPr>
        <w:lastRenderedPageBreak/>
        <w:t>los términos legales previamente establecidos por la Ley, por tratarse de causas de fuerza mayor.</w:t>
      </w:r>
    </w:p>
    <w:p w:rsidR="00844A2B" w:rsidRPr="00844A2B" w:rsidRDefault="00844A2B" w:rsidP="00844A2B">
      <w:pPr>
        <w:rPr>
          <w:rFonts w:ascii="Palatino Linotype" w:eastAsia="MS Mincho" w:hAnsi="Palatino Linotype"/>
        </w:rPr>
      </w:pPr>
    </w:p>
    <w:p w:rsidR="00316ACD" w:rsidRP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4A2B">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rsidR="00844A2B"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 xml:space="preserve"> </w:t>
      </w:r>
    </w:p>
    <w:p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844A2B"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Pr>
          <w:rFonts w:ascii="Palatino Linotype" w:eastAsia="MS Mincho" w:hAnsi="Palatino Linotype"/>
        </w:rPr>
        <w:t>Por ello, este Organismo G</w:t>
      </w:r>
      <w:r w:rsidR="00316ACD" w:rsidRPr="00542258">
        <w:rPr>
          <w:rFonts w:ascii="Palatino Linotype" w:eastAsia="MS Mincho" w:hAnsi="Palatino Linotype"/>
        </w:rPr>
        <w:t>arante comprometido con la tutela de los derechos humanos confiados, señala que este exceso del plazo legal para resolver el presente asunto, resulta de carácter excepcional.</w:t>
      </w:r>
    </w:p>
    <w:p w:rsidR="00844A2B" w:rsidRDefault="00844A2B" w:rsidP="00844A2B">
      <w:pPr>
        <w:tabs>
          <w:tab w:val="left" w:pos="567"/>
        </w:tabs>
        <w:spacing w:before="240" w:after="240" w:line="360" w:lineRule="auto"/>
        <w:ind w:right="49"/>
        <w:contextualSpacing/>
        <w:jc w:val="both"/>
        <w:rPr>
          <w:rFonts w:ascii="Palatino Linotype" w:eastAsia="MS Mincho" w:hAnsi="Palatino Linotype"/>
        </w:rPr>
      </w:pPr>
    </w:p>
    <w:p w:rsidR="00844A2B" w:rsidRPr="00844A2B"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4A2B">
        <w:rPr>
          <w:rFonts w:ascii="Palatino Linotype" w:hAnsi="Palatino Linotype"/>
          <w:color w:val="000000" w:themeColor="text1"/>
        </w:rPr>
        <w:t>Así</w:t>
      </w:r>
      <w:r w:rsidR="00316ACD" w:rsidRPr="00844A2B">
        <w:rPr>
          <w:rFonts w:ascii="Palatino Linotype" w:hAnsi="Palatino Linotype"/>
          <w:color w:val="000000" w:themeColor="text1"/>
        </w:rPr>
        <w:t>, la</w:t>
      </w:r>
      <w:r w:rsidR="00316ACD" w:rsidRPr="00844A2B">
        <w:rPr>
          <w:rFonts w:ascii="Palatino Linotype" w:hAnsi="Palatino Linotype"/>
          <w:b/>
          <w:color w:val="000000" w:themeColor="text1"/>
        </w:rPr>
        <w:t xml:space="preserve"> Comisionada María del Rosario Mejía Ayala</w:t>
      </w:r>
      <w:r w:rsidR="00E25D6F">
        <w:rPr>
          <w:rFonts w:ascii="Palatino Linotype" w:hAnsi="Palatino Linotype"/>
          <w:b/>
          <w:color w:val="000000" w:themeColor="text1"/>
        </w:rPr>
        <w:t>,</w:t>
      </w:r>
      <w:r w:rsidR="00316ACD" w:rsidRPr="00844A2B">
        <w:rPr>
          <w:rFonts w:ascii="Palatino Linotype" w:hAnsi="Palatino Linotype"/>
          <w:color w:val="000000" w:themeColor="text1"/>
        </w:rPr>
        <w:t xml:space="preserve"> decretó el cierre de </w:t>
      </w:r>
      <w:r w:rsidRPr="00844A2B">
        <w:rPr>
          <w:rFonts w:ascii="Palatino Linotype" w:hAnsi="Palatino Linotype"/>
          <w:color w:val="000000" w:themeColor="text1"/>
        </w:rPr>
        <w:t xml:space="preserve">instrucción mediante acuerdo del </w:t>
      </w:r>
      <w:r w:rsidR="00BA050D">
        <w:rPr>
          <w:rFonts w:ascii="Palatino Linotype" w:hAnsi="Palatino Linotype"/>
          <w:color w:val="000000" w:themeColor="text1"/>
        </w:rPr>
        <w:t>siete (07</w:t>
      </w:r>
      <w:r w:rsidR="00316ACD" w:rsidRPr="00844A2B">
        <w:rPr>
          <w:rFonts w:ascii="Palatino Linotype" w:hAnsi="Palatino Linotype"/>
          <w:color w:val="000000" w:themeColor="text1"/>
        </w:rPr>
        <w:t xml:space="preserve">) de </w:t>
      </w:r>
      <w:r w:rsidR="00BB1976" w:rsidRPr="00844A2B">
        <w:rPr>
          <w:rFonts w:ascii="Palatino Linotype" w:hAnsi="Palatino Linotype"/>
          <w:color w:val="000000" w:themeColor="text1"/>
        </w:rPr>
        <w:t xml:space="preserve">septiembre </w:t>
      </w:r>
      <w:r w:rsidR="00316ACD" w:rsidRPr="00844A2B">
        <w:rPr>
          <w:rFonts w:ascii="Palatino Linotype" w:hAnsi="Palatino Linotype"/>
          <w:color w:val="000000" w:themeColor="text1"/>
        </w:rPr>
        <w:t xml:space="preserve">de dos mil veintitrés. </w:t>
      </w:r>
      <w:r>
        <w:rPr>
          <w:rFonts w:ascii="Palatino Linotype" w:hAnsi="Palatino Linotype"/>
          <w:color w:val="000000" w:themeColor="text1"/>
        </w:rPr>
        <w:t>---------------------------------------------------------------------------------------------------------------------------------------------------------------------------------------------------------------------------------------------------------------------------------------------------------------------------------------------------------------------------------------------------------------------------------------------------------------------------------------------------------------------------------------------------------------------------------------------------------------------------------------------------------------------------------</w:t>
      </w:r>
      <w:bookmarkStart w:id="133" w:name="_Toc491791302"/>
      <w:bookmarkStart w:id="134" w:name="_Toc83128578"/>
    </w:p>
    <w:p w:rsidR="009F09BC" w:rsidRPr="00542258" w:rsidRDefault="009F09BC" w:rsidP="00E37F0A">
      <w:pPr>
        <w:pStyle w:val="Ttulo1"/>
        <w:spacing w:line="360" w:lineRule="auto"/>
        <w:jc w:val="center"/>
        <w:rPr>
          <w:rFonts w:ascii="Palatino Linotype" w:hAnsi="Palatino Linotype"/>
          <w:b/>
          <w:color w:val="000000" w:themeColor="text1"/>
          <w:sz w:val="24"/>
          <w:szCs w:val="24"/>
        </w:rPr>
      </w:pPr>
      <w:r w:rsidRPr="00542258">
        <w:rPr>
          <w:rFonts w:ascii="Palatino Linotype" w:hAnsi="Palatino Linotype"/>
          <w:b/>
          <w:color w:val="000000" w:themeColor="text1"/>
          <w:sz w:val="24"/>
          <w:szCs w:val="24"/>
        </w:rPr>
        <w:lastRenderedPageBreak/>
        <w:t>CONSIDERANDO</w:t>
      </w:r>
      <w:bookmarkEnd w:id="133"/>
      <w:bookmarkEnd w:id="134"/>
    </w:p>
    <w:p w:rsidR="009F09BC" w:rsidRPr="00542258"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542258">
        <w:rPr>
          <w:rFonts w:ascii="Palatino Linotype" w:hAnsi="Palatino Linotype"/>
          <w:b/>
          <w:color w:val="auto"/>
          <w:sz w:val="24"/>
          <w:szCs w:val="24"/>
        </w:rPr>
        <w:t>PRIMERO. De la competencia</w:t>
      </w:r>
      <w:bookmarkEnd w:id="135"/>
      <w:bookmarkEnd w:id="136"/>
    </w:p>
    <w:p w:rsidR="009F09BC" w:rsidRPr="00542258" w:rsidRDefault="009F09BC" w:rsidP="00E37F0A">
      <w:pPr>
        <w:spacing w:line="360" w:lineRule="auto"/>
        <w:rPr>
          <w:rFonts w:ascii="Palatino Linotype" w:hAnsi="Palatino Linotype"/>
          <w:lang w:val="es-MX" w:eastAsia="en-US"/>
        </w:rPr>
      </w:pPr>
    </w:p>
    <w:p w:rsidR="00AA1E3F" w:rsidRPr="00E61E1E" w:rsidRDefault="00AA1E3F" w:rsidP="00E37F0A">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E61E1E">
        <w:rPr>
          <w:rFonts w:ascii="Palatino Linotype" w:hAnsi="Palatino Linotype"/>
          <w:color w:val="000000" w:themeColor="text1"/>
        </w:rPr>
        <w:t xml:space="preserve">Este </w:t>
      </w:r>
      <w:r w:rsidR="00E61E1E" w:rsidRPr="00E61E1E">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542258" w:rsidRDefault="009F09BC" w:rsidP="00E37F0A">
      <w:pPr>
        <w:pStyle w:val="Prrafodelista"/>
        <w:spacing w:line="360" w:lineRule="auto"/>
        <w:ind w:left="0"/>
        <w:jc w:val="both"/>
        <w:rPr>
          <w:rFonts w:ascii="Palatino Linotype" w:eastAsia="Calibri" w:hAnsi="Palatino Linotype" w:cs="Times New Roman"/>
          <w:b/>
          <w:lang w:val="es-ES"/>
        </w:rPr>
      </w:pPr>
    </w:p>
    <w:p w:rsidR="009F09BC" w:rsidRPr="00542258"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542258">
        <w:rPr>
          <w:rFonts w:ascii="Palatino Linotype" w:hAnsi="Palatino Linotype"/>
          <w:b/>
          <w:color w:val="auto"/>
          <w:sz w:val="24"/>
          <w:szCs w:val="24"/>
        </w:rPr>
        <w:t>SEGUNDO. De la oportunidad y procedencia.</w:t>
      </w:r>
      <w:bookmarkEnd w:id="137"/>
      <w:bookmarkEnd w:id="138"/>
    </w:p>
    <w:p w:rsidR="009F09BC" w:rsidRPr="00542258" w:rsidRDefault="009F09BC" w:rsidP="00E37F0A">
      <w:pPr>
        <w:spacing w:line="360" w:lineRule="auto"/>
        <w:rPr>
          <w:rFonts w:ascii="Palatino Linotype" w:hAnsi="Palatino Linotype"/>
          <w:lang w:val="es-MX" w:eastAsia="en-US"/>
        </w:rPr>
      </w:pPr>
    </w:p>
    <w:p w:rsidR="00E101E2" w:rsidRPr="00E101E2"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542258">
        <w:rPr>
          <w:rFonts w:ascii="Palatino Linotype" w:eastAsia="Calibri" w:hAnsi="Palatino Linotype" w:cs="Arial"/>
        </w:rPr>
        <w:t>El</w:t>
      </w:r>
      <w:r w:rsidR="00AD63B4" w:rsidRPr="00542258">
        <w:rPr>
          <w:rFonts w:ascii="Palatino Linotype" w:eastAsia="Calibri" w:hAnsi="Palatino Linotype" w:cs="Arial"/>
        </w:rPr>
        <w:t xml:space="preserve"> </w:t>
      </w:r>
      <w:r w:rsidR="009F09BC" w:rsidRPr="00542258">
        <w:rPr>
          <w:rFonts w:ascii="Palatino Linotype" w:eastAsia="Calibri" w:hAnsi="Palatino Linotype" w:cs="Arial"/>
        </w:rPr>
        <w:t xml:space="preserve">medio de impugnación fue presentado a través del </w:t>
      </w:r>
      <w:r w:rsidR="009F09BC" w:rsidRPr="00542258">
        <w:rPr>
          <w:rFonts w:ascii="Palatino Linotype" w:eastAsia="Calibri" w:hAnsi="Palatino Linotype" w:cs="Arial"/>
          <w:b/>
        </w:rPr>
        <w:t>SAIMEX,</w:t>
      </w:r>
      <w:r w:rsidR="009F09BC" w:rsidRPr="0054225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42258">
        <w:rPr>
          <w:rFonts w:ascii="Palatino Linotype" w:eastAsia="Calibri" w:hAnsi="Palatino Linotype" w:cs="Arial"/>
          <w:b/>
        </w:rPr>
        <w:t>SUJETO OBLIGADO</w:t>
      </w:r>
      <w:r w:rsidRPr="00542258">
        <w:rPr>
          <w:rFonts w:ascii="Palatino Linotype" w:eastAsia="Calibri" w:hAnsi="Palatino Linotype" w:cs="Arial"/>
        </w:rPr>
        <w:t xml:space="preserve"> entregó su</w:t>
      </w:r>
      <w:r w:rsidR="009F09BC" w:rsidRPr="00542258">
        <w:rPr>
          <w:rFonts w:ascii="Palatino Linotype" w:eastAsia="Calibri" w:hAnsi="Palatino Linotype" w:cs="Arial"/>
        </w:rPr>
        <w:t xml:space="preserve"> respuesta </w:t>
      </w:r>
      <w:r w:rsidRPr="00542258">
        <w:rPr>
          <w:rFonts w:ascii="Palatino Linotype" w:eastAsia="Calibri" w:hAnsi="Palatino Linotype" w:cs="Arial"/>
        </w:rPr>
        <w:t>e</w:t>
      </w:r>
      <w:r w:rsidR="009F09BC" w:rsidRPr="00542258">
        <w:rPr>
          <w:rFonts w:ascii="Palatino Linotype" w:eastAsia="Calibri" w:hAnsi="Palatino Linotype" w:cs="Arial"/>
        </w:rPr>
        <w:t xml:space="preserve">l </w:t>
      </w:r>
      <w:r w:rsidR="00502A6A" w:rsidRPr="00542258">
        <w:rPr>
          <w:rFonts w:ascii="Palatino Linotype" w:eastAsia="Calibri" w:hAnsi="Palatino Linotype" w:cs="Arial"/>
        </w:rPr>
        <w:t>ocho</w:t>
      </w:r>
      <w:r w:rsidR="00626AC3" w:rsidRPr="00542258">
        <w:rPr>
          <w:rFonts w:ascii="Palatino Linotype" w:eastAsia="Calibri" w:hAnsi="Palatino Linotype" w:cs="Arial"/>
        </w:rPr>
        <w:t xml:space="preserve"> </w:t>
      </w:r>
      <w:r w:rsidRPr="00542258">
        <w:rPr>
          <w:rFonts w:ascii="Palatino Linotype" w:eastAsia="Calibri" w:hAnsi="Palatino Linotype" w:cs="Arial"/>
        </w:rPr>
        <w:t>(</w:t>
      </w:r>
      <w:r w:rsidR="00502A6A" w:rsidRPr="00542258">
        <w:rPr>
          <w:rFonts w:ascii="Palatino Linotype" w:eastAsia="Calibri" w:hAnsi="Palatino Linotype" w:cs="Arial"/>
        </w:rPr>
        <w:t xml:space="preserve">08) de agosto </w:t>
      </w:r>
      <w:r w:rsidRPr="00542258">
        <w:rPr>
          <w:rFonts w:ascii="Palatino Linotype" w:eastAsia="Calibri" w:hAnsi="Palatino Linotype" w:cs="Arial"/>
        </w:rPr>
        <w:t>de dos mil veintidós</w:t>
      </w:r>
      <w:r w:rsidR="009F09BC" w:rsidRPr="00542258">
        <w:rPr>
          <w:rFonts w:ascii="Palatino Linotype" w:eastAsia="Calibri" w:hAnsi="Palatino Linotype" w:cs="Arial"/>
        </w:rPr>
        <w:t xml:space="preserve">, </w:t>
      </w:r>
      <w:r w:rsidR="009F09BC" w:rsidRPr="00542258">
        <w:rPr>
          <w:rFonts w:ascii="Palatino Linotype" w:hAnsi="Palatino Linotype" w:cs="Arial"/>
        </w:rPr>
        <w:t xml:space="preserve">de tal forma que </w:t>
      </w:r>
      <w:r w:rsidRPr="00542258">
        <w:rPr>
          <w:rFonts w:ascii="Palatino Linotype" w:hAnsi="Palatino Linotype" w:cs="Arial"/>
        </w:rPr>
        <w:t>e</w:t>
      </w:r>
      <w:r w:rsidR="009F09BC" w:rsidRPr="00542258">
        <w:rPr>
          <w:rFonts w:ascii="Palatino Linotype" w:hAnsi="Palatino Linotype" w:cs="Arial"/>
        </w:rPr>
        <w:t xml:space="preserve">l plazo para interponer </w:t>
      </w:r>
      <w:r w:rsidRPr="00542258">
        <w:rPr>
          <w:rFonts w:ascii="Palatino Linotype" w:hAnsi="Palatino Linotype" w:cs="Arial"/>
        </w:rPr>
        <w:t>e</w:t>
      </w:r>
      <w:r w:rsidR="009F09BC" w:rsidRPr="00542258">
        <w:rPr>
          <w:rFonts w:ascii="Palatino Linotype" w:hAnsi="Palatino Linotype" w:cs="Arial"/>
        </w:rPr>
        <w:t xml:space="preserve">l recurso de revisión </w:t>
      </w:r>
      <w:r w:rsidRPr="00542258">
        <w:rPr>
          <w:rFonts w:ascii="Palatino Linotype" w:hAnsi="Palatino Linotype" w:cs="Arial"/>
        </w:rPr>
        <w:t>transcurrió</w:t>
      </w:r>
      <w:r w:rsidR="00502A6A" w:rsidRPr="00542258">
        <w:rPr>
          <w:rFonts w:ascii="Palatino Linotype" w:hAnsi="Palatino Linotype" w:cs="Arial"/>
        </w:rPr>
        <w:t xml:space="preserve"> del nueve</w:t>
      </w:r>
      <w:r w:rsidR="00626AC3" w:rsidRPr="00542258">
        <w:rPr>
          <w:rFonts w:ascii="Palatino Linotype" w:hAnsi="Palatino Linotype" w:cs="Arial"/>
        </w:rPr>
        <w:t xml:space="preserve"> </w:t>
      </w:r>
      <w:r w:rsidRPr="00542258">
        <w:rPr>
          <w:rFonts w:ascii="Palatino Linotype" w:hAnsi="Palatino Linotype" w:cs="Arial"/>
        </w:rPr>
        <w:t>(</w:t>
      </w:r>
      <w:r w:rsidR="00502A6A" w:rsidRPr="00542258">
        <w:rPr>
          <w:rFonts w:ascii="Palatino Linotype" w:hAnsi="Palatino Linotype" w:cs="Arial"/>
        </w:rPr>
        <w:t xml:space="preserve">09) </w:t>
      </w:r>
      <w:r w:rsidR="000F4046" w:rsidRPr="00542258">
        <w:rPr>
          <w:rFonts w:ascii="Palatino Linotype" w:hAnsi="Palatino Linotype" w:cs="Arial"/>
        </w:rPr>
        <w:t xml:space="preserve">al </w:t>
      </w:r>
      <w:r w:rsidR="00502A6A" w:rsidRPr="00542258">
        <w:rPr>
          <w:rFonts w:ascii="Palatino Linotype" w:hAnsi="Palatino Linotype" w:cs="Arial"/>
        </w:rPr>
        <w:t xml:space="preserve">veintinueve </w:t>
      </w:r>
      <w:r w:rsidR="009F09BC" w:rsidRPr="00542258">
        <w:rPr>
          <w:rFonts w:ascii="Palatino Linotype" w:hAnsi="Palatino Linotype" w:cs="Arial"/>
        </w:rPr>
        <w:t>(</w:t>
      </w:r>
      <w:r w:rsidR="00502A6A" w:rsidRPr="00542258">
        <w:rPr>
          <w:rFonts w:ascii="Palatino Linotype" w:hAnsi="Palatino Linotype" w:cs="Arial"/>
        </w:rPr>
        <w:t>29</w:t>
      </w:r>
      <w:r w:rsidR="009F09BC" w:rsidRPr="00542258">
        <w:rPr>
          <w:rFonts w:ascii="Palatino Linotype" w:hAnsi="Palatino Linotype" w:cs="Arial"/>
        </w:rPr>
        <w:t>)</w:t>
      </w:r>
      <w:r w:rsidR="00502A6A" w:rsidRPr="00542258">
        <w:rPr>
          <w:rFonts w:ascii="Palatino Linotype" w:hAnsi="Palatino Linotype" w:cs="Arial"/>
        </w:rPr>
        <w:t xml:space="preserve"> de agosto </w:t>
      </w:r>
      <w:r w:rsidR="0001674C" w:rsidRPr="00542258">
        <w:rPr>
          <w:rFonts w:ascii="Palatino Linotype" w:hAnsi="Palatino Linotype" w:cs="Arial"/>
        </w:rPr>
        <w:t xml:space="preserve">de dos mil </w:t>
      </w:r>
      <w:r w:rsidRPr="00542258">
        <w:rPr>
          <w:rFonts w:ascii="Palatino Linotype" w:hAnsi="Palatino Linotype" w:cs="Arial"/>
        </w:rPr>
        <w:t>veintidós</w:t>
      </w:r>
      <w:r w:rsidR="0001674C" w:rsidRPr="00542258">
        <w:rPr>
          <w:rFonts w:ascii="Palatino Linotype" w:hAnsi="Palatino Linotype" w:cs="Arial"/>
        </w:rPr>
        <w:t>; e</w:t>
      </w:r>
      <w:r w:rsidR="009F09BC" w:rsidRPr="00542258">
        <w:rPr>
          <w:rFonts w:ascii="Palatino Linotype" w:hAnsi="Palatino Linotype" w:cs="Arial"/>
        </w:rPr>
        <w:t xml:space="preserve">n consecuencia, el ahora </w:t>
      </w:r>
      <w:r w:rsidR="009F09BC" w:rsidRPr="00542258">
        <w:rPr>
          <w:rFonts w:ascii="Palatino Linotype" w:hAnsi="Palatino Linotype" w:cs="Arial"/>
          <w:b/>
        </w:rPr>
        <w:t>RECURRENTE</w:t>
      </w:r>
      <w:r w:rsidR="009F09BC" w:rsidRPr="00542258">
        <w:rPr>
          <w:rFonts w:ascii="Palatino Linotype" w:hAnsi="Palatino Linotype" w:cs="Arial"/>
        </w:rPr>
        <w:t xml:space="preserve"> presentó </w:t>
      </w:r>
      <w:r w:rsidR="00E101E2">
        <w:rPr>
          <w:rFonts w:ascii="Palatino Linotype" w:hAnsi="Palatino Linotype" w:cs="Arial"/>
        </w:rPr>
        <w:t xml:space="preserve">su inconformidad el </w:t>
      </w:r>
      <w:r w:rsidR="00502A6A" w:rsidRPr="00542258">
        <w:rPr>
          <w:rFonts w:ascii="Palatino Linotype" w:hAnsi="Palatino Linotype" w:cs="Arial"/>
        </w:rPr>
        <w:t>n</w:t>
      </w:r>
      <w:r w:rsidR="000F4046" w:rsidRPr="00542258">
        <w:rPr>
          <w:rFonts w:ascii="Palatino Linotype" w:hAnsi="Palatino Linotype" w:cs="Arial"/>
        </w:rPr>
        <w:t>ueve</w:t>
      </w:r>
      <w:r w:rsidR="009F09BC" w:rsidRPr="00542258">
        <w:rPr>
          <w:rFonts w:ascii="Palatino Linotype" w:hAnsi="Palatino Linotype" w:cs="Arial"/>
        </w:rPr>
        <w:t xml:space="preserve"> (</w:t>
      </w:r>
      <w:r w:rsidR="00502A6A" w:rsidRPr="00542258">
        <w:rPr>
          <w:rFonts w:ascii="Palatino Linotype" w:hAnsi="Palatino Linotype" w:cs="Arial"/>
        </w:rPr>
        <w:t xml:space="preserve">09) de agosto </w:t>
      </w:r>
      <w:r w:rsidR="006F3EF7" w:rsidRPr="00542258">
        <w:rPr>
          <w:rFonts w:ascii="Palatino Linotype" w:hAnsi="Palatino Linotype" w:cs="Arial"/>
        </w:rPr>
        <w:t>de dos mil veintidós</w:t>
      </w:r>
      <w:r w:rsidR="009F09BC" w:rsidRPr="00542258">
        <w:rPr>
          <w:rFonts w:ascii="Palatino Linotype" w:hAnsi="Palatino Linotype" w:cs="Arial"/>
        </w:rPr>
        <w:t xml:space="preserve">; por lo que </w:t>
      </w:r>
      <w:r w:rsidR="009F09BC" w:rsidRPr="00542258">
        <w:rPr>
          <w:rFonts w:ascii="Palatino Linotype" w:hAnsi="Palatino Linotype" w:cs="Arial"/>
        </w:rPr>
        <w:lastRenderedPageBreak/>
        <w:t>el medio de impugnación se encuentran dentro del lapso legalme</w:t>
      </w:r>
      <w:r w:rsidR="00E101E2">
        <w:rPr>
          <w:rFonts w:ascii="Palatino Linotype" w:hAnsi="Palatino Linotype" w:cs="Arial"/>
        </w:rPr>
        <w:t xml:space="preserve">nte establecido </w:t>
      </w:r>
      <w:r w:rsidR="00E101E2" w:rsidRPr="00E101E2">
        <w:rPr>
          <w:rFonts w:ascii="Palatino Linotype" w:hAnsi="Palatino Linotype" w:cs="Arial"/>
        </w:rPr>
        <w:t>para tal efecto.</w:t>
      </w:r>
    </w:p>
    <w:p w:rsidR="00E101E2" w:rsidRPr="00E101E2" w:rsidRDefault="00E101E2" w:rsidP="00E101E2">
      <w:pPr>
        <w:pStyle w:val="Prrafodelista"/>
        <w:tabs>
          <w:tab w:val="left" w:pos="567"/>
        </w:tabs>
        <w:spacing w:line="360" w:lineRule="auto"/>
        <w:ind w:left="0"/>
        <w:jc w:val="both"/>
        <w:rPr>
          <w:rFonts w:ascii="Palatino Linotype" w:hAnsi="Palatino Linotype"/>
        </w:rPr>
      </w:pPr>
    </w:p>
    <w:p w:rsidR="000F4046" w:rsidRPr="00E101E2"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E101E2">
        <w:rPr>
          <w:rFonts w:ascii="Palatino Linotype" w:eastAsia="Calibri" w:hAnsi="Palatino Linotype" w:cs="Arial"/>
        </w:rPr>
        <w:t>En consecuencia, el escrito contiene</w:t>
      </w:r>
      <w:r w:rsidR="000F4046" w:rsidRPr="00E101E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A5CDD" w:rsidRPr="00542258" w:rsidRDefault="00FA5CDD" w:rsidP="00E37F0A">
      <w:pPr>
        <w:spacing w:line="360" w:lineRule="auto"/>
        <w:rPr>
          <w:rFonts w:ascii="Palatino Linotype" w:hAnsi="Palatino Linotype"/>
        </w:rPr>
      </w:pPr>
    </w:p>
    <w:p w:rsidR="009F09BC"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542258">
        <w:rPr>
          <w:rFonts w:ascii="Palatino Linotype" w:hAnsi="Palatino Linotype"/>
          <w:b/>
          <w:color w:val="000000" w:themeColor="text1"/>
          <w:sz w:val="24"/>
          <w:szCs w:val="24"/>
        </w:rPr>
        <w:t xml:space="preserve">TERCERO. </w:t>
      </w:r>
      <w:bookmarkStart w:id="143" w:name="_Toc501021589"/>
      <w:r w:rsidRPr="00542258">
        <w:rPr>
          <w:rFonts w:ascii="Palatino Linotype" w:hAnsi="Palatino Linotype"/>
          <w:b/>
          <w:color w:val="000000" w:themeColor="text1"/>
          <w:sz w:val="24"/>
          <w:szCs w:val="24"/>
        </w:rPr>
        <w:t xml:space="preserve">Del </w:t>
      </w:r>
      <w:r w:rsidRPr="00E101E2">
        <w:rPr>
          <w:rFonts w:ascii="Palatino Linotype" w:hAnsi="Palatino Linotype"/>
          <w:b/>
          <w:color w:val="000000" w:themeColor="text1"/>
          <w:sz w:val="24"/>
          <w:szCs w:val="24"/>
        </w:rPr>
        <w:t>planteamiento de la Litis.</w:t>
      </w:r>
      <w:bookmarkEnd w:id="139"/>
      <w:bookmarkEnd w:id="140"/>
      <w:bookmarkEnd w:id="141"/>
      <w:bookmarkEnd w:id="142"/>
      <w:bookmarkEnd w:id="143"/>
    </w:p>
    <w:p w:rsidR="00E101E2" w:rsidRPr="00E101E2" w:rsidRDefault="00E101E2" w:rsidP="00E101E2">
      <w:pPr>
        <w:rPr>
          <w:rFonts w:ascii="Palatino Linotype" w:hAnsi="Palatino Linotype"/>
        </w:rPr>
      </w:pPr>
    </w:p>
    <w:p w:rsidR="00C917AE" w:rsidRDefault="000B1EE1" w:rsidP="00C917AE">
      <w:pPr>
        <w:pStyle w:val="Prrafodelista"/>
        <w:numPr>
          <w:ilvl w:val="0"/>
          <w:numId w:val="1"/>
        </w:numPr>
        <w:tabs>
          <w:tab w:val="left" w:pos="567"/>
        </w:tabs>
        <w:spacing w:line="360" w:lineRule="auto"/>
        <w:ind w:left="0" w:firstLine="0"/>
        <w:jc w:val="both"/>
        <w:rPr>
          <w:rFonts w:ascii="Palatino Linotype" w:hAnsi="Palatino Linotype" w:cs="Arial"/>
        </w:rPr>
      </w:pPr>
      <w:r w:rsidRPr="00542258">
        <w:rPr>
          <w:rFonts w:ascii="Palatino Linotype" w:hAnsi="Palatino Linotype" w:cs="Arial"/>
        </w:rPr>
        <w:t xml:space="preserve">De las constancias en el expediente al rubro indicado, se desprende que el </w:t>
      </w:r>
      <w:r w:rsidRPr="00542258">
        <w:rPr>
          <w:rFonts w:ascii="Palatino Linotype" w:hAnsi="Palatino Linotype" w:cs="Arial"/>
          <w:b/>
        </w:rPr>
        <w:t>RECURRENTE</w:t>
      </w:r>
      <w:r w:rsidRPr="00542258">
        <w:rPr>
          <w:rFonts w:ascii="Palatino Linotype" w:hAnsi="Palatino Linotype" w:cs="Arial"/>
        </w:rPr>
        <w:t xml:space="preserve"> </w:t>
      </w:r>
      <w:r w:rsidR="00D14447">
        <w:rPr>
          <w:rFonts w:ascii="Palatino Linotype" w:hAnsi="Palatino Linotype" w:cs="Arial"/>
        </w:rPr>
        <w:t xml:space="preserve">requirió </w:t>
      </w:r>
      <w:r w:rsidR="00E101E2">
        <w:rPr>
          <w:rFonts w:ascii="Palatino Linotype" w:hAnsi="Palatino Linotype" w:cs="Arial"/>
        </w:rPr>
        <w:t>la siguiente información</w:t>
      </w:r>
      <w:r w:rsidR="00F64221" w:rsidRPr="00542258">
        <w:rPr>
          <w:rFonts w:ascii="Palatino Linotype" w:hAnsi="Palatino Linotype" w:cs="Arial"/>
        </w:rPr>
        <w:t>:</w:t>
      </w:r>
    </w:p>
    <w:p w:rsidR="00D67BD2" w:rsidRPr="00D67BD2" w:rsidRDefault="00D67BD2" w:rsidP="00D67BD2">
      <w:pPr>
        <w:pStyle w:val="Prrafodelista"/>
        <w:tabs>
          <w:tab w:val="left" w:pos="567"/>
        </w:tabs>
        <w:ind w:left="0"/>
        <w:jc w:val="both"/>
        <w:rPr>
          <w:rFonts w:ascii="Palatino Linotype" w:hAnsi="Palatino Linotype" w:cs="Arial"/>
        </w:rPr>
      </w:pPr>
    </w:p>
    <w:p w:rsidR="00D14447" w:rsidRPr="00D67BD2" w:rsidRDefault="00C917AE" w:rsidP="00D67BD2">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b/>
          <w:sz w:val="22"/>
          <w:szCs w:val="22"/>
        </w:rPr>
        <w:t>N</w:t>
      </w:r>
      <w:r w:rsidR="00D14447" w:rsidRPr="00D67BD2">
        <w:rPr>
          <w:rFonts w:ascii="Palatino Linotype" w:hAnsi="Palatino Linotype"/>
          <w:b/>
          <w:sz w:val="22"/>
          <w:szCs w:val="22"/>
        </w:rPr>
        <w:t>ombre del proveedor o proveedores que brindaron servicio por renta de lonas, sillas y mesas durante 2019, 2020, 2021 y del 01 de enero al 04 de julio de 2022</w:t>
      </w:r>
      <w:r w:rsidR="00D67BD2" w:rsidRPr="00D67BD2">
        <w:rPr>
          <w:rFonts w:ascii="Palatino Linotype" w:hAnsi="Palatino Linotype"/>
          <w:b/>
          <w:sz w:val="22"/>
          <w:szCs w:val="22"/>
        </w:rPr>
        <w:t>;</w:t>
      </w:r>
    </w:p>
    <w:p w:rsidR="00D67BD2" w:rsidRPr="00D67BD2" w:rsidRDefault="00C917AE" w:rsidP="00D67BD2">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cs="Arial"/>
          <w:b/>
          <w:sz w:val="22"/>
          <w:szCs w:val="22"/>
        </w:rPr>
        <w:t>C</w:t>
      </w:r>
      <w:r w:rsidR="00D14447" w:rsidRPr="00D67BD2">
        <w:rPr>
          <w:rFonts w:ascii="Palatino Linotype" w:hAnsi="Palatino Linotype" w:cs="Arial"/>
          <w:b/>
          <w:sz w:val="22"/>
          <w:szCs w:val="22"/>
        </w:rPr>
        <w:t xml:space="preserve">opia de la credencial de elector del proveedor que rentaba sillas, mesas y lonas al </w:t>
      </w:r>
      <w:r w:rsidR="00D67BD2" w:rsidRPr="00D67BD2">
        <w:rPr>
          <w:rFonts w:ascii="Palatino Linotype" w:hAnsi="Palatino Linotype" w:cs="Arial"/>
          <w:b/>
          <w:sz w:val="22"/>
          <w:szCs w:val="22"/>
        </w:rPr>
        <w:t>04 de julio de 2022;</w:t>
      </w:r>
    </w:p>
    <w:p w:rsidR="00D67BD2" w:rsidRPr="00D67BD2" w:rsidRDefault="00C917AE" w:rsidP="00D67BD2">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b/>
          <w:sz w:val="22"/>
          <w:szCs w:val="22"/>
        </w:rPr>
        <w:t>Catálogo</w:t>
      </w:r>
      <w:r w:rsidR="00D14447" w:rsidRPr="00D67BD2">
        <w:rPr>
          <w:rFonts w:ascii="Palatino Linotype" w:hAnsi="Palatino Linotype"/>
          <w:b/>
          <w:sz w:val="22"/>
          <w:szCs w:val="22"/>
        </w:rPr>
        <w:t xml:space="preserve"> de proveedores al </w:t>
      </w:r>
      <w:r w:rsidR="00D67BD2" w:rsidRPr="00D67BD2">
        <w:rPr>
          <w:rFonts w:ascii="Palatino Linotype" w:hAnsi="Palatino Linotype" w:cs="Arial"/>
          <w:b/>
          <w:sz w:val="22"/>
          <w:szCs w:val="22"/>
        </w:rPr>
        <w:t>04 de julio de 2022;</w:t>
      </w:r>
    </w:p>
    <w:p w:rsidR="00E16B71" w:rsidRPr="00E16B71" w:rsidRDefault="00C917AE" w:rsidP="00E16B71">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b/>
          <w:sz w:val="22"/>
          <w:szCs w:val="22"/>
        </w:rPr>
        <w:t>M</w:t>
      </w:r>
      <w:r w:rsidR="00D14447" w:rsidRPr="00D67BD2">
        <w:rPr>
          <w:rFonts w:ascii="Palatino Linotype" w:hAnsi="Palatino Linotype"/>
          <w:b/>
          <w:sz w:val="22"/>
          <w:szCs w:val="22"/>
        </w:rPr>
        <w:t>onto que se</w:t>
      </w:r>
      <w:r w:rsidRPr="00D67BD2">
        <w:rPr>
          <w:rFonts w:ascii="Palatino Linotype" w:hAnsi="Palatino Linotype"/>
          <w:b/>
          <w:sz w:val="22"/>
          <w:szCs w:val="22"/>
        </w:rPr>
        <w:t xml:space="preserve"> gastó</w:t>
      </w:r>
      <w:r w:rsidR="00D14447" w:rsidRPr="00D67BD2">
        <w:rPr>
          <w:rFonts w:ascii="Palatino Linotype" w:hAnsi="Palatino Linotype"/>
          <w:b/>
          <w:sz w:val="22"/>
          <w:szCs w:val="22"/>
        </w:rPr>
        <w:t xml:space="preserve"> por el servicio de renta de lonas, sillas y mesas </w:t>
      </w:r>
      <w:r w:rsidRPr="00D67BD2">
        <w:rPr>
          <w:rFonts w:ascii="Palatino Linotype" w:hAnsi="Palatino Linotype"/>
          <w:b/>
          <w:sz w:val="22"/>
          <w:szCs w:val="22"/>
        </w:rPr>
        <w:t xml:space="preserve">durante </w:t>
      </w:r>
      <w:r w:rsidR="00D14447" w:rsidRPr="00D67BD2">
        <w:rPr>
          <w:rFonts w:ascii="Palatino Linotype" w:hAnsi="Palatino Linotype"/>
          <w:b/>
          <w:sz w:val="22"/>
          <w:szCs w:val="22"/>
        </w:rPr>
        <w:t>2019,</w:t>
      </w:r>
      <w:r w:rsidRPr="00D67BD2">
        <w:rPr>
          <w:rFonts w:ascii="Palatino Linotype" w:hAnsi="Palatino Linotype"/>
          <w:b/>
          <w:sz w:val="22"/>
          <w:szCs w:val="22"/>
        </w:rPr>
        <w:t xml:space="preserve"> </w:t>
      </w:r>
      <w:r w:rsidR="00D14447" w:rsidRPr="00D67BD2">
        <w:rPr>
          <w:rFonts w:ascii="Palatino Linotype" w:hAnsi="Palatino Linotype"/>
          <w:b/>
          <w:sz w:val="22"/>
          <w:szCs w:val="22"/>
        </w:rPr>
        <w:t>2020,</w:t>
      </w:r>
      <w:r w:rsidRPr="00D67BD2">
        <w:rPr>
          <w:rFonts w:ascii="Palatino Linotype" w:hAnsi="Palatino Linotype"/>
          <w:b/>
          <w:sz w:val="22"/>
          <w:szCs w:val="22"/>
        </w:rPr>
        <w:t xml:space="preserve"> 2021 y del 01 de enero al 04 de julio de 2022</w:t>
      </w:r>
      <w:r w:rsidR="00D67BD2" w:rsidRPr="00D67BD2">
        <w:rPr>
          <w:rFonts w:ascii="Palatino Linotype" w:hAnsi="Palatino Linotype"/>
          <w:b/>
          <w:sz w:val="22"/>
          <w:szCs w:val="22"/>
        </w:rPr>
        <w:t>; y</w:t>
      </w:r>
    </w:p>
    <w:p w:rsidR="00E16B71" w:rsidRPr="00E16B71" w:rsidRDefault="00E16B71" w:rsidP="00E16B71">
      <w:pPr>
        <w:pStyle w:val="Prrafodelista"/>
        <w:numPr>
          <w:ilvl w:val="0"/>
          <w:numId w:val="28"/>
        </w:numPr>
        <w:ind w:left="567" w:right="616" w:firstLine="0"/>
        <w:jc w:val="both"/>
        <w:rPr>
          <w:rFonts w:ascii="Palatino Linotype" w:hAnsi="Palatino Linotype" w:cs="Arial"/>
        </w:rPr>
      </w:pPr>
      <w:r w:rsidRPr="00E16B71">
        <w:rPr>
          <w:rFonts w:ascii="Palatino Linotype" w:hAnsi="Palatino Linotype" w:cs="Arial"/>
          <w:b/>
          <w:sz w:val="22"/>
          <w:szCs w:val="22"/>
        </w:rPr>
        <w:t xml:space="preserve">Facturas o certificados fiscales digitales por internet (CFDI) por concepto de renta de lonas, sillas y mesas </w:t>
      </w:r>
      <w:r w:rsidRPr="00E16B71">
        <w:rPr>
          <w:rFonts w:ascii="Palatino Linotype" w:hAnsi="Palatino Linotype"/>
          <w:b/>
          <w:sz w:val="22"/>
          <w:szCs w:val="22"/>
        </w:rPr>
        <w:t>durante 2019, 2020, 2021 y del 01 de enero al 04 de julio de 2022.</w:t>
      </w:r>
    </w:p>
    <w:p w:rsidR="00C917AE" w:rsidRPr="00D67BD2" w:rsidRDefault="00C917AE" w:rsidP="00D67BD2">
      <w:pPr>
        <w:tabs>
          <w:tab w:val="left" w:pos="1134"/>
          <w:tab w:val="left" w:pos="8222"/>
        </w:tabs>
        <w:spacing w:line="360" w:lineRule="auto"/>
        <w:ind w:right="616"/>
        <w:jc w:val="both"/>
        <w:rPr>
          <w:rFonts w:ascii="Palatino Linotype" w:hAnsi="Palatino Linotype"/>
          <w:b/>
          <w:szCs w:val="22"/>
        </w:rPr>
      </w:pPr>
    </w:p>
    <w:p w:rsidR="00C917AE" w:rsidRPr="00D67BD2" w:rsidRDefault="00FA15BA" w:rsidP="00C917AE">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hAnsi="Palatino Linotype" w:cs="Arial"/>
        </w:rPr>
        <w:t xml:space="preserve">En respuesta, el </w:t>
      </w:r>
      <w:r w:rsidRPr="00542258">
        <w:rPr>
          <w:rFonts w:ascii="Palatino Linotype" w:hAnsi="Palatino Linotype" w:cs="Arial"/>
          <w:b/>
        </w:rPr>
        <w:t>SUJETO OBLIGADO</w:t>
      </w:r>
      <w:r w:rsidR="0094092A" w:rsidRPr="00542258">
        <w:rPr>
          <w:rFonts w:ascii="Palatino Linotype" w:hAnsi="Palatino Linotype" w:cs="Arial"/>
        </w:rPr>
        <w:t xml:space="preserve"> refirió el nombre</w:t>
      </w:r>
      <w:r w:rsidR="00C917AE">
        <w:rPr>
          <w:rFonts w:ascii="Palatino Linotype" w:hAnsi="Palatino Linotype" w:cs="Arial"/>
        </w:rPr>
        <w:t xml:space="preserve"> y el monto pagado</w:t>
      </w:r>
      <w:r w:rsidR="0094092A" w:rsidRPr="00542258">
        <w:rPr>
          <w:rFonts w:ascii="Palatino Linotype" w:hAnsi="Palatino Linotype" w:cs="Arial"/>
        </w:rPr>
        <w:t xml:space="preserve"> a</w:t>
      </w:r>
      <w:r w:rsidR="00C917AE">
        <w:rPr>
          <w:rFonts w:ascii="Palatino Linotype" w:hAnsi="Palatino Linotype" w:cs="Arial"/>
        </w:rPr>
        <w:t xml:space="preserve">l proveedor </w:t>
      </w:r>
      <w:r w:rsidR="00C917AE" w:rsidRPr="00D67BD2">
        <w:rPr>
          <w:rFonts w:ascii="Palatino Linotype" w:hAnsi="Palatino Linotype" w:cs="Arial"/>
        </w:rPr>
        <w:t xml:space="preserve">que brindó los servicios de renta de lonas, sillas y mesas durante </w:t>
      </w:r>
      <w:r w:rsidR="0094092A" w:rsidRPr="00D67BD2">
        <w:rPr>
          <w:rFonts w:ascii="Palatino Linotype" w:hAnsi="Palatino Linotype" w:cs="Arial"/>
        </w:rPr>
        <w:t xml:space="preserve">2019, 2020, 2021 y </w:t>
      </w:r>
      <w:r w:rsidR="00D67BD2" w:rsidRPr="00D67BD2">
        <w:rPr>
          <w:rFonts w:ascii="Palatino Linotype" w:hAnsi="Palatino Linotype"/>
        </w:rPr>
        <w:t>del 01 de enero al 04 de julio de 202</w:t>
      </w:r>
      <w:r w:rsidR="00D67BD2">
        <w:rPr>
          <w:rFonts w:ascii="Palatino Linotype" w:hAnsi="Palatino Linotype"/>
        </w:rPr>
        <w:t>2; por otro lado, refirió que el</w:t>
      </w:r>
      <w:r w:rsidR="00D67BD2">
        <w:rPr>
          <w:rFonts w:ascii="Palatino Linotype" w:hAnsi="Palatino Linotype" w:cs="Arial"/>
        </w:rPr>
        <w:t xml:space="preserve"> </w:t>
      </w:r>
      <w:r w:rsidR="00C917AE" w:rsidRPr="00D67BD2">
        <w:rPr>
          <w:rFonts w:ascii="Palatino Linotype" w:hAnsi="Palatino Linotype" w:cs="Arial"/>
        </w:rPr>
        <w:lastRenderedPageBreak/>
        <w:t xml:space="preserve">catálogo de proveedores </w:t>
      </w:r>
      <w:r w:rsidR="00D67BD2">
        <w:rPr>
          <w:rFonts w:ascii="Palatino Linotype" w:hAnsi="Palatino Linotype" w:cs="Arial"/>
        </w:rPr>
        <w:t>se encuentra para su consulta en la página de IPOMEX, fracción XXXVI.</w:t>
      </w:r>
    </w:p>
    <w:p w:rsidR="00FA15BA" w:rsidRPr="00E16B71" w:rsidRDefault="00FA15BA" w:rsidP="00E16B71">
      <w:pPr>
        <w:spacing w:line="360" w:lineRule="auto"/>
        <w:jc w:val="both"/>
        <w:rPr>
          <w:rFonts w:ascii="Palatino Linotype" w:hAnsi="Palatino Linotype" w:cs="Arial"/>
        </w:rPr>
      </w:pPr>
    </w:p>
    <w:p w:rsidR="00E16B71" w:rsidRPr="00E9138A" w:rsidRDefault="00D67BD2" w:rsidP="00E16B71">
      <w:pPr>
        <w:numPr>
          <w:ilvl w:val="0"/>
          <w:numId w:val="1"/>
        </w:numPr>
        <w:tabs>
          <w:tab w:val="left" w:pos="567"/>
        </w:tabs>
        <w:spacing w:line="360" w:lineRule="auto"/>
        <w:ind w:left="0" w:firstLine="0"/>
        <w:contextualSpacing/>
        <w:jc w:val="both"/>
        <w:rPr>
          <w:rFonts w:ascii="Palatino Linotype" w:eastAsia="SimSun" w:hAnsi="Palatino Linotype"/>
        </w:rPr>
      </w:pPr>
      <w:r w:rsidRPr="00D67BD2">
        <w:rPr>
          <w:rFonts w:ascii="Palatino Linotype" w:hAnsi="Palatino Linotype" w:cs="Arial"/>
        </w:rPr>
        <w:t xml:space="preserve">El </w:t>
      </w:r>
      <w:r w:rsidRPr="00E9138A">
        <w:rPr>
          <w:rFonts w:ascii="Palatino Linotype" w:hAnsi="Palatino Linotype" w:cs="Arial"/>
          <w:b/>
        </w:rPr>
        <w:t>RECURRENTE</w:t>
      </w:r>
      <w:r w:rsidR="009F09BC" w:rsidRPr="00E9138A">
        <w:rPr>
          <w:rFonts w:ascii="Palatino Linotype" w:hAnsi="Palatino Linotype" w:cs="Arial"/>
          <w:b/>
        </w:rPr>
        <w:t xml:space="preserve"> </w:t>
      </w:r>
      <w:r w:rsidR="009F09BC" w:rsidRPr="00E9138A">
        <w:rPr>
          <w:rFonts w:ascii="Palatino Linotype" w:hAnsi="Palatino Linotype" w:cs="Arial"/>
        </w:rPr>
        <w:t>inconforme con la respuesta</w:t>
      </w:r>
      <w:r w:rsidRPr="00E9138A">
        <w:rPr>
          <w:rFonts w:ascii="Palatino Linotype" w:hAnsi="Palatino Linotype" w:cs="Arial"/>
        </w:rPr>
        <w:t>,</w:t>
      </w:r>
      <w:r w:rsidR="00402466" w:rsidRPr="00E9138A">
        <w:rPr>
          <w:rFonts w:ascii="Palatino Linotype" w:hAnsi="Palatino Linotype" w:cs="Arial"/>
        </w:rPr>
        <w:t xml:space="preserve"> interpuso recurso de revisión</w:t>
      </w:r>
      <w:r w:rsidR="009F09BC" w:rsidRPr="00E9138A">
        <w:rPr>
          <w:rFonts w:ascii="Palatino Linotype" w:hAnsi="Palatino Linotype" w:cs="Arial"/>
        </w:rPr>
        <w:t xml:space="preserve">, </w:t>
      </w:r>
      <w:r w:rsidR="00402466" w:rsidRPr="00E9138A">
        <w:rPr>
          <w:rFonts w:ascii="Palatino Linotype" w:hAnsi="Palatino Linotype" w:cs="Arial"/>
        </w:rPr>
        <w:t>señalando</w:t>
      </w:r>
      <w:r w:rsidR="009F09BC" w:rsidRPr="00E9138A">
        <w:rPr>
          <w:rFonts w:ascii="Palatino Linotype" w:hAnsi="Palatino Linotype" w:cs="Arial"/>
        </w:rPr>
        <w:t xml:space="preserve"> </w:t>
      </w:r>
      <w:r w:rsidR="00CF0D2B" w:rsidRPr="00E9138A">
        <w:rPr>
          <w:rFonts w:ascii="Palatino Linotype" w:hAnsi="Palatino Linotype" w:cs="Arial"/>
        </w:rPr>
        <w:t>grosso</w:t>
      </w:r>
      <w:r w:rsidR="00CF0D2B" w:rsidRPr="00E9138A">
        <w:rPr>
          <w:rFonts w:ascii="Palatino Linotype" w:hAnsi="Palatino Linotype" w:cs="Arial"/>
          <w:i/>
        </w:rPr>
        <w:t xml:space="preserve"> modo</w:t>
      </w:r>
      <w:r w:rsidRPr="00E9138A">
        <w:rPr>
          <w:rFonts w:ascii="Palatino Linotype" w:hAnsi="Palatino Linotype" w:cs="Arial"/>
        </w:rPr>
        <w:t xml:space="preserve">, </w:t>
      </w:r>
      <w:r w:rsidR="00AA1E3F" w:rsidRPr="00E9138A">
        <w:rPr>
          <w:rFonts w:ascii="Palatino Linotype" w:hAnsi="Palatino Linotype" w:cs="Arial"/>
        </w:rPr>
        <w:t xml:space="preserve">que </w:t>
      </w:r>
      <w:r w:rsidRPr="00E9138A">
        <w:rPr>
          <w:rFonts w:ascii="Palatino Linotype" w:hAnsi="Palatino Linotype" w:cs="Arial"/>
        </w:rPr>
        <w:t xml:space="preserve">el </w:t>
      </w:r>
      <w:r w:rsidRPr="00E9138A">
        <w:rPr>
          <w:rFonts w:ascii="Palatino Linotype" w:hAnsi="Palatino Linotype" w:cs="Arial"/>
          <w:b/>
        </w:rPr>
        <w:t>SUJETO OBLIGADO</w:t>
      </w:r>
      <w:r w:rsidRPr="00E9138A">
        <w:rPr>
          <w:rFonts w:ascii="Palatino Linotype" w:hAnsi="Palatino Linotype" w:cs="Arial"/>
        </w:rPr>
        <w:t xml:space="preserve"> no hizo entrega de </w:t>
      </w:r>
      <w:r w:rsidR="00E16B71" w:rsidRPr="00E9138A">
        <w:rPr>
          <w:rFonts w:ascii="Palatino Linotype" w:hAnsi="Palatino Linotype" w:cs="Arial"/>
        </w:rPr>
        <w:t xml:space="preserve">las facturas </w:t>
      </w:r>
      <w:r w:rsidR="00E9138A" w:rsidRPr="00E9138A">
        <w:rPr>
          <w:rFonts w:ascii="Palatino Linotype" w:hAnsi="Palatino Linotype" w:cs="Arial"/>
        </w:rPr>
        <w:t xml:space="preserve">requeridas </w:t>
      </w:r>
      <w:r w:rsidR="00E16B71" w:rsidRPr="00E9138A">
        <w:rPr>
          <w:rFonts w:ascii="Palatino Linotype" w:hAnsi="Palatino Linotype" w:cs="Arial"/>
        </w:rPr>
        <w:t>por concepto de</w:t>
      </w:r>
      <w:r w:rsidR="00E9138A" w:rsidRPr="00E9138A">
        <w:rPr>
          <w:rFonts w:ascii="Palatino Linotype" w:hAnsi="Palatino Linotype" w:cs="Arial"/>
        </w:rPr>
        <w:t xml:space="preserve"> renta de lonas y sillas.</w:t>
      </w:r>
    </w:p>
    <w:p w:rsidR="0094092A" w:rsidRPr="00542258" w:rsidRDefault="0094092A" w:rsidP="00E37F0A">
      <w:pPr>
        <w:tabs>
          <w:tab w:val="left" w:pos="567"/>
        </w:tabs>
        <w:spacing w:line="360" w:lineRule="auto"/>
        <w:contextualSpacing/>
        <w:jc w:val="both"/>
        <w:rPr>
          <w:rFonts w:ascii="Palatino Linotype" w:eastAsia="SimSun" w:hAnsi="Palatino Linotype"/>
        </w:rPr>
      </w:pPr>
    </w:p>
    <w:p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En </w:t>
      </w:r>
      <w:r w:rsidR="00D67BD2">
        <w:rPr>
          <w:rFonts w:ascii="Palatino Linotype" w:hAnsi="Palatino Linotype"/>
          <w:color w:val="000000" w:themeColor="text1"/>
        </w:rPr>
        <w:t>este</w:t>
      </w:r>
      <w:r w:rsidRPr="00542258">
        <w:rPr>
          <w:rFonts w:ascii="Palatino Linotype" w:hAnsi="Palatino Linotype"/>
          <w:color w:val="000000" w:themeColor="text1"/>
        </w:rPr>
        <w:t xml:space="preserve"> sentido, este Organismo Garante advierte que las razones o motivos de inconformidad manifestados por el </w:t>
      </w:r>
      <w:r w:rsidRPr="00542258">
        <w:rPr>
          <w:rFonts w:ascii="Palatino Linotype" w:hAnsi="Palatino Linotype"/>
          <w:b/>
          <w:bCs/>
          <w:color w:val="000000" w:themeColor="text1"/>
        </w:rPr>
        <w:t>RECURRENTE</w:t>
      </w:r>
      <w:r w:rsidRPr="00542258">
        <w:rPr>
          <w:rFonts w:ascii="Palatino Linotype" w:hAnsi="Palatino Linotype"/>
          <w:color w:val="000000" w:themeColor="text1"/>
        </w:rPr>
        <w:t xml:space="preserve"> sugieren que la respuesta proporcionada por el </w:t>
      </w:r>
      <w:r w:rsidRPr="00542258">
        <w:rPr>
          <w:rFonts w:ascii="Palatino Linotype" w:hAnsi="Palatino Linotype"/>
          <w:b/>
          <w:bCs/>
          <w:color w:val="000000" w:themeColor="text1"/>
        </w:rPr>
        <w:t>SUJETO OBLIGADO</w:t>
      </w:r>
      <w:r w:rsidRPr="00542258">
        <w:rPr>
          <w:rFonts w:ascii="Palatino Linotype" w:hAnsi="Palatino Linotype"/>
          <w:color w:val="000000" w:themeColor="text1"/>
        </w:rPr>
        <w:t xml:space="preserve"> no cumplió con los principios contendidos en el artículo 11 de la Ley de Transparencia y </w:t>
      </w:r>
      <w:r w:rsidRPr="00D67BD2">
        <w:rPr>
          <w:rFonts w:ascii="Palatino Linotype" w:hAnsi="Palatino Linotype"/>
          <w:color w:val="000000" w:themeColor="text1"/>
        </w:rPr>
        <w:t xml:space="preserve">Acceso a la Información Pública del Estado de México y Municipios, los cuales señalan que en la generación, publicación y entrega de información se deberá garantizar que ésta sea </w:t>
      </w:r>
      <w:r w:rsidR="00D67BD2" w:rsidRPr="00D67BD2">
        <w:rPr>
          <w:rFonts w:ascii="Palatino Linotype" w:hAnsi="Palatino Linotype"/>
          <w:b/>
          <w:bCs/>
          <w:color w:val="000000" w:themeColor="text1"/>
        </w:rPr>
        <w:t>completa</w:t>
      </w:r>
      <w:r w:rsidRPr="00D67BD2">
        <w:rPr>
          <w:rFonts w:ascii="Palatino Linotype" w:hAnsi="Palatino Linotype"/>
          <w:color w:val="000000" w:themeColor="text1"/>
        </w:rPr>
        <w:t>.</w:t>
      </w:r>
    </w:p>
    <w:p w:rsidR="00BA3473" w:rsidRPr="00D67BD2" w:rsidRDefault="00BA3473" w:rsidP="00D67BD2">
      <w:pPr>
        <w:spacing w:line="360" w:lineRule="auto"/>
        <w:rPr>
          <w:rFonts w:ascii="Palatino Linotype" w:eastAsia="SimSun" w:hAnsi="Palatino Linotype"/>
        </w:rPr>
      </w:pPr>
    </w:p>
    <w:p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Por </w:t>
      </w:r>
      <w:r w:rsidRPr="00542258">
        <w:rPr>
          <w:rFonts w:ascii="Palatino Linotype" w:hAnsi="Palatino Linotype"/>
          <w:color w:val="000000" w:themeColor="text1"/>
        </w:rPr>
        <w:t>lo anterior, se actualizan las causales de procedencia del recurso de revisión establecidas en e</w:t>
      </w:r>
      <w:r w:rsidR="00AA1E3F" w:rsidRPr="00542258">
        <w:rPr>
          <w:rFonts w:ascii="Palatino Linotype" w:hAnsi="Palatino Linotype"/>
          <w:color w:val="000000" w:themeColor="text1"/>
        </w:rPr>
        <w:t xml:space="preserve">l artículo 179, fracción V </w:t>
      </w:r>
      <w:r w:rsidRPr="00542258">
        <w:rPr>
          <w:rFonts w:ascii="Palatino Linotype" w:hAnsi="Palatino Linotype"/>
          <w:color w:val="000000" w:themeColor="text1"/>
        </w:rPr>
        <w:t>de la Ley de Transparencia y Acceso a la Información Pública del Estado de México y Municipios, las cuales dictan lo siguiente:</w:t>
      </w:r>
    </w:p>
    <w:p w:rsidR="00BA3473" w:rsidRPr="00542258"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color w:val="000000" w:themeColor="text1"/>
          <w:sz w:val="22"/>
        </w:rPr>
        <w:t>“</w:t>
      </w:r>
      <w:r w:rsidRPr="00D67BD2">
        <w:rPr>
          <w:rFonts w:ascii="Palatino Linotype" w:hAnsi="Palatino Linotype"/>
          <w:b/>
          <w:color w:val="000000" w:themeColor="text1"/>
          <w:sz w:val="22"/>
        </w:rPr>
        <w:t>Artículo 179.</w:t>
      </w:r>
      <w:r w:rsidRPr="00D67BD2">
        <w:rPr>
          <w:rFonts w:ascii="Palatino Linotype" w:hAnsi="Palatino Linotype"/>
          <w:color w:val="000000" w:themeColor="text1"/>
          <w:sz w:val="22"/>
        </w:rPr>
        <w:t xml:space="preserve"> </w:t>
      </w:r>
      <w:r w:rsidRPr="00D67BD2">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i/>
          <w:color w:val="000000" w:themeColor="text1"/>
          <w:sz w:val="22"/>
        </w:rPr>
        <w:t xml:space="preserve"> (…)</w:t>
      </w:r>
    </w:p>
    <w:p w:rsidR="00BA3473" w:rsidRPr="00D67BD2" w:rsidRDefault="00AA1E3F" w:rsidP="00D67BD2">
      <w:pPr>
        <w:pStyle w:val="Sinespaciado"/>
        <w:tabs>
          <w:tab w:val="left" w:pos="426"/>
          <w:tab w:val="left" w:pos="567"/>
        </w:tabs>
        <w:ind w:left="567" w:right="900"/>
        <w:jc w:val="both"/>
        <w:rPr>
          <w:rFonts w:ascii="Palatino Linotype" w:hAnsi="Palatino Linotype"/>
          <w:b/>
          <w:i/>
          <w:color w:val="000000" w:themeColor="text1"/>
          <w:sz w:val="22"/>
        </w:rPr>
      </w:pPr>
      <w:r w:rsidRPr="00D67BD2">
        <w:rPr>
          <w:rFonts w:ascii="Palatino Linotype" w:hAnsi="Palatino Linotype"/>
          <w:b/>
          <w:i/>
          <w:color w:val="000000" w:themeColor="text1"/>
          <w:sz w:val="22"/>
        </w:rPr>
        <w:t>V. La entrega de información incompleta;</w:t>
      </w:r>
    </w:p>
    <w:p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i/>
          <w:color w:val="000000" w:themeColor="text1"/>
          <w:sz w:val="22"/>
        </w:rPr>
        <w:t>(…)”</w:t>
      </w:r>
    </w:p>
    <w:p w:rsidR="009F09BC" w:rsidRPr="00542258" w:rsidRDefault="009F09BC" w:rsidP="00E37F0A">
      <w:pPr>
        <w:spacing w:line="360" w:lineRule="auto"/>
        <w:rPr>
          <w:rFonts w:ascii="Palatino Linotype" w:eastAsia="MS Mincho" w:hAnsi="Palatino Linotype" w:cs="Arial"/>
        </w:rPr>
      </w:pPr>
    </w:p>
    <w:p w:rsidR="00A87D5E" w:rsidRPr="00307E97"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307E97">
        <w:rPr>
          <w:rFonts w:ascii="Palatino Linotype" w:hAnsi="Palatino Linotype"/>
          <w:b/>
          <w:color w:val="000000" w:themeColor="text1"/>
          <w:sz w:val="24"/>
          <w:szCs w:val="24"/>
        </w:rPr>
        <w:lastRenderedPageBreak/>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rsidR="00A87D5E" w:rsidRPr="00542258" w:rsidRDefault="00A87D5E" w:rsidP="00003CE0">
      <w:pPr>
        <w:pStyle w:val="Prrafodelista"/>
        <w:tabs>
          <w:tab w:val="left" w:pos="426"/>
        </w:tabs>
        <w:spacing w:before="240" w:after="240" w:line="360" w:lineRule="auto"/>
        <w:ind w:left="284" w:right="51"/>
        <w:jc w:val="both"/>
        <w:outlineLvl w:val="2"/>
        <w:rPr>
          <w:rFonts w:ascii="Palatino Linotype" w:hAnsi="Palatino Linotype"/>
          <w:b/>
        </w:rPr>
      </w:pPr>
      <w:bookmarkStart w:id="166" w:name="_Toc87456490"/>
      <w:r w:rsidRPr="00307E97">
        <w:rPr>
          <w:rFonts w:ascii="Palatino Linotype" w:hAnsi="Palatino Linotype"/>
          <w:b/>
          <w:bCs/>
          <w:color w:val="000000" w:themeColor="text1"/>
        </w:rPr>
        <w:t>I. De</w:t>
      </w:r>
      <w:bookmarkEnd w:id="166"/>
      <w:r w:rsidR="00AB4EE9" w:rsidRPr="00307E97">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307E97">
        <w:rPr>
          <w:rFonts w:ascii="Palatino Linotype" w:hAnsi="Palatino Linotype"/>
          <w:b/>
          <w:bCs/>
          <w:color w:val="000000" w:themeColor="text1"/>
        </w:rPr>
        <w:t>cceso a la Información</w:t>
      </w:r>
      <w:bookmarkEnd w:id="167"/>
      <w:bookmarkEnd w:id="168"/>
      <w:bookmarkEnd w:id="169"/>
      <w:r w:rsidR="00AB4EE9" w:rsidRPr="00307E97">
        <w:rPr>
          <w:rFonts w:ascii="Palatino Linotype" w:hAnsi="Palatino Linotype"/>
          <w:b/>
          <w:bCs/>
          <w:color w:val="000000" w:themeColor="text1"/>
        </w:rPr>
        <w:t>.</w:t>
      </w:r>
    </w:p>
    <w:bookmarkEnd w:id="170"/>
    <w:bookmarkEnd w:id="171"/>
    <w:p w:rsidR="00A87D5E" w:rsidRPr="00542258" w:rsidRDefault="00A87D5E" w:rsidP="00E37F0A">
      <w:pPr>
        <w:spacing w:line="360" w:lineRule="auto"/>
        <w:rPr>
          <w:rFonts w:ascii="Palatino Linotype" w:hAnsi="Palatino Linotype"/>
          <w:lang w:val="es-ES"/>
        </w:rPr>
      </w:pPr>
    </w:p>
    <w:p w:rsidR="00A87D5E" w:rsidRPr="00EE7063"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E706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Pr>
          <w:rFonts w:ascii="Palatino Linotype" w:hAnsi="Palatino Linotype" w:cs="Arial"/>
          <w:color w:val="000000"/>
          <w:lang w:eastAsia="es-MX"/>
        </w:rPr>
        <w:t>articular del Estado de México.</w:t>
      </w:r>
    </w:p>
    <w:p w:rsidR="00EE7063" w:rsidRPr="00EE7063"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rsidR="00A87D5E" w:rsidRPr="00B33D8E"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542258">
        <w:rPr>
          <w:rFonts w:ascii="Palatino Linotype" w:hAnsi="Palatino Linotype"/>
        </w:rPr>
        <w:t xml:space="preserve">Definiendo el Derecho de Acceso a la Información Pública como: </w:t>
      </w:r>
      <w:r w:rsidRPr="00542258">
        <w:rPr>
          <w:rFonts w:ascii="Palatino Linotype" w:hAnsi="Palatino Linotype"/>
          <w:i/>
          <w:color w:val="000000"/>
        </w:rPr>
        <w:t>La igualdad de oportunidades para recibir, buscar e impartir información</w:t>
      </w:r>
      <w:r w:rsidRPr="00542258">
        <w:rPr>
          <w:rFonts w:ascii="Palatino Linotype" w:hAnsi="Palatino Linotype"/>
          <w:i/>
          <w:color w:val="000000"/>
          <w:vertAlign w:val="superscript"/>
        </w:rPr>
        <w:footnoteReference w:id="1"/>
      </w:r>
      <w:r w:rsidRPr="0054225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258">
        <w:rPr>
          <w:rFonts w:ascii="Palatino Linotype" w:hAnsi="Palatino Linotype"/>
          <w:i/>
          <w:color w:val="000000"/>
          <w:vertAlign w:val="superscript"/>
        </w:rPr>
        <w:footnoteReference w:id="2"/>
      </w:r>
      <w:r w:rsidRPr="00542258">
        <w:rPr>
          <w:rFonts w:ascii="Palatino Linotype" w:hAnsi="Palatino Linotype"/>
          <w:color w:val="000000"/>
        </w:rPr>
        <w:t>que se constituye como una herramienta fundamental para ejercer</w:t>
      </w:r>
      <w:r w:rsidRPr="005422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42258">
        <w:rPr>
          <w:rFonts w:ascii="Palatino Linotype" w:hAnsi="Palatino Linotype"/>
          <w:i/>
          <w:color w:val="000000"/>
          <w:vertAlign w:val="superscript"/>
        </w:rPr>
        <w:footnoteReference w:id="3"/>
      </w:r>
      <w:r w:rsidRPr="00542258">
        <w:rPr>
          <w:rFonts w:ascii="Palatino Linotype" w:hAnsi="Palatino Linotype"/>
          <w:color w:val="000000"/>
        </w:rPr>
        <w:t>fomentando</w:t>
      </w:r>
      <w:r w:rsidRPr="00542258">
        <w:rPr>
          <w:rFonts w:ascii="Palatino Linotype" w:hAnsi="Palatino Linotype"/>
          <w:i/>
          <w:color w:val="000000"/>
        </w:rPr>
        <w:t xml:space="preserve"> la transparencia de las actividades estatales y </w:t>
      </w:r>
      <w:r w:rsidRPr="00542258">
        <w:rPr>
          <w:rFonts w:ascii="Palatino Linotype" w:hAnsi="Palatino Linotype"/>
          <w:color w:val="000000"/>
        </w:rPr>
        <w:t>promoviendo</w:t>
      </w:r>
      <w:r w:rsidRPr="00542258">
        <w:rPr>
          <w:rFonts w:ascii="Palatino Linotype" w:hAnsi="Palatino Linotype"/>
          <w:i/>
          <w:color w:val="000000"/>
        </w:rPr>
        <w:t xml:space="preserve"> la responsabilidad de los funcionarios sobre su gestión pública,</w:t>
      </w:r>
      <w:r w:rsidRPr="00542258">
        <w:rPr>
          <w:rFonts w:ascii="Palatino Linotype" w:hAnsi="Palatino Linotype"/>
          <w:i/>
          <w:color w:val="000000"/>
          <w:vertAlign w:val="superscript"/>
        </w:rPr>
        <w:footnoteReference w:id="4"/>
      </w:r>
      <w:r w:rsidRPr="00542258">
        <w:rPr>
          <w:rFonts w:ascii="Palatino Linotype" w:hAnsi="Palatino Linotype"/>
          <w:color w:val="000000"/>
        </w:rPr>
        <w:t>que permite</w:t>
      </w:r>
      <w:r w:rsidRPr="0054225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EE7063" w:rsidRDefault="00EE7063" w:rsidP="00EE7063">
      <w:pPr>
        <w:rPr>
          <w:rFonts w:ascii="Palatino Linotype" w:hAnsi="Palatino Linotype"/>
        </w:rPr>
      </w:pPr>
    </w:p>
    <w:p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r w:rsidRPr="00EE7063">
        <w:rPr>
          <w:rFonts w:ascii="Palatino Linotype" w:hAnsi="Palatino Linotype"/>
          <w:b/>
          <w:i/>
          <w:sz w:val="22"/>
        </w:rPr>
        <w:t>Artículo 1.-</w:t>
      </w:r>
      <w:r w:rsidRPr="00EE7063">
        <w:rPr>
          <w:rFonts w:ascii="Palatino Linotype" w:hAnsi="Palatino Linotype"/>
          <w:i/>
          <w:sz w:val="22"/>
        </w:rPr>
        <w:t xml:space="preserve"> </w:t>
      </w:r>
    </w:p>
    <w:p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rsidR="00EE7063" w:rsidRDefault="00EE7063" w:rsidP="00EE7063">
      <w:pPr>
        <w:ind w:left="567" w:right="616"/>
        <w:contextualSpacing/>
        <w:jc w:val="both"/>
        <w:rPr>
          <w:rFonts w:ascii="Palatino Linotype" w:hAnsi="Palatino Linotype"/>
          <w:i/>
          <w:sz w:val="22"/>
        </w:rPr>
      </w:pPr>
    </w:p>
    <w:p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rsidR="00EE7063" w:rsidRPr="00EE7063" w:rsidRDefault="00EE7063" w:rsidP="00EE7063">
      <w:pPr>
        <w:rPr>
          <w:rFonts w:ascii="Palatino Linotype" w:hAnsi="Palatino Linotype"/>
        </w:rPr>
      </w:pPr>
    </w:p>
    <w:p w:rsidR="00EE7063"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 xml:space="preserve">Por lo anterior, </w:t>
      </w:r>
      <w:r w:rsidRPr="00192B4E">
        <w:rPr>
          <w:rFonts w:ascii="Palatino Linotype" w:hAnsi="Palatino Linotype"/>
        </w:rPr>
        <w:t>se deduce que el Derecho de Acceso a la Información Pública es un Derecho Humano de Fuente Internacional y Constitucionalmente reconocido. Además del derecho, también se reconocen garantías para su protección, lo que vincula con el mandato del párrafo tercero de</w:t>
      </w:r>
      <w:r>
        <w:rPr>
          <w:rFonts w:ascii="Palatino Linotype" w:hAnsi="Palatino Linotype"/>
        </w:rPr>
        <w:t>l</w:t>
      </w:r>
      <w:r w:rsidRPr="00192B4E">
        <w:rPr>
          <w:rFonts w:ascii="Palatino Linotype" w:hAnsi="Palatino Linotype"/>
        </w:rPr>
        <w:t xml:space="preserve"> mismo artículo.</w:t>
      </w:r>
    </w:p>
    <w:p w:rsidR="00EE7063" w:rsidRDefault="00EE7063" w:rsidP="00EE7063">
      <w:pPr>
        <w:tabs>
          <w:tab w:val="left" w:pos="284"/>
          <w:tab w:val="left" w:pos="567"/>
        </w:tabs>
        <w:spacing w:before="240" w:after="240" w:line="360" w:lineRule="auto"/>
        <w:contextualSpacing/>
        <w:jc w:val="both"/>
        <w:rPr>
          <w:rFonts w:ascii="Palatino Linotype" w:hAnsi="Palatino Linotype"/>
        </w:rPr>
      </w:pPr>
    </w:p>
    <w:p w:rsidR="00EE7063" w:rsidRPr="00192B4E" w:rsidRDefault="00EE7063" w:rsidP="00EE7063">
      <w:pPr>
        <w:numPr>
          <w:ilvl w:val="0"/>
          <w:numId w:val="1"/>
        </w:numPr>
        <w:spacing w:line="360" w:lineRule="auto"/>
        <w:ind w:left="0" w:right="49" w:firstLine="0"/>
        <w:contextualSpacing/>
        <w:jc w:val="both"/>
        <w:rPr>
          <w:rFonts w:ascii="Palatino Linotype" w:hAnsi="Palatino Linotype"/>
        </w:rPr>
      </w:pPr>
      <w:r>
        <w:rPr>
          <w:rFonts w:ascii="Palatino Linotype" w:hAnsi="Palatino Linotype"/>
        </w:rPr>
        <w:t xml:space="preserve">Así, </w:t>
      </w:r>
      <w:r w:rsidRPr="00192B4E">
        <w:rPr>
          <w:rFonts w:ascii="Palatino Linotype" w:hAnsi="Palatino Linotype"/>
        </w:rPr>
        <w:t xml:space="preserve">conforme a la Constitución Política de las Estado Unidos Mexicanos </w:t>
      </w:r>
      <w:r w:rsidRPr="00192B4E">
        <w:rPr>
          <w:rFonts w:ascii="Palatino Linotype" w:eastAsia="Calibri" w:hAnsi="Palatino Linotype"/>
        </w:rPr>
        <w:t>y la Constitución Política del Estado Libre y Soberano de México respectivamente</w:t>
      </w:r>
      <w:r w:rsidRPr="00192B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E7063" w:rsidRDefault="00EE7063" w:rsidP="00EE7063">
      <w:pPr>
        <w:tabs>
          <w:tab w:val="left" w:pos="284"/>
          <w:tab w:val="left" w:pos="567"/>
        </w:tabs>
        <w:spacing w:before="240" w:after="240" w:line="360" w:lineRule="auto"/>
        <w:contextualSpacing/>
        <w:jc w:val="both"/>
        <w:rPr>
          <w:rFonts w:ascii="Palatino Linotype" w:hAnsi="Palatino Linotype"/>
        </w:rPr>
      </w:pPr>
    </w:p>
    <w:p w:rsidR="00EE7063" w:rsidRDefault="00EE7063" w:rsidP="00EE7063">
      <w:pPr>
        <w:ind w:left="567" w:right="567"/>
        <w:jc w:val="center"/>
        <w:rPr>
          <w:rFonts w:ascii="Palatino Linotype" w:hAnsi="Palatino Linotype" w:cs="Arial"/>
          <w:b/>
          <w:bCs/>
          <w:i/>
          <w:sz w:val="22"/>
        </w:rPr>
      </w:pPr>
      <w:r w:rsidRPr="00192B4E">
        <w:rPr>
          <w:rFonts w:ascii="Palatino Linotype" w:hAnsi="Palatino Linotype" w:cs="Arial"/>
          <w:b/>
          <w:bCs/>
          <w:i/>
          <w:sz w:val="22"/>
        </w:rPr>
        <w:t>Constitución Política de los Estados Unidos Mexicanos</w:t>
      </w:r>
    </w:p>
    <w:p w:rsidR="00EE7063" w:rsidRPr="00192B4E" w:rsidRDefault="00EE7063" w:rsidP="00EE7063">
      <w:pPr>
        <w:ind w:left="567" w:right="567"/>
        <w:jc w:val="center"/>
        <w:rPr>
          <w:rFonts w:ascii="Palatino Linotype" w:hAnsi="Palatino Linotype" w:cs="Arial"/>
          <w:b/>
          <w:bCs/>
          <w:i/>
          <w:sz w:val="22"/>
        </w:rPr>
      </w:pPr>
    </w:p>
    <w:p w:rsidR="00EE7063" w:rsidRPr="00192B4E" w:rsidRDefault="00EE7063" w:rsidP="00EE7063">
      <w:pPr>
        <w:ind w:left="567" w:right="567"/>
        <w:jc w:val="both"/>
        <w:rPr>
          <w:rFonts w:ascii="Palatino Linotype" w:hAnsi="Palatino Linotype" w:cs="Arial"/>
          <w:b/>
          <w:bCs/>
          <w:i/>
          <w:sz w:val="22"/>
        </w:rPr>
      </w:pPr>
      <w:r>
        <w:rPr>
          <w:rFonts w:ascii="Palatino Linotype" w:hAnsi="Palatino Linotype" w:cs="Arial"/>
          <w:b/>
          <w:bCs/>
          <w:i/>
          <w:sz w:val="22"/>
        </w:rPr>
        <w:t>“Artículo 6.-</w:t>
      </w:r>
    </w:p>
    <w:p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w:t>
      </w:r>
    </w:p>
    <w:p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Para efectos de lo dispuesto en el presente artículo se observará lo siguiente:</w:t>
      </w:r>
    </w:p>
    <w:p w:rsidR="00EE7063" w:rsidRPr="00192B4E" w:rsidRDefault="00EE7063" w:rsidP="00EE7063">
      <w:pPr>
        <w:ind w:left="567" w:right="567"/>
        <w:jc w:val="both"/>
        <w:rPr>
          <w:rFonts w:ascii="Palatino Linotype" w:hAnsi="Palatino Linotype" w:cs="Arial"/>
          <w:b/>
          <w:bCs/>
          <w:i/>
          <w:sz w:val="22"/>
        </w:rPr>
      </w:pPr>
      <w:r w:rsidRPr="00192B4E">
        <w:rPr>
          <w:rFonts w:ascii="Palatino Linotype" w:hAnsi="Palatino Linotype" w:cs="Arial"/>
          <w:b/>
          <w:bCs/>
          <w:i/>
          <w:sz w:val="22"/>
        </w:rPr>
        <w:lastRenderedPageBreak/>
        <w:t>A</w:t>
      </w:r>
      <w:r w:rsidRPr="00192B4E">
        <w:rPr>
          <w:rFonts w:ascii="Palatino Linotype" w:hAnsi="Palatino Linotype" w:cs="Arial"/>
          <w:bCs/>
          <w:i/>
          <w:sz w:val="22"/>
        </w:rPr>
        <w:t xml:space="preserve">. </w:t>
      </w:r>
      <w:r w:rsidRPr="00192B4E">
        <w:rPr>
          <w:rFonts w:ascii="Palatino Linotype" w:hAnsi="Palatino Linotype" w:cs="Arial"/>
          <w:b/>
          <w:bCs/>
          <w:i/>
          <w:sz w:val="22"/>
        </w:rPr>
        <w:t>Para el ejercicio del derecho de acceso a la información</w:t>
      </w:r>
      <w:r w:rsidRPr="00192B4E">
        <w:rPr>
          <w:rFonts w:ascii="Palatino Linotype" w:hAnsi="Palatino Linotype" w:cs="Arial"/>
          <w:bCs/>
          <w:i/>
          <w:sz w:val="22"/>
        </w:rPr>
        <w:t xml:space="preserve">, la Federación y </w:t>
      </w:r>
      <w:r w:rsidRPr="00192B4E">
        <w:rPr>
          <w:rFonts w:ascii="Palatino Linotype" w:hAnsi="Palatino Linotype" w:cs="Arial"/>
          <w:b/>
          <w:bCs/>
          <w:i/>
          <w:sz w:val="22"/>
        </w:rPr>
        <w:t>las entidades federativas, en el ámbito de sus respectivas competencias, se regirán por los siguientes principios y bases:</w:t>
      </w:r>
    </w:p>
    <w:p w:rsidR="00EE7063" w:rsidRPr="00EE7063" w:rsidRDefault="00EE7063" w:rsidP="00EE7063">
      <w:pPr>
        <w:ind w:left="567" w:right="567"/>
        <w:jc w:val="both"/>
        <w:rPr>
          <w:rFonts w:ascii="Palatino Linotype" w:hAnsi="Palatino Linotype" w:cs="Arial"/>
          <w:bCs/>
          <w:i/>
          <w:sz w:val="22"/>
          <w:szCs w:val="22"/>
        </w:rPr>
      </w:pPr>
      <w:r w:rsidRPr="00192B4E">
        <w:rPr>
          <w:rFonts w:ascii="Palatino Linotype" w:hAnsi="Palatino Linotype" w:cs="Arial"/>
          <w:b/>
          <w:bCs/>
          <w:i/>
          <w:sz w:val="22"/>
        </w:rPr>
        <w:t xml:space="preserve">I. </w:t>
      </w:r>
      <w:r w:rsidRPr="00192B4E">
        <w:rPr>
          <w:rFonts w:ascii="Palatino Linotype" w:hAnsi="Palatino Linotype" w:cs="Arial"/>
          <w:b/>
          <w:bCs/>
          <w:i/>
          <w:sz w:val="22"/>
        </w:rPr>
        <w:tab/>
        <w:t>Toda la información en posesión de cualquier</w:t>
      </w:r>
      <w:r w:rsidRPr="00192B4E">
        <w:rPr>
          <w:rFonts w:ascii="Palatino Linotype" w:hAnsi="Palatino Linotype" w:cs="Arial"/>
          <w:bCs/>
          <w:i/>
          <w:sz w:val="22"/>
        </w:rPr>
        <w:t xml:space="preserve"> </w:t>
      </w:r>
      <w:r w:rsidRPr="00192B4E">
        <w:rPr>
          <w:rFonts w:ascii="Palatino Linotype" w:hAnsi="Palatino Linotype" w:cs="Arial"/>
          <w:b/>
          <w:bCs/>
          <w:i/>
          <w:sz w:val="22"/>
        </w:rPr>
        <w:t>autoridad</w:t>
      </w:r>
      <w:r w:rsidRPr="00192B4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hAnsi="Palatino Linotype" w:cs="Arial"/>
          <w:b/>
          <w:bCs/>
          <w:i/>
          <w:sz w:val="22"/>
        </w:rPr>
        <w:t>municipal</w:t>
      </w:r>
      <w:r w:rsidRPr="00192B4E">
        <w:rPr>
          <w:rFonts w:ascii="Palatino Linotype" w:hAnsi="Palatino Linotype" w:cs="Arial"/>
          <w:bCs/>
          <w:i/>
          <w:sz w:val="22"/>
        </w:rPr>
        <w:t xml:space="preserve">, </w:t>
      </w:r>
      <w:r w:rsidRPr="00192B4E">
        <w:rPr>
          <w:rFonts w:ascii="Palatino Linotype" w:hAnsi="Palatino Linotype" w:cs="Arial"/>
          <w:b/>
          <w:bCs/>
          <w:i/>
          <w:sz w:val="22"/>
        </w:rPr>
        <w:t>es pública</w:t>
      </w:r>
      <w:r w:rsidRPr="00192B4E">
        <w:rPr>
          <w:rFonts w:ascii="Palatino Linotype" w:hAnsi="Palatino Linotype" w:cs="Arial"/>
          <w:bCs/>
          <w:i/>
          <w:sz w:val="22"/>
        </w:rPr>
        <w:t xml:space="preserve"> y sólo podrá ser reservada temporalmente por razones de interés público y seguridad nacional, en los términos que fijen las leyes. </w:t>
      </w:r>
      <w:r w:rsidRPr="00192B4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hAnsi="Palatino Linotype" w:cs="Arial"/>
          <w:bCs/>
          <w:i/>
          <w:sz w:val="22"/>
        </w:rPr>
        <w:t xml:space="preserve">, la ley determinará los supuestos específicos bajo los cuales procederá la declaración de inexistencia de la </w:t>
      </w:r>
      <w:r w:rsidRPr="00EE7063">
        <w:rPr>
          <w:rFonts w:ascii="Palatino Linotype" w:hAnsi="Palatino Linotype" w:cs="Arial"/>
          <w:bCs/>
          <w:i/>
          <w:sz w:val="22"/>
          <w:szCs w:val="22"/>
        </w:rPr>
        <w:t>información.”</w:t>
      </w:r>
    </w:p>
    <w:p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p>
    <w:p w:rsidR="00EE7063" w:rsidRDefault="00EE7063" w:rsidP="00EE7063">
      <w:pPr>
        <w:ind w:left="567" w:right="567"/>
        <w:jc w:val="center"/>
        <w:rPr>
          <w:rFonts w:ascii="Palatino Linotype" w:hAnsi="Palatino Linotype" w:cs="Arial"/>
          <w:b/>
          <w:bCs/>
          <w:i/>
          <w:sz w:val="22"/>
          <w:szCs w:val="22"/>
        </w:rPr>
      </w:pPr>
      <w:r w:rsidRPr="00EE7063">
        <w:rPr>
          <w:rFonts w:ascii="Palatino Linotype" w:hAnsi="Palatino Linotype" w:cs="Arial"/>
          <w:b/>
          <w:bCs/>
          <w:i/>
          <w:sz w:val="22"/>
          <w:szCs w:val="22"/>
        </w:rPr>
        <w:t>Constitución Política del Estado Libre y Soberano de México</w:t>
      </w:r>
    </w:p>
    <w:p w:rsidR="00EE7063" w:rsidRPr="00EE7063" w:rsidRDefault="00EE7063" w:rsidP="00EE7063">
      <w:pPr>
        <w:ind w:left="567" w:right="567"/>
        <w:jc w:val="center"/>
        <w:rPr>
          <w:rFonts w:ascii="Palatino Linotype" w:hAnsi="Palatino Linotype" w:cs="Arial"/>
          <w:b/>
          <w:bCs/>
          <w:i/>
          <w:sz w:val="22"/>
          <w:szCs w:val="22"/>
        </w:rPr>
      </w:pPr>
    </w:p>
    <w:p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“Artículo 5</w:t>
      </w:r>
      <w:r>
        <w:rPr>
          <w:rFonts w:ascii="Palatino Linotype" w:hAnsi="Palatino Linotype" w:cs="Arial"/>
          <w:bCs/>
          <w:i/>
          <w:sz w:val="22"/>
          <w:szCs w:val="22"/>
        </w:rPr>
        <w:t>.-</w:t>
      </w:r>
    </w:p>
    <w:p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w:t>
      </w:r>
    </w:p>
    <w:p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EE7063">
        <w:rPr>
          <w:rFonts w:ascii="Palatino Linotype" w:hAnsi="Palatino Linotype" w:cs="Arial"/>
          <w:bCs/>
          <w:i/>
          <w:sz w:val="22"/>
          <w:szCs w:val="22"/>
        </w:rPr>
        <w:t>.</w:t>
      </w:r>
    </w:p>
    <w:p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Este derecho se regirá por los principios y bases siguientes</w:t>
      </w:r>
      <w:r w:rsidRPr="00EE7063">
        <w:rPr>
          <w:rFonts w:ascii="Palatino Linotype" w:hAnsi="Palatino Linotype" w:cs="Arial"/>
          <w:bCs/>
          <w:i/>
          <w:sz w:val="22"/>
          <w:szCs w:val="22"/>
        </w:rPr>
        <w:t>:</w:t>
      </w:r>
    </w:p>
    <w:p w:rsidR="00EE7063" w:rsidRPr="00EE7063"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EE7063">
        <w:rPr>
          <w:rFonts w:ascii="Palatino Linotype" w:hAnsi="Palatino Linotype" w:cs="Arial"/>
          <w:b/>
          <w:bCs/>
          <w:i/>
          <w:sz w:val="22"/>
          <w:szCs w:val="22"/>
        </w:rPr>
        <w:t>I. Toda la información en posesión de cualquier autoridad, entidad, órgano y organismos de los</w:t>
      </w:r>
      <w:r w:rsidRPr="00EE7063">
        <w:rPr>
          <w:rFonts w:ascii="Palatino Linotype" w:hAnsi="Palatino Linotype" w:cs="Arial"/>
          <w:bCs/>
          <w:i/>
          <w:sz w:val="22"/>
          <w:szCs w:val="22"/>
        </w:rPr>
        <w:t xml:space="preserve"> Poderes Ejecutivo, Legislativo y Judicial, órganos autónomos, partidos políticos, fideicomisos y fondos públicos estatales y </w:t>
      </w:r>
      <w:r w:rsidRPr="00EE7063">
        <w:rPr>
          <w:rFonts w:ascii="Palatino Linotype" w:hAnsi="Palatino Linotype" w:cs="Arial"/>
          <w:b/>
          <w:bCs/>
          <w:i/>
          <w:sz w:val="22"/>
          <w:szCs w:val="22"/>
        </w:rPr>
        <w:t>municipales</w:t>
      </w:r>
      <w:r w:rsidRPr="00EE7063">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063">
        <w:rPr>
          <w:rFonts w:ascii="Palatino Linotype" w:hAnsi="Palatino Linotype" w:cs="Arial"/>
          <w:b/>
          <w:bCs/>
          <w:i/>
          <w:sz w:val="22"/>
          <w:szCs w:val="22"/>
        </w:rPr>
        <w:t>es pública</w:t>
      </w:r>
      <w:r w:rsidRPr="00EE706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E7063">
        <w:rPr>
          <w:rFonts w:ascii="Palatino Linotype" w:hAnsi="Palatino Linotype" w:cs="Arial"/>
          <w:b/>
          <w:bCs/>
          <w:i/>
          <w:sz w:val="22"/>
          <w:szCs w:val="22"/>
        </w:rPr>
        <w:t>En la interpretación de este derecho deberá prevalecer el principio de máxima publicidad</w:t>
      </w:r>
      <w:r w:rsidRPr="00EE7063">
        <w:rPr>
          <w:rFonts w:ascii="Palatino Linotype" w:hAnsi="Palatino Linotype" w:cs="Arial"/>
          <w:bCs/>
          <w:i/>
          <w:sz w:val="22"/>
          <w:szCs w:val="22"/>
        </w:rPr>
        <w:t xml:space="preserve">. </w:t>
      </w:r>
      <w:r w:rsidRPr="00EE7063">
        <w:rPr>
          <w:rFonts w:ascii="Palatino Linotype" w:hAnsi="Palatino Linotype" w:cs="Arial"/>
          <w:b/>
          <w:bCs/>
          <w:i/>
          <w:sz w:val="22"/>
          <w:szCs w:val="22"/>
        </w:rPr>
        <w:t>Los sujetos obligados deberán documentar todo acto que derive del ejercicio de sus facultades, competencias o funciones</w:t>
      </w:r>
      <w:r w:rsidRPr="00EE7063">
        <w:rPr>
          <w:rFonts w:ascii="Palatino Linotype" w:hAnsi="Palatino Linotype" w:cs="Arial"/>
          <w:bCs/>
          <w:i/>
          <w:sz w:val="22"/>
          <w:szCs w:val="22"/>
        </w:rPr>
        <w:t>, la ley determinará los supuestos específicos bajo los cuales procederá la declaración de inexistencia de la información.”</w:t>
      </w:r>
    </w:p>
    <w:p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Pr>
          <w:rFonts w:ascii="Palatino Linotype" w:hAnsi="Palatino Linotype"/>
          <w:i/>
        </w:rPr>
        <w:lastRenderedPageBreak/>
        <w:t xml:space="preserve">Según </w:t>
      </w:r>
      <w:r w:rsidRPr="00192B4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92B4E">
        <w:rPr>
          <w:rFonts w:ascii="Palatino Linotype" w:hAnsi="Palatino Linotype" w:cs="Arial"/>
          <w:i/>
        </w:rPr>
        <w:t>por los principios de simplicidad, rapidez gratuidad del procedimiento, auxilio y orientación a los particulares</w:t>
      </w:r>
      <w:r w:rsidRPr="00192B4E">
        <w:rPr>
          <w:rFonts w:ascii="Palatino Linotype" w:hAnsi="Palatino Linotype" w:cs="Arial"/>
        </w:rPr>
        <w:t>, contemplando el derecho de las personas con discapacidad y hablantes de lengua indígena.</w:t>
      </w:r>
    </w:p>
    <w:p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E7063">
        <w:rPr>
          <w:rFonts w:ascii="Palatino Linotype" w:hAnsi="Palatino Linotype"/>
        </w:rPr>
        <w:t xml:space="preserve">El </w:t>
      </w:r>
      <w:r w:rsidRPr="00EE7063">
        <w:rPr>
          <w:rFonts w:ascii="Palatino Linotype" w:hAnsi="Palatino Linotype" w:cs="Arial"/>
        </w:rPr>
        <w:t>Derecho de Acceso a la Información se garantiza y respeta oportunamente, y según lo</w:t>
      </w:r>
      <w:r w:rsidRPr="00192B4E">
        <w:rPr>
          <w:rFonts w:ascii="Palatino Linotype" w:hAnsi="Palatino Linotype" w:cs="Arial"/>
        </w:rPr>
        <w:t xml:space="preserve"> que dispone la Ley, las </w:t>
      </w:r>
      <w:r w:rsidRPr="00192B4E">
        <w:rPr>
          <w:rFonts w:ascii="Palatino Linotype" w:hAnsi="Palatino Linotype" w:cs="Arial"/>
          <w:i/>
        </w:rPr>
        <w:t>solicitudes de acceso a la información</w:t>
      </w:r>
      <w:r w:rsidRPr="00192B4E">
        <w:rPr>
          <w:rFonts w:ascii="Palatino Linotype" w:hAnsi="Palatino Linotype" w:cs="Arial"/>
        </w:rPr>
        <w:t>.</w:t>
      </w:r>
    </w:p>
    <w:p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rsidR="00EE7063" w:rsidRPr="00307E97"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 xml:space="preserve">Así, </w:t>
      </w:r>
      <w:r w:rsidRPr="00EE7063">
        <w:rPr>
          <w:rFonts w:ascii="Palatino Linotype" w:hAnsi="Palatino Linotype" w:cs="Arial"/>
        </w:rPr>
        <w:t xml:space="preserve">entonces, se procede analizar, en primer lugar, si el </w:t>
      </w:r>
      <w:r w:rsidRPr="00EE7063">
        <w:rPr>
          <w:rFonts w:ascii="Palatino Linotype" w:hAnsi="Palatino Linotype" w:cs="Arial"/>
          <w:b/>
        </w:rPr>
        <w:t>SUJETO OBLIGADO</w:t>
      </w:r>
      <w:r w:rsidRPr="00EE706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w:t>
      </w:r>
      <w:r w:rsidRPr="00307E97">
        <w:rPr>
          <w:rFonts w:ascii="Palatino Linotype" w:hAnsi="Palatino Linotype" w:cs="Arial"/>
        </w:rPr>
        <w:t>de respetar y garantizar el derecho, entregando toda la información solicitada.</w:t>
      </w:r>
    </w:p>
    <w:p w:rsidR="00614F38" w:rsidRPr="00307E97" w:rsidRDefault="00614F38" w:rsidP="00E50E72">
      <w:pPr>
        <w:tabs>
          <w:tab w:val="left" w:pos="284"/>
          <w:tab w:val="left" w:pos="567"/>
        </w:tabs>
        <w:spacing w:before="240" w:after="240" w:line="360" w:lineRule="auto"/>
        <w:contextualSpacing/>
        <w:jc w:val="both"/>
        <w:rPr>
          <w:rFonts w:ascii="Palatino Linotype" w:hAnsi="Palatino Linotype"/>
          <w:i/>
        </w:rPr>
      </w:pPr>
    </w:p>
    <w:p w:rsidR="00614F38" w:rsidRPr="00307E97" w:rsidRDefault="00E50E72" w:rsidP="00003CE0">
      <w:pPr>
        <w:pStyle w:val="Prrafodelista"/>
        <w:tabs>
          <w:tab w:val="left" w:pos="284"/>
        </w:tabs>
        <w:spacing w:line="360" w:lineRule="auto"/>
        <w:ind w:left="284" w:right="616"/>
        <w:rPr>
          <w:rFonts w:ascii="Palatino Linotype" w:hAnsi="Palatino Linotype"/>
          <w:b/>
        </w:rPr>
      </w:pPr>
      <w:r w:rsidRPr="00307E97">
        <w:rPr>
          <w:rFonts w:ascii="Palatino Linotype" w:hAnsi="Palatino Linotype"/>
          <w:b/>
        </w:rPr>
        <w:t xml:space="preserve">II. </w:t>
      </w:r>
      <w:r w:rsidR="00614F38" w:rsidRPr="00307E97">
        <w:rPr>
          <w:rFonts w:ascii="Palatino Linotype" w:hAnsi="Palatino Linotype"/>
          <w:b/>
        </w:rPr>
        <w:t>De la información solicitada y la respuesta del SUJETO OBLIGADO.</w:t>
      </w:r>
    </w:p>
    <w:p w:rsidR="00614F38" w:rsidRDefault="00614F38" w:rsidP="00614F38">
      <w:pPr>
        <w:pStyle w:val="Prrafodelista"/>
        <w:tabs>
          <w:tab w:val="left" w:pos="567"/>
        </w:tabs>
        <w:spacing w:line="360" w:lineRule="auto"/>
        <w:ind w:left="0"/>
        <w:jc w:val="both"/>
        <w:rPr>
          <w:rFonts w:ascii="Palatino Linotype" w:hAnsi="Palatino Linotype" w:cs="Arial"/>
        </w:rPr>
      </w:pPr>
    </w:p>
    <w:p w:rsidR="00614F38" w:rsidRPr="00614F38"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Derivado </w:t>
      </w:r>
      <w:r w:rsidRPr="00614F38">
        <w:rPr>
          <w:rFonts w:ascii="Palatino Linotype" w:hAnsi="Palatino Linotype" w:cs="Arial"/>
        </w:rPr>
        <w:t>del Planteamiento de la Litis, se procede a analizar el contenido</w:t>
      </w:r>
      <w:r>
        <w:rPr>
          <w:rFonts w:ascii="Palatino Linotype" w:hAnsi="Palatino Linotype" w:cs="Arial"/>
        </w:rPr>
        <w:t xml:space="preserve"> </w:t>
      </w:r>
      <w:r w:rsidRPr="00614F38">
        <w:rPr>
          <w:rFonts w:ascii="Palatino Linotype" w:hAnsi="Palatino Linotype" w:cs="Arial"/>
        </w:rPr>
        <w:t>íntegro de las actuaciones que obran en el expediente electrónico y con ello, este</w:t>
      </w:r>
      <w:r>
        <w:rPr>
          <w:rFonts w:ascii="Palatino Linotype" w:hAnsi="Palatino Linotype" w:cs="Arial"/>
        </w:rPr>
        <w:t xml:space="preserve"> </w:t>
      </w:r>
      <w:r w:rsidRPr="00614F38">
        <w:rPr>
          <w:rFonts w:ascii="Palatino Linotype" w:hAnsi="Palatino Linotype" w:cs="Arial"/>
        </w:rPr>
        <w:t>Órgano Garante dicte la resolución correspondiente, tomando en consideración los</w:t>
      </w:r>
      <w:r>
        <w:rPr>
          <w:rFonts w:ascii="Palatino Linotype" w:hAnsi="Palatino Linotype" w:cs="Arial"/>
        </w:rPr>
        <w:t xml:space="preserve"> </w:t>
      </w:r>
      <w:r w:rsidRPr="00614F38">
        <w:rPr>
          <w:rFonts w:ascii="Palatino Linotype" w:hAnsi="Palatino Linotype" w:cs="Arial"/>
        </w:rPr>
        <w:t>elementos aportados por las partes y apegándose en todo momento al principio de</w:t>
      </w:r>
      <w:r>
        <w:rPr>
          <w:rFonts w:ascii="Palatino Linotype" w:hAnsi="Palatino Linotype" w:cs="Arial"/>
        </w:rPr>
        <w:t xml:space="preserve"> </w:t>
      </w:r>
      <w:r w:rsidRPr="00614F38">
        <w:rPr>
          <w:rFonts w:ascii="Palatino Linotype" w:hAnsi="Palatino Linotype" w:cs="Arial"/>
        </w:rPr>
        <w:t>máxima publicidad, de acuerdo con lo establecido en el artículo 8 de la Ley de</w:t>
      </w:r>
      <w:r>
        <w:rPr>
          <w:rFonts w:ascii="Palatino Linotype" w:hAnsi="Palatino Linotype" w:cs="Arial"/>
        </w:rPr>
        <w:t xml:space="preserve"> </w:t>
      </w:r>
      <w:r w:rsidRPr="00614F38">
        <w:rPr>
          <w:rFonts w:ascii="Palatino Linotype" w:hAnsi="Palatino Linotype" w:cs="Arial"/>
        </w:rPr>
        <w:t>Transparencia y Acceso a la Información Pública del Estado de México y Municipios.</w:t>
      </w:r>
    </w:p>
    <w:p w:rsidR="00614F38" w:rsidRPr="00614F38" w:rsidRDefault="00614F38" w:rsidP="00614F38">
      <w:pPr>
        <w:pStyle w:val="Prrafodelista"/>
        <w:tabs>
          <w:tab w:val="left" w:pos="567"/>
        </w:tabs>
        <w:spacing w:line="360" w:lineRule="auto"/>
        <w:ind w:left="0"/>
        <w:jc w:val="both"/>
        <w:rPr>
          <w:rFonts w:ascii="Palatino Linotype" w:hAnsi="Palatino Linotype" w:cs="Arial"/>
        </w:rPr>
      </w:pPr>
    </w:p>
    <w:p w:rsidR="00614F38" w:rsidRDefault="00614F38" w:rsidP="00E37F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Así, resulta conveniente reiterar que el </w:t>
      </w:r>
      <w:r w:rsidRPr="00E50E72">
        <w:rPr>
          <w:rFonts w:ascii="Palatino Linotype" w:hAnsi="Palatino Linotype" w:cs="Arial"/>
          <w:b/>
        </w:rPr>
        <w:t>RECURRENTE</w:t>
      </w:r>
      <w:r>
        <w:rPr>
          <w:rFonts w:ascii="Palatino Linotype" w:hAnsi="Palatino Linotype" w:cs="Arial"/>
        </w:rPr>
        <w:t xml:space="preserve"> solicitó lo siguiente:</w:t>
      </w:r>
    </w:p>
    <w:p w:rsidR="00614F38" w:rsidRDefault="00614F38" w:rsidP="00614F38">
      <w:pPr>
        <w:pStyle w:val="Prrafodelista"/>
        <w:tabs>
          <w:tab w:val="left" w:pos="567"/>
        </w:tabs>
        <w:spacing w:line="360" w:lineRule="auto"/>
        <w:ind w:left="0"/>
        <w:jc w:val="both"/>
        <w:rPr>
          <w:rFonts w:ascii="Palatino Linotype" w:hAnsi="Palatino Linotype" w:cs="Arial"/>
        </w:rPr>
      </w:pPr>
    </w:p>
    <w:p w:rsidR="00614F38" w:rsidRPr="00D67BD2" w:rsidRDefault="00614F38" w:rsidP="00614F38">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b/>
          <w:sz w:val="22"/>
          <w:szCs w:val="22"/>
        </w:rPr>
        <w:t>Nombre del proveedor o proveedores que brindaron servicio por renta de lonas, sillas y mesas durante 2019, 2020, 2021 y del 01 de enero al 04 de julio de 2022;</w:t>
      </w:r>
    </w:p>
    <w:p w:rsidR="00614F38" w:rsidRPr="00D67BD2" w:rsidRDefault="00614F38" w:rsidP="00614F38">
      <w:pPr>
        <w:pStyle w:val="Prrafodelista"/>
        <w:numPr>
          <w:ilvl w:val="0"/>
          <w:numId w:val="28"/>
        </w:numPr>
        <w:ind w:left="567" w:right="616" w:firstLine="0"/>
        <w:jc w:val="both"/>
        <w:rPr>
          <w:rFonts w:ascii="Palatino Linotype" w:hAnsi="Palatino Linotype" w:cs="Arial"/>
        </w:rPr>
      </w:pPr>
      <w:r w:rsidRPr="00D67BD2">
        <w:rPr>
          <w:rFonts w:ascii="Palatino Linotype" w:hAnsi="Palatino Linotype" w:cs="Arial"/>
          <w:b/>
          <w:sz w:val="22"/>
          <w:szCs w:val="22"/>
        </w:rPr>
        <w:t>Copia de la credencial de elector del proveedor que rentaba sillas, mesas y lonas al 04 de julio de 2022;</w:t>
      </w:r>
    </w:p>
    <w:p w:rsidR="00614F38" w:rsidRPr="00E16B71" w:rsidRDefault="00614F38" w:rsidP="00614F38">
      <w:pPr>
        <w:pStyle w:val="Prrafodelista"/>
        <w:numPr>
          <w:ilvl w:val="0"/>
          <w:numId w:val="28"/>
        </w:numPr>
        <w:ind w:left="567" w:right="616" w:firstLine="0"/>
        <w:jc w:val="both"/>
        <w:rPr>
          <w:rFonts w:ascii="Palatino Linotype" w:hAnsi="Palatino Linotype" w:cs="Arial"/>
          <w:sz w:val="22"/>
          <w:szCs w:val="22"/>
        </w:rPr>
      </w:pPr>
      <w:r w:rsidRPr="00E16B71">
        <w:rPr>
          <w:rFonts w:ascii="Palatino Linotype" w:hAnsi="Palatino Linotype"/>
          <w:b/>
          <w:sz w:val="22"/>
          <w:szCs w:val="22"/>
        </w:rPr>
        <w:t xml:space="preserve">Catálogo de proveedores al </w:t>
      </w:r>
      <w:r w:rsidRPr="00E16B71">
        <w:rPr>
          <w:rFonts w:ascii="Palatino Linotype" w:hAnsi="Palatino Linotype" w:cs="Arial"/>
          <w:b/>
          <w:sz w:val="22"/>
          <w:szCs w:val="22"/>
        </w:rPr>
        <w:t>04 de julio de 2022;</w:t>
      </w:r>
    </w:p>
    <w:p w:rsidR="00614F38" w:rsidRPr="00E16B71" w:rsidRDefault="00614F38" w:rsidP="00614F38">
      <w:pPr>
        <w:pStyle w:val="Prrafodelista"/>
        <w:numPr>
          <w:ilvl w:val="0"/>
          <w:numId w:val="28"/>
        </w:numPr>
        <w:ind w:left="567" w:right="616" w:firstLine="0"/>
        <w:jc w:val="both"/>
        <w:rPr>
          <w:rFonts w:ascii="Palatino Linotype" w:hAnsi="Palatino Linotype" w:cs="Arial"/>
          <w:sz w:val="22"/>
          <w:szCs w:val="22"/>
        </w:rPr>
      </w:pPr>
      <w:r w:rsidRPr="00E16B71">
        <w:rPr>
          <w:rFonts w:ascii="Palatino Linotype" w:hAnsi="Palatino Linotype"/>
          <w:b/>
          <w:sz w:val="22"/>
          <w:szCs w:val="22"/>
        </w:rPr>
        <w:t>Monto que se gastó por el servicio de renta de lonas, sillas y mesas durante 2019, 2020, 2021 y del 01 de enero al 04 de julio de 2022; y</w:t>
      </w:r>
    </w:p>
    <w:p w:rsidR="00E16B71" w:rsidRPr="00E16B71" w:rsidRDefault="00614F38" w:rsidP="00E16B71">
      <w:pPr>
        <w:pStyle w:val="Prrafodelista"/>
        <w:numPr>
          <w:ilvl w:val="0"/>
          <w:numId w:val="28"/>
        </w:numPr>
        <w:ind w:left="567" w:right="616" w:firstLine="0"/>
        <w:jc w:val="both"/>
        <w:rPr>
          <w:rFonts w:ascii="Palatino Linotype" w:hAnsi="Palatino Linotype" w:cs="Arial"/>
          <w:sz w:val="22"/>
          <w:szCs w:val="22"/>
        </w:rPr>
      </w:pPr>
      <w:r w:rsidRPr="00E16B71">
        <w:rPr>
          <w:rFonts w:ascii="Palatino Linotype" w:hAnsi="Palatino Linotype" w:cs="Arial"/>
          <w:b/>
          <w:sz w:val="22"/>
          <w:szCs w:val="22"/>
        </w:rPr>
        <w:t>Facturas o certificados fiscales digitales por internet (CFDI) por concepto de</w:t>
      </w:r>
      <w:r w:rsidR="00E16B71" w:rsidRPr="00E16B71">
        <w:rPr>
          <w:rFonts w:ascii="Palatino Linotype" w:hAnsi="Palatino Linotype" w:cs="Arial"/>
          <w:b/>
          <w:sz w:val="22"/>
          <w:szCs w:val="22"/>
        </w:rPr>
        <w:t xml:space="preserve"> renta de lonas, sillas y mesas </w:t>
      </w:r>
      <w:r w:rsidR="00E16B71" w:rsidRPr="00E16B71">
        <w:rPr>
          <w:rFonts w:ascii="Palatino Linotype" w:hAnsi="Palatino Linotype"/>
          <w:b/>
          <w:sz w:val="22"/>
          <w:szCs w:val="22"/>
        </w:rPr>
        <w:t>durante 2019, 2020, 2021 y del 01 de enero al 04 de julio de 2022.</w:t>
      </w:r>
    </w:p>
    <w:p w:rsidR="00E16B71" w:rsidRDefault="00E16B71" w:rsidP="00614F38">
      <w:pPr>
        <w:pStyle w:val="Prrafodelista"/>
        <w:tabs>
          <w:tab w:val="left" w:pos="567"/>
        </w:tabs>
        <w:spacing w:line="360" w:lineRule="auto"/>
        <w:ind w:left="0"/>
        <w:jc w:val="both"/>
        <w:rPr>
          <w:rFonts w:ascii="Palatino Linotype" w:hAnsi="Palatino Linotype" w:cs="Arial"/>
        </w:rPr>
      </w:pPr>
    </w:p>
    <w:p w:rsidR="00614F38" w:rsidRPr="003E4715" w:rsidRDefault="00E8772F" w:rsidP="00E37F0A">
      <w:pPr>
        <w:pStyle w:val="Prrafodelista"/>
        <w:numPr>
          <w:ilvl w:val="0"/>
          <w:numId w:val="1"/>
        </w:numPr>
        <w:tabs>
          <w:tab w:val="left" w:pos="567"/>
        </w:tabs>
        <w:spacing w:line="360" w:lineRule="auto"/>
        <w:ind w:left="0" w:firstLine="0"/>
        <w:jc w:val="both"/>
        <w:rPr>
          <w:rFonts w:ascii="Palatino Linotype" w:hAnsi="Palatino Linotype" w:cs="Arial"/>
        </w:rPr>
      </w:pPr>
      <w:r w:rsidRPr="00E8772F">
        <w:rPr>
          <w:rFonts w:ascii="Palatino Linotype" w:hAnsi="Palatino Linotype" w:cs="Arial"/>
        </w:rPr>
        <w:t xml:space="preserve">En respuesta, el </w:t>
      </w:r>
      <w:r w:rsidRPr="00E8772F">
        <w:rPr>
          <w:rFonts w:ascii="Palatino Linotype" w:hAnsi="Palatino Linotype" w:cs="Arial"/>
          <w:b/>
        </w:rPr>
        <w:t>SUJETO OBLIGADO</w:t>
      </w:r>
      <w:r w:rsidRPr="00E8772F">
        <w:rPr>
          <w:rFonts w:ascii="Palatino Linotype" w:hAnsi="Palatino Linotype" w:cs="Arial"/>
        </w:rPr>
        <w:t xml:space="preserve"> por medio de la Tesorería Municipal</w:t>
      </w:r>
      <w:r w:rsidRPr="00E8772F">
        <w:rPr>
          <w:rFonts w:ascii="Palatino Linotype" w:hAnsi="Palatino Linotype" w:cs="Arial"/>
          <w:b/>
          <w:color w:val="000000" w:themeColor="text1"/>
        </w:rPr>
        <w:t>,</w:t>
      </w:r>
      <w:r w:rsidRPr="00E8772F">
        <w:rPr>
          <w:rFonts w:ascii="Palatino Linotype" w:hAnsi="Palatino Linotype" w:cs="Arial"/>
          <w:color w:val="000000" w:themeColor="text1"/>
        </w:rPr>
        <w:t xml:space="preserve"> informó</w:t>
      </w:r>
      <w:r w:rsidRPr="00E8772F">
        <w:rPr>
          <w:rFonts w:ascii="Palatino Linotype" w:hAnsi="Palatino Linotype" w:cs="Arial"/>
          <w:b/>
          <w:color w:val="000000" w:themeColor="text1"/>
        </w:rPr>
        <w:t xml:space="preserve"> </w:t>
      </w:r>
      <w:r w:rsidRPr="00E8772F">
        <w:rPr>
          <w:rFonts w:ascii="Palatino Linotype" w:hAnsi="Palatino Linotype" w:cs="Arial"/>
        </w:rPr>
        <w:t xml:space="preserve">el nombre y el monto pagado al proveedor que brindó los servicios de renta de lonas, sillas y mesas durante 2019, 2020, 2021 y </w:t>
      </w:r>
      <w:r w:rsidRPr="00E8772F">
        <w:rPr>
          <w:rFonts w:ascii="Palatino Linotype" w:hAnsi="Palatino Linotype"/>
        </w:rPr>
        <w:t xml:space="preserve">del 01 de enero al 04 de julio de 2022; </w:t>
      </w:r>
      <w:r>
        <w:rPr>
          <w:rFonts w:ascii="Palatino Linotype" w:hAnsi="Palatino Linotype"/>
        </w:rPr>
        <w:t xml:space="preserve">y </w:t>
      </w:r>
      <w:r w:rsidRPr="003E4715">
        <w:rPr>
          <w:rFonts w:ascii="Palatino Linotype" w:hAnsi="Palatino Linotype"/>
        </w:rPr>
        <w:t>refirió que el</w:t>
      </w:r>
      <w:r w:rsidRPr="003E4715">
        <w:rPr>
          <w:rFonts w:ascii="Palatino Linotype" w:hAnsi="Palatino Linotype" w:cs="Arial"/>
        </w:rPr>
        <w:t xml:space="preserve"> catálogo de proveedores se encuentra para su consulta en la página de IPOMEX, fracción XXXVI.</w:t>
      </w:r>
    </w:p>
    <w:p w:rsidR="00614F38" w:rsidRPr="003E4715" w:rsidRDefault="00614F38" w:rsidP="003E4715">
      <w:pPr>
        <w:pStyle w:val="Prrafodelista"/>
        <w:tabs>
          <w:tab w:val="left" w:pos="567"/>
        </w:tabs>
        <w:spacing w:line="360" w:lineRule="auto"/>
        <w:ind w:left="0"/>
        <w:jc w:val="both"/>
        <w:rPr>
          <w:rFonts w:ascii="Palatino Linotype" w:hAnsi="Palatino Linotype" w:cs="Arial"/>
        </w:rPr>
      </w:pPr>
    </w:p>
    <w:p w:rsidR="00E50E72" w:rsidRPr="003E4715" w:rsidRDefault="00E50E72" w:rsidP="003E4715">
      <w:pPr>
        <w:pStyle w:val="Prrafodelista"/>
        <w:numPr>
          <w:ilvl w:val="0"/>
          <w:numId w:val="1"/>
        </w:numPr>
        <w:tabs>
          <w:tab w:val="left" w:pos="567"/>
        </w:tabs>
        <w:spacing w:line="360" w:lineRule="auto"/>
        <w:ind w:left="0" w:firstLine="0"/>
        <w:jc w:val="both"/>
        <w:rPr>
          <w:rFonts w:ascii="Palatino Linotype" w:hAnsi="Palatino Linotype" w:cs="Arial"/>
          <w:b/>
        </w:rPr>
      </w:pPr>
      <w:r w:rsidRPr="003E4715">
        <w:rPr>
          <w:rFonts w:ascii="Palatino Linotype" w:hAnsi="Palatino Linotype" w:cs="Arial"/>
        </w:rPr>
        <w:t xml:space="preserve">Inconforme </w:t>
      </w:r>
      <w:r w:rsidRPr="003E4715">
        <w:rPr>
          <w:rFonts w:ascii="Palatino Linotype" w:eastAsia="MS Gothic" w:hAnsi="Palatino Linotype" w:cstheme="majorBidi"/>
        </w:rPr>
        <w:t xml:space="preserve">con la respuesta,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interpuso recurso de revisión, por medio del cual, señaló de forma medular como motivos de inconformidad, </w:t>
      </w:r>
      <w:r w:rsidR="00E8772F" w:rsidRPr="003E4715">
        <w:rPr>
          <w:rFonts w:ascii="Palatino Linotype" w:hAnsi="Palatino Linotype" w:cs="Arial"/>
          <w:b/>
        </w:rPr>
        <w:t>la entrega de informaci</w:t>
      </w:r>
      <w:r w:rsidRPr="003E4715">
        <w:rPr>
          <w:rFonts w:ascii="Palatino Linotype" w:hAnsi="Palatino Linotype" w:cs="Arial"/>
          <w:b/>
        </w:rPr>
        <w:t xml:space="preserve">ón incompleta </w:t>
      </w:r>
      <w:r w:rsidR="00E8772F" w:rsidRPr="003E4715">
        <w:rPr>
          <w:rFonts w:ascii="Palatino Linotype" w:hAnsi="Palatino Linotype" w:cs="Arial"/>
          <w:b/>
        </w:rPr>
        <w:t xml:space="preserve">respecto a las facturas </w:t>
      </w:r>
      <w:r w:rsidRPr="003E4715">
        <w:rPr>
          <w:rFonts w:ascii="Palatino Linotype" w:hAnsi="Palatino Linotype" w:cs="Arial"/>
          <w:b/>
        </w:rPr>
        <w:t>s</w:t>
      </w:r>
      <w:r w:rsidR="00E9138A">
        <w:rPr>
          <w:rFonts w:ascii="Palatino Linotype" w:hAnsi="Palatino Linotype" w:cs="Arial"/>
          <w:b/>
        </w:rPr>
        <w:t>olicitadas de lonas y sillas.</w:t>
      </w:r>
    </w:p>
    <w:p w:rsidR="00E50E72" w:rsidRPr="003E4715" w:rsidRDefault="00E50E72" w:rsidP="003E4715">
      <w:pPr>
        <w:spacing w:line="360" w:lineRule="auto"/>
        <w:rPr>
          <w:rFonts w:ascii="Palatino Linotype" w:hAnsi="Palatino Linotype" w:cs="Arial"/>
          <w:b/>
        </w:rPr>
      </w:pPr>
    </w:p>
    <w:p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sidRPr="003E4715">
        <w:rPr>
          <w:rFonts w:ascii="Palatino Linotype" w:hAnsi="Palatino Linotype" w:cs="Arial"/>
        </w:rPr>
        <w:t xml:space="preserve">En este </w:t>
      </w:r>
      <w:r w:rsidRPr="003E4715">
        <w:rPr>
          <w:rFonts w:ascii="Palatino Linotype" w:eastAsia="MS Gothic" w:hAnsi="Palatino Linotype" w:cstheme="majorBidi"/>
        </w:rPr>
        <w:t xml:space="preserve">caso, se advierte que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3E4715">
        <w:rPr>
          <w:rFonts w:ascii="Palatino Linotype" w:eastAsia="Palatino Linotype" w:hAnsi="Palatino Linotype" w:cs="Palatino Linotype"/>
          <w:color w:val="000000"/>
        </w:rPr>
        <w:t xml:space="preserve">al no haber realizado manifestaciones de inconformidad al respecto, se infiere que la </w:t>
      </w:r>
      <w:r w:rsidRPr="003E4715">
        <w:rPr>
          <w:rFonts w:ascii="Palatino Linotype" w:eastAsia="Palatino Linotype" w:hAnsi="Palatino Linotype" w:cs="Palatino Linotype"/>
          <w:color w:val="000000"/>
        </w:rPr>
        <w:lastRenderedPageBreak/>
        <w:t xml:space="preserve">información proporcionada por el </w:t>
      </w:r>
      <w:r w:rsidRPr="003E4715">
        <w:rPr>
          <w:rFonts w:ascii="Palatino Linotype" w:eastAsia="Palatino Linotype" w:hAnsi="Palatino Linotype" w:cs="Palatino Linotype"/>
          <w:b/>
          <w:color w:val="000000"/>
        </w:rPr>
        <w:t>SUJETO OBLIGADO</w:t>
      </w:r>
      <w:r w:rsidRPr="003E4715">
        <w:rPr>
          <w:rFonts w:ascii="Palatino Linotype" w:eastAsia="Palatino Linotype" w:hAnsi="Palatino Linotype" w:cs="Palatino Linotype"/>
          <w:color w:val="000000"/>
        </w:rPr>
        <w:t xml:space="preserve"> satisface este punto de la solicitud presentada.</w:t>
      </w:r>
    </w:p>
    <w:p w:rsidR="003E4715" w:rsidRPr="003E4715" w:rsidRDefault="003E4715" w:rsidP="003E4715">
      <w:pPr>
        <w:rPr>
          <w:rFonts w:ascii="Palatino Linotype" w:hAnsi="Palatino Linotype" w:cs="Arial"/>
        </w:rPr>
      </w:pPr>
    </w:p>
    <w:p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Lo </w:t>
      </w:r>
      <w:r w:rsidRPr="00192B4E">
        <w:rPr>
          <w:rFonts w:ascii="Palatino Linotype" w:eastAsia="Palatino Linotype" w:hAnsi="Palatino Linotype" w:cs="Palatino Linotype"/>
          <w:color w:val="000000"/>
        </w:rPr>
        <w:t xml:space="preserve">anterior es así, debido a que cuando un Recurrente impugna la respuesta del </w:t>
      </w:r>
      <w:r w:rsidRPr="00265388">
        <w:rPr>
          <w:rFonts w:ascii="Palatino Linotype" w:eastAsia="Palatino Linotype" w:hAnsi="Palatino Linotype" w:cs="Palatino Linotype"/>
          <w:b/>
          <w:color w:val="000000"/>
        </w:rPr>
        <w:t>SUJETO OBLIGADO</w:t>
      </w:r>
      <w:r w:rsidRPr="00192B4E">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3E4715" w:rsidRDefault="003E4715" w:rsidP="003E4715">
      <w:pPr>
        <w:pStyle w:val="Prrafodelista"/>
        <w:tabs>
          <w:tab w:val="left" w:pos="567"/>
        </w:tabs>
        <w:spacing w:line="360" w:lineRule="auto"/>
        <w:ind w:left="0"/>
        <w:jc w:val="both"/>
        <w:rPr>
          <w:rFonts w:ascii="Palatino Linotype" w:hAnsi="Palatino Linotype" w:cs="Arial"/>
        </w:rPr>
      </w:pPr>
    </w:p>
    <w:p w:rsidR="003E4715" w:rsidRPr="003E4715" w:rsidRDefault="003E4715" w:rsidP="003E4715">
      <w:pPr>
        <w:pStyle w:val="Prrafodelista"/>
        <w:tabs>
          <w:tab w:val="left" w:pos="567"/>
        </w:tabs>
        <w:ind w:left="567" w:right="616"/>
        <w:jc w:val="both"/>
        <w:rPr>
          <w:rFonts w:ascii="Palatino Linotype" w:hAnsi="Palatino Linotype" w:cs="Arial"/>
          <w:sz w:val="22"/>
        </w:rPr>
      </w:pPr>
      <w:r w:rsidRPr="003E4715">
        <w:rPr>
          <w:rFonts w:ascii="Palatino Linotype" w:eastAsia="Palatino Linotype" w:hAnsi="Palatino Linotype" w:cs="Palatino Linotype"/>
          <w:b/>
          <w:i/>
          <w:color w:val="000000"/>
          <w:sz w:val="22"/>
          <w:szCs w:val="22"/>
        </w:rPr>
        <w:t xml:space="preserve">“REVISIÓN EN AMPARO. LOS RESOLUTIVOS NO COMBATIDOS DEBEN DECLARARSE FIRMES. </w:t>
      </w:r>
      <w:r w:rsidRPr="003E4715">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E4715" w:rsidRPr="003E4715" w:rsidRDefault="003E4715" w:rsidP="003E4715">
      <w:pPr>
        <w:pStyle w:val="Prrafodelista"/>
        <w:tabs>
          <w:tab w:val="left" w:pos="567"/>
        </w:tabs>
        <w:spacing w:line="360" w:lineRule="auto"/>
        <w:ind w:left="0"/>
        <w:jc w:val="both"/>
        <w:rPr>
          <w:rFonts w:ascii="Palatino Linotype" w:hAnsi="Palatino Linotype" w:cs="Arial"/>
        </w:rPr>
      </w:pPr>
    </w:p>
    <w:p w:rsidR="003E4715" w:rsidRPr="00B33D8E"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Consecuentemente, </w:t>
      </w:r>
      <w:r w:rsidRPr="00192B4E">
        <w:rPr>
          <w:rFonts w:ascii="Palatino Linotype" w:eastAsia="Palatino Linotype" w:hAnsi="Palatino Linotype" w:cs="Palatino Linotype"/>
          <w:color w:val="000000"/>
        </w:rPr>
        <w:t xml:space="preserve">se reitera que la parte de la solicitud que no fue impugnada debe declararse consentida por </w:t>
      </w:r>
      <w:r w:rsidRPr="004A642A">
        <w:rPr>
          <w:rFonts w:ascii="Palatino Linotype" w:eastAsia="Palatino Linotype" w:hAnsi="Palatino Linotype" w:cs="Palatino Linotype"/>
          <w:color w:val="000000"/>
        </w:rPr>
        <w:t>el</w:t>
      </w:r>
      <w:r w:rsidRPr="00192B4E">
        <w:rPr>
          <w:rFonts w:ascii="Palatino Linotype" w:eastAsia="Palatino Linotype" w:hAnsi="Palatino Linotype" w:cs="Palatino Linotype"/>
          <w:b/>
          <w:color w:val="000000"/>
        </w:rPr>
        <w:t xml:space="preserve"> RECURRENTE</w:t>
      </w:r>
      <w:r w:rsidRPr="00192B4E">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ante la falta de impugnación eficaz.</w:t>
      </w:r>
    </w:p>
    <w:p w:rsidR="00B33D8E" w:rsidRPr="00003CE0" w:rsidRDefault="00B33D8E" w:rsidP="00B33D8E">
      <w:pPr>
        <w:pStyle w:val="Prrafodelista"/>
        <w:tabs>
          <w:tab w:val="left" w:pos="567"/>
        </w:tabs>
        <w:spacing w:line="360" w:lineRule="auto"/>
        <w:ind w:left="0"/>
        <w:jc w:val="both"/>
        <w:rPr>
          <w:rFonts w:ascii="Palatino Linotype" w:hAnsi="Palatino Linotype" w:cs="Arial"/>
        </w:rPr>
      </w:pPr>
    </w:p>
    <w:p w:rsidR="003E4715" w:rsidRPr="004A642A" w:rsidRDefault="004A642A"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Sirve </w:t>
      </w:r>
      <w:r w:rsidRPr="00207968">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rsidR="004A642A" w:rsidRDefault="004A642A" w:rsidP="004A642A">
      <w:pPr>
        <w:pStyle w:val="Prrafodelista"/>
        <w:tabs>
          <w:tab w:val="left" w:pos="567"/>
        </w:tabs>
        <w:spacing w:line="360" w:lineRule="auto"/>
        <w:ind w:left="0"/>
        <w:jc w:val="both"/>
        <w:rPr>
          <w:rFonts w:ascii="Palatino Linotype" w:hAnsi="Palatino Linotype" w:cs="Arial"/>
        </w:rPr>
      </w:pPr>
    </w:p>
    <w:p w:rsidR="004A642A" w:rsidRDefault="004A642A" w:rsidP="00540979">
      <w:pPr>
        <w:pStyle w:val="Prrafodelista"/>
        <w:ind w:left="567" w:right="616"/>
        <w:jc w:val="both"/>
        <w:rPr>
          <w:rFonts w:ascii="Palatino Linotype" w:eastAsia="Palatino Linotype" w:hAnsi="Palatino Linotype" w:cs="Palatino Linotype"/>
          <w:i/>
          <w:color w:val="000000"/>
          <w:sz w:val="22"/>
          <w:szCs w:val="22"/>
        </w:rPr>
      </w:pPr>
      <w:r w:rsidRPr="00C10DF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C10DF6">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16B71" w:rsidRPr="00E16B71" w:rsidRDefault="00E16B71" w:rsidP="00E16B71">
      <w:pPr>
        <w:ind w:right="616"/>
        <w:jc w:val="both"/>
        <w:rPr>
          <w:rFonts w:ascii="Palatino Linotype" w:eastAsia="Palatino Linotype" w:hAnsi="Palatino Linotype" w:cs="Palatino Linotype"/>
          <w:i/>
          <w:color w:val="000000"/>
          <w:sz w:val="22"/>
          <w:szCs w:val="22"/>
        </w:rPr>
      </w:pPr>
    </w:p>
    <w:p w:rsidR="00540979" w:rsidRDefault="00540979" w:rsidP="00540979">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Para </w:t>
      </w:r>
      <w:r w:rsidRPr="00540979">
        <w:rPr>
          <w:rFonts w:ascii="Palatino Linotype" w:hAnsi="Palatino Linotype" w:cs="Arial"/>
        </w:rPr>
        <w:t>mayor abundamiento, también resulta aplicable el criterio 01/20 emitido</w:t>
      </w:r>
      <w:r>
        <w:rPr>
          <w:rFonts w:ascii="Palatino Linotype" w:hAnsi="Palatino Linotype" w:cs="Arial"/>
        </w:rPr>
        <w:t xml:space="preserve"> </w:t>
      </w:r>
      <w:r w:rsidRPr="00540979">
        <w:rPr>
          <w:rFonts w:ascii="Palatino Linotype" w:hAnsi="Palatino Linotype" w:cs="Arial"/>
        </w:rPr>
        <w:t>por el Instituto Nacional de Transparencia, Acceso a la Información Pública y</w:t>
      </w:r>
      <w:r>
        <w:rPr>
          <w:rFonts w:ascii="Palatino Linotype" w:hAnsi="Palatino Linotype" w:cs="Arial"/>
        </w:rPr>
        <w:t xml:space="preserve"> </w:t>
      </w:r>
      <w:r w:rsidRPr="00540979">
        <w:rPr>
          <w:rFonts w:ascii="Palatino Linotype" w:hAnsi="Palatino Linotype" w:cs="Arial"/>
        </w:rPr>
        <w:t>Protección de Datos Personales, que a la letra estipula lo siguiente:</w:t>
      </w:r>
    </w:p>
    <w:p w:rsidR="00540979" w:rsidRDefault="00540979" w:rsidP="00540979">
      <w:pPr>
        <w:pStyle w:val="Prrafodelista"/>
        <w:tabs>
          <w:tab w:val="left" w:pos="567"/>
        </w:tabs>
        <w:spacing w:line="360" w:lineRule="auto"/>
        <w:ind w:left="0"/>
        <w:jc w:val="both"/>
        <w:rPr>
          <w:rFonts w:ascii="Palatino Linotype" w:hAnsi="Palatino Linotype" w:cs="Arial"/>
        </w:rPr>
      </w:pPr>
    </w:p>
    <w:p w:rsidR="00540979" w:rsidRPr="00307E97" w:rsidRDefault="00540979" w:rsidP="00540979">
      <w:pPr>
        <w:pStyle w:val="Prrafodelista"/>
        <w:tabs>
          <w:tab w:val="left" w:pos="567"/>
        </w:tabs>
        <w:ind w:left="567" w:right="616"/>
        <w:jc w:val="both"/>
        <w:rPr>
          <w:rFonts w:ascii="Palatino Linotype" w:hAnsi="Palatino Linotype" w:cs="Arial"/>
          <w:i/>
          <w:sz w:val="22"/>
        </w:rPr>
      </w:pPr>
      <w:r w:rsidRPr="00540979">
        <w:rPr>
          <w:rFonts w:ascii="Palatino Linotype" w:hAnsi="Palatino Linotype" w:cs="Arial"/>
          <w:b/>
          <w:i/>
          <w:sz w:val="22"/>
        </w:rPr>
        <w:t>“Actos consentidos tácitamente. Improcedencia de su análisis.</w:t>
      </w:r>
      <w:r w:rsidRPr="00540979">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w:t>
      </w:r>
      <w:r w:rsidRPr="00307E97">
        <w:rPr>
          <w:rFonts w:ascii="Palatino Linotype" w:hAnsi="Palatino Linotype" w:cs="Arial"/>
          <w:i/>
          <w:sz w:val="22"/>
        </w:rPr>
        <w:t>parte del estudio de fondo de la resolución que emite el Instituto.”</w:t>
      </w:r>
    </w:p>
    <w:p w:rsidR="004A642A" w:rsidRPr="00307E97" w:rsidRDefault="004A642A" w:rsidP="00540979">
      <w:pPr>
        <w:pStyle w:val="Prrafodelista"/>
        <w:tabs>
          <w:tab w:val="left" w:pos="567"/>
        </w:tabs>
        <w:spacing w:line="360" w:lineRule="auto"/>
        <w:ind w:left="0"/>
        <w:jc w:val="both"/>
        <w:rPr>
          <w:rFonts w:ascii="Palatino Linotype" w:hAnsi="Palatino Linotype" w:cs="Arial"/>
        </w:rPr>
      </w:pPr>
    </w:p>
    <w:p w:rsidR="00E16B71" w:rsidRPr="00307E97" w:rsidRDefault="00003CE0" w:rsidP="00E16B71">
      <w:pPr>
        <w:pStyle w:val="Prrafodelista"/>
        <w:numPr>
          <w:ilvl w:val="0"/>
          <w:numId w:val="1"/>
        </w:numPr>
        <w:tabs>
          <w:tab w:val="left" w:pos="567"/>
        </w:tabs>
        <w:spacing w:line="360" w:lineRule="auto"/>
        <w:ind w:left="0" w:firstLine="0"/>
        <w:jc w:val="both"/>
        <w:rPr>
          <w:rFonts w:ascii="Palatino Linotype" w:hAnsi="Palatino Linotype" w:cs="Arial"/>
        </w:rPr>
      </w:pPr>
      <w:r w:rsidRPr="00307E97">
        <w:rPr>
          <w:rFonts w:ascii="Palatino Linotype" w:hAnsi="Palatino Linotype" w:cs="Arial"/>
        </w:rPr>
        <w:t>Así,</w:t>
      </w:r>
      <w:r w:rsidR="00540979" w:rsidRPr="00307E97">
        <w:rPr>
          <w:rFonts w:ascii="Palatino Linotype" w:hAnsi="Palatino Linotype" w:cs="Arial"/>
        </w:rPr>
        <w:t xml:space="preserve"> a efecto de garantizar el efectivo ejercicio</w:t>
      </w:r>
      <w:r w:rsidR="00E16B71" w:rsidRPr="00307E97">
        <w:rPr>
          <w:rFonts w:ascii="Palatino Linotype" w:hAnsi="Palatino Linotype" w:cs="Arial"/>
        </w:rPr>
        <w:t xml:space="preserve"> </w:t>
      </w:r>
      <w:r w:rsidR="00540979" w:rsidRPr="00307E97">
        <w:rPr>
          <w:rFonts w:ascii="Palatino Linotype" w:hAnsi="Palatino Linotype" w:cs="Arial"/>
        </w:rPr>
        <w:t xml:space="preserve">del derecho de acceso a la información pública que asiste al </w:t>
      </w:r>
      <w:r w:rsidR="00E16B71" w:rsidRPr="00307E97">
        <w:rPr>
          <w:rFonts w:ascii="Palatino Linotype" w:hAnsi="Palatino Linotype" w:cs="Arial"/>
          <w:b/>
        </w:rPr>
        <w:t>RECURRENTE</w:t>
      </w:r>
      <w:r w:rsidR="00540979" w:rsidRPr="00307E97">
        <w:rPr>
          <w:rFonts w:ascii="Palatino Linotype" w:hAnsi="Palatino Linotype" w:cs="Arial"/>
        </w:rPr>
        <w:t>, resulta</w:t>
      </w:r>
      <w:r w:rsidR="00E16B71" w:rsidRPr="00307E97">
        <w:rPr>
          <w:rFonts w:ascii="Palatino Linotype" w:hAnsi="Palatino Linotype" w:cs="Arial"/>
        </w:rPr>
        <w:t xml:space="preserve"> </w:t>
      </w:r>
      <w:r w:rsidR="00540979" w:rsidRPr="00307E97">
        <w:rPr>
          <w:rFonts w:ascii="Palatino Linotype" w:hAnsi="Palatino Linotype" w:cs="Arial"/>
        </w:rPr>
        <w:t>conveniente precisar que el presente an</w:t>
      </w:r>
      <w:r w:rsidR="00E16B71" w:rsidRPr="00307E97">
        <w:rPr>
          <w:rFonts w:ascii="Palatino Linotype" w:hAnsi="Palatino Linotype" w:cs="Arial"/>
        </w:rPr>
        <w:t xml:space="preserve">álisis versará únicamente sobre </w:t>
      </w:r>
      <w:r w:rsidR="00E16B71" w:rsidRPr="00307E97">
        <w:rPr>
          <w:rFonts w:ascii="Palatino Linotype" w:hAnsi="Palatino Linotype" w:cs="Arial"/>
          <w:b/>
        </w:rPr>
        <w:t xml:space="preserve">las facturas por concepto de renta de lonas y sillas </w:t>
      </w:r>
      <w:r w:rsidR="00E16B71" w:rsidRPr="00307E97">
        <w:rPr>
          <w:rFonts w:ascii="Palatino Linotype" w:hAnsi="Palatino Linotype"/>
          <w:b/>
        </w:rPr>
        <w:t>durante 2019, 2020, 2021 y del 01 de enero al 04 de julio de 2022.</w:t>
      </w:r>
    </w:p>
    <w:p w:rsidR="00540979" w:rsidRDefault="00540979" w:rsidP="00540979">
      <w:pPr>
        <w:pStyle w:val="Prrafodelista"/>
        <w:tabs>
          <w:tab w:val="left" w:pos="567"/>
        </w:tabs>
        <w:spacing w:line="360" w:lineRule="auto"/>
        <w:ind w:left="0"/>
        <w:jc w:val="both"/>
        <w:rPr>
          <w:rFonts w:ascii="Palatino Linotype" w:hAnsi="Palatino Linotype" w:cs="Arial"/>
        </w:rPr>
      </w:pPr>
    </w:p>
    <w:p w:rsidR="00003CE0" w:rsidRDefault="00003CE0" w:rsidP="00003CE0">
      <w:pPr>
        <w:pStyle w:val="Prrafodelista"/>
        <w:spacing w:line="360" w:lineRule="auto"/>
        <w:ind w:left="284"/>
        <w:jc w:val="both"/>
        <w:rPr>
          <w:rFonts w:ascii="Palatino Linotype" w:hAnsi="Palatino Linotype" w:cs="Arial"/>
          <w:b/>
        </w:rPr>
      </w:pPr>
      <w:r w:rsidRPr="00003CE0">
        <w:rPr>
          <w:rFonts w:ascii="Palatino Linotype" w:hAnsi="Palatino Linotype" w:cs="Arial"/>
          <w:b/>
        </w:rPr>
        <w:t>III. De las facturas.</w:t>
      </w:r>
    </w:p>
    <w:p w:rsidR="00003CE0" w:rsidRPr="00003CE0" w:rsidRDefault="00003CE0" w:rsidP="00003CE0">
      <w:pPr>
        <w:pStyle w:val="Prrafodelista"/>
        <w:tabs>
          <w:tab w:val="left" w:pos="567"/>
        </w:tabs>
        <w:spacing w:line="360" w:lineRule="auto"/>
        <w:ind w:left="0"/>
        <w:jc w:val="both"/>
        <w:rPr>
          <w:rFonts w:ascii="Palatino Linotype" w:hAnsi="Palatino Linotype" w:cs="Arial"/>
          <w:b/>
        </w:rPr>
      </w:pPr>
    </w:p>
    <w:p w:rsidR="00F51D93" w:rsidRPr="008A482A" w:rsidRDefault="008A482A" w:rsidP="008A482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Expuestas </w:t>
      </w:r>
      <w:r w:rsidRPr="008A482A">
        <w:rPr>
          <w:rFonts w:ascii="Palatino Linotype" w:hAnsi="Palatino Linotype" w:cs="Arial"/>
        </w:rPr>
        <w:t>las posturas de las partes, se procede al análisis del agravio hecho</w:t>
      </w:r>
      <w:r>
        <w:rPr>
          <w:rFonts w:ascii="Palatino Linotype" w:hAnsi="Palatino Linotype" w:cs="Arial"/>
        </w:rPr>
        <w:t xml:space="preserve"> </w:t>
      </w:r>
      <w:r w:rsidRPr="008A482A">
        <w:rPr>
          <w:rFonts w:ascii="Palatino Linotype" w:hAnsi="Palatino Linotype" w:cs="Arial"/>
        </w:rPr>
        <w:t xml:space="preserve">valer por el </w:t>
      </w:r>
      <w:r w:rsidRPr="008A482A">
        <w:rPr>
          <w:rFonts w:ascii="Palatino Linotype" w:hAnsi="Palatino Linotype" w:cs="Arial"/>
          <w:b/>
        </w:rPr>
        <w:t>RECURRENTE</w:t>
      </w:r>
      <w:r w:rsidRPr="008A482A">
        <w:rPr>
          <w:rFonts w:ascii="Palatino Linotype" w:hAnsi="Palatino Linotype" w:cs="Arial"/>
        </w:rPr>
        <w:t xml:space="preserve">; en este sentido, </w:t>
      </w:r>
      <w:r w:rsidR="00F51D93" w:rsidRPr="008A482A">
        <w:rPr>
          <w:rFonts w:ascii="Palatino Linotype" w:eastAsia="Palatino Linotype" w:hAnsi="Palatino Linotype" w:cs="Palatino Linotype"/>
        </w:rPr>
        <w:t xml:space="preserve">por cuanto hace a las facturas, materia de la solicitud, </w:t>
      </w:r>
      <w:r>
        <w:rPr>
          <w:rFonts w:ascii="Palatino Linotype" w:eastAsia="Palatino Linotype" w:hAnsi="Palatino Linotype" w:cs="Palatino Linotype"/>
        </w:rPr>
        <w:t>es de</w:t>
      </w:r>
      <w:r w:rsidR="00F51D93" w:rsidRPr="008A482A">
        <w:rPr>
          <w:rFonts w:ascii="Palatino Linotype" w:eastAsia="Palatino Linotype" w:hAnsi="Palatino Linotype" w:cs="Palatino Linotype"/>
        </w:rPr>
        <w:t xml:space="preserve"> mencionar que el Glosario de Términos Hacendarios que emite el Instituto Hacendario del Estado de México, define el término </w:t>
      </w:r>
      <w:r w:rsidR="00F51D93" w:rsidRPr="008A482A">
        <w:rPr>
          <w:rFonts w:ascii="Palatino Linotype" w:eastAsia="Palatino Linotype" w:hAnsi="Palatino Linotype" w:cs="Palatino Linotype"/>
          <w:b/>
        </w:rPr>
        <w:t>“factura”</w:t>
      </w:r>
      <w:r w:rsidR="00F51D93" w:rsidRPr="008A482A">
        <w:rPr>
          <w:rFonts w:ascii="Palatino Linotype" w:eastAsia="Palatino Linotype" w:hAnsi="Palatino Linotype" w:cs="Palatino Linotype"/>
        </w:rPr>
        <w:t xml:space="preserve"> como el documento fiscal que emite la persona física o moral para comprobar la venta o adquisición de un bien y/o servicio.</w:t>
      </w: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lastRenderedPageBreak/>
        <w:t>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rsidR="00F51D93" w:rsidRPr="008A482A" w:rsidRDefault="00F51D93" w:rsidP="008A482A">
      <w:pPr>
        <w:spacing w:line="360" w:lineRule="auto"/>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Aunado a ello, los artículos 342, 343, 344 y 345 del Código Financiero del Estado de México y Municipios, disponen </w:t>
      </w:r>
      <w:r w:rsidRPr="00307E97">
        <w:rPr>
          <w:rFonts w:ascii="Palatino Linotype" w:eastAsia="Palatino Linotype" w:hAnsi="Palatino Linotype" w:cs="Palatino Linotype"/>
          <w:b/>
        </w:rPr>
        <w:t xml:space="preserve">el sistema y las políticas que deben seguirse para llevar el registro contable y presupuestal de las operaciones financieras, </w:t>
      </w:r>
      <w:r w:rsidRPr="00542258">
        <w:rPr>
          <w:rFonts w:ascii="Palatino Linotype" w:eastAsia="Palatino Linotype" w:hAnsi="Palatino Linotype" w:cs="Palatino Linotype"/>
        </w:rPr>
        <w:t>en los siguientes términos:</w:t>
      </w:r>
    </w:p>
    <w:p w:rsidR="00F51D93" w:rsidRPr="008A482A" w:rsidRDefault="00F51D93" w:rsidP="008A482A">
      <w:pPr>
        <w:spacing w:line="360" w:lineRule="auto"/>
        <w:rPr>
          <w:rFonts w:ascii="Palatino Linotype" w:eastAsia="Palatino Linotype" w:hAnsi="Palatino Linotype" w:cs="Palatino Linotype"/>
        </w:rPr>
      </w:pP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8A482A">
        <w:rPr>
          <w:rFonts w:ascii="Palatino Linotype" w:eastAsia="Palatino Linotype" w:hAnsi="Palatino Linotype" w:cs="Palatino Linotype"/>
          <w:i/>
          <w:sz w:val="22"/>
        </w:rPr>
        <w:t>“</w:t>
      </w:r>
      <w:r w:rsidRPr="006B69DB">
        <w:rPr>
          <w:rFonts w:ascii="Palatino Linotype" w:eastAsia="Palatino Linotype" w:hAnsi="Palatino Linotype" w:cs="Palatino Linotype"/>
          <w:b/>
          <w:i/>
          <w:sz w:val="22"/>
        </w:rPr>
        <w:t>Artículo 342.-</w:t>
      </w:r>
      <w:r w:rsidRPr="006B69DB">
        <w:rPr>
          <w:rFonts w:ascii="Palatino Linotype" w:eastAsia="Palatino Linotype" w:hAnsi="Palatino Linotype" w:cs="Palatino Linotype"/>
          <w:i/>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6B69DB">
        <w:rPr>
          <w:rFonts w:ascii="Palatino Linotype" w:eastAsia="Palatino Linotype" w:hAnsi="Palatino Linotype" w:cs="Palatino Linotype"/>
          <w:i/>
          <w:sz w:val="22"/>
        </w:rPr>
        <w:t>presupuestación</w:t>
      </w:r>
      <w:proofErr w:type="spellEnd"/>
      <w:r w:rsidRPr="006B69DB">
        <w:rPr>
          <w:rFonts w:ascii="Palatino Linotype" w:eastAsia="Palatino Linotype" w:hAnsi="Palatino Linotype" w:cs="Palatino Linotype"/>
          <w:i/>
          <w:sz w:val="22"/>
        </w:rPr>
        <w:t>, evaluación y contabilidad gubernamental.</w:t>
      </w:r>
    </w:p>
    <w:p w:rsidR="008A482A" w:rsidRPr="006B69DB" w:rsidRDefault="008A482A" w:rsidP="008A482A">
      <w:pPr>
        <w:pStyle w:val="Prrafodelista"/>
        <w:ind w:left="644" w:right="862"/>
        <w:jc w:val="both"/>
        <w:rPr>
          <w:rFonts w:ascii="Palatino Linotype" w:eastAsia="Palatino Linotype" w:hAnsi="Palatino Linotype" w:cs="Palatino Linotype"/>
          <w:i/>
          <w:sz w:val="22"/>
        </w:rPr>
      </w:pP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b/>
          <w:i/>
          <w:sz w:val="22"/>
        </w:rPr>
        <w:t>En el caso de los municipios,</w:t>
      </w:r>
      <w:r w:rsidRPr="006B69DB">
        <w:rPr>
          <w:rFonts w:ascii="Palatino Linotype" w:eastAsia="Palatino Linotype" w:hAnsi="Palatino Linotype" w:cs="Palatino Linotype"/>
          <w:i/>
          <w:sz w:val="22"/>
        </w:rPr>
        <w:t xml:space="preserve"> el registro a que se refiere el párrafo anterior, se realizará conforme al sistema y a las disposiciones en materia de </w:t>
      </w:r>
      <w:r w:rsidRPr="006B69DB">
        <w:rPr>
          <w:rFonts w:ascii="Palatino Linotype" w:eastAsia="Palatino Linotype" w:hAnsi="Palatino Linotype" w:cs="Palatino Linotype"/>
          <w:b/>
          <w:i/>
          <w:sz w:val="22"/>
        </w:rPr>
        <w:t xml:space="preserve">planeación, programación, </w:t>
      </w:r>
      <w:proofErr w:type="spellStart"/>
      <w:r w:rsidRPr="006B69DB">
        <w:rPr>
          <w:rFonts w:ascii="Palatino Linotype" w:eastAsia="Palatino Linotype" w:hAnsi="Palatino Linotype" w:cs="Palatino Linotype"/>
          <w:b/>
          <w:i/>
          <w:sz w:val="22"/>
        </w:rPr>
        <w:t>presupuestación</w:t>
      </w:r>
      <w:proofErr w:type="spellEnd"/>
      <w:r w:rsidRPr="006B69DB">
        <w:rPr>
          <w:rFonts w:ascii="Palatino Linotype" w:eastAsia="Palatino Linotype" w:hAnsi="Palatino Linotype" w:cs="Palatino Linotype"/>
          <w:b/>
          <w:i/>
          <w:sz w:val="22"/>
        </w:rPr>
        <w:t>, evaluación y contabilidad gubernamental</w:t>
      </w:r>
      <w:r w:rsidRPr="006B69DB">
        <w:rPr>
          <w:rFonts w:ascii="Palatino Linotype" w:eastAsia="Palatino Linotype" w:hAnsi="Palatino Linotype" w:cs="Palatino Linotype"/>
          <w:i/>
          <w:sz w:val="22"/>
        </w:rPr>
        <w:t>, que se aprueben en el marco del Sistema de Coordinación Hacendaria del Estado de México.</w:t>
      </w:r>
    </w:p>
    <w:p w:rsidR="00F51D93" w:rsidRPr="006B69DB" w:rsidRDefault="00F51D93" w:rsidP="008A482A">
      <w:pPr>
        <w:pStyle w:val="Prrafodelista"/>
        <w:ind w:left="644" w:right="862"/>
        <w:jc w:val="both"/>
        <w:rPr>
          <w:rFonts w:ascii="Palatino Linotype" w:eastAsia="Palatino Linotype" w:hAnsi="Palatino Linotype" w:cs="Palatino Linotype"/>
          <w:i/>
          <w:sz w:val="22"/>
        </w:rPr>
      </w:pP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b/>
          <w:i/>
          <w:sz w:val="22"/>
        </w:rPr>
        <w:t>Artículo 343.-</w:t>
      </w:r>
      <w:r w:rsidRPr="006B69DB">
        <w:rPr>
          <w:rFonts w:ascii="Palatino Linotype" w:eastAsia="Palatino Linotype" w:hAnsi="Palatino Linotype" w:cs="Palatino Linotype"/>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El sistema de contabilidad sobre base acumulativa total, se sustentará en las normas emitidas por el Consejo Nacional de Armonización Contable.</w:t>
      </w:r>
    </w:p>
    <w:p w:rsidR="00F51D93" w:rsidRPr="006B69DB" w:rsidRDefault="00F51D93" w:rsidP="008A482A">
      <w:pPr>
        <w:pStyle w:val="Prrafodelista"/>
        <w:ind w:left="644" w:right="862"/>
        <w:jc w:val="both"/>
        <w:rPr>
          <w:rFonts w:ascii="Palatino Linotype" w:eastAsia="Palatino Linotype" w:hAnsi="Palatino Linotype" w:cs="Palatino Linotype"/>
          <w:b/>
          <w:i/>
          <w:sz w:val="22"/>
        </w:rPr>
      </w:pPr>
    </w:p>
    <w:p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lastRenderedPageBreak/>
        <w:t>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rsidR="008A482A" w:rsidRPr="006B69DB" w:rsidRDefault="008A482A" w:rsidP="008A482A">
      <w:pPr>
        <w:pStyle w:val="Prrafodelista"/>
        <w:ind w:left="644" w:right="862"/>
        <w:jc w:val="both"/>
        <w:rPr>
          <w:rFonts w:ascii="Palatino Linotype" w:eastAsia="Palatino Linotype" w:hAnsi="Palatino Linotype" w:cs="Palatino Linotype"/>
          <w:b/>
          <w:i/>
          <w:sz w:val="22"/>
        </w:rPr>
      </w:pPr>
    </w:p>
    <w:p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B69DB">
        <w:rPr>
          <w:rFonts w:ascii="Palatino Linotype" w:eastAsia="Palatino Linotype" w:hAnsi="Palatino Linotype" w:cs="Palatino Linotype"/>
          <w:i/>
          <w:sz w:val="22"/>
        </w:rPr>
        <w:t xml:space="preserve">según corresponda, así como de los órganos internos de control, </w:t>
      </w:r>
      <w:r w:rsidRPr="006B69DB">
        <w:rPr>
          <w:rFonts w:ascii="Palatino Linotype" w:eastAsia="Palatino Linotype" w:hAnsi="Palatino Linotype" w:cs="Palatino Linotype"/>
          <w:b/>
          <w:i/>
          <w:sz w:val="22"/>
        </w:rPr>
        <w:t>por un término de cinco años,</w:t>
      </w:r>
      <w:r w:rsidRPr="006B69DB">
        <w:rPr>
          <w:rFonts w:ascii="Palatino Linotype" w:eastAsia="Palatino Linotype" w:hAnsi="Palatino Linotype" w:cs="Palatino Linotype"/>
          <w:i/>
          <w:sz w:val="22"/>
        </w:rPr>
        <w:t xml:space="preserve"> contados a partir del ejercicio presupuestal siguiente al que corresponda,</w:t>
      </w:r>
      <w:r w:rsidRPr="006B69DB">
        <w:rPr>
          <w:rFonts w:ascii="Palatino Linotype" w:eastAsia="Palatino Linotype" w:hAnsi="Palatino Linotype" w:cs="Palatino Linotype"/>
          <w:b/>
          <w:i/>
          <w:sz w:val="22"/>
        </w:rPr>
        <w:t xml:space="preserve"> en el caso de los Municipios, dicha obligación corresponderá a la Tesorería.</w:t>
      </w: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Tratándose de documentos de carácter histórico, se estará a lo dispuesto por la legislación de la materia.</w:t>
      </w:r>
    </w:p>
    <w:p w:rsidR="008A482A" w:rsidRPr="006B69DB" w:rsidRDefault="008A482A" w:rsidP="008A482A">
      <w:pPr>
        <w:pStyle w:val="Prrafodelista"/>
        <w:ind w:left="644" w:right="862"/>
        <w:jc w:val="both"/>
        <w:rPr>
          <w:rFonts w:ascii="Palatino Linotype" w:eastAsia="Palatino Linotype" w:hAnsi="Palatino Linotype" w:cs="Palatino Linotype"/>
          <w:i/>
          <w:sz w:val="22"/>
        </w:rPr>
      </w:pPr>
    </w:p>
    <w:p w:rsidR="00F51D93" w:rsidRPr="006B69DB" w:rsidRDefault="008A482A"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w:t>
      </w:r>
      <w:r w:rsidR="00F51D93" w:rsidRPr="006B69DB">
        <w:rPr>
          <w:rFonts w:ascii="Palatino Linotype" w:eastAsia="Palatino Linotype" w:hAnsi="Palatino Linotype" w:cs="Palatino Linotype"/>
          <w:i/>
          <w:sz w:val="22"/>
        </w:rPr>
        <w:t>…</w:t>
      </w:r>
      <w:r w:rsidRPr="006B69DB">
        <w:rPr>
          <w:rFonts w:ascii="Palatino Linotype" w:eastAsia="Palatino Linotype" w:hAnsi="Palatino Linotype" w:cs="Palatino Linotype"/>
          <w:i/>
          <w:sz w:val="22"/>
        </w:rPr>
        <w:t>)</w:t>
      </w:r>
    </w:p>
    <w:p w:rsidR="00F51D93" w:rsidRPr="006B69DB" w:rsidRDefault="00F51D93" w:rsidP="008A482A">
      <w:pPr>
        <w:pStyle w:val="Prrafodelista"/>
        <w:ind w:left="644" w:right="862"/>
        <w:jc w:val="both"/>
        <w:rPr>
          <w:rFonts w:ascii="Palatino Linotype" w:eastAsia="Palatino Linotype" w:hAnsi="Palatino Linotype" w:cs="Palatino Linotype"/>
          <w:i/>
          <w:sz w:val="22"/>
        </w:rPr>
      </w:pPr>
    </w:p>
    <w:p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t>Artículo 345.-</w:t>
      </w:r>
      <w:r w:rsidRPr="006B69DB">
        <w:rPr>
          <w:rFonts w:ascii="Palatino Linotype" w:eastAsia="Palatino Linotype" w:hAnsi="Palatino Linotype" w:cs="Palatino Linotype"/>
          <w:i/>
          <w:sz w:val="22"/>
        </w:rPr>
        <w:t xml:space="preserve"> </w:t>
      </w:r>
      <w:r w:rsidRPr="006B69DB">
        <w:rPr>
          <w:rFonts w:ascii="Palatino Linotype" w:eastAsia="Palatino Linotype" w:hAnsi="Palatino Linotype" w:cs="Palatino Linotype"/>
          <w:b/>
          <w:i/>
          <w:sz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F51D93" w:rsidRPr="006B69DB" w:rsidRDefault="00F51D93" w:rsidP="008A482A">
      <w:pPr>
        <w:pStyle w:val="Prrafodelista"/>
        <w:ind w:left="644" w:right="862"/>
        <w:jc w:val="both"/>
        <w:rPr>
          <w:rFonts w:ascii="Palatino Linotype" w:eastAsia="Palatino Linotype" w:hAnsi="Palatino Linotype" w:cs="Palatino Linotype"/>
          <w:b/>
          <w:i/>
          <w:sz w:val="22"/>
        </w:rPr>
      </w:pPr>
    </w:p>
    <w:p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B69DB">
        <w:rPr>
          <w:rFonts w:ascii="Palatino Linotype" w:eastAsia="Palatino Linotype" w:hAnsi="Palatino Linotype" w:cs="Palatino Linotype"/>
          <w:b/>
          <w:i/>
          <w:sz w:val="22"/>
        </w:rPr>
        <w:t>deberán estar agregados en forma electrónica a cada póliza de registro contable</w:t>
      </w:r>
      <w:r w:rsidRPr="006B69DB">
        <w:rPr>
          <w:rFonts w:ascii="Palatino Linotype" w:eastAsia="Palatino Linotype" w:hAnsi="Palatino Linotype" w:cs="Palatino Linotype"/>
          <w:i/>
          <w:sz w:val="22"/>
        </w:rPr>
        <w:t>.</w:t>
      </w:r>
    </w:p>
    <w:p w:rsidR="008A482A"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i/>
          <w:sz w:val="22"/>
        </w:rPr>
        <w:t>El plazo señalado en este artículo empezará a contar a partir de la publicación en el Periódico Oficial, del decreto correspondiente.</w:t>
      </w:r>
      <w:r w:rsidRPr="006B69DB">
        <w:rPr>
          <w:rFonts w:ascii="Palatino Linotype" w:eastAsia="Palatino Linotype" w:hAnsi="Palatino Linotype" w:cs="Palatino Linotype"/>
          <w:b/>
          <w:i/>
          <w:sz w:val="22"/>
        </w:rPr>
        <w:t>”</w:t>
      </w:r>
    </w:p>
    <w:p w:rsidR="00B33D8E" w:rsidRPr="006B69DB" w:rsidRDefault="00B33D8E" w:rsidP="008A482A">
      <w:pPr>
        <w:pStyle w:val="Prrafodelista"/>
        <w:ind w:left="644" w:right="862"/>
        <w:jc w:val="both"/>
        <w:rPr>
          <w:rFonts w:ascii="Palatino Linotype" w:eastAsia="Palatino Linotype" w:hAnsi="Palatino Linotype" w:cs="Palatino Linotype"/>
          <w:b/>
          <w:i/>
          <w:sz w:val="22"/>
        </w:rPr>
      </w:pPr>
    </w:p>
    <w:p w:rsidR="00F51D93" w:rsidRDefault="008A482A" w:rsidP="008A482A">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rsidR="008A482A" w:rsidRPr="000303F5" w:rsidRDefault="008A482A" w:rsidP="000303F5">
      <w:pPr>
        <w:tabs>
          <w:tab w:val="left" w:pos="567"/>
        </w:tabs>
        <w:ind w:right="567"/>
        <w:jc w:val="both"/>
        <w:rPr>
          <w:rFonts w:ascii="Palatino Linotype" w:hAnsi="Palatino Linotype" w:cs="Arial"/>
          <w:b/>
          <w:bCs/>
          <w:i/>
          <w:sz w:val="22"/>
          <w:szCs w:val="22"/>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De </w:t>
      </w:r>
      <w:r w:rsidR="00307E97">
        <w:rPr>
          <w:rFonts w:ascii="Palatino Linotype" w:eastAsia="Palatino Linotype" w:hAnsi="Palatino Linotype" w:cs="Palatino Linotype"/>
        </w:rPr>
        <w:t>la interpretación de los artículos referidos</w:t>
      </w:r>
      <w:r w:rsidR="008A482A">
        <w:rPr>
          <w:rFonts w:ascii="Palatino Linotype" w:eastAsia="Palatino Linotype" w:hAnsi="Palatino Linotype" w:cs="Palatino Linotype"/>
        </w:rPr>
        <w:t>, se desprende</w:t>
      </w:r>
      <w:r w:rsidRPr="00542258">
        <w:rPr>
          <w:rFonts w:ascii="Palatino Linotype" w:eastAsia="Palatino Linotype" w:hAnsi="Palatino Linotype" w:cs="Palatino Linotype"/>
        </w:rPr>
        <w:t>, que el registro contable del efecto patrimonial y presupuestal</w:t>
      </w:r>
      <w:r w:rsidR="00307E97">
        <w:rPr>
          <w:rFonts w:ascii="Palatino Linotype" w:eastAsia="Palatino Linotype" w:hAnsi="Palatino Linotype" w:cs="Palatino Linotype"/>
        </w:rPr>
        <w:t xml:space="preserve"> de las operaciones financieras, </w:t>
      </w:r>
      <w:r w:rsidRPr="00542258">
        <w:rPr>
          <w:rFonts w:ascii="Palatino Linotype" w:eastAsia="Palatino Linotype" w:hAnsi="Palatino Linotype" w:cs="Palatino Linotype"/>
        </w:rPr>
        <w:t xml:space="preserve">se </w:t>
      </w:r>
      <w:r w:rsidRPr="00542258">
        <w:rPr>
          <w:rFonts w:ascii="Palatino Linotype" w:eastAsia="Palatino Linotype" w:hAnsi="Palatino Linotype" w:cs="Palatino Linotype"/>
        </w:rPr>
        <w:lastRenderedPageBreak/>
        <w:t xml:space="preserve">realizará conforme al sistema y a las disposiciones que se aprueben en materia de planeación, programación, </w:t>
      </w:r>
      <w:proofErr w:type="spellStart"/>
      <w:r w:rsidRPr="00542258">
        <w:rPr>
          <w:rFonts w:ascii="Palatino Linotype" w:eastAsia="Palatino Linotype" w:hAnsi="Palatino Linotype" w:cs="Palatino Linotype"/>
        </w:rPr>
        <w:t>presupuestación</w:t>
      </w:r>
      <w:proofErr w:type="spellEnd"/>
      <w:r w:rsidRPr="00542258">
        <w:rPr>
          <w:rFonts w:ascii="Palatino Linotype" w:eastAsia="Palatino Linotype" w:hAnsi="Palatino Linotype" w:cs="Palatino Linotype"/>
        </w:rPr>
        <w:t>, evaluación y contabilidad gubernamental.</w:t>
      </w:r>
    </w:p>
    <w:p w:rsidR="00F51D93" w:rsidRPr="008A482A" w:rsidRDefault="00F51D93" w:rsidP="008A482A">
      <w:pPr>
        <w:spacing w:line="360" w:lineRule="auto"/>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542258">
        <w:rPr>
          <w:rFonts w:ascii="Palatino Linotype" w:eastAsia="Palatino Linotype" w:hAnsi="Palatino Linotype" w:cs="Palatino Linotype"/>
        </w:rPr>
        <w:t>Presupuestación</w:t>
      </w:r>
      <w:proofErr w:type="spellEnd"/>
      <w:r w:rsidRPr="00542258">
        <w:rPr>
          <w:rFonts w:ascii="Palatino Linotype" w:eastAsia="Palatino Linotype" w:hAnsi="Palatino Linotype" w:cs="Palatino Linotype"/>
        </w:rPr>
        <w:t xml:space="preserve"> y Evaluación en la Administración Pública”</w:t>
      </w:r>
      <w:r w:rsidRPr="00542258">
        <w:rPr>
          <w:rFonts w:ascii="Palatino Linotype" w:eastAsia="Palatino Linotype" w:hAnsi="Palatino Linotype"/>
          <w:vertAlign w:val="superscript"/>
        </w:rPr>
        <w:footnoteReference w:id="5"/>
      </w:r>
      <w:r w:rsidRPr="00542258">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F51D93" w:rsidRPr="00B33D8E" w:rsidRDefault="00F51D93" w:rsidP="00B33D8E">
      <w:pPr>
        <w:spacing w:line="360" w:lineRule="auto"/>
        <w:ind w:right="900"/>
        <w:jc w:val="both"/>
        <w:rPr>
          <w:rFonts w:ascii="Palatino Linotype" w:eastAsia="Palatino Linotype" w:hAnsi="Palatino Linotype" w:cs="Palatino Linotype"/>
          <w:b/>
          <w:i/>
        </w:rPr>
      </w:pPr>
    </w:p>
    <w:p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r w:rsidRPr="00B33D8E">
        <w:rPr>
          <w:rFonts w:ascii="Palatino Linotype" w:eastAsia="Palatino Linotype" w:hAnsi="Palatino Linotype" w:cs="Palatino Linotype"/>
          <w:b/>
          <w:i/>
          <w:sz w:val="22"/>
          <w:szCs w:val="22"/>
        </w:rPr>
        <w:t>“REGISTRO CONTABLE</w:t>
      </w:r>
    </w:p>
    <w:p w:rsidR="00F51D93" w:rsidRPr="00B33D8E" w:rsidRDefault="00F51D93" w:rsidP="00B33D8E">
      <w:pPr>
        <w:pStyle w:val="Prrafodelista"/>
        <w:ind w:left="644" w:right="900"/>
        <w:jc w:val="both"/>
        <w:rPr>
          <w:rFonts w:ascii="Palatino Linotype" w:eastAsia="Palatino Linotype" w:hAnsi="Palatino Linotype" w:cs="Palatino Linotype"/>
          <w:i/>
          <w:sz w:val="22"/>
          <w:szCs w:val="22"/>
        </w:rPr>
      </w:pPr>
      <w:r w:rsidRPr="00B33D8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p>
    <w:p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r w:rsidRPr="00B33D8E">
        <w:rPr>
          <w:rFonts w:ascii="Palatino Linotype" w:eastAsia="Palatino Linotype" w:hAnsi="Palatino Linotype" w:cs="Palatino Linotype"/>
          <w:b/>
          <w:i/>
          <w:sz w:val="22"/>
          <w:szCs w:val="22"/>
        </w:rPr>
        <w:t>“REGISTRO PRESUPUESTARIO</w:t>
      </w:r>
    </w:p>
    <w:p w:rsidR="00F51D93" w:rsidRPr="00B33D8E" w:rsidRDefault="00F51D93" w:rsidP="00B33D8E">
      <w:pPr>
        <w:pStyle w:val="Prrafodelista"/>
        <w:ind w:left="644" w:right="900"/>
        <w:jc w:val="both"/>
        <w:rPr>
          <w:rFonts w:ascii="Palatino Linotype" w:eastAsia="Palatino Linotype" w:hAnsi="Palatino Linotype" w:cs="Palatino Linotype"/>
          <w:i/>
          <w:sz w:val="22"/>
          <w:szCs w:val="22"/>
        </w:rPr>
      </w:pPr>
      <w:r w:rsidRPr="00B33D8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B33D8E" w:rsidRPr="00B33D8E" w:rsidRDefault="00B33D8E" w:rsidP="00B33D8E">
      <w:pPr>
        <w:ind w:right="900"/>
        <w:jc w:val="both"/>
        <w:rPr>
          <w:rFonts w:ascii="Palatino Linotype" w:eastAsia="Palatino Linotype" w:hAnsi="Palatino Linotype" w:cs="Palatino Linotype"/>
          <w:i/>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Como bien se desprende de las definiciones, los registros contables y presupuestarios son asientos o anotaciones contables que </w:t>
      </w:r>
      <w:r w:rsidRPr="00307E97">
        <w:rPr>
          <w:rFonts w:ascii="Palatino Linotype" w:eastAsia="Palatino Linotype" w:hAnsi="Palatino Linotype" w:cs="Palatino Linotype"/>
          <w:b/>
        </w:rPr>
        <w:t xml:space="preserve">se realizan tanto de los </w:t>
      </w:r>
      <w:r w:rsidRPr="00307E97">
        <w:rPr>
          <w:rFonts w:ascii="Palatino Linotype" w:eastAsia="Palatino Linotype" w:hAnsi="Palatino Linotype" w:cs="Palatino Linotype"/>
          <w:b/>
        </w:rPr>
        <w:lastRenderedPageBreak/>
        <w:t>ingresos como de los egresos, a decir se trata de un control financiero en el que se reconoce la obligación del Tesorero de llevar dicho registro.</w:t>
      </w:r>
    </w:p>
    <w:p w:rsidR="00F51D93" w:rsidRPr="008A482A" w:rsidRDefault="00F51D93" w:rsidP="008A482A">
      <w:pPr>
        <w:spacing w:line="360" w:lineRule="auto"/>
        <w:ind w:right="51"/>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F51D93" w:rsidRPr="008A482A" w:rsidRDefault="00F51D93" w:rsidP="008A482A">
      <w:pPr>
        <w:spacing w:line="360" w:lineRule="auto"/>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F51D93" w:rsidRPr="00542258" w:rsidRDefault="00F51D93" w:rsidP="00E37F0A">
      <w:pPr>
        <w:pStyle w:val="Prrafodelista"/>
        <w:spacing w:line="360" w:lineRule="auto"/>
        <w:ind w:left="644"/>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Correlativo a lo anterior, es preciso referir una definición de </w:t>
      </w:r>
      <w:r w:rsidRPr="00542258">
        <w:rPr>
          <w:rFonts w:ascii="Palatino Linotype" w:eastAsia="Palatino Linotype" w:hAnsi="Palatino Linotype" w:cs="Palatino Linotype"/>
          <w:i/>
        </w:rPr>
        <w:t>póliza contable</w:t>
      </w:r>
      <w:r w:rsidRPr="00542258">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rsidR="00F51D93" w:rsidRPr="000E4DE8" w:rsidRDefault="00F51D93" w:rsidP="000E4DE8">
      <w:pPr>
        <w:spacing w:line="360" w:lineRule="auto"/>
        <w:jc w:val="both"/>
        <w:rPr>
          <w:rFonts w:ascii="Palatino Linotype" w:eastAsia="Palatino Linotype" w:hAnsi="Palatino Linotype" w:cs="Palatino Linotype"/>
        </w:rPr>
      </w:pPr>
    </w:p>
    <w:p w:rsidR="00F51D93" w:rsidRPr="000E4DE8" w:rsidRDefault="00F51D93" w:rsidP="000E4DE8">
      <w:pPr>
        <w:pStyle w:val="Prrafodelista"/>
        <w:ind w:left="567" w:right="616"/>
        <w:jc w:val="both"/>
        <w:rPr>
          <w:rFonts w:ascii="Palatino Linotype" w:eastAsia="Palatino Linotype" w:hAnsi="Palatino Linotype" w:cs="Palatino Linotype"/>
          <w:b/>
          <w:i/>
          <w:sz w:val="22"/>
        </w:rPr>
      </w:pPr>
      <w:r w:rsidRPr="000E4DE8">
        <w:rPr>
          <w:rFonts w:ascii="Palatino Linotype" w:eastAsia="Palatino Linotype" w:hAnsi="Palatino Linotype" w:cs="Palatino Linotype"/>
          <w:i/>
          <w:sz w:val="22"/>
        </w:rPr>
        <w:t>“</w:t>
      </w:r>
      <w:r w:rsidRPr="000E4DE8">
        <w:rPr>
          <w:rFonts w:ascii="Palatino Linotype" w:eastAsia="Palatino Linotype" w:hAnsi="Palatino Linotype" w:cs="Palatino Linotype"/>
          <w:b/>
          <w:i/>
          <w:sz w:val="22"/>
        </w:rPr>
        <w:t>PÓLIZA CONTABLE</w:t>
      </w:r>
    </w:p>
    <w:p w:rsidR="00F51D93" w:rsidRPr="000E4DE8" w:rsidRDefault="00F51D93" w:rsidP="000E4DE8">
      <w:pPr>
        <w:pStyle w:val="Prrafodelista"/>
        <w:ind w:left="567" w:right="616"/>
        <w:jc w:val="both"/>
        <w:rPr>
          <w:rFonts w:ascii="Palatino Linotype" w:eastAsia="Palatino Linotype" w:hAnsi="Palatino Linotype" w:cs="Palatino Linotype"/>
          <w:i/>
          <w:sz w:val="22"/>
        </w:rPr>
      </w:pPr>
      <w:r w:rsidRPr="000E4DE8">
        <w:rPr>
          <w:rFonts w:ascii="Palatino Linotype" w:eastAsia="Palatino Linotype" w:hAnsi="Palatino Linotype" w:cs="Palatino Linotype"/>
          <w:i/>
          <w:sz w:val="22"/>
        </w:rPr>
        <w:t xml:space="preserve">Documento en el cual se asientan en forma individual todas y cada una de las operaciones desarrolladas por una institución, así como la información necesaria para la identificación de dichas operaciones.” </w:t>
      </w:r>
    </w:p>
    <w:p w:rsidR="00F51D93" w:rsidRPr="000E4DE8" w:rsidRDefault="00F51D93" w:rsidP="000E4DE8">
      <w:pPr>
        <w:spacing w:line="360" w:lineRule="auto"/>
        <w:ind w:right="902"/>
        <w:jc w:val="both"/>
        <w:rPr>
          <w:rFonts w:ascii="Palatino Linotype" w:eastAsia="Palatino Linotype" w:hAnsi="Palatino Linotype" w:cs="Palatino Linotype"/>
          <w:i/>
        </w:rPr>
      </w:pPr>
    </w:p>
    <w:p w:rsidR="00F51D93" w:rsidRPr="00B33D8E" w:rsidRDefault="00F51D93" w:rsidP="000E4DE8">
      <w:pPr>
        <w:pStyle w:val="Prrafodelista"/>
        <w:numPr>
          <w:ilvl w:val="0"/>
          <w:numId w:val="1"/>
        </w:numPr>
        <w:spacing w:line="360" w:lineRule="auto"/>
        <w:ind w:left="0" w:firstLine="0"/>
        <w:jc w:val="both"/>
        <w:rPr>
          <w:rFonts w:ascii="Palatino Linotype" w:eastAsia="Palatino Linotype" w:hAnsi="Palatino Linotype" w:cs="Palatino Linotype"/>
          <w:i/>
        </w:rPr>
      </w:pPr>
      <w:r w:rsidRPr="00542258">
        <w:rPr>
          <w:rFonts w:ascii="Palatino Linotype" w:eastAsia="Palatino Linotype" w:hAnsi="Palatino Linotype" w:cs="Palatino Linotype"/>
        </w:rPr>
        <w:t xml:space="preserve">Así, se advierte que la </w:t>
      </w:r>
      <w:r w:rsidRPr="00542258">
        <w:rPr>
          <w:rFonts w:ascii="Palatino Linotype" w:eastAsia="Palatino Linotype" w:hAnsi="Palatino Linotype" w:cs="Palatino Linotype"/>
          <w:i/>
        </w:rPr>
        <w:t>póliza contable</w:t>
      </w:r>
      <w:r w:rsidRPr="00542258">
        <w:rPr>
          <w:rFonts w:ascii="Palatino Linotype" w:eastAsia="Palatino Linotype" w:hAnsi="Palatino Linotype" w:cs="Palatino Linotype"/>
        </w:rPr>
        <w:t xml:space="preserve"> constituye un registro contable y presupuestal con el que </w:t>
      </w:r>
      <w:r w:rsidRPr="006B69DB">
        <w:rPr>
          <w:rFonts w:ascii="Palatino Linotype" w:eastAsia="Palatino Linotype" w:hAnsi="Palatino Linotype" w:cs="Palatino Linotype"/>
        </w:rPr>
        <w:t xml:space="preserve">cuentan los Municipios para el registro de operaciones relacionadas con ingresos y egresos y </w:t>
      </w:r>
      <w:r w:rsidRPr="006B69DB">
        <w:rPr>
          <w:rFonts w:ascii="Palatino Linotype" w:eastAsia="Palatino Linotype" w:hAnsi="Palatino Linotype" w:cs="Palatino Linotype"/>
          <w:b/>
        </w:rPr>
        <w:t>se anexan los documentos o comprobantes que justifiquen las anotaciones y cantidades en ellas registradas</w:t>
      </w:r>
      <w:r w:rsidRPr="006B69DB">
        <w:rPr>
          <w:rFonts w:ascii="Palatino Linotype" w:eastAsia="Palatino Linotype" w:hAnsi="Palatino Linotype" w:cs="Palatino Linotype"/>
        </w:rPr>
        <w:t>, lo que permite la identificación plena de dichas operaciones.</w:t>
      </w:r>
    </w:p>
    <w:p w:rsidR="00B33D8E" w:rsidRPr="000E4DE8" w:rsidRDefault="00B33D8E" w:rsidP="00B33D8E">
      <w:pPr>
        <w:pStyle w:val="Prrafodelista"/>
        <w:spacing w:line="360" w:lineRule="auto"/>
        <w:ind w:left="0"/>
        <w:jc w:val="both"/>
        <w:rPr>
          <w:rFonts w:ascii="Palatino Linotype" w:eastAsia="Palatino Linotype" w:hAnsi="Palatino Linotype" w:cs="Palatino Linotype"/>
          <w:i/>
        </w:rPr>
      </w:pPr>
    </w:p>
    <w:p w:rsidR="00F51D93" w:rsidRPr="00307E97"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542258">
        <w:rPr>
          <w:rFonts w:ascii="Palatino Linotype" w:eastAsia="Palatino Linotype" w:hAnsi="Palatino Linotype" w:cs="Palatino Linotype"/>
        </w:rPr>
        <w:lastRenderedPageBreak/>
        <w:t xml:space="preserve">En este sentido, existen diversos tipos de pólizas contables de acuerdo a las operaciones realizadas, dentro de las cuales, encontramos las </w:t>
      </w:r>
      <w:r w:rsidRPr="00542258">
        <w:rPr>
          <w:rFonts w:ascii="Palatino Linotype" w:eastAsia="Palatino Linotype" w:hAnsi="Palatino Linotype" w:cs="Palatino Linotype"/>
          <w:i/>
        </w:rPr>
        <w:t>pólizas de egresos e ingresos</w:t>
      </w:r>
      <w:r w:rsidRPr="00542258">
        <w:rPr>
          <w:rFonts w:ascii="Palatino Linotype" w:eastAsia="Palatino Linotype" w:hAnsi="Palatino Linotype" w:cs="Palatino Linotype"/>
        </w:rPr>
        <w:t xml:space="preserve">, las primeras son </w:t>
      </w:r>
      <w:r w:rsidRPr="006B69DB">
        <w:rPr>
          <w:rFonts w:ascii="Palatino Linotype" w:eastAsia="Palatino Linotype" w:hAnsi="Palatino Linotype" w:cs="Palatino Linotype"/>
        </w:rPr>
        <w:t xml:space="preserve">aquellas en las cuales se anotan diariamente las operaciones que representan gastos, es decir, </w:t>
      </w:r>
      <w:r w:rsidRPr="00307E97">
        <w:rPr>
          <w:rFonts w:ascii="Palatino Linotype" w:eastAsia="Palatino Linotype" w:hAnsi="Palatino Linotype" w:cs="Palatino Linotype"/>
          <w:b/>
        </w:rPr>
        <w:t>salidas de dinero para el Sujeto Obligado</w:t>
      </w:r>
      <w:r w:rsidRPr="006B69DB">
        <w:rPr>
          <w:rFonts w:ascii="Palatino Linotype" w:eastAsia="Palatino Linotype" w:hAnsi="Palatino Linotype" w:cs="Palatino Linotype"/>
        </w:rPr>
        <w:t xml:space="preserve">, las que además, </w:t>
      </w:r>
      <w:r w:rsidRPr="006B69DB">
        <w:rPr>
          <w:rFonts w:ascii="Palatino Linotype" w:eastAsia="Palatino Linotype" w:hAnsi="Palatino Linotype" w:cs="Palatino Linotype"/>
          <w:b/>
        </w:rPr>
        <w:t>deben encontrarse acompañadas de las documentales que sirven de soporte de dicho movimiento</w:t>
      </w:r>
      <w:r w:rsidRPr="006B69DB">
        <w:rPr>
          <w:rFonts w:ascii="Palatino Linotype" w:eastAsia="Palatino Linotype" w:hAnsi="Palatino Linotype" w:cs="Palatino Linotype"/>
        </w:rPr>
        <w:t>, en atención a las segundas, registran todas la</w:t>
      </w:r>
      <w:r w:rsidR="00B33D8E">
        <w:rPr>
          <w:rFonts w:ascii="Palatino Linotype" w:eastAsia="Palatino Linotype" w:hAnsi="Palatino Linotype" w:cs="Palatino Linotype"/>
        </w:rPr>
        <w:t>s</w:t>
      </w:r>
      <w:r w:rsidRPr="006B69DB">
        <w:rPr>
          <w:rFonts w:ascii="Palatino Linotype" w:eastAsia="Palatino Linotype" w:hAnsi="Palatino Linotype" w:cs="Palatino Linotype"/>
        </w:rPr>
        <w:t xml:space="preserve"> entradas de dinero independientemente de la modalidad, </w:t>
      </w:r>
      <w:r w:rsidRPr="00307E97">
        <w:rPr>
          <w:rFonts w:ascii="Palatino Linotype" w:eastAsia="Palatino Linotype" w:hAnsi="Palatino Linotype" w:cs="Palatino Linotype"/>
          <w:b/>
        </w:rPr>
        <w:t xml:space="preserve">ya sea en efectivo, transferencia, cheque o pagaré, mediante la expedición de </w:t>
      </w:r>
      <w:r w:rsidRPr="00307E97">
        <w:rPr>
          <w:rFonts w:ascii="Palatino Linotype" w:eastAsia="Palatino Linotype" w:hAnsi="Palatino Linotype" w:cs="Palatino Linotype"/>
          <w:b/>
          <w:u w:val="single"/>
        </w:rPr>
        <w:t>facturas.</w:t>
      </w:r>
    </w:p>
    <w:p w:rsidR="00F51D93" w:rsidRPr="000E4DE8" w:rsidRDefault="00F51D93" w:rsidP="000E4DE8">
      <w:pPr>
        <w:spacing w:line="360" w:lineRule="auto"/>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Atento a lo anterior, como ya ha sido mencionado en la normatividad antes citada, </w:t>
      </w:r>
      <w:r w:rsidRPr="00307E97">
        <w:rPr>
          <w:rFonts w:ascii="Palatino Linotype" w:eastAsia="Palatino Linotype" w:hAnsi="Palatino Linotype" w:cs="Palatino Linotype"/>
          <w:b/>
        </w:rPr>
        <w:t xml:space="preserve">todo registro contable y presupuestal deberá estar soportado con los documentos comprobatorios originales, como lo son las </w:t>
      </w:r>
      <w:r w:rsidRPr="00307E97">
        <w:rPr>
          <w:rFonts w:ascii="Palatino Linotype" w:eastAsia="Palatino Linotype" w:hAnsi="Palatino Linotype" w:cs="Palatino Linotype"/>
          <w:b/>
          <w:i/>
        </w:rPr>
        <w:t xml:space="preserve">facturas o comprobantes </w:t>
      </w:r>
      <w:r w:rsidRPr="00307E97">
        <w:rPr>
          <w:rFonts w:ascii="Palatino Linotype" w:eastAsia="Palatino Linotype" w:hAnsi="Palatino Linotype" w:cs="Palatino Linotype"/>
          <w:b/>
        </w:rPr>
        <w:t>fiscales</w:t>
      </w:r>
      <w:r w:rsidRPr="00307E97">
        <w:rPr>
          <w:rFonts w:ascii="Palatino Linotype" w:eastAsia="Palatino Linotype" w:hAnsi="Palatino Linotype" w:cs="Palatino Linotype"/>
          <w:b/>
          <w:i/>
        </w:rPr>
        <w:t xml:space="preserve"> digitales por internet,</w:t>
      </w:r>
      <w:r w:rsidRPr="00542258">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rsidR="00F51D93" w:rsidRPr="000E4DE8" w:rsidRDefault="00F51D93" w:rsidP="000E4DE8">
      <w:pPr>
        <w:spacing w:line="360" w:lineRule="auto"/>
        <w:ind w:right="51"/>
        <w:jc w:val="both"/>
        <w:rPr>
          <w:rFonts w:ascii="Palatino Linotype" w:eastAsia="Palatino Linotype" w:hAnsi="Palatino Linotype" w:cs="Palatino Linotype"/>
        </w:rPr>
      </w:pPr>
    </w:p>
    <w:p w:rsidR="00F51D93" w:rsidRPr="00307E97"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542258">
        <w:rPr>
          <w:rFonts w:ascii="Palatino Linotype" w:eastAsia="Palatino Linotype" w:hAnsi="Palatino Linotype" w:cs="Palatino Linotype"/>
        </w:rPr>
        <w:t xml:space="preserve">Así, se puede advertir que, de la información requerida, los documentos que pueden satisfacer el requerimiento del </w:t>
      </w:r>
      <w:r w:rsidR="000303F5" w:rsidRPr="000303F5">
        <w:rPr>
          <w:rFonts w:ascii="Palatino Linotype" w:eastAsia="Palatino Linotype" w:hAnsi="Palatino Linotype" w:cs="Palatino Linotype"/>
          <w:b/>
        </w:rPr>
        <w:t>RECURRENTE</w:t>
      </w:r>
      <w:r w:rsidRPr="00542258">
        <w:rPr>
          <w:rFonts w:ascii="Palatino Linotype" w:eastAsia="Palatino Linotype" w:hAnsi="Palatino Linotype" w:cs="Palatino Linotype"/>
        </w:rPr>
        <w:t xml:space="preserve"> serían precisamente </w:t>
      </w:r>
      <w:r w:rsidRPr="00307E97">
        <w:rPr>
          <w:rFonts w:ascii="Palatino Linotype" w:eastAsia="Palatino Linotype" w:hAnsi="Palatino Linotype" w:cs="Palatino Linotype"/>
          <w:b/>
        </w:rPr>
        <w:t>los documentos o comprobantes que justifiquen las anotaciones y cantidades en ellas, que acompañan los registros contables del ente fiscalizable.</w:t>
      </w:r>
    </w:p>
    <w:p w:rsidR="00F51D93" w:rsidRPr="000E4DE8" w:rsidRDefault="00F51D93" w:rsidP="000E4DE8">
      <w:pPr>
        <w:spacing w:line="360" w:lineRule="auto"/>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w:t>
      </w:r>
      <w:r w:rsidRPr="00542258">
        <w:rPr>
          <w:rFonts w:ascii="Palatino Linotype" w:eastAsia="Palatino Linotype" w:hAnsi="Palatino Linotype" w:cs="Palatino Linotype"/>
        </w:rPr>
        <w:lastRenderedPageBreak/>
        <w:t xml:space="preserve">México, entre ellos el </w:t>
      </w:r>
      <w:r w:rsidR="000E4DE8" w:rsidRPr="00542258">
        <w:rPr>
          <w:rFonts w:ascii="Palatino Linotype" w:eastAsia="Palatino Linotype" w:hAnsi="Palatino Linotype" w:cs="Palatino Linotype"/>
          <w:b/>
        </w:rPr>
        <w:t>SUJETO OBLIGADO</w:t>
      </w:r>
      <w:r w:rsidRPr="00542258">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rsidR="00F51D93" w:rsidRPr="000E4DE8" w:rsidRDefault="00F51D93" w:rsidP="000E4DE8">
      <w:pPr>
        <w:ind w:right="616"/>
        <w:jc w:val="both"/>
        <w:rPr>
          <w:rFonts w:ascii="Palatino Linotype" w:eastAsia="Palatino Linotype" w:hAnsi="Palatino Linotype" w:cs="Palatino Linotype"/>
          <w:i/>
          <w:sz w:val="22"/>
        </w:rPr>
      </w:pPr>
    </w:p>
    <w:p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b/>
          <w:i/>
          <w:sz w:val="22"/>
        </w:rPr>
        <w:t>Artículo 4</w:t>
      </w:r>
      <w:r w:rsidRPr="00307E97">
        <w:rPr>
          <w:rFonts w:ascii="Palatino Linotype" w:eastAsia="Palatino Linotype" w:hAnsi="Palatino Linotype" w:cs="Palatino Linotype"/>
          <w:i/>
          <w:sz w:val="22"/>
        </w:rPr>
        <w:t>. Son sujetos de fiscalización:</w:t>
      </w:r>
    </w:p>
    <w:p w:rsidR="00F51D93"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00F51D93"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i/>
          <w:sz w:val="22"/>
        </w:rPr>
        <w:t>)</w:t>
      </w:r>
    </w:p>
    <w:p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Los municipios del Estado de México</w:t>
      </w:r>
      <w:r w:rsidRPr="00307E97">
        <w:rPr>
          <w:rFonts w:ascii="Palatino Linotype" w:eastAsia="Palatino Linotype" w:hAnsi="Palatino Linotype" w:cs="Palatino Linotype"/>
          <w:i/>
          <w:sz w:val="22"/>
        </w:rPr>
        <w:t>…”</w:t>
      </w:r>
    </w:p>
    <w:p w:rsidR="00F51D93"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Asimismo, el ordenamiento legal referido señala en su artícul</w:t>
      </w:r>
      <w:r w:rsidR="00307E97">
        <w:rPr>
          <w:rFonts w:ascii="Palatino Linotype" w:eastAsia="Palatino Linotype" w:hAnsi="Palatino Linotype" w:cs="Palatino Linotype"/>
          <w:i/>
          <w:sz w:val="22"/>
        </w:rPr>
        <w:t>o 8, fracción XI, lo siguiente:</w:t>
      </w:r>
    </w:p>
    <w:p w:rsidR="00307E97" w:rsidRPr="00307E97" w:rsidRDefault="00307E97" w:rsidP="00B33D8E">
      <w:pPr>
        <w:pStyle w:val="Prrafodelista"/>
        <w:ind w:left="567" w:right="616"/>
        <w:jc w:val="both"/>
        <w:rPr>
          <w:rFonts w:ascii="Palatino Linotype" w:eastAsia="Palatino Linotype" w:hAnsi="Palatino Linotype" w:cs="Palatino Linotype"/>
          <w:i/>
          <w:sz w:val="22"/>
        </w:rPr>
      </w:pPr>
    </w:p>
    <w:p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“Artículo 8</w:t>
      </w:r>
      <w:r w:rsidRPr="00307E97">
        <w:rPr>
          <w:rFonts w:ascii="Palatino Linotype" w:eastAsia="Palatino Linotype" w:hAnsi="Palatino Linotype" w:cs="Palatino Linotype"/>
          <w:i/>
          <w:sz w:val="22"/>
        </w:rPr>
        <w:t>. El Órgano Superior tendrá las siguientes atribuciones:</w:t>
      </w:r>
    </w:p>
    <w:p w:rsidR="00F51D93"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00F51D93"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i/>
          <w:sz w:val="22"/>
        </w:rPr>
        <w:t>)</w:t>
      </w:r>
    </w:p>
    <w:p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XI.</w:t>
      </w:r>
      <w:r w:rsidRPr="00307E97">
        <w:rPr>
          <w:rFonts w:ascii="Palatino Linotype" w:eastAsia="Palatino Linotype" w:hAnsi="Palatino Linotype" w:cs="Palatino Linotype"/>
          <w:i/>
          <w:sz w:val="22"/>
        </w:rPr>
        <w:t xml:space="preserve"> </w:t>
      </w:r>
      <w:r w:rsidRPr="00307E97">
        <w:rPr>
          <w:rFonts w:ascii="Palatino Linotype" w:eastAsia="Palatino Linotype" w:hAnsi="Palatino Linotype" w:cs="Palatino Linotype"/>
          <w:b/>
          <w:i/>
          <w:sz w:val="22"/>
        </w:rPr>
        <w:t>Establecer los lineamientos, criterios, procedimientos, métodos y sistemas para las acciones de control y evaluación, necesarios para la fiscalización de las cuentas públicas y los informes trimestrales</w:t>
      </w:r>
      <w:r w:rsidRPr="00307E97">
        <w:rPr>
          <w:rFonts w:ascii="Palatino Linotype" w:eastAsia="Palatino Linotype" w:hAnsi="Palatino Linotype" w:cs="Palatino Linotype"/>
          <w:i/>
          <w:sz w:val="22"/>
        </w:rPr>
        <w:t>…”</w:t>
      </w:r>
    </w:p>
    <w:p w:rsidR="000E4DE8" w:rsidRPr="00307E97" w:rsidRDefault="000E4DE8" w:rsidP="00B33D8E">
      <w:pPr>
        <w:pStyle w:val="Prrafodelista"/>
        <w:ind w:left="567" w:right="616"/>
        <w:jc w:val="both"/>
        <w:rPr>
          <w:rFonts w:ascii="Palatino Linotype" w:eastAsia="Palatino Linotype" w:hAnsi="Palatino Linotype" w:cs="Palatino Linotype"/>
          <w:i/>
          <w:sz w:val="22"/>
        </w:rPr>
      </w:pPr>
    </w:p>
    <w:p w:rsidR="000E4DE8"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(Énfasis Añadido)</w:t>
      </w:r>
    </w:p>
    <w:p w:rsidR="00F51D93" w:rsidRPr="000E4DE8" w:rsidRDefault="00F51D93" w:rsidP="000E4DE8">
      <w:pPr>
        <w:spacing w:line="360" w:lineRule="auto"/>
        <w:ind w:right="902"/>
        <w:jc w:val="both"/>
        <w:rPr>
          <w:rFonts w:ascii="Palatino Linotype" w:eastAsia="Palatino Linotype" w:hAnsi="Palatino Linotype" w:cs="Palatino Linotype"/>
          <w:i/>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rsidR="00F51D93" w:rsidRPr="00542258" w:rsidRDefault="00F51D93" w:rsidP="00E37F0A">
      <w:pPr>
        <w:pStyle w:val="Prrafodelista"/>
        <w:spacing w:line="360" w:lineRule="auto"/>
        <w:ind w:left="0"/>
        <w:jc w:val="both"/>
        <w:rPr>
          <w:rFonts w:ascii="Palatino Linotype" w:eastAsia="Palatino Linotype" w:hAnsi="Palatino Linotype" w:cs="Palatino Linotype"/>
        </w:rPr>
      </w:pPr>
    </w:p>
    <w:p w:rsidR="00F51D93" w:rsidRPr="00542258" w:rsidRDefault="00F51D93" w:rsidP="00E37F0A">
      <w:pPr>
        <w:spacing w:line="360" w:lineRule="auto"/>
        <w:ind w:left="284"/>
        <w:jc w:val="center"/>
        <w:rPr>
          <w:rFonts w:ascii="Palatino Linotype" w:eastAsia="Palatino Linotype" w:hAnsi="Palatino Linotype" w:cs="Palatino Linotype"/>
        </w:rPr>
      </w:pPr>
      <w:r w:rsidRPr="00542258">
        <w:rPr>
          <w:rFonts w:ascii="Palatino Linotype" w:eastAsia="Palatino Linotype" w:hAnsi="Palatino Linotype"/>
          <w:noProof/>
          <w:lang w:val="es-MX" w:eastAsia="es-MX"/>
        </w:rPr>
        <w:drawing>
          <wp:inline distT="0" distB="0" distL="0" distR="0" wp14:anchorId="69DAC590" wp14:editId="08DA1602">
            <wp:extent cx="3069488" cy="1465700"/>
            <wp:effectExtent l="19050" t="19050" r="17145" b="20320"/>
            <wp:docPr id="56396804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t="5011" b="4799"/>
                    <a:stretch>
                      <a:fillRect/>
                    </a:stretch>
                  </pic:blipFill>
                  <pic:spPr>
                    <a:xfrm>
                      <a:off x="0" y="0"/>
                      <a:ext cx="3091581" cy="1476250"/>
                    </a:xfrm>
                    <a:prstGeom prst="rect">
                      <a:avLst/>
                    </a:prstGeom>
                    <a:ln>
                      <a:solidFill>
                        <a:schemeClr val="tx1"/>
                      </a:solidFill>
                    </a:ln>
                  </pic:spPr>
                </pic:pic>
              </a:graphicData>
            </a:graphic>
          </wp:inline>
        </w:drawing>
      </w:r>
    </w:p>
    <w:p w:rsidR="00F51D93" w:rsidRDefault="000E4DE8" w:rsidP="00E37F0A">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su vez, </w:t>
      </w:r>
      <w:r w:rsidR="00F51D93" w:rsidRPr="00542258">
        <w:rPr>
          <w:rFonts w:ascii="Palatino Linotype" w:eastAsia="Palatino Linotype" w:hAnsi="Palatino Linotype" w:cs="Palatino Linotype"/>
        </w:rPr>
        <w:t xml:space="preserve">los Módulos se dividen en </w:t>
      </w:r>
      <w:proofErr w:type="spellStart"/>
      <w:r w:rsidR="00F51D93" w:rsidRPr="00542258">
        <w:rPr>
          <w:rFonts w:ascii="Palatino Linotype" w:eastAsia="Palatino Linotype" w:hAnsi="Palatino Linotype" w:cs="Palatino Linotype"/>
        </w:rPr>
        <w:t>submódulos</w:t>
      </w:r>
      <w:proofErr w:type="spellEnd"/>
      <w:r w:rsidR="00F51D93" w:rsidRPr="00542258">
        <w:rPr>
          <w:rFonts w:ascii="Palatino Linotype" w:eastAsia="Palatino Linotype" w:hAnsi="Palatino Linotype" w:cs="Palatino Linotype"/>
        </w:rPr>
        <w:t xml:space="preserve">, de los que destaca, en relación con el análisis que nos ocupa, el </w:t>
      </w:r>
      <w:proofErr w:type="spellStart"/>
      <w:r>
        <w:rPr>
          <w:rFonts w:ascii="Palatino Linotype" w:eastAsia="Palatino Linotype" w:hAnsi="Palatino Linotype" w:cs="Palatino Linotype"/>
        </w:rPr>
        <w:t>submódulo</w:t>
      </w:r>
      <w:proofErr w:type="spellEnd"/>
      <w:r>
        <w:rPr>
          <w:rFonts w:ascii="Palatino Linotype" w:eastAsia="Palatino Linotype" w:hAnsi="Palatino Linotype" w:cs="Palatino Linotype"/>
        </w:rPr>
        <w:t xml:space="preserve"> relativo a “</w:t>
      </w:r>
      <w:proofErr w:type="spellStart"/>
      <w:r>
        <w:rPr>
          <w:rFonts w:ascii="Palatino Linotype" w:eastAsia="Palatino Linotype" w:hAnsi="Palatino Linotype" w:cs="Palatino Linotype"/>
        </w:rPr>
        <w:t>Pólizas”</w:t>
      </w:r>
      <w:r w:rsidR="00F51D93" w:rsidRPr="00542258">
        <w:rPr>
          <w:rFonts w:ascii="Palatino Linotype" w:eastAsia="Palatino Linotype" w:hAnsi="Palatino Linotype" w:cs="Palatino Linotype"/>
        </w:rPr>
        <w:t>del</w:t>
      </w:r>
      <w:proofErr w:type="spellEnd"/>
      <w:r w:rsidR="00F51D93" w:rsidRPr="00542258">
        <w:rPr>
          <w:rFonts w:ascii="Palatino Linotype" w:eastAsia="Palatino Linotype" w:hAnsi="Palatino Linotype" w:cs="Palatino Linotype"/>
        </w:rPr>
        <w:t xml:space="preserve"> Módulo 1:</w:t>
      </w:r>
    </w:p>
    <w:p w:rsidR="000E4DE8" w:rsidRPr="00542258" w:rsidRDefault="000E4DE8" w:rsidP="000E4DE8">
      <w:pPr>
        <w:pStyle w:val="Prrafodelista"/>
        <w:spacing w:line="360" w:lineRule="auto"/>
        <w:ind w:left="0"/>
        <w:jc w:val="both"/>
        <w:rPr>
          <w:rFonts w:ascii="Palatino Linotype" w:eastAsia="Palatino Linotype" w:hAnsi="Palatino Linotype" w:cs="Palatino Linotype"/>
        </w:rPr>
      </w:pPr>
    </w:p>
    <w:p w:rsidR="00F51D93" w:rsidRPr="00542258" w:rsidRDefault="00F51D93" w:rsidP="000E4DE8">
      <w:pPr>
        <w:pStyle w:val="Prrafodelista"/>
        <w:spacing w:line="360" w:lineRule="auto"/>
        <w:ind w:left="0"/>
        <w:rPr>
          <w:rFonts w:ascii="Palatino Linotype" w:eastAsia="Palatino Linotype" w:hAnsi="Palatino Linotype" w:cs="Palatino Linotype"/>
        </w:rPr>
      </w:pPr>
      <w:r w:rsidRPr="00542258">
        <w:rPr>
          <w:rFonts w:ascii="Palatino Linotype" w:eastAsia="Palatino Linotype" w:hAnsi="Palatino Linotype"/>
          <w:noProof/>
          <w:lang w:val="es-MX" w:eastAsia="es-MX"/>
        </w:rPr>
        <w:drawing>
          <wp:inline distT="0" distB="0" distL="0" distR="0" wp14:anchorId="318B0566" wp14:editId="3D5AD626">
            <wp:extent cx="5607170" cy="3321170"/>
            <wp:effectExtent l="0" t="0" r="0" b="0"/>
            <wp:docPr id="5639680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8742" cy="3328024"/>
                    </a:xfrm>
                    <a:prstGeom prst="rect">
                      <a:avLst/>
                    </a:prstGeom>
                    <a:ln/>
                  </pic:spPr>
                </pic:pic>
              </a:graphicData>
            </a:graphic>
          </wp:inline>
        </w:drawing>
      </w:r>
    </w:p>
    <w:p w:rsidR="00F51D93" w:rsidRPr="000E4DE8" w:rsidRDefault="00F51D93" w:rsidP="000E4DE8">
      <w:pPr>
        <w:spacing w:line="360" w:lineRule="auto"/>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bookmarkStart w:id="172" w:name="_heading=h.26in1rg" w:colFirst="0" w:colLast="0"/>
      <w:bookmarkEnd w:id="172"/>
      <w:r w:rsidRPr="00542258">
        <w:rPr>
          <w:rFonts w:ascii="Palatino Linotype" w:eastAsia="Palatino Linotype" w:hAnsi="Palatino Linotype" w:cs="Palatino Linotype"/>
        </w:rPr>
        <w:t xml:space="preserve">Como se advierte en la imagen anterior, el </w:t>
      </w:r>
      <w:proofErr w:type="spellStart"/>
      <w:r w:rsidRPr="00542258">
        <w:rPr>
          <w:rFonts w:ascii="Palatino Linotype" w:eastAsia="Palatino Linotype" w:hAnsi="Palatino Linotype" w:cs="Palatino Linotype"/>
        </w:rPr>
        <w:t>submódulo</w:t>
      </w:r>
      <w:proofErr w:type="spellEnd"/>
      <w:r w:rsidRPr="00542258">
        <w:rPr>
          <w:rFonts w:ascii="Palatino Linotype" w:eastAsia="Palatino Linotype" w:hAnsi="Palatino Linotype" w:cs="Palatino Linotype"/>
        </w:rPr>
        <w:t xml:space="preserve"> “Pólizas”, se integra por las pólizas de </w:t>
      </w:r>
      <w:r w:rsidRPr="006B69DB">
        <w:rPr>
          <w:rFonts w:ascii="Palatino Linotype" w:eastAsia="Palatino Linotype" w:hAnsi="Palatino Linotype" w:cs="Palatino Linotype"/>
        </w:rPr>
        <w:t xml:space="preserve">ingresos, las pólizas de diario, y las pólizas de egresos y las pólizas de cheque, </w:t>
      </w:r>
      <w:r w:rsidRPr="006B69DB">
        <w:rPr>
          <w:rFonts w:ascii="Palatino Linotype" w:eastAsia="Palatino Linotype" w:hAnsi="Palatino Linotype" w:cs="Palatino Linotype"/>
          <w:b/>
        </w:rPr>
        <w:t>cada tipo con los respectivos documentos comprobatorios</w:t>
      </w:r>
      <w:r w:rsidRPr="006B69DB">
        <w:rPr>
          <w:rFonts w:ascii="Palatino Linotype" w:eastAsia="Palatino Linotype" w:hAnsi="Palatino Linotype" w:cs="Palatino Linotype"/>
        </w:rPr>
        <w:t>, información que se debe grabar en 3 discos compactos, cada uno con un mes</w:t>
      </w:r>
      <w:r w:rsidRPr="00542258">
        <w:rPr>
          <w:rFonts w:ascii="Palatino Linotype" w:eastAsia="Palatino Linotype" w:hAnsi="Palatino Linotype" w:cs="Palatino Linotype"/>
        </w:rPr>
        <w:t xml:space="preserve"> del trimestre, de conformidad con los Lineamientos para la integración y entrega del Informe Trimestral, como se ilustra a continuación:</w:t>
      </w:r>
    </w:p>
    <w:p w:rsidR="0050113D" w:rsidRPr="00542258" w:rsidRDefault="0050113D" w:rsidP="00E37F0A">
      <w:pPr>
        <w:pStyle w:val="Prrafodelista"/>
        <w:spacing w:line="360" w:lineRule="auto"/>
        <w:ind w:left="0"/>
        <w:jc w:val="both"/>
        <w:rPr>
          <w:rFonts w:ascii="Palatino Linotype" w:eastAsia="Palatino Linotype" w:hAnsi="Palatino Linotype" w:cs="Palatino Linotype"/>
        </w:rPr>
      </w:pPr>
    </w:p>
    <w:p w:rsidR="00F51D93" w:rsidRPr="00542258" w:rsidRDefault="00F51D93" w:rsidP="00E37F0A">
      <w:pPr>
        <w:spacing w:line="360" w:lineRule="auto"/>
        <w:jc w:val="center"/>
        <w:rPr>
          <w:rFonts w:ascii="Palatino Linotype" w:eastAsia="Palatino Linotype" w:hAnsi="Palatino Linotype" w:cs="Palatino Linotype"/>
        </w:rPr>
      </w:pPr>
      <w:r w:rsidRPr="00542258">
        <w:rPr>
          <w:rFonts w:ascii="Palatino Linotype" w:eastAsia="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60D63D34" wp14:editId="15F6E616">
                <wp:simplePos x="0" y="0"/>
                <wp:positionH relativeFrom="margin">
                  <wp:align>right</wp:align>
                </wp:positionH>
                <wp:positionV relativeFrom="paragraph">
                  <wp:posOffset>1978229</wp:posOffset>
                </wp:positionV>
                <wp:extent cx="543464" cy="172528"/>
                <wp:effectExtent l="38100" t="19050" r="9525" b="75565"/>
                <wp:wrapNone/>
                <wp:docPr id="7" name="Conector recto de flecha 7"/>
                <wp:cNvGraphicFramePr/>
                <a:graphic xmlns:a="http://schemas.openxmlformats.org/drawingml/2006/main">
                  <a:graphicData uri="http://schemas.microsoft.com/office/word/2010/wordprocessingShape">
                    <wps:wsp>
                      <wps:cNvCnPr/>
                      <wps:spPr>
                        <a:xfrm flipH="1">
                          <a:off x="0" y="0"/>
                          <a:ext cx="543464" cy="172528"/>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79445E" id="_x0000_t32" coordsize="21600,21600" o:spt="32" o:oned="t" path="m,l21600,21600e" filled="f">
                <v:path arrowok="t" fillok="f" o:connecttype="none"/>
                <o:lock v:ext="edit" shapetype="t"/>
              </v:shapetype>
              <v:shape id="Conector recto de flecha 7" o:spid="_x0000_s1026" type="#_x0000_t32" style="position:absolute;margin-left:-8.4pt;margin-top:155.75pt;width:42.8pt;height:13.6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" strokecolor="#c00000" strokeweight="3pt">
                <v:stroke endarrow="block" joinstyle="miter"/>
                <w10:wrap anchorx="margin"/>
              </v:shape>
            </w:pict>
          </mc:Fallback>
        </mc:AlternateContent>
      </w:r>
      <w:r w:rsidRPr="00542258">
        <w:rPr>
          <w:rFonts w:ascii="Palatino Linotype" w:eastAsia="Palatino Linotype" w:hAnsi="Palatino Linotype"/>
          <w:noProof/>
          <w:lang w:val="es-MX" w:eastAsia="es-MX"/>
        </w:rPr>
        <w:drawing>
          <wp:inline distT="0" distB="0" distL="0" distR="0" wp14:anchorId="3BE58693" wp14:editId="6F689229">
            <wp:extent cx="5303807" cy="3079631"/>
            <wp:effectExtent l="19050" t="19050" r="11430" b="260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5239" cy="3097882"/>
                    </a:xfrm>
                    <a:prstGeom prst="rect">
                      <a:avLst/>
                    </a:prstGeom>
                    <a:noFill/>
                    <a:ln>
                      <a:solidFill>
                        <a:schemeClr val="tx1"/>
                      </a:solidFill>
                    </a:ln>
                  </pic:spPr>
                </pic:pic>
              </a:graphicData>
            </a:graphic>
          </wp:inline>
        </w:drawing>
      </w:r>
    </w:p>
    <w:p w:rsidR="00F51D93" w:rsidRPr="00542258" w:rsidRDefault="00F51D93" w:rsidP="000E4DE8">
      <w:pPr>
        <w:spacing w:line="360" w:lineRule="auto"/>
        <w:rPr>
          <w:rFonts w:ascii="Palatino Linotype" w:eastAsia="Palatino Linotype" w:hAnsi="Palatino Linotype" w:cs="Palatino Linotype"/>
        </w:rPr>
      </w:pPr>
    </w:p>
    <w:p w:rsidR="000E4DE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bookmarkStart w:id="173" w:name="_heading=h.35nkun2" w:colFirst="0" w:colLast="0"/>
      <w:bookmarkEnd w:id="173"/>
      <w:r w:rsidRPr="000E4DE8">
        <w:rPr>
          <w:rFonts w:ascii="Palatino Linotype" w:eastAsia="Palatino Linotype" w:hAnsi="Palatino Linotype" w:cs="Palatino Linotype"/>
        </w:rPr>
        <w:t xml:space="preserve">Así, la información de mérito forman parte del informe trimestral que el </w:t>
      </w:r>
      <w:r w:rsidR="000E4DE8">
        <w:rPr>
          <w:rFonts w:ascii="Palatino Linotype" w:hAnsi="Palatino Linotype"/>
          <w:b/>
          <w:bCs/>
          <w:color w:val="000000"/>
        </w:rPr>
        <w:t>Ayunta</w:t>
      </w:r>
      <w:r w:rsidR="000E4DE8" w:rsidRPr="000E4DE8">
        <w:rPr>
          <w:rFonts w:ascii="Palatino Linotype" w:hAnsi="Palatino Linotype"/>
          <w:b/>
          <w:bCs/>
          <w:color w:val="000000"/>
        </w:rPr>
        <w:t xml:space="preserve">miento de </w:t>
      </w:r>
      <w:proofErr w:type="spellStart"/>
      <w:r w:rsidR="000E4DE8" w:rsidRPr="000E4DE8">
        <w:rPr>
          <w:rFonts w:ascii="Palatino Linotype" w:hAnsi="Palatino Linotype"/>
          <w:b/>
          <w:bCs/>
          <w:color w:val="000000"/>
        </w:rPr>
        <w:t>Chiconcuac</w:t>
      </w:r>
      <w:proofErr w:type="spellEnd"/>
      <w:r w:rsidR="000E4DE8" w:rsidRPr="000E4DE8">
        <w:rPr>
          <w:rFonts w:ascii="Palatino Linotype" w:eastAsia="Palatino Linotype" w:hAnsi="Palatino Linotype" w:cs="Palatino Linotype"/>
        </w:rPr>
        <w:t xml:space="preserve"> debe remitir al OSFEM, </w:t>
      </w:r>
      <w:r w:rsidRPr="000E4DE8">
        <w:rPr>
          <w:rFonts w:ascii="Palatino Linotype" w:eastAsia="Palatino Linotype" w:hAnsi="Palatino Linotype" w:cs="Palatino Linotype"/>
        </w:rPr>
        <w:t>de manera trimest</w:t>
      </w:r>
      <w:r w:rsidR="000E4DE8">
        <w:rPr>
          <w:rFonts w:ascii="Palatino Linotype" w:eastAsia="Palatino Linotype" w:hAnsi="Palatino Linotype" w:cs="Palatino Linotype"/>
        </w:rPr>
        <w:t>ral.</w:t>
      </w:r>
    </w:p>
    <w:p w:rsidR="00F51D93" w:rsidRPr="006B69DB" w:rsidRDefault="00F51D93" w:rsidP="000E4DE8">
      <w:pPr>
        <w:spacing w:line="360" w:lineRule="auto"/>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6B69DB">
        <w:rPr>
          <w:rFonts w:ascii="Palatino Linotype" w:eastAsia="Palatino Linotype" w:hAnsi="Palatino Linotype" w:cs="Palatino Linotype"/>
        </w:rPr>
        <w:t xml:space="preserve">Ahora </w:t>
      </w:r>
      <w:r w:rsidRPr="00307E97">
        <w:rPr>
          <w:rFonts w:ascii="Palatino Linotype" w:eastAsia="Palatino Linotype" w:hAnsi="Palatino Linotype" w:cs="Palatino Linotype"/>
        </w:rPr>
        <w:t>bien, los documentos comprobatorios de las pólizas de egresos y las pólizas de cheque, deben encontrarse digitalizados para dar cumplimiento a la obligación fiscal prevista en la normativa, ya que las facturas</w:t>
      </w:r>
      <w:r w:rsidRPr="006B69DB">
        <w:rPr>
          <w:rFonts w:ascii="Palatino Linotype" w:eastAsia="Palatino Linotype" w:hAnsi="Palatino Linotype" w:cs="Palatino Linotype"/>
        </w:rPr>
        <w:t xml:space="preserve"> de pago pudieran encontrarse en formato físico, también lo es que dichas documentales, al formar parte de los informes trimestrales que el </w:t>
      </w:r>
      <w:r w:rsidR="000E4DE8" w:rsidRPr="006B69DB">
        <w:rPr>
          <w:rFonts w:ascii="Palatino Linotype" w:eastAsia="Palatino Linotype" w:hAnsi="Palatino Linotype" w:cs="Palatino Linotype"/>
          <w:b/>
        </w:rPr>
        <w:t>SUJETO OBLIGADO</w:t>
      </w:r>
      <w:r w:rsidR="000E4DE8" w:rsidRPr="006B69DB">
        <w:rPr>
          <w:rFonts w:ascii="Palatino Linotype" w:eastAsia="Palatino Linotype" w:hAnsi="Palatino Linotype" w:cs="Palatino Linotype"/>
        </w:rPr>
        <w:t xml:space="preserve"> </w:t>
      </w:r>
      <w:r w:rsidRPr="006B69DB">
        <w:rPr>
          <w:rFonts w:ascii="Palatino Linotype" w:eastAsia="Palatino Linotype" w:hAnsi="Palatino Linotype" w:cs="Palatino Linotype"/>
        </w:rPr>
        <w:t xml:space="preserve">como ente fiscalizable, </w:t>
      </w:r>
      <w:r w:rsidRPr="00307E97">
        <w:rPr>
          <w:rFonts w:ascii="Palatino Linotype" w:eastAsia="Palatino Linotype" w:hAnsi="Palatino Linotype" w:cs="Palatino Linotype"/>
        </w:rPr>
        <w:t>remire al OSFEM, deben encontrarse en formato digital y además deben estar plenamente identificables en los discos respectivos que integran el Modulo 1 del Informe Trimestral.</w:t>
      </w:r>
    </w:p>
    <w:p w:rsidR="00F51D93" w:rsidRPr="000E4DE8" w:rsidRDefault="00F51D93" w:rsidP="000E4DE8">
      <w:pPr>
        <w:spacing w:line="360" w:lineRule="auto"/>
        <w:jc w:val="both"/>
        <w:rPr>
          <w:rFonts w:ascii="Palatino Linotype" w:eastAsia="Palatino Linotype" w:hAnsi="Palatino Linotype" w:cs="Palatino Linotype"/>
          <w:b/>
        </w:rPr>
      </w:pPr>
    </w:p>
    <w:p w:rsidR="00F51D93"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Para sustentar lo anterior es preciso mencionar que</w:t>
      </w:r>
      <w:bookmarkStart w:id="174" w:name="_heading=h.1ksv4uv" w:colFirst="0" w:colLast="0"/>
      <w:bookmarkEnd w:id="174"/>
      <w:r w:rsidRPr="00542258">
        <w:rPr>
          <w:rFonts w:ascii="Palatino Linotype" w:eastAsia="Palatino Linotype" w:hAnsi="Palatino Linotype" w:cs="Palatino Linotype"/>
        </w:rPr>
        <w:t xml:space="preserve"> el Instructivo del Módulo 1, establece los formatos así como el instructivo de llenado para el adecuado </w:t>
      </w:r>
      <w:r w:rsidRPr="00542258">
        <w:rPr>
          <w:rFonts w:ascii="Palatino Linotype" w:eastAsia="Palatino Linotype" w:hAnsi="Palatino Linotype" w:cs="Palatino Linotype"/>
        </w:rPr>
        <w:lastRenderedPageBreak/>
        <w:t>cumplimiento de la presentación del Informe, del cual se desprende que el formato correspondiente a las Pólizas de egresos y las Pólizas de cheque, debe contener en el apartado de “Descripción”, de manera breve y especifica el hecho que generó el asiento, observando el siguiente orden:</w:t>
      </w:r>
    </w:p>
    <w:p w:rsidR="000E4DE8" w:rsidRPr="00542258" w:rsidRDefault="000E4DE8" w:rsidP="000E4DE8">
      <w:pPr>
        <w:pStyle w:val="Prrafodelista"/>
        <w:spacing w:line="360" w:lineRule="auto"/>
        <w:ind w:left="0"/>
        <w:jc w:val="both"/>
        <w:rPr>
          <w:rFonts w:ascii="Palatino Linotype" w:eastAsia="Palatino Linotype" w:hAnsi="Palatino Linotype" w:cs="Palatino Linotype"/>
        </w:rPr>
      </w:pPr>
    </w:p>
    <w:p w:rsidR="00F51D93" w:rsidRPr="00542258" w:rsidRDefault="00F51D93" w:rsidP="00E37F0A">
      <w:pPr>
        <w:spacing w:line="360" w:lineRule="auto"/>
        <w:jc w:val="center"/>
        <w:rPr>
          <w:rFonts w:ascii="Palatino Linotype" w:eastAsia="Palatino Linotype" w:hAnsi="Palatino Linotype" w:cs="Palatino Linotype"/>
        </w:rPr>
      </w:pPr>
      <w:r w:rsidRPr="00542258">
        <w:rPr>
          <w:rFonts w:ascii="Palatino Linotype" w:eastAsia="Palatino Linotype" w:hAnsi="Palatino Linotype"/>
          <w:noProof/>
          <w:lang w:val="es-MX" w:eastAsia="es-MX"/>
        </w:rPr>
        <w:drawing>
          <wp:inline distT="0" distB="0" distL="0" distR="0" wp14:anchorId="19BC2A27" wp14:editId="62A9EC5D">
            <wp:extent cx="5610225" cy="1400175"/>
            <wp:effectExtent l="19050" t="19050" r="28575" b="285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400175"/>
                    </a:xfrm>
                    <a:prstGeom prst="rect">
                      <a:avLst/>
                    </a:prstGeom>
                    <a:noFill/>
                    <a:ln>
                      <a:solidFill>
                        <a:schemeClr val="tx1"/>
                      </a:solidFill>
                    </a:ln>
                  </pic:spPr>
                </pic:pic>
              </a:graphicData>
            </a:graphic>
          </wp:inline>
        </w:drawing>
      </w:r>
    </w:p>
    <w:p w:rsidR="00F51D93" w:rsidRPr="00542258" w:rsidRDefault="00F51D93" w:rsidP="000E4DE8">
      <w:pPr>
        <w:spacing w:line="360" w:lineRule="auto"/>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Como se advierte, en la descripción de la póliza de debe referir el número de Comprobantes Fiscales Digitales por Internet, </w:t>
      </w:r>
      <w:proofErr w:type="spellStart"/>
      <w:r w:rsidRPr="00542258">
        <w:rPr>
          <w:rFonts w:ascii="Palatino Linotype" w:eastAsia="Palatino Linotype" w:hAnsi="Palatino Linotype" w:cs="Palatino Linotype"/>
        </w:rPr>
        <w:t>CFDI´s</w:t>
      </w:r>
      <w:proofErr w:type="spellEnd"/>
      <w:r w:rsidRPr="00542258">
        <w:rPr>
          <w:rFonts w:ascii="Palatino Linotype" w:eastAsia="Palatino Linotype" w:hAnsi="Palatino Linotype" w:cs="Palatino Linotype"/>
        </w:rPr>
        <w:t>, que integran la póliza.</w:t>
      </w:r>
    </w:p>
    <w:p w:rsidR="00F51D93" w:rsidRPr="00542258" w:rsidRDefault="00F51D93" w:rsidP="00E37F0A">
      <w:pPr>
        <w:pStyle w:val="Prrafodelista"/>
        <w:spacing w:line="360" w:lineRule="auto"/>
        <w:ind w:left="644"/>
        <w:jc w:val="both"/>
        <w:rPr>
          <w:rFonts w:ascii="Palatino Linotype" w:eastAsia="Palatino Linotype" w:hAnsi="Palatino Linotype" w:cs="Palatino Linotype"/>
        </w:rPr>
      </w:pPr>
    </w:p>
    <w:p w:rsidR="00F51D93" w:rsidRPr="00307E97" w:rsidRDefault="00307E97" w:rsidP="000E4DE8">
      <w:pPr>
        <w:pStyle w:val="Prrafodelista"/>
        <w:numPr>
          <w:ilvl w:val="0"/>
          <w:numId w:val="1"/>
        </w:numPr>
        <w:spacing w:line="360" w:lineRule="auto"/>
        <w:ind w:left="0" w:firstLine="0"/>
        <w:jc w:val="both"/>
        <w:rPr>
          <w:rFonts w:ascii="Palatino Linotype" w:hAnsi="Palatino Linotype" w:cs="Arial"/>
          <w:b/>
          <w:bCs/>
          <w:color w:val="000000"/>
          <w:lang w:val="es-ES"/>
        </w:rPr>
      </w:pPr>
      <w:r>
        <w:rPr>
          <w:rFonts w:ascii="Palatino Linotype" w:hAnsi="Palatino Linotype" w:cs="Arial"/>
          <w:bCs/>
          <w:color w:val="000000"/>
          <w:lang w:val="es-ES"/>
        </w:rPr>
        <w:t>Así</w:t>
      </w:r>
      <w:r w:rsidR="00F51D93" w:rsidRPr="00542258">
        <w:rPr>
          <w:rFonts w:ascii="Palatino Linotype" w:hAnsi="Palatino Linotype" w:cs="Arial"/>
          <w:bCs/>
          <w:color w:val="000000"/>
          <w:lang w:val="es-ES"/>
        </w:rPr>
        <w:t xml:space="preserve">, </w:t>
      </w:r>
      <w:r w:rsidR="00F51D93" w:rsidRPr="00307E97">
        <w:rPr>
          <w:rFonts w:ascii="Palatino Linotype" w:hAnsi="Palatino Linotype" w:cs="Arial"/>
          <w:b/>
          <w:bCs/>
          <w:color w:val="000000"/>
          <w:lang w:val="es-ES"/>
        </w:rPr>
        <w:t>relativo a las facturas</w:t>
      </w:r>
      <w:r w:rsidR="00F51D93" w:rsidRPr="00542258">
        <w:rPr>
          <w:rFonts w:ascii="Palatino Linotype" w:hAnsi="Palatino Linotype" w:cs="Arial"/>
          <w:bCs/>
          <w:color w:val="000000"/>
          <w:lang w:val="es-ES"/>
        </w:rPr>
        <w:t xml:space="preserve">, es de señalar que de conformidad con lo dispuesto por los artículos 29 y 29-A del Código Fiscal de la Federación; así como, por la </w:t>
      </w:r>
      <w:r w:rsidR="00F51D93" w:rsidRPr="00542258">
        <w:rPr>
          <w:rFonts w:ascii="Palatino Linotype" w:eastAsia="Palatino Linotype" w:hAnsi="Palatino Linotype" w:cs="Palatino Linotype"/>
        </w:rPr>
        <w:t>Resolución</w:t>
      </w:r>
      <w:r w:rsidR="00F51D93" w:rsidRPr="00542258">
        <w:rPr>
          <w:rFonts w:ascii="Palatino Linotype" w:hAnsi="Palatino Linotype" w:cs="Arial"/>
          <w:bCs/>
          <w:color w:val="000000"/>
          <w:lang w:val="es-ES"/>
        </w:rPr>
        <w:t xml:space="preserve"> Miscelánea Fiscal vigente y en tención a la información publicada por el Servicio de Administración Tributaria (SAT), ubicable en la liga electrónica:</w:t>
      </w:r>
      <w:r w:rsidR="00F51D93" w:rsidRPr="000E4DE8">
        <w:rPr>
          <w:rFonts w:ascii="Palatino Linotype" w:hAnsi="Palatino Linotype" w:cs="Arial"/>
          <w:bCs/>
          <w:color w:val="000000"/>
          <w:lang w:val="es-ES"/>
        </w:rPr>
        <w:t xml:space="preserve"> </w:t>
      </w:r>
      <w:hyperlink r:id="rId12" w:history="1">
        <w:r w:rsidR="00F51D93" w:rsidRPr="000E4DE8">
          <w:rPr>
            <w:rStyle w:val="Hipervnculo"/>
            <w:rFonts w:ascii="Palatino Linotype" w:hAnsi="Palatino Linotype" w:cs="Arial"/>
            <w:bCs/>
            <w:lang w:val="es-ES"/>
          </w:rPr>
          <w:t>http://omawww.sat.gob.mx/factura/Paginas/solicita_requisitos.htm</w:t>
        </w:r>
      </w:hyperlink>
      <w:r w:rsidR="00F51D93" w:rsidRPr="000E4DE8">
        <w:rPr>
          <w:rFonts w:ascii="Palatino Linotype" w:hAnsi="Palatino Linotype" w:cs="Arial"/>
          <w:bCs/>
          <w:color w:val="000000"/>
          <w:lang w:val="es-ES"/>
        </w:rPr>
        <w:t xml:space="preserve">, las </w:t>
      </w:r>
      <w:r w:rsidR="00F51D93" w:rsidRPr="00307E97">
        <w:rPr>
          <w:rFonts w:ascii="Palatino Linotype" w:hAnsi="Palatino Linotype" w:cs="Arial"/>
          <w:b/>
          <w:bCs/>
          <w:color w:val="000000"/>
          <w:lang w:val="es-ES"/>
        </w:rPr>
        <w:t>facturas deben reunir los siguientes requisitos:</w:t>
      </w:r>
    </w:p>
    <w:p w:rsidR="000E4DE8" w:rsidRPr="000E4DE8" w:rsidRDefault="000E4DE8" w:rsidP="000E4DE8">
      <w:pPr>
        <w:pStyle w:val="Prrafodelista"/>
        <w:spacing w:line="360" w:lineRule="auto"/>
        <w:ind w:left="0"/>
        <w:jc w:val="both"/>
        <w:rPr>
          <w:rFonts w:ascii="Palatino Linotype" w:hAnsi="Palatino Linotype" w:cs="Arial"/>
          <w:bCs/>
          <w:color w:val="000000"/>
          <w:lang w:val="es-ES"/>
        </w:rPr>
      </w:pPr>
    </w:p>
    <w:tbl>
      <w:tblPr>
        <w:tblW w:w="4536" w:type="pct"/>
        <w:jc w:val="center"/>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412"/>
        <w:gridCol w:w="7597"/>
      </w:tblGrid>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Clave del Registro Federal de Contribuyentes de quien los expida.</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Régimen Fiscal en que tributen conforme a la Ley del ISR.</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Sí se tiene más de un local o establecimiento, se deberá señalar el domicilio del local o establecimiento en el que se expidan las Facturas.</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Contener el número de folio asignado por el SAT y el sello digital del SAT.</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Sello digital del contribuyente que lo expide.</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lastRenderedPageBreak/>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Lugar y fecha de expedición.</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Clave del Registro Federal de Contribuyentes de la persona a favor de quien se expida.</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Cantidad, unidad de medida y clase de los bienes, mercancías o descripción del servicio o del uso o goce que amparen.</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Valor unitario consignado en número.</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Importe total señalado en número o en letra.</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Señalamiento expreso cuando la prestación se pague en una sola exhibición o en parcialidades.</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Cuando proceda, se indicará el monto de los impuestos trasladados, desglosados por tasa de impuesto y, en su caso, el monto de los impuestos retenidos.</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 xml:space="preserve">Forma en que se realizó el pago (efectivo, transferencia electrónica de fondos, cheque nominativo o tarjeta de débito, de crédito, de servicio o la denominada </w:t>
            </w:r>
            <w:proofErr w:type="gramStart"/>
            <w:r w:rsidRPr="000E4DE8">
              <w:rPr>
                <w:rFonts w:ascii="Palatino Linotype" w:hAnsi="Palatino Linotype" w:cs="Arial"/>
                <w:bCs/>
                <w:color w:val="000000"/>
                <w:sz w:val="22"/>
                <w:szCs w:val="22"/>
              </w:rPr>
              <w:t>monedero electrónico</w:t>
            </w:r>
            <w:proofErr w:type="gramEnd"/>
            <w:r w:rsidRPr="000E4DE8">
              <w:rPr>
                <w:rFonts w:ascii="Palatino Linotype" w:hAnsi="Palatino Linotype" w:cs="Arial"/>
                <w:bCs/>
                <w:color w:val="000000"/>
                <w:sz w:val="22"/>
                <w:szCs w:val="22"/>
              </w:rPr>
              <w:t xml:space="preserve"> que autorice el Servicio de Administración Tributaria).</w:t>
            </w:r>
          </w:p>
        </w:tc>
      </w:tr>
      <w:tr w:rsidR="00F51D93" w:rsidRPr="000E4DE8" w:rsidTr="000E4DE8">
        <w:trPr>
          <w:jc w:val="center"/>
        </w:trPr>
        <w:tc>
          <w:tcPr>
            <w:tcW w:w="257" w:type="pct"/>
            <w:tcMar>
              <w:top w:w="0" w:type="dxa"/>
              <w:left w:w="0" w:type="dxa"/>
              <w:bottom w:w="0" w:type="dxa"/>
              <w:right w:w="0" w:type="dxa"/>
            </w:tcMar>
            <w:hideMark/>
          </w:tcPr>
          <w:p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rsidR="00F51D93"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Número y fecha del documento aduanero, tratándose de ventas de primera mano de mercancías de importación.</w:t>
            </w:r>
          </w:p>
          <w:p w:rsidR="000E4DE8" w:rsidRPr="000E4DE8" w:rsidRDefault="000E4DE8" w:rsidP="000E4DE8">
            <w:pPr>
              <w:ind w:right="901"/>
              <w:jc w:val="both"/>
              <w:rPr>
                <w:rFonts w:ascii="Palatino Linotype" w:hAnsi="Palatino Linotype" w:cs="Arial"/>
                <w:bCs/>
                <w:color w:val="000000"/>
                <w:sz w:val="22"/>
                <w:szCs w:val="22"/>
              </w:rPr>
            </w:pPr>
          </w:p>
        </w:tc>
      </w:tr>
      <w:tr w:rsidR="00F51D93" w:rsidRPr="000E4DE8" w:rsidTr="000E4DE8">
        <w:trPr>
          <w:jc w:val="center"/>
        </w:trPr>
        <w:tc>
          <w:tcPr>
            <w:tcW w:w="5000" w:type="pct"/>
            <w:gridSpan w:val="2"/>
            <w:tcMar>
              <w:top w:w="0" w:type="dxa"/>
              <w:left w:w="0" w:type="dxa"/>
              <w:bottom w:w="0" w:type="dxa"/>
              <w:right w:w="0" w:type="dxa"/>
            </w:tcMar>
            <w:hideMark/>
          </w:tcPr>
          <w:p w:rsidR="00F51D93" w:rsidRPr="00236FC3" w:rsidRDefault="00F51D93" w:rsidP="000E4DE8">
            <w:pPr>
              <w:ind w:right="901"/>
              <w:jc w:val="both"/>
              <w:rPr>
                <w:rFonts w:ascii="Palatino Linotype" w:hAnsi="Palatino Linotype" w:cs="Arial"/>
                <w:b/>
                <w:bCs/>
                <w:color w:val="000000"/>
                <w:sz w:val="22"/>
                <w:szCs w:val="22"/>
                <w:lang w:val="es-ES"/>
              </w:rPr>
            </w:pPr>
            <w:r w:rsidRPr="00236FC3">
              <w:rPr>
                <w:rFonts w:ascii="Palatino Linotype" w:hAnsi="Palatino Linotype" w:cs="Arial"/>
                <w:b/>
                <w:bCs/>
                <w:color w:val="000000"/>
                <w:sz w:val="22"/>
                <w:szCs w:val="22"/>
                <w:lang w:val="es-ES"/>
              </w:rPr>
              <w:t>Además, debe contener los siguientes datos:</w:t>
            </w:r>
          </w:p>
          <w:p w:rsidR="000E4DE8" w:rsidRPr="000E4DE8" w:rsidRDefault="000E4DE8" w:rsidP="000E4DE8">
            <w:pPr>
              <w:ind w:right="901"/>
              <w:jc w:val="both"/>
              <w:rPr>
                <w:rFonts w:ascii="Palatino Linotype" w:hAnsi="Palatino Linotype" w:cs="Arial"/>
                <w:bCs/>
                <w:color w:val="000000"/>
                <w:sz w:val="22"/>
                <w:szCs w:val="22"/>
                <w:lang w:val="es-ES"/>
              </w:rPr>
            </w:pPr>
          </w:p>
          <w:p w:rsidR="00F51D93" w:rsidRPr="000E4DE8" w:rsidRDefault="000E4DE8" w:rsidP="000E4DE8">
            <w:pPr>
              <w:ind w:right="901"/>
              <w:jc w:val="both"/>
              <w:rPr>
                <w:rFonts w:ascii="Palatino Linotype" w:hAnsi="Palatino Linotype" w:cs="Arial"/>
                <w:bCs/>
                <w:color w:val="000000"/>
                <w:sz w:val="22"/>
                <w:szCs w:val="22"/>
                <w:lang w:val="es-ES"/>
              </w:rPr>
            </w:pPr>
            <w:r>
              <w:rPr>
                <w:rFonts w:ascii="Palatino Linotype" w:hAnsi="Palatino Linotype" w:cs="Arial"/>
                <w:bCs/>
                <w:color w:val="000000"/>
                <w:sz w:val="22"/>
                <w:szCs w:val="22"/>
                <w:lang w:val="es-ES"/>
              </w:rPr>
              <w:t xml:space="preserve">a) </w:t>
            </w:r>
            <w:r w:rsidR="00F51D93" w:rsidRPr="000E4DE8">
              <w:rPr>
                <w:rFonts w:ascii="Palatino Linotype" w:hAnsi="Palatino Linotype" w:cs="Arial"/>
                <w:bCs/>
                <w:color w:val="000000"/>
                <w:sz w:val="22"/>
                <w:szCs w:val="22"/>
                <w:lang w:val="es-ES"/>
              </w:rPr>
              <w:t>Fecha y hora de certificación.</w:t>
            </w:r>
          </w:p>
          <w:p w:rsidR="00F51D93" w:rsidRDefault="000E4DE8" w:rsidP="000E4DE8">
            <w:pPr>
              <w:ind w:right="901"/>
              <w:jc w:val="both"/>
              <w:rPr>
                <w:rFonts w:ascii="Palatino Linotype" w:hAnsi="Palatino Linotype" w:cs="Arial"/>
                <w:bCs/>
                <w:color w:val="000000"/>
                <w:sz w:val="22"/>
                <w:szCs w:val="22"/>
                <w:lang w:val="es-ES"/>
              </w:rPr>
            </w:pPr>
            <w:r>
              <w:rPr>
                <w:rFonts w:ascii="Palatino Linotype" w:hAnsi="Palatino Linotype" w:cs="Arial"/>
                <w:bCs/>
                <w:color w:val="000000"/>
                <w:sz w:val="22"/>
                <w:szCs w:val="22"/>
                <w:lang w:val="es-ES"/>
              </w:rPr>
              <w:t xml:space="preserve">b) </w:t>
            </w:r>
            <w:r w:rsidR="00F51D93" w:rsidRPr="000E4DE8">
              <w:rPr>
                <w:rFonts w:ascii="Palatino Linotype" w:hAnsi="Palatino Linotype" w:cs="Arial"/>
                <w:bCs/>
                <w:color w:val="000000"/>
                <w:sz w:val="22"/>
                <w:szCs w:val="22"/>
                <w:lang w:val="es-ES"/>
              </w:rPr>
              <w:t>Número de serie del certificado digital del SAT con el que se realizó el sellado</w:t>
            </w:r>
          </w:p>
          <w:p w:rsidR="000E4DE8" w:rsidRPr="000E4DE8" w:rsidRDefault="000E4DE8" w:rsidP="000E4DE8">
            <w:pPr>
              <w:ind w:right="901"/>
              <w:jc w:val="both"/>
              <w:rPr>
                <w:rFonts w:ascii="Palatino Linotype" w:hAnsi="Palatino Linotype" w:cs="Arial"/>
                <w:bCs/>
                <w:color w:val="000000"/>
                <w:sz w:val="22"/>
                <w:szCs w:val="22"/>
              </w:rPr>
            </w:pPr>
          </w:p>
        </w:tc>
      </w:tr>
      <w:tr w:rsidR="00F51D93" w:rsidRPr="000E4DE8" w:rsidTr="000E4DE8">
        <w:trPr>
          <w:jc w:val="center"/>
        </w:trPr>
        <w:tc>
          <w:tcPr>
            <w:tcW w:w="5000" w:type="pct"/>
            <w:gridSpan w:val="2"/>
            <w:tcMar>
              <w:top w:w="0" w:type="dxa"/>
              <w:left w:w="0" w:type="dxa"/>
              <w:bottom w:w="0" w:type="dxa"/>
              <w:right w:w="0" w:type="dxa"/>
            </w:tcMar>
            <w:hideMark/>
          </w:tcPr>
          <w:p w:rsidR="00F51D93" w:rsidRPr="00236FC3" w:rsidRDefault="00F51D93" w:rsidP="000E4DE8">
            <w:pPr>
              <w:ind w:right="901"/>
              <w:jc w:val="both"/>
              <w:rPr>
                <w:rFonts w:ascii="Palatino Linotype" w:hAnsi="Palatino Linotype" w:cs="Arial"/>
                <w:b/>
                <w:color w:val="000000"/>
                <w:sz w:val="22"/>
                <w:szCs w:val="22"/>
              </w:rPr>
            </w:pPr>
            <w:r w:rsidRPr="00236FC3">
              <w:rPr>
                <w:rFonts w:ascii="Palatino Linotype" w:hAnsi="Palatino Linotype" w:cs="Arial"/>
                <w:b/>
                <w:color w:val="000000"/>
                <w:sz w:val="22"/>
                <w:szCs w:val="22"/>
              </w:rPr>
              <w:t>La representación impresa además debe contener los requisitos contenidos en la Resolución Miscelánea Fiscal vigente:</w:t>
            </w:r>
          </w:p>
          <w:p w:rsidR="000E4DE8" w:rsidRPr="000E4DE8" w:rsidRDefault="000E4DE8" w:rsidP="000E4DE8">
            <w:pPr>
              <w:ind w:right="901"/>
              <w:jc w:val="both"/>
              <w:rPr>
                <w:rFonts w:ascii="Palatino Linotype" w:hAnsi="Palatino Linotype" w:cs="Arial"/>
                <w:color w:val="000000"/>
                <w:sz w:val="22"/>
                <w:szCs w:val="22"/>
                <w:lang w:val="es-ES"/>
              </w:rPr>
            </w:pPr>
          </w:p>
        </w:tc>
      </w:tr>
      <w:tr w:rsidR="00F51D93" w:rsidRPr="000E4DE8" w:rsidTr="000E4DE8">
        <w:trPr>
          <w:jc w:val="center"/>
        </w:trPr>
        <w:tc>
          <w:tcPr>
            <w:tcW w:w="5000" w:type="pct"/>
            <w:gridSpan w:val="2"/>
            <w:tcMar>
              <w:top w:w="0" w:type="dxa"/>
              <w:left w:w="0" w:type="dxa"/>
              <w:bottom w:w="0" w:type="dxa"/>
              <w:right w:w="0" w:type="dxa"/>
            </w:tcMar>
            <w:hideMark/>
          </w:tcPr>
          <w:p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a) </w:t>
            </w:r>
            <w:r w:rsidR="00F51D93" w:rsidRPr="000E4DE8">
              <w:rPr>
                <w:rFonts w:ascii="Palatino Linotype" w:hAnsi="Palatino Linotype" w:cs="Arial"/>
                <w:color w:val="000000"/>
                <w:sz w:val="22"/>
                <w:szCs w:val="22"/>
              </w:rPr>
              <w:t>Código de barras generado conforme al rubro I.D del Anexo 20 o el número de folio fiscal del comprobante.</w:t>
            </w:r>
          </w:p>
          <w:p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b) </w:t>
            </w:r>
            <w:r w:rsidR="00F51D93" w:rsidRPr="000E4DE8">
              <w:rPr>
                <w:rFonts w:ascii="Palatino Linotype" w:hAnsi="Palatino Linotype" w:cs="Arial"/>
                <w:color w:val="000000"/>
                <w:sz w:val="22"/>
                <w:szCs w:val="22"/>
              </w:rPr>
              <w:t>Número de serie del CSD del emisor y del SAT.</w:t>
            </w:r>
          </w:p>
          <w:p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c) </w:t>
            </w:r>
            <w:r w:rsidR="00F51D93" w:rsidRPr="000E4DE8">
              <w:rPr>
                <w:rFonts w:ascii="Palatino Linotype" w:hAnsi="Palatino Linotype" w:cs="Arial"/>
                <w:color w:val="000000"/>
                <w:sz w:val="22"/>
                <w:szCs w:val="22"/>
              </w:rPr>
              <w:t>La leyenda “Este documento es una representación impresa de un CFDI”.</w:t>
            </w:r>
          </w:p>
          <w:p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d) </w:t>
            </w:r>
            <w:r w:rsidR="00F51D93" w:rsidRPr="000E4DE8">
              <w:rPr>
                <w:rFonts w:ascii="Palatino Linotype" w:hAnsi="Palatino Linotype" w:cs="Arial"/>
                <w:color w:val="000000"/>
                <w:sz w:val="22"/>
                <w:szCs w:val="22"/>
              </w:rPr>
              <w:t>Fecha y hora de emisión y de certificación de la Factura en adición a lo señalado en el artículo 29-A, fracción III del CFF.</w:t>
            </w:r>
          </w:p>
          <w:p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e) </w:t>
            </w:r>
            <w:r w:rsidR="00F51D93" w:rsidRPr="000E4DE8">
              <w:rPr>
                <w:rFonts w:ascii="Palatino Linotype" w:hAnsi="Palatino Linotype" w:cs="Arial"/>
                <w:color w:val="000000"/>
                <w:sz w:val="22"/>
                <w:szCs w:val="22"/>
              </w:rPr>
              <w:t>Cadena original del complemento de certificación digital del SAT.</w:t>
            </w:r>
          </w:p>
        </w:tc>
      </w:tr>
    </w:tbl>
    <w:p w:rsidR="00F51D93" w:rsidRPr="00542258" w:rsidRDefault="00F51D93" w:rsidP="00E37F0A">
      <w:pPr>
        <w:spacing w:line="360" w:lineRule="auto"/>
        <w:jc w:val="both"/>
        <w:rPr>
          <w:rFonts w:ascii="Palatino Linotype" w:hAnsi="Palatino Linotype" w:cs="Arial"/>
          <w:bCs/>
          <w:color w:val="000000"/>
          <w:lang w:val="es-ES"/>
        </w:rPr>
      </w:pPr>
    </w:p>
    <w:p w:rsidR="00236FC3" w:rsidRPr="00236FC3" w:rsidRDefault="00236FC3" w:rsidP="00236FC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lastRenderedPageBreak/>
        <w:t xml:space="preserve">Ahora bien, </w:t>
      </w:r>
      <w:r w:rsidRPr="00542258">
        <w:rPr>
          <w:rFonts w:ascii="Palatino Linotype" w:hAnsi="Palatino Linotype"/>
        </w:rPr>
        <w:t xml:space="preserve">este Órgano Garante no pierde de vista que la información solicitada, pudiera </w:t>
      </w:r>
      <w:r w:rsidRPr="00542258">
        <w:rPr>
          <w:rFonts w:ascii="Palatino Linotype" w:hAnsi="Palatino Linotype" w:cs="Arial"/>
        </w:rPr>
        <w:t>contener</w:t>
      </w:r>
      <w:r w:rsidRPr="00542258">
        <w:rPr>
          <w:rFonts w:ascii="Palatino Linotype" w:hAnsi="Palatino Linotype"/>
        </w:rPr>
        <w:t xml:space="preserve"> a su vez datos personales susceptibles de consid</w:t>
      </w:r>
      <w:r>
        <w:rPr>
          <w:rFonts w:ascii="Palatino Linotype" w:hAnsi="Palatino Linotype"/>
        </w:rPr>
        <w:t>erarse información confidencial.</w:t>
      </w:r>
    </w:p>
    <w:p w:rsidR="00236FC3" w:rsidRDefault="00236FC3" w:rsidP="00236FC3">
      <w:pPr>
        <w:pStyle w:val="Prrafodelista"/>
        <w:spacing w:line="360" w:lineRule="auto"/>
        <w:ind w:left="0"/>
        <w:jc w:val="both"/>
        <w:rPr>
          <w:rFonts w:ascii="Palatino Linotype" w:hAnsi="Palatino Linotype" w:cs="Arial"/>
        </w:rPr>
      </w:pPr>
    </w:p>
    <w:p w:rsidR="00F51D93" w:rsidRPr="00236FC3" w:rsidRDefault="00F51D93" w:rsidP="00236FC3">
      <w:pPr>
        <w:pStyle w:val="Prrafodelista"/>
        <w:numPr>
          <w:ilvl w:val="0"/>
          <w:numId w:val="1"/>
        </w:numPr>
        <w:spacing w:line="360" w:lineRule="auto"/>
        <w:ind w:left="0" w:firstLine="0"/>
        <w:jc w:val="both"/>
        <w:rPr>
          <w:rFonts w:ascii="Palatino Linotype" w:hAnsi="Palatino Linotype" w:cs="Arial"/>
        </w:rPr>
      </w:pPr>
      <w:r w:rsidRPr="00542258">
        <w:rPr>
          <w:rFonts w:ascii="Palatino Linotype" w:hAnsi="Palatino Linotype" w:cs="Arial"/>
        </w:rPr>
        <w:t xml:space="preserve">En este contexto, el hecho de que la información pública solicitada contenga datos </w:t>
      </w:r>
      <w:r w:rsidRPr="00542258">
        <w:rPr>
          <w:rFonts w:ascii="Palatino Linotype" w:hAnsi="Palatino Linotype" w:cs="Arial"/>
          <w:bCs/>
          <w:color w:val="000000"/>
          <w:lang w:val="es-ES"/>
        </w:rPr>
        <w:t>personales</w:t>
      </w:r>
      <w:r w:rsidRPr="00542258">
        <w:rPr>
          <w:rFonts w:ascii="Palatino Linotype" w:hAnsi="Palatino Linotype" w:cs="Arial"/>
        </w:rPr>
        <w:t xml:space="preserve"> susceptibles de ser protegidos mediante su correcta </w:t>
      </w:r>
      <w:r w:rsidRPr="00542258">
        <w:rPr>
          <w:rFonts w:ascii="Palatino Linotype" w:hAnsi="Palatino Linotype" w:cs="Arial"/>
          <w:b/>
        </w:rPr>
        <w:t>versión pública</w:t>
      </w:r>
      <w:r w:rsidRPr="00542258">
        <w:rPr>
          <w:rFonts w:ascii="Palatino Linotype" w:hAnsi="Palatino Linotype" w:cs="Arial"/>
        </w:rPr>
        <w:t xml:space="preserve">, ello no implica que esta </w:t>
      </w:r>
      <w:r w:rsidRPr="00542258">
        <w:rPr>
          <w:rFonts w:ascii="Palatino Linotype" w:hAnsi="Palatino Linotype"/>
        </w:rPr>
        <w:t>circunstancia</w:t>
      </w:r>
      <w:r w:rsidRPr="00542258">
        <w:rPr>
          <w:rFonts w:ascii="Palatino Linotype" w:hAnsi="Palatino Linotype" w:cs="Arial"/>
        </w:rPr>
        <w:t xml:space="preserve"> opere en </w:t>
      </w:r>
      <w:r w:rsidRPr="00542258">
        <w:rPr>
          <w:rFonts w:ascii="Palatino Linotype" w:hAnsi="Palatino Linotype"/>
        </w:rPr>
        <w:t>automático</w:t>
      </w:r>
      <w:r w:rsidRPr="00542258">
        <w:rPr>
          <w:rFonts w:ascii="Palatino Linotype" w:hAnsi="Palatino Linotype" w:cs="Arial"/>
        </w:rPr>
        <w:t>, sino que es necesario que el Comité de Transparencia del</w:t>
      </w:r>
      <w:r w:rsidRPr="00542258">
        <w:rPr>
          <w:rFonts w:ascii="Palatino Linotype" w:hAnsi="Palatino Linotype" w:cs="Arial"/>
          <w:b/>
          <w:color w:val="000000"/>
        </w:rPr>
        <w:t xml:space="preserve"> SUJETO OBLIGADO</w:t>
      </w:r>
      <w:r w:rsidRPr="00542258">
        <w:rPr>
          <w:rFonts w:ascii="Palatino Linotype" w:hAnsi="Palatino Linotype" w:cs="Arial"/>
          <w:b/>
        </w:rPr>
        <w:t xml:space="preserve"> </w:t>
      </w:r>
      <w:r w:rsidRPr="00542258">
        <w:rPr>
          <w:rFonts w:ascii="Palatino Linotype" w:hAnsi="Palatino Linotype" w:cs="Arial"/>
        </w:rPr>
        <w:t xml:space="preserve">emita el </w:t>
      </w:r>
      <w:r w:rsidRPr="00236FC3">
        <w:rPr>
          <w:rFonts w:ascii="Palatino Linotype" w:hAnsi="Palatino Linotype" w:cs="Arial"/>
          <w:b/>
        </w:rPr>
        <w:t>Acuerdo de Clasificación</w:t>
      </w:r>
      <w:r w:rsidRPr="00542258">
        <w:rPr>
          <w:rFonts w:ascii="Palatino Linotype" w:hAnsi="Palatino Linotype" w:cs="Arial"/>
        </w:rPr>
        <w:t xml:space="preserve"> correspondiente.</w:t>
      </w:r>
    </w:p>
    <w:p w:rsidR="00236FC3" w:rsidRPr="00542258" w:rsidRDefault="00236FC3" w:rsidP="00236FC3">
      <w:pPr>
        <w:pStyle w:val="Prrafodelista"/>
        <w:spacing w:line="360" w:lineRule="auto"/>
        <w:ind w:left="0"/>
        <w:jc w:val="both"/>
        <w:rPr>
          <w:rFonts w:ascii="Palatino Linotype" w:eastAsia="Palatino Linotype" w:hAnsi="Palatino Linotype" w:cs="Palatino Linotype"/>
        </w:rPr>
      </w:pPr>
    </w:p>
    <w:p w:rsidR="000303F5" w:rsidRPr="00542258" w:rsidRDefault="00F51D93" w:rsidP="000303F5">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Con base en lo anterior, en observancia del principio de máxima publicidad, se estima que para tener por colmado el requerimiento de información, es dable ordenar, </w:t>
      </w:r>
      <w:r w:rsidRPr="000303F5">
        <w:rPr>
          <w:rFonts w:ascii="Palatino Linotype" w:eastAsia="Palatino Linotype" w:hAnsi="Palatino Linotype" w:cs="Palatino Linotype"/>
        </w:rPr>
        <w:t>previa búsqueda exhaustiva y razonable,</w:t>
      </w:r>
      <w:r w:rsidR="00236FC3" w:rsidRPr="000303F5">
        <w:rPr>
          <w:rFonts w:ascii="Palatino Linotype" w:eastAsia="Palatino Linotype" w:hAnsi="Palatino Linotype" w:cs="Palatino Linotype"/>
        </w:rPr>
        <w:t xml:space="preserve"> de ser procedente en versión pública,</w:t>
      </w:r>
      <w:r w:rsidRPr="000303F5">
        <w:rPr>
          <w:rFonts w:ascii="Palatino Linotype" w:eastAsia="Palatino Linotype" w:hAnsi="Palatino Linotype" w:cs="Palatino Linotype"/>
        </w:rPr>
        <w:t xml:space="preserve"> </w:t>
      </w:r>
      <w:r w:rsidR="000303F5" w:rsidRPr="000303F5">
        <w:rPr>
          <w:rFonts w:ascii="Palatino Linotype" w:hAnsi="Palatino Linotype" w:cs="Arial"/>
          <w:b/>
        </w:rPr>
        <w:t xml:space="preserve">las facturas por concepto de renta de lonas y sillas </w:t>
      </w:r>
      <w:r w:rsidR="000303F5" w:rsidRPr="000303F5">
        <w:rPr>
          <w:rFonts w:ascii="Palatino Linotype" w:hAnsi="Palatino Linotype"/>
          <w:b/>
        </w:rPr>
        <w:t>durante 2019, 2020, 2021 y del 01 de enero al 04 de julio de 2022.</w:t>
      </w:r>
    </w:p>
    <w:p w:rsidR="00F51D93" w:rsidRPr="00AE3514" w:rsidRDefault="00F51D93" w:rsidP="00AE3514">
      <w:pPr>
        <w:spacing w:line="360" w:lineRule="auto"/>
        <w:jc w:val="both"/>
        <w:rPr>
          <w:rFonts w:ascii="Palatino Linotype" w:eastAsia="Palatino Linotype" w:hAnsi="Palatino Linotype" w:cs="Palatino Linotype"/>
        </w:rPr>
      </w:pPr>
    </w:p>
    <w:p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A efecto de sustentar dicha determinación es aplicable el Criterio Reiterado 02/19, emitido por el Pleno de este Instituto, que es del tenor literal siguiente:</w:t>
      </w:r>
    </w:p>
    <w:p w:rsidR="00F51D93" w:rsidRPr="00AE3514" w:rsidRDefault="00F51D93" w:rsidP="00AE3514">
      <w:pPr>
        <w:spacing w:line="360" w:lineRule="auto"/>
        <w:jc w:val="both"/>
        <w:rPr>
          <w:rFonts w:ascii="Palatino Linotype" w:eastAsia="Palatino Linotype" w:hAnsi="Palatino Linotype" w:cs="Palatino Linotype"/>
        </w:rPr>
      </w:pPr>
    </w:p>
    <w:p w:rsidR="00F51D93" w:rsidRPr="00236FC3" w:rsidRDefault="00F51D93" w:rsidP="00236FC3">
      <w:pPr>
        <w:pStyle w:val="Prrafodelista"/>
        <w:ind w:left="567" w:right="616"/>
        <w:jc w:val="both"/>
        <w:rPr>
          <w:rFonts w:ascii="Palatino Linotype" w:hAnsi="Palatino Linotype"/>
          <w:i/>
          <w:sz w:val="22"/>
        </w:rPr>
      </w:pPr>
      <w:r w:rsidRPr="00236FC3">
        <w:rPr>
          <w:rFonts w:ascii="Palatino Linotype" w:eastAsia="Palatino Linotype" w:hAnsi="Palatino Linotype" w:cs="Palatino Linotype"/>
          <w:i/>
          <w:sz w:val="22"/>
        </w:rPr>
        <w:t>“</w:t>
      </w:r>
      <w:r w:rsidRPr="00236FC3">
        <w:rPr>
          <w:rFonts w:ascii="Palatino Linotype" w:hAnsi="Palatino Linotype"/>
          <w:b/>
          <w:i/>
          <w:sz w:val="22"/>
        </w:rPr>
        <w:t>BÚSQUEDA EXHAUSTIVA. SU EJERCICIO PARA LOCALIZAR LA INFORMACIÓN SOLICITADA, NO CONSTITUYE UNA INVESTIGACIÓN A LA CUAL SE REFIERE EL ARTÍCULO 12 DE LA LEY DE TRANSPARENCIA Y ACCESO A LA INFORMACIÓN PÚBLICA DEL ESTADO DE MÉXICO Y MUNICIPIOS</w:t>
      </w:r>
      <w:r w:rsidRPr="00236FC3">
        <w:rPr>
          <w:rFonts w:ascii="Palatino Linotype" w:hAnsi="Palatino Linotype"/>
          <w:i/>
          <w:sz w:val="22"/>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w:t>
      </w:r>
      <w:r w:rsidRPr="00236FC3">
        <w:rPr>
          <w:rFonts w:ascii="Palatino Linotype" w:hAnsi="Palatino Linotype"/>
          <w:i/>
          <w:sz w:val="22"/>
        </w:rPr>
        <w:lastRenderedPageBreak/>
        <w:t>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F51D93" w:rsidRPr="00542258" w:rsidRDefault="00F51D93" w:rsidP="006B69DB">
      <w:pPr>
        <w:spacing w:line="360" w:lineRule="auto"/>
        <w:ind w:right="567"/>
        <w:jc w:val="both"/>
        <w:rPr>
          <w:rFonts w:ascii="Palatino Linotype" w:hAnsi="Palatino Linotype" w:cs="Arial"/>
          <w:b/>
          <w:i/>
        </w:rPr>
      </w:pPr>
    </w:p>
    <w:p w:rsidR="00A87D5E"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De lo expuesto, se concluye que los motivos de inconformi</w:t>
      </w:r>
      <w:r w:rsidR="006B69DB">
        <w:rPr>
          <w:rFonts w:ascii="Palatino Linotype" w:eastAsia="Palatino Linotype" w:hAnsi="Palatino Linotype" w:cs="Palatino Linotype"/>
        </w:rPr>
        <w:t>dad del</w:t>
      </w:r>
      <w:r w:rsidR="006B69DB" w:rsidRPr="006B69DB">
        <w:rPr>
          <w:rFonts w:ascii="Palatino Linotype" w:eastAsia="Palatino Linotype" w:hAnsi="Palatino Linotype" w:cs="Palatino Linotype"/>
          <w:b/>
        </w:rPr>
        <w:t xml:space="preserve"> RECURRENTE </w:t>
      </w:r>
      <w:r w:rsidRPr="00542258">
        <w:rPr>
          <w:rFonts w:ascii="Palatino Linotype" w:eastAsia="Palatino Linotype" w:hAnsi="Palatino Linotype" w:cs="Palatino Linotype"/>
        </w:rPr>
        <w:t>devie</w:t>
      </w:r>
      <w:r w:rsidR="00AC207E" w:rsidRPr="00542258">
        <w:rPr>
          <w:rFonts w:ascii="Palatino Linotype" w:eastAsia="Palatino Linotype" w:hAnsi="Palatino Linotype" w:cs="Palatino Linotype"/>
        </w:rPr>
        <w:t xml:space="preserve">nen fundados, siendo procedente </w:t>
      </w:r>
      <w:r w:rsidR="006B69DB" w:rsidRPr="006B69DB">
        <w:rPr>
          <w:rFonts w:ascii="Palatino Linotype" w:eastAsia="Palatino Linotype" w:hAnsi="Palatino Linotype" w:cs="Palatino Linotype"/>
          <w:b/>
        </w:rPr>
        <w:t>MODIFICAR</w:t>
      </w:r>
      <w:r w:rsidR="00AC207E" w:rsidRPr="00542258">
        <w:rPr>
          <w:rFonts w:ascii="Palatino Linotype" w:eastAsia="Palatino Linotype" w:hAnsi="Palatino Linotype" w:cs="Palatino Linotype"/>
          <w:i/>
        </w:rPr>
        <w:t xml:space="preserve"> </w:t>
      </w:r>
      <w:r w:rsidRPr="00542258">
        <w:rPr>
          <w:rFonts w:ascii="Palatino Linotype" w:eastAsia="Palatino Linotype" w:hAnsi="Palatino Linotype" w:cs="Palatino Linotype"/>
        </w:rPr>
        <w:t xml:space="preserve">la respuesta proporcionada por el </w:t>
      </w:r>
      <w:r w:rsidR="006B69DB" w:rsidRPr="00542258">
        <w:rPr>
          <w:rFonts w:ascii="Palatino Linotype" w:eastAsia="Palatino Linotype" w:hAnsi="Palatino Linotype" w:cs="Palatino Linotype"/>
          <w:b/>
        </w:rPr>
        <w:t xml:space="preserve">SUJETO OBLIGADO </w:t>
      </w:r>
      <w:r w:rsidRPr="00542258">
        <w:rPr>
          <w:rFonts w:ascii="Palatino Linotype" w:eastAsia="Palatino Linotype" w:hAnsi="Palatino Linotype" w:cs="Palatino Linotype"/>
        </w:rPr>
        <w:t>en términos del artículo 186</w:t>
      </w:r>
      <w:r w:rsidR="006B69DB">
        <w:rPr>
          <w:rFonts w:ascii="Palatino Linotype" w:eastAsia="Palatino Linotype" w:hAnsi="Palatino Linotype" w:cs="Palatino Linotype"/>
        </w:rPr>
        <w:t>,</w:t>
      </w:r>
      <w:r w:rsidRPr="00542258">
        <w:rPr>
          <w:rFonts w:ascii="Palatino Linotype" w:eastAsia="Palatino Linotype" w:hAnsi="Palatino Linotype" w:cs="Palatino Linotype"/>
        </w:rPr>
        <w:t xml:space="preserve"> fracción III de la Ley de Transparencia y Acceso a la Información Pública del Estado de México y Municipios.</w:t>
      </w:r>
    </w:p>
    <w:p w:rsidR="00533B0D" w:rsidRPr="00542258" w:rsidRDefault="00533B0D" w:rsidP="00E37F0A">
      <w:pPr>
        <w:tabs>
          <w:tab w:val="left" w:pos="709"/>
        </w:tabs>
        <w:suppressAutoHyphens/>
        <w:spacing w:after="160" w:line="360" w:lineRule="auto"/>
        <w:contextualSpacing/>
        <w:jc w:val="both"/>
        <w:rPr>
          <w:rFonts w:ascii="Palatino Linotype" w:eastAsia="Times New Roman" w:hAnsi="Palatino Linotype" w:cs="Times New Roman"/>
          <w:color w:val="000000"/>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rsidR="00681C08" w:rsidRPr="006B69DB" w:rsidRDefault="00681C08" w:rsidP="006B69DB">
      <w:pPr>
        <w:keepNext/>
        <w:keepLines/>
        <w:spacing w:before="240" w:line="360" w:lineRule="auto"/>
        <w:outlineLvl w:val="0"/>
        <w:rPr>
          <w:rFonts w:ascii="Palatino Linotype" w:eastAsia="Calibri" w:hAnsi="Palatino Linotype" w:cs="Times New Roman"/>
          <w:b/>
          <w:lang w:val="es-MX" w:eastAsia="en-US"/>
        </w:rPr>
      </w:pPr>
      <w:r w:rsidRPr="00542258">
        <w:rPr>
          <w:rFonts w:ascii="Palatino Linotype" w:eastAsia="Calibri" w:hAnsi="Palatino Linotype" w:cs="Times New Roman"/>
          <w:b/>
          <w:lang w:val="es-MX" w:eastAsia="en-US"/>
        </w:rPr>
        <w:t>QUINTO. VERSIÓN PÚBLICA.</w:t>
      </w:r>
    </w:p>
    <w:p w:rsidR="00681C08"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5" w:name="_Toc48135362"/>
      <w:bookmarkStart w:id="176" w:name="_Toc82017070"/>
      <w:bookmarkStart w:id="177" w:name="_Toc82537188"/>
      <w:bookmarkStart w:id="178" w:name="_Toc83830735"/>
      <w:bookmarkStart w:id="179" w:name="_Toc85112355"/>
      <w:r w:rsidRPr="006B69DB">
        <w:rPr>
          <w:rFonts w:ascii="Palatino Linotype" w:eastAsia="MS Gothic" w:hAnsi="Palatino Linotype" w:cs="Times New Roman"/>
          <w:b/>
          <w:color w:val="000000"/>
          <w:lang w:val="es-MX" w:eastAsia="es-ES_tradnl"/>
        </w:rPr>
        <w:t>Nociones generales.</w:t>
      </w:r>
      <w:bookmarkEnd w:id="175"/>
      <w:bookmarkEnd w:id="176"/>
      <w:bookmarkEnd w:id="177"/>
      <w:bookmarkEnd w:id="178"/>
      <w:bookmarkEnd w:id="179"/>
      <w:r w:rsidRPr="006B69DB">
        <w:rPr>
          <w:rFonts w:ascii="Palatino Linotype" w:eastAsia="MS Gothic" w:hAnsi="Palatino Linotype" w:cs="Times New Roman"/>
          <w:b/>
          <w:color w:val="000000"/>
          <w:lang w:val="es-MX" w:eastAsia="es-ES_tradnl"/>
        </w:rPr>
        <w:t xml:space="preserve"> </w:t>
      </w:r>
    </w:p>
    <w:p w:rsidR="006B69DB" w:rsidRPr="006B69DB" w:rsidRDefault="006B69DB" w:rsidP="006B69DB">
      <w:pPr>
        <w:keepNext/>
        <w:keepLines/>
        <w:spacing w:line="360" w:lineRule="auto"/>
        <w:outlineLvl w:val="0"/>
        <w:rPr>
          <w:rFonts w:ascii="Palatino Linotype" w:eastAsia="MS Gothic" w:hAnsi="Palatino Linotype" w:cs="Times New Roman"/>
          <w:b/>
          <w:color w:val="000000"/>
          <w:lang w:val="es-MX" w:eastAsia="en-US"/>
        </w:rPr>
      </w:pPr>
    </w:p>
    <w:p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Debe destacarse que, debido a la naturaleza de la información solicitada</w:t>
      </w:r>
      <w:r w:rsidRPr="00542258">
        <w:rPr>
          <w:rFonts w:ascii="Palatino Linotype" w:eastAsia="MS Mincho" w:hAnsi="Palatino Linotype" w:cs="Arial"/>
          <w:b/>
          <w:color w:val="000000"/>
          <w:lang w:val="es-MX"/>
        </w:rPr>
        <w:t xml:space="preserve">, </w:t>
      </w:r>
      <w:r w:rsidRPr="00542258">
        <w:rPr>
          <w:rFonts w:ascii="Palatino Linotype" w:eastAsia="MS Mincho" w:hAnsi="Palatino Linotype" w:cs="Arial"/>
          <w:color w:val="000000"/>
          <w:lang w:val="es-MX"/>
        </w:rPr>
        <w:t xml:space="preserve">eventualmente pudiera obrar datos personales susceptibles de protegerse, el </w:t>
      </w:r>
      <w:r w:rsidRPr="00542258">
        <w:rPr>
          <w:rFonts w:ascii="Palatino Linotype" w:eastAsia="MS Mincho" w:hAnsi="Palatino Linotype" w:cs="Arial"/>
          <w:b/>
          <w:bCs/>
          <w:color w:val="000000"/>
          <w:lang w:val="es-MX"/>
        </w:rPr>
        <w:t xml:space="preserve">Sujeto Obligado </w:t>
      </w:r>
      <w:r w:rsidRPr="00542258">
        <w:rPr>
          <w:rFonts w:ascii="Palatino Linotype" w:eastAsia="MS Mincho" w:hAnsi="Palatino Linotype" w:cs="Arial"/>
          <w:color w:val="000000"/>
          <w:lang w:val="es-MX"/>
        </w:rPr>
        <w:t xml:space="preserve">deberá de hacer la adecuada versión pública, protegiendo los datos que no son susceptibles de ser proporcionados. </w:t>
      </w:r>
    </w:p>
    <w:p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lastRenderedPageBreak/>
        <w:t xml:space="preserve">No pasa desapercibido para este Órgano Garante </w:t>
      </w:r>
      <w:r w:rsidRPr="006B69DB">
        <w:rPr>
          <w:rFonts w:ascii="Palatino Linotype" w:eastAsia="MS Mincho" w:hAnsi="Palatino Linotype" w:cs="Arial"/>
          <w:color w:val="000000"/>
          <w:lang w:val="es-MX"/>
        </w:rPr>
        <w:t xml:space="preserve">que los </w:t>
      </w:r>
      <w:r w:rsidRPr="006B69DB">
        <w:rPr>
          <w:rFonts w:ascii="Palatino Linotype" w:eastAsia="MS Mincho" w:hAnsi="Palatino Linotype" w:cs="Arial"/>
          <w:bCs/>
          <w:color w:val="000000"/>
          <w:lang w:val="es-MX"/>
        </w:rPr>
        <w:t>Sujetos Obligados</w:t>
      </w:r>
      <w:r w:rsidRPr="00542258">
        <w:rPr>
          <w:rFonts w:ascii="Palatino Linotype" w:eastAsia="MS Mincho" w:hAnsi="Palatino Linotype" w:cs="Arial"/>
          <w:b/>
          <w:bCs/>
          <w:color w:val="000000"/>
          <w:lang w:val="es-MX"/>
        </w:rPr>
        <w:t xml:space="preserve"> </w:t>
      </w:r>
      <w:r w:rsidRPr="00542258">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6B69DB"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a) Requisitos previos.</w:t>
            </w:r>
          </w:p>
        </w:tc>
        <w:tc>
          <w:tcPr>
            <w:tcW w:w="6990" w:type="dxa"/>
            <w:hideMark/>
          </w:tcPr>
          <w:p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rsidR="00681C08" w:rsidRPr="006B69DB"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6B69DB">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6B69DB">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6B69DB"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b) Supuestos de clasificación.</w:t>
            </w:r>
          </w:p>
        </w:tc>
        <w:tc>
          <w:tcPr>
            <w:tcW w:w="6990" w:type="dxa"/>
            <w:hideMark/>
          </w:tcPr>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1C08" w:rsidRPr="006B69DB"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 xml:space="preserve">El </w:t>
            </w:r>
            <w:r w:rsidRPr="006B69DB">
              <w:rPr>
                <w:rFonts w:ascii="Palatino Linotype" w:eastAsia="Cambria" w:hAnsi="Palatino Linotype" w:cs="Arial"/>
                <w:b/>
                <w:color w:val="000000"/>
                <w:sz w:val="22"/>
                <w:lang w:val="es-MX" w:eastAsia="en-US"/>
              </w:rPr>
              <w:t>Sujeto Obligado</w:t>
            </w:r>
            <w:r w:rsidRPr="006B69DB">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w:t>
            </w:r>
            <w:r w:rsidRPr="006B69DB">
              <w:rPr>
                <w:rFonts w:ascii="Palatino Linotype" w:eastAsia="Cambria" w:hAnsi="Palatino Linotype" w:cs="Arial"/>
                <w:color w:val="000000"/>
                <w:sz w:val="22"/>
                <w:lang w:val="es-MX" w:eastAsia="en-US"/>
              </w:rPr>
              <w:lastRenderedPageBreak/>
              <w:t>también lo debe de realizar el servidor público habilitado y el titular del área que administra la información.</w:t>
            </w:r>
          </w:p>
        </w:tc>
      </w:tr>
      <w:tr w:rsidR="00681C08" w:rsidRPr="006B69DB" w:rsidTr="00B1448F">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lastRenderedPageBreak/>
              <w:t>c) Formalidades para emitir el acuerdo de clasificación.</w:t>
            </w:r>
          </w:p>
        </w:tc>
        <w:tc>
          <w:tcPr>
            <w:tcW w:w="6990" w:type="dxa"/>
            <w:hideMark/>
          </w:tcPr>
          <w:p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Es necesario que </w:t>
            </w:r>
            <w:r w:rsidRPr="006B69DB">
              <w:rPr>
                <w:rFonts w:ascii="Palatino Linotype" w:eastAsia="Cambria" w:hAnsi="Palatino Linotype" w:cs="Arial"/>
                <w:b/>
                <w:color w:val="000000"/>
                <w:sz w:val="22"/>
                <w:u w:val="single"/>
                <w:lang w:val="es-MX" w:eastAsia="en-US"/>
              </w:rPr>
              <w:t>el acto reúna con los requisitos elementales</w:t>
            </w:r>
            <w:r w:rsidRPr="006B69DB">
              <w:rPr>
                <w:rFonts w:ascii="Palatino Linotype" w:eastAsia="Cambria" w:hAnsi="Palatino Linotype" w:cs="Arial"/>
                <w:color w:val="000000"/>
                <w:sz w:val="22"/>
                <w:lang w:val="es-MX" w:eastAsia="en-US"/>
              </w:rPr>
              <w:t>, entre ellos, que la autoridad que va a emitir el acto de autoridad sea la legalmente facultada para ello.</w:t>
            </w:r>
          </w:p>
          <w:p w:rsidR="00681C08" w:rsidRPr="006B69DB"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6B69DB"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1C08" w:rsidRPr="006B69DB" w:rsidRDefault="00681C08" w:rsidP="006B69DB">
            <w:pPr>
              <w:rPr>
                <w:rFonts w:ascii="Palatino Linotype" w:eastAsia="Cambria" w:hAnsi="Palatino Linotype" w:cs="Times New Roman"/>
                <w:b w:val="0"/>
                <w:sz w:val="22"/>
                <w:lang w:val="es-MX" w:eastAsia="en-US"/>
              </w:rPr>
            </w:pPr>
          </w:p>
          <w:p w:rsidR="00681C08" w:rsidRPr="006B69DB" w:rsidRDefault="00681C08" w:rsidP="006B69DB">
            <w:pPr>
              <w:jc w:val="both"/>
              <w:rPr>
                <w:rFonts w:ascii="Palatino Linotype" w:eastAsia="Cambria" w:hAnsi="Palatino Linotype" w:cs="Times New Roman"/>
                <w:bCs w:val="0"/>
                <w:sz w:val="22"/>
                <w:lang w:val="es-MX" w:eastAsia="en-US"/>
              </w:rPr>
            </w:pPr>
            <w:r w:rsidRPr="006B69DB">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69DB">
              <w:rPr>
                <w:rFonts w:ascii="Palatino Linotype" w:eastAsia="Cambria" w:hAnsi="Palatino Linotype" w:cs="Arial"/>
                <w:b/>
                <w:color w:val="000000"/>
                <w:sz w:val="22"/>
                <w:lang w:val="es-MX" w:eastAsia="en-US"/>
              </w:rPr>
              <w:t>Sujetos Obligados</w:t>
            </w:r>
            <w:r w:rsidRPr="006B69DB">
              <w:rPr>
                <w:rFonts w:ascii="Palatino Linotype" w:eastAsia="Cambria" w:hAnsi="Palatino Linotype" w:cs="Arial"/>
                <w:color w:val="000000"/>
                <w:sz w:val="22"/>
                <w:lang w:val="es-MX" w:eastAsia="en-US"/>
              </w:rPr>
              <w:t xml:space="preserve">, por lo que deberán fundar y motivar debidamente la clasificación. </w:t>
            </w:r>
          </w:p>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De lo anterior, se desprende que para una correcta </w:t>
            </w:r>
            <w:r w:rsidRPr="006B69DB">
              <w:rPr>
                <w:rFonts w:ascii="Palatino Linotype" w:eastAsia="Cambria" w:hAnsi="Palatino Linotype" w:cs="Arial"/>
                <w:b/>
                <w:color w:val="000000"/>
                <w:sz w:val="22"/>
                <w:lang w:val="es-MX" w:eastAsia="en-US"/>
              </w:rPr>
              <w:t>clasificación total o parcial</w:t>
            </w:r>
            <w:r w:rsidRPr="006B69DB">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lastRenderedPageBreak/>
              <w:t xml:space="preserve">Ahora bien, </w:t>
            </w:r>
            <w:r w:rsidRPr="006B69DB">
              <w:rPr>
                <w:rFonts w:ascii="Palatino Linotype" w:eastAsia="Cambria" w:hAnsi="Palatino Linotype" w:cs="Arial"/>
                <w:b/>
                <w:color w:val="000000"/>
                <w:sz w:val="22"/>
                <w:u w:val="single"/>
                <w:lang w:val="es-MX" w:eastAsia="en-US"/>
              </w:rPr>
              <w:t>para cada caso además de fundar y motivar</w:t>
            </w:r>
            <w:r w:rsidRPr="006B69DB">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6B69DB">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6B69DB" w:rsidTr="00B1448F">
        <w:tc>
          <w:tcPr>
            <w:cnfStyle w:val="001000000000" w:firstRow="0" w:lastRow="0" w:firstColumn="1" w:lastColumn="0" w:oddVBand="0" w:evenVBand="0" w:oddHBand="0" w:evenHBand="0" w:firstRowFirstColumn="0" w:firstRowLastColumn="0" w:lastRowFirstColumn="0" w:lastRowLastColumn="0"/>
            <w:tcW w:w="1838" w:type="dxa"/>
          </w:tcPr>
          <w:p w:rsidR="00681C08" w:rsidRPr="006B69DB" w:rsidRDefault="00681C08" w:rsidP="006B69DB">
            <w:pPr>
              <w:ind w:right="49"/>
              <w:jc w:val="both"/>
              <w:rPr>
                <w:rFonts w:ascii="Palatino Linotype" w:eastAsia="Cambria" w:hAnsi="Palatino Linotype" w:cs="Arial"/>
                <w:bCs w:val="0"/>
                <w:sz w:val="22"/>
                <w:lang w:val="es-MX" w:eastAsia="en-US"/>
              </w:rPr>
            </w:pPr>
            <w:r w:rsidRPr="006B69DB">
              <w:rPr>
                <w:rFonts w:ascii="Palatino Linotype" w:eastAsia="MS Gothic" w:hAnsi="Palatino Linotype" w:cs="Times New Roman"/>
                <w:b w:val="0"/>
                <w:sz w:val="22"/>
                <w:lang w:val="es-MX" w:eastAsia="en-US"/>
              </w:rPr>
              <w:lastRenderedPageBreak/>
              <w:t>e</w:t>
            </w:r>
            <w:r w:rsidRPr="006B69DB">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1C08" w:rsidRPr="006B69DB"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rsidR="00681C08" w:rsidRPr="00542258" w:rsidRDefault="006B69DB"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Pr>
          <w:rFonts w:ascii="Palatino Linotype" w:eastAsia="MS Mincho" w:hAnsi="Palatino Linotype" w:cs="Arial"/>
          <w:lang w:val="es-MX" w:eastAsia="en-US"/>
        </w:rPr>
        <w:t>Si el Servidor P</w:t>
      </w:r>
      <w:r w:rsidR="00681C08" w:rsidRPr="00542258">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rsidR="00681C08" w:rsidRPr="00542258" w:rsidRDefault="00681C08" w:rsidP="006B69DB">
      <w:pPr>
        <w:spacing w:line="360" w:lineRule="auto"/>
        <w:contextualSpacing/>
        <w:rPr>
          <w:rFonts w:ascii="Palatino Linotype" w:eastAsia="Calibri" w:hAnsi="Palatino Linotype" w:cs="Arial"/>
          <w:lang w:val="es-MX"/>
        </w:rPr>
      </w:pPr>
    </w:p>
    <w:p w:rsidR="006B69DB" w:rsidRPr="000303F5" w:rsidRDefault="00681C08" w:rsidP="006B69DB">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542258">
        <w:rPr>
          <w:rFonts w:ascii="Palatino Linotype" w:eastAsia="Times New Roman" w:hAnsi="Palatino Linotype" w:cs="Arial"/>
          <w:color w:val="222222"/>
          <w:lang w:val="es-MX" w:eastAsia="es-MX"/>
        </w:rPr>
        <w:t xml:space="preserve">Por lo anteriormente expuesto y fundado, este </w:t>
      </w:r>
      <w:r w:rsidRPr="00542258">
        <w:rPr>
          <w:rFonts w:ascii="Palatino Linotype" w:eastAsia="Times New Roman" w:hAnsi="Palatino Linotype" w:cs="Arial"/>
          <w:b/>
          <w:bCs/>
          <w:color w:val="222222"/>
          <w:lang w:val="es-MX" w:eastAsia="es-MX"/>
        </w:rPr>
        <w:t>ÓRGANO GARANTE</w:t>
      </w:r>
      <w:r w:rsidRPr="00542258">
        <w:rPr>
          <w:rFonts w:ascii="Palatino Linotype" w:eastAsia="Times New Roman" w:hAnsi="Palatino Linotype" w:cs="Arial"/>
          <w:color w:val="222222"/>
          <w:lang w:val="es-MX" w:eastAsia="es-MX"/>
        </w:rPr>
        <w:t xml:space="preserve"> emite los siguientes:</w:t>
      </w:r>
      <w:r w:rsidR="006B69DB">
        <w:rPr>
          <w:rFonts w:ascii="Palatino Linotype" w:eastAsia="Times New Roman" w:hAnsi="Palatino Linotype" w:cs="Arial"/>
          <w:color w:val="222222"/>
          <w:lang w:val="es-MX" w:eastAsia="es-MX"/>
        </w:rPr>
        <w:t>------------------------------------------------------------------------------------------------------------------------------------------------------------------------------------------------------------------------------------------------------------------------------------------------------------------------------------------------------------------------------------------------------------------------------------------------------------------------------------------------------------------------------------------------------------------------------------------------------------------------------------------------------------------</w:t>
      </w:r>
    </w:p>
    <w:p w:rsidR="009F09BC" w:rsidRPr="00542258"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80" w:name="_Toc504500693"/>
      <w:bookmarkStart w:id="181" w:name="_Toc534742545"/>
      <w:bookmarkStart w:id="182" w:name="_Toc2248738"/>
      <w:bookmarkStart w:id="183" w:name="_Toc34819440"/>
      <w:bookmarkStart w:id="184" w:name="_Toc51259595"/>
      <w:bookmarkStart w:id="185" w:name="_Toc83128595"/>
      <w:r w:rsidRPr="00542258">
        <w:rPr>
          <w:rFonts w:ascii="Palatino Linotype" w:eastAsia="Calibri" w:hAnsi="Palatino Linotype"/>
          <w:b/>
          <w:color w:val="000000" w:themeColor="text1"/>
          <w:sz w:val="24"/>
          <w:szCs w:val="24"/>
          <w:lang w:val="es-ES"/>
        </w:rPr>
        <w:lastRenderedPageBreak/>
        <w:t>R E S O L U T I V O S</w:t>
      </w:r>
      <w:bookmarkEnd w:id="180"/>
      <w:bookmarkEnd w:id="181"/>
      <w:bookmarkEnd w:id="182"/>
      <w:bookmarkEnd w:id="183"/>
      <w:bookmarkEnd w:id="184"/>
      <w:bookmarkEnd w:id="185"/>
      <w:r w:rsidRPr="00542258">
        <w:rPr>
          <w:rFonts w:ascii="Palatino Linotype" w:eastAsia="Calibri" w:hAnsi="Palatino Linotype"/>
          <w:b/>
          <w:color w:val="000000" w:themeColor="text1"/>
          <w:sz w:val="24"/>
          <w:szCs w:val="24"/>
          <w:lang w:val="es-ES"/>
        </w:rPr>
        <w:t xml:space="preserve"> </w:t>
      </w:r>
    </w:p>
    <w:p w:rsidR="009F09BC" w:rsidRPr="00542258" w:rsidRDefault="009F09BC" w:rsidP="00E37F0A">
      <w:pPr>
        <w:spacing w:before="240" w:after="360" w:line="360" w:lineRule="auto"/>
        <w:jc w:val="both"/>
        <w:rPr>
          <w:rFonts w:ascii="Palatino Linotype" w:hAnsi="Palatino Linotype"/>
          <w:b/>
        </w:rPr>
      </w:pPr>
      <w:r w:rsidRPr="00542258">
        <w:rPr>
          <w:rFonts w:ascii="Palatino Linotype" w:eastAsia="Times New Roman" w:hAnsi="Palatino Linotype" w:cs="Arial"/>
          <w:b/>
        </w:rPr>
        <w:t>PRIMERO</w:t>
      </w:r>
      <w:r w:rsidRPr="00542258">
        <w:rPr>
          <w:rFonts w:ascii="Palatino Linotype" w:eastAsia="Times New Roman" w:hAnsi="Palatino Linotype" w:cs="Arial"/>
          <w:lang w:val="es-ES"/>
        </w:rPr>
        <w:t xml:space="preserve">. </w:t>
      </w:r>
      <w:r w:rsidR="003416EA" w:rsidRPr="00542258">
        <w:rPr>
          <w:rFonts w:ascii="Palatino Linotype" w:eastAsia="Times New Roman" w:hAnsi="Palatino Linotype" w:cs="Arial"/>
          <w:lang w:val="es-ES"/>
        </w:rPr>
        <w:t>Resultan</w:t>
      </w:r>
      <w:r w:rsidRPr="00542258">
        <w:rPr>
          <w:rFonts w:ascii="Palatino Linotype" w:eastAsia="Times New Roman" w:hAnsi="Palatino Linotype" w:cs="Arial"/>
          <w:lang w:val="es-ES"/>
        </w:rPr>
        <w:t xml:space="preserve"> fundadas las razones o motivos de inconformidad hechos valer en</w:t>
      </w:r>
      <w:r w:rsidR="009A2251" w:rsidRPr="00542258">
        <w:rPr>
          <w:rFonts w:ascii="Palatino Linotype" w:eastAsia="Times New Roman" w:hAnsi="Palatino Linotype" w:cs="Arial"/>
          <w:lang w:val="es-ES"/>
        </w:rPr>
        <w:t xml:space="preserve"> el</w:t>
      </w:r>
      <w:r w:rsidRPr="00542258">
        <w:rPr>
          <w:rFonts w:ascii="Palatino Linotype" w:eastAsia="Times New Roman" w:hAnsi="Palatino Linotype" w:cs="Arial"/>
          <w:lang w:val="es-ES"/>
        </w:rPr>
        <w:t xml:space="preserve"> Recurso de R</w:t>
      </w:r>
      <w:r w:rsidR="00455041" w:rsidRPr="00542258">
        <w:rPr>
          <w:rFonts w:ascii="Palatino Linotype" w:eastAsia="Times New Roman" w:hAnsi="Palatino Linotype" w:cs="Arial"/>
          <w:lang w:val="es-ES"/>
        </w:rPr>
        <w:t xml:space="preserve">evisión </w:t>
      </w:r>
      <w:r w:rsidR="00AC207E" w:rsidRPr="00542258">
        <w:rPr>
          <w:rFonts w:ascii="Palatino Linotype" w:eastAsia="Times New Roman" w:hAnsi="Palatino Linotype" w:cs="Arial"/>
          <w:b/>
          <w:lang w:val="es-ES"/>
        </w:rPr>
        <w:t>13198/INFOEM/IP/RR/2022</w:t>
      </w:r>
      <w:r w:rsidRPr="00542258">
        <w:rPr>
          <w:rFonts w:ascii="Palatino Linotype" w:hAnsi="Palatino Linotype"/>
        </w:rPr>
        <w:t>,</w:t>
      </w:r>
      <w:r w:rsidRPr="00542258">
        <w:rPr>
          <w:rFonts w:ascii="Palatino Linotype" w:eastAsia="Times New Roman" w:hAnsi="Palatino Linotype" w:cs="Arial"/>
          <w:b/>
          <w:lang w:val="es-ES"/>
        </w:rPr>
        <w:t xml:space="preserve"> </w:t>
      </w:r>
      <w:r w:rsidR="00E25D6F">
        <w:rPr>
          <w:rFonts w:ascii="Palatino Linotype" w:eastAsia="Times New Roman" w:hAnsi="Palatino Linotype" w:cs="Arial"/>
          <w:lang w:val="es-ES"/>
        </w:rPr>
        <w:t>en términos de los c</w:t>
      </w:r>
      <w:r w:rsidR="00681C08" w:rsidRPr="00542258">
        <w:rPr>
          <w:rFonts w:ascii="Palatino Linotype" w:eastAsia="Times New Roman" w:hAnsi="Palatino Linotype" w:cs="Arial"/>
          <w:lang w:val="es-ES"/>
        </w:rPr>
        <w:t>onsiderando</w:t>
      </w:r>
      <w:r w:rsidR="0070751E" w:rsidRPr="00542258">
        <w:rPr>
          <w:rFonts w:ascii="Palatino Linotype" w:eastAsia="Times New Roman" w:hAnsi="Palatino Linotype" w:cs="Arial"/>
          <w:lang w:val="es-ES"/>
        </w:rPr>
        <w:t>s</w:t>
      </w:r>
      <w:r w:rsidR="00681C08" w:rsidRPr="00542258">
        <w:rPr>
          <w:rFonts w:ascii="Palatino Linotype" w:eastAsia="Times New Roman" w:hAnsi="Palatino Linotype" w:cs="Arial"/>
          <w:lang w:val="es-ES"/>
        </w:rPr>
        <w:t xml:space="preserve"> </w:t>
      </w:r>
      <w:r w:rsidR="00681C08" w:rsidRPr="00542258">
        <w:rPr>
          <w:rFonts w:ascii="Palatino Linotype" w:eastAsia="Times New Roman" w:hAnsi="Palatino Linotype" w:cs="Arial"/>
          <w:b/>
          <w:lang w:val="es-ES"/>
        </w:rPr>
        <w:t xml:space="preserve">CUARTO </w:t>
      </w:r>
      <w:r w:rsidR="0070751E" w:rsidRPr="00542258">
        <w:rPr>
          <w:rFonts w:ascii="Palatino Linotype" w:eastAsia="Times New Roman" w:hAnsi="Palatino Linotype" w:cs="Arial"/>
          <w:b/>
          <w:lang w:val="es-ES"/>
        </w:rPr>
        <w:t xml:space="preserve">y QUINTO </w:t>
      </w:r>
      <w:r w:rsidRPr="00542258">
        <w:rPr>
          <w:rFonts w:ascii="Palatino Linotype" w:eastAsia="Times New Roman" w:hAnsi="Palatino Linotype" w:cs="Arial"/>
          <w:lang w:val="es-ES"/>
        </w:rPr>
        <w:t xml:space="preserve">de la presente resolución. </w:t>
      </w:r>
    </w:p>
    <w:p w:rsidR="00AC207E" w:rsidRPr="00542258" w:rsidRDefault="009F09BC" w:rsidP="00E37F0A">
      <w:pPr>
        <w:spacing w:before="240" w:after="360" w:line="360" w:lineRule="auto"/>
        <w:jc w:val="both"/>
        <w:rPr>
          <w:rFonts w:ascii="Palatino Linotype" w:eastAsia="MS Mincho" w:hAnsi="Palatino Linotype" w:cs="Times New Roman"/>
          <w:b/>
          <w:color w:val="000000" w:themeColor="text1"/>
        </w:rPr>
      </w:pPr>
      <w:bookmarkStart w:id="186" w:name="_Toc503891607"/>
      <w:bookmarkStart w:id="187" w:name="_Toc511647757"/>
      <w:bookmarkStart w:id="188" w:name="_Toc511647818"/>
      <w:bookmarkStart w:id="189" w:name="_Toc477891768"/>
      <w:bookmarkStart w:id="190" w:name="_Toc477891858"/>
      <w:bookmarkStart w:id="191" w:name="_Toc481576259"/>
      <w:bookmarkStart w:id="192" w:name="_Toc492590391"/>
      <w:bookmarkStart w:id="193" w:name="_Toc462653937"/>
      <w:bookmarkStart w:id="194" w:name="_Toc453696502"/>
      <w:bookmarkStart w:id="195" w:name="_Toc454301155"/>
      <w:r w:rsidRPr="00542258">
        <w:rPr>
          <w:rFonts w:ascii="Palatino Linotype" w:eastAsia="Times New Roman" w:hAnsi="Palatino Linotype" w:cs="Times New Roman"/>
          <w:b/>
        </w:rPr>
        <w:t>SEGUNDO.</w:t>
      </w:r>
      <w:bookmarkEnd w:id="186"/>
      <w:bookmarkEnd w:id="187"/>
      <w:bookmarkEnd w:id="188"/>
      <w:r w:rsidRPr="00542258">
        <w:rPr>
          <w:rFonts w:ascii="Palatino Linotype" w:eastAsia="Times New Roman" w:hAnsi="Palatino Linotype" w:cs="Times New Roman"/>
          <w:b/>
        </w:rPr>
        <w:t xml:space="preserve"> </w:t>
      </w:r>
      <w:bookmarkEnd w:id="189"/>
      <w:bookmarkEnd w:id="190"/>
      <w:bookmarkEnd w:id="191"/>
      <w:bookmarkEnd w:id="192"/>
      <w:bookmarkEnd w:id="193"/>
      <w:bookmarkEnd w:id="194"/>
      <w:bookmarkEnd w:id="195"/>
      <w:r w:rsidRPr="00542258">
        <w:rPr>
          <w:rFonts w:ascii="Palatino Linotype" w:eastAsia="MS Mincho" w:hAnsi="Palatino Linotype" w:cs="Times New Roman"/>
          <w:color w:val="000000" w:themeColor="text1"/>
        </w:rPr>
        <w:t xml:space="preserve">Se </w:t>
      </w:r>
      <w:r w:rsidR="00AC207E" w:rsidRPr="00542258">
        <w:rPr>
          <w:rFonts w:ascii="Palatino Linotype" w:eastAsia="MS Mincho" w:hAnsi="Palatino Linotype" w:cs="Times New Roman"/>
          <w:b/>
          <w:color w:val="000000" w:themeColor="text1"/>
        </w:rPr>
        <w:t xml:space="preserve">MODIFICA </w:t>
      </w:r>
      <w:r w:rsidRPr="00542258">
        <w:rPr>
          <w:rFonts w:ascii="Palatino Linotype" w:eastAsia="MS Mincho" w:hAnsi="Palatino Linotype" w:cs="Times New Roman"/>
          <w:color w:val="000000" w:themeColor="text1"/>
        </w:rPr>
        <w:t>la respuesta</w:t>
      </w:r>
      <w:r w:rsidR="00455041" w:rsidRPr="00542258">
        <w:rPr>
          <w:rFonts w:ascii="Palatino Linotype" w:eastAsia="MS Mincho" w:hAnsi="Palatino Linotype" w:cs="Times New Roman"/>
          <w:color w:val="000000" w:themeColor="text1"/>
        </w:rPr>
        <w:t xml:space="preserve"> emitida por el </w:t>
      </w:r>
      <w:r w:rsidR="00AC207E" w:rsidRPr="00542258">
        <w:rPr>
          <w:rFonts w:ascii="Palatino Linotype" w:eastAsia="MS Mincho" w:hAnsi="Palatino Linotype" w:cs="Times New Roman"/>
          <w:b/>
          <w:color w:val="000000" w:themeColor="text1"/>
        </w:rPr>
        <w:t xml:space="preserve">Ayuntamiento </w:t>
      </w:r>
      <w:proofErr w:type="spellStart"/>
      <w:r w:rsidR="00AC207E" w:rsidRPr="00542258">
        <w:rPr>
          <w:rFonts w:ascii="Palatino Linotype" w:eastAsia="MS Mincho" w:hAnsi="Palatino Linotype" w:cs="Times New Roman"/>
          <w:b/>
          <w:color w:val="000000" w:themeColor="text1"/>
        </w:rPr>
        <w:t>Chiconcuac</w:t>
      </w:r>
      <w:proofErr w:type="spellEnd"/>
      <w:r w:rsidR="00996E33" w:rsidRPr="00542258">
        <w:rPr>
          <w:rFonts w:ascii="Palatino Linotype" w:eastAsia="MS Mincho" w:hAnsi="Palatino Linotype" w:cs="Times New Roman"/>
          <w:color w:val="000000" w:themeColor="text1"/>
        </w:rPr>
        <w:t xml:space="preserve"> </w:t>
      </w:r>
      <w:r w:rsidRPr="00542258">
        <w:rPr>
          <w:rFonts w:ascii="Palatino Linotype" w:eastAsia="MS Mincho" w:hAnsi="Palatino Linotype" w:cs="Times New Roman"/>
          <w:color w:val="000000" w:themeColor="text1"/>
        </w:rPr>
        <w:t xml:space="preserve">y se </w:t>
      </w:r>
      <w:r w:rsidRPr="00542258">
        <w:rPr>
          <w:rFonts w:ascii="Palatino Linotype" w:eastAsia="MS Mincho" w:hAnsi="Palatino Linotype" w:cs="Times New Roman"/>
          <w:b/>
          <w:color w:val="000000" w:themeColor="text1"/>
        </w:rPr>
        <w:t>ORDENA</w:t>
      </w:r>
      <w:r w:rsidRPr="00542258">
        <w:rPr>
          <w:rFonts w:ascii="Palatino Linotype" w:eastAsia="MS Mincho" w:hAnsi="Palatino Linotype" w:cs="Times New Roman"/>
          <w:color w:val="000000" w:themeColor="text1"/>
        </w:rPr>
        <w:t xml:space="preserve"> entregar vía Sistema de Acceso a la Información Mexiquense </w:t>
      </w:r>
      <w:r w:rsidRPr="00542258">
        <w:rPr>
          <w:rFonts w:ascii="Palatino Linotype" w:eastAsia="MS Mincho" w:hAnsi="Palatino Linotype" w:cs="Times New Roman"/>
          <w:b/>
          <w:color w:val="000000" w:themeColor="text1"/>
        </w:rPr>
        <w:t>(SAIMEX)</w:t>
      </w:r>
      <w:r w:rsidR="006B69DB">
        <w:rPr>
          <w:rFonts w:ascii="Palatino Linotype" w:eastAsia="MS Mincho" w:hAnsi="Palatino Linotype" w:cs="Times New Roman"/>
          <w:color w:val="000000" w:themeColor="text1"/>
        </w:rPr>
        <w:t>, previa búsqueda exhaustiva y razonable, de ser procedente</w:t>
      </w:r>
      <w:r w:rsidRPr="00542258">
        <w:rPr>
          <w:rFonts w:ascii="Palatino Linotype" w:eastAsia="MS Mincho" w:hAnsi="Palatino Linotype" w:cs="Times New Roman"/>
          <w:color w:val="000000" w:themeColor="text1"/>
        </w:rPr>
        <w:t xml:space="preserve"> versión pública, </w:t>
      </w:r>
      <w:r w:rsidR="007F3187" w:rsidRPr="00542258">
        <w:rPr>
          <w:rFonts w:ascii="Palatino Linotype" w:eastAsia="MS Mincho" w:hAnsi="Palatino Linotype" w:cs="Times New Roman"/>
          <w:color w:val="000000" w:themeColor="text1"/>
        </w:rPr>
        <w:t>la siguiente información</w:t>
      </w:r>
      <w:r w:rsidRPr="00542258">
        <w:rPr>
          <w:rFonts w:ascii="Palatino Linotype" w:eastAsia="MS Mincho" w:hAnsi="Palatino Linotype" w:cs="Times New Roman"/>
          <w:color w:val="000000" w:themeColor="text1"/>
        </w:rPr>
        <w:t>:</w:t>
      </w:r>
    </w:p>
    <w:p w:rsidR="000303F5" w:rsidRPr="000303F5" w:rsidRDefault="00AC207E" w:rsidP="000303F5">
      <w:pPr>
        <w:pStyle w:val="Prrafodelista"/>
        <w:numPr>
          <w:ilvl w:val="0"/>
          <w:numId w:val="30"/>
        </w:numPr>
        <w:tabs>
          <w:tab w:val="left" w:pos="1134"/>
        </w:tabs>
        <w:spacing w:before="240" w:after="360" w:line="360" w:lineRule="auto"/>
        <w:ind w:left="567" w:right="616" w:firstLine="0"/>
        <w:jc w:val="both"/>
        <w:rPr>
          <w:rFonts w:ascii="Palatino Linotype" w:hAnsi="Palatino Linotype" w:cs="Arial"/>
          <w:b/>
        </w:rPr>
      </w:pPr>
      <w:r w:rsidRPr="000303F5">
        <w:rPr>
          <w:rFonts w:ascii="Palatino Linotype" w:hAnsi="Palatino Linotype" w:cs="Arial"/>
          <w:b/>
        </w:rPr>
        <w:t>Las facturas</w:t>
      </w:r>
      <w:r w:rsidR="000303F5" w:rsidRPr="000303F5">
        <w:rPr>
          <w:rFonts w:ascii="Palatino Linotype" w:hAnsi="Palatino Linotype" w:cs="Arial"/>
          <w:b/>
        </w:rPr>
        <w:t xml:space="preserve"> por concepto de renta de lonas y sillas </w:t>
      </w:r>
      <w:r w:rsidR="000303F5" w:rsidRPr="000303F5">
        <w:rPr>
          <w:rFonts w:ascii="Palatino Linotype" w:hAnsi="Palatino Linotype"/>
          <w:b/>
        </w:rPr>
        <w:t>durante 2019, 2020, 2021 y del 01 de enero al 04 de julio de 2022.</w:t>
      </w:r>
    </w:p>
    <w:p w:rsidR="009F09BC" w:rsidRPr="00542258" w:rsidRDefault="009F09BC" w:rsidP="00E37F0A">
      <w:pPr>
        <w:spacing w:before="240" w:after="360" w:line="360" w:lineRule="auto"/>
        <w:jc w:val="both"/>
        <w:rPr>
          <w:rFonts w:ascii="Palatino Linotype" w:eastAsia="Calibri" w:hAnsi="Palatino Linotype" w:cs="Arial"/>
        </w:rPr>
      </w:pPr>
      <w:bookmarkStart w:id="196" w:name="_Toc503891610"/>
      <w:bookmarkStart w:id="197" w:name="_Toc453696503"/>
      <w:bookmarkStart w:id="198" w:name="_Toc454301156"/>
      <w:bookmarkStart w:id="199" w:name="_Toc462653938"/>
      <w:bookmarkStart w:id="200" w:name="_Toc477891769"/>
      <w:bookmarkStart w:id="201" w:name="_Toc477891859"/>
      <w:bookmarkStart w:id="202" w:name="_Toc481576260"/>
      <w:bookmarkStart w:id="203" w:name="_Toc492590392"/>
      <w:r w:rsidRPr="005422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42258">
        <w:rPr>
          <w:rFonts w:ascii="Palatino Linotype" w:eastAsia="Calibri" w:hAnsi="Palatino Linotype" w:cs="Arial"/>
          <w:b/>
        </w:rPr>
        <w:t>EL RECURRENTE</w:t>
      </w:r>
      <w:r w:rsidRPr="00542258">
        <w:rPr>
          <w:rFonts w:ascii="Palatino Linotype" w:eastAsia="Calibri" w:hAnsi="Palatino Linotype" w:cs="Arial"/>
        </w:rPr>
        <w:t>.</w:t>
      </w:r>
    </w:p>
    <w:bookmarkEnd w:id="196"/>
    <w:bookmarkEnd w:id="197"/>
    <w:bookmarkEnd w:id="198"/>
    <w:bookmarkEnd w:id="199"/>
    <w:bookmarkEnd w:id="200"/>
    <w:bookmarkEnd w:id="201"/>
    <w:bookmarkEnd w:id="202"/>
    <w:bookmarkEnd w:id="203"/>
    <w:p w:rsidR="00681C08" w:rsidRPr="00542258" w:rsidRDefault="00681C08" w:rsidP="00E37F0A">
      <w:pPr>
        <w:spacing w:line="360" w:lineRule="auto"/>
        <w:jc w:val="both"/>
        <w:rPr>
          <w:rFonts w:ascii="Palatino Linotype" w:eastAsia="MS Mincho" w:hAnsi="Palatino Linotype"/>
          <w:color w:val="000000"/>
          <w:lang w:val="es-MX" w:eastAsia="es-MX"/>
        </w:rPr>
      </w:pPr>
      <w:r w:rsidRPr="00542258">
        <w:rPr>
          <w:rFonts w:ascii="Palatino Linotype" w:eastAsia="MS Mincho" w:hAnsi="Palatino Linotype"/>
          <w:b/>
          <w:color w:val="000000"/>
          <w:lang w:val="es-MX" w:eastAsia="es-MX"/>
        </w:rPr>
        <w:t>TERCERO.</w:t>
      </w:r>
      <w:r w:rsidRPr="00542258">
        <w:rPr>
          <w:rFonts w:ascii="Palatino Linotype" w:eastAsia="MS Mincho" w:hAnsi="Palatino Linotype"/>
          <w:color w:val="000000"/>
          <w:lang w:val="es-MX" w:eastAsia="es-MX"/>
        </w:rPr>
        <w:t xml:space="preserve"> Notifíquese al Titular de la Unidad de Transparencia </w:t>
      </w:r>
      <w:r w:rsidRPr="00542258">
        <w:rPr>
          <w:rFonts w:ascii="Palatino Linotype" w:hAnsi="Palatino Linotype" w:cs="Arial"/>
          <w:color w:val="222222"/>
          <w:lang w:eastAsia="es-MX"/>
        </w:rPr>
        <w:t xml:space="preserve">del </w:t>
      </w:r>
      <w:r w:rsidRPr="00542258">
        <w:rPr>
          <w:rFonts w:ascii="Palatino Linotype" w:hAnsi="Palatino Linotype" w:cs="Arial"/>
          <w:b/>
          <w:bCs/>
          <w:color w:val="222222"/>
          <w:lang w:eastAsia="es-MX"/>
        </w:rPr>
        <w:t>SUJETO OBLIGADO</w:t>
      </w:r>
      <w:r w:rsidR="00E25D6F">
        <w:rPr>
          <w:rFonts w:ascii="Palatino Linotype" w:hAnsi="Palatino Linotype" w:cs="Arial"/>
          <w:b/>
          <w:bCs/>
          <w:color w:val="222222"/>
          <w:lang w:eastAsia="es-MX"/>
        </w:rPr>
        <w:t>,</w:t>
      </w:r>
      <w:r w:rsidRPr="00542258">
        <w:rPr>
          <w:rFonts w:ascii="Palatino Linotype" w:hAnsi="Palatino Linotype" w:cs="Arial"/>
          <w:b/>
          <w:bCs/>
          <w:color w:val="222222"/>
          <w:lang w:eastAsia="es-MX"/>
        </w:rPr>
        <w:t xml:space="preserve"> </w:t>
      </w:r>
      <w:r w:rsidRPr="00542258">
        <w:rPr>
          <w:rFonts w:ascii="Palatino Linotype" w:hAnsi="Palatino Linotype" w:cs="Arial"/>
          <w:bCs/>
          <w:color w:val="222222"/>
          <w:lang w:eastAsia="es-MX"/>
        </w:rPr>
        <w:t>la presente resolución, vía Sistema de Acceso a la Información Mexiquense (SAIMEX)</w:t>
      </w:r>
      <w:r w:rsidRPr="00542258">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ordenado dentro del plazo de </w:t>
      </w:r>
      <w:r w:rsidRPr="000465A1">
        <w:rPr>
          <w:rFonts w:ascii="Palatino Linotype" w:hAnsi="Palatino Linotype" w:cs="Arial"/>
          <w:b/>
          <w:color w:val="222222"/>
          <w:lang w:eastAsia="es-MX"/>
        </w:rPr>
        <w:t>diez días hábiles</w:t>
      </w:r>
      <w:r w:rsidRPr="00542258">
        <w:rPr>
          <w:rFonts w:ascii="Palatino Linotype" w:hAnsi="Palatino Linotype" w:cs="Arial"/>
          <w:color w:val="222222"/>
          <w:lang w:eastAsia="es-MX"/>
        </w:rPr>
        <w:t xml:space="preserve">, e informe a este Instituto en un plazo de tres días hábiles </w:t>
      </w:r>
      <w:r w:rsidRPr="00542258">
        <w:rPr>
          <w:rFonts w:ascii="Palatino Linotype" w:hAnsi="Palatino Linotype" w:cs="Arial"/>
          <w:color w:val="222222"/>
          <w:lang w:eastAsia="es-MX"/>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542258" w:rsidRDefault="0057514F" w:rsidP="00E37F0A">
      <w:pPr>
        <w:spacing w:line="360" w:lineRule="auto"/>
        <w:jc w:val="both"/>
        <w:rPr>
          <w:rFonts w:ascii="Palatino Linotype" w:hAnsi="Palatino Linotype" w:cs="Arial"/>
          <w:b/>
        </w:rPr>
      </w:pPr>
    </w:p>
    <w:p w:rsidR="0057514F" w:rsidRPr="00542258" w:rsidRDefault="0057514F" w:rsidP="00E37F0A">
      <w:pPr>
        <w:spacing w:line="360" w:lineRule="auto"/>
        <w:jc w:val="both"/>
        <w:rPr>
          <w:rFonts w:ascii="Palatino Linotype" w:eastAsia="Calibri" w:hAnsi="Palatino Linotype" w:cs="Arial"/>
          <w:bCs/>
        </w:rPr>
      </w:pPr>
      <w:r w:rsidRPr="00542258">
        <w:rPr>
          <w:rFonts w:ascii="Palatino Linotype" w:hAnsi="Palatino Linotype" w:cs="Arial"/>
          <w:b/>
        </w:rPr>
        <w:t xml:space="preserve">CUARTO. </w:t>
      </w:r>
      <w:r w:rsidRPr="0054225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42258">
        <w:rPr>
          <w:rFonts w:ascii="Palatino Linotype" w:eastAsia="Calibri" w:hAnsi="Palatino Linotype" w:cs="Arial"/>
          <w:b/>
          <w:bCs/>
        </w:rPr>
        <w:t>SUJETO OBLIGADO</w:t>
      </w:r>
      <w:r w:rsidRPr="00542258">
        <w:rPr>
          <w:rFonts w:ascii="Palatino Linotype" w:eastAsia="Calibri" w:hAnsi="Palatino Linotype" w:cs="Arial"/>
          <w:bCs/>
        </w:rPr>
        <w:t xml:space="preserve"> de manera fundada y motivada, podrá solicitar una ampliación de plazo para el cumplimiento de la presente resolución.</w:t>
      </w:r>
    </w:p>
    <w:p w:rsidR="009F09BC" w:rsidRDefault="0057514F" w:rsidP="00E37F0A">
      <w:pPr>
        <w:tabs>
          <w:tab w:val="left" w:pos="8080"/>
        </w:tabs>
        <w:spacing w:before="240" w:line="360" w:lineRule="auto"/>
        <w:ind w:right="49"/>
        <w:jc w:val="both"/>
        <w:rPr>
          <w:rFonts w:ascii="Palatino Linotype" w:eastAsia="Times New Roman" w:hAnsi="Palatino Linotype" w:cs="Times New Roman"/>
          <w:b/>
          <w:lang w:val="es-ES" w:eastAsia="es-MX"/>
        </w:rPr>
      </w:pPr>
      <w:bookmarkStart w:id="204" w:name="_Toc492590393"/>
      <w:bookmarkStart w:id="205" w:name="_Toc503891611"/>
      <w:bookmarkStart w:id="206" w:name="_Toc511647759"/>
      <w:bookmarkStart w:id="207" w:name="_Toc511647820"/>
      <w:r w:rsidRPr="00542258">
        <w:rPr>
          <w:rFonts w:ascii="Palatino Linotype" w:eastAsia="Times New Roman" w:hAnsi="Palatino Linotype" w:cs="Times New Roman"/>
          <w:b/>
        </w:rPr>
        <w:t>QUIN</w:t>
      </w:r>
      <w:r w:rsidR="009F09BC" w:rsidRPr="00542258">
        <w:rPr>
          <w:rFonts w:ascii="Palatino Linotype" w:eastAsia="Times New Roman" w:hAnsi="Palatino Linotype" w:cs="Times New Roman"/>
          <w:b/>
        </w:rPr>
        <w:t xml:space="preserve">TO. </w:t>
      </w:r>
      <w:r w:rsidR="009F09BC" w:rsidRPr="00542258">
        <w:rPr>
          <w:rFonts w:ascii="Palatino Linotype" w:eastAsia="Times New Roman" w:hAnsi="Palatino Linotype" w:cs="Times New Roman"/>
        </w:rPr>
        <w:t>Notifíquese</w:t>
      </w:r>
      <w:bookmarkEnd w:id="204"/>
      <w:bookmarkEnd w:id="205"/>
      <w:bookmarkEnd w:id="206"/>
      <w:bookmarkEnd w:id="207"/>
      <w:r w:rsidR="009F09BC" w:rsidRPr="00542258">
        <w:rPr>
          <w:rFonts w:ascii="Palatino Linotype" w:eastAsia="Times New Roman" w:hAnsi="Palatino Linotype" w:cs="Times New Roman"/>
        </w:rPr>
        <w:t xml:space="preserve"> a </w:t>
      </w:r>
      <w:r w:rsidR="009F09BC" w:rsidRPr="00542258">
        <w:rPr>
          <w:rFonts w:ascii="Palatino Linotype" w:eastAsia="Times New Roman" w:hAnsi="Palatino Linotype" w:cs="Times New Roman"/>
          <w:b/>
        </w:rPr>
        <w:t>EL RECURRENTE</w:t>
      </w:r>
      <w:r w:rsidR="009F09BC" w:rsidRPr="00542258">
        <w:rPr>
          <w:rFonts w:ascii="Palatino Linotype" w:eastAsia="Times New Roman" w:hAnsi="Palatino Linotype" w:cs="Times New Roman"/>
        </w:rPr>
        <w:t xml:space="preserve"> la presente</w:t>
      </w:r>
      <w:r w:rsidR="009F09BC" w:rsidRPr="00542258">
        <w:rPr>
          <w:rFonts w:ascii="Palatino Linotype" w:eastAsia="Times New Roman" w:hAnsi="Palatino Linotype" w:cs="Times New Roman"/>
          <w:lang w:val="es-ES" w:eastAsia="es-MX"/>
        </w:rPr>
        <w:t xml:space="preserve"> resolución</w:t>
      </w:r>
      <w:r w:rsidR="006B69DB">
        <w:rPr>
          <w:rFonts w:ascii="Palatino Linotype" w:eastAsia="Times New Roman" w:hAnsi="Palatino Linotype" w:cs="Times New Roman"/>
          <w:lang w:val="es-ES" w:eastAsia="es-MX"/>
        </w:rPr>
        <w:t xml:space="preserve"> a través del </w:t>
      </w:r>
      <w:r w:rsidR="006B69DB" w:rsidRPr="006B69DB">
        <w:rPr>
          <w:rFonts w:ascii="Palatino Linotype" w:eastAsia="Times New Roman" w:hAnsi="Palatino Linotype" w:cs="Times New Roman"/>
          <w:b/>
          <w:lang w:val="es-ES" w:eastAsia="es-MX"/>
        </w:rPr>
        <w:t>SAIMEX.</w:t>
      </w:r>
    </w:p>
    <w:p w:rsidR="004863D3" w:rsidRPr="002A001F" w:rsidRDefault="002A001F" w:rsidP="00E37F0A">
      <w:pPr>
        <w:tabs>
          <w:tab w:val="left" w:pos="8080"/>
        </w:tabs>
        <w:spacing w:before="240" w:line="360" w:lineRule="auto"/>
        <w:ind w:right="49"/>
        <w:jc w:val="both"/>
        <w:rPr>
          <w:rFonts w:ascii="Palatino Linotype" w:eastAsia="Times New Roman" w:hAnsi="Palatino Linotype" w:cs="Times New Roman"/>
          <w:lang w:val="es-ES" w:eastAsia="es-MX"/>
        </w:rPr>
      </w:pPr>
      <w:r w:rsidRPr="002A001F">
        <w:rPr>
          <w:rFonts w:ascii="Palatino Linotype" w:eastAsia="Times New Roman" w:hAnsi="Palatino Linotype" w:cs="Times New Roman"/>
          <w:b/>
          <w:lang w:val="es-ES" w:eastAsia="es-MX"/>
        </w:rPr>
        <w:t xml:space="preserve">SEXTO. </w:t>
      </w:r>
      <w:r w:rsidRPr="002A001F">
        <w:rPr>
          <w:rFonts w:ascii="Palatino Linotype" w:eastAsia="Times New Roman" w:hAnsi="Palatino Linotype" w:cs="Times New Roman"/>
          <w:lang w:val="es-ES" w:eastAsia="es-MX"/>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Pr>
          <w:rFonts w:ascii="Palatino Linotype" w:eastAsia="Times New Roman" w:hAnsi="Palatino Linotype" w:cs="Times New Roman"/>
          <w:lang w:val="es-ES" w:eastAsia="es-MX"/>
        </w:rPr>
        <w:t xml:space="preserve"> </w:t>
      </w:r>
      <w:bookmarkStart w:id="208" w:name="_GoBack"/>
      <w:bookmarkEnd w:id="208"/>
    </w:p>
    <w:p w:rsidR="00E25D6F" w:rsidRDefault="00E25D6F" w:rsidP="00E25D6F">
      <w:pPr>
        <w:spacing w:before="240" w:after="240" w:line="360" w:lineRule="auto"/>
        <w:ind w:firstLine="1"/>
        <w:jc w:val="both"/>
        <w:rPr>
          <w:rStyle w:val="Referenciasutil"/>
          <w:rFonts w:ascii="Palatino Linotype" w:hAnsi="Palatino Linotype"/>
          <w:color w:val="auto"/>
        </w:rPr>
      </w:pPr>
      <w:bookmarkStart w:id="209" w:name="_Hlk129792997"/>
      <w:r w:rsidRPr="00E25D6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(13) DE </w:t>
      </w:r>
      <w:r w:rsidRPr="00E25D6F">
        <w:rPr>
          <w:rStyle w:val="Referenciasutil"/>
          <w:rFonts w:ascii="Palatino Linotype" w:hAnsi="Palatino Linotype"/>
          <w:color w:val="auto"/>
        </w:rPr>
        <w:lastRenderedPageBreak/>
        <w:t xml:space="preserve">SEPTIEMBRE DE DOS MIL VEINTITRÉS, ANTE EL SECRETARIO TÉCNICO DEL PLENO ALEXIS TAPIA RAMÍREZ. </w:t>
      </w:r>
      <w:bookmarkEnd w:id="209"/>
    </w:p>
    <w:p w:rsidR="00E25D6F" w:rsidRDefault="00E25D6F" w:rsidP="00E25D6F">
      <w:pPr>
        <w:spacing w:before="240" w:after="240" w:line="360" w:lineRule="auto"/>
        <w:ind w:firstLine="1"/>
        <w:jc w:val="both"/>
        <w:rPr>
          <w:rStyle w:val="Referenciasutil"/>
          <w:rFonts w:ascii="Palatino Linotype" w:hAnsi="Palatino Linotype"/>
          <w:color w:val="auto"/>
        </w:rPr>
      </w:pPr>
    </w:p>
    <w:p w:rsidR="00E25D6F" w:rsidRDefault="00E25D6F" w:rsidP="00E25D6F">
      <w:pPr>
        <w:spacing w:before="240" w:after="240" w:line="360" w:lineRule="auto"/>
        <w:ind w:firstLine="1"/>
        <w:jc w:val="both"/>
        <w:rPr>
          <w:rStyle w:val="Referenciasutil"/>
          <w:rFonts w:ascii="Palatino Linotype" w:hAnsi="Palatino Linotype"/>
          <w:color w:val="auto"/>
        </w:rPr>
      </w:pPr>
    </w:p>
    <w:p w:rsidR="00E25D6F" w:rsidRDefault="00E25D6F" w:rsidP="00E25D6F">
      <w:pPr>
        <w:spacing w:before="240" w:after="240" w:line="360" w:lineRule="auto"/>
        <w:ind w:firstLine="1"/>
        <w:jc w:val="both"/>
        <w:rPr>
          <w:rStyle w:val="Referenciasutil"/>
          <w:rFonts w:ascii="Palatino Linotype" w:hAnsi="Palatino Linotype"/>
          <w:color w:val="auto"/>
        </w:rPr>
      </w:pPr>
    </w:p>
    <w:p w:rsidR="00E25D6F" w:rsidRDefault="00E25D6F" w:rsidP="00E25D6F">
      <w:pPr>
        <w:spacing w:before="240" w:after="240" w:line="360" w:lineRule="auto"/>
        <w:ind w:firstLine="1"/>
        <w:jc w:val="both"/>
        <w:rPr>
          <w:rStyle w:val="Referenciasutil"/>
          <w:rFonts w:ascii="Palatino Linotype" w:hAnsi="Palatino Linotype"/>
          <w:color w:val="auto"/>
        </w:rPr>
      </w:pPr>
    </w:p>
    <w:p w:rsidR="00E25D6F" w:rsidRPr="00E25D6F" w:rsidRDefault="00E25D6F" w:rsidP="00E25D6F">
      <w:pPr>
        <w:spacing w:before="240" w:after="240" w:line="360" w:lineRule="auto"/>
        <w:ind w:firstLine="1"/>
        <w:jc w:val="both"/>
        <w:rPr>
          <w:rFonts w:ascii="Palatino Linotype" w:hAnsi="Palatino Linotype"/>
          <w:smallCaps/>
        </w:rPr>
      </w:pPr>
    </w:p>
    <w:p w:rsidR="009F09BC" w:rsidRPr="00542258" w:rsidRDefault="009F09BC" w:rsidP="00E37F0A">
      <w:pPr>
        <w:spacing w:line="360" w:lineRule="auto"/>
        <w:jc w:val="both"/>
        <w:rPr>
          <w:rFonts w:ascii="Palatino Linotype" w:hAnsi="Palatino Linotype"/>
        </w:rPr>
      </w:pPr>
    </w:p>
    <w:p w:rsidR="009F09BC" w:rsidRPr="00542258" w:rsidRDefault="009F09BC"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E75656" w:rsidRPr="00542258" w:rsidRDefault="00E75656"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spacing w:line="360" w:lineRule="auto"/>
        <w:rPr>
          <w:rFonts w:ascii="Palatino Linotype" w:hAnsi="Palatino Linotype"/>
        </w:rPr>
      </w:pPr>
    </w:p>
    <w:p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3"/>
      <w:headerReference w:type="default" r:id="rId14"/>
      <w:footerReference w:type="default" r:id="rId15"/>
      <w:headerReference w:type="first" r:id="rId16"/>
      <w:footerReference w:type="first" r:id="rId17"/>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306" w:rsidRDefault="000B4306" w:rsidP="003B7751">
      <w:r>
        <w:separator/>
      </w:r>
    </w:p>
  </w:endnote>
  <w:endnote w:type="continuationSeparator" w:id="0">
    <w:p w:rsidR="000B4306" w:rsidRDefault="000B430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6FC3" w:rsidRPr="002D6DD8"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0B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10B7">
              <w:rPr>
                <w:rFonts w:ascii="Palatino Linotype" w:hAnsi="Palatino Linotype"/>
                <w:bCs/>
                <w:noProof/>
                <w:sz w:val="20"/>
              </w:rPr>
              <w:t>36</w:t>
            </w:r>
            <w:r>
              <w:rPr>
                <w:rFonts w:ascii="Palatino Linotype" w:hAnsi="Palatino Linotype"/>
                <w:bCs/>
                <w:noProof/>
                <w:sz w:val="20"/>
              </w:rPr>
              <w:fldChar w:fldCharType="end"/>
            </w:r>
          </w:p>
        </w:sdtContent>
      </w:sdt>
    </w:sdtContent>
  </w:sdt>
  <w:p w:rsidR="00236FC3" w:rsidRDefault="00236F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C3" w:rsidRPr="000B69FA"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0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10B7">
      <w:rPr>
        <w:rFonts w:ascii="Palatino Linotype" w:hAnsi="Palatino Linotype"/>
        <w:bCs/>
        <w:noProof/>
        <w:sz w:val="20"/>
      </w:rPr>
      <w:t>36</w:t>
    </w:r>
    <w:r>
      <w:rPr>
        <w:rFonts w:ascii="Palatino Linotype" w:hAnsi="Palatino Linotype"/>
        <w:bCs/>
        <w:noProof/>
        <w:sz w:val="20"/>
      </w:rPr>
      <w:fldChar w:fldCharType="end"/>
    </w:r>
  </w:p>
  <w:p w:rsidR="00236FC3" w:rsidRDefault="00236F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306" w:rsidRDefault="000B4306" w:rsidP="003B7751">
      <w:r>
        <w:separator/>
      </w:r>
    </w:p>
  </w:footnote>
  <w:footnote w:type="continuationSeparator" w:id="0">
    <w:p w:rsidR="000B4306" w:rsidRDefault="000B4306" w:rsidP="003B7751">
      <w:r>
        <w:continuationSeparator/>
      </w:r>
    </w:p>
  </w:footnote>
  <w:footnote w:id="1">
    <w:p w:rsidR="00236FC3" w:rsidRDefault="00236FC3" w:rsidP="00A87D5E">
      <w:pPr>
        <w:pStyle w:val="Textonotapie"/>
      </w:pPr>
      <w:r>
        <w:rPr>
          <w:rStyle w:val="Refdenotaalpie"/>
        </w:rPr>
        <w:footnoteRef/>
      </w:r>
      <w:r>
        <w:t xml:space="preserve"> Convención Americana sobre Derechos Humanos. Artículo 13.</w:t>
      </w:r>
    </w:p>
  </w:footnote>
  <w:footnote w:id="2">
    <w:p w:rsidR="00236FC3" w:rsidRDefault="00236FC3" w:rsidP="00A87D5E">
      <w:pPr>
        <w:pStyle w:val="Textonotapie"/>
      </w:pPr>
      <w:r>
        <w:rPr>
          <w:rStyle w:val="Refdenotaalpie"/>
        </w:rPr>
        <w:footnoteRef/>
      </w:r>
      <w:r>
        <w:t xml:space="preserve"> Constitución Política de los Estados Unidos Mexicanos. Artículo sexto, sección A, fracción I.</w:t>
      </w:r>
    </w:p>
  </w:footnote>
  <w:footnote w:id="3">
    <w:p w:rsidR="00236FC3" w:rsidRDefault="00236FC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36FC3" w:rsidRDefault="00236FC3" w:rsidP="00A87D5E">
      <w:pPr>
        <w:pStyle w:val="Textonotapie"/>
      </w:pPr>
      <w:r>
        <w:rPr>
          <w:rStyle w:val="Refdenotaalpie"/>
        </w:rPr>
        <w:footnoteRef/>
      </w:r>
      <w:r>
        <w:t xml:space="preserve"> Ibídem. </w:t>
      </w:r>
      <w:proofErr w:type="spellStart"/>
      <w:r>
        <w:t>Parr</w:t>
      </w:r>
      <w:proofErr w:type="spellEnd"/>
      <w:r>
        <w:t>. 87.</w:t>
      </w:r>
    </w:p>
  </w:footnote>
  <w:footnote w:id="5">
    <w:p w:rsidR="00236FC3" w:rsidRDefault="00236FC3" w:rsidP="00F51D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rsidR="00236FC3" w:rsidRDefault="000B4306" w:rsidP="00F51D93">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236FC3">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36FC3">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C3" w:rsidRDefault="000B430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36FC3" w:rsidRPr="00E25D6F" w:rsidTr="006A04B6">
      <w:trPr>
        <w:trHeight w:val="227"/>
      </w:trPr>
      <w:tc>
        <w:tcPr>
          <w:tcW w:w="2976" w:type="dxa"/>
          <w:vAlign w:val="center"/>
          <w:hideMark/>
        </w:tcPr>
        <w:p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236FC3" w:rsidRPr="00E25D6F" w:rsidRDefault="00236FC3" w:rsidP="003E66D2">
          <w:pPr>
            <w:pStyle w:val="Encabezado"/>
            <w:rPr>
              <w:rFonts w:ascii="Palatino Linotype" w:hAnsi="Palatino Linotype" w:cs="Arial"/>
              <w:bCs/>
              <w:sz w:val="22"/>
              <w:szCs w:val="22"/>
              <w:lang w:eastAsia="es-MX"/>
            </w:rPr>
          </w:pPr>
          <w:r w:rsidRPr="00E25D6F">
            <w:rPr>
              <w:rFonts w:ascii="Palatino Linotype" w:hAnsi="Palatino Linotype" w:cs="Arial"/>
              <w:bCs/>
              <w:sz w:val="22"/>
              <w:szCs w:val="22"/>
              <w:lang w:eastAsia="es-MX"/>
            </w:rPr>
            <w:t>13198/INFOEM/IP/RR/2022</w:t>
          </w:r>
        </w:p>
      </w:tc>
    </w:tr>
    <w:tr w:rsidR="00236FC3" w:rsidRPr="00E25D6F" w:rsidTr="006A04B6">
      <w:trPr>
        <w:trHeight w:val="242"/>
      </w:trPr>
      <w:tc>
        <w:tcPr>
          <w:tcW w:w="2976" w:type="dxa"/>
          <w:vAlign w:val="center"/>
          <w:hideMark/>
        </w:tcPr>
        <w:p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236FC3" w:rsidRPr="00E25D6F" w:rsidRDefault="00236FC3" w:rsidP="00C24F99">
          <w:pPr>
            <w:pStyle w:val="Encabezado"/>
            <w:jc w:val="both"/>
            <w:rPr>
              <w:rFonts w:ascii="Palatino Linotype" w:hAnsi="Palatino Linotype"/>
              <w:bCs/>
              <w:color w:val="000000"/>
              <w:sz w:val="22"/>
              <w:szCs w:val="22"/>
            </w:rPr>
          </w:pPr>
          <w:r w:rsidRPr="00E25D6F">
            <w:rPr>
              <w:rFonts w:ascii="Palatino Linotype" w:hAnsi="Palatino Linotype"/>
              <w:bCs/>
              <w:color w:val="000000"/>
              <w:sz w:val="22"/>
              <w:szCs w:val="22"/>
            </w:rPr>
            <w:t xml:space="preserve">Ayuntamiento de </w:t>
          </w:r>
          <w:proofErr w:type="spellStart"/>
          <w:r w:rsidRPr="00E25D6F">
            <w:rPr>
              <w:rFonts w:ascii="Palatino Linotype" w:hAnsi="Palatino Linotype"/>
              <w:bCs/>
              <w:color w:val="000000"/>
              <w:sz w:val="22"/>
              <w:szCs w:val="22"/>
            </w:rPr>
            <w:t>Chiconcuac</w:t>
          </w:r>
          <w:proofErr w:type="spellEnd"/>
        </w:p>
      </w:tc>
    </w:tr>
    <w:tr w:rsidR="00236FC3" w:rsidRPr="00E25D6F" w:rsidTr="006A04B6">
      <w:trPr>
        <w:trHeight w:val="342"/>
      </w:trPr>
      <w:tc>
        <w:tcPr>
          <w:tcW w:w="2976" w:type="dxa"/>
          <w:vAlign w:val="center"/>
          <w:hideMark/>
        </w:tcPr>
        <w:p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236FC3" w:rsidRPr="00E25D6F" w:rsidRDefault="00236FC3" w:rsidP="009F09BC">
          <w:pPr>
            <w:pStyle w:val="Encabezado"/>
            <w:rPr>
              <w:rFonts w:ascii="Palatino Linotype" w:hAnsi="Palatino Linotype"/>
              <w:sz w:val="22"/>
              <w:szCs w:val="22"/>
            </w:rPr>
          </w:pPr>
          <w:r w:rsidRPr="00E25D6F">
            <w:rPr>
              <w:rFonts w:ascii="Palatino Linotype" w:hAnsi="Palatino Linotype"/>
              <w:sz w:val="22"/>
              <w:szCs w:val="22"/>
            </w:rPr>
            <w:t>María del Rosario Mejía Ayala</w:t>
          </w:r>
        </w:p>
      </w:tc>
    </w:tr>
  </w:tbl>
  <w:p w:rsidR="00236FC3" w:rsidRPr="00AE046A" w:rsidRDefault="000B430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36FC3" w:rsidRPr="00E25D6F" w:rsidTr="006A04B6">
      <w:trPr>
        <w:trHeight w:val="227"/>
      </w:trPr>
      <w:tc>
        <w:tcPr>
          <w:tcW w:w="2977" w:type="dxa"/>
          <w:vAlign w:val="center"/>
          <w:hideMark/>
        </w:tcPr>
        <w:p w:rsidR="00236FC3" w:rsidRPr="00E25D6F" w:rsidRDefault="00236FC3" w:rsidP="009F09BC">
          <w:pPr>
            <w:jc w:val="right"/>
            <w:rPr>
              <w:rFonts w:ascii="Palatino Linotype" w:hAnsi="Palatino Linotype"/>
              <w:b/>
              <w:sz w:val="22"/>
              <w:szCs w:val="22"/>
            </w:rPr>
          </w:pPr>
          <w:r w:rsidRPr="00E25D6F">
            <w:rPr>
              <w:rFonts w:ascii="Palatino Linotype" w:hAnsi="Palatino Linotype"/>
              <w:b/>
              <w:sz w:val="22"/>
              <w:szCs w:val="22"/>
            </w:rPr>
            <w:t>Recurso de Revisión:</w:t>
          </w:r>
        </w:p>
      </w:tc>
      <w:tc>
        <w:tcPr>
          <w:tcW w:w="3684" w:type="dxa"/>
          <w:vAlign w:val="center"/>
          <w:hideMark/>
        </w:tcPr>
        <w:p w:rsidR="00236FC3" w:rsidRPr="00E25D6F" w:rsidRDefault="00236FC3" w:rsidP="008A699B">
          <w:pPr>
            <w:pStyle w:val="Encabezado"/>
            <w:rPr>
              <w:rFonts w:ascii="Palatino Linotype" w:hAnsi="Palatino Linotype"/>
              <w:sz w:val="22"/>
              <w:szCs w:val="22"/>
            </w:rPr>
          </w:pPr>
          <w:r w:rsidRPr="00E25D6F">
            <w:rPr>
              <w:rFonts w:ascii="Palatino Linotype" w:hAnsi="Palatino Linotype"/>
              <w:sz w:val="22"/>
              <w:szCs w:val="22"/>
            </w:rPr>
            <w:t>13198/INFOEM/IP/RR/2022</w:t>
          </w:r>
        </w:p>
      </w:tc>
    </w:tr>
    <w:tr w:rsidR="00236FC3" w:rsidRPr="00E25D6F" w:rsidTr="006A04B6">
      <w:trPr>
        <w:trHeight w:val="242"/>
      </w:trPr>
      <w:tc>
        <w:tcPr>
          <w:tcW w:w="2977" w:type="dxa"/>
          <w:vAlign w:val="center"/>
          <w:hideMark/>
        </w:tcPr>
        <w:p w:rsidR="00236FC3" w:rsidRPr="00E25D6F" w:rsidRDefault="00236FC3" w:rsidP="009F09BC">
          <w:pPr>
            <w:jc w:val="right"/>
            <w:rPr>
              <w:rFonts w:ascii="Palatino Linotype" w:hAnsi="Palatino Linotype"/>
              <w:b/>
              <w:sz w:val="22"/>
              <w:szCs w:val="22"/>
            </w:rPr>
          </w:pPr>
          <w:r w:rsidRPr="00E25D6F">
            <w:rPr>
              <w:rFonts w:ascii="Palatino Linotype" w:hAnsi="Palatino Linotype"/>
              <w:b/>
              <w:sz w:val="22"/>
              <w:szCs w:val="22"/>
            </w:rPr>
            <w:t>Recurrente:</w:t>
          </w:r>
        </w:p>
      </w:tc>
      <w:tc>
        <w:tcPr>
          <w:tcW w:w="3684" w:type="dxa"/>
          <w:hideMark/>
        </w:tcPr>
        <w:p w:rsidR="00236FC3" w:rsidRPr="00E25D6F" w:rsidRDefault="004C7E1F"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236FC3" w:rsidRPr="00E25D6F" w:rsidTr="006A04B6">
      <w:trPr>
        <w:trHeight w:val="342"/>
      </w:trPr>
      <w:tc>
        <w:tcPr>
          <w:tcW w:w="2977" w:type="dxa"/>
          <w:vAlign w:val="center"/>
        </w:tcPr>
        <w:p w:rsidR="00236FC3" w:rsidRPr="00E25D6F" w:rsidRDefault="00236FC3" w:rsidP="009F09BC">
          <w:pPr>
            <w:jc w:val="right"/>
            <w:rPr>
              <w:rFonts w:ascii="Palatino Linotype" w:hAnsi="Palatino Linotype"/>
              <w:b/>
              <w:sz w:val="22"/>
              <w:szCs w:val="22"/>
            </w:rPr>
          </w:pPr>
          <w:r w:rsidRPr="00E25D6F">
            <w:rPr>
              <w:rFonts w:ascii="Palatino Linotype" w:hAnsi="Palatino Linotype"/>
              <w:b/>
              <w:sz w:val="22"/>
              <w:szCs w:val="22"/>
            </w:rPr>
            <w:t>Sujeto Obligado:</w:t>
          </w:r>
        </w:p>
      </w:tc>
      <w:tc>
        <w:tcPr>
          <w:tcW w:w="3684" w:type="dxa"/>
          <w:vAlign w:val="center"/>
        </w:tcPr>
        <w:p w:rsidR="00236FC3" w:rsidRPr="00E25D6F" w:rsidRDefault="00236FC3" w:rsidP="00C24F99">
          <w:pPr>
            <w:pStyle w:val="Encabezado"/>
            <w:jc w:val="both"/>
            <w:rPr>
              <w:rFonts w:ascii="Palatino Linotype" w:hAnsi="Palatino Linotype"/>
              <w:sz w:val="22"/>
              <w:szCs w:val="22"/>
            </w:rPr>
          </w:pPr>
          <w:r w:rsidRPr="00E25D6F">
            <w:rPr>
              <w:rFonts w:ascii="Palatino Linotype" w:hAnsi="Palatino Linotype"/>
              <w:sz w:val="22"/>
              <w:szCs w:val="22"/>
            </w:rPr>
            <w:t xml:space="preserve">Ayuntamiento de </w:t>
          </w:r>
          <w:proofErr w:type="spellStart"/>
          <w:r w:rsidRPr="00E25D6F">
            <w:rPr>
              <w:rFonts w:ascii="Palatino Linotype" w:hAnsi="Palatino Linotype"/>
              <w:sz w:val="22"/>
              <w:szCs w:val="22"/>
            </w:rPr>
            <w:t>Chiconcuac</w:t>
          </w:r>
          <w:proofErr w:type="spellEnd"/>
        </w:p>
      </w:tc>
    </w:tr>
    <w:tr w:rsidR="00236FC3" w:rsidRPr="00E25D6F" w:rsidTr="006A04B6">
      <w:trPr>
        <w:trHeight w:val="342"/>
      </w:trPr>
      <w:tc>
        <w:tcPr>
          <w:tcW w:w="2977" w:type="dxa"/>
          <w:vAlign w:val="center"/>
        </w:tcPr>
        <w:p w:rsidR="00236FC3" w:rsidRPr="00E25D6F" w:rsidRDefault="00236FC3" w:rsidP="009F09BC">
          <w:pPr>
            <w:jc w:val="right"/>
            <w:rPr>
              <w:rFonts w:ascii="Palatino Linotype" w:hAnsi="Palatino Linotype"/>
              <w:b/>
              <w:sz w:val="22"/>
              <w:szCs w:val="22"/>
            </w:rPr>
          </w:pPr>
          <w:r w:rsidRPr="00E25D6F">
            <w:rPr>
              <w:rFonts w:ascii="Palatino Linotype" w:hAnsi="Palatino Linotype"/>
              <w:b/>
              <w:sz w:val="22"/>
              <w:szCs w:val="22"/>
            </w:rPr>
            <w:t>Comisionada Ponente:</w:t>
          </w:r>
        </w:p>
      </w:tc>
      <w:tc>
        <w:tcPr>
          <w:tcW w:w="3684" w:type="dxa"/>
          <w:vAlign w:val="center"/>
        </w:tcPr>
        <w:p w:rsidR="00236FC3" w:rsidRPr="00E25D6F" w:rsidRDefault="00236FC3" w:rsidP="009F09BC">
          <w:pPr>
            <w:pStyle w:val="Encabezado"/>
            <w:rPr>
              <w:rFonts w:ascii="Palatino Linotype" w:hAnsi="Palatino Linotype"/>
              <w:sz w:val="22"/>
              <w:szCs w:val="22"/>
            </w:rPr>
          </w:pPr>
          <w:r w:rsidRPr="00E25D6F">
            <w:rPr>
              <w:rFonts w:ascii="Palatino Linotype" w:hAnsi="Palatino Linotype"/>
              <w:sz w:val="22"/>
              <w:szCs w:val="22"/>
            </w:rPr>
            <w:t>María del Rosario Mejía Ayala</w:t>
          </w:r>
        </w:p>
      </w:tc>
    </w:tr>
  </w:tbl>
  <w:p w:rsidR="00236FC3" w:rsidRPr="00C222C0" w:rsidRDefault="000B430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9"/>
  </w:num>
  <w:num w:numId="3">
    <w:abstractNumId w:val="9"/>
  </w:num>
  <w:num w:numId="4">
    <w:abstractNumId w:val="6"/>
  </w:num>
  <w:num w:numId="5">
    <w:abstractNumId w:val="11"/>
  </w:num>
  <w:num w:numId="6">
    <w:abstractNumId w:val="20"/>
  </w:num>
  <w:num w:numId="7">
    <w:abstractNumId w:val="23"/>
  </w:num>
  <w:num w:numId="8">
    <w:abstractNumId w:val="8"/>
  </w:num>
  <w:num w:numId="9">
    <w:abstractNumId w:val="4"/>
  </w:num>
  <w:num w:numId="10">
    <w:abstractNumId w:val="25"/>
  </w:num>
  <w:num w:numId="11">
    <w:abstractNumId w:val="10"/>
  </w:num>
  <w:num w:numId="12">
    <w:abstractNumId w:val="15"/>
  </w:num>
  <w:num w:numId="13">
    <w:abstractNumId w:val="2"/>
  </w:num>
  <w:num w:numId="14">
    <w:abstractNumId w:val="3"/>
  </w:num>
  <w:num w:numId="15">
    <w:abstractNumId w:val="5"/>
  </w:num>
  <w:num w:numId="16">
    <w:abstractNumId w:val="19"/>
  </w:num>
  <w:num w:numId="17">
    <w:abstractNumId w:val="26"/>
  </w:num>
  <w:num w:numId="18">
    <w:abstractNumId w:val="17"/>
  </w:num>
  <w:num w:numId="19">
    <w:abstractNumId w:val="28"/>
  </w:num>
  <w:num w:numId="20">
    <w:abstractNumId w:val="22"/>
  </w:num>
  <w:num w:numId="21">
    <w:abstractNumId w:val="7"/>
  </w:num>
  <w:num w:numId="22">
    <w:abstractNumId w:val="16"/>
  </w:num>
  <w:num w:numId="23">
    <w:abstractNumId w:val="21"/>
  </w:num>
  <w:num w:numId="24">
    <w:abstractNumId w:val="27"/>
  </w:num>
  <w:num w:numId="25">
    <w:abstractNumId w:val="0"/>
  </w:num>
  <w:num w:numId="26">
    <w:abstractNumId w:val="12"/>
  </w:num>
  <w:num w:numId="27">
    <w:abstractNumId w:val="18"/>
  </w:num>
  <w:num w:numId="28">
    <w:abstractNumId w:val="24"/>
  </w:num>
  <w:num w:numId="29">
    <w:abstractNumId w:val="14"/>
  </w:num>
  <w:num w:numId="3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465A1"/>
    <w:rsid w:val="00051287"/>
    <w:rsid w:val="000670DF"/>
    <w:rsid w:val="00081CFC"/>
    <w:rsid w:val="0008243D"/>
    <w:rsid w:val="00084977"/>
    <w:rsid w:val="000A77E7"/>
    <w:rsid w:val="000B1EE1"/>
    <w:rsid w:val="000B4306"/>
    <w:rsid w:val="000E1A02"/>
    <w:rsid w:val="000E4891"/>
    <w:rsid w:val="000E4DE8"/>
    <w:rsid w:val="000E69D2"/>
    <w:rsid w:val="000F4046"/>
    <w:rsid w:val="000F4F6F"/>
    <w:rsid w:val="00114502"/>
    <w:rsid w:val="00122574"/>
    <w:rsid w:val="001352F5"/>
    <w:rsid w:val="001732E0"/>
    <w:rsid w:val="001A0DDE"/>
    <w:rsid w:val="001A18E7"/>
    <w:rsid w:val="001C4290"/>
    <w:rsid w:val="001C5CBB"/>
    <w:rsid w:val="001D23C1"/>
    <w:rsid w:val="001D373F"/>
    <w:rsid w:val="001D5404"/>
    <w:rsid w:val="001E25E6"/>
    <w:rsid w:val="001E6398"/>
    <w:rsid w:val="0020307D"/>
    <w:rsid w:val="0021441A"/>
    <w:rsid w:val="00223C06"/>
    <w:rsid w:val="00236FC3"/>
    <w:rsid w:val="00246A14"/>
    <w:rsid w:val="00257921"/>
    <w:rsid w:val="00272CA2"/>
    <w:rsid w:val="00277FAC"/>
    <w:rsid w:val="002901F4"/>
    <w:rsid w:val="00291500"/>
    <w:rsid w:val="002A001F"/>
    <w:rsid w:val="002A6FF9"/>
    <w:rsid w:val="002C0D3C"/>
    <w:rsid w:val="002C4997"/>
    <w:rsid w:val="002D7153"/>
    <w:rsid w:val="002F0D84"/>
    <w:rsid w:val="0030094A"/>
    <w:rsid w:val="00307D3C"/>
    <w:rsid w:val="00307E97"/>
    <w:rsid w:val="00310233"/>
    <w:rsid w:val="00312281"/>
    <w:rsid w:val="00316ACD"/>
    <w:rsid w:val="00323FFD"/>
    <w:rsid w:val="003416EA"/>
    <w:rsid w:val="003437D9"/>
    <w:rsid w:val="003522EE"/>
    <w:rsid w:val="00353F1D"/>
    <w:rsid w:val="003833B3"/>
    <w:rsid w:val="003A15C8"/>
    <w:rsid w:val="003B7751"/>
    <w:rsid w:val="003C13F1"/>
    <w:rsid w:val="003C1FDD"/>
    <w:rsid w:val="003E4715"/>
    <w:rsid w:val="003E66D2"/>
    <w:rsid w:val="00402466"/>
    <w:rsid w:val="00407FDA"/>
    <w:rsid w:val="004118FA"/>
    <w:rsid w:val="0042423F"/>
    <w:rsid w:val="00425842"/>
    <w:rsid w:val="00437672"/>
    <w:rsid w:val="004500F8"/>
    <w:rsid w:val="004525CB"/>
    <w:rsid w:val="00455041"/>
    <w:rsid w:val="0045592A"/>
    <w:rsid w:val="00456CFF"/>
    <w:rsid w:val="00463332"/>
    <w:rsid w:val="0046395B"/>
    <w:rsid w:val="00477B49"/>
    <w:rsid w:val="004863D3"/>
    <w:rsid w:val="004A6005"/>
    <w:rsid w:val="004A642A"/>
    <w:rsid w:val="004A6EA2"/>
    <w:rsid w:val="004B2C98"/>
    <w:rsid w:val="004C139A"/>
    <w:rsid w:val="004C7E1F"/>
    <w:rsid w:val="004E4EE6"/>
    <w:rsid w:val="004E6CE4"/>
    <w:rsid w:val="004F34D1"/>
    <w:rsid w:val="0050113D"/>
    <w:rsid w:val="00502A6A"/>
    <w:rsid w:val="0052044E"/>
    <w:rsid w:val="00533B0D"/>
    <w:rsid w:val="00540979"/>
    <w:rsid w:val="00542258"/>
    <w:rsid w:val="005432D0"/>
    <w:rsid w:val="00546076"/>
    <w:rsid w:val="005463B7"/>
    <w:rsid w:val="00547ACE"/>
    <w:rsid w:val="005507B0"/>
    <w:rsid w:val="00554A21"/>
    <w:rsid w:val="00556E0A"/>
    <w:rsid w:val="00563F2E"/>
    <w:rsid w:val="005712DD"/>
    <w:rsid w:val="0057514F"/>
    <w:rsid w:val="005B076D"/>
    <w:rsid w:val="005B0B31"/>
    <w:rsid w:val="005B69A1"/>
    <w:rsid w:val="005C5021"/>
    <w:rsid w:val="005D1B6B"/>
    <w:rsid w:val="005D2F1C"/>
    <w:rsid w:val="005D4C57"/>
    <w:rsid w:val="005D5704"/>
    <w:rsid w:val="00614B85"/>
    <w:rsid w:val="00614F38"/>
    <w:rsid w:val="00625AEC"/>
    <w:rsid w:val="00626AC3"/>
    <w:rsid w:val="00647F7C"/>
    <w:rsid w:val="006543E2"/>
    <w:rsid w:val="00657639"/>
    <w:rsid w:val="0067366F"/>
    <w:rsid w:val="00681C08"/>
    <w:rsid w:val="006A04B6"/>
    <w:rsid w:val="006A6390"/>
    <w:rsid w:val="006B69DB"/>
    <w:rsid w:val="006C3EF6"/>
    <w:rsid w:val="006D15D0"/>
    <w:rsid w:val="006D5CF0"/>
    <w:rsid w:val="006D6CC1"/>
    <w:rsid w:val="006E636C"/>
    <w:rsid w:val="006E7397"/>
    <w:rsid w:val="006E7C94"/>
    <w:rsid w:val="006F3EF7"/>
    <w:rsid w:val="00705EFD"/>
    <w:rsid w:val="0070751E"/>
    <w:rsid w:val="00711062"/>
    <w:rsid w:val="00716BCA"/>
    <w:rsid w:val="00720371"/>
    <w:rsid w:val="0073654B"/>
    <w:rsid w:val="00742823"/>
    <w:rsid w:val="00751B3D"/>
    <w:rsid w:val="007617FE"/>
    <w:rsid w:val="00762CFF"/>
    <w:rsid w:val="00775EB2"/>
    <w:rsid w:val="00782A12"/>
    <w:rsid w:val="007851DB"/>
    <w:rsid w:val="00790765"/>
    <w:rsid w:val="007A6A1A"/>
    <w:rsid w:val="007B762E"/>
    <w:rsid w:val="007E52E1"/>
    <w:rsid w:val="007F3187"/>
    <w:rsid w:val="00821662"/>
    <w:rsid w:val="008250AC"/>
    <w:rsid w:val="00844A2B"/>
    <w:rsid w:val="00851406"/>
    <w:rsid w:val="008526F4"/>
    <w:rsid w:val="008563C8"/>
    <w:rsid w:val="008573BF"/>
    <w:rsid w:val="0086451D"/>
    <w:rsid w:val="0086792A"/>
    <w:rsid w:val="00873EB6"/>
    <w:rsid w:val="00887ED3"/>
    <w:rsid w:val="008A482A"/>
    <w:rsid w:val="008A699B"/>
    <w:rsid w:val="008B0637"/>
    <w:rsid w:val="008B4FFD"/>
    <w:rsid w:val="008C1ED7"/>
    <w:rsid w:val="008E24E7"/>
    <w:rsid w:val="008E330F"/>
    <w:rsid w:val="008E6050"/>
    <w:rsid w:val="008E6574"/>
    <w:rsid w:val="008F6D18"/>
    <w:rsid w:val="0090478C"/>
    <w:rsid w:val="0091113D"/>
    <w:rsid w:val="00911A75"/>
    <w:rsid w:val="009126F1"/>
    <w:rsid w:val="009335F9"/>
    <w:rsid w:val="0094092A"/>
    <w:rsid w:val="009441BB"/>
    <w:rsid w:val="00945135"/>
    <w:rsid w:val="0096600C"/>
    <w:rsid w:val="009772CD"/>
    <w:rsid w:val="00984E7E"/>
    <w:rsid w:val="009938B5"/>
    <w:rsid w:val="00995661"/>
    <w:rsid w:val="00996E33"/>
    <w:rsid w:val="009A2251"/>
    <w:rsid w:val="009B5CFD"/>
    <w:rsid w:val="009D5A32"/>
    <w:rsid w:val="009D6A6C"/>
    <w:rsid w:val="009E1BF2"/>
    <w:rsid w:val="009E757F"/>
    <w:rsid w:val="009F09BC"/>
    <w:rsid w:val="009F3925"/>
    <w:rsid w:val="00A1447C"/>
    <w:rsid w:val="00A23E82"/>
    <w:rsid w:val="00A3613C"/>
    <w:rsid w:val="00A473F0"/>
    <w:rsid w:val="00A626EB"/>
    <w:rsid w:val="00A63DE3"/>
    <w:rsid w:val="00A87D5E"/>
    <w:rsid w:val="00AA1E3F"/>
    <w:rsid w:val="00AB4EE9"/>
    <w:rsid w:val="00AC207E"/>
    <w:rsid w:val="00AD316E"/>
    <w:rsid w:val="00AD4563"/>
    <w:rsid w:val="00AD57A8"/>
    <w:rsid w:val="00AD63B4"/>
    <w:rsid w:val="00AE1ED3"/>
    <w:rsid w:val="00AE3514"/>
    <w:rsid w:val="00AF4BBC"/>
    <w:rsid w:val="00AF4EB9"/>
    <w:rsid w:val="00AF6786"/>
    <w:rsid w:val="00B00FB8"/>
    <w:rsid w:val="00B05C22"/>
    <w:rsid w:val="00B07BF8"/>
    <w:rsid w:val="00B1448F"/>
    <w:rsid w:val="00B170E1"/>
    <w:rsid w:val="00B242FA"/>
    <w:rsid w:val="00B33D8E"/>
    <w:rsid w:val="00B33F8E"/>
    <w:rsid w:val="00B45267"/>
    <w:rsid w:val="00B47955"/>
    <w:rsid w:val="00B53695"/>
    <w:rsid w:val="00B54047"/>
    <w:rsid w:val="00BA050D"/>
    <w:rsid w:val="00BA2B14"/>
    <w:rsid w:val="00BA3473"/>
    <w:rsid w:val="00BB1976"/>
    <w:rsid w:val="00BB1DE8"/>
    <w:rsid w:val="00BB5E25"/>
    <w:rsid w:val="00BC3EE3"/>
    <w:rsid w:val="00BD5F0C"/>
    <w:rsid w:val="00BF3FB5"/>
    <w:rsid w:val="00C0715F"/>
    <w:rsid w:val="00C105CC"/>
    <w:rsid w:val="00C14F2A"/>
    <w:rsid w:val="00C21FAE"/>
    <w:rsid w:val="00C22D79"/>
    <w:rsid w:val="00C24F99"/>
    <w:rsid w:val="00C41774"/>
    <w:rsid w:val="00C41B2B"/>
    <w:rsid w:val="00C54D99"/>
    <w:rsid w:val="00C62E91"/>
    <w:rsid w:val="00C85E64"/>
    <w:rsid w:val="00C87396"/>
    <w:rsid w:val="00C90814"/>
    <w:rsid w:val="00C917AE"/>
    <w:rsid w:val="00C91F0F"/>
    <w:rsid w:val="00CA1063"/>
    <w:rsid w:val="00CA3A63"/>
    <w:rsid w:val="00CC426E"/>
    <w:rsid w:val="00CC5B2F"/>
    <w:rsid w:val="00CD1743"/>
    <w:rsid w:val="00CF0D2B"/>
    <w:rsid w:val="00CF1B6E"/>
    <w:rsid w:val="00D021A5"/>
    <w:rsid w:val="00D14447"/>
    <w:rsid w:val="00D16FC7"/>
    <w:rsid w:val="00D311E5"/>
    <w:rsid w:val="00D313A5"/>
    <w:rsid w:val="00D47231"/>
    <w:rsid w:val="00D6224B"/>
    <w:rsid w:val="00D67BD2"/>
    <w:rsid w:val="00D7443C"/>
    <w:rsid w:val="00D81329"/>
    <w:rsid w:val="00DA6D37"/>
    <w:rsid w:val="00DB753F"/>
    <w:rsid w:val="00DD4238"/>
    <w:rsid w:val="00DD4726"/>
    <w:rsid w:val="00DF15C7"/>
    <w:rsid w:val="00E101E2"/>
    <w:rsid w:val="00E118BA"/>
    <w:rsid w:val="00E16B71"/>
    <w:rsid w:val="00E17429"/>
    <w:rsid w:val="00E25D6F"/>
    <w:rsid w:val="00E37F0A"/>
    <w:rsid w:val="00E43FC8"/>
    <w:rsid w:val="00E50E72"/>
    <w:rsid w:val="00E532FE"/>
    <w:rsid w:val="00E56172"/>
    <w:rsid w:val="00E5636B"/>
    <w:rsid w:val="00E566C9"/>
    <w:rsid w:val="00E61DA9"/>
    <w:rsid w:val="00E61E1E"/>
    <w:rsid w:val="00E75656"/>
    <w:rsid w:val="00E819F3"/>
    <w:rsid w:val="00E81C22"/>
    <w:rsid w:val="00E8772F"/>
    <w:rsid w:val="00E9138A"/>
    <w:rsid w:val="00E92E04"/>
    <w:rsid w:val="00EA7AE1"/>
    <w:rsid w:val="00ED1D6B"/>
    <w:rsid w:val="00ED3A35"/>
    <w:rsid w:val="00ED4579"/>
    <w:rsid w:val="00ED6E75"/>
    <w:rsid w:val="00EE7063"/>
    <w:rsid w:val="00EF4A1A"/>
    <w:rsid w:val="00F21597"/>
    <w:rsid w:val="00F24A04"/>
    <w:rsid w:val="00F35B0C"/>
    <w:rsid w:val="00F41E2F"/>
    <w:rsid w:val="00F42ADB"/>
    <w:rsid w:val="00F51D93"/>
    <w:rsid w:val="00F64221"/>
    <w:rsid w:val="00F7371C"/>
    <w:rsid w:val="00F765A3"/>
    <w:rsid w:val="00F816B0"/>
    <w:rsid w:val="00F9028F"/>
    <w:rsid w:val="00F910B7"/>
    <w:rsid w:val="00F946B5"/>
    <w:rsid w:val="00FA15BA"/>
    <w:rsid w:val="00FA5CDD"/>
    <w:rsid w:val="00FC0A83"/>
    <w:rsid w:val="00FC21D0"/>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E25D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mawww.sat.gob.mx/factura/Paginas/solicita_requisito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1033-BE9D-4489-8615-4271C017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8798</Words>
  <Characters>48394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cp:lastPrinted>2023-09-05T20:14:00Z</cp:lastPrinted>
  <dcterms:created xsi:type="dcterms:W3CDTF">2023-09-05T20:15:00Z</dcterms:created>
  <dcterms:modified xsi:type="dcterms:W3CDTF">2023-09-26T17:56:00Z</dcterms:modified>
</cp:coreProperties>
</file>