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3EC3FE93" w:rsidR="00662C69" w:rsidRPr="00624D4F" w:rsidRDefault="009B11D6" w:rsidP="00D841E2">
      <w:pPr>
        <w:tabs>
          <w:tab w:val="left" w:pos="3465"/>
        </w:tabs>
        <w:spacing w:line="360" w:lineRule="auto"/>
        <w:jc w:val="both"/>
        <w:rPr>
          <w:rFonts w:ascii="Palatino Linotype" w:hAnsi="Palatino Linotype"/>
          <w:color w:val="000000" w:themeColor="text1"/>
        </w:rPr>
      </w:pPr>
      <w:r w:rsidRPr="00624D4F">
        <w:rPr>
          <w:rFonts w:ascii="Palatino Linotype" w:hAnsi="Palatino Linotype"/>
          <w:color w:val="000000" w:themeColor="text1"/>
        </w:rPr>
        <w:t>R</w:t>
      </w:r>
      <w:r w:rsidR="00662C69" w:rsidRPr="00624D4F">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624D4F">
        <w:rPr>
          <w:rFonts w:ascii="Palatino Linotype" w:hAnsi="Palatino Linotype"/>
          <w:color w:val="000000" w:themeColor="text1"/>
        </w:rPr>
        <w:t>icipios, con</w:t>
      </w:r>
      <w:r w:rsidR="00662C69" w:rsidRPr="00624D4F">
        <w:rPr>
          <w:rFonts w:ascii="Palatino Linotype" w:hAnsi="Palatino Linotype"/>
          <w:color w:val="000000" w:themeColor="text1"/>
        </w:rPr>
        <w:t xml:space="preserve"> </w:t>
      </w:r>
      <w:r w:rsidR="00485DB6" w:rsidRPr="00624D4F">
        <w:rPr>
          <w:rFonts w:ascii="Palatino Linotype" w:hAnsi="Palatino Linotype"/>
          <w:color w:val="000000" w:themeColor="text1"/>
        </w:rPr>
        <w:t xml:space="preserve">domicilio </w:t>
      </w:r>
      <w:r w:rsidR="00662C69" w:rsidRPr="00624D4F">
        <w:rPr>
          <w:rFonts w:ascii="Palatino Linotype" w:hAnsi="Palatino Linotype"/>
          <w:color w:val="000000" w:themeColor="text1"/>
        </w:rPr>
        <w:t xml:space="preserve">en Metepec, Estado de México; de </w:t>
      </w:r>
      <w:r w:rsidR="003B4B85" w:rsidRPr="00624D4F">
        <w:rPr>
          <w:rFonts w:ascii="Palatino Linotype" w:hAnsi="Palatino Linotype"/>
          <w:color w:val="000000" w:themeColor="text1"/>
        </w:rPr>
        <w:t>nueve (</w:t>
      </w:r>
      <w:r w:rsidR="006342D0" w:rsidRPr="00624D4F">
        <w:rPr>
          <w:rFonts w:ascii="Palatino Linotype" w:hAnsi="Palatino Linotype"/>
          <w:color w:val="000000" w:themeColor="text1"/>
        </w:rPr>
        <w:t>0</w:t>
      </w:r>
      <w:r w:rsidR="003B4B85" w:rsidRPr="00624D4F">
        <w:rPr>
          <w:rFonts w:ascii="Palatino Linotype" w:hAnsi="Palatino Linotype"/>
          <w:color w:val="000000" w:themeColor="text1"/>
        </w:rPr>
        <w:t>9</w:t>
      </w:r>
      <w:r w:rsidR="006342D0" w:rsidRPr="00624D4F">
        <w:rPr>
          <w:rFonts w:ascii="Palatino Linotype" w:hAnsi="Palatino Linotype"/>
          <w:color w:val="000000" w:themeColor="text1"/>
        </w:rPr>
        <w:t xml:space="preserve">) de agosto </w:t>
      </w:r>
      <w:r w:rsidR="00D96B07" w:rsidRPr="00624D4F">
        <w:rPr>
          <w:rFonts w:ascii="Palatino Linotype" w:hAnsi="Palatino Linotype"/>
          <w:color w:val="000000" w:themeColor="text1"/>
        </w:rPr>
        <w:t>de dos mil veintitrés</w:t>
      </w:r>
      <w:r w:rsidR="00662C69" w:rsidRPr="00624D4F">
        <w:rPr>
          <w:rFonts w:ascii="Palatino Linotype" w:hAnsi="Palatino Linotype"/>
          <w:color w:val="000000" w:themeColor="text1"/>
        </w:rPr>
        <w:t>.</w:t>
      </w:r>
    </w:p>
    <w:p w14:paraId="1181C59D" w14:textId="77777777" w:rsidR="00B31E90" w:rsidRPr="00624D4F" w:rsidRDefault="00B31E90" w:rsidP="00D841E2">
      <w:pPr>
        <w:tabs>
          <w:tab w:val="left" w:pos="3465"/>
        </w:tabs>
        <w:spacing w:line="360" w:lineRule="auto"/>
        <w:jc w:val="both"/>
        <w:rPr>
          <w:rFonts w:ascii="Palatino Linotype" w:hAnsi="Palatino Linotype"/>
          <w:color w:val="000000" w:themeColor="text1"/>
        </w:rPr>
      </w:pPr>
    </w:p>
    <w:p w14:paraId="04F87235" w14:textId="7C3C4E39" w:rsidR="005F0007" w:rsidRPr="00624D4F" w:rsidRDefault="00662C69" w:rsidP="00D841E2">
      <w:pPr>
        <w:spacing w:line="360" w:lineRule="auto"/>
        <w:jc w:val="both"/>
        <w:rPr>
          <w:rFonts w:ascii="Palatino Linotype" w:eastAsia="Times New Roman" w:hAnsi="Palatino Linotype" w:cs="Times New Roman"/>
          <w:color w:val="000000" w:themeColor="text1"/>
        </w:rPr>
      </w:pPr>
      <w:r w:rsidRPr="00624D4F">
        <w:rPr>
          <w:rFonts w:ascii="Palatino Linotype" w:hAnsi="Palatino Linotype"/>
          <w:b/>
          <w:color w:val="000000" w:themeColor="text1"/>
        </w:rPr>
        <w:t>VISTO</w:t>
      </w:r>
      <w:r w:rsidR="00772245" w:rsidRPr="00624D4F">
        <w:rPr>
          <w:rFonts w:ascii="Palatino Linotype" w:hAnsi="Palatino Linotype"/>
          <w:b/>
          <w:color w:val="000000" w:themeColor="text1"/>
        </w:rPr>
        <w:t>S</w:t>
      </w:r>
      <w:r w:rsidRPr="00624D4F">
        <w:rPr>
          <w:rFonts w:ascii="Palatino Linotype" w:hAnsi="Palatino Linotype"/>
          <w:color w:val="000000" w:themeColor="text1"/>
        </w:rPr>
        <w:t xml:space="preserve"> </w:t>
      </w:r>
      <w:r w:rsidR="00772245" w:rsidRPr="00624D4F">
        <w:rPr>
          <w:rFonts w:ascii="Palatino Linotype" w:hAnsi="Palatino Linotype"/>
          <w:color w:val="000000" w:themeColor="text1"/>
        </w:rPr>
        <w:t>los</w:t>
      </w:r>
      <w:r w:rsidRPr="00624D4F">
        <w:rPr>
          <w:rFonts w:ascii="Palatino Linotype" w:hAnsi="Palatino Linotype"/>
          <w:color w:val="000000" w:themeColor="text1"/>
        </w:rPr>
        <w:t xml:space="preserve"> expediente</w:t>
      </w:r>
      <w:r w:rsidR="00772245" w:rsidRPr="00624D4F">
        <w:rPr>
          <w:rFonts w:ascii="Palatino Linotype" w:hAnsi="Palatino Linotype"/>
          <w:color w:val="000000" w:themeColor="text1"/>
        </w:rPr>
        <w:t>s</w:t>
      </w:r>
      <w:r w:rsidRPr="00624D4F">
        <w:rPr>
          <w:rFonts w:ascii="Palatino Linotype" w:hAnsi="Palatino Linotype"/>
          <w:color w:val="000000" w:themeColor="text1"/>
        </w:rPr>
        <w:t xml:space="preserve"> electrónico</w:t>
      </w:r>
      <w:r w:rsidR="00772245" w:rsidRPr="00624D4F">
        <w:rPr>
          <w:rFonts w:ascii="Palatino Linotype" w:hAnsi="Palatino Linotype"/>
          <w:color w:val="000000" w:themeColor="text1"/>
        </w:rPr>
        <w:t>s</w:t>
      </w:r>
      <w:r w:rsidRPr="00624D4F">
        <w:rPr>
          <w:rFonts w:ascii="Palatino Linotype" w:hAnsi="Palatino Linotype"/>
          <w:color w:val="000000" w:themeColor="text1"/>
        </w:rPr>
        <w:t xml:space="preserve"> for</w:t>
      </w:r>
      <w:r w:rsidR="00D37494" w:rsidRPr="00624D4F">
        <w:rPr>
          <w:rFonts w:ascii="Palatino Linotype" w:hAnsi="Palatino Linotype"/>
          <w:color w:val="000000" w:themeColor="text1"/>
        </w:rPr>
        <w:t>mado</w:t>
      </w:r>
      <w:r w:rsidR="00772245" w:rsidRPr="00624D4F">
        <w:rPr>
          <w:rFonts w:ascii="Palatino Linotype" w:hAnsi="Palatino Linotype"/>
          <w:color w:val="000000" w:themeColor="text1"/>
        </w:rPr>
        <w:t>s</w:t>
      </w:r>
      <w:r w:rsidR="00D37494" w:rsidRPr="00624D4F">
        <w:rPr>
          <w:rFonts w:ascii="Palatino Linotype" w:hAnsi="Palatino Linotype"/>
          <w:color w:val="000000" w:themeColor="text1"/>
        </w:rPr>
        <w:t xml:space="preserve"> con motivo de</w:t>
      </w:r>
      <w:r w:rsidR="00772245" w:rsidRPr="00624D4F">
        <w:rPr>
          <w:rFonts w:ascii="Palatino Linotype" w:hAnsi="Palatino Linotype"/>
          <w:color w:val="000000" w:themeColor="text1"/>
        </w:rPr>
        <w:t xml:space="preserve"> </w:t>
      </w:r>
      <w:r w:rsidR="00D37494" w:rsidRPr="00624D4F">
        <w:rPr>
          <w:rFonts w:ascii="Palatino Linotype" w:hAnsi="Palatino Linotype"/>
          <w:color w:val="000000" w:themeColor="text1"/>
        </w:rPr>
        <w:t>l</w:t>
      </w:r>
      <w:r w:rsidR="00772245" w:rsidRPr="00624D4F">
        <w:rPr>
          <w:rFonts w:ascii="Palatino Linotype" w:hAnsi="Palatino Linotype"/>
          <w:color w:val="000000" w:themeColor="text1"/>
        </w:rPr>
        <w:t>os</w:t>
      </w:r>
      <w:r w:rsidRPr="00624D4F">
        <w:rPr>
          <w:rFonts w:ascii="Palatino Linotype" w:hAnsi="Palatino Linotype"/>
          <w:color w:val="000000" w:themeColor="text1"/>
        </w:rPr>
        <w:t xml:space="preserve"> recurso</w:t>
      </w:r>
      <w:r w:rsidR="00772245" w:rsidRPr="00624D4F">
        <w:rPr>
          <w:rFonts w:ascii="Palatino Linotype" w:hAnsi="Palatino Linotype"/>
          <w:color w:val="000000" w:themeColor="text1"/>
        </w:rPr>
        <w:t>s</w:t>
      </w:r>
      <w:r w:rsidRPr="00624D4F">
        <w:rPr>
          <w:rFonts w:ascii="Palatino Linotype" w:hAnsi="Palatino Linotype"/>
          <w:color w:val="000000" w:themeColor="text1"/>
        </w:rPr>
        <w:t xml:space="preserve"> de revisión</w:t>
      </w:r>
      <w:r w:rsidR="006342D0" w:rsidRPr="00624D4F">
        <w:rPr>
          <w:rFonts w:ascii="Palatino Linotype" w:hAnsi="Palatino Linotype"/>
          <w:color w:val="000000" w:themeColor="text1"/>
        </w:rPr>
        <w:t xml:space="preserve"> acumulados</w:t>
      </w:r>
      <w:r w:rsidRPr="00624D4F">
        <w:rPr>
          <w:rFonts w:ascii="Palatino Linotype" w:hAnsi="Palatino Linotype"/>
          <w:color w:val="000000" w:themeColor="text1"/>
        </w:rPr>
        <w:t xml:space="preserve"> </w:t>
      </w:r>
      <w:r w:rsidR="006342D0" w:rsidRPr="00624D4F">
        <w:rPr>
          <w:rFonts w:ascii="Palatino Linotype" w:hAnsi="Palatino Linotype"/>
          <w:b/>
          <w:bCs/>
          <w:sz w:val="22"/>
        </w:rPr>
        <w:t>03523/INFOEM/IP/RR/2023</w:t>
      </w:r>
      <w:r w:rsidR="00D96B07" w:rsidRPr="00624D4F">
        <w:rPr>
          <w:rFonts w:ascii="Palatino Linotype" w:hAnsi="Palatino Linotype"/>
          <w:b/>
          <w:bCs/>
          <w:sz w:val="22"/>
        </w:rPr>
        <w:t xml:space="preserve"> </w:t>
      </w:r>
      <w:r w:rsidR="00D96B07" w:rsidRPr="00624D4F">
        <w:rPr>
          <w:rFonts w:ascii="Palatino Linotype" w:hAnsi="Palatino Linotype"/>
          <w:sz w:val="22"/>
        </w:rPr>
        <w:t xml:space="preserve">y </w:t>
      </w:r>
      <w:r w:rsidR="006342D0" w:rsidRPr="00624D4F">
        <w:rPr>
          <w:rFonts w:ascii="Palatino Linotype" w:hAnsi="Palatino Linotype"/>
          <w:b/>
          <w:bCs/>
          <w:sz w:val="22"/>
        </w:rPr>
        <w:t>03529/INFOEM/IP/RR/2023</w:t>
      </w:r>
      <w:r w:rsidR="005F1362" w:rsidRPr="00624D4F">
        <w:rPr>
          <w:rFonts w:ascii="Palatino Linotype" w:eastAsia="Times New Roman" w:hAnsi="Palatino Linotype" w:cs="Arial"/>
          <w:bCs/>
          <w:color w:val="000000" w:themeColor="text1"/>
        </w:rPr>
        <w:t xml:space="preserve">, </w:t>
      </w:r>
      <w:r w:rsidR="006B31E7" w:rsidRPr="00624D4F">
        <w:rPr>
          <w:rFonts w:ascii="Palatino Linotype" w:eastAsia="Times New Roman" w:hAnsi="Palatino Linotype" w:cs="Times New Roman"/>
          <w:color w:val="000000" w:themeColor="text1"/>
        </w:rPr>
        <w:t>interpuesto</w:t>
      </w:r>
      <w:r w:rsidR="00772245" w:rsidRPr="00624D4F">
        <w:rPr>
          <w:rFonts w:ascii="Palatino Linotype" w:eastAsia="Times New Roman" w:hAnsi="Palatino Linotype" w:cs="Times New Roman"/>
          <w:color w:val="000000" w:themeColor="text1"/>
        </w:rPr>
        <w:t>s</w:t>
      </w:r>
      <w:r w:rsidR="006B31E7" w:rsidRPr="00624D4F">
        <w:rPr>
          <w:rFonts w:ascii="Palatino Linotype" w:eastAsia="Times New Roman" w:hAnsi="Palatino Linotype" w:cs="Times New Roman"/>
          <w:color w:val="000000" w:themeColor="text1"/>
        </w:rPr>
        <w:t xml:space="preserve"> por</w:t>
      </w:r>
      <w:r w:rsidR="00C13958" w:rsidRPr="00624D4F">
        <w:rPr>
          <w:rFonts w:ascii="Palatino Linotype" w:eastAsia="Times New Roman" w:hAnsi="Palatino Linotype" w:cs="Times New Roman"/>
          <w:color w:val="000000" w:themeColor="text1"/>
        </w:rPr>
        <w:t xml:space="preserve"> </w:t>
      </w:r>
      <w:r w:rsidR="00624D4F" w:rsidRPr="00624D4F">
        <w:rPr>
          <w:rFonts w:ascii="Palatino Linotype" w:eastAsia="Times New Roman" w:hAnsi="Palatino Linotype" w:cs="Times New Roman"/>
          <w:b/>
          <w:bCs/>
          <w:color w:val="000000" w:themeColor="text1"/>
        </w:rPr>
        <w:t xml:space="preserve">XXX </w:t>
      </w:r>
      <w:proofErr w:type="spellStart"/>
      <w:r w:rsidR="00624D4F" w:rsidRPr="00624D4F">
        <w:rPr>
          <w:rFonts w:ascii="Palatino Linotype" w:eastAsia="Times New Roman" w:hAnsi="Palatino Linotype" w:cs="Times New Roman"/>
          <w:b/>
          <w:bCs/>
          <w:color w:val="000000" w:themeColor="text1"/>
        </w:rPr>
        <w:t>XXX</w:t>
      </w:r>
      <w:proofErr w:type="spellEnd"/>
      <w:r w:rsidR="00624D4F" w:rsidRPr="00624D4F">
        <w:rPr>
          <w:rFonts w:ascii="Palatino Linotype" w:eastAsia="Times New Roman" w:hAnsi="Palatino Linotype" w:cs="Times New Roman"/>
          <w:b/>
          <w:bCs/>
          <w:color w:val="000000" w:themeColor="text1"/>
        </w:rPr>
        <w:t xml:space="preserve"> </w:t>
      </w:r>
      <w:proofErr w:type="spellStart"/>
      <w:r w:rsidR="00624D4F" w:rsidRPr="00624D4F">
        <w:rPr>
          <w:rFonts w:ascii="Palatino Linotype" w:eastAsia="Times New Roman" w:hAnsi="Palatino Linotype" w:cs="Times New Roman"/>
          <w:b/>
          <w:bCs/>
          <w:color w:val="000000" w:themeColor="text1"/>
        </w:rPr>
        <w:t>XXX</w:t>
      </w:r>
      <w:proofErr w:type="spellEnd"/>
      <w:r w:rsidR="00D2730A" w:rsidRPr="00624D4F">
        <w:rPr>
          <w:rFonts w:ascii="Palatino Linotype" w:eastAsia="Times New Roman" w:hAnsi="Palatino Linotype" w:cs="Times New Roman"/>
          <w:color w:val="000000" w:themeColor="text1"/>
        </w:rPr>
        <w:t>, en lo sucesivo</w:t>
      </w:r>
      <w:r w:rsidR="0078249C" w:rsidRPr="00624D4F">
        <w:rPr>
          <w:rFonts w:ascii="Palatino Linotype" w:eastAsia="Times New Roman" w:hAnsi="Palatino Linotype" w:cs="Times New Roman"/>
          <w:color w:val="000000" w:themeColor="text1"/>
        </w:rPr>
        <w:t xml:space="preserve"> </w:t>
      </w:r>
      <w:r w:rsidR="008E29BB" w:rsidRPr="00624D4F">
        <w:rPr>
          <w:rFonts w:ascii="Palatino Linotype" w:eastAsia="Times New Roman" w:hAnsi="Palatino Linotype" w:cs="Times New Roman"/>
          <w:color w:val="000000" w:themeColor="text1"/>
        </w:rPr>
        <w:t>el</w:t>
      </w:r>
      <w:r w:rsidR="00E92215" w:rsidRPr="00624D4F">
        <w:rPr>
          <w:rFonts w:ascii="Palatino Linotype" w:eastAsia="Times New Roman" w:hAnsi="Palatino Linotype" w:cs="Times New Roman"/>
          <w:color w:val="000000" w:themeColor="text1"/>
        </w:rPr>
        <w:t xml:space="preserve"> </w:t>
      </w:r>
      <w:r w:rsidR="006B31E7" w:rsidRPr="00624D4F">
        <w:rPr>
          <w:rFonts w:ascii="Palatino Linotype" w:eastAsia="Times New Roman" w:hAnsi="Palatino Linotype" w:cs="Times New Roman"/>
          <w:b/>
          <w:bCs/>
          <w:color w:val="000000" w:themeColor="text1"/>
        </w:rPr>
        <w:t>RECURRENTE</w:t>
      </w:r>
      <w:r w:rsidR="00E647FF" w:rsidRPr="00624D4F">
        <w:rPr>
          <w:rFonts w:ascii="Palatino Linotype" w:eastAsia="Times New Roman" w:hAnsi="Palatino Linotype" w:cs="Arial"/>
          <w:color w:val="000000" w:themeColor="text1"/>
        </w:rPr>
        <w:t>;</w:t>
      </w:r>
      <w:r w:rsidR="005F1362" w:rsidRPr="00624D4F">
        <w:rPr>
          <w:rFonts w:ascii="Palatino Linotype" w:eastAsia="Times New Roman" w:hAnsi="Palatino Linotype" w:cs="Arial"/>
          <w:color w:val="000000" w:themeColor="text1"/>
        </w:rPr>
        <w:t xml:space="preserve"> en contra de </w:t>
      </w:r>
      <w:r w:rsidR="00C13958" w:rsidRPr="00624D4F">
        <w:rPr>
          <w:rFonts w:ascii="Palatino Linotype" w:eastAsia="Times New Roman" w:hAnsi="Palatino Linotype" w:cs="Arial"/>
          <w:color w:val="000000" w:themeColor="text1"/>
        </w:rPr>
        <w:t>la falta de</w:t>
      </w:r>
      <w:r w:rsidR="005F1362" w:rsidRPr="00624D4F">
        <w:rPr>
          <w:rFonts w:ascii="Palatino Linotype" w:eastAsia="Times New Roman" w:hAnsi="Palatino Linotype" w:cs="Arial"/>
          <w:color w:val="000000" w:themeColor="text1"/>
        </w:rPr>
        <w:t xml:space="preserve"> respuesta</w:t>
      </w:r>
      <w:r w:rsidR="00772245" w:rsidRPr="00624D4F">
        <w:rPr>
          <w:rFonts w:ascii="Palatino Linotype" w:eastAsia="Times New Roman" w:hAnsi="Palatino Linotype" w:cs="Arial"/>
          <w:color w:val="000000" w:themeColor="text1"/>
        </w:rPr>
        <w:t>s</w:t>
      </w:r>
      <w:r w:rsidR="005F1362" w:rsidRPr="00624D4F">
        <w:rPr>
          <w:rFonts w:ascii="Palatino Linotype" w:eastAsia="Times New Roman" w:hAnsi="Palatino Linotype" w:cs="Arial"/>
          <w:color w:val="000000" w:themeColor="text1"/>
        </w:rPr>
        <w:t xml:space="preserve"> del</w:t>
      </w:r>
      <w:r w:rsidR="002C1007" w:rsidRPr="00624D4F">
        <w:rPr>
          <w:rFonts w:ascii="Palatino Linotype" w:eastAsia="Times New Roman" w:hAnsi="Palatino Linotype" w:cs="Arial"/>
          <w:color w:val="000000" w:themeColor="text1"/>
        </w:rPr>
        <w:t xml:space="preserve"> </w:t>
      </w:r>
      <w:r w:rsidR="006342D0" w:rsidRPr="00624D4F">
        <w:rPr>
          <w:rFonts w:ascii="Palatino Linotype" w:eastAsia="Times New Roman" w:hAnsi="Palatino Linotype" w:cs="Arial"/>
          <w:b/>
          <w:color w:val="000000" w:themeColor="text1"/>
        </w:rPr>
        <w:t>Ayuntamiento de Xalatlaco</w:t>
      </w:r>
      <w:r w:rsidR="009572EE" w:rsidRPr="00624D4F">
        <w:rPr>
          <w:rFonts w:ascii="Palatino Linotype" w:eastAsia="Calibri" w:hAnsi="Palatino Linotype" w:cs="Arial"/>
          <w:color w:val="000000" w:themeColor="text1"/>
          <w:lang w:val="es-ES"/>
        </w:rPr>
        <w:t>,</w:t>
      </w:r>
      <w:r w:rsidR="005F1362" w:rsidRPr="00624D4F">
        <w:rPr>
          <w:rFonts w:ascii="Palatino Linotype" w:eastAsia="Calibri" w:hAnsi="Palatino Linotype" w:cs="Arial"/>
          <w:color w:val="000000" w:themeColor="text1"/>
          <w:lang w:val="es-ES"/>
        </w:rPr>
        <w:t xml:space="preserve"> </w:t>
      </w:r>
      <w:r w:rsidR="00D2730A" w:rsidRPr="00624D4F">
        <w:rPr>
          <w:rFonts w:ascii="Palatino Linotype" w:eastAsia="Calibri" w:hAnsi="Palatino Linotype" w:cs="Arial"/>
          <w:color w:val="000000" w:themeColor="text1"/>
          <w:lang w:val="es-ES"/>
        </w:rPr>
        <w:t>en adelante</w:t>
      </w:r>
      <w:r w:rsidR="00F17EFA" w:rsidRPr="00624D4F">
        <w:rPr>
          <w:rFonts w:ascii="Palatino Linotype" w:eastAsia="Times New Roman" w:hAnsi="Palatino Linotype" w:cs="Times New Roman"/>
          <w:color w:val="000000" w:themeColor="text1"/>
        </w:rPr>
        <w:t xml:space="preserve"> </w:t>
      </w:r>
      <w:r w:rsidR="005F1362" w:rsidRPr="00624D4F">
        <w:rPr>
          <w:rFonts w:ascii="Palatino Linotype" w:eastAsia="Times New Roman" w:hAnsi="Palatino Linotype" w:cs="Times New Roman"/>
          <w:color w:val="000000" w:themeColor="text1"/>
        </w:rPr>
        <w:t>el</w:t>
      </w:r>
      <w:r w:rsidR="005F1362" w:rsidRPr="00624D4F">
        <w:rPr>
          <w:rFonts w:ascii="Palatino Linotype" w:eastAsia="Times New Roman" w:hAnsi="Palatino Linotype" w:cs="Times New Roman"/>
          <w:b/>
          <w:color w:val="000000" w:themeColor="text1"/>
        </w:rPr>
        <w:t xml:space="preserve"> SUJETO OBLIGADO</w:t>
      </w:r>
      <w:r w:rsidR="005F1362" w:rsidRPr="00624D4F">
        <w:rPr>
          <w:rFonts w:ascii="Palatino Linotype" w:eastAsia="Times New Roman" w:hAnsi="Palatino Linotype" w:cs="Times New Roman"/>
          <w:color w:val="000000" w:themeColor="text1"/>
        </w:rPr>
        <w:t>,</w:t>
      </w:r>
      <w:r w:rsidR="005F1362" w:rsidRPr="00624D4F">
        <w:rPr>
          <w:rFonts w:ascii="Palatino Linotype" w:eastAsia="Times New Roman" w:hAnsi="Palatino Linotype" w:cs="Times New Roman"/>
          <w:b/>
          <w:color w:val="000000" w:themeColor="text1"/>
        </w:rPr>
        <w:t xml:space="preserve"> </w:t>
      </w:r>
      <w:r w:rsidR="005F1362" w:rsidRPr="00624D4F">
        <w:rPr>
          <w:rFonts w:ascii="Palatino Linotype" w:eastAsia="Times New Roman" w:hAnsi="Palatino Linotype" w:cs="Times New Roman"/>
          <w:color w:val="000000" w:themeColor="text1"/>
        </w:rPr>
        <w:t xml:space="preserve">se procede </w:t>
      </w:r>
      <w:r w:rsidR="00D2730A" w:rsidRPr="00624D4F">
        <w:rPr>
          <w:rFonts w:ascii="Palatino Linotype" w:eastAsia="Times New Roman" w:hAnsi="Palatino Linotype" w:cs="Times New Roman"/>
          <w:color w:val="000000" w:themeColor="text1"/>
        </w:rPr>
        <w:t>a dictar la presente resolución</w:t>
      </w:r>
      <w:r w:rsidR="005F1362" w:rsidRPr="00624D4F">
        <w:rPr>
          <w:rFonts w:ascii="Palatino Linotype" w:eastAsia="Times New Roman" w:hAnsi="Palatino Linotype" w:cs="Times New Roman"/>
          <w:color w:val="000000" w:themeColor="text1"/>
        </w:rPr>
        <w:t xml:space="preserve"> con base en los siguientes:</w:t>
      </w:r>
    </w:p>
    <w:p w14:paraId="11EE5310" w14:textId="77777777" w:rsidR="009A593A" w:rsidRPr="00624D4F" w:rsidRDefault="009A593A" w:rsidP="00D841E2">
      <w:pPr>
        <w:spacing w:line="360" w:lineRule="auto"/>
        <w:jc w:val="both"/>
        <w:rPr>
          <w:rFonts w:ascii="Palatino Linotype" w:hAnsi="Palatino Linotype"/>
          <w:b/>
          <w:color w:val="000000" w:themeColor="text1"/>
        </w:rPr>
      </w:pPr>
    </w:p>
    <w:p w14:paraId="769E1410" w14:textId="5761CBE9" w:rsidR="00587366" w:rsidRPr="00624D4F" w:rsidRDefault="00662C69" w:rsidP="00D841E2">
      <w:pPr>
        <w:pStyle w:val="Ttulo1"/>
        <w:spacing w:before="0" w:line="360" w:lineRule="auto"/>
        <w:jc w:val="center"/>
        <w:rPr>
          <w:b/>
          <w:color w:val="000000" w:themeColor="text1"/>
          <w:lang w:val="pt-PT"/>
        </w:rPr>
      </w:pPr>
      <w:bookmarkStart w:id="0" w:name="_Toc461555884"/>
      <w:bookmarkStart w:id="1" w:name="_Toc466371847"/>
      <w:bookmarkStart w:id="2" w:name="_Toc88071776"/>
      <w:r w:rsidRPr="00624D4F">
        <w:rPr>
          <w:b/>
          <w:color w:val="000000" w:themeColor="text1"/>
          <w:lang w:val="pt-PT"/>
        </w:rPr>
        <w:t>A</w:t>
      </w:r>
      <w:r w:rsidR="00D96B07" w:rsidRPr="00624D4F">
        <w:rPr>
          <w:b/>
          <w:color w:val="000000" w:themeColor="text1"/>
          <w:lang w:val="pt-PT"/>
        </w:rPr>
        <w:t xml:space="preserve"> </w:t>
      </w:r>
      <w:r w:rsidRPr="00624D4F">
        <w:rPr>
          <w:b/>
          <w:color w:val="000000" w:themeColor="text1"/>
          <w:lang w:val="pt-PT"/>
        </w:rPr>
        <w:t>N</w:t>
      </w:r>
      <w:r w:rsidR="00D96B07" w:rsidRPr="00624D4F">
        <w:rPr>
          <w:b/>
          <w:color w:val="000000" w:themeColor="text1"/>
          <w:lang w:val="pt-PT"/>
        </w:rPr>
        <w:t xml:space="preserve"> </w:t>
      </w:r>
      <w:r w:rsidRPr="00624D4F">
        <w:rPr>
          <w:b/>
          <w:color w:val="000000" w:themeColor="text1"/>
          <w:lang w:val="pt-PT"/>
        </w:rPr>
        <w:t>T</w:t>
      </w:r>
      <w:r w:rsidR="00D96B07" w:rsidRPr="00624D4F">
        <w:rPr>
          <w:b/>
          <w:color w:val="000000" w:themeColor="text1"/>
          <w:lang w:val="pt-PT"/>
        </w:rPr>
        <w:t xml:space="preserve"> </w:t>
      </w:r>
      <w:r w:rsidRPr="00624D4F">
        <w:rPr>
          <w:b/>
          <w:color w:val="000000" w:themeColor="text1"/>
          <w:lang w:val="pt-PT"/>
        </w:rPr>
        <w:t>E</w:t>
      </w:r>
      <w:r w:rsidR="00D96B07" w:rsidRPr="00624D4F">
        <w:rPr>
          <w:b/>
          <w:color w:val="000000" w:themeColor="text1"/>
          <w:lang w:val="pt-PT"/>
        </w:rPr>
        <w:t xml:space="preserve"> </w:t>
      </w:r>
      <w:r w:rsidRPr="00624D4F">
        <w:rPr>
          <w:b/>
          <w:color w:val="000000" w:themeColor="text1"/>
          <w:lang w:val="pt-PT"/>
        </w:rPr>
        <w:t>C</w:t>
      </w:r>
      <w:r w:rsidR="00D96B07" w:rsidRPr="00624D4F">
        <w:rPr>
          <w:b/>
          <w:color w:val="000000" w:themeColor="text1"/>
          <w:lang w:val="pt-PT"/>
        </w:rPr>
        <w:t xml:space="preserve"> </w:t>
      </w:r>
      <w:r w:rsidRPr="00624D4F">
        <w:rPr>
          <w:b/>
          <w:color w:val="000000" w:themeColor="text1"/>
          <w:lang w:val="pt-PT"/>
        </w:rPr>
        <w:t>E</w:t>
      </w:r>
      <w:r w:rsidR="00D96B07" w:rsidRPr="00624D4F">
        <w:rPr>
          <w:b/>
          <w:color w:val="000000" w:themeColor="text1"/>
          <w:lang w:val="pt-PT"/>
        </w:rPr>
        <w:t xml:space="preserve"> </w:t>
      </w:r>
      <w:r w:rsidRPr="00624D4F">
        <w:rPr>
          <w:b/>
          <w:color w:val="000000" w:themeColor="text1"/>
          <w:lang w:val="pt-PT"/>
        </w:rPr>
        <w:t>D</w:t>
      </w:r>
      <w:r w:rsidR="00D96B07" w:rsidRPr="00624D4F">
        <w:rPr>
          <w:b/>
          <w:color w:val="000000" w:themeColor="text1"/>
          <w:lang w:val="pt-PT"/>
        </w:rPr>
        <w:t xml:space="preserve"> </w:t>
      </w:r>
      <w:r w:rsidRPr="00624D4F">
        <w:rPr>
          <w:b/>
          <w:color w:val="000000" w:themeColor="text1"/>
          <w:lang w:val="pt-PT"/>
        </w:rPr>
        <w:t>E</w:t>
      </w:r>
      <w:r w:rsidR="00D96B07" w:rsidRPr="00624D4F">
        <w:rPr>
          <w:b/>
          <w:color w:val="000000" w:themeColor="text1"/>
          <w:lang w:val="pt-PT"/>
        </w:rPr>
        <w:t xml:space="preserve"> </w:t>
      </w:r>
      <w:r w:rsidRPr="00624D4F">
        <w:rPr>
          <w:b/>
          <w:color w:val="000000" w:themeColor="text1"/>
          <w:lang w:val="pt-PT"/>
        </w:rPr>
        <w:t>N</w:t>
      </w:r>
      <w:r w:rsidR="00D96B07" w:rsidRPr="00624D4F">
        <w:rPr>
          <w:b/>
          <w:color w:val="000000" w:themeColor="text1"/>
          <w:lang w:val="pt-PT"/>
        </w:rPr>
        <w:t xml:space="preserve"> </w:t>
      </w:r>
      <w:r w:rsidRPr="00624D4F">
        <w:rPr>
          <w:b/>
          <w:color w:val="000000" w:themeColor="text1"/>
          <w:lang w:val="pt-PT"/>
        </w:rPr>
        <w:t>T</w:t>
      </w:r>
      <w:r w:rsidR="00D96B07" w:rsidRPr="00624D4F">
        <w:rPr>
          <w:b/>
          <w:color w:val="000000" w:themeColor="text1"/>
          <w:lang w:val="pt-PT"/>
        </w:rPr>
        <w:t xml:space="preserve"> </w:t>
      </w:r>
      <w:r w:rsidRPr="00624D4F">
        <w:rPr>
          <w:b/>
          <w:color w:val="000000" w:themeColor="text1"/>
          <w:lang w:val="pt-PT"/>
        </w:rPr>
        <w:t>E</w:t>
      </w:r>
      <w:r w:rsidR="00D96B07" w:rsidRPr="00624D4F">
        <w:rPr>
          <w:b/>
          <w:color w:val="000000" w:themeColor="text1"/>
          <w:lang w:val="pt-PT"/>
        </w:rPr>
        <w:t xml:space="preserve"> </w:t>
      </w:r>
      <w:r w:rsidRPr="00624D4F">
        <w:rPr>
          <w:b/>
          <w:color w:val="000000" w:themeColor="text1"/>
          <w:lang w:val="pt-PT"/>
        </w:rPr>
        <w:t>S</w:t>
      </w:r>
      <w:bookmarkEnd w:id="0"/>
      <w:bookmarkEnd w:id="1"/>
      <w:bookmarkEnd w:id="2"/>
    </w:p>
    <w:p w14:paraId="5672105D" w14:textId="77777777" w:rsidR="00B31E90" w:rsidRPr="00624D4F" w:rsidRDefault="00B31E90" w:rsidP="00D841E2">
      <w:pPr>
        <w:pStyle w:val="Prrafodelista"/>
        <w:tabs>
          <w:tab w:val="left" w:pos="426"/>
        </w:tabs>
        <w:spacing w:line="360" w:lineRule="auto"/>
        <w:ind w:left="0"/>
        <w:jc w:val="both"/>
        <w:rPr>
          <w:rFonts w:ascii="Palatino Linotype" w:eastAsia="Calibri" w:hAnsi="Palatino Linotype" w:cs="Arial"/>
          <w:color w:val="000000" w:themeColor="text1"/>
          <w:lang w:val="pt-PT"/>
        </w:rPr>
      </w:pPr>
    </w:p>
    <w:p w14:paraId="402A4C0A" w14:textId="658092BF" w:rsidR="00D9392E" w:rsidRPr="00624D4F" w:rsidRDefault="005F0007"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24D4F">
        <w:rPr>
          <w:rFonts w:ascii="Palatino Linotype" w:eastAsia="Calibri" w:hAnsi="Palatino Linotype" w:cs="Arial"/>
          <w:color w:val="000000" w:themeColor="text1"/>
          <w:lang w:val="es-ES"/>
        </w:rPr>
        <w:t>El</w:t>
      </w:r>
      <w:r w:rsidR="00D9392E" w:rsidRPr="00624D4F">
        <w:rPr>
          <w:rFonts w:ascii="Palatino Linotype" w:eastAsia="Calibri" w:hAnsi="Palatino Linotype" w:cs="Arial"/>
          <w:color w:val="000000" w:themeColor="text1"/>
          <w:lang w:val="es-ES"/>
        </w:rPr>
        <w:t xml:space="preserve"> </w:t>
      </w:r>
      <w:r w:rsidR="006342D0" w:rsidRPr="00624D4F">
        <w:rPr>
          <w:rFonts w:ascii="Palatino Linotype" w:eastAsia="Calibri" w:hAnsi="Palatino Linotype" w:cs="Arial"/>
          <w:color w:val="000000" w:themeColor="text1"/>
          <w:lang w:val="es-ES"/>
        </w:rPr>
        <w:t>veintitrés (23) de mayo de dos mil veintitrés</w:t>
      </w:r>
      <w:r w:rsidR="005F1362" w:rsidRPr="00624D4F">
        <w:rPr>
          <w:rFonts w:ascii="Palatino Linotype" w:eastAsia="Calibri" w:hAnsi="Palatino Linotype" w:cs="Arial"/>
          <w:color w:val="000000" w:themeColor="text1"/>
          <w:lang w:val="es-ES"/>
        </w:rPr>
        <w:t xml:space="preserve">, </w:t>
      </w:r>
      <w:r w:rsidR="00FE159E" w:rsidRPr="00624D4F">
        <w:rPr>
          <w:rFonts w:ascii="Palatino Linotype" w:eastAsia="Calibri" w:hAnsi="Palatino Linotype" w:cs="Arial"/>
          <w:color w:val="000000" w:themeColor="text1"/>
          <w:lang w:val="es-ES"/>
        </w:rPr>
        <w:t>el particular</w:t>
      </w:r>
      <w:r w:rsidR="005F1362" w:rsidRPr="00624D4F">
        <w:rPr>
          <w:rFonts w:ascii="Palatino Linotype" w:hAnsi="Palatino Linotype"/>
          <w:color w:val="000000" w:themeColor="text1"/>
        </w:rPr>
        <w:t xml:space="preserve"> presentó</w:t>
      </w:r>
      <w:r w:rsidR="005F1362" w:rsidRPr="00624D4F">
        <w:rPr>
          <w:rFonts w:ascii="Palatino Linotype" w:hAnsi="Palatino Linotype"/>
          <w:b/>
          <w:color w:val="000000" w:themeColor="text1"/>
        </w:rPr>
        <w:t xml:space="preserve"> </w:t>
      </w:r>
      <w:r w:rsidR="00127E68" w:rsidRPr="00624D4F">
        <w:rPr>
          <w:rFonts w:ascii="Palatino Linotype" w:hAnsi="Palatino Linotype"/>
          <w:bCs/>
          <w:color w:val="000000" w:themeColor="text1"/>
        </w:rPr>
        <w:t xml:space="preserve">a través </w:t>
      </w:r>
      <w:r w:rsidR="009E58CA" w:rsidRPr="00624D4F">
        <w:rPr>
          <w:rFonts w:ascii="Palatino Linotype" w:hAnsi="Palatino Linotype"/>
          <w:bCs/>
          <w:color w:val="000000" w:themeColor="text1"/>
        </w:rPr>
        <w:t>del</w:t>
      </w:r>
      <w:r w:rsidR="006D4E5E" w:rsidRPr="00624D4F">
        <w:rPr>
          <w:rFonts w:ascii="Palatino Linotype" w:hAnsi="Palatino Linotype"/>
          <w:bCs/>
          <w:color w:val="000000" w:themeColor="text1"/>
        </w:rPr>
        <w:t xml:space="preserve"> Sistema de Acceso a la Información Mexiquense</w:t>
      </w:r>
      <w:r w:rsidR="00DE4F75" w:rsidRPr="00624D4F">
        <w:rPr>
          <w:rFonts w:ascii="Palatino Linotype" w:hAnsi="Palatino Linotype"/>
          <w:bCs/>
          <w:color w:val="000000" w:themeColor="text1"/>
        </w:rPr>
        <w:t xml:space="preserve"> </w:t>
      </w:r>
      <w:r w:rsidR="006D4E5E" w:rsidRPr="00624D4F">
        <w:rPr>
          <w:rFonts w:ascii="Palatino Linotype" w:hAnsi="Palatino Linotype"/>
          <w:bCs/>
          <w:color w:val="000000" w:themeColor="text1"/>
        </w:rPr>
        <w:t>(</w:t>
      </w:r>
      <w:r w:rsidR="00FE159E" w:rsidRPr="00624D4F">
        <w:rPr>
          <w:rFonts w:ascii="Palatino Linotype" w:eastAsia="Calibri" w:hAnsi="Palatino Linotype" w:cs="Arial"/>
          <w:color w:val="000000" w:themeColor="text1"/>
          <w:lang w:val="es-ES"/>
        </w:rPr>
        <w:t>SAIMEX</w:t>
      </w:r>
      <w:r w:rsidR="006D4E5E" w:rsidRPr="00624D4F">
        <w:rPr>
          <w:rFonts w:ascii="Palatino Linotype" w:eastAsia="Calibri" w:hAnsi="Palatino Linotype" w:cs="Arial"/>
          <w:color w:val="000000" w:themeColor="text1"/>
          <w:lang w:val="es-ES"/>
        </w:rPr>
        <w:t>)</w:t>
      </w:r>
      <w:r w:rsidR="005F1362" w:rsidRPr="00624D4F">
        <w:rPr>
          <w:rFonts w:ascii="Palatino Linotype" w:eastAsia="Calibri" w:hAnsi="Palatino Linotype" w:cs="Arial"/>
          <w:color w:val="000000" w:themeColor="text1"/>
          <w:lang w:val="es-ES"/>
        </w:rPr>
        <w:t>, la</w:t>
      </w:r>
      <w:r w:rsidR="00772245" w:rsidRPr="00624D4F">
        <w:rPr>
          <w:rFonts w:ascii="Palatino Linotype" w:eastAsia="Calibri" w:hAnsi="Palatino Linotype" w:cs="Arial"/>
          <w:color w:val="000000" w:themeColor="text1"/>
          <w:lang w:val="es-ES"/>
        </w:rPr>
        <w:t>s</w:t>
      </w:r>
      <w:r w:rsidR="005F1362" w:rsidRPr="00624D4F">
        <w:rPr>
          <w:rFonts w:ascii="Palatino Linotype" w:eastAsia="Calibri" w:hAnsi="Palatino Linotype" w:cs="Arial"/>
          <w:color w:val="000000" w:themeColor="text1"/>
          <w:lang w:val="es-ES"/>
        </w:rPr>
        <w:t xml:space="preserve"> solicitud</w:t>
      </w:r>
      <w:r w:rsidR="00772245" w:rsidRPr="00624D4F">
        <w:rPr>
          <w:rFonts w:ascii="Palatino Linotype" w:eastAsia="Calibri" w:hAnsi="Palatino Linotype" w:cs="Arial"/>
          <w:color w:val="000000" w:themeColor="text1"/>
          <w:lang w:val="es-ES"/>
        </w:rPr>
        <w:t>es</w:t>
      </w:r>
      <w:r w:rsidR="005F1362" w:rsidRPr="00624D4F">
        <w:rPr>
          <w:rFonts w:ascii="Palatino Linotype" w:eastAsia="Calibri" w:hAnsi="Palatino Linotype" w:cs="Arial"/>
          <w:color w:val="000000" w:themeColor="text1"/>
          <w:lang w:val="es-ES"/>
        </w:rPr>
        <w:t xml:space="preserve"> de información pública registrada</w:t>
      </w:r>
      <w:r w:rsidR="00772245" w:rsidRPr="00624D4F">
        <w:rPr>
          <w:rFonts w:ascii="Palatino Linotype" w:eastAsia="Calibri" w:hAnsi="Palatino Linotype" w:cs="Arial"/>
          <w:color w:val="000000" w:themeColor="text1"/>
          <w:lang w:val="es-ES"/>
        </w:rPr>
        <w:t>s con los</w:t>
      </w:r>
      <w:r w:rsidR="005F1362" w:rsidRPr="00624D4F">
        <w:rPr>
          <w:rFonts w:ascii="Palatino Linotype" w:eastAsia="Calibri" w:hAnsi="Palatino Linotype" w:cs="Arial"/>
          <w:color w:val="000000" w:themeColor="text1"/>
          <w:lang w:val="es-ES"/>
        </w:rPr>
        <w:t xml:space="preserve"> número</w:t>
      </w:r>
      <w:r w:rsidR="00772245" w:rsidRPr="00624D4F">
        <w:rPr>
          <w:rFonts w:ascii="Palatino Linotype" w:eastAsia="Calibri" w:hAnsi="Palatino Linotype" w:cs="Arial"/>
          <w:color w:val="000000" w:themeColor="text1"/>
          <w:lang w:val="es-ES"/>
        </w:rPr>
        <w:t xml:space="preserve">s </w:t>
      </w:r>
      <w:r w:rsidR="006342D0" w:rsidRPr="00624D4F">
        <w:rPr>
          <w:rFonts w:ascii="Palatino Linotype" w:hAnsi="Palatino Linotype"/>
          <w:b/>
          <w:bCs/>
          <w:sz w:val="22"/>
        </w:rPr>
        <w:t>00060/XALATLA/IP/2023</w:t>
      </w:r>
      <w:r w:rsidR="00D96B07" w:rsidRPr="00624D4F">
        <w:rPr>
          <w:rFonts w:ascii="Palatino Linotype" w:hAnsi="Palatino Linotype"/>
          <w:b/>
          <w:bCs/>
          <w:sz w:val="22"/>
        </w:rPr>
        <w:t xml:space="preserve"> </w:t>
      </w:r>
      <w:r w:rsidR="00D96B07" w:rsidRPr="00624D4F">
        <w:rPr>
          <w:rFonts w:ascii="Palatino Linotype" w:hAnsi="Palatino Linotype"/>
          <w:sz w:val="22"/>
        </w:rPr>
        <w:t xml:space="preserve">y </w:t>
      </w:r>
      <w:r w:rsidR="006342D0" w:rsidRPr="00624D4F">
        <w:rPr>
          <w:rFonts w:ascii="Palatino Linotype" w:hAnsi="Palatino Linotype"/>
          <w:b/>
          <w:bCs/>
          <w:sz w:val="22"/>
        </w:rPr>
        <w:t>00063/XALATLA/IP/2023</w:t>
      </w:r>
      <w:r w:rsidR="008E773E" w:rsidRPr="00624D4F">
        <w:rPr>
          <w:rFonts w:ascii="Palatino Linotype" w:eastAsia="Calibri" w:hAnsi="Palatino Linotype" w:cs="Arial"/>
          <w:b/>
          <w:color w:val="000000" w:themeColor="text1"/>
          <w:lang w:val="es-ES"/>
        </w:rPr>
        <w:t>,</w:t>
      </w:r>
      <w:r w:rsidR="008E773E" w:rsidRPr="00624D4F">
        <w:rPr>
          <w:rFonts w:ascii="Palatino Linotype" w:eastAsia="Calibri" w:hAnsi="Palatino Linotype" w:cs="Arial"/>
          <w:color w:val="000000" w:themeColor="text1"/>
          <w:lang w:val="es-ES"/>
        </w:rPr>
        <w:t xml:space="preserve"> </w:t>
      </w:r>
      <w:r w:rsidR="00D2730A" w:rsidRPr="00624D4F">
        <w:rPr>
          <w:rFonts w:ascii="Palatino Linotype" w:eastAsia="Calibri" w:hAnsi="Palatino Linotype" w:cs="Arial"/>
          <w:color w:val="000000" w:themeColor="text1"/>
          <w:lang w:val="es-ES"/>
        </w:rPr>
        <w:t>en las que</w:t>
      </w:r>
      <w:r w:rsidR="00772245" w:rsidRPr="00624D4F">
        <w:rPr>
          <w:rFonts w:ascii="Palatino Linotype" w:eastAsia="Calibri" w:hAnsi="Palatino Linotype" w:cs="Arial"/>
          <w:color w:val="000000" w:themeColor="text1"/>
          <w:lang w:val="es-ES"/>
        </w:rPr>
        <w:t xml:space="preserve"> </w:t>
      </w:r>
      <w:r w:rsidR="005F1362" w:rsidRPr="00624D4F">
        <w:rPr>
          <w:rFonts w:ascii="Palatino Linotype" w:eastAsia="Calibri" w:hAnsi="Palatino Linotype" w:cs="Arial"/>
          <w:color w:val="000000" w:themeColor="text1"/>
          <w:lang w:val="es-ES"/>
        </w:rPr>
        <w:t>requirió</w:t>
      </w:r>
      <w:r w:rsidR="00022D89" w:rsidRPr="00624D4F">
        <w:rPr>
          <w:rFonts w:ascii="Palatino Linotype" w:eastAsia="Calibri" w:hAnsi="Palatino Linotype" w:cs="Arial"/>
          <w:color w:val="000000" w:themeColor="text1"/>
          <w:lang w:val="es-ES"/>
        </w:rPr>
        <w:t xml:space="preserve"> lo siguiente</w:t>
      </w:r>
      <w:r w:rsidR="005F1362" w:rsidRPr="00624D4F">
        <w:rPr>
          <w:rFonts w:ascii="Palatino Linotype" w:eastAsia="Calibri" w:hAnsi="Palatino Linotype" w:cs="Arial"/>
          <w:color w:val="000000" w:themeColor="text1"/>
          <w:lang w:val="es-ES"/>
        </w:rPr>
        <w:t>:</w:t>
      </w:r>
    </w:p>
    <w:p w14:paraId="76EB7490" w14:textId="77777777" w:rsidR="00B31E90" w:rsidRPr="00624D4F" w:rsidRDefault="00B31E90" w:rsidP="00D841E2">
      <w:pPr>
        <w:pStyle w:val="Prrafodelista"/>
        <w:spacing w:line="276" w:lineRule="auto"/>
        <w:ind w:left="567" w:right="567"/>
        <w:jc w:val="both"/>
        <w:rPr>
          <w:rFonts w:ascii="Palatino Linotype" w:hAnsi="Palatino Linotype"/>
          <w:i/>
          <w:color w:val="000000" w:themeColor="text1"/>
          <w:sz w:val="22"/>
          <w:szCs w:val="22"/>
        </w:rPr>
      </w:pPr>
    </w:p>
    <w:p w14:paraId="4EC0A020" w14:textId="6635E73F" w:rsidR="001261D4" w:rsidRPr="00624D4F" w:rsidRDefault="001261D4" w:rsidP="001261D4">
      <w:pPr>
        <w:pStyle w:val="Prrafodelista"/>
        <w:spacing w:line="276" w:lineRule="auto"/>
        <w:ind w:left="567" w:right="567"/>
        <w:jc w:val="both"/>
        <w:rPr>
          <w:rFonts w:ascii="Palatino Linotype" w:hAnsi="Palatino Linotype"/>
          <w:b/>
          <w:color w:val="000000" w:themeColor="text1"/>
          <w:sz w:val="22"/>
          <w:szCs w:val="22"/>
        </w:rPr>
      </w:pPr>
      <w:r w:rsidRPr="00624D4F">
        <w:rPr>
          <w:rFonts w:ascii="Palatino Linotype" w:hAnsi="Palatino Linotype"/>
          <w:b/>
          <w:color w:val="000000" w:themeColor="text1"/>
          <w:sz w:val="22"/>
          <w:szCs w:val="22"/>
        </w:rPr>
        <w:t xml:space="preserve">Solicitud </w:t>
      </w:r>
      <w:r w:rsidR="006342D0" w:rsidRPr="00624D4F">
        <w:rPr>
          <w:rFonts w:ascii="Palatino Linotype" w:hAnsi="Palatino Linotype"/>
          <w:b/>
          <w:color w:val="000000" w:themeColor="text1"/>
          <w:sz w:val="22"/>
          <w:szCs w:val="22"/>
        </w:rPr>
        <w:t>00060/XALATLA/IP/2023</w:t>
      </w:r>
      <w:r w:rsidRPr="00624D4F">
        <w:rPr>
          <w:rFonts w:ascii="Palatino Linotype" w:hAnsi="Palatino Linotype"/>
          <w:b/>
          <w:color w:val="000000" w:themeColor="text1"/>
          <w:sz w:val="22"/>
          <w:szCs w:val="22"/>
        </w:rPr>
        <w:t>:</w:t>
      </w:r>
    </w:p>
    <w:p w14:paraId="4ECBC816" w14:textId="7E39A175" w:rsidR="001261D4" w:rsidRPr="00624D4F" w:rsidRDefault="001261D4" w:rsidP="001261D4">
      <w:pPr>
        <w:pStyle w:val="Prrafodelista"/>
        <w:spacing w:line="276" w:lineRule="auto"/>
        <w:ind w:left="567" w:right="567"/>
        <w:jc w:val="both"/>
        <w:rPr>
          <w:rFonts w:ascii="Palatino Linotype" w:hAnsi="Palatino Linotype"/>
          <w:color w:val="000000" w:themeColor="text1"/>
          <w:sz w:val="22"/>
          <w:szCs w:val="22"/>
        </w:rPr>
      </w:pPr>
      <w:r w:rsidRPr="00624D4F">
        <w:rPr>
          <w:rFonts w:ascii="Palatino Linotype" w:hAnsi="Palatino Linotype"/>
          <w:i/>
          <w:color w:val="000000" w:themeColor="text1"/>
          <w:sz w:val="22"/>
          <w:szCs w:val="22"/>
        </w:rPr>
        <w:t>“</w:t>
      </w:r>
      <w:r w:rsidR="006342D0" w:rsidRPr="00624D4F">
        <w:rPr>
          <w:rFonts w:ascii="Palatino Linotype" w:hAnsi="Palatino Linotype"/>
          <w:i/>
          <w:iCs/>
          <w:color w:val="000000" w:themeColor="text1"/>
          <w:sz w:val="22"/>
          <w:szCs w:val="22"/>
        </w:rPr>
        <w:t>olicito los gafetes de todo el personal del sujeto obligado desde el año 2016 al ejercicio actual 2023, el cual debe de coincidir con la información publicada dentro de su portal ipomex, los cuales a excepcion de que lleven curp, clave issemym o rfc deberán ir testados. No omito mencionar que los criterios del infoem para el tema de la reserva de las fotografias no son aplicables a mi solicitud y de igual manera no quiero una disociación de la información ya que esto no es un tema de información clasificada ni como reservada ni como confidencial por que dichos gafetes son portados en horarios laborales y no afectan ni su vida privada ni su integridad. La busqueda exhaustiva tampoco es aplicable toda vez que como se menciona en el articulo 12 de la ley de transparencia estatal se tiene que entregar aquello que obre en archivos.</w:t>
      </w:r>
      <w:r w:rsidRPr="00624D4F">
        <w:rPr>
          <w:rFonts w:ascii="Palatino Linotype" w:hAnsi="Palatino Linotype"/>
          <w:i/>
          <w:color w:val="000000" w:themeColor="text1"/>
          <w:sz w:val="22"/>
          <w:szCs w:val="22"/>
        </w:rPr>
        <w:t xml:space="preserve">” </w:t>
      </w:r>
      <w:r w:rsidRPr="00624D4F">
        <w:rPr>
          <w:rFonts w:ascii="Palatino Linotype" w:hAnsi="Palatino Linotype"/>
          <w:color w:val="000000" w:themeColor="text1"/>
          <w:sz w:val="22"/>
          <w:szCs w:val="22"/>
        </w:rPr>
        <w:t>(Sic).</w:t>
      </w:r>
    </w:p>
    <w:p w14:paraId="7AC7D35F" w14:textId="77777777" w:rsidR="001261D4" w:rsidRPr="00624D4F" w:rsidRDefault="001261D4" w:rsidP="001261D4">
      <w:pPr>
        <w:pStyle w:val="Prrafodelista"/>
        <w:spacing w:line="276" w:lineRule="auto"/>
        <w:ind w:left="567" w:right="567"/>
        <w:jc w:val="both"/>
        <w:rPr>
          <w:rFonts w:ascii="Palatino Linotype" w:hAnsi="Palatino Linotype"/>
          <w:color w:val="000000" w:themeColor="text1"/>
          <w:sz w:val="22"/>
          <w:szCs w:val="22"/>
        </w:rPr>
      </w:pPr>
    </w:p>
    <w:p w14:paraId="5F04EC7B" w14:textId="2EDEC37F" w:rsidR="001261D4" w:rsidRPr="00624D4F" w:rsidRDefault="001261D4" w:rsidP="001261D4">
      <w:pPr>
        <w:pStyle w:val="Prrafodelista"/>
        <w:spacing w:line="276" w:lineRule="auto"/>
        <w:ind w:left="567" w:right="567"/>
        <w:jc w:val="both"/>
        <w:rPr>
          <w:rFonts w:ascii="Palatino Linotype" w:hAnsi="Palatino Linotype"/>
          <w:b/>
          <w:color w:val="000000" w:themeColor="text1"/>
          <w:sz w:val="22"/>
          <w:szCs w:val="22"/>
        </w:rPr>
      </w:pPr>
      <w:r w:rsidRPr="00624D4F">
        <w:rPr>
          <w:rFonts w:ascii="Palatino Linotype" w:hAnsi="Palatino Linotype"/>
          <w:b/>
          <w:color w:val="000000" w:themeColor="text1"/>
          <w:sz w:val="22"/>
          <w:szCs w:val="22"/>
        </w:rPr>
        <w:t xml:space="preserve">Solicitud </w:t>
      </w:r>
      <w:r w:rsidR="006342D0" w:rsidRPr="00624D4F">
        <w:rPr>
          <w:rFonts w:ascii="Palatino Linotype" w:hAnsi="Palatino Linotype"/>
          <w:b/>
          <w:color w:val="000000" w:themeColor="text1"/>
          <w:sz w:val="22"/>
          <w:szCs w:val="22"/>
        </w:rPr>
        <w:t>00063/XALATLA/IP/2023</w:t>
      </w:r>
      <w:r w:rsidRPr="00624D4F">
        <w:rPr>
          <w:rFonts w:ascii="Palatino Linotype" w:hAnsi="Palatino Linotype"/>
          <w:b/>
          <w:color w:val="000000" w:themeColor="text1"/>
          <w:sz w:val="22"/>
          <w:szCs w:val="22"/>
        </w:rPr>
        <w:t>:</w:t>
      </w:r>
    </w:p>
    <w:p w14:paraId="29AB92F8" w14:textId="25CED73B" w:rsidR="001261D4" w:rsidRPr="00624D4F" w:rsidRDefault="001261D4" w:rsidP="001261D4">
      <w:pPr>
        <w:pStyle w:val="Prrafodelista"/>
        <w:spacing w:line="276" w:lineRule="auto"/>
        <w:ind w:left="567" w:right="567"/>
        <w:jc w:val="both"/>
        <w:rPr>
          <w:rFonts w:ascii="Palatino Linotype" w:hAnsi="Palatino Linotype"/>
          <w:color w:val="000000" w:themeColor="text1"/>
          <w:sz w:val="22"/>
          <w:szCs w:val="22"/>
        </w:rPr>
      </w:pPr>
      <w:r w:rsidRPr="00624D4F">
        <w:rPr>
          <w:rFonts w:ascii="Palatino Linotype" w:hAnsi="Palatino Linotype"/>
          <w:i/>
          <w:color w:val="000000" w:themeColor="text1"/>
          <w:sz w:val="22"/>
          <w:szCs w:val="22"/>
        </w:rPr>
        <w:t>“</w:t>
      </w:r>
      <w:r w:rsidR="006342D0" w:rsidRPr="00624D4F">
        <w:rPr>
          <w:rFonts w:ascii="Palatino Linotype" w:hAnsi="Palatino Linotype"/>
          <w:i/>
          <w:iCs/>
          <w:color w:val="000000" w:themeColor="text1"/>
          <w:sz w:val="22"/>
          <w:szCs w:val="22"/>
        </w:rPr>
        <w:t>solicito los gafetes de todo el personal del sujeto obligado desde el año 2016 al ejercicio actual 2023, el cual debe de coincidir con la información publicada dentro de su portal ipomex, los cuales a excepcion de que lleven curp, clave issemym o rfc deberán ir testados. No omito mencionar que los criterios del infoem para el tema de la reserva de las fotografias no son aplicables a mi solicitud y de igual manera no quiero una disociación de la información ya que esto no es un tema de información clasificada ni como reservada ni como confidencial por que dichos gafetes son portados en horarios laborales y no afectan ni su vida privada ni su integridad. La busqueda exhaustiva tampoco es aplicable toda vez que como se menciona en el articulo 12 de la ley de transparencia estatal se tiene que entregar aquello que obre en archivos.</w:t>
      </w:r>
      <w:r w:rsidRPr="00624D4F">
        <w:rPr>
          <w:rFonts w:ascii="Palatino Linotype" w:hAnsi="Palatino Linotype"/>
          <w:i/>
          <w:color w:val="000000" w:themeColor="text1"/>
          <w:sz w:val="22"/>
          <w:szCs w:val="22"/>
        </w:rPr>
        <w:t xml:space="preserve">” </w:t>
      </w:r>
      <w:r w:rsidRPr="00624D4F">
        <w:rPr>
          <w:rFonts w:ascii="Palatino Linotype" w:hAnsi="Palatino Linotype"/>
          <w:color w:val="000000" w:themeColor="text1"/>
          <w:sz w:val="22"/>
          <w:szCs w:val="22"/>
        </w:rPr>
        <w:t>(Sic).</w:t>
      </w:r>
    </w:p>
    <w:p w14:paraId="65A03C8D" w14:textId="77777777" w:rsidR="005F1362" w:rsidRPr="00624D4F" w:rsidRDefault="005F1362" w:rsidP="00D841E2">
      <w:pPr>
        <w:spacing w:line="360" w:lineRule="auto"/>
        <w:ind w:right="333"/>
        <w:jc w:val="both"/>
        <w:rPr>
          <w:rFonts w:ascii="Palatino Linotype" w:hAnsi="Palatino Linotype"/>
          <w:color w:val="000000" w:themeColor="text1"/>
        </w:rPr>
      </w:pPr>
    </w:p>
    <w:p w14:paraId="49C21E77" w14:textId="57CDD51A" w:rsidR="0039142B" w:rsidRPr="00624D4F" w:rsidRDefault="005F1362" w:rsidP="00D841E2">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624D4F">
        <w:rPr>
          <w:rFonts w:ascii="Palatino Linotype" w:hAnsi="Palatino Linotype" w:cs="Arial"/>
          <w:color w:val="000000" w:themeColor="text1"/>
        </w:rPr>
        <w:t xml:space="preserve">Se hace constar que </w:t>
      </w:r>
      <w:r w:rsidR="00025127" w:rsidRPr="00624D4F">
        <w:rPr>
          <w:rFonts w:ascii="Palatino Linotype" w:eastAsia="Times New Roman" w:hAnsi="Palatino Linotype" w:cs="Arial"/>
          <w:color w:val="000000" w:themeColor="text1"/>
          <w:lang w:val="es-ES"/>
        </w:rPr>
        <w:t>el entonces</w:t>
      </w:r>
      <w:r w:rsidR="00FD7996" w:rsidRPr="00624D4F">
        <w:rPr>
          <w:rFonts w:ascii="Palatino Linotype" w:eastAsia="Times New Roman" w:hAnsi="Palatino Linotype" w:cs="Arial"/>
          <w:color w:val="000000" w:themeColor="text1"/>
          <w:lang w:val="es-ES"/>
        </w:rPr>
        <w:t xml:space="preserve"> </w:t>
      </w:r>
      <w:r w:rsidR="00FD7996" w:rsidRPr="00624D4F">
        <w:rPr>
          <w:rFonts w:ascii="Palatino Linotype" w:eastAsia="Times New Roman" w:hAnsi="Palatino Linotype" w:cs="Arial"/>
          <w:b/>
          <w:color w:val="000000" w:themeColor="text1"/>
          <w:lang w:val="es-ES"/>
        </w:rPr>
        <w:t>SOLICITANTE</w:t>
      </w:r>
      <w:r w:rsidRPr="00624D4F">
        <w:rPr>
          <w:rFonts w:ascii="Palatino Linotype" w:eastAsia="Times New Roman" w:hAnsi="Palatino Linotype" w:cs="Arial"/>
          <w:color w:val="000000" w:themeColor="text1"/>
          <w:lang w:val="es-ES"/>
        </w:rPr>
        <w:t xml:space="preserve"> señaló como modalidad de entrega de la información</w:t>
      </w:r>
      <w:r w:rsidR="000E096F" w:rsidRPr="00624D4F">
        <w:rPr>
          <w:rFonts w:ascii="Palatino Linotype" w:eastAsia="Times New Roman" w:hAnsi="Palatino Linotype" w:cs="Arial"/>
          <w:color w:val="000000" w:themeColor="text1"/>
          <w:lang w:val="es-ES"/>
        </w:rPr>
        <w:t xml:space="preserve">, para </w:t>
      </w:r>
      <w:r w:rsidR="00514592" w:rsidRPr="00624D4F">
        <w:rPr>
          <w:rFonts w:ascii="Palatino Linotype" w:eastAsia="Times New Roman" w:hAnsi="Palatino Linotype" w:cs="Arial"/>
          <w:color w:val="000000" w:themeColor="text1"/>
          <w:lang w:val="es-ES"/>
        </w:rPr>
        <w:t>todas las</w:t>
      </w:r>
      <w:r w:rsidR="000E096F" w:rsidRPr="00624D4F">
        <w:rPr>
          <w:rFonts w:ascii="Palatino Linotype" w:eastAsia="Times New Roman" w:hAnsi="Palatino Linotype" w:cs="Arial"/>
          <w:color w:val="000000" w:themeColor="text1"/>
          <w:lang w:val="es-ES"/>
        </w:rPr>
        <w:t xml:space="preserve"> solicitudes</w:t>
      </w:r>
      <w:r w:rsidRPr="00624D4F">
        <w:rPr>
          <w:rFonts w:ascii="Palatino Linotype" w:eastAsia="Times New Roman" w:hAnsi="Palatino Linotype" w:cs="Arial"/>
          <w:bCs/>
          <w:color w:val="000000" w:themeColor="text1"/>
          <w:lang w:val="es-ES"/>
        </w:rPr>
        <w:t>:</w:t>
      </w:r>
      <w:r w:rsidR="001E4152" w:rsidRPr="00624D4F">
        <w:rPr>
          <w:rFonts w:ascii="Palatino Linotype" w:eastAsia="Times New Roman" w:hAnsi="Palatino Linotype" w:cs="Arial"/>
          <w:b/>
          <w:color w:val="000000" w:themeColor="text1"/>
          <w:lang w:val="es-ES"/>
        </w:rPr>
        <w:t xml:space="preserve"> </w:t>
      </w:r>
      <w:r w:rsidR="001E4152" w:rsidRPr="00624D4F">
        <w:rPr>
          <w:rFonts w:ascii="Palatino Linotype" w:eastAsia="Times New Roman" w:hAnsi="Palatino Linotype" w:cs="Arial"/>
          <w:b/>
          <w:i/>
          <w:iCs/>
          <w:color w:val="000000" w:themeColor="text1"/>
          <w:lang w:val="es-ES"/>
        </w:rPr>
        <w:t>A través del SAIMEX</w:t>
      </w:r>
      <w:r w:rsidR="005B4B08" w:rsidRPr="00624D4F">
        <w:rPr>
          <w:rFonts w:ascii="Palatino Linotype" w:eastAsia="Calibri" w:hAnsi="Palatino Linotype" w:cs="Arial"/>
          <w:color w:val="000000" w:themeColor="text1"/>
          <w:lang w:val="es-ES"/>
        </w:rPr>
        <w:t>.</w:t>
      </w:r>
    </w:p>
    <w:p w14:paraId="35BA18A9" w14:textId="77777777" w:rsidR="0039142B" w:rsidRPr="00624D4F" w:rsidRDefault="0039142B" w:rsidP="00D841E2">
      <w:pPr>
        <w:pStyle w:val="Prrafodelista"/>
        <w:spacing w:line="360" w:lineRule="auto"/>
        <w:ind w:left="284"/>
        <w:jc w:val="both"/>
        <w:rPr>
          <w:rFonts w:ascii="Palatino Linotype" w:eastAsia="MS Mincho" w:hAnsi="Palatino Linotype" w:cs="Times New Roman"/>
          <w:color w:val="000000" w:themeColor="text1"/>
        </w:rPr>
      </w:pPr>
    </w:p>
    <w:p w14:paraId="18538835" w14:textId="108A998F" w:rsidR="00FE159E" w:rsidRPr="00624D4F" w:rsidRDefault="009A329A" w:rsidP="00634447">
      <w:pPr>
        <w:pStyle w:val="Prrafodelista"/>
        <w:numPr>
          <w:ilvl w:val="0"/>
          <w:numId w:val="1"/>
        </w:numPr>
        <w:tabs>
          <w:tab w:val="left" w:pos="426"/>
        </w:tabs>
        <w:spacing w:line="360" w:lineRule="auto"/>
        <w:jc w:val="both"/>
        <w:rPr>
          <w:rFonts w:ascii="Palatino Linotype" w:hAnsi="Palatino Linotype" w:cs="Arial"/>
        </w:rPr>
      </w:pPr>
      <w:r w:rsidRPr="00624D4F">
        <w:rPr>
          <w:rFonts w:ascii="Palatino Linotype" w:eastAsia="MS Mincho" w:hAnsi="Palatino Linotype" w:cs="Times New Roman"/>
          <w:color w:val="000000" w:themeColor="text1"/>
        </w:rPr>
        <w:t>E</w:t>
      </w:r>
      <w:r w:rsidR="00C4794E" w:rsidRPr="00624D4F">
        <w:rPr>
          <w:rFonts w:ascii="Palatino Linotype" w:eastAsia="MS Mincho" w:hAnsi="Palatino Linotype" w:cs="Times New Roman"/>
          <w:color w:val="000000" w:themeColor="text1"/>
        </w:rPr>
        <w:t>l</w:t>
      </w:r>
      <w:r w:rsidR="006D4E5E" w:rsidRPr="00624D4F">
        <w:rPr>
          <w:rFonts w:ascii="Palatino Linotype" w:eastAsia="MS Mincho" w:hAnsi="Palatino Linotype" w:cs="Times New Roman"/>
          <w:color w:val="000000" w:themeColor="text1"/>
        </w:rPr>
        <w:t xml:space="preserve"> </w:t>
      </w:r>
      <w:r w:rsidR="00634447" w:rsidRPr="00624D4F">
        <w:rPr>
          <w:rFonts w:ascii="Palatino Linotype" w:eastAsia="MS Mincho" w:hAnsi="Palatino Linotype" w:cs="Times New Roman"/>
          <w:b/>
          <w:bCs/>
          <w:color w:val="000000" w:themeColor="text1"/>
        </w:rPr>
        <w:t>SUJETO OBLIGADO</w:t>
      </w:r>
      <w:r w:rsidR="00D2730A" w:rsidRPr="00624D4F">
        <w:rPr>
          <w:rFonts w:ascii="Palatino Linotype" w:eastAsia="MS Mincho" w:hAnsi="Palatino Linotype" w:cs="Times New Roman"/>
          <w:b/>
          <w:bCs/>
          <w:color w:val="000000" w:themeColor="text1"/>
        </w:rPr>
        <w:t>,</w:t>
      </w:r>
      <w:r w:rsidR="00634447" w:rsidRPr="00624D4F">
        <w:rPr>
          <w:rFonts w:ascii="Palatino Linotype" w:eastAsia="MS Mincho" w:hAnsi="Palatino Linotype" w:cs="Times New Roman"/>
          <w:color w:val="000000" w:themeColor="text1"/>
        </w:rPr>
        <w:t xml:space="preserve"> no dio respuesta a ninguna de las solicitudes de información.</w:t>
      </w:r>
    </w:p>
    <w:p w14:paraId="4493C5BA" w14:textId="77777777" w:rsidR="00634447" w:rsidRPr="00624D4F" w:rsidRDefault="00634447" w:rsidP="00634447">
      <w:pPr>
        <w:pStyle w:val="Prrafodelista"/>
        <w:tabs>
          <w:tab w:val="left" w:pos="426"/>
        </w:tabs>
        <w:spacing w:line="360" w:lineRule="auto"/>
        <w:ind w:left="0"/>
        <w:jc w:val="both"/>
        <w:rPr>
          <w:rFonts w:ascii="Palatino Linotype" w:hAnsi="Palatino Linotype" w:cs="Arial"/>
        </w:rPr>
      </w:pPr>
    </w:p>
    <w:p w14:paraId="272B63B3" w14:textId="23841CAE" w:rsidR="000D5A1D" w:rsidRPr="00624D4F" w:rsidRDefault="00FD7996" w:rsidP="00D841E2">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624D4F">
        <w:rPr>
          <w:rFonts w:ascii="Palatino Linotype" w:eastAsia="Times New Roman" w:hAnsi="Palatino Linotype" w:cs="Arial"/>
          <w:color w:val="000000" w:themeColor="text1"/>
          <w:lang w:val="es-ES"/>
        </w:rPr>
        <w:t>D</w:t>
      </w:r>
      <w:r w:rsidR="00561ED1" w:rsidRPr="00624D4F">
        <w:rPr>
          <w:rFonts w:ascii="Palatino Linotype" w:eastAsia="Times New Roman" w:hAnsi="Palatino Linotype" w:cs="Arial"/>
          <w:color w:val="000000" w:themeColor="text1"/>
          <w:lang w:val="es-ES"/>
        </w:rPr>
        <w:t>erivado de l</w:t>
      </w:r>
      <w:r w:rsidR="00634447" w:rsidRPr="00624D4F">
        <w:rPr>
          <w:rFonts w:ascii="Palatino Linotype" w:eastAsia="Times New Roman" w:hAnsi="Palatino Linotype" w:cs="Arial"/>
          <w:color w:val="000000" w:themeColor="text1"/>
          <w:lang w:val="es-ES"/>
        </w:rPr>
        <w:t>a falta de respuestas</w:t>
      </w:r>
      <w:r w:rsidR="00561ED1" w:rsidRPr="00624D4F">
        <w:rPr>
          <w:rFonts w:ascii="Palatino Linotype" w:eastAsia="Times New Roman" w:hAnsi="Palatino Linotype" w:cs="Arial"/>
          <w:color w:val="000000" w:themeColor="text1"/>
          <w:lang w:val="es-ES"/>
        </w:rPr>
        <w:t>, e</w:t>
      </w:r>
      <w:r w:rsidR="00DB4BEF" w:rsidRPr="00624D4F">
        <w:rPr>
          <w:rFonts w:ascii="Palatino Linotype" w:eastAsia="Times New Roman" w:hAnsi="Palatino Linotype" w:cs="Arial"/>
          <w:color w:val="000000" w:themeColor="text1"/>
          <w:lang w:val="es-ES"/>
        </w:rPr>
        <w:t xml:space="preserve">l </w:t>
      </w:r>
      <w:r w:rsidR="006342D0" w:rsidRPr="00624D4F">
        <w:rPr>
          <w:rFonts w:ascii="Palatino Linotype" w:eastAsia="Times New Roman" w:hAnsi="Palatino Linotype" w:cs="Arial"/>
          <w:color w:val="000000" w:themeColor="text1"/>
          <w:lang w:val="es-ES"/>
        </w:rPr>
        <w:t xml:space="preserve">veinte (20) de junio </w:t>
      </w:r>
      <w:r w:rsidR="00634447" w:rsidRPr="00624D4F">
        <w:rPr>
          <w:rFonts w:ascii="Palatino Linotype" w:eastAsia="Times New Roman" w:hAnsi="Palatino Linotype" w:cs="Arial"/>
          <w:color w:val="000000" w:themeColor="text1"/>
          <w:lang w:val="es-ES"/>
        </w:rPr>
        <w:t>de dos mil veintitrés</w:t>
      </w:r>
      <w:r w:rsidR="00FE49E3" w:rsidRPr="00624D4F">
        <w:rPr>
          <w:rFonts w:ascii="Palatino Linotype" w:eastAsia="Times New Roman" w:hAnsi="Palatino Linotype" w:cs="Arial"/>
          <w:color w:val="000000" w:themeColor="text1"/>
          <w:lang w:val="es-ES"/>
        </w:rPr>
        <w:t xml:space="preserve">, </w:t>
      </w:r>
      <w:r w:rsidR="001468E9" w:rsidRPr="00624D4F">
        <w:rPr>
          <w:rFonts w:ascii="Palatino Linotype" w:eastAsia="Times New Roman" w:hAnsi="Palatino Linotype" w:cs="Arial"/>
          <w:color w:val="000000" w:themeColor="text1"/>
          <w:lang w:val="es-ES"/>
        </w:rPr>
        <w:t>el</w:t>
      </w:r>
      <w:r w:rsidR="005F1362" w:rsidRPr="00624D4F">
        <w:rPr>
          <w:rFonts w:ascii="Palatino Linotype" w:eastAsia="Times New Roman" w:hAnsi="Palatino Linotype" w:cs="Arial"/>
          <w:color w:val="000000" w:themeColor="text1"/>
          <w:lang w:val="es-ES"/>
        </w:rPr>
        <w:t xml:space="preserve"> particular</w:t>
      </w:r>
      <w:r w:rsidR="00DB4BEF" w:rsidRPr="00624D4F">
        <w:rPr>
          <w:rFonts w:ascii="Palatino Linotype" w:eastAsia="Times New Roman" w:hAnsi="Palatino Linotype" w:cs="Arial"/>
          <w:color w:val="000000" w:themeColor="text1"/>
          <w:lang w:val="es-ES"/>
        </w:rPr>
        <w:t xml:space="preserve"> interpuso</w:t>
      </w:r>
      <w:r w:rsidR="009316E9" w:rsidRPr="00624D4F">
        <w:rPr>
          <w:rFonts w:ascii="Palatino Linotype" w:eastAsia="Times New Roman" w:hAnsi="Palatino Linotype" w:cs="Arial"/>
          <w:color w:val="000000" w:themeColor="text1"/>
          <w:lang w:val="es-ES"/>
        </w:rPr>
        <w:t xml:space="preserve"> </w:t>
      </w:r>
      <w:r w:rsidR="00102D65" w:rsidRPr="00624D4F">
        <w:rPr>
          <w:rFonts w:ascii="Palatino Linotype" w:eastAsia="Times New Roman" w:hAnsi="Palatino Linotype" w:cs="Arial"/>
          <w:color w:val="000000" w:themeColor="text1"/>
          <w:lang w:val="es-ES"/>
        </w:rPr>
        <w:t>l</w:t>
      </w:r>
      <w:r w:rsidR="000E096F" w:rsidRPr="00624D4F">
        <w:rPr>
          <w:rFonts w:ascii="Palatino Linotype" w:eastAsia="Times New Roman" w:hAnsi="Palatino Linotype" w:cs="Arial"/>
          <w:color w:val="000000" w:themeColor="text1"/>
          <w:lang w:val="es-ES"/>
        </w:rPr>
        <w:t>os</w:t>
      </w:r>
      <w:r w:rsidR="004D68F8" w:rsidRPr="00624D4F">
        <w:rPr>
          <w:rFonts w:ascii="Palatino Linotype" w:eastAsia="Times New Roman" w:hAnsi="Palatino Linotype" w:cs="Arial"/>
          <w:color w:val="000000" w:themeColor="text1"/>
          <w:lang w:val="es-ES"/>
        </w:rPr>
        <w:t xml:space="preserve"> recurso</w:t>
      </w:r>
      <w:r w:rsidR="000E096F" w:rsidRPr="00624D4F">
        <w:rPr>
          <w:rFonts w:ascii="Palatino Linotype" w:eastAsia="Times New Roman" w:hAnsi="Palatino Linotype" w:cs="Arial"/>
          <w:color w:val="000000" w:themeColor="text1"/>
          <w:lang w:val="es-ES"/>
        </w:rPr>
        <w:t>s</w:t>
      </w:r>
      <w:r w:rsidR="004D68F8" w:rsidRPr="00624D4F">
        <w:rPr>
          <w:rFonts w:ascii="Palatino Linotype" w:eastAsia="Times New Roman" w:hAnsi="Palatino Linotype" w:cs="Arial"/>
          <w:color w:val="000000" w:themeColor="text1"/>
          <w:lang w:val="es-ES"/>
        </w:rPr>
        <w:t xml:space="preserve"> de revisión </w:t>
      </w:r>
      <w:r w:rsidR="006342D0" w:rsidRPr="00624D4F">
        <w:rPr>
          <w:rFonts w:ascii="Palatino Linotype" w:hAnsi="Palatino Linotype"/>
          <w:b/>
          <w:bCs/>
        </w:rPr>
        <w:t>03523/INFOEM/IP/RR/2023</w:t>
      </w:r>
      <w:r w:rsidR="004A2D4C" w:rsidRPr="00624D4F">
        <w:rPr>
          <w:rFonts w:ascii="Palatino Linotype" w:hAnsi="Palatino Linotype"/>
          <w:b/>
          <w:bCs/>
        </w:rPr>
        <w:t xml:space="preserve"> </w:t>
      </w:r>
      <w:r w:rsidR="004A2D4C" w:rsidRPr="00624D4F">
        <w:rPr>
          <w:rFonts w:ascii="Palatino Linotype" w:hAnsi="Palatino Linotype"/>
        </w:rPr>
        <w:t xml:space="preserve">y </w:t>
      </w:r>
      <w:r w:rsidR="006342D0" w:rsidRPr="00624D4F">
        <w:rPr>
          <w:rFonts w:ascii="Palatino Linotype" w:hAnsi="Palatino Linotype"/>
          <w:b/>
          <w:bCs/>
        </w:rPr>
        <w:t>03529/INFOEM/IP/RR/2023</w:t>
      </w:r>
      <w:r w:rsidR="009A0461" w:rsidRPr="00624D4F">
        <w:rPr>
          <w:rFonts w:ascii="Palatino Linotype" w:eastAsia="Calibri" w:hAnsi="Palatino Linotype" w:cs="Arial"/>
          <w:color w:val="000000" w:themeColor="text1"/>
          <w:lang w:val="es-ES"/>
        </w:rPr>
        <w:t>;</w:t>
      </w:r>
      <w:r w:rsidR="00102D65" w:rsidRPr="00624D4F">
        <w:rPr>
          <w:rFonts w:ascii="Palatino Linotype" w:eastAsia="Times New Roman" w:hAnsi="Palatino Linotype" w:cs="Arial"/>
          <w:color w:val="000000" w:themeColor="text1"/>
          <w:lang w:val="es-ES"/>
        </w:rPr>
        <w:t xml:space="preserve"> </w:t>
      </w:r>
      <w:r w:rsidR="000E096F" w:rsidRPr="00624D4F">
        <w:rPr>
          <w:rFonts w:ascii="Palatino Linotype" w:eastAsia="Times New Roman" w:hAnsi="Palatino Linotype" w:cs="Arial"/>
          <w:color w:val="000000" w:themeColor="text1"/>
          <w:lang w:val="es-ES"/>
        </w:rPr>
        <w:t>impugnacio</w:t>
      </w:r>
      <w:r w:rsidR="00102D65" w:rsidRPr="00624D4F">
        <w:rPr>
          <w:rFonts w:ascii="Palatino Linotype" w:eastAsia="Times New Roman" w:hAnsi="Palatino Linotype" w:cs="Arial"/>
          <w:color w:val="000000" w:themeColor="text1"/>
          <w:lang w:val="es-ES"/>
        </w:rPr>
        <w:t>n</w:t>
      </w:r>
      <w:r w:rsidR="000E096F" w:rsidRPr="00624D4F">
        <w:rPr>
          <w:rFonts w:ascii="Palatino Linotype" w:eastAsia="Times New Roman" w:hAnsi="Palatino Linotype" w:cs="Arial"/>
          <w:color w:val="000000" w:themeColor="text1"/>
          <w:lang w:val="es-ES"/>
        </w:rPr>
        <w:t>es</w:t>
      </w:r>
      <w:r w:rsidR="004D68F8" w:rsidRPr="00624D4F">
        <w:rPr>
          <w:rFonts w:ascii="Palatino Linotype" w:eastAsia="Times New Roman" w:hAnsi="Palatino Linotype" w:cs="Arial"/>
          <w:color w:val="000000" w:themeColor="text1"/>
          <w:lang w:val="es-ES"/>
        </w:rPr>
        <w:t xml:space="preserve"> </w:t>
      </w:r>
      <w:r w:rsidR="00A45546" w:rsidRPr="00624D4F">
        <w:rPr>
          <w:rFonts w:ascii="Palatino Linotype" w:eastAsia="Times New Roman" w:hAnsi="Palatino Linotype" w:cs="Arial"/>
          <w:color w:val="000000" w:themeColor="text1"/>
          <w:lang w:val="es-ES"/>
        </w:rPr>
        <w:t xml:space="preserve">en </w:t>
      </w:r>
      <w:r w:rsidR="00977D37" w:rsidRPr="00624D4F">
        <w:rPr>
          <w:rFonts w:ascii="Palatino Linotype" w:eastAsia="Times New Roman" w:hAnsi="Palatino Linotype" w:cs="Arial"/>
          <w:color w:val="000000" w:themeColor="text1"/>
          <w:lang w:val="es-ES"/>
        </w:rPr>
        <w:t>la</w:t>
      </w:r>
      <w:r w:rsidR="000E096F" w:rsidRPr="00624D4F">
        <w:rPr>
          <w:rFonts w:ascii="Palatino Linotype" w:eastAsia="Times New Roman" w:hAnsi="Palatino Linotype" w:cs="Arial"/>
          <w:color w:val="000000" w:themeColor="text1"/>
          <w:lang w:val="es-ES"/>
        </w:rPr>
        <w:t>s</w:t>
      </w:r>
      <w:r w:rsidR="00A45546" w:rsidRPr="00624D4F">
        <w:rPr>
          <w:rFonts w:ascii="Palatino Linotype" w:eastAsia="Times New Roman" w:hAnsi="Palatino Linotype" w:cs="Arial"/>
          <w:color w:val="000000" w:themeColor="text1"/>
          <w:lang w:val="es-ES"/>
        </w:rPr>
        <w:t xml:space="preserve"> que refirió</w:t>
      </w:r>
      <w:r w:rsidR="00634447" w:rsidRPr="00624D4F">
        <w:rPr>
          <w:rFonts w:ascii="Palatino Linotype" w:eastAsia="Times New Roman" w:hAnsi="Palatino Linotype" w:cs="Arial"/>
          <w:color w:val="000000" w:themeColor="text1"/>
          <w:lang w:val="es-ES"/>
        </w:rPr>
        <w:t xml:space="preserve"> </w:t>
      </w:r>
      <w:r w:rsidR="004D68F8" w:rsidRPr="00624D4F">
        <w:rPr>
          <w:rFonts w:ascii="Palatino Linotype" w:eastAsia="Times New Roman" w:hAnsi="Palatino Linotype" w:cs="Arial"/>
          <w:color w:val="000000" w:themeColor="text1"/>
          <w:lang w:val="es-ES"/>
        </w:rPr>
        <w:t>lo siguiente:</w:t>
      </w:r>
    </w:p>
    <w:p w14:paraId="054906C6" w14:textId="77777777" w:rsidR="00E34622" w:rsidRPr="00624D4F" w:rsidRDefault="00E34622" w:rsidP="00D841E2">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79ECCFFA" w14:textId="31B98A32" w:rsidR="00634447" w:rsidRPr="00624D4F" w:rsidRDefault="00634447" w:rsidP="00634447">
      <w:pPr>
        <w:tabs>
          <w:tab w:val="left" w:pos="851"/>
        </w:tabs>
        <w:spacing w:line="276" w:lineRule="auto"/>
        <w:ind w:left="709" w:right="567"/>
        <w:jc w:val="both"/>
        <w:rPr>
          <w:rFonts w:ascii="Palatino Linotype" w:eastAsia="Times New Roman" w:hAnsi="Palatino Linotype" w:cs="Arial"/>
          <w:b/>
          <w:bCs/>
          <w:color w:val="000000" w:themeColor="text1"/>
          <w:lang w:val="es-ES"/>
        </w:rPr>
      </w:pPr>
      <w:r w:rsidRPr="00624D4F">
        <w:rPr>
          <w:rFonts w:ascii="Palatino Linotype" w:eastAsia="Times New Roman" w:hAnsi="Palatino Linotype" w:cs="Arial"/>
          <w:b/>
          <w:bCs/>
          <w:color w:val="000000" w:themeColor="text1"/>
          <w:lang w:val="es-ES"/>
        </w:rPr>
        <w:t xml:space="preserve">Recurso de revisión </w:t>
      </w:r>
      <w:r w:rsidR="006342D0" w:rsidRPr="00624D4F">
        <w:rPr>
          <w:rFonts w:ascii="Palatino Linotype" w:eastAsia="Times New Roman" w:hAnsi="Palatino Linotype" w:cs="Arial"/>
          <w:b/>
          <w:bCs/>
          <w:color w:val="000000" w:themeColor="text1"/>
          <w:lang w:val="es-ES"/>
        </w:rPr>
        <w:t>03523/INFOEM/IP/RR/2023</w:t>
      </w:r>
      <w:r w:rsidRPr="00624D4F">
        <w:rPr>
          <w:rFonts w:ascii="Palatino Linotype" w:eastAsia="Times New Roman" w:hAnsi="Palatino Linotype" w:cs="Arial"/>
          <w:b/>
          <w:bCs/>
          <w:color w:val="000000" w:themeColor="text1"/>
          <w:lang w:val="es-ES"/>
        </w:rPr>
        <w:t>:</w:t>
      </w:r>
    </w:p>
    <w:p w14:paraId="0CF3B591" w14:textId="2E38E9B3" w:rsidR="00634447" w:rsidRPr="00624D4F" w:rsidRDefault="00634447" w:rsidP="008D2221">
      <w:pPr>
        <w:pStyle w:val="Prrafodelista"/>
        <w:numPr>
          <w:ilvl w:val="0"/>
          <w:numId w:val="3"/>
        </w:numPr>
        <w:tabs>
          <w:tab w:val="left" w:pos="851"/>
        </w:tabs>
        <w:spacing w:line="276" w:lineRule="auto"/>
        <w:ind w:left="1134" w:right="567"/>
        <w:jc w:val="both"/>
        <w:rPr>
          <w:rFonts w:ascii="Palatino Linotype" w:eastAsia="Times New Roman" w:hAnsi="Palatino Linotype" w:cs="Arial"/>
          <w:color w:val="000000" w:themeColor="text1"/>
          <w:lang w:val="es-ES"/>
        </w:rPr>
      </w:pPr>
      <w:r w:rsidRPr="00624D4F">
        <w:rPr>
          <w:rFonts w:ascii="Palatino Linotype" w:eastAsia="Times New Roman" w:hAnsi="Palatino Linotype" w:cs="Arial"/>
          <w:b/>
          <w:color w:val="000000" w:themeColor="text1"/>
          <w:lang w:val="es-ES"/>
        </w:rPr>
        <w:t>Acto impugnado:</w:t>
      </w:r>
      <w:r w:rsidR="006342D0" w:rsidRPr="00624D4F">
        <w:rPr>
          <w:rFonts w:ascii="Palatino Linotype" w:eastAsia="Times New Roman" w:hAnsi="Palatino Linotype" w:cs="Arial"/>
          <w:color w:val="000000" w:themeColor="text1"/>
          <w:lang w:val="es-ES"/>
        </w:rPr>
        <w:t xml:space="preserve"> </w:t>
      </w:r>
      <w:r w:rsidR="006342D0" w:rsidRPr="00624D4F">
        <w:rPr>
          <w:rFonts w:ascii="Palatino Linotype" w:eastAsia="Times New Roman" w:hAnsi="Palatino Linotype" w:cs="Arial"/>
          <w:i/>
          <w:color w:val="000000" w:themeColor="text1"/>
          <w:lang w:val="es-ES"/>
        </w:rPr>
        <w:t xml:space="preserve">“no </w:t>
      </w:r>
      <w:r w:rsidR="006342D0" w:rsidRPr="00624D4F">
        <w:rPr>
          <w:rFonts w:ascii="Palatino Linotype" w:eastAsia="Times New Roman" w:hAnsi="Palatino Linotype" w:cs="Arial"/>
          <w:i/>
          <w:color w:val="000000" w:themeColor="text1"/>
        </w:rPr>
        <w:t>entrega información</w:t>
      </w:r>
      <w:r w:rsidRPr="00624D4F">
        <w:rPr>
          <w:rFonts w:ascii="Palatino Linotype" w:eastAsia="Times New Roman" w:hAnsi="Palatino Linotype" w:cs="Arial"/>
          <w:i/>
          <w:color w:val="000000" w:themeColor="text1"/>
          <w:lang w:val="es-ES"/>
        </w:rPr>
        <w:t>”</w:t>
      </w:r>
      <w:r w:rsidRPr="00624D4F">
        <w:rPr>
          <w:rFonts w:ascii="Palatino Linotype" w:eastAsia="Times New Roman" w:hAnsi="Palatino Linotype" w:cs="Arial"/>
          <w:color w:val="000000" w:themeColor="text1"/>
          <w:lang w:val="es-ES"/>
        </w:rPr>
        <w:t xml:space="preserve"> (Sic).</w:t>
      </w:r>
    </w:p>
    <w:p w14:paraId="7C892602" w14:textId="3C4D78C6" w:rsidR="00634447" w:rsidRPr="00624D4F" w:rsidRDefault="00634447" w:rsidP="008D2221">
      <w:pPr>
        <w:pStyle w:val="Prrafodelista"/>
        <w:numPr>
          <w:ilvl w:val="0"/>
          <w:numId w:val="3"/>
        </w:numPr>
        <w:tabs>
          <w:tab w:val="left" w:pos="851"/>
        </w:tabs>
        <w:spacing w:line="276" w:lineRule="auto"/>
        <w:ind w:left="1134" w:right="567"/>
        <w:jc w:val="both"/>
        <w:rPr>
          <w:rFonts w:ascii="Palatino Linotype" w:eastAsia="Times New Roman" w:hAnsi="Palatino Linotype" w:cs="Arial"/>
          <w:color w:val="000000" w:themeColor="text1"/>
          <w:lang w:val="es-ES"/>
        </w:rPr>
      </w:pPr>
      <w:r w:rsidRPr="00624D4F">
        <w:rPr>
          <w:rFonts w:ascii="Palatino Linotype" w:eastAsia="Times New Roman" w:hAnsi="Palatino Linotype" w:cs="Arial"/>
          <w:b/>
          <w:color w:val="000000" w:themeColor="text1"/>
          <w:lang w:val="es-ES"/>
        </w:rPr>
        <w:t>Razones o motivos de inconformidad:</w:t>
      </w:r>
      <w:r w:rsidRPr="00624D4F">
        <w:rPr>
          <w:rFonts w:ascii="Palatino Linotype" w:eastAsia="Times New Roman" w:hAnsi="Palatino Linotype" w:cs="Arial"/>
          <w:color w:val="000000" w:themeColor="text1"/>
          <w:lang w:val="es-ES"/>
        </w:rPr>
        <w:t xml:space="preserve"> </w:t>
      </w:r>
      <w:r w:rsidRPr="00624D4F">
        <w:rPr>
          <w:rFonts w:ascii="Palatino Linotype" w:eastAsia="Times New Roman" w:hAnsi="Palatino Linotype" w:cs="Arial"/>
          <w:i/>
          <w:iCs/>
          <w:color w:val="000000" w:themeColor="text1"/>
          <w:lang w:val="es-ES"/>
        </w:rPr>
        <w:t xml:space="preserve">“no </w:t>
      </w:r>
      <w:r w:rsidR="006342D0" w:rsidRPr="00624D4F">
        <w:rPr>
          <w:rFonts w:ascii="Palatino Linotype" w:eastAsia="Times New Roman" w:hAnsi="Palatino Linotype" w:cs="Arial"/>
          <w:i/>
          <w:iCs/>
          <w:color w:val="000000" w:themeColor="text1"/>
          <w:lang w:val="es-ES"/>
        </w:rPr>
        <w:t>entrega información</w:t>
      </w:r>
      <w:r w:rsidRPr="00624D4F">
        <w:rPr>
          <w:rFonts w:ascii="Palatino Linotype" w:eastAsia="Times New Roman" w:hAnsi="Palatino Linotype" w:cs="Arial"/>
          <w:i/>
          <w:iCs/>
          <w:color w:val="000000" w:themeColor="text1"/>
          <w:lang w:val="es-ES"/>
        </w:rPr>
        <w:t>”</w:t>
      </w:r>
      <w:r w:rsidRPr="00624D4F">
        <w:rPr>
          <w:rFonts w:ascii="Palatino Linotype" w:eastAsia="Times New Roman" w:hAnsi="Palatino Linotype" w:cs="Arial"/>
          <w:color w:val="000000" w:themeColor="text1"/>
          <w:lang w:val="es-ES"/>
        </w:rPr>
        <w:t xml:space="preserve"> (Sic).</w:t>
      </w:r>
    </w:p>
    <w:p w14:paraId="34840C9E" w14:textId="77777777" w:rsidR="00634447" w:rsidRPr="00624D4F" w:rsidRDefault="00634447" w:rsidP="00634447">
      <w:pPr>
        <w:pStyle w:val="Prrafodelista"/>
        <w:tabs>
          <w:tab w:val="left" w:pos="851"/>
        </w:tabs>
        <w:spacing w:line="276" w:lineRule="auto"/>
        <w:ind w:left="1134" w:right="567"/>
        <w:jc w:val="both"/>
        <w:rPr>
          <w:rFonts w:ascii="Palatino Linotype" w:eastAsia="Times New Roman" w:hAnsi="Palatino Linotype" w:cs="Arial"/>
          <w:color w:val="000000" w:themeColor="text1"/>
          <w:lang w:val="es-ES"/>
        </w:rPr>
      </w:pPr>
    </w:p>
    <w:p w14:paraId="48E4E6D5" w14:textId="192EFA25" w:rsidR="00634447" w:rsidRPr="00624D4F" w:rsidRDefault="00634447" w:rsidP="00634447">
      <w:pPr>
        <w:tabs>
          <w:tab w:val="left" w:pos="851"/>
        </w:tabs>
        <w:spacing w:line="276" w:lineRule="auto"/>
        <w:ind w:left="709" w:right="567"/>
        <w:jc w:val="both"/>
        <w:rPr>
          <w:rFonts w:ascii="Palatino Linotype" w:eastAsia="Times New Roman" w:hAnsi="Palatino Linotype" w:cs="Arial"/>
          <w:b/>
          <w:bCs/>
          <w:color w:val="000000" w:themeColor="text1"/>
          <w:lang w:val="es-ES"/>
        </w:rPr>
      </w:pPr>
      <w:r w:rsidRPr="00624D4F">
        <w:rPr>
          <w:rFonts w:ascii="Palatino Linotype" w:eastAsia="Times New Roman" w:hAnsi="Palatino Linotype" w:cs="Arial"/>
          <w:b/>
          <w:bCs/>
          <w:color w:val="000000" w:themeColor="text1"/>
          <w:lang w:val="es-ES"/>
        </w:rPr>
        <w:t xml:space="preserve">Recurso de revisión </w:t>
      </w:r>
      <w:r w:rsidR="006342D0" w:rsidRPr="00624D4F">
        <w:rPr>
          <w:rFonts w:ascii="Palatino Linotype" w:eastAsia="Times New Roman" w:hAnsi="Palatino Linotype" w:cs="Arial"/>
          <w:b/>
          <w:bCs/>
          <w:color w:val="000000" w:themeColor="text1"/>
          <w:lang w:val="es-ES"/>
        </w:rPr>
        <w:t>03529/INFOEM/IP/RR/2023</w:t>
      </w:r>
      <w:r w:rsidRPr="00624D4F">
        <w:rPr>
          <w:rFonts w:ascii="Palatino Linotype" w:eastAsia="Times New Roman" w:hAnsi="Palatino Linotype" w:cs="Arial"/>
          <w:b/>
          <w:bCs/>
          <w:color w:val="000000" w:themeColor="text1"/>
          <w:lang w:val="es-ES"/>
        </w:rPr>
        <w:t>:</w:t>
      </w:r>
    </w:p>
    <w:p w14:paraId="107866A1" w14:textId="47DBE542" w:rsidR="00634447" w:rsidRPr="00624D4F" w:rsidRDefault="00634447" w:rsidP="008D2221">
      <w:pPr>
        <w:pStyle w:val="Prrafodelista"/>
        <w:numPr>
          <w:ilvl w:val="0"/>
          <w:numId w:val="3"/>
        </w:numPr>
        <w:tabs>
          <w:tab w:val="left" w:pos="851"/>
        </w:tabs>
        <w:spacing w:line="276" w:lineRule="auto"/>
        <w:ind w:left="1134" w:right="567"/>
        <w:jc w:val="both"/>
        <w:rPr>
          <w:rFonts w:ascii="Palatino Linotype" w:eastAsia="Times New Roman" w:hAnsi="Palatino Linotype" w:cs="Arial"/>
          <w:color w:val="000000" w:themeColor="text1"/>
          <w:lang w:val="es-ES"/>
        </w:rPr>
      </w:pPr>
      <w:r w:rsidRPr="00624D4F">
        <w:rPr>
          <w:rFonts w:ascii="Palatino Linotype" w:eastAsia="Times New Roman" w:hAnsi="Palatino Linotype" w:cs="Arial"/>
          <w:b/>
          <w:color w:val="000000" w:themeColor="text1"/>
          <w:lang w:val="es-ES"/>
        </w:rPr>
        <w:t>Acto impugnado:</w:t>
      </w:r>
      <w:r w:rsidRPr="00624D4F">
        <w:rPr>
          <w:rFonts w:ascii="Palatino Linotype" w:eastAsia="Times New Roman" w:hAnsi="Palatino Linotype" w:cs="Arial"/>
          <w:color w:val="000000" w:themeColor="text1"/>
          <w:lang w:val="es-ES"/>
        </w:rPr>
        <w:t xml:space="preserve"> “</w:t>
      </w:r>
      <w:r w:rsidR="006342D0" w:rsidRPr="00624D4F">
        <w:rPr>
          <w:rFonts w:ascii="Palatino Linotype" w:eastAsia="Times New Roman" w:hAnsi="Palatino Linotype" w:cs="Arial"/>
          <w:i/>
          <w:color w:val="000000" w:themeColor="text1"/>
          <w:lang w:val="es-ES"/>
        </w:rPr>
        <w:t xml:space="preserve">no </w:t>
      </w:r>
      <w:r w:rsidR="006342D0" w:rsidRPr="00624D4F">
        <w:rPr>
          <w:rFonts w:ascii="Palatino Linotype" w:eastAsia="Times New Roman" w:hAnsi="Palatino Linotype" w:cs="Arial"/>
          <w:i/>
          <w:color w:val="000000" w:themeColor="text1"/>
        </w:rPr>
        <w:t>entrega información</w:t>
      </w:r>
      <w:r w:rsidRPr="00624D4F">
        <w:rPr>
          <w:rFonts w:ascii="Palatino Linotype" w:eastAsia="Times New Roman" w:hAnsi="Palatino Linotype" w:cs="Arial"/>
          <w:i/>
          <w:color w:val="000000" w:themeColor="text1"/>
          <w:lang w:val="es-ES"/>
        </w:rPr>
        <w:t>”</w:t>
      </w:r>
      <w:r w:rsidRPr="00624D4F">
        <w:rPr>
          <w:rFonts w:ascii="Palatino Linotype" w:eastAsia="Times New Roman" w:hAnsi="Palatino Linotype" w:cs="Arial"/>
          <w:color w:val="000000" w:themeColor="text1"/>
          <w:lang w:val="es-ES"/>
        </w:rPr>
        <w:t xml:space="preserve"> (Sic).</w:t>
      </w:r>
    </w:p>
    <w:p w14:paraId="4DE2D893" w14:textId="6FB92AAB" w:rsidR="00634447" w:rsidRPr="00624D4F" w:rsidRDefault="00634447" w:rsidP="008D2221">
      <w:pPr>
        <w:pStyle w:val="Prrafodelista"/>
        <w:numPr>
          <w:ilvl w:val="0"/>
          <w:numId w:val="3"/>
        </w:numPr>
        <w:tabs>
          <w:tab w:val="left" w:pos="851"/>
        </w:tabs>
        <w:spacing w:line="276" w:lineRule="auto"/>
        <w:ind w:left="1134" w:right="567"/>
        <w:jc w:val="both"/>
        <w:rPr>
          <w:rFonts w:ascii="Palatino Linotype" w:eastAsia="Times New Roman" w:hAnsi="Palatino Linotype" w:cs="Arial"/>
          <w:color w:val="000000" w:themeColor="text1"/>
          <w:lang w:val="es-ES"/>
        </w:rPr>
      </w:pPr>
      <w:r w:rsidRPr="00624D4F">
        <w:rPr>
          <w:rFonts w:ascii="Palatino Linotype" w:eastAsia="Times New Roman" w:hAnsi="Palatino Linotype" w:cs="Arial"/>
          <w:b/>
          <w:color w:val="000000" w:themeColor="text1"/>
          <w:lang w:val="es-ES"/>
        </w:rPr>
        <w:lastRenderedPageBreak/>
        <w:t>Razones o motivos de inconformidad:</w:t>
      </w:r>
      <w:r w:rsidRPr="00624D4F">
        <w:rPr>
          <w:rFonts w:ascii="Palatino Linotype" w:eastAsia="Times New Roman" w:hAnsi="Palatino Linotype" w:cs="Arial"/>
          <w:color w:val="000000" w:themeColor="text1"/>
          <w:lang w:val="es-ES"/>
        </w:rPr>
        <w:t xml:space="preserve"> </w:t>
      </w:r>
      <w:r w:rsidRPr="00624D4F">
        <w:rPr>
          <w:rFonts w:ascii="Palatino Linotype" w:eastAsia="Times New Roman" w:hAnsi="Palatino Linotype" w:cs="Arial"/>
          <w:i/>
          <w:iCs/>
          <w:color w:val="000000" w:themeColor="text1"/>
          <w:lang w:val="es-ES"/>
        </w:rPr>
        <w:t>“</w:t>
      </w:r>
      <w:r w:rsidR="006342D0" w:rsidRPr="00624D4F">
        <w:rPr>
          <w:rFonts w:ascii="Palatino Linotype" w:eastAsia="Times New Roman" w:hAnsi="Palatino Linotype" w:cs="Arial"/>
          <w:i/>
          <w:color w:val="000000" w:themeColor="text1"/>
          <w:lang w:val="es-ES"/>
        </w:rPr>
        <w:t xml:space="preserve">no </w:t>
      </w:r>
      <w:r w:rsidR="006342D0" w:rsidRPr="00624D4F">
        <w:rPr>
          <w:rFonts w:ascii="Palatino Linotype" w:eastAsia="Times New Roman" w:hAnsi="Palatino Linotype" w:cs="Arial"/>
          <w:i/>
          <w:color w:val="000000" w:themeColor="text1"/>
        </w:rPr>
        <w:t>entrega información</w:t>
      </w:r>
      <w:r w:rsidRPr="00624D4F">
        <w:rPr>
          <w:rFonts w:ascii="Palatino Linotype" w:eastAsia="Times New Roman" w:hAnsi="Palatino Linotype" w:cs="Arial"/>
          <w:i/>
          <w:iCs/>
          <w:color w:val="000000" w:themeColor="text1"/>
          <w:lang w:val="es-ES"/>
        </w:rPr>
        <w:t>”</w:t>
      </w:r>
      <w:r w:rsidRPr="00624D4F">
        <w:rPr>
          <w:rFonts w:ascii="Palatino Linotype" w:eastAsia="Times New Roman" w:hAnsi="Palatino Linotype" w:cs="Arial"/>
          <w:color w:val="000000" w:themeColor="text1"/>
          <w:lang w:val="es-ES"/>
        </w:rPr>
        <w:t xml:space="preserve"> (Sic).</w:t>
      </w:r>
    </w:p>
    <w:p w14:paraId="4D16C3B0" w14:textId="77777777" w:rsidR="00E34622" w:rsidRPr="00624D4F" w:rsidRDefault="00E34622" w:rsidP="00D841E2">
      <w:pPr>
        <w:tabs>
          <w:tab w:val="left" w:pos="426"/>
        </w:tabs>
        <w:spacing w:line="360" w:lineRule="auto"/>
        <w:jc w:val="both"/>
        <w:rPr>
          <w:rFonts w:ascii="Palatino Linotype" w:hAnsi="Palatino Linotype"/>
          <w:color w:val="000000" w:themeColor="text1"/>
          <w:szCs w:val="22"/>
        </w:rPr>
      </w:pPr>
    </w:p>
    <w:p w14:paraId="3F0AFD31" w14:textId="7DB4AAD4" w:rsidR="005C7898" w:rsidRPr="00624D4F" w:rsidRDefault="005C7898"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24D4F">
        <w:rPr>
          <w:rFonts w:ascii="Palatino Linotype" w:eastAsia="Calibri" w:hAnsi="Palatino Linotype" w:cs="Arial"/>
          <w:color w:val="000000" w:themeColor="text1"/>
          <w:lang w:val="es-ES"/>
        </w:rPr>
        <w:t xml:space="preserve">Se </w:t>
      </w:r>
      <w:r w:rsidRPr="00624D4F">
        <w:rPr>
          <w:rFonts w:ascii="Palatino Linotype" w:eastAsia="Times New Roman" w:hAnsi="Palatino Linotype" w:cs="Arial"/>
          <w:color w:val="000000" w:themeColor="text1"/>
          <w:lang w:val="es-ES"/>
        </w:rPr>
        <w:t xml:space="preserve">registraron los recursos de revisión bajo los números de expediente </w:t>
      </w:r>
      <w:r w:rsidR="006342D0" w:rsidRPr="00624D4F">
        <w:rPr>
          <w:rFonts w:ascii="Palatino Linotype" w:hAnsi="Palatino Linotype"/>
          <w:b/>
          <w:bCs/>
          <w:sz w:val="22"/>
        </w:rPr>
        <w:t>03523/INFOEM/IP/RR/2023</w:t>
      </w:r>
      <w:r w:rsidR="001360F9" w:rsidRPr="00624D4F">
        <w:rPr>
          <w:rFonts w:ascii="Palatino Linotype" w:hAnsi="Palatino Linotype"/>
          <w:b/>
          <w:bCs/>
          <w:sz w:val="22"/>
        </w:rPr>
        <w:t xml:space="preserve"> </w:t>
      </w:r>
      <w:r w:rsidR="001360F9" w:rsidRPr="00624D4F">
        <w:rPr>
          <w:rFonts w:ascii="Palatino Linotype" w:hAnsi="Palatino Linotype"/>
          <w:sz w:val="22"/>
        </w:rPr>
        <w:t xml:space="preserve">y </w:t>
      </w:r>
      <w:r w:rsidR="006342D0" w:rsidRPr="00624D4F">
        <w:rPr>
          <w:rFonts w:ascii="Palatino Linotype" w:hAnsi="Palatino Linotype"/>
          <w:b/>
          <w:bCs/>
          <w:sz w:val="22"/>
        </w:rPr>
        <w:t>03529/INFOEM/IP/RR/2023</w:t>
      </w:r>
      <w:r w:rsidRPr="00624D4F">
        <w:rPr>
          <w:rFonts w:ascii="Palatino Linotype" w:hAnsi="Palatino Linotype" w:cs="Arial"/>
          <w:bCs/>
          <w:color w:val="000000" w:themeColor="text1"/>
        </w:rPr>
        <w:t xml:space="preserve">; asimismo, con fundamento en lo dispuesto por el </w:t>
      </w:r>
      <w:r w:rsidRPr="00624D4F">
        <w:rPr>
          <w:rFonts w:ascii="Palatino Linotype" w:eastAsia="Calibri" w:hAnsi="Palatino Linotype" w:cs="Arial"/>
          <w:bCs/>
          <w:color w:val="000000" w:themeColor="text1"/>
          <w:lang w:val="es-ES"/>
        </w:rPr>
        <w:t>artículo 185</w:t>
      </w:r>
      <w:r w:rsidR="00AE1CCB" w:rsidRPr="00624D4F">
        <w:rPr>
          <w:rFonts w:ascii="Palatino Linotype" w:eastAsia="Calibri" w:hAnsi="Palatino Linotype" w:cs="Arial"/>
          <w:bCs/>
          <w:color w:val="000000" w:themeColor="text1"/>
          <w:lang w:val="es-ES"/>
        </w:rPr>
        <w:t>,</w:t>
      </w:r>
      <w:r w:rsidRPr="00624D4F">
        <w:rPr>
          <w:rFonts w:ascii="Palatino Linotype" w:eastAsia="Calibri" w:hAnsi="Palatino Linotype" w:cs="Arial"/>
          <w:bCs/>
          <w:color w:val="000000" w:themeColor="text1"/>
          <w:lang w:val="es-ES"/>
        </w:rPr>
        <w:t xml:space="preserve"> fracción I</w:t>
      </w:r>
      <w:r w:rsidR="00AE1CCB" w:rsidRPr="00624D4F">
        <w:rPr>
          <w:rFonts w:ascii="Palatino Linotype" w:eastAsia="Calibri" w:hAnsi="Palatino Linotype" w:cs="Arial"/>
          <w:bCs/>
          <w:color w:val="000000" w:themeColor="text1"/>
          <w:lang w:val="es-ES"/>
        </w:rPr>
        <w:t>,</w:t>
      </w:r>
      <w:r w:rsidRPr="00624D4F">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Pr="00624D4F">
        <w:rPr>
          <w:rFonts w:ascii="Palatino Linotype" w:eastAsia="Times New Roman" w:hAnsi="Palatino Linotype" w:cs="Arial"/>
          <w:bCs/>
          <w:color w:val="000000" w:themeColor="text1"/>
          <w:lang w:val="es-ES"/>
        </w:rPr>
        <w:t>se turnaron a l</w:t>
      </w:r>
      <w:r w:rsidR="006342D0" w:rsidRPr="00624D4F">
        <w:rPr>
          <w:rFonts w:ascii="Palatino Linotype" w:eastAsia="Times New Roman" w:hAnsi="Palatino Linotype" w:cs="Arial"/>
          <w:bCs/>
          <w:color w:val="000000" w:themeColor="text1"/>
          <w:lang w:val="es-ES"/>
        </w:rPr>
        <w:t>a</w:t>
      </w:r>
      <w:r w:rsidRPr="00624D4F">
        <w:rPr>
          <w:rFonts w:ascii="Palatino Linotype" w:eastAsia="Times New Roman" w:hAnsi="Palatino Linotype" w:cs="Arial"/>
          <w:bCs/>
          <w:color w:val="000000" w:themeColor="text1"/>
          <w:lang w:val="es-ES"/>
        </w:rPr>
        <w:t xml:space="preserve">s </w:t>
      </w:r>
      <w:r w:rsidRPr="00624D4F">
        <w:rPr>
          <w:rFonts w:ascii="Palatino Linotype" w:eastAsia="Times New Roman" w:hAnsi="Palatino Linotype" w:cs="Arial"/>
          <w:b/>
          <w:bCs/>
          <w:color w:val="000000" w:themeColor="text1"/>
          <w:lang w:val="es-ES"/>
        </w:rPr>
        <w:t>Comisionad</w:t>
      </w:r>
      <w:r w:rsidR="006342D0" w:rsidRPr="00624D4F">
        <w:rPr>
          <w:rFonts w:ascii="Palatino Linotype" w:eastAsia="Times New Roman" w:hAnsi="Palatino Linotype" w:cs="Arial"/>
          <w:b/>
          <w:bCs/>
          <w:color w:val="000000" w:themeColor="text1"/>
          <w:lang w:val="es-ES"/>
        </w:rPr>
        <w:t>a</w:t>
      </w:r>
      <w:r w:rsidRPr="00624D4F">
        <w:rPr>
          <w:rFonts w:ascii="Palatino Linotype" w:eastAsia="Times New Roman" w:hAnsi="Palatino Linotype" w:cs="Arial"/>
          <w:b/>
          <w:bCs/>
          <w:color w:val="000000" w:themeColor="text1"/>
          <w:lang w:val="es-ES"/>
        </w:rPr>
        <w:t>s María del Rosario Mejía Ayala</w:t>
      </w:r>
      <w:r w:rsidR="006342D0" w:rsidRPr="00624D4F">
        <w:rPr>
          <w:rFonts w:ascii="Palatino Linotype" w:eastAsia="Times New Roman" w:hAnsi="Palatino Linotype" w:cs="Arial"/>
          <w:bCs/>
          <w:color w:val="000000" w:themeColor="text1"/>
          <w:lang w:val="es-ES"/>
        </w:rPr>
        <w:t xml:space="preserve"> y</w:t>
      </w:r>
      <w:r w:rsidRPr="00624D4F">
        <w:rPr>
          <w:rFonts w:ascii="Palatino Linotype" w:eastAsia="Times New Roman" w:hAnsi="Palatino Linotype" w:cs="Arial"/>
          <w:bCs/>
          <w:color w:val="000000" w:themeColor="text1"/>
          <w:lang w:val="es-ES"/>
        </w:rPr>
        <w:t xml:space="preserve"> </w:t>
      </w:r>
      <w:r w:rsidRPr="00624D4F">
        <w:rPr>
          <w:rFonts w:ascii="Palatino Linotype" w:eastAsia="Times New Roman" w:hAnsi="Palatino Linotype" w:cs="Arial"/>
          <w:b/>
          <w:bCs/>
          <w:color w:val="000000" w:themeColor="text1"/>
          <w:lang w:val="es-ES"/>
        </w:rPr>
        <w:t>Guadalupe Ramírez Peña</w:t>
      </w:r>
      <w:r w:rsidR="006342D0" w:rsidRPr="00624D4F">
        <w:rPr>
          <w:rFonts w:ascii="Palatino Linotype" w:eastAsia="Times New Roman" w:hAnsi="Palatino Linotype" w:cs="Arial"/>
          <w:b/>
          <w:bCs/>
          <w:color w:val="000000" w:themeColor="text1"/>
          <w:lang w:val="es-ES"/>
        </w:rPr>
        <w:t xml:space="preserve"> </w:t>
      </w:r>
      <w:r w:rsidRPr="00624D4F">
        <w:rPr>
          <w:rFonts w:ascii="Palatino Linotype" w:eastAsia="Times New Roman" w:hAnsi="Palatino Linotype" w:cs="Arial"/>
          <w:bCs/>
          <w:color w:val="000000" w:themeColor="text1"/>
          <w:lang w:val="es-ES"/>
        </w:rPr>
        <w:t xml:space="preserve">respectivamente, </w:t>
      </w:r>
      <w:r w:rsidR="00D2730A" w:rsidRPr="00624D4F">
        <w:rPr>
          <w:rFonts w:ascii="Palatino Linotype" w:eastAsia="Times New Roman" w:hAnsi="Palatino Linotype" w:cs="Arial"/>
          <w:bCs/>
          <w:color w:val="000000" w:themeColor="text1"/>
          <w:lang w:val="es-ES"/>
        </w:rPr>
        <w:t>para</w:t>
      </w:r>
      <w:r w:rsidRPr="00624D4F">
        <w:rPr>
          <w:rFonts w:ascii="Palatino Linotype" w:eastAsia="Times New Roman" w:hAnsi="Palatino Linotype" w:cs="Arial"/>
          <w:bCs/>
          <w:color w:val="000000" w:themeColor="text1"/>
          <w:lang w:val="es-ES"/>
        </w:rPr>
        <w:t xml:space="preserve"> </w:t>
      </w:r>
      <w:r w:rsidRPr="00624D4F">
        <w:rPr>
          <w:rFonts w:ascii="Palatino Linotype" w:eastAsia="Times New Roman" w:hAnsi="Palatino Linotype" w:cs="Arial"/>
          <w:bCs/>
          <w:color w:val="000000" w:themeColor="text1"/>
        </w:rPr>
        <w:t>su análisis.</w:t>
      </w:r>
    </w:p>
    <w:p w14:paraId="23A01433" w14:textId="77777777" w:rsidR="005C7898" w:rsidRPr="00624D4F" w:rsidRDefault="005C7898"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170A7829" w:rsidR="00473F11" w:rsidRPr="00624D4F" w:rsidRDefault="00473F11"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24D4F">
        <w:rPr>
          <w:rFonts w:ascii="Palatino Linotype" w:eastAsia="Times New Roman" w:hAnsi="Palatino Linotype" w:cs="Arial"/>
          <w:color w:val="000000" w:themeColor="text1"/>
          <w:lang w:val="es-ES"/>
        </w:rPr>
        <w:t>L</w:t>
      </w:r>
      <w:r w:rsidR="006342D0" w:rsidRPr="00624D4F">
        <w:rPr>
          <w:rFonts w:ascii="Palatino Linotype" w:eastAsia="Times New Roman" w:hAnsi="Palatino Linotype" w:cs="Arial"/>
          <w:color w:val="000000" w:themeColor="text1"/>
          <w:lang w:val="es-ES"/>
        </w:rPr>
        <w:t>a</w:t>
      </w:r>
      <w:r w:rsidRPr="00624D4F">
        <w:rPr>
          <w:rFonts w:ascii="Palatino Linotype" w:eastAsia="Times New Roman" w:hAnsi="Palatino Linotype" w:cs="Arial"/>
          <w:color w:val="000000" w:themeColor="text1"/>
          <w:lang w:val="es-ES"/>
        </w:rPr>
        <w:t xml:space="preserve">s </w:t>
      </w:r>
      <w:bookmarkStart w:id="3" w:name="_Hlk74251533"/>
      <w:r w:rsidRPr="00624D4F">
        <w:rPr>
          <w:rFonts w:ascii="Palatino Linotype" w:eastAsia="Calibri" w:hAnsi="Palatino Linotype" w:cs="Arial"/>
          <w:color w:val="000000" w:themeColor="text1"/>
          <w:lang w:val="es-ES"/>
        </w:rPr>
        <w:t>Comisionad</w:t>
      </w:r>
      <w:r w:rsidR="006342D0" w:rsidRPr="00624D4F">
        <w:rPr>
          <w:rFonts w:ascii="Palatino Linotype" w:eastAsia="Calibri" w:hAnsi="Palatino Linotype" w:cs="Arial"/>
          <w:color w:val="000000" w:themeColor="text1"/>
          <w:lang w:val="es-ES"/>
        </w:rPr>
        <w:t>a</w:t>
      </w:r>
      <w:r w:rsidRPr="00624D4F">
        <w:rPr>
          <w:rFonts w:ascii="Palatino Linotype" w:eastAsia="Calibri" w:hAnsi="Palatino Linotype" w:cs="Arial"/>
          <w:color w:val="000000" w:themeColor="text1"/>
          <w:lang w:val="es-ES"/>
        </w:rPr>
        <w:t>s Ponentes, con fundamento en lo dispuesto por el artículo 185</w:t>
      </w:r>
      <w:r w:rsidR="00F638B9" w:rsidRPr="00624D4F">
        <w:rPr>
          <w:rFonts w:ascii="Palatino Linotype" w:eastAsia="Calibri" w:hAnsi="Palatino Linotype" w:cs="Arial"/>
          <w:color w:val="000000" w:themeColor="text1"/>
          <w:lang w:val="es-ES"/>
        </w:rPr>
        <w:t>,</w:t>
      </w:r>
      <w:r w:rsidRPr="00624D4F">
        <w:rPr>
          <w:rFonts w:ascii="Palatino Linotype" w:eastAsia="Calibri" w:hAnsi="Palatino Linotype" w:cs="Arial"/>
          <w:color w:val="000000" w:themeColor="text1"/>
          <w:lang w:val="es-ES"/>
        </w:rPr>
        <w:t xml:space="preserve"> fracción II</w:t>
      </w:r>
      <w:r w:rsidR="00F638B9" w:rsidRPr="00624D4F">
        <w:rPr>
          <w:rFonts w:ascii="Palatino Linotype" w:eastAsia="Calibri" w:hAnsi="Palatino Linotype" w:cs="Arial"/>
          <w:color w:val="000000" w:themeColor="text1"/>
          <w:lang w:val="es-ES"/>
        </w:rPr>
        <w:t>,</w:t>
      </w:r>
      <w:r w:rsidRPr="00624D4F">
        <w:rPr>
          <w:rFonts w:ascii="Palatino Linotype" w:eastAsia="Calibri" w:hAnsi="Palatino Linotype" w:cs="Arial"/>
          <w:color w:val="000000" w:themeColor="text1"/>
          <w:lang w:val="es-ES"/>
        </w:rPr>
        <w:t xml:space="preserve"> de la ley de la materia, a través de los acuerdos de admisión de</w:t>
      </w:r>
      <w:r w:rsidR="007E5A30" w:rsidRPr="00624D4F">
        <w:rPr>
          <w:rFonts w:ascii="Palatino Linotype" w:eastAsia="Calibri" w:hAnsi="Palatino Linotype" w:cs="Arial"/>
          <w:color w:val="000000" w:themeColor="text1"/>
          <w:lang w:val="es-ES"/>
        </w:rPr>
        <w:t xml:space="preserve"> </w:t>
      </w:r>
      <w:r w:rsidR="006342D0" w:rsidRPr="00624D4F">
        <w:rPr>
          <w:rFonts w:ascii="Palatino Linotype" w:eastAsia="Calibri" w:hAnsi="Palatino Linotype" w:cs="Arial"/>
          <w:color w:val="000000" w:themeColor="text1"/>
          <w:lang w:val="es-ES"/>
        </w:rPr>
        <w:t>veintitrés (23) y veintisiete (27) de junio</w:t>
      </w:r>
      <w:r w:rsidR="00BC4193" w:rsidRPr="00624D4F">
        <w:rPr>
          <w:rFonts w:ascii="Palatino Linotype" w:eastAsia="Calibri" w:hAnsi="Palatino Linotype" w:cs="Arial"/>
          <w:color w:val="000000" w:themeColor="text1"/>
          <w:lang w:val="es-ES"/>
        </w:rPr>
        <w:t xml:space="preserve"> de dos mil veintitrés</w:t>
      </w:r>
      <w:r w:rsidRPr="00624D4F">
        <w:rPr>
          <w:rFonts w:ascii="Palatino Linotype" w:eastAsia="Calibri" w:hAnsi="Palatino Linotype" w:cs="Arial"/>
          <w:color w:val="000000" w:themeColor="text1"/>
          <w:lang w:val="es-ES"/>
        </w:rPr>
        <w:t xml:space="preserve">, pusieron a disposición de las partes los expedientes electrónicos </w:t>
      </w:r>
      <w:r w:rsidRPr="00624D4F">
        <w:rPr>
          <w:rFonts w:ascii="Palatino Linotype" w:eastAsia="Calibri" w:hAnsi="Palatino Linotype" w:cs="Arial"/>
          <w:color w:val="000000" w:themeColor="text1"/>
        </w:rPr>
        <w:t xml:space="preserve">vía </w:t>
      </w:r>
      <w:r w:rsidR="00E85FF3" w:rsidRPr="00624D4F">
        <w:rPr>
          <w:rFonts w:ascii="Palatino Linotype" w:eastAsia="Calibri" w:hAnsi="Palatino Linotype" w:cs="Arial"/>
          <w:color w:val="000000" w:themeColor="text1"/>
          <w:lang w:val="es-ES"/>
        </w:rPr>
        <w:t xml:space="preserve">SAIMEX, </w:t>
      </w:r>
      <w:r w:rsidRPr="00624D4F">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Pr="00624D4F">
        <w:rPr>
          <w:rFonts w:ascii="Palatino Linotype" w:eastAsia="Calibri" w:hAnsi="Palatino Linotype" w:cs="Arial"/>
          <w:b/>
          <w:color w:val="000000" w:themeColor="text1"/>
          <w:lang w:val="es-ES"/>
        </w:rPr>
        <w:t>SUJETO OBLIGADO</w:t>
      </w:r>
      <w:r w:rsidR="00D2730A" w:rsidRPr="00624D4F">
        <w:rPr>
          <w:rFonts w:ascii="Palatino Linotype" w:eastAsia="Calibri" w:hAnsi="Palatino Linotype" w:cs="Arial"/>
          <w:b/>
          <w:color w:val="000000" w:themeColor="text1"/>
          <w:lang w:val="es-ES"/>
        </w:rPr>
        <w:t>,</w:t>
      </w:r>
      <w:r w:rsidRPr="00624D4F">
        <w:rPr>
          <w:rFonts w:ascii="Palatino Linotype" w:eastAsia="Calibri" w:hAnsi="Palatino Linotype" w:cs="Arial"/>
          <w:color w:val="000000" w:themeColor="text1"/>
          <w:lang w:val="es-ES"/>
        </w:rPr>
        <w:t xml:space="preserve"> presentara los Informes Justificados procedentes</w:t>
      </w:r>
      <w:bookmarkEnd w:id="3"/>
      <w:r w:rsidR="00AE1CCB" w:rsidRPr="00624D4F">
        <w:rPr>
          <w:rFonts w:ascii="Palatino Linotype" w:eastAsia="Calibri" w:hAnsi="Palatino Linotype" w:cs="Arial"/>
          <w:color w:val="000000" w:themeColor="text1"/>
          <w:lang w:val="es-ES"/>
        </w:rPr>
        <w:t>.</w:t>
      </w:r>
    </w:p>
    <w:p w14:paraId="095A11D4" w14:textId="77777777" w:rsidR="00AE1CCB" w:rsidRPr="00624D4F" w:rsidRDefault="00AE1CCB"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D103EFF" w14:textId="41A3C2A7" w:rsidR="00AE1CCB" w:rsidRPr="00624D4F" w:rsidRDefault="00AE1CCB"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24D4F">
        <w:rPr>
          <w:rFonts w:ascii="Palatino Linotype" w:eastAsia="Calibri" w:hAnsi="Palatino Linotype" w:cs="Arial"/>
          <w:color w:val="000000" w:themeColor="text1"/>
          <w:lang w:val="es-ES"/>
        </w:rPr>
        <w:t xml:space="preserve">De las </w:t>
      </w:r>
      <w:r w:rsidRPr="00624D4F">
        <w:rPr>
          <w:rFonts w:ascii="Palatino Linotype" w:eastAsia="Calibri" w:hAnsi="Palatino Linotype" w:cs="Arial"/>
          <w:color w:val="000000" w:themeColor="text1"/>
          <w:lang w:val="es-ES_tradnl"/>
        </w:rPr>
        <w:t xml:space="preserve">constancias que obran en los expedientes digitales de los recursos de revisión que hoy se resuelven, se aprecia que el </w:t>
      </w:r>
      <w:r w:rsidRPr="00624D4F">
        <w:rPr>
          <w:rFonts w:ascii="Palatino Linotype" w:eastAsia="Calibri" w:hAnsi="Palatino Linotype" w:cs="Arial"/>
          <w:b/>
          <w:color w:val="000000" w:themeColor="text1"/>
          <w:lang w:val="es-ES_tradnl"/>
        </w:rPr>
        <w:t>SUJETO OBLIGADO</w:t>
      </w:r>
      <w:r w:rsidR="00D2730A" w:rsidRPr="00624D4F">
        <w:rPr>
          <w:rFonts w:ascii="Palatino Linotype" w:eastAsia="Calibri" w:hAnsi="Palatino Linotype" w:cs="Arial"/>
          <w:b/>
          <w:color w:val="000000" w:themeColor="text1"/>
          <w:lang w:val="es-ES_tradnl"/>
        </w:rPr>
        <w:t>,</w:t>
      </w:r>
      <w:r w:rsidRPr="00624D4F">
        <w:rPr>
          <w:rFonts w:ascii="Palatino Linotype" w:eastAsia="Calibri" w:hAnsi="Palatino Linotype" w:cs="Arial"/>
          <w:b/>
          <w:color w:val="000000" w:themeColor="text1"/>
          <w:lang w:val="es-ES_tradnl"/>
        </w:rPr>
        <w:t xml:space="preserve"> </w:t>
      </w:r>
      <w:r w:rsidRPr="00624D4F">
        <w:rPr>
          <w:rFonts w:ascii="Palatino Linotype" w:eastAsia="Calibri" w:hAnsi="Palatino Linotype" w:cs="Arial"/>
          <w:color w:val="000000" w:themeColor="text1"/>
          <w:lang w:val="es-ES_tradnl"/>
        </w:rPr>
        <w:t>no rindió sus informes justificados para manifestar lo que a su d</w:t>
      </w:r>
      <w:r w:rsidR="00D2730A" w:rsidRPr="00624D4F">
        <w:rPr>
          <w:rFonts w:ascii="Palatino Linotype" w:eastAsia="Calibri" w:hAnsi="Palatino Linotype" w:cs="Arial"/>
          <w:color w:val="000000" w:themeColor="text1"/>
          <w:lang w:val="es-ES_tradnl"/>
        </w:rPr>
        <w:t>erecho conviniera; por su parte</w:t>
      </w:r>
      <w:r w:rsidRPr="00624D4F">
        <w:rPr>
          <w:rFonts w:ascii="Palatino Linotype" w:eastAsia="Calibri" w:hAnsi="Palatino Linotype" w:cs="Arial"/>
          <w:color w:val="000000" w:themeColor="text1"/>
          <w:lang w:val="es-ES_tradnl"/>
        </w:rPr>
        <w:t xml:space="preserve"> </w:t>
      </w:r>
      <w:r w:rsidR="00820222" w:rsidRPr="00624D4F">
        <w:rPr>
          <w:rFonts w:ascii="Palatino Linotype" w:eastAsia="Calibri" w:hAnsi="Palatino Linotype" w:cs="Arial"/>
          <w:color w:val="000000" w:themeColor="text1"/>
          <w:lang w:val="es-ES_tradnl"/>
        </w:rPr>
        <w:t>el</w:t>
      </w:r>
      <w:r w:rsidRPr="00624D4F">
        <w:rPr>
          <w:rFonts w:ascii="Palatino Linotype" w:eastAsia="Calibri" w:hAnsi="Palatino Linotype" w:cs="Arial"/>
          <w:color w:val="000000" w:themeColor="text1"/>
          <w:lang w:val="es-ES_tradnl"/>
        </w:rPr>
        <w:t xml:space="preserve"> </w:t>
      </w:r>
      <w:r w:rsidRPr="00624D4F">
        <w:rPr>
          <w:rFonts w:ascii="Palatino Linotype" w:eastAsia="Calibri" w:hAnsi="Palatino Linotype" w:cs="Arial"/>
          <w:b/>
          <w:color w:val="000000" w:themeColor="text1"/>
          <w:lang w:val="es-ES_tradnl"/>
        </w:rPr>
        <w:t>RECURRENTE</w:t>
      </w:r>
      <w:r w:rsidR="00D2730A" w:rsidRPr="00624D4F">
        <w:rPr>
          <w:rFonts w:ascii="Palatino Linotype" w:eastAsia="Calibri" w:hAnsi="Palatino Linotype" w:cs="Arial"/>
          <w:b/>
          <w:color w:val="000000" w:themeColor="text1"/>
          <w:lang w:val="es-ES_tradnl"/>
        </w:rPr>
        <w:t>,</w:t>
      </w:r>
      <w:r w:rsidRPr="00624D4F">
        <w:rPr>
          <w:rFonts w:ascii="Palatino Linotype" w:eastAsia="Calibri" w:hAnsi="Palatino Linotype" w:cs="Arial"/>
          <w:b/>
          <w:color w:val="000000" w:themeColor="text1"/>
          <w:lang w:val="es-ES_tradnl"/>
        </w:rPr>
        <w:t xml:space="preserve"> </w:t>
      </w:r>
      <w:r w:rsidRPr="00624D4F">
        <w:rPr>
          <w:rFonts w:ascii="Palatino Linotype" w:eastAsia="Calibri" w:hAnsi="Palatino Linotype" w:cs="Arial"/>
          <w:color w:val="000000" w:themeColor="text1"/>
          <w:lang w:val="es-ES_tradnl"/>
        </w:rPr>
        <w:t xml:space="preserve">no presentó alegatos ni ofreció medios de prueba. Se adjuntan capturas de los apartados de </w:t>
      </w:r>
      <w:r w:rsidRPr="00624D4F">
        <w:rPr>
          <w:rFonts w:ascii="Palatino Linotype" w:eastAsia="Calibri" w:hAnsi="Palatino Linotype" w:cs="Arial"/>
          <w:i/>
          <w:iCs/>
          <w:color w:val="000000" w:themeColor="text1"/>
          <w:lang w:val="es-ES_tradnl"/>
        </w:rPr>
        <w:t>Manifestaciones</w:t>
      </w:r>
      <w:r w:rsidRPr="00624D4F">
        <w:rPr>
          <w:rFonts w:ascii="Palatino Linotype" w:eastAsia="Calibri" w:hAnsi="Palatino Linotype" w:cs="Arial"/>
          <w:color w:val="000000" w:themeColor="text1"/>
          <w:lang w:val="es-ES_tradnl"/>
        </w:rPr>
        <w:t xml:space="preserve"> del </w:t>
      </w:r>
      <w:r w:rsidRPr="00624D4F">
        <w:rPr>
          <w:rFonts w:ascii="Palatino Linotype" w:eastAsia="Calibri" w:hAnsi="Palatino Linotype" w:cs="Arial"/>
          <w:iCs/>
          <w:color w:val="000000" w:themeColor="text1"/>
          <w:lang w:val="es-ES_tradnl"/>
        </w:rPr>
        <w:t>SAIMEX</w:t>
      </w:r>
      <w:r w:rsidRPr="00624D4F">
        <w:rPr>
          <w:rFonts w:ascii="Palatino Linotype" w:eastAsia="Calibri" w:hAnsi="Palatino Linotype" w:cs="Arial"/>
          <w:color w:val="000000" w:themeColor="text1"/>
          <w:lang w:val="es-ES_tradnl"/>
        </w:rPr>
        <w:t xml:space="preserve"> de los expedientes a modo de referencia:</w:t>
      </w:r>
    </w:p>
    <w:p w14:paraId="48C4B540" w14:textId="77777777" w:rsidR="00CE347F" w:rsidRPr="00624D4F" w:rsidRDefault="00CE347F"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A4232EA" w14:textId="41323247" w:rsidR="00BC4193" w:rsidRPr="00624D4F" w:rsidRDefault="006342D0" w:rsidP="00D841E2">
      <w:pPr>
        <w:pStyle w:val="Prrafodelista"/>
        <w:tabs>
          <w:tab w:val="left" w:pos="426"/>
        </w:tabs>
        <w:spacing w:line="360" w:lineRule="auto"/>
        <w:ind w:left="0"/>
        <w:jc w:val="center"/>
      </w:pPr>
      <w:r w:rsidRPr="00624D4F">
        <w:rPr>
          <w:noProof/>
          <w:lang w:eastAsia="es-MX"/>
        </w:rPr>
        <w:lastRenderedPageBreak/>
        <w:drawing>
          <wp:inline distT="0" distB="0" distL="0" distR="0" wp14:anchorId="3DBF99C5" wp14:editId="07E40AB3">
            <wp:extent cx="4824951" cy="1142637"/>
            <wp:effectExtent l="57150" t="57150" r="109220" b="1149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53579" cy="114941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71AC44B" w14:textId="51E20285" w:rsidR="006342D0" w:rsidRPr="00624D4F" w:rsidRDefault="006342D0" w:rsidP="00D841E2">
      <w:pPr>
        <w:pStyle w:val="Prrafodelista"/>
        <w:tabs>
          <w:tab w:val="left" w:pos="426"/>
        </w:tabs>
        <w:spacing w:line="360" w:lineRule="auto"/>
        <w:ind w:left="0"/>
        <w:jc w:val="center"/>
      </w:pPr>
      <w:r w:rsidRPr="00624D4F">
        <w:rPr>
          <w:noProof/>
          <w:lang w:eastAsia="es-MX"/>
        </w:rPr>
        <w:drawing>
          <wp:inline distT="0" distB="0" distL="0" distR="0" wp14:anchorId="6687793D" wp14:editId="65EC0B97">
            <wp:extent cx="4817000" cy="1112412"/>
            <wp:effectExtent l="57150" t="57150" r="117475" b="1073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49228" cy="111985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9085A18" w14:textId="77777777" w:rsidR="00AE1CCB" w:rsidRPr="00624D4F" w:rsidRDefault="00AE1CCB" w:rsidP="00D841E2">
      <w:pPr>
        <w:pStyle w:val="Prrafodelista"/>
        <w:tabs>
          <w:tab w:val="left" w:pos="426"/>
        </w:tabs>
        <w:spacing w:line="360" w:lineRule="auto"/>
        <w:ind w:left="0"/>
        <w:jc w:val="both"/>
        <w:rPr>
          <w:rFonts w:ascii="Palatino Linotype" w:hAnsi="Palatino Linotype"/>
          <w:color w:val="000000" w:themeColor="text1"/>
        </w:rPr>
      </w:pPr>
    </w:p>
    <w:p w14:paraId="229553BD" w14:textId="0643A7A3" w:rsidR="005C7898" w:rsidRPr="00624D4F" w:rsidRDefault="00D2730A"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4" w:name="_Toc461555889"/>
      <w:bookmarkStart w:id="5" w:name="_Toc466371858"/>
      <w:r w:rsidRPr="00624D4F">
        <w:rPr>
          <w:rFonts w:ascii="Palatino Linotype" w:eastAsia="Times New Roman" w:hAnsi="Palatino Linotype" w:cs="Arial"/>
          <w:color w:val="000000" w:themeColor="text1"/>
          <w:lang w:val="es-ES"/>
        </w:rPr>
        <w:t>Posteriormente</w:t>
      </w:r>
      <w:r w:rsidR="005C7898" w:rsidRPr="00624D4F">
        <w:rPr>
          <w:rFonts w:ascii="Palatino Linotype" w:eastAsia="Times New Roman" w:hAnsi="Palatino Linotype" w:cs="Arial"/>
          <w:color w:val="000000" w:themeColor="text1"/>
          <w:lang w:val="es-ES"/>
        </w:rPr>
        <w:t xml:space="preserve"> </w:t>
      </w:r>
      <w:bookmarkStart w:id="6" w:name="_Hlk74251250"/>
      <w:r w:rsidR="005C7898" w:rsidRPr="00624D4F">
        <w:rPr>
          <w:rFonts w:ascii="Palatino Linotype" w:eastAsia="Times New Roman" w:hAnsi="Palatino Linotype" w:cs="Arial"/>
          <w:color w:val="000000" w:themeColor="text1"/>
        </w:rPr>
        <w:t>en la</w:t>
      </w:r>
      <w:r w:rsidR="005C7898" w:rsidRPr="00624D4F">
        <w:rPr>
          <w:rFonts w:ascii="Palatino Linotype" w:eastAsia="Times New Roman" w:hAnsi="Palatino Linotype" w:cs="Arial"/>
          <w:b/>
          <w:color w:val="000000" w:themeColor="text1"/>
        </w:rPr>
        <w:t xml:space="preserve"> </w:t>
      </w:r>
      <w:r w:rsidR="00853AD0" w:rsidRPr="00624D4F">
        <w:rPr>
          <w:rFonts w:ascii="Palatino Linotype" w:eastAsia="Times New Roman" w:hAnsi="Palatino Linotype" w:cs="Arial"/>
          <w:b/>
          <w:color w:val="000000" w:themeColor="text1"/>
        </w:rPr>
        <w:t>Vigésima Quinta</w:t>
      </w:r>
      <w:r w:rsidR="005C7898" w:rsidRPr="00624D4F">
        <w:rPr>
          <w:rFonts w:ascii="Palatino Linotype" w:eastAsia="Times New Roman" w:hAnsi="Palatino Linotype" w:cs="Arial"/>
          <w:b/>
          <w:color w:val="000000" w:themeColor="text1"/>
        </w:rPr>
        <w:t xml:space="preserve"> Sesión Ordinaria, </w:t>
      </w:r>
      <w:r w:rsidR="005C7898" w:rsidRPr="00624D4F">
        <w:rPr>
          <w:rFonts w:ascii="Palatino Linotype" w:eastAsia="Times New Roman" w:hAnsi="Palatino Linotype" w:cs="Arial"/>
          <w:color w:val="000000" w:themeColor="text1"/>
        </w:rPr>
        <w:t xml:space="preserve">celebrada el </w:t>
      </w:r>
      <w:r w:rsidR="00853AD0" w:rsidRPr="00624D4F">
        <w:rPr>
          <w:rFonts w:ascii="Palatino Linotype" w:eastAsia="Times New Roman" w:hAnsi="Palatino Linotype" w:cs="Arial"/>
          <w:color w:val="000000" w:themeColor="text1"/>
        </w:rPr>
        <w:t xml:space="preserve">cinco (05) de julio </w:t>
      </w:r>
      <w:r w:rsidR="009D382A" w:rsidRPr="00624D4F">
        <w:rPr>
          <w:rFonts w:ascii="Palatino Linotype" w:eastAsia="Times New Roman" w:hAnsi="Palatino Linotype" w:cs="Arial"/>
          <w:color w:val="000000" w:themeColor="text1"/>
        </w:rPr>
        <w:t>de dos mil veintitrés</w:t>
      </w:r>
      <w:r w:rsidR="005C7898" w:rsidRPr="00624D4F">
        <w:rPr>
          <w:rFonts w:ascii="Palatino Linotype" w:eastAsia="Times New Roman" w:hAnsi="Palatino Linotype" w:cs="Arial"/>
          <w:color w:val="000000" w:themeColor="text1"/>
        </w:rPr>
        <w:t xml:space="preserve">, </w:t>
      </w:r>
      <w:r w:rsidR="007263AA" w:rsidRPr="00624D4F">
        <w:rPr>
          <w:rFonts w:ascii="Palatino Linotype" w:eastAsia="Times New Roman" w:hAnsi="Palatino Linotype" w:cs="Arial"/>
          <w:color w:val="000000" w:themeColor="text1"/>
        </w:rPr>
        <w:t xml:space="preserve">el Pleno de este Órgano Autónomo </w:t>
      </w:r>
      <w:r w:rsidR="005C7898" w:rsidRPr="00624D4F">
        <w:rPr>
          <w:rFonts w:ascii="Palatino Linotype" w:eastAsia="Times New Roman" w:hAnsi="Palatino Linotype" w:cs="Arial"/>
          <w:color w:val="000000" w:themeColor="text1"/>
        </w:rPr>
        <w:t xml:space="preserve">ordenó la acumulación del recurso de revisión </w:t>
      </w:r>
      <w:r w:rsidR="006342D0" w:rsidRPr="00624D4F">
        <w:rPr>
          <w:rFonts w:ascii="Palatino Linotype" w:hAnsi="Palatino Linotype"/>
          <w:b/>
          <w:bCs/>
          <w:sz w:val="22"/>
        </w:rPr>
        <w:t>03529/INFOEM/IP/RR/2023</w:t>
      </w:r>
      <w:r w:rsidR="005C7898" w:rsidRPr="00624D4F">
        <w:rPr>
          <w:rFonts w:ascii="Palatino Linotype" w:eastAsia="Times New Roman" w:hAnsi="Palatino Linotype" w:cs="Arial"/>
          <w:color w:val="000000" w:themeColor="text1"/>
        </w:rPr>
        <w:t xml:space="preserve">, al diverso </w:t>
      </w:r>
      <w:r w:rsidR="00853AD0" w:rsidRPr="00624D4F">
        <w:rPr>
          <w:rFonts w:ascii="Palatino Linotype" w:eastAsia="Times New Roman" w:hAnsi="Palatino Linotype" w:cs="Arial"/>
          <w:b/>
          <w:color w:val="000000" w:themeColor="text1"/>
          <w:sz w:val="22"/>
        </w:rPr>
        <w:t>03523</w:t>
      </w:r>
      <w:r w:rsidR="00690238" w:rsidRPr="00624D4F">
        <w:rPr>
          <w:rFonts w:ascii="Palatino Linotype" w:eastAsia="Times New Roman" w:hAnsi="Palatino Linotype" w:cs="Arial"/>
          <w:b/>
          <w:color w:val="000000" w:themeColor="text1"/>
          <w:sz w:val="22"/>
        </w:rPr>
        <w:t>/</w:t>
      </w:r>
      <w:r w:rsidR="00514592" w:rsidRPr="00624D4F">
        <w:rPr>
          <w:rFonts w:ascii="Palatino Linotype" w:eastAsia="Times New Roman" w:hAnsi="Palatino Linotype" w:cs="Arial"/>
          <w:b/>
          <w:color w:val="000000" w:themeColor="text1"/>
          <w:sz w:val="22"/>
        </w:rPr>
        <w:t>INFOEM/IP/RR/</w:t>
      </w:r>
      <w:r w:rsidR="009D382A" w:rsidRPr="00624D4F">
        <w:rPr>
          <w:rFonts w:ascii="Palatino Linotype" w:eastAsia="Times New Roman" w:hAnsi="Palatino Linotype" w:cs="Arial"/>
          <w:b/>
          <w:color w:val="000000" w:themeColor="text1"/>
          <w:sz w:val="22"/>
        </w:rPr>
        <w:t>2023</w:t>
      </w:r>
      <w:r w:rsidR="005C7898" w:rsidRPr="00624D4F">
        <w:rPr>
          <w:rFonts w:ascii="Palatino Linotype" w:eastAsia="Times New Roman" w:hAnsi="Palatino Linotype" w:cs="Arial"/>
          <w:color w:val="000000" w:themeColor="text1"/>
        </w:rPr>
        <w:t xml:space="preserve">, </w:t>
      </w:r>
      <w:r w:rsidR="002B0692" w:rsidRPr="00624D4F">
        <w:rPr>
          <w:rFonts w:ascii="Palatino Linotype" w:eastAsia="Times New Roman" w:hAnsi="Palatino Linotype" w:cs="Arial"/>
          <w:color w:val="000000" w:themeColor="text1"/>
        </w:rPr>
        <w:t xml:space="preserve">a efecto de que </w:t>
      </w:r>
      <w:r w:rsidR="00AE1CCB" w:rsidRPr="00624D4F">
        <w:rPr>
          <w:rFonts w:ascii="Palatino Linotype" w:eastAsia="Times New Roman" w:hAnsi="Palatino Linotype" w:cs="Arial"/>
          <w:color w:val="000000" w:themeColor="text1"/>
        </w:rPr>
        <w:t>esta Ponencia Resolutora</w:t>
      </w:r>
      <w:r w:rsidR="002B0692" w:rsidRPr="00624D4F">
        <w:rPr>
          <w:rFonts w:ascii="Palatino Linotype" w:eastAsia="Times New Roman" w:hAnsi="Palatino Linotype" w:cs="Arial"/>
          <w:color w:val="000000" w:themeColor="text1"/>
        </w:rPr>
        <w:t xml:space="preserve"> </w:t>
      </w:r>
      <w:r w:rsidR="005C7898" w:rsidRPr="00624D4F">
        <w:rPr>
          <w:rFonts w:ascii="Palatino Linotype" w:eastAsia="Times New Roman" w:hAnsi="Palatino Linotype" w:cs="Arial"/>
          <w:color w:val="000000" w:themeColor="text1"/>
        </w:rPr>
        <w:t>formulara y presentara el proyecto de resolución correspondiente, de conformidad con el numeral ONCE</w:t>
      </w:r>
      <w:r w:rsidR="00AE1CCB" w:rsidRPr="00624D4F">
        <w:rPr>
          <w:rFonts w:ascii="Palatino Linotype" w:eastAsia="Times New Roman" w:hAnsi="Palatino Linotype" w:cs="Arial"/>
          <w:color w:val="000000" w:themeColor="text1"/>
        </w:rPr>
        <w:t>,</w:t>
      </w:r>
      <w:r w:rsidR="005C7898" w:rsidRPr="00624D4F">
        <w:rPr>
          <w:rFonts w:ascii="Palatino Linotype" w:eastAsia="Times New Roman" w:hAnsi="Palatino Linotype" w:cs="Arial"/>
          <w:color w:val="000000" w:themeColor="text1"/>
        </w:rPr>
        <w:t xml:space="preserve"> incisos b) y c)</w:t>
      </w:r>
      <w:r w:rsidR="00AE1CCB" w:rsidRPr="00624D4F">
        <w:rPr>
          <w:rFonts w:ascii="Palatino Linotype" w:eastAsia="Times New Roman" w:hAnsi="Palatino Linotype" w:cs="Arial"/>
          <w:color w:val="000000" w:themeColor="text1"/>
        </w:rPr>
        <w:t>,</w:t>
      </w:r>
      <w:r w:rsidR="005C7898" w:rsidRPr="00624D4F">
        <w:rPr>
          <w:rFonts w:ascii="Palatino Linotype" w:eastAsia="Times New Roman" w:hAnsi="Palatino Linotype" w:cs="Arial"/>
          <w:color w:val="000000" w:themeColor="text1"/>
        </w:rPr>
        <w:t xml:space="preserve"> de los Lineamientos para la Recepción, Trámite y Resolución de las Solicitudes de Acceso a la Información Pública, así como de los Recursos de Revisión que </w:t>
      </w:r>
      <w:r w:rsidR="008E75E7" w:rsidRPr="00624D4F">
        <w:rPr>
          <w:rFonts w:ascii="Palatino Linotype" w:eastAsia="Times New Roman" w:hAnsi="Palatino Linotype" w:cs="Arial"/>
          <w:color w:val="000000" w:themeColor="text1"/>
        </w:rPr>
        <w:t>deben</w:t>
      </w:r>
      <w:r w:rsidR="005C7898" w:rsidRPr="00624D4F">
        <w:rPr>
          <w:rFonts w:ascii="Palatino Linotype" w:eastAsia="Times New Roman" w:hAnsi="Palatino Linotype" w:cs="Arial"/>
          <w:color w:val="000000" w:themeColor="text1"/>
        </w:rPr>
        <w:t xml:space="preserve"> observar los Sujetos Obligados por la Ley de Transparencia Estatal</w:t>
      </w:r>
      <w:r w:rsidR="005C7898" w:rsidRPr="00624D4F">
        <w:rPr>
          <w:rFonts w:ascii="Palatino Linotype" w:eastAsia="Times New Roman" w:hAnsi="Palatino Linotype" w:cs="Arial"/>
          <w:i/>
          <w:color w:val="000000" w:themeColor="text1"/>
          <w:vertAlign w:val="superscript"/>
        </w:rPr>
        <w:footnoteReference w:id="1"/>
      </w:r>
      <w:r w:rsidR="005C7898" w:rsidRPr="00624D4F">
        <w:rPr>
          <w:rFonts w:ascii="Palatino Linotype" w:eastAsia="Times New Roman" w:hAnsi="Palatino Linotype" w:cs="Arial"/>
          <w:color w:val="000000" w:themeColor="text1"/>
        </w:rPr>
        <w:t>, que señala:</w:t>
      </w:r>
      <w:bookmarkEnd w:id="6"/>
    </w:p>
    <w:p w14:paraId="55BA50E0" w14:textId="77777777" w:rsidR="005C7898" w:rsidRPr="00624D4F" w:rsidRDefault="005C7898"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7BD8BB2" w14:textId="77777777" w:rsidR="005C7898" w:rsidRPr="00624D4F" w:rsidRDefault="005C7898" w:rsidP="00D841E2">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bookmarkStart w:id="7" w:name="_Hlk74251499"/>
      <w:r w:rsidRPr="00624D4F">
        <w:rPr>
          <w:rFonts w:ascii="Palatino Linotype" w:eastAsia="Times New Roman" w:hAnsi="Palatino Linotype" w:cs="Arial"/>
          <w:b/>
          <w:i/>
          <w:sz w:val="22"/>
          <w:szCs w:val="22"/>
        </w:rPr>
        <w:t>“ONCE.</w:t>
      </w:r>
      <w:r w:rsidRPr="00624D4F">
        <w:rPr>
          <w:rFonts w:ascii="Palatino Linotype" w:eastAsia="Times New Roman"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6DA52233" w14:textId="77777777" w:rsidR="005C7898" w:rsidRPr="00624D4F" w:rsidRDefault="005C7898" w:rsidP="00D841E2">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624D4F">
        <w:rPr>
          <w:rFonts w:ascii="Palatino Linotype" w:eastAsia="Times New Roman" w:hAnsi="Palatino Linotype" w:cs="Arial"/>
          <w:i/>
          <w:sz w:val="22"/>
          <w:szCs w:val="22"/>
        </w:rPr>
        <w:t>(…)</w:t>
      </w:r>
    </w:p>
    <w:p w14:paraId="731DE600" w14:textId="77777777" w:rsidR="005C7898" w:rsidRPr="00624D4F" w:rsidRDefault="005C7898" w:rsidP="00D841E2">
      <w:pPr>
        <w:spacing w:line="276" w:lineRule="auto"/>
        <w:ind w:left="567" w:right="567"/>
        <w:jc w:val="both"/>
        <w:rPr>
          <w:rFonts w:ascii="Palatino Linotype" w:eastAsia="Times New Roman" w:hAnsi="Palatino Linotype" w:cs="Times New Roman"/>
          <w:i/>
          <w:color w:val="000000"/>
          <w:sz w:val="22"/>
          <w:szCs w:val="22"/>
        </w:rPr>
      </w:pPr>
      <w:r w:rsidRPr="00624D4F">
        <w:rPr>
          <w:rFonts w:ascii="Palatino Linotype" w:eastAsia="Times New Roman" w:hAnsi="Palatino Linotype" w:cs="Times New Roman"/>
          <w:b/>
          <w:i/>
          <w:color w:val="000000"/>
          <w:sz w:val="22"/>
          <w:szCs w:val="22"/>
        </w:rPr>
        <w:t>b)</w:t>
      </w:r>
      <w:r w:rsidRPr="00624D4F">
        <w:rPr>
          <w:rFonts w:ascii="Palatino Linotype" w:eastAsia="Times New Roman" w:hAnsi="Palatino Linotype" w:cs="Times New Roman"/>
          <w:i/>
          <w:color w:val="000000"/>
          <w:sz w:val="22"/>
          <w:szCs w:val="22"/>
        </w:rPr>
        <w:t xml:space="preserve"> Las partes o los actos impugnados sean iguales</w:t>
      </w:r>
    </w:p>
    <w:p w14:paraId="5D0D885B" w14:textId="77777777" w:rsidR="005C7898" w:rsidRPr="00624D4F" w:rsidRDefault="005C7898" w:rsidP="00D841E2">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624D4F">
        <w:rPr>
          <w:rFonts w:ascii="Palatino Linotype" w:eastAsia="Times New Roman" w:hAnsi="Palatino Linotype" w:cs="Arial"/>
          <w:b/>
          <w:i/>
          <w:sz w:val="22"/>
          <w:szCs w:val="22"/>
        </w:rPr>
        <w:lastRenderedPageBreak/>
        <w:t>c)</w:t>
      </w:r>
      <w:r w:rsidRPr="00624D4F">
        <w:rPr>
          <w:rFonts w:ascii="Palatino Linotype" w:eastAsia="Times New Roman" w:hAnsi="Palatino Linotype" w:cs="Arial"/>
          <w:i/>
          <w:sz w:val="22"/>
          <w:szCs w:val="22"/>
        </w:rPr>
        <w:t xml:space="preserve"> Cuando se trate del mismo solicitante, el mismo SUJETO OBLIGADO, aunque se trate de solicitudes diversas;</w:t>
      </w:r>
    </w:p>
    <w:p w14:paraId="6B34FCB9" w14:textId="77777777" w:rsidR="005C7898" w:rsidRPr="00624D4F" w:rsidRDefault="005C7898" w:rsidP="00D841E2">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624D4F">
        <w:rPr>
          <w:rFonts w:ascii="Palatino Linotype" w:eastAsia="Times New Roman" w:hAnsi="Palatino Linotype" w:cs="Arial"/>
          <w:i/>
          <w:sz w:val="22"/>
          <w:szCs w:val="22"/>
        </w:rPr>
        <w:t>(…)”</w:t>
      </w:r>
    </w:p>
    <w:bookmarkEnd w:id="7"/>
    <w:p w14:paraId="6AD03419" w14:textId="77777777" w:rsidR="005C7898" w:rsidRPr="00624D4F" w:rsidRDefault="005C7898"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06B9CB1" w14:textId="5ED8D193" w:rsidR="005C7898" w:rsidRPr="00624D4F" w:rsidRDefault="005C7898"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24D4F">
        <w:rPr>
          <w:rFonts w:ascii="Palatino Linotype" w:eastAsia="Times New Roman" w:hAnsi="Palatino Linotype" w:cs="Arial"/>
          <w:color w:val="000000" w:themeColor="text1"/>
          <w:lang w:val="es-ES"/>
        </w:rPr>
        <w:t xml:space="preserve">En </w:t>
      </w:r>
      <w:bookmarkStart w:id="8" w:name="_Hlk74251510"/>
      <w:r w:rsidRPr="00624D4F">
        <w:rPr>
          <w:rFonts w:ascii="Palatino Linotype" w:eastAsia="Times New Roman" w:hAnsi="Palatino Linotype" w:cs="Arial"/>
          <w:color w:val="000000" w:themeColor="text1"/>
        </w:rPr>
        <w:t>ese tenor, al resultar conveniente su trámite de forma unificada</w:t>
      </w:r>
      <w:r w:rsidR="00AE1CCB" w:rsidRPr="00624D4F">
        <w:rPr>
          <w:rFonts w:ascii="Palatino Linotype" w:eastAsia="Times New Roman" w:hAnsi="Palatino Linotype" w:cs="Arial"/>
          <w:color w:val="000000" w:themeColor="text1"/>
        </w:rPr>
        <w:t>,</w:t>
      </w:r>
      <w:r w:rsidRPr="00624D4F">
        <w:rPr>
          <w:rFonts w:ascii="Palatino Linotype" w:eastAsia="Times New Roman" w:hAnsi="Palatino Linotype" w:cs="Arial"/>
          <w:color w:val="000000" w:themeColor="text1"/>
        </w:rPr>
        <w:t xml:space="preserve"> para mejor resolver</w:t>
      </w:r>
      <w:r w:rsidR="00AE1CCB" w:rsidRPr="00624D4F">
        <w:rPr>
          <w:rFonts w:ascii="Palatino Linotype" w:eastAsia="Times New Roman" w:hAnsi="Palatino Linotype" w:cs="Arial"/>
          <w:color w:val="000000" w:themeColor="text1"/>
        </w:rPr>
        <w:t>,</w:t>
      </w:r>
      <w:r w:rsidRPr="00624D4F">
        <w:rPr>
          <w:rFonts w:ascii="Palatino Linotype" w:eastAsia="Times New Roman" w:hAnsi="Palatino Linotype" w:cs="Arial"/>
          <w:color w:val="000000" w:themeColor="text1"/>
        </w:rPr>
        <w:t xml:space="preserve"> y así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bookmarkEnd w:id="8"/>
    </w:p>
    <w:p w14:paraId="5BF28471" w14:textId="77777777" w:rsidR="001E0672" w:rsidRPr="00624D4F" w:rsidRDefault="001E0672" w:rsidP="00D841E2">
      <w:pPr>
        <w:pStyle w:val="Prrafodelista"/>
        <w:tabs>
          <w:tab w:val="left" w:pos="426"/>
        </w:tabs>
        <w:spacing w:line="360" w:lineRule="auto"/>
        <w:ind w:left="0"/>
        <w:jc w:val="both"/>
        <w:rPr>
          <w:rFonts w:ascii="Palatino Linotype" w:eastAsia="Times New Roman" w:hAnsi="Palatino Linotype" w:cs="Arial"/>
          <w:color w:val="000000" w:themeColor="text1"/>
        </w:rPr>
      </w:pPr>
    </w:p>
    <w:p w14:paraId="6000C1AF" w14:textId="77777777" w:rsidR="001E0672" w:rsidRPr="00624D4F" w:rsidRDefault="001E0672" w:rsidP="00D841E2">
      <w:pPr>
        <w:spacing w:line="276" w:lineRule="auto"/>
        <w:ind w:left="567" w:right="567"/>
        <w:contextualSpacing/>
        <w:jc w:val="center"/>
        <w:rPr>
          <w:rFonts w:ascii="Palatino Linotype" w:hAnsi="Palatino Linotype"/>
          <w:b/>
          <w:i/>
          <w:sz w:val="22"/>
          <w:szCs w:val="22"/>
        </w:rPr>
      </w:pPr>
      <w:bookmarkStart w:id="9" w:name="_Hlk74251520"/>
      <w:r w:rsidRPr="00624D4F">
        <w:rPr>
          <w:rFonts w:ascii="Palatino Linotype" w:hAnsi="Palatino Linotype"/>
          <w:b/>
          <w:i/>
          <w:sz w:val="22"/>
          <w:szCs w:val="22"/>
        </w:rPr>
        <w:t>Código de Procedimientos Administrativos del Estado de México.</w:t>
      </w:r>
    </w:p>
    <w:p w14:paraId="181350C9" w14:textId="77777777" w:rsidR="001E0672" w:rsidRPr="00624D4F" w:rsidRDefault="001E0672" w:rsidP="00D841E2">
      <w:pPr>
        <w:spacing w:line="276" w:lineRule="auto"/>
        <w:ind w:left="567" w:right="567"/>
        <w:contextualSpacing/>
        <w:jc w:val="center"/>
        <w:rPr>
          <w:rFonts w:ascii="Palatino Linotype" w:hAnsi="Palatino Linotype"/>
          <w:b/>
          <w:i/>
          <w:sz w:val="22"/>
          <w:szCs w:val="22"/>
        </w:rPr>
      </w:pPr>
    </w:p>
    <w:p w14:paraId="380EEC50" w14:textId="77777777" w:rsidR="001E0672" w:rsidRPr="00624D4F" w:rsidRDefault="001E0672" w:rsidP="00D841E2">
      <w:pPr>
        <w:spacing w:line="276" w:lineRule="auto"/>
        <w:ind w:left="567" w:right="567"/>
        <w:contextualSpacing/>
        <w:jc w:val="both"/>
        <w:rPr>
          <w:rFonts w:ascii="Palatino Linotype" w:hAnsi="Palatino Linotype"/>
          <w:i/>
          <w:sz w:val="22"/>
          <w:szCs w:val="22"/>
        </w:rPr>
      </w:pPr>
      <w:r w:rsidRPr="00624D4F">
        <w:rPr>
          <w:rFonts w:ascii="Palatino Linotype" w:hAnsi="Palatino Linotype"/>
          <w:b/>
          <w:i/>
          <w:sz w:val="22"/>
          <w:szCs w:val="22"/>
        </w:rPr>
        <w:t>“Artículo 18.-</w:t>
      </w:r>
      <w:r w:rsidRPr="00624D4F">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2F8C82DE" w14:textId="77777777" w:rsidR="001E0672" w:rsidRPr="00624D4F" w:rsidRDefault="001E0672" w:rsidP="00D841E2">
      <w:pPr>
        <w:spacing w:line="276" w:lineRule="auto"/>
        <w:ind w:left="567" w:right="567"/>
        <w:contextualSpacing/>
        <w:jc w:val="both"/>
        <w:rPr>
          <w:rFonts w:ascii="Palatino Linotype" w:hAnsi="Palatino Linotype"/>
          <w:i/>
          <w:sz w:val="22"/>
          <w:szCs w:val="22"/>
        </w:rPr>
      </w:pPr>
    </w:p>
    <w:p w14:paraId="3C855544" w14:textId="77777777" w:rsidR="001E0672" w:rsidRPr="00624D4F" w:rsidRDefault="001E0672" w:rsidP="00D841E2">
      <w:pPr>
        <w:spacing w:line="276" w:lineRule="auto"/>
        <w:ind w:left="567" w:right="567"/>
        <w:contextualSpacing/>
        <w:jc w:val="center"/>
        <w:rPr>
          <w:rFonts w:ascii="Palatino Linotype" w:hAnsi="Palatino Linotype"/>
          <w:b/>
          <w:i/>
          <w:sz w:val="22"/>
          <w:szCs w:val="22"/>
        </w:rPr>
      </w:pPr>
      <w:r w:rsidRPr="00624D4F">
        <w:rPr>
          <w:rFonts w:ascii="Palatino Linotype" w:hAnsi="Palatino Linotype"/>
          <w:b/>
          <w:i/>
          <w:sz w:val="22"/>
          <w:szCs w:val="22"/>
        </w:rPr>
        <w:t>Ley de Transparencia y Acceso a la Información Pública del Estado de México y Municipios</w:t>
      </w:r>
    </w:p>
    <w:p w14:paraId="6224EAA4" w14:textId="77777777" w:rsidR="001E0672" w:rsidRPr="00624D4F" w:rsidRDefault="001E0672" w:rsidP="00D841E2">
      <w:pPr>
        <w:spacing w:line="276" w:lineRule="auto"/>
        <w:ind w:left="567" w:right="567"/>
        <w:contextualSpacing/>
        <w:jc w:val="center"/>
        <w:rPr>
          <w:rFonts w:ascii="Palatino Linotype" w:hAnsi="Palatino Linotype"/>
          <w:b/>
          <w:i/>
          <w:sz w:val="22"/>
          <w:szCs w:val="22"/>
        </w:rPr>
      </w:pPr>
    </w:p>
    <w:p w14:paraId="3D4A86B8" w14:textId="77777777" w:rsidR="001E0672" w:rsidRPr="00624D4F" w:rsidRDefault="001E0672" w:rsidP="00D841E2">
      <w:pPr>
        <w:tabs>
          <w:tab w:val="left" w:pos="0"/>
          <w:tab w:val="left" w:pos="426"/>
        </w:tabs>
        <w:spacing w:line="276" w:lineRule="auto"/>
        <w:ind w:left="567" w:right="567"/>
        <w:contextualSpacing/>
        <w:jc w:val="both"/>
        <w:rPr>
          <w:rFonts w:ascii="Palatino Linotype" w:eastAsia="Calibri" w:hAnsi="Palatino Linotype" w:cs="Arial"/>
          <w:sz w:val="22"/>
          <w:szCs w:val="22"/>
          <w:lang w:val="es-ES"/>
        </w:rPr>
      </w:pPr>
      <w:r w:rsidRPr="00624D4F">
        <w:rPr>
          <w:rFonts w:ascii="Palatino Linotype" w:hAnsi="Palatino Linotype"/>
          <w:b/>
          <w:i/>
          <w:sz w:val="22"/>
          <w:szCs w:val="22"/>
        </w:rPr>
        <w:t>“Artículo 195.</w:t>
      </w:r>
      <w:r w:rsidRPr="00624D4F">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bookmarkEnd w:id="9"/>
    <w:p w14:paraId="1B4614B7" w14:textId="77777777" w:rsidR="001E0672" w:rsidRPr="00624D4F" w:rsidRDefault="001E0672"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2FB29F0" w14:textId="0D0635A0" w:rsidR="001876DE" w:rsidRPr="00624D4F" w:rsidRDefault="00F638B9" w:rsidP="00D2730A">
      <w:pPr>
        <w:pStyle w:val="Prrafodelista"/>
        <w:numPr>
          <w:ilvl w:val="0"/>
          <w:numId w:val="1"/>
        </w:numPr>
        <w:tabs>
          <w:tab w:val="left" w:pos="426"/>
        </w:tabs>
        <w:spacing w:line="360" w:lineRule="auto"/>
        <w:jc w:val="both"/>
        <w:rPr>
          <w:rFonts w:ascii="Palatino Linotype" w:hAnsi="Palatino Linotype"/>
          <w:color w:val="000000" w:themeColor="text1"/>
        </w:rPr>
      </w:pPr>
      <w:r w:rsidRPr="00624D4F">
        <w:rPr>
          <w:rFonts w:ascii="Palatino Linotype" w:eastAsia="Times New Roman" w:hAnsi="Palatino Linotype" w:cs="Arial"/>
          <w:color w:val="000000" w:themeColor="text1"/>
        </w:rPr>
        <w:t>E</w:t>
      </w:r>
      <w:r w:rsidR="001E0672" w:rsidRPr="00624D4F">
        <w:rPr>
          <w:rFonts w:ascii="Palatino Linotype" w:eastAsia="Times New Roman" w:hAnsi="Palatino Linotype" w:cs="Arial"/>
          <w:color w:val="000000" w:themeColor="text1"/>
        </w:rPr>
        <w:t xml:space="preserve">l </w:t>
      </w:r>
      <w:r w:rsidR="00853AD0" w:rsidRPr="00624D4F">
        <w:rPr>
          <w:rFonts w:ascii="Palatino Linotype" w:eastAsia="Times New Roman" w:hAnsi="Palatino Linotype" w:cs="Arial"/>
          <w:color w:val="000000" w:themeColor="text1"/>
        </w:rPr>
        <w:t xml:space="preserve">trece (13) de julio </w:t>
      </w:r>
      <w:r w:rsidR="009D382A" w:rsidRPr="00624D4F">
        <w:rPr>
          <w:rFonts w:ascii="Palatino Linotype" w:eastAsia="Times New Roman" w:hAnsi="Palatino Linotype" w:cs="Arial"/>
          <w:color w:val="000000" w:themeColor="text1"/>
        </w:rPr>
        <w:t>de dos mil veintitrés</w:t>
      </w:r>
      <w:r w:rsidR="001E0672" w:rsidRPr="00624D4F">
        <w:rPr>
          <w:rFonts w:ascii="Palatino Linotype" w:eastAsia="Times New Roman" w:hAnsi="Palatino Linotype" w:cs="Arial"/>
          <w:color w:val="000000" w:themeColor="text1"/>
        </w:rPr>
        <w:t xml:space="preserve">, se notificó </w:t>
      </w:r>
      <w:r w:rsidR="00AE1CCB" w:rsidRPr="00624D4F">
        <w:rPr>
          <w:rFonts w:ascii="Palatino Linotype" w:eastAsia="Times New Roman" w:hAnsi="Palatino Linotype" w:cs="Arial"/>
          <w:color w:val="000000" w:themeColor="text1"/>
        </w:rPr>
        <w:t xml:space="preserve">en el SAIMEX </w:t>
      </w:r>
      <w:r w:rsidR="001E0672" w:rsidRPr="00624D4F">
        <w:rPr>
          <w:rFonts w:ascii="Palatino Linotype" w:eastAsia="Times New Roman" w:hAnsi="Palatino Linotype" w:cs="Arial"/>
          <w:color w:val="000000" w:themeColor="text1"/>
        </w:rPr>
        <w:t>la acumulación de</w:t>
      </w:r>
      <w:r w:rsidR="00820222" w:rsidRPr="00624D4F">
        <w:rPr>
          <w:rFonts w:ascii="Palatino Linotype" w:eastAsia="Times New Roman" w:hAnsi="Palatino Linotype" w:cs="Arial"/>
          <w:color w:val="000000" w:themeColor="text1"/>
        </w:rPr>
        <w:t xml:space="preserve"> </w:t>
      </w:r>
      <w:r w:rsidR="001E0672" w:rsidRPr="00624D4F">
        <w:rPr>
          <w:rFonts w:ascii="Palatino Linotype" w:eastAsia="Times New Roman" w:hAnsi="Palatino Linotype" w:cs="Arial"/>
          <w:color w:val="000000" w:themeColor="text1"/>
        </w:rPr>
        <w:t>l</w:t>
      </w:r>
      <w:r w:rsidR="00820222" w:rsidRPr="00624D4F">
        <w:rPr>
          <w:rFonts w:ascii="Palatino Linotype" w:eastAsia="Times New Roman" w:hAnsi="Palatino Linotype" w:cs="Arial"/>
          <w:color w:val="000000" w:themeColor="text1"/>
        </w:rPr>
        <w:t>os</w:t>
      </w:r>
      <w:r w:rsidR="001E0672" w:rsidRPr="00624D4F">
        <w:rPr>
          <w:rFonts w:ascii="Palatino Linotype" w:eastAsia="Times New Roman" w:hAnsi="Palatino Linotype" w:cs="Arial"/>
          <w:color w:val="000000" w:themeColor="text1"/>
        </w:rPr>
        <w:t xml:space="preserve"> recurso</w:t>
      </w:r>
      <w:r w:rsidR="004156C9" w:rsidRPr="00624D4F">
        <w:rPr>
          <w:rFonts w:ascii="Palatino Linotype" w:eastAsia="Times New Roman" w:hAnsi="Palatino Linotype" w:cs="Arial"/>
          <w:color w:val="000000" w:themeColor="text1"/>
        </w:rPr>
        <w:t>s</w:t>
      </w:r>
      <w:r w:rsidR="001E0672" w:rsidRPr="00624D4F">
        <w:rPr>
          <w:rFonts w:ascii="Palatino Linotype" w:eastAsia="Times New Roman" w:hAnsi="Palatino Linotype" w:cs="Arial"/>
          <w:color w:val="000000" w:themeColor="text1"/>
        </w:rPr>
        <w:t xml:space="preserve"> de revisión </w:t>
      </w:r>
      <w:r w:rsidR="006342D0" w:rsidRPr="00624D4F">
        <w:rPr>
          <w:rFonts w:ascii="Palatino Linotype" w:hAnsi="Palatino Linotype"/>
          <w:b/>
          <w:bCs/>
          <w:sz w:val="22"/>
        </w:rPr>
        <w:t>03523/INFOEM/IP/RR/2023</w:t>
      </w:r>
      <w:r w:rsidR="00690238" w:rsidRPr="00624D4F">
        <w:rPr>
          <w:rFonts w:ascii="Palatino Linotype" w:hAnsi="Palatino Linotype"/>
          <w:b/>
          <w:bCs/>
          <w:sz w:val="22"/>
        </w:rPr>
        <w:t xml:space="preserve"> </w:t>
      </w:r>
      <w:r w:rsidR="00690238" w:rsidRPr="00624D4F">
        <w:rPr>
          <w:rFonts w:ascii="Palatino Linotype" w:hAnsi="Palatino Linotype"/>
          <w:sz w:val="22"/>
        </w:rPr>
        <w:t xml:space="preserve">y </w:t>
      </w:r>
      <w:r w:rsidR="006342D0" w:rsidRPr="00624D4F">
        <w:rPr>
          <w:rFonts w:ascii="Palatino Linotype" w:hAnsi="Palatino Linotype"/>
          <w:b/>
          <w:bCs/>
          <w:sz w:val="22"/>
        </w:rPr>
        <w:lastRenderedPageBreak/>
        <w:t>03529/INFOEM/IP/RR/2023</w:t>
      </w:r>
      <w:r w:rsidR="00853AD0" w:rsidRPr="00624D4F">
        <w:rPr>
          <w:rFonts w:ascii="Palatino Linotype" w:eastAsia="Times New Roman" w:hAnsi="Palatino Linotype" w:cs="Arial"/>
          <w:color w:val="000000" w:themeColor="text1"/>
        </w:rPr>
        <w:t xml:space="preserve">; y, en misma fecha, </w:t>
      </w:r>
      <w:r w:rsidR="001876DE" w:rsidRPr="00624D4F">
        <w:rPr>
          <w:rFonts w:ascii="Palatino Linotype" w:hAnsi="Palatino Linotype" w:cs="Arial"/>
          <w:color w:val="000000" w:themeColor="text1"/>
        </w:rPr>
        <w:t>se decretó el cierre de los periodos de instrucción, por lo que se ordenó turnar los expedientes acumulados para su resolución, misma que ahora se pronuncia; y -----------------------</w:t>
      </w:r>
      <w:r w:rsidR="00853AD0" w:rsidRPr="00624D4F">
        <w:rPr>
          <w:rFonts w:ascii="Palatino Linotype" w:hAnsi="Palatino Linotype" w:cs="Arial"/>
          <w:color w:val="000000" w:themeColor="text1"/>
        </w:rPr>
        <w:t>---------------------------</w:t>
      </w:r>
    </w:p>
    <w:p w14:paraId="1038DDEB" w14:textId="77777777" w:rsidR="001876DE" w:rsidRPr="00624D4F" w:rsidRDefault="001876DE" w:rsidP="001876DE">
      <w:pPr>
        <w:pStyle w:val="Prrafodelista"/>
        <w:tabs>
          <w:tab w:val="left" w:pos="426"/>
        </w:tabs>
        <w:spacing w:line="360" w:lineRule="auto"/>
        <w:ind w:left="0"/>
        <w:jc w:val="both"/>
        <w:rPr>
          <w:rFonts w:ascii="Palatino Linotype" w:hAnsi="Palatino Linotype"/>
        </w:rPr>
      </w:pPr>
    </w:p>
    <w:p w14:paraId="13ED88DF" w14:textId="77777777" w:rsidR="001876DE" w:rsidRPr="00624D4F" w:rsidRDefault="001876DE" w:rsidP="001876DE">
      <w:pPr>
        <w:pStyle w:val="Prrafodelista"/>
        <w:tabs>
          <w:tab w:val="left" w:pos="426"/>
        </w:tabs>
        <w:spacing w:line="360" w:lineRule="auto"/>
        <w:ind w:left="0"/>
        <w:jc w:val="both"/>
        <w:rPr>
          <w:rFonts w:ascii="Palatino Linotype" w:hAnsi="Palatino Linotype"/>
          <w:color w:val="000000" w:themeColor="text1"/>
        </w:rPr>
      </w:pPr>
    </w:p>
    <w:p w14:paraId="5CB47E4D" w14:textId="5DA3A4D7" w:rsidR="00C33279" w:rsidRPr="00624D4F" w:rsidRDefault="007C0013" w:rsidP="00D841E2">
      <w:pPr>
        <w:pStyle w:val="Ttulo1"/>
        <w:spacing w:before="0"/>
        <w:jc w:val="center"/>
        <w:rPr>
          <w:b/>
          <w:color w:val="000000" w:themeColor="text1"/>
          <w:lang w:val="pt-PT"/>
        </w:rPr>
      </w:pPr>
      <w:bookmarkStart w:id="10" w:name="_Toc88071777"/>
      <w:r w:rsidRPr="00624D4F">
        <w:rPr>
          <w:b/>
          <w:color w:val="000000" w:themeColor="text1"/>
          <w:lang w:val="pt-PT"/>
        </w:rPr>
        <w:t>C</w:t>
      </w:r>
      <w:r w:rsidR="001876DE" w:rsidRPr="00624D4F">
        <w:rPr>
          <w:b/>
          <w:color w:val="000000" w:themeColor="text1"/>
          <w:lang w:val="pt-PT"/>
        </w:rPr>
        <w:t xml:space="preserve"> </w:t>
      </w:r>
      <w:r w:rsidRPr="00624D4F">
        <w:rPr>
          <w:b/>
          <w:color w:val="000000" w:themeColor="text1"/>
          <w:lang w:val="pt-PT"/>
        </w:rPr>
        <w:t>O</w:t>
      </w:r>
      <w:r w:rsidR="001876DE" w:rsidRPr="00624D4F">
        <w:rPr>
          <w:b/>
          <w:color w:val="000000" w:themeColor="text1"/>
          <w:lang w:val="pt-PT"/>
        </w:rPr>
        <w:t xml:space="preserve"> </w:t>
      </w:r>
      <w:r w:rsidRPr="00624D4F">
        <w:rPr>
          <w:b/>
          <w:color w:val="000000" w:themeColor="text1"/>
          <w:lang w:val="pt-PT"/>
        </w:rPr>
        <w:t>N</w:t>
      </w:r>
      <w:r w:rsidR="001876DE" w:rsidRPr="00624D4F">
        <w:rPr>
          <w:b/>
          <w:color w:val="000000" w:themeColor="text1"/>
          <w:lang w:val="pt-PT"/>
        </w:rPr>
        <w:t xml:space="preserve"> </w:t>
      </w:r>
      <w:r w:rsidRPr="00624D4F">
        <w:rPr>
          <w:b/>
          <w:color w:val="000000" w:themeColor="text1"/>
          <w:lang w:val="pt-PT"/>
        </w:rPr>
        <w:t>S</w:t>
      </w:r>
      <w:r w:rsidR="001876DE" w:rsidRPr="00624D4F">
        <w:rPr>
          <w:b/>
          <w:color w:val="000000" w:themeColor="text1"/>
          <w:lang w:val="pt-PT"/>
        </w:rPr>
        <w:t xml:space="preserve"> </w:t>
      </w:r>
      <w:r w:rsidRPr="00624D4F">
        <w:rPr>
          <w:b/>
          <w:color w:val="000000" w:themeColor="text1"/>
          <w:lang w:val="pt-PT"/>
        </w:rPr>
        <w:t>I</w:t>
      </w:r>
      <w:r w:rsidR="001876DE" w:rsidRPr="00624D4F">
        <w:rPr>
          <w:b/>
          <w:color w:val="000000" w:themeColor="text1"/>
          <w:lang w:val="pt-PT"/>
        </w:rPr>
        <w:t xml:space="preserve"> </w:t>
      </w:r>
      <w:r w:rsidRPr="00624D4F">
        <w:rPr>
          <w:b/>
          <w:color w:val="000000" w:themeColor="text1"/>
          <w:lang w:val="pt-PT"/>
        </w:rPr>
        <w:t>D</w:t>
      </w:r>
      <w:r w:rsidR="001876DE" w:rsidRPr="00624D4F">
        <w:rPr>
          <w:b/>
          <w:color w:val="000000" w:themeColor="text1"/>
          <w:lang w:val="pt-PT"/>
        </w:rPr>
        <w:t xml:space="preserve"> </w:t>
      </w:r>
      <w:r w:rsidRPr="00624D4F">
        <w:rPr>
          <w:b/>
          <w:color w:val="000000" w:themeColor="text1"/>
          <w:lang w:val="pt-PT"/>
        </w:rPr>
        <w:t>E</w:t>
      </w:r>
      <w:r w:rsidR="001876DE" w:rsidRPr="00624D4F">
        <w:rPr>
          <w:b/>
          <w:color w:val="000000" w:themeColor="text1"/>
          <w:lang w:val="pt-PT"/>
        </w:rPr>
        <w:t xml:space="preserve"> </w:t>
      </w:r>
      <w:r w:rsidRPr="00624D4F">
        <w:rPr>
          <w:b/>
          <w:color w:val="000000" w:themeColor="text1"/>
          <w:lang w:val="pt-PT"/>
        </w:rPr>
        <w:t>R</w:t>
      </w:r>
      <w:r w:rsidR="001876DE" w:rsidRPr="00624D4F">
        <w:rPr>
          <w:b/>
          <w:color w:val="000000" w:themeColor="text1"/>
          <w:lang w:val="pt-PT"/>
        </w:rPr>
        <w:t xml:space="preserve"> </w:t>
      </w:r>
      <w:r w:rsidRPr="00624D4F">
        <w:rPr>
          <w:b/>
          <w:color w:val="000000" w:themeColor="text1"/>
          <w:lang w:val="pt-PT"/>
        </w:rPr>
        <w:t>A</w:t>
      </w:r>
      <w:r w:rsidR="001876DE" w:rsidRPr="00624D4F">
        <w:rPr>
          <w:b/>
          <w:color w:val="000000" w:themeColor="text1"/>
          <w:lang w:val="pt-PT"/>
        </w:rPr>
        <w:t xml:space="preserve"> </w:t>
      </w:r>
      <w:r w:rsidRPr="00624D4F">
        <w:rPr>
          <w:b/>
          <w:color w:val="000000" w:themeColor="text1"/>
          <w:lang w:val="pt-PT"/>
        </w:rPr>
        <w:t>N</w:t>
      </w:r>
      <w:r w:rsidR="001876DE" w:rsidRPr="00624D4F">
        <w:rPr>
          <w:b/>
          <w:color w:val="000000" w:themeColor="text1"/>
          <w:lang w:val="pt-PT"/>
        </w:rPr>
        <w:t xml:space="preserve"> </w:t>
      </w:r>
      <w:r w:rsidRPr="00624D4F">
        <w:rPr>
          <w:b/>
          <w:color w:val="000000" w:themeColor="text1"/>
          <w:lang w:val="pt-PT"/>
        </w:rPr>
        <w:t>D</w:t>
      </w:r>
      <w:r w:rsidR="001876DE" w:rsidRPr="00624D4F">
        <w:rPr>
          <w:b/>
          <w:color w:val="000000" w:themeColor="text1"/>
          <w:lang w:val="pt-PT"/>
        </w:rPr>
        <w:t xml:space="preserve"> </w:t>
      </w:r>
      <w:r w:rsidRPr="00624D4F">
        <w:rPr>
          <w:b/>
          <w:color w:val="000000" w:themeColor="text1"/>
          <w:lang w:val="pt-PT"/>
        </w:rPr>
        <w:t>O</w:t>
      </w:r>
      <w:bookmarkEnd w:id="4"/>
      <w:bookmarkEnd w:id="5"/>
      <w:bookmarkEnd w:id="10"/>
    </w:p>
    <w:p w14:paraId="435CF9A4" w14:textId="77777777" w:rsidR="00FC1DA7" w:rsidRPr="00624D4F" w:rsidRDefault="00FC1DA7" w:rsidP="00D841E2">
      <w:pPr>
        <w:rPr>
          <w:color w:val="000000" w:themeColor="text1"/>
          <w:lang w:val="pt-PT" w:eastAsia="en-US"/>
        </w:rPr>
      </w:pPr>
    </w:p>
    <w:p w14:paraId="629A5BE2" w14:textId="1FC05436" w:rsidR="007C0013" w:rsidRPr="00624D4F" w:rsidRDefault="007C0013" w:rsidP="00D841E2">
      <w:pPr>
        <w:pStyle w:val="Ttulo2"/>
        <w:spacing w:before="0"/>
        <w:rPr>
          <w:rFonts w:ascii="Palatino Linotype" w:hAnsi="Palatino Linotype"/>
          <w:b/>
          <w:color w:val="000000" w:themeColor="text1"/>
          <w:sz w:val="24"/>
        </w:rPr>
      </w:pPr>
      <w:bookmarkStart w:id="11" w:name="_Toc461555890"/>
      <w:bookmarkStart w:id="12" w:name="_Toc466371859"/>
      <w:bookmarkStart w:id="13" w:name="_Toc88071778"/>
      <w:r w:rsidRPr="00624D4F">
        <w:rPr>
          <w:rFonts w:ascii="Palatino Linotype" w:hAnsi="Palatino Linotype"/>
          <w:b/>
          <w:color w:val="000000" w:themeColor="text1"/>
          <w:sz w:val="24"/>
        </w:rPr>
        <w:t>PRIMERO. De la competencia</w:t>
      </w:r>
      <w:bookmarkEnd w:id="11"/>
      <w:bookmarkEnd w:id="12"/>
      <w:bookmarkEnd w:id="13"/>
    </w:p>
    <w:p w14:paraId="60FBD8C7" w14:textId="77777777" w:rsidR="00FC1DA7" w:rsidRPr="00624D4F" w:rsidRDefault="00FC1DA7" w:rsidP="00D841E2">
      <w:pPr>
        <w:rPr>
          <w:rFonts w:ascii="Palatino Linotype" w:hAnsi="Palatino Linotype"/>
          <w:color w:val="000000" w:themeColor="text1"/>
          <w:lang w:eastAsia="en-US"/>
        </w:rPr>
      </w:pPr>
    </w:p>
    <w:p w14:paraId="0BF52B18" w14:textId="53284F98" w:rsidR="005A228F" w:rsidRPr="00624D4F" w:rsidRDefault="00A45546" w:rsidP="00D841E2">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624D4F">
        <w:rPr>
          <w:rFonts w:ascii="Palatino Linotype" w:eastAsia="Calibri" w:hAnsi="Palatino Linotype" w:cs="Times New Roman"/>
          <w:color w:val="000000" w:themeColor="text1"/>
          <w:lang w:val="es-ES"/>
        </w:rPr>
        <w:t xml:space="preserve">Este </w:t>
      </w:r>
      <w:r w:rsidR="001C3FB9" w:rsidRPr="00624D4F">
        <w:rPr>
          <w:rFonts w:ascii="Palatino Linotype" w:eastAsia="Calibri" w:hAnsi="Palatino Linotype"/>
          <w:color w:val="000000" w:themeColor="text1"/>
        </w:rPr>
        <w:t xml:space="preserve">Instituto de Transparencia, Acceso a la Información Pública y Protección de Datos Personales del Estado de México, es competente para conocer y resolver el presente recurso de revisión interpuesto por el </w:t>
      </w:r>
      <w:r w:rsidR="001C3FB9" w:rsidRPr="00624D4F">
        <w:rPr>
          <w:rFonts w:ascii="Palatino Linotype" w:eastAsia="Calibri" w:hAnsi="Palatino Linotype"/>
          <w:b/>
          <w:color w:val="000000" w:themeColor="text1"/>
        </w:rPr>
        <w:t>RECURRENTE</w:t>
      </w:r>
      <w:r w:rsidR="001C3FB9" w:rsidRPr="00624D4F">
        <w:rPr>
          <w:rFonts w:ascii="Palatino Linotype" w:eastAsia="Calibri" w:hAnsi="Palatino Linotype"/>
          <w:color w:val="000000" w:themeColor="text1"/>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r w:rsidRPr="00624D4F">
        <w:rPr>
          <w:rFonts w:ascii="Palatino Linotype" w:eastAsia="Calibri" w:hAnsi="Palatino Linotype" w:cs="Arial"/>
          <w:b/>
          <w:color w:val="000000" w:themeColor="text1"/>
          <w:lang w:val="es-ES"/>
        </w:rPr>
        <w:t>.</w:t>
      </w:r>
    </w:p>
    <w:p w14:paraId="1956B329" w14:textId="77777777" w:rsidR="00B76C73" w:rsidRPr="00624D4F" w:rsidRDefault="00B76C73" w:rsidP="00D841E2">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624D4F" w:rsidRDefault="007C0013" w:rsidP="00D841E2">
      <w:pPr>
        <w:pStyle w:val="Ttulo2"/>
        <w:tabs>
          <w:tab w:val="left" w:pos="426"/>
        </w:tabs>
        <w:spacing w:before="0"/>
        <w:rPr>
          <w:rFonts w:ascii="Palatino Linotype" w:hAnsi="Palatino Linotype"/>
          <w:b/>
          <w:color w:val="000000" w:themeColor="text1"/>
          <w:sz w:val="24"/>
        </w:rPr>
      </w:pPr>
      <w:bookmarkStart w:id="14" w:name="_Toc461555891"/>
      <w:bookmarkStart w:id="15" w:name="_Toc466371860"/>
      <w:bookmarkStart w:id="16" w:name="_Toc88071779"/>
      <w:r w:rsidRPr="00624D4F">
        <w:rPr>
          <w:rFonts w:ascii="Palatino Linotype" w:hAnsi="Palatino Linotype"/>
          <w:b/>
          <w:color w:val="000000" w:themeColor="text1"/>
          <w:sz w:val="24"/>
        </w:rPr>
        <w:t>SEGUNDO. De la oportunidad y proced</w:t>
      </w:r>
      <w:r w:rsidR="00F35C44" w:rsidRPr="00624D4F">
        <w:rPr>
          <w:rFonts w:ascii="Palatino Linotype" w:hAnsi="Palatino Linotype"/>
          <w:b/>
          <w:color w:val="000000" w:themeColor="text1"/>
          <w:sz w:val="24"/>
        </w:rPr>
        <w:t>encia</w:t>
      </w:r>
      <w:r w:rsidRPr="00624D4F">
        <w:rPr>
          <w:rFonts w:ascii="Palatino Linotype" w:hAnsi="Palatino Linotype"/>
          <w:b/>
          <w:color w:val="000000" w:themeColor="text1"/>
          <w:sz w:val="24"/>
        </w:rPr>
        <w:t>.</w:t>
      </w:r>
      <w:bookmarkEnd w:id="14"/>
      <w:bookmarkEnd w:id="15"/>
      <w:bookmarkEnd w:id="16"/>
    </w:p>
    <w:p w14:paraId="18E22450" w14:textId="77777777" w:rsidR="00C6440A" w:rsidRPr="00624D4F" w:rsidRDefault="00C6440A" w:rsidP="00D841E2">
      <w:pPr>
        <w:rPr>
          <w:color w:val="000000" w:themeColor="text1"/>
          <w:lang w:eastAsia="en-US"/>
        </w:rPr>
      </w:pPr>
    </w:p>
    <w:p w14:paraId="6D1AED4D" w14:textId="186247C4" w:rsidR="009D382A" w:rsidRPr="00624D4F" w:rsidRDefault="009D382A" w:rsidP="009D382A">
      <w:pPr>
        <w:numPr>
          <w:ilvl w:val="0"/>
          <w:numId w:val="1"/>
        </w:numPr>
        <w:tabs>
          <w:tab w:val="left" w:pos="426"/>
        </w:tabs>
        <w:spacing w:line="360" w:lineRule="auto"/>
        <w:contextualSpacing/>
        <w:jc w:val="both"/>
        <w:rPr>
          <w:rFonts w:ascii="Palatino Linotype" w:hAnsi="Palatino Linotype" w:cs="Arial"/>
          <w:lang w:val="es-ES_tradnl"/>
        </w:rPr>
      </w:pPr>
      <w:r w:rsidRPr="00624D4F">
        <w:rPr>
          <w:rFonts w:ascii="Palatino Linotype" w:hAnsi="Palatino Linotype"/>
          <w:color w:val="000000" w:themeColor="text1"/>
        </w:rPr>
        <w:t xml:space="preserve">Es </w:t>
      </w:r>
      <w:r w:rsidRPr="00624D4F">
        <w:rPr>
          <w:rFonts w:ascii="Palatino Linotype" w:eastAsia="Calibri" w:hAnsi="Palatino Linotype" w:cs="Arial"/>
          <w:lang w:val="es-ES"/>
        </w:rPr>
        <w:t xml:space="preserve">de precisar, que la Ley de Transparencia y Acceso a la Información Pública del Estado de México y Municipios, en el artículo 178 describe la procedencia del recurso de revisión, asimismo señala que el plazo del </w:t>
      </w:r>
      <w:r w:rsidRPr="00624D4F">
        <w:rPr>
          <w:rFonts w:ascii="Palatino Linotype" w:eastAsia="Calibri" w:hAnsi="Palatino Linotype" w:cs="Arial"/>
          <w:b/>
          <w:lang w:val="es-ES"/>
        </w:rPr>
        <w:t>SUJETO OBLIGADO</w:t>
      </w:r>
      <w:r w:rsidR="00D2730A" w:rsidRPr="00624D4F">
        <w:rPr>
          <w:rFonts w:ascii="Palatino Linotype" w:eastAsia="Calibri" w:hAnsi="Palatino Linotype" w:cs="Arial"/>
          <w:b/>
          <w:lang w:val="es-ES"/>
        </w:rPr>
        <w:t>,</w:t>
      </w:r>
      <w:r w:rsidRPr="00624D4F">
        <w:rPr>
          <w:rFonts w:ascii="Palatino Linotype" w:eastAsia="Calibri" w:hAnsi="Palatino Linotype" w:cs="Arial"/>
          <w:lang w:val="es-ES"/>
        </w:rPr>
        <w:t xml:space="preserve"> para entregar la respuesta a una solicitud de información pública, es de quince días </w:t>
      </w:r>
      <w:r w:rsidRPr="00624D4F">
        <w:rPr>
          <w:rFonts w:ascii="Palatino Linotype" w:eastAsia="Calibri" w:hAnsi="Palatino Linotype" w:cs="Arial"/>
          <w:lang w:val="es-ES"/>
        </w:rPr>
        <w:lastRenderedPageBreak/>
        <w:t xml:space="preserve">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D0E98AF" w14:textId="77777777" w:rsidR="009D382A" w:rsidRPr="00624D4F" w:rsidRDefault="009D382A" w:rsidP="009D382A">
      <w:pPr>
        <w:tabs>
          <w:tab w:val="left" w:pos="426"/>
        </w:tabs>
        <w:spacing w:line="360" w:lineRule="auto"/>
        <w:contextualSpacing/>
        <w:jc w:val="both"/>
        <w:rPr>
          <w:rFonts w:ascii="Palatino Linotype" w:hAnsi="Palatino Linotype" w:cs="Arial"/>
          <w:lang w:val="es-ES_tradnl"/>
        </w:rPr>
      </w:pPr>
    </w:p>
    <w:p w14:paraId="0A9BA878" w14:textId="35142BDA" w:rsidR="009D382A" w:rsidRPr="00624D4F" w:rsidRDefault="009D382A" w:rsidP="009D382A">
      <w:pPr>
        <w:pStyle w:val="Prrafodelista"/>
        <w:numPr>
          <w:ilvl w:val="0"/>
          <w:numId w:val="1"/>
        </w:numPr>
        <w:tabs>
          <w:tab w:val="left" w:pos="426"/>
        </w:tabs>
        <w:spacing w:line="360" w:lineRule="auto"/>
        <w:jc w:val="both"/>
        <w:rPr>
          <w:rFonts w:ascii="Palatino Linotype" w:hAnsi="Palatino Linotype"/>
          <w:color w:val="000000" w:themeColor="text1"/>
        </w:rPr>
      </w:pPr>
      <w:r w:rsidRPr="00624D4F">
        <w:rPr>
          <w:rFonts w:ascii="Palatino Linotype" w:eastAsia="Calibri" w:hAnsi="Palatino Linotype" w:cs="Arial"/>
          <w:lang w:val="es-ES"/>
        </w:rPr>
        <w:t xml:space="preserve">Por ende, se constituye la figura jurídica de la </w:t>
      </w:r>
      <w:r w:rsidRPr="00624D4F">
        <w:rPr>
          <w:rFonts w:ascii="Palatino Linotype" w:eastAsia="Calibri" w:hAnsi="Palatino Linotype" w:cs="Arial"/>
          <w:i/>
          <w:lang w:val="es-ES"/>
        </w:rPr>
        <w:t>negativa ficta</w:t>
      </w:r>
      <w:r w:rsidRPr="00624D4F">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w:t>
      </w:r>
      <w:r w:rsidR="008E75E7" w:rsidRPr="00624D4F">
        <w:rPr>
          <w:rFonts w:ascii="Palatino Linotype" w:eastAsia="Calibri" w:hAnsi="Palatino Linotype" w:cs="Arial"/>
          <w:lang w:val="es-ES"/>
        </w:rPr>
        <w:t>que</w:t>
      </w:r>
      <w:r w:rsidRPr="00624D4F">
        <w:rPr>
          <w:rFonts w:ascii="Palatino Linotype" w:eastAsia="Calibri" w:hAnsi="Palatino Linotype" w:cs="Arial"/>
          <w:lang w:val="es-ES"/>
        </w:rPr>
        <w:t xml:space="preserve"> encuentra sustento en lo que establece el artículo </w:t>
      </w:r>
      <w:r w:rsidRPr="00624D4F">
        <w:rPr>
          <w:rFonts w:ascii="Palatino Linotype" w:eastAsia="Calibri" w:hAnsi="Palatino Linotype" w:cs="Arial"/>
          <w:b/>
          <w:lang w:val="es-ES"/>
        </w:rPr>
        <w:t>178</w:t>
      </w:r>
      <w:r w:rsidRPr="00624D4F">
        <w:rPr>
          <w:rFonts w:ascii="Palatino Linotype" w:eastAsia="Calibri" w:hAnsi="Palatino Linotype" w:cs="Arial"/>
          <w:lang w:val="es-ES"/>
        </w:rPr>
        <w:t xml:space="preserve"> segundo párrafo de </w:t>
      </w:r>
      <w:r w:rsidRPr="00624D4F">
        <w:rPr>
          <w:rFonts w:ascii="Palatino Linotype" w:eastAsia="Calibri" w:hAnsi="Palatino Linotype" w:cs="Arial"/>
          <w:b/>
          <w:lang w:val="es-ES"/>
        </w:rPr>
        <w:t>Ley de Transparencia y Acceso a la Información Pública del Estado de México y Municipios</w:t>
      </w:r>
      <w:r w:rsidRPr="00624D4F">
        <w:rPr>
          <w:rFonts w:ascii="Palatino Linotype" w:eastAsia="Calibri" w:hAnsi="Palatino Linotype"/>
          <w:shd w:val="clear" w:color="auto" w:fill="FFFFFF"/>
        </w:rPr>
        <w:t xml:space="preserve">, que dispone; ante la falta de respuesta del </w:t>
      </w:r>
      <w:r w:rsidRPr="00624D4F">
        <w:rPr>
          <w:rFonts w:ascii="Palatino Linotype" w:eastAsia="Calibri" w:hAnsi="Palatino Linotype"/>
          <w:b/>
          <w:shd w:val="clear" w:color="auto" w:fill="FFFFFF"/>
        </w:rPr>
        <w:t>SUJETO OBLIGADO,</w:t>
      </w:r>
      <w:r w:rsidRPr="00624D4F">
        <w:rPr>
          <w:rFonts w:ascii="Palatino Linotype" w:eastAsia="Calibri" w:hAnsi="Palatino Linotype"/>
          <w:shd w:val="clear" w:color="auto" w:fill="FFFFFF"/>
        </w:rPr>
        <w:t xml:space="preserve"> dentro de los plazos establecidos en esta Ley, a una solicitud de acceso a la información pública, el recurso </w:t>
      </w:r>
      <w:r w:rsidRPr="00624D4F">
        <w:rPr>
          <w:rFonts w:ascii="Palatino Linotype" w:eastAsia="Calibri" w:hAnsi="Palatino Linotype"/>
          <w:b/>
          <w:shd w:val="clear" w:color="auto" w:fill="FFFFFF"/>
        </w:rPr>
        <w:t>podrá ser interpuesto en cualquier momento.</w:t>
      </w:r>
    </w:p>
    <w:p w14:paraId="21E27B73" w14:textId="77777777" w:rsidR="009D382A" w:rsidRPr="00624D4F" w:rsidRDefault="009D382A" w:rsidP="009D382A">
      <w:pPr>
        <w:pStyle w:val="Prrafodelista"/>
        <w:tabs>
          <w:tab w:val="left" w:pos="426"/>
        </w:tabs>
        <w:spacing w:line="360" w:lineRule="auto"/>
        <w:ind w:left="0"/>
        <w:jc w:val="both"/>
        <w:rPr>
          <w:rFonts w:ascii="Palatino Linotype" w:hAnsi="Palatino Linotype"/>
          <w:color w:val="000000" w:themeColor="text1"/>
        </w:rPr>
      </w:pPr>
    </w:p>
    <w:p w14:paraId="6AE332CF" w14:textId="2F7F3B4B" w:rsidR="009D382A" w:rsidRPr="00624D4F" w:rsidRDefault="009D382A" w:rsidP="009D382A">
      <w:pPr>
        <w:numPr>
          <w:ilvl w:val="0"/>
          <w:numId w:val="1"/>
        </w:numPr>
        <w:tabs>
          <w:tab w:val="left" w:pos="426"/>
        </w:tabs>
        <w:spacing w:line="360" w:lineRule="auto"/>
        <w:contextualSpacing/>
        <w:jc w:val="both"/>
        <w:rPr>
          <w:rFonts w:ascii="Palatino Linotype" w:hAnsi="Palatino Linotype" w:cs="Arial"/>
          <w:lang w:val="es-ES_tradnl"/>
        </w:rPr>
      </w:pPr>
      <w:r w:rsidRPr="00624D4F">
        <w:rPr>
          <w:rFonts w:ascii="Palatino Linotype" w:hAnsi="Palatino Linotype"/>
          <w:color w:val="000000" w:themeColor="text1"/>
        </w:rPr>
        <w:t xml:space="preserve">Por </w:t>
      </w:r>
      <w:r w:rsidRPr="00624D4F">
        <w:rPr>
          <w:rFonts w:ascii="Palatino Linotype" w:eastAsia="Calibri" w:hAnsi="Palatino Linotype" w:cs="Arial"/>
          <w:lang w:val="es-ES"/>
        </w:rPr>
        <w:t xml:space="preserve">lo que, tratándose de la </w:t>
      </w:r>
      <w:r w:rsidRPr="00624D4F">
        <w:rPr>
          <w:rFonts w:ascii="Palatino Linotype" w:eastAsia="Calibri" w:hAnsi="Palatino Linotype" w:cs="Arial"/>
          <w:i/>
          <w:lang w:val="es-ES"/>
        </w:rPr>
        <w:t>negativa ficta</w:t>
      </w:r>
      <w:r w:rsidRPr="00624D4F">
        <w:rPr>
          <w:rFonts w:ascii="Palatino Linotype" w:eastAsia="Calibri" w:hAnsi="Palatino Linotype" w:cs="Arial"/>
          <w:lang w:val="es-ES"/>
        </w:rPr>
        <w:t xml:space="preserve"> no existe respuesta que se haga del conocimiento al particular, a partir de la </w:t>
      </w:r>
      <w:r w:rsidR="008E75E7" w:rsidRPr="00624D4F">
        <w:rPr>
          <w:rFonts w:ascii="Palatino Linotype" w:eastAsia="Calibri" w:hAnsi="Palatino Linotype" w:cs="Arial"/>
          <w:lang w:val="es-ES"/>
        </w:rPr>
        <w:t>que se computa</w:t>
      </w:r>
      <w:r w:rsidRPr="00624D4F">
        <w:rPr>
          <w:rFonts w:ascii="Palatino Linotype" w:eastAsia="Calibri" w:hAnsi="Palatino Linotype" w:cs="Arial"/>
          <w:lang w:val="es-ES"/>
        </w:rPr>
        <w:t xml:space="preserv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624D4F">
        <w:rPr>
          <w:rFonts w:ascii="Palatino Linotype" w:eastAsia="Calibri" w:hAnsi="Palatino Linotype" w:cs="Arial"/>
          <w:i/>
          <w:lang w:val="es-ES"/>
        </w:rPr>
        <w:t>negativa ficta</w:t>
      </w:r>
      <w:r w:rsidRPr="00624D4F">
        <w:rPr>
          <w:rFonts w:ascii="Palatino Linotype" w:eastAsia="Calibri" w:hAnsi="Palatino Linotype" w:cs="Arial"/>
          <w:lang w:val="es-ES"/>
        </w:rPr>
        <w:t>, que señala:</w:t>
      </w:r>
    </w:p>
    <w:p w14:paraId="292119D3" w14:textId="77777777" w:rsidR="009D382A" w:rsidRPr="00624D4F" w:rsidRDefault="009D382A" w:rsidP="009D382A">
      <w:pPr>
        <w:spacing w:line="360" w:lineRule="auto"/>
        <w:contextualSpacing/>
        <w:jc w:val="both"/>
        <w:rPr>
          <w:rFonts w:ascii="Palatino Linotype" w:hAnsi="Palatino Linotype" w:cs="Arial"/>
          <w:lang w:val="es-ES_tradnl"/>
        </w:rPr>
      </w:pPr>
    </w:p>
    <w:p w14:paraId="75E87968" w14:textId="77777777" w:rsidR="009D382A" w:rsidRPr="00624D4F" w:rsidRDefault="009D382A" w:rsidP="00573482">
      <w:pPr>
        <w:tabs>
          <w:tab w:val="left" w:pos="7655"/>
        </w:tabs>
        <w:spacing w:line="276" w:lineRule="auto"/>
        <w:ind w:left="567" w:right="567"/>
        <w:jc w:val="center"/>
        <w:rPr>
          <w:rFonts w:ascii="Palatino Linotype" w:eastAsia="Calibri" w:hAnsi="Palatino Linotype" w:cs="Arial"/>
          <w:b/>
          <w:sz w:val="22"/>
          <w:szCs w:val="22"/>
          <w:lang w:val="es-ES"/>
        </w:rPr>
      </w:pPr>
      <w:r w:rsidRPr="00624D4F">
        <w:rPr>
          <w:rFonts w:ascii="Palatino Linotype" w:eastAsia="Calibri" w:hAnsi="Palatino Linotype" w:cs="Arial"/>
          <w:b/>
          <w:sz w:val="22"/>
          <w:szCs w:val="22"/>
          <w:lang w:val="es-ES"/>
        </w:rPr>
        <w:lastRenderedPageBreak/>
        <w:t>Criterio 0001-15</w:t>
      </w:r>
    </w:p>
    <w:p w14:paraId="72868F1A" w14:textId="2163ADD6" w:rsidR="009D382A" w:rsidRPr="00624D4F" w:rsidRDefault="009D382A" w:rsidP="00573482">
      <w:pPr>
        <w:tabs>
          <w:tab w:val="left" w:pos="7655"/>
        </w:tabs>
        <w:spacing w:line="276" w:lineRule="auto"/>
        <w:ind w:left="567" w:right="567"/>
        <w:jc w:val="both"/>
        <w:rPr>
          <w:rFonts w:ascii="Palatino Linotype" w:eastAsia="Calibri" w:hAnsi="Palatino Linotype" w:cs="Arial"/>
          <w:i/>
          <w:sz w:val="22"/>
          <w:szCs w:val="22"/>
          <w:lang w:val="es-ES"/>
        </w:rPr>
      </w:pPr>
      <w:r w:rsidRPr="00624D4F">
        <w:rPr>
          <w:rFonts w:ascii="Palatino Linotype" w:eastAsia="Calibri" w:hAnsi="Palatino Linotype" w:cs="Arial"/>
          <w:b/>
          <w:i/>
          <w:sz w:val="22"/>
          <w:szCs w:val="22"/>
          <w:lang w:val="es-ES"/>
        </w:rPr>
        <w:t>NEGATIVA FICTA. PLAZO PARA INTERPONER EL RECURSO DE REVISIÓN TRATÁNDOSE DE.</w:t>
      </w:r>
      <w:r w:rsidRPr="00624D4F">
        <w:rPr>
          <w:rFonts w:ascii="Palatino Linotype" w:eastAsia="Calibri" w:hAnsi="Palatino Linotype" w:cs="Arial"/>
          <w:i/>
          <w:sz w:val="22"/>
          <w:szCs w:val="22"/>
          <w:lang w:val="es-ES"/>
        </w:rPr>
        <w:t xml:space="preserve"> </w:t>
      </w:r>
      <w:r w:rsidR="00573482" w:rsidRPr="00624D4F">
        <w:rPr>
          <w:rFonts w:ascii="Palatino Linotype" w:eastAsia="Calibri" w:hAnsi="Palatino Linotype" w:cs="Arial"/>
          <w:i/>
          <w:sz w:val="22"/>
          <w:szCs w:val="22"/>
          <w:lang w:val="es-ES"/>
        </w:rPr>
        <w:t>“</w:t>
      </w:r>
      <w:r w:rsidRPr="00624D4F">
        <w:rPr>
          <w:rFonts w:ascii="Palatino Linotype" w:eastAsia="Calibri" w:hAnsi="Palatino Linotype" w:cs="Arial"/>
          <w:i/>
          <w:sz w:val="22"/>
          <w:szCs w:val="22"/>
          <w:lang w:val="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F2CD042" w14:textId="77777777" w:rsidR="009D382A" w:rsidRPr="00624D4F" w:rsidRDefault="009D382A" w:rsidP="009D382A">
      <w:pPr>
        <w:tabs>
          <w:tab w:val="left" w:pos="7655"/>
        </w:tabs>
        <w:spacing w:line="360" w:lineRule="auto"/>
        <w:ind w:right="567"/>
        <w:jc w:val="both"/>
        <w:rPr>
          <w:rFonts w:ascii="Palatino Linotype" w:eastAsia="Calibri" w:hAnsi="Palatino Linotype" w:cs="Arial"/>
          <w:i/>
          <w:lang w:val="es-ES"/>
        </w:rPr>
      </w:pPr>
    </w:p>
    <w:p w14:paraId="3A81C86C" w14:textId="653E3889" w:rsidR="009D382A" w:rsidRPr="00624D4F" w:rsidRDefault="009D382A" w:rsidP="009D382A">
      <w:pPr>
        <w:pStyle w:val="Prrafodelista"/>
        <w:numPr>
          <w:ilvl w:val="0"/>
          <w:numId w:val="1"/>
        </w:numPr>
        <w:tabs>
          <w:tab w:val="left" w:pos="426"/>
        </w:tabs>
        <w:spacing w:line="360" w:lineRule="auto"/>
        <w:jc w:val="both"/>
        <w:rPr>
          <w:rFonts w:ascii="Palatino Linotype" w:hAnsi="Palatino Linotype"/>
          <w:color w:val="000000" w:themeColor="text1"/>
        </w:rPr>
      </w:pPr>
      <w:r w:rsidRPr="00624D4F">
        <w:rPr>
          <w:rFonts w:ascii="Palatino Linotype" w:hAnsi="Palatino Linotype" w:cs="Arial"/>
          <w:lang w:val="es-ES"/>
        </w:rPr>
        <w:t xml:space="preserve">Lo anterior, se explica porque la posible ausencia de una respuesta en la solicitud constituye un acto que vulnera el derecho de manera continua y actualizable cada día, en tanto no se emita la respuesta a la que esté impuesto el </w:t>
      </w:r>
      <w:r w:rsidRPr="00624D4F">
        <w:rPr>
          <w:rFonts w:ascii="Palatino Linotype" w:hAnsi="Palatino Linotype" w:cs="Arial"/>
          <w:b/>
          <w:lang w:val="es-ES"/>
        </w:rPr>
        <w:t>SUJETO OBLIGADO</w:t>
      </w:r>
      <w:r w:rsidRPr="00624D4F">
        <w:rPr>
          <w:rFonts w:ascii="Palatino Linotype" w:hAnsi="Palatino Linotype" w:cs="Arial"/>
          <w:lang w:val="es-ES"/>
        </w:rPr>
        <w:t>.</w:t>
      </w:r>
    </w:p>
    <w:p w14:paraId="4EDCBC17" w14:textId="77777777" w:rsidR="009D382A" w:rsidRPr="00624D4F" w:rsidRDefault="009D382A" w:rsidP="009D382A">
      <w:pPr>
        <w:pStyle w:val="Prrafodelista"/>
        <w:tabs>
          <w:tab w:val="left" w:pos="426"/>
        </w:tabs>
        <w:spacing w:line="360" w:lineRule="auto"/>
        <w:ind w:left="0"/>
        <w:jc w:val="both"/>
        <w:rPr>
          <w:rFonts w:ascii="Palatino Linotype" w:hAnsi="Palatino Linotype"/>
          <w:color w:val="000000" w:themeColor="text1"/>
        </w:rPr>
      </w:pPr>
    </w:p>
    <w:p w14:paraId="52DD5993" w14:textId="56F18582" w:rsidR="005F1362" w:rsidRPr="00624D4F" w:rsidRDefault="00C6440A" w:rsidP="00D841E2">
      <w:pPr>
        <w:pStyle w:val="Prrafodelista"/>
        <w:numPr>
          <w:ilvl w:val="0"/>
          <w:numId w:val="1"/>
        </w:numPr>
        <w:tabs>
          <w:tab w:val="left" w:pos="426"/>
        </w:tabs>
        <w:spacing w:line="360" w:lineRule="auto"/>
        <w:jc w:val="both"/>
        <w:rPr>
          <w:rFonts w:ascii="Palatino Linotype" w:hAnsi="Palatino Linotype"/>
          <w:color w:val="000000" w:themeColor="text1"/>
        </w:rPr>
      </w:pPr>
      <w:r w:rsidRPr="00624D4F">
        <w:rPr>
          <w:rFonts w:ascii="Palatino Linotype" w:eastAsia="Calibri" w:hAnsi="Palatino Linotype" w:cs="Arial"/>
          <w:color w:val="000000" w:themeColor="text1"/>
        </w:rPr>
        <w:t xml:space="preserve">Consecuencia de lo anterior, </w:t>
      </w:r>
      <w:r w:rsidR="00566BC5" w:rsidRPr="00624D4F">
        <w:rPr>
          <w:rFonts w:ascii="Palatino Linotype" w:eastAsia="Calibri" w:hAnsi="Palatino Linotype" w:cs="Arial"/>
          <w:color w:val="000000" w:themeColor="text1"/>
        </w:rPr>
        <w:t>este Órgano Garante</w:t>
      </w:r>
      <w:r w:rsidRPr="00624D4F">
        <w:rPr>
          <w:rFonts w:ascii="Palatino Linotype" w:eastAsia="Calibri" w:hAnsi="Palatino Linotype" w:cs="Arial"/>
          <w:color w:val="000000" w:themeColor="text1"/>
        </w:rPr>
        <w:t xml:space="preserve"> advierte que </w:t>
      </w:r>
      <w:r w:rsidR="00540208" w:rsidRPr="00624D4F">
        <w:rPr>
          <w:rFonts w:ascii="Palatino Linotype" w:eastAsia="Calibri" w:hAnsi="Palatino Linotype" w:cs="Arial"/>
          <w:color w:val="000000" w:themeColor="text1"/>
        </w:rPr>
        <w:t>l</w:t>
      </w:r>
      <w:r w:rsidR="000B2BA0" w:rsidRPr="00624D4F">
        <w:rPr>
          <w:rFonts w:ascii="Palatino Linotype" w:eastAsia="Calibri" w:hAnsi="Palatino Linotype" w:cs="Arial"/>
          <w:color w:val="000000" w:themeColor="text1"/>
        </w:rPr>
        <w:t>os</w:t>
      </w:r>
      <w:r w:rsidR="00540208" w:rsidRPr="00624D4F">
        <w:rPr>
          <w:rFonts w:ascii="Palatino Linotype" w:eastAsia="Calibri" w:hAnsi="Palatino Linotype" w:cs="Arial"/>
          <w:color w:val="000000" w:themeColor="text1"/>
        </w:rPr>
        <w:t xml:space="preserve"> escrito</w:t>
      </w:r>
      <w:r w:rsidR="000B2BA0" w:rsidRPr="00624D4F">
        <w:rPr>
          <w:rFonts w:ascii="Palatino Linotype" w:eastAsia="Calibri" w:hAnsi="Palatino Linotype" w:cs="Arial"/>
          <w:color w:val="000000" w:themeColor="text1"/>
        </w:rPr>
        <w:t>s</w:t>
      </w:r>
      <w:r w:rsidR="00540208" w:rsidRPr="00624D4F">
        <w:rPr>
          <w:rFonts w:ascii="Palatino Linotype" w:eastAsia="Calibri" w:hAnsi="Palatino Linotype" w:cs="Arial"/>
          <w:color w:val="000000" w:themeColor="text1"/>
        </w:rPr>
        <w:t xml:space="preserve"> contiene</w:t>
      </w:r>
      <w:r w:rsidR="000B2BA0" w:rsidRPr="00624D4F">
        <w:rPr>
          <w:rFonts w:ascii="Palatino Linotype" w:eastAsia="Calibri" w:hAnsi="Palatino Linotype" w:cs="Arial"/>
          <w:color w:val="000000" w:themeColor="text1"/>
        </w:rPr>
        <w:t>n</w:t>
      </w:r>
      <w:r w:rsidR="00540208" w:rsidRPr="00624D4F">
        <w:rPr>
          <w:rFonts w:ascii="Palatino Linotype" w:eastAsia="Calibri" w:hAnsi="Palatino Linotype" w:cs="Arial"/>
          <w:color w:val="000000" w:themeColor="text1"/>
        </w:rPr>
        <w:t xml:space="preserve"> las formalidades previstas por el artículo 180 último párrafo de la Ley </w:t>
      </w:r>
      <w:r w:rsidR="004911B6" w:rsidRPr="00624D4F">
        <w:rPr>
          <w:rFonts w:ascii="Palatino Linotype" w:eastAsia="Calibri" w:hAnsi="Palatino Linotype" w:cs="Arial"/>
          <w:color w:val="000000" w:themeColor="text1"/>
        </w:rPr>
        <w:t>de Transparencia y Acceso a la Información Pública del Estado de México y Municipios</w:t>
      </w:r>
      <w:r w:rsidR="00540208" w:rsidRPr="00624D4F">
        <w:rPr>
          <w:rFonts w:ascii="Palatino Linotype" w:eastAsia="Calibri" w:hAnsi="Palatino Linotype" w:cs="Arial"/>
          <w:color w:val="000000" w:themeColor="text1"/>
        </w:rPr>
        <w:t xml:space="preserve">, por lo que es procedente que </w:t>
      </w:r>
      <w:r w:rsidR="004911B6" w:rsidRPr="00624D4F">
        <w:rPr>
          <w:rFonts w:ascii="Palatino Linotype" w:eastAsia="Calibri" w:hAnsi="Palatino Linotype" w:cs="Arial"/>
          <w:color w:val="000000" w:themeColor="text1"/>
        </w:rPr>
        <w:t>e</w:t>
      </w:r>
      <w:r w:rsidR="00540208" w:rsidRPr="00624D4F">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624D4F">
        <w:rPr>
          <w:rFonts w:ascii="Palatino Linotype" w:eastAsia="Calibri" w:hAnsi="Palatino Linotype" w:cs="Arial"/>
          <w:color w:val="000000" w:themeColor="text1"/>
        </w:rPr>
        <w:t xml:space="preserve">Municipios, conozca y resuelva </w:t>
      </w:r>
      <w:r w:rsidR="00540208" w:rsidRPr="00624D4F">
        <w:rPr>
          <w:rFonts w:ascii="Palatino Linotype" w:eastAsia="Calibri" w:hAnsi="Palatino Linotype" w:cs="Arial"/>
          <w:color w:val="000000" w:themeColor="text1"/>
        </w:rPr>
        <w:t>l</w:t>
      </w:r>
      <w:r w:rsidR="000B2BA0" w:rsidRPr="00624D4F">
        <w:rPr>
          <w:rFonts w:ascii="Palatino Linotype" w:eastAsia="Calibri" w:hAnsi="Palatino Linotype" w:cs="Arial"/>
          <w:color w:val="000000" w:themeColor="text1"/>
        </w:rPr>
        <w:t>os</w:t>
      </w:r>
      <w:r w:rsidR="00540208" w:rsidRPr="00624D4F">
        <w:rPr>
          <w:rFonts w:ascii="Palatino Linotype" w:eastAsia="Calibri" w:hAnsi="Palatino Linotype" w:cs="Arial"/>
          <w:color w:val="000000" w:themeColor="text1"/>
        </w:rPr>
        <w:t xml:space="preserve"> presente</w:t>
      </w:r>
      <w:r w:rsidR="000B2BA0" w:rsidRPr="00624D4F">
        <w:rPr>
          <w:rFonts w:ascii="Palatino Linotype" w:eastAsia="Calibri" w:hAnsi="Palatino Linotype" w:cs="Arial"/>
          <w:color w:val="000000" w:themeColor="text1"/>
        </w:rPr>
        <w:t>s</w:t>
      </w:r>
      <w:r w:rsidR="00540208" w:rsidRPr="00624D4F">
        <w:rPr>
          <w:rFonts w:ascii="Palatino Linotype" w:eastAsia="Calibri" w:hAnsi="Palatino Linotype" w:cs="Arial"/>
          <w:color w:val="000000" w:themeColor="text1"/>
        </w:rPr>
        <w:t xml:space="preserve"> recurso</w:t>
      </w:r>
      <w:r w:rsidR="000B2BA0" w:rsidRPr="00624D4F">
        <w:rPr>
          <w:rFonts w:ascii="Palatino Linotype" w:eastAsia="Calibri" w:hAnsi="Palatino Linotype" w:cs="Arial"/>
          <w:color w:val="000000" w:themeColor="text1"/>
        </w:rPr>
        <w:t>s</w:t>
      </w:r>
      <w:r w:rsidR="00540208" w:rsidRPr="00624D4F">
        <w:rPr>
          <w:rFonts w:ascii="Palatino Linotype" w:eastAsia="Calibri" w:hAnsi="Palatino Linotype" w:cs="Arial"/>
          <w:color w:val="000000" w:themeColor="text1"/>
        </w:rPr>
        <w:t>.</w:t>
      </w:r>
    </w:p>
    <w:p w14:paraId="316CB621" w14:textId="77777777" w:rsidR="00710B50" w:rsidRPr="00624D4F" w:rsidRDefault="00710B50" w:rsidP="00D841E2">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624D4F" w:rsidRDefault="00710B50" w:rsidP="00D841E2">
      <w:pPr>
        <w:pStyle w:val="Prrafodelista"/>
        <w:tabs>
          <w:tab w:val="left" w:pos="426"/>
        </w:tabs>
        <w:spacing w:line="360" w:lineRule="auto"/>
        <w:ind w:left="0"/>
        <w:jc w:val="both"/>
        <w:outlineLvl w:val="1"/>
        <w:rPr>
          <w:rFonts w:ascii="Palatino Linotype" w:hAnsi="Palatino Linotype"/>
          <w:b/>
          <w:color w:val="000000" w:themeColor="text1"/>
        </w:rPr>
      </w:pPr>
      <w:bookmarkStart w:id="17" w:name="_Toc88071780"/>
      <w:r w:rsidRPr="00624D4F">
        <w:rPr>
          <w:rFonts w:ascii="Palatino Linotype" w:hAnsi="Palatino Linotype"/>
          <w:b/>
          <w:color w:val="000000" w:themeColor="text1"/>
        </w:rPr>
        <w:t xml:space="preserve">TERCERO. </w:t>
      </w:r>
      <w:r w:rsidR="00D5750C" w:rsidRPr="00624D4F">
        <w:rPr>
          <w:rFonts w:ascii="Palatino Linotype" w:hAnsi="Palatino Linotype"/>
          <w:b/>
          <w:color w:val="000000" w:themeColor="text1"/>
        </w:rPr>
        <w:t xml:space="preserve">Del planteamiento de la </w:t>
      </w:r>
      <w:r w:rsidR="00D5750C" w:rsidRPr="00624D4F">
        <w:rPr>
          <w:rFonts w:ascii="Palatino Linotype" w:hAnsi="Palatino Linotype"/>
          <w:b/>
          <w:i/>
          <w:color w:val="000000" w:themeColor="text1"/>
        </w:rPr>
        <w:t>Litis</w:t>
      </w:r>
      <w:r w:rsidRPr="00624D4F">
        <w:rPr>
          <w:rFonts w:ascii="Palatino Linotype" w:hAnsi="Palatino Linotype"/>
          <w:b/>
          <w:color w:val="000000" w:themeColor="text1"/>
        </w:rPr>
        <w:t>.</w:t>
      </w:r>
      <w:bookmarkEnd w:id="17"/>
    </w:p>
    <w:p w14:paraId="4FB84CAD" w14:textId="77777777" w:rsidR="00CA62D4" w:rsidRPr="00624D4F" w:rsidRDefault="00CA62D4" w:rsidP="00D841E2">
      <w:pPr>
        <w:pStyle w:val="Prrafodelista"/>
        <w:tabs>
          <w:tab w:val="left" w:pos="426"/>
        </w:tabs>
        <w:spacing w:line="360" w:lineRule="auto"/>
        <w:ind w:left="0"/>
        <w:jc w:val="both"/>
        <w:rPr>
          <w:rFonts w:ascii="Palatino Linotype" w:hAnsi="Palatino Linotype"/>
          <w:color w:val="000000" w:themeColor="text1"/>
        </w:rPr>
      </w:pPr>
    </w:p>
    <w:p w14:paraId="681E424E" w14:textId="7A9C38A0" w:rsidR="00573482" w:rsidRPr="00624D4F" w:rsidRDefault="00573482" w:rsidP="00D841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8" w:name="_Toc459174366"/>
      <w:bookmarkStart w:id="19" w:name="_Toc459659884"/>
      <w:bookmarkStart w:id="20" w:name="_Toc461687280"/>
      <w:bookmarkStart w:id="21" w:name="_Toc462771051"/>
      <w:bookmarkStart w:id="22" w:name="_Toc464139201"/>
      <w:r w:rsidRPr="00624D4F">
        <w:rPr>
          <w:rFonts w:ascii="Palatino Linotype" w:hAnsi="Palatino Linotype" w:cs="Arial"/>
          <w:color w:val="000000" w:themeColor="text1"/>
        </w:rPr>
        <w:t xml:space="preserve">A través de </w:t>
      </w:r>
      <w:r w:rsidR="001C3FB9" w:rsidRPr="00624D4F">
        <w:rPr>
          <w:rFonts w:ascii="Palatino Linotype" w:hAnsi="Palatino Linotype" w:cs="Arial"/>
          <w:color w:val="000000" w:themeColor="text1"/>
        </w:rPr>
        <w:t>dos</w:t>
      </w:r>
      <w:r w:rsidRPr="00624D4F">
        <w:rPr>
          <w:rFonts w:ascii="Palatino Linotype" w:hAnsi="Palatino Linotype" w:cs="Arial"/>
          <w:color w:val="000000" w:themeColor="text1"/>
        </w:rPr>
        <w:t xml:space="preserve"> solicitudes de acceso a la información, se requirieron </w:t>
      </w:r>
      <w:r w:rsidR="001C3FB9" w:rsidRPr="00624D4F">
        <w:rPr>
          <w:rFonts w:ascii="Palatino Linotype" w:hAnsi="Palatino Linotype" w:cs="Arial"/>
          <w:color w:val="000000" w:themeColor="text1"/>
        </w:rPr>
        <w:t>los gafetes de todo el personal, generados desde el dos mil dieciséis al dos mil veintitrés.</w:t>
      </w:r>
    </w:p>
    <w:p w14:paraId="1CF056B9" w14:textId="77777777" w:rsidR="009121B0" w:rsidRPr="00624D4F" w:rsidRDefault="009121B0" w:rsidP="009121B0">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0D67FB21" w:rsidR="0056788F" w:rsidRPr="00624D4F" w:rsidRDefault="002C6A43" w:rsidP="00D841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24D4F">
        <w:rPr>
          <w:rFonts w:ascii="Palatino Linotype" w:hAnsi="Palatino Linotype" w:cs="Arial"/>
          <w:color w:val="000000" w:themeColor="text1"/>
        </w:rPr>
        <w:t>E</w:t>
      </w:r>
      <w:r w:rsidR="00E50385" w:rsidRPr="00624D4F">
        <w:rPr>
          <w:rFonts w:ascii="Palatino Linotype" w:hAnsi="Palatino Linotype" w:cs="Arial"/>
          <w:color w:val="000000" w:themeColor="text1"/>
        </w:rPr>
        <w:t xml:space="preserve">l </w:t>
      </w:r>
      <w:r w:rsidR="00E50385" w:rsidRPr="00624D4F">
        <w:rPr>
          <w:rFonts w:ascii="Palatino Linotype" w:hAnsi="Palatino Linotype" w:cs="Arial"/>
          <w:b/>
          <w:color w:val="000000" w:themeColor="text1"/>
        </w:rPr>
        <w:t>SUJETO OBLIGADO</w:t>
      </w:r>
      <w:r w:rsidR="00D2730A" w:rsidRPr="00624D4F">
        <w:rPr>
          <w:rFonts w:ascii="Palatino Linotype" w:hAnsi="Palatino Linotype" w:cs="Arial"/>
          <w:b/>
          <w:color w:val="000000" w:themeColor="text1"/>
        </w:rPr>
        <w:t>,</w:t>
      </w:r>
      <w:r w:rsidR="00E50385" w:rsidRPr="00624D4F">
        <w:rPr>
          <w:rFonts w:ascii="Palatino Linotype" w:hAnsi="Palatino Linotype" w:cs="Arial"/>
          <w:color w:val="000000" w:themeColor="text1"/>
        </w:rPr>
        <w:t xml:space="preserve"> </w:t>
      </w:r>
      <w:r w:rsidR="00603FCE" w:rsidRPr="00624D4F">
        <w:rPr>
          <w:rFonts w:ascii="Palatino Linotype" w:hAnsi="Palatino Linotype" w:cs="Arial"/>
          <w:color w:val="000000" w:themeColor="text1"/>
        </w:rPr>
        <w:t>no dio respuesta a ninguna de las solicitudes de información</w:t>
      </w:r>
      <w:r w:rsidR="00C516B3" w:rsidRPr="00624D4F">
        <w:rPr>
          <w:rFonts w:ascii="Palatino Linotype" w:eastAsia="MS Mincho" w:hAnsi="Palatino Linotype"/>
          <w:lang w:val="es-ES_tradnl"/>
        </w:rPr>
        <w:t>.</w:t>
      </w:r>
    </w:p>
    <w:p w14:paraId="3C712B3E" w14:textId="77777777" w:rsidR="002C6A43" w:rsidRPr="00624D4F" w:rsidRDefault="002C6A43" w:rsidP="00D841E2">
      <w:pPr>
        <w:pStyle w:val="Prrafodelista"/>
        <w:tabs>
          <w:tab w:val="left" w:pos="426"/>
        </w:tabs>
        <w:spacing w:line="360" w:lineRule="auto"/>
        <w:ind w:left="0" w:right="49"/>
        <w:jc w:val="both"/>
        <w:rPr>
          <w:rFonts w:ascii="Palatino Linotype" w:hAnsi="Palatino Linotype" w:cs="Arial"/>
          <w:color w:val="000000" w:themeColor="text1"/>
        </w:rPr>
      </w:pPr>
    </w:p>
    <w:p w14:paraId="5EE5934A" w14:textId="44A25520" w:rsidR="00603FCE" w:rsidRPr="00624D4F" w:rsidRDefault="00C516B3" w:rsidP="00603FCE">
      <w:pPr>
        <w:numPr>
          <w:ilvl w:val="0"/>
          <w:numId w:val="1"/>
        </w:numPr>
        <w:tabs>
          <w:tab w:val="left" w:pos="426"/>
        </w:tabs>
        <w:spacing w:line="360" w:lineRule="auto"/>
        <w:contextualSpacing/>
        <w:jc w:val="both"/>
        <w:rPr>
          <w:rFonts w:ascii="Palatino Linotype" w:hAnsi="Palatino Linotype"/>
          <w:i/>
          <w:lang w:val="es-ES_tradnl"/>
        </w:rPr>
      </w:pPr>
      <w:r w:rsidRPr="00624D4F">
        <w:rPr>
          <w:rFonts w:ascii="Palatino Linotype" w:hAnsi="Palatino Linotype" w:cs="Arial"/>
          <w:color w:val="000000" w:themeColor="text1"/>
        </w:rPr>
        <w:t xml:space="preserve">Derivado </w:t>
      </w:r>
      <w:r w:rsidR="00603FCE" w:rsidRPr="00624D4F">
        <w:rPr>
          <w:rFonts w:ascii="Palatino Linotype" w:hAnsi="Palatino Linotype" w:cs="Arial"/>
          <w:lang w:val="es-ES_tradnl"/>
        </w:rPr>
        <w:t>de la falta de respuesta</w:t>
      </w:r>
      <w:r w:rsidR="000031DE" w:rsidRPr="00624D4F">
        <w:rPr>
          <w:rFonts w:ascii="Palatino Linotype" w:hAnsi="Palatino Linotype" w:cs="Arial"/>
          <w:lang w:val="es-ES_tradnl"/>
        </w:rPr>
        <w:t>s</w:t>
      </w:r>
      <w:r w:rsidR="00603FCE" w:rsidRPr="00624D4F">
        <w:rPr>
          <w:rFonts w:ascii="Palatino Linotype" w:hAnsi="Palatino Linotype" w:cs="Arial"/>
          <w:lang w:val="es-ES_tradnl"/>
        </w:rPr>
        <w:t xml:space="preserve"> por parte del </w:t>
      </w:r>
      <w:r w:rsidR="00603FCE" w:rsidRPr="00624D4F">
        <w:rPr>
          <w:rFonts w:ascii="Palatino Linotype" w:hAnsi="Palatino Linotype" w:cs="Arial"/>
          <w:b/>
          <w:lang w:val="es-ES_tradnl"/>
        </w:rPr>
        <w:t>SUJETO OBLIGADO</w:t>
      </w:r>
      <w:r w:rsidR="00603FCE" w:rsidRPr="00624D4F">
        <w:rPr>
          <w:rFonts w:ascii="Palatino Linotype" w:hAnsi="Palatino Linotype" w:cs="Arial"/>
          <w:lang w:val="es-ES_tradnl"/>
        </w:rPr>
        <w:t xml:space="preserve">, el particular interpuso </w:t>
      </w:r>
      <w:r w:rsidR="000031DE" w:rsidRPr="00624D4F">
        <w:rPr>
          <w:rFonts w:ascii="Palatino Linotype" w:hAnsi="Palatino Linotype" w:cs="Arial"/>
          <w:lang w:val="es-ES_tradnl"/>
        </w:rPr>
        <w:t>los</w:t>
      </w:r>
      <w:r w:rsidR="00603FCE" w:rsidRPr="00624D4F">
        <w:rPr>
          <w:rFonts w:ascii="Palatino Linotype" w:hAnsi="Palatino Linotype" w:cs="Arial"/>
          <w:lang w:val="es-ES_tradnl"/>
        </w:rPr>
        <w:t xml:space="preserve"> recurso</w:t>
      </w:r>
      <w:r w:rsidR="000031DE" w:rsidRPr="00624D4F">
        <w:rPr>
          <w:rFonts w:ascii="Palatino Linotype" w:hAnsi="Palatino Linotype" w:cs="Arial"/>
          <w:lang w:val="es-ES_tradnl"/>
        </w:rPr>
        <w:t>s</w:t>
      </w:r>
      <w:r w:rsidR="00603FCE" w:rsidRPr="00624D4F">
        <w:rPr>
          <w:rFonts w:ascii="Palatino Linotype" w:hAnsi="Palatino Linotype" w:cs="Arial"/>
          <w:lang w:val="es-ES_tradnl"/>
        </w:rPr>
        <w:t xml:space="preserve"> de revisión</w:t>
      </w:r>
      <w:r w:rsidR="00603FCE" w:rsidRPr="00624D4F">
        <w:rPr>
          <w:rFonts w:ascii="Palatino Linotype" w:hAnsi="Palatino Linotype"/>
        </w:rPr>
        <w:t>, ante este Órgano Garante, para hacer valer su derecho de acceso a la información pública, en el que manifestó como motivos de inconformidad: la falta de respuesta a su</w:t>
      </w:r>
      <w:r w:rsidR="000031DE" w:rsidRPr="00624D4F">
        <w:rPr>
          <w:rFonts w:ascii="Palatino Linotype" w:hAnsi="Palatino Linotype"/>
        </w:rPr>
        <w:t>s</w:t>
      </w:r>
      <w:r w:rsidR="00603FCE" w:rsidRPr="00624D4F">
        <w:rPr>
          <w:rFonts w:ascii="Palatino Linotype" w:hAnsi="Palatino Linotype"/>
        </w:rPr>
        <w:t xml:space="preserve"> solicitud</w:t>
      </w:r>
      <w:r w:rsidR="000031DE" w:rsidRPr="00624D4F">
        <w:rPr>
          <w:rFonts w:ascii="Palatino Linotype" w:hAnsi="Palatino Linotype"/>
        </w:rPr>
        <w:t>es</w:t>
      </w:r>
      <w:r w:rsidR="00603FCE" w:rsidRPr="00624D4F">
        <w:rPr>
          <w:rFonts w:ascii="Palatino Linotype" w:hAnsi="Palatino Linotype"/>
        </w:rPr>
        <w:t xml:space="preserve"> de información.</w:t>
      </w:r>
    </w:p>
    <w:p w14:paraId="28506E5A" w14:textId="77777777" w:rsidR="00603FCE" w:rsidRPr="00624D4F" w:rsidRDefault="00603FCE" w:rsidP="00603FCE">
      <w:pPr>
        <w:spacing w:line="360" w:lineRule="auto"/>
        <w:contextualSpacing/>
        <w:jc w:val="both"/>
        <w:rPr>
          <w:rFonts w:ascii="Palatino Linotype" w:hAnsi="Palatino Linotype"/>
          <w:i/>
          <w:lang w:val="es-ES_tradnl"/>
        </w:rPr>
      </w:pPr>
    </w:p>
    <w:p w14:paraId="4B724D91" w14:textId="61A36D3D" w:rsidR="00AD76A1" w:rsidRPr="00624D4F" w:rsidRDefault="00603FCE" w:rsidP="00603FCE">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24D4F">
        <w:rPr>
          <w:rFonts w:ascii="Palatino Linotype" w:hAnsi="Palatino Linotype" w:cs="Arial"/>
          <w:lang w:val="es-ES_tradnl"/>
        </w:rPr>
        <w:t xml:space="preserve">Por lo tanto, </w:t>
      </w:r>
      <w:r w:rsidR="000031DE" w:rsidRPr="00624D4F">
        <w:rPr>
          <w:rFonts w:ascii="Palatino Linotype" w:hAnsi="Palatino Linotype" w:cs="Arial"/>
          <w:lang w:val="es-ES_tradnl"/>
        </w:rPr>
        <w:t>el estudio de los recursos de revisión acumulados</w:t>
      </w:r>
      <w:r w:rsidRPr="00624D4F">
        <w:rPr>
          <w:rFonts w:ascii="Palatino Linotype" w:hAnsi="Palatino Linotype" w:cs="Arial"/>
          <w:lang w:val="es-ES_tradnl"/>
        </w:rPr>
        <w:t xml:space="preserve"> se circunscrib</w:t>
      </w:r>
      <w:r w:rsidR="000031DE" w:rsidRPr="00624D4F">
        <w:rPr>
          <w:rFonts w:ascii="Palatino Linotype" w:hAnsi="Palatino Linotype" w:cs="Arial"/>
          <w:lang w:val="es-ES_tradnl"/>
        </w:rPr>
        <w:t xml:space="preserve">irá </w:t>
      </w:r>
      <w:r w:rsidRPr="00624D4F">
        <w:rPr>
          <w:rFonts w:ascii="Palatino Linotype" w:hAnsi="Palatino Linotype" w:cs="Arial"/>
          <w:lang w:val="es-ES_tradnl"/>
        </w:rPr>
        <w:t xml:space="preserve">en determinar si se </w:t>
      </w:r>
      <w:r w:rsidRPr="00624D4F">
        <w:rPr>
          <w:rFonts w:ascii="Palatino Linotype" w:hAnsi="Palatino Linotype"/>
          <w:lang w:val="es-ES_tradnl"/>
        </w:rPr>
        <w:t>actualiza</w:t>
      </w:r>
      <w:r w:rsidR="000031DE" w:rsidRPr="00624D4F">
        <w:rPr>
          <w:rFonts w:ascii="Palatino Linotype" w:hAnsi="Palatino Linotype"/>
          <w:lang w:val="es-ES_tradnl"/>
        </w:rPr>
        <w:t>n</w:t>
      </w:r>
      <w:r w:rsidRPr="00624D4F">
        <w:rPr>
          <w:rFonts w:ascii="Palatino Linotype" w:hAnsi="Palatino Linotype"/>
          <w:lang w:val="es-ES_tradnl"/>
        </w:rPr>
        <w:t xml:space="preserve"> las causales de procedencia</w:t>
      </w:r>
      <w:r w:rsidRPr="00624D4F">
        <w:rPr>
          <w:rFonts w:ascii="Palatino Linotype" w:hAnsi="Palatino Linotype"/>
          <w:b/>
          <w:lang w:val="es-ES_tradnl"/>
        </w:rPr>
        <w:t xml:space="preserve"> </w:t>
      </w:r>
      <w:r w:rsidRPr="00624D4F">
        <w:rPr>
          <w:rFonts w:ascii="Palatino Linotype" w:hAnsi="Palatino Linotype" w:cs="Arial"/>
          <w:lang w:val="es-ES_tradnl"/>
        </w:rPr>
        <w:t xml:space="preserve">contenidas en </w:t>
      </w:r>
      <w:r w:rsidRPr="00624D4F">
        <w:rPr>
          <w:rFonts w:ascii="Palatino Linotype" w:hAnsi="Palatino Linotype" w:cs="Arial"/>
          <w:lang w:val="es-ES"/>
        </w:rPr>
        <w:t xml:space="preserve">el artículo 179 fracciones I, VII y XI de la </w:t>
      </w:r>
      <w:r w:rsidRPr="00624D4F">
        <w:rPr>
          <w:rFonts w:ascii="Palatino Linotype" w:eastAsia="Calibri" w:hAnsi="Palatino Linotype" w:cs="Arial"/>
          <w:b/>
          <w:lang w:val="es-ES"/>
        </w:rPr>
        <w:t>Ley de Transparencia y Acceso a la Información Pública del Estado de México y Municipios</w:t>
      </w:r>
      <w:r w:rsidRPr="00624D4F">
        <w:rPr>
          <w:rFonts w:ascii="Palatino Linotype" w:hAnsi="Palatino Linotype" w:cs="Arial"/>
          <w:lang w:val="es-ES"/>
        </w:rPr>
        <w:t>.</w:t>
      </w:r>
    </w:p>
    <w:p w14:paraId="5D251E5B" w14:textId="77777777" w:rsidR="002630E4" w:rsidRPr="00624D4F" w:rsidRDefault="002630E4" w:rsidP="00D841E2">
      <w:pPr>
        <w:pStyle w:val="Sinespaciado"/>
        <w:tabs>
          <w:tab w:val="left" w:pos="426"/>
        </w:tabs>
        <w:ind w:right="567"/>
        <w:jc w:val="both"/>
        <w:rPr>
          <w:rFonts w:ascii="Palatino Linotype" w:hAnsi="Palatino Linotype"/>
          <w:iCs/>
          <w:color w:val="000000" w:themeColor="text1"/>
          <w:sz w:val="22"/>
        </w:rPr>
      </w:pPr>
    </w:p>
    <w:p w14:paraId="7D2C853F" w14:textId="77777777" w:rsidR="0021056F" w:rsidRPr="00624D4F" w:rsidRDefault="0021056F" w:rsidP="00D841E2">
      <w:pPr>
        <w:rPr>
          <w:lang w:val="es-ES_tradnl" w:eastAsia="en-US"/>
        </w:rPr>
      </w:pPr>
    </w:p>
    <w:p w14:paraId="5CEC2F48" w14:textId="072A0162" w:rsidR="00EF014A" w:rsidRPr="00624D4F" w:rsidRDefault="00094B41" w:rsidP="00D841E2">
      <w:pPr>
        <w:pStyle w:val="Ttulo2"/>
        <w:tabs>
          <w:tab w:val="left" w:pos="426"/>
        </w:tabs>
        <w:spacing w:before="0"/>
        <w:rPr>
          <w:rFonts w:ascii="Palatino Linotype" w:hAnsi="Palatino Linotype" w:cs="Arial"/>
          <w:b/>
          <w:color w:val="000000" w:themeColor="text1"/>
          <w:sz w:val="24"/>
        </w:rPr>
      </w:pPr>
      <w:bookmarkStart w:id="23" w:name="_Toc88071781"/>
      <w:r w:rsidRPr="00624D4F">
        <w:rPr>
          <w:rFonts w:ascii="Palatino Linotype" w:hAnsi="Palatino Linotype" w:cs="Arial"/>
          <w:b/>
          <w:color w:val="000000" w:themeColor="text1"/>
          <w:sz w:val="24"/>
        </w:rPr>
        <w:t>CUARTO</w:t>
      </w:r>
      <w:r w:rsidR="00EF014A" w:rsidRPr="00624D4F">
        <w:rPr>
          <w:rFonts w:ascii="Palatino Linotype" w:hAnsi="Palatino Linotype" w:cs="Arial"/>
          <w:b/>
          <w:color w:val="000000" w:themeColor="text1"/>
          <w:sz w:val="24"/>
        </w:rPr>
        <w:t>. Estudio y Resolución del asunto.</w:t>
      </w:r>
      <w:bookmarkEnd w:id="23"/>
    </w:p>
    <w:p w14:paraId="6E979250" w14:textId="2A34D6B5" w:rsidR="00A55D2B" w:rsidRPr="00624D4F" w:rsidRDefault="00A55D2B" w:rsidP="00D841E2">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58225AEF" w14:textId="57D2A041" w:rsidR="00167813" w:rsidRPr="00624D4F" w:rsidRDefault="002C5692" w:rsidP="00D841E2">
      <w:pPr>
        <w:pStyle w:val="Prrafodelista"/>
        <w:tabs>
          <w:tab w:val="left" w:pos="426"/>
        </w:tabs>
        <w:spacing w:line="360" w:lineRule="auto"/>
        <w:ind w:left="0" w:right="51"/>
        <w:jc w:val="both"/>
        <w:outlineLvl w:val="2"/>
        <w:rPr>
          <w:rFonts w:ascii="Palatino Linotype" w:hAnsi="Palatino Linotype"/>
          <w:color w:val="000000" w:themeColor="text1"/>
        </w:rPr>
      </w:pPr>
      <w:bookmarkStart w:id="26" w:name="_Toc88071782"/>
      <w:r w:rsidRPr="00624D4F">
        <w:rPr>
          <w:rFonts w:ascii="Palatino Linotype" w:hAnsi="Palatino Linotype"/>
          <w:b/>
          <w:color w:val="000000" w:themeColor="text1"/>
        </w:rPr>
        <w:t xml:space="preserve">I. </w:t>
      </w:r>
      <w:r w:rsidR="008C33F9" w:rsidRPr="00624D4F">
        <w:rPr>
          <w:rFonts w:ascii="Palatino Linotype" w:hAnsi="Palatino Linotype"/>
          <w:b/>
          <w:color w:val="000000" w:themeColor="text1"/>
        </w:rPr>
        <w:t xml:space="preserve">Del </w:t>
      </w:r>
      <w:bookmarkEnd w:id="26"/>
      <w:r w:rsidR="00603FCE" w:rsidRPr="00624D4F">
        <w:rPr>
          <w:rFonts w:ascii="Palatino Linotype" w:hAnsi="Palatino Linotype"/>
          <w:b/>
          <w:color w:val="000000" w:themeColor="text1"/>
        </w:rPr>
        <w:t>derecho de acceso a la información.</w:t>
      </w:r>
    </w:p>
    <w:p w14:paraId="126843DA" w14:textId="77777777" w:rsidR="008C33F9" w:rsidRPr="00624D4F" w:rsidRDefault="008C33F9" w:rsidP="00D841E2">
      <w:pPr>
        <w:pStyle w:val="Prrafodelista"/>
        <w:tabs>
          <w:tab w:val="left" w:pos="426"/>
        </w:tabs>
        <w:spacing w:line="360" w:lineRule="auto"/>
        <w:ind w:left="0" w:right="51"/>
        <w:jc w:val="both"/>
        <w:rPr>
          <w:rFonts w:ascii="Palatino Linotype" w:hAnsi="Palatino Linotype"/>
          <w:color w:val="000000" w:themeColor="text1"/>
        </w:rPr>
      </w:pPr>
    </w:p>
    <w:p w14:paraId="0D85D49C" w14:textId="77777777" w:rsidR="00603FCE" w:rsidRPr="00624D4F" w:rsidRDefault="00603FCE" w:rsidP="00603FCE">
      <w:pPr>
        <w:numPr>
          <w:ilvl w:val="0"/>
          <w:numId w:val="1"/>
        </w:numPr>
        <w:tabs>
          <w:tab w:val="left" w:pos="426"/>
        </w:tabs>
        <w:spacing w:line="360" w:lineRule="auto"/>
        <w:contextualSpacing/>
        <w:jc w:val="both"/>
        <w:rPr>
          <w:rFonts w:ascii="Palatino Linotype" w:eastAsia="MS Mincho" w:hAnsi="Palatino Linotype"/>
          <w:color w:val="000000"/>
          <w:lang w:val="es-ES_tradnl"/>
        </w:rPr>
      </w:pPr>
      <w:r w:rsidRPr="00624D4F">
        <w:rPr>
          <w:rFonts w:ascii="Palatino Linotype" w:hAnsi="Palatino Linotype"/>
          <w:lang w:val="es-ES"/>
        </w:rPr>
        <w:t xml:space="preserve">El </w:t>
      </w:r>
      <w:r w:rsidRPr="00624D4F">
        <w:rPr>
          <w:rFonts w:ascii="Palatino Linotype" w:hAnsi="Palatino Linotype" w:cs="Arial"/>
          <w:color w:val="000000"/>
          <w:lang w:val="es-ES_tradnl"/>
        </w:rPr>
        <w:t xml:space="preserve">Derecho de Acceso a la Información Pública, es un derecho humano reconocido en el Pacto de Derechos Civiles y Políticos en su artículo 19.2; en la Convención Americana sobre Derechos Humanos en su artículo 13.1; en el artículo </w:t>
      </w:r>
      <w:r w:rsidRPr="00624D4F">
        <w:rPr>
          <w:rFonts w:ascii="Palatino Linotype" w:hAnsi="Palatino Linotype" w:cs="Arial"/>
          <w:color w:val="000000"/>
          <w:lang w:val="es-ES_tradnl"/>
        </w:rPr>
        <w:lastRenderedPageBreak/>
        <w:t xml:space="preserve">sexto de la Constitución Política de los Estados Unidos Mexicanos y en el artículo quinto de la Particular del Estado de México. </w:t>
      </w:r>
    </w:p>
    <w:p w14:paraId="623A2C27" w14:textId="77777777" w:rsidR="00603FCE" w:rsidRPr="00624D4F" w:rsidRDefault="00603FCE" w:rsidP="00603FCE">
      <w:pPr>
        <w:tabs>
          <w:tab w:val="left" w:pos="426"/>
        </w:tabs>
        <w:spacing w:line="360" w:lineRule="auto"/>
        <w:ind w:right="49"/>
        <w:contextualSpacing/>
        <w:jc w:val="both"/>
        <w:rPr>
          <w:rFonts w:ascii="Palatino Linotype" w:eastAsia="MS Mincho" w:hAnsi="Palatino Linotype"/>
          <w:color w:val="000000"/>
          <w:lang w:val="es-ES_tradnl"/>
        </w:rPr>
      </w:pPr>
    </w:p>
    <w:p w14:paraId="6CBCB8F2" w14:textId="77777777" w:rsidR="00603FCE" w:rsidRPr="00624D4F" w:rsidRDefault="00603FCE" w:rsidP="00603FCE">
      <w:pPr>
        <w:numPr>
          <w:ilvl w:val="0"/>
          <w:numId w:val="1"/>
        </w:numPr>
        <w:tabs>
          <w:tab w:val="left" w:pos="426"/>
        </w:tabs>
        <w:spacing w:line="360" w:lineRule="auto"/>
        <w:contextualSpacing/>
        <w:jc w:val="both"/>
        <w:rPr>
          <w:rFonts w:ascii="Palatino Linotype" w:hAnsi="Palatino Linotype"/>
          <w:lang w:val="es-ES_tradnl"/>
        </w:rPr>
      </w:pPr>
      <w:r w:rsidRPr="00624D4F">
        <w:rPr>
          <w:rFonts w:ascii="Palatino Linotype" w:hAnsi="Palatino Linotype"/>
          <w:lang w:val="es-ES_tradnl"/>
        </w:rPr>
        <w:t xml:space="preserve">Definiendo el Derecho de Acceso a la Información Pública como: </w:t>
      </w:r>
      <w:r w:rsidRPr="00624D4F">
        <w:rPr>
          <w:rFonts w:ascii="Palatino Linotype" w:hAnsi="Palatino Linotype"/>
          <w:i/>
          <w:color w:val="000000"/>
          <w:lang w:val="es-ES_tradnl"/>
        </w:rPr>
        <w:t>La igualdad de oportunidades para recibir, buscar e impartir información</w:t>
      </w:r>
      <w:r w:rsidRPr="00624D4F">
        <w:rPr>
          <w:rFonts w:ascii="Palatino Linotype" w:hAnsi="Palatino Linotype"/>
          <w:i/>
          <w:color w:val="000000"/>
          <w:vertAlign w:val="superscript"/>
          <w:lang w:val="es-ES_tradnl"/>
        </w:rPr>
        <w:footnoteReference w:id="2"/>
      </w:r>
      <w:r w:rsidRPr="00624D4F">
        <w:rPr>
          <w:rFonts w:ascii="Palatino Linotype" w:hAnsi="Palatino Linotype"/>
          <w:i/>
          <w:color w:val="000000"/>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24D4F">
        <w:rPr>
          <w:rFonts w:ascii="Palatino Linotype" w:hAnsi="Palatino Linotype"/>
          <w:i/>
          <w:color w:val="000000"/>
          <w:vertAlign w:val="superscript"/>
          <w:lang w:val="es-ES_tradnl"/>
        </w:rPr>
        <w:footnoteReference w:id="3"/>
      </w:r>
      <w:r w:rsidRPr="00624D4F">
        <w:rPr>
          <w:rFonts w:ascii="Palatino Linotype" w:hAnsi="Palatino Linotype"/>
          <w:color w:val="000000"/>
          <w:lang w:val="es-ES_tradnl"/>
        </w:rPr>
        <w:t>que se constituye como una herramienta fundamental para ejercer</w:t>
      </w:r>
      <w:r w:rsidRPr="00624D4F">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624D4F">
        <w:rPr>
          <w:rFonts w:ascii="Palatino Linotype" w:hAnsi="Palatino Linotype"/>
          <w:i/>
          <w:color w:val="000000"/>
          <w:vertAlign w:val="superscript"/>
          <w:lang w:val="es-ES_tradnl"/>
        </w:rPr>
        <w:footnoteReference w:id="4"/>
      </w:r>
      <w:r w:rsidRPr="00624D4F">
        <w:rPr>
          <w:rFonts w:ascii="Palatino Linotype" w:hAnsi="Palatino Linotype"/>
          <w:color w:val="000000"/>
          <w:lang w:val="es-ES_tradnl"/>
        </w:rPr>
        <w:t>fomentando</w:t>
      </w:r>
      <w:r w:rsidRPr="00624D4F">
        <w:rPr>
          <w:rFonts w:ascii="Palatino Linotype" w:hAnsi="Palatino Linotype"/>
          <w:i/>
          <w:color w:val="000000"/>
          <w:lang w:val="es-ES_tradnl"/>
        </w:rPr>
        <w:t xml:space="preserve"> la transparencia de las actividades estatales y </w:t>
      </w:r>
      <w:r w:rsidRPr="00624D4F">
        <w:rPr>
          <w:rFonts w:ascii="Palatino Linotype" w:hAnsi="Palatino Linotype"/>
          <w:color w:val="000000"/>
          <w:lang w:val="es-ES_tradnl"/>
        </w:rPr>
        <w:t>promoviendo</w:t>
      </w:r>
      <w:r w:rsidRPr="00624D4F">
        <w:rPr>
          <w:rFonts w:ascii="Palatino Linotype" w:hAnsi="Palatino Linotype"/>
          <w:i/>
          <w:color w:val="000000"/>
          <w:lang w:val="es-ES_tradnl"/>
        </w:rPr>
        <w:t xml:space="preserve"> la responsabilidad de los funcionarios sobre su gestión pública,</w:t>
      </w:r>
      <w:r w:rsidRPr="00624D4F">
        <w:rPr>
          <w:rFonts w:ascii="Palatino Linotype" w:hAnsi="Palatino Linotype"/>
          <w:i/>
          <w:color w:val="000000"/>
          <w:vertAlign w:val="superscript"/>
          <w:lang w:val="es-ES_tradnl"/>
        </w:rPr>
        <w:footnoteReference w:id="5"/>
      </w:r>
      <w:r w:rsidRPr="00624D4F">
        <w:rPr>
          <w:rFonts w:ascii="Palatino Linotype" w:hAnsi="Palatino Linotype"/>
          <w:color w:val="000000"/>
          <w:lang w:val="es-ES_tradnl"/>
        </w:rPr>
        <w:t>que permite</w:t>
      </w:r>
      <w:r w:rsidRPr="00624D4F">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1F100185" w14:textId="77777777" w:rsidR="00603FCE" w:rsidRPr="00624D4F" w:rsidRDefault="00603FCE" w:rsidP="00603FCE">
      <w:pPr>
        <w:tabs>
          <w:tab w:val="left" w:pos="426"/>
        </w:tabs>
        <w:spacing w:line="360" w:lineRule="auto"/>
        <w:contextualSpacing/>
        <w:jc w:val="both"/>
        <w:rPr>
          <w:rFonts w:ascii="Palatino Linotype" w:hAnsi="Palatino Linotype"/>
          <w:lang w:val="es-ES_tradnl"/>
        </w:rPr>
      </w:pPr>
    </w:p>
    <w:p w14:paraId="44170A7B" w14:textId="1865B6B5" w:rsidR="00603FCE" w:rsidRPr="00624D4F" w:rsidRDefault="00603FCE" w:rsidP="00603FCE">
      <w:pPr>
        <w:numPr>
          <w:ilvl w:val="0"/>
          <w:numId w:val="1"/>
        </w:numPr>
        <w:tabs>
          <w:tab w:val="left" w:pos="426"/>
        </w:tabs>
        <w:spacing w:line="360" w:lineRule="auto"/>
        <w:contextualSpacing/>
        <w:jc w:val="both"/>
        <w:rPr>
          <w:rFonts w:ascii="Palatino Linotype" w:hAnsi="Palatino Linotype"/>
          <w:lang w:val="es-ES_tradnl"/>
        </w:rPr>
      </w:pPr>
      <w:r w:rsidRPr="00624D4F">
        <w:rPr>
          <w:rFonts w:ascii="Palatino Linotype" w:hAnsi="Palatino Linotype"/>
          <w:lang w:val="es-ES_tradnl"/>
        </w:rPr>
        <w:t>En México, además de los derechos, están reconocidas las garantías para su protección, en ese sentido el párrafo tercero de artículo primero de la Constitución Política de los Estados Unidos Mexicanos dispone lo siguiente:</w:t>
      </w:r>
    </w:p>
    <w:p w14:paraId="095C0035" w14:textId="77777777" w:rsidR="00603FCE" w:rsidRPr="00624D4F" w:rsidRDefault="00603FCE" w:rsidP="00603FCE">
      <w:pPr>
        <w:spacing w:line="276" w:lineRule="auto"/>
        <w:ind w:left="567" w:right="567"/>
        <w:contextualSpacing/>
        <w:jc w:val="both"/>
        <w:rPr>
          <w:rFonts w:ascii="Palatino Linotype" w:hAnsi="Palatino Linotype"/>
          <w:i/>
          <w:sz w:val="22"/>
          <w:szCs w:val="22"/>
          <w:lang w:val="es-ES_tradnl"/>
        </w:rPr>
      </w:pPr>
      <w:r w:rsidRPr="00624D4F">
        <w:rPr>
          <w:rFonts w:ascii="Palatino Linotype" w:hAnsi="Palatino Linotype"/>
          <w:sz w:val="22"/>
          <w:szCs w:val="22"/>
          <w:lang w:val="es-ES_tradnl"/>
        </w:rPr>
        <w:t xml:space="preserve"> </w:t>
      </w:r>
      <w:r w:rsidRPr="00624D4F">
        <w:rPr>
          <w:rFonts w:ascii="Palatino Linotype" w:hAnsi="Palatino Linotype"/>
          <w:i/>
          <w:sz w:val="22"/>
          <w:szCs w:val="22"/>
          <w:lang w:val="es-ES_tradnl"/>
        </w:rPr>
        <w:t>“</w:t>
      </w:r>
      <w:r w:rsidRPr="00624D4F">
        <w:rPr>
          <w:rFonts w:ascii="Palatino Linotype" w:hAnsi="Palatino Linotype"/>
          <w:b/>
          <w:i/>
          <w:sz w:val="22"/>
          <w:szCs w:val="22"/>
          <w:lang w:val="es-ES_tradnl"/>
        </w:rPr>
        <w:t>Artículo 1.-</w:t>
      </w:r>
      <w:r w:rsidRPr="00624D4F">
        <w:rPr>
          <w:rFonts w:ascii="Palatino Linotype" w:hAnsi="Palatino Linotype"/>
          <w:i/>
          <w:sz w:val="22"/>
          <w:szCs w:val="22"/>
          <w:lang w:val="es-ES_tradnl"/>
        </w:rPr>
        <w:t xml:space="preserve"> </w:t>
      </w:r>
    </w:p>
    <w:p w14:paraId="2980AD33" w14:textId="77777777" w:rsidR="00603FCE" w:rsidRPr="00624D4F" w:rsidRDefault="00603FCE" w:rsidP="00603FCE">
      <w:pPr>
        <w:spacing w:line="276" w:lineRule="auto"/>
        <w:ind w:left="567" w:right="567"/>
        <w:contextualSpacing/>
        <w:jc w:val="both"/>
        <w:rPr>
          <w:rFonts w:ascii="Palatino Linotype" w:hAnsi="Palatino Linotype"/>
          <w:i/>
          <w:sz w:val="22"/>
          <w:szCs w:val="22"/>
          <w:lang w:val="es-ES_tradnl"/>
        </w:rPr>
      </w:pPr>
      <w:r w:rsidRPr="00624D4F">
        <w:rPr>
          <w:rFonts w:ascii="Palatino Linotype" w:hAnsi="Palatino Linotype"/>
          <w:i/>
          <w:sz w:val="22"/>
          <w:szCs w:val="22"/>
          <w:lang w:val="es-ES_tradnl"/>
        </w:rPr>
        <w:t>(…)</w:t>
      </w:r>
    </w:p>
    <w:p w14:paraId="48813CFE" w14:textId="77777777" w:rsidR="00603FCE" w:rsidRPr="00624D4F" w:rsidRDefault="00603FCE" w:rsidP="00603FCE">
      <w:pPr>
        <w:spacing w:line="276" w:lineRule="auto"/>
        <w:ind w:left="567" w:right="567"/>
        <w:contextualSpacing/>
        <w:jc w:val="both"/>
        <w:rPr>
          <w:rFonts w:ascii="Palatino Linotype" w:hAnsi="Palatino Linotype"/>
          <w:i/>
          <w:sz w:val="22"/>
          <w:szCs w:val="22"/>
        </w:rPr>
      </w:pPr>
      <w:r w:rsidRPr="00624D4F">
        <w:rPr>
          <w:rFonts w:ascii="Palatino Linotype" w:hAnsi="Palatino Linotype"/>
          <w:i/>
          <w:sz w:val="22"/>
          <w:szCs w:val="22"/>
          <w:lang w:val="es-ES_tradnl"/>
        </w:rPr>
        <w:t>Todas las</w:t>
      </w:r>
      <w:r w:rsidRPr="00624D4F">
        <w:rPr>
          <w:rFonts w:ascii="Palatino Linotype" w:hAnsi="Palatino Linotype"/>
          <w:sz w:val="22"/>
          <w:szCs w:val="22"/>
          <w:lang w:val="es-ES_tradnl"/>
        </w:rPr>
        <w:t xml:space="preserve"> </w:t>
      </w:r>
      <w:r w:rsidRPr="00624D4F">
        <w:rPr>
          <w:rFonts w:ascii="Palatino Linotype" w:hAnsi="Palatino Linotype"/>
          <w:i/>
          <w:sz w:val="22"/>
          <w:szCs w:val="22"/>
        </w:rPr>
        <w:t xml:space="preserve">autoridades, en el ámbito de sus competencias, tienen la obligación de promover, respetar, proteger y garantizar los derechos humanos de conformidad con los </w:t>
      </w:r>
      <w:r w:rsidRPr="00624D4F">
        <w:rPr>
          <w:rFonts w:ascii="Palatino Linotype" w:hAnsi="Palatino Linotype"/>
          <w:i/>
          <w:sz w:val="22"/>
          <w:szCs w:val="22"/>
        </w:rPr>
        <w:lastRenderedPageBreak/>
        <w:t>principios de universalidad, interdependencia, indivisibilidad y progresividad. En consecuencia, el Estado deberá prevenir, investigar, sancionar y reparar las violaciones a los derechos humanos, en los términos que establezca la ley.</w:t>
      </w:r>
    </w:p>
    <w:p w14:paraId="210DB058" w14:textId="77777777" w:rsidR="00603FCE" w:rsidRPr="00624D4F" w:rsidRDefault="00603FCE" w:rsidP="00603FCE">
      <w:pPr>
        <w:spacing w:line="276" w:lineRule="auto"/>
        <w:ind w:left="567" w:right="567"/>
        <w:contextualSpacing/>
        <w:jc w:val="both"/>
        <w:rPr>
          <w:rFonts w:ascii="Palatino Linotype" w:hAnsi="Palatino Linotype"/>
          <w:sz w:val="22"/>
          <w:szCs w:val="22"/>
          <w:lang w:val="es-ES_tradnl"/>
        </w:rPr>
      </w:pPr>
      <w:r w:rsidRPr="00624D4F">
        <w:rPr>
          <w:rFonts w:ascii="Palatino Linotype" w:hAnsi="Palatino Linotype"/>
          <w:i/>
          <w:sz w:val="22"/>
          <w:szCs w:val="22"/>
        </w:rPr>
        <w:t>(…)</w:t>
      </w:r>
      <w:r w:rsidRPr="00624D4F">
        <w:rPr>
          <w:rFonts w:ascii="Palatino Linotype" w:hAnsi="Palatino Linotype"/>
          <w:sz w:val="22"/>
          <w:szCs w:val="22"/>
          <w:lang w:val="es-ES_tradnl"/>
        </w:rPr>
        <w:t>”.</w:t>
      </w:r>
    </w:p>
    <w:p w14:paraId="2532F22B" w14:textId="77777777" w:rsidR="00603FCE" w:rsidRPr="00624D4F" w:rsidRDefault="00603FCE" w:rsidP="00603FCE">
      <w:pPr>
        <w:spacing w:line="360" w:lineRule="auto"/>
        <w:contextualSpacing/>
        <w:rPr>
          <w:rFonts w:ascii="Palatino Linotype" w:hAnsi="Palatino Linotype"/>
          <w:lang w:val="es-ES_tradnl"/>
        </w:rPr>
      </w:pPr>
    </w:p>
    <w:p w14:paraId="2E811910" w14:textId="77777777" w:rsidR="00603FCE" w:rsidRPr="00624D4F" w:rsidRDefault="00603FCE" w:rsidP="00603FCE">
      <w:pPr>
        <w:numPr>
          <w:ilvl w:val="0"/>
          <w:numId w:val="1"/>
        </w:numPr>
        <w:tabs>
          <w:tab w:val="left" w:pos="426"/>
        </w:tabs>
        <w:spacing w:line="360" w:lineRule="auto"/>
        <w:contextualSpacing/>
        <w:jc w:val="both"/>
        <w:rPr>
          <w:rFonts w:ascii="Palatino Linotype" w:hAnsi="Palatino Linotype"/>
          <w:i/>
          <w:lang w:val="es-ES_tradnl"/>
        </w:rPr>
      </w:pPr>
      <w:r w:rsidRPr="00624D4F">
        <w:rPr>
          <w:rFonts w:ascii="Palatino Linotype" w:hAnsi="Palatino Linotype"/>
          <w:lang w:val="es-ES_tradnl"/>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29AB528E" w14:textId="77777777" w:rsidR="00603FCE" w:rsidRPr="00624D4F" w:rsidRDefault="00603FCE" w:rsidP="00603FCE">
      <w:pPr>
        <w:tabs>
          <w:tab w:val="left" w:pos="426"/>
        </w:tabs>
        <w:spacing w:line="360" w:lineRule="auto"/>
        <w:ind w:left="360"/>
        <w:contextualSpacing/>
        <w:jc w:val="both"/>
        <w:rPr>
          <w:rFonts w:ascii="Palatino Linotype" w:hAnsi="Palatino Linotype"/>
          <w:i/>
          <w:lang w:val="es-ES_tradnl"/>
        </w:rPr>
      </w:pPr>
    </w:p>
    <w:p w14:paraId="2C8ADFF6" w14:textId="77777777" w:rsidR="00603FCE" w:rsidRPr="00624D4F" w:rsidRDefault="00603FCE" w:rsidP="00603FCE">
      <w:pPr>
        <w:numPr>
          <w:ilvl w:val="0"/>
          <w:numId w:val="1"/>
        </w:numPr>
        <w:tabs>
          <w:tab w:val="left" w:pos="0"/>
          <w:tab w:val="left" w:pos="426"/>
        </w:tabs>
        <w:spacing w:line="360" w:lineRule="auto"/>
        <w:contextualSpacing/>
        <w:jc w:val="both"/>
        <w:rPr>
          <w:rFonts w:ascii="Palatino Linotype" w:hAnsi="Palatino Linotype"/>
          <w:lang w:val="es-ES_tradnl"/>
        </w:rPr>
      </w:pPr>
      <w:r w:rsidRPr="00624D4F">
        <w:rPr>
          <w:rFonts w:ascii="Palatino Linotype" w:hAnsi="Palatino Linotype"/>
          <w:lang w:val="es-ES_tradnl"/>
        </w:rPr>
        <w:t xml:space="preserve">Así, conforme a la Constitución Política de las Estado Unidos Mexicanos </w:t>
      </w:r>
      <w:r w:rsidRPr="00624D4F">
        <w:rPr>
          <w:rFonts w:ascii="Palatino Linotype" w:eastAsia="Calibri" w:hAnsi="Palatino Linotype"/>
          <w:lang w:val="es-ES_tradnl"/>
        </w:rPr>
        <w:t>y la Constitución Política del Estado Libre y Soberano de México respectivamente</w:t>
      </w:r>
      <w:r w:rsidRPr="00624D4F">
        <w:rPr>
          <w:rFonts w:ascii="Palatino Linotype" w:hAnsi="Palatino Linotype"/>
          <w:lang w:val="es-ES_tradnl"/>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66BEBA0E" w14:textId="77777777" w:rsidR="00603FCE" w:rsidRPr="00624D4F" w:rsidRDefault="00603FCE" w:rsidP="00603FCE">
      <w:pPr>
        <w:tabs>
          <w:tab w:val="left" w:pos="3969"/>
        </w:tabs>
        <w:spacing w:line="360" w:lineRule="auto"/>
        <w:contextualSpacing/>
        <w:jc w:val="both"/>
        <w:rPr>
          <w:rFonts w:ascii="Palatino Linotype" w:hAnsi="Palatino Linotype"/>
          <w:lang w:val="es-ES_tradnl"/>
        </w:rPr>
      </w:pPr>
    </w:p>
    <w:p w14:paraId="3DF4952F" w14:textId="77777777" w:rsidR="00603FCE" w:rsidRPr="00624D4F" w:rsidRDefault="00603FCE" w:rsidP="00603FCE">
      <w:pPr>
        <w:spacing w:line="276" w:lineRule="auto"/>
        <w:ind w:left="567" w:right="567"/>
        <w:jc w:val="center"/>
        <w:rPr>
          <w:rFonts w:ascii="Palatino Linotype" w:hAnsi="Palatino Linotype" w:cs="Arial"/>
          <w:b/>
          <w:bCs/>
          <w:i/>
          <w:sz w:val="22"/>
          <w:szCs w:val="22"/>
          <w:lang w:val="es-ES_tradnl"/>
        </w:rPr>
      </w:pPr>
      <w:r w:rsidRPr="00624D4F">
        <w:rPr>
          <w:rFonts w:ascii="Palatino Linotype" w:hAnsi="Palatino Linotype" w:cs="Arial"/>
          <w:bCs/>
          <w:i/>
          <w:sz w:val="22"/>
          <w:szCs w:val="22"/>
          <w:lang w:val="es-ES_tradnl"/>
        </w:rPr>
        <w:t xml:space="preserve"> </w:t>
      </w:r>
      <w:r w:rsidRPr="00624D4F">
        <w:rPr>
          <w:rFonts w:ascii="Palatino Linotype" w:hAnsi="Palatino Linotype" w:cs="Arial"/>
          <w:b/>
          <w:bCs/>
          <w:i/>
          <w:sz w:val="22"/>
          <w:szCs w:val="22"/>
          <w:lang w:val="es-ES_tradnl"/>
        </w:rPr>
        <w:t>Constitución Política de los Estados Unidos Mexicanos</w:t>
      </w:r>
    </w:p>
    <w:p w14:paraId="6B0C0DB4" w14:textId="77777777" w:rsidR="00603FCE" w:rsidRPr="00624D4F" w:rsidRDefault="00603FCE" w:rsidP="00603FCE">
      <w:pPr>
        <w:spacing w:line="276" w:lineRule="auto"/>
        <w:ind w:left="567" w:right="567"/>
        <w:jc w:val="both"/>
        <w:rPr>
          <w:rFonts w:ascii="Palatino Linotype" w:hAnsi="Palatino Linotype" w:cs="Arial"/>
          <w:b/>
          <w:bCs/>
          <w:i/>
          <w:sz w:val="22"/>
          <w:szCs w:val="22"/>
          <w:lang w:val="es-ES_tradnl"/>
        </w:rPr>
      </w:pPr>
      <w:r w:rsidRPr="00624D4F">
        <w:rPr>
          <w:rFonts w:ascii="Palatino Linotype" w:hAnsi="Palatino Linotype" w:cs="Arial"/>
          <w:b/>
          <w:bCs/>
          <w:i/>
          <w:sz w:val="22"/>
          <w:szCs w:val="22"/>
          <w:lang w:val="es-ES_tradnl"/>
        </w:rPr>
        <w:t>“Artículo 6.</w:t>
      </w:r>
      <w:r w:rsidRPr="00624D4F">
        <w:rPr>
          <w:rFonts w:ascii="Palatino Linotype" w:hAnsi="Palatino Linotype" w:cs="Arial"/>
          <w:bCs/>
          <w:i/>
          <w:sz w:val="22"/>
          <w:szCs w:val="22"/>
          <w:lang w:val="es-ES_tradnl"/>
        </w:rPr>
        <w:t xml:space="preserve"> …</w:t>
      </w:r>
    </w:p>
    <w:p w14:paraId="4876A63B" w14:textId="77777777" w:rsidR="00603FCE" w:rsidRPr="00624D4F" w:rsidRDefault="00603FCE" w:rsidP="00603FCE">
      <w:pPr>
        <w:spacing w:line="276" w:lineRule="auto"/>
        <w:ind w:left="567" w:right="567"/>
        <w:jc w:val="both"/>
        <w:rPr>
          <w:rFonts w:ascii="Palatino Linotype" w:hAnsi="Palatino Linotype" w:cs="Arial"/>
          <w:bCs/>
          <w:i/>
          <w:sz w:val="22"/>
          <w:szCs w:val="22"/>
          <w:lang w:val="es-ES_tradnl"/>
        </w:rPr>
      </w:pPr>
      <w:r w:rsidRPr="00624D4F">
        <w:rPr>
          <w:rFonts w:ascii="Palatino Linotype" w:hAnsi="Palatino Linotype" w:cs="Arial"/>
          <w:bCs/>
          <w:i/>
          <w:sz w:val="22"/>
          <w:szCs w:val="22"/>
          <w:lang w:val="es-ES_tradnl"/>
        </w:rPr>
        <w:t>…</w:t>
      </w:r>
    </w:p>
    <w:p w14:paraId="0AD3F862" w14:textId="77777777" w:rsidR="00603FCE" w:rsidRPr="00624D4F" w:rsidRDefault="00603FCE" w:rsidP="00603FCE">
      <w:pPr>
        <w:spacing w:line="276" w:lineRule="auto"/>
        <w:ind w:left="567" w:right="567"/>
        <w:jc w:val="both"/>
        <w:rPr>
          <w:rFonts w:ascii="Palatino Linotype" w:hAnsi="Palatino Linotype" w:cs="Arial"/>
          <w:bCs/>
          <w:i/>
          <w:sz w:val="22"/>
          <w:szCs w:val="22"/>
          <w:lang w:val="es-ES_tradnl"/>
        </w:rPr>
      </w:pPr>
      <w:r w:rsidRPr="00624D4F">
        <w:rPr>
          <w:rFonts w:ascii="Palatino Linotype" w:hAnsi="Palatino Linotype" w:cs="Arial"/>
          <w:bCs/>
          <w:i/>
          <w:sz w:val="22"/>
          <w:szCs w:val="22"/>
          <w:lang w:val="es-ES_tradnl"/>
        </w:rPr>
        <w:t>Para efectos de lo dispuesto en el presente artículo se observará lo siguiente:</w:t>
      </w:r>
    </w:p>
    <w:p w14:paraId="00EC7E01" w14:textId="77777777" w:rsidR="00603FCE" w:rsidRPr="00624D4F" w:rsidRDefault="00603FCE" w:rsidP="00603FCE">
      <w:pPr>
        <w:spacing w:line="276" w:lineRule="auto"/>
        <w:ind w:left="567" w:right="567"/>
        <w:jc w:val="both"/>
        <w:rPr>
          <w:rFonts w:ascii="Palatino Linotype" w:hAnsi="Palatino Linotype" w:cs="Arial"/>
          <w:b/>
          <w:bCs/>
          <w:i/>
          <w:sz w:val="22"/>
          <w:szCs w:val="22"/>
          <w:lang w:val="es-ES_tradnl"/>
        </w:rPr>
      </w:pPr>
      <w:r w:rsidRPr="00624D4F">
        <w:rPr>
          <w:rFonts w:ascii="Palatino Linotype" w:hAnsi="Palatino Linotype" w:cs="Arial"/>
          <w:b/>
          <w:bCs/>
          <w:i/>
          <w:sz w:val="22"/>
          <w:szCs w:val="22"/>
          <w:lang w:val="es-ES_tradnl"/>
        </w:rPr>
        <w:t>A</w:t>
      </w:r>
      <w:r w:rsidRPr="00624D4F">
        <w:rPr>
          <w:rFonts w:ascii="Palatino Linotype" w:hAnsi="Palatino Linotype" w:cs="Arial"/>
          <w:bCs/>
          <w:i/>
          <w:sz w:val="22"/>
          <w:szCs w:val="22"/>
          <w:lang w:val="es-ES_tradnl"/>
        </w:rPr>
        <w:t xml:space="preserve">. </w:t>
      </w:r>
      <w:r w:rsidRPr="00624D4F">
        <w:rPr>
          <w:rFonts w:ascii="Palatino Linotype" w:hAnsi="Palatino Linotype" w:cs="Arial"/>
          <w:b/>
          <w:bCs/>
          <w:i/>
          <w:sz w:val="22"/>
          <w:szCs w:val="22"/>
          <w:lang w:val="es-ES_tradnl"/>
        </w:rPr>
        <w:t>Para el ejercicio del derecho de acceso a la información</w:t>
      </w:r>
      <w:r w:rsidRPr="00624D4F">
        <w:rPr>
          <w:rFonts w:ascii="Palatino Linotype" w:hAnsi="Palatino Linotype" w:cs="Arial"/>
          <w:bCs/>
          <w:i/>
          <w:sz w:val="22"/>
          <w:szCs w:val="22"/>
          <w:lang w:val="es-ES_tradnl"/>
        </w:rPr>
        <w:t xml:space="preserve">, la Federación y </w:t>
      </w:r>
      <w:r w:rsidRPr="00624D4F">
        <w:rPr>
          <w:rFonts w:ascii="Palatino Linotype" w:hAnsi="Palatino Linotype" w:cs="Arial"/>
          <w:b/>
          <w:bCs/>
          <w:i/>
          <w:sz w:val="22"/>
          <w:szCs w:val="22"/>
          <w:lang w:val="es-ES_tradnl"/>
        </w:rPr>
        <w:t>las entidades federativas, en el ámbito de sus respectivas competencias, se regirán por los siguientes principios y bases:</w:t>
      </w:r>
    </w:p>
    <w:p w14:paraId="0BAA9AE6" w14:textId="77777777" w:rsidR="00603FCE" w:rsidRPr="00624D4F" w:rsidRDefault="00603FCE" w:rsidP="00603FCE">
      <w:pPr>
        <w:spacing w:line="276" w:lineRule="auto"/>
        <w:ind w:left="567" w:right="567"/>
        <w:jc w:val="both"/>
        <w:rPr>
          <w:rFonts w:ascii="Palatino Linotype" w:hAnsi="Palatino Linotype" w:cs="Arial"/>
          <w:bCs/>
          <w:i/>
          <w:sz w:val="22"/>
          <w:szCs w:val="22"/>
          <w:lang w:val="es-ES_tradnl"/>
        </w:rPr>
      </w:pPr>
      <w:r w:rsidRPr="00624D4F">
        <w:rPr>
          <w:rFonts w:ascii="Palatino Linotype" w:hAnsi="Palatino Linotype" w:cs="Arial"/>
          <w:b/>
          <w:bCs/>
          <w:i/>
          <w:sz w:val="22"/>
          <w:szCs w:val="22"/>
          <w:lang w:val="es-ES_tradnl"/>
        </w:rPr>
        <w:t xml:space="preserve">I. </w:t>
      </w:r>
      <w:r w:rsidRPr="00624D4F">
        <w:rPr>
          <w:rFonts w:ascii="Palatino Linotype" w:hAnsi="Palatino Linotype" w:cs="Arial"/>
          <w:b/>
          <w:bCs/>
          <w:i/>
          <w:sz w:val="22"/>
          <w:szCs w:val="22"/>
          <w:lang w:val="es-ES_tradnl"/>
        </w:rPr>
        <w:tab/>
        <w:t>Toda la información en posesión de cualquier</w:t>
      </w:r>
      <w:r w:rsidRPr="00624D4F">
        <w:rPr>
          <w:rFonts w:ascii="Palatino Linotype" w:hAnsi="Palatino Linotype" w:cs="Arial"/>
          <w:bCs/>
          <w:i/>
          <w:sz w:val="22"/>
          <w:szCs w:val="22"/>
          <w:lang w:val="es-ES_tradnl"/>
        </w:rPr>
        <w:t xml:space="preserve"> </w:t>
      </w:r>
      <w:r w:rsidRPr="00624D4F">
        <w:rPr>
          <w:rFonts w:ascii="Palatino Linotype" w:hAnsi="Palatino Linotype" w:cs="Arial"/>
          <w:b/>
          <w:bCs/>
          <w:i/>
          <w:sz w:val="22"/>
          <w:szCs w:val="22"/>
          <w:lang w:val="es-ES_tradnl"/>
        </w:rPr>
        <w:t>autoridad</w:t>
      </w:r>
      <w:r w:rsidRPr="00624D4F">
        <w:rPr>
          <w:rFonts w:ascii="Palatino Linotype" w:hAnsi="Palatino Linotype" w:cs="Arial"/>
          <w:bCs/>
          <w:i/>
          <w:sz w:val="22"/>
          <w:szCs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24D4F">
        <w:rPr>
          <w:rFonts w:ascii="Palatino Linotype" w:hAnsi="Palatino Linotype" w:cs="Arial"/>
          <w:b/>
          <w:bCs/>
          <w:i/>
          <w:sz w:val="22"/>
          <w:szCs w:val="22"/>
          <w:lang w:val="es-ES_tradnl"/>
        </w:rPr>
        <w:t>municipal</w:t>
      </w:r>
      <w:r w:rsidRPr="00624D4F">
        <w:rPr>
          <w:rFonts w:ascii="Palatino Linotype" w:hAnsi="Palatino Linotype" w:cs="Arial"/>
          <w:bCs/>
          <w:i/>
          <w:sz w:val="22"/>
          <w:szCs w:val="22"/>
          <w:lang w:val="es-ES_tradnl"/>
        </w:rPr>
        <w:t xml:space="preserve">, </w:t>
      </w:r>
      <w:r w:rsidRPr="00624D4F">
        <w:rPr>
          <w:rFonts w:ascii="Palatino Linotype" w:hAnsi="Palatino Linotype" w:cs="Arial"/>
          <w:b/>
          <w:bCs/>
          <w:i/>
          <w:sz w:val="22"/>
          <w:szCs w:val="22"/>
          <w:lang w:val="es-ES_tradnl"/>
        </w:rPr>
        <w:t>es pública</w:t>
      </w:r>
      <w:r w:rsidRPr="00624D4F">
        <w:rPr>
          <w:rFonts w:ascii="Palatino Linotype" w:hAnsi="Palatino Linotype" w:cs="Arial"/>
          <w:bCs/>
          <w:i/>
          <w:sz w:val="22"/>
          <w:szCs w:val="22"/>
          <w:lang w:val="es-ES_tradnl"/>
        </w:rPr>
        <w:t xml:space="preserve"> y sólo podrá ser reservada temporalmente por razones de interés público y seguridad nacional, en los términos que </w:t>
      </w:r>
      <w:r w:rsidRPr="00624D4F">
        <w:rPr>
          <w:rFonts w:ascii="Palatino Linotype" w:hAnsi="Palatino Linotype" w:cs="Arial"/>
          <w:bCs/>
          <w:i/>
          <w:sz w:val="22"/>
          <w:szCs w:val="22"/>
          <w:lang w:val="es-ES_tradnl"/>
        </w:rPr>
        <w:lastRenderedPageBreak/>
        <w:t xml:space="preserve">fijen las leyes. </w:t>
      </w:r>
      <w:r w:rsidRPr="00624D4F">
        <w:rPr>
          <w:rFonts w:ascii="Palatino Linotype" w:hAnsi="Palatino Linotype" w:cs="Arial"/>
          <w:b/>
          <w:bCs/>
          <w:i/>
          <w:sz w:val="22"/>
          <w:szCs w:val="22"/>
          <w:lang w:val="es-ES_tradnl"/>
        </w:rPr>
        <w:t>En la interpretación de este derecho deberá prevalecer el principio de máxima publicidad. Los sujetos obligados deberán documentar todo acto que derive del ejercicio de sus facultades, competencias o funciones</w:t>
      </w:r>
      <w:r w:rsidRPr="00624D4F">
        <w:rPr>
          <w:rFonts w:ascii="Palatino Linotype" w:hAnsi="Palatino Linotype" w:cs="Arial"/>
          <w:bCs/>
          <w:i/>
          <w:sz w:val="22"/>
          <w:szCs w:val="22"/>
          <w:lang w:val="es-ES_tradnl"/>
        </w:rPr>
        <w:t>, la ley determinará los supuestos específicos bajo los cuales procederá la declaración de inexistencia de la información.”</w:t>
      </w:r>
    </w:p>
    <w:p w14:paraId="2B051551" w14:textId="77777777" w:rsidR="00603FCE" w:rsidRPr="00624D4F" w:rsidRDefault="00603FCE" w:rsidP="00603FCE">
      <w:pPr>
        <w:pStyle w:val="Prrafodelista"/>
        <w:tabs>
          <w:tab w:val="left" w:pos="567"/>
        </w:tabs>
        <w:spacing w:line="276" w:lineRule="auto"/>
        <w:ind w:left="567" w:right="567"/>
        <w:jc w:val="both"/>
        <w:rPr>
          <w:rFonts w:ascii="Palatino Linotype" w:hAnsi="Palatino Linotype" w:cs="Arial"/>
          <w:b/>
          <w:bCs/>
          <w:i/>
          <w:sz w:val="22"/>
          <w:szCs w:val="22"/>
        </w:rPr>
      </w:pPr>
      <w:r w:rsidRPr="00624D4F">
        <w:rPr>
          <w:rFonts w:ascii="Palatino Linotype" w:hAnsi="Palatino Linotype" w:cs="Arial"/>
          <w:b/>
          <w:bCs/>
          <w:i/>
          <w:sz w:val="22"/>
          <w:szCs w:val="22"/>
        </w:rPr>
        <w:t>(Énfasis añadido)</w:t>
      </w:r>
    </w:p>
    <w:p w14:paraId="7D0F8666" w14:textId="77777777" w:rsidR="00603FCE" w:rsidRPr="00624D4F" w:rsidRDefault="00603FCE" w:rsidP="00603FCE">
      <w:pPr>
        <w:pStyle w:val="Prrafodelista"/>
        <w:tabs>
          <w:tab w:val="left" w:pos="567"/>
        </w:tabs>
        <w:spacing w:line="276" w:lineRule="auto"/>
        <w:ind w:left="567" w:right="567"/>
        <w:jc w:val="both"/>
        <w:rPr>
          <w:rFonts w:ascii="Palatino Linotype" w:hAnsi="Palatino Linotype" w:cs="Arial"/>
          <w:b/>
          <w:bCs/>
          <w:i/>
          <w:sz w:val="22"/>
          <w:szCs w:val="22"/>
        </w:rPr>
      </w:pPr>
    </w:p>
    <w:p w14:paraId="57A3E190" w14:textId="77777777" w:rsidR="00603FCE" w:rsidRPr="00624D4F" w:rsidRDefault="00603FCE" w:rsidP="00603FCE">
      <w:pPr>
        <w:spacing w:line="276" w:lineRule="auto"/>
        <w:ind w:left="567" w:right="567"/>
        <w:jc w:val="center"/>
        <w:rPr>
          <w:rFonts w:ascii="Palatino Linotype" w:hAnsi="Palatino Linotype" w:cs="Arial"/>
          <w:b/>
          <w:bCs/>
          <w:i/>
          <w:sz w:val="22"/>
          <w:szCs w:val="22"/>
          <w:lang w:val="es-ES_tradnl"/>
        </w:rPr>
      </w:pPr>
      <w:r w:rsidRPr="00624D4F">
        <w:rPr>
          <w:rFonts w:ascii="Palatino Linotype" w:hAnsi="Palatino Linotype" w:cs="Arial"/>
          <w:b/>
          <w:bCs/>
          <w:i/>
          <w:sz w:val="22"/>
          <w:szCs w:val="22"/>
          <w:lang w:val="es-ES_tradnl"/>
        </w:rPr>
        <w:t>Constitución Política del Estado Libre y Soberano de México</w:t>
      </w:r>
    </w:p>
    <w:p w14:paraId="45114620" w14:textId="77777777" w:rsidR="00603FCE" w:rsidRPr="00624D4F" w:rsidRDefault="00603FCE" w:rsidP="00603FCE">
      <w:pPr>
        <w:spacing w:line="276" w:lineRule="auto"/>
        <w:ind w:left="567" w:right="567"/>
        <w:jc w:val="both"/>
        <w:rPr>
          <w:rFonts w:ascii="Palatino Linotype" w:hAnsi="Palatino Linotype" w:cs="Arial"/>
          <w:bCs/>
          <w:i/>
          <w:sz w:val="22"/>
          <w:szCs w:val="22"/>
          <w:lang w:val="es-ES_tradnl"/>
        </w:rPr>
      </w:pPr>
      <w:r w:rsidRPr="00624D4F">
        <w:rPr>
          <w:rFonts w:ascii="Palatino Linotype" w:hAnsi="Palatino Linotype" w:cs="Arial"/>
          <w:b/>
          <w:bCs/>
          <w:i/>
          <w:sz w:val="22"/>
          <w:szCs w:val="22"/>
          <w:lang w:val="es-ES_tradnl"/>
        </w:rPr>
        <w:t>“Artículo 5</w:t>
      </w:r>
      <w:r w:rsidRPr="00624D4F">
        <w:rPr>
          <w:rFonts w:ascii="Palatino Linotype" w:hAnsi="Palatino Linotype" w:cs="Arial"/>
          <w:bCs/>
          <w:i/>
          <w:sz w:val="22"/>
          <w:szCs w:val="22"/>
          <w:lang w:val="es-ES_tradnl"/>
        </w:rPr>
        <w:t>.- …</w:t>
      </w:r>
    </w:p>
    <w:p w14:paraId="42BC1A48" w14:textId="77777777" w:rsidR="00603FCE" w:rsidRPr="00624D4F" w:rsidRDefault="00603FCE" w:rsidP="00603FCE">
      <w:pPr>
        <w:spacing w:line="276" w:lineRule="auto"/>
        <w:ind w:left="567" w:right="567"/>
        <w:jc w:val="both"/>
        <w:rPr>
          <w:rFonts w:ascii="Palatino Linotype" w:hAnsi="Palatino Linotype" w:cs="Arial"/>
          <w:bCs/>
          <w:i/>
          <w:sz w:val="22"/>
          <w:szCs w:val="22"/>
          <w:lang w:val="es-ES_tradnl"/>
        </w:rPr>
      </w:pPr>
      <w:r w:rsidRPr="00624D4F">
        <w:rPr>
          <w:rFonts w:ascii="Palatino Linotype" w:hAnsi="Palatino Linotype" w:cs="Arial"/>
          <w:bCs/>
          <w:i/>
          <w:sz w:val="22"/>
          <w:szCs w:val="22"/>
          <w:lang w:val="es-ES_tradnl"/>
        </w:rPr>
        <w:t>…</w:t>
      </w:r>
    </w:p>
    <w:p w14:paraId="45492222" w14:textId="77777777" w:rsidR="00603FCE" w:rsidRPr="00624D4F" w:rsidRDefault="00603FCE" w:rsidP="00603FCE">
      <w:pPr>
        <w:spacing w:line="276" w:lineRule="auto"/>
        <w:ind w:left="567" w:right="567"/>
        <w:jc w:val="both"/>
        <w:rPr>
          <w:rFonts w:ascii="Palatino Linotype" w:hAnsi="Palatino Linotype" w:cs="Arial"/>
          <w:bCs/>
          <w:i/>
          <w:sz w:val="22"/>
          <w:szCs w:val="22"/>
          <w:lang w:val="es-ES_tradnl"/>
        </w:rPr>
      </w:pPr>
      <w:r w:rsidRPr="00624D4F">
        <w:rPr>
          <w:rFonts w:ascii="Palatino Linotype" w:hAnsi="Palatino Linotype" w:cs="Arial"/>
          <w:b/>
          <w:bCs/>
          <w:i/>
          <w:sz w:val="22"/>
          <w:szCs w:val="22"/>
          <w:lang w:val="es-ES_tradnl"/>
        </w:rPr>
        <w:t>El derecho a la información será garantizado por el Estado. La ley establecerá las previsiones que permitan asegurar la protección, el respeto y la difusión de este derecho</w:t>
      </w:r>
      <w:r w:rsidRPr="00624D4F">
        <w:rPr>
          <w:rFonts w:ascii="Palatino Linotype" w:hAnsi="Palatino Linotype" w:cs="Arial"/>
          <w:bCs/>
          <w:i/>
          <w:sz w:val="22"/>
          <w:szCs w:val="22"/>
          <w:lang w:val="es-ES_tradnl"/>
        </w:rPr>
        <w:t>.</w:t>
      </w:r>
    </w:p>
    <w:p w14:paraId="21AF545C" w14:textId="77777777" w:rsidR="00603FCE" w:rsidRPr="00624D4F" w:rsidRDefault="00603FCE" w:rsidP="00603FCE">
      <w:pPr>
        <w:spacing w:line="276" w:lineRule="auto"/>
        <w:ind w:left="567" w:right="567"/>
        <w:jc w:val="both"/>
        <w:rPr>
          <w:rFonts w:ascii="Palatino Linotype" w:hAnsi="Palatino Linotype" w:cs="Arial"/>
          <w:bCs/>
          <w:i/>
          <w:sz w:val="22"/>
          <w:szCs w:val="22"/>
          <w:lang w:val="es-ES_tradnl"/>
        </w:rPr>
      </w:pPr>
      <w:r w:rsidRPr="00624D4F">
        <w:rPr>
          <w:rFonts w:ascii="Palatino Linotype" w:hAnsi="Palatino Linotype" w:cs="Arial"/>
          <w:bCs/>
          <w:i/>
          <w:sz w:val="22"/>
          <w:szCs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E441760" w14:textId="77777777" w:rsidR="00603FCE" w:rsidRPr="00624D4F" w:rsidRDefault="00603FCE" w:rsidP="00603FCE">
      <w:pPr>
        <w:spacing w:line="276" w:lineRule="auto"/>
        <w:ind w:left="567" w:right="567"/>
        <w:jc w:val="both"/>
        <w:rPr>
          <w:rFonts w:ascii="Palatino Linotype" w:hAnsi="Palatino Linotype" w:cs="Arial"/>
          <w:bCs/>
          <w:i/>
          <w:sz w:val="22"/>
          <w:szCs w:val="22"/>
          <w:lang w:val="es-ES_tradnl"/>
        </w:rPr>
      </w:pPr>
      <w:r w:rsidRPr="00624D4F">
        <w:rPr>
          <w:rFonts w:ascii="Palatino Linotype" w:hAnsi="Palatino Linotype" w:cs="Arial"/>
          <w:b/>
          <w:bCs/>
          <w:i/>
          <w:sz w:val="22"/>
          <w:szCs w:val="22"/>
          <w:lang w:val="es-ES_tradnl"/>
        </w:rPr>
        <w:t>Este derecho se regirá por los principios y bases siguientes</w:t>
      </w:r>
      <w:r w:rsidRPr="00624D4F">
        <w:rPr>
          <w:rFonts w:ascii="Palatino Linotype" w:hAnsi="Palatino Linotype" w:cs="Arial"/>
          <w:bCs/>
          <w:i/>
          <w:sz w:val="22"/>
          <w:szCs w:val="22"/>
          <w:lang w:val="es-ES_tradnl"/>
        </w:rPr>
        <w:t>:</w:t>
      </w:r>
    </w:p>
    <w:p w14:paraId="7541A26D" w14:textId="77777777" w:rsidR="00603FCE" w:rsidRPr="00624D4F" w:rsidRDefault="00603FCE" w:rsidP="00603FCE">
      <w:pPr>
        <w:spacing w:line="276" w:lineRule="auto"/>
        <w:ind w:left="567" w:right="567"/>
        <w:jc w:val="both"/>
        <w:rPr>
          <w:rFonts w:ascii="Palatino Linotype" w:hAnsi="Palatino Linotype" w:cs="Arial"/>
          <w:bCs/>
          <w:i/>
          <w:sz w:val="22"/>
          <w:szCs w:val="22"/>
          <w:lang w:val="es-ES_tradnl"/>
        </w:rPr>
      </w:pPr>
      <w:r w:rsidRPr="00624D4F">
        <w:rPr>
          <w:rFonts w:ascii="Palatino Linotype" w:hAnsi="Palatino Linotype" w:cs="Arial"/>
          <w:b/>
          <w:bCs/>
          <w:i/>
          <w:sz w:val="22"/>
          <w:szCs w:val="22"/>
          <w:lang w:val="es-ES_tradnl"/>
        </w:rPr>
        <w:t>I. Toda la información en posesión de cualquier autoridad, entidad, órgano y organismos de los</w:t>
      </w:r>
      <w:r w:rsidRPr="00624D4F">
        <w:rPr>
          <w:rFonts w:ascii="Palatino Linotype" w:hAnsi="Palatino Linotype" w:cs="Arial"/>
          <w:bCs/>
          <w:i/>
          <w:sz w:val="22"/>
          <w:szCs w:val="22"/>
          <w:lang w:val="es-ES_tradnl"/>
        </w:rPr>
        <w:t xml:space="preserve"> Poderes Ejecutivo, Legislativo y Judicial, órganos autónomos, partidos políticos, fideicomisos y fondos públicos estatales y </w:t>
      </w:r>
      <w:r w:rsidRPr="00624D4F">
        <w:rPr>
          <w:rFonts w:ascii="Palatino Linotype" w:hAnsi="Palatino Linotype" w:cs="Arial"/>
          <w:b/>
          <w:bCs/>
          <w:i/>
          <w:sz w:val="22"/>
          <w:szCs w:val="22"/>
          <w:lang w:val="es-ES_tradnl"/>
        </w:rPr>
        <w:t>municipales</w:t>
      </w:r>
      <w:r w:rsidRPr="00624D4F">
        <w:rPr>
          <w:rFonts w:ascii="Palatino Linotype" w:hAnsi="Palatino Linotype" w:cs="Arial"/>
          <w:bCs/>
          <w:i/>
          <w:sz w:val="22"/>
          <w:szCs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24D4F">
        <w:rPr>
          <w:rFonts w:ascii="Palatino Linotype" w:hAnsi="Palatino Linotype" w:cs="Arial"/>
          <w:b/>
          <w:bCs/>
          <w:i/>
          <w:sz w:val="22"/>
          <w:szCs w:val="22"/>
          <w:lang w:val="es-ES_tradnl"/>
        </w:rPr>
        <w:t>es pública</w:t>
      </w:r>
      <w:r w:rsidRPr="00624D4F">
        <w:rPr>
          <w:rFonts w:ascii="Palatino Linotype" w:hAnsi="Palatino Linotype" w:cs="Arial"/>
          <w:bCs/>
          <w:i/>
          <w:sz w:val="22"/>
          <w:szCs w:val="22"/>
          <w:lang w:val="es-ES_tradnl"/>
        </w:rPr>
        <w:t xml:space="preserve"> y sólo podrá ser reservada temporalmente por razones previstas en la Constitución Política de los Estados Unidos Mexicanos de interés público y seguridad, en los términos que fijen las leyes. </w:t>
      </w:r>
      <w:r w:rsidRPr="00624D4F">
        <w:rPr>
          <w:rFonts w:ascii="Palatino Linotype" w:hAnsi="Palatino Linotype" w:cs="Arial"/>
          <w:b/>
          <w:bCs/>
          <w:i/>
          <w:sz w:val="22"/>
          <w:szCs w:val="22"/>
          <w:lang w:val="es-ES_tradnl"/>
        </w:rPr>
        <w:t>En la interpretación de este derecho deberá prevalecer el principio de máxima publicidad</w:t>
      </w:r>
      <w:r w:rsidRPr="00624D4F">
        <w:rPr>
          <w:rFonts w:ascii="Palatino Linotype" w:hAnsi="Palatino Linotype" w:cs="Arial"/>
          <w:bCs/>
          <w:i/>
          <w:sz w:val="22"/>
          <w:szCs w:val="22"/>
          <w:lang w:val="es-ES_tradnl"/>
        </w:rPr>
        <w:t xml:space="preserve">. </w:t>
      </w:r>
      <w:r w:rsidRPr="00624D4F">
        <w:rPr>
          <w:rFonts w:ascii="Palatino Linotype" w:hAnsi="Palatino Linotype" w:cs="Arial"/>
          <w:b/>
          <w:bCs/>
          <w:i/>
          <w:sz w:val="22"/>
          <w:szCs w:val="22"/>
          <w:lang w:val="es-ES_tradnl"/>
        </w:rPr>
        <w:t>Los sujetos obligados deberán documentar todo acto que derive del ejercicio de sus facultades, competencias o funciones</w:t>
      </w:r>
      <w:r w:rsidRPr="00624D4F">
        <w:rPr>
          <w:rFonts w:ascii="Palatino Linotype" w:hAnsi="Palatino Linotype" w:cs="Arial"/>
          <w:bCs/>
          <w:i/>
          <w:sz w:val="22"/>
          <w:szCs w:val="22"/>
          <w:lang w:val="es-ES_tradnl"/>
        </w:rPr>
        <w:t>, la ley determinará los supuestos específicos bajo los cuales procederá la declaración de inexistencia de la información.”</w:t>
      </w:r>
    </w:p>
    <w:p w14:paraId="720126A8" w14:textId="77777777" w:rsidR="00603FCE" w:rsidRPr="00624D4F" w:rsidRDefault="00603FCE" w:rsidP="00603FCE">
      <w:pPr>
        <w:pStyle w:val="Prrafodelista"/>
        <w:tabs>
          <w:tab w:val="left" w:pos="567"/>
        </w:tabs>
        <w:spacing w:line="276" w:lineRule="auto"/>
        <w:ind w:left="567" w:right="567"/>
        <w:jc w:val="both"/>
        <w:rPr>
          <w:rFonts w:ascii="Palatino Linotype" w:hAnsi="Palatino Linotype" w:cs="Arial"/>
          <w:b/>
          <w:bCs/>
          <w:i/>
          <w:sz w:val="22"/>
          <w:szCs w:val="22"/>
        </w:rPr>
      </w:pPr>
      <w:r w:rsidRPr="00624D4F">
        <w:rPr>
          <w:rFonts w:ascii="Palatino Linotype" w:hAnsi="Palatino Linotype" w:cs="Arial"/>
          <w:b/>
          <w:bCs/>
          <w:i/>
          <w:sz w:val="22"/>
          <w:szCs w:val="22"/>
        </w:rPr>
        <w:t>(Énfasis añadido)</w:t>
      </w:r>
    </w:p>
    <w:p w14:paraId="3134ED00" w14:textId="77777777" w:rsidR="00603FCE" w:rsidRPr="00624D4F" w:rsidRDefault="00603FCE" w:rsidP="00603FCE">
      <w:pPr>
        <w:spacing w:line="360" w:lineRule="auto"/>
        <w:ind w:left="567" w:right="567"/>
        <w:jc w:val="both"/>
        <w:rPr>
          <w:rFonts w:ascii="Palatino Linotype" w:hAnsi="Palatino Linotype"/>
          <w:i/>
        </w:rPr>
      </w:pPr>
    </w:p>
    <w:p w14:paraId="5674D71D" w14:textId="77777777" w:rsidR="00603FCE" w:rsidRPr="00624D4F"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624D4F">
        <w:rPr>
          <w:rFonts w:ascii="Palatino Linotype" w:hAnsi="Palatino Linotype" w:cs="Arial"/>
          <w:lang w:val="es-ES_tradnl"/>
        </w:rPr>
        <w:t xml:space="preserve">Según el artículo 150 de la Ley de Transparencia del Estado, la solicitud es la garantía primaria del Derecho de Acceso a la Información, además, establece que se </w:t>
      </w:r>
      <w:r w:rsidRPr="00624D4F">
        <w:rPr>
          <w:rFonts w:ascii="Palatino Linotype" w:hAnsi="Palatino Linotype" w:cs="Arial"/>
          <w:lang w:val="es-ES_tradnl"/>
        </w:rPr>
        <w:lastRenderedPageBreak/>
        <w:t xml:space="preserve">regirá </w:t>
      </w:r>
      <w:r w:rsidRPr="00624D4F">
        <w:rPr>
          <w:rFonts w:ascii="Palatino Linotype" w:hAnsi="Palatino Linotype" w:cs="Arial"/>
          <w:i/>
          <w:lang w:val="es-ES_tradnl"/>
        </w:rPr>
        <w:t>por los principios de simplicidad, rapidez gratuidad del procedimiento, auxilio y orientación a los particulares</w:t>
      </w:r>
      <w:r w:rsidRPr="00624D4F">
        <w:rPr>
          <w:rFonts w:ascii="Palatino Linotype" w:hAnsi="Palatino Linotype" w:cs="Arial"/>
          <w:lang w:val="es-ES_tradnl"/>
        </w:rPr>
        <w:t>, contemplando el derecho de las personas con discapacidad y hablantes de lengua indígena.</w:t>
      </w:r>
    </w:p>
    <w:p w14:paraId="5B6D63A0" w14:textId="77777777" w:rsidR="00603FCE" w:rsidRPr="00624D4F" w:rsidRDefault="00603FCE" w:rsidP="00603FCE">
      <w:pPr>
        <w:tabs>
          <w:tab w:val="left" w:pos="426"/>
        </w:tabs>
        <w:spacing w:line="360" w:lineRule="auto"/>
        <w:contextualSpacing/>
        <w:jc w:val="both"/>
        <w:rPr>
          <w:rFonts w:ascii="Palatino Linotype" w:hAnsi="Palatino Linotype" w:cs="Arial"/>
          <w:lang w:val="es-ES_tradnl"/>
        </w:rPr>
      </w:pPr>
    </w:p>
    <w:p w14:paraId="7C81D013" w14:textId="0E93E724" w:rsidR="008C33F9" w:rsidRPr="00624D4F" w:rsidRDefault="00603FCE" w:rsidP="00603FC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624D4F">
        <w:rPr>
          <w:rFonts w:ascii="Palatino Linotype" w:hAnsi="Palatino Linotype" w:cs="Arial"/>
          <w:lang w:val="es-ES_tradnl"/>
        </w:rPr>
        <w:t xml:space="preserve">El Derecho de Acceso a la Información se garantiza y respeta oportunamente, y según lo que dispone la Ley, las </w:t>
      </w:r>
      <w:r w:rsidRPr="00624D4F">
        <w:rPr>
          <w:rFonts w:ascii="Palatino Linotype" w:hAnsi="Palatino Linotype" w:cs="Arial"/>
          <w:i/>
          <w:lang w:val="es-ES_tradnl"/>
        </w:rPr>
        <w:t>solicitudes de acceso a la información</w:t>
      </w:r>
      <w:r w:rsidRPr="00624D4F">
        <w:rPr>
          <w:rFonts w:ascii="Palatino Linotype" w:hAnsi="Palatino Linotype" w:cs="Arial"/>
          <w:lang w:val="es-ES_tradnl"/>
        </w:rPr>
        <w:t>.</w:t>
      </w:r>
    </w:p>
    <w:p w14:paraId="7D6BBE0B" w14:textId="77777777" w:rsidR="00603FCE" w:rsidRPr="00624D4F"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6F018919" w14:textId="7715608C" w:rsidR="00603FCE" w:rsidRPr="00624D4F" w:rsidRDefault="00603FCE" w:rsidP="00603FCE">
      <w:pPr>
        <w:pStyle w:val="Prrafodelista"/>
        <w:tabs>
          <w:tab w:val="left" w:pos="426"/>
        </w:tabs>
        <w:spacing w:line="360" w:lineRule="auto"/>
        <w:ind w:left="0" w:right="51"/>
        <w:jc w:val="both"/>
        <w:outlineLvl w:val="2"/>
        <w:rPr>
          <w:rFonts w:ascii="Palatino Linotype" w:hAnsi="Palatino Linotype"/>
          <w:b/>
          <w:bCs/>
          <w:color w:val="000000" w:themeColor="text1"/>
        </w:rPr>
      </w:pPr>
      <w:r w:rsidRPr="00624D4F">
        <w:rPr>
          <w:rFonts w:ascii="Palatino Linotype" w:hAnsi="Palatino Linotype"/>
          <w:b/>
          <w:bCs/>
          <w:color w:val="000000" w:themeColor="text1"/>
        </w:rPr>
        <w:t>II. Del deber de las autoridades de promover, respetar, proteger y garantizar el derecho de acceso a la información pública.</w:t>
      </w:r>
    </w:p>
    <w:p w14:paraId="6B9C1063" w14:textId="77777777" w:rsidR="00603FCE" w:rsidRPr="00624D4F"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60115F35" w14:textId="77777777" w:rsidR="00603FCE" w:rsidRPr="00624D4F" w:rsidRDefault="00603FCE" w:rsidP="00603FCE">
      <w:pPr>
        <w:pStyle w:val="Prrafodelista"/>
        <w:numPr>
          <w:ilvl w:val="0"/>
          <w:numId w:val="1"/>
        </w:numPr>
        <w:tabs>
          <w:tab w:val="left" w:pos="426"/>
        </w:tabs>
        <w:spacing w:line="360" w:lineRule="auto"/>
        <w:jc w:val="both"/>
        <w:rPr>
          <w:rFonts w:ascii="Palatino Linotype" w:hAnsi="Palatino Linotype" w:cs="Arial"/>
        </w:rPr>
      </w:pPr>
      <w:r w:rsidRPr="00624D4F">
        <w:rPr>
          <w:rFonts w:ascii="Palatino Linotype" w:hAnsi="Palatino Linotype"/>
          <w:lang w:val="es-ES"/>
        </w:rPr>
        <w:t xml:space="preserve">Con </w:t>
      </w:r>
      <w:r w:rsidRPr="00624D4F">
        <w:rPr>
          <w:rFonts w:ascii="Palatino Linotype" w:hAnsi="Palatino Linotype"/>
        </w:rPr>
        <w:t xml:space="preserve">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624D4F">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157E5B66" w14:textId="77777777" w:rsidR="00603FCE" w:rsidRPr="00624D4F" w:rsidRDefault="00603FCE" w:rsidP="00603FCE">
      <w:pPr>
        <w:pStyle w:val="Prrafodelista"/>
        <w:tabs>
          <w:tab w:val="left" w:pos="426"/>
        </w:tabs>
        <w:spacing w:line="360" w:lineRule="auto"/>
        <w:ind w:left="0"/>
        <w:jc w:val="both"/>
        <w:rPr>
          <w:rFonts w:ascii="Palatino Linotype" w:hAnsi="Palatino Linotype"/>
          <w:b/>
          <w:i/>
        </w:rPr>
      </w:pPr>
    </w:p>
    <w:p w14:paraId="2B8504F0" w14:textId="37C55BB4" w:rsidR="00603FCE" w:rsidRPr="00624D4F" w:rsidRDefault="00603FCE" w:rsidP="00603FCE">
      <w:pPr>
        <w:pStyle w:val="Prrafodelista"/>
        <w:numPr>
          <w:ilvl w:val="0"/>
          <w:numId w:val="1"/>
        </w:numPr>
        <w:tabs>
          <w:tab w:val="left" w:pos="426"/>
        </w:tabs>
        <w:spacing w:line="360" w:lineRule="auto"/>
        <w:jc w:val="both"/>
        <w:rPr>
          <w:rFonts w:ascii="Palatino Linotype" w:hAnsi="Palatino Linotype"/>
          <w:b/>
        </w:rPr>
      </w:pPr>
      <w:r w:rsidRPr="00624D4F">
        <w:rPr>
          <w:rFonts w:ascii="Palatino Linotype" w:hAnsi="Palatino Linotype"/>
        </w:rPr>
        <w:t xml:space="preserve">Hay que mencionar además que el artículo 21 de la Ley de Transparencia del Estado de México establece que todo procedimiento en materia de derecho de acceso a la información </w:t>
      </w:r>
      <w:r w:rsidR="00A861D9" w:rsidRPr="00624D4F">
        <w:rPr>
          <w:rFonts w:ascii="Palatino Linotype" w:hAnsi="Palatino Linotype"/>
        </w:rPr>
        <w:t>debe</w:t>
      </w:r>
      <w:r w:rsidRPr="00624D4F">
        <w:rPr>
          <w:rFonts w:ascii="Palatino Linotype" w:hAnsi="Palatino Linotype"/>
        </w:rPr>
        <w:t xml:space="preserve"> sustanciarse de manera sencilla y expedita, de conformidad con las bases de esta Ley, asimismo, el artículo 173 de la ley referida establece que uno de los principios del procedimiento de acceso a la información se rige por la </w:t>
      </w:r>
      <w:r w:rsidRPr="00624D4F">
        <w:rPr>
          <w:rFonts w:ascii="Palatino Linotype" w:hAnsi="Palatino Linotype"/>
          <w:b/>
          <w:bCs/>
        </w:rPr>
        <w:t>Simplicidad</w:t>
      </w:r>
      <w:r w:rsidRPr="00624D4F">
        <w:rPr>
          <w:rFonts w:ascii="Palatino Linotype" w:hAnsi="Palatino Linotype"/>
        </w:rPr>
        <w:t xml:space="preserve"> y la </w:t>
      </w:r>
      <w:r w:rsidRPr="00624D4F">
        <w:rPr>
          <w:rFonts w:ascii="Palatino Linotype" w:hAnsi="Palatino Linotype"/>
          <w:b/>
          <w:bCs/>
        </w:rPr>
        <w:t>Rapidez</w:t>
      </w:r>
      <w:r w:rsidRPr="00624D4F">
        <w:rPr>
          <w:rFonts w:ascii="Palatino Linotype" w:hAnsi="Palatino Linotype"/>
        </w:rPr>
        <w:t>.</w:t>
      </w:r>
    </w:p>
    <w:p w14:paraId="291B3D76" w14:textId="77777777" w:rsidR="00603FCE" w:rsidRPr="00624D4F" w:rsidRDefault="00603FCE" w:rsidP="00603FCE">
      <w:pPr>
        <w:pStyle w:val="Prrafodelista"/>
        <w:tabs>
          <w:tab w:val="left" w:pos="426"/>
        </w:tabs>
        <w:spacing w:line="360" w:lineRule="auto"/>
        <w:ind w:left="0"/>
        <w:jc w:val="both"/>
        <w:rPr>
          <w:rFonts w:ascii="Palatino Linotype" w:hAnsi="Palatino Linotype"/>
          <w:b/>
        </w:rPr>
      </w:pPr>
    </w:p>
    <w:p w14:paraId="15119C48" w14:textId="45AF3B59" w:rsidR="00603FCE" w:rsidRPr="00624D4F" w:rsidRDefault="00603FCE" w:rsidP="00603FCE">
      <w:pPr>
        <w:pStyle w:val="Prrafodelista"/>
        <w:numPr>
          <w:ilvl w:val="0"/>
          <w:numId w:val="1"/>
        </w:numPr>
        <w:tabs>
          <w:tab w:val="left" w:pos="426"/>
        </w:tabs>
        <w:spacing w:line="360" w:lineRule="auto"/>
        <w:jc w:val="both"/>
        <w:rPr>
          <w:rFonts w:ascii="Palatino Linotype" w:hAnsi="Palatino Linotype"/>
        </w:rPr>
      </w:pPr>
      <w:r w:rsidRPr="00624D4F">
        <w:rPr>
          <w:rFonts w:ascii="Palatino Linotype" w:hAnsi="Palatino Linotype"/>
        </w:rPr>
        <w:lastRenderedPageBreak/>
        <w:t xml:space="preserve">Ahora bien, de acuerdo al artículo 163 y 166 de la Ley de Transparencia del Estado de México, la respuesta a la solicitud de información se </w:t>
      </w:r>
      <w:r w:rsidR="00A861D9" w:rsidRPr="00624D4F">
        <w:rPr>
          <w:rFonts w:ascii="Palatino Linotype" w:hAnsi="Palatino Linotype"/>
        </w:rPr>
        <w:t>debe</w:t>
      </w:r>
      <w:r w:rsidRPr="00624D4F">
        <w:rPr>
          <w:rFonts w:ascii="Palatino Linotype" w:hAnsi="Palatino Linotype"/>
        </w:rPr>
        <w:t xml:space="preserve"> notificar al interesado en el menor tiempo posible y solo se tiene por cumplida cuando el solicitante tenga a su disposición la información requerida:</w:t>
      </w:r>
    </w:p>
    <w:p w14:paraId="5FA52369" w14:textId="77777777" w:rsidR="00603FCE" w:rsidRPr="00624D4F" w:rsidRDefault="00603FCE" w:rsidP="00603FCE">
      <w:pPr>
        <w:pStyle w:val="Prrafodelista"/>
        <w:spacing w:line="360" w:lineRule="auto"/>
        <w:ind w:left="360"/>
        <w:jc w:val="both"/>
        <w:rPr>
          <w:rFonts w:ascii="Palatino Linotype" w:hAnsi="Palatino Linotype"/>
          <w:b/>
          <w:i/>
          <w:sz w:val="20"/>
        </w:rPr>
      </w:pPr>
    </w:p>
    <w:p w14:paraId="5D4C6842" w14:textId="77777777" w:rsidR="00603FCE" w:rsidRPr="00624D4F" w:rsidRDefault="00603FCE" w:rsidP="00603FCE">
      <w:pPr>
        <w:pStyle w:val="Prrafodelista"/>
        <w:spacing w:line="276" w:lineRule="auto"/>
        <w:ind w:left="567" w:right="567"/>
        <w:jc w:val="both"/>
        <w:rPr>
          <w:rFonts w:ascii="Palatino Linotype" w:hAnsi="Palatino Linotype"/>
          <w:b/>
          <w:i/>
          <w:sz w:val="22"/>
          <w:szCs w:val="22"/>
        </w:rPr>
      </w:pPr>
      <w:r w:rsidRPr="00624D4F">
        <w:rPr>
          <w:rFonts w:ascii="Palatino Linotype" w:hAnsi="Palatino Linotype"/>
          <w:i/>
          <w:sz w:val="22"/>
          <w:szCs w:val="22"/>
        </w:rPr>
        <w:t>“</w:t>
      </w:r>
      <w:r w:rsidRPr="00624D4F">
        <w:rPr>
          <w:rFonts w:ascii="Palatino Linotype" w:hAnsi="Palatino Linotype"/>
          <w:b/>
          <w:bCs/>
          <w:i/>
          <w:sz w:val="22"/>
          <w:szCs w:val="22"/>
        </w:rPr>
        <w:t>Artículo 163.</w:t>
      </w:r>
      <w:r w:rsidRPr="00624D4F">
        <w:rPr>
          <w:rFonts w:ascii="Palatino Linotype" w:hAnsi="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57488225" w14:textId="77777777" w:rsidR="00603FCE" w:rsidRPr="00624D4F" w:rsidRDefault="00603FCE" w:rsidP="00603FCE">
      <w:pPr>
        <w:pStyle w:val="Prrafodelista"/>
        <w:spacing w:line="276" w:lineRule="auto"/>
        <w:ind w:left="567" w:right="567"/>
        <w:jc w:val="both"/>
        <w:rPr>
          <w:rFonts w:ascii="Palatino Linotype" w:hAnsi="Palatino Linotype"/>
          <w:b/>
          <w:i/>
          <w:sz w:val="22"/>
          <w:szCs w:val="22"/>
        </w:rPr>
      </w:pPr>
      <w:r w:rsidRPr="00624D4F">
        <w:rPr>
          <w:rFonts w:ascii="Palatino Linotype" w:hAnsi="Palatino Linotype"/>
          <w:i/>
          <w:sz w:val="22"/>
          <w:szCs w:val="22"/>
        </w:rPr>
        <w:t>(…)”</w:t>
      </w:r>
    </w:p>
    <w:p w14:paraId="13B59AF0" w14:textId="77777777" w:rsidR="00603FCE" w:rsidRPr="00624D4F" w:rsidRDefault="00603FCE" w:rsidP="00603FCE">
      <w:pPr>
        <w:pStyle w:val="Prrafodelista"/>
        <w:spacing w:line="276" w:lineRule="auto"/>
        <w:ind w:left="567" w:right="567"/>
        <w:jc w:val="both"/>
        <w:rPr>
          <w:rFonts w:ascii="Palatino Linotype" w:hAnsi="Palatino Linotype"/>
          <w:i/>
          <w:sz w:val="22"/>
          <w:szCs w:val="22"/>
        </w:rPr>
      </w:pPr>
      <w:r w:rsidRPr="00624D4F">
        <w:rPr>
          <w:rFonts w:ascii="Palatino Linotype" w:hAnsi="Palatino Linotype"/>
          <w:i/>
          <w:sz w:val="22"/>
          <w:szCs w:val="22"/>
        </w:rPr>
        <w:t>“</w:t>
      </w:r>
      <w:r w:rsidRPr="00624D4F">
        <w:rPr>
          <w:rFonts w:ascii="Palatino Linotype" w:hAnsi="Palatino Linotype"/>
          <w:b/>
          <w:bCs/>
          <w:i/>
          <w:sz w:val="22"/>
          <w:szCs w:val="22"/>
        </w:rPr>
        <w:t>Artículo 166.</w:t>
      </w:r>
      <w:r w:rsidRPr="00624D4F">
        <w:rPr>
          <w:rFonts w:ascii="Palatino Linotype" w:hAnsi="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3905A654" w14:textId="77777777" w:rsidR="00603FCE" w:rsidRPr="00624D4F" w:rsidRDefault="00603FCE" w:rsidP="00603FCE">
      <w:pPr>
        <w:spacing w:line="360" w:lineRule="auto"/>
        <w:ind w:right="567"/>
        <w:jc w:val="both"/>
        <w:rPr>
          <w:rFonts w:ascii="Palatino Linotype" w:hAnsi="Palatino Linotype"/>
          <w:i/>
        </w:rPr>
      </w:pPr>
    </w:p>
    <w:p w14:paraId="28CAC6C0" w14:textId="051DEBEC" w:rsidR="00603FCE" w:rsidRPr="00624D4F"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624D4F">
        <w:rPr>
          <w:rFonts w:ascii="Palatino Linotype" w:hAnsi="Palatino Linotype" w:cs="Arial"/>
          <w:lang w:val="es-ES_tradnl"/>
        </w:rPr>
        <w:t>En este caso, la</w:t>
      </w:r>
      <w:r w:rsidR="000031DE" w:rsidRPr="00624D4F">
        <w:rPr>
          <w:rFonts w:ascii="Palatino Linotype" w:hAnsi="Palatino Linotype" w:cs="Arial"/>
          <w:lang w:val="es-ES_tradnl"/>
        </w:rPr>
        <w:t>s</w:t>
      </w:r>
      <w:r w:rsidRPr="00624D4F">
        <w:rPr>
          <w:rFonts w:ascii="Palatino Linotype" w:hAnsi="Palatino Linotype" w:cs="Arial"/>
          <w:lang w:val="es-ES_tradnl"/>
        </w:rPr>
        <w:t xml:space="preserve"> solicitud</w:t>
      </w:r>
      <w:r w:rsidR="000031DE" w:rsidRPr="00624D4F">
        <w:rPr>
          <w:rFonts w:ascii="Palatino Linotype" w:hAnsi="Palatino Linotype" w:cs="Arial"/>
          <w:lang w:val="es-ES_tradnl"/>
        </w:rPr>
        <w:t>es</w:t>
      </w:r>
      <w:r w:rsidRPr="00624D4F">
        <w:rPr>
          <w:rFonts w:ascii="Palatino Linotype" w:hAnsi="Palatino Linotype" w:cs="Arial"/>
          <w:lang w:val="es-ES_tradnl"/>
        </w:rPr>
        <w:t xml:space="preserve"> de información que formuló el particular como parte de su derecho de acceso a la información pública, no fue</w:t>
      </w:r>
      <w:r w:rsidR="000031DE" w:rsidRPr="00624D4F">
        <w:rPr>
          <w:rFonts w:ascii="Palatino Linotype" w:hAnsi="Palatino Linotype" w:cs="Arial"/>
          <w:lang w:val="es-ES_tradnl"/>
        </w:rPr>
        <w:t>ron</w:t>
      </w:r>
      <w:r w:rsidRPr="00624D4F">
        <w:rPr>
          <w:rFonts w:ascii="Palatino Linotype" w:hAnsi="Palatino Linotype" w:cs="Arial"/>
          <w:lang w:val="es-ES_tradnl"/>
        </w:rPr>
        <w:t xml:space="preserve"> atendida</w:t>
      </w:r>
      <w:r w:rsidR="000031DE" w:rsidRPr="00624D4F">
        <w:rPr>
          <w:rFonts w:ascii="Palatino Linotype" w:hAnsi="Palatino Linotype" w:cs="Arial"/>
          <w:lang w:val="es-ES_tradnl"/>
        </w:rPr>
        <w:t>s</w:t>
      </w:r>
      <w:r w:rsidRPr="00624D4F">
        <w:rPr>
          <w:rFonts w:ascii="Palatino Linotype" w:hAnsi="Palatino Linotype" w:cs="Arial"/>
          <w:lang w:val="es-ES_tradnl"/>
        </w:rPr>
        <w:t xml:space="preserve">, dado que el </w:t>
      </w:r>
      <w:r w:rsidRPr="00624D4F">
        <w:rPr>
          <w:rFonts w:ascii="Palatino Linotype" w:hAnsi="Palatino Linotype" w:cs="Arial"/>
          <w:b/>
          <w:lang w:val="es-ES_tradnl"/>
        </w:rPr>
        <w:t>SUJETO OBLIGADO</w:t>
      </w:r>
      <w:r w:rsidRPr="00624D4F">
        <w:rPr>
          <w:rFonts w:ascii="Palatino Linotype" w:hAnsi="Palatino Linotype" w:cs="Arial"/>
          <w:lang w:val="es-ES_tradnl"/>
        </w:rPr>
        <w:t xml:space="preserve"> fue omiso en emitir una respuesta.</w:t>
      </w:r>
    </w:p>
    <w:p w14:paraId="06376C40" w14:textId="77777777" w:rsidR="00603FCE" w:rsidRPr="00624D4F" w:rsidRDefault="00603FCE" w:rsidP="00603FCE">
      <w:pPr>
        <w:tabs>
          <w:tab w:val="left" w:pos="426"/>
        </w:tabs>
        <w:spacing w:line="360" w:lineRule="auto"/>
        <w:contextualSpacing/>
        <w:jc w:val="both"/>
        <w:rPr>
          <w:rFonts w:ascii="Palatino Linotype" w:hAnsi="Palatino Linotype" w:cs="Arial"/>
          <w:lang w:val="es-ES_tradnl"/>
        </w:rPr>
      </w:pPr>
    </w:p>
    <w:p w14:paraId="17408515" w14:textId="500613D9" w:rsidR="00603FCE" w:rsidRPr="00624D4F"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624D4F">
        <w:rPr>
          <w:rFonts w:ascii="Palatino Linotype" w:hAnsi="Palatino Linotype" w:cs="Arial"/>
          <w:lang w:val="es-ES_tradnl"/>
        </w:rPr>
        <w:t xml:space="preserve">Por tanto, en cumplimiento a las obligaciones que la Constitución Federal , la Constitución Estatal y la Ley de la materia el </w:t>
      </w:r>
      <w:r w:rsidRPr="00624D4F">
        <w:rPr>
          <w:rFonts w:ascii="Palatino Linotype" w:hAnsi="Palatino Linotype" w:cs="Arial"/>
          <w:b/>
          <w:lang w:val="es-ES_tradnl"/>
        </w:rPr>
        <w:t>SUJETO OBLIGADO</w:t>
      </w:r>
      <w:r w:rsidRPr="00624D4F">
        <w:rPr>
          <w:rFonts w:ascii="Palatino Linotype" w:hAnsi="Palatino Linotype" w:cs="Arial"/>
          <w:lang w:val="es-ES_tradnl"/>
        </w:rPr>
        <w:t xml:space="preserve"> está constreñido a dar atención a las solicitudes de información que a través del </w:t>
      </w:r>
      <w:r w:rsidRPr="00624D4F">
        <w:rPr>
          <w:rFonts w:ascii="Palatino Linotype" w:hAnsi="Palatino Linotype" w:cs="Arial"/>
          <w:b/>
          <w:lang w:val="es-ES_tradnl"/>
        </w:rPr>
        <w:t>SAIMEX</w:t>
      </w:r>
      <w:r w:rsidRPr="00624D4F">
        <w:rPr>
          <w:rFonts w:ascii="Palatino Linotype" w:hAnsi="Palatino Linotype" w:cs="Arial"/>
          <w:lang w:val="es-ES_tradnl"/>
        </w:rPr>
        <w:t xml:space="preserve"> o de vía directa  que le sean presentadas en ejercicio del derecho humano de acceso a la información pública, lo </w:t>
      </w:r>
      <w:r w:rsidR="008E75E7" w:rsidRPr="00624D4F">
        <w:rPr>
          <w:rFonts w:ascii="Palatino Linotype" w:hAnsi="Palatino Linotype" w:cs="Arial"/>
          <w:lang w:val="es-ES_tradnl"/>
        </w:rPr>
        <w:t>que</w:t>
      </w:r>
      <w:r w:rsidRPr="00624D4F">
        <w:rPr>
          <w:rFonts w:ascii="Palatino Linotype" w:hAnsi="Palatino Linotype" w:cs="Arial"/>
          <w:lang w:val="es-ES_tradnl"/>
        </w:rPr>
        <w:t xml:space="preserve"> no aconteció, pues tal y como se ha acreditado de la revisión de</w:t>
      </w:r>
      <w:r w:rsidR="000031DE" w:rsidRPr="00624D4F">
        <w:rPr>
          <w:rFonts w:ascii="Palatino Linotype" w:hAnsi="Palatino Linotype" w:cs="Arial"/>
          <w:lang w:val="es-ES_tradnl"/>
        </w:rPr>
        <w:t xml:space="preserve"> </w:t>
      </w:r>
      <w:r w:rsidRPr="00624D4F">
        <w:rPr>
          <w:rFonts w:ascii="Palatino Linotype" w:hAnsi="Palatino Linotype" w:cs="Arial"/>
          <w:lang w:val="es-ES_tradnl"/>
        </w:rPr>
        <w:t>l</w:t>
      </w:r>
      <w:r w:rsidR="000031DE" w:rsidRPr="00624D4F">
        <w:rPr>
          <w:rFonts w:ascii="Palatino Linotype" w:hAnsi="Palatino Linotype" w:cs="Arial"/>
          <w:lang w:val="es-ES_tradnl"/>
        </w:rPr>
        <w:t>os</w:t>
      </w:r>
      <w:r w:rsidRPr="00624D4F">
        <w:rPr>
          <w:rFonts w:ascii="Palatino Linotype" w:hAnsi="Palatino Linotype" w:cs="Arial"/>
          <w:lang w:val="es-ES_tradnl"/>
        </w:rPr>
        <w:t xml:space="preserve"> expediente</w:t>
      </w:r>
      <w:r w:rsidR="000031DE" w:rsidRPr="00624D4F">
        <w:rPr>
          <w:rFonts w:ascii="Palatino Linotype" w:hAnsi="Palatino Linotype" w:cs="Arial"/>
          <w:lang w:val="es-ES_tradnl"/>
        </w:rPr>
        <w:t>s</w:t>
      </w:r>
      <w:r w:rsidRPr="00624D4F">
        <w:rPr>
          <w:rFonts w:ascii="Palatino Linotype" w:hAnsi="Palatino Linotype" w:cs="Arial"/>
          <w:lang w:val="es-ES_tradnl"/>
        </w:rPr>
        <w:t xml:space="preserve"> electrónico</w:t>
      </w:r>
      <w:r w:rsidR="000031DE" w:rsidRPr="00624D4F">
        <w:rPr>
          <w:rFonts w:ascii="Palatino Linotype" w:hAnsi="Palatino Linotype" w:cs="Arial"/>
          <w:lang w:val="es-ES_tradnl"/>
        </w:rPr>
        <w:t>s</w:t>
      </w:r>
      <w:r w:rsidRPr="00624D4F">
        <w:rPr>
          <w:rFonts w:ascii="Palatino Linotype" w:hAnsi="Palatino Linotype" w:cs="Arial"/>
          <w:lang w:val="es-ES_tradnl"/>
        </w:rPr>
        <w:t xml:space="preserve"> formado</w:t>
      </w:r>
      <w:r w:rsidR="000031DE" w:rsidRPr="00624D4F">
        <w:rPr>
          <w:rFonts w:ascii="Palatino Linotype" w:hAnsi="Palatino Linotype" w:cs="Arial"/>
          <w:lang w:val="es-ES_tradnl"/>
        </w:rPr>
        <w:t>s</w:t>
      </w:r>
      <w:r w:rsidRPr="00624D4F">
        <w:rPr>
          <w:rFonts w:ascii="Palatino Linotype" w:hAnsi="Palatino Linotype" w:cs="Arial"/>
          <w:lang w:val="es-ES_tradnl"/>
        </w:rPr>
        <w:t xml:space="preserve"> en el </w:t>
      </w:r>
      <w:r w:rsidRPr="00624D4F">
        <w:rPr>
          <w:rFonts w:ascii="Palatino Linotype" w:hAnsi="Palatino Linotype" w:cs="Arial"/>
          <w:b/>
          <w:lang w:val="es-ES_tradnl"/>
        </w:rPr>
        <w:t>SAIME</w:t>
      </w:r>
      <w:r w:rsidRPr="00624D4F">
        <w:rPr>
          <w:rFonts w:ascii="Palatino Linotype" w:hAnsi="Palatino Linotype" w:cs="Arial"/>
          <w:lang w:val="es-ES_tradnl"/>
        </w:rPr>
        <w:t xml:space="preserve">X, el </w:t>
      </w:r>
      <w:r w:rsidRPr="00624D4F">
        <w:rPr>
          <w:rFonts w:ascii="Palatino Linotype" w:hAnsi="Palatino Linotype" w:cs="Arial"/>
          <w:b/>
          <w:lang w:val="es-ES_tradnl"/>
        </w:rPr>
        <w:t>SUJETO OBLIGADO</w:t>
      </w:r>
      <w:r w:rsidRPr="00624D4F">
        <w:rPr>
          <w:rFonts w:ascii="Palatino Linotype" w:hAnsi="Palatino Linotype" w:cs="Arial"/>
          <w:lang w:val="es-ES_tradnl"/>
        </w:rPr>
        <w:t xml:space="preserve"> fue omiso en dar respuesta a la</w:t>
      </w:r>
      <w:r w:rsidR="000031DE" w:rsidRPr="00624D4F">
        <w:rPr>
          <w:rFonts w:ascii="Palatino Linotype" w:hAnsi="Palatino Linotype" w:cs="Arial"/>
          <w:lang w:val="es-ES_tradnl"/>
        </w:rPr>
        <w:t>s</w:t>
      </w:r>
      <w:r w:rsidRPr="00624D4F">
        <w:rPr>
          <w:rFonts w:ascii="Palatino Linotype" w:hAnsi="Palatino Linotype" w:cs="Arial"/>
          <w:lang w:val="es-ES_tradnl"/>
        </w:rPr>
        <w:t xml:space="preserve"> solicitud</w:t>
      </w:r>
      <w:r w:rsidR="000031DE" w:rsidRPr="00624D4F">
        <w:rPr>
          <w:rFonts w:ascii="Palatino Linotype" w:hAnsi="Palatino Linotype" w:cs="Arial"/>
          <w:lang w:val="es-ES_tradnl"/>
        </w:rPr>
        <w:t>es</w:t>
      </w:r>
      <w:r w:rsidRPr="00624D4F">
        <w:rPr>
          <w:rFonts w:ascii="Palatino Linotype" w:hAnsi="Palatino Linotype" w:cs="Arial"/>
          <w:lang w:val="es-ES_tradnl"/>
        </w:rPr>
        <w:t xml:space="preserve">. </w:t>
      </w:r>
    </w:p>
    <w:p w14:paraId="67AE8D51" w14:textId="30862A42" w:rsidR="00603FCE" w:rsidRPr="00624D4F"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624D4F">
        <w:rPr>
          <w:rFonts w:ascii="Palatino Linotype" w:hAnsi="Palatino Linotype"/>
          <w:lang w:val="es-ES_tradnl"/>
        </w:rPr>
        <w:t xml:space="preserve">Por lo tanto, al no haber atendido ninguno de los deberes establecidos por la norma para la atención de la solicitud de acceso a la información, y al no haber respondido de ninguna manera a la solicitud, la falta de respuesta implica un </w:t>
      </w:r>
      <w:r w:rsidRPr="00624D4F">
        <w:rPr>
          <w:rFonts w:ascii="Palatino Linotype" w:hAnsi="Palatino Linotype"/>
          <w:lang w:val="es-ES_tradnl"/>
        </w:rPr>
        <w:lastRenderedPageBreak/>
        <w:t>incumplimiento al deber de atender las solicitudes</w:t>
      </w:r>
      <w:r w:rsidR="000031DE" w:rsidRPr="00624D4F">
        <w:rPr>
          <w:rFonts w:ascii="Palatino Linotype" w:hAnsi="Palatino Linotype"/>
          <w:lang w:val="es-ES_tradnl"/>
        </w:rPr>
        <w:t xml:space="preserve"> de información</w:t>
      </w:r>
      <w:r w:rsidRPr="00624D4F">
        <w:rPr>
          <w:rFonts w:ascii="Palatino Linotype" w:hAnsi="Palatino Linotype"/>
          <w:lang w:val="es-ES_tradnl"/>
        </w:rPr>
        <w:t xml:space="preserve"> y</w:t>
      </w:r>
      <w:r w:rsidR="000031DE" w:rsidRPr="00624D4F">
        <w:rPr>
          <w:rFonts w:ascii="Palatino Linotype" w:hAnsi="Palatino Linotype"/>
          <w:lang w:val="es-ES_tradnl"/>
        </w:rPr>
        <w:t>,</w:t>
      </w:r>
      <w:r w:rsidRPr="00624D4F">
        <w:rPr>
          <w:rFonts w:ascii="Palatino Linotype" w:hAnsi="Palatino Linotype"/>
          <w:lang w:val="es-ES_tradnl"/>
        </w:rPr>
        <w:t xml:space="preserve"> en consecuencia</w:t>
      </w:r>
      <w:r w:rsidR="000031DE" w:rsidRPr="00624D4F">
        <w:rPr>
          <w:rFonts w:ascii="Palatino Linotype" w:hAnsi="Palatino Linotype"/>
          <w:lang w:val="es-ES_tradnl"/>
        </w:rPr>
        <w:t>,</w:t>
      </w:r>
      <w:r w:rsidRPr="00624D4F">
        <w:rPr>
          <w:rFonts w:ascii="Palatino Linotype" w:hAnsi="Palatino Linotype"/>
          <w:lang w:val="es-ES_tradnl"/>
        </w:rPr>
        <w:t xml:space="preserve"> una afectación</w:t>
      </w:r>
      <w:r w:rsidR="000031DE" w:rsidRPr="00624D4F">
        <w:rPr>
          <w:rFonts w:ascii="Palatino Linotype" w:hAnsi="Palatino Linotype"/>
          <w:lang w:val="es-ES_tradnl"/>
        </w:rPr>
        <w:t xml:space="preserve"> directa y continua</w:t>
      </w:r>
      <w:r w:rsidRPr="00624D4F">
        <w:rPr>
          <w:rFonts w:ascii="Palatino Linotype" w:hAnsi="Palatino Linotype"/>
          <w:lang w:val="es-ES_tradnl"/>
        </w:rPr>
        <w:t xml:space="preserve"> al Derecho</w:t>
      </w:r>
      <w:r w:rsidR="000031DE" w:rsidRPr="00624D4F">
        <w:rPr>
          <w:rFonts w:ascii="Palatino Linotype" w:hAnsi="Palatino Linotype"/>
          <w:lang w:val="es-ES_tradnl"/>
        </w:rPr>
        <w:t xml:space="preserve"> ejercido por el </w:t>
      </w:r>
      <w:r w:rsidR="000031DE" w:rsidRPr="00624D4F">
        <w:rPr>
          <w:rFonts w:ascii="Palatino Linotype" w:hAnsi="Palatino Linotype"/>
          <w:b/>
          <w:bCs/>
          <w:lang w:val="es-ES_tradnl"/>
        </w:rPr>
        <w:t>RECURRENTE</w:t>
      </w:r>
      <w:r w:rsidR="000031DE" w:rsidRPr="00624D4F">
        <w:rPr>
          <w:rFonts w:ascii="Palatino Linotype" w:hAnsi="Palatino Linotype"/>
          <w:lang w:val="es-ES_tradnl"/>
        </w:rPr>
        <w:t>.</w:t>
      </w:r>
    </w:p>
    <w:p w14:paraId="2E7048C6" w14:textId="77777777" w:rsidR="00603FCE" w:rsidRPr="00624D4F" w:rsidRDefault="00603FCE" w:rsidP="00603FCE">
      <w:pPr>
        <w:tabs>
          <w:tab w:val="left" w:pos="426"/>
        </w:tabs>
        <w:spacing w:line="360" w:lineRule="auto"/>
        <w:contextualSpacing/>
        <w:jc w:val="both"/>
        <w:rPr>
          <w:rFonts w:ascii="Palatino Linotype" w:hAnsi="Palatino Linotype" w:cs="Arial"/>
          <w:lang w:val="es-ES_tradnl"/>
        </w:rPr>
      </w:pPr>
    </w:p>
    <w:p w14:paraId="24A4A06F" w14:textId="65FBEBC4" w:rsidR="00603FCE" w:rsidRPr="00624D4F" w:rsidRDefault="00603FCE" w:rsidP="00603FCE">
      <w:pPr>
        <w:numPr>
          <w:ilvl w:val="0"/>
          <w:numId w:val="1"/>
        </w:numPr>
        <w:tabs>
          <w:tab w:val="left" w:pos="426"/>
        </w:tabs>
        <w:spacing w:line="360" w:lineRule="auto"/>
        <w:ind w:right="49"/>
        <w:contextualSpacing/>
        <w:jc w:val="both"/>
        <w:rPr>
          <w:rFonts w:ascii="Palatino Linotype" w:hAnsi="Palatino Linotype" w:cs="Arial"/>
          <w:color w:val="000000"/>
          <w:lang w:val="es-ES_tradnl"/>
        </w:rPr>
      </w:pPr>
      <w:r w:rsidRPr="00624D4F">
        <w:rPr>
          <w:rFonts w:ascii="Palatino Linotype" w:eastAsia="Calibri" w:hAnsi="Palatino Linotype"/>
          <w:lang w:val="es-ES"/>
        </w:rPr>
        <w:t xml:space="preserve">No sobra decir </w:t>
      </w:r>
      <w:r w:rsidR="000031DE" w:rsidRPr="00624D4F">
        <w:rPr>
          <w:rFonts w:ascii="Palatino Linotype" w:eastAsia="Calibri" w:hAnsi="Palatino Linotype"/>
          <w:lang w:val="es-ES"/>
        </w:rPr>
        <w:t>que,</w:t>
      </w:r>
      <w:r w:rsidRPr="00624D4F">
        <w:rPr>
          <w:rFonts w:ascii="Palatino Linotype" w:eastAsia="Calibri" w:hAnsi="Palatino Linotype"/>
          <w:lang w:val="es-ES"/>
        </w:rPr>
        <w:t xml:space="preserve"> al actuar de esta forma el </w:t>
      </w:r>
      <w:r w:rsidRPr="00624D4F">
        <w:rPr>
          <w:rFonts w:ascii="Palatino Linotype" w:hAnsi="Palatino Linotype" w:cs="Arial"/>
          <w:b/>
          <w:lang w:val="es-ES_tradnl"/>
        </w:rPr>
        <w:t>SUJETO OBLIGADO</w:t>
      </w:r>
      <w:r w:rsidR="00D2730A" w:rsidRPr="00624D4F">
        <w:rPr>
          <w:rFonts w:ascii="Palatino Linotype" w:hAnsi="Palatino Linotype" w:cs="Arial"/>
          <w:b/>
          <w:lang w:val="es-ES_tradnl"/>
        </w:rPr>
        <w:t>,</w:t>
      </w:r>
      <w:r w:rsidRPr="00624D4F">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624D4F">
        <w:rPr>
          <w:rFonts w:ascii="Palatino Linotype" w:eastAsia="Calibri" w:hAnsi="Palatino Linotype"/>
          <w:i/>
          <w:lang w:val="es-ES"/>
        </w:rPr>
        <w:t xml:space="preserve">en el ámbito de sus atribuciones, </w:t>
      </w:r>
      <w:r w:rsidRPr="00624D4F">
        <w:rPr>
          <w:rFonts w:ascii="Palatino Linotype" w:eastAsia="Calibri" w:hAnsi="Palatino Linotype"/>
          <w:b/>
          <w:i/>
          <w:lang w:val="es-ES"/>
        </w:rPr>
        <w:t>de promover</w:t>
      </w:r>
      <w:r w:rsidRPr="00624D4F">
        <w:rPr>
          <w:rFonts w:ascii="Palatino Linotype" w:eastAsia="Calibri" w:hAnsi="Palatino Linotype"/>
          <w:i/>
          <w:lang w:val="es-ES"/>
        </w:rPr>
        <w:t xml:space="preserve">, </w:t>
      </w:r>
      <w:r w:rsidRPr="00624D4F">
        <w:rPr>
          <w:rFonts w:ascii="Palatino Linotype" w:eastAsia="Calibri" w:hAnsi="Palatino Linotype"/>
          <w:b/>
          <w:i/>
          <w:lang w:val="es-ES"/>
        </w:rPr>
        <w:t>respetar, proteger y</w:t>
      </w:r>
      <w:r w:rsidRPr="00624D4F">
        <w:rPr>
          <w:rFonts w:ascii="Palatino Linotype" w:eastAsia="Calibri" w:hAnsi="Palatino Linotype"/>
          <w:i/>
          <w:lang w:val="es-ES"/>
        </w:rPr>
        <w:t xml:space="preserve"> </w:t>
      </w:r>
      <w:r w:rsidRPr="00624D4F">
        <w:rPr>
          <w:rFonts w:ascii="Palatino Linotype" w:eastAsia="Calibri" w:hAnsi="Palatino Linotype"/>
          <w:b/>
          <w:i/>
          <w:lang w:val="es-ES"/>
        </w:rPr>
        <w:t>garantizar</w:t>
      </w:r>
      <w:r w:rsidRPr="00624D4F">
        <w:rPr>
          <w:rFonts w:ascii="Palatino Linotype" w:eastAsia="Calibri" w:hAnsi="Palatino Linotype"/>
          <w:i/>
          <w:lang w:val="es-ES"/>
        </w:rPr>
        <w:t xml:space="preserve"> los derechos humanos.</w:t>
      </w:r>
      <w:r w:rsidRPr="00624D4F">
        <w:rPr>
          <w:rFonts w:ascii="Palatino Linotype" w:eastAsia="Calibri" w:hAnsi="Palatino Linotype"/>
          <w:lang w:val="es-ES"/>
        </w:rPr>
        <w:t xml:space="preserve"> Por lo tanto, la falta de respuesta a una solicitud de acceso a la información constituye un incumplimiento del </w:t>
      </w:r>
      <w:r w:rsidR="000031DE" w:rsidRPr="00624D4F">
        <w:rPr>
          <w:rFonts w:ascii="Palatino Linotype" w:eastAsia="Calibri" w:hAnsi="Palatino Linotype"/>
          <w:b/>
          <w:bCs/>
          <w:lang w:val="es-ES"/>
        </w:rPr>
        <w:t>SUJETO OBLIGADO</w:t>
      </w:r>
      <w:r w:rsidR="00D2730A" w:rsidRPr="00624D4F">
        <w:rPr>
          <w:rFonts w:ascii="Palatino Linotype" w:eastAsia="Calibri" w:hAnsi="Palatino Linotype"/>
          <w:b/>
          <w:bCs/>
          <w:lang w:val="es-ES"/>
        </w:rPr>
        <w:t>,</w:t>
      </w:r>
      <w:r w:rsidRPr="00624D4F">
        <w:rPr>
          <w:rFonts w:ascii="Palatino Linotype" w:eastAsia="Calibri" w:hAnsi="Palatino Linotype"/>
          <w:lang w:val="es-ES"/>
        </w:rPr>
        <w:t xml:space="preserve"> a su deber de garantizar el derecho, lo que constituye una vulneración al mismo. </w:t>
      </w:r>
    </w:p>
    <w:p w14:paraId="5AAB8742" w14:textId="77777777" w:rsidR="00603FCE" w:rsidRPr="00624D4F" w:rsidRDefault="00603FCE" w:rsidP="00603FCE">
      <w:pPr>
        <w:tabs>
          <w:tab w:val="left" w:pos="426"/>
        </w:tabs>
        <w:spacing w:line="360" w:lineRule="auto"/>
        <w:contextualSpacing/>
        <w:jc w:val="both"/>
        <w:rPr>
          <w:rFonts w:ascii="Palatino Linotype" w:hAnsi="Palatino Linotype"/>
          <w:lang w:val="es-ES_tradnl"/>
        </w:rPr>
      </w:pPr>
    </w:p>
    <w:p w14:paraId="0170CD04" w14:textId="11541673" w:rsidR="00603FCE" w:rsidRPr="00624D4F" w:rsidRDefault="00603FCE" w:rsidP="00603FCE">
      <w:pPr>
        <w:numPr>
          <w:ilvl w:val="0"/>
          <w:numId w:val="1"/>
        </w:numPr>
        <w:tabs>
          <w:tab w:val="left" w:pos="426"/>
        </w:tabs>
        <w:spacing w:line="360" w:lineRule="auto"/>
        <w:contextualSpacing/>
        <w:jc w:val="both"/>
        <w:rPr>
          <w:rFonts w:ascii="Palatino Linotype" w:hAnsi="Palatino Linotype"/>
          <w:lang w:val="es-ES_tradnl"/>
        </w:rPr>
      </w:pPr>
      <w:r w:rsidRPr="00624D4F">
        <w:rPr>
          <w:rFonts w:ascii="Palatino Linotype" w:hAnsi="Palatino Linotype"/>
          <w:lang w:val="es-ES_tradnl"/>
        </w:rPr>
        <w:t xml:space="preserve">A su vez, la </w:t>
      </w:r>
      <w:r w:rsidRPr="00624D4F">
        <w:rPr>
          <w:rFonts w:ascii="Palatino Linotype" w:hAnsi="Palatino Linotype"/>
          <w:b/>
          <w:lang w:val="es-ES_tradnl"/>
        </w:rPr>
        <w:t xml:space="preserve">Ley de Transparencia y Acceso a la Información Pública del Estado de México y Municipios, </w:t>
      </w:r>
      <w:r w:rsidRPr="00624D4F">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624D4F">
        <w:rPr>
          <w:rFonts w:ascii="Palatino Linotype" w:hAnsi="Palatino Linotype"/>
          <w:b/>
          <w:lang w:val="es-ES_tradnl"/>
        </w:rPr>
        <w:t xml:space="preserve"> </w:t>
      </w:r>
      <w:r w:rsidRPr="00624D4F">
        <w:rPr>
          <w:rFonts w:ascii="Palatino Linotype" w:hAnsi="Palatino Linotype"/>
          <w:lang w:val="es-ES_tradnl"/>
        </w:rPr>
        <w:t xml:space="preserve">establece que </w:t>
      </w:r>
      <w:r w:rsidRPr="00624D4F">
        <w:rPr>
          <w:rFonts w:ascii="Palatino Linotype" w:hAnsi="Palatino Linotype"/>
          <w:b/>
          <w:i/>
          <w:lang w:val="es-ES_tradnl"/>
        </w:rPr>
        <w:t>el recurso de revisión es la garantía secundaria mediante la cual se pretende reparar cualquier posible afectación al derecho de acceso a la información pública</w:t>
      </w:r>
      <w:r w:rsidRPr="00624D4F">
        <w:rPr>
          <w:rFonts w:ascii="Palatino Linotype" w:hAnsi="Palatino Linotype"/>
          <w:lang w:val="es-ES_tradnl"/>
        </w:rPr>
        <w:t xml:space="preserve">, siendo éste el medio a través del </w:t>
      </w:r>
      <w:r w:rsidR="008E75E7" w:rsidRPr="00624D4F">
        <w:rPr>
          <w:rFonts w:ascii="Palatino Linotype" w:hAnsi="Palatino Linotype"/>
          <w:lang w:val="es-ES_tradnl"/>
        </w:rPr>
        <w:t>que</w:t>
      </w:r>
      <w:r w:rsidRPr="00624D4F">
        <w:rPr>
          <w:rFonts w:ascii="Palatino Linotype" w:hAnsi="Palatino Linotype"/>
          <w:lang w:val="es-ES_tradnl"/>
        </w:rPr>
        <w:t xml:space="preserve"> este Órgano Garante después de realizar el análisis al procedimiento de acceso a la información, podrá determinar la posible afectación y de ser el caso ordenar la reparación a la violación del derecho en cuestión. </w:t>
      </w:r>
    </w:p>
    <w:p w14:paraId="43FAAFDA" w14:textId="63241F89" w:rsidR="00603FCE" w:rsidRPr="00624D4F" w:rsidRDefault="000031DE" w:rsidP="00603FCE">
      <w:pPr>
        <w:numPr>
          <w:ilvl w:val="0"/>
          <w:numId w:val="1"/>
        </w:numPr>
        <w:tabs>
          <w:tab w:val="left" w:pos="426"/>
        </w:tabs>
        <w:spacing w:line="360" w:lineRule="auto"/>
        <w:ind w:right="49"/>
        <w:contextualSpacing/>
        <w:jc w:val="both"/>
        <w:rPr>
          <w:rFonts w:ascii="Palatino Linotype" w:hAnsi="Palatino Linotype" w:cs="Arial"/>
          <w:color w:val="000000"/>
          <w:lang w:val="es-ES_tradnl"/>
        </w:rPr>
      </w:pPr>
      <w:r w:rsidRPr="00624D4F">
        <w:rPr>
          <w:rFonts w:ascii="Palatino Linotype" w:eastAsia="Calibri" w:hAnsi="Palatino Linotype"/>
          <w:lang w:val="es-ES"/>
        </w:rPr>
        <w:t>De acuerdo con</w:t>
      </w:r>
      <w:r w:rsidR="00603FCE" w:rsidRPr="00624D4F">
        <w:rPr>
          <w:rFonts w:ascii="Palatino Linotype" w:eastAsia="Calibri" w:hAnsi="Palatino Linotype"/>
          <w:lang w:val="es-ES"/>
        </w:rPr>
        <w:t xml:space="preserve"> lo dispuesto por el artículo 53</w:t>
      </w:r>
      <w:r w:rsidRPr="00624D4F">
        <w:rPr>
          <w:rFonts w:ascii="Palatino Linotype" w:eastAsia="Calibri" w:hAnsi="Palatino Linotype"/>
          <w:lang w:val="es-ES"/>
        </w:rPr>
        <w:t>,</w:t>
      </w:r>
      <w:r w:rsidR="00603FCE" w:rsidRPr="00624D4F">
        <w:rPr>
          <w:rFonts w:ascii="Palatino Linotype" w:eastAsia="Calibri" w:hAnsi="Palatino Linotype"/>
          <w:lang w:val="es-ES"/>
        </w:rPr>
        <w:t xml:space="preserve"> fracción II</w:t>
      </w:r>
      <w:r w:rsidRPr="00624D4F">
        <w:rPr>
          <w:rFonts w:ascii="Palatino Linotype" w:eastAsia="Calibri" w:hAnsi="Palatino Linotype"/>
          <w:lang w:val="es-ES"/>
        </w:rPr>
        <w:t xml:space="preserve">, </w:t>
      </w:r>
      <w:r w:rsidR="00603FCE" w:rsidRPr="00624D4F">
        <w:rPr>
          <w:rFonts w:ascii="Palatino Linotype" w:eastAsia="Calibri" w:hAnsi="Palatino Linotype"/>
          <w:lang w:val="es-ES"/>
        </w:rPr>
        <w:t xml:space="preserve">de la Ley de </w:t>
      </w:r>
      <w:r w:rsidRPr="00624D4F">
        <w:rPr>
          <w:rFonts w:ascii="Palatino Linotype" w:eastAsia="Calibri" w:hAnsi="Palatino Linotype"/>
          <w:lang w:val="es-ES"/>
        </w:rPr>
        <w:t xml:space="preserve">Transparencia y Acceso a la Información Pública del Estado de México y </w:t>
      </w:r>
      <w:r w:rsidRPr="00624D4F">
        <w:rPr>
          <w:rFonts w:ascii="Palatino Linotype" w:eastAsia="Calibri" w:hAnsi="Palatino Linotype"/>
          <w:lang w:val="es-ES"/>
        </w:rPr>
        <w:lastRenderedPageBreak/>
        <w:t>Municipios</w:t>
      </w:r>
      <w:r w:rsidR="00603FCE" w:rsidRPr="00624D4F">
        <w:rPr>
          <w:rFonts w:ascii="Palatino Linotype" w:eastAsia="Calibri" w:hAnsi="Palatino Linotype"/>
          <w:lang w:val="es-ES"/>
        </w:rPr>
        <w:t xml:space="preserve">, las </w:t>
      </w:r>
      <w:r w:rsidRPr="00624D4F">
        <w:rPr>
          <w:rFonts w:ascii="Palatino Linotype" w:eastAsia="Calibri" w:hAnsi="Palatino Linotype"/>
          <w:lang w:val="es-ES"/>
        </w:rPr>
        <w:t>U</w:t>
      </w:r>
      <w:r w:rsidR="00603FCE" w:rsidRPr="00624D4F">
        <w:rPr>
          <w:rFonts w:ascii="Palatino Linotype" w:eastAsia="Calibri" w:hAnsi="Palatino Linotype"/>
          <w:lang w:val="es-ES"/>
        </w:rPr>
        <w:t xml:space="preserve">nidades de </w:t>
      </w:r>
      <w:r w:rsidRPr="00624D4F">
        <w:rPr>
          <w:rFonts w:ascii="Palatino Linotype" w:eastAsia="Calibri" w:hAnsi="Palatino Linotype"/>
          <w:lang w:val="es-ES"/>
        </w:rPr>
        <w:t>T</w:t>
      </w:r>
      <w:r w:rsidR="00603FCE" w:rsidRPr="00624D4F">
        <w:rPr>
          <w:rFonts w:ascii="Palatino Linotype" w:eastAsia="Calibri" w:hAnsi="Palatino Linotype"/>
          <w:lang w:val="es-ES"/>
        </w:rPr>
        <w:t xml:space="preserve">ransparencia tienen entre sus principales funciones la de recibir, tramitar y dar respuesta a las solicitudes de accesos a la información: </w:t>
      </w:r>
    </w:p>
    <w:p w14:paraId="03390681" w14:textId="77777777" w:rsidR="00603FCE" w:rsidRPr="00624D4F" w:rsidRDefault="00603FCE" w:rsidP="00603FCE">
      <w:pPr>
        <w:spacing w:line="360" w:lineRule="auto"/>
        <w:ind w:right="49"/>
        <w:contextualSpacing/>
        <w:jc w:val="both"/>
        <w:rPr>
          <w:rFonts w:ascii="Palatino Linotype" w:hAnsi="Palatino Linotype" w:cs="Arial"/>
          <w:color w:val="000000"/>
          <w:lang w:val="es-ES_tradnl"/>
        </w:rPr>
      </w:pPr>
    </w:p>
    <w:p w14:paraId="3DBB4134" w14:textId="77777777" w:rsidR="00603FCE" w:rsidRPr="00624D4F" w:rsidRDefault="00603FCE" w:rsidP="00603FCE">
      <w:pPr>
        <w:spacing w:line="276" w:lineRule="auto"/>
        <w:ind w:left="567" w:right="616"/>
        <w:jc w:val="both"/>
        <w:rPr>
          <w:rFonts w:ascii="Palatino Linotype" w:hAnsi="Palatino Linotype"/>
          <w:i/>
          <w:sz w:val="22"/>
          <w:lang w:val="es-ES_tradnl"/>
        </w:rPr>
      </w:pPr>
      <w:r w:rsidRPr="00624D4F">
        <w:rPr>
          <w:rFonts w:ascii="Palatino Linotype" w:hAnsi="Palatino Linotype"/>
          <w:b/>
          <w:i/>
          <w:sz w:val="22"/>
          <w:lang w:val="es-ES_tradnl"/>
        </w:rPr>
        <w:t>Artículo 53.</w:t>
      </w:r>
      <w:r w:rsidRPr="00624D4F">
        <w:rPr>
          <w:rFonts w:ascii="Palatino Linotype" w:hAnsi="Palatino Linotype"/>
          <w:i/>
          <w:sz w:val="22"/>
          <w:lang w:val="es-ES_tradnl"/>
        </w:rPr>
        <w:t xml:space="preserve"> Las Unidades de Transparencia tendrán las siguientes funciones:</w:t>
      </w:r>
    </w:p>
    <w:p w14:paraId="53C14687" w14:textId="134D8845" w:rsidR="00603FCE" w:rsidRPr="00624D4F" w:rsidRDefault="00603FCE" w:rsidP="00603FCE">
      <w:pPr>
        <w:spacing w:line="276" w:lineRule="auto"/>
        <w:ind w:left="567" w:right="616"/>
        <w:jc w:val="both"/>
        <w:rPr>
          <w:rFonts w:ascii="Palatino Linotype" w:hAnsi="Palatino Linotype"/>
          <w:i/>
          <w:sz w:val="22"/>
          <w:lang w:val="es-ES_tradnl"/>
        </w:rPr>
      </w:pPr>
      <w:r w:rsidRPr="00624D4F">
        <w:rPr>
          <w:rFonts w:ascii="Palatino Linotype" w:hAnsi="Palatino Linotype"/>
          <w:i/>
          <w:sz w:val="22"/>
          <w:lang w:val="es-ES_tradnl"/>
        </w:rPr>
        <w:t>(…</w:t>
      </w:r>
      <w:r w:rsidR="000031DE" w:rsidRPr="00624D4F">
        <w:rPr>
          <w:rFonts w:ascii="Palatino Linotype" w:hAnsi="Palatino Linotype"/>
          <w:i/>
          <w:sz w:val="22"/>
          <w:lang w:val="es-ES_tradnl"/>
        </w:rPr>
        <w:t>)</w:t>
      </w:r>
    </w:p>
    <w:p w14:paraId="38BB8355" w14:textId="77777777" w:rsidR="00603FCE" w:rsidRPr="00624D4F" w:rsidRDefault="00603FCE" w:rsidP="00603FCE">
      <w:pPr>
        <w:spacing w:line="276" w:lineRule="auto"/>
        <w:ind w:left="567" w:right="616"/>
        <w:jc w:val="both"/>
        <w:rPr>
          <w:rFonts w:ascii="Palatino Linotype" w:hAnsi="Palatino Linotype"/>
          <w:i/>
          <w:sz w:val="22"/>
          <w:lang w:val="es-ES_tradnl"/>
        </w:rPr>
      </w:pPr>
      <w:r w:rsidRPr="00624D4F">
        <w:rPr>
          <w:rFonts w:ascii="Palatino Linotype" w:hAnsi="Palatino Linotype"/>
          <w:b/>
          <w:i/>
          <w:sz w:val="22"/>
          <w:u w:val="single"/>
          <w:lang w:val="es-ES_tradnl"/>
        </w:rPr>
        <w:t>II. Recibir, tramitar y dar respuesta a las solicitudes de acceso a la información</w:t>
      </w:r>
      <w:r w:rsidRPr="00624D4F">
        <w:rPr>
          <w:rFonts w:ascii="Palatino Linotype" w:hAnsi="Palatino Linotype"/>
          <w:i/>
          <w:sz w:val="22"/>
          <w:lang w:val="es-ES_tradnl"/>
        </w:rPr>
        <w:t>;</w:t>
      </w:r>
    </w:p>
    <w:p w14:paraId="0CAA2900" w14:textId="211827F6" w:rsidR="00603FCE" w:rsidRPr="00624D4F" w:rsidRDefault="00603FCE" w:rsidP="00603FCE">
      <w:pPr>
        <w:spacing w:line="276" w:lineRule="auto"/>
        <w:ind w:left="567" w:right="616"/>
        <w:jc w:val="both"/>
        <w:rPr>
          <w:rFonts w:ascii="Palatino Linotype" w:hAnsi="Palatino Linotype"/>
          <w:i/>
          <w:sz w:val="22"/>
          <w:lang w:val="es-ES_tradnl"/>
        </w:rPr>
      </w:pPr>
      <w:r w:rsidRPr="00624D4F">
        <w:rPr>
          <w:rFonts w:ascii="Palatino Linotype" w:hAnsi="Palatino Linotype"/>
          <w:i/>
          <w:sz w:val="22"/>
          <w:lang w:val="es-ES_tradnl"/>
        </w:rPr>
        <w:t>(…)</w:t>
      </w:r>
    </w:p>
    <w:p w14:paraId="76F3A5A9" w14:textId="77777777" w:rsidR="00603FCE" w:rsidRPr="00624D4F" w:rsidRDefault="00603FCE" w:rsidP="00603FCE">
      <w:pPr>
        <w:spacing w:line="276" w:lineRule="auto"/>
        <w:ind w:left="567" w:right="616"/>
        <w:jc w:val="both"/>
        <w:rPr>
          <w:rFonts w:ascii="Palatino Linotype" w:hAnsi="Palatino Linotype"/>
          <w:i/>
          <w:sz w:val="22"/>
          <w:lang w:val="es-ES_tradnl"/>
        </w:rPr>
      </w:pPr>
      <w:r w:rsidRPr="00624D4F">
        <w:rPr>
          <w:rFonts w:ascii="Palatino Linotype" w:hAnsi="Palatino Linotype"/>
          <w:b/>
          <w:bCs/>
          <w:i/>
          <w:sz w:val="22"/>
          <w:lang w:val="es-ES_tradnl"/>
        </w:rPr>
        <w:t>IV.</w:t>
      </w:r>
      <w:r w:rsidRPr="00624D4F">
        <w:rPr>
          <w:rFonts w:ascii="Palatino Linotype" w:hAnsi="Palatino Linotype"/>
          <w:i/>
          <w:sz w:val="22"/>
          <w:lang w:val="es-ES_tradnl"/>
        </w:rPr>
        <w:t xml:space="preserve"> Realizar, con efectividad, los trámites internos necesarios para la atención de las solicitudes de acceso a la información;</w:t>
      </w:r>
    </w:p>
    <w:p w14:paraId="7C273B3A" w14:textId="410E021E" w:rsidR="00603FCE" w:rsidRPr="00624D4F" w:rsidRDefault="00603FCE" w:rsidP="00603FCE">
      <w:pPr>
        <w:spacing w:line="276" w:lineRule="auto"/>
        <w:ind w:left="567" w:right="616"/>
        <w:jc w:val="both"/>
        <w:rPr>
          <w:rFonts w:ascii="Palatino Linotype" w:hAnsi="Palatino Linotype"/>
          <w:i/>
          <w:sz w:val="22"/>
          <w:lang w:val="es-ES_tradnl"/>
        </w:rPr>
      </w:pPr>
      <w:r w:rsidRPr="00624D4F">
        <w:rPr>
          <w:rFonts w:ascii="Palatino Linotype" w:hAnsi="Palatino Linotype"/>
          <w:i/>
          <w:sz w:val="22"/>
          <w:lang w:val="es-ES_tradnl"/>
        </w:rPr>
        <w:t>(…)</w:t>
      </w:r>
    </w:p>
    <w:p w14:paraId="69E37227" w14:textId="77777777" w:rsidR="00603FCE" w:rsidRPr="00624D4F" w:rsidRDefault="00603FCE" w:rsidP="00603FCE">
      <w:pPr>
        <w:spacing w:line="276" w:lineRule="auto"/>
        <w:ind w:left="567" w:right="616"/>
        <w:jc w:val="both"/>
        <w:rPr>
          <w:rFonts w:ascii="Palatino Linotype" w:hAnsi="Palatino Linotype"/>
          <w:i/>
          <w:sz w:val="22"/>
          <w:lang w:val="es-ES_tradnl"/>
        </w:rPr>
      </w:pPr>
      <w:r w:rsidRPr="00624D4F">
        <w:rPr>
          <w:rFonts w:ascii="Palatino Linotype" w:hAnsi="Palatino Linotype"/>
          <w:b/>
          <w:bCs/>
          <w:i/>
          <w:sz w:val="22"/>
          <w:lang w:val="es-ES_tradnl"/>
        </w:rPr>
        <w:t>XII.</w:t>
      </w:r>
      <w:r w:rsidRPr="00624D4F">
        <w:rPr>
          <w:rFonts w:ascii="Palatino Linotype" w:hAnsi="Palatino Linotype"/>
          <w:i/>
          <w:sz w:val="22"/>
          <w:lang w:val="es-ES_tradnl"/>
        </w:rPr>
        <w:t xml:space="preserve"> Fomentar la transparencia y accesibilidad al interior del sujeto obligado;</w:t>
      </w:r>
    </w:p>
    <w:p w14:paraId="08182393" w14:textId="220A5F4B" w:rsidR="00603FCE" w:rsidRPr="00624D4F" w:rsidRDefault="00603FCE" w:rsidP="00603FCE">
      <w:pPr>
        <w:spacing w:line="276" w:lineRule="auto"/>
        <w:ind w:left="567" w:right="616"/>
        <w:jc w:val="both"/>
        <w:rPr>
          <w:rFonts w:ascii="Palatino Linotype" w:hAnsi="Palatino Linotype"/>
          <w:i/>
          <w:sz w:val="22"/>
          <w:lang w:val="es-ES_tradnl"/>
        </w:rPr>
      </w:pPr>
      <w:r w:rsidRPr="00624D4F">
        <w:rPr>
          <w:rFonts w:ascii="Palatino Linotype" w:hAnsi="Palatino Linotype"/>
          <w:i/>
          <w:sz w:val="22"/>
          <w:lang w:val="es-ES_tradnl"/>
        </w:rPr>
        <w:t>(...)”</w:t>
      </w:r>
    </w:p>
    <w:p w14:paraId="2119697D" w14:textId="77777777" w:rsidR="00603FCE" w:rsidRPr="00624D4F" w:rsidRDefault="00603FCE" w:rsidP="00603FCE">
      <w:pPr>
        <w:spacing w:line="360" w:lineRule="auto"/>
        <w:ind w:left="567" w:right="616"/>
        <w:jc w:val="both"/>
        <w:rPr>
          <w:rFonts w:ascii="Palatino Linotype" w:hAnsi="Palatino Linotype"/>
          <w:i/>
          <w:sz w:val="22"/>
          <w:lang w:val="es-ES_tradnl"/>
        </w:rPr>
      </w:pPr>
    </w:p>
    <w:p w14:paraId="66F0A4E4" w14:textId="26CD3A74" w:rsidR="00603FCE" w:rsidRPr="00624D4F" w:rsidRDefault="00603FCE" w:rsidP="00603FCE">
      <w:pPr>
        <w:numPr>
          <w:ilvl w:val="0"/>
          <w:numId w:val="1"/>
        </w:numPr>
        <w:tabs>
          <w:tab w:val="left" w:pos="426"/>
        </w:tabs>
        <w:spacing w:line="360" w:lineRule="auto"/>
        <w:contextualSpacing/>
        <w:jc w:val="both"/>
        <w:rPr>
          <w:rFonts w:ascii="Palatino Linotype" w:eastAsia="Calibri" w:hAnsi="Palatino Linotype"/>
          <w:lang w:val="es-ES_tradnl"/>
        </w:rPr>
      </w:pPr>
      <w:r w:rsidRPr="00624D4F">
        <w:rPr>
          <w:rFonts w:ascii="Palatino Linotype" w:eastAsia="Calibri" w:hAnsi="Palatino Linotype"/>
          <w:lang w:val="es-ES_tradnl"/>
        </w:rPr>
        <w:t xml:space="preserve">Por otro lado, los </w:t>
      </w:r>
      <w:r w:rsidR="000031DE" w:rsidRPr="00624D4F">
        <w:rPr>
          <w:rFonts w:ascii="Palatino Linotype" w:eastAsia="Calibri" w:hAnsi="Palatino Linotype"/>
          <w:lang w:val="es-ES_tradnl"/>
        </w:rPr>
        <w:t>S</w:t>
      </w:r>
      <w:r w:rsidRPr="00624D4F">
        <w:rPr>
          <w:rFonts w:ascii="Palatino Linotype" w:eastAsia="Calibri" w:hAnsi="Palatino Linotype"/>
          <w:lang w:val="es-ES_tradnl"/>
        </w:rPr>
        <w:t xml:space="preserve">ervidores </w:t>
      </w:r>
      <w:r w:rsidR="000031DE" w:rsidRPr="00624D4F">
        <w:rPr>
          <w:rFonts w:ascii="Palatino Linotype" w:eastAsia="Calibri" w:hAnsi="Palatino Linotype"/>
          <w:lang w:val="es-ES_tradnl"/>
        </w:rPr>
        <w:t>P</w:t>
      </w:r>
      <w:r w:rsidRPr="00624D4F">
        <w:rPr>
          <w:rFonts w:ascii="Palatino Linotype" w:eastAsia="Calibri" w:hAnsi="Palatino Linotype"/>
          <w:lang w:val="es-ES_tradnl"/>
        </w:rPr>
        <w:t xml:space="preserve">úblicos </w:t>
      </w:r>
      <w:r w:rsidR="000031DE" w:rsidRPr="00624D4F">
        <w:rPr>
          <w:rFonts w:ascii="Palatino Linotype" w:eastAsia="Calibri" w:hAnsi="Palatino Linotype"/>
          <w:lang w:val="es-ES_tradnl"/>
        </w:rPr>
        <w:t>H</w:t>
      </w:r>
      <w:r w:rsidRPr="00624D4F">
        <w:rPr>
          <w:rFonts w:ascii="Palatino Linotype" w:eastAsia="Calibri" w:hAnsi="Palatino Linotype"/>
          <w:lang w:val="es-ES_tradnl"/>
        </w:rPr>
        <w:t>abilitados son los encargados</w:t>
      </w:r>
      <w:r w:rsidR="000031DE" w:rsidRPr="00624D4F">
        <w:rPr>
          <w:rFonts w:ascii="Palatino Linotype" w:eastAsia="Calibri" w:hAnsi="Palatino Linotype"/>
          <w:lang w:val="es-ES_tradnl"/>
        </w:rPr>
        <w:t>,</w:t>
      </w:r>
      <w:r w:rsidRPr="00624D4F">
        <w:rPr>
          <w:rFonts w:ascii="Palatino Linotype" w:eastAsia="Calibri" w:hAnsi="Palatino Linotype"/>
          <w:lang w:val="es-ES_tradnl"/>
        </w:rPr>
        <w:t xml:space="preserve">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w:t>
      </w:r>
      <w:r w:rsidR="000031DE" w:rsidRPr="00624D4F">
        <w:rPr>
          <w:rFonts w:ascii="Palatino Linotype" w:eastAsia="Calibri" w:hAnsi="Palatino Linotype"/>
          <w:lang w:val="es-ES_tradnl"/>
        </w:rPr>
        <w:t>Estatal</w:t>
      </w:r>
      <w:r w:rsidRPr="00624D4F">
        <w:rPr>
          <w:rFonts w:ascii="Palatino Linotype" w:eastAsia="Calibri" w:hAnsi="Palatino Linotype"/>
          <w:lang w:val="es-ES_tradnl"/>
        </w:rPr>
        <w:t>:</w:t>
      </w:r>
    </w:p>
    <w:p w14:paraId="38F2BFC8" w14:textId="77777777" w:rsidR="00603FCE" w:rsidRPr="00624D4F" w:rsidRDefault="00603FCE" w:rsidP="00603FCE">
      <w:pPr>
        <w:spacing w:line="360" w:lineRule="auto"/>
        <w:ind w:left="360"/>
        <w:contextualSpacing/>
        <w:jc w:val="both"/>
        <w:rPr>
          <w:rFonts w:ascii="Palatino Linotype" w:eastAsia="Calibri" w:hAnsi="Palatino Linotype"/>
          <w:sz w:val="22"/>
          <w:lang w:val="es-ES_tradnl"/>
        </w:rPr>
      </w:pPr>
    </w:p>
    <w:p w14:paraId="53B42649" w14:textId="77777777" w:rsidR="00603FCE" w:rsidRPr="00624D4F" w:rsidRDefault="00603FCE" w:rsidP="00603FCE">
      <w:pPr>
        <w:spacing w:line="276" w:lineRule="auto"/>
        <w:ind w:left="851" w:right="567"/>
        <w:contextualSpacing/>
        <w:jc w:val="both"/>
        <w:rPr>
          <w:rFonts w:ascii="Palatino Linotype" w:hAnsi="Palatino Linotype"/>
          <w:i/>
          <w:sz w:val="22"/>
        </w:rPr>
      </w:pPr>
      <w:r w:rsidRPr="00624D4F">
        <w:rPr>
          <w:rFonts w:ascii="Palatino Linotype" w:hAnsi="Palatino Linotype"/>
          <w:i/>
          <w:sz w:val="22"/>
        </w:rPr>
        <w:t>“</w:t>
      </w:r>
      <w:r w:rsidRPr="00624D4F">
        <w:rPr>
          <w:rFonts w:ascii="Palatino Linotype" w:hAnsi="Palatino Linotype"/>
          <w:b/>
          <w:i/>
          <w:sz w:val="22"/>
        </w:rPr>
        <w:t>Artículo 59.</w:t>
      </w:r>
      <w:r w:rsidRPr="00624D4F">
        <w:rPr>
          <w:rFonts w:ascii="Palatino Linotype" w:hAnsi="Palatino Linotype"/>
          <w:i/>
          <w:sz w:val="22"/>
        </w:rPr>
        <w:t xml:space="preserve"> Los servidores públicos habilitados tendrán las funciones siguientes: </w:t>
      </w:r>
    </w:p>
    <w:p w14:paraId="412D9510" w14:textId="77777777" w:rsidR="00603FCE" w:rsidRPr="00624D4F" w:rsidRDefault="00603FCE" w:rsidP="00603FCE">
      <w:pPr>
        <w:spacing w:line="276" w:lineRule="auto"/>
        <w:ind w:left="851" w:right="567"/>
        <w:contextualSpacing/>
        <w:jc w:val="both"/>
        <w:rPr>
          <w:rFonts w:ascii="Palatino Linotype" w:hAnsi="Palatino Linotype"/>
          <w:i/>
          <w:sz w:val="22"/>
        </w:rPr>
      </w:pPr>
      <w:r w:rsidRPr="00624D4F">
        <w:rPr>
          <w:rFonts w:ascii="Palatino Linotype" w:hAnsi="Palatino Linotype"/>
          <w:b/>
          <w:i/>
          <w:sz w:val="22"/>
        </w:rPr>
        <w:t>I.</w:t>
      </w:r>
      <w:r w:rsidRPr="00624D4F">
        <w:rPr>
          <w:rFonts w:ascii="Palatino Linotype" w:hAnsi="Palatino Linotype"/>
          <w:i/>
          <w:sz w:val="22"/>
        </w:rPr>
        <w:t xml:space="preserve"> Localizar la información que le solicite la Unidad de Transparencia; </w:t>
      </w:r>
    </w:p>
    <w:p w14:paraId="0CBC58CA" w14:textId="77777777" w:rsidR="00603FCE" w:rsidRPr="00624D4F" w:rsidRDefault="00603FCE" w:rsidP="00603FCE">
      <w:pPr>
        <w:spacing w:line="276" w:lineRule="auto"/>
        <w:ind w:left="851" w:right="567"/>
        <w:contextualSpacing/>
        <w:jc w:val="both"/>
        <w:rPr>
          <w:rFonts w:ascii="Palatino Linotype" w:hAnsi="Palatino Linotype"/>
          <w:i/>
          <w:sz w:val="22"/>
        </w:rPr>
      </w:pPr>
      <w:r w:rsidRPr="00624D4F">
        <w:rPr>
          <w:rFonts w:ascii="Palatino Linotype" w:hAnsi="Palatino Linotype"/>
          <w:b/>
          <w:i/>
          <w:sz w:val="22"/>
        </w:rPr>
        <w:t>II.</w:t>
      </w:r>
      <w:r w:rsidRPr="00624D4F">
        <w:rPr>
          <w:rFonts w:ascii="Palatino Linotype" w:hAnsi="Palatino Linotype"/>
          <w:i/>
          <w:sz w:val="22"/>
        </w:rPr>
        <w:t xml:space="preserve"> Proporcionar la información que obre en los archivos y que le sea solicitada por la Unidad de Transparencia; </w:t>
      </w:r>
    </w:p>
    <w:p w14:paraId="30A6E5EC" w14:textId="77777777" w:rsidR="00603FCE" w:rsidRPr="00624D4F" w:rsidRDefault="00603FCE" w:rsidP="00603FCE">
      <w:pPr>
        <w:spacing w:line="276" w:lineRule="auto"/>
        <w:ind w:left="851" w:right="567"/>
        <w:contextualSpacing/>
        <w:jc w:val="both"/>
        <w:rPr>
          <w:rFonts w:ascii="Palatino Linotype" w:hAnsi="Palatino Linotype"/>
          <w:i/>
          <w:sz w:val="22"/>
        </w:rPr>
      </w:pPr>
      <w:r w:rsidRPr="00624D4F">
        <w:rPr>
          <w:rFonts w:ascii="Palatino Linotype" w:hAnsi="Palatino Linotype"/>
          <w:b/>
          <w:i/>
          <w:sz w:val="22"/>
        </w:rPr>
        <w:t>III.</w:t>
      </w:r>
      <w:r w:rsidRPr="00624D4F">
        <w:rPr>
          <w:rFonts w:ascii="Palatino Linotype" w:hAnsi="Palatino Linotype"/>
          <w:i/>
          <w:sz w:val="22"/>
        </w:rPr>
        <w:t xml:space="preserve"> Apoyar a la Unidad de Transparencia en lo que esta le solicite para el cumplimiento de sus funciones; </w:t>
      </w:r>
    </w:p>
    <w:p w14:paraId="0DCF4C7B" w14:textId="77777777" w:rsidR="00603FCE" w:rsidRPr="00624D4F" w:rsidRDefault="00603FCE" w:rsidP="00603FCE">
      <w:pPr>
        <w:spacing w:line="276" w:lineRule="auto"/>
        <w:ind w:left="851" w:right="567"/>
        <w:contextualSpacing/>
        <w:jc w:val="both"/>
        <w:rPr>
          <w:rFonts w:ascii="Palatino Linotype" w:hAnsi="Palatino Linotype"/>
          <w:i/>
          <w:sz w:val="22"/>
        </w:rPr>
      </w:pPr>
      <w:r w:rsidRPr="00624D4F">
        <w:rPr>
          <w:rFonts w:ascii="Palatino Linotype" w:hAnsi="Palatino Linotype"/>
          <w:b/>
          <w:i/>
          <w:sz w:val="22"/>
        </w:rPr>
        <w:t>IV.</w:t>
      </w:r>
      <w:r w:rsidRPr="00624D4F">
        <w:rPr>
          <w:rFonts w:ascii="Palatino Linotype" w:hAnsi="Palatino Linotype"/>
          <w:i/>
          <w:sz w:val="22"/>
        </w:rPr>
        <w:t xml:space="preserve"> Proporcionar a la Unidad de Transparencia, las modificaciones a la información pública de oficio que obre en su poder; </w:t>
      </w:r>
    </w:p>
    <w:p w14:paraId="64B5B192" w14:textId="77777777" w:rsidR="00603FCE" w:rsidRPr="00624D4F" w:rsidRDefault="00603FCE" w:rsidP="00603FCE">
      <w:pPr>
        <w:spacing w:line="276" w:lineRule="auto"/>
        <w:ind w:left="851" w:right="567"/>
        <w:contextualSpacing/>
        <w:jc w:val="both"/>
        <w:rPr>
          <w:rFonts w:ascii="Palatino Linotype" w:hAnsi="Palatino Linotype"/>
          <w:i/>
          <w:sz w:val="22"/>
        </w:rPr>
      </w:pPr>
      <w:r w:rsidRPr="00624D4F">
        <w:rPr>
          <w:rFonts w:ascii="Palatino Linotype" w:hAnsi="Palatino Linotype"/>
          <w:b/>
          <w:i/>
          <w:sz w:val="22"/>
        </w:rPr>
        <w:t>V.</w:t>
      </w:r>
      <w:r w:rsidRPr="00624D4F">
        <w:rPr>
          <w:rFonts w:ascii="Palatino Linotype" w:hAnsi="Palatino Linotype"/>
          <w:i/>
          <w:sz w:val="22"/>
        </w:rPr>
        <w:t xml:space="preserve"> Integrar y presentar al responsable de la Unidad de Transparencia la propuesta de clasificación de información, la cual tendrá los fundamentos y argumentos en que se basa dicha propuesta; </w:t>
      </w:r>
    </w:p>
    <w:p w14:paraId="296A124B" w14:textId="77777777" w:rsidR="00603FCE" w:rsidRPr="00624D4F" w:rsidRDefault="00603FCE" w:rsidP="00603FCE">
      <w:pPr>
        <w:spacing w:line="276" w:lineRule="auto"/>
        <w:ind w:left="851" w:right="567"/>
        <w:contextualSpacing/>
        <w:jc w:val="both"/>
        <w:rPr>
          <w:rFonts w:ascii="Palatino Linotype" w:hAnsi="Palatino Linotype"/>
          <w:i/>
          <w:sz w:val="22"/>
        </w:rPr>
      </w:pPr>
      <w:r w:rsidRPr="00624D4F">
        <w:rPr>
          <w:rFonts w:ascii="Palatino Linotype" w:hAnsi="Palatino Linotype"/>
          <w:b/>
          <w:i/>
          <w:sz w:val="22"/>
        </w:rPr>
        <w:lastRenderedPageBreak/>
        <w:t>VI.</w:t>
      </w:r>
      <w:r w:rsidRPr="00624D4F">
        <w:rPr>
          <w:rFonts w:ascii="Palatino Linotype" w:hAnsi="Palatino Linotype"/>
          <w:i/>
          <w:sz w:val="22"/>
        </w:rPr>
        <w:t xml:space="preserve"> Verificar, una vez analizado el contenido de la información, que no se encuentre en los supuestos de información clasificada; y </w:t>
      </w:r>
    </w:p>
    <w:p w14:paraId="654CA26F" w14:textId="77777777" w:rsidR="00603FCE" w:rsidRPr="00624D4F" w:rsidRDefault="00603FCE" w:rsidP="00603FCE">
      <w:pPr>
        <w:spacing w:line="276" w:lineRule="auto"/>
        <w:ind w:left="851" w:right="567"/>
        <w:contextualSpacing/>
        <w:jc w:val="both"/>
        <w:rPr>
          <w:rFonts w:ascii="Palatino Linotype" w:eastAsia="Calibri" w:hAnsi="Palatino Linotype"/>
          <w:i/>
          <w:sz w:val="22"/>
          <w:lang w:val="es-ES_tradnl"/>
        </w:rPr>
      </w:pPr>
      <w:r w:rsidRPr="00624D4F">
        <w:rPr>
          <w:rFonts w:ascii="Palatino Linotype" w:hAnsi="Palatino Linotype"/>
          <w:b/>
          <w:i/>
          <w:sz w:val="22"/>
        </w:rPr>
        <w:t>VII.</w:t>
      </w:r>
      <w:r w:rsidRPr="00624D4F">
        <w:rPr>
          <w:rFonts w:ascii="Palatino Linotype" w:hAnsi="Palatino Linotype"/>
          <w:i/>
          <w:sz w:val="22"/>
        </w:rPr>
        <w:t xml:space="preserve"> Dar cuenta a la Unidad de Transparencia del vencimiento de los plazos de reserva.”</w:t>
      </w:r>
    </w:p>
    <w:p w14:paraId="48005856" w14:textId="77777777" w:rsidR="00603FCE" w:rsidRPr="00624D4F" w:rsidRDefault="00603FCE" w:rsidP="00603FCE">
      <w:pPr>
        <w:spacing w:line="360" w:lineRule="auto"/>
        <w:contextualSpacing/>
        <w:jc w:val="both"/>
        <w:rPr>
          <w:rFonts w:ascii="Palatino Linotype" w:eastAsia="Calibri" w:hAnsi="Palatino Linotype"/>
          <w:lang w:val="es-ES_tradnl"/>
        </w:rPr>
      </w:pPr>
    </w:p>
    <w:p w14:paraId="5049B72E" w14:textId="0982C567" w:rsidR="00603FCE" w:rsidRPr="00624D4F" w:rsidRDefault="00603FCE" w:rsidP="00603FCE">
      <w:pPr>
        <w:numPr>
          <w:ilvl w:val="0"/>
          <w:numId w:val="1"/>
        </w:numPr>
        <w:tabs>
          <w:tab w:val="left" w:pos="426"/>
        </w:tabs>
        <w:spacing w:line="360" w:lineRule="auto"/>
        <w:contextualSpacing/>
        <w:jc w:val="both"/>
        <w:rPr>
          <w:rFonts w:ascii="Palatino Linotype" w:eastAsia="Calibri" w:hAnsi="Palatino Linotype"/>
          <w:lang w:val="es-ES_tradnl"/>
        </w:rPr>
      </w:pPr>
      <w:r w:rsidRPr="00624D4F">
        <w:rPr>
          <w:rFonts w:ascii="Palatino Linotype" w:eastAsia="Calibri" w:hAnsi="Palatino Linotype"/>
          <w:lang w:val="es-ES_tradnl"/>
        </w:rPr>
        <w:t xml:space="preserve">Establecido lo anterior, resulta evidente que las razones o motivos de inconformidad hechos valer en </w:t>
      </w:r>
      <w:r w:rsidR="000031DE" w:rsidRPr="00624D4F">
        <w:rPr>
          <w:rFonts w:ascii="Palatino Linotype" w:eastAsia="Calibri" w:hAnsi="Palatino Linotype"/>
          <w:lang w:val="es-ES_tradnl"/>
        </w:rPr>
        <w:t>los</w:t>
      </w:r>
      <w:r w:rsidRPr="00624D4F">
        <w:rPr>
          <w:rFonts w:ascii="Palatino Linotype" w:eastAsia="Calibri" w:hAnsi="Palatino Linotype"/>
          <w:lang w:val="es-ES_tradnl"/>
        </w:rPr>
        <w:t xml:space="preserve"> recurso</w:t>
      </w:r>
      <w:r w:rsidR="000031DE" w:rsidRPr="00624D4F">
        <w:rPr>
          <w:rFonts w:ascii="Palatino Linotype" w:eastAsia="Calibri" w:hAnsi="Palatino Linotype"/>
          <w:lang w:val="es-ES_tradnl"/>
        </w:rPr>
        <w:t>s</w:t>
      </w:r>
      <w:r w:rsidRPr="00624D4F">
        <w:rPr>
          <w:rFonts w:ascii="Palatino Linotype" w:eastAsia="Calibri" w:hAnsi="Palatino Linotype"/>
          <w:lang w:val="es-ES_tradnl"/>
        </w:rPr>
        <w:t xml:space="preserve"> de revisión</w:t>
      </w:r>
      <w:r w:rsidR="000031DE" w:rsidRPr="00624D4F">
        <w:rPr>
          <w:rFonts w:ascii="Palatino Linotype" w:eastAsia="Calibri" w:hAnsi="Palatino Linotype"/>
          <w:lang w:val="es-ES_tradnl"/>
        </w:rPr>
        <w:t xml:space="preserve"> acumulados</w:t>
      </w:r>
      <w:r w:rsidRPr="00624D4F">
        <w:rPr>
          <w:rFonts w:ascii="Palatino Linotype" w:eastAsia="Calibri" w:hAnsi="Palatino Linotype"/>
          <w:lang w:val="es-ES_tradnl"/>
        </w:rPr>
        <w:t xml:space="preserve"> resultan </w:t>
      </w:r>
      <w:r w:rsidR="00D2730A" w:rsidRPr="00624D4F">
        <w:rPr>
          <w:rFonts w:ascii="Palatino Linotype" w:eastAsia="Calibri" w:hAnsi="Palatino Linotype"/>
          <w:lang w:val="es-ES_tradnl"/>
        </w:rPr>
        <w:t>fundadas y procedentes</w:t>
      </w:r>
      <w:r w:rsidRPr="00624D4F">
        <w:rPr>
          <w:rFonts w:ascii="Palatino Linotype" w:eastAsia="Calibri" w:hAnsi="Palatino Linotype"/>
          <w:lang w:val="es-ES_tradnl"/>
        </w:rPr>
        <w:t xml:space="preserve"> debido a que el </w:t>
      </w:r>
      <w:r w:rsidRPr="00624D4F">
        <w:rPr>
          <w:rFonts w:ascii="Palatino Linotype" w:eastAsia="Calibri" w:hAnsi="Palatino Linotype"/>
          <w:b/>
          <w:lang w:val="es-ES_tradnl"/>
        </w:rPr>
        <w:t>SUJETO OBLIGADO</w:t>
      </w:r>
      <w:r w:rsidR="00D2730A" w:rsidRPr="00624D4F">
        <w:rPr>
          <w:rFonts w:ascii="Palatino Linotype" w:eastAsia="Calibri" w:hAnsi="Palatino Linotype"/>
          <w:b/>
          <w:lang w:val="es-ES_tradnl"/>
        </w:rPr>
        <w:t>,</w:t>
      </w:r>
      <w:r w:rsidRPr="00624D4F">
        <w:rPr>
          <w:rFonts w:ascii="Palatino Linotype" w:eastAsia="Calibri" w:hAnsi="Palatino Linotype"/>
          <w:lang w:val="es-ES_tradnl"/>
        </w:rPr>
        <w:t xml:space="preserve"> fue omiso en responder la</w:t>
      </w:r>
      <w:r w:rsidR="000031DE" w:rsidRPr="00624D4F">
        <w:rPr>
          <w:rFonts w:ascii="Palatino Linotype" w:eastAsia="Calibri" w:hAnsi="Palatino Linotype"/>
          <w:lang w:val="es-ES_tradnl"/>
        </w:rPr>
        <w:t>s</w:t>
      </w:r>
      <w:r w:rsidRPr="00624D4F">
        <w:rPr>
          <w:rFonts w:ascii="Palatino Linotype" w:eastAsia="Calibri" w:hAnsi="Palatino Linotype"/>
          <w:lang w:val="es-ES_tradnl"/>
        </w:rPr>
        <w:t xml:space="preserve"> solicitud</w:t>
      </w:r>
      <w:r w:rsidR="000031DE" w:rsidRPr="00624D4F">
        <w:rPr>
          <w:rFonts w:ascii="Palatino Linotype" w:eastAsia="Calibri" w:hAnsi="Palatino Linotype"/>
          <w:lang w:val="es-ES_tradnl"/>
        </w:rPr>
        <w:t>es</w:t>
      </w:r>
      <w:r w:rsidRPr="00624D4F">
        <w:rPr>
          <w:rFonts w:ascii="Palatino Linotype" w:eastAsia="Calibri" w:hAnsi="Palatino Linotype"/>
          <w:lang w:val="es-ES_tradnl"/>
        </w:rPr>
        <w:t xml:space="preserve">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70534AE" w14:textId="4116F50C" w:rsidR="00603FCE" w:rsidRPr="00624D4F" w:rsidRDefault="00603FCE" w:rsidP="00603FCE">
      <w:pPr>
        <w:tabs>
          <w:tab w:val="left" w:pos="426"/>
        </w:tabs>
        <w:spacing w:line="360" w:lineRule="auto"/>
        <w:contextualSpacing/>
        <w:jc w:val="both"/>
        <w:rPr>
          <w:rFonts w:ascii="Palatino Linotype" w:eastAsia="Calibri" w:hAnsi="Palatino Linotype"/>
          <w:lang w:val="es-ES_tradnl"/>
        </w:rPr>
      </w:pPr>
    </w:p>
    <w:p w14:paraId="58050A59" w14:textId="7A0FFBC8" w:rsidR="00603FCE" w:rsidRPr="00624D4F" w:rsidRDefault="00603FCE" w:rsidP="00603FC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624D4F">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624D4F">
        <w:rPr>
          <w:rFonts w:ascii="Palatino Linotype" w:hAnsi="Palatino Linotype" w:cs="Arial"/>
          <w:b/>
          <w:lang w:val="es-ES_tradnl"/>
        </w:rPr>
        <w:t>SUJETO OBLIGADO</w:t>
      </w:r>
      <w:r w:rsidRPr="00624D4F">
        <w:rPr>
          <w:rFonts w:ascii="Palatino Linotype" w:eastAsia="Calibri" w:hAnsi="Palatino Linotype"/>
          <w:lang w:val="es-ES"/>
        </w:rPr>
        <w:t xml:space="preserve">, cumple con su alto deber de repararlo ordenando, en consecuencia, que el </w:t>
      </w:r>
      <w:r w:rsidRPr="00624D4F">
        <w:rPr>
          <w:rFonts w:ascii="Palatino Linotype" w:hAnsi="Palatino Linotype" w:cs="Arial"/>
          <w:b/>
          <w:lang w:val="es-ES_tradnl"/>
        </w:rPr>
        <w:t>SUJETO OBLIGADO</w:t>
      </w:r>
      <w:r w:rsidRPr="00624D4F">
        <w:rPr>
          <w:rFonts w:ascii="Palatino Linotype" w:eastAsia="Calibri" w:hAnsi="Palatino Linotype"/>
          <w:lang w:val="es-ES"/>
        </w:rPr>
        <w:t xml:space="preserve"> responda a la</w:t>
      </w:r>
      <w:r w:rsidR="000031DE" w:rsidRPr="00624D4F">
        <w:rPr>
          <w:rFonts w:ascii="Palatino Linotype" w:eastAsia="Calibri" w:hAnsi="Palatino Linotype"/>
          <w:lang w:val="es-ES"/>
        </w:rPr>
        <w:t>s</w:t>
      </w:r>
      <w:r w:rsidRPr="00624D4F">
        <w:rPr>
          <w:rFonts w:ascii="Palatino Linotype" w:eastAsia="Calibri" w:hAnsi="Palatino Linotype"/>
          <w:lang w:val="es-ES"/>
        </w:rPr>
        <w:t xml:space="preserve"> solicitud</w:t>
      </w:r>
      <w:r w:rsidR="000031DE" w:rsidRPr="00624D4F">
        <w:rPr>
          <w:rFonts w:ascii="Palatino Linotype" w:eastAsia="Calibri" w:hAnsi="Palatino Linotype"/>
          <w:lang w:val="es-ES"/>
        </w:rPr>
        <w:t>es</w:t>
      </w:r>
      <w:r w:rsidRPr="00624D4F">
        <w:rPr>
          <w:rFonts w:ascii="Palatino Linotype" w:eastAsia="Calibri" w:hAnsi="Palatino Linotype"/>
          <w:lang w:val="es-ES"/>
        </w:rPr>
        <w:t xml:space="preserve"> de acceso a la información pública.</w:t>
      </w:r>
    </w:p>
    <w:p w14:paraId="62AF74DC" w14:textId="77777777" w:rsidR="00603FCE" w:rsidRPr="00624D4F"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43B112A8" w14:textId="052AA764" w:rsidR="00603FCE" w:rsidRPr="00624D4F" w:rsidRDefault="00603FCE" w:rsidP="00603FCE">
      <w:pPr>
        <w:pStyle w:val="Prrafodelista"/>
        <w:tabs>
          <w:tab w:val="left" w:pos="426"/>
        </w:tabs>
        <w:spacing w:line="360" w:lineRule="auto"/>
        <w:ind w:left="0" w:right="51"/>
        <w:jc w:val="both"/>
        <w:outlineLvl w:val="2"/>
        <w:rPr>
          <w:rFonts w:ascii="Palatino Linotype" w:hAnsi="Palatino Linotype"/>
          <w:b/>
          <w:bCs/>
          <w:color w:val="000000" w:themeColor="text1"/>
        </w:rPr>
      </w:pPr>
      <w:r w:rsidRPr="00624D4F">
        <w:rPr>
          <w:rFonts w:ascii="Palatino Linotype" w:hAnsi="Palatino Linotype"/>
          <w:b/>
          <w:bCs/>
          <w:color w:val="000000" w:themeColor="text1"/>
        </w:rPr>
        <w:t>III. Sobre las respuestas que se emitan a las solicitudes.</w:t>
      </w:r>
    </w:p>
    <w:p w14:paraId="69173BFF" w14:textId="77777777" w:rsidR="00603FCE" w:rsidRPr="00624D4F"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5E768A22" w14:textId="7708C924" w:rsidR="00603FCE" w:rsidRPr="00624D4F" w:rsidRDefault="00603FCE" w:rsidP="00603FCE">
      <w:pPr>
        <w:numPr>
          <w:ilvl w:val="0"/>
          <w:numId w:val="1"/>
        </w:numPr>
        <w:tabs>
          <w:tab w:val="left" w:pos="426"/>
        </w:tabs>
        <w:spacing w:line="360" w:lineRule="auto"/>
        <w:ind w:right="49"/>
        <w:contextualSpacing/>
        <w:jc w:val="both"/>
        <w:rPr>
          <w:rFonts w:ascii="Palatino Linotype" w:hAnsi="Palatino Linotype" w:cs="Arial"/>
          <w:b/>
          <w:lang w:val="es-ES_tradnl"/>
        </w:rPr>
      </w:pPr>
      <w:r w:rsidRPr="00624D4F">
        <w:rPr>
          <w:rFonts w:ascii="Palatino Linotype" w:hAnsi="Palatino Linotype"/>
          <w:lang w:val="es-ES"/>
        </w:rPr>
        <w:t xml:space="preserve">En </w:t>
      </w:r>
      <w:r w:rsidRPr="00624D4F">
        <w:rPr>
          <w:rFonts w:ascii="Palatino Linotype" w:hAnsi="Palatino Linotype" w:cs="Arial"/>
          <w:lang w:val="es-ES_tradnl"/>
        </w:rPr>
        <w:t xml:space="preserve">cumplimiento a esta resolución, el </w:t>
      </w:r>
      <w:r w:rsidRPr="00624D4F">
        <w:rPr>
          <w:rFonts w:ascii="Palatino Linotype" w:hAnsi="Palatino Linotype" w:cs="Arial"/>
          <w:b/>
          <w:lang w:val="es-ES_tradnl"/>
        </w:rPr>
        <w:t>SUJETO OBLIGADO</w:t>
      </w:r>
      <w:r w:rsidR="00D2730A" w:rsidRPr="00624D4F">
        <w:rPr>
          <w:rFonts w:ascii="Palatino Linotype" w:hAnsi="Palatino Linotype" w:cs="Arial"/>
          <w:b/>
          <w:lang w:val="es-ES_tradnl"/>
        </w:rPr>
        <w:t>,</w:t>
      </w:r>
      <w:r w:rsidR="00D2730A" w:rsidRPr="00624D4F">
        <w:rPr>
          <w:rFonts w:ascii="Palatino Linotype" w:hAnsi="Palatino Linotype" w:cs="Arial"/>
          <w:lang w:val="es-ES_tradnl"/>
        </w:rPr>
        <w:t xml:space="preserve"> debe</w:t>
      </w:r>
      <w:r w:rsidRPr="00624D4F">
        <w:rPr>
          <w:rFonts w:ascii="Palatino Linotype" w:hAnsi="Palatino Linotype" w:cs="Arial"/>
          <w:lang w:val="es-ES_tradnl"/>
        </w:rPr>
        <w:t xml:space="preserve"> dar atención a la</w:t>
      </w:r>
      <w:r w:rsidR="000031DE" w:rsidRPr="00624D4F">
        <w:rPr>
          <w:rFonts w:ascii="Palatino Linotype" w:hAnsi="Palatino Linotype" w:cs="Arial"/>
          <w:lang w:val="es-ES_tradnl"/>
        </w:rPr>
        <w:t>s</w:t>
      </w:r>
      <w:r w:rsidRPr="00624D4F">
        <w:rPr>
          <w:rFonts w:ascii="Palatino Linotype" w:hAnsi="Palatino Linotype" w:cs="Arial"/>
          <w:lang w:val="es-ES_tradnl"/>
        </w:rPr>
        <w:t xml:space="preserve"> solicitud</w:t>
      </w:r>
      <w:r w:rsidR="000031DE" w:rsidRPr="00624D4F">
        <w:rPr>
          <w:rFonts w:ascii="Palatino Linotype" w:hAnsi="Palatino Linotype" w:cs="Arial"/>
          <w:lang w:val="es-ES_tradnl"/>
        </w:rPr>
        <w:t>es</w:t>
      </w:r>
      <w:r w:rsidRPr="00624D4F">
        <w:rPr>
          <w:rFonts w:ascii="Palatino Linotype" w:hAnsi="Palatino Linotype" w:cs="Arial"/>
          <w:lang w:val="es-ES_tradnl"/>
        </w:rPr>
        <w:t xml:space="preserve"> de información, sin que sea materia de este recurso</w:t>
      </w:r>
      <w:r w:rsidRPr="00624D4F">
        <w:rPr>
          <w:rFonts w:ascii="Palatino Linotype" w:hAnsi="Palatino Linotype" w:cs="Arial"/>
          <w:b/>
          <w:lang w:val="es-ES_tradnl"/>
        </w:rPr>
        <w:t xml:space="preserve"> </w:t>
      </w:r>
      <w:r w:rsidRPr="00624D4F">
        <w:rPr>
          <w:rFonts w:ascii="Palatino Linotype" w:hAnsi="Palatino Linotype" w:cs="Arial"/>
          <w:lang w:val="es-ES_tradnl"/>
        </w:rPr>
        <w:t>analizar o</w:t>
      </w:r>
      <w:r w:rsidRPr="00624D4F">
        <w:rPr>
          <w:rFonts w:ascii="Palatino Linotype" w:hAnsi="Palatino Linotype" w:cs="Arial"/>
          <w:b/>
          <w:lang w:val="es-ES_tradnl"/>
        </w:rPr>
        <w:t xml:space="preserve"> </w:t>
      </w:r>
      <w:r w:rsidRPr="00624D4F">
        <w:rPr>
          <w:rFonts w:ascii="Palatino Linotype" w:hAnsi="Palatino Linotype" w:cs="Arial"/>
          <w:lang w:val="es-ES_tradnl"/>
        </w:rPr>
        <w:lastRenderedPageBreak/>
        <w:t>prejuzgar si la información que le fue solicitada se encuentra en sus archivos o le corresponde generarla, puesto que el silencio administrativo que hizo patente al omitir dar respuesta, trae como consecuencia que se le ordene dar atención a la</w:t>
      </w:r>
      <w:r w:rsidR="000031DE" w:rsidRPr="00624D4F">
        <w:rPr>
          <w:rFonts w:ascii="Palatino Linotype" w:hAnsi="Palatino Linotype" w:cs="Arial"/>
          <w:lang w:val="es-ES_tradnl"/>
        </w:rPr>
        <w:t>s</w:t>
      </w:r>
      <w:r w:rsidRPr="00624D4F">
        <w:rPr>
          <w:rFonts w:ascii="Palatino Linotype" w:hAnsi="Palatino Linotype" w:cs="Arial"/>
          <w:lang w:val="es-ES_tradnl"/>
        </w:rPr>
        <w:t xml:space="preserve"> solicitud</w:t>
      </w:r>
      <w:r w:rsidR="000031DE" w:rsidRPr="00624D4F">
        <w:rPr>
          <w:rFonts w:ascii="Palatino Linotype" w:hAnsi="Palatino Linotype" w:cs="Arial"/>
          <w:lang w:val="es-ES_tradnl"/>
        </w:rPr>
        <w:t>es</w:t>
      </w:r>
      <w:r w:rsidRPr="00624D4F">
        <w:rPr>
          <w:rFonts w:ascii="Palatino Linotype" w:hAnsi="Palatino Linotype" w:cs="Arial"/>
          <w:lang w:val="es-ES_tradnl"/>
        </w:rPr>
        <w:t xml:space="preserve">, lo </w:t>
      </w:r>
      <w:r w:rsidR="008E75E7" w:rsidRPr="00624D4F">
        <w:rPr>
          <w:rFonts w:ascii="Palatino Linotype" w:hAnsi="Palatino Linotype" w:cs="Arial"/>
          <w:lang w:val="es-ES_tradnl"/>
        </w:rPr>
        <w:t>que</w:t>
      </w:r>
      <w:r w:rsidRPr="00624D4F">
        <w:rPr>
          <w:rFonts w:ascii="Palatino Linotype" w:hAnsi="Palatino Linotype" w:cs="Arial"/>
          <w:lang w:val="es-ES_tradnl"/>
        </w:rPr>
        <w:t xml:space="preserve"> </w:t>
      </w:r>
      <w:r w:rsidR="008E75E7" w:rsidRPr="00624D4F">
        <w:rPr>
          <w:rFonts w:ascii="Palatino Linotype" w:hAnsi="Palatino Linotype" w:cs="Arial"/>
          <w:lang w:val="es-ES_tradnl"/>
        </w:rPr>
        <w:t>debe</w:t>
      </w:r>
      <w:r w:rsidRPr="00624D4F">
        <w:rPr>
          <w:rFonts w:ascii="Palatino Linotype" w:hAnsi="Palatino Linotype" w:cs="Arial"/>
          <w:lang w:val="es-ES_tradnl"/>
        </w:rPr>
        <w:t xml:space="preserve"> llevar a cabo en ejercicio de sus competencias, atribuciones y funciones y con arreglo a lo dispuesto por la ley de la materia.</w:t>
      </w:r>
    </w:p>
    <w:p w14:paraId="049E2DBF" w14:textId="77777777" w:rsidR="00603FCE" w:rsidRPr="00624D4F" w:rsidRDefault="00603FCE" w:rsidP="00603FCE">
      <w:pPr>
        <w:tabs>
          <w:tab w:val="left" w:pos="426"/>
        </w:tabs>
        <w:spacing w:line="360" w:lineRule="auto"/>
        <w:ind w:right="49"/>
        <w:contextualSpacing/>
        <w:jc w:val="both"/>
        <w:rPr>
          <w:rFonts w:ascii="Palatino Linotype" w:hAnsi="Palatino Linotype" w:cs="Arial"/>
          <w:b/>
          <w:lang w:val="es-ES_tradnl"/>
        </w:rPr>
      </w:pPr>
    </w:p>
    <w:p w14:paraId="434DA15F" w14:textId="69B26DB4" w:rsidR="00603FCE" w:rsidRPr="00624D4F" w:rsidRDefault="00603FCE" w:rsidP="00603FCE">
      <w:pPr>
        <w:numPr>
          <w:ilvl w:val="0"/>
          <w:numId w:val="1"/>
        </w:numPr>
        <w:tabs>
          <w:tab w:val="left" w:pos="426"/>
        </w:tabs>
        <w:spacing w:line="360" w:lineRule="auto"/>
        <w:ind w:right="49"/>
        <w:contextualSpacing/>
        <w:jc w:val="both"/>
        <w:rPr>
          <w:rFonts w:ascii="Palatino Linotype" w:hAnsi="Palatino Linotype" w:cs="Arial"/>
          <w:b/>
          <w:lang w:val="es-ES_tradnl"/>
        </w:rPr>
      </w:pPr>
      <w:r w:rsidRPr="00624D4F">
        <w:rPr>
          <w:rFonts w:ascii="Palatino Linotype" w:hAnsi="Palatino Linotype" w:cs="Arial"/>
          <w:lang w:val="es-ES_tradnl"/>
        </w:rPr>
        <w:t>En este</w:t>
      </w:r>
      <w:r w:rsidR="00D2730A" w:rsidRPr="00624D4F">
        <w:rPr>
          <w:rFonts w:ascii="Palatino Linotype" w:hAnsi="Palatino Linotype" w:cs="Arial"/>
          <w:lang w:val="es-ES_tradnl"/>
        </w:rPr>
        <w:t xml:space="preserve"> caso</w:t>
      </w:r>
      <w:r w:rsidRPr="00624D4F">
        <w:rPr>
          <w:rFonts w:ascii="Palatino Linotype" w:hAnsi="Palatino Linotype" w:cs="Arial"/>
          <w:lang w:val="es-ES_tradnl"/>
        </w:rPr>
        <w:t xml:space="preserve"> el </w:t>
      </w:r>
      <w:r w:rsidRPr="00624D4F">
        <w:rPr>
          <w:rFonts w:ascii="Palatino Linotype" w:hAnsi="Palatino Linotype" w:cs="Arial"/>
          <w:b/>
          <w:lang w:val="es-ES_tradnl"/>
        </w:rPr>
        <w:t>SUJETO OBLIGADO</w:t>
      </w:r>
      <w:r w:rsidR="00D2730A" w:rsidRPr="00624D4F">
        <w:rPr>
          <w:rFonts w:ascii="Palatino Linotype" w:hAnsi="Palatino Linotype" w:cs="Arial"/>
          <w:b/>
          <w:lang w:val="es-ES_tradnl"/>
        </w:rPr>
        <w:t>,</w:t>
      </w:r>
      <w:r w:rsidR="00D2730A" w:rsidRPr="00624D4F">
        <w:rPr>
          <w:rFonts w:ascii="Palatino Linotype" w:hAnsi="Palatino Linotype" w:cs="Arial"/>
          <w:lang w:val="es-ES_tradnl"/>
        </w:rPr>
        <w:t xml:space="preserve"> debe </w:t>
      </w:r>
      <w:r w:rsidRPr="00624D4F">
        <w:rPr>
          <w:rFonts w:ascii="Palatino Linotype" w:hAnsi="Palatino Linotype" w:cs="Arial"/>
          <w:lang w:val="es-ES_tradnl"/>
        </w:rPr>
        <w:t>sustanciar todo el procedimiento de acceso a la información pública verificando si la información que le ha sido requerida corresponde al ejercicio de sus facultades, competencias o funciones.</w:t>
      </w:r>
    </w:p>
    <w:p w14:paraId="1434A111" w14:textId="77777777" w:rsidR="00603FCE" w:rsidRPr="00624D4F" w:rsidRDefault="00603FCE" w:rsidP="00603FCE">
      <w:pPr>
        <w:tabs>
          <w:tab w:val="left" w:pos="426"/>
        </w:tabs>
        <w:spacing w:line="360" w:lineRule="auto"/>
        <w:ind w:right="49"/>
        <w:contextualSpacing/>
        <w:jc w:val="both"/>
        <w:rPr>
          <w:rFonts w:ascii="Palatino Linotype" w:hAnsi="Palatino Linotype" w:cs="Arial"/>
          <w:b/>
          <w:lang w:val="es-ES_tradnl"/>
        </w:rPr>
      </w:pPr>
    </w:p>
    <w:p w14:paraId="4213BDB3" w14:textId="698439B5" w:rsidR="00603FCE" w:rsidRPr="00624D4F"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624D4F">
        <w:rPr>
          <w:rFonts w:ascii="Palatino Linotype" w:hAnsi="Palatino Linotype" w:cs="Arial"/>
          <w:lang w:val="es-ES_tradnl"/>
        </w:rPr>
        <w:t xml:space="preserve">Si dentro de las facultades, atribuciones y competencias no se encuentra  la de poseer la información requerida, </w:t>
      </w:r>
      <w:r w:rsidR="008E75E7" w:rsidRPr="00624D4F">
        <w:rPr>
          <w:rFonts w:ascii="Palatino Linotype" w:hAnsi="Palatino Linotype" w:cs="Arial"/>
          <w:lang w:val="es-ES_tradnl"/>
        </w:rPr>
        <w:t>debe</w:t>
      </w:r>
      <w:r w:rsidRPr="00624D4F">
        <w:rPr>
          <w:rFonts w:ascii="Palatino Linotype" w:hAnsi="Palatino Linotype" w:cs="Arial"/>
          <w:lang w:val="es-ES_tradnl"/>
        </w:rPr>
        <w:t xml:space="preserve">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w:t>
      </w:r>
      <w:r w:rsidR="008E75E7" w:rsidRPr="00624D4F">
        <w:rPr>
          <w:rFonts w:ascii="Palatino Linotype" w:hAnsi="Palatino Linotype" w:cs="Arial"/>
          <w:lang w:val="es-ES_tradnl"/>
        </w:rPr>
        <w:t>debe</w:t>
      </w:r>
      <w:r w:rsidRPr="00624D4F">
        <w:rPr>
          <w:rFonts w:ascii="Palatino Linotype" w:hAnsi="Palatino Linotype" w:cs="Arial"/>
          <w:lang w:val="es-ES_tradnl"/>
        </w:rPr>
        <w:t xml:space="preserve"> hacerlo a través del acuerdo de incompetencia de acuerdo a lo dispuesto en el artículo 49 fracción II y el artículo 167 de la Ley de Transparencia y Acceso a la Información Pública del Estado de México y Municipios. </w:t>
      </w:r>
    </w:p>
    <w:p w14:paraId="0A616288" w14:textId="77777777" w:rsidR="00603FCE" w:rsidRPr="00624D4F" w:rsidRDefault="00603FCE" w:rsidP="00603FCE">
      <w:pPr>
        <w:tabs>
          <w:tab w:val="left" w:pos="426"/>
        </w:tabs>
        <w:spacing w:line="360" w:lineRule="auto"/>
        <w:contextualSpacing/>
        <w:jc w:val="both"/>
        <w:rPr>
          <w:rFonts w:ascii="Palatino Linotype" w:hAnsi="Palatino Linotype" w:cs="Arial"/>
          <w:lang w:val="es-ES_tradnl"/>
        </w:rPr>
      </w:pPr>
    </w:p>
    <w:p w14:paraId="550DC177" w14:textId="77777777" w:rsidR="00603FCE" w:rsidRPr="00624D4F" w:rsidRDefault="00603FCE" w:rsidP="00603FCE">
      <w:pPr>
        <w:numPr>
          <w:ilvl w:val="0"/>
          <w:numId w:val="1"/>
        </w:numPr>
        <w:tabs>
          <w:tab w:val="left" w:pos="426"/>
        </w:tabs>
        <w:spacing w:line="360" w:lineRule="auto"/>
        <w:ind w:right="49"/>
        <w:contextualSpacing/>
        <w:jc w:val="both"/>
        <w:rPr>
          <w:rFonts w:ascii="Palatino Linotype" w:hAnsi="Palatino Linotype" w:cs="Arial"/>
          <w:lang w:val="es-ES_tradnl"/>
        </w:rPr>
      </w:pPr>
      <w:r w:rsidRPr="00624D4F">
        <w:rPr>
          <w:rFonts w:ascii="Palatino Linotype" w:hAnsi="Palatino Linotype" w:cs="Arial"/>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0BC3C5B4" w14:textId="77777777" w:rsidR="00603FCE" w:rsidRPr="00624D4F" w:rsidRDefault="00603FCE" w:rsidP="00603FCE">
      <w:pPr>
        <w:tabs>
          <w:tab w:val="left" w:pos="426"/>
        </w:tabs>
        <w:spacing w:line="360" w:lineRule="auto"/>
        <w:contextualSpacing/>
        <w:rPr>
          <w:rFonts w:ascii="Palatino Linotype" w:hAnsi="Palatino Linotype" w:cs="Arial"/>
          <w:lang w:val="es-ES_tradnl"/>
        </w:rPr>
      </w:pPr>
    </w:p>
    <w:p w14:paraId="70844B33" w14:textId="77777777" w:rsidR="00603FCE" w:rsidRPr="00624D4F" w:rsidRDefault="00603FCE" w:rsidP="00603FCE">
      <w:pPr>
        <w:numPr>
          <w:ilvl w:val="0"/>
          <w:numId w:val="1"/>
        </w:numPr>
        <w:tabs>
          <w:tab w:val="left" w:pos="426"/>
        </w:tabs>
        <w:spacing w:line="360" w:lineRule="auto"/>
        <w:ind w:right="49"/>
        <w:contextualSpacing/>
        <w:jc w:val="both"/>
        <w:rPr>
          <w:rFonts w:ascii="Palatino Linotype" w:hAnsi="Palatino Linotype" w:cs="Arial"/>
          <w:lang w:val="es-ES_tradnl"/>
        </w:rPr>
      </w:pPr>
      <w:r w:rsidRPr="00624D4F">
        <w:rPr>
          <w:rFonts w:ascii="Palatino Linotype" w:hAnsi="Palatino Linotype" w:cs="Arial"/>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1E45E84D" w14:textId="77777777" w:rsidR="00603FCE" w:rsidRPr="00624D4F" w:rsidRDefault="00603FCE" w:rsidP="00603FCE">
      <w:pPr>
        <w:tabs>
          <w:tab w:val="left" w:pos="426"/>
        </w:tabs>
        <w:spacing w:line="360" w:lineRule="auto"/>
        <w:contextualSpacing/>
        <w:rPr>
          <w:rFonts w:ascii="Palatino Linotype" w:hAnsi="Palatino Linotype" w:cs="Arial"/>
          <w:lang w:val="es-ES_tradnl"/>
        </w:rPr>
      </w:pPr>
    </w:p>
    <w:p w14:paraId="7AEDA6B7" w14:textId="1AE9ADC2" w:rsidR="00603FCE" w:rsidRPr="00624D4F" w:rsidRDefault="00603FCE" w:rsidP="00603FCE">
      <w:pPr>
        <w:numPr>
          <w:ilvl w:val="0"/>
          <w:numId w:val="1"/>
        </w:numPr>
        <w:tabs>
          <w:tab w:val="left" w:pos="426"/>
        </w:tabs>
        <w:spacing w:line="360" w:lineRule="auto"/>
        <w:ind w:right="49"/>
        <w:contextualSpacing/>
        <w:jc w:val="both"/>
        <w:rPr>
          <w:rFonts w:ascii="Palatino Linotype" w:hAnsi="Palatino Linotype" w:cs="Arial"/>
          <w:lang w:val="es-ES_tradnl"/>
        </w:rPr>
      </w:pPr>
      <w:r w:rsidRPr="00624D4F">
        <w:rPr>
          <w:rFonts w:ascii="Palatino Linotype" w:hAnsi="Palatino Linotype" w:cs="Arial"/>
          <w:lang w:val="es-ES_tradnl"/>
        </w:rPr>
        <w:t xml:space="preserve">Es importante también señalar que la respuesta que dará, en cumplimiento a la presente resolución, </w:t>
      </w:r>
      <w:r w:rsidR="00D2730A" w:rsidRPr="00624D4F">
        <w:rPr>
          <w:rFonts w:ascii="Palatino Linotype" w:hAnsi="Palatino Linotype" w:cs="Arial"/>
          <w:b/>
          <w:lang w:val="es-ES_tradnl"/>
        </w:rPr>
        <w:t>debe</w:t>
      </w:r>
      <w:r w:rsidRPr="00624D4F">
        <w:rPr>
          <w:rFonts w:ascii="Palatino Linotype" w:hAnsi="Palatino Linotype" w:cs="Arial"/>
          <w:b/>
          <w:lang w:val="es-ES_tradnl"/>
        </w:rPr>
        <w:t xml:space="preserve"> ajustarse a lo dispuesto a los criterios y precedentes que este Órgano Garante ha resuelto y aprobado,</w:t>
      </w:r>
      <w:r w:rsidRPr="00624D4F">
        <w:rPr>
          <w:rFonts w:ascii="Palatino Linotype" w:hAnsi="Palatino Linotype" w:cs="Arial"/>
          <w:lang w:val="es-ES_tradnl"/>
        </w:rPr>
        <w:t xml:space="preserve"> es decir, por lo que constituye una alta responsabilidad del </w:t>
      </w:r>
      <w:r w:rsidRPr="00624D4F">
        <w:rPr>
          <w:rFonts w:ascii="Palatino Linotype" w:hAnsi="Palatino Linotype" w:cs="Arial"/>
          <w:b/>
          <w:lang w:val="es-ES_tradnl"/>
        </w:rPr>
        <w:t>SUJETO OBLIGADO</w:t>
      </w:r>
      <w:r w:rsidR="00D2730A" w:rsidRPr="00624D4F">
        <w:rPr>
          <w:rFonts w:ascii="Palatino Linotype" w:hAnsi="Palatino Linotype" w:cs="Arial"/>
          <w:b/>
          <w:lang w:val="es-ES_tradnl"/>
        </w:rPr>
        <w:t>,</w:t>
      </w:r>
      <w:r w:rsidRPr="00624D4F">
        <w:rPr>
          <w:rFonts w:ascii="Palatino Linotype" w:hAnsi="Palatino Linotype" w:cs="Arial"/>
          <w:lang w:val="es-ES_tradnl"/>
        </w:rPr>
        <w:t xml:space="preserve"> proporcionar la información que atienda la presente, ajustándose a la normatividad establecida y a los distintos asuntos de los</w:t>
      </w:r>
      <w:r w:rsidR="008E75E7" w:rsidRPr="00624D4F">
        <w:rPr>
          <w:rFonts w:ascii="Palatino Linotype" w:hAnsi="Palatino Linotype" w:cs="Arial"/>
          <w:lang w:val="es-ES_tradnl"/>
        </w:rPr>
        <w:t xml:space="preserve"> que</w:t>
      </w:r>
      <w:r w:rsidRPr="00624D4F">
        <w:rPr>
          <w:rFonts w:ascii="Palatino Linotype" w:hAnsi="Palatino Linotype" w:cs="Arial"/>
          <w:lang w:val="es-ES_tradnl"/>
        </w:rPr>
        <w:t xml:space="preserve"> este órgano colegiado ha conocido. </w:t>
      </w:r>
    </w:p>
    <w:p w14:paraId="0A21A508" w14:textId="77777777" w:rsidR="00603FCE" w:rsidRPr="00624D4F" w:rsidRDefault="00603FCE" w:rsidP="00603FCE">
      <w:pPr>
        <w:tabs>
          <w:tab w:val="left" w:pos="426"/>
        </w:tabs>
        <w:spacing w:line="360" w:lineRule="auto"/>
        <w:ind w:right="49"/>
        <w:contextualSpacing/>
        <w:jc w:val="both"/>
        <w:rPr>
          <w:rFonts w:ascii="Palatino Linotype" w:hAnsi="Palatino Linotype" w:cs="Arial"/>
          <w:lang w:val="es-ES_tradnl"/>
        </w:rPr>
      </w:pPr>
    </w:p>
    <w:p w14:paraId="47C4E2C5" w14:textId="671A1CA7" w:rsidR="00603FCE" w:rsidRPr="00624D4F" w:rsidRDefault="00603FCE" w:rsidP="00603FCE">
      <w:pPr>
        <w:numPr>
          <w:ilvl w:val="0"/>
          <w:numId w:val="1"/>
        </w:numPr>
        <w:tabs>
          <w:tab w:val="left" w:pos="426"/>
        </w:tabs>
        <w:spacing w:line="360" w:lineRule="auto"/>
        <w:ind w:right="49"/>
        <w:contextualSpacing/>
        <w:jc w:val="both"/>
        <w:rPr>
          <w:rFonts w:ascii="Palatino Linotype" w:hAnsi="Palatino Linotype" w:cs="Arial"/>
          <w:lang w:val="es-ES_tradnl"/>
        </w:rPr>
      </w:pPr>
      <w:r w:rsidRPr="00624D4F">
        <w:rPr>
          <w:rFonts w:ascii="Palatino Linotype" w:hAnsi="Palatino Linotype" w:cs="Arial"/>
          <w:lang w:val="es-ES_tradnl"/>
        </w:rPr>
        <w:t xml:space="preserve">Por lo que tratándose del tema o temas que se requieran en las solicitudes el </w:t>
      </w:r>
      <w:r w:rsidR="000031DE" w:rsidRPr="00624D4F">
        <w:rPr>
          <w:rFonts w:ascii="Palatino Linotype" w:hAnsi="Palatino Linotype" w:cs="Arial"/>
          <w:b/>
          <w:bCs/>
          <w:lang w:val="es-ES_tradnl"/>
        </w:rPr>
        <w:t>SUJETO OBLIGADO</w:t>
      </w:r>
      <w:r w:rsidR="00D2730A" w:rsidRPr="00624D4F">
        <w:rPr>
          <w:rFonts w:ascii="Palatino Linotype" w:hAnsi="Palatino Linotype" w:cs="Arial"/>
          <w:b/>
          <w:bCs/>
          <w:lang w:val="es-ES_tradnl"/>
        </w:rPr>
        <w:t>,</w:t>
      </w:r>
      <w:r w:rsidRPr="00624D4F">
        <w:rPr>
          <w:rFonts w:ascii="Palatino Linotype" w:hAnsi="Palatino Linotype" w:cs="Arial"/>
          <w:lang w:val="es-ES_tradnl"/>
        </w:rPr>
        <w:t xml:space="preserve"> </w:t>
      </w:r>
      <w:r w:rsidR="008E75E7" w:rsidRPr="00624D4F">
        <w:rPr>
          <w:rFonts w:ascii="Palatino Linotype" w:hAnsi="Palatino Linotype" w:cs="Arial"/>
          <w:lang w:val="es-ES_tradnl"/>
        </w:rPr>
        <w:t>debe</w:t>
      </w:r>
      <w:r w:rsidRPr="00624D4F">
        <w:rPr>
          <w:rFonts w:ascii="Palatino Linotype" w:hAnsi="Palatino Linotype" w:cs="Arial"/>
          <w:lang w:val="es-ES_tradnl"/>
        </w:rPr>
        <w:t xml:space="preserve"> en todo momento ajustarse además de la normatividad aplicable a los asuntos, a las resoluciones aprobadas.</w:t>
      </w:r>
    </w:p>
    <w:p w14:paraId="673C889D" w14:textId="77777777" w:rsidR="00603FCE" w:rsidRPr="00624D4F" w:rsidRDefault="00603FCE" w:rsidP="00603FCE">
      <w:pPr>
        <w:tabs>
          <w:tab w:val="left" w:pos="426"/>
        </w:tabs>
        <w:spacing w:line="360" w:lineRule="auto"/>
        <w:ind w:right="49"/>
        <w:contextualSpacing/>
        <w:jc w:val="both"/>
        <w:rPr>
          <w:rFonts w:ascii="Palatino Linotype" w:hAnsi="Palatino Linotype" w:cs="Arial"/>
          <w:lang w:val="es-ES_tradnl"/>
        </w:rPr>
      </w:pPr>
    </w:p>
    <w:p w14:paraId="1851E234" w14:textId="42668DFA" w:rsidR="00603FCE" w:rsidRPr="00624D4F"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624D4F">
        <w:rPr>
          <w:rFonts w:ascii="Palatino Linotype" w:hAnsi="Palatino Linotype" w:cs="Arial"/>
          <w:lang w:val="es-ES"/>
        </w:rPr>
        <w:lastRenderedPageBreak/>
        <w:t>En consecuencia, para responder a la</w:t>
      </w:r>
      <w:r w:rsidR="000031DE" w:rsidRPr="00624D4F">
        <w:rPr>
          <w:rFonts w:ascii="Palatino Linotype" w:hAnsi="Palatino Linotype" w:cs="Arial"/>
          <w:lang w:val="es-ES"/>
        </w:rPr>
        <w:t>s</w:t>
      </w:r>
      <w:r w:rsidRPr="00624D4F">
        <w:rPr>
          <w:rFonts w:ascii="Palatino Linotype" w:hAnsi="Palatino Linotype" w:cs="Arial"/>
          <w:lang w:val="es-ES"/>
        </w:rPr>
        <w:t xml:space="preserve"> solicitud</w:t>
      </w:r>
      <w:r w:rsidR="000031DE" w:rsidRPr="00624D4F">
        <w:rPr>
          <w:rFonts w:ascii="Palatino Linotype" w:hAnsi="Palatino Linotype" w:cs="Arial"/>
          <w:lang w:val="es-ES"/>
        </w:rPr>
        <w:t>es</w:t>
      </w:r>
      <w:r w:rsidRPr="00624D4F">
        <w:rPr>
          <w:rFonts w:ascii="Palatino Linotype" w:hAnsi="Palatino Linotype" w:cs="Arial"/>
          <w:lang w:val="es-ES"/>
        </w:rPr>
        <w:t xml:space="preserve"> de acceso a la información en cuestión el </w:t>
      </w:r>
      <w:r w:rsidRPr="00624D4F">
        <w:rPr>
          <w:rFonts w:ascii="Palatino Linotype" w:hAnsi="Palatino Linotype" w:cs="Arial"/>
          <w:b/>
          <w:lang w:val="es-ES_tradnl"/>
        </w:rPr>
        <w:t>SUJETO OBLIGADO</w:t>
      </w:r>
      <w:r w:rsidR="00D2730A" w:rsidRPr="00624D4F">
        <w:rPr>
          <w:rFonts w:ascii="Palatino Linotype" w:hAnsi="Palatino Linotype" w:cs="Arial"/>
          <w:b/>
          <w:lang w:val="es-ES_tradnl"/>
        </w:rPr>
        <w:t>,</w:t>
      </w:r>
      <w:r w:rsidRPr="00624D4F">
        <w:rPr>
          <w:rFonts w:ascii="Palatino Linotype" w:hAnsi="Palatino Linotype" w:cs="Arial"/>
          <w:lang w:val="es-ES"/>
        </w:rPr>
        <w:t xml:space="preserve"> </w:t>
      </w:r>
      <w:r w:rsidR="008E75E7" w:rsidRPr="00624D4F">
        <w:rPr>
          <w:rFonts w:ascii="Palatino Linotype" w:hAnsi="Palatino Linotype" w:cs="Arial"/>
          <w:lang w:val="es-ES"/>
        </w:rPr>
        <w:t>debe</w:t>
      </w:r>
      <w:r w:rsidRPr="00624D4F">
        <w:rPr>
          <w:rFonts w:ascii="Palatino Linotype" w:hAnsi="Palatino Linotype" w:cs="Arial"/>
          <w:lang w:val="es-ES"/>
        </w:rPr>
        <w:t xml:space="preserve"> verificar si </w:t>
      </w:r>
      <w:r w:rsidR="000031DE" w:rsidRPr="00624D4F">
        <w:rPr>
          <w:rFonts w:ascii="Palatino Linotype" w:hAnsi="Palatino Linotype" w:cs="Arial"/>
          <w:lang w:val="es-ES"/>
        </w:rPr>
        <w:t xml:space="preserve">éstas </w:t>
      </w:r>
      <w:r w:rsidRPr="00624D4F">
        <w:rPr>
          <w:rFonts w:ascii="Palatino Linotype" w:hAnsi="Palatino Linotype" w:cs="Arial"/>
          <w:lang w:val="es-ES"/>
        </w:rPr>
        <w:t>corresponde</w:t>
      </w:r>
      <w:r w:rsidR="000031DE" w:rsidRPr="00624D4F">
        <w:rPr>
          <w:rFonts w:ascii="Palatino Linotype" w:hAnsi="Palatino Linotype" w:cs="Arial"/>
          <w:lang w:val="es-ES"/>
        </w:rPr>
        <w:t>n</w:t>
      </w:r>
      <w:r w:rsidRPr="00624D4F">
        <w:rPr>
          <w:rFonts w:ascii="Palatino Linotype" w:hAnsi="Palatino Linotype" w:cs="Arial"/>
          <w:lang w:val="es-ES"/>
        </w:rPr>
        <w:t xml:space="preserve"> a una facultad, competencia o función explícita o implícita. Si no estuviera comprendida en éstas, bastará con que su respuesta señale lo anterior. Pero si la información corresponde al ejercicio de sus facultades, competencias o funciones, </w:t>
      </w:r>
      <w:r w:rsidR="008E75E7" w:rsidRPr="00624D4F">
        <w:rPr>
          <w:rFonts w:ascii="Palatino Linotype" w:hAnsi="Palatino Linotype" w:cs="Arial"/>
          <w:lang w:val="es-ES"/>
        </w:rPr>
        <w:t>debe</w:t>
      </w:r>
      <w:r w:rsidRPr="00624D4F">
        <w:rPr>
          <w:rFonts w:ascii="Palatino Linotype" w:hAnsi="Palatino Linotype" w:cs="Arial"/>
          <w:lang w:val="es-ES"/>
        </w:rPr>
        <w:t xml:space="preserve"> proceder, según lo establecido en el artículo 162 de la Ley de Transparencia y Acceso a la Información Pública del Estado de México, turnando la solicitud a todas las </w:t>
      </w:r>
      <w:r w:rsidR="000031DE" w:rsidRPr="00624D4F">
        <w:rPr>
          <w:rFonts w:ascii="Palatino Linotype" w:hAnsi="Palatino Linotype" w:cs="Arial"/>
          <w:lang w:val="es-ES"/>
        </w:rPr>
        <w:t>áreas competentes</w:t>
      </w:r>
      <w:r w:rsidRPr="00624D4F">
        <w:rPr>
          <w:rFonts w:ascii="Palatino Linotype" w:hAnsi="Palatino Linotype" w:cs="Arial"/>
          <w:lang w:val="es-ES"/>
        </w:rPr>
        <w:t xml:space="preserve"> que cuenten o deban tener la información, con objeto de que realicen una búsqueda exhaustiva y razonable de la información solicitada.</w:t>
      </w:r>
    </w:p>
    <w:p w14:paraId="185F9F56" w14:textId="77777777" w:rsidR="00603FCE" w:rsidRPr="00624D4F" w:rsidRDefault="00603FCE" w:rsidP="00603FCE">
      <w:pPr>
        <w:tabs>
          <w:tab w:val="left" w:pos="426"/>
        </w:tabs>
        <w:spacing w:line="360" w:lineRule="auto"/>
        <w:contextualSpacing/>
        <w:jc w:val="both"/>
        <w:rPr>
          <w:rFonts w:ascii="Palatino Linotype" w:hAnsi="Palatino Linotype" w:cs="Arial"/>
          <w:lang w:val="es-ES"/>
        </w:rPr>
      </w:pPr>
    </w:p>
    <w:p w14:paraId="277073CB" w14:textId="011B9C5D" w:rsidR="00603FCE" w:rsidRPr="00624D4F"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624D4F">
        <w:rPr>
          <w:rFonts w:ascii="Palatino Linotype" w:hAnsi="Palatino Linotype" w:cs="Arial"/>
          <w:lang w:val="es-ES"/>
        </w:rPr>
        <w:t xml:space="preserve">Una vez que la información sea localizada, los servidores públicos habilitados </w:t>
      </w:r>
      <w:r w:rsidR="008E75E7" w:rsidRPr="00624D4F">
        <w:rPr>
          <w:rFonts w:ascii="Palatino Linotype" w:hAnsi="Palatino Linotype" w:cs="Arial"/>
          <w:lang w:val="es-ES"/>
        </w:rPr>
        <w:t>debe</w:t>
      </w:r>
      <w:r w:rsidRPr="00624D4F">
        <w:rPr>
          <w:rFonts w:ascii="Palatino Linotype" w:hAnsi="Palatino Linotype" w:cs="Arial"/>
          <w:lang w:val="es-ES"/>
        </w:rPr>
        <w:t xml:space="preserve"> valorar si se entrega en su totalidad, en versión pública o si es susceptible de clasificarse, según lo que se describe en la sección siguiente. </w:t>
      </w:r>
    </w:p>
    <w:p w14:paraId="20170C83" w14:textId="77777777" w:rsidR="00603FCE" w:rsidRPr="00624D4F" w:rsidRDefault="00603FCE" w:rsidP="00603FCE">
      <w:pPr>
        <w:tabs>
          <w:tab w:val="left" w:pos="426"/>
        </w:tabs>
        <w:spacing w:line="360" w:lineRule="auto"/>
        <w:contextualSpacing/>
        <w:jc w:val="both"/>
        <w:rPr>
          <w:rFonts w:ascii="Palatino Linotype" w:hAnsi="Palatino Linotype" w:cs="Arial"/>
          <w:lang w:val="es-ES"/>
        </w:rPr>
      </w:pPr>
    </w:p>
    <w:p w14:paraId="2F47C84B" w14:textId="77777777" w:rsidR="00603FCE" w:rsidRPr="00624D4F"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624D4F">
        <w:rPr>
          <w:rFonts w:ascii="Palatino Linotype" w:hAnsi="Palatino Linotype" w:cs="Arial"/>
          <w:lang w:val="es-ES"/>
        </w:rPr>
        <w:t xml:space="preserve">No obstante, también debe considerarse que aun cuando la información requerida corresponda a alguna función, facultad o competencia del </w:t>
      </w:r>
      <w:r w:rsidRPr="00624D4F">
        <w:rPr>
          <w:rFonts w:ascii="Palatino Linotype" w:hAnsi="Palatino Linotype" w:cs="Arial"/>
          <w:b/>
          <w:lang w:val="es-ES_tradnl"/>
        </w:rPr>
        <w:t>SUJETO OBLIGADO</w:t>
      </w:r>
      <w:r w:rsidRPr="00624D4F">
        <w:rPr>
          <w:rFonts w:ascii="Palatino Linotype" w:hAnsi="Palatino Linotype" w:cs="Arial"/>
          <w:lang w:val="es-ES"/>
        </w:rPr>
        <w:t>, es posible que esta información no se localice, bien porque no se haya generado o porque no se encuentre disponible, en el momento de su búsqueda.</w:t>
      </w:r>
    </w:p>
    <w:p w14:paraId="6FDBC2C1" w14:textId="77777777" w:rsidR="00603FCE" w:rsidRPr="00624D4F" w:rsidRDefault="00603FCE" w:rsidP="00603FCE">
      <w:pPr>
        <w:tabs>
          <w:tab w:val="left" w:pos="426"/>
        </w:tabs>
        <w:spacing w:line="360" w:lineRule="auto"/>
        <w:contextualSpacing/>
        <w:rPr>
          <w:rFonts w:ascii="Palatino Linotype" w:hAnsi="Palatino Linotype" w:cs="Arial"/>
          <w:lang w:val="es-ES"/>
        </w:rPr>
      </w:pPr>
    </w:p>
    <w:p w14:paraId="5CCB5A53" w14:textId="212CC94F" w:rsidR="00603FCE" w:rsidRPr="00624D4F"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624D4F">
        <w:rPr>
          <w:rFonts w:ascii="Palatino Linotype" w:hAnsi="Palatino Linotype" w:cs="Arial"/>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05517DE" w14:textId="77777777" w:rsidR="00603FCE" w:rsidRPr="00624D4F" w:rsidRDefault="00603FCE" w:rsidP="00603FCE">
      <w:pPr>
        <w:spacing w:line="360" w:lineRule="auto"/>
        <w:contextualSpacing/>
        <w:jc w:val="both"/>
        <w:rPr>
          <w:rFonts w:ascii="Palatino Linotype" w:hAnsi="Palatino Linotype" w:cs="Arial"/>
          <w:lang w:val="es-ES_tradnl"/>
        </w:rPr>
      </w:pPr>
    </w:p>
    <w:p w14:paraId="5B8160D6" w14:textId="77777777" w:rsidR="00603FCE" w:rsidRPr="00624D4F" w:rsidRDefault="00603FCE" w:rsidP="00603FCE">
      <w:pPr>
        <w:tabs>
          <w:tab w:val="left" w:pos="8080"/>
        </w:tabs>
        <w:spacing w:line="276" w:lineRule="auto"/>
        <w:ind w:left="567" w:right="567"/>
        <w:contextualSpacing/>
        <w:jc w:val="both"/>
        <w:rPr>
          <w:rFonts w:ascii="Palatino Linotype" w:hAnsi="Palatino Linotype" w:cs="Arial"/>
          <w:i/>
          <w:sz w:val="22"/>
          <w:lang w:val="es-ES_tradnl"/>
        </w:rPr>
      </w:pPr>
      <w:r w:rsidRPr="00624D4F">
        <w:rPr>
          <w:rFonts w:ascii="Palatino Linotype" w:hAnsi="Palatino Linotype" w:cs="Arial"/>
          <w:i/>
          <w:sz w:val="22"/>
          <w:lang w:val="es-ES_tradnl"/>
        </w:rPr>
        <w:lastRenderedPageBreak/>
        <w:t>“</w:t>
      </w:r>
      <w:r w:rsidRPr="00624D4F">
        <w:rPr>
          <w:rFonts w:ascii="Palatino Linotype" w:hAnsi="Palatino Linotype" w:cs="Arial"/>
          <w:b/>
          <w:i/>
          <w:sz w:val="22"/>
          <w:lang w:val="es-ES_tradnl"/>
        </w:rPr>
        <w:t>Artículo 19.</w:t>
      </w:r>
      <w:r w:rsidRPr="00624D4F">
        <w:rPr>
          <w:rFonts w:ascii="Palatino Linotype" w:hAnsi="Palatino Linotype" w:cs="Arial"/>
          <w:i/>
          <w:sz w:val="22"/>
          <w:lang w:val="es-ES_tradnl"/>
        </w:rPr>
        <w:t xml:space="preserve"> Se presume que la información debe existir si se refiere a las facultades, competencias y funciones que los ordenamientos jurídicos aplicables otorgan a los sujetos obligados.</w:t>
      </w:r>
    </w:p>
    <w:p w14:paraId="21F33161" w14:textId="77777777" w:rsidR="00603FCE" w:rsidRPr="00624D4F" w:rsidRDefault="00603FCE" w:rsidP="00603FCE">
      <w:pPr>
        <w:tabs>
          <w:tab w:val="left" w:pos="8080"/>
        </w:tabs>
        <w:spacing w:line="276" w:lineRule="auto"/>
        <w:ind w:left="567" w:right="567"/>
        <w:contextualSpacing/>
        <w:jc w:val="both"/>
        <w:rPr>
          <w:rFonts w:ascii="Palatino Linotype" w:hAnsi="Palatino Linotype" w:cs="Arial"/>
          <w:i/>
          <w:sz w:val="22"/>
          <w:lang w:val="es-ES_tradnl"/>
        </w:rPr>
      </w:pPr>
      <w:r w:rsidRPr="00624D4F">
        <w:rPr>
          <w:rFonts w:ascii="Palatino Linotype" w:hAnsi="Palatino Linotype" w:cs="Arial"/>
          <w:i/>
          <w:sz w:val="22"/>
          <w:lang w:val="es-ES_tradnl"/>
        </w:rPr>
        <w:t xml:space="preserve"> En los casos en que ciertas facultades, competencias o funciones no se hayan ejercido, se debe motivar la respuesta en función de las causas que motiven tal circunstancia. </w:t>
      </w:r>
    </w:p>
    <w:p w14:paraId="43246B5B" w14:textId="77777777" w:rsidR="00603FCE" w:rsidRPr="00624D4F" w:rsidRDefault="00603FCE" w:rsidP="00603FCE">
      <w:pPr>
        <w:tabs>
          <w:tab w:val="left" w:pos="8080"/>
        </w:tabs>
        <w:spacing w:line="276" w:lineRule="auto"/>
        <w:ind w:left="567" w:right="567"/>
        <w:contextualSpacing/>
        <w:jc w:val="both"/>
        <w:rPr>
          <w:rFonts w:ascii="Palatino Linotype" w:hAnsi="Palatino Linotype" w:cs="Arial"/>
          <w:i/>
          <w:sz w:val="22"/>
          <w:lang w:val="es-ES_tradnl"/>
        </w:rPr>
      </w:pPr>
      <w:r w:rsidRPr="00624D4F">
        <w:rPr>
          <w:rFonts w:ascii="Palatino Linotype" w:hAnsi="Palatino Linotype" w:cs="Arial"/>
          <w:i/>
          <w:sz w:val="22"/>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7376470" w14:textId="77777777" w:rsidR="00603FCE" w:rsidRPr="00624D4F" w:rsidRDefault="00603FCE" w:rsidP="00603FCE">
      <w:pPr>
        <w:spacing w:line="360" w:lineRule="auto"/>
        <w:rPr>
          <w:rFonts w:ascii="Palatino Linotype" w:hAnsi="Palatino Linotype" w:cs="Arial"/>
          <w:lang w:val="es-ES_tradnl"/>
        </w:rPr>
      </w:pPr>
    </w:p>
    <w:p w14:paraId="5315097C" w14:textId="77777777" w:rsidR="00603FCE" w:rsidRPr="00624D4F"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624D4F">
        <w:rPr>
          <w:rFonts w:ascii="Palatino Linotype" w:hAnsi="Palatino Linotype" w:cs="Arial"/>
          <w:lang w:val="es-ES_tradnl"/>
        </w:rPr>
        <w:t xml:space="preserve">El primer supuesto, que corresponde a lo señalado en su segundo párrafo, alude a actos no realizados y contemplados en alguna hipótesis jurídica: </w:t>
      </w:r>
    </w:p>
    <w:p w14:paraId="189B6E36" w14:textId="77777777" w:rsidR="00603FCE" w:rsidRPr="00624D4F" w:rsidRDefault="00603FCE" w:rsidP="008D2221">
      <w:pPr>
        <w:numPr>
          <w:ilvl w:val="0"/>
          <w:numId w:val="6"/>
        </w:numPr>
        <w:spacing w:line="360" w:lineRule="auto"/>
        <w:ind w:left="1134" w:right="49"/>
        <w:contextualSpacing/>
        <w:jc w:val="both"/>
        <w:rPr>
          <w:rFonts w:ascii="Palatino Linotype" w:hAnsi="Palatino Linotype" w:cs="Arial"/>
          <w:lang w:val="es-ES_tradnl"/>
        </w:rPr>
      </w:pPr>
      <w:r w:rsidRPr="00624D4F">
        <w:rPr>
          <w:rFonts w:ascii="Palatino Linotype" w:hAnsi="Palatino Linotype" w:cs="Arial"/>
          <w:lang w:val="es-ES_tradnl"/>
        </w:rPr>
        <w:t xml:space="preserve">Cuya realización dependa de que un tercero demande la emisión de un acto de autoridad, la expedición de una licencia, por ejemplo; </w:t>
      </w:r>
    </w:p>
    <w:p w14:paraId="1DDFC78A" w14:textId="77777777" w:rsidR="00603FCE" w:rsidRPr="00624D4F" w:rsidRDefault="00603FCE" w:rsidP="008D2221">
      <w:pPr>
        <w:numPr>
          <w:ilvl w:val="0"/>
          <w:numId w:val="6"/>
        </w:numPr>
        <w:spacing w:line="360" w:lineRule="auto"/>
        <w:ind w:left="1134" w:right="49"/>
        <w:contextualSpacing/>
        <w:jc w:val="both"/>
        <w:rPr>
          <w:rFonts w:ascii="Palatino Linotype" w:hAnsi="Palatino Linotype" w:cs="Arial"/>
          <w:lang w:val="es-ES_tradnl"/>
        </w:rPr>
      </w:pPr>
      <w:r w:rsidRPr="00624D4F">
        <w:rPr>
          <w:rFonts w:ascii="Palatino Linotype" w:hAnsi="Palatino Linotype" w:cs="Arial"/>
          <w:lang w:val="es-ES_tradnl"/>
        </w:rPr>
        <w:t>De un acontecimiento de realización probable, la Cuenta Pública correspondiente a un ejercicio fiscal en curso; o</w:t>
      </w:r>
    </w:p>
    <w:p w14:paraId="2CF6BC45" w14:textId="77777777" w:rsidR="00603FCE" w:rsidRPr="00624D4F" w:rsidRDefault="00603FCE" w:rsidP="008D2221">
      <w:pPr>
        <w:numPr>
          <w:ilvl w:val="0"/>
          <w:numId w:val="6"/>
        </w:numPr>
        <w:spacing w:line="360" w:lineRule="auto"/>
        <w:ind w:left="1134" w:right="49"/>
        <w:contextualSpacing/>
        <w:jc w:val="both"/>
        <w:rPr>
          <w:rFonts w:ascii="Palatino Linotype" w:hAnsi="Palatino Linotype" w:cs="Arial"/>
          <w:lang w:val="es-ES_tradnl"/>
        </w:rPr>
      </w:pPr>
      <w:r w:rsidRPr="00624D4F">
        <w:rPr>
          <w:rFonts w:ascii="Palatino Linotype" w:hAnsi="Palatino Linotype" w:cs="Arial"/>
          <w:lang w:val="es-ES_tradnl"/>
        </w:rPr>
        <w:t>Una facultad potestativa, la firma de convenio de colaboración.</w:t>
      </w:r>
    </w:p>
    <w:p w14:paraId="10A17351" w14:textId="77777777" w:rsidR="00603FCE" w:rsidRPr="00624D4F" w:rsidRDefault="00603FCE" w:rsidP="00603FCE">
      <w:pPr>
        <w:spacing w:line="360" w:lineRule="auto"/>
        <w:ind w:right="709"/>
        <w:contextualSpacing/>
        <w:jc w:val="both"/>
        <w:rPr>
          <w:rFonts w:ascii="Palatino Linotype" w:hAnsi="Palatino Linotype" w:cs="Arial"/>
          <w:lang w:val="es-ES_tradnl"/>
        </w:rPr>
      </w:pPr>
    </w:p>
    <w:p w14:paraId="1CD1B282" w14:textId="0A852966" w:rsidR="00603FCE" w:rsidRPr="00624D4F" w:rsidRDefault="00D2730A" w:rsidP="00603FCE">
      <w:pPr>
        <w:numPr>
          <w:ilvl w:val="0"/>
          <w:numId w:val="1"/>
        </w:numPr>
        <w:tabs>
          <w:tab w:val="left" w:pos="426"/>
        </w:tabs>
        <w:spacing w:line="360" w:lineRule="auto"/>
        <w:contextualSpacing/>
        <w:jc w:val="both"/>
        <w:rPr>
          <w:rFonts w:ascii="Palatino Linotype" w:hAnsi="Palatino Linotype" w:cs="Arial"/>
          <w:lang w:val="es-ES_tradnl"/>
        </w:rPr>
      </w:pPr>
      <w:r w:rsidRPr="00624D4F">
        <w:rPr>
          <w:rFonts w:ascii="Palatino Linotype" w:hAnsi="Palatino Linotype" w:cs="Arial"/>
          <w:lang w:val="es-ES_tradnl"/>
        </w:rPr>
        <w:t xml:space="preserve"> En estos casos</w:t>
      </w:r>
      <w:r w:rsidR="00603FCE" w:rsidRPr="00624D4F">
        <w:rPr>
          <w:rFonts w:ascii="Palatino Linotype" w:hAnsi="Palatino Linotype" w:cs="Arial"/>
          <w:lang w:val="es-ES_tradnl"/>
        </w:rPr>
        <w:t xml:space="preserve"> el </w:t>
      </w:r>
      <w:r w:rsidR="00603FCE" w:rsidRPr="00624D4F">
        <w:rPr>
          <w:rFonts w:ascii="Palatino Linotype" w:hAnsi="Palatino Linotype" w:cs="Arial"/>
          <w:b/>
          <w:lang w:val="es-ES_tradnl"/>
        </w:rPr>
        <w:t>SUJETO OBLIGADO</w:t>
      </w:r>
      <w:r w:rsidR="00603FCE" w:rsidRPr="00624D4F">
        <w:rPr>
          <w:rFonts w:ascii="Palatino Linotype" w:hAnsi="Palatino Linotype" w:cs="Arial"/>
          <w:lang w:val="es-ES_tradnl"/>
        </w:rPr>
        <w:t xml:space="preserve">, al emitir su respuesta o cumplir con una resolución emitida por </w:t>
      </w:r>
      <w:r w:rsidR="000031DE" w:rsidRPr="00624D4F">
        <w:rPr>
          <w:rFonts w:ascii="Palatino Linotype" w:hAnsi="Palatino Linotype" w:cs="Arial"/>
          <w:lang w:val="es-ES_tradnl"/>
        </w:rPr>
        <w:t>este</w:t>
      </w:r>
      <w:r w:rsidR="00603FCE" w:rsidRPr="00624D4F">
        <w:rPr>
          <w:rFonts w:ascii="Palatino Linotype" w:hAnsi="Palatino Linotype" w:cs="Arial"/>
          <w:lang w:val="es-ES_tradnl"/>
        </w:rPr>
        <w:t xml:space="preserve"> </w:t>
      </w:r>
      <w:r w:rsidR="000031DE" w:rsidRPr="00624D4F">
        <w:rPr>
          <w:rFonts w:ascii="Palatino Linotype" w:hAnsi="Palatino Linotype" w:cs="Arial"/>
          <w:lang w:val="es-ES_tradnl"/>
        </w:rPr>
        <w:t>Órgano Garante</w:t>
      </w:r>
      <w:r w:rsidR="00603FCE" w:rsidRPr="00624D4F">
        <w:rPr>
          <w:rFonts w:ascii="Palatino Linotype" w:hAnsi="Palatino Linotype" w:cs="Arial"/>
          <w:lang w:val="es-ES_tradnl"/>
        </w:rPr>
        <w:t xml:space="preserve">, </w:t>
      </w:r>
      <w:r w:rsidR="008E75E7" w:rsidRPr="00624D4F">
        <w:rPr>
          <w:rFonts w:ascii="Palatino Linotype" w:hAnsi="Palatino Linotype" w:cs="Arial"/>
          <w:lang w:val="es-ES_tradnl"/>
        </w:rPr>
        <w:t>debe</w:t>
      </w:r>
      <w:r w:rsidR="00603FCE" w:rsidRPr="00624D4F">
        <w:rPr>
          <w:rFonts w:ascii="Palatino Linotype" w:hAnsi="Palatino Linotype" w:cs="Arial"/>
          <w:lang w:val="es-ES_tradnl"/>
        </w:rPr>
        <w:t xml:space="preserve"> manifestar, de manera precisa y clara, las razones que expliquen las causas por las que no se ha realizado el acto de autoridad y, en consecuencia, no se ha documentado decisión alguna.</w:t>
      </w:r>
    </w:p>
    <w:p w14:paraId="33B9F507" w14:textId="77777777" w:rsidR="00603FCE" w:rsidRPr="00624D4F" w:rsidRDefault="00603FCE" w:rsidP="00603FCE">
      <w:pPr>
        <w:tabs>
          <w:tab w:val="left" w:pos="426"/>
        </w:tabs>
        <w:spacing w:line="360" w:lineRule="auto"/>
        <w:contextualSpacing/>
        <w:jc w:val="both"/>
        <w:rPr>
          <w:rFonts w:ascii="Palatino Linotype" w:hAnsi="Palatino Linotype" w:cs="Arial"/>
          <w:lang w:val="es-ES_tradnl"/>
        </w:rPr>
      </w:pPr>
    </w:p>
    <w:p w14:paraId="7FF9D22C" w14:textId="77777777" w:rsidR="00603FCE" w:rsidRPr="00624D4F"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624D4F">
        <w:rPr>
          <w:rFonts w:ascii="Palatino Linotype" w:hAnsi="Palatino Linotype" w:cs="Arial"/>
          <w:lang w:val="es-ES_tradnl"/>
        </w:rPr>
        <w:t xml:space="preserve">El segundo supuesto, que corresponde a lo señalado en su último párrafo del artículo antes referido, alude a: </w:t>
      </w:r>
    </w:p>
    <w:p w14:paraId="752583D5" w14:textId="671E192E" w:rsidR="00603FCE" w:rsidRPr="00624D4F" w:rsidRDefault="00603FCE" w:rsidP="008D2221">
      <w:pPr>
        <w:pStyle w:val="Prrafodelista"/>
        <w:numPr>
          <w:ilvl w:val="0"/>
          <w:numId w:val="7"/>
        </w:numPr>
        <w:tabs>
          <w:tab w:val="left" w:pos="7655"/>
        </w:tabs>
        <w:spacing w:line="360" w:lineRule="auto"/>
        <w:ind w:left="1134" w:right="709"/>
        <w:jc w:val="both"/>
        <w:rPr>
          <w:rFonts w:ascii="Palatino Linotype" w:hAnsi="Palatino Linotype" w:cs="Arial"/>
          <w:lang w:val="es-ES_tradnl"/>
        </w:rPr>
      </w:pPr>
      <w:r w:rsidRPr="00624D4F">
        <w:rPr>
          <w:rFonts w:ascii="Palatino Linotype" w:hAnsi="Palatino Linotype" w:cs="Arial"/>
          <w:lang w:val="es-ES_tradnl"/>
        </w:rPr>
        <w:t xml:space="preserve">Actos realizados sobre los </w:t>
      </w:r>
      <w:r w:rsidR="008E75E7" w:rsidRPr="00624D4F">
        <w:rPr>
          <w:rFonts w:ascii="Palatino Linotype" w:hAnsi="Palatino Linotype" w:cs="Arial"/>
          <w:lang w:val="es-ES_tradnl"/>
        </w:rPr>
        <w:t>que</w:t>
      </w:r>
      <w:r w:rsidRPr="00624D4F">
        <w:rPr>
          <w:rFonts w:ascii="Palatino Linotype" w:hAnsi="Palatino Linotype" w:cs="Arial"/>
          <w:lang w:val="es-ES_tradnl"/>
        </w:rPr>
        <w:t xml:space="preserve">: </w:t>
      </w:r>
    </w:p>
    <w:p w14:paraId="3B3F8701" w14:textId="77777777" w:rsidR="00603FCE" w:rsidRPr="00624D4F" w:rsidRDefault="00603FCE" w:rsidP="008D2221">
      <w:pPr>
        <w:numPr>
          <w:ilvl w:val="1"/>
          <w:numId w:val="8"/>
        </w:numPr>
        <w:tabs>
          <w:tab w:val="left" w:pos="7655"/>
        </w:tabs>
        <w:spacing w:line="360" w:lineRule="auto"/>
        <w:ind w:right="709"/>
        <w:contextualSpacing/>
        <w:jc w:val="both"/>
        <w:rPr>
          <w:rFonts w:ascii="Palatino Linotype" w:hAnsi="Palatino Linotype" w:cs="Arial"/>
          <w:lang w:val="es-ES_tradnl"/>
        </w:rPr>
      </w:pPr>
      <w:r w:rsidRPr="00624D4F">
        <w:rPr>
          <w:rFonts w:ascii="Palatino Linotype" w:hAnsi="Palatino Linotype" w:cs="Arial"/>
          <w:lang w:val="es-ES_tradnl"/>
        </w:rPr>
        <w:t xml:space="preserve">No se generó, poseyó o administró el documento que registre la información solicitada; </w:t>
      </w:r>
    </w:p>
    <w:p w14:paraId="0F2AF853" w14:textId="3BB7E350" w:rsidR="00603FCE" w:rsidRPr="00624D4F" w:rsidRDefault="00603FCE" w:rsidP="008D2221">
      <w:pPr>
        <w:pStyle w:val="Prrafodelista"/>
        <w:numPr>
          <w:ilvl w:val="1"/>
          <w:numId w:val="8"/>
        </w:numPr>
        <w:tabs>
          <w:tab w:val="left" w:pos="7655"/>
        </w:tabs>
        <w:spacing w:line="360" w:lineRule="auto"/>
        <w:ind w:right="709"/>
        <w:jc w:val="both"/>
        <w:rPr>
          <w:rFonts w:ascii="Palatino Linotype" w:hAnsi="Palatino Linotype" w:cs="Arial"/>
          <w:lang w:val="es-ES_tradnl"/>
        </w:rPr>
      </w:pPr>
      <w:r w:rsidRPr="00624D4F">
        <w:rPr>
          <w:rFonts w:ascii="Palatino Linotype" w:hAnsi="Palatino Linotype" w:cs="Arial"/>
          <w:lang w:val="es-ES_tradnl"/>
        </w:rPr>
        <w:lastRenderedPageBreak/>
        <w:t>Habiendo sido generada, poseída o administrada, no se cuenta con la información solicitada.</w:t>
      </w:r>
    </w:p>
    <w:p w14:paraId="7E853C26" w14:textId="2619CB70" w:rsidR="00603FCE" w:rsidRPr="00624D4F" w:rsidRDefault="00603FCE" w:rsidP="008D2221">
      <w:pPr>
        <w:pStyle w:val="Prrafodelista"/>
        <w:numPr>
          <w:ilvl w:val="0"/>
          <w:numId w:val="7"/>
        </w:numPr>
        <w:tabs>
          <w:tab w:val="left" w:pos="7655"/>
        </w:tabs>
        <w:spacing w:line="360" w:lineRule="auto"/>
        <w:ind w:left="1134" w:right="567"/>
        <w:jc w:val="both"/>
        <w:rPr>
          <w:rFonts w:ascii="Palatino Linotype" w:hAnsi="Palatino Linotype" w:cs="Arial"/>
          <w:lang w:val="es-ES_tradnl"/>
        </w:rPr>
      </w:pPr>
      <w:r w:rsidRPr="00624D4F">
        <w:rPr>
          <w:rFonts w:ascii="Palatino Linotype" w:hAnsi="Palatino Linotype" w:cs="Arial"/>
          <w:lang w:val="es-ES_tradnl"/>
        </w:rPr>
        <w:t xml:space="preserve">El </w:t>
      </w:r>
      <w:r w:rsidRPr="00624D4F">
        <w:rPr>
          <w:rFonts w:ascii="Palatino Linotype" w:hAnsi="Palatino Linotype" w:cs="Arial"/>
          <w:b/>
          <w:lang w:val="es-ES_tradnl"/>
        </w:rPr>
        <w:t>SUJETO OBLIGADO</w:t>
      </w:r>
      <w:r w:rsidR="00D2730A" w:rsidRPr="00624D4F">
        <w:rPr>
          <w:rFonts w:ascii="Palatino Linotype" w:hAnsi="Palatino Linotype" w:cs="Arial"/>
          <w:b/>
          <w:lang w:val="es-ES_tradnl"/>
        </w:rPr>
        <w:t>,</w:t>
      </w:r>
      <w:r w:rsidRPr="00624D4F">
        <w:rPr>
          <w:rFonts w:ascii="Palatino Linotype" w:hAnsi="Palatino Linotype" w:cs="Arial"/>
          <w:lang w:val="es-ES_tradnl"/>
        </w:rPr>
        <w:t xml:space="preserve"> fue omiso en el ejercicio de una facultad, competencia o atribución inexcusable. </w:t>
      </w:r>
    </w:p>
    <w:p w14:paraId="58618041" w14:textId="77777777" w:rsidR="00603FCE" w:rsidRPr="00624D4F" w:rsidRDefault="00603FCE" w:rsidP="00603FCE">
      <w:pPr>
        <w:spacing w:line="360" w:lineRule="auto"/>
        <w:contextualSpacing/>
        <w:jc w:val="both"/>
        <w:rPr>
          <w:rFonts w:ascii="Palatino Linotype" w:hAnsi="Palatino Linotype" w:cs="Arial"/>
          <w:lang w:val="es-ES_tradnl"/>
        </w:rPr>
      </w:pPr>
    </w:p>
    <w:p w14:paraId="2F822098" w14:textId="77777777" w:rsidR="00603FCE" w:rsidRPr="00624D4F"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624D4F">
        <w:rPr>
          <w:rFonts w:ascii="Palatino Linotype"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E293F09" w14:textId="77777777" w:rsidR="00603FCE" w:rsidRPr="00624D4F" w:rsidRDefault="00603FCE" w:rsidP="00603FCE">
      <w:pPr>
        <w:tabs>
          <w:tab w:val="left" w:pos="426"/>
        </w:tabs>
        <w:spacing w:line="360" w:lineRule="auto"/>
        <w:contextualSpacing/>
        <w:rPr>
          <w:rFonts w:ascii="Palatino Linotype" w:hAnsi="Palatino Linotype" w:cs="Arial"/>
          <w:lang w:val="es-ES_tradnl"/>
        </w:rPr>
      </w:pPr>
    </w:p>
    <w:p w14:paraId="3EE816AE" w14:textId="44DE7ACC" w:rsidR="00603FCE" w:rsidRPr="00624D4F" w:rsidRDefault="00603FCE" w:rsidP="00603FC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624D4F">
        <w:rPr>
          <w:rFonts w:ascii="Palatino Linotype" w:hAnsi="Palatino Linotype" w:cs="Arial"/>
          <w:lang w:val="es-ES_tradnl"/>
        </w:rPr>
        <w:t>En cualquier</w:t>
      </w:r>
      <w:r w:rsidR="00D2730A" w:rsidRPr="00624D4F">
        <w:rPr>
          <w:rFonts w:ascii="Palatino Linotype" w:hAnsi="Palatino Linotype" w:cs="Arial"/>
          <w:lang w:val="es-ES_tradnl"/>
        </w:rPr>
        <w:t>a de los casos, imperativamente</w:t>
      </w:r>
      <w:r w:rsidRPr="00624D4F">
        <w:rPr>
          <w:rFonts w:ascii="Palatino Linotype" w:hAnsi="Palatino Linotype" w:cs="Arial"/>
          <w:lang w:val="es-ES_tradnl"/>
        </w:rPr>
        <w:t xml:space="preserve"> el </w:t>
      </w:r>
      <w:r w:rsidRPr="00624D4F">
        <w:rPr>
          <w:rFonts w:ascii="Palatino Linotype" w:hAnsi="Palatino Linotype" w:cs="Arial"/>
          <w:b/>
          <w:lang w:val="es-ES_tradnl"/>
        </w:rPr>
        <w:t>SUJETO OBLIGADO</w:t>
      </w:r>
      <w:r w:rsidR="00D2730A" w:rsidRPr="00624D4F">
        <w:rPr>
          <w:rFonts w:ascii="Palatino Linotype" w:hAnsi="Palatino Linotype" w:cs="Arial"/>
          <w:b/>
          <w:lang w:val="es-ES_tradnl"/>
        </w:rPr>
        <w:t>,</w:t>
      </w:r>
      <w:r w:rsidRPr="00624D4F">
        <w:rPr>
          <w:rFonts w:ascii="Palatino Linotype" w:hAnsi="Palatino Linotype" w:cs="Arial"/>
          <w:lang w:val="es-ES_tradnl"/>
        </w:rPr>
        <w:t xml:space="preserve"> debe de responder a la solicitud de acceso a la información pública, ya sea señalando que no cuenta con la información porque </w:t>
      </w:r>
      <w:r w:rsidR="000031DE" w:rsidRPr="00624D4F">
        <w:rPr>
          <w:rFonts w:ascii="Palatino Linotype" w:hAnsi="Palatino Linotype" w:cs="Arial"/>
          <w:lang w:val="es-ES_tradnl"/>
        </w:rPr>
        <w:t>é</w:t>
      </w:r>
      <w:r w:rsidRPr="00624D4F">
        <w:rPr>
          <w:rFonts w:ascii="Palatino Linotype" w:hAnsi="Palatino Linotype" w:cs="Arial"/>
          <w:lang w:val="es-ES_tradnl"/>
        </w:rPr>
        <w:t>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de no localizar la información que debía tener, procediendo según lo refieren los párrafos segundo o tercero del artículo 19 de la Ley de Transparencia y Acceso a la Información Pública, pero emitiendo una respuesta.</w:t>
      </w:r>
    </w:p>
    <w:p w14:paraId="3032C788" w14:textId="45AF72B1" w:rsidR="00603FCE" w:rsidRPr="00624D4F" w:rsidRDefault="00603FCE" w:rsidP="00603FCE">
      <w:pPr>
        <w:pStyle w:val="Prrafodelista"/>
        <w:tabs>
          <w:tab w:val="left" w:pos="426"/>
        </w:tabs>
        <w:spacing w:line="360" w:lineRule="auto"/>
        <w:ind w:left="0" w:right="51"/>
        <w:jc w:val="both"/>
        <w:outlineLvl w:val="2"/>
        <w:rPr>
          <w:rFonts w:ascii="Palatino Linotype" w:hAnsi="Palatino Linotype"/>
          <w:b/>
          <w:bCs/>
          <w:color w:val="000000" w:themeColor="text1"/>
        </w:rPr>
      </w:pPr>
      <w:r w:rsidRPr="00624D4F">
        <w:rPr>
          <w:rFonts w:ascii="Palatino Linotype" w:hAnsi="Palatino Linotype"/>
          <w:b/>
          <w:bCs/>
          <w:color w:val="000000" w:themeColor="text1"/>
        </w:rPr>
        <w:t xml:space="preserve">IV. Análisis al que la información </w:t>
      </w:r>
      <w:r w:rsidR="008E75E7" w:rsidRPr="00624D4F">
        <w:rPr>
          <w:rFonts w:ascii="Palatino Linotype" w:hAnsi="Palatino Linotype"/>
          <w:b/>
          <w:bCs/>
          <w:color w:val="000000" w:themeColor="text1"/>
        </w:rPr>
        <w:t>debe</w:t>
      </w:r>
      <w:r w:rsidRPr="00624D4F">
        <w:rPr>
          <w:rFonts w:ascii="Palatino Linotype" w:hAnsi="Palatino Linotype"/>
          <w:b/>
          <w:bCs/>
          <w:color w:val="000000" w:themeColor="text1"/>
        </w:rPr>
        <w:t xml:space="preserve"> someterse antes de su entrega.</w:t>
      </w:r>
    </w:p>
    <w:p w14:paraId="30414CC1" w14:textId="77777777" w:rsidR="00603FCE" w:rsidRPr="00624D4F"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09D298E7" w14:textId="77777777" w:rsidR="00603FCE" w:rsidRPr="00624D4F"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624D4F">
        <w:rPr>
          <w:rFonts w:ascii="Palatino Linotype" w:hAnsi="Palatino Linotype"/>
          <w:lang w:val="es-ES"/>
        </w:rPr>
        <w:t xml:space="preserve">Considerando </w:t>
      </w:r>
      <w:r w:rsidRPr="00624D4F">
        <w:rPr>
          <w:rFonts w:ascii="Palatino Linotype" w:hAnsi="Palatino Linotype" w:cs="Arial"/>
          <w:lang w:val="es-ES"/>
        </w:rPr>
        <w:t xml:space="preserve">que las disposiciones constitucionales previamente citadas le otorgan, a todos los documentos en posesión de las autoridades, la calidad de públicos y que únicamente pueden ser protegidos permanentemente los datos </w:t>
      </w:r>
      <w:r w:rsidRPr="00624D4F">
        <w:rPr>
          <w:rFonts w:ascii="Palatino Linotype" w:hAnsi="Palatino Linotype" w:cs="Arial"/>
          <w:lang w:val="es-ES"/>
        </w:rPr>
        <w:lastRenderedPageBreak/>
        <w:t>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6F407982" w14:textId="77777777" w:rsidR="00603FCE" w:rsidRPr="00624D4F" w:rsidRDefault="00603FCE" w:rsidP="00603FCE">
      <w:pPr>
        <w:tabs>
          <w:tab w:val="left" w:pos="426"/>
        </w:tabs>
        <w:spacing w:line="360" w:lineRule="auto"/>
        <w:contextualSpacing/>
        <w:jc w:val="both"/>
        <w:rPr>
          <w:rFonts w:ascii="Palatino Linotype" w:hAnsi="Palatino Linotype" w:cs="Arial"/>
          <w:lang w:val="es-ES"/>
        </w:rPr>
      </w:pPr>
    </w:p>
    <w:p w14:paraId="178254C8" w14:textId="77777777" w:rsidR="00603FCE" w:rsidRPr="00624D4F"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624D4F">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7DFB4D80" w14:textId="77777777" w:rsidR="00603FCE" w:rsidRPr="00624D4F" w:rsidRDefault="00603FCE" w:rsidP="00603FCE">
      <w:pPr>
        <w:spacing w:line="360" w:lineRule="auto"/>
        <w:contextualSpacing/>
        <w:jc w:val="both"/>
        <w:rPr>
          <w:rFonts w:ascii="Palatino Linotype" w:hAnsi="Palatino Linotype" w:cs="Arial"/>
          <w:lang w:val="es-ES"/>
        </w:rPr>
      </w:pPr>
    </w:p>
    <w:p w14:paraId="2CD92754" w14:textId="77777777" w:rsidR="00603FCE" w:rsidRPr="00624D4F" w:rsidRDefault="00603FCE" w:rsidP="00603FCE">
      <w:pPr>
        <w:spacing w:line="276" w:lineRule="auto"/>
        <w:ind w:left="567" w:right="567"/>
        <w:contextualSpacing/>
        <w:jc w:val="both"/>
        <w:rPr>
          <w:rFonts w:ascii="Palatino Linotype" w:hAnsi="Palatino Linotype" w:cs="Arial"/>
          <w:i/>
          <w:sz w:val="22"/>
        </w:rPr>
      </w:pPr>
      <w:r w:rsidRPr="00624D4F">
        <w:rPr>
          <w:rFonts w:ascii="Palatino Linotype" w:hAnsi="Palatino Linotype" w:cs="Arial"/>
          <w:b/>
          <w:i/>
          <w:sz w:val="22"/>
        </w:rPr>
        <w:t>“Artículo 4.</w:t>
      </w:r>
      <w:r w:rsidRPr="00624D4F">
        <w:rPr>
          <w:rFonts w:ascii="Palatino Linotype" w:hAnsi="Palatino Linotype" w:cs="Arial"/>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1C696DC" w14:textId="77777777" w:rsidR="00603FCE" w:rsidRPr="00624D4F" w:rsidRDefault="00603FCE" w:rsidP="00603FCE">
      <w:pPr>
        <w:spacing w:line="276" w:lineRule="auto"/>
        <w:ind w:left="567" w:right="567"/>
        <w:contextualSpacing/>
        <w:jc w:val="both"/>
        <w:rPr>
          <w:rFonts w:ascii="Palatino Linotype" w:hAnsi="Palatino Linotype" w:cs="Arial"/>
          <w:i/>
          <w:sz w:val="22"/>
        </w:rPr>
      </w:pPr>
      <w:r w:rsidRPr="00624D4F">
        <w:rPr>
          <w:rFonts w:ascii="Palatino Linotype"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964B7D" w14:textId="77777777" w:rsidR="00603FCE" w:rsidRPr="00624D4F" w:rsidRDefault="00603FCE" w:rsidP="00603FCE">
      <w:pPr>
        <w:spacing w:line="276" w:lineRule="auto"/>
        <w:ind w:left="567" w:right="567"/>
        <w:contextualSpacing/>
        <w:jc w:val="both"/>
        <w:rPr>
          <w:rFonts w:ascii="Palatino Linotype" w:hAnsi="Palatino Linotype" w:cs="Arial"/>
          <w:i/>
          <w:sz w:val="22"/>
        </w:rPr>
      </w:pPr>
      <w:r w:rsidRPr="00624D4F">
        <w:rPr>
          <w:rFonts w:ascii="Palatino Linotype" w:hAnsi="Palatino Linotype" w:cs="Arial"/>
          <w:i/>
          <w:sz w:val="22"/>
        </w:rPr>
        <w:t>Los sujetos obligados deben poner en práctica, políticas y programas de acceso a la información que se apeguen a criterios de publicidad, veracidad, oportunidad, precisión y suficiencia en beneficio de los solicitantes.</w:t>
      </w:r>
    </w:p>
    <w:p w14:paraId="52DAE4E2" w14:textId="6390C13B" w:rsidR="00603FCE" w:rsidRPr="00624D4F" w:rsidRDefault="000031DE" w:rsidP="00603FCE">
      <w:pPr>
        <w:spacing w:line="276" w:lineRule="auto"/>
        <w:ind w:left="567" w:right="567"/>
        <w:contextualSpacing/>
        <w:jc w:val="both"/>
        <w:rPr>
          <w:rFonts w:ascii="Palatino Linotype" w:hAnsi="Palatino Linotype" w:cs="Arial"/>
          <w:i/>
          <w:sz w:val="22"/>
        </w:rPr>
      </w:pPr>
      <w:r w:rsidRPr="00624D4F">
        <w:rPr>
          <w:rFonts w:ascii="Palatino Linotype" w:hAnsi="Palatino Linotype" w:cs="Arial"/>
          <w:i/>
          <w:sz w:val="22"/>
        </w:rPr>
        <w:t>(</w:t>
      </w:r>
      <w:r w:rsidR="00603FCE" w:rsidRPr="00624D4F">
        <w:rPr>
          <w:rFonts w:ascii="Palatino Linotype" w:hAnsi="Palatino Linotype" w:cs="Arial"/>
          <w:i/>
          <w:sz w:val="22"/>
        </w:rPr>
        <w:t>...</w:t>
      </w:r>
      <w:r w:rsidRPr="00624D4F">
        <w:rPr>
          <w:rFonts w:ascii="Palatino Linotype" w:hAnsi="Palatino Linotype" w:cs="Arial"/>
          <w:i/>
          <w:sz w:val="22"/>
        </w:rPr>
        <w:t>)</w:t>
      </w:r>
      <w:r w:rsidR="00603FCE" w:rsidRPr="00624D4F">
        <w:rPr>
          <w:rFonts w:ascii="Palatino Linotype" w:hAnsi="Palatino Linotype" w:cs="Arial"/>
          <w:i/>
          <w:sz w:val="22"/>
        </w:rPr>
        <w:t>”</w:t>
      </w:r>
    </w:p>
    <w:p w14:paraId="328B9036" w14:textId="77777777" w:rsidR="00603FCE" w:rsidRPr="00624D4F" w:rsidRDefault="00603FCE" w:rsidP="00603FCE">
      <w:pPr>
        <w:spacing w:line="276" w:lineRule="auto"/>
        <w:ind w:left="567" w:right="567"/>
        <w:contextualSpacing/>
        <w:jc w:val="both"/>
        <w:rPr>
          <w:rFonts w:ascii="Palatino Linotype" w:hAnsi="Palatino Linotype" w:cs="Arial"/>
          <w:i/>
        </w:rPr>
      </w:pPr>
    </w:p>
    <w:p w14:paraId="2F2846DA" w14:textId="77777777" w:rsidR="00603FCE" w:rsidRPr="00624D4F" w:rsidRDefault="00603FCE" w:rsidP="00603FCE">
      <w:pPr>
        <w:spacing w:line="276" w:lineRule="auto"/>
        <w:ind w:left="567" w:right="567"/>
        <w:contextualSpacing/>
        <w:jc w:val="both"/>
        <w:rPr>
          <w:rFonts w:ascii="Palatino Linotype" w:hAnsi="Palatino Linotype" w:cs="Arial"/>
          <w:i/>
          <w:sz w:val="22"/>
        </w:rPr>
      </w:pPr>
      <w:r w:rsidRPr="00624D4F">
        <w:rPr>
          <w:rFonts w:ascii="Palatino Linotype" w:hAnsi="Palatino Linotype" w:cs="Arial"/>
          <w:i/>
          <w:sz w:val="22"/>
        </w:rPr>
        <w:lastRenderedPageBreak/>
        <w:t>“</w:t>
      </w:r>
      <w:r w:rsidRPr="00624D4F">
        <w:rPr>
          <w:rFonts w:ascii="Palatino Linotype" w:hAnsi="Palatino Linotype" w:cs="Arial"/>
          <w:b/>
          <w:i/>
          <w:sz w:val="22"/>
        </w:rPr>
        <w:t>Artículo 122.</w:t>
      </w:r>
      <w:r w:rsidRPr="00624D4F">
        <w:rPr>
          <w:rFonts w:ascii="Palatino Linotype" w:hAnsi="Palatino Linotype" w:cs="Arial"/>
          <w:i/>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3732EDDD" w14:textId="77777777" w:rsidR="00603FCE" w:rsidRPr="00624D4F" w:rsidRDefault="00603FCE" w:rsidP="00603FCE">
      <w:pPr>
        <w:spacing w:line="276" w:lineRule="auto"/>
        <w:ind w:left="567" w:right="567"/>
        <w:contextualSpacing/>
        <w:jc w:val="both"/>
        <w:rPr>
          <w:rFonts w:ascii="Palatino Linotype" w:hAnsi="Palatino Linotype" w:cs="Arial"/>
          <w:i/>
          <w:sz w:val="22"/>
        </w:rPr>
      </w:pPr>
      <w:r w:rsidRPr="00624D4F">
        <w:rPr>
          <w:rFonts w:ascii="Palatino Linotype" w:hAnsi="Palatino Linotype" w:cs="Arial"/>
          <w:i/>
          <w:sz w:val="22"/>
        </w:rPr>
        <w:t>Los supuestos de reserva o confidencialidad previstos en las leyes deberán ser acordes con las bases, principios y disposiciones establecidos en la Ley General y, en ningún caso, podrán contravenirla.</w:t>
      </w:r>
    </w:p>
    <w:p w14:paraId="37DC1ADE" w14:textId="77777777" w:rsidR="00603FCE" w:rsidRPr="00624D4F" w:rsidRDefault="00603FCE" w:rsidP="00603FCE">
      <w:pPr>
        <w:spacing w:line="276" w:lineRule="auto"/>
        <w:ind w:left="567" w:right="567"/>
        <w:contextualSpacing/>
        <w:jc w:val="both"/>
        <w:rPr>
          <w:rFonts w:ascii="Palatino Linotype" w:hAnsi="Palatino Linotype" w:cs="Arial"/>
          <w:i/>
          <w:sz w:val="22"/>
        </w:rPr>
      </w:pPr>
      <w:r w:rsidRPr="00624D4F">
        <w:rPr>
          <w:rFonts w:ascii="Palatino Linotype" w:hAnsi="Palatino Linotype" w:cs="Arial"/>
          <w:i/>
          <w:sz w:val="22"/>
        </w:rPr>
        <w:t>Los titulares de las áreas de los sujetos obligados serán los responsables de clasificar la información, de conformidad con lo dispuesto en la presente Ley y demás disposiciones jurídicas aplicables.</w:t>
      </w:r>
    </w:p>
    <w:p w14:paraId="11FF797D" w14:textId="35F2B320" w:rsidR="00603FCE" w:rsidRPr="00624D4F" w:rsidRDefault="000031DE" w:rsidP="00603FCE">
      <w:pPr>
        <w:spacing w:line="276" w:lineRule="auto"/>
        <w:ind w:left="567" w:right="567"/>
        <w:contextualSpacing/>
        <w:jc w:val="both"/>
        <w:rPr>
          <w:rFonts w:ascii="Palatino Linotype" w:hAnsi="Palatino Linotype" w:cs="Arial"/>
          <w:i/>
          <w:sz w:val="22"/>
        </w:rPr>
      </w:pPr>
      <w:r w:rsidRPr="00624D4F">
        <w:rPr>
          <w:rFonts w:ascii="Palatino Linotype" w:hAnsi="Palatino Linotype" w:cs="Arial"/>
          <w:i/>
          <w:sz w:val="22"/>
        </w:rPr>
        <w:t>(</w:t>
      </w:r>
      <w:r w:rsidR="00603FCE" w:rsidRPr="00624D4F">
        <w:rPr>
          <w:rFonts w:ascii="Palatino Linotype" w:hAnsi="Palatino Linotype" w:cs="Arial"/>
          <w:i/>
          <w:sz w:val="22"/>
        </w:rPr>
        <w:t>…</w:t>
      </w:r>
      <w:r w:rsidRPr="00624D4F">
        <w:rPr>
          <w:rFonts w:ascii="Palatino Linotype" w:hAnsi="Palatino Linotype" w:cs="Arial"/>
          <w:i/>
          <w:sz w:val="22"/>
        </w:rPr>
        <w:t>)</w:t>
      </w:r>
      <w:r w:rsidR="00603FCE" w:rsidRPr="00624D4F">
        <w:rPr>
          <w:rFonts w:ascii="Palatino Linotype" w:hAnsi="Palatino Linotype" w:cs="Arial"/>
          <w:i/>
          <w:sz w:val="22"/>
        </w:rPr>
        <w:t>”</w:t>
      </w:r>
    </w:p>
    <w:p w14:paraId="10E464CA" w14:textId="77777777" w:rsidR="00603FCE" w:rsidRPr="00624D4F" w:rsidRDefault="00603FCE" w:rsidP="00603FCE">
      <w:pPr>
        <w:spacing w:line="276" w:lineRule="auto"/>
        <w:ind w:left="567" w:right="567"/>
        <w:contextualSpacing/>
        <w:jc w:val="both"/>
        <w:rPr>
          <w:rFonts w:ascii="Palatino Linotype" w:hAnsi="Palatino Linotype" w:cs="Arial"/>
          <w:i/>
          <w:sz w:val="22"/>
        </w:rPr>
      </w:pPr>
    </w:p>
    <w:p w14:paraId="24FB4B96" w14:textId="77777777" w:rsidR="00603FCE" w:rsidRPr="00624D4F" w:rsidRDefault="00603FCE" w:rsidP="00603FCE">
      <w:pPr>
        <w:spacing w:line="276" w:lineRule="auto"/>
        <w:ind w:left="567" w:right="567"/>
        <w:contextualSpacing/>
        <w:jc w:val="both"/>
        <w:rPr>
          <w:rFonts w:ascii="Palatino Linotype" w:hAnsi="Palatino Linotype" w:cs="Arial"/>
          <w:i/>
          <w:sz w:val="22"/>
        </w:rPr>
      </w:pPr>
      <w:r w:rsidRPr="00624D4F">
        <w:rPr>
          <w:rFonts w:ascii="Palatino Linotype" w:hAnsi="Palatino Linotype" w:cs="Arial"/>
          <w:i/>
          <w:sz w:val="22"/>
        </w:rPr>
        <w:t>“</w:t>
      </w:r>
      <w:r w:rsidRPr="00624D4F">
        <w:rPr>
          <w:rFonts w:ascii="Palatino Linotype" w:hAnsi="Palatino Linotype" w:cs="Arial"/>
          <w:b/>
          <w:i/>
          <w:sz w:val="22"/>
        </w:rPr>
        <w:t>Artículo 140.</w:t>
      </w:r>
      <w:r w:rsidRPr="00624D4F">
        <w:rPr>
          <w:rFonts w:ascii="Palatino Linotype" w:hAnsi="Palatino Linotype" w:cs="Arial"/>
          <w:i/>
          <w:sz w:val="22"/>
        </w:rPr>
        <w:t xml:space="preserve"> El acceso a la información pública será restringido excepcionalmente, cuando por razones de interés público, ésta sea clasificada como reservada, conforme a los criterios siguientes:</w:t>
      </w:r>
    </w:p>
    <w:p w14:paraId="578F87CB" w14:textId="77777777" w:rsidR="00603FCE" w:rsidRPr="00624D4F" w:rsidRDefault="00603FCE" w:rsidP="00603FCE">
      <w:pPr>
        <w:spacing w:line="276" w:lineRule="auto"/>
        <w:ind w:left="567" w:right="567"/>
        <w:contextualSpacing/>
        <w:jc w:val="both"/>
        <w:rPr>
          <w:rFonts w:ascii="Palatino Linotype" w:hAnsi="Palatino Linotype" w:cs="Arial"/>
          <w:i/>
          <w:sz w:val="22"/>
        </w:rPr>
      </w:pPr>
      <w:r w:rsidRPr="00624D4F">
        <w:rPr>
          <w:rFonts w:ascii="Palatino Linotype" w:hAnsi="Palatino Linotype" w:cs="Arial"/>
          <w:b/>
          <w:i/>
          <w:sz w:val="22"/>
        </w:rPr>
        <w:t>I.</w:t>
      </w:r>
      <w:r w:rsidRPr="00624D4F">
        <w:rPr>
          <w:rFonts w:ascii="Palatino Linotype" w:hAnsi="Palatino Linotype" w:cs="Arial"/>
          <w:i/>
          <w:sz w:val="22"/>
        </w:rPr>
        <w:t xml:space="preserve"> Comprometa la seguridad pública y cuente con un propósito genuino y un efecto demostrable;</w:t>
      </w:r>
    </w:p>
    <w:p w14:paraId="38594978" w14:textId="77777777" w:rsidR="00603FCE" w:rsidRPr="00624D4F" w:rsidRDefault="00603FCE" w:rsidP="00603FCE">
      <w:pPr>
        <w:spacing w:line="276" w:lineRule="auto"/>
        <w:ind w:left="567" w:right="567"/>
        <w:contextualSpacing/>
        <w:jc w:val="both"/>
        <w:rPr>
          <w:rFonts w:ascii="Palatino Linotype" w:hAnsi="Palatino Linotype" w:cs="Arial"/>
          <w:i/>
          <w:sz w:val="22"/>
        </w:rPr>
      </w:pPr>
      <w:r w:rsidRPr="00624D4F">
        <w:rPr>
          <w:rFonts w:ascii="Palatino Linotype" w:hAnsi="Palatino Linotype" w:cs="Arial"/>
          <w:b/>
          <w:i/>
          <w:sz w:val="22"/>
        </w:rPr>
        <w:t>II.</w:t>
      </w:r>
      <w:r w:rsidRPr="00624D4F">
        <w:rPr>
          <w:rFonts w:ascii="Palatino Linotype" w:hAnsi="Palatino Linotype" w:cs="Arial"/>
          <w:i/>
          <w:sz w:val="22"/>
        </w:rPr>
        <w:t xml:space="preserve"> Pueda menoscabar la conducción de las negociaciones y relaciones internacionales;</w:t>
      </w:r>
    </w:p>
    <w:p w14:paraId="54644873" w14:textId="77777777" w:rsidR="00603FCE" w:rsidRPr="00624D4F" w:rsidRDefault="00603FCE" w:rsidP="00603FCE">
      <w:pPr>
        <w:spacing w:line="276" w:lineRule="auto"/>
        <w:ind w:left="567" w:right="567"/>
        <w:contextualSpacing/>
        <w:jc w:val="both"/>
        <w:rPr>
          <w:rFonts w:ascii="Palatino Linotype" w:hAnsi="Palatino Linotype" w:cs="Arial"/>
          <w:i/>
          <w:sz w:val="22"/>
        </w:rPr>
      </w:pPr>
      <w:r w:rsidRPr="00624D4F">
        <w:rPr>
          <w:rFonts w:ascii="Palatino Linotype" w:hAnsi="Palatino Linotype" w:cs="Arial"/>
          <w:b/>
          <w:i/>
          <w:sz w:val="22"/>
        </w:rPr>
        <w:t>III.</w:t>
      </w:r>
      <w:r w:rsidRPr="00624D4F">
        <w:rPr>
          <w:rFonts w:ascii="Palatino Linotype" w:hAnsi="Palatino Linotype" w:cs="Arial"/>
          <w:i/>
          <w:sz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63C4509" w14:textId="77777777" w:rsidR="00603FCE" w:rsidRPr="00624D4F" w:rsidRDefault="00603FCE" w:rsidP="00603FCE">
      <w:pPr>
        <w:spacing w:line="276" w:lineRule="auto"/>
        <w:ind w:left="567" w:right="567"/>
        <w:contextualSpacing/>
        <w:jc w:val="both"/>
        <w:rPr>
          <w:rFonts w:ascii="Palatino Linotype" w:hAnsi="Palatino Linotype" w:cs="Arial"/>
          <w:i/>
          <w:sz w:val="22"/>
        </w:rPr>
      </w:pPr>
      <w:r w:rsidRPr="00624D4F">
        <w:rPr>
          <w:rFonts w:ascii="Palatino Linotype" w:hAnsi="Palatino Linotype" w:cs="Arial"/>
          <w:b/>
          <w:i/>
          <w:sz w:val="22"/>
        </w:rPr>
        <w:t>IV.</w:t>
      </w:r>
      <w:r w:rsidRPr="00624D4F">
        <w:rPr>
          <w:rFonts w:ascii="Palatino Linotype" w:hAnsi="Palatino Linotype" w:cs="Arial"/>
          <w:i/>
          <w:sz w:val="22"/>
        </w:rPr>
        <w:t xml:space="preserve"> Ponga en riesgo la vida, la seguridad o la salud de una persona física;</w:t>
      </w:r>
    </w:p>
    <w:p w14:paraId="71313B44" w14:textId="77777777" w:rsidR="00603FCE" w:rsidRPr="00624D4F" w:rsidRDefault="00603FCE" w:rsidP="00603FCE">
      <w:pPr>
        <w:spacing w:line="276" w:lineRule="auto"/>
        <w:ind w:left="567" w:right="567"/>
        <w:contextualSpacing/>
        <w:jc w:val="both"/>
        <w:rPr>
          <w:rFonts w:ascii="Palatino Linotype" w:hAnsi="Palatino Linotype" w:cs="Arial"/>
          <w:i/>
          <w:sz w:val="22"/>
        </w:rPr>
      </w:pPr>
      <w:r w:rsidRPr="00624D4F">
        <w:rPr>
          <w:rFonts w:ascii="Palatino Linotype" w:hAnsi="Palatino Linotype" w:cs="Arial"/>
          <w:b/>
          <w:i/>
          <w:sz w:val="22"/>
        </w:rPr>
        <w:t>V.</w:t>
      </w:r>
      <w:r w:rsidRPr="00624D4F">
        <w:rPr>
          <w:rFonts w:ascii="Palatino Linotype" w:hAnsi="Palatino Linotype" w:cs="Arial"/>
          <w:i/>
          <w:sz w:val="22"/>
        </w:rPr>
        <w:t xml:space="preserve"> Aquella cuya divulgación obstruya o pueda causar un serio perjuicio a:</w:t>
      </w:r>
    </w:p>
    <w:p w14:paraId="08BB871C" w14:textId="77777777" w:rsidR="00603FCE" w:rsidRPr="00624D4F" w:rsidRDefault="00603FCE" w:rsidP="00603FCE">
      <w:pPr>
        <w:spacing w:line="276" w:lineRule="auto"/>
        <w:ind w:left="567" w:right="567"/>
        <w:contextualSpacing/>
        <w:jc w:val="both"/>
        <w:rPr>
          <w:rFonts w:ascii="Palatino Linotype" w:hAnsi="Palatino Linotype" w:cs="Arial"/>
          <w:i/>
          <w:sz w:val="22"/>
        </w:rPr>
      </w:pPr>
      <w:r w:rsidRPr="00624D4F">
        <w:rPr>
          <w:rFonts w:ascii="Palatino Linotype" w:hAnsi="Palatino Linotype" w:cs="Arial"/>
          <w:b/>
          <w:i/>
          <w:sz w:val="22"/>
        </w:rPr>
        <w:t>1.</w:t>
      </w:r>
      <w:r w:rsidRPr="00624D4F">
        <w:rPr>
          <w:rFonts w:ascii="Palatino Linotype" w:hAnsi="Palatino Linotype" w:cs="Arial"/>
          <w:i/>
          <w:sz w:val="22"/>
        </w:rPr>
        <w:t xml:space="preserve"> Las actividades de fiscalización, verificación, inspección, comprobación y auditoría sobre el cumplimiento de las Leyes; o</w:t>
      </w:r>
    </w:p>
    <w:p w14:paraId="1D3AE3C3" w14:textId="77777777" w:rsidR="00603FCE" w:rsidRPr="00624D4F" w:rsidRDefault="00603FCE" w:rsidP="00603FCE">
      <w:pPr>
        <w:spacing w:line="276" w:lineRule="auto"/>
        <w:ind w:left="567" w:right="567"/>
        <w:contextualSpacing/>
        <w:jc w:val="both"/>
        <w:rPr>
          <w:rFonts w:ascii="Palatino Linotype" w:hAnsi="Palatino Linotype" w:cs="Arial"/>
          <w:i/>
          <w:sz w:val="22"/>
        </w:rPr>
      </w:pPr>
      <w:r w:rsidRPr="00624D4F">
        <w:rPr>
          <w:rFonts w:ascii="Palatino Linotype" w:hAnsi="Palatino Linotype" w:cs="Arial"/>
          <w:b/>
          <w:i/>
          <w:sz w:val="22"/>
        </w:rPr>
        <w:t>2.</w:t>
      </w:r>
      <w:r w:rsidRPr="00624D4F">
        <w:rPr>
          <w:rFonts w:ascii="Palatino Linotype" w:hAnsi="Palatino Linotype" w:cs="Arial"/>
          <w:i/>
          <w:sz w:val="22"/>
        </w:rPr>
        <w:t xml:space="preserve"> La recaudación de las contribuciones.</w:t>
      </w:r>
    </w:p>
    <w:p w14:paraId="77407838" w14:textId="77777777" w:rsidR="00603FCE" w:rsidRPr="00624D4F" w:rsidRDefault="00603FCE" w:rsidP="00603FCE">
      <w:pPr>
        <w:spacing w:line="276" w:lineRule="auto"/>
        <w:ind w:left="567" w:right="567"/>
        <w:contextualSpacing/>
        <w:jc w:val="both"/>
        <w:rPr>
          <w:rFonts w:ascii="Palatino Linotype" w:hAnsi="Palatino Linotype" w:cs="Arial"/>
          <w:i/>
          <w:sz w:val="22"/>
        </w:rPr>
      </w:pPr>
      <w:r w:rsidRPr="00624D4F">
        <w:rPr>
          <w:rFonts w:ascii="Palatino Linotype" w:hAnsi="Palatino Linotype" w:cs="Arial"/>
          <w:b/>
          <w:i/>
          <w:sz w:val="22"/>
        </w:rPr>
        <w:t>VI.</w:t>
      </w:r>
      <w:r w:rsidRPr="00624D4F">
        <w:rPr>
          <w:rFonts w:ascii="Palatino Linotype" w:hAnsi="Palatino Linotype" w:cs="Arial"/>
          <w:i/>
          <w:sz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F50E803" w14:textId="77777777" w:rsidR="00603FCE" w:rsidRPr="00624D4F" w:rsidRDefault="00603FCE" w:rsidP="00603FCE">
      <w:pPr>
        <w:spacing w:line="276" w:lineRule="auto"/>
        <w:ind w:left="567" w:right="567"/>
        <w:contextualSpacing/>
        <w:jc w:val="both"/>
        <w:rPr>
          <w:rFonts w:ascii="Palatino Linotype" w:hAnsi="Palatino Linotype" w:cs="Arial"/>
          <w:i/>
          <w:sz w:val="22"/>
        </w:rPr>
      </w:pPr>
      <w:r w:rsidRPr="00624D4F">
        <w:rPr>
          <w:rFonts w:ascii="Palatino Linotype" w:hAnsi="Palatino Linotype" w:cs="Arial"/>
          <w:b/>
          <w:i/>
          <w:sz w:val="22"/>
        </w:rPr>
        <w:lastRenderedPageBreak/>
        <w:t>VII.</w:t>
      </w:r>
      <w:r w:rsidRPr="00624D4F">
        <w:rPr>
          <w:rFonts w:ascii="Palatino Linotype" w:hAnsi="Palatino Linotype" w:cs="Arial"/>
          <w:i/>
          <w:sz w:val="22"/>
        </w:rPr>
        <w:t xml:space="preserve"> La que contengan las opiniones, recomendaciones o puntos de vista que formen parte del proceso deliberativo de los servidores públicos, hasta en tanto sea adoptada la decisión definitiva, la cual deberá estar documentada;</w:t>
      </w:r>
    </w:p>
    <w:p w14:paraId="5DE1BC0A" w14:textId="77777777" w:rsidR="00603FCE" w:rsidRPr="00624D4F" w:rsidRDefault="00603FCE" w:rsidP="00603FCE">
      <w:pPr>
        <w:spacing w:line="276" w:lineRule="auto"/>
        <w:ind w:left="567" w:right="567"/>
        <w:contextualSpacing/>
        <w:jc w:val="both"/>
        <w:rPr>
          <w:rFonts w:ascii="Palatino Linotype" w:hAnsi="Palatino Linotype" w:cs="Arial"/>
          <w:i/>
          <w:sz w:val="22"/>
        </w:rPr>
      </w:pPr>
      <w:r w:rsidRPr="00624D4F">
        <w:rPr>
          <w:rFonts w:ascii="Palatino Linotype" w:hAnsi="Palatino Linotype" w:cs="Arial"/>
          <w:b/>
          <w:i/>
          <w:sz w:val="22"/>
        </w:rPr>
        <w:t>VIII.</w:t>
      </w:r>
      <w:r w:rsidRPr="00624D4F">
        <w:rPr>
          <w:rFonts w:ascii="Palatino Linotype" w:hAnsi="Palatino Linotype" w:cs="Arial"/>
          <w:i/>
          <w:sz w:val="22"/>
        </w:rPr>
        <w:t xml:space="preserve"> Vulnere la conducción de los expedientes judiciales o de los procedimientos administrativos seguidos en forma de juicio, en tanto no hayan quedado firmes;</w:t>
      </w:r>
    </w:p>
    <w:p w14:paraId="37F7BCB3" w14:textId="77777777" w:rsidR="00603FCE" w:rsidRPr="00624D4F" w:rsidRDefault="00603FCE" w:rsidP="00603FCE">
      <w:pPr>
        <w:spacing w:line="276" w:lineRule="auto"/>
        <w:ind w:left="567" w:right="567"/>
        <w:contextualSpacing/>
        <w:jc w:val="both"/>
        <w:rPr>
          <w:rFonts w:ascii="Palatino Linotype" w:hAnsi="Palatino Linotype" w:cs="Arial"/>
          <w:i/>
          <w:sz w:val="22"/>
        </w:rPr>
      </w:pPr>
      <w:r w:rsidRPr="00624D4F">
        <w:rPr>
          <w:rFonts w:ascii="Palatino Linotype" w:hAnsi="Palatino Linotype" w:cs="Arial"/>
          <w:b/>
          <w:i/>
          <w:sz w:val="22"/>
        </w:rPr>
        <w:t>IX.</w:t>
      </w:r>
      <w:r w:rsidRPr="00624D4F">
        <w:rPr>
          <w:rFonts w:ascii="Palatino Linotype" w:hAnsi="Palatino Linotype" w:cs="Arial"/>
          <w:i/>
          <w:sz w:val="22"/>
        </w:rPr>
        <w:t xml:space="preserve"> Se encuentre contenida dentro de las investigaciones de hechos que la Ley señale como delitos y se tramiten ante el Ministerio Público;</w:t>
      </w:r>
    </w:p>
    <w:p w14:paraId="360EFC8A" w14:textId="77777777" w:rsidR="00603FCE" w:rsidRPr="00624D4F" w:rsidRDefault="00603FCE" w:rsidP="00603FCE">
      <w:pPr>
        <w:spacing w:line="276" w:lineRule="auto"/>
        <w:ind w:left="567" w:right="567"/>
        <w:contextualSpacing/>
        <w:jc w:val="both"/>
        <w:rPr>
          <w:rFonts w:ascii="Palatino Linotype" w:hAnsi="Palatino Linotype" w:cs="Arial"/>
          <w:i/>
          <w:sz w:val="22"/>
        </w:rPr>
      </w:pPr>
      <w:r w:rsidRPr="00624D4F">
        <w:rPr>
          <w:rFonts w:ascii="Palatino Linotype" w:hAnsi="Palatino Linotype" w:cs="Arial"/>
          <w:b/>
          <w:i/>
          <w:sz w:val="22"/>
        </w:rPr>
        <w:t>X.</w:t>
      </w:r>
      <w:r w:rsidRPr="00624D4F">
        <w:rPr>
          <w:rFonts w:ascii="Palatino Linotype" w:hAnsi="Palatino Linotype" w:cs="Arial"/>
          <w:i/>
          <w:sz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FB07FB" w14:textId="77777777" w:rsidR="00603FCE" w:rsidRPr="00624D4F" w:rsidRDefault="00603FCE" w:rsidP="00603FCE">
      <w:pPr>
        <w:spacing w:line="276" w:lineRule="auto"/>
        <w:ind w:left="567" w:right="567"/>
        <w:contextualSpacing/>
        <w:jc w:val="both"/>
        <w:rPr>
          <w:rFonts w:ascii="Palatino Linotype" w:hAnsi="Palatino Linotype" w:cs="Arial"/>
          <w:i/>
          <w:sz w:val="22"/>
        </w:rPr>
      </w:pPr>
      <w:r w:rsidRPr="00624D4F">
        <w:rPr>
          <w:rFonts w:ascii="Palatino Linotype" w:hAnsi="Palatino Linotype" w:cs="Arial"/>
          <w:i/>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746E1DD1" w14:textId="77777777" w:rsidR="00603FCE" w:rsidRPr="00624D4F" w:rsidRDefault="00603FCE" w:rsidP="00603FCE">
      <w:pPr>
        <w:spacing w:line="276" w:lineRule="auto"/>
        <w:ind w:left="567" w:right="567"/>
        <w:contextualSpacing/>
        <w:jc w:val="both"/>
        <w:rPr>
          <w:rFonts w:ascii="Palatino Linotype" w:hAnsi="Palatino Linotype" w:cs="Arial"/>
          <w:i/>
          <w:sz w:val="22"/>
        </w:rPr>
      </w:pPr>
      <w:r w:rsidRPr="00624D4F">
        <w:rPr>
          <w:rFonts w:ascii="Palatino Linotype" w:hAnsi="Palatino Linotype" w:cs="Arial"/>
          <w:b/>
          <w:i/>
          <w:sz w:val="22"/>
        </w:rPr>
        <w:t>XI.</w:t>
      </w:r>
      <w:r w:rsidRPr="00624D4F">
        <w:rPr>
          <w:rFonts w:ascii="Palatino Linotype" w:hAnsi="Palatino Linotype" w:cs="Arial"/>
          <w:i/>
          <w:sz w:val="22"/>
        </w:rPr>
        <w:t xml:space="preserve"> Las que por disposición expresa de una ley tengan tal carácter, siempre que sean acordes con las bases, principios y disposiciones establecidos en esta Ley y no la contravengan; así como las previstas en tratados internacionales.”</w:t>
      </w:r>
    </w:p>
    <w:p w14:paraId="3F7AE206" w14:textId="77777777" w:rsidR="00603FCE" w:rsidRPr="00624D4F" w:rsidRDefault="00603FCE" w:rsidP="00603FCE">
      <w:pPr>
        <w:spacing w:line="276" w:lineRule="auto"/>
        <w:ind w:left="567" w:right="567"/>
        <w:contextualSpacing/>
        <w:jc w:val="both"/>
        <w:rPr>
          <w:rFonts w:ascii="Palatino Linotype" w:hAnsi="Palatino Linotype" w:cs="Arial"/>
          <w:i/>
          <w:sz w:val="22"/>
        </w:rPr>
      </w:pPr>
    </w:p>
    <w:p w14:paraId="683DC6D6" w14:textId="77777777" w:rsidR="00603FCE" w:rsidRPr="00624D4F" w:rsidRDefault="00603FCE" w:rsidP="00603FCE">
      <w:pPr>
        <w:spacing w:line="276" w:lineRule="auto"/>
        <w:ind w:left="567" w:right="567"/>
        <w:contextualSpacing/>
        <w:jc w:val="both"/>
        <w:rPr>
          <w:rFonts w:ascii="Palatino Linotype" w:hAnsi="Palatino Linotype" w:cs="Arial"/>
          <w:b/>
          <w:i/>
          <w:sz w:val="22"/>
        </w:rPr>
      </w:pPr>
      <w:r w:rsidRPr="00624D4F">
        <w:rPr>
          <w:rFonts w:ascii="Palatino Linotype" w:hAnsi="Palatino Linotype" w:cs="Arial"/>
          <w:i/>
          <w:sz w:val="22"/>
        </w:rPr>
        <w:t>“</w:t>
      </w:r>
      <w:r w:rsidRPr="00624D4F">
        <w:rPr>
          <w:rFonts w:ascii="Palatino Linotype" w:hAnsi="Palatino Linotype" w:cs="Arial"/>
          <w:b/>
          <w:i/>
          <w:sz w:val="22"/>
        </w:rPr>
        <w:t>Artículo 141.</w:t>
      </w:r>
      <w:r w:rsidRPr="00624D4F">
        <w:rPr>
          <w:rFonts w:ascii="Palatino Linotype" w:hAnsi="Palatino Linotype" w:cs="Arial"/>
          <w:i/>
          <w:sz w:val="22"/>
        </w:rPr>
        <w:t xml:space="preserve"> </w:t>
      </w:r>
      <w:r w:rsidRPr="00624D4F">
        <w:rPr>
          <w:rFonts w:ascii="Palatino Linotype" w:hAnsi="Palatino Linotype" w:cs="Arial"/>
          <w:b/>
          <w:i/>
          <w:sz w:val="22"/>
        </w:rPr>
        <w:t>Las causales de reserva previstas en este Capítulo se deberán fundar y motivar, a través de la aplicación de la prueba de daño a la que se hace referencia en el presente Título.”</w:t>
      </w:r>
    </w:p>
    <w:p w14:paraId="2501E499" w14:textId="77777777" w:rsidR="00603FCE" w:rsidRPr="00624D4F" w:rsidRDefault="00603FCE" w:rsidP="00603FCE">
      <w:pPr>
        <w:spacing w:line="276" w:lineRule="auto"/>
        <w:ind w:left="567" w:right="567"/>
        <w:contextualSpacing/>
        <w:jc w:val="both"/>
        <w:rPr>
          <w:rFonts w:ascii="Palatino Linotype" w:hAnsi="Palatino Linotype" w:cs="Arial"/>
          <w:b/>
          <w:iCs/>
          <w:sz w:val="22"/>
        </w:rPr>
      </w:pPr>
      <w:r w:rsidRPr="00624D4F">
        <w:rPr>
          <w:rFonts w:ascii="Palatino Linotype" w:hAnsi="Palatino Linotype" w:cs="Arial"/>
          <w:iCs/>
          <w:sz w:val="22"/>
        </w:rPr>
        <w:t xml:space="preserve">(Énfasis añadido) </w:t>
      </w:r>
    </w:p>
    <w:p w14:paraId="54AB87CA" w14:textId="77777777" w:rsidR="00603FCE" w:rsidRPr="00624D4F" w:rsidRDefault="00603FCE" w:rsidP="00603FCE">
      <w:pPr>
        <w:autoSpaceDE w:val="0"/>
        <w:autoSpaceDN w:val="0"/>
        <w:adjustRightInd w:val="0"/>
        <w:spacing w:line="360" w:lineRule="auto"/>
        <w:ind w:right="50" w:firstLine="1418"/>
        <w:jc w:val="both"/>
        <w:rPr>
          <w:rFonts w:ascii="Palatino Linotype" w:hAnsi="Palatino Linotype" w:cs="Arial"/>
          <w:bCs/>
          <w:lang w:val="es-ES_tradnl"/>
        </w:rPr>
      </w:pPr>
    </w:p>
    <w:p w14:paraId="538531CA" w14:textId="770F3A65" w:rsidR="00603FCE" w:rsidRPr="00624D4F"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624D4F">
        <w:rPr>
          <w:rFonts w:ascii="Palatino Linotype" w:hAnsi="Palatino Linotype" w:cs="Arial"/>
          <w:lang w:val="es-ES"/>
        </w:rPr>
        <w:t>De estas disposiciones legales se deduce que la información clasificada como reservada no pierde su categoría de ‘</w:t>
      </w:r>
      <w:r w:rsidRPr="00624D4F">
        <w:rPr>
          <w:rFonts w:ascii="Palatino Linotype" w:hAnsi="Palatino Linotype" w:cs="Arial"/>
          <w:i/>
          <w:iCs/>
          <w:lang w:val="es-ES"/>
        </w:rPr>
        <w:t>pública’</w:t>
      </w:r>
      <w:r w:rsidRPr="00624D4F">
        <w:rPr>
          <w:rFonts w:ascii="Palatino Linotype" w:hAnsi="Palatino Linotype" w:cs="Arial"/>
          <w:lang w:val="es-ES"/>
        </w:rPr>
        <w:t xml:space="preserve">, sino que existe una restricción en su difusión por causas que pudieran vulnerar al Estado, a sus instituciones o a la colectividad; sin embargo, esta condición no es en automático, dado que el mismo artículo 141 precisa que las causales de reserva </w:t>
      </w:r>
      <w:r w:rsidR="008E75E7" w:rsidRPr="00624D4F">
        <w:rPr>
          <w:rFonts w:ascii="Palatino Linotype" w:hAnsi="Palatino Linotype" w:cs="Arial"/>
          <w:lang w:val="es-ES"/>
        </w:rPr>
        <w:t xml:space="preserve">debe </w:t>
      </w:r>
      <w:r w:rsidRPr="00624D4F">
        <w:rPr>
          <w:rFonts w:ascii="Palatino Linotype" w:hAnsi="Palatino Linotype" w:cs="Arial"/>
          <w:lang w:val="es-ES"/>
        </w:rPr>
        <w:t xml:space="preserve">fundarse y motivarse y deben de ser acompañadas de la aplicación de la </w:t>
      </w:r>
      <w:r w:rsidRPr="00624D4F">
        <w:rPr>
          <w:rFonts w:ascii="Palatino Linotype" w:hAnsi="Palatino Linotype" w:cs="Arial"/>
          <w:b/>
          <w:bCs/>
          <w:lang w:val="es-ES"/>
        </w:rPr>
        <w:t>prueba de daño</w:t>
      </w:r>
      <w:r w:rsidRPr="00624D4F">
        <w:rPr>
          <w:rFonts w:ascii="Palatino Linotype" w:hAnsi="Palatino Linotype" w:cs="Arial"/>
          <w:lang w:val="es-ES"/>
        </w:rPr>
        <w:t>.</w:t>
      </w:r>
    </w:p>
    <w:p w14:paraId="37D3F151" w14:textId="77777777" w:rsidR="00603FCE" w:rsidRPr="00624D4F" w:rsidRDefault="00603FCE" w:rsidP="00603FCE">
      <w:pPr>
        <w:tabs>
          <w:tab w:val="left" w:pos="426"/>
        </w:tabs>
        <w:spacing w:line="360" w:lineRule="auto"/>
        <w:contextualSpacing/>
        <w:jc w:val="both"/>
        <w:rPr>
          <w:rFonts w:ascii="Palatino Linotype" w:hAnsi="Palatino Linotype" w:cs="Arial"/>
          <w:lang w:val="es-ES"/>
        </w:rPr>
      </w:pPr>
    </w:p>
    <w:p w14:paraId="58DD8F95" w14:textId="77777777" w:rsidR="00603FCE" w:rsidRPr="00624D4F"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624D4F">
        <w:rPr>
          <w:rFonts w:ascii="Palatino Linotype" w:hAnsi="Palatino Linotype" w:cs="Arial"/>
          <w:lang w:val="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46DA3B31" w14:textId="77777777" w:rsidR="00603FCE" w:rsidRPr="00624D4F" w:rsidRDefault="00603FCE" w:rsidP="00603FCE">
      <w:pPr>
        <w:tabs>
          <w:tab w:val="left" w:pos="426"/>
        </w:tabs>
        <w:spacing w:line="360" w:lineRule="auto"/>
        <w:contextualSpacing/>
        <w:rPr>
          <w:rFonts w:ascii="Palatino Linotype" w:hAnsi="Palatino Linotype" w:cs="Arial"/>
          <w:lang w:val="es-ES"/>
        </w:rPr>
      </w:pPr>
    </w:p>
    <w:p w14:paraId="3D1DAE81" w14:textId="77777777" w:rsidR="00603FCE" w:rsidRPr="00624D4F" w:rsidRDefault="00603FCE" w:rsidP="00603FCE">
      <w:pPr>
        <w:numPr>
          <w:ilvl w:val="0"/>
          <w:numId w:val="1"/>
        </w:numPr>
        <w:tabs>
          <w:tab w:val="left" w:pos="426"/>
        </w:tabs>
        <w:spacing w:line="360" w:lineRule="auto"/>
        <w:ind w:right="49"/>
        <w:contextualSpacing/>
        <w:jc w:val="both"/>
        <w:rPr>
          <w:rFonts w:ascii="Palatino Linotype" w:hAnsi="Palatino Linotype" w:cs="Arial"/>
          <w:lang w:val="es-ES_tradnl"/>
        </w:rPr>
      </w:pPr>
      <w:r w:rsidRPr="00624D4F">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6BC4D53" w14:textId="77777777" w:rsidR="00603FCE" w:rsidRPr="00624D4F" w:rsidRDefault="00603FCE" w:rsidP="00603FCE">
      <w:pPr>
        <w:tabs>
          <w:tab w:val="left" w:pos="426"/>
        </w:tabs>
        <w:spacing w:line="360" w:lineRule="auto"/>
        <w:ind w:right="49"/>
        <w:contextualSpacing/>
        <w:jc w:val="both"/>
        <w:rPr>
          <w:rFonts w:ascii="Palatino Linotype" w:hAnsi="Palatino Linotype" w:cs="Arial"/>
          <w:lang w:val="es-ES_tradnl"/>
        </w:rPr>
      </w:pPr>
    </w:p>
    <w:p w14:paraId="70EF4769" w14:textId="38029E17" w:rsidR="00603FCE" w:rsidRPr="00624D4F"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624D4F">
        <w:rPr>
          <w:rFonts w:ascii="Palatino Linotype" w:hAnsi="Palatino Linotype" w:cs="Arial"/>
          <w:lang w:val="es-ES"/>
        </w:rPr>
        <w:t xml:space="preserve">En ese mismo sentido, las limitaciones al derecho de acceso a la información tampoco pueden considerarse como una regla absoluta, porque en aquellos supuestos en los </w:t>
      </w:r>
      <w:r w:rsidR="008E75E7" w:rsidRPr="00624D4F">
        <w:rPr>
          <w:rFonts w:ascii="Palatino Linotype" w:hAnsi="Palatino Linotype" w:cs="Arial"/>
          <w:lang w:val="es-ES"/>
        </w:rPr>
        <w:t>que</w:t>
      </w:r>
      <w:r w:rsidRPr="00624D4F">
        <w:rPr>
          <w:rFonts w:ascii="Palatino Linotype" w:hAnsi="Palatino Linotype" w:cs="Arial"/>
          <w:lang w:val="es-ES"/>
        </w:rPr>
        <w:t xml:space="preserve">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1E213EF" w14:textId="1530D024" w:rsidR="00603FCE" w:rsidRPr="00624D4F"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624D4F">
        <w:rPr>
          <w:rFonts w:ascii="Palatino Linotype" w:hAnsi="Palatino Linotype" w:cs="Arial"/>
          <w:lang w:val="es-ES"/>
        </w:rPr>
        <w:t>No hay que perder de vista que el derecho de acceso se rige por el principio de máxima publicidad, es decir, la información que gener</w:t>
      </w:r>
      <w:r w:rsidR="000031DE" w:rsidRPr="00624D4F">
        <w:rPr>
          <w:rFonts w:ascii="Palatino Linotype" w:hAnsi="Palatino Linotype" w:cs="Arial"/>
          <w:lang w:val="es-ES"/>
        </w:rPr>
        <w:t>e</w:t>
      </w:r>
      <w:r w:rsidRPr="00624D4F">
        <w:rPr>
          <w:rFonts w:ascii="Palatino Linotype" w:hAnsi="Palatino Linotype" w:cs="Arial"/>
          <w:lang w:val="es-ES"/>
        </w:rPr>
        <w:t xml:space="preserve">n, administren o posean los </w:t>
      </w:r>
      <w:r w:rsidRPr="00624D4F">
        <w:rPr>
          <w:rFonts w:ascii="Palatino Linotype" w:hAnsi="Palatino Linotype" w:cs="Arial"/>
          <w:lang w:val="es-ES"/>
        </w:rPr>
        <w:lastRenderedPageBreak/>
        <w:t>organismos públicos deben ser puesto</w:t>
      </w:r>
      <w:r w:rsidR="000031DE" w:rsidRPr="00624D4F">
        <w:rPr>
          <w:rFonts w:ascii="Palatino Linotype" w:hAnsi="Palatino Linotype" w:cs="Arial"/>
          <w:lang w:val="es-ES"/>
        </w:rPr>
        <w:t>s</w:t>
      </w:r>
      <w:r w:rsidRPr="00624D4F">
        <w:rPr>
          <w:rFonts w:ascii="Palatino Linotype" w:hAnsi="Palatino Linotype" w:cs="Arial"/>
          <w:lang w:val="es-ES"/>
        </w:rPr>
        <w:t xml:space="preserve"> a disposición de cualquier persona y para su limitante debe existir un bien jurídico mayor que proteger.</w:t>
      </w:r>
    </w:p>
    <w:p w14:paraId="59235665" w14:textId="77777777" w:rsidR="00603FCE" w:rsidRPr="00624D4F" w:rsidRDefault="00603FCE" w:rsidP="00603FCE">
      <w:pPr>
        <w:tabs>
          <w:tab w:val="left" w:pos="426"/>
        </w:tabs>
        <w:spacing w:line="360" w:lineRule="auto"/>
        <w:contextualSpacing/>
        <w:rPr>
          <w:rFonts w:ascii="Palatino Linotype" w:hAnsi="Palatino Linotype" w:cs="Arial"/>
          <w:lang w:val="es-ES"/>
        </w:rPr>
      </w:pPr>
    </w:p>
    <w:p w14:paraId="3BB63EBB" w14:textId="1C601339" w:rsidR="00603FCE" w:rsidRPr="00624D4F"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624D4F">
        <w:rPr>
          <w:rFonts w:ascii="Palatino Linotype" w:hAnsi="Palatino Linotype" w:cs="Arial"/>
          <w:lang w:val="es-ES"/>
        </w:rPr>
        <w:t>De</w:t>
      </w:r>
      <w:r w:rsidRPr="00624D4F">
        <w:rPr>
          <w:rFonts w:ascii="Palatino Linotype" w:hAnsi="Palatino Linotype" w:cs="Arial"/>
          <w:lang w:val="es-ES_tradnl"/>
        </w:rPr>
        <w:t xml:space="preserve"> tal manera que el </w:t>
      </w:r>
      <w:r w:rsidRPr="00624D4F">
        <w:rPr>
          <w:rFonts w:ascii="Palatino Linotype" w:hAnsi="Palatino Linotype" w:cs="Arial"/>
          <w:b/>
          <w:lang w:val="es-ES_tradnl"/>
        </w:rPr>
        <w:t>SUJETO OBLIGADO</w:t>
      </w:r>
      <w:r w:rsidR="00D2730A" w:rsidRPr="00624D4F">
        <w:rPr>
          <w:rFonts w:ascii="Palatino Linotype" w:hAnsi="Palatino Linotype" w:cs="Arial"/>
          <w:b/>
          <w:lang w:val="es-ES_tradnl"/>
        </w:rPr>
        <w:t>,</w:t>
      </w:r>
      <w:r w:rsidRPr="00624D4F">
        <w:rPr>
          <w:rFonts w:ascii="Palatino Linotype" w:hAnsi="Palatino Linotype" w:cs="Arial"/>
          <w:lang w:val="es-ES_tradnl"/>
        </w:rPr>
        <w:t xml:space="preserve"> </w:t>
      </w:r>
      <w:r w:rsidR="008E75E7" w:rsidRPr="00624D4F">
        <w:rPr>
          <w:rFonts w:ascii="Palatino Linotype" w:hAnsi="Palatino Linotype" w:cs="Arial"/>
          <w:lang w:val="es-ES_tradnl"/>
        </w:rPr>
        <w:t>debe</w:t>
      </w:r>
      <w:r w:rsidRPr="00624D4F">
        <w:rPr>
          <w:rFonts w:ascii="Palatino Linotype" w:hAnsi="Palatino Linotype" w:cs="Arial"/>
          <w:lang w:val="es-ES_tradnl"/>
        </w:rPr>
        <w:t xml:space="preserve"> dar atención a la</w:t>
      </w:r>
      <w:r w:rsidR="000031DE" w:rsidRPr="00624D4F">
        <w:rPr>
          <w:rFonts w:ascii="Palatino Linotype" w:hAnsi="Palatino Linotype" w:cs="Arial"/>
          <w:lang w:val="es-ES_tradnl"/>
        </w:rPr>
        <w:t>s</w:t>
      </w:r>
      <w:r w:rsidRPr="00624D4F">
        <w:rPr>
          <w:rFonts w:ascii="Palatino Linotype" w:hAnsi="Palatino Linotype" w:cs="Arial"/>
          <w:lang w:val="es-ES_tradnl"/>
        </w:rPr>
        <w:t xml:space="preserve"> solicitud</w:t>
      </w:r>
      <w:r w:rsidR="000031DE" w:rsidRPr="00624D4F">
        <w:rPr>
          <w:rFonts w:ascii="Palatino Linotype" w:hAnsi="Palatino Linotype" w:cs="Arial"/>
          <w:lang w:val="es-ES_tradnl"/>
        </w:rPr>
        <w:t>es</w:t>
      </w:r>
      <w:r w:rsidRPr="00624D4F">
        <w:rPr>
          <w:rFonts w:ascii="Palatino Linotype" w:hAnsi="Palatino Linotype" w:cs="Arial"/>
          <w:lang w:val="es-ES_tradnl"/>
        </w:rPr>
        <w:t xml:space="preserve"> de información, lo </w:t>
      </w:r>
      <w:r w:rsidR="008E75E7" w:rsidRPr="00624D4F">
        <w:rPr>
          <w:rFonts w:ascii="Palatino Linotype" w:hAnsi="Palatino Linotype" w:cs="Arial"/>
          <w:lang w:val="es-ES_tradnl"/>
        </w:rPr>
        <w:t>que debe</w:t>
      </w:r>
      <w:r w:rsidRPr="00624D4F">
        <w:rPr>
          <w:rFonts w:ascii="Palatino Linotype" w:hAnsi="Palatino Linotype" w:cs="Arial"/>
          <w:lang w:val="es-ES_tradnl"/>
        </w:rPr>
        <w:t xml:space="preserve"> realizar con arreglo al procedimiento establecido en la Ley que ha sido descrito en esta resolución y de manera fundada y motivada.</w:t>
      </w:r>
    </w:p>
    <w:p w14:paraId="599154D6" w14:textId="77777777" w:rsidR="00603FCE" w:rsidRPr="00624D4F" w:rsidRDefault="00603FCE" w:rsidP="00603FCE">
      <w:pPr>
        <w:tabs>
          <w:tab w:val="left" w:pos="426"/>
        </w:tabs>
        <w:spacing w:line="360" w:lineRule="auto"/>
        <w:contextualSpacing/>
        <w:jc w:val="both"/>
        <w:rPr>
          <w:rFonts w:ascii="Palatino Linotype" w:hAnsi="Palatino Linotype" w:cs="Arial"/>
          <w:lang w:val="es-ES_tradnl"/>
        </w:rPr>
      </w:pPr>
    </w:p>
    <w:p w14:paraId="37708BD4" w14:textId="77777777" w:rsidR="00603FCE" w:rsidRPr="00624D4F"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624D4F">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73B1280B" w14:textId="77777777" w:rsidR="00603FCE" w:rsidRPr="00624D4F" w:rsidRDefault="00603FCE" w:rsidP="00603FCE">
      <w:pPr>
        <w:spacing w:line="360" w:lineRule="auto"/>
        <w:contextualSpacing/>
        <w:jc w:val="both"/>
        <w:rPr>
          <w:rFonts w:ascii="Palatino Linotype" w:hAnsi="Palatino Linotype" w:cs="Arial"/>
          <w:lang w:val="es-ES_tradnl"/>
        </w:rPr>
      </w:pPr>
    </w:p>
    <w:p w14:paraId="6E5A1AA4" w14:textId="77777777" w:rsidR="00603FCE" w:rsidRPr="00624D4F" w:rsidRDefault="00603FCE" w:rsidP="00603FCE">
      <w:pPr>
        <w:spacing w:line="276" w:lineRule="auto"/>
        <w:ind w:left="567" w:right="617"/>
        <w:contextualSpacing/>
        <w:jc w:val="both"/>
        <w:rPr>
          <w:rFonts w:ascii="Palatino Linotype" w:hAnsi="Palatino Linotype" w:cs="Arial"/>
          <w:i/>
          <w:sz w:val="22"/>
          <w:lang w:val="es-ES_tradnl"/>
        </w:rPr>
      </w:pPr>
      <w:r w:rsidRPr="00624D4F">
        <w:rPr>
          <w:rFonts w:ascii="Palatino Linotype" w:hAnsi="Palatino Linotype" w:cs="Arial"/>
          <w:b/>
          <w:i/>
          <w:sz w:val="22"/>
          <w:lang w:val="es-ES_tradnl"/>
        </w:rPr>
        <w:t>“Artículo 16.</w:t>
      </w:r>
      <w:r w:rsidRPr="00624D4F">
        <w:rPr>
          <w:rFonts w:ascii="Palatino Linotype" w:hAnsi="Palatino Linotype" w:cs="Arial"/>
          <w:i/>
          <w:sz w:val="22"/>
          <w:lang w:val="es-ES_tradnl"/>
        </w:rPr>
        <w:t xml:space="preserve"> Nadie puede ser molestado en su persona, familia, domicilio, papeles o posesiones, </w:t>
      </w:r>
      <w:r w:rsidRPr="00624D4F">
        <w:rPr>
          <w:rFonts w:ascii="Palatino Linotype" w:hAnsi="Palatino Linotype" w:cs="Arial"/>
          <w:b/>
          <w:i/>
          <w:sz w:val="22"/>
          <w:lang w:val="es-ES_tradnl"/>
        </w:rPr>
        <w:t>sino en virtud de mandamiento escrito de la autoridad competente, que funde y motive la causa legal del procedimiento</w:t>
      </w:r>
      <w:r w:rsidRPr="00624D4F">
        <w:rPr>
          <w:rFonts w:ascii="Palatino Linotype" w:hAnsi="Palatino Linotype" w:cs="Arial"/>
          <w:i/>
          <w:sz w:val="22"/>
          <w:lang w:val="es-ES_tradnl"/>
        </w:rPr>
        <w:t>.”</w:t>
      </w:r>
    </w:p>
    <w:p w14:paraId="11BCEE1B" w14:textId="77777777" w:rsidR="00603FCE" w:rsidRPr="00624D4F" w:rsidRDefault="00603FCE" w:rsidP="00603FCE">
      <w:pPr>
        <w:spacing w:line="276" w:lineRule="auto"/>
        <w:ind w:left="567" w:right="617"/>
        <w:contextualSpacing/>
        <w:jc w:val="both"/>
        <w:rPr>
          <w:rFonts w:ascii="Palatino Linotype" w:hAnsi="Palatino Linotype" w:cs="Arial"/>
          <w:iCs/>
          <w:sz w:val="22"/>
          <w:lang w:val="es-ES_tradnl"/>
        </w:rPr>
      </w:pPr>
      <w:r w:rsidRPr="00624D4F">
        <w:rPr>
          <w:rFonts w:ascii="Palatino Linotype" w:hAnsi="Palatino Linotype" w:cs="Arial"/>
          <w:iCs/>
          <w:sz w:val="22"/>
          <w:lang w:val="es-ES_tradnl"/>
        </w:rPr>
        <w:t xml:space="preserve">(Énfasis añadido) </w:t>
      </w:r>
    </w:p>
    <w:p w14:paraId="18074446" w14:textId="77777777" w:rsidR="00603FCE" w:rsidRPr="00624D4F" w:rsidRDefault="00603FCE" w:rsidP="00603FCE">
      <w:pPr>
        <w:shd w:val="clear" w:color="auto" w:fill="FFFFFF"/>
        <w:spacing w:line="360" w:lineRule="auto"/>
        <w:contextualSpacing/>
        <w:jc w:val="both"/>
        <w:rPr>
          <w:rFonts w:ascii="Palatino Linotype" w:hAnsi="Palatino Linotype" w:cs="Arial"/>
          <w:lang w:val="es-ES_tradnl"/>
        </w:rPr>
      </w:pPr>
    </w:p>
    <w:p w14:paraId="69D2E953" w14:textId="77777777" w:rsidR="00603FCE" w:rsidRPr="00624D4F"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624D4F">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5ABBF694" w14:textId="77777777" w:rsidR="00603FCE" w:rsidRPr="00624D4F"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624D4F">
        <w:rPr>
          <w:rFonts w:ascii="Palatino Linotype" w:hAnsi="Palatino Linotype" w:cs="Arial"/>
          <w:lang w:val="es-ES_tradnl"/>
        </w:rPr>
        <w:lastRenderedPageBreak/>
        <w:t>Entonces, la fundamentación y motivación consiste en la obligación que tiene todo ente público de expresar los preceptos jurídicos aplicables al asunto motivo del acto y las razones o argumentos de su actuar.</w:t>
      </w:r>
    </w:p>
    <w:p w14:paraId="77EF7017" w14:textId="77777777" w:rsidR="00603FCE" w:rsidRPr="00624D4F" w:rsidRDefault="00603FCE" w:rsidP="00603FCE">
      <w:pPr>
        <w:tabs>
          <w:tab w:val="left" w:pos="426"/>
        </w:tabs>
        <w:spacing w:line="360" w:lineRule="auto"/>
        <w:contextualSpacing/>
        <w:jc w:val="both"/>
        <w:rPr>
          <w:rFonts w:ascii="Palatino Linotype" w:hAnsi="Palatino Linotype" w:cs="Arial"/>
          <w:lang w:val="es-ES_tradnl"/>
        </w:rPr>
      </w:pPr>
    </w:p>
    <w:p w14:paraId="37AC2AE0" w14:textId="5AB5154A" w:rsidR="00603FCE" w:rsidRPr="00624D4F" w:rsidRDefault="00603FCE" w:rsidP="00603FCE">
      <w:pPr>
        <w:numPr>
          <w:ilvl w:val="0"/>
          <w:numId w:val="1"/>
        </w:numPr>
        <w:tabs>
          <w:tab w:val="left" w:pos="284"/>
          <w:tab w:val="left" w:pos="426"/>
        </w:tabs>
        <w:spacing w:line="360" w:lineRule="auto"/>
        <w:contextualSpacing/>
        <w:jc w:val="both"/>
        <w:rPr>
          <w:rFonts w:ascii="Palatino Linotype" w:hAnsi="Palatino Linotype" w:cs="Arial"/>
          <w:lang w:val="es-ES_tradnl"/>
        </w:rPr>
      </w:pPr>
      <w:r w:rsidRPr="00624D4F">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“Garantías Constitucionales del Proceso”, refiere que “</w:t>
      </w:r>
      <w:r w:rsidR="000031DE" w:rsidRPr="00624D4F">
        <w:rPr>
          <w:rFonts w:ascii="Palatino Linotype" w:hAnsi="Palatino Linotype" w:cs="Arial"/>
          <w:lang w:val="es-ES_tradnl"/>
        </w:rPr>
        <w:t>(</w:t>
      </w:r>
      <w:r w:rsidRPr="00624D4F">
        <w:rPr>
          <w:rFonts w:ascii="Palatino Linotype" w:hAnsi="Palatino Linotype" w:cs="Arial"/>
          <w:lang w:val="es-ES_tradnl"/>
        </w:rPr>
        <w:t>...</w:t>
      </w:r>
      <w:r w:rsidR="000031DE" w:rsidRPr="00624D4F">
        <w:rPr>
          <w:rFonts w:ascii="Palatino Linotype" w:hAnsi="Palatino Linotype" w:cs="Arial"/>
          <w:lang w:val="es-ES_tradnl"/>
        </w:rPr>
        <w:t xml:space="preserve">) </w:t>
      </w:r>
      <w:r w:rsidRPr="00624D4F">
        <w:rPr>
          <w:rFonts w:ascii="Palatino Linotype" w:hAnsi="Palatino Linotype" w:cs="Arial"/>
          <w:i/>
          <w:lang w:val="es-ES_tradnl"/>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624D4F">
        <w:rPr>
          <w:rFonts w:ascii="Palatino Linotype" w:hAnsi="Palatino Linotype" w:cs="Arial"/>
          <w:lang w:val="es-ES_tradnl"/>
        </w:rPr>
        <w:t>...)”</w:t>
      </w:r>
    </w:p>
    <w:p w14:paraId="62F5AB6A" w14:textId="77777777" w:rsidR="00603FCE" w:rsidRPr="00624D4F" w:rsidRDefault="00603FCE" w:rsidP="00603FCE">
      <w:pPr>
        <w:tabs>
          <w:tab w:val="left" w:pos="426"/>
        </w:tabs>
        <w:spacing w:line="360" w:lineRule="auto"/>
        <w:contextualSpacing/>
        <w:jc w:val="both"/>
        <w:rPr>
          <w:rFonts w:ascii="Palatino Linotype" w:hAnsi="Palatino Linotype" w:cs="Arial"/>
          <w:lang w:val="es-ES_tradnl"/>
        </w:rPr>
      </w:pPr>
    </w:p>
    <w:p w14:paraId="05BDEBC3" w14:textId="77777777" w:rsidR="00603FCE" w:rsidRPr="00624D4F"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624D4F">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20A3AAE" w14:textId="77777777" w:rsidR="00603FCE" w:rsidRPr="00624D4F" w:rsidRDefault="00603FCE" w:rsidP="00603FCE">
      <w:pPr>
        <w:tabs>
          <w:tab w:val="left" w:pos="426"/>
        </w:tabs>
        <w:spacing w:line="360" w:lineRule="auto"/>
        <w:contextualSpacing/>
        <w:rPr>
          <w:rFonts w:ascii="Palatino Linotype" w:hAnsi="Palatino Linotype" w:cs="Arial"/>
          <w:lang w:val="es-ES_tradnl"/>
        </w:rPr>
      </w:pPr>
    </w:p>
    <w:p w14:paraId="5C4B7F05" w14:textId="0040B687" w:rsidR="00603FCE" w:rsidRPr="00624D4F" w:rsidRDefault="00603FCE" w:rsidP="00603FC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624D4F">
        <w:rPr>
          <w:rFonts w:ascii="Palatino Linotype" w:hAnsi="Palatino Linotype" w:cs="Arial"/>
          <w:lang w:val="es-ES_tradnl"/>
        </w:rPr>
        <w:t xml:space="preserve">Es así que a través de la presente resolución, se hace del conocimiento del </w:t>
      </w:r>
      <w:r w:rsidRPr="00624D4F">
        <w:rPr>
          <w:rFonts w:ascii="Palatino Linotype" w:hAnsi="Palatino Linotype" w:cs="Arial"/>
          <w:b/>
          <w:lang w:val="es-ES_tradnl"/>
        </w:rPr>
        <w:t>SUJETO OBLIGADO</w:t>
      </w:r>
      <w:r w:rsidR="00D2730A" w:rsidRPr="00624D4F">
        <w:rPr>
          <w:rFonts w:ascii="Palatino Linotype" w:hAnsi="Palatino Linotype" w:cs="Arial"/>
          <w:b/>
          <w:lang w:val="es-ES_tradnl"/>
        </w:rPr>
        <w:t>,</w:t>
      </w:r>
      <w:r w:rsidRPr="00624D4F">
        <w:rPr>
          <w:rFonts w:ascii="Palatino Linotype" w:hAnsi="Palatino Linotype" w:cs="Arial"/>
          <w:lang w:val="es-ES_tradnl"/>
        </w:rPr>
        <w:t xml:space="preserve"> que </w:t>
      </w:r>
      <w:r w:rsidR="008E75E7" w:rsidRPr="00624D4F">
        <w:rPr>
          <w:rFonts w:ascii="Palatino Linotype" w:hAnsi="Palatino Linotype" w:cs="Arial"/>
          <w:lang w:val="es-ES_tradnl"/>
        </w:rPr>
        <w:t>debe</w:t>
      </w:r>
      <w:r w:rsidRPr="00624D4F">
        <w:rPr>
          <w:rFonts w:ascii="Palatino Linotype" w:hAnsi="Palatino Linotype" w:cs="Arial"/>
          <w:lang w:val="es-ES_tradnl"/>
        </w:rPr>
        <w:t xml:space="preserve"> atender la</w:t>
      </w:r>
      <w:r w:rsidR="009B7187" w:rsidRPr="00624D4F">
        <w:rPr>
          <w:rFonts w:ascii="Palatino Linotype" w:hAnsi="Palatino Linotype" w:cs="Arial"/>
          <w:lang w:val="es-ES_tradnl"/>
        </w:rPr>
        <w:t>s</w:t>
      </w:r>
      <w:r w:rsidRPr="00624D4F">
        <w:rPr>
          <w:rFonts w:ascii="Palatino Linotype" w:hAnsi="Palatino Linotype" w:cs="Arial"/>
          <w:lang w:val="es-ES_tradnl"/>
        </w:rPr>
        <w:t xml:space="preserve"> solicitud</w:t>
      </w:r>
      <w:r w:rsidR="009B7187" w:rsidRPr="00624D4F">
        <w:rPr>
          <w:rFonts w:ascii="Palatino Linotype" w:hAnsi="Palatino Linotype" w:cs="Arial"/>
          <w:lang w:val="es-ES_tradnl"/>
        </w:rPr>
        <w:t>es</w:t>
      </w:r>
      <w:r w:rsidRPr="00624D4F">
        <w:rPr>
          <w:rFonts w:ascii="Palatino Linotype" w:hAnsi="Palatino Linotype" w:cs="Arial"/>
          <w:lang w:val="es-ES_tradnl"/>
        </w:rPr>
        <w:t xml:space="preserve"> de información </w:t>
      </w:r>
      <w:r w:rsidR="000031DE" w:rsidRPr="00624D4F">
        <w:rPr>
          <w:rFonts w:ascii="Palatino Linotype" w:hAnsi="Palatino Linotype" w:cs="Arial"/>
          <w:lang w:val="es-ES_tradnl"/>
        </w:rPr>
        <w:t>y resulta</w:t>
      </w:r>
      <w:r w:rsidRPr="00624D4F">
        <w:rPr>
          <w:rFonts w:ascii="Palatino Linotype" w:hAnsi="Palatino Linotype" w:cs="Arial"/>
          <w:lang w:val="es-ES_tradnl"/>
        </w:rPr>
        <w:t xml:space="preserve"> procedente ordenar la entrega de la información requerida, ajustándose a lo dispuesto por el artículo 186 fracción IV de la ley de la materia, lo anterior para </w:t>
      </w:r>
      <w:r w:rsidRPr="00624D4F">
        <w:rPr>
          <w:rFonts w:ascii="Palatino Linotype" w:hAnsi="Palatino Linotype" w:cs="Arial"/>
          <w:lang w:val="es-ES_tradnl"/>
        </w:rPr>
        <w:lastRenderedPageBreak/>
        <w:t>resarcir la afectación que le fue realizada al derecho de acceso a la información de la persona.</w:t>
      </w:r>
    </w:p>
    <w:p w14:paraId="742C7FD8" w14:textId="77777777" w:rsidR="00603FCE" w:rsidRPr="00624D4F"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6F1519F2" w14:textId="03E4BDEC" w:rsidR="00603FCE" w:rsidRPr="00624D4F" w:rsidRDefault="00603FCE" w:rsidP="00603FCE">
      <w:pPr>
        <w:pStyle w:val="Prrafodelista"/>
        <w:tabs>
          <w:tab w:val="left" w:pos="426"/>
        </w:tabs>
        <w:spacing w:line="360" w:lineRule="auto"/>
        <w:ind w:left="0" w:right="51"/>
        <w:jc w:val="both"/>
        <w:outlineLvl w:val="1"/>
        <w:rPr>
          <w:rFonts w:ascii="Palatino Linotype" w:hAnsi="Palatino Linotype"/>
          <w:b/>
          <w:bCs/>
          <w:color w:val="000000" w:themeColor="text1"/>
        </w:rPr>
      </w:pPr>
      <w:r w:rsidRPr="00624D4F">
        <w:rPr>
          <w:rFonts w:ascii="Palatino Linotype" w:hAnsi="Palatino Linotype"/>
          <w:b/>
          <w:bCs/>
          <w:color w:val="000000" w:themeColor="text1"/>
        </w:rPr>
        <w:t>QUINTO. El cumplimiento a esta resolución es susceptible de ser impugnado.</w:t>
      </w:r>
    </w:p>
    <w:p w14:paraId="395D5BF6" w14:textId="77777777" w:rsidR="00603FCE" w:rsidRPr="00624D4F"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02F60917" w14:textId="064D7B1F" w:rsidR="00603FCE" w:rsidRPr="00624D4F"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624D4F">
        <w:rPr>
          <w:rFonts w:ascii="Palatino Linotype" w:hAnsi="Palatino Linotype"/>
          <w:lang w:val="es-ES"/>
        </w:rPr>
        <w:t xml:space="preserve">Cabe </w:t>
      </w:r>
      <w:r w:rsidRPr="00624D4F">
        <w:rPr>
          <w:rFonts w:ascii="Palatino Linotype" w:hAnsi="Palatino Linotype" w:cs="Arial"/>
          <w:lang w:val="es-ES_tradnl"/>
        </w:rPr>
        <w:t xml:space="preserve">señalar que, atento a lo dispuesto al artículo 179 de la ley de la materia, el </w:t>
      </w:r>
      <w:r w:rsidR="008E75E7" w:rsidRPr="00624D4F">
        <w:rPr>
          <w:rFonts w:ascii="Palatino Linotype" w:hAnsi="Palatino Linotype" w:cs="Arial"/>
          <w:lang w:val="es-ES_tradnl"/>
        </w:rPr>
        <w:t>que</w:t>
      </w:r>
      <w:r w:rsidRPr="00624D4F">
        <w:rPr>
          <w:rFonts w:ascii="Palatino Linotype" w:hAnsi="Palatino Linotype" w:cs="Arial"/>
          <w:lang w:val="es-ES_tradnl"/>
        </w:rPr>
        <w:t xml:space="preserve"> contempla de manera puntual las causales en las</w:t>
      </w:r>
      <w:r w:rsidR="008E75E7" w:rsidRPr="00624D4F">
        <w:rPr>
          <w:rFonts w:ascii="Palatino Linotype" w:hAnsi="Palatino Linotype" w:cs="Arial"/>
          <w:lang w:val="es-ES_tradnl"/>
        </w:rPr>
        <w:t xml:space="preserve"> que</w:t>
      </w:r>
      <w:r w:rsidRPr="00624D4F">
        <w:rPr>
          <w:rFonts w:ascii="Palatino Linotype" w:hAnsi="Palatino Linotype" w:cs="Arial"/>
          <w:lang w:val="es-ES_tradnl"/>
        </w:rPr>
        <w:t xml:space="preserve"> será procedente el recurso de revisión que se interponga por cualquier persona como un medio de protección para que se le garantice el derecho de acceder a la información pública, este mismo artículo señala en el párrafo final lo siguiente:</w:t>
      </w:r>
    </w:p>
    <w:p w14:paraId="33C775D9" w14:textId="77777777" w:rsidR="00603FCE" w:rsidRPr="00624D4F" w:rsidRDefault="00603FCE" w:rsidP="00603FCE">
      <w:pPr>
        <w:spacing w:line="360" w:lineRule="auto"/>
        <w:contextualSpacing/>
        <w:jc w:val="both"/>
        <w:rPr>
          <w:rFonts w:ascii="Palatino Linotype" w:hAnsi="Palatino Linotype" w:cs="Arial"/>
          <w:lang w:val="es-ES_tradnl"/>
        </w:rPr>
      </w:pPr>
    </w:p>
    <w:p w14:paraId="0600CC0C" w14:textId="4785EA41" w:rsidR="00603FCE" w:rsidRPr="00624D4F" w:rsidRDefault="00603FCE" w:rsidP="00603FCE">
      <w:pPr>
        <w:spacing w:line="276" w:lineRule="auto"/>
        <w:ind w:left="567" w:right="567"/>
        <w:contextualSpacing/>
        <w:jc w:val="both"/>
        <w:rPr>
          <w:rFonts w:ascii="Palatino Linotype" w:hAnsi="Palatino Linotype" w:cs="Arial"/>
          <w:i/>
          <w:sz w:val="22"/>
          <w:lang w:val="es-ES_tradnl"/>
        </w:rPr>
      </w:pPr>
      <w:r w:rsidRPr="00624D4F">
        <w:rPr>
          <w:rFonts w:ascii="Palatino Linotype" w:hAnsi="Palatino Linotype" w:cs="Arial"/>
          <w:i/>
          <w:sz w:val="22"/>
          <w:lang w:val="es-ES_tradnl"/>
        </w:rPr>
        <w:t>“(...)</w:t>
      </w:r>
    </w:p>
    <w:p w14:paraId="67A0940A" w14:textId="505EF2DC" w:rsidR="00603FCE" w:rsidRPr="00624D4F" w:rsidRDefault="00603FCE" w:rsidP="00603FCE">
      <w:pPr>
        <w:spacing w:line="276" w:lineRule="auto"/>
        <w:ind w:left="567" w:right="567"/>
        <w:contextualSpacing/>
        <w:jc w:val="both"/>
        <w:rPr>
          <w:rFonts w:ascii="Palatino Linotype" w:hAnsi="Palatino Linotype" w:cs="Arial"/>
          <w:i/>
          <w:sz w:val="22"/>
          <w:lang w:val="es-ES_tradnl"/>
        </w:rPr>
      </w:pPr>
      <w:r w:rsidRPr="00624D4F">
        <w:rPr>
          <w:rFonts w:ascii="Palatino Linotype" w:hAnsi="Palatino Linotype" w:cs="Arial"/>
          <w:b/>
          <w:i/>
          <w:sz w:val="22"/>
          <w:lang w:val="es-ES_tradnl"/>
        </w:rPr>
        <w:t xml:space="preserve">La respuesta que den los sujetos obligados derivada </w:t>
      </w:r>
      <w:r w:rsidRPr="00624D4F">
        <w:rPr>
          <w:rFonts w:ascii="Palatino Linotype" w:hAnsi="Palatino Linotype" w:cs="Arial"/>
          <w:b/>
          <w:i/>
          <w:sz w:val="22"/>
          <w:u w:val="single"/>
          <w:lang w:val="es-ES_tradnl"/>
        </w:rPr>
        <w:t>de la resolución</w:t>
      </w:r>
      <w:r w:rsidRPr="00624D4F">
        <w:rPr>
          <w:rFonts w:ascii="Palatino Linotype" w:hAnsi="Palatino Linotype" w:cs="Arial"/>
          <w:i/>
          <w:sz w:val="22"/>
          <w:lang w:val="es-ES_tradnl"/>
        </w:rPr>
        <w:t xml:space="preserve"> a un recurso de revisión que proceda por las causales señaladas en las fracciones </w:t>
      </w:r>
      <w:r w:rsidRPr="00624D4F">
        <w:rPr>
          <w:rFonts w:ascii="Palatino Linotype" w:hAnsi="Palatino Linotype" w:cs="Arial"/>
          <w:i/>
          <w:sz w:val="22"/>
          <w:u w:val="single"/>
          <w:lang w:val="es-ES_tradnl"/>
        </w:rPr>
        <w:t xml:space="preserve">IV, VII, IX, X, XI y XII </w:t>
      </w:r>
      <w:r w:rsidRPr="00624D4F">
        <w:rPr>
          <w:rFonts w:ascii="Palatino Linotype" w:hAnsi="Palatino Linotype" w:cs="Arial"/>
          <w:i/>
          <w:sz w:val="22"/>
          <w:lang w:val="es-ES_tradnl"/>
        </w:rPr>
        <w:t xml:space="preserve">es </w:t>
      </w:r>
      <w:r w:rsidRPr="00624D4F">
        <w:rPr>
          <w:rFonts w:ascii="Palatino Linotype" w:hAnsi="Palatino Linotype" w:cs="Arial"/>
          <w:i/>
          <w:sz w:val="22"/>
          <w:u w:val="single"/>
          <w:lang w:val="es-ES_tradnl"/>
        </w:rPr>
        <w:t>susceptible de ser impugnada</w:t>
      </w:r>
      <w:r w:rsidRPr="00624D4F">
        <w:rPr>
          <w:rFonts w:ascii="Palatino Linotype" w:hAnsi="Palatino Linotype" w:cs="Arial"/>
          <w:i/>
          <w:sz w:val="22"/>
          <w:lang w:val="es-ES_tradnl"/>
        </w:rPr>
        <w:t xml:space="preserve"> de nueva cuenta, mediante recurso de revisión, ante el Instituto. “</w:t>
      </w:r>
    </w:p>
    <w:p w14:paraId="165C3FDE" w14:textId="77777777" w:rsidR="00603FCE" w:rsidRPr="00624D4F" w:rsidRDefault="00603FCE" w:rsidP="00603FCE">
      <w:pPr>
        <w:spacing w:line="360" w:lineRule="auto"/>
        <w:ind w:left="360"/>
        <w:contextualSpacing/>
        <w:jc w:val="both"/>
        <w:rPr>
          <w:rFonts w:ascii="Palatino Linotype" w:hAnsi="Palatino Linotype" w:cs="Arial"/>
          <w:lang w:val="es-ES_tradnl"/>
        </w:rPr>
      </w:pPr>
    </w:p>
    <w:p w14:paraId="6C0AE144" w14:textId="11A8DAEB" w:rsidR="00603FCE" w:rsidRPr="00624D4F"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624D4F">
        <w:rPr>
          <w:rFonts w:ascii="Palatino Linotype" w:hAnsi="Palatino Linotype" w:cs="Arial"/>
          <w:lang w:val="es-ES_tradnl"/>
        </w:rPr>
        <w:t xml:space="preserve"> Es así que en este asunto en el que se está ante la presencia de una falta de respuesta</w:t>
      </w:r>
      <w:r w:rsidR="009B7187" w:rsidRPr="00624D4F">
        <w:rPr>
          <w:rFonts w:ascii="Palatino Linotype" w:hAnsi="Palatino Linotype" w:cs="Arial"/>
          <w:lang w:val="es-ES_tradnl"/>
        </w:rPr>
        <w:t>s</w:t>
      </w:r>
      <w:r w:rsidRPr="00624D4F">
        <w:rPr>
          <w:rFonts w:ascii="Palatino Linotype" w:hAnsi="Palatino Linotype" w:cs="Arial"/>
          <w:lang w:val="es-ES_tradnl"/>
        </w:rPr>
        <w:t xml:space="preserve"> y una falta de trámite </w:t>
      </w:r>
      <w:r w:rsidR="009B7187" w:rsidRPr="00624D4F">
        <w:rPr>
          <w:rFonts w:ascii="Palatino Linotype" w:hAnsi="Palatino Linotype" w:cs="Arial"/>
          <w:lang w:val="es-ES_tradnl"/>
        </w:rPr>
        <w:t>a las</w:t>
      </w:r>
      <w:r w:rsidRPr="00624D4F">
        <w:rPr>
          <w:rFonts w:ascii="Palatino Linotype" w:hAnsi="Palatino Linotype" w:cs="Arial"/>
          <w:lang w:val="es-ES_tradnl"/>
        </w:rPr>
        <w:t xml:space="preserve"> solicitud</w:t>
      </w:r>
      <w:r w:rsidR="009B7187" w:rsidRPr="00624D4F">
        <w:rPr>
          <w:rFonts w:ascii="Palatino Linotype" w:hAnsi="Palatino Linotype" w:cs="Arial"/>
          <w:lang w:val="es-ES_tradnl"/>
        </w:rPr>
        <w:t>es</w:t>
      </w:r>
      <w:r w:rsidRPr="00624D4F">
        <w:rPr>
          <w:rFonts w:ascii="Palatino Linotype" w:hAnsi="Palatino Linotype" w:cs="Arial"/>
          <w:lang w:val="es-ES_tradnl"/>
        </w:rPr>
        <w:t xml:space="preserve"> de información por parte del </w:t>
      </w:r>
      <w:r w:rsidRPr="00624D4F">
        <w:rPr>
          <w:rFonts w:ascii="Palatino Linotype" w:hAnsi="Palatino Linotype" w:cs="Arial"/>
          <w:b/>
          <w:lang w:val="es-ES_tradnl"/>
        </w:rPr>
        <w:t>SUJETO OBLIGADO</w:t>
      </w:r>
      <w:r w:rsidRPr="00624D4F">
        <w:rPr>
          <w:rFonts w:ascii="Palatino Linotype" w:hAnsi="Palatino Linotype" w:cs="Arial"/>
          <w:lang w:val="es-ES_tradnl"/>
        </w:rPr>
        <w:t>, se encuadra en los supuestos que contempla el artículo 179</w:t>
      </w:r>
      <w:r w:rsidR="009B7187" w:rsidRPr="00624D4F">
        <w:rPr>
          <w:rFonts w:ascii="Palatino Linotype" w:hAnsi="Palatino Linotype" w:cs="Arial"/>
          <w:lang w:val="es-ES_tradnl"/>
        </w:rPr>
        <w:t>,</w:t>
      </w:r>
      <w:r w:rsidRPr="00624D4F">
        <w:rPr>
          <w:rFonts w:ascii="Palatino Linotype" w:hAnsi="Palatino Linotype" w:cs="Arial"/>
          <w:lang w:val="es-ES_tradnl"/>
        </w:rPr>
        <w:t xml:space="preserve"> en sus fracciones VII y XI, mismas que señalan lo siguiente:</w:t>
      </w:r>
    </w:p>
    <w:p w14:paraId="7870E1B0" w14:textId="77777777" w:rsidR="00603FCE" w:rsidRPr="00624D4F" w:rsidRDefault="00603FCE" w:rsidP="00603FCE">
      <w:pPr>
        <w:spacing w:line="360" w:lineRule="auto"/>
        <w:ind w:left="360"/>
        <w:contextualSpacing/>
        <w:jc w:val="both"/>
        <w:rPr>
          <w:rFonts w:ascii="Palatino Linotype" w:hAnsi="Palatino Linotype" w:cs="Arial"/>
          <w:lang w:val="es-ES_tradnl"/>
        </w:rPr>
      </w:pPr>
    </w:p>
    <w:p w14:paraId="1D8F2409" w14:textId="190F88B6" w:rsidR="00603FCE" w:rsidRPr="00624D4F" w:rsidRDefault="00603FCE" w:rsidP="00603FCE">
      <w:pPr>
        <w:spacing w:line="276" w:lineRule="auto"/>
        <w:ind w:left="567" w:right="567"/>
        <w:contextualSpacing/>
        <w:jc w:val="both"/>
        <w:rPr>
          <w:rFonts w:ascii="Palatino Linotype" w:hAnsi="Palatino Linotype" w:cs="Arial"/>
          <w:i/>
          <w:sz w:val="22"/>
          <w:lang w:val="es-ES_tradnl"/>
        </w:rPr>
      </w:pPr>
      <w:r w:rsidRPr="00624D4F">
        <w:rPr>
          <w:rFonts w:ascii="Palatino Linotype" w:hAnsi="Palatino Linotype" w:cs="Arial"/>
          <w:i/>
          <w:sz w:val="22"/>
          <w:lang w:val="es-ES_tradnl"/>
        </w:rPr>
        <w:t>“</w:t>
      </w:r>
      <w:r w:rsidRPr="00624D4F">
        <w:rPr>
          <w:rFonts w:ascii="Palatino Linotype" w:hAnsi="Palatino Linotype" w:cs="Arial"/>
          <w:b/>
          <w:bCs/>
          <w:i/>
          <w:sz w:val="22"/>
          <w:lang w:val="es-ES_tradnl"/>
        </w:rPr>
        <w:t>Artículo 179.</w:t>
      </w:r>
      <w:r w:rsidRPr="00624D4F">
        <w:rPr>
          <w:rFonts w:ascii="Palatino Linotype" w:hAnsi="Palatino Linotype" w:cs="Arial"/>
          <w:i/>
          <w:sz w:val="22"/>
          <w:lang w:val="es-ES_tradnl"/>
        </w:rPr>
        <w:t xml:space="preserve"> El recurso de revisión es un medio de protección que la Ley otorga a los particulares, para hacer valer su derecho de acceso a la información pública, y procederá en contra de las siguientes causas:</w:t>
      </w:r>
    </w:p>
    <w:p w14:paraId="176633EE" w14:textId="46DA67CC" w:rsidR="00603FCE" w:rsidRPr="00624D4F" w:rsidRDefault="00603FCE" w:rsidP="00603FCE">
      <w:pPr>
        <w:spacing w:line="276" w:lineRule="auto"/>
        <w:ind w:left="567" w:right="567"/>
        <w:contextualSpacing/>
        <w:jc w:val="both"/>
        <w:rPr>
          <w:rFonts w:ascii="Palatino Linotype" w:hAnsi="Palatino Linotype" w:cs="Arial"/>
          <w:i/>
          <w:sz w:val="22"/>
          <w:lang w:val="es-ES_tradnl"/>
        </w:rPr>
      </w:pPr>
      <w:r w:rsidRPr="00624D4F">
        <w:rPr>
          <w:rFonts w:ascii="Palatino Linotype" w:hAnsi="Palatino Linotype" w:cs="Arial"/>
          <w:i/>
          <w:sz w:val="22"/>
          <w:lang w:val="es-ES_tradnl"/>
        </w:rPr>
        <w:t>(…)</w:t>
      </w:r>
    </w:p>
    <w:p w14:paraId="46E2EFF3" w14:textId="77777777" w:rsidR="00603FCE" w:rsidRPr="00624D4F" w:rsidRDefault="00603FCE" w:rsidP="00603FCE">
      <w:pPr>
        <w:spacing w:line="276" w:lineRule="auto"/>
        <w:ind w:left="567" w:right="567"/>
        <w:contextualSpacing/>
        <w:jc w:val="both"/>
        <w:rPr>
          <w:rFonts w:ascii="Palatino Linotype" w:hAnsi="Palatino Linotype" w:cs="Arial"/>
          <w:b/>
          <w:i/>
          <w:sz w:val="22"/>
          <w:lang w:val="es-ES_tradnl"/>
        </w:rPr>
      </w:pPr>
      <w:r w:rsidRPr="00624D4F">
        <w:rPr>
          <w:rFonts w:ascii="Palatino Linotype" w:hAnsi="Palatino Linotype" w:cs="Arial"/>
          <w:b/>
          <w:i/>
          <w:sz w:val="22"/>
          <w:lang w:val="es-ES_tradnl"/>
        </w:rPr>
        <w:t>VII. La falta de respuesta a una solicitud de acceso a la información;</w:t>
      </w:r>
    </w:p>
    <w:p w14:paraId="0B1C29DA" w14:textId="274A5854" w:rsidR="00603FCE" w:rsidRPr="00624D4F" w:rsidRDefault="00603FCE" w:rsidP="00603FCE">
      <w:pPr>
        <w:spacing w:line="276" w:lineRule="auto"/>
        <w:ind w:left="567" w:right="567"/>
        <w:contextualSpacing/>
        <w:jc w:val="both"/>
        <w:rPr>
          <w:rFonts w:ascii="Palatino Linotype" w:hAnsi="Palatino Linotype" w:cs="Arial"/>
          <w:i/>
          <w:sz w:val="22"/>
          <w:lang w:val="es-ES_tradnl"/>
        </w:rPr>
      </w:pPr>
      <w:r w:rsidRPr="00624D4F">
        <w:rPr>
          <w:rFonts w:ascii="Palatino Linotype" w:hAnsi="Palatino Linotype" w:cs="Arial"/>
          <w:i/>
          <w:sz w:val="22"/>
          <w:lang w:val="es-ES_tradnl"/>
        </w:rPr>
        <w:t>(…)</w:t>
      </w:r>
    </w:p>
    <w:p w14:paraId="527E4B3D" w14:textId="77777777" w:rsidR="00603FCE" w:rsidRPr="00624D4F" w:rsidRDefault="00603FCE" w:rsidP="00603FCE">
      <w:pPr>
        <w:spacing w:line="276" w:lineRule="auto"/>
        <w:ind w:left="567" w:right="567"/>
        <w:contextualSpacing/>
        <w:jc w:val="both"/>
        <w:rPr>
          <w:rFonts w:ascii="Palatino Linotype" w:hAnsi="Palatino Linotype" w:cs="Arial"/>
          <w:b/>
          <w:i/>
          <w:sz w:val="22"/>
          <w:lang w:val="es-ES_tradnl"/>
        </w:rPr>
      </w:pPr>
      <w:r w:rsidRPr="00624D4F">
        <w:rPr>
          <w:rFonts w:ascii="Palatino Linotype" w:hAnsi="Palatino Linotype" w:cs="Arial"/>
          <w:b/>
          <w:i/>
          <w:sz w:val="22"/>
          <w:lang w:val="es-ES_tradnl"/>
        </w:rPr>
        <w:lastRenderedPageBreak/>
        <w:t>XI. La falta de trámite a una solicitud;</w:t>
      </w:r>
    </w:p>
    <w:p w14:paraId="52194218" w14:textId="18E5BB11" w:rsidR="00603FCE" w:rsidRPr="00624D4F" w:rsidRDefault="00603FCE" w:rsidP="00603FCE">
      <w:pPr>
        <w:spacing w:line="276" w:lineRule="auto"/>
        <w:ind w:left="567" w:right="567"/>
        <w:contextualSpacing/>
        <w:jc w:val="both"/>
        <w:rPr>
          <w:rFonts w:ascii="Palatino Linotype" w:hAnsi="Palatino Linotype" w:cs="Arial"/>
          <w:i/>
          <w:sz w:val="22"/>
          <w:lang w:val="es-ES_tradnl"/>
        </w:rPr>
      </w:pPr>
      <w:r w:rsidRPr="00624D4F">
        <w:rPr>
          <w:rFonts w:ascii="Palatino Linotype" w:hAnsi="Palatino Linotype" w:cs="Arial"/>
          <w:i/>
          <w:sz w:val="22"/>
          <w:lang w:val="es-ES_tradnl"/>
        </w:rPr>
        <w:t>(…)”</w:t>
      </w:r>
    </w:p>
    <w:p w14:paraId="2E0971E1" w14:textId="77777777" w:rsidR="00603FCE" w:rsidRPr="00624D4F" w:rsidRDefault="00603FCE" w:rsidP="00603FCE">
      <w:pPr>
        <w:spacing w:line="360" w:lineRule="auto"/>
        <w:ind w:left="360"/>
        <w:contextualSpacing/>
        <w:jc w:val="both"/>
        <w:rPr>
          <w:rFonts w:ascii="Palatino Linotype" w:hAnsi="Palatino Linotype" w:cs="Arial"/>
          <w:lang w:val="es-ES_tradnl"/>
        </w:rPr>
      </w:pPr>
    </w:p>
    <w:p w14:paraId="3B629271" w14:textId="76052DD7" w:rsidR="00603FCE" w:rsidRPr="00624D4F"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624D4F">
        <w:rPr>
          <w:rFonts w:ascii="Palatino Linotype" w:hAnsi="Palatino Linotype" w:cs="Arial"/>
          <w:lang w:val="es-ES_tradnl"/>
        </w:rPr>
        <w:t xml:space="preserve">En ese tenor, en el asunto particular derivado de la negativa por parte del </w:t>
      </w:r>
      <w:r w:rsidR="009B7187" w:rsidRPr="00624D4F">
        <w:rPr>
          <w:rFonts w:ascii="Palatino Linotype" w:hAnsi="Palatino Linotype" w:cs="Arial"/>
          <w:b/>
          <w:bCs/>
          <w:lang w:val="es-ES_tradnl"/>
        </w:rPr>
        <w:t>SUJETO OBLIGADO</w:t>
      </w:r>
      <w:r w:rsidR="00D2730A" w:rsidRPr="00624D4F">
        <w:rPr>
          <w:rFonts w:ascii="Palatino Linotype" w:hAnsi="Palatino Linotype" w:cs="Arial"/>
          <w:b/>
          <w:bCs/>
          <w:lang w:val="es-ES_tradnl"/>
        </w:rPr>
        <w:t>,</w:t>
      </w:r>
      <w:r w:rsidRPr="00624D4F">
        <w:rPr>
          <w:rFonts w:ascii="Palatino Linotype" w:hAnsi="Palatino Linotype" w:cs="Arial"/>
          <w:lang w:val="es-ES_tradnl"/>
        </w:rPr>
        <w:t xml:space="preserve"> a dar trámite a la</w:t>
      </w:r>
      <w:r w:rsidR="009B7187" w:rsidRPr="00624D4F">
        <w:rPr>
          <w:rFonts w:ascii="Palatino Linotype" w:hAnsi="Palatino Linotype" w:cs="Arial"/>
          <w:lang w:val="es-ES_tradnl"/>
        </w:rPr>
        <w:t>s</w:t>
      </w:r>
      <w:r w:rsidRPr="00624D4F">
        <w:rPr>
          <w:rFonts w:ascii="Palatino Linotype" w:hAnsi="Palatino Linotype" w:cs="Arial"/>
          <w:lang w:val="es-ES_tradnl"/>
        </w:rPr>
        <w:t xml:space="preserve"> solicitud</w:t>
      </w:r>
      <w:r w:rsidR="009B7187" w:rsidRPr="00624D4F">
        <w:rPr>
          <w:rFonts w:ascii="Palatino Linotype" w:hAnsi="Palatino Linotype" w:cs="Arial"/>
          <w:lang w:val="es-ES_tradnl"/>
        </w:rPr>
        <w:t>es</w:t>
      </w:r>
      <w:r w:rsidRPr="00624D4F">
        <w:rPr>
          <w:rFonts w:ascii="Palatino Linotype" w:hAnsi="Palatino Linotype" w:cs="Arial"/>
          <w:lang w:val="es-ES_tradnl"/>
        </w:rPr>
        <w:t xml:space="preserve"> por parte del Titular de la Unidad de Transparencia y posteriormente requerir la información a las distintas áreas para que </w:t>
      </w:r>
      <w:r w:rsidR="009B7187" w:rsidRPr="00624D4F">
        <w:rPr>
          <w:rFonts w:ascii="Palatino Linotype" w:hAnsi="Palatino Linotype" w:cs="Arial"/>
          <w:lang w:val="es-ES_tradnl"/>
        </w:rPr>
        <w:t>é</w:t>
      </w:r>
      <w:r w:rsidRPr="00624D4F">
        <w:rPr>
          <w:rFonts w:ascii="Palatino Linotype" w:hAnsi="Palatino Linotype" w:cs="Arial"/>
          <w:lang w:val="es-ES_tradnl"/>
        </w:rPr>
        <w:t xml:space="preserve">stas a su vez, a través del </w:t>
      </w:r>
      <w:r w:rsidR="009B7187" w:rsidRPr="00624D4F">
        <w:rPr>
          <w:rFonts w:ascii="Palatino Linotype" w:hAnsi="Palatino Linotype" w:cs="Arial"/>
          <w:lang w:val="es-ES_tradnl"/>
        </w:rPr>
        <w:t>Servidor Público Habilitado</w:t>
      </w:r>
      <w:r w:rsidRPr="00624D4F">
        <w:rPr>
          <w:rFonts w:ascii="Palatino Linotype" w:hAnsi="Palatino Linotype" w:cs="Arial"/>
          <w:lang w:val="es-ES_tradnl"/>
        </w:rPr>
        <w:t xml:space="preserve"> realice las gestiones correspondientes para localizar la información y </w:t>
      </w:r>
      <w:r w:rsidR="009B7187" w:rsidRPr="00624D4F">
        <w:rPr>
          <w:rFonts w:ascii="Palatino Linotype" w:hAnsi="Palatino Linotype" w:cs="Arial"/>
          <w:lang w:val="es-ES_tradnl"/>
        </w:rPr>
        <w:t>é</w:t>
      </w:r>
      <w:r w:rsidRPr="00624D4F">
        <w:rPr>
          <w:rFonts w:ascii="Palatino Linotype" w:hAnsi="Palatino Linotype" w:cs="Arial"/>
          <w:lang w:val="es-ES_tradnl"/>
        </w:rPr>
        <w:t xml:space="preserve">sta </w:t>
      </w:r>
      <w:r w:rsidR="009B7187" w:rsidRPr="00624D4F">
        <w:rPr>
          <w:rFonts w:ascii="Palatino Linotype" w:hAnsi="Palatino Linotype" w:cs="Arial"/>
          <w:lang w:val="es-ES_tradnl"/>
        </w:rPr>
        <w:t>pueda ser</w:t>
      </w:r>
      <w:r w:rsidRPr="00624D4F">
        <w:rPr>
          <w:rFonts w:ascii="Palatino Linotype" w:hAnsi="Palatino Linotype" w:cs="Arial"/>
          <w:lang w:val="es-ES_tradnl"/>
        </w:rPr>
        <w:t xml:space="preserve"> proporcionada en respuesta para dar atención a la</w:t>
      </w:r>
      <w:r w:rsidR="009B7187" w:rsidRPr="00624D4F">
        <w:rPr>
          <w:rFonts w:ascii="Palatino Linotype" w:hAnsi="Palatino Linotype" w:cs="Arial"/>
          <w:lang w:val="es-ES_tradnl"/>
        </w:rPr>
        <w:t>s</w:t>
      </w:r>
      <w:r w:rsidRPr="00624D4F">
        <w:rPr>
          <w:rFonts w:ascii="Palatino Linotype" w:hAnsi="Palatino Linotype" w:cs="Arial"/>
          <w:lang w:val="es-ES_tradnl"/>
        </w:rPr>
        <w:t xml:space="preserve"> solicitud</w:t>
      </w:r>
      <w:r w:rsidR="009B7187" w:rsidRPr="00624D4F">
        <w:rPr>
          <w:rFonts w:ascii="Palatino Linotype" w:hAnsi="Palatino Linotype" w:cs="Arial"/>
          <w:lang w:val="es-ES_tradnl"/>
        </w:rPr>
        <w:t>es</w:t>
      </w:r>
      <w:r w:rsidRPr="00624D4F">
        <w:rPr>
          <w:rFonts w:ascii="Palatino Linotype" w:hAnsi="Palatino Linotype" w:cs="Arial"/>
          <w:lang w:val="es-ES_tradnl"/>
        </w:rPr>
        <w:t>, por  lo que se configura</w:t>
      </w:r>
      <w:r w:rsidR="009B7187" w:rsidRPr="00624D4F">
        <w:rPr>
          <w:rFonts w:ascii="Palatino Linotype" w:hAnsi="Palatino Linotype" w:cs="Arial"/>
          <w:lang w:val="es-ES_tradnl"/>
        </w:rPr>
        <w:t>n</w:t>
      </w:r>
      <w:r w:rsidRPr="00624D4F">
        <w:rPr>
          <w:rFonts w:ascii="Palatino Linotype" w:hAnsi="Palatino Linotype" w:cs="Arial"/>
          <w:lang w:val="es-ES_tradnl"/>
        </w:rPr>
        <w:t xml:space="preserve"> de manera clara las fracciones señaladas con anterioridad y este Órgano Garante procede a ordenar a través de la presente resolución, dar atención a la</w:t>
      </w:r>
      <w:r w:rsidR="009B7187" w:rsidRPr="00624D4F">
        <w:rPr>
          <w:rFonts w:ascii="Palatino Linotype" w:hAnsi="Palatino Linotype" w:cs="Arial"/>
          <w:lang w:val="es-ES_tradnl"/>
        </w:rPr>
        <w:t>s</w:t>
      </w:r>
      <w:r w:rsidRPr="00624D4F">
        <w:rPr>
          <w:rFonts w:ascii="Palatino Linotype" w:hAnsi="Palatino Linotype" w:cs="Arial"/>
          <w:lang w:val="es-ES_tradnl"/>
        </w:rPr>
        <w:t xml:space="preserve"> solicitud</w:t>
      </w:r>
      <w:r w:rsidR="009B7187" w:rsidRPr="00624D4F">
        <w:rPr>
          <w:rFonts w:ascii="Palatino Linotype" w:hAnsi="Palatino Linotype" w:cs="Arial"/>
          <w:lang w:val="es-ES_tradnl"/>
        </w:rPr>
        <w:t>es</w:t>
      </w:r>
      <w:r w:rsidRPr="00624D4F">
        <w:rPr>
          <w:rFonts w:ascii="Palatino Linotype" w:hAnsi="Palatino Linotype" w:cs="Arial"/>
          <w:lang w:val="es-ES_tradnl"/>
        </w:rPr>
        <w:t xml:space="preserve"> de información y además de ello entregar la información correspondiente, con las formalidades en tiempo y forma que dispone la normatividad aplicable.</w:t>
      </w:r>
    </w:p>
    <w:p w14:paraId="4F98BA63" w14:textId="77777777" w:rsidR="00603FCE" w:rsidRPr="00624D4F" w:rsidRDefault="00603FCE" w:rsidP="00603FCE">
      <w:pPr>
        <w:tabs>
          <w:tab w:val="left" w:pos="426"/>
        </w:tabs>
        <w:spacing w:line="360" w:lineRule="auto"/>
        <w:contextualSpacing/>
        <w:jc w:val="both"/>
        <w:rPr>
          <w:rFonts w:ascii="Palatino Linotype" w:hAnsi="Palatino Linotype" w:cs="Arial"/>
          <w:lang w:val="es-ES_tradnl"/>
        </w:rPr>
      </w:pPr>
    </w:p>
    <w:p w14:paraId="1CE9CBF2" w14:textId="030D19AB" w:rsidR="00603FCE" w:rsidRPr="00624D4F" w:rsidRDefault="00603FCE" w:rsidP="00603FC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624D4F">
        <w:rPr>
          <w:rFonts w:ascii="Palatino Linotype" w:hAnsi="Palatino Linotype" w:cs="Arial"/>
          <w:lang w:val="es-ES_tradnl"/>
        </w:rPr>
        <w:t xml:space="preserve">El último párrafo del artículo 179 de la ley de la materia, se configura entonces en aquellos casos en donde los </w:t>
      </w:r>
      <w:r w:rsidRPr="00624D4F">
        <w:rPr>
          <w:rFonts w:ascii="Palatino Linotype" w:hAnsi="Palatino Linotype" w:cs="Arial"/>
          <w:b/>
          <w:lang w:val="es-ES_tradnl"/>
        </w:rPr>
        <w:t xml:space="preserve">Sujetos Obligados emiten respuesta derivada de una resolución a un recurso de revisión que proceda por la causal prevista en las fracciones VII </w:t>
      </w:r>
      <w:r w:rsidR="009B7187" w:rsidRPr="00624D4F">
        <w:rPr>
          <w:rFonts w:ascii="Palatino Linotype" w:hAnsi="Palatino Linotype" w:cs="Arial"/>
          <w:b/>
          <w:lang w:val="es-ES_tradnl"/>
        </w:rPr>
        <w:t>y XI</w:t>
      </w:r>
      <w:r w:rsidRPr="00624D4F">
        <w:rPr>
          <w:rFonts w:ascii="Palatino Linotype" w:hAnsi="Palatino Linotype" w:cs="Arial"/>
          <w:b/>
          <w:lang w:val="es-ES_tradnl"/>
        </w:rPr>
        <w:t xml:space="preserve"> de la Ley en cita como es este el caso</w:t>
      </w:r>
      <w:r w:rsidRPr="00624D4F">
        <w:rPr>
          <w:rFonts w:ascii="Palatino Linotype" w:hAnsi="Palatino Linotype" w:cs="Arial"/>
          <w:lang w:val="es-ES_tradnl"/>
        </w:rPr>
        <w:t xml:space="preserve">, dicha respuesta es susceptible de ser impugnada de nueva cuenta, mediante recurso de revisión ante el Instituto. Esto es, que el acto que genere el </w:t>
      </w:r>
      <w:r w:rsidRPr="00624D4F">
        <w:rPr>
          <w:rFonts w:ascii="Palatino Linotype" w:hAnsi="Palatino Linotype" w:cs="Arial"/>
          <w:b/>
          <w:lang w:val="es-ES_tradnl"/>
        </w:rPr>
        <w:t>SUJETO OBLIGADO</w:t>
      </w:r>
      <w:r w:rsidRPr="00624D4F">
        <w:rPr>
          <w:rFonts w:ascii="Palatino Linotype"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queda al alcance de la </w:t>
      </w:r>
      <w:r w:rsidRPr="00624D4F">
        <w:rPr>
          <w:rFonts w:ascii="Palatino Linotype" w:hAnsi="Palatino Linotype" w:cs="Arial"/>
          <w:lang w:val="es-ES_tradnl"/>
        </w:rPr>
        <w:lastRenderedPageBreak/>
        <w:t xml:space="preserve">persona la interposición de un nuevo recurso de revisión que independiente del que se resuelve en este instrumento, versará sobre la revisión de la respuesta que le sea entregada. </w:t>
      </w:r>
      <w:r w:rsidR="008E75E7" w:rsidRPr="00624D4F">
        <w:rPr>
          <w:rFonts w:ascii="Palatino Linotype" w:hAnsi="Palatino Linotype" w:cs="Arial"/>
          <w:lang w:val="es-ES_tradnl"/>
        </w:rPr>
        <w:t>Que</w:t>
      </w:r>
      <w:r w:rsidRPr="00624D4F">
        <w:rPr>
          <w:rFonts w:ascii="Palatino Linotype" w:hAnsi="Palatino Linotype" w:cs="Arial"/>
          <w:lang w:val="es-ES_tradnl"/>
        </w:rPr>
        <w:t xml:space="preserve"> proporciona al particular una herramienta para defender su Derecho de Acceso a la Información ante un posible cumplimiento defectuoso de la presente.</w:t>
      </w:r>
    </w:p>
    <w:p w14:paraId="05AAB371" w14:textId="77777777" w:rsidR="00603FCE" w:rsidRPr="00624D4F"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0B60DE9E" w14:textId="1A2931A6" w:rsidR="00603FCE" w:rsidRPr="00624D4F" w:rsidRDefault="00603FCE" w:rsidP="008619BE">
      <w:pPr>
        <w:pStyle w:val="Prrafodelista"/>
        <w:tabs>
          <w:tab w:val="left" w:pos="426"/>
        </w:tabs>
        <w:spacing w:line="360" w:lineRule="auto"/>
        <w:ind w:left="0" w:right="51"/>
        <w:jc w:val="both"/>
        <w:outlineLvl w:val="1"/>
        <w:rPr>
          <w:rFonts w:ascii="Palatino Linotype" w:hAnsi="Palatino Linotype"/>
          <w:b/>
          <w:bCs/>
          <w:color w:val="000000" w:themeColor="text1"/>
        </w:rPr>
      </w:pPr>
      <w:r w:rsidRPr="00624D4F">
        <w:rPr>
          <w:rFonts w:ascii="Palatino Linotype" w:hAnsi="Palatino Linotype"/>
          <w:b/>
          <w:bCs/>
          <w:color w:val="000000" w:themeColor="text1"/>
        </w:rPr>
        <w:t xml:space="preserve">SEXTO. Vista </w:t>
      </w:r>
      <w:r w:rsidR="00864BE0" w:rsidRPr="00624D4F">
        <w:rPr>
          <w:rFonts w:ascii="Palatino Linotype" w:hAnsi="Palatino Linotype"/>
          <w:b/>
          <w:bCs/>
          <w:color w:val="000000" w:themeColor="text1"/>
        </w:rPr>
        <w:t>al Órgano Interno de Control competente</w:t>
      </w:r>
      <w:r w:rsidR="008619BE" w:rsidRPr="00624D4F">
        <w:rPr>
          <w:rFonts w:ascii="Palatino Linotype" w:hAnsi="Palatino Linotype"/>
          <w:b/>
          <w:bCs/>
          <w:color w:val="000000" w:themeColor="text1"/>
        </w:rPr>
        <w:t>.</w:t>
      </w:r>
    </w:p>
    <w:p w14:paraId="10542E3F" w14:textId="77777777" w:rsidR="00864BE0" w:rsidRPr="00624D4F" w:rsidRDefault="00864BE0" w:rsidP="00864BE0">
      <w:pPr>
        <w:numPr>
          <w:ilvl w:val="0"/>
          <w:numId w:val="1"/>
        </w:numPr>
        <w:tabs>
          <w:tab w:val="left" w:pos="426"/>
        </w:tabs>
        <w:spacing w:before="240" w:after="240" w:line="360" w:lineRule="auto"/>
        <w:contextualSpacing/>
        <w:jc w:val="both"/>
        <w:rPr>
          <w:rFonts w:ascii="Palatino Linotype" w:hAnsi="Palatino Linotype" w:cs="Arial"/>
          <w:lang w:val="es-ES_tradnl"/>
        </w:rPr>
      </w:pPr>
      <w:r w:rsidRPr="00624D4F">
        <w:rPr>
          <w:rFonts w:ascii="Palatino Linotype" w:hAnsi="Palatino Linotype"/>
          <w:lang w:val="es-ES"/>
        </w:rPr>
        <w:t>La</w:t>
      </w:r>
      <w:r w:rsidR="008619BE" w:rsidRPr="00624D4F">
        <w:rPr>
          <w:rFonts w:ascii="Palatino Linotype" w:hAnsi="Palatino Linotype"/>
          <w:lang w:val="es-ES"/>
        </w:rPr>
        <w:t xml:space="preserve"> </w:t>
      </w:r>
      <w:r w:rsidRPr="00624D4F">
        <w:rPr>
          <w:rFonts w:ascii="Palatino Linotype" w:hAnsi="Palatino Linotype" w:cs="Arial"/>
          <w:lang w:val="es-ES_tradnl"/>
        </w:rPr>
        <w:t>Ley de Transparencia y Acceso a la Información Pública del Estado de México y Municipios en los artículos 222, fracciones I y II, 162 y 59, fracciones I y II, establecen los siguiente:</w:t>
      </w:r>
    </w:p>
    <w:p w14:paraId="087EF364" w14:textId="77777777" w:rsidR="00864BE0" w:rsidRPr="00624D4F" w:rsidRDefault="00864BE0" w:rsidP="00864BE0">
      <w:pPr>
        <w:spacing w:before="240" w:after="240" w:line="360" w:lineRule="auto"/>
        <w:contextualSpacing/>
        <w:jc w:val="both"/>
        <w:rPr>
          <w:rFonts w:ascii="Palatino Linotype" w:hAnsi="Palatino Linotype" w:cs="Arial"/>
          <w:lang w:val="es-ES_tradnl"/>
        </w:rPr>
      </w:pPr>
    </w:p>
    <w:p w14:paraId="094C0844" w14:textId="77777777" w:rsidR="00864BE0" w:rsidRPr="00624D4F" w:rsidRDefault="00864BE0" w:rsidP="00864BE0">
      <w:pPr>
        <w:spacing w:before="240" w:after="240" w:line="276" w:lineRule="auto"/>
        <w:ind w:left="567" w:right="567"/>
        <w:contextualSpacing/>
        <w:jc w:val="both"/>
        <w:rPr>
          <w:rFonts w:ascii="Palatino Linotype" w:hAnsi="Palatino Linotype" w:cs="Arial"/>
          <w:i/>
          <w:iCs/>
          <w:sz w:val="22"/>
        </w:rPr>
      </w:pPr>
      <w:r w:rsidRPr="00624D4F">
        <w:rPr>
          <w:rFonts w:ascii="Palatino Linotype" w:hAnsi="Palatino Linotype" w:cs="Arial"/>
          <w:i/>
          <w:sz w:val="22"/>
          <w:lang w:val="es-ES_tradnl"/>
        </w:rPr>
        <w:t>“</w:t>
      </w:r>
      <w:r w:rsidRPr="00624D4F">
        <w:rPr>
          <w:rFonts w:ascii="Palatino Linotype" w:hAnsi="Palatino Linotype" w:cs="Arial"/>
          <w:b/>
          <w:i/>
          <w:iCs/>
          <w:sz w:val="22"/>
        </w:rPr>
        <w:t>Artículo 222.</w:t>
      </w:r>
      <w:r w:rsidRPr="00624D4F">
        <w:rPr>
          <w:rFonts w:ascii="Palatino Linotype" w:hAnsi="Palatino Linotype" w:cs="Arial"/>
          <w:i/>
          <w:iCs/>
          <w:sz w:val="22"/>
        </w:rPr>
        <w:t xml:space="preserve"> Son causas de responsabilidad administrativa de los servidores públicos de los sujetos obligados, por incumplimiento de las obligaciones establecidas en la materia de la presente Ley, las siguientes:</w:t>
      </w:r>
    </w:p>
    <w:p w14:paraId="44E5D060" w14:textId="77777777" w:rsidR="00864BE0" w:rsidRPr="00624D4F" w:rsidRDefault="00864BE0" w:rsidP="00864BE0">
      <w:pPr>
        <w:spacing w:before="240" w:after="240" w:line="276" w:lineRule="auto"/>
        <w:ind w:left="567" w:right="567"/>
        <w:contextualSpacing/>
        <w:jc w:val="both"/>
        <w:rPr>
          <w:rFonts w:ascii="Palatino Linotype" w:hAnsi="Palatino Linotype" w:cs="Arial"/>
          <w:i/>
          <w:iCs/>
          <w:sz w:val="22"/>
        </w:rPr>
      </w:pPr>
      <w:r w:rsidRPr="00624D4F">
        <w:rPr>
          <w:rFonts w:ascii="Palatino Linotype" w:hAnsi="Palatino Linotype" w:cs="Arial"/>
          <w:b/>
          <w:i/>
          <w:iCs/>
          <w:sz w:val="22"/>
        </w:rPr>
        <w:t>I.</w:t>
      </w:r>
      <w:r w:rsidRPr="00624D4F">
        <w:rPr>
          <w:rFonts w:ascii="Palatino Linotype" w:hAnsi="Palatino Linotype" w:cs="Arial"/>
          <w:i/>
          <w:iCs/>
          <w:sz w:val="22"/>
        </w:rPr>
        <w:t xml:space="preserve"> Cualquier acto u omisión que provoque la suspensión o deficiencia en la atención de las solicitudes de información; </w:t>
      </w:r>
    </w:p>
    <w:p w14:paraId="3F77CB24" w14:textId="77777777" w:rsidR="00864BE0" w:rsidRPr="00624D4F" w:rsidRDefault="00864BE0" w:rsidP="00864BE0">
      <w:pPr>
        <w:spacing w:before="240" w:after="240" w:line="276" w:lineRule="auto"/>
        <w:ind w:left="567" w:right="567"/>
        <w:contextualSpacing/>
        <w:jc w:val="both"/>
        <w:rPr>
          <w:rFonts w:ascii="Palatino Linotype" w:hAnsi="Palatino Linotype" w:cs="Arial"/>
          <w:i/>
          <w:iCs/>
          <w:sz w:val="22"/>
        </w:rPr>
      </w:pPr>
      <w:r w:rsidRPr="00624D4F">
        <w:rPr>
          <w:rFonts w:ascii="Palatino Linotype" w:hAnsi="Palatino Linotype" w:cs="Arial"/>
          <w:b/>
          <w:i/>
          <w:iCs/>
          <w:sz w:val="22"/>
        </w:rPr>
        <w:t>II.</w:t>
      </w:r>
      <w:r w:rsidRPr="00624D4F">
        <w:rPr>
          <w:rFonts w:ascii="Palatino Linotype" w:hAnsi="Palatino Linotype" w:cs="Arial"/>
          <w:i/>
          <w:iCs/>
          <w:sz w:val="22"/>
        </w:rPr>
        <w:t xml:space="preserve"> La falta de respuesta a las solicitudes de información en los plazos señalados en la normatividad aplicable;</w:t>
      </w:r>
    </w:p>
    <w:p w14:paraId="71B8FCDE" w14:textId="77777777" w:rsidR="00864BE0" w:rsidRPr="00624D4F" w:rsidRDefault="00864BE0" w:rsidP="00864BE0">
      <w:pPr>
        <w:spacing w:before="240" w:after="240" w:line="276" w:lineRule="auto"/>
        <w:ind w:left="567" w:right="567"/>
        <w:contextualSpacing/>
        <w:jc w:val="both"/>
        <w:rPr>
          <w:rFonts w:ascii="Palatino Linotype" w:hAnsi="Palatino Linotype" w:cs="Arial"/>
          <w:i/>
          <w:iCs/>
          <w:sz w:val="22"/>
        </w:rPr>
      </w:pPr>
      <w:r w:rsidRPr="00624D4F">
        <w:rPr>
          <w:rFonts w:ascii="Palatino Linotype" w:hAnsi="Palatino Linotype" w:cs="Arial"/>
          <w:i/>
          <w:iCs/>
          <w:sz w:val="22"/>
        </w:rPr>
        <w:t>(…)</w:t>
      </w:r>
    </w:p>
    <w:p w14:paraId="60C9B3DA" w14:textId="77777777" w:rsidR="00864BE0" w:rsidRPr="00624D4F" w:rsidRDefault="00864BE0" w:rsidP="00864BE0">
      <w:pPr>
        <w:spacing w:before="240" w:after="240" w:line="276" w:lineRule="auto"/>
        <w:ind w:left="567" w:right="567"/>
        <w:contextualSpacing/>
        <w:jc w:val="both"/>
        <w:rPr>
          <w:rFonts w:ascii="Palatino Linotype" w:hAnsi="Palatino Linotype" w:cs="Arial"/>
          <w:i/>
          <w:iCs/>
          <w:sz w:val="22"/>
          <w:lang w:val="es-ES_tradnl"/>
        </w:rPr>
      </w:pPr>
    </w:p>
    <w:p w14:paraId="35059EEB" w14:textId="77777777" w:rsidR="00864BE0" w:rsidRPr="00624D4F" w:rsidRDefault="00864BE0" w:rsidP="00864BE0">
      <w:pPr>
        <w:spacing w:before="240" w:after="240" w:line="276" w:lineRule="auto"/>
        <w:ind w:left="567" w:right="567"/>
        <w:contextualSpacing/>
        <w:jc w:val="both"/>
        <w:rPr>
          <w:rFonts w:ascii="Palatino Linotype" w:hAnsi="Palatino Linotype" w:cs="Arial"/>
          <w:i/>
          <w:iCs/>
          <w:sz w:val="22"/>
        </w:rPr>
      </w:pPr>
      <w:r w:rsidRPr="00624D4F">
        <w:rPr>
          <w:rFonts w:ascii="Palatino Linotype" w:hAnsi="Palatino Linotype" w:cs="Arial"/>
          <w:b/>
          <w:i/>
          <w:iCs/>
          <w:sz w:val="22"/>
        </w:rPr>
        <w:t>Artículo 162.</w:t>
      </w:r>
      <w:r w:rsidRPr="00624D4F">
        <w:rPr>
          <w:rFonts w:ascii="Palatino Linotype" w:hAnsi="Palatino Linotype" w:cs="Arial"/>
          <w:i/>
          <w:iCs/>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3AE665A" w14:textId="77777777" w:rsidR="00864BE0" w:rsidRPr="00624D4F" w:rsidRDefault="00864BE0" w:rsidP="00864BE0">
      <w:pPr>
        <w:spacing w:before="240" w:after="240" w:line="276" w:lineRule="auto"/>
        <w:ind w:left="567" w:right="567"/>
        <w:contextualSpacing/>
        <w:jc w:val="both"/>
        <w:rPr>
          <w:rFonts w:ascii="Palatino Linotype" w:hAnsi="Palatino Linotype" w:cs="Arial"/>
          <w:i/>
          <w:iCs/>
          <w:sz w:val="22"/>
        </w:rPr>
      </w:pPr>
    </w:p>
    <w:p w14:paraId="44996163" w14:textId="77777777" w:rsidR="00864BE0" w:rsidRPr="00624D4F" w:rsidRDefault="00864BE0" w:rsidP="00864BE0">
      <w:pPr>
        <w:spacing w:before="240" w:after="240" w:line="276" w:lineRule="auto"/>
        <w:ind w:left="567" w:right="567"/>
        <w:contextualSpacing/>
        <w:jc w:val="both"/>
        <w:rPr>
          <w:rFonts w:ascii="Palatino Linotype" w:hAnsi="Palatino Linotype" w:cs="Arial"/>
          <w:i/>
          <w:iCs/>
          <w:sz w:val="22"/>
        </w:rPr>
      </w:pPr>
      <w:r w:rsidRPr="00624D4F">
        <w:rPr>
          <w:rFonts w:ascii="Palatino Linotype" w:hAnsi="Palatino Linotype" w:cs="Arial"/>
          <w:b/>
          <w:i/>
          <w:iCs/>
          <w:sz w:val="22"/>
        </w:rPr>
        <w:t>Artículo 59.</w:t>
      </w:r>
      <w:r w:rsidRPr="00624D4F">
        <w:rPr>
          <w:rFonts w:ascii="Palatino Linotype" w:hAnsi="Palatino Linotype" w:cs="Arial"/>
          <w:i/>
          <w:iCs/>
          <w:sz w:val="22"/>
        </w:rPr>
        <w:t xml:space="preserve"> Los servidores públicos habilitados tendrán las funciones siguientes:</w:t>
      </w:r>
    </w:p>
    <w:p w14:paraId="4B39F2DF" w14:textId="77777777" w:rsidR="00864BE0" w:rsidRPr="00624D4F" w:rsidRDefault="00864BE0" w:rsidP="00864BE0">
      <w:pPr>
        <w:spacing w:before="240" w:after="240" w:line="276" w:lineRule="auto"/>
        <w:ind w:left="567" w:right="567"/>
        <w:contextualSpacing/>
        <w:jc w:val="both"/>
        <w:rPr>
          <w:rFonts w:ascii="Palatino Linotype" w:hAnsi="Palatino Linotype" w:cs="Arial"/>
          <w:i/>
          <w:iCs/>
          <w:sz w:val="22"/>
        </w:rPr>
      </w:pPr>
      <w:r w:rsidRPr="00624D4F">
        <w:rPr>
          <w:rFonts w:ascii="Palatino Linotype" w:hAnsi="Palatino Linotype" w:cs="Arial"/>
          <w:b/>
          <w:i/>
          <w:iCs/>
          <w:sz w:val="22"/>
        </w:rPr>
        <w:t>I.</w:t>
      </w:r>
      <w:r w:rsidRPr="00624D4F">
        <w:rPr>
          <w:rFonts w:ascii="Palatino Linotype" w:hAnsi="Palatino Linotype" w:cs="Arial"/>
          <w:i/>
          <w:iCs/>
          <w:sz w:val="22"/>
        </w:rPr>
        <w:t xml:space="preserve"> Localizar la información que le solicite la Unidad de Transparencia; </w:t>
      </w:r>
    </w:p>
    <w:p w14:paraId="09274209" w14:textId="77777777" w:rsidR="00864BE0" w:rsidRPr="00624D4F" w:rsidRDefault="00864BE0" w:rsidP="00864BE0">
      <w:pPr>
        <w:spacing w:before="240" w:after="240" w:line="276" w:lineRule="auto"/>
        <w:ind w:left="567" w:right="567"/>
        <w:contextualSpacing/>
        <w:jc w:val="both"/>
        <w:rPr>
          <w:rFonts w:ascii="Palatino Linotype" w:hAnsi="Palatino Linotype" w:cs="Arial"/>
          <w:i/>
          <w:iCs/>
          <w:sz w:val="22"/>
        </w:rPr>
      </w:pPr>
      <w:r w:rsidRPr="00624D4F">
        <w:rPr>
          <w:rFonts w:ascii="Palatino Linotype" w:hAnsi="Palatino Linotype" w:cs="Arial"/>
          <w:b/>
          <w:i/>
          <w:iCs/>
          <w:sz w:val="22"/>
        </w:rPr>
        <w:t>II.</w:t>
      </w:r>
      <w:r w:rsidRPr="00624D4F">
        <w:rPr>
          <w:rFonts w:ascii="Palatino Linotype" w:hAnsi="Palatino Linotype" w:cs="Arial"/>
          <w:i/>
          <w:iCs/>
          <w:sz w:val="22"/>
        </w:rPr>
        <w:t xml:space="preserve"> Proporcionar la información que obre en los archivos y que le sea solicitada por la Unidad de Transparencia;</w:t>
      </w:r>
    </w:p>
    <w:p w14:paraId="421D11C3" w14:textId="77777777" w:rsidR="00864BE0" w:rsidRPr="00624D4F" w:rsidRDefault="00864BE0" w:rsidP="00864BE0">
      <w:pPr>
        <w:spacing w:before="240" w:after="240" w:line="276" w:lineRule="auto"/>
        <w:ind w:left="567" w:right="567"/>
        <w:contextualSpacing/>
        <w:jc w:val="both"/>
        <w:rPr>
          <w:rFonts w:ascii="Palatino Linotype" w:hAnsi="Palatino Linotype" w:cs="Arial"/>
          <w:i/>
          <w:iCs/>
          <w:sz w:val="22"/>
        </w:rPr>
      </w:pPr>
      <w:r w:rsidRPr="00624D4F">
        <w:rPr>
          <w:rFonts w:ascii="Palatino Linotype" w:hAnsi="Palatino Linotype" w:cs="Arial"/>
          <w:i/>
          <w:iCs/>
          <w:sz w:val="22"/>
        </w:rPr>
        <w:t>(…)”</w:t>
      </w:r>
    </w:p>
    <w:p w14:paraId="4289A9C4" w14:textId="77777777" w:rsidR="00864BE0" w:rsidRPr="00624D4F" w:rsidRDefault="00864BE0" w:rsidP="00864BE0">
      <w:pPr>
        <w:numPr>
          <w:ilvl w:val="0"/>
          <w:numId w:val="1"/>
        </w:numPr>
        <w:tabs>
          <w:tab w:val="left" w:pos="426"/>
        </w:tabs>
        <w:spacing w:before="240" w:after="240" w:line="360" w:lineRule="auto"/>
        <w:contextualSpacing/>
        <w:jc w:val="both"/>
        <w:rPr>
          <w:rFonts w:ascii="Palatino Linotype" w:hAnsi="Palatino Linotype" w:cs="Arial"/>
          <w:lang w:val="es-ES_tradnl"/>
        </w:rPr>
      </w:pPr>
      <w:r w:rsidRPr="00624D4F">
        <w:rPr>
          <w:rFonts w:ascii="Palatino Linotype" w:hAnsi="Palatino Linotype"/>
          <w:lang w:val="es-ES_tradnl"/>
        </w:rPr>
        <w:lastRenderedPageBreak/>
        <w:t xml:space="preserve">Las </w:t>
      </w:r>
      <w:r w:rsidRPr="00624D4F">
        <w:rPr>
          <w:rFonts w:ascii="Palatino Linotype" w:hAnsi="Palatino Linotype" w:cs="Arial"/>
          <w:lang w:val="es-ES_tradnl"/>
        </w:rPr>
        <w:t xml:space="preserve">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w:t>
      </w:r>
      <w:r w:rsidRPr="00624D4F">
        <w:rPr>
          <w:rFonts w:ascii="Palatino Linotype" w:hAnsi="Palatino Linotype" w:cs="Arial"/>
          <w:b/>
          <w:lang w:val="es-ES_tradnl"/>
        </w:rPr>
        <w:t>RECURRENTE</w:t>
      </w:r>
      <w:r w:rsidRPr="00624D4F">
        <w:rPr>
          <w:rFonts w:ascii="Palatino Linotype" w:hAnsi="Palatino Linotype" w:cs="Arial"/>
          <w:lang w:val="es-ES_tradnl"/>
        </w:rPr>
        <w:t>.</w:t>
      </w:r>
    </w:p>
    <w:p w14:paraId="3642A323" w14:textId="77777777" w:rsidR="00864BE0" w:rsidRPr="00624D4F" w:rsidRDefault="00864BE0" w:rsidP="00864BE0">
      <w:pPr>
        <w:tabs>
          <w:tab w:val="left" w:pos="426"/>
        </w:tabs>
        <w:spacing w:before="240" w:after="240" w:line="360" w:lineRule="auto"/>
        <w:contextualSpacing/>
        <w:jc w:val="both"/>
        <w:rPr>
          <w:rFonts w:ascii="Palatino Linotype" w:hAnsi="Palatino Linotype" w:cs="Arial"/>
          <w:lang w:val="es-ES_tradnl"/>
        </w:rPr>
      </w:pPr>
    </w:p>
    <w:p w14:paraId="357954E0" w14:textId="77777777" w:rsidR="00864BE0" w:rsidRPr="00624D4F" w:rsidRDefault="00864BE0" w:rsidP="00864BE0">
      <w:pPr>
        <w:numPr>
          <w:ilvl w:val="0"/>
          <w:numId w:val="1"/>
        </w:numPr>
        <w:tabs>
          <w:tab w:val="left" w:pos="426"/>
        </w:tabs>
        <w:spacing w:before="240" w:after="240" w:line="360" w:lineRule="auto"/>
        <w:contextualSpacing/>
        <w:jc w:val="both"/>
        <w:rPr>
          <w:rFonts w:ascii="Palatino Linotype" w:hAnsi="Palatino Linotype" w:cs="Arial"/>
          <w:lang w:val="es-ES_tradnl"/>
        </w:rPr>
      </w:pPr>
      <w:r w:rsidRPr="00624D4F">
        <w:rPr>
          <w:rFonts w:ascii="Palatino Linotype" w:hAnsi="Palatino Linotype"/>
          <w:lang w:val="es-ES_tradnl"/>
        </w:rPr>
        <w:t xml:space="preserve">La </w:t>
      </w:r>
      <w:r w:rsidRPr="00624D4F">
        <w:rPr>
          <w:rFonts w:ascii="Palatino Linotype" w:hAnsi="Palatino Linotype" w:cs="Arial"/>
          <w:lang w:val="es-ES_tradnl"/>
        </w:rPr>
        <w:t>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0AB9E314" w14:textId="77777777" w:rsidR="00864BE0" w:rsidRPr="00624D4F" w:rsidRDefault="00864BE0" w:rsidP="00864BE0">
      <w:pPr>
        <w:tabs>
          <w:tab w:val="left" w:pos="426"/>
        </w:tabs>
        <w:spacing w:before="240" w:after="240" w:line="360" w:lineRule="auto"/>
        <w:contextualSpacing/>
        <w:jc w:val="both"/>
        <w:rPr>
          <w:rFonts w:ascii="Palatino Linotype" w:hAnsi="Palatino Linotype" w:cs="Arial"/>
          <w:lang w:val="es-ES_tradnl"/>
        </w:rPr>
      </w:pPr>
    </w:p>
    <w:p w14:paraId="76BC1ED3" w14:textId="6D1436AD" w:rsidR="00864BE0" w:rsidRPr="00624D4F" w:rsidRDefault="00864BE0" w:rsidP="00864BE0">
      <w:pPr>
        <w:numPr>
          <w:ilvl w:val="0"/>
          <w:numId w:val="1"/>
        </w:numPr>
        <w:tabs>
          <w:tab w:val="left" w:pos="426"/>
        </w:tabs>
        <w:spacing w:before="240" w:after="240" w:line="360" w:lineRule="auto"/>
        <w:contextualSpacing/>
        <w:jc w:val="both"/>
        <w:rPr>
          <w:rFonts w:ascii="Palatino Linotype" w:hAnsi="Palatino Linotype" w:cs="Arial"/>
          <w:lang w:val="es-ES_tradnl"/>
        </w:rPr>
      </w:pPr>
      <w:r w:rsidRPr="00624D4F">
        <w:rPr>
          <w:rFonts w:ascii="Palatino Linotype" w:hAnsi="Palatino Linotype"/>
          <w:lang w:val="es-ES_tradnl"/>
        </w:rPr>
        <w:t xml:space="preserve">Así las cosas, se </w:t>
      </w:r>
      <w:r w:rsidRPr="00624D4F">
        <w:rPr>
          <w:rFonts w:ascii="Palatino Linotype" w:hAnsi="Palatino Linotype" w:cs="Arial"/>
        </w:rPr>
        <w:t xml:space="preserve">tiene que el Titular de la Unidad de Transparencia incumplió con sus funciones, atribuciones y competencias, al no dar trámite a las solicitudes de información </w:t>
      </w:r>
      <w:r w:rsidRPr="00624D4F">
        <w:rPr>
          <w:rFonts w:ascii="Palatino Linotype" w:hAnsi="Palatino Linotype" w:cs="Arial"/>
          <w:b/>
        </w:rPr>
        <w:t xml:space="preserve">00060/XALATLA/IP/2023 </w:t>
      </w:r>
      <w:r w:rsidRPr="00624D4F">
        <w:rPr>
          <w:rFonts w:ascii="Palatino Linotype" w:hAnsi="Palatino Linotype" w:cs="Arial"/>
        </w:rPr>
        <w:t xml:space="preserve">y </w:t>
      </w:r>
      <w:r w:rsidRPr="00624D4F">
        <w:rPr>
          <w:rFonts w:ascii="Palatino Linotype" w:hAnsi="Palatino Linotype" w:cs="Arial"/>
          <w:b/>
        </w:rPr>
        <w:t>00063/XALATLA/IP/2023</w:t>
      </w:r>
      <w:r w:rsidRPr="00624D4F">
        <w:rPr>
          <w:rFonts w:ascii="Palatino Linotype" w:hAnsi="Palatino Linotype" w:cs="Arial"/>
        </w:rPr>
        <w:t xml:space="preserve">, lo </w:t>
      </w:r>
      <w:r w:rsidR="008E75E7" w:rsidRPr="00624D4F">
        <w:rPr>
          <w:rFonts w:ascii="Palatino Linotype" w:hAnsi="Palatino Linotype" w:cs="Arial"/>
        </w:rPr>
        <w:t>que</w:t>
      </w:r>
      <w:r w:rsidRPr="00624D4F">
        <w:rPr>
          <w:rFonts w:ascii="Palatino Linotype" w:hAnsi="Palatino Linotype" w:cs="Arial"/>
        </w:rPr>
        <w:t xml:space="preserve"> </w:t>
      </w:r>
      <w:r w:rsidR="008E75E7" w:rsidRPr="00624D4F">
        <w:rPr>
          <w:rFonts w:ascii="Palatino Linotype" w:hAnsi="Palatino Linotype" w:cs="Arial"/>
        </w:rPr>
        <w:t>tiene</w:t>
      </w:r>
      <w:r w:rsidRPr="00624D4F">
        <w:rPr>
          <w:rFonts w:ascii="Palatino Linotype" w:hAnsi="Palatino Linotype" w:cs="Arial"/>
        </w:rPr>
        <w:t xml:space="preserve"> como consecuencia la falta de respuestas.</w:t>
      </w:r>
    </w:p>
    <w:p w14:paraId="29F771D3" w14:textId="77777777" w:rsidR="00864BE0" w:rsidRPr="00624D4F" w:rsidRDefault="00864BE0" w:rsidP="00864BE0">
      <w:pPr>
        <w:spacing w:before="240" w:after="240" w:line="360" w:lineRule="auto"/>
        <w:contextualSpacing/>
        <w:jc w:val="both"/>
        <w:rPr>
          <w:rFonts w:ascii="Palatino Linotype" w:hAnsi="Palatino Linotype" w:cs="Arial"/>
          <w:lang w:val="es-ES_tradnl"/>
        </w:rPr>
      </w:pPr>
    </w:p>
    <w:p w14:paraId="6E3B9B0B" w14:textId="3B577ED0" w:rsidR="00603FCE" w:rsidRPr="00624D4F" w:rsidRDefault="00864BE0" w:rsidP="00864BE0">
      <w:pPr>
        <w:numPr>
          <w:ilvl w:val="0"/>
          <w:numId w:val="1"/>
        </w:numPr>
        <w:tabs>
          <w:tab w:val="left" w:pos="426"/>
        </w:tabs>
        <w:spacing w:line="360" w:lineRule="auto"/>
        <w:contextualSpacing/>
        <w:jc w:val="both"/>
        <w:rPr>
          <w:rFonts w:ascii="Palatino Linotype" w:hAnsi="Palatino Linotype"/>
          <w:color w:val="000000" w:themeColor="text1"/>
        </w:rPr>
      </w:pPr>
      <w:r w:rsidRPr="00624D4F">
        <w:rPr>
          <w:rFonts w:ascii="Palatino Linotype" w:hAnsi="Palatino Linotype"/>
          <w:lang w:val="es-ES_tradnl"/>
        </w:rPr>
        <w:t xml:space="preserve">Por lo tanto, la falta de respuesta a las solicitudes </w:t>
      </w:r>
      <w:r w:rsidRPr="00624D4F">
        <w:rPr>
          <w:rFonts w:ascii="Palatino Linotype" w:hAnsi="Palatino Linotype"/>
        </w:rPr>
        <w:t xml:space="preserve">de acceso a la información pública por parte del </w:t>
      </w:r>
      <w:r w:rsidRPr="00624D4F">
        <w:rPr>
          <w:rFonts w:ascii="Palatino Linotype" w:hAnsi="Palatino Linotype"/>
          <w:b/>
        </w:rPr>
        <w:t>SUJETO OBLIGADO</w:t>
      </w:r>
      <w:r w:rsidR="00D2730A" w:rsidRPr="00624D4F">
        <w:rPr>
          <w:rFonts w:ascii="Palatino Linotype" w:hAnsi="Palatino Linotype"/>
          <w:b/>
        </w:rPr>
        <w:t>,</w:t>
      </w:r>
      <w:r w:rsidRPr="00624D4F">
        <w:rPr>
          <w:rFonts w:ascii="Palatino Linotype" w:hAnsi="Palatino Linotype"/>
        </w:rPr>
        <w:t xml:space="preserve"> actualiza una causa de responsabilidad, por lo que, de acuerdo a los artículos 190 y 36, fracción X, de la Ley de Trasparencia y Acceso a la Información Pública del Estado de México y Municipios, la Secretaría Técnica del Pleno hará del conocimiento del Órgano</w:t>
      </w:r>
      <w:r w:rsidR="008E75E7" w:rsidRPr="00624D4F">
        <w:rPr>
          <w:rFonts w:ascii="Palatino Linotype" w:hAnsi="Palatino Linotype"/>
        </w:rPr>
        <w:t xml:space="preserve"> Interno</w:t>
      </w:r>
      <w:r w:rsidRPr="00624D4F">
        <w:rPr>
          <w:rFonts w:ascii="Palatino Linotype" w:hAnsi="Palatino Linotype"/>
        </w:rPr>
        <w:t xml:space="preserve"> de Control Competente, para que inicie, en su caso, el procedimiento de responsabilidad respectivo.</w:t>
      </w:r>
    </w:p>
    <w:p w14:paraId="634EF87F" w14:textId="77777777" w:rsidR="00603FCE" w:rsidRPr="00624D4F"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42281E46" w14:textId="426D5083" w:rsidR="008619BE" w:rsidRPr="00624D4F" w:rsidRDefault="008619BE" w:rsidP="008619BE">
      <w:pPr>
        <w:pStyle w:val="Prrafodelista"/>
        <w:tabs>
          <w:tab w:val="left" w:pos="426"/>
        </w:tabs>
        <w:spacing w:line="360" w:lineRule="auto"/>
        <w:ind w:left="0" w:right="51"/>
        <w:jc w:val="both"/>
        <w:outlineLvl w:val="1"/>
        <w:rPr>
          <w:rFonts w:ascii="Palatino Linotype" w:hAnsi="Palatino Linotype"/>
          <w:b/>
          <w:bCs/>
          <w:color w:val="000000" w:themeColor="text1"/>
        </w:rPr>
      </w:pPr>
      <w:r w:rsidRPr="00624D4F">
        <w:rPr>
          <w:rFonts w:ascii="Palatino Linotype" w:hAnsi="Palatino Linotype"/>
          <w:b/>
          <w:bCs/>
          <w:color w:val="000000" w:themeColor="text1"/>
        </w:rPr>
        <w:lastRenderedPageBreak/>
        <w:t>SÉPTIMO. De la versión pública.</w:t>
      </w:r>
    </w:p>
    <w:p w14:paraId="59D9A07B" w14:textId="77777777" w:rsidR="008619BE" w:rsidRPr="00624D4F" w:rsidRDefault="008619BE" w:rsidP="00603FCE">
      <w:pPr>
        <w:pStyle w:val="Prrafodelista"/>
        <w:tabs>
          <w:tab w:val="left" w:pos="426"/>
        </w:tabs>
        <w:spacing w:line="360" w:lineRule="auto"/>
        <w:ind w:left="0" w:right="51"/>
        <w:jc w:val="both"/>
        <w:rPr>
          <w:rFonts w:ascii="Palatino Linotype" w:hAnsi="Palatino Linotype"/>
          <w:color w:val="000000" w:themeColor="text1"/>
        </w:rPr>
      </w:pPr>
    </w:p>
    <w:p w14:paraId="2ABDC00E" w14:textId="77777777" w:rsidR="008619BE" w:rsidRPr="00624D4F" w:rsidRDefault="008619BE" w:rsidP="008619BE">
      <w:pPr>
        <w:pStyle w:val="Prrafodelista"/>
        <w:numPr>
          <w:ilvl w:val="0"/>
          <w:numId w:val="1"/>
        </w:numPr>
        <w:tabs>
          <w:tab w:val="left" w:pos="0"/>
          <w:tab w:val="left" w:pos="142"/>
          <w:tab w:val="left" w:pos="426"/>
        </w:tabs>
        <w:spacing w:line="360" w:lineRule="auto"/>
        <w:jc w:val="both"/>
        <w:rPr>
          <w:rFonts w:ascii="Palatino Linotype" w:hAnsi="Palatino Linotype" w:cs="Arial"/>
        </w:rPr>
      </w:pPr>
      <w:r w:rsidRPr="00624D4F">
        <w:rPr>
          <w:rFonts w:ascii="Palatino Linotype" w:hAnsi="Palatino Linotype"/>
          <w:lang w:val="es-ES"/>
        </w:rPr>
        <w:t xml:space="preserve">Debe </w:t>
      </w:r>
      <w:r w:rsidRPr="00624D4F">
        <w:rPr>
          <w:rFonts w:ascii="Palatino Linotype" w:eastAsia="MS Gothic" w:hAnsi="Palatino Linotype"/>
        </w:rPr>
        <w:t>destacarse que, debido a la naturaleza de la información solicitada</w:t>
      </w:r>
      <w:r w:rsidRPr="00624D4F">
        <w:rPr>
          <w:rFonts w:ascii="Palatino Linotype" w:eastAsia="MS Gothic" w:hAnsi="Palatino Linotype"/>
          <w:b/>
        </w:rPr>
        <w:t xml:space="preserve">, </w:t>
      </w:r>
      <w:r w:rsidRPr="00624D4F">
        <w:rPr>
          <w:rFonts w:ascii="Palatino Linotype" w:eastAsia="MS Gothic" w:hAnsi="Palatino Linotype"/>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24D4F">
        <w:rPr>
          <w:rFonts w:ascii="Palatino Linotype" w:eastAsia="MS Gothic" w:hAnsi="Palatino Linotype"/>
          <w:b/>
          <w:u w:val="single"/>
        </w:rPr>
        <w:t>versión pública</w:t>
      </w:r>
      <w:r w:rsidRPr="00624D4F">
        <w:rPr>
          <w:rFonts w:ascii="Palatino Linotype" w:eastAsia="MS Gothic" w:hAnsi="Palatino Linotype"/>
        </w:rPr>
        <w:t xml:space="preserve"> de los documentos por las consideraciones que se estimen pertinentes.</w:t>
      </w:r>
    </w:p>
    <w:p w14:paraId="4C7D9E9E" w14:textId="77777777" w:rsidR="008619BE" w:rsidRPr="00624D4F"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A3B02D2" w14:textId="77777777" w:rsidR="008619BE" w:rsidRPr="00624D4F"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24D4F">
        <w:rPr>
          <w:rFonts w:ascii="Palatino Linotype" w:eastAsia="MS Gothic" w:hAnsi="Palatino Linotype"/>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24D4F">
        <w:rPr>
          <w:rFonts w:ascii="Palatino Linotype" w:eastAsia="MS Gothic" w:hAnsi="Palatino Linotype"/>
          <w:vertAlign w:val="superscript"/>
        </w:rPr>
        <w:footnoteReference w:id="6"/>
      </w:r>
      <w:r w:rsidRPr="00624D4F">
        <w:rPr>
          <w:rFonts w:ascii="Palatino Linotype" w:eastAsia="MS Gothic"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w:t>
      </w:r>
      <w:r w:rsidRPr="00624D4F">
        <w:rPr>
          <w:rFonts w:ascii="Palatino Linotype" w:eastAsia="MS Gothic" w:hAnsi="Palatino Linotype"/>
        </w:rPr>
        <w:lastRenderedPageBreak/>
        <w:t>preservar.</w:t>
      </w:r>
      <w:r w:rsidRPr="00624D4F">
        <w:rPr>
          <w:rFonts w:ascii="Palatino Linotype" w:eastAsia="MS Gothic" w:hAnsi="Palatino Linotype"/>
          <w:vertAlign w:val="superscript"/>
        </w:rPr>
        <w:footnoteReference w:id="7"/>
      </w:r>
      <w:r w:rsidRPr="00624D4F">
        <w:rPr>
          <w:rFonts w:ascii="Palatino Linotype" w:eastAsia="MS Gothic"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4E7E997" w14:textId="77777777" w:rsidR="008619BE" w:rsidRPr="00624D4F"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22F5D2C5" w14:textId="77777777" w:rsidR="008619BE" w:rsidRPr="00624D4F" w:rsidRDefault="008619BE" w:rsidP="008619B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27" w:name="_Toc51863315"/>
      <w:bookmarkStart w:id="28" w:name="_Toc52444649"/>
      <w:bookmarkStart w:id="29" w:name="_Toc57154368"/>
      <w:bookmarkStart w:id="30" w:name="_Toc65170174"/>
      <w:bookmarkStart w:id="31" w:name="_Toc66371800"/>
      <w:bookmarkStart w:id="32" w:name="_Toc67584835"/>
      <w:bookmarkStart w:id="33" w:name="_Toc70070911"/>
      <w:bookmarkStart w:id="34" w:name="_Toc70417472"/>
      <w:bookmarkStart w:id="35" w:name="_Toc71234387"/>
      <w:bookmarkStart w:id="36" w:name="_Toc83725412"/>
      <w:r w:rsidRPr="00624D4F">
        <w:rPr>
          <w:rFonts w:ascii="Palatino Linotype" w:hAnsi="Palatino Linotype" w:cs="Arial"/>
          <w:b/>
        </w:rPr>
        <w:t>I. Requisitos previos.</w:t>
      </w:r>
      <w:bookmarkEnd w:id="27"/>
      <w:bookmarkEnd w:id="28"/>
      <w:bookmarkEnd w:id="29"/>
      <w:bookmarkEnd w:id="30"/>
      <w:bookmarkEnd w:id="31"/>
      <w:bookmarkEnd w:id="32"/>
      <w:bookmarkEnd w:id="33"/>
      <w:bookmarkEnd w:id="34"/>
      <w:bookmarkEnd w:id="35"/>
      <w:bookmarkEnd w:id="36"/>
    </w:p>
    <w:p w14:paraId="4BA3A788" w14:textId="77777777" w:rsidR="008619BE" w:rsidRPr="00624D4F"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605EEFAF" w14:textId="77777777" w:rsidR="008619BE" w:rsidRPr="00624D4F"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24D4F">
        <w:rPr>
          <w:rFonts w:ascii="Palatino Linotype" w:eastAsia="MS Gothic" w:hAnsi="Palatino Linotype"/>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51E0044" w14:textId="77777777" w:rsidR="008619BE" w:rsidRPr="00624D4F"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5AFCF590" w14:textId="77777777" w:rsidR="008619BE" w:rsidRPr="00624D4F"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24D4F">
        <w:rPr>
          <w:rFonts w:ascii="Palatino Linotype" w:eastAsia="MS Gothic" w:hAnsi="Palatino Linotype"/>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5656C61" w14:textId="77777777" w:rsidR="008619BE" w:rsidRPr="00624D4F"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EFBA1A1" w14:textId="2C8500A7" w:rsidR="008619BE" w:rsidRPr="00624D4F"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24D4F">
        <w:rPr>
          <w:rFonts w:ascii="Palatino Linotype" w:eastAsia="MS Gothic" w:hAnsi="Palatino Linotype"/>
        </w:rPr>
        <w:t xml:space="preserve">El último de estos requisitos previos consiste en que no se pueden emitir acuerdos de carácter general ni particular, según lo disponen los artículos 134 y 108 de la Ley Estatal y de la Ley General, respectivamente, esto es, </w:t>
      </w:r>
      <w:r w:rsidRPr="00624D4F">
        <w:rPr>
          <w:rFonts w:ascii="Palatino Linotype" w:eastAsia="MS Gothic" w:hAnsi="Palatino Linotype"/>
          <w:b/>
        </w:rPr>
        <w:t>no se puede hacer un acuerdo para clasificar de manera general todos los documentos de un expediente o área,</w:t>
      </w:r>
      <w:r w:rsidR="00D2730A" w:rsidRPr="00624D4F">
        <w:rPr>
          <w:rFonts w:ascii="Palatino Linotype" w:eastAsia="MS Gothic" w:hAnsi="Palatino Linotype"/>
          <w:b/>
        </w:rPr>
        <w:t xml:space="preserve"> </w:t>
      </w:r>
      <w:r w:rsidRPr="00624D4F">
        <w:rPr>
          <w:rFonts w:ascii="Palatino Linotype" w:eastAsia="MS Gothic" w:hAnsi="Palatino Linotype"/>
        </w:rPr>
        <w:t>sin individualizar su análisis y tampoco se puede hacer un acuerdo por cada dato que se vaya a clasificar dentro de un documento con diez datos, por ejemplo, susceptibles de ser clasificados.</w:t>
      </w:r>
    </w:p>
    <w:p w14:paraId="66744F8A" w14:textId="77777777" w:rsidR="008619BE" w:rsidRPr="00624D4F"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171C47DD" w14:textId="77777777" w:rsidR="008619BE" w:rsidRPr="00624D4F" w:rsidRDefault="008619BE" w:rsidP="008619B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37" w:name="_Toc51863316"/>
      <w:bookmarkStart w:id="38" w:name="_Toc52444650"/>
      <w:bookmarkStart w:id="39" w:name="_Toc57154369"/>
      <w:bookmarkStart w:id="40" w:name="_Toc65170175"/>
      <w:bookmarkStart w:id="41" w:name="_Toc66371801"/>
      <w:bookmarkStart w:id="42" w:name="_Toc67584836"/>
      <w:bookmarkStart w:id="43" w:name="_Toc70070912"/>
      <w:bookmarkStart w:id="44" w:name="_Toc70417473"/>
      <w:bookmarkStart w:id="45" w:name="_Toc71234388"/>
      <w:bookmarkStart w:id="46" w:name="_Toc83725413"/>
      <w:r w:rsidRPr="00624D4F">
        <w:rPr>
          <w:rFonts w:ascii="Palatino Linotype" w:hAnsi="Palatino Linotype" w:cs="Arial"/>
          <w:b/>
        </w:rPr>
        <w:t>II. Supuestos de clasificación.</w:t>
      </w:r>
      <w:bookmarkEnd w:id="37"/>
      <w:bookmarkEnd w:id="38"/>
      <w:bookmarkEnd w:id="39"/>
      <w:bookmarkEnd w:id="40"/>
      <w:bookmarkEnd w:id="41"/>
      <w:bookmarkEnd w:id="42"/>
      <w:bookmarkEnd w:id="43"/>
      <w:bookmarkEnd w:id="44"/>
      <w:bookmarkEnd w:id="45"/>
      <w:bookmarkEnd w:id="46"/>
    </w:p>
    <w:p w14:paraId="32FD9DE3" w14:textId="77777777" w:rsidR="008619BE" w:rsidRPr="00624D4F"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469ED492" w14:textId="77777777" w:rsidR="008619BE" w:rsidRPr="00624D4F"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24D4F">
        <w:rPr>
          <w:rFonts w:ascii="Palatino Linotype" w:eastAsia="MS Gothic" w:hAnsi="Palatino Linotype"/>
        </w:rPr>
        <w:t>Las disposiciones constitucionales y legales en la materia establecen los dos supuestos generales para clasificar la información: por reserva y por confidencialidad.</w:t>
      </w:r>
    </w:p>
    <w:p w14:paraId="564DCD57" w14:textId="77777777" w:rsidR="008619BE" w:rsidRPr="00624D4F"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1CB5674" w14:textId="77777777" w:rsidR="008619BE" w:rsidRPr="00624D4F"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24D4F">
        <w:rPr>
          <w:rFonts w:ascii="Palatino Linotype" w:eastAsia="MS Gothic" w:hAnsi="Palatino Linotype"/>
        </w:rPr>
        <w:t>Los artículos 143 y 116 de la Ley Estatal y de la Ley General, respectivamente, señalan los supuestos para que la información pueda ser clasificada como confidencial:</w:t>
      </w:r>
    </w:p>
    <w:p w14:paraId="70C05D6E" w14:textId="77777777" w:rsidR="008619BE" w:rsidRPr="00624D4F"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1ECD3522" w14:textId="77777777" w:rsidR="008619BE" w:rsidRPr="00624D4F" w:rsidRDefault="008619BE" w:rsidP="008619B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624D4F">
        <w:rPr>
          <w:rFonts w:ascii="Palatino Linotype" w:hAnsi="Palatino Linotype" w:cs="Bookman Old Style"/>
          <w:bCs/>
          <w:i/>
          <w:color w:val="000000"/>
          <w:sz w:val="22"/>
        </w:rPr>
        <w:t>“</w:t>
      </w:r>
      <w:r w:rsidRPr="00624D4F">
        <w:rPr>
          <w:rFonts w:ascii="Palatino Linotype" w:hAnsi="Palatino Linotype" w:cs="Bookman Old Style"/>
          <w:b/>
          <w:bCs/>
          <w:i/>
          <w:color w:val="000000"/>
          <w:sz w:val="22"/>
        </w:rPr>
        <w:t>I.</w:t>
      </w:r>
      <w:r w:rsidRPr="00624D4F">
        <w:rPr>
          <w:rFonts w:ascii="Palatino Linotype" w:hAnsi="Palatino Linotype" w:cs="Bookman Old Style"/>
          <w:bCs/>
          <w:i/>
          <w:color w:val="000000"/>
          <w:sz w:val="22"/>
        </w:rPr>
        <w:t xml:space="preserve"> </w:t>
      </w:r>
      <w:r w:rsidRPr="00624D4F">
        <w:rPr>
          <w:rFonts w:ascii="Palatino Linotype" w:hAnsi="Palatino Linotype" w:cs="Bookman Old Style"/>
          <w:i/>
          <w:color w:val="000000"/>
          <w:sz w:val="22"/>
        </w:rPr>
        <w:t xml:space="preserve">Se refiera a la información privada y los datos personales concernientes a una persona </w:t>
      </w:r>
      <w:r w:rsidRPr="00624D4F">
        <w:rPr>
          <w:rFonts w:ascii="Palatino Linotype" w:hAnsi="Palatino Linotype" w:cs="Bookman Old Style"/>
          <w:i/>
          <w:color w:val="000000"/>
          <w:sz w:val="22"/>
        </w:rPr>
        <w:lastRenderedPageBreak/>
        <w:t xml:space="preserve">física o jurídico colectiva identificada o identificable; </w:t>
      </w:r>
    </w:p>
    <w:p w14:paraId="417C209C" w14:textId="77777777" w:rsidR="008619BE" w:rsidRPr="00624D4F" w:rsidRDefault="008619BE" w:rsidP="008619B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624D4F">
        <w:rPr>
          <w:rFonts w:ascii="Palatino Linotype" w:hAnsi="Palatino Linotype" w:cs="Bookman Old Style"/>
          <w:b/>
          <w:bCs/>
          <w:i/>
          <w:color w:val="000000"/>
          <w:sz w:val="22"/>
        </w:rPr>
        <w:t>II.</w:t>
      </w:r>
      <w:r w:rsidRPr="00624D4F">
        <w:rPr>
          <w:rFonts w:ascii="Palatino Linotype" w:hAnsi="Palatino Linotype" w:cs="Bookman Old Style"/>
          <w:bCs/>
          <w:i/>
          <w:color w:val="000000"/>
          <w:sz w:val="22"/>
        </w:rPr>
        <w:t xml:space="preserve"> </w:t>
      </w:r>
      <w:r w:rsidRPr="00624D4F">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1FBD08B" w14:textId="77777777" w:rsidR="008619BE" w:rsidRPr="00624D4F" w:rsidRDefault="008619BE" w:rsidP="008619B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624D4F">
        <w:rPr>
          <w:rFonts w:ascii="Palatino Linotype" w:hAnsi="Palatino Linotype" w:cs="Bookman Old Style"/>
          <w:b/>
          <w:bCs/>
          <w:i/>
          <w:color w:val="000000"/>
          <w:sz w:val="22"/>
        </w:rPr>
        <w:t>III.</w:t>
      </w:r>
      <w:r w:rsidRPr="00624D4F">
        <w:rPr>
          <w:rFonts w:ascii="Palatino Linotype" w:hAnsi="Palatino Linotype" w:cs="Bookman Old Style"/>
          <w:bCs/>
          <w:i/>
          <w:color w:val="000000"/>
          <w:sz w:val="22"/>
        </w:rPr>
        <w:t xml:space="preserve"> </w:t>
      </w:r>
      <w:r w:rsidRPr="00624D4F">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447C5676" w14:textId="77777777" w:rsidR="008619BE" w:rsidRPr="00624D4F" w:rsidRDefault="008619BE" w:rsidP="008619B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624D4F">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710DD145" w14:textId="77777777" w:rsidR="008619BE" w:rsidRPr="00624D4F" w:rsidRDefault="008619BE" w:rsidP="008619BE">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rPr>
      </w:pPr>
      <w:r w:rsidRPr="00624D4F">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3A222D31" w14:textId="77777777" w:rsidR="008619BE" w:rsidRPr="00624D4F"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4C2C84A5" w14:textId="77777777" w:rsidR="008619BE" w:rsidRPr="00624D4F"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24D4F">
        <w:rPr>
          <w:rFonts w:ascii="Palatino Linotype" w:eastAsia="MS Gothic" w:hAnsi="Palatino Linotype"/>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2E99198" w14:textId="77777777" w:rsidR="008619BE" w:rsidRPr="00624D4F"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35836463" w14:textId="0955F946" w:rsidR="008619BE" w:rsidRPr="00624D4F"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24D4F">
        <w:rPr>
          <w:rFonts w:ascii="Palatino Linotype" w:eastAsia="MS Gothic" w:hAnsi="Palatino Linotype"/>
          <w:szCs w:val="26"/>
        </w:rPr>
        <w:t>C</w:t>
      </w:r>
      <w:r w:rsidR="00D2730A" w:rsidRPr="00624D4F">
        <w:rPr>
          <w:rFonts w:ascii="Palatino Linotype" w:eastAsia="MS Gothic" w:hAnsi="Palatino Linotype"/>
          <w:szCs w:val="26"/>
        </w:rPr>
        <w:t>omo consecuencia de lo anterior</w:t>
      </w:r>
      <w:r w:rsidRPr="00624D4F">
        <w:rPr>
          <w:rFonts w:ascii="Palatino Linotype" w:eastAsia="MS Gothic" w:hAnsi="Palatino Linotype"/>
          <w:szCs w:val="26"/>
        </w:rPr>
        <w:t xml:space="preserve"> el </w:t>
      </w:r>
      <w:r w:rsidRPr="00624D4F">
        <w:rPr>
          <w:rFonts w:ascii="Palatino Linotype" w:eastAsia="MS Gothic" w:hAnsi="Palatino Linotype"/>
          <w:b/>
          <w:szCs w:val="26"/>
        </w:rPr>
        <w:t>SUJETO OBLIGADO</w:t>
      </w:r>
      <w:r w:rsidR="00D2730A" w:rsidRPr="00624D4F">
        <w:rPr>
          <w:rFonts w:ascii="Palatino Linotype" w:eastAsia="MS Gothic" w:hAnsi="Palatino Linotype"/>
          <w:b/>
          <w:szCs w:val="26"/>
        </w:rPr>
        <w:t>,</w:t>
      </w:r>
      <w:r w:rsidRPr="00624D4F">
        <w:rPr>
          <w:rFonts w:ascii="Palatino Linotype" w:eastAsia="MS Gothic" w:hAnsi="Palatino Linotype"/>
          <w:szCs w:val="26"/>
        </w:rPr>
        <w:t xml:space="preserve"> debe identificar claramente el tipo de información y hacer un juicio de subsunción o encaje</w:t>
      </w:r>
      <w:r w:rsidRPr="00624D4F">
        <w:rPr>
          <w:rFonts w:ascii="Palatino Linotype" w:eastAsia="MS Gothic" w:hAnsi="Palatino Linotype"/>
          <w:szCs w:val="26"/>
          <w:vertAlign w:val="superscript"/>
        </w:rPr>
        <w:footnoteReference w:id="8"/>
      </w:r>
      <w:r w:rsidRPr="00624D4F">
        <w:rPr>
          <w:rFonts w:ascii="Palatino Linotype" w:eastAsia="MS Gothic" w:hAnsi="Palatino Linotype"/>
          <w:szCs w:val="26"/>
        </w:rPr>
        <w:t xml:space="preserve"> para </w:t>
      </w:r>
      <w:r w:rsidRPr="00624D4F">
        <w:rPr>
          <w:rFonts w:ascii="Palatino Linotype" w:eastAsia="MS Gothic" w:hAnsi="Palatino Linotype"/>
          <w:szCs w:val="26"/>
        </w:rPr>
        <w:lastRenderedPageBreak/>
        <w:t>acreditar que el supuesto de hecho corresponde estrictamente con la hipótesis jurídica. Esto también lo debe de realizar el servidor público habilitado y el titular del área que administra la información.</w:t>
      </w:r>
    </w:p>
    <w:p w14:paraId="0CAF0096" w14:textId="77777777" w:rsidR="008619BE" w:rsidRPr="00624D4F"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30B62D12" w14:textId="77777777" w:rsidR="008619BE" w:rsidRPr="00624D4F"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24D4F">
        <w:rPr>
          <w:rFonts w:ascii="Palatino Linotype" w:eastAsia="MS Gothic" w:hAnsi="Palatino Linotype"/>
          <w:szCs w:val="26"/>
        </w:rPr>
        <w:t>Al respecto, los Lineamientos Generales en Materia de Clasificación y Desclasificación de la Información, así Como para la Elaboración de Versiones Públicas, por cuanto hace a la clasificación de la información, señalan lo siguiente:</w:t>
      </w:r>
    </w:p>
    <w:p w14:paraId="57EBD651" w14:textId="77777777" w:rsidR="008619BE" w:rsidRPr="00624D4F"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D89C5E8" w14:textId="77777777" w:rsidR="008619BE" w:rsidRPr="00624D4F"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24D4F">
        <w:rPr>
          <w:rFonts w:ascii="Palatino Linotype" w:hAnsi="Palatino Linotype" w:cs="Arial"/>
          <w:i/>
          <w:sz w:val="22"/>
          <w:szCs w:val="22"/>
        </w:rPr>
        <w:t>“</w:t>
      </w:r>
      <w:r w:rsidRPr="00624D4F">
        <w:rPr>
          <w:rFonts w:ascii="Palatino Linotype" w:hAnsi="Palatino Linotype" w:cs="Arial"/>
          <w:b/>
          <w:i/>
          <w:sz w:val="22"/>
          <w:szCs w:val="22"/>
        </w:rPr>
        <w:t>Quincuagésimo.</w:t>
      </w:r>
      <w:r w:rsidRPr="00624D4F">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97A1F02" w14:textId="77777777" w:rsidR="008619BE" w:rsidRPr="00624D4F"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5D0485BD" w14:textId="77777777" w:rsidR="008619BE" w:rsidRPr="00624D4F"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24D4F">
        <w:rPr>
          <w:rFonts w:ascii="Palatino Linotype" w:hAnsi="Palatino Linotype" w:cs="Arial"/>
          <w:b/>
          <w:i/>
          <w:sz w:val="22"/>
          <w:szCs w:val="22"/>
        </w:rPr>
        <w:t>Quincuagésimo primero.</w:t>
      </w:r>
      <w:r w:rsidRPr="00624D4F">
        <w:rPr>
          <w:rFonts w:ascii="Palatino Linotype" w:hAnsi="Palatino Linotype" w:cs="Arial"/>
          <w:i/>
          <w:sz w:val="22"/>
          <w:szCs w:val="22"/>
        </w:rPr>
        <w:t xml:space="preserve"> La leyenda en los documentos clasificados indicará:</w:t>
      </w:r>
    </w:p>
    <w:p w14:paraId="118B80CD" w14:textId="77777777" w:rsidR="008619BE" w:rsidRPr="00624D4F"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24D4F">
        <w:rPr>
          <w:rFonts w:ascii="Palatino Linotype" w:hAnsi="Palatino Linotype" w:cs="Arial"/>
          <w:b/>
          <w:bCs/>
          <w:i/>
          <w:sz w:val="22"/>
          <w:szCs w:val="22"/>
        </w:rPr>
        <w:t>I.</w:t>
      </w:r>
      <w:r w:rsidRPr="00624D4F">
        <w:rPr>
          <w:rFonts w:ascii="Palatino Linotype" w:hAnsi="Palatino Linotype" w:cs="Arial"/>
          <w:i/>
          <w:sz w:val="22"/>
          <w:szCs w:val="22"/>
        </w:rPr>
        <w:t xml:space="preserve"> La fecha de sesión del Comité de Transparencia en donde se confirmó la clasificación, en su caso;</w:t>
      </w:r>
    </w:p>
    <w:p w14:paraId="2FD8E37C" w14:textId="77777777" w:rsidR="008619BE" w:rsidRPr="00624D4F"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24D4F">
        <w:rPr>
          <w:rFonts w:ascii="Palatino Linotype" w:hAnsi="Palatino Linotype" w:cs="Arial"/>
          <w:b/>
          <w:bCs/>
          <w:i/>
          <w:sz w:val="22"/>
          <w:szCs w:val="22"/>
        </w:rPr>
        <w:t>II.</w:t>
      </w:r>
      <w:r w:rsidRPr="00624D4F">
        <w:rPr>
          <w:rFonts w:ascii="Palatino Linotype" w:hAnsi="Palatino Linotype" w:cs="Arial"/>
          <w:i/>
          <w:sz w:val="22"/>
          <w:szCs w:val="22"/>
        </w:rPr>
        <w:t xml:space="preserve"> El nombre del área;</w:t>
      </w:r>
    </w:p>
    <w:p w14:paraId="2E9BC990" w14:textId="77777777" w:rsidR="008619BE" w:rsidRPr="00624D4F"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24D4F">
        <w:rPr>
          <w:rFonts w:ascii="Palatino Linotype" w:hAnsi="Palatino Linotype" w:cs="Arial"/>
          <w:b/>
          <w:bCs/>
          <w:i/>
          <w:sz w:val="22"/>
          <w:szCs w:val="22"/>
        </w:rPr>
        <w:t>III.</w:t>
      </w:r>
      <w:r w:rsidRPr="00624D4F">
        <w:rPr>
          <w:rFonts w:ascii="Palatino Linotype" w:hAnsi="Palatino Linotype" w:cs="Arial"/>
          <w:i/>
          <w:sz w:val="22"/>
          <w:szCs w:val="22"/>
        </w:rPr>
        <w:t xml:space="preserve"> La palabra reservado o confidencial;</w:t>
      </w:r>
    </w:p>
    <w:p w14:paraId="29907806" w14:textId="77777777" w:rsidR="008619BE" w:rsidRPr="00624D4F"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24D4F">
        <w:rPr>
          <w:rFonts w:ascii="Palatino Linotype" w:hAnsi="Palatino Linotype" w:cs="Arial"/>
          <w:b/>
          <w:bCs/>
          <w:i/>
          <w:sz w:val="22"/>
          <w:szCs w:val="22"/>
        </w:rPr>
        <w:t>IV.</w:t>
      </w:r>
      <w:r w:rsidRPr="00624D4F">
        <w:rPr>
          <w:rFonts w:ascii="Palatino Linotype" w:hAnsi="Palatino Linotype" w:cs="Arial"/>
          <w:i/>
          <w:sz w:val="22"/>
          <w:szCs w:val="22"/>
        </w:rPr>
        <w:t xml:space="preserve"> Las partes o secciones reservadas o confidenciales, en su caso;</w:t>
      </w:r>
    </w:p>
    <w:p w14:paraId="2659486F" w14:textId="77777777" w:rsidR="008619BE" w:rsidRPr="00624D4F"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24D4F">
        <w:rPr>
          <w:rFonts w:ascii="Palatino Linotype" w:hAnsi="Palatino Linotype" w:cs="Arial"/>
          <w:b/>
          <w:bCs/>
          <w:i/>
          <w:sz w:val="22"/>
          <w:szCs w:val="22"/>
        </w:rPr>
        <w:t>V.</w:t>
      </w:r>
      <w:r w:rsidRPr="00624D4F">
        <w:rPr>
          <w:rFonts w:ascii="Palatino Linotype" w:hAnsi="Palatino Linotype" w:cs="Arial"/>
          <w:i/>
          <w:sz w:val="22"/>
          <w:szCs w:val="22"/>
        </w:rPr>
        <w:t xml:space="preserve"> El fundamento legal;</w:t>
      </w:r>
    </w:p>
    <w:p w14:paraId="4A3CA463" w14:textId="77777777" w:rsidR="008619BE" w:rsidRPr="00624D4F"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24D4F">
        <w:rPr>
          <w:rFonts w:ascii="Palatino Linotype" w:hAnsi="Palatino Linotype" w:cs="Arial"/>
          <w:b/>
          <w:bCs/>
          <w:i/>
          <w:sz w:val="22"/>
          <w:szCs w:val="22"/>
        </w:rPr>
        <w:t>VI.</w:t>
      </w:r>
      <w:r w:rsidRPr="00624D4F">
        <w:rPr>
          <w:rFonts w:ascii="Palatino Linotype" w:hAnsi="Palatino Linotype" w:cs="Arial"/>
          <w:i/>
          <w:sz w:val="22"/>
          <w:szCs w:val="22"/>
        </w:rPr>
        <w:t xml:space="preserve"> El periodo de reserva, y</w:t>
      </w:r>
    </w:p>
    <w:p w14:paraId="137B508B" w14:textId="77777777" w:rsidR="008619BE" w:rsidRPr="00624D4F"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24D4F">
        <w:rPr>
          <w:rFonts w:ascii="Palatino Linotype" w:hAnsi="Palatino Linotype" w:cs="Arial"/>
          <w:b/>
          <w:bCs/>
          <w:i/>
          <w:sz w:val="22"/>
          <w:szCs w:val="22"/>
        </w:rPr>
        <w:t>VII.</w:t>
      </w:r>
      <w:r w:rsidRPr="00624D4F">
        <w:rPr>
          <w:rFonts w:ascii="Palatino Linotype" w:hAnsi="Palatino Linotype" w:cs="Arial"/>
          <w:i/>
          <w:sz w:val="22"/>
          <w:szCs w:val="22"/>
        </w:rPr>
        <w:t xml:space="preserve"> La rúbrica del titular del área.</w:t>
      </w:r>
    </w:p>
    <w:p w14:paraId="7CCDB185" w14:textId="77777777" w:rsidR="008619BE" w:rsidRPr="00624D4F"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7A203107" w14:textId="77777777" w:rsidR="008619BE" w:rsidRPr="00624D4F"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24D4F">
        <w:rPr>
          <w:rFonts w:ascii="Palatino Linotype" w:hAnsi="Palatino Linotype" w:cs="Arial"/>
          <w:b/>
          <w:i/>
          <w:sz w:val="22"/>
          <w:szCs w:val="22"/>
        </w:rPr>
        <w:t>Quincuagésimo segundo.</w:t>
      </w:r>
      <w:r w:rsidRPr="00624D4F">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4005C12B" w14:textId="77777777" w:rsidR="008619BE" w:rsidRPr="00624D4F"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24D4F">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37D0708E" w14:textId="77777777" w:rsidR="008619BE" w:rsidRPr="00624D4F"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24D4F">
        <w:rPr>
          <w:rFonts w:ascii="Palatino Linotype" w:hAnsi="Palatino Linotype" w:cs="Arial"/>
          <w:b/>
          <w:i/>
          <w:sz w:val="22"/>
          <w:szCs w:val="22"/>
        </w:rPr>
        <w:lastRenderedPageBreak/>
        <w:t>Quincuagésimo tercero.</w:t>
      </w:r>
      <w:r w:rsidRPr="00624D4F">
        <w:rPr>
          <w:rFonts w:ascii="Palatino Linotype" w:hAnsi="Palatino Linotype" w:cs="Arial"/>
          <w:i/>
          <w:sz w:val="22"/>
          <w:szCs w:val="22"/>
        </w:rPr>
        <w:t xml:space="preserve"> El formato para señalar la clasificación parcial de un documento, es el siguiente:</w:t>
      </w:r>
    </w:p>
    <w:p w14:paraId="527ABA92" w14:textId="77777777" w:rsidR="008619BE" w:rsidRPr="00624D4F"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rPr>
      </w:pPr>
    </w:p>
    <w:p w14:paraId="49545BB7" w14:textId="77777777" w:rsidR="008619BE" w:rsidRPr="00624D4F" w:rsidRDefault="008619BE" w:rsidP="008619BE">
      <w:pPr>
        <w:pStyle w:val="Prrafodelista"/>
        <w:tabs>
          <w:tab w:val="left" w:pos="142"/>
          <w:tab w:val="left" w:pos="284"/>
          <w:tab w:val="left" w:pos="426"/>
        </w:tabs>
        <w:spacing w:line="360" w:lineRule="auto"/>
        <w:ind w:left="0"/>
        <w:jc w:val="center"/>
        <w:rPr>
          <w:rFonts w:ascii="Palatino Linotype" w:hAnsi="Palatino Linotype" w:cs="Arial"/>
        </w:rPr>
      </w:pPr>
      <w:r w:rsidRPr="00624D4F">
        <w:rPr>
          <w:rFonts w:ascii="Palatino Linotype" w:hAnsi="Palatino Linotype" w:cs="Arial"/>
          <w:i/>
          <w:noProof/>
          <w:lang w:eastAsia="es-MX"/>
        </w:rPr>
        <w:drawing>
          <wp:inline distT="0" distB="0" distL="0" distR="0" wp14:anchorId="17D9657C" wp14:editId="0A16FA0D">
            <wp:extent cx="4118712" cy="3621024"/>
            <wp:effectExtent l="57150" t="57150" r="110490" b="11303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9415" cy="356889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4F4BCE" w14:textId="77777777" w:rsidR="008619BE" w:rsidRPr="00624D4F"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24D4F">
        <w:rPr>
          <w:rFonts w:ascii="Palatino Linotype" w:eastAsia="MS Gothic" w:hAnsi="Palatino Linotype"/>
          <w:szCs w:val="26"/>
        </w:rPr>
        <w:t>Una vez hecho lo anterior, se remite la información al Titular de la Unidad de Transparencia, con el acuerdo de clasificación correspondiente, para que sea sometido al conocimiento del Comité de Transparencia.</w:t>
      </w:r>
    </w:p>
    <w:p w14:paraId="311BECE3" w14:textId="77777777" w:rsidR="008619BE" w:rsidRPr="00624D4F"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175B8C25" w14:textId="77777777" w:rsidR="008619BE" w:rsidRPr="00624D4F" w:rsidRDefault="008619BE" w:rsidP="008619B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7" w:name="_Toc51863317"/>
      <w:bookmarkStart w:id="48" w:name="_Toc52444651"/>
      <w:bookmarkStart w:id="49" w:name="_Toc57154370"/>
      <w:bookmarkStart w:id="50" w:name="_Toc65170176"/>
      <w:bookmarkStart w:id="51" w:name="_Toc66371802"/>
      <w:bookmarkStart w:id="52" w:name="_Toc67584837"/>
      <w:bookmarkStart w:id="53" w:name="_Toc70070913"/>
      <w:bookmarkStart w:id="54" w:name="_Toc70417474"/>
      <w:bookmarkStart w:id="55" w:name="_Toc71234389"/>
      <w:bookmarkStart w:id="56" w:name="_Toc83725414"/>
      <w:r w:rsidRPr="00624D4F">
        <w:rPr>
          <w:rFonts w:ascii="Palatino Linotype" w:hAnsi="Palatino Linotype" w:cs="Arial"/>
          <w:b/>
        </w:rPr>
        <w:t>III. La intervención del Comité de Transparencia.</w:t>
      </w:r>
      <w:bookmarkEnd w:id="47"/>
      <w:bookmarkEnd w:id="48"/>
      <w:bookmarkEnd w:id="49"/>
      <w:bookmarkEnd w:id="50"/>
      <w:bookmarkEnd w:id="51"/>
      <w:bookmarkEnd w:id="52"/>
      <w:bookmarkEnd w:id="53"/>
      <w:bookmarkEnd w:id="54"/>
      <w:bookmarkEnd w:id="55"/>
      <w:bookmarkEnd w:id="56"/>
    </w:p>
    <w:p w14:paraId="2E1C2C74" w14:textId="77777777" w:rsidR="008619BE" w:rsidRPr="00624D4F"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9E21CC9" w14:textId="77777777" w:rsidR="008619BE" w:rsidRPr="00624D4F" w:rsidRDefault="008619BE" w:rsidP="008619BE">
      <w:pPr>
        <w:pStyle w:val="Prrafodelista"/>
        <w:tabs>
          <w:tab w:val="left" w:pos="142"/>
          <w:tab w:val="left" w:pos="284"/>
          <w:tab w:val="left" w:pos="426"/>
        </w:tabs>
        <w:spacing w:line="360" w:lineRule="auto"/>
        <w:ind w:left="0"/>
        <w:jc w:val="both"/>
        <w:rPr>
          <w:rFonts w:ascii="Palatino Linotype" w:hAnsi="Palatino Linotype" w:cs="Arial"/>
          <w:b/>
        </w:rPr>
      </w:pPr>
      <w:r w:rsidRPr="00624D4F">
        <w:rPr>
          <w:rFonts w:ascii="Palatino Linotype" w:hAnsi="Palatino Linotype" w:cs="Arial"/>
          <w:b/>
        </w:rPr>
        <w:t>a) Formalidades para emitir el Acuerdo de Clasificación.</w:t>
      </w:r>
    </w:p>
    <w:p w14:paraId="4276F8CD" w14:textId="77777777" w:rsidR="008619BE" w:rsidRPr="00624D4F"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6933A9A3" w14:textId="77777777" w:rsidR="008619BE" w:rsidRPr="00624D4F"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24D4F">
        <w:rPr>
          <w:rFonts w:ascii="Palatino Linotype" w:eastAsia="MS Gothic" w:hAnsi="Palatino Linotype"/>
          <w:szCs w:val="26"/>
        </w:rPr>
        <w:t xml:space="preserve">El Comité de Transparencia, según lo dispuesto en los artículos 128 y 103 de la Ley Estatal y de la Ley General, respectivamente, y la fracción III del numeral </w:t>
      </w:r>
      <w:r w:rsidRPr="00624D4F">
        <w:rPr>
          <w:rFonts w:ascii="Palatino Linotype" w:eastAsia="MS Gothic" w:hAnsi="Palatino Linotype"/>
          <w:szCs w:val="26"/>
        </w:rPr>
        <w:lastRenderedPageBreak/>
        <w:t xml:space="preserve">Segundo de los Lineamientos generales en materia de clasificación y desclasificación de la información, así como para la elaboración de versiones públicas, en adelante los Lineamientos Generales, cuenta con las facultades para </w:t>
      </w:r>
      <w:r w:rsidRPr="00624D4F">
        <w:rPr>
          <w:rFonts w:ascii="Palatino Linotype" w:eastAsia="MS Gothic" w:hAnsi="Palatino Linotype"/>
          <w:b/>
          <w:szCs w:val="26"/>
          <w:u w:val="single"/>
        </w:rPr>
        <w:t>confirmar, modificar o revocar</w:t>
      </w:r>
      <w:r w:rsidRPr="00624D4F">
        <w:rPr>
          <w:rFonts w:ascii="Palatino Linotype" w:eastAsia="MS Gothic" w:hAnsi="Palatino Linotype"/>
          <w:szCs w:val="26"/>
        </w:rPr>
        <w:t xml:space="preserve"> la clasificación de la información que ha hecho el titular del área que administra la información. Por lo tanto, el Comité </w:t>
      </w:r>
      <w:r w:rsidRPr="00624D4F">
        <w:rPr>
          <w:rFonts w:ascii="Palatino Linotype" w:eastAsia="MS Gothic" w:hAnsi="Palatino Linotype"/>
          <w:b/>
          <w:szCs w:val="26"/>
          <w:u w:val="single"/>
        </w:rPr>
        <w:t>no aprueba</w:t>
      </w:r>
      <w:r w:rsidRPr="00624D4F">
        <w:rPr>
          <w:rFonts w:ascii="Palatino Linotype" w:eastAsia="MS Gothic" w:hAnsi="Palatino Linotype"/>
          <w:szCs w:val="26"/>
        </w:rPr>
        <w:t xml:space="preserve"> la clasificación, sino que revisa lo que ha hecho el titular del área y confirma, modifica o revoca la decisión a través de un acuerdo.</w:t>
      </w:r>
    </w:p>
    <w:p w14:paraId="7DFFB1E5" w14:textId="77777777" w:rsidR="008619BE" w:rsidRPr="00624D4F"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55589CAB" w14:textId="39D17A1F" w:rsidR="008619BE" w:rsidRPr="00624D4F"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24D4F">
        <w:rPr>
          <w:rFonts w:ascii="Palatino Linotype" w:eastAsia="MS Gothic" w:hAnsi="Palatino Linotype"/>
          <w:szCs w:val="26"/>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w:t>
      </w:r>
      <w:r w:rsidR="008E75E7" w:rsidRPr="00624D4F">
        <w:rPr>
          <w:rFonts w:ascii="Palatino Linotype" w:eastAsia="MS Gothic" w:hAnsi="Palatino Linotype"/>
          <w:szCs w:val="26"/>
        </w:rPr>
        <w:t>a de archivos y el titular del Ó</w:t>
      </w:r>
      <w:r w:rsidRPr="00624D4F">
        <w:rPr>
          <w:rFonts w:ascii="Palatino Linotype" w:eastAsia="MS Gothic" w:hAnsi="Palatino Linotype"/>
          <w:szCs w:val="26"/>
        </w:rPr>
        <w:t xml:space="preserve">rgano </w:t>
      </w:r>
      <w:r w:rsidR="008E75E7" w:rsidRPr="00624D4F">
        <w:rPr>
          <w:rFonts w:ascii="Palatino Linotype" w:eastAsia="MS Gothic" w:hAnsi="Palatino Linotype"/>
          <w:szCs w:val="26"/>
        </w:rPr>
        <w:t>I</w:t>
      </w:r>
      <w:r w:rsidRPr="00624D4F">
        <w:rPr>
          <w:rFonts w:ascii="Palatino Linotype" w:eastAsia="MS Gothic" w:hAnsi="Palatino Linotype"/>
          <w:szCs w:val="26"/>
        </w:rPr>
        <w:t xml:space="preserve">nterno de </w:t>
      </w:r>
      <w:r w:rsidR="008E75E7" w:rsidRPr="00624D4F">
        <w:rPr>
          <w:rFonts w:ascii="Palatino Linotype" w:eastAsia="MS Gothic" w:hAnsi="Palatino Linotype"/>
          <w:szCs w:val="26"/>
        </w:rPr>
        <w:t>C</w:t>
      </w:r>
      <w:r w:rsidRPr="00624D4F">
        <w:rPr>
          <w:rFonts w:ascii="Palatino Linotype" w:eastAsia="MS Gothic" w:hAnsi="Palatino Linotype"/>
          <w:szCs w:val="26"/>
        </w:rPr>
        <w:t>ontrol, integrado siempre por un número impar y que no debe de existir dependencia jerárquica entre sus integrantes. Cualquier otra composición del Comité puede generar vicios de legalidad de origen en el acto que restringe un derecho humano.</w:t>
      </w:r>
    </w:p>
    <w:p w14:paraId="437F3D56" w14:textId="77777777" w:rsidR="008619BE" w:rsidRPr="00624D4F"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360F7B2" w14:textId="5001C6CC" w:rsidR="008619BE" w:rsidRPr="00624D4F"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24D4F">
        <w:rPr>
          <w:rFonts w:ascii="Palatino Linotype" w:eastAsia="MS Gothic" w:hAnsi="Palatino Linotype"/>
          <w:szCs w:val="26"/>
        </w:rPr>
        <w:t xml:space="preserve">La decisión de confirmar, modificar o revocar la clasificación </w:t>
      </w:r>
      <w:r w:rsidR="008E75E7" w:rsidRPr="00624D4F">
        <w:rPr>
          <w:rFonts w:ascii="Palatino Linotype" w:eastAsia="MS Gothic" w:hAnsi="Palatino Linotype"/>
          <w:szCs w:val="26"/>
        </w:rPr>
        <w:t>debe</w:t>
      </w:r>
      <w:r w:rsidRPr="00624D4F">
        <w:rPr>
          <w:rFonts w:ascii="Palatino Linotype" w:eastAsia="MS Gothic" w:hAnsi="Palatino Linotype"/>
          <w:szCs w:val="26"/>
        </w:rPr>
        <w:t xml:space="preserve"> asentarse en un documento que registre la determinación a la que se llegue después de un análisis minucioso a partir de lo aprobado por el Titular del área que administra la información, cuyo análisis debe integrarse en la agenda de los asuntos a tratar en las </w:t>
      </w:r>
      <w:r w:rsidRPr="00624D4F">
        <w:rPr>
          <w:rFonts w:ascii="Palatino Linotype" w:eastAsia="MS Gothic" w:hAnsi="Palatino Linotype"/>
          <w:szCs w:val="26"/>
        </w:rPr>
        <w:lastRenderedPageBreak/>
        <w:t>sesiones, se insiste, a partir de las decisiones adoptadas previamente por los titulares de áreas y que son sujetas a control, en primera instancia, por el Comité de Transparencia.</w:t>
      </w:r>
    </w:p>
    <w:p w14:paraId="3A0B06E9" w14:textId="77777777" w:rsidR="008619BE" w:rsidRPr="00624D4F"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5414E8AB" w14:textId="77777777" w:rsidR="008619BE" w:rsidRPr="00624D4F" w:rsidRDefault="008619BE" w:rsidP="008619BE">
      <w:pPr>
        <w:pStyle w:val="Prrafodelista"/>
        <w:tabs>
          <w:tab w:val="left" w:pos="142"/>
          <w:tab w:val="left" w:pos="284"/>
          <w:tab w:val="left" w:pos="426"/>
        </w:tabs>
        <w:spacing w:line="360" w:lineRule="auto"/>
        <w:ind w:left="0"/>
        <w:jc w:val="both"/>
        <w:rPr>
          <w:rFonts w:ascii="Palatino Linotype" w:hAnsi="Palatino Linotype" w:cs="Arial"/>
          <w:b/>
        </w:rPr>
      </w:pPr>
      <w:r w:rsidRPr="00624D4F">
        <w:rPr>
          <w:rFonts w:ascii="Palatino Linotype" w:hAnsi="Palatino Linotype" w:cs="Arial"/>
          <w:b/>
        </w:rPr>
        <w:t>b) Requisitos de fondo del Acuerdo de Clasificación.</w:t>
      </w:r>
    </w:p>
    <w:p w14:paraId="412EC1A9" w14:textId="77777777" w:rsidR="008619BE" w:rsidRPr="00624D4F"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39C84C8F" w14:textId="046FA1D1" w:rsidR="008619BE" w:rsidRPr="00624D4F"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24D4F">
        <w:rPr>
          <w:rFonts w:ascii="Palatino Linotype" w:eastAsia="MS Gothic" w:hAnsi="Palatino Linotype"/>
          <w:szCs w:val="26"/>
        </w:rPr>
        <w:t xml:space="preserve"> 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w:t>
      </w:r>
      <w:r w:rsidR="008E75E7" w:rsidRPr="00624D4F">
        <w:rPr>
          <w:rFonts w:ascii="Palatino Linotype" w:eastAsia="MS Gothic" w:hAnsi="Palatino Linotype"/>
          <w:szCs w:val="26"/>
        </w:rPr>
        <w:t>debe</w:t>
      </w:r>
      <w:r w:rsidRPr="00624D4F">
        <w:rPr>
          <w:rFonts w:ascii="Palatino Linotype" w:eastAsia="MS Gothic" w:hAnsi="Palatino Linotype"/>
          <w:szCs w:val="26"/>
        </w:rPr>
        <w:t xml:space="preserve"> fundar y motivar debidamente la clasificación.</w:t>
      </w:r>
    </w:p>
    <w:p w14:paraId="542DCD75" w14:textId="77777777" w:rsidR="008619BE" w:rsidRPr="00624D4F"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7C2FF497" w14:textId="77777777" w:rsidR="008619BE" w:rsidRPr="00624D4F"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24D4F">
        <w:rPr>
          <w:rFonts w:ascii="Palatino Linotype" w:eastAsia="MS Gothic" w:hAnsi="Palatino Linotype"/>
          <w:szCs w:val="26"/>
        </w:rPr>
        <w:t xml:space="preserve"> 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6C7450F" w14:textId="77777777" w:rsidR="008619BE" w:rsidRPr="00624D4F"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35B12232" w14:textId="77777777" w:rsidR="008619BE" w:rsidRPr="00624D4F"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24D4F">
        <w:rPr>
          <w:rFonts w:ascii="Palatino Linotype" w:eastAsia="MS Gothic" w:hAnsi="Palatino Linotype"/>
          <w:szCs w:val="26"/>
        </w:rPr>
        <w:t xml:space="preserve"> Han sido vastos los estudios doctrinarios relativos a estos derechos fundamentales y al principio de legalidad en ellos contenidos; como ejemplo, el </w:t>
      </w:r>
      <w:r w:rsidRPr="00624D4F">
        <w:rPr>
          <w:rFonts w:ascii="Palatino Linotype" w:eastAsia="MS Gothic" w:hAnsi="Palatino Linotype"/>
          <w:szCs w:val="26"/>
        </w:rPr>
        <w:lastRenderedPageBreak/>
        <w:t>procesalista José Ovalle Fabela, en su obra “</w:t>
      </w:r>
      <w:r w:rsidRPr="00624D4F">
        <w:rPr>
          <w:rFonts w:ascii="Palatino Linotype" w:eastAsia="MS Gothic" w:hAnsi="Palatino Linotype"/>
          <w:i/>
          <w:szCs w:val="26"/>
        </w:rPr>
        <w:t>Garantías Constitucionales del Proceso</w:t>
      </w:r>
      <w:r w:rsidRPr="00624D4F">
        <w:rPr>
          <w:rFonts w:ascii="Palatino Linotype" w:eastAsia="MS Gothic" w:hAnsi="Palatino Linotype"/>
          <w:szCs w:val="26"/>
        </w:rPr>
        <w:t>”, refiere que “...</w:t>
      </w:r>
      <w:r w:rsidRPr="00624D4F">
        <w:rPr>
          <w:rFonts w:ascii="Palatino Linotype" w:eastAsia="MS Gothic" w:hAnsi="Palatino Linotype"/>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24D4F">
        <w:rPr>
          <w:rFonts w:ascii="Palatino Linotype" w:eastAsia="MS Gothic" w:hAnsi="Palatino Linotype"/>
          <w:szCs w:val="26"/>
        </w:rPr>
        <w:t>....”</w:t>
      </w:r>
      <w:r w:rsidRPr="00624D4F">
        <w:rPr>
          <w:rFonts w:ascii="Palatino Linotype" w:eastAsia="MS Gothic" w:hAnsi="Palatino Linotype"/>
          <w:szCs w:val="26"/>
          <w:vertAlign w:val="superscript"/>
        </w:rPr>
        <w:footnoteReference w:id="9"/>
      </w:r>
    </w:p>
    <w:p w14:paraId="6779B885" w14:textId="77777777" w:rsidR="008619BE" w:rsidRPr="00624D4F"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43A8B6C9" w14:textId="77777777" w:rsidR="008619BE" w:rsidRPr="00624D4F"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24D4F">
        <w:rPr>
          <w:rFonts w:ascii="Palatino Linotype" w:hAnsi="Palatino Linotype" w:cs="Arial"/>
        </w:rPr>
        <w:t xml:space="preserve"> Por su parte, el intérprete judicial del país ha establecido una jurisprudencia respecto a qué debe entenderse por fundamentación y motivación, en los siguientes términos:</w:t>
      </w:r>
    </w:p>
    <w:p w14:paraId="3A790926" w14:textId="77777777" w:rsidR="008619BE" w:rsidRPr="00624D4F" w:rsidRDefault="008619BE" w:rsidP="008619BE">
      <w:pPr>
        <w:pStyle w:val="Prrafodelista"/>
        <w:tabs>
          <w:tab w:val="left" w:pos="142"/>
          <w:tab w:val="left" w:pos="284"/>
          <w:tab w:val="left" w:pos="426"/>
        </w:tabs>
        <w:spacing w:line="360" w:lineRule="auto"/>
        <w:ind w:left="0"/>
        <w:jc w:val="both"/>
        <w:rPr>
          <w:rFonts w:ascii="Palatino Linotype" w:hAnsi="Palatino Linotype" w:cs="Arial"/>
          <w:sz w:val="20"/>
        </w:rPr>
      </w:pPr>
    </w:p>
    <w:p w14:paraId="5060BF42" w14:textId="77777777" w:rsidR="008619BE" w:rsidRPr="00624D4F" w:rsidRDefault="008619BE" w:rsidP="008619BE">
      <w:pPr>
        <w:spacing w:line="276" w:lineRule="auto"/>
        <w:ind w:left="567" w:right="567"/>
        <w:contextualSpacing/>
        <w:jc w:val="both"/>
        <w:rPr>
          <w:rFonts w:ascii="Palatino Linotype" w:hAnsi="Palatino Linotype" w:cs="Arial"/>
          <w:i/>
          <w:color w:val="000000"/>
          <w:sz w:val="22"/>
        </w:rPr>
      </w:pPr>
      <w:r w:rsidRPr="00624D4F">
        <w:rPr>
          <w:rFonts w:ascii="Palatino Linotype" w:hAnsi="Palatino Linotype" w:cs="Arial"/>
          <w:b/>
          <w:i/>
          <w:color w:val="000000"/>
          <w:sz w:val="22"/>
        </w:rPr>
        <w:t>FUNDAMENTACIÓN Y MOTIVACIÓN.</w:t>
      </w:r>
      <w:r w:rsidRPr="00624D4F">
        <w:rPr>
          <w:rFonts w:ascii="Palatino Linotype" w:hAnsi="Palatino Linotype" w:cs="Arial"/>
          <w:i/>
          <w:color w:val="000000"/>
          <w:sz w:val="22"/>
        </w:rPr>
        <w:t xml:space="preserve"> “La </w:t>
      </w:r>
      <w:r w:rsidRPr="00624D4F">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24D4F">
        <w:rPr>
          <w:rFonts w:ascii="Palatino Linotype" w:hAnsi="Palatino Linotype" w:cs="Arial"/>
          <w:i/>
          <w:color w:val="000000"/>
          <w:sz w:val="22"/>
        </w:rPr>
        <w:t>.”</w:t>
      </w:r>
    </w:p>
    <w:p w14:paraId="2A96399E" w14:textId="77777777" w:rsidR="008619BE" w:rsidRPr="00624D4F" w:rsidRDefault="008619BE" w:rsidP="008619BE">
      <w:pPr>
        <w:spacing w:line="276" w:lineRule="auto"/>
        <w:ind w:left="567" w:right="567"/>
        <w:contextualSpacing/>
        <w:jc w:val="both"/>
        <w:rPr>
          <w:rFonts w:ascii="Palatino Linotype" w:hAnsi="Palatino Linotype" w:cs="Arial"/>
          <w:i/>
          <w:color w:val="000000"/>
          <w:sz w:val="22"/>
        </w:rPr>
      </w:pPr>
      <w:r w:rsidRPr="00624D4F">
        <w:rPr>
          <w:rFonts w:ascii="Palatino Linotype" w:hAnsi="Palatino Linotype" w:cs="Arial"/>
          <w:i/>
          <w:color w:val="000000"/>
          <w:sz w:val="22"/>
        </w:rPr>
        <w:t>SEGUNDO TRIBUNAL COLEGIADO DEL SEXTO CIRCUITO.</w:t>
      </w:r>
    </w:p>
    <w:p w14:paraId="602D38CA" w14:textId="77777777" w:rsidR="008619BE" w:rsidRPr="00624D4F" w:rsidRDefault="008619BE" w:rsidP="008619BE">
      <w:pPr>
        <w:spacing w:line="276" w:lineRule="auto"/>
        <w:ind w:left="567" w:right="567"/>
        <w:contextualSpacing/>
        <w:jc w:val="both"/>
        <w:rPr>
          <w:rFonts w:ascii="Palatino Linotype" w:hAnsi="Palatino Linotype" w:cs="Arial"/>
          <w:i/>
          <w:color w:val="000000"/>
          <w:sz w:val="22"/>
        </w:rPr>
      </w:pPr>
      <w:r w:rsidRPr="00624D4F">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41E887C8" w14:textId="77777777" w:rsidR="008619BE" w:rsidRPr="00624D4F" w:rsidRDefault="008619BE" w:rsidP="008619BE">
      <w:pPr>
        <w:spacing w:line="276" w:lineRule="auto"/>
        <w:ind w:left="567" w:right="567"/>
        <w:contextualSpacing/>
        <w:jc w:val="both"/>
        <w:rPr>
          <w:rFonts w:ascii="Palatino Linotype" w:hAnsi="Palatino Linotype" w:cs="Arial"/>
          <w:i/>
          <w:color w:val="000000"/>
          <w:sz w:val="22"/>
        </w:rPr>
      </w:pPr>
      <w:r w:rsidRPr="00624D4F">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10ADDACD" w14:textId="77777777" w:rsidR="008619BE" w:rsidRPr="00624D4F" w:rsidRDefault="008619BE" w:rsidP="008619BE">
      <w:pPr>
        <w:spacing w:line="276" w:lineRule="auto"/>
        <w:ind w:left="567" w:right="567"/>
        <w:contextualSpacing/>
        <w:jc w:val="both"/>
        <w:rPr>
          <w:rFonts w:ascii="Palatino Linotype" w:hAnsi="Palatino Linotype" w:cs="Arial"/>
          <w:i/>
          <w:color w:val="000000"/>
          <w:sz w:val="22"/>
        </w:rPr>
      </w:pPr>
      <w:r w:rsidRPr="00624D4F">
        <w:rPr>
          <w:rFonts w:ascii="Palatino Linotype" w:hAnsi="Palatino Linotype" w:cs="Arial"/>
          <w:i/>
          <w:color w:val="000000"/>
          <w:sz w:val="22"/>
        </w:rPr>
        <w:lastRenderedPageBreak/>
        <w:t>Amparo en revisión 333/88. Adilia Romero. 26 de octubre de 1988. Unanimidad de votos. Ponente: Arnoldo Nájera Virgen. Secretario: Enrique Crispín Campos Ramírez.</w:t>
      </w:r>
    </w:p>
    <w:p w14:paraId="78AFA776" w14:textId="77777777" w:rsidR="008619BE" w:rsidRPr="00624D4F" w:rsidRDefault="008619BE" w:rsidP="008619BE">
      <w:pPr>
        <w:spacing w:line="276" w:lineRule="auto"/>
        <w:ind w:left="567" w:right="567"/>
        <w:contextualSpacing/>
        <w:jc w:val="both"/>
        <w:rPr>
          <w:rFonts w:ascii="Palatino Linotype" w:hAnsi="Palatino Linotype" w:cs="Arial"/>
          <w:i/>
          <w:color w:val="000000"/>
          <w:sz w:val="22"/>
        </w:rPr>
      </w:pPr>
      <w:r w:rsidRPr="00624D4F">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05B85487" w14:textId="77777777" w:rsidR="008619BE" w:rsidRPr="00624D4F" w:rsidRDefault="008619BE" w:rsidP="008619BE">
      <w:pPr>
        <w:spacing w:line="276" w:lineRule="auto"/>
        <w:ind w:left="567" w:right="567"/>
        <w:contextualSpacing/>
        <w:jc w:val="both"/>
        <w:rPr>
          <w:rFonts w:ascii="Palatino Linotype" w:hAnsi="Palatino Linotype" w:cs="Arial"/>
          <w:i/>
          <w:color w:val="000000"/>
          <w:sz w:val="22"/>
        </w:rPr>
      </w:pPr>
      <w:r w:rsidRPr="00624D4F">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14:paraId="0B8F7FDC" w14:textId="77777777" w:rsidR="008619BE" w:rsidRPr="00624D4F" w:rsidRDefault="008619BE" w:rsidP="008619BE">
      <w:pPr>
        <w:spacing w:line="360" w:lineRule="auto"/>
        <w:ind w:left="851" w:right="618"/>
        <w:contextualSpacing/>
        <w:jc w:val="both"/>
        <w:rPr>
          <w:rFonts w:ascii="Palatino Linotype" w:hAnsi="Palatino Linotype" w:cs="Arial"/>
          <w:i/>
          <w:color w:val="000000"/>
        </w:rPr>
      </w:pPr>
    </w:p>
    <w:p w14:paraId="1B28D2F9" w14:textId="77777777" w:rsidR="008619BE" w:rsidRPr="00624D4F"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24D4F">
        <w:rPr>
          <w:rFonts w:ascii="Palatino Linotype" w:eastAsia="MS Gothic" w:hAnsi="Palatino Linotype"/>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83248D7" w14:textId="77777777" w:rsidR="008619BE" w:rsidRPr="00624D4F"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C21244B" w14:textId="77777777" w:rsidR="008619BE" w:rsidRPr="00624D4F"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24D4F">
        <w:rPr>
          <w:rFonts w:ascii="Palatino Linotype" w:eastAsia="MS Gothic" w:hAnsi="Palatino Linotype"/>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E7A0FF5" w14:textId="77777777" w:rsidR="008619BE" w:rsidRPr="00624D4F"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5BC32B7B" w14:textId="77777777" w:rsidR="008619BE" w:rsidRPr="00624D4F"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24D4F">
        <w:rPr>
          <w:rFonts w:ascii="Palatino Linotype" w:eastAsia="MS Gothic" w:hAnsi="Palatino Linotype"/>
        </w:rPr>
        <w:t xml:space="preserve"> En ese mismo sentido, el numeral trigésimo tercero fracción V de los Lineamientos Generales, precisa que para motivar la clasificación se deben acreditar las circunstancias de tiempo, modo y lugar.</w:t>
      </w:r>
    </w:p>
    <w:p w14:paraId="6967E2BA" w14:textId="77777777" w:rsidR="008619BE" w:rsidRPr="00624D4F"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5171D9A1" w14:textId="77777777" w:rsidR="008619BE" w:rsidRPr="00624D4F"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24D4F">
        <w:rPr>
          <w:rFonts w:ascii="Palatino Linotype" w:eastAsia="MS Gothic" w:hAnsi="Palatino Linotype"/>
        </w:rPr>
        <w:t xml:space="preserve"> Ahora bien, para cada caso además de fundar y motivar, se debe identificar con claridad que datos contenidos en las documentales que son susceptibles de suprimirse, por ejemplo, si una documental de naturaleza pública como lo es la </w:t>
      </w:r>
      <w:r w:rsidRPr="00624D4F">
        <w:rPr>
          <w:rFonts w:ascii="Palatino Linotype" w:eastAsia="MS Gothic" w:hAnsi="Palatino Linotype"/>
        </w:rPr>
        <w:lastRenderedPageBreak/>
        <w:t>nómina general, si bien el dato de sus remuneraciones es eminentemente público, no así todos los datos contenidos en dicho documento que son datos personales</w:t>
      </w:r>
      <w:r w:rsidRPr="00624D4F">
        <w:rPr>
          <w:rFonts w:ascii="Palatino Linotype" w:eastAsia="MS Gothic" w:hAnsi="Palatino Linotype"/>
          <w:vertAlign w:val="superscript"/>
        </w:rPr>
        <w:footnoteReference w:id="10"/>
      </w:r>
      <w:r w:rsidRPr="00624D4F">
        <w:rPr>
          <w:rFonts w:ascii="Palatino Linotype" w:eastAsia="MS Gothic" w:hAnsi="Palatino Linotype"/>
        </w:rPr>
        <w:t xml:space="preserve"> del servidor público que no tienen ninguna injerencia en el tema de la transparencia y la rendición de cuentas, por ejemplo, </w:t>
      </w:r>
      <w:r w:rsidRPr="00624D4F">
        <w:rPr>
          <w:rFonts w:ascii="Palatino Linotype" w:eastAsia="MS Gothic" w:hAnsi="Palatino Linotype"/>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7B6CA16" w14:textId="77777777" w:rsidR="008619BE" w:rsidRPr="00624D4F"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6135443B" w14:textId="5A73643D" w:rsidR="00603FCE" w:rsidRPr="00624D4F" w:rsidRDefault="008619BE" w:rsidP="008619B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624D4F">
        <w:rPr>
          <w:rFonts w:ascii="Palatino Linotype" w:eastAsia="MS Gothic" w:hAnsi="Palatino Linotype"/>
        </w:rPr>
        <w:t xml:space="preserve"> Otro </w:t>
      </w:r>
      <w:r w:rsidRPr="00624D4F">
        <w:rPr>
          <w:rFonts w:ascii="Palatino Linotype" w:eastAsia="MS Gothic" w:hAnsi="Palatino Linotype"/>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F82263D" w14:textId="77777777" w:rsidR="00603FCE" w:rsidRPr="00624D4F"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46919C6B" w14:textId="73E27CE9" w:rsidR="008619BE" w:rsidRPr="00624D4F" w:rsidRDefault="008619BE" w:rsidP="008619BE">
      <w:pPr>
        <w:pStyle w:val="Prrafodelista"/>
        <w:tabs>
          <w:tab w:val="left" w:pos="426"/>
        </w:tabs>
        <w:spacing w:line="360" w:lineRule="auto"/>
        <w:ind w:left="0" w:right="51"/>
        <w:jc w:val="both"/>
        <w:outlineLvl w:val="1"/>
        <w:rPr>
          <w:rFonts w:ascii="Palatino Linotype" w:hAnsi="Palatino Linotype"/>
          <w:b/>
          <w:bCs/>
          <w:color w:val="000000" w:themeColor="text1"/>
        </w:rPr>
      </w:pPr>
      <w:r w:rsidRPr="00624D4F">
        <w:rPr>
          <w:rFonts w:ascii="Palatino Linotype" w:hAnsi="Palatino Linotype"/>
          <w:b/>
          <w:bCs/>
          <w:color w:val="000000" w:themeColor="text1"/>
        </w:rPr>
        <w:t>OCTAVO. De la decisión.</w:t>
      </w:r>
    </w:p>
    <w:p w14:paraId="0D6C2E5E" w14:textId="77777777" w:rsidR="008619BE" w:rsidRPr="00624D4F" w:rsidRDefault="008619BE" w:rsidP="00603FCE">
      <w:pPr>
        <w:pStyle w:val="Prrafodelista"/>
        <w:tabs>
          <w:tab w:val="left" w:pos="426"/>
        </w:tabs>
        <w:spacing w:line="360" w:lineRule="auto"/>
        <w:ind w:left="0" w:right="51"/>
        <w:jc w:val="both"/>
        <w:rPr>
          <w:rFonts w:ascii="Palatino Linotype" w:hAnsi="Palatino Linotype"/>
          <w:color w:val="000000" w:themeColor="text1"/>
        </w:rPr>
      </w:pPr>
    </w:p>
    <w:p w14:paraId="78109304" w14:textId="6705E86B" w:rsidR="008619BE" w:rsidRPr="00624D4F" w:rsidRDefault="008619BE" w:rsidP="008619BE">
      <w:pPr>
        <w:pStyle w:val="Prrafodelista"/>
        <w:numPr>
          <w:ilvl w:val="0"/>
          <w:numId w:val="1"/>
        </w:numPr>
        <w:tabs>
          <w:tab w:val="left" w:pos="426"/>
        </w:tabs>
        <w:spacing w:line="360" w:lineRule="auto"/>
        <w:jc w:val="both"/>
        <w:rPr>
          <w:rFonts w:ascii="Palatino Linotype" w:hAnsi="Palatino Linotype" w:cs="Arial"/>
        </w:rPr>
      </w:pPr>
      <w:r w:rsidRPr="00624D4F">
        <w:rPr>
          <w:rFonts w:ascii="Palatino Linotype" w:hAnsi="Palatino Linotype"/>
          <w:lang w:val="es-ES"/>
        </w:rPr>
        <w:t xml:space="preserve">Una </w:t>
      </w:r>
      <w:r w:rsidRPr="00624D4F">
        <w:rPr>
          <w:rFonts w:ascii="Palatino Linotype" w:hAnsi="Palatino Linotype"/>
        </w:rPr>
        <w:t>vez analizadas las constancias que obran dentro de</w:t>
      </w:r>
      <w:r w:rsidR="008D2221" w:rsidRPr="00624D4F">
        <w:rPr>
          <w:rFonts w:ascii="Palatino Linotype" w:hAnsi="Palatino Linotype"/>
        </w:rPr>
        <w:t xml:space="preserve"> </w:t>
      </w:r>
      <w:r w:rsidRPr="00624D4F">
        <w:rPr>
          <w:rFonts w:ascii="Palatino Linotype" w:hAnsi="Palatino Linotype"/>
        </w:rPr>
        <w:t>l</w:t>
      </w:r>
      <w:r w:rsidR="008D2221" w:rsidRPr="00624D4F">
        <w:rPr>
          <w:rFonts w:ascii="Palatino Linotype" w:hAnsi="Palatino Linotype"/>
        </w:rPr>
        <w:t>os</w:t>
      </w:r>
      <w:r w:rsidRPr="00624D4F">
        <w:rPr>
          <w:rFonts w:ascii="Palatino Linotype" w:hAnsi="Palatino Linotype"/>
        </w:rPr>
        <w:t xml:space="preserve"> expediente</w:t>
      </w:r>
      <w:r w:rsidR="008D2221" w:rsidRPr="00624D4F">
        <w:rPr>
          <w:rFonts w:ascii="Palatino Linotype" w:hAnsi="Palatino Linotype"/>
        </w:rPr>
        <w:t>s</w:t>
      </w:r>
      <w:r w:rsidRPr="00624D4F">
        <w:rPr>
          <w:rFonts w:ascii="Palatino Linotype" w:hAnsi="Palatino Linotype"/>
        </w:rPr>
        <w:t xml:space="preserve"> digital</w:t>
      </w:r>
      <w:r w:rsidR="008D2221" w:rsidRPr="00624D4F">
        <w:rPr>
          <w:rFonts w:ascii="Palatino Linotype" w:hAnsi="Palatino Linotype"/>
        </w:rPr>
        <w:t>es</w:t>
      </w:r>
      <w:r w:rsidRPr="00624D4F">
        <w:rPr>
          <w:rFonts w:ascii="Palatino Linotype" w:hAnsi="Palatino Linotype"/>
        </w:rPr>
        <w:t xml:space="preserve"> formado</w:t>
      </w:r>
      <w:r w:rsidR="008D2221" w:rsidRPr="00624D4F">
        <w:rPr>
          <w:rFonts w:ascii="Palatino Linotype" w:hAnsi="Palatino Linotype"/>
        </w:rPr>
        <w:t>s</w:t>
      </w:r>
      <w:r w:rsidRPr="00624D4F">
        <w:rPr>
          <w:rFonts w:ascii="Palatino Linotype" w:hAnsi="Palatino Linotype"/>
        </w:rPr>
        <w:t xml:space="preserve"> en el SAIMEX, se estableció que no se atendió ninguno de los deberes establecidos por la Ley de la materia para la atención de las solicitudes de acceso a la información y, al no haber respondido de ninguna manera a la</w:t>
      </w:r>
      <w:r w:rsidR="008D2221" w:rsidRPr="00624D4F">
        <w:rPr>
          <w:rFonts w:ascii="Palatino Linotype" w:hAnsi="Palatino Linotype"/>
        </w:rPr>
        <w:t>s</w:t>
      </w:r>
      <w:r w:rsidRPr="00624D4F">
        <w:rPr>
          <w:rFonts w:ascii="Palatino Linotype" w:hAnsi="Palatino Linotype"/>
        </w:rPr>
        <w:t xml:space="preserve"> solicitud</w:t>
      </w:r>
      <w:r w:rsidR="008D2221" w:rsidRPr="00624D4F">
        <w:rPr>
          <w:rFonts w:ascii="Palatino Linotype" w:hAnsi="Palatino Linotype"/>
        </w:rPr>
        <w:t>es</w:t>
      </w:r>
      <w:r w:rsidRPr="00624D4F">
        <w:rPr>
          <w:rFonts w:ascii="Palatino Linotype" w:hAnsi="Palatino Linotype"/>
        </w:rPr>
        <w:t xml:space="preserve">, la falta </w:t>
      </w:r>
      <w:r w:rsidRPr="00624D4F">
        <w:rPr>
          <w:rFonts w:ascii="Palatino Linotype" w:hAnsi="Palatino Linotype"/>
        </w:rPr>
        <w:lastRenderedPageBreak/>
        <w:t>de respuesta</w:t>
      </w:r>
      <w:r w:rsidR="008D2221" w:rsidRPr="00624D4F">
        <w:rPr>
          <w:rFonts w:ascii="Palatino Linotype" w:hAnsi="Palatino Linotype"/>
        </w:rPr>
        <w:t>s</w:t>
      </w:r>
      <w:r w:rsidRPr="00624D4F">
        <w:rPr>
          <w:rFonts w:ascii="Palatino Linotype" w:hAnsi="Palatino Linotype"/>
        </w:rPr>
        <w:t xml:space="preserve"> implica un incumplimiento al deber de atender las solicitudes, </w:t>
      </w:r>
      <w:r w:rsidRPr="00624D4F">
        <w:rPr>
          <w:rFonts w:ascii="Palatino Linotype" w:hAnsi="Palatino Linotype"/>
          <w:i/>
        </w:rPr>
        <w:t>ergo</w:t>
      </w:r>
      <w:r w:rsidRPr="00624D4F">
        <w:rPr>
          <w:rFonts w:ascii="Palatino Linotype" w:hAnsi="Palatino Linotype"/>
        </w:rPr>
        <w:t xml:space="preserve"> una afectación al Derecho.</w:t>
      </w:r>
    </w:p>
    <w:p w14:paraId="2EE4EB87" w14:textId="77777777" w:rsidR="008619BE" w:rsidRPr="00624D4F" w:rsidRDefault="008619BE" w:rsidP="008619BE">
      <w:pPr>
        <w:tabs>
          <w:tab w:val="left" w:pos="426"/>
        </w:tabs>
        <w:spacing w:line="360" w:lineRule="auto"/>
        <w:rPr>
          <w:rFonts w:ascii="Palatino Linotype" w:hAnsi="Palatino Linotype"/>
        </w:rPr>
      </w:pPr>
    </w:p>
    <w:p w14:paraId="1F2C6340" w14:textId="160420FD" w:rsidR="008619BE" w:rsidRPr="00624D4F" w:rsidRDefault="008619BE" w:rsidP="008619BE">
      <w:pPr>
        <w:pStyle w:val="Prrafodelista"/>
        <w:numPr>
          <w:ilvl w:val="0"/>
          <w:numId w:val="1"/>
        </w:numPr>
        <w:tabs>
          <w:tab w:val="left" w:pos="426"/>
        </w:tabs>
        <w:spacing w:line="360" w:lineRule="auto"/>
        <w:jc w:val="both"/>
        <w:rPr>
          <w:rFonts w:ascii="Palatino Linotype" w:hAnsi="Palatino Linotype"/>
        </w:rPr>
      </w:pPr>
      <w:r w:rsidRPr="00624D4F">
        <w:rPr>
          <w:rFonts w:ascii="Palatino Linotype" w:hAnsi="Palatino Linotype"/>
        </w:rPr>
        <w:t>Esta falta de respuesta</w:t>
      </w:r>
      <w:r w:rsidR="008D2221" w:rsidRPr="00624D4F">
        <w:rPr>
          <w:rFonts w:ascii="Palatino Linotype" w:hAnsi="Palatino Linotype"/>
        </w:rPr>
        <w:t>s</w:t>
      </w:r>
      <w:r w:rsidRPr="00624D4F">
        <w:rPr>
          <w:rFonts w:ascii="Palatino Linotype" w:hAnsi="Palatino Linotype"/>
        </w:rPr>
        <w:t xml:space="preserve"> vulneró el derecho de acceso a la información, lo que puede ser causa de responsabilidad administrativa por no atender lo que establece la ley, por lo </w:t>
      </w:r>
      <w:r w:rsidR="008E75E7" w:rsidRPr="00624D4F">
        <w:rPr>
          <w:rFonts w:ascii="Palatino Linotype" w:hAnsi="Palatino Linotype"/>
        </w:rPr>
        <w:t>que</w:t>
      </w:r>
      <w:r w:rsidRPr="00624D4F">
        <w:rPr>
          <w:rFonts w:ascii="Palatino Linotype" w:hAnsi="Palatino Linotype"/>
        </w:rPr>
        <w:t xml:space="preserve"> se dará vista al Órgano </w:t>
      </w:r>
      <w:r w:rsidR="00864BE0" w:rsidRPr="00624D4F">
        <w:rPr>
          <w:rFonts w:ascii="Palatino Linotype" w:hAnsi="Palatino Linotype"/>
        </w:rPr>
        <w:t>Interno de Control</w:t>
      </w:r>
      <w:r w:rsidR="00AD31A5" w:rsidRPr="00624D4F">
        <w:rPr>
          <w:rFonts w:ascii="Palatino Linotype" w:hAnsi="Palatino Linotype"/>
        </w:rPr>
        <w:t xml:space="preserve"> competente</w:t>
      </w:r>
      <w:r w:rsidR="00864BE0" w:rsidRPr="00624D4F">
        <w:rPr>
          <w:rFonts w:ascii="Palatino Linotype" w:hAnsi="Palatino Linotype"/>
        </w:rPr>
        <w:t>.</w:t>
      </w:r>
    </w:p>
    <w:p w14:paraId="04E8537D" w14:textId="77777777" w:rsidR="008619BE" w:rsidRPr="00624D4F" w:rsidRDefault="008619BE" w:rsidP="008619BE">
      <w:pPr>
        <w:pStyle w:val="Prrafodelista"/>
        <w:tabs>
          <w:tab w:val="left" w:pos="426"/>
        </w:tabs>
        <w:spacing w:line="360" w:lineRule="auto"/>
        <w:rPr>
          <w:rFonts w:ascii="Palatino Linotype" w:hAnsi="Palatino Linotype"/>
        </w:rPr>
      </w:pPr>
    </w:p>
    <w:p w14:paraId="754806AF" w14:textId="7E0BF94F" w:rsidR="00603FCE" w:rsidRPr="00624D4F" w:rsidRDefault="008E75E7" w:rsidP="008619B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624D4F">
        <w:rPr>
          <w:rFonts w:ascii="Palatino Linotype" w:hAnsi="Palatino Linotype"/>
        </w:rPr>
        <w:t>Así</w:t>
      </w:r>
      <w:r w:rsidR="008619BE" w:rsidRPr="00624D4F">
        <w:rPr>
          <w:rFonts w:ascii="Palatino Linotype" w:hAnsi="Palatino Linotype"/>
        </w:rPr>
        <w:t xml:space="preserve"> con fundamento en el artículo 186, fracción IV, de la Ley de Transparencia a Acceso a la información Pública del Estado de México y Municipios, este Órgano Garante determina procedente </w:t>
      </w:r>
      <w:r w:rsidR="008619BE" w:rsidRPr="00624D4F">
        <w:rPr>
          <w:rFonts w:ascii="Palatino Linotype" w:hAnsi="Palatino Linotype"/>
          <w:b/>
        </w:rPr>
        <w:t>ORDENAR</w:t>
      </w:r>
      <w:r w:rsidR="008619BE" w:rsidRPr="00624D4F">
        <w:rPr>
          <w:rFonts w:ascii="Palatino Linotype" w:hAnsi="Palatino Linotype"/>
        </w:rPr>
        <w:t xml:space="preserve"> al </w:t>
      </w:r>
      <w:r w:rsidR="008619BE" w:rsidRPr="00624D4F">
        <w:rPr>
          <w:rFonts w:ascii="Palatino Linotype" w:hAnsi="Palatino Linotype"/>
          <w:b/>
        </w:rPr>
        <w:t>SUJETO OBLIGADO</w:t>
      </w:r>
      <w:r w:rsidRPr="00624D4F">
        <w:rPr>
          <w:rFonts w:ascii="Palatino Linotype" w:hAnsi="Palatino Linotype"/>
          <w:b/>
        </w:rPr>
        <w:t>,</w:t>
      </w:r>
      <w:r w:rsidR="008619BE" w:rsidRPr="00624D4F">
        <w:rPr>
          <w:rFonts w:ascii="Palatino Linotype" w:hAnsi="Palatino Linotype"/>
        </w:rPr>
        <w:t xml:space="preserve"> que dé trámite y respuesta a la</w:t>
      </w:r>
      <w:r w:rsidR="008D2221" w:rsidRPr="00624D4F">
        <w:rPr>
          <w:rFonts w:ascii="Palatino Linotype" w:hAnsi="Palatino Linotype"/>
        </w:rPr>
        <w:t>s</w:t>
      </w:r>
      <w:r w:rsidR="008619BE" w:rsidRPr="00624D4F">
        <w:rPr>
          <w:rFonts w:ascii="Palatino Linotype" w:hAnsi="Palatino Linotype"/>
        </w:rPr>
        <w:t xml:space="preserve"> solicitud</w:t>
      </w:r>
      <w:r w:rsidR="008D2221" w:rsidRPr="00624D4F">
        <w:rPr>
          <w:rFonts w:ascii="Palatino Linotype" w:hAnsi="Palatino Linotype"/>
        </w:rPr>
        <w:t>es</w:t>
      </w:r>
      <w:r w:rsidR="008619BE" w:rsidRPr="00624D4F">
        <w:rPr>
          <w:rFonts w:ascii="Palatino Linotype" w:hAnsi="Palatino Linotype"/>
        </w:rPr>
        <w:t xml:space="preserve"> de información número </w:t>
      </w:r>
      <w:r w:rsidR="006342D0" w:rsidRPr="00624D4F">
        <w:rPr>
          <w:rFonts w:ascii="Palatino Linotype" w:hAnsi="Palatino Linotype"/>
          <w:b/>
          <w:bCs/>
        </w:rPr>
        <w:t>00060/XALATLA/IP/2023</w:t>
      </w:r>
      <w:r w:rsidR="008D2221" w:rsidRPr="00624D4F">
        <w:rPr>
          <w:rFonts w:ascii="Palatino Linotype" w:hAnsi="Palatino Linotype"/>
          <w:b/>
          <w:bCs/>
        </w:rPr>
        <w:t xml:space="preserve"> </w:t>
      </w:r>
      <w:r w:rsidR="008D2221" w:rsidRPr="00624D4F">
        <w:rPr>
          <w:rFonts w:ascii="Palatino Linotype" w:hAnsi="Palatino Linotype"/>
        </w:rPr>
        <w:t xml:space="preserve">y </w:t>
      </w:r>
      <w:r w:rsidR="006342D0" w:rsidRPr="00624D4F">
        <w:rPr>
          <w:rFonts w:ascii="Palatino Linotype" w:hAnsi="Palatino Linotype"/>
          <w:b/>
          <w:bCs/>
        </w:rPr>
        <w:t>00063/XALATLA/IP/2023</w:t>
      </w:r>
      <w:r w:rsidR="008619BE" w:rsidRPr="00624D4F">
        <w:rPr>
          <w:rFonts w:ascii="Palatino Linotype" w:hAnsi="Palatino Linotype"/>
          <w:b/>
          <w:bCs/>
        </w:rPr>
        <w:t>.</w:t>
      </w:r>
    </w:p>
    <w:p w14:paraId="370E910A" w14:textId="77777777" w:rsidR="00F01443" w:rsidRPr="00624D4F" w:rsidRDefault="00F01443" w:rsidP="00D841E2">
      <w:pPr>
        <w:pStyle w:val="Prrafodelista"/>
        <w:tabs>
          <w:tab w:val="left" w:pos="426"/>
        </w:tabs>
        <w:spacing w:line="360" w:lineRule="auto"/>
        <w:ind w:left="0" w:right="51"/>
        <w:jc w:val="both"/>
        <w:rPr>
          <w:rFonts w:ascii="Palatino Linotype" w:hAnsi="Palatino Linotype"/>
          <w:color w:val="000000" w:themeColor="text1"/>
        </w:rPr>
      </w:pPr>
    </w:p>
    <w:p w14:paraId="7CFC3FBC" w14:textId="37D6DDE3" w:rsidR="00A73C04" w:rsidRPr="00624D4F" w:rsidRDefault="00F01801"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624D4F">
        <w:rPr>
          <w:rFonts w:ascii="Palatino Linotype" w:hAnsi="Palatino Linotype"/>
          <w:color w:val="000000" w:themeColor="text1"/>
          <w:lang w:val="es-ES"/>
        </w:rPr>
        <w:t xml:space="preserve">Por </w:t>
      </w:r>
      <w:r w:rsidR="00B41516" w:rsidRPr="00624D4F">
        <w:rPr>
          <w:rFonts w:ascii="Palatino Linotype" w:hAnsi="Palatino Linotype"/>
          <w:color w:val="000000" w:themeColor="text1"/>
        </w:rPr>
        <w:t xml:space="preserve">lo anteriormente expuesto y fundado, </w:t>
      </w:r>
      <w:r w:rsidR="003E6079" w:rsidRPr="00624D4F">
        <w:rPr>
          <w:rFonts w:ascii="Palatino Linotype" w:hAnsi="Palatino Linotype"/>
          <w:color w:val="000000" w:themeColor="text1"/>
        </w:rPr>
        <w:t>e</w:t>
      </w:r>
      <w:r w:rsidR="00B41516" w:rsidRPr="00624D4F">
        <w:rPr>
          <w:rFonts w:ascii="Palatino Linotype" w:hAnsi="Palatino Linotype"/>
          <w:color w:val="000000" w:themeColor="text1"/>
        </w:rPr>
        <w:t xml:space="preserve">ste </w:t>
      </w:r>
      <w:r w:rsidR="00B41516" w:rsidRPr="00624D4F">
        <w:rPr>
          <w:rFonts w:ascii="Palatino Linotype" w:hAnsi="Palatino Linotype"/>
          <w:b/>
          <w:color w:val="000000" w:themeColor="text1"/>
        </w:rPr>
        <w:t>ÓRGANO GARANTE</w:t>
      </w:r>
      <w:r w:rsidR="00B41516" w:rsidRPr="00624D4F">
        <w:rPr>
          <w:rFonts w:ascii="Palatino Linotype" w:hAnsi="Palatino Linotype"/>
          <w:color w:val="000000" w:themeColor="text1"/>
        </w:rPr>
        <w:t xml:space="preserve"> emite los siguientes:</w:t>
      </w:r>
      <w:r w:rsidR="003E6079" w:rsidRPr="00624D4F">
        <w:rPr>
          <w:rFonts w:ascii="Palatino Linotype" w:hAnsi="Palatino Linotype"/>
          <w:color w:val="000000" w:themeColor="text1"/>
        </w:rPr>
        <w:t xml:space="preserve"> </w:t>
      </w:r>
      <w:r w:rsidR="00D71057" w:rsidRPr="00624D4F">
        <w:rPr>
          <w:rFonts w:ascii="Palatino Linotype" w:hAnsi="Palatino Linotype"/>
          <w:color w:val="000000" w:themeColor="text1"/>
        </w:rPr>
        <w:t>--------------------------------------------------------------------------</w:t>
      </w:r>
      <w:r w:rsidR="00E10AC3" w:rsidRPr="00624D4F">
        <w:rPr>
          <w:rFonts w:ascii="Palatino Linotype" w:hAnsi="Palatino Linotype"/>
          <w:color w:val="000000" w:themeColor="text1"/>
        </w:rPr>
        <w:t>-----------------</w:t>
      </w:r>
      <w:r w:rsidR="00895335" w:rsidRPr="00624D4F">
        <w:rPr>
          <w:rFonts w:ascii="Palatino Linotype" w:hAnsi="Palatino Linotype"/>
          <w:color w:val="000000" w:themeColor="text1"/>
        </w:rPr>
        <w:t>--</w:t>
      </w:r>
      <w:r w:rsidR="003E6079" w:rsidRPr="00624D4F">
        <w:rPr>
          <w:rFonts w:ascii="Palatino Linotype" w:hAnsi="Palatino Linotype"/>
          <w:color w:val="000000" w:themeColor="text1"/>
        </w:rPr>
        <w:t>--</w:t>
      </w:r>
    </w:p>
    <w:p w14:paraId="1E50A986" w14:textId="77777777" w:rsidR="004204A8" w:rsidRPr="00624D4F" w:rsidRDefault="004204A8" w:rsidP="00D841E2">
      <w:pPr>
        <w:pStyle w:val="Prrafodelista"/>
        <w:tabs>
          <w:tab w:val="left" w:pos="426"/>
        </w:tabs>
        <w:spacing w:line="360" w:lineRule="auto"/>
        <w:ind w:left="0" w:right="51"/>
        <w:jc w:val="both"/>
        <w:rPr>
          <w:rFonts w:ascii="Palatino Linotype" w:hAnsi="Palatino Linotype"/>
          <w:color w:val="000000" w:themeColor="text1"/>
        </w:rPr>
      </w:pPr>
    </w:p>
    <w:p w14:paraId="18C7D92B" w14:textId="406B4AF8" w:rsidR="009959DB" w:rsidRPr="00624D4F" w:rsidRDefault="009959DB" w:rsidP="00D841E2">
      <w:pPr>
        <w:pStyle w:val="Ttulo1"/>
        <w:spacing w:before="0" w:line="360" w:lineRule="auto"/>
        <w:jc w:val="center"/>
        <w:rPr>
          <w:b/>
          <w:color w:val="000000" w:themeColor="text1"/>
          <w:sz w:val="28"/>
          <w:szCs w:val="24"/>
          <w:lang w:val="pt-PT"/>
        </w:rPr>
      </w:pPr>
      <w:bookmarkStart w:id="57" w:name="_Toc495427547"/>
      <w:bookmarkStart w:id="58" w:name="_Toc497905366"/>
      <w:bookmarkStart w:id="59" w:name="_Toc88071791"/>
      <w:r w:rsidRPr="00624D4F">
        <w:rPr>
          <w:b/>
          <w:color w:val="000000" w:themeColor="text1"/>
          <w:sz w:val="28"/>
          <w:szCs w:val="24"/>
          <w:lang w:val="pt-PT"/>
        </w:rPr>
        <w:t>R E S O L U T I V O S</w:t>
      </w:r>
      <w:bookmarkEnd w:id="24"/>
      <w:bookmarkEnd w:id="25"/>
      <w:bookmarkEnd w:id="57"/>
      <w:bookmarkEnd w:id="58"/>
      <w:bookmarkEnd w:id="59"/>
    </w:p>
    <w:p w14:paraId="2EF2AC2D" w14:textId="77777777" w:rsidR="00A73C04" w:rsidRPr="00624D4F" w:rsidRDefault="00A73C04" w:rsidP="00D841E2">
      <w:pPr>
        <w:spacing w:line="360" w:lineRule="auto"/>
        <w:jc w:val="both"/>
        <w:rPr>
          <w:rFonts w:ascii="Palatino Linotype" w:eastAsia="Times New Roman" w:hAnsi="Palatino Linotype" w:cs="Arial"/>
          <w:b/>
          <w:sz w:val="28"/>
          <w:szCs w:val="28"/>
          <w:lang w:val="pt-PT"/>
        </w:rPr>
      </w:pPr>
    </w:p>
    <w:p w14:paraId="3DA615B0" w14:textId="3E6B126E" w:rsidR="00847159" w:rsidRPr="00624D4F" w:rsidRDefault="00847159" w:rsidP="00847159">
      <w:pPr>
        <w:spacing w:line="360" w:lineRule="auto"/>
        <w:ind w:right="48"/>
        <w:jc w:val="both"/>
        <w:rPr>
          <w:rFonts w:ascii="Palatino Linotype" w:hAnsi="Palatino Linotype" w:cs="Arial"/>
          <w:bCs/>
          <w:szCs w:val="20"/>
        </w:rPr>
      </w:pPr>
      <w:r w:rsidRPr="00624D4F">
        <w:rPr>
          <w:rFonts w:ascii="Palatino Linotype" w:hAnsi="Palatino Linotype" w:cs="Arial"/>
          <w:b/>
          <w:szCs w:val="20"/>
        </w:rPr>
        <w:t xml:space="preserve">PRIMERO. </w:t>
      </w:r>
      <w:r w:rsidRPr="00624D4F">
        <w:rPr>
          <w:rFonts w:ascii="Palatino Linotype" w:hAnsi="Palatino Linotype" w:cs="Arial"/>
          <w:szCs w:val="20"/>
        </w:rPr>
        <w:t>Resultan fundadas las</w:t>
      </w:r>
      <w:r w:rsidRPr="00624D4F">
        <w:rPr>
          <w:rFonts w:ascii="Palatino Linotype" w:hAnsi="Palatino Linotype" w:cs="Arial"/>
          <w:b/>
          <w:szCs w:val="20"/>
        </w:rPr>
        <w:t xml:space="preserve"> </w:t>
      </w:r>
      <w:r w:rsidRPr="00624D4F">
        <w:rPr>
          <w:rFonts w:ascii="Palatino Linotype" w:hAnsi="Palatino Linotype" w:cs="Arial"/>
          <w:szCs w:val="20"/>
        </w:rPr>
        <w:t xml:space="preserve">razones o motivos de inconformidad hechos valer </w:t>
      </w:r>
      <w:r w:rsidRPr="00624D4F">
        <w:rPr>
          <w:rFonts w:ascii="Palatino Linotype" w:eastAsia="Calibri" w:hAnsi="Palatino Linotype" w:cs="Arial"/>
          <w:szCs w:val="20"/>
        </w:rPr>
        <w:t>en los recursos de revisión acumulados</w:t>
      </w:r>
      <w:r w:rsidRPr="00624D4F">
        <w:rPr>
          <w:rFonts w:ascii="Palatino Linotype" w:eastAsia="Calibri" w:hAnsi="Palatino Linotype" w:cs="Arial"/>
          <w:b/>
          <w:bCs/>
          <w:szCs w:val="20"/>
        </w:rPr>
        <w:t> </w:t>
      </w:r>
      <w:r w:rsidR="006342D0" w:rsidRPr="00624D4F">
        <w:rPr>
          <w:rFonts w:ascii="Palatino Linotype" w:hAnsi="Palatino Linotype"/>
          <w:b/>
          <w:bCs/>
          <w:sz w:val="22"/>
        </w:rPr>
        <w:t>03523/INFOEM/IP/RR/2023</w:t>
      </w:r>
      <w:r w:rsidR="00892354" w:rsidRPr="00624D4F">
        <w:rPr>
          <w:rFonts w:ascii="Palatino Linotype" w:hAnsi="Palatino Linotype"/>
          <w:b/>
          <w:bCs/>
          <w:sz w:val="22"/>
        </w:rPr>
        <w:t xml:space="preserve"> </w:t>
      </w:r>
      <w:r w:rsidR="00892354" w:rsidRPr="00624D4F">
        <w:rPr>
          <w:rFonts w:ascii="Palatino Linotype" w:hAnsi="Palatino Linotype"/>
          <w:sz w:val="22"/>
        </w:rPr>
        <w:t xml:space="preserve">y </w:t>
      </w:r>
      <w:r w:rsidR="006342D0" w:rsidRPr="00624D4F">
        <w:rPr>
          <w:rFonts w:ascii="Palatino Linotype" w:hAnsi="Palatino Linotype"/>
          <w:b/>
          <w:bCs/>
          <w:sz w:val="22"/>
        </w:rPr>
        <w:t>03529/INFOEM/IP/RR/2023</w:t>
      </w:r>
      <w:r w:rsidR="008E75E7" w:rsidRPr="00624D4F">
        <w:rPr>
          <w:rFonts w:ascii="Palatino Linotype" w:hAnsi="Palatino Linotype"/>
          <w:b/>
          <w:bCs/>
          <w:sz w:val="22"/>
        </w:rPr>
        <w:t>,</w:t>
      </w:r>
      <w:r w:rsidRPr="00624D4F">
        <w:rPr>
          <w:rFonts w:ascii="Palatino Linotype" w:hAnsi="Palatino Linotype" w:cs="Arial"/>
          <w:b/>
          <w:bCs/>
          <w:szCs w:val="20"/>
        </w:rPr>
        <w:t xml:space="preserve"> </w:t>
      </w:r>
      <w:r w:rsidRPr="00624D4F">
        <w:rPr>
          <w:rFonts w:ascii="Palatino Linotype" w:hAnsi="Palatino Linotype" w:cs="Arial"/>
          <w:bCs/>
          <w:szCs w:val="20"/>
        </w:rPr>
        <w:t xml:space="preserve">en términos del </w:t>
      </w:r>
      <w:r w:rsidR="008E75E7" w:rsidRPr="00624D4F">
        <w:rPr>
          <w:rFonts w:ascii="Palatino Linotype" w:hAnsi="Palatino Linotype" w:cs="Arial"/>
          <w:b/>
          <w:bCs/>
          <w:szCs w:val="20"/>
        </w:rPr>
        <w:t>c</w:t>
      </w:r>
      <w:r w:rsidRPr="00624D4F">
        <w:rPr>
          <w:rFonts w:ascii="Palatino Linotype" w:hAnsi="Palatino Linotype" w:cs="Arial"/>
          <w:b/>
          <w:bCs/>
          <w:szCs w:val="20"/>
        </w:rPr>
        <w:t>onsiderando</w:t>
      </w:r>
      <w:r w:rsidRPr="00624D4F">
        <w:rPr>
          <w:rFonts w:ascii="Palatino Linotype" w:hAnsi="Palatino Linotype" w:cs="Arial"/>
          <w:bCs/>
          <w:szCs w:val="20"/>
        </w:rPr>
        <w:t xml:space="preserve"> </w:t>
      </w:r>
      <w:r w:rsidRPr="00624D4F">
        <w:rPr>
          <w:rFonts w:ascii="Palatino Linotype" w:hAnsi="Palatino Linotype" w:cs="Arial"/>
          <w:b/>
          <w:bCs/>
          <w:szCs w:val="20"/>
        </w:rPr>
        <w:t xml:space="preserve">CUARTO </w:t>
      </w:r>
      <w:r w:rsidRPr="00624D4F">
        <w:rPr>
          <w:rFonts w:ascii="Palatino Linotype" w:hAnsi="Palatino Linotype" w:cs="Arial"/>
          <w:bCs/>
          <w:szCs w:val="20"/>
        </w:rPr>
        <w:t>de la presente resolución.</w:t>
      </w:r>
    </w:p>
    <w:p w14:paraId="279AD289" w14:textId="77777777" w:rsidR="00847159" w:rsidRPr="00624D4F" w:rsidRDefault="00847159" w:rsidP="00847159">
      <w:pPr>
        <w:spacing w:line="360" w:lineRule="auto"/>
        <w:ind w:right="48"/>
        <w:jc w:val="both"/>
        <w:rPr>
          <w:rFonts w:ascii="Palatino Linotype" w:eastAsia="Calibri" w:hAnsi="Palatino Linotype" w:cs="Arial"/>
          <w:szCs w:val="20"/>
        </w:rPr>
      </w:pPr>
    </w:p>
    <w:p w14:paraId="798BA430" w14:textId="0B4E6CBF" w:rsidR="00847159" w:rsidRPr="00624D4F" w:rsidRDefault="00847159" w:rsidP="00847159">
      <w:pPr>
        <w:spacing w:line="360" w:lineRule="auto"/>
        <w:ind w:right="48"/>
        <w:jc w:val="both"/>
        <w:rPr>
          <w:rFonts w:ascii="Palatino Linotype" w:hAnsi="Palatino Linotype" w:cs="Arial"/>
          <w:bCs/>
          <w:szCs w:val="20"/>
        </w:rPr>
      </w:pPr>
      <w:bookmarkStart w:id="60" w:name="_Toc477891768"/>
      <w:bookmarkStart w:id="61" w:name="_Toc477891858"/>
      <w:bookmarkStart w:id="62" w:name="_Toc481576259"/>
      <w:bookmarkStart w:id="63" w:name="_Toc492590391"/>
      <w:bookmarkStart w:id="64" w:name="_Toc462653937"/>
      <w:bookmarkStart w:id="65" w:name="_Toc453696502"/>
      <w:bookmarkStart w:id="66" w:name="_Toc454301155"/>
      <w:r w:rsidRPr="00624D4F">
        <w:rPr>
          <w:rFonts w:ascii="Palatino Linotype" w:hAnsi="Palatino Linotype"/>
          <w:b/>
          <w:szCs w:val="20"/>
        </w:rPr>
        <w:t>SEGUNDO.</w:t>
      </w:r>
      <w:r w:rsidRPr="00624D4F">
        <w:rPr>
          <w:rFonts w:ascii="Palatino Linotype" w:eastAsia="DengXian Light" w:hAnsi="Palatino Linotype"/>
          <w:color w:val="2F5496"/>
          <w:sz w:val="36"/>
          <w:szCs w:val="26"/>
        </w:rPr>
        <w:t xml:space="preserve"> </w:t>
      </w:r>
      <w:bookmarkEnd w:id="60"/>
      <w:bookmarkEnd w:id="61"/>
      <w:bookmarkEnd w:id="62"/>
      <w:bookmarkEnd w:id="63"/>
      <w:bookmarkEnd w:id="64"/>
      <w:bookmarkEnd w:id="65"/>
      <w:bookmarkEnd w:id="66"/>
      <w:r w:rsidRPr="00624D4F">
        <w:rPr>
          <w:rFonts w:ascii="Palatino Linotype" w:eastAsia="Calibri" w:hAnsi="Palatino Linotype" w:cs="Arial"/>
          <w:szCs w:val="20"/>
        </w:rPr>
        <w:t>Se</w:t>
      </w:r>
      <w:r w:rsidRPr="00624D4F">
        <w:rPr>
          <w:rFonts w:ascii="Palatino Linotype" w:eastAsia="Calibri" w:hAnsi="Palatino Linotype" w:cs="Arial"/>
          <w:b/>
          <w:szCs w:val="20"/>
        </w:rPr>
        <w:t xml:space="preserve"> </w:t>
      </w:r>
      <w:r w:rsidR="008619BE" w:rsidRPr="00624D4F">
        <w:rPr>
          <w:rFonts w:ascii="Palatino Linotype" w:eastAsia="Calibri" w:hAnsi="Palatino Linotype" w:cs="Arial"/>
          <w:b/>
          <w:szCs w:val="20"/>
        </w:rPr>
        <w:t>ORDENA</w:t>
      </w:r>
      <w:r w:rsidR="008619BE" w:rsidRPr="00624D4F">
        <w:rPr>
          <w:rFonts w:ascii="Palatino Linotype" w:eastAsia="Calibri" w:hAnsi="Palatino Linotype" w:cs="Arial"/>
          <w:bCs/>
          <w:szCs w:val="20"/>
        </w:rPr>
        <w:t xml:space="preserve"> al</w:t>
      </w:r>
      <w:r w:rsidRPr="00624D4F">
        <w:rPr>
          <w:rFonts w:ascii="Palatino Linotype" w:eastAsia="Calibri" w:hAnsi="Palatino Linotype" w:cs="Arial"/>
          <w:szCs w:val="20"/>
        </w:rPr>
        <w:t xml:space="preserve"> </w:t>
      </w:r>
      <w:r w:rsidR="006342D0" w:rsidRPr="00624D4F">
        <w:rPr>
          <w:rFonts w:ascii="Palatino Linotype" w:eastAsia="Calibri" w:hAnsi="Palatino Linotype" w:cs="Tahoma"/>
          <w:b/>
          <w:szCs w:val="22"/>
          <w:lang w:eastAsia="en-US"/>
        </w:rPr>
        <w:t>Ayuntamiento de Xalatlaco</w:t>
      </w:r>
      <w:r w:rsidR="008E75E7" w:rsidRPr="00624D4F">
        <w:rPr>
          <w:rFonts w:ascii="Palatino Linotype" w:eastAsia="Calibri" w:hAnsi="Palatino Linotype" w:cs="Tahoma"/>
          <w:b/>
          <w:szCs w:val="22"/>
          <w:lang w:eastAsia="en-US"/>
        </w:rPr>
        <w:t>,</w:t>
      </w:r>
      <w:r w:rsidRPr="00624D4F">
        <w:rPr>
          <w:rFonts w:ascii="Palatino Linotype" w:eastAsia="Calibri" w:hAnsi="Palatino Linotype" w:cs="Tahoma"/>
          <w:bCs/>
          <w:szCs w:val="22"/>
          <w:lang w:eastAsia="en-US"/>
        </w:rPr>
        <w:t xml:space="preserve"> </w:t>
      </w:r>
      <w:r w:rsidR="008619BE" w:rsidRPr="00624D4F">
        <w:rPr>
          <w:rFonts w:ascii="Palatino Linotype" w:eastAsia="Calibri" w:hAnsi="Palatino Linotype" w:cs="Tahoma"/>
          <w:bCs/>
          <w:szCs w:val="22"/>
          <w:lang w:eastAsia="en-US"/>
        </w:rPr>
        <w:t xml:space="preserve">dar atención </w:t>
      </w:r>
      <w:r w:rsidRPr="00624D4F">
        <w:rPr>
          <w:rFonts w:ascii="Palatino Linotype" w:eastAsia="Calibri" w:hAnsi="Palatino Linotype" w:cs="Tahoma"/>
          <w:bCs/>
          <w:szCs w:val="22"/>
          <w:lang w:eastAsia="en-US"/>
        </w:rPr>
        <w:t>a las solicitudes</w:t>
      </w:r>
      <w:r w:rsidR="008619BE" w:rsidRPr="00624D4F">
        <w:rPr>
          <w:rFonts w:ascii="Palatino Linotype" w:eastAsia="Calibri" w:hAnsi="Palatino Linotype" w:cs="Tahoma"/>
          <w:bCs/>
          <w:szCs w:val="22"/>
          <w:lang w:eastAsia="en-US"/>
        </w:rPr>
        <w:t xml:space="preserve"> de información</w:t>
      </w:r>
      <w:r w:rsidRPr="00624D4F">
        <w:rPr>
          <w:rFonts w:ascii="Palatino Linotype" w:eastAsia="Calibri" w:hAnsi="Palatino Linotype" w:cs="Tahoma"/>
          <w:bCs/>
          <w:szCs w:val="22"/>
          <w:lang w:eastAsia="en-US"/>
        </w:rPr>
        <w:t xml:space="preserve"> </w:t>
      </w:r>
      <w:r w:rsidR="006342D0" w:rsidRPr="00624D4F">
        <w:rPr>
          <w:rFonts w:ascii="Palatino Linotype" w:hAnsi="Palatino Linotype"/>
          <w:b/>
          <w:bCs/>
        </w:rPr>
        <w:t>00060/XALATLA/IP/2023</w:t>
      </w:r>
      <w:r w:rsidR="00892354" w:rsidRPr="00624D4F">
        <w:rPr>
          <w:rFonts w:ascii="Palatino Linotype" w:hAnsi="Palatino Linotype"/>
          <w:b/>
          <w:bCs/>
        </w:rPr>
        <w:t xml:space="preserve"> </w:t>
      </w:r>
      <w:r w:rsidR="00892354" w:rsidRPr="00624D4F">
        <w:rPr>
          <w:rFonts w:ascii="Palatino Linotype" w:hAnsi="Palatino Linotype"/>
        </w:rPr>
        <w:t xml:space="preserve">y </w:t>
      </w:r>
      <w:r w:rsidR="006342D0" w:rsidRPr="00624D4F">
        <w:rPr>
          <w:rFonts w:ascii="Palatino Linotype" w:hAnsi="Palatino Linotype"/>
          <w:b/>
          <w:bCs/>
        </w:rPr>
        <w:t>00063/XALATLA/IP/2023</w:t>
      </w:r>
      <w:r w:rsidR="008619BE" w:rsidRPr="00624D4F">
        <w:rPr>
          <w:rFonts w:ascii="Palatino Linotype" w:eastAsia="Calibri" w:hAnsi="Palatino Linotype" w:cs="Tahoma"/>
          <w:sz w:val="32"/>
          <w:szCs w:val="22"/>
          <w:lang w:eastAsia="en-US"/>
        </w:rPr>
        <w:t xml:space="preserve"> </w:t>
      </w:r>
      <w:r w:rsidR="008E75E7" w:rsidRPr="00624D4F">
        <w:rPr>
          <w:rFonts w:ascii="Palatino Linotype" w:eastAsia="Calibri" w:hAnsi="Palatino Linotype" w:cs="Tahoma"/>
          <w:szCs w:val="22"/>
          <w:lang w:eastAsia="en-US"/>
        </w:rPr>
        <w:t>y</w:t>
      </w:r>
      <w:r w:rsidR="008619BE" w:rsidRPr="00624D4F">
        <w:rPr>
          <w:rFonts w:ascii="Palatino Linotype" w:eastAsia="Calibri" w:hAnsi="Palatino Linotype" w:cs="Tahoma"/>
          <w:szCs w:val="22"/>
          <w:lang w:eastAsia="en-US"/>
        </w:rPr>
        <w:t xml:space="preserve"> </w:t>
      </w:r>
      <w:r w:rsidR="008619BE" w:rsidRPr="00624D4F">
        <w:rPr>
          <w:rFonts w:ascii="Palatino Linotype" w:eastAsia="Calibri" w:hAnsi="Palatino Linotype" w:cs="Tahoma"/>
          <w:szCs w:val="22"/>
          <w:lang w:eastAsia="en-US"/>
        </w:rPr>
        <w:lastRenderedPageBreak/>
        <w:t>en su caso entregar la información a través del Sistema de Acceso a la Información Mexiquense (SAIMEX).</w:t>
      </w:r>
    </w:p>
    <w:p w14:paraId="7D26BE25" w14:textId="77777777" w:rsidR="00847159" w:rsidRPr="00624D4F" w:rsidRDefault="00847159" w:rsidP="00847159">
      <w:pPr>
        <w:pStyle w:val="Prrafodelista"/>
        <w:spacing w:line="360" w:lineRule="auto"/>
        <w:ind w:left="1211" w:right="822"/>
        <w:jc w:val="both"/>
        <w:rPr>
          <w:rFonts w:ascii="Palatino Linotype" w:eastAsia="MS Mincho" w:hAnsi="Palatino Linotype" w:cs="Arial"/>
          <w:b/>
          <w:lang w:eastAsia="es-MX"/>
        </w:rPr>
      </w:pPr>
    </w:p>
    <w:p w14:paraId="1C7776B0" w14:textId="7C5343E8" w:rsidR="00847159" w:rsidRPr="00624D4F" w:rsidRDefault="00847159" w:rsidP="00847159">
      <w:pPr>
        <w:shd w:val="clear" w:color="auto" w:fill="FFFFFF"/>
        <w:spacing w:line="360" w:lineRule="auto"/>
        <w:ind w:right="49"/>
        <w:jc w:val="both"/>
        <w:rPr>
          <w:rFonts w:ascii="Palatino Linotype" w:hAnsi="Palatino Linotype" w:cs="Arial"/>
          <w:b/>
          <w:bCs/>
          <w:color w:val="222222"/>
          <w:lang w:val="es-ES_tradnl" w:eastAsia="es-MX"/>
        </w:rPr>
      </w:pPr>
      <w:r w:rsidRPr="00624D4F">
        <w:rPr>
          <w:rFonts w:ascii="Palatino Linotype" w:hAnsi="Palatino Linotype" w:cs="Arial"/>
          <w:b/>
          <w:bCs/>
          <w:color w:val="222222"/>
          <w:lang w:val="es-ES_tradnl" w:eastAsia="es-MX"/>
        </w:rPr>
        <w:t xml:space="preserve">TERCERO. </w:t>
      </w:r>
      <w:r w:rsidRPr="00624D4F">
        <w:rPr>
          <w:rFonts w:ascii="Palatino Linotype" w:hAnsi="Palatino Linotype" w:cs="Arial"/>
          <w:b/>
          <w:color w:val="222222"/>
          <w:lang w:val="es-ES_tradnl" w:eastAsia="es-MX"/>
        </w:rPr>
        <w:t>Notifíquese</w:t>
      </w:r>
      <w:r w:rsidRPr="00624D4F">
        <w:rPr>
          <w:rFonts w:ascii="Palatino Linotype" w:hAnsi="Palatino Linotype" w:cs="Arial"/>
          <w:b/>
          <w:bCs/>
          <w:color w:val="222222"/>
          <w:lang w:val="es-ES_tradnl" w:eastAsia="es-MX"/>
        </w:rPr>
        <w:t xml:space="preserve"> </w:t>
      </w:r>
      <w:r w:rsidR="00864BE0" w:rsidRPr="00624D4F">
        <w:rPr>
          <w:rFonts w:ascii="Palatino Linotype" w:eastAsia="MS Mincho" w:hAnsi="Palatino Linotype"/>
          <w:color w:val="000000"/>
        </w:rPr>
        <w:t xml:space="preserve">al </w:t>
      </w:r>
      <w:r w:rsidR="00864BE0" w:rsidRPr="00624D4F">
        <w:rPr>
          <w:rFonts w:ascii="Palatino Linotype" w:hAnsi="Palatino Linotype" w:cs="Arial"/>
          <w:color w:val="222222"/>
          <w:lang w:eastAsia="es-MX"/>
        </w:rPr>
        <w:t xml:space="preserve">Titular de la Unidad de Transparencia del </w:t>
      </w:r>
      <w:r w:rsidR="00864BE0" w:rsidRPr="00624D4F">
        <w:rPr>
          <w:rFonts w:ascii="Palatino Linotype" w:hAnsi="Palatino Linotype" w:cs="Arial"/>
          <w:b/>
          <w:bCs/>
          <w:color w:val="222222"/>
          <w:lang w:eastAsia="es-MX"/>
        </w:rPr>
        <w:t>SUJETO OBLIGADO</w:t>
      </w:r>
      <w:r w:rsidR="00864BE0" w:rsidRPr="00624D4F">
        <w:rPr>
          <w:rFonts w:ascii="Palatino Linotype" w:hAnsi="Palatino Linotype" w:cs="Arial"/>
          <w:color w:val="222222"/>
          <w:lang w:eastAsia="es-MX"/>
        </w:rPr>
        <w:t xml:space="preserve">, vía SAIMEX, la presente resolución, para que conforme al artículo 186 último párrafo, 189 segundo párrafo y 194 de la Ley de Transparencia y Acceso a la Información Pública del Estado de México y Municipios dé cumplimiento a lo </w:t>
      </w:r>
      <w:r w:rsidR="00864BE0" w:rsidRPr="00624D4F">
        <w:rPr>
          <w:rFonts w:ascii="Palatino Linotype" w:hAnsi="Palatino Linotype" w:cs="Arial"/>
          <w:b/>
          <w:color w:val="222222"/>
          <w:lang w:eastAsia="es-MX"/>
        </w:rPr>
        <w:t>ordenado dentro del plazo de diez días hábiles,</w:t>
      </w:r>
      <w:r w:rsidR="00864BE0" w:rsidRPr="00624D4F">
        <w:rPr>
          <w:rFonts w:ascii="Palatino Linotype" w:hAnsi="Palatino Linotype" w:cs="Arial"/>
          <w:color w:val="222222"/>
          <w:lang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624D4F">
        <w:rPr>
          <w:rFonts w:ascii="Palatino Linotype" w:hAnsi="Palatino Linotype" w:cs="Arial"/>
          <w:color w:val="222222"/>
          <w:lang w:val="es-ES_tradnl" w:eastAsia="es-MX"/>
        </w:rPr>
        <w:t>.</w:t>
      </w:r>
    </w:p>
    <w:p w14:paraId="2E10F9CE" w14:textId="77777777" w:rsidR="00847159" w:rsidRPr="00624D4F" w:rsidRDefault="00847159" w:rsidP="00847159">
      <w:pPr>
        <w:shd w:val="clear" w:color="auto" w:fill="FFFFFF"/>
        <w:spacing w:line="360" w:lineRule="auto"/>
        <w:ind w:right="49"/>
        <w:jc w:val="both"/>
        <w:rPr>
          <w:rFonts w:ascii="Palatino Linotype" w:hAnsi="Palatino Linotype" w:cs="Arial"/>
          <w:b/>
          <w:bCs/>
          <w:color w:val="222222"/>
          <w:lang w:val="es-ES_tradnl" w:eastAsia="es-MX"/>
        </w:rPr>
      </w:pPr>
    </w:p>
    <w:p w14:paraId="5CDDD961" w14:textId="599AA763" w:rsidR="00847159" w:rsidRPr="00624D4F" w:rsidRDefault="008619BE" w:rsidP="00847159">
      <w:pPr>
        <w:shd w:val="clear" w:color="auto" w:fill="FFFFFF"/>
        <w:spacing w:line="360" w:lineRule="auto"/>
        <w:jc w:val="both"/>
        <w:rPr>
          <w:rFonts w:ascii="Palatino Linotype" w:hAnsi="Palatino Linotype"/>
          <w:color w:val="000000" w:themeColor="text1"/>
          <w:lang w:val="es-ES_tradnl"/>
        </w:rPr>
      </w:pPr>
      <w:r w:rsidRPr="00624D4F">
        <w:rPr>
          <w:rFonts w:ascii="Palatino Linotype" w:hAnsi="Palatino Linotype" w:cs="Arial"/>
          <w:b/>
          <w:lang w:val="es-ES_tradnl"/>
        </w:rPr>
        <w:t>CUARTO</w:t>
      </w:r>
      <w:r w:rsidR="00847159" w:rsidRPr="00624D4F">
        <w:rPr>
          <w:rFonts w:ascii="Palatino Linotype" w:hAnsi="Palatino Linotype" w:cs="Arial"/>
          <w:b/>
          <w:lang w:val="es-ES_tradnl"/>
        </w:rPr>
        <w:t xml:space="preserve">. </w:t>
      </w:r>
      <w:r w:rsidR="00847159" w:rsidRPr="00624D4F">
        <w:rPr>
          <w:rFonts w:ascii="Palatino Linotype" w:hAnsi="Palatino Linotype"/>
          <w:b/>
          <w:bCs/>
          <w:color w:val="222222"/>
        </w:rPr>
        <w:t xml:space="preserve">Notifíquese </w:t>
      </w:r>
      <w:r w:rsidR="00847159" w:rsidRPr="00624D4F">
        <w:rPr>
          <w:rFonts w:ascii="Palatino Linotype" w:hAnsi="Palatino Linotype"/>
          <w:bCs/>
          <w:color w:val="222222"/>
        </w:rPr>
        <w:t xml:space="preserve">al </w:t>
      </w:r>
      <w:r w:rsidR="00847159" w:rsidRPr="00624D4F">
        <w:rPr>
          <w:rFonts w:ascii="Palatino Linotype" w:hAnsi="Palatino Linotype"/>
          <w:b/>
          <w:bCs/>
          <w:color w:val="222222"/>
        </w:rPr>
        <w:t>RECURRENTE</w:t>
      </w:r>
      <w:r w:rsidR="00847159" w:rsidRPr="00624D4F">
        <w:rPr>
          <w:rFonts w:ascii="Palatino Linotype" w:hAnsi="Palatino Linotype"/>
          <w:bCs/>
          <w:color w:val="222222"/>
        </w:rPr>
        <w:t xml:space="preserve"> </w:t>
      </w:r>
      <w:r w:rsidR="00847159" w:rsidRPr="00624D4F">
        <w:rPr>
          <w:rFonts w:ascii="Palatino Linotype" w:hAnsi="Palatino Linotype"/>
          <w:lang w:val="es-ES_tradnl"/>
        </w:rPr>
        <w:t xml:space="preserve">la presente resolución vía </w:t>
      </w:r>
      <w:r w:rsidR="00847159" w:rsidRPr="00624D4F">
        <w:rPr>
          <w:rFonts w:ascii="Palatino Linotype" w:hAnsi="Palatino Linotype" w:cs="Arial"/>
          <w:lang w:val="es-ES_tradnl"/>
        </w:rPr>
        <w:t>Sistema de Acceso a la Información Mexiquense (SAIMEX).</w:t>
      </w:r>
    </w:p>
    <w:p w14:paraId="45E94590" w14:textId="77777777" w:rsidR="00847159" w:rsidRPr="00624D4F" w:rsidRDefault="00847159" w:rsidP="00847159">
      <w:pPr>
        <w:shd w:val="clear" w:color="auto" w:fill="FFFFFF"/>
        <w:spacing w:line="360" w:lineRule="auto"/>
        <w:jc w:val="both"/>
        <w:rPr>
          <w:rFonts w:ascii="Palatino Linotype" w:hAnsi="Palatino Linotype"/>
          <w:lang w:val="es-ES_tradnl"/>
        </w:rPr>
      </w:pPr>
    </w:p>
    <w:p w14:paraId="211E91A9" w14:textId="305143E5" w:rsidR="00847159" w:rsidRPr="00624D4F" w:rsidRDefault="008619BE" w:rsidP="00847159">
      <w:pPr>
        <w:spacing w:line="360" w:lineRule="auto"/>
        <w:ind w:right="-93"/>
        <w:jc w:val="both"/>
        <w:rPr>
          <w:rFonts w:ascii="Palatino Linotype" w:eastAsia="MS Mincho" w:hAnsi="Palatino Linotype"/>
        </w:rPr>
      </w:pPr>
      <w:r w:rsidRPr="00624D4F">
        <w:rPr>
          <w:rFonts w:ascii="Palatino Linotype" w:eastAsia="MS Mincho" w:hAnsi="Palatino Linotype"/>
          <w:b/>
        </w:rPr>
        <w:t>QUINTO</w:t>
      </w:r>
      <w:r w:rsidR="00847159" w:rsidRPr="00624D4F">
        <w:rPr>
          <w:rFonts w:ascii="Palatino Linotype" w:eastAsia="MS Mincho" w:hAnsi="Palatino Linotype"/>
          <w:b/>
        </w:rPr>
        <w:t>.</w:t>
      </w:r>
      <w:r w:rsidR="00847159" w:rsidRPr="00624D4F">
        <w:rPr>
          <w:rFonts w:ascii="Palatino Linotype" w:eastAsia="MS Mincho" w:hAnsi="Palatino Linotype"/>
        </w:rPr>
        <w:t xml:space="preserve"> Se hace del conocimiento del </w:t>
      </w:r>
      <w:r w:rsidR="00847159" w:rsidRPr="00624D4F">
        <w:rPr>
          <w:rFonts w:ascii="Palatino Linotype" w:eastAsia="MS Mincho" w:hAnsi="Palatino Linotype"/>
          <w:b/>
          <w:bCs/>
        </w:rPr>
        <w:t>RECURRENTE</w:t>
      </w:r>
      <w:r w:rsidR="00847159" w:rsidRPr="00624D4F">
        <w:rPr>
          <w:rFonts w:ascii="Palatino Linotype" w:hAnsi="Palatino Linotype"/>
          <w:bCs/>
          <w:color w:val="222222"/>
          <w:lang w:val="es-ES_tradnl"/>
        </w:rPr>
        <w:t xml:space="preserve"> </w:t>
      </w:r>
      <w:r w:rsidR="00847159" w:rsidRPr="00624D4F">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00847159" w:rsidRPr="00624D4F">
        <w:rPr>
          <w:rFonts w:ascii="Palatino Linotype" w:eastAsia="MS Mincho" w:hAnsi="Palatino Linotype"/>
          <w:bCs/>
        </w:rPr>
        <w:t>vía juicio de amparo</w:t>
      </w:r>
      <w:r w:rsidR="00847159" w:rsidRPr="00624D4F">
        <w:rPr>
          <w:rFonts w:ascii="Palatino Linotype" w:eastAsia="MS Mincho" w:hAnsi="Palatino Linotype"/>
        </w:rPr>
        <w:t> en los términos de las leyes aplicables.</w:t>
      </w:r>
    </w:p>
    <w:p w14:paraId="62455336" w14:textId="77777777" w:rsidR="008619BE" w:rsidRPr="00624D4F" w:rsidRDefault="008619BE" w:rsidP="00847159">
      <w:pPr>
        <w:spacing w:line="360" w:lineRule="auto"/>
        <w:ind w:right="-93"/>
        <w:jc w:val="both"/>
        <w:rPr>
          <w:rFonts w:ascii="Palatino Linotype" w:eastAsia="MS Mincho" w:hAnsi="Palatino Linotype"/>
        </w:rPr>
      </w:pPr>
    </w:p>
    <w:p w14:paraId="7DEB2686" w14:textId="7BF69051" w:rsidR="008619BE" w:rsidRPr="00624D4F" w:rsidRDefault="008619BE" w:rsidP="008619BE">
      <w:pPr>
        <w:spacing w:line="360" w:lineRule="auto"/>
        <w:jc w:val="both"/>
        <w:rPr>
          <w:rFonts w:ascii="Palatino Linotype" w:eastAsia="MS Mincho" w:hAnsi="Palatino Linotype"/>
          <w:lang w:val="es-ES"/>
        </w:rPr>
      </w:pPr>
      <w:r w:rsidRPr="00624D4F">
        <w:rPr>
          <w:rFonts w:ascii="Palatino Linotype" w:eastAsia="MS Mincho" w:hAnsi="Palatino Linotype"/>
          <w:b/>
          <w:lang w:val="es-ES_tradnl"/>
        </w:rPr>
        <w:lastRenderedPageBreak/>
        <w:t xml:space="preserve">SEXTO. </w:t>
      </w:r>
      <w:r w:rsidRPr="00624D4F">
        <w:rPr>
          <w:rFonts w:ascii="Palatino Linotype" w:eastAsia="MS Mincho" w:hAnsi="Palatino Linotype"/>
          <w:lang w:val="es-ES"/>
        </w:rPr>
        <w:t xml:space="preserve">Hágase del conocimiento del </w:t>
      </w:r>
      <w:r w:rsidRPr="00624D4F">
        <w:rPr>
          <w:rFonts w:ascii="Palatino Linotype" w:eastAsia="MS Mincho" w:hAnsi="Palatino Linotype"/>
          <w:b/>
          <w:lang w:val="es-ES"/>
        </w:rPr>
        <w:t>RECURRENTE</w:t>
      </w:r>
      <w:r w:rsidRPr="00624D4F">
        <w:rPr>
          <w:rFonts w:ascii="Palatino Linotype" w:eastAsia="MS Mincho" w:hAnsi="Palatino Linotype"/>
          <w:lang w:val="es-ES"/>
        </w:rPr>
        <w:t xml:space="preserve"> que </w:t>
      </w:r>
      <w:r w:rsidR="008D2221" w:rsidRPr="00624D4F">
        <w:rPr>
          <w:rFonts w:ascii="Palatino Linotype" w:eastAsia="MS Mincho" w:hAnsi="Palatino Linotype"/>
          <w:lang w:val="es-ES"/>
        </w:rPr>
        <w:t>las</w:t>
      </w:r>
      <w:r w:rsidRPr="00624D4F">
        <w:rPr>
          <w:rFonts w:ascii="Palatino Linotype" w:eastAsia="MS Mincho" w:hAnsi="Palatino Linotype"/>
          <w:lang w:val="es-ES"/>
        </w:rPr>
        <w:t xml:space="preserve"> respuesta</w:t>
      </w:r>
      <w:r w:rsidR="008D2221" w:rsidRPr="00624D4F">
        <w:rPr>
          <w:rFonts w:ascii="Palatino Linotype" w:eastAsia="MS Mincho" w:hAnsi="Palatino Linotype"/>
          <w:lang w:val="es-ES"/>
        </w:rPr>
        <w:t>s</w:t>
      </w:r>
      <w:r w:rsidRPr="00624D4F">
        <w:rPr>
          <w:rFonts w:ascii="Palatino Linotype" w:eastAsia="MS Mincho" w:hAnsi="Palatino Linotype"/>
          <w:lang w:val="es-ES"/>
        </w:rPr>
        <w:t xml:space="preserve"> que dé el</w:t>
      </w:r>
      <w:r w:rsidRPr="00624D4F">
        <w:rPr>
          <w:rFonts w:ascii="Palatino Linotype" w:eastAsia="MS Mincho" w:hAnsi="Palatino Linotype"/>
          <w:b/>
          <w:lang w:val="es-ES"/>
        </w:rPr>
        <w:t xml:space="preserve"> SUJETO OBLIGADO,</w:t>
      </w:r>
      <w:r w:rsidRPr="00624D4F">
        <w:rPr>
          <w:rFonts w:ascii="Palatino Linotype" w:eastAsia="MS Mincho" w:hAnsi="Palatino Linotype"/>
          <w:lang w:val="es-ES"/>
        </w:rPr>
        <w:t xml:space="preserve"> derivada de la presente resolución, </w:t>
      </w:r>
      <w:r w:rsidR="008D2221" w:rsidRPr="00624D4F">
        <w:rPr>
          <w:rFonts w:ascii="Palatino Linotype" w:eastAsia="MS Mincho" w:hAnsi="Palatino Linotype"/>
          <w:lang w:val="es-ES"/>
        </w:rPr>
        <w:t>son</w:t>
      </w:r>
      <w:r w:rsidRPr="00624D4F">
        <w:rPr>
          <w:rFonts w:ascii="Palatino Linotype" w:eastAsia="MS Mincho" w:hAnsi="Palatino Linotype"/>
          <w:lang w:val="es-ES"/>
        </w:rPr>
        <w:t xml:space="preserve"> susceptible</w:t>
      </w:r>
      <w:r w:rsidR="008D2221" w:rsidRPr="00624D4F">
        <w:rPr>
          <w:rFonts w:ascii="Palatino Linotype" w:eastAsia="MS Mincho" w:hAnsi="Palatino Linotype"/>
          <w:lang w:val="es-ES"/>
        </w:rPr>
        <w:t>s</w:t>
      </w:r>
      <w:r w:rsidRPr="00624D4F">
        <w:rPr>
          <w:rFonts w:ascii="Palatino Linotype" w:eastAsia="MS Mincho" w:hAnsi="Palatino Linotype"/>
          <w:lang w:val="es-ES"/>
        </w:rPr>
        <w:t xml:space="preserve"> de ser impugnada</w:t>
      </w:r>
      <w:r w:rsidR="008D2221" w:rsidRPr="00624D4F">
        <w:rPr>
          <w:rFonts w:ascii="Palatino Linotype" w:eastAsia="MS Mincho" w:hAnsi="Palatino Linotype"/>
          <w:lang w:val="es-ES"/>
        </w:rPr>
        <w:t>s</w:t>
      </w:r>
      <w:r w:rsidRPr="00624D4F">
        <w:rPr>
          <w:rFonts w:ascii="Palatino Linotype" w:eastAsia="MS Mincho" w:hAnsi="Palatino Linotype"/>
          <w:lang w:val="es-ES"/>
        </w:rPr>
        <w:t xml:space="preserve"> nuevamente, mediante recurso de revisión, ante el Instituto, en términos del artículo 179, último párrafo de la Ley de Transparencia y Acceso a la Información Pública del Estado de México y Municipios.</w:t>
      </w:r>
    </w:p>
    <w:p w14:paraId="3091CAA8" w14:textId="77777777" w:rsidR="00624D4F" w:rsidRPr="00624D4F" w:rsidRDefault="00624D4F" w:rsidP="008619BE">
      <w:pPr>
        <w:spacing w:line="360" w:lineRule="auto"/>
        <w:jc w:val="both"/>
        <w:rPr>
          <w:rFonts w:ascii="Palatino Linotype" w:eastAsia="MS Mincho" w:hAnsi="Palatino Linotype"/>
          <w:lang w:val="es-ES"/>
        </w:rPr>
      </w:pPr>
    </w:p>
    <w:p w14:paraId="71CFB8EF" w14:textId="77777777" w:rsidR="003B4B85" w:rsidRPr="00624D4F" w:rsidRDefault="001D0238" w:rsidP="003B4B85">
      <w:pPr>
        <w:spacing w:line="360" w:lineRule="auto"/>
        <w:jc w:val="both"/>
        <w:rPr>
          <w:rFonts w:ascii="Palatino Linotype" w:eastAsia="MS Mincho" w:hAnsi="Palatino Linotype"/>
          <w:b/>
          <w:lang w:val="es-ES_tradnl"/>
        </w:rPr>
      </w:pPr>
      <w:r w:rsidRPr="00624D4F">
        <w:rPr>
          <w:rFonts w:ascii="Palatino Linotype" w:eastAsia="MS Mincho" w:hAnsi="Palatino Linotype"/>
          <w:b/>
          <w:lang w:val="es-ES_tradnl"/>
        </w:rPr>
        <w:t>SÉPTIMO</w:t>
      </w:r>
      <w:r w:rsidR="008619BE" w:rsidRPr="00624D4F">
        <w:rPr>
          <w:rFonts w:ascii="Palatino Linotype" w:eastAsia="MS Mincho" w:hAnsi="Palatino Linotype"/>
          <w:b/>
          <w:lang w:val="es-ES_tradnl"/>
        </w:rPr>
        <w:t>.</w:t>
      </w:r>
      <w:r w:rsidR="008619BE" w:rsidRPr="00624D4F">
        <w:rPr>
          <w:rFonts w:ascii="Palatino Linotype" w:eastAsia="MS Mincho" w:hAnsi="Palatino Linotype"/>
          <w:lang w:val="es-ES_tradnl"/>
        </w:rPr>
        <w:t xml:space="preserve"> Gírese </w:t>
      </w:r>
      <w:r w:rsidR="00864BE0" w:rsidRPr="00624D4F">
        <w:rPr>
          <w:rFonts w:ascii="Palatino Linotype" w:eastAsia="MS Mincho" w:hAnsi="Palatino Linotype"/>
          <w:lang w:val="es-ES_tradnl"/>
        </w:rPr>
        <w:t xml:space="preserve">oficio </w:t>
      </w:r>
      <w:r w:rsidR="00864BE0" w:rsidRPr="00624D4F">
        <w:rPr>
          <w:rFonts w:ascii="Palatino Linotype" w:eastAsia="MS Mincho" w:hAnsi="Palatino Linotype"/>
          <w:lang w:val="es-ES"/>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w:t>
      </w:r>
      <w:r w:rsidR="00864BE0" w:rsidRPr="00624D4F">
        <w:rPr>
          <w:rFonts w:ascii="Palatino Linotype" w:eastAsia="MS Mincho" w:hAnsi="Palatino Linotype"/>
          <w:b/>
          <w:lang w:val="es-ES"/>
        </w:rPr>
        <w:t>Considerando SEXTO</w:t>
      </w:r>
      <w:r w:rsidR="00864BE0" w:rsidRPr="00624D4F">
        <w:rPr>
          <w:rFonts w:ascii="Palatino Linotype" w:eastAsia="MS Mincho" w:hAnsi="Palatino Linotype"/>
          <w:lang w:val="es-ES"/>
        </w:rPr>
        <w:t xml:space="preserve"> de la presente Resolución</w:t>
      </w:r>
      <w:r w:rsidR="008619BE" w:rsidRPr="00624D4F">
        <w:rPr>
          <w:rFonts w:ascii="Palatino Linotype" w:eastAsia="MS Mincho" w:hAnsi="Palatino Linotype"/>
          <w:b/>
          <w:lang w:val="es-ES_tradnl"/>
        </w:rPr>
        <w:t>.</w:t>
      </w:r>
      <w:r w:rsidR="003B4B85" w:rsidRPr="00624D4F">
        <w:rPr>
          <w:rFonts w:ascii="Palatino Linotype" w:eastAsia="MS Mincho" w:hAnsi="Palatino Linotype"/>
          <w:b/>
          <w:lang w:val="es-ES_tradnl"/>
        </w:rPr>
        <w:t xml:space="preserve"> </w:t>
      </w:r>
    </w:p>
    <w:p w14:paraId="35BFF155" w14:textId="77777777" w:rsidR="003B4B85" w:rsidRPr="00624D4F" w:rsidRDefault="003B4B85" w:rsidP="003B4B85">
      <w:pPr>
        <w:spacing w:line="360" w:lineRule="auto"/>
        <w:jc w:val="both"/>
        <w:rPr>
          <w:rFonts w:ascii="Palatino Linotype" w:eastAsia="MS Mincho" w:hAnsi="Palatino Linotype"/>
          <w:b/>
          <w:lang w:val="es-ES_tradnl"/>
        </w:rPr>
      </w:pPr>
    </w:p>
    <w:p w14:paraId="4A4BFAFD" w14:textId="77777777" w:rsidR="008E75E7" w:rsidRPr="008E75E7" w:rsidRDefault="008E75E7" w:rsidP="008E75E7">
      <w:pPr>
        <w:spacing w:before="240" w:after="240" w:line="360" w:lineRule="auto"/>
        <w:ind w:firstLine="1"/>
        <w:jc w:val="both"/>
        <w:rPr>
          <w:rFonts w:ascii="Palatino Linotype" w:hAnsi="Palatino Linotype"/>
          <w:smallCaps/>
        </w:rPr>
      </w:pPr>
      <w:bookmarkStart w:id="67" w:name="_Hlk129792997"/>
      <w:r w:rsidRPr="00624D4F">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NUEVE (09) DE AGOSTO DE DOS MIL VEINTITRÉS, ANTE EL SECRETARIO TÉCNICO DEL PLENO ALEXIS TAPIA RAMÍREZ.</w:t>
      </w:r>
      <w:bookmarkStart w:id="68" w:name="_GoBack"/>
      <w:bookmarkEnd w:id="68"/>
      <w:r w:rsidRPr="008E75E7">
        <w:rPr>
          <w:rStyle w:val="Referenciasutil"/>
          <w:rFonts w:ascii="Palatino Linotype" w:hAnsi="Palatino Linotype"/>
          <w:color w:val="auto"/>
        </w:rPr>
        <w:t xml:space="preserve"> </w:t>
      </w:r>
      <w:bookmarkEnd w:id="67"/>
    </w:p>
    <w:p w14:paraId="7EFA4F21" w14:textId="75EAC31C" w:rsidR="00895335" w:rsidRDefault="00895335" w:rsidP="008E75E7">
      <w:pPr>
        <w:spacing w:line="360" w:lineRule="auto"/>
        <w:jc w:val="both"/>
        <w:rPr>
          <w:rFonts w:ascii="Palatino Linotype" w:hAnsi="Palatino Linotype" w:cs="Arial"/>
          <w:color w:val="000000" w:themeColor="text1"/>
        </w:rPr>
      </w:pPr>
    </w:p>
    <w:sectPr w:rsidR="00895335"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23BA9" w14:textId="77777777" w:rsidR="007F7173" w:rsidRDefault="007F7173" w:rsidP="00587366">
      <w:r>
        <w:separator/>
      </w:r>
    </w:p>
  </w:endnote>
  <w:endnote w:type="continuationSeparator" w:id="0">
    <w:p w14:paraId="597263AC" w14:textId="77777777" w:rsidR="007F7173" w:rsidRDefault="007F717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DengXian Light">
    <w:altName w:val="等线 Light"/>
    <w:panose1 w:val="00000000000000000000"/>
    <w:charset w:val="86"/>
    <w:family w:val="auto"/>
    <w:notTrueType/>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D2730A" w:rsidRPr="00883450" w:rsidRDefault="00D2730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24D4F">
              <w:rPr>
                <w:rFonts w:ascii="Palatino Linotype" w:hAnsi="Palatino Linotype"/>
                <w:b/>
                <w:bCs/>
                <w:noProof/>
                <w:sz w:val="22"/>
                <w:szCs w:val="20"/>
              </w:rPr>
              <w:t>46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24D4F">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14:paraId="6243EC1B" w14:textId="0E7C8B1E" w:rsidR="00D2730A" w:rsidRDefault="00D2730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D2730A" w:rsidRPr="00883450" w:rsidRDefault="00D2730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24D4F" w:rsidRPr="00624D4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24D4F" w:rsidRPr="00624D4F">
      <w:rPr>
        <w:rFonts w:ascii="Palatino Linotype" w:hAnsi="Palatino Linotype"/>
        <w:noProof/>
        <w:sz w:val="22"/>
        <w:szCs w:val="22"/>
        <w:lang w:val="es-ES"/>
      </w:rPr>
      <w:t>46</w:t>
    </w:r>
    <w:r w:rsidRPr="00883450">
      <w:rPr>
        <w:rFonts w:ascii="Palatino Linotype" w:hAnsi="Palatino Linotype"/>
        <w:sz w:val="22"/>
        <w:szCs w:val="22"/>
      </w:rPr>
      <w:fldChar w:fldCharType="end"/>
    </w:r>
  </w:p>
  <w:p w14:paraId="5F5C4865" w14:textId="6B993D8B" w:rsidR="00D2730A" w:rsidRPr="00883450" w:rsidRDefault="00D2730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1151A" w14:textId="77777777" w:rsidR="007F7173" w:rsidRDefault="007F7173" w:rsidP="00587366">
      <w:r>
        <w:separator/>
      </w:r>
    </w:p>
  </w:footnote>
  <w:footnote w:type="continuationSeparator" w:id="0">
    <w:p w14:paraId="65673C92" w14:textId="77777777" w:rsidR="007F7173" w:rsidRDefault="007F7173" w:rsidP="00587366">
      <w:r>
        <w:continuationSeparator/>
      </w:r>
    </w:p>
  </w:footnote>
  <w:footnote w:id="1">
    <w:p w14:paraId="5C54E327" w14:textId="77777777" w:rsidR="00D2730A" w:rsidRPr="00F75272" w:rsidRDefault="00D2730A" w:rsidP="005C7898">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5B1706C6" w14:textId="77777777" w:rsidR="00D2730A" w:rsidRDefault="00D2730A" w:rsidP="00603FCE">
      <w:pPr>
        <w:pStyle w:val="Textonotapie"/>
      </w:pPr>
      <w:r>
        <w:rPr>
          <w:rStyle w:val="Refdenotaalpie"/>
        </w:rPr>
        <w:footnoteRef/>
      </w:r>
      <w:r>
        <w:t xml:space="preserve"> Convención Americana sobre Derechos Humanos. Artículo 13.</w:t>
      </w:r>
    </w:p>
  </w:footnote>
  <w:footnote w:id="3">
    <w:p w14:paraId="1D6BCAB3" w14:textId="77777777" w:rsidR="00D2730A" w:rsidRDefault="00D2730A" w:rsidP="00603FCE">
      <w:pPr>
        <w:pStyle w:val="Textonotapie"/>
      </w:pPr>
      <w:r>
        <w:rPr>
          <w:rStyle w:val="Refdenotaalpie"/>
        </w:rPr>
        <w:footnoteRef/>
      </w:r>
      <w:r>
        <w:t xml:space="preserve"> Constitución Política de los Estados Unidos Mexicanos. Artículo sexto, sección A, fracción I.</w:t>
      </w:r>
    </w:p>
  </w:footnote>
  <w:footnote w:id="4">
    <w:p w14:paraId="4B4BF6AA" w14:textId="77777777" w:rsidR="00D2730A" w:rsidRDefault="00D2730A" w:rsidP="00603FC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3C42B618" w14:textId="77777777" w:rsidR="00D2730A" w:rsidRDefault="00D2730A" w:rsidP="00603FCE">
      <w:pPr>
        <w:pStyle w:val="Textonotapie"/>
      </w:pPr>
      <w:r>
        <w:rPr>
          <w:rStyle w:val="Refdenotaalpie"/>
        </w:rPr>
        <w:footnoteRef/>
      </w:r>
      <w:r>
        <w:t xml:space="preserve"> Ibídem. Parr. 87.</w:t>
      </w:r>
    </w:p>
  </w:footnote>
  <w:footnote w:id="6">
    <w:p w14:paraId="2E837A73" w14:textId="77777777" w:rsidR="00D2730A" w:rsidRDefault="00D2730A" w:rsidP="008619BE">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4FD4A53" w14:textId="77777777" w:rsidR="00D2730A" w:rsidRDefault="00D2730A" w:rsidP="008619BE">
      <w:pPr>
        <w:pStyle w:val="Textonotapie"/>
        <w:jc w:val="both"/>
        <w:rPr>
          <w:rFonts w:ascii="Palatino Linotype" w:hAnsi="Palatino Linotype"/>
          <w:sz w:val="14"/>
        </w:rPr>
      </w:pPr>
      <w:r w:rsidRPr="003B4B85">
        <w:rPr>
          <w:rFonts w:ascii="Palatino Linotype" w:hAnsi="Palatino Linotype"/>
          <w:sz w:val="14"/>
          <w:lang w:val="pt-PT"/>
        </w:rPr>
        <w:t xml:space="preserve">1a./J. 2/2012 (9a.). Primera Sala. </w:t>
      </w:r>
      <w:r>
        <w:rPr>
          <w:rFonts w:ascii="Palatino Linotype" w:hAnsi="Palatino Linotype"/>
          <w:sz w:val="14"/>
        </w:rPr>
        <w:t xml:space="preserve">Décima Época. Semanario Judicial de la Federación y su Gaceta. Libro V, Febrero de 2012, Pág. 533.  </w:t>
      </w:r>
    </w:p>
  </w:footnote>
  <w:footnote w:id="7">
    <w:p w14:paraId="0418FCA4" w14:textId="77777777" w:rsidR="00D2730A" w:rsidRDefault="00D2730A" w:rsidP="008619BE">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4DA0D2AE" w14:textId="77777777" w:rsidR="00D2730A" w:rsidRDefault="00D2730A" w:rsidP="008619B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DBF3268" w14:textId="77777777" w:rsidR="00D2730A" w:rsidRDefault="00D2730A" w:rsidP="008619BE">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AFD876A" w14:textId="77777777" w:rsidR="00D2730A" w:rsidRDefault="00D2730A" w:rsidP="008619BE">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0B40B9DD" w14:textId="77777777" w:rsidR="00D2730A" w:rsidRDefault="00D2730A" w:rsidP="008619B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4D270A48" w14:textId="77777777" w:rsidR="00D2730A" w:rsidRDefault="00D2730A" w:rsidP="008619BE">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6DC2526E" w14:textId="77777777" w:rsidR="00D2730A" w:rsidRDefault="00D2730A" w:rsidP="008619BE">
      <w:pPr>
        <w:pStyle w:val="Textonotapie"/>
        <w:jc w:val="both"/>
        <w:rPr>
          <w:rFonts w:ascii="Palatino Linotype" w:hAnsi="Palatino Linotype"/>
          <w:sz w:val="18"/>
        </w:rPr>
      </w:pPr>
      <w:r>
        <w:rPr>
          <w:rFonts w:ascii="Palatino Linotype" w:hAnsi="Palatino Linotype"/>
          <w:sz w:val="18"/>
        </w:rPr>
        <w:t xml:space="preserve"> (…)</w:t>
      </w:r>
    </w:p>
    <w:p w14:paraId="52E143D7" w14:textId="77777777" w:rsidR="00D2730A" w:rsidRDefault="00D2730A" w:rsidP="008619BE">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D2730A" w:rsidRPr="00025127" w14:paraId="07F2896E" w14:textId="77777777" w:rsidTr="008E29BB">
      <w:trPr>
        <w:trHeight w:val="138"/>
        <w:jc w:val="right"/>
      </w:trPr>
      <w:tc>
        <w:tcPr>
          <w:tcW w:w="3828" w:type="dxa"/>
          <w:vAlign w:val="center"/>
        </w:tcPr>
        <w:p w14:paraId="4A5B1974" w14:textId="172F35BB" w:rsidR="00D2730A" w:rsidRPr="00025127" w:rsidRDefault="00D2730A"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0B5A68CD" w:rsidR="00D2730A" w:rsidRPr="00025127" w:rsidRDefault="00D2730A" w:rsidP="005F1362">
          <w:pPr>
            <w:pStyle w:val="Encabezado"/>
            <w:jc w:val="both"/>
            <w:rPr>
              <w:rFonts w:ascii="Palatino Linotype" w:hAnsi="Palatino Linotype"/>
              <w:b/>
              <w:sz w:val="22"/>
              <w:szCs w:val="22"/>
            </w:rPr>
          </w:pPr>
          <w:r>
            <w:rPr>
              <w:rFonts w:ascii="Palatino Linotype" w:hAnsi="Palatino Linotype"/>
              <w:b/>
              <w:sz w:val="22"/>
              <w:szCs w:val="22"/>
            </w:rPr>
            <w:t>03523</w:t>
          </w:r>
          <w:r w:rsidRPr="00025127">
            <w:rPr>
              <w:rFonts w:ascii="Palatino Linotype" w:hAnsi="Palatino Linotype"/>
              <w:b/>
              <w:sz w:val="22"/>
              <w:szCs w:val="22"/>
            </w:rPr>
            <w:t>/INFOEM/IP/RR/</w:t>
          </w:r>
          <w:r>
            <w:rPr>
              <w:rFonts w:ascii="Palatino Linotype" w:hAnsi="Palatino Linotype"/>
              <w:b/>
              <w:sz w:val="22"/>
              <w:szCs w:val="22"/>
            </w:rPr>
            <w:t>2023 y Acumulado</w:t>
          </w:r>
        </w:p>
      </w:tc>
    </w:tr>
    <w:tr w:rsidR="00D2730A" w:rsidRPr="00025127" w14:paraId="1B5D8690" w14:textId="77777777" w:rsidTr="008E29BB">
      <w:trPr>
        <w:trHeight w:val="233"/>
        <w:jc w:val="right"/>
      </w:trPr>
      <w:tc>
        <w:tcPr>
          <w:tcW w:w="3828" w:type="dxa"/>
          <w:vAlign w:val="center"/>
        </w:tcPr>
        <w:p w14:paraId="3903F2C6" w14:textId="22D569F8" w:rsidR="00D2730A" w:rsidRPr="00025127" w:rsidRDefault="00D2730A" w:rsidP="006342D0">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2DE3300E" w:rsidR="00D2730A" w:rsidRPr="00025127" w:rsidRDefault="00D2730A" w:rsidP="006342D0">
          <w:pPr>
            <w:pStyle w:val="Encabezado"/>
            <w:rPr>
              <w:rFonts w:ascii="Palatino Linotype" w:hAnsi="Palatino Linotype"/>
              <w:b/>
              <w:sz w:val="22"/>
              <w:szCs w:val="22"/>
            </w:rPr>
          </w:pPr>
          <w:r>
            <w:rPr>
              <w:rFonts w:ascii="Palatino Linotype" w:hAnsi="Palatino Linotype"/>
              <w:b/>
              <w:bCs/>
              <w:color w:val="000000"/>
              <w:sz w:val="22"/>
              <w:szCs w:val="22"/>
            </w:rPr>
            <w:t>Ayuntamiento de Xalatlaco</w:t>
          </w:r>
        </w:p>
      </w:tc>
    </w:tr>
    <w:tr w:rsidR="00D2730A" w:rsidRPr="00025127" w14:paraId="095EB01B" w14:textId="77777777" w:rsidTr="008E29BB">
      <w:trPr>
        <w:trHeight w:val="321"/>
        <w:jc w:val="right"/>
      </w:trPr>
      <w:tc>
        <w:tcPr>
          <w:tcW w:w="3828" w:type="dxa"/>
          <w:vAlign w:val="center"/>
        </w:tcPr>
        <w:p w14:paraId="6E000A51" w14:textId="05E1861A" w:rsidR="00D2730A" w:rsidRPr="00025127" w:rsidRDefault="00D2730A" w:rsidP="00301463">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D2730A" w:rsidRPr="00025127" w:rsidRDefault="00D2730A" w:rsidP="00301463">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D2730A" w:rsidRDefault="00D2730A" w:rsidP="00472C41">
    <w:pPr>
      <w:pStyle w:val="Encabezado"/>
    </w:pPr>
    <w:r>
      <w:rPr>
        <w:noProof/>
        <w:lang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D2730A" w:rsidRPr="00025127" w14:paraId="0A3256F2" w14:textId="77777777" w:rsidTr="008E29BB">
      <w:trPr>
        <w:trHeight w:val="138"/>
        <w:jc w:val="right"/>
      </w:trPr>
      <w:tc>
        <w:tcPr>
          <w:tcW w:w="3828" w:type="dxa"/>
          <w:vAlign w:val="center"/>
        </w:tcPr>
        <w:p w14:paraId="3D80769D" w14:textId="44A35B8D" w:rsidR="00D2730A" w:rsidRPr="00025127" w:rsidRDefault="00D2730A"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26D6B91D" w:rsidR="00D2730A" w:rsidRPr="00025127" w:rsidRDefault="00D2730A" w:rsidP="00C83C79">
          <w:pPr>
            <w:pStyle w:val="Encabezado"/>
            <w:rPr>
              <w:rFonts w:ascii="Palatino Linotype" w:hAnsi="Palatino Linotype"/>
              <w:b/>
              <w:sz w:val="22"/>
              <w:szCs w:val="22"/>
            </w:rPr>
          </w:pPr>
          <w:r>
            <w:rPr>
              <w:rFonts w:ascii="Palatino Linotype" w:hAnsi="Palatino Linotype"/>
              <w:b/>
              <w:sz w:val="22"/>
              <w:szCs w:val="22"/>
            </w:rPr>
            <w:t>03523</w:t>
          </w:r>
          <w:r w:rsidRPr="00025127">
            <w:rPr>
              <w:rFonts w:ascii="Palatino Linotype" w:hAnsi="Palatino Linotype"/>
              <w:b/>
              <w:sz w:val="22"/>
              <w:szCs w:val="22"/>
            </w:rPr>
            <w:t>/INFOEM/IP/RR/</w:t>
          </w:r>
          <w:r>
            <w:rPr>
              <w:rFonts w:ascii="Palatino Linotype" w:hAnsi="Palatino Linotype"/>
              <w:b/>
              <w:sz w:val="22"/>
              <w:szCs w:val="22"/>
            </w:rPr>
            <w:t>2023 y Acumulado</w:t>
          </w:r>
        </w:p>
      </w:tc>
    </w:tr>
    <w:tr w:rsidR="00D2730A" w:rsidRPr="00025127" w14:paraId="128C8B3C" w14:textId="77777777" w:rsidTr="008E29BB">
      <w:trPr>
        <w:trHeight w:val="233"/>
        <w:jc w:val="right"/>
      </w:trPr>
      <w:tc>
        <w:tcPr>
          <w:tcW w:w="3828" w:type="dxa"/>
          <w:vAlign w:val="center"/>
        </w:tcPr>
        <w:p w14:paraId="483E3371" w14:textId="66B1BC74" w:rsidR="00D2730A" w:rsidRPr="00025127" w:rsidRDefault="00D2730A"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5F34E3F4" w:rsidR="00D2730A" w:rsidRPr="00025127" w:rsidRDefault="00624D4F" w:rsidP="0058757A">
          <w:pPr>
            <w:pStyle w:val="Encabezado"/>
            <w:rPr>
              <w:rFonts w:ascii="Palatino Linotype" w:hAnsi="Palatino Linotype"/>
              <w:b/>
              <w:sz w:val="22"/>
              <w:szCs w:val="22"/>
            </w:rPr>
          </w:pPr>
          <w:r>
            <w:rPr>
              <w:rFonts w:ascii="Palatino Linotype" w:hAnsi="Palatino Linotype"/>
              <w:b/>
              <w:sz w:val="22"/>
              <w:szCs w:val="22"/>
            </w:rPr>
            <w:t xml:space="preserve">XXXX XXX </w:t>
          </w:r>
          <w:proofErr w:type="spellStart"/>
          <w:r>
            <w:rPr>
              <w:rFonts w:ascii="Palatino Linotype" w:hAnsi="Palatino Linotype"/>
              <w:b/>
              <w:sz w:val="22"/>
              <w:szCs w:val="22"/>
            </w:rPr>
            <w:t>XXX</w:t>
          </w:r>
          <w:proofErr w:type="spellEnd"/>
        </w:p>
      </w:tc>
    </w:tr>
    <w:tr w:rsidR="00D2730A" w:rsidRPr="00025127" w14:paraId="41BE0704" w14:textId="77777777" w:rsidTr="008E29BB">
      <w:trPr>
        <w:trHeight w:val="321"/>
        <w:jc w:val="right"/>
      </w:trPr>
      <w:tc>
        <w:tcPr>
          <w:tcW w:w="3828" w:type="dxa"/>
          <w:vAlign w:val="center"/>
        </w:tcPr>
        <w:p w14:paraId="34C64148" w14:textId="10C6C8A9" w:rsidR="00D2730A" w:rsidRPr="00025127" w:rsidRDefault="00D2730A"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6F79654A" w:rsidR="00D2730A" w:rsidRPr="00025127" w:rsidRDefault="00D2730A" w:rsidP="006342D0">
          <w:pPr>
            <w:pStyle w:val="Encabezado"/>
            <w:rPr>
              <w:rFonts w:ascii="Palatino Linotype" w:hAnsi="Palatino Linotype"/>
              <w:b/>
              <w:sz w:val="22"/>
              <w:szCs w:val="22"/>
            </w:rPr>
          </w:pPr>
          <w:r>
            <w:rPr>
              <w:rFonts w:ascii="Palatino Linotype" w:hAnsi="Palatino Linotype"/>
              <w:b/>
              <w:bCs/>
              <w:color w:val="000000"/>
              <w:sz w:val="22"/>
              <w:szCs w:val="22"/>
            </w:rPr>
            <w:t>Ayuntamiento de Xalatlaco</w:t>
          </w:r>
        </w:p>
      </w:tc>
    </w:tr>
    <w:tr w:rsidR="00D2730A" w:rsidRPr="00025127" w14:paraId="0C8B6193" w14:textId="77777777" w:rsidTr="008E29BB">
      <w:trPr>
        <w:trHeight w:val="321"/>
        <w:jc w:val="right"/>
      </w:trPr>
      <w:tc>
        <w:tcPr>
          <w:tcW w:w="3828" w:type="dxa"/>
          <w:vAlign w:val="center"/>
        </w:tcPr>
        <w:p w14:paraId="321FFAFF" w14:textId="0E8C2CE7" w:rsidR="00D2730A" w:rsidRPr="00025127" w:rsidRDefault="00D2730A"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D2730A" w:rsidRPr="00025127" w:rsidRDefault="00D2730A"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2FDF06EB" w:rsidR="00D2730A" w:rsidRDefault="007F7173" w:rsidP="00472C41">
    <w:pPr>
      <w:pStyle w:val="Encabezado"/>
      <w:tabs>
        <w:tab w:val="clear" w:pos="4252"/>
        <w:tab w:val="clear" w:pos="8504"/>
        <w:tab w:val="left" w:pos="3103"/>
      </w:tabs>
    </w:pPr>
    <w:r>
      <w:rPr>
        <w:noProof/>
      </w:rPr>
      <w:pict w14:anchorId="67F7AA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1pt;margin-top:-124.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5A87559"/>
    <w:multiLevelType w:val="hybridMultilevel"/>
    <w:tmpl w:val="D15AF35E"/>
    <w:lvl w:ilvl="0" w:tplc="FFFFFFFF">
      <w:start w:val="1"/>
      <w:numFmt w:val="decimal"/>
      <w:lvlText w:val="%1."/>
      <w:lvlJc w:val="left"/>
      <w:pPr>
        <w:ind w:left="0" w:firstLine="0"/>
      </w:pPr>
      <w:rPr>
        <w:rFonts w:ascii="Palatino Linotype" w:hAnsi="Palatino Linotype" w:hint="default"/>
        <w:b/>
        <w:i w:val="0"/>
        <w:sz w:val="24"/>
      </w:rPr>
    </w:lvl>
    <w:lvl w:ilvl="1" w:tplc="E6AE683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3B2766"/>
    <w:multiLevelType w:val="hybridMultilevel"/>
    <w:tmpl w:val="F75C1E54"/>
    <w:lvl w:ilvl="0" w:tplc="EC10CB42">
      <w:start w:val="1"/>
      <w:numFmt w:val="upperRoman"/>
      <w:lvlText w:val="%1."/>
      <w:lvlJc w:val="right"/>
      <w:pPr>
        <w:ind w:left="720" w:hanging="360"/>
      </w:pPr>
      <w:rPr>
        <w:b/>
        <w:bCs/>
      </w:rPr>
    </w:lvl>
    <w:lvl w:ilvl="1" w:tplc="CFDA736C">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245664"/>
    <w:multiLevelType w:val="hybridMultilevel"/>
    <w:tmpl w:val="34CC06BE"/>
    <w:lvl w:ilvl="0" w:tplc="0C986986">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6BA74745"/>
    <w:multiLevelType w:val="hybridMultilevel"/>
    <w:tmpl w:val="FFC6D888"/>
    <w:lvl w:ilvl="0" w:tplc="FFFFFFFF">
      <w:start w:val="1"/>
      <w:numFmt w:val="upperRoman"/>
      <w:lvlText w:val="%1."/>
      <w:lvlJc w:val="right"/>
      <w:pPr>
        <w:ind w:left="720" w:hanging="360"/>
      </w:pPr>
      <w:rPr>
        <w:b/>
        <w:bCs/>
      </w:rPr>
    </w:lvl>
    <w:lvl w:ilvl="1" w:tplc="7B026248">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3"/>
  </w:num>
  <w:num w:numId="5">
    <w:abstractNumId w:val="1"/>
  </w:num>
  <w:num w:numId="6">
    <w:abstractNumId w:val="6"/>
  </w:num>
  <w:num w:numId="7">
    <w:abstractNumId w:val="2"/>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1DE"/>
    <w:rsid w:val="0000381E"/>
    <w:rsid w:val="00003A05"/>
    <w:rsid w:val="0000407F"/>
    <w:rsid w:val="000058E3"/>
    <w:rsid w:val="0000797D"/>
    <w:rsid w:val="00007E8A"/>
    <w:rsid w:val="000100D7"/>
    <w:rsid w:val="0001106B"/>
    <w:rsid w:val="00011317"/>
    <w:rsid w:val="00012472"/>
    <w:rsid w:val="0001398B"/>
    <w:rsid w:val="00014F51"/>
    <w:rsid w:val="00016250"/>
    <w:rsid w:val="000203D3"/>
    <w:rsid w:val="000204A6"/>
    <w:rsid w:val="000211F8"/>
    <w:rsid w:val="0002146F"/>
    <w:rsid w:val="000225D8"/>
    <w:rsid w:val="00022D89"/>
    <w:rsid w:val="000236A3"/>
    <w:rsid w:val="00024F35"/>
    <w:rsid w:val="00025127"/>
    <w:rsid w:val="00025266"/>
    <w:rsid w:val="000266DD"/>
    <w:rsid w:val="00027F20"/>
    <w:rsid w:val="0003063D"/>
    <w:rsid w:val="00031D37"/>
    <w:rsid w:val="00031F10"/>
    <w:rsid w:val="00031F98"/>
    <w:rsid w:val="00032493"/>
    <w:rsid w:val="000349A2"/>
    <w:rsid w:val="0004072A"/>
    <w:rsid w:val="000411E2"/>
    <w:rsid w:val="0004193F"/>
    <w:rsid w:val="00042380"/>
    <w:rsid w:val="00044DB9"/>
    <w:rsid w:val="0004686A"/>
    <w:rsid w:val="000468E2"/>
    <w:rsid w:val="00046CEE"/>
    <w:rsid w:val="000478BA"/>
    <w:rsid w:val="0005237C"/>
    <w:rsid w:val="00052A3C"/>
    <w:rsid w:val="00054A03"/>
    <w:rsid w:val="000557BC"/>
    <w:rsid w:val="00055DD8"/>
    <w:rsid w:val="00056317"/>
    <w:rsid w:val="00056A79"/>
    <w:rsid w:val="0005777B"/>
    <w:rsid w:val="0005788D"/>
    <w:rsid w:val="00061344"/>
    <w:rsid w:val="000622ED"/>
    <w:rsid w:val="0006247F"/>
    <w:rsid w:val="00062648"/>
    <w:rsid w:val="000631D9"/>
    <w:rsid w:val="0006381D"/>
    <w:rsid w:val="00063D06"/>
    <w:rsid w:val="0006407E"/>
    <w:rsid w:val="00064577"/>
    <w:rsid w:val="00064A37"/>
    <w:rsid w:val="00064B95"/>
    <w:rsid w:val="000659BE"/>
    <w:rsid w:val="000664BF"/>
    <w:rsid w:val="00066B68"/>
    <w:rsid w:val="00070361"/>
    <w:rsid w:val="0007221E"/>
    <w:rsid w:val="00074573"/>
    <w:rsid w:val="000770CE"/>
    <w:rsid w:val="000800AC"/>
    <w:rsid w:val="0008230A"/>
    <w:rsid w:val="00082D11"/>
    <w:rsid w:val="00082E28"/>
    <w:rsid w:val="000834FE"/>
    <w:rsid w:val="0008465D"/>
    <w:rsid w:val="00084E31"/>
    <w:rsid w:val="0008542A"/>
    <w:rsid w:val="00090D6F"/>
    <w:rsid w:val="00091C2C"/>
    <w:rsid w:val="00093FB4"/>
    <w:rsid w:val="00093FC7"/>
    <w:rsid w:val="00094B41"/>
    <w:rsid w:val="000953E2"/>
    <w:rsid w:val="00095BB9"/>
    <w:rsid w:val="00095C39"/>
    <w:rsid w:val="0009700A"/>
    <w:rsid w:val="000A1C63"/>
    <w:rsid w:val="000A1CCA"/>
    <w:rsid w:val="000A26B8"/>
    <w:rsid w:val="000A3F90"/>
    <w:rsid w:val="000A44DE"/>
    <w:rsid w:val="000A4554"/>
    <w:rsid w:val="000A45FD"/>
    <w:rsid w:val="000A4E44"/>
    <w:rsid w:val="000A556A"/>
    <w:rsid w:val="000A77ED"/>
    <w:rsid w:val="000B0370"/>
    <w:rsid w:val="000B2BA0"/>
    <w:rsid w:val="000B3285"/>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C6B73"/>
    <w:rsid w:val="000D0855"/>
    <w:rsid w:val="000D11CC"/>
    <w:rsid w:val="000D1E0F"/>
    <w:rsid w:val="000D2DC2"/>
    <w:rsid w:val="000D3275"/>
    <w:rsid w:val="000D447F"/>
    <w:rsid w:val="000D5A1D"/>
    <w:rsid w:val="000D62FF"/>
    <w:rsid w:val="000D69DF"/>
    <w:rsid w:val="000D72C9"/>
    <w:rsid w:val="000D7369"/>
    <w:rsid w:val="000D7394"/>
    <w:rsid w:val="000E0366"/>
    <w:rsid w:val="000E07DC"/>
    <w:rsid w:val="000E096F"/>
    <w:rsid w:val="000E1389"/>
    <w:rsid w:val="000E2665"/>
    <w:rsid w:val="000E2A46"/>
    <w:rsid w:val="000E5176"/>
    <w:rsid w:val="000E67FC"/>
    <w:rsid w:val="000E7638"/>
    <w:rsid w:val="000E77B8"/>
    <w:rsid w:val="000F1731"/>
    <w:rsid w:val="000F17AC"/>
    <w:rsid w:val="000F1B9F"/>
    <w:rsid w:val="000F1BF0"/>
    <w:rsid w:val="000F2739"/>
    <w:rsid w:val="000F2EDD"/>
    <w:rsid w:val="000F3457"/>
    <w:rsid w:val="000F37A8"/>
    <w:rsid w:val="000F3FE5"/>
    <w:rsid w:val="000F6D7E"/>
    <w:rsid w:val="00100187"/>
    <w:rsid w:val="00100C6D"/>
    <w:rsid w:val="00100DDD"/>
    <w:rsid w:val="001015CE"/>
    <w:rsid w:val="001025C6"/>
    <w:rsid w:val="00102D65"/>
    <w:rsid w:val="00103662"/>
    <w:rsid w:val="00103888"/>
    <w:rsid w:val="0010409E"/>
    <w:rsid w:val="00107499"/>
    <w:rsid w:val="00107557"/>
    <w:rsid w:val="0011167C"/>
    <w:rsid w:val="00111F02"/>
    <w:rsid w:val="0011279B"/>
    <w:rsid w:val="00112B02"/>
    <w:rsid w:val="00112F09"/>
    <w:rsid w:val="00114A21"/>
    <w:rsid w:val="00114F8D"/>
    <w:rsid w:val="00115F2B"/>
    <w:rsid w:val="00117441"/>
    <w:rsid w:val="0012006D"/>
    <w:rsid w:val="00121F4A"/>
    <w:rsid w:val="00122948"/>
    <w:rsid w:val="00122E4B"/>
    <w:rsid w:val="00123639"/>
    <w:rsid w:val="0012380D"/>
    <w:rsid w:val="00124015"/>
    <w:rsid w:val="00124CF1"/>
    <w:rsid w:val="001250B4"/>
    <w:rsid w:val="001253D1"/>
    <w:rsid w:val="00125595"/>
    <w:rsid w:val="001261D4"/>
    <w:rsid w:val="00126C46"/>
    <w:rsid w:val="00127E68"/>
    <w:rsid w:val="001318D2"/>
    <w:rsid w:val="00132C06"/>
    <w:rsid w:val="00132F52"/>
    <w:rsid w:val="00133B79"/>
    <w:rsid w:val="00133CE5"/>
    <w:rsid w:val="00134AEC"/>
    <w:rsid w:val="001352E5"/>
    <w:rsid w:val="00135DD5"/>
    <w:rsid w:val="001360F9"/>
    <w:rsid w:val="0013663C"/>
    <w:rsid w:val="0013673A"/>
    <w:rsid w:val="0013752C"/>
    <w:rsid w:val="00140206"/>
    <w:rsid w:val="00140D44"/>
    <w:rsid w:val="00142648"/>
    <w:rsid w:val="00142DC2"/>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8A2"/>
    <w:rsid w:val="00156A23"/>
    <w:rsid w:val="00160E22"/>
    <w:rsid w:val="001611E5"/>
    <w:rsid w:val="00161E95"/>
    <w:rsid w:val="00163780"/>
    <w:rsid w:val="00163B1F"/>
    <w:rsid w:val="001648EE"/>
    <w:rsid w:val="00164B65"/>
    <w:rsid w:val="001656F2"/>
    <w:rsid w:val="00165DC8"/>
    <w:rsid w:val="00166794"/>
    <w:rsid w:val="00167813"/>
    <w:rsid w:val="00172471"/>
    <w:rsid w:val="0017273C"/>
    <w:rsid w:val="001732E3"/>
    <w:rsid w:val="00174E02"/>
    <w:rsid w:val="0017653A"/>
    <w:rsid w:val="001775DF"/>
    <w:rsid w:val="001848C0"/>
    <w:rsid w:val="00185460"/>
    <w:rsid w:val="001862A3"/>
    <w:rsid w:val="001876DE"/>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6E9A"/>
    <w:rsid w:val="001B30F9"/>
    <w:rsid w:val="001B3659"/>
    <w:rsid w:val="001B40F3"/>
    <w:rsid w:val="001B53A0"/>
    <w:rsid w:val="001B5F70"/>
    <w:rsid w:val="001B6845"/>
    <w:rsid w:val="001B6C8B"/>
    <w:rsid w:val="001C09E0"/>
    <w:rsid w:val="001C0AED"/>
    <w:rsid w:val="001C13B1"/>
    <w:rsid w:val="001C1C2A"/>
    <w:rsid w:val="001C1CDE"/>
    <w:rsid w:val="001C20E8"/>
    <w:rsid w:val="001C263B"/>
    <w:rsid w:val="001C2713"/>
    <w:rsid w:val="001C2EF3"/>
    <w:rsid w:val="001C34D6"/>
    <w:rsid w:val="001C3FB9"/>
    <w:rsid w:val="001C54A9"/>
    <w:rsid w:val="001C6012"/>
    <w:rsid w:val="001C67B0"/>
    <w:rsid w:val="001C7733"/>
    <w:rsid w:val="001C77F5"/>
    <w:rsid w:val="001C79FA"/>
    <w:rsid w:val="001D0238"/>
    <w:rsid w:val="001D07C9"/>
    <w:rsid w:val="001D3AB5"/>
    <w:rsid w:val="001D4A81"/>
    <w:rsid w:val="001D6AE9"/>
    <w:rsid w:val="001D7D8F"/>
    <w:rsid w:val="001D7DF0"/>
    <w:rsid w:val="001D7E82"/>
    <w:rsid w:val="001E018C"/>
    <w:rsid w:val="001E0672"/>
    <w:rsid w:val="001E0AD2"/>
    <w:rsid w:val="001E3596"/>
    <w:rsid w:val="001E3F91"/>
    <w:rsid w:val="001E4152"/>
    <w:rsid w:val="001E489D"/>
    <w:rsid w:val="001E5C94"/>
    <w:rsid w:val="001E6822"/>
    <w:rsid w:val="001E74A5"/>
    <w:rsid w:val="001E7B9E"/>
    <w:rsid w:val="001F025B"/>
    <w:rsid w:val="001F2B8C"/>
    <w:rsid w:val="001F394F"/>
    <w:rsid w:val="001F783F"/>
    <w:rsid w:val="001F7AFD"/>
    <w:rsid w:val="001F7DE2"/>
    <w:rsid w:val="002001BE"/>
    <w:rsid w:val="002031F3"/>
    <w:rsid w:val="002058A7"/>
    <w:rsid w:val="00205A1A"/>
    <w:rsid w:val="00207665"/>
    <w:rsid w:val="002076E2"/>
    <w:rsid w:val="0021056F"/>
    <w:rsid w:val="00211229"/>
    <w:rsid w:val="00211E8C"/>
    <w:rsid w:val="00212C9C"/>
    <w:rsid w:val="00212FCA"/>
    <w:rsid w:val="00213108"/>
    <w:rsid w:val="00213DFB"/>
    <w:rsid w:val="0021453E"/>
    <w:rsid w:val="0021475E"/>
    <w:rsid w:val="00215A63"/>
    <w:rsid w:val="002179AC"/>
    <w:rsid w:val="00217B86"/>
    <w:rsid w:val="00220ADB"/>
    <w:rsid w:val="002217BA"/>
    <w:rsid w:val="00221E74"/>
    <w:rsid w:val="00222FBC"/>
    <w:rsid w:val="00223507"/>
    <w:rsid w:val="00223ACC"/>
    <w:rsid w:val="0022448D"/>
    <w:rsid w:val="00226ED6"/>
    <w:rsid w:val="002275DE"/>
    <w:rsid w:val="00230170"/>
    <w:rsid w:val="002305CF"/>
    <w:rsid w:val="00232110"/>
    <w:rsid w:val="00233E08"/>
    <w:rsid w:val="002345FF"/>
    <w:rsid w:val="00235DF2"/>
    <w:rsid w:val="00236AD6"/>
    <w:rsid w:val="00237611"/>
    <w:rsid w:val="002408D7"/>
    <w:rsid w:val="002426EA"/>
    <w:rsid w:val="00244476"/>
    <w:rsid w:val="002457CF"/>
    <w:rsid w:val="002507D8"/>
    <w:rsid w:val="00252A20"/>
    <w:rsid w:val="00252B41"/>
    <w:rsid w:val="0025524F"/>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66DDB"/>
    <w:rsid w:val="00270AB1"/>
    <w:rsid w:val="00271B06"/>
    <w:rsid w:val="0027298D"/>
    <w:rsid w:val="00272FEC"/>
    <w:rsid w:val="00273013"/>
    <w:rsid w:val="00273C37"/>
    <w:rsid w:val="0027430D"/>
    <w:rsid w:val="002746D9"/>
    <w:rsid w:val="00274ED2"/>
    <w:rsid w:val="002754FC"/>
    <w:rsid w:val="002765F2"/>
    <w:rsid w:val="00277A35"/>
    <w:rsid w:val="00280676"/>
    <w:rsid w:val="00280994"/>
    <w:rsid w:val="00280E3F"/>
    <w:rsid w:val="00280F05"/>
    <w:rsid w:val="0028248C"/>
    <w:rsid w:val="00282B05"/>
    <w:rsid w:val="00286DDB"/>
    <w:rsid w:val="002871EB"/>
    <w:rsid w:val="00287FF3"/>
    <w:rsid w:val="00290DBD"/>
    <w:rsid w:val="002948C4"/>
    <w:rsid w:val="002960D6"/>
    <w:rsid w:val="00297E45"/>
    <w:rsid w:val="002A1AF9"/>
    <w:rsid w:val="002A2099"/>
    <w:rsid w:val="002A229B"/>
    <w:rsid w:val="002A35B6"/>
    <w:rsid w:val="002A4172"/>
    <w:rsid w:val="002A4516"/>
    <w:rsid w:val="002A54DE"/>
    <w:rsid w:val="002A5D16"/>
    <w:rsid w:val="002A70E6"/>
    <w:rsid w:val="002A7FAB"/>
    <w:rsid w:val="002B0692"/>
    <w:rsid w:val="002B085C"/>
    <w:rsid w:val="002B1AE9"/>
    <w:rsid w:val="002B2278"/>
    <w:rsid w:val="002B284F"/>
    <w:rsid w:val="002B2A2E"/>
    <w:rsid w:val="002B2F59"/>
    <w:rsid w:val="002B309C"/>
    <w:rsid w:val="002B37B6"/>
    <w:rsid w:val="002B4D21"/>
    <w:rsid w:val="002B6781"/>
    <w:rsid w:val="002B6AC2"/>
    <w:rsid w:val="002B6D5B"/>
    <w:rsid w:val="002C0074"/>
    <w:rsid w:val="002C0159"/>
    <w:rsid w:val="002C0804"/>
    <w:rsid w:val="002C0D97"/>
    <w:rsid w:val="002C0DC5"/>
    <w:rsid w:val="002C1007"/>
    <w:rsid w:val="002C2D44"/>
    <w:rsid w:val="002C4715"/>
    <w:rsid w:val="002C4780"/>
    <w:rsid w:val="002C47ED"/>
    <w:rsid w:val="002C484A"/>
    <w:rsid w:val="002C5692"/>
    <w:rsid w:val="002C570D"/>
    <w:rsid w:val="002C6561"/>
    <w:rsid w:val="002C6A43"/>
    <w:rsid w:val="002C6DB3"/>
    <w:rsid w:val="002C76A0"/>
    <w:rsid w:val="002D0E3D"/>
    <w:rsid w:val="002D10C8"/>
    <w:rsid w:val="002D1A38"/>
    <w:rsid w:val="002D1AA7"/>
    <w:rsid w:val="002D1C2C"/>
    <w:rsid w:val="002D28CB"/>
    <w:rsid w:val="002D2E16"/>
    <w:rsid w:val="002D35AE"/>
    <w:rsid w:val="002D373C"/>
    <w:rsid w:val="002D57AA"/>
    <w:rsid w:val="002E126F"/>
    <w:rsid w:val="002E160F"/>
    <w:rsid w:val="002E191E"/>
    <w:rsid w:val="002E1C05"/>
    <w:rsid w:val="002E2783"/>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64A2"/>
    <w:rsid w:val="002F72FA"/>
    <w:rsid w:val="002F7BEF"/>
    <w:rsid w:val="002F7D11"/>
    <w:rsid w:val="003001E4"/>
    <w:rsid w:val="003007E0"/>
    <w:rsid w:val="00301463"/>
    <w:rsid w:val="0030150B"/>
    <w:rsid w:val="00301B41"/>
    <w:rsid w:val="00301D47"/>
    <w:rsid w:val="003030B1"/>
    <w:rsid w:val="00303717"/>
    <w:rsid w:val="00304013"/>
    <w:rsid w:val="00304137"/>
    <w:rsid w:val="003046AA"/>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733"/>
    <w:rsid w:val="00316065"/>
    <w:rsid w:val="00317883"/>
    <w:rsid w:val="00317EFF"/>
    <w:rsid w:val="00321181"/>
    <w:rsid w:val="00321AA3"/>
    <w:rsid w:val="00321AE9"/>
    <w:rsid w:val="00321EEE"/>
    <w:rsid w:val="00323895"/>
    <w:rsid w:val="0032586C"/>
    <w:rsid w:val="00326579"/>
    <w:rsid w:val="00327D27"/>
    <w:rsid w:val="00327D79"/>
    <w:rsid w:val="00330E47"/>
    <w:rsid w:val="00332E6B"/>
    <w:rsid w:val="003337F3"/>
    <w:rsid w:val="00333BE8"/>
    <w:rsid w:val="003344DB"/>
    <w:rsid w:val="00335898"/>
    <w:rsid w:val="00335BFE"/>
    <w:rsid w:val="00335E9C"/>
    <w:rsid w:val="0033608B"/>
    <w:rsid w:val="0033675D"/>
    <w:rsid w:val="00337941"/>
    <w:rsid w:val="003401F8"/>
    <w:rsid w:val="003407D0"/>
    <w:rsid w:val="0034181B"/>
    <w:rsid w:val="00341B17"/>
    <w:rsid w:val="00342C51"/>
    <w:rsid w:val="00343743"/>
    <w:rsid w:val="00345856"/>
    <w:rsid w:val="0034595C"/>
    <w:rsid w:val="00345B79"/>
    <w:rsid w:val="00345D0F"/>
    <w:rsid w:val="0034614E"/>
    <w:rsid w:val="00346885"/>
    <w:rsid w:val="003472B3"/>
    <w:rsid w:val="003501DB"/>
    <w:rsid w:val="0035104F"/>
    <w:rsid w:val="0035199B"/>
    <w:rsid w:val="003522BF"/>
    <w:rsid w:val="00352901"/>
    <w:rsid w:val="00355AEE"/>
    <w:rsid w:val="00355D3B"/>
    <w:rsid w:val="0035606B"/>
    <w:rsid w:val="0035651C"/>
    <w:rsid w:val="00357CC7"/>
    <w:rsid w:val="0036073F"/>
    <w:rsid w:val="003615A3"/>
    <w:rsid w:val="003629EE"/>
    <w:rsid w:val="003643B3"/>
    <w:rsid w:val="003708DD"/>
    <w:rsid w:val="00370B8E"/>
    <w:rsid w:val="00370BB1"/>
    <w:rsid w:val="003721B2"/>
    <w:rsid w:val="00372328"/>
    <w:rsid w:val="0037427E"/>
    <w:rsid w:val="00374CE8"/>
    <w:rsid w:val="003762FD"/>
    <w:rsid w:val="00376A5E"/>
    <w:rsid w:val="00376FD2"/>
    <w:rsid w:val="00377278"/>
    <w:rsid w:val="0037738A"/>
    <w:rsid w:val="00377A76"/>
    <w:rsid w:val="0038132B"/>
    <w:rsid w:val="00383E66"/>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55D3"/>
    <w:rsid w:val="00396545"/>
    <w:rsid w:val="0039671B"/>
    <w:rsid w:val="00396F71"/>
    <w:rsid w:val="003A03D0"/>
    <w:rsid w:val="003A04FF"/>
    <w:rsid w:val="003A1B01"/>
    <w:rsid w:val="003A2029"/>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4B85"/>
    <w:rsid w:val="003B55AD"/>
    <w:rsid w:val="003B7EC4"/>
    <w:rsid w:val="003C183D"/>
    <w:rsid w:val="003C7282"/>
    <w:rsid w:val="003D00D5"/>
    <w:rsid w:val="003D0A29"/>
    <w:rsid w:val="003D0BC7"/>
    <w:rsid w:val="003D181D"/>
    <w:rsid w:val="003D187D"/>
    <w:rsid w:val="003D20C4"/>
    <w:rsid w:val="003D29E0"/>
    <w:rsid w:val="003D4163"/>
    <w:rsid w:val="003D46D0"/>
    <w:rsid w:val="003D5661"/>
    <w:rsid w:val="003D57A9"/>
    <w:rsid w:val="003D65BF"/>
    <w:rsid w:val="003D792A"/>
    <w:rsid w:val="003E1680"/>
    <w:rsid w:val="003E2E98"/>
    <w:rsid w:val="003E4701"/>
    <w:rsid w:val="003E6079"/>
    <w:rsid w:val="003E6128"/>
    <w:rsid w:val="003E6679"/>
    <w:rsid w:val="003E6D0F"/>
    <w:rsid w:val="003E712E"/>
    <w:rsid w:val="003F0769"/>
    <w:rsid w:val="003F0DDA"/>
    <w:rsid w:val="003F140F"/>
    <w:rsid w:val="003F1552"/>
    <w:rsid w:val="003F15DB"/>
    <w:rsid w:val="003F2702"/>
    <w:rsid w:val="003F2778"/>
    <w:rsid w:val="003F36A4"/>
    <w:rsid w:val="003F4900"/>
    <w:rsid w:val="003F70CA"/>
    <w:rsid w:val="003F7823"/>
    <w:rsid w:val="00400E76"/>
    <w:rsid w:val="0040137F"/>
    <w:rsid w:val="00402179"/>
    <w:rsid w:val="0040278D"/>
    <w:rsid w:val="00402C84"/>
    <w:rsid w:val="00403249"/>
    <w:rsid w:val="004078C8"/>
    <w:rsid w:val="00407A24"/>
    <w:rsid w:val="004102DE"/>
    <w:rsid w:val="004107D7"/>
    <w:rsid w:val="00411F4E"/>
    <w:rsid w:val="00412696"/>
    <w:rsid w:val="00412E24"/>
    <w:rsid w:val="004147B1"/>
    <w:rsid w:val="004156C9"/>
    <w:rsid w:val="00416727"/>
    <w:rsid w:val="004204A8"/>
    <w:rsid w:val="0042068A"/>
    <w:rsid w:val="00422378"/>
    <w:rsid w:val="0042267F"/>
    <w:rsid w:val="00424213"/>
    <w:rsid w:val="0042437A"/>
    <w:rsid w:val="00424992"/>
    <w:rsid w:val="00424E72"/>
    <w:rsid w:val="00425F0D"/>
    <w:rsid w:val="00426D7C"/>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6D7"/>
    <w:rsid w:val="00443DCB"/>
    <w:rsid w:val="00443DEB"/>
    <w:rsid w:val="0044535B"/>
    <w:rsid w:val="00445FDA"/>
    <w:rsid w:val="004461C7"/>
    <w:rsid w:val="004466B2"/>
    <w:rsid w:val="004473B2"/>
    <w:rsid w:val="00447F0D"/>
    <w:rsid w:val="00450A5F"/>
    <w:rsid w:val="00451514"/>
    <w:rsid w:val="00453BB4"/>
    <w:rsid w:val="00454B9D"/>
    <w:rsid w:val="00454E63"/>
    <w:rsid w:val="00456317"/>
    <w:rsid w:val="00456348"/>
    <w:rsid w:val="004572A1"/>
    <w:rsid w:val="00457F74"/>
    <w:rsid w:val="004613B1"/>
    <w:rsid w:val="00461F2A"/>
    <w:rsid w:val="0046231E"/>
    <w:rsid w:val="0046340E"/>
    <w:rsid w:val="004635E2"/>
    <w:rsid w:val="004638FA"/>
    <w:rsid w:val="00464CB6"/>
    <w:rsid w:val="0046532D"/>
    <w:rsid w:val="0046566E"/>
    <w:rsid w:val="00470027"/>
    <w:rsid w:val="0047025A"/>
    <w:rsid w:val="004724EC"/>
    <w:rsid w:val="00472C41"/>
    <w:rsid w:val="00472CB5"/>
    <w:rsid w:val="00473115"/>
    <w:rsid w:val="004738D8"/>
    <w:rsid w:val="00473BD2"/>
    <w:rsid w:val="00473F11"/>
    <w:rsid w:val="00474477"/>
    <w:rsid w:val="004764CB"/>
    <w:rsid w:val="00476730"/>
    <w:rsid w:val="004769A5"/>
    <w:rsid w:val="004773A3"/>
    <w:rsid w:val="004773E6"/>
    <w:rsid w:val="00477710"/>
    <w:rsid w:val="00481A7B"/>
    <w:rsid w:val="00483042"/>
    <w:rsid w:val="0048386B"/>
    <w:rsid w:val="00483C14"/>
    <w:rsid w:val="00484EDE"/>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A62"/>
    <w:rsid w:val="004A2BF5"/>
    <w:rsid w:val="004A2D4C"/>
    <w:rsid w:val="004A3085"/>
    <w:rsid w:val="004A3C58"/>
    <w:rsid w:val="004A4178"/>
    <w:rsid w:val="004A4BD5"/>
    <w:rsid w:val="004A4CFD"/>
    <w:rsid w:val="004A677C"/>
    <w:rsid w:val="004A6C04"/>
    <w:rsid w:val="004A7D4A"/>
    <w:rsid w:val="004B05A5"/>
    <w:rsid w:val="004B0EB6"/>
    <w:rsid w:val="004B176B"/>
    <w:rsid w:val="004B182C"/>
    <w:rsid w:val="004B293C"/>
    <w:rsid w:val="004B35A4"/>
    <w:rsid w:val="004B3A2A"/>
    <w:rsid w:val="004B3D59"/>
    <w:rsid w:val="004B4713"/>
    <w:rsid w:val="004B4BE7"/>
    <w:rsid w:val="004B50F8"/>
    <w:rsid w:val="004B58EA"/>
    <w:rsid w:val="004B73EF"/>
    <w:rsid w:val="004B7992"/>
    <w:rsid w:val="004C09B4"/>
    <w:rsid w:val="004C20F2"/>
    <w:rsid w:val="004C251E"/>
    <w:rsid w:val="004C3F25"/>
    <w:rsid w:val="004C4E77"/>
    <w:rsid w:val="004C525E"/>
    <w:rsid w:val="004C6796"/>
    <w:rsid w:val="004C67E2"/>
    <w:rsid w:val="004C6BD8"/>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E0CD4"/>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CA0"/>
    <w:rsid w:val="00507043"/>
    <w:rsid w:val="00507C08"/>
    <w:rsid w:val="00507D18"/>
    <w:rsid w:val="0051016E"/>
    <w:rsid w:val="00511A30"/>
    <w:rsid w:val="00512F22"/>
    <w:rsid w:val="005140E4"/>
    <w:rsid w:val="00514343"/>
    <w:rsid w:val="00514426"/>
    <w:rsid w:val="00514592"/>
    <w:rsid w:val="00515DEC"/>
    <w:rsid w:val="00516603"/>
    <w:rsid w:val="005166F9"/>
    <w:rsid w:val="005167B1"/>
    <w:rsid w:val="00517555"/>
    <w:rsid w:val="00517A46"/>
    <w:rsid w:val="00517BAF"/>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356D"/>
    <w:rsid w:val="00544ADC"/>
    <w:rsid w:val="00544B9C"/>
    <w:rsid w:val="00544E13"/>
    <w:rsid w:val="00544EC9"/>
    <w:rsid w:val="00546CE8"/>
    <w:rsid w:val="00546FBD"/>
    <w:rsid w:val="00550671"/>
    <w:rsid w:val="00551425"/>
    <w:rsid w:val="0055159A"/>
    <w:rsid w:val="005516E0"/>
    <w:rsid w:val="00551A9B"/>
    <w:rsid w:val="005520BF"/>
    <w:rsid w:val="00552213"/>
    <w:rsid w:val="005526F4"/>
    <w:rsid w:val="0055544F"/>
    <w:rsid w:val="00556533"/>
    <w:rsid w:val="00556B04"/>
    <w:rsid w:val="00556F72"/>
    <w:rsid w:val="00556F82"/>
    <w:rsid w:val="00560A81"/>
    <w:rsid w:val="00560C00"/>
    <w:rsid w:val="00561ED1"/>
    <w:rsid w:val="00562B0A"/>
    <w:rsid w:val="00562CCE"/>
    <w:rsid w:val="00563FC3"/>
    <w:rsid w:val="0056555A"/>
    <w:rsid w:val="005669D6"/>
    <w:rsid w:val="00566BC5"/>
    <w:rsid w:val="0056788F"/>
    <w:rsid w:val="00567998"/>
    <w:rsid w:val="00570911"/>
    <w:rsid w:val="00573482"/>
    <w:rsid w:val="00573BC6"/>
    <w:rsid w:val="005759CD"/>
    <w:rsid w:val="00575D39"/>
    <w:rsid w:val="00575F2C"/>
    <w:rsid w:val="005773AC"/>
    <w:rsid w:val="00577884"/>
    <w:rsid w:val="00577C3F"/>
    <w:rsid w:val="00581C0F"/>
    <w:rsid w:val="00582919"/>
    <w:rsid w:val="0058374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DD1"/>
    <w:rsid w:val="005B3A49"/>
    <w:rsid w:val="005B4B08"/>
    <w:rsid w:val="005B5703"/>
    <w:rsid w:val="005B6ADF"/>
    <w:rsid w:val="005B720C"/>
    <w:rsid w:val="005B773D"/>
    <w:rsid w:val="005B7C5D"/>
    <w:rsid w:val="005C02B5"/>
    <w:rsid w:val="005C0821"/>
    <w:rsid w:val="005C1A74"/>
    <w:rsid w:val="005C3294"/>
    <w:rsid w:val="005C347F"/>
    <w:rsid w:val="005C3B63"/>
    <w:rsid w:val="005C447E"/>
    <w:rsid w:val="005C450C"/>
    <w:rsid w:val="005C6961"/>
    <w:rsid w:val="005C6F55"/>
    <w:rsid w:val="005C7898"/>
    <w:rsid w:val="005C7CA9"/>
    <w:rsid w:val="005D0EB4"/>
    <w:rsid w:val="005D18A6"/>
    <w:rsid w:val="005D27DD"/>
    <w:rsid w:val="005D3493"/>
    <w:rsid w:val="005D42F5"/>
    <w:rsid w:val="005D622E"/>
    <w:rsid w:val="005D6617"/>
    <w:rsid w:val="005D6FF0"/>
    <w:rsid w:val="005E11D5"/>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487C"/>
    <w:rsid w:val="005F53A4"/>
    <w:rsid w:val="005F5FE1"/>
    <w:rsid w:val="005F62B2"/>
    <w:rsid w:val="005F6CB5"/>
    <w:rsid w:val="005F715E"/>
    <w:rsid w:val="00600487"/>
    <w:rsid w:val="006010DA"/>
    <w:rsid w:val="006015F0"/>
    <w:rsid w:val="006017AB"/>
    <w:rsid w:val="00603FCE"/>
    <w:rsid w:val="00604AC3"/>
    <w:rsid w:val="00605865"/>
    <w:rsid w:val="00611DC1"/>
    <w:rsid w:val="00613655"/>
    <w:rsid w:val="006144EE"/>
    <w:rsid w:val="00617125"/>
    <w:rsid w:val="00617813"/>
    <w:rsid w:val="006206CC"/>
    <w:rsid w:val="00622B06"/>
    <w:rsid w:val="00623C15"/>
    <w:rsid w:val="00624425"/>
    <w:rsid w:val="00624D4F"/>
    <w:rsid w:val="006257C2"/>
    <w:rsid w:val="00627163"/>
    <w:rsid w:val="0063034E"/>
    <w:rsid w:val="00632E24"/>
    <w:rsid w:val="006342D0"/>
    <w:rsid w:val="00634447"/>
    <w:rsid w:val="00634476"/>
    <w:rsid w:val="00637475"/>
    <w:rsid w:val="0064393B"/>
    <w:rsid w:val="006439A1"/>
    <w:rsid w:val="00644375"/>
    <w:rsid w:val="00644A5C"/>
    <w:rsid w:val="00645E03"/>
    <w:rsid w:val="00646A08"/>
    <w:rsid w:val="00646E43"/>
    <w:rsid w:val="00650392"/>
    <w:rsid w:val="0065061D"/>
    <w:rsid w:val="00651701"/>
    <w:rsid w:val="00652854"/>
    <w:rsid w:val="00655146"/>
    <w:rsid w:val="0065715E"/>
    <w:rsid w:val="00657670"/>
    <w:rsid w:val="00657DBF"/>
    <w:rsid w:val="00657DE0"/>
    <w:rsid w:val="00662C69"/>
    <w:rsid w:val="006633C0"/>
    <w:rsid w:val="00663470"/>
    <w:rsid w:val="00663CC7"/>
    <w:rsid w:val="006642CA"/>
    <w:rsid w:val="0066458B"/>
    <w:rsid w:val="00664805"/>
    <w:rsid w:val="00664FB5"/>
    <w:rsid w:val="006674A0"/>
    <w:rsid w:val="00670FE9"/>
    <w:rsid w:val="006718FB"/>
    <w:rsid w:val="006720F3"/>
    <w:rsid w:val="00672744"/>
    <w:rsid w:val="00673695"/>
    <w:rsid w:val="00673DB5"/>
    <w:rsid w:val="00674701"/>
    <w:rsid w:val="00674A46"/>
    <w:rsid w:val="006752B0"/>
    <w:rsid w:val="00675742"/>
    <w:rsid w:val="00675F80"/>
    <w:rsid w:val="00676959"/>
    <w:rsid w:val="00676C6B"/>
    <w:rsid w:val="00677358"/>
    <w:rsid w:val="00680F25"/>
    <w:rsid w:val="00682297"/>
    <w:rsid w:val="0068271D"/>
    <w:rsid w:val="006842C0"/>
    <w:rsid w:val="00685689"/>
    <w:rsid w:val="0068594B"/>
    <w:rsid w:val="00686B04"/>
    <w:rsid w:val="00687CAD"/>
    <w:rsid w:val="006901FA"/>
    <w:rsid w:val="00690238"/>
    <w:rsid w:val="006904D3"/>
    <w:rsid w:val="00690ED0"/>
    <w:rsid w:val="00692D5E"/>
    <w:rsid w:val="00693427"/>
    <w:rsid w:val="0069365A"/>
    <w:rsid w:val="00693FA4"/>
    <w:rsid w:val="00694C00"/>
    <w:rsid w:val="006958A7"/>
    <w:rsid w:val="00695F94"/>
    <w:rsid w:val="006964F5"/>
    <w:rsid w:val="006967AA"/>
    <w:rsid w:val="00696834"/>
    <w:rsid w:val="00696EF8"/>
    <w:rsid w:val="00697159"/>
    <w:rsid w:val="0069715F"/>
    <w:rsid w:val="00697318"/>
    <w:rsid w:val="00697365"/>
    <w:rsid w:val="00697B44"/>
    <w:rsid w:val="00697C1C"/>
    <w:rsid w:val="006A0339"/>
    <w:rsid w:val="006A1047"/>
    <w:rsid w:val="006A11C8"/>
    <w:rsid w:val="006A2CF3"/>
    <w:rsid w:val="006A2D34"/>
    <w:rsid w:val="006A2EDE"/>
    <w:rsid w:val="006A2EFB"/>
    <w:rsid w:val="006A32B6"/>
    <w:rsid w:val="006A3D7A"/>
    <w:rsid w:val="006A4617"/>
    <w:rsid w:val="006A79C3"/>
    <w:rsid w:val="006B004E"/>
    <w:rsid w:val="006B0198"/>
    <w:rsid w:val="006B12E8"/>
    <w:rsid w:val="006B1C19"/>
    <w:rsid w:val="006B218B"/>
    <w:rsid w:val="006B249F"/>
    <w:rsid w:val="006B31E7"/>
    <w:rsid w:val="006B4585"/>
    <w:rsid w:val="006B53EE"/>
    <w:rsid w:val="006B5BA1"/>
    <w:rsid w:val="006B65D4"/>
    <w:rsid w:val="006B7A58"/>
    <w:rsid w:val="006C26B3"/>
    <w:rsid w:val="006C2FEE"/>
    <w:rsid w:val="006C50B1"/>
    <w:rsid w:val="006C50C2"/>
    <w:rsid w:val="006C563A"/>
    <w:rsid w:val="006C5D3B"/>
    <w:rsid w:val="006C6C8C"/>
    <w:rsid w:val="006C6E1A"/>
    <w:rsid w:val="006D24C4"/>
    <w:rsid w:val="006D27EF"/>
    <w:rsid w:val="006D425C"/>
    <w:rsid w:val="006D4E5E"/>
    <w:rsid w:val="006D52D1"/>
    <w:rsid w:val="006D58B4"/>
    <w:rsid w:val="006D77A2"/>
    <w:rsid w:val="006E013D"/>
    <w:rsid w:val="006E1056"/>
    <w:rsid w:val="006E3A2A"/>
    <w:rsid w:val="006E3C4C"/>
    <w:rsid w:val="006E4BD4"/>
    <w:rsid w:val="006E4E2A"/>
    <w:rsid w:val="006E5950"/>
    <w:rsid w:val="006E6B65"/>
    <w:rsid w:val="006E6C14"/>
    <w:rsid w:val="006E73D4"/>
    <w:rsid w:val="006E7CC5"/>
    <w:rsid w:val="006F0AE3"/>
    <w:rsid w:val="006F1E31"/>
    <w:rsid w:val="006F2C12"/>
    <w:rsid w:val="006F2F92"/>
    <w:rsid w:val="006F3266"/>
    <w:rsid w:val="006F51AA"/>
    <w:rsid w:val="006F69E5"/>
    <w:rsid w:val="006F7C3B"/>
    <w:rsid w:val="00701218"/>
    <w:rsid w:val="00702D2E"/>
    <w:rsid w:val="007050B1"/>
    <w:rsid w:val="00705527"/>
    <w:rsid w:val="00707096"/>
    <w:rsid w:val="0071005C"/>
    <w:rsid w:val="00710B50"/>
    <w:rsid w:val="007127BB"/>
    <w:rsid w:val="007130EE"/>
    <w:rsid w:val="007136BC"/>
    <w:rsid w:val="00714576"/>
    <w:rsid w:val="00714FEC"/>
    <w:rsid w:val="00715A04"/>
    <w:rsid w:val="00715B7D"/>
    <w:rsid w:val="0071793B"/>
    <w:rsid w:val="00721335"/>
    <w:rsid w:val="00721924"/>
    <w:rsid w:val="00721F66"/>
    <w:rsid w:val="00722B93"/>
    <w:rsid w:val="0072445A"/>
    <w:rsid w:val="007263AA"/>
    <w:rsid w:val="00731F1F"/>
    <w:rsid w:val="00732319"/>
    <w:rsid w:val="0073324B"/>
    <w:rsid w:val="007337E6"/>
    <w:rsid w:val="00735A75"/>
    <w:rsid w:val="007365AD"/>
    <w:rsid w:val="007409D8"/>
    <w:rsid w:val="00740BA4"/>
    <w:rsid w:val="00742486"/>
    <w:rsid w:val="00743CAC"/>
    <w:rsid w:val="0074433B"/>
    <w:rsid w:val="007446C2"/>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1937"/>
    <w:rsid w:val="00761E69"/>
    <w:rsid w:val="00762511"/>
    <w:rsid w:val="00762697"/>
    <w:rsid w:val="007644E6"/>
    <w:rsid w:val="007652EA"/>
    <w:rsid w:val="00766CDD"/>
    <w:rsid w:val="007674F3"/>
    <w:rsid w:val="00767CD2"/>
    <w:rsid w:val="00770859"/>
    <w:rsid w:val="00772245"/>
    <w:rsid w:val="0077236C"/>
    <w:rsid w:val="0077277D"/>
    <w:rsid w:val="00774A5F"/>
    <w:rsid w:val="00774AB3"/>
    <w:rsid w:val="00774DFD"/>
    <w:rsid w:val="007753FA"/>
    <w:rsid w:val="0077544D"/>
    <w:rsid w:val="007758D3"/>
    <w:rsid w:val="00775D67"/>
    <w:rsid w:val="00776C78"/>
    <w:rsid w:val="0078079A"/>
    <w:rsid w:val="0078249C"/>
    <w:rsid w:val="00782B14"/>
    <w:rsid w:val="00784AA0"/>
    <w:rsid w:val="00784F3D"/>
    <w:rsid w:val="00785321"/>
    <w:rsid w:val="00785E63"/>
    <w:rsid w:val="007860B9"/>
    <w:rsid w:val="007861AF"/>
    <w:rsid w:val="00786DD5"/>
    <w:rsid w:val="00787184"/>
    <w:rsid w:val="007914E4"/>
    <w:rsid w:val="00791CA9"/>
    <w:rsid w:val="00791E58"/>
    <w:rsid w:val="00794313"/>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110"/>
    <w:rsid w:val="007C6AE2"/>
    <w:rsid w:val="007C7154"/>
    <w:rsid w:val="007D0C01"/>
    <w:rsid w:val="007D26D2"/>
    <w:rsid w:val="007D3356"/>
    <w:rsid w:val="007D3FBD"/>
    <w:rsid w:val="007D49A0"/>
    <w:rsid w:val="007D7EF3"/>
    <w:rsid w:val="007E0553"/>
    <w:rsid w:val="007E16E1"/>
    <w:rsid w:val="007E5125"/>
    <w:rsid w:val="007E5A30"/>
    <w:rsid w:val="007E5DB4"/>
    <w:rsid w:val="007E6334"/>
    <w:rsid w:val="007E64B6"/>
    <w:rsid w:val="007E72DF"/>
    <w:rsid w:val="007F0617"/>
    <w:rsid w:val="007F313E"/>
    <w:rsid w:val="007F372C"/>
    <w:rsid w:val="007F3993"/>
    <w:rsid w:val="007F3A5A"/>
    <w:rsid w:val="007F5AD6"/>
    <w:rsid w:val="007F6F57"/>
    <w:rsid w:val="007F7173"/>
    <w:rsid w:val="007F729E"/>
    <w:rsid w:val="00800E69"/>
    <w:rsid w:val="00800EFF"/>
    <w:rsid w:val="008027FA"/>
    <w:rsid w:val="00802B28"/>
    <w:rsid w:val="00802BFE"/>
    <w:rsid w:val="00803827"/>
    <w:rsid w:val="0080391F"/>
    <w:rsid w:val="008039C2"/>
    <w:rsid w:val="00804685"/>
    <w:rsid w:val="008046E4"/>
    <w:rsid w:val="00804992"/>
    <w:rsid w:val="008055FF"/>
    <w:rsid w:val="00806782"/>
    <w:rsid w:val="0080784C"/>
    <w:rsid w:val="00810302"/>
    <w:rsid w:val="00810F94"/>
    <w:rsid w:val="008118AF"/>
    <w:rsid w:val="00811E99"/>
    <w:rsid w:val="008126D5"/>
    <w:rsid w:val="00812CDA"/>
    <w:rsid w:val="00812CFD"/>
    <w:rsid w:val="00814A15"/>
    <w:rsid w:val="00814A17"/>
    <w:rsid w:val="00815FC2"/>
    <w:rsid w:val="008167F5"/>
    <w:rsid w:val="0081794B"/>
    <w:rsid w:val="00817D8E"/>
    <w:rsid w:val="008200A3"/>
    <w:rsid w:val="00820222"/>
    <w:rsid w:val="00820BF2"/>
    <w:rsid w:val="00824C4E"/>
    <w:rsid w:val="00826125"/>
    <w:rsid w:val="00826F38"/>
    <w:rsid w:val="00830D70"/>
    <w:rsid w:val="00831969"/>
    <w:rsid w:val="00833E4C"/>
    <w:rsid w:val="00834316"/>
    <w:rsid w:val="00836224"/>
    <w:rsid w:val="008374E9"/>
    <w:rsid w:val="008376CD"/>
    <w:rsid w:val="00837BE4"/>
    <w:rsid w:val="00840559"/>
    <w:rsid w:val="00842534"/>
    <w:rsid w:val="00843153"/>
    <w:rsid w:val="008433C1"/>
    <w:rsid w:val="00843908"/>
    <w:rsid w:val="008443E1"/>
    <w:rsid w:val="0084478A"/>
    <w:rsid w:val="00845D12"/>
    <w:rsid w:val="00846713"/>
    <w:rsid w:val="00846C5D"/>
    <w:rsid w:val="00846D48"/>
    <w:rsid w:val="00847159"/>
    <w:rsid w:val="008473FA"/>
    <w:rsid w:val="00847830"/>
    <w:rsid w:val="00851A81"/>
    <w:rsid w:val="00851F4C"/>
    <w:rsid w:val="0085224B"/>
    <w:rsid w:val="008523BA"/>
    <w:rsid w:val="00852B26"/>
    <w:rsid w:val="00853AD0"/>
    <w:rsid w:val="0085480B"/>
    <w:rsid w:val="00855021"/>
    <w:rsid w:val="00855985"/>
    <w:rsid w:val="008560F4"/>
    <w:rsid w:val="008568B1"/>
    <w:rsid w:val="008570EB"/>
    <w:rsid w:val="00860A1E"/>
    <w:rsid w:val="00861622"/>
    <w:rsid w:val="008619BE"/>
    <w:rsid w:val="008624DD"/>
    <w:rsid w:val="00863125"/>
    <w:rsid w:val="008645F1"/>
    <w:rsid w:val="00864BE0"/>
    <w:rsid w:val="00864EBB"/>
    <w:rsid w:val="008662C0"/>
    <w:rsid w:val="0086644C"/>
    <w:rsid w:val="0087030B"/>
    <w:rsid w:val="008705E1"/>
    <w:rsid w:val="0087153F"/>
    <w:rsid w:val="00872938"/>
    <w:rsid w:val="00873ABF"/>
    <w:rsid w:val="0087459A"/>
    <w:rsid w:val="00875167"/>
    <w:rsid w:val="00875A88"/>
    <w:rsid w:val="00875DF8"/>
    <w:rsid w:val="008765E3"/>
    <w:rsid w:val="00876DCE"/>
    <w:rsid w:val="00876FBF"/>
    <w:rsid w:val="00881572"/>
    <w:rsid w:val="00881A58"/>
    <w:rsid w:val="00882FEA"/>
    <w:rsid w:val="0088320F"/>
    <w:rsid w:val="00883450"/>
    <w:rsid w:val="008834D1"/>
    <w:rsid w:val="0088398C"/>
    <w:rsid w:val="00885A71"/>
    <w:rsid w:val="00885C6E"/>
    <w:rsid w:val="0088608A"/>
    <w:rsid w:val="00886AF2"/>
    <w:rsid w:val="0088743F"/>
    <w:rsid w:val="00887E7A"/>
    <w:rsid w:val="0089067B"/>
    <w:rsid w:val="00890700"/>
    <w:rsid w:val="00892354"/>
    <w:rsid w:val="00892AB9"/>
    <w:rsid w:val="00893537"/>
    <w:rsid w:val="00893857"/>
    <w:rsid w:val="008938EE"/>
    <w:rsid w:val="0089412A"/>
    <w:rsid w:val="00894767"/>
    <w:rsid w:val="00895335"/>
    <w:rsid w:val="00895536"/>
    <w:rsid w:val="008965EF"/>
    <w:rsid w:val="00896AD4"/>
    <w:rsid w:val="00897752"/>
    <w:rsid w:val="008A2811"/>
    <w:rsid w:val="008A3FC8"/>
    <w:rsid w:val="008A52F3"/>
    <w:rsid w:val="008A5456"/>
    <w:rsid w:val="008A56DD"/>
    <w:rsid w:val="008A74F2"/>
    <w:rsid w:val="008A7536"/>
    <w:rsid w:val="008A7F7D"/>
    <w:rsid w:val="008B1A5A"/>
    <w:rsid w:val="008B382F"/>
    <w:rsid w:val="008B38BC"/>
    <w:rsid w:val="008B4590"/>
    <w:rsid w:val="008B5AB4"/>
    <w:rsid w:val="008B66A6"/>
    <w:rsid w:val="008B6849"/>
    <w:rsid w:val="008B7D4A"/>
    <w:rsid w:val="008B7FFE"/>
    <w:rsid w:val="008C0446"/>
    <w:rsid w:val="008C2B3C"/>
    <w:rsid w:val="008C33F9"/>
    <w:rsid w:val="008C41A7"/>
    <w:rsid w:val="008C6F34"/>
    <w:rsid w:val="008C7108"/>
    <w:rsid w:val="008C75C8"/>
    <w:rsid w:val="008D02A3"/>
    <w:rsid w:val="008D115B"/>
    <w:rsid w:val="008D2221"/>
    <w:rsid w:val="008D22D8"/>
    <w:rsid w:val="008D259C"/>
    <w:rsid w:val="008D288D"/>
    <w:rsid w:val="008D2BCD"/>
    <w:rsid w:val="008D406E"/>
    <w:rsid w:val="008D4E99"/>
    <w:rsid w:val="008D5066"/>
    <w:rsid w:val="008D5A97"/>
    <w:rsid w:val="008D6697"/>
    <w:rsid w:val="008D728C"/>
    <w:rsid w:val="008E0674"/>
    <w:rsid w:val="008E11CC"/>
    <w:rsid w:val="008E1B8F"/>
    <w:rsid w:val="008E29BB"/>
    <w:rsid w:val="008E2B17"/>
    <w:rsid w:val="008E3E12"/>
    <w:rsid w:val="008E41DF"/>
    <w:rsid w:val="008E4DCD"/>
    <w:rsid w:val="008E5767"/>
    <w:rsid w:val="008E580D"/>
    <w:rsid w:val="008E63C7"/>
    <w:rsid w:val="008E75E7"/>
    <w:rsid w:val="008E773E"/>
    <w:rsid w:val="008F12E6"/>
    <w:rsid w:val="008F1558"/>
    <w:rsid w:val="008F2B44"/>
    <w:rsid w:val="008F330B"/>
    <w:rsid w:val="008F5927"/>
    <w:rsid w:val="008F5F96"/>
    <w:rsid w:val="008F7752"/>
    <w:rsid w:val="0090174A"/>
    <w:rsid w:val="009027DE"/>
    <w:rsid w:val="00902E52"/>
    <w:rsid w:val="009036B3"/>
    <w:rsid w:val="009047DC"/>
    <w:rsid w:val="0090620F"/>
    <w:rsid w:val="009071FE"/>
    <w:rsid w:val="00907761"/>
    <w:rsid w:val="00907A46"/>
    <w:rsid w:val="00910076"/>
    <w:rsid w:val="009121B0"/>
    <w:rsid w:val="0091242A"/>
    <w:rsid w:val="00912E53"/>
    <w:rsid w:val="00912F01"/>
    <w:rsid w:val="009134D7"/>
    <w:rsid w:val="0091395C"/>
    <w:rsid w:val="00913AA4"/>
    <w:rsid w:val="00915778"/>
    <w:rsid w:val="009164DD"/>
    <w:rsid w:val="009210C9"/>
    <w:rsid w:val="00921CF4"/>
    <w:rsid w:val="00922166"/>
    <w:rsid w:val="00925C68"/>
    <w:rsid w:val="009315B0"/>
    <w:rsid w:val="009316E9"/>
    <w:rsid w:val="00931C93"/>
    <w:rsid w:val="00931EE2"/>
    <w:rsid w:val="00931FD8"/>
    <w:rsid w:val="0093246A"/>
    <w:rsid w:val="0093282F"/>
    <w:rsid w:val="0093416D"/>
    <w:rsid w:val="0093652D"/>
    <w:rsid w:val="00937309"/>
    <w:rsid w:val="00937D66"/>
    <w:rsid w:val="009405CB"/>
    <w:rsid w:val="0094065A"/>
    <w:rsid w:val="00940FE2"/>
    <w:rsid w:val="00943E62"/>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1E9E"/>
    <w:rsid w:val="009A26C8"/>
    <w:rsid w:val="009A28A2"/>
    <w:rsid w:val="009A2D33"/>
    <w:rsid w:val="009A329A"/>
    <w:rsid w:val="009A3F10"/>
    <w:rsid w:val="009A5191"/>
    <w:rsid w:val="009A593A"/>
    <w:rsid w:val="009A5FBB"/>
    <w:rsid w:val="009B0E35"/>
    <w:rsid w:val="009B0F5C"/>
    <w:rsid w:val="009B11D6"/>
    <w:rsid w:val="009B2EE9"/>
    <w:rsid w:val="009B3771"/>
    <w:rsid w:val="009B4864"/>
    <w:rsid w:val="009B5504"/>
    <w:rsid w:val="009B5D1A"/>
    <w:rsid w:val="009B649B"/>
    <w:rsid w:val="009B697C"/>
    <w:rsid w:val="009B6F16"/>
    <w:rsid w:val="009B7187"/>
    <w:rsid w:val="009C0940"/>
    <w:rsid w:val="009C0950"/>
    <w:rsid w:val="009C0BC9"/>
    <w:rsid w:val="009C1D99"/>
    <w:rsid w:val="009C1F8B"/>
    <w:rsid w:val="009C20A8"/>
    <w:rsid w:val="009C5057"/>
    <w:rsid w:val="009D1378"/>
    <w:rsid w:val="009D1780"/>
    <w:rsid w:val="009D2384"/>
    <w:rsid w:val="009D3240"/>
    <w:rsid w:val="009D382A"/>
    <w:rsid w:val="009D3A6E"/>
    <w:rsid w:val="009D61D9"/>
    <w:rsid w:val="009D624D"/>
    <w:rsid w:val="009D6AD5"/>
    <w:rsid w:val="009D6F98"/>
    <w:rsid w:val="009E09BF"/>
    <w:rsid w:val="009E0AB4"/>
    <w:rsid w:val="009E10C7"/>
    <w:rsid w:val="009E260E"/>
    <w:rsid w:val="009E360A"/>
    <w:rsid w:val="009E38A4"/>
    <w:rsid w:val="009E3D82"/>
    <w:rsid w:val="009E4942"/>
    <w:rsid w:val="009E58CA"/>
    <w:rsid w:val="009E67B5"/>
    <w:rsid w:val="009E6E48"/>
    <w:rsid w:val="009F0467"/>
    <w:rsid w:val="009F0B67"/>
    <w:rsid w:val="009F0CAC"/>
    <w:rsid w:val="009F1566"/>
    <w:rsid w:val="009F1E4B"/>
    <w:rsid w:val="009F24C6"/>
    <w:rsid w:val="009F307E"/>
    <w:rsid w:val="009F33FC"/>
    <w:rsid w:val="009F37D5"/>
    <w:rsid w:val="009F4582"/>
    <w:rsid w:val="009F50DE"/>
    <w:rsid w:val="009F5F3E"/>
    <w:rsid w:val="009F62E1"/>
    <w:rsid w:val="009F6D34"/>
    <w:rsid w:val="009F74A2"/>
    <w:rsid w:val="009F7BB0"/>
    <w:rsid w:val="00A0179F"/>
    <w:rsid w:val="00A0191E"/>
    <w:rsid w:val="00A01B7D"/>
    <w:rsid w:val="00A036C5"/>
    <w:rsid w:val="00A03AD2"/>
    <w:rsid w:val="00A05A67"/>
    <w:rsid w:val="00A05DA0"/>
    <w:rsid w:val="00A073A0"/>
    <w:rsid w:val="00A07D84"/>
    <w:rsid w:val="00A10336"/>
    <w:rsid w:val="00A10CE2"/>
    <w:rsid w:val="00A13400"/>
    <w:rsid w:val="00A13703"/>
    <w:rsid w:val="00A13811"/>
    <w:rsid w:val="00A15C42"/>
    <w:rsid w:val="00A166B8"/>
    <w:rsid w:val="00A16DF1"/>
    <w:rsid w:val="00A17302"/>
    <w:rsid w:val="00A17A17"/>
    <w:rsid w:val="00A2069D"/>
    <w:rsid w:val="00A20B1F"/>
    <w:rsid w:val="00A21050"/>
    <w:rsid w:val="00A235D0"/>
    <w:rsid w:val="00A24131"/>
    <w:rsid w:val="00A27A7F"/>
    <w:rsid w:val="00A3276A"/>
    <w:rsid w:val="00A349D2"/>
    <w:rsid w:val="00A34C05"/>
    <w:rsid w:val="00A35492"/>
    <w:rsid w:val="00A36FB1"/>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7E5"/>
    <w:rsid w:val="00A50720"/>
    <w:rsid w:val="00A50922"/>
    <w:rsid w:val="00A50B8A"/>
    <w:rsid w:val="00A51F40"/>
    <w:rsid w:val="00A55D2B"/>
    <w:rsid w:val="00A572BC"/>
    <w:rsid w:val="00A57A82"/>
    <w:rsid w:val="00A62B7B"/>
    <w:rsid w:val="00A66AE9"/>
    <w:rsid w:val="00A67428"/>
    <w:rsid w:val="00A70CF3"/>
    <w:rsid w:val="00A7155E"/>
    <w:rsid w:val="00A71FE7"/>
    <w:rsid w:val="00A73C04"/>
    <w:rsid w:val="00A74EDE"/>
    <w:rsid w:val="00A763AE"/>
    <w:rsid w:val="00A76560"/>
    <w:rsid w:val="00A76619"/>
    <w:rsid w:val="00A766D5"/>
    <w:rsid w:val="00A76B0D"/>
    <w:rsid w:val="00A80223"/>
    <w:rsid w:val="00A816EE"/>
    <w:rsid w:val="00A81AB5"/>
    <w:rsid w:val="00A82724"/>
    <w:rsid w:val="00A82C5A"/>
    <w:rsid w:val="00A83FF6"/>
    <w:rsid w:val="00A84187"/>
    <w:rsid w:val="00A85CB7"/>
    <w:rsid w:val="00A861D9"/>
    <w:rsid w:val="00A8620F"/>
    <w:rsid w:val="00A8652F"/>
    <w:rsid w:val="00A86AAB"/>
    <w:rsid w:val="00A86D49"/>
    <w:rsid w:val="00A8769A"/>
    <w:rsid w:val="00A87B22"/>
    <w:rsid w:val="00A90FF4"/>
    <w:rsid w:val="00A917E3"/>
    <w:rsid w:val="00A92E9F"/>
    <w:rsid w:val="00A92EC0"/>
    <w:rsid w:val="00A92EED"/>
    <w:rsid w:val="00A95D7B"/>
    <w:rsid w:val="00A975D5"/>
    <w:rsid w:val="00A9772B"/>
    <w:rsid w:val="00AA0660"/>
    <w:rsid w:val="00AA1409"/>
    <w:rsid w:val="00AA3875"/>
    <w:rsid w:val="00AA404A"/>
    <w:rsid w:val="00AA40DC"/>
    <w:rsid w:val="00AA6228"/>
    <w:rsid w:val="00AA69A4"/>
    <w:rsid w:val="00AB1131"/>
    <w:rsid w:val="00AB1B91"/>
    <w:rsid w:val="00AB2744"/>
    <w:rsid w:val="00AB274F"/>
    <w:rsid w:val="00AB45C9"/>
    <w:rsid w:val="00AB5F30"/>
    <w:rsid w:val="00AB61E4"/>
    <w:rsid w:val="00AB6BE3"/>
    <w:rsid w:val="00AB7AAA"/>
    <w:rsid w:val="00AC2197"/>
    <w:rsid w:val="00AC37C3"/>
    <w:rsid w:val="00AC3E08"/>
    <w:rsid w:val="00AC3E65"/>
    <w:rsid w:val="00AC535B"/>
    <w:rsid w:val="00AC5F6A"/>
    <w:rsid w:val="00AD0B3C"/>
    <w:rsid w:val="00AD0FC3"/>
    <w:rsid w:val="00AD1CC0"/>
    <w:rsid w:val="00AD22B5"/>
    <w:rsid w:val="00AD2718"/>
    <w:rsid w:val="00AD31A5"/>
    <w:rsid w:val="00AD33D3"/>
    <w:rsid w:val="00AD3DB4"/>
    <w:rsid w:val="00AD5133"/>
    <w:rsid w:val="00AD5712"/>
    <w:rsid w:val="00AD57FF"/>
    <w:rsid w:val="00AD6AC5"/>
    <w:rsid w:val="00AD76A1"/>
    <w:rsid w:val="00AE11FA"/>
    <w:rsid w:val="00AE1CCB"/>
    <w:rsid w:val="00AE48E8"/>
    <w:rsid w:val="00AE7F20"/>
    <w:rsid w:val="00AF0E7C"/>
    <w:rsid w:val="00AF1F04"/>
    <w:rsid w:val="00AF3B55"/>
    <w:rsid w:val="00AF3D59"/>
    <w:rsid w:val="00AF615F"/>
    <w:rsid w:val="00AF6794"/>
    <w:rsid w:val="00AF6F48"/>
    <w:rsid w:val="00AF717E"/>
    <w:rsid w:val="00AF77A6"/>
    <w:rsid w:val="00B016F7"/>
    <w:rsid w:val="00B02BDD"/>
    <w:rsid w:val="00B04E10"/>
    <w:rsid w:val="00B055B9"/>
    <w:rsid w:val="00B06DED"/>
    <w:rsid w:val="00B13243"/>
    <w:rsid w:val="00B13511"/>
    <w:rsid w:val="00B13D85"/>
    <w:rsid w:val="00B14ED7"/>
    <w:rsid w:val="00B16296"/>
    <w:rsid w:val="00B16CC7"/>
    <w:rsid w:val="00B1786A"/>
    <w:rsid w:val="00B206D8"/>
    <w:rsid w:val="00B20C75"/>
    <w:rsid w:val="00B230E5"/>
    <w:rsid w:val="00B23E88"/>
    <w:rsid w:val="00B246C8"/>
    <w:rsid w:val="00B25B37"/>
    <w:rsid w:val="00B267A4"/>
    <w:rsid w:val="00B312C7"/>
    <w:rsid w:val="00B315C4"/>
    <w:rsid w:val="00B316B9"/>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571D"/>
    <w:rsid w:val="00B667C6"/>
    <w:rsid w:val="00B66BC8"/>
    <w:rsid w:val="00B6723D"/>
    <w:rsid w:val="00B67B60"/>
    <w:rsid w:val="00B67BD4"/>
    <w:rsid w:val="00B71F08"/>
    <w:rsid w:val="00B73838"/>
    <w:rsid w:val="00B7421A"/>
    <w:rsid w:val="00B74366"/>
    <w:rsid w:val="00B74D4D"/>
    <w:rsid w:val="00B75F20"/>
    <w:rsid w:val="00B762FD"/>
    <w:rsid w:val="00B76C73"/>
    <w:rsid w:val="00B808A4"/>
    <w:rsid w:val="00B81371"/>
    <w:rsid w:val="00B818B8"/>
    <w:rsid w:val="00B8225B"/>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0DA"/>
    <w:rsid w:val="00BA789E"/>
    <w:rsid w:val="00BA7987"/>
    <w:rsid w:val="00BA7AB2"/>
    <w:rsid w:val="00BA7CFA"/>
    <w:rsid w:val="00BB1309"/>
    <w:rsid w:val="00BB2592"/>
    <w:rsid w:val="00BB3156"/>
    <w:rsid w:val="00BB4F26"/>
    <w:rsid w:val="00BB5CA9"/>
    <w:rsid w:val="00BB6662"/>
    <w:rsid w:val="00BB7E0C"/>
    <w:rsid w:val="00BC0CE4"/>
    <w:rsid w:val="00BC22CD"/>
    <w:rsid w:val="00BC260A"/>
    <w:rsid w:val="00BC30BF"/>
    <w:rsid w:val="00BC3150"/>
    <w:rsid w:val="00BC4193"/>
    <w:rsid w:val="00BC4307"/>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3B85"/>
    <w:rsid w:val="00BF4439"/>
    <w:rsid w:val="00BF485E"/>
    <w:rsid w:val="00BF6B5B"/>
    <w:rsid w:val="00BF6D83"/>
    <w:rsid w:val="00BF704D"/>
    <w:rsid w:val="00BF7365"/>
    <w:rsid w:val="00BF7824"/>
    <w:rsid w:val="00C004D5"/>
    <w:rsid w:val="00C020F8"/>
    <w:rsid w:val="00C02535"/>
    <w:rsid w:val="00C04666"/>
    <w:rsid w:val="00C04D22"/>
    <w:rsid w:val="00C06C02"/>
    <w:rsid w:val="00C11482"/>
    <w:rsid w:val="00C11E0B"/>
    <w:rsid w:val="00C1254E"/>
    <w:rsid w:val="00C12E38"/>
    <w:rsid w:val="00C13958"/>
    <w:rsid w:val="00C14CDF"/>
    <w:rsid w:val="00C150E0"/>
    <w:rsid w:val="00C150F6"/>
    <w:rsid w:val="00C15A7E"/>
    <w:rsid w:val="00C15F97"/>
    <w:rsid w:val="00C16762"/>
    <w:rsid w:val="00C17637"/>
    <w:rsid w:val="00C179FC"/>
    <w:rsid w:val="00C203F6"/>
    <w:rsid w:val="00C2044F"/>
    <w:rsid w:val="00C20EB1"/>
    <w:rsid w:val="00C2139F"/>
    <w:rsid w:val="00C21EE9"/>
    <w:rsid w:val="00C24101"/>
    <w:rsid w:val="00C24B25"/>
    <w:rsid w:val="00C24FF3"/>
    <w:rsid w:val="00C2575E"/>
    <w:rsid w:val="00C26121"/>
    <w:rsid w:val="00C27ABF"/>
    <w:rsid w:val="00C3086E"/>
    <w:rsid w:val="00C315FB"/>
    <w:rsid w:val="00C31713"/>
    <w:rsid w:val="00C317BD"/>
    <w:rsid w:val="00C31C1C"/>
    <w:rsid w:val="00C33279"/>
    <w:rsid w:val="00C34B8F"/>
    <w:rsid w:val="00C35332"/>
    <w:rsid w:val="00C37421"/>
    <w:rsid w:val="00C37D4F"/>
    <w:rsid w:val="00C41015"/>
    <w:rsid w:val="00C41131"/>
    <w:rsid w:val="00C411C1"/>
    <w:rsid w:val="00C422BD"/>
    <w:rsid w:val="00C42996"/>
    <w:rsid w:val="00C42ED3"/>
    <w:rsid w:val="00C43A3B"/>
    <w:rsid w:val="00C454F4"/>
    <w:rsid w:val="00C45581"/>
    <w:rsid w:val="00C45BF0"/>
    <w:rsid w:val="00C46213"/>
    <w:rsid w:val="00C465BE"/>
    <w:rsid w:val="00C4712A"/>
    <w:rsid w:val="00C47468"/>
    <w:rsid w:val="00C4794E"/>
    <w:rsid w:val="00C47CDC"/>
    <w:rsid w:val="00C50A2B"/>
    <w:rsid w:val="00C51671"/>
    <w:rsid w:val="00C516B3"/>
    <w:rsid w:val="00C5280A"/>
    <w:rsid w:val="00C5401F"/>
    <w:rsid w:val="00C54922"/>
    <w:rsid w:val="00C55FE8"/>
    <w:rsid w:val="00C601EF"/>
    <w:rsid w:val="00C603F1"/>
    <w:rsid w:val="00C6199A"/>
    <w:rsid w:val="00C6220B"/>
    <w:rsid w:val="00C62658"/>
    <w:rsid w:val="00C634D6"/>
    <w:rsid w:val="00C63527"/>
    <w:rsid w:val="00C63CF2"/>
    <w:rsid w:val="00C6440A"/>
    <w:rsid w:val="00C648FC"/>
    <w:rsid w:val="00C65EDE"/>
    <w:rsid w:val="00C663BE"/>
    <w:rsid w:val="00C70AB7"/>
    <w:rsid w:val="00C71858"/>
    <w:rsid w:val="00C722C5"/>
    <w:rsid w:val="00C72382"/>
    <w:rsid w:val="00C74346"/>
    <w:rsid w:val="00C744AE"/>
    <w:rsid w:val="00C74781"/>
    <w:rsid w:val="00C76B87"/>
    <w:rsid w:val="00C80034"/>
    <w:rsid w:val="00C80729"/>
    <w:rsid w:val="00C828E8"/>
    <w:rsid w:val="00C83579"/>
    <w:rsid w:val="00C83C79"/>
    <w:rsid w:val="00C83EA7"/>
    <w:rsid w:val="00C84559"/>
    <w:rsid w:val="00C84E31"/>
    <w:rsid w:val="00C85B60"/>
    <w:rsid w:val="00C862C4"/>
    <w:rsid w:val="00C86977"/>
    <w:rsid w:val="00C86B34"/>
    <w:rsid w:val="00C86FFF"/>
    <w:rsid w:val="00C871C7"/>
    <w:rsid w:val="00C91060"/>
    <w:rsid w:val="00C91720"/>
    <w:rsid w:val="00C928FD"/>
    <w:rsid w:val="00C95593"/>
    <w:rsid w:val="00C9667A"/>
    <w:rsid w:val="00CA0640"/>
    <w:rsid w:val="00CA2022"/>
    <w:rsid w:val="00CA4741"/>
    <w:rsid w:val="00CA4CF0"/>
    <w:rsid w:val="00CA5465"/>
    <w:rsid w:val="00CA62D4"/>
    <w:rsid w:val="00CA7A78"/>
    <w:rsid w:val="00CA7F49"/>
    <w:rsid w:val="00CB2FC0"/>
    <w:rsid w:val="00CB3C69"/>
    <w:rsid w:val="00CB57BF"/>
    <w:rsid w:val="00CB58C6"/>
    <w:rsid w:val="00CB5AEC"/>
    <w:rsid w:val="00CB726E"/>
    <w:rsid w:val="00CB7F82"/>
    <w:rsid w:val="00CC0B3A"/>
    <w:rsid w:val="00CC10A6"/>
    <w:rsid w:val="00CC10B3"/>
    <w:rsid w:val="00CC27BA"/>
    <w:rsid w:val="00CC2DE4"/>
    <w:rsid w:val="00CC360E"/>
    <w:rsid w:val="00CC3B04"/>
    <w:rsid w:val="00CC3D18"/>
    <w:rsid w:val="00CC3FC7"/>
    <w:rsid w:val="00CC48D6"/>
    <w:rsid w:val="00CC642D"/>
    <w:rsid w:val="00CD32FE"/>
    <w:rsid w:val="00CD3E7D"/>
    <w:rsid w:val="00CD5036"/>
    <w:rsid w:val="00CD6866"/>
    <w:rsid w:val="00CD76D4"/>
    <w:rsid w:val="00CD7893"/>
    <w:rsid w:val="00CD7911"/>
    <w:rsid w:val="00CE03CC"/>
    <w:rsid w:val="00CE0BEF"/>
    <w:rsid w:val="00CE347F"/>
    <w:rsid w:val="00CE7E6A"/>
    <w:rsid w:val="00CF030B"/>
    <w:rsid w:val="00CF23A2"/>
    <w:rsid w:val="00CF5D77"/>
    <w:rsid w:val="00CF6EB2"/>
    <w:rsid w:val="00D00269"/>
    <w:rsid w:val="00D01C86"/>
    <w:rsid w:val="00D02F72"/>
    <w:rsid w:val="00D07CFB"/>
    <w:rsid w:val="00D10AB0"/>
    <w:rsid w:val="00D11361"/>
    <w:rsid w:val="00D12402"/>
    <w:rsid w:val="00D12927"/>
    <w:rsid w:val="00D12EE7"/>
    <w:rsid w:val="00D1373C"/>
    <w:rsid w:val="00D15617"/>
    <w:rsid w:val="00D16B19"/>
    <w:rsid w:val="00D16BAD"/>
    <w:rsid w:val="00D172B8"/>
    <w:rsid w:val="00D1735B"/>
    <w:rsid w:val="00D17702"/>
    <w:rsid w:val="00D17C3D"/>
    <w:rsid w:val="00D20E91"/>
    <w:rsid w:val="00D225CB"/>
    <w:rsid w:val="00D23CD2"/>
    <w:rsid w:val="00D25A9F"/>
    <w:rsid w:val="00D266ED"/>
    <w:rsid w:val="00D2730A"/>
    <w:rsid w:val="00D2734A"/>
    <w:rsid w:val="00D276CF"/>
    <w:rsid w:val="00D27F25"/>
    <w:rsid w:val="00D30003"/>
    <w:rsid w:val="00D306AB"/>
    <w:rsid w:val="00D31B93"/>
    <w:rsid w:val="00D31D5F"/>
    <w:rsid w:val="00D32293"/>
    <w:rsid w:val="00D33323"/>
    <w:rsid w:val="00D33F79"/>
    <w:rsid w:val="00D34574"/>
    <w:rsid w:val="00D345A4"/>
    <w:rsid w:val="00D3469A"/>
    <w:rsid w:val="00D3478C"/>
    <w:rsid w:val="00D34A5C"/>
    <w:rsid w:val="00D3518D"/>
    <w:rsid w:val="00D35986"/>
    <w:rsid w:val="00D36CE3"/>
    <w:rsid w:val="00D37494"/>
    <w:rsid w:val="00D3789A"/>
    <w:rsid w:val="00D407B7"/>
    <w:rsid w:val="00D409B3"/>
    <w:rsid w:val="00D41B84"/>
    <w:rsid w:val="00D41E2D"/>
    <w:rsid w:val="00D42588"/>
    <w:rsid w:val="00D427F9"/>
    <w:rsid w:val="00D4287D"/>
    <w:rsid w:val="00D42957"/>
    <w:rsid w:val="00D429E4"/>
    <w:rsid w:val="00D43E64"/>
    <w:rsid w:val="00D446E7"/>
    <w:rsid w:val="00D47265"/>
    <w:rsid w:val="00D47500"/>
    <w:rsid w:val="00D4793C"/>
    <w:rsid w:val="00D525E2"/>
    <w:rsid w:val="00D52911"/>
    <w:rsid w:val="00D5750C"/>
    <w:rsid w:val="00D60582"/>
    <w:rsid w:val="00D61222"/>
    <w:rsid w:val="00D63800"/>
    <w:rsid w:val="00D63990"/>
    <w:rsid w:val="00D63D90"/>
    <w:rsid w:val="00D65068"/>
    <w:rsid w:val="00D65243"/>
    <w:rsid w:val="00D658A1"/>
    <w:rsid w:val="00D65BBD"/>
    <w:rsid w:val="00D67B28"/>
    <w:rsid w:val="00D67E99"/>
    <w:rsid w:val="00D71057"/>
    <w:rsid w:val="00D730F6"/>
    <w:rsid w:val="00D738F0"/>
    <w:rsid w:val="00D75E6C"/>
    <w:rsid w:val="00D82CB3"/>
    <w:rsid w:val="00D82FC0"/>
    <w:rsid w:val="00D8322A"/>
    <w:rsid w:val="00D83C17"/>
    <w:rsid w:val="00D841E2"/>
    <w:rsid w:val="00D842EA"/>
    <w:rsid w:val="00D8541E"/>
    <w:rsid w:val="00D85885"/>
    <w:rsid w:val="00D8720F"/>
    <w:rsid w:val="00D87527"/>
    <w:rsid w:val="00D87652"/>
    <w:rsid w:val="00D87A89"/>
    <w:rsid w:val="00D905C2"/>
    <w:rsid w:val="00D9093B"/>
    <w:rsid w:val="00D92D08"/>
    <w:rsid w:val="00D9372E"/>
    <w:rsid w:val="00D938BE"/>
    <w:rsid w:val="00D9392E"/>
    <w:rsid w:val="00D947F0"/>
    <w:rsid w:val="00D963CC"/>
    <w:rsid w:val="00D96A92"/>
    <w:rsid w:val="00D96B07"/>
    <w:rsid w:val="00DA11BA"/>
    <w:rsid w:val="00DA22D8"/>
    <w:rsid w:val="00DA2D95"/>
    <w:rsid w:val="00DA38D5"/>
    <w:rsid w:val="00DA3A4F"/>
    <w:rsid w:val="00DA42C0"/>
    <w:rsid w:val="00DA52A2"/>
    <w:rsid w:val="00DA5647"/>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4CB"/>
    <w:rsid w:val="00DD6527"/>
    <w:rsid w:val="00DE0FC0"/>
    <w:rsid w:val="00DE190A"/>
    <w:rsid w:val="00DE1A76"/>
    <w:rsid w:val="00DE31D8"/>
    <w:rsid w:val="00DE3A31"/>
    <w:rsid w:val="00DE4E37"/>
    <w:rsid w:val="00DE4F75"/>
    <w:rsid w:val="00DE5F76"/>
    <w:rsid w:val="00DF09A4"/>
    <w:rsid w:val="00DF0DF7"/>
    <w:rsid w:val="00DF13A5"/>
    <w:rsid w:val="00DF1C93"/>
    <w:rsid w:val="00DF1E5D"/>
    <w:rsid w:val="00DF2ABA"/>
    <w:rsid w:val="00DF391A"/>
    <w:rsid w:val="00DF419C"/>
    <w:rsid w:val="00DF4C8E"/>
    <w:rsid w:val="00DF51C5"/>
    <w:rsid w:val="00DF72C7"/>
    <w:rsid w:val="00E00D6F"/>
    <w:rsid w:val="00E02DA3"/>
    <w:rsid w:val="00E03246"/>
    <w:rsid w:val="00E03508"/>
    <w:rsid w:val="00E03C0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7C3"/>
    <w:rsid w:val="00E22843"/>
    <w:rsid w:val="00E23111"/>
    <w:rsid w:val="00E23556"/>
    <w:rsid w:val="00E24C79"/>
    <w:rsid w:val="00E2521F"/>
    <w:rsid w:val="00E26881"/>
    <w:rsid w:val="00E26DFE"/>
    <w:rsid w:val="00E2713B"/>
    <w:rsid w:val="00E274D7"/>
    <w:rsid w:val="00E31176"/>
    <w:rsid w:val="00E3177E"/>
    <w:rsid w:val="00E32652"/>
    <w:rsid w:val="00E32DDF"/>
    <w:rsid w:val="00E33108"/>
    <w:rsid w:val="00E34622"/>
    <w:rsid w:val="00E34657"/>
    <w:rsid w:val="00E34706"/>
    <w:rsid w:val="00E35537"/>
    <w:rsid w:val="00E36F7D"/>
    <w:rsid w:val="00E422C0"/>
    <w:rsid w:val="00E43ABE"/>
    <w:rsid w:val="00E44057"/>
    <w:rsid w:val="00E445BD"/>
    <w:rsid w:val="00E46673"/>
    <w:rsid w:val="00E46BF7"/>
    <w:rsid w:val="00E47A5F"/>
    <w:rsid w:val="00E50385"/>
    <w:rsid w:val="00E506E7"/>
    <w:rsid w:val="00E507A5"/>
    <w:rsid w:val="00E517B6"/>
    <w:rsid w:val="00E51A57"/>
    <w:rsid w:val="00E528D2"/>
    <w:rsid w:val="00E54E89"/>
    <w:rsid w:val="00E560E5"/>
    <w:rsid w:val="00E56DBA"/>
    <w:rsid w:val="00E57E0F"/>
    <w:rsid w:val="00E601CE"/>
    <w:rsid w:val="00E602CF"/>
    <w:rsid w:val="00E609D1"/>
    <w:rsid w:val="00E60B1D"/>
    <w:rsid w:val="00E61EE8"/>
    <w:rsid w:val="00E62061"/>
    <w:rsid w:val="00E62441"/>
    <w:rsid w:val="00E62BFB"/>
    <w:rsid w:val="00E62DCB"/>
    <w:rsid w:val="00E63879"/>
    <w:rsid w:val="00E647FF"/>
    <w:rsid w:val="00E650C6"/>
    <w:rsid w:val="00E66A80"/>
    <w:rsid w:val="00E66EE6"/>
    <w:rsid w:val="00E7063D"/>
    <w:rsid w:val="00E70CE6"/>
    <w:rsid w:val="00E71329"/>
    <w:rsid w:val="00E71633"/>
    <w:rsid w:val="00E7218C"/>
    <w:rsid w:val="00E72689"/>
    <w:rsid w:val="00E730AA"/>
    <w:rsid w:val="00E74C7A"/>
    <w:rsid w:val="00E76F52"/>
    <w:rsid w:val="00E82B54"/>
    <w:rsid w:val="00E8325E"/>
    <w:rsid w:val="00E8380C"/>
    <w:rsid w:val="00E838B2"/>
    <w:rsid w:val="00E84521"/>
    <w:rsid w:val="00E84D6B"/>
    <w:rsid w:val="00E856B0"/>
    <w:rsid w:val="00E85D85"/>
    <w:rsid w:val="00E85FF3"/>
    <w:rsid w:val="00E86868"/>
    <w:rsid w:val="00E86C2A"/>
    <w:rsid w:val="00E86CA1"/>
    <w:rsid w:val="00E870B9"/>
    <w:rsid w:val="00E87F07"/>
    <w:rsid w:val="00E91E35"/>
    <w:rsid w:val="00E92215"/>
    <w:rsid w:val="00E937B5"/>
    <w:rsid w:val="00E9442F"/>
    <w:rsid w:val="00E94495"/>
    <w:rsid w:val="00E9486B"/>
    <w:rsid w:val="00E95534"/>
    <w:rsid w:val="00E96326"/>
    <w:rsid w:val="00E969D2"/>
    <w:rsid w:val="00E97D83"/>
    <w:rsid w:val="00EA0CA1"/>
    <w:rsid w:val="00EA1D8B"/>
    <w:rsid w:val="00EA289E"/>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6084"/>
    <w:rsid w:val="00EB743F"/>
    <w:rsid w:val="00EC064C"/>
    <w:rsid w:val="00EC0BFA"/>
    <w:rsid w:val="00EC0D38"/>
    <w:rsid w:val="00EC115D"/>
    <w:rsid w:val="00EC152A"/>
    <w:rsid w:val="00EC23AC"/>
    <w:rsid w:val="00EC3328"/>
    <w:rsid w:val="00EC34A9"/>
    <w:rsid w:val="00EC3934"/>
    <w:rsid w:val="00EC3BA1"/>
    <w:rsid w:val="00EC6F0E"/>
    <w:rsid w:val="00EC7352"/>
    <w:rsid w:val="00ED2270"/>
    <w:rsid w:val="00ED3818"/>
    <w:rsid w:val="00ED3B1D"/>
    <w:rsid w:val="00ED512E"/>
    <w:rsid w:val="00ED5A9E"/>
    <w:rsid w:val="00ED5EFD"/>
    <w:rsid w:val="00EE0293"/>
    <w:rsid w:val="00EE03EC"/>
    <w:rsid w:val="00EE048D"/>
    <w:rsid w:val="00EE0ACB"/>
    <w:rsid w:val="00EE107C"/>
    <w:rsid w:val="00EE123D"/>
    <w:rsid w:val="00EE221F"/>
    <w:rsid w:val="00EE2263"/>
    <w:rsid w:val="00EE280E"/>
    <w:rsid w:val="00EE3E9C"/>
    <w:rsid w:val="00EE3F91"/>
    <w:rsid w:val="00EE4D4C"/>
    <w:rsid w:val="00EE4FBE"/>
    <w:rsid w:val="00EF014A"/>
    <w:rsid w:val="00EF01CE"/>
    <w:rsid w:val="00EF0558"/>
    <w:rsid w:val="00EF193A"/>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7A6"/>
    <w:rsid w:val="00F06D58"/>
    <w:rsid w:val="00F07353"/>
    <w:rsid w:val="00F104AB"/>
    <w:rsid w:val="00F10D6B"/>
    <w:rsid w:val="00F12C08"/>
    <w:rsid w:val="00F12CDC"/>
    <w:rsid w:val="00F138C0"/>
    <w:rsid w:val="00F13E45"/>
    <w:rsid w:val="00F147C6"/>
    <w:rsid w:val="00F15794"/>
    <w:rsid w:val="00F17EFA"/>
    <w:rsid w:val="00F20933"/>
    <w:rsid w:val="00F21705"/>
    <w:rsid w:val="00F2299C"/>
    <w:rsid w:val="00F231FC"/>
    <w:rsid w:val="00F24AB7"/>
    <w:rsid w:val="00F2567E"/>
    <w:rsid w:val="00F25E84"/>
    <w:rsid w:val="00F25FC6"/>
    <w:rsid w:val="00F26068"/>
    <w:rsid w:val="00F2706D"/>
    <w:rsid w:val="00F2723F"/>
    <w:rsid w:val="00F27ADB"/>
    <w:rsid w:val="00F31178"/>
    <w:rsid w:val="00F3117D"/>
    <w:rsid w:val="00F31AE8"/>
    <w:rsid w:val="00F325F9"/>
    <w:rsid w:val="00F32971"/>
    <w:rsid w:val="00F33BF0"/>
    <w:rsid w:val="00F3400B"/>
    <w:rsid w:val="00F35C44"/>
    <w:rsid w:val="00F37B6F"/>
    <w:rsid w:val="00F40C05"/>
    <w:rsid w:val="00F40E86"/>
    <w:rsid w:val="00F42168"/>
    <w:rsid w:val="00F425B3"/>
    <w:rsid w:val="00F44C78"/>
    <w:rsid w:val="00F44F38"/>
    <w:rsid w:val="00F452C0"/>
    <w:rsid w:val="00F45502"/>
    <w:rsid w:val="00F459E6"/>
    <w:rsid w:val="00F47F1B"/>
    <w:rsid w:val="00F53104"/>
    <w:rsid w:val="00F5372F"/>
    <w:rsid w:val="00F537D8"/>
    <w:rsid w:val="00F53C70"/>
    <w:rsid w:val="00F55309"/>
    <w:rsid w:val="00F562A9"/>
    <w:rsid w:val="00F56E0D"/>
    <w:rsid w:val="00F60C62"/>
    <w:rsid w:val="00F628C3"/>
    <w:rsid w:val="00F6300E"/>
    <w:rsid w:val="00F6301A"/>
    <w:rsid w:val="00F638B9"/>
    <w:rsid w:val="00F645AF"/>
    <w:rsid w:val="00F66BC9"/>
    <w:rsid w:val="00F67946"/>
    <w:rsid w:val="00F72B99"/>
    <w:rsid w:val="00F72CCD"/>
    <w:rsid w:val="00F72E9F"/>
    <w:rsid w:val="00F73166"/>
    <w:rsid w:val="00F736F9"/>
    <w:rsid w:val="00F739E9"/>
    <w:rsid w:val="00F81620"/>
    <w:rsid w:val="00F84240"/>
    <w:rsid w:val="00F85237"/>
    <w:rsid w:val="00F85252"/>
    <w:rsid w:val="00F8564F"/>
    <w:rsid w:val="00F87DAE"/>
    <w:rsid w:val="00F9000A"/>
    <w:rsid w:val="00F9002A"/>
    <w:rsid w:val="00F906D0"/>
    <w:rsid w:val="00F90CC8"/>
    <w:rsid w:val="00F93FEB"/>
    <w:rsid w:val="00F94E43"/>
    <w:rsid w:val="00F9553D"/>
    <w:rsid w:val="00F96156"/>
    <w:rsid w:val="00F96460"/>
    <w:rsid w:val="00F97AFE"/>
    <w:rsid w:val="00F97E65"/>
    <w:rsid w:val="00FA0128"/>
    <w:rsid w:val="00FA0F09"/>
    <w:rsid w:val="00FA1786"/>
    <w:rsid w:val="00FA17C2"/>
    <w:rsid w:val="00FA215F"/>
    <w:rsid w:val="00FA2406"/>
    <w:rsid w:val="00FA3191"/>
    <w:rsid w:val="00FA3808"/>
    <w:rsid w:val="00FA5AE3"/>
    <w:rsid w:val="00FA73DD"/>
    <w:rsid w:val="00FB13C2"/>
    <w:rsid w:val="00FB1C70"/>
    <w:rsid w:val="00FB25AF"/>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693B"/>
    <w:rsid w:val="00FD7996"/>
    <w:rsid w:val="00FD7B5E"/>
    <w:rsid w:val="00FD7EFE"/>
    <w:rsid w:val="00FE159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5C"/>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table" w:customStyle="1" w:styleId="Tabladecuadrcula6concolores1">
    <w:name w:val="Tabla de cuadrícula 6 con colores1"/>
    <w:basedOn w:val="Tablanormal"/>
    <w:next w:val="Tabladecuadrcula6concolores"/>
    <w:uiPriority w:val="51"/>
    <w:rsid w:val="00847159"/>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Referenciasutil">
    <w:name w:val="Subtle Reference"/>
    <w:basedOn w:val="Fuentedeprrafopredeter"/>
    <w:uiPriority w:val="31"/>
    <w:qFormat/>
    <w:rsid w:val="008E75E7"/>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430">
      <w:bodyDiv w:val="1"/>
      <w:marLeft w:val="0"/>
      <w:marRight w:val="0"/>
      <w:marTop w:val="0"/>
      <w:marBottom w:val="0"/>
      <w:divBdr>
        <w:top w:val="none" w:sz="0" w:space="0" w:color="auto"/>
        <w:left w:val="none" w:sz="0" w:space="0" w:color="auto"/>
        <w:bottom w:val="none" w:sz="0" w:space="0" w:color="auto"/>
        <w:right w:val="none" w:sz="0" w:space="0" w:color="auto"/>
      </w:divBdr>
    </w:div>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9459272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0121195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118155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12363385">
      <w:bodyDiv w:val="1"/>
      <w:marLeft w:val="0"/>
      <w:marRight w:val="0"/>
      <w:marTop w:val="0"/>
      <w:marBottom w:val="0"/>
      <w:divBdr>
        <w:top w:val="none" w:sz="0" w:space="0" w:color="auto"/>
        <w:left w:val="none" w:sz="0" w:space="0" w:color="auto"/>
        <w:bottom w:val="none" w:sz="0" w:space="0" w:color="auto"/>
        <w:right w:val="none" w:sz="0" w:space="0" w:color="auto"/>
      </w:divBdr>
    </w:div>
    <w:div w:id="44488820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15789772">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39070346">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87159441">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5801015">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7946492">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221659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9833306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55993967">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95521651">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1101978">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68769999">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3912287">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227793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BA9CF-0C39-45C1-A02C-5E900F714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46</Pages>
  <Words>11054</Words>
  <Characters>60803</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2019-12-11T01:19:00Z</cp:lastPrinted>
  <dcterms:created xsi:type="dcterms:W3CDTF">2023-08-08T18:15:00Z</dcterms:created>
  <dcterms:modified xsi:type="dcterms:W3CDTF">2023-08-21T18:37:00Z</dcterms:modified>
</cp:coreProperties>
</file>