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305DD" w14:textId="77777777" w:rsidR="00864A91" w:rsidRPr="00F33CB6" w:rsidRDefault="00864A91" w:rsidP="00533CED">
      <w:pPr>
        <w:shd w:val="clear" w:color="auto" w:fill="FFFFFF"/>
        <w:spacing w:after="0" w:line="360" w:lineRule="auto"/>
        <w:jc w:val="both"/>
        <w:rPr>
          <w:rFonts w:ascii="Palatino Linotype" w:eastAsia="Times New Roman" w:hAnsi="Palatino Linotype" w:cs="Arial"/>
          <w:color w:val="000000"/>
          <w:sz w:val="24"/>
          <w:szCs w:val="24"/>
          <w:lang w:eastAsia="es-MX"/>
        </w:rPr>
      </w:pPr>
      <w:r w:rsidRPr="00F33CB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33CED" w:rsidRPr="00F33CB6">
        <w:rPr>
          <w:rFonts w:ascii="Palatino Linotype" w:eastAsia="Times New Roman" w:hAnsi="Palatino Linotype" w:cs="Arial"/>
          <w:color w:val="000000"/>
          <w:sz w:val="24"/>
          <w:szCs w:val="24"/>
          <w:lang w:eastAsia="es-MX"/>
        </w:rPr>
        <w:t>veintitrés</w:t>
      </w:r>
      <w:r w:rsidRPr="00F33CB6">
        <w:rPr>
          <w:rFonts w:ascii="Palatino Linotype" w:eastAsia="Times New Roman" w:hAnsi="Palatino Linotype" w:cs="Arial"/>
          <w:color w:val="000000"/>
          <w:sz w:val="24"/>
          <w:szCs w:val="24"/>
          <w:lang w:eastAsia="es-MX"/>
        </w:rPr>
        <w:t xml:space="preserve"> de </w:t>
      </w:r>
      <w:r w:rsidR="005E63FD" w:rsidRPr="00F33CB6">
        <w:rPr>
          <w:rFonts w:ascii="Palatino Linotype" w:eastAsia="Times New Roman" w:hAnsi="Palatino Linotype" w:cs="Arial"/>
          <w:color w:val="000000"/>
          <w:sz w:val="24"/>
          <w:szCs w:val="24"/>
          <w:lang w:eastAsia="es-MX"/>
        </w:rPr>
        <w:t>agosto</w:t>
      </w:r>
      <w:r w:rsidRPr="00F33CB6">
        <w:rPr>
          <w:rFonts w:ascii="Palatino Linotype" w:eastAsia="Times New Roman" w:hAnsi="Palatino Linotype" w:cs="Arial"/>
          <w:color w:val="000000"/>
          <w:sz w:val="24"/>
          <w:szCs w:val="24"/>
          <w:lang w:eastAsia="es-MX"/>
        </w:rPr>
        <w:t xml:space="preserve"> de dos mil veintitrés.</w:t>
      </w:r>
    </w:p>
    <w:p w14:paraId="0084B247" w14:textId="77777777" w:rsidR="00864A91" w:rsidRPr="00F33CB6" w:rsidRDefault="00864A91" w:rsidP="00533CE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DB7F820" w14:textId="77777777" w:rsidR="00864A91" w:rsidRPr="00F33CB6" w:rsidRDefault="00864A91" w:rsidP="00533CED">
      <w:pPr>
        <w:tabs>
          <w:tab w:val="left" w:pos="1701"/>
        </w:tabs>
        <w:spacing w:after="0" w:line="360" w:lineRule="auto"/>
        <w:jc w:val="both"/>
        <w:rPr>
          <w:rFonts w:ascii="Palatino Linotype" w:hAnsi="Palatino Linotype" w:cs="Arial"/>
          <w:b/>
          <w:sz w:val="24"/>
          <w:szCs w:val="24"/>
        </w:rPr>
      </w:pPr>
      <w:r w:rsidRPr="00F33CB6">
        <w:rPr>
          <w:rFonts w:ascii="Palatino Linotype" w:hAnsi="Palatino Linotype" w:cs="Arial"/>
          <w:b/>
          <w:sz w:val="24"/>
          <w:szCs w:val="24"/>
        </w:rPr>
        <w:t>VISTO</w:t>
      </w:r>
      <w:r w:rsidRPr="00F33CB6">
        <w:rPr>
          <w:rFonts w:ascii="Palatino Linotype" w:hAnsi="Palatino Linotype" w:cs="Arial"/>
          <w:sz w:val="24"/>
          <w:szCs w:val="24"/>
        </w:rPr>
        <w:t xml:space="preserve"> el expediente electrónico formado con motivo del recurso de revisión número </w:t>
      </w:r>
      <w:r w:rsidRPr="00F33CB6">
        <w:rPr>
          <w:rFonts w:ascii="Palatino Linotype" w:hAnsi="Palatino Linotype" w:cs="Arial"/>
          <w:b/>
          <w:sz w:val="24"/>
          <w:szCs w:val="24"/>
        </w:rPr>
        <w:t>00740/INFOEM/ICR-281/IP/RR/2023</w:t>
      </w:r>
      <w:r w:rsidRPr="00F33CB6">
        <w:rPr>
          <w:rFonts w:ascii="Palatino Linotype" w:hAnsi="Palatino Linotype" w:cs="Arial"/>
          <w:sz w:val="24"/>
          <w:szCs w:val="24"/>
        </w:rPr>
        <w:t xml:space="preserve">, </w:t>
      </w:r>
      <w:r w:rsidRPr="00F33CB6">
        <w:rPr>
          <w:rFonts w:ascii="Palatino Linotype" w:eastAsia="Palatino Linotype" w:hAnsi="Palatino Linotype" w:cs="Palatino Linotype"/>
          <w:color w:val="000000"/>
          <w:sz w:val="24"/>
          <w:szCs w:val="24"/>
        </w:rPr>
        <w:t>interpuesto por interpuesto por quien al momento de ingresar la solicitud e interponer el recurso de revisión no señalo como nombre o seudónimo con el cual desea identificarse</w:t>
      </w:r>
      <w:r w:rsidRPr="00F33CB6">
        <w:rPr>
          <w:rFonts w:ascii="Palatino Linotype" w:hAnsi="Palatino Linotype" w:cs="Arial"/>
          <w:sz w:val="24"/>
          <w:szCs w:val="24"/>
        </w:rPr>
        <w:t xml:space="preserve">, quien en lo sucesivo y para efectos prácticos se le denominara la parte </w:t>
      </w:r>
      <w:r w:rsidRPr="00F33CB6">
        <w:rPr>
          <w:rFonts w:ascii="Palatino Linotype" w:hAnsi="Palatino Linotype" w:cs="Arial"/>
          <w:b/>
          <w:sz w:val="24"/>
          <w:szCs w:val="24"/>
        </w:rPr>
        <w:t>Recurrente</w:t>
      </w:r>
      <w:r w:rsidRPr="00F33CB6">
        <w:rPr>
          <w:rFonts w:ascii="Palatino Linotype" w:hAnsi="Palatino Linotype" w:cs="Arial"/>
          <w:sz w:val="24"/>
          <w:szCs w:val="24"/>
        </w:rPr>
        <w:t xml:space="preserve">, en contra del </w:t>
      </w:r>
      <w:r w:rsidRPr="00F33CB6">
        <w:rPr>
          <w:rFonts w:ascii="Palatino Linotype" w:hAnsi="Palatino Linotype" w:cs="Arial"/>
          <w:b/>
          <w:sz w:val="24"/>
          <w:szCs w:val="24"/>
        </w:rPr>
        <w:t>Sujeto Obligado</w:t>
      </w:r>
      <w:r w:rsidRPr="00F33CB6">
        <w:rPr>
          <w:rFonts w:ascii="Palatino Linotype" w:hAnsi="Palatino Linotype" w:cs="Arial"/>
          <w:sz w:val="24"/>
          <w:szCs w:val="24"/>
        </w:rPr>
        <w:t xml:space="preserve">, </w:t>
      </w:r>
      <w:r w:rsidRPr="00F33CB6">
        <w:rPr>
          <w:rFonts w:ascii="Palatino Linotype" w:hAnsi="Palatino Linotype" w:cs="Arial"/>
          <w:b/>
          <w:sz w:val="24"/>
          <w:szCs w:val="24"/>
        </w:rPr>
        <w:t xml:space="preserve">Ayuntamiento de Zinacantepec, </w:t>
      </w:r>
      <w:r w:rsidRPr="00F33CB6">
        <w:rPr>
          <w:rFonts w:ascii="Palatino Linotype" w:hAnsi="Palatino Linotype" w:cs="Arial"/>
          <w:sz w:val="24"/>
          <w:szCs w:val="24"/>
        </w:rPr>
        <w:t xml:space="preserve">en cumplimiento a la determinación del diverso con número </w:t>
      </w:r>
      <w:r w:rsidRPr="00F33CB6">
        <w:rPr>
          <w:rFonts w:ascii="Palatino Linotype" w:hAnsi="Palatino Linotype" w:cs="Arial"/>
          <w:b/>
          <w:sz w:val="24"/>
          <w:szCs w:val="24"/>
        </w:rPr>
        <w:t xml:space="preserve">0740/INFOEM/IP/RR/2023, </w:t>
      </w:r>
      <w:r w:rsidRPr="00F33CB6">
        <w:rPr>
          <w:rFonts w:ascii="Palatino Linotype" w:hAnsi="Palatino Linotype" w:cs="Arial"/>
          <w:sz w:val="24"/>
          <w:szCs w:val="24"/>
        </w:rPr>
        <w:t>se procede a dictar la presente resolución.</w:t>
      </w:r>
    </w:p>
    <w:p w14:paraId="15B6D585" w14:textId="77777777" w:rsidR="00864A91" w:rsidRPr="00F33CB6" w:rsidRDefault="00864A91" w:rsidP="00533CED">
      <w:pPr>
        <w:tabs>
          <w:tab w:val="left" w:pos="6960"/>
        </w:tabs>
        <w:spacing w:after="0" w:line="360" w:lineRule="auto"/>
        <w:jc w:val="both"/>
        <w:rPr>
          <w:rFonts w:ascii="Palatino Linotype" w:hAnsi="Palatino Linotype" w:cs="Arial"/>
          <w:sz w:val="24"/>
          <w:szCs w:val="24"/>
        </w:rPr>
      </w:pPr>
    </w:p>
    <w:p w14:paraId="222A11EE" w14:textId="77777777" w:rsidR="00864A91" w:rsidRPr="00F33CB6" w:rsidRDefault="00864A91" w:rsidP="00533CED">
      <w:pPr>
        <w:spacing w:after="0" w:line="360" w:lineRule="auto"/>
        <w:jc w:val="center"/>
        <w:rPr>
          <w:rFonts w:ascii="Palatino Linotype" w:hAnsi="Palatino Linotype" w:cs="Arial"/>
          <w:b/>
          <w:sz w:val="28"/>
          <w:szCs w:val="24"/>
        </w:rPr>
      </w:pPr>
      <w:r w:rsidRPr="00F33CB6">
        <w:rPr>
          <w:rFonts w:ascii="Palatino Linotype" w:hAnsi="Palatino Linotype" w:cs="Arial"/>
          <w:b/>
          <w:sz w:val="28"/>
          <w:szCs w:val="24"/>
        </w:rPr>
        <w:t>A N T E C E D E N T E S</w:t>
      </w:r>
    </w:p>
    <w:p w14:paraId="42FE9D4B" w14:textId="77777777" w:rsidR="00864A91" w:rsidRPr="00F33CB6" w:rsidRDefault="00864A91" w:rsidP="00533CED">
      <w:pPr>
        <w:spacing w:after="0" w:line="360" w:lineRule="auto"/>
        <w:rPr>
          <w:rFonts w:ascii="Palatino Linotype" w:hAnsi="Palatino Linotype" w:cs="Arial"/>
          <w:b/>
          <w:sz w:val="24"/>
          <w:szCs w:val="24"/>
        </w:rPr>
      </w:pPr>
    </w:p>
    <w:p w14:paraId="3CE52B2D" w14:textId="77777777" w:rsidR="00864A91" w:rsidRPr="00F33CB6" w:rsidRDefault="00864A91" w:rsidP="00533CED">
      <w:pPr>
        <w:spacing w:after="0" w:line="360" w:lineRule="auto"/>
        <w:jc w:val="both"/>
        <w:rPr>
          <w:rFonts w:ascii="Palatino Linotype" w:hAnsi="Palatino Linotype" w:cs="Arial"/>
          <w:b/>
          <w:sz w:val="28"/>
          <w:szCs w:val="28"/>
        </w:rPr>
      </w:pPr>
      <w:r w:rsidRPr="00F33CB6">
        <w:rPr>
          <w:rFonts w:ascii="Palatino Linotype" w:hAnsi="Palatino Linotype" w:cs="Arial"/>
          <w:b/>
          <w:sz w:val="28"/>
          <w:szCs w:val="28"/>
        </w:rPr>
        <w:t>PRIMERO. De la solicitud de información.</w:t>
      </w:r>
    </w:p>
    <w:p w14:paraId="3EB62A86"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Con fecha nueve de enero de dos mil veintitrés, la parte Recurrente, presentó a través del Sistema de Acceso de Información Mexiquense (SAIMEX) ante el Sujeto Obligado, solicitud de acceso a la información pública; registrada bajo el número de expediente </w:t>
      </w:r>
      <w:r w:rsidRPr="00F33CB6">
        <w:rPr>
          <w:rFonts w:ascii="Palatino Linotype" w:hAnsi="Palatino Linotype" w:cs="Arial"/>
          <w:b/>
          <w:sz w:val="24"/>
          <w:szCs w:val="24"/>
        </w:rPr>
        <w:t>00068/ZINACANT/IP/2023</w:t>
      </w:r>
      <w:r w:rsidRPr="00F33CB6">
        <w:rPr>
          <w:rFonts w:ascii="Palatino Linotype" w:hAnsi="Palatino Linotype" w:cs="Arial"/>
          <w:sz w:val="24"/>
          <w:szCs w:val="24"/>
        </w:rPr>
        <w:t>, mediante la cual solicitó información en el tenor siguiente:</w:t>
      </w:r>
    </w:p>
    <w:p w14:paraId="6D8A33F7" w14:textId="77777777" w:rsidR="00864A91" w:rsidRPr="00F33CB6" w:rsidRDefault="00864A91" w:rsidP="00533CED">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69F86A09" w14:textId="77777777" w:rsidR="00864A91" w:rsidRPr="00F33CB6" w:rsidRDefault="00864A91" w:rsidP="00533CE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F33CB6">
        <w:rPr>
          <w:rFonts w:ascii="Palatino Linotype" w:eastAsia="Times New Roman" w:hAnsi="Palatino Linotype" w:cs="Times New Roman"/>
          <w:i/>
          <w:szCs w:val="24"/>
          <w:lang w:val="es-ES_tradnl" w:eastAsia="es-ES"/>
        </w:rPr>
        <w:t>“Solicito los oficios de designación de servidores públicos habilitados de transparencia para el año 2023”</w:t>
      </w:r>
    </w:p>
    <w:p w14:paraId="7A08DD44" w14:textId="77777777" w:rsidR="00864A91" w:rsidRPr="00F33CB6" w:rsidRDefault="00864A91" w:rsidP="00533CED">
      <w:pPr>
        <w:spacing w:after="0" w:line="360" w:lineRule="auto"/>
        <w:jc w:val="both"/>
        <w:rPr>
          <w:rFonts w:ascii="Palatino Linotype" w:eastAsia="Times New Roman" w:hAnsi="Palatino Linotype" w:cs="Times New Roman"/>
          <w:sz w:val="24"/>
          <w:szCs w:val="24"/>
          <w:lang w:val="es-ES_tradnl" w:eastAsia="es-ES"/>
        </w:rPr>
      </w:pPr>
    </w:p>
    <w:p w14:paraId="411D7F86" w14:textId="77777777" w:rsidR="00864A91" w:rsidRPr="00F33CB6" w:rsidRDefault="00864A91" w:rsidP="00533CED">
      <w:pPr>
        <w:spacing w:after="0" w:line="360" w:lineRule="auto"/>
        <w:jc w:val="both"/>
        <w:rPr>
          <w:rFonts w:ascii="Palatino Linotype" w:eastAsia="Times New Roman" w:hAnsi="Palatino Linotype" w:cs="Times New Roman"/>
          <w:sz w:val="24"/>
          <w:szCs w:val="24"/>
          <w:lang w:val="es-ES_tradnl" w:eastAsia="es-ES"/>
        </w:rPr>
      </w:pPr>
      <w:r w:rsidRPr="00F33CB6">
        <w:rPr>
          <w:rFonts w:ascii="Palatino Linotype" w:eastAsia="Times New Roman" w:hAnsi="Palatino Linotype" w:cs="Times New Roman"/>
          <w:sz w:val="24"/>
          <w:szCs w:val="24"/>
          <w:lang w:val="es-ES_tradnl" w:eastAsia="es-ES"/>
        </w:rPr>
        <w:t xml:space="preserve">Modalidad de entrega: </w:t>
      </w:r>
      <w:r w:rsidRPr="00F33CB6">
        <w:rPr>
          <w:rFonts w:ascii="Palatino Linotype" w:eastAsia="Times New Roman" w:hAnsi="Palatino Linotype" w:cs="Times New Roman"/>
          <w:b/>
          <w:i/>
          <w:sz w:val="24"/>
          <w:szCs w:val="24"/>
          <w:lang w:val="es-ES_tradnl" w:eastAsia="es-ES"/>
        </w:rPr>
        <w:t>A través del SAIMEX</w:t>
      </w:r>
    </w:p>
    <w:p w14:paraId="23B22168" w14:textId="77777777" w:rsidR="00864A91" w:rsidRPr="00F33CB6" w:rsidRDefault="00864A91" w:rsidP="00533CED">
      <w:pPr>
        <w:spacing w:after="0" w:line="360" w:lineRule="auto"/>
        <w:jc w:val="both"/>
        <w:rPr>
          <w:rFonts w:ascii="Palatino Linotype" w:hAnsi="Palatino Linotype" w:cs="Arial"/>
          <w:b/>
          <w:sz w:val="24"/>
          <w:szCs w:val="24"/>
        </w:rPr>
      </w:pPr>
      <w:r w:rsidRPr="00F33CB6">
        <w:rPr>
          <w:rFonts w:ascii="Palatino Linotype" w:hAnsi="Palatino Linotype" w:cs="Arial"/>
          <w:b/>
          <w:sz w:val="28"/>
          <w:szCs w:val="24"/>
        </w:rPr>
        <w:lastRenderedPageBreak/>
        <w:t>SEGUNDO</w:t>
      </w:r>
      <w:r w:rsidRPr="00F33CB6">
        <w:rPr>
          <w:rFonts w:ascii="Palatino Linotype" w:hAnsi="Palatino Linotype" w:cs="Arial"/>
          <w:b/>
          <w:sz w:val="24"/>
          <w:szCs w:val="24"/>
        </w:rPr>
        <w:t>. Del requerimiento de aclaración a la solicitud de información</w:t>
      </w:r>
    </w:p>
    <w:p w14:paraId="03B85193"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En el expediente electrónico SAIMEX, se aprecia que en fecha dieciséis de enero de dos mil veintitrés, el Sujeto Obligado emitió requerimiento de aclaración en los siguientes términos:</w:t>
      </w:r>
    </w:p>
    <w:p w14:paraId="511E301F" w14:textId="77777777" w:rsidR="00864A91" w:rsidRPr="00F33CB6" w:rsidRDefault="00864A91" w:rsidP="00533CED">
      <w:pPr>
        <w:spacing w:after="0" w:line="360" w:lineRule="auto"/>
        <w:jc w:val="both"/>
        <w:rPr>
          <w:rFonts w:ascii="Palatino Linotype" w:hAnsi="Palatino Linotype" w:cs="Arial"/>
          <w:sz w:val="24"/>
          <w:szCs w:val="24"/>
        </w:rPr>
      </w:pPr>
    </w:p>
    <w:p w14:paraId="0E28E630" w14:textId="77777777" w:rsidR="00864A91" w:rsidRPr="00F33CB6" w:rsidRDefault="00864A91" w:rsidP="00533CED">
      <w:pPr>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“Con fundamento en el articulo 159 de la Ley de Transparencia y Acceso a la Información Pública del Estado de México y Municipios, se le requiere para que dentro del plazo de diez días hábiles realice lo siguiente:</w:t>
      </w:r>
    </w:p>
    <w:p w14:paraId="52137982" w14:textId="77777777" w:rsidR="00864A91" w:rsidRPr="00F33CB6" w:rsidRDefault="00864A91" w:rsidP="00533CED">
      <w:pPr>
        <w:spacing w:after="0" w:line="240" w:lineRule="auto"/>
        <w:ind w:left="567" w:right="567"/>
        <w:jc w:val="both"/>
        <w:rPr>
          <w:rFonts w:ascii="Palatino Linotype" w:hAnsi="Palatino Linotype" w:cs="Arial"/>
          <w:i/>
          <w:szCs w:val="24"/>
        </w:rPr>
      </w:pPr>
    </w:p>
    <w:p w14:paraId="5029414C" w14:textId="77777777" w:rsidR="00864A91" w:rsidRPr="00F33CB6" w:rsidRDefault="00864A91" w:rsidP="00533CED">
      <w:pPr>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9BAEEFA" w14:textId="77777777" w:rsidR="00864A91" w:rsidRPr="00F33CB6" w:rsidRDefault="00864A91" w:rsidP="00533CED">
      <w:pPr>
        <w:spacing w:after="0" w:line="240" w:lineRule="auto"/>
        <w:ind w:left="567" w:right="567"/>
        <w:jc w:val="both"/>
        <w:rPr>
          <w:rFonts w:ascii="Palatino Linotype" w:hAnsi="Palatino Linotype" w:cs="Arial"/>
          <w:i/>
          <w:szCs w:val="24"/>
        </w:rPr>
      </w:pPr>
    </w:p>
    <w:p w14:paraId="736EDC03" w14:textId="77777777" w:rsidR="00864A91" w:rsidRPr="00F33CB6" w:rsidRDefault="00864A91" w:rsidP="00533CED">
      <w:pPr>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EFB4E34" w14:textId="77777777" w:rsidR="00864A91" w:rsidRPr="00F33CB6" w:rsidRDefault="00864A91" w:rsidP="00533CED">
      <w:pPr>
        <w:spacing w:after="0" w:line="360" w:lineRule="auto"/>
        <w:jc w:val="both"/>
        <w:rPr>
          <w:rFonts w:ascii="Palatino Linotype" w:hAnsi="Palatino Linotype" w:cs="Arial"/>
          <w:sz w:val="24"/>
          <w:szCs w:val="24"/>
        </w:rPr>
      </w:pPr>
    </w:p>
    <w:p w14:paraId="09F42F7C"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Requerimiento de aclaración a la solicitud de información que, de conformidad con el expediente electrónico SAIMEX, se aprecia que en fecha dieciséis de enero de dos mil veintitrés, El Recurrente atendió la aclaración de la solicitud de información número 00068/ZINACANT/IP/2023 manifestando lo siguiente:</w:t>
      </w:r>
    </w:p>
    <w:p w14:paraId="77CE4EA2" w14:textId="77777777" w:rsidR="00864A91" w:rsidRPr="00F33CB6" w:rsidRDefault="00864A91" w:rsidP="00533CED">
      <w:pPr>
        <w:spacing w:after="0" w:line="360" w:lineRule="auto"/>
        <w:jc w:val="both"/>
        <w:rPr>
          <w:rFonts w:ascii="Palatino Linotype" w:hAnsi="Palatino Linotype" w:cs="Arial"/>
          <w:sz w:val="24"/>
          <w:szCs w:val="24"/>
        </w:rPr>
      </w:pPr>
    </w:p>
    <w:p w14:paraId="40AB8B99" w14:textId="77777777" w:rsidR="00864A91" w:rsidRPr="00F33CB6" w:rsidRDefault="00864A91" w:rsidP="00533CED">
      <w:pPr>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“LA SOLICITUD ES MUY CLARA, OJALA ENTIENDA EL PSEUDO TITULAR DE TRANSPARENCIA QUE CON METER ACLARACIONES, NO DEBEN DEJAR DE RESPONDER LAS SOLICITUDES, ESPEREMOS YA LE IMPONGAN UNA MULTA POR SER OMISOS EN LAS RESPUESTAS”</w:t>
      </w:r>
    </w:p>
    <w:p w14:paraId="1017320B" w14:textId="77777777" w:rsidR="00864A91" w:rsidRPr="00F33CB6" w:rsidRDefault="00864A91" w:rsidP="00533CED">
      <w:pPr>
        <w:spacing w:after="0" w:line="360" w:lineRule="auto"/>
        <w:jc w:val="both"/>
        <w:rPr>
          <w:rFonts w:ascii="Palatino Linotype" w:hAnsi="Palatino Linotype" w:cs="Arial"/>
          <w:sz w:val="24"/>
          <w:szCs w:val="24"/>
        </w:rPr>
      </w:pPr>
    </w:p>
    <w:p w14:paraId="64E79215" w14:textId="77777777" w:rsidR="00864A91" w:rsidRPr="00F33CB6" w:rsidRDefault="00864A91" w:rsidP="00533CED">
      <w:pPr>
        <w:spacing w:after="0" w:line="360" w:lineRule="auto"/>
        <w:jc w:val="both"/>
        <w:rPr>
          <w:rFonts w:ascii="Palatino Linotype" w:hAnsi="Palatino Linotype" w:cs="Arial"/>
          <w:sz w:val="24"/>
          <w:szCs w:val="24"/>
        </w:rPr>
      </w:pPr>
    </w:p>
    <w:p w14:paraId="22DC116A"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b/>
          <w:sz w:val="28"/>
          <w:szCs w:val="24"/>
        </w:rPr>
        <w:lastRenderedPageBreak/>
        <w:t>TERCERO</w:t>
      </w:r>
      <w:r w:rsidRPr="00F33CB6">
        <w:rPr>
          <w:rFonts w:ascii="Palatino Linotype" w:hAnsi="Palatino Linotype" w:cs="Arial"/>
          <w:b/>
          <w:sz w:val="24"/>
          <w:szCs w:val="24"/>
        </w:rPr>
        <w:t>. De la falta de respuesta del Sujeto Obligado.</w:t>
      </w:r>
    </w:p>
    <w:p w14:paraId="6F94C48E"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En el expediente electrónico SAIMEX, se aprecia que el </w:t>
      </w:r>
      <w:r w:rsidRPr="00F33CB6">
        <w:rPr>
          <w:rFonts w:ascii="Palatino Linotype" w:hAnsi="Palatino Linotype" w:cs="Arial"/>
          <w:b/>
          <w:sz w:val="24"/>
          <w:szCs w:val="24"/>
        </w:rPr>
        <w:t>Sujeto Obligado</w:t>
      </w:r>
      <w:r w:rsidRPr="00F33CB6">
        <w:rPr>
          <w:rFonts w:ascii="Palatino Linotype" w:hAnsi="Palatino Linotype" w:cs="Arial"/>
          <w:sz w:val="24"/>
          <w:szCs w:val="24"/>
        </w:rPr>
        <w:t xml:space="preserve"> fue omiso en dar respuesta a la solicitud de información presentada por la parte </w:t>
      </w:r>
      <w:r w:rsidRPr="00F33CB6">
        <w:rPr>
          <w:rFonts w:ascii="Palatino Linotype" w:hAnsi="Palatino Linotype" w:cs="Arial"/>
          <w:b/>
          <w:sz w:val="24"/>
          <w:szCs w:val="24"/>
        </w:rPr>
        <w:t>Recurrente</w:t>
      </w:r>
      <w:r w:rsidRPr="00F33CB6">
        <w:rPr>
          <w:rFonts w:ascii="Palatino Linotype" w:hAnsi="Palatino Linotype" w:cs="Arial"/>
          <w:sz w:val="24"/>
          <w:szCs w:val="24"/>
        </w:rPr>
        <w:t>. Derivado de lo anterior, se constituye la figura de la NEGATIVA FICTA, cuya esencia consiste en atribuir un efecto negativo de la autoridad administrativa frente a las instancias y solicitudes que hagan los particulares.</w:t>
      </w:r>
    </w:p>
    <w:p w14:paraId="39456C81" w14:textId="77777777" w:rsidR="00864A91" w:rsidRPr="00F33CB6" w:rsidRDefault="00864A91" w:rsidP="00533CED">
      <w:pPr>
        <w:spacing w:after="0" w:line="360" w:lineRule="auto"/>
        <w:jc w:val="both"/>
        <w:rPr>
          <w:rFonts w:ascii="Palatino Linotype" w:hAnsi="Palatino Linotype" w:cs="Arial"/>
          <w:sz w:val="24"/>
          <w:szCs w:val="24"/>
        </w:rPr>
      </w:pPr>
    </w:p>
    <w:p w14:paraId="37606083" w14:textId="77777777" w:rsidR="00482718" w:rsidRPr="00F33CB6" w:rsidRDefault="00482718" w:rsidP="00533CED">
      <w:pPr>
        <w:spacing w:after="0" w:line="360" w:lineRule="auto"/>
        <w:jc w:val="both"/>
        <w:rPr>
          <w:rFonts w:ascii="Palatino Linotype" w:hAnsi="Palatino Linotype" w:cs="Arial"/>
          <w:sz w:val="24"/>
          <w:szCs w:val="24"/>
        </w:rPr>
      </w:pPr>
    </w:p>
    <w:p w14:paraId="07635EA8" w14:textId="77777777" w:rsidR="00864A91" w:rsidRPr="00F33CB6" w:rsidRDefault="00864A91" w:rsidP="00533CED">
      <w:pPr>
        <w:spacing w:after="0" w:line="360" w:lineRule="auto"/>
        <w:jc w:val="both"/>
        <w:rPr>
          <w:rFonts w:ascii="Palatino Linotype" w:hAnsi="Palatino Linotype" w:cs="Arial"/>
          <w:b/>
          <w:sz w:val="28"/>
          <w:szCs w:val="28"/>
        </w:rPr>
      </w:pPr>
      <w:r w:rsidRPr="00F33CB6">
        <w:rPr>
          <w:rFonts w:ascii="Palatino Linotype" w:hAnsi="Palatino Linotype" w:cs="Arial"/>
          <w:b/>
          <w:sz w:val="28"/>
          <w:szCs w:val="28"/>
        </w:rPr>
        <w:t xml:space="preserve">CUARTO. </w:t>
      </w:r>
      <w:r w:rsidRPr="00F33CB6">
        <w:rPr>
          <w:rFonts w:ascii="Palatino Linotype" w:hAnsi="Palatino Linotype" w:cs="Arial"/>
          <w:b/>
          <w:sz w:val="26"/>
          <w:szCs w:val="26"/>
        </w:rPr>
        <w:t xml:space="preserve">De la interposición del recurso de revisión </w:t>
      </w:r>
    </w:p>
    <w:p w14:paraId="0A32F713"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Inconforme ante la falta de respuesta por parte del </w:t>
      </w:r>
      <w:r w:rsidRPr="00F33CB6">
        <w:rPr>
          <w:rFonts w:ascii="Palatino Linotype" w:hAnsi="Palatino Linotype" w:cs="Arial"/>
          <w:b/>
          <w:sz w:val="24"/>
          <w:szCs w:val="24"/>
        </w:rPr>
        <w:t>Sujeto Obligado</w:t>
      </w:r>
      <w:r w:rsidRPr="00F33CB6">
        <w:rPr>
          <w:rFonts w:ascii="Palatino Linotype" w:hAnsi="Palatino Linotype" w:cs="Arial"/>
          <w:sz w:val="24"/>
          <w:szCs w:val="24"/>
        </w:rPr>
        <w:t xml:space="preserve">, la ahora parte </w:t>
      </w:r>
      <w:r w:rsidRPr="00F33CB6">
        <w:rPr>
          <w:rFonts w:ascii="Palatino Linotype" w:hAnsi="Palatino Linotype" w:cs="Arial"/>
          <w:b/>
          <w:sz w:val="24"/>
          <w:szCs w:val="24"/>
        </w:rPr>
        <w:t>Recurrente</w:t>
      </w:r>
      <w:r w:rsidRPr="00F33CB6">
        <w:rPr>
          <w:rFonts w:ascii="Palatino Linotype" w:hAnsi="Palatino Linotype" w:cs="Arial"/>
          <w:sz w:val="24"/>
          <w:szCs w:val="24"/>
        </w:rPr>
        <w:t xml:space="preserve"> en fecha once de febrero de dos mil veintitrés, interpuso recurso de revisión, que fue registrado</w:t>
      </w:r>
      <w:r w:rsidRPr="00F33CB6">
        <w:rPr>
          <w:rFonts w:ascii="Palatino Linotype" w:hAnsi="Palatino Linotype" w:cs="Arial"/>
          <w:b/>
          <w:sz w:val="24"/>
          <w:szCs w:val="24"/>
        </w:rPr>
        <w:t xml:space="preserve"> </w:t>
      </w:r>
      <w:r w:rsidRPr="00F33CB6">
        <w:rPr>
          <w:rFonts w:ascii="Palatino Linotype" w:hAnsi="Palatino Linotype" w:cs="Arial"/>
          <w:sz w:val="24"/>
          <w:szCs w:val="24"/>
        </w:rPr>
        <w:t xml:space="preserve">en el sistema electrónico con número de expediente </w:t>
      </w:r>
      <w:r w:rsidRPr="00F33CB6">
        <w:rPr>
          <w:rFonts w:ascii="Palatino Linotype" w:hAnsi="Palatino Linotype" w:cs="Arial"/>
          <w:b/>
          <w:bCs/>
          <w:sz w:val="24"/>
          <w:szCs w:val="24"/>
          <w:lang w:eastAsia="es-MX"/>
        </w:rPr>
        <w:t>00740/INFOEM/IP/RR/2023</w:t>
      </w:r>
      <w:r w:rsidRPr="00F33CB6">
        <w:rPr>
          <w:rFonts w:ascii="Palatino Linotype" w:hAnsi="Palatino Linotype" w:cs="Arial"/>
          <w:sz w:val="24"/>
          <w:szCs w:val="24"/>
        </w:rPr>
        <w:t>, aduciendo como acto impugnado y razones o motivos de inconformidad, los siguientes:</w:t>
      </w:r>
    </w:p>
    <w:p w14:paraId="603D558A" w14:textId="77777777" w:rsidR="00864A91" w:rsidRPr="00F33CB6" w:rsidRDefault="00864A91" w:rsidP="00533CED">
      <w:pPr>
        <w:spacing w:after="0" w:line="360" w:lineRule="auto"/>
        <w:jc w:val="both"/>
        <w:rPr>
          <w:rFonts w:ascii="Palatino Linotype" w:hAnsi="Palatino Linotype" w:cs="Arial"/>
          <w:b/>
          <w:sz w:val="24"/>
          <w:szCs w:val="24"/>
        </w:rPr>
      </w:pPr>
    </w:p>
    <w:p w14:paraId="2C076D78" w14:textId="77777777" w:rsidR="00864A91" w:rsidRPr="00F33CB6" w:rsidRDefault="00864A91" w:rsidP="00533CED">
      <w:pPr>
        <w:spacing w:after="0" w:line="360" w:lineRule="auto"/>
        <w:jc w:val="both"/>
        <w:rPr>
          <w:rFonts w:ascii="Palatino Linotype" w:eastAsia="Times New Roman" w:hAnsi="Palatino Linotype" w:cs="Arial"/>
          <w:b/>
          <w:sz w:val="24"/>
          <w:szCs w:val="24"/>
          <w:lang w:val="es-ES" w:eastAsia="es-ES"/>
        </w:rPr>
      </w:pPr>
      <w:r w:rsidRPr="00F33CB6">
        <w:rPr>
          <w:rFonts w:ascii="Palatino Linotype" w:eastAsia="Times New Roman" w:hAnsi="Palatino Linotype" w:cs="Arial"/>
          <w:b/>
          <w:sz w:val="24"/>
          <w:szCs w:val="24"/>
          <w:lang w:val="es-ES" w:eastAsia="es-ES"/>
        </w:rPr>
        <w:t>Acto Impugnado:</w:t>
      </w:r>
    </w:p>
    <w:p w14:paraId="33FF625F" w14:textId="77777777" w:rsidR="00864A91" w:rsidRPr="00F33CB6" w:rsidRDefault="00864A91" w:rsidP="00533CED">
      <w:pPr>
        <w:spacing w:after="0" w:line="360" w:lineRule="auto"/>
        <w:jc w:val="both"/>
        <w:rPr>
          <w:rFonts w:ascii="Palatino Linotype" w:eastAsia="Times New Roman" w:hAnsi="Palatino Linotype" w:cs="Arial"/>
          <w:b/>
          <w:sz w:val="24"/>
          <w:szCs w:val="24"/>
          <w:lang w:val="es-ES" w:eastAsia="es-ES"/>
        </w:rPr>
      </w:pPr>
    </w:p>
    <w:p w14:paraId="676D9ED1" w14:textId="77777777" w:rsidR="00864A91" w:rsidRPr="00F33CB6" w:rsidRDefault="00864A91" w:rsidP="00533CED">
      <w:pPr>
        <w:spacing w:after="0" w:line="240" w:lineRule="auto"/>
        <w:ind w:left="567" w:right="567"/>
        <w:jc w:val="both"/>
        <w:rPr>
          <w:rFonts w:ascii="Palatino Linotype" w:hAnsi="Palatino Linotype"/>
          <w:i/>
          <w:color w:val="000000"/>
        </w:rPr>
      </w:pPr>
      <w:r w:rsidRPr="00F33CB6">
        <w:rPr>
          <w:rFonts w:ascii="Palatino Linotype" w:hAnsi="Palatino Linotype" w:cs="Arial"/>
          <w:i/>
        </w:rPr>
        <w:t>“</w:t>
      </w:r>
      <w:r w:rsidRPr="00F33CB6">
        <w:rPr>
          <w:rFonts w:ascii="Palatino Linotype" w:hAnsi="Palatino Linotype"/>
          <w:i/>
          <w:color w:val="000000"/>
        </w:rPr>
        <w:t>NO ENTREGA INFORMACIÓN” (sic)</w:t>
      </w:r>
    </w:p>
    <w:p w14:paraId="73729CA0" w14:textId="77777777" w:rsidR="00864A91" w:rsidRPr="00F33CB6" w:rsidRDefault="00864A91" w:rsidP="00533CED">
      <w:pPr>
        <w:spacing w:after="0" w:line="360" w:lineRule="auto"/>
        <w:jc w:val="both"/>
        <w:rPr>
          <w:rFonts w:ascii="Palatino Linotype" w:hAnsi="Palatino Linotype" w:cs="Arial"/>
          <w:sz w:val="24"/>
          <w:szCs w:val="24"/>
        </w:rPr>
      </w:pPr>
    </w:p>
    <w:p w14:paraId="0EEFAB20" w14:textId="77777777" w:rsidR="00864A91" w:rsidRPr="00F33CB6" w:rsidRDefault="00864A91" w:rsidP="00533CED">
      <w:pPr>
        <w:spacing w:after="0" w:line="360" w:lineRule="auto"/>
        <w:jc w:val="both"/>
        <w:rPr>
          <w:rFonts w:ascii="Palatino Linotype" w:hAnsi="Palatino Linotype" w:cs="Arial"/>
          <w:sz w:val="28"/>
          <w:szCs w:val="24"/>
        </w:rPr>
      </w:pPr>
      <w:r w:rsidRPr="00F33CB6">
        <w:rPr>
          <w:rFonts w:ascii="Palatino Linotype" w:hAnsi="Palatino Linotype" w:cs="Arial"/>
          <w:b/>
          <w:sz w:val="24"/>
        </w:rPr>
        <w:t>Razones o motivos de inconformidad:</w:t>
      </w:r>
    </w:p>
    <w:p w14:paraId="1B84ADFD" w14:textId="77777777" w:rsidR="00864A91" w:rsidRPr="00F33CB6" w:rsidRDefault="00864A91" w:rsidP="00533CED">
      <w:pPr>
        <w:spacing w:after="0" w:line="360" w:lineRule="auto"/>
        <w:jc w:val="both"/>
        <w:rPr>
          <w:rFonts w:ascii="Palatino Linotype" w:hAnsi="Palatino Linotype" w:cs="Arial"/>
          <w:sz w:val="24"/>
          <w:szCs w:val="24"/>
        </w:rPr>
      </w:pPr>
    </w:p>
    <w:p w14:paraId="4C1381B3" w14:textId="77777777" w:rsidR="00864A91" w:rsidRPr="00F33CB6" w:rsidRDefault="00864A91" w:rsidP="00533CED">
      <w:pPr>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“NO ENTREGA INFORMACIÓN”</w:t>
      </w:r>
    </w:p>
    <w:p w14:paraId="2363921C" w14:textId="77777777" w:rsidR="00864A91" w:rsidRPr="00F33CB6" w:rsidRDefault="00864A91" w:rsidP="00533CED">
      <w:pPr>
        <w:spacing w:after="0" w:line="360" w:lineRule="auto"/>
        <w:ind w:right="49"/>
        <w:jc w:val="both"/>
        <w:rPr>
          <w:rFonts w:ascii="Palatino Linotype" w:eastAsia="Times New Roman" w:hAnsi="Palatino Linotype" w:cs="Arial"/>
          <w:sz w:val="24"/>
          <w:lang w:eastAsia="es-ES"/>
        </w:rPr>
      </w:pPr>
    </w:p>
    <w:p w14:paraId="3DE90D18" w14:textId="77777777" w:rsidR="00482718" w:rsidRPr="00F33CB6" w:rsidRDefault="00482718" w:rsidP="00533CED">
      <w:pPr>
        <w:spacing w:after="0" w:line="360" w:lineRule="auto"/>
        <w:ind w:right="49"/>
        <w:jc w:val="both"/>
        <w:rPr>
          <w:rFonts w:ascii="Palatino Linotype" w:eastAsia="Times New Roman" w:hAnsi="Palatino Linotype" w:cs="Arial"/>
          <w:sz w:val="24"/>
          <w:lang w:eastAsia="es-ES"/>
        </w:rPr>
      </w:pPr>
    </w:p>
    <w:p w14:paraId="30A83227" w14:textId="77777777" w:rsidR="00864A91" w:rsidRPr="00F33CB6" w:rsidRDefault="00482718" w:rsidP="00533CED">
      <w:pPr>
        <w:spacing w:after="0" w:line="360" w:lineRule="auto"/>
        <w:ind w:right="49"/>
        <w:jc w:val="both"/>
        <w:rPr>
          <w:rFonts w:ascii="Palatino Linotype" w:eastAsia="Times New Roman" w:hAnsi="Palatino Linotype" w:cs="Arial"/>
          <w:b/>
          <w:sz w:val="28"/>
          <w:lang w:eastAsia="es-ES"/>
        </w:rPr>
      </w:pPr>
      <w:r w:rsidRPr="00F33CB6">
        <w:rPr>
          <w:rFonts w:ascii="Palatino Linotype" w:eastAsia="Times New Roman" w:hAnsi="Palatino Linotype" w:cs="Arial"/>
          <w:b/>
          <w:sz w:val="28"/>
          <w:lang w:eastAsia="es-ES"/>
        </w:rPr>
        <w:lastRenderedPageBreak/>
        <w:t>QUINTO</w:t>
      </w:r>
      <w:r w:rsidR="00864A91" w:rsidRPr="00F33CB6">
        <w:rPr>
          <w:rFonts w:ascii="Palatino Linotype" w:eastAsia="Times New Roman" w:hAnsi="Palatino Linotype" w:cs="Arial"/>
          <w:b/>
          <w:sz w:val="28"/>
          <w:lang w:eastAsia="es-ES"/>
        </w:rPr>
        <w:t xml:space="preserve">. </w:t>
      </w:r>
      <w:r w:rsidR="00864A91" w:rsidRPr="00F33CB6">
        <w:rPr>
          <w:rFonts w:ascii="Palatino Linotype" w:eastAsia="Times New Roman" w:hAnsi="Palatino Linotype" w:cs="Arial"/>
          <w:b/>
          <w:sz w:val="26"/>
          <w:szCs w:val="26"/>
          <w:lang w:eastAsia="es-ES"/>
        </w:rPr>
        <w:t>Del trámite y sustanciación del recurso de revisión 0</w:t>
      </w:r>
      <w:r w:rsidR="00E92536" w:rsidRPr="00F33CB6">
        <w:rPr>
          <w:rFonts w:ascii="Palatino Linotype" w:eastAsia="Times New Roman" w:hAnsi="Palatino Linotype" w:cs="Arial"/>
          <w:b/>
          <w:sz w:val="26"/>
          <w:szCs w:val="26"/>
          <w:lang w:eastAsia="es-ES"/>
        </w:rPr>
        <w:t>0740</w:t>
      </w:r>
      <w:r w:rsidR="00864A91" w:rsidRPr="00F33CB6">
        <w:rPr>
          <w:rFonts w:ascii="Palatino Linotype" w:eastAsia="Times New Roman" w:hAnsi="Palatino Linotype" w:cs="Arial"/>
          <w:b/>
          <w:sz w:val="26"/>
          <w:szCs w:val="26"/>
          <w:lang w:eastAsia="es-ES"/>
        </w:rPr>
        <w:t>/INFOEM/IP/RR/202</w:t>
      </w:r>
      <w:r w:rsidR="00E92536" w:rsidRPr="00F33CB6">
        <w:rPr>
          <w:rFonts w:ascii="Palatino Linotype" w:eastAsia="Times New Roman" w:hAnsi="Palatino Linotype" w:cs="Arial"/>
          <w:b/>
          <w:sz w:val="26"/>
          <w:szCs w:val="26"/>
          <w:lang w:eastAsia="es-ES"/>
        </w:rPr>
        <w:t>3</w:t>
      </w:r>
      <w:r w:rsidR="00864A91" w:rsidRPr="00F33CB6">
        <w:rPr>
          <w:rFonts w:ascii="Palatino Linotype" w:eastAsia="Times New Roman" w:hAnsi="Palatino Linotype" w:cs="Arial"/>
          <w:b/>
          <w:sz w:val="26"/>
          <w:szCs w:val="26"/>
          <w:lang w:eastAsia="es-ES"/>
        </w:rPr>
        <w:t>.</w:t>
      </w:r>
    </w:p>
    <w:p w14:paraId="3F98D33E" w14:textId="77777777" w:rsidR="00864A91" w:rsidRPr="00F33CB6" w:rsidRDefault="00864A91" w:rsidP="00533CED">
      <w:pPr>
        <w:spacing w:after="0" w:line="360" w:lineRule="auto"/>
        <w:ind w:right="49"/>
        <w:jc w:val="both"/>
        <w:rPr>
          <w:rFonts w:ascii="Palatino Linotype" w:eastAsia="Times New Roman" w:hAnsi="Palatino Linotype" w:cs="Arial"/>
          <w:sz w:val="24"/>
          <w:szCs w:val="24"/>
          <w:lang w:val="es-ES" w:eastAsia="es-ES"/>
        </w:rPr>
      </w:pPr>
    </w:p>
    <w:p w14:paraId="64ECB987" w14:textId="77777777" w:rsidR="00864A91" w:rsidRPr="00F33CB6" w:rsidRDefault="00864A91" w:rsidP="00533CED">
      <w:pPr>
        <w:numPr>
          <w:ilvl w:val="0"/>
          <w:numId w:val="1"/>
        </w:numPr>
        <w:spacing w:after="0" w:line="360" w:lineRule="auto"/>
        <w:ind w:right="49"/>
        <w:contextualSpacing/>
        <w:jc w:val="both"/>
        <w:rPr>
          <w:rFonts w:ascii="Palatino Linotype" w:eastAsia="Times New Roman" w:hAnsi="Palatino Linotype" w:cs="Arial"/>
          <w:sz w:val="26"/>
          <w:szCs w:val="26"/>
          <w:lang w:val="es-ES" w:eastAsia="es-ES"/>
        </w:rPr>
      </w:pPr>
      <w:r w:rsidRPr="00F33CB6">
        <w:rPr>
          <w:rFonts w:ascii="Palatino Linotype" w:eastAsia="Times New Roman" w:hAnsi="Palatino Linotype" w:cs="Arial"/>
          <w:b/>
          <w:sz w:val="26"/>
          <w:szCs w:val="26"/>
          <w:lang w:val="es-ES" w:eastAsia="es-ES"/>
        </w:rPr>
        <w:t>Turno del recurso de revisión.</w:t>
      </w:r>
    </w:p>
    <w:p w14:paraId="68965F3C" w14:textId="77777777" w:rsidR="00864A91" w:rsidRPr="00F33CB6" w:rsidRDefault="00864A91" w:rsidP="00533CED">
      <w:pPr>
        <w:spacing w:after="0" w:line="360" w:lineRule="auto"/>
        <w:ind w:right="49"/>
        <w:jc w:val="both"/>
        <w:rPr>
          <w:rFonts w:ascii="Palatino Linotype" w:eastAsia="Times New Roman" w:hAnsi="Palatino Linotype" w:cs="Arial"/>
          <w:sz w:val="24"/>
          <w:szCs w:val="24"/>
          <w:lang w:val="es-ES_tradnl" w:eastAsia="es-ES"/>
        </w:rPr>
      </w:pPr>
      <w:r w:rsidRPr="00F33CB6">
        <w:rPr>
          <w:rFonts w:ascii="Palatino Linotype" w:eastAsia="Times New Roman" w:hAnsi="Palatino Linotype" w:cs="Arial"/>
          <w:sz w:val="24"/>
          <w:szCs w:val="24"/>
          <w:lang w:val="es-ES" w:eastAsia="es-ES"/>
        </w:rPr>
        <w:t xml:space="preserve">En fecha </w:t>
      </w:r>
      <w:r w:rsidR="00790137" w:rsidRPr="00F33CB6">
        <w:rPr>
          <w:rFonts w:ascii="Palatino Linotype" w:hAnsi="Palatino Linotype" w:cs="Arial"/>
          <w:sz w:val="24"/>
          <w:szCs w:val="24"/>
        </w:rPr>
        <w:t>once de febrero de dos mil veintitrés,</w:t>
      </w:r>
      <w:r w:rsidRPr="00F33CB6">
        <w:rPr>
          <w:rFonts w:ascii="Palatino Linotype" w:eastAsia="Times New Roman" w:hAnsi="Palatino Linotype" w:cs="Arial"/>
          <w:sz w:val="24"/>
          <w:szCs w:val="24"/>
          <w:lang w:val="es-ES" w:eastAsia="es-ES"/>
        </w:rPr>
        <w:t xml:space="preserve"> el </w:t>
      </w:r>
      <w:r w:rsidRPr="00F33CB6">
        <w:rPr>
          <w:rFonts w:ascii="Palatino Linotype" w:eastAsia="Times New Roman" w:hAnsi="Palatino Linotype" w:cs="Arial"/>
          <w:sz w:val="24"/>
          <w:szCs w:val="24"/>
          <w:lang w:val="es-ES_tradnl" w:eastAsia="es-ES"/>
        </w:rPr>
        <w:t>recurso de que</w:t>
      </w:r>
      <w:r w:rsidRPr="00F33CB6">
        <w:rPr>
          <w:rFonts w:ascii="Palatino Linotype" w:eastAsia="Times New Roman" w:hAnsi="Palatino Linotype" w:cs="Arial"/>
          <w:sz w:val="24"/>
          <w:szCs w:val="24"/>
          <w:lang w:val="es-ES" w:eastAsia="es-ES"/>
        </w:rPr>
        <w:t xml:space="preserve"> se trata</w:t>
      </w:r>
      <w:r w:rsidRPr="00F33CB6">
        <w:rPr>
          <w:rFonts w:ascii="Palatino Linotype" w:eastAsia="Times New Roman" w:hAnsi="Palatino Linotype" w:cs="Arial"/>
          <w:sz w:val="24"/>
          <w:szCs w:val="24"/>
          <w:lang w:val="es-ES_tradnl" w:eastAsia="es-ES"/>
        </w:rPr>
        <w:t xml:space="preserve"> se envió electrónicamente al Instituto de </w:t>
      </w:r>
      <w:r w:rsidRPr="00F33CB6">
        <w:rPr>
          <w:rFonts w:ascii="Palatino Linotype" w:eastAsia="Arial Unicode MS" w:hAnsi="Palatino Linotype" w:cs="Arial"/>
          <w:sz w:val="24"/>
          <w:szCs w:val="24"/>
          <w:lang w:val="es-ES" w:eastAsia="es-ES"/>
        </w:rPr>
        <w:t>Transparencia</w:t>
      </w:r>
      <w:r w:rsidRPr="00F33CB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33CB6">
        <w:rPr>
          <w:rFonts w:ascii="Palatino Linotype" w:eastAsia="Times New Roman" w:hAnsi="Palatino Linotype" w:cs="Times New Roman"/>
          <w:sz w:val="24"/>
          <w:szCs w:val="24"/>
          <w:lang w:val="es-ES" w:eastAsia="es-ES"/>
        </w:rPr>
        <w:t>Ley de Transparencia y Acceso a la Información Pública del Estado de México y Municipios</w:t>
      </w:r>
      <w:r w:rsidRPr="00F33CB6">
        <w:rPr>
          <w:rFonts w:ascii="Palatino Linotype" w:eastAsia="Times New Roman" w:hAnsi="Palatino Linotype" w:cs="Arial"/>
          <w:sz w:val="24"/>
          <w:szCs w:val="24"/>
          <w:lang w:val="es-ES_tradnl" w:eastAsia="es-ES"/>
        </w:rPr>
        <w:t>, se turnó a través del</w:t>
      </w:r>
      <w:r w:rsidRPr="00F33CB6">
        <w:rPr>
          <w:rFonts w:ascii="Palatino Linotype" w:eastAsia="Arial Unicode MS" w:hAnsi="Palatino Linotype" w:cs="Arial"/>
          <w:sz w:val="24"/>
          <w:szCs w:val="24"/>
          <w:lang w:val="es-ES_tradnl" w:eastAsia="es-ES"/>
        </w:rPr>
        <w:t xml:space="preserve"> </w:t>
      </w:r>
      <w:r w:rsidRPr="00F33CB6">
        <w:rPr>
          <w:rFonts w:ascii="Palatino Linotype" w:eastAsia="Arial Unicode MS" w:hAnsi="Palatino Linotype" w:cs="Arial"/>
          <w:b/>
          <w:sz w:val="24"/>
          <w:szCs w:val="24"/>
          <w:lang w:val="es-ES_tradnl" w:eastAsia="es-ES"/>
        </w:rPr>
        <w:t>SAIMEX</w:t>
      </w:r>
      <w:r w:rsidRPr="00F33CB6">
        <w:rPr>
          <w:rFonts w:ascii="Palatino Linotype" w:eastAsia="Times New Roman" w:hAnsi="Palatino Linotype" w:cs="Times New Roman"/>
          <w:sz w:val="24"/>
          <w:szCs w:val="24"/>
          <w:lang w:val="es-ES" w:eastAsia="es-ES"/>
        </w:rPr>
        <w:t xml:space="preserve"> al </w:t>
      </w:r>
      <w:r w:rsidRPr="00F33CB6">
        <w:rPr>
          <w:rFonts w:ascii="Palatino Linotype" w:eastAsia="Times New Roman" w:hAnsi="Palatino Linotype" w:cs="Arial"/>
          <w:sz w:val="24"/>
          <w:szCs w:val="24"/>
          <w:lang w:val="es-ES_tradnl" w:eastAsia="es-ES"/>
        </w:rPr>
        <w:t xml:space="preserve">Comisionado Presidente </w:t>
      </w:r>
      <w:r w:rsidRPr="00F33CB6">
        <w:rPr>
          <w:rFonts w:ascii="Palatino Linotype" w:eastAsia="Times New Roman" w:hAnsi="Palatino Linotype" w:cs="Arial"/>
          <w:b/>
          <w:sz w:val="24"/>
          <w:szCs w:val="24"/>
          <w:lang w:val="es-ES_tradnl" w:eastAsia="es-ES"/>
        </w:rPr>
        <w:t xml:space="preserve">JOSÉ MARTÍNEZ VILCHIS, </w:t>
      </w:r>
      <w:r w:rsidRPr="00F33CB6">
        <w:rPr>
          <w:rFonts w:ascii="Palatino Linotype" w:eastAsia="Times New Roman" w:hAnsi="Palatino Linotype" w:cs="Arial"/>
          <w:sz w:val="24"/>
          <w:szCs w:val="24"/>
          <w:lang w:val="es-ES_tradnl" w:eastAsia="es-ES"/>
        </w:rPr>
        <w:t>a efecto de que decretara su admisión o desechamiento.</w:t>
      </w:r>
    </w:p>
    <w:p w14:paraId="6BD06FEA" w14:textId="77777777" w:rsidR="00864A91" w:rsidRPr="00F33CB6" w:rsidRDefault="00864A91" w:rsidP="00533CED">
      <w:pPr>
        <w:spacing w:after="0" w:line="360" w:lineRule="auto"/>
        <w:ind w:right="49"/>
        <w:jc w:val="both"/>
        <w:rPr>
          <w:rFonts w:ascii="Palatino Linotype" w:eastAsia="Times New Roman" w:hAnsi="Palatino Linotype" w:cs="Arial"/>
          <w:sz w:val="24"/>
          <w:szCs w:val="24"/>
          <w:lang w:val="es-ES_tradnl" w:eastAsia="es-ES"/>
        </w:rPr>
      </w:pPr>
    </w:p>
    <w:p w14:paraId="36624C29" w14:textId="77777777" w:rsidR="00864A91" w:rsidRPr="00F33CB6" w:rsidRDefault="00864A91" w:rsidP="00533CED">
      <w:pPr>
        <w:numPr>
          <w:ilvl w:val="0"/>
          <w:numId w:val="1"/>
        </w:numPr>
        <w:spacing w:after="0" w:line="360" w:lineRule="auto"/>
        <w:ind w:right="49"/>
        <w:contextualSpacing/>
        <w:jc w:val="both"/>
        <w:rPr>
          <w:rFonts w:ascii="Palatino Linotype" w:eastAsia="Times New Roman" w:hAnsi="Palatino Linotype" w:cs="Arial"/>
          <w:b/>
          <w:sz w:val="26"/>
          <w:szCs w:val="26"/>
          <w:lang w:val="es-ES_tradnl" w:eastAsia="es-ES"/>
        </w:rPr>
      </w:pPr>
      <w:r w:rsidRPr="00F33CB6">
        <w:rPr>
          <w:rFonts w:ascii="Palatino Linotype" w:eastAsia="Times New Roman" w:hAnsi="Palatino Linotype" w:cs="Arial"/>
          <w:b/>
          <w:sz w:val="26"/>
          <w:szCs w:val="26"/>
          <w:lang w:val="es-ES_tradnl" w:eastAsia="es-ES"/>
        </w:rPr>
        <w:t xml:space="preserve">De la admisión del </w:t>
      </w:r>
      <w:r w:rsidR="00790137" w:rsidRPr="00F33CB6">
        <w:rPr>
          <w:rFonts w:ascii="Palatino Linotype" w:eastAsia="Times New Roman" w:hAnsi="Palatino Linotype" w:cs="Arial"/>
          <w:b/>
          <w:sz w:val="26"/>
          <w:szCs w:val="26"/>
          <w:lang w:val="es-ES_tradnl" w:eastAsia="es-ES"/>
        </w:rPr>
        <w:t>r</w:t>
      </w:r>
      <w:r w:rsidRPr="00F33CB6">
        <w:rPr>
          <w:rFonts w:ascii="Palatino Linotype" w:eastAsia="Times New Roman" w:hAnsi="Palatino Linotype" w:cs="Arial"/>
          <w:b/>
          <w:sz w:val="26"/>
          <w:szCs w:val="26"/>
          <w:lang w:val="es-ES_tradnl" w:eastAsia="es-ES"/>
        </w:rPr>
        <w:t>ecursos de revisión</w:t>
      </w:r>
    </w:p>
    <w:p w14:paraId="741086F3" w14:textId="77777777" w:rsidR="00864A91" w:rsidRPr="00F33CB6" w:rsidRDefault="00864A91" w:rsidP="00533CED">
      <w:pPr>
        <w:spacing w:after="0" w:line="360" w:lineRule="auto"/>
        <w:ind w:right="49"/>
        <w:jc w:val="both"/>
        <w:rPr>
          <w:rFonts w:ascii="Palatino Linotype" w:eastAsia="Times New Roman" w:hAnsi="Palatino Linotype" w:cs="Arial"/>
          <w:sz w:val="24"/>
          <w:szCs w:val="24"/>
          <w:lang w:val="es-ES_tradnl" w:eastAsia="es-ES"/>
        </w:rPr>
      </w:pPr>
      <w:r w:rsidRPr="00F33CB6">
        <w:rPr>
          <w:rFonts w:ascii="Palatino Linotype" w:eastAsia="Times New Roman" w:hAnsi="Palatino Linotype" w:cs="Arial"/>
          <w:sz w:val="24"/>
          <w:szCs w:val="24"/>
          <w:lang w:val="es-ES_tradnl" w:eastAsia="es-ES"/>
        </w:rPr>
        <w:t>E</w:t>
      </w:r>
      <w:r w:rsidRPr="00F33CB6">
        <w:rPr>
          <w:rFonts w:ascii="Palatino Linotype" w:eastAsia="Times New Roman" w:hAnsi="Palatino Linotype" w:cs="Arial"/>
          <w:sz w:val="24"/>
          <w:szCs w:val="24"/>
          <w:lang w:val="es-ES" w:eastAsia="es-ES"/>
        </w:rPr>
        <w:t xml:space="preserve">n fecha </w:t>
      </w:r>
      <w:r w:rsidRPr="00F33CB6">
        <w:rPr>
          <w:rFonts w:ascii="Palatino Linotype" w:hAnsi="Palatino Linotype" w:cs="Arial"/>
          <w:sz w:val="24"/>
          <w:szCs w:val="24"/>
        </w:rPr>
        <w:t>diecis</w:t>
      </w:r>
      <w:r w:rsidR="00790137" w:rsidRPr="00F33CB6">
        <w:rPr>
          <w:rFonts w:ascii="Palatino Linotype" w:hAnsi="Palatino Linotype" w:cs="Arial"/>
          <w:sz w:val="24"/>
          <w:szCs w:val="24"/>
        </w:rPr>
        <w:t xml:space="preserve">éis de febrero </w:t>
      </w:r>
      <w:r w:rsidRPr="00F33CB6">
        <w:rPr>
          <w:rFonts w:ascii="Palatino Linotype" w:hAnsi="Palatino Linotype" w:cs="Arial"/>
          <w:sz w:val="24"/>
          <w:szCs w:val="24"/>
        </w:rPr>
        <w:t xml:space="preserve">de dos mil </w:t>
      </w:r>
      <w:r w:rsidR="00790137" w:rsidRPr="00F33CB6">
        <w:rPr>
          <w:rFonts w:ascii="Palatino Linotype" w:hAnsi="Palatino Linotype" w:cs="Arial"/>
          <w:sz w:val="24"/>
          <w:szCs w:val="24"/>
        </w:rPr>
        <w:t>veintitrés</w:t>
      </w:r>
      <w:r w:rsidRPr="00F33CB6">
        <w:rPr>
          <w:rFonts w:ascii="Palatino Linotype" w:eastAsia="Times New Roman" w:hAnsi="Palatino Linotype" w:cs="Arial"/>
          <w:sz w:val="24"/>
          <w:szCs w:val="24"/>
          <w:lang w:val="es-ES" w:eastAsia="es-ES"/>
        </w:rPr>
        <w:t xml:space="preserve">, atento a lo dispuesto en el </w:t>
      </w:r>
      <w:r w:rsidRPr="00F33CB6">
        <w:rPr>
          <w:rFonts w:ascii="Palatino Linotype" w:eastAsia="Times New Roman" w:hAnsi="Palatino Linotype" w:cs="Arial"/>
          <w:sz w:val="24"/>
          <w:szCs w:val="24"/>
          <w:lang w:val="es-ES_tradnl" w:eastAsia="es-ES"/>
        </w:rPr>
        <w:t>artículo</w:t>
      </w:r>
      <w:r w:rsidRPr="00F33CB6">
        <w:rPr>
          <w:rFonts w:ascii="Palatino Linotype" w:eastAsia="Times New Roman" w:hAnsi="Palatino Linotype" w:cs="Arial"/>
          <w:sz w:val="24"/>
          <w:szCs w:val="24"/>
          <w:lang w:val="es-ES" w:eastAsia="es-ES"/>
        </w:rPr>
        <w:t xml:space="preserve"> 185 fracciones I, II y IV </w:t>
      </w:r>
      <w:r w:rsidRPr="00F33CB6">
        <w:rPr>
          <w:rFonts w:ascii="Palatino Linotype" w:eastAsia="Times New Roman" w:hAnsi="Palatino Linotype" w:cs="Arial"/>
          <w:sz w:val="24"/>
          <w:szCs w:val="24"/>
          <w:lang w:val="es-ES_tradnl" w:eastAsia="es-ES"/>
        </w:rPr>
        <w:t xml:space="preserve">de la </w:t>
      </w:r>
      <w:r w:rsidRPr="00F33CB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33CB6">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790137" w:rsidRPr="00F33CB6">
        <w:rPr>
          <w:rFonts w:ascii="Palatino Linotype" w:eastAsia="Times New Roman" w:hAnsi="Palatino Linotype" w:cs="Arial"/>
          <w:sz w:val="24"/>
          <w:szCs w:val="24"/>
          <w:lang w:val="es-ES" w:eastAsia="es-ES"/>
        </w:rPr>
        <w:t xml:space="preserve">o </w:t>
      </w:r>
      <w:r w:rsidRPr="00F33CB6">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3916121D" w14:textId="77777777" w:rsidR="00864A91" w:rsidRPr="00F33CB6" w:rsidRDefault="00864A91" w:rsidP="00533CED">
      <w:pPr>
        <w:spacing w:after="0" w:line="360" w:lineRule="auto"/>
        <w:ind w:right="49"/>
        <w:jc w:val="both"/>
        <w:rPr>
          <w:rFonts w:ascii="Palatino Linotype" w:eastAsia="Times New Roman" w:hAnsi="Palatino Linotype" w:cs="Arial"/>
          <w:sz w:val="24"/>
          <w:szCs w:val="24"/>
          <w:lang w:val="es-ES" w:eastAsia="es-ES"/>
        </w:rPr>
      </w:pPr>
    </w:p>
    <w:p w14:paraId="1EC1A380" w14:textId="77777777" w:rsidR="00864A91" w:rsidRPr="00F33CB6" w:rsidRDefault="00864A91" w:rsidP="00533CED">
      <w:pPr>
        <w:numPr>
          <w:ilvl w:val="0"/>
          <w:numId w:val="1"/>
        </w:numPr>
        <w:spacing w:after="0" w:line="360" w:lineRule="auto"/>
        <w:contextualSpacing/>
        <w:jc w:val="both"/>
        <w:rPr>
          <w:rFonts w:ascii="Palatino Linotype" w:hAnsi="Palatino Linotype" w:cs="Arial"/>
          <w:b/>
          <w:sz w:val="26"/>
          <w:szCs w:val="26"/>
        </w:rPr>
      </w:pPr>
      <w:r w:rsidRPr="00F33CB6">
        <w:rPr>
          <w:rFonts w:ascii="Palatino Linotype" w:hAnsi="Palatino Linotype" w:cs="Arial"/>
          <w:b/>
          <w:sz w:val="26"/>
          <w:szCs w:val="26"/>
        </w:rPr>
        <w:t>De la etapa de instrucción.</w:t>
      </w:r>
    </w:p>
    <w:p w14:paraId="05AA2B7D"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Una vez abierta la etapa de instrucción, se advierte que tanto el </w:t>
      </w:r>
      <w:r w:rsidRPr="00F33CB6">
        <w:rPr>
          <w:rFonts w:ascii="Palatino Linotype" w:hAnsi="Palatino Linotype" w:cs="Arial"/>
          <w:b/>
          <w:sz w:val="24"/>
          <w:szCs w:val="24"/>
        </w:rPr>
        <w:t>Sujeto Obligado</w:t>
      </w:r>
      <w:r w:rsidRPr="00F33CB6">
        <w:rPr>
          <w:rFonts w:ascii="Palatino Linotype" w:hAnsi="Palatino Linotype" w:cs="Arial"/>
          <w:sz w:val="24"/>
          <w:szCs w:val="24"/>
        </w:rPr>
        <w:t xml:space="preserve"> como </w:t>
      </w:r>
      <w:r w:rsidR="00790137" w:rsidRPr="00F33CB6">
        <w:rPr>
          <w:rFonts w:ascii="Palatino Linotype" w:hAnsi="Palatino Linotype" w:cs="Arial"/>
          <w:sz w:val="24"/>
          <w:szCs w:val="24"/>
        </w:rPr>
        <w:t>la parte</w:t>
      </w:r>
      <w:r w:rsidRPr="00F33CB6">
        <w:rPr>
          <w:rFonts w:ascii="Palatino Linotype" w:hAnsi="Palatino Linotype" w:cs="Arial"/>
          <w:sz w:val="24"/>
          <w:szCs w:val="24"/>
        </w:rPr>
        <w:t xml:space="preserve"> </w:t>
      </w:r>
      <w:r w:rsidRPr="00F33CB6">
        <w:rPr>
          <w:rFonts w:ascii="Palatino Linotype" w:hAnsi="Palatino Linotype" w:cs="Arial"/>
          <w:b/>
          <w:sz w:val="24"/>
          <w:szCs w:val="24"/>
        </w:rPr>
        <w:t>Recurrente</w:t>
      </w:r>
      <w:r w:rsidRPr="00F33CB6">
        <w:rPr>
          <w:rFonts w:ascii="Palatino Linotype" w:hAnsi="Palatino Linotype" w:cs="Arial"/>
          <w:sz w:val="24"/>
          <w:szCs w:val="24"/>
        </w:rPr>
        <w:t xml:space="preserve">, fueron omisos en rendir dentro del término de Ley, su informe </w:t>
      </w:r>
      <w:r w:rsidRPr="00F33CB6">
        <w:rPr>
          <w:rFonts w:ascii="Palatino Linotype" w:hAnsi="Palatino Linotype" w:cs="Arial"/>
          <w:sz w:val="24"/>
          <w:szCs w:val="24"/>
        </w:rPr>
        <w:lastRenderedPageBreak/>
        <w:t>justificado y sus a efecto que presentara las manifestaciones que a sus intereses conviniera, respectivamente.</w:t>
      </w:r>
    </w:p>
    <w:p w14:paraId="6C53008C" w14:textId="77777777" w:rsidR="00864A91" w:rsidRPr="00F33CB6" w:rsidRDefault="00864A91" w:rsidP="00533CED">
      <w:pPr>
        <w:spacing w:after="0" w:line="360" w:lineRule="auto"/>
        <w:jc w:val="both"/>
        <w:rPr>
          <w:rFonts w:ascii="Palatino Linotype" w:hAnsi="Palatino Linotype" w:cs="Arial"/>
          <w:sz w:val="24"/>
          <w:szCs w:val="24"/>
        </w:rPr>
      </w:pPr>
    </w:p>
    <w:p w14:paraId="4748E628"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Así mismo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14:paraId="52B26A91" w14:textId="77777777" w:rsidR="00864A91" w:rsidRPr="00F33CB6" w:rsidRDefault="00864A91" w:rsidP="00533CED">
      <w:pPr>
        <w:spacing w:after="0" w:line="360" w:lineRule="auto"/>
        <w:jc w:val="both"/>
        <w:rPr>
          <w:rFonts w:ascii="Palatino Linotype" w:hAnsi="Palatino Linotype" w:cs="Arial"/>
          <w:sz w:val="24"/>
          <w:szCs w:val="24"/>
          <w:lang w:val="es-ES"/>
        </w:rPr>
      </w:pPr>
    </w:p>
    <w:p w14:paraId="21AF14F2" w14:textId="77777777" w:rsidR="00864A91" w:rsidRPr="00F33CB6" w:rsidRDefault="00864A91" w:rsidP="00533CED">
      <w:pPr>
        <w:numPr>
          <w:ilvl w:val="0"/>
          <w:numId w:val="1"/>
        </w:numPr>
        <w:spacing w:after="0" w:line="360" w:lineRule="auto"/>
        <w:contextualSpacing/>
        <w:jc w:val="both"/>
        <w:rPr>
          <w:rFonts w:ascii="Palatino Linotype" w:hAnsi="Palatino Linotype" w:cs="Arial"/>
          <w:b/>
          <w:sz w:val="26"/>
          <w:szCs w:val="26"/>
        </w:rPr>
      </w:pPr>
      <w:r w:rsidRPr="00F33CB6">
        <w:rPr>
          <w:rFonts w:ascii="Palatino Linotype" w:hAnsi="Palatino Linotype" w:cs="Arial"/>
          <w:b/>
          <w:sz w:val="26"/>
          <w:szCs w:val="26"/>
        </w:rPr>
        <w:t>Del cierre de instrucción.</w:t>
      </w:r>
    </w:p>
    <w:p w14:paraId="54C33A57"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90137" w:rsidRPr="00F33CB6">
        <w:rPr>
          <w:rFonts w:ascii="Palatino Linotype" w:hAnsi="Palatino Linotype" w:cs="Arial"/>
          <w:sz w:val="24"/>
          <w:szCs w:val="24"/>
        </w:rPr>
        <w:t>veintiocho de febrero de dos</w:t>
      </w:r>
      <w:r w:rsidR="00901B31" w:rsidRPr="00F33CB6">
        <w:rPr>
          <w:rFonts w:ascii="Palatino Linotype" w:hAnsi="Palatino Linotype" w:cs="Arial"/>
          <w:sz w:val="24"/>
          <w:szCs w:val="24"/>
        </w:rPr>
        <w:t xml:space="preserve"> </w:t>
      </w:r>
      <w:r w:rsidR="00790137" w:rsidRPr="00F33CB6">
        <w:rPr>
          <w:rFonts w:ascii="Palatino Linotype" w:hAnsi="Palatino Linotype" w:cs="Arial"/>
          <w:sz w:val="24"/>
          <w:szCs w:val="24"/>
        </w:rPr>
        <w:t>mil veintitrés</w:t>
      </w:r>
      <w:r w:rsidRPr="00F33CB6">
        <w:rPr>
          <w:rStyle w:val="Refdecomentario"/>
        </w:rPr>
        <w:t>,</w:t>
      </w:r>
      <w:r w:rsidRPr="00F33CB6">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60A1FECF" w14:textId="77777777" w:rsidR="00864A91" w:rsidRPr="00F33CB6" w:rsidRDefault="00864A91" w:rsidP="00533CED">
      <w:pPr>
        <w:spacing w:after="0" w:line="360" w:lineRule="auto"/>
        <w:jc w:val="both"/>
        <w:rPr>
          <w:rFonts w:ascii="Palatino Linotype" w:hAnsi="Palatino Linotype" w:cs="Arial"/>
          <w:sz w:val="24"/>
          <w:szCs w:val="24"/>
        </w:rPr>
      </w:pPr>
    </w:p>
    <w:p w14:paraId="41B937EC" w14:textId="77777777" w:rsidR="00864A91" w:rsidRPr="00F33CB6" w:rsidRDefault="00864A91" w:rsidP="00533CED">
      <w:pPr>
        <w:numPr>
          <w:ilvl w:val="0"/>
          <w:numId w:val="1"/>
        </w:numPr>
        <w:spacing w:after="0" w:line="360" w:lineRule="auto"/>
        <w:ind w:left="851"/>
        <w:contextualSpacing/>
        <w:jc w:val="both"/>
        <w:rPr>
          <w:rFonts w:ascii="Palatino Linotype" w:hAnsi="Palatino Linotype" w:cs="Arial"/>
          <w:b/>
          <w:sz w:val="26"/>
          <w:szCs w:val="26"/>
        </w:rPr>
      </w:pPr>
      <w:r w:rsidRPr="00F33CB6">
        <w:rPr>
          <w:rFonts w:ascii="Palatino Linotype" w:hAnsi="Palatino Linotype" w:cs="Arial"/>
          <w:b/>
          <w:sz w:val="26"/>
          <w:szCs w:val="26"/>
        </w:rPr>
        <w:t>Resolución del recurso de revisión 0</w:t>
      </w:r>
      <w:r w:rsidR="00E92536" w:rsidRPr="00F33CB6">
        <w:rPr>
          <w:rFonts w:ascii="Palatino Linotype" w:hAnsi="Palatino Linotype" w:cs="Arial"/>
          <w:b/>
          <w:sz w:val="26"/>
          <w:szCs w:val="26"/>
        </w:rPr>
        <w:t>0740</w:t>
      </w:r>
      <w:r w:rsidRPr="00F33CB6">
        <w:rPr>
          <w:rFonts w:ascii="Palatino Linotype" w:hAnsi="Palatino Linotype" w:cs="Arial"/>
          <w:b/>
          <w:sz w:val="26"/>
          <w:szCs w:val="26"/>
        </w:rPr>
        <w:t>/INFOEM/IP/RR/202</w:t>
      </w:r>
      <w:r w:rsidR="00E92536" w:rsidRPr="00F33CB6">
        <w:rPr>
          <w:rFonts w:ascii="Palatino Linotype" w:hAnsi="Palatino Linotype" w:cs="Arial"/>
          <w:b/>
          <w:sz w:val="26"/>
          <w:szCs w:val="26"/>
        </w:rPr>
        <w:t>3</w:t>
      </w:r>
    </w:p>
    <w:p w14:paraId="79A321B6"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En la </w:t>
      </w:r>
      <w:r w:rsidR="00790137" w:rsidRPr="00F33CB6">
        <w:rPr>
          <w:rFonts w:ascii="Palatino Linotype" w:hAnsi="Palatino Linotype" w:cs="Arial"/>
          <w:sz w:val="24"/>
          <w:szCs w:val="24"/>
        </w:rPr>
        <w:t>Décima</w:t>
      </w:r>
      <w:r w:rsidRPr="00F33CB6">
        <w:rPr>
          <w:rFonts w:ascii="Palatino Linotype" w:hAnsi="Palatino Linotype" w:cs="Arial"/>
          <w:sz w:val="24"/>
          <w:szCs w:val="24"/>
        </w:rPr>
        <w:t xml:space="preserve"> Sesión Ordinaria celebrada en </w:t>
      </w:r>
      <w:r w:rsidR="00790137" w:rsidRPr="00F33CB6">
        <w:rPr>
          <w:rFonts w:ascii="Palatino Linotype" w:hAnsi="Palatino Linotype" w:cs="Arial"/>
          <w:sz w:val="24"/>
          <w:szCs w:val="24"/>
        </w:rPr>
        <w:t>quince</w:t>
      </w:r>
      <w:r w:rsidRPr="00F33CB6">
        <w:rPr>
          <w:rFonts w:ascii="Palatino Linotype" w:hAnsi="Palatino Linotype" w:cs="Arial"/>
          <w:sz w:val="24"/>
          <w:szCs w:val="24"/>
        </w:rPr>
        <w:t xml:space="preserve"> de marzo de dos mil veintitrés, el Pleno del Instituto de Transparencia, Accesos la Información Pública y Protección de Datos Personales del Estado de México y Municipios aprobó por unanimidad de votos, la Resolución del Recurso de Revisión, en la cual se determinó objetivamente lo siguiente:</w:t>
      </w:r>
    </w:p>
    <w:p w14:paraId="0251402D" w14:textId="77777777" w:rsidR="00864A91" w:rsidRPr="00F33CB6" w:rsidRDefault="00864A91" w:rsidP="00533CED">
      <w:pPr>
        <w:spacing w:after="0" w:line="360" w:lineRule="auto"/>
        <w:jc w:val="both"/>
        <w:rPr>
          <w:rFonts w:ascii="Palatino Linotype" w:hAnsi="Palatino Linotype" w:cs="Arial"/>
          <w:sz w:val="24"/>
          <w:szCs w:val="24"/>
        </w:rPr>
      </w:pPr>
    </w:p>
    <w:p w14:paraId="0217B7F9" w14:textId="77777777" w:rsidR="00864A91" w:rsidRPr="00F33CB6" w:rsidRDefault="00864A91" w:rsidP="00533CED">
      <w:pPr>
        <w:tabs>
          <w:tab w:val="left" w:pos="8647"/>
        </w:tabs>
        <w:spacing w:after="0" w:line="240" w:lineRule="auto"/>
        <w:ind w:left="567" w:right="567"/>
        <w:jc w:val="both"/>
        <w:rPr>
          <w:rFonts w:ascii="Palatino Linotype" w:hAnsi="Palatino Linotype" w:cs="Arial"/>
          <w:b/>
          <w:i/>
        </w:rPr>
      </w:pPr>
      <w:r w:rsidRPr="00F33CB6">
        <w:rPr>
          <w:rFonts w:ascii="Palatino Linotype" w:hAnsi="Palatino Linotype" w:cs="Arial"/>
          <w:b/>
          <w:i/>
        </w:rPr>
        <w:lastRenderedPageBreak/>
        <w:t xml:space="preserve">“PRIMERO. </w:t>
      </w:r>
      <w:r w:rsidRPr="00F33CB6">
        <w:rPr>
          <w:rFonts w:ascii="Palatino Linotype" w:hAnsi="Palatino Linotype" w:cs="Arial"/>
          <w:i/>
        </w:rPr>
        <w:t xml:space="preserve">Resultan fundadas las razones o motivos de inconformidad hechos valer por el </w:t>
      </w:r>
      <w:r w:rsidRPr="00F33CB6">
        <w:rPr>
          <w:rFonts w:ascii="Palatino Linotype" w:hAnsi="Palatino Linotype" w:cs="Arial"/>
          <w:b/>
          <w:i/>
        </w:rPr>
        <w:t>Recurrente</w:t>
      </w:r>
      <w:r w:rsidRPr="00F33CB6">
        <w:rPr>
          <w:rFonts w:ascii="Palatino Linotype" w:hAnsi="Palatino Linotype" w:cs="Arial"/>
          <w:i/>
        </w:rPr>
        <w:t xml:space="preserve">, en términos del considerando </w:t>
      </w:r>
      <w:r w:rsidRPr="00F33CB6">
        <w:rPr>
          <w:rFonts w:ascii="Palatino Linotype" w:hAnsi="Palatino Linotype" w:cs="Arial"/>
          <w:b/>
          <w:i/>
        </w:rPr>
        <w:t>CUARTO</w:t>
      </w:r>
      <w:r w:rsidRPr="00F33CB6">
        <w:rPr>
          <w:rFonts w:ascii="Palatino Linotype" w:hAnsi="Palatino Linotype" w:cs="Arial"/>
          <w:i/>
        </w:rPr>
        <w:t>, de la presente resolución.</w:t>
      </w:r>
    </w:p>
    <w:p w14:paraId="62F972B8" w14:textId="77777777" w:rsidR="00864A91" w:rsidRPr="00F33CB6" w:rsidRDefault="00864A91" w:rsidP="00533CED">
      <w:pPr>
        <w:tabs>
          <w:tab w:val="left" w:pos="8647"/>
        </w:tabs>
        <w:spacing w:after="0" w:line="240" w:lineRule="auto"/>
        <w:ind w:left="567" w:right="567"/>
        <w:jc w:val="both"/>
        <w:rPr>
          <w:rFonts w:ascii="Palatino Linotype" w:hAnsi="Palatino Linotype" w:cs="Arial"/>
          <w:b/>
          <w:i/>
        </w:rPr>
      </w:pPr>
    </w:p>
    <w:p w14:paraId="16B2F494" w14:textId="77777777" w:rsidR="00864A91" w:rsidRPr="00F33CB6" w:rsidRDefault="00864A91" w:rsidP="00533CED">
      <w:pPr>
        <w:tabs>
          <w:tab w:val="left" w:pos="8647"/>
        </w:tabs>
        <w:spacing w:after="0" w:line="240" w:lineRule="auto"/>
        <w:ind w:left="567" w:right="567"/>
        <w:jc w:val="both"/>
        <w:rPr>
          <w:rFonts w:ascii="Palatino Linotype" w:hAnsi="Palatino Linotype" w:cs="Arial"/>
          <w:i/>
        </w:rPr>
      </w:pPr>
      <w:r w:rsidRPr="00F33CB6">
        <w:rPr>
          <w:rFonts w:ascii="Palatino Linotype" w:hAnsi="Palatino Linotype" w:cs="Arial"/>
          <w:b/>
          <w:i/>
        </w:rPr>
        <w:t xml:space="preserve">SEGUNDO. </w:t>
      </w:r>
      <w:r w:rsidRPr="00F33CB6">
        <w:rPr>
          <w:rFonts w:ascii="Palatino Linotype" w:hAnsi="Palatino Linotype" w:cs="Arial"/>
          <w:i/>
        </w:rPr>
        <w:t xml:space="preserve">Se </w:t>
      </w:r>
      <w:r w:rsidRPr="00F33CB6">
        <w:rPr>
          <w:rFonts w:ascii="Palatino Linotype" w:hAnsi="Palatino Linotype" w:cs="Arial"/>
          <w:b/>
          <w:i/>
        </w:rPr>
        <w:t>ORDENA</w:t>
      </w:r>
      <w:r w:rsidRPr="00F33CB6">
        <w:rPr>
          <w:rFonts w:ascii="Palatino Linotype" w:hAnsi="Palatino Linotype" w:cs="Arial"/>
          <w:i/>
        </w:rPr>
        <w:t xml:space="preserve"> al </w:t>
      </w:r>
      <w:r w:rsidRPr="00F33CB6">
        <w:rPr>
          <w:rFonts w:ascii="Palatino Linotype" w:hAnsi="Palatino Linotype" w:cs="Arial"/>
          <w:b/>
          <w:i/>
        </w:rPr>
        <w:t>Sujeto Obligado</w:t>
      </w:r>
      <w:r w:rsidRPr="00F33CB6">
        <w:rPr>
          <w:rFonts w:ascii="Palatino Linotype" w:hAnsi="Palatino Linotype" w:cs="Arial"/>
          <w:i/>
        </w:rPr>
        <w:t xml:space="preserve"> atienda la solicitud de información </w:t>
      </w:r>
      <w:r w:rsidRPr="00F33CB6">
        <w:rPr>
          <w:rFonts w:ascii="Palatino Linotype" w:hAnsi="Palatino Linotype" w:cs="Arial"/>
          <w:b/>
          <w:bCs/>
          <w:i/>
          <w:lang w:val="es-ES"/>
        </w:rPr>
        <w:t>0</w:t>
      </w:r>
      <w:r w:rsidR="00790137" w:rsidRPr="00F33CB6">
        <w:rPr>
          <w:rFonts w:ascii="Palatino Linotype" w:hAnsi="Palatino Linotype" w:cs="Arial"/>
          <w:b/>
          <w:bCs/>
          <w:i/>
          <w:lang w:val="es-ES"/>
        </w:rPr>
        <w:t>0068</w:t>
      </w:r>
      <w:r w:rsidRPr="00F33CB6">
        <w:rPr>
          <w:rFonts w:ascii="Palatino Linotype" w:hAnsi="Palatino Linotype" w:cs="Arial"/>
          <w:b/>
          <w:bCs/>
          <w:i/>
          <w:lang w:val="es-ES"/>
        </w:rPr>
        <w:t>/ZINACANT/IP/202</w:t>
      </w:r>
      <w:r w:rsidR="00790137" w:rsidRPr="00F33CB6">
        <w:rPr>
          <w:rFonts w:ascii="Palatino Linotype" w:hAnsi="Palatino Linotype" w:cs="Arial"/>
          <w:b/>
          <w:bCs/>
          <w:i/>
          <w:lang w:val="es-ES"/>
        </w:rPr>
        <w:t>3</w:t>
      </w:r>
      <w:r w:rsidRPr="00F33CB6">
        <w:rPr>
          <w:rFonts w:ascii="Palatino Linotype" w:hAnsi="Palatino Linotype" w:cs="Arial"/>
          <w:i/>
        </w:rPr>
        <w:t xml:space="preserve">, en términos del Considerando </w:t>
      </w:r>
      <w:r w:rsidRPr="00F33CB6">
        <w:rPr>
          <w:rFonts w:ascii="Palatino Linotype" w:hAnsi="Palatino Linotype" w:cs="Arial"/>
          <w:b/>
          <w:i/>
        </w:rPr>
        <w:t xml:space="preserve">CUARTO </w:t>
      </w:r>
      <w:r w:rsidRPr="00F33CB6">
        <w:rPr>
          <w:rFonts w:ascii="Palatino Linotype" w:hAnsi="Palatino Linotype" w:cs="Arial"/>
          <w:i/>
        </w:rPr>
        <w:t>de esta resolución</w:t>
      </w:r>
      <w:r w:rsidRPr="00F33CB6">
        <w:rPr>
          <w:rFonts w:ascii="Palatino Linotype" w:hAnsi="Palatino Linotype" w:cs="Arial"/>
          <w:b/>
          <w:i/>
        </w:rPr>
        <w:t>,</w:t>
      </w:r>
      <w:r w:rsidRPr="00F33CB6">
        <w:rPr>
          <w:rFonts w:ascii="Palatino Linotype" w:hAnsi="Palatino Linotype" w:cs="Arial"/>
          <w:i/>
        </w:rPr>
        <w:t xml:space="preserve"> vía Sistema de Acceso a la Información Mexiquense (SAIMEX).</w:t>
      </w:r>
    </w:p>
    <w:p w14:paraId="6A5D87A3" w14:textId="77777777" w:rsidR="00864A91" w:rsidRPr="00F33CB6" w:rsidRDefault="00864A91" w:rsidP="00533CED">
      <w:pPr>
        <w:tabs>
          <w:tab w:val="left" w:pos="8647"/>
        </w:tabs>
        <w:spacing w:after="0" w:line="240" w:lineRule="auto"/>
        <w:ind w:left="567" w:right="567"/>
        <w:jc w:val="both"/>
        <w:rPr>
          <w:rFonts w:ascii="Palatino Linotype" w:hAnsi="Palatino Linotype" w:cs="Arial"/>
          <w:i/>
        </w:rPr>
      </w:pPr>
      <w:r w:rsidRPr="00F33CB6">
        <w:rPr>
          <w:rFonts w:ascii="Palatino Linotype" w:hAnsi="Palatino Linotype" w:cs="Arial"/>
          <w:b/>
          <w:i/>
        </w:rPr>
        <w:t>TERCERO. Notifíquese</w:t>
      </w:r>
      <w:r w:rsidRPr="00F33CB6">
        <w:rPr>
          <w:rFonts w:ascii="Palatino Linotype" w:hAnsi="Palatino Linotype" w:cs="Arial"/>
          <w:i/>
        </w:rPr>
        <w:t xml:space="preserve"> al Titular de la Unidad de Transparencia del </w:t>
      </w:r>
      <w:r w:rsidRPr="00F33CB6">
        <w:rPr>
          <w:rFonts w:ascii="Palatino Linotype" w:hAnsi="Palatino Linotype" w:cs="Arial"/>
          <w:b/>
          <w:i/>
        </w:rPr>
        <w:t>Sujeto</w:t>
      </w:r>
      <w:r w:rsidRPr="00F33CB6">
        <w:rPr>
          <w:rFonts w:ascii="Palatino Linotype" w:hAnsi="Palatino Linotype" w:cs="Arial"/>
          <w:i/>
        </w:rPr>
        <w:t xml:space="preserve"> </w:t>
      </w:r>
      <w:r w:rsidRPr="00F33CB6">
        <w:rPr>
          <w:rFonts w:ascii="Palatino Linotype" w:hAnsi="Palatino Linotype" w:cs="Arial"/>
          <w:b/>
          <w:i/>
        </w:rPr>
        <w:t>Obligado</w:t>
      </w:r>
      <w:r w:rsidRPr="00F33CB6">
        <w:rPr>
          <w:rFonts w:ascii="Palatino Linotype" w:hAnsi="Palatino Linotype" w:cs="Arial"/>
          <w:i/>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129690F" w14:textId="77777777" w:rsidR="00864A91" w:rsidRPr="00F33CB6" w:rsidRDefault="00864A91" w:rsidP="00533CED">
      <w:pPr>
        <w:tabs>
          <w:tab w:val="left" w:pos="8647"/>
        </w:tabs>
        <w:spacing w:after="0" w:line="240" w:lineRule="auto"/>
        <w:ind w:left="567" w:right="567"/>
        <w:jc w:val="both"/>
        <w:rPr>
          <w:rFonts w:ascii="Palatino Linotype" w:hAnsi="Palatino Linotype" w:cs="Arial"/>
          <w:i/>
        </w:rPr>
      </w:pPr>
      <w:r w:rsidRPr="00F33CB6">
        <w:rPr>
          <w:rFonts w:ascii="Palatino Linotype" w:hAnsi="Palatino Linotype" w:cs="Arial"/>
          <w:i/>
        </w:rPr>
        <w:t>(…)</w:t>
      </w:r>
    </w:p>
    <w:p w14:paraId="4CB02D0E" w14:textId="77777777" w:rsidR="00864A91" w:rsidRPr="00F33CB6" w:rsidRDefault="00864A91" w:rsidP="00533CED">
      <w:pPr>
        <w:spacing w:after="0" w:line="360" w:lineRule="auto"/>
        <w:jc w:val="both"/>
        <w:rPr>
          <w:rFonts w:ascii="Palatino Linotype" w:hAnsi="Palatino Linotype" w:cs="Arial"/>
          <w:sz w:val="24"/>
          <w:szCs w:val="24"/>
        </w:rPr>
      </w:pPr>
    </w:p>
    <w:p w14:paraId="1DBD4C4D" w14:textId="77777777" w:rsidR="00864A91" w:rsidRPr="00F33CB6" w:rsidRDefault="00864A91" w:rsidP="00533CED">
      <w:pPr>
        <w:numPr>
          <w:ilvl w:val="0"/>
          <w:numId w:val="1"/>
        </w:numPr>
        <w:spacing w:after="0" w:line="360" w:lineRule="auto"/>
        <w:contextualSpacing/>
        <w:jc w:val="both"/>
        <w:rPr>
          <w:rFonts w:ascii="Palatino Linotype" w:hAnsi="Palatino Linotype" w:cs="Arial"/>
          <w:b/>
          <w:sz w:val="26"/>
          <w:szCs w:val="26"/>
        </w:rPr>
      </w:pPr>
      <w:r w:rsidRPr="00F33CB6">
        <w:rPr>
          <w:rFonts w:ascii="Palatino Linotype" w:hAnsi="Palatino Linotype" w:cs="Arial"/>
          <w:b/>
          <w:sz w:val="26"/>
          <w:szCs w:val="26"/>
        </w:rPr>
        <w:t xml:space="preserve">Notificación de la resolución del recurso de revisión </w:t>
      </w:r>
      <w:r w:rsidR="00E92536" w:rsidRPr="00F33CB6">
        <w:rPr>
          <w:rFonts w:ascii="Palatino Linotype" w:hAnsi="Palatino Linotype" w:cs="Arial"/>
          <w:b/>
          <w:sz w:val="26"/>
          <w:szCs w:val="26"/>
        </w:rPr>
        <w:t>00740/</w:t>
      </w:r>
      <w:r w:rsidRPr="00F33CB6">
        <w:rPr>
          <w:rFonts w:ascii="Palatino Linotype" w:hAnsi="Palatino Linotype" w:cs="Arial"/>
          <w:b/>
          <w:sz w:val="26"/>
          <w:szCs w:val="26"/>
        </w:rPr>
        <w:t>INFOEM/IP/RR/202</w:t>
      </w:r>
      <w:r w:rsidR="00E92536" w:rsidRPr="00F33CB6">
        <w:rPr>
          <w:rFonts w:ascii="Palatino Linotype" w:hAnsi="Palatino Linotype" w:cs="Arial"/>
          <w:b/>
          <w:sz w:val="26"/>
          <w:szCs w:val="26"/>
        </w:rPr>
        <w:t>3</w:t>
      </w:r>
    </w:p>
    <w:p w14:paraId="0224F421"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De conformidad con las constancias que integran el expediente virtual, se advierte que el día </w:t>
      </w:r>
      <w:r w:rsidR="00790137" w:rsidRPr="00F33CB6">
        <w:rPr>
          <w:rFonts w:ascii="Palatino Linotype" w:hAnsi="Palatino Linotype" w:cs="Arial"/>
          <w:sz w:val="24"/>
          <w:szCs w:val="24"/>
        </w:rPr>
        <w:t xml:space="preserve">veintiuno </w:t>
      </w:r>
      <w:r w:rsidRPr="00F33CB6">
        <w:rPr>
          <w:rFonts w:ascii="Palatino Linotype" w:hAnsi="Palatino Linotype" w:cs="Arial"/>
          <w:sz w:val="24"/>
          <w:szCs w:val="24"/>
        </w:rPr>
        <w:t>de marzo de dos mil veintitrés, se notificó a las partes, por medio del Sistema de Acceso a la Información Mexiquense (SAIMEX, la resolución de los Medios de Impugnación previamente referidos.</w:t>
      </w:r>
    </w:p>
    <w:p w14:paraId="5EB63468" w14:textId="77777777" w:rsidR="00864A91" w:rsidRPr="00F33CB6" w:rsidRDefault="00864A91" w:rsidP="00533CED">
      <w:pPr>
        <w:spacing w:after="0" w:line="360" w:lineRule="auto"/>
        <w:jc w:val="both"/>
        <w:rPr>
          <w:rFonts w:ascii="Palatino Linotype" w:hAnsi="Palatino Linotype" w:cs="Arial"/>
          <w:sz w:val="24"/>
          <w:szCs w:val="24"/>
        </w:rPr>
      </w:pPr>
    </w:p>
    <w:p w14:paraId="0F057040" w14:textId="77777777" w:rsidR="00864A91" w:rsidRPr="00F33CB6" w:rsidRDefault="00864A91" w:rsidP="00533CED">
      <w:pPr>
        <w:pStyle w:val="Prrafodelista"/>
        <w:numPr>
          <w:ilvl w:val="0"/>
          <w:numId w:val="1"/>
        </w:numPr>
        <w:spacing w:line="360" w:lineRule="auto"/>
        <w:jc w:val="both"/>
        <w:rPr>
          <w:rFonts w:ascii="Palatino Linotype" w:hAnsi="Palatino Linotype" w:cs="Arial"/>
          <w:b/>
          <w:sz w:val="26"/>
          <w:szCs w:val="26"/>
        </w:rPr>
      </w:pPr>
      <w:r w:rsidRPr="00F33CB6">
        <w:rPr>
          <w:rFonts w:ascii="Palatino Linotype" w:hAnsi="Palatino Linotype" w:cs="Arial"/>
          <w:b/>
          <w:sz w:val="26"/>
          <w:szCs w:val="26"/>
        </w:rPr>
        <w:t>Del acuerdo de incumplimiento de la resolución.</w:t>
      </w:r>
    </w:p>
    <w:p w14:paraId="5EAFF208"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Una vez concluido el término otorgado al Sujeto Obligado para que diera cumplimiento a la resolución, en el expediente electrónico, se observa que fue omiso en dar cumplimiento a dicha resolución, por lo que, en fecha </w:t>
      </w:r>
      <w:r w:rsidR="00790137" w:rsidRPr="00F33CB6">
        <w:rPr>
          <w:rFonts w:ascii="Palatino Linotype" w:hAnsi="Palatino Linotype" w:cs="Arial"/>
          <w:sz w:val="24"/>
          <w:szCs w:val="24"/>
        </w:rPr>
        <w:t xml:space="preserve">siete de junio </w:t>
      </w:r>
      <w:r w:rsidRPr="00F33CB6">
        <w:rPr>
          <w:rFonts w:ascii="Palatino Linotype" w:hAnsi="Palatino Linotype" w:cs="Arial"/>
          <w:sz w:val="24"/>
          <w:szCs w:val="24"/>
        </w:rPr>
        <w:t>de dos mil veintitrés, se emitió y notifico a las partes, el acuerdo de incumplimiento.</w:t>
      </w:r>
    </w:p>
    <w:p w14:paraId="1EE5123F" w14:textId="77777777" w:rsidR="00864A91" w:rsidRPr="00F33CB6" w:rsidRDefault="00864A91" w:rsidP="00533CED">
      <w:pPr>
        <w:spacing w:after="0" w:line="360" w:lineRule="auto"/>
        <w:jc w:val="both"/>
        <w:rPr>
          <w:rFonts w:ascii="Palatino Linotype" w:hAnsi="Palatino Linotype" w:cs="Arial"/>
          <w:sz w:val="24"/>
          <w:szCs w:val="24"/>
        </w:rPr>
      </w:pPr>
    </w:p>
    <w:p w14:paraId="54F9BF98" w14:textId="77777777" w:rsidR="003D520F" w:rsidRPr="00F33CB6" w:rsidRDefault="003D520F" w:rsidP="00533CED">
      <w:pPr>
        <w:spacing w:after="0" w:line="360" w:lineRule="auto"/>
        <w:jc w:val="both"/>
        <w:rPr>
          <w:rFonts w:ascii="Palatino Linotype" w:hAnsi="Palatino Linotype" w:cs="Arial"/>
          <w:sz w:val="24"/>
          <w:szCs w:val="24"/>
        </w:rPr>
      </w:pPr>
    </w:p>
    <w:p w14:paraId="0C3819B7" w14:textId="77777777" w:rsidR="00864A91" w:rsidRPr="00F33CB6" w:rsidRDefault="00482718" w:rsidP="00533CED">
      <w:pPr>
        <w:spacing w:after="0" w:line="360" w:lineRule="auto"/>
        <w:jc w:val="both"/>
        <w:rPr>
          <w:rFonts w:ascii="Palatino Linotype" w:hAnsi="Palatino Linotype" w:cs="Arial"/>
          <w:b/>
          <w:sz w:val="26"/>
          <w:szCs w:val="26"/>
        </w:rPr>
      </w:pPr>
      <w:r w:rsidRPr="00F33CB6">
        <w:rPr>
          <w:rFonts w:ascii="Palatino Linotype" w:hAnsi="Palatino Linotype" w:cs="Arial"/>
          <w:b/>
          <w:sz w:val="26"/>
          <w:szCs w:val="26"/>
        </w:rPr>
        <w:t>SEXTO</w:t>
      </w:r>
      <w:r w:rsidR="00864A91" w:rsidRPr="00F33CB6">
        <w:rPr>
          <w:rFonts w:ascii="Palatino Linotype" w:hAnsi="Palatino Linotype" w:cs="Arial"/>
          <w:b/>
          <w:sz w:val="26"/>
          <w:szCs w:val="26"/>
        </w:rPr>
        <w:t xml:space="preserve">. De la interposición del recurso de revisión </w:t>
      </w:r>
      <w:r w:rsidR="00790137" w:rsidRPr="00F33CB6">
        <w:rPr>
          <w:rFonts w:ascii="Palatino Linotype" w:hAnsi="Palatino Linotype" w:cs="Arial"/>
          <w:b/>
          <w:sz w:val="26"/>
          <w:szCs w:val="26"/>
        </w:rPr>
        <w:t>00740/INFOEM/ICR-281/IP/RR/2023</w:t>
      </w:r>
    </w:p>
    <w:p w14:paraId="5F3F3FBF" w14:textId="77777777" w:rsidR="00864A91" w:rsidRPr="00F33CB6" w:rsidRDefault="00864A91" w:rsidP="00533CED">
      <w:pPr>
        <w:spacing w:after="0" w:line="360" w:lineRule="auto"/>
        <w:jc w:val="both"/>
        <w:rPr>
          <w:rFonts w:ascii="Palatino Linotype" w:hAnsi="Palatino Linotype" w:cs="Arial"/>
          <w:sz w:val="24"/>
          <w:szCs w:val="24"/>
          <w:lang w:val="es-ES"/>
        </w:rPr>
      </w:pPr>
      <w:r w:rsidRPr="00F33CB6">
        <w:rPr>
          <w:rFonts w:ascii="Palatino Linotype" w:hAnsi="Palatino Linotype" w:cs="Arial"/>
          <w:sz w:val="24"/>
          <w:szCs w:val="24"/>
        </w:rPr>
        <w:lastRenderedPageBreak/>
        <w:t xml:space="preserve">De las constancias que integran el expediente del recurso de revisión </w:t>
      </w:r>
      <w:r w:rsidR="00790137" w:rsidRPr="00F33CB6">
        <w:rPr>
          <w:rFonts w:ascii="Palatino Linotype" w:hAnsi="Palatino Linotype" w:cs="Arial"/>
          <w:b/>
          <w:sz w:val="24"/>
          <w:szCs w:val="24"/>
        </w:rPr>
        <w:t>00740</w:t>
      </w:r>
      <w:r w:rsidRPr="00F33CB6">
        <w:rPr>
          <w:rFonts w:ascii="Palatino Linotype" w:hAnsi="Palatino Linotype" w:cs="Arial"/>
          <w:b/>
          <w:sz w:val="24"/>
          <w:szCs w:val="24"/>
        </w:rPr>
        <w:t>/INFOEM/IP/RR/202</w:t>
      </w:r>
      <w:r w:rsidR="00790137" w:rsidRPr="00F33CB6">
        <w:rPr>
          <w:rFonts w:ascii="Palatino Linotype" w:hAnsi="Palatino Linotype" w:cs="Arial"/>
          <w:b/>
          <w:sz w:val="24"/>
          <w:szCs w:val="24"/>
        </w:rPr>
        <w:t>3</w:t>
      </w:r>
      <w:r w:rsidRPr="00F33CB6">
        <w:rPr>
          <w:rFonts w:ascii="Palatino Linotype" w:hAnsi="Palatino Linotype" w:cs="Arial"/>
          <w:sz w:val="24"/>
          <w:szCs w:val="24"/>
        </w:rPr>
        <w:t>, se advierte que, en</w:t>
      </w:r>
      <w:r w:rsidRPr="00F33CB6">
        <w:rPr>
          <w:rFonts w:ascii="Palatino Linotype" w:hAnsi="Palatino Linotype" w:cs="Arial"/>
          <w:sz w:val="24"/>
          <w:szCs w:val="24"/>
          <w:lang w:val="es-ES"/>
        </w:rPr>
        <w:t xml:space="preserve"> fecha </w:t>
      </w:r>
      <w:r w:rsidR="00790137" w:rsidRPr="00F33CB6">
        <w:rPr>
          <w:rFonts w:ascii="Palatino Linotype" w:hAnsi="Palatino Linotype" w:cs="Arial"/>
          <w:sz w:val="24"/>
          <w:szCs w:val="24"/>
          <w:lang w:val="es-ES"/>
        </w:rPr>
        <w:t>ocho de junio d</w:t>
      </w:r>
      <w:r w:rsidRPr="00F33CB6">
        <w:rPr>
          <w:rFonts w:ascii="Palatino Linotype" w:hAnsi="Palatino Linotype" w:cs="Arial"/>
          <w:sz w:val="24"/>
          <w:szCs w:val="24"/>
          <w:lang w:val="es-ES"/>
        </w:rPr>
        <w:t xml:space="preserve">e dos mil veintitrés, </w:t>
      </w:r>
      <w:r w:rsidR="00790137" w:rsidRPr="00F33CB6">
        <w:rPr>
          <w:rFonts w:ascii="Palatino Linotype" w:hAnsi="Palatino Linotype" w:cs="Arial"/>
          <w:sz w:val="24"/>
          <w:szCs w:val="24"/>
          <w:lang w:val="es-ES"/>
        </w:rPr>
        <w:t>la parte</w:t>
      </w:r>
      <w:r w:rsidRPr="00F33CB6">
        <w:rPr>
          <w:rFonts w:ascii="Palatino Linotype" w:hAnsi="Palatino Linotype" w:cs="Arial"/>
          <w:sz w:val="24"/>
          <w:szCs w:val="24"/>
          <w:lang w:val="es-ES"/>
        </w:rPr>
        <w:t xml:space="preserve"> </w:t>
      </w:r>
      <w:r w:rsidRPr="00F33CB6">
        <w:rPr>
          <w:rFonts w:ascii="Palatino Linotype" w:hAnsi="Palatino Linotype" w:cs="Arial"/>
          <w:b/>
          <w:sz w:val="24"/>
          <w:szCs w:val="24"/>
          <w:lang w:val="es-ES"/>
        </w:rPr>
        <w:t>Recurrente</w:t>
      </w:r>
      <w:r w:rsidRPr="00F33CB6">
        <w:rPr>
          <w:rFonts w:ascii="Palatino Linotype" w:hAnsi="Palatino Linotype" w:cs="Arial"/>
          <w:sz w:val="24"/>
          <w:szCs w:val="24"/>
          <w:lang w:val="es-ES"/>
        </w:rPr>
        <w:t xml:space="preserve"> interpuso nuevo recurso de revisión en este Instituto, a través del Sistema de Acceso a la Información Mexiquense (SAIMEX), en contra </w:t>
      </w:r>
      <w:r w:rsidR="00790137" w:rsidRPr="00F33CB6">
        <w:rPr>
          <w:rFonts w:ascii="Palatino Linotype" w:hAnsi="Palatino Linotype" w:cs="Arial"/>
          <w:sz w:val="24"/>
          <w:szCs w:val="24"/>
          <w:lang w:val="es-ES"/>
        </w:rPr>
        <w:t xml:space="preserve">de la falta de </w:t>
      </w:r>
      <w:r w:rsidRPr="00F33CB6">
        <w:rPr>
          <w:rFonts w:ascii="Palatino Linotype" w:hAnsi="Palatino Linotype" w:cs="Arial"/>
          <w:sz w:val="24"/>
          <w:szCs w:val="24"/>
          <w:lang w:val="es-ES"/>
        </w:rPr>
        <w:t>cumplimiento a la resolución referida en el Antecedente CUARTO, en el cual hizo valer como acto impugnado y razones o motivos de inconformidad los siguientes:</w:t>
      </w:r>
    </w:p>
    <w:p w14:paraId="187D5A0E" w14:textId="77777777" w:rsidR="00533CED" w:rsidRPr="00F33CB6" w:rsidRDefault="00533CED" w:rsidP="00533CED">
      <w:pPr>
        <w:spacing w:after="0" w:line="360" w:lineRule="auto"/>
        <w:jc w:val="both"/>
        <w:rPr>
          <w:rFonts w:ascii="Palatino Linotype" w:hAnsi="Palatino Linotype" w:cs="Arial"/>
          <w:sz w:val="24"/>
          <w:szCs w:val="24"/>
          <w:lang w:val="es-ES"/>
        </w:rPr>
      </w:pPr>
    </w:p>
    <w:p w14:paraId="1BF4927F" w14:textId="77777777" w:rsidR="00864A91" w:rsidRPr="00F33CB6" w:rsidRDefault="00864A91" w:rsidP="00533CED">
      <w:pPr>
        <w:spacing w:after="0" w:line="360" w:lineRule="auto"/>
        <w:jc w:val="both"/>
        <w:rPr>
          <w:rFonts w:ascii="Palatino Linotype" w:hAnsi="Palatino Linotype" w:cs="Arial"/>
          <w:b/>
          <w:sz w:val="24"/>
          <w:szCs w:val="24"/>
          <w:lang w:val="es-ES"/>
        </w:rPr>
      </w:pPr>
      <w:r w:rsidRPr="00F33CB6">
        <w:rPr>
          <w:rFonts w:ascii="Palatino Linotype" w:hAnsi="Palatino Linotype" w:cs="Arial"/>
          <w:b/>
          <w:sz w:val="24"/>
          <w:szCs w:val="24"/>
          <w:lang w:val="es-ES"/>
        </w:rPr>
        <w:t>Acto impugnado:</w:t>
      </w:r>
    </w:p>
    <w:p w14:paraId="10A4C996" w14:textId="77777777" w:rsidR="00864A91" w:rsidRPr="00F33CB6" w:rsidRDefault="00864A91" w:rsidP="00533CED">
      <w:pPr>
        <w:spacing w:after="0" w:line="360" w:lineRule="auto"/>
        <w:jc w:val="both"/>
        <w:rPr>
          <w:rFonts w:ascii="Palatino Linotype" w:hAnsi="Palatino Linotype" w:cs="Arial"/>
          <w:sz w:val="24"/>
          <w:szCs w:val="24"/>
          <w:lang w:val="es-ES"/>
        </w:rPr>
      </w:pPr>
    </w:p>
    <w:p w14:paraId="1CD642DB" w14:textId="77777777" w:rsidR="00864A91" w:rsidRPr="00F33CB6" w:rsidRDefault="00864A91" w:rsidP="00533CED">
      <w:pPr>
        <w:spacing w:after="0" w:line="240" w:lineRule="auto"/>
        <w:ind w:left="567" w:right="567"/>
        <w:jc w:val="both"/>
        <w:rPr>
          <w:rFonts w:ascii="Palatino Linotype" w:hAnsi="Palatino Linotype" w:cs="Arial"/>
          <w:i/>
          <w:szCs w:val="24"/>
          <w:lang w:val="es-ES"/>
        </w:rPr>
      </w:pPr>
      <w:r w:rsidRPr="00F33CB6">
        <w:rPr>
          <w:rFonts w:ascii="Palatino Linotype" w:hAnsi="Palatino Linotype" w:cs="Arial"/>
          <w:i/>
          <w:szCs w:val="24"/>
          <w:lang w:val="es-ES"/>
        </w:rPr>
        <w:t>“NO ENTREGA INFORMACIÓN”</w:t>
      </w:r>
    </w:p>
    <w:p w14:paraId="62CF8A59" w14:textId="77777777" w:rsidR="00864A91" w:rsidRPr="00F33CB6" w:rsidRDefault="00864A91" w:rsidP="00533CED">
      <w:pPr>
        <w:spacing w:after="0" w:line="360" w:lineRule="auto"/>
        <w:jc w:val="both"/>
        <w:rPr>
          <w:rFonts w:ascii="Palatino Linotype" w:hAnsi="Palatino Linotype" w:cs="Arial"/>
          <w:sz w:val="24"/>
          <w:szCs w:val="24"/>
          <w:lang w:val="es-ES"/>
        </w:rPr>
      </w:pPr>
    </w:p>
    <w:p w14:paraId="4EFB5A6A" w14:textId="77777777" w:rsidR="00864A91" w:rsidRPr="00F33CB6" w:rsidRDefault="00864A91" w:rsidP="00533CED">
      <w:pPr>
        <w:spacing w:after="0" w:line="360" w:lineRule="auto"/>
        <w:jc w:val="both"/>
        <w:rPr>
          <w:rFonts w:ascii="Palatino Linotype" w:hAnsi="Palatino Linotype" w:cs="Arial"/>
          <w:b/>
          <w:sz w:val="24"/>
          <w:szCs w:val="24"/>
          <w:lang w:val="es-ES"/>
        </w:rPr>
      </w:pPr>
      <w:r w:rsidRPr="00F33CB6">
        <w:rPr>
          <w:rFonts w:ascii="Palatino Linotype" w:hAnsi="Palatino Linotype" w:cs="Arial"/>
          <w:b/>
          <w:sz w:val="24"/>
          <w:szCs w:val="24"/>
          <w:lang w:val="es-ES"/>
        </w:rPr>
        <w:t>Razones o motivos de inconformidad:</w:t>
      </w:r>
    </w:p>
    <w:p w14:paraId="1BC8656F" w14:textId="77777777" w:rsidR="00864A91" w:rsidRPr="00F33CB6" w:rsidRDefault="00864A91" w:rsidP="00533CED">
      <w:pPr>
        <w:spacing w:after="0" w:line="360" w:lineRule="auto"/>
        <w:jc w:val="both"/>
        <w:rPr>
          <w:rFonts w:ascii="Palatino Linotype" w:hAnsi="Palatino Linotype" w:cs="Arial"/>
          <w:b/>
          <w:sz w:val="24"/>
          <w:szCs w:val="24"/>
          <w:lang w:val="es-ES"/>
        </w:rPr>
      </w:pPr>
    </w:p>
    <w:p w14:paraId="71E80D64" w14:textId="77777777" w:rsidR="00864A91" w:rsidRPr="00F33CB6" w:rsidRDefault="00864A91" w:rsidP="00533CED">
      <w:pPr>
        <w:spacing w:after="0" w:line="240" w:lineRule="auto"/>
        <w:ind w:left="567" w:right="567"/>
        <w:jc w:val="both"/>
        <w:rPr>
          <w:rFonts w:ascii="Palatino Linotype" w:hAnsi="Palatino Linotype" w:cs="Arial"/>
          <w:i/>
          <w:lang w:val="es-ES"/>
        </w:rPr>
      </w:pPr>
      <w:r w:rsidRPr="00F33CB6">
        <w:rPr>
          <w:rFonts w:ascii="Palatino Linotype" w:hAnsi="Palatino Linotype" w:cs="Arial"/>
          <w:i/>
          <w:lang w:val="es-ES"/>
        </w:rPr>
        <w:t>“</w:t>
      </w:r>
      <w:r w:rsidRPr="00F33CB6">
        <w:rPr>
          <w:rFonts w:ascii="Palatino Linotype" w:hAnsi="Palatino Linotype" w:cs="Arial"/>
          <w:i/>
        </w:rPr>
        <w:t>NO ENTREGA INFORMACIÓN</w:t>
      </w:r>
      <w:r w:rsidRPr="00F33CB6">
        <w:rPr>
          <w:rFonts w:ascii="Palatino Linotype" w:hAnsi="Palatino Linotype" w:cs="Arial"/>
          <w:i/>
          <w:lang w:val="es-ES"/>
        </w:rPr>
        <w:t>”</w:t>
      </w:r>
    </w:p>
    <w:p w14:paraId="6E56ACC3" w14:textId="77777777" w:rsidR="00864A91" w:rsidRPr="00F33CB6" w:rsidRDefault="00864A91" w:rsidP="00533CED">
      <w:pPr>
        <w:spacing w:after="0" w:line="360" w:lineRule="auto"/>
        <w:jc w:val="both"/>
        <w:rPr>
          <w:rFonts w:ascii="Palatino Linotype" w:hAnsi="Palatino Linotype" w:cs="Arial"/>
          <w:sz w:val="24"/>
          <w:szCs w:val="26"/>
          <w:lang w:val="es-ES"/>
        </w:rPr>
      </w:pPr>
    </w:p>
    <w:p w14:paraId="0E2EA35D" w14:textId="77777777" w:rsidR="003D520F" w:rsidRPr="00F33CB6" w:rsidRDefault="003D520F" w:rsidP="00533CED">
      <w:pPr>
        <w:spacing w:after="0" w:line="360" w:lineRule="auto"/>
        <w:jc w:val="both"/>
        <w:rPr>
          <w:rFonts w:ascii="Palatino Linotype" w:hAnsi="Palatino Linotype" w:cs="Arial"/>
          <w:sz w:val="24"/>
          <w:szCs w:val="26"/>
          <w:lang w:val="es-ES"/>
        </w:rPr>
      </w:pPr>
    </w:p>
    <w:p w14:paraId="2E3DD744" w14:textId="77777777" w:rsidR="00864A91" w:rsidRPr="00F33CB6" w:rsidRDefault="00482718" w:rsidP="00533CED">
      <w:pPr>
        <w:spacing w:after="0" w:line="360" w:lineRule="auto"/>
        <w:jc w:val="both"/>
        <w:rPr>
          <w:rFonts w:ascii="Palatino Linotype" w:hAnsi="Palatino Linotype" w:cs="Arial"/>
          <w:b/>
          <w:sz w:val="26"/>
          <w:szCs w:val="26"/>
          <w:lang w:val="es-ES"/>
        </w:rPr>
      </w:pPr>
      <w:r w:rsidRPr="00F33CB6">
        <w:rPr>
          <w:rFonts w:ascii="Palatino Linotype" w:hAnsi="Palatino Linotype" w:cs="Arial"/>
          <w:b/>
          <w:sz w:val="26"/>
          <w:szCs w:val="26"/>
          <w:lang w:val="es-ES"/>
        </w:rPr>
        <w:t>SÉPTIMO</w:t>
      </w:r>
      <w:r w:rsidR="00864A91" w:rsidRPr="00F33CB6">
        <w:rPr>
          <w:rFonts w:ascii="Palatino Linotype" w:hAnsi="Palatino Linotype" w:cs="Arial"/>
          <w:b/>
          <w:sz w:val="26"/>
          <w:szCs w:val="26"/>
          <w:lang w:val="es-ES"/>
        </w:rPr>
        <w:t>.</w:t>
      </w:r>
      <w:r w:rsidR="00864A91" w:rsidRPr="00F33CB6">
        <w:rPr>
          <w:rFonts w:ascii="Palatino Linotype" w:hAnsi="Palatino Linotype" w:cs="Arial"/>
          <w:sz w:val="26"/>
          <w:szCs w:val="26"/>
          <w:lang w:val="es-ES"/>
        </w:rPr>
        <w:t xml:space="preserve"> </w:t>
      </w:r>
      <w:r w:rsidR="00864A91" w:rsidRPr="00F33CB6">
        <w:rPr>
          <w:rFonts w:ascii="Palatino Linotype" w:hAnsi="Palatino Linotype" w:cs="Arial"/>
          <w:b/>
          <w:sz w:val="26"/>
          <w:szCs w:val="26"/>
          <w:lang w:val="es-ES"/>
        </w:rPr>
        <w:t xml:space="preserve">Del turno del recurso de revisión </w:t>
      </w:r>
      <w:r w:rsidR="00790137" w:rsidRPr="00F33CB6">
        <w:rPr>
          <w:rFonts w:ascii="Palatino Linotype" w:hAnsi="Palatino Linotype" w:cs="Arial"/>
          <w:b/>
          <w:sz w:val="26"/>
          <w:szCs w:val="26"/>
        </w:rPr>
        <w:t>00740/INFOEM/ICR-281/IP/RR/2023</w:t>
      </w:r>
    </w:p>
    <w:p w14:paraId="15781330"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El </w:t>
      </w:r>
      <w:r w:rsidR="00790137" w:rsidRPr="00F33CB6">
        <w:rPr>
          <w:rFonts w:ascii="Palatino Linotype" w:hAnsi="Palatino Linotype" w:cs="Arial"/>
          <w:sz w:val="24"/>
          <w:szCs w:val="24"/>
        </w:rPr>
        <w:t xml:space="preserve">ocho de junio </w:t>
      </w:r>
      <w:r w:rsidRPr="00F33CB6">
        <w:rPr>
          <w:rFonts w:ascii="Palatino Linotype" w:hAnsi="Palatino Linotype" w:cs="Arial"/>
          <w:sz w:val="24"/>
          <w:szCs w:val="24"/>
        </w:rPr>
        <w:t xml:space="preserve">de dos mil veintitrés, el Sistema de Acceso a la Información Mexiquense (SAIMEX), asignó con número de expediente </w:t>
      </w:r>
      <w:r w:rsidR="00790137" w:rsidRPr="00F33CB6">
        <w:rPr>
          <w:rFonts w:ascii="Palatino Linotype" w:hAnsi="Palatino Linotype" w:cs="Arial"/>
          <w:b/>
          <w:sz w:val="26"/>
          <w:szCs w:val="26"/>
        </w:rPr>
        <w:t>00740/INFOEM/ICR-281/IP/RR/2023</w:t>
      </w:r>
      <w:r w:rsidRPr="00F33CB6">
        <w:rPr>
          <w:rFonts w:ascii="Palatino Linotype" w:hAnsi="Palatino Linotype" w:cs="Arial"/>
          <w:b/>
          <w:sz w:val="26"/>
          <w:szCs w:val="26"/>
        </w:rPr>
        <w:t>,</w:t>
      </w:r>
      <w:r w:rsidRPr="00F33CB6">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F33CB6">
        <w:rPr>
          <w:rFonts w:ascii="Palatino Linotype" w:hAnsi="Palatino Linotype" w:cs="Arial"/>
          <w:b/>
          <w:sz w:val="24"/>
          <w:szCs w:val="24"/>
        </w:rPr>
        <w:t>José Martínez Vilchis</w:t>
      </w:r>
      <w:r w:rsidRPr="00F33CB6">
        <w:rPr>
          <w:rFonts w:ascii="Palatino Linotype" w:hAnsi="Palatino Linotype" w:cs="Arial"/>
          <w:sz w:val="24"/>
          <w:szCs w:val="24"/>
        </w:rPr>
        <w:t>, para los efectos del artículo 185, fracción I de la Ley de Transparencia y Acceso a la Información Pública del Estado de México y Municipios.</w:t>
      </w:r>
    </w:p>
    <w:p w14:paraId="3A84D6DA" w14:textId="77777777" w:rsidR="00864A91" w:rsidRPr="00F33CB6" w:rsidRDefault="00864A91" w:rsidP="00533CED">
      <w:pPr>
        <w:spacing w:after="0" w:line="360" w:lineRule="auto"/>
        <w:jc w:val="both"/>
        <w:rPr>
          <w:rFonts w:ascii="Palatino Linotype" w:hAnsi="Palatino Linotype" w:cs="Arial"/>
          <w:sz w:val="24"/>
          <w:szCs w:val="24"/>
        </w:rPr>
      </w:pPr>
    </w:p>
    <w:p w14:paraId="15334ECD" w14:textId="77777777" w:rsidR="00864A91" w:rsidRPr="00F33CB6" w:rsidRDefault="00482718" w:rsidP="00533CED">
      <w:pPr>
        <w:spacing w:after="0" w:line="360" w:lineRule="auto"/>
        <w:jc w:val="both"/>
        <w:rPr>
          <w:rFonts w:ascii="Palatino Linotype" w:hAnsi="Palatino Linotype" w:cs="Arial"/>
          <w:b/>
          <w:sz w:val="24"/>
          <w:szCs w:val="24"/>
        </w:rPr>
      </w:pPr>
      <w:r w:rsidRPr="00F33CB6">
        <w:rPr>
          <w:rFonts w:ascii="Palatino Linotype" w:hAnsi="Palatino Linotype" w:cs="Arial"/>
          <w:b/>
          <w:sz w:val="26"/>
          <w:szCs w:val="26"/>
        </w:rPr>
        <w:lastRenderedPageBreak/>
        <w:t>OCTAVO</w:t>
      </w:r>
      <w:r w:rsidR="00864A91" w:rsidRPr="00F33CB6">
        <w:rPr>
          <w:rFonts w:ascii="Palatino Linotype" w:hAnsi="Palatino Linotype" w:cs="Arial"/>
          <w:b/>
          <w:sz w:val="26"/>
          <w:szCs w:val="26"/>
        </w:rPr>
        <w:t xml:space="preserve">. De la admisión del recurso de revisión </w:t>
      </w:r>
      <w:r w:rsidR="00790137" w:rsidRPr="00F33CB6">
        <w:rPr>
          <w:rFonts w:ascii="Palatino Linotype" w:hAnsi="Palatino Linotype" w:cs="Arial"/>
          <w:b/>
          <w:sz w:val="26"/>
          <w:szCs w:val="26"/>
        </w:rPr>
        <w:t>00740/INFOEM/ICR-281/IP/RR/2023</w:t>
      </w:r>
    </w:p>
    <w:p w14:paraId="6C62CDA3" w14:textId="77777777" w:rsidR="00864A91" w:rsidRPr="00F33CB6" w:rsidRDefault="00864A91" w:rsidP="00533CED">
      <w:pPr>
        <w:spacing w:after="0" w:line="360" w:lineRule="auto"/>
        <w:jc w:val="both"/>
        <w:rPr>
          <w:rFonts w:ascii="Palatino Linotype" w:hAnsi="Palatino Linotype" w:cs="Arial"/>
          <w:sz w:val="24"/>
          <w:szCs w:val="24"/>
          <w:lang w:val="es-ES_tradnl"/>
        </w:rPr>
      </w:pPr>
      <w:r w:rsidRPr="00F33CB6">
        <w:rPr>
          <w:rFonts w:ascii="Palatino Linotype" w:hAnsi="Palatino Linotype" w:cs="Arial"/>
          <w:sz w:val="24"/>
          <w:szCs w:val="24"/>
          <w:lang w:val="es-ES_tradnl"/>
        </w:rPr>
        <w:t xml:space="preserve">El </w:t>
      </w:r>
      <w:r w:rsidR="00790137" w:rsidRPr="00F33CB6">
        <w:rPr>
          <w:rFonts w:ascii="Palatino Linotype" w:hAnsi="Palatino Linotype" w:cs="Arial"/>
          <w:sz w:val="24"/>
          <w:szCs w:val="24"/>
          <w:lang w:val="es-ES_tradnl"/>
        </w:rPr>
        <w:t xml:space="preserve">trece de junio </w:t>
      </w:r>
      <w:r w:rsidRPr="00F33CB6">
        <w:rPr>
          <w:rFonts w:ascii="Palatino Linotype" w:hAnsi="Palatino Linotype" w:cs="Arial"/>
          <w:sz w:val="24"/>
          <w:szCs w:val="24"/>
          <w:lang w:val="es-ES_tradnl"/>
        </w:rPr>
        <w:t xml:space="preserve">de dos mil veintitrés, se acordó la admisión del recurso de revisión interpuesto por el </w:t>
      </w:r>
      <w:r w:rsidRPr="00F33CB6">
        <w:rPr>
          <w:rFonts w:ascii="Palatino Linotype" w:hAnsi="Palatino Linotype" w:cs="Arial"/>
          <w:b/>
          <w:sz w:val="24"/>
          <w:szCs w:val="24"/>
          <w:lang w:val="es-ES_tradnl"/>
        </w:rPr>
        <w:t>Recurrente</w:t>
      </w:r>
      <w:r w:rsidRPr="00F33CB6">
        <w:rPr>
          <w:rFonts w:ascii="Palatino Linotype" w:hAnsi="Palatino Linotype" w:cs="Arial"/>
          <w:sz w:val="24"/>
          <w:szCs w:val="24"/>
          <w:lang w:val="es-ES_tradnl"/>
        </w:rPr>
        <w:t xml:space="preserve"> en contra del </w:t>
      </w:r>
      <w:r w:rsidRPr="00F33CB6">
        <w:rPr>
          <w:rFonts w:ascii="Palatino Linotype" w:hAnsi="Palatino Linotype" w:cs="Arial"/>
          <w:b/>
          <w:sz w:val="24"/>
          <w:szCs w:val="24"/>
          <w:lang w:val="es-ES_tradnl"/>
        </w:rPr>
        <w:t>Sujeto</w:t>
      </w:r>
      <w:r w:rsidRPr="00F33CB6">
        <w:rPr>
          <w:rFonts w:ascii="Palatino Linotype" w:hAnsi="Palatino Linotype" w:cs="Arial"/>
          <w:sz w:val="24"/>
          <w:szCs w:val="24"/>
          <w:lang w:val="es-ES_tradnl"/>
        </w:rPr>
        <w:t xml:space="preserve"> </w:t>
      </w:r>
      <w:r w:rsidRPr="00F33CB6">
        <w:rPr>
          <w:rFonts w:ascii="Palatino Linotype" w:hAnsi="Palatino Linotype" w:cs="Arial"/>
          <w:b/>
          <w:sz w:val="24"/>
          <w:szCs w:val="24"/>
          <w:lang w:val="es-ES_tradnl"/>
        </w:rPr>
        <w:t>Obligado</w:t>
      </w:r>
      <w:r w:rsidRPr="00F33CB6">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2577C4C7" w14:textId="77777777" w:rsidR="00864A91" w:rsidRPr="00F33CB6" w:rsidRDefault="00864A91" w:rsidP="00533CED">
      <w:pPr>
        <w:spacing w:after="0" w:line="360" w:lineRule="auto"/>
        <w:jc w:val="both"/>
        <w:rPr>
          <w:rFonts w:ascii="Palatino Linotype" w:hAnsi="Palatino Linotype" w:cs="Arial"/>
          <w:sz w:val="24"/>
          <w:szCs w:val="24"/>
          <w:lang w:val="es-ES_tradnl"/>
        </w:rPr>
      </w:pPr>
    </w:p>
    <w:p w14:paraId="7EC4C2C2" w14:textId="77777777" w:rsidR="007A5397" w:rsidRPr="00F33CB6" w:rsidRDefault="007A5397" w:rsidP="00533CED">
      <w:pPr>
        <w:spacing w:after="0" w:line="360" w:lineRule="auto"/>
        <w:jc w:val="both"/>
        <w:rPr>
          <w:rFonts w:ascii="Palatino Linotype" w:hAnsi="Palatino Linotype" w:cs="Arial"/>
          <w:sz w:val="24"/>
          <w:szCs w:val="24"/>
          <w:lang w:val="es-ES_tradnl"/>
        </w:rPr>
      </w:pPr>
    </w:p>
    <w:p w14:paraId="5D707CB8" w14:textId="77777777" w:rsidR="007A5397" w:rsidRPr="00F33CB6" w:rsidRDefault="00482718" w:rsidP="00533CED">
      <w:pPr>
        <w:spacing w:after="0" w:line="360" w:lineRule="auto"/>
        <w:jc w:val="both"/>
        <w:rPr>
          <w:rFonts w:ascii="Palatino Linotype" w:hAnsi="Palatino Linotype" w:cs="Arial"/>
          <w:sz w:val="24"/>
          <w:szCs w:val="24"/>
          <w:lang w:val="es-ES_tradnl"/>
        </w:rPr>
      </w:pPr>
      <w:r w:rsidRPr="00F33CB6">
        <w:rPr>
          <w:rFonts w:ascii="Palatino Linotype" w:hAnsi="Palatino Linotype" w:cs="Arial"/>
          <w:b/>
          <w:sz w:val="28"/>
          <w:szCs w:val="28"/>
        </w:rPr>
        <w:t>NOVENO</w:t>
      </w:r>
      <w:r w:rsidR="007A5397" w:rsidRPr="00F33CB6">
        <w:rPr>
          <w:rFonts w:ascii="Palatino Linotype" w:hAnsi="Palatino Linotype" w:cs="Arial"/>
          <w:b/>
          <w:sz w:val="28"/>
          <w:szCs w:val="28"/>
        </w:rPr>
        <w:t>. De la etapa de manifestaciones.</w:t>
      </w:r>
    </w:p>
    <w:p w14:paraId="3F6D7C94" w14:textId="77777777" w:rsidR="00864A91" w:rsidRPr="00F33CB6" w:rsidRDefault="00864A91" w:rsidP="00533CED">
      <w:pPr>
        <w:spacing w:after="0" w:line="360" w:lineRule="auto"/>
        <w:jc w:val="both"/>
        <w:rPr>
          <w:rFonts w:ascii="Palatino Linotype" w:hAnsi="Palatino Linotype" w:cs="Arial"/>
          <w:sz w:val="24"/>
          <w:szCs w:val="24"/>
          <w:lang w:val="es-ES_tradnl"/>
        </w:rPr>
      </w:pPr>
      <w:r w:rsidRPr="00F33CB6">
        <w:rPr>
          <w:rFonts w:ascii="Palatino Linotype" w:hAnsi="Palatino Linotype" w:cs="Arial"/>
          <w:sz w:val="24"/>
          <w:szCs w:val="24"/>
          <w:lang w:val="es-ES_tradnl"/>
        </w:rPr>
        <w:t xml:space="preserve">Cabe señalar, que las partes fueron omisas en emitir manifestaciones o alegatos, por lo que en fecha </w:t>
      </w:r>
      <w:r w:rsidR="00790137" w:rsidRPr="00F33CB6">
        <w:rPr>
          <w:rFonts w:ascii="Palatino Linotype" w:hAnsi="Palatino Linotype" w:cs="Arial"/>
          <w:sz w:val="24"/>
          <w:szCs w:val="24"/>
          <w:lang w:val="es-ES_tradnl"/>
        </w:rPr>
        <w:t xml:space="preserve">veintisiete de junio </w:t>
      </w:r>
      <w:r w:rsidRPr="00F33CB6">
        <w:rPr>
          <w:rFonts w:ascii="Palatino Linotype" w:hAnsi="Palatino Linotype" w:cs="Arial"/>
          <w:sz w:val="24"/>
          <w:szCs w:val="24"/>
          <w:lang w:val="es-ES_tradnl"/>
        </w:rPr>
        <w:t>de dos mil veintitrés,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14:paraId="66511C85" w14:textId="77777777" w:rsidR="005E63FD" w:rsidRPr="00F33CB6" w:rsidRDefault="005E63FD" w:rsidP="00533CED">
      <w:pPr>
        <w:spacing w:after="0" w:line="360" w:lineRule="auto"/>
        <w:jc w:val="both"/>
        <w:rPr>
          <w:rFonts w:ascii="Palatino Linotype" w:hAnsi="Palatino Linotype" w:cs="Arial"/>
          <w:sz w:val="24"/>
          <w:szCs w:val="24"/>
          <w:lang w:val="es-ES_tradnl"/>
        </w:rPr>
      </w:pPr>
    </w:p>
    <w:p w14:paraId="50C00397" w14:textId="77777777" w:rsidR="00482718" w:rsidRPr="00F33CB6" w:rsidRDefault="00482718" w:rsidP="00533CED">
      <w:pPr>
        <w:spacing w:after="0" w:line="360" w:lineRule="auto"/>
        <w:jc w:val="both"/>
        <w:rPr>
          <w:rFonts w:ascii="Palatino Linotype" w:hAnsi="Palatino Linotype" w:cs="Arial"/>
          <w:sz w:val="24"/>
          <w:szCs w:val="24"/>
          <w:lang w:val="es-ES_tradnl"/>
        </w:rPr>
      </w:pPr>
    </w:p>
    <w:p w14:paraId="7156998F" w14:textId="77777777" w:rsidR="003D520F" w:rsidRPr="00F33CB6" w:rsidRDefault="003D520F" w:rsidP="00533CED">
      <w:pPr>
        <w:spacing w:after="0" w:line="360" w:lineRule="auto"/>
        <w:jc w:val="both"/>
        <w:rPr>
          <w:rFonts w:ascii="Palatino Linotype" w:hAnsi="Palatino Linotype" w:cs="Arial"/>
          <w:sz w:val="24"/>
          <w:szCs w:val="24"/>
          <w:lang w:val="es-ES_tradnl"/>
        </w:rPr>
      </w:pPr>
    </w:p>
    <w:p w14:paraId="224DFDC2" w14:textId="77777777" w:rsidR="003D520F" w:rsidRPr="00F33CB6" w:rsidRDefault="003D520F" w:rsidP="00533CED">
      <w:pPr>
        <w:spacing w:after="0" w:line="360" w:lineRule="auto"/>
        <w:jc w:val="both"/>
        <w:rPr>
          <w:rFonts w:ascii="Palatino Linotype" w:hAnsi="Palatino Linotype" w:cs="Arial"/>
          <w:sz w:val="24"/>
          <w:szCs w:val="24"/>
          <w:lang w:val="es-ES_tradnl"/>
        </w:rPr>
      </w:pPr>
    </w:p>
    <w:p w14:paraId="250CCA3A" w14:textId="77777777" w:rsidR="007A5397" w:rsidRPr="00F33CB6" w:rsidRDefault="00482718" w:rsidP="00533CED">
      <w:pPr>
        <w:spacing w:after="0" w:line="360" w:lineRule="auto"/>
        <w:jc w:val="both"/>
        <w:rPr>
          <w:rFonts w:ascii="Palatino Linotype" w:hAnsi="Palatino Linotype" w:cs="Arial"/>
          <w:b/>
          <w:sz w:val="28"/>
          <w:szCs w:val="28"/>
        </w:rPr>
      </w:pPr>
      <w:r w:rsidRPr="00F33CB6">
        <w:rPr>
          <w:rFonts w:ascii="Palatino Linotype" w:hAnsi="Palatino Linotype" w:cs="Arial"/>
          <w:b/>
          <w:sz w:val="28"/>
          <w:szCs w:val="28"/>
        </w:rPr>
        <w:lastRenderedPageBreak/>
        <w:t>DÉCIMO</w:t>
      </w:r>
      <w:r w:rsidR="007A5397" w:rsidRPr="00F33CB6">
        <w:rPr>
          <w:rFonts w:ascii="Palatino Linotype" w:hAnsi="Palatino Linotype" w:cs="Arial"/>
          <w:b/>
          <w:sz w:val="28"/>
          <w:szCs w:val="28"/>
        </w:rPr>
        <w:t>. De la ampliación</w:t>
      </w:r>
      <w:r w:rsidR="0031557F" w:rsidRPr="00F33CB6">
        <w:rPr>
          <w:rFonts w:ascii="Palatino Linotype" w:hAnsi="Palatino Linotype" w:cs="Arial"/>
          <w:b/>
          <w:sz w:val="28"/>
          <w:szCs w:val="28"/>
        </w:rPr>
        <w:t xml:space="preserve"> del término</w:t>
      </w:r>
      <w:r w:rsidR="007A5397" w:rsidRPr="00F33CB6">
        <w:rPr>
          <w:rFonts w:ascii="Palatino Linotype" w:hAnsi="Palatino Linotype" w:cs="Arial"/>
          <w:b/>
          <w:sz w:val="28"/>
          <w:szCs w:val="28"/>
        </w:rPr>
        <w:t xml:space="preserve"> para emitir resolución.</w:t>
      </w:r>
    </w:p>
    <w:p w14:paraId="76B6E93C" w14:textId="77777777" w:rsidR="007A5397" w:rsidRPr="00F33CB6" w:rsidRDefault="007A5397"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De las constancias que integran el expediente electrónico, se advierte que ha transcurrido el término de Ley, para la emisión de la resolución en el presente recurso de revisión, por lo que en fechas ocho de agosto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21E9EA7" w14:textId="77777777" w:rsidR="005E63FD" w:rsidRPr="00F33CB6" w:rsidRDefault="005E63FD" w:rsidP="00533CED">
      <w:pPr>
        <w:spacing w:after="0" w:line="360" w:lineRule="auto"/>
        <w:jc w:val="both"/>
        <w:rPr>
          <w:rFonts w:ascii="Palatino Linotype" w:hAnsi="Palatino Linotype" w:cs="Arial"/>
          <w:sz w:val="24"/>
          <w:szCs w:val="24"/>
          <w:lang w:val="es-ES_tradnl"/>
        </w:rPr>
      </w:pPr>
    </w:p>
    <w:p w14:paraId="4BB9503F" w14:textId="77777777" w:rsidR="00864A91" w:rsidRPr="00F33CB6" w:rsidRDefault="00864A91" w:rsidP="00533CED">
      <w:pPr>
        <w:spacing w:after="0" w:line="360" w:lineRule="auto"/>
        <w:jc w:val="center"/>
        <w:rPr>
          <w:rFonts w:ascii="Palatino Linotype" w:hAnsi="Palatino Linotype" w:cs="Arial"/>
          <w:b/>
          <w:sz w:val="28"/>
          <w:szCs w:val="24"/>
        </w:rPr>
      </w:pPr>
      <w:r w:rsidRPr="00F33CB6">
        <w:rPr>
          <w:rFonts w:ascii="Palatino Linotype" w:hAnsi="Palatino Linotype" w:cs="Arial"/>
          <w:b/>
          <w:sz w:val="28"/>
          <w:szCs w:val="24"/>
        </w:rPr>
        <w:t xml:space="preserve">C O N S I D E R A N D O </w:t>
      </w:r>
    </w:p>
    <w:p w14:paraId="1F486A17" w14:textId="77777777" w:rsidR="00864A91" w:rsidRPr="00F33CB6" w:rsidRDefault="00864A91" w:rsidP="00533CED">
      <w:pPr>
        <w:spacing w:after="0" w:line="360" w:lineRule="auto"/>
        <w:jc w:val="center"/>
        <w:rPr>
          <w:rFonts w:ascii="Palatino Linotype" w:hAnsi="Palatino Linotype" w:cs="Arial"/>
          <w:b/>
          <w:sz w:val="24"/>
          <w:szCs w:val="24"/>
        </w:rPr>
      </w:pPr>
    </w:p>
    <w:p w14:paraId="381AA8BB" w14:textId="77777777" w:rsidR="00864A91" w:rsidRPr="00F33CB6" w:rsidRDefault="00864A91" w:rsidP="00533CED">
      <w:pPr>
        <w:spacing w:after="0" w:line="360" w:lineRule="auto"/>
        <w:jc w:val="both"/>
        <w:rPr>
          <w:rFonts w:ascii="Palatino Linotype" w:hAnsi="Palatino Linotype" w:cs="Arial"/>
          <w:sz w:val="28"/>
          <w:szCs w:val="28"/>
        </w:rPr>
      </w:pPr>
      <w:r w:rsidRPr="00F33CB6">
        <w:rPr>
          <w:rFonts w:ascii="Palatino Linotype" w:hAnsi="Palatino Linotype" w:cs="Arial"/>
          <w:b/>
          <w:sz w:val="28"/>
          <w:szCs w:val="28"/>
        </w:rPr>
        <w:t>PRIMERO. De la competencia</w:t>
      </w:r>
      <w:r w:rsidRPr="00F33CB6">
        <w:rPr>
          <w:rFonts w:ascii="Palatino Linotype" w:hAnsi="Palatino Linotype" w:cs="Arial"/>
          <w:sz w:val="28"/>
          <w:szCs w:val="28"/>
        </w:rPr>
        <w:t>.</w:t>
      </w:r>
    </w:p>
    <w:p w14:paraId="71C7E67F"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trigésimo </w:t>
      </w:r>
      <w:r w:rsidR="00075827" w:rsidRPr="00F33CB6">
        <w:rPr>
          <w:rFonts w:ascii="Palatino Linotype" w:hAnsi="Palatino Linotype" w:cs="Arial"/>
          <w:sz w:val="24"/>
          <w:szCs w:val="24"/>
        </w:rPr>
        <w:t>segundo</w:t>
      </w:r>
      <w:r w:rsidR="007276EB" w:rsidRPr="00F33CB6">
        <w:rPr>
          <w:rFonts w:ascii="Palatino Linotype" w:hAnsi="Palatino Linotype" w:cs="Arial"/>
          <w:sz w:val="24"/>
          <w:szCs w:val="24"/>
        </w:rPr>
        <w:t>,</w:t>
      </w:r>
      <w:r w:rsidRPr="00F33CB6">
        <w:rPr>
          <w:rFonts w:ascii="Palatino Linotype" w:hAnsi="Palatino Linotype" w:cs="Arial"/>
          <w:sz w:val="24"/>
          <w:szCs w:val="24"/>
        </w:rPr>
        <w:t xml:space="preserve"> trigésimo </w:t>
      </w:r>
      <w:r w:rsidR="00075827" w:rsidRPr="00F33CB6">
        <w:rPr>
          <w:rFonts w:ascii="Palatino Linotype" w:hAnsi="Palatino Linotype" w:cs="Arial"/>
          <w:sz w:val="24"/>
          <w:szCs w:val="24"/>
        </w:rPr>
        <w:t>tercero</w:t>
      </w:r>
      <w:r w:rsidR="007276EB" w:rsidRPr="00F33CB6">
        <w:rPr>
          <w:rFonts w:ascii="Palatino Linotype" w:hAnsi="Palatino Linotype" w:cs="Arial"/>
          <w:sz w:val="24"/>
          <w:szCs w:val="24"/>
        </w:rPr>
        <w:t xml:space="preserve"> y trigésimo cuarto</w:t>
      </w:r>
      <w:r w:rsidRPr="00F33CB6">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CE28ACD" w14:textId="77777777" w:rsidR="00864A91" w:rsidRPr="00F33CB6" w:rsidRDefault="00864A91" w:rsidP="00533CED">
      <w:pPr>
        <w:spacing w:after="0" w:line="360" w:lineRule="auto"/>
        <w:jc w:val="both"/>
        <w:rPr>
          <w:rFonts w:ascii="Palatino Linotype" w:hAnsi="Palatino Linotype" w:cs="Arial"/>
          <w:sz w:val="24"/>
          <w:szCs w:val="24"/>
        </w:rPr>
      </w:pPr>
    </w:p>
    <w:p w14:paraId="39F3AD45" w14:textId="77777777" w:rsidR="00864A91" w:rsidRPr="00F33CB6" w:rsidRDefault="00864A91" w:rsidP="00533CED">
      <w:pPr>
        <w:autoSpaceDE w:val="0"/>
        <w:autoSpaceDN w:val="0"/>
        <w:adjustRightInd w:val="0"/>
        <w:spacing w:after="0" w:line="360" w:lineRule="auto"/>
        <w:jc w:val="both"/>
        <w:rPr>
          <w:rFonts w:ascii="Palatino Linotype" w:hAnsi="Palatino Linotype" w:cs="Arial"/>
          <w:b/>
          <w:sz w:val="28"/>
          <w:szCs w:val="28"/>
        </w:rPr>
      </w:pPr>
      <w:r w:rsidRPr="00F33CB6">
        <w:rPr>
          <w:rFonts w:ascii="Palatino Linotype" w:hAnsi="Palatino Linotype" w:cs="Arial"/>
          <w:b/>
          <w:sz w:val="28"/>
          <w:szCs w:val="28"/>
        </w:rPr>
        <w:lastRenderedPageBreak/>
        <w:t xml:space="preserve">SEGUNDO. Alcances del recurso de revisión. </w:t>
      </w:r>
    </w:p>
    <w:p w14:paraId="544AFEE4" w14:textId="77777777" w:rsidR="00864A91" w:rsidRPr="00F33CB6" w:rsidRDefault="00864A91" w:rsidP="00533CE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33CB6">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C214DF6" w14:textId="77777777" w:rsidR="00482718" w:rsidRPr="00F33CB6" w:rsidRDefault="00482718" w:rsidP="00533CE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B8CE1B"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40C79F53"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453811DD" w14:textId="77777777" w:rsidR="00864A91" w:rsidRPr="00F33CB6" w:rsidRDefault="00864A91" w:rsidP="00533C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33CB6">
        <w:rPr>
          <w:rFonts w:ascii="Palatino Linotype" w:eastAsia="Times New Roman" w:hAnsi="Palatino Linotype" w:cs="Arial"/>
          <w:i/>
          <w:lang w:val="es-ES" w:eastAsia="es-ES"/>
        </w:rPr>
        <w:t>“</w:t>
      </w:r>
      <w:r w:rsidRPr="00F33CB6">
        <w:rPr>
          <w:rFonts w:ascii="Palatino Linotype" w:eastAsia="Times New Roman" w:hAnsi="Palatino Linotype" w:cs="Arial"/>
          <w:b/>
          <w:i/>
          <w:lang w:val="es-ES" w:eastAsia="es-ES"/>
        </w:rPr>
        <w:t>Artículo 163.</w:t>
      </w:r>
      <w:r w:rsidRPr="00F33CB6">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312158B" w14:textId="77777777" w:rsidR="00864A91" w:rsidRPr="00F33CB6" w:rsidRDefault="00864A91" w:rsidP="00533C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33CB6">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7D12933"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6E2649BD"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De la interpretación al precepto legal inserto, se advierte que el plazo que les asiste a los </w:t>
      </w:r>
      <w:r w:rsidRPr="00F33CB6">
        <w:rPr>
          <w:rFonts w:ascii="Palatino Linotype" w:hAnsi="Palatino Linotype" w:cs="Arial"/>
          <w:b/>
          <w:sz w:val="24"/>
          <w:szCs w:val="24"/>
        </w:rPr>
        <w:t>sujetos</w:t>
      </w:r>
      <w:r w:rsidRPr="00F33CB6">
        <w:rPr>
          <w:rFonts w:ascii="Palatino Linotype" w:hAnsi="Palatino Linotype" w:cs="Arial"/>
          <w:sz w:val="24"/>
          <w:szCs w:val="24"/>
        </w:rPr>
        <w:t xml:space="preserve"> </w:t>
      </w:r>
      <w:r w:rsidRPr="00F33CB6">
        <w:rPr>
          <w:rFonts w:ascii="Palatino Linotype" w:hAnsi="Palatino Linotype" w:cs="Arial"/>
          <w:b/>
          <w:sz w:val="24"/>
          <w:szCs w:val="24"/>
        </w:rPr>
        <w:t>obligados</w:t>
      </w:r>
      <w:r w:rsidRPr="00F33CB6">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F33CB6">
        <w:rPr>
          <w:rFonts w:ascii="Palatino Linotype" w:hAnsi="Palatino Linotype" w:cs="Arial"/>
          <w:sz w:val="24"/>
          <w:szCs w:val="24"/>
        </w:rPr>
        <w:lastRenderedPageBreak/>
        <w:t>considerarse como negada; por lo que al solicitante le asiste el derecho para poder presentar el recurso de revisión correspondiente.</w:t>
      </w:r>
    </w:p>
    <w:p w14:paraId="4DE7CB0D"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50658112"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Se constituye la figura jurídica de la </w:t>
      </w:r>
      <w:r w:rsidRPr="00F33CB6">
        <w:rPr>
          <w:rFonts w:ascii="Palatino Linotype" w:hAnsi="Palatino Linotype" w:cs="Arial"/>
          <w:b/>
          <w:i/>
          <w:sz w:val="24"/>
          <w:szCs w:val="24"/>
        </w:rPr>
        <w:t>NEGATIVA FICTA</w:t>
      </w:r>
      <w:r w:rsidRPr="00F33CB6">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61157717" w14:textId="77777777" w:rsidR="00864A91" w:rsidRPr="00F33CB6" w:rsidRDefault="00864A91" w:rsidP="00533CED">
      <w:pPr>
        <w:spacing w:after="0" w:line="360" w:lineRule="auto"/>
        <w:rPr>
          <w:rFonts w:ascii="Palatino Linotype" w:hAnsi="Palatino Linotype"/>
          <w:sz w:val="24"/>
        </w:rPr>
      </w:pPr>
    </w:p>
    <w:p w14:paraId="0F86883F" w14:textId="77777777" w:rsidR="00864A91" w:rsidRPr="00F33CB6" w:rsidRDefault="00864A91" w:rsidP="00533C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33CB6">
        <w:rPr>
          <w:rFonts w:ascii="Palatino Linotype" w:eastAsia="Times New Roman" w:hAnsi="Palatino Linotype" w:cs="Arial"/>
          <w:i/>
          <w:lang w:val="es-ES" w:eastAsia="es-ES"/>
        </w:rPr>
        <w:t>“</w:t>
      </w:r>
      <w:r w:rsidRPr="00F33CB6">
        <w:rPr>
          <w:rFonts w:ascii="Palatino Linotype" w:eastAsia="Times New Roman" w:hAnsi="Palatino Linotype" w:cs="Arial"/>
          <w:b/>
          <w:i/>
          <w:lang w:val="es-ES" w:eastAsia="es-ES"/>
        </w:rPr>
        <w:t>Artículo 178.</w:t>
      </w:r>
      <w:r w:rsidRPr="00F33CB6">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7259907" w14:textId="77777777" w:rsidR="00864A91" w:rsidRPr="00F33CB6" w:rsidRDefault="00864A91" w:rsidP="00533C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86C679A" w14:textId="77777777" w:rsidR="00864A91" w:rsidRPr="00F33CB6" w:rsidRDefault="00864A91" w:rsidP="00533C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33CB6">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F33CB6">
        <w:rPr>
          <w:rFonts w:ascii="Palatino Linotype" w:eastAsia="Times New Roman" w:hAnsi="Palatino Linotype" w:cs="Arial"/>
          <w:i/>
          <w:lang w:val="es-ES" w:eastAsia="es-ES"/>
        </w:rPr>
        <w:t>, acompañado con el documento que pruebe la fecha en que presentó la solicitud.</w:t>
      </w:r>
    </w:p>
    <w:p w14:paraId="31CF526B" w14:textId="77777777" w:rsidR="00864A91" w:rsidRPr="00F33CB6" w:rsidRDefault="00864A91" w:rsidP="00533C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99993AE" w14:textId="77777777" w:rsidR="00864A91" w:rsidRPr="00F33CB6" w:rsidRDefault="00864A91" w:rsidP="00533C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33CB6">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3C37EFD" w14:textId="77777777" w:rsidR="00864A91" w:rsidRPr="00F33CB6" w:rsidRDefault="00864A91" w:rsidP="00533CE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DEB5E4A" w14:textId="77777777" w:rsidR="00864A91" w:rsidRPr="00F33CB6" w:rsidRDefault="00864A91" w:rsidP="00533CE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F33CB6">
        <w:rPr>
          <w:rFonts w:ascii="Palatino Linotype" w:eastAsia="Times New Roman" w:hAnsi="Palatino Linotype" w:cs="Arial"/>
          <w:lang w:val="es-ES" w:eastAsia="es-ES"/>
        </w:rPr>
        <w:t>(Énfasis añadido)</w:t>
      </w:r>
    </w:p>
    <w:p w14:paraId="598D276E"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172E8C0B"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F33CB6">
        <w:rPr>
          <w:rFonts w:ascii="Palatino Linotype" w:hAnsi="Palatino Linotype" w:cs="Arial"/>
          <w:b/>
          <w:sz w:val="24"/>
          <w:szCs w:val="24"/>
        </w:rPr>
        <w:t>Sujeto Obligado</w:t>
      </w:r>
      <w:r w:rsidRPr="00F33CB6">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F33CB6">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14:paraId="6FBF36BE"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15A4126F"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263E618"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5D7F0248"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i/>
          <w:szCs w:val="24"/>
        </w:rPr>
      </w:pPr>
      <w:r w:rsidRPr="00F33CB6">
        <w:rPr>
          <w:rFonts w:ascii="Palatino Linotype" w:hAnsi="Palatino Linotype" w:cs="Arial"/>
          <w:i/>
          <w:szCs w:val="24"/>
        </w:rPr>
        <w:t>“</w:t>
      </w:r>
      <w:r w:rsidRPr="00F33CB6">
        <w:rPr>
          <w:rFonts w:ascii="Palatino Linotype" w:hAnsi="Palatino Linotype" w:cs="Arial"/>
          <w:b/>
          <w:i/>
          <w:szCs w:val="24"/>
        </w:rPr>
        <w:t>Artículo 180</w:t>
      </w:r>
      <w:r w:rsidRPr="00F33CB6">
        <w:rPr>
          <w:rFonts w:ascii="Palatino Linotype" w:hAnsi="Palatino Linotype" w:cs="Arial"/>
          <w:i/>
          <w:szCs w:val="24"/>
        </w:rPr>
        <w:t xml:space="preserve">. El recurso de revisión contendrá: </w:t>
      </w:r>
    </w:p>
    <w:p w14:paraId="6C875CA5"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i/>
          <w:szCs w:val="24"/>
        </w:rPr>
      </w:pPr>
      <w:r w:rsidRPr="00F33CB6">
        <w:rPr>
          <w:rFonts w:ascii="Palatino Linotype" w:hAnsi="Palatino Linotype" w:cs="Arial"/>
          <w:b/>
          <w:i/>
          <w:szCs w:val="24"/>
        </w:rPr>
        <w:t>I</w:t>
      </w:r>
      <w:r w:rsidRPr="00F33CB6">
        <w:rPr>
          <w:rFonts w:ascii="Palatino Linotype" w:hAnsi="Palatino Linotype" w:cs="Arial"/>
          <w:i/>
          <w:szCs w:val="24"/>
        </w:rPr>
        <w:t xml:space="preserve">. El Sujeto Obligado ante la cual se presentó la solicitud; </w:t>
      </w:r>
    </w:p>
    <w:p w14:paraId="1FFA13A4"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i/>
          <w:szCs w:val="24"/>
        </w:rPr>
      </w:pPr>
      <w:r w:rsidRPr="00F33CB6">
        <w:rPr>
          <w:rFonts w:ascii="Palatino Linotype" w:hAnsi="Palatino Linotype" w:cs="Arial"/>
          <w:b/>
          <w:i/>
          <w:szCs w:val="24"/>
        </w:rPr>
        <w:t>II</w:t>
      </w:r>
      <w:r w:rsidRPr="00F33CB6">
        <w:rPr>
          <w:rFonts w:ascii="Palatino Linotype" w:hAnsi="Palatino Linotype" w:cs="Arial"/>
          <w:i/>
          <w:szCs w:val="24"/>
        </w:rPr>
        <w:t xml:space="preserve">. </w:t>
      </w:r>
      <w:r w:rsidRPr="00F33CB6">
        <w:rPr>
          <w:rFonts w:ascii="Palatino Linotype" w:hAnsi="Palatino Linotype" w:cs="Arial"/>
          <w:i/>
          <w:szCs w:val="24"/>
          <w:u w:val="single"/>
        </w:rPr>
        <w:t>El nombre del solicitante</w:t>
      </w:r>
      <w:r w:rsidRPr="00F33CB6">
        <w:rPr>
          <w:rFonts w:ascii="Palatino Linotype" w:hAnsi="Palatino Linotype" w:cs="Arial"/>
          <w:i/>
          <w:szCs w:val="24"/>
        </w:rPr>
        <w:t xml:space="preserve"> que recurre o de su representante y, en su caso, del tercero interesado, así como la dirección o medio que señale para recibir notificaciones; </w:t>
      </w:r>
    </w:p>
    <w:p w14:paraId="57D02B0E"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i/>
          <w:szCs w:val="24"/>
        </w:rPr>
      </w:pPr>
      <w:r w:rsidRPr="00F33CB6">
        <w:rPr>
          <w:rFonts w:ascii="Palatino Linotype" w:hAnsi="Palatino Linotype" w:cs="Arial"/>
          <w:b/>
          <w:i/>
          <w:szCs w:val="24"/>
        </w:rPr>
        <w:t>III</w:t>
      </w:r>
      <w:r w:rsidRPr="00F33CB6">
        <w:rPr>
          <w:rFonts w:ascii="Palatino Linotype" w:hAnsi="Palatino Linotype" w:cs="Arial"/>
          <w:i/>
          <w:szCs w:val="24"/>
        </w:rPr>
        <w:t xml:space="preserve">. El número de folio de respuesta de la solicitud de acceso; </w:t>
      </w:r>
    </w:p>
    <w:p w14:paraId="6810A5EE"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i/>
          <w:szCs w:val="24"/>
        </w:rPr>
      </w:pPr>
      <w:r w:rsidRPr="00F33CB6">
        <w:rPr>
          <w:rFonts w:ascii="Palatino Linotype" w:hAnsi="Palatino Linotype" w:cs="Arial"/>
          <w:b/>
          <w:i/>
          <w:szCs w:val="24"/>
        </w:rPr>
        <w:t>IV</w:t>
      </w:r>
      <w:r w:rsidRPr="00F33CB6">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61BA803D"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i/>
          <w:szCs w:val="24"/>
        </w:rPr>
      </w:pPr>
      <w:r w:rsidRPr="00F33CB6">
        <w:rPr>
          <w:rFonts w:ascii="Palatino Linotype" w:hAnsi="Palatino Linotype" w:cs="Arial"/>
          <w:b/>
          <w:i/>
          <w:szCs w:val="24"/>
        </w:rPr>
        <w:t>V</w:t>
      </w:r>
      <w:r w:rsidRPr="00F33CB6">
        <w:rPr>
          <w:rFonts w:ascii="Palatino Linotype" w:hAnsi="Palatino Linotype" w:cs="Arial"/>
          <w:i/>
          <w:szCs w:val="24"/>
        </w:rPr>
        <w:t xml:space="preserve">. El acto que se recurre; </w:t>
      </w:r>
    </w:p>
    <w:p w14:paraId="4AD689C3"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i/>
          <w:szCs w:val="24"/>
        </w:rPr>
      </w:pPr>
      <w:r w:rsidRPr="00F33CB6">
        <w:rPr>
          <w:rFonts w:ascii="Palatino Linotype" w:hAnsi="Palatino Linotype" w:cs="Arial"/>
          <w:b/>
          <w:i/>
          <w:szCs w:val="24"/>
        </w:rPr>
        <w:t>VI</w:t>
      </w:r>
      <w:r w:rsidRPr="00F33CB6">
        <w:rPr>
          <w:rFonts w:ascii="Palatino Linotype" w:hAnsi="Palatino Linotype" w:cs="Arial"/>
          <w:i/>
          <w:szCs w:val="24"/>
        </w:rPr>
        <w:t xml:space="preserve">. Las razones o motivos de inconformidad; </w:t>
      </w:r>
    </w:p>
    <w:p w14:paraId="236FE35F"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i/>
          <w:szCs w:val="24"/>
        </w:rPr>
      </w:pPr>
      <w:r w:rsidRPr="00F33CB6">
        <w:rPr>
          <w:rFonts w:ascii="Palatino Linotype" w:hAnsi="Palatino Linotype" w:cs="Arial"/>
          <w:b/>
          <w:i/>
          <w:szCs w:val="24"/>
        </w:rPr>
        <w:t>VII</w:t>
      </w:r>
      <w:r w:rsidRPr="00F33CB6">
        <w:rPr>
          <w:rFonts w:ascii="Palatino Linotype" w:hAnsi="Palatino Linotype" w:cs="Arial"/>
          <w:i/>
          <w:szCs w:val="24"/>
        </w:rPr>
        <w:t xml:space="preserve">. La copia de la respuesta que se impugna y, en su caso, de la notificación correspondiente, en el caso de respuesta de la solicitud; y </w:t>
      </w:r>
    </w:p>
    <w:p w14:paraId="16726BB6"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i/>
          <w:szCs w:val="24"/>
        </w:rPr>
      </w:pPr>
      <w:r w:rsidRPr="00F33CB6">
        <w:rPr>
          <w:rFonts w:ascii="Palatino Linotype" w:hAnsi="Palatino Linotype" w:cs="Arial"/>
          <w:b/>
          <w:i/>
          <w:szCs w:val="24"/>
        </w:rPr>
        <w:t>VIII</w:t>
      </w:r>
      <w:r w:rsidRPr="00F33CB6">
        <w:rPr>
          <w:rFonts w:ascii="Palatino Linotype" w:hAnsi="Palatino Linotype" w:cs="Arial"/>
          <w:i/>
          <w:szCs w:val="24"/>
        </w:rPr>
        <w:t xml:space="preserve">. Firma del Recurrente, en su caso, cuando se presente por escrito, requisito sin el cual se dará trámite al recurso. </w:t>
      </w:r>
    </w:p>
    <w:p w14:paraId="3E9AE16F"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i/>
          <w:szCs w:val="24"/>
        </w:rPr>
      </w:pPr>
      <w:r w:rsidRPr="00F33CB6">
        <w:rPr>
          <w:rFonts w:ascii="Palatino Linotype" w:hAnsi="Palatino Linotype" w:cs="Arial"/>
          <w:i/>
          <w:szCs w:val="24"/>
        </w:rPr>
        <w:t xml:space="preserve">Adicionalmente, se podrán anexar las pruebas y demás elementos que considere procedentes someter a juicio del Instituto. </w:t>
      </w:r>
    </w:p>
    <w:p w14:paraId="56C741A1"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i/>
          <w:szCs w:val="24"/>
        </w:rPr>
      </w:pPr>
      <w:r w:rsidRPr="00F33CB6">
        <w:rPr>
          <w:rFonts w:ascii="Palatino Linotype" w:hAnsi="Palatino Linotype" w:cs="Arial"/>
          <w:i/>
          <w:szCs w:val="24"/>
        </w:rPr>
        <w:t xml:space="preserve">En ningún caso será necesario que el particular ratifique el recurso de revisión interpuesto. </w:t>
      </w:r>
    </w:p>
    <w:p w14:paraId="352DA351"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szCs w:val="24"/>
        </w:rPr>
      </w:pPr>
      <w:r w:rsidRPr="00F33CB6">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32DF2E7F" w14:textId="77777777" w:rsidR="00864A91" w:rsidRPr="00F33CB6" w:rsidRDefault="00864A91" w:rsidP="00533CED">
      <w:pPr>
        <w:autoSpaceDE w:val="0"/>
        <w:autoSpaceDN w:val="0"/>
        <w:adjustRightInd w:val="0"/>
        <w:spacing w:after="0" w:line="276" w:lineRule="auto"/>
        <w:ind w:left="567" w:right="567"/>
        <w:jc w:val="both"/>
        <w:rPr>
          <w:rFonts w:ascii="Palatino Linotype" w:hAnsi="Palatino Linotype" w:cs="Arial"/>
          <w:szCs w:val="24"/>
        </w:rPr>
      </w:pPr>
    </w:p>
    <w:p w14:paraId="37079055" w14:textId="77777777" w:rsidR="00864A91" w:rsidRPr="00F33CB6" w:rsidRDefault="00864A91" w:rsidP="00533CED">
      <w:pPr>
        <w:autoSpaceDE w:val="0"/>
        <w:autoSpaceDN w:val="0"/>
        <w:adjustRightInd w:val="0"/>
        <w:spacing w:after="0" w:line="276" w:lineRule="auto"/>
        <w:ind w:left="567" w:right="567"/>
        <w:jc w:val="right"/>
        <w:rPr>
          <w:rFonts w:ascii="Palatino Linotype" w:hAnsi="Palatino Linotype" w:cs="Arial"/>
          <w:szCs w:val="24"/>
        </w:rPr>
      </w:pPr>
      <w:r w:rsidRPr="00F33CB6">
        <w:rPr>
          <w:rFonts w:ascii="Palatino Linotype" w:hAnsi="Palatino Linotype" w:cs="Arial"/>
          <w:szCs w:val="24"/>
        </w:rPr>
        <w:t>(Énfasis añadido)</w:t>
      </w:r>
    </w:p>
    <w:p w14:paraId="3838F0AF"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7B764150"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F33CB6">
        <w:rPr>
          <w:rFonts w:ascii="Palatino Linotype" w:hAnsi="Palatino Linotype" w:cs="Arial"/>
          <w:sz w:val="24"/>
          <w:szCs w:val="24"/>
        </w:rPr>
        <w:lastRenderedPageBreak/>
        <w:t>expediente electrónico del SAIMEX se desprende que el solicitante y ahora</w:t>
      </w:r>
      <w:r w:rsidR="00533CED" w:rsidRPr="00F33CB6">
        <w:rPr>
          <w:rFonts w:ascii="Palatino Linotype" w:hAnsi="Palatino Linotype" w:cs="Arial"/>
          <w:sz w:val="24"/>
          <w:szCs w:val="24"/>
        </w:rPr>
        <w:t xml:space="preserve"> parte</w:t>
      </w:r>
      <w:r w:rsidRPr="00F33CB6">
        <w:rPr>
          <w:rFonts w:ascii="Palatino Linotype" w:hAnsi="Palatino Linotype" w:cs="Arial"/>
          <w:sz w:val="24"/>
          <w:szCs w:val="24"/>
        </w:rPr>
        <w:t xml:space="preserve"> </w:t>
      </w:r>
      <w:r w:rsidRPr="00F33CB6">
        <w:rPr>
          <w:rFonts w:ascii="Palatino Linotype" w:hAnsi="Palatino Linotype" w:cs="Arial"/>
          <w:b/>
          <w:sz w:val="24"/>
          <w:szCs w:val="24"/>
        </w:rPr>
        <w:t>Recurrente</w:t>
      </w:r>
      <w:r w:rsidRPr="00F33CB6">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02B48ECE"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63D7284F"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F33CB6">
        <w:rPr>
          <w:rFonts w:ascii="Palatino Linotype" w:hAnsi="Palatino Linotype" w:cs="Arial"/>
          <w:i/>
          <w:sz w:val="24"/>
          <w:szCs w:val="24"/>
        </w:rPr>
        <w:t>sine qua non</w:t>
      </w:r>
      <w:r w:rsidRPr="00F33CB6">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03256BC"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36365AB1"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E41FD75"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24A56472" w14:textId="77777777" w:rsidR="00864A91" w:rsidRPr="00F33CB6" w:rsidRDefault="00864A91" w:rsidP="00533CED">
      <w:pPr>
        <w:autoSpaceDE w:val="0"/>
        <w:autoSpaceDN w:val="0"/>
        <w:adjustRightInd w:val="0"/>
        <w:spacing w:after="0" w:line="240" w:lineRule="auto"/>
        <w:jc w:val="center"/>
        <w:rPr>
          <w:rFonts w:ascii="Palatino Linotype" w:hAnsi="Palatino Linotype" w:cs="Arial"/>
          <w:b/>
          <w:i/>
        </w:rPr>
      </w:pPr>
      <w:r w:rsidRPr="00F33CB6">
        <w:rPr>
          <w:rFonts w:ascii="Palatino Linotype" w:hAnsi="Palatino Linotype" w:cs="Arial"/>
          <w:b/>
          <w:i/>
        </w:rPr>
        <w:lastRenderedPageBreak/>
        <w:t>Constitución Política de los Estados Unidos Mexicanos</w:t>
      </w:r>
    </w:p>
    <w:p w14:paraId="780B3550"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rPr>
      </w:pPr>
      <w:r w:rsidRPr="00F33CB6">
        <w:rPr>
          <w:rFonts w:ascii="Palatino Linotype" w:hAnsi="Palatino Linotype" w:cs="Arial"/>
          <w:i/>
        </w:rPr>
        <w:t>“</w:t>
      </w:r>
      <w:r w:rsidRPr="00F33CB6">
        <w:rPr>
          <w:rFonts w:ascii="Palatino Linotype" w:hAnsi="Palatino Linotype" w:cs="Arial"/>
          <w:b/>
          <w:i/>
        </w:rPr>
        <w:t>Artículo 6o</w:t>
      </w:r>
      <w:r w:rsidRPr="00F33CB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1093E57"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AA9683F"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Para efectos de lo dispuesto en el presente artículo se observará lo siguiente:</w:t>
      </w:r>
    </w:p>
    <w:p w14:paraId="10110E29"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b/>
          <w:i/>
          <w:szCs w:val="24"/>
        </w:rPr>
        <w:t>A</w:t>
      </w:r>
      <w:r w:rsidRPr="00F33CB6">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7958E321"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b/>
          <w:i/>
          <w:szCs w:val="24"/>
        </w:rPr>
        <w:t>I</w:t>
      </w:r>
      <w:r w:rsidRPr="00F33CB6">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20E5795"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w:t>
      </w:r>
    </w:p>
    <w:p w14:paraId="5B42CCDD"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b/>
          <w:i/>
          <w:szCs w:val="24"/>
        </w:rPr>
        <w:t>III.</w:t>
      </w:r>
      <w:r w:rsidRPr="00F33CB6">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2CBA1D0B"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w:t>
      </w:r>
    </w:p>
    <w:p w14:paraId="7AF8F1E7"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b/>
          <w:i/>
          <w:szCs w:val="24"/>
        </w:rPr>
        <w:t>V</w:t>
      </w:r>
      <w:r w:rsidRPr="00F33CB6">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B6532FD"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b/>
          <w:i/>
          <w:szCs w:val="24"/>
        </w:rPr>
        <w:t>VI.</w:t>
      </w:r>
      <w:r w:rsidRPr="00F33CB6">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3461E85B"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w:t>
      </w:r>
    </w:p>
    <w:p w14:paraId="2B1BB9BC"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La ley establecerá aquella información que se considere reservada o confidencial.</w:t>
      </w:r>
    </w:p>
    <w:p w14:paraId="61B1307F"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p>
    <w:p w14:paraId="659E51C0"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p>
    <w:p w14:paraId="05B315E2" w14:textId="77777777" w:rsidR="00864A91" w:rsidRPr="00F33CB6" w:rsidRDefault="00864A91" w:rsidP="00533CED">
      <w:pPr>
        <w:autoSpaceDE w:val="0"/>
        <w:autoSpaceDN w:val="0"/>
        <w:adjustRightInd w:val="0"/>
        <w:spacing w:after="0" w:line="240" w:lineRule="auto"/>
        <w:ind w:left="567" w:right="567"/>
        <w:jc w:val="center"/>
        <w:rPr>
          <w:rFonts w:ascii="Palatino Linotype" w:hAnsi="Palatino Linotype" w:cs="Arial"/>
          <w:b/>
          <w:i/>
          <w:szCs w:val="24"/>
        </w:rPr>
      </w:pPr>
      <w:r w:rsidRPr="00F33CB6">
        <w:rPr>
          <w:rFonts w:ascii="Palatino Linotype" w:hAnsi="Palatino Linotype" w:cs="Arial"/>
          <w:b/>
          <w:i/>
          <w:szCs w:val="24"/>
        </w:rPr>
        <w:t>Constitución Política del Estado Libre y Soberano de México</w:t>
      </w:r>
    </w:p>
    <w:p w14:paraId="425B3E7E"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p>
    <w:p w14:paraId="417934E0"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w:t>
      </w:r>
      <w:r w:rsidRPr="00F33CB6">
        <w:rPr>
          <w:rFonts w:ascii="Palatino Linotype" w:hAnsi="Palatino Linotype" w:cs="Arial"/>
          <w:b/>
          <w:i/>
          <w:szCs w:val="24"/>
        </w:rPr>
        <w:t>Artículo 5</w:t>
      </w:r>
      <w:r w:rsidRPr="00F33CB6">
        <w:rPr>
          <w:rFonts w:ascii="Palatino Linotype" w:hAnsi="Palatino Linotype" w:cs="Arial"/>
          <w:i/>
          <w:szCs w:val="24"/>
        </w:rPr>
        <w:t xml:space="preserve">. … </w:t>
      </w:r>
    </w:p>
    <w:p w14:paraId="61EE4BB1"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lastRenderedPageBreak/>
        <w:t>…</w:t>
      </w:r>
    </w:p>
    <w:p w14:paraId="0DDAA8BC"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887E933"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10A0625"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Este derecho se regirá por los principios y bases siguientes:</w:t>
      </w:r>
    </w:p>
    <w:p w14:paraId="689A9141"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b/>
          <w:i/>
          <w:szCs w:val="24"/>
        </w:rPr>
        <w:t>I</w:t>
      </w:r>
      <w:r w:rsidRPr="00F33CB6">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C36653"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w:t>
      </w:r>
    </w:p>
    <w:p w14:paraId="3F392D5C"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b/>
          <w:i/>
          <w:szCs w:val="24"/>
        </w:rPr>
        <w:t>III</w:t>
      </w:r>
      <w:r w:rsidRPr="00F33CB6">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0F8DE689" w14:textId="77777777" w:rsidR="00864A91" w:rsidRPr="00F33CB6" w:rsidRDefault="00864A91" w:rsidP="00533CED">
      <w:pPr>
        <w:autoSpaceDE w:val="0"/>
        <w:autoSpaceDN w:val="0"/>
        <w:adjustRightInd w:val="0"/>
        <w:spacing w:after="0" w:line="240" w:lineRule="auto"/>
        <w:ind w:left="567" w:right="567"/>
        <w:jc w:val="right"/>
        <w:rPr>
          <w:rFonts w:ascii="Palatino Linotype" w:hAnsi="Palatino Linotype" w:cs="Arial"/>
          <w:szCs w:val="24"/>
        </w:rPr>
      </w:pPr>
      <w:r w:rsidRPr="00F33CB6">
        <w:rPr>
          <w:rFonts w:ascii="Palatino Linotype" w:hAnsi="Palatino Linotype" w:cs="Arial"/>
          <w:szCs w:val="24"/>
        </w:rPr>
        <w:t>(Énfasis añadido)</w:t>
      </w:r>
    </w:p>
    <w:p w14:paraId="51D1CD84" w14:textId="77777777" w:rsidR="007A5397" w:rsidRPr="00F33CB6" w:rsidRDefault="007A5397" w:rsidP="00533CED">
      <w:pPr>
        <w:autoSpaceDE w:val="0"/>
        <w:autoSpaceDN w:val="0"/>
        <w:adjustRightInd w:val="0"/>
        <w:spacing w:after="0" w:line="360" w:lineRule="auto"/>
        <w:jc w:val="both"/>
        <w:rPr>
          <w:rFonts w:ascii="Palatino Linotype" w:hAnsi="Palatino Linotype" w:cs="Arial"/>
          <w:sz w:val="24"/>
          <w:szCs w:val="24"/>
        </w:rPr>
      </w:pPr>
    </w:p>
    <w:p w14:paraId="78C6202F"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Por otra parte, del contenido del artículo 1 de la Constitución Política de los Estados Unidos Mexicanos, se destaca lo siguiente:</w:t>
      </w:r>
    </w:p>
    <w:p w14:paraId="63CDA61B"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636A3D89"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w:t>
      </w:r>
      <w:r w:rsidRPr="00F33CB6">
        <w:rPr>
          <w:rFonts w:ascii="Palatino Linotype" w:hAnsi="Palatino Linotype" w:cs="Arial"/>
          <w:b/>
          <w:i/>
          <w:szCs w:val="24"/>
        </w:rPr>
        <w:t>Artículo 1o.</w:t>
      </w:r>
      <w:r w:rsidRPr="00F33CB6">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C7A7E7"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6F8141C6"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CC548AF"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47822FE0"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8737718"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30ACC1F1"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E98F571"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7D0CE768"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Cs w:val="24"/>
        </w:rPr>
      </w:pPr>
      <w:r w:rsidRPr="00F33CB6">
        <w:rPr>
          <w:rFonts w:ascii="Palatino Linotype" w:hAnsi="Palatino Linotype" w:cs="Arial"/>
          <w:i/>
          <w:szCs w:val="24"/>
        </w:rPr>
        <w:t>“</w:t>
      </w:r>
      <w:r w:rsidRPr="00F33CB6">
        <w:rPr>
          <w:rFonts w:ascii="Palatino Linotype" w:hAnsi="Palatino Linotype" w:cs="Arial"/>
          <w:b/>
          <w:i/>
          <w:szCs w:val="24"/>
        </w:rPr>
        <w:t>Acceso a información gubernamental. No debe condicionarse a que el solicitante acredite su personalidad, demuestre interés alguno o justifique su utilización.</w:t>
      </w:r>
      <w:r w:rsidRPr="00F33CB6">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3168E9E"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 w:val="20"/>
          <w:szCs w:val="24"/>
        </w:rPr>
      </w:pPr>
      <w:r w:rsidRPr="00F33CB6">
        <w:rPr>
          <w:rFonts w:ascii="Palatino Linotype" w:hAnsi="Palatino Linotype" w:cs="Arial"/>
          <w:i/>
          <w:sz w:val="20"/>
          <w:szCs w:val="24"/>
        </w:rPr>
        <w:lastRenderedPageBreak/>
        <w:t>Resoluciones</w:t>
      </w:r>
    </w:p>
    <w:p w14:paraId="436A3DC2"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 w:val="20"/>
          <w:szCs w:val="24"/>
        </w:rPr>
      </w:pPr>
      <w:r w:rsidRPr="00F33CB6">
        <w:rPr>
          <w:rFonts w:ascii="Palatino Linotype" w:hAnsi="Palatino Linotype" w:cs="Arial"/>
          <w:i/>
          <w:sz w:val="20"/>
          <w:szCs w:val="24"/>
        </w:rPr>
        <w:t>• RDA 5275/13. Interpuesto en contra de la Secretaría de la Defensa Nacional. Comisionado Ponente Ángel Trinidad Zaldívar.</w:t>
      </w:r>
    </w:p>
    <w:p w14:paraId="5DD006C7"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 w:val="20"/>
          <w:szCs w:val="24"/>
        </w:rPr>
      </w:pPr>
      <w:r w:rsidRPr="00F33CB6">
        <w:rPr>
          <w:rFonts w:ascii="Palatino Linotype" w:hAnsi="Palatino Linotype" w:cs="Arial"/>
          <w:i/>
          <w:sz w:val="20"/>
          <w:szCs w:val="24"/>
        </w:rPr>
        <w:t>• RDA 2937/13. Interpuesto en contra de LICONSA, S.A. de C.V. Comisionado. Ponente Gerardo Laveaga Rendón.</w:t>
      </w:r>
    </w:p>
    <w:p w14:paraId="10A0EF31"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 w:val="20"/>
          <w:szCs w:val="24"/>
        </w:rPr>
      </w:pPr>
      <w:r w:rsidRPr="00F33CB6">
        <w:rPr>
          <w:rFonts w:ascii="Palatino Linotype" w:hAnsi="Palatino Linotype" w:cs="Arial"/>
          <w:i/>
          <w:sz w:val="20"/>
          <w:szCs w:val="24"/>
        </w:rPr>
        <w:t>• RDA 3609/12. Interpuesto en contra de la Secretaría de Educación Pública. Comisionada Ponente Sigrid Arzt Colunga.</w:t>
      </w:r>
    </w:p>
    <w:p w14:paraId="0904D7B0"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 w:val="20"/>
          <w:szCs w:val="24"/>
        </w:rPr>
      </w:pPr>
      <w:r w:rsidRPr="00F33CB6">
        <w:rPr>
          <w:rFonts w:ascii="Palatino Linotype" w:hAnsi="Palatino Linotype" w:cs="Arial"/>
          <w:i/>
          <w:sz w:val="20"/>
          <w:szCs w:val="24"/>
        </w:rPr>
        <w:t>• RDA 3361/12. Interpuesto en contra del Servicio de Administración Tributaria. Comisionada Ponente María Elena Pérez-Jaén Zermeño.</w:t>
      </w:r>
    </w:p>
    <w:p w14:paraId="19D326D9" w14:textId="77777777" w:rsidR="00864A91" w:rsidRPr="00F33CB6" w:rsidRDefault="00864A91" w:rsidP="00533CED">
      <w:pPr>
        <w:autoSpaceDE w:val="0"/>
        <w:autoSpaceDN w:val="0"/>
        <w:adjustRightInd w:val="0"/>
        <w:spacing w:after="0" w:line="240" w:lineRule="auto"/>
        <w:ind w:left="567" w:right="567"/>
        <w:jc w:val="both"/>
        <w:rPr>
          <w:rFonts w:ascii="Palatino Linotype" w:hAnsi="Palatino Linotype" w:cs="Arial"/>
          <w:i/>
          <w:sz w:val="20"/>
          <w:szCs w:val="24"/>
        </w:rPr>
      </w:pPr>
      <w:r w:rsidRPr="00F33CB6">
        <w:rPr>
          <w:rFonts w:ascii="Palatino Linotype" w:hAnsi="Palatino Linotype" w:cs="Arial"/>
          <w:i/>
          <w:sz w:val="20"/>
          <w:szCs w:val="24"/>
        </w:rPr>
        <w:t>• RDA 0563/12. Interpuesto en contra de la Secretaría de la Función Pública. Comisionada Ponente Jacqueline Peschard Mariscal.”</w:t>
      </w:r>
    </w:p>
    <w:p w14:paraId="5486173E"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37367925"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33CB6">
        <w:rPr>
          <w:rFonts w:ascii="Palatino Linotype" w:hAnsi="Palatino Linotype" w:cs="Arial"/>
          <w:b/>
          <w:sz w:val="24"/>
          <w:szCs w:val="24"/>
        </w:rPr>
        <w:t>Recurrente</w:t>
      </w:r>
      <w:r w:rsidRPr="00F33CB6">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3FD24F31"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0234E0F9"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1A75F96"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4D0AE100"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 xml:space="preserve">En consecuencia, dado lo expuesto y fundado con anterioridad, se estima que el requisito relativo al nombre del Recurrente no constituye un presupuesto </w:t>
      </w:r>
      <w:r w:rsidRPr="00F33CB6">
        <w:rPr>
          <w:rFonts w:ascii="Palatino Linotype" w:hAnsi="Palatino Linotype" w:cs="Arial"/>
          <w:sz w:val="24"/>
          <w:szCs w:val="24"/>
        </w:rPr>
        <w:lastRenderedPageBreak/>
        <w:t>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35668FDF" w14:textId="77777777" w:rsidR="00482718" w:rsidRPr="00F33CB6" w:rsidRDefault="00482718" w:rsidP="00533CED">
      <w:pPr>
        <w:autoSpaceDE w:val="0"/>
        <w:autoSpaceDN w:val="0"/>
        <w:adjustRightInd w:val="0"/>
        <w:spacing w:after="0" w:line="360" w:lineRule="auto"/>
        <w:jc w:val="both"/>
        <w:rPr>
          <w:rFonts w:ascii="Palatino Linotype" w:hAnsi="Palatino Linotype" w:cs="Arial"/>
          <w:sz w:val="24"/>
          <w:szCs w:val="24"/>
        </w:rPr>
      </w:pPr>
    </w:p>
    <w:p w14:paraId="3AAA33CE"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r w:rsidRPr="00F33CB6">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E923EDA" w14:textId="77777777" w:rsidR="00864A91" w:rsidRPr="00F33CB6" w:rsidRDefault="00864A91" w:rsidP="00533CE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B8202F1" w14:textId="77777777" w:rsidR="00864A91" w:rsidRPr="00F33CB6" w:rsidRDefault="00864A91" w:rsidP="00533CE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B7B7EA" w14:textId="77777777" w:rsidR="007A5397" w:rsidRPr="00F33CB6" w:rsidRDefault="007A5397" w:rsidP="00533CED">
      <w:pPr>
        <w:spacing w:after="0" w:line="360" w:lineRule="auto"/>
        <w:jc w:val="both"/>
        <w:rPr>
          <w:rFonts w:ascii="Palatino Linotype" w:eastAsiaTheme="minorEastAsia" w:hAnsi="Palatino Linotype" w:cs="Arial"/>
          <w:b/>
          <w:sz w:val="28"/>
          <w:szCs w:val="28"/>
          <w:lang w:val="es-ES_tradnl" w:eastAsia="es-ES"/>
        </w:rPr>
      </w:pPr>
      <w:r w:rsidRPr="00F33CB6">
        <w:rPr>
          <w:rFonts w:ascii="Palatino Linotype" w:eastAsiaTheme="minorEastAsia" w:hAnsi="Palatino Linotype" w:cs="Arial"/>
          <w:b/>
          <w:sz w:val="28"/>
          <w:szCs w:val="28"/>
          <w:lang w:val="es-ES_tradnl" w:eastAsia="es-ES"/>
        </w:rPr>
        <w:t>TERCERO. Del estudio de las causas de improcedencia y sobreseimiento.</w:t>
      </w:r>
    </w:p>
    <w:p w14:paraId="74172FBF" w14:textId="77777777" w:rsidR="007A5397" w:rsidRPr="00F33CB6" w:rsidRDefault="007A5397" w:rsidP="00533CE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33CB6">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F33CB6">
        <w:rPr>
          <w:rFonts w:ascii="Palatino Linotype" w:eastAsiaTheme="minorEastAsia" w:hAnsi="Palatino Linotype" w:cs="Arial"/>
          <w:sz w:val="24"/>
          <w:szCs w:val="24"/>
          <w:lang w:val="es-ES_tradnl" w:eastAsia="es-ES"/>
        </w:rPr>
        <w:lastRenderedPageBreak/>
        <w:t>y Acceso a la Información Pública del Estado de México y Municipios, en correlación con la seguridad jurídica que debe generar lo actuado ante este Organismo Garante.</w:t>
      </w:r>
    </w:p>
    <w:p w14:paraId="388FA4E1" w14:textId="77777777" w:rsidR="007A5397" w:rsidRPr="00F33CB6" w:rsidRDefault="007A5397" w:rsidP="00533CE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79B51431" w14:textId="77777777" w:rsidR="007A5397" w:rsidRPr="00F33CB6" w:rsidRDefault="007A5397" w:rsidP="00533CE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33CB6">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32D48E71" w14:textId="77777777" w:rsidR="007A5397" w:rsidRPr="00F33CB6" w:rsidRDefault="007A5397" w:rsidP="00533CE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1F695B98" w14:textId="77777777" w:rsidR="007A5397" w:rsidRPr="00F33CB6" w:rsidRDefault="007A5397" w:rsidP="00533CED">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F33CB6">
        <w:rPr>
          <w:rFonts w:ascii="Palatino Linotype" w:eastAsiaTheme="minorEastAsia" w:hAnsi="Palatino Linotype" w:cs="Arial"/>
          <w:i/>
          <w:szCs w:val="24"/>
          <w:lang w:val="es-ES_tradnl" w:eastAsia="es-ES"/>
        </w:rPr>
        <w:t>“</w:t>
      </w:r>
      <w:r w:rsidRPr="00F33CB6">
        <w:rPr>
          <w:rFonts w:ascii="Palatino Linotype" w:eastAsiaTheme="minorEastAsia" w:hAnsi="Palatino Linotype" w:cs="Arial"/>
          <w:b/>
          <w:i/>
          <w:szCs w:val="24"/>
          <w:lang w:val="es-ES_tradnl" w:eastAsia="es-ES"/>
        </w:rPr>
        <w:t>IMPROCEDENCIA, CAUSALES DE. EN EL JUICIO DE AMPARO.</w:t>
      </w:r>
      <w:r w:rsidRPr="00F33CB6">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27EBA831" w14:textId="77777777" w:rsidR="007A5397" w:rsidRPr="00F33CB6" w:rsidRDefault="007A5397" w:rsidP="00533CE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16A02EB4" w14:textId="77777777" w:rsidR="007A5397" w:rsidRPr="00F33CB6" w:rsidRDefault="007A5397" w:rsidP="00533CE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33CB6">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F33CB6">
        <w:rPr>
          <w:rFonts w:ascii="Palatino Linotype" w:eastAsiaTheme="minorEastAsia" w:hAnsi="Palatino Linotype" w:cs="Arial"/>
          <w:sz w:val="24"/>
          <w:szCs w:val="24"/>
          <w:vertAlign w:val="superscript"/>
          <w:lang w:val="es-ES_tradnl" w:eastAsia="es-ES"/>
        </w:rPr>
        <w:footnoteReference w:id="1"/>
      </w:r>
      <w:r w:rsidRPr="00F33CB6">
        <w:rPr>
          <w:rFonts w:ascii="Palatino Linotype" w:eastAsiaTheme="minorEastAsia" w:hAnsi="Palatino Linotype" w:cs="Arial"/>
          <w:sz w:val="24"/>
          <w:szCs w:val="24"/>
          <w:lang w:val="es-ES_tradnl" w:eastAsia="es-ES"/>
        </w:rPr>
        <w:t>.</w:t>
      </w:r>
    </w:p>
    <w:p w14:paraId="1A2C6D22" w14:textId="77777777" w:rsidR="00075827" w:rsidRPr="00F33CB6" w:rsidRDefault="00075827" w:rsidP="00533CED">
      <w:pPr>
        <w:spacing w:after="0" w:line="360" w:lineRule="auto"/>
        <w:jc w:val="both"/>
        <w:rPr>
          <w:rFonts w:ascii="Palatino Linotype" w:eastAsia="Calibri" w:hAnsi="Palatino Linotype" w:cs="Arial"/>
          <w:sz w:val="24"/>
          <w:szCs w:val="24"/>
          <w:lang w:val="es-ES_tradnl"/>
        </w:rPr>
      </w:pPr>
      <w:r w:rsidRPr="00F33CB6">
        <w:rPr>
          <w:rFonts w:ascii="Palatino Linotype" w:eastAsia="Calibri" w:hAnsi="Palatino Linotype" w:cs="Arial"/>
          <w:sz w:val="24"/>
          <w:szCs w:val="24"/>
          <w:lang w:val="es-ES_tradnl"/>
        </w:rPr>
        <w:lastRenderedPageBreak/>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35637E9B" w14:textId="77777777" w:rsidR="00075827" w:rsidRPr="00F33CB6" w:rsidRDefault="00075827" w:rsidP="00533CED">
      <w:pPr>
        <w:spacing w:after="0" w:line="360" w:lineRule="auto"/>
        <w:jc w:val="both"/>
        <w:rPr>
          <w:rFonts w:ascii="Palatino Linotype" w:eastAsia="Calibri" w:hAnsi="Palatino Linotype" w:cs="Arial"/>
          <w:sz w:val="24"/>
          <w:szCs w:val="24"/>
          <w:lang w:val="es-ES_tradnl"/>
        </w:rPr>
      </w:pPr>
    </w:p>
    <w:p w14:paraId="44FCBE33"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lang w:val="es-ES_tradnl"/>
        </w:rPr>
        <w:t>“</w:t>
      </w:r>
      <w:r w:rsidRPr="00F33CB6">
        <w:rPr>
          <w:rFonts w:ascii="Palatino Linotype" w:eastAsia="Calibri" w:hAnsi="Palatino Linotype" w:cs="Arial"/>
          <w:b/>
          <w:i/>
          <w:szCs w:val="24"/>
        </w:rPr>
        <w:t xml:space="preserve">Artículo 185. </w:t>
      </w:r>
      <w:r w:rsidRPr="00F33CB6">
        <w:rPr>
          <w:rFonts w:ascii="Palatino Linotype" w:eastAsia="Calibri" w:hAnsi="Palatino Linotype" w:cs="Arial"/>
          <w:i/>
          <w:szCs w:val="24"/>
        </w:rPr>
        <w:t xml:space="preserve">El Instituto resolverá el recurso de revisión conforme a lo siguiente: </w:t>
      </w:r>
    </w:p>
    <w:p w14:paraId="2F1985B7"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b/>
          <w:i/>
          <w:szCs w:val="24"/>
        </w:rPr>
        <w:t>I.</w:t>
      </w:r>
      <w:r w:rsidRPr="00F33CB6">
        <w:rPr>
          <w:rFonts w:ascii="Palatino Linotype" w:eastAsia="Calibri" w:hAnsi="Palatino Linotype" w:cs="Arial"/>
          <w:i/>
          <w:szCs w:val="24"/>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012B997F"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w:t>
      </w:r>
    </w:p>
    <w:p w14:paraId="00AC52B7"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p>
    <w:p w14:paraId="6DEDE516"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b/>
          <w:i/>
          <w:szCs w:val="24"/>
        </w:rPr>
        <w:t>Artículo 179</w:t>
      </w:r>
      <w:r w:rsidRPr="00F33CB6">
        <w:rPr>
          <w:rFonts w:ascii="Palatino Linotype" w:eastAsia="Calibri" w:hAnsi="Palatino Linotype" w:cs="Arial"/>
          <w:i/>
          <w:szCs w:val="24"/>
        </w:rPr>
        <w:t xml:space="preserve">. El recurso de revisión es un medio de protección que la Ley otorga a los particulares, para hacer valer su derecho de acceso a la información pública, y procederá en contra de las siguientes causas: </w:t>
      </w:r>
    </w:p>
    <w:p w14:paraId="5A7A6194"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I. La negativa a la información solicitada; </w:t>
      </w:r>
    </w:p>
    <w:p w14:paraId="23FE6187"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II. La clasificación de la información; </w:t>
      </w:r>
    </w:p>
    <w:p w14:paraId="70F04E0F"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III. La declaración de inexistencia de la información; </w:t>
      </w:r>
    </w:p>
    <w:p w14:paraId="4DEF835E"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IV. La declaración de incompetencia por el sujeto obligado; </w:t>
      </w:r>
    </w:p>
    <w:p w14:paraId="788F98F8"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V. La entrega de información incompleta; </w:t>
      </w:r>
    </w:p>
    <w:p w14:paraId="37EC4A8B"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VI. La entrega de información que no corresponda con lo solicitado; </w:t>
      </w:r>
    </w:p>
    <w:p w14:paraId="7EF4986D"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VII. La falta de respuesta a una solicitud de acceso a la información; </w:t>
      </w:r>
    </w:p>
    <w:p w14:paraId="088876F3"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VIII. La notificación, entrega o puesta a disposición de información en una modalidad o formato distinto al solicitado; </w:t>
      </w:r>
    </w:p>
    <w:p w14:paraId="76480ABC"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lastRenderedPageBreak/>
        <w:t xml:space="preserve">IX. La entrega o puesta a disposición de información en un formato incomprensible y/o no accesible para el solicitante; </w:t>
      </w:r>
    </w:p>
    <w:p w14:paraId="44D0D2EC"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X. Los costos o tiempos de entrega de la información; </w:t>
      </w:r>
    </w:p>
    <w:p w14:paraId="1A386EB2"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XI. La falta de trámite a una solicitud; </w:t>
      </w:r>
    </w:p>
    <w:p w14:paraId="01FB56AB"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XII. La negativa a permitir la consulta directa de la información; </w:t>
      </w:r>
    </w:p>
    <w:p w14:paraId="223893D9"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XIII. La falta, deficiencia o insuficiencia de la fundamentación y/o motivación en la respuesta; y </w:t>
      </w:r>
    </w:p>
    <w:p w14:paraId="6F8CA860"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i/>
          <w:szCs w:val="24"/>
        </w:rPr>
        <w:t xml:space="preserve">XIV. La orientación a un trámite específico. </w:t>
      </w:r>
    </w:p>
    <w:p w14:paraId="022452BB" w14:textId="77777777" w:rsidR="00075827" w:rsidRPr="00F33CB6" w:rsidRDefault="00075827" w:rsidP="00533CED">
      <w:pPr>
        <w:spacing w:after="0" w:line="240" w:lineRule="auto"/>
        <w:ind w:left="567" w:right="567"/>
        <w:jc w:val="both"/>
        <w:rPr>
          <w:rFonts w:ascii="Palatino Linotype" w:eastAsia="Calibri" w:hAnsi="Palatino Linotype" w:cs="Arial"/>
          <w:i/>
          <w:szCs w:val="24"/>
        </w:rPr>
      </w:pPr>
      <w:r w:rsidRPr="00F33CB6">
        <w:rPr>
          <w:rFonts w:ascii="Palatino Linotype" w:eastAsia="Calibri" w:hAnsi="Palatino Linotype" w:cs="Arial"/>
          <w:b/>
          <w:i/>
          <w:szCs w:val="24"/>
        </w:rPr>
        <w:t>La respuesta que den</w:t>
      </w:r>
      <w:r w:rsidRPr="00F33CB6">
        <w:rPr>
          <w:rFonts w:ascii="Palatino Linotype" w:eastAsia="Calibri" w:hAnsi="Palatino Linotype" w:cs="Arial"/>
          <w:i/>
          <w:szCs w:val="24"/>
        </w:rPr>
        <w:t xml:space="preserve"> los sujetos obligados </w:t>
      </w:r>
      <w:r w:rsidRPr="00F33CB6">
        <w:rPr>
          <w:rFonts w:ascii="Palatino Linotype" w:eastAsia="Calibri" w:hAnsi="Palatino Linotype" w:cs="Arial"/>
          <w:i/>
          <w:szCs w:val="24"/>
          <w:u w:val="single"/>
        </w:rPr>
        <w:t>derivada de la resolución a un recurso de revisión que proceda por las causales señaladas en las fracciones IV, VII, IX, X, XI y XII es susceptible de ser impugnada de nueva cuenta, mediante recurso de revisión, ante el Instituto.</w:t>
      </w:r>
    </w:p>
    <w:p w14:paraId="46867A1E" w14:textId="77777777" w:rsidR="00075827" w:rsidRPr="00F33CB6" w:rsidRDefault="00075827" w:rsidP="00533CED">
      <w:pPr>
        <w:spacing w:after="0" w:line="240" w:lineRule="auto"/>
        <w:ind w:left="567" w:right="567"/>
        <w:jc w:val="right"/>
        <w:rPr>
          <w:rFonts w:ascii="Palatino Linotype" w:eastAsia="Calibri" w:hAnsi="Palatino Linotype" w:cs="Arial"/>
          <w:szCs w:val="24"/>
        </w:rPr>
      </w:pPr>
      <w:r w:rsidRPr="00F33CB6">
        <w:rPr>
          <w:rFonts w:ascii="Palatino Linotype" w:eastAsia="Calibri" w:hAnsi="Palatino Linotype" w:cs="Arial"/>
          <w:szCs w:val="24"/>
        </w:rPr>
        <w:t>(Énfasis añadido)</w:t>
      </w:r>
    </w:p>
    <w:p w14:paraId="3007B4DB" w14:textId="77777777" w:rsidR="0000437C" w:rsidRPr="00F33CB6" w:rsidRDefault="0000437C" w:rsidP="00533CED">
      <w:pPr>
        <w:widowControl w:val="0"/>
        <w:spacing w:after="0" w:line="360" w:lineRule="auto"/>
        <w:jc w:val="both"/>
        <w:rPr>
          <w:rFonts w:ascii="Palatino Linotype" w:eastAsia="Palatino Linotype" w:hAnsi="Palatino Linotype"/>
          <w:sz w:val="24"/>
          <w:szCs w:val="24"/>
        </w:rPr>
      </w:pPr>
    </w:p>
    <w:p w14:paraId="32B20BE1" w14:textId="77777777" w:rsidR="00075827" w:rsidRPr="00F33CB6" w:rsidRDefault="00075827" w:rsidP="00533CED">
      <w:pPr>
        <w:widowControl w:val="0"/>
        <w:spacing w:after="0" w:line="360" w:lineRule="auto"/>
        <w:jc w:val="both"/>
        <w:rPr>
          <w:rFonts w:ascii="Palatino Linotype" w:eastAsia="Palatino Linotype" w:hAnsi="Palatino Linotype"/>
          <w:sz w:val="24"/>
          <w:szCs w:val="24"/>
        </w:rPr>
      </w:pPr>
      <w:r w:rsidRPr="00F33CB6">
        <w:rPr>
          <w:rFonts w:ascii="Palatino Linotype" w:eastAsia="Palatino Linotype" w:hAnsi="Palatino Linotype"/>
          <w:sz w:val="24"/>
          <w:szCs w:val="24"/>
        </w:rPr>
        <w:t xml:space="preserve">Precepto legal que establece las causales de procedencia para la interposición del segundo recurso de revisión, tomando particular relevancia el último párrafo que, de manera clara y precisa establece, en el caso particular, la procedencia del segundo recurso de revisión contra </w:t>
      </w:r>
      <w:r w:rsidRPr="00F33CB6">
        <w:rPr>
          <w:rFonts w:ascii="Palatino Linotype" w:eastAsia="Palatino Linotype" w:hAnsi="Palatino Linotype"/>
          <w:b/>
          <w:sz w:val="24"/>
          <w:szCs w:val="24"/>
        </w:rPr>
        <w:t>la respuesta</w:t>
      </w:r>
      <w:r w:rsidRPr="00F33CB6">
        <w:rPr>
          <w:rFonts w:ascii="Palatino Linotype" w:eastAsia="Palatino Linotype" w:hAnsi="Palatino Linotype"/>
          <w:sz w:val="24"/>
          <w:szCs w:val="24"/>
        </w:rPr>
        <w:t xml:space="preserve"> proporcionada por el Sujeto Obligado derivada del </w:t>
      </w:r>
      <w:r w:rsidRPr="00F33CB6">
        <w:rPr>
          <w:rFonts w:ascii="Palatino Linotype" w:eastAsia="Palatino Linotype" w:hAnsi="Palatino Linotype"/>
          <w:b/>
          <w:sz w:val="24"/>
          <w:szCs w:val="24"/>
        </w:rPr>
        <w:t>cumplimiento a una resolución.</w:t>
      </w:r>
    </w:p>
    <w:p w14:paraId="737E73CD" w14:textId="77777777" w:rsidR="00075827" w:rsidRPr="00F33CB6" w:rsidRDefault="00075827" w:rsidP="00533CED">
      <w:pPr>
        <w:widowControl w:val="0"/>
        <w:spacing w:after="0" w:line="360" w:lineRule="auto"/>
        <w:jc w:val="both"/>
        <w:rPr>
          <w:rFonts w:ascii="Palatino Linotype" w:eastAsia="Palatino Linotype" w:hAnsi="Palatino Linotype"/>
          <w:sz w:val="24"/>
          <w:szCs w:val="24"/>
        </w:rPr>
      </w:pPr>
    </w:p>
    <w:p w14:paraId="552D8119" w14:textId="77777777" w:rsidR="00075827" w:rsidRPr="00F33CB6" w:rsidRDefault="00075827" w:rsidP="00533CED">
      <w:pPr>
        <w:widowControl w:val="0"/>
        <w:spacing w:after="0" w:line="360" w:lineRule="auto"/>
        <w:jc w:val="both"/>
        <w:rPr>
          <w:rFonts w:ascii="Palatino Linotype" w:eastAsia="Palatino Linotype" w:hAnsi="Palatino Linotype"/>
          <w:sz w:val="24"/>
          <w:szCs w:val="24"/>
        </w:rPr>
      </w:pPr>
      <w:r w:rsidRPr="00F33CB6">
        <w:rPr>
          <w:rFonts w:ascii="Palatino Linotype" w:eastAsia="Palatino Linotype" w:hAnsi="Palatino Linotype"/>
          <w:sz w:val="24"/>
          <w:szCs w:val="24"/>
        </w:rPr>
        <w:t>Circunstancias que</w:t>
      </w:r>
      <w:r w:rsidR="00E03E19" w:rsidRPr="00F33CB6">
        <w:rPr>
          <w:rFonts w:ascii="Palatino Linotype" w:eastAsia="Palatino Linotype" w:hAnsi="Palatino Linotype"/>
          <w:sz w:val="24"/>
          <w:szCs w:val="24"/>
        </w:rPr>
        <w:t>, en el caso particular,</w:t>
      </w:r>
      <w:r w:rsidRPr="00F33CB6">
        <w:rPr>
          <w:rFonts w:ascii="Palatino Linotype" w:eastAsia="Palatino Linotype" w:hAnsi="Palatino Linotype"/>
          <w:sz w:val="24"/>
          <w:szCs w:val="24"/>
        </w:rPr>
        <w:t xml:space="preserve"> </w:t>
      </w:r>
      <w:r w:rsidRPr="00F33CB6">
        <w:rPr>
          <w:rFonts w:ascii="Palatino Linotype" w:eastAsia="Palatino Linotype" w:hAnsi="Palatino Linotype"/>
          <w:b/>
          <w:sz w:val="24"/>
          <w:szCs w:val="24"/>
        </w:rPr>
        <w:t>no se actualizan</w:t>
      </w:r>
      <w:r w:rsidRPr="00F33CB6">
        <w:rPr>
          <w:rFonts w:ascii="Palatino Linotype" w:eastAsia="Palatino Linotype" w:hAnsi="Palatino Linotype"/>
          <w:sz w:val="24"/>
          <w:szCs w:val="24"/>
        </w:rPr>
        <w:t>, de conformidad con las consideraciones de hecho y derecho siguientes:</w:t>
      </w:r>
    </w:p>
    <w:p w14:paraId="4DBE7F36" w14:textId="77777777" w:rsidR="00075827" w:rsidRPr="00F33CB6" w:rsidRDefault="00075827" w:rsidP="00533CED">
      <w:pPr>
        <w:widowControl w:val="0"/>
        <w:spacing w:after="0" w:line="360" w:lineRule="auto"/>
        <w:jc w:val="both"/>
        <w:rPr>
          <w:rFonts w:ascii="Palatino Linotype" w:eastAsia="Palatino Linotype" w:hAnsi="Palatino Linotype"/>
          <w:sz w:val="24"/>
          <w:szCs w:val="24"/>
        </w:rPr>
      </w:pPr>
    </w:p>
    <w:p w14:paraId="2023205F" w14:textId="77777777" w:rsidR="00075827" w:rsidRPr="00F33CB6" w:rsidRDefault="00E03E19" w:rsidP="00533CED">
      <w:pPr>
        <w:widowControl w:val="0"/>
        <w:numPr>
          <w:ilvl w:val="0"/>
          <w:numId w:val="9"/>
        </w:numPr>
        <w:spacing w:after="0" w:line="360" w:lineRule="auto"/>
        <w:jc w:val="both"/>
        <w:rPr>
          <w:rFonts w:ascii="Palatino Linotype" w:eastAsia="Palatino Linotype" w:hAnsi="Palatino Linotype"/>
          <w:sz w:val="24"/>
          <w:szCs w:val="24"/>
        </w:rPr>
      </w:pPr>
      <w:r w:rsidRPr="00F33CB6">
        <w:rPr>
          <w:rFonts w:ascii="Palatino Linotype" w:eastAsia="Palatino Linotype" w:hAnsi="Palatino Linotype"/>
          <w:sz w:val="24"/>
          <w:szCs w:val="24"/>
        </w:rPr>
        <w:t xml:space="preserve">En el </w:t>
      </w:r>
      <w:r w:rsidR="00075827" w:rsidRPr="00F33CB6">
        <w:rPr>
          <w:rFonts w:ascii="Palatino Linotype" w:eastAsia="Palatino Linotype" w:hAnsi="Palatino Linotype"/>
          <w:sz w:val="24"/>
          <w:szCs w:val="24"/>
        </w:rPr>
        <w:t xml:space="preserve">antecedente </w:t>
      </w:r>
      <w:r w:rsidR="003D520F" w:rsidRPr="00F33CB6">
        <w:rPr>
          <w:rFonts w:ascii="Palatino Linotype" w:eastAsia="Palatino Linotype" w:hAnsi="Palatino Linotype"/>
          <w:sz w:val="24"/>
          <w:szCs w:val="24"/>
        </w:rPr>
        <w:t>QUINTO</w:t>
      </w:r>
      <w:r w:rsidR="004E6AF5" w:rsidRPr="00F33CB6">
        <w:rPr>
          <w:rFonts w:ascii="Palatino Linotype" w:eastAsia="Palatino Linotype" w:hAnsi="Palatino Linotype"/>
          <w:sz w:val="24"/>
          <w:szCs w:val="24"/>
        </w:rPr>
        <w:t>, fracción V (cinco romano)</w:t>
      </w:r>
      <w:r w:rsidR="00075827" w:rsidRPr="00F33CB6">
        <w:rPr>
          <w:rFonts w:ascii="Palatino Linotype" w:eastAsia="Palatino Linotype" w:hAnsi="Palatino Linotype"/>
          <w:sz w:val="24"/>
          <w:szCs w:val="24"/>
        </w:rPr>
        <w:t xml:space="preserve">, se acredita la emisión de la resolución al recurso de revisión </w:t>
      </w:r>
      <w:r w:rsidR="004E6AF5" w:rsidRPr="00F33CB6">
        <w:rPr>
          <w:rFonts w:ascii="Palatino Linotype" w:eastAsia="Palatino Linotype" w:hAnsi="Palatino Linotype"/>
          <w:sz w:val="24"/>
          <w:szCs w:val="24"/>
        </w:rPr>
        <w:t>00740/INFOEM/IP/RR/2023</w:t>
      </w:r>
      <w:r w:rsidR="00075827" w:rsidRPr="00F33CB6">
        <w:rPr>
          <w:rFonts w:ascii="Palatino Linotype" w:eastAsia="Palatino Linotype" w:hAnsi="Palatino Linotype"/>
          <w:sz w:val="24"/>
          <w:szCs w:val="24"/>
        </w:rPr>
        <w:t>, al encuadrar en la fracción VII del multicitado artículo 179;</w:t>
      </w:r>
      <w:r w:rsidRPr="00F33CB6">
        <w:rPr>
          <w:rFonts w:ascii="Palatino Linotype" w:eastAsia="Palatino Linotype" w:hAnsi="Palatino Linotype"/>
          <w:sz w:val="24"/>
          <w:szCs w:val="24"/>
        </w:rPr>
        <w:t xml:space="preserve"> </w:t>
      </w:r>
    </w:p>
    <w:p w14:paraId="7E9DA99C" w14:textId="77777777" w:rsidR="00075827" w:rsidRPr="00F33CB6" w:rsidRDefault="004E6AF5" w:rsidP="00533CED">
      <w:pPr>
        <w:widowControl w:val="0"/>
        <w:numPr>
          <w:ilvl w:val="0"/>
          <w:numId w:val="9"/>
        </w:numPr>
        <w:spacing w:after="0" w:line="360" w:lineRule="auto"/>
        <w:jc w:val="both"/>
        <w:rPr>
          <w:rFonts w:ascii="Palatino Linotype" w:eastAsia="Palatino Linotype" w:hAnsi="Palatino Linotype"/>
          <w:sz w:val="24"/>
          <w:szCs w:val="24"/>
        </w:rPr>
      </w:pPr>
      <w:r w:rsidRPr="00F33CB6">
        <w:rPr>
          <w:rFonts w:ascii="Palatino Linotype" w:eastAsia="Palatino Linotype" w:hAnsi="Palatino Linotype"/>
          <w:sz w:val="24"/>
          <w:szCs w:val="24"/>
        </w:rPr>
        <w:t xml:space="preserve">Conforme al antecedente </w:t>
      </w:r>
      <w:r w:rsidR="003D520F" w:rsidRPr="00F33CB6">
        <w:rPr>
          <w:rFonts w:ascii="Palatino Linotype" w:eastAsia="Palatino Linotype" w:hAnsi="Palatino Linotype"/>
          <w:sz w:val="24"/>
          <w:szCs w:val="24"/>
        </w:rPr>
        <w:t>QUINTO</w:t>
      </w:r>
      <w:r w:rsidRPr="00F33CB6">
        <w:rPr>
          <w:rFonts w:ascii="Palatino Linotype" w:eastAsia="Palatino Linotype" w:hAnsi="Palatino Linotype"/>
          <w:sz w:val="24"/>
          <w:szCs w:val="24"/>
        </w:rPr>
        <w:t xml:space="preserve">, fracción VII (cinco romano), </w:t>
      </w:r>
      <w:r w:rsidR="00075827" w:rsidRPr="00F33CB6">
        <w:rPr>
          <w:rFonts w:ascii="Palatino Linotype" w:eastAsia="Palatino Linotype" w:hAnsi="Palatino Linotype"/>
          <w:sz w:val="24"/>
          <w:szCs w:val="24"/>
        </w:rPr>
        <w:t xml:space="preserve">se observa </w:t>
      </w:r>
      <w:r w:rsidR="003D520F" w:rsidRPr="00F33CB6">
        <w:rPr>
          <w:rFonts w:ascii="Palatino Linotype" w:eastAsia="Palatino Linotype" w:hAnsi="Palatino Linotype"/>
          <w:b/>
          <w:sz w:val="24"/>
          <w:szCs w:val="24"/>
        </w:rPr>
        <w:t>la inexistencia de</w:t>
      </w:r>
      <w:r w:rsidR="00075827" w:rsidRPr="00F33CB6">
        <w:rPr>
          <w:rFonts w:ascii="Palatino Linotype" w:eastAsia="Palatino Linotype" w:hAnsi="Palatino Linotype"/>
          <w:b/>
          <w:sz w:val="24"/>
          <w:szCs w:val="24"/>
        </w:rPr>
        <w:t xml:space="preserve"> respuesta</w:t>
      </w:r>
      <w:r w:rsidR="00075827" w:rsidRPr="00F33CB6">
        <w:rPr>
          <w:rFonts w:ascii="Palatino Linotype" w:eastAsia="Palatino Linotype" w:hAnsi="Palatino Linotype"/>
          <w:sz w:val="24"/>
          <w:szCs w:val="24"/>
        </w:rPr>
        <w:t xml:space="preserve"> o </w:t>
      </w:r>
      <w:r w:rsidR="00075827" w:rsidRPr="00F33CB6">
        <w:rPr>
          <w:rFonts w:ascii="Palatino Linotype" w:eastAsia="Palatino Linotype" w:hAnsi="Palatino Linotype"/>
          <w:b/>
          <w:sz w:val="24"/>
          <w:szCs w:val="24"/>
        </w:rPr>
        <w:t>pronunciamiento</w:t>
      </w:r>
      <w:r w:rsidR="00075827" w:rsidRPr="00F33CB6">
        <w:rPr>
          <w:rFonts w:ascii="Palatino Linotype" w:eastAsia="Palatino Linotype" w:hAnsi="Palatino Linotype"/>
          <w:sz w:val="24"/>
          <w:szCs w:val="24"/>
        </w:rPr>
        <w:t xml:space="preserve"> alguno por parte del Sujeto Obligado, a lo ordenado en la resolución del recurso de revisión </w:t>
      </w:r>
      <w:r w:rsidRPr="00F33CB6">
        <w:rPr>
          <w:rFonts w:ascii="Palatino Linotype" w:eastAsia="Palatino Linotype" w:hAnsi="Palatino Linotype"/>
          <w:sz w:val="24"/>
          <w:szCs w:val="24"/>
        </w:rPr>
        <w:t>00740/INFOEM/IP/RR/2023</w:t>
      </w:r>
      <w:r w:rsidR="00E03E19" w:rsidRPr="00F33CB6">
        <w:rPr>
          <w:rFonts w:ascii="Palatino Linotype" w:eastAsia="Palatino Linotype" w:hAnsi="Palatino Linotype"/>
          <w:sz w:val="24"/>
          <w:szCs w:val="24"/>
        </w:rPr>
        <w:t>;</w:t>
      </w:r>
    </w:p>
    <w:p w14:paraId="0180C25B" w14:textId="77777777" w:rsidR="00E03E19" w:rsidRPr="00F33CB6" w:rsidRDefault="00E03E19" w:rsidP="00533CED">
      <w:pPr>
        <w:widowControl w:val="0"/>
        <w:numPr>
          <w:ilvl w:val="0"/>
          <w:numId w:val="9"/>
        </w:numPr>
        <w:spacing w:after="0" w:line="360" w:lineRule="auto"/>
        <w:jc w:val="both"/>
        <w:rPr>
          <w:rFonts w:ascii="Palatino Linotype" w:eastAsia="Palatino Linotype" w:hAnsi="Palatino Linotype"/>
          <w:sz w:val="24"/>
          <w:szCs w:val="24"/>
        </w:rPr>
      </w:pPr>
      <w:r w:rsidRPr="00F33CB6">
        <w:rPr>
          <w:rFonts w:ascii="Palatino Linotype" w:eastAsia="Palatino Linotype" w:hAnsi="Palatino Linotype"/>
          <w:sz w:val="24"/>
          <w:szCs w:val="24"/>
        </w:rPr>
        <w:lastRenderedPageBreak/>
        <w:t>Al no existir respuesta o pronunciamiento alguno, la Dirección de Cumplimientos, emitió en fecha siete de junio de dos mil veintitrés, el acuerdo de incumplimiento a la resolución del recurso de revisión 00740/INFOEM/IP/RR/2023</w:t>
      </w:r>
      <w:r w:rsidR="007D2C2B" w:rsidRPr="00F33CB6">
        <w:rPr>
          <w:rFonts w:ascii="Palatino Linotype" w:eastAsia="Palatino Linotype" w:hAnsi="Palatino Linotype"/>
          <w:sz w:val="24"/>
          <w:szCs w:val="24"/>
        </w:rPr>
        <w:t>;</w:t>
      </w:r>
    </w:p>
    <w:p w14:paraId="43ACDA20" w14:textId="77777777" w:rsidR="007D2C2B" w:rsidRPr="00F33CB6" w:rsidRDefault="007D2C2B" w:rsidP="00533CED">
      <w:pPr>
        <w:widowControl w:val="0"/>
        <w:numPr>
          <w:ilvl w:val="0"/>
          <w:numId w:val="9"/>
        </w:numPr>
        <w:spacing w:after="0" w:line="360" w:lineRule="auto"/>
        <w:jc w:val="both"/>
        <w:rPr>
          <w:rFonts w:ascii="Palatino Linotype" w:eastAsia="Palatino Linotype" w:hAnsi="Palatino Linotype"/>
          <w:sz w:val="24"/>
          <w:szCs w:val="24"/>
        </w:rPr>
      </w:pPr>
      <w:r w:rsidRPr="00F33CB6">
        <w:rPr>
          <w:rFonts w:ascii="Palatino Linotype" w:eastAsia="Palatino Linotype" w:hAnsi="Palatino Linotype"/>
          <w:sz w:val="24"/>
          <w:szCs w:val="24"/>
        </w:rPr>
        <w:t xml:space="preserve">Inconforme con la conducta reiterada por parte del </w:t>
      </w:r>
      <w:r w:rsidRPr="00F33CB6">
        <w:rPr>
          <w:rFonts w:ascii="Palatino Linotype" w:eastAsia="Palatino Linotype" w:hAnsi="Palatino Linotype"/>
          <w:b/>
          <w:sz w:val="24"/>
          <w:szCs w:val="24"/>
        </w:rPr>
        <w:t>Sujeto Obligado</w:t>
      </w:r>
      <w:r w:rsidRPr="00F33CB6">
        <w:rPr>
          <w:rFonts w:ascii="Palatino Linotype" w:eastAsia="Palatino Linotype" w:hAnsi="Palatino Linotype"/>
          <w:sz w:val="24"/>
          <w:szCs w:val="24"/>
        </w:rPr>
        <w:t xml:space="preserve">, la parte </w:t>
      </w:r>
      <w:r w:rsidRPr="00F33CB6">
        <w:rPr>
          <w:rFonts w:ascii="Palatino Linotype" w:eastAsia="Palatino Linotype" w:hAnsi="Palatino Linotype"/>
          <w:b/>
          <w:sz w:val="24"/>
          <w:szCs w:val="24"/>
        </w:rPr>
        <w:t>Recurrente</w:t>
      </w:r>
      <w:r w:rsidRPr="00F33CB6">
        <w:rPr>
          <w:rFonts w:ascii="Palatino Linotype" w:eastAsia="Palatino Linotype" w:hAnsi="Palatino Linotype"/>
          <w:sz w:val="24"/>
          <w:szCs w:val="24"/>
        </w:rPr>
        <w:t xml:space="preserve">, hizo valer su derecho de poder interponer segundo recurso de revisión. </w:t>
      </w:r>
    </w:p>
    <w:p w14:paraId="5938D8E3" w14:textId="77777777" w:rsidR="00075827" w:rsidRPr="00F33CB6" w:rsidRDefault="00075827" w:rsidP="00533CED">
      <w:pPr>
        <w:widowControl w:val="0"/>
        <w:spacing w:after="0" w:line="360" w:lineRule="auto"/>
        <w:jc w:val="both"/>
        <w:rPr>
          <w:rFonts w:ascii="Palatino Linotype" w:eastAsia="Palatino Linotype" w:hAnsi="Palatino Linotype"/>
          <w:sz w:val="24"/>
          <w:szCs w:val="24"/>
        </w:rPr>
      </w:pPr>
    </w:p>
    <w:p w14:paraId="74E56AE8" w14:textId="77777777" w:rsidR="00075827" w:rsidRPr="00F33CB6" w:rsidRDefault="007D2C2B" w:rsidP="00533CED">
      <w:pPr>
        <w:widowControl w:val="0"/>
        <w:spacing w:after="0" w:line="360" w:lineRule="auto"/>
        <w:ind w:hanging="1"/>
        <w:jc w:val="both"/>
        <w:rPr>
          <w:rFonts w:ascii="Palatino Linotype" w:eastAsia="Palatino Linotype" w:hAnsi="Palatino Linotype"/>
          <w:sz w:val="24"/>
          <w:szCs w:val="24"/>
        </w:rPr>
      </w:pPr>
      <w:r w:rsidRPr="00F33CB6">
        <w:rPr>
          <w:rFonts w:ascii="Palatino Linotype" w:eastAsia="Palatino Linotype" w:hAnsi="Palatino Linotype"/>
          <w:sz w:val="24"/>
          <w:szCs w:val="24"/>
        </w:rPr>
        <w:t>De conformidad con lo anterior, concatenado con las constancias del expediente electrónico, se logra concluir que</w:t>
      </w:r>
      <w:r w:rsidR="00075827" w:rsidRPr="00F33CB6">
        <w:rPr>
          <w:rFonts w:ascii="Palatino Linotype" w:eastAsia="Palatino Linotype" w:hAnsi="Palatino Linotype"/>
          <w:sz w:val="24"/>
          <w:szCs w:val="24"/>
        </w:rPr>
        <w:t xml:space="preserve">, </w:t>
      </w:r>
      <w:r w:rsidR="00075827" w:rsidRPr="00F33CB6">
        <w:rPr>
          <w:rFonts w:ascii="Palatino Linotype" w:eastAsia="Palatino Linotype" w:hAnsi="Palatino Linotype"/>
          <w:b/>
          <w:sz w:val="24"/>
          <w:szCs w:val="24"/>
        </w:rPr>
        <w:t>no se acredita la procedencia de la interposición de segundo recurso de revisión</w:t>
      </w:r>
      <w:r w:rsidR="00075827" w:rsidRPr="00F33CB6">
        <w:rPr>
          <w:rFonts w:ascii="Palatino Linotype" w:eastAsia="Palatino Linotype" w:hAnsi="Palatino Linotype"/>
          <w:sz w:val="24"/>
          <w:szCs w:val="24"/>
        </w:rPr>
        <w:t xml:space="preserve">, al </w:t>
      </w:r>
      <w:r w:rsidR="00075827" w:rsidRPr="00F33CB6">
        <w:rPr>
          <w:rFonts w:ascii="Palatino Linotype" w:eastAsia="Palatino Linotype" w:hAnsi="Palatino Linotype"/>
          <w:b/>
          <w:sz w:val="24"/>
          <w:szCs w:val="24"/>
        </w:rPr>
        <w:t>establecerse de manera clara y precisa como requisito, la existencia de respuesta</w:t>
      </w:r>
      <w:r w:rsidR="00075827" w:rsidRPr="00F33CB6">
        <w:rPr>
          <w:rFonts w:ascii="Palatino Linotype" w:eastAsia="Palatino Linotype" w:hAnsi="Palatino Linotype"/>
          <w:sz w:val="24"/>
          <w:szCs w:val="24"/>
        </w:rPr>
        <w:t xml:space="preserve"> por parte del Sujeto Obligado, la cual habrá ser objeto de estudio y análisis en el segundo recurso de revisión.</w:t>
      </w:r>
    </w:p>
    <w:p w14:paraId="20433C72" w14:textId="77777777" w:rsidR="007D2C2B" w:rsidRPr="00F33CB6" w:rsidRDefault="007D2C2B" w:rsidP="00533CED">
      <w:pPr>
        <w:widowControl w:val="0"/>
        <w:spacing w:after="0" w:line="360" w:lineRule="auto"/>
        <w:ind w:hanging="1"/>
        <w:jc w:val="both"/>
        <w:rPr>
          <w:rFonts w:ascii="Palatino Linotype" w:eastAsia="Palatino Linotype" w:hAnsi="Palatino Linotype"/>
          <w:sz w:val="24"/>
          <w:szCs w:val="24"/>
        </w:rPr>
      </w:pPr>
    </w:p>
    <w:p w14:paraId="4E72A61F" w14:textId="77777777" w:rsidR="00075827" w:rsidRPr="00F33CB6" w:rsidRDefault="007D2C2B" w:rsidP="00533CED">
      <w:pPr>
        <w:widowControl w:val="0"/>
        <w:spacing w:after="0" w:line="360" w:lineRule="auto"/>
        <w:ind w:hanging="1"/>
        <w:jc w:val="both"/>
        <w:rPr>
          <w:rFonts w:ascii="Palatino Linotype" w:eastAsia="Palatino Linotype" w:hAnsi="Palatino Linotype"/>
          <w:sz w:val="24"/>
          <w:szCs w:val="24"/>
        </w:rPr>
      </w:pPr>
      <w:r w:rsidRPr="00F33CB6">
        <w:rPr>
          <w:rFonts w:ascii="Palatino Linotype" w:eastAsia="Palatino Linotype" w:hAnsi="Palatino Linotype"/>
          <w:sz w:val="24"/>
          <w:szCs w:val="24"/>
        </w:rPr>
        <w:t>Consecuentemente, al carecer del elemento de procedencia de estudio y análisis, es que,</w:t>
      </w:r>
      <w:r w:rsidR="00075827" w:rsidRPr="00F33CB6">
        <w:rPr>
          <w:rFonts w:ascii="Palatino Linotype" w:eastAsia="Palatino Linotype" w:hAnsi="Palatino Linotype"/>
          <w:sz w:val="24"/>
          <w:szCs w:val="24"/>
        </w:rPr>
        <w:t xml:space="preserve"> se actualiza la causa de improcedencia prevista en la fracción III del artículo 191 de la Ley de Transparencia y Acceso a la Información Pública del Estado de México y Municipios, que establece lo siguiente:</w:t>
      </w:r>
    </w:p>
    <w:p w14:paraId="1F5BE2C2" w14:textId="77777777" w:rsidR="00075827" w:rsidRPr="00F33CB6" w:rsidRDefault="00075827" w:rsidP="00533CED">
      <w:pPr>
        <w:widowControl w:val="0"/>
        <w:spacing w:after="0" w:line="360" w:lineRule="auto"/>
        <w:ind w:hanging="1"/>
        <w:jc w:val="both"/>
        <w:rPr>
          <w:rFonts w:ascii="Palatino Linotype" w:eastAsia="Palatino Linotype" w:hAnsi="Palatino Linotype"/>
          <w:sz w:val="24"/>
          <w:szCs w:val="24"/>
        </w:rPr>
      </w:pPr>
    </w:p>
    <w:p w14:paraId="2316EABE" w14:textId="77777777" w:rsidR="00075827" w:rsidRPr="00F33CB6" w:rsidRDefault="00075827" w:rsidP="00533CED">
      <w:pPr>
        <w:widowControl w:val="0"/>
        <w:spacing w:after="0" w:line="240" w:lineRule="auto"/>
        <w:ind w:left="567" w:right="567" w:firstLine="1"/>
        <w:jc w:val="both"/>
        <w:rPr>
          <w:rFonts w:ascii="Palatino Linotype" w:eastAsia="Palatino Linotype" w:hAnsi="Palatino Linotype"/>
          <w:i/>
          <w:szCs w:val="24"/>
        </w:rPr>
      </w:pPr>
      <w:r w:rsidRPr="00F33CB6">
        <w:rPr>
          <w:rFonts w:ascii="Palatino Linotype" w:eastAsia="Palatino Linotype" w:hAnsi="Palatino Linotype"/>
          <w:b/>
          <w:i/>
          <w:szCs w:val="24"/>
        </w:rPr>
        <w:t>Artículo 191</w:t>
      </w:r>
      <w:r w:rsidRPr="00F33CB6">
        <w:rPr>
          <w:rFonts w:ascii="Palatino Linotype" w:eastAsia="Palatino Linotype" w:hAnsi="Palatino Linotype"/>
          <w:i/>
          <w:szCs w:val="24"/>
        </w:rPr>
        <w:t>. El recurso será desechado por improcedente cuando:</w:t>
      </w:r>
    </w:p>
    <w:p w14:paraId="413852B1" w14:textId="77777777" w:rsidR="00075827" w:rsidRPr="00F33CB6" w:rsidRDefault="00075827" w:rsidP="00533CED">
      <w:pPr>
        <w:widowControl w:val="0"/>
        <w:numPr>
          <w:ilvl w:val="0"/>
          <w:numId w:val="8"/>
        </w:numPr>
        <w:spacing w:after="0" w:line="240" w:lineRule="auto"/>
        <w:ind w:left="993" w:right="567" w:hanging="426"/>
        <w:jc w:val="both"/>
        <w:rPr>
          <w:rFonts w:ascii="Palatino Linotype" w:eastAsia="Palatino Linotype" w:hAnsi="Palatino Linotype"/>
          <w:i/>
          <w:szCs w:val="24"/>
        </w:rPr>
      </w:pPr>
      <w:r w:rsidRPr="00F33CB6">
        <w:rPr>
          <w:rFonts w:ascii="Palatino Linotype" w:eastAsia="Palatino Linotype" w:hAnsi="Palatino Linotype"/>
          <w:i/>
          <w:szCs w:val="24"/>
        </w:rPr>
        <w:t>(…);</w:t>
      </w:r>
    </w:p>
    <w:p w14:paraId="28C917B6" w14:textId="77777777" w:rsidR="00075827" w:rsidRPr="00F33CB6" w:rsidRDefault="00075827" w:rsidP="00533CED">
      <w:pPr>
        <w:widowControl w:val="0"/>
        <w:numPr>
          <w:ilvl w:val="0"/>
          <w:numId w:val="8"/>
        </w:numPr>
        <w:spacing w:after="0" w:line="240" w:lineRule="auto"/>
        <w:ind w:left="993" w:right="567" w:hanging="426"/>
        <w:jc w:val="both"/>
        <w:rPr>
          <w:rFonts w:ascii="Palatino Linotype" w:eastAsia="Palatino Linotype" w:hAnsi="Palatino Linotype"/>
          <w:i/>
          <w:szCs w:val="24"/>
        </w:rPr>
      </w:pPr>
      <w:r w:rsidRPr="00F33CB6">
        <w:rPr>
          <w:rFonts w:ascii="Palatino Linotype" w:eastAsia="Palatino Linotype" w:hAnsi="Palatino Linotype"/>
          <w:i/>
          <w:szCs w:val="24"/>
        </w:rPr>
        <w:t>(…);</w:t>
      </w:r>
    </w:p>
    <w:p w14:paraId="459F5890" w14:textId="77777777" w:rsidR="00075827" w:rsidRPr="00F33CB6" w:rsidRDefault="00075827" w:rsidP="00533CED">
      <w:pPr>
        <w:widowControl w:val="0"/>
        <w:numPr>
          <w:ilvl w:val="0"/>
          <w:numId w:val="8"/>
        </w:numPr>
        <w:spacing w:after="0" w:line="240" w:lineRule="auto"/>
        <w:ind w:left="993" w:right="567" w:hanging="426"/>
        <w:jc w:val="both"/>
        <w:rPr>
          <w:rFonts w:ascii="Palatino Linotype" w:eastAsia="Palatino Linotype" w:hAnsi="Palatino Linotype"/>
          <w:b/>
          <w:i/>
          <w:szCs w:val="24"/>
        </w:rPr>
      </w:pPr>
      <w:r w:rsidRPr="00F33CB6">
        <w:rPr>
          <w:rFonts w:ascii="Palatino Linotype" w:eastAsia="Palatino Linotype" w:hAnsi="Palatino Linotype"/>
          <w:b/>
          <w:i/>
          <w:szCs w:val="24"/>
        </w:rPr>
        <w:t>No actualice alguno de los supuestos previstos en la presente Ley;</w:t>
      </w:r>
    </w:p>
    <w:p w14:paraId="0D15760A" w14:textId="77777777" w:rsidR="00075827" w:rsidRPr="00F33CB6" w:rsidRDefault="00075827" w:rsidP="00533CED">
      <w:pPr>
        <w:widowControl w:val="0"/>
        <w:spacing w:after="0" w:line="360" w:lineRule="auto"/>
        <w:jc w:val="both"/>
        <w:rPr>
          <w:rFonts w:ascii="Palatino Linotype" w:eastAsia="Palatino Linotype" w:hAnsi="Palatino Linotype"/>
          <w:sz w:val="24"/>
          <w:szCs w:val="24"/>
        </w:rPr>
      </w:pPr>
    </w:p>
    <w:p w14:paraId="0B5E1C6D" w14:textId="77777777" w:rsidR="00533CED" w:rsidRPr="00F33CB6" w:rsidRDefault="00533CED" w:rsidP="00533CED">
      <w:pPr>
        <w:widowControl w:val="0"/>
        <w:spacing w:after="0" w:line="360" w:lineRule="auto"/>
        <w:jc w:val="both"/>
        <w:rPr>
          <w:rFonts w:ascii="Palatino Linotype" w:eastAsia="Palatino Linotype" w:hAnsi="Palatino Linotype"/>
          <w:sz w:val="24"/>
          <w:szCs w:val="24"/>
        </w:rPr>
      </w:pPr>
    </w:p>
    <w:p w14:paraId="34753D51" w14:textId="77777777" w:rsidR="00533CED" w:rsidRPr="00F33CB6" w:rsidRDefault="00533CED" w:rsidP="00533CED">
      <w:pPr>
        <w:widowControl w:val="0"/>
        <w:spacing w:after="0" w:line="360" w:lineRule="auto"/>
        <w:jc w:val="both"/>
        <w:rPr>
          <w:rFonts w:ascii="Palatino Linotype" w:eastAsia="Palatino Linotype" w:hAnsi="Palatino Linotype"/>
          <w:sz w:val="24"/>
          <w:szCs w:val="24"/>
        </w:rPr>
      </w:pPr>
    </w:p>
    <w:p w14:paraId="10BE1D5A" w14:textId="77777777" w:rsidR="00533CED" w:rsidRPr="00F33CB6" w:rsidRDefault="00533CED" w:rsidP="00533CED">
      <w:pPr>
        <w:widowControl w:val="0"/>
        <w:spacing w:after="0" w:line="360" w:lineRule="auto"/>
        <w:jc w:val="both"/>
        <w:rPr>
          <w:rFonts w:ascii="Palatino Linotype" w:eastAsia="Palatino Linotype" w:hAnsi="Palatino Linotype"/>
          <w:sz w:val="24"/>
          <w:szCs w:val="24"/>
        </w:rPr>
      </w:pPr>
      <w:r w:rsidRPr="00F33CB6">
        <w:rPr>
          <w:rFonts w:ascii="Palatino Linotype" w:eastAsia="Palatino Linotype" w:hAnsi="Palatino Linotype"/>
          <w:sz w:val="24"/>
          <w:szCs w:val="24"/>
        </w:rPr>
        <w:lastRenderedPageBreak/>
        <w:t xml:space="preserve">No pasa desapercibido para este Órgano Garante que, el </w:t>
      </w:r>
      <w:r w:rsidRPr="00F33CB6">
        <w:rPr>
          <w:rFonts w:ascii="Palatino Linotype" w:eastAsia="Palatino Linotype" w:hAnsi="Palatino Linotype"/>
          <w:b/>
          <w:sz w:val="24"/>
          <w:szCs w:val="24"/>
        </w:rPr>
        <w:t>Sujeto Obligado</w:t>
      </w:r>
      <w:r w:rsidRPr="00F33CB6">
        <w:rPr>
          <w:rFonts w:ascii="Palatino Linotype" w:eastAsia="Palatino Linotype" w:hAnsi="Palatino Linotype"/>
          <w:sz w:val="24"/>
          <w:szCs w:val="24"/>
        </w:rPr>
        <w:t xml:space="preserve"> adjuntó diverso documento en el apartado de “Requerimiento de Información Adicional”, tal como se ilustra:</w:t>
      </w:r>
    </w:p>
    <w:p w14:paraId="6878BFC3" w14:textId="77777777" w:rsidR="00533CED" w:rsidRPr="00F33CB6" w:rsidRDefault="00533CED" w:rsidP="00533CED">
      <w:pPr>
        <w:widowControl w:val="0"/>
        <w:spacing w:after="0" w:line="360" w:lineRule="auto"/>
        <w:jc w:val="both"/>
        <w:rPr>
          <w:rFonts w:ascii="Palatino Linotype" w:eastAsia="Palatino Linotype" w:hAnsi="Palatino Linotype"/>
          <w:sz w:val="24"/>
          <w:szCs w:val="24"/>
        </w:rPr>
      </w:pPr>
    </w:p>
    <w:p w14:paraId="7B619346" w14:textId="77777777" w:rsidR="00533CED" w:rsidRPr="00F33CB6" w:rsidRDefault="00533CED" w:rsidP="00533CED">
      <w:pPr>
        <w:widowControl w:val="0"/>
        <w:spacing w:after="0" w:line="360" w:lineRule="auto"/>
        <w:jc w:val="center"/>
        <w:rPr>
          <w:rFonts w:ascii="Palatino Linotype" w:eastAsia="Palatino Linotype" w:hAnsi="Palatino Linotype"/>
          <w:sz w:val="24"/>
          <w:szCs w:val="24"/>
        </w:rPr>
      </w:pPr>
      <w:r w:rsidRPr="00F33CB6">
        <w:rPr>
          <w:rFonts w:ascii="Palatino Linotype" w:eastAsia="Palatino Linotype" w:hAnsi="Palatino Linotype"/>
          <w:noProof/>
          <w:sz w:val="24"/>
          <w:szCs w:val="24"/>
          <w:lang w:eastAsia="es-MX"/>
        </w:rPr>
        <w:drawing>
          <wp:inline distT="0" distB="0" distL="0" distR="0" wp14:anchorId="5F501AFE" wp14:editId="1F286DCC">
            <wp:extent cx="4630521" cy="14373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46472" cy="1442291"/>
                    </a:xfrm>
                    <a:prstGeom prst="rect">
                      <a:avLst/>
                    </a:prstGeom>
                  </pic:spPr>
                </pic:pic>
              </a:graphicData>
            </a:graphic>
          </wp:inline>
        </w:drawing>
      </w:r>
    </w:p>
    <w:p w14:paraId="695BD2CC" w14:textId="77777777" w:rsidR="00533CED" w:rsidRPr="00F33CB6" w:rsidRDefault="00533CED" w:rsidP="00533CED">
      <w:pPr>
        <w:widowControl w:val="0"/>
        <w:spacing w:after="0" w:line="360" w:lineRule="auto"/>
        <w:jc w:val="both"/>
        <w:rPr>
          <w:rFonts w:ascii="Palatino Linotype" w:eastAsia="Palatino Linotype" w:hAnsi="Palatino Linotype"/>
          <w:sz w:val="24"/>
          <w:szCs w:val="24"/>
        </w:rPr>
      </w:pPr>
      <w:r w:rsidRPr="00F33CB6">
        <w:rPr>
          <w:rFonts w:ascii="Palatino Linotype" w:eastAsia="Palatino Linotype" w:hAnsi="Palatino Linotype"/>
          <w:sz w:val="24"/>
          <w:szCs w:val="24"/>
        </w:rPr>
        <w:t xml:space="preserve"> </w:t>
      </w:r>
    </w:p>
    <w:p w14:paraId="02B2CB62" w14:textId="77777777" w:rsidR="00533CED" w:rsidRPr="00F33CB6" w:rsidRDefault="00533CED" w:rsidP="00533CED">
      <w:pPr>
        <w:widowControl w:val="0"/>
        <w:spacing w:after="0" w:line="360" w:lineRule="auto"/>
        <w:jc w:val="both"/>
        <w:rPr>
          <w:rFonts w:ascii="Palatino Linotype" w:eastAsia="Palatino Linotype" w:hAnsi="Palatino Linotype"/>
          <w:sz w:val="24"/>
          <w:szCs w:val="24"/>
        </w:rPr>
      </w:pPr>
      <w:r w:rsidRPr="00F33CB6">
        <w:rPr>
          <w:rFonts w:ascii="Palatino Linotype" w:eastAsia="Palatino Linotype" w:hAnsi="Palatino Linotype"/>
          <w:sz w:val="24"/>
          <w:szCs w:val="24"/>
        </w:rPr>
        <w:t xml:space="preserve">Ahora bien, esta Ponencia no realizo algún requerimiento de aclaración al </w:t>
      </w:r>
      <w:r w:rsidRPr="00F33CB6">
        <w:rPr>
          <w:rFonts w:ascii="Palatino Linotype" w:eastAsia="Palatino Linotype" w:hAnsi="Palatino Linotype"/>
          <w:b/>
          <w:sz w:val="24"/>
          <w:szCs w:val="24"/>
        </w:rPr>
        <w:t>Sujeto Obligado</w:t>
      </w:r>
      <w:r w:rsidRPr="00F33CB6">
        <w:rPr>
          <w:rFonts w:ascii="Palatino Linotype" w:eastAsia="Palatino Linotype" w:hAnsi="Palatino Linotype"/>
          <w:sz w:val="24"/>
          <w:szCs w:val="24"/>
        </w:rPr>
        <w:t xml:space="preserve">; en primer término, los documentos no pueden ser puestos a la vista de la parte </w:t>
      </w:r>
      <w:r w:rsidRPr="00F33CB6">
        <w:rPr>
          <w:rFonts w:ascii="Palatino Linotype" w:eastAsia="Palatino Linotype" w:hAnsi="Palatino Linotype"/>
          <w:b/>
          <w:sz w:val="24"/>
          <w:szCs w:val="24"/>
        </w:rPr>
        <w:t>Recurrente</w:t>
      </w:r>
      <w:r w:rsidRPr="00F33CB6">
        <w:rPr>
          <w:rFonts w:ascii="Palatino Linotype" w:eastAsia="Palatino Linotype" w:hAnsi="Palatino Linotype"/>
          <w:sz w:val="24"/>
          <w:szCs w:val="24"/>
        </w:rPr>
        <w:t xml:space="preserve">, aunado a ello, que fue adjuntado en fecha dieciséis de marzo de dos mil veintitrés, esto es, en previo a la emisión de la primera resolución y su debida notificación. Información que en su caso, debió haber sido proporcionada en cumplimiento a la resolución, por lo que, se le recuerda al </w:t>
      </w:r>
      <w:r w:rsidRPr="00F33CB6">
        <w:rPr>
          <w:rFonts w:ascii="Palatino Linotype" w:eastAsia="Palatino Linotype" w:hAnsi="Palatino Linotype"/>
          <w:b/>
          <w:sz w:val="24"/>
          <w:szCs w:val="24"/>
        </w:rPr>
        <w:t>Sujeto Obligado</w:t>
      </w:r>
      <w:r w:rsidRPr="00F33CB6">
        <w:rPr>
          <w:rFonts w:ascii="Palatino Linotype" w:eastAsia="Palatino Linotype" w:hAnsi="Palatino Linotype"/>
          <w:sz w:val="24"/>
          <w:szCs w:val="24"/>
        </w:rPr>
        <w:t xml:space="preserve"> a cumplir diligentemente con sus obligaciones y utilizar en tiempo y forma el sistema SAIMEX.</w:t>
      </w:r>
    </w:p>
    <w:p w14:paraId="203117F7" w14:textId="77777777" w:rsidR="00533CED" w:rsidRPr="00F33CB6" w:rsidRDefault="00533CED" w:rsidP="00533CED">
      <w:pPr>
        <w:widowControl w:val="0"/>
        <w:spacing w:after="0" w:line="360" w:lineRule="auto"/>
        <w:jc w:val="both"/>
        <w:rPr>
          <w:rFonts w:ascii="Palatino Linotype" w:eastAsia="Palatino Linotype" w:hAnsi="Palatino Linotype"/>
          <w:sz w:val="24"/>
          <w:szCs w:val="24"/>
        </w:rPr>
      </w:pPr>
    </w:p>
    <w:p w14:paraId="16711C67" w14:textId="77777777" w:rsidR="00075827" w:rsidRPr="00F33CB6" w:rsidRDefault="00075827" w:rsidP="00533CED">
      <w:pPr>
        <w:spacing w:after="0" w:line="360" w:lineRule="auto"/>
        <w:jc w:val="both"/>
        <w:rPr>
          <w:rFonts w:ascii="Palatino Linotype" w:eastAsiaTheme="minorEastAsia" w:hAnsi="Palatino Linotype" w:cs="Times New Roman"/>
          <w:sz w:val="24"/>
          <w:szCs w:val="24"/>
          <w:lang w:val="es-ES_tradnl" w:eastAsia="es-ES"/>
        </w:rPr>
      </w:pPr>
      <w:r w:rsidRPr="00F33CB6">
        <w:rPr>
          <w:rFonts w:ascii="Palatino Linotype" w:eastAsia="Batang" w:hAnsi="Palatino Linotype" w:cs="Arial"/>
          <w:sz w:val="24"/>
          <w:szCs w:val="24"/>
          <w:lang w:val="es-ES" w:eastAsia="es-ES"/>
        </w:rPr>
        <w:t xml:space="preserve">En consecuencia, resulta procedente determinar el </w:t>
      </w:r>
      <w:r w:rsidRPr="00F33CB6">
        <w:rPr>
          <w:rFonts w:ascii="Palatino Linotype" w:eastAsia="Batang" w:hAnsi="Palatino Linotype" w:cs="Arial"/>
          <w:b/>
          <w:sz w:val="24"/>
          <w:szCs w:val="24"/>
          <w:lang w:val="es-ES" w:eastAsia="es-ES"/>
        </w:rPr>
        <w:t>sobreseimiento</w:t>
      </w:r>
      <w:r w:rsidRPr="00F33CB6">
        <w:rPr>
          <w:rFonts w:ascii="Palatino Linotype" w:eastAsia="Batang" w:hAnsi="Palatino Linotype" w:cs="Arial"/>
          <w:sz w:val="24"/>
          <w:szCs w:val="24"/>
          <w:lang w:val="es-ES" w:eastAsia="es-ES"/>
        </w:rPr>
        <w:t xml:space="preserve"> del presente recurso de revisión</w:t>
      </w:r>
      <w:r w:rsidRPr="00F33CB6">
        <w:rPr>
          <w:rFonts w:ascii="Palatino Linotype" w:eastAsiaTheme="minorEastAsia" w:hAnsi="Palatino Linotype" w:cs="Times New Roman"/>
          <w:sz w:val="24"/>
          <w:szCs w:val="24"/>
          <w:lang w:val="es-ES_tradnl" w:eastAsia="es-ES"/>
        </w:rPr>
        <w:t xml:space="preserve">, al quedarse sin materia de conformidad con las consideraciones de hecho y de derecho hechas valer en líneas precedentes que fueron materia de estudio, por ello </w:t>
      </w:r>
      <w:r w:rsidRPr="00F33CB6">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F33CB6">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F33CB6">
        <w:rPr>
          <w:rFonts w:ascii="Palatino Linotype" w:eastAsiaTheme="minorEastAsia" w:hAnsi="Palatino Linotype" w:cs="Arial"/>
          <w:b/>
          <w:sz w:val="24"/>
          <w:szCs w:val="24"/>
          <w:lang w:val="es-ES_tradnl" w:eastAsia="es-ES"/>
        </w:rPr>
        <w:t xml:space="preserve">SOBRESEE </w:t>
      </w:r>
      <w:r w:rsidRPr="00F33CB6">
        <w:rPr>
          <w:rFonts w:ascii="Palatino Linotype" w:eastAsiaTheme="minorEastAsia" w:hAnsi="Palatino Linotype" w:cs="Arial"/>
          <w:sz w:val="24"/>
          <w:szCs w:val="24"/>
          <w:lang w:val="es-ES_tradnl" w:eastAsia="es-ES"/>
        </w:rPr>
        <w:t xml:space="preserve">el recurso de revisión </w:t>
      </w:r>
      <w:r w:rsidR="002F25B7" w:rsidRPr="00F33CB6">
        <w:rPr>
          <w:rFonts w:ascii="Palatino Linotype" w:hAnsi="Palatino Linotype" w:cs="Arial"/>
          <w:b/>
          <w:bCs/>
          <w:sz w:val="24"/>
          <w:szCs w:val="24"/>
          <w:lang w:eastAsia="es-MX"/>
        </w:rPr>
        <w:t>00740/INFOEM/ICR-281/IP/RR/2023</w:t>
      </w:r>
      <w:r w:rsidRPr="00F33CB6">
        <w:rPr>
          <w:rFonts w:ascii="Palatino Linotype" w:eastAsiaTheme="minorEastAsia" w:hAnsi="Palatino Linotype" w:cs="Arial"/>
          <w:sz w:val="24"/>
          <w:szCs w:val="24"/>
          <w:lang w:val="es-ES_tradnl" w:eastAsia="es-ES"/>
        </w:rPr>
        <w:t>,</w:t>
      </w:r>
      <w:r w:rsidRPr="00F33CB6">
        <w:rPr>
          <w:rFonts w:ascii="Palatino Linotype" w:eastAsiaTheme="minorEastAsia" w:hAnsi="Palatino Linotype" w:cs="Times New Roman"/>
          <w:sz w:val="24"/>
          <w:szCs w:val="24"/>
          <w:lang w:val="es-ES_tradnl" w:eastAsia="es-ES"/>
        </w:rPr>
        <w:t xml:space="preserve"> que ha sido materia del presente fallo.</w:t>
      </w:r>
    </w:p>
    <w:p w14:paraId="0C5B5258" w14:textId="77777777" w:rsidR="00075827" w:rsidRPr="00F33CB6" w:rsidRDefault="00075827" w:rsidP="00533CED">
      <w:pPr>
        <w:spacing w:after="0" w:line="360" w:lineRule="auto"/>
        <w:jc w:val="both"/>
        <w:rPr>
          <w:rFonts w:ascii="Palatino Linotype" w:eastAsia="Times New Roman" w:hAnsi="Palatino Linotype" w:cs="Times New Roman"/>
          <w:sz w:val="24"/>
          <w:szCs w:val="24"/>
          <w:lang w:val="es-ES" w:eastAsia="es-ES"/>
        </w:rPr>
      </w:pPr>
      <w:r w:rsidRPr="00F33CB6">
        <w:rPr>
          <w:rFonts w:ascii="Palatino Linotype" w:eastAsia="Times New Roman" w:hAnsi="Palatino Linotype" w:cs="Times New Roman"/>
          <w:sz w:val="24"/>
          <w:szCs w:val="24"/>
          <w:lang w:val="es-ES" w:eastAsia="es-ES"/>
        </w:rPr>
        <w:lastRenderedPageBreak/>
        <w:t>Por lo antes expuesto y fundado es de resolverse y,</w:t>
      </w:r>
    </w:p>
    <w:p w14:paraId="2672B2EB" w14:textId="77777777" w:rsidR="00075827" w:rsidRPr="00F33CB6" w:rsidRDefault="00075827" w:rsidP="00533CED">
      <w:pPr>
        <w:spacing w:after="0" w:line="360" w:lineRule="auto"/>
        <w:jc w:val="both"/>
        <w:rPr>
          <w:rFonts w:ascii="Palatino Linotype" w:eastAsia="Times New Roman" w:hAnsi="Palatino Linotype" w:cs="Times New Roman"/>
          <w:sz w:val="24"/>
          <w:szCs w:val="24"/>
          <w:lang w:val="es-ES" w:eastAsia="es-ES"/>
        </w:rPr>
      </w:pPr>
    </w:p>
    <w:p w14:paraId="194696A6" w14:textId="77777777" w:rsidR="00075827" w:rsidRPr="00F33CB6" w:rsidRDefault="00075827" w:rsidP="00533CED">
      <w:pPr>
        <w:spacing w:after="0" w:line="360" w:lineRule="auto"/>
        <w:jc w:val="center"/>
        <w:rPr>
          <w:rFonts w:ascii="Palatino Linotype" w:eastAsia="Times New Roman" w:hAnsi="Palatino Linotype" w:cs="Times New Roman"/>
          <w:b/>
          <w:bCs/>
          <w:spacing w:val="60"/>
          <w:sz w:val="28"/>
          <w:szCs w:val="24"/>
          <w:lang w:val="es-ES_tradnl" w:eastAsia="es-ES"/>
        </w:rPr>
      </w:pPr>
      <w:r w:rsidRPr="00F33CB6">
        <w:rPr>
          <w:rFonts w:ascii="Palatino Linotype" w:eastAsia="Times New Roman" w:hAnsi="Palatino Linotype" w:cs="Times New Roman"/>
          <w:b/>
          <w:bCs/>
          <w:spacing w:val="60"/>
          <w:sz w:val="28"/>
          <w:szCs w:val="24"/>
          <w:lang w:val="es-ES_tradnl" w:eastAsia="es-ES"/>
        </w:rPr>
        <w:t>SE    RESUELVE</w:t>
      </w:r>
    </w:p>
    <w:p w14:paraId="440E1766" w14:textId="77777777" w:rsidR="00075827" w:rsidRPr="00F33CB6" w:rsidRDefault="00075827" w:rsidP="00533CED">
      <w:pPr>
        <w:spacing w:after="0" w:line="360" w:lineRule="auto"/>
        <w:jc w:val="center"/>
        <w:rPr>
          <w:rFonts w:ascii="Palatino Linotype" w:eastAsia="Times New Roman" w:hAnsi="Palatino Linotype" w:cs="Times New Roman"/>
          <w:bCs/>
          <w:spacing w:val="60"/>
          <w:sz w:val="24"/>
          <w:szCs w:val="24"/>
          <w:lang w:val="es-ES_tradnl" w:eastAsia="es-ES"/>
        </w:rPr>
      </w:pPr>
    </w:p>
    <w:p w14:paraId="6BA48DA0" w14:textId="77777777" w:rsidR="00075827" w:rsidRPr="00F33CB6" w:rsidRDefault="00075827" w:rsidP="00533CED">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F33CB6">
        <w:rPr>
          <w:rFonts w:ascii="Palatino Linotype" w:eastAsiaTheme="minorEastAsia" w:hAnsi="Palatino Linotype" w:cs="Arial"/>
          <w:b/>
          <w:sz w:val="28"/>
          <w:szCs w:val="24"/>
          <w:lang w:val="es-ES_tradnl" w:eastAsia="es-ES"/>
        </w:rPr>
        <w:t>PRIMERO.</w:t>
      </w:r>
      <w:r w:rsidRPr="00F33CB6">
        <w:rPr>
          <w:rFonts w:ascii="Palatino Linotype" w:eastAsiaTheme="minorEastAsia" w:hAnsi="Palatino Linotype" w:cs="Arial"/>
          <w:sz w:val="24"/>
          <w:szCs w:val="24"/>
          <w:lang w:val="es-ES_tradnl" w:eastAsia="es-ES"/>
        </w:rPr>
        <w:t xml:space="preserve"> Se </w:t>
      </w:r>
      <w:r w:rsidRPr="00F33CB6">
        <w:rPr>
          <w:rFonts w:ascii="Palatino Linotype" w:eastAsiaTheme="minorEastAsia" w:hAnsi="Palatino Linotype" w:cs="Arial"/>
          <w:b/>
          <w:sz w:val="24"/>
          <w:szCs w:val="24"/>
          <w:lang w:val="es-ES_tradnl" w:eastAsia="es-ES"/>
        </w:rPr>
        <w:t>SOBRESEE</w:t>
      </w:r>
      <w:r w:rsidRPr="00F33CB6">
        <w:rPr>
          <w:rFonts w:ascii="Palatino Linotype" w:eastAsiaTheme="minorEastAsia" w:hAnsi="Palatino Linotype" w:cs="Arial"/>
          <w:sz w:val="24"/>
          <w:szCs w:val="24"/>
          <w:lang w:val="es-ES_tradnl" w:eastAsia="es-ES"/>
        </w:rPr>
        <w:t xml:space="preserve"> el recurso de revisión número </w:t>
      </w:r>
      <w:r w:rsidR="002F25B7" w:rsidRPr="00F33CB6">
        <w:rPr>
          <w:rFonts w:ascii="Palatino Linotype" w:hAnsi="Palatino Linotype" w:cs="Arial"/>
          <w:b/>
          <w:bCs/>
          <w:sz w:val="24"/>
          <w:szCs w:val="24"/>
          <w:lang w:eastAsia="es-MX"/>
        </w:rPr>
        <w:t>00740/INFOEM/ICR-281/IP/RR/2023</w:t>
      </w:r>
      <w:r w:rsidRPr="00F33CB6">
        <w:rPr>
          <w:rFonts w:ascii="Palatino Linotype" w:eastAsiaTheme="minorEastAsia" w:hAnsi="Palatino Linotype" w:cs="Arial"/>
          <w:sz w:val="24"/>
          <w:szCs w:val="24"/>
          <w:lang w:val="es-ES_tradnl" w:eastAsia="es-ES"/>
        </w:rPr>
        <w:t>, por</w:t>
      </w:r>
      <w:r w:rsidR="002F25B7" w:rsidRPr="00F33CB6">
        <w:rPr>
          <w:rFonts w:ascii="Palatino Linotype" w:eastAsiaTheme="minorEastAsia" w:hAnsi="Palatino Linotype" w:cs="Arial"/>
          <w:sz w:val="24"/>
          <w:szCs w:val="24"/>
          <w:lang w:val="es-ES_tradnl" w:eastAsia="es-ES"/>
        </w:rPr>
        <w:t xml:space="preserve"> aparecer una causal de improcedencia</w:t>
      </w:r>
      <w:r w:rsidRPr="00F33CB6">
        <w:rPr>
          <w:rFonts w:ascii="Palatino Linotype" w:eastAsiaTheme="minorEastAsia" w:hAnsi="Palatino Linotype" w:cs="Arial"/>
          <w:sz w:val="24"/>
          <w:szCs w:val="24"/>
          <w:lang w:val="es-ES_tradnl" w:eastAsia="es-ES"/>
        </w:rPr>
        <w:t>, en términos de</w:t>
      </w:r>
      <w:r w:rsidR="002F25B7" w:rsidRPr="00F33CB6">
        <w:rPr>
          <w:rFonts w:ascii="Palatino Linotype" w:eastAsiaTheme="minorEastAsia" w:hAnsi="Palatino Linotype" w:cs="Arial"/>
          <w:sz w:val="24"/>
          <w:szCs w:val="24"/>
          <w:lang w:val="es-ES_tradnl" w:eastAsia="es-ES"/>
        </w:rPr>
        <w:t xml:space="preserve"> </w:t>
      </w:r>
      <w:r w:rsidRPr="00F33CB6">
        <w:rPr>
          <w:rFonts w:ascii="Palatino Linotype" w:eastAsiaTheme="minorEastAsia" w:hAnsi="Palatino Linotype" w:cs="Arial"/>
          <w:sz w:val="24"/>
          <w:szCs w:val="24"/>
          <w:lang w:val="es-ES_tradnl" w:eastAsia="es-ES"/>
        </w:rPr>
        <w:t>l</w:t>
      </w:r>
      <w:r w:rsidR="002F25B7" w:rsidRPr="00F33CB6">
        <w:rPr>
          <w:rFonts w:ascii="Palatino Linotype" w:eastAsiaTheme="minorEastAsia" w:hAnsi="Palatino Linotype" w:cs="Arial"/>
          <w:sz w:val="24"/>
          <w:szCs w:val="24"/>
          <w:lang w:val="es-ES_tradnl" w:eastAsia="es-ES"/>
        </w:rPr>
        <w:t>os</w:t>
      </w:r>
      <w:r w:rsidRPr="00F33CB6">
        <w:rPr>
          <w:rFonts w:ascii="Palatino Linotype" w:eastAsiaTheme="minorEastAsia" w:hAnsi="Palatino Linotype" w:cs="Arial"/>
          <w:sz w:val="24"/>
          <w:szCs w:val="24"/>
          <w:lang w:val="es-ES_tradnl" w:eastAsia="es-ES"/>
        </w:rPr>
        <w:t xml:space="preserve"> artículo</w:t>
      </w:r>
      <w:r w:rsidR="002F25B7" w:rsidRPr="00F33CB6">
        <w:rPr>
          <w:rFonts w:ascii="Palatino Linotype" w:eastAsiaTheme="minorEastAsia" w:hAnsi="Palatino Linotype" w:cs="Arial"/>
          <w:sz w:val="24"/>
          <w:szCs w:val="24"/>
          <w:lang w:val="es-ES_tradnl" w:eastAsia="es-ES"/>
        </w:rPr>
        <w:t>s 191 fracción III; y</w:t>
      </w:r>
      <w:r w:rsidRPr="00F33CB6">
        <w:rPr>
          <w:rFonts w:ascii="Palatino Linotype" w:eastAsiaTheme="minorEastAsia" w:hAnsi="Palatino Linotype" w:cs="Arial"/>
          <w:sz w:val="24"/>
          <w:szCs w:val="24"/>
          <w:lang w:val="es-ES_tradnl" w:eastAsia="es-ES"/>
        </w:rPr>
        <w:t xml:space="preserve"> 192 fracción </w:t>
      </w:r>
      <w:r w:rsidR="002F25B7" w:rsidRPr="00F33CB6">
        <w:rPr>
          <w:rFonts w:ascii="Palatino Linotype" w:eastAsiaTheme="minorEastAsia" w:hAnsi="Palatino Linotype" w:cs="Arial"/>
          <w:sz w:val="24"/>
          <w:szCs w:val="24"/>
          <w:lang w:val="es-ES_tradnl" w:eastAsia="es-ES"/>
        </w:rPr>
        <w:t>I</w:t>
      </w:r>
      <w:r w:rsidRPr="00F33CB6">
        <w:rPr>
          <w:rFonts w:ascii="Palatino Linotype" w:eastAsiaTheme="minorEastAsia" w:hAnsi="Palatino Linotype" w:cs="Arial"/>
          <w:sz w:val="24"/>
          <w:szCs w:val="24"/>
          <w:lang w:val="es-ES_tradnl" w:eastAsia="es-ES"/>
        </w:rPr>
        <w:t xml:space="preserve">V de la Ley de Transparencia y Acceso a la Información Pública del Estado de México y Municipios, en términos del Considerando </w:t>
      </w:r>
      <w:r w:rsidRPr="00F33CB6">
        <w:rPr>
          <w:rFonts w:ascii="Palatino Linotype" w:eastAsiaTheme="minorEastAsia" w:hAnsi="Palatino Linotype" w:cs="Arial"/>
          <w:b/>
          <w:sz w:val="24"/>
          <w:szCs w:val="24"/>
          <w:lang w:val="es-ES_tradnl" w:eastAsia="es-ES"/>
        </w:rPr>
        <w:t>TERCERO</w:t>
      </w:r>
      <w:r w:rsidRPr="00F33CB6">
        <w:rPr>
          <w:rFonts w:ascii="Palatino Linotype" w:eastAsiaTheme="minorEastAsia" w:hAnsi="Palatino Linotype" w:cs="Arial"/>
          <w:sz w:val="24"/>
          <w:szCs w:val="24"/>
          <w:lang w:val="es-ES_tradnl" w:eastAsia="es-ES"/>
        </w:rPr>
        <w:t xml:space="preserve"> de la presente resolución.</w:t>
      </w:r>
    </w:p>
    <w:p w14:paraId="22DA30B5" w14:textId="77777777" w:rsidR="003D520F" w:rsidRPr="00F33CB6" w:rsidRDefault="003D520F" w:rsidP="00533CED">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278B53B7" w14:textId="77777777" w:rsidR="00075827" w:rsidRPr="00F33CB6" w:rsidRDefault="00075827" w:rsidP="00533CED">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F33CB6">
        <w:rPr>
          <w:rFonts w:ascii="Palatino Linotype" w:eastAsiaTheme="minorEastAsia" w:hAnsi="Palatino Linotype" w:cs="Arial"/>
          <w:b/>
          <w:sz w:val="28"/>
          <w:szCs w:val="24"/>
          <w:lang w:val="es-ES_tradnl" w:eastAsia="es-ES"/>
        </w:rPr>
        <w:t>SEGUNDO</w:t>
      </w:r>
      <w:r w:rsidRPr="00F33CB6">
        <w:rPr>
          <w:rFonts w:ascii="Palatino Linotype" w:eastAsiaTheme="minorEastAsia" w:hAnsi="Palatino Linotype" w:cs="Arial"/>
          <w:b/>
          <w:sz w:val="24"/>
          <w:szCs w:val="24"/>
          <w:lang w:val="es-ES_tradnl" w:eastAsia="es-ES"/>
        </w:rPr>
        <w:t>.</w:t>
      </w:r>
      <w:r w:rsidRPr="00F33CB6">
        <w:rPr>
          <w:rFonts w:ascii="Palatino Linotype" w:eastAsiaTheme="minorEastAsia" w:hAnsi="Palatino Linotype" w:cs="Arial"/>
          <w:sz w:val="24"/>
          <w:szCs w:val="24"/>
          <w:lang w:val="es-ES_tradnl" w:eastAsia="es-ES"/>
        </w:rPr>
        <w:t xml:space="preserve"> </w:t>
      </w:r>
      <w:r w:rsidRPr="00F33CB6">
        <w:rPr>
          <w:rFonts w:ascii="Palatino Linotype" w:eastAsiaTheme="minorEastAsia" w:hAnsi="Palatino Linotype" w:cs="Arial"/>
          <w:b/>
          <w:sz w:val="24"/>
          <w:szCs w:val="24"/>
          <w:lang w:val="es-ES_tradnl" w:eastAsia="es-ES"/>
        </w:rPr>
        <w:t>NOTIFÍQUESE</w:t>
      </w:r>
      <w:r w:rsidRPr="00F33CB6">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F33CB6">
        <w:rPr>
          <w:rFonts w:ascii="Palatino Linotype" w:eastAsiaTheme="minorEastAsia" w:hAnsi="Palatino Linotype" w:cs="Arial"/>
          <w:b/>
          <w:sz w:val="24"/>
          <w:szCs w:val="24"/>
          <w:lang w:val="es-ES_tradnl" w:eastAsia="es-ES"/>
        </w:rPr>
        <w:t>Sujeto Obligado</w:t>
      </w:r>
      <w:r w:rsidRPr="00F33CB6">
        <w:rPr>
          <w:rFonts w:ascii="Palatino Linotype" w:eastAsiaTheme="minorEastAsia" w:hAnsi="Palatino Linotype" w:cs="Arial"/>
          <w:sz w:val="24"/>
          <w:szCs w:val="24"/>
          <w:lang w:val="es-ES_tradnl" w:eastAsia="es-ES"/>
        </w:rPr>
        <w:t>.</w:t>
      </w:r>
    </w:p>
    <w:p w14:paraId="271763A8" w14:textId="77777777" w:rsidR="00075827" w:rsidRPr="00F33CB6" w:rsidRDefault="00075827" w:rsidP="00533CED">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756E525" w14:textId="77777777" w:rsidR="00075827" w:rsidRPr="00F33CB6" w:rsidRDefault="00075827" w:rsidP="00533CED">
      <w:pPr>
        <w:spacing w:after="0" w:line="360" w:lineRule="auto"/>
        <w:jc w:val="both"/>
        <w:rPr>
          <w:rFonts w:ascii="Palatino Linotype" w:eastAsia="Times New Roman" w:hAnsi="Palatino Linotype" w:cs="Arial"/>
          <w:sz w:val="24"/>
          <w:szCs w:val="24"/>
          <w:lang w:val="es-ES" w:eastAsia="es-ES"/>
        </w:rPr>
      </w:pPr>
      <w:r w:rsidRPr="00F33CB6">
        <w:rPr>
          <w:rFonts w:ascii="Palatino Linotype" w:eastAsia="Times New Roman" w:hAnsi="Palatino Linotype" w:cs="Arial"/>
          <w:b/>
          <w:sz w:val="28"/>
          <w:szCs w:val="24"/>
          <w:lang w:val="es-ES" w:eastAsia="es-ES"/>
        </w:rPr>
        <w:t>TERCERO</w:t>
      </w:r>
      <w:r w:rsidRPr="00F33CB6">
        <w:rPr>
          <w:rFonts w:ascii="Palatino Linotype" w:eastAsia="Times New Roman" w:hAnsi="Palatino Linotype" w:cs="Arial"/>
          <w:b/>
          <w:sz w:val="24"/>
          <w:szCs w:val="24"/>
          <w:lang w:val="es-ES" w:eastAsia="es-ES"/>
        </w:rPr>
        <w:t>.</w:t>
      </w:r>
      <w:r w:rsidRPr="00F33CB6">
        <w:rPr>
          <w:rFonts w:ascii="Palatino Linotype" w:eastAsia="Times New Roman" w:hAnsi="Palatino Linotype" w:cs="Arial"/>
          <w:sz w:val="24"/>
          <w:szCs w:val="24"/>
          <w:lang w:val="es-ES" w:eastAsia="es-ES"/>
        </w:rPr>
        <w:t xml:space="preserve"> </w:t>
      </w:r>
      <w:r w:rsidRPr="00F33CB6">
        <w:rPr>
          <w:rFonts w:ascii="Palatino Linotype" w:eastAsia="Times New Roman" w:hAnsi="Palatino Linotype" w:cs="Arial"/>
          <w:b/>
          <w:sz w:val="24"/>
          <w:szCs w:val="24"/>
          <w:lang w:val="es-ES" w:eastAsia="es-ES"/>
        </w:rPr>
        <w:t>NOTIFÍQUESE</w:t>
      </w:r>
      <w:r w:rsidRPr="00F33CB6">
        <w:rPr>
          <w:rFonts w:ascii="Palatino Linotype" w:eastAsia="Times New Roman" w:hAnsi="Palatino Linotype" w:cs="Arial"/>
          <w:sz w:val="24"/>
          <w:szCs w:val="24"/>
          <w:lang w:val="es-ES" w:eastAsia="es-ES"/>
        </w:rPr>
        <w:t xml:space="preserve"> a través del</w:t>
      </w:r>
      <w:r w:rsidRPr="00F33CB6">
        <w:rPr>
          <w:rFonts w:ascii="Palatino Linotype" w:eastAsia="Times New Roman" w:hAnsi="Palatino Linotype" w:cs="Times New Roman"/>
          <w:sz w:val="24"/>
          <w:szCs w:val="24"/>
          <w:lang w:val="es-ES" w:eastAsia="es-ES"/>
        </w:rPr>
        <w:t xml:space="preserve"> Sistema de Acceso a la Información Mexiquense (SAIMEX)</w:t>
      </w:r>
      <w:r w:rsidRPr="00F33CB6">
        <w:rPr>
          <w:rFonts w:ascii="Palatino Linotype" w:eastAsia="Times New Roman" w:hAnsi="Palatino Linotype" w:cs="Arial"/>
          <w:sz w:val="24"/>
          <w:szCs w:val="24"/>
          <w:lang w:val="es-ES" w:eastAsia="es-ES"/>
        </w:rPr>
        <w:t xml:space="preserve">, al </w:t>
      </w:r>
      <w:r w:rsidRPr="00F33CB6">
        <w:rPr>
          <w:rFonts w:ascii="Palatino Linotype" w:eastAsia="Times New Roman" w:hAnsi="Palatino Linotype" w:cs="Arial"/>
          <w:b/>
          <w:sz w:val="24"/>
          <w:szCs w:val="24"/>
          <w:lang w:val="es-ES" w:eastAsia="es-ES"/>
        </w:rPr>
        <w:t xml:space="preserve">Recurrente </w:t>
      </w:r>
      <w:r w:rsidRPr="00F33CB6">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BA1905C" w14:textId="77777777" w:rsidR="00864A91" w:rsidRPr="00F33CB6" w:rsidRDefault="00864A91" w:rsidP="00533CED">
      <w:pPr>
        <w:autoSpaceDE w:val="0"/>
        <w:autoSpaceDN w:val="0"/>
        <w:adjustRightInd w:val="0"/>
        <w:spacing w:after="0" w:line="360" w:lineRule="auto"/>
        <w:jc w:val="both"/>
        <w:rPr>
          <w:rFonts w:ascii="Palatino Linotype" w:hAnsi="Palatino Linotype" w:cs="Arial"/>
          <w:sz w:val="24"/>
          <w:szCs w:val="24"/>
        </w:rPr>
      </w:pPr>
    </w:p>
    <w:p w14:paraId="302C040C" w14:textId="77777777" w:rsidR="00E32622" w:rsidRPr="00F33CB6" w:rsidRDefault="00E32622" w:rsidP="00533CED">
      <w:pPr>
        <w:autoSpaceDE w:val="0"/>
        <w:autoSpaceDN w:val="0"/>
        <w:adjustRightInd w:val="0"/>
        <w:spacing w:after="0" w:line="360" w:lineRule="auto"/>
        <w:jc w:val="both"/>
        <w:rPr>
          <w:rFonts w:ascii="Palatino Linotype" w:hAnsi="Palatino Linotype" w:cs="Arial"/>
          <w:sz w:val="24"/>
          <w:szCs w:val="24"/>
        </w:rPr>
      </w:pPr>
    </w:p>
    <w:p w14:paraId="23A4061F" w14:textId="77777777" w:rsidR="00E32622" w:rsidRPr="00F33CB6" w:rsidRDefault="00E32622" w:rsidP="00533CED">
      <w:pPr>
        <w:autoSpaceDE w:val="0"/>
        <w:autoSpaceDN w:val="0"/>
        <w:adjustRightInd w:val="0"/>
        <w:spacing w:after="0" w:line="360" w:lineRule="auto"/>
        <w:jc w:val="both"/>
        <w:rPr>
          <w:rFonts w:ascii="Palatino Linotype" w:hAnsi="Palatino Linotype" w:cs="Arial"/>
          <w:sz w:val="24"/>
          <w:szCs w:val="24"/>
        </w:rPr>
      </w:pPr>
    </w:p>
    <w:p w14:paraId="668B8ADB" w14:textId="77777777" w:rsidR="00864A91" w:rsidRPr="00F33CB6" w:rsidRDefault="00864A91" w:rsidP="00533CED">
      <w:pPr>
        <w:autoSpaceDE w:val="0"/>
        <w:autoSpaceDN w:val="0"/>
        <w:adjustRightInd w:val="0"/>
        <w:spacing w:after="0" w:line="360" w:lineRule="auto"/>
        <w:ind w:right="49"/>
        <w:jc w:val="both"/>
        <w:rPr>
          <w:rFonts w:ascii="Palatino Linotype" w:hAnsi="Palatino Linotype" w:cs="Arial"/>
          <w:sz w:val="24"/>
          <w:szCs w:val="24"/>
          <w:lang w:val="es-ES"/>
        </w:rPr>
      </w:pPr>
    </w:p>
    <w:p w14:paraId="125AEB39"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lastRenderedPageBreak/>
        <w:t>ASÍ LO RESUELVE, POR UNANIMIDAD DE VOTOS EL PLENO DEL</w:t>
      </w:r>
      <w:r w:rsidRPr="00F33CB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33CB6">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E32622" w:rsidRPr="00F33CB6">
        <w:rPr>
          <w:rFonts w:ascii="Palatino Linotype" w:hAnsi="Palatino Linotype" w:cs="Arial"/>
          <w:sz w:val="24"/>
          <w:szCs w:val="24"/>
        </w:rPr>
        <w:t>TRIGÉSIMA</w:t>
      </w:r>
      <w:r w:rsidRPr="00F33CB6">
        <w:rPr>
          <w:rFonts w:ascii="Palatino Linotype" w:hAnsi="Palatino Linotype" w:cs="Arial"/>
          <w:sz w:val="24"/>
          <w:szCs w:val="24"/>
        </w:rPr>
        <w:t xml:space="preserve"> SESIÓN ORDINARIA CELEBRADA EL VEINTI</w:t>
      </w:r>
      <w:r w:rsidR="00E32622" w:rsidRPr="00F33CB6">
        <w:rPr>
          <w:rFonts w:ascii="Palatino Linotype" w:hAnsi="Palatino Linotype" w:cs="Arial"/>
          <w:sz w:val="24"/>
          <w:szCs w:val="24"/>
        </w:rPr>
        <w:t>TRÉS</w:t>
      </w:r>
      <w:r w:rsidR="00722099" w:rsidRPr="00F33CB6">
        <w:rPr>
          <w:rFonts w:ascii="Palatino Linotype" w:hAnsi="Palatino Linotype" w:cs="Arial"/>
          <w:sz w:val="24"/>
          <w:szCs w:val="24"/>
        </w:rPr>
        <w:t xml:space="preserve"> DE </w:t>
      </w:r>
      <w:r w:rsidR="003D520F" w:rsidRPr="00F33CB6">
        <w:rPr>
          <w:rFonts w:ascii="Palatino Linotype" w:hAnsi="Palatino Linotype" w:cs="Arial"/>
          <w:sz w:val="24"/>
          <w:szCs w:val="24"/>
        </w:rPr>
        <w:t>AGOSTO</w:t>
      </w:r>
      <w:r w:rsidRPr="00F33CB6">
        <w:rPr>
          <w:rFonts w:ascii="Palatino Linotype" w:hAnsi="Palatino Linotype" w:cs="Arial"/>
          <w:sz w:val="24"/>
          <w:szCs w:val="24"/>
        </w:rPr>
        <w:t xml:space="preserve"> DE DOS MIL VEINTITRÉS, ANTE EL SECRETARIO TÉCNICO DEL PLENO, ALEXIS TAPIA RAMÍREZ. ---------------------------------------------------------------------------</w:t>
      </w:r>
      <w:r w:rsidR="00BE76FD" w:rsidRPr="00F33CB6">
        <w:rPr>
          <w:rFonts w:ascii="Palatino Linotype" w:hAnsi="Palatino Linotype" w:cs="Arial"/>
          <w:sz w:val="24"/>
          <w:szCs w:val="24"/>
        </w:rPr>
        <w:t>------------</w:t>
      </w:r>
      <w:r w:rsidRPr="00F33CB6">
        <w:rPr>
          <w:rFonts w:ascii="Palatino Linotype" w:hAnsi="Palatino Linotype" w:cs="Arial"/>
          <w:sz w:val="24"/>
          <w:szCs w:val="24"/>
        </w:rPr>
        <w:t>-</w:t>
      </w:r>
    </w:p>
    <w:p w14:paraId="44FEA041"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7756C071"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56219F4B"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62E8DDFB"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1A98C8F1"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72618876"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22BCF893" w14:textId="77777777" w:rsidR="00864A91" w:rsidRPr="00F33CB6" w:rsidRDefault="00864A91" w:rsidP="00533CED">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4698F3D9" w14:textId="77777777" w:rsidR="00E32622" w:rsidRPr="00F33CB6" w:rsidRDefault="00E32622" w:rsidP="00E32622">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74CF9A81" w14:textId="77777777" w:rsidR="00E32622" w:rsidRPr="00F33CB6" w:rsidRDefault="00E32622" w:rsidP="00E32622">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5B673C6D" w14:textId="77777777" w:rsidR="00E32622" w:rsidRPr="00F33CB6" w:rsidRDefault="00E32622" w:rsidP="00E32622">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2285FB4A" w14:textId="77777777" w:rsidR="00E32622" w:rsidRPr="00F33CB6" w:rsidRDefault="00E32622" w:rsidP="00E32622">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0906099F" w14:textId="77777777" w:rsidR="00E32622" w:rsidRPr="00F33CB6" w:rsidRDefault="00E32622" w:rsidP="00E32622">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47ABD408" w14:textId="77777777" w:rsidR="00E32622" w:rsidRPr="00F33CB6" w:rsidRDefault="00E32622" w:rsidP="00E32622">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25F20462" w14:textId="77777777" w:rsidR="00E32622" w:rsidRPr="00F33CB6" w:rsidRDefault="00E32622" w:rsidP="00E32622">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509EF666" w14:textId="77777777" w:rsidR="00E32622" w:rsidRPr="00F33CB6" w:rsidRDefault="00E32622" w:rsidP="00E32622">
      <w:pPr>
        <w:spacing w:after="0" w:line="360" w:lineRule="auto"/>
        <w:jc w:val="both"/>
        <w:rPr>
          <w:rFonts w:ascii="Palatino Linotype" w:hAnsi="Palatino Linotype" w:cs="Arial"/>
          <w:sz w:val="24"/>
          <w:szCs w:val="24"/>
        </w:rPr>
      </w:pPr>
      <w:r w:rsidRPr="00F33CB6">
        <w:rPr>
          <w:rFonts w:ascii="Palatino Linotype" w:hAnsi="Palatino Linotype" w:cs="Arial"/>
          <w:sz w:val="24"/>
          <w:szCs w:val="24"/>
        </w:rPr>
        <w:t>-----------------------------------------------------------------------------------------------------------------</w:t>
      </w:r>
    </w:p>
    <w:p w14:paraId="7D5F75E0" w14:textId="77777777" w:rsidR="00864A91" w:rsidRPr="005323D1" w:rsidRDefault="00864A91" w:rsidP="00533CED">
      <w:pPr>
        <w:spacing w:after="0" w:line="360" w:lineRule="auto"/>
        <w:jc w:val="both"/>
        <w:rPr>
          <w:rFonts w:ascii="Palatino Linotype" w:hAnsi="Palatino Linotype" w:cs="Arial"/>
          <w:sz w:val="20"/>
        </w:rPr>
      </w:pPr>
      <w:r w:rsidRPr="00F33CB6">
        <w:rPr>
          <w:rFonts w:ascii="Palatino Linotype" w:hAnsi="Palatino Linotype" w:cs="Arial"/>
          <w:sz w:val="20"/>
        </w:rPr>
        <w:t>CCR/*</w:t>
      </w:r>
      <w:bookmarkStart w:id="0" w:name="_GoBack"/>
      <w:bookmarkEnd w:id="0"/>
    </w:p>
    <w:p w14:paraId="523A15E0" w14:textId="77777777" w:rsidR="00864A91" w:rsidRDefault="00864A91" w:rsidP="00533CED">
      <w:pPr>
        <w:spacing w:after="0" w:line="360" w:lineRule="auto"/>
        <w:jc w:val="both"/>
        <w:rPr>
          <w:rFonts w:ascii="Palatino Linotype" w:hAnsi="Palatino Linotype" w:cs="Arial"/>
          <w:sz w:val="24"/>
          <w:szCs w:val="24"/>
        </w:rPr>
      </w:pPr>
    </w:p>
    <w:p w14:paraId="196603D3" w14:textId="77777777" w:rsidR="00864A91" w:rsidRDefault="00864A91" w:rsidP="00533CED">
      <w:pPr>
        <w:spacing w:after="0" w:line="360" w:lineRule="auto"/>
        <w:jc w:val="both"/>
        <w:rPr>
          <w:rFonts w:ascii="Palatino Linotype" w:hAnsi="Palatino Linotype" w:cs="Arial"/>
          <w:sz w:val="24"/>
          <w:szCs w:val="24"/>
        </w:rPr>
      </w:pPr>
    </w:p>
    <w:p w14:paraId="79AD7A22" w14:textId="77777777" w:rsidR="00864A91" w:rsidRDefault="00864A91" w:rsidP="00533CED">
      <w:pPr>
        <w:spacing w:after="0" w:line="360" w:lineRule="auto"/>
        <w:jc w:val="both"/>
        <w:rPr>
          <w:rFonts w:ascii="Palatino Linotype" w:hAnsi="Palatino Linotype" w:cs="Arial"/>
          <w:sz w:val="24"/>
          <w:szCs w:val="24"/>
        </w:rPr>
      </w:pPr>
    </w:p>
    <w:p w14:paraId="0F336B4E" w14:textId="77777777" w:rsidR="00864A91" w:rsidRDefault="00864A91" w:rsidP="00533CED">
      <w:pPr>
        <w:spacing w:after="0"/>
      </w:pPr>
    </w:p>
    <w:p w14:paraId="42A85A0A" w14:textId="77777777" w:rsidR="00864A91" w:rsidRDefault="00864A91" w:rsidP="00533CED">
      <w:pPr>
        <w:spacing w:after="0"/>
      </w:pPr>
    </w:p>
    <w:p w14:paraId="4F930F25" w14:textId="77777777" w:rsidR="00864A91" w:rsidRDefault="00864A91" w:rsidP="00533CED">
      <w:pPr>
        <w:spacing w:after="0"/>
      </w:pPr>
    </w:p>
    <w:p w14:paraId="57B8CC4A" w14:textId="77777777" w:rsidR="00864A91" w:rsidRDefault="00864A91" w:rsidP="00533CED">
      <w:pPr>
        <w:spacing w:after="0"/>
      </w:pPr>
    </w:p>
    <w:p w14:paraId="67822885" w14:textId="77777777" w:rsidR="00864A91" w:rsidRDefault="00864A91" w:rsidP="00533CED">
      <w:pPr>
        <w:spacing w:after="0"/>
      </w:pPr>
    </w:p>
    <w:p w14:paraId="075956E7" w14:textId="77777777" w:rsidR="00864A91" w:rsidRDefault="00864A91" w:rsidP="00533CED">
      <w:pPr>
        <w:spacing w:after="0"/>
      </w:pPr>
    </w:p>
    <w:p w14:paraId="09679491" w14:textId="77777777" w:rsidR="00864A91" w:rsidRDefault="00864A91" w:rsidP="00533CED">
      <w:pPr>
        <w:spacing w:after="0"/>
      </w:pPr>
    </w:p>
    <w:p w14:paraId="65BB3E70" w14:textId="77777777" w:rsidR="00864A91" w:rsidRDefault="00864A91" w:rsidP="00533CED">
      <w:pPr>
        <w:spacing w:after="0"/>
      </w:pPr>
    </w:p>
    <w:p w14:paraId="5B573EA1" w14:textId="77777777" w:rsidR="00864A91" w:rsidRDefault="00864A91" w:rsidP="00533CED">
      <w:pPr>
        <w:spacing w:after="0"/>
      </w:pPr>
    </w:p>
    <w:p w14:paraId="3D0A8E90" w14:textId="77777777" w:rsidR="00864A91" w:rsidRDefault="00864A91" w:rsidP="00533CED">
      <w:pPr>
        <w:spacing w:after="0"/>
      </w:pPr>
    </w:p>
    <w:p w14:paraId="590C0F9D" w14:textId="77777777" w:rsidR="00864A91" w:rsidRDefault="00864A91" w:rsidP="00533CED">
      <w:pPr>
        <w:spacing w:after="0"/>
      </w:pPr>
    </w:p>
    <w:p w14:paraId="3EBFEA0E" w14:textId="77777777" w:rsidR="00864A91" w:rsidRDefault="00864A91" w:rsidP="00533CED">
      <w:pPr>
        <w:spacing w:after="0"/>
      </w:pPr>
    </w:p>
    <w:p w14:paraId="6382E3C4" w14:textId="77777777" w:rsidR="00864A91" w:rsidRDefault="00864A91" w:rsidP="00533CED">
      <w:pPr>
        <w:spacing w:after="0"/>
      </w:pPr>
    </w:p>
    <w:p w14:paraId="2F68B763" w14:textId="77777777" w:rsidR="007A2310" w:rsidRDefault="007A2310" w:rsidP="00533CED">
      <w:pPr>
        <w:spacing w:after="0"/>
      </w:pPr>
    </w:p>
    <w:sectPr w:rsidR="007A2310" w:rsidSect="007A231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7639D" w14:textId="77777777" w:rsidR="00237831" w:rsidRDefault="00237831" w:rsidP="00864A91">
      <w:pPr>
        <w:spacing w:after="0" w:line="240" w:lineRule="auto"/>
      </w:pPr>
      <w:r>
        <w:separator/>
      </w:r>
    </w:p>
  </w:endnote>
  <w:endnote w:type="continuationSeparator" w:id="0">
    <w:p w14:paraId="7F23297F" w14:textId="77777777" w:rsidR="00237831" w:rsidRDefault="00237831" w:rsidP="0086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5875E6A" w14:textId="77777777" w:rsidR="00215623" w:rsidRPr="002D6DD8" w:rsidRDefault="00215623" w:rsidP="007A231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3CB6">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33CB6">
              <w:rPr>
                <w:rFonts w:ascii="Palatino Linotype" w:hAnsi="Palatino Linotype"/>
                <w:bCs/>
                <w:noProof/>
                <w:sz w:val="20"/>
              </w:rPr>
              <w:t>26</w:t>
            </w:r>
            <w:r>
              <w:rPr>
                <w:rFonts w:ascii="Palatino Linotype" w:hAnsi="Palatino Linotype"/>
                <w:bCs/>
                <w:noProof/>
                <w:sz w:val="20"/>
              </w:rPr>
              <w:fldChar w:fldCharType="end"/>
            </w:r>
          </w:p>
        </w:sdtContent>
      </w:sdt>
    </w:sdtContent>
  </w:sdt>
  <w:p w14:paraId="053DB47F" w14:textId="77777777" w:rsidR="00215623" w:rsidRDefault="002156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62640" w14:textId="77777777" w:rsidR="00215623" w:rsidRPr="000B69FA" w:rsidRDefault="00215623" w:rsidP="007A231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3C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33CB6">
      <w:rPr>
        <w:rFonts w:ascii="Palatino Linotype" w:hAnsi="Palatino Linotype"/>
        <w:bCs/>
        <w:noProof/>
        <w:sz w:val="20"/>
      </w:rPr>
      <w:t>26</w:t>
    </w:r>
    <w:r>
      <w:rPr>
        <w:rFonts w:ascii="Palatino Linotype" w:hAnsi="Palatino Linotype"/>
        <w:bCs/>
        <w:noProof/>
        <w:sz w:val="20"/>
      </w:rPr>
      <w:fldChar w:fldCharType="end"/>
    </w:r>
  </w:p>
  <w:p w14:paraId="79F62370" w14:textId="77777777" w:rsidR="00215623" w:rsidRDefault="002156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911F2" w14:textId="77777777" w:rsidR="00237831" w:rsidRDefault="00237831" w:rsidP="00864A91">
      <w:pPr>
        <w:spacing w:after="0" w:line="240" w:lineRule="auto"/>
      </w:pPr>
      <w:r>
        <w:separator/>
      </w:r>
    </w:p>
  </w:footnote>
  <w:footnote w:type="continuationSeparator" w:id="0">
    <w:p w14:paraId="2C2CB6BC" w14:textId="77777777" w:rsidR="00237831" w:rsidRDefault="00237831" w:rsidP="00864A91">
      <w:pPr>
        <w:spacing w:after="0" w:line="240" w:lineRule="auto"/>
      </w:pPr>
      <w:r>
        <w:continuationSeparator/>
      </w:r>
    </w:p>
  </w:footnote>
  <w:footnote w:id="1">
    <w:p w14:paraId="221D070A" w14:textId="77777777" w:rsidR="007A5397" w:rsidRPr="009535FD" w:rsidRDefault="007A5397" w:rsidP="007A5397">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4EA3C91F" w14:textId="77777777" w:rsidR="007A5397" w:rsidRPr="009535FD" w:rsidRDefault="007A5397" w:rsidP="007A5397">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215623" w14:paraId="30DD606C" w14:textId="77777777" w:rsidTr="007A2310">
      <w:trPr>
        <w:trHeight w:val="227"/>
      </w:trPr>
      <w:tc>
        <w:tcPr>
          <w:tcW w:w="4820" w:type="dxa"/>
          <w:hideMark/>
        </w:tcPr>
        <w:p w14:paraId="62057FB5" w14:textId="77777777" w:rsidR="00215623" w:rsidRPr="00641471" w:rsidRDefault="00215623" w:rsidP="007A231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080131BA" w14:textId="77777777" w:rsidR="00215623" w:rsidRPr="00641471" w:rsidRDefault="00215623" w:rsidP="007A2310">
          <w:pPr>
            <w:spacing w:after="120" w:line="256" w:lineRule="auto"/>
            <w:ind w:left="-486" w:right="214" w:firstLine="557"/>
            <w:jc w:val="right"/>
            <w:rPr>
              <w:rFonts w:ascii="Palatino Linotype" w:hAnsi="Palatino Linotype" w:cs="Arial"/>
              <w:b/>
              <w:szCs w:val="20"/>
            </w:rPr>
          </w:pPr>
          <w:r w:rsidRPr="00864A91">
            <w:rPr>
              <w:rFonts w:ascii="Palatino Linotype" w:hAnsi="Palatino Linotype" w:cs="Arial"/>
              <w:b/>
              <w:bCs/>
              <w:sz w:val="24"/>
              <w:lang w:eastAsia="es-MX"/>
            </w:rPr>
            <w:t>00740/INFOEM/ICR-281/IP/RR/2023</w:t>
          </w:r>
        </w:p>
      </w:tc>
    </w:tr>
    <w:tr w:rsidR="00215623" w14:paraId="07EB0CDA" w14:textId="77777777" w:rsidTr="007A2310">
      <w:trPr>
        <w:trHeight w:val="242"/>
      </w:trPr>
      <w:tc>
        <w:tcPr>
          <w:tcW w:w="4820" w:type="dxa"/>
          <w:hideMark/>
        </w:tcPr>
        <w:p w14:paraId="37C8DD63" w14:textId="77777777" w:rsidR="00215623" w:rsidRPr="00641471" w:rsidRDefault="00215623" w:rsidP="007A231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2FE1E3C0" w14:textId="77777777" w:rsidR="00215623" w:rsidRPr="00641471" w:rsidRDefault="00215623" w:rsidP="007A2310">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 w:val="24"/>
              <w:szCs w:val="24"/>
            </w:rPr>
            <w:t>Ayuntamiento de Zinacantepec</w:t>
          </w:r>
        </w:p>
      </w:tc>
    </w:tr>
    <w:tr w:rsidR="00215623" w14:paraId="2D1EEA31" w14:textId="77777777" w:rsidTr="007A2310">
      <w:trPr>
        <w:trHeight w:val="342"/>
      </w:trPr>
      <w:tc>
        <w:tcPr>
          <w:tcW w:w="4820" w:type="dxa"/>
          <w:hideMark/>
        </w:tcPr>
        <w:p w14:paraId="5F58C157" w14:textId="77777777" w:rsidR="00215623" w:rsidRPr="00641471" w:rsidRDefault="00215623" w:rsidP="007A231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6AFDFEA5" w14:textId="77777777" w:rsidR="00215623" w:rsidRPr="00641471" w:rsidRDefault="00215623" w:rsidP="007A231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60B2329" w14:textId="77777777" w:rsidR="00215623" w:rsidRPr="00AE046A" w:rsidRDefault="00215623" w:rsidP="007A231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C3EB42C" wp14:editId="3C92EC27">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215623" w14:paraId="45090A88" w14:textId="77777777" w:rsidTr="007A2310">
      <w:trPr>
        <w:trHeight w:val="227"/>
      </w:trPr>
      <w:tc>
        <w:tcPr>
          <w:tcW w:w="4679" w:type="dxa"/>
          <w:hideMark/>
        </w:tcPr>
        <w:p w14:paraId="2098D4AB" w14:textId="77777777" w:rsidR="00215623" w:rsidRPr="00641471" w:rsidRDefault="00215623" w:rsidP="007A231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14:paraId="2223733F" w14:textId="77777777" w:rsidR="00215623" w:rsidRPr="00641471" w:rsidRDefault="00215623" w:rsidP="007A2310">
          <w:pPr>
            <w:spacing w:after="120" w:line="256" w:lineRule="auto"/>
            <w:ind w:left="-486" w:right="214" w:firstLine="558"/>
            <w:jc w:val="right"/>
            <w:rPr>
              <w:rFonts w:ascii="Palatino Linotype" w:hAnsi="Palatino Linotype" w:cs="Arial"/>
              <w:b/>
              <w:szCs w:val="20"/>
            </w:rPr>
          </w:pPr>
          <w:r w:rsidRPr="00864A91">
            <w:rPr>
              <w:rFonts w:ascii="Palatino Linotype" w:hAnsi="Palatino Linotype" w:cs="Arial"/>
              <w:b/>
              <w:bCs/>
              <w:sz w:val="24"/>
              <w:lang w:eastAsia="es-MX"/>
            </w:rPr>
            <w:t>00740/INFOEM/ICR-281/IP/RR/2023</w:t>
          </w:r>
        </w:p>
      </w:tc>
    </w:tr>
    <w:tr w:rsidR="00215623" w14:paraId="5CE3D0C4" w14:textId="77777777" w:rsidTr="007A2310">
      <w:trPr>
        <w:trHeight w:val="242"/>
      </w:trPr>
      <w:tc>
        <w:tcPr>
          <w:tcW w:w="4679" w:type="dxa"/>
          <w:hideMark/>
        </w:tcPr>
        <w:p w14:paraId="06E5EAA9" w14:textId="77777777" w:rsidR="00215623" w:rsidRPr="00641471" w:rsidRDefault="00215623" w:rsidP="007A231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14:paraId="3D681469" w14:textId="77777777" w:rsidR="00215623" w:rsidRPr="00641471" w:rsidRDefault="00215623" w:rsidP="007A2310">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Cs w:val="20"/>
            </w:rPr>
            <w:t>Ayuntamiento de Zinacantepec</w:t>
          </w:r>
        </w:p>
      </w:tc>
    </w:tr>
    <w:tr w:rsidR="00215623" w14:paraId="0DF6D496" w14:textId="77777777" w:rsidTr="007A2310">
      <w:trPr>
        <w:trHeight w:val="342"/>
      </w:trPr>
      <w:tc>
        <w:tcPr>
          <w:tcW w:w="4679" w:type="dxa"/>
        </w:tcPr>
        <w:p w14:paraId="2ACCDA21" w14:textId="77777777" w:rsidR="00215623" w:rsidRPr="00641471" w:rsidRDefault="00215623" w:rsidP="007A231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14:paraId="0FD8DF2F" w14:textId="25BDAFC3" w:rsidR="00215623" w:rsidRPr="00641471" w:rsidRDefault="001006D1" w:rsidP="007A2310">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215623" w14:paraId="4C23BEDB" w14:textId="77777777" w:rsidTr="007A2310">
      <w:trPr>
        <w:trHeight w:val="342"/>
      </w:trPr>
      <w:tc>
        <w:tcPr>
          <w:tcW w:w="4679" w:type="dxa"/>
        </w:tcPr>
        <w:p w14:paraId="51462F0C" w14:textId="77777777" w:rsidR="00215623" w:rsidRPr="00641471" w:rsidRDefault="00215623" w:rsidP="007A231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14:paraId="0C87ADD0" w14:textId="77777777" w:rsidR="00215623" w:rsidRPr="00641471" w:rsidRDefault="00215623" w:rsidP="007A231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25DBD8A" w14:textId="77777777" w:rsidR="00215623" w:rsidRPr="00C222C0" w:rsidRDefault="0021562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7A6ADC" wp14:editId="526259D4">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4" w15:restartNumberingAfterBreak="0">
    <w:nsid w:val="30C37897"/>
    <w:multiLevelType w:val="hybridMultilevel"/>
    <w:tmpl w:val="F954B4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507DCA"/>
    <w:multiLevelType w:val="hybridMultilevel"/>
    <w:tmpl w:val="DBA02CA0"/>
    <w:lvl w:ilvl="0" w:tplc="EBD87B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6"/>
  </w:num>
  <w:num w:numId="6">
    <w:abstractNumId w:val="7"/>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91"/>
    <w:rsid w:val="00001277"/>
    <w:rsid w:val="0000437C"/>
    <w:rsid w:val="00075827"/>
    <w:rsid w:val="001006D1"/>
    <w:rsid w:val="00110C63"/>
    <w:rsid w:val="001C470F"/>
    <w:rsid w:val="00215623"/>
    <w:rsid w:val="00237831"/>
    <w:rsid w:val="002B41BA"/>
    <w:rsid w:val="002F25B7"/>
    <w:rsid w:val="0031557F"/>
    <w:rsid w:val="003D520F"/>
    <w:rsid w:val="004509EF"/>
    <w:rsid w:val="00482718"/>
    <w:rsid w:val="004E6AF5"/>
    <w:rsid w:val="00530960"/>
    <w:rsid w:val="005320CC"/>
    <w:rsid w:val="00533CED"/>
    <w:rsid w:val="005E63FD"/>
    <w:rsid w:val="006D514D"/>
    <w:rsid w:val="00722099"/>
    <w:rsid w:val="007276EB"/>
    <w:rsid w:val="00790137"/>
    <w:rsid w:val="007A2310"/>
    <w:rsid w:val="007A5397"/>
    <w:rsid w:val="007D2C2B"/>
    <w:rsid w:val="007E201A"/>
    <w:rsid w:val="007F3EE1"/>
    <w:rsid w:val="00864A91"/>
    <w:rsid w:val="008D6C3B"/>
    <w:rsid w:val="00901B31"/>
    <w:rsid w:val="009B4FE6"/>
    <w:rsid w:val="00BE76FD"/>
    <w:rsid w:val="00D250E9"/>
    <w:rsid w:val="00E03E19"/>
    <w:rsid w:val="00E32622"/>
    <w:rsid w:val="00E924CB"/>
    <w:rsid w:val="00E92536"/>
    <w:rsid w:val="00E92F43"/>
    <w:rsid w:val="00EA4243"/>
    <w:rsid w:val="00F02A8E"/>
    <w:rsid w:val="00F33C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BDFF4"/>
  <w15:chartTrackingRefBased/>
  <w15:docId w15:val="{C3BA4C07-235B-4850-9F54-22E2A187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A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4A9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64A9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64A9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64A9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4A9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4A9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64A91"/>
  </w:style>
  <w:style w:type="character" w:styleId="Hipervnculo">
    <w:name w:val="Hyperlink"/>
    <w:aliases w:val="Hipervínculo1,Hipervínculo11,Hipervínculo12,Hipervínculo13,Hipervínculo14,Hipervínculo15"/>
    <w:basedOn w:val="Fuentedeprrafopredeter"/>
    <w:uiPriority w:val="99"/>
    <w:unhideWhenUsed/>
    <w:rsid w:val="00864A9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64A9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64A9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64A91"/>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864A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26</Pages>
  <Words>6408</Words>
  <Characters>35246</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dcterms:created xsi:type="dcterms:W3CDTF">2023-06-27T20:15:00Z</dcterms:created>
  <dcterms:modified xsi:type="dcterms:W3CDTF">2023-10-10T23:07:00Z</dcterms:modified>
</cp:coreProperties>
</file>