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E9BDE" w14:textId="77777777" w:rsidR="004016AB" w:rsidRPr="00306D90" w:rsidRDefault="00C67172">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306D9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quince de febrero de dos mil veintitrés.</w:t>
      </w:r>
    </w:p>
    <w:p w14:paraId="28EE4EC5" w14:textId="77777777" w:rsidR="004016AB" w:rsidRPr="00306D90" w:rsidRDefault="004016AB"/>
    <w:p w14:paraId="59509B1B"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 xml:space="preserve">Visto </w:t>
      </w:r>
      <w:r w:rsidRPr="00306D90">
        <w:rPr>
          <w:rFonts w:ascii="Palatino Linotype" w:eastAsia="Palatino Linotype" w:hAnsi="Palatino Linotype" w:cs="Palatino Linotype"/>
          <w:sz w:val="24"/>
          <w:szCs w:val="24"/>
        </w:rPr>
        <w:t xml:space="preserve">el expediente relativo al recurso de revisión </w:t>
      </w:r>
      <w:r w:rsidRPr="00306D90">
        <w:rPr>
          <w:rFonts w:ascii="Palatino Linotype" w:eastAsia="Palatino Linotype" w:hAnsi="Palatino Linotype" w:cs="Palatino Linotype"/>
          <w:b/>
          <w:sz w:val="24"/>
          <w:szCs w:val="24"/>
        </w:rPr>
        <w:t>14054/INFOEM/IP/RR/2022</w:t>
      </w:r>
      <w:r w:rsidRPr="00306D90">
        <w:rPr>
          <w:rFonts w:ascii="Palatino Linotype" w:eastAsia="Palatino Linotype" w:hAnsi="Palatino Linotype" w:cs="Palatino Linotype"/>
          <w:sz w:val="24"/>
          <w:szCs w:val="24"/>
        </w:rPr>
        <w:t xml:space="preserve">, interpuesto por un particular de manera anónima, a quien en lo sucesivo se le denominara </w:t>
      </w:r>
      <w:r w:rsidRPr="00306D90">
        <w:rPr>
          <w:rFonts w:ascii="Palatino Linotype" w:eastAsia="Palatino Linotype" w:hAnsi="Palatino Linotype" w:cs="Palatino Linotype"/>
          <w:b/>
          <w:sz w:val="24"/>
          <w:szCs w:val="24"/>
        </w:rPr>
        <w:t>LA RECURRENTE</w:t>
      </w:r>
      <w:r w:rsidRPr="00306D90">
        <w:rPr>
          <w:rFonts w:ascii="Palatino Linotype" w:eastAsia="Palatino Linotype" w:hAnsi="Palatino Linotype" w:cs="Palatino Linotype"/>
          <w:sz w:val="24"/>
          <w:szCs w:val="24"/>
        </w:rPr>
        <w:t xml:space="preserve">, en contra de la respuesta a la solicitud de información con número de folio </w:t>
      </w:r>
      <w:r w:rsidRPr="00306D90">
        <w:rPr>
          <w:rFonts w:ascii="Palatino Linotype" w:eastAsia="Palatino Linotype" w:hAnsi="Palatino Linotype" w:cs="Palatino Linotype"/>
          <w:b/>
          <w:sz w:val="24"/>
          <w:szCs w:val="24"/>
        </w:rPr>
        <w:t xml:space="preserve">04234/METEPEC/IP/2022 </w:t>
      </w:r>
      <w:r w:rsidRPr="00306D90">
        <w:rPr>
          <w:rFonts w:ascii="Palatino Linotype" w:eastAsia="Palatino Linotype" w:hAnsi="Palatino Linotype" w:cs="Palatino Linotype"/>
          <w:sz w:val="24"/>
          <w:szCs w:val="24"/>
        </w:rPr>
        <w:t xml:space="preserve">por parte del Ayuntamiento de Metepec, en lo sucesivo </w:t>
      </w:r>
      <w:r w:rsidRPr="00306D90">
        <w:rPr>
          <w:rFonts w:ascii="Palatino Linotype" w:eastAsia="Palatino Linotype" w:hAnsi="Palatino Linotype" w:cs="Palatino Linotype"/>
          <w:b/>
          <w:sz w:val="24"/>
          <w:szCs w:val="24"/>
        </w:rPr>
        <w:t>EL</w:t>
      </w:r>
      <w:r w:rsidRPr="00306D90">
        <w:rPr>
          <w:rFonts w:ascii="Palatino Linotype" w:eastAsia="Palatino Linotype" w:hAnsi="Palatino Linotype" w:cs="Palatino Linotype"/>
          <w:sz w:val="24"/>
          <w:szCs w:val="24"/>
        </w:rPr>
        <w:t xml:space="preserve"> </w:t>
      </w:r>
      <w:r w:rsidRPr="00306D90">
        <w:rPr>
          <w:rFonts w:ascii="Palatino Linotype" w:eastAsia="Palatino Linotype" w:hAnsi="Palatino Linotype" w:cs="Palatino Linotype"/>
          <w:b/>
          <w:sz w:val="24"/>
          <w:szCs w:val="24"/>
        </w:rPr>
        <w:t xml:space="preserve">SUJETO OBLIGADO; </w:t>
      </w:r>
      <w:r w:rsidRPr="00306D90">
        <w:rPr>
          <w:rFonts w:ascii="Palatino Linotype" w:eastAsia="Palatino Linotype" w:hAnsi="Palatino Linotype" w:cs="Palatino Linotype"/>
          <w:sz w:val="24"/>
          <w:szCs w:val="24"/>
        </w:rPr>
        <w:t>se procede a dictar la presente resolución, con base en lo siguiente.</w:t>
      </w:r>
    </w:p>
    <w:p w14:paraId="045B35DA" w14:textId="77777777" w:rsidR="004016AB" w:rsidRPr="00306D90" w:rsidRDefault="004016AB"/>
    <w:p w14:paraId="3A2D93E8" w14:textId="77777777" w:rsidR="004016AB" w:rsidRPr="00306D90" w:rsidRDefault="00C67172">
      <w:pPr>
        <w:spacing w:after="0" w:line="360" w:lineRule="auto"/>
        <w:jc w:val="center"/>
        <w:rPr>
          <w:rFonts w:ascii="Palatino Linotype" w:eastAsia="Palatino Linotype" w:hAnsi="Palatino Linotype" w:cs="Palatino Linotype"/>
          <w:b/>
          <w:sz w:val="24"/>
          <w:szCs w:val="24"/>
        </w:rPr>
      </w:pPr>
      <w:r w:rsidRPr="00306D90">
        <w:rPr>
          <w:rFonts w:ascii="Palatino Linotype" w:eastAsia="Palatino Linotype" w:hAnsi="Palatino Linotype" w:cs="Palatino Linotype"/>
          <w:b/>
          <w:sz w:val="24"/>
          <w:szCs w:val="24"/>
        </w:rPr>
        <w:t>A N T E C E D E N T E S</w:t>
      </w:r>
    </w:p>
    <w:p w14:paraId="01900F77"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0EADF617"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1.</w:t>
      </w:r>
      <w:r w:rsidRPr="00306D90">
        <w:rPr>
          <w:rFonts w:ascii="Palatino Linotype" w:eastAsia="Palatino Linotype" w:hAnsi="Palatino Linotype" w:cs="Palatino Linotype"/>
          <w:sz w:val="24"/>
          <w:szCs w:val="24"/>
        </w:rPr>
        <w:t xml:space="preserve"> </w:t>
      </w:r>
      <w:r w:rsidRPr="00306D90">
        <w:rPr>
          <w:rFonts w:ascii="Palatino Linotype" w:eastAsia="Palatino Linotype" w:hAnsi="Palatino Linotype" w:cs="Palatino Linotype"/>
          <w:b/>
          <w:sz w:val="24"/>
          <w:szCs w:val="24"/>
        </w:rPr>
        <w:t xml:space="preserve">SOLICITUD DE INFORMACIÓN. </w:t>
      </w:r>
      <w:r w:rsidRPr="00306D90">
        <w:rPr>
          <w:rFonts w:ascii="Palatino Linotype" w:eastAsia="Palatino Linotype" w:hAnsi="Palatino Linotype" w:cs="Palatino Linotype"/>
          <w:sz w:val="24"/>
          <w:szCs w:val="24"/>
        </w:rPr>
        <w:t xml:space="preserve">Con fecha quince de agosto de dos mil veintidós, </w:t>
      </w:r>
      <w:r w:rsidRPr="00306D90">
        <w:rPr>
          <w:rFonts w:ascii="Palatino Linotype" w:eastAsia="Palatino Linotype" w:hAnsi="Palatino Linotype" w:cs="Palatino Linotype"/>
          <w:b/>
          <w:sz w:val="24"/>
          <w:szCs w:val="24"/>
        </w:rPr>
        <w:t>EL RECURRENTE</w:t>
      </w:r>
      <w:r w:rsidRPr="00306D90">
        <w:rPr>
          <w:rFonts w:ascii="Palatino Linotype" w:eastAsia="Palatino Linotype" w:hAnsi="Palatino Linotype" w:cs="Palatino Linotype"/>
          <w:sz w:val="24"/>
          <w:szCs w:val="24"/>
        </w:rPr>
        <w:t>, presentó a través del Sistema de Acceso a la Información Mexiquense (</w:t>
      </w:r>
      <w:r w:rsidRPr="00306D90">
        <w:rPr>
          <w:rFonts w:ascii="Palatino Linotype" w:eastAsia="Palatino Linotype" w:hAnsi="Palatino Linotype" w:cs="Palatino Linotype"/>
          <w:b/>
          <w:sz w:val="24"/>
          <w:szCs w:val="24"/>
        </w:rPr>
        <w:t>SAIMEX)</w:t>
      </w:r>
      <w:r w:rsidRPr="00306D90">
        <w:rPr>
          <w:rFonts w:ascii="Palatino Linotype" w:eastAsia="Palatino Linotype" w:hAnsi="Palatino Linotype" w:cs="Palatino Linotype"/>
          <w:sz w:val="24"/>
          <w:szCs w:val="24"/>
        </w:rPr>
        <w:t xml:space="preserve"> ante </w:t>
      </w:r>
      <w:r w:rsidRPr="00306D90">
        <w:rPr>
          <w:rFonts w:ascii="Palatino Linotype" w:eastAsia="Palatino Linotype" w:hAnsi="Palatino Linotype" w:cs="Palatino Linotype"/>
          <w:b/>
          <w:sz w:val="24"/>
          <w:szCs w:val="24"/>
        </w:rPr>
        <w:t>EL SUJETO OBLIGADO</w:t>
      </w:r>
      <w:r w:rsidRPr="00306D90">
        <w:rPr>
          <w:rFonts w:ascii="Palatino Linotype" w:eastAsia="Palatino Linotype" w:hAnsi="Palatino Linotype" w:cs="Palatino Linotype"/>
          <w:sz w:val="24"/>
          <w:szCs w:val="24"/>
        </w:rPr>
        <w:t>, solicitud de acceso a la información pública, registrada bajo el número de expediente</w:t>
      </w:r>
      <w:r w:rsidRPr="00306D90">
        <w:rPr>
          <w:rFonts w:ascii="Verdana" w:eastAsia="Verdana" w:hAnsi="Verdana" w:cs="Verdana"/>
          <w:b/>
        </w:rPr>
        <w:t> </w:t>
      </w:r>
      <w:r w:rsidRPr="00306D90">
        <w:rPr>
          <w:rFonts w:ascii="Palatino Linotype" w:eastAsia="Palatino Linotype" w:hAnsi="Palatino Linotype" w:cs="Palatino Linotype"/>
          <w:b/>
          <w:sz w:val="24"/>
          <w:szCs w:val="24"/>
        </w:rPr>
        <w:t>04234/METEPEC/IP/2022</w:t>
      </w:r>
      <w:r w:rsidRPr="00306D90">
        <w:rPr>
          <w:rFonts w:ascii="Palatino Linotype" w:eastAsia="Palatino Linotype" w:hAnsi="Palatino Linotype" w:cs="Palatino Linotype"/>
          <w:sz w:val="24"/>
          <w:szCs w:val="24"/>
        </w:rPr>
        <w:t>,</w:t>
      </w:r>
      <w:r w:rsidRPr="00306D90">
        <w:rPr>
          <w:rFonts w:ascii="Palatino Linotype" w:eastAsia="Palatino Linotype" w:hAnsi="Palatino Linotype" w:cs="Palatino Linotype"/>
          <w:b/>
          <w:sz w:val="24"/>
          <w:szCs w:val="24"/>
        </w:rPr>
        <w:t xml:space="preserve"> </w:t>
      </w:r>
      <w:r w:rsidRPr="00306D90">
        <w:rPr>
          <w:rFonts w:ascii="Palatino Linotype" w:eastAsia="Palatino Linotype" w:hAnsi="Palatino Linotype" w:cs="Palatino Linotype"/>
          <w:sz w:val="24"/>
          <w:szCs w:val="24"/>
        </w:rPr>
        <w:t>mediante el cual solicitó la siguiente información:</w:t>
      </w:r>
    </w:p>
    <w:p w14:paraId="42C68A20"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55ADD4B0" w14:textId="77777777" w:rsidR="004016AB" w:rsidRPr="00306D90" w:rsidRDefault="00C67172">
      <w:pPr>
        <w:ind w:left="566" w:right="629"/>
        <w:jc w:val="both"/>
        <w:rPr>
          <w:rFonts w:ascii="Palatino Linotype" w:eastAsia="Palatino Linotype" w:hAnsi="Palatino Linotype" w:cs="Palatino Linotype"/>
          <w:i/>
        </w:rPr>
      </w:pPr>
      <w:r w:rsidRPr="00306D90">
        <w:rPr>
          <w:rFonts w:ascii="Palatino Linotype" w:eastAsia="Palatino Linotype" w:hAnsi="Palatino Linotype" w:cs="Palatino Linotype"/>
          <w:i/>
        </w:rPr>
        <w:t>“Se solicita el catalogo nacional de regulaciones, tramites y servicios” (Sic).</w:t>
      </w:r>
    </w:p>
    <w:p w14:paraId="08C54B0B" w14:textId="77777777" w:rsidR="004016AB" w:rsidRPr="00306D90" w:rsidRDefault="004016AB">
      <w:pPr>
        <w:ind w:right="629"/>
        <w:jc w:val="both"/>
        <w:rPr>
          <w:rFonts w:ascii="Palatino Linotype" w:eastAsia="Palatino Linotype" w:hAnsi="Palatino Linotype" w:cs="Palatino Linotype"/>
          <w:i/>
        </w:rPr>
      </w:pPr>
    </w:p>
    <w:p w14:paraId="13DC9614" w14:textId="77777777" w:rsidR="004016AB" w:rsidRPr="00306D90" w:rsidRDefault="00C67172">
      <w:pPr>
        <w:spacing w:after="0" w:line="360" w:lineRule="auto"/>
        <w:ind w:right="49"/>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Modalidad de entrega: A través del </w:t>
      </w:r>
      <w:r w:rsidRPr="00306D90">
        <w:rPr>
          <w:rFonts w:ascii="Palatino Linotype" w:eastAsia="Palatino Linotype" w:hAnsi="Palatino Linotype" w:cs="Palatino Linotype"/>
          <w:b/>
          <w:sz w:val="24"/>
          <w:szCs w:val="24"/>
        </w:rPr>
        <w:t>SAIMEX</w:t>
      </w:r>
      <w:r w:rsidRPr="00306D90">
        <w:rPr>
          <w:rFonts w:ascii="Palatino Linotype" w:eastAsia="Palatino Linotype" w:hAnsi="Palatino Linotype" w:cs="Palatino Linotype"/>
          <w:sz w:val="24"/>
          <w:szCs w:val="24"/>
        </w:rPr>
        <w:t>.</w:t>
      </w:r>
    </w:p>
    <w:p w14:paraId="10762FC5" w14:textId="77777777" w:rsidR="004016AB" w:rsidRPr="00306D90" w:rsidRDefault="004016AB">
      <w:pPr>
        <w:ind w:right="629"/>
        <w:jc w:val="both"/>
        <w:rPr>
          <w:rFonts w:ascii="Palatino Linotype" w:eastAsia="Palatino Linotype" w:hAnsi="Palatino Linotype" w:cs="Palatino Linotype"/>
          <w:i/>
        </w:rPr>
      </w:pPr>
    </w:p>
    <w:p w14:paraId="21135C61" w14:textId="77777777" w:rsidR="004016AB" w:rsidRPr="00306D90" w:rsidRDefault="00C67172">
      <w:pPr>
        <w:spacing w:after="0" w:line="360" w:lineRule="auto"/>
        <w:jc w:val="both"/>
      </w:pPr>
      <w:r w:rsidRPr="00306D90">
        <w:rPr>
          <w:rFonts w:ascii="Palatino Linotype" w:eastAsia="Palatino Linotype" w:hAnsi="Palatino Linotype" w:cs="Palatino Linotype"/>
          <w:b/>
          <w:sz w:val="24"/>
          <w:szCs w:val="24"/>
        </w:rPr>
        <w:t xml:space="preserve">2. RESPUESTA.  </w:t>
      </w:r>
      <w:r w:rsidRPr="00306D90">
        <w:rPr>
          <w:rFonts w:ascii="Palatino Linotype" w:eastAsia="Palatino Linotype" w:hAnsi="Palatino Linotype" w:cs="Palatino Linotype"/>
          <w:sz w:val="24"/>
          <w:szCs w:val="24"/>
        </w:rPr>
        <w:t xml:space="preserve">Con fecha veintidós de agosto del dos mil veintidós, </w:t>
      </w:r>
      <w:r w:rsidRPr="00306D90">
        <w:rPr>
          <w:rFonts w:ascii="Palatino Linotype" w:eastAsia="Palatino Linotype" w:hAnsi="Palatino Linotype" w:cs="Palatino Linotype"/>
          <w:b/>
          <w:sz w:val="24"/>
          <w:szCs w:val="24"/>
        </w:rPr>
        <w:t>EL SUJETO OBLIGADO</w:t>
      </w:r>
      <w:r w:rsidRPr="00306D90">
        <w:rPr>
          <w:rFonts w:ascii="Palatino Linotype" w:eastAsia="Palatino Linotype" w:hAnsi="Palatino Linotype" w:cs="Palatino Linotype"/>
          <w:sz w:val="24"/>
          <w:szCs w:val="24"/>
        </w:rPr>
        <w:t xml:space="preserve"> otorgó, a través del SAIMEX, respuesta a la solicitud de acceso a la información de la misma manera:</w:t>
      </w:r>
      <w:r w:rsidRPr="00306D90">
        <w:t xml:space="preserve"> </w:t>
      </w:r>
    </w:p>
    <w:p w14:paraId="7ECBB779" w14:textId="77777777" w:rsidR="004016AB" w:rsidRPr="00306D90" w:rsidRDefault="004016AB">
      <w:pPr>
        <w:spacing w:after="0" w:line="360" w:lineRule="auto"/>
        <w:jc w:val="both"/>
      </w:pPr>
    </w:p>
    <w:p w14:paraId="684A8CAC" w14:textId="77777777" w:rsidR="004016AB" w:rsidRPr="00306D90" w:rsidRDefault="00C67172">
      <w:pPr>
        <w:spacing w:after="0" w:line="276"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039C19" w14:textId="77777777" w:rsidR="004016AB" w:rsidRPr="00306D90" w:rsidRDefault="00C67172">
      <w:pPr>
        <w:spacing w:after="0" w:line="276"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188816FE" w14:textId="77777777" w:rsidR="004016AB" w:rsidRPr="00306D90" w:rsidRDefault="00C67172">
      <w:pPr>
        <w:spacing w:after="0" w:line="276"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ATENTAMENTE</w:t>
      </w:r>
    </w:p>
    <w:p w14:paraId="37E6D2AF" w14:textId="77777777" w:rsidR="004016AB" w:rsidRPr="00306D90" w:rsidRDefault="00C67172">
      <w:pPr>
        <w:spacing w:after="0" w:line="276"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Lic. Gerardo Arturo Ozuna Martínez”</w:t>
      </w:r>
    </w:p>
    <w:p w14:paraId="2D2D5732" w14:textId="77777777" w:rsidR="004016AB" w:rsidRPr="00306D90" w:rsidRDefault="004016AB">
      <w:pPr>
        <w:spacing w:after="0" w:line="276" w:lineRule="auto"/>
        <w:ind w:right="900"/>
        <w:jc w:val="both"/>
        <w:rPr>
          <w:rFonts w:ascii="Palatino Linotype" w:eastAsia="Palatino Linotype" w:hAnsi="Palatino Linotype" w:cs="Palatino Linotype"/>
          <w:i/>
        </w:rPr>
      </w:pPr>
    </w:p>
    <w:p w14:paraId="3F76E7EA" w14:textId="77777777" w:rsidR="004016AB" w:rsidRPr="00306D90" w:rsidRDefault="00C67172">
      <w:pPr>
        <w:spacing w:after="0" w:line="360" w:lineRule="auto"/>
        <w:ind w:right="900"/>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lastRenderedPageBreak/>
        <w:t>EL SUJETO OBLIGADO</w:t>
      </w:r>
      <w:r w:rsidRPr="00306D90">
        <w:rPr>
          <w:rFonts w:ascii="Palatino Linotype" w:eastAsia="Palatino Linotype" w:hAnsi="Palatino Linotype" w:cs="Palatino Linotype"/>
          <w:sz w:val="24"/>
          <w:szCs w:val="24"/>
        </w:rPr>
        <w:t xml:space="preserve"> adjuntó a su respuesta el siguiente archivo electrónico:</w:t>
      </w:r>
    </w:p>
    <w:p w14:paraId="4FABD22D" w14:textId="77777777" w:rsidR="004016AB" w:rsidRPr="00306D90" w:rsidRDefault="00AB5483">
      <w:pPr>
        <w:spacing w:after="0" w:line="360" w:lineRule="auto"/>
        <w:ind w:right="-234"/>
        <w:jc w:val="both"/>
        <w:rPr>
          <w:rFonts w:ascii="Palatino Linotype" w:eastAsia="Palatino Linotype" w:hAnsi="Palatino Linotype" w:cs="Palatino Linotype"/>
          <w:sz w:val="24"/>
          <w:szCs w:val="24"/>
        </w:rPr>
      </w:pPr>
      <w:hyperlink r:id="rId8">
        <w:r w:rsidR="00C67172" w:rsidRPr="00306D90">
          <w:rPr>
            <w:rFonts w:ascii="Palatino Linotype" w:eastAsia="Palatino Linotype" w:hAnsi="Palatino Linotype" w:cs="Palatino Linotype"/>
            <w:b/>
            <w:i/>
            <w:sz w:val="24"/>
            <w:szCs w:val="24"/>
            <w:u w:val="single"/>
          </w:rPr>
          <w:t>4234.PDF</w:t>
        </w:r>
      </w:hyperlink>
      <w:r w:rsidR="00C67172" w:rsidRPr="00306D90">
        <w:rPr>
          <w:rFonts w:ascii="Palatino Linotype" w:eastAsia="Palatino Linotype" w:hAnsi="Palatino Linotype" w:cs="Palatino Linotype"/>
          <w:b/>
          <w:i/>
          <w:sz w:val="24"/>
          <w:szCs w:val="24"/>
          <w:u w:val="single"/>
        </w:rPr>
        <w:t xml:space="preserve">: </w:t>
      </w:r>
      <w:r w:rsidR="00C67172" w:rsidRPr="00306D90">
        <w:rPr>
          <w:rFonts w:ascii="Palatino Linotype" w:eastAsia="Palatino Linotype" w:hAnsi="Palatino Linotype" w:cs="Palatino Linotype"/>
          <w:sz w:val="24"/>
          <w:szCs w:val="24"/>
        </w:rPr>
        <w:t>Oficio DTyGA/MET/2876/2022 de fecha diecinueve de agosto de dos mil veintidós, signado por el Director de Transparencia y Gobierno Abierto, mediante el cual sugiere al particular requerir la información relacionada a su solicitud al Catálogo Nacional de Regulaciones, Trámite y Servicios del Gobierno Federal.</w:t>
      </w:r>
    </w:p>
    <w:p w14:paraId="0DAADDD8" w14:textId="77777777" w:rsidR="004016AB" w:rsidRPr="00306D90" w:rsidRDefault="00C67172">
      <w:pPr>
        <w:spacing w:after="0" w:line="360" w:lineRule="auto"/>
        <w:ind w:right="-234"/>
        <w:jc w:val="center"/>
        <w:rPr>
          <w:rFonts w:ascii="Palatino Linotype" w:eastAsia="Palatino Linotype" w:hAnsi="Palatino Linotype" w:cs="Palatino Linotype"/>
          <w:sz w:val="24"/>
          <w:szCs w:val="24"/>
        </w:rPr>
      </w:pPr>
      <w:r w:rsidRPr="00306D90">
        <w:rPr>
          <w:noProof/>
        </w:rPr>
        <w:lastRenderedPageBreak/>
        <w:drawing>
          <wp:inline distT="0" distB="0" distL="0" distR="0" wp14:anchorId="68FB8433" wp14:editId="140B94FC">
            <wp:extent cx="4461293" cy="5989471"/>
            <wp:effectExtent l="0" t="0" r="0" b="0"/>
            <wp:docPr id="9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l="35302" t="13881" r="33977" b="12794"/>
                    <a:stretch>
                      <a:fillRect/>
                    </a:stretch>
                  </pic:blipFill>
                  <pic:spPr>
                    <a:xfrm>
                      <a:off x="0" y="0"/>
                      <a:ext cx="4461293" cy="5989471"/>
                    </a:xfrm>
                    <a:prstGeom prst="rect">
                      <a:avLst/>
                    </a:prstGeom>
                    <a:ln/>
                  </pic:spPr>
                </pic:pic>
              </a:graphicData>
            </a:graphic>
          </wp:inline>
        </w:drawing>
      </w:r>
    </w:p>
    <w:p w14:paraId="6F0D649C" w14:textId="77777777" w:rsidR="004016AB" w:rsidRPr="00306D90" w:rsidRDefault="00C67172">
      <w:pPr>
        <w:spacing w:after="240" w:line="360" w:lineRule="auto"/>
        <w:ind w:right="-234"/>
        <w:jc w:val="both"/>
        <w:rPr>
          <w:rFonts w:ascii="Palatino Linotype" w:eastAsia="Palatino Linotype" w:hAnsi="Palatino Linotype" w:cs="Palatino Linotype"/>
          <w:b/>
          <w:sz w:val="24"/>
          <w:szCs w:val="24"/>
        </w:rPr>
      </w:pPr>
      <w:r w:rsidRPr="00306D90">
        <w:rPr>
          <w:rFonts w:ascii="Palatino Linotype" w:eastAsia="Palatino Linotype" w:hAnsi="Palatino Linotype" w:cs="Palatino Linotype"/>
          <w:b/>
          <w:sz w:val="24"/>
          <w:szCs w:val="24"/>
        </w:rPr>
        <w:t xml:space="preserve">3. DEL RECURSO DE REVISIÓN. </w:t>
      </w:r>
      <w:r w:rsidRPr="00306D90">
        <w:rPr>
          <w:rFonts w:ascii="Palatino Linotype" w:eastAsia="Palatino Linotype" w:hAnsi="Palatino Linotype" w:cs="Palatino Linotype"/>
          <w:sz w:val="24"/>
          <w:szCs w:val="24"/>
        </w:rPr>
        <w:t>Inconforme con la respuesta del</w:t>
      </w:r>
      <w:r w:rsidRPr="00306D90">
        <w:rPr>
          <w:rFonts w:ascii="Palatino Linotype" w:eastAsia="Palatino Linotype" w:hAnsi="Palatino Linotype" w:cs="Palatino Linotype"/>
          <w:b/>
          <w:sz w:val="24"/>
          <w:szCs w:val="24"/>
        </w:rPr>
        <w:t xml:space="preserve"> SUJETO OBLIGADO, </w:t>
      </w:r>
      <w:r w:rsidRPr="00306D90">
        <w:rPr>
          <w:rFonts w:ascii="Palatino Linotype" w:eastAsia="Palatino Linotype" w:hAnsi="Palatino Linotype" w:cs="Palatino Linotype"/>
          <w:sz w:val="24"/>
          <w:szCs w:val="24"/>
        </w:rPr>
        <w:t>en fecha treinta de agosto de dos mil veintidós</w:t>
      </w:r>
      <w:r w:rsidRPr="00306D90">
        <w:rPr>
          <w:rFonts w:ascii="Palatino Linotype" w:eastAsia="Palatino Linotype" w:hAnsi="Palatino Linotype" w:cs="Palatino Linotype"/>
          <w:b/>
          <w:sz w:val="24"/>
          <w:szCs w:val="24"/>
        </w:rPr>
        <w:t xml:space="preserve">, EL RECURRENTE </w:t>
      </w:r>
      <w:r w:rsidRPr="00306D90">
        <w:rPr>
          <w:rFonts w:ascii="Palatino Linotype" w:eastAsia="Palatino Linotype" w:hAnsi="Palatino Linotype" w:cs="Palatino Linotype"/>
          <w:sz w:val="24"/>
          <w:szCs w:val="24"/>
        </w:rPr>
        <w:t>interpuso el recurso de revisión, el cual fue registrado</w:t>
      </w:r>
      <w:r w:rsidRPr="00306D90">
        <w:rPr>
          <w:rFonts w:ascii="Palatino Linotype" w:eastAsia="Palatino Linotype" w:hAnsi="Palatino Linotype" w:cs="Palatino Linotype"/>
          <w:b/>
          <w:sz w:val="24"/>
          <w:szCs w:val="24"/>
        </w:rPr>
        <w:t xml:space="preserve"> </w:t>
      </w:r>
      <w:r w:rsidRPr="00306D90">
        <w:rPr>
          <w:rFonts w:ascii="Palatino Linotype" w:eastAsia="Palatino Linotype" w:hAnsi="Palatino Linotype" w:cs="Palatino Linotype"/>
          <w:sz w:val="24"/>
          <w:szCs w:val="24"/>
        </w:rPr>
        <w:t xml:space="preserve">en el sistema electrónico con el expediente número </w:t>
      </w:r>
      <w:r w:rsidRPr="00306D90">
        <w:rPr>
          <w:rFonts w:ascii="Palatino Linotype" w:eastAsia="Palatino Linotype" w:hAnsi="Palatino Linotype" w:cs="Palatino Linotype"/>
          <w:b/>
          <w:sz w:val="24"/>
          <w:szCs w:val="24"/>
        </w:rPr>
        <w:t>14054/INFOEM/IP/RR/2022</w:t>
      </w:r>
      <w:r w:rsidRPr="00306D90">
        <w:rPr>
          <w:rFonts w:ascii="Palatino Linotype" w:eastAsia="Palatino Linotype" w:hAnsi="Palatino Linotype" w:cs="Palatino Linotype"/>
          <w:sz w:val="24"/>
          <w:szCs w:val="24"/>
        </w:rPr>
        <w:t xml:space="preserve">, en el cual manifiesta, lo siguiente: </w:t>
      </w:r>
    </w:p>
    <w:p w14:paraId="6FD996E6" w14:textId="77777777" w:rsidR="004016AB" w:rsidRPr="00306D90" w:rsidRDefault="00C67172">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306D90">
        <w:rPr>
          <w:rFonts w:ascii="Palatino Linotype" w:eastAsia="Palatino Linotype" w:hAnsi="Palatino Linotype" w:cs="Palatino Linotype"/>
          <w:b/>
          <w:i/>
          <w:sz w:val="24"/>
          <w:szCs w:val="24"/>
        </w:rPr>
        <w:lastRenderedPageBreak/>
        <w:t>Acto Impugnado:</w:t>
      </w:r>
    </w:p>
    <w:p w14:paraId="097EFADB" w14:textId="77777777" w:rsidR="004016AB" w:rsidRPr="00306D90" w:rsidRDefault="00C67172">
      <w:pPr>
        <w:tabs>
          <w:tab w:val="left" w:pos="8222"/>
        </w:tabs>
        <w:spacing w:before="240" w:after="240" w:line="276" w:lineRule="auto"/>
        <w:ind w:left="851" w:right="616"/>
        <w:jc w:val="both"/>
        <w:rPr>
          <w:rFonts w:ascii="Palatino Linotype" w:eastAsia="Palatino Linotype" w:hAnsi="Palatino Linotype" w:cs="Palatino Linotype"/>
          <w:i/>
        </w:rPr>
      </w:pPr>
      <w:r w:rsidRPr="00306D90">
        <w:rPr>
          <w:rFonts w:ascii="Palatino Linotype" w:eastAsia="Palatino Linotype" w:hAnsi="Palatino Linotype" w:cs="Palatino Linotype"/>
          <w:i/>
        </w:rPr>
        <w:t>“La respuesta del sujeto obligado” [sic]</w:t>
      </w:r>
    </w:p>
    <w:p w14:paraId="676A5C6D" w14:textId="77777777" w:rsidR="004016AB" w:rsidRPr="00306D90" w:rsidRDefault="00C67172">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306D90">
        <w:rPr>
          <w:rFonts w:ascii="Palatino Linotype" w:eastAsia="Palatino Linotype" w:hAnsi="Palatino Linotype" w:cs="Palatino Linotype"/>
          <w:b/>
          <w:i/>
          <w:sz w:val="24"/>
          <w:szCs w:val="24"/>
        </w:rPr>
        <w:t>Razones o Motivos de Inconformidad</w:t>
      </w:r>
      <w:r w:rsidRPr="00306D90">
        <w:rPr>
          <w:rFonts w:ascii="Palatino Linotype" w:eastAsia="Palatino Linotype" w:hAnsi="Palatino Linotype" w:cs="Palatino Linotype"/>
          <w:i/>
          <w:sz w:val="24"/>
          <w:szCs w:val="24"/>
        </w:rPr>
        <w:t>:</w:t>
      </w:r>
    </w:p>
    <w:p w14:paraId="7668BCA0" w14:textId="77777777" w:rsidR="004016AB" w:rsidRPr="00306D90" w:rsidRDefault="00C67172">
      <w:pPr>
        <w:spacing w:before="240" w:after="0" w:line="276" w:lineRule="auto"/>
        <w:ind w:left="851" w:right="616"/>
        <w:jc w:val="both"/>
        <w:rPr>
          <w:rFonts w:ascii="Palatino Linotype" w:eastAsia="Palatino Linotype" w:hAnsi="Palatino Linotype" w:cs="Palatino Linotype"/>
          <w:i/>
        </w:rPr>
      </w:pPr>
      <w:r w:rsidRPr="00306D90">
        <w:rPr>
          <w:rFonts w:ascii="Palatino Linotype" w:eastAsia="Palatino Linotype" w:hAnsi="Palatino Linotype" w:cs="Palatino Linotype"/>
          <w:i/>
          <w:sz w:val="24"/>
          <w:szCs w:val="24"/>
        </w:rPr>
        <w:t>“</w:t>
      </w:r>
      <w:r w:rsidRPr="00306D90">
        <w:rPr>
          <w:rFonts w:ascii="Palatino Linotype" w:eastAsia="Palatino Linotype" w:hAnsi="Palatino Linotype" w:cs="Palatino Linotype"/>
          <w:i/>
        </w:rPr>
        <w:t>Realice la busqueda de la institucion a la que es competente, pero no la encontre, no me orientaron, para que pudiera redireccionar mi solictud a la institución que compete” [sic]</w:t>
      </w:r>
    </w:p>
    <w:p w14:paraId="2B195012"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05218574"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 xml:space="preserve">4. TURNO. </w:t>
      </w:r>
      <w:r w:rsidRPr="00306D9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06D90">
        <w:rPr>
          <w:rFonts w:ascii="Palatino Linotype" w:eastAsia="Palatino Linotype" w:hAnsi="Palatino Linotype" w:cs="Palatino Linotype"/>
          <w:b/>
          <w:sz w:val="24"/>
          <w:szCs w:val="24"/>
        </w:rPr>
        <w:t xml:space="preserve">Guadalupe Ramírez Peña, </w:t>
      </w:r>
      <w:r w:rsidRPr="00306D90">
        <w:rPr>
          <w:rFonts w:ascii="Palatino Linotype" w:eastAsia="Palatino Linotype" w:hAnsi="Palatino Linotype" w:cs="Palatino Linotype"/>
          <w:sz w:val="24"/>
          <w:szCs w:val="24"/>
        </w:rPr>
        <w:t>a efecto de que analizara sobre su admisión o su desechamiento.</w:t>
      </w:r>
    </w:p>
    <w:p w14:paraId="72096E7B"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6EE05F7D"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5. ADMISIÓN DEL RECURSO DE REVISIÓN.</w:t>
      </w:r>
      <w:r w:rsidRPr="00306D90">
        <w:rPr>
          <w:rFonts w:ascii="Palatino Linotype" w:eastAsia="Palatino Linotype" w:hAnsi="Palatino Linotype" w:cs="Palatino Linotype"/>
          <w:sz w:val="24"/>
          <w:szCs w:val="24"/>
        </w:rPr>
        <w:t xml:space="preserve"> Con fecha</w:t>
      </w:r>
      <w:r w:rsidRPr="00306D90">
        <w:rPr>
          <w:rFonts w:ascii="Palatino Linotype" w:eastAsia="Palatino Linotype" w:hAnsi="Palatino Linotype" w:cs="Palatino Linotype"/>
          <w:b/>
          <w:sz w:val="24"/>
          <w:szCs w:val="24"/>
        </w:rPr>
        <w:t xml:space="preserve"> dos de septiembre de dos mil veintidós, </w:t>
      </w:r>
      <w:r w:rsidRPr="00306D9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06D90">
        <w:rPr>
          <w:rFonts w:ascii="Palatino Linotype" w:eastAsia="Palatino Linotype" w:hAnsi="Palatino Linotype" w:cs="Palatino Linotype"/>
          <w:b/>
          <w:sz w:val="24"/>
          <w:szCs w:val="24"/>
        </w:rPr>
        <w:t xml:space="preserve">SUJETO OBLIGADO </w:t>
      </w:r>
      <w:r w:rsidRPr="00306D90">
        <w:rPr>
          <w:rFonts w:ascii="Palatino Linotype" w:eastAsia="Palatino Linotype" w:hAnsi="Palatino Linotype" w:cs="Palatino Linotype"/>
          <w:sz w:val="24"/>
          <w:szCs w:val="24"/>
        </w:rPr>
        <w:t>presentará su informe justificado.</w:t>
      </w:r>
    </w:p>
    <w:p w14:paraId="30BC3386"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3F1171EC"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lastRenderedPageBreak/>
        <w:t xml:space="preserve">6. MANIFESTACIONES. </w:t>
      </w:r>
      <w:r w:rsidRPr="00306D90">
        <w:rPr>
          <w:rFonts w:ascii="Palatino Linotype" w:eastAsia="Palatino Linotype" w:hAnsi="Palatino Linotype" w:cs="Palatino Linotype"/>
          <w:sz w:val="24"/>
          <w:szCs w:val="24"/>
        </w:rPr>
        <w:t xml:space="preserve">De las constancias que obran en el expediente electrónico del SAIMEX se desprende que 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no rindió su informe justificado, del mismo modo el ahora </w:t>
      </w:r>
      <w:r w:rsidRPr="00306D90">
        <w:rPr>
          <w:rFonts w:ascii="Palatino Linotype" w:eastAsia="Palatino Linotype" w:hAnsi="Palatino Linotype" w:cs="Palatino Linotype"/>
          <w:b/>
          <w:sz w:val="24"/>
          <w:szCs w:val="24"/>
        </w:rPr>
        <w:t>RECURRENTE</w:t>
      </w:r>
      <w:r w:rsidRPr="00306D90">
        <w:rPr>
          <w:rFonts w:ascii="Palatino Linotype" w:eastAsia="Palatino Linotype" w:hAnsi="Palatino Linotype" w:cs="Palatino Linotype"/>
          <w:sz w:val="24"/>
          <w:szCs w:val="24"/>
        </w:rPr>
        <w:t xml:space="preserve"> omitió realizar manifestaciones, como se observa a continuación:</w:t>
      </w:r>
    </w:p>
    <w:p w14:paraId="1B4C4733" w14:textId="77777777" w:rsidR="004016AB" w:rsidRPr="00306D90" w:rsidRDefault="00C67172">
      <w:pPr>
        <w:spacing w:after="0" w:line="360" w:lineRule="auto"/>
        <w:ind w:right="900"/>
        <w:jc w:val="both"/>
        <w:rPr>
          <w:rFonts w:ascii="Palatino Linotype" w:eastAsia="Palatino Linotype" w:hAnsi="Palatino Linotype" w:cs="Palatino Linotype"/>
          <w:sz w:val="24"/>
          <w:szCs w:val="24"/>
        </w:rPr>
      </w:pPr>
      <w:r w:rsidRPr="00306D90">
        <w:rPr>
          <w:noProof/>
        </w:rPr>
        <w:drawing>
          <wp:inline distT="0" distB="0" distL="0" distR="0" wp14:anchorId="1B5F5613" wp14:editId="3375D82A">
            <wp:extent cx="5634386" cy="1437580"/>
            <wp:effectExtent l="0" t="0" r="0" b="0"/>
            <wp:docPr id="1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29362" t="24743" r="29396" b="56547"/>
                    <a:stretch>
                      <a:fillRect/>
                    </a:stretch>
                  </pic:blipFill>
                  <pic:spPr>
                    <a:xfrm>
                      <a:off x="0" y="0"/>
                      <a:ext cx="5634386" cy="1437580"/>
                    </a:xfrm>
                    <a:prstGeom prst="rect">
                      <a:avLst/>
                    </a:prstGeom>
                    <a:ln/>
                  </pic:spPr>
                </pic:pic>
              </a:graphicData>
            </a:graphic>
          </wp:inline>
        </w:drawing>
      </w:r>
    </w:p>
    <w:p w14:paraId="5854288C"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7. AMPLIACIÓN DEL TÉRMINO PARA RESOLVER</w:t>
      </w:r>
      <w:r w:rsidRPr="00306D90">
        <w:rPr>
          <w:rFonts w:ascii="Palatino Linotype" w:eastAsia="Palatino Linotype" w:hAnsi="Palatino Linotype" w:cs="Palatino Linotype"/>
          <w:sz w:val="24"/>
          <w:szCs w:val="24"/>
        </w:rPr>
        <w:t>.</w:t>
      </w:r>
      <w:r w:rsidRPr="00306D90">
        <w:rPr>
          <w:rFonts w:ascii="Palatino Linotype" w:eastAsia="Palatino Linotype" w:hAnsi="Palatino Linotype" w:cs="Palatino Linotype"/>
        </w:rPr>
        <w:t xml:space="preserve"> </w:t>
      </w:r>
      <w:r w:rsidRPr="00306D90">
        <w:rPr>
          <w:rFonts w:ascii="Palatino Linotype" w:eastAsia="Palatino Linotype" w:hAnsi="Palatino Linotype" w:cs="Palatino Linotype"/>
          <w:sz w:val="24"/>
          <w:szCs w:val="24"/>
        </w:rPr>
        <w:t xml:space="preserve">El treinta y uno de enero de dos mil veintitrés, se amplió el término para resolver el recurso de revisión en términos del artículo 181 párrafo tercero de la Ley de Transparencia y Acceso a la Información Pública del Estado de México y Municipios. </w:t>
      </w:r>
    </w:p>
    <w:p w14:paraId="2FA46577"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50D56191"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250CE1A0"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w:t>
      </w:r>
      <w:r w:rsidRPr="00306D90">
        <w:rPr>
          <w:rFonts w:ascii="Palatino Linotype" w:eastAsia="Palatino Linotype" w:hAnsi="Palatino Linotype" w:cs="Palatino Linotype"/>
          <w:sz w:val="24"/>
          <w:szCs w:val="24"/>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A388AD1"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66327001"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FFCEC6"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6BAC57CC"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B10D18"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1C501F6C" w14:textId="77777777" w:rsidR="004016AB" w:rsidRPr="00306D90" w:rsidRDefault="00C67172">
      <w:pPr>
        <w:spacing w:after="0" w:line="360" w:lineRule="auto"/>
        <w:jc w:val="both"/>
        <w:rPr>
          <w:rFonts w:ascii="Palatino Linotype" w:eastAsia="Palatino Linotype" w:hAnsi="Palatino Linotype" w:cs="Palatino Linotype"/>
          <w:strike/>
          <w:sz w:val="24"/>
          <w:szCs w:val="24"/>
        </w:rPr>
      </w:pPr>
      <w:r w:rsidRPr="00306D9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8D23392" w14:textId="77777777" w:rsidR="004016AB" w:rsidRPr="00306D90" w:rsidRDefault="00C67172">
      <w:pPr>
        <w:numPr>
          <w:ilvl w:val="0"/>
          <w:numId w:val="2"/>
        </w:num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31150DD" w14:textId="77777777" w:rsidR="004016AB" w:rsidRPr="00306D90" w:rsidRDefault="004016AB">
      <w:pPr>
        <w:spacing w:after="0" w:line="360" w:lineRule="auto"/>
        <w:ind w:left="927"/>
        <w:jc w:val="both"/>
        <w:rPr>
          <w:rFonts w:ascii="Palatino Linotype" w:eastAsia="Palatino Linotype" w:hAnsi="Palatino Linotype" w:cs="Palatino Linotype"/>
          <w:sz w:val="24"/>
          <w:szCs w:val="24"/>
        </w:rPr>
      </w:pPr>
    </w:p>
    <w:p w14:paraId="0A580C8C" w14:textId="77777777" w:rsidR="004016AB" w:rsidRPr="00306D90" w:rsidRDefault="00C67172">
      <w:pPr>
        <w:numPr>
          <w:ilvl w:val="0"/>
          <w:numId w:val="2"/>
        </w:num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Actividad Procesal del interesado. Acciones u omisiones del interesado.</w:t>
      </w:r>
    </w:p>
    <w:p w14:paraId="6EE61DAA"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0D0CF58D" w14:textId="77777777" w:rsidR="004016AB" w:rsidRPr="00306D90" w:rsidRDefault="00C67172">
      <w:pPr>
        <w:numPr>
          <w:ilvl w:val="0"/>
          <w:numId w:val="2"/>
        </w:num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534E030" w14:textId="77777777" w:rsidR="004016AB" w:rsidRPr="00306D90" w:rsidRDefault="004016AB">
      <w:pPr>
        <w:spacing w:after="0" w:line="360" w:lineRule="auto"/>
        <w:ind w:left="708"/>
        <w:rPr>
          <w:rFonts w:ascii="Palatino Linotype" w:eastAsia="Palatino Linotype" w:hAnsi="Palatino Linotype" w:cs="Palatino Linotype"/>
          <w:sz w:val="24"/>
          <w:szCs w:val="24"/>
        </w:rPr>
      </w:pPr>
    </w:p>
    <w:p w14:paraId="18897399" w14:textId="77777777" w:rsidR="004016AB" w:rsidRPr="00306D90" w:rsidRDefault="00C67172">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6C24661B" w14:textId="77777777" w:rsidR="004016AB" w:rsidRPr="00306D90" w:rsidRDefault="004016AB">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4B6E1C7C"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47927E"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06CBD6A0" w14:textId="77777777" w:rsidR="004016AB" w:rsidRPr="00306D90" w:rsidRDefault="00C67172">
      <w:pPr>
        <w:spacing w:after="0" w:line="360" w:lineRule="auto"/>
        <w:jc w:val="both"/>
        <w:rPr>
          <w:rFonts w:ascii="Palatino Linotype" w:eastAsia="Palatino Linotype" w:hAnsi="Palatino Linotype" w:cs="Palatino Linotype"/>
          <w:b/>
          <w:sz w:val="24"/>
          <w:szCs w:val="24"/>
        </w:rPr>
      </w:pPr>
      <w:r w:rsidRPr="00306D9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306D9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306D90">
        <w:rPr>
          <w:rFonts w:ascii="Palatino Linotype" w:eastAsia="Palatino Linotype" w:hAnsi="Palatino Linotype" w:cs="Palatino Linotype"/>
          <w:sz w:val="24"/>
          <w:szCs w:val="24"/>
        </w:rPr>
        <w:t>, visible en la Gaceta del Seminario Judicial de la Federación con el registro digital 205635.</w:t>
      </w:r>
    </w:p>
    <w:p w14:paraId="54F56C59"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664A8352"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9CDDB2"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43F1C7A3"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D84871E"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504047A4"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 </w:t>
      </w:r>
      <w:r w:rsidRPr="00306D90">
        <w:rPr>
          <w:rFonts w:ascii="Palatino Linotype" w:eastAsia="Palatino Linotype" w:hAnsi="Palatino Linotype" w:cs="Palatino Linotype"/>
          <w:i/>
          <w:sz w:val="24"/>
          <w:szCs w:val="24"/>
        </w:rPr>
        <w:t>“PLAZO RAZONABLE PARA RESOLVER. DIMENSIÓN Y EFECTOS DE ESTE CONCEPTO CUANDO SE ADUCE EXCESIVA CARGA DE TRABAJO.”</w:t>
      </w:r>
      <w:r w:rsidRPr="00306D90">
        <w:rPr>
          <w:rFonts w:ascii="Palatino Linotype" w:eastAsia="Palatino Linotype" w:hAnsi="Palatino Linotype" w:cs="Palatino Linotype"/>
          <w:sz w:val="24"/>
          <w:szCs w:val="24"/>
        </w:rPr>
        <w:t xml:space="preserve"> consultable en el Seminario Judicial de la Federación y su gaceta, con el registro digital 2002351.</w:t>
      </w:r>
    </w:p>
    <w:p w14:paraId="4D092BD4" w14:textId="77777777" w:rsidR="004016AB" w:rsidRPr="00306D90" w:rsidRDefault="004016AB">
      <w:pPr>
        <w:spacing w:after="0" w:line="360" w:lineRule="auto"/>
        <w:jc w:val="both"/>
        <w:rPr>
          <w:rFonts w:ascii="Palatino Linotype" w:eastAsia="Palatino Linotype" w:hAnsi="Palatino Linotype" w:cs="Palatino Linotype"/>
          <w:b/>
          <w:sz w:val="24"/>
          <w:szCs w:val="24"/>
        </w:rPr>
      </w:pPr>
    </w:p>
    <w:p w14:paraId="73E34844"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306D90">
        <w:rPr>
          <w:rFonts w:ascii="Palatino Linotype" w:eastAsia="Palatino Linotype" w:hAnsi="Palatino Linotype" w:cs="Palatino Linotype"/>
          <w:sz w:val="24"/>
          <w:szCs w:val="24"/>
        </w:rPr>
        <w:t>, visible en el Seminario Judicial de la Federación y su gaceta, con el registro digital 2002350.</w:t>
      </w:r>
    </w:p>
    <w:p w14:paraId="71585A40"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658B4BB3"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BE3F502"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633B258A"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 xml:space="preserve">8. CIERRE DE INSTRUCCIÓN. </w:t>
      </w:r>
      <w:r w:rsidRPr="00306D90">
        <w:rPr>
          <w:rFonts w:ascii="Palatino Linotype" w:eastAsia="Palatino Linotype" w:hAnsi="Palatino Linotype" w:cs="Palatino Linotype"/>
          <w:sz w:val="24"/>
          <w:szCs w:val="24"/>
        </w:rPr>
        <w:t>El treinta y uno de enero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F1C1AD6" w14:textId="77777777" w:rsidR="004016AB" w:rsidRPr="00306D90" w:rsidRDefault="004016AB"/>
    <w:p w14:paraId="243E7FAD"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CB4D41C"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1039FBDC" w14:textId="77777777" w:rsidR="004016AB" w:rsidRPr="00306D90" w:rsidRDefault="00C67172">
      <w:pPr>
        <w:widowControl w:val="0"/>
        <w:spacing w:after="0" w:line="360" w:lineRule="auto"/>
        <w:jc w:val="center"/>
        <w:rPr>
          <w:rFonts w:ascii="Palatino Linotype" w:eastAsia="Palatino Linotype" w:hAnsi="Palatino Linotype" w:cs="Palatino Linotype"/>
          <w:b/>
          <w:sz w:val="24"/>
          <w:szCs w:val="24"/>
        </w:rPr>
      </w:pPr>
      <w:r w:rsidRPr="00306D90">
        <w:rPr>
          <w:rFonts w:ascii="Palatino Linotype" w:eastAsia="Palatino Linotype" w:hAnsi="Palatino Linotype" w:cs="Palatino Linotype"/>
          <w:b/>
          <w:sz w:val="24"/>
          <w:szCs w:val="24"/>
        </w:rPr>
        <w:t>C O N S I D E R A N D O S</w:t>
      </w:r>
    </w:p>
    <w:p w14:paraId="1B7FD78E" w14:textId="77777777" w:rsidR="004016AB" w:rsidRPr="00306D90" w:rsidRDefault="004016AB">
      <w:pPr>
        <w:widowControl w:val="0"/>
        <w:spacing w:after="0" w:line="360" w:lineRule="auto"/>
        <w:jc w:val="center"/>
        <w:rPr>
          <w:rFonts w:ascii="Palatino Linotype" w:eastAsia="Palatino Linotype" w:hAnsi="Palatino Linotype" w:cs="Palatino Linotype"/>
          <w:b/>
          <w:sz w:val="24"/>
          <w:szCs w:val="24"/>
        </w:rPr>
      </w:pPr>
    </w:p>
    <w:p w14:paraId="127D11A5"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PRIMERO. COMPETENCIA.</w:t>
      </w:r>
      <w:r w:rsidRPr="00306D9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306D90">
        <w:rPr>
          <w:rFonts w:ascii="Palatino Linotype" w:eastAsia="Palatino Linotype" w:hAnsi="Palatino Linotype" w:cs="Palatino Linotype"/>
          <w:sz w:val="24"/>
          <w:szCs w:val="24"/>
        </w:rPr>
        <w:lastRenderedPageBreak/>
        <w:t>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31A9D1D" w14:textId="77777777" w:rsidR="004016AB" w:rsidRPr="00306D90" w:rsidRDefault="004016AB"/>
    <w:p w14:paraId="0F0A47E4" w14:textId="77777777" w:rsidR="004016AB" w:rsidRPr="00306D90" w:rsidRDefault="00C67172">
      <w:pPr>
        <w:spacing w:after="0" w:line="360" w:lineRule="auto"/>
        <w:ind w:right="-234"/>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 xml:space="preserve">SEGUNDO. OPORTUNIDAD Y PROCEDIBILIDAD DEL RECURSO DE REVISIÓN.  </w:t>
      </w:r>
      <w:r w:rsidRPr="00306D90">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1874ADF4" w14:textId="77777777" w:rsidR="004016AB" w:rsidRPr="00306D90" w:rsidRDefault="004016AB">
      <w:pPr>
        <w:spacing w:after="0" w:line="360" w:lineRule="auto"/>
        <w:ind w:right="-234"/>
        <w:jc w:val="both"/>
        <w:rPr>
          <w:rFonts w:ascii="Palatino Linotype" w:eastAsia="Palatino Linotype" w:hAnsi="Palatino Linotype" w:cs="Palatino Linotype"/>
          <w:sz w:val="24"/>
          <w:szCs w:val="24"/>
        </w:rPr>
      </w:pPr>
    </w:p>
    <w:p w14:paraId="4F421EFD" w14:textId="77777777" w:rsidR="004016AB" w:rsidRPr="00306D90" w:rsidRDefault="00C67172">
      <w:pPr>
        <w:spacing w:after="0" w:line="360" w:lineRule="auto"/>
        <w:ind w:right="-234"/>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306D90">
        <w:rPr>
          <w:rFonts w:ascii="Palatino Linotype" w:eastAsia="Palatino Linotype" w:hAnsi="Palatino Linotype" w:cs="Palatino Linotype"/>
          <w:b/>
          <w:sz w:val="24"/>
          <w:szCs w:val="24"/>
        </w:rPr>
        <w:t xml:space="preserve"> EL SUJETO OBLIGADO </w:t>
      </w:r>
      <w:r w:rsidRPr="00306D90">
        <w:rPr>
          <w:rFonts w:ascii="Palatino Linotype" w:eastAsia="Palatino Linotype" w:hAnsi="Palatino Linotype" w:cs="Palatino Linotype"/>
          <w:sz w:val="24"/>
          <w:szCs w:val="24"/>
        </w:rPr>
        <w:t xml:space="preserve">emitió la respuesta, toda vez que esta fue pronunciada el día veintidós de agosto de dos mil veintidós, mientras que </w:t>
      </w:r>
      <w:r w:rsidRPr="00306D90">
        <w:rPr>
          <w:rFonts w:ascii="Palatino Linotype" w:eastAsia="Palatino Linotype" w:hAnsi="Palatino Linotype" w:cs="Palatino Linotype"/>
          <w:b/>
          <w:sz w:val="24"/>
          <w:szCs w:val="24"/>
        </w:rPr>
        <w:t>EL</w:t>
      </w:r>
      <w:r w:rsidRPr="00306D90">
        <w:rPr>
          <w:rFonts w:ascii="Palatino Linotype" w:eastAsia="Palatino Linotype" w:hAnsi="Palatino Linotype" w:cs="Palatino Linotype"/>
          <w:sz w:val="24"/>
          <w:szCs w:val="24"/>
        </w:rPr>
        <w:t xml:space="preserve"> </w:t>
      </w:r>
      <w:r w:rsidRPr="00306D90">
        <w:rPr>
          <w:rFonts w:ascii="Palatino Linotype" w:eastAsia="Palatino Linotype" w:hAnsi="Palatino Linotype" w:cs="Palatino Linotype"/>
          <w:b/>
          <w:sz w:val="24"/>
          <w:szCs w:val="24"/>
        </w:rPr>
        <w:t>RECURRENTE</w:t>
      </w:r>
      <w:r w:rsidRPr="00306D90">
        <w:rPr>
          <w:rFonts w:ascii="Palatino Linotype" w:eastAsia="Palatino Linotype" w:hAnsi="Palatino Linotype" w:cs="Palatino Linotype"/>
          <w:sz w:val="24"/>
          <w:szCs w:val="24"/>
        </w:rPr>
        <w:t xml:space="preserve"> interpuso el recurso de revisión en fecha treinta de agosto de dos mil veintidós, esto es al sexto día hábil de haber recibido la respuesta. </w:t>
      </w:r>
    </w:p>
    <w:p w14:paraId="36ABB657" w14:textId="77777777" w:rsidR="004016AB" w:rsidRPr="00306D90" w:rsidRDefault="004016AB"/>
    <w:p w14:paraId="747EE6B1"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lastRenderedPageBreak/>
        <w:t xml:space="preserve">En ese sentido, al considerar la fecha en que se formuló la solicitud y la fecha en la que respondió a estas 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43651241"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306D90">
        <w:rPr>
          <w:rFonts w:ascii="Palatino Linotype" w:eastAsia="Palatino Linotype" w:hAnsi="Palatino Linotype" w:cs="Palatino Linotype"/>
          <w:b/>
          <w:sz w:val="24"/>
          <w:szCs w:val="24"/>
        </w:rPr>
        <w:t>RECURRENTE</w:t>
      </w:r>
      <w:r w:rsidRPr="00306D90">
        <w:rPr>
          <w:rFonts w:ascii="Palatino Linotype" w:eastAsia="Palatino Linotype" w:hAnsi="Palatino Linotype" w:cs="Palatino Linotype"/>
          <w:sz w:val="24"/>
          <w:szCs w:val="24"/>
        </w:rPr>
        <w:t>, no señaló un nombre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7A2E7E"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45565A4F" w14:textId="77777777" w:rsidR="004016AB" w:rsidRPr="00306D90" w:rsidRDefault="00C67172">
      <w:pPr>
        <w:spacing w:after="0" w:line="240" w:lineRule="auto"/>
        <w:ind w:left="851" w:right="902"/>
        <w:jc w:val="both"/>
        <w:rPr>
          <w:rFonts w:ascii="Palatino Linotype" w:eastAsia="Palatino Linotype" w:hAnsi="Palatino Linotype" w:cs="Palatino Linotype"/>
          <w:i/>
        </w:rPr>
      </w:pPr>
      <w:r w:rsidRPr="00306D90">
        <w:rPr>
          <w:rFonts w:ascii="Palatino Linotype" w:eastAsia="Palatino Linotype" w:hAnsi="Palatino Linotype" w:cs="Palatino Linotype"/>
          <w:i/>
        </w:rPr>
        <w:t>"</w:t>
      </w:r>
      <w:r w:rsidRPr="00306D90">
        <w:rPr>
          <w:rFonts w:ascii="Palatino Linotype" w:eastAsia="Palatino Linotype" w:hAnsi="Palatino Linotype" w:cs="Palatino Linotype"/>
          <w:b/>
          <w:i/>
        </w:rPr>
        <w:t>Las solicitudes anónimas</w:t>
      </w:r>
      <w:r w:rsidRPr="00306D90">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1CD36DEE" w14:textId="77777777" w:rsidR="004016AB" w:rsidRPr="00306D90" w:rsidRDefault="004016AB">
      <w:pPr>
        <w:spacing w:after="0" w:line="360" w:lineRule="auto"/>
        <w:ind w:left="851" w:right="902"/>
        <w:jc w:val="both"/>
        <w:rPr>
          <w:rFonts w:ascii="Palatino Linotype" w:eastAsia="Palatino Linotype" w:hAnsi="Palatino Linotype" w:cs="Palatino Linotype"/>
          <w:i/>
        </w:rPr>
      </w:pPr>
    </w:p>
    <w:p w14:paraId="762D0625" w14:textId="77777777" w:rsidR="004016AB" w:rsidRPr="00306D90" w:rsidRDefault="00C67172">
      <w:pPr>
        <w:spacing w:after="0" w:line="360" w:lineRule="auto"/>
        <w:jc w:val="both"/>
        <w:rPr>
          <w:rFonts w:ascii="Palatino Linotype" w:eastAsia="Palatino Linotype" w:hAnsi="Palatino Linotype" w:cs="Palatino Linotype"/>
          <w:b/>
          <w:sz w:val="24"/>
          <w:szCs w:val="24"/>
        </w:rPr>
      </w:pPr>
      <w:r w:rsidRPr="00306D90">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306D90">
        <w:rPr>
          <w:rFonts w:ascii="Palatino Linotype" w:eastAsia="Palatino Linotype" w:hAnsi="Palatino Linotype" w:cs="Palatino Linotype"/>
          <w:b/>
          <w:sz w:val="24"/>
          <w:szCs w:val="24"/>
        </w:rPr>
        <w:t xml:space="preserve">EL SAIMEX.  </w:t>
      </w:r>
    </w:p>
    <w:p w14:paraId="3851AC9B" w14:textId="77777777" w:rsidR="004016AB" w:rsidRPr="00306D90" w:rsidRDefault="004016AB"/>
    <w:p w14:paraId="30579731" w14:textId="77777777" w:rsidR="004016AB" w:rsidRPr="00306D90" w:rsidRDefault="00C67172">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Finalmente, resulta procedente la interposición del recurso, según lo aducido por </w:t>
      </w:r>
      <w:r w:rsidRPr="00306D90">
        <w:rPr>
          <w:rFonts w:ascii="Palatino Linotype" w:eastAsia="Palatino Linotype" w:hAnsi="Palatino Linotype" w:cs="Palatino Linotype"/>
          <w:b/>
          <w:sz w:val="24"/>
          <w:szCs w:val="24"/>
        </w:rPr>
        <w:t>la parte RECURRENTE</w:t>
      </w:r>
      <w:r w:rsidRPr="00306D90">
        <w:rPr>
          <w:rFonts w:ascii="Palatino Linotype" w:eastAsia="Palatino Linotype" w:hAnsi="Palatino Linotype" w:cs="Palatino Linotype"/>
          <w:sz w:val="24"/>
          <w:szCs w:val="24"/>
        </w:rPr>
        <w:t xml:space="preserve"> en sus razones o motivos de inconformidad, de acuerdo al </w:t>
      </w:r>
      <w:r w:rsidRPr="00306D90">
        <w:rPr>
          <w:rFonts w:ascii="Palatino Linotype" w:eastAsia="Palatino Linotype" w:hAnsi="Palatino Linotype" w:cs="Palatino Linotype"/>
          <w:sz w:val="24"/>
          <w:szCs w:val="24"/>
        </w:rPr>
        <w:lastRenderedPageBreak/>
        <w:t>artículo 179, fracción IV</w:t>
      </w:r>
      <w:r w:rsidRPr="00306D90">
        <w:rPr>
          <w:rFonts w:ascii="Palatino Linotype" w:eastAsia="Palatino Linotype" w:hAnsi="Palatino Linotype" w:cs="Palatino Linotype"/>
          <w:sz w:val="32"/>
          <w:szCs w:val="32"/>
        </w:rPr>
        <w:t xml:space="preserve"> </w:t>
      </w:r>
      <w:r w:rsidRPr="00306D90">
        <w:rPr>
          <w:rFonts w:ascii="Palatino Linotype" w:eastAsia="Palatino Linotype" w:hAnsi="Palatino Linotype" w:cs="Palatino Linotype"/>
          <w:sz w:val="24"/>
          <w:szCs w:val="24"/>
        </w:rPr>
        <w:t>de la Ley de Transparencia y Acceso a la Información Pública del Estado de México y Municipios; que a la letra dice:</w:t>
      </w:r>
    </w:p>
    <w:p w14:paraId="2B500752" w14:textId="77777777" w:rsidR="004016AB" w:rsidRPr="00306D90" w:rsidRDefault="004016AB">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3835AA6F" w14:textId="77777777" w:rsidR="004016AB" w:rsidRPr="00306D90" w:rsidRDefault="00C6717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306D90">
        <w:rPr>
          <w:rFonts w:ascii="Palatino Linotype" w:eastAsia="Palatino Linotype" w:hAnsi="Palatino Linotype" w:cs="Palatino Linotype"/>
          <w:b/>
          <w:i/>
        </w:rPr>
        <w:t>“Artículo 179</w:t>
      </w:r>
      <w:r w:rsidRPr="00306D90">
        <w:rPr>
          <w:rFonts w:ascii="Palatino Linotype" w:eastAsia="Palatino Linotype" w:hAnsi="Palatino Linotype" w:cs="Palatino Linotype"/>
          <w:i/>
        </w:rPr>
        <w:t xml:space="preserve">. </w:t>
      </w:r>
      <w:r w:rsidRPr="00306D90">
        <w:rPr>
          <w:rFonts w:ascii="Palatino Linotype" w:eastAsia="Palatino Linotype" w:hAnsi="Palatino Linotype" w:cs="Palatino Linotype"/>
          <w:b/>
          <w:i/>
        </w:rPr>
        <w:t>El recurso de revisión</w:t>
      </w:r>
      <w:r w:rsidRPr="00306D9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306D90">
        <w:rPr>
          <w:rFonts w:ascii="Palatino Linotype" w:eastAsia="Palatino Linotype" w:hAnsi="Palatino Linotype" w:cs="Palatino Linotype"/>
          <w:b/>
          <w:i/>
        </w:rPr>
        <w:t>, y procederá en contra de las siguientes causas</w:t>
      </w:r>
      <w:r w:rsidRPr="00306D90">
        <w:rPr>
          <w:rFonts w:ascii="Palatino Linotype" w:eastAsia="Palatino Linotype" w:hAnsi="Palatino Linotype" w:cs="Palatino Linotype"/>
          <w:i/>
        </w:rPr>
        <w:t>:</w:t>
      </w:r>
    </w:p>
    <w:p w14:paraId="7DD82F66" w14:textId="77777777" w:rsidR="004016AB" w:rsidRPr="00306D90" w:rsidRDefault="00C6717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306D90">
        <w:rPr>
          <w:rFonts w:ascii="Palatino Linotype" w:eastAsia="Palatino Linotype" w:hAnsi="Palatino Linotype" w:cs="Palatino Linotype"/>
          <w:i/>
        </w:rPr>
        <w:t>(…)</w:t>
      </w:r>
    </w:p>
    <w:p w14:paraId="699F5C68" w14:textId="77777777" w:rsidR="004016AB" w:rsidRPr="00306D90" w:rsidRDefault="00C67172">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306D90">
        <w:rPr>
          <w:rFonts w:ascii="Palatino Linotype" w:eastAsia="Palatino Linotype" w:hAnsi="Palatino Linotype" w:cs="Palatino Linotype"/>
          <w:i/>
        </w:rPr>
        <w:t>IV. La declaración de incompetencia por el sujeto obligado;”;</w:t>
      </w:r>
    </w:p>
    <w:p w14:paraId="21A8E178" w14:textId="77777777" w:rsidR="004016AB" w:rsidRPr="00306D90" w:rsidRDefault="004016AB"/>
    <w:p w14:paraId="66DE6A58"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 xml:space="preserve">TERCERO. MATERIA DE LA REVISIÓN. </w:t>
      </w:r>
      <w:r w:rsidRPr="00306D90">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es adecuada y suficiente para satisfacer el derecho de acceso a la información pública de la parte </w:t>
      </w:r>
      <w:r w:rsidRPr="00306D90">
        <w:rPr>
          <w:rFonts w:ascii="Palatino Linotype" w:eastAsia="Palatino Linotype" w:hAnsi="Palatino Linotype" w:cs="Palatino Linotype"/>
          <w:b/>
          <w:sz w:val="24"/>
          <w:szCs w:val="24"/>
        </w:rPr>
        <w:t>RECURRENTE</w:t>
      </w:r>
      <w:r w:rsidRPr="00306D90">
        <w:rPr>
          <w:rFonts w:ascii="Palatino Linotype" w:eastAsia="Palatino Linotype" w:hAnsi="Palatino Linotype" w:cs="Palatino Linotype"/>
          <w:sz w:val="24"/>
          <w:szCs w:val="24"/>
        </w:rPr>
        <w:t>, o en su defecto, en caso de ser procedente, ordenar la entrega de información oportuna.</w:t>
      </w:r>
    </w:p>
    <w:p w14:paraId="7DA2A32F"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635B2D85"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 xml:space="preserve">CUARTO. ESTUDIO Y RESOLUCIÓN DEL ASUNTO.  </w:t>
      </w:r>
      <w:r w:rsidRPr="00306D9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BEE3370"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3C382DA6" w14:textId="77777777" w:rsidR="004016AB" w:rsidRPr="00306D90" w:rsidRDefault="00C67172">
      <w:pPr>
        <w:tabs>
          <w:tab w:val="left" w:pos="709"/>
        </w:tabs>
        <w:spacing w:line="276" w:lineRule="auto"/>
        <w:ind w:left="851" w:right="850"/>
        <w:jc w:val="both"/>
        <w:rPr>
          <w:rFonts w:ascii="Palatino Linotype" w:eastAsia="Palatino Linotype" w:hAnsi="Palatino Linotype" w:cs="Palatino Linotype"/>
          <w:i/>
        </w:rPr>
      </w:pPr>
      <w:r w:rsidRPr="00306D90">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306D9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23C0A9A" w14:textId="77777777" w:rsidR="004016AB" w:rsidRPr="00306D90" w:rsidRDefault="00C67172">
      <w:pPr>
        <w:tabs>
          <w:tab w:val="left" w:pos="709"/>
        </w:tabs>
        <w:spacing w:line="276" w:lineRule="auto"/>
        <w:ind w:left="851" w:right="850"/>
        <w:jc w:val="both"/>
        <w:rPr>
          <w:rFonts w:ascii="Palatino Linotype" w:eastAsia="Palatino Linotype" w:hAnsi="Palatino Linotype" w:cs="Palatino Linotype"/>
          <w:b/>
          <w:i/>
        </w:rPr>
      </w:pPr>
      <w:r w:rsidRPr="00306D9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46F92DB" w14:textId="77777777" w:rsidR="004016AB" w:rsidRPr="00306D90" w:rsidRDefault="00C67172">
      <w:pPr>
        <w:tabs>
          <w:tab w:val="left" w:pos="709"/>
        </w:tabs>
        <w:spacing w:line="276" w:lineRule="auto"/>
        <w:ind w:left="851" w:right="850"/>
        <w:jc w:val="both"/>
        <w:rPr>
          <w:rFonts w:ascii="Palatino Linotype" w:eastAsia="Palatino Linotype" w:hAnsi="Palatino Linotype" w:cs="Palatino Linotype"/>
          <w:i/>
        </w:rPr>
      </w:pPr>
      <w:r w:rsidRPr="00306D9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06D9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761BE64" w14:textId="77777777" w:rsidR="004016AB" w:rsidRPr="00306D90" w:rsidRDefault="00C67172">
      <w:pPr>
        <w:tabs>
          <w:tab w:val="left" w:pos="709"/>
        </w:tabs>
        <w:ind w:left="851" w:right="850"/>
        <w:jc w:val="both"/>
        <w:rPr>
          <w:rFonts w:ascii="Palatino Linotype" w:eastAsia="Palatino Linotype" w:hAnsi="Palatino Linotype" w:cs="Palatino Linotype"/>
          <w:i/>
        </w:rPr>
      </w:pPr>
      <w:r w:rsidRPr="00306D90">
        <w:rPr>
          <w:rFonts w:ascii="Palatino Linotype" w:eastAsia="Palatino Linotype" w:hAnsi="Palatino Linotype" w:cs="Palatino Linotype"/>
          <w:i/>
        </w:rPr>
        <w:t>[…]</w:t>
      </w:r>
    </w:p>
    <w:p w14:paraId="6BD1CC34" w14:textId="77777777" w:rsidR="004016AB" w:rsidRPr="00306D90" w:rsidRDefault="00C67172">
      <w:pPr>
        <w:ind w:left="851" w:right="901"/>
        <w:jc w:val="both"/>
        <w:rPr>
          <w:rFonts w:ascii="Palatino Linotype" w:eastAsia="Palatino Linotype" w:hAnsi="Palatino Linotype" w:cs="Palatino Linotype"/>
          <w:i/>
        </w:rPr>
      </w:pPr>
      <w:r w:rsidRPr="00306D90">
        <w:rPr>
          <w:rFonts w:ascii="Palatino Linotype" w:eastAsia="Palatino Linotype" w:hAnsi="Palatino Linotype" w:cs="Palatino Linotype"/>
          <w:b/>
          <w:i/>
        </w:rPr>
        <w:t>“Artículo 6o.</w:t>
      </w:r>
    </w:p>
    <w:p w14:paraId="6A93EAD6" w14:textId="77777777" w:rsidR="004016AB" w:rsidRPr="00306D90" w:rsidRDefault="00C67172">
      <w:pPr>
        <w:ind w:left="851" w:right="901"/>
        <w:jc w:val="both"/>
        <w:rPr>
          <w:rFonts w:ascii="Palatino Linotype" w:eastAsia="Palatino Linotype" w:hAnsi="Palatino Linotype" w:cs="Palatino Linotype"/>
          <w:i/>
        </w:rPr>
      </w:pPr>
      <w:r w:rsidRPr="00306D90">
        <w:rPr>
          <w:rFonts w:ascii="Palatino Linotype" w:eastAsia="Palatino Linotype" w:hAnsi="Palatino Linotype" w:cs="Palatino Linotype"/>
          <w:i/>
        </w:rPr>
        <w:t>[...]</w:t>
      </w:r>
    </w:p>
    <w:p w14:paraId="47A50F00" w14:textId="77777777" w:rsidR="004016AB" w:rsidRPr="00306D90" w:rsidRDefault="00C67172">
      <w:pPr>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A. Para el ejercicio del derecho de acceso a la información, la Federación y </w:t>
      </w:r>
      <w:r w:rsidRPr="00306D90">
        <w:rPr>
          <w:rFonts w:ascii="Palatino Linotype" w:eastAsia="Palatino Linotype" w:hAnsi="Palatino Linotype" w:cs="Palatino Linotype"/>
          <w:b/>
          <w:i/>
          <w:u w:val="single"/>
        </w:rPr>
        <w:t>las entidades federativas</w:t>
      </w:r>
      <w:r w:rsidRPr="00306D90">
        <w:rPr>
          <w:rFonts w:ascii="Palatino Linotype" w:eastAsia="Palatino Linotype" w:hAnsi="Palatino Linotype" w:cs="Palatino Linotype"/>
          <w:b/>
          <w:i/>
        </w:rPr>
        <w:t>,</w:t>
      </w:r>
      <w:r w:rsidRPr="00306D90">
        <w:rPr>
          <w:rFonts w:ascii="Palatino Linotype" w:eastAsia="Palatino Linotype" w:hAnsi="Palatino Linotype" w:cs="Palatino Linotype"/>
          <w:i/>
        </w:rPr>
        <w:t xml:space="preserve"> en el ámbito de sus respectivas competencias, se regirán por los siguientes principios y bases:</w:t>
      </w:r>
    </w:p>
    <w:p w14:paraId="223D4520" w14:textId="77777777" w:rsidR="004016AB" w:rsidRPr="00306D90" w:rsidRDefault="00C67172">
      <w:pPr>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i/>
        </w:rPr>
        <w:t> </w:t>
      </w:r>
    </w:p>
    <w:p w14:paraId="2391931A" w14:textId="77777777" w:rsidR="004016AB" w:rsidRPr="00306D90" w:rsidRDefault="00C67172">
      <w:pPr>
        <w:spacing w:line="276"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I. </w:t>
      </w:r>
      <w:r w:rsidRPr="00306D90">
        <w:rPr>
          <w:rFonts w:ascii="Palatino Linotype" w:eastAsia="Palatino Linotype" w:hAnsi="Palatino Linotype" w:cs="Palatino Linotype"/>
          <w:b/>
          <w:i/>
          <w:u w:val="single"/>
        </w:rPr>
        <w:t>Toda la información en posesión de cualquier autoridad, entidad, órgano y organismo de los Poderes</w:t>
      </w:r>
      <w:r w:rsidRPr="00306D90">
        <w:rPr>
          <w:rFonts w:ascii="Palatino Linotype" w:eastAsia="Palatino Linotype" w:hAnsi="Palatino Linotype" w:cs="Palatino Linotype"/>
          <w:i/>
        </w:rPr>
        <w:t xml:space="preserve"> Ejecutivo, Legislativo </w:t>
      </w:r>
      <w:r w:rsidRPr="00306D90">
        <w:rPr>
          <w:rFonts w:ascii="Palatino Linotype" w:eastAsia="Palatino Linotype" w:hAnsi="Palatino Linotype" w:cs="Palatino Linotype"/>
          <w:b/>
          <w:i/>
          <w:u w:val="single"/>
        </w:rPr>
        <w:t>y Judicial</w:t>
      </w:r>
      <w:r w:rsidRPr="00306D9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06D90">
        <w:rPr>
          <w:rFonts w:ascii="Palatino Linotype" w:eastAsia="Palatino Linotype" w:hAnsi="Palatino Linotype" w:cs="Palatino Linotype"/>
          <w:b/>
          <w:i/>
        </w:rPr>
        <w:t>es pública y sólo podrá ser reservada temporalmente por razones de interés público y seguridad nacional,</w:t>
      </w:r>
      <w:r w:rsidRPr="00306D90">
        <w:rPr>
          <w:rFonts w:ascii="Palatino Linotype" w:eastAsia="Palatino Linotype" w:hAnsi="Palatino Linotype" w:cs="Palatino Linotype"/>
          <w:i/>
        </w:rPr>
        <w:t xml:space="preserve"> en los términos que fijen las leyes. En la interpretación de </w:t>
      </w:r>
      <w:r w:rsidRPr="00306D90">
        <w:rPr>
          <w:rFonts w:ascii="Palatino Linotype" w:eastAsia="Palatino Linotype" w:hAnsi="Palatino Linotype" w:cs="Palatino Linotype"/>
          <w:i/>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C501F2" w14:textId="77777777" w:rsidR="004016AB" w:rsidRPr="00306D90" w:rsidRDefault="00C67172">
      <w:pPr>
        <w:spacing w:line="276" w:lineRule="auto"/>
        <w:ind w:left="851" w:right="851"/>
        <w:jc w:val="both"/>
        <w:rPr>
          <w:rFonts w:ascii="Palatino Linotype" w:eastAsia="Palatino Linotype" w:hAnsi="Palatino Linotype" w:cs="Palatino Linotype"/>
          <w:b/>
          <w:i/>
        </w:rPr>
      </w:pPr>
      <w:r w:rsidRPr="00306D90">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AE86EE9" w14:textId="77777777" w:rsidR="004016AB" w:rsidRPr="00306D90" w:rsidRDefault="00C67172">
      <w:pPr>
        <w:spacing w:line="276"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i/>
        </w:rPr>
        <w:t> </w:t>
      </w:r>
    </w:p>
    <w:p w14:paraId="41F3E438" w14:textId="77777777" w:rsidR="004016AB" w:rsidRPr="00306D90" w:rsidRDefault="00C67172">
      <w:pPr>
        <w:spacing w:line="276"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III. </w:t>
      </w:r>
      <w:r w:rsidRPr="00306D9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306D90">
        <w:rPr>
          <w:rFonts w:ascii="Palatino Linotype" w:eastAsia="Palatino Linotype" w:hAnsi="Palatino Linotype" w:cs="Palatino Linotype"/>
          <w:i/>
        </w:rPr>
        <w:t xml:space="preserve"> a sus datos personales o a la rectificación de éstos.</w:t>
      </w:r>
    </w:p>
    <w:p w14:paraId="448710AF" w14:textId="77777777" w:rsidR="004016AB" w:rsidRPr="00306D90" w:rsidRDefault="00C67172">
      <w:pPr>
        <w:spacing w:line="276"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i/>
        </w:rPr>
        <w:t> </w:t>
      </w:r>
    </w:p>
    <w:p w14:paraId="0C97E956" w14:textId="77777777" w:rsidR="004016AB" w:rsidRPr="00306D90" w:rsidRDefault="00C67172">
      <w:pPr>
        <w:spacing w:line="276"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IV. </w:t>
      </w:r>
      <w:r w:rsidRPr="00306D9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3ADF40F7" w14:textId="77777777" w:rsidR="004016AB" w:rsidRPr="00306D90" w:rsidRDefault="004016AB">
      <w:pPr>
        <w:spacing w:line="276" w:lineRule="auto"/>
        <w:ind w:left="851" w:right="851"/>
        <w:jc w:val="both"/>
        <w:rPr>
          <w:rFonts w:ascii="Palatino Linotype" w:eastAsia="Palatino Linotype" w:hAnsi="Palatino Linotype" w:cs="Palatino Linotype"/>
          <w:i/>
        </w:rPr>
      </w:pPr>
    </w:p>
    <w:p w14:paraId="21CC0A77" w14:textId="77777777" w:rsidR="004016AB" w:rsidRPr="00306D90" w:rsidRDefault="00C67172">
      <w:pPr>
        <w:spacing w:line="276"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V. </w:t>
      </w:r>
      <w:r w:rsidRPr="00306D9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BA3CB1" w14:textId="77777777" w:rsidR="004016AB" w:rsidRPr="00306D90" w:rsidRDefault="00C67172">
      <w:pPr>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i/>
        </w:rPr>
        <w:t> </w:t>
      </w:r>
    </w:p>
    <w:p w14:paraId="22B71464" w14:textId="77777777" w:rsidR="004016AB" w:rsidRPr="00306D90" w:rsidRDefault="00C67172">
      <w:pPr>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VI. </w:t>
      </w:r>
      <w:r w:rsidRPr="00306D9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6495FBBF" w14:textId="77777777" w:rsidR="004016AB" w:rsidRPr="00306D90" w:rsidRDefault="00C67172">
      <w:pPr>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i/>
        </w:rPr>
        <w:t> </w:t>
      </w:r>
    </w:p>
    <w:p w14:paraId="68E7A9CC" w14:textId="77777777" w:rsidR="004016AB" w:rsidRPr="00306D90" w:rsidRDefault="00C67172">
      <w:pPr>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VII. </w:t>
      </w:r>
      <w:r w:rsidRPr="00306D90">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1A69E807" w14:textId="77777777" w:rsidR="004016AB" w:rsidRPr="00306D90" w:rsidRDefault="00C67172">
      <w:pPr>
        <w:tabs>
          <w:tab w:val="left" w:pos="709"/>
        </w:tabs>
        <w:spacing w:before="160"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6BF7241D"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033168FF"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En primer lugar, es conveniente analizar si la respuesta del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995A6E0"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1D2FA79C" w14:textId="77777777" w:rsidR="004016AB" w:rsidRPr="00306D90" w:rsidRDefault="00C67172">
      <w:pPr>
        <w:spacing w:after="0" w:line="276" w:lineRule="auto"/>
        <w:ind w:left="709" w:right="760"/>
        <w:jc w:val="both"/>
        <w:rPr>
          <w:rFonts w:ascii="Palatino Linotype" w:eastAsia="Palatino Linotype" w:hAnsi="Palatino Linotype" w:cs="Palatino Linotype"/>
          <w:i/>
        </w:rPr>
      </w:pPr>
      <w:r w:rsidRPr="00306D90">
        <w:rPr>
          <w:rFonts w:ascii="Palatino Linotype" w:eastAsia="Palatino Linotype" w:hAnsi="Palatino Linotype" w:cs="Palatino Linotype"/>
          <w:i/>
        </w:rPr>
        <w:t>“</w:t>
      </w:r>
      <w:r w:rsidRPr="00306D90">
        <w:rPr>
          <w:rFonts w:ascii="Palatino Linotype" w:eastAsia="Palatino Linotype" w:hAnsi="Palatino Linotype" w:cs="Palatino Linotype"/>
          <w:b/>
          <w:i/>
        </w:rPr>
        <w:t>Artículo 4.</w:t>
      </w:r>
      <w:r w:rsidRPr="00306D9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83DDA0C" w14:textId="77777777" w:rsidR="004016AB" w:rsidRPr="00306D90" w:rsidRDefault="00C67172">
      <w:pPr>
        <w:spacing w:line="276" w:lineRule="auto"/>
        <w:ind w:left="709" w:right="760"/>
        <w:jc w:val="both"/>
        <w:rPr>
          <w:rFonts w:ascii="Palatino Linotype" w:eastAsia="Palatino Linotype" w:hAnsi="Palatino Linotype" w:cs="Palatino Linotype"/>
          <w:i/>
        </w:rPr>
      </w:pPr>
      <w:r w:rsidRPr="00306D9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06D90">
        <w:rPr>
          <w:rFonts w:ascii="Palatino Linotype" w:eastAsia="Palatino Linotype" w:hAnsi="Palatino Linotype" w:cs="Palatino Linotype"/>
          <w:i/>
        </w:rPr>
        <w:t xml:space="preserve">, en los términos y condiciones que se establezcan en los tratados internacionales de los que el Estado mexicano sea parte, </w:t>
      </w:r>
      <w:r w:rsidRPr="00306D90">
        <w:rPr>
          <w:rFonts w:ascii="Palatino Linotype" w:eastAsia="Palatino Linotype" w:hAnsi="Palatino Linotype" w:cs="Palatino Linotype"/>
          <w:i/>
        </w:rPr>
        <w:lastRenderedPageBreak/>
        <w:t>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7E2D80D" w14:textId="77777777" w:rsidR="004016AB" w:rsidRPr="00306D90" w:rsidRDefault="00C67172">
      <w:pPr>
        <w:spacing w:after="0" w:line="276" w:lineRule="auto"/>
        <w:ind w:left="709" w:right="760"/>
        <w:jc w:val="both"/>
        <w:rPr>
          <w:rFonts w:ascii="Palatino Linotype" w:eastAsia="Palatino Linotype" w:hAnsi="Palatino Linotype" w:cs="Palatino Linotype"/>
          <w:i/>
        </w:rPr>
      </w:pPr>
      <w:r w:rsidRPr="00306D9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06D90">
        <w:rPr>
          <w:rFonts w:ascii="Palatino Linotype" w:eastAsia="Palatino Linotype" w:hAnsi="Palatino Linotype" w:cs="Palatino Linotype"/>
          <w:i/>
        </w:rPr>
        <w:t>.”(Sic)</w:t>
      </w:r>
    </w:p>
    <w:p w14:paraId="24872E76" w14:textId="77777777" w:rsidR="004016AB" w:rsidRPr="00306D90" w:rsidRDefault="004016AB">
      <w:pPr>
        <w:spacing w:after="0" w:line="360" w:lineRule="auto"/>
        <w:ind w:left="709" w:right="760"/>
        <w:jc w:val="both"/>
        <w:rPr>
          <w:rFonts w:ascii="Palatino Linotype" w:eastAsia="Palatino Linotype" w:hAnsi="Palatino Linotype" w:cs="Palatino Linotype"/>
          <w:i/>
        </w:rPr>
      </w:pPr>
    </w:p>
    <w:p w14:paraId="710E2022"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5F3AC31"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3021A6BF" w14:textId="77777777" w:rsidR="004016AB" w:rsidRPr="00306D90" w:rsidRDefault="00C67172">
      <w:pPr>
        <w:spacing w:line="276" w:lineRule="auto"/>
        <w:ind w:left="567" w:right="758"/>
        <w:jc w:val="both"/>
        <w:rPr>
          <w:rFonts w:ascii="Palatino Linotype" w:eastAsia="Palatino Linotype" w:hAnsi="Palatino Linotype" w:cs="Palatino Linotype"/>
          <w:i/>
        </w:rPr>
      </w:pPr>
      <w:r w:rsidRPr="00306D90">
        <w:rPr>
          <w:rFonts w:ascii="Palatino Linotype" w:eastAsia="Palatino Linotype" w:hAnsi="Palatino Linotype" w:cs="Palatino Linotype"/>
          <w:i/>
        </w:rPr>
        <w:t>“</w:t>
      </w:r>
      <w:r w:rsidRPr="00306D90">
        <w:rPr>
          <w:rFonts w:ascii="Palatino Linotype" w:eastAsia="Palatino Linotype" w:hAnsi="Palatino Linotype" w:cs="Palatino Linotype"/>
          <w:b/>
          <w:i/>
        </w:rPr>
        <w:t>Artículo12.-</w:t>
      </w:r>
      <w:r w:rsidRPr="00306D9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606CA27" w14:textId="77777777" w:rsidR="004016AB" w:rsidRPr="00306D90" w:rsidRDefault="004016AB">
      <w:pPr>
        <w:spacing w:line="276" w:lineRule="auto"/>
        <w:ind w:left="567" w:right="758"/>
        <w:jc w:val="both"/>
        <w:rPr>
          <w:rFonts w:ascii="Palatino Linotype" w:eastAsia="Palatino Linotype" w:hAnsi="Palatino Linotype" w:cs="Palatino Linotype"/>
          <w:i/>
        </w:rPr>
      </w:pPr>
    </w:p>
    <w:p w14:paraId="1D85E8B3" w14:textId="77777777" w:rsidR="004016AB" w:rsidRPr="00306D90" w:rsidRDefault="00C67172">
      <w:pPr>
        <w:spacing w:after="0" w:line="360" w:lineRule="auto"/>
        <w:ind w:left="567" w:right="758"/>
        <w:jc w:val="both"/>
        <w:rPr>
          <w:rFonts w:ascii="Palatino Linotype" w:eastAsia="Palatino Linotype" w:hAnsi="Palatino Linotype" w:cs="Palatino Linotype"/>
          <w:b/>
          <w:i/>
        </w:rPr>
      </w:pPr>
      <w:r w:rsidRPr="00306D9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06D90">
        <w:rPr>
          <w:rFonts w:ascii="Palatino Linotype" w:eastAsia="Palatino Linotype" w:hAnsi="Palatino Linotype" w:cs="Palatino Linotype"/>
          <w:i/>
        </w:rPr>
        <w:t xml:space="preserve">. </w:t>
      </w:r>
      <w:r w:rsidRPr="00306D90">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w:t>
      </w:r>
      <w:r w:rsidRPr="00306D90">
        <w:rPr>
          <w:rFonts w:ascii="Palatino Linotype" w:eastAsia="Palatino Linotype" w:hAnsi="Palatino Linotype" w:cs="Palatino Linotype"/>
          <w:b/>
          <w:i/>
        </w:rPr>
        <w:lastRenderedPageBreak/>
        <w:t>obligados a generarla, resumirla, efectuar cálculos o practicar investigaciones.” (Sic)</w:t>
      </w:r>
    </w:p>
    <w:p w14:paraId="353CED26" w14:textId="77777777" w:rsidR="004016AB" w:rsidRPr="00306D90" w:rsidRDefault="004016AB">
      <w:pPr>
        <w:spacing w:after="0" w:line="360" w:lineRule="auto"/>
        <w:ind w:left="567" w:right="758"/>
        <w:jc w:val="both"/>
        <w:rPr>
          <w:rFonts w:ascii="Palatino Linotype" w:eastAsia="Palatino Linotype" w:hAnsi="Palatino Linotype" w:cs="Palatino Linotype"/>
          <w:i/>
        </w:rPr>
      </w:pPr>
    </w:p>
    <w:p w14:paraId="7D62A7A3"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4CC61A71"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66F12F33" w14:textId="77777777" w:rsidR="004016AB" w:rsidRPr="00306D90" w:rsidRDefault="00C67172">
      <w:pPr>
        <w:spacing w:after="0" w:line="360" w:lineRule="auto"/>
        <w:ind w:right="49"/>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DACA2AD" w14:textId="77777777" w:rsidR="004016AB" w:rsidRPr="00306D90" w:rsidRDefault="004016AB">
      <w:pPr>
        <w:spacing w:after="0" w:line="360" w:lineRule="auto"/>
        <w:ind w:right="49"/>
        <w:jc w:val="both"/>
        <w:rPr>
          <w:rFonts w:ascii="Palatino Linotype" w:eastAsia="Palatino Linotype" w:hAnsi="Palatino Linotype" w:cs="Palatino Linotype"/>
          <w:sz w:val="24"/>
          <w:szCs w:val="24"/>
        </w:rPr>
      </w:pPr>
    </w:p>
    <w:p w14:paraId="72E996F1"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0650A26D" w14:textId="77777777" w:rsidR="004016AB" w:rsidRPr="00306D90" w:rsidRDefault="004016AB">
      <w:pPr>
        <w:spacing w:after="0" w:line="360" w:lineRule="auto"/>
        <w:jc w:val="both"/>
        <w:rPr>
          <w:rFonts w:ascii="Palatino Linotype" w:eastAsia="Palatino Linotype" w:hAnsi="Palatino Linotype" w:cs="Palatino Linotype"/>
        </w:rPr>
      </w:pPr>
    </w:p>
    <w:p w14:paraId="5E73E146" w14:textId="77777777" w:rsidR="004016AB" w:rsidRPr="00306D90" w:rsidRDefault="00C67172">
      <w:pPr>
        <w:spacing w:after="0" w:line="360"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t>“Artículo 18.</w:t>
      </w:r>
      <w:r w:rsidRPr="00306D90">
        <w:rPr>
          <w:rFonts w:ascii="Palatino Linotype" w:eastAsia="Palatino Linotype" w:hAnsi="Palatino Linotype" w:cs="Palatino Linotype"/>
          <w:i/>
        </w:rPr>
        <w:t xml:space="preserve"> </w:t>
      </w:r>
      <w:r w:rsidRPr="00306D90">
        <w:rPr>
          <w:rFonts w:ascii="Palatino Linotype" w:eastAsia="Palatino Linotype" w:hAnsi="Palatino Linotype" w:cs="Palatino Linotype"/>
          <w:b/>
          <w:i/>
          <w:u w:val="single"/>
        </w:rPr>
        <w:t xml:space="preserve">Los sujetos obligados deberán documentar todo acto que derive del ejercicio de sus facultades, competencias o funciones, </w:t>
      </w:r>
      <w:r w:rsidRPr="00306D90">
        <w:rPr>
          <w:rFonts w:ascii="Palatino Linotype" w:eastAsia="Palatino Linotype" w:hAnsi="Palatino Linotype" w:cs="Palatino Linotype"/>
          <w:b/>
          <w:i/>
          <w:u w:val="single"/>
        </w:rPr>
        <w:lastRenderedPageBreak/>
        <w:t>considerando desde su origen la eventual publicidad</w:t>
      </w:r>
      <w:r w:rsidRPr="00306D90">
        <w:rPr>
          <w:rFonts w:ascii="Palatino Linotype" w:eastAsia="Palatino Linotype" w:hAnsi="Palatino Linotype" w:cs="Palatino Linotype"/>
          <w:i/>
        </w:rPr>
        <w:t xml:space="preserve"> y reutilización de la información que generen.</w:t>
      </w:r>
    </w:p>
    <w:p w14:paraId="1E9624AE" w14:textId="77777777" w:rsidR="004016AB" w:rsidRPr="00306D90" w:rsidRDefault="00C67172">
      <w:pPr>
        <w:spacing w:line="276"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Artículo 19. </w:t>
      </w:r>
      <w:r w:rsidRPr="00306D9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306D90">
        <w:rPr>
          <w:rFonts w:ascii="Palatino Linotype" w:eastAsia="Palatino Linotype" w:hAnsi="Palatino Linotype" w:cs="Palatino Linotype"/>
          <w:i/>
        </w:rPr>
        <w:t>.</w:t>
      </w:r>
    </w:p>
    <w:p w14:paraId="0109F06C" w14:textId="77777777" w:rsidR="004016AB" w:rsidRPr="00306D90" w:rsidRDefault="00C67172">
      <w:pPr>
        <w:spacing w:line="276"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558FE1A" w14:textId="77777777" w:rsidR="004016AB" w:rsidRPr="00306D90" w:rsidRDefault="00C67172">
      <w:pPr>
        <w:spacing w:after="0" w:line="360"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219255A" w14:textId="77777777" w:rsidR="004016AB" w:rsidRPr="00306D90" w:rsidRDefault="004016AB">
      <w:pPr>
        <w:spacing w:after="0" w:line="360" w:lineRule="auto"/>
        <w:ind w:left="851" w:right="851"/>
        <w:jc w:val="both"/>
        <w:rPr>
          <w:rFonts w:ascii="Palatino Linotype" w:eastAsia="Palatino Linotype" w:hAnsi="Palatino Linotype" w:cs="Palatino Linotype"/>
          <w:i/>
        </w:rPr>
      </w:pPr>
    </w:p>
    <w:p w14:paraId="49BAE774"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24E2D6D" w14:textId="77777777" w:rsidR="004016AB" w:rsidRPr="00306D90" w:rsidRDefault="004016AB">
      <w:pPr>
        <w:spacing w:line="360" w:lineRule="auto"/>
        <w:jc w:val="both"/>
        <w:rPr>
          <w:rFonts w:ascii="Palatino Linotype" w:eastAsia="Palatino Linotype" w:hAnsi="Palatino Linotype" w:cs="Palatino Linotype"/>
          <w:sz w:val="24"/>
          <w:szCs w:val="24"/>
        </w:rPr>
      </w:pPr>
    </w:p>
    <w:p w14:paraId="2C3171BC"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w:t>
      </w:r>
      <w:r w:rsidRPr="00306D90">
        <w:rPr>
          <w:rFonts w:ascii="Palatino Linotype" w:eastAsia="Palatino Linotype" w:hAnsi="Palatino Linotype" w:cs="Palatino Linotype"/>
          <w:sz w:val="24"/>
          <w:szCs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FE5098B" w14:textId="77777777" w:rsidR="004016AB" w:rsidRPr="00306D90" w:rsidRDefault="00C67172">
      <w:pPr>
        <w:spacing w:after="0" w:line="360"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i/>
        </w:rPr>
        <w:t>“</w:t>
      </w:r>
      <w:r w:rsidRPr="00306D90">
        <w:rPr>
          <w:rFonts w:ascii="Palatino Linotype" w:eastAsia="Palatino Linotype" w:hAnsi="Palatino Linotype" w:cs="Palatino Linotype"/>
          <w:b/>
          <w:i/>
        </w:rPr>
        <w:t xml:space="preserve">Artículo 3. </w:t>
      </w:r>
      <w:r w:rsidRPr="00306D90">
        <w:rPr>
          <w:rFonts w:ascii="Palatino Linotype" w:eastAsia="Palatino Linotype" w:hAnsi="Palatino Linotype" w:cs="Palatino Linotype"/>
          <w:i/>
        </w:rPr>
        <w:t>Para los efectos de la presente Ley se entenderá por:</w:t>
      </w:r>
    </w:p>
    <w:p w14:paraId="10AC07F2" w14:textId="77777777" w:rsidR="004016AB" w:rsidRPr="00306D90" w:rsidRDefault="00C67172">
      <w:pPr>
        <w:spacing w:line="276"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i/>
        </w:rPr>
        <w:t>…</w:t>
      </w:r>
    </w:p>
    <w:p w14:paraId="32B97880" w14:textId="77777777" w:rsidR="004016AB" w:rsidRPr="00306D90" w:rsidRDefault="00C67172">
      <w:pPr>
        <w:spacing w:after="0" w:line="360"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b/>
          <w:i/>
        </w:rPr>
        <w:t>XI. Documento:</w:t>
      </w:r>
      <w:r w:rsidRPr="00306D90">
        <w:rPr>
          <w:rFonts w:ascii="Palatino Linotype" w:eastAsia="Palatino Linotype" w:hAnsi="Palatino Linotype" w:cs="Palatino Linotype"/>
          <w:i/>
        </w:rPr>
        <w:t xml:space="preserve"> Los expedientes, reportes, estudios, actas</w:t>
      </w:r>
      <w:r w:rsidRPr="00306D90">
        <w:rPr>
          <w:rFonts w:ascii="Palatino Linotype" w:eastAsia="Palatino Linotype" w:hAnsi="Palatino Linotype" w:cs="Palatino Linotype"/>
          <w:b/>
          <w:i/>
        </w:rPr>
        <w:t>,</w:t>
      </w:r>
      <w:r w:rsidRPr="00306D9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0509913" w14:textId="77777777" w:rsidR="004016AB" w:rsidRPr="00306D90" w:rsidRDefault="004016AB">
      <w:pPr>
        <w:spacing w:after="0" w:line="360" w:lineRule="auto"/>
        <w:ind w:left="851" w:right="899"/>
        <w:jc w:val="both"/>
        <w:rPr>
          <w:rFonts w:ascii="Palatino Linotype" w:eastAsia="Palatino Linotype" w:hAnsi="Palatino Linotype" w:cs="Palatino Linotype"/>
          <w:i/>
        </w:rPr>
      </w:pPr>
    </w:p>
    <w:p w14:paraId="7F0D27D2"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BD8CCA"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20CEF1A2" w14:textId="77777777" w:rsidR="004016AB" w:rsidRPr="00306D90" w:rsidRDefault="00C67172">
      <w:pPr>
        <w:ind w:left="851" w:right="899"/>
        <w:jc w:val="both"/>
        <w:rPr>
          <w:rFonts w:ascii="Palatino Linotype" w:eastAsia="Palatino Linotype" w:hAnsi="Palatino Linotype" w:cs="Palatino Linotype"/>
          <w:b/>
          <w:i/>
        </w:rPr>
      </w:pPr>
      <w:r w:rsidRPr="00306D90">
        <w:rPr>
          <w:rFonts w:ascii="Palatino Linotype" w:eastAsia="Palatino Linotype" w:hAnsi="Palatino Linotype" w:cs="Palatino Linotype"/>
          <w:b/>
        </w:rPr>
        <w:t>“</w:t>
      </w:r>
      <w:r w:rsidRPr="00306D90">
        <w:rPr>
          <w:rFonts w:ascii="Palatino Linotype" w:eastAsia="Palatino Linotype" w:hAnsi="Palatino Linotype" w:cs="Palatino Linotype"/>
          <w:b/>
          <w:i/>
        </w:rPr>
        <w:t>CRITERIO 0002-11</w:t>
      </w:r>
    </w:p>
    <w:p w14:paraId="3E189BEF" w14:textId="77777777" w:rsidR="004016AB" w:rsidRPr="00306D90" w:rsidRDefault="00C67172">
      <w:pPr>
        <w:spacing w:line="276"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306D9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22EF9F" w14:textId="77777777" w:rsidR="004016AB" w:rsidRPr="00306D90" w:rsidRDefault="00C67172">
      <w:pPr>
        <w:spacing w:line="276"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i/>
        </w:rPr>
        <w:t>En consecuencia el acceso a la información se refiere a que se cumplan cualquiera de los siguientes tres supuestos:</w:t>
      </w:r>
    </w:p>
    <w:p w14:paraId="444F91C2" w14:textId="77777777" w:rsidR="004016AB" w:rsidRPr="00306D90" w:rsidRDefault="00C67172">
      <w:pPr>
        <w:spacing w:line="276"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B97A801" w14:textId="77777777" w:rsidR="004016AB" w:rsidRPr="00306D90" w:rsidRDefault="00C67172">
      <w:pPr>
        <w:spacing w:line="276"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414F0C0" w14:textId="77777777" w:rsidR="004016AB" w:rsidRPr="00306D90" w:rsidRDefault="00C67172">
      <w:pPr>
        <w:spacing w:after="0" w:line="276"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264CD0A" w14:textId="77777777" w:rsidR="004016AB" w:rsidRPr="00306D90" w:rsidRDefault="004016AB">
      <w:pPr>
        <w:spacing w:after="0" w:line="360" w:lineRule="auto"/>
        <w:ind w:left="851" w:right="899"/>
        <w:jc w:val="both"/>
        <w:rPr>
          <w:rFonts w:ascii="Palatino Linotype" w:eastAsia="Palatino Linotype" w:hAnsi="Palatino Linotype" w:cs="Palatino Linotype"/>
          <w:i/>
        </w:rPr>
      </w:pPr>
    </w:p>
    <w:p w14:paraId="201AE9ED"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De ahí que 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06D90">
        <w:rPr>
          <w:rFonts w:ascii="Palatino Linotype" w:eastAsia="Palatino Linotype" w:hAnsi="Palatino Linotype" w:cs="Palatino Linotype"/>
          <w:sz w:val="24"/>
          <w:szCs w:val="24"/>
          <w:vertAlign w:val="superscript"/>
        </w:rPr>
        <w:footnoteReference w:id="1"/>
      </w:r>
      <w:r w:rsidRPr="00306D90">
        <w:rPr>
          <w:rFonts w:ascii="Palatino Linotype" w:eastAsia="Palatino Linotype" w:hAnsi="Palatino Linotype" w:cs="Palatino Linotype"/>
          <w:sz w:val="24"/>
          <w:szCs w:val="24"/>
        </w:rPr>
        <w:t xml:space="preserve">, así como de interés público, es decir, aquella que </w:t>
      </w:r>
      <w:r w:rsidRPr="00306D90">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306D90">
        <w:rPr>
          <w:rFonts w:ascii="Palatino Linotype" w:eastAsia="Palatino Linotype" w:hAnsi="Palatino Linotype" w:cs="Palatino Linotype"/>
          <w:sz w:val="24"/>
          <w:szCs w:val="24"/>
          <w:vertAlign w:val="superscript"/>
        </w:rPr>
        <w:footnoteReference w:id="2"/>
      </w:r>
      <w:r w:rsidRPr="00306D90">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438CF526"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Ahora bien, del análisis de la solicitud de información, motivo del recurso de revisión que ahora se resuelve se advierte que la parte </w:t>
      </w:r>
      <w:r w:rsidRPr="00306D90">
        <w:rPr>
          <w:rFonts w:ascii="Palatino Linotype" w:eastAsia="Palatino Linotype" w:hAnsi="Palatino Linotype" w:cs="Palatino Linotype"/>
          <w:b/>
          <w:sz w:val="24"/>
          <w:szCs w:val="24"/>
        </w:rPr>
        <w:t>RECURRENTE</w:t>
      </w:r>
      <w:r w:rsidRPr="00306D90">
        <w:rPr>
          <w:rFonts w:ascii="Palatino Linotype" w:eastAsia="Palatino Linotype" w:hAnsi="Palatino Linotype" w:cs="Palatino Linotype"/>
          <w:sz w:val="24"/>
          <w:szCs w:val="24"/>
        </w:rPr>
        <w:t xml:space="preserve"> requirió al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le proporcione, lo siguiente:</w:t>
      </w:r>
    </w:p>
    <w:p w14:paraId="11A59AA9"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192AEF6F" w14:textId="77777777" w:rsidR="004016AB" w:rsidRPr="00306D90" w:rsidRDefault="00C6717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El catálogo nacional de regulaciones, trámites y servicios.</w:t>
      </w:r>
    </w:p>
    <w:p w14:paraId="1F3024FB"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En respuesta, 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por conducto del Director de Transparencia y Gobierno Abierto, sugiere al particular requerir la información relacionada a su solicitud al Catálogo Nacional de Regulaciones, Trámite y Servicios del Gobierno Federal.</w:t>
      </w:r>
    </w:p>
    <w:p w14:paraId="150778BE"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5AAFD668"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Conocida la respuesta por la</w:t>
      </w:r>
      <w:r w:rsidRPr="00306D90">
        <w:rPr>
          <w:rFonts w:ascii="Palatino Linotype" w:eastAsia="Palatino Linotype" w:hAnsi="Palatino Linotype" w:cs="Palatino Linotype"/>
          <w:sz w:val="40"/>
          <w:szCs w:val="40"/>
        </w:rPr>
        <w:t xml:space="preserve"> </w:t>
      </w:r>
      <w:r w:rsidRPr="00306D90">
        <w:rPr>
          <w:rFonts w:ascii="Palatino Linotype" w:eastAsia="Palatino Linotype" w:hAnsi="Palatino Linotype" w:cs="Palatino Linotype"/>
          <w:sz w:val="24"/>
          <w:szCs w:val="24"/>
        </w:rPr>
        <w:t xml:space="preserve">particular, al no estar conforme con los términos de la misma, presentó el recurso de revisión que nos ocupa, mediante el cual señaló como motivo de inconformidad en lo medular la respuesta del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w:t>
      </w:r>
    </w:p>
    <w:p w14:paraId="26C13544"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5D25313E"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lastRenderedPageBreak/>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76DEF28F"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620C4C63"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Ahora bien, del análisis al marco normativo que rige la actuación del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no se advierte que le faculte para generar, administrar o poseer el catálogo nacional de regulaciones, trámites y servicios esto de conformidad al Código de Reglamentación Municipal de Metepec, Estado de México, tal como se advierte a continuación:</w:t>
      </w:r>
    </w:p>
    <w:p w14:paraId="0CDB564C"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558A5D67" w14:textId="77777777" w:rsidR="004016AB" w:rsidRPr="00306D90" w:rsidRDefault="00C67172">
      <w:pPr>
        <w:spacing w:after="0" w:line="360"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Artículo 3.223. La Dirección de Gobierno por Resultados, tiene a su cargo las siguientes atribuciones:</w:t>
      </w:r>
    </w:p>
    <w:p w14:paraId="382E104F" w14:textId="77777777" w:rsidR="004016AB" w:rsidRPr="00306D90" w:rsidRDefault="00C67172">
      <w:pPr>
        <w:spacing w:after="0" w:line="360"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 xml:space="preserve">(…) </w:t>
      </w:r>
    </w:p>
    <w:p w14:paraId="5A348302" w14:textId="77777777" w:rsidR="004016AB" w:rsidRPr="00306D90" w:rsidRDefault="00C67172">
      <w:pPr>
        <w:spacing w:after="0" w:line="360"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XIII. Integrar, validar y actualizar permanentemente tanto el registro como el Catálogo Municipal de Trámites y Servicios Municipal, en términos de la Ley para la Mejora Regulatoria del Estado de México y sus Municipios;</w:t>
      </w:r>
    </w:p>
    <w:p w14:paraId="2B92DB8A"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3BFD019E"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Por lo anterior </w:t>
      </w:r>
      <w:r w:rsidRPr="00306D90">
        <w:rPr>
          <w:rFonts w:ascii="Palatino Linotype" w:eastAsia="Palatino Linotype" w:hAnsi="Palatino Linotype" w:cs="Palatino Linotype"/>
          <w:b/>
          <w:sz w:val="24"/>
          <w:szCs w:val="24"/>
        </w:rPr>
        <w:t>EL</w:t>
      </w:r>
      <w:r w:rsidRPr="00306D90">
        <w:rPr>
          <w:rFonts w:ascii="Palatino Linotype" w:eastAsia="Palatino Linotype" w:hAnsi="Palatino Linotype" w:cs="Palatino Linotype"/>
          <w:sz w:val="24"/>
          <w:szCs w:val="24"/>
        </w:rPr>
        <w:t xml:space="preserve">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únicamente integra, valida y actualiza el catálogo municipal de trámites y servicios municipal.</w:t>
      </w:r>
    </w:p>
    <w:p w14:paraId="7433E4FC" w14:textId="77777777" w:rsidR="004016AB" w:rsidRPr="00306D90" w:rsidRDefault="004016AB">
      <w:pPr>
        <w:spacing w:after="0" w:line="360" w:lineRule="auto"/>
        <w:jc w:val="both"/>
        <w:rPr>
          <w:rFonts w:ascii="Palatino Linotype" w:eastAsia="Palatino Linotype" w:hAnsi="Palatino Linotype" w:cs="Palatino Linotype"/>
          <w:b/>
          <w:sz w:val="24"/>
          <w:szCs w:val="24"/>
        </w:rPr>
      </w:pPr>
    </w:p>
    <w:p w14:paraId="05E4888B"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lastRenderedPageBreak/>
        <w:t>Al respecto resulta oportuno citar la Ley General de Mejora Regulatoria, tal como se observa a continuación:</w:t>
      </w:r>
    </w:p>
    <w:p w14:paraId="2B56ECAD" w14:textId="77777777" w:rsidR="004016AB" w:rsidRPr="00306D90" w:rsidRDefault="004016AB">
      <w:pPr>
        <w:spacing w:after="0" w:line="360" w:lineRule="auto"/>
        <w:jc w:val="both"/>
        <w:rPr>
          <w:rFonts w:ascii="Palatino Linotype" w:eastAsia="Palatino Linotype" w:hAnsi="Palatino Linotype" w:cs="Palatino Linotype"/>
          <w:i/>
        </w:rPr>
      </w:pPr>
    </w:p>
    <w:p w14:paraId="40C27AD2" w14:textId="77777777" w:rsidR="004016AB" w:rsidRPr="00306D90" w:rsidRDefault="00C67172">
      <w:pPr>
        <w:spacing w:after="0" w:line="360"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Artículo 3. Para los efectos de la presente Ley se entenderá por:</w:t>
      </w:r>
      <w:r w:rsidRPr="00306D90">
        <w:rPr>
          <w:rFonts w:ascii="Palatino Linotype" w:eastAsia="Palatino Linotype" w:hAnsi="Palatino Linotype" w:cs="Palatino Linotype"/>
          <w:i/>
        </w:rPr>
        <w:br/>
        <w:t>(…)</w:t>
      </w:r>
    </w:p>
    <w:p w14:paraId="7FEE992F" w14:textId="77777777" w:rsidR="004016AB" w:rsidRPr="00306D90" w:rsidRDefault="00C67172">
      <w:pPr>
        <w:spacing w:after="0" w:line="360" w:lineRule="auto"/>
        <w:ind w:left="851" w:right="900"/>
        <w:jc w:val="both"/>
        <w:rPr>
          <w:rFonts w:ascii="Palatino Linotype" w:eastAsia="Palatino Linotype" w:hAnsi="Palatino Linotype" w:cs="Palatino Linotype"/>
          <w:i/>
        </w:rPr>
      </w:pPr>
      <w:bookmarkStart w:id="1" w:name="_heading=h.gjdgxs" w:colFirst="0" w:colLast="0"/>
      <w:bookmarkEnd w:id="1"/>
      <w:r w:rsidRPr="00306D90">
        <w:t xml:space="preserve"> </w:t>
      </w:r>
      <w:r w:rsidRPr="00306D90">
        <w:rPr>
          <w:rFonts w:ascii="Palatino Linotype" w:eastAsia="Palatino Linotype" w:hAnsi="Palatino Linotype" w:cs="Palatino Linotype"/>
          <w:i/>
        </w:rPr>
        <w:t>III. Catálogo: El Catálogo Nacional de Regulaciones, Trámites y Servicios;</w:t>
      </w:r>
    </w:p>
    <w:p w14:paraId="7F77AA8A" w14:textId="77777777" w:rsidR="004016AB" w:rsidRPr="00306D90" w:rsidRDefault="00C67172">
      <w:pPr>
        <w:spacing w:after="0" w:line="360"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w:t>
      </w:r>
    </w:p>
    <w:p w14:paraId="2CD663C0" w14:textId="77777777" w:rsidR="004016AB" w:rsidRPr="00306D90" w:rsidRDefault="00C67172">
      <w:pPr>
        <w:spacing w:after="0" w:line="360"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V. Comisión Nacional: La Comisión Nacional de Mejora Regulatoria;</w:t>
      </w:r>
    </w:p>
    <w:p w14:paraId="37BD7AB7" w14:textId="77777777" w:rsidR="004016AB" w:rsidRPr="00306D90" w:rsidRDefault="004016AB">
      <w:pPr>
        <w:spacing w:after="0" w:line="360" w:lineRule="auto"/>
        <w:ind w:left="851" w:right="900"/>
        <w:jc w:val="both"/>
        <w:rPr>
          <w:rFonts w:ascii="Palatino Linotype" w:eastAsia="Palatino Linotype" w:hAnsi="Palatino Linotype" w:cs="Palatino Linotype"/>
          <w:i/>
        </w:rPr>
      </w:pPr>
    </w:p>
    <w:p w14:paraId="7B19A0A2" w14:textId="77777777" w:rsidR="004016AB" w:rsidRPr="00306D90" w:rsidRDefault="00C67172">
      <w:pPr>
        <w:spacing w:after="0" w:line="360"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Artículo 24. La Comisión Nacional tendrá las siguientes atribuciones en el ámbito nacional:</w:t>
      </w:r>
      <w:r w:rsidRPr="00306D90">
        <w:rPr>
          <w:rFonts w:ascii="Palatino Linotype" w:eastAsia="Palatino Linotype" w:hAnsi="Palatino Linotype" w:cs="Palatino Linotype"/>
          <w:i/>
        </w:rPr>
        <w:br/>
        <w:t>(…)</w:t>
      </w:r>
    </w:p>
    <w:p w14:paraId="2134651C" w14:textId="77777777" w:rsidR="004016AB" w:rsidRPr="00306D90" w:rsidRDefault="00C67172">
      <w:pPr>
        <w:spacing w:after="0" w:line="360" w:lineRule="auto"/>
        <w:ind w:left="851" w:right="900"/>
        <w:jc w:val="both"/>
        <w:rPr>
          <w:rFonts w:ascii="Palatino Linotype" w:eastAsia="Palatino Linotype" w:hAnsi="Palatino Linotype" w:cs="Palatino Linotype"/>
          <w:i/>
        </w:rPr>
      </w:pPr>
      <w:r w:rsidRPr="00306D90">
        <w:rPr>
          <w:rFonts w:ascii="Palatino Linotype" w:eastAsia="Palatino Linotype" w:hAnsi="Palatino Linotype" w:cs="Palatino Linotype"/>
          <w:i/>
        </w:rPr>
        <w:t>V. Administrar el Catálogo;</w:t>
      </w:r>
    </w:p>
    <w:p w14:paraId="72179931"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Por lo anterior, la Comisión Nacional de Mejora Regulatoria, administra el Catálogo Nacional de Regulaciones, Trámites y Servicios, consecuentemente, se advierte que el </w:t>
      </w:r>
      <w:r w:rsidRPr="00306D90">
        <w:rPr>
          <w:rFonts w:ascii="Palatino Linotype" w:eastAsia="Palatino Linotype" w:hAnsi="Palatino Linotype" w:cs="Palatino Linotype"/>
          <w:b/>
          <w:sz w:val="24"/>
          <w:szCs w:val="24"/>
        </w:rPr>
        <w:t xml:space="preserve">SUJETO OBLIGADO, </w:t>
      </w:r>
      <w:r w:rsidRPr="00306D90">
        <w:rPr>
          <w:rFonts w:ascii="Palatino Linotype" w:eastAsia="Palatino Linotype" w:hAnsi="Palatino Linotype" w:cs="Palatino Linotype"/>
          <w:sz w:val="24"/>
          <w:szCs w:val="24"/>
        </w:rPr>
        <w:t>resulta incompetente para tener en sus archivos la información relativa al catálogo nacional de regulaciones, tramites y servicios</w:t>
      </w:r>
    </w:p>
    <w:p w14:paraId="0E5CEB95"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1DC6737F" w14:textId="77777777" w:rsidR="004016AB" w:rsidRPr="00306D90" w:rsidRDefault="00C67172">
      <w:pPr>
        <w:spacing w:after="0" w:line="360" w:lineRule="auto"/>
        <w:ind w:right="-147"/>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Lo que se robustece con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en fecha siete de abril de dos mil veintidós en el Periódico Oficial “Gaceta del Gobierno”, tal como se muestra a continuación: </w:t>
      </w:r>
    </w:p>
    <w:p w14:paraId="614983BC" w14:textId="77777777" w:rsidR="004016AB" w:rsidRPr="00306D90" w:rsidRDefault="00C67172">
      <w:pPr>
        <w:spacing w:after="0" w:line="360" w:lineRule="auto"/>
        <w:ind w:right="900"/>
        <w:jc w:val="both"/>
        <w:rPr>
          <w:rFonts w:ascii="Palatino Linotype" w:eastAsia="Palatino Linotype" w:hAnsi="Palatino Linotype" w:cs="Palatino Linotype"/>
          <w:i/>
        </w:rPr>
      </w:pPr>
      <w:r w:rsidRPr="00306D90">
        <w:rPr>
          <w:noProof/>
        </w:rPr>
        <w:lastRenderedPageBreak/>
        <w:drawing>
          <wp:inline distT="0" distB="0" distL="0" distR="0" wp14:anchorId="4AF2A51D" wp14:editId="59B52BEA">
            <wp:extent cx="5779743" cy="359437"/>
            <wp:effectExtent l="0" t="0" r="0" b="0"/>
            <wp:docPr id="100" name="image2.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con confianza media"/>
                    <pic:cNvPicPr preferRelativeResize="0"/>
                  </pic:nvPicPr>
                  <pic:blipFill>
                    <a:blip r:embed="rId11"/>
                    <a:srcRect l="16803" t="59747" r="14969" b="32710"/>
                    <a:stretch>
                      <a:fillRect/>
                    </a:stretch>
                  </pic:blipFill>
                  <pic:spPr>
                    <a:xfrm>
                      <a:off x="0" y="0"/>
                      <a:ext cx="5779743" cy="359437"/>
                    </a:xfrm>
                    <a:prstGeom prst="rect">
                      <a:avLst/>
                    </a:prstGeom>
                    <a:ln/>
                  </pic:spPr>
                </pic:pic>
              </a:graphicData>
            </a:graphic>
          </wp:inline>
        </w:drawing>
      </w:r>
    </w:p>
    <w:p w14:paraId="5C4FB0C4" w14:textId="77777777" w:rsidR="004016AB" w:rsidRPr="00306D90" w:rsidRDefault="00C67172">
      <w:pPr>
        <w:spacing w:after="0" w:line="360" w:lineRule="auto"/>
        <w:ind w:right="900"/>
        <w:rPr>
          <w:rFonts w:ascii="Palatino Linotype" w:eastAsia="Palatino Linotype" w:hAnsi="Palatino Linotype" w:cs="Palatino Linotype"/>
          <w:i/>
        </w:rPr>
      </w:pPr>
      <w:r w:rsidRPr="00306D90">
        <w:rPr>
          <w:noProof/>
        </w:rPr>
        <w:drawing>
          <wp:inline distT="0" distB="0" distL="0" distR="0" wp14:anchorId="16629CCE" wp14:editId="60265AC8">
            <wp:extent cx="5612130" cy="795020"/>
            <wp:effectExtent l="0" t="0" r="0" b="0"/>
            <wp:docPr id="103" name="image7.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7.jpg" descr="Un dibujo con letras&#10;&#10;Descripción generada automáticamente con confianza media"/>
                    <pic:cNvPicPr preferRelativeResize="0"/>
                  </pic:nvPicPr>
                  <pic:blipFill>
                    <a:blip r:embed="rId12"/>
                    <a:srcRect/>
                    <a:stretch>
                      <a:fillRect/>
                    </a:stretch>
                  </pic:blipFill>
                  <pic:spPr>
                    <a:xfrm>
                      <a:off x="0" y="0"/>
                      <a:ext cx="5612130" cy="795020"/>
                    </a:xfrm>
                    <a:prstGeom prst="rect">
                      <a:avLst/>
                    </a:prstGeom>
                    <a:ln/>
                  </pic:spPr>
                </pic:pic>
              </a:graphicData>
            </a:graphic>
          </wp:inline>
        </w:drawing>
      </w:r>
    </w:p>
    <w:p w14:paraId="783D3780" w14:textId="77777777" w:rsidR="004016AB" w:rsidRPr="00306D90" w:rsidRDefault="004016AB">
      <w:pPr>
        <w:spacing w:after="0" w:line="360" w:lineRule="auto"/>
        <w:ind w:right="900"/>
        <w:jc w:val="both"/>
        <w:rPr>
          <w:rFonts w:ascii="Palatino Linotype" w:eastAsia="Palatino Linotype" w:hAnsi="Palatino Linotype" w:cs="Palatino Linotype"/>
          <w:i/>
        </w:rPr>
      </w:pPr>
    </w:p>
    <w:p w14:paraId="5F8723B5" w14:textId="77777777" w:rsidR="004016AB" w:rsidRPr="00306D90" w:rsidRDefault="00C67172">
      <w:pPr>
        <w:spacing w:after="0" w:line="360" w:lineRule="auto"/>
        <w:ind w:right="-79"/>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Así como, la actualización de fecha del veintitrés de enero de dos mil veintitrés del Padrón de Sujetos Obligados del Ámbito Federal, como se observa en las siguientes imágenes:</w:t>
      </w:r>
    </w:p>
    <w:p w14:paraId="5E71BA7B" w14:textId="77777777" w:rsidR="004016AB" w:rsidRPr="00306D90" w:rsidRDefault="00C67172">
      <w:pPr>
        <w:spacing w:after="0" w:line="360" w:lineRule="auto"/>
        <w:ind w:right="900"/>
        <w:jc w:val="both"/>
        <w:rPr>
          <w:rFonts w:ascii="Palatino Linotype" w:eastAsia="Palatino Linotype" w:hAnsi="Palatino Linotype" w:cs="Palatino Linotype"/>
          <w:sz w:val="24"/>
          <w:szCs w:val="24"/>
        </w:rPr>
      </w:pPr>
      <w:r w:rsidRPr="00306D90">
        <w:rPr>
          <w:noProof/>
        </w:rPr>
        <w:drawing>
          <wp:inline distT="0" distB="0" distL="0" distR="0" wp14:anchorId="3A75A397" wp14:editId="4E11B823">
            <wp:extent cx="5612130" cy="909320"/>
            <wp:effectExtent l="0" t="0" r="0" b="0"/>
            <wp:docPr id="102" name="image3.jp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descr="Texto&#10;&#10;Descripción generada automáticamente"/>
                    <pic:cNvPicPr preferRelativeResize="0"/>
                  </pic:nvPicPr>
                  <pic:blipFill>
                    <a:blip r:embed="rId13"/>
                    <a:srcRect/>
                    <a:stretch>
                      <a:fillRect/>
                    </a:stretch>
                  </pic:blipFill>
                  <pic:spPr>
                    <a:xfrm>
                      <a:off x="0" y="0"/>
                      <a:ext cx="5612130" cy="909320"/>
                    </a:xfrm>
                    <a:prstGeom prst="rect">
                      <a:avLst/>
                    </a:prstGeom>
                    <a:ln/>
                  </pic:spPr>
                </pic:pic>
              </a:graphicData>
            </a:graphic>
          </wp:inline>
        </w:drawing>
      </w:r>
    </w:p>
    <w:p w14:paraId="4C0BF7D2" w14:textId="77777777" w:rsidR="004016AB" w:rsidRPr="00306D90" w:rsidRDefault="00C67172">
      <w:pPr>
        <w:spacing w:after="0" w:line="360" w:lineRule="auto"/>
        <w:ind w:right="900"/>
        <w:jc w:val="both"/>
        <w:rPr>
          <w:rFonts w:ascii="Palatino Linotype" w:eastAsia="Palatino Linotype" w:hAnsi="Palatino Linotype" w:cs="Palatino Linotype"/>
          <w:sz w:val="24"/>
          <w:szCs w:val="24"/>
        </w:rPr>
      </w:pPr>
      <w:r w:rsidRPr="00306D90">
        <w:rPr>
          <w:noProof/>
        </w:rPr>
        <w:drawing>
          <wp:inline distT="0" distB="0" distL="0" distR="0" wp14:anchorId="18D20037" wp14:editId="4B5F0E3A">
            <wp:extent cx="5717998" cy="713068"/>
            <wp:effectExtent l="0" t="0" r="0" b="0"/>
            <wp:docPr id="10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t="8380" r="27869" b="2793"/>
                    <a:stretch>
                      <a:fillRect/>
                    </a:stretch>
                  </pic:blipFill>
                  <pic:spPr>
                    <a:xfrm>
                      <a:off x="0" y="0"/>
                      <a:ext cx="5717998" cy="713068"/>
                    </a:xfrm>
                    <a:prstGeom prst="rect">
                      <a:avLst/>
                    </a:prstGeom>
                    <a:ln/>
                  </pic:spPr>
                </pic:pic>
              </a:graphicData>
            </a:graphic>
          </wp:inline>
        </w:drawing>
      </w:r>
    </w:p>
    <w:p w14:paraId="022F05CA" w14:textId="77777777" w:rsidR="004016AB" w:rsidRPr="00306D90" w:rsidRDefault="004016AB">
      <w:pPr>
        <w:spacing w:after="0" w:line="360" w:lineRule="auto"/>
        <w:ind w:right="900"/>
        <w:jc w:val="both"/>
        <w:rPr>
          <w:rFonts w:ascii="Palatino Linotype" w:eastAsia="Palatino Linotype" w:hAnsi="Palatino Linotype" w:cs="Palatino Linotype"/>
          <w:i/>
        </w:rPr>
      </w:pPr>
    </w:p>
    <w:p w14:paraId="60FDC955" w14:textId="77777777" w:rsidR="004016AB" w:rsidRPr="00306D90" w:rsidRDefault="00C67172">
      <w:pPr>
        <w:spacing w:after="0" w:line="360" w:lineRule="auto"/>
        <w:ind w:right="-147"/>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Conforme a lo anterior, se advierte que 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no tiene atribuciones para contar con la información peticionada, toda vez que es información de un sujeto obligado diverso es decir a la Comisión Nacional de Mejora Regulatoria.</w:t>
      </w:r>
    </w:p>
    <w:p w14:paraId="0321AF81" w14:textId="77777777" w:rsidR="004016AB" w:rsidRPr="00306D90" w:rsidRDefault="004016AB">
      <w:pPr>
        <w:tabs>
          <w:tab w:val="left" w:pos="5400"/>
        </w:tabs>
        <w:spacing w:after="0" w:line="360" w:lineRule="auto"/>
        <w:jc w:val="both"/>
        <w:rPr>
          <w:rFonts w:ascii="Palatino Linotype" w:eastAsia="Palatino Linotype" w:hAnsi="Palatino Linotype" w:cs="Palatino Linotype"/>
          <w:sz w:val="24"/>
          <w:szCs w:val="24"/>
        </w:rPr>
      </w:pPr>
    </w:p>
    <w:p w14:paraId="3E56A861"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Resultando aplicable el criterio 13/17 emitido por el Pleno del Instituto Nacional de Transparencia, Acceso a la Información y Protección de Datos Personales, el cual, para pronta referencia se reproduce a continuación:</w:t>
      </w:r>
    </w:p>
    <w:p w14:paraId="1D8653C8" w14:textId="77777777" w:rsidR="004016AB" w:rsidRPr="00306D90" w:rsidRDefault="004016AB">
      <w:pPr>
        <w:spacing w:after="0" w:line="360" w:lineRule="auto"/>
        <w:jc w:val="both"/>
        <w:rPr>
          <w:rFonts w:ascii="Palatino Linotype" w:eastAsia="Palatino Linotype" w:hAnsi="Palatino Linotype" w:cs="Palatino Linotype"/>
        </w:rPr>
      </w:pPr>
    </w:p>
    <w:p w14:paraId="4548CF29" w14:textId="77777777" w:rsidR="004016AB" w:rsidRPr="00306D90" w:rsidRDefault="00C67172">
      <w:pPr>
        <w:spacing w:after="0" w:line="276" w:lineRule="auto"/>
        <w:ind w:left="851" w:right="851"/>
        <w:jc w:val="both"/>
        <w:rPr>
          <w:rFonts w:ascii="Palatino Linotype" w:eastAsia="Palatino Linotype" w:hAnsi="Palatino Linotype" w:cs="Palatino Linotype"/>
          <w:i/>
        </w:rPr>
      </w:pPr>
      <w:r w:rsidRPr="00306D90">
        <w:rPr>
          <w:rFonts w:ascii="Palatino Linotype" w:eastAsia="Palatino Linotype" w:hAnsi="Palatino Linotype" w:cs="Palatino Linotype"/>
          <w:b/>
          <w:i/>
        </w:rPr>
        <w:lastRenderedPageBreak/>
        <w:t>“Incompetencia.</w:t>
      </w:r>
      <w:r w:rsidRPr="00306D90">
        <w:rPr>
          <w:rFonts w:ascii="Palatino Linotype" w:eastAsia="Palatino Linotype" w:hAnsi="Palatino Linotype" w:cs="Palatino Linotype"/>
          <w:i/>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54037E1" w14:textId="77777777" w:rsidR="004016AB" w:rsidRPr="00306D90" w:rsidRDefault="004016AB">
      <w:pPr>
        <w:widowControl w:val="0"/>
        <w:tabs>
          <w:tab w:val="left" w:pos="1276"/>
        </w:tabs>
        <w:spacing w:after="0" w:line="360" w:lineRule="auto"/>
        <w:jc w:val="both"/>
        <w:rPr>
          <w:rFonts w:ascii="Palatino Linotype" w:eastAsia="Palatino Linotype" w:hAnsi="Palatino Linotype" w:cs="Palatino Linotype"/>
          <w:sz w:val="24"/>
          <w:szCs w:val="24"/>
        </w:rPr>
      </w:pPr>
    </w:p>
    <w:p w14:paraId="5BAC805D"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Así que, de los preceptos legales referidos, se advierte que a la Comisión de Mejora Regulatoria, le corresponde administrar el catálogo nacional de regulaciones, tramites y servicios; atento a ello, es necesario manifestar que si bien es cierto la solicitud de información no es competencia del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también es cierto que nos debemos apegar a lo que establece la Ley de Transparencia y Acceso a la Información Pública del Estado de México y Municipios, siendo aplicable lo que se establece los artículos 49 fracción II y 167 de la Ley de, los cuales disponen lo siguiente: </w:t>
      </w:r>
    </w:p>
    <w:p w14:paraId="03C55086" w14:textId="77777777" w:rsidR="004016AB" w:rsidRPr="00306D90" w:rsidRDefault="004016AB">
      <w:pPr>
        <w:spacing w:after="0" w:line="360" w:lineRule="auto"/>
        <w:ind w:right="-147"/>
        <w:jc w:val="both"/>
        <w:rPr>
          <w:rFonts w:ascii="Palatino Linotype" w:eastAsia="Palatino Linotype" w:hAnsi="Palatino Linotype" w:cs="Palatino Linotype"/>
          <w:sz w:val="24"/>
          <w:szCs w:val="24"/>
          <w:shd w:val="clear" w:color="auto" w:fill="FF9900"/>
        </w:rPr>
      </w:pPr>
    </w:p>
    <w:p w14:paraId="43AEC4E6" w14:textId="77777777" w:rsidR="004016AB" w:rsidRPr="00306D90" w:rsidRDefault="00C67172">
      <w:pPr>
        <w:spacing w:line="256"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“Artículo 49. </w:t>
      </w:r>
      <w:r w:rsidRPr="00306D90">
        <w:rPr>
          <w:rFonts w:ascii="Palatino Linotype" w:eastAsia="Palatino Linotype" w:hAnsi="Palatino Linotype" w:cs="Palatino Linotype"/>
          <w:i/>
        </w:rPr>
        <w:t>Los Comités de Transparencia tendrán las siguientes atribuciones:</w:t>
      </w:r>
    </w:p>
    <w:p w14:paraId="22C48971" w14:textId="77777777" w:rsidR="004016AB" w:rsidRPr="00306D90" w:rsidRDefault="00C67172">
      <w:pPr>
        <w:spacing w:line="256"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I. </w:t>
      </w:r>
      <w:r w:rsidRPr="00306D90">
        <w:rPr>
          <w:rFonts w:ascii="Palatino Linotype" w:eastAsia="Palatino Linotype" w:hAnsi="Palatino Linotype" w:cs="Palatino Linotype"/>
          <w:i/>
        </w:rPr>
        <w:t>Instituir, coordinar y supervisar en términos de las disposiciones aplicables, las acciones, medidas y procedimientos que coadyuven a asegurar una mayor eficacia en la gestión y atención de las solicitudes en materia de acceso a la información;</w:t>
      </w:r>
    </w:p>
    <w:p w14:paraId="68D97E61" w14:textId="77777777" w:rsidR="004016AB" w:rsidRPr="00306D90" w:rsidRDefault="00C67172">
      <w:pPr>
        <w:spacing w:line="256" w:lineRule="auto"/>
        <w:ind w:left="851" w:right="899"/>
        <w:jc w:val="both"/>
        <w:rPr>
          <w:rFonts w:ascii="Palatino Linotype" w:eastAsia="Palatino Linotype" w:hAnsi="Palatino Linotype" w:cs="Palatino Linotype"/>
          <w:i/>
        </w:rPr>
      </w:pPr>
      <w:r w:rsidRPr="00306D90">
        <w:rPr>
          <w:rFonts w:ascii="Palatino Linotype" w:eastAsia="Palatino Linotype" w:hAnsi="Palatino Linotype" w:cs="Palatino Linotype"/>
          <w:b/>
          <w:i/>
        </w:rPr>
        <w:t xml:space="preserve">II. </w:t>
      </w:r>
      <w:r w:rsidRPr="00306D90">
        <w:rPr>
          <w:rFonts w:ascii="Palatino Linotype" w:eastAsia="Palatino Linotype" w:hAnsi="Palatino Linotype" w:cs="Palatino Linotype"/>
          <w:i/>
        </w:rPr>
        <w:t xml:space="preserve">Confirmar, modificar o revocar las determinaciones que en materia de ampliación del plazo de respuesta, clasificación de la información y declaración de inexistencia </w:t>
      </w:r>
      <w:r w:rsidRPr="00306D90">
        <w:rPr>
          <w:rFonts w:ascii="Palatino Linotype" w:eastAsia="Palatino Linotype" w:hAnsi="Palatino Linotype" w:cs="Palatino Linotype"/>
          <w:b/>
          <w:i/>
        </w:rPr>
        <w:t>o de incompetencia realicen los titulares de las áreas de los sujetos obligados</w:t>
      </w:r>
      <w:r w:rsidRPr="00306D90">
        <w:rPr>
          <w:rFonts w:ascii="Palatino Linotype" w:eastAsia="Palatino Linotype" w:hAnsi="Palatino Linotype" w:cs="Palatino Linotype"/>
          <w:i/>
        </w:rPr>
        <w:t>;</w:t>
      </w:r>
    </w:p>
    <w:p w14:paraId="7AD23044" w14:textId="77777777" w:rsidR="004016AB" w:rsidRPr="00306D90" w:rsidRDefault="00C67172">
      <w:pPr>
        <w:spacing w:line="256" w:lineRule="auto"/>
        <w:ind w:left="851" w:right="899"/>
        <w:jc w:val="both"/>
        <w:rPr>
          <w:rFonts w:ascii="Palatino Linotype" w:eastAsia="Palatino Linotype" w:hAnsi="Palatino Linotype" w:cs="Palatino Linotype"/>
          <w:b/>
          <w:i/>
          <w:u w:val="single"/>
        </w:rPr>
      </w:pPr>
      <w:r w:rsidRPr="00306D90">
        <w:rPr>
          <w:rFonts w:ascii="Palatino Linotype" w:eastAsia="Palatino Linotype" w:hAnsi="Palatino Linotype" w:cs="Palatino Linotype"/>
          <w:b/>
          <w:i/>
        </w:rPr>
        <w:t xml:space="preserve">Artículo 167. </w:t>
      </w:r>
      <w:r w:rsidRPr="00306D90">
        <w:rPr>
          <w:rFonts w:ascii="Palatino Linotype" w:eastAsia="Palatino Linotype" w:hAnsi="Palatino Linotype" w:cs="Palatino Linotype"/>
          <w:i/>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306D90">
        <w:rPr>
          <w:rFonts w:ascii="Palatino Linotype" w:eastAsia="Palatino Linotype" w:hAnsi="Palatino Linotype" w:cs="Palatino Linotype"/>
          <w:b/>
          <w:i/>
          <w:u w:val="single"/>
        </w:rPr>
        <w:t>en su caso orientar al solicitante, el o los sujetos obligados competentes.</w:t>
      </w:r>
    </w:p>
    <w:p w14:paraId="6C92A985" w14:textId="77777777" w:rsidR="004016AB" w:rsidRPr="00306D90" w:rsidRDefault="004016AB">
      <w:pPr>
        <w:tabs>
          <w:tab w:val="left" w:pos="709"/>
        </w:tabs>
        <w:spacing w:after="0" w:line="360" w:lineRule="auto"/>
        <w:ind w:right="51"/>
        <w:jc w:val="both"/>
        <w:rPr>
          <w:rFonts w:ascii="Palatino Linotype" w:eastAsia="Palatino Linotype" w:hAnsi="Palatino Linotype" w:cs="Palatino Linotype"/>
          <w:sz w:val="24"/>
          <w:szCs w:val="24"/>
        </w:rPr>
      </w:pPr>
    </w:p>
    <w:p w14:paraId="517E473B" w14:textId="77777777" w:rsidR="004016AB" w:rsidRPr="00306D90" w:rsidRDefault="00C67172">
      <w:pPr>
        <w:tabs>
          <w:tab w:val="left" w:pos="709"/>
        </w:tabs>
        <w:spacing w:after="0" w:line="360" w:lineRule="auto"/>
        <w:ind w:right="51"/>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De esta manera, se sustenta que 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a través de su Comité de Transparencia debe confirmar la incompetencia que en el presente asunto encuadra en el supuesto de la Ley, es decir se deberá elaborar el acuerdo mediante el cual se confirme la incompetencia declarada por el Titular de la Unidad de Transparencia, respecto a la solicitud de información presentada por el Recurrente, debiendo notificarle de igual forma el Acuerdo de referencia; </w:t>
      </w:r>
    </w:p>
    <w:p w14:paraId="747F7C45" w14:textId="77777777" w:rsidR="004016AB" w:rsidRPr="00306D90" w:rsidRDefault="004016AB">
      <w:pPr>
        <w:tabs>
          <w:tab w:val="left" w:pos="709"/>
        </w:tabs>
        <w:spacing w:after="0" w:line="360" w:lineRule="auto"/>
        <w:ind w:right="51"/>
        <w:jc w:val="both"/>
        <w:rPr>
          <w:rFonts w:ascii="Palatino Linotype" w:eastAsia="Palatino Linotype" w:hAnsi="Palatino Linotype" w:cs="Palatino Linotype"/>
          <w:sz w:val="24"/>
          <w:szCs w:val="24"/>
        </w:rPr>
      </w:pPr>
    </w:p>
    <w:p w14:paraId="59CF5B1A" w14:textId="77777777" w:rsidR="004016AB" w:rsidRPr="00306D90" w:rsidRDefault="00C67172">
      <w:pPr>
        <w:tabs>
          <w:tab w:val="left" w:pos="709"/>
        </w:tabs>
        <w:spacing w:after="0" w:line="360" w:lineRule="auto"/>
        <w:ind w:right="51"/>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Por otra parte, ante la incompetencia, </w:t>
      </w:r>
      <w:r w:rsidRPr="00306D90">
        <w:rPr>
          <w:rFonts w:ascii="Palatino Linotype" w:eastAsia="Palatino Linotype" w:hAnsi="Palatino Linotype" w:cs="Palatino Linotype"/>
          <w:b/>
          <w:sz w:val="24"/>
          <w:szCs w:val="24"/>
        </w:rPr>
        <w:t>EL SUJETO OBLIGADO</w:t>
      </w:r>
      <w:r w:rsidRPr="00306D90">
        <w:rPr>
          <w:rFonts w:ascii="Palatino Linotype" w:eastAsia="Palatino Linotype" w:hAnsi="Palatino Linotype" w:cs="Palatino Linotype"/>
          <w:sz w:val="24"/>
          <w:szCs w:val="24"/>
        </w:rPr>
        <w:t xml:space="preserve"> tiene la potestad de orientar al particular sobre la dependencia pública ante quien deba presentar su solicitud de información. En este orden de ideas, se dejan a salvo los derechos del Recurrente para que formule una nueva solicitud de información ante el Sujeto Obligado competente. </w:t>
      </w:r>
    </w:p>
    <w:p w14:paraId="02E6CDFD" w14:textId="77777777" w:rsidR="004016AB" w:rsidRPr="00306D90" w:rsidRDefault="004016AB">
      <w:pPr>
        <w:tabs>
          <w:tab w:val="left" w:pos="709"/>
        </w:tabs>
        <w:spacing w:after="0" w:line="360" w:lineRule="auto"/>
        <w:ind w:right="51"/>
        <w:jc w:val="both"/>
        <w:rPr>
          <w:rFonts w:ascii="Palatino Linotype" w:eastAsia="Palatino Linotype" w:hAnsi="Palatino Linotype" w:cs="Palatino Linotype"/>
          <w:sz w:val="24"/>
          <w:szCs w:val="24"/>
        </w:rPr>
      </w:pPr>
    </w:p>
    <w:p w14:paraId="6B7918B5"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Por lo tanto, en mérito de lo expuesto en líneas anteriores, con fundamento en la fracción III, del artículo 186, de la Ley de Transparencia y Acceso a la Información Pública del Estado de México y Municipios, se </w:t>
      </w:r>
      <w:r w:rsidRPr="00306D90">
        <w:rPr>
          <w:rFonts w:ascii="Palatino Linotype" w:eastAsia="Palatino Linotype" w:hAnsi="Palatino Linotype" w:cs="Palatino Linotype"/>
          <w:b/>
          <w:sz w:val="24"/>
          <w:szCs w:val="24"/>
        </w:rPr>
        <w:t>MODIFICA</w:t>
      </w:r>
      <w:r w:rsidRPr="00306D90">
        <w:rPr>
          <w:rFonts w:ascii="Palatino Linotype" w:eastAsia="Palatino Linotype" w:hAnsi="Palatino Linotype" w:cs="Palatino Linotype"/>
          <w:sz w:val="24"/>
          <w:szCs w:val="24"/>
        </w:rPr>
        <w:t xml:space="preserve"> la respuesta del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atienda la solicitud de información </w:t>
      </w:r>
      <w:r w:rsidRPr="00306D90">
        <w:rPr>
          <w:rFonts w:ascii="Palatino Linotype" w:eastAsia="Palatino Linotype" w:hAnsi="Palatino Linotype" w:cs="Palatino Linotype"/>
          <w:b/>
          <w:sz w:val="24"/>
          <w:szCs w:val="24"/>
        </w:rPr>
        <w:t>04234/METEPEC/IP/2022</w:t>
      </w:r>
      <w:r w:rsidRPr="00306D90">
        <w:rPr>
          <w:rFonts w:ascii="Palatino Linotype" w:eastAsia="Palatino Linotype" w:hAnsi="Palatino Linotype" w:cs="Palatino Linotype"/>
          <w:sz w:val="24"/>
          <w:szCs w:val="24"/>
        </w:rPr>
        <w:t>, que ha sido materia del presente fallo.</w:t>
      </w:r>
    </w:p>
    <w:p w14:paraId="1FB5C1A2" w14:textId="77777777" w:rsidR="004016AB" w:rsidRPr="00306D90" w:rsidRDefault="004016AB">
      <w:pPr>
        <w:spacing w:after="0" w:line="360" w:lineRule="auto"/>
        <w:ind w:right="49"/>
        <w:jc w:val="both"/>
        <w:rPr>
          <w:rFonts w:ascii="Palatino Linotype" w:eastAsia="Palatino Linotype" w:hAnsi="Palatino Linotype" w:cs="Palatino Linotype"/>
          <w:sz w:val="24"/>
          <w:szCs w:val="24"/>
        </w:rPr>
      </w:pPr>
    </w:p>
    <w:p w14:paraId="1AD22138"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306D90">
        <w:rPr>
          <w:rFonts w:ascii="Palatino Linotype" w:eastAsia="Palatino Linotype" w:hAnsi="Palatino Linotype" w:cs="Palatino Linotype"/>
          <w:sz w:val="24"/>
          <w:szCs w:val="24"/>
        </w:rPr>
        <w:lastRenderedPageBreak/>
        <w:t>la Ley de Transparencia y Acceso a la Información Pública del Estado de México y Municipios, este Pleno:</w:t>
      </w:r>
    </w:p>
    <w:p w14:paraId="0A51321F" w14:textId="77777777" w:rsidR="004016AB" w:rsidRPr="00306D90" w:rsidRDefault="004016AB">
      <w:pPr>
        <w:spacing w:after="0" w:line="360" w:lineRule="auto"/>
        <w:rPr>
          <w:rFonts w:ascii="Palatino Linotype" w:eastAsia="Palatino Linotype" w:hAnsi="Palatino Linotype" w:cs="Palatino Linotype"/>
        </w:rPr>
      </w:pPr>
    </w:p>
    <w:p w14:paraId="67FC7B64" w14:textId="77777777" w:rsidR="004016AB" w:rsidRPr="00306D90" w:rsidRDefault="00C67172">
      <w:pPr>
        <w:spacing w:after="0" w:line="360" w:lineRule="auto"/>
        <w:ind w:left="1080"/>
        <w:jc w:val="center"/>
        <w:rPr>
          <w:rFonts w:ascii="Palatino Linotype" w:eastAsia="Palatino Linotype" w:hAnsi="Palatino Linotype" w:cs="Palatino Linotype"/>
          <w:b/>
          <w:sz w:val="24"/>
          <w:szCs w:val="24"/>
        </w:rPr>
      </w:pPr>
      <w:r w:rsidRPr="00306D90">
        <w:rPr>
          <w:rFonts w:ascii="Palatino Linotype" w:eastAsia="Palatino Linotype" w:hAnsi="Palatino Linotype" w:cs="Palatino Linotype"/>
          <w:b/>
          <w:sz w:val="24"/>
          <w:szCs w:val="24"/>
        </w:rPr>
        <w:t>R E S U E L V E</w:t>
      </w:r>
    </w:p>
    <w:p w14:paraId="5C16AB01" w14:textId="77777777" w:rsidR="004016AB" w:rsidRPr="00306D90" w:rsidRDefault="004016AB">
      <w:pPr>
        <w:spacing w:after="0" w:line="360" w:lineRule="auto"/>
        <w:ind w:left="1080"/>
        <w:rPr>
          <w:rFonts w:ascii="Palatino Linotype" w:eastAsia="Palatino Linotype" w:hAnsi="Palatino Linotype" w:cs="Palatino Linotype"/>
          <w:b/>
          <w:sz w:val="24"/>
          <w:szCs w:val="24"/>
        </w:rPr>
      </w:pPr>
    </w:p>
    <w:p w14:paraId="6CAB32FB" w14:textId="62CB3D19"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 xml:space="preserve">PRIMERO. </w:t>
      </w:r>
      <w:r w:rsidRPr="00306D90">
        <w:rPr>
          <w:rFonts w:ascii="Palatino Linotype" w:eastAsia="Palatino Linotype" w:hAnsi="Palatino Linotype" w:cs="Palatino Linotype"/>
          <w:sz w:val="24"/>
          <w:szCs w:val="24"/>
        </w:rPr>
        <w:t xml:space="preserve">Resultan fundados los motivos de inconformidad hechos valer por el </w:t>
      </w:r>
      <w:r w:rsidRPr="00306D90">
        <w:rPr>
          <w:rFonts w:ascii="Palatino Linotype" w:eastAsia="Palatino Linotype" w:hAnsi="Palatino Linotype" w:cs="Palatino Linotype"/>
          <w:b/>
          <w:sz w:val="24"/>
          <w:szCs w:val="24"/>
        </w:rPr>
        <w:t>RECURRENTE</w:t>
      </w:r>
      <w:r w:rsidRPr="00306D90">
        <w:rPr>
          <w:rFonts w:ascii="Palatino Linotype" w:eastAsia="Palatino Linotype" w:hAnsi="Palatino Linotype" w:cs="Palatino Linotype"/>
          <w:sz w:val="24"/>
          <w:szCs w:val="24"/>
        </w:rPr>
        <w:t xml:space="preserve"> en el Recurso de Revisión </w:t>
      </w:r>
      <w:r w:rsidRPr="00306D90">
        <w:rPr>
          <w:rFonts w:ascii="Palatino Linotype" w:eastAsia="Palatino Linotype" w:hAnsi="Palatino Linotype" w:cs="Palatino Linotype"/>
          <w:b/>
          <w:sz w:val="24"/>
          <w:szCs w:val="24"/>
        </w:rPr>
        <w:t xml:space="preserve">14054/INFOEM/IP/RR/2022, </w:t>
      </w:r>
      <w:r w:rsidRPr="00306D90">
        <w:rPr>
          <w:rFonts w:ascii="Palatino Linotype" w:eastAsia="Palatino Linotype" w:hAnsi="Palatino Linotype" w:cs="Palatino Linotype"/>
          <w:sz w:val="24"/>
          <w:szCs w:val="24"/>
        </w:rPr>
        <w:t xml:space="preserve">por lo que, en términos del considerando </w:t>
      </w:r>
      <w:r w:rsidRPr="00306D90">
        <w:rPr>
          <w:rFonts w:ascii="Palatino Linotype" w:eastAsia="Palatino Linotype" w:hAnsi="Palatino Linotype" w:cs="Palatino Linotype"/>
          <w:b/>
          <w:sz w:val="24"/>
          <w:szCs w:val="24"/>
        </w:rPr>
        <w:t xml:space="preserve">Cuarto </w:t>
      </w:r>
      <w:r w:rsidRPr="00306D90">
        <w:rPr>
          <w:rFonts w:ascii="Palatino Linotype" w:eastAsia="Palatino Linotype" w:hAnsi="Palatino Linotype" w:cs="Palatino Linotype"/>
          <w:sz w:val="24"/>
          <w:szCs w:val="24"/>
        </w:rPr>
        <w:t xml:space="preserve">de esta resolución, se </w:t>
      </w:r>
      <w:r w:rsidRPr="00306D90">
        <w:rPr>
          <w:rFonts w:ascii="Palatino Linotype" w:eastAsia="Palatino Linotype" w:hAnsi="Palatino Linotype" w:cs="Palatino Linotype"/>
          <w:b/>
          <w:sz w:val="24"/>
          <w:szCs w:val="24"/>
        </w:rPr>
        <w:t xml:space="preserve">MODIFICA </w:t>
      </w:r>
      <w:r w:rsidRPr="00306D90">
        <w:rPr>
          <w:rFonts w:ascii="Palatino Linotype" w:eastAsia="Palatino Linotype" w:hAnsi="Palatino Linotype" w:cs="Palatino Linotype"/>
          <w:sz w:val="24"/>
          <w:szCs w:val="24"/>
        </w:rPr>
        <w:t xml:space="preserve">la respuesta emitida por 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w:t>
      </w:r>
    </w:p>
    <w:p w14:paraId="29F3D195" w14:textId="77777777" w:rsidR="00913378" w:rsidRPr="00306D90" w:rsidRDefault="00913378">
      <w:pPr>
        <w:spacing w:after="0" w:line="360" w:lineRule="auto"/>
        <w:jc w:val="both"/>
        <w:rPr>
          <w:rFonts w:ascii="Palatino Linotype" w:eastAsia="Palatino Linotype" w:hAnsi="Palatino Linotype" w:cs="Palatino Linotype"/>
          <w:sz w:val="24"/>
          <w:szCs w:val="24"/>
        </w:rPr>
      </w:pPr>
    </w:p>
    <w:p w14:paraId="7ECFBD6B" w14:textId="4C5A08EA" w:rsidR="004016AB" w:rsidRPr="00306D90" w:rsidRDefault="00C67172" w:rsidP="00913378">
      <w:pPr>
        <w:spacing w:after="0" w:line="360" w:lineRule="auto"/>
        <w:contextualSpacing/>
        <w:jc w:val="both"/>
        <w:rPr>
          <w:rFonts w:ascii="Palatino Linotype" w:eastAsia="Palatino Linotype" w:hAnsi="Palatino Linotype" w:cs="Palatino Linotype"/>
          <w:sz w:val="24"/>
          <w:szCs w:val="24"/>
        </w:rPr>
      </w:pPr>
      <w:bookmarkStart w:id="2" w:name="_heading=h.kelgs2428oa6" w:colFirst="0" w:colLast="0"/>
      <w:bookmarkEnd w:id="2"/>
      <w:r w:rsidRPr="00306D90">
        <w:rPr>
          <w:rFonts w:ascii="Palatino Linotype" w:eastAsia="Palatino Linotype" w:hAnsi="Palatino Linotype" w:cs="Palatino Linotype"/>
          <w:b/>
          <w:sz w:val="24"/>
          <w:szCs w:val="24"/>
        </w:rPr>
        <w:t xml:space="preserve">SEGUNDO. </w:t>
      </w:r>
      <w:r w:rsidRPr="00306D90">
        <w:rPr>
          <w:rFonts w:ascii="Palatino Linotype" w:eastAsia="Palatino Linotype" w:hAnsi="Palatino Linotype" w:cs="Palatino Linotype"/>
          <w:sz w:val="24"/>
          <w:szCs w:val="24"/>
        </w:rPr>
        <w:t>Se</w:t>
      </w:r>
      <w:r w:rsidRPr="00306D90">
        <w:rPr>
          <w:rFonts w:ascii="Palatino Linotype" w:eastAsia="Palatino Linotype" w:hAnsi="Palatino Linotype" w:cs="Palatino Linotype"/>
          <w:b/>
          <w:sz w:val="24"/>
          <w:szCs w:val="24"/>
        </w:rPr>
        <w:t xml:space="preserve"> ORDENA </w:t>
      </w:r>
      <w:r w:rsidRPr="00306D90">
        <w:rPr>
          <w:rFonts w:ascii="Palatino Linotype" w:eastAsia="Palatino Linotype" w:hAnsi="Palatino Linotype" w:cs="Palatino Linotype"/>
          <w:sz w:val="24"/>
          <w:szCs w:val="24"/>
        </w:rPr>
        <w:t xml:space="preserve">al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en términos del Considerando </w:t>
      </w:r>
      <w:r w:rsidRPr="00306D90">
        <w:rPr>
          <w:rFonts w:ascii="Palatino Linotype" w:eastAsia="Palatino Linotype" w:hAnsi="Palatino Linotype" w:cs="Palatino Linotype"/>
          <w:b/>
          <w:sz w:val="24"/>
          <w:szCs w:val="24"/>
        </w:rPr>
        <w:t xml:space="preserve">Cuarto </w:t>
      </w:r>
      <w:r w:rsidRPr="00306D90">
        <w:rPr>
          <w:rFonts w:ascii="Palatino Linotype" w:eastAsia="Palatino Linotype" w:hAnsi="Palatino Linotype" w:cs="Palatino Linotype"/>
          <w:sz w:val="24"/>
          <w:szCs w:val="24"/>
        </w:rPr>
        <w:t xml:space="preserve">de esta resolución, haga entrega, vía </w:t>
      </w:r>
      <w:r w:rsidRPr="00306D90">
        <w:rPr>
          <w:rFonts w:ascii="Palatino Linotype" w:eastAsia="Palatino Linotype" w:hAnsi="Palatino Linotype" w:cs="Palatino Linotype"/>
          <w:b/>
          <w:sz w:val="24"/>
          <w:szCs w:val="24"/>
        </w:rPr>
        <w:t>SAIMEX</w:t>
      </w:r>
      <w:r w:rsidRPr="00306D90">
        <w:rPr>
          <w:rFonts w:ascii="Palatino Linotype" w:eastAsia="Palatino Linotype" w:hAnsi="Palatino Linotype" w:cs="Palatino Linotype"/>
          <w:sz w:val="24"/>
          <w:szCs w:val="24"/>
        </w:rPr>
        <w:t xml:space="preserve">, </w:t>
      </w:r>
      <w:r w:rsidR="00913378" w:rsidRPr="00306D90">
        <w:rPr>
          <w:rFonts w:ascii="Palatino Linotype" w:eastAsia="Palatino Linotype" w:hAnsi="Palatino Linotype" w:cs="Palatino Linotype"/>
          <w:sz w:val="24"/>
          <w:szCs w:val="24"/>
        </w:rPr>
        <w:t>de</w:t>
      </w:r>
      <w:r w:rsidRPr="00306D90">
        <w:rPr>
          <w:rFonts w:ascii="Palatino Linotype" w:eastAsia="Palatino Linotype" w:hAnsi="Palatino Linotype" w:cs="Palatino Linotype"/>
          <w:sz w:val="24"/>
          <w:szCs w:val="24"/>
        </w:rPr>
        <w:t xml:space="preserve"> lo siguiente:</w:t>
      </w:r>
    </w:p>
    <w:p w14:paraId="02A2A3FE" w14:textId="77777777" w:rsidR="004016AB" w:rsidRPr="00306D90" w:rsidRDefault="004016AB" w:rsidP="00913378">
      <w:pPr>
        <w:spacing w:line="360" w:lineRule="auto"/>
        <w:contextualSpacing/>
        <w:jc w:val="both"/>
        <w:rPr>
          <w:rFonts w:ascii="Palatino Linotype" w:eastAsia="Palatino Linotype" w:hAnsi="Palatino Linotype" w:cs="Palatino Linotype"/>
          <w:sz w:val="24"/>
          <w:szCs w:val="24"/>
        </w:rPr>
      </w:pPr>
    </w:p>
    <w:p w14:paraId="3479ECF7" w14:textId="5019A2A8" w:rsidR="004016AB" w:rsidRPr="00306D90" w:rsidRDefault="00C67172" w:rsidP="00913378">
      <w:pPr>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El Acuerdo que emita el Comité de Transparencia mediante el que confirme la declaratoria de incompetencia del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respecto de la información solicitada.</w:t>
      </w:r>
    </w:p>
    <w:p w14:paraId="0281EA77" w14:textId="77777777" w:rsidR="00913378" w:rsidRPr="00306D90" w:rsidRDefault="00913378" w:rsidP="00913378">
      <w:pPr>
        <w:pBdr>
          <w:top w:val="nil"/>
          <w:left w:val="nil"/>
          <w:bottom w:val="nil"/>
          <w:right w:val="nil"/>
          <w:between w:val="nil"/>
        </w:pBdr>
        <w:spacing w:line="360" w:lineRule="auto"/>
        <w:ind w:left="720"/>
        <w:contextualSpacing/>
        <w:jc w:val="both"/>
        <w:rPr>
          <w:rFonts w:ascii="Palatino Linotype" w:eastAsia="Palatino Linotype" w:hAnsi="Palatino Linotype" w:cs="Palatino Linotype"/>
          <w:sz w:val="24"/>
          <w:szCs w:val="24"/>
        </w:rPr>
      </w:pPr>
    </w:p>
    <w:p w14:paraId="44848138" w14:textId="77777777" w:rsidR="004016AB" w:rsidRPr="00306D90" w:rsidRDefault="00C67172">
      <w:pPr>
        <w:spacing w:after="0" w:line="360" w:lineRule="auto"/>
        <w:ind w:right="51"/>
        <w:contextualSpacing/>
        <w:jc w:val="both"/>
        <w:rPr>
          <w:rFonts w:ascii="Palatino Linotype" w:eastAsia="Palatino Linotype" w:hAnsi="Palatino Linotype" w:cs="Palatino Linotype"/>
          <w:i/>
          <w:sz w:val="20"/>
          <w:szCs w:val="20"/>
        </w:rPr>
      </w:pPr>
      <w:r w:rsidRPr="00306D90">
        <w:rPr>
          <w:rFonts w:ascii="Palatino Linotype" w:eastAsia="Palatino Linotype" w:hAnsi="Palatino Linotype" w:cs="Palatino Linotype"/>
          <w:b/>
          <w:sz w:val="24"/>
          <w:szCs w:val="24"/>
        </w:rPr>
        <w:t>TERCERO. Notifíquese vía SAIMEX,</w:t>
      </w:r>
      <w:r w:rsidRPr="00306D90">
        <w:rPr>
          <w:rFonts w:ascii="Palatino Linotype" w:eastAsia="Palatino Linotype" w:hAnsi="Palatino Linotype" w:cs="Palatino Linotype"/>
          <w:b/>
          <w:i/>
          <w:sz w:val="24"/>
          <w:szCs w:val="24"/>
        </w:rPr>
        <w:t xml:space="preserve"> </w:t>
      </w:r>
      <w:r w:rsidRPr="00306D90">
        <w:rPr>
          <w:rFonts w:ascii="Palatino Linotype" w:eastAsia="Palatino Linotype" w:hAnsi="Palatino Linotype" w:cs="Palatino Linotype"/>
          <w:sz w:val="24"/>
          <w:szCs w:val="24"/>
        </w:rPr>
        <w:t xml:space="preserve">al Responsable de la Unidad de Transparencia del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w:t>
      </w:r>
      <w:r w:rsidRPr="00306D90">
        <w:rPr>
          <w:rFonts w:ascii="Palatino Linotype" w:eastAsia="Palatino Linotype" w:hAnsi="Palatino Linotype" w:cs="Palatino Linotype"/>
          <w:sz w:val="24"/>
          <w:szCs w:val="24"/>
        </w:rPr>
        <w:lastRenderedPageBreak/>
        <w:t>informar a este Instituto en un plazo de tres días hábiles siguientes sobre el cumplimiento dado.</w:t>
      </w:r>
    </w:p>
    <w:p w14:paraId="2A5E28BF"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794DF456"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 xml:space="preserve">CUARTO. </w:t>
      </w:r>
      <w:r w:rsidRPr="00306D90">
        <w:rPr>
          <w:rFonts w:ascii="Palatino Linotype" w:eastAsia="Palatino Linotype" w:hAnsi="Palatino Linotype" w:cs="Palatino Linotype"/>
          <w:sz w:val="24"/>
          <w:szCs w:val="24"/>
        </w:rPr>
        <w:t xml:space="preserve">Notifíquese, vía </w:t>
      </w:r>
      <w:r w:rsidRPr="00306D90">
        <w:rPr>
          <w:rFonts w:ascii="Palatino Linotype" w:eastAsia="Palatino Linotype" w:hAnsi="Palatino Linotype" w:cs="Palatino Linotype"/>
          <w:b/>
          <w:sz w:val="24"/>
          <w:szCs w:val="24"/>
        </w:rPr>
        <w:t>SAIMEX</w:t>
      </w:r>
      <w:r w:rsidRPr="00306D90">
        <w:rPr>
          <w:rFonts w:ascii="Palatino Linotype" w:eastAsia="Palatino Linotype" w:hAnsi="Palatino Linotype" w:cs="Palatino Linotype"/>
          <w:sz w:val="24"/>
          <w:szCs w:val="24"/>
        </w:rPr>
        <w:t xml:space="preserve">, al </w:t>
      </w:r>
      <w:r w:rsidRPr="00306D90">
        <w:rPr>
          <w:rFonts w:ascii="Palatino Linotype" w:eastAsia="Palatino Linotype" w:hAnsi="Palatino Linotype" w:cs="Palatino Linotype"/>
          <w:b/>
          <w:sz w:val="24"/>
          <w:szCs w:val="24"/>
        </w:rPr>
        <w:t>RECURRENTE</w:t>
      </w:r>
      <w:r w:rsidRPr="00306D90">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EA375FD"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1FF2305F" w14:textId="77777777"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b/>
          <w:sz w:val="24"/>
          <w:szCs w:val="24"/>
        </w:rPr>
        <w:t>QUINTO.</w:t>
      </w:r>
      <w:r w:rsidRPr="00306D90">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306D90">
        <w:rPr>
          <w:rFonts w:ascii="Palatino Linotype" w:eastAsia="Palatino Linotype" w:hAnsi="Palatino Linotype" w:cs="Palatino Linotype"/>
          <w:b/>
          <w:sz w:val="24"/>
          <w:szCs w:val="24"/>
        </w:rPr>
        <w:t>SUJETO OBLIGADO</w:t>
      </w:r>
      <w:r w:rsidRPr="00306D90">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29366E9A" w14:textId="77777777" w:rsidR="004016AB" w:rsidRPr="00306D90" w:rsidRDefault="004016AB">
      <w:pPr>
        <w:spacing w:after="0" w:line="360" w:lineRule="auto"/>
        <w:jc w:val="both"/>
        <w:rPr>
          <w:rFonts w:ascii="Palatino Linotype" w:eastAsia="Palatino Linotype" w:hAnsi="Palatino Linotype" w:cs="Palatino Linotype"/>
          <w:sz w:val="24"/>
          <w:szCs w:val="24"/>
        </w:rPr>
      </w:pPr>
    </w:p>
    <w:p w14:paraId="283DC55D" w14:textId="3AB94FC5" w:rsidR="004016AB" w:rsidRPr="00306D90" w:rsidRDefault="00C67172">
      <w:pPr>
        <w:spacing w:after="0" w:line="360" w:lineRule="auto"/>
        <w:jc w:val="both"/>
        <w:rPr>
          <w:rFonts w:ascii="Palatino Linotype" w:eastAsia="Palatino Linotype" w:hAnsi="Palatino Linotype" w:cs="Palatino Linotype"/>
          <w:sz w:val="24"/>
          <w:szCs w:val="24"/>
        </w:rPr>
      </w:pPr>
      <w:r w:rsidRPr="00306D90">
        <w:rPr>
          <w:rFonts w:ascii="Palatino Linotype" w:eastAsia="Palatino Linotype" w:hAnsi="Palatino Linotype" w:cs="Palatino Linotype"/>
          <w:sz w:val="24"/>
          <w:szCs w:val="24"/>
        </w:rPr>
        <w:t xml:space="preserve">ASÍ LO RESUELVE, POR </w:t>
      </w:r>
      <w:r w:rsidR="000E3D97" w:rsidRPr="00306D90">
        <w:rPr>
          <w:rFonts w:ascii="Palatino Linotype" w:eastAsia="Palatino Linotype" w:hAnsi="Palatino Linotype" w:cs="Palatino Linotype"/>
          <w:sz w:val="24"/>
          <w:szCs w:val="24"/>
        </w:rPr>
        <w:t>MAYORIA</w:t>
      </w:r>
      <w:r w:rsidRPr="00306D90">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E3D97" w:rsidRPr="00306D90">
        <w:rPr>
          <w:rFonts w:ascii="Palatino Linotype" w:eastAsia="Palatino Linotype" w:hAnsi="Palatino Linotype" w:cs="Palatino Linotype"/>
          <w:sz w:val="24"/>
          <w:szCs w:val="24"/>
        </w:rPr>
        <w:t xml:space="preserve"> (EMITIENDO VOTO DISIDENTE); EN LA SEXTA SESIÓN ORDINARIA CELEBRADA EL QUINCE DE FEBRERO DE DOS MI</w:t>
      </w:r>
      <w:r w:rsidRPr="00306D90">
        <w:rPr>
          <w:rFonts w:ascii="Palatino Linotype" w:eastAsia="Palatino Linotype" w:hAnsi="Palatino Linotype" w:cs="Palatino Linotype"/>
          <w:sz w:val="24"/>
          <w:szCs w:val="24"/>
        </w:rPr>
        <w:t xml:space="preserve">L VEINTITRÉS, ANTE EL SECRETARIO TÉCNICO DEL PLENO ALEXIS TAPIA RAMÍREZ. </w:t>
      </w:r>
    </w:p>
    <w:p w14:paraId="64C95C32" w14:textId="77777777" w:rsidR="004016AB" w:rsidRPr="00306D90" w:rsidRDefault="004016AB">
      <w:pPr>
        <w:rPr>
          <w:rFonts w:ascii="Palatino Linotype" w:eastAsia="Palatino Linotype" w:hAnsi="Palatino Linotype" w:cs="Palatino Linotype"/>
        </w:rPr>
      </w:pPr>
    </w:p>
    <w:p w14:paraId="1BE2DB15" w14:textId="77777777" w:rsidR="004016AB" w:rsidRPr="00306D90" w:rsidRDefault="004016AB">
      <w:pPr>
        <w:spacing w:line="360" w:lineRule="auto"/>
        <w:ind w:right="49"/>
        <w:jc w:val="both"/>
        <w:rPr>
          <w:rFonts w:ascii="Palatino Linotype" w:eastAsia="Palatino Linotype" w:hAnsi="Palatino Linotype" w:cs="Palatino Linotype"/>
          <w:sz w:val="24"/>
          <w:szCs w:val="24"/>
        </w:rPr>
      </w:pPr>
    </w:p>
    <w:sectPr w:rsidR="004016AB" w:rsidRPr="00306D90">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BD43" w14:textId="77777777" w:rsidR="00871F25" w:rsidRDefault="00871F25">
      <w:pPr>
        <w:spacing w:after="0" w:line="240" w:lineRule="auto"/>
      </w:pPr>
      <w:r>
        <w:separator/>
      </w:r>
    </w:p>
  </w:endnote>
  <w:endnote w:type="continuationSeparator" w:id="0">
    <w:p w14:paraId="2E2631CC" w14:textId="77777777" w:rsidR="00871F25" w:rsidRDefault="0087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D07D4" w14:textId="77777777" w:rsidR="004016AB" w:rsidRDefault="00C67172">
    <w:pP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B548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B5483">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2720E83" w14:textId="77777777" w:rsidR="004016AB" w:rsidRDefault="004016A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5530A" w14:textId="77777777" w:rsidR="00871F25" w:rsidRDefault="00871F25">
      <w:pPr>
        <w:spacing w:after="0" w:line="240" w:lineRule="auto"/>
      </w:pPr>
      <w:r>
        <w:separator/>
      </w:r>
    </w:p>
  </w:footnote>
  <w:footnote w:type="continuationSeparator" w:id="0">
    <w:p w14:paraId="539E77B6" w14:textId="77777777" w:rsidR="00871F25" w:rsidRDefault="00871F25">
      <w:pPr>
        <w:spacing w:after="0" w:line="240" w:lineRule="auto"/>
      </w:pPr>
      <w:r>
        <w:continuationSeparator/>
      </w:r>
    </w:p>
  </w:footnote>
  <w:footnote w:id="1">
    <w:p w14:paraId="788D8A39" w14:textId="77777777" w:rsidR="004016AB" w:rsidRDefault="00C67172">
      <w:pP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8FC94B5" w14:textId="77777777" w:rsidR="004016AB" w:rsidRDefault="00C6717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209A" w14:textId="77777777" w:rsidR="004016AB" w:rsidRDefault="004016AB">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273" w:type="dxa"/>
      <w:tblInd w:w="-1281" w:type="dxa"/>
      <w:tblLayout w:type="fixed"/>
      <w:tblLook w:val="0400" w:firstRow="0" w:lastRow="0" w:firstColumn="0" w:lastColumn="0" w:noHBand="0" w:noVBand="1"/>
    </w:tblPr>
    <w:tblGrid>
      <w:gridCol w:w="5716"/>
      <w:gridCol w:w="4557"/>
    </w:tblGrid>
    <w:tr w:rsidR="004016AB" w14:paraId="71BF6E91" w14:textId="77777777">
      <w:trPr>
        <w:trHeight w:val="246"/>
      </w:trPr>
      <w:tc>
        <w:tcPr>
          <w:tcW w:w="5716" w:type="dxa"/>
        </w:tcPr>
        <w:p w14:paraId="69F091FA" w14:textId="77777777" w:rsidR="004016AB" w:rsidRDefault="00C67172">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D1D2273" w14:textId="77777777" w:rsidR="004016AB" w:rsidRDefault="00C67172">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14054/INFOEM/IP/RR/2022.</w:t>
          </w:r>
        </w:p>
      </w:tc>
    </w:tr>
    <w:tr w:rsidR="004016AB" w14:paraId="572B76D9" w14:textId="77777777">
      <w:trPr>
        <w:trHeight w:val="212"/>
      </w:trPr>
      <w:tc>
        <w:tcPr>
          <w:tcW w:w="5716" w:type="dxa"/>
        </w:tcPr>
        <w:p w14:paraId="580193E1" w14:textId="77777777" w:rsidR="004016AB" w:rsidRDefault="00C67172">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r>
            <w:rPr>
              <w:noProof/>
            </w:rPr>
            <w:drawing>
              <wp:anchor distT="0" distB="0" distL="0" distR="0" simplePos="0" relativeHeight="251658240" behindDoc="1" locked="0" layoutInCell="1" hidden="0" allowOverlap="1" wp14:anchorId="22CDE1F3" wp14:editId="4F61DDF9">
                <wp:simplePos x="0" y="0"/>
                <wp:positionH relativeFrom="column">
                  <wp:posOffset>81915</wp:posOffset>
                </wp:positionH>
                <wp:positionV relativeFrom="paragraph">
                  <wp:posOffset>-622933</wp:posOffset>
                </wp:positionV>
                <wp:extent cx="7753350" cy="9942731"/>
                <wp:effectExtent l="0" t="0" r="0" b="0"/>
                <wp:wrapNone/>
                <wp:docPr id="9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557" w:type="dxa"/>
        </w:tcPr>
        <w:p w14:paraId="4F930B75" w14:textId="77777777" w:rsidR="004016AB" w:rsidRDefault="004016AB">
          <w:pPr>
            <w:spacing w:after="120"/>
            <w:ind w:left="-252" w:firstLine="567"/>
            <w:jc w:val="right"/>
            <w:rPr>
              <w:rFonts w:ascii="Palatino Linotype" w:eastAsia="Palatino Linotype" w:hAnsi="Palatino Linotype" w:cs="Palatino Linotype"/>
            </w:rPr>
          </w:pPr>
        </w:p>
      </w:tc>
    </w:tr>
    <w:tr w:rsidR="004016AB" w14:paraId="7C28CC82" w14:textId="77777777">
      <w:trPr>
        <w:trHeight w:val="264"/>
      </w:trPr>
      <w:tc>
        <w:tcPr>
          <w:tcW w:w="5716" w:type="dxa"/>
        </w:tcPr>
        <w:p w14:paraId="397B3986" w14:textId="77777777" w:rsidR="004016AB" w:rsidRDefault="00C67172">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475AA996" w14:textId="77777777" w:rsidR="004016AB" w:rsidRDefault="00C67172">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Metepec.</w:t>
          </w:r>
        </w:p>
      </w:tc>
    </w:tr>
    <w:tr w:rsidR="004016AB" w14:paraId="1D2835EA" w14:textId="77777777">
      <w:trPr>
        <w:trHeight w:val="373"/>
      </w:trPr>
      <w:tc>
        <w:tcPr>
          <w:tcW w:w="5716" w:type="dxa"/>
        </w:tcPr>
        <w:p w14:paraId="443AA272" w14:textId="77777777" w:rsidR="004016AB" w:rsidRDefault="00C67172">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1876B5C6" w14:textId="77777777" w:rsidR="004016AB" w:rsidRDefault="00C67172">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2AA90257" w14:textId="77777777" w:rsidR="004016AB" w:rsidRDefault="004016A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7D5D"/>
    <w:multiLevelType w:val="multilevel"/>
    <w:tmpl w:val="77B8589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8B35E22"/>
    <w:multiLevelType w:val="multilevel"/>
    <w:tmpl w:val="22B2758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4BE7C87"/>
    <w:multiLevelType w:val="multilevel"/>
    <w:tmpl w:val="4BC8A5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AB"/>
    <w:rsid w:val="000E3D97"/>
    <w:rsid w:val="001910CE"/>
    <w:rsid w:val="00255472"/>
    <w:rsid w:val="00306D90"/>
    <w:rsid w:val="004016AB"/>
    <w:rsid w:val="006014AA"/>
    <w:rsid w:val="006B112E"/>
    <w:rsid w:val="00871F25"/>
    <w:rsid w:val="00913378"/>
    <w:rsid w:val="00AB5483"/>
    <w:rsid w:val="00C67172"/>
    <w:rsid w:val="00CB66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72A9"/>
  <w15:docId w15:val="{0A8CC952-2E9B-45B3-BD91-5AA09E26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2D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F32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2DF"/>
  </w:style>
  <w:style w:type="paragraph" w:styleId="Piedepgina">
    <w:name w:val="footer"/>
    <w:basedOn w:val="Normal"/>
    <w:link w:val="PiedepginaCar"/>
    <w:uiPriority w:val="99"/>
    <w:unhideWhenUsed/>
    <w:rsid w:val="008F32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2DF"/>
  </w:style>
  <w:style w:type="character" w:styleId="Hipervnculo">
    <w:name w:val="Hyperlink"/>
    <w:basedOn w:val="Fuentedeprrafopredeter"/>
    <w:uiPriority w:val="99"/>
    <w:semiHidden/>
    <w:unhideWhenUsed/>
    <w:rsid w:val="00A162EA"/>
    <w:rPr>
      <w:color w:val="0000FF"/>
      <w:u w:val="single"/>
    </w:rPr>
  </w:style>
  <w:style w:type="paragraph" w:styleId="Prrafodelista">
    <w:name w:val="List Paragraph"/>
    <w:basedOn w:val="Normal"/>
    <w:uiPriority w:val="34"/>
    <w:qFormat/>
    <w:rsid w:val="00FD47D2"/>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44540.page"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X2MCpS0kIylfF5LOfMT38ELcpQ==">AMUW2mWo4G0wXxkCMKBONeygFNMNPSf36Z0f7niF6pcMRUt97ezdcpeUD4zaevHxsqFK8Pr3HyWkc1e0lFZgyqKl+hxfVERMFfBJtJs+gLyBX9tcRGz9iP7XTAiDEirz+ed85x8oZf62qpxIEWxXelkG3i8MNOycsw==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5958</Words>
  <Characters>32769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2</cp:revision>
  <cp:lastPrinted>2023-02-17T16:13:00Z</cp:lastPrinted>
  <dcterms:created xsi:type="dcterms:W3CDTF">2023-02-23T20:45:00Z</dcterms:created>
  <dcterms:modified xsi:type="dcterms:W3CDTF">2023-02-23T20:45:00Z</dcterms:modified>
</cp:coreProperties>
</file>