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0EA219B0" w:rsidR="00C853D1" w:rsidRPr="00602E17" w:rsidRDefault="00C853D1" w:rsidP="00056172">
      <w:pPr>
        <w:spacing w:after="0" w:line="360" w:lineRule="auto"/>
        <w:rPr>
          <w:rFonts w:eastAsia="Times New Roman" w:cs="Tahoma"/>
          <w:bCs/>
          <w:color w:val="auto"/>
          <w:lang w:eastAsia="es-ES"/>
        </w:rPr>
      </w:pPr>
      <w:r w:rsidRPr="00602E17">
        <w:rPr>
          <w:rFonts w:eastAsia="Calibri" w:cs="Tahoma"/>
          <w:bCs/>
          <w:color w:val="000000"/>
        </w:rPr>
        <w:t xml:space="preserve">Resolución del Pleno del Instituto de Transparencia, Acceso a la Información Pública y </w:t>
      </w:r>
      <w:r w:rsidRPr="00602E17">
        <w:rPr>
          <w:rFonts w:eastAsia="Times New Roman" w:cs="Tahoma"/>
          <w:bCs/>
          <w:color w:val="auto"/>
          <w:lang w:eastAsia="es-ES"/>
        </w:rPr>
        <w:t xml:space="preserve">Protección de Datos Personales del Estado de México y Municipios, con domicilio en Metepec, Estado de México, de fecha </w:t>
      </w:r>
      <w:r w:rsidR="007F5349" w:rsidRPr="00602E17">
        <w:rPr>
          <w:rFonts w:eastAsia="Times New Roman" w:cs="Tahoma"/>
          <w:bCs/>
          <w:color w:val="auto"/>
          <w:lang w:eastAsia="es-ES"/>
        </w:rPr>
        <w:t>veintinueve</w:t>
      </w:r>
      <w:r w:rsidR="002C5683" w:rsidRPr="00602E17">
        <w:rPr>
          <w:rFonts w:eastAsia="Times New Roman" w:cs="Tahoma"/>
          <w:bCs/>
          <w:color w:val="auto"/>
          <w:lang w:eastAsia="es-ES"/>
        </w:rPr>
        <w:t xml:space="preserve"> de marzo</w:t>
      </w:r>
      <w:r w:rsidR="00F07F7E" w:rsidRPr="00602E17">
        <w:rPr>
          <w:rFonts w:eastAsia="Times New Roman" w:cs="Tahoma"/>
          <w:bCs/>
          <w:color w:val="auto"/>
          <w:lang w:eastAsia="es-ES"/>
        </w:rPr>
        <w:t xml:space="preserve"> de dos mil veintitrés. </w:t>
      </w:r>
    </w:p>
    <w:p w14:paraId="32D7A074" w14:textId="77777777" w:rsidR="00384455" w:rsidRPr="00602E17" w:rsidRDefault="00384455" w:rsidP="00056172">
      <w:pPr>
        <w:spacing w:after="0" w:line="360" w:lineRule="auto"/>
        <w:rPr>
          <w:rFonts w:eastAsia="Times New Roman" w:cs="Tahoma"/>
          <w:b/>
          <w:bCs/>
          <w:color w:val="auto"/>
          <w:lang w:eastAsia="es-ES"/>
        </w:rPr>
      </w:pPr>
    </w:p>
    <w:p w14:paraId="1066B8D1" w14:textId="18AF6FC2" w:rsidR="00C853D1" w:rsidRPr="00602E17" w:rsidRDefault="00C853D1" w:rsidP="00056172">
      <w:pPr>
        <w:spacing w:after="0" w:line="360" w:lineRule="auto"/>
        <w:rPr>
          <w:rFonts w:eastAsia="Calibri" w:cs="Tahoma"/>
          <w:color w:val="0D0D0D"/>
        </w:rPr>
      </w:pPr>
      <w:r w:rsidRPr="00602E17">
        <w:rPr>
          <w:rFonts w:eastAsia="Times New Roman" w:cs="Tahoma"/>
          <w:b/>
          <w:bCs/>
          <w:color w:val="auto"/>
          <w:lang w:eastAsia="es-ES"/>
        </w:rPr>
        <w:t>VISTO</w:t>
      </w:r>
      <w:r w:rsidRPr="00602E17">
        <w:rPr>
          <w:rFonts w:eastAsia="Calibri" w:cs="Tahoma"/>
          <w:bCs/>
          <w:color w:val="0D0D0D"/>
        </w:rPr>
        <w:t xml:space="preserve"> el expediente conformado con motivo del Recurso de Revisión </w:t>
      </w:r>
      <w:r w:rsidR="007F5349" w:rsidRPr="00602E17">
        <w:rPr>
          <w:rFonts w:eastAsia="Calibri" w:cs="Tahoma"/>
          <w:b/>
          <w:color w:val="000000"/>
        </w:rPr>
        <w:t>0</w:t>
      </w:r>
      <w:r w:rsidR="00A4659E" w:rsidRPr="00602E17">
        <w:rPr>
          <w:rFonts w:eastAsia="Calibri" w:cs="Tahoma"/>
          <w:b/>
          <w:color w:val="000000"/>
        </w:rPr>
        <w:t>103</w:t>
      </w:r>
      <w:r w:rsidR="007F5349" w:rsidRPr="00602E17">
        <w:rPr>
          <w:rFonts w:eastAsia="Calibri" w:cs="Tahoma"/>
          <w:b/>
          <w:color w:val="000000"/>
        </w:rPr>
        <w:t>1</w:t>
      </w:r>
      <w:r w:rsidR="00555BDF" w:rsidRPr="00602E17">
        <w:rPr>
          <w:rFonts w:eastAsia="Calibri" w:cs="Tahoma"/>
          <w:b/>
          <w:color w:val="000000"/>
        </w:rPr>
        <w:t>/INFOEM/IP/RR/202</w:t>
      </w:r>
      <w:r w:rsidR="00A4659E" w:rsidRPr="00602E17">
        <w:rPr>
          <w:rFonts w:eastAsia="Calibri" w:cs="Tahoma"/>
          <w:b/>
          <w:color w:val="000000"/>
        </w:rPr>
        <w:t>3</w:t>
      </w:r>
      <w:r w:rsidRPr="00602E17">
        <w:rPr>
          <w:rFonts w:eastAsia="Calibri" w:cs="Tahoma"/>
          <w:color w:val="000000"/>
        </w:rPr>
        <w:t>, interpuesto por</w:t>
      </w:r>
      <w:r w:rsidR="00317038" w:rsidRPr="00602E17">
        <w:rPr>
          <w:rFonts w:eastAsia="Calibri" w:cs="Tahoma"/>
          <w:color w:val="000000"/>
        </w:rPr>
        <w:t xml:space="preserve"> </w:t>
      </w:r>
      <w:r w:rsidRPr="00602E17">
        <w:rPr>
          <w:rFonts w:eastAsia="Calibri" w:cs="Tahoma"/>
        </w:rPr>
        <w:t xml:space="preserve">el </w:t>
      </w:r>
      <w:r w:rsidRPr="00602E17">
        <w:rPr>
          <w:rFonts w:eastAsia="Calibri" w:cs="Tahoma"/>
          <w:color w:val="0D0D0D"/>
        </w:rPr>
        <w:t>Recurrente o Particular, en contra de la respuesta del Sujeto Obligado,</w:t>
      </w:r>
      <w:r w:rsidRPr="00602E17">
        <w:rPr>
          <w:rFonts w:eastAsia="Calibri" w:cs="Tahoma"/>
          <w:color w:val="000000"/>
        </w:rPr>
        <w:t xml:space="preserve"> </w:t>
      </w:r>
      <w:r w:rsidR="00A4659E" w:rsidRPr="00602E17">
        <w:rPr>
          <w:rFonts w:eastAsia="Calibri" w:cs="Tahoma"/>
          <w:color w:val="000000"/>
        </w:rPr>
        <w:t>Ayuntamiento de Tlalnepantla de Baz</w:t>
      </w:r>
      <w:r w:rsidRPr="00602E17">
        <w:rPr>
          <w:rFonts w:eastAsia="Calibri" w:cs="Tahoma"/>
          <w:color w:val="000000"/>
        </w:rPr>
        <w:t xml:space="preserve">, a la solicitud de acceso a la información </w:t>
      </w:r>
      <w:r w:rsidR="00A4659E" w:rsidRPr="00602E17">
        <w:rPr>
          <w:rFonts w:eastAsia="Calibri" w:cs="Tahoma"/>
          <w:color w:val="000000"/>
        </w:rPr>
        <w:t>00083/TLALNEPA/IP/2023</w:t>
      </w:r>
      <w:r w:rsidRPr="00602E17">
        <w:rPr>
          <w:rFonts w:eastAsia="Calibri" w:cs="Tahoma"/>
          <w:color w:val="000000"/>
        </w:rPr>
        <w:t>, se emite la presente Resolución, con base en los Antecedentes y Considerandos que se exponen a continuación:</w:t>
      </w:r>
      <w:r w:rsidR="002C5683" w:rsidRPr="00602E17">
        <w:rPr>
          <w:rFonts w:eastAsia="Calibri" w:cs="Tahoma"/>
          <w:color w:val="000000"/>
        </w:rPr>
        <w:t xml:space="preserve">  </w:t>
      </w:r>
      <w:r w:rsidR="007F5349" w:rsidRPr="00602E17">
        <w:rPr>
          <w:rFonts w:eastAsia="Calibri" w:cs="Tahoma"/>
          <w:color w:val="000000"/>
        </w:rPr>
        <w:t xml:space="preserve"> </w:t>
      </w:r>
    </w:p>
    <w:p w14:paraId="4FCCF228" w14:textId="1D5F1E80" w:rsidR="00C853D1" w:rsidRPr="00602E17" w:rsidRDefault="00A4659E" w:rsidP="00056172">
      <w:pPr>
        <w:spacing w:after="0" w:line="360" w:lineRule="auto"/>
        <w:rPr>
          <w:rFonts w:eastAsia="Calibri" w:cs="Tahoma"/>
          <w:color w:val="000000"/>
        </w:rPr>
      </w:pPr>
      <w:r w:rsidRPr="00602E17">
        <w:rPr>
          <w:rFonts w:eastAsia="Calibri" w:cs="Tahoma"/>
          <w:color w:val="000000"/>
        </w:rPr>
        <w:t xml:space="preserve"> </w:t>
      </w:r>
    </w:p>
    <w:p w14:paraId="0472C645" w14:textId="77777777" w:rsidR="00C853D1" w:rsidRPr="00602E17" w:rsidRDefault="00C853D1" w:rsidP="00056172">
      <w:pPr>
        <w:tabs>
          <w:tab w:val="center" w:pos="4522"/>
          <w:tab w:val="left" w:pos="7245"/>
        </w:tabs>
        <w:spacing w:after="0" w:line="360" w:lineRule="auto"/>
        <w:jc w:val="center"/>
        <w:rPr>
          <w:rFonts w:eastAsia="Calibri" w:cs="Tahoma"/>
          <w:b/>
          <w:color w:val="000000"/>
        </w:rPr>
      </w:pPr>
      <w:r w:rsidRPr="00602E17">
        <w:rPr>
          <w:rFonts w:eastAsia="Calibri" w:cs="Tahoma"/>
          <w:b/>
          <w:color w:val="000000"/>
        </w:rPr>
        <w:t>A N T E C E D E N T E S:</w:t>
      </w:r>
    </w:p>
    <w:p w14:paraId="422D0175" w14:textId="77777777" w:rsidR="00C853D1" w:rsidRPr="00602E17" w:rsidRDefault="00C853D1" w:rsidP="00056172">
      <w:pPr>
        <w:spacing w:after="0" w:line="360" w:lineRule="auto"/>
      </w:pPr>
    </w:p>
    <w:p w14:paraId="539DCEC7" w14:textId="77777777" w:rsidR="00C853D1" w:rsidRPr="00602E17" w:rsidRDefault="00C853D1" w:rsidP="00056172">
      <w:pPr>
        <w:tabs>
          <w:tab w:val="left" w:pos="567"/>
        </w:tabs>
        <w:spacing w:after="0" w:line="360" w:lineRule="auto"/>
        <w:rPr>
          <w:rFonts w:eastAsia="Times New Roman" w:cs="Tahoma"/>
          <w:b/>
          <w:color w:val="auto"/>
          <w:lang w:eastAsia="es-ES"/>
        </w:rPr>
      </w:pPr>
      <w:r w:rsidRPr="00602E17">
        <w:rPr>
          <w:rFonts w:eastAsia="Times New Roman" w:cs="Tahoma"/>
          <w:b/>
          <w:color w:val="auto"/>
          <w:lang w:eastAsia="es-ES"/>
        </w:rPr>
        <w:t>I. Presentación de la solicitud de información:</w:t>
      </w:r>
    </w:p>
    <w:p w14:paraId="681289FF" w14:textId="77777777" w:rsidR="00C853D1" w:rsidRPr="00602E17" w:rsidRDefault="00C853D1" w:rsidP="00056172">
      <w:pPr>
        <w:tabs>
          <w:tab w:val="left" w:pos="567"/>
        </w:tabs>
        <w:spacing w:after="0" w:line="360" w:lineRule="auto"/>
        <w:rPr>
          <w:rFonts w:eastAsia="Times New Roman" w:cs="Tahoma"/>
          <w:color w:val="auto"/>
          <w:lang w:eastAsia="es-ES"/>
        </w:rPr>
      </w:pPr>
    </w:p>
    <w:p w14:paraId="2A44F672" w14:textId="0BEA9580" w:rsidR="00C853D1" w:rsidRPr="00602E17" w:rsidRDefault="00C853D1" w:rsidP="00056172">
      <w:pPr>
        <w:spacing w:after="0" w:line="360" w:lineRule="auto"/>
        <w:rPr>
          <w:rFonts w:eastAsia="Times New Roman" w:cs="Tahoma"/>
          <w:color w:val="auto"/>
          <w:lang w:eastAsia="es-ES"/>
        </w:rPr>
      </w:pPr>
      <w:r w:rsidRPr="00602E17">
        <w:rPr>
          <w:rFonts w:eastAsia="Times New Roman" w:cs="Tahoma"/>
          <w:color w:val="auto"/>
          <w:lang w:eastAsia="es-ES"/>
        </w:rPr>
        <w:t>Con fecha</w:t>
      </w:r>
      <w:r w:rsidR="00E56EFD" w:rsidRPr="00602E17">
        <w:rPr>
          <w:rFonts w:eastAsia="Times New Roman" w:cs="Tahoma"/>
          <w:color w:val="auto"/>
          <w:lang w:eastAsia="es-ES"/>
        </w:rPr>
        <w:t xml:space="preserve"> </w:t>
      </w:r>
      <w:r w:rsidR="00A4659E" w:rsidRPr="00602E17">
        <w:rPr>
          <w:rFonts w:eastAsia="Times New Roman" w:cs="Tahoma"/>
          <w:color w:val="auto"/>
          <w:lang w:eastAsia="es-ES"/>
        </w:rPr>
        <w:t>veinticinco de enero</w:t>
      </w:r>
      <w:r w:rsidR="00E56EFD" w:rsidRPr="00602E17">
        <w:rPr>
          <w:rFonts w:eastAsia="Times New Roman" w:cs="Tahoma"/>
          <w:color w:val="auto"/>
          <w:lang w:eastAsia="es-ES"/>
        </w:rPr>
        <w:t xml:space="preserve"> de dos mil veinti</w:t>
      </w:r>
      <w:r w:rsidR="00A4659E" w:rsidRPr="00602E17">
        <w:rPr>
          <w:rFonts w:eastAsia="Times New Roman" w:cs="Tahoma"/>
          <w:color w:val="auto"/>
          <w:lang w:eastAsia="es-ES"/>
        </w:rPr>
        <w:t>trés</w:t>
      </w:r>
      <w:r w:rsidR="00E56EFD" w:rsidRPr="00602E17">
        <w:rPr>
          <w:rFonts w:eastAsia="Times New Roman" w:cs="Tahoma"/>
          <w:color w:val="auto"/>
          <w:lang w:eastAsia="es-ES"/>
        </w:rPr>
        <w:t xml:space="preserve">, </w:t>
      </w:r>
      <w:r w:rsidRPr="00602E17">
        <w:rPr>
          <w:rFonts w:eastAsia="Times New Roman" w:cs="Tahoma"/>
          <w:color w:val="auto"/>
          <w:lang w:eastAsia="es-ES"/>
        </w:rPr>
        <w:t xml:space="preserve">el Particular presentó una solicitud de acceso a la información pública, a través del Sistema de Acceso a la Información Mexiquense (SAIMEX), ante el </w:t>
      </w:r>
      <w:r w:rsidR="00555BDF" w:rsidRPr="00602E17">
        <w:rPr>
          <w:rFonts w:eastAsia="Calibri" w:cs="Tahoma"/>
        </w:rPr>
        <w:t xml:space="preserve">Ayuntamiento de </w:t>
      </w:r>
      <w:r w:rsidR="00A4659E" w:rsidRPr="00602E17">
        <w:rPr>
          <w:rFonts w:eastAsia="Calibri" w:cs="Tahoma"/>
          <w:color w:val="000000"/>
        </w:rPr>
        <w:t>Tlalnepantla de Baz</w:t>
      </w:r>
      <w:r w:rsidRPr="00602E17">
        <w:rPr>
          <w:rFonts w:eastAsia="Calibri" w:cs="Tahoma"/>
        </w:rPr>
        <w:t xml:space="preserve">, en los siguientes términos: </w:t>
      </w:r>
    </w:p>
    <w:p w14:paraId="32AF4217" w14:textId="77777777" w:rsidR="00C853D1" w:rsidRPr="00602E17" w:rsidRDefault="00C853D1" w:rsidP="00056172">
      <w:pPr>
        <w:spacing w:after="0" w:line="360" w:lineRule="auto"/>
        <w:rPr>
          <w:rFonts w:eastAsia="Calibri" w:cs="Tahoma"/>
        </w:rPr>
      </w:pPr>
    </w:p>
    <w:p w14:paraId="08873B8F" w14:textId="77777777" w:rsidR="00C853D1" w:rsidRPr="00602E17" w:rsidRDefault="00C853D1" w:rsidP="00056172">
      <w:pPr>
        <w:tabs>
          <w:tab w:val="left" w:pos="4667"/>
        </w:tabs>
        <w:spacing w:after="0" w:line="360" w:lineRule="auto"/>
        <w:ind w:left="567" w:right="567"/>
        <w:rPr>
          <w:rFonts w:eastAsia="Times New Roman" w:cs="Tahoma"/>
          <w:b/>
          <w:i/>
          <w:iCs/>
          <w:color w:val="auto"/>
          <w:sz w:val="20"/>
          <w:szCs w:val="20"/>
          <w:lang w:eastAsia="es-ES"/>
        </w:rPr>
      </w:pPr>
      <w:r w:rsidRPr="00602E17">
        <w:rPr>
          <w:rFonts w:eastAsia="Times New Roman" w:cs="Tahoma"/>
          <w:b/>
          <w:i/>
          <w:iCs/>
          <w:color w:val="auto"/>
          <w:sz w:val="20"/>
          <w:szCs w:val="20"/>
          <w:lang w:eastAsia="es-ES"/>
        </w:rPr>
        <w:t>“DESCRIPCIÓN CLARA Y PRECISA DE LA INFORMACIÓN SOLICITADA.</w:t>
      </w:r>
    </w:p>
    <w:p w14:paraId="47049033" w14:textId="18FC16AB" w:rsidR="00C853D1" w:rsidRPr="00602E17" w:rsidRDefault="00A4659E" w:rsidP="00056172">
      <w:pPr>
        <w:tabs>
          <w:tab w:val="left" w:pos="4667"/>
        </w:tabs>
        <w:spacing w:after="0" w:line="360" w:lineRule="auto"/>
        <w:ind w:left="567" w:right="567"/>
        <w:rPr>
          <w:rFonts w:eastAsia="Times New Roman" w:cs="Tahoma"/>
          <w:bCs/>
          <w:i/>
          <w:iCs/>
          <w:color w:val="auto"/>
          <w:sz w:val="20"/>
          <w:szCs w:val="20"/>
          <w:lang w:eastAsia="es-ES"/>
        </w:rPr>
      </w:pPr>
      <w:r w:rsidRPr="00602E17">
        <w:rPr>
          <w:rFonts w:eastAsia="Times New Roman" w:cs="Tahoma"/>
          <w:bCs/>
          <w:i/>
          <w:iCs/>
          <w:color w:val="auto"/>
          <w:sz w:val="20"/>
          <w:szCs w:val="20"/>
          <w:lang w:eastAsia="es-ES"/>
        </w:rPr>
        <w:t>De conformidad con el artículo 6 constitucional se solicitan los docuemntos que den cuenta de las licencias emitidas para cualqueir giro entiensa liencias de funcionamiento expedidas por el ayuntamiento de Tlalnepantla en lo que va de su admiitración.</w:t>
      </w:r>
      <w:r w:rsidR="00C853D1" w:rsidRPr="00602E17">
        <w:rPr>
          <w:rFonts w:eastAsia="Times New Roman" w:cs="Tahoma"/>
          <w:bCs/>
          <w:i/>
          <w:iCs/>
          <w:color w:val="auto"/>
          <w:sz w:val="20"/>
          <w:szCs w:val="20"/>
          <w:lang w:eastAsia="es-ES"/>
        </w:rPr>
        <w:t xml:space="preserve">” (Sic) </w:t>
      </w:r>
    </w:p>
    <w:p w14:paraId="151CD7A9" w14:textId="77777777" w:rsidR="00C853D1" w:rsidRPr="00602E17" w:rsidRDefault="00C853D1" w:rsidP="00056172">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602E17" w:rsidRDefault="00C853D1" w:rsidP="00056172">
      <w:pPr>
        <w:tabs>
          <w:tab w:val="left" w:pos="4667"/>
        </w:tabs>
        <w:spacing w:after="0" w:line="360" w:lineRule="auto"/>
        <w:ind w:left="567" w:right="567"/>
        <w:rPr>
          <w:rFonts w:eastAsia="Times New Roman" w:cs="Tahoma"/>
          <w:b/>
          <w:bCs/>
          <w:i/>
          <w:iCs/>
          <w:color w:val="auto"/>
          <w:sz w:val="20"/>
          <w:lang w:eastAsia="es-ES"/>
        </w:rPr>
      </w:pPr>
      <w:r w:rsidRPr="00602E17">
        <w:rPr>
          <w:rFonts w:eastAsia="Times New Roman" w:cs="Tahoma"/>
          <w:b/>
          <w:bCs/>
          <w:i/>
          <w:iCs/>
          <w:color w:val="auto"/>
          <w:sz w:val="20"/>
          <w:lang w:eastAsia="es-ES"/>
        </w:rPr>
        <w:t>“MODALIDAD DE ENTREGA</w:t>
      </w:r>
    </w:p>
    <w:p w14:paraId="59678C94" w14:textId="1E32CB35" w:rsidR="00C853D1" w:rsidRPr="00602E17" w:rsidRDefault="00C853D1" w:rsidP="00056172">
      <w:pPr>
        <w:spacing w:after="0" w:line="360" w:lineRule="auto"/>
        <w:ind w:left="567" w:right="567"/>
        <w:rPr>
          <w:rFonts w:eastAsia="Times New Roman" w:cs="Arial"/>
          <w:bCs/>
          <w:i/>
          <w:iCs/>
          <w:color w:val="auto"/>
          <w:sz w:val="20"/>
          <w:lang w:eastAsia="es-ES"/>
        </w:rPr>
      </w:pPr>
      <w:r w:rsidRPr="00602E17">
        <w:rPr>
          <w:rFonts w:eastAsia="Times New Roman" w:cs="Arial"/>
          <w:bCs/>
          <w:i/>
          <w:iCs/>
          <w:color w:val="auto"/>
          <w:sz w:val="20"/>
          <w:lang w:eastAsia="es-ES"/>
        </w:rPr>
        <w:t>A través del SAIMEX”</w:t>
      </w:r>
    </w:p>
    <w:p w14:paraId="0239413C" w14:textId="77777777" w:rsidR="00E56EFD" w:rsidRPr="00602E17" w:rsidRDefault="00E56EFD" w:rsidP="00056172">
      <w:pPr>
        <w:autoSpaceDE w:val="0"/>
        <w:autoSpaceDN w:val="0"/>
        <w:adjustRightInd w:val="0"/>
        <w:spacing w:after="0" w:line="360" w:lineRule="auto"/>
        <w:rPr>
          <w:rFonts w:cs="Tahoma"/>
        </w:rPr>
      </w:pPr>
    </w:p>
    <w:p w14:paraId="7488ED31" w14:textId="3CBFB950" w:rsidR="00C853D1" w:rsidRPr="00602E17" w:rsidRDefault="007F5349" w:rsidP="00056172">
      <w:pPr>
        <w:autoSpaceDE w:val="0"/>
        <w:autoSpaceDN w:val="0"/>
        <w:adjustRightInd w:val="0"/>
        <w:spacing w:after="0" w:line="360" w:lineRule="auto"/>
        <w:rPr>
          <w:b/>
          <w:bCs/>
        </w:rPr>
      </w:pPr>
      <w:r w:rsidRPr="00602E17">
        <w:rPr>
          <w:rFonts w:cs="Tahoma"/>
          <w:b/>
        </w:rPr>
        <w:t>I</w:t>
      </w:r>
      <w:r w:rsidR="00A4659E" w:rsidRPr="00602E17">
        <w:rPr>
          <w:rFonts w:cs="Tahoma"/>
          <w:b/>
        </w:rPr>
        <w:t>I</w:t>
      </w:r>
      <w:r w:rsidR="00C853D1" w:rsidRPr="00602E17">
        <w:rPr>
          <w:rFonts w:cs="Tahoma"/>
          <w:b/>
        </w:rPr>
        <w:t>.</w:t>
      </w:r>
      <w:r w:rsidR="00C853D1" w:rsidRPr="00602E17">
        <w:rPr>
          <w:b/>
          <w:bCs/>
        </w:rPr>
        <w:t xml:space="preserve"> Respuesta del Sujeto Obligado. </w:t>
      </w:r>
    </w:p>
    <w:p w14:paraId="505F2C06" w14:textId="77777777" w:rsidR="007F5349" w:rsidRPr="00602E17" w:rsidRDefault="007F5349" w:rsidP="00056172">
      <w:pPr>
        <w:autoSpaceDE w:val="0"/>
        <w:autoSpaceDN w:val="0"/>
        <w:adjustRightInd w:val="0"/>
        <w:spacing w:after="0" w:line="360" w:lineRule="auto"/>
        <w:rPr>
          <w:b/>
          <w:bCs/>
        </w:rPr>
      </w:pPr>
    </w:p>
    <w:p w14:paraId="51ABE161" w14:textId="2EDEC842" w:rsidR="00905F47" w:rsidRPr="00602E17" w:rsidRDefault="00C853D1" w:rsidP="00056172">
      <w:pPr>
        <w:spacing w:after="0" w:line="360" w:lineRule="auto"/>
      </w:pPr>
      <w:r w:rsidRPr="00602E17">
        <w:t xml:space="preserve">Con fecha </w:t>
      </w:r>
      <w:r w:rsidR="00A4659E" w:rsidRPr="00602E17">
        <w:t>dieciséis de febrero de dos mil veintitrés</w:t>
      </w:r>
      <w:r w:rsidR="00905F47" w:rsidRPr="00602E17">
        <w:t xml:space="preserve">, </w:t>
      </w:r>
      <w:r w:rsidR="00252EF3" w:rsidRPr="00602E17">
        <w:t>el Sujeto Obligado notificó, a través del Sistema de Acceso a la Información Mexiquense (SAIMEX), la respuesta a la solicitud</w:t>
      </w:r>
      <w:r w:rsidR="006441E1" w:rsidRPr="00602E17">
        <w:t xml:space="preserve"> de acceso a la información pública</w:t>
      </w:r>
      <w:r w:rsidR="00252EF3" w:rsidRPr="00602E17">
        <w:t xml:space="preserve">, </w:t>
      </w:r>
      <w:r w:rsidR="00204C3D" w:rsidRPr="00602E17">
        <w:t>en la que adjuntó lo siguiente</w:t>
      </w:r>
      <w:r w:rsidR="00905F47" w:rsidRPr="00602E17">
        <w:t>:</w:t>
      </w:r>
    </w:p>
    <w:p w14:paraId="3B1EE2AB" w14:textId="77777777" w:rsidR="00905F47" w:rsidRPr="00602E17" w:rsidRDefault="00905F47" w:rsidP="00056172">
      <w:pPr>
        <w:spacing w:after="0" w:line="360" w:lineRule="auto"/>
      </w:pPr>
    </w:p>
    <w:p w14:paraId="4B433BE8" w14:textId="0B6E8BF7" w:rsidR="008C3EB7" w:rsidRPr="00602E17" w:rsidRDefault="00204C3D" w:rsidP="00056172">
      <w:pPr>
        <w:spacing w:after="0" w:line="360" w:lineRule="auto"/>
      </w:pPr>
      <w:r w:rsidRPr="00602E17">
        <w:t xml:space="preserve">i) </w:t>
      </w:r>
      <w:r w:rsidR="008C3EB7" w:rsidRPr="00602E17">
        <w:t>Oficio DPE/061/2023, sin fecha, signado por el Director de Promoción Económica y dirigid</w:t>
      </w:r>
      <w:r w:rsidR="00E85D19" w:rsidRPr="00602E17">
        <w:t>o</w:t>
      </w:r>
      <w:r w:rsidR="008C3EB7" w:rsidRPr="00602E17">
        <w:t xml:space="preserve"> a la Titular de la Unidad de Transparencia y Acceso a la Información Pública, mediante el cual </w:t>
      </w:r>
      <w:r w:rsidR="00E85D19" w:rsidRPr="00602E17">
        <w:t xml:space="preserve">señala los pasos para obtener la información solicitada, es decir, </w:t>
      </w:r>
      <w:r w:rsidR="008C3EB7" w:rsidRPr="00602E17">
        <w:t xml:space="preserve"> </w:t>
      </w:r>
      <w:r w:rsidR="00E85D19" w:rsidRPr="00602E17">
        <w:t xml:space="preserve">señala </w:t>
      </w:r>
      <w:r w:rsidR="008C3EB7" w:rsidRPr="00602E17">
        <w:t xml:space="preserve">las instrucciones para entrar a la página electrónica oficial del Ayuntamiento y a la Información Pública de Oficio Mexiquense (IPOMEX), en el apartado de “Licencias” fracción XXXII, en el que se seleccionara el año de consulta </w:t>
      </w:r>
      <w:r w:rsidR="00E85D19" w:rsidRPr="00602E17">
        <w:t>y de ahí el hipervínculo para obtener el documento solicitado.</w:t>
      </w:r>
    </w:p>
    <w:p w14:paraId="2822E7A7" w14:textId="77777777" w:rsidR="00E85D19" w:rsidRPr="00602E17" w:rsidRDefault="00E85D19" w:rsidP="00056172">
      <w:pPr>
        <w:spacing w:after="0" w:line="360" w:lineRule="auto"/>
      </w:pPr>
    </w:p>
    <w:p w14:paraId="0088EF02" w14:textId="5ABAF783" w:rsidR="00204C3D" w:rsidRPr="00602E17" w:rsidRDefault="008C3EB7" w:rsidP="00056172">
      <w:pPr>
        <w:spacing w:after="0" w:line="360" w:lineRule="auto"/>
      </w:pPr>
      <w:r w:rsidRPr="00602E17">
        <w:t xml:space="preserve">ii) </w:t>
      </w:r>
      <w:r w:rsidR="00BF7DBB" w:rsidRPr="00602E17">
        <w:t>3</w:t>
      </w:r>
      <w:r w:rsidR="00E85D19" w:rsidRPr="00602E17">
        <w:t>9</w:t>
      </w:r>
      <w:r w:rsidR="00BF7DBB" w:rsidRPr="00602E17">
        <w:t xml:space="preserve"> licencias de funcionamiento en versión p</w:t>
      </w:r>
      <w:r w:rsidR="00CE5F28" w:rsidRPr="00602E17">
        <w:t>ública</w:t>
      </w:r>
      <w:r w:rsidR="00E85D19" w:rsidRPr="00602E17">
        <w:t>, correspondientes del primero al veinticinco de enero de dos mil veintitrés</w:t>
      </w:r>
      <w:r w:rsidR="00CE5F28" w:rsidRPr="00602E17">
        <w:t>.</w:t>
      </w:r>
    </w:p>
    <w:p w14:paraId="5E1DBB2C" w14:textId="77777777" w:rsidR="00E85D19" w:rsidRPr="00602E17" w:rsidRDefault="00E85D19" w:rsidP="00056172">
      <w:pPr>
        <w:spacing w:after="0" w:line="360" w:lineRule="auto"/>
      </w:pPr>
    </w:p>
    <w:p w14:paraId="39BC9C9C" w14:textId="254D038C" w:rsidR="00C3283F" w:rsidRPr="00602E17" w:rsidRDefault="00C3283F" w:rsidP="00056172">
      <w:pPr>
        <w:spacing w:after="0" w:line="360" w:lineRule="auto"/>
      </w:pPr>
      <w:r w:rsidRPr="00602E17">
        <w:t>ii</w:t>
      </w:r>
      <w:r w:rsidR="008C3EB7" w:rsidRPr="00602E17">
        <w:t>i</w:t>
      </w:r>
      <w:r w:rsidRPr="00602E17">
        <w:t xml:space="preserve">) </w:t>
      </w:r>
      <w:r w:rsidR="008C3EB7" w:rsidRPr="00602E17">
        <w:t>Acuerdo de Clasificación 15/CT/05-ORD/2023, correspondiente a la Quinta Sesión Ordinaria de fecha siete de febrero de dos mil veintitrés, mediante la cual se aprobó la clasificación del nombre de persona física, clave catastral, RFC, Código Bidimensional y/o QR, superficie total del predio manifestado, superficie del establecimiento construido manifestado, superficies del establecimiento sin construcción, superficie total del establecimiento manifestado.</w:t>
      </w:r>
    </w:p>
    <w:p w14:paraId="1E4B0FEF" w14:textId="77777777" w:rsidR="0017669E" w:rsidRPr="00602E17" w:rsidRDefault="0017669E" w:rsidP="00056172">
      <w:pPr>
        <w:spacing w:after="0" w:line="360" w:lineRule="auto"/>
        <w:rPr>
          <w:b/>
        </w:rPr>
      </w:pPr>
    </w:p>
    <w:p w14:paraId="2B803E22" w14:textId="328023C8" w:rsidR="00C853D1" w:rsidRPr="00602E17" w:rsidRDefault="00E85D19" w:rsidP="00056172">
      <w:pPr>
        <w:spacing w:after="0" w:line="360" w:lineRule="auto"/>
        <w:rPr>
          <w:b/>
        </w:rPr>
      </w:pPr>
      <w:r w:rsidRPr="00602E17">
        <w:rPr>
          <w:b/>
        </w:rPr>
        <w:t>III</w:t>
      </w:r>
      <w:r w:rsidR="00C853D1" w:rsidRPr="00602E17">
        <w:rPr>
          <w:b/>
        </w:rPr>
        <w:t xml:space="preserve">. Interposición del Recurso de Revisión. </w:t>
      </w:r>
    </w:p>
    <w:p w14:paraId="71DC67DA" w14:textId="77777777" w:rsidR="00C853D1" w:rsidRPr="00602E17" w:rsidRDefault="00C853D1" w:rsidP="00056172">
      <w:pPr>
        <w:spacing w:after="0" w:line="360" w:lineRule="auto"/>
        <w:rPr>
          <w:bCs/>
        </w:rPr>
      </w:pPr>
    </w:p>
    <w:p w14:paraId="2F891DAB" w14:textId="14F6C625" w:rsidR="00C853D1" w:rsidRPr="00602E17" w:rsidRDefault="00C853D1" w:rsidP="00056172">
      <w:pPr>
        <w:spacing w:after="0" w:line="360" w:lineRule="auto"/>
        <w:rPr>
          <w:bCs/>
        </w:rPr>
      </w:pPr>
      <w:r w:rsidRPr="00602E17">
        <w:rPr>
          <w:bCs/>
        </w:rPr>
        <w:t>Con fecha</w:t>
      </w:r>
      <w:r w:rsidR="00827B0C" w:rsidRPr="00602E17">
        <w:rPr>
          <w:bCs/>
        </w:rPr>
        <w:t xml:space="preserve"> </w:t>
      </w:r>
      <w:r w:rsidR="00E85D19" w:rsidRPr="00602E17">
        <w:rPr>
          <w:bCs/>
        </w:rPr>
        <w:t>veintidós de febrero de dos mil veintitrés</w:t>
      </w:r>
      <w:r w:rsidR="005B2F5E" w:rsidRPr="00602E17">
        <w:rPr>
          <w:bCs/>
        </w:rPr>
        <w:t xml:space="preserve">, </w:t>
      </w:r>
      <w:r w:rsidRPr="00602E17">
        <w:rPr>
          <w:bCs/>
        </w:rPr>
        <w:t xml:space="preserve">se recibió en este Instituto, a través del </w:t>
      </w:r>
      <w:r w:rsidRPr="00602E17">
        <w:rPr>
          <w:bCs/>
          <w:lang w:val="es-ES"/>
        </w:rPr>
        <w:t>Sistema de Acceso a la Información Mexiquense (SAIMEX)</w:t>
      </w:r>
      <w:r w:rsidRPr="00602E17">
        <w:rPr>
          <w:bCs/>
        </w:rPr>
        <w:t xml:space="preserve">, Recurso de Revisión interpuesto </w:t>
      </w:r>
      <w:r w:rsidRPr="00602E17">
        <w:rPr>
          <w:bCs/>
        </w:rPr>
        <w:lastRenderedPageBreak/>
        <w:t>por la parte Recurrente, en contra de la respuesta por el Sujeto Obligado, a la solicitud de información, en los siguientes términos:</w:t>
      </w:r>
    </w:p>
    <w:p w14:paraId="3A43EC2F" w14:textId="77777777" w:rsidR="00C853D1" w:rsidRPr="00602E17" w:rsidRDefault="00C853D1" w:rsidP="00056172">
      <w:pPr>
        <w:spacing w:after="0" w:line="360" w:lineRule="auto"/>
        <w:rPr>
          <w:bCs/>
        </w:rPr>
      </w:pPr>
    </w:p>
    <w:p w14:paraId="5AC8905A" w14:textId="77777777" w:rsidR="00C853D1" w:rsidRPr="00602E17" w:rsidRDefault="00C853D1" w:rsidP="00056172">
      <w:pPr>
        <w:spacing w:after="0" w:line="360" w:lineRule="auto"/>
        <w:ind w:left="567" w:right="567"/>
        <w:rPr>
          <w:bCs/>
          <w:i/>
          <w:sz w:val="20"/>
          <w:szCs w:val="20"/>
        </w:rPr>
      </w:pPr>
      <w:r w:rsidRPr="00602E17">
        <w:rPr>
          <w:b/>
          <w:bCs/>
          <w:i/>
          <w:sz w:val="20"/>
          <w:szCs w:val="20"/>
        </w:rPr>
        <w:t>“ACTO IMPUGNADO</w:t>
      </w:r>
    </w:p>
    <w:p w14:paraId="5B56BF42" w14:textId="518E1BDF" w:rsidR="00C853D1" w:rsidRPr="00602E17" w:rsidRDefault="00E85D19" w:rsidP="00056172">
      <w:pPr>
        <w:spacing w:after="0" w:line="360" w:lineRule="auto"/>
        <w:ind w:left="567" w:right="567"/>
        <w:rPr>
          <w:i/>
          <w:sz w:val="20"/>
          <w:szCs w:val="20"/>
        </w:rPr>
      </w:pPr>
      <w:r w:rsidRPr="00602E17">
        <w:rPr>
          <w:i/>
          <w:sz w:val="20"/>
          <w:szCs w:val="20"/>
        </w:rPr>
        <w:t>NO ENTREGA LA INFORMACIÓN SOLICITADA</w:t>
      </w:r>
      <w:r w:rsidR="00C853D1" w:rsidRPr="00602E17">
        <w:rPr>
          <w:i/>
          <w:sz w:val="20"/>
          <w:szCs w:val="20"/>
        </w:rPr>
        <w:t>” (Sic.)</w:t>
      </w:r>
    </w:p>
    <w:p w14:paraId="29F43CC4" w14:textId="77777777" w:rsidR="00C853D1" w:rsidRPr="00602E17" w:rsidRDefault="00C853D1" w:rsidP="00056172">
      <w:pPr>
        <w:spacing w:after="0" w:line="360" w:lineRule="auto"/>
        <w:ind w:left="567" w:right="567"/>
        <w:rPr>
          <w:i/>
          <w:sz w:val="20"/>
          <w:szCs w:val="20"/>
        </w:rPr>
      </w:pPr>
    </w:p>
    <w:p w14:paraId="19CBF35D" w14:textId="77777777" w:rsidR="00C853D1" w:rsidRPr="00602E17" w:rsidRDefault="00C853D1" w:rsidP="00056172">
      <w:pPr>
        <w:spacing w:after="0" w:line="360" w:lineRule="auto"/>
        <w:ind w:left="567" w:right="567"/>
        <w:rPr>
          <w:b/>
          <w:i/>
          <w:sz w:val="20"/>
          <w:szCs w:val="20"/>
        </w:rPr>
      </w:pPr>
      <w:r w:rsidRPr="00602E17">
        <w:rPr>
          <w:b/>
          <w:i/>
          <w:sz w:val="20"/>
          <w:szCs w:val="20"/>
        </w:rPr>
        <w:t>“RAZONES O MOTIVOS DE LA INCONFORMIDAD</w:t>
      </w:r>
    </w:p>
    <w:p w14:paraId="4043E730" w14:textId="16D6C25E" w:rsidR="00C853D1" w:rsidRPr="00602E17" w:rsidRDefault="00E85D19" w:rsidP="00056172">
      <w:pPr>
        <w:spacing w:after="0" w:line="360" w:lineRule="auto"/>
        <w:ind w:left="567" w:right="567"/>
        <w:rPr>
          <w:i/>
          <w:sz w:val="20"/>
          <w:szCs w:val="20"/>
        </w:rPr>
      </w:pPr>
      <w:r w:rsidRPr="00602E17">
        <w:rPr>
          <w:i/>
          <w:sz w:val="20"/>
          <w:szCs w:val="20"/>
        </w:rPr>
        <w:t>NO ENTREGA LA INFORMACIÓN SOLICITADA</w:t>
      </w:r>
      <w:r w:rsidR="00C853D1" w:rsidRPr="00602E17">
        <w:rPr>
          <w:i/>
          <w:sz w:val="20"/>
          <w:szCs w:val="20"/>
        </w:rPr>
        <w:t>” (Sic.)</w:t>
      </w:r>
    </w:p>
    <w:p w14:paraId="08852F84" w14:textId="77777777" w:rsidR="00682222" w:rsidRPr="00602E17" w:rsidRDefault="00682222" w:rsidP="00056172">
      <w:pPr>
        <w:spacing w:after="0" w:line="360" w:lineRule="auto"/>
      </w:pPr>
    </w:p>
    <w:p w14:paraId="5CD0FCF6" w14:textId="151D7237" w:rsidR="00C853D1" w:rsidRPr="00602E17" w:rsidRDefault="00CC1BEE" w:rsidP="00056172">
      <w:pPr>
        <w:spacing w:after="0" w:line="360" w:lineRule="auto"/>
        <w:rPr>
          <w:b/>
          <w:bCs/>
        </w:rPr>
      </w:pPr>
      <w:r w:rsidRPr="00602E17">
        <w:rPr>
          <w:b/>
        </w:rPr>
        <w:t>I</w:t>
      </w:r>
      <w:r w:rsidR="00E85D19" w:rsidRPr="00602E17">
        <w:rPr>
          <w:b/>
        </w:rPr>
        <w:t>V</w:t>
      </w:r>
      <w:r w:rsidR="00C853D1" w:rsidRPr="00602E17">
        <w:rPr>
          <w:b/>
        </w:rPr>
        <w:t xml:space="preserve">. </w:t>
      </w:r>
      <w:r w:rsidR="00C853D1" w:rsidRPr="00602E17">
        <w:rPr>
          <w:b/>
          <w:bCs/>
        </w:rPr>
        <w:t xml:space="preserve">Trámite del </w:t>
      </w:r>
      <w:r w:rsidR="00C853D1" w:rsidRPr="00602E17">
        <w:rPr>
          <w:b/>
        </w:rPr>
        <w:t xml:space="preserve">Recurso de Revisión </w:t>
      </w:r>
      <w:r w:rsidR="00C853D1" w:rsidRPr="00602E17">
        <w:rPr>
          <w:b/>
          <w:bCs/>
        </w:rPr>
        <w:t>ante este Instituto.</w:t>
      </w:r>
    </w:p>
    <w:p w14:paraId="58854E98" w14:textId="77777777" w:rsidR="00C853D1" w:rsidRPr="00602E17" w:rsidRDefault="00C853D1" w:rsidP="00056172">
      <w:pPr>
        <w:spacing w:after="0" w:line="360" w:lineRule="auto"/>
        <w:rPr>
          <w:b/>
          <w:bCs/>
        </w:rPr>
      </w:pPr>
    </w:p>
    <w:p w14:paraId="0D250646" w14:textId="7E58FC40" w:rsidR="00C853D1" w:rsidRPr="00602E17" w:rsidRDefault="00C853D1" w:rsidP="00056172">
      <w:pPr>
        <w:spacing w:after="0" w:line="360" w:lineRule="auto"/>
        <w:rPr>
          <w:b/>
          <w:bCs/>
        </w:rPr>
      </w:pPr>
      <w:r w:rsidRPr="00602E17">
        <w:rPr>
          <w:b/>
          <w:bCs/>
        </w:rPr>
        <w:t xml:space="preserve">a) Turno del Medio de Impugnación. </w:t>
      </w:r>
      <w:r w:rsidRPr="00602E17">
        <w:rPr>
          <w:bCs/>
        </w:rPr>
        <w:t xml:space="preserve">El </w:t>
      </w:r>
      <w:r w:rsidR="00410A64" w:rsidRPr="00602E17">
        <w:rPr>
          <w:bCs/>
        </w:rPr>
        <w:t>veintidós de febrero de dos mil veintitrés</w:t>
      </w:r>
      <w:r w:rsidRPr="00602E17">
        <w:rPr>
          <w:bCs/>
        </w:rPr>
        <w:t xml:space="preserve">, el </w:t>
      </w:r>
      <w:r w:rsidRPr="00602E17">
        <w:rPr>
          <w:lang w:val="es-ES"/>
        </w:rPr>
        <w:t>Sistema de Acceso a la Información Mexiquense (SAIMEX),</w:t>
      </w:r>
      <w:r w:rsidRPr="00602E17">
        <w:rPr>
          <w:bCs/>
        </w:rPr>
        <w:t xml:space="preserve"> asignó el número de expediente </w:t>
      </w:r>
      <w:r w:rsidR="00F95C96" w:rsidRPr="00602E17">
        <w:rPr>
          <w:b/>
          <w:bCs/>
        </w:rPr>
        <w:t>0</w:t>
      </w:r>
      <w:r w:rsidR="00410A64" w:rsidRPr="00602E17">
        <w:rPr>
          <w:b/>
          <w:bCs/>
        </w:rPr>
        <w:t>103</w:t>
      </w:r>
      <w:r w:rsidR="00F95C96" w:rsidRPr="00602E17">
        <w:rPr>
          <w:b/>
          <w:bCs/>
        </w:rPr>
        <w:t>1</w:t>
      </w:r>
      <w:r w:rsidR="00555BDF" w:rsidRPr="00602E17">
        <w:rPr>
          <w:b/>
          <w:bCs/>
        </w:rPr>
        <w:t>/INFOEM/IP/RR/202</w:t>
      </w:r>
      <w:r w:rsidR="00410A64" w:rsidRPr="00602E17">
        <w:rPr>
          <w:b/>
          <w:bCs/>
        </w:rPr>
        <w:t>3</w:t>
      </w:r>
      <w:r w:rsidRPr="00602E17">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602E17" w:rsidRDefault="00C853D1" w:rsidP="00056172">
      <w:pPr>
        <w:spacing w:after="0" w:line="360" w:lineRule="auto"/>
        <w:rPr>
          <w:bCs/>
        </w:rPr>
      </w:pPr>
    </w:p>
    <w:p w14:paraId="03479276" w14:textId="5A1A4DEE" w:rsidR="00C853D1" w:rsidRPr="00602E17" w:rsidRDefault="00C853D1" w:rsidP="00056172">
      <w:pPr>
        <w:spacing w:after="0" w:line="360" w:lineRule="auto"/>
      </w:pPr>
      <w:r w:rsidRPr="00602E17">
        <w:rPr>
          <w:b/>
          <w:bCs/>
        </w:rPr>
        <w:t>b) Admisión del Recurso de Revisión</w:t>
      </w:r>
      <w:r w:rsidRPr="00602E17">
        <w:rPr>
          <w:b/>
          <w:bCs/>
          <w:lang w:val="es-ES_tradnl"/>
        </w:rPr>
        <w:t xml:space="preserve">. </w:t>
      </w:r>
      <w:r w:rsidRPr="00602E17">
        <w:rPr>
          <w:bCs/>
          <w:lang w:val="es-ES_tradnl"/>
        </w:rPr>
        <w:t xml:space="preserve">El </w:t>
      </w:r>
      <w:r w:rsidR="00831075" w:rsidRPr="00602E17">
        <w:rPr>
          <w:bCs/>
          <w:lang w:val="es-ES_tradnl"/>
        </w:rPr>
        <w:t>veintisiete de febrero de dos mil veintitrés,</w:t>
      </w:r>
      <w:r w:rsidRPr="00602E17">
        <w:rPr>
          <w:bCs/>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F95C96" w:rsidRPr="00602E17">
        <w:rPr>
          <w:bCs/>
          <w:lang w:val="es-ES_tradnl"/>
        </w:rPr>
        <w:t>seis de junio de dos mil veintidós</w:t>
      </w:r>
      <w:r w:rsidRPr="00602E17">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602E17" w:rsidRDefault="00C853D1" w:rsidP="00056172">
      <w:pPr>
        <w:spacing w:after="0" w:line="360" w:lineRule="auto"/>
      </w:pPr>
    </w:p>
    <w:p w14:paraId="06D2BE34" w14:textId="6ABFF701" w:rsidR="000A2CBA" w:rsidRPr="00602E17" w:rsidRDefault="00C853D1" w:rsidP="00056172">
      <w:pPr>
        <w:spacing w:after="0" w:line="360" w:lineRule="auto"/>
        <w:rPr>
          <w:bCs/>
          <w:lang w:val="es-ES_tradnl"/>
        </w:rPr>
      </w:pPr>
      <w:r w:rsidRPr="00602E17">
        <w:rPr>
          <w:b/>
        </w:rPr>
        <w:lastRenderedPageBreak/>
        <w:t xml:space="preserve">c) Informe Justificado. </w:t>
      </w:r>
      <w:r w:rsidR="00541B87" w:rsidRPr="00602E17">
        <w:rPr>
          <w:bCs/>
          <w:lang w:val="es-ES_tradnl"/>
        </w:rPr>
        <w:t xml:space="preserve">El </w:t>
      </w:r>
      <w:r w:rsidR="00831075" w:rsidRPr="00602E17">
        <w:rPr>
          <w:bCs/>
          <w:lang w:val="es-ES_tradnl"/>
        </w:rPr>
        <w:t>seis de marzo de dos mil veintitrés</w:t>
      </w:r>
      <w:r w:rsidR="00541B87" w:rsidRPr="00602E17">
        <w:rPr>
          <w:bCs/>
          <w:lang w:val="es-ES_tradnl"/>
        </w:rPr>
        <w:t>, a través del Sistema de Acceso a la Información Mexiquense (SAIMEX), se recibió en este Instituto en el apartado de Informe Justificado, los archivos que a continuación se detallan:</w:t>
      </w:r>
    </w:p>
    <w:p w14:paraId="48D7CA7C" w14:textId="77777777" w:rsidR="00541B87" w:rsidRPr="00602E17" w:rsidRDefault="00541B87" w:rsidP="00056172">
      <w:pPr>
        <w:spacing w:after="0" w:line="360" w:lineRule="auto"/>
        <w:rPr>
          <w:bCs/>
          <w:lang w:val="es-ES_tradnl"/>
        </w:rPr>
      </w:pPr>
    </w:p>
    <w:p w14:paraId="197FD409" w14:textId="58D31EEF" w:rsidR="00541B87" w:rsidRPr="00602E17" w:rsidRDefault="00541B87" w:rsidP="00056172">
      <w:pPr>
        <w:spacing w:after="0" w:line="360" w:lineRule="auto"/>
        <w:rPr>
          <w:bCs/>
          <w:lang w:val="es-ES_tradnl"/>
        </w:rPr>
      </w:pPr>
      <w:r w:rsidRPr="00602E17">
        <w:rPr>
          <w:bCs/>
          <w:lang w:val="es-ES_tradnl"/>
        </w:rPr>
        <w:t xml:space="preserve">i) Oficio </w:t>
      </w:r>
      <w:r w:rsidR="00831075" w:rsidRPr="00602E17">
        <w:rPr>
          <w:bCs/>
          <w:lang w:val="es-ES_tradnl"/>
        </w:rPr>
        <w:t>UTAIM/00596/2023</w:t>
      </w:r>
      <w:r w:rsidRPr="00602E17">
        <w:rPr>
          <w:bCs/>
          <w:lang w:val="es-ES_tradnl"/>
        </w:rPr>
        <w:t xml:space="preserve">, de fecha </w:t>
      </w:r>
      <w:r w:rsidR="00831075" w:rsidRPr="00602E17">
        <w:rPr>
          <w:bCs/>
          <w:lang w:val="es-ES_tradnl"/>
        </w:rPr>
        <w:t>seis de marzo de dos mil veintitrés</w:t>
      </w:r>
      <w:r w:rsidRPr="00602E17">
        <w:rPr>
          <w:bCs/>
          <w:lang w:val="es-ES_tradnl"/>
        </w:rPr>
        <w:t xml:space="preserve">, signado por la </w:t>
      </w:r>
      <w:r w:rsidR="00831075" w:rsidRPr="00602E17">
        <w:rPr>
          <w:bCs/>
          <w:lang w:val="es-ES_tradnl"/>
        </w:rPr>
        <w:t>Titular de la Unidad de Transparencia</w:t>
      </w:r>
      <w:r w:rsidRPr="00602E17">
        <w:rPr>
          <w:bCs/>
          <w:lang w:val="es-ES_tradnl"/>
        </w:rPr>
        <w:t>, dirigido al Comisionado Ponente, mediante el cual señala, lo siguiente:</w:t>
      </w:r>
    </w:p>
    <w:p w14:paraId="548AB1FB" w14:textId="77777777" w:rsidR="00541B87" w:rsidRPr="00602E17" w:rsidRDefault="00541B87" w:rsidP="00056172">
      <w:pPr>
        <w:spacing w:after="0" w:line="360" w:lineRule="auto"/>
        <w:rPr>
          <w:bCs/>
          <w:lang w:val="es-ES_tradnl"/>
        </w:rPr>
      </w:pPr>
    </w:p>
    <w:p w14:paraId="72416807" w14:textId="465458A1" w:rsidR="0079239A" w:rsidRPr="00602E17" w:rsidRDefault="00541B87" w:rsidP="00056172">
      <w:pPr>
        <w:autoSpaceDE w:val="0"/>
        <w:autoSpaceDN w:val="0"/>
        <w:adjustRightInd w:val="0"/>
        <w:spacing w:after="0" w:line="360" w:lineRule="auto"/>
        <w:ind w:left="567" w:right="567"/>
        <w:jc w:val="center"/>
        <w:rPr>
          <w:rFonts w:eastAsia="Times New Roman" w:cs="Tahoma"/>
          <w:b/>
          <w:i/>
          <w:color w:val="auto"/>
          <w:sz w:val="20"/>
          <w:lang w:eastAsia="es-ES"/>
        </w:rPr>
      </w:pPr>
      <w:r w:rsidRPr="00602E17">
        <w:rPr>
          <w:rFonts w:eastAsia="Times New Roman" w:cs="Tahoma"/>
          <w:i/>
          <w:color w:val="auto"/>
          <w:sz w:val="20"/>
          <w:lang w:eastAsia="es-ES"/>
        </w:rPr>
        <w:t>“</w:t>
      </w:r>
      <w:r w:rsidR="00831075" w:rsidRPr="00602E17">
        <w:rPr>
          <w:rFonts w:eastAsia="Times New Roman" w:cs="Tahoma"/>
          <w:b/>
          <w:i/>
          <w:color w:val="auto"/>
          <w:sz w:val="20"/>
          <w:lang w:eastAsia="es-ES"/>
        </w:rPr>
        <w:t>MANIFESTACIONES</w:t>
      </w:r>
    </w:p>
    <w:p w14:paraId="35D84ED0" w14:textId="77777777" w:rsidR="00831075" w:rsidRPr="00602E17" w:rsidRDefault="00831075" w:rsidP="00056172">
      <w:pPr>
        <w:autoSpaceDE w:val="0"/>
        <w:autoSpaceDN w:val="0"/>
        <w:adjustRightInd w:val="0"/>
        <w:spacing w:after="0" w:line="360" w:lineRule="auto"/>
        <w:ind w:left="567" w:right="567"/>
        <w:rPr>
          <w:rFonts w:eastAsia="Times New Roman" w:cs="Tahoma"/>
          <w:i/>
          <w:color w:val="auto"/>
          <w:sz w:val="20"/>
          <w:lang w:eastAsia="es-ES"/>
        </w:rPr>
      </w:pPr>
    </w:p>
    <w:p w14:paraId="2CD8F4E0" w14:textId="1098F1AF" w:rsidR="00831075" w:rsidRPr="00602E17" w:rsidRDefault="00831075"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b/>
          <w:i/>
          <w:color w:val="auto"/>
          <w:sz w:val="20"/>
          <w:lang w:eastAsia="es-ES"/>
        </w:rPr>
        <w:t xml:space="preserve">Primero.- </w:t>
      </w:r>
      <w:r w:rsidRPr="00602E17">
        <w:rPr>
          <w:rFonts w:eastAsia="Times New Roman" w:cs="Tahoma"/>
          <w:i/>
          <w:color w:val="auto"/>
          <w:sz w:val="20"/>
          <w:lang w:eastAsia="es-ES"/>
        </w:rPr>
        <w:t>Por este medio se informa lo siguiente:</w:t>
      </w:r>
    </w:p>
    <w:p w14:paraId="567C9061" w14:textId="3F5CA9AF" w:rsidR="00831075" w:rsidRPr="00602E17" w:rsidRDefault="00831075"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i/>
          <w:color w:val="auto"/>
          <w:sz w:val="20"/>
          <w:lang w:eastAsia="es-ES"/>
        </w:rPr>
        <w:t>Mediante oficio</w:t>
      </w:r>
      <w:r w:rsidRPr="00602E17">
        <w:rPr>
          <w:rFonts w:eastAsia="Times New Roman" w:cs="Tahoma"/>
          <w:b/>
          <w:i/>
          <w:color w:val="auto"/>
          <w:sz w:val="20"/>
          <w:lang w:eastAsia="es-ES"/>
        </w:rPr>
        <w:t xml:space="preserve"> DPE/076/2023, </w:t>
      </w:r>
      <w:r w:rsidR="00453005" w:rsidRPr="00602E17">
        <w:rPr>
          <w:rFonts w:eastAsia="Times New Roman" w:cs="Tahoma"/>
          <w:i/>
          <w:color w:val="auto"/>
          <w:sz w:val="20"/>
          <w:lang w:eastAsia="es-ES"/>
        </w:rPr>
        <w:t>signado por el…Director de Promoción Económica, ratifica en todos sus extremos la respuesta dada en la solicitud primigenia ya que como lo establece el Artículo 12 Ley de Transparencia y Acceso a la Información Pública del Estado de México y Municipios Quienes generen, recopilen, administren, manejen, procesen, archiven o conserven información pública serán responsables de la mima en los términos de las disposiciones jurídicas aplicables.</w:t>
      </w:r>
    </w:p>
    <w:p w14:paraId="60E68167" w14:textId="77777777"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p>
    <w:p w14:paraId="61588EAE" w14:textId="77777777"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i/>
          <w:color w:val="auto"/>
          <w:sz w:val="20"/>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253A92A" w14:textId="77777777"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p>
    <w:p w14:paraId="05FF3CAA" w14:textId="396ADF8C"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i/>
          <w:color w:val="auto"/>
          <w:sz w:val="20"/>
          <w:lang w:eastAsia="es-ES"/>
        </w:rPr>
        <w:t xml:space="preserve">Por lo que en ese tenor el instituto no puede dudar de la veracidad de la información proporcionada por este sujeto obligado, aunado a que se le proporciono al hoy recurrente la información en tiempo y forma por lo que dichos recursos deberán ser desechados por improcedentes ya que se actualiza el supuesto  contemplado en el artículo 191 fracción V de la Ley de Transparencia y Acceso a la Información Pública del Estado de México y Municipios que a continuación se transcribe para mejor proveer:  </w:t>
      </w:r>
    </w:p>
    <w:p w14:paraId="540EE230" w14:textId="4EA3DBA2" w:rsidR="00453005" w:rsidRPr="00602E17" w:rsidRDefault="00453005" w:rsidP="00056172">
      <w:pPr>
        <w:autoSpaceDE w:val="0"/>
        <w:autoSpaceDN w:val="0"/>
        <w:adjustRightInd w:val="0"/>
        <w:spacing w:after="0" w:line="360" w:lineRule="auto"/>
        <w:ind w:left="567" w:right="567"/>
        <w:jc w:val="center"/>
        <w:rPr>
          <w:rFonts w:eastAsia="Times New Roman" w:cs="Tahoma"/>
          <w:i/>
          <w:color w:val="auto"/>
          <w:sz w:val="20"/>
          <w:lang w:eastAsia="es-ES"/>
        </w:rPr>
      </w:pPr>
      <w:r w:rsidRPr="00602E17">
        <w:rPr>
          <w:rFonts w:eastAsia="Times New Roman" w:cs="Tahoma"/>
          <w:i/>
          <w:color w:val="auto"/>
          <w:sz w:val="20"/>
          <w:lang w:eastAsia="es-ES"/>
        </w:rPr>
        <w:lastRenderedPageBreak/>
        <w:t>[Transcripción del artículo 191 fracción V]</w:t>
      </w:r>
    </w:p>
    <w:p w14:paraId="05B7F809" w14:textId="7774A8BC" w:rsidR="00453005" w:rsidRPr="00602E17" w:rsidRDefault="00453005" w:rsidP="00056172">
      <w:pPr>
        <w:autoSpaceDE w:val="0"/>
        <w:autoSpaceDN w:val="0"/>
        <w:adjustRightInd w:val="0"/>
        <w:spacing w:after="0" w:line="360" w:lineRule="auto"/>
        <w:ind w:left="567" w:right="567"/>
        <w:jc w:val="center"/>
        <w:rPr>
          <w:rFonts w:eastAsia="Times New Roman" w:cs="Tahoma"/>
          <w:i/>
          <w:color w:val="auto"/>
          <w:sz w:val="20"/>
          <w:lang w:eastAsia="es-ES"/>
        </w:rPr>
      </w:pPr>
      <w:r w:rsidRPr="00602E17">
        <w:rPr>
          <w:rFonts w:eastAsia="Times New Roman" w:cs="Tahoma"/>
          <w:i/>
          <w:color w:val="auto"/>
          <w:sz w:val="20"/>
          <w:lang w:eastAsia="es-ES"/>
        </w:rPr>
        <w:t>…</w:t>
      </w:r>
    </w:p>
    <w:p w14:paraId="69734200" w14:textId="31C4B296" w:rsidR="00453005" w:rsidRPr="00602E17" w:rsidRDefault="00453005" w:rsidP="00056172">
      <w:pPr>
        <w:autoSpaceDE w:val="0"/>
        <w:autoSpaceDN w:val="0"/>
        <w:adjustRightInd w:val="0"/>
        <w:spacing w:after="0" w:line="360" w:lineRule="auto"/>
        <w:ind w:left="567" w:right="567"/>
        <w:jc w:val="center"/>
        <w:rPr>
          <w:rFonts w:eastAsia="Times New Roman" w:cs="Tahoma"/>
          <w:i/>
          <w:color w:val="auto"/>
          <w:sz w:val="20"/>
          <w:lang w:eastAsia="es-ES"/>
        </w:rPr>
      </w:pPr>
      <w:r w:rsidRPr="00602E17">
        <w:rPr>
          <w:rFonts w:eastAsia="Times New Roman" w:cs="Tahoma"/>
          <w:i/>
          <w:color w:val="auto"/>
          <w:sz w:val="20"/>
          <w:lang w:eastAsia="es-ES"/>
        </w:rPr>
        <w:t>[Transcripción del criterio 31/10 del INAI]</w:t>
      </w:r>
    </w:p>
    <w:p w14:paraId="64D06D10" w14:textId="77777777"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p>
    <w:p w14:paraId="6203FCAE" w14:textId="09C5047A" w:rsidR="00453005" w:rsidRPr="00602E17" w:rsidRDefault="00453005"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i/>
          <w:color w:val="auto"/>
          <w:sz w:val="20"/>
          <w:lang w:eastAsia="es-ES"/>
        </w:rPr>
        <w:t xml:space="preserve">Por lo que privilegiando los principios de máxima publicidad que se encuentra previsto en el artículo 6 de la Constitución Política de los Estados Unidos Mexicanos y congruencia y exhaustividad, a efecto de garantizar de manera plena el derecho de acceso a la información. La congruencia se cumple porque existe correspondencia entre lo solicitado y la información entregada; y, la exhaustividad también se atiende porque la respuesta se refiere expresamente a todos y cada uno de los puntos </w:t>
      </w:r>
      <w:r w:rsidR="00496741" w:rsidRPr="00602E17">
        <w:rPr>
          <w:rFonts w:eastAsia="Times New Roman" w:cs="Tahoma"/>
          <w:i/>
          <w:color w:val="auto"/>
          <w:sz w:val="20"/>
          <w:lang w:eastAsia="es-ES"/>
        </w:rPr>
        <w:t>requeridos en la solicitud, para la cual se proporcionó la información solicitada en las solicitudes SAIMEX que hoy son recursos de revisión.</w:t>
      </w:r>
    </w:p>
    <w:p w14:paraId="34B11D7D" w14:textId="77777777" w:rsidR="00496741" w:rsidRPr="00602E17" w:rsidRDefault="00496741" w:rsidP="00056172">
      <w:pPr>
        <w:autoSpaceDE w:val="0"/>
        <w:autoSpaceDN w:val="0"/>
        <w:adjustRightInd w:val="0"/>
        <w:spacing w:after="0" w:line="360" w:lineRule="auto"/>
        <w:ind w:left="567" w:right="567"/>
        <w:rPr>
          <w:rFonts w:eastAsia="Times New Roman" w:cs="Tahoma"/>
          <w:i/>
          <w:color w:val="auto"/>
          <w:sz w:val="20"/>
          <w:lang w:eastAsia="es-ES"/>
        </w:rPr>
      </w:pPr>
    </w:p>
    <w:p w14:paraId="66497B68" w14:textId="497D92E4" w:rsidR="00496741" w:rsidRPr="00602E17" w:rsidRDefault="00496741"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b/>
          <w:i/>
          <w:color w:val="auto"/>
          <w:sz w:val="20"/>
          <w:lang w:eastAsia="es-ES"/>
        </w:rPr>
        <w:t xml:space="preserve">Segundo.- </w:t>
      </w:r>
      <w:r w:rsidRPr="00602E17">
        <w:rPr>
          <w:rFonts w:eastAsia="Times New Roman" w:cs="Tahoma"/>
          <w:i/>
          <w:color w:val="auto"/>
          <w:sz w:val="20"/>
          <w:lang w:eastAsia="es-ES"/>
        </w:rPr>
        <w:t>Por lo anteriormente expuesto, solicito tener por presentadas las manifestaciones vertidas en presente libelo ratificando las respuestas primigenias conforme lo que establece los artículos 12 y 185, fracciones II y III de la Ley de Transparencia y Acceso a la Información Pública del Estado de México y Municipios y desechar por improcedente el presente recurso de revisión ya que se actualiza el supuesto contemplado en el artículo 191 fracción V de la Ley de Transparencia y Acceso a la Información Pública del Estado de México y Municipios.</w:t>
      </w:r>
    </w:p>
    <w:p w14:paraId="3F4CB592" w14:textId="36AC025C" w:rsidR="0079239A" w:rsidRPr="00602E17" w:rsidRDefault="0079239A" w:rsidP="00056172">
      <w:pPr>
        <w:autoSpaceDE w:val="0"/>
        <w:autoSpaceDN w:val="0"/>
        <w:adjustRightInd w:val="0"/>
        <w:spacing w:after="0" w:line="360" w:lineRule="auto"/>
        <w:ind w:left="567" w:right="567"/>
        <w:rPr>
          <w:rFonts w:eastAsia="Times New Roman" w:cs="Tahoma"/>
          <w:i/>
          <w:color w:val="auto"/>
          <w:sz w:val="20"/>
          <w:lang w:eastAsia="es-ES"/>
        </w:rPr>
      </w:pPr>
      <w:r w:rsidRPr="00602E17">
        <w:rPr>
          <w:rFonts w:eastAsia="Times New Roman" w:cs="Tahoma"/>
          <w:i/>
          <w:color w:val="auto"/>
          <w:sz w:val="20"/>
          <w:lang w:eastAsia="es-ES"/>
        </w:rPr>
        <w:t>...” (Sic)</w:t>
      </w:r>
    </w:p>
    <w:p w14:paraId="5732E76A" w14:textId="77777777" w:rsidR="00541B87" w:rsidRPr="00602E17" w:rsidRDefault="00541B87" w:rsidP="00056172">
      <w:pPr>
        <w:spacing w:after="0" w:line="360" w:lineRule="auto"/>
        <w:rPr>
          <w:bCs/>
          <w:lang w:val="es-ES_tradnl"/>
        </w:rPr>
      </w:pPr>
    </w:p>
    <w:p w14:paraId="012A8E25" w14:textId="60AC2599" w:rsidR="00496741" w:rsidRPr="00602E17" w:rsidRDefault="008D3562" w:rsidP="00056172">
      <w:pPr>
        <w:spacing w:after="0" w:line="360" w:lineRule="auto"/>
      </w:pPr>
      <w:r w:rsidRPr="00602E17">
        <w:rPr>
          <w:bCs/>
          <w:lang w:val="es-ES_tradnl"/>
        </w:rPr>
        <w:t xml:space="preserve">ii) </w:t>
      </w:r>
      <w:r w:rsidR="00496741" w:rsidRPr="00602E17">
        <w:rPr>
          <w:bCs/>
          <w:lang w:val="es-ES_tradnl"/>
        </w:rPr>
        <w:t>Oficio DPE/076/2023, sin fecha, signado por el Director de Promoción Económica, dirigido a la Titular de la Unidad de Transparencia y Acceso a la Información Pública Municipal, mediante el cual, señaló que</w:t>
      </w:r>
      <w:r w:rsidR="00496741" w:rsidRPr="00602E17">
        <w:t xml:space="preserve"> por medio del </w:t>
      </w:r>
      <w:r w:rsidR="00496741" w:rsidRPr="00602E17">
        <w:rPr>
          <w:bCs/>
        </w:rPr>
        <w:t>Oficio DPE/061/2023, sin fecha, signado por el Director de Promoción Económica,</w:t>
      </w:r>
      <w:r w:rsidR="005B3FD0" w:rsidRPr="00602E17">
        <w:rPr>
          <w:bCs/>
        </w:rPr>
        <w:t xml:space="preserve"> entregado en respuesta,</w:t>
      </w:r>
      <w:r w:rsidR="00496741" w:rsidRPr="00602E17">
        <w:rPr>
          <w:bCs/>
          <w:lang w:val="es-ES_tradnl"/>
        </w:rPr>
        <w:t xml:space="preserve"> </w:t>
      </w:r>
      <w:r w:rsidR="00496741" w:rsidRPr="00602E17">
        <w:t>se dieron a conocer los pasos para obtener la información solicitada, en la página electrónica oficial del Ayuntamiento y a la Información Pública de Oficio Mexiquense (IPOMEX), en el apartado de “Licencias” fracción XXXII.</w:t>
      </w:r>
    </w:p>
    <w:p w14:paraId="30F9101C" w14:textId="23FD2D20" w:rsidR="008D3562" w:rsidRPr="00602E17" w:rsidRDefault="008D3562" w:rsidP="00056172">
      <w:pPr>
        <w:spacing w:after="0" w:line="360" w:lineRule="auto"/>
        <w:rPr>
          <w:bCs/>
          <w:lang w:val="es-ES_tradnl"/>
        </w:rPr>
      </w:pPr>
    </w:p>
    <w:p w14:paraId="67DAD4F4" w14:textId="77777777" w:rsidR="00541B87" w:rsidRPr="00602E17" w:rsidRDefault="00541B87" w:rsidP="00056172">
      <w:pPr>
        <w:spacing w:after="0" w:line="360" w:lineRule="auto"/>
        <w:rPr>
          <w:bCs/>
        </w:rPr>
      </w:pPr>
    </w:p>
    <w:p w14:paraId="75B50F00" w14:textId="47EB1D5A" w:rsidR="00E27971" w:rsidRPr="00602E17" w:rsidRDefault="006A6732" w:rsidP="00056172">
      <w:pPr>
        <w:spacing w:after="0" w:line="360" w:lineRule="auto"/>
        <w:rPr>
          <w:rFonts w:cs="Tahoma"/>
        </w:rPr>
      </w:pPr>
      <w:r w:rsidRPr="00602E17">
        <w:rPr>
          <w:rFonts w:cs="Tahoma"/>
          <w:b/>
          <w:bCs/>
        </w:rPr>
        <w:t>d</w:t>
      </w:r>
      <w:r w:rsidR="00E27971" w:rsidRPr="00602E17">
        <w:rPr>
          <w:rFonts w:cs="Tahoma"/>
          <w:b/>
          <w:bCs/>
        </w:rPr>
        <w:t>)</w:t>
      </w:r>
      <w:r w:rsidR="00E27971" w:rsidRPr="00602E17">
        <w:rPr>
          <w:rFonts w:cs="Tahoma"/>
          <w:b/>
        </w:rPr>
        <w:t xml:space="preserve"> Vista de Informes Justificados. </w:t>
      </w:r>
      <w:r w:rsidR="00E27971" w:rsidRPr="00602E17">
        <w:rPr>
          <w:rFonts w:cs="Tahoma"/>
        </w:rPr>
        <w:t xml:space="preserve">En fecha </w:t>
      </w:r>
      <w:r w:rsidRPr="00602E17">
        <w:rPr>
          <w:rFonts w:cs="Tahoma"/>
        </w:rPr>
        <w:t>catorce de marzo</w:t>
      </w:r>
      <w:r w:rsidR="00E27971" w:rsidRPr="00602E17">
        <w:rPr>
          <w:rFonts w:cs="Tahoma"/>
        </w:rPr>
        <w:t xml:space="preserve"> de dos mil veintitrés, se notificó a través del Sistema de Acceso a la Información Mexiquense (SAIMEX), el acuerdo mediante el cual se puso a la vista del Particular el Informe Justificado, proveído por el cual se le otorgó a este último, un término de tres días hábiles contados a partir del día siguiente a la notificación, a fin de emitir las manifestaciones que conforme a sus intereses convinieran.</w:t>
      </w:r>
    </w:p>
    <w:p w14:paraId="3E0D5F1F" w14:textId="77777777" w:rsidR="00E27971" w:rsidRPr="00602E17" w:rsidRDefault="00E27971" w:rsidP="00056172">
      <w:pPr>
        <w:spacing w:after="0" w:line="360" w:lineRule="auto"/>
        <w:rPr>
          <w:rFonts w:cs="Tahoma"/>
        </w:rPr>
      </w:pPr>
    </w:p>
    <w:p w14:paraId="2207064D" w14:textId="77777777" w:rsidR="00E27971" w:rsidRPr="00602E17" w:rsidRDefault="00E27971" w:rsidP="00056172">
      <w:pPr>
        <w:spacing w:after="0" w:line="360" w:lineRule="auto"/>
        <w:rPr>
          <w:rFonts w:cs="Tahoma"/>
          <w:b/>
        </w:rPr>
      </w:pPr>
      <w:r w:rsidRPr="00602E17">
        <w:rPr>
          <w:rFonts w:cs="Tahoma"/>
          <w:b/>
        </w:rPr>
        <w:t>No obstante, lo anterior, transcurrido el término de ley, el Recurrente fue omiso en emitir pronunciamiento alguno que conviniera a sus intereses, respecto al Informe Justificado.</w:t>
      </w:r>
    </w:p>
    <w:p w14:paraId="79BD7EC4" w14:textId="77777777" w:rsidR="00E27971" w:rsidRPr="00602E17" w:rsidRDefault="00E27971" w:rsidP="00056172">
      <w:pPr>
        <w:spacing w:after="0" w:line="360" w:lineRule="auto"/>
        <w:rPr>
          <w:rFonts w:eastAsia="Palatino Linotype" w:cs="Palatino Linotype"/>
          <w:b/>
          <w:bCs/>
        </w:rPr>
      </w:pPr>
    </w:p>
    <w:p w14:paraId="39328222" w14:textId="72E8AE40" w:rsidR="004548CD" w:rsidRPr="00602E17" w:rsidRDefault="006A6732" w:rsidP="00056172">
      <w:pPr>
        <w:spacing w:after="0" w:line="360" w:lineRule="auto"/>
        <w:rPr>
          <w:rFonts w:eastAsia="Times New Roman" w:cs="Tahoma"/>
          <w:color w:val="auto"/>
          <w:szCs w:val="24"/>
          <w:lang w:eastAsia="es-ES"/>
        </w:rPr>
      </w:pPr>
      <w:r w:rsidRPr="00602E17">
        <w:rPr>
          <w:rFonts w:eastAsia="Times New Roman" w:cs="Tahoma"/>
          <w:b/>
          <w:color w:val="auto"/>
          <w:szCs w:val="24"/>
          <w:lang w:eastAsia="es-ES"/>
        </w:rPr>
        <w:t>e</w:t>
      </w:r>
      <w:r w:rsidR="004548CD" w:rsidRPr="00602E17">
        <w:rPr>
          <w:rFonts w:eastAsia="Times New Roman" w:cs="Tahoma"/>
          <w:b/>
          <w:color w:val="auto"/>
          <w:szCs w:val="24"/>
          <w:lang w:eastAsia="es-ES"/>
        </w:rPr>
        <w:t>) Cierre de instrucción.</w:t>
      </w:r>
      <w:r w:rsidR="004548CD" w:rsidRPr="00602E17">
        <w:rPr>
          <w:rFonts w:eastAsia="Times New Roman" w:cs="Tahoma"/>
          <w:color w:val="auto"/>
          <w:szCs w:val="24"/>
          <w:lang w:eastAsia="es-ES"/>
        </w:rPr>
        <w:t xml:space="preserve"> El</w:t>
      </w:r>
      <w:r w:rsidR="00843AB9" w:rsidRPr="00602E17">
        <w:rPr>
          <w:rFonts w:eastAsia="Times New Roman" w:cs="Tahoma"/>
          <w:color w:val="auto"/>
          <w:szCs w:val="24"/>
          <w:lang w:eastAsia="es-ES"/>
        </w:rPr>
        <w:t xml:space="preserve"> </w:t>
      </w:r>
      <w:r w:rsidR="00E27971" w:rsidRPr="00602E17">
        <w:rPr>
          <w:rFonts w:eastAsia="Times New Roman" w:cs="Tahoma"/>
          <w:color w:val="auto"/>
          <w:szCs w:val="24"/>
          <w:lang w:eastAsia="es-ES"/>
        </w:rPr>
        <w:t>veinti</w:t>
      </w:r>
      <w:r w:rsidRPr="00602E17">
        <w:rPr>
          <w:rFonts w:eastAsia="Times New Roman" w:cs="Tahoma"/>
          <w:color w:val="auto"/>
          <w:szCs w:val="24"/>
          <w:lang w:eastAsia="es-ES"/>
        </w:rPr>
        <w:t>cuatro</w:t>
      </w:r>
      <w:r w:rsidR="0014751C" w:rsidRPr="00602E17">
        <w:rPr>
          <w:rFonts w:eastAsia="Times New Roman" w:cs="Tahoma"/>
          <w:color w:val="auto"/>
          <w:szCs w:val="24"/>
          <w:lang w:eastAsia="es-ES"/>
        </w:rPr>
        <w:t xml:space="preserve"> de marzo</w:t>
      </w:r>
      <w:r w:rsidR="00D81D78" w:rsidRPr="00602E17">
        <w:rPr>
          <w:rFonts w:eastAsia="Times New Roman" w:cs="Tahoma"/>
          <w:color w:val="auto"/>
          <w:szCs w:val="24"/>
          <w:lang w:eastAsia="es-ES"/>
        </w:rPr>
        <w:t xml:space="preserve"> de dos mil veintitrés</w:t>
      </w:r>
      <w:r w:rsidR="004548CD" w:rsidRPr="00602E17">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602E17">
        <w:rPr>
          <w:rFonts w:eastAsia="Palatino Linotype" w:cs="Palatino Linotype"/>
          <w:lang w:val="es-ES"/>
        </w:rPr>
        <w:t xml:space="preserve">acto que fue notificado a las partes, </w:t>
      </w:r>
      <w:r w:rsidR="0014751C" w:rsidRPr="00602E17">
        <w:rPr>
          <w:rFonts w:eastAsia="Palatino Linotype" w:cs="Palatino Linotype"/>
          <w:lang w:val="es-ES"/>
        </w:rPr>
        <w:t xml:space="preserve">el mismo día, </w:t>
      </w:r>
      <w:r w:rsidR="004548CD" w:rsidRPr="00602E17">
        <w:rPr>
          <w:rFonts w:eastAsia="Palatino Linotype" w:cs="Palatino Linotype"/>
          <w:lang w:val="es-ES"/>
        </w:rPr>
        <w:t>mediante el Sistema de Acceso a la Información Mexiquense (SAIMEX)</w:t>
      </w:r>
      <w:r w:rsidR="00D81D78" w:rsidRPr="00602E17">
        <w:rPr>
          <w:rFonts w:eastAsia="Palatino Linotype" w:cs="Palatino Linotype"/>
          <w:lang w:val="es-ES"/>
        </w:rPr>
        <w:t>.</w:t>
      </w:r>
    </w:p>
    <w:p w14:paraId="61B73302" w14:textId="77777777" w:rsidR="004548CD" w:rsidRPr="00602E17" w:rsidRDefault="004548CD" w:rsidP="00056172">
      <w:pPr>
        <w:spacing w:after="0" w:line="360" w:lineRule="auto"/>
        <w:rPr>
          <w:rFonts w:eastAsia="Times New Roman" w:cs="Tahoma"/>
          <w:color w:val="auto"/>
          <w:szCs w:val="24"/>
          <w:lang w:eastAsia="es-ES"/>
        </w:rPr>
      </w:pPr>
    </w:p>
    <w:p w14:paraId="5795BBB6" w14:textId="77777777" w:rsidR="00C853D1" w:rsidRPr="00602E17" w:rsidRDefault="00C853D1" w:rsidP="00056172">
      <w:pPr>
        <w:spacing w:after="0" w:line="360" w:lineRule="auto"/>
        <w:rPr>
          <w:rFonts w:eastAsia="Times New Roman" w:cs="Tahoma"/>
          <w:color w:val="auto"/>
          <w:szCs w:val="24"/>
          <w:lang w:eastAsia="es-ES"/>
        </w:rPr>
      </w:pPr>
      <w:r w:rsidRPr="00602E17">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602E17" w:rsidRDefault="00C853D1" w:rsidP="00056172">
      <w:pPr>
        <w:spacing w:after="0" w:line="360" w:lineRule="auto"/>
        <w:rPr>
          <w:rFonts w:eastAsia="Times New Roman" w:cs="Tahoma"/>
          <w:bCs/>
          <w:iCs/>
          <w:color w:val="auto"/>
          <w:lang w:val="es-ES" w:eastAsia="es-ES"/>
        </w:rPr>
      </w:pPr>
    </w:p>
    <w:p w14:paraId="4647AD46" w14:textId="77777777" w:rsidR="00C853D1" w:rsidRPr="00602E17" w:rsidRDefault="00C853D1" w:rsidP="00056172">
      <w:pPr>
        <w:spacing w:after="0" w:line="360" w:lineRule="auto"/>
        <w:jc w:val="center"/>
        <w:rPr>
          <w:rFonts w:eastAsia="Times New Roman" w:cs="Tahoma"/>
          <w:b/>
          <w:color w:val="auto"/>
          <w:lang w:val="es-ES" w:eastAsia="es-ES"/>
        </w:rPr>
      </w:pPr>
      <w:r w:rsidRPr="00602E17">
        <w:rPr>
          <w:rFonts w:eastAsia="Times New Roman" w:cs="Tahoma"/>
          <w:b/>
          <w:color w:val="auto"/>
          <w:lang w:val="es-ES" w:eastAsia="es-ES"/>
        </w:rPr>
        <w:t>C O N S I D E R A N D O S:</w:t>
      </w:r>
    </w:p>
    <w:p w14:paraId="46CF2E78" w14:textId="77777777" w:rsidR="00C853D1" w:rsidRPr="00602E17" w:rsidRDefault="00C853D1" w:rsidP="00056172">
      <w:pPr>
        <w:spacing w:after="0" w:line="360" w:lineRule="auto"/>
        <w:rPr>
          <w:b/>
        </w:rPr>
      </w:pPr>
    </w:p>
    <w:p w14:paraId="15369BD8" w14:textId="77777777" w:rsidR="00C853D1" w:rsidRPr="00602E17" w:rsidRDefault="00C853D1" w:rsidP="00056172">
      <w:pPr>
        <w:autoSpaceDE w:val="0"/>
        <w:autoSpaceDN w:val="0"/>
        <w:adjustRightInd w:val="0"/>
        <w:spacing w:after="0" w:line="360" w:lineRule="auto"/>
        <w:rPr>
          <w:rFonts w:eastAsia="Times New Roman" w:cs="Tahoma"/>
          <w:b/>
          <w:color w:val="auto"/>
          <w:szCs w:val="24"/>
          <w:lang w:val="es-ES" w:eastAsia="es-ES"/>
        </w:rPr>
      </w:pPr>
      <w:r w:rsidRPr="00602E17">
        <w:rPr>
          <w:rFonts w:eastAsia="Calibri" w:cs="Tahoma"/>
          <w:b/>
          <w:color w:val="000000"/>
          <w:szCs w:val="24"/>
          <w:lang w:val="es-ES" w:eastAsia="es-MX"/>
        </w:rPr>
        <w:t>PRIMERO</w:t>
      </w:r>
      <w:r w:rsidRPr="00602E17">
        <w:rPr>
          <w:rFonts w:eastAsia="Calibri" w:cs="Tahoma"/>
          <w:color w:val="000000"/>
          <w:szCs w:val="24"/>
          <w:lang w:val="es-ES" w:eastAsia="es-MX"/>
        </w:rPr>
        <w:t xml:space="preserve">. </w:t>
      </w:r>
      <w:r w:rsidRPr="00602E17">
        <w:rPr>
          <w:rFonts w:eastAsia="Times New Roman" w:cs="Tahoma"/>
          <w:b/>
          <w:color w:val="auto"/>
          <w:szCs w:val="24"/>
          <w:lang w:val="es-ES" w:eastAsia="es-ES"/>
        </w:rPr>
        <w:t>Competencia.</w:t>
      </w:r>
    </w:p>
    <w:p w14:paraId="6B0576AC" w14:textId="77777777" w:rsidR="00C853D1" w:rsidRPr="00602E17" w:rsidRDefault="00C853D1" w:rsidP="00056172">
      <w:pPr>
        <w:autoSpaceDE w:val="0"/>
        <w:autoSpaceDN w:val="0"/>
        <w:adjustRightInd w:val="0"/>
        <w:spacing w:after="0" w:line="360" w:lineRule="auto"/>
        <w:rPr>
          <w:rFonts w:eastAsia="Times New Roman" w:cs="Tahoma"/>
          <w:b/>
          <w:color w:val="auto"/>
          <w:szCs w:val="24"/>
          <w:lang w:val="es-ES" w:eastAsia="es-ES"/>
        </w:rPr>
      </w:pPr>
    </w:p>
    <w:p w14:paraId="4BA69015" w14:textId="35F4A5AE" w:rsidR="00C853D1" w:rsidRPr="00602E17" w:rsidRDefault="00C853D1" w:rsidP="00056172">
      <w:pPr>
        <w:spacing w:after="0" w:line="360" w:lineRule="auto"/>
        <w:rPr>
          <w:rFonts w:eastAsia="Times New Roman" w:cs="Tahoma"/>
          <w:bCs/>
          <w:color w:val="auto"/>
          <w:lang w:eastAsia="es-ES"/>
        </w:rPr>
      </w:pPr>
      <w:r w:rsidRPr="00602E17">
        <w:rPr>
          <w:rFonts w:eastAsia="Times New Roman" w:cs="Tahoma"/>
          <w:bCs/>
          <w:color w:val="auto"/>
          <w:lang w:eastAsia="es-ES"/>
        </w:rPr>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682222" w:rsidRPr="00602E17">
        <w:rPr>
          <w:rFonts w:eastAsia="Times New Roman" w:cs="Tahoma"/>
          <w:bCs/>
          <w:color w:val="auto"/>
          <w:lang w:eastAsia="es-ES"/>
        </w:rPr>
        <w:t>trig</w:t>
      </w:r>
      <w:r w:rsidR="00682222" w:rsidRPr="00602E17">
        <w:rPr>
          <w:rFonts w:eastAsia="Times New Roman" w:cs="Tahoma"/>
          <w:bCs/>
          <w:color w:val="auto"/>
          <w:lang w:val="x-none" w:eastAsia="es-ES"/>
        </w:rPr>
        <w:t>ésimo, trigésimo primero</w:t>
      </w:r>
      <w:r w:rsidRPr="00602E17">
        <w:rPr>
          <w:rFonts w:eastAsia="Times New Roman" w:cs="Tahoma"/>
          <w:bCs/>
          <w:color w:val="auto"/>
          <w:lang w:eastAsia="es-ES"/>
        </w:rPr>
        <w:t xml:space="preserve"> y trigésimo </w:t>
      </w:r>
      <w:r w:rsidR="00682222" w:rsidRPr="00602E17">
        <w:rPr>
          <w:rFonts w:eastAsia="Times New Roman" w:cs="Tahoma"/>
          <w:bCs/>
          <w:color w:val="auto"/>
          <w:lang w:eastAsia="es-ES"/>
        </w:rPr>
        <w:t>segundo</w:t>
      </w:r>
      <w:r w:rsidRPr="00602E17">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02E17">
        <w:rPr>
          <w:rFonts w:eastAsia="Times New Roman" w:cs="Times New Roman"/>
          <w:bCs/>
          <w:color w:val="auto"/>
          <w:lang w:eastAsia="es-ES"/>
        </w:rPr>
        <w:t xml:space="preserve"> 7°, </w:t>
      </w:r>
      <w:r w:rsidRPr="00602E17">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602E17" w:rsidRDefault="00C853D1" w:rsidP="00056172">
      <w:pPr>
        <w:spacing w:after="0" w:line="360" w:lineRule="auto"/>
        <w:rPr>
          <w:rFonts w:eastAsia="Times New Roman" w:cs="Tahoma"/>
          <w:bCs/>
          <w:color w:val="auto"/>
          <w:lang w:eastAsia="es-ES"/>
        </w:rPr>
      </w:pPr>
    </w:p>
    <w:p w14:paraId="1CEE0B22" w14:textId="77777777" w:rsidR="00C853D1" w:rsidRPr="00602E17" w:rsidRDefault="00C853D1" w:rsidP="00056172">
      <w:pPr>
        <w:autoSpaceDE w:val="0"/>
        <w:autoSpaceDN w:val="0"/>
        <w:adjustRightInd w:val="0"/>
        <w:spacing w:after="0" w:line="360" w:lineRule="auto"/>
        <w:rPr>
          <w:rFonts w:eastAsia="Times New Roman" w:cs="Tahoma"/>
          <w:color w:val="auto"/>
          <w:szCs w:val="24"/>
          <w:lang w:val="es-ES" w:eastAsia="es-ES"/>
        </w:rPr>
      </w:pPr>
      <w:r w:rsidRPr="00602E17">
        <w:rPr>
          <w:rFonts w:eastAsia="Calibri" w:cs="Tahoma"/>
          <w:b/>
          <w:color w:val="000000"/>
          <w:szCs w:val="24"/>
          <w:lang w:val="es-ES" w:eastAsia="es-MX"/>
        </w:rPr>
        <w:t>SEGUNDO</w:t>
      </w:r>
      <w:r w:rsidRPr="00602E17">
        <w:rPr>
          <w:rFonts w:eastAsia="Calibri" w:cs="Tahoma"/>
          <w:color w:val="000000"/>
          <w:szCs w:val="24"/>
          <w:lang w:val="es-ES" w:eastAsia="es-MX"/>
        </w:rPr>
        <w:t xml:space="preserve">. </w:t>
      </w:r>
      <w:r w:rsidRPr="00602E17">
        <w:rPr>
          <w:rFonts w:eastAsia="Times New Roman" w:cs="Tahoma"/>
          <w:b/>
          <w:color w:val="auto"/>
          <w:szCs w:val="24"/>
          <w:lang w:val="es-ES" w:eastAsia="es-ES"/>
        </w:rPr>
        <w:t>Causales de improcedencia y sobreseimiento.</w:t>
      </w:r>
      <w:r w:rsidRPr="00602E17">
        <w:rPr>
          <w:rFonts w:eastAsia="Times New Roman" w:cs="Tahoma"/>
          <w:color w:val="auto"/>
          <w:szCs w:val="24"/>
          <w:lang w:val="es-ES" w:eastAsia="es-ES"/>
        </w:rPr>
        <w:t xml:space="preserve"> </w:t>
      </w:r>
    </w:p>
    <w:p w14:paraId="732DCB46" w14:textId="77777777" w:rsidR="00C853D1" w:rsidRPr="00602E17" w:rsidRDefault="00C853D1" w:rsidP="00056172">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602E17" w:rsidRDefault="00C853D1" w:rsidP="00056172">
      <w:pPr>
        <w:autoSpaceDE w:val="0"/>
        <w:autoSpaceDN w:val="0"/>
        <w:adjustRightInd w:val="0"/>
        <w:spacing w:after="0" w:line="360" w:lineRule="auto"/>
        <w:rPr>
          <w:rFonts w:eastAsia="Times New Roman" w:cs="Tahoma"/>
          <w:color w:val="auto"/>
          <w:szCs w:val="24"/>
          <w:lang w:val="es-ES" w:eastAsia="es-ES"/>
        </w:rPr>
      </w:pPr>
      <w:r w:rsidRPr="00602E17">
        <w:rPr>
          <w:rFonts w:eastAsia="Times New Roman" w:cs="Tahoma"/>
          <w:color w:val="auto"/>
          <w:szCs w:val="24"/>
          <w:lang w:val="es-ES" w:eastAsia="es-ES"/>
        </w:rPr>
        <w:t xml:space="preserve">De las constancias que forma parte del Recurso de Revisión que se analiza, se advierte que previo al estudio del fondo de la </w:t>
      </w:r>
      <w:r w:rsidRPr="00602E17">
        <w:rPr>
          <w:rFonts w:eastAsia="Times New Roman" w:cs="Tahoma"/>
          <w:i/>
          <w:color w:val="auto"/>
          <w:szCs w:val="24"/>
          <w:lang w:val="es-ES" w:eastAsia="es-ES"/>
        </w:rPr>
        <w:t>litis</w:t>
      </w:r>
      <w:r w:rsidRPr="00602E17">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602E17" w:rsidRDefault="00C853D1" w:rsidP="00056172">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602E17" w:rsidRDefault="00C853D1" w:rsidP="00056172">
      <w:pPr>
        <w:autoSpaceDE w:val="0"/>
        <w:autoSpaceDN w:val="0"/>
        <w:adjustRightInd w:val="0"/>
        <w:spacing w:after="0" w:line="360" w:lineRule="auto"/>
        <w:rPr>
          <w:rFonts w:eastAsia="Calibri" w:cs="Tahoma"/>
          <w:color w:val="000000"/>
          <w:szCs w:val="24"/>
          <w:lang w:val="es-ES" w:eastAsia="es-MX"/>
        </w:rPr>
      </w:pPr>
      <w:r w:rsidRPr="00602E17">
        <w:rPr>
          <w:rFonts w:eastAsia="Calibri" w:cs="Tahoma"/>
          <w:b/>
          <w:color w:val="000000"/>
          <w:szCs w:val="24"/>
          <w:lang w:val="es-ES" w:eastAsia="es-MX"/>
        </w:rPr>
        <w:t>Causales de improcedencia.</w:t>
      </w:r>
      <w:r w:rsidRPr="00602E17">
        <w:rPr>
          <w:rFonts w:eastAsia="Calibri" w:cs="Tahoma"/>
          <w:color w:val="000000"/>
          <w:szCs w:val="24"/>
          <w:lang w:val="es-ES" w:eastAsia="es-MX"/>
        </w:rPr>
        <w:t xml:space="preserve"> </w:t>
      </w:r>
    </w:p>
    <w:p w14:paraId="61973DFD" w14:textId="77777777" w:rsidR="00C853D1" w:rsidRPr="00602E17" w:rsidRDefault="00C853D1" w:rsidP="00056172">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602E17" w:rsidRDefault="00C853D1" w:rsidP="00056172">
      <w:pPr>
        <w:autoSpaceDE w:val="0"/>
        <w:autoSpaceDN w:val="0"/>
        <w:adjustRightInd w:val="0"/>
        <w:spacing w:after="0" w:line="360" w:lineRule="auto"/>
        <w:rPr>
          <w:rFonts w:eastAsia="Calibri" w:cs="Tahoma"/>
          <w:color w:val="000000"/>
          <w:lang w:val="es-ES" w:eastAsia="es-MX"/>
        </w:rPr>
      </w:pPr>
      <w:r w:rsidRPr="00602E17">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02E17">
        <w:rPr>
          <w:rFonts w:eastAsia="Calibri" w:cs="Tahoma"/>
          <w:b/>
          <w:bCs/>
          <w:color w:val="000000"/>
          <w:lang w:eastAsia="es-MX"/>
        </w:rPr>
        <w:t xml:space="preserve"> </w:t>
      </w:r>
      <w:r w:rsidRPr="00602E17">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w:t>
      </w:r>
      <w:r w:rsidRPr="00602E17">
        <w:rPr>
          <w:rFonts w:eastAsia="Calibri" w:cs="Tahoma"/>
          <w:color w:val="000000"/>
          <w:lang w:eastAsia="es-MX"/>
        </w:rPr>
        <w:lastRenderedPageBreak/>
        <w:t xml:space="preserve">la Información Pública del Estado de México y Municipios, dará lugar a que el presente Recurso de Revisión sea sobreseído. </w:t>
      </w:r>
    </w:p>
    <w:p w14:paraId="52B897E0" w14:textId="77777777" w:rsidR="00C853D1" w:rsidRPr="00602E17" w:rsidRDefault="00C853D1" w:rsidP="00056172">
      <w:pPr>
        <w:autoSpaceDE w:val="0"/>
        <w:autoSpaceDN w:val="0"/>
        <w:adjustRightInd w:val="0"/>
        <w:spacing w:after="0" w:line="360" w:lineRule="auto"/>
        <w:rPr>
          <w:rFonts w:eastAsia="Calibri" w:cs="Tahoma"/>
          <w:color w:val="000000"/>
          <w:lang w:eastAsia="es-MX"/>
        </w:rPr>
      </w:pPr>
    </w:p>
    <w:p w14:paraId="0EA74A57" w14:textId="77777777" w:rsidR="00C853D1" w:rsidRPr="00602E17" w:rsidRDefault="00C853D1" w:rsidP="00056172">
      <w:pPr>
        <w:autoSpaceDE w:val="0"/>
        <w:autoSpaceDN w:val="0"/>
        <w:adjustRightInd w:val="0"/>
        <w:spacing w:after="0" w:line="360" w:lineRule="auto"/>
        <w:rPr>
          <w:rFonts w:eastAsia="Calibri" w:cs="Tahoma"/>
          <w:color w:val="000000"/>
          <w:lang w:eastAsia="es-MX"/>
        </w:rPr>
      </w:pPr>
      <w:r w:rsidRPr="00602E17">
        <w:rPr>
          <w:rFonts w:eastAsia="Calibri" w:cs="Tahoma"/>
          <w:color w:val="000000"/>
          <w:lang w:eastAsia="es-MX"/>
        </w:rPr>
        <w:t xml:space="preserve">En el presente caso, </w:t>
      </w:r>
      <w:r w:rsidRPr="00602E17">
        <w:rPr>
          <w:rFonts w:eastAsia="Calibri" w:cs="Tahoma"/>
          <w:b/>
          <w:color w:val="000000"/>
          <w:lang w:eastAsia="es-MX"/>
        </w:rPr>
        <w:t>no se actualiza ninguna de las causales de improcedencia</w:t>
      </w:r>
      <w:r w:rsidRPr="00602E17">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602E17" w:rsidRDefault="00C853D1" w:rsidP="00056172">
      <w:pPr>
        <w:spacing w:after="0" w:line="360" w:lineRule="auto"/>
        <w:rPr>
          <w:rFonts w:eastAsia="Times New Roman" w:cs="Tahoma"/>
          <w:b/>
          <w:bCs/>
          <w:color w:val="auto"/>
          <w:lang w:eastAsia="es-ES"/>
        </w:rPr>
      </w:pPr>
    </w:p>
    <w:p w14:paraId="18A9A42A" w14:textId="0E29D19D" w:rsidR="003E08A6" w:rsidRPr="00602E17" w:rsidRDefault="00DD116F" w:rsidP="00056172">
      <w:pPr>
        <w:spacing w:after="0" w:line="360" w:lineRule="auto"/>
        <w:rPr>
          <w:rFonts w:eastAsia="Times New Roman" w:cs="Tahoma"/>
          <w:color w:val="auto"/>
          <w:lang w:eastAsia="es-ES"/>
        </w:rPr>
      </w:pPr>
      <w:r w:rsidRPr="00602E17">
        <w:rPr>
          <w:rFonts w:eastAsia="Times New Roman" w:cs="Tahoma"/>
          <w:color w:val="auto"/>
          <w:lang w:eastAsia="es-ES"/>
        </w:rPr>
        <w:t xml:space="preserve">Asimismo, </w:t>
      </w:r>
      <w:r w:rsidR="00C853D1" w:rsidRPr="00602E17">
        <w:rPr>
          <w:rFonts w:eastAsia="Times New Roman" w:cs="Tahoma"/>
          <w:color w:val="auto"/>
          <w:lang w:eastAsia="es-ES"/>
        </w:rPr>
        <w:t xml:space="preserve">se actualiza la causal de procedencia del Recurso de Revisión señalada en el artículo 179, </w:t>
      </w:r>
      <w:r w:rsidR="00844545" w:rsidRPr="00602E17">
        <w:rPr>
          <w:rFonts w:eastAsia="Times New Roman" w:cs="Tahoma"/>
          <w:color w:val="auto"/>
          <w:lang w:eastAsia="es-ES"/>
        </w:rPr>
        <w:t>fracción V</w:t>
      </w:r>
      <w:r w:rsidR="00504BD3" w:rsidRPr="00602E17">
        <w:rPr>
          <w:rFonts w:eastAsia="Times New Roman" w:cs="Tahoma"/>
          <w:color w:val="auto"/>
          <w:lang w:eastAsia="es-ES"/>
        </w:rPr>
        <w:t>I</w:t>
      </w:r>
      <w:r w:rsidR="00844545" w:rsidRPr="00602E17">
        <w:rPr>
          <w:rFonts w:eastAsia="Times New Roman" w:cs="Tahoma"/>
          <w:color w:val="auto"/>
          <w:lang w:eastAsia="es-ES"/>
        </w:rPr>
        <w:t xml:space="preserve">, de la Ley de la Materia, ya que el agravio </w:t>
      </w:r>
      <w:r w:rsidR="0030046C" w:rsidRPr="00602E17">
        <w:rPr>
          <w:rFonts w:eastAsia="Times New Roman" w:cs="Tahoma"/>
          <w:color w:val="auto"/>
          <w:lang w:eastAsia="es-ES"/>
        </w:rPr>
        <w:t xml:space="preserve">del hoy Recurrente consiste en la entrega </w:t>
      </w:r>
      <w:r w:rsidR="00AE412A" w:rsidRPr="00602E17">
        <w:rPr>
          <w:rFonts w:eastAsia="Times New Roman" w:cs="Tahoma"/>
          <w:color w:val="auto"/>
          <w:lang w:eastAsia="es-ES"/>
        </w:rPr>
        <w:t xml:space="preserve">de información </w:t>
      </w:r>
      <w:r w:rsidR="00504BD3" w:rsidRPr="00602E17">
        <w:rPr>
          <w:rFonts w:eastAsia="Times New Roman" w:cs="Tahoma"/>
          <w:color w:val="auto"/>
          <w:lang w:eastAsia="es-ES"/>
        </w:rPr>
        <w:t>que no corresponde con lo solicitado</w:t>
      </w:r>
      <w:r w:rsidR="00AE412A" w:rsidRPr="00602E17">
        <w:rPr>
          <w:rFonts w:eastAsia="Times New Roman" w:cs="Tahoma"/>
          <w:color w:val="auto"/>
          <w:lang w:eastAsia="es-ES"/>
        </w:rPr>
        <w:t xml:space="preserve">. </w:t>
      </w:r>
    </w:p>
    <w:p w14:paraId="3BE072C3" w14:textId="77777777" w:rsidR="003E08A6" w:rsidRPr="00602E17" w:rsidRDefault="003E08A6" w:rsidP="00056172">
      <w:pPr>
        <w:spacing w:after="0" w:line="360" w:lineRule="auto"/>
        <w:rPr>
          <w:rFonts w:eastAsia="Times New Roman" w:cs="Tahoma"/>
          <w:color w:val="auto"/>
          <w:lang w:eastAsia="es-ES"/>
        </w:rPr>
      </w:pPr>
    </w:p>
    <w:p w14:paraId="4F973625" w14:textId="77777777" w:rsidR="00C853D1" w:rsidRPr="00602E17" w:rsidRDefault="00C853D1" w:rsidP="00056172">
      <w:pPr>
        <w:spacing w:after="0" w:line="360" w:lineRule="auto"/>
        <w:rPr>
          <w:rFonts w:eastAsia="Times New Roman" w:cs="Tahoma"/>
          <w:b/>
          <w:bCs/>
          <w:color w:val="auto"/>
          <w:lang w:eastAsia="es-ES"/>
        </w:rPr>
      </w:pPr>
      <w:r w:rsidRPr="00602E17">
        <w:rPr>
          <w:rFonts w:eastAsia="Times New Roman" w:cs="Tahoma"/>
          <w:b/>
          <w:bCs/>
          <w:color w:val="auto"/>
          <w:lang w:eastAsia="es-ES"/>
        </w:rPr>
        <w:t>Causales de sobreseimiento.</w:t>
      </w:r>
    </w:p>
    <w:p w14:paraId="3FF75C55" w14:textId="77777777" w:rsidR="00CD573E" w:rsidRPr="00602E17" w:rsidRDefault="00CD573E" w:rsidP="00056172">
      <w:pPr>
        <w:spacing w:after="0" w:line="360" w:lineRule="auto"/>
        <w:rPr>
          <w:rFonts w:eastAsia="Times New Roman" w:cs="Tahoma"/>
          <w:b/>
          <w:bCs/>
          <w:color w:val="auto"/>
          <w:lang w:eastAsia="es-ES"/>
        </w:rPr>
      </w:pPr>
    </w:p>
    <w:p w14:paraId="77050B85" w14:textId="77777777" w:rsidR="00C853D1" w:rsidRPr="00602E17" w:rsidRDefault="00C853D1" w:rsidP="00056172">
      <w:pPr>
        <w:spacing w:after="0" w:line="360" w:lineRule="auto"/>
        <w:rPr>
          <w:rFonts w:eastAsia="Times New Roman" w:cs="Tahoma"/>
          <w:color w:val="auto"/>
          <w:szCs w:val="24"/>
          <w:lang w:eastAsia="es-ES"/>
        </w:rPr>
      </w:pPr>
      <w:r w:rsidRPr="00602E17">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602E17" w:rsidRDefault="00C853D1" w:rsidP="00056172">
      <w:pPr>
        <w:spacing w:after="0" w:line="360" w:lineRule="auto"/>
        <w:rPr>
          <w:rFonts w:eastAsia="Times New Roman" w:cs="Tahoma"/>
          <w:color w:val="auto"/>
          <w:szCs w:val="24"/>
          <w:lang w:eastAsia="es-ES"/>
        </w:rPr>
      </w:pPr>
    </w:p>
    <w:p w14:paraId="3929C861" w14:textId="77777777" w:rsidR="00C853D1" w:rsidRPr="00602E17" w:rsidRDefault="00C853D1" w:rsidP="00056172">
      <w:pPr>
        <w:spacing w:after="0" w:line="360" w:lineRule="auto"/>
        <w:rPr>
          <w:rFonts w:eastAsia="Times New Roman" w:cs="Tahoma"/>
          <w:color w:val="auto"/>
          <w:szCs w:val="24"/>
          <w:lang w:eastAsia="es-ES"/>
        </w:rPr>
      </w:pPr>
      <w:r w:rsidRPr="00602E17">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602E17" w:rsidRDefault="00C853D1" w:rsidP="00056172">
      <w:pPr>
        <w:spacing w:after="0" w:line="360" w:lineRule="auto"/>
        <w:rPr>
          <w:rFonts w:eastAsia="Times New Roman" w:cs="Tahoma"/>
          <w:color w:val="auto"/>
          <w:szCs w:val="24"/>
          <w:lang w:eastAsia="es-ES"/>
        </w:rPr>
      </w:pPr>
    </w:p>
    <w:p w14:paraId="75DA7F11" w14:textId="77777777" w:rsidR="00C853D1" w:rsidRPr="00602E17" w:rsidRDefault="00C853D1" w:rsidP="00056172">
      <w:pPr>
        <w:spacing w:after="0" w:line="360" w:lineRule="auto"/>
        <w:rPr>
          <w:rFonts w:eastAsia="Times New Roman" w:cs="Tahoma"/>
          <w:color w:val="auto"/>
          <w:szCs w:val="24"/>
          <w:lang w:val="es-ES" w:eastAsia="es-ES"/>
        </w:rPr>
      </w:pPr>
      <w:r w:rsidRPr="00602E17">
        <w:rPr>
          <w:rFonts w:eastAsia="Times New Roman" w:cs="Tahoma"/>
          <w:bCs/>
          <w:color w:val="auto"/>
          <w:szCs w:val="24"/>
          <w:lang w:val="es-ES" w:eastAsia="es-ES"/>
        </w:rPr>
        <w:t xml:space="preserve">Por tales motivos, </w:t>
      </w:r>
      <w:r w:rsidRPr="00602E17">
        <w:rPr>
          <w:rFonts w:eastAsia="Times New Roman" w:cs="Tahoma"/>
          <w:color w:val="auto"/>
          <w:szCs w:val="24"/>
          <w:lang w:val="es-ES" w:eastAsia="es-ES"/>
        </w:rPr>
        <w:t>se considera procedente entrar al fondo del presente asunto.</w:t>
      </w:r>
    </w:p>
    <w:p w14:paraId="5A499E5E" w14:textId="77777777" w:rsidR="00C853D1" w:rsidRPr="00602E17" w:rsidRDefault="00C853D1" w:rsidP="00056172">
      <w:pPr>
        <w:spacing w:after="0" w:line="360" w:lineRule="auto"/>
      </w:pPr>
    </w:p>
    <w:p w14:paraId="554D6B44" w14:textId="77777777" w:rsidR="00C853D1" w:rsidRPr="00602E17" w:rsidRDefault="00C853D1" w:rsidP="00056172">
      <w:pPr>
        <w:spacing w:after="0" w:line="360" w:lineRule="auto"/>
        <w:rPr>
          <w:rFonts w:eastAsia="Times New Roman" w:cs="Tahoma"/>
          <w:b/>
          <w:bCs/>
          <w:iCs/>
          <w:color w:val="auto"/>
          <w:lang w:val="es-ES" w:eastAsia="es-ES"/>
        </w:rPr>
      </w:pPr>
      <w:r w:rsidRPr="00602E17">
        <w:rPr>
          <w:rFonts w:eastAsia="Times New Roman" w:cs="Tahoma"/>
          <w:b/>
          <w:bCs/>
          <w:iCs/>
          <w:color w:val="auto"/>
          <w:lang w:val="es-ES" w:eastAsia="es-ES"/>
        </w:rPr>
        <w:t xml:space="preserve">TERCERO. Determinación de la Controversia. </w:t>
      </w:r>
    </w:p>
    <w:p w14:paraId="1618F7DB" w14:textId="77777777" w:rsidR="00C853D1" w:rsidRPr="00602E17" w:rsidRDefault="00C853D1" w:rsidP="00056172">
      <w:pPr>
        <w:autoSpaceDE w:val="0"/>
        <w:autoSpaceDN w:val="0"/>
        <w:adjustRightInd w:val="0"/>
        <w:spacing w:after="0" w:line="360" w:lineRule="auto"/>
        <w:rPr>
          <w:rFonts w:eastAsia="Calibri" w:cs="Tahoma"/>
          <w:color w:val="000000"/>
          <w:szCs w:val="24"/>
          <w:lang w:val="es-ES" w:eastAsia="es-MX"/>
        </w:rPr>
      </w:pPr>
    </w:p>
    <w:p w14:paraId="20B7074D" w14:textId="780D428C" w:rsidR="00934D92" w:rsidRPr="00602E17" w:rsidRDefault="00CD573E" w:rsidP="00056172">
      <w:pPr>
        <w:autoSpaceDE w:val="0"/>
        <w:autoSpaceDN w:val="0"/>
        <w:adjustRightInd w:val="0"/>
        <w:spacing w:after="0" w:line="360" w:lineRule="auto"/>
        <w:rPr>
          <w:rFonts w:eastAsia="Calibri" w:cs="Tahoma"/>
          <w:color w:val="000000"/>
          <w:szCs w:val="24"/>
          <w:lang w:val="es-ES" w:eastAsia="es-MX"/>
        </w:rPr>
      </w:pPr>
      <w:r w:rsidRPr="00602E17">
        <w:rPr>
          <w:rFonts w:eastAsia="Calibri" w:cs="Tahoma"/>
          <w:color w:val="000000"/>
          <w:szCs w:val="24"/>
          <w:lang w:val="es-ES" w:eastAsia="es-MX"/>
        </w:rPr>
        <w:t xml:space="preserve">Una vez realizado el estudio de las constancias que obran en el expediente electrónico en el que se actúa, se advierte que el Solicitante </w:t>
      </w:r>
      <w:r w:rsidR="00934D92" w:rsidRPr="00602E17">
        <w:rPr>
          <w:rFonts w:eastAsia="Calibri" w:cs="Tahoma"/>
          <w:color w:val="000000"/>
          <w:szCs w:val="24"/>
          <w:lang w:val="es-ES" w:eastAsia="es-MX"/>
        </w:rPr>
        <w:t xml:space="preserve">requirió </w:t>
      </w:r>
      <w:r w:rsidR="00336FE0" w:rsidRPr="00602E17">
        <w:rPr>
          <w:rFonts w:eastAsia="Calibri" w:cs="Tahoma"/>
          <w:color w:val="000000"/>
          <w:szCs w:val="24"/>
          <w:lang w:val="es-ES" w:eastAsia="es-MX"/>
        </w:rPr>
        <w:t>los documentos que den cuenta de las licencias de funcionamiento por cualquier giro, expedidas por la actual administración.</w:t>
      </w:r>
    </w:p>
    <w:p w14:paraId="528E98B1" w14:textId="77777777" w:rsidR="00E670F9" w:rsidRPr="00602E17" w:rsidRDefault="00E670F9" w:rsidP="00056172">
      <w:pPr>
        <w:autoSpaceDE w:val="0"/>
        <w:autoSpaceDN w:val="0"/>
        <w:adjustRightInd w:val="0"/>
        <w:spacing w:after="0" w:line="360" w:lineRule="auto"/>
        <w:rPr>
          <w:rFonts w:eastAsia="Calibri" w:cs="Tahoma"/>
          <w:color w:val="000000"/>
          <w:szCs w:val="24"/>
          <w:lang w:val="es-ES" w:eastAsia="es-MX"/>
        </w:rPr>
      </w:pPr>
    </w:p>
    <w:p w14:paraId="377A2079" w14:textId="77777777" w:rsidR="0093334E" w:rsidRPr="00602E17" w:rsidRDefault="000741C1" w:rsidP="00056172">
      <w:pPr>
        <w:autoSpaceDE w:val="0"/>
        <w:autoSpaceDN w:val="0"/>
        <w:adjustRightInd w:val="0"/>
        <w:spacing w:after="0" w:line="360" w:lineRule="auto"/>
        <w:rPr>
          <w:rFonts w:eastAsia="Calibri" w:cs="Tahoma"/>
          <w:color w:val="000000"/>
          <w:szCs w:val="24"/>
          <w:lang w:eastAsia="es-MX"/>
        </w:rPr>
      </w:pPr>
      <w:r w:rsidRPr="00602E17">
        <w:rPr>
          <w:rFonts w:eastAsia="Calibri" w:cs="Tahoma"/>
          <w:color w:val="000000"/>
          <w:szCs w:val="24"/>
          <w:lang w:val="es-ES" w:eastAsia="es-MX"/>
        </w:rPr>
        <w:t>En respuesta, el Sujeto Obligado</w:t>
      </w:r>
      <w:r w:rsidR="00837782" w:rsidRPr="00602E17">
        <w:rPr>
          <w:rFonts w:eastAsia="Calibri" w:cs="Tahoma"/>
          <w:color w:val="000000"/>
          <w:szCs w:val="24"/>
          <w:lang w:val="es-ES" w:eastAsia="es-MX"/>
        </w:rPr>
        <w:t>, señaló</w:t>
      </w:r>
      <w:r w:rsidR="008B14B2" w:rsidRPr="00602E17">
        <w:rPr>
          <w:rFonts w:eastAsia="Calibri" w:cs="Tahoma"/>
          <w:color w:val="000000"/>
          <w:szCs w:val="24"/>
          <w:lang w:val="es-ES" w:eastAsia="es-MX"/>
        </w:rPr>
        <w:t xml:space="preserve"> a través del </w:t>
      </w:r>
      <w:r w:rsidR="00336FE0" w:rsidRPr="00602E17">
        <w:rPr>
          <w:rFonts w:eastAsia="Calibri" w:cs="Tahoma"/>
          <w:color w:val="000000"/>
          <w:szCs w:val="24"/>
          <w:lang w:val="es-ES" w:eastAsia="es-MX"/>
        </w:rPr>
        <w:t xml:space="preserve">Director de Promoción Económica los pasos para obtener la información desde la página electrónica oficial del Ayuntamiento y a la Información Pública de Oficio Mexiquense (IPOMEX), en el apartado de “Licencias” fracción XXXII, así mismo, entregó 39 licencias de funcionamiento en versión pública junto con su </w:t>
      </w:r>
      <w:r w:rsidR="00336FE0" w:rsidRPr="00602E17">
        <w:rPr>
          <w:rFonts w:eastAsia="Calibri" w:cs="Tahoma"/>
          <w:color w:val="000000"/>
          <w:szCs w:val="24"/>
          <w:lang w:eastAsia="es-MX"/>
        </w:rPr>
        <w:t>Acuerdo de Clasificación 15/CT/05-ORD/2023, correspondiente a la Quinta Sesión Ordinaria de fecha siete de febrero de dos mil veintitrés</w:t>
      </w:r>
      <w:r w:rsidR="006E61B6" w:rsidRPr="00602E17">
        <w:rPr>
          <w:rFonts w:eastAsia="Calibri" w:cs="Tahoma"/>
          <w:color w:val="000000"/>
          <w:szCs w:val="24"/>
          <w:lang w:eastAsia="es-MX"/>
        </w:rPr>
        <w:t>.</w:t>
      </w:r>
      <w:r w:rsidR="00336FE0" w:rsidRPr="00602E17">
        <w:rPr>
          <w:rFonts w:eastAsia="Calibri" w:cs="Tahoma"/>
          <w:color w:val="000000"/>
          <w:szCs w:val="24"/>
          <w:lang w:eastAsia="es-MX"/>
        </w:rPr>
        <w:t xml:space="preserve"> </w:t>
      </w:r>
    </w:p>
    <w:p w14:paraId="27A4AD9C" w14:textId="77777777" w:rsidR="0093334E" w:rsidRPr="00602E17" w:rsidRDefault="0093334E" w:rsidP="00056172">
      <w:pPr>
        <w:autoSpaceDE w:val="0"/>
        <w:autoSpaceDN w:val="0"/>
        <w:adjustRightInd w:val="0"/>
        <w:spacing w:after="0" w:line="360" w:lineRule="auto"/>
        <w:rPr>
          <w:rFonts w:eastAsia="Calibri" w:cs="Tahoma"/>
          <w:color w:val="000000"/>
          <w:szCs w:val="24"/>
          <w:lang w:eastAsia="es-MX"/>
        </w:rPr>
      </w:pPr>
    </w:p>
    <w:p w14:paraId="754CF746" w14:textId="270CC7A3" w:rsidR="009039E9" w:rsidRPr="00602E17" w:rsidRDefault="004746C7" w:rsidP="00056172">
      <w:pPr>
        <w:autoSpaceDE w:val="0"/>
        <w:autoSpaceDN w:val="0"/>
        <w:adjustRightInd w:val="0"/>
        <w:spacing w:after="0" w:line="360" w:lineRule="auto"/>
        <w:rPr>
          <w:rFonts w:eastAsia="Calibri" w:cs="Tahoma"/>
          <w:color w:val="000000"/>
          <w:szCs w:val="24"/>
          <w:lang w:val="es-ES" w:eastAsia="es-MX"/>
        </w:rPr>
      </w:pPr>
      <w:r w:rsidRPr="00602E17">
        <w:rPr>
          <w:rFonts w:eastAsia="Calibri" w:cs="Tahoma"/>
          <w:color w:val="000000"/>
          <w:szCs w:val="24"/>
          <w:lang w:val="es-ES" w:eastAsia="es-MX"/>
        </w:rPr>
        <w:t>Ante dicha circunstancia, el Particular interpuso el presente Recurso de Revisión</w:t>
      </w:r>
      <w:r w:rsidR="00994D88" w:rsidRPr="00602E17">
        <w:rPr>
          <w:rFonts w:eastAsia="Calibri" w:cs="Tahoma"/>
          <w:color w:val="000000"/>
          <w:szCs w:val="24"/>
          <w:lang w:val="es-ES" w:eastAsia="es-MX"/>
        </w:rPr>
        <w:t xml:space="preserve">, cuyo agravio consiste en </w:t>
      </w:r>
      <w:r w:rsidR="00336FE0" w:rsidRPr="00602E17">
        <w:rPr>
          <w:rFonts w:eastAsia="Calibri" w:cs="Tahoma"/>
          <w:color w:val="000000"/>
          <w:szCs w:val="24"/>
          <w:lang w:val="es-ES" w:eastAsia="es-MX"/>
        </w:rPr>
        <w:t>señalar que el Sujeto Obligado no entregó la información solicitada</w:t>
      </w:r>
      <w:r w:rsidR="00795053" w:rsidRPr="00602E17">
        <w:rPr>
          <w:rFonts w:eastAsia="Calibri" w:cs="Tahoma"/>
          <w:color w:val="000000"/>
          <w:szCs w:val="24"/>
          <w:lang w:val="es-ES" w:eastAsia="es-MX"/>
        </w:rPr>
        <w:t xml:space="preserve">, </w:t>
      </w:r>
      <w:r w:rsidR="0093334E" w:rsidRPr="00602E17">
        <w:rPr>
          <w:rFonts w:eastAsia="Calibri" w:cs="Tahoma"/>
          <w:color w:val="000000"/>
          <w:szCs w:val="24"/>
          <w:lang w:val="es-ES" w:eastAsia="es-MX"/>
        </w:rPr>
        <w:t xml:space="preserve">hecho </w:t>
      </w:r>
      <w:r w:rsidR="00795053" w:rsidRPr="00602E17">
        <w:rPr>
          <w:rFonts w:eastAsia="Calibri" w:cs="Tahoma"/>
          <w:color w:val="000000"/>
          <w:szCs w:val="24"/>
          <w:lang w:val="es-ES" w:eastAsia="es-MX"/>
        </w:rPr>
        <w:t>que actualiza la causal de proced</w:t>
      </w:r>
      <w:r w:rsidR="000C7591" w:rsidRPr="00602E17">
        <w:rPr>
          <w:rFonts w:eastAsia="Calibri" w:cs="Tahoma"/>
          <w:color w:val="000000"/>
          <w:szCs w:val="24"/>
          <w:lang w:val="es-ES" w:eastAsia="es-MX"/>
        </w:rPr>
        <w:t>encia prevista en la fracción V</w:t>
      </w:r>
      <w:r w:rsidR="00336FE0" w:rsidRPr="00602E17">
        <w:rPr>
          <w:rFonts w:eastAsia="Calibri" w:cs="Tahoma"/>
          <w:color w:val="000000"/>
          <w:szCs w:val="24"/>
          <w:lang w:val="es-ES" w:eastAsia="es-MX"/>
        </w:rPr>
        <w:t>I</w:t>
      </w:r>
      <w:r w:rsidR="00317038" w:rsidRPr="00602E17">
        <w:rPr>
          <w:rFonts w:eastAsia="Calibri" w:cs="Tahoma"/>
          <w:color w:val="000000"/>
          <w:szCs w:val="24"/>
          <w:lang w:val="es-ES" w:eastAsia="es-MX"/>
        </w:rPr>
        <w:t>,</w:t>
      </w:r>
      <w:r w:rsidR="00795053" w:rsidRPr="00602E17">
        <w:rPr>
          <w:rFonts w:eastAsia="Calibri" w:cs="Tahoma"/>
          <w:color w:val="000000"/>
          <w:szCs w:val="24"/>
          <w:lang w:val="es-ES" w:eastAsia="es-MX"/>
        </w:rPr>
        <w:t xml:space="preserve"> del artículo 179 de la Ley de Transparencia y Acceso a la Información Pública del Estado de México y Municipios. </w:t>
      </w:r>
      <w:r w:rsidR="009039E9" w:rsidRPr="00602E17">
        <w:rPr>
          <w:rFonts w:eastAsia="Calibri" w:cs="Tahoma"/>
          <w:color w:val="000000"/>
          <w:szCs w:val="24"/>
          <w:lang w:val="es-ES" w:eastAsia="es-MX"/>
        </w:rPr>
        <w:t>Así las cosas</w:t>
      </w:r>
      <w:r w:rsidR="00D93C01" w:rsidRPr="00602E17">
        <w:rPr>
          <w:rFonts w:eastAsia="Calibri" w:cs="Tahoma"/>
          <w:color w:val="000000"/>
          <w:szCs w:val="24"/>
          <w:lang w:val="es-ES" w:eastAsia="es-MX"/>
        </w:rPr>
        <w:t xml:space="preserve">, una vez admitido y notificado a las partes el </w:t>
      </w:r>
      <w:r w:rsidR="007A4020" w:rsidRPr="00602E17">
        <w:rPr>
          <w:rFonts w:eastAsia="Calibri" w:cs="Tahoma"/>
          <w:color w:val="000000"/>
          <w:szCs w:val="24"/>
          <w:lang w:val="es-ES" w:eastAsia="es-MX"/>
        </w:rPr>
        <w:t>Medio de Impugnación, el Sujeto Obligado</w:t>
      </w:r>
      <w:r w:rsidR="000C7591" w:rsidRPr="00602E17">
        <w:rPr>
          <w:rFonts w:eastAsia="Calibri" w:cs="Tahoma"/>
          <w:color w:val="000000"/>
          <w:szCs w:val="24"/>
          <w:lang w:val="es-ES" w:eastAsia="es-MX"/>
        </w:rPr>
        <w:t xml:space="preserve"> </w:t>
      </w:r>
      <w:r w:rsidR="00336FE0" w:rsidRPr="00602E17">
        <w:rPr>
          <w:rFonts w:eastAsia="Calibri" w:cs="Tahoma"/>
          <w:color w:val="000000"/>
          <w:szCs w:val="24"/>
          <w:lang w:val="es-ES" w:eastAsia="es-MX"/>
        </w:rPr>
        <w:t>ratificó su respuesta primigenia y solicitó se desechara el presente recurso de revisión por improcedente</w:t>
      </w:r>
      <w:r w:rsidR="000C7591" w:rsidRPr="00602E17">
        <w:rPr>
          <w:rFonts w:eastAsia="Calibri" w:cs="Tahoma"/>
          <w:color w:val="000000"/>
          <w:szCs w:val="24"/>
          <w:lang w:val="es-ES" w:eastAsia="es-MX"/>
        </w:rPr>
        <w:t xml:space="preserve">, mientras que </w:t>
      </w:r>
      <w:r w:rsidR="00E40924" w:rsidRPr="00602E17">
        <w:rPr>
          <w:rFonts w:eastAsia="Calibri" w:cs="Tahoma"/>
          <w:color w:val="000000"/>
          <w:szCs w:val="24"/>
          <w:lang w:val="es-ES" w:eastAsia="es-MX"/>
        </w:rPr>
        <w:t>el Recurrente fue omiso en realizar manifestaciones</w:t>
      </w:r>
      <w:r w:rsidR="007A4020" w:rsidRPr="00602E17">
        <w:rPr>
          <w:rFonts w:eastAsia="Calibri" w:cs="Tahoma"/>
          <w:color w:val="000000"/>
          <w:szCs w:val="24"/>
          <w:lang w:val="es-ES" w:eastAsia="es-MX"/>
        </w:rPr>
        <w:t>.</w:t>
      </w:r>
    </w:p>
    <w:p w14:paraId="2035FC5E" w14:textId="77777777" w:rsidR="009039E9" w:rsidRPr="00602E17" w:rsidRDefault="009039E9" w:rsidP="00056172">
      <w:pPr>
        <w:autoSpaceDE w:val="0"/>
        <w:autoSpaceDN w:val="0"/>
        <w:adjustRightInd w:val="0"/>
        <w:spacing w:after="0" w:line="360" w:lineRule="auto"/>
        <w:rPr>
          <w:rFonts w:eastAsia="Calibri" w:cs="Tahoma"/>
          <w:color w:val="000000"/>
          <w:szCs w:val="24"/>
          <w:lang w:val="es-ES" w:eastAsia="es-MX"/>
        </w:rPr>
      </w:pPr>
    </w:p>
    <w:p w14:paraId="47A7D7E9" w14:textId="1A9E7E21" w:rsidR="00C853D1" w:rsidRPr="00602E17" w:rsidRDefault="00C853D1" w:rsidP="00056172">
      <w:pPr>
        <w:spacing w:after="0" w:line="360" w:lineRule="auto"/>
      </w:pPr>
      <w:r w:rsidRPr="00602E17">
        <w:t>Lo anterior, se desprende de las documentales que obran en el expediente de referencia, materia de la presente Resolución, consistentes en: la solicitud de acceso a la información; l</w:t>
      </w:r>
      <w:r w:rsidR="005F303A" w:rsidRPr="00602E17">
        <w:t xml:space="preserve">a </w:t>
      </w:r>
      <w:r w:rsidR="005F303A" w:rsidRPr="00602E17">
        <w:lastRenderedPageBreak/>
        <w:t>respuesta del Sujeto Obligado;</w:t>
      </w:r>
      <w:r w:rsidRPr="00602E17">
        <w:t xml:space="preserve"> </w:t>
      </w:r>
      <w:r w:rsidR="007136C0" w:rsidRPr="00602E17">
        <w:rPr>
          <w:bCs/>
        </w:rPr>
        <w:t xml:space="preserve">el </w:t>
      </w:r>
      <w:r w:rsidR="007136C0" w:rsidRPr="00602E17">
        <w:t xml:space="preserve">escrito recursal y el Informe Justificado proporcionado por el Sujeto Obligado; </w:t>
      </w:r>
      <w:r w:rsidRPr="00602E17">
        <w:t>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602E17" w:rsidRDefault="00C853D1" w:rsidP="00056172">
      <w:pPr>
        <w:spacing w:after="0" w:line="360" w:lineRule="auto"/>
      </w:pPr>
    </w:p>
    <w:p w14:paraId="4AD760E5" w14:textId="77777777" w:rsidR="00C853D1" w:rsidRPr="00602E17" w:rsidRDefault="00C853D1" w:rsidP="00056172">
      <w:pPr>
        <w:spacing w:after="0" w:line="360" w:lineRule="auto"/>
        <w:rPr>
          <w:rFonts w:eastAsia="Times New Roman" w:cs="Tahoma"/>
          <w:b/>
          <w:bCs/>
          <w:iCs/>
          <w:color w:val="auto"/>
          <w:lang w:eastAsia="es-ES"/>
        </w:rPr>
      </w:pPr>
      <w:r w:rsidRPr="00602E17">
        <w:rPr>
          <w:rFonts w:eastAsia="Times New Roman" w:cs="Tahoma"/>
          <w:b/>
          <w:bCs/>
          <w:iCs/>
          <w:color w:val="auto"/>
          <w:lang w:val="es-ES" w:eastAsia="es-ES"/>
        </w:rPr>
        <w:t xml:space="preserve">CUARTO. </w:t>
      </w:r>
      <w:r w:rsidRPr="00602E17">
        <w:rPr>
          <w:rFonts w:eastAsia="Times New Roman" w:cs="Tahoma"/>
          <w:b/>
          <w:bCs/>
          <w:iCs/>
          <w:color w:val="auto"/>
          <w:lang w:eastAsia="es-ES"/>
        </w:rPr>
        <w:t>Marco normativo aplicable en materia de transparencia y acceso a la información pública.</w:t>
      </w:r>
    </w:p>
    <w:p w14:paraId="43AD0F27" w14:textId="77777777" w:rsidR="00C853D1" w:rsidRPr="00602E17" w:rsidRDefault="00C853D1" w:rsidP="00056172">
      <w:pPr>
        <w:spacing w:after="0" w:line="360" w:lineRule="auto"/>
        <w:rPr>
          <w:rFonts w:eastAsia="Times New Roman" w:cs="Tahoma"/>
          <w:b/>
          <w:bCs/>
          <w:iCs/>
          <w:color w:val="auto"/>
          <w:lang w:eastAsia="es-ES"/>
        </w:rPr>
      </w:pPr>
    </w:p>
    <w:p w14:paraId="612B1C77"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602E17" w:rsidRDefault="00C853D1" w:rsidP="00056172">
      <w:pPr>
        <w:spacing w:after="0" w:line="360" w:lineRule="auto"/>
        <w:rPr>
          <w:rFonts w:eastAsia="Times New Roman" w:cs="Tahoma"/>
          <w:bCs/>
          <w:iCs/>
          <w:color w:val="auto"/>
          <w:lang w:eastAsia="es-ES"/>
        </w:rPr>
      </w:pPr>
    </w:p>
    <w:p w14:paraId="0629EDEA"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602E17" w:rsidRDefault="00C853D1" w:rsidP="00056172">
      <w:pPr>
        <w:spacing w:after="0" w:line="360" w:lineRule="auto"/>
        <w:rPr>
          <w:rFonts w:eastAsia="Times New Roman" w:cs="Tahoma"/>
          <w:bCs/>
          <w:iCs/>
          <w:color w:val="auto"/>
          <w:lang w:eastAsia="es-ES"/>
        </w:rPr>
      </w:pPr>
    </w:p>
    <w:p w14:paraId="2E116B44"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602E17" w:rsidRDefault="00C853D1" w:rsidP="00056172">
      <w:pPr>
        <w:spacing w:after="0" w:line="360" w:lineRule="auto"/>
        <w:rPr>
          <w:rFonts w:eastAsia="Times New Roman" w:cs="Tahoma"/>
          <w:bCs/>
          <w:iCs/>
          <w:color w:val="auto"/>
          <w:lang w:eastAsia="es-ES"/>
        </w:rPr>
      </w:pPr>
    </w:p>
    <w:p w14:paraId="39E7B3D5"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602E17" w:rsidRDefault="00C853D1" w:rsidP="00056172">
      <w:pPr>
        <w:spacing w:after="0" w:line="360" w:lineRule="auto"/>
        <w:rPr>
          <w:rFonts w:eastAsia="Times New Roman" w:cs="Tahoma"/>
          <w:bCs/>
          <w:iCs/>
          <w:color w:val="auto"/>
          <w:lang w:eastAsia="es-ES"/>
        </w:rPr>
      </w:pPr>
    </w:p>
    <w:p w14:paraId="33BD459A"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lastRenderedPageBreak/>
        <w:t>El artículo 12, que, quienes generen, recopilen, administren, manejen, procesen, archiven o conserven información pública serán responsables de la misma.</w:t>
      </w:r>
    </w:p>
    <w:p w14:paraId="7F23F258" w14:textId="77777777" w:rsidR="00C853D1" w:rsidRPr="00602E17" w:rsidRDefault="00C853D1" w:rsidP="00056172">
      <w:pPr>
        <w:spacing w:after="0" w:line="360" w:lineRule="auto"/>
        <w:rPr>
          <w:rFonts w:eastAsia="Times New Roman" w:cs="Tahoma"/>
          <w:bCs/>
          <w:iCs/>
          <w:color w:val="auto"/>
          <w:lang w:eastAsia="es-ES"/>
        </w:rPr>
      </w:pPr>
    </w:p>
    <w:p w14:paraId="21150C29"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602E17" w:rsidRDefault="00C853D1" w:rsidP="00056172">
      <w:pPr>
        <w:spacing w:after="0" w:line="360" w:lineRule="auto"/>
        <w:rPr>
          <w:rFonts w:eastAsia="Times New Roman" w:cs="Tahoma"/>
          <w:bCs/>
          <w:iCs/>
          <w:color w:val="auto"/>
          <w:lang w:eastAsia="es-ES"/>
        </w:rPr>
      </w:pPr>
    </w:p>
    <w:p w14:paraId="391D3BDE" w14:textId="77777777" w:rsidR="00C853D1" w:rsidRPr="00602E17" w:rsidRDefault="00C853D1" w:rsidP="00056172">
      <w:pPr>
        <w:spacing w:after="0" w:line="360" w:lineRule="auto"/>
        <w:rPr>
          <w:rFonts w:eastAsia="Times New Roman" w:cs="Tahoma"/>
          <w:bCs/>
          <w:iCs/>
          <w:color w:val="auto"/>
          <w:lang w:eastAsia="es-ES"/>
        </w:rPr>
      </w:pPr>
      <w:r w:rsidRPr="00602E17">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602E17" w:rsidRDefault="00C853D1" w:rsidP="00056172">
      <w:pPr>
        <w:spacing w:after="0" w:line="360" w:lineRule="auto"/>
        <w:rPr>
          <w:rFonts w:eastAsia="Times New Roman" w:cs="Tahoma"/>
          <w:b/>
          <w:bCs/>
          <w:iCs/>
          <w:color w:val="auto"/>
          <w:lang w:val="es-ES" w:eastAsia="es-ES"/>
        </w:rPr>
      </w:pPr>
    </w:p>
    <w:p w14:paraId="4CD9F9A9" w14:textId="05781225" w:rsidR="00C853D1" w:rsidRPr="00602E17" w:rsidRDefault="00001E43" w:rsidP="00056172">
      <w:pPr>
        <w:spacing w:after="0" w:line="360" w:lineRule="auto"/>
        <w:rPr>
          <w:rFonts w:eastAsia="Times New Roman" w:cs="Tahoma"/>
          <w:b/>
          <w:bCs/>
          <w:iCs/>
          <w:color w:val="auto"/>
          <w:lang w:val="es-ES" w:eastAsia="es-ES"/>
        </w:rPr>
      </w:pPr>
      <w:r w:rsidRPr="00602E17">
        <w:rPr>
          <w:rFonts w:eastAsia="Times New Roman" w:cs="Tahoma"/>
          <w:b/>
          <w:bCs/>
          <w:iCs/>
          <w:color w:val="auto"/>
          <w:lang w:val="es-ES" w:eastAsia="es-ES"/>
        </w:rPr>
        <w:t>QUINTO</w:t>
      </w:r>
      <w:r w:rsidR="00C853D1" w:rsidRPr="00602E17">
        <w:rPr>
          <w:rFonts w:eastAsia="Times New Roman" w:cs="Tahoma"/>
          <w:b/>
          <w:bCs/>
          <w:iCs/>
          <w:color w:val="auto"/>
          <w:lang w:val="es-ES" w:eastAsia="es-ES"/>
        </w:rPr>
        <w:t>. Estudio de Fondo.</w:t>
      </w:r>
    </w:p>
    <w:p w14:paraId="614B9665" w14:textId="5578038A" w:rsidR="00C853D1" w:rsidRPr="00602E17" w:rsidRDefault="00C853D1" w:rsidP="00056172">
      <w:pPr>
        <w:spacing w:after="0" w:line="360" w:lineRule="auto"/>
        <w:rPr>
          <w:rFonts w:eastAsia="Times New Roman" w:cs="Tahoma"/>
          <w:iCs/>
          <w:color w:val="auto"/>
          <w:lang w:val="es-ES" w:eastAsia="es-ES"/>
        </w:rPr>
      </w:pPr>
    </w:p>
    <w:p w14:paraId="23508299" w14:textId="77777777" w:rsidR="00F83F04" w:rsidRPr="00602E17" w:rsidRDefault="00F83F04" w:rsidP="00056172">
      <w:pPr>
        <w:spacing w:after="0" w:line="360" w:lineRule="auto"/>
        <w:rPr>
          <w:rFonts w:eastAsia="Times New Roman" w:cs="Times New Roman"/>
          <w:color w:val="auto"/>
          <w:szCs w:val="20"/>
          <w:lang w:eastAsia="es-ES"/>
        </w:rPr>
      </w:pPr>
      <w:r w:rsidRPr="00602E17">
        <w:rPr>
          <w:rFonts w:eastAsia="Times New Roman" w:cs="Times New Roman"/>
          <w:color w:val="auto"/>
          <w:szCs w:val="20"/>
          <w:lang w:eastAsia="es-ES"/>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62AEF25C" w14:textId="77777777" w:rsidR="00F83F04" w:rsidRPr="00602E17" w:rsidRDefault="00F83F04" w:rsidP="00056172">
      <w:pPr>
        <w:spacing w:after="0" w:line="360" w:lineRule="auto"/>
        <w:rPr>
          <w:rFonts w:eastAsia="Times New Roman" w:cs="Times New Roman"/>
          <w:color w:val="auto"/>
          <w:szCs w:val="20"/>
          <w:lang w:eastAsia="es-ES"/>
        </w:rPr>
      </w:pPr>
    </w:p>
    <w:p w14:paraId="6C9497E6" w14:textId="77777777" w:rsidR="00F83F04" w:rsidRPr="00602E17" w:rsidRDefault="00F83F04" w:rsidP="00056172">
      <w:pPr>
        <w:numPr>
          <w:ilvl w:val="0"/>
          <w:numId w:val="2"/>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Proveer lo necesario para garantizar a toda persona el derecho de acceso a la información pública, a través de procedimientos sencillos, expeditos, oportunos y gratuitos;</w:t>
      </w:r>
    </w:p>
    <w:p w14:paraId="1B9442A6" w14:textId="77777777" w:rsidR="00F83F04" w:rsidRPr="00602E17" w:rsidRDefault="00F83F04" w:rsidP="00056172">
      <w:pPr>
        <w:spacing w:after="0" w:line="360" w:lineRule="auto"/>
        <w:ind w:left="720"/>
        <w:contextualSpacing/>
        <w:rPr>
          <w:rFonts w:eastAsia="Times New Roman" w:cs="Times New Roman"/>
          <w:color w:val="auto"/>
          <w:lang w:eastAsia="es-ES"/>
        </w:rPr>
      </w:pPr>
    </w:p>
    <w:p w14:paraId="21CDA9F5" w14:textId="77777777" w:rsidR="00F83F04" w:rsidRPr="00602E17" w:rsidRDefault="00F83F04" w:rsidP="00056172">
      <w:pPr>
        <w:numPr>
          <w:ilvl w:val="0"/>
          <w:numId w:val="2"/>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Transparentar la gestión pública, mediante la difusión de la información generada por los Sujetos Obligados, y</w:t>
      </w:r>
    </w:p>
    <w:p w14:paraId="69FDD2B3" w14:textId="77777777" w:rsidR="00F83F04" w:rsidRPr="00602E17" w:rsidRDefault="00F83F04" w:rsidP="00056172">
      <w:pPr>
        <w:spacing w:after="0" w:line="360" w:lineRule="auto"/>
        <w:rPr>
          <w:rFonts w:eastAsia="Times New Roman" w:cs="Times New Roman"/>
          <w:color w:val="auto"/>
          <w:sz w:val="20"/>
          <w:lang w:eastAsia="es-ES"/>
        </w:rPr>
      </w:pPr>
    </w:p>
    <w:p w14:paraId="49890DCB" w14:textId="77777777" w:rsidR="00F83F04" w:rsidRPr="00602E17" w:rsidRDefault="00F83F04" w:rsidP="00056172">
      <w:pPr>
        <w:numPr>
          <w:ilvl w:val="0"/>
          <w:numId w:val="2"/>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Promover, fomentar y difundir la cultura de la transparencia en el ejercicio de la función pública, el acceso a la información y la participación ciudadana, así como, la rendición de cuentas.</w:t>
      </w:r>
    </w:p>
    <w:p w14:paraId="29E30CC0" w14:textId="77777777" w:rsidR="00F83F04" w:rsidRPr="00602E17" w:rsidRDefault="00F83F04" w:rsidP="00056172">
      <w:pPr>
        <w:spacing w:after="0" w:line="360" w:lineRule="auto"/>
        <w:rPr>
          <w:rFonts w:eastAsia="Times New Roman" w:cs="Times New Roman"/>
          <w:color w:val="auto"/>
          <w:sz w:val="20"/>
          <w:lang w:eastAsia="es-ES"/>
        </w:rPr>
      </w:pPr>
    </w:p>
    <w:p w14:paraId="066CD9BA" w14:textId="77777777" w:rsidR="00F83F04" w:rsidRPr="00602E17" w:rsidRDefault="00F83F04" w:rsidP="00056172">
      <w:pPr>
        <w:spacing w:after="0" w:line="360" w:lineRule="auto"/>
        <w:rPr>
          <w:rFonts w:eastAsia="Times New Roman" w:cs="Times New Roman"/>
          <w:color w:val="auto"/>
          <w:szCs w:val="20"/>
          <w:lang w:eastAsia="es-ES"/>
        </w:rPr>
      </w:pPr>
      <w:r w:rsidRPr="00602E17">
        <w:rPr>
          <w:rFonts w:eastAsia="Times New Roman" w:cs="Times New Roman"/>
          <w:color w:val="auto"/>
          <w:szCs w:val="20"/>
          <w:lang w:eastAsia="es-ES"/>
        </w:rPr>
        <w:t xml:space="preserve">Conforme a lo anterior, se deprende que </w:t>
      </w:r>
      <w:r w:rsidRPr="00602E17">
        <w:rPr>
          <w:rFonts w:eastAsia="Times New Roman" w:cs="Times New Roman"/>
          <w:b/>
          <w:color w:val="auto"/>
          <w:szCs w:val="20"/>
          <w:lang w:eastAsia="es-ES"/>
        </w:rPr>
        <w:t>los objetivos de la Ley de la materia</w:t>
      </w:r>
      <w:r w:rsidRPr="00602E17">
        <w:rPr>
          <w:rFonts w:eastAsia="Times New Roman" w:cs="Times New Roman"/>
          <w:color w:val="auto"/>
          <w:szCs w:val="20"/>
          <w:lang w:eastAsia="es-E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18E95BFC" w14:textId="77777777" w:rsidR="00F83F04" w:rsidRPr="00602E17" w:rsidRDefault="00F83F04" w:rsidP="00056172">
      <w:pPr>
        <w:spacing w:after="0" w:line="360" w:lineRule="auto"/>
        <w:rPr>
          <w:rFonts w:eastAsia="Times New Roman" w:cs="Times New Roman"/>
          <w:color w:val="auto"/>
          <w:szCs w:val="20"/>
          <w:lang w:eastAsia="es-ES"/>
        </w:rPr>
      </w:pPr>
    </w:p>
    <w:p w14:paraId="4B7A9ADA" w14:textId="77777777" w:rsidR="00F83F04" w:rsidRPr="00602E17" w:rsidRDefault="00F83F04" w:rsidP="00056172">
      <w:pPr>
        <w:spacing w:after="0" w:line="360" w:lineRule="auto"/>
        <w:rPr>
          <w:rFonts w:eastAsia="Times New Roman" w:cs="Times New Roman"/>
          <w:color w:val="auto"/>
          <w:szCs w:val="20"/>
          <w:lang w:eastAsia="es-ES"/>
        </w:rPr>
      </w:pPr>
      <w:r w:rsidRPr="00602E17">
        <w:rPr>
          <w:rFonts w:eastAsia="Times New Roman" w:cs="Times New Roman"/>
          <w:color w:val="auto"/>
          <w:szCs w:val="20"/>
          <w:lang w:eastAsia="es-ES"/>
        </w:rPr>
        <w:t xml:space="preserve">En ese orden de ideas, para la atención de las solicitudes de acceso a la información, debe privilegiarse el </w:t>
      </w:r>
      <w:r w:rsidRPr="00602E17">
        <w:rPr>
          <w:rFonts w:eastAsia="Times New Roman" w:cs="Times New Roman"/>
          <w:b/>
          <w:color w:val="auto"/>
          <w:szCs w:val="20"/>
          <w:lang w:eastAsia="es-ES"/>
        </w:rPr>
        <w:t>principio de máxima publicidad</w:t>
      </w:r>
      <w:r w:rsidRPr="00602E17">
        <w:rPr>
          <w:rFonts w:eastAsia="Times New Roman" w:cs="Times New Roman"/>
          <w:color w:val="auto"/>
          <w:szCs w:val="20"/>
          <w:lang w:eastAsia="es-ES"/>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99381E6" w14:textId="77777777" w:rsidR="00F83F04" w:rsidRPr="00602E17" w:rsidRDefault="00F83F04" w:rsidP="00056172">
      <w:pPr>
        <w:spacing w:after="0" w:line="360" w:lineRule="auto"/>
        <w:rPr>
          <w:rFonts w:eastAsia="Times New Roman" w:cs="Times New Roman"/>
          <w:color w:val="auto"/>
          <w:szCs w:val="20"/>
          <w:lang w:eastAsia="es-ES"/>
        </w:rPr>
      </w:pPr>
    </w:p>
    <w:p w14:paraId="6AEB3330" w14:textId="77777777" w:rsidR="00F83F04" w:rsidRPr="00602E17" w:rsidRDefault="00F83F04" w:rsidP="00056172">
      <w:pPr>
        <w:spacing w:after="0" w:line="360" w:lineRule="auto"/>
        <w:rPr>
          <w:rFonts w:eastAsia="Times New Roman" w:cs="Times New Roman"/>
          <w:color w:val="auto"/>
          <w:szCs w:val="20"/>
          <w:lang w:eastAsia="es-ES"/>
        </w:rPr>
      </w:pPr>
      <w:r w:rsidRPr="00602E17">
        <w:rPr>
          <w:rFonts w:eastAsia="Times New Roman" w:cs="Times New Roman"/>
          <w:color w:val="auto"/>
          <w:szCs w:val="20"/>
          <w:lang w:eastAsia="es-E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C17A216" w14:textId="77777777" w:rsidR="00F83F04" w:rsidRPr="00602E17" w:rsidRDefault="00F83F04" w:rsidP="00056172">
      <w:pPr>
        <w:spacing w:after="0" w:line="360" w:lineRule="auto"/>
        <w:rPr>
          <w:rFonts w:eastAsia="Times New Roman" w:cs="Times New Roman"/>
          <w:color w:val="auto"/>
          <w:szCs w:val="20"/>
          <w:lang w:eastAsia="es-ES"/>
        </w:rPr>
      </w:pPr>
    </w:p>
    <w:p w14:paraId="11B20454" w14:textId="77777777" w:rsidR="00F83F04" w:rsidRPr="00602E17" w:rsidRDefault="00F83F04" w:rsidP="00056172">
      <w:pPr>
        <w:numPr>
          <w:ilvl w:val="0"/>
          <w:numId w:val="3"/>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 xml:space="preserve">Las Unidades de Transparencia de los sujetos obligados deben garantizar las medidas y condiciones de accesibilidad para que toda persona pueda ejercer el derecho de acceso a la información; por lo que, son los responsables de hacer las notificaciones </w:t>
      </w:r>
      <w:r w:rsidRPr="00602E17">
        <w:rPr>
          <w:rFonts w:eastAsia="Times New Roman" w:cs="Times New Roman"/>
          <w:color w:val="auto"/>
          <w:lang w:eastAsia="es-ES"/>
        </w:rPr>
        <w:lastRenderedPageBreak/>
        <w:t>correspondientes, además de llevar a cabo las gestiones necesarias para facilitar el acceso de la información;</w:t>
      </w:r>
    </w:p>
    <w:p w14:paraId="755CD84A" w14:textId="77777777" w:rsidR="00F83F04" w:rsidRPr="00602E17" w:rsidRDefault="00F83F04" w:rsidP="00056172">
      <w:pPr>
        <w:spacing w:after="0" w:line="360" w:lineRule="auto"/>
        <w:ind w:left="720"/>
        <w:contextualSpacing/>
        <w:rPr>
          <w:rFonts w:eastAsia="Times New Roman" w:cs="Times New Roman"/>
          <w:color w:val="auto"/>
          <w:lang w:eastAsia="es-ES"/>
        </w:rPr>
      </w:pPr>
    </w:p>
    <w:p w14:paraId="05E27D8E" w14:textId="77777777" w:rsidR="00F83F04" w:rsidRPr="00602E17" w:rsidRDefault="00F83F04" w:rsidP="00056172">
      <w:pPr>
        <w:numPr>
          <w:ilvl w:val="0"/>
          <w:numId w:val="1"/>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CF76F00" w14:textId="77777777" w:rsidR="00F83F04" w:rsidRPr="00602E17" w:rsidRDefault="00F83F04" w:rsidP="00056172">
      <w:pPr>
        <w:spacing w:after="0" w:line="360" w:lineRule="auto"/>
        <w:ind w:left="720"/>
        <w:contextualSpacing/>
        <w:rPr>
          <w:rFonts w:eastAsia="Times New Roman" w:cs="Times New Roman"/>
          <w:color w:val="auto"/>
          <w:lang w:eastAsia="es-ES"/>
        </w:rPr>
      </w:pPr>
    </w:p>
    <w:p w14:paraId="1B6A389B" w14:textId="77777777" w:rsidR="00F83F04" w:rsidRPr="00602E17" w:rsidRDefault="00F83F04" w:rsidP="00056172">
      <w:pPr>
        <w:numPr>
          <w:ilvl w:val="0"/>
          <w:numId w:val="1"/>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50A5179" w14:textId="77777777" w:rsidR="00F83F04" w:rsidRPr="00602E17" w:rsidRDefault="00F83F04" w:rsidP="00056172">
      <w:pPr>
        <w:spacing w:after="0" w:line="360" w:lineRule="auto"/>
        <w:rPr>
          <w:rFonts w:eastAsia="Times New Roman" w:cs="Times New Roman"/>
          <w:color w:val="auto"/>
          <w:sz w:val="20"/>
          <w:lang w:eastAsia="es-ES"/>
        </w:rPr>
      </w:pPr>
    </w:p>
    <w:p w14:paraId="07E46D85" w14:textId="77777777" w:rsidR="00F83F04" w:rsidRPr="00602E17" w:rsidRDefault="00F83F04" w:rsidP="00056172">
      <w:pPr>
        <w:numPr>
          <w:ilvl w:val="0"/>
          <w:numId w:val="1"/>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614A43A2" w14:textId="77777777" w:rsidR="00F83F04" w:rsidRPr="00602E17" w:rsidRDefault="00F83F04" w:rsidP="00056172">
      <w:pPr>
        <w:spacing w:after="0" w:line="360" w:lineRule="auto"/>
        <w:rPr>
          <w:rFonts w:eastAsia="Times New Roman" w:cs="Times New Roman"/>
          <w:color w:val="auto"/>
          <w:sz w:val="20"/>
          <w:lang w:eastAsia="es-ES"/>
        </w:rPr>
      </w:pPr>
    </w:p>
    <w:p w14:paraId="79118028" w14:textId="77777777" w:rsidR="00F83F04" w:rsidRPr="00602E17" w:rsidRDefault="00F83F04" w:rsidP="00056172">
      <w:pPr>
        <w:numPr>
          <w:ilvl w:val="0"/>
          <w:numId w:val="1"/>
        </w:numPr>
        <w:spacing w:after="0" w:line="360" w:lineRule="auto"/>
        <w:contextualSpacing/>
        <w:rPr>
          <w:rFonts w:eastAsia="Times New Roman" w:cs="Times New Roman"/>
          <w:color w:val="auto"/>
          <w:lang w:eastAsia="es-ES"/>
        </w:rPr>
      </w:pPr>
      <w:r w:rsidRPr="00602E17">
        <w:rPr>
          <w:rFonts w:eastAsia="Times New Roman" w:cs="Times New Roman"/>
          <w:color w:val="auto"/>
          <w:lang w:eastAsia="es-ES"/>
        </w:rPr>
        <w:t xml:space="preserve">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w:t>
      </w:r>
      <w:r w:rsidRPr="00602E17">
        <w:rPr>
          <w:rFonts w:eastAsia="Times New Roman" w:cs="Times New Roman"/>
          <w:color w:val="auto"/>
          <w:lang w:eastAsia="es-ES"/>
        </w:rPr>
        <w:lastRenderedPageBreak/>
        <w:t>Sujetos Obligados darán por concluida la solicitud y procederán de ser el caso, a la destrucción del material;</w:t>
      </w:r>
    </w:p>
    <w:p w14:paraId="2F6E645C" w14:textId="77777777" w:rsidR="00F83F04" w:rsidRPr="00602E17" w:rsidRDefault="00F83F04" w:rsidP="00056172">
      <w:pPr>
        <w:spacing w:after="0" w:line="360" w:lineRule="auto"/>
        <w:ind w:right="-93"/>
        <w:rPr>
          <w:rFonts w:eastAsia="Calibri" w:cs="Tahoma"/>
          <w:bCs/>
          <w:color w:val="auto"/>
          <w:lang w:eastAsia="es-ES"/>
        </w:rPr>
      </w:pPr>
    </w:p>
    <w:p w14:paraId="112EF941" w14:textId="77777777" w:rsidR="00F83F04" w:rsidRPr="00602E17" w:rsidRDefault="00F83F04" w:rsidP="00056172">
      <w:pPr>
        <w:spacing w:after="0" w:line="360" w:lineRule="auto"/>
        <w:ind w:right="-93"/>
        <w:rPr>
          <w:rFonts w:eastAsia="Calibri" w:cs="Tahoma"/>
          <w:bCs/>
          <w:color w:val="auto"/>
          <w:lang w:eastAsia="es-ES"/>
        </w:rPr>
      </w:pPr>
      <w:r w:rsidRPr="00602E17">
        <w:rPr>
          <w:rFonts w:eastAsia="Calibri" w:cs="Tahoma"/>
          <w:bCs/>
          <w:color w:val="auto"/>
          <w:lang w:eastAsia="es-ES"/>
        </w:rPr>
        <w:t xml:space="preserve">Expuesto lo anterior, es importante precisar que el artículo 4°, párrafo segundo de la Ley de Transparencia y Acceso a la Información Pública del Estado de México y Municipios, </w:t>
      </w:r>
      <w:r w:rsidRPr="00602E17">
        <w:rPr>
          <w:rFonts w:eastAsia="Calibri" w:cs="Tahoma"/>
          <w:b/>
          <w:color w:val="auto"/>
          <w:lang w:eastAsia="es-ES"/>
        </w:rPr>
        <w:t>señala que toda la información</w:t>
      </w:r>
      <w:r w:rsidRPr="00602E17">
        <w:rPr>
          <w:rFonts w:eastAsia="Calibri" w:cs="Tahoma"/>
          <w:bCs/>
          <w:color w:val="auto"/>
          <w:lang w:eastAsia="es-ES"/>
        </w:rPr>
        <w:t xml:space="preserve"> </w:t>
      </w:r>
      <w:r w:rsidRPr="00602E17">
        <w:rPr>
          <w:rFonts w:eastAsia="Calibri" w:cs="Tahoma"/>
          <w:b/>
          <w:color w:val="auto"/>
          <w:lang w:eastAsia="es-ES"/>
        </w:rPr>
        <w:t>generada, obtenida, adquirida, transformada, administrada o en posesión de los Sujetos Obligados es pública y accesible</w:t>
      </w:r>
      <w:r w:rsidRPr="00602E17">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50E00D" w14:textId="77777777" w:rsidR="009F0C94" w:rsidRPr="00602E17" w:rsidRDefault="009F0C94" w:rsidP="00056172">
      <w:pPr>
        <w:spacing w:after="0" w:line="360" w:lineRule="auto"/>
        <w:ind w:right="-93"/>
        <w:rPr>
          <w:rFonts w:eastAsia="Calibri" w:cs="Tahoma"/>
          <w:b/>
          <w:bCs/>
          <w:color w:val="auto"/>
          <w:lang w:eastAsia="es-ES"/>
        </w:rPr>
      </w:pPr>
    </w:p>
    <w:p w14:paraId="3B20E19B" w14:textId="77777777" w:rsidR="00F83F04" w:rsidRPr="00602E17" w:rsidRDefault="00F83F04" w:rsidP="00056172">
      <w:pPr>
        <w:spacing w:after="0" w:line="360" w:lineRule="auto"/>
        <w:ind w:right="-28"/>
        <w:rPr>
          <w:rFonts w:eastAsia="Calibri" w:cs="Tahoma"/>
          <w:bCs/>
          <w:color w:val="auto"/>
          <w:lang w:eastAsia="es-ES"/>
        </w:rPr>
      </w:pPr>
      <w:r w:rsidRPr="00602E17">
        <w:rPr>
          <w:rFonts w:eastAsia="Calibri" w:cs="Tahoma"/>
          <w:bCs/>
          <w:color w:val="auto"/>
          <w:lang w:eastAsia="es-ES"/>
        </w:rPr>
        <w:t xml:space="preserve">En síntesis, el derecho de acceso a la información pública se satisface </w:t>
      </w:r>
      <w:r w:rsidRPr="00602E17">
        <w:rPr>
          <w:rFonts w:eastAsia="Calibri" w:cs="Tahoma"/>
          <w:bCs/>
          <w:color w:val="auto"/>
          <w:u w:val="single"/>
          <w:lang w:eastAsia="es-ES"/>
        </w:rPr>
        <w:t>en aquellos casos en que se entregue el soporte documental en que conste la información pública, sin la necesidad de elaborar documentos</w:t>
      </w:r>
      <w:r w:rsidRPr="00602E17">
        <w:rPr>
          <w:rFonts w:eastAsia="Calibri" w:cs="Tahoma"/>
          <w:b/>
          <w:color w:val="auto"/>
          <w:u w:val="single"/>
          <w:lang w:eastAsia="es-ES"/>
        </w:rPr>
        <w:t xml:space="preserve"> </w:t>
      </w:r>
      <w:r w:rsidRPr="00602E17">
        <w:rPr>
          <w:rFonts w:eastAsia="Calibri" w:cs="Tahoma"/>
          <w:b/>
          <w:i/>
          <w:color w:val="auto"/>
          <w:u w:val="single"/>
          <w:lang w:eastAsia="es-ES"/>
        </w:rPr>
        <w:t>ad hoc</w:t>
      </w:r>
      <w:r w:rsidRPr="00602E17">
        <w:rPr>
          <w:rFonts w:eastAsia="Calibri" w:cs="Tahoma"/>
          <w:b/>
          <w:color w:val="auto"/>
          <w:lang w:eastAsia="es-ES"/>
        </w:rPr>
        <w:t>;</w:t>
      </w:r>
      <w:r w:rsidRPr="00602E17">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14:paraId="777BB80B" w14:textId="77777777" w:rsidR="00F83F04" w:rsidRPr="00602E17" w:rsidRDefault="00F83F04" w:rsidP="00056172">
      <w:pPr>
        <w:spacing w:after="0" w:line="360" w:lineRule="auto"/>
        <w:ind w:right="-28"/>
        <w:rPr>
          <w:rFonts w:eastAsia="Calibri" w:cs="Tahoma"/>
          <w:bCs/>
          <w:color w:val="auto"/>
          <w:lang w:eastAsia="es-ES"/>
        </w:rPr>
      </w:pPr>
    </w:p>
    <w:p w14:paraId="60507BCD" w14:textId="77777777" w:rsidR="00F83F04" w:rsidRPr="00602E17" w:rsidRDefault="00F83F04" w:rsidP="00056172">
      <w:pPr>
        <w:spacing w:after="0" w:line="360" w:lineRule="auto"/>
        <w:ind w:right="-28"/>
        <w:rPr>
          <w:rFonts w:eastAsia="Calibri" w:cs="Tahoma"/>
          <w:b/>
          <w:color w:val="auto"/>
          <w:lang w:eastAsia="es-ES"/>
        </w:rPr>
      </w:pPr>
      <w:r w:rsidRPr="00602E17">
        <w:rPr>
          <w:rFonts w:eastAsia="Calibri" w:cs="Tahoma"/>
          <w:bCs/>
          <w:color w:val="auto"/>
          <w:lang w:eastAsia="es-ES"/>
        </w:rPr>
        <w:t xml:space="preserve">Asimismo, el artículo 24 de la Ley de la materia, dispone que los Sujetos Obligados sólo proporcionarán la información pública </w:t>
      </w:r>
      <w:r w:rsidRPr="00602E17">
        <w:rPr>
          <w:rFonts w:eastAsia="Calibri" w:cs="Tahoma"/>
          <w:bCs/>
          <w:color w:val="auto"/>
          <w:u w:val="single"/>
          <w:lang w:eastAsia="es-ES"/>
        </w:rPr>
        <w:t>que generen, administren o posean en el ejercicio de sus atribuciones</w:t>
      </w:r>
      <w:r w:rsidRPr="00602E17">
        <w:rPr>
          <w:rFonts w:eastAsia="Calibri" w:cs="Tahoma"/>
          <w:b/>
          <w:color w:val="auto"/>
          <w:u w:val="single"/>
          <w:lang w:eastAsia="es-ES"/>
        </w:rPr>
        <w:t>;</w:t>
      </w:r>
      <w:r w:rsidRPr="00602E17">
        <w:rPr>
          <w:rFonts w:eastAsia="Calibri" w:cs="Tahoma"/>
          <w:bCs/>
          <w:color w:val="auto"/>
          <w:lang w:eastAsia="es-ES"/>
        </w:rPr>
        <w:t xml:space="preserve"> por consiguiente, </w:t>
      </w:r>
      <w:r w:rsidRPr="00602E17">
        <w:rPr>
          <w:rFonts w:eastAsia="Calibri" w:cs="Tahoma"/>
          <w:b/>
          <w:color w:val="auto"/>
          <w:lang w:eastAsia="es-ES"/>
        </w:rPr>
        <w:t>no deberán atender los requerimientos de información con base en las especificaciones que los Particulares requieran.</w:t>
      </w:r>
    </w:p>
    <w:p w14:paraId="0AAA406B" w14:textId="77777777" w:rsidR="00F83F04" w:rsidRPr="00602E17" w:rsidRDefault="00F83F04" w:rsidP="00056172">
      <w:pPr>
        <w:spacing w:after="0" w:line="360" w:lineRule="auto"/>
        <w:ind w:right="-28"/>
        <w:rPr>
          <w:rFonts w:eastAsia="Calibri" w:cs="Tahoma"/>
          <w:b/>
          <w:color w:val="auto"/>
          <w:lang w:eastAsia="es-ES"/>
        </w:rPr>
      </w:pPr>
    </w:p>
    <w:p w14:paraId="3CF1232E" w14:textId="5FDDC8AE" w:rsidR="00C76D9E" w:rsidRPr="00602E17" w:rsidRDefault="00C76D9E" w:rsidP="00056172">
      <w:pPr>
        <w:spacing w:after="0" w:line="360" w:lineRule="auto"/>
      </w:pPr>
      <w:r w:rsidRPr="00602E17">
        <w:rPr>
          <w:rFonts w:eastAsia="Times New Roman" w:cs="Times New Roman"/>
          <w:lang w:val="es-ES" w:eastAsia="es-ES"/>
        </w:rPr>
        <w:lastRenderedPageBreak/>
        <w:t xml:space="preserve">Es de </w:t>
      </w:r>
      <w:r w:rsidR="009F7195" w:rsidRPr="00602E17">
        <w:rPr>
          <w:rFonts w:eastAsia="Times New Roman" w:cs="Times New Roman"/>
          <w:lang w:val="es-ES" w:eastAsia="es-ES"/>
        </w:rPr>
        <w:t>referir</w:t>
      </w:r>
      <w:r w:rsidRPr="00602E17">
        <w:rPr>
          <w:rFonts w:eastAsia="Times New Roman" w:cs="Times New Roman"/>
          <w:lang w:val="es-ES" w:eastAsia="es-ES"/>
        </w:rPr>
        <w:t xml:space="preserve"> que lo solicitado forma parte de las obligaciones comunes de los sujetos obligados </w:t>
      </w:r>
      <w:r w:rsidRPr="00602E17">
        <w:t>de acuerdo a lo señalado en el artículo 92, fracción XXXII, de la Ley de Transparencia y Acceso a la Información Pública del Estado de México y Municipios, que se transcribe a continuación:</w:t>
      </w:r>
    </w:p>
    <w:p w14:paraId="09DF81B1" w14:textId="77777777" w:rsidR="00C76D9E" w:rsidRPr="00602E17" w:rsidRDefault="00C76D9E" w:rsidP="00056172">
      <w:pPr>
        <w:spacing w:after="0" w:line="360" w:lineRule="auto"/>
      </w:pPr>
    </w:p>
    <w:p w14:paraId="5E7F1EF1" w14:textId="77777777" w:rsidR="00C76D9E" w:rsidRPr="00602E17" w:rsidRDefault="00C76D9E" w:rsidP="00056172">
      <w:pPr>
        <w:spacing w:after="0" w:line="360" w:lineRule="auto"/>
        <w:ind w:left="567" w:right="567"/>
        <w:jc w:val="center"/>
        <w:rPr>
          <w:rFonts w:eastAsia="Times New Roman" w:cs="Times New Roman"/>
          <w:i/>
          <w:sz w:val="20"/>
          <w:lang w:eastAsia="es-ES"/>
        </w:rPr>
      </w:pPr>
      <w:r w:rsidRPr="00602E17">
        <w:rPr>
          <w:rFonts w:eastAsia="Times New Roman" w:cs="Times New Roman"/>
          <w:i/>
          <w:sz w:val="20"/>
          <w:lang w:eastAsia="es-ES"/>
        </w:rPr>
        <w:t xml:space="preserve">Capítulo II </w:t>
      </w:r>
    </w:p>
    <w:p w14:paraId="4DD2F3DE" w14:textId="77777777" w:rsidR="00C76D9E" w:rsidRPr="00602E17" w:rsidRDefault="00C76D9E" w:rsidP="00056172">
      <w:pPr>
        <w:spacing w:after="0" w:line="360" w:lineRule="auto"/>
        <w:ind w:left="567" w:right="567"/>
        <w:jc w:val="center"/>
        <w:rPr>
          <w:rFonts w:eastAsia="Times New Roman" w:cs="Times New Roman"/>
          <w:i/>
          <w:sz w:val="20"/>
          <w:lang w:eastAsia="es-ES"/>
        </w:rPr>
      </w:pPr>
      <w:r w:rsidRPr="00602E17">
        <w:rPr>
          <w:rFonts w:eastAsia="Times New Roman" w:cs="Times New Roman"/>
          <w:i/>
          <w:sz w:val="20"/>
          <w:lang w:eastAsia="es-ES"/>
        </w:rPr>
        <w:t>De las Obligaciones de Transparencia Comunes</w:t>
      </w:r>
    </w:p>
    <w:p w14:paraId="30E27034" w14:textId="77777777" w:rsidR="00C76D9E" w:rsidRPr="00602E17" w:rsidRDefault="00C76D9E" w:rsidP="00056172">
      <w:pPr>
        <w:spacing w:after="0" w:line="360" w:lineRule="auto"/>
        <w:ind w:left="567" w:right="567"/>
        <w:jc w:val="center"/>
        <w:rPr>
          <w:rFonts w:eastAsia="Times New Roman" w:cs="Times New Roman"/>
          <w:i/>
          <w:sz w:val="20"/>
          <w:lang w:eastAsia="es-ES"/>
        </w:rPr>
      </w:pPr>
    </w:p>
    <w:p w14:paraId="79F74B96" w14:textId="77777777" w:rsidR="00C76D9E" w:rsidRPr="00602E17" w:rsidRDefault="00C76D9E" w:rsidP="00056172">
      <w:pPr>
        <w:spacing w:after="0" w:line="360" w:lineRule="auto"/>
        <w:ind w:left="567" w:right="567"/>
        <w:rPr>
          <w:rFonts w:eastAsia="Times New Roman" w:cs="Times New Roman"/>
          <w:i/>
          <w:sz w:val="20"/>
          <w:lang w:eastAsia="es-ES"/>
        </w:rPr>
      </w:pPr>
      <w:r w:rsidRPr="00602E17">
        <w:rPr>
          <w:rFonts w:eastAsia="Times New Roman" w:cs="Times New Roman"/>
          <w:i/>
          <w:sz w:val="20"/>
          <w:lang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F1BAB63" w14:textId="77777777" w:rsidR="00C76D9E" w:rsidRPr="00602E17" w:rsidRDefault="00C76D9E" w:rsidP="00056172">
      <w:pPr>
        <w:spacing w:after="0" w:line="360" w:lineRule="auto"/>
        <w:ind w:left="567" w:right="567"/>
        <w:rPr>
          <w:rFonts w:eastAsia="Times New Roman" w:cs="Times New Roman"/>
          <w:i/>
          <w:sz w:val="20"/>
          <w:lang w:eastAsia="es-ES"/>
        </w:rPr>
      </w:pPr>
      <w:r w:rsidRPr="00602E17">
        <w:rPr>
          <w:rFonts w:eastAsia="Times New Roman" w:cs="Times New Roman"/>
          <w:i/>
          <w:sz w:val="20"/>
          <w:lang w:eastAsia="es-ES"/>
        </w:rPr>
        <w:t xml:space="preserve">I al XXXI… </w:t>
      </w:r>
    </w:p>
    <w:p w14:paraId="038AAC0B" w14:textId="77777777" w:rsidR="00C76D9E" w:rsidRPr="00602E17" w:rsidRDefault="00C76D9E" w:rsidP="00056172">
      <w:pPr>
        <w:spacing w:after="0" w:line="360" w:lineRule="auto"/>
        <w:ind w:left="567" w:right="567"/>
        <w:rPr>
          <w:rFonts w:eastAsia="Times New Roman" w:cs="Times New Roman"/>
          <w:i/>
          <w:sz w:val="20"/>
          <w:lang w:eastAsia="es-ES"/>
        </w:rPr>
      </w:pPr>
      <w:r w:rsidRPr="00602E17">
        <w:rPr>
          <w:rFonts w:eastAsia="Times New Roman" w:cs="Times New Roman"/>
          <w:i/>
          <w:sz w:val="20"/>
          <w:lang w:eastAsia="es-ES"/>
        </w:rPr>
        <w:t xml:space="preserve">XXXII. Las concesiones, contratos, convenios, permisos, </w:t>
      </w:r>
      <w:r w:rsidRPr="00602E17">
        <w:rPr>
          <w:rFonts w:eastAsia="Times New Roman" w:cs="Times New Roman"/>
          <w:b/>
          <w:i/>
          <w:sz w:val="20"/>
          <w:u w:val="single"/>
          <w:lang w:eastAsia="es-ES"/>
        </w:rPr>
        <w:t>licencias o autorizaciones otorgados</w:t>
      </w:r>
      <w:r w:rsidRPr="00602E17">
        <w:rPr>
          <w:rFonts w:eastAsia="Times New Roman" w:cs="Times New Roman"/>
          <w:i/>
          <w:sz w:val="20"/>
          <w:lang w:eastAsia="es-ES"/>
        </w:rPr>
        <w:t xml:space="preserve">,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14:paraId="79F6C283" w14:textId="77777777" w:rsidR="00C76D9E" w:rsidRPr="00602E17" w:rsidRDefault="00C76D9E" w:rsidP="00056172">
      <w:pPr>
        <w:spacing w:after="0" w:line="360" w:lineRule="auto"/>
        <w:ind w:left="567" w:right="567"/>
        <w:rPr>
          <w:rFonts w:eastAsia="Times New Roman" w:cs="Times New Roman"/>
          <w:i/>
          <w:sz w:val="20"/>
          <w:lang w:val="es-ES" w:eastAsia="es-ES"/>
        </w:rPr>
      </w:pPr>
      <w:r w:rsidRPr="00602E17">
        <w:rPr>
          <w:rFonts w:eastAsia="Times New Roman" w:cs="Times New Roman"/>
          <w:i/>
          <w:sz w:val="20"/>
          <w:lang w:eastAsia="es-ES"/>
        </w:rPr>
        <w:t>XXII a XLII…</w:t>
      </w:r>
    </w:p>
    <w:p w14:paraId="35201F28" w14:textId="77777777" w:rsidR="00C76D9E" w:rsidRPr="00602E17" w:rsidRDefault="00C76D9E" w:rsidP="00056172">
      <w:pPr>
        <w:spacing w:after="0" w:line="360" w:lineRule="auto"/>
        <w:ind w:right="-93"/>
        <w:rPr>
          <w:rFonts w:eastAsia="Calibri" w:cs="Tahoma"/>
          <w:color w:val="auto"/>
        </w:rPr>
      </w:pPr>
    </w:p>
    <w:p w14:paraId="4075ED49" w14:textId="3C7FC674" w:rsidR="00F83F04" w:rsidRPr="00602E17" w:rsidRDefault="00F83F04" w:rsidP="00056172">
      <w:pPr>
        <w:spacing w:after="0" w:line="360" w:lineRule="auto"/>
        <w:ind w:right="-93"/>
        <w:rPr>
          <w:rFonts w:eastAsia="Calibri" w:cs="Tahoma"/>
          <w:color w:val="auto"/>
        </w:rPr>
      </w:pPr>
      <w:r w:rsidRPr="00602E17">
        <w:rPr>
          <w:rFonts w:eastAsia="Calibri" w:cs="Tahoma"/>
          <w:color w:val="auto"/>
        </w:rPr>
        <w:t xml:space="preserve">Así entonces, de conformidad con lo hasta aquí expuesto, es conducente </w:t>
      </w:r>
      <w:r w:rsidR="009F0C94" w:rsidRPr="00602E17">
        <w:rPr>
          <w:rFonts w:eastAsia="Calibri" w:cs="Tahoma"/>
          <w:color w:val="auto"/>
        </w:rPr>
        <w:t xml:space="preserve">realizar </w:t>
      </w:r>
      <w:r w:rsidRPr="00602E17">
        <w:rPr>
          <w:rFonts w:eastAsia="Calibri" w:cs="Tahoma"/>
          <w:color w:val="auto"/>
        </w:rPr>
        <w:t>el estudio de la Presente, conforme a lo solicitado:</w:t>
      </w:r>
    </w:p>
    <w:p w14:paraId="6B3608A9" w14:textId="77777777" w:rsidR="009F0C94" w:rsidRPr="00602E17" w:rsidRDefault="009F0C94" w:rsidP="00056172">
      <w:pPr>
        <w:spacing w:after="0" w:line="360" w:lineRule="auto"/>
        <w:ind w:right="-93"/>
        <w:rPr>
          <w:rFonts w:eastAsia="Calibri" w:cs="Tahoma"/>
          <w:color w:val="auto"/>
        </w:rPr>
      </w:pPr>
    </w:p>
    <w:p w14:paraId="12F72173" w14:textId="1F8F2AA7" w:rsidR="009F0C94" w:rsidRPr="00602E17" w:rsidRDefault="009F0C94" w:rsidP="00056172">
      <w:pPr>
        <w:pStyle w:val="Prrafodelista"/>
        <w:numPr>
          <w:ilvl w:val="0"/>
          <w:numId w:val="7"/>
        </w:numPr>
        <w:spacing w:line="360" w:lineRule="auto"/>
        <w:ind w:right="-93"/>
        <w:rPr>
          <w:rFonts w:eastAsia="Calibri" w:cs="Tahoma"/>
          <w:color w:val="auto"/>
        </w:rPr>
      </w:pPr>
      <w:r w:rsidRPr="00602E17">
        <w:rPr>
          <w:rFonts w:eastAsia="Calibri" w:cs="Tahoma"/>
          <w:b/>
          <w:color w:val="auto"/>
        </w:rPr>
        <w:t>Licencias de Funcionamiento</w:t>
      </w:r>
    </w:p>
    <w:p w14:paraId="0DFAE272" w14:textId="77777777" w:rsidR="00F83F04" w:rsidRPr="00602E17" w:rsidRDefault="00F83F04" w:rsidP="00056172">
      <w:pPr>
        <w:spacing w:after="0" w:line="360" w:lineRule="auto"/>
        <w:ind w:right="-93"/>
        <w:rPr>
          <w:rFonts w:eastAsia="Calibri" w:cs="Tahoma"/>
          <w:color w:val="auto"/>
        </w:rPr>
      </w:pPr>
    </w:p>
    <w:p w14:paraId="52641DF0" w14:textId="08850467" w:rsidR="009F0C94" w:rsidRPr="00602E17" w:rsidRDefault="009F0C94" w:rsidP="00056172">
      <w:pPr>
        <w:spacing w:after="0" w:line="360" w:lineRule="auto"/>
        <w:rPr>
          <w:rFonts w:eastAsia="Times New Roman" w:cs="Tahoma"/>
          <w:color w:val="auto"/>
          <w:lang w:val="es-ES" w:eastAsia="es-ES"/>
        </w:rPr>
      </w:pPr>
      <w:r w:rsidRPr="00602E17">
        <w:rPr>
          <w:rFonts w:eastAsia="Times New Roman" w:cs="Tahoma"/>
          <w:color w:val="auto"/>
          <w:lang w:eastAsia="es-ES"/>
        </w:rPr>
        <w:t xml:space="preserve">Respecto al tema, Eduardo López Sosa, Natalia López Sosa. (2014). “Derecho Administrativo Mexicano”. (p. 262), establece que la autorización, </w:t>
      </w:r>
      <w:r w:rsidRPr="00602E17">
        <w:rPr>
          <w:rFonts w:eastAsia="Times New Roman" w:cs="Tahoma"/>
          <w:b/>
          <w:color w:val="auto"/>
          <w:lang w:eastAsia="es-ES"/>
        </w:rPr>
        <w:t>la licencia</w:t>
      </w:r>
      <w:r w:rsidRPr="00602E17">
        <w:rPr>
          <w:rFonts w:eastAsia="Times New Roman" w:cs="Tahoma"/>
          <w:color w:val="auto"/>
          <w:lang w:eastAsia="es-ES"/>
        </w:rPr>
        <w:t xml:space="preserve">, o el permiso es el </w:t>
      </w:r>
      <w:r w:rsidRPr="00602E17">
        <w:rPr>
          <w:rFonts w:eastAsia="Times New Roman" w:cs="Tahoma"/>
          <w:b/>
          <w:color w:val="auto"/>
          <w:lang w:eastAsia="es-ES"/>
        </w:rPr>
        <w:t>acto administrativo por medio de los cuales se otorga a un particular, por un órgano administrativo, la facultad o el derecho para realizar una actividad o para hacer alguna cosa</w:t>
      </w:r>
      <w:r w:rsidRPr="00602E17">
        <w:rPr>
          <w:rFonts w:eastAsia="Times New Roman" w:cs="Tahoma"/>
          <w:color w:val="auto"/>
          <w:lang w:eastAsia="es-ES"/>
        </w:rPr>
        <w:t>.</w:t>
      </w:r>
    </w:p>
    <w:p w14:paraId="65DD4EC9" w14:textId="77777777" w:rsidR="009F0C94" w:rsidRPr="00602E17" w:rsidRDefault="009F0C94" w:rsidP="00056172">
      <w:pPr>
        <w:spacing w:after="0" w:line="360" w:lineRule="auto"/>
        <w:rPr>
          <w:rFonts w:eastAsia="Times New Roman" w:cs="Tahoma"/>
          <w:color w:val="auto"/>
          <w:lang w:val="es-ES" w:eastAsia="es-ES"/>
        </w:rPr>
      </w:pPr>
    </w:p>
    <w:p w14:paraId="5C4BDD35" w14:textId="42DB583A" w:rsidR="009F0C94" w:rsidRPr="00602E17" w:rsidRDefault="009F0C94" w:rsidP="00056172">
      <w:pPr>
        <w:spacing w:after="0" w:line="360" w:lineRule="auto"/>
        <w:rPr>
          <w:rFonts w:eastAsia="Calibri" w:cs="Tahoma"/>
          <w:bCs/>
          <w:color w:val="auto"/>
        </w:rPr>
      </w:pPr>
      <w:r w:rsidRPr="00602E17">
        <w:rPr>
          <w:rFonts w:eastAsia="Times New Roman" w:cs="Tahoma"/>
          <w:color w:val="auto"/>
          <w:lang w:val="es-ES" w:eastAsia="es-ES"/>
        </w:rPr>
        <w:t xml:space="preserve">Sobre dichos documentos, </w:t>
      </w:r>
      <w:r w:rsidRPr="00602E17">
        <w:rPr>
          <w:rFonts w:eastAsia="Calibri" w:cs="Tahoma"/>
          <w:bCs/>
          <w:color w:val="auto"/>
        </w:rPr>
        <w:t>el artículo 31, fracciones, XXIV Quáter y XLIV, de la Ley Orgánica Municipal el Estado de México, establece que los Ayuntamientos, entre los que se encuentra el de Tlalnepantla de Baz, son los encargados de otorgar licencias para el funcionamiento de unidades económicas; así como, de crear el Registro Municipal de Unidades Económicas, donde se especifique la licencia de funcionamiento y las características que se determinen convenientes.</w:t>
      </w:r>
    </w:p>
    <w:p w14:paraId="65721A29" w14:textId="77777777" w:rsidR="009F0C94" w:rsidRPr="00602E17" w:rsidRDefault="009F0C94" w:rsidP="00056172">
      <w:pPr>
        <w:spacing w:after="0" w:line="360" w:lineRule="auto"/>
        <w:rPr>
          <w:rFonts w:eastAsia="Calibri" w:cs="Tahoma"/>
          <w:bCs/>
          <w:color w:val="auto"/>
        </w:rPr>
      </w:pPr>
    </w:p>
    <w:p w14:paraId="656283EA" w14:textId="77777777" w:rsidR="009F0C94" w:rsidRPr="00602E17" w:rsidRDefault="009F0C94" w:rsidP="00056172">
      <w:pPr>
        <w:spacing w:after="0" w:line="360" w:lineRule="auto"/>
        <w:rPr>
          <w:rFonts w:eastAsia="Calibri" w:cs="Tahoma"/>
          <w:bCs/>
          <w:color w:val="auto"/>
        </w:rPr>
      </w:pPr>
      <w:r w:rsidRPr="00602E17">
        <w:rPr>
          <w:rFonts w:eastAsia="Calibri" w:cs="Tahoma"/>
          <w:bCs/>
          <w:color w:val="auto"/>
        </w:rPr>
        <w:t xml:space="preserve">Para lograr lo anterior, los Ayuntamientos contarán con un Director de Desarrollo Económico o equivalente que impulsa la simplificación de trámites y reducción de plazos para el otorgamiento de permisos, </w:t>
      </w:r>
      <w:r w:rsidRPr="00602E17">
        <w:rPr>
          <w:rFonts w:eastAsia="Calibri" w:cs="Tahoma"/>
          <w:b/>
          <w:bCs/>
          <w:color w:val="auto"/>
        </w:rPr>
        <w:t>licencias</w:t>
      </w:r>
      <w:r w:rsidRPr="00602E17">
        <w:rPr>
          <w:rFonts w:eastAsia="Calibri" w:cs="Tahoma"/>
          <w:bCs/>
          <w:color w:val="auto"/>
        </w:rPr>
        <w:t xml:space="preserve"> y autorizaciones del orden municipal, así como de operar y actualizar el Registro Municipal de Unidades Económicas de los permisos o licencias de funcionamiento otorgadas, de conformidad con el artículo 96 Quáter de la Ley señalada en el párrafo anterior.</w:t>
      </w:r>
    </w:p>
    <w:p w14:paraId="0F6B8CDD" w14:textId="77777777" w:rsidR="009F0C94" w:rsidRPr="00602E17" w:rsidRDefault="009F0C94" w:rsidP="00056172">
      <w:pPr>
        <w:spacing w:after="0" w:line="360" w:lineRule="auto"/>
        <w:rPr>
          <w:rFonts w:eastAsia="Calibri" w:cs="Tahoma"/>
          <w:bCs/>
          <w:color w:val="auto"/>
        </w:rPr>
      </w:pPr>
    </w:p>
    <w:p w14:paraId="2C07C07F" w14:textId="3D1F06FD" w:rsidR="009F0C94" w:rsidRPr="00602E17" w:rsidRDefault="009F0C94" w:rsidP="00056172">
      <w:pPr>
        <w:spacing w:after="0" w:line="360" w:lineRule="auto"/>
        <w:rPr>
          <w:rFonts w:eastAsia="Calibri" w:cs="Tahoma"/>
          <w:bCs/>
          <w:color w:val="auto"/>
        </w:rPr>
      </w:pPr>
      <w:r w:rsidRPr="00602E17">
        <w:rPr>
          <w:rFonts w:eastAsia="Calibri" w:cs="Tahoma"/>
          <w:bCs/>
          <w:color w:val="auto"/>
        </w:rPr>
        <w:t xml:space="preserve">En ese sentido, en el artículo 2°, fracciones XV y XXXVIII, 5°, fracción X, 7°, fracción V, 15, 16 y 33 de la Ley de Competitividad y Ordenamiento Comercial del Estado de México, la </w:t>
      </w:r>
      <w:r w:rsidRPr="00602E17">
        <w:rPr>
          <w:rFonts w:eastAsia="Calibri" w:cs="Tahoma"/>
          <w:b/>
          <w:bCs/>
          <w:color w:val="auto"/>
        </w:rPr>
        <w:t xml:space="preserve">licencia de funcionamiento, </w:t>
      </w:r>
      <w:r w:rsidRPr="00602E17">
        <w:rPr>
          <w:rFonts w:eastAsia="Calibri" w:cs="Tahoma"/>
          <w:bCs/>
          <w:color w:val="auto"/>
        </w:rPr>
        <w:t xml:space="preserve">es el acto administrativo emitido por </w:t>
      </w:r>
      <w:r w:rsidRPr="00602E17">
        <w:rPr>
          <w:rFonts w:eastAsia="Calibri" w:cs="Tahoma"/>
          <w:b/>
          <w:bCs/>
          <w:color w:val="auto"/>
        </w:rPr>
        <w:t>los Municipios, a través de la Ventanilla Única, a través del cual se autoriza a una persona física o jurídica colectiva a desarrollar actividades económicas</w:t>
      </w:r>
      <w:r w:rsidR="00A2750C" w:rsidRPr="00602E17">
        <w:rPr>
          <w:rFonts w:eastAsia="Calibri" w:cs="Tahoma"/>
          <w:b/>
          <w:bCs/>
          <w:color w:val="auto"/>
        </w:rPr>
        <w:t>, mismas que son el conjunto de acciones y recursos que emplean las unidades económicas para producir bienes o proporcionar servicios</w:t>
      </w:r>
      <w:r w:rsidRPr="00602E17">
        <w:rPr>
          <w:rFonts w:eastAsia="Calibri" w:cs="Tahoma"/>
          <w:b/>
          <w:bCs/>
          <w:color w:val="auto"/>
        </w:rPr>
        <w:t>.</w:t>
      </w:r>
      <w:r w:rsidRPr="00602E17">
        <w:rPr>
          <w:rFonts w:eastAsia="Calibri" w:cs="Tahoma"/>
          <w:bCs/>
          <w:color w:val="auto"/>
        </w:rPr>
        <w:t xml:space="preserve"> </w:t>
      </w:r>
    </w:p>
    <w:p w14:paraId="4070832E" w14:textId="77777777" w:rsidR="009F0C94" w:rsidRPr="00602E17" w:rsidRDefault="009F0C94" w:rsidP="00056172">
      <w:pPr>
        <w:spacing w:after="0" w:line="360" w:lineRule="auto"/>
        <w:rPr>
          <w:rFonts w:eastAsia="Calibri" w:cs="Tahoma"/>
          <w:bCs/>
          <w:color w:val="auto"/>
        </w:rPr>
      </w:pPr>
    </w:p>
    <w:p w14:paraId="37655AA5" w14:textId="5B656373" w:rsidR="009F0C94" w:rsidRPr="00602E17" w:rsidRDefault="009F0C94" w:rsidP="00056172">
      <w:pPr>
        <w:spacing w:after="0" w:line="360" w:lineRule="auto"/>
        <w:rPr>
          <w:rFonts w:eastAsia="Calibri" w:cs="Tahoma"/>
          <w:bCs/>
          <w:color w:val="auto"/>
        </w:rPr>
      </w:pPr>
      <w:r w:rsidRPr="00602E17">
        <w:rPr>
          <w:rFonts w:eastAsia="Calibri" w:cs="Tahoma"/>
          <w:bCs/>
          <w:color w:val="auto"/>
        </w:rPr>
        <w:t>Por su parte, el artículo 2°, fracciones XXXIII, XXXIV y XXXV, de</w:t>
      </w:r>
      <w:r w:rsidR="00201CEE" w:rsidRPr="00602E17">
        <w:rPr>
          <w:rFonts w:eastAsia="Calibri" w:cs="Tahoma"/>
          <w:bCs/>
          <w:color w:val="auto"/>
        </w:rPr>
        <w:t>l</w:t>
      </w:r>
      <w:r w:rsidRPr="00602E17">
        <w:rPr>
          <w:rFonts w:eastAsia="Calibri" w:cs="Tahoma"/>
          <w:bCs/>
          <w:color w:val="auto"/>
        </w:rPr>
        <w:t xml:space="preserve"> </w:t>
      </w:r>
      <w:r w:rsidR="00201CEE" w:rsidRPr="00602E17">
        <w:rPr>
          <w:rFonts w:eastAsia="Calibri" w:cs="Tahoma"/>
          <w:bCs/>
          <w:color w:val="auto"/>
        </w:rPr>
        <w:t>ordenamiento jurídico, antes citado,</w:t>
      </w:r>
      <w:r w:rsidRPr="00602E17">
        <w:rPr>
          <w:rFonts w:eastAsia="Calibri" w:cs="Tahoma"/>
          <w:bCs/>
          <w:color w:val="auto"/>
        </w:rPr>
        <w:t xml:space="preserve"> establece tres tipos de unidades económicas, a saber, las siguientes:</w:t>
      </w:r>
    </w:p>
    <w:p w14:paraId="46534B1A" w14:textId="77777777" w:rsidR="009F0C94" w:rsidRPr="00602E17" w:rsidRDefault="009F0C94" w:rsidP="00056172">
      <w:pPr>
        <w:spacing w:after="0" w:line="360" w:lineRule="auto"/>
        <w:rPr>
          <w:rFonts w:eastAsia="Calibri" w:cs="Tahoma"/>
          <w:bCs/>
          <w:color w:val="auto"/>
        </w:rPr>
      </w:pPr>
    </w:p>
    <w:p w14:paraId="0474F226" w14:textId="26C764EA" w:rsidR="009F0C94" w:rsidRPr="00602E17" w:rsidRDefault="009F0C94" w:rsidP="00607E42">
      <w:pPr>
        <w:numPr>
          <w:ilvl w:val="0"/>
          <w:numId w:val="6"/>
        </w:numPr>
        <w:spacing w:after="0" w:line="360" w:lineRule="auto"/>
        <w:contextualSpacing/>
        <w:rPr>
          <w:rFonts w:eastAsia="Calibri" w:cs="Tahoma"/>
          <w:b/>
          <w:bCs/>
          <w:color w:val="auto"/>
        </w:rPr>
      </w:pPr>
      <w:r w:rsidRPr="00602E17">
        <w:rPr>
          <w:rFonts w:eastAsia="Calibri" w:cs="Tahoma"/>
          <w:b/>
          <w:bCs/>
          <w:color w:val="auto"/>
        </w:rPr>
        <w:lastRenderedPageBreak/>
        <w:t xml:space="preserve">Bajo impacto: </w:t>
      </w:r>
      <w:r w:rsidRPr="00602E17">
        <w:rPr>
          <w:rFonts w:eastAsia="Calibri" w:cs="Tahoma"/>
          <w:bCs/>
          <w:color w:val="auto"/>
        </w:rPr>
        <w:t>A las autorizadas para la venta de bebidas alcohólicas en envase cerrado y no sean de consumo inmediato, así como, las que no estén en supuestos subsecuentes.</w:t>
      </w:r>
      <w:r w:rsidR="00607E42" w:rsidRPr="00602E17">
        <w:rPr>
          <w:rFonts w:eastAsia="Calibri" w:cs="Tahoma"/>
          <w:bCs/>
          <w:color w:val="auto"/>
        </w:rPr>
        <w:t xml:space="preserve"> (unidades económicas en donde se desarrollen actividades relativas a la intermediación, compraventa, arrendamiento, distribución de bienes o prestación de servicios comerciales y que no sean considerados de mediano o alto impacto)</w:t>
      </w:r>
    </w:p>
    <w:p w14:paraId="157A5D25" w14:textId="77777777" w:rsidR="009F0C94" w:rsidRPr="00602E17" w:rsidRDefault="009F0C94" w:rsidP="00607E42">
      <w:pPr>
        <w:spacing w:after="0" w:line="360" w:lineRule="auto"/>
        <w:ind w:left="720"/>
        <w:contextualSpacing/>
        <w:rPr>
          <w:rFonts w:eastAsia="Calibri" w:cs="Tahoma"/>
          <w:b/>
          <w:bCs/>
          <w:color w:val="auto"/>
        </w:rPr>
      </w:pPr>
    </w:p>
    <w:p w14:paraId="125416E8" w14:textId="01C32326" w:rsidR="009F0C94" w:rsidRPr="00602E17" w:rsidRDefault="009F0C94" w:rsidP="00607E42">
      <w:pPr>
        <w:numPr>
          <w:ilvl w:val="0"/>
          <w:numId w:val="6"/>
        </w:numPr>
        <w:spacing w:after="0" w:line="360" w:lineRule="auto"/>
        <w:contextualSpacing/>
        <w:rPr>
          <w:rFonts w:eastAsia="Calibri" w:cs="Tahoma"/>
          <w:b/>
          <w:bCs/>
          <w:color w:val="auto"/>
        </w:rPr>
      </w:pPr>
      <w:r w:rsidRPr="00602E17">
        <w:rPr>
          <w:rFonts w:eastAsia="Calibri" w:cs="Tahoma"/>
          <w:b/>
          <w:bCs/>
          <w:color w:val="auto"/>
        </w:rPr>
        <w:t xml:space="preserve">Mediano impacto: </w:t>
      </w:r>
      <w:r w:rsidRPr="00602E17">
        <w:rPr>
          <w:rFonts w:eastAsia="Calibri" w:cs="Tahoma"/>
          <w:bCs/>
          <w:color w:val="auto"/>
        </w:rPr>
        <w:t>A las que se les permite la venta de bebidas alcohólicas para consumo inmediato, siendo otra su actividad principal.</w:t>
      </w:r>
      <w:r w:rsidR="00607E42" w:rsidRPr="00602E17">
        <w:rPr>
          <w:rFonts w:eastAsia="Calibri" w:cs="Tahoma"/>
          <w:bCs/>
          <w:color w:val="auto"/>
        </w:rPr>
        <w:t xml:space="preserve"> (salones de fiesta, jardines, estacionamientos, lavado de autos o bodegas, restaurantes, hoteles, teatros y auditorios, salas de cine, clubes privados).</w:t>
      </w:r>
    </w:p>
    <w:p w14:paraId="3EFF7A2E" w14:textId="77777777" w:rsidR="009F0C94" w:rsidRPr="00602E17" w:rsidRDefault="009F0C94" w:rsidP="00607E42">
      <w:pPr>
        <w:spacing w:after="0" w:line="360" w:lineRule="auto"/>
        <w:ind w:left="720"/>
        <w:contextualSpacing/>
        <w:rPr>
          <w:rFonts w:eastAsia="Calibri" w:cs="Tahoma"/>
          <w:b/>
          <w:bCs/>
          <w:color w:val="auto"/>
        </w:rPr>
      </w:pPr>
    </w:p>
    <w:p w14:paraId="69FEFD84" w14:textId="73C0FAEF" w:rsidR="009F0C94" w:rsidRPr="00602E17" w:rsidRDefault="009F0C94" w:rsidP="00607E42">
      <w:pPr>
        <w:numPr>
          <w:ilvl w:val="0"/>
          <w:numId w:val="6"/>
        </w:numPr>
        <w:spacing w:after="0" w:line="360" w:lineRule="auto"/>
        <w:contextualSpacing/>
        <w:rPr>
          <w:rFonts w:eastAsia="Calibri" w:cs="Tahoma"/>
          <w:b/>
          <w:bCs/>
          <w:color w:val="auto"/>
        </w:rPr>
      </w:pPr>
      <w:r w:rsidRPr="00602E17">
        <w:rPr>
          <w:rFonts w:eastAsia="Calibri" w:cs="Tahoma"/>
          <w:b/>
          <w:bCs/>
          <w:color w:val="auto"/>
        </w:rPr>
        <w:t xml:space="preserve">Alto Impacto: </w:t>
      </w:r>
      <w:r w:rsidRPr="00602E17">
        <w:rPr>
          <w:rFonts w:eastAsia="Calibri" w:cs="Tahoma"/>
          <w:bCs/>
          <w:color w:val="auto"/>
        </w:rPr>
        <w:t>Aquellas que tienen como actividad principal, la venta de bebidas alcohólicas para consumo inmediato y las que requieran dictamen único de factibilidad.</w:t>
      </w:r>
      <w:r w:rsidR="00607E42" w:rsidRPr="00602E17">
        <w:rPr>
          <w:rFonts w:eastAsia="Calibri" w:cs="Tahoma"/>
          <w:bCs/>
          <w:color w:val="auto"/>
        </w:rPr>
        <w:t xml:space="preserve"> (</w:t>
      </w:r>
      <w:r w:rsidR="00607E42" w:rsidRPr="00602E17">
        <w:t xml:space="preserve">Bares, cantinas y salones de baile, </w:t>
      </w:r>
      <w:r w:rsidR="0066737B" w:rsidRPr="00602E17">
        <w:t>d</w:t>
      </w:r>
      <w:r w:rsidR="00607E42" w:rsidRPr="00602E17">
        <w:t xml:space="preserve">iscotecas y video bares con pista de baile, </w:t>
      </w:r>
      <w:r w:rsidR="0066737B" w:rsidRPr="00602E17">
        <w:t>p</w:t>
      </w:r>
      <w:r w:rsidR="00607E42" w:rsidRPr="00602E17">
        <w:t xml:space="preserve">ulquerías, </w:t>
      </w:r>
      <w:r w:rsidR="0066737B" w:rsidRPr="00602E17">
        <w:t>c</w:t>
      </w:r>
      <w:r w:rsidR="00607E42" w:rsidRPr="00602E17">
        <w:t xml:space="preserve">entros nocturnos, </w:t>
      </w:r>
      <w:r w:rsidR="0066737B" w:rsidRPr="00602E17">
        <w:t>b</w:t>
      </w:r>
      <w:r w:rsidR="00607E42" w:rsidRPr="00602E17">
        <w:t xml:space="preserve">ailes públicos, </w:t>
      </w:r>
      <w:r w:rsidR="0066737B" w:rsidRPr="00602E17">
        <w:t>c</w:t>
      </w:r>
      <w:r w:rsidR="00607E42" w:rsidRPr="00602E17">
        <w:t>entros botaneros y cerveceros</w:t>
      </w:r>
      <w:r w:rsidR="0066737B" w:rsidRPr="00602E17">
        <w:t xml:space="preserve"> y Restaurantes-bar)</w:t>
      </w:r>
    </w:p>
    <w:p w14:paraId="7650A3BE" w14:textId="77777777" w:rsidR="009F0C94" w:rsidRPr="00602E17" w:rsidRDefault="009F0C94" w:rsidP="00056172">
      <w:pPr>
        <w:spacing w:after="0" w:line="360" w:lineRule="auto"/>
        <w:rPr>
          <w:rFonts w:eastAsia="Calibri" w:cs="Tahoma"/>
          <w:bCs/>
          <w:color w:val="auto"/>
        </w:rPr>
      </w:pPr>
    </w:p>
    <w:p w14:paraId="0EA6945B" w14:textId="77777777" w:rsidR="009F0C94" w:rsidRPr="00602E17" w:rsidRDefault="009F0C94" w:rsidP="00056172">
      <w:pPr>
        <w:widowControl w:val="0"/>
        <w:spacing w:after="0" w:line="360" w:lineRule="auto"/>
        <w:rPr>
          <w:rFonts w:eastAsia="Calibri" w:cs="Tahoma"/>
          <w:bCs/>
          <w:color w:val="auto"/>
        </w:rPr>
      </w:pPr>
      <w:r w:rsidRPr="00602E17">
        <w:rPr>
          <w:rFonts w:eastAsia="Calibri" w:cs="Tahoma"/>
          <w:bCs/>
          <w:color w:val="auto"/>
        </w:rPr>
        <w:t xml:space="preserve">En ese contexto, la operación de la </w:t>
      </w:r>
      <w:r w:rsidRPr="00602E17">
        <w:rPr>
          <w:rFonts w:eastAsia="Calibri" w:cs="Tahoma"/>
          <w:b/>
          <w:bCs/>
          <w:color w:val="auto"/>
        </w:rPr>
        <w:t xml:space="preserve">Ventanilla Única </w:t>
      </w:r>
      <w:r w:rsidRPr="00602E17">
        <w:rPr>
          <w:rFonts w:eastAsia="Calibri" w:cs="Tahoma"/>
          <w:bCs/>
          <w:color w:val="auto"/>
        </w:rPr>
        <w:t xml:space="preserve">y la expedición de las </w:t>
      </w:r>
      <w:r w:rsidRPr="00602E17">
        <w:rPr>
          <w:rFonts w:eastAsia="Calibri" w:cs="Tahoma"/>
          <w:b/>
          <w:bCs/>
          <w:color w:val="auto"/>
        </w:rPr>
        <w:t>licencias de funcionamiento</w:t>
      </w:r>
      <w:r w:rsidRPr="00602E17">
        <w:rPr>
          <w:rFonts w:eastAsia="Calibri" w:cs="Tahoma"/>
          <w:bCs/>
          <w:color w:val="auto"/>
        </w:rPr>
        <w:t>,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55C43409" w14:textId="77777777" w:rsidR="00607E42" w:rsidRPr="00602E17" w:rsidRDefault="00607E42" w:rsidP="00056172">
      <w:pPr>
        <w:widowControl w:val="0"/>
        <w:spacing w:after="0" w:line="360" w:lineRule="auto"/>
        <w:rPr>
          <w:rFonts w:eastAsia="Calibri" w:cs="Tahoma"/>
          <w:bCs/>
          <w:color w:val="auto"/>
        </w:rPr>
      </w:pPr>
    </w:p>
    <w:p w14:paraId="45C6BCF5" w14:textId="055950EF" w:rsidR="009F0C94" w:rsidRPr="00602E17" w:rsidRDefault="009F0C94" w:rsidP="00056172">
      <w:pPr>
        <w:spacing w:after="0" w:line="360" w:lineRule="auto"/>
        <w:rPr>
          <w:rFonts w:eastAsia="Calibri" w:cs="Tahoma"/>
          <w:bCs/>
          <w:color w:val="auto"/>
        </w:rPr>
      </w:pPr>
      <w:r w:rsidRPr="00602E17">
        <w:rPr>
          <w:rFonts w:eastAsia="Calibri" w:cs="Tahoma"/>
          <w:bCs/>
          <w:color w:val="auto"/>
        </w:rPr>
        <w:t xml:space="preserve">En ese sentido, resulta necesario traer a colación el Bando Municipal de </w:t>
      </w:r>
      <w:r w:rsidR="00201CEE" w:rsidRPr="00602E17">
        <w:rPr>
          <w:rFonts w:eastAsia="Calibri" w:cs="Tahoma"/>
          <w:bCs/>
          <w:color w:val="auto"/>
        </w:rPr>
        <w:t>Tlalnepantla de Baz</w:t>
      </w:r>
      <w:r w:rsidRPr="00602E17">
        <w:rPr>
          <w:rFonts w:eastAsia="Calibri" w:cs="Tahoma"/>
          <w:bCs/>
          <w:color w:val="auto"/>
        </w:rPr>
        <w:t>, dos mil veinti</w:t>
      </w:r>
      <w:r w:rsidR="00201CEE" w:rsidRPr="00602E17">
        <w:rPr>
          <w:rFonts w:eastAsia="Calibri" w:cs="Tahoma"/>
          <w:bCs/>
          <w:color w:val="auto"/>
        </w:rPr>
        <w:t>dós</w:t>
      </w:r>
      <w:r w:rsidRPr="00602E17">
        <w:rPr>
          <w:rFonts w:eastAsia="Calibri" w:cs="Tahoma"/>
          <w:bCs/>
          <w:color w:val="auto"/>
        </w:rPr>
        <w:t>, que establece lo siguiente:</w:t>
      </w:r>
    </w:p>
    <w:p w14:paraId="1D24DEFD" w14:textId="7F78D057" w:rsidR="009F0C94" w:rsidRPr="00602E17" w:rsidRDefault="009F0C94" w:rsidP="00056172">
      <w:pPr>
        <w:numPr>
          <w:ilvl w:val="0"/>
          <w:numId w:val="5"/>
        </w:numPr>
        <w:spacing w:after="0" w:line="360" w:lineRule="auto"/>
        <w:contextualSpacing/>
        <w:rPr>
          <w:rFonts w:eastAsia="Times New Roman" w:cs="Tahoma"/>
          <w:bCs/>
          <w:color w:val="auto"/>
          <w:lang w:val="es-ES" w:eastAsia="es-ES"/>
        </w:rPr>
      </w:pPr>
      <w:r w:rsidRPr="00602E17">
        <w:rPr>
          <w:rFonts w:eastAsia="Times New Roman" w:cs="Tahoma"/>
          <w:b/>
          <w:color w:val="auto"/>
          <w:lang w:val="es-ES" w:eastAsia="es-ES"/>
        </w:rPr>
        <w:lastRenderedPageBreak/>
        <w:t xml:space="preserve">(Artículos </w:t>
      </w:r>
      <w:r w:rsidR="00201CEE" w:rsidRPr="00602E17">
        <w:rPr>
          <w:rFonts w:eastAsia="Times New Roman" w:cs="Tahoma"/>
          <w:b/>
          <w:color w:val="auto"/>
          <w:lang w:val="es-ES" w:eastAsia="es-ES"/>
        </w:rPr>
        <w:t>30 fracción X</w:t>
      </w:r>
      <w:r w:rsidRPr="00602E17">
        <w:rPr>
          <w:rFonts w:eastAsia="Times New Roman" w:cs="Tahoma"/>
          <w:b/>
          <w:color w:val="auto"/>
          <w:lang w:val="es-ES" w:eastAsia="es-ES"/>
        </w:rPr>
        <w:t xml:space="preserve">): </w:t>
      </w:r>
      <w:r w:rsidR="00201CEE" w:rsidRPr="00602E17">
        <w:rPr>
          <w:rFonts w:eastAsia="Times New Roman" w:cs="Tahoma"/>
          <w:bCs/>
          <w:color w:val="auto"/>
          <w:lang w:val="es-ES" w:eastAsia="es-ES"/>
        </w:rPr>
        <w:t>Dentro de los fines del Ayuntamiento, se encuentra el de regular las actividades comerciales, industriales, turísticas y de prestación de servicios que realicen los particulares</w:t>
      </w:r>
      <w:r w:rsidRPr="00602E17">
        <w:rPr>
          <w:rFonts w:eastAsia="Times New Roman" w:cs="Tahoma"/>
          <w:bCs/>
          <w:color w:val="auto"/>
          <w:lang w:val="es-ES" w:eastAsia="es-ES"/>
        </w:rPr>
        <w:t>;</w:t>
      </w:r>
    </w:p>
    <w:p w14:paraId="2A8B50E0" w14:textId="77777777" w:rsidR="009F0C94" w:rsidRPr="00602E17" w:rsidRDefault="009F0C94" w:rsidP="00056172">
      <w:pPr>
        <w:spacing w:after="0" w:line="360" w:lineRule="auto"/>
        <w:ind w:left="720"/>
        <w:contextualSpacing/>
        <w:rPr>
          <w:rFonts w:eastAsia="Times New Roman" w:cs="Tahoma"/>
          <w:b/>
          <w:color w:val="auto"/>
          <w:lang w:val="es-ES" w:eastAsia="es-ES"/>
        </w:rPr>
      </w:pPr>
    </w:p>
    <w:p w14:paraId="26F911EB" w14:textId="2D4318FD" w:rsidR="009F0C94" w:rsidRPr="00602E17" w:rsidRDefault="005F3729" w:rsidP="00056172">
      <w:pPr>
        <w:spacing w:after="0" w:line="360" w:lineRule="auto"/>
        <w:ind w:right="-93"/>
        <w:rPr>
          <w:rFonts w:eastAsia="Calibri" w:cs="Tahoma"/>
          <w:color w:val="auto"/>
        </w:rPr>
      </w:pPr>
      <w:r w:rsidRPr="00602E17">
        <w:rPr>
          <w:rFonts w:eastAsia="Calibri" w:cs="Tahoma"/>
          <w:color w:val="auto"/>
        </w:rPr>
        <w:t>Por su parte  el Reglamento Interno de la Administración Pública Municipal de Tlalnepantla de Baz 2022-2024, señala:</w:t>
      </w:r>
    </w:p>
    <w:p w14:paraId="02227C0E" w14:textId="77777777" w:rsidR="005F3729" w:rsidRPr="00602E17" w:rsidRDefault="005F3729" w:rsidP="00056172">
      <w:pPr>
        <w:spacing w:after="0" w:line="360" w:lineRule="auto"/>
        <w:ind w:right="-93"/>
        <w:rPr>
          <w:rFonts w:eastAsia="Calibri" w:cs="Tahoma"/>
          <w:color w:val="auto"/>
        </w:rPr>
      </w:pPr>
    </w:p>
    <w:p w14:paraId="7FFDC5E7" w14:textId="4D877948"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b/>
          <w:i/>
          <w:color w:val="auto"/>
          <w:sz w:val="20"/>
        </w:rPr>
        <w:t xml:space="preserve">“Artículo 205 fracción I).- </w:t>
      </w:r>
      <w:r w:rsidRPr="00602E17">
        <w:rPr>
          <w:rFonts w:eastAsia="Calibri" w:cs="Tahoma"/>
          <w:i/>
          <w:color w:val="auto"/>
          <w:sz w:val="20"/>
        </w:rPr>
        <w:t xml:space="preserve">Son facultades y obligaciones de la </w:t>
      </w:r>
      <w:r w:rsidRPr="00602E17">
        <w:rPr>
          <w:rFonts w:eastAsia="Calibri" w:cs="Tahoma"/>
          <w:b/>
          <w:i/>
          <w:color w:val="auto"/>
          <w:sz w:val="20"/>
        </w:rPr>
        <w:t>Coordinación del Centro de Atención Empresarial de Tlalnepantla de Baz (CAET)</w:t>
      </w:r>
      <w:r w:rsidRPr="00602E17">
        <w:rPr>
          <w:rFonts w:eastAsia="Calibri" w:cs="Tahoma"/>
          <w:i/>
          <w:color w:val="auto"/>
          <w:sz w:val="20"/>
        </w:rPr>
        <w:t>, las siguientes:</w:t>
      </w:r>
    </w:p>
    <w:p w14:paraId="5DF85A8F" w14:textId="77777777" w:rsidR="005F3729" w:rsidRPr="00602E17" w:rsidRDefault="005F3729" w:rsidP="00056172">
      <w:pPr>
        <w:spacing w:after="0" w:line="360" w:lineRule="auto"/>
        <w:ind w:left="567" w:right="567"/>
        <w:rPr>
          <w:rFonts w:eastAsia="Calibri" w:cs="Tahoma"/>
          <w:b/>
          <w:i/>
          <w:color w:val="auto"/>
          <w:sz w:val="20"/>
        </w:rPr>
      </w:pPr>
    </w:p>
    <w:p w14:paraId="45326459" w14:textId="77777777" w:rsidR="005F3729" w:rsidRPr="00602E17" w:rsidRDefault="005F3729" w:rsidP="00056172">
      <w:pPr>
        <w:spacing w:after="0" w:line="360" w:lineRule="auto"/>
        <w:ind w:left="567" w:right="567"/>
        <w:rPr>
          <w:rFonts w:eastAsia="Calibri" w:cs="Tahoma"/>
          <w:b/>
          <w:i/>
          <w:color w:val="auto"/>
          <w:sz w:val="20"/>
        </w:rPr>
      </w:pPr>
      <w:r w:rsidRPr="00602E17">
        <w:rPr>
          <w:rFonts w:eastAsia="Calibri" w:cs="Tahoma"/>
          <w:b/>
          <w:i/>
          <w:color w:val="auto"/>
          <w:sz w:val="20"/>
        </w:rPr>
        <w:t xml:space="preserve">I. Ofrecer información y orientación a la ciudadanía sobre los trámites y requisitos para obtener la licencia de funcionamiento, haciendo pública toda información relacionada sobre el procedimiento respectivo; </w:t>
      </w:r>
    </w:p>
    <w:p w14:paraId="7C9F6C32" w14:textId="06F417C3" w:rsidR="005F3729"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II</w:t>
      </w:r>
      <w:r w:rsidR="0061520E" w:rsidRPr="00602E17">
        <w:rPr>
          <w:rFonts w:eastAsia="Calibri" w:cs="Tahoma"/>
          <w:i/>
          <w:color w:val="auto"/>
          <w:sz w:val="20"/>
        </w:rPr>
        <w:t>…</w:t>
      </w:r>
    </w:p>
    <w:p w14:paraId="19347BD6" w14:textId="29B7F4EA" w:rsidR="005F3729" w:rsidRPr="00602E17" w:rsidRDefault="005F3729" w:rsidP="00056172">
      <w:pPr>
        <w:spacing w:after="0" w:line="360" w:lineRule="auto"/>
        <w:ind w:left="567" w:right="567"/>
        <w:rPr>
          <w:rFonts w:eastAsia="Calibri" w:cs="Tahoma"/>
          <w:b/>
          <w:i/>
          <w:color w:val="auto"/>
          <w:sz w:val="20"/>
        </w:rPr>
      </w:pPr>
      <w:r w:rsidRPr="00602E17">
        <w:rPr>
          <w:rFonts w:eastAsia="Calibri" w:cs="Tahoma"/>
          <w:b/>
          <w:i/>
          <w:color w:val="auto"/>
          <w:sz w:val="20"/>
        </w:rPr>
        <w:t>II</w:t>
      </w:r>
      <w:r w:rsidR="0061520E" w:rsidRPr="00602E17">
        <w:rPr>
          <w:rFonts w:eastAsia="Calibri" w:cs="Tahoma"/>
          <w:b/>
          <w:i/>
          <w:color w:val="auto"/>
          <w:sz w:val="20"/>
        </w:rPr>
        <w:t>I</w:t>
      </w:r>
      <w:r w:rsidRPr="00602E17">
        <w:rPr>
          <w:rFonts w:eastAsia="Calibri" w:cs="Tahoma"/>
          <w:b/>
          <w:i/>
          <w:color w:val="auto"/>
          <w:sz w:val="20"/>
        </w:rPr>
        <w:t xml:space="preserve">. Ser el único medio de recepción de la documentación que presente el peticionario de la licencia de funcionamiento; </w:t>
      </w:r>
    </w:p>
    <w:p w14:paraId="6EFBEA1B" w14:textId="77777777" w:rsidR="005F3729" w:rsidRPr="00602E17" w:rsidRDefault="005F3729" w:rsidP="00056172">
      <w:pPr>
        <w:spacing w:after="0" w:line="360" w:lineRule="auto"/>
        <w:ind w:left="567" w:right="567"/>
        <w:rPr>
          <w:rFonts w:eastAsia="Calibri" w:cs="Tahoma"/>
          <w:b/>
          <w:i/>
          <w:color w:val="auto"/>
          <w:sz w:val="20"/>
        </w:rPr>
      </w:pPr>
      <w:r w:rsidRPr="00602E17">
        <w:rPr>
          <w:rFonts w:eastAsia="Calibri" w:cs="Tahoma"/>
          <w:b/>
          <w:i/>
          <w:color w:val="auto"/>
          <w:sz w:val="20"/>
        </w:rPr>
        <w:t xml:space="preserve">IV. Instalar y vigilar el debido funcionamiento de la Ventanilla Única en materia de unidades económicas de bajo impacto; </w:t>
      </w:r>
    </w:p>
    <w:p w14:paraId="2C48C9A3" w14:textId="77777777"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i/>
          <w:color w:val="auto"/>
          <w:sz w:val="20"/>
        </w:rPr>
        <w:t xml:space="preserve">V. Coordinar la operación del Sistema de Apertura Rápida de Empresas (SARE); </w:t>
      </w:r>
    </w:p>
    <w:p w14:paraId="74E5D256" w14:textId="77777777"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i/>
          <w:color w:val="auto"/>
          <w:sz w:val="20"/>
        </w:rPr>
        <w:t xml:space="preserve">VI. Atender los trámites que se realicen para el inicio de operaciones de las empresas, cuyo giro o actividad sean desregulados y aquellos que sean susceptibles a tramitarse en el S.A.R.E. de conformidad con la normatividad aplicable, al mismo tiempo validar la viabilidad de coordinar las visitas a los establecimientos que soliciten un trámite relacionado a la apertura de unidades económicas; </w:t>
      </w:r>
    </w:p>
    <w:p w14:paraId="6ECCF37C" w14:textId="77777777"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b/>
          <w:i/>
          <w:color w:val="auto"/>
          <w:sz w:val="20"/>
        </w:rPr>
        <w:t>VII. Autorizar licencias permanentes de funcionamiento a todo establecimiento en el que se realicen actividades comerciales, industriales o de prestación de servicios</w:t>
      </w:r>
      <w:r w:rsidRPr="00602E17">
        <w:rPr>
          <w:rFonts w:eastAsia="Calibri" w:cs="Tahoma"/>
          <w:i/>
          <w:color w:val="auto"/>
          <w:sz w:val="20"/>
        </w:rPr>
        <w:t xml:space="preserve">, con estricto apego a la normatividad aplicable y, específicamente, al Reglamento Municipal de Funcionamiento y Fomento de la Actividad Económica; observando además, lo que establece el Catálogo de </w:t>
      </w:r>
      <w:r w:rsidRPr="00602E17">
        <w:rPr>
          <w:rFonts w:eastAsia="Calibri" w:cs="Tahoma"/>
          <w:i/>
          <w:color w:val="auto"/>
          <w:sz w:val="20"/>
        </w:rPr>
        <w:lastRenderedPageBreak/>
        <w:t xml:space="preserve">Actividades Empresariales Reguladas y Desreguladas y, en forma supletoria, el Catálogo Mexiquense de Actividades Industriales, Comerciales y de Servicios de Bajo Riesgo; </w:t>
      </w:r>
    </w:p>
    <w:p w14:paraId="3EF14C97" w14:textId="77777777"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b/>
          <w:i/>
          <w:color w:val="auto"/>
          <w:sz w:val="20"/>
        </w:rPr>
        <w:t>VIII. Hacer entrega dentro del término legal a los solicitantes, de la licencia de funcionamiento</w:t>
      </w:r>
      <w:r w:rsidRPr="00602E17">
        <w:rPr>
          <w:rFonts w:eastAsia="Calibri" w:cs="Tahoma"/>
          <w:i/>
          <w:color w:val="auto"/>
          <w:sz w:val="20"/>
        </w:rPr>
        <w:t xml:space="preserve">, certificados, dictámenes, cédulas y demás autorizaciones o documentos que emitan las diversas dependencias o entidades, relacionados con trámites empresariales; </w:t>
      </w:r>
    </w:p>
    <w:p w14:paraId="7DAF33BE" w14:textId="0DB3A83B" w:rsidR="005F3729" w:rsidRPr="00602E17" w:rsidRDefault="0061520E" w:rsidP="00056172">
      <w:pPr>
        <w:spacing w:after="0" w:line="360" w:lineRule="auto"/>
        <w:ind w:left="567" w:right="567"/>
        <w:rPr>
          <w:rFonts w:eastAsia="Calibri" w:cs="Tahoma"/>
          <w:i/>
          <w:color w:val="auto"/>
          <w:sz w:val="20"/>
        </w:rPr>
      </w:pPr>
      <w:r w:rsidRPr="00602E17">
        <w:rPr>
          <w:rFonts w:eastAsia="Calibri" w:cs="Tahoma"/>
          <w:i/>
          <w:color w:val="auto"/>
          <w:sz w:val="20"/>
        </w:rPr>
        <w:t>IX…</w:t>
      </w:r>
      <w:r w:rsidR="005F3729" w:rsidRPr="00602E17">
        <w:rPr>
          <w:rFonts w:eastAsia="Calibri" w:cs="Tahoma"/>
          <w:i/>
          <w:color w:val="auto"/>
          <w:sz w:val="20"/>
        </w:rPr>
        <w:t xml:space="preserve"> </w:t>
      </w:r>
    </w:p>
    <w:p w14:paraId="320E0861" w14:textId="77777777" w:rsidR="005F3729" w:rsidRPr="00602E17" w:rsidRDefault="005F3729" w:rsidP="00056172">
      <w:pPr>
        <w:spacing w:after="0" w:line="360" w:lineRule="auto"/>
        <w:ind w:left="567" w:right="567"/>
        <w:rPr>
          <w:rFonts w:eastAsia="Calibri" w:cs="Tahoma"/>
          <w:b/>
          <w:i/>
          <w:color w:val="auto"/>
          <w:sz w:val="20"/>
        </w:rPr>
      </w:pPr>
      <w:r w:rsidRPr="00602E17">
        <w:rPr>
          <w:rFonts w:eastAsia="Calibri" w:cs="Tahoma"/>
          <w:b/>
          <w:i/>
          <w:color w:val="auto"/>
          <w:sz w:val="20"/>
        </w:rPr>
        <w:t xml:space="preserve">X. Elaborar y mantener actualizado el Registro Municipal de Unidades Económicas acreditadas y remitir informe al cierre de cada mes a las entidades correspondientes; </w:t>
      </w:r>
    </w:p>
    <w:p w14:paraId="1FD39EA1" w14:textId="61950A1A"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i/>
          <w:color w:val="auto"/>
          <w:sz w:val="20"/>
        </w:rPr>
        <w:t xml:space="preserve">XI. </w:t>
      </w:r>
      <w:r w:rsidR="0061520E" w:rsidRPr="00602E17">
        <w:rPr>
          <w:rFonts w:eastAsia="Calibri" w:cs="Tahoma"/>
          <w:i/>
          <w:color w:val="auto"/>
          <w:sz w:val="20"/>
        </w:rPr>
        <w:t>a XIV…</w:t>
      </w:r>
    </w:p>
    <w:p w14:paraId="006EBFAF" w14:textId="75E78833" w:rsidR="005F3729"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w:t>
      </w:r>
    </w:p>
    <w:p w14:paraId="1BB6F67E" w14:textId="6F56485B"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i/>
          <w:color w:val="auto"/>
          <w:sz w:val="20"/>
        </w:rPr>
        <w:t xml:space="preserve">ARTÍCULO 266.- Son atribuciones y obligaciones de la </w:t>
      </w:r>
      <w:r w:rsidRPr="00602E17">
        <w:rPr>
          <w:rFonts w:eastAsia="Calibri" w:cs="Tahoma"/>
          <w:b/>
          <w:i/>
          <w:color w:val="auto"/>
          <w:sz w:val="20"/>
        </w:rPr>
        <w:t>Dirección de Sustentabilidad Ambiental y Movilidad</w:t>
      </w:r>
      <w:r w:rsidRPr="00602E17">
        <w:rPr>
          <w:rFonts w:eastAsia="Calibri" w:cs="Tahoma"/>
          <w:i/>
          <w:color w:val="auto"/>
          <w:sz w:val="20"/>
        </w:rPr>
        <w:t xml:space="preserve"> las siguientes:</w:t>
      </w:r>
    </w:p>
    <w:p w14:paraId="3E2D1777" w14:textId="76E20339" w:rsidR="005F3729" w:rsidRPr="00602E17" w:rsidRDefault="005F3729" w:rsidP="00056172">
      <w:pPr>
        <w:spacing w:after="0" w:line="360" w:lineRule="auto"/>
        <w:ind w:left="567" w:right="567"/>
        <w:rPr>
          <w:rFonts w:eastAsia="Calibri" w:cs="Tahoma"/>
          <w:i/>
          <w:color w:val="auto"/>
          <w:sz w:val="20"/>
        </w:rPr>
      </w:pPr>
      <w:r w:rsidRPr="00602E17">
        <w:rPr>
          <w:rFonts w:eastAsia="Calibri" w:cs="Tahoma"/>
          <w:i/>
          <w:color w:val="auto"/>
          <w:sz w:val="20"/>
        </w:rPr>
        <w:t>I. a XX…</w:t>
      </w:r>
    </w:p>
    <w:p w14:paraId="57A29086" w14:textId="0C59A9C7" w:rsidR="005F3729" w:rsidRPr="00602E17" w:rsidRDefault="0061520E" w:rsidP="00056172">
      <w:pPr>
        <w:spacing w:after="0" w:line="360" w:lineRule="auto"/>
        <w:ind w:left="567" w:right="567"/>
        <w:rPr>
          <w:rFonts w:eastAsia="Calibri" w:cs="Tahoma"/>
          <w:i/>
          <w:color w:val="auto"/>
          <w:sz w:val="20"/>
        </w:rPr>
      </w:pPr>
      <w:r w:rsidRPr="00602E17">
        <w:rPr>
          <w:rFonts w:eastAsia="Calibri" w:cs="Tahoma"/>
          <w:b/>
          <w:i/>
          <w:color w:val="auto"/>
          <w:sz w:val="20"/>
        </w:rPr>
        <w:t>XXI.</w:t>
      </w:r>
      <w:r w:rsidRPr="00602E17">
        <w:rPr>
          <w:rFonts w:eastAsia="Calibri" w:cs="Tahoma"/>
          <w:i/>
          <w:color w:val="auto"/>
          <w:sz w:val="20"/>
        </w:rPr>
        <w:t xml:space="preserve"> </w:t>
      </w:r>
      <w:r w:rsidRPr="00602E17">
        <w:rPr>
          <w:rFonts w:eastAsia="Calibri" w:cs="Tahoma"/>
          <w:b/>
          <w:i/>
          <w:color w:val="auto"/>
          <w:sz w:val="20"/>
        </w:rPr>
        <w:t>Autorizar y emitir las licencias de funcionamiento en materia de emisiones a la atmósfera, conforme la normatividad aplicable</w:t>
      </w:r>
      <w:r w:rsidRPr="00602E17">
        <w:rPr>
          <w:rFonts w:eastAsia="Calibri" w:cs="Tahoma"/>
          <w:i/>
          <w:color w:val="auto"/>
          <w:sz w:val="20"/>
        </w:rPr>
        <w:t xml:space="preserve">; </w:t>
      </w:r>
    </w:p>
    <w:p w14:paraId="66D2FBDA" w14:textId="44C11431" w:rsidR="0061520E"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w:t>
      </w:r>
    </w:p>
    <w:p w14:paraId="3E306B73" w14:textId="1DE39252" w:rsidR="000B5E8E"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 xml:space="preserve">ARTÍCULO 272.- Son atribuciones y obligaciones del </w:t>
      </w:r>
      <w:r w:rsidRPr="00602E17">
        <w:rPr>
          <w:rFonts w:eastAsia="Calibri" w:cs="Tahoma"/>
          <w:b/>
          <w:i/>
          <w:color w:val="auto"/>
          <w:sz w:val="20"/>
        </w:rPr>
        <w:t>Departamento Jurídico y de Normatividad Ambiental</w:t>
      </w:r>
      <w:r w:rsidRPr="00602E17">
        <w:rPr>
          <w:rFonts w:eastAsia="Calibri" w:cs="Tahoma"/>
          <w:i/>
          <w:color w:val="auto"/>
          <w:sz w:val="20"/>
        </w:rPr>
        <w:t xml:space="preserve"> las siguientes:</w:t>
      </w:r>
    </w:p>
    <w:p w14:paraId="11E8851A" w14:textId="36476813" w:rsidR="000B5E8E"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I. a X…</w:t>
      </w:r>
    </w:p>
    <w:p w14:paraId="6C7072F2" w14:textId="12EA233D" w:rsidR="000B5E8E"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 xml:space="preserve">XI. </w:t>
      </w:r>
      <w:r w:rsidRPr="00602E17">
        <w:rPr>
          <w:rFonts w:eastAsia="Calibri" w:cs="Tahoma"/>
          <w:b/>
          <w:i/>
          <w:color w:val="auto"/>
          <w:sz w:val="20"/>
        </w:rPr>
        <w:t>Recibir, evaluar y tramitar las licencias de funcionamiento en materia de emisiones a la atmósfera</w:t>
      </w:r>
      <w:r w:rsidRPr="00602E17">
        <w:rPr>
          <w:rFonts w:eastAsia="Calibri" w:cs="Tahoma"/>
          <w:i/>
          <w:color w:val="auto"/>
          <w:sz w:val="20"/>
        </w:rPr>
        <w:t>;</w:t>
      </w:r>
    </w:p>
    <w:p w14:paraId="044BA223" w14:textId="681D299F" w:rsidR="000B5E8E" w:rsidRPr="00602E17" w:rsidRDefault="000B5E8E" w:rsidP="00056172">
      <w:pPr>
        <w:spacing w:after="0" w:line="360" w:lineRule="auto"/>
        <w:ind w:left="567" w:right="567"/>
        <w:rPr>
          <w:rFonts w:eastAsia="Calibri" w:cs="Tahoma"/>
          <w:i/>
          <w:color w:val="auto"/>
          <w:sz w:val="20"/>
        </w:rPr>
      </w:pPr>
      <w:r w:rsidRPr="00602E17">
        <w:rPr>
          <w:rFonts w:eastAsia="Calibri" w:cs="Tahoma"/>
          <w:i/>
          <w:color w:val="auto"/>
          <w:sz w:val="20"/>
        </w:rPr>
        <w:t>XII a XIV…</w:t>
      </w:r>
    </w:p>
    <w:p w14:paraId="3FA396A9" w14:textId="77777777" w:rsidR="000B5E8E" w:rsidRPr="00602E17" w:rsidRDefault="000B5E8E" w:rsidP="00056172">
      <w:pPr>
        <w:spacing w:after="0" w:line="360" w:lineRule="auto"/>
        <w:ind w:right="567"/>
        <w:rPr>
          <w:rFonts w:eastAsia="Calibri" w:cs="Tahoma"/>
          <w:i/>
          <w:color w:val="auto"/>
          <w:sz w:val="20"/>
        </w:rPr>
      </w:pPr>
    </w:p>
    <w:p w14:paraId="051E0FA1" w14:textId="6E0003A5" w:rsidR="007A097A" w:rsidRPr="00602E17" w:rsidRDefault="007A097A" w:rsidP="00056172">
      <w:pPr>
        <w:spacing w:after="0" w:line="360" w:lineRule="auto"/>
        <w:ind w:right="-93"/>
        <w:rPr>
          <w:rFonts w:eastAsia="Calibri" w:cs="Tahoma"/>
          <w:color w:val="auto"/>
        </w:rPr>
      </w:pPr>
      <w:r w:rsidRPr="00602E17">
        <w:rPr>
          <w:rFonts w:eastAsia="Calibri" w:cs="Tahoma"/>
          <w:color w:val="auto"/>
        </w:rPr>
        <w:t>Para robustecer lo anterior, el Reglamento Municipal de Funcionamiento y Fomento de la Actividad Económica de Tlalnepantla de Baz 2022-2024, señala:</w:t>
      </w:r>
    </w:p>
    <w:p w14:paraId="6D4A38BA" w14:textId="77777777" w:rsidR="007A097A" w:rsidRPr="00602E17" w:rsidRDefault="007A097A" w:rsidP="00056172">
      <w:pPr>
        <w:spacing w:after="0" w:line="360" w:lineRule="auto"/>
        <w:ind w:right="-93"/>
        <w:rPr>
          <w:rFonts w:eastAsia="Calibri" w:cs="Tahoma"/>
          <w:color w:val="auto"/>
        </w:rPr>
      </w:pPr>
    </w:p>
    <w:p w14:paraId="3D6A3A99" w14:textId="77777777" w:rsidR="007A097A" w:rsidRPr="00602E17" w:rsidRDefault="007A097A" w:rsidP="00056172">
      <w:pPr>
        <w:spacing w:after="0" w:line="360" w:lineRule="auto"/>
        <w:ind w:left="567" w:right="567"/>
        <w:rPr>
          <w:rFonts w:eastAsia="Calibri" w:cs="Tahoma"/>
          <w:b/>
          <w:i/>
          <w:color w:val="auto"/>
          <w:sz w:val="20"/>
        </w:rPr>
      </w:pPr>
      <w:r w:rsidRPr="00602E17">
        <w:rPr>
          <w:rFonts w:eastAsia="Calibri" w:cs="Tahoma"/>
          <w:b/>
          <w:i/>
          <w:color w:val="auto"/>
          <w:sz w:val="20"/>
        </w:rPr>
        <w:t>“</w:t>
      </w:r>
      <w:r w:rsidRPr="00602E17">
        <w:rPr>
          <w:rFonts w:eastAsia="Calibri" w:cs="Tahoma"/>
          <w:i/>
          <w:color w:val="auto"/>
          <w:sz w:val="20"/>
        </w:rPr>
        <w:t xml:space="preserve">Artículo 1. El presente Reglamento es de orden público, interés y observancia general y obligatoria en el territorio municipal de Tlalnepantla de Baz, Estado de México; y tiene por objeto promover la </w:t>
      </w:r>
      <w:r w:rsidRPr="00602E17">
        <w:rPr>
          <w:rFonts w:eastAsia="Calibri" w:cs="Tahoma"/>
          <w:i/>
          <w:color w:val="auto"/>
          <w:sz w:val="20"/>
        </w:rPr>
        <w:lastRenderedPageBreak/>
        <w:t>actividad económica a través de la apertura de los establecimientos industriales, comerciales y de prestación de servicios; normando lo relativo a su funcionamiento, logrando con esto el orden social y el desarrollo económico sustentable en el Municipio.</w:t>
      </w:r>
      <w:r w:rsidRPr="00602E17">
        <w:rPr>
          <w:rFonts w:eastAsia="Calibri" w:cs="Tahoma"/>
          <w:b/>
          <w:i/>
          <w:color w:val="auto"/>
          <w:sz w:val="20"/>
        </w:rPr>
        <w:t xml:space="preserve"> </w:t>
      </w:r>
    </w:p>
    <w:p w14:paraId="321F1310" w14:textId="77777777" w:rsidR="007A097A" w:rsidRPr="00602E17" w:rsidRDefault="007A097A" w:rsidP="00056172">
      <w:pPr>
        <w:spacing w:after="0" w:line="360" w:lineRule="auto"/>
        <w:ind w:left="567" w:right="567"/>
        <w:rPr>
          <w:rFonts w:eastAsia="Calibri" w:cs="Tahoma"/>
          <w:b/>
          <w:i/>
          <w:color w:val="auto"/>
          <w:sz w:val="20"/>
        </w:rPr>
      </w:pPr>
    </w:p>
    <w:p w14:paraId="536F1BF9" w14:textId="2F56DB12"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Artículo 2. Para efectos del presente Reglamento, se entiende por:</w:t>
      </w:r>
    </w:p>
    <w:p w14:paraId="3768949F" w14:textId="584FA473"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I. a II…</w:t>
      </w:r>
    </w:p>
    <w:p w14:paraId="68239F05"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III. ACTIVIDAD ECONÓMICA: Al conjunto de acciones y recursos que emplean las unidades económicas para producir bienes o proporcionar servicios; </w:t>
      </w:r>
    </w:p>
    <w:p w14:paraId="29603A14"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IV. ACTIVIDAD REGULADA: A la actividad o actividades económicas que se desarrollan en un establecimiento y que por sus características requieren de autorizaciones previas a la Licencia de Funcionamiento, estas se encuentran relacionadas en el Catálogo de Actividades Empresariales Reguladas y Desreguladas Municipales de Tlalnepantla de Baz; y de forma complementaria en el Catálogo Mexiquense de Actividades Industriales, Comerciales y de Servicios de Bajo Riesgo; </w:t>
      </w:r>
    </w:p>
    <w:p w14:paraId="6D2B1843" w14:textId="6BA0DBAB"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V. ACTIVIDAD DESREGULADA: A la actividad o actividades económicas que se desarrollan en un establecimiento y que dadas sus características no requieren de autorizaciones previas a la Licencia de Funcionamiento; sin embargo, estas no están exentas del cumplimiento de las disposiciones normativas en materia fiscal, administrativa, urbana, salud, medio ambiente y protección civil relativas a la propia actividad; las actividades desreguladas se encuentran enlistadas en el Catálogo de Actividades Empresariales Reguladas y Desreguladas Municipales de Tlalnepantla de Baz y de forma complementaria en el Catálogo Mexiquense de Actividades Industriales, Comerciales y de Servicios de Bajo Riesgo;</w:t>
      </w:r>
    </w:p>
    <w:p w14:paraId="15181720" w14:textId="4B3F7E0D"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VI. a XXXIII…</w:t>
      </w:r>
    </w:p>
    <w:p w14:paraId="5DD39EEC" w14:textId="12EC67D0"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b/>
          <w:i/>
          <w:color w:val="auto"/>
          <w:sz w:val="20"/>
        </w:rPr>
        <w:t>XXXIV. LICENCIA DE FUNCIONAMIENTO: Al documento que emite el CAET, previo al cumplimiento de los requisitos establecidos, en favor de una persona determinada, mediante el cual autoriza el funcionamiento de un establecimiento con ubicación específica, para el desarrollo de una actividad explicita, de carácter industrial, comercial y/o de prestación de servicios</w:t>
      </w:r>
      <w:r w:rsidRPr="00602E17">
        <w:rPr>
          <w:rFonts w:eastAsia="Calibri" w:cs="Tahoma"/>
          <w:i/>
          <w:color w:val="auto"/>
          <w:sz w:val="20"/>
        </w:rPr>
        <w:t>;</w:t>
      </w:r>
    </w:p>
    <w:p w14:paraId="38F9DC3B" w14:textId="2521584F"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XXXV. a LII…</w:t>
      </w:r>
    </w:p>
    <w:p w14:paraId="268D2041" w14:textId="77777777" w:rsidR="007A097A" w:rsidRPr="00602E17" w:rsidRDefault="007A097A" w:rsidP="00056172">
      <w:pPr>
        <w:spacing w:after="0" w:line="360" w:lineRule="auto"/>
        <w:ind w:left="567" w:right="567"/>
        <w:rPr>
          <w:rFonts w:eastAsia="Calibri" w:cs="Tahoma"/>
          <w:i/>
          <w:color w:val="auto"/>
          <w:sz w:val="20"/>
        </w:rPr>
      </w:pPr>
    </w:p>
    <w:p w14:paraId="0B458E51" w14:textId="642001AA"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lastRenderedPageBreak/>
        <w:t>Artículo 4. Todo establecimiento requerirá previo a su inicio de operaciones, la Licencia de Funcionamiento, que se solicitará a través del CAET.</w:t>
      </w:r>
    </w:p>
    <w:p w14:paraId="0F1B2553" w14:textId="77777777" w:rsidR="007A097A" w:rsidRPr="00602E17" w:rsidRDefault="007A097A" w:rsidP="00056172">
      <w:pPr>
        <w:spacing w:after="0" w:line="360" w:lineRule="auto"/>
        <w:ind w:left="567" w:right="567"/>
        <w:rPr>
          <w:rFonts w:eastAsia="Calibri" w:cs="Tahoma"/>
          <w:i/>
          <w:color w:val="auto"/>
          <w:sz w:val="20"/>
        </w:rPr>
      </w:pPr>
    </w:p>
    <w:p w14:paraId="5FDEC569"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Artículo 13. </w:t>
      </w:r>
      <w:r w:rsidRPr="00602E17">
        <w:rPr>
          <w:rFonts w:eastAsia="Calibri" w:cs="Tahoma"/>
          <w:b/>
          <w:i/>
          <w:color w:val="auto"/>
          <w:sz w:val="20"/>
        </w:rPr>
        <w:t>El CAET es responsabilidad directa de la Dirección General, de la cual depende y se apoya física, operativa y funcionalmente de manera permanente por personal de las siguientes dependencias, entidades Municipales y Estatales</w:t>
      </w:r>
      <w:r w:rsidRPr="00602E17">
        <w:rPr>
          <w:rFonts w:eastAsia="Calibri" w:cs="Tahoma"/>
          <w:i/>
          <w:color w:val="auto"/>
          <w:sz w:val="20"/>
        </w:rPr>
        <w:t xml:space="preserve">: </w:t>
      </w:r>
    </w:p>
    <w:p w14:paraId="2DF61D1E" w14:textId="77777777" w:rsidR="007A097A" w:rsidRPr="00602E17" w:rsidRDefault="007A097A" w:rsidP="00056172">
      <w:pPr>
        <w:spacing w:after="0" w:line="360" w:lineRule="auto"/>
        <w:ind w:left="567" w:right="567"/>
        <w:rPr>
          <w:rFonts w:eastAsia="Calibri" w:cs="Tahoma"/>
          <w:i/>
          <w:color w:val="auto"/>
          <w:sz w:val="20"/>
        </w:rPr>
      </w:pPr>
    </w:p>
    <w:p w14:paraId="6D45899C"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 Tesorería Municipal; </w:t>
      </w:r>
    </w:p>
    <w:p w14:paraId="0AA54BE6"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II. Coordinación de Verificación Comercial; </w:t>
      </w:r>
    </w:p>
    <w:p w14:paraId="55C7BA6C"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III. Dirección General de Desarrollo Urbano; </w:t>
      </w:r>
    </w:p>
    <w:p w14:paraId="577417D1"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IV. Dirección General del Medio Ambiente; </w:t>
      </w:r>
    </w:p>
    <w:p w14:paraId="15228C0E" w14:textId="77777777"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 xml:space="preserve">V. Coordinación General de Protección Civil; y </w:t>
      </w:r>
    </w:p>
    <w:p w14:paraId="1F738E1D" w14:textId="69639FCB" w:rsidR="007A097A" w:rsidRPr="00602E17" w:rsidRDefault="007A097A" w:rsidP="00056172">
      <w:pPr>
        <w:spacing w:after="0" w:line="360" w:lineRule="auto"/>
        <w:ind w:left="567" w:right="567"/>
        <w:rPr>
          <w:rFonts w:eastAsia="Calibri" w:cs="Tahoma"/>
          <w:i/>
          <w:color w:val="auto"/>
          <w:sz w:val="20"/>
        </w:rPr>
      </w:pPr>
      <w:r w:rsidRPr="00602E17">
        <w:rPr>
          <w:rFonts w:eastAsia="Calibri" w:cs="Tahoma"/>
          <w:i/>
          <w:color w:val="auto"/>
          <w:sz w:val="20"/>
        </w:rPr>
        <w:t>VI. Dirección General del Centro de Atención Empresarial del Gobierno del Estado de México.</w:t>
      </w:r>
    </w:p>
    <w:p w14:paraId="06717513" w14:textId="77777777" w:rsidR="007A097A" w:rsidRPr="00602E17" w:rsidRDefault="007A097A" w:rsidP="00056172">
      <w:pPr>
        <w:spacing w:after="0" w:line="360" w:lineRule="auto"/>
        <w:ind w:left="567" w:right="567"/>
        <w:rPr>
          <w:rFonts w:eastAsia="Calibri" w:cs="Tahoma"/>
          <w:i/>
          <w:color w:val="auto"/>
          <w:sz w:val="20"/>
        </w:rPr>
      </w:pPr>
    </w:p>
    <w:p w14:paraId="4ECD622C" w14:textId="383C1D95" w:rsidR="00672558" w:rsidRPr="00602E17" w:rsidRDefault="000B5E8E" w:rsidP="00056172">
      <w:pPr>
        <w:spacing w:after="0" w:line="360" w:lineRule="auto"/>
        <w:ind w:right="-93"/>
        <w:rPr>
          <w:rFonts w:eastAsia="Calibri" w:cs="Tahoma"/>
          <w:color w:val="auto"/>
        </w:rPr>
      </w:pPr>
      <w:r w:rsidRPr="00602E17">
        <w:rPr>
          <w:rFonts w:eastAsia="Calibri" w:cs="Tahoma"/>
          <w:color w:val="auto"/>
        </w:rPr>
        <w:t>Así, se colige por una parte, que la pretensión de la ahora Recurrente, es obtener las licencias de funcionamiento (cualquier giro), emitidas por el Ayuntamiento de Tlalnepantla de Baz, del primero de enero de dos mil veintidós al veinticinco de enero de dos mil veintitrés; de lo antes expuesto, se advierte, que el Sujeto Obligado, cuenta con competencia para conocer de la información solicitada, al contar con un trámite específico para emitir el documento referido.</w:t>
      </w:r>
    </w:p>
    <w:p w14:paraId="7547B0AC" w14:textId="77777777" w:rsidR="00672558" w:rsidRPr="00602E17" w:rsidRDefault="00672558" w:rsidP="00056172">
      <w:pPr>
        <w:spacing w:after="0" w:line="360" w:lineRule="auto"/>
        <w:ind w:right="-93"/>
        <w:rPr>
          <w:rFonts w:eastAsia="Calibri" w:cs="Tahoma"/>
          <w:color w:val="auto"/>
        </w:rPr>
      </w:pPr>
    </w:p>
    <w:p w14:paraId="57639132" w14:textId="15BCE655" w:rsidR="00672558" w:rsidRPr="00602E17" w:rsidRDefault="004D2753" w:rsidP="00056172">
      <w:pPr>
        <w:spacing w:after="0" w:line="360" w:lineRule="auto"/>
        <w:ind w:right="-93"/>
        <w:rPr>
          <w:rFonts w:eastAsia="Calibri" w:cs="Tahoma"/>
          <w:color w:val="auto"/>
        </w:rPr>
      </w:pPr>
      <w:r w:rsidRPr="00602E17">
        <w:rPr>
          <w:rFonts w:eastAsia="Calibri" w:cs="Tahoma"/>
          <w:color w:val="auto"/>
        </w:rPr>
        <w:t>En este contexto</w:t>
      </w:r>
      <w:r w:rsidR="00672558" w:rsidRPr="00602E17">
        <w:rPr>
          <w:rFonts w:eastAsia="Calibri" w:cs="Tahoma"/>
          <w:color w:val="auto"/>
        </w:rPr>
        <w:t>, el Sujeto Obligado en respuesta</w:t>
      </w:r>
      <w:r w:rsidRPr="00602E17">
        <w:rPr>
          <w:rFonts w:eastAsia="Calibri" w:cs="Tahoma"/>
          <w:color w:val="auto"/>
        </w:rPr>
        <w:t>,</w:t>
      </w:r>
      <w:r w:rsidR="00672558" w:rsidRPr="00602E17">
        <w:rPr>
          <w:rFonts w:eastAsia="Calibri" w:cs="Tahoma"/>
          <w:color w:val="auto"/>
        </w:rPr>
        <w:t xml:space="preserve"> a través del Director de Promoción Económica, señaló los pasos para obtener la información solicitada, es decir,  proporcionó </w:t>
      </w:r>
      <w:r w:rsidRPr="00602E17">
        <w:rPr>
          <w:rFonts w:eastAsia="Calibri" w:cs="Tahoma"/>
          <w:color w:val="auto"/>
        </w:rPr>
        <w:t>la forma de obtener la información solicitada, desde</w:t>
      </w:r>
      <w:r w:rsidR="00672558" w:rsidRPr="00602E17">
        <w:rPr>
          <w:rFonts w:eastAsia="Calibri" w:cs="Tahoma"/>
          <w:color w:val="auto"/>
        </w:rPr>
        <w:t xml:space="preserve"> entrar a la página electrónica oficial del Ayuntamiento y a la Información Pública de Oficio Mexiquense (IPOMEX), </w:t>
      </w:r>
      <w:r w:rsidRPr="00602E17">
        <w:rPr>
          <w:rFonts w:eastAsia="Calibri" w:cs="Tahoma"/>
          <w:color w:val="auto"/>
        </w:rPr>
        <w:t>hasta llegar al</w:t>
      </w:r>
      <w:r w:rsidR="00672558" w:rsidRPr="00602E17">
        <w:rPr>
          <w:rFonts w:eastAsia="Calibri" w:cs="Tahoma"/>
          <w:color w:val="auto"/>
        </w:rPr>
        <w:t xml:space="preserve"> apartado de “Licencias” fracción XXXII, en el que se seleccionara el año de consulta y de ahí el hipervínculo para obtener el documento solicitado</w:t>
      </w:r>
      <w:r w:rsidRPr="00602E17">
        <w:rPr>
          <w:rFonts w:eastAsia="Calibri" w:cs="Tahoma"/>
          <w:color w:val="auto"/>
        </w:rPr>
        <w:t xml:space="preserve">; derivado de ello, este Instituto siguió el </w:t>
      </w:r>
      <w:r w:rsidRPr="00602E17">
        <w:rPr>
          <w:rFonts w:eastAsia="Calibri" w:cs="Tahoma"/>
          <w:color w:val="auto"/>
        </w:rPr>
        <w:lastRenderedPageBreak/>
        <w:t xml:space="preserve">procedimiento de cada uno de los pasos señalados con anterioridad, </w:t>
      </w:r>
      <w:r w:rsidR="00BB05F6" w:rsidRPr="00602E17">
        <w:rPr>
          <w:rFonts w:eastAsia="Calibri" w:cs="Tahoma"/>
          <w:color w:val="auto"/>
        </w:rPr>
        <w:t>para estar en posibilidad de saber sí lo proporcionado colma la pretensión del hoy Recurrente, obteniendo lo siguiente:</w:t>
      </w:r>
    </w:p>
    <w:p w14:paraId="60B95998" w14:textId="77777777" w:rsidR="004D2753" w:rsidRPr="00602E17" w:rsidRDefault="004D2753" w:rsidP="00056172">
      <w:pPr>
        <w:spacing w:after="0" w:line="360" w:lineRule="auto"/>
        <w:ind w:right="567"/>
      </w:pPr>
    </w:p>
    <w:p w14:paraId="41AF16A7" w14:textId="7719B0AC" w:rsidR="004D2753" w:rsidRPr="00602E17" w:rsidRDefault="004D2753" w:rsidP="00056172">
      <w:pPr>
        <w:spacing w:after="0" w:line="360" w:lineRule="auto"/>
        <w:ind w:right="567"/>
        <w:jc w:val="center"/>
      </w:pPr>
      <w:r w:rsidRPr="00602E17">
        <w:rPr>
          <w:noProof/>
          <w:lang w:eastAsia="es-MX"/>
        </w:rPr>
        <w:drawing>
          <wp:inline distT="0" distB="0" distL="0" distR="0" wp14:anchorId="11E8A6F9" wp14:editId="549CF81A">
            <wp:extent cx="4891176" cy="430618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ECC80E.tmp"/>
                    <pic:cNvPicPr/>
                  </pic:nvPicPr>
                  <pic:blipFill rotWithShape="1">
                    <a:blip r:embed="rId8">
                      <a:extLst>
                        <a:ext uri="{28A0092B-C50C-407E-A947-70E740481C1C}">
                          <a14:useLocalDpi xmlns:a14="http://schemas.microsoft.com/office/drawing/2010/main" val="0"/>
                        </a:ext>
                      </a:extLst>
                    </a:blip>
                    <a:srcRect l="16776" t="22724" r="33724" b="36034"/>
                    <a:stretch/>
                  </pic:blipFill>
                  <pic:spPr bwMode="auto">
                    <a:xfrm>
                      <a:off x="0" y="0"/>
                      <a:ext cx="4925912" cy="4336767"/>
                    </a:xfrm>
                    <a:prstGeom prst="rect">
                      <a:avLst/>
                    </a:prstGeom>
                    <a:ln>
                      <a:noFill/>
                    </a:ln>
                    <a:extLst>
                      <a:ext uri="{53640926-AAD7-44D8-BBD7-CCE9431645EC}">
                        <a14:shadowObscured xmlns:a14="http://schemas.microsoft.com/office/drawing/2010/main"/>
                      </a:ext>
                    </a:extLst>
                  </pic:spPr>
                </pic:pic>
              </a:graphicData>
            </a:graphic>
          </wp:inline>
        </w:drawing>
      </w:r>
    </w:p>
    <w:p w14:paraId="18C3AF46" w14:textId="0E2A8E05" w:rsidR="00273E66" w:rsidRPr="00602E17" w:rsidRDefault="00841479" w:rsidP="00056172">
      <w:pPr>
        <w:spacing w:after="0" w:line="360" w:lineRule="auto"/>
        <w:jc w:val="center"/>
        <w:rPr>
          <w:rFonts w:eastAsia="Times New Roman" w:cs="Times New Roman"/>
          <w:color w:val="auto"/>
          <w:szCs w:val="24"/>
          <w:lang w:eastAsia="es-MX"/>
        </w:rPr>
      </w:pPr>
      <w:r w:rsidRPr="00602E17">
        <w:rPr>
          <w:rFonts w:eastAsia="Times New Roman" w:cs="Times New Roman"/>
          <w:noProof/>
          <w:color w:val="auto"/>
          <w:szCs w:val="24"/>
          <w:lang w:eastAsia="es-MX"/>
        </w:rPr>
        <w:lastRenderedPageBreak/>
        <mc:AlternateContent>
          <mc:Choice Requires="wps">
            <w:drawing>
              <wp:anchor distT="0" distB="0" distL="114300" distR="114300" simplePos="0" relativeHeight="251659264" behindDoc="0" locked="0" layoutInCell="1" allowOverlap="1" wp14:anchorId="0E377B2E" wp14:editId="742A1D7D">
                <wp:simplePos x="0" y="0"/>
                <wp:positionH relativeFrom="page">
                  <wp:posOffset>2371061</wp:posOffset>
                </wp:positionH>
                <wp:positionV relativeFrom="page">
                  <wp:posOffset>3700130</wp:posOffset>
                </wp:positionV>
                <wp:extent cx="3264196" cy="127591"/>
                <wp:effectExtent l="19050" t="19050" r="12700" b="25400"/>
                <wp:wrapNone/>
                <wp:docPr id="6" name="Rectángulo redondeado 6"/>
                <wp:cNvGraphicFramePr/>
                <a:graphic xmlns:a="http://schemas.openxmlformats.org/drawingml/2006/main">
                  <a:graphicData uri="http://schemas.microsoft.com/office/word/2010/wordprocessingShape">
                    <wps:wsp>
                      <wps:cNvSpPr/>
                      <wps:spPr>
                        <a:xfrm>
                          <a:off x="0" y="0"/>
                          <a:ext cx="3264196" cy="12759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E2124" id="Rectángulo redondeado 6" o:spid="_x0000_s1026" style="position:absolute;margin-left:186.7pt;margin-top:291.35pt;width:257pt;height:1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" filled="f" strokecolor="#c00000" strokeweight="2.25pt">
                <v:stroke joinstyle="miter"/>
                <w10:wrap anchorx="page" anchory="page"/>
              </v:roundrect>
            </w:pict>
          </mc:Fallback>
        </mc:AlternateContent>
      </w:r>
      <w:r w:rsidR="00273E66" w:rsidRPr="00602E17">
        <w:rPr>
          <w:rFonts w:eastAsia="Times New Roman" w:cs="Times New Roman"/>
          <w:noProof/>
          <w:color w:val="auto"/>
          <w:szCs w:val="24"/>
          <w:lang w:eastAsia="es-MX"/>
        </w:rPr>
        <w:drawing>
          <wp:inline distT="0" distB="0" distL="0" distR="0" wp14:anchorId="4B4498AB" wp14:editId="0F37FFDC">
            <wp:extent cx="3582306" cy="366823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EC8595.tmp"/>
                    <pic:cNvPicPr/>
                  </pic:nvPicPr>
                  <pic:blipFill rotWithShape="1">
                    <a:blip r:embed="rId9">
                      <a:extLst>
                        <a:ext uri="{28A0092B-C50C-407E-A947-70E740481C1C}">
                          <a14:useLocalDpi xmlns:a14="http://schemas.microsoft.com/office/drawing/2010/main" val="0"/>
                        </a:ext>
                      </a:extLst>
                    </a:blip>
                    <a:srcRect l="16281" t="13229" r="35697" b="40236"/>
                    <a:stretch/>
                  </pic:blipFill>
                  <pic:spPr bwMode="auto">
                    <a:xfrm>
                      <a:off x="0" y="0"/>
                      <a:ext cx="3591399" cy="3677543"/>
                    </a:xfrm>
                    <a:prstGeom prst="rect">
                      <a:avLst/>
                    </a:prstGeom>
                    <a:ln>
                      <a:noFill/>
                    </a:ln>
                    <a:extLst>
                      <a:ext uri="{53640926-AAD7-44D8-BBD7-CCE9431645EC}">
                        <a14:shadowObscured xmlns:a14="http://schemas.microsoft.com/office/drawing/2010/main"/>
                      </a:ext>
                    </a:extLst>
                  </pic:spPr>
                </pic:pic>
              </a:graphicData>
            </a:graphic>
          </wp:inline>
        </w:drawing>
      </w:r>
    </w:p>
    <w:p w14:paraId="2627C4A8" w14:textId="77777777" w:rsidR="00273E66" w:rsidRPr="00602E17" w:rsidRDefault="00273E66" w:rsidP="00056172">
      <w:pPr>
        <w:spacing w:after="0" w:line="360" w:lineRule="auto"/>
        <w:rPr>
          <w:rFonts w:eastAsia="Times New Roman" w:cs="Times New Roman"/>
          <w:color w:val="auto"/>
          <w:szCs w:val="24"/>
          <w:lang w:eastAsia="es-MX"/>
        </w:rPr>
      </w:pPr>
    </w:p>
    <w:p w14:paraId="05180C8A" w14:textId="16DBED48" w:rsidR="00022E79" w:rsidRPr="00602E17" w:rsidRDefault="00BB05F6" w:rsidP="00056172">
      <w:pPr>
        <w:spacing w:after="0" w:line="360" w:lineRule="auto"/>
        <w:rPr>
          <w:rFonts w:eastAsia="Times New Roman" w:cs="Times New Roman"/>
          <w:color w:val="auto"/>
          <w:szCs w:val="24"/>
          <w:lang w:eastAsia="es-MX"/>
        </w:rPr>
      </w:pPr>
      <w:r w:rsidRPr="00602E17">
        <w:rPr>
          <w:rFonts w:eastAsia="Times New Roman" w:cs="Times New Roman"/>
          <w:color w:val="auto"/>
          <w:szCs w:val="24"/>
          <w:lang w:eastAsia="es-MX"/>
        </w:rPr>
        <w:t>De la</w:t>
      </w:r>
      <w:r w:rsidR="00C76D9E" w:rsidRPr="00602E17">
        <w:rPr>
          <w:rFonts w:eastAsia="Times New Roman" w:cs="Times New Roman"/>
          <w:color w:val="auto"/>
          <w:szCs w:val="24"/>
          <w:lang w:eastAsia="es-MX"/>
        </w:rPr>
        <w:t>s ilustraciones</w:t>
      </w:r>
      <w:r w:rsidRPr="00602E17">
        <w:rPr>
          <w:rFonts w:eastAsia="Times New Roman" w:cs="Times New Roman"/>
          <w:color w:val="auto"/>
          <w:szCs w:val="24"/>
          <w:lang w:eastAsia="es-MX"/>
        </w:rPr>
        <w:t xml:space="preserve"> anterior</w:t>
      </w:r>
      <w:r w:rsidR="00C76D9E" w:rsidRPr="00602E17">
        <w:rPr>
          <w:rFonts w:eastAsia="Times New Roman" w:cs="Times New Roman"/>
          <w:color w:val="auto"/>
          <w:szCs w:val="24"/>
          <w:lang w:eastAsia="es-MX"/>
        </w:rPr>
        <w:t>es</w:t>
      </w:r>
      <w:r w:rsidRPr="00602E17">
        <w:rPr>
          <w:rFonts w:eastAsia="Times New Roman" w:cs="Times New Roman"/>
          <w:color w:val="auto"/>
          <w:szCs w:val="24"/>
          <w:lang w:eastAsia="es-MX"/>
        </w:rPr>
        <w:t xml:space="preserve">, deviene conducente hacer mención que el artículo 161 de la Ley de Transparencia y Acceso a la Información Pública del Estado de México y Municipios, dispone que, para el caso que la información solicitada ya se encuentre </w:t>
      </w:r>
      <w:r w:rsidRPr="00602E17">
        <w:rPr>
          <w:rFonts w:eastAsia="Times New Roman" w:cs="Times New Roman"/>
          <w:i/>
          <w:iCs/>
          <w:color w:val="auto"/>
          <w:szCs w:val="24"/>
          <w:lang w:eastAsia="es-MX"/>
        </w:rPr>
        <w:t xml:space="preserve">-entre otros- </w:t>
      </w:r>
      <w:r w:rsidRPr="00602E17">
        <w:rPr>
          <w:rFonts w:eastAsia="Times New Roman" w:cs="Times New Roman"/>
          <w:color w:val="auto"/>
          <w:szCs w:val="24"/>
          <w:lang w:eastAsia="es-MX"/>
        </w:rPr>
        <w:t xml:space="preserve">en medios digitales disponibles por internet, los Sujetos Obligados podrán de </w:t>
      </w:r>
      <w:r w:rsidRPr="00602E17">
        <w:rPr>
          <w:rFonts w:eastAsia="Times New Roman" w:cs="Times New Roman"/>
          <w:b/>
          <w:color w:val="auto"/>
          <w:szCs w:val="24"/>
          <w:u w:val="single"/>
          <w:lang w:eastAsia="es-MX"/>
        </w:rPr>
        <w:t>manera precisa y concreta</w:t>
      </w:r>
      <w:r w:rsidRPr="00602E17">
        <w:rPr>
          <w:rFonts w:eastAsia="Times New Roman" w:cs="Times New Roman"/>
          <w:color w:val="auto"/>
          <w:szCs w:val="24"/>
          <w:lang w:eastAsia="es-MX"/>
        </w:rPr>
        <w:t xml:space="preserve"> dar cuenta de tal situación a los Particulares, esto, a fin de señalar la fuente, el lugar y la forma de acceder a la información peticionada, </w:t>
      </w:r>
      <w:r w:rsidRPr="00602E17">
        <w:rPr>
          <w:rFonts w:eastAsia="Times New Roman" w:cs="Times New Roman"/>
          <w:color w:val="auto"/>
          <w:szCs w:val="24"/>
          <w:u w:val="single"/>
          <w:lang w:eastAsia="es-MX"/>
        </w:rPr>
        <w:t>sin que lo anterior genere que se lleve a cabo una búsqueda dentro de todo el cúmulo de datos disponibles</w:t>
      </w:r>
      <w:r w:rsidR="00022E79" w:rsidRPr="00602E17">
        <w:rPr>
          <w:rFonts w:eastAsia="Times New Roman" w:cs="Times New Roman"/>
          <w:color w:val="auto"/>
          <w:szCs w:val="24"/>
          <w:lang w:eastAsia="es-MX"/>
        </w:rPr>
        <w:t>.</w:t>
      </w:r>
    </w:p>
    <w:p w14:paraId="21844308" w14:textId="77777777" w:rsidR="00022E79" w:rsidRPr="00602E17" w:rsidRDefault="00022E79" w:rsidP="00056172">
      <w:pPr>
        <w:spacing w:after="0" w:line="360" w:lineRule="auto"/>
        <w:rPr>
          <w:rFonts w:eastAsia="Times New Roman" w:cs="Times New Roman"/>
          <w:color w:val="auto"/>
          <w:szCs w:val="24"/>
          <w:lang w:eastAsia="es-MX"/>
        </w:rPr>
      </w:pPr>
    </w:p>
    <w:p w14:paraId="1E83A761" w14:textId="30537A61" w:rsidR="00BB05F6" w:rsidRPr="00602E17" w:rsidRDefault="00022E79" w:rsidP="00056172">
      <w:pPr>
        <w:spacing w:after="0" w:line="360" w:lineRule="auto"/>
        <w:rPr>
          <w:rFonts w:eastAsia="Times New Roman" w:cs="Times New Roman"/>
          <w:color w:val="auto"/>
          <w:szCs w:val="24"/>
          <w:lang w:eastAsia="es-MX"/>
        </w:rPr>
      </w:pPr>
      <w:r w:rsidRPr="00602E17">
        <w:rPr>
          <w:rFonts w:eastAsia="Times New Roman" w:cs="Times New Roman"/>
          <w:color w:val="auto"/>
          <w:szCs w:val="24"/>
          <w:lang w:eastAsia="es-MX"/>
        </w:rPr>
        <w:t>A</w:t>
      </w:r>
      <w:r w:rsidR="00BB05F6" w:rsidRPr="00602E17">
        <w:rPr>
          <w:rFonts w:eastAsia="Times New Roman" w:cs="Times New Roman"/>
          <w:color w:val="auto"/>
          <w:szCs w:val="24"/>
          <w:lang w:eastAsia="es-MX"/>
        </w:rPr>
        <w:t xml:space="preserve">sí entonces, en el caso que nos ocupa no aconteció dicho supuesto, pues el Sujeto Obligado </w:t>
      </w:r>
      <w:r w:rsidR="00273E66" w:rsidRPr="00602E17">
        <w:rPr>
          <w:rFonts w:eastAsia="Times New Roman" w:cs="Times New Roman"/>
          <w:color w:val="auto"/>
          <w:szCs w:val="24"/>
          <w:lang w:eastAsia="es-MX"/>
        </w:rPr>
        <w:t xml:space="preserve">si bien </w:t>
      </w:r>
      <w:r w:rsidR="00BB05F6" w:rsidRPr="00602E17">
        <w:rPr>
          <w:rFonts w:eastAsia="Times New Roman" w:cs="Times New Roman"/>
          <w:color w:val="auto"/>
          <w:szCs w:val="24"/>
          <w:lang w:eastAsia="es-MX"/>
        </w:rPr>
        <w:t>proporcionó la liga electrónica correspondiente al portal de IPOMEX y señaló los pasos a seguir para acceder a la información solicitada</w:t>
      </w:r>
      <w:r w:rsidR="00273E66" w:rsidRPr="00602E17">
        <w:rPr>
          <w:rFonts w:eastAsia="Times New Roman" w:cs="Times New Roman"/>
          <w:color w:val="auto"/>
          <w:szCs w:val="24"/>
          <w:lang w:eastAsia="es-MX"/>
        </w:rPr>
        <w:t>, respecto a la fracción XXXII “</w:t>
      </w:r>
      <w:r w:rsidR="00273E66" w:rsidRPr="00602E17">
        <w:rPr>
          <w:rFonts w:eastAsia="Times New Roman" w:cs="Times New Roman"/>
          <w:b/>
          <w:bCs/>
          <w:color w:val="auto"/>
          <w:szCs w:val="24"/>
          <w:lang w:eastAsia="es-MX"/>
        </w:rPr>
        <w:t>Las concesiones, contratos, convenios, permisos, licencias o autorizaciones otorgados”</w:t>
      </w:r>
      <w:r w:rsidR="00BB05F6" w:rsidRPr="00602E17">
        <w:rPr>
          <w:rFonts w:eastAsia="Times New Roman" w:cs="Times New Roman"/>
          <w:color w:val="auto"/>
          <w:szCs w:val="24"/>
          <w:lang w:eastAsia="es-MX"/>
        </w:rPr>
        <w:t xml:space="preserve">, </w:t>
      </w:r>
      <w:r w:rsidR="00273E66" w:rsidRPr="00602E17">
        <w:rPr>
          <w:rFonts w:eastAsia="Times New Roman" w:cs="Times New Roman"/>
          <w:color w:val="auto"/>
          <w:szCs w:val="24"/>
          <w:lang w:eastAsia="es-MX"/>
        </w:rPr>
        <w:t xml:space="preserve">no obstante lo anterior, </w:t>
      </w:r>
      <w:r w:rsidR="00BB05F6" w:rsidRPr="00602E17">
        <w:rPr>
          <w:rFonts w:eastAsia="Times New Roman" w:cs="Times New Roman"/>
          <w:color w:val="auto"/>
          <w:szCs w:val="24"/>
          <w:lang w:eastAsia="es-MX"/>
        </w:rPr>
        <w:lastRenderedPageBreak/>
        <w:t xml:space="preserve">esta última no fue de manera precisa, </w:t>
      </w:r>
      <w:r w:rsidR="00DD3228" w:rsidRPr="00602E17">
        <w:rPr>
          <w:rFonts w:eastAsia="Times New Roman" w:cs="Times New Roman"/>
          <w:color w:val="auto"/>
          <w:szCs w:val="24"/>
          <w:lang w:eastAsia="es-MX"/>
        </w:rPr>
        <w:t>respecto en que número de registro</w:t>
      </w:r>
      <w:r w:rsidR="00273E66" w:rsidRPr="00602E17">
        <w:rPr>
          <w:rFonts w:eastAsia="Times New Roman" w:cs="Times New Roman"/>
          <w:color w:val="auto"/>
          <w:szCs w:val="24"/>
          <w:lang w:eastAsia="es-MX"/>
        </w:rPr>
        <w:t xml:space="preserve"> de los 1262 correspondientes al ejercicio fiscal 2022</w:t>
      </w:r>
      <w:r w:rsidR="00DD3228" w:rsidRPr="00602E17">
        <w:rPr>
          <w:rFonts w:eastAsia="Times New Roman" w:cs="Times New Roman"/>
          <w:color w:val="auto"/>
          <w:szCs w:val="24"/>
          <w:lang w:eastAsia="es-MX"/>
        </w:rPr>
        <w:t xml:space="preserve">, </w:t>
      </w:r>
      <w:r w:rsidR="00BB05F6" w:rsidRPr="00602E17">
        <w:rPr>
          <w:rFonts w:eastAsia="Times New Roman" w:cs="Times New Roman"/>
          <w:color w:val="auto"/>
          <w:szCs w:val="24"/>
          <w:lang w:eastAsia="es-MX"/>
        </w:rPr>
        <w:t>podría el Recurrente encontrar la información solicita</w:t>
      </w:r>
      <w:r w:rsidR="00DD3228" w:rsidRPr="00602E17">
        <w:rPr>
          <w:rFonts w:eastAsia="Times New Roman" w:cs="Times New Roman"/>
          <w:color w:val="auto"/>
          <w:szCs w:val="24"/>
          <w:lang w:eastAsia="es-MX"/>
        </w:rPr>
        <w:t xml:space="preserve"> únicamente respecto a Licencias de Funcionamiento</w:t>
      </w:r>
      <w:r w:rsidR="00BB05F6" w:rsidRPr="00602E17">
        <w:rPr>
          <w:rFonts w:eastAsia="Times New Roman" w:cs="Times New Roman"/>
          <w:color w:val="auto"/>
          <w:szCs w:val="24"/>
          <w:lang w:eastAsia="es-MX"/>
        </w:rPr>
        <w:t xml:space="preserve">, </w:t>
      </w:r>
      <w:r w:rsidR="00273E66" w:rsidRPr="00602E17">
        <w:rPr>
          <w:rFonts w:eastAsia="Times New Roman" w:cs="Times New Roman"/>
          <w:color w:val="auto"/>
          <w:szCs w:val="24"/>
          <w:lang w:eastAsia="es-MX"/>
        </w:rPr>
        <w:t xml:space="preserve">ya que como consta en la imagen anterior, el primer registro corresponde a un “Convenio”, </w:t>
      </w:r>
      <w:r w:rsidR="00BB05F6" w:rsidRPr="00602E17">
        <w:rPr>
          <w:rFonts w:eastAsia="Times New Roman" w:cs="Times New Roman"/>
          <w:color w:val="auto"/>
          <w:szCs w:val="24"/>
          <w:lang w:eastAsia="es-MX"/>
        </w:rPr>
        <w:t xml:space="preserve">razón por la cual, no se puede tener por colmada la respuesta proporcionada por el Ayuntamiento de </w:t>
      </w:r>
      <w:r w:rsidR="00DD3228" w:rsidRPr="00602E17">
        <w:rPr>
          <w:rFonts w:eastAsia="Times New Roman" w:cs="Times New Roman"/>
          <w:color w:val="auto"/>
          <w:szCs w:val="24"/>
          <w:lang w:eastAsia="es-MX"/>
        </w:rPr>
        <w:t>Tlalnepantla de Baz</w:t>
      </w:r>
      <w:r w:rsidR="00BB05F6" w:rsidRPr="00602E17">
        <w:rPr>
          <w:rFonts w:eastAsia="Times New Roman" w:cs="Times New Roman"/>
          <w:color w:val="auto"/>
          <w:szCs w:val="24"/>
          <w:lang w:eastAsia="es-MX"/>
        </w:rPr>
        <w:t>.</w:t>
      </w:r>
    </w:p>
    <w:p w14:paraId="0D8A9DA1" w14:textId="19CDDA6B" w:rsidR="0093334E" w:rsidRPr="00602E17" w:rsidRDefault="0093334E" w:rsidP="00056172">
      <w:pPr>
        <w:spacing w:after="0" w:line="360" w:lineRule="auto"/>
        <w:rPr>
          <w:rFonts w:eastAsia="Times New Roman" w:cs="Times New Roman"/>
          <w:color w:val="auto"/>
          <w:szCs w:val="24"/>
          <w:lang w:eastAsia="es-MX"/>
        </w:rPr>
      </w:pPr>
    </w:p>
    <w:p w14:paraId="7E0477B6" w14:textId="1145BEFA" w:rsidR="00803F07" w:rsidRPr="00602E17" w:rsidRDefault="0093334E" w:rsidP="00056172">
      <w:pPr>
        <w:spacing w:after="0" w:line="360" w:lineRule="auto"/>
      </w:pPr>
      <w:r w:rsidRPr="00602E17">
        <w:rPr>
          <w:rFonts w:eastAsia="Times New Roman" w:cs="Times New Roman"/>
          <w:color w:val="auto"/>
          <w:szCs w:val="24"/>
          <w:lang w:eastAsia="es-MX"/>
        </w:rPr>
        <w:t>Adicional a ellos, e</w:t>
      </w:r>
      <w:r w:rsidR="00803F07" w:rsidRPr="00602E17">
        <w:rPr>
          <w:rFonts w:eastAsia="Times New Roman" w:cs="Times New Roman"/>
          <w:color w:val="auto"/>
          <w:szCs w:val="24"/>
          <w:lang w:eastAsia="es-MX"/>
        </w:rPr>
        <w:t>s importante mencionar, que el Sujeto Obligado en su respuesta, adjuntó 39 Licencias de Funcionamiento</w:t>
      </w:r>
      <w:r w:rsidR="00B6739C" w:rsidRPr="00602E17">
        <w:rPr>
          <w:rFonts w:eastAsia="Times New Roman" w:cs="Times New Roman"/>
          <w:color w:val="auto"/>
          <w:szCs w:val="24"/>
          <w:lang w:eastAsia="es-MX"/>
        </w:rPr>
        <w:t>,</w:t>
      </w:r>
      <w:r w:rsidR="00803F07" w:rsidRPr="00602E17">
        <w:rPr>
          <w:rFonts w:eastAsia="Times New Roman" w:cs="Times New Roman"/>
          <w:color w:val="auto"/>
          <w:szCs w:val="24"/>
          <w:lang w:eastAsia="es-MX"/>
        </w:rPr>
        <w:t xml:space="preserve"> en versión pública, </w:t>
      </w:r>
      <w:r w:rsidR="00803F07" w:rsidRPr="00602E17">
        <w:t>correspondientes del primero al veinticinco de enero de dos mil veintitrés, junto con el Acuerdo de Clasificación 15/CT/05-ORD/2023, correspondiente a la Quinta Sesión Ordinaria de fecha siete de febrero de dos mil veintitrés, mediante la cual se aprobó la clasificación del nombre de persona física, clave catastral, RFC, Código Bidimensional y/o QR, superficie total del predio manifestado, superficie del establecimiento construido manifestado, superficies del establecimiento sin construcción, superficie total del establecimiento manifestado</w:t>
      </w:r>
      <w:r w:rsidR="00B6739C" w:rsidRPr="00602E17">
        <w:t>, que de manera ilustrativa se insertan para su mejor proveer:</w:t>
      </w:r>
    </w:p>
    <w:p w14:paraId="633AA4DA" w14:textId="05BBF6DB" w:rsidR="00B6739C" w:rsidRPr="00602E17" w:rsidRDefault="001903F6" w:rsidP="00056172">
      <w:pPr>
        <w:spacing w:after="0" w:line="360" w:lineRule="auto"/>
      </w:pPr>
      <w:r w:rsidRPr="00602E17">
        <w:rPr>
          <w:noProof/>
          <w:lang w:eastAsia="es-MX"/>
        </w:rPr>
        <mc:AlternateContent>
          <mc:Choice Requires="wps">
            <w:drawing>
              <wp:anchor distT="0" distB="0" distL="114300" distR="114300" simplePos="0" relativeHeight="251665408" behindDoc="0" locked="0" layoutInCell="1" allowOverlap="1" wp14:anchorId="16F9F1B9" wp14:editId="3D742C5E">
                <wp:simplePos x="0" y="0"/>
                <wp:positionH relativeFrom="page">
                  <wp:posOffset>882502</wp:posOffset>
                </wp:positionH>
                <wp:positionV relativeFrom="page">
                  <wp:posOffset>6028660</wp:posOffset>
                </wp:positionV>
                <wp:extent cx="5858540" cy="2987749"/>
                <wp:effectExtent l="0" t="0" r="27940" b="22225"/>
                <wp:wrapNone/>
                <wp:docPr id="1" name="Conector recto 1"/>
                <wp:cNvGraphicFramePr/>
                <a:graphic xmlns:a="http://schemas.openxmlformats.org/drawingml/2006/main">
                  <a:graphicData uri="http://schemas.microsoft.com/office/word/2010/wordprocessingShape">
                    <wps:wsp>
                      <wps:cNvCnPr/>
                      <wps:spPr>
                        <a:xfrm flipV="1">
                          <a:off x="0" y="0"/>
                          <a:ext cx="5858540" cy="29877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10988" id="Conector recto 1" o:spid="_x0000_s1026" style="position:absolute;flip:y;z-index:251665408;visibility:visible;mso-wrap-style:square;mso-wrap-distance-left:9pt;mso-wrap-distance-top:0;mso-wrap-distance-right:9pt;mso-wrap-distance-bottom:0;mso-position-horizontal:absolute;mso-position-horizontal-relative:page;mso-position-vertical:absolute;mso-position-vertical-relative:page" from="69.5pt,474.7pt" to="530.8pt,7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" strokecolor="#4472c4 [3204]" strokeweight=".5pt">
                <v:stroke joinstyle="miter"/>
                <w10:wrap anchorx="page" anchory="page"/>
              </v:line>
            </w:pict>
          </mc:Fallback>
        </mc:AlternateContent>
      </w:r>
    </w:p>
    <w:p w14:paraId="5BD3276B" w14:textId="579544F2" w:rsidR="00B6739C" w:rsidRPr="00602E17" w:rsidRDefault="00B6739C" w:rsidP="00056172">
      <w:pPr>
        <w:spacing w:after="0" w:line="360" w:lineRule="auto"/>
        <w:jc w:val="center"/>
      </w:pPr>
      <w:r w:rsidRPr="00602E17">
        <w:rPr>
          <w:noProof/>
          <w:lang w:eastAsia="es-MX"/>
        </w:rPr>
        <w:lastRenderedPageBreak/>
        <w:drawing>
          <wp:inline distT="0" distB="0" distL="0" distR="0" wp14:anchorId="384A27EC" wp14:editId="1440B0B0">
            <wp:extent cx="5671513" cy="63341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EC6E87.tmp"/>
                    <pic:cNvPicPr/>
                  </pic:nvPicPr>
                  <pic:blipFill rotWithShape="1">
                    <a:blip r:embed="rId10">
                      <a:extLst>
                        <a:ext uri="{28A0092B-C50C-407E-A947-70E740481C1C}">
                          <a14:useLocalDpi xmlns:a14="http://schemas.microsoft.com/office/drawing/2010/main" val="0"/>
                        </a:ext>
                      </a:extLst>
                    </a:blip>
                    <a:srcRect l="8388" t="11675" r="8562" b="2820"/>
                    <a:stretch/>
                  </pic:blipFill>
                  <pic:spPr bwMode="auto">
                    <a:xfrm>
                      <a:off x="0" y="0"/>
                      <a:ext cx="5679647" cy="6343210"/>
                    </a:xfrm>
                    <a:prstGeom prst="rect">
                      <a:avLst/>
                    </a:prstGeom>
                    <a:ln>
                      <a:noFill/>
                    </a:ln>
                    <a:extLst>
                      <a:ext uri="{53640926-AAD7-44D8-BBD7-CCE9431645EC}">
                        <a14:shadowObscured xmlns:a14="http://schemas.microsoft.com/office/drawing/2010/main"/>
                      </a:ext>
                    </a:extLst>
                  </pic:spPr>
                </pic:pic>
              </a:graphicData>
            </a:graphic>
          </wp:inline>
        </w:drawing>
      </w:r>
    </w:p>
    <w:p w14:paraId="5F0B1850" w14:textId="77777777" w:rsidR="00B6739C" w:rsidRPr="00602E17" w:rsidRDefault="00B6739C" w:rsidP="00056172">
      <w:pPr>
        <w:spacing w:after="0" w:line="360" w:lineRule="auto"/>
        <w:rPr>
          <w:rFonts w:eastAsia="Times New Roman" w:cs="Times New Roman"/>
          <w:color w:val="auto"/>
          <w:szCs w:val="24"/>
          <w:lang w:eastAsia="es-MX"/>
        </w:rPr>
      </w:pPr>
    </w:p>
    <w:p w14:paraId="2E05BD8B" w14:textId="77777777" w:rsidR="004D2753" w:rsidRPr="00602E17" w:rsidRDefault="004D2753" w:rsidP="00056172">
      <w:pPr>
        <w:spacing w:after="0" w:line="360" w:lineRule="auto"/>
        <w:ind w:right="567"/>
      </w:pPr>
    </w:p>
    <w:p w14:paraId="2D455457" w14:textId="05B37841" w:rsidR="004D2753" w:rsidRPr="00602E17" w:rsidRDefault="00B6739C" w:rsidP="00056172">
      <w:pPr>
        <w:spacing w:after="0" w:line="360" w:lineRule="auto"/>
        <w:ind w:right="567"/>
        <w:jc w:val="center"/>
      </w:pPr>
      <w:r w:rsidRPr="00602E17">
        <w:rPr>
          <w:noProof/>
          <w:lang w:eastAsia="es-MX"/>
        </w:rPr>
        <w:lastRenderedPageBreak/>
        <w:drawing>
          <wp:inline distT="0" distB="0" distL="0" distR="0" wp14:anchorId="3E8BA6B3" wp14:editId="10EF10F6">
            <wp:extent cx="5324475" cy="67325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EC98EF.tmp"/>
                    <pic:cNvPicPr/>
                  </pic:nvPicPr>
                  <pic:blipFill rotWithShape="1">
                    <a:blip r:embed="rId11">
                      <a:extLst>
                        <a:ext uri="{28A0092B-C50C-407E-A947-70E740481C1C}">
                          <a14:useLocalDpi xmlns:a14="http://schemas.microsoft.com/office/drawing/2010/main" val="0"/>
                        </a:ext>
                      </a:extLst>
                    </a:blip>
                    <a:srcRect l="12170" t="13039" r="13825" b="698"/>
                    <a:stretch/>
                  </pic:blipFill>
                  <pic:spPr bwMode="auto">
                    <a:xfrm>
                      <a:off x="0" y="0"/>
                      <a:ext cx="5328390" cy="6737453"/>
                    </a:xfrm>
                    <a:prstGeom prst="rect">
                      <a:avLst/>
                    </a:prstGeom>
                    <a:ln>
                      <a:noFill/>
                    </a:ln>
                    <a:extLst>
                      <a:ext uri="{53640926-AAD7-44D8-BBD7-CCE9431645EC}">
                        <a14:shadowObscured xmlns:a14="http://schemas.microsoft.com/office/drawing/2010/main"/>
                      </a:ext>
                    </a:extLst>
                  </pic:spPr>
                </pic:pic>
              </a:graphicData>
            </a:graphic>
          </wp:inline>
        </w:drawing>
      </w:r>
    </w:p>
    <w:p w14:paraId="57C15516" w14:textId="77777777" w:rsidR="004D2753" w:rsidRPr="00602E17" w:rsidRDefault="004D2753" w:rsidP="00056172">
      <w:pPr>
        <w:spacing w:after="0" w:line="360" w:lineRule="auto"/>
        <w:ind w:right="567"/>
      </w:pPr>
    </w:p>
    <w:p w14:paraId="3F982E22" w14:textId="77777777" w:rsidR="0093334E" w:rsidRPr="00602E17" w:rsidRDefault="0093334E" w:rsidP="00056172">
      <w:pPr>
        <w:spacing w:after="0" w:line="360" w:lineRule="auto"/>
        <w:rPr>
          <w:rFonts w:eastAsia="Times New Roman" w:cs="Tahoma"/>
          <w:bCs/>
          <w:iCs/>
          <w:color w:val="auto"/>
          <w:lang w:val="es-ES" w:eastAsia="es-MX"/>
        </w:rPr>
      </w:pPr>
    </w:p>
    <w:p w14:paraId="3395A161" w14:textId="4EE61BE6" w:rsidR="0093334E" w:rsidRPr="00602E17" w:rsidRDefault="0093334E" w:rsidP="00056172">
      <w:pPr>
        <w:spacing w:after="0" w:line="360" w:lineRule="auto"/>
        <w:rPr>
          <w:rFonts w:eastAsia="Times New Roman" w:cs="Tahoma"/>
          <w:bCs/>
          <w:iCs/>
          <w:color w:val="auto"/>
          <w:lang w:val="es-ES" w:eastAsia="es-MX"/>
        </w:rPr>
      </w:pPr>
      <w:r w:rsidRPr="00602E17">
        <w:rPr>
          <w:rFonts w:eastAsia="Times New Roman" w:cs="Tahoma"/>
          <w:bCs/>
          <w:iCs/>
          <w:color w:val="auto"/>
          <w:lang w:val="es-ES" w:eastAsia="es-MX"/>
        </w:rPr>
        <w:lastRenderedPageBreak/>
        <w:t>En consecuencia no le asisten la razón al Recurrente cuando afirma que no se le entrego la información solicitada, ya que de la revisión que se llevó a cabo, se advirtió que si entregó, que corresponde a lo solicitado, pero que en las versiones públicas proporcionadas se eliminaros datos públicos como se expone a continuación.</w:t>
      </w:r>
    </w:p>
    <w:p w14:paraId="6CC91F0B" w14:textId="77777777" w:rsidR="0093334E" w:rsidRPr="00602E17" w:rsidRDefault="0093334E" w:rsidP="00056172">
      <w:pPr>
        <w:spacing w:after="0" w:line="360" w:lineRule="auto"/>
        <w:rPr>
          <w:rFonts w:eastAsia="Times New Roman" w:cs="Tahoma"/>
          <w:bCs/>
          <w:iCs/>
          <w:color w:val="auto"/>
          <w:lang w:val="es-ES" w:eastAsia="es-MX"/>
        </w:rPr>
      </w:pPr>
    </w:p>
    <w:p w14:paraId="17F67F37" w14:textId="4C2E9EF9"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val="es-ES" w:eastAsia="es-MX"/>
        </w:rPr>
        <w:t>Al respecto</w:t>
      </w:r>
      <w:r w:rsidRPr="00602E17">
        <w:rPr>
          <w:rFonts w:eastAsia="Times New Roman" w:cs="Tahoma"/>
          <w:bCs/>
          <w:iCs/>
          <w:color w:val="auto"/>
          <w:lang w:eastAsia="es-MX"/>
        </w:rPr>
        <w:t>,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67B12CE" w14:textId="77777777" w:rsidR="00B6739C" w:rsidRPr="00602E17" w:rsidRDefault="00B6739C" w:rsidP="00056172">
      <w:pPr>
        <w:spacing w:after="0" w:line="360" w:lineRule="auto"/>
        <w:rPr>
          <w:rFonts w:eastAsia="Times New Roman" w:cs="Tahoma"/>
          <w:bCs/>
          <w:iCs/>
          <w:color w:val="auto"/>
          <w:lang w:eastAsia="es-MX"/>
        </w:rPr>
      </w:pPr>
    </w:p>
    <w:p w14:paraId="1A8D6106"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CCFE425" w14:textId="77777777" w:rsidR="00B6739C" w:rsidRPr="00602E17" w:rsidRDefault="00B6739C" w:rsidP="00056172">
      <w:pPr>
        <w:spacing w:after="0" w:line="360" w:lineRule="auto"/>
        <w:rPr>
          <w:rFonts w:eastAsia="Times New Roman" w:cs="Tahoma"/>
          <w:bCs/>
          <w:iCs/>
          <w:color w:val="auto"/>
          <w:lang w:eastAsia="es-MX"/>
        </w:rPr>
      </w:pPr>
    </w:p>
    <w:p w14:paraId="0E70256E"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F589319" w14:textId="77777777" w:rsidR="00B6739C" w:rsidRPr="00602E17" w:rsidRDefault="00B6739C" w:rsidP="00056172">
      <w:pPr>
        <w:spacing w:after="0" w:line="360" w:lineRule="auto"/>
        <w:rPr>
          <w:rFonts w:eastAsia="Times New Roman" w:cs="Tahoma"/>
          <w:bCs/>
          <w:iCs/>
          <w:color w:val="auto"/>
          <w:lang w:eastAsia="es-MX"/>
        </w:rPr>
      </w:pPr>
    </w:p>
    <w:p w14:paraId="04101162"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7779445" w14:textId="77777777" w:rsidR="00B6739C" w:rsidRPr="00602E17" w:rsidRDefault="00B6739C" w:rsidP="00056172">
      <w:pPr>
        <w:spacing w:after="0" w:line="360" w:lineRule="auto"/>
        <w:rPr>
          <w:rFonts w:eastAsia="Times New Roman" w:cs="Tahoma"/>
          <w:bCs/>
          <w:iCs/>
          <w:color w:val="auto"/>
          <w:lang w:eastAsia="es-MX"/>
        </w:rPr>
      </w:pPr>
    </w:p>
    <w:p w14:paraId="418019B2"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A669A9A" w14:textId="77777777" w:rsidR="00B6739C" w:rsidRPr="00602E17" w:rsidRDefault="00B6739C" w:rsidP="00056172">
      <w:pPr>
        <w:spacing w:after="0" w:line="360" w:lineRule="auto"/>
        <w:rPr>
          <w:rFonts w:eastAsia="Times New Roman" w:cs="Tahoma"/>
          <w:bCs/>
          <w:iCs/>
          <w:color w:val="auto"/>
          <w:lang w:eastAsia="es-MX"/>
        </w:rPr>
      </w:pPr>
    </w:p>
    <w:p w14:paraId="7D45F715"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024EB7A" w14:textId="77777777" w:rsidR="00B6739C" w:rsidRPr="00602E17" w:rsidRDefault="00B6739C" w:rsidP="00056172">
      <w:pPr>
        <w:spacing w:after="0" w:line="360" w:lineRule="auto"/>
        <w:rPr>
          <w:rFonts w:eastAsia="Times New Roman" w:cs="Tahoma"/>
          <w:bCs/>
          <w:iCs/>
          <w:color w:val="auto"/>
          <w:lang w:eastAsia="es-MX"/>
        </w:rPr>
      </w:pPr>
    </w:p>
    <w:p w14:paraId="236A4AC3"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términos de lo expuesto, la documentación y aquellos datos que se consideren confidenciales, serán una limitante del derecho de acceso a la información, siempre y cuando:</w:t>
      </w:r>
    </w:p>
    <w:p w14:paraId="3FC2F175" w14:textId="77777777" w:rsidR="00B6739C" w:rsidRPr="00602E17" w:rsidRDefault="00B6739C" w:rsidP="00056172">
      <w:pPr>
        <w:spacing w:after="0" w:line="360" w:lineRule="auto"/>
        <w:rPr>
          <w:rFonts w:eastAsia="Times New Roman" w:cs="Tahoma"/>
          <w:bCs/>
          <w:iCs/>
          <w:color w:val="auto"/>
          <w:lang w:eastAsia="es-MX"/>
        </w:rPr>
      </w:pPr>
    </w:p>
    <w:p w14:paraId="34B5FCD5" w14:textId="77777777" w:rsidR="00B6739C" w:rsidRPr="00602E17" w:rsidRDefault="00B6739C" w:rsidP="00056172">
      <w:pPr>
        <w:numPr>
          <w:ilvl w:val="0"/>
          <w:numId w:val="8"/>
        </w:num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Se trate de datos personales o información privada; esto es, información concerniente a una persona física o jurídico colectiva y que esta sea identificada o identificable. </w:t>
      </w:r>
    </w:p>
    <w:p w14:paraId="44B13D5D" w14:textId="77777777" w:rsidR="00B6739C" w:rsidRPr="00602E17" w:rsidRDefault="00B6739C" w:rsidP="00056172">
      <w:pPr>
        <w:numPr>
          <w:ilvl w:val="0"/>
          <w:numId w:val="8"/>
        </w:num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Para la difusión de los datos, se requiera el consentimiento del titular. </w:t>
      </w:r>
    </w:p>
    <w:p w14:paraId="5E8BE549" w14:textId="77777777" w:rsidR="00B6739C" w:rsidRPr="00602E17" w:rsidRDefault="00B6739C" w:rsidP="00056172">
      <w:pPr>
        <w:spacing w:after="0" w:line="360" w:lineRule="auto"/>
        <w:rPr>
          <w:rFonts w:eastAsia="Times New Roman" w:cs="Tahoma"/>
          <w:bCs/>
          <w:iCs/>
          <w:color w:val="auto"/>
          <w:lang w:eastAsia="es-MX"/>
        </w:rPr>
      </w:pPr>
    </w:p>
    <w:p w14:paraId="37E80CD1"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C408BF6" w14:textId="77777777" w:rsidR="00B6739C" w:rsidRPr="00602E17" w:rsidRDefault="00B6739C" w:rsidP="00056172">
      <w:pPr>
        <w:spacing w:after="0" w:line="360" w:lineRule="auto"/>
        <w:rPr>
          <w:rFonts w:eastAsia="Times New Roman" w:cs="Tahoma"/>
          <w:bCs/>
          <w:iCs/>
          <w:color w:val="auto"/>
          <w:lang w:eastAsia="es-MX"/>
        </w:rPr>
      </w:pPr>
    </w:p>
    <w:p w14:paraId="334634A2"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Además, en el artículo 5° de dicho ordenamiento jurídico, establece que es la Ley aplicable para todo tratamiento de datos personales.</w:t>
      </w:r>
    </w:p>
    <w:p w14:paraId="275E03A5" w14:textId="77777777" w:rsidR="00B6739C" w:rsidRPr="00602E17" w:rsidRDefault="00B6739C" w:rsidP="00056172">
      <w:pPr>
        <w:spacing w:after="0" w:line="360" w:lineRule="auto"/>
        <w:rPr>
          <w:rFonts w:eastAsia="Times New Roman" w:cs="Tahoma"/>
          <w:bCs/>
          <w:iCs/>
          <w:color w:val="auto"/>
          <w:lang w:eastAsia="es-MX"/>
        </w:rPr>
      </w:pPr>
    </w:p>
    <w:p w14:paraId="5CBE8DC8"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5521E61" w14:textId="77777777" w:rsidR="00B6739C" w:rsidRPr="00602E17" w:rsidRDefault="00B6739C" w:rsidP="00056172">
      <w:pPr>
        <w:spacing w:after="0" w:line="360" w:lineRule="auto"/>
        <w:rPr>
          <w:rFonts w:eastAsia="Times New Roman" w:cs="Tahoma"/>
          <w:bCs/>
          <w:iCs/>
          <w:color w:val="auto"/>
          <w:lang w:eastAsia="es-MX"/>
        </w:rPr>
      </w:pPr>
    </w:p>
    <w:p w14:paraId="0A643839"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1CD9309" w14:textId="77777777" w:rsidR="00B6739C" w:rsidRPr="00602E17" w:rsidRDefault="00B6739C" w:rsidP="00056172">
      <w:pPr>
        <w:spacing w:after="0" w:line="360" w:lineRule="auto"/>
        <w:rPr>
          <w:rFonts w:eastAsia="Times New Roman" w:cs="Tahoma"/>
          <w:bCs/>
          <w:iCs/>
          <w:color w:val="auto"/>
          <w:lang w:eastAsia="es-MX"/>
        </w:rPr>
      </w:pPr>
    </w:p>
    <w:p w14:paraId="068EA02E"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8A3CB5F" w14:textId="77777777" w:rsidR="00B6739C" w:rsidRPr="00602E17" w:rsidRDefault="00B6739C" w:rsidP="00056172">
      <w:pPr>
        <w:spacing w:after="0" w:line="360" w:lineRule="auto"/>
        <w:rPr>
          <w:rFonts w:eastAsia="Times New Roman" w:cs="Tahoma"/>
          <w:bCs/>
          <w:iCs/>
          <w:color w:val="auto"/>
          <w:lang w:eastAsia="es-MX"/>
        </w:rPr>
      </w:pPr>
    </w:p>
    <w:p w14:paraId="2EBDBA01"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De tal suerte, las instituciones públicas tienen la doble responsabilidad, por un lado, de proteger los datos personales y por otro, darles publicidad cuando la relevancia de esos datos sea de interés público.</w:t>
      </w:r>
    </w:p>
    <w:p w14:paraId="3F957E92" w14:textId="77777777" w:rsidR="00B6739C" w:rsidRPr="00602E17" w:rsidRDefault="00B6739C" w:rsidP="00056172">
      <w:pPr>
        <w:spacing w:after="0" w:line="360" w:lineRule="auto"/>
        <w:rPr>
          <w:rFonts w:eastAsia="Times New Roman" w:cs="Tahoma"/>
          <w:bCs/>
          <w:iCs/>
          <w:color w:val="auto"/>
          <w:lang w:eastAsia="es-MX"/>
        </w:rPr>
      </w:pPr>
    </w:p>
    <w:p w14:paraId="65258872"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6BF05C59" w14:textId="77777777" w:rsidR="00B6739C" w:rsidRPr="00602E17" w:rsidRDefault="00B6739C" w:rsidP="00056172">
      <w:pPr>
        <w:spacing w:after="0" w:line="360" w:lineRule="auto"/>
        <w:rPr>
          <w:rFonts w:eastAsia="Times New Roman" w:cs="Tahoma"/>
          <w:bCs/>
          <w:iCs/>
          <w:color w:val="auto"/>
          <w:lang w:eastAsia="es-MX"/>
        </w:rPr>
      </w:pPr>
    </w:p>
    <w:p w14:paraId="7F13A17D"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602E17">
        <w:rPr>
          <w:rFonts w:eastAsia="Times New Roman" w:cs="Tahoma"/>
          <w:bCs/>
          <w:iCs/>
          <w:color w:val="auto"/>
          <w:lang w:eastAsia="es-MX"/>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F272CA0" w14:textId="77777777" w:rsidR="00B6739C" w:rsidRPr="00602E17" w:rsidRDefault="00B6739C" w:rsidP="00056172">
      <w:pPr>
        <w:spacing w:after="0" w:line="360" w:lineRule="auto"/>
        <w:rPr>
          <w:rFonts w:eastAsia="Times New Roman" w:cs="Tahoma"/>
          <w:bCs/>
          <w:iCs/>
          <w:color w:val="auto"/>
          <w:lang w:eastAsia="es-MX"/>
        </w:rPr>
      </w:pPr>
    </w:p>
    <w:p w14:paraId="0CE7C57A" w14:textId="77777777" w:rsidR="00B6739C" w:rsidRPr="00602E17" w:rsidRDefault="00B6739C"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Bajo ese contexto, se analizarán si los datos mencionados de manera enunciativa, son confidenciales o públicos.</w:t>
      </w:r>
    </w:p>
    <w:p w14:paraId="328F9A82" w14:textId="77777777" w:rsidR="00B6739C" w:rsidRPr="00602E17" w:rsidRDefault="00B6739C" w:rsidP="00056172">
      <w:pPr>
        <w:spacing w:after="0" w:line="360" w:lineRule="auto"/>
        <w:rPr>
          <w:rFonts w:eastAsia="Times New Roman" w:cs="Tahoma"/>
          <w:bCs/>
          <w:iCs/>
          <w:color w:val="auto"/>
          <w:lang w:eastAsia="es-MX"/>
        </w:rPr>
      </w:pPr>
    </w:p>
    <w:p w14:paraId="2FB7D049" w14:textId="77777777" w:rsidR="00464597" w:rsidRPr="00602E17" w:rsidRDefault="00464597" w:rsidP="00056172">
      <w:pPr>
        <w:pStyle w:val="Prrafodelista"/>
        <w:numPr>
          <w:ilvl w:val="0"/>
          <w:numId w:val="5"/>
        </w:numPr>
        <w:spacing w:line="360" w:lineRule="auto"/>
        <w:rPr>
          <w:rFonts w:cs="Tahoma"/>
          <w:b/>
          <w:bCs/>
          <w:iCs/>
          <w:color w:val="auto"/>
          <w:lang w:eastAsia="es-MX"/>
        </w:rPr>
      </w:pPr>
      <w:r w:rsidRPr="00602E17">
        <w:rPr>
          <w:rFonts w:cs="Tahoma"/>
          <w:b/>
          <w:bCs/>
          <w:iCs/>
          <w:color w:val="auto"/>
          <w:lang w:eastAsia="es-MX"/>
        </w:rPr>
        <w:t xml:space="preserve">Nombre de los titulares de licencias de funcionamiento. </w:t>
      </w:r>
    </w:p>
    <w:p w14:paraId="2558A41C" w14:textId="77777777" w:rsidR="00464597" w:rsidRPr="00602E17" w:rsidRDefault="00464597" w:rsidP="00056172">
      <w:pPr>
        <w:spacing w:after="0" w:line="360" w:lineRule="auto"/>
        <w:rPr>
          <w:rFonts w:eastAsia="Times New Roman" w:cs="Tahoma"/>
          <w:b/>
          <w:bCs/>
          <w:iCs/>
          <w:color w:val="auto"/>
          <w:lang w:eastAsia="es-MX"/>
        </w:rPr>
      </w:pPr>
    </w:p>
    <w:p w14:paraId="5580B9E5" w14:textId="77777777" w:rsidR="00464597" w:rsidRPr="00602E17" w:rsidRDefault="00464597" w:rsidP="00056172">
      <w:pPr>
        <w:spacing w:after="0" w:line="360" w:lineRule="auto"/>
        <w:rPr>
          <w:rFonts w:eastAsia="Times New Roman" w:cs="Tahoma"/>
          <w:b/>
          <w:bCs/>
          <w:iCs/>
          <w:color w:val="auto"/>
          <w:lang w:eastAsia="es-MX"/>
        </w:rPr>
      </w:pPr>
      <w:r w:rsidRPr="00602E17">
        <w:rPr>
          <w:rFonts w:eastAsia="Times New Roman" w:cs="Tahoma"/>
          <w:b/>
          <w:bCs/>
          <w:iCs/>
          <w:color w:val="auto"/>
          <w:lang w:eastAsia="es-MX"/>
        </w:rPr>
        <w:t xml:space="preserve">Persona física: </w:t>
      </w:r>
    </w:p>
    <w:p w14:paraId="549C991E" w14:textId="77777777" w:rsidR="00464597" w:rsidRPr="00602E17" w:rsidRDefault="00464597" w:rsidP="00056172">
      <w:pPr>
        <w:spacing w:after="0" w:line="360" w:lineRule="auto"/>
        <w:rPr>
          <w:rFonts w:eastAsia="Times New Roman" w:cs="Tahoma"/>
          <w:b/>
          <w:bCs/>
          <w:iCs/>
          <w:color w:val="auto"/>
          <w:lang w:eastAsia="es-MX"/>
        </w:rPr>
      </w:pPr>
    </w:p>
    <w:p w14:paraId="16AAF0AA" w14:textId="77777777"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02E17">
        <w:rPr>
          <w:rFonts w:eastAsia="Times New Roman" w:cs="Tahoma"/>
          <w:bCs/>
          <w:i/>
          <w:iCs/>
          <w:color w:val="auto"/>
          <w:lang w:eastAsia="es-MX"/>
        </w:rPr>
        <w:t>per se</w:t>
      </w:r>
      <w:r w:rsidRPr="00602E17">
        <w:rPr>
          <w:rFonts w:eastAsia="Times New Roman" w:cs="Tahoma"/>
          <w:bCs/>
          <w:iCs/>
          <w:color w:val="auto"/>
          <w:lang w:eastAsia="es-MX"/>
        </w:rPr>
        <w:t xml:space="preserve"> es un elemento que hace a una persona física identificada o identificable, por lo que, </w:t>
      </w:r>
      <w:r w:rsidRPr="00602E17">
        <w:rPr>
          <w:rFonts w:eastAsia="Times New Roman" w:cs="Tahoma"/>
          <w:b/>
          <w:bCs/>
          <w:iCs/>
          <w:color w:val="auto"/>
          <w:lang w:eastAsia="es-MX"/>
        </w:rPr>
        <w:t>se considera un dato personal.</w:t>
      </w:r>
      <w:r w:rsidRPr="00602E17">
        <w:rPr>
          <w:rFonts w:eastAsia="Times New Roman" w:cs="Tahoma"/>
          <w:bCs/>
          <w:iCs/>
          <w:color w:val="auto"/>
          <w:lang w:eastAsia="es-MX"/>
        </w:rPr>
        <w:t xml:space="preserve"> </w:t>
      </w:r>
    </w:p>
    <w:p w14:paraId="314AE101" w14:textId="77777777" w:rsidR="00464597" w:rsidRPr="00602E17" w:rsidRDefault="00464597" w:rsidP="00056172">
      <w:pPr>
        <w:spacing w:after="0" w:line="360" w:lineRule="auto"/>
        <w:rPr>
          <w:rFonts w:eastAsia="Times New Roman" w:cs="Tahoma"/>
          <w:bCs/>
          <w:iCs/>
          <w:color w:val="auto"/>
          <w:lang w:eastAsia="es-MX"/>
        </w:rPr>
      </w:pPr>
    </w:p>
    <w:p w14:paraId="5DA3D39D" w14:textId="2473C399"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Sobre el tema, se tiene presente que este Instituto emitió el Criterio Relevante 01/18, de la Segunda Época de este Instituto, que establece que el nombre del titular de una licencia</w:t>
      </w:r>
      <w:r w:rsidRPr="00602E17">
        <w:t xml:space="preserve"> </w:t>
      </w:r>
      <w:r w:rsidRPr="00602E17">
        <w:rPr>
          <w:rFonts w:eastAsia="Times New Roman" w:cs="Tahoma"/>
          <w:bCs/>
          <w:iCs/>
          <w:color w:val="auto"/>
          <w:lang w:eastAsia="es-MX"/>
        </w:rPr>
        <w:t>(persona física), como en el caso que nos ocupa, es información confidencial, cuando no involucra aprovechamiento de recursos públicos.</w:t>
      </w:r>
    </w:p>
    <w:p w14:paraId="56738A15" w14:textId="77777777" w:rsidR="00464597" w:rsidRPr="00602E17" w:rsidRDefault="00464597" w:rsidP="00056172">
      <w:pPr>
        <w:spacing w:after="0" w:line="360" w:lineRule="auto"/>
        <w:rPr>
          <w:rFonts w:eastAsia="Times New Roman" w:cs="Tahoma"/>
          <w:bCs/>
          <w:iCs/>
          <w:color w:val="auto"/>
          <w:lang w:eastAsia="es-MX"/>
        </w:rPr>
      </w:pPr>
    </w:p>
    <w:p w14:paraId="29852969" w14:textId="6AA2A2D4" w:rsidR="00464597" w:rsidRPr="00602E17" w:rsidRDefault="00464597" w:rsidP="00056172">
      <w:pPr>
        <w:spacing w:after="0" w:line="360" w:lineRule="auto"/>
        <w:ind w:left="567" w:right="567"/>
        <w:rPr>
          <w:rFonts w:eastAsia="Times New Roman" w:cs="Tahoma"/>
          <w:bCs/>
          <w:i/>
          <w:iCs/>
          <w:color w:val="auto"/>
          <w:sz w:val="20"/>
          <w:lang w:eastAsia="es-MX"/>
        </w:rPr>
      </w:pPr>
      <w:r w:rsidRPr="00602E17">
        <w:rPr>
          <w:rFonts w:eastAsia="Times New Roman" w:cs="Tahoma"/>
          <w:bCs/>
          <w:i/>
          <w:iCs/>
          <w:color w:val="auto"/>
          <w:sz w:val="20"/>
          <w:lang w:eastAsia="es-MX"/>
        </w:rPr>
        <w:t>“</w:t>
      </w:r>
      <w:r w:rsidRPr="00602E17">
        <w:rPr>
          <w:rFonts w:eastAsia="Times New Roman" w:cs="Tahoma"/>
          <w:b/>
          <w:bCs/>
          <w:i/>
          <w:iCs/>
          <w:color w:val="auto"/>
          <w:sz w:val="20"/>
          <w:lang w:eastAsia="es-MX"/>
        </w:rPr>
        <w:t>Nombre del titular de una licencia que no involucre el aprovechamiento de bienes, servicios y/o recursos públicos, constituye un dato personal susceptible de clasificar como confidencial.</w:t>
      </w:r>
      <w:r w:rsidRPr="00602E17">
        <w:rPr>
          <w:rFonts w:eastAsia="Times New Roman" w:cs="Tahoma"/>
          <w:bCs/>
          <w:i/>
          <w:iCs/>
          <w:color w:val="auto"/>
          <w:sz w:val="20"/>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70FA1F40" w14:textId="77777777" w:rsidR="00464597" w:rsidRPr="00602E17" w:rsidRDefault="00464597" w:rsidP="00056172">
      <w:pPr>
        <w:spacing w:after="0" w:line="360" w:lineRule="auto"/>
        <w:rPr>
          <w:rFonts w:eastAsia="Times New Roman" w:cs="Tahoma"/>
          <w:bCs/>
          <w:iCs/>
          <w:color w:val="auto"/>
          <w:lang w:eastAsia="es-MX"/>
        </w:rPr>
      </w:pPr>
    </w:p>
    <w:p w14:paraId="468DC5B2" w14:textId="22995998"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En el Criterio en cita, se argumenta que si bien el nombre de los titulares de las licencias es un dato de carácter público, en términos del artículo 70, fracción XXVII, de la Ley General de Transparencia y Acceso a la Información Pública, y 92, fracción XXXII, de la Ley de</w:t>
      </w:r>
      <w:r w:rsidRPr="00602E17">
        <w:t xml:space="preserve"> </w:t>
      </w:r>
      <w:r w:rsidRPr="00602E17">
        <w:rPr>
          <w:rFonts w:eastAsia="Times New Roman" w:cs="Tahoma"/>
          <w:bCs/>
          <w:iCs/>
          <w:color w:val="auto"/>
          <w:lang w:eastAsia="es-MX"/>
        </w:rPr>
        <w:t>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064ACE6C" w14:textId="77777777" w:rsidR="00464597" w:rsidRPr="00602E17" w:rsidRDefault="00464597" w:rsidP="00056172">
      <w:pPr>
        <w:spacing w:after="0" w:line="360" w:lineRule="auto"/>
        <w:rPr>
          <w:rFonts w:eastAsia="Times New Roman" w:cs="Tahoma"/>
          <w:bCs/>
          <w:iCs/>
          <w:color w:val="auto"/>
          <w:lang w:eastAsia="es-MX"/>
        </w:rPr>
      </w:pPr>
    </w:p>
    <w:p w14:paraId="6B2BF34A" w14:textId="77C92BDF"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ese contexto, se considera que el nombre localizado en una licencia de funcionamiento, guarda cierto interés público, dado que cualquier actividad comercial, industrial o económica, es regulada por el Municipio de </w:t>
      </w:r>
      <w:r w:rsidR="004D3178" w:rsidRPr="00602E17">
        <w:rPr>
          <w:rFonts w:eastAsia="Times New Roman" w:cs="Tahoma"/>
          <w:bCs/>
          <w:iCs/>
          <w:color w:val="auto"/>
          <w:lang w:eastAsia="es-MX"/>
        </w:rPr>
        <w:t xml:space="preserve">Tlalnepantla de Baz </w:t>
      </w:r>
      <w:r w:rsidRPr="00602E17">
        <w:rPr>
          <w:rFonts w:eastAsia="Times New Roman" w:cs="Tahoma"/>
          <w:bCs/>
          <w:iCs/>
          <w:color w:val="auto"/>
          <w:lang w:eastAsia="es-MX"/>
        </w:rPr>
        <w:t xml:space="preserve">dentro de su circunscripción territorial, pues ayuda a transparentar la gestión pública; además, tal como se estableció en párrafos anteriores, se refiere a los documentos que contienen la autorización por parte del Ayuntamiento de </w:t>
      </w:r>
      <w:r w:rsidR="004D3178" w:rsidRPr="00602E17">
        <w:rPr>
          <w:rFonts w:eastAsia="Times New Roman" w:cs="Tahoma"/>
          <w:bCs/>
          <w:iCs/>
          <w:color w:val="auto"/>
          <w:lang w:eastAsia="es-MX"/>
        </w:rPr>
        <w:t>Tlalnepantla de Baz</w:t>
      </w:r>
      <w:r w:rsidRPr="00602E17">
        <w:rPr>
          <w:rFonts w:eastAsia="Times New Roman" w:cs="Tahoma"/>
          <w:bCs/>
          <w:iCs/>
          <w:color w:val="auto"/>
          <w:lang w:eastAsia="es-MX"/>
        </w:rPr>
        <w:t xml:space="preserve">, a través de la Dirección de Desarrollo Económico y Fomento al Empleo, para que un particular pueda realizar una actividad económica, comercial o industrial, regulada por las Leyes respectivas. </w:t>
      </w:r>
    </w:p>
    <w:p w14:paraId="69433942" w14:textId="77777777" w:rsidR="00464597" w:rsidRPr="00602E17" w:rsidRDefault="00464597" w:rsidP="00056172">
      <w:pPr>
        <w:spacing w:after="0" w:line="360" w:lineRule="auto"/>
        <w:rPr>
          <w:rFonts w:eastAsia="Times New Roman" w:cs="Tahoma"/>
          <w:bCs/>
          <w:iCs/>
          <w:color w:val="auto"/>
          <w:lang w:eastAsia="es-MX"/>
        </w:rPr>
      </w:pPr>
    </w:p>
    <w:p w14:paraId="7EDDB81B" w14:textId="10215193"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ese sentido, en las multicitadas obligaciones comunes de transparencia, el legislador contempló como información de interés público y que debe estar disponible para consulta, aquellas licencias otorgadas, especificando el nombre de su titular y las características principales; ello, con la finalidad de asegurar la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sujetos obligados de proporcionar, en la medida de lo posible, esta información </w:t>
      </w:r>
      <w:r w:rsidRPr="00602E17">
        <w:rPr>
          <w:rFonts w:eastAsia="Times New Roman" w:cs="Tahoma"/>
          <w:bCs/>
          <w:iCs/>
          <w:color w:val="auto"/>
          <w:lang w:eastAsia="es-MX"/>
        </w:rPr>
        <w:lastRenderedPageBreak/>
        <w:t>con valor agregado, a efecto de facilitar su uso, comprensión y permitir evaluar su calidad, confiabilidad, oportunidad y veracidad.</w:t>
      </w:r>
    </w:p>
    <w:p w14:paraId="52F89668" w14:textId="77777777" w:rsidR="00464597" w:rsidRPr="00602E17" w:rsidRDefault="00464597" w:rsidP="00056172">
      <w:pPr>
        <w:spacing w:after="0" w:line="360" w:lineRule="auto"/>
        <w:rPr>
          <w:rFonts w:eastAsia="Times New Roman" w:cs="Tahoma"/>
          <w:bCs/>
          <w:iCs/>
          <w:color w:val="auto"/>
          <w:lang w:eastAsia="es-MX"/>
        </w:rPr>
      </w:pPr>
    </w:p>
    <w:p w14:paraId="07D72D10" w14:textId="77777777" w:rsidR="00464597" w:rsidRPr="00602E17" w:rsidRDefault="00464597" w:rsidP="00056172">
      <w:pPr>
        <w:spacing w:after="0" w:line="360" w:lineRule="auto"/>
      </w:pPr>
      <w:r w:rsidRPr="00602E17">
        <w:t xml:space="preserve">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 </w:t>
      </w:r>
    </w:p>
    <w:p w14:paraId="4289C8AB" w14:textId="77777777" w:rsidR="00464597" w:rsidRPr="00602E17" w:rsidRDefault="00464597" w:rsidP="00056172">
      <w:pPr>
        <w:spacing w:after="0" w:line="360" w:lineRule="auto"/>
      </w:pPr>
    </w:p>
    <w:p w14:paraId="3AE42FAC" w14:textId="77777777" w:rsidR="00464597" w:rsidRPr="00602E17" w:rsidRDefault="00464597" w:rsidP="00056172">
      <w:pPr>
        <w:spacing w:after="0" w:line="360" w:lineRule="auto"/>
      </w:pPr>
      <w:r w:rsidRPr="00602E17">
        <w:t xml:space="preserve">Igualmente, se destacó que aún determinando causales de reserva en las leyes especiales diversas a la Ley General o las Estatales de Transparencia, todos los sujetos obligados deben de dar cumplimiento con todos los principios y procedimientos establecidos en la Ley General de Transparencia y Acceso a la Información Pública, así como con los recursos y criterios de la misma. </w:t>
      </w:r>
    </w:p>
    <w:p w14:paraId="78E58703" w14:textId="77777777" w:rsidR="00464597" w:rsidRPr="00602E17" w:rsidRDefault="00464597" w:rsidP="00056172">
      <w:pPr>
        <w:spacing w:after="0" w:line="360" w:lineRule="auto"/>
      </w:pPr>
    </w:p>
    <w:p w14:paraId="18796A84" w14:textId="77777777" w:rsidR="00464597" w:rsidRPr="00602E17" w:rsidRDefault="00464597" w:rsidP="00056172">
      <w:pPr>
        <w:spacing w:after="0" w:line="360" w:lineRule="auto"/>
      </w:pPr>
      <w:r w:rsidRPr="00602E17">
        <w:t xml:space="preserve">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 una licencia de funcionamiento, por lo que no es dable, como se asienta en el Criterio Relevante, considerar que el nombre de los titulares estas, deba ser considerado confidencial, aún y cuando el mismo no involucre aprovechamiento de bienes o recursos públicos. </w:t>
      </w:r>
    </w:p>
    <w:p w14:paraId="37D0C17F" w14:textId="77777777" w:rsidR="00464597" w:rsidRPr="00602E17" w:rsidRDefault="00464597" w:rsidP="00056172">
      <w:pPr>
        <w:spacing w:after="0" w:line="360" w:lineRule="auto"/>
      </w:pPr>
    </w:p>
    <w:p w14:paraId="3663C3A9" w14:textId="77777777" w:rsidR="00464597" w:rsidRPr="00602E17" w:rsidRDefault="00464597" w:rsidP="00056172">
      <w:pPr>
        <w:spacing w:after="0" w:line="360" w:lineRule="auto"/>
      </w:pPr>
      <w:r w:rsidRPr="00602E17">
        <w:lastRenderedPageBreak/>
        <w:t xml:space="preserve">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 </w:t>
      </w:r>
    </w:p>
    <w:p w14:paraId="7BCA9982" w14:textId="77777777" w:rsidR="00464597" w:rsidRPr="00602E17" w:rsidRDefault="00464597" w:rsidP="00056172">
      <w:pPr>
        <w:spacing w:after="0" w:line="360" w:lineRule="auto"/>
      </w:pPr>
      <w:r w:rsidRPr="00602E17">
        <w:t xml:space="preserve">Ante tales circunstancias, se desprende que, en el caso concreto, sobreviene una </w:t>
      </w:r>
      <w:r w:rsidRPr="00602E17">
        <w:rPr>
          <w:b/>
        </w:rPr>
        <w:t>colisión de derechos fundamentales</w:t>
      </w:r>
      <w:r w:rsidRPr="00602E17">
        <w:t xml:space="preserve">, esto es, por una parte, se tiene el derecho de acceso a la información del Particular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 </w:t>
      </w:r>
    </w:p>
    <w:p w14:paraId="32925089" w14:textId="77777777" w:rsidR="00464597" w:rsidRPr="00602E17" w:rsidRDefault="00464597" w:rsidP="00056172">
      <w:pPr>
        <w:spacing w:after="0" w:line="360" w:lineRule="auto"/>
      </w:pPr>
    </w:p>
    <w:p w14:paraId="25AEF02B" w14:textId="5430E421" w:rsidR="00464597" w:rsidRPr="00602E17" w:rsidRDefault="00464597" w:rsidP="00056172">
      <w:pPr>
        <w:spacing w:after="0" w:line="360" w:lineRule="auto"/>
      </w:pPr>
      <w:r w:rsidRPr="00602E17">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concreto, y no apelando a reglas de prioridad entre normas.</w:t>
      </w:r>
    </w:p>
    <w:p w14:paraId="72AC9E67" w14:textId="77777777" w:rsidR="00464597" w:rsidRPr="00602E17" w:rsidRDefault="00464597" w:rsidP="00056172">
      <w:pPr>
        <w:spacing w:after="0" w:line="360" w:lineRule="auto"/>
      </w:pPr>
    </w:p>
    <w:p w14:paraId="6345BC25" w14:textId="3E2F7ED3" w:rsidR="00464597" w:rsidRPr="00602E17" w:rsidRDefault="00464597"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Por cuanto hace a la colisión entre el derecho a la información y el derecho a la intimidad o a la vida privada, el Poder Judicial de la Federación ha sostenido la </w:t>
      </w:r>
      <w:r w:rsidRPr="00602E17">
        <w:rPr>
          <w:rFonts w:eastAsia="Times New Roman" w:cs="Tahoma"/>
          <w:b/>
          <w:bCs/>
          <w:iCs/>
          <w:color w:val="auto"/>
          <w:lang w:eastAsia="es-MX"/>
        </w:rPr>
        <w:t>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w:t>
      </w:r>
      <w:r w:rsidRPr="00602E17">
        <w:rPr>
          <w:rFonts w:eastAsia="Times New Roman" w:cs="Tahoma"/>
          <w:bCs/>
          <w:iCs/>
          <w:color w:val="auto"/>
          <w:lang w:eastAsia="es-MX"/>
        </w:rPr>
        <w:t xml:space="preserve">, tal y como se desprende de la tesis 1a. XLIII/2010, emitida por la Primera Sala de la Suprema Corte de Justicia </w:t>
      </w:r>
      <w:r w:rsidRPr="00602E17">
        <w:rPr>
          <w:rFonts w:eastAsia="Times New Roman" w:cs="Tahoma"/>
          <w:bCs/>
          <w:iCs/>
          <w:color w:val="auto"/>
          <w:lang w:eastAsia="es-MX"/>
        </w:rPr>
        <w:lastRenderedPageBreak/>
        <w:t>de la Nación, publicada en el Semanario Judicial de la Federación y su Gaceta, Tomo XXXI, página 928, de marzo de 2010, Novena Época, materia constitucional.</w:t>
      </w:r>
    </w:p>
    <w:p w14:paraId="690B099E" w14:textId="77777777" w:rsidR="00FC75C5" w:rsidRPr="00602E17" w:rsidRDefault="00FC75C5" w:rsidP="00056172">
      <w:pPr>
        <w:spacing w:after="0" w:line="360" w:lineRule="auto"/>
        <w:rPr>
          <w:rFonts w:eastAsia="Times New Roman" w:cs="Tahoma"/>
          <w:bCs/>
          <w:iCs/>
          <w:color w:val="auto"/>
          <w:lang w:eastAsia="es-MX"/>
        </w:rPr>
      </w:pPr>
    </w:p>
    <w:p w14:paraId="1B167220" w14:textId="77777777" w:rsidR="00FC75C5" w:rsidRPr="00602E17" w:rsidRDefault="00FC75C5"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En ese mismo sentido y atendiendo a la naturaleza del derecho a la protección de datos personales, por analogía, este debe ceder cuando exista un interés público mayor de acuerdo a las circunstancias del caso. Precisado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14:paraId="72A42759" w14:textId="77777777" w:rsidR="00FC75C5" w:rsidRPr="00602E17" w:rsidRDefault="00FC75C5" w:rsidP="00056172">
      <w:pPr>
        <w:spacing w:after="0" w:line="360" w:lineRule="auto"/>
        <w:rPr>
          <w:rFonts w:eastAsia="Times New Roman" w:cs="Tahoma"/>
          <w:bCs/>
          <w:iCs/>
          <w:color w:val="auto"/>
          <w:lang w:eastAsia="es-MX"/>
        </w:rPr>
      </w:pPr>
    </w:p>
    <w:p w14:paraId="1E8687AE" w14:textId="475B6847" w:rsidR="00FC75C5" w:rsidRPr="00602E17" w:rsidRDefault="00FC75C5" w:rsidP="00056172">
      <w:pPr>
        <w:pStyle w:val="Prrafodelista"/>
        <w:numPr>
          <w:ilvl w:val="0"/>
          <w:numId w:val="16"/>
        </w:numPr>
        <w:spacing w:line="360" w:lineRule="auto"/>
        <w:rPr>
          <w:rFonts w:cs="Tahoma"/>
          <w:bCs/>
          <w:iCs/>
          <w:color w:val="auto"/>
          <w:lang w:eastAsia="es-MX"/>
        </w:rPr>
      </w:pPr>
      <w:r w:rsidRPr="00602E17">
        <w:rPr>
          <w:rFonts w:cs="Tahoma"/>
          <w:b/>
          <w:bCs/>
          <w:iCs/>
          <w:color w:val="auto"/>
          <w:lang w:eastAsia="es-MX"/>
        </w:rPr>
        <w:t xml:space="preserve">Idoneidad: </w:t>
      </w:r>
      <w:r w:rsidRPr="00602E17">
        <w:rPr>
          <w:rFonts w:cs="Tahoma"/>
          <w:bCs/>
          <w:iCs/>
          <w:color w:val="auto"/>
          <w:lang w:eastAsia="es-MX"/>
        </w:rPr>
        <w:t xml:space="preserve">La legitimidad del derecho adoptado como preferente, que sea el adecuado para el logro de un fin constitucionalmente válido o apto para conseguir el fin pretendido; </w:t>
      </w:r>
    </w:p>
    <w:p w14:paraId="3FDA3158" w14:textId="048D0224" w:rsidR="00FC75C5" w:rsidRPr="00602E17" w:rsidRDefault="00FC75C5" w:rsidP="00056172">
      <w:pPr>
        <w:pStyle w:val="Prrafodelista"/>
        <w:numPr>
          <w:ilvl w:val="0"/>
          <w:numId w:val="16"/>
        </w:numPr>
        <w:spacing w:line="360" w:lineRule="auto"/>
        <w:rPr>
          <w:rFonts w:cs="Tahoma"/>
          <w:bCs/>
          <w:iCs/>
          <w:color w:val="auto"/>
          <w:lang w:eastAsia="es-MX"/>
        </w:rPr>
      </w:pPr>
      <w:r w:rsidRPr="00602E17">
        <w:rPr>
          <w:rFonts w:cs="Tahoma"/>
          <w:b/>
          <w:bCs/>
          <w:iCs/>
          <w:color w:val="auto"/>
          <w:lang w:eastAsia="es-MX"/>
        </w:rPr>
        <w:t>Necesidad:</w:t>
      </w:r>
      <w:r w:rsidRPr="00602E17">
        <w:rPr>
          <w:rFonts w:cs="Tahoma"/>
          <w:bCs/>
          <w:iCs/>
          <w:color w:val="auto"/>
          <w:lang w:eastAsia="es-MX"/>
        </w:rPr>
        <w:t xml:space="preserve"> La falta de un medio alternativo menos lesivo a la apertura de la información, para satisfacer el interés público, y </w:t>
      </w:r>
    </w:p>
    <w:p w14:paraId="1AB37B02" w14:textId="5A28AFD0" w:rsidR="00FC75C5" w:rsidRPr="00602E17" w:rsidRDefault="00FC75C5" w:rsidP="00056172">
      <w:pPr>
        <w:pStyle w:val="Prrafodelista"/>
        <w:numPr>
          <w:ilvl w:val="0"/>
          <w:numId w:val="16"/>
        </w:numPr>
        <w:spacing w:line="360" w:lineRule="auto"/>
        <w:rPr>
          <w:rFonts w:cs="Tahoma"/>
          <w:bCs/>
          <w:iCs/>
          <w:color w:val="auto"/>
          <w:lang w:eastAsia="es-MX"/>
        </w:rPr>
      </w:pPr>
      <w:r w:rsidRPr="00602E17">
        <w:rPr>
          <w:rFonts w:cs="Tahoma"/>
          <w:b/>
          <w:bCs/>
          <w:iCs/>
          <w:color w:val="auto"/>
          <w:lang w:eastAsia="es-MX"/>
        </w:rPr>
        <w:t>Proporcionalidad:</w:t>
      </w:r>
      <w:r w:rsidRPr="00602E17">
        <w:rPr>
          <w:rFonts w:cs="Tahoma"/>
          <w:bCs/>
          <w:iCs/>
          <w:color w:val="auto"/>
          <w:lang w:eastAsia="es-MX"/>
        </w:rPr>
        <w:t xml:space="preserve"> El equilibrio entre perjuicio y beneficio a favor del interés público, a fin de que la decisión tomada represente un beneficio mayor al perjuicio que podría causar a la población. </w:t>
      </w:r>
    </w:p>
    <w:p w14:paraId="1D6DCE33" w14:textId="77777777" w:rsidR="00FC75C5" w:rsidRPr="00602E17" w:rsidRDefault="00FC75C5" w:rsidP="00056172">
      <w:pPr>
        <w:spacing w:after="0" w:line="360" w:lineRule="auto"/>
        <w:rPr>
          <w:rFonts w:eastAsia="Times New Roman" w:cs="Tahoma"/>
          <w:bCs/>
          <w:iCs/>
          <w:color w:val="auto"/>
          <w:lang w:eastAsia="es-MX"/>
        </w:rPr>
      </w:pPr>
    </w:p>
    <w:p w14:paraId="015C7B69" w14:textId="77777777" w:rsidR="00FC75C5" w:rsidRPr="00602E17" w:rsidRDefault="00FC75C5"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ese orden de ideas, resulta procedente analizar cada uno de los elementos referidos, partiendo de que, en el caso concreto, se estima como preferente el derecho de acceso a la información, bajo las consideraciones que se verterán a continuación. </w:t>
      </w:r>
    </w:p>
    <w:p w14:paraId="4998345C" w14:textId="77777777" w:rsidR="00FC75C5" w:rsidRPr="00602E17" w:rsidRDefault="00FC75C5" w:rsidP="00056172">
      <w:pPr>
        <w:spacing w:after="0" w:line="360" w:lineRule="auto"/>
        <w:rPr>
          <w:rFonts w:eastAsia="Times New Roman" w:cs="Tahoma"/>
          <w:bCs/>
          <w:iCs/>
          <w:color w:val="auto"/>
          <w:lang w:eastAsia="es-MX"/>
        </w:rPr>
      </w:pPr>
    </w:p>
    <w:p w14:paraId="677CD96C" w14:textId="0136EEEC" w:rsidR="00FC75C5" w:rsidRPr="00602E17" w:rsidRDefault="00FC75C5" w:rsidP="00056172">
      <w:pPr>
        <w:spacing w:after="0" w:line="360" w:lineRule="auto"/>
        <w:rPr>
          <w:rFonts w:eastAsia="Times New Roman" w:cs="Tahoma"/>
          <w:bCs/>
          <w:iCs/>
          <w:color w:val="auto"/>
          <w:lang w:eastAsia="es-MX"/>
        </w:rPr>
      </w:pPr>
      <w:r w:rsidRPr="00602E17">
        <w:rPr>
          <w:rFonts w:eastAsia="Times New Roman" w:cs="Tahoma"/>
          <w:b/>
          <w:bCs/>
          <w:iCs/>
          <w:color w:val="auto"/>
          <w:lang w:eastAsia="es-MX"/>
        </w:rPr>
        <w:lastRenderedPageBreak/>
        <w:t>a) Idoneidad.</w:t>
      </w:r>
      <w:r w:rsidRPr="00602E17">
        <w:rPr>
          <w:rFonts w:eastAsia="Times New Roman" w:cs="Tahoma"/>
          <w:bCs/>
          <w:iCs/>
          <w:color w:val="auto"/>
          <w:lang w:eastAsia="es-MX"/>
        </w:rPr>
        <w:t xml:space="preserve"> Existe un fin constitucionalmente válido para dar a conocer el nombre de aquellas personas físicas a quienes les fue otorgada una licencia para realizar una actividad económica, comercial o industrial en el Municipios del </w:t>
      </w:r>
      <w:r w:rsidR="004D3178" w:rsidRPr="00602E17">
        <w:rPr>
          <w:rFonts w:eastAsia="Times New Roman" w:cs="Tahoma"/>
          <w:bCs/>
          <w:iCs/>
          <w:color w:val="auto"/>
          <w:lang w:eastAsia="es-MX"/>
        </w:rPr>
        <w:t>Tlalnepantla de Baz</w:t>
      </w:r>
      <w:r w:rsidRPr="00602E17">
        <w:rPr>
          <w:rFonts w:eastAsia="Times New Roman" w:cs="Tahoma"/>
          <w:bCs/>
          <w:iCs/>
          <w:color w:val="auto"/>
          <w:lang w:eastAsia="es-MX"/>
        </w:rPr>
        <w:t>; dicho fin la rendición de cuentas sobre el quehacer gubernamental que permita identificar a aquellas personas que han sido</w:t>
      </w:r>
      <w:r w:rsidRPr="00602E17">
        <w:t xml:space="preserve"> </w:t>
      </w:r>
      <w:r w:rsidRPr="00602E17">
        <w:rPr>
          <w:rFonts w:eastAsia="Times New Roman" w:cs="Tahoma"/>
          <w:bCs/>
          <w:iCs/>
          <w:color w:val="auto"/>
          <w:lang w:eastAsia="es-MX"/>
        </w:rPr>
        <w:t>autorizadas por el Ayuntamiento, para realizar actividades lícitas; esto es, las localizadas en el Catálogo Mexiquense de Actividades Industriales, Comerciales y de Servicios, a efecto de determinar si la misma se realizó atendiendo a la normatividad aplicable.</w:t>
      </w:r>
    </w:p>
    <w:p w14:paraId="48BD83F1" w14:textId="77777777" w:rsidR="00FC75C5" w:rsidRPr="00602E17" w:rsidRDefault="00FC75C5"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Al respecto, es de señalar que la </w:t>
      </w:r>
      <w:r w:rsidRPr="00602E17">
        <w:rPr>
          <w:rFonts w:eastAsia="Times New Roman" w:cs="Tahoma"/>
          <w:b/>
          <w:bCs/>
          <w:iCs/>
          <w:color w:val="auto"/>
          <w:lang w:eastAsia="es-MX"/>
        </w:rPr>
        <w:t>transparencia</w:t>
      </w:r>
      <w:r w:rsidRPr="00602E17">
        <w:rPr>
          <w:rFonts w:eastAsia="Times New Roman" w:cs="Tahoma"/>
          <w:bCs/>
          <w:iCs/>
          <w:color w:val="auto"/>
          <w:lang w:eastAsia="es-MX"/>
        </w:rPr>
        <w:t xml:space="preserve"> está orientada a maximizar el uso social de la información de los organismos gubernamentales, misma que sirve para exigir cuentas a las autoridades; mientras que la </w:t>
      </w:r>
      <w:r w:rsidRPr="00602E17">
        <w:rPr>
          <w:rFonts w:eastAsia="Times New Roman" w:cs="Tahoma"/>
          <w:b/>
          <w:bCs/>
          <w:iCs/>
          <w:color w:val="auto"/>
          <w:lang w:eastAsia="es-MX"/>
        </w:rPr>
        <w:t>rendición de cuentas</w:t>
      </w:r>
      <w:r w:rsidRPr="00602E17">
        <w:rPr>
          <w:rFonts w:eastAsia="Times New Roman" w:cs="Tahoma"/>
          <w:bCs/>
          <w:iCs/>
          <w:color w:val="auto"/>
          <w:lang w:eastAsia="es-MX"/>
        </w:rPr>
        <w:t xml:space="preserve">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 </w:t>
      </w:r>
    </w:p>
    <w:p w14:paraId="071A8116" w14:textId="77777777" w:rsidR="00FC75C5" w:rsidRPr="00602E17" w:rsidRDefault="00FC75C5" w:rsidP="00056172">
      <w:pPr>
        <w:spacing w:after="0" w:line="360" w:lineRule="auto"/>
        <w:rPr>
          <w:rFonts w:eastAsia="Times New Roman" w:cs="Tahoma"/>
          <w:bCs/>
          <w:iCs/>
          <w:color w:val="auto"/>
          <w:lang w:eastAsia="es-MX"/>
        </w:rPr>
      </w:pPr>
    </w:p>
    <w:p w14:paraId="1ED6DBDF" w14:textId="77777777" w:rsidR="00FC75C5" w:rsidRPr="00602E17" w:rsidRDefault="00FC75C5" w:rsidP="00056172">
      <w:pPr>
        <w:spacing w:after="0" w:line="360" w:lineRule="auto"/>
        <w:rPr>
          <w:rFonts w:eastAsia="Times New Roman" w:cs="Tahoma"/>
          <w:b/>
          <w:bCs/>
          <w:iCs/>
          <w:color w:val="auto"/>
          <w:lang w:eastAsia="es-MX"/>
        </w:rPr>
      </w:pPr>
      <w:r w:rsidRPr="00602E17">
        <w:rPr>
          <w:rFonts w:eastAsia="Times New Roman" w:cs="Tahoma"/>
          <w:bCs/>
          <w:iCs/>
          <w:color w:val="auto"/>
          <w:lang w:eastAsia="es-MX"/>
        </w:rPr>
        <w:t xml:space="preserve">En ese orden de ideas, la transparencia, al permitir y ayudar a la rendición de cuentas, funciona de doble manera, </w:t>
      </w:r>
      <w:r w:rsidRPr="00602E17">
        <w:rPr>
          <w:rFonts w:eastAsia="Times New Roman" w:cs="Tahoma"/>
          <w:bCs/>
          <w:iCs/>
          <w:color w:val="auto"/>
          <w:u w:val="single"/>
          <w:lang w:eastAsia="es-MX"/>
        </w:rPr>
        <w:t>capacitadora</w:t>
      </w:r>
      <w:r w:rsidRPr="00602E17">
        <w:rPr>
          <w:rFonts w:eastAsia="Times New Roman" w:cs="Tahoma"/>
          <w:bCs/>
          <w:iCs/>
          <w:color w:val="auto"/>
          <w:lang w:eastAsia="es-MX"/>
        </w:rPr>
        <w:t xml:space="preserve">, al permitir a la sociedad premiar o castigar el desempeño de los entes públicos, y cómo </w:t>
      </w:r>
      <w:r w:rsidRPr="00602E17">
        <w:rPr>
          <w:rFonts w:eastAsia="Times New Roman" w:cs="Tahoma"/>
          <w:bCs/>
          <w:iCs/>
          <w:color w:val="auto"/>
          <w:u w:val="single"/>
          <w:lang w:eastAsia="es-MX"/>
        </w:rPr>
        <w:t>inhibidora</w:t>
      </w:r>
      <w:r w:rsidRPr="00602E17">
        <w:rPr>
          <w:rFonts w:eastAsia="Times New Roman" w:cs="Tahoma"/>
          <w:bCs/>
          <w:iCs/>
          <w:color w:val="auto"/>
          <w:lang w:eastAsia="es-MX"/>
        </w:rPr>
        <w:t xml:space="preserve"> de conductas y acciones que atenten contra el </w:t>
      </w:r>
      <w:r w:rsidRPr="00602E17">
        <w:rPr>
          <w:rFonts w:eastAsia="Times New Roman" w:cs="Tahoma"/>
          <w:b/>
          <w:bCs/>
          <w:iCs/>
          <w:color w:val="auto"/>
          <w:lang w:eastAsia="es-MX"/>
        </w:rPr>
        <w:t xml:space="preserve">interés público. </w:t>
      </w:r>
    </w:p>
    <w:p w14:paraId="10A0EFF8" w14:textId="77777777" w:rsidR="00FC75C5" w:rsidRPr="00602E17" w:rsidRDefault="00FC75C5" w:rsidP="00056172">
      <w:pPr>
        <w:spacing w:after="0" w:line="360" w:lineRule="auto"/>
        <w:rPr>
          <w:rFonts w:eastAsia="Times New Roman" w:cs="Tahoma"/>
          <w:bCs/>
          <w:iCs/>
          <w:color w:val="auto"/>
          <w:lang w:eastAsia="es-MX"/>
        </w:rPr>
      </w:pPr>
    </w:p>
    <w:p w14:paraId="12C1272E" w14:textId="6F5F43A7" w:rsidR="00FC75C5" w:rsidRPr="00602E17" w:rsidRDefault="00FC75C5"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Ahora bien, tal como se estableció en párrafos anteriores, cualquier actividad comercial, industrial o económica, únicamente podrá ser llevada a cabo, bajo el amparo de una licencia de funcionamiento expedida, en el presente caso, por el Ayuntamiento de </w:t>
      </w:r>
      <w:r w:rsidR="004D3178" w:rsidRPr="00602E17">
        <w:rPr>
          <w:rFonts w:eastAsia="Times New Roman" w:cs="Tahoma"/>
          <w:bCs/>
          <w:iCs/>
          <w:color w:val="auto"/>
          <w:lang w:eastAsia="es-MX"/>
        </w:rPr>
        <w:t>Tlalnepantla de Baz</w:t>
      </w:r>
      <w:r w:rsidRPr="00602E17">
        <w:rPr>
          <w:rFonts w:eastAsia="Times New Roman" w:cs="Tahoma"/>
          <w:bCs/>
          <w:iCs/>
          <w:color w:val="auto"/>
          <w:lang w:eastAsia="es-MX"/>
        </w:rPr>
        <w:t xml:space="preserve">, siempre y cuando cumplan con los requisitos establecidos en la Ley de Competitividad y Ordenamiento Comercial del Estado de México, su Reglamento, entre otras normatividades; </w:t>
      </w:r>
      <w:r w:rsidRPr="00602E17">
        <w:rPr>
          <w:rFonts w:eastAsia="Times New Roman" w:cs="Tahoma"/>
          <w:bCs/>
          <w:iCs/>
          <w:color w:val="auto"/>
          <w:lang w:eastAsia="es-MX"/>
        </w:rPr>
        <w:lastRenderedPageBreak/>
        <w:t xml:space="preserve">en tal virtud, los nombres de las personas que tienen una autorización para poder realizar diversas unidades económicas, </w:t>
      </w:r>
      <w:r w:rsidRPr="00602E17">
        <w:rPr>
          <w:rFonts w:eastAsia="Times New Roman" w:cs="Tahoma"/>
          <w:b/>
          <w:bCs/>
          <w:iCs/>
          <w:color w:val="auto"/>
          <w:lang w:eastAsia="es-MX"/>
        </w:rPr>
        <w:t>se traduce en información que permite transparentar el otorgamiento por parte del Estado de dichos documentos a diversos particulares.</w:t>
      </w:r>
    </w:p>
    <w:p w14:paraId="43407A09" w14:textId="77777777" w:rsidR="00464597" w:rsidRPr="00602E17" w:rsidRDefault="00464597" w:rsidP="00056172">
      <w:pPr>
        <w:spacing w:after="0" w:line="360" w:lineRule="auto"/>
        <w:rPr>
          <w:rFonts w:eastAsia="Times New Roman" w:cs="Tahoma"/>
          <w:bCs/>
          <w:iCs/>
          <w:color w:val="auto"/>
          <w:lang w:eastAsia="es-MX"/>
        </w:rPr>
      </w:pPr>
    </w:p>
    <w:p w14:paraId="49678895"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ese orden de ideas, la Suprema Corte de Justicia de la Nación, ha definido el acceso a la información como un derecho en sí mismo y como un medio o instrumento para el ejercicio de otros derechos, </w:t>
      </w:r>
      <w:r w:rsidRPr="00602E17">
        <w:rPr>
          <w:rFonts w:eastAsia="Times New Roman" w:cs="Tahoma"/>
          <w:b/>
          <w:bCs/>
          <w:iCs/>
          <w:color w:val="auto"/>
          <w:lang w:eastAsia="es-MX"/>
        </w:rPr>
        <w:t>para que los gobernados ejerzan un control respecto del funcionamiento institucional de los poderes públicos, por lo que se constituye como una exigencia social de todo Estado de Derecho, y como un derecho colectivo o garantía social,</w:t>
      </w:r>
      <w:r w:rsidRPr="00602E17">
        <w:rPr>
          <w:rFonts w:eastAsia="Times New Roman" w:cs="Tahoma"/>
          <w:bCs/>
          <w:iCs/>
          <w:color w:val="auto"/>
          <w:lang w:eastAsia="es-MX"/>
        </w:rPr>
        <w:t xml:space="preserve"> a fin de lograr la publicidad de los actos de gobierno y la transparencia de la administración pública. Lo anterior, a través de la jurisprudencia número P./J. 54/2008, publicada en el Semanario Judicial de la Federación y su Gaceta, Tomo XXVII, página 743, Novena Época, en junio de dos mil ocho. </w:t>
      </w:r>
    </w:p>
    <w:p w14:paraId="3B36474C" w14:textId="77777777" w:rsidR="0005433A" w:rsidRPr="00602E17" w:rsidRDefault="0005433A" w:rsidP="00056172">
      <w:pPr>
        <w:spacing w:after="0" w:line="360" w:lineRule="auto"/>
        <w:rPr>
          <w:rFonts w:eastAsia="Times New Roman" w:cs="Tahoma"/>
          <w:bCs/>
          <w:iCs/>
          <w:color w:val="auto"/>
          <w:lang w:eastAsia="es-MX"/>
        </w:rPr>
      </w:pPr>
    </w:p>
    <w:p w14:paraId="2C5A0E72"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 mayor precisión, la transparencia de la información requerida permitiría a la sociedad, en general, conocer los nombres de las personas que acreditaron los elementos necesarios para poder realizar una actividad económica dentro del territorio del Municipio; esto es, de los requisitos establecidos en las leyes respectivas. </w:t>
      </w:r>
    </w:p>
    <w:p w14:paraId="23902D6C" w14:textId="77777777" w:rsidR="0005433A" w:rsidRPr="00602E17" w:rsidRDefault="0005433A" w:rsidP="00056172">
      <w:pPr>
        <w:spacing w:after="0" w:line="360" w:lineRule="auto"/>
        <w:rPr>
          <w:rFonts w:eastAsia="Times New Roman" w:cs="Tahoma"/>
          <w:bCs/>
          <w:iCs/>
          <w:color w:val="auto"/>
          <w:lang w:eastAsia="es-MX"/>
        </w:rPr>
      </w:pPr>
    </w:p>
    <w:p w14:paraId="2496F762" w14:textId="6D2B4E11" w:rsidR="00464597"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ese orden de ideas, resulta necesario precisar, que en el artículo 21, fracción III de la Ley de Competitividad y Ordenamiento Comercial del Estado de México, </w:t>
      </w:r>
      <w:r w:rsidRPr="00602E17">
        <w:rPr>
          <w:rFonts w:eastAsia="Times New Roman" w:cs="Tahoma"/>
          <w:b/>
          <w:bCs/>
          <w:iCs/>
          <w:color w:val="auto"/>
          <w:u w:val="single"/>
          <w:lang w:eastAsia="es-MX"/>
        </w:rPr>
        <w:t>prevé que es obligación de los propietarios de establecimientos, tener en un lugar visible dentro de la unidad económica, el original o copia certificada de la licencia de funcionamiento.</w:t>
      </w:r>
    </w:p>
    <w:p w14:paraId="44B389A7" w14:textId="77777777" w:rsidR="0005433A" w:rsidRPr="00602E17" w:rsidRDefault="0005433A" w:rsidP="00056172">
      <w:pPr>
        <w:spacing w:after="0" w:line="360" w:lineRule="auto"/>
        <w:rPr>
          <w:rFonts w:eastAsia="Times New Roman" w:cs="Tahoma"/>
          <w:bCs/>
          <w:iCs/>
          <w:color w:val="auto"/>
          <w:lang w:eastAsia="es-MX"/>
        </w:rPr>
      </w:pPr>
    </w:p>
    <w:p w14:paraId="36B4A775" w14:textId="04882426"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Por ende, otorgar el nombre de la persona autorizada, a través de una licencia de funcionamiento, </w:t>
      </w:r>
      <w:r w:rsidRPr="00602E17">
        <w:rPr>
          <w:rFonts w:eastAsia="Times New Roman" w:cs="Tahoma"/>
          <w:bCs/>
          <w:iCs/>
          <w:color w:val="auto"/>
          <w:u w:val="single"/>
          <w:lang w:eastAsia="es-MX"/>
        </w:rPr>
        <w:t xml:space="preserve">permite corroborar que la exhibida en el establecimiento comercial, fue </w:t>
      </w:r>
      <w:r w:rsidRPr="00602E17">
        <w:rPr>
          <w:rFonts w:eastAsia="Times New Roman" w:cs="Tahoma"/>
          <w:bCs/>
          <w:iCs/>
          <w:color w:val="auto"/>
          <w:u w:val="single"/>
          <w:lang w:eastAsia="es-MX"/>
        </w:rPr>
        <w:lastRenderedPageBreak/>
        <w:t>emitida efectivamente por la autoridad competente, en el presente caso, por el Ayuntamiento de Tlalnepantla de Baz</w:t>
      </w:r>
      <w:r w:rsidRPr="00602E17">
        <w:rPr>
          <w:rFonts w:eastAsia="Times New Roman" w:cs="Tahoma"/>
          <w:bCs/>
          <w:iCs/>
          <w:color w:val="auto"/>
          <w:lang w:eastAsia="es-MX"/>
        </w:rPr>
        <w:t>.</w:t>
      </w:r>
    </w:p>
    <w:p w14:paraId="4B88FA89" w14:textId="77777777" w:rsidR="0005433A" w:rsidRPr="00602E17" w:rsidRDefault="0005433A" w:rsidP="00056172">
      <w:pPr>
        <w:spacing w:after="0" w:line="360" w:lineRule="auto"/>
        <w:rPr>
          <w:rFonts w:eastAsia="Times New Roman" w:cs="Tahoma"/>
          <w:bCs/>
          <w:iCs/>
          <w:color w:val="auto"/>
          <w:lang w:eastAsia="es-MX"/>
        </w:rPr>
      </w:pPr>
    </w:p>
    <w:p w14:paraId="61003B1A" w14:textId="2B3DA475"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60E82C69" w14:textId="77777777" w:rsidR="0005433A" w:rsidRPr="00602E17" w:rsidRDefault="0005433A" w:rsidP="00056172">
      <w:pPr>
        <w:spacing w:after="0" w:line="360" w:lineRule="auto"/>
        <w:rPr>
          <w:rFonts w:eastAsia="Times New Roman" w:cs="Tahoma"/>
          <w:bCs/>
          <w:iCs/>
          <w:color w:val="auto"/>
          <w:lang w:eastAsia="es-MX"/>
        </w:rPr>
      </w:pPr>
    </w:p>
    <w:p w14:paraId="2F81494B"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Así, mediante la difusión de los nombres de aquellas personas que cuentan con la licencia de funcionamiento, permitiría una debida rendición de cuentas, pues es indispensable que se conozcan aquellos que están autorizados por parte del Ente Recurrido para realizar actividades económicas, mismas que se encuentran reguladas, por lo que, con ello se garantizaría que la sociedad tenga certeza de que </w:t>
      </w:r>
      <w:r w:rsidRPr="00602E17">
        <w:rPr>
          <w:rFonts w:eastAsia="Times New Roman" w:cs="Tahoma"/>
          <w:b/>
          <w:bCs/>
          <w:iCs/>
          <w:color w:val="auto"/>
          <w:lang w:eastAsia="es-MX"/>
        </w:rPr>
        <w:t>las autorizaciones colocadas en los establecimientos, fueron efectivamente emitidas por el sujeto obligado, y no funcionan fuera del marco de la normatividad aplicable.</w:t>
      </w:r>
      <w:r w:rsidRPr="00602E17">
        <w:rPr>
          <w:rFonts w:eastAsia="Times New Roman" w:cs="Tahoma"/>
          <w:bCs/>
          <w:iCs/>
          <w:color w:val="auto"/>
          <w:lang w:eastAsia="es-MX"/>
        </w:rPr>
        <w:t xml:space="preserve"> </w:t>
      </w:r>
    </w:p>
    <w:p w14:paraId="3C570D07" w14:textId="77777777" w:rsidR="0005433A" w:rsidRPr="00602E17" w:rsidRDefault="0005433A" w:rsidP="00056172">
      <w:pPr>
        <w:spacing w:after="0" w:line="360" w:lineRule="auto"/>
        <w:rPr>
          <w:rFonts w:eastAsia="Times New Roman" w:cs="Tahoma"/>
          <w:bCs/>
          <w:iCs/>
          <w:color w:val="auto"/>
          <w:lang w:eastAsia="es-MX"/>
        </w:rPr>
      </w:pPr>
    </w:p>
    <w:p w14:paraId="729B96FD"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Es bajo ese contexto, que se considera que el derecho de acceso a la información debe prevalecer frente a la protección del nombre de los titules de licencias de funcionamiento, pues resulta de interés público, el que la sociedad pueda identificar a quiénes están autorizados para ejercer la actividad comercial; lo cual permite corroborar que la localizada en el establecimiento fue efectivamente emitida por el Sujeto Obligado. </w:t>
      </w:r>
    </w:p>
    <w:p w14:paraId="4BFFB737" w14:textId="77777777" w:rsidR="0005433A" w:rsidRPr="00602E17" w:rsidRDefault="0005433A" w:rsidP="00056172">
      <w:pPr>
        <w:spacing w:after="0" w:line="360" w:lineRule="auto"/>
        <w:rPr>
          <w:rFonts w:eastAsia="Times New Roman" w:cs="Tahoma"/>
          <w:bCs/>
          <w:iCs/>
          <w:color w:val="auto"/>
          <w:lang w:eastAsia="es-MX"/>
        </w:rPr>
      </w:pPr>
    </w:p>
    <w:p w14:paraId="2C24918C"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Igualmente, permitiría el escrutinio de la actividad de la autoridad encargada de emitir dichas licencias, en tanto que la sociedad podría advertir si se autorizaron a quienes cumplen con los requisitos establecidos la normatividad aplicable e incluso si dicha licencia se encuentra vigente. </w:t>
      </w:r>
    </w:p>
    <w:p w14:paraId="50F1D59D" w14:textId="77777777" w:rsidR="0005433A" w:rsidRPr="00602E17" w:rsidRDefault="0005433A" w:rsidP="00056172">
      <w:pPr>
        <w:spacing w:after="0" w:line="360" w:lineRule="auto"/>
        <w:rPr>
          <w:rFonts w:eastAsia="Times New Roman" w:cs="Tahoma"/>
          <w:bCs/>
          <w:iCs/>
          <w:color w:val="auto"/>
          <w:lang w:eastAsia="es-MX"/>
        </w:rPr>
      </w:pPr>
    </w:p>
    <w:p w14:paraId="45FC9B6D" w14:textId="11F0762A"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
          <w:bCs/>
          <w:iCs/>
          <w:color w:val="auto"/>
          <w:lang w:eastAsia="es-MX"/>
        </w:rPr>
        <w:lastRenderedPageBreak/>
        <w:t>b) Necesidad.</w:t>
      </w:r>
      <w:r w:rsidRPr="00602E17">
        <w:rPr>
          <w:rFonts w:eastAsia="Times New Roman" w:cs="Tahoma"/>
          <w:bCs/>
          <w:iCs/>
          <w:color w:val="auto"/>
          <w:lang w:eastAsia="es-MX"/>
        </w:rPr>
        <w:t xml:space="preserve"> 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w:t>
      </w:r>
      <w:r w:rsidRPr="00602E17">
        <w:rPr>
          <w:rFonts w:eastAsia="Times New Roman" w:cs="Tahoma"/>
          <w:b/>
          <w:bCs/>
          <w:iCs/>
          <w:color w:val="auto"/>
          <w:lang w:eastAsia="es-MX"/>
        </w:rPr>
        <w:t>como regulador de las actividades económicas del Municipio, además de que permite identificar a las personas que acceden al servicio quién es el responsable del local.</w:t>
      </w:r>
    </w:p>
    <w:p w14:paraId="06E371ED" w14:textId="77777777" w:rsidR="0005433A" w:rsidRPr="00602E17" w:rsidRDefault="0005433A" w:rsidP="00056172">
      <w:pPr>
        <w:spacing w:after="0" w:line="360" w:lineRule="auto"/>
        <w:rPr>
          <w:rFonts w:eastAsia="Times New Roman" w:cs="Tahoma"/>
          <w:bCs/>
          <w:iCs/>
          <w:color w:val="auto"/>
          <w:lang w:eastAsia="es-MX"/>
        </w:rPr>
      </w:pPr>
    </w:p>
    <w:p w14:paraId="0BEF405E"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 </w:t>
      </w:r>
    </w:p>
    <w:p w14:paraId="2D92DF06" w14:textId="77777777" w:rsidR="0005433A" w:rsidRPr="00602E17" w:rsidRDefault="0005433A" w:rsidP="00056172">
      <w:pPr>
        <w:spacing w:after="0" w:line="360" w:lineRule="auto"/>
        <w:rPr>
          <w:rFonts w:eastAsia="Times New Roman" w:cs="Tahoma"/>
          <w:bCs/>
          <w:iCs/>
          <w:color w:val="auto"/>
          <w:lang w:eastAsia="es-MX"/>
        </w:rPr>
      </w:pPr>
    </w:p>
    <w:p w14:paraId="7682BB86"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para que pudieran realizar actividades económicas, comerciales o industriales, pues sólo por esta vía se puede conocer la forma en la cual el ente recurrido ejerció sus facultades emanadas en los diversos ordenamientos jurídicos, lo cual permitiría comprobar que las licencias localizadas en los respectivos establecimientos cumplieron con los requisitos establecidos en los mismos. </w:t>
      </w:r>
    </w:p>
    <w:p w14:paraId="72B3FFE1" w14:textId="77777777" w:rsidR="0005433A" w:rsidRPr="00602E17" w:rsidRDefault="0005433A" w:rsidP="00056172">
      <w:pPr>
        <w:spacing w:after="0" w:line="360" w:lineRule="auto"/>
        <w:rPr>
          <w:rFonts w:eastAsia="Times New Roman" w:cs="Tahoma"/>
          <w:bCs/>
          <w:iCs/>
          <w:color w:val="auto"/>
          <w:lang w:eastAsia="es-MX"/>
        </w:rPr>
      </w:pPr>
    </w:p>
    <w:p w14:paraId="1E653BD0" w14:textId="7777777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lastRenderedPageBreak/>
        <w:t xml:space="preserve">En otras palabras, se considera que sólo con la difusión del nombre del titular de las licencias de funcionamiento, se podrían aportar los elementos necesarios a la ciudadanía para conocer que cualquier establecimiento comercial cuenta con la autorización emitida por el Ayuntamiento. </w:t>
      </w:r>
    </w:p>
    <w:p w14:paraId="205B76AE" w14:textId="77777777" w:rsidR="0005433A" w:rsidRPr="00602E17" w:rsidRDefault="0005433A" w:rsidP="00056172">
      <w:pPr>
        <w:spacing w:after="0" w:line="360" w:lineRule="auto"/>
        <w:rPr>
          <w:rFonts w:eastAsia="Times New Roman" w:cs="Tahoma"/>
          <w:bCs/>
          <w:iCs/>
          <w:color w:val="auto"/>
          <w:lang w:eastAsia="es-MX"/>
        </w:rPr>
      </w:pPr>
    </w:p>
    <w:p w14:paraId="5E9655F5" w14:textId="36D5A817" w:rsidR="0005433A" w:rsidRPr="00602E17" w:rsidRDefault="0005433A"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Es decir, si se negara el derecho de acceso a la información al nombre localizado en dicho documento, se impediría que los ciudadanos pudieran corroborar que las autorizaciones, que por Ley deben de estar visibles en los establecimientos, efectivamente fueron emitidas por el Sujeto Obligado, pues al proteger dicho dato no se tendría certeza de que el titular corresponda con el emitido por el Municipio en comento, además de que impediría conocer o identificar a la</w:t>
      </w:r>
      <w:r w:rsidRPr="00602E17">
        <w:t xml:space="preserve"> </w:t>
      </w:r>
      <w:r w:rsidRPr="00602E17">
        <w:rPr>
          <w:rFonts w:eastAsia="Times New Roman" w:cs="Tahoma"/>
          <w:bCs/>
          <w:iCs/>
          <w:color w:val="auto"/>
          <w:lang w:eastAsia="es-MX"/>
        </w:rPr>
        <w:t>persona responsable del mismo, para atender asuntos relacionados con este, pues debe tener presente que la licencia de funcionamiento se entrega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486C6F12" w14:textId="77777777" w:rsidR="0005433A" w:rsidRPr="00602E17" w:rsidRDefault="0005433A" w:rsidP="00056172">
      <w:pPr>
        <w:spacing w:after="0" w:line="360" w:lineRule="auto"/>
        <w:rPr>
          <w:rFonts w:eastAsia="Times New Roman" w:cs="Tahoma"/>
          <w:bCs/>
          <w:iCs/>
          <w:color w:val="auto"/>
          <w:lang w:eastAsia="es-MX"/>
        </w:rPr>
      </w:pPr>
    </w:p>
    <w:p w14:paraId="74C0E9DC" w14:textId="77777777" w:rsidR="0005433A" w:rsidRPr="00602E17" w:rsidRDefault="0005433A" w:rsidP="00056172">
      <w:pPr>
        <w:spacing w:after="0" w:line="360" w:lineRule="auto"/>
      </w:pPr>
      <w:r w:rsidRPr="00602E17">
        <w:rPr>
          <w:b/>
        </w:rPr>
        <w:t>c) Proporcionalidad</w:t>
      </w:r>
      <w:r w:rsidRPr="00602E17">
        <w:t xml:space="preserve"> </w:t>
      </w:r>
      <w:r w:rsidRPr="00602E17">
        <w:rPr>
          <w:b/>
        </w:rPr>
        <w:t>en sentido estricto.</w:t>
      </w:r>
      <w:r w:rsidRPr="00602E17">
        <w:t xml:space="preserve"> 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 </w:t>
      </w:r>
    </w:p>
    <w:p w14:paraId="3BCBA97A" w14:textId="77777777" w:rsidR="0005433A" w:rsidRPr="00602E17" w:rsidRDefault="0005433A" w:rsidP="00056172">
      <w:pPr>
        <w:spacing w:after="0" w:line="360" w:lineRule="auto"/>
      </w:pPr>
    </w:p>
    <w:p w14:paraId="0F317D7F" w14:textId="77777777" w:rsidR="0005433A" w:rsidRPr="00602E17" w:rsidRDefault="0005433A" w:rsidP="00056172">
      <w:pPr>
        <w:spacing w:after="0" w:line="360" w:lineRule="auto"/>
      </w:pPr>
      <w:r w:rsidRPr="00602E17">
        <w:t xml:space="preserve">Aunado a ello, se aportarían elementos para determinar si esas autorizaciones se emitieron conforme a derecho y que las que se encuentran visibles en los establecimientos fueron </w:t>
      </w:r>
      <w:r w:rsidRPr="00602E17">
        <w:lastRenderedPageBreak/>
        <w:t xml:space="preserve">efectivamente emitidas por el Ayuntamiento, esto es, que se cumplen con los requisitos legales que marcan las disposiciones antes estudiadas. </w:t>
      </w:r>
    </w:p>
    <w:p w14:paraId="679C952B" w14:textId="77777777" w:rsidR="0005433A" w:rsidRPr="00602E17" w:rsidRDefault="0005433A" w:rsidP="00056172">
      <w:pPr>
        <w:spacing w:after="0" w:line="360" w:lineRule="auto"/>
      </w:pPr>
    </w:p>
    <w:p w14:paraId="688B9B95" w14:textId="77777777" w:rsidR="0005433A" w:rsidRPr="00602E17" w:rsidRDefault="0005433A" w:rsidP="00056172">
      <w:pPr>
        <w:spacing w:after="0" w:line="360" w:lineRule="auto"/>
      </w:pPr>
      <w:r w:rsidRPr="00602E17">
        <w:t xml:space="preserve">Conforme a lo anterior, el 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de Tlalnepantla de Baz y permite a los usuarios del local comercial identificar al responsable del mismo. </w:t>
      </w:r>
    </w:p>
    <w:p w14:paraId="0125290C" w14:textId="77777777" w:rsidR="0005433A" w:rsidRPr="00602E17" w:rsidRDefault="0005433A" w:rsidP="00056172">
      <w:pPr>
        <w:spacing w:after="0" w:line="360" w:lineRule="auto"/>
      </w:pPr>
    </w:p>
    <w:p w14:paraId="3A4F6A07" w14:textId="4F8AE487" w:rsidR="0005433A" w:rsidRPr="00602E17" w:rsidRDefault="0005433A" w:rsidP="00056172">
      <w:pPr>
        <w:spacing w:after="0" w:line="360" w:lineRule="auto"/>
      </w:pPr>
      <w:r w:rsidRPr="00602E17">
        <w:rPr>
          <w:b/>
          <w:u w:val="single"/>
        </w:rPr>
        <w:t>En ese sentido, la difusión del nombre de los titulares de las licencias de funcionamiento revisten un claro interés público, puesto que existe una necesidad colectiva de conocer y evaluar la emisión de dichas autorizaciones; en razón de que se trata de información generada con motivo del ejercicio de las funciones del Ente Recurrido, a través de la Dirección de Desarrollo Económico, como regulador de cualquier actividad económica, comercial o industrial dentro de su territorio</w:t>
      </w:r>
      <w:r w:rsidRPr="00602E17">
        <w:t xml:space="preserve">; lo anterior, conforme a la Ley Orgánica Municipal el Estado de México, la Ley de Competitividad y Ordenamiento Comercial del Estado de México y su Reglamento y el Bando Municipal de Tlalnepantla de Baz. </w:t>
      </w:r>
    </w:p>
    <w:p w14:paraId="7B0895E3" w14:textId="77777777" w:rsidR="0005433A" w:rsidRPr="00602E17" w:rsidRDefault="0005433A" w:rsidP="00056172">
      <w:pPr>
        <w:spacing w:after="0" w:line="360" w:lineRule="auto"/>
      </w:pPr>
    </w:p>
    <w:p w14:paraId="7CAC63DE" w14:textId="13A34E89" w:rsidR="0005433A" w:rsidRPr="00602E17" w:rsidRDefault="0005433A" w:rsidP="00056172">
      <w:pPr>
        <w:spacing w:after="0" w:line="360" w:lineRule="auto"/>
        <w:rPr>
          <w:rFonts w:eastAsia="Times New Roman" w:cs="Tahoma"/>
          <w:bCs/>
          <w:iCs/>
          <w:color w:val="auto"/>
          <w:lang w:eastAsia="es-MX"/>
        </w:rPr>
      </w:pPr>
      <w:r w:rsidRPr="00602E17">
        <w:t xml:space="preserve">Por todo lo expuesto, </w:t>
      </w:r>
      <w:r w:rsidRPr="00602E17">
        <w:rPr>
          <w:b/>
        </w:rPr>
        <w:t>dar a conocer el nombre de los titulares de licencias, prevalece sobre la protección de los datos personales confidenciales de dichas personas, en razón del interés público que reviste;</w:t>
      </w:r>
      <w:r w:rsidRPr="00602E17">
        <w:t xml:space="preserve"> por lo que, no resulta aplicable, en el presente caso, el artículo 143, fracción I, de la Ley de Transparencia y Acceso a la Información Pública del Estado de México y Municipios.</w:t>
      </w:r>
    </w:p>
    <w:p w14:paraId="02EDE1EE" w14:textId="77777777" w:rsidR="0005433A" w:rsidRPr="00602E17" w:rsidRDefault="0005433A" w:rsidP="00056172">
      <w:pPr>
        <w:spacing w:after="0" w:line="360" w:lineRule="auto"/>
        <w:rPr>
          <w:rFonts w:eastAsia="Times New Roman" w:cs="Tahoma"/>
          <w:bCs/>
          <w:iCs/>
          <w:color w:val="auto"/>
          <w:lang w:eastAsia="es-MX"/>
        </w:rPr>
      </w:pPr>
    </w:p>
    <w:p w14:paraId="7B011982" w14:textId="75BF9202" w:rsidR="0005433A" w:rsidRPr="00602E17" w:rsidRDefault="006F7689" w:rsidP="00056172">
      <w:pPr>
        <w:spacing w:after="0" w:line="360" w:lineRule="auto"/>
        <w:rPr>
          <w:rFonts w:eastAsia="Times New Roman" w:cs="Tahoma"/>
          <w:b/>
          <w:bCs/>
          <w:iCs/>
          <w:color w:val="auto"/>
          <w:lang w:eastAsia="es-MX"/>
        </w:rPr>
      </w:pPr>
      <w:r w:rsidRPr="00602E17">
        <w:rPr>
          <w:rFonts w:eastAsia="Times New Roman" w:cs="Tahoma"/>
          <w:b/>
          <w:bCs/>
          <w:iCs/>
          <w:color w:val="auto"/>
          <w:lang w:eastAsia="es-MX"/>
        </w:rPr>
        <w:t>Persona Jurídico-Colectiva.</w:t>
      </w:r>
    </w:p>
    <w:p w14:paraId="743C9D51" w14:textId="77777777" w:rsidR="0005433A" w:rsidRPr="00602E17" w:rsidRDefault="0005433A" w:rsidP="00056172">
      <w:pPr>
        <w:spacing w:after="0" w:line="360" w:lineRule="auto"/>
        <w:rPr>
          <w:rFonts w:eastAsia="Times New Roman" w:cs="Tahoma"/>
          <w:bCs/>
          <w:iCs/>
          <w:color w:val="auto"/>
          <w:lang w:eastAsia="es-MX"/>
        </w:rPr>
      </w:pPr>
    </w:p>
    <w:p w14:paraId="7C7C0694" w14:textId="77777777" w:rsidR="006F7689" w:rsidRPr="00602E17" w:rsidRDefault="006F7689"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 xml:space="preserve">Al respecto, se considera que la denominación o razón social de una persona moral, es pública, pues dichos datos se encuentran inscritos en el Registro Público del Comercio; lo anterior, toma sustento en el Criterio de interpretación, con clave de registro SO/008/2019, de la Segunda Época, emitido por el Instituto Nacional de Transparencia, Acceso a la Información y Protección de Datos Personales, que precisa lo siguiente: </w:t>
      </w:r>
    </w:p>
    <w:p w14:paraId="76F79087" w14:textId="77777777" w:rsidR="006F7689" w:rsidRPr="00602E17" w:rsidRDefault="006F7689" w:rsidP="00056172">
      <w:pPr>
        <w:spacing w:after="0" w:line="360" w:lineRule="auto"/>
        <w:rPr>
          <w:rFonts w:eastAsia="Times New Roman" w:cs="Tahoma"/>
          <w:bCs/>
          <w:iCs/>
          <w:color w:val="auto"/>
          <w:lang w:eastAsia="es-MX"/>
        </w:rPr>
      </w:pPr>
    </w:p>
    <w:p w14:paraId="546C1E64" w14:textId="3D1558AC" w:rsidR="0005433A" w:rsidRPr="00602E17" w:rsidRDefault="006F7689" w:rsidP="00056172">
      <w:pPr>
        <w:spacing w:after="0" w:line="360" w:lineRule="auto"/>
        <w:ind w:left="567" w:right="567"/>
        <w:rPr>
          <w:rFonts w:eastAsia="Times New Roman" w:cs="Tahoma"/>
          <w:bCs/>
          <w:i/>
          <w:iCs/>
          <w:color w:val="auto"/>
          <w:sz w:val="20"/>
          <w:lang w:eastAsia="es-MX"/>
        </w:rPr>
      </w:pPr>
      <w:r w:rsidRPr="00602E17">
        <w:rPr>
          <w:rFonts w:eastAsia="Times New Roman" w:cs="Tahoma"/>
          <w:bCs/>
          <w:i/>
          <w:iCs/>
          <w:color w:val="auto"/>
          <w:sz w:val="20"/>
          <w:lang w:eastAsia="es-MX"/>
        </w:rPr>
        <w:t>“</w:t>
      </w:r>
      <w:r w:rsidRPr="00602E17">
        <w:rPr>
          <w:rFonts w:eastAsia="Times New Roman" w:cs="Tahoma"/>
          <w:b/>
          <w:bCs/>
          <w:i/>
          <w:iCs/>
          <w:color w:val="auto"/>
          <w:sz w:val="20"/>
          <w:lang w:eastAsia="es-MX"/>
        </w:rPr>
        <w:t>Razón social y RFC de personas morales.</w:t>
      </w:r>
      <w:r w:rsidRPr="00602E17">
        <w:rPr>
          <w:rFonts w:eastAsia="Times New Roman" w:cs="Tahoma"/>
          <w:bCs/>
          <w:i/>
          <w:iCs/>
          <w:color w:val="auto"/>
          <w:sz w:val="20"/>
          <w:lang w:eastAsia="es-MX"/>
        </w:rPr>
        <w:t xml:space="preserv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52D6C6CE" w14:textId="77777777" w:rsidR="0005433A" w:rsidRPr="00602E17" w:rsidRDefault="0005433A" w:rsidP="00056172">
      <w:pPr>
        <w:spacing w:after="0" w:line="360" w:lineRule="auto"/>
        <w:rPr>
          <w:rFonts w:eastAsia="Times New Roman" w:cs="Tahoma"/>
          <w:bCs/>
          <w:iCs/>
          <w:color w:val="auto"/>
          <w:lang w:eastAsia="es-MX"/>
        </w:rPr>
      </w:pPr>
    </w:p>
    <w:p w14:paraId="12708747" w14:textId="03FC8BE4" w:rsidR="006F7689" w:rsidRPr="00602E17" w:rsidRDefault="006F7689" w:rsidP="00056172">
      <w:pPr>
        <w:spacing w:after="0" w:line="360" w:lineRule="auto"/>
        <w:rPr>
          <w:rFonts w:eastAsia="Times New Roman" w:cs="Tahoma"/>
          <w:bCs/>
          <w:iCs/>
          <w:color w:val="auto"/>
          <w:lang w:eastAsia="es-MX"/>
        </w:rPr>
      </w:pPr>
      <w:r w:rsidRPr="00602E17">
        <w:rPr>
          <w:rFonts w:eastAsia="Times New Roman" w:cs="Tahoma"/>
          <w:bCs/>
          <w:iCs/>
          <w:color w:val="auto"/>
          <w:lang w:eastAsia="es-MX"/>
        </w:rPr>
        <w:t>Lo anterior, se robustece con el hecho de que el Ente Recurrido tiene como obligación común de transparencia, poner a disposición del público las concesiones, contratos, convenios, permisos, licencias o autorizaciones, el cual debe incluir la razón social del titular,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tal como se observa a continuación:</w:t>
      </w:r>
    </w:p>
    <w:p w14:paraId="3B59CFB8" w14:textId="77777777" w:rsidR="006F7689" w:rsidRPr="00602E17" w:rsidRDefault="006F7689" w:rsidP="00056172">
      <w:pPr>
        <w:spacing w:after="0" w:line="360" w:lineRule="auto"/>
        <w:rPr>
          <w:rFonts w:eastAsia="Times New Roman" w:cs="Tahoma"/>
          <w:bCs/>
          <w:iCs/>
          <w:color w:val="auto"/>
          <w:lang w:eastAsia="es-MX"/>
        </w:rPr>
      </w:pPr>
    </w:p>
    <w:p w14:paraId="7F82AC0B" w14:textId="6C7C1661" w:rsidR="006F7689" w:rsidRPr="00602E17" w:rsidRDefault="006F7689" w:rsidP="00056172">
      <w:pPr>
        <w:spacing w:after="0" w:line="360" w:lineRule="auto"/>
        <w:jc w:val="center"/>
        <w:rPr>
          <w:rFonts w:eastAsia="Times New Roman" w:cs="Tahoma"/>
          <w:bCs/>
          <w:iCs/>
          <w:color w:val="auto"/>
          <w:lang w:eastAsia="es-MX"/>
        </w:rPr>
      </w:pPr>
      <w:r w:rsidRPr="00602E17">
        <w:rPr>
          <w:noProof/>
          <w:lang w:eastAsia="es-MX"/>
        </w:rPr>
        <w:drawing>
          <wp:inline distT="0" distB="0" distL="0" distR="0" wp14:anchorId="6F737AA0" wp14:editId="3C3441D7">
            <wp:extent cx="5343525" cy="6379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9641"/>
                    <a:stretch/>
                  </pic:blipFill>
                  <pic:spPr bwMode="auto">
                    <a:xfrm>
                      <a:off x="0" y="0"/>
                      <a:ext cx="5343525" cy="637954"/>
                    </a:xfrm>
                    <a:prstGeom prst="rect">
                      <a:avLst/>
                    </a:prstGeom>
                    <a:ln>
                      <a:noFill/>
                    </a:ln>
                    <a:extLst>
                      <a:ext uri="{53640926-AAD7-44D8-BBD7-CCE9431645EC}">
                        <a14:shadowObscured xmlns:a14="http://schemas.microsoft.com/office/drawing/2010/main"/>
                      </a:ext>
                    </a:extLst>
                  </pic:spPr>
                </pic:pic>
              </a:graphicData>
            </a:graphic>
          </wp:inline>
        </w:drawing>
      </w:r>
    </w:p>
    <w:p w14:paraId="1495BCEE" w14:textId="00A349EA" w:rsidR="0005433A" w:rsidRPr="00602E17" w:rsidRDefault="006F7689" w:rsidP="00056172">
      <w:pPr>
        <w:spacing w:after="0" w:line="360" w:lineRule="auto"/>
        <w:jc w:val="center"/>
        <w:rPr>
          <w:rFonts w:eastAsia="Times New Roman" w:cs="Tahoma"/>
          <w:bCs/>
          <w:iCs/>
          <w:color w:val="auto"/>
          <w:lang w:eastAsia="es-MX"/>
        </w:rPr>
      </w:pPr>
      <w:r w:rsidRPr="00602E17">
        <w:rPr>
          <w:noProof/>
          <w:lang w:eastAsia="es-MX"/>
        </w:rPr>
        <w:lastRenderedPageBreak/>
        <mc:AlternateContent>
          <mc:Choice Requires="wps">
            <w:drawing>
              <wp:anchor distT="0" distB="0" distL="114300" distR="114300" simplePos="0" relativeHeight="251664384" behindDoc="0" locked="0" layoutInCell="1" allowOverlap="1" wp14:anchorId="4B0CE066" wp14:editId="59A4E609">
                <wp:simplePos x="0" y="0"/>
                <wp:positionH relativeFrom="column">
                  <wp:posOffset>3799633</wp:posOffset>
                </wp:positionH>
                <wp:positionV relativeFrom="paragraph">
                  <wp:posOffset>31174</wp:posOffset>
                </wp:positionV>
                <wp:extent cx="871855" cy="488965"/>
                <wp:effectExtent l="19050" t="19050" r="23495" b="25400"/>
                <wp:wrapNone/>
                <wp:docPr id="17" name="Rectángulo 17"/>
                <wp:cNvGraphicFramePr/>
                <a:graphic xmlns:a="http://schemas.openxmlformats.org/drawingml/2006/main">
                  <a:graphicData uri="http://schemas.microsoft.com/office/word/2010/wordprocessingShape">
                    <wps:wsp>
                      <wps:cNvSpPr/>
                      <wps:spPr>
                        <a:xfrm>
                          <a:off x="0" y="0"/>
                          <a:ext cx="871855" cy="48896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A018D" id="Rectángulo 17" o:spid="_x0000_s1026" style="position:absolute;margin-left:299.2pt;margin-top:2.45pt;width:68.65pt;height:3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" filled="f" strokecolor="windowText" strokeweight="3pt"/>
            </w:pict>
          </mc:Fallback>
        </mc:AlternateContent>
      </w:r>
      <w:r w:rsidRPr="00602E17">
        <w:rPr>
          <w:noProof/>
          <w:lang w:eastAsia="es-MX"/>
        </w:rPr>
        <w:drawing>
          <wp:inline distT="0" distB="0" distL="0" distR="0" wp14:anchorId="3F4914EE" wp14:editId="1903CBDC">
            <wp:extent cx="5343525" cy="5544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234"/>
                    <a:stretch/>
                  </pic:blipFill>
                  <pic:spPr bwMode="auto">
                    <a:xfrm>
                      <a:off x="0" y="0"/>
                      <a:ext cx="5343525" cy="554444"/>
                    </a:xfrm>
                    <a:prstGeom prst="rect">
                      <a:avLst/>
                    </a:prstGeom>
                    <a:ln>
                      <a:noFill/>
                    </a:ln>
                    <a:extLst>
                      <a:ext uri="{53640926-AAD7-44D8-BBD7-CCE9431645EC}">
                        <a14:shadowObscured xmlns:a14="http://schemas.microsoft.com/office/drawing/2010/main"/>
                      </a:ext>
                    </a:extLst>
                  </pic:spPr>
                </pic:pic>
              </a:graphicData>
            </a:graphic>
          </wp:inline>
        </w:drawing>
      </w:r>
    </w:p>
    <w:p w14:paraId="4F7DC61C" w14:textId="2619D6B1" w:rsidR="0005433A" w:rsidRPr="00602E17" w:rsidRDefault="0005433A" w:rsidP="00056172">
      <w:pPr>
        <w:spacing w:after="0" w:line="360" w:lineRule="auto"/>
        <w:rPr>
          <w:rFonts w:eastAsia="Times New Roman" w:cs="Tahoma"/>
          <w:bCs/>
          <w:iCs/>
          <w:color w:val="auto"/>
          <w:lang w:eastAsia="es-MX"/>
        </w:rPr>
      </w:pPr>
    </w:p>
    <w:p w14:paraId="72B9F85E" w14:textId="47D44844" w:rsidR="006F7689" w:rsidRPr="00602E17" w:rsidRDefault="006F7689" w:rsidP="00056172">
      <w:pPr>
        <w:spacing w:after="0" w:line="360" w:lineRule="auto"/>
        <w:rPr>
          <w:rFonts w:eastAsia="Times New Roman" w:cs="Tahoma"/>
          <w:bCs/>
          <w:iCs/>
          <w:color w:val="auto"/>
          <w:lang w:eastAsia="es-MX"/>
        </w:rPr>
      </w:pPr>
      <w:r w:rsidRPr="00602E17">
        <w:t xml:space="preserve">Por lo tanto, </w:t>
      </w:r>
      <w:r w:rsidRPr="00602E17">
        <w:rPr>
          <w:b/>
        </w:rPr>
        <w:t>no procede la clasificación del nombre de las personas morales localizadas en las licencias de funcionamiento</w:t>
      </w:r>
      <w:r w:rsidRPr="00602E17">
        <w:t>, en términos del artículo 143, fracción I de la Ley de Transparencia y Acceso a la Información Pública del Estado de México y Municipios; situación que se robustece, con el hecho de que permite corroborar que la exhibida en el establecimiento comercial, fue emitida efectivamente por la autoridad competente y que su titular corresponde al establecimiento en cuestión.</w:t>
      </w:r>
    </w:p>
    <w:p w14:paraId="2725FD3C" w14:textId="77777777" w:rsidR="0005433A" w:rsidRPr="00602E17" w:rsidRDefault="0005433A" w:rsidP="00056172">
      <w:pPr>
        <w:spacing w:after="0" w:line="360" w:lineRule="auto"/>
        <w:rPr>
          <w:rFonts w:eastAsia="Times New Roman" w:cs="Tahoma"/>
          <w:bCs/>
          <w:iCs/>
          <w:color w:val="auto"/>
          <w:lang w:eastAsia="es-MX"/>
        </w:rPr>
      </w:pPr>
    </w:p>
    <w:p w14:paraId="657B5110" w14:textId="77777777" w:rsidR="00873B30" w:rsidRPr="00602E17" w:rsidRDefault="00873B30" w:rsidP="00056172">
      <w:pPr>
        <w:numPr>
          <w:ilvl w:val="0"/>
          <w:numId w:val="17"/>
        </w:numPr>
        <w:shd w:val="clear" w:color="auto" w:fill="FFFFFF"/>
        <w:spacing w:after="0" w:line="360" w:lineRule="auto"/>
        <w:contextualSpacing/>
        <w:jc w:val="left"/>
        <w:rPr>
          <w:rFonts w:eastAsia="Calibri" w:cs="Tahoma"/>
          <w:b/>
          <w:bCs/>
          <w:color w:val="auto"/>
        </w:rPr>
      </w:pPr>
      <w:r w:rsidRPr="00602E17">
        <w:rPr>
          <w:rFonts w:eastAsia="Calibri" w:cs="Tahoma"/>
          <w:b/>
          <w:bCs/>
          <w:color w:val="auto"/>
        </w:rPr>
        <w:t>Clave Catastral del inmueble autorizado en la licencia de funcionamiento, esto es, donde se encuentra el establecimiento comercial.</w:t>
      </w:r>
    </w:p>
    <w:p w14:paraId="46E1B2CC" w14:textId="77777777" w:rsidR="00873B30" w:rsidRPr="00602E17" w:rsidRDefault="00873B30" w:rsidP="00056172">
      <w:pPr>
        <w:shd w:val="clear" w:color="auto" w:fill="FFFFFF"/>
        <w:spacing w:after="0" w:line="360" w:lineRule="auto"/>
        <w:rPr>
          <w:rFonts w:eastAsia="Calibri" w:cs="Tahoma"/>
          <w:bCs/>
          <w:color w:val="auto"/>
          <w:lang w:val="es-ES"/>
        </w:rPr>
      </w:pPr>
    </w:p>
    <w:p w14:paraId="5B9509BC" w14:textId="59B6E55F" w:rsidR="00873B30" w:rsidRPr="00602E17" w:rsidRDefault="00873B30" w:rsidP="00056172">
      <w:pPr>
        <w:widowControl w:val="0"/>
        <w:spacing w:after="0" w:line="360" w:lineRule="auto"/>
        <w:ind w:right="-91"/>
        <w:rPr>
          <w:rFonts w:eastAsia="Calibri" w:cs="Tahoma"/>
          <w:bCs/>
          <w:color w:val="auto"/>
          <w:lang w:val="es-ES"/>
        </w:rPr>
      </w:pPr>
      <w:r w:rsidRPr="00602E17">
        <w:rPr>
          <w:rFonts w:eastAsia="Calibri" w:cs="Tahoma"/>
          <w:bCs/>
          <w:color w:val="auto"/>
          <w:lang w:val="es-ES"/>
        </w:rPr>
        <w:t xml:space="preserve">En principio, resulta necesario señalar que de conformidad con el artículo 179, fracción I, del Código Financiero del Estado de México y Municipios, </w:t>
      </w:r>
      <w:r w:rsidR="00CF61EA" w:rsidRPr="00602E17">
        <w:rPr>
          <w:rFonts w:eastAsia="Calibri" w:cs="Tahoma"/>
          <w:bCs/>
          <w:color w:val="auto"/>
        </w:rPr>
        <w:t>se entiende por clave catastral,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7FA35207" w14:textId="77777777" w:rsidR="00873B30" w:rsidRPr="00602E17" w:rsidRDefault="00873B30" w:rsidP="00056172">
      <w:pPr>
        <w:spacing w:after="0" w:line="360" w:lineRule="auto"/>
        <w:ind w:right="-93"/>
        <w:rPr>
          <w:rFonts w:eastAsia="Calibri" w:cs="Tahoma"/>
          <w:bCs/>
          <w:color w:val="auto"/>
          <w:lang w:val="es-ES"/>
        </w:rPr>
      </w:pPr>
    </w:p>
    <w:p w14:paraId="378EC37D" w14:textId="438FB688" w:rsidR="00873B30" w:rsidRPr="00602E17" w:rsidRDefault="00873B30" w:rsidP="00056172">
      <w:pPr>
        <w:spacing w:after="0" w:line="360" w:lineRule="auto"/>
        <w:ind w:right="-93"/>
        <w:rPr>
          <w:rFonts w:eastAsia="Calibri" w:cs="Tahoma"/>
          <w:bCs/>
          <w:color w:val="auto"/>
        </w:rPr>
      </w:pPr>
      <w:r w:rsidRPr="00602E17">
        <w:rPr>
          <w:rFonts w:eastAsia="Calibri" w:cs="Tahoma"/>
          <w:bCs/>
          <w:color w:val="auto"/>
        </w:rPr>
        <w:lastRenderedPageBreak/>
        <w:t xml:space="preserve">Conforme a lo descrito, se advierte que el dato en comento hace referencia a un predio determinado, en el presente caso, </w:t>
      </w:r>
      <w:r w:rsidRPr="00602E17">
        <w:rPr>
          <w:rFonts w:eastAsia="Calibri" w:cs="Tahoma"/>
          <w:b/>
          <w:bCs/>
          <w:color w:val="auto"/>
        </w:rPr>
        <w:t>de un establecimiento comercial,</w:t>
      </w:r>
      <w:r w:rsidRPr="00602E17">
        <w:rPr>
          <w:rFonts w:eastAsia="Calibri" w:cs="Tahoma"/>
          <w:bCs/>
          <w:color w:val="auto"/>
        </w:rPr>
        <w:t xml:space="preserve"> mismo que identifica el predio donde se realiza una actividad económica regulada por el Municipio, respecto del cual se expidió una licencia de funcionamiento.</w:t>
      </w:r>
    </w:p>
    <w:p w14:paraId="7AEE7071" w14:textId="77777777" w:rsidR="00873B30" w:rsidRPr="00602E17" w:rsidRDefault="00873B30" w:rsidP="00056172">
      <w:pPr>
        <w:spacing w:after="0" w:line="360" w:lineRule="auto"/>
        <w:ind w:right="-93"/>
        <w:rPr>
          <w:rFonts w:eastAsia="Calibri" w:cs="Tahoma"/>
          <w:bCs/>
          <w:color w:val="auto"/>
          <w:lang w:val="es-ES"/>
        </w:rPr>
      </w:pPr>
    </w:p>
    <w:p w14:paraId="285C9DAE" w14:textId="7BE3E881" w:rsidR="00873B30" w:rsidRPr="00602E17" w:rsidRDefault="00873B30" w:rsidP="00056172">
      <w:pPr>
        <w:spacing w:after="0" w:line="360" w:lineRule="auto"/>
        <w:ind w:right="-93"/>
        <w:rPr>
          <w:rFonts w:eastAsia="Calibri" w:cs="Tahoma"/>
          <w:bCs/>
          <w:color w:val="auto"/>
          <w:lang w:val="es-ES"/>
        </w:rPr>
      </w:pPr>
      <w:r w:rsidRPr="00602E17">
        <w:rPr>
          <w:rFonts w:eastAsia="Calibri" w:cs="Tahoma"/>
          <w:bCs/>
          <w:color w:val="auto"/>
          <w:lang w:val="es-ES"/>
        </w:rPr>
        <w:t xml:space="preserve">En ese orden de ideas, conforme a la página oficial del Instituto de Información e Investigación Geográfica, Estadística y Catastral del Estado de México, en su apartado de Preguntas Frecuentes (consultada en la liga electrónica </w:t>
      </w:r>
      <w:hyperlink r:id="rId13" w:history="1">
        <w:r w:rsidRPr="00602E17">
          <w:rPr>
            <w:rFonts w:eastAsia="Calibri" w:cs="Tahoma"/>
            <w:bCs/>
            <w:color w:val="auto"/>
            <w:lang w:val="es-ES"/>
          </w:rPr>
          <w:t>http://igecem.edomex.gob.mx/faqs</w:t>
        </w:r>
      </w:hyperlink>
      <w:r w:rsidRPr="00602E17">
        <w:rPr>
          <w:rFonts w:eastAsia="Calibri" w:cs="Tahoma"/>
          <w:bCs/>
          <w:color w:val="auto"/>
          <w:lang w:val="es-ES"/>
        </w:rPr>
        <w:t xml:space="preserve"> , el veintidós de marzo de dos mil veintitrés, a las trece horas), para obtener la información registrada en el Padrón Catastral Municipal, conociendo </w:t>
      </w:r>
      <w:r w:rsidRPr="00602E17">
        <w:rPr>
          <w:rFonts w:eastAsia="Calibri" w:cs="Tahoma"/>
          <w:b/>
          <w:color w:val="auto"/>
          <w:lang w:val="es-ES"/>
        </w:rPr>
        <w:t>la clave catastral de un predio</w:t>
      </w:r>
      <w:r w:rsidRPr="00602E17">
        <w:rPr>
          <w:rFonts w:eastAsia="Calibri" w:cs="Tahoma"/>
          <w:bCs/>
          <w:color w:val="auto"/>
          <w:lang w:val="es-ES"/>
        </w:rPr>
        <w:t xml:space="preserve">, se necesita acreditar el interés jurídico o legítimo respecto del inmueble; esto es, demostrar la propiedad, posesión, herencia, trámite judicial, entre otros. </w:t>
      </w:r>
    </w:p>
    <w:p w14:paraId="7B5A4576" w14:textId="77777777" w:rsidR="00CF61EA" w:rsidRPr="00602E17" w:rsidRDefault="00CF61EA" w:rsidP="00056172">
      <w:pPr>
        <w:spacing w:after="0" w:line="360" w:lineRule="auto"/>
        <w:ind w:right="-93"/>
        <w:rPr>
          <w:rFonts w:eastAsia="Calibri" w:cs="Tahoma"/>
          <w:bCs/>
          <w:color w:val="auto"/>
          <w:lang w:val="es-ES"/>
        </w:rPr>
      </w:pPr>
    </w:p>
    <w:p w14:paraId="72DEA3F2" w14:textId="5127B9B3" w:rsidR="00873B30" w:rsidRPr="00602E17" w:rsidRDefault="00873B30" w:rsidP="00056172">
      <w:pPr>
        <w:shd w:val="clear" w:color="auto" w:fill="FFFFFF"/>
        <w:spacing w:after="0" w:line="360" w:lineRule="auto"/>
        <w:rPr>
          <w:rFonts w:eastAsia="Calibri" w:cs="Tahoma"/>
          <w:bCs/>
          <w:color w:val="auto"/>
          <w:lang w:val="es-ES"/>
        </w:rPr>
      </w:pPr>
      <w:r w:rsidRPr="00602E17">
        <w:rPr>
          <w:rFonts w:eastAsia="Calibri" w:cs="Tahoma"/>
          <w:bCs/>
          <w:color w:val="auto"/>
          <w:lang w:val="es-ES"/>
        </w:rPr>
        <w:t>De tales circunstancias, se colige que conocer la clave catastral de un inmueble, permite conocer mayores datos del catastro, pues para acceder a la misma, se necesita acreditar el interés legítimo o jurídico.</w:t>
      </w:r>
    </w:p>
    <w:p w14:paraId="62445F64" w14:textId="77777777" w:rsidR="00873B30" w:rsidRPr="00602E17" w:rsidRDefault="00873B30" w:rsidP="00056172">
      <w:pPr>
        <w:shd w:val="clear" w:color="auto" w:fill="FFFFFF"/>
        <w:spacing w:after="0" w:line="360" w:lineRule="auto"/>
        <w:rPr>
          <w:rFonts w:eastAsia="Calibri" w:cs="Tahoma"/>
          <w:bCs/>
          <w:color w:val="auto"/>
          <w:lang w:val="es-ES"/>
        </w:rPr>
      </w:pPr>
    </w:p>
    <w:p w14:paraId="740C6F7E" w14:textId="2C8AA7D2" w:rsidR="00873B30" w:rsidRPr="00602E17" w:rsidRDefault="00B93BCF" w:rsidP="00056172">
      <w:pPr>
        <w:spacing w:after="0" w:line="360" w:lineRule="auto"/>
        <w:ind w:right="-93"/>
        <w:rPr>
          <w:rFonts w:eastAsia="Calibri" w:cs="Tahoma"/>
          <w:bCs/>
          <w:color w:val="auto"/>
        </w:rPr>
      </w:pPr>
      <w:r w:rsidRPr="00602E17">
        <w:rPr>
          <w:rFonts w:eastAsia="Calibri" w:cs="Tahoma"/>
          <w:bCs/>
          <w:color w:val="auto"/>
        </w:rPr>
        <w:t xml:space="preserve">En ese contexto, </w:t>
      </w:r>
      <w:r w:rsidR="00873B30" w:rsidRPr="00602E17">
        <w:rPr>
          <w:rFonts w:eastAsia="Calibri" w:cs="Tahoma"/>
          <w:bCs/>
          <w:color w:val="auto"/>
        </w:rPr>
        <w:t>es dable afirmar que necesariamente la entrega de la clave catastral da cuenta del patrimonio de una persona específica; esto es, la expedición de la licencia de funcionamiento, está vinculada con la propiedad del inmueble autorizado, por lo que hacer pública la clave catastral permite acreditar que la ubicación del predio que tiene el establecimiento comercial.</w:t>
      </w:r>
    </w:p>
    <w:p w14:paraId="1C1E31C2" w14:textId="77777777" w:rsidR="00873B30" w:rsidRPr="00602E17" w:rsidRDefault="00873B30" w:rsidP="00056172">
      <w:pPr>
        <w:spacing w:after="0" w:line="360" w:lineRule="auto"/>
        <w:ind w:right="-93"/>
        <w:rPr>
          <w:rFonts w:eastAsia="Calibri" w:cs="Tahoma"/>
          <w:bCs/>
          <w:color w:val="auto"/>
          <w:lang w:val="es-ES"/>
        </w:rPr>
      </w:pPr>
    </w:p>
    <w:p w14:paraId="50641BC3" w14:textId="33D02ECD" w:rsidR="00873B30" w:rsidRPr="00602E17" w:rsidRDefault="00873B30" w:rsidP="00056172">
      <w:pPr>
        <w:spacing w:after="0" w:line="360" w:lineRule="auto"/>
        <w:ind w:right="-93"/>
        <w:rPr>
          <w:rFonts w:eastAsia="Calibri" w:cs="Tahoma"/>
          <w:bCs/>
          <w:color w:val="auto"/>
          <w:lang w:val="es-ES"/>
        </w:rPr>
      </w:pPr>
      <w:r w:rsidRPr="00602E17">
        <w:rPr>
          <w:rFonts w:eastAsia="Calibri" w:cs="Tahoma"/>
          <w:bCs/>
          <w:color w:val="auto"/>
          <w:lang w:val="es-ES"/>
        </w:rPr>
        <w:t xml:space="preserve">Por lo tanto, la clave catastral localizada en una licencia de funcionamiento, es </w:t>
      </w:r>
      <w:r w:rsidR="00B93BCF" w:rsidRPr="00602E17">
        <w:rPr>
          <w:rFonts w:eastAsia="Calibri" w:cs="Tahoma"/>
          <w:bCs/>
          <w:color w:val="auto"/>
          <w:lang w:val="es-ES"/>
        </w:rPr>
        <w:t>confidencial</w:t>
      </w:r>
      <w:r w:rsidRPr="00602E17">
        <w:rPr>
          <w:rFonts w:eastAsia="Calibri" w:cs="Tahoma"/>
          <w:bCs/>
          <w:color w:val="auto"/>
          <w:lang w:val="es-ES"/>
        </w:rPr>
        <w:t xml:space="preserve">, pues </w:t>
      </w:r>
      <w:r w:rsidR="00B93BCF" w:rsidRPr="00602E17">
        <w:rPr>
          <w:rFonts w:eastAsia="Calibri" w:cs="Tahoma"/>
          <w:bCs/>
          <w:color w:val="auto"/>
          <w:lang w:val="es-ES"/>
        </w:rPr>
        <w:t xml:space="preserve">si bien </w:t>
      </w:r>
      <w:r w:rsidRPr="00602E17">
        <w:rPr>
          <w:rFonts w:eastAsia="Calibri" w:cs="Tahoma"/>
          <w:bCs/>
          <w:color w:val="auto"/>
          <w:lang w:val="es-ES"/>
        </w:rPr>
        <w:t xml:space="preserve">con dicho dato se acredita que el inmueble donde se realizan actividades económicas, industriales o comerciales, está debidamente registrado, </w:t>
      </w:r>
      <w:r w:rsidR="00B93BCF" w:rsidRPr="00602E17">
        <w:rPr>
          <w:rFonts w:eastAsia="Calibri" w:cs="Tahoma"/>
          <w:bCs/>
          <w:color w:val="auto"/>
          <w:lang w:val="es-ES"/>
        </w:rPr>
        <w:t>también lo es que,</w:t>
      </w:r>
      <w:r w:rsidRPr="00602E17">
        <w:rPr>
          <w:rFonts w:eastAsia="Calibri" w:cs="Tahoma"/>
          <w:bCs/>
          <w:color w:val="auto"/>
          <w:lang w:val="es-ES"/>
        </w:rPr>
        <w:t xml:space="preserve"> que </w:t>
      </w:r>
      <w:r w:rsidRPr="00602E17">
        <w:rPr>
          <w:rFonts w:eastAsia="Calibri" w:cs="Tahoma"/>
          <w:bCs/>
          <w:color w:val="auto"/>
          <w:lang w:val="es-ES"/>
        </w:rPr>
        <w:lastRenderedPageBreak/>
        <w:t xml:space="preserve">ayuda a identificar </w:t>
      </w:r>
      <w:r w:rsidR="00B93BCF" w:rsidRPr="00602E17">
        <w:rPr>
          <w:rFonts w:eastAsia="Calibri" w:cs="Tahoma"/>
          <w:bCs/>
          <w:color w:val="auto"/>
          <w:lang w:val="es-ES"/>
        </w:rPr>
        <w:t>el domicilio particular o parte del patrimonio;</w:t>
      </w:r>
      <w:r w:rsidRPr="00602E17">
        <w:rPr>
          <w:rFonts w:eastAsia="Calibri" w:cs="Tahoma"/>
          <w:bCs/>
          <w:color w:val="auto"/>
          <w:lang w:val="es-ES"/>
        </w:rPr>
        <w:t xml:space="preserve"> por lo que, resulta procedente la clasificación, en términos del artículo 143, fracción I de la Ley de Transparencia y Acceso a la Información Pública del Estado de México y Municipios.</w:t>
      </w:r>
    </w:p>
    <w:p w14:paraId="2BA15A9E" w14:textId="77777777" w:rsidR="00873B30" w:rsidRPr="00602E17" w:rsidRDefault="00873B30" w:rsidP="00056172">
      <w:pPr>
        <w:spacing w:after="0" w:line="360" w:lineRule="auto"/>
        <w:rPr>
          <w:rFonts w:eastAsia="Times New Roman" w:cs="Tahoma"/>
          <w:bCs/>
          <w:iCs/>
          <w:color w:val="auto"/>
          <w:lang w:eastAsia="es-MX"/>
        </w:rPr>
      </w:pPr>
    </w:p>
    <w:p w14:paraId="07B12635" w14:textId="77777777" w:rsidR="00873B30" w:rsidRPr="00602E17" w:rsidRDefault="00873B30" w:rsidP="00056172">
      <w:pPr>
        <w:numPr>
          <w:ilvl w:val="0"/>
          <w:numId w:val="17"/>
        </w:numPr>
        <w:shd w:val="clear" w:color="auto" w:fill="FFFFFF"/>
        <w:spacing w:after="0" w:line="360" w:lineRule="auto"/>
        <w:contextualSpacing/>
        <w:jc w:val="left"/>
        <w:rPr>
          <w:rFonts w:eastAsia="Calibri" w:cs="Tahoma"/>
          <w:bCs/>
          <w:color w:val="auto"/>
          <w:lang w:val="es-ES"/>
        </w:rPr>
      </w:pPr>
      <w:r w:rsidRPr="00602E17">
        <w:rPr>
          <w:rFonts w:eastAsia="Calibri" w:cs="Tahoma"/>
          <w:b/>
          <w:bCs/>
          <w:color w:val="auto"/>
          <w:lang w:val="es-ES_tradnl"/>
        </w:rPr>
        <w:t>Registro Federal de Contribuyentes (RFC)</w:t>
      </w:r>
    </w:p>
    <w:p w14:paraId="32136757" w14:textId="77777777" w:rsidR="00873B30" w:rsidRPr="00602E17" w:rsidRDefault="00873B30" w:rsidP="00056172">
      <w:pPr>
        <w:shd w:val="clear" w:color="auto" w:fill="FFFFFF"/>
        <w:spacing w:after="0" w:line="360" w:lineRule="auto"/>
        <w:contextualSpacing/>
        <w:rPr>
          <w:rFonts w:eastAsia="Calibri" w:cs="Tahoma"/>
          <w:b/>
          <w:bCs/>
          <w:color w:val="auto"/>
          <w:lang w:val="es-ES_tradnl"/>
        </w:rPr>
      </w:pPr>
    </w:p>
    <w:p w14:paraId="2D705544" w14:textId="77777777" w:rsidR="00873B30" w:rsidRPr="00602E17" w:rsidRDefault="00873B30" w:rsidP="00056172">
      <w:pPr>
        <w:shd w:val="clear" w:color="auto" w:fill="FFFFFF"/>
        <w:spacing w:after="0" w:line="360" w:lineRule="auto"/>
        <w:contextualSpacing/>
        <w:rPr>
          <w:rFonts w:eastAsia="Calibri" w:cs="Tahoma"/>
          <w:b/>
          <w:bCs/>
          <w:color w:val="auto"/>
          <w:lang w:val="es-ES_tradnl"/>
        </w:rPr>
      </w:pPr>
      <w:r w:rsidRPr="00602E17">
        <w:rPr>
          <w:rFonts w:eastAsia="Calibri" w:cs="Tahoma"/>
          <w:b/>
          <w:bCs/>
          <w:color w:val="auto"/>
          <w:lang w:val="es-ES_tradnl"/>
        </w:rPr>
        <w:t>Persona física.</w:t>
      </w:r>
    </w:p>
    <w:p w14:paraId="4983D151" w14:textId="77777777" w:rsidR="00873B30" w:rsidRPr="00602E17" w:rsidRDefault="00873B30" w:rsidP="00056172">
      <w:pPr>
        <w:spacing w:after="0" w:line="360" w:lineRule="auto"/>
        <w:contextualSpacing/>
        <w:rPr>
          <w:rFonts w:eastAsia="Times New Roman" w:cs="Tahoma"/>
          <w:color w:val="auto"/>
          <w:lang w:eastAsia="es-MX"/>
        </w:rPr>
      </w:pPr>
      <w:r w:rsidRPr="00602E17">
        <w:rPr>
          <w:rFonts w:eastAsia="Times New Roman" w:cs="Tahoma"/>
          <w:color w:val="auto"/>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101F26E" w14:textId="77777777" w:rsidR="00873B30" w:rsidRPr="00602E17" w:rsidRDefault="00873B30" w:rsidP="00056172">
      <w:pPr>
        <w:spacing w:after="0" w:line="360" w:lineRule="auto"/>
        <w:contextualSpacing/>
        <w:rPr>
          <w:rFonts w:eastAsia="Times New Roman" w:cs="Tahoma"/>
          <w:color w:val="auto"/>
          <w:lang w:eastAsia="es-MX"/>
        </w:rPr>
      </w:pPr>
    </w:p>
    <w:p w14:paraId="22BE5648" w14:textId="77777777" w:rsidR="00873B30" w:rsidRPr="00602E17" w:rsidRDefault="00873B30" w:rsidP="00056172">
      <w:pPr>
        <w:widowControl w:val="0"/>
        <w:spacing w:after="0" w:line="360" w:lineRule="auto"/>
        <w:contextualSpacing/>
        <w:rPr>
          <w:rFonts w:eastAsia="Times New Roman" w:cs="Tahoma"/>
          <w:color w:val="auto"/>
          <w:lang w:eastAsia="es-MX"/>
        </w:rPr>
      </w:pPr>
      <w:r w:rsidRPr="00602E17">
        <w:rPr>
          <w:rFonts w:eastAsia="Times New Roman" w:cs="Tahoma"/>
          <w:color w:val="auto"/>
          <w:lang w:eastAsia="es-MX"/>
        </w:rPr>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B00C658" w14:textId="77777777" w:rsidR="00873B30" w:rsidRPr="00602E17" w:rsidRDefault="00873B30" w:rsidP="00056172">
      <w:pPr>
        <w:spacing w:after="0" w:line="360" w:lineRule="auto"/>
        <w:contextualSpacing/>
        <w:rPr>
          <w:rFonts w:eastAsia="Times New Roman" w:cs="Tahoma"/>
          <w:color w:val="auto"/>
          <w:lang w:eastAsia="es-MX"/>
        </w:rPr>
      </w:pPr>
    </w:p>
    <w:p w14:paraId="67C61507" w14:textId="77777777" w:rsidR="00873B30" w:rsidRPr="00602E17" w:rsidRDefault="00873B30" w:rsidP="00056172">
      <w:pPr>
        <w:spacing w:after="0" w:line="360" w:lineRule="auto"/>
        <w:contextualSpacing/>
        <w:rPr>
          <w:rFonts w:eastAsia="Times New Roman" w:cs="Tahoma"/>
          <w:color w:val="auto"/>
          <w:lang w:eastAsia="es-MX"/>
        </w:rPr>
      </w:pPr>
      <w:r w:rsidRPr="00602E17">
        <w:rPr>
          <w:rFonts w:eastAsia="Times New Roman" w:cs="Tahoma"/>
          <w:color w:val="auto"/>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5219F83" w14:textId="77777777" w:rsidR="00873B30" w:rsidRPr="00602E17" w:rsidRDefault="00873B30" w:rsidP="00056172">
      <w:pPr>
        <w:spacing w:after="0" w:line="360" w:lineRule="auto"/>
        <w:contextualSpacing/>
        <w:rPr>
          <w:rFonts w:eastAsia="Times New Roman" w:cs="Tahoma"/>
          <w:color w:val="auto"/>
          <w:lang w:eastAsia="es-MX"/>
        </w:rPr>
      </w:pPr>
    </w:p>
    <w:p w14:paraId="65F122A1" w14:textId="77777777" w:rsidR="00873B30" w:rsidRPr="00602E17" w:rsidRDefault="00873B30" w:rsidP="00056172">
      <w:pPr>
        <w:spacing w:after="0" w:line="360" w:lineRule="auto"/>
        <w:contextualSpacing/>
        <w:rPr>
          <w:rFonts w:eastAsia="Times New Roman" w:cs="Tahoma"/>
          <w:color w:val="auto"/>
          <w:lang w:eastAsia="es-MX"/>
        </w:rPr>
      </w:pPr>
      <w:r w:rsidRPr="00602E17">
        <w:rPr>
          <w:rFonts w:eastAsia="Times New Roman" w:cs="Tahoma"/>
          <w:color w:val="auto"/>
          <w:lang w:eastAsia="es-MX"/>
        </w:rPr>
        <w:lastRenderedPageBreak/>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ECA639C" w14:textId="77777777" w:rsidR="00873B30" w:rsidRPr="00602E17" w:rsidRDefault="00873B30" w:rsidP="00056172">
      <w:pPr>
        <w:spacing w:after="0" w:line="360" w:lineRule="auto"/>
        <w:contextualSpacing/>
        <w:rPr>
          <w:rFonts w:eastAsia="Times New Roman" w:cs="Tahoma"/>
          <w:color w:val="auto"/>
          <w:lang w:eastAsia="es-MX"/>
        </w:rPr>
      </w:pPr>
    </w:p>
    <w:p w14:paraId="655C51CE" w14:textId="77777777" w:rsidR="00873B30" w:rsidRPr="00602E17" w:rsidRDefault="00873B30" w:rsidP="00056172">
      <w:pPr>
        <w:widowControl w:val="0"/>
        <w:spacing w:after="0" w:line="360" w:lineRule="auto"/>
        <w:rPr>
          <w:rFonts w:eastAsia="Calibri" w:cs="Tahoma"/>
          <w:bCs/>
          <w:color w:val="auto"/>
          <w:lang w:eastAsia="es-MX"/>
        </w:rPr>
      </w:pPr>
      <w:r w:rsidRPr="00602E17">
        <w:rPr>
          <w:rFonts w:eastAsia="Calibri" w:cs="Tahoma"/>
          <w:bCs/>
          <w:color w:val="auto"/>
          <w:lang w:eastAsia="es-MX"/>
        </w:rPr>
        <w:t>Lo anterior, resulta congruente con el Criterio 19/17 emitido por el Instituto Nacional de Transparencia, Acceso a la Información y Protección de Datos Personales, en el cual se señala lo siguiente:</w:t>
      </w:r>
    </w:p>
    <w:p w14:paraId="21BB28AD" w14:textId="77777777" w:rsidR="00873B30" w:rsidRPr="00602E17" w:rsidRDefault="00873B30" w:rsidP="00056172">
      <w:pPr>
        <w:spacing w:after="0" w:line="360" w:lineRule="auto"/>
        <w:contextualSpacing/>
        <w:rPr>
          <w:rFonts w:eastAsia="Times New Roman" w:cs="Tahoma"/>
          <w:color w:val="auto"/>
          <w:sz w:val="20"/>
          <w:szCs w:val="20"/>
          <w:lang w:eastAsia="es-MX"/>
        </w:rPr>
      </w:pPr>
    </w:p>
    <w:p w14:paraId="24142A59" w14:textId="77777777" w:rsidR="00873B30" w:rsidRPr="00602E17" w:rsidRDefault="00873B30" w:rsidP="00056172">
      <w:pPr>
        <w:spacing w:after="0" w:line="360" w:lineRule="auto"/>
        <w:ind w:left="567" w:right="567"/>
        <w:contextualSpacing/>
        <w:rPr>
          <w:rFonts w:eastAsia="Times New Roman" w:cs="Tahoma"/>
          <w:i/>
          <w:color w:val="auto"/>
          <w:sz w:val="20"/>
          <w:szCs w:val="20"/>
          <w:lang w:eastAsia="es-ES"/>
        </w:rPr>
      </w:pPr>
      <w:r w:rsidRPr="00602E17">
        <w:rPr>
          <w:rFonts w:eastAsia="Times New Roman" w:cs="Tahoma"/>
          <w:b/>
          <w:i/>
          <w:color w:val="auto"/>
          <w:sz w:val="20"/>
          <w:szCs w:val="20"/>
          <w:lang w:eastAsia="es-ES"/>
        </w:rPr>
        <w:t>“Registro Federal de Contribuyentes (RFC) de personas físicas.</w:t>
      </w:r>
      <w:r w:rsidRPr="00602E17">
        <w:rPr>
          <w:rFonts w:eastAsia="Times New Roman" w:cs="Tahoma"/>
          <w:i/>
          <w:color w:val="auto"/>
          <w:sz w:val="20"/>
          <w:szCs w:val="20"/>
          <w:lang w:eastAsia="es-ES"/>
        </w:rPr>
        <w:t xml:space="preserve"> El RFC es una clave de carácter fiscal, única e irrepetible, que permite identificar al titular, su edad y fecha de nacimiento, por lo que es un dato personal de carácter confidencial.”</w:t>
      </w:r>
    </w:p>
    <w:p w14:paraId="34A96655" w14:textId="77777777" w:rsidR="00873B30" w:rsidRPr="00602E17" w:rsidRDefault="00873B30" w:rsidP="00056172">
      <w:pPr>
        <w:spacing w:after="0" w:line="360" w:lineRule="auto"/>
        <w:ind w:left="567"/>
        <w:contextualSpacing/>
        <w:rPr>
          <w:rFonts w:eastAsia="Times New Roman" w:cs="Tahoma"/>
          <w:color w:val="auto"/>
          <w:lang w:eastAsia="es-ES"/>
        </w:rPr>
      </w:pPr>
    </w:p>
    <w:p w14:paraId="61C7A817" w14:textId="77777777" w:rsidR="00873B30" w:rsidRPr="00602E17" w:rsidRDefault="00873B30" w:rsidP="00056172">
      <w:pPr>
        <w:widowControl w:val="0"/>
        <w:spacing w:after="0" w:line="360" w:lineRule="auto"/>
        <w:contextualSpacing/>
        <w:rPr>
          <w:rFonts w:eastAsia="Calibri" w:cs="Tahoma"/>
          <w:bCs/>
          <w:color w:val="auto"/>
        </w:rPr>
      </w:pPr>
      <w:r w:rsidRPr="00602E17">
        <w:rPr>
          <w:rFonts w:eastAsia="Times New Roman" w:cs="Tahoma"/>
          <w:color w:val="auto"/>
          <w:lang w:eastAsia="es-MX"/>
        </w:rPr>
        <w:t xml:space="preserve">De tal suerte, el Registro Federal de Contribuyentes de los servidores públicos no guarda relación con la transparencia de los recursos públicos, por lo que constituye un dato personal confidencial </w:t>
      </w:r>
      <w:r w:rsidRPr="00602E17">
        <w:rPr>
          <w:rFonts w:eastAsia="Times New Roman" w:cs="Tahoma"/>
          <w:color w:val="auto"/>
          <w:lang w:eastAsia="es-ES"/>
        </w:rPr>
        <w:t>al actualizar el supuesto normativo del artículo 143, fracción I, de la Ley de Transparencia y Acceso a la Información Pública del Estado de México y Municipios</w:t>
      </w:r>
      <w:r w:rsidRPr="00602E17">
        <w:rPr>
          <w:rFonts w:eastAsia="Times New Roman" w:cs="Tahoma"/>
          <w:color w:val="auto"/>
          <w:lang w:eastAsia="es-MX"/>
        </w:rPr>
        <w:t>.</w:t>
      </w:r>
    </w:p>
    <w:p w14:paraId="438852B2" w14:textId="77777777" w:rsidR="00873B30" w:rsidRPr="00602E17" w:rsidRDefault="00873B30" w:rsidP="00056172">
      <w:pPr>
        <w:spacing w:after="0" w:line="360" w:lineRule="auto"/>
        <w:ind w:right="-93"/>
        <w:rPr>
          <w:rFonts w:eastAsia="Calibri" w:cs="Tahoma"/>
          <w:bCs/>
          <w:color w:val="auto"/>
          <w:lang w:val="es-ES"/>
        </w:rPr>
      </w:pPr>
    </w:p>
    <w:p w14:paraId="5FD9566C" w14:textId="77777777" w:rsidR="00873B30" w:rsidRPr="00602E17" w:rsidRDefault="00873B30" w:rsidP="00056172">
      <w:pPr>
        <w:spacing w:after="0" w:line="360" w:lineRule="auto"/>
        <w:ind w:right="-93"/>
        <w:rPr>
          <w:rFonts w:eastAsia="Calibri" w:cs="Tahoma"/>
          <w:b/>
          <w:color w:val="auto"/>
          <w:lang w:val="es-ES"/>
        </w:rPr>
      </w:pPr>
      <w:r w:rsidRPr="00602E17">
        <w:rPr>
          <w:rFonts w:eastAsia="Calibri" w:cs="Tahoma"/>
          <w:b/>
          <w:color w:val="auto"/>
          <w:lang w:val="es-ES"/>
        </w:rPr>
        <w:t>Persona Moral</w:t>
      </w:r>
    </w:p>
    <w:p w14:paraId="04480142" w14:textId="77777777" w:rsidR="00873B30" w:rsidRPr="00602E17" w:rsidRDefault="00873B30" w:rsidP="00056172">
      <w:pPr>
        <w:spacing w:after="0" w:line="360" w:lineRule="auto"/>
        <w:ind w:right="-93"/>
        <w:rPr>
          <w:rFonts w:eastAsia="Calibri" w:cs="Tahoma"/>
          <w:bCs/>
          <w:color w:val="auto"/>
          <w:lang w:val="es-ES"/>
        </w:rPr>
      </w:pPr>
    </w:p>
    <w:p w14:paraId="24DDAC86" w14:textId="77777777" w:rsidR="00873B30" w:rsidRPr="00602E17" w:rsidRDefault="00873B30" w:rsidP="00056172">
      <w:pPr>
        <w:spacing w:after="0" w:line="360" w:lineRule="auto"/>
        <w:ind w:right="-93"/>
        <w:rPr>
          <w:rFonts w:eastAsia="Calibri" w:cs="Tahoma"/>
          <w:bCs/>
          <w:color w:val="auto"/>
          <w:lang w:val="es-ES_tradnl"/>
        </w:rPr>
      </w:pPr>
      <w:r w:rsidRPr="00602E17">
        <w:rPr>
          <w:rFonts w:eastAsia="Calibri" w:cs="Tahoma"/>
          <w:bCs/>
          <w:color w:val="auto"/>
          <w:lang w:val="es-ES"/>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w:t>
      </w:r>
      <w:r w:rsidRPr="00602E17">
        <w:rPr>
          <w:rFonts w:eastAsia="Calibri" w:cs="Tahoma"/>
          <w:bCs/>
          <w:color w:val="auto"/>
          <w:lang w:val="es-ES_tradnl"/>
        </w:rPr>
        <w:t xml:space="preserve"> certificada del documento </w:t>
      </w:r>
      <w:r w:rsidRPr="00602E17">
        <w:rPr>
          <w:rFonts w:eastAsia="Calibri" w:cs="Tahoma"/>
          <w:bCs/>
          <w:color w:val="auto"/>
          <w:lang w:val="es-ES_tradnl"/>
        </w:rPr>
        <w:lastRenderedPageBreak/>
        <w:t xml:space="preserve">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w:t>
      </w:r>
    </w:p>
    <w:p w14:paraId="67305623" w14:textId="77777777" w:rsidR="00873B30" w:rsidRPr="00602E17" w:rsidRDefault="00873B30" w:rsidP="00056172">
      <w:pPr>
        <w:spacing w:after="0" w:line="360" w:lineRule="auto"/>
        <w:ind w:right="-93"/>
        <w:rPr>
          <w:rFonts w:eastAsia="Calibri" w:cs="Tahoma"/>
          <w:bCs/>
          <w:color w:val="auto"/>
          <w:lang w:val="es-ES_tradnl"/>
        </w:rPr>
      </w:pPr>
    </w:p>
    <w:p w14:paraId="4465652A" w14:textId="77777777" w:rsidR="00873B30" w:rsidRPr="00602E17" w:rsidRDefault="00873B30" w:rsidP="00056172">
      <w:pPr>
        <w:spacing w:after="0" w:line="360" w:lineRule="auto"/>
        <w:ind w:right="-93"/>
        <w:rPr>
          <w:rFonts w:eastAsia="Calibri" w:cs="Tahoma"/>
          <w:b/>
          <w:bCs/>
          <w:color w:val="auto"/>
          <w:lang w:val="es-ES_tradnl"/>
        </w:rPr>
      </w:pPr>
      <w:r w:rsidRPr="00602E17">
        <w:rPr>
          <w:rFonts w:eastAsia="Calibri" w:cs="Tahoma"/>
          <w:bCs/>
          <w:color w:val="auto"/>
          <w:lang w:val="es-ES_tradnl"/>
        </w:rPr>
        <w:t xml:space="preserve">Derivado del trámite se obtiene, entre otros, la </w:t>
      </w:r>
      <w:r w:rsidRPr="00602E17">
        <w:rPr>
          <w:rFonts w:eastAsia="Calibri" w:cs="Tahoma"/>
          <w:b/>
          <w:bCs/>
          <w:color w:val="auto"/>
          <w:lang w:val="es-ES_tradnl"/>
        </w:rPr>
        <w:t>cédula de identificación fiscal o constancia de registro.</w:t>
      </w:r>
    </w:p>
    <w:p w14:paraId="00E6DE0B" w14:textId="77777777" w:rsidR="00873B30" w:rsidRPr="00602E17" w:rsidRDefault="00873B30" w:rsidP="00056172">
      <w:pPr>
        <w:spacing w:after="0" w:line="360" w:lineRule="auto"/>
        <w:ind w:right="-93"/>
        <w:rPr>
          <w:rFonts w:eastAsia="Calibri" w:cs="Tahoma"/>
          <w:bCs/>
          <w:color w:val="auto"/>
          <w:lang w:val="es-ES"/>
        </w:rPr>
      </w:pPr>
    </w:p>
    <w:p w14:paraId="33E1010C" w14:textId="77777777" w:rsidR="00873B30" w:rsidRPr="00602E17" w:rsidRDefault="00873B30" w:rsidP="00056172">
      <w:pPr>
        <w:widowControl w:val="0"/>
        <w:spacing w:after="0" w:line="360" w:lineRule="auto"/>
        <w:ind w:right="-91"/>
        <w:rPr>
          <w:rFonts w:eastAsia="Calibri" w:cs="Tahoma"/>
          <w:bCs/>
          <w:color w:val="auto"/>
          <w:lang w:val="es-ES"/>
        </w:rPr>
      </w:pPr>
      <w:r w:rsidRPr="00602E17">
        <w:rPr>
          <w:rFonts w:eastAsia="Calibri" w:cs="Tahoma"/>
          <w:bCs/>
          <w:color w:val="auto"/>
          <w:lang w:val="es-ES"/>
        </w:rPr>
        <w:t>Por ende, la información correspondiente al Registro Federal de Contribuyentes de una persona moral da cuenta del cumplimiento o no en sus obligaciones fiscales; por tanto, no se actualiza su clasificación como confidencial.</w:t>
      </w:r>
    </w:p>
    <w:p w14:paraId="59F1F3EA" w14:textId="77777777" w:rsidR="00873B30" w:rsidRPr="00602E17" w:rsidRDefault="00873B30" w:rsidP="00056172">
      <w:pPr>
        <w:spacing w:after="0" w:line="360" w:lineRule="auto"/>
        <w:jc w:val="left"/>
        <w:rPr>
          <w:rFonts w:eastAsia="Calibri" w:cs="Tahoma"/>
          <w:b/>
          <w:bCs/>
          <w:color w:val="auto"/>
          <w:lang w:val="es-ES_tradnl"/>
        </w:rPr>
      </w:pPr>
    </w:p>
    <w:p w14:paraId="32273316" w14:textId="77777777" w:rsidR="00873B30" w:rsidRPr="00602E17" w:rsidRDefault="00873B30" w:rsidP="00056172">
      <w:pPr>
        <w:spacing w:after="0" w:line="360" w:lineRule="auto"/>
        <w:ind w:right="-93"/>
        <w:rPr>
          <w:rFonts w:eastAsia="Calibri" w:cs="Tahoma"/>
          <w:bCs/>
          <w:color w:val="auto"/>
          <w:lang w:val="es-ES"/>
        </w:rPr>
      </w:pPr>
      <w:r w:rsidRPr="00602E17">
        <w:rPr>
          <w:rFonts w:eastAsia="Calibri" w:cs="Tahoma"/>
          <w:bCs/>
          <w:color w:val="auto"/>
          <w:lang w:val="es-ES"/>
        </w:rPr>
        <w:t>Además, resulta aplicable el Criterio 08/19 emitido por el Instituto Nacional de Transparencia, Acceso a la Información y Protección de Datos Personales, que señala lo siguiente:</w:t>
      </w:r>
    </w:p>
    <w:p w14:paraId="24DF9156" w14:textId="77777777" w:rsidR="00873B30" w:rsidRPr="00602E17" w:rsidRDefault="00873B30" w:rsidP="00056172">
      <w:pPr>
        <w:spacing w:after="0" w:line="360" w:lineRule="auto"/>
        <w:ind w:right="-93"/>
        <w:rPr>
          <w:rFonts w:eastAsia="Calibri" w:cs="Tahoma"/>
          <w:bCs/>
          <w:color w:val="auto"/>
          <w:lang w:val="es-ES"/>
        </w:rPr>
      </w:pPr>
    </w:p>
    <w:p w14:paraId="2FD74884" w14:textId="77777777" w:rsidR="00873B30" w:rsidRPr="00602E17" w:rsidRDefault="00873B30" w:rsidP="00056172">
      <w:pPr>
        <w:spacing w:after="0" w:line="360" w:lineRule="auto"/>
        <w:ind w:left="567" w:right="567"/>
        <w:rPr>
          <w:rFonts w:eastAsia="Calibri" w:cs="Tahoma"/>
          <w:bCs/>
          <w:i/>
          <w:color w:val="auto"/>
          <w:sz w:val="20"/>
          <w:szCs w:val="20"/>
        </w:rPr>
      </w:pPr>
      <w:r w:rsidRPr="00602E17">
        <w:rPr>
          <w:rFonts w:eastAsia="Calibri" w:cs="Tahoma"/>
          <w:b/>
          <w:bCs/>
          <w:i/>
          <w:color w:val="auto"/>
          <w:sz w:val="20"/>
          <w:szCs w:val="20"/>
        </w:rPr>
        <w:t xml:space="preserve">“Razón social y RFC de personas morales. </w:t>
      </w:r>
      <w:r w:rsidRPr="00602E17">
        <w:rPr>
          <w:rFonts w:eastAsia="Calibri" w:cs="Tahoma"/>
          <w:bCs/>
          <w:i/>
          <w:color w:val="auto"/>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105B33C" w14:textId="77777777" w:rsidR="00873B30" w:rsidRPr="00602E17" w:rsidRDefault="00873B30" w:rsidP="00056172">
      <w:pPr>
        <w:spacing w:after="0" w:line="360" w:lineRule="auto"/>
        <w:ind w:right="-93"/>
        <w:rPr>
          <w:rFonts w:eastAsia="Calibri" w:cs="Tahoma"/>
          <w:bCs/>
          <w:color w:val="auto"/>
          <w:lang w:val="es-ES"/>
        </w:rPr>
      </w:pPr>
    </w:p>
    <w:p w14:paraId="068A5769" w14:textId="7D79E27C" w:rsidR="00873B30" w:rsidRPr="00602E17" w:rsidRDefault="00873B30" w:rsidP="00056172">
      <w:pPr>
        <w:spacing w:after="0" w:line="360" w:lineRule="auto"/>
        <w:ind w:right="-93"/>
        <w:rPr>
          <w:rFonts w:eastAsia="Calibri" w:cs="Tahoma"/>
          <w:bCs/>
          <w:color w:val="auto"/>
          <w:lang w:val="es-ES_tradnl"/>
        </w:rPr>
      </w:pPr>
      <w:r w:rsidRPr="00602E17">
        <w:rPr>
          <w:rFonts w:eastAsia="Calibri" w:cs="Tahoma"/>
          <w:bCs/>
          <w:color w:val="auto"/>
          <w:lang w:val="es-ES"/>
        </w:rPr>
        <w:t>Dicho criterio, precisa que el Registro Federal de Contribuyentes de personas morales, es público, al no referir a hechos o actos de carácter económico, contable, jurídico o administrativo que sean útiles o representen una ventaja a sus competidores.</w:t>
      </w:r>
      <w:r w:rsidR="00EB2C05" w:rsidRPr="00602E17">
        <w:rPr>
          <w:rFonts w:eastAsia="Calibri" w:cs="Tahoma"/>
          <w:bCs/>
          <w:color w:val="auto"/>
          <w:lang w:val="es-ES"/>
        </w:rPr>
        <w:t xml:space="preserve"> </w:t>
      </w:r>
      <w:r w:rsidRPr="00602E17">
        <w:rPr>
          <w:rFonts w:eastAsia="Calibri" w:cs="Tahoma"/>
          <w:bCs/>
          <w:color w:val="auto"/>
          <w:lang w:val="es-ES"/>
        </w:rPr>
        <w:t>De tales circunstancias, el Registro Federal de Contribuyentes de personas</w:t>
      </w:r>
      <w:r w:rsidRPr="00602E17">
        <w:rPr>
          <w:rFonts w:eastAsia="Calibri" w:cs="Tahoma"/>
          <w:bCs/>
          <w:color w:val="auto"/>
          <w:lang w:val="es-ES_tradnl"/>
        </w:rPr>
        <w:t xml:space="preserve"> morales, no actualizan la causal de clasificación, prevista </w:t>
      </w:r>
      <w:r w:rsidRPr="00602E17">
        <w:rPr>
          <w:rFonts w:eastAsia="Calibri" w:cs="Tahoma"/>
          <w:bCs/>
          <w:color w:val="auto"/>
          <w:lang w:val="es-ES_tradnl"/>
        </w:rPr>
        <w:lastRenderedPageBreak/>
        <w:t>en el artículo 143, fracción I de la Ley de Transparencia y Acceso a la Información Pública del Estado de México y Municipios, al ser de naturaleza pública.</w:t>
      </w:r>
    </w:p>
    <w:p w14:paraId="47F2A535" w14:textId="77777777" w:rsidR="00EB2C05" w:rsidRPr="00602E17" w:rsidRDefault="00EB2C05" w:rsidP="00056172">
      <w:pPr>
        <w:spacing w:after="0" w:line="360" w:lineRule="auto"/>
        <w:ind w:right="-93"/>
        <w:rPr>
          <w:rFonts w:eastAsia="Calibri" w:cs="Tahoma"/>
          <w:bCs/>
          <w:color w:val="auto"/>
          <w:lang w:val="es-ES_tradnl"/>
        </w:rPr>
      </w:pPr>
    </w:p>
    <w:p w14:paraId="2913884A" w14:textId="7482ADA7" w:rsidR="00D54523" w:rsidRPr="00602E17" w:rsidRDefault="00D54523" w:rsidP="00056172">
      <w:pPr>
        <w:pStyle w:val="Prrafodelista"/>
        <w:numPr>
          <w:ilvl w:val="0"/>
          <w:numId w:val="17"/>
        </w:numPr>
        <w:spacing w:line="360" w:lineRule="auto"/>
        <w:ind w:right="-93"/>
        <w:rPr>
          <w:rFonts w:eastAsia="Calibri" w:cs="Tahoma"/>
          <w:bCs/>
          <w:color w:val="auto"/>
          <w:lang w:val="es-ES"/>
        </w:rPr>
      </w:pPr>
      <w:r w:rsidRPr="00602E17">
        <w:rPr>
          <w:rFonts w:eastAsia="Calibri" w:cs="Tahoma"/>
          <w:b/>
          <w:bCs/>
          <w:color w:val="auto"/>
          <w:lang w:val="es-ES"/>
        </w:rPr>
        <w:t>Superficie de establecimiento</w:t>
      </w:r>
    </w:p>
    <w:p w14:paraId="2606F8C7" w14:textId="77777777" w:rsidR="00D54523" w:rsidRPr="00602E17" w:rsidRDefault="00D54523" w:rsidP="00056172">
      <w:pPr>
        <w:pStyle w:val="Prrafodelista"/>
        <w:spacing w:line="360" w:lineRule="auto"/>
        <w:ind w:right="-93"/>
        <w:rPr>
          <w:rFonts w:eastAsia="Calibri" w:cs="Tahoma"/>
          <w:bCs/>
          <w:color w:val="auto"/>
          <w:lang w:val="es-ES"/>
        </w:rPr>
      </w:pPr>
    </w:p>
    <w:p w14:paraId="681E181E" w14:textId="316544F5" w:rsidR="00873B30" w:rsidRPr="00602E17" w:rsidRDefault="00503650" w:rsidP="00056172">
      <w:pPr>
        <w:spacing w:after="0" w:line="360" w:lineRule="auto"/>
        <w:ind w:right="-93"/>
        <w:rPr>
          <w:rFonts w:eastAsia="Calibri" w:cs="Tahoma"/>
          <w:bCs/>
          <w:color w:val="auto"/>
          <w:lang w:val="es-ES"/>
        </w:rPr>
      </w:pPr>
      <w:r w:rsidRPr="00602E17">
        <w:rPr>
          <w:rFonts w:eastAsia="Calibri" w:cs="Tahoma"/>
          <w:bCs/>
          <w:color w:val="auto"/>
        </w:rPr>
        <w:t>Se le llama superficie construida a la suma total de los metros cuadrados que están dentro del perímetro de una vivienda, es decir, la superficie construida es el área que está cubierta en un inmueble, es decir, que tiene un techo sobre sí misma y normalmente cuatro paredes a su alrededor. Por lo que, s</w:t>
      </w:r>
      <w:r w:rsidR="00D54523" w:rsidRPr="00602E17">
        <w:rPr>
          <w:rFonts w:eastAsia="Calibri" w:cs="Tahoma"/>
          <w:bCs/>
          <w:color w:val="auto"/>
          <w:lang w:val="es-ES"/>
        </w:rPr>
        <w:t>e considera información de interés público, puesto que atiende a la naturaleza del trámite a realizar y abona en la rendición de cuentas, pues con este dato se tiene la certeza y precisión del lugar exacto donde debe operar un establecimiento que cuenta con Licencia de Funcionamiento, además, no revela algún dato personal que</w:t>
      </w:r>
      <w:r w:rsidRPr="00602E17">
        <w:rPr>
          <w:rFonts w:eastAsia="Calibri" w:cs="Tahoma"/>
          <w:bCs/>
          <w:color w:val="auto"/>
          <w:lang w:val="es-ES"/>
        </w:rPr>
        <w:t xml:space="preserve"> identifique o</w:t>
      </w:r>
      <w:r w:rsidR="00D54523" w:rsidRPr="00602E17">
        <w:rPr>
          <w:rFonts w:eastAsia="Calibri" w:cs="Tahoma"/>
          <w:bCs/>
          <w:color w:val="auto"/>
          <w:lang w:val="es-ES"/>
        </w:rPr>
        <w:t xml:space="preserve"> haga identificable a alguien. </w:t>
      </w:r>
    </w:p>
    <w:p w14:paraId="1513472B" w14:textId="77777777" w:rsidR="00503650" w:rsidRPr="00602E17" w:rsidRDefault="00503650" w:rsidP="00056172">
      <w:pPr>
        <w:spacing w:after="0" w:line="360" w:lineRule="auto"/>
        <w:ind w:right="-93"/>
        <w:rPr>
          <w:rFonts w:eastAsia="Times New Roman" w:cs="Tahoma"/>
          <w:bCs/>
          <w:iCs/>
          <w:color w:val="auto"/>
          <w:lang w:eastAsia="es-MX"/>
        </w:rPr>
      </w:pPr>
    </w:p>
    <w:p w14:paraId="17A63609" w14:textId="77777777" w:rsidR="00873B30" w:rsidRPr="00602E17" w:rsidRDefault="00873B30" w:rsidP="00056172">
      <w:pPr>
        <w:numPr>
          <w:ilvl w:val="0"/>
          <w:numId w:val="18"/>
        </w:numPr>
        <w:spacing w:after="0" w:line="360" w:lineRule="auto"/>
        <w:jc w:val="left"/>
        <w:rPr>
          <w:rFonts w:eastAsia="Times New Roman" w:cs="Tahoma"/>
          <w:bCs/>
          <w:color w:val="auto"/>
          <w:lang w:eastAsia="es-ES"/>
        </w:rPr>
      </w:pPr>
      <w:r w:rsidRPr="00602E17">
        <w:rPr>
          <w:rFonts w:eastAsia="Times New Roman" w:cs="Tahoma"/>
          <w:b/>
          <w:bCs/>
          <w:color w:val="auto"/>
          <w:lang w:eastAsia="es-ES"/>
        </w:rPr>
        <w:t>Firma del titular o representante legal.</w:t>
      </w:r>
    </w:p>
    <w:p w14:paraId="5E73C0FF" w14:textId="77777777" w:rsidR="00873B30" w:rsidRPr="00602E17" w:rsidRDefault="00873B30" w:rsidP="00056172">
      <w:pPr>
        <w:spacing w:after="0" w:line="360" w:lineRule="auto"/>
        <w:rPr>
          <w:rFonts w:eastAsia="Times New Roman" w:cs="Tahoma"/>
          <w:color w:val="auto"/>
          <w:lang w:eastAsia="es-ES"/>
        </w:rPr>
      </w:pPr>
    </w:p>
    <w:p w14:paraId="19BFECA7" w14:textId="77777777" w:rsidR="00873B30" w:rsidRPr="00602E17" w:rsidRDefault="00873B30" w:rsidP="00056172">
      <w:pPr>
        <w:spacing w:after="0" w:line="360" w:lineRule="auto"/>
        <w:rPr>
          <w:rFonts w:eastAsia="Times New Roman" w:cs="Tahoma"/>
          <w:bCs/>
          <w:color w:val="auto"/>
          <w:lang w:eastAsia="es-ES"/>
        </w:rPr>
      </w:pPr>
      <w:r w:rsidRPr="00602E17">
        <w:rPr>
          <w:rFonts w:eastAsia="Times New Roman" w:cs="Tahoma"/>
          <w:color w:val="auto"/>
          <w:lang w:eastAsia="es-ES"/>
        </w:rPr>
        <w:t xml:space="preserve">Al respecto, es de señalar que la </w:t>
      </w:r>
      <w:r w:rsidRPr="00602E17">
        <w:rPr>
          <w:rFonts w:eastAsia="Times New Roman" w:cs="Tahoma"/>
          <w:bCs/>
          <w:color w:val="auto"/>
          <w:lang w:eastAsia="es-ES"/>
        </w:rPr>
        <w:t xml:space="preserve">firma es considerada un dato personal, al tratarse de información gráfica a través de la cual su titular exterioriza su voluntad en actos públicos y privados; en el presente caso, dicho dato, es del representante legal o titular de la licencia o permiso de funcionamiento. </w:t>
      </w:r>
    </w:p>
    <w:p w14:paraId="72E6795D" w14:textId="77777777" w:rsidR="00873B30" w:rsidRPr="00602E17" w:rsidRDefault="00873B30" w:rsidP="00056172">
      <w:pPr>
        <w:spacing w:after="0" w:line="360" w:lineRule="auto"/>
        <w:rPr>
          <w:rFonts w:eastAsia="Times New Roman" w:cs="Tahoma"/>
          <w:bCs/>
          <w:color w:val="auto"/>
          <w:lang w:eastAsia="es-ES"/>
        </w:rPr>
      </w:pPr>
    </w:p>
    <w:p w14:paraId="0ECAD58E" w14:textId="7AC7E652" w:rsidR="00873B30" w:rsidRPr="00602E17" w:rsidRDefault="00873B30" w:rsidP="00056172">
      <w:pPr>
        <w:spacing w:after="0" w:line="360" w:lineRule="auto"/>
        <w:rPr>
          <w:rFonts w:eastAsia="Times New Roman" w:cs="Tahoma"/>
          <w:color w:val="auto"/>
          <w:lang w:eastAsia="es-ES"/>
        </w:rPr>
      </w:pPr>
      <w:r w:rsidRPr="00602E17">
        <w:rPr>
          <w:rFonts w:eastAsia="Times New Roman" w:cs="Tahoma"/>
          <w:bCs/>
          <w:color w:val="auto"/>
          <w:lang w:eastAsia="es-ES"/>
        </w:rPr>
        <w:t xml:space="preserve">Además, en el presente caso, dicho dato es plasmado en las autorizaciones referidas, dado que con este se acredita que fue entregado por el Municipio al titular o representante legal de la empresa que realzará una actividad económica, comercial o industrial; por lo que, </w:t>
      </w:r>
      <w:r w:rsidRPr="00602E17">
        <w:rPr>
          <w:rFonts w:eastAsia="Times New Roman" w:cs="Tahoma"/>
          <w:color w:val="auto"/>
          <w:lang w:eastAsia="es-ES"/>
        </w:rPr>
        <w:t xml:space="preserve">guarda cierto interés público dar a conocer la firma, dado que cualquier actividad, es regulada por el </w:t>
      </w:r>
      <w:r w:rsidRPr="00602E17">
        <w:rPr>
          <w:rFonts w:eastAsia="Times New Roman" w:cs="Tahoma"/>
          <w:color w:val="auto"/>
          <w:lang w:eastAsia="es-ES"/>
        </w:rPr>
        <w:lastRenderedPageBreak/>
        <w:t>Ayuntamiento de Tlalnepantla de Baz, dentro de su circunscripción territorial, pues ayuda a transparentar la gestión pública.</w:t>
      </w:r>
    </w:p>
    <w:p w14:paraId="166F6A4D" w14:textId="77777777" w:rsidR="00873B30" w:rsidRPr="00602E17" w:rsidRDefault="00873B30" w:rsidP="00056172">
      <w:pPr>
        <w:spacing w:after="0" w:line="360" w:lineRule="auto"/>
        <w:rPr>
          <w:rFonts w:eastAsia="Times New Roman" w:cs="Tahoma"/>
          <w:color w:val="auto"/>
          <w:lang w:eastAsia="es-ES"/>
        </w:rPr>
      </w:pPr>
    </w:p>
    <w:p w14:paraId="4B4DCAE9" w14:textId="77777777" w:rsidR="00873B30" w:rsidRPr="00602E17" w:rsidRDefault="00873B30" w:rsidP="00056172">
      <w:pPr>
        <w:spacing w:after="0" w:line="360" w:lineRule="auto"/>
        <w:rPr>
          <w:rFonts w:eastAsia="Times New Roman" w:cs="Tahoma"/>
          <w:color w:val="auto"/>
          <w:lang w:eastAsia="es-ES"/>
        </w:rPr>
      </w:pPr>
      <w:r w:rsidRPr="00602E17">
        <w:rPr>
          <w:rFonts w:eastAsia="Times New Roman" w:cs="Tahoma"/>
          <w:color w:val="auto"/>
          <w:lang w:eastAsia="es-ES"/>
        </w:rPr>
        <w:t xml:space="preserve">Además, otorgar la firma de la persona autorizada, a través de una licencia o permiso, permite corroborar que la exhibida en el establecimiento comercial, fue emitida efectivamente por la autoridad competente, en el presente caso, por el Ente Recurrido y </w:t>
      </w:r>
      <w:r w:rsidRPr="00602E17">
        <w:rPr>
          <w:rFonts w:eastAsia="Times New Roman" w:cs="Tahoma"/>
          <w:b/>
          <w:color w:val="auto"/>
          <w:lang w:eastAsia="es-ES"/>
        </w:rPr>
        <w:t>aceptada por el titular, al rubricarla.</w:t>
      </w:r>
    </w:p>
    <w:p w14:paraId="026E3CAB" w14:textId="77777777" w:rsidR="00873B30" w:rsidRPr="00602E17" w:rsidRDefault="00873B30" w:rsidP="00056172">
      <w:pPr>
        <w:spacing w:after="0" w:line="360" w:lineRule="auto"/>
        <w:rPr>
          <w:rFonts w:eastAsia="Times New Roman" w:cs="Tahoma"/>
          <w:color w:val="auto"/>
          <w:lang w:eastAsia="es-ES"/>
        </w:rPr>
      </w:pPr>
    </w:p>
    <w:p w14:paraId="5A1A0E70" w14:textId="43C966BA" w:rsidR="00873B30" w:rsidRPr="00602E17" w:rsidRDefault="00873B30" w:rsidP="00056172">
      <w:pPr>
        <w:spacing w:after="0" w:line="360" w:lineRule="auto"/>
        <w:rPr>
          <w:rFonts w:eastAsia="Times New Roman" w:cs="Tahoma"/>
          <w:b/>
          <w:bCs/>
          <w:color w:val="auto"/>
          <w:lang w:eastAsia="es-ES"/>
        </w:rPr>
      </w:pPr>
      <w:r w:rsidRPr="00602E17">
        <w:rPr>
          <w:rFonts w:eastAsia="Times New Roman" w:cs="Tahoma"/>
          <w:bCs/>
          <w:color w:val="auto"/>
          <w:lang w:eastAsia="es-ES"/>
        </w:rPr>
        <w:t xml:space="preserve">Así, mediante la difusión de las firmas de aquellas personas que cuentan con la licencia o permiso, permitiría una debida rendición de cuentas, pues es indispensable que se conozcan aquellos que están autorizados por parte del Municipio de </w:t>
      </w:r>
      <w:r w:rsidR="00E02B67" w:rsidRPr="00602E17">
        <w:rPr>
          <w:rFonts w:eastAsia="Times New Roman" w:cs="Tahoma"/>
          <w:bCs/>
          <w:color w:val="auto"/>
          <w:lang w:eastAsia="es-ES"/>
        </w:rPr>
        <w:t>Tlalnepantla de Baz,</w:t>
      </w:r>
      <w:r w:rsidRPr="00602E17">
        <w:rPr>
          <w:rFonts w:eastAsia="Times New Roman" w:cs="Tahoma"/>
          <w:bCs/>
          <w:color w:val="auto"/>
          <w:lang w:eastAsia="es-ES"/>
        </w:rPr>
        <w:t xml:space="preserve"> para realizar actividades económicas, mismas que se encuentran reguladas, por lo que, con ello se garantizaría que la sociedad tenga certeza de que </w:t>
      </w:r>
      <w:r w:rsidRPr="00602E17">
        <w:rPr>
          <w:rFonts w:eastAsia="Times New Roman" w:cs="Tahoma"/>
          <w:b/>
          <w:bCs/>
          <w:color w:val="auto"/>
          <w:lang w:eastAsia="es-ES"/>
        </w:rPr>
        <w:t>las autorizaciones colocadas en los establecimientos fueron efectivamente emitidos por el Sujeto Obligado y aceptadas, por el Titular de estas, y no funcionan fuera de la Ley.</w:t>
      </w:r>
    </w:p>
    <w:p w14:paraId="31007BF9" w14:textId="77777777" w:rsidR="00D47F87" w:rsidRPr="00602E17" w:rsidRDefault="00D47F87" w:rsidP="00056172">
      <w:pPr>
        <w:spacing w:after="0" w:line="360" w:lineRule="auto"/>
        <w:rPr>
          <w:rFonts w:eastAsia="Times New Roman" w:cs="Tahoma"/>
          <w:b/>
          <w:bCs/>
          <w:color w:val="auto"/>
          <w:lang w:eastAsia="es-ES"/>
        </w:rPr>
      </w:pPr>
    </w:p>
    <w:p w14:paraId="194468BC" w14:textId="1454C3E3" w:rsidR="008C21C5" w:rsidRPr="00602E17" w:rsidRDefault="008C21C5" w:rsidP="00056172">
      <w:pPr>
        <w:spacing w:after="0" w:line="360" w:lineRule="auto"/>
        <w:rPr>
          <w:rFonts w:eastAsia="Times New Roman" w:cs="Tahoma"/>
          <w:color w:val="auto"/>
          <w:lang w:eastAsia="es-ES"/>
        </w:rPr>
      </w:pPr>
      <w:r w:rsidRPr="00602E17">
        <w:rPr>
          <w:rFonts w:eastAsia="Times New Roman" w:cs="Tahoma"/>
          <w:bCs/>
          <w:color w:val="auto"/>
          <w:lang w:eastAsia="es-ES"/>
        </w:rPr>
        <w:t xml:space="preserve">Conforme a lo expuesto, se considera que la firma de los representantes legales o titulares, localizadas en las licencias de funcionamiento otorgadas por </w:t>
      </w:r>
      <w:r w:rsidR="00022E79" w:rsidRPr="00602E17">
        <w:rPr>
          <w:rFonts w:eastAsia="Times New Roman" w:cs="Tahoma"/>
          <w:bCs/>
          <w:color w:val="auto"/>
          <w:lang w:eastAsia="es-ES"/>
        </w:rPr>
        <w:t>el Sujeto Obligado</w:t>
      </w:r>
      <w:r w:rsidRPr="00602E17">
        <w:rPr>
          <w:rFonts w:eastAsia="Times New Roman" w:cs="Tahoma"/>
          <w:bCs/>
          <w:color w:val="auto"/>
          <w:lang w:eastAsia="es-ES"/>
        </w:rPr>
        <w:t>, no actualizan la causal de clasificación, establecida en el artículo 143, fracción I de la Ley de Transparencia y Acceso a la Información Pública del Estado de México y Municipios.</w:t>
      </w:r>
    </w:p>
    <w:p w14:paraId="7072BE2C" w14:textId="77777777" w:rsidR="008C21C5" w:rsidRPr="00602E17" w:rsidRDefault="008C21C5" w:rsidP="00056172">
      <w:pPr>
        <w:spacing w:after="0" w:line="360" w:lineRule="auto"/>
        <w:ind w:right="-93"/>
        <w:rPr>
          <w:rFonts w:eastAsia="Calibri" w:cs="Tahoma"/>
          <w:bCs/>
          <w:color w:val="auto"/>
        </w:rPr>
      </w:pPr>
    </w:p>
    <w:p w14:paraId="1CAF22B8" w14:textId="3222C356" w:rsidR="008C21C5" w:rsidRPr="00602E17" w:rsidRDefault="008C21C5" w:rsidP="00056172">
      <w:pPr>
        <w:spacing w:after="0" w:line="360" w:lineRule="auto"/>
        <w:ind w:right="-93"/>
        <w:rPr>
          <w:rFonts w:eastAsia="Times New Roman" w:cs="Tahoma"/>
          <w:color w:val="auto"/>
          <w:lang w:eastAsia="es-ES"/>
        </w:rPr>
      </w:pPr>
      <w:r w:rsidRPr="00602E17">
        <w:rPr>
          <w:rFonts w:eastAsia="Calibri" w:cs="Tahoma"/>
          <w:bCs/>
          <w:color w:val="auto"/>
        </w:rPr>
        <w:t>Conforme a lo analizado, únicamente procede la clasificación del Registro Federal de Contribuyentes de personas físicas autorizadas</w:t>
      </w:r>
      <w:r w:rsidR="00C76D9E" w:rsidRPr="00602E17">
        <w:rPr>
          <w:rFonts w:eastAsia="Calibri" w:cs="Tahoma"/>
          <w:bCs/>
          <w:color w:val="auto"/>
        </w:rPr>
        <w:t xml:space="preserve"> y</w:t>
      </w:r>
      <w:r w:rsidR="00DD6E4A" w:rsidRPr="00602E17">
        <w:rPr>
          <w:rFonts w:eastAsia="Calibri" w:cs="Tahoma"/>
          <w:bCs/>
          <w:color w:val="auto"/>
        </w:rPr>
        <w:t xml:space="preserve"> clave catastral </w:t>
      </w:r>
      <w:r w:rsidRPr="00602E17">
        <w:rPr>
          <w:rFonts w:eastAsia="Calibri" w:cs="Tahoma"/>
          <w:bCs/>
          <w:color w:val="auto"/>
        </w:rPr>
        <w:t>que se localicen en las licencias de funcionamiento, por ser información confidencial, en términos de la Ley de la materia.</w:t>
      </w:r>
      <w:r w:rsidR="00DD6E4A" w:rsidRPr="00602E17">
        <w:rPr>
          <w:rFonts w:eastAsia="Calibri" w:cs="Tahoma"/>
          <w:bCs/>
          <w:color w:val="auto"/>
        </w:rPr>
        <w:t xml:space="preserve"> </w:t>
      </w:r>
      <w:r w:rsidRPr="00602E17">
        <w:rPr>
          <w:rFonts w:eastAsia="Times New Roman" w:cs="Tahoma"/>
          <w:color w:val="auto"/>
          <w:lang w:eastAsia="es-ES"/>
        </w:rPr>
        <w:t xml:space="preserve">Al respecto, conforme al artículo 3°, fracción XLV, relacionado con el 137, ambos de la Ley de Transparencia y Acceso a la Información Pública del Estado de México y Municipios, cuando </w:t>
      </w:r>
      <w:r w:rsidRPr="00602E17">
        <w:rPr>
          <w:rFonts w:eastAsia="Times New Roman" w:cs="Tahoma"/>
          <w:color w:val="auto"/>
          <w:lang w:eastAsia="es-ES"/>
        </w:rPr>
        <w:lastRenderedPageBreak/>
        <w:t xml:space="preserve">un documento contenga información pública y reservada o confidencial, la Unidad de Transparencia para efectos de atender al requerimiento informativo, deberá elaborar una versión </w:t>
      </w:r>
      <w:r w:rsidR="00DD6E4A" w:rsidRPr="00602E17">
        <w:rPr>
          <w:rFonts w:eastAsia="Times New Roman" w:cs="Tahoma"/>
          <w:color w:val="auto"/>
          <w:lang w:eastAsia="es-ES"/>
        </w:rPr>
        <w:t>p</w:t>
      </w:r>
      <w:r w:rsidRPr="00602E17">
        <w:rPr>
          <w:rFonts w:eastAsia="Times New Roman" w:cs="Tahoma"/>
          <w:color w:val="auto"/>
          <w:lang w:eastAsia="es-ES"/>
        </w:rPr>
        <w:t>ública</w:t>
      </w:r>
      <w:r w:rsidR="00DD6E4A" w:rsidRPr="00602E17">
        <w:rPr>
          <w:rFonts w:eastAsia="Times New Roman" w:cs="Tahoma"/>
          <w:color w:val="auto"/>
          <w:lang w:eastAsia="es-ES"/>
        </w:rPr>
        <w:t xml:space="preserve"> correcta</w:t>
      </w:r>
      <w:r w:rsidRPr="00602E17">
        <w:rPr>
          <w:rFonts w:eastAsia="Times New Roman" w:cs="Tahoma"/>
          <w:color w:val="auto"/>
          <w:lang w:eastAsia="es-ES"/>
        </w:rPr>
        <w:t xml:space="preserve"> en la que se testen las partes o secciones clasificadas, indicando su contenido de manera genérica y fundando y motivando su clasificación.</w:t>
      </w:r>
    </w:p>
    <w:p w14:paraId="05D3BF0B" w14:textId="77777777" w:rsidR="008C21C5" w:rsidRPr="00602E17" w:rsidRDefault="008C21C5" w:rsidP="00056172">
      <w:pPr>
        <w:spacing w:after="0" w:line="360" w:lineRule="auto"/>
        <w:ind w:right="-93"/>
        <w:rPr>
          <w:rFonts w:eastAsia="Times New Roman" w:cs="Tahoma"/>
          <w:color w:val="auto"/>
          <w:lang w:eastAsia="es-ES"/>
        </w:rPr>
      </w:pPr>
    </w:p>
    <w:p w14:paraId="2754C670" w14:textId="77777777" w:rsidR="008C21C5" w:rsidRPr="00602E17" w:rsidRDefault="008C21C5" w:rsidP="00056172">
      <w:pPr>
        <w:spacing w:after="0" w:line="360" w:lineRule="auto"/>
        <w:ind w:right="-93"/>
        <w:rPr>
          <w:rFonts w:eastAsia="Times New Roman" w:cs="Tahoma"/>
          <w:color w:val="auto"/>
          <w:lang w:eastAsia="es-ES"/>
        </w:rPr>
      </w:pPr>
      <w:r w:rsidRPr="00602E17">
        <w:rPr>
          <w:rFonts w:eastAsia="Times New Roman" w:cs="Tahoma"/>
          <w:color w:val="auto"/>
          <w:lang w:eastAsia="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68747A1D" w14:textId="77777777" w:rsidR="00DD6E4A" w:rsidRPr="00602E17" w:rsidRDefault="00DD6E4A" w:rsidP="00056172">
      <w:pPr>
        <w:spacing w:after="0" w:line="360" w:lineRule="auto"/>
        <w:ind w:right="-93"/>
        <w:rPr>
          <w:rFonts w:eastAsia="Times New Roman" w:cs="Tahoma"/>
          <w:color w:val="auto"/>
          <w:lang w:eastAsia="es-ES"/>
        </w:rPr>
      </w:pPr>
    </w:p>
    <w:p w14:paraId="1C5A2A33" w14:textId="77777777" w:rsidR="001900B4" w:rsidRPr="00602E17" w:rsidRDefault="001900B4" w:rsidP="00056172">
      <w:pPr>
        <w:spacing w:after="0" w:line="360" w:lineRule="auto"/>
        <w:rPr>
          <w:rFonts w:cs="Tahoma"/>
          <w:b/>
        </w:rPr>
      </w:pPr>
      <w:r w:rsidRPr="00602E17">
        <w:rPr>
          <w:rFonts w:cs="Tahoma"/>
          <w:b/>
        </w:rPr>
        <w:t xml:space="preserve">SEXTO. Decisión. </w:t>
      </w:r>
    </w:p>
    <w:p w14:paraId="4A11B667" w14:textId="77777777" w:rsidR="001900B4" w:rsidRPr="00602E17" w:rsidRDefault="001900B4" w:rsidP="00056172">
      <w:pPr>
        <w:spacing w:after="0" w:line="360" w:lineRule="auto"/>
        <w:rPr>
          <w:rFonts w:cs="Tahoma"/>
          <w:b/>
        </w:rPr>
      </w:pPr>
    </w:p>
    <w:p w14:paraId="20AF2793" w14:textId="37438A36" w:rsidR="00C76D9E" w:rsidRPr="00602E17" w:rsidRDefault="001900B4" w:rsidP="00056172">
      <w:pPr>
        <w:widowControl w:val="0"/>
        <w:spacing w:after="0" w:line="360" w:lineRule="auto"/>
        <w:rPr>
          <w:rFonts w:eastAsia="Times New Roman" w:cs="Tahoma"/>
          <w:bCs/>
          <w:iCs/>
          <w:color w:val="auto"/>
          <w:lang w:val="es-ES" w:eastAsia="es-ES"/>
        </w:rPr>
      </w:pPr>
      <w:r w:rsidRPr="00602E17">
        <w:rPr>
          <w:rFonts w:cs="Tahoma"/>
        </w:rPr>
        <w:t xml:space="preserve">Con fundamento en el artículo 186, fracción III, de la Ley de Transparencia y Acceso a la Información Pública del Estado de México y Municipios, este Instituto considera procedente </w:t>
      </w:r>
      <w:r w:rsidR="00483085" w:rsidRPr="00602E17">
        <w:rPr>
          <w:rFonts w:cs="Tahoma"/>
          <w:b/>
        </w:rPr>
        <w:t>MODIFICAR</w:t>
      </w:r>
      <w:r w:rsidRPr="00602E17">
        <w:rPr>
          <w:rFonts w:cs="Tahoma"/>
          <w:b/>
        </w:rPr>
        <w:t xml:space="preserve"> </w:t>
      </w:r>
      <w:r w:rsidRPr="00602E17">
        <w:rPr>
          <w:rFonts w:cs="Tahoma"/>
          <w:bCs/>
        </w:rPr>
        <w:t>la</w:t>
      </w:r>
      <w:r w:rsidRPr="00602E17">
        <w:rPr>
          <w:rFonts w:cs="Tahoma"/>
        </w:rPr>
        <w:t xml:space="preserve"> respuesta otorgada por el</w:t>
      </w:r>
      <w:r w:rsidR="00EF0D39" w:rsidRPr="00602E17">
        <w:rPr>
          <w:rFonts w:cs="Tahoma"/>
        </w:rPr>
        <w:t xml:space="preserve"> </w:t>
      </w:r>
      <w:r w:rsidR="00555BDF" w:rsidRPr="00602E17">
        <w:rPr>
          <w:rFonts w:eastAsia="Calibri" w:cs="Tahoma"/>
        </w:rPr>
        <w:t xml:space="preserve">Ayuntamiento de </w:t>
      </w:r>
      <w:r w:rsidR="00C76D9E" w:rsidRPr="00602E17">
        <w:rPr>
          <w:rFonts w:eastAsia="Calibri" w:cs="Tahoma"/>
        </w:rPr>
        <w:t>Tlalnepantla</w:t>
      </w:r>
      <w:r w:rsidR="00EF0D39" w:rsidRPr="00602E17">
        <w:rPr>
          <w:rFonts w:eastAsia="Calibri" w:cs="Tahoma"/>
        </w:rPr>
        <w:t xml:space="preserve">, </w:t>
      </w:r>
      <w:r w:rsidR="00DD2536" w:rsidRPr="00602E17">
        <w:rPr>
          <w:rFonts w:eastAsia="Calibri" w:cs="Tahoma"/>
        </w:rPr>
        <w:t xml:space="preserve">e instruye al Sujeto Obligado </w:t>
      </w:r>
      <w:r w:rsidRPr="00602E17">
        <w:rPr>
          <w:rFonts w:cs="Tahoma"/>
        </w:rPr>
        <w:t>a efecto de que</w:t>
      </w:r>
      <w:r w:rsidR="00AB039B" w:rsidRPr="00602E17">
        <w:rPr>
          <w:rFonts w:cs="Tahoma"/>
        </w:rPr>
        <w:t xml:space="preserve">, </w:t>
      </w:r>
      <w:r w:rsidRPr="00602E17">
        <w:rPr>
          <w:rFonts w:cs="Tahoma"/>
        </w:rPr>
        <w:t xml:space="preserve">entregue, </w:t>
      </w:r>
      <w:r w:rsidRPr="00602E17">
        <w:rPr>
          <w:rFonts w:eastAsia="Calibri" w:cs="Tahoma"/>
          <w:iCs/>
          <w:lang w:eastAsia="es-ES_tradnl"/>
        </w:rPr>
        <w:t>a través del Sistema de Acceso a la Información Mexiquense (SAIMEX),</w:t>
      </w:r>
      <w:r w:rsidR="00682222" w:rsidRPr="00602E17">
        <w:rPr>
          <w:rFonts w:eastAsia="Calibri" w:cs="Tahoma"/>
          <w:iCs/>
          <w:lang w:eastAsia="es-ES_tradnl"/>
        </w:rPr>
        <w:t xml:space="preserve"> </w:t>
      </w:r>
      <w:r w:rsidR="00576057" w:rsidRPr="00602E17">
        <w:rPr>
          <w:rFonts w:eastAsia="Calibri" w:cs="Tahoma"/>
          <w:iCs/>
          <w:lang w:eastAsia="es-ES_tradnl"/>
        </w:rPr>
        <w:t>en</w:t>
      </w:r>
      <w:r w:rsidR="00483085" w:rsidRPr="00602E17">
        <w:rPr>
          <w:rFonts w:eastAsia="Calibri" w:cs="Tahoma"/>
          <w:iCs/>
          <w:lang w:eastAsia="es-ES_tradnl"/>
        </w:rPr>
        <w:t xml:space="preserve"> una </w:t>
      </w:r>
      <w:r w:rsidR="00576057" w:rsidRPr="00602E17">
        <w:rPr>
          <w:rFonts w:eastAsia="Calibri" w:cs="Tahoma"/>
          <w:iCs/>
          <w:lang w:eastAsia="es-ES_tradnl"/>
        </w:rPr>
        <w:t>versión pública</w:t>
      </w:r>
      <w:r w:rsidR="00C76D9E" w:rsidRPr="00602E17">
        <w:rPr>
          <w:rFonts w:eastAsia="Calibri" w:cs="Tahoma"/>
          <w:iCs/>
          <w:lang w:eastAsia="es-ES_tradnl"/>
        </w:rPr>
        <w:t xml:space="preserve"> correcta</w:t>
      </w:r>
      <w:r w:rsidR="00AB039B" w:rsidRPr="00602E17">
        <w:rPr>
          <w:rFonts w:eastAsia="Calibri" w:cs="Tahoma"/>
          <w:iCs/>
          <w:lang w:eastAsia="es-ES_tradnl"/>
        </w:rPr>
        <w:t xml:space="preserve">, </w:t>
      </w:r>
      <w:r w:rsidR="00AB039B" w:rsidRPr="00602E17">
        <w:rPr>
          <w:rFonts w:eastAsia="Times New Roman" w:cs="Tahoma"/>
          <w:bCs/>
          <w:iCs/>
          <w:color w:val="auto"/>
          <w:lang w:val="es-ES" w:eastAsia="es-ES"/>
        </w:rPr>
        <w:t xml:space="preserve">los documentos </w:t>
      </w:r>
      <w:r w:rsidR="00C76D9E" w:rsidRPr="00602E17">
        <w:rPr>
          <w:rFonts w:eastAsia="Times New Roman" w:cs="Tahoma"/>
          <w:bCs/>
          <w:iCs/>
          <w:color w:val="auto"/>
          <w:lang w:val="es-ES" w:eastAsia="es-ES"/>
        </w:rPr>
        <w:t>que den cuenta de lo solicitado por el particular, del primero de enero de dos mil veintidós al veinticinco de enero de dos mil veintitrés.</w:t>
      </w:r>
    </w:p>
    <w:p w14:paraId="1AD0A433" w14:textId="77777777" w:rsidR="00510739" w:rsidRPr="00602E17" w:rsidRDefault="00510739" w:rsidP="00056172">
      <w:pPr>
        <w:widowControl w:val="0"/>
        <w:spacing w:after="0" w:line="360" w:lineRule="auto"/>
        <w:rPr>
          <w:rFonts w:eastAsia="Calibri" w:cs="Tahoma"/>
          <w:bCs/>
        </w:rPr>
      </w:pPr>
    </w:p>
    <w:p w14:paraId="434E6139" w14:textId="77777777" w:rsidR="00510739" w:rsidRPr="00602E17" w:rsidRDefault="00AB039B" w:rsidP="00056172">
      <w:pPr>
        <w:tabs>
          <w:tab w:val="left" w:pos="4962"/>
        </w:tabs>
        <w:spacing w:after="0" w:line="360" w:lineRule="auto"/>
        <w:rPr>
          <w:rFonts w:eastAsia="Calibri" w:cs="Tahoma"/>
          <w:bCs/>
          <w:iCs/>
          <w:color w:val="auto"/>
          <w:lang w:val="es-ES"/>
        </w:rPr>
      </w:pPr>
      <w:r w:rsidRPr="00602E17">
        <w:rPr>
          <w:rFonts w:eastAsia="Calibri" w:cs="Tahoma"/>
          <w:bCs/>
        </w:rPr>
        <w:t xml:space="preserve"> </w:t>
      </w:r>
      <w:r w:rsidR="00510739" w:rsidRPr="00602E17">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CF302AD" w14:textId="77777777" w:rsidR="00682222" w:rsidRPr="00602E17" w:rsidRDefault="00682222" w:rsidP="00056172">
      <w:pPr>
        <w:spacing w:after="0" w:line="360" w:lineRule="auto"/>
      </w:pPr>
    </w:p>
    <w:p w14:paraId="1BD24118" w14:textId="77777777" w:rsidR="00C853D1" w:rsidRPr="00602E17" w:rsidRDefault="00C853D1" w:rsidP="00056172">
      <w:pPr>
        <w:spacing w:after="0" w:line="360" w:lineRule="auto"/>
        <w:rPr>
          <w:b/>
          <w:bCs/>
        </w:rPr>
      </w:pPr>
      <w:r w:rsidRPr="00602E17">
        <w:rPr>
          <w:b/>
          <w:bCs/>
        </w:rPr>
        <w:lastRenderedPageBreak/>
        <w:t>Términos de la Resolución.</w:t>
      </w:r>
    </w:p>
    <w:p w14:paraId="6C1809B6" w14:textId="3933B954" w:rsidR="00C853D1" w:rsidRPr="00602E17" w:rsidRDefault="00C853D1" w:rsidP="00056172">
      <w:pPr>
        <w:spacing w:after="0" w:line="360" w:lineRule="auto"/>
      </w:pPr>
    </w:p>
    <w:p w14:paraId="56CF5567" w14:textId="24C77B0F" w:rsidR="008C6E41" w:rsidRPr="00602E17" w:rsidRDefault="000223B0" w:rsidP="00056172">
      <w:pPr>
        <w:spacing w:after="0" w:line="360" w:lineRule="auto"/>
        <w:ind w:right="-28"/>
        <w:rPr>
          <w:rFonts w:eastAsia="Calibri" w:cs="Tahoma"/>
        </w:rPr>
      </w:pPr>
      <w:r w:rsidRPr="00602E17">
        <w:rPr>
          <w:rFonts w:eastAsia="Times New Roman" w:cs="Times New Roman"/>
          <w:lang w:eastAsia="es-MX"/>
        </w:rPr>
        <w:t xml:space="preserve">Se le hace del conocimiento al Particular, que, en el presente caso, se le concede </w:t>
      </w:r>
      <w:r w:rsidR="00C76D9E" w:rsidRPr="00602E17">
        <w:rPr>
          <w:rFonts w:eastAsia="Times New Roman" w:cs="Times New Roman"/>
          <w:lang w:eastAsia="es-MX"/>
        </w:rPr>
        <w:t>parcialmente la</w:t>
      </w:r>
      <w:r w:rsidRPr="00602E17">
        <w:rPr>
          <w:rFonts w:eastAsia="Times New Roman" w:cs="Times New Roman"/>
          <w:lang w:eastAsia="es-MX"/>
        </w:rPr>
        <w:t xml:space="preserve"> razón, pues </w:t>
      </w:r>
      <w:r w:rsidR="00510739" w:rsidRPr="00602E17">
        <w:rPr>
          <w:rFonts w:eastAsia="Times New Roman" w:cs="Times New Roman"/>
          <w:lang w:eastAsia="es-MX"/>
        </w:rPr>
        <w:t>el Sujeto Obligado</w:t>
      </w:r>
      <w:r w:rsidR="00483085" w:rsidRPr="00602E17">
        <w:rPr>
          <w:rFonts w:eastAsia="Times New Roman" w:cs="Times New Roman"/>
          <w:lang w:eastAsia="es-MX"/>
        </w:rPr>
        <w:t xml:space="preserve"> proporcionó en respuesta los documentos que den cuenta de lo solicitado</w:t>
      </w:r>
      <w:r w:rsidR="008272CC" w:rsidRPr="00602E17">
        <w:rPr>
          <w:rFonts w:eastAsia="Calibri" w:cs="Tahoma"/>
          <w:bCs/>
          <w:iCs/>
        </w:rPr>
        <w:t xml:space="preserve">, </w:t>
      </w:r>
      <w:r w:rsidR="00C76D9E" w:rsidRPr="00602E17">
        <w:rPr>
          <w:rFonts w:eastAsia="Calibri" w:cs="Tahoma"/>
          <w:bCs/>
          <w:iCs/>
        </w:rPr>
        <w:t>sin embargo, se encuentran en una versión pública incorrecta donde testo datos que son públicos</w:t>
      </w:r>
      <w:r w:rsidR="008272CC" w:rsidRPr="00602E17">
        <w:rPr>
          <w:rFonts w:eastAsia="Calibri" w:cs="Tahoma"/>
          <w:bCs/>
          <w:iCs/>
        </w:rPr>
        <w:t>.</w:t>
      </w:r>
    </w:p>
    <w:p w14:paraId="7726842E" w14:textId="77777777" w:rsidR="00682222" w:rsidRPr="00602E17" w:rsidRDefault="00682222" w:rsidP="00056172">
      <w:pPr>
        <w:spacing w:after="0" w:line="360" w:lineRule="auto"/>
        <w:ind w:right="-28"/>
        <w:rPr>
          <w:rFonts w:eastAsia="Calibri" w:cs="Tahoma"/>
          <w:bCs/>
          <w:iCs/>
          <w:color w:val="auto"/>
        </w:rPr>
      </w:pPr>
    </w:p>
    <w:p w14:paraId="1FB30D36" w14:textId="191A8A4A" w:rsidR="000223B0" w:rsidRPr="00602E17" w:rsidRDefault="000223B0" w:rsidP="00056172">
      <w:pPr>
        <w:spacing w:after="0" w:line="360" w:lineRule="auto"/>
        <w:ind w:right="-28"/>
        <w:rPr>
          <w:rFonts w:eastAsia="Calibri" w:cs="Tahoma"/>
        </w:rPr>
      </w:pPr>
      <w:r w:rsidRPr="00602E17">
        <w:rPr>
          <w:rFonts w:eastAsia="Calibri" w:cs="Tahoma"/>
          <w:bCs/>
          <w:iCs/>
          <w:color w:val="auto"/>
        </w:rPr>
        <w:t xml:space="preserve">Finalmente, </w:t>
      </w:r>
      <w:r w:rsidR="00AB039B" w:rsidRPr="00602E17">
        <w:rPr>
          <w:rFonts w:eastAsia="Calibri" w:cs="Tahoma"/>
          <w:bCs/>
          <w:iCs/>
          <w:color w:val="auto"/>
        </w:rPr>
        <w:t xml:space="preserve">se le informa que </w:t>
      </w:r>
      <w:r w:rsidRPr="00602E17">
        <w:rPr>
          <w:rFonts w:eastAsia="Calibri" w:cs="Tahoma"/>
          <w:bCs/>
          <w:iCs/>
          <w:color w:val="auto"/>
        </w:rPr>
        <w:t>la labor de este Instituto</w:t>
      </w:r>
      <w:r w:rsidR="00AB039B" w:rsidRPr="00602E17">
        <w:rPr>
          <w:rFonts w:eastAsia="Calibri" w:cs="Tahoma"/>
          <w:bCs/>
          <w:iCs/>
          <w:color w:val="auto"/>
        </w:rPr>
        <w:t xml:space="preserve"> de Transparencia, Acceso a la Información Pública y Protección de Datos Personales</w:t>
      </w:r>
      <w:r w:rsidRPr="00602E17">
        <w:rPr>
          <w:rFonts w:eastAsia="Calibri" w:cs="Tahoma"/>
          <w:bCs/>
          <w:iCs/>
          <w:color w:val="auto"/>
        </w:rPr>
        <w:t>, es apoyar a la población a acceder a la información pública y garantizar la protección de los datos personales.</w:t>
      </w:r>
    </w:p>
    <w:p w14:paraId="457213AE" w14:textId="77777777" w:rsidR="00C853D1" w:rsidRPr="00602E17" w:rsidRDefault="00C853D1" w:rsidP="00056172">
      <w:pPr>
        <w:spacing w:after="0" w:line="360" w:lineRule="auto"/>
      </w:pPr>
    </w:p>
    <w:p w14:paraId="4469D1A7" w14:textId="77777777" w:rsidR="00C853D1" w:rsidRPr="00602E17" w:rsidRDefault="00C853D1" w:rsidP="00056172">
      <w:pPr>
        <w:spacing w:after="0" w:line="360" w:lineRule="auto"/>
        <w:rPr>
          <w:rFonts w:eastAsia="Calibri" w:cs="Tahoma"/>
          <w:bCs/>
          <w:color w:val="auto"/>
        </w:rPr>
      </w:pPr>
      <w:r w:rsidRPr="00602E17">
        <w:t>Por</w:t>
      </w:r>
      <w:r w:rsidRPr="00602E17">
        <w:rPr>
          <w:rFonts w:eastAsia="Calibri" w:cs="Tahoma"/>
          <w:bCs/>
          <w:color w:val="auto"/>
        </w:rPr>
        <w:t xml:space="preserve"> lo expuesto y fundado, este Pleno:</w:t>
      </w:r>
    </w:p>
    <w:p w14:paraId="2A9CCC89" w14:textId="77777777" w:rsidR="00C853D1" w:rsidRPr="00602E17" w:rsidRDefault="00C853D1" w:rsidP="00056172">
      <w:pPr>
        <w:spacing w:after="0" w:line="360" w:lineRule="auto"/>
        <w:ind w:right="-28"/>
        <w:rPr>
          <w:rFonts w:eastAsia="Calibri" w:cs="Tahoma"/>
          <w:bCs/>
          <w:color w:val="auto"/>
        </w:rPr>
      </w:pPr>
    </w:p>
    <w:p w14:paraId="5C5F6794" w14:textId="77777777" w:rsidR="00C853D1" w:rsidRPr="00602E17" w:rsidRDefault="00C853D1" w:rsidP="00056172">
      <w:pPr>
        <w:spacing w:after="0" w:line="360" w:lineRule="auto"/>
        <w:ind w:right="-28"/>
        <w:jc w:val="center"/>
        <w:rPr>
          <w:rFonts w:eastAsia="Calibri" w:cs="Tahoma"/>
          <w:b/>
          <w:bCs/>
          <w:color w:val="auto"/>
        </w:rPr>
      </w:pPr>
      <w:r w:rsidRPr="00602E17">
        <w:rPr>
          <w:rFonts w:eastAsia="Calibri" w:cs="Tahoma"/>
          <w:b/>
          <w:bCs/>
          <w:color w:val="auto"/>
        </w:rPr>
        <w:t>R E S U E L V E:</w:t>
      </w:r>
    </w:p>
    <w:p w14:paraId="5315815D" w14:textId="77777777" w:rsidR="00C853D1" w:rsidRPr="00602E17" w:rsidRDefault="00C853D1" w:rsidP="00056172">
      <w:pPr>
        <w:spacing w:after="0" w:line="360" w:lineRule="auto"/>
        <w:rPr>
          <w:lang w:val="es-ES" w:eastAsia="es-ES_tradnl"/>
        </w:rPr>
      </w:pPr>
    </w:p>
    <w:p w14:paraId="3F37601B" w14:textId="7E25F1C4" w:rsidR="00782132" w:rsidRPr="00602E17" w:rsidRDefault="00782132" w:rsidP="00056172">
      <w:pPr>
        <w:spacing w:after="0" w:line="360" w:lineRule="auto"/>
        <w:contextualSpacing/>
        <w:rPr>
          <w:rFonts w:eastAsia="Calibri" w:cs="Tahoma"/>
        </w:rPr>
      </w:pPr>
      <w:r w:rsidRPr="00602E17">
        <w:rPr>
          <w:rFonts w:cs="Tahoma"/>
          <w:b/>
          <w:bCs/>
        </w:rPr>
        <w:t xml:space="preserve">PRIMERO. </w:t>
      </w:r>
      <w:r w:rsidRPr="00602E17">
        <w:rPr>
          <w:rFonts w:cs="Tahoma"/>
          <w:bCs/>
        </w:rPr>
        <w:t xml:space="preserve">Se </w:t>
      </w:r>
      <w:r w:rsidR="00483085" w:rsidRPr="00602E17">
        <w:rPr>
          <w:rFonts w:cs="Tahoma"/>
          <w:b/>
          <w:bCs/>
        </w:rPr>
        <w:t>MODIFI</w:t>
      </w:r>
      <w:r w:rsidR="006161C9" w:rsidRPr="00602E17">
        <w:rPr>
          <w:rFonts w:cs="Tahoma"/>
          <w:b/>
          <w:bCs/>
        </w:rPr>
        <w:t>CA</w:t>
      </w:r>
      <w:r w:rsidRPr="00602E17">
        <w:rPr>
          <w:rFonts w:cs="Tahoma"/>
          <w:bCs/>
        </w:rPr>
        <w:t xml:space="preserve"> la respuesta entregada por el </w:t>
      </w:r>
      <w:r w:rsidR="00555BDF" w:rsidRPr="00602E17">
        <w:rPr>
          <w:rFonts w:eastAsia="Calibri" w:cs="Tahoma"/>
        </w:rPr>
        <w:t xml:space="preserve">Ayuntamiento de </w:t>
      </w:r>
      <w:r w:rsidR="00C76D9E" w:rsidRPr="00602E17">
        <w:rPr>
          <w:rFonts w:eastAsia="Calibri" w:cs="Tahoma"/>
        </w:rPr>
        <w:t>Tlalnepantla de Baz,</w:t>
      </w:r>
      <w:r w:rsidR="00F060A2" w:rsidRPr="00602E17">
        <w:rPr>
          <w:rFonts w:cs="Tahoma"/>
          <w:bCs/>
        </w:rPr>
        <w:t xml:space="preserve"> </w:t>
      </w:r>
      <w:r w:rsidRPr="00602E17">
        <w:rPr>
          <w:rFonts w:cs="Tahoma"/>
          <w:bCs/>
        </w:rPr>
        <w:t xml:space="preserve">a la solicitud de </w:t>
      </w:r>
      <w:r w:rsidRPr="00602E17">
        <w:rPr>
          <w:rFonts w:eastAsia="Calibri" w:cs="Tahoma"/>
        </w:rPr>
        <w:t xml:space="preserve">información </w:t>
      </w:r>
      <w:r w:rsidR="00C76D9E" w:rsidRPr="00602E17">
        <w:rPr>
          <w:rFonts w:eastAsia="Calibri" w:cs="Tahoma"/>
        </w:rPr>
        <w:t xml:space="preserve">00083/TLALNEPA/IP/2023 </w:t>
      </w:r>
      <w:r w:rsidRPr="00602E17">
        <w:t xml:space="preserve">por resultar </w:t>
      </w:r>
      <w:r w:rsidR="00C76D9E" w:rsidRPr="00602E17">
        <w:rPr>
          <w:b/>
        </w:rPr>
        <w:t>PARCIALMENTE</w:t>
      </w:r>
      <w:r w:rsidR="00C76D9E" w:rsidRPr="00602E17">
        <w:t xml:space="preserve"> </w:t>
      </w:r>
      <w:r w:rsidRPr="00602E17">
        <w:rPr>
          <w:b/>
        </w:rPr>
        <w:t>FUNDADAS</w:t>
      </w:r>
      <w:r w:rsidRPr="00602E17">
        <w:rPr>
          <w:rFonts w:cs="Tahoma"/>
        </w:rPr>
        <w:t xml:space="preserve"> </w:t>
      </w:r>
      <w:r w:rsidRPr="00602E17">
        <w:rPr>
          <w:rFonts w:eastAsia="Calibri" w:cs="Tahoma"/>
        </w:rPr>
        <w:t>las razones o motivos de inconformidad hechos valer por el Particular, en</w:t>
      </w:r>
      <w:r w:rsidRPr="00602E17">
        <w:rPr>
          <w:rFonts w:eastAsia="Calibri" w:cs="Tahoma"/>
          <w:bCs/>
        </w:rPr>
        <w:t xml:space="preserve"> términos de los considerandos </w:t>
      </w:r>
      <w:r w:rsidRPr="00602E17">
        <w:rPr>
          <w:rFonts w:eastAsia="Calibri" w:cs="Tahoma"/>
        </w:rPr>
        <w:t>QUINTO y SEXTO de la presente Resolución.</w:t>
      </w:r>
      <w:r w:rsidR="00510739" w:rsidRPr="00602E17">
        <w:rPr>
          <w:rFonts w:eastAsia="Calibri" w:cs="Tahoma"/>
        </w:rPr>
        <w:t xml:space="preserve"> </w:t>
      </w:r>
      <w:r w:rsidR="00483085" w:rsidRPr="00602E17">
        <w:rPr>
          <w:rFonts w:eastAsia="Calibri" w:cs="Tahoma"/>
        </w:rPr>
        <w:t xml:space="preserve"> </w:t>
      </w:r>
    </w:p>
    <w:p w14:paraId="3F818AF0" w14:textId="67BBEED4" w:rsidR="00AB039B" w:rsidRPr="00602E17" w:rsidRDefault="00AB039B" w:rsidP="00056172">
      <w:pPr>
        <w:spacing w:after="0" w:line="360" w:lineRule="auto"/>
        <w:contextualSpacing/>
        <w:rPr>
          <w:rFonts w:eastAsia="Calibri" w:cs="Tahoma"/>
          <w:bCs/>
        </w:rPr>
      </w:pPr>
    </w:p>
    <w:p w14:paraId="52925707" w14:textId="04C0AFD9" w:rsidR="00682222" w:rsidRPr="00602E17" w:rsidRDefault="00782132" w:rsidP="00056172">
      <w:pPr>
        <w:spacing w:after="0" w:line="360" w:lineRule="auto"/>
        <w:contextualSpacing/>
        <w:rPr>
          <w:rFonts w:eastAsia="Calibri" w:cs="Tahoma"/>
          <w:iCs/>
          <w:lang w:eastAsia="es-ES_tradnl"/>
        </w:rPr>
      </w:pPr>
      <w:r w:rsidRPr="00602E17">
        <w:rPr>
          <w:rFonts w:cs="Tahoma"/>
          <w:b/>
          <w:bCs/>
        </w:rPr>
        <w:t xml:space="preserve">SEGUNDO. </w:t>
      </w:r>
      <w:r w:rsidRPr="00602E17">
        <w:rPr>
          <w:rFonts w:cs="Tahoma"/>
        </w:rPr>
        <w:t xml:space="preserve">Se </w:t>
      </w:r>
      <w:r w:rsidRPr="00602E17">
        <w:rPr>
          <w:rFonts w:cs="Tahoma"/>
          <w:b/>
        </w:rPr>
        <w:t xml:space="preserve">ORDENA </w:t>
      </w:r>
      <w:r w:rsidRPr="00602E17">
        <w:rPr>
          <w:rFonts w:cs="Tahoma"/>
          <w:bCs/>
        </w:rPr>
        <w:t xml:space="preserve">al </w:t>
      </w:r>
      <w:r w:rsidRPr="00602E17">
        <w:rPr>
          <w:rFonts w:cs="Tahoma"/>
        </w:rPr>
        <w:t>Ente Recurrido, a efecto de</w:t>
      </w:r>
      <w:r w:rsidRPr="00602E17">
        <w:rPr>
          <w:rFonts w:eastAsia="Calibri" w:cs="Tahoma"/>
          <w:lang w:eastAsia="es-MX"/>
        </w:rPr>
        <w:t xml:space="preserve"> que</w:t>
      </w:r>
      <w:r w:rsidR="00AB039B" w:rsidRPr="00602E17">
        <w:rPr>
          <w:rFonts w:eastAsia="Calibri" w:cs="Tahoma"/>
          <w:lang w:eastAsia="es-MX"/>
        </w:rPr>
        <w:t xml:space="preserve">, </w:t>
      </w:r>
      <w:r w:rsidRPr="00602E17">
        <w:rPr>
          <w:rFonts w:eastAsia="Calibri" w:cs="Tahoma"/>
          <w:lang w:eastAsia="es-MX"/>
        </w:rPr>
        <w:t xml:space="preserve"> entregue</w:t>
      </w:r>
      <w:r w:rsidRPr="00602E17">
        <w:rPr>
          <w:rFonts w:cs="Tahoma"/>
        </w:rPr>
        <w:t xml:space="preserve">, a través del Sistema de Acceso a la Información Mexiquense (SAIMEX), </w:t>
      </w:r>
      <w:r w:rsidR="00C4282E" w:rsidRPr="00602E17">
        <w:rPr>
          <w:rFonts w:eastAsia="Calibri" w:cs="Tahoma"/>
          <w:iCs/>
          <w:lang w:eastAsia="es-ES_tradnl"/>
        </w:rPr>
        <w:t>en</w:t>
      </w:r>
      <w:r w:rsidR="00483085" w:rsidRPr="00602E17">
        <w:rPr>
          <w:rFonts w:eastAsia="Calibri" w:cs="Tahoma"/>
          <w:iCs/>
          <w:lang w:eastAsia="es-ES_tradnl"/>
        </w:rPr>
        <w:t xml:space="preserve"> </w:t>
      </w:r>
      <w:r w:rsidR="00B034F4" w:rsidRPr="00602E17">
        <w:rPr>
          <w:rFonts w:eastAsia="Calibri" w:cs="Tahoma"/>
          <w:iCs/>
          <w:lang w:eastAsia="es-ES_tradnl"/>
        </w:rPr>
        <w:t>versión pública, los documentos que den cuenta, de</w:t>
      </w:r>
      <w:r w:rsidR="00E670F9" w:rsidRPr="00602E17">
        <w:rPr>
          <w:rFonts w:eastAsia="Calibri" w:cs="Tahoma"/>
          <w:iCs/>
          <w:lang w:eastAsia="es-ES_tradnl"/>
        </w:rPr>
        <w:t xml:space="preserve"> </w:t>
      </w:r>
      <w:r w:rsidR="00AB039B" w:rsidRPr="00602E17">
        <w:rPr>
          <w:rFonts w:eastAsia="Calibri" w:cs="Tahoma"/>
          <w:iCs/>
          <w:lang w:eastAsia="es-ES_tradnl"/>
        </w:rPr>
        <w:t>lo siguiente:</w:t>
      </w:r>
    </w:p>
    <w:p w14:paraId="757EA14F" w14:textId="15FF527B" w:rsidR="00AB039B" w:rsidRPr="00602E17" w:rsidRDefault="00AB039B" w:rsidP="00056172">
      <w:pPr>
        <w:spacing w:after="0" w:line="360" w:lineRule="auto"/>
        <w:contextualSpacing/>
        <w:rPr>
          <w:rFonts w:eastAsia="Calibri" w:cs="Tahoma"/>
          <w:iCs/>
          <w:lang w:eastAsia="es-ES_tradnl"/>
        </w:rPr>
      </w:pPr>
    </w:p>
    <w:p w14:paraId="5DD46577" w14:textId="5EE7E394" w:rsidR="00D47F87" w:rsidRPr="00602E17" w:rsidRDefault="00D47F87" w:rsidP="00056172">
      <w:pPr>
        <w:pStyle w:val="Prrafodelista"/>
        <w:numPr>
          <w:ilvl w:val="0"/>
          <w:numId w:val="19"/>
        </w:numPr>
        <w:spacing w:line="360" w:lineRule="auto"/>
        <w:rPr>
          <w:rFonts w:eastAsia="Calibri"/>
        </w:rPr>
      </w:pPr>
      <w:r w:rsidRPr="00602E17">
        <w:rPr>
          <w:rFonts w:eastAsia="Calibri"/>
        </w:rPr>
        <w:t xml:space="preserve">Licencias de Funcionamiento </w:t>
      </w:r>
      <w:r w:rsidR="00B034F4" w:rsidRPr="00602E17">
        <w:rPr>
          <w:rFonts w:eastAsia="Calibri"/>
        </w:rPr>
        <w:t xml:space="preserve">expedidas </w:t>
      </w:r>
      <w:r w:rsidR="00EB2C05" w:rsidRPr="00602E17">
        <w:rPr>
          <w:rFonts w:eastAsia="Calibri"/>
        </w:rPr>
        <w:t xml:space="preserve">por </w:t>
      </w:r>
      <w:r w:rsidR="00702A5A" w:rsidRPr="00602E17">
        <w:rPr>
          <w:rFonts w:eastAsia="Calibri"/>
        </w:rPr>
        <w:t>cualquier actividad económica</w:t>
      </w:r>
      <w:r w:rsidR="00EB2C05" w:rsidRPr="00602E17">
        <w:rPr>
          <w:rFonts w:eastAsia="Calibri"/>
        </w:rPr>
        <w:t>,</w:t>
      </w:r>
      <w:r w:rsidR="00B034F4" w:rsidRPr="00602E17">
        <w:rPr>
          <w:rFonts w:eastAsia="Calibri"/>
        </w:rPr>
        <w:t xml:space="preserve"> </w:t>
      </w:r>
      <w:r w:rsidR="00B034F4" w:rsidRPr="00602E17">
        <w:rPr>
          <w:rFonts w:eastAsia="Calibri" w:cs="Tahoma"/>
          <w:iCs/>
          <w:lang w:eastAsia="es-ES_tradnl"/>
        </w:rPr>
        <w:t>del primero de enero de dos mil veintidós al veinticinco de enero de dos mil veintitrés</w:t>
      </w:r>
      <w:r w:rsidRPr="00602E17">
        <w:rPr>
          <w:rFonts w:eastAsia="Calibri"/>
        </w:rPr>
        <w:t>.</w:t>
      </w:r>
    </w:p>
    <w:p w14:paraId="49F18DBF" w14:textId="77777777" w:rsidR="00510739" w:rsidRPr="00602E17" w:rsidRDefault="00510739" w:rsidP="00056172">
      <w:pPr>
        <w:widowControl w:val="0"/>
        <w:spacing w:after="0" w:line="360" w:lineRule="auto"/>
        <w:rPr>
          <w:rFonts w:eastAsia="Calibri" w:cs="Tahoma"/>
          <w:bCs/>
        </w:rPr>
      </w:pPr>
    </w:p>
    <w:p w14:paraId="52D7A287" w14:textId="4E33F598" w:rsidR="00510739" w:rsidRPr="00602E17" w:rsidRDefault="00510739" w:rsidP="00056172">
      <w:pPr>
        <w:tabs>
          <w:tab w:val="left" w:pos="4962"/>
        </w:tabs>
        <w:spacing w:after="0" w:line="360" w:lineRule="auto"/>
        <w:rPr>
          <w:rFonts w:eastAsia="Calibri" w:cs="Tahoma"/>
          <w:bCs/>
          <w:iCs/>
          <w:color w:val="auto"/>
          <w:lang w:val="es-ES"/>
        </w:rPr>
      </w:pPr>
      <w:r w:rsidRPr="00602E17">
        <w:rPr>
          <w:rFonts w:eastAsia="Calibri" w:cs="Tahoma"/>
          <w:bCs/>
          <w:iCs/>
          <w:color w:val="auto"/>
          <w:lang w:val="es-ES"/>
        </w:rPr>
        <w:t>Además, deberá proporcionar el Acuerdo de Clasificación donde el Comité de Transparencia, confirme la eliminación de los datos o información clasificada</w:t>
      </w:r>
      <w:r w:rsidR="00E600E5" w:rsidRPr="00602E17">
        <w:rPr>
          <w:rFonts w:eastAsia="Calibri" w:cs="Tahoma"/>
          <w:bCs/>
          <w:iCs/>
          <w:color w:val="auto"/>
          <w:lang w:val="es-ES"/>
        </w:rPr>
        <w:t xml:space="preserve"> como confidencial y reservada</w:t>
      </w:r>
      <w:r w:rsidRPr="00602E17">
        <w:rPr>
          <w:rFonts w:eastAsia="Calibri" w:cs="Tahoma"/>
          <w:bCs/>
          <w:iCs/>
          <w:color w:val="auto"/>
          <w:lang w:val="es-ES"/>
        </w:rPr>
        <w:t>, en la versión pública, de conformidad con los artículos 49, fracciones II y VIII y 132, fracción II</w:t>
      </w:r>
      <w:r w:rsidR="00E600E5" w:rsidRPr="00602E17">
        <w:rPr>
          <w:rFonts w:eastAsia="Calibri" w:cs="Tahoma"/>
          <w:bCs/>
          <w:iCs/>
          <w:color w:val="auto"/>
          <w:lang w:val="es-ES"/>
        </w:rPr>
        <w:t>, 140 fracción IV y 143, fracción I,</w:t>
      </w:r>
      <w:r w:rsidRPr="00602E17">
        <w:rPr>
          <w:rFonts w:eastAsia="Calibri" w:cs="Tahoma"/>
          <w:bCs/>
          <w:iCs/>
          <w:color w:val="auto"/>
          <w:lang w:val="es-ES"/>
        </w:rPr>
        <w:t xml:space="preserve"> de la Ley de Transparencia y Acceso a la Información Pública del Estado de México y Municipios.</w:t>
      </w:r>
    </w:p>
    <w:p w14:paraId="2D33E7EA" w14:textId="77777777" w:rsidR="00782132" w:rsidRPr="00602E17" w:rsidRDefault="00782132" w:rsidP="00056172">
      <w:pPr>
        <w:spacing w:after="0" w:line="360" w:lineRule="auto"/>
        <w:rPr>
          <w:rFonts w:eastAsia="Times New Roman" w:cs="Tahoma"/>
          <w:bCs/>
          <w:color w:val="auto"/>
          <w:lang w:eastAsia="es-ES"/>
        </w:rPr>
      </w:pPr>
    </w:p>
    <w:p w14:paraId="3B54D014" w14:textId="77777777" w:rsidR="00782132" w:rsidRPr="00602E17" w:rsidRDefault="00782132" w:rsidP="00056172">
      <w:pPr>
        <w:spacing w:after="0" w:line="360" w:lineRule="auto"/>
        <w:rPr>
          <w:rFonts w:cs="Tahoma"/>
        </w:rPr>
      </w:pPr>
      <w:r w:rsidRPr="00602E17">
        <w:rPr>
          <w:rFonts w:cs="Arial"/>
          <w:b/>
          <w:lang w:val="es-ES_tradnl"/>
        </w:rPr>
        <w:t>TERCERO.</w:t>
      </w:r>
      <w:r w:rsidRPr="00602E17">
        <w:rPr>
          <w:rFonts w:cs="Tahoma"/>
          <w:b/>
        </w:rPr>
        <w:t xml:space="preserve"> NOTIFÍQUESE </w:t>
      </w:r>
      <w:r w:rsidRPr="00602E17">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602E17" w:rsidRDefault="00782132" w:rsidP="00056172">
      <w:pPr>
        <w:spacing w:after="0" w:line="360" w:lineRule="auto"/>
        <w:rPr>
          <w:rFonts w:cs="Tahoma"/>
        </w:rPr>
      </w:pPr>
    </w:p>
    <w:p w14:paraId="5C47A650" w14:textId="0C12761D" w:rsidR="00682222" w:rsidRPr="00602E17" w:rsidRDefault="00682222" w:rsidP="00056172">
      <w:pPr>
        <w:spacing w:after="0" w:line="360" w:lineRule="auto"/>
        <w:contextualSpacing/>
        <w:rPr>
          <w:rFonts w:eastAsia="Calibri" w:cs="Tahoma"/>
          <w:iCs/>
        </w:rPr>
      </w:pPr>
      <w:bookmarkStart w:id="0" w:name="_Hlk61509110"/>
      <w:r w:rsidRPr="00602E17">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14:paraId="5AAB16D7" w14:textId="77777777" w:rsidR="00682222" w:rsidRPr="00602E17" w:rsidRDefault="00682222" w:rsidP="00056172">
      <w:pPr>
        <w:spacing w:after="0" w:line="360" w:lineRule="auto"/>
        <w:rPr>
          <w:rFonts w:cs="Tahoma"/>
        </w:rPr>
      </w:pPr>
    </w:p>
    <w:p w14:paraId="2C0ACFAC" w14:textId="77777777" w:rsidR="00782132" w:rsidRPr="00602E17" w:rsidRDefault="00782132" w:rsidP="00056172">
      <w:pPr>
        <w:spacing w:after="0" w:line="360" w:lineRule="auto"/>
        <w:rPr>
          <w:rFonts w:cs="Tahoma"/>
          <w:sz w:val="20"/>
        </w:rPr>
      </w:pPr>
      <w:r w:rsidRPr="00602E17">
        <w:rPr>
          <w:rFonts w:cs="Tahoma"/>
          <w:b/>
        </w:rPr>
        <w:t>CUARTO. NOTIFÍQUESE</w:t>
      </w:r>
      <w:r w:rsidRPr="00602E17">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602E17" w:rsidRDefault="00782132" w:rsidP="00056172">
      <w:pPr>
        <w:spacing w:after="0" w:line="360" w:lineRule="auto"/>
        <w:rPr>
          <w:rFonts w:eastAsia="Calibri" w:cs="Tahoma"/>
          <w:bCs/>
          <w:lang w:val="es-ES"/>
        </w:rPr>
      </w:pPr>
    </w:p>
    <w:p w14:paraId="61493576" w14:textId="2DC31A70" w:rsidR="00C853D1" w:rsidRDefault="00741961" w:rsidP="00056172">
      <w:pPr>
        <w:spacing w:after="0" w:line="360" w:lineRule="auto"/>
        <w:rPr>
          <w:rFonts w:eastAsia="Calibri" w:cs="Tahoma"/>
          <w:bCs/>
        </w:rPr>
      </w:pPr>
      <w:r w:rsidRPr="00602E17">
        <w:rPr>
          <w:rFonts w:eastAsia="Calibri" w:cs="Tahoma"/>
          <w:bCs/>
        </w:rPr>
        <w:t xml:space="preserve">ASÍ LO RESUELVE, POR </w:t>
      </w:r>
      <w:r w:rsidRPr="00602E17">
        <w:rPr>
          <w:rFonts w:eastAsia="Calibri" w:cs="Tahoma"/>
          <w:b/>
        </w:rPr>
        <w:t>UNANIMIDAD</w:t>
      </w:r>
      <w:r w:rsidRPr="00602E17">
        <w:rPr>
          <w:rFonts w:eastAsia="Calibri" w:cs="Tahoma"/>
          <w:bCs/>
        </w:rPr>
        <w:t xml:space="preserve"> DE VOTOS EL PLENO DEL INSTITUTO DE TRANSPARENCIA, ACCESO A LA INFORMACIÓN PÚBLICA Y PROTECCIÓN DE DATOS </w:t>
      </w:r>
      <w:r w:rsidRPr="00602E17">
        <w:rPr>
          <w:rFonts w:eastAsia="Calibri" w:cs="Tahoma"/>
          <w:bCs/>
        </w:rPr>
        <w:lastRenderedPageBreak/>
        <w:t xml:space="preserve">PERSONALES DEL ESTADO DE MÉXICO Y MUNICIPIOS, CONFORMADO POR LOS COMISIONADOS JOSÉ MARTÍNEZ VILCHIS, MARÍA DEL ROSARIO MEJÍA AYALA, </w:t>
      </w:r>
      <w:r w:rsidR="002E0A89" w:rsidRPr="00602E17">
        <w:rPr>
          <w:rFonts w:eastAsia="Calibri" w:cs="Tahoma"/>
          <w:bCs/>
        </w:rPr>
        <w:t xml:space="preserve">SHARON CRISTINA MORALES MARTÍNEZ, LUIS GUSTAVO PARRA NORIEGA </w:t>
      </w:r>
      <w:r w:rsidR="002E0A89">
        <w:rPr>
          <w:rFonts w:eastAsia="Calibri" w:cs="Tahoma"/>
          <w:bCs/>
        </w:rPr>
        <w:t xml:space="preserve">CON VOTO PARTICULAR </w:t>
      </w:r>
      <w:r w:rsidR="002E0A89" w:rsidRPr="00602E17">
        <w:rPr>
          <w:rFonts w:eastAsia="Calibri" w:cs="Tahoma"/>
          <w:bCs/>
        </w:rPr>
        <w:t xml:space="preserve">Y GUADALUPE RAMÍREZ PEÑA, EN LA DÉCIMA SEGUNDA SESIÓN ORDINARIA, CELEBRADA </w:t>
      </w:r>
      <w:r w:rsidRPr="00602E17">
        <w:rPr>
          <w:rFonts w:eastAsia="Calibri" w:cs="Tahoma"/>
          <w:bCs/>
        </w:rPr>
        <w:t xml:space="preserve">EL </w:t>
      </w:r>
      <w:r w:rsidR="00BA3412" w:rsidRPr="00602E17">
        <w:rPr>
          <w:rFonts w:eastAsia="Calibri" w:cs="Tahoma"/>
          <w:bCs/>
        </w:rPr>
        <w:t xml:space="preserve">VEINTINUEVE </w:t>
      </w:r>
      <w:r w:rsidR="001131AE" w:rsidRPr="00602E17">
        <w:rPr>
          <w:rFonts w:eastAsia="Calibri" w:cs="Tahoma"/>
          <w:bCs/>
        </w:rPr>
        <w:t>DE MARZO</w:t>
      </w:r>
      <w:r w:rsidRPr="00602E17">
        <w:rPr>
          <w:rFonts w:eastAsia="Calibri" w:cs="Tahoma"/>
          <w:bCs/>
        </w:rPr>
        <w:t xml:space="preserve"> DE DOS MIL VEINTITRÉS, ANTE EL SECRETARIO TÉCNICO DEL PLENO, ALEXIS TAPIA RAMÍREZ.</w:t>
      </w:r>
    </w:p>
    <w:p w14:paraId="3A7BF8F4" w14:textId="4F80196B" w:rsidR="00A6477D" w:rsidRPr="00EB2C05" w:rsidRDefault="00C853D1" w:rsidP="00056172">
      <w:pPr>
        <w:spacing w:after="0" w:line="360" w:lineRule="auto"/>
        <w:rPr>
          <w:rFonts w:eastAsia="Calibri" w:cs="Tahoma"/>
          <w:b/>
          <w:bCs/>
        </w:rPr>
      </w:pPr>
      <w:r>
        <w:rPr>
          <w:rFonts w:eastAsia="Calibri" w:cs="Tahoma"/>
          <w:b/>
          <w:bCs/>
        </w:rPr>
        <w:br w:type="page"/>
      </w:r>
    </w:p>
    <w:sectPr w:rsidR="00A6477D" w:rsidRPr="00EB2C05" w:rsidSect="002C59A0">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2725F" w14:textId="77777777" w:rsidR="00CB4DEE" w:rsidRDefault="00CB4DEE" w:rsidP="00C853D1">
      <w:pPr>
        <w:spacing w:after="0" w:line="240" w:lineRule="auto"/>
      </w:pPr>
      <w:r>
        <w:separator/>
      </w:r>
    </w:p>
  </w:endnote>
  <w:endnote w:type="continuationSeparator" w:id="0">
    <w:p w14:paraId="6250F9EF" w14:textId="77777777" w:rsidR="00CB4DEE" w:rsidRDefault="00CB4DEE"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7A097A" w:rsidRDefault="007A09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7A097A" w:rsidRDefault="007A09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7A097A" w:rsidRDefault="007A09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85752">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85752">
              <w:rPr>
                <w:b/>
                <w:bCs/>
                <w:noProof/>
              </w:rPr>
              <w:t>54</w:t>
            </w:r>
            <w:r>
              <w:rPr>
                <w:b/>
                <w:bCs/>
                <w:sz w:val="24"/>
                <w:szCs w:val="24"/>
              </w:rPr>
              <w:fldChar w:fldCharType="end"/>
            </w:r>
          </w:p>
        </w:sdtContent>
      </w:sdt>
    </w:sdtContent>
  </w:sdt>
  <w:p w14:paraId="3F35B7C0" w14:textId="77777777" w:rsidR="007A097A" w:rsidRDefault="007A09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7A097A" w:rsidRDefault="007A097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317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3178">
              <w:rPr>
                <w:b/>
                <w:bCs/>
                <w:noProof/>
              </w:rPr>
              <w:t>54</w:t>
            </w:r>
            <w:r>
              <w:rPr>
                <w:b/>
                <w:bCs/>
                <w:sz w:val="24"/>
                <w:szCs w:val="24"/>
              </w:rPr>
              <w:fldChar w:fldCharType="end"/>
            </w:r>
          </w:p>
        </w:sdtContent>
      </w:sdt>
    </w:sdtContent>
  </w:sdt>
  <w:p w14:paraId="1A7218CE" w14:textId="77777777" w:rsidR="007A097A" w:rsidRDefault="007A09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F8D0" w14:textId="77777777" w:rsidR="00CB4DEE" w:rsidRDefault="00CB4DEE" w:rsidP="00C853D1">
      <w:pPr>
        <w:spacing w:after="0" w:line="240" w:lineRule="auto"/>
      </w:pPr>
      <w:r>
        <w:separator/>
      </w:r>
    </w:p>
  </w:footnote>
  <w:footnote w:type="continuationSeparator" w:id="0">
    <w:p w14:paraId="1E208297" w14:textId="77777777" w:rsidR="00CB4DEE" w:rsidRDefault="00CB4DEE" w:rsidP="00C8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7A097A" w14:paraId="282B3A75" w14:textId="77777777" w:rsidTr="002C59A0">
      <w:trPr>
        <w:trHeight w:val="141"/>
      </w:trPr>
      <w:tc>
        <w:tcPr>
          <w:tcW w:w="2404" w:type="dxa"/>
        </w:tcPr>
        <w:p w14:paraId="57F547E7"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7A097A" w:rsidRPr="00A8173F" w:rsidRDefault="007A097A" w:rsidP="002C59A0">
          <w:pPr>
            <w:tabs>
              <w:tab w:val="right" w:pos="8838"/>
            </w:tabs>
            <w:ind w:left="-28" w:right="683"/>
            <w:rPr>
              <w:rFonts w:eastAsia="Calibri" w:cs="Tahoma"/>
            </w:rPr>
          </w:pPr>
          <w:r w:rsidRPr="00A8173F">
            <w:rPr>
              <w:rFonts w:eastAsia="Calibri" w:cs="Tahoma"/>
              <w:lang w:val="es-MX"/>
            </w:rPr>
            <w:t>04196/INFOEM/IP/RR/2020</w:t>
          </w:r>
        </w:p>
      </w:tc>
    </w:tr>
    <w:tr w:rsidR="007A097A" w14:paraId="46AFE2B4" w14:textId="77777777" w:rsidTr="002C59A0">
      <w:trPr>
        <w:trHeight w:val="276"/>
      </w:trPr>
      <w:tc>
        <w:tcPr>
          <w:tcW w:w="2404" w:type="dxa"/>
        </w:tcPr>
        <w:p w14:paraId="1D6E5B2B"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7A097A" w:rsidRPr="00A8173F" w:rsidRDefault="007A097A" w:rsidP="002C59A0">
          <w:pPr>
            <w:tabs>
              <w:tab w:val="right" w:pos="8838"/>
            </w:tabs>
            <w:ind w:right="116"/>
            <w:rPr>
              <w:rFonts w:eastAsia="Calibri" w:cs="Tahoma"/>
              <w:lang w:val="es-MX"/>
            </w:rPr>
          </w:pPr>
          <w:r w:rsidRPr="00A8173F">
            <w:rPr>
              <w:rFonts w:eastAsia="Calibri" w:cs="Tahoma"/>
              <w:lang w:val="es-MX"/>
            </w:rPr>
            <w:t>Ayuntamiento de Chapultepec</w:t>
          </w:r>
        </w:p>
      </w:tc>
    </w:tr>
    <w:tr w:rsidR="007A097A" w14:paraId="1FA679E9" w14:textId="77777777" w:rsidTr="002C59A0">
      <w:trPr>
        <w:trHeight w:val="276"/>
      </w:trPr>
      <w:tc>
        <w:tcPr>
          <w:tcW w:w="2404" w:type="dxa"/>
        </w:tcPr>
        <w:p w14:paraId="6498FD30"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7A097A" w:rsidRPr="00A8173F" w:rsidRDefault="007A097A"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7A097A" w:rsidRDefault="002E0A89">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7A097A" w:rsidRPr="004A705D" w:rsidRDefault="007A097A">
    <w:pPr>
      <w:rPr>
        <w:sz w:val="18"/>
        <w:szCs w:val="18"/>
      </w:rPr>
    </w:pPr>
  </w:p>
  <w:tbl>
    <w:tblPr>
      <w:tblStyle w:val="Tablaconcuadrcula"/>
      <w:tblW w:w="5812"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408"/>
    </w:tblGrid>
    <w:tr w:rsidR="007A097A" w14:paraId="1E2FF18B" w14:textId="77777777" w:rsidTr="00612DD7">
      <w:trPr>
        <w:trHeight w:val="141"/>
      </w:trPr>
      <w:tc>
        <w:tcPr>
          <w:tcW w:w="2404" w:type="dxa"/>
        </w:tcPr>
        <w:p w14:paraId="6B6D03E8" w14:textId="77777777" w:rsidR="007A097A" w:rsidRPr="001B5FB6" w:rsidRDefault="007A097A"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408" w:type="dxa"/>
        </w:tcPr>
        <w:p w14:paraId="503BB8DE" w14:textId="1AE46832" w:rsidR="007A097A" w:rsidRPr="00C853D1" w:rsidRDefault="007A097A" w:rsidP="00A4659E">
          <w:pPr>
            <w:tabs>
              <w:tab w:val="right" w:pos="8838"/>
            </w:tabs>
            <w:ind w:left="-28" w:right="454"/>
            <w:rPr>
              <w:rFonts w:eastAsia="Calibri" w:cs="Tahoma"/>
            </w:rPr>
          </w:pPr>
          <w:r>
            <w:rPr>
              <w:rFonts w:eastAsia="Calibri" w:cs="Tahoma"/>
              <w:lang w:val="es-MX"/>
            </w:rPr>
            <w:t>01031</w:t>
          </w:r>
          <w:r w:rsidRPr="00555BDF">
            <w:rPr>
              <w:rFonts w:eastAsia="Calibri" w:cs="Tahoma"/>
              <w:lang w:val="es-MX"/>
            </w:rPr>
            <w:t>/INFOEM/IP/RR/202</w:t>
          </w:r>
          <w:r>
            <w:rPr>
              <w:rFonts w:eastAsia="Calibri" w:cs="Tahoma"/>
              <w:lang w:val="es-MX"/>
            </w:rPr>
            <w:t>3</w:t>
          </w:r>
        </w:p>
      </w:tc>
    </w:tr>
    <w:tr w:rsidR="007A097A" w14:paraId="110906AA" w14:textId="77777777" w:rsidTr="00612DD7">
      <w:trPr>
        <w:trHeight w:val="276"/>
      </w:trPr>
      <w:tc>
        <w:tcPr>
          <w:tcW w:w="2404" w:type="dxa"/>
        </w:tcPr>
        <w:p w14:paraId="3052339E"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Sujeto Obligado:</w:t>
          </w:r>
        </w:p>
      </w:tc>
      <w:tc>
        <w:tcPr>
          <w:tcW w:w="3408" w:type="dxa"/>
        </w:tcPr>
        <w:p w14:paraId="5C93113C" w14:textId="3257992E" w:rsidR="007A097A" w:rsidRPr="00A8173F" w:rsidRDefault="007A097A" w:rsidP="007F5349">
          <w:pPr>
            <w:tabs>
              <w:tab w:val="right" w:pos="8838"/>
            </w:tabs>
            <w:ind w:right="454"/>
            <w:rPr>
              <w:rFonts w:eastAsia="Calibri" w:cs="Tahoma"/>
              <w:lang w:val="es-MX"/>
            </w:rPr>
          </w:pPr>
          <w:r w:rsidRPr="00A4659E">
            <w:rPr>
              <w:rFonts w:eastAsia="Calibri" w:cs="Tahoma"/>
              <w:lang w:val="es-MX"/>
            </w:rPr>
            <w:t>Ayuntamiento de Tlalnepantla de Baz</w:t>
          </w:r>
        </w:p>
      </w:tc>
    </w:tr>
    <w:tr w:rsidR="007A097A" w14:paraId="065F2043" w14:textId="77777777" w:rsidTr="00612DD7">
      <w:trPr>
        <w:trHeight w:val="276"/>
      </w:trPr>
      <w:tc>
        <w:tcPr>
          <w:tcW w:w="2404" w:type="dxa"/>
        </w:tcPr>
        <w:p w14:paraId="22514F66"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Comisionado Ponente:</w:t>
          </w:r>
        </w:p>
      </w:tc>
      <w:tc>
        <w:tcPr>
          <w:tcW w:w="3408" w:type="dxa"/>
        </w:tcPr>
        <w:p w14:paraId="02C36D42" w14:textId="77777777" w:rsidR="007A097A" w:rsidRDefault="007A097A" w:rsidP="00682222">
          <w:pPr>
            <w:tabs>
              <w:tab w:val="right" w:pos="8838"/>
            </w:tabs>
            <w:ind w:right="454"/>
            <w:rPr>
              <w:rFonts w:eastAsia="Calibri" w:cs="Tahoma"/>
              <w:lang w:val="es-MX"/>
            </w:rPr>
          </w:pPr>
          <w:r w:rsidRPr="00A8173F">
            <w:rPr>
              <w:rFonts w:eastAsia="Calibri" w:cs="Tahoma"/>
              <w:lang w:val="es-MX"/>
            </w:rPr>
            <w:t>Luis Gustavo Parra Noriega</w:t>
          </w:r>
        </w:p>
        <w:p w14:paraId="245FB2E7" w14:textId="77777777" w:rsidR="007A097A" w:rsidRPr="00A8173F" w:rsidRDefault="007A097A" w:rsidP="00682222">
          <w:pPr>
            <w:tabs>
              <w:tab w:val="right" w:pos="8838"/>
            </w:tabs>
            <w:ind w:right="454"/>
            <w:rPr>
              <w:rFonts w:eastAsia="Calibri" w:cs="Tahoma"/>
              <w:lang w:val="es-MX"/>
            </w:rPr>
          </w:pPr>
        </w:p>
      </w:tc>
    </w:tr>
  </w:tbl>
  <w:p w14:paraId="0A6563BD" w14:textId="77777777" w:rsidR="007A097A" w:rsidRDefault="002E0A89">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7A097A" w:rsidRPr="005C106F" w14:paraId="5D26797B" w14:textId="77777777" w:rsidTr="002C59A0">
      <w:trPr>
        <w:trHeight w:val="1546"/>
      </w:trPr>
      <w:tc>
        <w:tcPr>
          <w:tcW w:w="2127" w:type="dxa"/>
          <w:shd w:val="clear" w:color="auto" w:fill="auto"/>
        </w:tcPr>
        <w:p w14:paraId="76E7DE43" w14:textId="77777777" w:rsidR="007A097A" w:rsidRPr="005C106F" w:rsidRDefault="007A097A"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041"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0"/>
            <w:gridCol w:w="3601"/>
          </w:tblGrid>
          <w:tr w:rsidR="007A097A" w14:paraId="5CB74832" w14:textId="77777777" w:rsidTr="00A4659E">
            <w:trPr>
              <w:trHeight w:val="142"/>
            </w:trPr>
            <w:tc>
              <w:tcPr>
                <w:tcW w:w="2440" w:type="dxa"/>
                <w:vAlign w:val="bottom"/>
              </w:tcPr>
              <w:p w14:paraId="38469831"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Recurso de Revisión:</w:t>
                </w:r>
              </w:p>
            </w:tc>
            <w:tc>
              <w:tcPr>
                <w:tcW w:w="3601" w:type="dxa"/>
              </w:tcPr>
              <w:p w14:paraId="0749605A" w14:textId="77777777" w:rsidR="007A097A" w:rsidRDefault="007A097A" w:rsidP="002C59A0">
                <w:pPr>
                  <w:tabs>
                    <w:tab w:val="right" w:pos="8838"/>
                  </w:tabs>
                  <w:ind w:left="-28" w:right="-107"/>
                  <w:rPr>
                    <w:rFonts w:eastAsia="Calibri" w:cs="Tahoma"/>
                    <w:lang w:val="es-MX"/>
                  </w:rPr>
                </w:pPr>
              </w:p>
              <w:p w14:paraId="25021A4A" w14:textId="65982101" w:rsidR="007A097A" w:rsidRPr="00C853D1" w:rsidRDefault="007A097A" w:rsidP="00A4659E">
                <w:pPr>
                  <w:tabs>
                    <w:tab w:val="right" w:pos="8838"/>
                  </w:tabs>
                  <w:ind w:left="-28" w:right="-107"/>
                  <w:rPr>
                    <w:rFonts w:eastAsia="Calibri" w:cs="Tahoma"/>
                  </w:rPr>
                </w:pPr>
                <w:r>
                  <w:rPr>
                    <w:rFonts w:eastAsia="Calibri" w:cs="Tahoma"/>
                    <w:lang w:val="es-MX"/>
                  </w:rPr>
                  <w:t>01031</w:t>
                </w:r>
                <w:r w:rsidRPr="00555BDF">
                  <w:rPr>
                    <w:rFonts w:eastAsia="Calibri" w:cs="Tahoma"/>
                    <w:lang w:val="es-MX"/>
                  </w:rPr>
                  <w:t>/INFOEM/IP/RR/202</w:t>
                </w:r>
                <w:r>
                  <w:rPr>
                    <w:rFonts w:eastAsia="Calibri" w:cs="Tahoma"/>
                    <w:lang w:val="es-MX"/>
                  </w:rPr>
                  <w:t>3</w:t>
                </w:r>
              </w:p>
            </w:tc>
          </w:tr>
          <w:tr w:rsidR="007A097A" w14:paraId="65D6C982" w14:textId="77777777" w:rsidTr="00A4659E">
            <w:trPr>
              <w:trHeight w:val="142"/>
            </w:trPr>
            <w:tc>
              <w:tcPr>
                <w:tcW w:w="2440" w:type="dxa"/>
              </w:tcPr>
              <w:p w14:paraId="7E5992A8"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Recurrente:</w:t>
                </w:r>
              </w:p>
            </w:tc>
            <w:tc>
              <w:tcPr>
                <w:tcW w:w="3601" w:type="dxa"/>
              </w:tcPr>
              <w:p w14:paraId="4D5C37D5" w14:textId="1837146F" w:rsidR="007A097A" w:rsidRPr="003405AF" w:rsidRDefault="007A097A" w:rsidP="00555BDF">
                <w:pPr>
                  <w:tabs>
                    <w:tab w:val="right" w:pos="8838"/>
                  </w:tabs>
                  <w:ind w:right="-107"/>
                  <w:rPr>
                    <w:rFonts w:eastAsia="Calibri" w:cs="Tahoma"/>
                    <w:lang w:val="es-MX"/>
                  </w:rPr>
                </w:pPr>
              </w:p>
            </w:tc>
          </w:tr>
          <w:tr w:rsidR="007A097A" w14:paraId="40A995EA" w14:textId="77777777" w:rsidTr="00A4659E">
            <w:trPr>
              <w:trHeight w:val="278"/>
            </w:trPr>
            <w:tc>
              <w:tcPr>
                <w:tcW w:w="2440" w:type="dxa"/>
              </w:tcPr>
              <w:p w14:paraId="7BFD65FA"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Sujeto Obligado:</w:t>
                </w:r>
              </w:p>
            </w:tc>
            <w:tc>
              <w:tcPr>
                <w:tcW w:w="3601" w:type="dxa"/>
              </w:tcPr>
              <w:p w14:paraId="0B80DE89" w14:textId="77777777" w:rsidR="007A097A" w:rsidRDefault="007A097A" w:rsidP="007F5349">
                <w:pPr>
                  <w:tabs>
                    <w:tab w:val="right" w:pos="8838"/>
                  </w:tabs>
                  <w:ind w:right="-107"/>
                  <w:rPr>
                    <w:rFonts w:eastAsia="Calibri" w:cs="Tahoma"/>
                    <w:lang w:val="es-MX"/>
                  </w:rPr>
                </w:pPr>
                <w:r w:rsidRPr="00555BDF">
                  <w:rPr>
                    <w:rFonts w:eastAsia="Calibri" w:cs="Tahoma"/>
                    <w:lang w:val="es-MX"/>
                  </w:rPr>
                  <w:t xml:space="preserve">Ayuntamiento de </w:t>
                </w:r>
              </w:p>
              <w:p w14:paraId="433E1B49" w14:textId="69E5E584" w:rsidR="007A097A" w:rsidRPr="00C853D1" w:rsidRDefault="007A097A" w:rsidP="007F5349">
                <w:pPr>
                  <w:tabs>
                    <w:tab w:val="right" w:pos="8838"/>
                  </w:tabs>
                  <w:ind w:right="-107"/>
                  <w:rPr>
                    <w:rFonts w:eastAsia="Calibri" w:cs="Tahoma"/>
                    <w:lang w:val="es-MX"/>
                  </w:rPr>
                </w:pPr>
                <w:r w:rsidRPr="00A4659E">
                  <w:rPr>
                    <w:rFonts w:eastAsia="Calibri" w:cs="Tahoma"/>
                    <w:lang w:val="es-MX"/>
                  </w:rPr>
                  <w:t>Tlalnepantla de Baz</w:t>
                </w:r>
              </w:p>
            </w:tc>
          </w:tr>
          <w:tr w:rsidR="007A097A" w14:paraId="386AB112" w14:textId="77777777" w:rsidTr="00A4659E">
            <w:trPr>
              <w:trHeight w:val="278"/>
            </w:trPr>
            <w:tc>
              <w:tcPr>
                <w:tcW w:w="2440" w:type="dxa"/>
              </w:tcPr>
              <w:p w14:paraId="44E8F60B" w14:textId="77777777" w:rsidR="007A097A" w:rsidRPr="001B5FB6" w:rsidRDefault="007A097A" w:rsidP="002C59A0">
                <w:pPr>
                  <w:tabs>
                    <w:tab w:val="right" w:pos="8838"/>
                  </w:tabs>
                  <w:ind w:right="-105"/>
                  <w:rPr>
                    <w:rFonts w:eastAsia="Calibri" w:cs="Tahoma"/>
                    <w:b/>
                    <w:lang w:val="es-MX"/>
                  </w:rPr>
                </w:pPr>
                <w:r w:rsidRPr="001B5FB6">
                  <w:rPr>
                    <w:rFonts w:eastAsia="Calibri" w:cs="Tahoma"/>
                    <w:b/>
                    <w:lang w:val="es-MX"/>
                  </w:rPr>
                  <w:t>Comisionado Ponente:</w:t>
                </w:r>
              </w:p>
            </w:tc>
            <w:tc>
              <w:tcPr>
                <w:tcW w:w="3601" w:type="dxa"/>
              </w:tcPr>
              <w:p w14:paraId="3833DB23" w14:textId="77777777" w:rsidR="007A097A" w:rsidRPr="00A8173F" w:rsidRDefault="007A097A"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7A097A" w:rsidRPr="005C106F" w:rsidRDefault="007A097A" w:rsidP="002C59A0">
          <w:pPr>
            <w:tabs>
              <w:tab w:val="right" w:pos="8838"/>
            </w:tabs>
            <w:ind w:left="-28"/>
            <w:rPr>
              <w:rFonts w:ascii="Arial" w:eastAsia="Calibri" w:hAnsi="Arial" w:cs="Arial"/>
              <w:b/>
            </w:rPr>
          </w:pPr>
        </w:p>
      </w:tc>
    </w:tr>
  </w:tbl>
  <w:p w14:paraId="280F3B20" w14:textId="77777777" w:rsidR="007A097A" w:rsidRDefault="002E0A89">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5"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3F1CFC"/>
    <w:multiLevelType w:val="hybridMultilevel"/>
    <w:tmpl w:val="67C09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2296A"/>
    <w:multiLevelType w:val="hybridMultilevel"/>
    <w:tmpl w:val="619AC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16C2F"/>
    <w:multiLevelType w:val="hybridMultilevel"/>
    <w:tmpl w:val="FC2E0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465E3"/>
    <w:multiLevelType w:val="hybridMultilevel"/>
    <w:tmpl w:val="31781584"/>
    <w:lvl w:ilvl="0" w:tplc="080A0001">
      <w:start w:val="1"/>
      <w:numFmt w:val="bullet"/>
      <w:lvlText w:val=""/>
      <w:lvlJc w:val="left"/>
      <w:pPr>
        <w:ind w:left="720" w:hanging="360"/>
      </w:pPr>
      <w:rPr>
        <w:rFonts w:ascii="Symbol" w:hAnsi="Symbol" w:hint="default"/>
      </w:rPr>
    </w:lvl>
    <w:lvl w:ilvl="1" w:tplc="B1B6076C">
      <w:numFmt w:val="bullet"/>
      <w:lvlText w:val=""/>
      <w:lvlJc w:val="left"/>
      <w:pPr>
        <w:ind w:left="1440" w:hanging="360"/>
      </w:pPr>
      <w:rPr>
        <w:rFonts w:ascii="Symbol" w:eastAsia="Times New Roman" w:hAnsi="Symbol" w:cs="Tahoma"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C53588"/>
    <w:multiLevelType w:val="hybridMultilevel"/>
    <w:tmpl w:val="B18A792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1F1523F"/>
    <w:multiLevelType w:val="hybridMultilevel"/>
    <w:tmpl w:val="0EC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0D1D37"/>
    <w:multiLevelType w:val="hybridMultilevel"/>
    <w:tmpl w:val="A62083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AB0E80"/>
    <w:multiLevelType w:val="hybridMultilevel"/>
    <w:tmpl w:val="CC24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906853"/>
    <w:multiLevelType w:val="hybridMultilevel"/>
    <w:tmpl w:val="218EB1F4"/>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62523EBE"/>
    <w:multiLevelType w:val="hybridMultilevel"/>
    <w:tmpl w:val="9ADA2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5F7F2A"/>
    <w:multiLevelType w:val="hybridMultilevel"/>
    <w:tmpl w:val="7670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F860B8"/>
    <w:multiLevelType w:val="hybridMultilevel"/>
    <w:tmpl w:val="8DCEC52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E406AF"/>
    <w:multiLevelType w:val="hybridMultilevel"/>
    <w:tmpl w:val="0CCC555C"/>
    <w:lvl w:ilvl="0" w:tplc="7AA0B6C0">
      <w:start w:val="1"/>
      <w:numFmt w:val="bullet"/>
      <w:lvlText w:val=""/>
      <w:lvlJc w:val="left"/>
      <w:pPr>
        <w:ind w:left="720" w:hanging="360"/>
      </w:pPr>
      <w:rPr>
        <w:rFonts w:ascii="Symbol" w:hAnsi="Symbol" w:hint="default"/>
      </w:rPr>
    </w:lvl>
    <w:lvl w:ilvl="1" w:tplc="087AAEF6">
      <w:numFmt w:val="bullet"/>
      <w:lvlText w:val="-"/>
      <w:lvlJc w:val="left"/>
      <w:pPr>
        <w:ind w:left="1440" w:hanging="360"/>
      </w:pPr>
      <w:rPr>
        <w:rFonts w:ascii="Palatino Linotype" w:eastAsia="Times New Roman"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3758467">
    <w:abstractNumId w:val="17"/>
  </w:num>
  <w:num w:numId="2" w16cid:durableId="660159032">
    <w:abstractNumId w:val="8"/>
  </w:num>
  <w:num w:numId="3" w16cid:durableId="83768529">
    <w:abstractNumId w:val="4"/>
  </w:num>
  <w:num w:numId="4" w16cid:durableId="1235432391">
    <w:abstractNumId w:val="12"/>
  </w:num>
  <w:num w:numId="5" w16cid:durableId="1556505097">
    <w:abstractNumId w:val="2"/>
  </w:num>
  <w:num w:numId="6" w16cid:durableId="1206411576">
    <w:abstractNumId w:val="6"/>
  </w:num>
  <w:num w:numId="7" w16cid:durableId="1936016020">
    <w:abstractNumId w:val="13"/>
  </w:num>
  <w:num w:numId="8" w16cid:durableId="7102252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8227945">
    <w:abstractNumId w:val="10"/>
  </w:num>
  <w:num w:numId="10" w16cid:durableId="83772876">
    <w:abstractNumId w:val="14"/>
  </w:num>
  <w:num w:numId="11" w16cid:durableId="1815444796">
    <w:abstractNumId w:val="7"/>
  </w:num>
  <w:num w:numId="12" w16cid:durableId="1631860908">
    <w:abstractNumId w:val="11"/>
  </w:num>
  <w:num w:numId="13" w16cid:durableId="450444793">
    <w:abstractNumId w:val="9"/>
  </w:num>
  <w:num w:numId="14" w16cid:durableId="611009441">
    <w:abstractNumId w:val="15"/>
  </w:num>
  <w:num w:numId="15" w16cid:durableId="227154833">
    <w:abstractNumId w:val="16"/>
  </w:num>
  <w:num w:numId="16" w16cid:durableId="401148981">
    <w:abstractNumId w:val="5"/>
  </w:num>
  <w:num w:numId="17" w16cid:durableId="844978926">
    <w:abstractNumId w:val="3"/>
  </w:num>
  <w:num w:numId="18" w16cid:durableId="568152469">
    <w:abstractNumId w:val="0"/>
  </w:num>
  <w:num w:numId="19" w16cid:durableId="177701908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E43"/>
    <w:rsid w:val="00001F87"/>
    <w:rsid w:val="00002E53"/>
    <w:rsid w:val="000039BC"/>
    <w:rsid w:val="000051F1"/>
    <w:rsid w:val="00007008"/>
    <w:rsid w:val="00007EB8"/>
    <w:rsid w:val="00011ED6"/>
    <w:rsid w:val="0001499A"/>
    <w:rsid w:val="00017D8C"/>
    <w:rsid w:val="000213DC"/>
    <w:rsid w:val="000223B0"/>
    <w:rsid w:val="00022E79"/>
    <w:rsid w:val="000239FF"/>
    <w:rsid w:val="00025244"/>
    <w:rsid w:val="00027FA3"/>
    <w:rsid w:val="00030561"/>
    <w:rsid w:val="00047612"/>
    <w:rsid w:val="000477C6"/>
    <w:rsid w:val="00050C21"/>
    <w:rsid w:val="00052A57"/>
    <w:rsid w:val="0005433A"/>
    <w:rsid w:val="00056172"/>
    <w:rsid w:val="00062AAC"/>
    <w:rsid w:val="00062C8B"/>
    <w:rsid w:val="000705A9"/>
    <w:rsid w:val="000712BC"/>
    <w:rsid w:val="0007328F"/>
    <w:rsid w:val="0007332C"/>
    <w:rsid w:val="000741C1"/>
    <w:rsid w:val="00075FF2"/>
    <w:rsid w:val="00080BF2"/>
    <w:rsid w:val="00081145"/>
    <w:rsid w:val="000870FE"/>
    <w:rsid w:val="000939CD"/>
    <w:rsid w:val="00093E2C"/>
    <w:rsid w:val="00096694"/>
    <w:rsid w:val="000A2566"/>
    <w:rsid w:val="000A2588"/>
    <w:rsid w:val="000A259F"/>
    <w:rsid w:val="000A25F8"/>
    <w:rsid w:val="000A2CBA"/>
    <w:rsid w:val="000A33AD"/>
    <w:rsid w:val="000A61A2"/>
    <w:rsid w:val="000A785D"/>
    <w:rsid w:val="000B0EAF"/>
    <w:rsid w:val="000B314E"/>
    <w:rsid w:val="000B5E8E"/>
    <w:rsid w:val="000B7029"/>
    <w:rsid w:val="000C198B"/>
    <w:rsid w:val="000C5D37"/>
    <w:rsid w:val="000C710B"/>
    <w:rsid w:val="000C715C"/>
    <w:rsid w:val="000C7591"/>
    <w:rsid w:val="000D1A72"/>
    <w:rsid w:val="000D2522"/>
    <w:rsid w:val="000D45D9"/>
    <w:rsid w:val="000D59F5"/>
    <w:rsid w:val="000D67B9"/>
    <w:rsid w:val="000D69EB"/>
    <w:rsid w:val="000D6E68"/>
    <w:rsid w:val="000D73F7"/>
    <w:rsid w:val="000E1BE2"/>
    <w:rsid w:val="000E1C1B"/>
    <w:rsid w:val="000E28E6"/>
    <w:rsid w:val="000E4863"/>
    <w:rsid w:val="000E4E10"/>
    <w:rsid w:val="000F05A6"/>
    <w:rsid w:val="000F1D11"/>
    <w:rsid w:val="000F2A9A"/>
    <w:rsid w:val="000F3403"/>
    <w:rsid w:val="000F45A1"/>
    <w:rsid w:val="000F5C98"/>
    <w:rsid w:val="001004CE"/>
    <w:rsid w:val="00100EB3"/>
    <w:rsid w:val="00101730"/>
    <w:rsid w:val="001017C1"/>
    <w:rsid w:val="0010232F"/>
    <w:rsid w:val="0010413E"/>
    <w:rsid w:val="00104ADF"/>
    <w:rsid w:val="001053A7"/>
    <w:rsid w:val="001059E3"/>
    <w:rsid w:val="00105EF9"/>
    <w:rsid w:val="001067D5"/>
    <w:rsid w:val="001105F1"/>
    <w:rsid w:val="00112744"/>
    <w:rsid w:val="001131AE"/>
    <w:rsid w:val="00115309"/>
    <w:rsid w:val="001202DE"/>
    <w:rsid w:val="00134C39"/>
    <w:rsid w:val="00142455"/>
    <w:rsid w:val="00146731"/>
    <w:rsid w:val="0014751C"/>
    <w:rsid w:val="00156710"/>
    <w:rsid w:val="00157A73"/>
    <w:rsid w:val="001601CC"/>
    <w:rsid w:val="00161885"/>
    <w:rsid w:val="00161E74"/>
    <w:rsid w:val="00164599"/>
    <w:rsid w:val="001675D9"/>
    <w:rsid w:val="001719BC"/>
    <w:rsid w:val="0017427D"/>
    <w:rsid w:val="00174F57"/>
    <w:rsid w:val="00175572"/>
    <w:rsid w:val="0017669E"/>
    <w:rsid w:val="00180003"/>
    <w:rsid w:val="001900B4"/>
    <w:rsid w:val="001903F6"/>
    <w:rsid w:val="00190B92"/>
    <w:rsid w:val="00190D22"/>
    <w:rsid w:val="00190EBA"/>
    <w:rsid w:val="001935D3"/>
    <w:rsid w:val="001936BE"/>
    <w:rsid w:val="00194DD1"/>
    <w:rsid w:val="0019678D"/>
    <w:rsid w:val="001A4A9C"/>
    <w:rsid w:val="001A4F70"/>
    <w:rsid w:val="001A641F"/>
    <w:rsid w:val="001B3B40"/>
    <w:rsid w:val="001B77BD"/>
    <w:rsid w:val="001C1007"/>
    <w:rsid w:val="001C3C7E"/>
    <w:rsid w:val="001C3D02"/>
    <w:rsid w:val="001C6764"/>
    <w:rsid w:val="001D02DD"/>
    <w:rsid w:val="001D37BB"/>
    <w:rsid w:val="001D7D36"/>
    <w:rsid w:val="001E2439"/>
    <w:rsid w:val="001E386E"/>
    <w:rsid w:val="001E3BDD"/>
    <w:rsid w:val="001E4495"/>
    <w:rsid w:val="001E6D1F"/>
    <w:rsid w:val="001F1AAC"/>
    <w:rsid w:val="001F4DD4"/>
    <w:rsid w:val="001F72A3"/>
    <w:rsid w:val="001F7C51"/>
    <w:rsid w:val="00201CEE"/>
    <w:rsid w:val="00204AF1"/>
    <w:rsid w:val="00204C3D"/>
    <w:rsid w:val="002111A8"/>
    <w:rsid w:val="00213776"/>
    <w:rsid w:val="00220583"/>
    <w:rsid w:val="0022122A"/>
    <w:rsid w:val="0022261D"/>
    <w:rsid w:val="0023049B"/>
    <w:rsid w:val="00230947"/>
    <w:rsid w:val="00231725"/>
    <w:rsid w:val="00233357"/>
    <w:rsid w:val="00235BA0"/>
    <w:rsid w:val="002402DE"/>
    <w:rsid w:val="002416CE"/>
    <w:rsid w:val="002419E9"/>
    <w:rsid w:val="002420F3"/>
    <w:rsid w:val="0024313A"/>
    <w:rsid w:val="002435D7"/>
    <w:rsid w:val="0024466D"/>
    <w:rsid w:val="0024594A"/>
    <w:rsid w:val="00251A4C"/>
    <w:rsid w:val="00252EF3"/>
    <w:rsid w:val="0025433F"/>
    <w:rsid w:val="002557A7"/>
    <w:rsid w:val="0025653B"/>
    <w:rsid w:val="00257F3B"/>
    <w:rsid w:val="00260AAA"/>
    <w:rsid w:val="00261807"/>
    <w:rsid w:val="00261BED"/>
    <w:rsid w:val="002634E5"/>
    <w:rsid w:val="002711B3"/>
    <w:rsid w:val="002718A0"/>
    <w:rsid w:val="00271D9C"/>
    <w:rsid w:val="00272886"/>
    <w:rsid w:val="00273E3B"/>
    <w:rsid w:val="00273E66"/>
    <w:rsid w:val="0028305A"/>
    <w:rsid w:val="002836FA"/>
    <w:rsid w:val="00285752"/>
    <w:rsid w:val="00293F02"/>
    <w:rsid w:val="00296E2A"/>
    <w:rsid w:val="002A7D8A"/>
    <w:rsid w:val="002B3565"/>
    <w:rsid w:val="002B3FDA"/>
    <w:rsid w:val="002B54AE"/>
    <w:rsid w:val="002B7AA2"/>
    <w:rsid w:val="002C0AD9"/>
    <w:rsid w:val="002C1892"/>
    <w:rsid w:val="002C514D"/>
    <w:rsid w:val="002C5683"/>
    <w:rsid w:val="002C59A0"/>
    <w:rsid w:val="002C6390"/>
    <w:rsid w:val="002C6986"/>
    <w:rsid w:val="002C7309"/>
    <w:rsid w:val="002D2E5D"/>
    <w:rsid w:val="002D4C78"/>
    <w:rsid w:val="002D4F87"/>
    <w:rsid w:val="002D53A0"/>
    <w:rsid w:val="002E02DD"/>
    <w:rsid w:val="002E0552"/>
    <w:rsid w:val="002E05D6"/>
    <w:rsid w:val="002E0A89"/>
    <w:rsid w:val="002E25E7"/>
    <w:rsid w:val="002E333F"/>
    <w:rsid w:val="002E33E8"/>
    <w:rsid w:val="002E5CED"/>
    <w:rsid w:val="002F7DE8"/>
    <w:rsid w:val="00300286"/>
    <w:rsid w:val="0030046C"/>
    <w:rsid w:val="00311288"/>
    <w:rsid w:val="003114A1"/>
    <w:rsid w:val="00311811"/>
    <w:rsid w:val="003160D6"/>
    <w:rsid w:val="00316C63"/>
    <w:rsid w:val="00317038"/>
    <w:rsid w:val="00320671"/>
    <w:rsid w:val="00320B93"/>
    <w:rsid w:val="003222F5"/>
    <w:rsid w:val="0032253D"/>
    <w:rsid w:val="003265A2"/>
    <w:rsid w:val="00326BFD"/>
    <w:rsid w:val="00326D8E"/>
    <w:rsid w:val="00334B20"/>
    <w:rsid w:val="00336980"/>
    <w:rsid w:val="00336FE0"/>
    <w:rsid w:val="00340C42"/>
    <w:rsid w:val="0034462A"/>
    <w:rsid w:val="00345528"/>
    <w:rsid w:val="00350D55"/>
    <w:rsid w:val="003529E4"/>
    <w:rsid w:val="003537E3"/>
    <w:rsid w:val="00355553"/>
    <w:rsid w:val="003577F5"/>
    <w:rsid w:val="00360690"/>
    <w:rsid w:val="00362DE2"/>
    <w:rsid w:val="00363046"/>
    <w:rsid w:val="003647F7"/>
    <w:rsid w:val="00365075"/>
    <w:rsid w:val="00371DAE"/>
    <w:rsid w:val="00372BAB"/>
    <w:rsid w:val="00376559"/>
    <w:rsid w:val="00380368"/>
    <w:rsid w:val="00381987"/>
    <w:rsid w:val="00381FDE"/>
    <w:rsid w:val="00384455"/>
    <w:rsid w:val="00384A4A"/>
    <w:rsid w:val="0038568E"/>
    <w:rsid w:val="00385BA6"/>
    <w:rsid w:val="0038779D"/>
    <w:rsid w:val="003936D2"/>
    <w:rsid w:val="003955C4"/>
    <w:rsid w:val="003975AD"/>
    <w:rsid w:val="00397660"/>
    <w:rsid w:val="003A1B84"/>
    <w:rsid w:val="003B0BA2"/>
    <w:rsid w:val="003B3167"/>
    <w:rsid w:val="003B46DC"/>
    <w:rsid w:val="003C2ED7"/>
    <w:rsid w:val="003C470A"/>
    <w:rsid w:val="003C4D64"/>
    <w:rsid w:val="003C545B"/>
    <w:rsid w:val="003C591E"/>
    <w:rsid w:val="003C5B59"/>
    <w:rsid w:val="003D15D4"/>
    <w:rsid w:val="003D18C8"/>
    <w:rsid w:val="003D30B4"/>
    <w:rsid w:val="003D4A58"/>
    <w:rsid w:val="003D63B9"/>
    <w:rsid w:val="003D7ED4"/>
    <w:rsid w:val="003E08A6"/>
    <w:rsid w:val="003E2FB0"/>
    <w:rsid w:val="003E6425"/>
    <w:rsid w:val="003E6F3C"/>
    <w:rsid w:val="003E7060"/>
    <w:rsid w:val="003F0CE1"/>
    <w:rsid w:val="003F0E14"/>
    <w:rsid w:val="003F0F63"/>
    <w:rsid w:val="004018A3"/>
    <w:rsid w:val="004026D4"/>
    <w:rsid w:val="00404094"/>
    <w:rsid w:val="004059D0"/>
    <w:rsid w:val="00407D92"/>
    <w:rsid w:val="00410A64"/>
    <w:rsid w:val="00410C1E"/>
    <w:rsid w:val="004122A9"/>
    <w:rsid w:val="00415A15"/>
    <w:rsid w:val="00417EED"/>
    <w:rsid w:val="0042422A"/>
    <w:rsid w:val="00425CB1"/>
    <w:rsid w:val="00430B0D"/>
    <w:rsid w:val="00433CAA"/>
    <w:rsid w:val="004410EF"/>
    <w:rsid w:val="00444674"/>
    <w:rsid w:val="00450E6E"/>
    <w:rsid w:val="00452038"/>
    <w:rsid w:val="00453005"/>
    <w:rsid w:val="004542DC"/>
    <w:rsid w:val="004548CD"/>
    <w:rsid w:val="00457040"/>
    <w:rsid w:val="00460EAD"/>
    <w:rsid w:val="00462A63"/>
    <w:rsid w:val="004633F1"/>
    <w:rsid w:val="00463A70"/>
    <w:rsid w:val="00464242"/>
    <w:rsid w:val="00464597"/>
    <w:rsid w:val="00465EC8"/>
    <w:rsid w:val="004673C4"/>
    <w:rsid w:val="00467751"/>
    <w:rsid w:val="00470A7A"/>
    <w:rsid w:val="00470AF6"/>
    <w:rsid w:val="00471A6E"/>
    <w:rsid w:val="00474538"/>
    <w:rsid w:val="004746C7"/>
    <w:rsid w:val="00474E4C"/>
    <w:rsid w:val="00476ED1"/>
    <w:rsid w:val="00477A5B"/>
    <w:rsid w:val="00481701"/>
    <w:rsid w:val="004829B9"/>
    <w:rsid w:val="00483085"/>
    <w:rsid w:val="0048413A"/>
    <w:rsid w:val="0048648B"/>
    <w:rsid w:val="00486E69"/>
    <w:rsid w:val="0049061B"/>
    <w:rsid w:val="00491C3E"/>
    <w:rsid w:val="00493415"/>
    <w:rsid w:val="00494387"/>
    <w:rsid w:val="004949AC"/>
    <w:rsid w:val="0049621B"/>
    <w:rsid w:val="00496426"/>
    <w:rsid w:val="00496741"/>
    <w:rsid w:val="004A1E88"/>
    <w:rsid w:val="004A27DB"/>
    <w:rsid w:val="004A528D"/>
    <w:rsid w:val="004A52A9"/>
    <w:rsid w:val="004A733F"/>
    <w:rsid w:val="004B15BE"/>
    <w:rsid w:val="004B4075"/>
    <w:rsid w:val="004B554D"/>
    <w:rsid w:val="004B720F"/>
    <w:rsid w:val="004B726A"/>
    <w:rsid w:val="004C1B53"/>
    <w:rsid w:val="004C34C6"/>
    <w:rsid w:val="004C3C1A"/>
    <w:rsid w:val="004D2468"/>
    <w:rsid w:val="004D2753"/>
    <w:rsid w:val="004D3178"/>
    <w:rsid w:val="004D4220"/>
    <w:rsid w:val="004D66A3"/>
    <w:rsid w:val="004E1BF6"/>
    <w:rsid w:val="004E2875"/>
    <w:rsid w:val="004E55A2"/>
    <w:rsid w:val="004E5602"/>
    <w:rsid w:val="004E617D"/>
    <w:rsid w:val="004E6D06"/>
    <w:rsid w:val="004F4445"/>
    <w:rsid w:val="004F6003"/>
    <w:rsid w:val="004F662C"/>
    <w:rsid w:val="004F736C"/>
    <w:rsid w:val="004F7666"/>
    <w:rsid w:val="00503650"/>
    <w:rsid w:val="00504BD3"/>
    <w:rsid w:val="00505B1F"/>
    <w:rsid w:val="00506F24"/>
    <w:rsid w:val="005076E9"/>
    <w:rsid w:val="00510739"/>
    <w:rsid w:val="00513F33"/>
    <w:rsid w:val="00515244"/>
    <w:rsid w:val="0051532D"/>
    <w:rsid w:val="00515CA2"/>
    <w:rsid w:val="0051784C"/>
    <w:rsid w:val="00517B06"/>
    <w:rsid w:val="00517D23"/>
    <w:rsid w:val="00520182"/>
    <w:rsid w:val="00522562"/>
    <w:rsid w:val="00522F3F"/>
    <w:rsid w:val="005230CF"/>
    <w:rsid w:val="00525B23"/>
    <w:rsid w:val="005277CB"/>
    <w:rsid w:val="00533C3F"/>
    <w:rsid w:val="00534853"/>
    <w:rsid w:val="00534932"/>
    <w:rsid w:val="0054028E"/>
    <w:rsid w:val="00540994"/>
    <w:rsid w:val="00541B87"/>
    <w:rsid w:val="005422DD"/>
    <w:rsid w:val="005431B9"/>
    <w:rsid w:val="00543BE6"/>
    <w:rsid w:val="00546E44"/>
    <w:rsid w:val="005500A0"/>
    <w:rsid w:val="00550D10"/>
    <w:rsid w:val="00551230"/>
    <w:rsid w:val="00552A2D"/>
    <w:rsid w:val="00552CD6"/>
    <w:rsid w:val="00555BDF"/>
    <w:rsid w:val="00560774"/>
    <w:rsid w:val="005706CC"/>
    <w:rsid w:val="00571737"/>
    <w:rsid w:val="005719E0"/>
    <w:rsid w:val="00572AAD"/>
    <w:rsid w:val="005747FF"/>
    <w:rsid w:val="00576057"/>
    <w:rsid w:val="00581182"/>
    <w:rsid w:val="00581915"/>
    <w:rsid w:val="00582A35"/>
    <w:rsid w:val="00582F85"/>
    <w:rsid w:val="00583138"/>
    <w:rsid w:val="005861E7"/>
    <w:rsid w:val="00587FE6"/>
    <w:rsid w:val="00593E62"/>
    <w:rsid w:val="0059523B"/>
    <w:rsid w:val="00596883"/>
    <w:rsid w:val="005B2CC4"/>
    <w:rsid w:val="005B2F5E"/>
    <w:rsid w:val="005B3FD0"/>
    <w:rsid w:val="005B7EAF"/>
    <w:rsid w:val="005C3184"/>
    <w:rsid w:val="005C40CA"/>
    <w:rsid w:val="005C6308"/>
    <w:rsid w:val="005C7219"/>
    <w:rsid w:val="005D112F"/>
    <w:rsid w:val="005D2E05"/>
    <w:rsid w:val="005D3368"/>
    <w:rsid w:val="005D5646"/>
    <w:rsid w:val="005E0A33"/>
    <w:rsid w:val="005E1588"/>
    <w:rsid w:val="005E4D67"/>
    <w:rsid w:val="005E5646"/>
    <w:rsid w:val="005F0AA5"/>
    <w:rsid w:val="005F0F77"/>
    <w:rsid w:val="005F251F"/>
    <w:rsid w:val="005F2BAD"/>
    <w:rsid w:val="005F303A"/>
    <w:rsid w:val="005F3729"/>
    <w:rsid w:val="005F4E56"/>
    <w:rsid w:val="006026B5"/>
    <w:rsid w:val="00602E17"/>
    <w:rsid w:val="00604FB9"/>
    <w:rsid w:val="00606E05"/>
    <w:rsid w:val="00607213"/>
    <w:rsid w:val="00607E42"/>
    <w:rsid w:val="00607F00"/>
    <w:rsid w:val="00612DD7"/>
    <w:rsid w:val="006134B9"/>
    <w:rsid w:val="0061403D"/>
    <w:rsid w:val="00614979"/>
    <w:rsid w:val="00614CDB"/>
    <w:rsid w:val="0061520E"/>
    <w:rsid w:val="006161C9"/>
    <w:rsid w:val="006175D5"/>
    <w:rsid w:val="00621E91"/>
    <w:rsid w:val="00625925"/>
    <w:rsid w:val="00630D29"/>
    <w:rsid w:val="00631373"/>
    <w:rsid w:val="00631FD1"/>
    <w:rsid w:val="0063438C"/>
    <w:rsid w:val="00635177"/>
    <w:rsid w:val="0063599F"/>
    <w:rsid w:val="0064281C"/>
    <w:rsid w:val="006441E1"/>
    <w:rsid w:val="00644838"/>
    <w:rsid w:val="00644CE6"/>
    <w:rsid w:val="006473A8"/>
    <w:rsid w:val="006507ED"/>
    <w:rsid w:val="006510F8"/>
    <w:rsid w:val="00660363"/>
    <w:rsid w:val="00660E60"/>
    <w:rsid w:val="006631C9"/>
    <w:rsid w:val="00663C68"/>
    <w:rsid w:val="006642B4"/>
    <w:rsid w:val="006670EE"/>
    <w:rsid w:val="0066737B"/>
    <w:rsid w:val="006703A5"/>
    <w:rsid w:val="00672558"/>
    <w:rsid w:val="00672FDB"/>
    <w:rsid w:val="006733E5"/>
    <w:rsid w:val="00682222"/>
    <w:rsid w:val="00687641"/>
    <w:rsid w:val="00687F98"/>
    <w:rsid w:val="006901C3"/>
    <w:rsid w:val="006907B8"/>
    <w:rsid w:val="0069249E"/>
    <w:rsid w:val="00695E03"/>
    <w:rsid w:val="006A0781"/>
    <w:rsid w:val="006A0B45"/>
    <w:rsid w:val="006A278A"/>
    <w:rsid w:val="006A4247"/>
    <w:rsid w:val="006A4E8D"/>
    <w:rsid w:val="006A4E90"/>
    <w:rsid w:val="006A6732"/>
    <w:rsid w:val="006B06CA"/>
    <w:rsid w:val="006B5B3E"/>
    <w:rsid w:val="006C03ED"/>
    <w:rsid w:val="006C5D27"/>
    <w:rsid w:val="006D1782"/>
    <w:rsid w:val="006D4AB9"/>
    <w:rsid w:val="006D6F5A"/>
    <w:rsid w:val="006E035D"/>
    <w:rsid w:val="006E0643"/>
    <w:rsid w:val="006E283C"/>
    <w:rsid w:val="006E353E"/>
    <w:rsid w:val="006E5273"/>
    <w:rsid w:val="006E61B6"/>
    <w:rsid w:val="006F0508"/>
    <w:rsid w:val="006F3217"/>
    <w:rsid w:val="006F3BFC"/>
    <w:rsid w:val="006F6104"/>
    <w:rsid w:val="006F7689"/>
    <w:rsid w:val="00702A5A"/>
    <w:rsid w:val="00706604"/>
    <w:rsid w:val="007136C0"/>
    <w:rsid w:val="00721566"/>
    <w:rsid w:val="00723CF2"/>
    <w:rsid w:val="00724A49"/>
    <w:rsid w:val="007268C8"/>
    <w:rsid w:val="00726A94"/>
    <w:rsid w:val="00732599"/>
    <w:rsid w:val="00733BA7"/>
    <w:rsid w:val="007359A2"/>
    <w:rsid w:val="00735E90"/>
    <w:rsid w:val="00740CD0"/>
    <w:rsid w:val="00741961"/>
    <w:rsid w:val="007430FE"/>
    <w:rsid w:val="00743B72"/>
    <w:rsid w:val="00743C4D"/>
    <w:rsid w:val="00744439"/>
    <w:rsid w:val="00745AEC"/>
    <w:rsid w:val="007474FF"/>
    <w:rsid w:val="00750797"/>
    <w:rsid w:val="007549D8"/>
    <w:rsid w:val="007550F6"/>
    <w:rsid w:val="00755F96"/>
    <w:rsid w:val="0075605D"/>
    <w:rsid w:val="0076077F"/>
    <w:rsid w:val="00762999"/>
    <w:rsid w:val="00765AB0"/>
    <w:rsid w:val="007745CA"/>
    <w:rsid w:val="00782132"/>
    <w:rsid w:val="0079077D"/>
    <w:rsid w:val="0079239A"/>
    <w:rsid w:val="00792748"/>
    <w:rsid w:val="00794BD5"/>
    <w:rsid w:val="00795053"/>
    <w:rsid w:val="007A0941"/>
    <w:rsid w:val="007A0978"/>
    <w:rsid w:val="007A097A"/>
    <w:rsid w:val="007A0D0B"/>
    <w:rsid w:val="007A4020"/>
    <w:rsid w:val="007A5334"/>
    <w:rsid w:val="007A66D1"/>
    <w:rsid w:val="007B18F1"/>
    <w:rsid w:val="007C0659"/>
    <w:rsid w:val="007C7F7D"/>
    <w:rsid w:val="007D1FC3"/>
    <w:rsid w:val="007D42C2"/>
    <w:rsid w:val="007D6E45"/>
    <w:rsid w:val="007D75E6"/>
    <w:rsid w:val="007D779A"/>
    <w:rsid w:val="007D7AB9"/>
    <w:rsid w:val="007E2548"/>
    <w:rsid w:val="007E38E8"/>
    <w:rsid w:val="007E45A8"/>
    <w:rsid w:val="007E5D97"/>
    <w:rsid w:val="007E600B"/>
    <w:rsid w:val="007F06F2"/>
    <w:rsid w:val="007F400F"/>
    <w:rsid w:val="007F5349"/>
    <w:rsid w:val="007F7D92"/>
    <w:rsid w:val="008006C4"/>
    <w:rsid w:val="00800FED"/>
    <w:rsid w:val="00803A06"/>
    <w:rsid w:val="00803F07"/>
    <w:rsid w:val="00804053"/>
    <w:rsid w:val="00804248"/>
    <w:rsid w:val="00810184"/>
    <w:rsid w:val="0081663D"/>
    <w:rsid w:val="00820C1B"/>
    <w:rsid w:val="0082173F"/>
    <w:rsid w:val="00821AFB"/>
    <w:rsid w:val="00821B84"/>
    <w:rsid w:val="00823130"/>
    <w:rsid w:val="0082578E"/>
    <w:rsid w:val="00825D1F"/>
    <w:rsid w:val="008262C2"/>
    <w:rsid w:val="008272CC"/>
    <w:rsid w:val="00827B0C"/>
    <w:rsid w:val="00831075"/>
    <w:rsid w:val="00831B0C"/>
    <w:rsid w:val="00831DCB"/>
    <w:rsid w:val="00831EAC"/>
    <w:rsid w:val="00834A0C"/>
    <w:rsid w:val="00836F1F"/>
    <w:rsid w:val="00837782"/>
    <w:rsid w:val="00837BDF"/>
    <w:rsid w:val="00841479"/>
    <w:rsid w:val="00841A5C"/>
    <w:rsid w:val="00842168"/>
    <w:rsid w:val="00843AB9"/>
    <w:rsid w:val="00844545"/>
    <w:rsid w:val="00845AB7"/>
    <w:rsid w:val="008508E2"/>
    <w:rsid w:val="00850A5F"/>
    <w:rsid w:val="00852049"/>
    <w:rsid w:val="008538DF"/>
    <w:rsid w:val="00853ACB"/>
    <w:rsid w:val="00853F28"/>
    <w:rsid w:val="0085649B"/>
    <w:rsid w:val="00857F62"/>
    <w:rsid w:val="008631EB"/>
    <w:rsid w:val="008644E3"/>
    <w:rsid w:val="0086476B"/>
    <w:rsid w:val="00864CFF"/>
    <w:rsid w:val="00866E2A"/>
    <w:rsid w:val="008702B3"/>
    <w:rsid w:val="00871DD5"/>
    <w:rsid w:val="00873B30"/>
    <w:rsid w:val="00876FEE"/>
    <w:rsid w:val="00880F6A"/>
    <w:rsid w:val="00884387"/>
    <w:rsid w:val="00884AD3"/>
    <w:rsid w:val="00892595"/>
    <w:rsid w:val="008934EE"/>
    <w:rsid w:val="008949CD"/>
    <w:rsid w:val="008977F6"/>
    <w:rsid w:val="00897AC3"/>
    <w:rsid w:val="00897D57"/>
    <w:rsid w:val="008A34BD"/>
    <w:rsid w:val="008A43BA"/>
    <w:rsid w:val="008A6CD0"/>
    <w:rsid w:val="008B0792"/>
    <w:rsid w:val="008B14B2"/>
    <w:rsid w:val="008B2FFC"/>
    <w:rsid w:val="008B42C1"/>
    <w:rsid w:val="008B4F02"/>
    <w:rsid w:val="008B5B74"/>
    <w:rsid w:val="008B721C"/>
    <w:rsid w:val="008C06AD"/>
    <w:rsid w:val="008C1062"/>
    <w:rsid w:val="008C21C5"/>
    <w:rsid w:val="008C3EB7"/>
    <w:rsid w:val="008C4F3D"/>
    <w:rsid w:val="008C57D8"/>
    <w:rsid w:val="008C5A8C"/>
    <w:rsid w:val="008C6E41"/>
    <w:rsid w:val="008D1382"/>
    <w:rsid w:val="008D1D87"/>
    <w:rsid w:val="008D1E8C"/>
    <w:rsid w:val="008D3562"/>
    <w:rsid w:val="008D4F4A"/>
    <w:rsid w:val="008D62BA"/>
    <w:rsid w:val="008E3B00"/>
    <w:rsid w:val="008E702E"/>
    <w:rsid w:val="008F498F"/>
    <w:rsid w:val="008F5FA0"/>
    <w:rsid w:val="008F619E"/>
    <w:rsid w:val="008F69B6"/>
    <w:rsid w:val="00900C6C"/>
    <w:rsid w:val="009039E9"/>
    <w:rsid w:val="00904433"/>
    <w:rsid w:val="00905F47"/>
    <w:rsid w:val="00907EC9"/>
    <w:rsid w:val="00911857"/>
    <w:rsid w:val="00912D87"/>
    <w:rsid w:val="009144C6"/>
    <w:rsid w:val="00914A98"/>
    <w:rsid w:val="0091790E"/>
    <w:rsid w:val="0092018F"/>
    <w:rsid w:val="009237C1"/>
    <w:rsid w:val="009264DB"/>
    <w:rsid w:val="009266FB"/>
    <w:rsid w:val="00927AEA"/>
    <w:rsid w:val="0093192E"/>
    <w:rsid w:val="0093249D"/>
    <w:rsid w:val="0093334E"/>
    <w:rsid w:val="00934D92"/>
    <w:rsid w:val="009366D5"/>
    <w:rsid w:val="009402FE"/>
    <w:rsid w:val="009418D2"/>
    <w:rsid w:val="00941FD1"/>
    <w:rsid w:val="00942065"/>
    <w:rsid w:val="009430B1"/>
    <w:rsid w:val="00943E54"/>
    <w:rsid w:val="00947B46"/>
    <w:rsid w:val="009508A6"/>
    <w:rsid w:val="00951B5E"/>
    <w:rsid w:val="00951F34"/>
    <w:rsid w:val="00955974"/>
    <w:rsid w:val="00955A96"/>
    <w:rsid w:val="0095685D"/>
    <w:rsid w:val="00960058"/>
    <w:rsid w:val="0096288F"/>
    <w:rsid w:val="00963588"/>
    <w:rsid w:val="009658A7"/>
    <w:rsid w:val="009732B4"/>
    <w:rsid w:val="0097775B"/>
    <w:rsid w:val="00977D0A"/>
    <w:rsid w:val="009933F1"/>
    <w:rsid w:val="00993F22"/>
    <w:rsid w:val="00994D88"/>
    <w:rsid w:val="009A210B"/>
    <w:rsid w:val="009A57DD"/>
    <w:rsid w:val="009B07EA"/>
    <w:rsid w:val="009B2A82"/>
    <w:rsid w:val="009B31FE"/>
    <w:rsid w:val="009B3CF0"/>
    <w:rsid w:val="009B772D"/>
    <w:rsid w:val="009B7A87"/>
    <w:rsid w:val="009C0A08"/>
    <w:rsid w:val="009C4168"/>
    <w:rsid w:val="009C49C2"/>
    <w:rsid w:val="009D3A13"/>
    <w:rsid w:val="009D6CD2"/>
    <w:rsid w:val="009D7F75"/>
    <w:rsid w:val="009E020B"/>
    <w:rsid w:val="009E3B82"/>
    <w:rsid w:val="009E5AC3"/>
    <w:rsid w:val="009E6313"/>
    <w:rsid w:val="009F0C94"/>
    <w:rsid w:val="009F124B"/>
    <w:rsid w:val="009F508D"/>
    <w:rsid w:val="009F7195"/>
    <w:rsid w:val="00A0114C"/>
    <w:rsid w:val="00A05BA1"/>
    <w:rsid w:val="00A05EB2"/>
    <w:rsid w:val="00A078FB"/>
    <w:rsid w:val="00A1044E"/>
    <w:rsid w:val="00A10EF9"/>
    <w:rsid w:val="00A159E8"/>
    <w:rsid w:val="00A160C1"/>
    <w:rsid w:val="00A17156"/>
    <w:rsid w:val="00A17AE2"/>
    <w:rsid w:val="00A17DFE"/>
    <w:rsid w:val="00A21A23"/>
    <w:rsid w:val="00A22D36"/>
    <w:rsid w:val="00A26733"/>
    <w:rsid w:val="00A27233"/>
    <w:rsid w:val="00A2750C"/>
    <w:rsid w:val="00A3342E"/>
    <w:rsid w:val="00A37D3A"/>
    <w:rsid w:val="00A40395"/>
    <w:rsid w:val="00A40E36"/>
    <w:rsid w:val="00A4659E"/>
    <w:rsid w:val="00A46802"/>
    <w:rsid w:val="00A477DA"/>
    <w:rsid w:val="00A47DC9"/>
    <w:rsid w:val="00A50618"/>
    <w:rsid w:val="00A519CC"/>
    <w:rsid w:val="00A54047"/>
    <w:rsid w:val="00A54095"/>
    <w:rsid w:val="00A556D2"/>
    <w:rsid w:val="00A6477D"/>
    <w:rsid w:val="00A71EA5"/>
    <w:rsid w:val="00A7345F"/>
    <w:rsid w:val="00A760F1"/>
    <w:rsid w:val="00A77CC0"/>
    <w:rsid w:val="00A82B69"/>
    <w:rsid w:val="00A83549"/>
    <w:rsid w:val="00A8747E"/>
    <w:rsid w:val="00A91D47"/>
    <w:rsid w:val="00A92676"/>
    <w:rsid w:val="00A940E4"/>
    <w:rsid w:val="00A944F4"/>
    <w:rsid w:val="00AA484B"/>
    <w:rsid w:val="00AA64FB"/>
    <w:rsid w:val="00AB039B"/>
    <w:rsid w:val="00AB0C45"/>
    <w:rsid w:val="00AB4120"/>
    <w:rsid w:val="00AC20B8"/>
    <w:rsid w:val="00AC4743"/>
    <w:rsid w:val="00AC5758"/>
    <w:rsid w:val="00AC6254"/>
    <w:rsid w:val="00AC7C19"/>
    <w:rsid w:val="00AD08A8"/>
    <w:rsid w:val="00AD4CDA"/>
    <w:rsid w:val="00AD546F"/>
    <w:rsid w:val="00AD5B92"/>
    <w:rsid w:val="00AE1BEB"/>
    <w:rsid w:val="00AE29CA"/>
    <w:rsid w:val="00AE3AE5"/>
    <w:rsid w:val="00AE412A"/>
    <w:rsid w:val="00AE6E01"/>
    <w:rsid w:val="00AF465D"/>
    <w:rsid w:val="00AF571B"/>
    <w:rsid w:val="00AF5CDA"/>
    <w:rsid w:val="00AF66C9"/>
    <w:rsid w:val="00AF763B"/>
    <w:rsid w:val="00B034F4"/>
    <w:rsid w:val="00B035B3"/>
    <w:rsid w:val="00B042A0"/>
    <w:rsid w:val="00B125A8"/>
    <w:rsid w:val="00B15379"/>
    <w:rsid w:val="00B20B03"/>
    <w:rsid w:val="00B23038"/>
    <w:rsid w:val="00B25B74"/>
    <w:rsid w:val="00B265BF"/>
    <w:rsid w:val="00B30B2A"/>
    <w:rsid w:val="00B30D07"/>
    <w:rsid w:val="00B31157"/>
    <w:rsid w:val="00B324CE"/>
    <w:rsid w:val="00B332FC"/>
    <w:rsid w:val="00B33A5D"/>
    <w:rsid w:val="00B35502"/>
    <w:rsid w:val="00B3556F"/>
    <w:rsid w:val="00B4199B"/>
    <w:rsid w:val="00B43451"/>
    <w:rsid w:val="00B50682"/>
    <w:rsid w:val="00B50F7D"/>
    <w:rsid w:val="00B561F9"/>
    <w:rsid w:val="00B57547"/>
    <w:rsid w:val="00B57EC4"/>
    <w:rsid w:val="00B606C3"/>
    <w:rsid w:val="00B65640"/>
    <w:rsid w:val="00B6739C"/>
    <w:rsid w:val="00B70C84"/>
    <w:rsid w:val="00B778C5"/>
    <w:rsid w:val="00B8071B"/>
    <w:rsid w:val="00B808EE"/>
    <w:rsid w:val="00B80B1F"/>
    <w:rsid w:val="00B81275"/>
    <w:rsid w:val="00B81498"/>
    <w:rsid w:val="00B85DBE"/>
    <w:rsid w:val="00B935E7"/>
    <w:rsid w:val="00B93BCF"/>
    <w:rsid w:val="00BA3412"/>
    <w:rsid w:val="00BA48D6"/>
    <w:rsid w:val="00BA69EF"/>
    <w:rsid w:val="00BA75B1"/>
    <w:rsid w:val="00BB05F6"/>
    <w:rsid w:val="00BB1C7F"/>
    <w:rsid w:val="00BB672D"/>
    <w:rsid w:val="00BC012A"/>
    <w:rsid w:val="00BC0343"/>
    <w:rsid w:val="00BC080A"/>
    <w:rsid w:val="00BC2DAE"/>
    <w:rsid w:val="00BC3F9C"/>
    <w:rsid w:val="00BC54A8"/>
    <w:rsid w:val="00BC6F77"/>
    <w:rsid w:val="00BD4143"/>
    <w:rsid w:val="00BD6BDC"/>
    <w:rsid w:val="00BE0C4E"/>
    <w:rsid w:val="00BE2A2E"/>
    <w:rsid w:val="00BE39BE"/>
    <w:rsid w:val="00BE4D49"/>
    <w:rsid w:val="00BE5B32"/>
    <w:rsid w:val="00BF0782"/>
    <w:rsid w:val="00BF27F5"/>
    <w:rsid w:val="00BF295E"/>
    <w:rsid w:val="00BF35B8"/>
    <w:rsid w:val="00BF548C"/>
    <w:rsid w:val="00BF7714"/>
    <w:rsid w:val="00BF7DBB"/>
    <w:rsid w:val="00C00FE4"/>
    <w:rsid w:val="00C04DBE"/>
    <w:rsid w:val="00C160F9"/>
    <w:rsid w:val="00C171B9"/>
    <w:rsid w:val="00C21871"/>
    <w:rsid w:val="00C21CEE"/>
    <w:rsid w:val="00C21DD5"/>
    <w:rsid w:val="00C228A9"/>
    <w:rsid w:val="00C23892"/>
    <w:rsid w:val="00C252B9"/>
    <w:rsid w:val="00C26CF6"/>
    <w:rsid w:val="00C26F66"/>
    <w:rsid w:val="00C26FD0"/>
    <w:rsid w:val="00C3283F"/>
    <w:rsid w:val="00C334F1"/>
    <w:rsid w:val="00C3477B"/>
    <w:rsid w:val="00C34AE3"/>
    <w:rsid w:val="00C35A21"/>
    <w:rsid w:val="00C41692"/>
    <w:rsid w:val="00C4282E"/>
    <w:rsid w:val="00C452FF"/>
    <w:rsid w:val="00C45387"/>
    <w:rsid w:val="00C47362"/>
    <w:rsid w:val="00C47EC5"/>
    <w:rsid w:val="00C546C5"/>
    <w:rsid w:val="00C72970"/>
    <w:rsid w:val="00C72F8C"/>
    <w:rsid w:val="00C74988"/>
    <w:rsid w:val="00C76167"/>
    <w:rsid w:val="00C76D9E"/>
    <w:rsid w:val="00C828D2"/>
    <w:rsid w:val="00C84C2B"/>
    <w:rsid w:val="00C853D1"/>
    <w:rsid w:val="00C85A96"/>
    <w:rsid w:val="00C867E5"/>
    <w:rsid w:val="00CA0C1D"/>
    <w:rsid w:val="00CA2F84"/>
    <w:rsid w:val="00CA3C65"/>
    <w:rsid w:val="00CB2B7B"/>
    <w:rsid w:val="00CB4DEE"/>
    <w:rsid w:val="00CB5A9E"/>
    <w:rsid w:val="00CC12D9"/>
    <w:rsid w:val="00CC1BEE"/>
    <w:rsid w:val="00CC2EBD"/>
    <w:rsid w:val="00CC5561"/>
    <w:rsid w:val="00CC7111"/>
    <w:rsid w:val="00CC7EAC"/>
    <w:rsid w:val="00CD573E"/>
    <w:rsid w:val="00CE5F28"/>
    <w:rsid w:val="00CF1FCE"/>
    <w:rsid w:val="00CF2C95"/>
    <w:rsid w:val="00CF38E2"/>
    <w:rsid w:val="00CF5199"/>
    <w:rsid w:val="00CF61EA"/>
    <w:rsid w:val="00CF7911"/>
    <w:rsid w:val="00D02413"/>
    <w:rsid w:val="00D02B12"/>
    <w:rsid w:val="00D04493"/>
    <w:rsid w:val="00D05957"/>
    <w:rsid w:val="00D060B7"/>
    <w:rsid w:val="00D069DF"/>
    <w:rsid w:val="00D104DB"/>
    <w:rsid w:val="00D10BBE"/>
    <w:rsid w:val="00D114F9"/>
    <w:rsid w:val="00D11E84"/>
    <w:rsid w:val="00D121F9"/>
    <w:rsid w:val="00D15032"/>
    <w:rsid w:val="00D16932"/>
    <w:rsid w:val="00D16C0D"/>
    <w:rsid w:val="00D237F3"/>
    <w:rsid w:val="00D2535A"/>
    <w:rsid w:val="00D34176"/>
    <w:rsid w:val="00D349C8"/>
    <w:rsid w:val="00D43062"/>
    <w:rsid w:val="00D47F87"/>
    <w:rsid w:val="00D5012F"/>
    <w:rsid w:val="00D538E5"/>
    <w:rsid w:val="00D53A0C"/>
    <w:rsid w:val="00D54520"/>
    <w:rsid w:val="00D54523"/>
    <w:rsid w:val="00D553B2"/>
    <w:rsid w:val="00D603BF"/>
    <w:rsid w:val="00D62C6E"/>
    <w:rsid w:val="00D6407D"/>
    <w:rsid w:val="00D70587"/>
    <w:rsid w:val="00D70B2A"/>
    <w:rsid w:val="00D733EF"/>
    <w:rsid w:val="00D752D2"/>
    <w:rsid w:val="00D76975"/>
    <w:rsid w:val="00D772C9"/>
    <w:rsid w:val="00D77542"/>
    <w:rsid w:val="00D77AC8"/>
    <w:rsid w:val="00D81ABA"/>
    <w:rsid w:val="00D81D78"/>
    <w:rsid w:val="00D8297E"/>
    <w:rsid w:val="00D90E06"/>
    <w:rsid w:val="00D91720"/>
    <w:rsid w:val="00D93C01"/>
    <w:rsid w:val="00D93EFD"/>
    <w:rsid w:val="00D94C0C"/>
    <w:rsid w:val="00D96276"/>
    <w:rsid w:val="00DA3751"/>
    <w:rsid w:val="00DA65D1"/>
    <w:rsid w:val="00DA7965"/>
    <w:rsid w:val="00DB10DD"/>
    <w:rsid w:val="00DB268E"/>
    <w:rsid w:val="00DB4804"/>
    <w:rsid w:val="00DB585E"/>
    <w:rsid w:val="00DB6D27"/>
    <w:rsid w:val="00DC6387"/>
    <w:rsid w:val="00DD116F"/>
    <w:rsid w:val="00DD2536"/>
    <w:rsid w:val="00DD3228"/>
    <w:rsid w:val="00DD5573"/>
    <w:rsid w:val="00DD6442"/>
    <w:rsid w:val="00DD6E4A"/>
    <w:rsid w:val="00DE49F3"/>
    <w:rsid w:val="00DE6290"/>
    <w:rsid w:val="00DE7577"/>
    <w:rsid w:val="00DF21C1"/>
    <w:rsid w:val="00DF28CF"/>
    <w:rsid w:val="00DF2DD7"/>
    <w:rsid w:val="00DF4355"/>
    <w:rsid w:val="00DF63B1"/>
    <w:rsid w:val="00E00CF7"/>
    <w:rsid w:val="00E010F7"/>
    <w:rsid w:val="00E02B67"/>
    <w:rsid w:val="00E0369E"/>
    <w:rsid w:val="00E03702"/>
    <w:rsid w:val="00E04D30"/>
    <w:rsid w:val="00E06552"/>
    <w:rsid w:val="00E11CFA"/>
    <w:rsid w:val="00E160CE"/>
    <w:rsid w:val="00E240BC"/>
    <w:rsid w:val="00E27082"/>
    <w:rsid w:val="00E278F2"/>
    <w:rsid w:val="00E27971"/>
    <w:rsid w:val="00E30E7E"/>
    <w:rsid w:val="00E317EA"/>
    <w:rsid w:val="00E32D11"/>
    <w:rsid w:val="00E33E03"/>
    <w:rsid w:val="00E35475"/>
    <w:rsid w:val="00E378A7"/>
    <w:rsid w:val="00E40924"/>
    <w:rsid w:val="00E41E5D"/>
    <w:rsid w:val="00E45953"/>
    <w:rsid w:val="00E46DA8"/>
    <w:rsid w:val="00E503F0"/>
    <w:rsid w:val="00E50BC3"/>
    <w:rsid w:val="00E5156D"/>
    <w:rsid w:val="00E5473E"/>
    <w:rsid w:val="00E56EFD"/>
    <w:rsid w:val="00E600E5"/>
    <w:rsid w:val="00E61E5E"/>
    <w:rsid w:val="00E670F9"/>
    <w:rsid w:val="00E766BE"/>
    <w:rsid w:val="00E8346C"/>
    <w:rsid w:val="00E83494"/>
    <w:rsid w:val="00E85531"/>
    <w:rsid w:val="00E85D19"/>
    <w:rsid w:val="00E9048B"/>
    <w:rsid w:val="00E9186A"/>
    <w:rsid w:val="00E92B4A"/>
    <w:rsid w:val="00E93EDF"/>
    <w:rsid w:val="00E951D3"/>
    <w:rsid w:val="00E966F3"/>
    <w:rsid w:val="00E97929"/>
    <w:rsid w:val="00EA01AC"/>
    <w:rsid w:val="00EA1004"/>
    <w:rsid w:val="00EA16E4"/>
    <w:rsid w:val="00EA2CF6"/>
    <w:rsid w:val="00EA30B1"/>
    <w:rsid w:val="00EB051B"/>
    <w:rsid w:val="00EB0AEA"/>
    <w:rsid w:val="00EB1E57"/>
    <w:rsid w:val="00EB2C05"/>
    <w:rsid w:val="00EB43DB"/>
    <w:rsid w:val="00EB4A38"/>
    <w:rsid w:val="00EC01B9"/>
    <w:rsid w:val="00EC023F"/>
    <w:rsid w:val="00EC3FDA"/>
    <w:rsid w:val="00EC52E3"/>
    <w:rsid w:val="00ED23EB"/>
    <w:rsid w:val="00EE23E5"/>
    <w:rsid w:val="00EE53C5"/>
    <w:rsid w:val="00EF0402"/>
    <w:rsid w:val="00EF0D39"/>
    <w:rsid w:val="00EF639E"/>
    <w:rsid w:val="00F03666"/>
    <w:rsid w:val="00F05DDC"/>
    <w:rsid w:val="00F060A2"/>
    <w:rsid w:val="00F07F7E"/>
    <w:rsid w:val="00F1115B"/>
    <w:rsid w:val="00F11337"/>
    <w:rsid w:val="00F121AE"/>
    <w:rsid w:val="00F131A1"/>
    <w:rsid w:val="00F1436F"/>
    <w:rsid w:val="00F2012B"/>
    <w:rsid w:val="00F30E1B"/>
    <w:rsid w:val="00F33F24"/>
    <w:rsid w:val="00F35A10"/>
    <w:rsid w:val="00F4029B"/>
    <w:rsid w:val="00F4209B"/>
    <w:rsid w:val="00F423E3"/>
    <w:rsid w:val="00F44120"/>
    <w:rsid w:val="00F44DD1"/>
    <w:rsid w:val="00F50EC3"/>
    <w:rsid w:val="00F512AB"/>
    <w:rsid w:val="00F516F1"/>
    <w:rsid w:val="00F54246"/>
    <w:rsid w:val="00F550F2"/>
    <w:rsid w:val="00F561D0"/>
    <w:rsid w:val="00F56CE8"/>
    <w:rsid w:val="00F62046"/>
    <w:rsid w:val="00F65FFE"/>
    <w:rsid w:val="00F7369F"/>
    <w:rsid w:val="00F75389"/>
    <w:rsid w:val="00F762D3"/>
    <w:rsid w:val="00F81A9B"/>
    <w:rsid w:val="00F821C8"/>
    <w:rsid w:val="00F83F04"/>
    <w:rsid w:val="00F84F61"/>
    <w:rsid w:val="00F926A0"/>
    <w:rsid w:val="00F95C96"/>
    <w:rsid w:val="00FA3952"/>
    <w:rsid w:val="00FA5759"/>
    <w:rsid w:val="00FB214F"/>
    <w:rsid w:val="00FB39B0"/>
    <w:rsid w:val="00FC264B"/>
    <w:rsid w:val="00FC4CB0"/>
    <w:rsid w:val="00FC4D08"/>
    <w:rsid w:val="00FC6454"/>
    <w:rsid w:val="00FC6B3E"/>
    <w:rsid w:val="00FC75C5"/>
    <w:rsid w:val="00FD047D"/>
    <w:rsid w:val="00FD1A44"/>
    <w:rsid w:val="00FD420C"/>
    <w:rsid w:val="00FE3038"/>
    <w:rsid w:val="00FE53FE"/>
    <w:rsid w:val="00FE5E84"/>
    <w:rsid w:val="00FF5338"/>
    <w:rsid w:val="00FF62C1"/>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C710B"/>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710B"/>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Mencinsinresolver2">
    <w:name w:val="Mención sin resolver2"/>
    <w:basedOn w:val="Fuentedeprrafopredeter"/>
    <w:uiPriority w:val="99"/>
    <w:semiHidden/>
    <w:unhideWhenUsed/>
    <w:rsid w:val="002A7D8A"/>
    <w:rPr>
      <w:color w:val="605E5C"/>
      <w:shd w:val="clear" w:color="auto" w:fill="E1DFDD"/>
    </w:rPr>
  </w:style>
  <w:style w:type="table" w:customStyle="1" w:styleId="Tablaconcuadrcula1">
    <w:name w:val="Tabla con cuadrícula1"/>
    <w:basedOn w:val="Tablanormal"/>
    <w:next w:val="Tablaconcuadrcula"/>
    <w:uiPriority w:val="59"/>
    <w:rsid w:val="00BC080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66019">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igecem.edomex.gob.mx/faq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87696-B8A7-47FC-A337-B648F7E0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55</Pages>
  <Words>13286</Words>
  <Characters>73077</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Oswaldo Hernández</cp:lastModifiedBy>
  <cp:revision>7</cp:revision>
  <dcterms:created xsi:type="dcterms:W3CDTF">2023-03-23T19:12:00Z</dcterms:created>
  <dcterms:modified xsi:type="dcterms:W3CDTF">2023-03-30T16:47:00Z</dcterms:modified>
</cp:coreProperties>
</file>