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47B78" w14:textId="4EE63E79" w:rsidR="005000AA" w:rsidRPr="00624AAD" w:rsidRDefault="005000AA" w:rsidP="005000AA">
      <w:pPr>
        <w:spacing w:before="240" w:after="240" w:line="360" w:lineRule="auto"/>
        <w:jc w:val="both"/>
        <w:rPr>
          <w:rFonts w:ascii="Palatino Linotype" w:hAnsi="Palatino Linotype"/>
          <w:sz w:val="24"/>
          <w:szCs w:val="24"/>
        </w:rPr>
      </w:pPr>
      <w:r w:rsidRPr="00624AAD">
        <w:rPr>
          <w:rFonts w:ascii="Palatino Linotype" w:hAnsi="Palatino Linotype"/>
          <w:sz w:val="24"/>
          <w:szCs w:val="24"/>
        </w:rPr>
        <w:t>Resolución del Pleno del Instituto de Transparencia, Acceso a la Información Pública y Protección de Datos Personales del Estado de México y Municipios, con domicilio en Metepec, Estado de México; de</w:t>
      </w:r>
      <w:r w:rsidR="007A2A7D">
        <w:rPr>
          <w:rFonts w:ascii="Palatino Linotype" w:hAnsi="Palatino Linotype"/>
          <w:sz w:val="24"/>
          <w:szCs w:val="24"/>
        </w:rPr>
        <w:t xml:space="preserve"> </w:t>
      </w:r>
      <w:r w:rsidR="007048BB" w:rsidRPr="007048BB">
        <w:rPr>
          <w:rFonts w:ascii="Palatino Linotype" w:hAnsi="Palatino Linotype"/>
          <w:sz w:val="24"/>
          <w:szCs w:val="24"/>
        </w:rPr>
        <w:t>dos</w:t>
      </w:r>
      <w:r w:rsidR="008C6647">
        <w:rPr>
          <w:rFonts w:ascii="Palatino Linotype" w:hAnsi="Palatino Linotype"/>
          <w:sz w:val="24"/>
          <w:szCs w:val="24"/>
        </w:rPr>
        <w:t xml:space="preserve"> (02)</w:t>
      </w:r>
      <w:r w:rsidR="007048BB" w:rsidRPr="007048BB">
        <w:rPr>
          <w:rFonts w:ascii="Palatino Linotype" w:hAnsi="Palatino Linotype"/>
          <w:sz w:val="24"/>
          <w:szCs w:val="24"/>
        </w:rPr>
        <w:t xml:space="preserve"> de agosto</w:t>
      </w:r>
      <w:r w:rsidRPr="007048BB">
        <w:rPr>
          <w:rFonts w:ascii="Palatino Linotype" w:hAnsi="Palatino Linotype"/>
          <w:sz w:val="24"/>
          <w:szCs w:val="24"/>
        </w:rPr>
        <w:t xml:space="preserve"> de dos mil veinti</w:t>
      </w:r>
      <w:r w:rsidR="003157D4" w:rsidRPr="007048BB">
        <w:rPr>
          <w:rFonts w:ascii="Palatino Linotype" w:hAnsi="Palatino Linotype"/>
          <w:sz w:val="24"/>
          <w:szCs w:val="24"/>
        </w:rPr>
        <w:t>trés</w:t>
      </w:r>
      <w:r w:rsidRPr="007048BB">
        <w:rPr>
          <w:rFonts w:ascii="Palatino Linotype" w:hAnsi="Palatino Linotype"/>
          <w:sz w:val="24"/>
          <w:szCs w:val="24"/>
        </w:rPr>
        <w:t>.</w:t>
      </w:r>
    </w:p>
    <w:p w14:paraId="4C818016" w14:textId="0418A630" w:rsidR="005000AA" w:rsidRPr="00624AAD" w:rsidRDefault="005000AA" w:rsidP="005000AA">
      <w:pPr>
        <w:pStyle w:val="Encabezado"/>
        <w:spacing w:line="360" w:lineRule="auto"/>
        <w:jc w:val="both"/>
        <w:rPr>
          <w:rFonts w:ascii="Palatino Linotype" w:hAnsi="Palatino Linotype"/>
          <w:sz w:val="24"/>
          <w:szCs w:val="24"/>
        </w:rPr>
      </w:pPr>
      <w:r w:rsidRPr="00624AAD">
        <w:rPr>
          <w:rFonts w:ascii="Palatino Linotype" w:hAnsi="Palatino Linotype"/>
          <w:b/>
          <w:sz w:val="24"/>
          <w:szCs w:val="24"/>
        </w:rPr>
        <w:t>VISTO el</w:t>
      </w:r>
      <w:r w:rsidRPr="00624AAD">
        <w:rPr>
          <w:rFonts w:ascii="Palatino Linotype" w:hAnsi="Palatino Linotype"/>
          <w:sz w:val="24"/>
          <w:szCs w:val="24"/>
        </w:rPr>
        <w:t xml:space="preserve"> expediente electrónico formado con motivo del recurso de revisión </w:t>
      </w:r>
      <w:r w:rsidR="00097BA4">
        <w:rPr>
          <w:rFonts w:ascii="Palatino Linotype" w:hAnsi="Palatino Linotype" w:cs="Arial"/>
          <w:b/>
          <w:sz w:val="24"/>
          <w:szCs w:val="24"/>
        </w:rPr>
        <w:t>03748/INFOEM/IP/RR/2023</w:t>
      </w:r>
      <w:r w:rsidRPr="00624AAD">
        <w:rPr>
          <w:rFonts w:ascii="Palatino Linotype" w:hAnsi="Palatino Linotype" w:cs="Arial"/>
          <w:b/>
          <w:bCs/>
          <w:sz w:val="24"/>
          <w:szCs w:val="24"/>
        </w:rPr>
        <w:t xml:space="preserve">, </w:t>
      </w:r>
      <w:r w:rsidRPr="00624AAD">
        <w:rPr>
          <w:rFonts w:ascii="Palatino Linotype" w:hAnsi="Palatino Linotype"/>
          <w:sz w:val="24"/>
          <w:szCs w:val="24"/>
        </w:rPr>
        <w:t xml:space="preserve">promovido </w:t>
      </w:r>
      <w:r w:rsidRPr="00D64F30">
        <w:rPr>
          <w:rFonts w:ascii="Palatino Linotype" w:hAnsi="Palatino Linotype"/>
          <w:sz w:val="24"/>
          <w:szCs w:val="24"/>
        </w:rPr>
        <w:t>por</w:t>
      </w:r>
      <w:r w:rsidR="00396CF5">
        <w:rPr>
          <w:rFonts w:ascii="Palatino Linotype" w:hAnsi="Palatino Linotype"/>
          <w:sz w:val="24"/>
          <w:szCs w:val="24"/>
        </w:rPr>
        <w:t xml:space="preserve"> </w:t>
      </w:r>
      <w:r w:rsidR="00740745">
        <w:rPr>
          <w:rFonts w:ascii="Palatino Linotype" w:eastAsia="Calibri" w:hAnsi="Palatino Linotype" w:cs="Tahoma"/>
          <w:b/>
          <w:i/>
          <w:sz w:val="24"/>
          <w:szCs w:val="22"/>
          <w:lang w:eastAsia="en-US"/>
        </w:rPr>
        <w:t xml:space="preserve">XXX </w:t>
      </w:r>
      <w:proofErr w:type="spellStart"/>
      <w:r w:rsidR="00740745">
        <w:rPr>
          <w:rFonts w:ascii="Palatino Linotype" w:eastAsia="Calibri" w:hAnsi="Palatino Linotype" w:cs="Tahoma"/>
          <w:b/>
          <w:i/>
          <w:sz w:val="24"/>
          <w:szCs w:val="22"/>
          <w:lang w:eastAsia="en-US"/>
        </w:rPr>
        <w:t>XXX</w:t>
      </w:r>
      <w:proofErr w:type="spellEnd"/>
      <w:r w:rsidR="00740745">
        <w:rPr>
          <w:rFonts w:ascii="Palatino Linotype" w:eastAsia="Calibri" w:hAnsi="Palatino Linotype" w:cs="Tahoma"/>
          <w:b/>
          <w:i/>
          <w:sz w:val="24"/>
          <w:szCs w:val="22"/>
          <w:lang w:eastAsia="en-US"/>
        </w:rPr>
        <w:t xml:space="preserve"> </w:t>
      </w:r>
      <w:proofErr w:type="spellStart"/>
      <w:r w:rsidR="00740745">
        <w:rPr>
          <w:rFonts w:ascii="Palatino Linotype" w:eastAsia="Calibri" w:hAnsi="Palatino Linotype" w:cs="Tahoma"/>
          <w:b/>
          <w:i/>
          <w:sz w:val="24"/>
          <w:szCs w:val="22"/>
          <w:lang w:eastAsia="en-US"/>
        </w:rPr>
        <w:t>XXX</w:t>
      </w:r>
      <w:proofErr w:type="spellEnd"/>
      <w:r w:rsidR="003157D4">
        <w:rPr>
          <w:rFonts w:ascii="Palatino Linotype" w:hAnsi="Palatino Linotype"/>
          <w:sz w:val="24"/>
          <w:szCs w:val="24"/>
        </w:rPr>
        <w:t>,</w:t>
      </w:r>
      <w:r w:rsidR="005D09C1">
        <w:rPr>
          <w:rFonts w:ascii="Palatino Linotype" w:hAnsi="Palatino Linotype"/>
          <w:sz w:val="24"/>
          <w:szCs w:val="24"/>
        </w:rPr>
        <w:t xml:space="preserve"> en su calidad de </w:t>
      </w:r>
      <w:r w:rsidRPr="00624AAD">
        <w:rPr>
          <w:rFonts w:ascii="Palatino Linotype" w:hAnsi="Palatino Linotype"/>
          <w:b/>
          <w:sz w:val="24"/>
          <w:szCs w:val="24"/>
        </w:rPr>
        <w:t>RECURRENTE</w:t>
      </w:r>
      <w:r w:rsidRPr="00624AAD">
        <w:rPr>
          <w:rFonts w:ascii="Palatino Linotype" w:hAnsi="Palatino Linotype" w:cs="Arial"/>
          <w:sz w:val="24"/>
          <w:szCs w:val="24"/>
        </w:rPr>
        <w:t xml:space="preserve">, en contra de la </w:t>
      </w:r>
      <w:r w:rsidR="005D09C1">
        <w:rPr>
          <w:rFonts w:ascii="Palatino Linotype" w:hAnsi="Palatino Linotype" w:cs="Arial"/>
          <w:sz w:val="24"/>
          <w:szCs w:val="24"/>
        </w:rPr>
        <w:t xml:space="preserve">falta de </w:t>
      </w:r>
      <w:r w:rsidRPr="00624AAD">
        <w:rPr>
          <w:rFonts w:ascii="Palatino Linotype" w:hAnsi="Palatino Linotype" w:cs="Arial"/>
          <w:sz w:val="24"/>
          <w:szCs w:val="24"/>
        </w:rPr>
        <w:t xml:space="preserve">respuesta del </w:t>
      </w:r>
      <w:r w:rsidR="00097BA4">
        <w:rPr>
          <w:rFonts w:ascii="Palatino Linotype" w:eastAsia="Calibri" w:hAnsi="Palatino Linotype" w:cs="Arial"/>
          <w:b/>
          <w:sz w:val="24"/>
          <w:szCs w:val="24"/>
        </w:rPr>
        <w:t>Ayuntamiento de Ixtapaluca</w:t>
      </w:r>
      <w:r w:rsidRPr="00624AAD">
        <w:rPr>
          <w:rFonts w:ascii="Palatino Linotype" w:hAnsi="Palatino Linotype" w:cs="Arial"/>
          <w:sz w:val="24"/>
          <w:szCs w:val="24"/>
        </w:rPr>
        <w:t>,</w:t>
      </w:r>
      <w:r w:rsidRPr="00624AAD">
        <w:rPr>
          <w:rFonts w:ascii="Palatino Linotype" w:hAnsi="Palatino Linotype"/>
          <w:b/>
          <w:sz w:val="24"/>
          <w:szCs w:val="24"/>
        </w:rPr>
        <w:t xml:space="preserve"> </w:t>
      </w:r>
      <w:r w:rsidRPr="00624AAD">
        <w:rPr>
          <w:rFonts w:ascii="Palatino Linotype" w:hAnsi="Palatino Linotype"/>
          <w:sz w:val="24"/>
          <w:szCs w:val="24"/>
        </w:rPr>
        <w:t>en lo sucesivo el</w:t>
      </w:r>
      <w:r w:rsidRPr="00624AAD">
        <w:rPr>
          <w:rFonts w:ascii="Palatino Linotype" w:hAnsi="Palatino Linotype"/>
          <w:b/>
          <w:sz w:val="24"/>
          <w:szCs w:val="24"/>
        </w:rPr>
        <w:t xml:space="preserve"> SUJETO OBLIGADO, </w:t>
      </w:r>
      <w:r w:rsidRPr="00624AAD">
        <w:rPr>
          <w:rFonts w:ascii="Palatino Linotype" w:hAnsi="Palatino Linotype"/>
          <w:sz w:val="24"/>
          <w:szCs w:val="24"/>
        </w:rPr>
        <w:t>se procede a dictar la presente resolución, con base en los siguientes:</w:t>
      </w:r>
      <w:r w:rsidR="002556B3">
        <w:rPr>
          <w:rFonts w:ascii="Palatino Linotype" w:hAnsi="Palatino Linotype"/>
          <w:sz w:val="24"/>
          <w:szCs w:val="24"/>
        </w:rPr>
        <w:t xml:space="preserve"> </w:t>
      </w:r>
    </w:p>
    <w:p w14:paraId="1F1BAF80" w14:textId="77777777" w:rsidR="005000AA" w:rsidRPr="00624AAD" w:rsidRDefault="005000AA" w:rsidP="005000AA">
      <w:pPr>
        <w:pStyle w:val="Ttulo1"/>
        <w:jc w:val="center"/>
        <w:rPr>
          <w:rFonts w:ascii="Palatino Linotype" w:hAnsi="Palatino Linotype"/>
          <w:b/>
          <w:color w:val="auto"/>
          <w:sz w:val="24"/>
          <w:szCs w:val="24"/>
        </w:rPr>
      </w:pPr>
      <w:bookmarkStart w:id="0" w:name="_Toc87549671"/>
      <w:r w:rsidRPr="00624AAD">
        <w:rPr>
          <w:rFonts w:ascii="Palatino Linotype" w:hAnsi="Palatino Linotype"/>
          <w:b/>
          <w:color w:val="auto"/>
          <w:sz w:val="24"/>
          <w:szCs w:val="24"/>
        </w:rPr>
        <w:t>ANTECEDENTES</w:t>
      </w:r>
      <w:bookmarkEnd w:id="0"/>
    </w:p>
    <w:p w14:paraId="04287D5F" w14:textId="77777777" w:rsidR="005000AA" w:rsidRPr="00624AAD" w:rsidRDefault="005000AA" w:rsidP="005000AA">
      <w:pPr>
        <w:rPr>
          <w:rFonts w:ascii="Palatino Linotype" w:hAnsi="Palatino Linotype"/>
          <w:sz w:val="24"/>
          <w:szCs w:val="24"/>
          <w:lang w:eastAsia="en-US"/>
        </w:rPr>
      </w:pPr>
    </w:p>
    <w:p w14:paraId="205E5E03" w14:textId="4477E63F" w:rsidR="005000AA" w:rsidRPr="002C265C" w:rsidRDefault="00A36BE2" w:rsidP="00DF0C16">
      <w:pPr>
        <w:pStyle w:val="Prrafodelista"/>
        <w:numPr>
          <w:ilvl w:val="0"/>
          <w:numId w:val="3"/>
        </w:numPr>
        <w:spacing w:line="360" w:lineRule="auto"/>
        <w:ind w:left="0" w:firstLine="0"/>
        <w:jc w:val="both"/>
        <w:rPr>
          <w:rFonts w:ascii="Palatino Linotype" w:hAnsi="Palatino Linotype" w:cs="Arial"/>
          <w:sz w:val="24"/>
          <w:lang w:val="es-ES"/>
        </w:rPr>
      </w:pPr>
      <w:r>
        <w:rPr>
          <w:rFonts w:ascii="Palatino Linotype" w:eastAsia="Calibri" w:hAnsi="Palatino Linotype" w:cs="Arial"/>
          <w:sz w:val="24"/>
          <w:lang w:val="es-ES"/>
        </w:rPr>
        <w:t xml:space="preserve">El día </w:t>
      </w:r>
      <w:r w:rsidR="00097BA4">
        <w:rPr>
          <w:rFonts w:ascii="Palatino Linotype" w:eastAsia="Calibri" w:hAnsi="Palatino Linotype" w:cs="Arial"/>
          <w:sz w:val="24"/>
          <w:lang w:val="es-ES"/>
        </w:rPr>
        <w:t>cinco</w:t>
      </w:r>
      <w:r w:rsidR="005000AA" w:rsidRPr="00624AAD">
        <w:rPr>
          <w:rFonts w:ascii="Palatino Linotype" w:eastAsia="Calibri" w:hAnsi="Palatino Linotype"/>
          <w:sz w:val="24"/>
          <w:lang w:val="es-ES"/>
        </w:rPr>
        <w:t xml:space="preserve"> de </w:t>
      </w:r>
      <w:r w:rsidR="00097BA4">
        <w:rPr>
          <w:rFonts w:ascii="Palatino Linotype" w:eastAsia="Calibri" w:hAnsi="Palatino Linotype"/>
          <w:sz w:val="24"/>
          <w:lang w:val="es-ES"/>
        </w:rPr>
        <w:t>junio</w:t>
      </w:r>
      <w:r w:rsidR="00C9191D">
        <w:rPr>
          <w:rFonts w:ascii="Palatino Linotype" w:eastAsia="Calibri" w:hAnsi="Palatino Linotype"/>
          <w:sz w:val="24"/>
          <w:lang w:val="es-ES"/>
        </w:rPr>
        <w:t xml:space="preserve"> </w:t>
      </w:r>
      <w:r w:rsidR="005000AA" w:rsidRPr="00624AAD">
        <w:rPr>
          <w:rFonts w:ascii="Palatino Linotype" w:eastAsia="Calibri" w:hAnsi="Palatino Linotype"/>
          <w:sz w:val="24"/>
          <w:lang w:val="es-ES"/>
        </w:rPr>
        <w:t>dos mil veinti</w:t>
      </w:r>
      <w:r w:rsidR="00952FF5">
        <w:rPr>
          <w:rFonts w:ascii="Palatino Linotype" w:eastAsia="Calibri" w:hAnsi="Palatino Linotype"/>
          <w:sz w:val="24"/>
          <w:lang w:val="es-ES"/>
        </w:rPr>
        <w:t>trés</w:t>
      </w:r>
      <w:r w:rsidR="005000AA" w:rsidRPr="00624AAD">
        <w:rPr>
          <w:rFonts w:ascii="Palatino Linotype" w:eastAsia="Calibri" w:hAnsi="Palatino Linotype" w:cs="Arial"/>
          <w:sz w:val="24"/>
          <w:lang w:val="es-ES"/>
        </w:rPr>
        <w:t>,</w:t>
      </w:r>
      <w:r w:rsidR="005000AA" w:rsidRPr="00624AAD">
        <w:rPr>
          <w:rFonts w:ascii="Palatino Linotype" w:eastAsia="Calibri" w:hAnsi="Palatino Linotype"/>
          <w:sz w:val="24"/>
          <w:lang w:val="es-ES"/>
        </w:rPr>
        <w:t xml:space="preserve"> </w:t>
      </w:r>
      <w:r w:rsidR="005000AA" w:rsidRPr="00624AAD">
        <w:rPr>
          <w:rFonts w:ascii="Palatino Linotype" w:eastAsia="Calibri" w:hAnsi="Palatino Linotype"/>
          <w:b/>
          <w:sz w:val="24"/>
          <w:lang w:val="es-ES"/>
        </w:rPr>
        <w:t>EL RECURRENTE</w:t>
      </w:r>
      <w:r w:rsidR="008C6647">
        <w:rPr>
          <w:rFonts w:ascii="Palatino Linotype" w:eastAsia="Calibri" w:hAnsi="Palatino Linotype"/>
          <w:b/>
          <w:sz w:val="24"/>
          <w:lang w:val="es-ES"/>
        </w:rPr>
        <w:t>,</w:t>
      </w:r>
      <w:r w:rsidR="005000AA" w:rsidRPr="00624AAD">
        <w:rPr>
          <w:rFonts w:ascii="Palatino Linotype" w:eastAsia="Calibri" w:hAnsi="Palatino Linotype"/>
          <w:b/>
          <w:sz w:val="24"/>
          <w:lang w:val="es-ES"/>
        </w:rPr>
        <w:t xml:space="preserve"> </w:t>
      </w:r>
      <w:r w:rsidR="005000AA" w:rsidRPr="00624AAD">
        <w:rPr>
          <w:rFonts w:ascii="Palatino Linotype" w:eastAsia="Calibri" w:hAnsi="Palatino Linotype"/>
          <w:bCs/>
          <w:sz w:val="24"/>
          <w:lang w:val="es-ES"/>
        </w:rPr>
        <w:t>presentó</w:t>
      </w:r>
      <w:r w:rsidR="005000AA" w:rsidRPr="00624AAD">
        <w:rPr>
          <w:rFonts w:ascii="Palatino Linotype" w:eastAsia="Calibri" w:hAnsi="Palatino Linotype" w:cs="Arial"/>
          <w:sz w:val="24"/>
          <w:lang w:val="es-ES"/>
        </w:rPr>
        <w:t xml:space="preserve"> ante el </w:t>
      </w:r>
      <w:r w:rsidR="005000AA" w:rsidRPr="00624AAD">
        <w:rPr>
          <w:rFonts w:ascii="Palatino Linotype" w:eastAsia="Calibri" w:hAnsi="Palatino Linotype" w:cs="Arial"/>
          <w:b/>
          <w:sz w:val="24"/>
          <w:lang w:val="es-ES"/>
        </w:rPr>
        <w:t>SUJETO OBLIGADO</w:t>
      </w:r>
      <w:r w:rsidR="008C6647">
        <w:rPr>
          <w:rFonts w:ascii="Palatino Linotype" w:eastAsia="Calibri" w:hAnsi="Palatino Linotype" w:cs="Arial"/>
          <w:b/>
          <w:sz w:val="24"/>
          <w:lang w:val="es-ES"/>
        </w:rPr>
        <w:t>,</w:t>
      </w:r>
      <w:r w:rsidR="005000AA" w:rsidRPr="00624AAD">
        <w:rPr>
          <w:rFonts w:ascii="Palatino Linotype" w:eastAsia="Calibri" w:hAnsi="Palatino Linotype" w:cs="Arial"/>
          <w:sz w:val="24"/>
        </w:rPr>
        <w:t xml:space="preserve"> vía</w:t>
      </w:r>
      <w:r w:rsidR="009E44E9">
        <w:rPr>
          <w:rFonts w:ascii="Palatino Linotype" w:eastAsia="Calibri" w:hAnsi="Palatino Linotype" w:cs="Arial"/>
          <w:sz w:val="24"/>
        </w:rPr>
        <w:t xml:space="preserve"> </w:t>
      </w:r>
      <w:r w:rsidR="005000AA" w:rsidRPr="00624AAD">
        <w:rPr>
          <w:rFonts w:ascii="Palatino Linotype" w:eastAsia="Calibri" w:hAnsi="Palatino Linotype" w:cs="Arial"/>
          <w:sz w:val="24"/>
          <w:lang w:val="es-ES"/>
        </w:rPr>
        <w:t>Sistema de Acceso a la Información Mexiquense (</w:t>
      </w:r>
      <w:r w:rsidR="005000AA" w:rsidRPr="00624AAD">
        <w:rPr>
          <w:rFonts w:ascii="Palatino Linotype" w:eastAsia="Calibri" w:hAnsi="Palatino Linotype" w:cs="Arial"/>
          <w:b/>
          <w:sz w:val="24"/>
          <w:lang w:val="es-ES"/>
        </w:rPr>
        <w:t>SAIMEX)</w:t>
      </w:r>
      <w:r w:rsidR="005000AA" w:rsidRPr="009E44E9">
        <w:rPr>
          <w:rFonts w:ascii="Palatino Linotype" w:eastAsia="Calibri" w:hAnsi="Palatino Linotype" w:cs="Arial"/>
          <w:b/>
          <w:sz w:val="24"/>
          <w:lang w:val="es-ES"/>
        </w:rPr>
        <w:t>,</w:t>
      </w:r>
      <w:r w:rsidR="005000AA" w:rsidRPr="00624AAD">
        <w:rPr>
          <w:rFonts w:ascii="Palatino Linotype" w:eastAsia="Calibri" w:hAnsi="Palatino Linotype" w:cs="Arial"/>
          <w:sz w:val="24"/>
          <w:lang w:val="es-ES"/>
        </w:rPr>
        <w:t xml:space="preserve"> la solicitud de información pública registrada con el número </w:t>
      </w:r>
      <w:r w:rsidR="00097BA4">
        <w:rPr>
          <w:rFonts w:ascii="Palatino Linotype" w:eastAsia="Calibri" w:hAnsi="Palatino Linotype" w:cs="Arial"/>
          <w:b/>
          <w:sz w:val="24"/>
          <w:lang w:val="es-ES"/>
        </w:rPr>
        <w:t>00236/IXTAPALU/IP/2023</w:t>
      </w:r>
      <w:r w:rsidR="008C6647">
        <w:rPr>
          <w:rFonts w:ascii="Palatino Linotype" w:eastAsia="Calibri" w:hAnsi="Palatino Linotype" w:cs="Arial"/>
          <w:b/>
          <w:sz w:val="24"/>
          <w:lang w:val="es-ES"/>
        </w:rPr>
        <w:t xml:space="preserve">, </w:t>
      </w:r>
      <w:r w:rsidR="008C6647">
        <w:rPr>
          <w:rFonts w:ascii="Palatino Linotype" w:eastAsia="Calibri" w:hAnsi="Palatino Linotype" w:cs="Arial"/>
          <w:sz w:val="24"/>
          <w:lang w:val="es-ES"/>
        </w:rPr>
        <w:t xml:space="preserve">en la que </w:t>
      </w:r>
      <w:r w:rsidR="005000AA" w:rsidRPr="00624AAD">
        <w:rPr>
          <w:rFonts w:ascii="Palatino Linotype" w:eastAsia="Calibri" w:hAnsi="Palatino Linotype" w:cs="Arial"/>
          <w:sz w:val="24"/>
          <w:lang w:val="es-ES"/>
        </w:rPr>
        <w:t>solicitó lo siguiente:</w:t>
      </w:r>
    </w:p>
    <w:p w14:paraId="7690DF83" w14:textId="352BD2B4" w:rsidR="00A36BE2" w:rsidRDefault="00A36BE2" w:rsidP="00DF0C16">
      <w:pPr>
        <w:ind w:right="567"/>
        <w:jc w:val="both"/>
        <w:rPr>
          <w:rFonts w:ascii="Palatino Linotype" w:eastAsia="Calibri" w:hAnsi="Palatino Linotype" w:cs="Arial"/>
          <w:i/>
          <w:sz w:val="24"/>
          <w:szCs w:val="24"/>
          <w:lang w:val="es-ES"/>
        </w:rPr>
      </w:pPr>
    </w:p>
    <w:p w14:paraId="5421F009" w14:textId="530726F8" w:rsidR="00DF0C16" w:rsidRDefault="00097BA4" w:rsidP="00097BA4">
      <w:pPr>
        <w:spacing w:line="360" w:lineRule="auto"/>
        <w:ind w:left="425" w:right="539"/>
        <w:jc w:val="both"/>
        <w:rPr>
          <w:rFonts w:ascii="Palatino Linotype" w:eastAsia="Calibri" w:hAnsi="Palatino Linotype" w:cs="Arial"/>
          <w:i/>
          <w:sz w:val="24"/>
          <w:szCs w:val="24"/>
          <w:lang w:val="es-ES"/>
        </w:rPr>
      </w:pPr>
      <w:r>
        <w:rPr>
          <w:rFonts w:ascii="Palatino Linotype" w:eastAsia="Calibri" w:hAnsi="Palatino Linotype" w:cs="Arial"/>
          <w:i/>
          <w:sz w:val="24"/>
          <w:szCs w:val="24"/>
          <w:lang w:val="es-ES"/>
        </w:rPr>
        <w:t>“</w:t>
      </w:r>
      <w:r w:rsidRPr="00097BA4">
        <w:rPr>
          <w:rFonts w:ascii="Palatino Linotype" w:eastAsia="Calibri" w:hAnsi="Palatino Linotype" w:cs="Arial"/>
          <w:i/>
          <w:sz w:val="24"/>
          <w:szCs w:val="24"/>
          <w:lang w:val="es-ES"/>
        </w:rPr>
        <w:t>Documento que describa el procedimiento para que la Oficina de la Presidencia auxilie a las áreas administrativas internas de la Presidencia Municipal en sus funciones y actividades, e informe cuantas acciones de auxilio ha efectuado en lo que va de la actual administración en el municipio de Ixtapaluca, temas de atención, fechas, y resultados de la labor de auxilio que efectúa esta oficina.</w:t>
      </w:r>
      <w:r>
        <w:rPr>
          <w:rFonts w:ascii="Palatino Linotype" w:eastAsia="Calibri" w:hAnsi="Palatino Linotype" w:cs="Arial"/>
          <w:i/>
          <w:sz w:val="24"/>
          <w:szCs w:val="24"/>
          <w:lang w:val="es-ES"/>
        </w:rPr>
        <w:t>”</w:t>
      </w:r>
    </w:p>
    <w:p w14:paraId="29056ED2" w14:textId="77777777" w:rsidR="009E44E9" w:rsidRDefault="009E44E9" w:rsidP="009E44E9">
      <w:pPr>
        <w:ind w:right="567"/>
        <w:rPr>
          <w:rFonts w:ascii="Palatino Linotype" w:eastAsia="Calibri" w:hAnsi="Palatino Linotype" w:cs="Arial"/>
          <w:i/>
          <w:sz w:val="24"/>
          <w:szCs w:val="24"/>
          <w:lang w:val="es-ES"/>
        </w:rPr>
      </w:pPr>
    </w:p>
    <w:p w14:paraId="743EF64F" w14:textId="6D3F06C0" w:rsidR="009E44E9" w:rsidRDefault="009E44E9" w:rsidP="009E44E9">
      <w:pPr>
        <w:ind w:right="-28"/>
        <w:jc w:val="center"/>
        <w:rPr>
          <w:rFonts w:ascii="Palatino Linotype" w:eastAsia="Calibri" w:hAnsi="Palatino Linotype" w:cs="Arial"/>
          <w:i/>
          <w:sz w:val="24"/>
          <w:szCs w:val="24"/>
          <w:lang w:val="es-ES"/>
        </w:rPr>
      </w:pPr>
    </w:p>
    <w:p w14:paraId="350278FD" w14:textId="77777777" w:rsidR="00DF0C16" w:rsidRPr="00624AAD" w:rsidRDefault="00DF0C16" w:rsidP="00DF0C16">
      <w:pPr>
        <w:ind w:right="567"/>
        <w:jc w:val="both"/>
        <w:rPr>
          <w:rFonts w:ascii="Palatino Linotype" w:eastAsia="Calibri" w:hAnsi="Palatino Linotype" w:cs="Arial"/>
          <w:i/>
          <w:sz w:val="24"/>
          <w:szCs w:val="24"/>
          <w:lang w:val="es-ES"/>
        </w:rPr>
      </w:pPr>
    </w:p>
    <w:p w14:paraId="47BDCF02" w14:textId="25064B12" w:rsidR="005D09C1" w:rsidRPr="00097BA4" w:rsidRDefault="005000AA" w:rsidP="001E3EA5">
      <w:pPr>
        <w:pStyle w:val="Prrafodelista"/>
        <w:numPr>
          <w:ilvl w:val="0"/>
          <w:numId w:val="3"/>
        </w:numPr>
        <w:spacing w:before="240" w:after="240" w:line="360" w:lineRule="auto"/>
        <w:ind w:left="0" w:firstLine="0"/>
        <w:jc w:val="both"/>
        <w:rPr>
          <w:rFonts w:ascii="Palatino Linotype" w:hAnsi="Palatino Linotype"/>
          <w:i/>
          <w:color w:val="000000"/>
          <w:sz w:val="24"/>
        </w:rPr>
      </w:pPr>
      <w:r w:rsidRPr="00DF0C16">
        <w:rPr>
          <w:rFonts w:ascii="Palatino Linotype" w:hAnsi="Palatino Linotype" w:cs="Arial"/>
          <w:sz w:val="24"/>
          <w:lang w:val="es-ES"/>
        </w:rPr>
        <w:lastRenderedPageBreak/>
        <w:t>Señaló como modalidad de entreg</w:t>
      </w:r>
      <w:r w:rsidR="00CA6B3B" w:rsidRPr="00DF0C16">
        <w:rPr>
          <w:rFonts w:ascii="Palatino Linotype" w:hAnsi="Palatino Linotype" w:cs="Arial"/>
          <w:sz w:val="24"/>
          <w:lang w:val="es-ES"/>
        </w:rPr>
        <w:t>a de la información a través de</w:t>
      </w:r>
      <w:r w:rsidR="00097BA4">
        <w:rPr>
          <w:rFonts w:ascii="Palatino Linotype" w:hAnsi="Palatino Linotype" w:cs="Arial"/>
          <w:sz w:val="24"/>
          <w:lang w:val="es-ES"/>
        </w:rPr>
        <w:t>l</w:t>
      </w:r>
      <w:r w:rsidR="00903583" w:rsidRPr="00DF0C16">
        <w:rPr>
          <w:rFonts w:ascii="Palatino Linotype" w:hAnsi="Palatino Linotype" w:cs="Arial"/>
          <w:sz w:val="24"/>
          <w:lang w:val="es-ES"/>
        </w:rPr>
        <w:t xml:space="preserve"> </w:t>
      </w:r>
      <w:r w:rsidR="00031233" w:rsidRPr="00DF0C16">
        <w:rPr>
          <w:rFonts w:ascii="Palatino Linotype" w:hAnsi="Palatino Linotype" w:cs="Arial"/>
          <w:b/>
          <w:sz w:val="24"/>
          <w:lang w:val="es-ES"/>
        </w:rPr>
        <w:t>SAIMEX</w:t>
      </w:r>
      <w:r w:rsidR="009E44E9" w:rsidRPr="009E44E9">
        <w:rPr>
          <w:rFonts w:ascii="Palatino Linotype" w:hAnsi="Palatino Linotype" w:cs="Arial"/>
          <w:sz w:val="24"/>
          <w:lang w:val="es-ES"/>
        </w:rPr>
        <w:t>,</w:t>
      </w:r>
      <w:r w:rsidR="00DF0C16" w:rsidRPr="00DF0C16">
        <w:rPr>
          <w:rFonts w:ascii="Palatino Linotype" w:hAnsi="Palatino Linotype" w:cs="Arial"/>
          <w:sz w:val="24"/>
          <w:lang w:val="es-ES"/>
        </w:rPr>
        <w:t xml:space="preserve"> no obstante</w:t>
      </w:r>
      <w:r w:rsidR="00DF0C16">
        <w:rPr>
          <w:rFonts w:ascii="Palatino Linotype" w:hAnsi="Palatino Linotype" w:cs="Arial"/>
          <w:sz w:val="24"/>
          <w:lang w:val="es-ES"/>
        </w:rPr>
        <w:t>, e</w:t>
      </w:r>
      <w:r w:rsidRPr="00DF0C16">
        <w:rPr>
          <w:rFonts w:ascii="Palatino Linotype" w:eastAsia="Calibri" w:hAnsi="Palatino Linotype"/>
          <w:sz w:val="24"/>
          <w:lang w:val="es-ES"/>
        </w:rPr>
        <w:t>l</w:t>
      </w:r>
      <w:r w:rsidR="00DF0C16" w:rsidRPr="00DF0C16">
        <w:rPr>
          <w:rFonts w:ascii="Palatino Linotype" w:eastAsia="Calibri" w:hAnsi="Palatino Linotype"/>
          <w:b/>
          <w:sz w:val="24"/>
          <w:lang w:val="es-ES"/>
        </w:rPr>
        <w:t xml:space="preserve"> SUJETO OBLIGADO</w:t>
      </w:r>
      <w:r w:rsidR="005D09C1" w:rsidRPr="00DF0C16">
        <w:rPr>
          <w:rFonts w:ascii="Palatino Linotype" w:eastAsia="Calibri" w:hAnsi="Palatino Linotype"/>
          <w:sz w:val="24"/>
          <w:lang w:val="es-ES"/>
        </w:rPr>
        <w:t xml:space="preserve"> no emitió respuesta a la solicitud.</w:t>
      </w:r>
    </w:p>
    <w:p w14:paraId="257305C7" w14:textId="77777777" w:rsidR="00097BA4" w:rsidRPr="00DF0C16" w:rsidRDefault="00097BA4" w:rsidP="00097BA4">
      <w:pPr>
        <w:pStyle w:val="Prrafodelista"/>
        <w:spacing w:before="240" w:after="240" w:line="360" w:lineRule="auto"/>
        <w:ind w:left="0"/>
        <w:jc w:val="both"/>
        <w:rPr>
          <w:rFonts w:ascii="Palatino Linotype" w:hAnsi="Palatino Linotype"/>
          <w:i/>
          <w:color w:val="000000"/>
          <w:sz w:val="24"/>
        </w:rPr>
      </w:pPr>
    </w:p>
    <w:p w14:paraId="518CDCD9" w14:textId="0ED0DA25" w:rsidR="005000AA" w:rsidRPr="00624AAD" w:rsidRDefault="00E65B7C" w:rsidP="005000AA">
      <w:pPr>
        <w:pStyle w:val="Prrafodelista"/>
        <w:numPr>
          <w:ilvl w:val="0"/>
          <w:numId w:val="3"/>
        </w:numPr>
        <w:spacing w:before="240" w:after="240" w:line="360" w:lineRule="auto"/>
        <w:ind w:left="0" w:firstLine="0"/>
        <w:jc w:val="both"/>
        <w:rPr>
          <w:rFonts w:ascii="Palatino Linotype" w:hAnsi="Palatino Linotype" w:cs="Arial"/>
          <w:i/>
          <w:sz w:val="24"/>
        </w:rPr>
      </w:pPr>
      <w:r>
        <w:rPr>
          <w:rFonts w:ascii="Palatino Linotype" w:eastAsia="Calibri" w:hAnsi="Palatino Linotype" w:cs="Arial"/>
          <w:sz w:val="24"/>
          <w:lang w:val="es-AR"/>
        </w:rPr>
        <w:t xml:space="preserve">El </w:t>
      </w:r>
      <w:r w:rsidR="00D67734">
        <w:rPr>
          <w:rFonts w:ascii="Palatino Linotype" w:eastAsia="Calibri" w:hAnsi="Palatino Linotype" w:cs="Arial"/>
          <w:sz w:val="24"/>
          <w:lang w:val="es-AR"/>
        </w:rPr>
        <w:t>veintisiet</w:t>
      </w:r>
      <w:r w:rsidR="00DF0C16">
        <w:rPr>
          <w:rFonts w:ascii="Palatino Linotype" w:eastAsia="Calibri" w:hAnsi="Palatino Linotype" w:cs="Arial"/>
          <w:sz w:val="24"/>
          <w:lang w:val="es-AR"/>
        </w:rPr>
        <w:t>e de junio</w:t>
      </w:r>
      <w:r w:rsidR="004E6A3B">
        <w:rPr>
          <w:rFonts w:ascii="Palatino Linotype" w:eastAsia="Calibri" w:hAnsi="Palatino Linotype" w:cs="Arial"/>
          <w:sz w:val="24"/>
          <w:lang w:val="es-AR"/>
        </w:rPr>
        <w:t xml:space="preserve"> </w:t>
      </w:r>
      <w:r w:rsidR="005000AA" w:rsidRPr="00624AAD">
        <w:rPr>
          <w:rFonts w:ascii="Palatino Linotype" w:eastAsia="Calibri" w:hAnsi="Palatino Linotype" w:cs="Arial"/>
          <w:sz w:val="24"/>
          <w:lang w:val="es-AR"/>
        </w:rPr>
        <w:t>de</w:t>
      </w:r>
      <w:r w:rsidR="005000AA" w:rsidRPr="00624AAD">
        <w:rPr>
          <w:rFonts w:ascii="Palatino Linotype" w:hAnsi="Palatino Linotype" w:cs="Arial"/>
          <w:sz w:val="24"/>
          <w:lang w:val="es-ES"/>
        </w:rPr>
        <w:t xml:space="preserve"> dos mil veinti</w:t>
      </w:r>
      <w:r w:rsidR="00952FF5">
        <w:rPr>
          <w:rFonts w:ascii="Palatino Linotype" w:hAnsi="Palatino Linotype" w:cs="Arial"/>
          <w:sz w:val="24"/>
          <w:lang w:val="es-ES"/>
        </w:rPr>
        <w:t>trés</w:t>
      </w:r>
      <w:r w:rsidR="005000AA" w:rsidRPr="00624AAD">
        <w:rPr>
          <w:rFonts w:ascii="Palatino Linotype" w:hAnsi="Palatino Linotype" w:cs="Arial"/>
          <w:sz w:val="24"/>
          <w:lang w:val="es-ES"/>
        </w:rPr>
        <w:t xml:space="preserve">, </w:t>
      </w:r>
      <w:r w:rsidR="005000AA" w:rsidRPr="00624AAD">
        <w:rPr>
          <w:rFonts w:ascii="Palatino Linotype" w:hAnsi="Palatino Linotype"/>
          <w:b/>
          <w:sz w:val="24"/>
        </w:rPr>
        <w:t>EL RECURRENTE</w:t>
      </w:r>
      <w:r w:rsidR="005000AA" w:rsidRPr="00624AAD">
        <w:rPr>
          <w:rFonts w:ascii="Palatino Linotype" w:hAnsi="Palatino Linotype" w:cs="Arial"/>
          <w:sz w:val="24"/>
          <w:lang w:val="es-ES"/>
        </w:rPr>
        <w:t xml:space="preserve"> interpuso el recurso de revisión, en contra de la </w:t>
      </w:r>
      <w:r w:rsidR="005D09C1">
        <w:rPr>
          <w:rFonts w:ascii="Palatino Linotype" w:hAnsi="Palatino Linotype" w:cs="Arial"/>
          <w:sz w:val="24"/>
          <w:lang w:val="es-ES"/>
        </w:rPr>
        <w:t xml:space="preserve">falta de </w:t>
      </w:r>
      <w:r w:rsidR="005000AA" w:rsidRPr="00624AAD">
        <w:rPr>
          <w:rFonts w:ascii="Palatino Linotype" w:hAnsi="Palatino Linotype" w:cs="Arial"/>
          <w:sz w:val="24"/>
          <w:lang w:val="es-ES"/>
        </w:rPr>
        <w:t>respuesta y, señaló como:</w:t>
      </w:r>
      <w:bookmarkStart w:id="1" w:name="_Toc462307683"/>
      <w:bookmarkStart w:id="2" w:name="_Toc472427085"/>
      <w:bookmarkStart w:id="3" w:name="_Toc472500652"/>
    </w:p>
    <w:p w14:paraId="24014C79" w14:textId="77777777" w:rsidR="005000AA" w:rsidRPr="00624AAD" w:rsidRDefault="005000AA" w:rsidP="005000AA">
      <w:pPr>
        <w:pStyle w:val="Prrafodelista"/>
        <w:rPr>
          <w:rFonts w:ascii="Palatino Linotype" w:hAnsi="Palatino Linotype" w:cs="Arial"/>
          <w:i/>
          <w:sz w:val="24"/>
        </w:rPr>
      </w:pPr>
    </w:p>
    <w:p w14:paraId="777595D3" w14:textId="4116BE1B" w:rsidR="005000AA" w:rsidRDefault="005000AA" w:rsidP="009E44E9">
      <w:pPr>
        <w:pStyle w:val="Prrafodelista"/>
        <w:spacing w:line="360" w:lineRule="auto"/>
        <w:ind w:left="426" w:right="397"/>
        <w:jc w:val="both"/>
        <w:rPr>
          <w:rFonts w:ascii="Palatino Linotype" w:hAnsi="Palatino Linotype"/>
          <w:bCs/>
          <w:i/>
          <w:iCs/>
          <w:sz w:val="24"/>
        </w:rPr>
      </w:pPr>
      <w:r w:rsidRPr="00624AAD">
        <w:rPr>
          <w:rFonts w:ascii="Palatino Linotype" w:hAnsi="Palatino Linotype"/>
          <w:b/>
          <w:sz w:val="24"/>
        </w:rPr>
        <w:t xml:space="preserve">Acto impugnado: </w:t>
      </w:r>
      <w:r w:rsidRPr="00624AAD">
        <w:rPr>
          <w:rFonts w:ascii="Palatino Linotype" w:hAnsi="Palatino Linotype"/>
          <w:bCs/>
          <w:i/>
          <w:iCs/>
          <w:sz w:val="24"/>
        </w:rPr>
        <w:t>“</w:t>
      </w:r>
      <w:r w:rsidR="00E85D6A" w:rsidRPr="00E85D6A">
        <w:rPr>
          <w:rFonts w:ascii="Palatino Linotype" w:hAnsi="Palatino Linotype"/>
          <w:i/>
          <w:color w:val="000000"/>
        </w:rPr>
        <w:t xml:space="preserve">La Ley de Ley de Transparencia y Acceso a la Información Pública del Estado de México y Municipios, señala que el procedimiento de acceso a la información es la garantía primaria del derecho en cuestión y se rige por los principios de simplicidad, rapidez gratuidad del procedimiento, auxilio y orientación a los particulares. Por lo anterior, y de acuerdo con lo que establece dicho ordenamiento jurídico, por este medio se hace efectiva la garantía por la afectación al derecho de acceso a la información pública, a través de la interposición del presente recurso de revisión. TÍTULO OCTAVO DE LA IMPUGNACIÓN EN MATERIA DE ACCESO A LA INFORMACIÓN PÚBLICA Capítulo I Del Recurso de Revisión ante el Instituto Artículo 176. El recurso de revisión es la garantía secundaria mediante la cual se pretende reparar cualquier posible afectación al derecho de acceso a la información pública en términos del presente y del siguiente Capítulo. Lo anterior, en razón de que el sujeto obligado Ayuntamiento de Ixtapaluca, no dio respuesta a la solicitud de información. Al respecto el artículo 179 fracción Artículo 179. El recurso de revisión es un medio de protección que la Ley otorga a los particulares, para hacer valer su derecho de acceso a la información pública: (…) VII. La falta de respuesta a una solicitud de acceso a la información; En este sentido, nos encontramos ante un supuesto de responsabilidad administrativa, toda vez que como establece el ordenamiento jurídico citado, la Unidad de Transparencia deberá notificar la respuesta a la solicitud al interesado en el menor tiempo </w:t>
      </w:r>
      <w:r w:rsidR="00E85D6A" w:rsidRPr="00E85D6A">
        <w:rPr>
          <w:rFonts w:ascii="Palatino Linotype" w:hAnsi="Palatino Linotype"/>
          <w:i/>
          <w:color w:val="000000"/>
        </w:rPr>
        <w:lastRenderedPageBreak/>
        <w:t>posible, que no podrá exceder de quince días hábiles, contados a partir del día siguiente a la presentación de aquélla, y la obligación de acceso a la información pública se tendrá por cumplida cuando el solicitante tenga a su disposición la información requerida. En este caso se solicita igualmente que el Instituto de vista al Órgano Interno de Control en términos de la Ley de Responsabilidades Administrativas del Estado de México y Municipios, para que determine el grado de responsabilidad por la vulneración al derecho de acceso a la información.</w:t>
      </w:r>
      <w:r w:rsidRPr="005D09C1">
        <w:rPr>
          <w:rFonts w:ascii="Palatino Linotype" w:hAnsi="Palatino Linotype"/>
          <w:bCs/>
          <w:i/>
          <w:iCs/>
          <w:sz w:val="24"/>
        </w:rPr>
        <w:t>”</w:t>
      </w:r>
      <w:r w:rsidRPr="00624AAD">
        <w:rPr>
          <w:rFonts w:ascii="Palatino Linotype" w:hAnsi="Palatino Linotype"/>
          <w:bCs/>
          <w:i/>
          <w:iCs/>
          <w:sz w:val="24"/>
        </w:rPr>
        <w:t xml:space="preserve"> </w:t>
      </w:r>
    </w:p>
    <w:p w14:paraId="50BBA2EB" w14:textId="77777777" w:rsidR="00E85D6A" w:rsidRDefault="00E85D6A" w:rsidP="009E44E9">
      <w:pPr>
        <w:pStyle w:val="Prrafodelista"/>
        <w:spacing w:line="360" w:lineRule="auto"/>
        <w:ind w:left="426" w:right="397"/>
        <w:jc w:val="both"/>
        <w:rPr>
          <w:rFonts w:ascii="Palatino Linotype" w:hAnsi="Palatino Linotype"/>
          <w:bCs/>
          <w:i/>
          <w:iCs/>
          <w:sz w:val="24"/>
        </w:rPr>
      </w:pPr>
    </w:p>
    <w:p w14:paraId="5B282481" w14:textId="533E472D" w:rsidR="00E85D6A" w:rsidRDefault="00E85D6A" w:rsidP="009E44E9">
      <w:pPr>
        <w:pStyle w:val="Prrafodelista"/>
        <w:spacing w:line="360" w:lineRule="auto"/>
        <w:ind w:left="426" w:right="397"/>
        <w:jc w:val="both"/>
        <w:rPr>
          <w:rFonts w:ascii="Palatino Linotype" w:eastAsia="Calibri" w:hAnsi="Palatino Linotype" w:cs="Arial"/>
          <w:sz w:val="24"/>
          <w:lang w:val="es-ES"/>
        </w:rPr>
      </w:pPr>
      <w:r>
        <w:rPr>
          <w:rFonts w:ascii="Palatino Linotype" w:hAnsi="Palatino Linotype"/>
          <w:b/>
          <w:sz w:val="24"/>
        </w:rPr>
        <w:t>Razones o motivos de la inconformidad</w:t>
      </w:r>
      <w:r w:rsidRPr="00624AAD">
        <w:rPr>
          <w:rFonts w:ascii="Palatino Linotype" w:hAnsi="Palatino Linotype"/>
          <w:b/>
          <w:sz w:val="24"/>
        </w:rPr>
        <w:t xml:space="preserve">: </w:t>
      </w:r>
      <w:r w:rsidRPr="00624AAD">
        <w:rPr>
          <w:rFonts w:ascii="Palatino Linotype" w:hAnsi="Palatino Linotype"/>
          <w:bCs/>
          <w:i/>
          <w:iCs/>
          <w:sz w:val="24"/>
        </w:rPr>
        <w:t>“</w:t>
      </w:r>
      <w:r w:rsidRPr="00E85D6A">
        <w:rPr>
          <w:rFonts w:ascii="Palatino Linotype" w:hAnsi="Palatino Linotype"/>
          <w:i/>
          <w:color w:val="000000"/>
        </w:rPr>
        <w:t xml:space="preserve">La Ley de Ley de Transparencia y Acceso a la Información Pública del Estado de México y Municipios, señala que el procedimiento de acceso a la información es la garantía primaria del derecho en cuestión y se rige por los principios de simplicidad, rapidez gratuidad del procedimiento, auxilio y orientación a los particulares. Por lo anterior, y de acuerdo con lo que establece dicho ordenamiento jurídico, por este medio se hace efectiva la garantía por la afectación al derecho de acceso a la información pública, a través de la interposición del presente recurso de revisión. TÍTULO OCTAVO DE LA IMPUGNACIÓN EN MATERIA DE ACCESO A LA INFORMACIÓN PÚBLICA Capítulo I Del Recurso de Revisión ante el Instituto Artículo 176. El recurso de revisión es la garantía secundaria mediante la cual se pretende reparar cualquier posible afectación al derecho de acceso a la información pública en términos del presente y del siguiente Capítulo. Lo anterior, en razón de que el sujeto obligado Ayuntamiento de Ixtapaluca, no dio respuesta a la solicitud de información. Al respecto el artículo 179 fracción Artículo 179. El recurso de revisión es un medio de protección que la Ley otorga a los particulares, para hacer valer su derecho de acceso a la información pública: (…) VII. La falta de respuesta a una solicitud de acceso a la información; En este sentido, nos encontramos ante un supuesto de responsabilidad </w:t>
      </w:r>
      <w:r w:rsidRPr="00E85D6A">
        <w:rPr>
          <w:rFonts w:ascii="Palatino Linotype" w:hAnsi="Palatino Linotype"/>
          <w:i/>
          <w:color w:val="000000"/>
        </w:rPr>
        <w:lastRenderedPageBreak/>
        <w:t>administrativa, toda vez que como establece el ordenamiento jurídico citado, la Unidad de Transparencia deberá notificar la respuesta a la solicitud al interesado en el menor tiempo posible, que no podrá exceder de quince días hábiles, contados a partir del día siguiente a la presentación de aquélla, y la obligación de acceso a la información pública se tendrá por cumplida cuando el solicitante tenga a su disposición la información requerida. En este caso se solicita igualmente que el Instituto de vista al Órgano Interno de Control en términos de la Ley de Responsabilidades Administrativas del Estado de México y Municipios, para que determine el grado de responsabilidad por la vulneración al derecho de acceso a la información.</w:t>
      </w:r>
      <w:r>
        <w:rPr>
          <w:rFonts w:ascii="Palatino Linotype" w:hAnsi="Palatino Linotype"/>
          <w:i/>
          <w:color w:val="000000"/>
        </w:rPr>
        <w:t>”</w:t>
      </w:r>
    </w:p>
    <w:p w14:paraId="518E834F" w14:textId="77777777" w:rsidR="00BC6FDD" w:rsidRPr="00624AAD" w:rsidRDefault="00BC6FDD" w:rsidP="005000AA">
      <w:pPr>
        <w:pStyle w:val="Prrafodelista"/>
        <w:spacing w:line="360" w:lineRule="auto"/>
        <w:jc w:val="both"/>
        <w:rPr>
          <w:rFonts w:ascii="Palatino Linotype" w:eastAsia="Calibri" w:hAnsi="Palatino Linotype" w:cs="Arial"/>
          <w:sz w:val="24"/>
          <w:lang w:val="es-ES"/>
        </w:rPr>
      </w:pPr>
    </w:p>
    <w:bookmarkEnd w:id="1"/>
    <w:bookmarkEnd w:id="2"/>
    <w:bookmarkEnd w:id="3"/>
    <w:p w14:paraId="5BE2AC11" w14:textId="1F802827" w:rsidR="005000AA" w:rsidRPr="00624AAD"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624AAD">
        <w:rPr>
          <w:rFonts w:ascii="Palatino Linotype" w:hAnsi="Palatino Linotype" w:cs="Arial"/>
          <w:sz w:val="24"/>
          <w:lang w:val="es-ES"/>
        </w:rPr>
        <w:t xml:space="preserve">Se registró el recurso de revisión bajo el número de expediente </w:t>
      </w:r>
      <w:r w:rsidRPr="00624AAD">
        <w:rPr>
          <w:rFonts w:ascii="Palatino Linotype" w:hAnsi="Palatino Linotype" w:cs="Arial"/>
          <w:bCs/>
          <w:sz w:val="24"/>
        </w:rPr>
        <w:t xml:space="preserve">al rubro indicado, asimismo con fundamento en lo dispuesto por el </w:t>
      </w:r>
      <w:r w:rsidRPr="00624AAD">
        <w:rPr>
          <w:rFonts w:ascii="Palatino Linotype" w:eastAsia="Calibri" w:hAnsi="Palatino Linotype" w:cs="Arial"/>
          <w:sz w:val="24"/>
          <w:lang w:val="es-ES"/>
        </w:rPr>
        <w:t xml:space="preserve">artículo 185 fracción I de la </w:t>
      </w:r>
      <w:r w:rsidRPr="00624AAD">
        <w:rPr>
          <w:rFonts w:ascii="Palatino Linotype" w:eastAsia="Calibri" w:hAnsi="Palatino Linotype" w:cs="Arial"/>
          <w:b/>
          <w:sz w:val="24"/>
          <w:lang w:val="es-ES"/>
        </w:rPr>
        <w:t xml:space="preserve">Ley de Transparencia y Acceso a la Información Pública del Estado de México y Municipios </w:t>
      </w:r>
      <w:r w:rsidR="00D31521">
        <w:rPr>
          <w:rFonts w:ascii="Palatino Linotype" w:hAnsi="Palatino Linotype" w:cs="Arial"/>
          <w:sz w:val="24"/>
          <w:lang w:val="es-ES"/>
        </w:rPr>
        <w:t>se turnó a</w:t>
      </w:r>
      <w:r w:rsidR="00F942BD">
        <w:rPr>
          <w:rFonts w:ascii="Palatino Linotype" w:hAnsi="Palatino Linotype" w:cs="Arial"/>
          <w:sz w:val="24"/>
          <w:lang w:val="es-ES"/>
        </w:rPr>
        <w:t xml:space="preserve"> </w:t>
      </w:r>
      <w:r w:rsidRPr="00624AAD">
        <w:rPr>
          <w:rFonts w:ascii="Palatino Linotype" w:hAnsi="Palatino Linotype" w:cs="Arial"/>
          <w:sz w:val="24"/>
          <w:lang w:val="es-ES"/>
        </w:rPr>
        <w:t>l</w:t>
      </w:r>
      <w:r w:rsidR="00F942BD">
        <w:rPr>
          <w:rFonts w:ascii="Palatino Linotype" w:hAnsi="Palatino Linotype" w:cs="Arial"/>
          <w:sz w:val="24"/>
          <w:lang w:val="es-ES"/>
        </w:rPr>
        <w:t>a</w:t>
      </w:r>
      <w:r w:rsidRPr="00624AAD">
        <w:rPr>
          <w:rFonts w:ascii="Palatino Linotype" w:hAnsi="Palatino Linotype" w:cs="Arial"/>
          <w:sz w:val="24"/>
          <w:lang w:val="es-ES"/>
        </w:rPr>
        <w:t xml:space="preserve"> </w:t>
      </w:r>
      <w:r w:rsidR="00F942BD">
        <w:rPr>
          <w:rFonts w:ascii="Palatino Linotype" w:hAnsi="Palatino Linotype" w:cs="Arial"/>
          <w:b/>
          <w:sz w:val="24"/>
          <w:lang w:val="es-ES"/>
        </w:rPr>
        <w:t>Comisionada</w:t>
      </w:r>
      <w:r w:rsidRPr="00624AAD">
        <w:rPr>
          <w:rFonts w:ascii="Palatino Linotype" w:hAnsi="Palatino Linotype" w:cs="Arial"/>
          <w:b/>
          <w:sz w:val="24"/>
          <w:lang w:val="es-ES"/>
        </w:rPr>
        <w:t xml:space="preserve"> </w:t>
      </w:r>
      <w:r w:rsidR="00F942BD">
        <w:rPr>
          <w:rFonts w:ascii="Palatino Linotype" w:hAnsi="Palatino Linotype" w:cs="Arial"/>
          <w:b/>
          <w:sz w:val="24"/>
          <w:lang w:val="es-ES"/>
        </w:rPr>
        <w:t>María del Rosario Mejía Ayala</w:t>
      </w:r>
      <w:r w:rsidRPr="00624AAD">
        <w:rPr>
          <w:rFonts w:ascii="Palatino Linotype" w:hAnsi="Palatino Linotype" w:cs="Arial"/>
          <w:b/>
          <w:sz w:val="24"/>
          <w:lang w:val="es-ES"/>
        </w:rPr>
        <w:t xml:space="preserve">, </w:t>
      </w:r>
      <w:r w:rsidR="008C6647">
        <w:rPr>
          <w:rFonts w:ascii="Palatino Linotype" w:hAnsi="Palatino Linotype" w:cs="Arial"/>
          <w:sz w:val="24"/>
          <w:lang w:val="es-ES"/>
        </w:rPr>
        <w:t>para</w:t>
      </w:r>
      <w:r w:rsidRPr="00624AAD">
        <w:rPr>
          <w:rFonts w:ascii="Palatino Linotype" w:hAnsi="Palatino Linotype" w:cs="Arial"/>
          <w:sz w:val="24"/>
          <w:lang w:val="es-ES"/>
        </w:rPr>
        <w:t xml:space="preserve"> </w:t>
      </w:r>
      <w:r w:rsidRPr="00624AAD">
        <w:rPr>
          <w:rFonts w:ascii="Palatino Linotype" w:hAnsi="Palatino Linotype" w:cs="Arial"/>
          <w:sz w:val="24"/>
        </w:rPr>
        <w:t>su análisis.</w:t>
      </w:r>
    </w:p>
    <w:p w14:paraId="21EFF6B2" w14:textId="77777777" w:rsidR="005000AA" w:rsidRPr="00624AAD" w:rsidRDefault="005000AA" w:rsidP="005000AA">
      <w:pPr>
        <w:pStyle w:val="Prrafodelista"/>
        <w:spacing w:before="240" w:after="240" w:line="360" w:lineRule="auto"/>
        <w:ind w:left="0"/>
        <w:jc w:val="both"/>
        <w:rPr>
          <w:rFonts w:ascii="Palatino Linotype" w:eastAsia="Calibri" w:hAnsi="Palatino Linotype" w:cs="Arial"/>
          <w:sz w:val="24"/>
          <w:lang w:val="es-AR"/>
        </w:rPr>
      </w:pPr>
    </w:p>
    <w:p w14:paraId="0DD7E16F" w14:textId="6679E6C5" w:rsidR="005000AA" w:rsidRPr="003C497F" w:rsidRDefault="00D73603" w:rsidP="005000AA">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Pr>
          <w:rFonts w:ascii="Palatino Linotype" w:eastAsia="Calibri" w:hAnsi="Palatino Linotype" w:cs="Arial"/>
          <w:sz w:val="24"/>
          <w:lang w:val="es-ES"/>
        </w:rPr>
        <w:t>La Comisionada</w:t>
      </w:r>
      <w:r w:rsidR="005000AA" w:rsidRPr="00624AAD">
        <w:rPr>
          <w:rFonts w:ascii="Palatino Linotype" w:eastAsia="Calibri" w:hAnsi="Palatino Linotype" w:cs="Arial"/>
          <w:sz w:val="24"/>
          <w:lang w:val="es-ES"/>
        </w:rPr>
        <w:t xml:space="preserve"> Ponente</w:t>
      </w:r>
      <w:r w:rsidR="008C6647">
        <w:rPr>
          <w:rFonts w:ascii="Palatino Linotype" w:eastAsia="Calibri" w:hAnsi="Palatino Linotype" w:cs="Arial"/>
          <w:sz w:val="24"/>
          <w:lang w:val="es-ES"/>
        </w:rPr>
        <w:t>,</w:t>
      </w:r>
      <w:r w:rsidR="005000AA" w:rsidRPr="00624AAD">
        <w:rPr>
          <w:rFonts w:ascii="Palatino Linotype" w:eastAsia="Calibri" w:hAnsi="Palatino Linotype" w:cs="Arial"/>
          <w:sz w:val="24"/>
          <w:lang w:val="es-ES"/>
        </w:rPr>
        <w:t xml:space="preserve"> con fundamento en lo dispuesto por el artículo 185 fracción II de la ley de la materia, a través del acuerdo de admisión de fecha </w:t>
      </w:r>
      <w:r w:rsidR="00E85D6A">
        <w:rPr>
          <w:rFonts w:ascii="Palatino Linotype" w:eastAsia="Calibri" w:hAnsi="Palatino Linotype" w:cs="Arial"/>
          <w:sz w:val="24"/>
          <w:lang w:val="es-ES"/>
        </w:rPr>
        <w:t xml:space="preserve">veintinueve </w:t>
      </w:r>
      <w:r w:rsidR="00952FF5">
        <w:rPr>
          <w:rFonts w:ascii="Palatino Linotype" w:eastAsia="Calibri" w:hAnsi="Palatino Linotype" w:cs="Arial"/>
          <w:sz w:val="24"/>
          <w:lang w:val="es-ES"/>
        </w:rPr>
        <w:t>de</w:t>
      </w:r>
      <w:r w:rsidR="004E6A3B">
        <w:rPr>
          <w:rFonts w:ascii="Palatino Linotype" w:eastAsia="Calibri" w:hAnsi="Palatino Linotype" w:cs="Arial"/>
          <w:sz w:val="24"/>
          <w:lang w:val="es-ES"/>
        </w:rPr>
        <w:t xml:space="preserve"> </w:t>
      </w:r>
      <w:r w:rsidR="00031233">
        <w:rPr>
          <w:rFonts w:ascii="Palatino Linotype" w:eastAsia="Calibri" w:hAnsi="Palatino Linotype" w:cs="Arial"/>
          <w:sz w:val="24"/>
          <w:lang w:val="es-ES"/>
        </w:rPr>
        <w:t>juni</w:t>
      </w:r>
      <w:r w:rsidR="00903583">
        <w:rPr>
          <w:rFonts w:ascii="Palatino Linotype" w:eastAsia="Calibri" w:hAnsi="Palatino Linotype" w:cs="Arial"/>
          <w:sz w:val="24"/>
          <w:lang w:val="es-ES"/>
        </w:rPr>
        <w:t>o</w:t>
      </w:r>
      <w:r w:rsidR="00965001">
        <w:rPr>
          <w:rFonts w:ascii="Palatino Linotype" w:eastAsia="Calibri" w:hAnsi="Palatino Linotype" w:cs="Arial"/>
          <w:sz w:val="24"/>
          <w:lang w:val="es-ES"/>
        </w:rPr>
        <w:t xml:space="preserve"> </w:t>
      </w:r>
      <w:r w:rsidR="005000AA" w:rsidRPr="00624AAD">
        <w:rPr>
          <w:rFonts w:ascii="Palatino Linotype" w:eastAsia="Calibri" w:hAnsi="Palatino Linotype" w:cs="Arial"/>
          <w:sz w:val="24"/>
          <w:lang w:val="es-ES"/>
        </w:rPr>
        <w:t>de dos mil veinti</w:t>
      </w:r>
      <w:r w:rsidR="00952FF5">
        <w:rPr>
          <w:rFonts w:ascii="Palatino Linotype" w:eastAsia="Calibri" w:hAnsi="Palatino Linotype" w:cs="Arial"/>
          <w:sz w:val="24"/>
          <w:lang w:val="es-ES"/>
        </w:rPr>
        <w:t>trés</w:t>
      </w:r>
      <w:r w:rsidR="005000AA" w:rsidRPr="00624AAD">
        <w:rPr>
          <w:rFonts w:ascii="Palatino Linotype" w:eastAsia="Calibri" w:hAnsi="Palatino Linotype" w:cs="Arial"/>
          <w:sz w:val="24"/>
          <w:lang w:val="es-ES"/>
        </w:rPr>
        <w:t xml:space="preserve">, puso a disposición de las partes el expediente electrónico </w:t>
      </w:r>
      <w:r w:rsidR="005000AA" w:rsidRPr="00624AAD">
        <w:rPr>
          <w:rFonts w:ascii="Palatino Linotype" w:eastAsia="Calibri" w:hAnsi="Palatino Linotype" w:cs="Arial"/>
          <w:sz w:val="24"/>
        </w:rPr>
        <w:t xml:space="preserve">vía </w:t>
      </w:r>
      <w:r w:rsidR="005000AA" w:rsidRPr="00624AAD">
        <w:rPr>
          <w:rFonts w:ascii="Palatino Linotype" w:eastAsia="Calibri" w:hAnsi="Palatino Linotype" w:cs="Arial"/>
          <w:b/>
          <w:sz w:val="24"/>
          <w:lang w:val="es-ES"/>
        </w:rPr>
        <w:t xml:space="preserve">SAIMEX </w:t>
      </w:r>
      <w:r w:rsidR="005000AA" w:rsidRPr="00624AAD">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005000AA" w:rsidRPr="00624AAD">
        <w:rPr>
          <w:rFonts w:ascii="Palatino Linotype" w:eastAsia="Calibri" w:hAnsi="Palatino Linotype" w:cs="Arial"/>
          <w:b/>
          <w:sz w:val="24"/>
          <w:lang w:val="es-ES"/>
        </w:rPr>
        <w:t>SUJETO OBLIGADO</w:t>
      </w:r>
      <w:r w:rsidR="008C6647">
        <w:rPr>
          <w:rFonts w:ascii="Palatino Linotype" w:eastAsia="Calibri" w:hAnsi="Palatino Linotype" w:cs="Arial"/>
          <w:b/>
          <w:sz w:val="24"/>
          <w:lang w:val="es-ES"/>
        </w:rPr>
        <w:t>,</w:t>
      </w:r>
      <w:r w:rsidR="005000AA" w:rsidRPr="00624AAD">
        <w:rPr>
          <w:rFonts w:ascii="Palatino Linotype" w:eastAsia="Calibri" w:hAnsi="Palatino Linotype" w:cs="Arial"/>
          <w:sz w:val="24"/>
          <w:lang w:val="es-ES"/>
        </w:rPr>
        <w:t xml:space="preserve"> presentara el informe justificado procedente.</w:t>
      </w:r>
    </w:p>
    <w:p w14:paraId="6D3A4A9A" w14:textId="2DC9ED92" w:rsidR="008844D3" w:rsidRPr="00740745" w:rsidRDefault="00BC6FDD" w:rsidP="00031233">
      <w:pPr>
        <w:numPr>
          <w:ilvl w:val="0"/>
          <w:numId w:val="2"/>
        </w:numPr>
        <w:tabs>
          <w:tab w:val="left" w:pos="284"/>
        </w:tabs>
        <w:spacing w:before="240" w:after="240" w:line="360" w:lineRule="auto"/>
        <w:ind w:left="0" w:firstLine="0"/>
        <w:contextualSpacing/>
        <w:jc w:val="both"/>
        <w:rPr>
          <w:rFonts w:ascii="Palatino Linotype" w:hAnsi="Palatino Linotype"/>
          <w:i/>
          <w:color w:val="000000"/>
          <w:sz w:val="24"/>
        </w:rPr>
      </w:pPr>
      <w:bookmarkStart w:id="4" w:name="_GoBack"/>
      <w:bookmarkEnd w:id="4"/>
      <w:r w:rsidRPr="00740745">
        <w:rPr>
          <w:rFonts w:ascii="Palatino Linotype" w:eastAsiaTheme="minorEastAsia" w:hAnsi="Palatino Linotype"/>
          <w:color w:val="000000"/>
          <w:sz w:val="24"/>
          <w:szCs w:val="24"/>
          <w:lang w:val="es-ES_tradnl"/>
        </w:rPr>
        <w:lastRenderedPageBreak/>
        <w:t xml:space="preserve">El </w:t>
      </w:r>
      <w:r w:rsidRPr="00740745">
        <w:rPr>
          <w:rFonts w:ascii="Palatino Linotype" w:eastAsiaTheme="minorEastAsia" w:hAnsi="Palatino Linotype"/>
          <w:b/>
          <w:color w:val="000000"/>
          <w:sz w:val="24"/>
          <w:szCs w:val="24"/>
          <w:lang w:val="es-ES_tradnl"/>
        </w:rPr>
        <w:t>SUJETO OBLIGADO</w:t>
      </w:r>
      <w:r w:rsidR="008C6647" w:rsidRPr="00740745">
        <w:rPr>
          <w:rFonts w:ascii="Palatino Linotype" w:eastAsiaTheme="minorEastAsia" w:hAnsi="Palatino Linotype"/>
          <w:b/>
          <w:color w:val="000000"/>
          <w:sz w:val="24"/>
          <w:szCs w:val="24"/>
          <w:lang w:val="es-ES_tradnl"/>
        </w:rPr>
        <w:t>,</w:t>
      </w:r>
      <w:r w:rsidRPr="00740745">
        <w:rPr>
          <w:rFonts w:ascii="Palatino Linotype" w:eastAsiaTheme="minorEastAsia" w:hAnsi="Palatino Linotype"/>
          <w:b/>
          <w:color w:val="000000"/>
          <w:sz w:val="24"/>
          <w:szCs w:val="24"/>
          <w:lang w:val="es-ES_tradnl"/>
        </w:rPr>
        <w:t xml:space="preserve"> </w:t>
      </w:r>
      <w:r w:rsidR="008844D3" w:rsidRPr="00740745">
        <w:rPr>
          <w:rFonts w:ascii="Palatino Linotype" w:eastAsiaTheme="minorEastAsia" w:hAnsi="Palatino Linotype"/>
          <w:color w:val="000000"/>
          <w:sz w:val="24"/>
          <w:szCs w:val="24"/>
          <w:lang w:val="es-ES_tradnl"/>
        </w:rPr>
        <w:t>en fecha tres de julio de dos mil veintitrés, rindió  informe justificado</w:t>
      </w:r>
      <w:r w:rsidR="007048BB" w:rsidRPr="00740745">
        <w:rPr>
          <w:rFonts w:ascii="Palatino Linotype" w:eastAsiaTheme="minorEastAsia" w:hAnsi="Palatino Linotype"/>
          <w:color w:val="000000"/>
          <w:sz w:val="24"/>
          <w:szCs w:val="24"/>
          <w:lang w:val="es-ES_tradnl"/>
        </w:rPr>
        <w:t xml:space="preserve"> en el apartado de manifestaciones</w:t>
      </w:r>
      <w:r w:rsidR="00832D7D" w:rsidRPr="00740745">
        <w:rPr>
          <w:rFonts w:ascii="Palatino Linotype" w:eastAsiaTheme="minorEastAsia" w:hAnsi="Palatino Linotype"/>
          <w:color w:val="000000"/>
          <w:sz w:val="24"/>
          <w:szCs w:val="24"/>
          <w:lang w:val="es-ES_tradnl"/>
        </w:rPr>
        <w:t xml:space="preserve"> de recurrente</w:t>
      </w:r>
      <w:r w:rsidR="008844D3" w:rsidRPr="00740745">
        <w:rPr>
          <w:rFonts w:ascii="Palatino Linotype" w:eastAsiaTheme="minorEastAsia" w:hAnsi="Palatino Linotype"/>
          <w:color w:val="000000"/>
          <w:sz w:val="24"/>
          <w:szCs w:val="24"/>
          <w:lang w:val="es-ES_tradnl"/>
        </w:rPr>
        <w:t>, adjuntando el oficio siguiente:</w:t>
      </w:r>
    </w:p>
    <w:p w14:paraId="229E3CCD" w14:textId="77777777" w:rsidR="008844D3" w:rsidRPr="008844D3" w:rsidRDefault="008844D3" w:rsidP="008844D3">
      <w:pPr>
        <w:tabs>
          <w:tab w:val="left" w:pos="284"/>
        </w:tabs>
        <w:spacing w:before="240" w:after="240"/>
        <w:contextualSpacing/>
        <w:jc w:val="both"/>
        <w:rPr>
          <w:rFonts w:ascii="Palatino Linotype" w:hAnsi="Palatino Linotype"/>
          <w:i/>
          <w:color w:val="000000"/>
          <w:sz w:val="24"/>
        </w:rPr>
      </w:pPr>
    </w:p>
    <w:p w14:paraId="08F46EFB" w14:textId="1B81370C" w:rsidR="008844D3" w:rsidRPr="008844D3" w:rsidRDefault="008844D3" w:rsidP="008844D3">
      <w:pPr>
        <w:tabs>
          <w:tab w:val="left" w:pos="284"/>
        </w:tabs>
        <w:spacing w:before="240" w:after="240" w:line="360" w:lineRule="auto"/>
        <w:contextualSpacing/>
        <w:jc w:val="center"/>
        <w:rPr>
          <w:rFonts w:ascii="Palatino Linotype" w:hAnsi="Palatino Linotype"/>
          <w:i/>
          <w:color w:val="000000"/>
          <w:sz w:val="24"/>
        </w:rPr>
      </w:pPr>
      <w:r w:rsidRPr="008844D3">
        <w:rPr>
          <w:rFonts w:ascii="Palatino Linotype" w:hAnsi="Palatino Linotype"/>
          <w:i/>
          <w:noProof/>
          <w:color w:val="000000"/>
          <w:sz w:val="24"/>
          <w:lang w:eastAsia="es-MX"/>
        </w:rPr>
        <w:drawing>
          <wp:inline distT="0" distB="0" distL="0" distR="0" wp14:anchorId="47298ACB" wp14:editId="5BAB6127">
            <wp:extent cx="4610100" cy="5564845"/>
            <wp:effectExtent l="19050" t="19050" r="19050" b="171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7691" cy="5574008"/>
                    </a:xfrm>
                    <a:prstGeom prst="rect">
                      <a:avLst/>
                    </a:prstGeom>
                    <a:ln>
                      <a:solidFill>
                        <a:schemeClr val="tx1"/>
                      </a:solidFill>
                    </a:ln>
                  </pic:spPr>
                </pic:pic>
              </a:graphicData>
            </a:graphic>
          </wp:inline>
        </w:drawing>
      </w:r>
    </w:p>
    <w:p w14:paraId="47932EDD" w14:textId="4C2EB414" w:rsidR="00BC6FDD" w:rsidRPr="00E85D6A" w:rsidRDefault="008844D3" w:rsidP="00031233">
      <w:pPr>
        <w:numPr>
          <w:ilvl w:val="0"/>
          <w:numId w:val="2"/>
        </w:numPr>
        <w:tabs>
          <w:tab w:val="left" w:pos="284"/>
        </w:tabs>
        <w:spacing w:before="240" w:after="240" w:line="360" w:lineRule="auto"/>
        <w:ind w:left="0" w:firstLine="0"/>
        <w:contextualSpacing/>
        <w:jc w:val="both"/>
        <w:rPr>
          <w:rFonts w:ascii="Palatino Linotype" w:hAnsi="Palatino Linotype"/>
          <w:i/>
          <w:color w:val="000000"/>
          <w:sz w:val="24"/>
        </w:rPr>
      </w:pPr>
      <w:r>
        <w:rPr>
          <w:rFonts w:ascii="Palatino Linotype" w:eastAsiaTheme="minorEastAsia" w:hAnsi="Palatino Linotype"/>
          <w:color w:val="000000"/>
          <w:sz w:val="24"/>
          <w:szCs w:val="24"/>
          <w:lang w:val="es-ES_tradnl"/>
        </w:rPr>
        <w:lastRenderedPageBreak/>
        <w:t>P</w:t>
      </w:r>
      <w:r w:rsidR="00BC6FDD" w:rsidRPr="00255189">
        <w:rPr>
          <w:rFonts w:ascii="Palatino Linotype" w:eastAsiaTheme="minorEastAsia" w:hAnsi="Palatino Linotype"/>
          <w:color w:val="000000"/>
          <w:sz w:val="24"/>
          <w:szCs w:val="24"/>
          <w:lang w:val="es-ES_tradnl"/>
        </w:rPr>
        <w:t xml:space="preserve">or su parte el </w:t>
      </w:r>
      <w:r w:rsidR="00BC6FDD" w:rsidRPr="00255189">
        <w:rPr>
          <w:rFonts w:ascii="Palatino Linotype" w:eastAsiaTheme="minorEastAsia" w:hAnsi="Palatino Linotype"/>
          <w:b/>
          <w:color w:val="000000"/>
          <w:sz w:val="24"/>
          <w:szCs w:val="24"/>
          <w:lang w:val="es-ES_tradnl"/>
        </w:rPr>
        <w:t xml:space="preserve">RECURRENTE </w:t>
      </w:r>
      <w:r w:rsidR="00BC6FDD" w:rsidRPr="00255189">
        <w:rPr>
          <w:rFonts w:ascii="Palatino Linotype" w:eastAsiaTheme="minorEastAsia" w:hAnsi="Palatino Linotype"/>
          <w:color w:val="000000"/>
          <w:sz w:val="24"/>
          <w:szCs w:val="24"/>
          <w:lang w:val="es-ES_tradnl"/>
        </w:rPr>
        <w:t xml:space="preserve">presentó </w:t>
      </w:r>
      <w:r w:rsidR="00E85D6A">
        <w:rPr>
          <w:rFonts w:ascii="Palatino Linotype" w:eastAsiaTheme="minorEastAsia" w:hAnsi="Palatino Linotype"/>
          <w:color w:val="000000"/>
          <w:sz w:val="24"/>
          <w:szCs w:val="24"/>
          <w:lang w:val="es-ES_tradnl"/>
        </w:rPr>
        <w:t xml:space="preserve">los siguientes </w:t>
      </w:r>
      <w:r w:rsidR="00BC6FDD" w:rsidRPr="00255189">
        <w:rPr>
          <w:rFonts w:ascii="Palatino Linotype" w:eastAsiaTheme="minorEastAsia" w:hAnsi="Palatino Linotype"/>
          <w:color w:val="000000"/>
          <w:sz w:val="24"/>
          <w:szCs w:val="24"/>
          <w:lang w:val="es-ES_tradnl"/>
        </w:rPr>
        <w:t>alegatos</w:t>
      </w:r>
      <w:r w:rsidR="00553A40">
        <w:rPr>
          <w:rFonts w:ascii="Palatino Linotype" w:eastAsiaTheme="minorEastAsia" w:hAnsi="Palatino Linotype"/>
          <w:color w:val="000000"/>
          <w:sz w:val="24"/>
          <w:szCs w:val="24"/>
          <w:lang w:val="es-ES_tradnl"/>
        </w:rPr>
        <w:t xml:space="preserve"> los días tres y cuatro de julio del año en curso</w:t>
      </w:r>
      <w:r w:rsidR="00E85D6A">
        <w:rPr>
          <w:rFonts w:ascii="Palatino Linotype" w:eastAsiaTheme="minorEastAsia" w:hAnsi="Palatino Linotype"/>
          <w:color w:val="000000"/>
          <w:sz w:val="24"/>
          <w:szCs w:val="24"/>
          <w:lang w:val="es-ES_tradnl"/>
        </w:rPr>
        <w:t>:</w:t>
      </w:r>
    </w:p>
    <w:p w14:paraId="6163D609" w14:textId="1013B747" w:rsidR="00E85D6A" w:rsidRDefault="00E85D6A" w:rsidP="00E85D6A">
      <w:pPr>
        <w:tabs>
          <w:tab w:val="left" w:pos="284"/>
        </w:tabs>
        <w:spacing w:before="240" w:after="240" w:line="360" w:lineRule="auto"/>
        <w:contextualSpacing/>
        <w:jc w:val="center"/>
        <w:rPr>
          <w:rFonts w:ascii="Palatino Linotype" w:hAnsi="Palatino Linotype"/>
          <w:i/>
          <w:color w:val="000000"/>
          <w:sz w:val="24"/>
        </w:rPr>
      </w:pPr>
      <w:r w:rsidRPr="00E85D6A">
        <w:rPr>
          <w:rFonts w:ascii="Palatino Linotype" w:hAnsi="Palatino Linotype"/>
          <w:i/>
          <w:noProof/>
          <w:color w:val="000000"/>
          <w:sz w:val="24"/>
          <w:lang w:eastAsia="es-MX"/>
        </w:rPr>
        <w:drawing>
          <wp:inline distT="0" distB="0" distL="0" distR="0" wp14:anchorId="5F6AD0EB" wp14:editId="6CAEFDD3">
            <wp:extent cx="4939466" cy="5799962"/>
            <wp:effectExtent l="19050" t="19050" r="1397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73301" cy="5839691"/>
                    </a:xfrm>
                    <a:prstGeom prst="rect">
                      <a:avLst/>
                    </a:prstGeom>
                    <a:ln>
                      <a:solidFill>
                        <a:schemeClr val="tx1"/>
                      </a:solidFill>
                    </a:ln>
                  </pic:spPr>
                </pic:pic>
              </a:graphicData>
            </a:graphic>
          </wp:inline>
        </w:drawing>
      </w:r>
    </w:p>
    <w:p w14:paraId="0390386B" w14:textId="1773366E" w:rsidR="00E85D6A" w:rsidRDefault="00E85D6A" w:rsidP="00E85D6A">
      <w:pPr>
        <w:tabs>
          <w:tab w:val="left" w:pos="284"/>
        </w:tabs>
        <w:spacing w:before="240" w:after="240" w:line="360" w:lineRule="auto"/>
        <w:contextualSpacing/>
        <w:jc w:val="center"/>
        <w:rPr>
          <w:rFonts w:ascii="Palatino Linotype" w:hAnsi="Palatino Linotype"/>
          <w:i/>
          <w:color w:val="000000"/>
          <w:sz w:val="24"/>
        </w:rPr>
      </w:pPr>
      <w:r w:rsidRPr="00E85D6A">
        <w:rPr>
          <w:rFonts w:ascii="Palatino Linotype" w:hAnsi="Palatino Linotype"/>
          <w:i/>
          <w:noProof/>
          <w:color w:val="000000"/>
          <w:sz w:val="24"/>
          <w:lang w:eastAsia="es-MX"/>
        </w:rPr>
        <w:lastRenderedPageBreak/>
        <w:drawing>
          <wp:inline distT="0" distB="0" distL="0" distR="0" wp14:anchorId="39FBD4A1" wp14:editId="55668360">
            <wp:extent cx="5465928" cy="6905539"/>
            <wp:effectExtent l="19050" t="19050" r="20955" b="101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8815" cy="6909187"/>
                    </a:xfrm>
                    <a:prstGeom prst="rect">
                      <a:avLst/>
                    </a:prstGeom>
                    <a:ln>
                      <a:solidFill>
                        <a:schemeClr val="tx1"/>
                      </a:solidFill>
                    </a:ln>
                  </pic:spPr>
                </pic:pic>
              </a:graphicData>
            </a:graphic>
          </wp:inline>
        </w:drawing>
      </w:r>
    </w:p>
    <w:p w14:paraId="2ED07CB7" w14:textId="06AA7DF7" w:rsidR="00E85D6A" w:rsidRDefault="00E85D6A" w:rsidP="00E85D6A">
      <w:pPr>
        <w:tabs>
          <w:tab w:val="left" w:pos="284"/>
        </w:tabs>
        <w:spacing w:before="240" w:after="240" w:line="360" w:lineRule="auto"/>
        <w:contextualSpacing/>
        <w:jc w:val="center"/>
        <w:rPr>
          <w:rFonts w:ascii="Palatino Linotype" w:hAnsi="Palatino Linotype"/>
          <w:i/>
          <w:color w:val="000000"/>
          <w:sz w:val="24"/>
        </w:rPr>
      </w:pPr>
      <w:r w:rsidRPr="00E85D6A">
        <w:rPr>
          <w:rFonts w:ascii="Palatino Linotype" w:hAnsi="Palatino Linotype"/>
          <w:i/>
          <w:noProof/>
          <w:color w:val="000000"/>
          <w:sz w:val="24"/>
          <w:lang w:eastAsia="es-MX"/>
        </w:rPr>
        <w:lastRenderedPageBreak/>
        <w:drawing>
          <wp:inline distT="0" distB="0" distL="0" distR="0" wp14:anchorId="55AF31D0" wp14:editId="584AD67F">
            <wp:extent cx="4858603" cy="6844217"/>
            <wp:effectExtent l="19050" t="19050" r="18415" b="139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1130" cy="6847777"/>
                    </a:xfrm>
                    <a:prstGeom prst="rect">
                      <a:avLst/>
                    </a:prstGeom>
                    <a:ln>
                      <a:solidFill>
                        <a:schemeClr val="tx1"/>
                      </a:solidFill>
                    </a:ln>
                  </pic:spPr>
                </pic:pic>
              </a:graphicData>
            </a:graphic>
          </wp:inline>
        </w:drawing>
      </w:r>
    </w:p>
    <w:p w14:paraId="324A2BCB" w14:textId="192DB913" w:rsidR="00E85D6A" w:rsidRPr="00BC6FDD" w:rsidRDefault="00E85D6A" w:rsidP="00E85D6A">
      <w:pPr>
        <w:tabs>
          <w:tab w:val="left" w:pos="284"/>
        </w:tabs>
        <w:spacing w:before="240" w:after="240" w:line="360" w:lineRule="auto"/>
        <w:contextualSpacing/>
        <w:jc w:val="center"/>
        <w:rPr>
          <w:rFonts w:ascii="Palatino Linotype" w:hAnsi="Palatino Linotype"/>
          <w:i/>
          <w:color w:val="000000"/>
          <w:sz w:val="24"/>
        </w:rPr>
      </w:pPr>
      <w:r w:rsidRPr="00E85D6A">
        <w:rPr>
          <w:rFonts w:ascii="Palatino Linotype" w:hAnsi="Palatino Linotype"/>
          <w:i/>
          <w:noProof/>
          <w:color w:val="000000"/>
          <w:sz w:val="24"/>
          <w:lang w:eastAsia="es-MX"/>
        </w:rPr>
        <w:lastRenderedPageBreak/>
        <w:drawing>
          <wp:inline distT="0" distB="0" distL="0" distR="0" wp14:anchorId="0A21DF94" wp14:editId="0D89BBE2">
            <wp:extent cx="5049672" cy="3748585"/>
            <wp:effectExtent l="19050" t="19050" r="17780" b="234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0820" cy="3749437"/>
                    </a:xfrm>
                    <a:prstGeom prst="rect">
                      <a:avLst/>
                    </a:prstGeom>
                    <a:ln>
                      <a:solidFill>
                        <a:schemeClr val="tx1"/>
                      </a:solidFill>
                    </a:ln>
                  </pic:spPr>
                </pic:pic>
              </a:graphicData>
            </a:graphic>
          </wp:inline>
        </w:drawing>
      </w:r>
    </w:p>
    <w:p w14:paraId="7B51B0F8" w14:textId="53EE44B5" w:rsidR="00E85D6A" w:rsidRPr="00E85D6A" w:rsidRDefault="00E85D6A" w:rsidP="00E85D6A">
      <w:pPr>
        <w:pStyle w:val="Prrafodelista"/>
        <w:numPr>
          <w:ilvl w:val="0"/>
          <w:numId w:val="2"/>
        </w:numPr>
        <w:tabs>
          <w:tab w:val="left" w:pos="284"/>
        </w:tabs>
        <w:spacing w:line="360" w:lineRule="auto"/>
        <w:ind w:left="0" w:firstLine="0"/>
        <w:jc w:val="both"/>
        <w:rPr>
          <w:rFonts w:ascii="Palatino Linotype" w:hAnsi="Palatino Linotype" w:cs="Arial"/>
          <w:sz w:val="24"/>
        </w:rPr>
      </w:pPr>
      <w:r w:rsidRPr="00E85D6A">
        <w:rPr>
          <w:rFonts w:ascii="Palatino Linotype" w:hAnsi="Palatino Linotype" w:cs="Arial"/>
          <w:color w:val="222222"/>
          <w:sz w:val="24"/>
        </w:rPr>
        <w:t>Asimismo</w:t>
      </w:r>
      <w:r>
        <w:rPr>
          <w:rFonts w:ascii="Palatino Linotype" w:hAnsi="Palatino Linotype" w:cs="Arial"/>
          <w:sz w:val="24"/>
        </w:rPr>
        <w:t>, se adjunt</w:t>
      </w:r>
      <w:r w:rsidR="007048BB">
        <w:rPr>
          <w:rFonts w:ascii="Palatino Linotype" w:hAnsi="Palatino Linotype" w:cs="Arial"/>
          <w:sz w:val="24"/>
        </w:rPr>
        <w:t>ó</w:t>
      </w:r>
      <w:r>
        <w:rPr>
          <w:rFonts w:ascii="Palatino Linotype" w:hAnsi="Palatino Linotype" w:cs="Arial"/>
          <w:sz w:val="24"/>
        </w:rPr>
        <w:t xml:space="preserve"> como medio de prueba </w:t>
      </w:r>
      <w:r w:rsidR="007048BB">
        <w:rPr>
          <w:rFonts w:ascii="Palatino Linotype" w:hAnsi="Palatino Linotype" w:cs="Arial"/>
          <w:sz w:val="24"/>
        </w:rPr>
        <w:t>el archivo denominado</w:t>
      </w:r>
      <w:r>
        <w:rPr>
          <w:rFonts w:ascii="Palatino Linotype" w:hAnsi="Palatino Linotype" w:cs="Arial"/>
          <w:sz w:val="24"/>
        </w:rPr>
        <w:t xml:space="preserve"> </w:t>
      </w:r>
      <w:r w:rsidRPr="00E85D6A">
        <w:rPr>
          <w:rFonts w:ascii="Palatino Linotype" w:hAnsi="Palatino Linotype" w:cs="Arial"/>
          <w:b/>
          <w:i/>
          <w:sz w:val="24"/>
        </w:rPr>
        <w:t>236.pdf</w:t>
      </w:r>
      <w:r w:rsidR="007048BB">
        <w:rPr>
          <w:rFonts w:ascii="Palatino Linotype" w:hAnsi="Palatino Linotype" w:cs="Arial"/>
          <w:sz w:val="24"/>
        </w:rPr>
        <w:t xml:space="preserve"> </w:t>
      </w:r>
      <w:r>
        <w:rPr>
          <w:rFonts w:ascii="Palatino Linotype" w:hAnsi="Palatino Linotype" w:cs="Arial"/>
          <w:sz w:val="24"/>
        </w:rPr>
        <w:t xml:space="preserve">, cuyo contenido es el </w:t>
      </w:r>
      <w:r w:rsidR="008844D3">
        <w:rPr>
          <w:rFonts w:ascii="Palatino Linotype" w:hAnsi="Palatino Linotype" w:cs="Arial"/>
          <w:sz w:val="24"/>
        </w:rPr>
        <w:t>formato de acuse de la solicitud de información.</w:t>
      </w:r>
    </w:p>
    <w:p w14:paraId="6FE9D10E" w14:textId="36BF4413" w:rsidR="00E85D6A" w:rsidRPr="008844D3" w:rsidRDefault="00E85D6A" w:rsidP="008844D3">
      <w:pPr>
        <w:pStyle w:val="Prrafodelista"/>
        <w:tabs>
          <w:tab w:val="left" w:pos="284"/>
        </w:tabs>
        <w:spacing w:line="360" w:lineRule="auto"/>
        <w:ind w:left="0"/>
        <w:jc w:val="both"/>
        <w:rPr>
          <w:rFonts w:ascii="Palatino Linotype" w:hAnsi="Palatino Linotype" w:cs="Arial"/>
          <w:sz w:val="24"/>
        </w:rPr>
      </w:pPr>
    </w:p>
    <w:p w14:paraId="292275A6" w14:textId="2A081B00" w:rsidR="008844D3" w:rsidRPr="008844D3" w:rsidRDefault="00DD7DC3" w:rsidP="008844D3">
      <w:pPr>
        <w:pStyle w:val="Prrafodelista"/>
        <w:numPr>
          <w:ilvl w:val="0"/>
          <w:numId w:val="2"/>
        </w:numPr>
        <w:spacing w:line="360" w:lineRule="auto"/>
        <w:ind w:left="0" w:firstLine="0"/>
        <w:jc w:val="both"/>
        <w:rPr>
          <w:rFonts w:ascii="Palatino Linotype" w:hAnsi="Palatino Linotype"/>
          <w:b/>
          <w:color w:val="000000" w:themeColor="text1"/>
          <w:sz w:val="24"/>
        </w:rPr>
      </w:pPr>
      <w:r w:rsidRPr="008844D3">
        <w:rPr>
          <w:rFonts w:ascii="Palatino Linotype" w:eastAsia="Calibri" w:hAnsi="Palatino Linotype" w:cs="Arial"/>
          <w:sz w:val="24"/>
          <w:lang w:val="es-ES"/>
        </w:rPr>
        <w:t xml:space="preserve">El </w:t>
      </w:r>
      <w:r w:rsidR="009E44E9" w:rsidRPr="008844D3">
        <w:rPr>
          <w:rFonts w:ascii="Palatino Linotype" w:eastAsia="Calibri" w:hAnsi="Palatino Linotype" w:cs="Arial"/>
          <w:sz w:val="24"/>
          <w:lang w:val="es-ES"/>
        </w:rPr>
        <w:t>once de jul</w:t>
      </w:r>
      <w:r w:rsidR="00B3049A" w:rsidRPr="008844D3">
        <w:rPr>
          <w:rFonts w:ascii="Palatino Linotype" w:eastAsia="Calibri" w:hAnsi="Palatino Linotype" w:cs="Arial"/>
          <w:sz w:val="24"/>
          <w:lang w:val="es-ES"/>
        </w:rPr>
        <w:t>io</w:t>
      </w:r>
      <w:r w:rsidR="00E65B7C" w:rsidRPr="008844D3">
        <w:rPr>
          <w:rFonts w:ascii="Palatino Linotype" w:eastAsia="Calibri" w:hAnsi="Palatino Linotype" w:cs="Arial"/>
          <w:sz w:val="24"/>
          <w:lang w:val="es-ES"/>
        </w:rPr>
        <w:t xml:space="preserve"> de </w:t>
      </w:r>
      <w:r w:rsidR="00D73603" w:rsidRPr="008844D3">
        <w:rPr>
          <w:rFonts w:ascii="Palatino Linotype" w:eastAsia="Calibri" w:hAnsi="Palatino Linotype" w:cs="Arial"/>
          <w:sz w:val="24"/>
          <w:lang w:val="es-ES"/>
        </w:rPr>
        <w:t>dos mil veinti</w:t>
      </w:r>
      <w:r w:rsidR="00952FF5" w:rsidRPr="008844D3">
        <w:rPr>
          <w:rFonts w:ascii="Palatino Linotype" w:eastAsia="Calibri" w:hAnsi="Palatino Linotype" w:cs="Arial"/>
          <w:sz w:val="24"/>
          <w:lang w:val="es-ES"/>
        </w:rPr>
        <w:t>trés</w:t>
      </w:r>
      <w:r w:rsidR="00D73603" w:rsidRPr="008844D3">
        <w:rPr>
          <w:rFonts w:ascii="Palatino Linotype" w:eastAsia="Calibri" w:hAnsi="Palatino Linotype" w:cs="Arial"/>
          <w:sz w:val="24"/>
          <w:lang w:val="es-ES"/>
        </w:rPr>
        <w:t>, la</w:t>
      </w:r>
      <w:r w:rsidR="005000AA" w:rsidRPr="008844D3">
        <w:rPr>
          <w:rFonts w:ascii="Palatino Linotype" w:hAnsi="Palatino Linotype"/>
          <w:sz w:val="24"/>
        </w:rPr>
        <w:t xml:space="preserve"> Comisionad</w:t>
      </w:r>
      <w:r w:rsidR="00D73603" w:rsidRPr="008844D3">
        <w:rPr>
          <w:rFonts w:ascii="Palatino Linotype" w:hAnsi="Palatino Linotype"/>
          <w:sz w:val="24"/>
        </w:rPr>
        <w:t>a</w:t>
      </w:r>
      <w:r w:rsidR="005000AA" w:rsidRPr="008844D3">
        <w:rPr>
          <w:rFonts w:ascii="Palatino Linotype" w:hAnsi="Palatino Linotype"/>
          <w:sz w:val="24"/>
        </w:rPr>
        <w:t xml:space="preserve"> Ponente decretó el cierre de instrucción</w:t>
      </w:r>
      <w:r w:rsidR="008D00A3" w:rsidRPr="008844D3">
        <w:rPr>
          <w:rFonts w:ascii="Palatino Linotype" w:hAnsi="Palatino Linotype"/>
          <w:sz w:val="24"/>
        </w:rPr>
        <w:t xml:space="preserve">, </w:t>
      </w:r>
      <w:r w:rsidR="008844D3" w:rsidRPr="008844D3">
        <w:rPr>
          <w:rFonts w:ascii="Palatino Linotype" w:hAnsi="Palatino Linotype"/>
          <w:sz w:val="24"/>
        </w:rPr>
        <w:t xml:space="preserve">, </w:t>
      </w:r>
      <w:r w:rsidR="008844D3" w:rsidRPr="008844D3">
        <w:rPr>
          <w:rFonts w:ascii="Palatino Linotype" w:hAnsi="Palatino Linotype" w:cs="Arial"/>
          <w:sz w:val="24"/>
        </w:rPr>
        <w:t>por lo que no habiendo más que hacer constar, y----</w:t>
      </w:r>
      <w:r w:rsidR="008844D3">
        <w:rPr>
          <w:rFonts w:ascii="Palatino Linotype" w:hAnsi="Palatino Linotype" w:cs="Arial"/>
          <w:sz w:val="24"/>
        </w:rPr>
        <w:t>-----------------------</w:t>
      </w:r>
    </w:p>
    <w:p w14:paraId="45B6FB1A" w14:textId="77777777" w:rsidR="007048BB" w:rsidRDefault="007048BB" w:rsidP="008C6647">
      <w:pPr>
        <w:pStyle w:val="Ttulo1"/>
        <w:rPr>
          <w:rFonts w:ascii="Palatino Linotype" w:hAnsi="Palatino Linotype"/>
          <w:b/>
          <w:color w:val="auto"/>
          <w:sz w:val="24"/>
          <w:szCs w:val="24"/>
        </w:rPr>
      </w:pPr>
      <w:bookmarkStart w:id="5" w:name="_Toc87549672"/>
    </w:p>
    <w:p w14:paraId="36ABC9EA" w14:textId="77777777" w:rsidR="008C6647" w:rsidRDefault="008C6647" w:rsidP="008C6647"/>
    <w:p w14:paraId="776DE19B" w14:textId="77777777" w:rsidR="008C6647" w:rsidRDefault="008C6647" w:rsidP="008C6647"/>
    <w:p w14:paraId="4D750213" w14:textId="77777777" w:rsidR="008C6647" w:rsidRPr="008C6647" w:rsidRDefault="008C6647" w:rsidP="008C6647"/>
    <w:p w14:paraId="0F9176A0" w14:textId="77777777" w:rsidR="005000AA" w:rsidRDefault="005000AA" w:rsidP="005000AA">
      <w:pPr>
        <w:pStyle w:val="Ttulo1"/>
        <w:jc w:val="center"/>
        <w:rPr>
          <w:rFonts w:ascii="Palatino Linotype" w:hAnsi="Palatino Linotype"/>
          <w:b/>
          <w:color w:val="auto"/>
          <w:sz w:val="24"/>
          <w:szCs w:val="24"/>
        </w:rPr>
      </w:pPr>
      <w:r w:rsidRPr="00624AAD">
        <w:rPr>
          <w:rFonts w:ascii="Palatino Linotype" w:hAnsi="Palatino Linotype"/>
          <w:b/>
          <w:color w:val="auto"/>
          <w:sz w:val="24"/>
          <w:szCs w:val="24"/>
        </w:rPr>
        <w:lastRenderedPageBreak/>
        <w:t>CONSIDERANDO</w:t>
      </w:r>
      <w:bookmarkEnd w:id="5"/>
      <w:r w:rsidRPr="00624AAD">
        <w:rPr>
          <w:rFonts w:ascii="Palatino Linotype" w:hAnsi="Palatino Linotype"/>
          <w:b/>
          <w:color w:val="auto"/>
          <w:sz w:val="24"/>
          <w:szCs w:val="24"/>
        </w:rPr>
        <w:t xml:space="preserve"> </w:t>
      </w:r>
    </w:p>
    <w:p w14:paraId="595A8A76" w14:textId="77777777" w:rsidR="00B3049A" w:rsidRPr="00B3049A" w:rsidRDefault="00B3049A" w:rsidP="00B3049A"/>
    <w:p w14:paraId="1058C60B" w14:textId="77777777" w:rsidR="005000AA" w:rsidRDefault="005000AA" w:rsidP="005000AA">
      <w:pPr>
        <w:pStyle w:val="Ttulo2"/>
        <w:rPr>
          <w:rFonts w:ascii="Palatino Linotype" w:hAnsi="Palatino Linotype"/>
          <w:b/>
          <w:color w:val="auto"/>
          <w:sz w:val="24"/>
          <w:szCs w:val="24"/>
        </w:rPr>
      </w:pPr>
      <w:bookmarkStart w:id="6" w:name="_Toc87549673"/>
      <w:r w:rsidRPr="00624AAD">
        <w:rPr>
          <w:rFonts w:ascii="Palatino Linotype" w:hAnsi="Palatino Linotype"/>
          <w:b/>
          <w:color w:val="auto"/>
          <w:sz w:val="24"/>
          <w:szCs w:val="24"/>
        </w:rPr>
        <w:t>PRIMERO. De la competencia</w:t>
      </w:r>
      <w:bookmarkEnd w:id="6"/>
    </w:p>
    <w:p w14:paraId="2A0F30D3" w14:textId="77777777" w:rsidR="000879AE" w:rsidRPr="000879AE" w:rsidRDefault="000879AE" w:rsidP="000879AE"/>
    <w:p w14:paraId="65F009B2" w14:textId="33C1DC3B" w:rsidR="00C379B3" w:rsidRPr="00C379B3" w:rsidRDefault="00C379B3" w:rsidP="00C379B3">
      <w:pPr>
        <w:pStyle w:val="Prrafodelista"/>
        <w:numPr>
          <w:ilvl w:val="0"/>
          <w:numId w:val="2"/>
        </w:numPr>
        <w:tabs>
          <w:tab w:val="left" w:pos="426"/>
        </w:tabs>
        <w:spacing w:line="360" w:lineRule="auto"/>
        <w:ind w:left="0" w:firstLine="0"/>
        <w:jc w:val="both"/>
        <w:rPr>
          <w:rFonts w:ascii="Palatino Linotype" w:eastAsia="Calibri" w:hAnsi="Palatino Linotype"/>
          <w:b/>
          <w:color w:val="000000" w:themeColor="text1"/>
          <w:sz w:val="28"/>
          <w:lang w:val="es-ES"/>
        </w:rPr>
      </w:pPr>
      <w:r w:rsidRPr="00C379B3">
        <w:rPr>
          <w:rFonts w:ascii="Palatino Linotype" w:eastAsia="Calibri" w:hAnsi="Palatino Linotype"/>
          <w:color w:val="000000" w:themeColor="text1"/>
          <w:sz w:val="24"/>
          <w:lang w:val="es-ES"/>
        </w:rPr>
        <w:t xml:space="preserve">Este Instituto de Transparencia, Acceso a la Información Pública y Protección de Datos Personales del Estado de México y Municipios, es competente para conocer y resolver el presente recurso de conformidad con el artículo: 6, apartado A, fracción IV de la </w:t>
      </w:r>
      <w:r w:rsidRPr="00C379B3">
        <w:rPr>
          <w:rFonts w:ascii="Palatino Linotype" w:eastAsia="Calibri" w:hAnsi="Palatino Linotype"/>
          <w:b/>
          <w:color w:val="000000" w:themeColor="text1"/>
          <w:sz w:val="24"/>
          <w:lang w:val="es-ES"/>
        </w:rPr>
        <w:t>Constitución Política de los Estados Unidos Mexicanos</w:t>
      </w:r>
      <w:r w:rsidRPr="00C379B3">
        <w:rPr>
          <w:rFonts w:ascii="Palatino Linotype" w:eastAsia="Calibri" w:hAnsi="Palatino Linotype"/>
          <w:color w:val="000000" w:themeColor="text1"/>
          <w:sz w:val="24"/>
          <w:lang w:val="es-ES"/>
        </w:rPr>
        <w:t xml:space="preserve">; 5, párrafos trigésimo, trigésimo primero y trigésimo segundo, fracciones IV y V, de la </w:t>
      </w:r>
      <w:r w:rsidRPr="00C379B3">
        <w:rPr>
          <w:rFonts w:ascii="Palatino Linotype" w:eastAsia="Calibri" w:hAnsi="Palatino Linotype"/>
          <w:b/>
          <w:color w:val="000000" w:themeColor="text1"/>
          <w:sz w:val="24"/>
          <w:lang w:val="es-ES"/>
        </w:rPr>
        <w:t>Constitución Política del Estado Libre y Soberano de México</w:t>
      </w:r>
      <w:r w:rsidRPr="00C379B3">
        <w:rPr>
          <w:rFonts w:ascii="Palatino Linotype" w:eastAsia="Calibri" w:hAnsi="Palatino Linotype"/>
          <w:color w:val="000000" w:themeColor="text1"/>
          <w:sz w:val="24"/>
          <w:lang w:val="es-ES"/>
        </w:rPr>
        <w:t xml:space="preserve">; artículos 1, 2 fracción II, 13, 29, 36 fracciones I y II, 176, 178, 179, 181 párrafo tercero y 185 </w:t>
      </w:r>
      <w:r w:rsidRPr="00C379B3">
        <w:rPr>
          <w:rFonts w:ascii="Palatino Linotype" w:eastAsia="Calibri" w:hAnsi="Palatino Linotype" w:cs="Arial"/>
          <w:color w:val="000000" w:themeColor="text1"/>
          <w:sz w:val="24"/>
          <w:lang w:val="es-ES"/>
        </w:rPr>
        <w:t xml:space="preserve">de la </w:t>
      </w:r>
      <w:r w:rsidRPr="00C379B3">
        <w:rPr>
          <w:rFonts w:ascii="Palatino Linotype" w:eastAsia="Calibri" w:hAnsi="Palatino Linotype" w:cs="Arial"/>
          <w:b/>
          <w:color w:val="000000" w:themeColor="text1"/>
          <w:sz w:val="24"/>
          <w:lang w:val="es-ES"/>
        </w:rPr>
        <w:t>Ley de Transparencia y Acceso a la Información Pública del Estado de México y Municipios</w:t>
      </w:r>
      <w:r w:rsidRPr="00C379B3">
        <w:rPr>
          <w:rFonts w:ascii="Palatino Linotype" w:eastAsia="Calibri" w:hAnsi="Palatino Linotype" w:cs="Arial"/>
          <w:color w:val="000000" w:themeColor="text1"/>
          <w:sz w:val="24"/>
          <w:lang w:val="es-ES"/>
        </w:rPr>
        <w:t xml:space="preserve">; y 6, 9 fracciones I y XXIII, y 11 del </w:t>
      </w:r>
      <w:r w:rsidRPr="00C379B3">
        <w:rPr>
          <w:rFonts w:ascii="Palatino Linotype" w:eastAsia="Calibri" w:hAnsi="Palatino Linotype" w:cs="Arial"/>
          <w:b/>
          <w:color w:val="000000" w:themeColor="text1"/>
          <w:sz w:val="24"/>
          <w:lang w:val="es-ES"/>
        </w:rPr>
        <w:t>Reglamento Interior del Instituto de Transparencia, Acceso a la Información Pública y Protección de Datos Personales del Estado de México y Municipios.</w:t>
      </w:r>
    </w:p>
    <w:p w14:paraId="1557D76C" w14:textId="77777777" w:rsidR="00C379B3" w:rsidRPr="00C379B3" w:rsidRDefault="00C379B3" w:rsidP="00C379B3">
      <w:pPr>
        <w:pStyle w:val="Prrafodelista"/>
        <w:tabs>
          <w:tab w:val="left" w:pos="426"/>
        </w:tabs>
        <w:spacing w:line="360" w:lineRule="auto"/>
        <w:ind w:left="0"/>
        <w:jc w:val="both"/>
        <w:rPr>
          <w:rFonts w:ascii="Palatino Linotype" w:eastAsia="Calibri" w:hAnsi="Palatino Linotype"/>
          <w:b/>
          <w:color w:val="000000" w:themeColor="text1"/>
          <w:sz w:val="24"/>
          <w:lang w:val="es-ES"/>
        </w:rPr>
      </w:pPr>
    </w:p>
    <w:p w14:paraId="6D296A9A" w14:textId="77777777" w:rsidR="005000AA" w:rsidRPr="00624AAD" w:rsidRDefault="005000AA" w:rsidP="005000AA">
      <w:pPr>
        <w:pStyle w:val="Ttulo2"/>
        <w:rPr>
          <w:rFonts w:ascii="Palatino Linotype" w:hAnsi="Palatino Linotype"/>
          <w:b/>
          <w:color w:val="auto"/>
          <w:sz w:val="24"/>
          <w:szCs w:val="24"/>
        </w:rPr>
      </w:pPr>
      <w:bookmarkStart w:id="7" w:name="_Toc87549674"/>
      <w:r w:rsidRPr="00624AAD">
        <w:rPr>
          <w:rFonts w:ascii="Palatino Linotype" w:hAnsi="Palatino Linotype"/>
          <w:b/>
          <w:color w:val="auto"/>
          <w:sz w:val="24"/>
          <w:szCs w:val="24"/>
        </w:rPr>
        <w:t>SEGUNDO. De la oportunidad y procedencia.</w:t>
      </w:r>
      <w:bookmarkEnd w:id="7"/>
    </w:p>
    <w:p w14:paraId="53051EF8" w14:textId="77777777" w:rsidR="00BC6FDD" w:rsidRPr="00BC6FDD" w:rsidRDefault="00BC6FDD" w:rsidP="00BC6FDD">
      <w:pPr>
        <w:numPr>
          <w:ilvl w:val="0"/>
          <w:numId w:val="2"/>
        </w:numPr>
        <w:tabs>
          <w:tab w:val="left" w:pos="284"/>
        </w:tabs>
        <w:spacing w:before="240" w:after="240" w:line="360" w:lineRule="auto"/>
        <w:ind w:left="0" w:firstLine="0"/>
        <w:contextualSpacing/>
        <w:jc w:val="both"/>
        <w:rPr>
          <w:rFonts w:ascii="Palatino Linotype" w:hAnsi="Palatino Linotype" w:cs="Arial"/>
          <w:color w:val="000000"/>
          <w:sz w:val="24"/>
          <w:szCs w:val="24"/>
          <w:lang w:val="es-ES_tradnl"/>
        </w:rPr>
      </w:pPr>
      <w:r w:rsidRPr="00BC6FDD">
        <w:rPr>
          <w:rFonts w:ascii="Palatino Linotype" w:eastAsia="Calibri" w:hAnsi="Palatino Linotype" w:cs="Arial"/>
          <w:sz w:val="24"/>
          <w:szCs w:val="24"/>
          <w:lang w:val="es-ES"/>
        </w:rPr>
        <w:t xml:space="preserve">Es de precisar, que la Ley de Transparencia y Acceso a la Información Pública del Estado de México y Municipios, en el artículo 178 describe la procedencia del recurso de revisión, asimismo señala que el plazo del </w:t>
      </w:r>
      <w:r w:rsidRPr="00BC6FDD">
        <w:rPr>
          <w:rFonts w:ascii="Palatino Linotype" w:eastAsia="Calibri" w:hAnsi="Palatino Linotype" w:cs="Arial"/>
          <w:b/>
          <w:sz w:val="24"/>
          <w:szCs w:val="24"/>
          <w:lang w:val="es-ES"/>
        </w:rPr>
        <w:t>SUJETO OBLIGADO</w:t>
      </w:r>
      <w:r w:rsidRPr="00BC6FDD">
        <w:rPr>
          <w:rFonts w:ascii="Palatino Linotype" w:eastAsia="Calibri" w:hAnsi="Palatino Linotype" w:cs="Arial"/>
          <w:sz w:val="24"/>
          <w:szCs w:val="24"/>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w:t>
      </w:r>
      <w:r w:rsidRPr="00BC6FDD">
        <w:rPr>
          <w:rFonts w:ascii="Palatino Linotype" w:eastAsia="Calibri" w:hAnsi="Palatino Linotype" w:cs="Arial"/>
          <w:sz w:val="24"/>
          <w:szCs w:val="24"/>
          <w:lang w:val="es-ES"/>
        </w:rPr>
        <w:lastRenderedPageBreak/>
        <w:t xml:space="preserve">entenderá negada y el solicitante podrá interponer el recurso de revisión previsto en el ordenamiento en cita.  </w:t>
      </w:r>
    </w:p>
    <w:p w14:paraId="0681E777" w14:textId="77777777" w:rsidR="00BC6FDD" w:rsidRPr="00BC6FDD" w:rsidRDefault="00BC6FDD" w:rsidP="00BC6FDD">
      <w:pPr>
        <w:tabs>
          <w:tab w:val="left" w:pos="284"/>
        </w:tabs>
        <w:spacing w:before="240" w:after="240" w:line="360" w:lineRule="auto"/>
        <w:contextualSpacing/>
        <w:jc w:val="both"/>
        <w:rPr>
          <w:rFonts w:ascii="Palatino Linotype" w:hAnsi="Palatino Linotype" w:cs="Arial"/>
          <w:color w:val="000000"/>
          <w:sz w:val="24"/>
          <w:szCs w:val="24"/>
          <w:lang w:val="es-ES_tradnl"/>
        </w:rPr>
      </w:pPr>
    </w:p>
    <w:p w14:paraId="40996BC4" w14:textId="5EED1AB1" w:rsidR="00BC6FDD" w:rsidRPr="00DF54FA" w:rsidRDefault="00BC6FDD" w:rsidP="00BC6FDD">
      <w:pPr>
        <w:numPr>
          <w:ilvl w:val="0"/>
          <w:numId w:val="2"/>
        </w:numPr>
        <w:tabs>
          <w:tab w:val="left" w:pos="284"/>
        </w:tabs>
        <w:spacing w:before="240" w:after="240" w:line="360" w:lineRule="auto"/>
        <w:ind w:left="0" w:firstLine="0"/>
        <w:contextualSpacing/>
        <w:jc w:val="both"/>
        <w:rPr>
          <w:rFonts w:ascii="Palatino Linotype" w:hAnsi="Palatino Linotype" w:cs="Arial"/>
          <w:color w:val="000000"/>
          <w:sz w:val="24"/>
          <w:szCs w:val="24"/>
          <w:lang w:val="es-ES_tradnl"/>
        </w:rPr>
      </w:pPr>
      <w:r w:rsidRPr="00BC6FDD">
        <w:rPr>
          <w:rFonts w:ascii="Palatino Linotype" w:eastAsia="Calibri" w:hAnsi="Palatino Linotype" w:cs="Arial"/>
          <w:sz w:val="24"/>
          <w:szCs w:val="24"/>
          <w:lang w:val="es-ES"/>
        </w:rPr>
        <w:t xml:space="preserve">Por ende, se constituye la figura jurídica de la </w:t>
      </w:r>
      <w:r w:rsidRPr="00BC6FDD">
        <w:rPr>
          <w:rFonts w:ascii="Palatino Linotype" w:eastAsia="Calibri" w:hAnsi="Palatino Linotype" w:cs="Arial"/>
          <w:i/>
          <w:sz w:val="24"/>
          <w:szCs w:val="24"/>
          <w:lang w:val="es-ES"/>
        </w:rPr>
        <w:t>negativa ficta</w:t>
      </w:r>
      <w:r w:rsidRPr="00BC6FDD">
        <w:rPr>
          <w:rFonts w:ascii="Palatino Linotype" w:eastAsia="Calibri" w:hAnsi="Palatino Linotype" w:cs="Arial"/>
          <w:sz w:val="24"/>
          <w:szCs w:val="24"/>
          <w:lang w:val="es-ES"/>
        </w:rPr>
        <w:t xml:space="preserve">, cuya esencia es atribuir un efecto negativo al silencio de la autoridad administrativa frente a las instancias y solicitudes que hagan los particulares, lo </w:t>
      </w:r>
      <w:r w:rsidR="005E7A1E">
        <w:rPr>
          <w:rFonts w:ascii="Palatino Linotype" w:eastAsia="Calibri" w:hAnsi="Palatino Linotype" w:cs="Arial"/>
          <w:sz w:val="24"/>
          <w:szCs w:val="24"/>
          <w:lang w:val="es-ES"/>
        </w:rPr>
        <w:t>que</w:t>
      </w:r>
      <w:r w:rsidRPr="00BC6FDD">
        <w:rPr>
          <w:rFonts w:ascii="Palatino Linotype" w:eastAsia="Calibri" w:hAnsi="Palatino Linotype" w:cs="Arial"/>
          <w:sz w:val="24"/>
          <w:szCs w:val="24"/>
          <w:lang w:val="es-ES"/>
        </w:rPr>
        <w:t xml:space="preserve"> encuentra sustento en lo que establece el artículo </w:t>
      </w:r>
      <w:r w:rsidRPr="00BC6FDD">
        <w:rPr>
          <w:rFonts w:ascii="Palatino Linotype" w:eastAsia="Calibri" w:hAnsi="Palatino Linotype" w:cs="Arial"/>
          <w:b/>
          <w:sz w:val="24"/>
          <w:szCs w:val="24"/>
          <w:lang w:val="es-ES"/>
        </w:rPr>
        <w:t>178</w:t>
      </w:r>
      <w:r w:rsidRPr="00BC6FDD">
        <w:rPr>
          <w:rFonts w:ascii="Palatino Linotype" w:eastAsia="Calibri" w:hAnsi="Palatino Linotype" w:cs="Arial"/>
          <w:sz w:val="24"/>
          <w:szCs w:val="24"/>
          <w:lang w:val="es-ES"/>
        </w:rPr>
        <w:t xml:space="preserve"> segundo párrafo de </w:t>
      </w:r>
      <w:r w:rsidRPr="00BC6FDD">
        <w:rPr>
          <w:rFonts w:ascii="Palatino Linotype" w:eastAsia="Calibri" w:hAnsi="Palatino Linotype" w:cs="Arial"/>
          <w:b/>
          <w:sz w:val="24"/>
          <w:szCs w:val="24"/>
          <w:lang w:val="es-ES"/>
        </w:rPr>
        <w:t>Ley de Transparencia y Acceso a la Información Pública del Estado de México y Municipios</w:t>
      </w:r>
      <w:r w:rsidRPr="00BC6FDD">
        <w:rPr>
          <w:rFonts w:ascii="Palatino Linotype" w:eastAsia="Calibri" w:hAnsi="Palatino Linotype"/>
          <w:color w:val="000000"/>
          <w:sz w:val="24"/>
          <w:szCs w:val="24"/>
          <w:shd w:val="clear" w:color="auto" w:fill="FFFFFF"/>
        </w:rPr>
        <w:t xml:space="preserve">, que dispone; ante la falta de respuesta del </w:t>
      </w:r>
      <w:r w:rsidRPr="00BC6FDD">
        <w:rPr>
          <w:rFonts w:ascii="Palatino Linotype" w:eastAsia="Calibri" w:hAnsi="Palatino Linotype"/>
          <w:b/>
          <w:color w:val="000000"/>
          <w:sz w:val="24"/>
          <w:szCs w:val="24"/>
          <w:shd w:val="clear" w:color="auto" w:fill="FFFFFF"/>
        </w:rPr>
        <w:t>SUJETO OBLIGADO,</w:t>
      </w:r>
      <w:r w:rsidRPr="00BC6FDD">
        <w:rPr>
          <w:rFonts w:ascii="Palatino Linotype" w:eastAsia="Calibri" w:hAnsi="Palatino Linotype"/>
          <w:color w:val="000000"/>
          <w:sz w:val="24"/>
          <w:szCs w:val="24"/>
          <w:shd w:val="clear" w:color="auto" w:fill="FFFFFF"/>
        </w:rPr>
        <w:t xml:space="preserve"> dentro de los plazos establecidos en esta Ley, a una solicitud de acceso a la información pública, el recurso </w:t>
      </w:r>
      <w:r w:rsidRPr="00BC6FDD">
        <w:rPr>
          <w:rFonts w:ascii="Palatino Linotype" w:eastAsia="Calibri" w:hAnsi="Palatino Linotype"/>
          <w:b/>
          <w:color w:val="000000"/>
          <w:sz w:val="24"/>
          <w:szCs w:val="24"/>
          <w:shd w:val="clear" w:color="auto" w:fill="FFFFFF"/>
        </w:rPr>
        <w:t>podrá ser in</w:t>
      </w:r>
      <w:r w:rsidR="00DF54FA">
        <w:rPr>
          <w:rFonts w:ascii="Palatino Linotype" w:eastAsia="Calibri" w:hAnsi="Palatino Linotype"/>
          <w:b/>
          <w:color w:val="000000"/>
          <w:sz w:val="24"/>
          <w:szCs w:val="24"/>
          <w:shd w:val="clear" w:color="auto" w:fill="FFFFFF"/>
        </w:rPr>
        <w:t>terpuesto en cualquier momento.</w:t>
      </w:r>
    </w:p>
    <w:p w14:paraId="3EB5A7D0" w14:textId="77777777" w:rsidR="00DF54FA" w:rsidRPr="00DF54FA" w:rsidRDefault="00DF54FA" w:rsidP="00DF54FA">
      <w:pPr>
        <w:tabs>
          <w:tab w:val="left" w:pos="284"/>
        </w:tabs>
        <w:spacing w:before="240" w:after="240" w:line="360" w:lineRule="auto"/>
        <w:contextualSpacing/>
        <w:jc w:val="both"/>
        <w:rPr>
          <w:rFonts w:ascii="Palatino Linotype" w:hAnsi="Palatino Linotype" w:cs="Arial"/>
          <w:color w:val="000000"/>
          <w:sz w:val="24"/>
          <w:szCs w:val="24"/>
          <w:lang w:val="es-ES_tradnl"/>
        </w:rPr>
      </w:pPr>
    </w:p>
    <w:p w14:paraId="0CA02E95" w14:textId="4BEA1604" w:rsidR="00BC6FDD" w:rsidRPr="00BC6FDD" w:rsidRDefault="00BC6FDD" w:rsidP="00BC6FDD">
      <w:pPr>
        <w:numPr>
          <w:ilvl w:val="0"/>
          <w:numId w:val="2"/>
        </w:numPr>
        <w:tabs>
          <w:tab w:val="left" w:pos="284"/>
        </w:tabs>
        <w:spacing w:before="240" w:after="240" w:line="360" w:lineRule="auto"/>
        <w:ind w:left="0" w:firstLine="0"/>
        <w:contextualSpacing/>
        <w:jc w:val="both"/>
        <w:rPr>
          <w:rFonts w:ascii="Palatino Linotype" w:hAnsi="Palatino Linotype" w:cs="Arial"/>
          <w:color w:val="000000"/>
          <w:sz w:val="24"/>
          <w:szCs w:val="24"/>
          <w:lang w:val="es-ES_tradnl"/>
        </w:rPr>
      </w:pPr>
      <w:r w:rsidRPr="00BC6FDD">
        <w:rPr>
          <w:rFonts w:ascii="Palatino Linotype" w:eastAsia="Calibri" w:hAnsi="Palatino Linotype" w:cs="Arial"/>
          <w:sz w:val="24"/>
          <w:szCs w:val="24"/>
          <w:lang w:val="es-ES"/>
        </w:rPr>
        <w:t xml:space="preserve">Por lo que, tratándose de la </w:t>
      </w:r>
      <w:r w:rsidRPr="00BC6FDD">
        <w:rPr>
          <w:rFonts w:ascii="Palatino Linotype" w:eastAsia="Calibri" w:hAnsi="Palatino Linotype" w:cs="Arial"/>
          <w:i/>
          <w:sz w:val="24"/>
          <w:szCs w:val="24"/>
          <w:lang w:val="es-ES"/>
        </w:rPr>
        <w:t>negativa ficta</w:t>
      </w:r>
      <w:r w:rsidRPr="00BC6FDD">
        <w:rPr>
          <w:rFonts w:ascii="Palatino Linotype" w:eastAsia="Calibri" w:hAnsi="Palatino Linotype" w:cs="Arial"/>
          <w:sz w:val="24"/>
          <w:szCs w:val="24"/>
          <w:lang w:val="es-ES"/>
        </w:rPr>
        <w:t xml:space="preserve"> no existe respuesta que se haga del conocimiento al particular, a partir de la </w:t>
      </w:r>
      <w:r w:rsidR="005E7A1E">
        <w:rPr>
          <w:rFonts w:ascii="Palatino Linotype" w:eastAsia="Calibri" w:hAnsi="Palatino Linotype" w:cs="Arial"/>
          <w:sz w:val="24"/>
          <w:szCs w:val="24"/>
          <w:lang w:val="es-ES"/>
        </w:rPr>
        <w:t>que</w:t>
      </w:r>
      <w:r w:rsidRPr="00BC6FDD">
        <w:rPr>
          <w:rFonts w:ascii="Palatino Linotype" w:eastAsia="Calibri" w:hAnsi="Palatino Linotype" w:cs="Arial"/>
          <w:sz w:val="24"/>
          <w:szCs w:val="24"/>
          <w:lang w:val="es-ES"/>
        </w:rPr>
        <w:t xml:space="preserve">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BC6FDD">
        <w:rPr>
          <w:rFonts w:ascii="Palatino Linotype" w:eastAsia="Calibri" w:hAnsi="Palatino Linotype" w:cs="Arial"/>
          <w:i/>
          <w:sz w:val="24"/>
          <w:szCs w:val="24"/>
          <w:lang w:val="es-ES"/>
        </w:rPr>
        <w:t>negativa ficta</w:t>
      </w:r>
      <w:r w:rsidRPr="00BC6FDD">
        <w:rPr>
          <w:rFonts w:ascii="Palatino Linotype" w:eastAsia="Calibri" w:hAnsi="Palatino Linotype" w:cs="Arial"/>
          <w:sz w:val="24"/>
          <w:szCs w:val="24"/>
          <w:lang w:val="es-ES"/>
        </w:rPr>
        <w:t>, que señala:</w:t>
      </w:r>
    </w:p>
    <w:p w14:paraId="7827B0A4" w14:textId="77777777" w:rsidR="00BC6FDD" w:rsidRPr="00BC6FDD" w:rsidRDefault="00BC6FDD" w:rsidP="00396CF5">
      <w:pPr>
        <w:tabs>
          <w:tab w:val="left" w:pos="284"/>
          <w:tab w:val="left" w:pos="7655"/>
        </w:tabs>
        <w:spacing w:before="240" w:after="240" w:line="360" w:lineRule="auto"/>
        <w:ind w:left="567" w:right="822"/>
        <w:jc w:val="center"/>
        <w:rPr>
          <w:rFonts w:ascii="Palatino Linotype" w:eastAsia="Calibri" w:hAnsi="Palatino Linotype" w:cs="Arial"/>
          <w:b/>
          <w:sz w:val="24"/>
          <w:szCs w:val="24"/>
          <w:lang w:val="es-ES"/>
        </w:rPr>
      </w:pPr>
      <w:r w:rsidRPr="00BC6FDD">
        <w:rPr>
          <w:rFonts w:ascii="Palatino Linotype" w:eastAsia="Calibri" w:hAnsi="Palatino Linotype" w:cs="Arial"/>
          <w:b/>
          <w:sz w:val="24"/>
          <w:szCs w:val="24"/>
          <w:lang w:val="es-ES"/>
        </w:rPr>
        <w:lastRenderedPageBreak/>
        <w:t>Criterio 0001-15</w:t>
      </w:r>
    </w:p>
    <w:p w14:paraId="25B06B5B" w14:textId="77777777" w:rsidR="00BC6FDD" w:rsidRPr="00BC6FDD" w:rsidRDefault="00BC6FDD" w:rsidP="00396CF5">
      <w:pPr>
        <w:tabs>
          <w:tab w:val="left" w:pos="284"/>
          <w:tab w:val="left" w:pos="7655"/>
        </w:tabs>
        <w:spacing w:before="240" w:after="240" w:line="360" w:lineRule="auto"/>
        <w:ind w:left="567" w:right="822"/>
        <w:jc w:val="both"/>
        <w:rPr>
          <w:rFonts w:ascii="Palatino Linotype" w:eastAsia="Calibri" w:hAnsi="Palatino Linotype" w:cs="Arial"/>
          <w:i/>
          <w:sz w:val="24"/>
          <w:szCs w:val="24"/>
          <w:lang w:val="es-ES"/>
        </w:rPr>
      </w:pPr>
      <w:r w:rsidRPr="00BC6FDD">
        <w:rPr>
          <w:rFonts w:ascii="Palatino Linotype" w:eastAsia="Calibri" w:hAnsi="Palatino Linotype" w:cs="Arial"/>
          <w:b/>
          <w:i/>
          <w:sz w:val="24"/>
          <w:szCs w:val="24"/>
          <w:lang w:val="es-ES"/>
        </w:rPr>
        <w:t>NEGATIVA FICTA. PLAZO PARA INTERPONER EL RECURSO DE REVISIÓN TRATÁNDOSE DE.</w:t>
      </w:r>
      <w:r w:rsidRPr="00BC6FDD">
        <w:rPr>
          <w:rFonts w:ascii="Palatino Linotype" w:eastAsia="Calibri" w:hAnsi="Palatino Linotype" w:cs="Arial"/>
          <w:i/>
          <w:sz w:val="24"/>
          <w:szCs w:val="24"/>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0B46B46C" w14:textId="791CE3B4" w:rsidR="00BC6FDD" w:rsidRPr="008C6647" w:rsidRDefault="00BC6FDD" w:rsidP="00BC6FDD">
      <w:pPr>
        <w:numPr>
          <w:ilvl w:val="0"/>
          <w:numId w:val="2"/>
        </w:numPr>
        <w:tabs>
          <w:tab w:val="left" w:pos="284"/>
        </w:tabs>
        <w:spacing w:before="240" w:after="240" w:line="360" w:lineRule="auto"/>
        <w:ind w:left="0" w:firstLine="0"/>
        <w:contextualSpacing/>
        <w:jc w:val="both"/>
        <w:rPr>
          <w:rFonts w:ascii="Palatino Linotype" w:hAnsi="Palatino Linotype" w:cs="Arial"/>
          <w:color w:val="000000" w:themeColor="text1"/>
          <w:sz w:val="24"/>
          <w:szCs w:val="24"/>
          <w:lang w:val="es-ES" w:eastAsia="es-MX"/>
        </w:rPr>
      </w:pPr>
      <w:r w:rsidRPr="00BC6FDD">
        <w:rPr>
          <w:rFonts w:ascii="Palatino Linotype" w:hAnsi="Palatino Linotype" w:cs="Arial"/>
          <w:color w:val="000000" w:themeColor="text1"/>
          <w:sz w:val="24"/>
          <w:szCs w:val="24"/>
          <w:lang w:val="es-ES" w:eastAsia="es-MX"/>
        </w:rPr>
        <w:t xml:space="preserve">Lo anterior, se explica porque la </w:t>
      </w:r>
      <w:r w:rsidRPr="00BC6FDD">
        <w:rPr>
          <w:rFonts w:ascii="Palatino Linotype" w:hAnsi="Palatino Linotype" w:cs="Arial"/>
          <w:b/>
          <w:color w:val="000000" w:themeColor="text1"/>
          <w:sz w:val="24"/>
          <w:szCs w:val="24"/>
          <w:u w:val="single"/>
          <w:lang w:val="es-ES" w:eastAsia="es-MX"/>
        </w:rPr>
        <w:t>posible ausencia</w:t>
      </w:r>
      <w:r w:rsidRPr="00BC6FDD">
        <w:rPr>
          <w:rFonts w:ascii="Palatino Linotype"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BC6FDD">
        <w:rPr>
          <w:rFonts w:ascii="Palatino Linotype" w:hAnsi="Palatino Linotype" w:cs="Arial"/>
          <w:b/>
          <w:color w:val="000000" w:themeColor="text1"/>
          <w:sz w:val="24"/>
          <w:szCs w:val="24"/>
          <w:lang w:val="es-ES" w:eastAsia="es-MX"/>
        </w:rPr>
        <w:t>SUJETO OBLIGADO</w:t>
      </w:r>
      <w:r w:rsidRPr="00BC6FDD">
        <w:rPr>
          <w:rFonts w:ascii="Palatino Linotype" w:hAnsi="Palatino Linotype" w:cs="Arial"/>
          <w:color w:val="000000" w:themeColor="text1"/>
          <w:sz w:val="24"/>
          <w:szCs w:val="24"/>
          <w:lang w:val="es-ES" w:eastAsia="es-MX"/>
        </w:rPr>
        <w:t>.</w:t>
      </w:r>
    </w:p>
    <w:p w14:paraId="45178943" w14:textId="77777777" w:rsidR="00DF54FA" w:rsidRPr="00DF54FA" w:rsidRDefault="00BC6FDD" w:rsidP="001E3EA5">
      <w:pPr>
        <w:numPr>
          <w:ilvl w:val="0"/>
          <w:numId w:val="2"/>
        </w:numPr>
        <w:tabs>
          <w:tab w:val="left" w:pos="284"/>
        </w:tabs>
        <w:spacing w:before="240" w:after="240" w:line="360" w:lineRule="auto"/>
        <w:ind w:left="0" w:right="49" w:firstLine="0"/>
        <w:contextualSpacing/>
        <w:jc w:val="both"/>
        <w:rPr>
          <w:rFonts w:ascii="Palatino Linotype" w:eastAsia="MS Mincho" w:hAnsi="Palatino Linotype"/>
          <w:b/>
          <w:sz w:val="24"/>
          <w:szCs w:val="24"/>
        </w:rPr>
      </w:pPr>
      <w:r w:rsidRPr="00DF54FA">
        <w:rPr>
          <w:rFonts w:ascii="Palatino Linotype" w:eastAsia="Calibri" w:hAnsi="Palatino Linotype" w:cs="Arial"/>
          <w:sz w:val="24"/>
          <w:szCs w:val="24"/>
          <w:lang w:val="es-ES_tradnl"/>
        </w:rPr>
        <w:lastRenderedPageBreak/>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8" w:name="_Toc87549675"/>
    </w:p>
    <w:p w14:paraId="2F54D7F7" w14:textId="77777777" w:rsidR="00DF54FA" w:rsidRDefault="00DF54FA" w:rsidP="00DF54FA">
      <w:pPr>
        <w:tabs>
          <w:tab w:val="left" w:pos="284"/>
        </w:tabs>
        <w:spacing w:before="240" w:after="240" w:line="360" w:lineRule="auto"/>
        <w:ind w:right="49"/>
        <w:contextualSpacing/>
        <w:jc w:val="both"/>
        <w:rPr>
          <w:rFonts w:ascii="Palatino Linotype" w:hAnsi="Palatino Linotype"/>
          <w:b/>
          <w:sz w:val="24"/>
          <w:szCs w:val="24"/>
        </w:rPr>
      </w:pPr>
    </w:p>
    <w:p w14:paraId="12851EBB" w14:textId="32F9B16C" w:rsidR="005000AA" w:rsidRPr="00DF54FA" w:rsidRDefault="005000AA" w:rsidP="00DF54FA">
      <w:pPr>
        <w:tabs>
          <w:tab w:val="left" w:pos="284"/>
        </w:tabs>
        <w:spacing w:before="240" w:after="240" w:line="360" w:lineRule="auto"/>
        <w:ind w:right="49"/>
        <w:contextualSpacing/>
        <w:jc w:val="both"/>
        <w:rPr>
          <w:rFonts w:ascii="Palatino Linotype" w:eastAsia="MS Mincho" w:hAnsi="Palatino Linotype"/>
          <w:b/>
          <w:sz w:val="24"/>
          <w:szCs w:val="24"/>
        </w:rPr>
      </w:pPr>
      <w:r w:rsidRPr="00DF54FA">
        <w:rPr>
          <w:rFonts w:ascii="Palatino Linotype" w:hAnsi="Palatino Linotype"/>
          <w:b/>
          <w:sz w:val="24"/>
          <w:szCs w:val="24"/>
        </w:rPr>
        <w:t xml:space="preserve">TERCERO. Planteamiento de la </w:t>
      </w:r>
      <w:r w:rsidRPr="00DF54FA">
        <w:rPr>
          <w:rFonts w:ascii="Palatino Linotype" w:hAnsi="Palatino Linotype"/>
          <w:b/>
          <w:i/>
          <w:sz w:val="24"/>
          <w:szCs w:val="24"/>
        </w:rPr>
        <w:t>Litis</w:t>
      </w:r>
      <w:bookmarkEnd w:id="8"/>
      <w:r w:rsidRPr="00DF54FA">
        <w:rPr>
          <w:rFonts w:ascii="Palatino Linotype" w:hAnsi="Palatino Linotype"/>
          <w:b/>
          <w:i/>
          <w:sz w:val="24"/>
          <w:szCs w:val="24"/>
        </w:rPr>
        <w:t xml:space="preserve"> </w:t>
      </w:r>
    </w:p>
    <w:p w14:paraId="49EC6DB9" w14:textId="584BA2A8" w:rsidR="00616297" w:rsidRDefault="005000AA" w:rsidP="00DF54FA">
      <w:pPr>
        <w:numPr>
          <w:ilvl w:val="0"/>
          <w:numId w:val="2"/>
        </w:numPr>
        <w:tabs>
          <w:tab w:val="left" w:pos="284"/>
        </w:tabs>
        <w:spacing w:before="240" w:after="240" w:line="360" w:lineRule="auto"/>
        <w:ind w:left="0" w:right="49" w:firstLine="0"/>
        <w:contextualSpacing/>
        <w:jc w:val="both"/>
        <w:rPr>
          <w:rFonts w:ascii="Palatino Linotype" w:eastAsiaTheme="minorEastAsia" w:hAnsi="Palatino Linotype"/>
          <w:iCs/>
          <w:sz w:val="24"/>
          <w:lang w:val="es-ES_tradnl"/>
        </w:rPr>
      </w:pPr>
      <w:r w:rsidRPr="009E44E9">
        <w:rPr>
          <w:rFonts w:ascii="Palatino Linotype" w:hAnsi="Palatino Linotype"/>
          <w:bCs/>
          <w:sz w:val="24"/>
        </w:rPr>
        <w:t>El recurrente solicitó</w:t>
      </w:r>
      <w:r w:rsidR="00495DAC" w:rsidRPr="009E44E9">
        <w:rPr>
          <w:rFonts w:ascii="Palatino Linotype" w:hAnsi="Palatino Linotype"/>
          <w:bCs/>
          <w:sz w:val="24"/>
        </w:rPr>
        <w:t xml:space="preserve"> </w:t>
      </w:r>
      <w:r w:rsidR="009E44E9" w:rsidRPr="009E44E9">
        <w:rPr>
          <w:rFonts w:ascii="Palatino Linotype" w:hAnsi="Palatino Linotype"/>
          <w:bCs/>
          <w:sz w:val="24"/>
        </w:rPr>
        <w:t xml:space="preserve">información </w:t>
      </w:r>
      <w:r w:rsidR="00DF54FA">
        <w:rPr>
          <w:rFonts w:ascii="Palatino Linotype" w:hAnsi="Palatino Linotype"/>
          <w:bCs/>
          <w:sz w:val="24"/>
        </w:rPr>
        <w:t>diversa información tocante al o los pr</w:t>
      </w:r>
      <w:r w:rsidR="00DF54FA" w:rsidRPr="00DF54FA">
        <w:rPr>
          <w:rFonts w:ascii="Palatino Linotype" w:hAnsi="Palatino Linotype"/>
          <w:bCs/>
          <w:sz w:val="24"/>
        </w:rPr>
        <w:t>ocedimiento</w:t>
      </w:r>
      <w:r w:rsidR="00DF54FA">
        <w:rPr>
          <w:rFonts w:ascii="Palatino Linotype" w:hAnsi="Palatino Linotype"/>
          <w:bCs/>
          <w:sz w:val="24"/>
        </w:rPr>
        <w:t>s</w:t>
      </w:r>
      <w:r w:rsidR="00DF54FA" w:rsidRPr="00DF54FA">
        <w:rPr>
          <w:rFonts w:ascii="Palatino Linotype" w:hAnsi="Palatino Linotype"/>
          <w:bCs/>
          <w:sz w:val="24"/>
        </w:rPr>
        <w:t xml:space="preserve"> para que la Oficina de la Presidencia auxilie a las áreas </w:t>
      </w:r>
      <w:r w:rsidR="00DF54FA" w:rsidRPr="00DF54FA">
        <w:rPr>
          <w:rFonts w:ascii="Palatino Linotype" w:eastAsia="Calibri" w:hAnsi="Palatino Linotype" w:cs="Arial"/>
          <w:sz w:val="24"/>
          <w:szCs w:val="24"/>
          <w:lang w:val="es-ES_tradnl"/>
        </w:rPr>
        <w:t>administrativas</w:t>
      </w:r>
      <w:r w:rsidR="00DF54FA" w:rsidRPr="00DF54FA">
        <w:rPr>
          <w:rFonts w:ascii="Palatino Linotype" w:hAnsi="Palatino Linotype"/>
          <w:bCs/>
          <w:sz w:val="24"/>
        </w:rPr>
        <w:t xml:space="preserve"> internas de la Presidencia Municipal en sus funciones y actividades, en lo que va de la actual administración en el municipio de Ixtapaluca</w:t>
      </w:r>
      <w:r w:rsidR="009E44E9" w:rsidRPr="009E44E9">
        <w:rPr>
          <w:rFonts w:ascii="Palatino Linotype" w:hAnsi="Palatino Linotype"/>
          <w:bCs/>
          <w:sz w:val="24"/>
        </w:rPr>
        <w:t xml:space="preserve">. </w:t>
      </w:r>
      <w:r w:rsidR="00616297" w:rsidRPr="009E44E9">
        <w:rPr>
          <w:rFonts w:ascii="Palatino Linotype" w:eastAsiaTheme="minorEastAsia" w:hAnsi="Palatino Linotype"/>
          <w:iCs/>
          <w:sz w:val="24"/>
          <w:lang w:val="es-ES_tradnl"/>
        </w:rPr>
        <w:t xml:space="preserve">El Sujeto Obligado no entregó respuesta a la solicitud, motivo de inconformidad </w:t>
      </w:r>
      <w:r w:rsidR="00B3049A" w:rsidRPr="009E44E9">
        <w:rPr>
          <w:rFonts w:ascii="Palatino Linotype" w:eastAsiaTheme="minorEastAsia" w:hAnsi="Palatino Linotype"/>
          <w:iCs/>
          <w:sz w:val="24"/>
          <w:lang w:val="es-ES_tradnl"/>
        </w:rPr>
        <w:t>d</w:t>
      </w:r>
      <w:r w:rsidR="00616297" w:rsidRPr="009E44E9">
        <w:rPr>
          <w:rFonts w:ascii="Palatino Linotype" w:eastAsiaTheme="minorEastAsia" w:hAnsi="Palatino Linotype"/>
          <w:iCs/>
          <w:sz w:val="24"/>
          <w:lang w:val="es-ES_tradnl"/>
        </w:rPr>
        <w:t>el recurrente.</w:t>
      </w:r>
    </w:p>
    <w:p w14:paraId="3D12BDCE" w14:textId="77777777" w:rsidR="00DF54FA" w:rsidRPr="009E44E9" w:rsidRDefault="00DF54FA" w:rsidP="00DF54FA">
      <w:pPr>
        <w:tabs>
          <w:tab w:val="left" w:pos="284"/>
        </w:tabs>
        <w:spacing w:before="240" w:after="240" w:line="360" w:lineRule="auto"/>
        <w:ind w:right="49"/>
        <w:contextualSpacing/>
        <w:jc w:val="both"/>
        <w:rPr>
          <w:rFonts w:ascii="Palatino Linotype" w:eastAsiaTheme="minorEastAsia" w:hAnsi="Palatino Linotype"/>
          <w:iCs/>
          <w:sz w:val="24"/>
          <w:lang w:val="es-ES_tradnl"/>
        </w:rPr>
      </w:pPr>
    </w:p>
    <w:p w14:paraId="675FA98C" w14:textId="1B60C8C0" w:rsidR="00616297"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sz w:val="24"/>
          <w:szCs w:val="24"/>
          <w:lang w:val="es-ES_tradnl"/>
        </w:rPr>
      </w:pPr>
      <w:r w:rsidRPr="003B3235">
        <w:rPr>
          <w:rFonts w:ascii="Palatino Linotype" w:eastAsiaTheme="minorEastAsia" w:hAnsi="Palatino Linotype" w:cs="Arial"/>
          <w:sz w:val="24"/>
          <w:szCs w:val="24"/>
          <w:lang w:val="es-ES_tradnl"/>
        </w:rPr>
        <w:t xml:space="preserve">Por lo tanto, el presente recurso de revisión se circunscribe en determinar si se </w:t>
      </w:r>
      <w:r w:rsidRPr="003B3235">
        <w:rPr>
          <w:rFonts w:ascii="Palatino Linotype" w:hAnsi="Palatino Linotype"/>
          <w:sz w:val="24"/>
          <w:szCs w:val="24"/>
          <w:lang w:val="es-ES_tradnl"/>
        </w:rPr>
        <w:t>actualiza las causales de procedencia</w:t>
      </w:r>
      <w:r w:rsidRPr="003B3235">
        <w:rPr>
          <w:rFonts w:ascii="Palatino Linotype" w:hAnsi="Palatino Linotype"/>
          <w:b/>
          <w:sz w:val="24"/>
          <w:szCs w:val="24"/>
          <w:lang w:val="es-ES_tradnl"/>
        </w:rPr>
        <w:t xml:space="preserve"> </w:t>
      </w:r>
      <w:r w:rsidRPr="003B3235">
        <w:rPr>
          <w:rFonts w:ascii="Palatino Linotype" w:hAnsi="Palatino Linotype" w:cs="Arial"/>
          <w:sz w:val="24"/>
          <w:szCs w:val="24"/>
          <w:lang w:val="es-ES_tradnl" w:eastAsia="es-MX"/>
        </w:rPr>
        <w:t xml:space="preserve">contenidas en </w:t>
      </w:r>
      <w:r w:rsidRPr="003B3235">
        <w:rPr>
          <w:rFonts w:ascii="Palatino Linotype" w:hAnsi="Palatino Linotype" w:cs="Arial"/>
          <w:sz w:val="24"/>
          <w:szCs w:val="24"/>
          <w:lang w:val="es-ES" w:eastAsia="es-MX"/>
        </w:rPr>
        <w:t xml:space="preserve">el artículo 179 fracciones VII de la </w:t>
      </w:r>
      <w:r w:rsidRPr="003B3235">
        <w:rPr>
          <w:rFonts w:ascii="Palatino Linotype" w:eastAsia="Calibri" w:hAnsi="Palatino Linotype" w:cs="Arial"/>
          <w:b/>
          <w:sz w:val="24"/>
          <w:szCs w:val="24"/>
          <w:lang w:val="es-ES"/>
        </w:rPr>
        <w:t>Ley de Transparencia y Acceso a la Información Pública del Estado de México y Municipios</w:t>
      </w:r>
      <w:r w:rsidRPr="003B3235">
        <w:rPr>
          <w:rFonts w:ascii="Palatino Linotype" w:hAnsi="Palatino Linotype" w:cs="Arial"/>
          <w:sz w:val="24"/>
          <w:szCs w:val="24"/>
          <w:lang w:val="es-ES" w:eastAsia="es-MX"/>
        </w:rPr>
        <w:t>.</w:t>
      </w:r>
    </w:p>
    <w:p w14:paraId="1F152840" w14:textId="7AA5F624" w:rsidR="005000AA" w:rsidRPr="00624AAD" w:rsidRDefault="00DB2180" w:rsidP="005000AA">
      <w:pPr>
        <w:pStyle w:val="Ttulo1"/>
        <w:spacing w:before="0" w:line="360" w:lineRule="auto"/>
        <w:rPr>
          <w:rFonts w:ascii="Palatino Linotype" w:hAnsi="Palatino Linotype"/>
          <w:b/>
          <w:color w:val="auto"/>
          <w:sz w:val="24"/>
          <w:szCs w:val="24"/>
          <w:lang w:eastAsia="en-US"/>
        </w:rPr>
      </w:pPr>
      <w:bookmarkStart w:id="9" w:name="_Toc4061675"/>
      <w:bookmarkStart w:id="10" w:name="_Toc3372324"/>
      <w:bookmarkStart w:id="11" w:name="_Toc499201873"/>
      <w:bookmarkStart w:id="12" w:name="_Toc87549676"/>
      <w:r w:rsidRPr="00624AAD">
        <w:rPr>
          <w:rFonts w:ascii="Palatino Linotype" w:hAnsi="Palatino Linotype"/>
          <w:b/>
          <w:color w:val="auto"/>
          <w:sz w:val="24"/>
          <w:szCs w:val="24"/>
        </w:rPr>
        <w:t>CUARTO</w:t>
      </w:r>
      <w:r w:rsidR="005000AA" w:rsidRPr="00624AAD">
        <w:rPr>
          <w:rFonts w:ascii="Palatino Linotype" w:hAnsi="Palatino Linotype"/>
          <w:b/>
          <w:color w:val="auto"/>
          <w:sz w:val="24"/>
          <w:szCs w:val="24"/>
        </w:rPr>
        <w:t>. Estudio y resolución del asunto</w:t>
      </w:r>
      <w:bookmarkEnd w:id="9"/>
      <w:bookmarkEnd w:id="10"/>
      <w:bookmarkEnd w:id="11"/>
      <w:bookmarkEnd w:id="12"/>
    </w:p>
    <w:p w14:paraId="77B70EA4" w14:textId="77777777" w:rsidR="00616297" w:rsidRPr="00255189" w:rsidRDefault="00616297" w:rsidP="00616297">
      <w:pPr>
        <w:keepNext/>
        <w:keepLines/>
        <w:numPr>
          <w:ilvl w:val="1"/>
          <w:numId w:val="2"/>
        </w:numPr>
        <w:tabs>
          <w:tab w:val="left" w:pos="284"/>
        </w:tabs>
        <w:spacing w:before="40"/>
        <w:ind w:left="0" w:firstLine="0"/>
        <w:contextualSpacing/>
        <w:jc w:val="both"/>
        <w:outlineLvl w:val="1"/>
        <w:rPr>
          <w:rFonts w:ascii="Palatino Linotype" w:eastAsia="MS Gothic" w:hAnsi="Palatino Linotype"/>
          <w:b/>
          <w:sz w:val="24"/>
          <w:szCs w:val="24"/>
          <w:lang w:val="es-ES_tradnl"/>
        </w:rPr>
      </w:pPr>
      <w:bookmarkStart w:id="13" w:name="_Toc498528948"/>
      <w:bookmarkStart w:id="14" w:name="_Toc68793654"/>
      <w:bookmarkStart w:id="15" w:name="_Toc87549677"/>
      <w:bookmarkStart w:id="16" w:name="_Toc34911390"/>
      <w:r w:rsidRPr="00255189">
        <w:rPr>
          <w:rFonts w:ascii="Palatino Linotype" w:eastAsia="MS Gothic" w:hAnsi="Palatino Linotype"/>
          <w:b/>
          <w:sz w:val="24"/>
          <w:szCs w:val="24"/>
          <w:lang w:val="es-ES_tradnl"/>
        </w:rPr>
        <w:t>Del deber de las autoridades de promover, respetar, proteger y garantizar el derecho de acceso a la información pública.</w:t>
      </w:r>
      <w:bookmarkEnd w:id="13"/>
      <w:bookmarkEnd w:id="14"/>
      <w:bookmarkEnd w:id="15"/>
      <w:r w:rsidRPr="00255189">
        <w:rPr>
          <w:rFonts w:ascii="Palatino Linotype" w:eastAsia="MS Gothic" w:hAnsi="Palatino Linotype"/>
          <w:b/>
          <w:sz w:val="24"/>
          <w:szCs w:val="24"/>
          <w:lang w:val="es-ES_tradnl"/>
        </w:rPr>
        <w:t xml:space="preserve"> </w:t>
      </w:r>
    </w:p>
    <w:p w14:paraId="44B9994C" w14:textId="77777777" w:rsidR="00616297" w:rsidRPr="00255189" w:rsidRDefault="00616297" w:rsidP="00616297">
      <w:pPr>
        <w:tabs>
          <w:tab w:val="left" w:pos="284"/>
        </w:tabs>
        <w:contextualSpacing/>
        <w:rPr>
          <w:rFonts w:ascii="Palatino Linotype" w:eastAsia="MS Mincho" w:hAnsi="Palatino Linotype" w:cs="Arial"/>
          <w:sz w:val="24"/>
          <w:szCs w:val="24"/>
          <w:lang w:val="es-ES_tradnl"/>
        </w:rPr>
      </w:pPr>
    </w:p>
    <w:p w14:paraId="1F3ACBDB" w14:textId="4D548170" w:rsidR="00616297" w:rsidRPr="009E0BA2" w:rsidRDefault="00616297" w:rsidP="00616297">
      <w:pPr>
        <w:numPr>
          <w:ilvl w:val="0"/>
          <w:numId w:val="2"/>
        </w:numPr>
        <w:tabs>
          <w:tab w:val="left" w:pos="284"/>
        </w:tabs>
        <w:spacing w:before="240" w:after="240" w:line="360" w:lineRule="auto"/>
        <w:ind w:left="0" w:firstLine="0"/>
        <w:contextualSpacing/>
        <w:jc w:val="both"/>
        <w:rPr>
          <w:rFonts w:ascii="Palatino Linotype" w:eastAsia="MS Mincho" w:hAnsi="Palatino Linotype"/>
          <w:color w:val="000000"/>
          <w:sz w:val="24"/>
          <w:szCs w:val="24"/>
          <w:lang w:val="es-ES_tradnl"/>
        </w:rPr>
      </w:pPr>
      <w:r w:rsidRPr="00255189">
        <w:rPr>
          <w:rFonts w:ascii="Palatino Linotype" w:eastAsiaTheme="minorEastAsia" w:hAnsi="Palatino Linotype"/>
          <w:sz w:val="24"/>
          <w:szCs w:val="24"/>
          <w:lang w:val="es-ES_tradnl"/>
        </w:rPr>
        <w:lastRenderedPageBreak/>
        <w:t xml:space="preserve">Es menester precisar que este </w:t>
      </w:r>
      <w:r w:rsidRPr="00255189">
        <w:rPr>
          <w:rFonts w:ascii="Palatino Linotype" w:eastAsia="MS Mincho" w:hAnsi="Palatino Linotype"/>
          <w:color w:val="000000"/>
          <w:sz w:val="24"/>
          <w:szCs w:val="24"/>
          <w:lang w:val="es-ES_tradnl"/>
        </w:rPr>
        <w:t xml:space="preserve">Órgano Garante parte de que </w:t>
      </w:r>
      <w:r w:rsidRPr="00255189">
        <w:rPr>
          <w:rFonts w:ascii="Palatino Linotype"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255189">
        <w:rPr>
          <w:rFonts w:ascii="Palatino Linotype" w:hAnsi="Palatino Linotype" w:cs="Arial"/>
          <w:color w:val="000000"/>
          <w:sz w:val="24"/>
          <w:szCs w:val="24"/>
          <w:lang w:val="es-ES_tradnl"/>
        </w:rPr>
        <w:t xml:space="preserve"> </w:t>
      </w:r>
      <w:r w:rsidRPr="00255189">
        <w:rPr>
          <w:rFonts w:ascii="Palatino Linotype" w:hAnsi="Palatino Linotype" w:cs="Arial"/>
          <w:b/>
          <w:color w:val="000000"/>
          <w:sz w:val="24"/>
          <w:szCs w:val="24"/>
          <w:lang w:val="es-ES_tradnl"/>
        </w:rPr>
        <w:t>SUJETO OBLIGADO</w:t>
      </w:r>
      <w:r w:rsidRPr="00255189">
        <w:rPr>
          <w:rFonts w:ascii="Palatino Linotype" w:hAnsi="Palatino Linotype" w:cs="Arial"/>
          <w:color w:val="000000"/>
          <w:sz w:val="24"/>
          <w:szCs w:val="24"/>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255189">
        <w:rPr>
          <w:rFonts w:ascii="Palatino Linotype" w:hAnsi="Palatino Linotype" w:cs="Arial"/>
          <w:b/>
          <w:color w:val="000000"/>
          <w:sz w:val="24"/>
          <w:szCs w:val="24"/>
          <w:lang w:val="es-ES_tradnl"/>
        </w:rPr>
        <w:t xml:space="preserve">Constitución Política de los Estados Unidos Mexicanos </w:t>
      </w:r>
      <w:r w:rsidRPr="00255189">
        <w:rPr>
          <w:rFonts w:ascii="Palatino Linotype" w:hAnsi="Palatino Linotype" w:cs="Arial"/>
          <w:color w:val="000000"/>
          <w:sz w:val="24"/>
          <w:szCs w:val="24"/>
          <w:lang w:val="es-ES_tradnl"/>
        </w:rPr>
        <w:t xml:space="preserve">al señalar la obligación de “promover, </w:t>
      </w:r>
      <w:r w:rsidRPr="00255189">
        <w:rPr>
          <w:rFonts w:ascii="Palatino Linotype" w:hAnsi="Palatino Linotype" w:cs="Arial"/>
          <w:b/>
          <w:color w:val="000000"/>
          <w:sz w:val="24"/>
          <w:szCs w:val="24"/>
          <w:lang w:val="es-ES_tradnl"/>
        </w:rPr>
        <w:t>respetar</w:t>
      </w:r>
      <w:r w:rsidRPr="00255189">
        <w:rPr>
          <w:rFonts w:ascii="Palatino Linotype" w:hAnsi="Palatino Linotype" w:cs="Arial"/>
          <w:color w:val="000000"/>
          <w:sz w:val="24"/>
          <w:szCs w:val="24"/>
          <w:lang w:val="es-ES_tradnl"/>
        </w:rPr>
        <w:t xml:space="preserve">, proteger y </w:t>
      </w:r>
      <w:r w:rsidRPr="00255189">
        <w:rPr>
          <w:rFonts w:ascii="Palatino Linotype" w:hAnsi="Palatino Linotype" w:cs="Arial"/>
          <w:b/>
          <w:color w:val="000000"/>
          <w:sz w:val="24"/>
          <w:szCs w:val="24"/>
          <w:lang w:val="es-ES_tradnl"/>
        </w:rPr>
        <w:t>garantizar</w:t>
      </w:r>
      <w:r w:rsidRPr="00255189">
        <w:rPr>
          <w:rFonts w:ascii="Palatino Linotype" w:hAnsi="Palatino Linotype" w:cs="Arial"/>
          <w:color w:val="000000"/>
          <w:sz w:val="24"/>
          <w:szCs w:val="24"/>
          <w:lang w:val="es-ES_tradnl"/>
        </w:rPr>
        <w:t xml:space="preserve"> los derechos humanos”, entre los </w:t>
      </w:r>
      <w:r w:rsidR="005E7A1E">
        <w:rPr>
          <w:rFonts w:ascii="Palatino Linotype" w:hAnsi="Palatino Linotype" w:cs="Arial"/>
          <w:color w:val="000000"/>
          <w:sz w:val="24"/>
          <w:szCs w:val="24"/>
          <w:lang w:val="es-ES_tradnl"/>
        </w:rPr>
        <w:t>que</w:t>
      </w:r>
      <w:r w:rsidRPr="00255189">
        <w:rPr>
          <w:rFonts w:ascii="Palatino Linotype" w:hAnsi="Palatino Linotype" w:cs="Arial"/>
          <w:color w:val="000000"/>
          <w:sz w:val="24"/>
          <w:szCs w:val="24"/>
          <w:lang w:val="es-ES_tradnl"/>
        </w:rPr>
        <w:t xml:space="preserve"> se encuentra dicho derecho. </w:t>
      </w:r>
    </w:p>
    <w:p w14:paraId="7F534BDD" w14:textId="77777777" w:rsidR="009E0BA2" w:rsidRPr="00255189" w:rsidRDefault="009E0BA2" w:rsidP="009E0BA2">
      <w:pPr>
        <w:tabs>
          <w:tab w:val="left" w:pos="284"/>
        </w:tabs>
        <w:spacing w:before="240" w:after="240" w:line="360" w:lineRule="auto"/>
        <w:contextualSpacing/>
        <w:jc w:val="both"/>
        <w:rPr>
          <w:rFonts w:ascii="Palatino Linotype" w:eastAsia="MS Mincho" w:hAnsi="Palatino Linotype"/>
          <w:color w:val="000000"/>
          <w:sz w:val="24"/>
          <w:szCs w:val="24"/>
          <w:lang w:val="es-ES_tradnl"/>
        </w:rPr>
      </w:pPr>
    </w:p>
    <w:p w14:paraId="22FB49CA" w14:textId="77777777" w:rsidR="00616297" w:rsidRPr="00255189" w:rsidRDefault="00616297" w:rsidP="00616297">
      <w:pPr>
        <w:numPr>
          <w:ilvl w:val="0"/>
          <w:numId w:val="2"/>
        </w:numPr>
        <w:tabs>
          <w:tab w:val="left" w:pos="284"/>
        </w:tabs>
        <w:spacing w:before="240" w:after="240" w:line="360" w:lineRule="auto"/>
        <w:ind w:left="0" w:firstLine="0"/>
        <w:contextualSpacing/>
        <w:jc w:val="both"/>
        <w:rPr>
          <w:rFonts w:ascii="Palatino Linotype" w:hAnsi="Palatino Linotype"/>
          <w:sz w:val="24"/>
          <w:szCs w:val="24"/>
          <w:lang w:val="es-ES_tradnl"/>
        </w:rPr>
      </w:pPr>
      <w:r w:rsidRPr="00255189">
        <w:rPr>
          <w:rFonts w:ascii="Palatino Linotype" w:hAnsi="Palatino Linotype"/>
          <w:sz w:val="24"/>
          <w:szCs w:val="24"/>
          <w:lang w:val="es-ES_tradnl"/>
        </w:rPr>
        <w:t xml:space="preserve">Definiendo el Derecho de Acceso a la Información Pública como: </w:t>
      </w:r>
      <w:r w:rsidRPr="00255189">
        <w:rPr>
          <w:rFonts w:ascii="Palatino Linotype" w:eastAsiaTheme="minorEastAsia" w:hAnsi="Palatino Linotype"/>
          <w:i/>
          <w:color w:val="000000"/>
          <w:sz w:val="24"/>
          <w:szCs w:val="24"/>
          <w:lang w:val="es-ES_tradnl"/>
        </w:rPr>
        <w:t>La igualdad de oportunidades para recibir, buscar e impartir información</w:t>
      </w:r>
      <w:r w:rsidRPr="00255189">
        <w:rPr>
          <w:rFonts w:ascii="Palatino Linotype" w:eastAsiaTheme="minorEastAsia" w:hAnsi="Palatino Linotype"/>
          <w:i/>
          <w:color w:val="000000"/>
          <w:sz w:val="24"/>
          <w:szCs w:val="24"/>
          <w:vertAlign w:val="superscript"/>
          <w:lang w:val="es-ES_tradnl"/>
        </w:rPr>
        <w:footnoteReference w:id="1"/>
      </w:r>
      <w:r w:rsidRPr="00255189">
        <w:rPr>
          <w:rFonts w:ascii="Palatino Linotype" w:eastAsiaTheme="minorEastAsia" w:hAnsi="Palatino Linotype"/>
          <w:i/>
          <w:color w:val="000000"/>
          <w:sz w:val="24"/>
          <w:szCs w:val="24"/>
          <w:lang w:val="es-ES_tradnl"/>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55189">
        <w:rPr>
          <w:rFonts w:ascii="Palatino Linotype" w:eastAsiaTheme="minorEastAsia" w:hAnsi="Palatino Linotype"/>
          <w:i/>
          <w:color w:val="000000"/>
          <w:sz w:val="24"/>
          <w:szCs w:val="24"/>
          <w:vertAlign w:val="superscript"/>
          <w:lang w:val="es-ES_tradnl"/>
        </w:rPr>
        <w:footnoteReference w:id="2"/>
      </w:r>
      <w:r w:rsidRPr="00255189">
        <w:rPr>
          <w:rFonts w:ascii="Palatino Linotype" w:eastAsiaTheme="minorEastAsia" w:hAnsi="Palatino Linotype"/>
          <w:color w:val="000000"/>
          <w:sz w:val="24"/>
          <w:szCs w:val="24"/>
          <w:lang w:val="es-ES_tradnl"/>
        </w:rPr>
        <w:t>que se constituye como una herramienta fundamental para ejercer</w:t>
      </w:r>
      <w:r w:rsidRPr="00255189">
        <w:rPr>
          <w:rFonts w:ascii="Palatino Linotype" w:eastAsiaTheme="minorEastAsia" w:hAnsi="Palatino Linotype"/>
          <w:i/>
          <w:color w:val="000000"/>
          <w:sz w:val="24"/>
          <w:szCs w:val="24"/>
          <w:lang w:val="es-ES_tradnl"/>
        </w:rPr>
        <w:t xml:space="preserve"> el control democrático de las gestiones estatales, de forma tal que puedan cuestionar, indagar y considerar si se está dando un adecuado cumplimiento a las funciones </w:t>
      </w:r>
      <w:r w:rsidRPr="00255189">
        <w:rPr>
          <w:rFonts w:ascii="Palatino Linotype" w:eastAsiaTheme="minorEastAsia" w:hAnsi="Palatino Linotype"/>
          <w:i/>
          <w:color w:val="000000"/>
          <w:sz w:val="24"/>
          <w:szCs w:val="24"/>
          <w:lang w:val="es-ES_tradnl"/>
        </w:rPr>
        <w:lastRenderedPageBreak/>
        <w:t>públicas,</w:t>
      </w:r>
      <w:r w:rsidRPr="00255189">
        <w:rPr>
          <w:rFonts w:ascii="Palatino Linotype" w:eastAsiaTheme="minorEastAsia" w:hAnsi="Palatino Linotype"/>
          <w:i/>
          <w:color w:val="000000"/>
          <w:sz w:val="24"/>
          <w:szCs w:val="24"/>
          <w:vertAlign w:val="superscript"/>
          <w:lang w:val="es-ES_tradnl"/>
        </w:rPr>
        <w:footnoteReference w:id="3"/>
      </w:r>
      <w:r w:rsidRPr="00255189">
        <w:rPr>
          <w:rFonts w:ascii="Palatino Linotype" w:eastAsiaTheme="minorEastAsia" w:hAnsi="Palatino Linotype"/>
          <w:color w:val="000000"/>
          <w:sz w:val="24"/>
          <w:szCs w:val="24"/>
          <w:lang w:val="es-ES_tradnl"/>
        </w:rPr>
        <w:t>fomentando</w:t>
      </w:r>
      <w:r w:rsidRPr="00255189">
        <w:rPr>
          <w:rFonts w:ascii="Palatino Linotype" w:eastAsiaTheme="minorEastAsia" w:hAnsi="Palatino Linotype"/>
          <w:i/>
          <w:color w:val="000000"/>
          <w:sz w:val="24"/>
          <w:szCs w:val="24"/>
          <w:lang w:val="es-ES_tradnl"/>
        </w:rPr>
        <w:t xml:space="preserve"> la transparencia de las actividades estatales y </w:t>
      </w:r>
      <w:r w:rsidRPr="00255189">
        <w:rPr>
          <w:rFonts w:ascii="Palatino Linotype" w:eastAsiaTheme="minorEastAsia" w:hAnsi="Palatino Linotype"/>
          <w:color w:val="000000"/>
          <w:sz w:val="24"/>
          <w:szCs w:val="24"/>
          <w:lang w:val="es-ES_tradnl"/>
        </w:rPr>
        <w:t>promoviendo</w:t>
      </w:r>
      <w:r w:rsidRPr="00255189">
        <w:rPr>
          <w:rFonts w:ascii="Palatino Linotype" w:eastAsiaTheme="minorEastAsia" w:hAnsi="Palatino Linotype"/>
          <w:i/>
          <w:color w:val="000000"/>
          <w:sz w:val="24"/>
          <w:szCs w:val="24"/>
          <w:lang w:val="es-ES_tradnl"/>
        </w:rPr>
        <w:t xml:space="preserve"> la responsabilidad de los funcionarios sobre su gestión pública,</w:t>
      </w:r>
      <w:r w:rsidRPr="00255189">
        <w:rPr>
          <w:rFonts w:ascii="Palatino Linotype" w:eastAsiaTheme="minorEastAsia" w:hAnsi="Palatino Linotype"/>
          <w:i/>
          <w:color w:val="000000"/>
          <w:sz w:val="24"/>
          <w:szCs w:val="24"/>
          <w:vertAlign w:val="superscript"/>
          <w:lang w:val="es-ES_tradnl"/>
        </w:rPr>
        <w:footnoteReference w:id="4"/>
      </w:r>
      <w:r w:rsidRPr="00255189">
        <w:rPr>
          <w:rFonts w:ascii="Palatino Linotype" w:eastAsiaTheme="minorEastAsia" w:hAnsi="Palatino Linotype"/>
          <w:color w:val="000000"/>
          <w:sz w:val="24"/>
          <w:szCs w:val="24"/>
          <w:lang w:val="es-ES_tradnl"/>
        </w:rPr>
        <w:t>que permite</w:t>
      </w:r>
      <w:r w:rsidRPr="00255189">
        <w:rPr>
          <w:rFonts w:ascii="Palatino Linotype" w:eastAsiaTheme="minorEastAsia" w:hAnsi="Palatino Linotype"/>
          <w:i/>
          <w:color w:val="000000"/>
          <w:sz w:val="24"/>
          <w:szCs w:val="24"/>
          <w:lang w:val="es-ES_tradnl"/>
        </w:rPr>
        <w:t xml:space="preserve"> saber qué están haciendo los gobiernos por sus pueblos, sin lo cual la verdad languidecería y la participación en el gobierno permanecería fragmentada.</w:t>
      </w:r>
    </w:p>
    <w:p w14:paraId="1D4A9E01" w14:textId="77777777" w:rsidR="00616297" w:rsidRPr="00255189" w:rsidRDefault="00616297" w:rsidP="00616297">
      <w:pPr>
        <w:tabs>
          <w:tab w:val="left" w:pos="284"/>
        </w:tabs>
        <w:contextualSpacing/>
        <w:rPr>
          <w:rFonts w:ascii="Palatino Linotype" w:hAnsi="Palatino Linotype"/>
          <w:sz w:val="24"/>
          <w:szCs w:val="24"/>
          <w:lang w:val="es-ES_tradnl"/>
        </w:rPr>
      </w:pPr>
    </w:p>
    <w:p w14:paraId="529C5B1D" w14:textId="08F10241" w:rsidR="00616297" w:rsidRPr="00255189"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sz w:val="24"/>
          <w:szCs w:val="24"/>
          <w:lang w:val="es-ES_tradnl"/>
        </w:rPr>
      </w:pPr>
      <w:r w:rsidRPr="00255189">
        <w:rPr>
          <w:rFonts w:ascii="Palatino Linotype" w:hAnsi="Palatino Linotype"/>
          <w:sz w:val="24"/>
          <w:szCs w:val="24"/>
          <w:lang w:val="es-ES_tradnl"/>
        </w:rPr>
        <w:t xml:space="preserve">Por lo anterior, se deduce que el derecho de acceso a la información pública es un derecho humano constitucionalmente reconocido, en </w:t>
      </w:r>
      <w:r w:rsidR="00D362AB" w:rsidRPr="00255189">
        <w:rPr>
          <w:rFonts w:ascii="Palatino Linotype" w:hAnsi="Palatino Linotype"/>
          <w:sz w:val="24"/>
          <w:szCs w:val="24"/>
          <w:lang w:val="es-ES_tradnl"/>
        </w:rPr>
        <w:t>consecuencia,</w:t>
      </w:r>
      <w:r w:rsidRPr="00255189">
        <w:rPr>
          <w:rFonts w:ascii="Palatino Linotype" w:hAnsi="Palatino Linotype"/>
          <w:sz w:val="24"/>
          <w:szCs w:val="24"/>
          <w:lang w:val="es-ES_tradnl"/>
        </w:rPr>
        <w:t xml:space="preserve"> todas las autoridades en el ámbito de sus competencias, funciones y atribuciones tienen la obligación de respetarlo, protegerlo y garantizarlo.</w:t>
      </w:r>
    </w:p>
    <w:p w14:paraId="53603DB4" w14:textId="77777777" w:rsidR="00616297" w:rsidRPr="00255189" w:rsidRDefault="00616297" w:rsidP="00616297">
      <w:pPr>
        <w:tabs>
          <w:tab w:val="left" w:pos="284"/>
        </w:tabs>
        <w:spacing w:before="240" w:after="240" w:line="360" w:lineRule="auto"/>
        <w:contextualSpacing/>
        <w:jc w:val="both"/>
        <w:rPr>
          <w:rFonts w:ascii="Palatino Linotype" w:eastAsiaTheme="minorEastAsia" w:hAnsi="Palatino Linotype"/>
          <w:i/>
          <w:sz w:val="24"/>
          <w:szCs w:val="24"/>
          <w:lang w:val="es-ES_tradnl"/>
        </w:rPr>
      </w:pPr>
      <w:r w:rsidRPr="00255189">
        <w:rPr>
          <w:rFonts w:ascii="Palatino Linotype" w:eastAsiaTheme="minorEastAsia" w:hAnsi="Palatino Linotype"/>
          <w:i/>
          <w:sz w:val="24"/>
          <w:szCs w:val="24"/>
          <w:lang w:val="es-ES_tradnl"/>
        </w:rPr>
        <w:t xml:space="preserve"> </w:t>
      </w:r>
    </w:p>
    <w:p w14:paraId="2E2BF7E3" w14:textId="64587683" w:rsidR="00616297"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255189">
        <w:rPr>
          <w:rFonts w:ascii="Palatino Linotype" w:hAnsi="Palatino Linotype"/>
          <w:sz w:val="24"/>
          <w:szCs w:val="24"/>
          <w:lang w:val="es-ES_tradnl"/>
        </w:rPr>
        <w:t>Por lo tanto, derivado de lo señalado co</w:t>
      </w:r>
      <w:r>
        <w:rPr>
          <w:rFonts w:ascii="Palatino Linotype" w:hAnsi="Palatino Linotype"/>
          <w:sz w:val="24"/>
          <w:szCs w:val="24"/>
          <w:lang w:val="es-ES_tradnl"/>
        </w:rPr>
        <w:t xml:space="preserve">n anterioridad la actuación del </w:t>
      </w:r>
      <w:r w:rsidR="00097BA4">
        <w:rPr>
          <w:rFonts w:ascii="Palatino Linotype" w:eastAsia="Calibri" w:hAnsi="Palatino Linotype" w:cs="Arial"/>
          <w:b/>
          <w:sz w:val="24"/>
          <w:szCs w:val="24"/>
        </w:rPr>
        <w:t>Ayuntamiento de Ixtapaluca</w:t>
      </w:r>
      <w:r w:rsidR="008C6647">
        <w:rPr>
          <w:rFonts w:ascii="Palatino Linotype" w:eastAsia="Calibri" w:hAnsi="Palatino Linotype" w:cs="Arial"/>
          <w:b/>
          <w:sz w:val="24"/>
          <w:szCs w:val="24"/>
        </w:rPr>
        <w:t>,</w:t>
      </w:r>
      <w:r w:rsidR="000879AE">
        <w:rPr>
          <w:rFonts w:ascii="Palatino Linotype" w:eastAsia="Calibri" w:hAnsi="Palatino Linotype" w:cs="Arial"/>
          <w:b/>
          <w:sz w:val="24"/>
          <w:szCs w:val="24"/>
          <w:lang w:val="es-ES"/>
        </w:rPr>
        <w:t xml:space="preserve"> </w:t>
      </w:r>
      <w:r w:rsidRPr="00255189">
        <w:rPr>
          <w:rFonts w:ascii="Palatino Linotype" w:eastAsiaTheme="minorEastAsia" w:hAnsi="Palatino Linotype" w:cs="Arial"/>
          <w:sz w:val="24"/>
          <w:szCs w:val="24"/>
          <w:lang w:val="es-ES_tradnl"/>
        </w:rPr>
        <w:t>constituye una afectación al derecho humano de acceso a la información pública del particular, toda vez que incumple al no</w:t>
      </w:r>
      <w:r>
        <w:rPr>
          <w:rFonts w:ascii="Palatino Linotype" w:eastAsiaTheme="minorEastAsia" w:hAnsi="Palatino Linotype" w:cs="Arial"/>
          <w:sz w:val="24"/>
          <w:szCs w:val="24"/>
          <w:lang w:val="es-ES_tradnl"/>
        </w:rPr>
        <w:t xml:space="preserve"> dar trámite a la solicitud y por ello entregar la información ni en respuesta ni en informe justificado, dos momentos procesales que antes del cierre de instrucción del asunto a resolver, puede ser entregada la información para reparar el derecho afectado. </w:t>
      </w:r>
    </w:p>
    <w:p w14:paraId="67D17C9B" w14:textId="77777777" w:rsidR="00616297" w:rsidRPr="00255189" w:rsidRDefault="00616297" w:rsidP="00616297">
      <w:pPr>
        <w:tabs>
          <w:tab w:val="left" w:pos="284"/>
        </w:tabs>
        <w:contextualSpacing/>
        <w:rPr>
          <w:rFonts w:ascii="Palatino Linotype" w:eastAsiaTheme="minorEastAsia" w:hAnsi="Palatino Linotype" w:cs="Arial"/>
          <w:sz w:val="24"/>
          <w:szCs w:val="24"/>
          <w:lang w:val="es-ES_tradnl"/>
        </w:rPr>
      </w:pPr>
    </w:p>
    <w:p w14:paraId="6AA6288A" w14:textId="706D6D99" w:rsidR="00616297" w:rsidRPr="0071317B" w:rsidRDefault="00616297" w:rsidP="00616297">
      <w:pPr>
        <w:numPr>
          <w:ilvl w:val="0"/>
          <w:numId w:val="2"/>
        </w:numPr>
        <w:tabs>
          <w:tab w:val="left" w:pos="284"/>
        </w:tabs>
        <w:spacing w:before="240" w:after="240" w:line="360" w:lineRule="auto"/>
        <w:ind w:left="0" w:firstLine="0"/>
        <w:contextualSpacing/>
        <w:jc w:val="both"/>
        <w:rPr>
          <w:rFonts w:ascii="Palatino Linotype" w:hAnsi="Palatino Linotype"/>
          <w:sz w:val="24"/>
          <w:szCs w:val="24"/>
          <w:lang w:val="es-ES_tradnl"/>
        </w:rPr>
      </w:pPr>
      <w:r w:rsidRPr="00255189">
        <w:rPr>
          <w:rFonts w:ascii="Palatino Linotype" w:eastAsiaTheme="minorEastAsia" w:hAnsi="Palatino Linotype" w:cs="Arial"/>
          <w:sz w:val="24"/>
          <w:szCs w:val="24"/>
          <w:lang w:val="es-ES_tradnl"/>
        </w:rPr>
        <w:t xml:space="preserve">Ante tal afectación, el artículo primero Constitucional de forma clara y precisa dispone que como consecuencia de la obligación que tienen las autoridades de </w:t>
      </w:r>
      <w:r w:rsidRPr="00255189">
        <w:rPr>
          <w:rFonts w:ascii="Palatino Linotype" w:eastAsiaTheme="minorEastAsia" w:hAnsi="Palatino Linotype" w:cs="Arial"/>
          <w:sz w:val="24"/>
          <w:szCs w:val="24"/>
          <w:lang w:val="es-ES_tradnl"/>
        </w:rPr>
        <w:lastRenderedPageBreak/>
        <w:t xml:space="preserve">promover, respetar, proteger y garantizar el derecho humano; el Estado </w:t>
      </w:r>
      <w:r w:rsidR="005E7A1E">
        <w:rPr>
          <w:rFonts w:ascii="Palatino Linotype" w:eastAsiaTheme="minorEastAsia" w:hAnsi="Palatino Linotype" w:cs="Arial"/>
          <w:sz w:val="24"/>
          <w:szCs w:val="24"/>
          <w:lang w:val="es-ES_tradnl"/>
        </w:rPr>
        <w:t>debe</w:t>
      </w:r>
      <w:r w:rsidRPr="00255189">
        <w:rPr>
          <w:rFonts w:ascii="Palatino Linotype" w:eastAsiaTheme="minorEastAsia" w:hAnsi="Palatino Linotype" w:cs="Arial"/>
          <w:sz w:val="24"/>
          <w:szCs w:val="24"/>
          <w:lang w:val="es-ES_tradnl"/>
        </w:rPr>
        <w:t xml:space="preserve"> </w:t>
      </w:r>
      <w:r w:rsidRPr="00255189">
        <w:rPr>
          <w:rFonts w:ascii="Palatino Linotype" w:eastAsiaTheme="minorEastAsia" w:hAnsi="Palatino Linotype" w:cs="Arial"/>
          <w:sz w:val="24"/>
          <w:szCs w:val="24"/>
          <w:u w:val="single"/>
          <w:lang w:val="es-ES_tradnl"/>
        </w:rPr>
        <w:t>prevenir, investigar, sancionar y reparar las violaciones a los derechos humanos</w:t>
      </w:r>
      <w:r w:rsidRPr="00255189">
        <w:rPr>
          <w:rFonts w:ascii="Palatino Linotype" w:eastAsiaTheme="minorEastAsia" w:hAnsi="Palatino Linotype" w:cs="Arial"/>
          <w:sz w:val="24"/>
          <w:szCs w:val="24"/>
          <w:lang w:val="es-ES_tradnl"/>
        </w:rPr>
        <w:t xml:space="preserve">. </w:t>
      </w:r>
    </w:p>
    <w:p w14:paraId="036E14FF" w14:textId="77777777" w:rsidR="00616297" w:rsidRPr="0071317B" w:rsidRDefault="00616297" w:rsidP="00616297">
      <w:pPr>
        <w:tabs>
          <w:tab w:val="left" w:pos="284"/>
        </w:tabs>
        <w:spacing w:before="240" w:after="240" w:line="360" w:lineRule="auto"/>
        <w:contextualSpacing/>
        <w:jc w:val="both"/>
        <w:rPr>
          <w:rFonts w:ascii="Palatino Linotype" w:hAnsi="Palatino Linotype"/>
          <w:sz w:val="24"/>
          <w:szCs w:val="24"/>
          <w:lang w:val="es-ES_tradnl"/>
        </w:rPr>
      </w:pPr>
    </w:p>
    <w:p w14:paraId="31282C77" w14:textId="77777777" w:rsidR="00616297" w:rsidRPr="00D5606A" w:rsidRDefault="00616297" w:rsidP="00616297">
      <w:pPr>
        <w:numPr>
          <w:ilvl w:val="0"/>
          <w:numId w:val="2"/>
        </w:numPr>
        <w:tabs>
          <w:tab w:val="left" w:pos="284"/>
        </w:tabs>
        <w:spacing w:before="240" w:line="360" w:lineRule="auto"/>
        <w:ind w:left="0" w:firstLine="0"/>
        <w:contextualSpacing/>
        <w:jc w:val="both"/>
        <w:rPr>
          <w:rFonts w:ascii="Palatino Linotype" w:hAnsi="Palatino Linotype"/>
          <w:sz w:val="24"/>
          <w:szCs w:val="24"/>
          <w:lang w:val="es-ES_tradnl"/>
        </w:rPr>
      </w:pPr>
      <w:r w:rsidRPr="00D5606A">
        <w:rPr>
          <w:rFonts w:ascii="Palatino Linotype" w:eastAsiaTheme="minorEastAsia" w:hAnsi="Palatino Linotype" w:cs="Arial"/>
          <w:sz w:val="24"/>
          <w:szCs w:val="24"/>
          <w:lang w:val="es-ES_tradn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D5606A">
        <w:rPr>
          <w:rFonts w:ascii="Palatino Linotype" w:eastAsiaTheme="minorEastAsia" w:hAnsi="Palatino Linotype" w:cs="Arial"/>
          <w:i/>
          <w:sz w:val="24"/>
          <w:szCs w:val="24"/>
          <w:lang w:val="es-ES_tradnl"/>
        </w:rPr>
        <w:t>por los principios de simplicidad, rapidez gratuidad del procedimiento, auxilio y orientación a los particulares</w:t>
      </w:r>
      <w:r w:rsidRPr="00D5606A">
        <w:rPr>
          <w:rFonts w:ascii="Palatino Linotype" w:eastAsiaTheme="minorEastAsia" w:hAnsi="Palatino Linotype" w:cs="Arial"/>
          <w:sz w:val="24"/>
          <w:szCs w:val="24"/>
          <w:lang w:val="es-ES_tradnl"/>
        </w:rPr>
        <w:t xml:space="preserve">, contemplando el derecho de las personas con discapacidad y hablantes de lengua indígena. </w:t>
      </w:r>
    </w:p>
    <w:p w14:paraId="6D3EA30D" w14:textId="77777777" w:rsidR="00616297" w:rsidRPr="0071317B" w:rsidRDefault="00616297" w:rsidP="00616297">
      <w:pPr>
        <w:tabs>
          <w:tab w:val="left" w:pos="284"/>
        </w:tabs>
        <w:spacing w:before="240" w:after="240" w:line="360" w:lineRule="auto"/>
        <w:contextualSpacing/>
        <w:jc w:val="both"/>
        <w:rPr>
          <w:rFonts w:ascii="Palatino Linotype" w:hAnsi="Palatino Linotype"/>
          <w:sz w:val="24"/>
          <w:szCs w:val="24"/>
          <w:lang w:val="es-ES_tradnl"/>
        </w:rPr>
      </w:pPr>
    </w:p>
    <w:p w14:paraId="1702110D" w14:textId="0BF27970" w:rsidR="00616297" w:rsidRDefault="00616297" w:rsidP="00616297">
      <w:pPr>
        <w:numPr>
          <w:ilvl w:val="0"/>
          <w:numId w:val="2"/>
        </w:numPr>
        <w:tabs>
          <w:tab w:val="left" w:pos="284"/>
        </w:tabs>
        <w:spacing w:before="240" w:after="240" w:line="360" w:lineRule="auto"/>
        <w:ind w:left="0" w:firstLine="0"/>
        <w:contextualSpacing/>
        <w:jc w:val="both"/>
        <w:rPr>
          <w:rFonts w:ascii="Palatino Linotype" w:hAnsi="Palatino Linotype"/>
          <w:sz w:val="24"/>
          <w:szCs w:val="24"/>
          <w:lang w:val="es-ES_tradnl"/>
        </w:rPr>
      </w:pPr>
      <w:r w:rsidRPr="00255189">
        <w:rPr>
          <w:rFonts w:ascii="Palatino Linotype" w:hAnsi="Palatino Linotype"/>
          <w:sz w:val="24"/>
          <w:szCs w:val="24"/>
          <w:lang w:val="es-ES_tradnl"/>
        </w:rPr>
        <w:t xml:space="preserve">Es así que la </w:t>
      </w:r>
      <w:r w:rsidRPr="00255189">
        <w:rPr>
          <w:rFonts w:ascii="Palatino Linotype" w:hAnsi="Palatino Linotype"/>
          <w:b/>
          <w:sz w:val="24"/>
          <w:szCs w:val="24"/>
          <w:lang w:val="es-ES_tradnl"/>
        </w:rPr>
        <w:t xml:space="preserve">Ley de Transparencia y Acceso a la Información Pública del Estado de México y Municipios, </w:t>
      </w:r>
      <w:r w:rsidRPr="00255189">
        <w:rPr>
          <w:rFonts w:ascii="Palatino Linotype" w:hAnsi="Palatino Linotype"/>
          <w:sz w:val="24"/>
          <w:szCs w:val="24"/>
          <w:lang w:val="es-ES_tradnl"/>
        </w:rPr>
        <w:t>cuyo objeto es establecer principios, bases generales y procedimientos para tutelar y garantizar la transparencia y el derecho humano de acceso a la información pública en posesión de los sujetos obligados; en su artículo 176</w:t>
      </w:r>
      <w:r w:rsidRPr="00255189">
        <w:rPr>
          <w:rFonts w:ascii="Palatino Linotype" w:hAnsi="Palatino Linotype"/>
          <w:b/>
          <w:sz w:val="24"/>
          <w:szCs w:val="24"/>
          <w:lang w:val="es-ES_tradnl"/>
        </w:rPr>
        <w:t xml:space="preserve"> </w:t>
      </w:r>
      <w:r w:rsidRPr="00255189">
        <w:rPr>
          <w:rFonts w:ascii="Palatino Linotype" w:hAnsi="Palatino Linotype"/>
          <w:sz w:val="24"/>
          <w:szCs w:val="24"/>
          <w:lang w:val="es-ES_tradnl"/>
        </w:rPr>
        <w:t xml:space="preserve">establece que </w:t>
      </w:r>
      <w:r w:rsidRPr="006E3DBF">
        <w:rPr>
          <w:rFonts w:ascii="Palatino Linotype" w:hAnsi="Palatino Linotype"/>
          <w:b/>
          <w:i/>
          <w:sz w:val="24"/>
          <w:szCs w:val="24"/>
          <w:u w:val="single"/>
          <w:lang w:val="es-ES_tradnl"/>
        </w:rPr>
        <w:t>el recurso de revisión es la garantía secundaria</w:t>
      </w:r>
      <w:r w:rsidRPr="006E3DBF">
        <w:rPr>
          <w:rFonts w:ascii="Palatino Linotype" w:hAnsi="Palatino Linotype"/>
          <w:b/>
          <w:i/>
          <w:sz w:val="24"/>
          <w:szCs w:val="24"/>
          <w:lang w:val="es-ES_tradnl"/>
        </w:rPr>
        <w:t xml:space="preserve"> mediante la cual se pretende reparar cualquier posible afectación al derecho de acceso a la información pública</w:t>
      </w:r>
      <w:r w:rsidRPr="006E3DBF">
        <w:rPr>
          <w:rFonts w:ascii="Palatino Linotype" w:hAnsi="Palatino Linotype"/>
          <w:b/>
          <w:sz w:val="24"/>
          <w:szCs w:val="24"/>
          <w:lang w:val="es-ES_tradnl"/>
        </w:rPr>
        <w:t>, s</w:t>
      </w:r>
      <w:r w:rsidRPr="00255189">
        <w:rPr>
          <w:rFonts w:ascii="Palatino Linotype" w:hAnsi="Palatino Linotype"/>
          <w:sz w:val="24"/>
          <w:szCs w:val="24"/>
          <w:lang w:val="es-ES_tradnl"/>
        </w:rPr>
        <w:t xml:space="preserve">iendo éste el medio a través del </w:t>
      </w:r>
      <w:r w:rsidR="005E7A1E">
        <w:rPr>
          <w:rFonts w:ascii="Palatino Linotype" w:hAnsi="Palatino Linotype"/>
          <w:sz w:val="24"/>
          <w:szCs w:val="24"/>
          <w:lang w:val="es-ES_tradnl"/>
        </w:rPr>
        <w:t>que</w:t>
      </w:r>
      <w:r w:rsidRPr="00255189">
        <w:rPr>
          <w:rFonts w:ascii="Palatino Linotype" w:hAnsi="Palatino Linotype"/>
          <w:sz w:val="24"/>
          <w:szCs w:val="24"/>
          <w:lang w:val="es-ES_tradnl"/>
        </w:rPr>
        <w:t xml:space="preserve"> este Órgano Garante después de realizar el análisis al procedimiento de acceso a la información, podrá determinar la posible afectación y de ser el caso ordenar la reparación a la violación del derecho en cuestión. </w:t>
      </w:r>
    </w:p>
    <w:p w14:paraId="0CEFEECC" w14:textId="77777777" w:rsidR="008844D3" w:rsidRDefault="008844D3" w:rsidP="008844D3">
      <w:pPr>
        <w:pStyle w:val="Prrafodelista"/>
        <w:rPr>
          <w:rFonts w:ascii="Palatino Linotype" w:hAnsi="Palatino Linotype"/>
          <w:sz w:val="24"/>
          <w:lang w:val="es-ES_tradnl"/>
        </w:rPr>
      </w:pPr>
    </w:p>
    <w:p w14:paraId="64FFFD20" w14:textId="30C75ED3" w:rsidR="00616297" w:rsidRPr="00255189" w:rsidRDefault="00616297" w:rsidP="00616297">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lang w:val="es-ES_tradnl"/>
        </w:rPr>
      </w:pPr>
      <w:r w:rsidRPr="00255189">
        <w:rPr>
          <w:rFonts w:ascii="Palatino Linotype" w:eastAsia="Calibri" w:hAnsi="Palatino Linotype"/>
          <w:sz w:val="24"/>
          <w:szCs w:val="24"/>
          <w:lang w:val="es-ES_tradnl"/>
        </w:rPr>
        <w:lastRenderedPageBreak/>
        <w:t xml:space="preserve">Establecido lo anterior, resulta evidente que las razones o motivos de inconformidad hechos valer en el recurso de revisión resultan </w:t>
      </w:r>
      <w:r w:rsidRPr="00255189">
        <w:rPr>
          <w:rFonts w:ascii="Palatino Linotype" w:eastAsia="Calibri" w:hAnsi="Palatino Linotype"/>
          <w:b/>
          <w:sz w:val="24"/>
          <w:szCs w:val="24"/>
          <w:lang w:val="es-ES_tradnl"/>
        </w:rPr>
        <w:t>fundadas y procedentes</w:t>
      </w:r>
      <w:r w:rsidRPr="00255189">
        <w:rPr>
          <w:rFonts w:ascii="Palatino Linotype" w:eastAsia="Calibri" w:hAnsi="Palatino Linotype"/>
          <w:sz w:val="24"/>
          <w:szCs w:val="24"/>
          <w:lang w:val="es-ES_tradnl"/>
        </w:rPr>
        <w:t xml:space="preserve">, debido a que el </w:t>
      </w:r>
      <w:r w:rsidRPr="00255189">
        <w:rPr>
          <w:rFonts w:ascii="Palatino Linotype" w:eastAsia="Calibri" w:hAnsi="Palatino Linotype"/>
          <w:b/>
          <w:sz w:val="24"/>
          <w:szCs w:val="24"/>
          <w:lang w:val="es-ES_tradnl"/>
        </w:rPr>
        <w:t>SUJETO OBLIGADO</w:t>
      </w:r>
      <w:r w:rsidR="008C6647">
        <w:rPr>
          <w:rFonts w:ascii="Palatino Linotype" w:eastAsia="Calibri" w:hAnsi="Palatino Linotype"/>
          <w:b/>
          <w:sz w:val="24"/>
          <w:szCs w:val="24"/>
          <w:lang w:val="es-ES_tradnl"/>
        </w:rPr>
        <w:t>,</w:t>
      </w:r>
      <w:r w:rsidRPr="00255189">
        <w:rPr>
          <w:rFonts w:ascii="Palatino Linotype" w:eastAsia="Calibri" w:hAnsi="Palatino Linotype"/>
          <w:sz w:val="24"/>
          <w:szCs w:val="24"/>
          <w:lang w:val="es-ES_tradnl"/>
        </w:rPr>
        <w:t xml:space="preserve"> fue omiso en responder la solici</w:t>
      </w:r>
      <w:r>
        <w:rPr>
          <w:rFonts w:ascii="Palatino Linotype" w:eastAsia="Calibri" w:hAnsi="Palatino Linotype"/>
          <w:sz w:val="24"/>
          <w:szCs w:val="24"/>
          <w:lang w:val="es-ES_tradnl"/>
        </w:rPr>
        <w:t>tud de información en cu</w:t>
      </w:r>
      <w:r w:rsidR="00494F4F">
        <w:rPr>
          <w:rFonts w:ascii="Palatino Linotype" w:eastAsia="Calibri" w:hAnsi="Palatino Linotype"/>
          <w:sz w:val="24"/>
          <w:szCs w:val="24"/>
          <w:lang w:val="es-ES_tradnl"/>
        </w:rPr>
        <w:t>estión, es decir, NO proporcionó</w:t>
      </w:r>
      <w:r>
        <w:rPr>
          <w:rFonts w:ascii="Palatino Linotype" w:eastAsia="Calibri" w:hAnsi="Palatino Linotype"/>
          <w:sz w:val="24"/>
          <w:szCs w:val="24"/>
          <w:lang w:val="es-ES_tradnl"/>
        </w:rPr>
        <w:t xml:space="preserve"> respuesta alguna, negando así el acceso a cualquier tipo de información sin ofrecer mayores explicaciones, es decir, no fundó ni motivó su omisión, su falta de actuación en relación a sus obligaciones de garantizar el acceso a la información pública. </w:t>
      </w:r>
    </w:p>
    <w:p w14:paraId="4B9E9BCD" w14:textId="77777777" w:rsidR="00616297" w:rsidRPr="00255189" w:rsidRDefault="00616297" w:rsidP="00616297">
      <w:pPr>
        <w:tabs>
          <w:tab w:val="left" w:pos="284"/>
        </w:tabs>
        <w:spacing w:before="240" w:after="240" w:line="360" w:lineRule="auto"/>
        <w:contextualSpacing/>
        <w:jc w:val="both"/>
        <w:rPr>
          <w:rFonts w:ascii="Palatino Linotype" w:eastAsia="Calibri" w:hAnsi="Palatino Linotype"/>
          <w:sz w:val="24"/>
          <w:szCs w:val="24"/>
          <w:lang w:val="es-ES_tradnl"/>
        </w:rPr>
      </w:pPr>
    </w:p>
    <w:p w14:paraId="1ECBE5E2" w14:textId="0EF6A538" w:rsidR="00616297" w:rsidRPr="006E3DBF" w:rsidRDefault="00616297" w:rsidP="00616297">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lang w:val="es-ES_tradnl"/>
        </w:rPr>
      </w:pPr>
      <w:r w:rsidRPr="00255189">
        <w:rPr>
          <w:rFonts w:ascii="Palatino Linotype" w:eastAsia="Calibri" w:hAnsi="Palatino Linotype"/>
          <w:sz w:val="24"/>
          <w:szCs w:val="24"/>
          <w:lang w:val="es-ES_tradnl"/>
        </w:rPr>
        <w:t xml:space="preserve">Dicha omisión implica un incumplimiento de las obligaciones que la Ley de Transparencia y Acceso a la Información del Estado de México y Municipios le impone al </w:t>
      </w:r>
      <w:r w:rsidR="00097BA4">
        <w:rPr>
          <w:rFonts w:ascii="Palatino Linotype" w:eastAsia="Calibri" w:hAnsi="Palatino Linotype" w:cs="Arial"/>
          <w:b/>
          <w:sz w:val="24"/>
          <w:szCs w:val="24"/>
        </w:rPr>
        <w:t>Ayuntamiento de Ixtapaluca</w:t>
      </w:r>
      <w:r w:rsidRPr="00B93FF6">
        <w:rPr>
          <w:rFonts w:ascii="Palatino Linotype" w:eastAsia="Calibri" w:hAnsi="Palatino Linotype"/>
          <w:b/>
          <w:sz w:val="28"/>
          <w:szCs w:val="24"/>
          <w:lang w:val="es-ES_tradnl"/>
        </w:rPr>
        <w:t xml:space="preserve"> </w:t>
      </w:r>
      <w:r w:rsidRPr="00255189">
        <w:rPr>
          <w:rFonts w:ascii="Palatino Linotype" w:eastAsia="Calibri" w:hAnsi="Palatino Linotype"/>
          <w:sz w:val="24"/>
          <w:szCs w:val="24"/>
          <w:lang w:val="es-ES_tradnl"/>
        </w:rPr>
        <w:t>como sujeto obligado, de conformidad con el artículo 23 fracción I</w:t>
      </w:r>
      <w:r w:rsidR="002C265C">
        <w:rPr>
          <w:rFonts w:ascii="Palatino Linotype" w:eastAsia="Calibri" w:hAnsi="Palatino Linotype"/>
          <w:sz w:val="24"/>
          <w:szCs w:val="24"/>
          <w:lang w:val="es-ES_tradnl"/>
        </w:rPr>
        <w:t>V</w:t>
      </w:r>
      <w:r w:rsidRPr="00255189">
        <w:rPr>
          <w:rFonts w:ascii="Palatino Linotype" w:eastAsia="Calibri" w:hAnsi="Palatino Linotype"/>
          <w:sz w:val="24"/>
          <w:szCs w:val="24"/>
          <w:lang w:val="es-ES_tradnl"/>
        </w:rPr>
        <w:t>, que a la letra dice:</w:t>
      </w:r>
    </w:p>
    <w:p w14:paraId="0F3EE3D9" w14:textId="77777777" w:rsidR="00616297" w:rsidRPr="00255189" w:rsidRDefault="00616297" w:rsidP="00616297">
      <w:pPr>
        <w:tabs>
          <w:tab w:val="left" w:pos="284"/>
        </w:tabs>
        <w:contextualSpacing/>
        <w:rPr>
          <w:rFonts w:ascii="Palatino Linotype" w:eastAsia="Calibri" w:hAnsi="Palatino Linotype"/>
          <w:sz w:val="24"/>
          <w:szCs w:val="24"/>
          <w:lang w:val="es-ES_tradnl"/>
        </w:rPr>
      </w:pPr>
    </w:p>
    <w:p w14:paraId="7AB7C003" w14:textId="77777777" w:rsidR="00616297" w:rsidRPr="009D1B5C" w:rsidRDefault="00616297" w:rsidP="00616297">
      <w:pPr>
        <w:tabs>
          <w:tab w:val="left" w:pos="284"/>
        </w:tabs>
        <w:spacing w:before="240" w:after="240" w:line="360" w:lineRule="auto"/>
        <w:ind w:left="567" w:right="567"/>
        <w:contextualSpacing/>
        <w:rPr>
          <w:rFonts w:ascii="Palatino Linotype" w:eastAsia="Calibri" w:hAnsi="Palatino Linotype"/>
          <w:b/>
          <w:bCs/>
          <w:i/>
          <w:sz w:val="22"/>
          <w:szCs w:val="22"/>
          <w:lang w:val="es-ES_tradnl"/>
        </w:rPr>
      </w:pPr>
      <w:r w:rsidRPr="009D1B5C">
        <w:rPr>
          <w:rFonts w:ascii="Palatino Linotype" w:eastAsia="Calibri" w:hAnsi="Palatino Linotype"/>
          <w:b/>
          <w:bCs/>
          <w:i/>
          <w:sz w:val="22"/>
          <w:szCs w:val="22"/>
          <w:lang w:val="es-ES_tradnl"/>
        </w:rPr>
        <w:t>“Artículo 23.</w:t>
      </w:r>
      <w:r w:rsidRPr="009D1B5C">
        <w:rPr>
          <w:rFonts w:ascii="Palatino Linotype" w:eastAsia="Calibri" w:hAnsi="Palatino Linotype"/>
          <w:bCs/>
          <w:i/>
          <w:sz w:val="22"/>
          <w:szCs w:val="22"/>
          <w:lang w:val="es-ES_tradnl"/>
        </w:rPr>
        <w:t xml:space="preserve"> </w:t>
      </w:r>
      <w:r w:rsidRPr="009D1B5C">
        <w:rPr>
          <w:rFonts w:ascii="Palatino Linotype" w:eastAsia="Calibri" w:hAnsi="Palatino Linotype"/>
          <w:b/>
          <w:bCs/>
          <w:i/>
          <w:sz w:val="22"/>
          <w:szCs w:val="22"/>
          <w:lang w:val="es-ES_tradnl"/>
        </w:rPr>
        <w:t xml:space="preserve">Son </w:t>
      </w:r>
      <w:r w:rsidRPr="009D1B5C">
        <w:rPr>
          <w:rFonts w:ascii="Palatino Linotype" w:eastAsia="Calibri" w:hAnsi="Palatino Linotype"/>
          <w:b/>
          <w:bCs/>
          <w:i/>
          <w:sz w:val="22"/>
          <w:szCs w:val="22"/>
          <w:u w:val="single"/>
          <w:lang w:val="es-ES_tradnl"/>
        </w:rPr>
        <w:t>sujetos obligados a transparentar y permitir el acceso a su información</w:t>
      </w:r>
      <w:r w:rsidRPr="009D1B5C">
        <w:rPr>
          <w:rFonts w:ascii="Palatino Linotype" w:eastAsia="Calibri" w:hAnsi="Palatino Linotype"/>
          <w:b/>
          <w:bCs/>
          <w:i/>
          <w:sz w:val="22"/>
          <w:szCs w:val="22"/>
          <w:lang w:val="es-ES_tradnl"/>
        </w:rPr>
        <w:t xml:space="preserve"> y proteger los datos personales que obren en su poder: </w:t>
      </w:r>
    </w:p>
    <w:p w14:paraId="764E3E87" w14:textId="7935CD3F" w:rsidR="00616297" w:rsidRPr="009D1B5C" w:rsidRDefault="009D1B5C" w:rsidP="00616297">
      <w:pPr>
        <w:tabs>
          <w:tab w:val="left" w:pos="284"/>
        </w:tabs>
        <w:spacing w:before="240" w:after="240" w:line="360" w:lineRule="auto"/>
        <w:ind w:left="567" w:right="567"/>
        <w:contextualSpacing/>
        <w:rPr>
          <w:rFonts w:ascii="Palatino Linotype" w:eastAsia="Calibri" w:hAnsi="Palatino Linotype"/>
          <w:bCs/>
          <w:i/>
          <w:sz w:val="22"/>
          <w:szCs w:val="22"/>
          <w:lang w:val="es-ES_tradnl"/>
        </w:rPr>
      </w:pPr>
      <w:r w:rsidRPr="009D1B5C">
        <w:rPr>
          <w:rFonts w:ascii="Palatino Linotype" w:eastAsia="Calibri" w:hAnsi="Palatino Linotype"/>
          <w:bCs/>
          <w:i/>
          <w:sz w:val="22"/>
          <w:szCs w:val="22"/>
          <w:lang w:val="es-ES_tradnl"/>
        </w:rPr>
        <w:t>…</w:t>
      </w:r>
    </w:p>
    <w:p w14:paraId="38CA0F06" w14:textId="77777777" w:rsidR="002C265C" w:rsidRPr="002C265C" w:rsidRDefault="002C265C" w:rsidP="00EC7B9D">
      <w:pPr>
        <w:tabs>
          <w:tab w:val="left" w:pos="284"/>
        </w:tabs>
        <w:spacing w:line="360" w:lineRule="auto"/>
        <w:ind w:left="567" w:right="822"/>
        <w:contextualSpacing/>
        <w:jc w:val="both"/>
        <w:rPr>
          <w:rFonts w:ascii="Palatino Linotype" w:hAnsi="Palatino Linotype"/>
          <w:i/>
          <w:sz w:val="22"/>
        </w:rPr>
      </w:pPr>
      <w:r w:rsidRPr="002C265C">
        <w:rPr>
          <w:rFonts w:ascii="Palatino Linotype" w:hAnsi="Palatino Linotype"/>
          <w:i/>
          <w:sz w:val="22"/>
        </w:rPr>
        <w:t>IV. Los ayuntamientos y las dependencias, organismos, órganos y entidades de la administración municipal;</w:t>
      </w:r>
    </w:p>
    <w:p w14:paraId="6F61ABAF" w14:textId="6AF2F4C2" w:rsidR="002C265C" w:rsidRDefault="002C265C" w:rsidP="00EC7B9D">
      <w:pPr>
        <w:tabs>
          <w:tab w:val="left" w:pos="284"/>
        </w:tabs>
        <w:spacing w:line="360" w:lineRule="auto"/>
        <w:ind w:left="567" w:right="822"/>
        <w:contextualSpacing/>
        <w:jc w:val="both"/>
      </w:pPr>
      <w:r>
        <w:t>…</w:t>
      </w:r>
      <w:r w:rsidR="009E44E9">
        <w:t>”</w:t>
      </w:r>
    </w:p>
    <w:p w14:paraId="09801AAC" w14:textId="77777777" w:rsidR="00EC7B9D" w:rsidRPr="00255189" w:rsidRDefault="00EC7B9D" w:rsidP="00616297">
      <w:pPr>
        <w:tabs>
          <w:tab w:val="left" w:pos="284"/>
        </w:tabs>
        <w:contextualSpacing/>
        <w:rPr>
          <w:rFonts w:ascii="Palatino Linotype" w:eastAsia="Calibri" w:hAnsi="Palatino Linotype"/>
          <w:sz w:val="24"/>
          <w:szCs w:val="24"/>
          <w:lang w:val="es-ES_tradnl"/>
        </w:rPr>
      </w:pPr>
    </w:p>
    <w:p w14:paraId="6BA8C8B2" w14:textId="072C16CF" w:rsidR="008844D3" w:rsidRDefault="008844D3" w:rsidP="00616297">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lang w:val="es-ES_tradnl"/>
        </w:rPr>
      </w:pPr>
      <w:r>
        <w:rPr>
          <w:rFonts w:ascii="Palatino Linotype" w:eastAsia="Calibri" w:hAnsi="Palatino Linotype"/>
          <w:sz w:val="24"/>
          <w:szCs w:val="24"/>
          <w:lang w:val="es-ES_tradnl"/>
        </w:rPr>
        <w:t xml:space="preserve">Empero, como quedó asentado en el apartado de antecedentes el </w:t>
      </w:r>
      <w:r>
        <w:rPr>
          <w:rFonts w:ascii="Palatino Linotype" w:eastAsia="Calibri" w:hAnsi="Palatino Linotype"/>
          <w:b/>
          <w:sz w:val="24"/>
          <w:szCs w:val="24"/>
          <w:lang w:val="es-ES_tradnl"/>
        </w:rPr>
        <w:t>SUJETO OBLIGADO</w:t>
      </w:r>
      <w:r w:rsidR="008C6647">
        <w:rPr>
          <w:rFonts w:ascii="Palatino Linotype" w:eastAsia="Calibri" w:hAnsi="Palatino Linotype"/>
          <w:b/>
          <w:sz w:val="24"/>
          <w:szCs w:val="24"/>
          <w:lang w:val="es-ES_tradnl"/>
        </w:rPr>
        <w:t>,</w:t>
      </w:r>
      <w:r>
        <w:rPr>
          <w:rFonts w:ascii="Palatino Linotype" w:eastAsia="Calibri" w:hAnsi="Palatino Linotype"/>
          <w:sz w:val="24"/>
          <w:szCs w:val="24"/>
          <w:lang w:val="es-ES_tradnl"/>
        </w:rPr>
        <w:t xml:space="preserve"> interrumpió su silencio administrativo, al remitir un oficio con un </w:t>
      </w:r>
      <w:r w:rsidR="005E7A1E">
        <w:rPr>
          <w:rFonts w:ascii="Palatino Linotype" w:eastAsia="Calibri" w:hAnsi="Palatino Linotype"/>
          <w:sz w:val="24"/>
          <w:szCs w:val="24"/>
          <w:lang w:val="es-ES_tradnl"/>
        </w:rPr>
        <w:lastRenderedPageBreak/>
        <w:t xml:space="preserve">pronunciamiento al respecto, </w:t>
      </w:r>
      <w:r>
        <w:rPr>
          <w:rFonts w:ascii="Palatino Linotype" w:eastAsia="Calibri" w:hAnsi="Palatino Linotype"/>
          <w:sz w:val="24"/>
          <w:szCs w:val="24"/>
          <w:lang w:val="es-ES_tradnl"/>
        </w:rPr>
        <w:t xml:space="preserve"> </w:t>
      </w:r>
      <w:r w:rsidR="005E7A1E">
        <w:rPr>
          <w:rFonts w:ascii="Palatino Linotype" w:eastAsia="Calibri" w:hAnsi="Palatino Linotype"/>
          <w:sz w:val="24"/>
          <w:szCs w:val="24"/>
          <w:lang w:val="es-ES_tradnl"/>
        </w:rPr>
        <w:t>que</w:t>
      </w:r>
      <w:r>
        <w:rPr>
          <w:rFonts w:ascii="Palatino Linotype" w:eastAsia="Calibri" w:hAnsi="Palatino Linotype"/>
          <w:sz w:val="24"/>
          <w:szCs w:val="24"/>
          <w:lang w:val="es-ES_tradnl"/>
        </w:rPr>
        <w:t xml:space="preserve"> fue emitido por el servidor público habilitado, a saber el </w:t>
      </w:r>
      <w:r w:rsidR="0028073E">
        <w:rPr>
          <w:rFonts w:ascii="Palatino Linotype" w:eastAsia="Calibri" w:hAnsi="Palatino Linotype"/>
          <w:sz w:val="24"/>
          <w:szCs w:val="24"/>
          <w:lang w:val="es-ES_tradnl"/>
        </w:rPr>
        <w:t>Titular de la Oficina de la Presidencia.</w:t>
      </w:r>
    </w:p>
    <w:p w14:paraId="401D50BC" w14:textId="77777777" w:rsidR="0028073E" w:rsidRDefault="0028073E" w:rsidP="0028073E">
      <w:pPr>
        <w:tabs>
          <w:tab w:val="left" w:pos="284"/>
        </w:tabs>
        <w:spacing w:before="240" w:after="240" w:line="360" w:lineRule="auto"/>
        <w:contextualSpacing/>
        <w:jc w:val="both"/>
        <w:rPr>
          <w:rFonts w:ascii="Palatino Linotype" w:eastAsia="Calibri" w:hAnsi="Palatino Linotype"/>
          <w:sz w:val="24"/>
          <w:szCs w:val="24"/>
          <w:lang w:val="es-ES_tradnl"/>
        </w:rPr>
      </w:pPr>
    </w:p>
    <w:p w14:paraId="092EB2DC" w14:textId="18BF814F" w:rsidR="0028073E" w:rsidRDefault="0028073E" w:rsidP="0028073E">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lang w:val="es-ES_tradnl"/>
        </w:rPr>
      </w:pPr>
      <w:r>
        <w:rPr>
          <w:rFonts w:ascii="Palatino Linotype" w:eastAsia="Calibri" w:hAnsi="Palatino Linotype"/>
          <w:sz w:val="24"/>
          <w:szCs w:val="24"/>
          <w:lang w:val="es-ES_tradnl"/>
        </w:rPr>
        <w:t xml:space="preserve">Del documento de referencia se desprende que colma el rubro relativo al </w:t>
      </w:r>
      <w:r w:rsidRPr="0028073E">
        <w:rPr>
          <w:rFonts w:ascii="Palatino Linotype" w:eastAsia="Calibri" w:hAnsi="Palatino Linotype"/>
          <w:sz w:val="24"/>
          <w:szCs w:val="24"/>
          <w:lang w:val="es-ES_tradnl"/>
        </w:rPr>
        <w:t xml:space="preserve">documento que describa el procedimiento para que dicha Oficina auxilie a las áreas administrativas, al señalar que no existe tal documental </w:t>
      </w:r>
      <w:r>
        <w:rPr>
          <w:rFonts w:ascii="Palatino Linotype" w:eastAsia="Calibri" w:hAnsi="Palatino Linotype"/>
          <w:sz w:val="24"/>
          <w:szCs w:val="24"/>
          <w:lang w:val="es-ES_tradnl"/>
        </w:rPr>
        <w:t>en virtud de</w:t>
      </w:r>
      <w:r w:rsidRPr="0028073E">
        <w:rPr>
          <w:rFonts w:ascii="Palatino Linotype" w:eastAsia="Calibri" w:hAnsi="Palatino Linotype"/>
          <w:sz w:val="24"/>
          <w:szCs w:val="24"/>
          <w:lang w:val="es-ES_tradnl"/>
        </w:rPr>
        <w:t xml:space="preserve"> que cada asunto es tratado de manera particular y directa según sus características propias.</w:t>
      </w:r>
    </w:p>
    <w:p w14:paraId="45284488" w14:textId="77777777" w:rsidR="008844D3" w:rsidRPr="0028073E" w:rsidRDefault="008844D3" w:rsidP="008844D3">
      <w:pPr>
        <w:tabs>
          <w:tab w:val="left" w:pos="284"/>
        </w:tabs>
        <w:spacing w:before="240" w:after="240" w:line="360" w:lineRule="auto"/>
        <w:contextualSpacing/>
        <w:jc w:val="both"/>
        <w:rPr>
          <w:rFonts w:ascii="Palatino Linotype" w:eastAsia="Calibri" w:hAnsi="Palatino Linotype"/>
          <w:sz w:val="24"/>
          <w:szCs w:val="24"/>
          <w:lang w:val="es-ES_tradnl"/>
        </w:rPr>
      </w:pPr>
    </w:p>
    <w:p w14:paraId="56995387" w14:textId="77777777" w:rsidR="0028073E" w:rsidRPr="0028073E" w:rsidRDefault="0028073E" w:rsidP="0028073E">
      <w:pPr>
        <w:numPr>
          <w:ilvl w:val="0"/>
          <w:numId w:val="2"/>
        </w:numPr>
        <w:spacing w:line="360" w:lineRule="auto"/>
        <w:ind w:left="0" w:firstLine="0"/>
        <w:contextualSpacing/>
        <w:jc w:val="both"/>
        <w:rPr>
          <w:rFonts w:ascii="Palatino Linotype" w:hAnsi="Palatino Linotype"/>
          <w:sz w:val="24"/>
          <w:szCs w:val="24"/>
          <w:lang w:val="es-419"/>
        </w:rPr>
      </w:pPr>
      <w:r w:rsidRPr="0028073E">
        <w:rPr>
          <w:rFonts w:ascii="Palatino Linotype" w:hAnsi="Palatino Linotype"/>
          <w:sz w:val="24"/>
          <w:szCs w:val="24"/>
          <w:lang w:val="es-419"/>
        </w:rPr>
        <w:t xml:space="preserve">Lo anterior resulta así, ya que al tratarse el requerimiento de información originario de documentación que, por las </w:t>
      </w:r>
      <w:r w:rsidRPr="0028073E">
        <w:rPr>
          <w:rFonts w:ascii="Palatino Linotype" w:hAnsi="Palatino Linotype" w:cs="Arial"/>
          <w:color w:val="000000" w:themeColor="text1"/>
          <w:sz w:val="24"/>
          <w:szCs w:val="24"/>
        </w:rPr>
        <w:t>razones</w:t>
      </w:r>
      <w:r w:rsidRPr="0028073E">
        <w:rPr>
          <w:rFonts w:ascii="Palatino Linotype" w:hAnsi="Palatino Linotype"/>
          <w:sz w:val="24"/>
          <w:szCs w:val="24"/>
          <w:lang w:val="es-419"/>
        </w:rPr>
        <w:t xml:space="preserve"> aducidas, no ha sido generada, administrada o poseída, nos encontramos ante la figura de </w:t>
      </w:r>
      <w:r w:rsidRPr="0028073E">
        <w:rPr>
          <w:rFonts w:ascii="Palatino Linotype" w:hAnsi="Palatino Linotype"/>
          <w:b/>
          <w:sz w:val="24"/>
          <w:szCs w:val="24"/>
          <w:lang w:val="es-419"/>
        </w:rPr>
        <w:t>hechos negativos</w:t>
      </w:r>
      <w:r w:rsidRPr="0028073E">
        <w:rPr>
          <w:rFonts w:ascii="Palatino Linotype" w:hAnsi="Palatino Linotype"/>
          <w:sz w:val="24"/>
          <w:szCs w:val="24"/>
          <w:lang w:val="es-419"/>
        </w:rPr>
        <w:t xml:space="preserve"> de los cuales es improcedente su demostración, tal y como se desprende de lo razonado en la Tesis Aislada (común): 267287, Semanario Judicial de la Federación, Sexta Época, Volumen LII, Tercera Parte, p. 101; de rubro y textos siguientes: </w:t>
      </w:r>
    </w:p>
    <w:p w14:paraId="532633B7" w14:textId="77777777" w:rsidR="0028073E" w:rsidRPr="0028073E" w:rsidRDefault="0028073E" w:rsidP="0028073E">
      <w:pPr>
        <w:pStyle w:val="Prrafodelista"/>
        <w:spacing w:line="360" w:lineRule="auto"/>
        <w:ind w:left="0"/>
        <w:jc w:val="both"/>
        <w:rPr>
          <w:rFonts w:ascii="Palatino Linotype" w:hAnsi="Palatino Linotype"/>
          <w:sz w:val="24"/>
          <w:lang w:val="es-419"/>
        </w:rPr>
      </w:pPr>
    </w:p>
    <w:p w14:paraId="7B9ACCDE" w14:textId="77777777" w:rsidR="0028073E" w:rsidRPr="0028073E" w:rsidRDefault="0028073E" w:rsidP="0028073E">
      <w:pPr>
        <w:ind w:left="426" w:right="616"/>
        <w:jc w:val="both"/>
        <w:rPr>
          <w:rFonts w:ascii="Palatino Linotype" w:hAnsi="Palatino Linotype" w:cs="Arial"/>
          <w:i/>
          <w:iCs/>
          <w:color w:val="222222"/>
          <w:sz w:val="24"/>
          <w:szCs w:val="24"/>
        </w:rPr>
      </w:pPr>
      <w:r w:rsidRPr="0028073E">
        <w:rPr>
          <w:rFonts w:ascii="Palatino Linotype" w:hAnsi="Palatino Linotype" w:cs="Arial"/>
          <w:i/>
          <w:iCs/>
          <w:color w:val="222222"/>
          <w:sz w:val="24"/>
          <w:szCs w:val="24"/>
        </w:rPr>
        <w:t>“</w:t>
      </w:r>
      <w:r w:rsidRPr="0028073E">
        <w:rPr>
          <w:rFonts w:ascii="Palatino Linotype" w:hAnsi="Palatino Linotype" w:cs="Arial"/>
          <w:b/>
          <w:i/>
          <w:iCs/>
          <w:color w:val="222222"/>
          <w:sz w:val="24"/>
          <w:szCs w:val="24"/>
        </w:rPr>
        <w:t>HECHOS NEGATIVOS, NO SON SUSCEPTIBLES DE DEMOSTRACION</w:t>
      </w:r>
      <w:r w:rsidRPr="0028073E">
        <w:rPr>
          <w:rFonts w:ascii="Palatino Linotype" w:hAnsi="Palatino Linotype" w:cs="Arial"/>
          <w:i/>
          <w:iCs/>
          <w:color w:val="222222"/>
          <w:sz w:val="24"/>
          <w:szCs w:val="24"/>
        </w:rPr>
        <w:t>. Tratándose de un hecho negativo, el Juez no tiene por que invocar prueba alguna de la que se desprenda, ya que es bien sabido que esta clase de hechos no son susceptibles de demostración.”</w:t>
      </w:r>
    </w:p>
    <w:p w14:paraId="7CB2553C" w14:textId="77777777" w:rsidR="0028073E" w:rsidRPr="0028073E" w:rsidRDefault="0028073E" w:rsidP="0028073E">
      <w:pPr>
        <w:ind w:left="567" w:right="851"/>
        <w:jc w:val="both"/>
        <w:rPr>
          <w:rFonts w:ascii="Palatino Linotype" w:hAnsi="Palatino Linotype"/>
          <w:sz w:val="24"/>
          <w:szCs w:val="24"/>
        </w:rPr>
      </w:pPr>
    </w:p>
    <w:p w14:paraId="607CD0E9" w14:textId="100892F4" w:rsidR="0028073E" w:rsidRPr="0028073E" w:rsidRDefault="0028073E" w:rsidP="0028073E">
      <w:pPr>
        <w:numPr>
          <w:ilvl w:val="0"/>
          <w:numId w:val="2"/>
        </w:numPr>
        <w:spacing w:line="360" w:lineRule="auto"/>
        <w:ind w:left="0" w:firstLine="0"/>
        <w:contextualSpacing/>
        <w:jc w:val="both"/>
        <w:rPr>
          <w:rFonts w:ascii="Palatino Linotype" w:hAnsi="Palatino Linotype" w:cs="Arial"/>
          <w:iCs/>
          <w:color w:val="222222"/>
          <w:sz w:val="24"/>
          <w:szCs w:val="24"/>
        </w:rPr>
      </w:pPr>
      <w:r w:rsidRPr="0028073E">
        <w:rPr>
          <w:rFonts w:ascii="Palatino Linotype" w:hAnsi="Palatino Linotype" w:cs="Arial"/>
          <w:iCs/>
          <w:color w:val="222222"/>
          <w:sz w:val="24"/>
          <w:szCs w:val="24"/>
        </w:rPr>
        <w:t xml:space="preserve">De igual </w:t>
      </w:r>
      <w:r w:rsidRPr="0028073E">
        <w:rPr>
          <w:rFonts w:ascii="Palatino Linotype" w:hAnsi="Palatino Linotype" w:cs="Arial"/>
          <w:sz w:val="24"/>
          <w:szCs w:val="24"/>
        </w:rPr>
        <w:t>forma</w:t>
      </w:r>
      <w:r w:rsidRPr="0028073E">
        <w:rPr>
          <w:rFonts w:ascii="Palatino Linotype" w:hAnsi="Palatino Linotype" w:cs="Arial"/>
          <w:iCs/>
          <w:color w:val="222222"/>
          <w:sz w:val="24"/>
          <w:szCs w:val="24"/>
        </w:rPr>
        <w:t xml:space="preserve">, es </w:t>
      </w:r>
      <w:r w:rsidRPr="0028073E">
        <w:rPr>
          <w:rFonts w:ascii="Palatino Linotype" w:hAnsi="Palatino Linotype" w:cs="Arial"/>
          <w:sz w:val="24"/>
          <w:szCs w:val="24"/>
        </w:rPr>
        <w:t>aplicable</w:t>
      </w:r>
      <w:r w:rsidRPr="0028073E">
        <w:rPr>
          <w:rFonts w:ascii="Palatino Linotype" w:hAnsi="Palatino Linotype" w:cs="Arial"/>
          <w:iCs/>
          <w:color w:val="222222"/>
          <w:sz w:val="24"/>
          <w:szCs w:val="24"/>
        </w:rPr>
        <w:t xml:space="preserve"> el Criterio 7/2017, emitido en la Segunda Época por el </w:t>
      </w:r>
      <w:r w:rsidRPr="0028073E">
        <w:rPr>
          <w:rFonts w:ascii="Palatino Linotype" w:hAnsi="Palatino Linotype" w:cs="Arial"/>
          <w:sz w:val="24"/>
          <w:szCs w:val="24"/>
        </w:rPr>
        <w:t>Instituto</w:t>
      </w:r>
      <w:r w:rsidRPr="0028073E">
        <w:rPr>
          <w:rFonts w:ascii="Palatino Linotype" w:hAnsi="Palatino Linotype" w:cs="Arial"/>
          <w:iCs/>
          <w:color w:val="222222"/>
          <w:sz w:val="24"/>
          <w:szCs w:val="24"/>
        </w:rPr>
        <w:t xml:space="preserve"> Nacional de Transparencia, Acceso a la Información y Protección de Datos Personales, el </w:t>
      </w:r>
      <w:r w:rsidR="005E7A1E">
        <w:rPr>
          <w:rFonts w:ascii="Palatino Linotype" w:hAnsi="Palatino Linotype" w:cs="Arial"/>
          <w:iCs/>
          <w:color w:val="222222"/>
          <w:sz w:val="24"/>
          <w:szCs w:val="24"/>
        </w:rPr>
        <w:t>que</w:t>
      </w:r>
      <w:r w:rsidRPr="0028073E">
        <w:rPr>
          <w:rFonts w:ascii="Palatino Linotype" w:hAnsi="Palatino Linotype" w:cs="Arial"/>
          <w:iCs/>
          <w:color w:val="222222"/>
          <w:sz w:val="24"/>
          <w:szCs w:val="24"/>
        </w:rPr>
        <w:t xml:space="preserve"> señala lo siguiente:</w:t>
      </w:r>
    </w:p>
    <w:p w14:paraId="2F676D10" w14:textId="77777777" w:rsidR="0028073E" w:rsidRPr="0028073E" w:rsidRDefault="0028073E" w:rsidP="0028073E">
      <w:pPr>
        <w:pStyle w:val="Prrafodelista"/>
        <w:spacing w:line="360" w:lineRule="auto"/>
        <w:ind w:left="0"/>
        <w:jc w:val="both"/>
        <w:rPr>
          <w:rFonts w:ascii="Palatino Linotype" w:hAnsi="Palatino Linotype" w:cs="Arial"/>
          <w:iCs/>
          <w:color w:val="222222"/>
          <w:sz w:val="24"/>
        </w:rPr>
      </w:pPr>
    </w:p>
    <w:p w14:paraId="2DCFC04D" w14:textId="77777777" w:rsidR="0028073E" w:rsidRPr="0028073E" w:rsidRDefault="0028073E" w:rsidP="0028073E">
      <w:pPr>
        <w:tabs>
          <w:tab w:val="left" w:pos="426"/>
        </w:tabs>
        <w:ind w:left="425" w:right="476"/>
        <w:contextualSpacing/>
        <w:jc w:val="both"/>
        <w:rPr>
          <w:rFonts w:ascii="Palatino Linotype" w:eastAsia="MS Mincho" w:hAnsi="Palatino Linotype" w:cs="Arial"/>
          <w:color w:val="000000" w:themeColor="text1"/>
          <w:sz w:val="24"/>
          <w:szCs w:val="24"/>
        </w:rPr>
      </w:pPr>
      <w:r w:rsidRPr="0028073E">
        <w:rPr>
          <w:rFonts w:ascii="Palatino Linotype" w:eastAsia="MS Mincho" w:hAnsi="Palatino Linotype" w:cs="Arial"/>
          <w:color w:val="000000" w:themeColor="text1"/>
          <w:sz w:val="24"/>
          <w:szCs w:val="24"/>
        </w:rPr>
        <w:lastRenderedPageBreak/>
        <w:t xml:space="preserve"> “</w:t>
      </w:r>
      <w:r w:rsidRPr="0028073E">
        <w:rPr>
          <w:rFonts w:ascii="Palatino Linotype" w:hAnsi="Palatino Linotype" w:cs="Arial"/>
          <w:b/>
          <w:i/>
          <w:color w:val="222222"/>
          <w:sz w:val="24"/>
          <w:szCs w:val="24"/>
        </w:rPr>
        <w:t xml:space="preserve">Casos en los que no es necesario que el Comité de Transparencia confirme formalmente la inexistencia de la información. </w:t>
      </w:r>
      <w:r w:rsidRPr="0028073E">
        <w:rPr>
          <w:rFonts w:ascii="Palatino Linotype" w:hAnsi="Palatino Linotype" w:cs="Arial"/>
          <w:i/>
          <w:color w:val="222222"/>
          <w:sz w:val="24"/>
          <w:szCs w:val="24"/>
        </w:rPr>
        <w:t>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16111A60" w14:textId="77777777" w:rsidR="0028073E" w:rsidRPr="0028073E" w:rsidRDefault="0028073E" w:rsidP="0028073E">
      <w:pPr>
        <w:shd w:val="clear" w:color="auto" w:fill="FFFFFF"/>
        <w:spacing w:line="360" w:lineRule="auto"/>
        <w:ind w:left="425" w:right="476"/>
        <w:jc w:val="both"/>
        <w:rPr>
          <w:rFonts w:ascii="Palatino Linotype" w:hAnsi="Palatino Linotype" w:cs="Arial"/>
          <w:i/>
          <w:color w:val="222222"/>
          <w:sz w:val="24"/>
          <w:szCs w:val="24"/>
        </w:rPr>
      </w:pPr>
    </w:p>
    <w:p w14:paraId="292D8488" w14:textId="77777777" w:rsidR="0028073E" w:rsidRPr="0028073E" w:rsidRDefault="0028073E" w:rsidP="0028073E">
      <w:pPr>
        <w:numPr>
          <w:ilvl w:val="0"/>
          <w:numId w:val="2"/>
        </w:numPr>
        <w:spacing w:line="360" w:lineRule="auto"/>
        <w:ind w:left="0" w:firstLine="0"/>
        <w:contextualSpacing/>
        <w:jc w:val="both"/>
        <w:rPr>
          <w:rFonts w:ascii="Palatino Linotype" w:hAnsi="Palatino Linotype" w:cs="Arial"/>
          <w:i/>
          <w:sz w:val="24"/>
          <w:szCs w:val="24"/>
        </w:rPr>
      </w:pPr>
      <w:r w:rsidRPr="0028073E">
        <w:rPr>
          <w:rFonts w:ascii="Palatino Linotype" w:eastAsia="Palatino Linotype" w:hAnsi="Palatino Linotype" w:cs="Palatino Linotype"/>
          <w:color w:val="000000"/>
          <w:sz w:val="24"/>
          <w:szCs w:val="24"/>
        </w:rPr>
        <w:t xml:space="preserve">Por otro lado, se reitera que este </w:t>
      </w:r>
      <w:r w:rsidRPr="0028073E">
        <w:rPr>
          <w:rFonts w:ascii="Palatino Linotype" w:eastAsia="MS Mincho" w:hAnsi="Palatino Linotype" w:cs="Arial"/>
          <w:sz w:val="24"/>
          <w:szCs w:val="24"/>
        </w:rPr>
        <w:t>Instituto</w:t>
      </w:r>
      <w:r w:rsidRPr="0028073E">
        <w:rPr>
          <w:rFonts w:ascii="Palatino Linotype" w:eastAsia="Palatino Linotype" w:hAnsi="Palatino Linotype" w:cs="Palatino Linotype"/>
          <w:color w:val="000000"/>
          <w:sz w:val="24"/>
          <w:szCs w:val="24"/>
        </w:rPr>
        <w:t xml:space="preserve"> no está facultado para dudar de la </w:t>
      </w:r>
      <w:r w:rsidRPr="0028073E">
        <w:rPr>
          <w:rFonts w:ascii="Palatino Linotype" w:hAnsi="Palatino Linotype" w:cs="Arial"/>
          <w:iCs/>
          <w:color w:val="222222"/>
          <w:sz w:val="24"/>
          <w:szCs w:val="24"/>
        </w:rPr>
        <w:t>veracidad</w:t>
      </w:r>
      <w:r w:rsidRPr="0028073E">
        <w:rPr>
          <w:rFonts w:ascii="Palatino Linotype" w:eastAsia="Palatino Linotype" w:hAnsi="Palatino Linotype" w:cs="Palatino Linotype"/>
          <w:color w:val="000000"/>
          <w:sz w:val="24"/>
          <w:szCs w:val="24"/>
        </w:rPr>
        <w:t xml:space="preserve"> de la </w:t>
      </w:r>
      <w:r w:rsidRPr="0028073E">
        <w:rPr>
          <w:rFonts w:ascii="Palatino Linotype" w:eastAsia="MS Mincho" w:hAnsi="Palatino Linotype" w:cs="Arial"/>
          <w:sz w:val="24"/>
          <w:szCs w:val="24"/>
        </w:rPr>
        <w:t>información</w:t>
      </w:r>
      <w:r w:rsidRPr="0028073E">
        <w:rPr>
          <w:rFonts w:ascii="Palatino Linotype" w:eastAsia="Palatino Linotype" w:hAnsi="Palatino Linotype" w:cs="Palatino Linotype"/>
          <w:color w:val="000000"/>
          <w:sz w:val="24"/>
          <w:szCs w:val="24"/>
        </w:rPr>
        <w:t xml:space="preserve"> que le fue entregada al hoy </w:t>
      </w:r>
      <w:r w:rsidRPr="0028073E">
        <w:rPr>
          <w:rFonts w:ascii="Palatino Linotype" w:eastAsia="Palatino Linotype" w:hAnsi="Palatino Linotype" w:cs="Palatino Linotype"/>
          <w:b/>
          <w:color w:val="000000"/>
          <w:sz w:val="24"/>
          <w:szCs w:val="24"/>
        </w:rPr>
        <w:t>RECURRENTE</w:t>
      </w:r>
      <w:r w:rsidRPr="0028073E">
        <w:rPr>
          <w:rFonts w:ascii="Palatino Linotype" w:eastAsia="Palatino Linotype" w:hAnsi="Palatino Linotype" w:cs="Palatino Linotype"/>
          <w:color w:val="000000"/>
          <w:sz w:val="24"/>
          <w:szCs w:val="24"/>
        </w:rPr>
        <w:t xml:space="preserve"> en el presente </w:t>
      </w:r>
      <w:r w:rsidRPr="0028073E">
        <w:rPr>
          <w:rFonts w:ascii="Palatino Linotype" w:hAnsi="Palatino Linotype" w:cs="Arial"/>
          <w:iCs/>
          <w:color w:val="222222"/>
          <w:sz w:val="24"/>
          <w:szCs w:val="24"/>
        </w:rPr>
        <w:t>asunto</w:t>
      </w:r>
      <w:r w:rsidRPr="0028073E">
        <w:rPr>
          <w:rFonts w:ascii="Palatino Linotype" w:eastAsia="Palatino Linotype" w:hAnsi="Palatino Linotype" w:cs="Palatino Linotype"/>
          <w:color w:val="000000"/>
          <w:sz w:val="24"/>
          <w:szCs w:val="24"/>
        </w:rPr>
        <w:t xml:space="preserve">, ni de las respuestas, ni de las documentales que ponen a disposición de los solicitantes los sujetos obligados, </w:t>
      </w:r>
      <w:r w:rsidRPr="0028073E">
        <w:rPr>
          <w:rFonts w:ascii="Palatino Linotype" w:hAnsi="Palatino Linotype" w:cs="Arial"/>
          <w:sz w:val="24"/>
          <w:szCs w:val="24"/>
        </w:rPr>
        <w:t>situación que se aleja de las atribuciones de este Instituto.</w:t>
      </w:r>
    </w:p>
    <w:p w14:paraId="52421CF6" w14:textId="77777777" w:rsidR="0028073E" w:rsidRPr="0028073E" w:rsidRDefault="0028073E" w:rsidP="0028073E">
      <w:pPr>
        <w:pStyle w:val="Prrafodelista"/>
        <w:spacing w:line="360" w:lineRule="auto"/>
        <w:ind w:left="0"/>
        <w:jc w:val="both"/>
        <w:rPr>
          <w:rFonts w:ascii="Palatino Linotype" w:hAnsi="Palatino Linotype" w:cs="Arial"/>
          <w:sz w:val="24"/>
        </w:rPr>
      </w:pPr>
    </w:p>
    <w:p w14:paraId="4D5DF51D" w14:textId="3A0F05F1" w:rsidR="0028073E" w:rsidRPr="0028073E" w:rsidRDefault="008C6647" w:rsidP="0028073E">
      <w:pPr>
        <w:numPr>
          <w:ilvl w:val="0"/>
          <w:numId w:val="2"/>
        </w:numPr>
        <w:spacing w:line="360" w:lineRule="auto"/>
        <w:ind w:left="0" w:firstLine="0"/>
        <w:contextualSpacing/>
        <w:jc w:val="both"/>
        <w:rPr>
          <w:rFonts w:ascii="Palatino Linotype" w:hAnsi="Palatino Linotype" w:cs="Arial"/>
          <w:i/>
          <w:sz w:val="24"/>
          <w:szCs w:val="24"/>
        </w:rPr>
      </w:pPr>
      <w:r>
        <w:rPr>
          <w:rFonts w:ascii="Palatino Linotype" w:hAnsi="Palatino Linotype" w:cs="Arial"/>
          <w:sz w:val="24"/>
          <w:szCs w:val="24"/>
        </w:rPr>
        <w:t>Así las cosas, de lo anterior</w:t>
      </w:r>
      <w:r w:rsidR="0028073E" w:rsidRPr="0028073E">
        <w:rPr>
          <w:rFonts w:ascii="Palatino Linotype" w:hAnsi="Palatino Linotype" w:cs="Arial"/>
          <w:sz w:val="24"/>
          <w:szCs w:val="24"/>
        </w:rPr>
        <w:t xml:space="preserve"> se desprende, que la información generada, obtenida, </w:t>
      </w:r>
      <w:r w:rsidR="0028073E" w:rsidRPr="0028073E">
        <w:rPr>
          <w:rFonts w:ascii="Palatino Linotype" w:eastAsia="Palatino Linotype" w:hAnsi="Palatino Linotype" w:cs="Palatino Linotype"/>
          <w:color w:val="000000"/>
          <w:sz w:val="24"/>
          <w:szCs w:val="24"/>
        </w:rPr>
        <w:t>adquirida</w:t>
      </w:r>
      <w:r w:rsidR="0028073E" w:rsidRPr="0028073E">
        <w:rPr>
          <w:rFonts w:ascii="Palatino Linotype" w:hAnsi="Palatino Linotype" w:cs="Arial"/>
          <w:sz w:val="24"/>
          <w:szCs w:val="24"/>
        </w:rPr>
        <w:t xml:space="preserve">, </w:t>
      </w:r>
      <w:r w:rsidR="0028073E" w:rsidRPr="0028073E">
        <w:rPr>
          <w:rFonts w:ascii="Palatino Linotype" w:hAnsi="Palatino Linotype" w:cs="Arial"/>
          <w:bCs/>
          <w:sz w:val="24"/>
          <w:szCs w:val="24"/>
        </w:rPr>
        <w:t>transmitida</w:t>
      </w:r>
      <w:r w:rsidR="0028073E" w:rsidRPr="0028073E">
        <w:rPr>
          <w:rFonts w:ascii="Palatino Linotype" w:hAnsi="Palatino Linotype" w:cs="Arial"/>
          <w:sz w:val="24"/>
          <w:szCs w:val="24"/>
        </w:rPr>
        <w:t>, administrada o en posesión de los Sujetos Obligados, será accesible de manera permanente a cualquier persona, privilegiando el principio de máxima publicidad de la información.</w:t>
      </w:r>
    </w:p>
    <w:p w14:paraId="28913B05" w14:textId="77777777" w:rsidR="0028073E" w:rsidRPr="0028073E" w:rsidRDefault="0028073E" w:rsidP="0028073E">
      <w:pPr>
        <w:pStyle w:val="Prrafodelista"/>
        <w:spacing w:line="360" w:lineRule="auto"/>
        <w:ind w:left="502"/>
        <w:jc w:val="both"/>
        <w:rPr>
          <w:rFonts w:ascii="Palatino Linotype" w:hAnsi="Palatino Linotype" w:cs="Arial"/>
          <w:i/>
          <w:sz w:val="24"/>
        </w:rPr>
      </w:pPr>
    </w:p>
    <w:p w14:paraId="6691EE5B" w14:textId="77777777" w:rsidR="0028073E" w:rsidRPr="0028073E" w:rsidRDefault="0028073E" w:rsidP="0028073E">
      <w:pPr>
        <w:numPr>
          <w:ilvl w:val="0"/>
          <w:numId w:val="2"/>
        </w:numPr>
        <w:spacing w:line="360" w:lineRule="auto"/>
        <w:ind w:left="0" w:firstLine="0"/>
        <w:contextualSpacing/>
        <w:jc w:val="both"/>
        <w:rPr>
          <w:rFonts w:ascii="Palatino Linotype" w:hAnsi="Palatino Linotype" w:cs="Arial"/>
          <w:i/>
          <w:sz w:val="24"/>
          <w:szCs w:val="24"/>
        </w:rPr>
      </w:pPr>
      <w:r w:rsidRPr="0028073E">
        <w:rPr>
          <w:rFonts w:ascii="Palatino Linotype" w:hAnsi="Palatino Linotype" w:cs="Arial"/>
          <w:sz w:val="24"/>
          <w:szCs w:val="24"/>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771F41A" w14:textId="77777777" w:rsidR="0028073E" w:rsidRPr="0028073E" w:rsidRDefault="0028073E" w:rsidP="0028073E">
      <w:pPr>
        <w:pStyle w:val="Prrafodelista"/>
        <w:ind w:left="502" w:right="567"/>
        <w:jc w:val="both"/>
        <w:rPr>
          <w:rFonts w:ascii="Palatino Linotype" w:hAnsi="Palatino Linotype" w:cs="Arial"/>
          <w:i/>
          <w:sz w:val="24"/>
        </w:rPr>
      </w:pPr>
    </w:p>
    <w:p w14:paraId="39AE3128" w14:textId="77777777" w:rsidR="0028073E" w:rsidRPr="0028073E" w:rsidRDefault="0028073E" w:rsidP="0028073E">
      <w:pPr>
        <w:pStyle w:val="Prrafodelista"/>
        <w:ind w:left="505" w:right="567"/>
        <w:jc w:val="both"/>
        <w:rPr>
          <w:rFonts w:ascii="Palatino Linotype" w:hAnsi="Palatino Linotype" w:cs="Arial"/>
          <w:i/>
          <w:sz w:val="24"/>
        </w:rPr>
      </w:pPr>
      <w:r w:rsidRPr="0028073E">
        <w:rPr>
          <w:rFonts w:ascii="Palatino Linotype" w:hAnsi="Palatino Linotype" w:cs="Arial"/>
          <w:i/>
          <w:sz w:val="24"/>
        </w:rPr>
        <w:t>“</w:t>
      </w:r>
      <w:r w:rsidRPr="0028073E">
        <w:rPr>
          <w:rFonts w:ascii="Palatino Linotype" w:hAnsi="Palatino Linotype" w:cs="Arial"/>
          <w:b/>
          <w:i/>
          <w:color w:val="000000"/>
          <w:sz w:val="24"/>
        </w:rPr>
        <w:t>Artículo 12.</w:t>
      </w:r>
      <w:r w:rsidRPr="0028073E">
        <w:rPr>
          <w:rFonts w:ascii="Palatino Linotype" w:hAnsi="Palatino Linotype" w:cs="Arial"/>
          <w:i/>
          <w:color w:val="000000"/>
          <w:sz w:val="24"/>
        </w:rPr>
        <w:t xml:space="preserve"> Quienes generen, recopilen, administren, manejen, procesen, archiven o conserven información pública serán responsables de la misma en los términos de las disposiciones jurídicas aplicables. </w:t>
      </w:r>
    </w:p>
    <w:p w14:paraId="6AA0AFB5" w14:textId="77777777" w:rsidR="0028073E" w:rsidRPr="0028073E" w:rsidRDefault="0028073E" w:rsidP="0028073E">
      <w:pPr>
        <w:pStyle w:val="Prrafodelista"/>
        <w:ind w:left="505" w:right="567"/>
        <w:jc w:val="both"/>
        <w:rPr>
          <w:rFonts w:ascii="Palatino Linotype" w:hAnsi="Palatino Linotype" w:cs="Arial"/>
          <w:i/>
          <w:color w:val="000000"/>
          <w:sz w:val="24"/>
        </w:rPr>
      </w:pPr>
    </w:p>
    <w:p w14:paraId="3181AD56" w14:textId="77777777" w:rsidR="0028073E" w:rsidRPr="0028073E" w:rsidRDefault="0028073E" w:rsidP="0028073E">
      <w:pPr>
        <w:pStyle w:val="Prrafodelista"/>
        <w:ind w:left="505" w:right="567"/>
        <w:jc w:val="both"/>
        <w:rPr>
          <w:rFonts w:ascii="Palatino Linotype" w:hAnsi="Palatino Linotype" w:cs="Arial"/>
          <w:b/>
          <w:i/>
          <w:color w:val="000000"/>
          <w:sz w:val="24"/>
          <w:u w:val="single"/>
        </w:rPr>
      </w:pPr>
    </w:p>
    <w:p w14:paraId="56E39C60" w14:textId="77777777" w:rsidR="0028073E" w:rsidRPr="0028073E" w:rsidRDefault="0028073E" w:rsidP="0028073E">
      <w:pPr>
        <w:pStyle w:val="Prrafodelista"/>
        <w:ind w:left="505" w:right="567"/>
        <w:jc w:val="both"/>
        <w:rPr>
          <w:rFonts w:ascii="Palatino Linotype" w:hAnsi="Palatino Linotype" w:cs="Arial"/>
          <w:i/>
          <w:sz w:val="24"/>
        </w:rPr>
      </w:pPr>
      <w:r w:rsidRPr="0028073E">
        <w:rPr>
          <w:rFonts w:ascii="Palatino Linotype" w:hAnsi="Palatino Linotype" w:cs="Arial"/>
          <w:b/>
          <w:i/>
          <w:color w:val="000000"/>
          <w:sz w:val="24"/>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8073E">
        <w:rPr>
          <w:rFonts w:ascii="Palatino Linotype" w:hAnsi="Palatino Linotype" w:cs="Arial"/>
          <w:i/>
          <w:sz w:val="24"/>
        </w:rPr>
        <w:t>”</w:t>
      </w:r>
    </w:p>
    <w:p w14:paraId="74F2EA6F" w14:textId="77777777" w:rsidR="0028073E" w:rsidRPr="0028073E" w:rsidRDefault="0028073E" w:rsidP="0028073E">
      <w:pPr>
        <w:pStyle w:val="Prrafodelista"/>
        <w:spacing w:line="360" w:lineRule="auto"/>
        <w:ind w:left="505" w:right="567"/>
        <w:jc w:val="both"/>
        <w:rPr>
          <w:rFonts w:ascii="Palatino Linotype" w:hAnsi="Palatino Linotype" w:cs="Arial"/>
          <w:color w:val="000000"/>
          <w:sz w:val="24"/>
        </w:rPr>
      </w:pPr>
      <w:r w:rsidRPr="0028073E">
        <w:rPr>
          <w:rFonts w:ascii="Palatino Linotype" w:hAnsi="Palatino Linotype" w:cs="Arial"/>
          <w:color w:val="000000"/>
          <w:sz w:val="24"/>
        </w:rPr>
        <w:t>Énfasis añadido</w:t>
      </w:r>
    </w:p>
    <w:p w14:paraId="2618A32E" w14:textId="77777777" w:rsidR="0028073E" w:rsidRPr="0028073E" w:rsidRDefault="0028073E" w:rsidP="0028073E">
      <w:pPr>
        <w:pStyle w:val="Prrafodelista"/>
        <w:spacing w:line="360" w:lineRule="auto"/>
        <w:ind w:left="505" w:right="567"/>
        <w:jc w:val="both"/>
        <w:rPr>
          <w:rFonts w:ascii="Palatino Linotype" w:hAnsi="Palatino Linotype" w:cs="Arial"/>
          <w:sz w:val="24"/>
        </w:rPr>
      </w:pPr>
    </w:p>
    <w:p w14:paraId="1A38E31F" w14:textId="77777777" w:rsidR="0028073E" w:rsidRPr="0028073E" w:rsidRDefault="0028073E" w:rsidP="0028073E">
      <w:pPr>
        <w:numPr>
          <w:ilvl w:val="0"/>
          <w:numId w:val="2"/>
        </w:numPr>
        <w:spacing w:line="360" w:lineRule="auto"/>
        <w:ind w:left="0" w:firstLine="0"/>
        <w:contextualSpacing/>
        <w:jc w:val="both"/>
        <w:rPr>
          <w:rFonts w:ascii="Palatino Linotype" w:hAnsi="Palatino Linotype" w:cs="Arial"/>
          <w:color w:val="000000" w:themeColor="text1"/>
          <w:sz w:val="24"/>
          <w:szCs w:val="24"/>
        </w:rPr>
      </w:pPr>
      <w:r w:rsidRPr="0028073E">
        <w:rPr>
          <w:rFonts w:ascii="Palatino Linotype" w:hAnsi="Palatino Linotype" w:cs="Arial"/>
          <w:color w:val="000000"/>
          <w:sz w:val="24"/>
          <w:szCs w:val="24"/>
        </w:rPr>
        <w:t xml:space="preserve">En síntesis, el derecho de acceso a la información pública se satisface en aquellos casos en </w:t>
      </w:r>
      <w:r w:rsidRPr="0028073E">
        <w:rPr>
          <w:rFonts w:ascii="Palatino Linotype" w:hAnsi="Palatino Linotype" w:cs="Arial"/>
          <w:sz w:val="24"/>
          <w:szCs w:val="24"/>
        </w:rPr>
        <w:t>que</w:t>
      </w:r>
      <w:r w:rsidRPr="0028073E">
        <w:rPr>
          <w:rFonts w:ascii="Palatino Linotype" w:hAnsi="Palatino Linotype" w:cs="Arial"/>
          <w:color w:val="000000"/>
          <w:sz w:val="24"/>
          <w:szCs w:val="24"/>
        </w:rPr>
        <w:t xml:space="preserve"> </w:t>
      </w:r>
      <w:r w:rsidRPr="0028073E">
        <w:rPr>
          <w:rFonts w:ascii="Palatino Linotype" w:hAnsi="Palatino Linotype" w:cs="Arial"/>
          <w:sz w:val="24"/>
          <w:szCs w:val="24"/>
        </w:rPr>
        <w:t>se</w:t>
      </w:r>
      <w:r w:rsidRPr="0028073E">
        <w:rPr>
          <w:rFonts w:ascii="Palatino Linotype" w:hAnsi="Palatino Linotype" w:cs="Arial"/>
          <w:color w:val="000000"/>
          <w:sz w:val="24"/>
          <w:szCs w:val="24"/>
        </w:rPr>
        <w:t xml:space="preserve"> entregue el soporte documental en que conste la información pública. </w:t>
      </w:r>
      <w:r w:rsidRPr="0028073E">
        <w:rPr>
          <w:rFonts w:ascii="Palatino Linotype" w:hAnsi="Palatino Linotype" w:cs="Arial"/>
          <w:sz w:val="24"/>
          <w:szCs w:val="24"/>
        </w:rPr>
        <w:t>Asimismo</w:t>
      </w:r>
      <w:r w:rsidRPr="0028073E">
        <w:rPr>
          <w:rFonts w:ascii="Palatino Linotype" w:hAnsi="Palatino Linotype" w:cs="Arial"/>
          <w:color w:val="000000" w:themeColor="text1"/>
          <w:sz w:val="24"/>
          <w:szCs w:val="24"/>
        </w:rPr>
        <w:t xml:space="preserve">, el artículo 24, de la Ley de la materia, dispone que los Sujetos Obligados sólo proporcionarán la información pública que </w:t>
      </w:r>
      <w:r w:rsidRPr="0028073E">
        <w:rPr>
          <w:rFonts w:ascii="Palatino Linotype" w:hAnsi="Palatino Linotype" w:cs="Arial"/>
          <w:sz w:val="24"/>
          <w:szCs w:val="24"/>
        </w:rPr>
        <w:t>generen</w:t>
      </w:r>
      <w:r w:rsidRPr="0028073E">
        <w:rPr>
          <w:rFonts w:ascii="Palatino Linotype" w:hAnsi="Palatino Linotype" w:cs="Arial"/>
          <w:color w:val="000000" w:themeColor="text1"/>
          <w:sz w:val="24"/>
          <w:szCs w:val="24"/>
        </w:rPr>
        <w:t xml:space="preserve">, administren o posean en el ejercicio de sus atribuciones; por consiguiente, la información pública se encuentra a </w:t>
      </w:r>
      <w:r w:rsidRPr="0028073E">
        <w:rPr>
          <w:rFonts w:ascii="Palatino Linotype" w:hAnsi="Palatino Linotype" w:cs="Arial"/>
          <w:color w:val="000000" w:themeColor="text1"/>
          <w:sz w:val="24"/>
          <w:szCs w:val="24"/>
        </w:rPr>
        <w:lastRenderedPageBreak/>
        <w:t>disposición de cualquier persona, lo que implica que es deber de los Sujetos Obligados, garantizar el derecho de acceso a la información pública.</w:t>
      </w:r>
    </w:p>
    <w:p w14:paraId="136DD3B6" w14:textId="77777777" w:rsidR="0028073E" w:rsidRPr="0028073E" w:rsidRDefault="0028073E" w:rsidP="0028073E">
      <w:pPr>
        <w:spacing w:line="360" w:lineRule="auto"/>
        <w:jc w:val="both"/>
        <w:rPr>
          <w:rFonts w:ascii="Palatino Linotype" w:hAnsi="Palatino Linotype" w:cs="Arial"/>
          <w:color w:val="000000" w:themeColor="text1"/>
          <w:sz w:val="24"/>
          <w:szCs w:val="24"/>
        </w:rPr>
      </w:pPr>
    </w:p>
    <w:p w14:paraId="775FB07A" w14:textId="24CD23FC" w:rsidR="0028073E" w:rsidRPr="0028073E" w:rsidRDefault="0028073E" w:rsidP="0028073E">
      <w:pPr>
        <w:numPr>
          <w:ilvl w:val="0"/>
          <w:numId w:val="2"/>
        </w:numPr>
        <w:spacing w:line="360" w:lineRule="auto"/>
        <w:ind w:left="0" w:firstLine="0"/>
        <w:contextualSpacing/>
        <w:jc w:val="both"/>
        <w:rPr>
          <w:rFonts w:ascii="Palatino Linotype" w:hAnsi="Palatino Linotype" w:cs="Arial"/>
          <w:color w:val="000000" w:themeColor="text1"/>
          <w:sz w:val="24"/>
          <w:szCs w:val="24"/>
        </w:rPr>
      </w:pPr>
      <w:r w:rsidRPr="0028073E">
        <w:rPr>
          <w:rFonts w:ascii="Palatino Linotype" w:hAnsi="Palatino Linotype" w:cs="Arial"/>
          <w:color w:val="000000" w:themeColor="text1"/>
          <w:sz w:val="24"/>
          <w:szCs w:val="24"/>
        </w:rPr>
        <w:t xml:space="preserve">En esta </w:t>
      </w:r>
      <w:r w:rsidRPr="0028073E">
        <w:rPr>
          <w:rFonts w:ascii="Palatino Linotype" w:hAnsi="Palatino Linotype" w:cs="Arial"/>
          <w:color w:val="000000"/>
          <w:sz w:val="24"/>
          <w:szCs w:val="24"/>
        </w:rPr>
        <w:t>misma</w:t>
      </w:r>
      <w:r w:rsidRPr="0028073E">
        <w:rPr>
          <w:rFonts w:ascii="Palatino Linotype" w:hAnsi="Palatino Linotype" w:cs="Arial"/>
          <w:color w:val="000000" w:themeColor="text1"/>
          <w:sz w:val="24"/>
          <w:szCs w:val="24"/>
        </w:rPr>
        <w:t xml:space="preserve"> tesitura, es de subrayar que el derecho de acceso a la información pública, consiste en que la información solicitada conste en un soporte documental en cualquiera de sus formas, a saber: </w:t>
      </w:r>
      <w:r w:rsidRPr="0028073E">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8073E">
        <w:rPr>
          <w:rFonts w:ascii="Palatino Linotype" w:hAnsi="Palatino Linotype" w:cs="Arial"/>
          <w:color w:val="000000" w:themeColor="text1"/>
          <w:sz w:val="24"/>
          <w:szCs w:val="24"/>
        </w:rPr>
        <w:t xml:space="preserve">; los que, </w:t>
      </w:r>
      <w:r w:rsidRPr="0028073E">
        <w:rPr>
          <w:rFonts w:ascii="Palatino Linotype" w:hAnsi="Palatino Linotype" w:cs="Arial"/>
          <w:sz w:val="24"/>
          <w:szCs w:val="24"/>
        </w:rPr>
        <w:t>podrán estar en cualquier medio, sea escrito, impreso, sonoro, visual, electrónico, informático u holográfico</w:t>
      </w:r>
      <w:r w:rsidRPr="0028073E">
        <w:rPr>
          <w:rFonts w:ascii="Palatino Linotype" w:hAnsi="Palatino Linotype" w:cs="Arial"/>
          <w:color w:val="000000" w:themeColor="text1"/>
          <w:sz w:val="24"/>
          <w:szCs w:val="24"/>
        </w:rPr>
        <w:t xml:space="preserve">, de conformidad con el artículo 3, fracción XI, de la Ley de la materia, el </w:t>
      </w:r>
      <w:r w:rsidR="005E7A1E">
        <w:rPr>
          <w:rFonts w:ascii="Palatino Linotype" w:hAnsi="Palatino Linotype" w:cs="Arial"/>
          <w:color w:val="000000" w:themeColor="text1"/>
          <w:sz w:val="24"/>
          <w:szCs w:val="24"/>
        </w:rPr>
        <w:t>que</w:t>
      </w:r>
      <w:r w:rsidRPr="0028073E">
        <w:rPr>
          <w:rFonts w:ascii="Palatino Linotype" w:hAnsi="Palatino Linotype" w:cs="Arial"/>
          <w:color w:val="000000" w:themeColor="text1"/>
          <w:sz w:val="24"/>
          <w:szCs w:val="24"/>
        </w:rPr>
        <w:t xml:space="preserve"> dispone lo siguiente: </w:t>
      </w:r>
    </w:p>
    <w:p w14:paraId="2D021D7A" w14:textId="77777777" w:rsidR="0028073E" w:rsidRPr="0028073E" w:rsidRDefault="0028073E" w:rsidP="0028073E">
      <w:pPr>
        <w:pStyle w:val="Prrafodelista"/>
        <w:rPr>
          <w:rFonts w:ascii="Palatino Linotype" w:hAnsi="Palatino Linotype" w:cs="Arial"/>
          <w:color w:val="000000" w:themeColor="text1"/>
          <w:sz w:val="24"/>
        </w:rPr>
      </w:pPr>
    </w:p>
    <w:p w14:paraId="45318D30" w14:textId="77777777" w:rsidR="0028073E" w:rsidRPr="0028073E" w:rsidRDefault="0028073E" w:rsidP="0028073E">
      <w:pPr>
        <w:spacing w:line="360" w:lineRule="auto"/>
        <w:ind w:left="851" w:right="902"/>
        <w:jc w:val="both"/>
        <w:rPr>
          <w:rFonts w:ascii="Palatino Linotype" w:hAnsi="Palatino Linotype" w:cs="Arial"/>
          <w:i/>
          <w:color w:val="000000"/>
          <w:sz w:val="24"/>
          <w:szCs w:val="24"/>
        </w:rPr>
      </w:pPr>
    </w:p>
    <w:p w14:paraId="1902494D" w14:textId="77777777" w:rsidR="0028073E" w:rsidRPr="0028073E" w:rsidRDefault="0028073E" w:rsidP="0028073E">
      <w:pPr>
        <w:ind w:left="567" w:right="567"/>
        <w:jc w:val="both"/>
        <w:rPr>
          <w:rFonts w:ascii="Palatino Linotype" w:hAnsi="Palatino Linotype" w:cs="Arial"/>
          <w:i/>
          <w:color w:val="000000"/>
          <w:sz w:val="24"/>
          <w:szCs w:val="24"/>
        </w:rPr>
      </w:pPr>
      <w:r w:rsidRPr="0028073E">
        <w:rPr>
          <w:rFonts w:ascii="Palatino Linotype" w:hAnsi="Palatino Linotype" w:cs="Arial"/>
          <w:i/>
          <w:color w:val="000000"/>
          <w:sz w:val="24"/>
          <w:szCs w:val="24"/>
        </w:rPr>
        <w:t>“</w:t>
      </w:r>
      <w:r w:rsidRPr="0028073E">
        <w:rPr>
          <w:rFonts w:ascii="Palatino Linotype" w:hAnsi="Palatino Linotype" w:cs="Arial"/>
          <w:b/>
          <w:i/>
          <w:color w:val="000000"/>
          <w:sz w:val="24"/>
          <w:szCs w:val="24"/>
        </w:rPr>
        <w:t xml:space="preserve">Artículo 3. </w:t>
      </w:r>
      <w:r w:rsidRPr="0028073E">
        <w:rPr>
          <w:rFonts w:ascii="Palatino Linotype" w:hAnsi="Palatino Linotype" w:cs="Arial"/>
          <w:i/>
          <w:color w:val="000000"/>
          <w:sz w:val="24"/>
          <w:szCs w:val="24"/>
        </w:rPr>
        <w:t>Para los efectos de la presente Ley se entenderá por:</w:t>
      </w:r>
    </w:p>
    <w:p w14:paraId="07C2C0CE" w14:textId="77777777" w:rsidR="0028073E" w:rsidRPr="0028073E" w:rsidRDefault="0028073E" w:rsidP="0028073E">
      <w:pPr>
        <w:ind w:left="567" w:right="567"/>
        <w:jc w:val="both"/>
        <w:rPr>
          <w:rFonts w:ascii="Palatino Linotype" w:hAnsi="Palatino Linotype" w:cs="Arial"/>
          <w:i/>
          <w:color w:val="000000"/>
          <w:sz w:val="24"/>
          <w:szCs w:val="24"/>
        </w:rPr>
      </w:pPr>
      <w:r w:rsidRPr="0028073E">
        <w:rPr>
          <w:rFonts w:ascii="Palatino Linotype" w:hAnsi="Palatino Linotype" w:cs="Arial"/>
          <w:i/>
          <w:color w:val="000000"/>
          <w:sz w:val="24"/>
          <w:szCs w:val="24"/>
        </w:rPr>
        <w:t>(…)</w:t>
      </w:r>
    </w:p>
    <w:p w14:paraId="556B4A4B" w14:textId="77777777" w:rsidR="0028073E" w:rsidRPr="0028073E" w:rsidRDefault="0028073E" w:rsidP="0028073E">
      <w:pPr>
        <w:ind w:left="567" w:right="567"/>
        <w:jc w:val="both"/>
        <w:rPr>
          <w:rFonts w:ascii="Palatino Linotype" w:hAnsi="Palatino Linotype" w:cs="Arial"/>
          <w:i/>
          <w:color w:val="000000"/>
          <w:sz w:val="24"/>
          <w:szCs w:val="24"/>
        </w:rPr>
      </w:pPr>
      <w:r w:rsidRPr="0028073E">
        <w:rPr>
          <w:rFonts w:ascii="Palatino Linotype" w:hAnsi="Palatino Linotype" w:cs="Arial"/>
          <w:b/>
          <w:i/>
          <w:color w:val="000000"/>
          <w:sz w:val="24"/>
          <w:szCs w:val="24"/>
        </w:rPr>
        <w:t>XI. Documento:</w:t>
      </w:r>
      <w:r w:rsidRPr="0028073E">
        <w:rPr>
          <w:rFonts w:ascii="Palatino Linotype" w:hAnsi="Palatino Linotype" w:cs="Arial"/>
          <w:i/>
          <w:color w:val="000000"/>
          <w:sz w:val="24"/>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00E0693" w14:textId="77777777" w:rsidR="0028073E" w:rsidRPr="0028073E" w:rsidRDefault="0028073E" w:rsidP="0028073E">
      <w:pPr>
        <w:spacing w:line="360" w:lineRule="auto"/>
        <w:ind w:left="567" w:right="567"/>
        <w:jc w:val="both"/>
        <w:rPr>
          <w:rFonts w:ascii="Palatino Linotype" w:hAnsi="Palatino Linotype" w:cs="Arial"/>
          <w:i/>
          <w:color w:val="000000"/>
          <w:sz w:val="24"/>
          <w:szCs w:val="24"/>
        </w:rPr>
      </w:pPr>
      <w:r w:rsidRPr="0028073E">
        <w:rPr>
          <w:rFonts w:ascii="Palatino Linotype" w:hAnsi="Palatino Linotype" w:cs="Arial"/>
          <w:i/>
          <w:color w:val="000000"/>
          <w:sz w:val="24"/>
          <w:szCs w:val="24"/>
        </w:rPr>
        <w:t>(…)”</w:t>
      </w:r>
    </w:p>
    <w:p w14:paraId="051EFB64" w14:textId="77777777" w:rsidR="0028073E" w:rsidRPr="0028073E" w:rsidRDefault="0028073E" w:rsidP="0028073E">
      <w:pPr>
        <w:autoSpaceDE w:val="0"/>
        <w:autoSpaceDN w:val="0"/>
        <w:adjustRightInd w:val="0"/>
        <w:spacing w:line="360" w:lineRule="auto"/>
        <w:jc w:val="both"/>
        <w:rPr>
          <w:rFonts w:ascii="Palatino Linotype" w:hAnsi="Palatino Linotype" w:cs="Arial"/>
          <w:sz w:val="24"/>
          <w:szCs w:val="24"/>
        </w:rPr>
      </w:pPr>
    </w:p>
    <w:p w14:paraId="109ED178" w14:textId="77777777" w:rsidR="0028073E" w:rsidRPr="0028073E" w:rsidRDefault="0028073E" w:rsidP="0028073E">
      <w:pPr>
        <w:numPr>
          <w:ilvl w:val="0"/>
          <w:numId w:val="2"/>
        </w:numPr>
        <w:spacing w:line="360" w:lineRule="auto"/>
        <w:ind w:left="0" w:firstLine="0"/>
        <w:contextualSpacing/>
        <w:jc w:val="both"/>
        <w:rPr>
          <w:rFonts w:ascii="Palatino Linotype" w:hAnsi="Palatino Linotype" w:cs="Arial"/>
          <w:sz w:val="24"/>
          <w:szCs w:val="24"/>
        </w:rPr>
      </w:pPr>
      <w:r w:rsidRPr="0028073E">
        <w:rPr>
          <w:rFonts w:ascii="Palatino Linotype" w:hAnsi="Palatino Linotype" w:cs="Arial"/>
          <w:sz w:val="24"/>
          <w:szCs w:val="24"/>
        </w:rPr>
        <w:lastRenderedPageBreak/>
        <w:t xml:space="preserve">Siendo aplicable el Criterio </w:t>
      </w:r>
      <w:r w:rsidRPr="0028073E">
        <w:rPr>
          <w:rFonts w:ascii="Palatino Linotype" w:hAnsi="Palatino Linotype" w:cs="Arial"/>
          <w:bCs/>
          <w:sz w:val="24"/>
          <w:szCs w:val="24"/>
          <w:lang w:eastAsia="es-MX"/>
        </w:rPr>
        <w:t xml:space="preserve">de interpretación en el orden administrativo número 0002-11, </w:t>
      </w:r>
      <w:r w:rsidRPr="0028073E">
        <w:rPr>
          <w:rFonts w:ascii="Palatino Linotype" w:hAnsi="Palatino Linotype" w:cs="Arial"/>
          <w:color w:val="000000" w:themeColor="text1"/>
          <w:sz w:val="24"/>
          <w:szCs w:val="24"/>
        </w:rPr>
        <w:t>emitido</w:t>
      </w:r>
      <w:r w:rsidRPr="0028073E">
        <w:rPr>
          <w:rFonts w:ascii="Palatino Linotype" w:hAnsi="Palatino Linotype" w:cs="Arial"/>
          <w:bCs/>
          <w:sz w:val="24"/>
          <w:szCs w:val="24"/>
          <w:lang w:eastAsia="es-MX"/>
        </w:rPr>
        <w:t xml:space="preserve">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8073E">
        <w:rPr>
          <w:rFonts w:ascii="Palatino Linotype" w:hAnsi="Palatino Linotype" w:cs="Arial"/>
          <w:sz w:val="24"/>
          <w:szCs w:val="24"/>
        </w:rPr>
        <w:t>cuyo rubro y texto dispone:</w:t>
      </w:r>
    </w:p>
    <w:p w14:paraId="37D6AD87" w14:textId="77777777" w:rsidR="0028073E" w:rsidRPr="0028073E" w:rsidRDefault="0028073E" w:rsidP="0028073E">
      <w:pPr>
        <w:pStyle w:val="Prrafodelista"/>
        <w:autoSpaceDE w:val="0"/>
        <w:autoSpaceDN w:val="0"/>
        <w:adjustRightInd w:val="0"/>
        <w:spacing w:line="360" w:lineRule="auto"/>
        <w:ind w:left="0"/>
        <w:jc w:val="both"/>
        <w:rPr>
          <w:rFonts w:ascii="Palatino Linotype" w:hAnsi="Palatino Linotype" w:cs="Arial"/>
          <w:sz w:val="24"/>
        </w:rPr>
      </w:pPr>
    </w:p>
    <w:p w14:paraId="41CBF214" w14:textId="77777777" w:rsidR="0028073E" w:rsidRPr="0028073E" w:rsidRDefault="0028073E" w:rsidP="0028073E">
      <w:pPr>
        <w:ind w:left="567" w:right="567"/>
        <w:jc w:val="both"/>
        <w:rPr>
          <w:rFonts w:ascii="Palatino Linotype" w:hAnsi="Palatino Linotype" w:cs="Arial"/>
          <w:sz w:val="24"/>
          <w:szCs w:val="24"/>
        </w:rPr>
      </w:pPr>
    </w:p>
    <w:p w14:paraId="4812C188" w14:textId="77777777" w:rsidR="0028073E" w:rsidRPr="0028073E" w:rsidRDefault="0028073E" w:rsidP="0028073E">
      <w:pPr>
        <w:ind w:left="567" w:right="567"/>
        <w:jc w:val="both"/>
        <w:rPr>
          <w:rFonts w:ascii="Palatino Linotype" w:hAnsi="Palatino Linotype" w:cs="Arial"/>
          <w:b/>
          <w:i/>
          <w:sz w:val="24"/>
          <w:szCs w:val="24"/>
        </w:rPr>
      </w:pPr>
      <w:r w:rsidRPr="0028073E">
        <w:rPr>
          <w:rFonts w:ascii="Palatino Linotype" w:hAnsi="Palatino Linotype" w:cs="Arial"/>
          <w:b/>
          <w:sz w:val="24"/>
          <w:szCs w:val="24"/>
        </w:rPr>
        <w:t>“</w:t>
      </w:r>
      <w:r w:rsidRPr="0028073E">
        <w:rPr>
          <w:rFonts w:ascii="Palatino Linotype" w:hAnsi="Palatino Linotype" w:cs="Arial"/>
          <w:b/>
          <w:i/>
          <w:sz w:val="24"/>
          <w:szCs w:val="24"/>
        </w:rPr>
        <w:t>CRITERIO 0002-11</w:t>
      </w:r>
    </w:p>
    <w:p w14:paraId="12975733" w14:textId="77777777" w:rsidR="0028073E" w:rsidRPr="0028073E" w:rsidRDefault="0028073E" w:rsidP="0028073E">
      <w:pPr>
        <w:ind w:left="567" w:right="567"/>
        <w:jc w:val="both"/>
        <w:rPr>
          <w:rFonts w:ascii="Palatino Linotype" w:hAnsi="Palatino Linotype" w:cs="Arial"/>
          <w:i/>
          <w:sz w:val="24"/>
          <w:szCs w:val="24"/>
        </w:rPr>
      </w:pPr>
      <w:r w:rsidRPr="0028073E">
        <w:rPr>
          <w:rFonts w:ascii="Palatino Linotype" w:hAnsi="Palatino Linotype" w:cs="Arial"/>
          <w:b/>
          <w:i/>
          <w:sz w:val="24"/>
          <w:szCs w:val="24"/>
        </w:rPr>
        <w:t xml:space="preserve">INFORMACIÓN PÚBLICA, CONCEPTO DE, EN MATERIA DE TRANSPARENCIA. INTERPRETACIÓN SISTEMÁTICA DE LOS ARTÍCULOS 2°, FRACCIÓN </w:t>
      </w:r>
      <w:r w:rsidRPr="0028073E">
        <w:rPr>
          <w:rFonts w:ascii="Palatino Linotype" w:hAnsi="Palatino Linotype" w:cs="Arial"/>
          <w:b/>
          <w:bCs/>
          <w:i/>
          <w:sz w:val="24"/>
          <w:szCs w:val="24"/>
        </w:rPr>
        <w:t xml:space="preserve">V, XV, Y XVI, </w:t>
      </w:r>
      <w:r w:rsidRPr="0028073E">
        <w:rPr>
          <w:rFonts w:ascii="Palatino Linotype" w:hAnsi="Palatino Linotype" w:cs="Arial"/>
          <w:b/>
          <w:i/>
          <w:sz w:val="24"/>
          <w:szCs w:val="24"/>
        </w:rPr>
        <w:t>3°, 4°, 11 Y 41.</w:t>
      </w:r>
      <w:r w:rsidRPr="0028073E">
        <w:rPr>
          <w:rFonts w:ascii="Palatino Linotype" w:hAnsi="Palatino Linotype" w:cs="Arial"/>
          <w:i/>
          <w:sz w:val="24"/>
          <w:szCs w:val="24"/>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2F8FC5E" w14:textId="77777777" w:rsidR="0028073E" w:rsidRPr="0028073E" w:rsidRDefault="0028073E" w:rsidP="0028073E">
      <w:pPr>
        <w:ind w:left="567" w:right="567"/>
        <w:jc w:val="both"/>
        <w:rPr>
          <w:rFonts w:ascii="Palatino Linotype" w:hAnsi="Palatino Linotype" w:cs="Arial"/>
          <w:i/>
          <w:sz w:val="24"/>
          <w:szCs w:val="24"/>
        </w:rPr>
      </w:pPr>
      <w:r w:rsidRPr="0028073E">
        <w:rPr>
          <w:rFonts w:ascii="Palatino Linotype" w:hAnsi="Palatino Linotype" w:cs="Arial"/>
          <w:i/>
          <w:sz w:val="24"/>
          <w:szCs w:val="24"/>
        </w:rPr>
        <w:t>En consecuencia el acceso a la información se refiere a que se cumplan cualquiera de los siguientes tres supuestos:</w:t>
      </w:r>
    </w:p>
    <w:p w14:paraId="34F68EDF" w14:textId="77777777" w:rsidR="0028073E" w:rsidRPr="0028073E" w:rsidRDefault="0028073E" w:rsidP="0028073E">
      <w:pPr>
        <w:ind w:left="567" w:right="567"/>
        <w:jc w:val="both"/>
        <w:rPr>
          <w:rFonts w:ascii="Palatino Linotype" w:hAnsi="Palatino Linotype" w:cs="Arial"/>
          <w:b/>
          <w:i/>
          <w:sz w:val="24"/>
          <w:szCs w:val="24"/>
        </w:rPr>
      </w:pPr>
      <w:r w:rsidRPr="0028073E">
        <w:rPr>
          <w:rFonts w:ascii="Palatino Linotype" w:hAnsi="Palatino Linotype" w:cs="Arial"/>
          <w:b/>
          <w:i/>
          <w:sz w:val="24"/>
          <w:szCs w:val="24"/>
        </w:rPr>
        <w:t xml:space="preserve">1) </w:t>
      </w:r>
      <w:r w:rsidRPr="0028073E">
        <w:rPr>
          <w:rFonts w:ascii="Palatino Linotype" w:hAnsi="Palatino Linotype" w:cs="Arial"/>
          <w:b/>
          <w:i/>
          <w:sz w:val="24"/>
          <w:szCs w:val="24"/>
          <w:u w:val="single"/>
        </w:rPr>
        <w:t>Que se trate de información registrada en cualquier soporte documental, que en ejercicio de las atribuciones conferidas, sea generada por los Sujetos Obligados;</w:t>
      </w:r>
    </w:p>
    <w:p w14:paraId="71D3C9FD" w14:textId="77777777" w:rsidR="0028073E" w:rsidRPr="0028073E" w:rsidRDefault="0028073E" w:rsidP="0028073E">
      <w:pPr>
        <w:ind w:left="567" w:right="567"/>
        <w:jc w:val="both"/>
        <w:rPr>
          <w:rFonts w:ascii="Palatino Linotype" w:hAnsi="Palatino Linotype" w:cs="Arial"/>
          <w:i/>
          <w:sz w:val="24"/>
          <w:szCs w:val="24"/>
        </w:rPr>
      </w:pPr>
      <w:r w:rsidRPr="0028073E">
        <w:rPr>
          <w:rFonts w:ascii="Palatino Linotype" w:hAnsi="Palatino Linotype" w:cs="Arial"/>
          <w:i/>
          <w:sz w:val="24"/>
          <w:szCs w:val="24"/>
        </w:rPr>
        <w:t>2) Que se trate de información registrada en cualquier soporte documental, que en ejercicio de las atribuciones conferidas, sea administrada por los Sujetos Obligados, y</w:t>
      </w:r>
    </w:p>
    <w:p w14:paraId="64F8EBF7" w14:textId="77777777" w:rsidR="0028073E" w:rsidRPr="0028073E" w:rsidRDefault="0028073E" w:rsidP="0028073E">
      <w:pPr>
        <w:ind w:left="567" w:right="567"/>
        <w:jc w:val="both"/>
        <w:rPr>
          <w:rFonts w:ascii="Palatino Linotype" w:hAnsi="Palatino Linotype" w:cs="Arial"/>
          <w:i/>
          <w:sz w:val="24"/>
          <w:szCs w:val="24"/>
        </w:rPr>
      </w:pPr>
      <w:r w:rsidRPr="0028073E">
        <w:rPr>
          <w:rFonts w:ascii="Palatino Linotype" w:hAnsi="Palatino Linotype" w:cs="Arial"/>
          <w:i/>
          <w:sz w:val="24"/>
          <w:szCs w:val="24"/>
        </w:rPr>
        <w:t>3) Que se trate de información registrada en cualquier soporte documental, que en ejercicio de las atribuciones conferidas, se encuentre en posesión de los Sujetos Obligados.”</w:t>
      </w:r>
    </w:p>
    <w:p w14:paraId="3C8142B7" w14:textId="77777777" w:rsidR="0028073E" w:rsidRPr="0028073E" w:rsidRDefault="0028073E" w:rsidP="0028073E">
      <w:pPr>
        <w:tabs>
          <w:tab w:val="left" w:pos="851"/>
        </w:tabs>
        <w:spacing w:line="360" w:lineRule="auto"/>
        <w:ind w:left="567" w:right="567"/>
        <w:rPr>
          <w:rFonts w:ascii="Palatino Linotype" w:hAnsi="Palatino Linotype" w:cs="Arial"/>
          <w:sz w:val="24"/>
          <w:szCs w:val="24"/>
        </w:rPr>
      </w:pPr>
      <w:r w:rsidRPr="0028073E">
        <w:rPr>
          <w:rFonts w:ascii="Palatino Linotype" w:hAnsi="Palatino Linotype" w:cs="Arial"/>
          <w:sz w:val="24"/>
          <w:szCs w:val="24"/>
        </w:rPr>
        <w:t>(Énfasis Añadido)</w:t>
      </w:r>
    </w:p>
    <w:p w14:paraId="45E9341B" w14:textId="77777777" w:rsidR="0028073E" w:rsidRPr="0028073E" w:rsidRDefault="0028073E" w:rsidP="0028073E">
      <w:pPr>
        <w:pStyle w:val="Prrafodelista"/>
        <w:autoSpaceDE w:val="0"/>
        <w:autoSpaceDN w:val="0"/>
        <w:adjustRightInd w:val="0"/>
        <w:spacing w:line="360" w:lineRule="auto"/>
        <w:ind w:left="0"/>
        <w:jc w:val="both"/>
        <w:rPr>
          <w:rFonts w:ascii="Palatino Linotype" w:hAnsi="Palatino Linotype" w:cs="Arial"/>
          <w:color w:val="000000"/>
          <w:sz w:val="24"/>
        </w:rPr>
      </w:pPr>
    </w:p>
    <w:p w14:paraId="1E80D08B" w14:textId="77777777" w:rsidR="0028073E" w:rsidRPr="0028073E" w:rsidRDefault="0028073E" w:rsidP="0028073E">
      <w:pPr>
        <w:numPr>
          <w:ilvl w:val="0"/>
          <w:numId w:val="2"/>
        </w:numPr>
        <w:spacing w:line="360" w:lineRule="auto"/>
        <w:ind w:left="0" w:firstLine="0"/>
        <w:contextualSpacing/>
        <w:jc w:val="both"/>
        <w:rPr>
          <w:rFonts w:ascii="Palatino Linotype" w:hAnsi="Palatino Linotype"/>
          <w:sz w:val="24"/>
          <w:szCs w:val="24"/>
        </w:rPr>
      </w:pPr>
      <w:r w:rsidRPr="0028073E">
        <w:rPr>
          <w:rFonts w:ascii="Palatino Linotype" w:eastAsia="Calibri" w:hAnsi="Palatino Linotype"/>
          <w:sz w:val="24"/>
          <w:szCs w:val="24"/>
        </w:rPr>
        <w:lastRenderedPageBreak/>
        <w:t xml:space="preserve">Por su </w:t>
      </w:r>
      <w:r w:rsidRPr="0028073E">
        <w:rPr>
          <w:rFonts w:ascii="Palatino Linotype" w:hAnsi="Palatino Linotype" w:cs="Arial"/>
          <w:sz w:val="24"/>
          <w:szCs w:val="24"/>
        </w:rPr>
        <w:t>parte</w:t>
      </w:r>
      <w:r w:rsidRPr="0028073E">
        <w:rPr>
          <w:rFonts w:ascii="Palatino Linotype" w:eastAsia="Calibri" w:hAnsi="Palatino Linotype"/>
          <w:sz w:val="24"/>
          <w:szCs w:val="24"/>
        </w:rPr>
        <w:t xml:space="preserve"> los artículos 160 y 166, </w:t>
      </w:r>
      <w:r w:rsidRPr="0028073E">
        <w:rPr>
          <w:rFonts w:ascii="Palatino Linotype" w:hAnsi="Palatino Linotype"/>
          <w:bCs/>
          <w:sz w:val="24"/>
          <w:szCs w:val="24"/>
        </w:rPr>
        <w:t>de la Ley local en la materia, que se reproduce de la siguiente forma</w:t>
      </w:r>
      <w:r w:rsidRPr="0028073E">
        <w:rPr>
          <w:rFonts w:ascii="Palatino Linotype" w:hAnsi="Palatino Linotype"/>
          <w:sz w:val="24"/>
          <w:szCs w:val="24"/>
        </w:rPr>
        <w:t>:</w:t>
      </w:r>
    </w:p>
    <w:p w14:paraId="4ECD2B14" w14:textId="77777777" w:rsidR="0028073E" w:rsidRPr="0028073E" w:rsidRDefault="0028073E" w:rsidP="0028073E">
      <w:pPr>
        <w:pStyle w:val="Sinespaciado"/>
        <w:spacing w:line="360" w:lineRule="auto"/>
        <w:rPr>
          <w:rFonts w:ascii="Palatino Linotype" w:hAnsi="Palatino Linotype"/>
          <w:sz w:val="24"/>
        </w:rPr>
      </w:pPr>
    </w:p>
    <w:p w14:paraId="2FFA7C27" w14:textId="77777777" w:rsidR="0028073E" w:rsidRPr="0028073E" w:rsidRDefault="0028073E" w:rsidP="0028073E">
      <w:pPr>
        <w:ind w:left="567" w:right="567"/>
        <w:jc w:val="both"/>
        <w:rPr>
          <w:rFonts w:ascii="Palatino Linotype" w:hAnsi="Palatino Linotype"/>
          <w:i/>
          <w:sz w:val="24"/>
          <w:szCs w:val="24"/>
        </w:rPr>
      </w:pPr>
      <w:r w:rsidRPr="0028073E">
        <w:rPr>
          <w:rFonts w:ascii="Palatino Linotype" w:hAnsi="Palatino Linotype"/>
          <w:i/>
          <w:sz w:val="24"/>
          <w:szCs w:val="24"/>
        </w:rPr>
        <w:t>“</w:t>
      </w:r>
      <w:r w:rsidRPr="0028073E">
        <w:rPr>
          <w:rFonts w:ascii="Palatino Linotype" w:hAnsi="Palatino Linotype"/>
          <w:b/>
          <w:i/>
          <w:sz w:val="24"/>
          <w:szCs w:val="24"/>
        </w:rPr>
        <w:t>Artículo 160.</w:t>
      </w:r>
      <w:r w:rsidRPr="0028073E">
        <w:rPr>
          <w:rFonts w:ascii="Palatino Linotype" w:hAnsi="Palatino Linotype"/>
          <w:i/>
          <w:sz w:val="24"/>
          <w:szCs w:val="24"/>
        </w:rPr>
        <w:t xml:space="preserve"> </w:t>
      </w:r>
      <w:r w:rsidRPr="0028073E">
        <w:rPr>
          <w:rFonts w:ascii="Palatino Linotype" w:hAnsi="Palatino Linotype"/>
          <w:i/>
          <w:sz w:val="24"/>
          <w:szCs w:val="24"/>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28073E">
        <w:rPr>
          <w:rFonts w:ascii="Palatino Linotype" w:hAnsi="Palatino Linotype"/>
          <w:i/>
          <w:sz w:val="24"/>
          <w:szCs w:val="24"/>
        </w:rPr>
        <w:t>.</w:t>
      </w:r>
    </w:p>
    <w:p w14:paraId="3779AE7F" w14:textId="77777777" w:rsidR="0028073E" w:rsidRPr="0028073E" w:rsidRDefault="0028073E" w:rsidP="0028073E">
      <w:pPr>
        <w:ind w:left="567" w:right="567"/>
        <w:jc w:val="both"/>
        <w:rPr>
          <w:rFonts w:ascii="Palatino Linotype" w:hAnsi="Palatino Linotype"/>
          <w:i/>
          <w:sz w:val="24"/>
          <w:szCs w:val="24"/>
        </w:rPr>
      </w:pPr>
    </w:p>
    <w:p w14:paraId="52281F2B" w14:textId="77777777" w:rsidR="0028073E" w:rsidRPr="0028073E" w:rsidRDefault="0028073E" w:rsidP="0028073E">
      <w:pPr>
        <w:ind w:left="567" w:right="567"/>
        <w:jc w:val="both"/>
        <w:rPr>
          <w:rFonts w:ascii="Palatino Linotype" w:hAnsi="Palatino Linotype"/>
          <w:i/>
          <w:sz w:val="24"/>
          <w:szCs w:val="24"/>
        </w:rPr>
      </w:pPr>
      <w:r w:rsidRPr="0028073E">
        <w:rPr>
          <w:rFonts w:ascii="Palatino Linotype" w:hAnsi="Palatino Linotype"/>
          <w:i/>
          <w:sz w:val="24"/>
          <w:szCs w:val="24"/>
        </w:rPr>
        <w:t>En caso que la información solicitada consista en bases de datos se deberá privilegiar la entrega de la misma en formatos abiertos.</w:t>
      </w:r>
    </w:p>
    <w:p w14:paraId="68409713" w14:textId="77777777" w:rsidR="0028073E" w:rsidRPr="0028073E" w:rsidRDefault="0028073E" w:rsidP="0028073E">
      <w:pPr>
        <w:ind w:left="567" w:right="567"/>
        <w:jc w:val="both"/>
        <w:rPr>
          <w:rFonts w:ascii="Palatino Linotype" w:hAnsi="Palatino Linotype"/>
          <w:i/>
          <w:sz w:val="24"/>
          <w:szCs w:val="24"/>
        </w:rPr>
      </w:pPr>
    </w:p>
    <w:p w14:paraId="10F0A7AB" w14:textId="77777777" w:rsidR="0028073E" w:rsidRPr="0028073E" w:rsidRDefault="0028073E" w:rsidP="0028073E">
      <w:pPr>
        <w:ind w:left="567" w:right="567"/>
        <w:jc w:val="both"/>
        <w:rPr>
          <w:rFonts w:ascii="Palatino Linotype" w:hAnsi="Palatino Linotype" w:cs="Arial"/>
          <w:i/>
          <w:sz w:val="24"/>
          <w:szCs w:val="24"/>
          <w:u w:val="single"/>
        </w:rPr>
      </w:pPr>
      <w:r w:rsidRPr="0028073E">
        <w:rPr>
          <w:rFonts w:ascii="Palatino Linotype" w:hAnsi="Palatino Linotype" w:cs="Arial"/>
          <w:b/>
          <w:i/>
          <w:sz w:val="24"/>
          <w:szCs w:val="24"/>
        </w:rPr>
        <w:t>Artículo 166.</w:t>
      </w:r>
      <w:r w:rsidRPr="0028073E">
        <w:rPr>
          <w:rFonts w:ascii="Palatino Linotype" w:hAnsi="Palatino Linotype" w:cs="Arial"/>
          <w:i/>
          <w:sz w:val="24"/>
          <w:szCs w:val="24"/>
        </w:rPr>
        <w:t xml:space="preserve"> </w:t>
      </w:r>
      <w:r w:rsidRPr="0028073E">
        <w:rPr>
          <w:rFonts w:ascii="Palatino Linotype" w:hAnsi="Palatino Linotype" w:cs="Arial"/>
          <w:i/>
          <w:sz w:val="24"/>
          <w:szCs w:val="24"/>
          <w:u w:val="single"/>
        </w:rPr>
        <w:t>La obligación de acceso a la información pública se tendrá por cumplida cuando el solicitante tenga a su disposición la información requerida, o cuando realice la consulta de la misma en el lugar en el que ésta se localice.</w:t>
      </w:r>
    </w:p>
    <w:p w14:paraId="7B5D16F2" w14:textId="77777777" w:rsidR="0028073E" w:rsidRPr="0028073E" w:rsidRDefault="0028073E" w:rsidP="0028073E">
      <w:pPr>
        <w:spacing w:line="360" w:lineRule="auto"/>
        <w:ind w:left="567" w:right="567"/>
        <w:jc w:val="both"/>
        <w:rPr>
          <w:rFonts w:ascii="Palatino Linotype" w:hAnsi="Palatino Linotype" w:cs="Arial"/>
          <w:sz w:val="24"/>
          <w:szCs w:val="24"/>
        </w:rPr>
      </w:pPr>
      <w:r w:rsidRPr="0028073E">
        <w:rPr>
          <w:rFonts w:ascii="Palatino Linotype" w:hAnsi="Palatino Linotype" w:cs="Arial"/>
          <w:sz w:val="24"/>
          <w:szCs w:val="24"/>
        </w:rPr>
        <w:t>Énfasis añadido</w:t>
      </w:r>
    </w:p>
    <w:p w14:paraId="3D463B39" w14:textId="77777777" w:rsidR="0028073E" w:rsidRPr="0028073E" w:rsidRDefault="0028073E" w:rsidP="0028073E">
      <w:pPr>
        <w:spacing w:line="360" w:lineRule="auto"/>
        <w:jc w:val="both"/>
        <w:rPr>
          <w:rFonts w:ascii="Palatino Linotype" w:hAnsi="Palatino Linotype"/>
          <w:sz w:val="24"/>
          <w:szCs w:val="24"/>
        </w:rPr>
      </w:pPr>
    </w:p>
    <w:p w14:paraId="4A5AD68B" w14:textId="77777777" w:rsidR="0028073E" w:rsidRPr="0028073E" w:rsidRDefault="0028073E" w:rsidP="0028073E">
      <w:pPr>
        <w:numPr>
          <w:ilvl w:val="0"/>
          <w:numId w:val="2"/>
        </w:numPr>
        <w:spacing w:line="360" w:lineRule="auto"/>
        <w:ind w:left="0" w:firstLine="0"/>
        <w:contextualSpacing/>
        <w:jc w:val="both"/>
        <w:rPr>
          <w:rFonts w:ascii="Palatino Linotype" w:hAnsi="Palatino Linotype"/>
          <w:color w:val="000000"/>
          <w:sz w:val="24"/>
          <w:szCs w:val="24"/>
        </w:rPr>
      </w:pPr>
      <w:r w:rsidRPr="0028073E">
        <w:rPr>
          <w:rFonts w:ascii="Palatino Linotype" w:hAnsi="Palatino Linotype"/>
          <w:sz w:val="24"/>
          <w:szCs w:val="24"/>
        </w:rPr>
        <w:t xml:space="preserve">Así que la obligación de los Sujetos Obligados de dar acceso a la información </w:t>
      </w:r>
      <w:r w:rsidRPr="0028073E">
        <w:rPr>
          <w:rFonts w:ascii="Palatino Linotype" w:eastAsia="Calibri" w:hAnsi="Palatino Linotype"/>
          <w:sz w:val="24"/>
          <w:szCs w:val="24"/>
        </w:rPr>
        <w:t>pública</w:t>
      </w:r>
      <w:r w:rsidRPr="0028073E">
        <w:rPr>
          <w:rFonts w:ascii="Palatino Linotype" w:hAnsi="Palatino Linotype"/>
          <w:sz w:val="24"/>
          <w:szCs w:val="24"/>
        </w:rPr>
        <w:t xml:space="preserve"> que generen, administren o posean, se tendrá por cumplida cuando el solicitante tenga a su disposición la información requerida, o cuando realice la consulta de la misma en el lugar que ésta se localice, siempre y cuando así resultare procedente.</w:t>
      </w:r>
    </w:p>
    <w:p w14:paraId="7CD53C97" w14:textId="77777777" w:rsidR="0028073E" w:rsidRPr="0028073E" w:rsidRDefault="0028073E" w:rsidP="0028073E">
      <w:pPr>
        <w:spacing w:line="360" w:lineRule="auto"/>
        <w:contextualSpacing/>
        <w:jc w:val="both"/>
        <w:rPr>
          <w:rFonts w:ascii="Palatino Linotype" w:hAnsi="Palatino Linotype"/>
          <w:color w:val="000000"/>
          <w:sz w:val="24"/>
          <w:szCs w:val="24"/>
        </w:rPr>
      </w:pPr>
    </w:p>
    <w:p w14:paraId="1B827946" w14:textId="19B30885" w:rsidR="0028073E" w:rsidRPr="0028073E" w:rsidRDefault="0028073E" w:rsidP="0028073E">
      <w:pPr>
        <w:numPr>
          <w:ilvl w:val="0"/>
          <w:numId w:val="2"/>
        </w:numPr>
        <w:spacing w:line="360" w:lineRule="auto"/>
        <w:ind w:left="0" w:firstLine="0"/>
        <w:contextualSpacing/>
        <w:jc w:val="both"/>
        <w:rPr>
          <w:rFonts w:ascii="Palatino Linotype" w:hAnsi="Palatino Linotype"/>
          <w:sz w:val="24"/>
          <w:szCs w:val="24"/>
        </w:rPr>
      </w:pPr>
      <w:r w:rsidRPr="0028073E">
        <w:rPr>
          <w:rFonts w:ascii="Palatino Linotype" w:eastAsia="MS Mincho" w:hAnsi="Palatino Linotype" w:cs="Arial"/>
          <w:sz w:val="24"/>
          <w:szCs w:val="24"/>
        </w:rPr>
        <w:t>Asimismo, también debe señalarse que</w:t>
      </w:r>
      <w:r w:rsidRPr="0028073E">
        <w:rPr>
          <w:rFonts w:ascii="Palatino Linotype" w:eastAsia="Palatino Linotype" w:hAnsi="Palatino Linotype" w:cs="Palatino Linotype"/>
          <w:color w:val="000000"/>
          <w:sz w:val="24"/>
          <w:szCs w:val="24"/>
        </w:rPr>
        <w:t xml:space="preserve"> </w:t>
      </w:r>
      <w:r w:rsidRPr="0028073E">
        <w:rPr>
          <w:rFonts w:ascii="Palatino Linotype" w:eastAsia="MS Mincho" w:hAnsi="Palatino Linotype" w:cs="Arial"/>
          <w:sz w:val="24"/>
          <w:szCs w:val="24"/>
        </w:rPr>
        <w:t>Instituto</w:t>
      </w:r>
      <w:r w:rsidRPr="0028073E">
        <w:rPr>
          <w:rFonts w:ascii="Palatino Linotype" w:eastAsia="Palatino Linotype" w:hAnsi="Palatino Linotype" w:cs="Palatino Linotype"/>
          <w:color w:val="000000"/>
          <w:sz w:val="24"/>
          <w:szCs w:val="24"/>
        </w:rPr>
        <w:t xml:space="preserve"> no está facultado para dudar de su veracidad, ni de las respuestas, ni de las documentales que ponen a disposición de los solicitantes los sujetos obligados, </w:t>
      </w:r>
      <w:r w:rsidRPr="0028073E">
        <w:rPr>
          <w:rFonts w:ascii="Palatino Linotype" w:hAnsi="Palatino Linotype" w:cs="Arial"/>
          <w:sz w:val="24"/>
          <w:szCs w:val="24"/>
        </w:rPr>
        <w:t xml:space="preserve">situación que se aleja de las atribuciones de </w:t>
      </w:r>
      <w:r w:rsidRPr="0028073E">
        <w:rPr>
          <w:rFonts w:ascii="Palatino Linotype" w:hAnsi="Palatino Linotype" w:cs="Arial"/>
          <w:sz w:val="24"/>
          <w:szCs w:val="24"/>
        </w:rPr>
        <w:lastRenderedPageBreak/>
        <w:t xml:space="preserve">este Instituto </w:t>
      </w:r>
      <w:r w:rsidRPr="0028073E">
        <w:rPr>
          <w:rFonts w:ascii="Palatino Linotype" w:hAnsi="Palatino Linotype"/>
          <w:i/>
          <w:color w:val="000000"/>
          <w:sz w:val="24"/>
          <w:szCs w:val="24"/>
        </w:rPr>
        <w:t>máxime</w:t>
      </w:r>
      <w:r w:rsidRPr="0028073E">
        <w:rPr>
          <w:rFonts w:ascii="Palatino Linotype" w:hAnsi="Palatino Linotype"/>
          <w:color w:val="000000"/>
          <w:sz w:val="24"/>
          <w:szCs w:val="24"/>
        </w:rPr>
        <w:t xml:space="preserve"> que al momento que ponen a disposición ésta, la misma tiene el carácter oficial y se presume veraz, tan es así que la misma queda registrada en el Sistema de Acceso a la Información Mexiquense (SAIMEX). </w:t>
      </w:r>
    </w:p>
    <w:p w14:paraId="77733530" w14:textId="77777777" w:rsidR="0028073E" w:rsidRPr="0028073E" w:rsidRDefault="0028073E" w:rsidP="0028073E">
      <w:pPr>
        <w:spacing w:line="360" w:lineRule="auto"/>
        <w:contextualSpacing/>
        <w:jc w:val="both"/>
        <w:rPr>
          <w:rFonts w:ascii="Palatino Linotype" w:hAnsi="Palatino Linotype"/>
          <w:sz w:val="24"/>
          <w:szCs w:val="24"/>
        </w:rPr>
      </w:pPr>
    </w:p>
    <w:p w14:paraId="19CC6C93" w14:textId="77777777" w:rsidR="0028073E" w:rsidRPr="0028073E" w:rsidRDefault="0028073E" w:rsidP="0028073E">
      <w:pPr>
        <w:numPr>
          <w:ilvl w:val="0"/>
          <w:numId w:val="2"/>
        </w:numPr>
        <w:spacing w:line="360" w:lineRule="auto"/>
        <w:ind w:left="0" w:firstLine="0"/>
        <w:contextualSpacing/>
        <w:jc w:val="both"/>
        <w:rPr>
          <w:rFonts w:ascii="Palatino Linotype" w:hAnsi="Palatino Linotype"/>
          <w:sz w:val="24"/>
          <w:szCs w:val="24"/>
        </w:rPr>
      </w:pPr>
      <w:r w:rsidRPr="0028073E">
        <w:rPr>
          <w:rFonts w:ascii="Palatino Linotype" w:eastAsia="Palatino Linotype" w:hAnsi="Palatino Linotype" w:cs="Palatino Linotype"/>
          <w:color w:val="000000"/>
          <w:sz w:val="24"/>
          <w:szCs w:val="24"/>
        </w:rPr>
        <w:t>Sirviendo</w:t>
      </w:r>
      <w:r w:rsidRPr="0028073E">
        <w:rPr>
          <w:rFonts w:ascii="Palatino Linotype" w:hAnsi="Palatino Linotype"/>
          <w:sz w:val="24"/>
          <w:szCs w:val="24"/>
        </w:rPr>
        <w:t xml:space="preserve"> de apoyo a lo anterior por analogía, el criterio 31-10 emitido por el ahora </w:t>
      </w:r>
      <w:r w:rsidRPr="0028073E">
        <w:rPr>
          <w:rFonts w:ascii="Palatino Linotype" w:hAnsi="Palatino Linotype"/>
          <w:color w:val="000000" w:themeColor="text1"/>
          <w:sz w:val="24"/>
          <w:szCs w:val="24"/>
        </w:rPr>
        <w:t>Instituto</w:t>
      </w:r>
      <w:r w:rsidRPr="0028073E">
        <w:rPr>
          <w:rFonts w:ascii="Palatino Linotype" w:hAnsi="Palatino Linotype"/>
          <w:sz w:val="24"/>
          <w:szCs w:val="24"/>
        </w:rPr>
        <w:t xml:space="preserve"> </w:t>
      </w:r>
      <w:r w:rsidRPr="0028073E">
        <w:rPr>
          <w:rFonts w:ascii="Palatino Linotype" w:eastAsia="Palatino Linotype" w:hAnsi="Palatino Linotype" w:cs="Palatino Linotype"/>
          <w:color w:val="000000"/>
          <w:sz w:val="24"/>
          <w:szCs w:val="24"/>
        </w:rPr>
        <w:t>Nacional</w:t>
      </w:r>
      <w:r w:rsidRPr="0028073E">
        <w:rPr>
          <w:rFonts w:ascii="Palatino Linotype" w:hAnsi="Palatino Linotype"/>
          <w:sz w:val="24"/>
          <w:szCs w:val="24"/>
        </w:rPr>
        <w:t xml:space="preserve"> de Transparencia, Acceso a la Información y Protección de Datos Personales, que a la letra dice:</w:t>
      </w:r>
    </w:p>
    <w:p w14:paraId="526DF9E0" w14:textId="77777777" w:rsidR="0028073E" w:rsidRPr="0028073E" w:rsidRDefault="0028073E" w:rsidP="0028073E">
      <w:pPr>
        <w:pStyle w:val="Prrafodelista"/>
        <w:ind w:left="0"/>
        <w:rPr>
          <w:rFonts w:ascii="Palatino Linotype" w:hAnsi="Palatino Linotype"/>
          <w:sz w:val="24"/>
        </w:rPr>
      </w:pPr>
    </w:p>
    <w:p w14:paraId="6017E23C" w14:textId="77777777" w:rsidR="0028073E" w:rsidRPr="0028073E" w:rsidRDefault="0028073E" w:rsidP="0028073E">
      <w:pPr>
        <w:pStyle w:val="Default"/>
        <w:ind w:left="425" w:right="425"/>
        <w:jc w:val="both"/>
        <w:rPr>
          <w:rFonts w:ascii="Palatino Linotype" w:hAnsi="Palatino Linotype"/>
          <w:i/>
        </w:rPr>
      </w:pPr>
      <w:r w:rsidRPr="0028073E">
        <w:rPr>
          <w:rFonts w:ascii="Palatino Linotype" w:hAnsi="Palatino Linotype"/>
          <w:i/>
        </w:rPr>
        <w:t xml:space="preserve">“El Instituto Federal de Acceso a la Información y Protección de Datos </w:t>
      </w:r>
      <w:r w:rsidRPr="0028073E">
        <w:rPr>
          <w:rFonts w:ascii="Palatino Linotype" w:hAnsi="Palatino Linotype"/>
          <w:b/>
          <w:i/>
        </w:rPr>
        <w:t>no cuenta con facultades para pronunciarse respecto de la veracidad de los documentos proporcionados por los sujetos obligados.</w:t>
      </w:r>
      <w:r w:rsidRPr="0028073E">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F4F0C2A" w14:textId="77777777" w:rsidR="0028073E" w:rsidRPr="0028073E" w:rsidRDefault="0028073E" w:rsidP="0028073E">
      <w:pPr>
        <w:pStyle w:val="Default"/>
        <w:spacing w:line="360" w:lineRule="auto"/>
        <w:ind w:right="850"/>
        <w:jc w:val="both"/>
        <w:rPr>
          <w:rFonts w:ascii="Palatino Linotype" w:hAnsi="Palatino Linotype"/>
          <w:i/>
        </w:rPr>
      </w:pPr>
    </w:p>
    <w:p w14:paraId="66925E1A" w14:textId="780713A4" w:rsidR="0028073E" w:rsidRPr="0028073E" w:rsidRDefault="0028073E" w:rsidP="0028073E">
      <w:pPr>
        <w:numPr>
          <w:ilvl w:val="0"/>
          <w:numId w:val="2"/>
        </w:numPr>
        <w:spacing w:line="360" w:lineRule="auto"/>
        <w:ind w:left="0" w:firstLine="0"/>
        <w:contextualSpacing/>
        <w:jc w:val="both"/>
        <w:rPr>
          <w:rFonts w:ascii="Palatino Linotype" w:hAnsi="Palatino Linotype"/>
          <w:i/>
          <w:sz w:val="24"/>
          <w:szCs w:val="24"/>
        </w:rPr>
      </w:pPr>
      <w:r w:rsidRPr="0028073E">
        <w:rPr>
          <w:rFonts w:ascii="Palatino Linotype" w:hAnsi="Palatino Linotype" w:cs="Arial"/>
          <w:sz w:val="24"/>
          <w:szCs w:val="24"/>
        </w:rPr>
        <w:t>Así como lo dispuesto por</w:t>
      </w:r>
      <w:r w:rsidRPr="0028073E">
        <w:rPr>
          <w:rFonts w:ascii="Palatino Linotype" w:hAnsi="Palatino Linotype"/>
          <w:sz w:val="24"/>
          <w:szCs w:val="24"/>
        </w:rPr>
        <w:t xml:space="preserve"> la </w:t>
      </w:r>
      <w:r w:rsidRPr="0028073E">
        <w:rPr>
          <w:rFonts w:ascii="Palatino Linotype" w:hAnsi="Palatino Linotype"/>
          <w:b/>
          <w:sz w:val="24"/>
          <w:szCs w:val="24"/>
        </w:rPr>
        <w:t xml:space="preserve">Ley de Transparencia y Acceso a la Información Pública del </w:t>
      </w:r>
      <w:r w:rsidRPr="0028073E">
        <w:rPr>
          <w:rFonts w:ascii="Palatino Linotype" w:hAnsi="Palatino Linotype" w:cs="Arial"/>
          <w:b/>
          <w:sz w:val="24"/>
          <w:szCs w:val="24"/>
        </w:rPr>
        <w:t>Estado</w:t>
      </w:r>
      <w:r w:rsidRPr="0028073E">
        <w:rPr>
          <w:rFonts w:ascii="Palatino Linotype" w:hAnsi="Palatino Linotype"/>
          <w:b/>
          <w:sz w:val="24"/>
          <w:szCs w:val="24"/>
        </w:rPr>
        <w:t xml:space="preserve"> de México y Municipios</w:t>
      </w:r>
      <w:r w:rsidR="008C6647">
        <w:rPr>
          <w:rFonts w:ascii="Palatino Linotype" w:hAnsi="Palatino Linotype"/>
          <w:b/>
          <w:sz w:val="24"/>
          <w:szCs w:val="24"/>
        </w:rPr>
        <w:t>,</w:t>
      </w:r>
      <w:r w:rsidRPr="0028073E">
        <w:rPr>
          <w:rFonts w:ascii="Palatino Linotype" w:hAnsi="Palatino Linotype"/>
          <w:sz w:val="24"/>
          <w:szCs w:val="24"/>
        </w:rPr>
        <w:t xml:space="preserve"> en su artículo 3, el </w:t>
      </w:r>
      <w:r w:rsidR="005E7A1E">
        <w:rPr>
          <w:rFonts w:ascii="Palatino Linotype" w:hAnsi="Palatino Linotype"/>
          <w:sz w:val="24"/>
          <w:szCs w:val="24"/>
        </w:rPr>
        <w:t>que</w:t>
      </w:r>
      <w:r w:rsidRPr="0028073E">
        <w:rPr>
          <w:rFonts w:ascii="Palatino Linotype" w:hAnsi="Palatino Linotype"/>
          <w:sz w:val="24"/>
          <w:szCs w:val="24"/>
        </w:rPr>
        <w:t xml:space="preserve"> establece que la información </w:t>
      </w:r>
      <w:r w:rsidRPr="0028073E">
        <w:rPr>
          <w:rFonts w:ascii="Palatino Linotype" w:eastAsia="Palatino Linotype" w:hAnsi="Palatino Linotype" w:cs="Palatino Linotype"/>
          <w:color w:val="000000"/>
          <w:sz w:val="24"/>
          <w:szCs w:val="24"/>
        </w:rPr>
        <w:t>pública</w:t>
      </w:r>
      <w:r w:rsidRPr="0028073E">
        <w:rPr>
          <w:rFonts w:ascii="Palatino Linotype" w:hAnsi="Palatino Linotype"/>
          <w:sz w:val="24"/>
          <w:szCs w:val="24"/>
        </w:rPr>
        <w:t xml:space="preserve"> generada, administrada o en posesión de los sujetos obligados en ejercicio de sus atribuciones, será accesible de manera permanente a cualquier </w:t>
      </w:r>
      <w:r w:rsidRPr="0028073E">
        <w:rPr>
          <w:rFonts w:ascii="Palatino Linotype" w:hAnsi="Palatino Linotype"/>
          <w:sz w:val="24"/>
          <w:szCs w:val="24"/>
        </w:rPr>
        <w:lastRenderedPageBreak/>
        <w:t xml:space="preserve">persona, privilegiando el principio de máxima publicidad de la información, por lo que </w:t>
      </w:r>
      <w:r w:rsidR="005E7A1E">
        <w:rPr>
          <w:rFonts w:ascii="Palatino Linotype" w:hAnsi="Palatino Linotype"/>
          <w:sz w:val="24"/>
          <w:szCs w:val="24"/>
        </w:rPr>
        <w:t>debe</w:t>
      </w:r>
      <w:r w:rsidRPr="0028073E">
        <w:rPr>
          <w:rFonts w:ascii="Palatino Linotype" w:hAnsi="Palatino Linotype"/>
          <w:sz w:val="24"/>
          <w:szCs w:val="24"/>
        </w:rPr>
        <w:t xml:space="preserve"> apegarse en todo momento a los criterios de publicidad, veracidad, oportunidad entre otros, numeral en comento que a la letra señala:</w:t>
      </w:r>
    </w:p>
    <w:p w14:paraId="18310A27" w14:textId="77777777" w:rsidR="0028073E" w:rsidRPr="0028073E" w:rsidRDefault="0028073E" w:rsidP="0028073E">
      <w:pPr>
        <w:pStyle w:val="Prrafodelista"/>
        <w:spacing w:line="360" w:lineRule="auto"/>
        <w:ind w:left="0"/>
        <w:jc w:val="both"/>
        <w:rPr>
          <w:rFonts w:ascii="Palatino Linotype" w:hAnsi="Palatino Linotype"/>
          <w:i/>
          <w:sz w:val="24"/>
        </w:rPr>
      </w:pPr>
    </w:p>
    <w:p w14:paraId="2C5F3391" w14:textId="77777777" w:rsidR="0028073E" w:rsidRPr="0028073E" w:rsidRDefault="0028073E" w:rsidP="0028073E">
      <w:pPr>
        <w:pStyle w:val="Prrafodelista"/>
        <w:ind w:left="425" w:right="425"/>
        <w:jc w:val="both"/>
        <w:rPr>
          <w:rFonts w:ascii="Palatino Linotype" w:hAnsi="Palatino Linotype" w:cs="Arial"/>
          <w:b/>
          <w:i/>
          <w:sz w:val="24"/>
        </w:rPr>
      </w:pPr>
      <w:r w:rsidRPr="0028073E">
        <w:rPr>
          <w:rFonts w:ascii="Palatino Linotype" w:hAnsi="Palatino Linotype" w:cs="Arial"/>
          <w:i/>
          <w:sz w:val="24"/>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28073E">
        <w:rPr>
          <w:rFonts w:ascii="Palatino Linotype" w:hAnsi="Palatino Linotype" w:cs="Arial"/>
          <w:b/>
          <w:i/>
          <w:sz w:val="24"/>
        </w:rPr>
        <w:t>Los Sujetos Obligados deben poner en práctica, políticas y programas de acceso a la información que se apeguen a criterios de publicidad, veracidad, oportunidad, precisión y suficiencia en beneficio de los solicitantes.”</w:t>
      </w:r>
    </w:p>
    <w:p w14:paraId="5B49FA65" w14:textId="77777777" w:rsidR="0028073E" w:rsidRPr="0028073E" w:rsidRDefault="0028073E" w:rsidP="0028073E">
      <w:pPr>
        <w:spacing w:line="360" w:lineRule="auto"/>
        <w:ind w:right="902"/>
        <w:jc w:val="both"/>
        <w:rPr>
          <w:rFonts w:ascii="Palatino Linotype" w:hAnsi="Palatino Linotype" w:cs="Arial"/>
          <w:b/>
          <w:sz w:val="24"/>
          <w:szCs w:val="24"/>
        </w:rPr>
      </w:pPr>
    </w:p>
    <w:p w14:paraId="4017E1CA" w14:textId="273C7F50" w:rsidR="0028073E" w:rsidRPr="0028073E" w:rsidRDefault="0028073E" w:rsidP="0028073E">
      <w:pPr>
        <w:numPr>
          <w:ilvl w:val="0"/>
          <w:numId w:val="2"/>
        </w:numPr>
        <w:spacing w:line="360" w:lineRule="auto"/>
        <w:ind w:left="0" w:firstLine="0"/>
        <w:contextualSpacing/>
        <w:jc w:val="both"/>
        <w:rPr>
          <w:rFonts w:ascii="Palatino Linotype" w:hAnsi="Palatino Linotype" w:cs="Arial"/>
          <w:i/>
          <w:color w:val="000000" w:themeColor="text1"/>
          <w:sz w:val="24"/>
          <w:szCs w:val="24"/>
        </w:rPr>
      </w:pPr>
      <w:r w:rsidRPr="0028073E">
        <w:rPr>
          <w:rFonts w:ascii="Palatino Linotype" w:hAnsi="Palatino Linotype" w:cs="Arial"/>
          <w:sz w:val="24"/>
          <w:szCs w:val="24"/>
        </w:rPr>
        <w:t>Numerales</w:t>
      </w:r>
      <w:r w:rsidRPr="0028073E">
        <w:rPr>
          <w:rFonts w:ascii="Palatino Linotype" w:hAnsi="Palatino Linotype" w:cs="Arial"/>
          <w:noProof/>
          <w:sz w:val="24"/>
          <w:szCs w:val="24"/>
          <w:lang w:eastAsia="es-MX"/>
        </w:rPr>
        <w:t xml:space="preserve"> que compelen al </w:t>
      </w:r>
      <w:r w:rsidRPr="0028073E">
        <w:rPr>
          <w:rFonts w:ascii="Palatino Linotype" w:hAnsi="Palatino Linotype" w:cs="Arial"/>
          <w:b/>
          <w:noProof/>
          <w:sz w:val="24"/>
          <w:szCs w:val="24"/>
          <w:lang w:eastAsia="es-MX"/>
        </w:rPr>
        <w:t>SUJETO OBLIGADO</w:t>
      </w:r>
      <w:r w:rsidR="008C6647">
        <w:rPr>
          <w:rFonts w:ascii="Palatino Linotype" w:hAnsi="Palatino Linotype" w:cs="Arial"/>
          <w:b/>
          <w:noProof/>
          <w:sz w:val="24"/>
          <w:szCs w:val="24"/>
          <w:lang w:eastAsia="es-MX"/>
        </w:rPr>
        <w:t>,</w:t>
      </w:r>
      <w:r w:rsidRPr="0028073E">
        <w:rPr>
          <w:rFonts w:ascii="Palatino Linotype" w:hAnsi="Palatino Linotype" w:cs="Arial"/>
          <w:noProof/>
          <w:sz w:val="24"/>
          <w:szCs w:val="24"/>
          <w:lang w:eastAsia="es-MX"/>
        </w:rPr>
        <w:t xml:space="preserve"> apegarse en todo momento a los </w:t>
      </w:r>
      <w:r w:rsidRPr="0028073E">
        <w:rPr>
          <w:rFonts w:ascii="Palatino Linotype" w:hAnsi="Palatino Linotype" w:cs="Arial"/>
          <w:sz w:val="24"/>
          <w:szCs w:val="24"/>
        </w:rPr>
        <w:t>criterios</w:t>
      </w:r>
      <w:r w:rsidRPr="0028073E">
        <w:rPr>
          <w:rFonts w:ascii="Palatino Linotype" w:hAnsi="Palatino Linotype" w:cs="Arial"/>
          <w:noProof/>
          <w:sz w:val="24"/>
          <w:szCs w:val="24"/>
          <w:lang w:eastAsia="es-MX"/>
        </w:rPr>
        <w:t xml:space="preserve"> ya </w:t>
      </w:r>
      <w:r w:rsidRPr="0028073E">
        <w:rPr>
          <w:rFonts w:ascii="Palatino Linotype" w:hAnsi="Palatino Linotype" w:cs="Arial"/>
          <w:sz w:val="24"/>
          <w:szCs w:val="24"/>
        </w:rPr>
        <w:t>expuestos</w:t>
      </w:r>
      <w:r w:rsidRPr="0028073E">
        <w:rPr>
          <w:rFonts w:ascii="Palatino Linotype" w:hAnsi="Palatino Linotype" w:cs="Arial"/>
          <w:noProof/>
          <w:sz w:val="24"/>
          <w:szCs w:val="24"/>
          <w:lang w:eastAsia="es-MX"/>
        </w:rPr>
        <w:t xml:space="preserve">, </w:t>
      </w:r>
      <w:r w:rsidRPr="0028073E">
        <w:rPr>
          <w:rFonts w:ascii="Palatino Linotype" w:hAnsi="Palatino Linotype" w:cs="Arial"/>
          <w:b/>
          <w:noProof/>
          <w:sz w:val="24"/>
          <w:szCs w:val="24"/>
          <w:lang w:eastAsia="es-MX"/>
        </w:rPr>
        <w:t>impidiendo a este Órgano Colegiado cuestionar la veracidad de la información</w:t>
      </w:r>
      <w:r w:rsidRPr="0028073E">
        <w:rPr>
          <w:rFonts w:ascii="Palatino Linotype" w:hAnsi="Palatino Linotype" w:cs="Arial"/>
          <w:noProof/>
          <w:sz w:val="24"/>
          <w:szCs w:val="24"/>
          <w:lang w:eastAsia="es-MX"/>
        </w:rPr>
        <w:t>.</w:t>
      </w:r>
    </w:p>
    <w:p w14:paraId="34D9F697" w14:textId="77777777" w:rsidR="008844D3" w:rsidRDefault="008844D3" w:rsidP="0028073E">
      <w:pPr>
        <w:tabs>
          <w:tab w:val="left" w:pos="284"/>
        </w:tabs>
        <w:spacing w:before="240" w:after="240" w:line="360" w:lineRule="auto"/>
        <w:contextualSpacing/>
        <w:jc w:val="both"/>
        <w:rPr>
          <w:rFonts w:ascii="Palatino Linotype" w:eastAsia="Calibri" w:hAnsi="Palatino Linotype"/>
          <w:sz w:val="24"/>
          <w:szCs w:val="24"/>
          <w:lang w:val="es-ES_tradnl"/>
        </w:rPr>
      </w:pPr>
    </w:p>
    <w:p w14:paraId="05D07F28" w14:textId="0843A952" w:rsidR="0028073E" w:rsidRDefault="00673F68" w:rsidP="00673F68">
      <w:pPr>
        <w:numPr>
          <w:ilvl w:val="0"/>
          <w:numId w:val="2"/>
        </w:numPr>
        <w:spacing w:line="360" w:lineRule="auto"/>
        <w:ind w:left="0" w:firstLine="0"/>
        <w:contextualSpacing/>
        <w:jc w:val="both"/>
        <w:rPr>
          <w:rFonts w:ascii="Palatino Linotype" w:eastAsia="Calibri" w:hAnsi="Palatino Linotype"/>
          <w:sz w:val="24"/>
          <w:szCs w:val="24"/>
          <w:lang w:val="es-ES_tradnl"/>
        </w:rPr>
      </w:pPr>
      <w:r>
        <w:rPr>
          <w:rFonts w:ascii="Palatino Linotype" w:eastAsia="Calibri" w:hAnsi="Palatino Linotype"/>
          <w:sz w:val="24"/>
          <w:szCs w:val="24"/>
          <w:lang w:val="es-ES_tradnl"/>
        </w:rPr>
        <w:t>No obstante, el oficio de referencia colma parcialmente la solicitud de información, ya que adicional a ello se solicitó de manera conjunta el n</w:t>
      </w:r>
      <w:r w:rsidR="00B345FF">
        <w:rPr>
          <w:rFonts w:ascii="Palatino Linotype" w:eastAsia="Calibri" w:hAnsi="Palatino Linotype"/>
          <w:sz w:val="24"/>
          <w:szCs w:val="24"/>
          <w:lang w:val="es-ES_tradnl"/>
        </w:rPr>
        <w:t>ú</w:t>
      </w:r>
      <w:r>
        <w:rPr>
          <w:rFonts w:ascii="Palatino Linotype" w:eastAsia="Calibri" w:hAnsi="Palatino Linotype"/>
          <w:sz w:val="24"/>
          <w:szCs w:val="24"/>
          <w:lang w:val="es-ES_tradnl"/>
        </w:rPr>
        <w:t>mero de</w:t>
      </w:r>
      <w:r w:rsidRPr="00673F68">
        <w:rPr>
          <w:rFonts w:ascii="Palatino Linotype" w:eastAsia="Calibri" w:hAnsi="Palatino Linotype"/>
          <w:sz w:val="24"/>
          <w:szCs w:val="24"/>
          <w:lang w:val="es-ES_tradnl"/>
        </w:rPr>
        <w:t xml:space="preserve"> acciones de auxilio </w:t>
      </w:r>
      <w:r>
        <w:rPr>
          <w:rFonts w:ascii="Palatino Linotype" w:eastAsia="Calibri" w:hAnsi="Palatino Linotype"/>
          <w:sz w:val="24"/>
          <w:szCs w:val="24"/>
          <w:lang w:val="es-ES_tradnl"/>
        </w:rPr>
        <w:t xml:space="preserve">que ha efectuado la </w:t>
      </w:r>
      <w:r w:rsidRPr="00673F68">
        <w:rPr>
          <w:rFonts w:ascii="Palatino Linotype" w:eastAsia="Calibri" w:hAnsi="Palatino Linotype"/>
          <w:sz w:val="24"/>
          <w:szCs w:val="24"/>
          <w:lang w:val="es-ES_tradnl"/>
        </w:rPr>
        <w:t>ha efectuado</w:t>
      </w:r>
      <w:r>
        <w:rPr>
          <w:rFonts w:ascii="Palatino Linotype" w:eastAsia="Calibri" w:hAnsi="Palatino Linotype"/>
          <w:sz w:val="24"/>
          <w:szCs w:val="24"/>
          <w:lang w:val="es-ES_tradnl"/>
        </w:rPr>
        <w:t xml:space="preserve"> la Oficina de la Presidencia a otras unidades administrativas</w:t>
      </w:r>
      <w:r w:rsidRPr="00673F68">
        <w:rPr>
          <w:rFonts w:ascii="Palatino Linotype" w:eastAsia="Calibri" w:hAnsi="Palatino Linotype"/>
          <w:sz w:val="24"/>
          <w:szCs w:val="24"/>
          <w:lang w:val="es-ES_tradnl"/>
        </w:rPr>
        <w:t xml:space="preserve"> en lo que va de la actual administración, temas de atención, fechas, y resultados de la labor de auxilio</w:t>
      </w:r>
      <w:r>
        <w:rPr>
          <w:rFonts w:ascii="Palatino Linotype" w:eastAsia="Calibri" w:hAnsi="Palatino Linotype"/>
          <w:sz w:val="24"/>
          <w:szCs w:val="24"/>
          <w:lang w:val="es-ES_tradnl"/>
        </w:rPr>
        <w:t>.</w:t>
      </w:r>
    </w:p>
    <w:p w14:paraId="072E9A19" w14:textId="77777777" w:rsidR="00673F68" w:rsidRDefault="00673F68" w:rsidP="00673F68">
      <w:pPr>
        <w:pStyle w:val="Prrafodelista"/>
        <w:rPr>
          <w:rFonts w:ascii="Palatino Linotype" w:eastAsia="Calibri" w:hAnsi="Palatino Linotype"/>
          <w:sz w:val="24"/>
          <w:lang w:val="es-ES_tradnl"/>
        </w:rPr>
      </w:pPr>
    </w:p>
    <w:p w14:paraId="61A8ED9A" w14:textId="73A1E357" w:rsidR="00673F68" w:rsidRDefault="00673F68" w:rsidP="00673F68">
      <w:pPr>
        <w:numPr>
          <w:ilvl w:val="0"/>
          <w:numId w:val="2"/>
        </w:numPr>
        <w:spacing w:line="360" w:lineRule="auto"/>
        <w:ind w:left="0" w:firstLine="0"/>
        <w:contextualSpacing/>
        <w:jc w:val="both"/>
        <w:rPr>
          <w:rFonts w:ascii="Palatino Linotype" w:eastAsia="Calibri" w:hAnsi="Palatino Linotype"/>
          <w:sz w:val="24"/>
          <w:szCs w:val="24"/>
          <w:lang w:val="es-ES_tradnl"/>
        </w:rPr>
      </w:pPr>
      <w:r>
        <w:rPr>
          <w:rFonts w:ascii="Palatino Linotype" w:eastAsia="Calibri" w:hAnsi="Palatino Linotype"/>
          <w:sz w:val="24"/>
          <w:szCs w:val="24"/>
          <w:lang w:val="es-ES_tradnl"/>
        </w:rPr>
        <w:t xml:space="preserve">Rubros de los </w:t>
      </w:r>
      <w:r w:rsidR="005E7A1E">
        <w:rPr>
          <w:rFonts w:ascii="Palatino Linotype" w:eastAsia="Calibri" w:hAnsi="Palatino Linotype"/>
          <w:sz w:val="24"/>
          <w:szCs w:val="24"/>
          <w:lang w:val="es-ES_tradnl"/>
        </w:rPr>
        <w:t>que</w:t>
      </w:r>
      <w:r>
        <w:rPr>
          <w:rFonts w:ascii="Palatino Linotype" w:eastAsia="Calibri" w:hAnsi="Palatino Linotype"/>
          <w:sz w:val="24"/>
          <w:szCs w:val="24"/>
          <w:lang w:val="es-ES_tradnl"/>
        </w:rPr>
        <w:t xml:space="preserve"> se insiste, no existió pronunciamiento alguno. En ese sentido, este Instituto advirtió que ciertamente existe fuente obligacional al respecto; toda vez que el </w:t>
      </w:r>
      <w:r w:rsidRPr="001E3EA5">
        <w:rPr>
          <w:rFonts w:ascii="Palatino Linotype" w:eastAsia="Calibri" w:hAnsi="Palatino Linotype"/>
          <w:b/>
          <w:sz w:val="24"/>
          <w:szCs w:val="24"/>
          <w:lang w:val="es-ES_tradnl"/>
        </w:rPr>
        <w:t xml:space="preserve">Reglamento de la Oficina de Presidencia Municipal de Ixtapaluca, Estado de </w:t>
      </w:r>
      <w:r w:rsidRPr="001E3EA5">
        <w:rPr>
          <w:rFonts w:ascii="Palatino Linotype" w:eastAsia="Calibri" w:hAnsi="Palatino Linotype"/>
          <w:b/>
          <w:sz w:val="24"/>
          <w:szCs w:val="24"/>
          <w:lang w:val="es-ES_tradnl"/>
        </w:rPr>
        <w:lastRenderedPageBreak/>
        <w:t>México 2022-2024</w:t>
      </w:r>
      <w:r w:rsidR="001E3EA5">
        <w:rPr>
          <w:rFonts w:ascii="Palatino Linotype" w:eastAsia="Calibri" w:hAnsi="Palatino Linotype"/>
          <w:sz w:val="24"/>
          <w:szCs w:val="24"/>
          <w:lang w:val="es-ES_tradnl"/>
        </w:rPr>
        <w:t>, establece a esa unidad administrativa, las siguientes atribuciones al caso concreto:</w:t>
      </w:r>
    </w:p>
    <w:p w14:paraId="6B2D57FF" w14:textId="77777777" w:rsidR="00394107" w:rsidRDefault="00394107" w:rsidP="00394107">
      <w:pPr>
        <w:pStyle w:val="Prrafodelista"/>
        <w:rPr>
          <w:rFonts w:ascii="Palatino Linotype" w:eastAsia="Calibri" w:hAnsi="Palatino Linotype"/>
          <w:sz w:val="24"/>
          <w:lang w:val="es-ES_tradnl"/>
        </w:rPr>
      </w:pPr>
    </w:p>
    <w:p w14:paraId="0F2C8310" w14:textId="7410ED18" w:rsidR="00394107" w:rsidRPr="00394107" w:rsidRDefault="00394107" w:rsidP="00394107">
      <w:pPr>
        <w:spacing w:line="360" w:lineRule="auto"/>
        <w:ind w:left="426" w:right="397"/>
        <w:contextualSpacing/>
        <w:jc w:val="both"/>
        <w:rPr>
          <w:rFonts w:ascii="Palatino Linotype" w:eastAsia="Calibri" w:hAnsi="Palatino Linotype"/>
          <w:i/>
          <w:sz w:val="24"/>
          <w:szCs w:val="24"/>
          <w:lang w:val="es-ES_tradnl"/>
        </w:rPr>
      </w:pPr>
      <w:r w:rsidRPr="00394107">
        <w:rPr>
          <w:rFonts w:ascii="Palatino Linotype" w:eastAsia="Calibri" w:hAnsi="Palatino Linotype"/>
          <w:i/>
          <w:sz w:val="24"/>
          <w:szCs w:val="24"/>
          <w:lang w:val="es-ES_tradnl"/>
        </w:rPr>
        <w:t xml:space="preserve">“Artículo 1.- Las disposiciones del presente Reglamento son de orden público y observancia general en el Municipio de Ixtapaluca, Estado de México y tiene por objeto regular la integración, </w:t>
      </w:r>
      <w:r w:rsidRPr="00394107">
        <w:rPr>
          <w:rFonts w:ascii="Palatino Linotype" w:eastAsia="Calibri" w:hAnsi="Palatino Linotype"/>
          <w:b/>
          <w:i/>
          <w:sz w:val="24"/>
          <w:szCs w:val="24"/>
          <w:lang w:val="es-ES_tradnl"/>
        </w:rPr>
        <w:t>organización y funcionamiento de la Oficina de la Presidencia Municipal de Ixtapaluca, Estado de México, administración 2022-2024</w:t>
      </w:r>
      <w:r w:rsidRPr="00394107">
        <w:rPr>
          <w:rFonts w:ascii="Palatino Linotype" w:eastAsia="Calibri" w:hAnsi="Palatino Linotype"/>
          <w:i/>
          <w:sz w:val="24"/>
          <w:szCs w:val="24"/>
          <w:lang w:val="es-ES_tradnl"/>
        </w:rPr>
        <w:t>.”</w:t>
      </w:r>
    </w:p>
    <w:p w14:paraId="39ACC39F" w14:textId="77777777" w:rsidR="00394107" w:rsidRPr="00394107" w:rsidRDefault="00394107" w:rsidP="00394107">
      <w:pPr>
        <w:spacing w:line="360" w:lineRule="auto"/>
        <w:ind w:left="426" w:right="397"/>
        <w:contextualSpacing/>
        <w:jc w:val="both"/>
        <w:rPr>
          <w:rFonts w:ascii="Palatino Linotype" w:eastAsia="Calibri" w:hAnsi="Palatino Linotype"/>
          <w:i/>
          <w:sz w:val="24"/>
          <w:szCs w:val="24"/>
          <w:lang w:val="es-ES_tradnl"/>
        </w:rPr>
      </w:pPr>
    </w:p>
    <w:p w14:paraId="33D97731" w14:textId="43BCF94B" w:rsidR="00394107" w:rsidRPr="00394107" w:rsidRDefault="00394107" w:rsidP="00394107">
      <w:pPr>
        <w:spacing w:line="360" w:lineRule="auto"/>
        <w:ind w:left="426" w:right="397"/>
        <w:contextualSpacing/>
        <w:jc w:val="both"/>
        <w:rPr>
          <w:rFonts w:ascii="Palatino Linotype" w:eastAsia="Calibri" w:hAnsi="Palatino Linotype"/>
          <w:i/>
          <w:sz w:val="24"/>
          <w:szCs w:val="24"/>
          <w:lang w:val="es-ES_tradnl"/>
        </w:rPr>
      </w:pPr>
      <w:r w:rsidRPr="00394107">
        <w:rPr>
          <w:rFonts w:ascii="Palatino Linotype" w:eastAsia="Calibri" w:hAnsi="Palatino Linotype"/>
          <w:i/>
          <w:sz w:val="24"/>
          <w:szCs w:val="24"/>
          <w:lang w:val="es-ES_tradnl"/>
        </w:rPr>
        <w:t xml:space="preserve">“Artículo 5.- Además de la dirección, control y coordinación del Presidente Municipal, para el óptimo desarrollo de sus funciones </w:t>
      </w:r>
      <w:r w:rsidRPr="00394107">
        <w:rPr>
          <w:rFonts w:ascii="Palatino Linotype" w:eastAsia="Calibri" w:hAnsi="Palatino Linotype"/>
          <w:b/>
          <w:i/>
          <w:sz w:val="24"/>
          <w:szCs w:val="24"/>
          <w:lang w:val="es-ES_tradnl"/>
        </w:rPr>
        <w:t>la Oficina de Presidencia Municipal</w:t>
      </w:r>
      <w:r w:rsidRPr="00394107">
        <w:rPr>
          <w:rFonts w:ascii="Palatino Linotype" w:eastAsia="Calibri" w:hAnsi="Palatino Linotype"/>
          <w:i/>
          <w:sz w:val="24"/>
          <w:szCs w:val="24"/>
          <w:lang w:val="es-ES_tradnl"/>
        </w:rPr>
        <w:t xml:space="preserve"> se integra por:</w:t>
      </w:r>
    </w:p>
    <w:p w14:paraId="38BE50C4" w14:textId="77777777" w:rsidR="00394107" w:rsidRPr="00394107" w:rsidRDefault="00394107" w:rsidP="00394107">
      <w:pPr>
        <w:spacing w:line="360" w:lineRule="auto"/>
        <w:ind w:left="426" w:right="397"/>
        <w:contextualSpacing/>
        <w:jc w:val="both"/>
        <w:rPr>
          <w:rFonts w:ascii="Palatino Linotype" w:eastAsia="Calibri" w:hAnsi="Palatino Linotype"/>
          <w:b/>
          <w:i/>
          <w:sz w:val="24"/>
          <w:szCs w:val="24"/>
          <w:lang w:val="es-ES_tradnl"/>
        </w:rPr>
      </w:pPr>
      <w:r w:rsidRPr="00394107">
        <w:rPr>
          <w:rFonts w:ascii="Palatino Linotype" w:eastAsia="Calibri" w:hAnsi="Palatino Linotype"/>
          <w:b/>
          <w:i/>
          <w:sz w:val="24"/>
          <w:szCs w:val="24"/>
          <w:lang w:val="es-ES_tradnl"/>
        </w:rPr>
        <w:t>I. La o el Titular de la Oficina de la Presidencia Municipal;</w:t>
      </w:r>
    </w:p>
    <w:p w14:paraId="782D515B" w14:textId="77777777" w:rsidR="00394107" w:rsidRPr="00394107" w:rsidRDefault="00394107" w:rsidP="00394107">
      <w:pPr>
        <w:spacing w:line="360" w:lineRule="auto"/>
        <w:ind w:left="426" w:right="397"/>
        <w:contextualSpacing/>
        <w:jc w:val="both"/>
        <w:rPr>
          <w:rFonts w:ascii="Palatino Linotype" w:eastAsia="Calibri" w:hAnsi="Palatino Linotype"/>
          <w:i/>
          <w:sz w:val="24"/>
          <w:szCs w:val="24"/>
          <w:lang w:val="es-ES_tradnl"/>
        </w:rPr>
      </w:pPr>
      <w:r w:rsidRPr="00394107">
        <w:rPr>
          <w:rFonts w:ascii="Palatino Linotype" w:eastAsia="Calibri" w:hAnsi="Palatino Linotype"/>
          <w:i/>
          <w:sz w:val="24"/>
          <w:szCs w:val="24"/>
          <w:lang w:val="es-ES_tradnl"/>
        </w:rPr>
        <w:t>II. El o la Secretaria Particular;</w:t>
      </w:r>
    </w:p>
    <w:p w14:paraId="7D970E4F" w14:textId="77777777" w:rsidR="00394107" w:rsidRPr="00394107" w:rsidRDefault="00394107" w:rsidP="00394107">
      <w:pPr>
        <w:spacing w:line="360" w:lineRule="auto"/>
        <w:ind w:left="426" w:right="397"/>
        <w:contextualSpacing/>
        <w:jc w:val="both"/>
        <w:rPr>
          <w:rFonts w:ascii="Palatino Linotype" w:eastAsia="Calibri" w:hAnsi="Palatino Linotype"/>
          <w:i/>
          <w:sz w:val="24"/>
          <w:szCs w:val="24"/>
          <w:lang w:val="es-ES_tradnl"/>
        </w:rPr>
      </w:pPr>
      <w:r w:rsidRPr="00394107">
        <w:rPr>
          <w:rFonts w:ascii="Palatino Linotype" w:eastAsia="Calibri" w:hAnsi="Palatino Linotype"/>
          <w:i/>
          <w:sz w:val="24"/>
          <w:szCs w:val="24"/>
          <w:lang w:val="es-ES_tradnl"/>
        </w:rPr>
        <w:t>III. La o el Coordinador Asesores;</w:t>
      </w:r>
    </w:p>
    <w:p w14:paraId="270CEF73" w14:textId="77777777" w:rsidR="00394107" w:rsidRPr="00394107" w:rsidRDefault="00394107" w:rsidP="00394107">
      <w:pPr>
        <w:spacing w:line="360" w:lineRule="auto"/>
        <w:ind w:left="426" w:right="397"/>
        <w:contextualSpacing/>
        <w:jc w:val="both"/>
        <w:rPr>
          <w:rFonts w:ascii="Palatino Linotype" w:eastAsia="Calibri" w:hAnsi="Palatino Linotype"/>
          <w:i/>
          <w:sz w:val="24"/>
          <w:szCs w:val="24"/>
          <w:lang w:val="es-ES_tradnl"/>
        </w:rPr>
      </w:pPr>
      <w:r w:rsidRPr="00394107">
        <w:rPr>
          <w:rFonts w:ascii="Palatino Linotype" w:eastAsia="Calibri" w:hAnsi="Palatino Linotype"/>
          <w:i/>
          <w:sz w:val="24"/>
          <w:szCs w:val="24"/>
          <w:lang w:val="es-ES_tradnl"/>
        </w:rPr>
        <w:t>IV. La o el Coordinador Municipal de Mejora Regulatoria;</w:t>
      </w:r>
    </w:p>
    <w:p w14:paraId="78C65164" w14:textId="3CAB025D" w:rsidR="00394107" w:rsidRPr="00394107" w:rsidRDefault="00394107" w:rsidP="00394107">
      <w:pPr>
        <w:spacing w:line="360" w:lineRule="auto"/>
        <w:ind w:left="426" w:right="397"/>
        <w:contextualSpacing/>
        <w:jc w:val="both"/>
        <w:rPr>
          <w:rFonts w:ascii="Palatino Linotype" w:eastAsia="Calibri" w:hAnsi="Palatino Linotype"/>
          <w:i/>
          <w:sz w:val="24"/>
          <w:szCs w:val="24"/>
          <w:lang w:val="es-ES_tradnl"/>
        </w:rPr>
      </w:pPr>
      <w:r w:rsidRPr="00394107">
        <w:rPr>
          <w:rFonts w:ascii="Palatino Linotype" w:eastAsia="Calibri" w:hAnsi="Palatino Linotype"/>
          <w:i/>
          <w:sz w:val="24"/>
          <w:szCs w:val="24"/>
          <w:lang w:val="es-ES_tradnl"/>
        </w:rPr>
        <w:t>V. La o el Secretario Técnico.”</w:t>
      </w:r>
    </w:p>
    <w:p w14:paraId="02F7F436" w14:textId="77777777" w:rsidR="001E3EA5" w:rsidRDefault="001E3EA5" w:rsidP="001E3EA5">
      <w:pPr>
        <w:pStyle w:val="Prrafodelista"/>
        <w:rPr>
          <w:rFonts w:ascii="Palatino Linotype" w:eastAsia="Calibri" w:hAnsi="Palatino Linotype"/>
          <w:sz w:val="24"/>
          <w:lang w:val="es-ES_tradnl"/>
        </w:rPr>
      </w:pPr>
    </w:p>
    <w:p w14:paraId="34D9D85D" w14:textId="3B5CC337" w:rsidR="001E3EA5" w:rsidRPr="001E3EA5" w:rsidRDefault="001E3EA5" w:rsidP="001E3EA5">
      <w:pPr>
        <w:spacing w:line="360" w:lineRule="auto"/>
        <w:ind w:left="284" w:right="397"/>
        <w:contextualSpacing/>
        <w:jc w:val="both"/>
        <w:rPr>
          <w:rFonts w:ascii="Palatino Linotype" w:eastAsia="Calibri" w:hAnsi="Palatino Linotype"/>
          <w:i/>
          <w:sz w:val="24"/>
          <w:szCs w:val="24"/>
          <w:lang w:val="es-ES_tradnl"/>
        </w:rPr>
      </w:pPr>
      <w:r>
        <w:rPr>
          <w:rFonts w:ascii="Palatino Linotype" w:eastAsia="Calibri" w:hAnsi="Palatino Linotype"/>
          <w:i/>
          <w:sz w:val="24"/>
          <w:szCs w:val="24"/>
          <w:lang w:val="es-ES_tradnl"/>
        </w:rPr>
        <w:t>“</w:t>
      </w:r>
      <w:r w:rsidRPr="001E3EA5">
        <w:rPr>
          <w:rFonts w:ascii="Palatino Linotype" w:eastAsia="Calibri" w:hAnsi="Palatino Linotype"/>
          <w:i/>
          <w:sz w:val="24"/>
          <w:szCs w:val="24"/>
          <w:lang w:val="es-ES_tradnl"/>
        </w:rPr>
        <w:t xml:space="preserve">Artículo 8.- </w:t>
      </w:r>
      <w:r w:rsidRPr="001E3EA5">
        <w:rPr>
          <w:rFonts w:ascii="Palatino Linotype" w:eastAsia="Calibri" w:hAnsi="Palatino Linotype"/>
          <w:b/>
          <w:i/>
          <w:sz w:val="24"/>
          <w:szCs w:val="24"/>
          <w:lang w:val="es-ES_tradnl"/>
        </w:rPr>
        <w:t>Para el despacho de los asuntos de la oficina de Presidencia, su Titular contará con las siguientes atribuciones</w:t>
      </w:r>
      <w:r w:rsidRPr="001E3EA5">
        <w:rPr>
          <w:rFonts w:ascii="Palatino Linotype" w:eastAsia="Calibri" w:hAnsi="Palatino Linotype"/>
          <w:i/>
          <w:sz w:val="24"/>
          <w:szCs w:val="24"/>
          <w:lang w:val="es-ES_tradnl"/>
        </w:rPr>
        <w:t>:</w:t>
      </w:r>
    </w:p>
    <w:p w14:paraId="6A2F9DAC" w14:textId="70565643" w:rsidR="001E3EA5" w:rsidRPr="001E3EA5" w:rsidRDefault="001E3EA5" w:rsidP="001E3EA5">
      <w:pPr>
        <w:spacing w:line="360" w:lineRule="auto"/>
        <w:ind w:left="284" w:right="397"/>
        <w:contextualSpacing/>
        <w:jc w:val="both"/>
        <w:rPr>
          <w:rFonts w:ascii="Palatino Linotype" w:eastAsia="Calibri" w:hAnsi="Palatino Linotype"/>
          <w:i/>
          <w:sz w:val="24"/>
          <w:szCs w:val="24"/>
          <w:lang w:val="es-ES_tradnl"/>
        </w:rPr>
      </w:pPr>
      <w:r w:rsidRPr="001E3EA5">
        <w:rPr>
          <w:rFonts w:ascii="Palatino Linotype" w:eastAsia="Calibri" w:hAnsi="Palatino Linotype"/>
          <w:i/>
          <w:sz w:val="24"/>
          <w:szCs w:val="24"/>
          <w:lang w:val="es-ES_tradnl"/>
        </w:rPr>
        <w:t xml:space="preserve">I. Supervisar el avance y cumplimiento de </w:t>
      </w:r>
      <w:r>
        <w:rPr>
          <w:rFonts w:ascii="Palatino Linotype" w:eastAsia="Calibri" w:hAnsi="Palatino Linotype"/>
          <w:i/>
          <w:sz w:val="24"/>
          <w:szCs w:val="24"/>
          <w:lang w:val="es-ES_tradnl"/>
        </w:rPr>
        <w:t xml:space="preserve">los programas de trabajo de las </w:t>
      </w:r>
      <w:r w:rsidRPr="001E3EA5">
        <w:rPr>
          <w:rFonts w:ascii="Palatino Linotype" w:eastAsia="Calibri" w:hAnsi="Palatino Linotype"/>
          <w:i/>
          <w:sz w:val="24"/>
          <w:szCs w:val="24"/>
          <w:lang w:val="es-ES_tradnl"/>
        </w:rPr>
        <w:t>Dependencias de la Administración Pública Municipal;</w:t>
      </w:r>
    </w:p>
    <w:p w14:paraId="7EA79C0E" w14:textId="21A2643D" w:rsidR="001E3EA5" w:rsidRPr="001E3EA5" w:rsidRDefault="001E3EA5" w:rsidP="001E3EA5">
      <w:pPr>
        <w:spacing w:line="360" w:lineRule="auto"/>
        <w:ind w:left="284" w:right="397"/>
        <w:contextualSpacing/>
        <w:jc w:val="both"/>
        <w:rPr>
          <w:rFonts w:ascii="Palatino Linotype" w:eastAsia="Calibri" w:hAnsi="Palatino Linotype"/>
          <w:i/>
          <w:sz w:val="24"/>
          <w:szCs w:val="24"/>
          <w:lang w:val="es-ES_tradnl"/>
        </w:rPr>
      </w:pPr>
      <w:r w:rsidRPr="001E3EA5">
        <w:rPr>
          <w:rFonts w:ascii="Palatino Linotype" w:eastAsia="Calibri" w:hAnsi="Palatino Linotype"/>
          <w:i/>
          <w:sz w:val="24"/>
          <w:szCs w:val="24"/>
          <w:lang w:val="es-ES_tradnl"/>
        </w:rPr>
        <w:lastRenderedPageBreak/>
        <w:t>II. Informar periódicamente al Presidente Municipal el avance y cumplimiento</w:t>
      </w:r>
      <w:r>
        <w:rPr>
          <w:rFonts w:ascii="Palatino Linotype" w:eastAsia="Calibri" w:hAnsi="Palatino Linotype"/>
          <w:i/>
          <w:sz w:val="24"/>
          <w:szCs w:val="24"/>
          <w:lang w:val="es-ES_tradnl"/>
        </w:rPr>
        <w:t xml:space="preserve"> </w:t>
      </w:r>
      <w:r w:rsidRPr="001E3EA5">
        <w:rPr>
          <w:rFonts w:ascii="Palatino Linotype" w:eastAsia="Calibri" w:hAnsi="Palatino Linotype"/>
          <w:i/>
          <w:sz w:val="24"/>
          <w:szCs w:val="24"/>
          <w:lang w:val="es-ES_tradnl"/>
        </w:rPr>
        <w:t>de los programas de trabajo de las De</w:t>
      </w:r>
      <w:r>
        <w:rPr>
          <w:rFonts w:ascii="Palatino Linotype" w:eastAsia="Calibri" w:hAnsi="Palatino Linotype"/>
          <w:i/>
          <w:sz w:val="24"/>
          <w:szCs w:val="24"/>
          <w:lang w:val="es-ES_tradnl"/>
        </w:rPr>
        <w:t xml:space="preserve">pendencias de la Administración </w:t>
      </w:r>
      <w:r w:rsidRPr="001E3EA5">
        <w:rPr>
          <w:rFonts w:ascii="Palatino Linotype" w:eastAsia="Calibri" w:hAnsi="Palatino Linotype"/>
          <w:i/>
          <w:sz w:val="24"/>
          <w:szCs w:val="24"/>
          <w:lang w:val="es-ES_tradnl"/>
        </w:rPr>
        <w:t>Pública Municipal;</w:t>
      </w:r>
    </w:p>
    <w:p w14:paraId="3DE1FE28" w14:textId="0A35B736" w:rsidR="001E3EA5" w:rsidRPr="00B345FF" w:rsidRDefault="001E3EA5" w:rsidP="001E3EA5">
      <w:pPr>
        <w:spacing w:line="360" w:lineRule="auto"/>
        <w:ind w:left="284" w:right="397"/>
        <w:contextualSpacing/>
        <w:jc w:val="both"/>
        <w:rPr>
          <w:rFonts w:ascii="Palatino Linotype" w:eastAsia="Calibri" w:hAnsi="Palatino Linotype"/>
          <w:i/>
          <w:sz w:val="24"/>
          <w:szCs w:val="24"/>
          <w:lang w:val="es-ES_tradnl"/>
        </w:rPr>
      </w:pPr>
      <w:r w:rsidRPr="00B345FF">
        <w:rPr>
          <w:rFonts w:ascii="Palatino Linotype" w:eastAsia="Calibri" w:hAnsi="Palatino Linotype"/>
          <w:i/>
          <w:sz w:val="24"/>
          <w:szCs w:val="24"/>
          <w:lang w:val="es-ES_tradnl"/>
        </w:rPr>
        <w:t>III. Coordinar las acciones de las Dependencias de la Administración Pública Municipal, de acuerdo a la instrucción del Presidente;</w:t>
      </w:r>
    </w:p>
    <w:p w14:paraId="2A791C89" w14:textId="4E191D0F" w:rsidR="001E3EA5" w:rsidRPr="00B345FF" w:rsidRDefault="001E3EA5" w:rsidP="001E3EA5">
      <w:pPr>
        <w:spacing w:line="360" w:lineRule="auto"/>
        <w:ind w:left="284" w:right="397"/>
        <w:contextualSpacing/>
        <w:jc w:val="both"/>
        <w:rPr>
          <w:rFonts w:ascii="Palatino Linotype" w:eastAsia="Calibri" w:hAnsi="Palatino Linotype"/>
          <w:i/>
          <w:sz w:val="24"/>
          <w:szCs w:val="24"/>
          <w:lang w:val="es-ES_tradnl"/>
        </w:rPr>
      </w:pPr>
      <w:r w:rsidRPr="00B345FF">
        <w:rPr>
          <w:rFonts w:ascii="Palatino Linotype" w:eastAsia="Calibri" w:hAnsi="Palatino Linotype"/>
          <w:i/>
          <w:sz w:val="24"/>
          <w:szCs w:val="24"/>
          <w:lang w:val="es-ES_tradnl"/>
        </w:rPr>
        <w:t>IV. Elaborar propuestas de mejora en materia administrativa, con el propósito de incrementar la eficiencia y eficacia en el quehacer gubernamental;</w:t>
      </w:r>
    </w:p>
    <w:p w14:paraId="03487A95" w14:textId="77777777" w:rsidR="001E3EA5" w:rsidRPr="001E3EA5" w:rsidRDefault="001E3EA5" w:rsidP="001E3EA5">
      <w:pPr>
        <w:spacing w:line="360" w:lineRule="auto"/>
        <w:ind w:left="284" w:right="397"/>
        <w:contextualSpacing/>
        <w:jc w:val="both"/>
        <w:rPr>
          <w:rFonts w:ascii="Palatino Linotype" w:eastAsia="Calibri" w:hAnsi="Palatino Linotype"/>
          <w:i/>
          <w:sz w:val="24"/>
          <w:szCs w:val="24"/>
          <w:lang w:val="es-ES_tradnl"/>
        </w:rPr>
      </w:pPr>
      <w:r w:rsidRPr="001E3EA5">
        <w:rPr>
          <w:rFonts w:ascii="Palatino Linotype" w:eastAsia="Calibri" w:hAnsi="Palatino Linotype"/>
          <w:i/>
          <w:sz w:val="24"/>
          <w:szCs w:val="24"/>
          <w:lang w:val="es-ES_tradnl"/>
        </w:rPr>
        <w:t>V. Coordinar y clasificar la correspondencia y documentación dirigida al</w:t>
      </w:r>
    </w:p>
    <w:p w14:paraId="0E934C32" w14:textId="77777777" w:rsidR="001E3EA5" w:rsidRPr="001E3EA5" w:rsidRDefault="001E3EA5" w:rsidP="001E3EA5">
      <w:pPr>
        <w:spacing w:line="360" w:lineRule="auto"/>
        <w:ind w:left="284" w:right="397"/>
        <w:contextualSpacing/>
        <w:jc w:val="both"/>
        <w:rPr>
          <w:rFonts w:ascii="Palatino Linotype" w:eastAsia="Calibri" w:hAnsi="Palatino Linotype"/>
          <w:i/>
          <w:sz w:val="24"/>
          <w:szCs w:val="24"/>
          <w:lang w:val="es-ES_tradnl"/>
        </w:rPr>
      </w:pPr>
      <w:r w:rsidRPr="001E3EA5">
        <w:rPr>
          <w:rFonts w:ascii="Palatino Linotype" w:eastAsia="Calibri" w:hAnsi="Palatino Linotype"/>
          <w:i/>
          <w:sz w:val="24"/>
          <w:szCs w:val="24"/>
          <w:lang w:val="es-ES_tradnl"/>
        </w:rPr>
        <w:t>Presidente Municipal para su adecuada atención;</w:t>
      </w:r>
    </w:p>
    <w:p w14:paraId="57166325" w14:textId="14D5D143" w:rsidR="001E3EA5" w:rsidRPr="001E3EA5" w:rsidRDefault="001E3EA5" w:rsidP="001E3EA5">
      <w:pPr>
        <w:spacing w:line="360" w:lineRule="auto"/>
        <w:ind w:left="284" w:right="397"/>
        <w:contextualSpacing/>
        <w:jc w:val="both"/>
        <w:rPr>
          <w:rFonts w:ascii="Palatino Linotype" w:eastAsia="Calibri" w:hAnsi="Palatino Linotype"/>
          <w:i/>
          <w:sz w:val="24"/>
          <w:szCs w:val="24"/>
          <w:lang w:val="es-ES_tradnl"/>
        </w:rPr>
      </w:pPr>
      <w:r w:rsidRPr="001E3EA5">
        <w:rPr>
          <w:rFonts w:ascii="Palatino Linotype" w:eastAsia="Calibri" w:hAnsi="Palatino Linotype"/>
          <w:i/>
          <w:sz w:val="24"/>
          <w:szCs w:val="24"/>
          <w:lang w:val="es-ES_tradnl"/>
        </w:rPr>
        <w:t>VI. Coordinar la supervisión y revisión de d</w:t>
      </w:r>
      <w:r>
        <w:rPr>
          <w:rFonts w:ascii="Palatino Linotype" w:eastAsia="Calibri" w:hAnsi="Palatino Linotype"/>
          <w:i/>
          <w:sz w:val="24"/>
          <w:szCs w:val="24"/>
          <w:lang w:val="es-ES_tradnl"/>
        </w:rPr>
        <w:t xml:space="preserve">ocumentos que deba suscribir el </w:t>
      </w:r>
      <w:r w:rsidRPr="001E3EA5">
        <w:rPr>
          <w:rFonts w:ascii="Palatino Linotype" w:eastAsia="Calibri" w:hAnsi="Palatino Linotype"/>
          <w:i/>
          <w:sz w:val="24"/>
          <w:szCs w:val="24"/>
          <w:lang w:val="es-ES_tradnl"/>
        </w:rPr>
        <w:t>Presidente Municipal;</w:t>
      </w:r>
    </w:p>
    <w:p w14:paraId="28F12380" w14:textId="574EFCA7" w:rsidR="001E3EA5" w:rsidRPr="00B345FF" w:rsidRDefault="001E3EA5" w:rsidP="001E3EA5">
      <w:pPr>
        <w:spacing w:line="360" w:lineRule="auto"/>
        <w:ind w:left="284" w:right="397"/>
        <w:contextualSpacing/>
        <w:jc w:val="both"/>
        <w:rPr>
          <w:rFonts w:ascii="Palatino Linotype" w:eastAsia="Calibri" w:hAnsi="Palatino Linotype"/>
          <w:i/>
          <w:sz w:val="24"/>
          <w:szCs w:val="24"/>
          <w:lang w:val="es-ES_tradnl"/>
        </w:rPr>
      </w:pPr>
      <w:r w:rsidRPr="00B345FF">
        <w:rPr>
          <w:rFonts w:ascii="Palatino Linotype" w:eastAsia="Calibri" w:hAnsi="Palatino Linotype"/>
          <w:i/>
          <w:sz w:val="24"/>
          <w:szCs w:val="24"/>
          <w:lang w:val="es-ES_tradnl"/>
        </w:rPr>
        <w:t>VII. Coordinar las acciones, trabajos y actividades de la Secretaria Particular, la Coordinación de Asesores, la Secretaria Técnica y la Coordinación Municipal de Mejora Regulatoria;</w:t>
      </w:r>
    </w:p>
    <w:p w14:paraId="45EBA32A" w14:textId="77777777" w:rsidR="001E3EA5" w:rsidRPr="001E3EA5" w:rsidRDefault="001E3EA5" w:rsidP="001E3EA5">
      <w:pPr>
        <w:spacing w:line="360" w:lineRule="auto"/>
        <w:ind w:left="284" w:right="397"/>
        <w:contextualSpacing/>
        <w:jc w:val="both"/>
        <w:rPr>
          <w:rFonts w:ascii="Palatino Linotype" w:eastAsia="Calibri" w:hAnsi="Palatino Linotype"/>
          <w:i/>
          <w:sz w:val="24"/>
          <w:szCs w:val="24"/>
          <w:lang w:val="es-ES_tradnl"/>
        </w:rPr>
      </w:pPr>
      <w:r w:rsidRPr="001E3EA5">
        <w:rPr>
          <w:rFonts w:ascii="Palatino Linotype" w:eastAsia="Calibri" w:hAnsi="Palatino Linotype"/>
          <w:i/>
          <w:sz w:val="24"/>
          <w:szCs w:val="24"/>
          <w:lang w:val="es-ES_tradnl"/>
        </w:rPr>
        <w:t>VIII. Analizar los asuntos administrativos, sociales y políticos del municipio;</w:t>
      </w:r>
    </w:p>
    <w:p w14:paraId="45AE7C4B" w14:textId="7B742364" w:rsidR="001E3EA5" w:rsidRPr="001E3EA5" w:rsidRDefault="001E3EA5" w:rsidP="001E3EA5">
      <w:pPr>
        <w:spacing w:line="360" w:lineRule="auto"/>
        <w:ind w:left="284" w:right="397"/>
        <w:contextualSpacing/>
        <w:jc w:val="both"/>
        <w:rPr>
          <w:rFonts w:ascii="Palatino Linotype" w:eastAsia="Calibri" w:hAnsi="Palatino Linotype"/>
          <w:i/>
          <w:sz w:val="24"/>
          <w:szCs w:val="24"/>
          <w:lang w:val="es-ES_tradnl"/>
        </w:rPr>
      </w:pPr>
      <w:r w:rsidRPr="001E3EA5">
        <w:rPr>
          <w:rFonts w:ascii="Palatino Linotype" w:eastAsia="Calibri" w:hAnsi="Palatino Linotype"/>
          <w:i/>
          <w:sz w:val="24"/>
          <w:szCs w:val="24"/>
          <w:lang w:val="es-ES_tradnl"/>
        </w:rPr>
        <w:t>IX. Presentar de manera ordenada los análisis y propuestas de solución al</w:t>
      </w:r>
      <w:r>
        <w:rPr>
          <w:rFonts w:ascii="Palatino Linotype" w:eastAsia="Calibri" w:hAnsi="Palatino Linotype"/>
          <w:i/>
          <w:sz w:val="24"/>
          <w:szCs w:val="24"/>
          <w:lang w:val="es-ES_tradnl"/>
        </w:rPr>
        <w:t xml:space="preserve"> </w:t>
      </w:r>
      <w:r w:rsidRPr="001E3EA5">
        <w:rPr>
          <w:rFonts w:ascii="Palatino Linotype" w:eastAsia="Calibri" w:hAnsi="Palatino Linotype"/>
          <w:i/>
          <w:sz w:val="24"/>
          <w:szCs w:val="24"/>
          <w:lang w:val="es-ES_tradnl"/>
        </w:rPr>
        <w:t>Presidente Municipal;</w:t>
      </w:r>
    </w:p>
    <w:p w14:paraId="11EE12DB" w14:textId="63C8C504" w:rsidR="001E3EA5" w:rsidRPr="001E3EA5" w:rsidRDefault="001E3EA5" w:rsidP="001E3EA5">
      <w:pPr>
        <w:spacing w:line="360" w:lineRule="auto"/>
        <w:ind w:left="284" w:right="397"/>
        <w:contextualSpacing/>
        <w:jc w:val="both"/>
        <w:rPr>
          <w:rFonts w:ascii="Palatino Linotype" w:eastAsia="Calibri" w:hAnsi="Palatino Linotype"/>
          <w:i/>
          <w:sz w:val="24"/>
          <w:szCs w:val="24"/>
          <w:lang w:val="es-ES_tradnl"/>
        </w:rPr>
      </w:pPr>
      <w:r w:rsidRPr="001E3EA5">
        <w:rPr>
          <w:rFonts w:ascii="Palatino Linotype" w:eastAsia="Calibri" w:hAnsi="Palatino Linotype"/>
          <w:i/>
          <w:sz w:val="24"/>
          <w:szCs w:val="24"/>
          <w:lang w:val="es-ES_tradnl"/>
        </w:rPr>
        <w:t>X. Distribuir la correspondencia dirigida al Presidente Municipal, a cada una de</w:t>
      </w:r>
      <w:r>
        <w:rPr>
          <w:rFonts w:ascii="Palatino Linotype" w:eastAsia="Calibri" w:hAnsi="Palatino Linotype"/>
          <w:i/>
          <w:sz w:val="24"/>
          <w:szCs w:val="24"/>
          <w:lang w:val="es-ES_tradnl"/>
        </w:rPr>
        <w:t xml:space="preserve"> las </w:t>
      </w:r>
      <w:r w:rsidRPr="001E3EA5">
        <w:rPr>
          <w:rFonts w:ascii="Palatino Linotype" w:eastAsia="Calibri" w:hAnsi="Palatino Linotype"/>
          <w:i/>
          <w:sz w:val="24"/>
          <w:szCs w:val="24"/>
          <w:lang w:val="es-ES_tradnl"/>
        </w:rPr>
        <w:t>áreas de la Administración Pública Municipal para su trámite;</w:t>
      </w:r>
    </w:p>
    <w:p w14:paraId="7556219D" w14:textId="77777777" w:rsidR="001E3EA5" w:rsidRPr="001E3EA5" w:rsidRDefault="001E3EA5" w:rsidP="001E3EA5">
      <w:pPr>
        <w:spacing w:line="360" w:lineRule="auto"/>
        <w:ind w:left="284" w:right="397"/>
        <w:contextualSpacing/>
        <w:jc w:val="both"/>
        <w:rPr>
          <w:rFonts w:ascii="Palatino Linotype" w:eastAsia="Calibri" w:hAnsi="Palatino Linotype"/>
          <w:b/>
          <w:i/>
          <w:sz w:val="24"/>
          <w:szCs w:val="24"/>
          <w:lang w:val="es-ES_tradnl"/>
        </w:rPr>
      </w:pPr>
      <w:r w:rsidRPr="001E3EA5">
        <w:rPr>
          <w:rFonts w:ascii="Palatino Linotype" w:eastAsia="Calibri" w:hAnsi="Palatino Linotype"/>
          <w:b/>
          <w:i/>
          <w:sz w:val="24"/>
          <w:szCs w:val="24"/>
          <w:lang w:val="es-ES_tradnl"/>
        </w:rPr>
        <w:t>XI. Ser el vínculo con los titulares de las áreas de la Administración Pública</w:t>
      </w:r>
    </w:p>
    <w:p w14:paraId="04547DDF" w14:textId="77777777" w:rsidR="001E3EA5" w:rsidRPr="001E3EA5" w:rsidRDefault="001E3EA5" w:rsidP="001E3EA5">
      <w:pPr>
        <w:spacing w:line="360" w:lineRule="auto"/>
        <w:ind w:left="284" w:right="397"/>
        <w:contextualSpacing/>
        <w:jc w:val="both"/>
        <w:rPr>
          <w:rFonts w:ascii="Palatino Linotype" w:eastAsia="Calibri" w:hAnsi="Palatino Linotype"/>
          <w:b/>
          <w:i/>
          <w:sz w:val="24"/>
          <w:szCs w:val="24"/>
          <w:lang w:val="es-ES_tradnl"/>
        </w:rPr>
      </w:pPr>
      <w:r w:rsidRPr="001E3EA5">
        <w:rPr>
          <w:rFonts w:ascii="Palatino Linotype" w:eastAsia="Calibri" w:hAnsi="Palatino Linotype"/>
          <w:b/>
          <w:i/>
          <w:sz w:val="24"/>
          <w:szCs w:val="24"/>
          <w:lang w:val="es-ES_tradnl"/>
        </w:rPr>
        <w:t>Municipal y el Presidente;</w:t>
      </w:r>
    </w:p>
    <w:p w14:paraId="386D94FA" w14:textId="77777777" w:rsidR="001E3EA5" w:rsidRPr="00F23B57" w:rsidRDefault="001E3EA5" w:rsidP="001E3EA5">
      <w:pPr>
        <w:spacing w:line="360" w:lineRule="auto"/>
        <w:ind w:left="284" w:right="397"/>
        <w:contextualSpacing/>
        <w:jc w:val="both"/>
        <w:rPr>
          <w:rFonts w:ascii="Palatino Linotype" w:eastAsia="Calibri" w:hAnsi="Palatino Linotype"/>
          <w:b/>
          <w:i/>
          <w:sz w:val="24"/>
          <w:szCs w:val="24"/>
          <w:lang w:val="es-ES_tradnl"/>
        </w:rPr>
      </w:pPr>
      <w:r w:rsidRPr="00F23B57">
        <w:rPr>
          <w:rFonts w:ascii="Palatino Linotype" w:eastAsia="Calibri" w:hAnsi="Palatino Linotype"/>
          <w:b/>
          <w:i/>
          <w:sz w:val="24"/>
          <w:szCs w:val="24"/>
          <w:lang w:val="es-ES_tradnl"/>
        </w:rPr>
        <w:t>XII. Ser el vínculo con los diferentes sectores sociales y el Presidente Municipal;</w:t>
      </w:r>
    </w:p>
    <w:p w14:paraId="11A0AB57" w14:textId="54967CCE" w:rsidR="001E3EA5" w:rsidRPr="00B345FF" w:rsidRDefault="001E3EA5" w:rsidP="001E3EA5">
      <w:pPr>
        <w:spacing w:line="360" w:lineRule="auto"/>
        <w:ind w:left="284" w:right="397"/>
        <w:contextualSpacing/>
        <w:jc w:val="both"/>
        <w:rPr>
          <w:rFonts w:ascii="Palatino Linotype" w:eastAsia="Calibri" w:hAnsi="Palatino Linotype"/>
          <w:b/>
          <w:i/>
          <w:sz w:val="24"/>
          <w:szCs w:val="24"/>
          <w:u w:val="single"/>
          <w:lang w:val="es-ES_tradnl"/>
        </w:rPr>
      </w:pPr>
      <w:r w:rsidRPr="00B345FF">
        <w:rPr>
          <w:rFonts w:ascii="Palatino Linotype" w:eastAsia="Calibri" w:hAnsi="Palatino Linotype"/>
          <w:b/>
          <w:i/>
          <w:sz w:val="24"/>
          <w:szCs w:val="24"/>
          <w:u w:val="single"/>
          <w:lang w:val="es-ES_tradnl"/>
        </w:rPr>
        <w:lastRenderedPageBreak/>
        <w:t>XIII. Auxiliar a las áreas administrativas internas de la Presidencia Municipal en sus funciones y actividades; y</w:t>
      </w:r>
    </w:p>
    <w:p w14:paraId="4317CBF3" w14:textId="4AFA4E90" w:rsidR="001E3EA5" w:rsidRPr="001E3EA5" w:rsidRDefault="001E3EA5" w:rsidP="001E3EA5">
      <w:pPr>
        <w:spacing w:line="360" w:lineRule="auto"/>
        <w:ind w:left="284" w:right="397"/>
        <w:contextualSpacing/>
        <w:jc w:val="both"/>
        <w:rPr>
          <w:rFonts w:ascii="Palatino Linotype" w:eastAsia="Calibri" w:hAnsi="Palatino Linotype"/>
          <w:i/>
          <w:sz w:val="24"/>
          <w:szCs w:val="24"/>
          <w:lang w:val="es-ES_tradnl"/>
        </w:rPr>
      </w:pPr>
      <w:r w:rsidRPr="001E3EA5">
        <w:rPr>
          <w:rFonts w:ascii="Palatino Linotype" w:eastAsia="Calibri" w:hAnsi="Palatino Linotype"/>
          <w:i/>
          <w:sz w:val="24"/>
          <w:szCs w:val="24"/>
          <w:lang w:val="es-ES_tradnl"/>
        </w:rPr>
        <w:t>XIV. Las demás inherentes en el ámbito de su competencia y/o aquellas</w:t>
      </w:r>
      <w:r>
        <w:rPr>
          <w:rFonts w:ascii="Palatino Linotype" w:eastAsia="Calibri" w:hAnsi="Palatino Linotype"/>
          <w:i/>
          <w:sz w:val="24"/>
          <w:szCs w:val="24"/>
          <w:lang w:val="es-ES_tradnl"/>
        </w:rPr>
        <w:t xml:space="preserve"> </w:t>
      </w:r>
      <w:r w:rsidRPr="001E3EA5">
        <w:rPr>
          <w:rFonts w:ascii="Palatino Linotype" w:eastAsia="Calibri" w:hAnsi="Palatino Linotype"/>
          <w:i/>
          <w:sz w:val="24"/>
          <w:szCs w:val="24"/>
          <w:lang w:val="es-ES_tradnl"/>
        </w:rPr>
        <w:t>asignadas por el Presidente Municipal.</w:t>
      </w:r>
      <w:r>
        <w:rPr>
          <w:rFonts w:ascii="Palatino Linotype" w:eastAsia="Calibri" w:hAnsi="Palatino Linotype"/>
          <w:i/>
          <w:sz w:val="24"/>
          <w:szCs w:val="24"/>
          <w:lang w:val="es-ES_tradnl"/>
        </w:rPr>
        <w:t>”</w:t>
      </w:r>
    </w:p>
    <w:p w14:paraId="28429E4F" w14:textId="77777777" w:rsidR="001E3EA5" w:rsidRDefault="001E3EA5" w:rsidP="001E3EA5">
      <w:pPr>
        <w:pStyle w:val="Prrafodelista"/>
        <w:rPr>
          <w:rFonts w:ascii="Palatino Linotype" w:eastAsia="Calibri" w:hAnsi="Palatino Linotype"/>
          <w:sz w:val="24"/>
          <w:lang w:val="es-ES_tradnl"/>
        </w:rPr>
      </w:pPr>
    </w:p>
    <w:p w14:paraId="3EE4408E" w14:textId="47AFDD77" w:rsidR="001E3EA5" w:rsidRPr="00F23B57" w:rsidRDefault="001E3EA5" w:rsidP="001E3EA5">
      <w:pPr>
        <w:numPr>
          <w:ilvl w:val="0"/>
          <w:numId w:val="2"/>
        </w:numPr>
        <w:spacing w:line="360" w:lineRule="auto"/>
        <w:ind w:left="0" w:firstLine="0"/>
        <w:contextualSpacing/>
        <w:jc w:val="both"/>
        <w:rPr>
          <w:rFonts w:ascii="Palatino Linotype" w:eastAsia="Calibri" w:hAnsi="Palatino Linotype"/>
          <w:sz w:val="24"/>
          <w:szCs w:val="24"/>
          <w:lang w:val="es-ES_tradnl"/>
        </w:rPr>
      </w:pPr>
      <w:r>
        <w:rPr>
          <w:rFonts w:ascii="Palatino Linotype" w:eastAsia="Calibri" w:hAnsi="Palatino Linotype"/>
          <w:sz w:val="24"/>
          <w:szCs w:val="24"/>
          <w:lang w:val="es-ES_tradnl"/>
        </w:rPr>
        <w:t>Como se logra observar, la Oficina de la Presidencia Municipal, detenta la atribución de fungir dentro de l</w:t>
      </w:r>
      <w:r w:rsidRPr="001E3EA5">
        <w:rPr>
          <w:rFonts w:ascii="Palatino Linotype" w:eastAsia="Calibri" w:hAnsi="Palatino Linotype"/>
          <w:sz w:val="24"/>
          <w:szCs w:val="24"/>
          <w:lang w:val="es-ES_tradnl"/>
        </w:rPr>
        <w:t xml:space="preserve">a </w:t>
      </w:r>
      <w:r>
        <w:rPr>
          <w:rFonts w:ascii="Palatino Linotype" w:eastAsia="Calibri" w:hAnsi="Palatino Linotype"/>
          <w:sz w:val="24"/>
          <w:szCs w:val="24"/>
          <w:lang w:val="es-ES_tradnl"/>
        </w:rPr>
        <w:t xml:space="preserve">administración pública municipal, como un </w:t>
      </w:r>
      <w:r w:rsidRPr="001E3EA5">
        <w:rPr>
          <w:rFonts w:ascii="Palatino Linotype" w:eastAsia="Calibri" w:hAnsi="Palatino Linotype"/>
          <w:sz w:val="24"/>
          <w:szCs w:val="24"/>
          <w:lang w:val="es-ES_tradnl"/>
        </w:rPr>
        <w:t>apoyo o asistencia en tareas rela</w:t>
      </w:r>
      <w:r w:rsidR="00F23B57">
        <w:rPr>
          <w:rFonts w:ascii="Palatino Linotype" w:eastAsia="Calibri" w:hAnsi="Palatino Linotype"/>
          <w:sz w:val="24"/>
          <w:szCs w:val="24"/>
          <w:lang w:val="es-ES_tradnl"/>
        </w:rPr>
        <w:t>cionadas con la administración, con la finalidad de</w:t>
      </w:r>
      <w:r w:rsidRPr="001E3EA5">
        <w:rPr>
          <w:rFonts w:ascii="Palatino Linotype" w:eastAsia="Calibri" w:hAnsi="Palatino Linotype"/>
          <w:sz w:val="24"/>
          <w:szCs w:val="24"/>
          <w:lang w:val="es-ES_tradnl"/>
        </w:rPr>
        <w:t xml:space="preserve"> mantener y organizar la gestión y funcionamiento eficiente de </w:t>
      </w:r>
      <w:r w:rsidR="00F23B57">
        <w:rPr>
          <w:rFonts w:ascii="Palatino Linotype" w:eastAsia="Calibri" w:hAnsi="Palatino Linotype"/>
          <w:sz w:val="24"/>
          <w:szCs w:val="24"/>
          <w:lang w:val="es-ES_tradnl"/>
        </w:rPr>
        <w:t>sus unidades administrativas que integran su estruct</w:t>
      </w:r>
      <w:r w:rsidR="00F23B57" w:rsidRPr="00F23B57">
        <w:rPr>
          <w:rFonts w:ascii="Palatino Linotype" w:eastAsia="Calibri" w:hAnsi="Palatino Linotype"/>
          <w:sz w:val="24"/>
          <w:szCs w:val="24"/>
          <w:lang w:val="es-ES_tradnl"/>
        </w:rPr>
        <w:t>ura orgánica</w:t>
      </w:r>
      <w:r w:rsidR="00B345FF">
        <w:rPr>
          <w:rFonts w:ascii="Palatino Linotype" w:eastAsia="Calibri" w:hAnsi="Palatino Linotype"/>
          <w:sz w:val="24"/>
          <w:szCs w:val="24"/>
          <w:lang w:val="es-ES_tradnl"/>
        </w:rPr>
        <w:t>, específicamente de la requerida como lo son las áreas internas de la Presidencia Municipal</w:t>
      </w:r>
      <w:r w:rsidR="00F23B57" w:rsidRPr="00F23B57">
        <w:rPr>
          <w:rFonts w:ascii="Palatino Linotype" w:eastAsia="Calibri" w:hAnsi="Palatino Linotype"/>
          <w:sz w:val="24"/>
          <w:szCs w:val="24"/>
          <w:lang w:val="es-ES_tradnl"/>
        </w:rPr>
        <w:t>.</w:t>
      </w:r>
    </w:p>
    <w:p w14:paraId="2AAAD1A3" w14:textId="77777777" w:rsidR="0028073E" w:rsidRPr="00F23B57" w:rsidRDefault="0028073E" w:rsidP="00F23B57">
      <w:pPr>
        <w:tabs>
          <w:tab w:val="left" w:pos="284"/>
        </w:tabs>
        <w:spacing w:before="240" w:after="240" w:line="360" w:lineRule="auto"/>
        <w:contextualSpacing/>
        <w:jc w:val="both"/>
        <w:rPr>
          <w:rFonts w:ascii="Palatino Linotype" w:eastAsia="Calibri" w:hAnsi="Palatino Linotype"/>
          <w:sz w:val="24"/>
          <w:szCs w:val="24"/>
          <w:lang w:val="es-ES_tradnl"/>
        </w:rPr>
      </w:pPr>
    </w:p>
    <w:p w14:paraId="6938B1D7" w14:textId="463170B2" w:rsidR="00F23B57" w:rsidRPr="00F23B57" w:rsidRDefault="00F23B57" w:rsidP="00F23B57">
      <w:pPr>
        <w:numPr>
          <w:ilvl w:val="0"/>
          <w:numId w:val="2"/>
        </w:numPr>
        <w:spacing w:line="360" w:lineRule="auto"/>
        <w:ind w:left="0" w:firstLine="0"/>
        <w:contextualSpacing/>
        <w:jc w:val="both"/>
        <w:rPr>
          <w:rFonts w:ascii="Palatino Linotype" w:hAnsi="Palatino Linotype"/>
          <w:sz w:val="24"/>
          <w:szCs w:val="24"/>
        </w:rPr>
      </w:pPr>
      <w:r w:rsidRPr="00F23B57">
        <w:rPr>
          <w:rFonts w:ascii="Palatino Linotype" w:hAnsi="Palatino Linotype"/>
          <w:sz w:val="24"/>
          <w:szCs w:val="24"/>
        </w:rPr>
        <w:t xml:space="preserve">Así las cosas, se advierte que resulta dable ordenar una nueva búsqueda exhaustiva y razonable de la información en todas las áreas de la estructura orgánica del </w:t>
      </w:r>
      <w:r w:rsidRPr="00F23B57">
        <w:rPr>
          <w:rFonts w:ascii="Palatino Linotype" w:hAnsi="Palatino Linotype"/>
          <w:b/>
          <w:sz w:val="24"/>
          <w:szCs w:val="24"/>
        </w:rPr>
        <w:t>SUJETO OBLIGADO</w:t>
      </w:r>
      <w:r w:rsidRPr="00F23B57">
        <w:rPr>
          <w:rFonts w:ascii="Palatino Linotype" w:hAnsi="Palatino Linotype"/>
          <w:sz w:val="24"/>
          <w:szCs w:val="24"/>
        </w:rPr>
        <w:t xml:space="preserve"> para que entregue de ser el caso en versión pública </w:t>
      </w:r>
      <w:r>
        <w:rPr>
          <w:rFonts w:ascii="Palatino Linotype" w:hAnsi="Palatino Linotype"/>
          <w:sz w:val="24"/>
          <w:szCs w:val="24"/>
        </w:rPr>
        <w:t xml:space="preserve">el soporte documental en que conste o se advierta </w:t>
      </w:r>
      <w:r>
        <w:rPr>
          <w:rFonts w:ascii="Palatino Linotype" w:eastAsia="Calibri" w:hAnsi="Palatino Linotype"/>
          <w:sz w:val="24"/>
          <w:szCs w:val="24"/>
          <w:lang w:val="es-ES_tradnl"/>
        </w:rPr>
        <w:t>el número de</w:t>
      </w:r>
      <w:r w:rsidRPr="00673F68">
        <w:rPr>
          <w:rFonts w:ascii="Palatino Linotype" w:eastAsia="Calibri" w:hAnsi="Palatino Linotype"/>
          <w:sz w:val="24"/>
          <w:szCs w:val="24"/>
          <w:lang w:val="es-ES_tradnl"/>
        </w:rPr>
        <w:t xml:space="preserve"> acciones de auxilio </w:t>
      </w:r>
      <w:r>
        <w:rPr>
          <w:rFonts w:ascii="Palatino Linotype" w:eastAsia="Calibri" w:hAnsi="Palatino Linotype"/>
          <w:sz w:val="24"/>
          <w:szCs w:val="24"/>
          <w:lang w:val="es-ES_tradnl"/>
        </w:rPr>
        <w:t xml:space="preserve">que ha efectuado la </w:t>
      </w:r>
      <w:r w:rsidRPr="00673F68">
        <w:rPr>
          <w:rFonts w:ascii="Palatino Linotype" w:eastAsia="Calibri" w:hAnsi="Palatino Linotype"/>
          <w:sz w:val="24"/>
          <w:szCs w:val="24"/>
          <w:lang w:val="es-ES_tradnl"/>
        </w:rPr>
        <w:t>ha efectuado</w:t>
      </w:r>
      <w:r>
        <w:rPr>
          <w:rFonts w:ascii="Palatino Linotype" w:eastAsia="Calibri" w:hAnsi="Palatino Linotype"/>
          <w:sz w:val="24"/>
          <w:szCs w:val="24"/>
          <w:lang w:val="es-ES_tradnl"/>
        </w:rPr>
        <w:t xml:space="preserve"> la Oficina de la Presidencia a otras unidades administrativas</w:t>
      </w:r>
      <w:r w:rsidRPr="00673F68">
        <w:rPr>
          <w:rFonts w:ascii="Palatino Linotype" w:eastAsia="Calibri" w:hAnsi="Palatino Linotype"/>
          <w:sz w:val="24"/>
          <w:szCs w:val="24"/>
          <w:lang w:val="es-ES_tradnl"/>
        </w:rPr>
        <w:t xml:space="preserve"> en lo que va de la actual administración, temas de atención, fechas, y resultados de la labor de auxilio</w:t>
      </w:r>
      <w:r w:rsidRPr="00F23B57">
        <w:rPr>
          <w:rFonts w:ascii="Palatino Linotype" w:hAnsi="Palatino Linotype"/>
          <w:sz w:val="24"/>
          <w:szCs w:val="24"/>
        </w:rPr>
        <w:t xml:space="preserve">, </w:t>
      </w:r>
      <w:r w:rsidRPr="00F23B57">
        <w:rPr>
          <w:rFonts w:ascii="Palatino Linotype" w:eastAsia="Arial Unicode MS" w:hAnsi="Palatino Linotype" w:cs="Arial"/>
          <w:sz w:val="24"/>
          <w:szCs w:val="24"/>
        </w:rPr>
        <w:t xml:space="preserve">toda vez que el derecho no fue colmado en la respuesta inicial emitida; en ese sentido es de precisar </w:t>
      </w:r>
      <w:r w:rsidRPr="00F23B57">
        <w:rPr>
          <w:rFonts w:ascii="Palatino Linotype" w:hAnsi="Palatino Linotype"/>
          <w:sz w:val="24"/>
          <w:szCs w:val="24"/>
        </w:rPr>
        <w:t>que el derecho de acceso a la información pública, contemplado en el artículo 6°, Apartado A de la Constitución Política de los Estados Unidos Mexicanos, señala:</w:t>
      </w:r>
    </w:p>
    <w:p w14:paraId="35F7F10A" w14:textId="77777777" w:rsidR="00F23B57" w:rsidRPr="00F23B57" w:rsidRDefault="00F23B57" w:rsidP="00F23B57">
      <w:pPr>
        <w:ind w:left="567" w:right="618"/>
        <w:jc w:val="both"/>
        <w:rPr>
          <w:rFonts w:ascii="Palatino Linotype" w:hAnsi="Palatino Linotype" w:cs="Arial"/>
          <w:i/>
          <w:sz w:val="24"/>
          <w:szCs w:val="24"/>
        </w:rPr>
      </w:pPr>
      <w:r w:rsidRPr="00F23B57">
        <w:rPr>
          <w:rFonts w:ascii="Palatino Linotype" w:hAnsi="Palatino Linotype" w:cs="Arial"/>
          <w:i/>
          <w:sz w:val="24"/>
          <w:szCs w:val="24"/>
        </w:rPr>
        <w:lastRenderedPageBreak/>
        <w:t>“</w:t>
      </w:r>
      <w:r w:rsidRPr="00F23B57">
        <w:rPr>
          <w:rFonts w:ascii="Palatino Linotype" w:hAnsi="Palatino Linotype" w:cs="Arial"/>
          <w:b/>
          <w:i/>
          <w:sz w:val="24"/>
          <w:szCs w:val="24"/>
        </w:rPr>
        <w:t>Artículo 6o.</w:t>
      </w:r>
      <w:r w:rsidRPr="00F23B57">
        <w:rPr>
          <w:rFonts w:ascii="Palatino Linotype" w:hAnsi="Palatino Linotype" w:cs="Arial"/>
          <w:i/>
          <w:sz w:val="24"/>
          <w:szCs w:val="24"/>
        </w:rPr>
        <w:t xml:space="preserve">  . . .</w:t>
      </w:r>
    </w:p>
    <w:p w14:paraId="03E6D8EA" w14:textId="77777777" w:rsidR="00F23B57" w:rsidRPr="00F23B57" w:rsidRDefault="00F23B57" w:rsidP="00F23B57">
      <w:pPr>
        <w:ind w:left="567" w:right="618"/>
        <w:jc w:val="both"/>
        <w:rPr>
          <w:rFonts w:ascii="Palatino Linotype" w:hAnsi="Palatino Linotype" w:cs="Arial"/>
          <w:i/>
          <w:sz w:val="24"/>
          <w:szCs w:val="24"/>
          <w:lang w:eastAsia="es-MX"/>
        </w:rPr>
      </w:pPr>
      <w:r w:rsidRPr="00F23B57">
        <w:rPr>
          <w:rFonts w:ascii="Palatino Linotype" w:hAnsi="Palatino Linotype" w:cs="Arial"/>
          <w:b/>
          <w:bCs/>
          <w:i/>
          <w:sz w:val="24"/>
          <w:szCs w:val="24"/>
          <w:lang w:eastAsia="es-MX"/>
        </w:rPr>
        <w:t>A.</w:t>
      </w:r>
      <w:r w:rsidRPr="00F23B57">
        <w:rPr>
          <w:rFonts w:ascii="Palatino Linotype" w:hAnsi="Palatino Linotype" w:cs="Arial"/>
          <w:i/>
          <w:sz w:val="24"/>
          <w:szCs w:val="24"/>
          <w:lang w:eastAsia="es-MX"/>
        </w:rPr>
        <w:t xml:space="preserve"> Para el ejercicio del </w:t>
      </w:r>
      <w:r w:rsidRPr="00F23B57">
        <w:rPr>
          <w:rFonts w:ascii="Palatino Linotype" w:hAnsi="Palatino Linotype" w:cs="Arial"/>
          <w:bCs/>
          <w:i/>
          <w:sz w:val="24"/>
          <w:szCs w:val="24"/>
        </w:rPr>
        <w:t>derecho</w:t>
      </w:r>
      <w:r w:rsidRPr="00F23B57">
        <w:rPr>
          <w:rFonts w:ascii="Palatino Linotype" w:hAnsi="Palatino Linotype" w:cs="Arial"/>
          <w:i/>
          <w:sz w:val="24"/>
          <w:szCs w:val="24"/>
          <w:lang w:eastAsia="es-MX"/>
        </w:rPr>
        <w:t xml:space="preserve"> de acceso a la información, la Federación y las entidades federativas, en el ámbito de sus respectivas competencias, se regirán por los siguientes principios y bases:</w:t>
      </w:r>
    </w:p>
    <w:p w14:paraId="4A1C3909" w14:textId="77777777" w:rsidR="00F23B57" w:rsidRPr="00F23B57" w:rsidRDefault="00F23B57" w:rsidP="00F23B57">
      <w:pPr>
        <w:ind w:left="567" w:right="618"/>
        <w:jc w:val="both"/>
        <w:rPr>
          <w:rFonts w:ascii="Palatino Linotype" w:hAnsi="Palatino Linotype" w:cs="Arial"/>
          <w:i/>
          <w:sz w:val="24"/>
          <w:szCs w:val="24"/>
        </w:rPr>
      </w:pPr>
      <w:r w:rsidRPr="00F23B57">
        <w:rPr>
          <w:rFonts w:ascii="Palatino Linotype" w:hAnsi="Palatino Linotype" w:cs="Arial"/>
          <w:b/>
          <w:bCs/>
          <w:i/>
          <w:sz w:val="24"/>
          <w:szCs w:val="24"/>
          <w:lang w:eastAsia="es-MX"/>
        </w:rPr>
        <w:t xml:space="preserve">I. </w:t>
      </w:r>
      <w:r w:rsidRPr="00F23B57">
        <w:rPr>
          <w:rFonts w:ascii="Palatino Linotype" w:hAnsi="Palatino Linotype" w:cs="Arial"/>
          <w:i/>
          <w:sz w:val="24"/>
          <w:szCs w:val="24"/>
          <w:lang w:eastAsia="es-MX"/>
        </w:rPr>
        <w:t xml:space="preserve">Toda la información en posesión de cualquier autoridad, entidad, órgano y organismo de los Poderes Ejecutivo, </w:t>
      </w:r>
      <w:r w:rsidRPr="00F23B57">
        <w:rPr>
          <w:rFonts w:ascii="Palatino Linotype" w:hAnsi="Palatino Linotype" w:cs="Arial"/>
          <w:i/>
          <w:sz w:val="24"/>
          <w:szCs w:val="24"/>
        </w:rPr>
        <w:t>Legislativo</w:t>
      </w:r>
      <w:r w:rsidRPr="00F23B57">
        <w:rPr>
          <w:rFonts w:ascii="Palatino Linotype" w:hAnsi="Palatino Linotype" w:cs="Arial"/>
          <w:i/>
          <w:sz w:val="24"/>
          <w:szCs w:val="24"/>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F23B57">
        <w:rPr>
          <w:rFonts w:ascii="Palatino Linotype" w:hAnsi="Palatino Linotype" w:cs="Arial"/>
          <w:i/>
          <w:sz w:val="24"/>
          <w:szCs w:val="24"/>
        </w:rPr>
        <w:t xml:space="preserve"> </w:t>
      </w:r>
      <w:r w:rsidRPr="00F23B57">
        <w:rPr>
          <w:rFonts w:ascii="Palatino Linotype" w:hAnsi="Palatino Linotype" w:cs="Arial"/>
          <w:i/>
          <w:sz w:val="24"/>
          <w:szCs w:val="24"/>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37C4F8AB" w14:textId="77777777" w:rsidR="00F23B57" w:rsidRPr="00F23B57" w:rsidRDefault="00F23B57" w:rsidP="00F23B57">
      <w:pPr>
        <w:ind w:left="567" w:right="618"/>
        <w:jc w:val="both"/>
        <w:rPr>
          <w:rFonts w:ascii="Palatino Linotype" w:hAnsi="Palatino Linotype" w:cs="Arial"/>
          <w:i/>
          <w:sz w:val="24"/>
          <w:szCs w:val="24"/>
          <w:lang w:eastAsia="es-MX"/>
        </w:rPr>
      </w:pPr>
      <w:r w:rsidRPr="00F23B57">
        <w:rPr>
          <w:rFonts w:ascii="Palatino Linotype" w:hAnsi="Palatino Linotype" w:cs="Arial"/>
          <w:b/>
          <w:bCs/>
          <w:i/>
          <w:sz w:val="24"/>
          <w:szCs w:val="24"/>
          <w:lang w:eastAsia="es-MX"/>
        </w:rPr>
        <w:t xml:space="preserve">II. </w:t>
      </w:r>
      <w:r w:rsidRPr="00F23B57">
        <w:rPr>
          <w:rFonts w:ascii="Palatino Linotype" w:hAnsi="Palatino Linotype" w:cs="Arial"/>
          <w:i/>
          <w:sz w:val="24"/>
          <w:szCs w:val="24"/>
          <w:lang w:eastAsia="es-MX"/>
        </w:rPr>
        <w:t xml:space="preserve">La información que se refiere a la vida privada y los datos personales será protegida en los términos y con las excepciones que fijen las leyes. </w:t>
      </w:r>
    </w:p>
    <w:p w14:paraId="1A848F44" w14:textId="77777777" w:rsidR="00F23B57" w:rsidRPr="00F23B57" w:rsidRDefault="00F23B57" w:rsidP="00F23B57">
      <w:pPr>
        <w:ind w:left="567" w:right="618"/>
        <w:jc w:val="both"/>
        <w:rPr>
          <w:rFonts w:ascii="Palatino Linotype" w:hAnsi="Palatino Linotype" w:cs="Arial"/>
          <w:i/>
          <w:sz w:val="24"/>
          <w:szCs w:val="24"/>
          <w:lang w:eastAsia="es-MX"/>
        </w:rPr>
      </w:pPr>
      <w:r w:rsidRPr="00F23B57">
        <w:rPr>
          <w:rFonts w:ascii="Palatino Linotype" w:hAnsi="Palatino Linotype" w:cs="Arial"/>
          <w:b/>
          <w:bCs/>
          <w:i/>
          <w:sz w:val="24"/>
          <w:szCs w:val="24"/>
          <w:lang w:eastAsia="es-MX"/>
        </w:rPr>
        <w:t xml:space="preserve">III. </w:t>
      </w:r>
      <w:r w:rsidRPr="00F23B57">
        <w:rPr>
          <w:rFonts w:ascii="Palatino Linotype" w:hAnsi="Palatino Linotype" w:cs="Arial"/>
          <w:i/>
          <w:sz w:val="24"/>
          <w:szCs w:val="24"/>
          <w:lang w:eastAsia="es-MX"/>
        </w:rPr>
        <w:t xml:space="preserve">Toda persona, sin necesidad de </w:t>
      </w:r>
      <w:r w:rsidRPr="00F23B57">
        <w:rPr>
          <w:rFonts w:ascii="Palatino Linotype" w:hAnsi="Palatino Linotype" w:cs="Arial"/>
          <w:i/>
          <w:sz w:val="24"/>
          <w:szCs w:val="24"/>
        </w:rPr>
        <w:t>acreditar</w:t>
      </w:r>
      <w:r w:rsidRPr="00F23B57">
        <w:rPr>
          <w:rFonts w:ascii="Palatino Linotype" w:hAnsi="Palatino Linotype" w:cs="Arial"/>
          <w:i/>
          <w:sz w:val="24"/>
          <w:szCs w:val="24"/>
          <w:lang w:eastAsia="es-MX"/>
        </w:rPr>
        <w:t xml:space="preserve"> interés alguno o justificar su utilización, tendrá acceso gratuito a la información pública, a sus datos personales o a la rectificación de éstos. </w:t>
      </w:r>
    </w:p>
    <w:p w14:paraId="6A78E0B1" w14:textId="77777777" w:rsidR="00F23B57" w:rsidRPr="00F23B57" w:rsidRDefault="00F23B57" w:rsidP="00F23B57">
      <w:pPr>
        <w:ind w:left="567" w:right="618"/>
        <w:jc w:val="both"/>
        <w:rPr>
          <w:rFonts w:ascii="Palatino Linotype" w:hAnsi="Palatino Linotype" w:cs="Arial"/>
          <w:i/>
          <w:sz w:val="24"/>
          <w:szCs w:val="24"/>
          <w:lang w:eastAsia="es-MX"/>
        </w:rPr>
      </w:pPr>
      <w:r w:rsidRPr="00F23B57">
        <w:rPr>
          <w:rFonts w:ascii="Palatino Linotype" w:hAnsi="Palatino Linotype" w:cs="Arial"/>
          <w:b/>
          <w:bCs/>
          <w:i/>
          <w:sz w:val="24"/>
          <w:szCs w:val="24"/>
          <w:lang w:eastAsia="es-MX"/>
        </w:rPr>
        <w:t xml:space="preserve">IV. </w:t>
      </w:r>
      <w:r w:rsidRPr="00F23B57">
        <w:rPr>
          <w:rFonts w:ascii="Palatino Linotype" w:hAnsi="Palatino Linotype" w:cs="Arial"/>
          <w:i/>
          <w:sz w:val="24"/>
          <w:szCs w:val="24"/>
          <w:lang w:eastAsia="es-MX"/>
        </w:rPr>
        <w:t xml:space="preserve">Se establecerán mecanismos de acceso a la información y procedimientos de revisión expeditos que se sustanciarán ante los organismos autónomos especializados e imparciales que establece esta Constitución. </w:t>
      </w:r>
    </w:p>
    <w:p w14:paraId="3A50E0F6" w14:textId="77777777" w:rsidR="00F23B57" w:rsidRPr="00F23B57" w:rsidRDefault="00F23B57" w:rsidP="00F23B57">
      <w:pPr>
        <w:ind w:left="567" w:right="618"/>
        <w:jc w:val="both"/>
        <w:rPr>
          <w:rFonts w:ascii="Palatino Linotype" w:hAnsi="Palatino Linotype" w:cs="Arial"/>
          <w:i/>
          <w:sz w:val="24"/>
          <w:szCs w:val="24"/>
          <w:lang w:eastAsia="es-MX"/>
        </w:rPr>
      </w:pPr>
      <w:r w:rsidRPr="00F23B57">
        <w:rPr>
          <w:rFonts w:ascii="Palatino Linotype" w:hAnsi="Palatino Linotype" w:cs="Arial"/>
          <w:b/>
          <w:bCs/>
          <w:i/>
          <w:sz w:val="24"/>
          <w:szCs w:val="24"/>
          <w:lang w:eastAsia="es-MX"/>
        </w:rPr>
        <w:t xml:space="preserve">V. </w:t>
      </w:r>
      <w:r w:rsidRPr="00F23B57">
        <w:rPr>
          <w:rFonts w:ascii="Palatino Linotype" w:hAnsi="Palatino Linotype" w:cs="Arial"/>
          <w:i/>
          <w:sz w:val="24"/>
          <w:szCs w:val="24"/>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4BD2FE1B" w14:textId="77777777" w:rsidR="00F23B57" w:rsidRPr="00F23B57" w:rsidRDefault="00F23B57" w:rsidP="00F23B57">
      <w:pPr>
        <w:ind w:left="567" w:right="618"/>
        <w:jc w:val="both"/>
        <w:rPr>
          <w:rFonts w:ascii="Palatino Linotype" w:hAnsi="Palatino Linotype" w:cs="Arial"/>
          <w:i/>
          <w:sz w:val="24"/>
          <w:szCs w:val="24"/>
          <w:lang w:eastAsia="es-MX"/>
        </w:rPr>
      </w:pPr>
      <w:r w:rsidRPr="00F23B57">
        <w:rPr>
          <w:rFonts w:ascii="Palatino Linotype" w:hAnsi="Palatino Linotype" w:cs="Arial"/>
          <w:b/>
          <w:bCs/>
          <w:i/>
          <w:sz w:val="24"/>
          <w:szCs w:val="24"/>
          <w:lang w:eastAsia="es-MX"/>
        </w:rPr>
        <w:t xml:space="preserve">VI. </w:t>
      </w:r>
      <w:r w:rsidRPr="00F23B57">
        <w:rPr>
          <w:rFonts w:ascii="Palatino Linotype" w:hAnsi="Palatino Linotype" w:cs="Arial"/>
          <w:i/>
          <w:sz w:val="24"/>
          <w:szCs w:val="24"/>
          <w:lang w:eastAsia="es-MX"/>
        </w:rPr>
        <w:t xml:space="preserve">Las leyes determinarán la manera en que los sujetos obligados deberán hacer pública la información relativa a los recursos públicos que entreguen a personas físicas o morales. </w:t>
      </w:r>
    </w:p>
    <w:p w14:paraId="786B293F" w14:textId="77777777" w:rsidR="00F23B57" w:rsidRPr="00F23B57" w:rsidRDefault="00F23B57" w:rsidP="00F23B57">
      <w:pPr>
        <w:ind w:left="567" w:right="618"/>
        <w:jc w:val="both"/>
        <w:rPr>
          <w:rFonts w:ascii="Palatino Linotype" w:hAnsi="Palatino Linotype" w:cs="Arial"/>
          <w:i/>
          <w:sz w:val="24"/>
          <w:szCs w:val="24"/>
        </w:rPr>
      </w:pPr>
      <w:r w:rsidRPr="00F23B57">
        <w:rPr>
          <w:rFonts w:ascii="Palatino Linotype" w:hAnsi="Palatino Linotype" w:cs="Arial"/>
          <w:b/>
          <w:bCs/>
          <w:i/>
          <w:sz w:val="24"/>
          <w:szCs w:val="24"/>
          <w:lang w:eastAsia="es-MX"/>
        </w:rPr>
        <w:t xml:space="preserve">VII. </w:t>
      </w:r>
      <w:r w:rsidRPr="00F23B57">
        <w:rPr>
          <w:rFonts w:ascii="Palatino Linotype" w:hAnsi="Palatino Linotype" w:cs="Arial"/>
          <w:i/>
          <w:sz w:val="24"/>
          <w:szCs w:val="24"/>
          <w:lang w:eastAsia="es-MX"/>
        </w:rPr>
        <w:t>La inobservancia a las disposiciones en materia de acceso a la información pública será sancionada en los términos que dispongan las leyes.</w:t>
      </w:r>
      <w:r w:rsidRPr="00F23B57">
        <w:rPr>
          <w:rFonts w:ascii="Palatino Linotype" w:hAnsi="Palatino Linotype" w:cs="Arial"/>
          <w:i/>
          <w:sz w:val="24"/>
          <w:szCs w:val="24"/>
        </w:rPr>
        <w:t xml:space="preserve">” </w:t>
      </w:r>
    </w:p>
    <w:p w14:paraId="421A551D" w14:textId="77777777" w:rsidR="00F23B57" w:rsidRPr="00F23B57" w:rsidRDefault="00F23B57" w:rsidP="00F23B57">
      <w:pPr>
        <w:ind w:left="567" w:right="618"/>
        <w:jc w:val="both"/>
        <w:rPr>
          <w:rFonts w:ascii="Palatino Linotype" w:hAnsi="Palatino Linotype"/>
          <w:sz w:val="24"/>
          <w:szCs w:val="24"/>
        </w:rPr>
      </w:pPr>
      <w:r w:rsidRPr="00F23B57">
        <w:rPr>
          <w:rFonts w:ascii="Palatino Linotype" w:hAnsi="Palatino Linotype"/>
          <w:sz w:val="24"/>
          <w:szCs w:val="24"/>
        </w:rPr>
        <w:lastRenderedPageBreak/>
        <w:t>(Énfasis añadido)</w:t>
      </w:r>
    </w:p>
    <w:p w14:paraId="074023DD" w14:textId="77777777" w:rsidR="00F23B57" w:rsidRPr="00F23B57" w:rsidRDefault="00F23B57" w:rsidP="00F23B57">
      <w:pPr>
        <w:spacing w:line="360" w:lineRule="auto"/>
        <w:ind w:left="851" w:right="901"/>
        <w:jc w:val="both"/>
        <w:rPr>
          <w:rFonts w:ascii="Palatino Linotype" w:hAnsi="Palatino Linotype" w:cs="Arial"/>
          <w:i/>
          <w:sz w:val="24"/>
          <w:szCs w:val="24"/>
          <w:lang w:eastAsia="es-MX"/>
        </w:rPr>
      </w:pPr>
    </w:p>
    <w:p w14:paraId="42AC7F18" w14:textId="77777777" w:rsidR="00F23B57" w:rsidRPr="00F23B57" w:rsidRDefault="00F23B57" w:rsidP="00F23B57">
      <w:pPr>
        <w:numPr>
          <w:ilvl w:val="0"/>
          <w:numId w:val="2"/>
        </w:numPr>
        <w:spacing w:line="360" w:lineRule="auto"/>
        <w:ind w:left="0" w:firstLine="0"/>
        <w:contextualSpacing/>
        <w:jc w:val="both"/>
        <w:rPr>
          <w:rFonts w:ascii="Palatino Linotype" w:hAnsi="Palatino Linotype"/>
          <w:sz w:val="24"/>
          <w:szCs w:val="24"/>
        </w:rPr>
      </w:pPr>
      <w:r w:rsidRPr="00F23B57">
        <w:rPr>
          <w:rFonts w:ascii="Palatino Linotype" w:hAnsi="Palatino Linotype"/>
          <w:sz w:val="24"/>
          <w:szCs w:val="24"/>
        </w:rPr>
        <w:t xml:space="preserve">Por su parte, la Constitución Política del Estado Libre y Soberano de México, en su </w:t>
      </w:r>
      <w:r w:rsidRPr="00F23B57">
        <w:rPr>
          <w:rFonts w:ascii="Palatino Linotype" w:eastAsia="Arial Unicode MS" w:hAnsi="Palatino Linotype" w:cs="Arial"/>
          <w:sz w:val="24"/>
          <w:szCs w:val="24"/>
        </w:rPr>
        <w:t>artículo</w:t>
      </w:r>
      <w:r w:rsidRPr="00F23B57">
        <w:rPr>
          <w:rFonts w:ascii="Palatino Linotype" w:hAnsi="Palatino Linotype"/>
          <w:sz w:val="24"/>
          <w:szCs w:val="24"/>
        </w:rPr>
        <w:t xml:space="preserve"> 5°, párrafo trigésimo, trigésimo primero y trigésimo segundo, fracción I, dispone lo siguiente:</w:t>
      </w:r>
    </w:p>
    <w:p w14:paraId="6E94A331" w14:textId="77777777" w:rsidR="00F23B57" w:rsidRPr="00F23B57" w:rsidRDefault="00F23B57" w:rsidP="00F23B57">
      <w:pPr>
        <w:spacing w:line="360" w:lineRule="auto"/>
        <w:jc w:val="both"/>
        <w:rPr>
          <w:rFonts w:ascii="Palatino Linotype" w:hAnsi="Palatino Linotype"/>
          <w:sz w:val="24"/>
          <w:szCs w:val="24"/>
        </w:rPr>
      </w:pPr>
    </w:p>
    <w:p w14:paraId="57458915" w14:textId="77777777" w:rsidR="00F23B57" w:rsidRPr="00F23B57" w:rsidRDefault="00F23B57" w:rsidP="00F23B57">
      <w:pPr>
        <w:ind w:left="567" w:right="618"/>
        <w:jc w:val="both"/>
        <w:rPr>
          <w:rFonts w:ascii="Palatino Linotype" w:hAnsi="Palatino Linotype" w:cs="Arial"/>
          <w:b/>
          <w:i/>
          <w:sz w:val="24"/>
          <w:szCs w:val="24"/>
        </w:rPr>
      </w:pPr>
      <w:r w:rsidRPr="00F23B57">
        <w:rPr>
          <w:rFonts w:ascii="Palatino Linotype" w:hAnsi="Palatino Linotype" w:cs="Arial"/>
          <w:i/>
          <w:sz w:val="24"/>
          <w:szCs w:val="24"/>
        </w:rPr>
        <w:t>“</w:t>
      </w:r>
      <w:r w:rsidRPr="00F23B57">
        <w:rPr>
          <w:rFonts w:ascii="Palatino Linotype" w:hAnsi="Palatino Linotype" w:cs="Arial"/>
          <w:b/>
          <w:i/>
          <w:sz w:val="24"/>
          <w:szCs w:val="24"/>
        </w:rPr>
        <w:t xml:space="preserve">Artículo 5.  … </w:t>
      </w:r>
    </w:p>
    <w:p w14:paraId="21A8D541" w14:textId="77777777" w:rsidR="00F23B57" w:rsidRPr="00F23B57" w:rsidRDefault="00F23B57" w:rsidP="00F23B57">
      <w:pPr>
        <w:ind w:left="567" w:right="618"/>
        <w:jc w:val="both"/>
        <w:rPr>
          <w:rFonts w:ascii="Palatino Linotype" w:hAnsi="Palatino Linotype" w:cs="Arial"/>
          <w:i/>
          <w:sz w:val="24"/>
          <w:szCs w:val="24"/>
        </w:rPr>
      </w:pPr>
      <w:r w:rsidRPr="00F23B57">
        <w:rPr>
          <w:rFonts w:ascii="Palatino Linotype" w:hAnsi="Palatino Linotype" w:cs="Arial"/>
          <w:i/>
          <w:sz w:val="24"/>
          <w:szCs w:val="24"/>
        </w:rPr>
        <w:t>. . .</w:t>
      </w:r>
    </w:p>
    <w:p w14:paraId="6509E44B" w14:textId="77777777" w:rsidR="00F23B57" w:rsidRPr="00F23B57" w:rsidRDefault="00F23B57" w:rsidP="00F23B57">
      <w:pPr>
        <w:ind w:left="567" w:right="618"/>
        <w:jc w:val="both"/>
        <w:rPr>
          <w:rFonts w:ascii="Palatino Linotype" w:hAnsi="Palatino Linotype" w:cs="Arial"/>
          <w:i/>
          <w:sz w:val="24"/>
          <w:szCs w:val="24"/>
        </w:rPr>
      </w:pPr>
      <w:r w:rsidRPr="00F23B57">
        <w:rPr>
          <w:rFonts w:ascii="Palatino Linotype" w:hAnsi="Palatino Linotype" w:cs="Arial"/>
          <w:i/>
          <w:sz w:val="24"/>
          <w:szCs w:val="24"/>
        </w:rPr>
        <w:t xml:space="preserve">El derecho a la información será garantizado por el Estado. La ley establecerá las previsiones que permitan asegurar la protección, el respeto y la difusión de este derecho. </w:t>
      </w:r>
    </w:p>
    <w:p w14:paraId="47880E9A" w14:textId="77777777" w:rsidR="00F23B57" w:rsidRPr="00F23B57" w:rsidRDefault="00F23B57" w:rsidP="00F23B57">
      <w:pPr>
        <w:ind w:left="567" w:right="618"/>
        <w:jc w:val="both"/>
        <w:rPr>
          <w:rFonts w:ascii="Palatino Linotype" w:hAnsi="Palatino Linotype" w:cs="Arial"/>
          <w:i/>
          <w:sz w:val="24"/>
          <w:szCs w:val="24"/>
        </w:rPr>
      </w:pPr>
      <w:r w:rsidRPr="00F23B57">
        <w:rPr>
          <w:rFonts w:ascii="Palatino Linotype" w:hAnsi="Palatino Linotype" w:cs="Arial"/>
          <w:i/>
          <w:sz w:val="24"/>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9A4FF5D" w14:textId="77777777" w:rsidR="00F23B57" w:rsidRPr="00F23B57" w:rsidRDefault="00F23B57" w:rsidP="00F23B57">
      <w:pPr>
        <w:ind w:left="567" w:right="618"/>
        <w:jc w:val="both"/>
        <w:rPr>
          <w:rFonts w:ascii="Palatino Linotype" w:hAnsi="Palatino Linotype" w:cs="Arial"/>
          <w:i/>
          <w:sz w:val="24"/>
          <w:szCs w:val="24"/>
        </w:rPr>
      </w:pPr>
      <w:r w:rsidRPr="00F23B57">
        <w:rPr>
          <w:rFonts w:ascii="Palatino Linotype" w:hAnsi="Palatino Linotype" w:cs="Arial"/>
          <w:i/>
          <w:sz w:val="24"/>
          <w:szCs w:val="24"/>
        </w:rPr>
        <w:t>Este derecho se regirá por los principios y bases siguientes:</w:t>
      </w:r>
    </w:p>
    <w:p w14:paraId="59E56F52" w14:textId="77777777" w:rsidR="00F23B57" w:rsidRPr="00F23B57" w:rsidRDefault="00F23B57" w:rsidP="00F23B57">
      <w:pPr>
        <w:ind w:left="567" w:right="618"/>
        <w:jc w:val="both"/>
        <w:rPr>
          <w:rFonts w:ascii="Palatino Linotype" w:hAnsi="Palatino Linotype"/>
          <w:sz w:val="24"/>
          <w:szCs w:val="24"/>
        </w:rPr>
      </w:pPr>
      <w:r w:rsidRPr="00F23B57">
        <w:rPr>
          <w:rFonts w:ascii="Palatino Linotype" w:hAnsi="Palatino Linotype" w:cs="Arial"/>
          <w:i/>
          <w:sz w:val="24"/>
          <w:szCs w:val="24"/>
        </w:rPr>
        <w:t xml:space="preserve">I. </w:t>
      </w:r>
      <w:r w:rsidRPr="00F23B57">
        <w:rPr>
          <w:rFonts w:ascii="Palatino Linotype" w:hAnsi="Palatino Linotype" w:cs="Arial"/>
          <w:b/>
          <w:i/>
          <w:sz w:val="24"/>
          <w:szCs w:val="24"/>
          <w:u w:val="single"/>
        </w:rPr>
        <w:t>Toda la información en posesión de cualquier autoridad, entidad, órgano y organismos de los Poderes Ejecutivo, Legislativo y Judicial, órganos autónomos, partidos políticos, fideicomisos y fondos públicos estatales y municipales</w:t>
      </w:r>
      <w:r w:rsidRPr="00F23B57">
        <w:rPr>
          <w:rFonts w:ascii="Palatino Linotype" w:hAnsi="Palatino Linotype" w:cs="Arial"/>
          <w:i/>
          <w:sz w:val="24"/>
          <w:szCs w:val="24"/>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F23B57">
        <w:rPr>
          <w:rFonts w:ascii="Palatino Linotype" w:hAnsi="Palatino Linotype"/>
          <w:sz w:val="24"/>
          <w:szCs w:val="24"/>
        </w:rPr>
        <w:t xml:space="preserve"> </w:t>
      </w:r>
    </w:p>
    <w:p w14:paraId="51EC8324" w14:textId="77777777" w:rsidR="00F23B57" w:rsidRPr="00F23B57" w:rsidRDefault="00F23B57" w:rsidP="00F23B57">
      <w:pPr>
        <w:ind w:left="567" w:right="618"/>
        <w:jc w:val="both"/>
        <w:rPr>
          <w:rFonts w:ascii="Palatino Linotype" w:hAnsi="Palatino Linotype"/>
          <w:sz w:val="24"/>
          <w:szCs w:val="24"/>
        </w:rPr>
      </w:pPr>
      <w:r w:rsidRPr="00F23B57">
        <w:rPr>
          <w:rFonts w:ascii="Palatino Linotype" w:hAnsi="Palatino Linotype"/>
          <w:sz w:val="24"/>
          <w:szCs w:val="24"/>
        </w:rPr>
        <w:lastRenderedPageBreak/>
        <w:t>(Énfasis añadido)</w:t>
      </w:r>
    </w:p>
    <w:p w14:paraId="796FDA8F" w14:textId="77777777" w:rsidR="00F23B57" w:rsidRPr="00F23B57" w:rsidRDefault="00F23B57" w:rsidP="00F23B57">
      <w:pPr>
        <w:spacing w:line="360" w:lineRule="auto"/>
        <w:ind w:left="851" w:right="901"/>
        <w:jc w:val="both"/>
        <w:rPr>
          <w:rFonts w:ascii="Palatino Linotype" w:hAnsi="Palatino Linotype" w:cs="Arial"/>
          <w:i/>
          <w:sz w:val="24"/>
          <w:szCs w:val="24"/>
        </w:rPr>
      </w:pPr>
    </w:p>
    <w:p w14:paraId="5320A206" w14:textId="77777777" w:rsidR="00F23B57" w:rsidRPr="00F23B57" w:rsidRDefault="00F23B57" w:rsidP="00F23B57">
      <w:pPr>
        <w:numPr>
          <w:ilvl w:val="0"/>
          <w:numId w:val="2"/>
        </w:numPr>
        <w:spacing w:line="360" w:lineRule="auto"/>
        <w:ind w:left="0" w:firstLine="0"/>
        <w:contextualSpacing/>
        <w:jc w:val="both"/>
        <w:rPr>
          <w:rFonts w:ascii="Palatino Linotype" w:hAnsi="Palatino Linotype"/>
          <w:sz w:val="24"/>
          <w:szCs w:val="24"/>
        </w:rPr>
      </w:pPr>
      <w:r w:rsidRPr="00F23B57">
        <w:rPr>
          <w:rFonts w:ascii="Palatino Linotype" w:hAnsi="Palatino Linotype"/>
          <w:sz w:val="24"/>
          <w:szCs w:val="24"/>
        </w:rPr>
        <w:t>Asimismo, se tiene que la Ley de Transparencia y Acceso a la Información Pública del Estado de México y Municipios, prevé en su artículo 23, lo siguiente:</w:t>
      </w:r>
    </w:p>
    <w:p w14:paraId="25F4A69C" w14:textId="77777777" w:rsidR="00F23B57" w:rsidRPr="00F23B57" w:rsidRDefault="00F23B57" w:rsidP="00F23B57">
      <w:pPr>
        <w:spacing w:line="360" w:lineRule="auto"/>
        <w:jc w:val="both"/>
        <w:rPr>
          <w:rFonts w:ascii="Palatino Linotype" w:hAnsi="Palatino Linotype"/>
          <w:sz w:val="24"/>
          <w:szCs w:val="24"/>
        </w:rPr>
      </w:pPr>
    </w:p>
    <w:p w14:paraId="35A86DC3" w14:textId="77777777" w:rsidR="00F23B57" w:rsidRPr="00F23B57" w:rsidRDefault="00F23B57" w:rsidP="00F23B57">
      <w:pPr>
        <w:ind w:left="567" w:right="618"/>
        <w:jc w:val="both"/>
        <w:rPr>
          <w:rFonts w:ascii="Palatino Linotype" w:hAnsi="Palatino Linotype" w:cs="Arial"/>
          <w:i/>
          <w:sz w:val="24"/>
          <w:szCs w:val="24"/>
        </w:rPr>
      </w:pPr>
      <w:r w:rsidRPr="00F23B57">
        <w:rPr>
          <w:rFonts w:ascii="Palatino Linotype" w:hAnsi="Palatino Linotype" w:cs="Arial"/>
          <w:i/>
          <w:sz w:val="24"/>
          <w:szCs w:val="24"/>
        </w:rPr>
        <w:t>“</w:t>
      </w:r>
      <w:r w:rsidRPr="00F23B57">
        <w:rPr>
          <w:rFonts w:ascii="Palatino Linotype" w:hAnsi="Palatino Linotype" w:cs="Arial"/>
          <w:b/>
          <w:i/>
          <w:sz w:val="24"/>
          <w:szCs w:val="24"/>
        </w:rPr>
        <w:t>Artículo 23.</w:t>
      </w:r>
      <w:r w:rsidRPr="00F23B57">
        <w:rPr>
          <w:rFonts w:ascii="Palatino Linotype" w:hAnsi="Palatino Linotype" w:cs="Arial"/>
          <w:i/>
          <w:sz w:val="24"/>
          <w:szCs w:val="24"/>
        </w:rPr>
        <w:t xml:space="preserve"> Son sujetos obligados a transparentar y permitir el acceso a su información y proteger los datos personales que obren en su poder:</w:t>
      </w:r>
    </w:p>
    <w:p w14:paraId="1987A96F" w14:textId="77777777" w:rsidR="00F23B57" w:rsidRPr="00F23B57" w:rsidRDefault="00F23B57" w:rsidP="00F23B57">
      <w:pPr>
        <w:ind w:left="567" w:right="618"/>
        <w:jc w:val="both"/>
        <w:rPr>
          <w:rFonts w:ascii="Palatino Linotype" w:hAnsi="Palatino Linotype" w:cs="Arial"/>
          <w:i/>
          <w:sz w:val="24"/>
          <w:szCs w:val="24"/>
        </w:rPr>
      </w:pPr>
      <w:r w:rsidRPr="00F23B57">
        <w:rPr>
          <w:rFonts w:ascii="Palatino Linotype" w:hAnsi="Palatino Linotype" w:cs="Arial"/>
          <w:i/>
          <w:sz w:val="24"/>
          <w:szCs w:val="24"/>
        </w:rPr>
        <w:t>I. El Poder Ejecutivo del Estado de México, las dependencias, organismos auxiliares, órganos, entidades, fideicomisos y fondos públicos, así como la Procuraduría General de Justicia;</w:t>
      </w:r>
    </w:p>
    <w:p w14:paraId="047BC7C4" w14:textId="77777777" w:rsidR="00F23B57" w:rsidRPr="00F23B57" w:rsidRDefault="00F23B57" w:rsidP="00F23B57">
      <w:pPr>
        <w:ind w:left="567" w:right="618"/>
        <w:jc w:val="both"/>
        <w:rPr>
          <w:rFonts w:ascii="Palatino Linotype" w:hAnsi="Palatino Linotype" w:cs="Arial"/>
          <w:i/>
          <w:sz w:val="24"/>
          <w:szCs w:val="24"/>
        </w:rPr>
      </w:pPr>
      <w:r w:rsidRPr="00F23B57">
        <w:rPr>
          <w:rFonts w:ascii="Palatino Linotype" w:hAnsi="Palatino Linotype" w:cs="Arial"/>
          <w:i/>
          <w:sz w:val="24"/>
          <w:szCs w:val="24"/>
        </w:rPr>
        <w:t>II. El Poder Legislativo del Estado, los organismos, órganos y entidades de la Legislatura y sus dependencias;</w:t>
      </w:r>
    </w:p>
    <w:p w14:paraId="1BAB65C6" w14:textId="77777777" w:rsidR="00F23B57" w:rsidRPr="00F23B57" w:rsidRDefault="00F23B57" w:rsidP="00F23B57">
      <w:pPr>
        <w:ind w:left="567" w:right="618"/>
        <w:jc w:val="both"/>
        <w:rPr>
          <w:rFonts w:ascii="Palatino Linotype" w:hAnsi="Palatino Linotype" w:cs="Arial"/>
          <w:i/>
          <w:sz w:val="24"/>
          <w:szCs w:val="24"/>
        </w:rPr>
      </w:pPr>
      <w:r w:rsidRPr="00F23B57">
        <w:rPr>
          <w:rFonts w:ascii="Palatino Linotype" w:hAnsi="Palatino Linotype" w:cs="Arial"/>
          <w:i/>
          <w:sz w:val="24"/>
          <w:szCs w:val="24"/>
        </w:rPr>
        <w:t>III. El Poder Judicial, sus organismos, órganos y entidades, así como el Consejo de la Judicatura del Estado;</w:t>
      </w:r>
    </w:p>
    <w:p w14:paraId="196C1FEB" w14:textId="77777777" w:rsidR="00F23B57" w:rsidRPr="00F23B57" w:rsidRDefault="00F23B57" w:rsidP="00F23B57">
      <w:pPr>
        <w:ind w:left="567" w:right="618"/>
        <w:jc w:val="both"/>
        <w:rPr>
          <w:rFonts w:ascii="Palatino Linotype" w:hAnsi="Palatino Linotype" w:cs="Arial"/>
          <w:b/>
          <w:i/>
          <w:sz w:val="24"/>
          <w:szCs w:val="24"/>
        </w:rPr>
      </w:pPr>
      <w:r w:rsidRPr="00F23B57">
        <w:rPr>
          <w:rFonts w:ascii="Palatino Linotype" w:hAnsi="Palatino Linotype" w:cs="Arial"/>
          <w:b/>
          <w:i/>
          <w:sz w:val="24"/>
          <w:szCs w:val="24"/>
        </w:rPr>
        <w:t>IV. Los ayuntamientos y las dependencias, organismos, órganos y entidades de la administración municipal;</w:t>
      </w:r>
    </w:p>
    <w:p w14:paraId="64113CAE" w14:textId="77777777" w:rsidR="00F23B57" w:rsidRPr="00F23B57" w:rsidRDefault="00F23B57" w:rsidP="00F23B57">
      <w:pPr>
        <w:ind w:left="567" w:right="618"/>
        <w:jc w:val="both"/>
        <w:rPr>
          <w:rFonts w:ascii="Palatino Linotype" w:hAnsi="Palatino Linotype" w:cs="Arial"/>
          <w:i/>
          <w:sz w:val="24"/>
          <w:szCs w:val="24"/>
        </w:rPr>
      </w:pPr>
      <w:r w:rsidRPr="00F23B57">
        <w:rPr>
          <w:rFonts w:ascii="Palatino Linotype" w:hAnsi="Palatino Linotype" w:cs="Arial"/>
          <w:i/>
          <w:sz w:val="24"/>
          <w:szCs w:val="24"/>
        </w:rPr>
        <w:t>V. Los órganos autónomos;</w:t>
      </w:r>
    </w:p>
    <w:p w14:paraId="0451D5E7" w14:textId="77777777" w:rsidR="00F23B57" w:rsidRPr="00F23B57" w:rsidRDefault="00F23B57" w:rsidP="00F23B57">
      <w:pPr>
        <w:ind w:left="567" w:right="618"/>
        <w:jc w:val="both"/>
        <w:rPr>
          <w:rFonts w:ascii="Palatino Linotype" w:hAnsi="Palatino Linotype" w:cs="Arial"/>
          <w:i/>
          <w:sz w:val="24"/>
          <w:szCs w:val="24"/>
        </w:rPr>
      </w:pPr>
      <w:r w:rsidRPr="00F23B57">
        <w:rPr>
          <w:rFonts w:ascii="Palatino Linotype" w:hAnsi="Palatino Linotype" w:cs="Arial"/>
          <w:i/>
          <w:sz w:val="24"/>
          <w:szCs w:val="24"/>
        </w:rPr>
        <w:t>VI. Los tribunales administrativos y autoridades jurisdiccionales en materia laboral;</w:t>
      </w:r>
    </w:p>
    <w:p w14:paraId="5287A79A" w14:textId="77777777" w:rsidR="00F23B57" w:rsidRPr="00F23B57" w:rsidRDefault="00F23B57" w:rsidP="00F23B57">
      <w:pPr>
        <w:ind w:left="567" w:right="618"/>
        <w:jc w:val="both"/>
        <w:rPr>
          <w:rFonts w:ascii="Palatino Linotype" w:hAnsi="Palatino Linotype" w:cs="Arial"/>
          <w:i/>
          <w:sz w:val="24"/>
          <w:szCs w:val="24"/>
        </w:rPr>
      </w:pPr>
      <w:r w:rsidRPr="00F23B57">
        <w:rPr>
          <w:rFonts w:ascii="Palatino Linotype" w:hAnsi="Palatino Linotype" w:cs="Arial"/>
          <w:i/>
          <w:sz w:val="24"/>
          <w:szCs w:val="24"/>
        </w:rPr>
        <w:t>VII. Los partidos políticos y agrupaciones políticas, en los términos de las disposiciones aplicables;</w:t>
      </w:r>
    </w:p>
    <w:p w14:paraId="3935B0FD" w14:textId="77777777" w:rsidR="00F23B57" w:rsidRPr="00F23B57" w:rsidRDefault="00F23B57" w:rsidP="00F23B57">
      <w:pPr>
        <w:ind w:left="567" w:right="618"/>
        <w:jc w:val="both"/>
        <w:rPr>
          <w:rFonts w:ascii="Palatino Linotype" w:hAnsi="Palatino Linotype" w:cs="Arial"/>
          <w:i/>
          <w:sz w:val="24"/>
          <w:szCs w:val="24"/>
        </w:rPr>
      </w:pPr>
      <w:r w:rsidRPr="00F23B57">
        <w:rPr>
          <w:rFonts w:ascii="Palatino Linotype" w:hAnsi="Palatino Linotype" w:cs="Arial"/>
          <w:i/>
          <w:sz w:val="24"/>
          <w:szCs w:val="24"/>
        </w:rPr>
        <w:t>VIII. Los fideicomisos y fondos públicos que cuenten con financiamiento público, parcial o total, o con participación de entidades de gobierno;</w:t>
      </w:r>
    </w:p>
    <w:p w14:paraId="5BD39EEB" w14:textId="77777777" w:rsidR="00F23B57" w:rsidRPr="00F23B57" w:rsidRDefault="00F23B57" w:rsidP="00F23B57">
      <w:pPr>
        <w:ind w:left="567" w:right="618"/>
        <w:jc w:val="both"/>
        <w:rPr>
          <w:rFonts w:ascii="Palatino Linotype" w:hAnsi="Palatino Linotype" w:cs="Arial"/>
          <w:i/>
          <w:sz w:val="24"/>
          <w:szCs w:val="24"/>
        </w:rPr>
      </w:pPr>
      <w:r w:rsidRPr="00F23B57">
        <w:rPr>
          <w:rFonts w:ascii="Palatino Linotype" w:hAnsi="Palatino Linotype" w:cs="Arial"/>
          <w:i/>
          <w:sz w:val="24"/>
          <w:szCs w:val="24"/>
        </w:rPr>
        <w:t>IX. Los sindicatos que reciban y/o ejerzan recursos públicos en el ámbito estatal y municipal;</w:t>
      </w:r>
    </w:p>
    <w:p w14:paraId="6084825F" w14:textId="77777777" w:rsidR="00F23B57" w:rsidRPr="00F23B57" w:rsidRDefault="00F23B57" w:rsidP="00F23B57">
      <w:pPr>
        <w:ind w:left="567" w:right="618"/>
        <w:jc w:val="both"/>
        <w:rPr>
          <w:rFonts w:ascii="Palatino Linotype" w:hAnsi="Palatino Linotype" w:cs="Arial"/>
          <w:i/>
          <w:sz w:val="24"/>
          <w:szCs w:val="24"/>
        </w:rPr>
      </w:pPr>
      <w:r w:rsidRPr="00F23B57">
        <w:rPr>
          <w:rFonts w:ascii="Palatino Linotype" w:hAnsi="Palatino Linotype" w:cs="Arial"/>
          <w:i/>
          <w:sz w:val="24"/>
          <w:szCs w:val="24"/>
        </w:rPr>
        <w:t>X. Cualquier persona física o jurídico colectiva que reciba y ejerza recursos públicos en el ámbito estatal o municipal; y</w:t>
      </w:r>
    </w:p>
    <w:p w14:paraId="568A7105" w14:textId="77777777" w:rsidR="00F23B57" w:rsidRPr="00F23B57" w:rsidRDefault="00F23B57" w:rsidP="00F23B57">
      <w:pPr>
        <w:ind w:left="567" w:right="618"/>
        <w:jc w:val="both"/>
        <w:rPr>
          <w:rFonts w:ascii="Palatino Linotype" w:hAnsi="Palatino Linotype" w:cs="Arial"/>
          <w:i/>
          <w:sz w:val="24"/>
          <w:szCs w:val="24"/>
        </w:rPr>
      </w:pPr>
      <w:r w:rsidRPr="00F23B57">
        <w:rPr>
          <w:rFonts w:ascii="Palatino Linotype" w:hAnsi="Palatino Linotype" w:cs="Arial"/>
          <w:i/>
          <w:sz w:val="24"/>
          <w:szCs w:val="24"/>
        </w:rPr>
        <w:t>XI. Cualquier otra autoridad, entidad, órgano u organismo de los poderes estatal o municipal, que reciba recursos públicos.</w:t>
      </w:r>
    </w:p>
    <w:p w14:paraId="181EA5FC" w14:textId="77777777" w:rsidR="00F23B57" w:rsidRPr="00F23B57" w:rsidRDefault="00F23B57" w:rsidP="00F23B57">
      <w:pPr>
        <w:ind w:left="567" w:right="618"/>
        <w:jc w:val="both"/>
        <w:rPr>
          <w:rFonts w:ascii="Palatino Linotype" w:hAnsi="Palatino Linotype" w:cs="Arial"/>
          <w:b/>
          <w:i/>
          <w:sz w:val="24"/>
          <w:szCs w:val="24"/>
        </w:rPr>
      </w:pPr>
      <w:r w:rsidRPr="00F23B57">
        <w:rPr>
          <w:rFonts w:ascii="Palatino Linotype" w:hAnsi="Palatino Linotype" w:cs="Arial"/>
          <w:b/>
          <w:i/>
          <w:sz w:val="24"/>
          <w:szCs w:val="24"/>
        </w:rPr>
        <w:t xml:space="preserve">Los sujetos obligados deberán hacer pública toda aquella información relativa a los montos y las personas a quienes entreguen, por cualquier </w:t>
      </w:r>
      <w:r w:rsidRPr="00F23B57">
        <w:rPr>
          <w:rFonts w:ascii="Palatino Linotype" w:hAnsi="Palatino Linotype" w:cs="Arial"/>
          <w:b/>
          <w:i/>
          <w:sz w:val="24"/>
          <w:szCs w:val="24"/>
        </w:rPr>
        <w:lastRenderedPageBreak/>
        <w:t>motivo, recursos públicos, así como los informes que dichas personas les entreguen sobre el uso y destino de dichos recursos.</w:t>
      </w:r>
    </w:p>
    <w:p w14:paraId="6AD26DDD" w14:textId="77777777" w:rsidR="00F23B57" w:rsidRPr="00F23B57" w:rsidRDefault="00F23B57" w:rsidP="00F23B57">
      <w:pPr>
        <w:ind w:left="567" w:right="618"/>
        <w:jc w:val="both"/>
        <w:rPr>
          <w:rFonts w:ascii="Palatino Linotype" w:hAnsi="Palatino Linotype" w:cs="Arial"/>
          <w:b/>
          <w:i/>
          <w:sz w:val="24"/>
          <w:szCs w:val="24"/>
        </w:rPr>
      </w:pPr>
      <w:r w:rsidRPr="00F23B57">
        <w:rPr>
          <w:rFonts w:ascii="Palatino Linotype" w:hAnsi="Palatino Linotype" w:cs="Arial"/>
          <w:b/>
          <w:i/>
          <w:sz w:val="24"/>
          <w:szCs w:val="24"/>
        </w:rPr>
        <w:t>Los servidores públicos deberán transparentar sus acciones así como garantizar y respetar el derecho de acceso a la información pública.</w:t>
      </w:r>
    </w:p>
    <w:p w14:paraId="25CDB5C4" w14:textId="77777777" w:rsidR="00F23B57" w:rsidRPr="00F23B57" w:rsidRDefault="00F23B57" w:rsidP="00F23B57">
      <w:pPr>
        <w:ind w:left="567" w:right="618"/>
        <w:jc w:val="both"/>
        <w:rPr>
          <w:rFonts w:ascii="Palatino Linotype" w:hAnsi="Palatino Linotype" w:cs="Arial"/>
          <w:sz w:val="24"/>
          <w:szCs w:val="24"/>
        </w:rPr>
      </w:pPr>
      <w:r w:rsidRPr="00F23B57">
        <w:rPr>
          <w:rFonts w:ascii="Palatino Linotype" w:hAnsi="Palatino Linotype" w:cs="Arial"/>
          <w:sz w:val="24"/>
          <w:szCs w:val="24"/>
        </w:rPr>
        <w:t>(Énfasis añadido)</w:t>
      </w:r>
    </w:p>
    <w:p w14:paraId="5FC2EB0E" w14:textId="77777777" w:rsidR="00F23B57" w:rsidRPr="00F23B57" w:rsidRDefault="00F23B57" w:rsidP="00F23B57">
      <w:pPr>
        <w:ind w:left="851" w:right="901"/>
        <w:jc w:val="both"/>
        <w:rPr>
          <w:rFonts w:ascii="Palatino Linotype" w:hAnsi="Palatino Linotype" w:cs="Arial"/>
          <w:i/>
          <w:sz w:val="24"/>
          <w:szCs w:val="24"/>
        </w:rPr>
      </w:pPr>
    </w:p>
    <w:p w14:paraId="53C06388" w14:textId="10583BB0" w:rsidR="00F23B57" w:rsidRPr="00F23B57" w:rsidRDefault="00F23B57" w:rsidP="00F23B57">
      <w:pPr>
        <w:numPr>
          <w:ilvl w:val="0"/>
          <w:numId w:val="2"/>
        </w:numPr>
        <w:spacing w:line="360" w:lineRule="auto"/>
        <w:ind w:left="0" w:firstLine="0"/>
        <w:contextualSpacing/>
        <w:jc w:val="both"/>
        <w:rPr>
          <w:rFonts w:ascii="Palatino Linotype" w:hAnsi="Palatino Linotype" w:cs="Arial"/>
          <w:sz w:val="24"/>
          <w:szCs w:val="24"/>
        </w:rPr>
      </w:pPr>
      <w:r w:rsidRPr="00F23B57">
        <w:rPr>
          <w:rFonts w:ascii="Palatino Linotype" w:eastAsia="Palatino Linotype" w:hAnsi="Palatino Linotype" w:cs="Palatino Linotype"/>
          <w:sz w:val="24"/>
          <w:szCs w:val="24"/>
        </w:rPr>
        <w:t xml:space="preserve">En esa tesitura, es que se insiste se estima dable ordenar </w:t>
      </w:r>
      <w:r>
        <w:rPr>
          <w:rFonts w:ascii="Palatino Linotype" w:eastAsia="Calibri" w:hAnsi="Palatino Linotype"/>
          <w:sz w:val="24"/>
          <w:szCs w:val="24"/>
          <w:lang w:val="es-ES_tradnl"/>
        </w:rPr>
        <w:t>el número de</w:t>
      </w:r>
      <w:r w:rsidRPr="00673F68">
        <w:rPr>
          <w:rFonts w:ascii="Palatino Linotype" w:eastAsia="Calibri" w:hAnsi="Palatino Linotype"/>
          <w:sz w:val="24"/>
          <w:szCs w:val="24"/>
          <w:lang w:val="es-ES_tradnl"/>
        </w:rPr>
        <w:t xml:space="preserve"> acciones de auxilio </w:t>
      </w:r>
      <w:r>
        <w:rPr>
          <w:rFonts w:ascii="Palatino Linotype" w:eastAsia="Calibri" w:hAnsi="Palatino Linotype"/>
          <w:sz w:val="24"/>
          <w:szCs w:val="24"/>
          <w:lang w:val="es-ES_tradnl"/>
        </w:rPr>
        <w:t xml:space="preserve">que ha efectuado la </w:t>
      </w:r>
      <w:r w:rsidRPr="00673F68">
        <w:rPr>
          <w:rFonts w:ascii="Palatino Linotype" w:eastAsia="Calibri" w:hAnsi="Palatino Linotype"/>
          <w:sz w:val="24"/>
          <w:szCs w:val="24"/>
          <w:lang w:val="es-ES_tradnl"/>
        </w:rPr>
        <w:t>ha efectuado</w:t>
      </w:r>
      <w:r>
        <w:rPr>
          <w:rFonts w:ascii="Palatino Linotype" w:eastAsia="Calibri" w:hAnsi="Palatino Linotype"/>
          <w:sz w:val="24"/>
          <w:szCs w:val="24"/>
          <w:lang w:val="es-ES_tradnl"/>
        </w:rPr>
        <w:t xml:space="preserve"> la Oficina de la Presidencia a otras unidades administrativas</w:t>
      </w:r>
      <w:r w:rsidR="00B345FF">
        <w:rPr>
          <w:rFonts w:ascii="Palatino Linotype" w:eastAsia="Calibri" w:hAnsi="Palatino Linotype"/>
          <w:sz w:val="24"/>
          <w:szCs w:val="24"/>
          <w:lang w:val="es-ES_tradnl"/>
        </w:rPr>
        <w:t xml:space="preserve"> de la Presidencia Municipal</w:t>
      </w:r>
      <w:r w:rsidRPr="00673F68">
        <w:rPr>
          <w:rFonts w:ascii="Palatino Linotype" w:eastAsia="Calibri" w:hAnsi="Palatino Linotype"/>
          <w:sz w:val="24"/>
          <w:szCs w:val="24"/>
          <w:lang w:val="es-ES_tradnl"/>
        </w:rPr>
        <w:t xml:space="preserve"> en lo que va de la actual administración, temas de atención, fechas, y resultados de la labor de auxilio</w:t>
      </w:r>
      <w:r w:rsidRPr="00F23B57">
        <w:rPr>
          <w:rFonts w:ascii="Palatino Linotype" w:hAnsi="Palatino Linotype" w:cs="Arial"/>
          <w:sz w:val="24"/>
          <w:szCs w:val="24"/>
        </w:rPr>
        <w:t xml:space="preserve"> -como ya se mencionó- cuenta con atribuciones para generar, administrar poseer la información solicitada, de conformidad con lo previsto en los artículos </w:t>
      </w:r>
      <w:r w:rsidRPr="00F23B57">
        <w:rPr>
          <w:rFonts w:ascii="Palatino Linotype" w:hAnsi="Palatino Linotype"/>
          <w:sz w:val="24"/>
          <w:szCs w:val="24"/>
        </w:rPr>
        <w:t xml:space="preserve">18 y 19 de la Ley de Transparencia y Acceso a la Información Pública del </w:t>
      </w:r>
      <w:r w:rsidRPr="00F23B57">
        <w:rPr>
          <w:rFonts w:ascii="Palatino Linotype" w:hAnsi="Palatino Linotype" w:cs="Arial"/>
          <w:sz w:val="24"/>
          <w:szCs w:val="24"/>
        </w:rPr>
        <w:t>Estado</w:t>
      </w:r>
      <w:r w:rsidRPr="00F23B57">
        <w:rPr>
          <w:rFonts w:ascii="Palatino Linotype" w:hAnsi="Palatino Linotype"/>
          <w:sz w:val="24"/>
          <w:szCs w:val="24"/>
        </w:rPr>
        <w:t xml:space="preserve"> de México y Municipios, que disponen lo siguiente:</w:t>
      </w:r>
    </w:p>
    <w:p w14:paraId="16B74461" w14:textId="77777777" w:rsidR="00F23B57" w:rsidRPr="00F23B57" w:rsidRDefault="00F23B57" w:rsidP="00F23B57">
      <w:pPr>
        <w:spacing w:line="360" w:lineRule="auto"/>
        <w:contextualSpacing/>
        <w:jc w:val="both"/>
        <w:rPr>
          <w:rFonts w:ascii="Palatino Linotype" w:hAnsi="Palatino Linotype" w:cs="Arial"/>
          <w:sz w:val="24"/>
          <w:szCs w:val="24"/>
        </w:rPr>
      </w:pPr>
    </w:p>
    <w:p w14:paraId="0FC70D44" w14:textId="77777777" w:rsidR="00F23B57" w:rsidRPr="00F23B57" w:rsidRDefault="00F23B57" w:rsidP="00F23B57">
      <w:pPr>
        <w:ind w:left="567" w:right="618"/>
        <w:jc w:val="both"/>
        <w:rPr>
          <w:rFonts w:ascii="Palatino Linotype" w:hAnsi="Palatino Linotype"/>
          <w:i/>
          <w:sz w:val="24"/>
          <w:szCs w:val="24"/>
        </w:rPr>
      </w:pPr>
      <w:r w:rsidRPr="00F23B57">
        <w:rPr>
          <w:rFonts w:ascii="Palatino Linotype" w:hAnsi="Palatino Linotype"/>
          <w:b/>
          <w:i/>
          <w:sz w:val="24"/>
          <w:szCs w:val="24"/>
        </w:rPr>
        <w:t>“Artículo 18.</w:t>
      </w:r>
      <w:r w:rsidRPr="00F23B57">
        <w:rPr>
          <w:rFonts w:ascii="Palatino Linotype" w:hAnsi="Palatino Linotype"/>
          <w:i/>
          <w:sz w:val="24"/>
          <w:szCs w:val="24"/>
        </w:rPr>
        <w:t xml:space="preserve"> Los sujetos obligados deberán documentar todo acto que derive del ejercicio de sus facultades, competencias o funciones, considerando desde su origen la eventual publicidad y reutilización de la información que generen. </w:t>
      </w:r>
    </w:p>
    <w:p w14:paraId="63133FE6" w14:textId="3E5891E5" w:rsidR="00F23B57" w:rsidRPr="00F23B57" w:rsidRDefault="00F23B57" w:rsidP="00F23B57">
      <w:pPr>
        <w:ind w:left="567" w:right="618"/>
        <w:jc w:val="both"/>
        <w:rPr>
          <w:rFonts w:ascii="Palatino Linotype" w:hAnsi="Palatino Linotype"/>
          <w:i/>
          <w:sz w:val="24"/>
          <w:szCs w:val="24"/>
        </w:rPr>
      </w:pPr>
      <w:r>
        <w:rPr>
          <w:rFonts w:ascii="Palatino Linotype" w:hAnsi="Palatino Linotype"/>
          <w:b/>
          <w:i/>
          <w:sz w:val="24"/>
          <w:szCs w:val="24"/>
        </w:rPr>
        <w:t>“</w:t>
      </w:r>
      <w:r w:rsidRPr="00F23B57">
        <w:rPr>
          <w:rFonts w:ascii="Palatino Linotype" w:hAnsi="Palatino Linotype"/>
          <w:b/>
          <w:i/>
          <w:sz w:val="24"/>
          <w:szCs w:val="24"/>
        </w:rPr>
        <w:t>Artículo 19.</w:t>
      </w:r>
      <w:r w:rsidRPr="00F23B57">
        <w:rPr>
          <w:rFonts w:ascii="Palatino Linotype" w:hAnsi="Palatino Linotype"/>
          <w:i/>
          <w:sz w:val="24"/>
          <w:szCs w:val="24"/>
        </w:rPr>
        <w:t xml:space="preserve"> Se presume que la información debe existir si se refiere a las facultades, competencias y funciones que los ordenamientos jurídicos aplicables otorgan a los sujetos obligados. </w:t>
      </w:r>
    </w:p>
    <w:p w14:paraId="7487446D" w14:textId="77777777" w:rsidR="00F23B57" w:rsidRPr="00F23B57" w:rsidRDefault="00F23B57" w:rsidP="00F23B57">
      <w:pPr>
        <w:ind w:left="567" w:right="618"/>
        <w:jc w:val="both"/>
        <w:rPr>
          <w:rFonts w:ascii="Palatino Linotype" w:hAnsi="Palatino Linotype"/>
          <w:i/>
          <w:sz w:val="24"/>
          <w:szCs w:val="24"/>
        </w:rPr>
      </w:pPr>
      <w:r w:rsidRPr="00F23B57">
        <w:rPr>
          <w:rFonts w:ascii="Palatino Linotype" w:hAnsi="Palatino Linotype"/>
          <w:i/>
          <w:sz w:val="24"/>
          <w:szCs w:val="24"/>
        </w:rPr>
        <w:t>En los casos en que ciertas facultades, competencias o funciones no se hayan ejercido, se debe motivar la respuesta en función de las causas que motiven tal circunstancia…”</w:t>
      </w:r>
    </w:p>
    <w:p w14:paraId="0458FCB1" w14:textId="77777777" w:rsidR="00F23B57" w:rsidRPr="00F23B57" w:rsidRDefault="00F23B57" w:rsidP="00F23B57">
      <w:pPr>
        <w:ind w:left="567" w:right="618"/>
        <w:jc w:val="both"/>
        <w:rPr>
          <w:rFonts w:ascii="Palatino Linotype" w:hAnsi="Palatino Linotype"/>
          <w:i/>
          <w:sz w:val="24"/>
          <w:szCs w:val="24"/>
        </w:rPr>
      </w:pPr>
    </w:p>
    <w:p w14:paraId="64E2C5C6" w14:textId="77777777" w:rsidR="00F23B57" w:rsidRPr="00F23B57" w:rsidRDefault="00F23B57" w:rsidP="00F23B57">
      <w:pPr>
        <w:numPr>
          <w:ilvl w:val="0"/>
          <w:numId w:val="2"/>
        </w:numPr>
        <w:spacing w:line="360" w:lineRule="auto"/>
        <w:ind w:left="0" w:firstLine="0"/>
        <w:contextualSpacing/>
        <w:jc w:val="both"/>
        <w:rPr>
          <w:rFonts w:ascii="Palatino Linotype" w:hAnsi="Palatino Linotype" w:cs="Arial"/>
          <w:sz w:val="24"/>
          <w:szCs w:val="24"/>
        </w:rPr>
      </w:pPr>
      <w:r w:rsidRPr="00F23B57">
        <w:rPr>
          <w:rFonts w:ascii="Palatino Linotype" w:hAnsi="Palatino Linotype" w:cs="Arial"/>
          <w:sz w:val="24"/>
          <w:szCs w:val="24"/>
        </w:rPr>
        <w:t xml:space="preserve">Dicho de otro modo, se actualizan los principios de presunción de existencia y el principio de documentar que corresponde a los sujetos obligados cuando se refiere </w:t>
      </w:r>
      <w:r w:rsidRPr="00F23B57">
        <w:rPr>
          <w:rFonts w:ascii="Palatino Linotype" w:hAnsi="Palatino Linotype" w:cs="Arial"/>
          <w:sz w:val="24"/>
          <w:szCs w:val="24"/>
        </w:rPr>
        <w:lastRenderedPageBreak/>
        <w:t xml:space="preserve">a las facultades, competencias o funciones que tienen encomendadas, así como a la obligatoriedad que tienen los funcionarios de documentar el ejercicio de sus atribuciones y funciones, sumado a que el </w:t>
      </w:r>
      <w:r w:rsidRPr="00F23B57">
        <w:rPr>
          <w:rFonts w:ascii="Palatino Linotype" w:hAnsi="Palatino Linotype" w:cs="Arial"/>
          <w:b/>
          <w:sz w:val="24"/>
          <w:szCs w:val="24"/>
        </w:rPr>
        <w:t>SUJETO OBLIGADO</w:t>
      </w:r>
      <w:r w:rsidRPr="00F23B57">
        <w:rPr>
          <w:rFonts w:ascii="Palatino Linotype" w:hAnsi="Palatino Linotype" w:cs="Arial"/>
          <w:sz w:val="24"/>
          <w:szCs w:val="24"/>
        </w:rPr>
        <w:t xml:space="preserve"> ya asumió que cuenta con la información, tan es así que solicito aclarar de que unidad vehicular para poder entregarla.</w:t>
      </w:r>
    </w:p>
    <w:p w14:paraId="6ACA34F6" w14:textId="77777777" w:rsidR="00F23B57" w:rsidRPr="00F23B57" w:rsidRDefault="00F23B57" w:rsidP="00F23B57">
      <w:pPr>
        <w:pStyle w:val="Prrafodelista"/>
        <w:spacing w:line="360" w:lineRule="auto"/>
        <w:ind w:left="426" w:right="142"/>
        <w:jc w:val="both"/>
        <w:rPr>
          <w:rFonts w:ascii="Palatino Linotype" w:hAnsi="Palatino Linotype" w:cs="Arial"/>
          <w:sz w:val="24"/>
        </w:rPr>
      </w:pPr>
    </w:p>
    <w:p w14:paraId="6A5EC11E" w14:textId="77777777" w:rsidR="00F23B57" w:rsidRPr="00F23B57" w:rsidRDefault="00F23B57" w:rsidP="00F23B57">
      <w:pPr>
        <w:numPr>
          <w:ilvl w:val="0"/>
          <w:numId w:val="2"/>
        </w:numPr>
        <w:spacing w:line="360" w:lineRule="auto"/>
        <w:ind w:left="0" w:firstLine="0"/>
        <w:contextualSpacing/>
        <w:jc w:val="both"/>
        <w:rPr>
          <w:rFonts w:ascii="Palatino Linotype" w:hAnsi="Palatino Linotype" w:cs="Arial"/>
          <w:sz w:val="24"/>
          <w:szCs w:val="24"/>
          <w:lang w:val="es-ES" w:eastAsia="es-MX"/>
        </w:rPr>
      </w:pPr>
      <w:r w:rsidRPr="00F23B57">
        <w:rPr>
          <w:rFonts w:ascii="Palatino Linotype" w:hAnsi="Palatino Linotype" w:cs="Arial"/>
          <w:sz w:val="24"/>
          <w:szCs w:val="24"/>
          <w:lang w:val="es-ES" w:eastAsia="es-MX"/>
        </w:rPr>
        <w:t xml:space="preserve">De la misma forma, </w:t>
      </w:r>
      <w:r w:rsidRPr="00F23B57">
        <w:rPr>
          <w:rFonts w:ascii="Palatino Linotype" w:eastAsia="MS Mincho" w:hAnsi="Palatino Linotype"/>
          <w:sz w:val="24"/>
          <w:szCs w:val="24"/>
        </w:rPr>
        <w:t>de acuerdo al contenido del artículo 160</w:t>
      </w:r>
      <w:r w:rsidRPr="00F23B57">
        <w:rPr>
          <w:rFonts w:ascii="Palatino Linotype" w:hAnsi="Palatino Linotype" w:cs="Arial"/>
          <w:sz w:val="24"/>
          <w:szCs w:val="24"/>
        </w:rPr>
        <w:t xml:space="preserve"> de la Ley </w:t>
      </w:r>
      <w:r w:rsidRPr="00F23B57">
        <w:rPr>
          <w:rFonts w:ascii="Palatino Linotype" w:eastAsia="MS Mincho" w:hAnsi="Palatino Linotype" w:cs="Tahoma"/>
          <w:sz w:val="24"/>
          <w:szCs w:val="24"/>
        </w:rPr>
        <w:t xml:space="preserve">General de </w:t>
      </w:r>
      <w:r w:rsidRPr="00F23B57">
        <w:rPr>
          <w:rFonts w:ascii="Palatino Linotype" w:hAnsi="Palatino Linotype" w:cs="Arial"/>
          <w:sz w:val="24"/>
          <w:szCs w:val="24"/>
        </w:rPr>
        <w:t>Transparencia</w:t>
      </w:r>
      <w:r w:rsidRPr="00F23B57">
        <w:rPr>
          <w:rFonts w:ascii="Palatino Linotype" w:eastAsia="MS Mincho" w:hAnsi="Palatino Linotype" w:cs="Tahoma"/>
          <w:sz w:val="24"/>
          <w:szCs w:val="24"/>
        </w:rPr>
        <w:t xml:space="preserve"> y Acceso a la Información Pública que a la letra dispone:</w:t>
      </w:r>
    </w:p>
    <w:p w14:paraId="50239090" w14:textId="77777777" w:rsidR="00F23B57" w:rsidRPr="00F23B57" w:rsidRDefault="00F23B57" w:rsidP="00F23B57">
      <w:pPr>
        <w:pStyle w:val="Prrafodelista"/>
        <w:rPr>
          <w:rFonts w:ascii="Palatino Linotype" w:hAnsi="Palatino Linotype" w:cs="Arial"/>
          <w:sz w:val="24"/>
          <w:lang w:val="es-ES" w:eastAsia="es-MX"/>
        </w:rPr>
      </w:pPr>
    </w:p>
    <w:p w14:paraId="7F6DB708" w14:textId="77777777" w:rsidR="00F23B57" w:rsidRPr="00F23B57" w:rsidRDefault="00F23B57" w:rsidP="00F23B57">
      <w:pPr>
        <w:ind w:left="567" w:right="618"/>
        <w:contextualSpacing/>
        <w:jc w:val="both"/>
        <w:rPr>
          <w:rFonts w:ascii="Palatino Linotype" w:hAnsi="Palatino Linotype" w:cs="Arial"/>
          <w:i/>
          <w:sz w:val="24"/>
          <w:szCs w:val="24"/>
          <w:lang w:eastAsia="gl-ES"/>
        </w:rPr>
      </w:pPr>
      <w:r w:rsidRPr="00F23B57">
        <w:rPr>
          <w:rFonts w:ascii="Palatino Linotype" w:hAnsi="Palatino Linotype" w:cs="Arial"/>
          <w:b/>
          <w:i/>
          <w:sz w:val="24"/>
          <w:szCs w:val="24"/>
          <w:lang w:eastAsia="gl-ES"/>
        </w:rPr>
        <w:t>“Artículo 160</w:t>
      </w:r>
      <w:r w:rsidRPr="00F23B57">
        <w:rPr>
          <w:rFonts w:ascii="Palatino Linotype" w:hAnsi="Palatino Linotype" w:cs="Arial"/>
          <w:i/>
          <w:sz w:val="24"/>
          <w:szCs w:val="24"/>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F139C21" w14:textId="77777777" w:rsidR="00F23B57" w:rsidRPr="00F23B57" w:rsidRDefault="00F23B57" w:rsidP="00F23B57">
      <w:pPr>
        <w:spacing w:line="360" w:lineRule="auto"/>
        <w:ind w:left="851" w:right="618"/>
        <w:contextualSpacing/>
        <w:jc w:val="both"/>
        <w:rPr>
          <w:rFonts w:ascii="Palatino Linotype" w:hAnsi="Palatino Linotype" w:cs="Arial"/>
          <w:i/>
          <w:sz w:val="24"/>
          <w:szCs w:val="24"/>
          <w:lang w:eastAsia="gl-ES"/>
        </w:rPr>
      </w:pPr>
    </w:p>
    <w:p w14:paraId="1E5958F6" w14:textId="77777777" w:rsidR="00F23B57" w:rsidRPr="00F23B57" w:rsidRDefault="00F23B57" w:rsidP="00F23B57">
      <w:pPr>
        <w:numPr>
          <w:ilvl w:val="0"/>
          <w:numId w:val="2"/>
        </w:numPr>
        <w:spacing w:line="360" w:lineRule="auto"/>
        <w:ind w:left="0" w:firstLine="0"/>
        <w:contextualSpacing/>
        <w:jc w:val="both"/>
        <w:rPr>
          <w:rFonts w:ascii="Palatino Linotype" w:eastAsia="Calibri" w:hAnsi="Palatino Linotype" w:cs="Arial"/>
          <w:sz w:val="24"/>
          <w:szCs w:val="24"/>
        </w:rPr>
      </w:pPr>
      <w:r w:rsidRPr="00F23B57">
        <w:rPr>
          <w:rFonts w:ascii="Palatino Linotype" w:eastAsia="Calibri" w:hAnsi="Palatino Linotype" w:cs="Arial"/>
          <w:sz w:val="24"/>
          <w:szCs w:val="24"/>
        </w:rPr>
        <w:t xml:space="preserve">Como se puede advertir el derecho del particular de acceder a los documentos que obran en posesión del Sujeto Obligado se encuentra limitado, en virtud de que no le fue entregada la información; incumpliendo así lo previsto en el artículo 4 de la Ley de la Materia, toda vez que el derecho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w:t>
      </w:r>
      <w:r w:rsidRPr="00F23B57">
        <w:rPr>
          <w:rFonts w:ascii="Palatino Linotype" w:eastAsia="Calibri" w:hAnsi="Palatino Linotype" w:cs="Arial"/>
          <w:sz w:val="24"/>
          <w:szCs w:val="24"/>
        </w:rPr>
        <w:lastRenderedPageBreak/>
        <w:t>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w:t>
      </w:r>
    </w:p>
    <w:p w14:paraId="64B686F8" w14:textId="77777777" w:rsidR="00F23B57" w:rsidRPr="00F23B57" w:rsidRDefault="00F23B57" w:rsidP="00F23B57">
      <w:pPr>
        <w:spacing w:line="360" w:lineRule="auto"/>
        <w:contextualSpacing/>
        <w:jc w:val="both"/>
        <w:rPr>
          <w:rFonts w:ascii="Palatino Linotype" w:eastAsia="Calibri" w:hAnsi="Palatino Linotype" w:cs="Arial"/>
          <w:sz w:val="24"/>
          <w:szCs w:val="24"/>
        </w:rPr>
      </w:pPr>
    </w:p>
    <w:p w14:paraId="4964BB60" w14:textId="2F8E5886" w:rsidR="00F23B57" w:rsidRPr="00F23B57" w:rsidRDefault="00F23B57" w:rsidP="00F23B57">
      <w:pPr>
        <w:numPr>
          <w:ilvl w:val="0"/>
          <w:numId w:val="2"/>
        </w:numPr>
        <w:spacing w:line="360" w:lineRule="auto"/>
        <w:ind w:left="0" w:firstLine="0"/>
        <w:contextualSpacing/>
        <w:jc w:val="both"/>
        <w:rPr>
          <w:rFonts w:ascii="Palatino Linotype" w:hAnsi="Palatino Linotype" w:cs="Tahoma"/>
          <w:bCs/>
          <w:iCs/>
          <w:sz w:val="24"/>
          <w:szCs w:val="24"/>
          <w:lang w:val="es-ES"/>
        </w:rPr>
      </w:pPr>
      <w:r w:rsidRPr="00F23B57">
        <w:rPr>
          <w:rFonts w:ascii="Palatino Linotype" w:hAnsi="Palatino Linotype" w:cs="Tahoma"/>
          <w:bCs/>
          <w:iCs/>
          <w:sz w:val="24"/>
          <w:szCs w:val="24"/>
        </w:rPr>
        <w:t xml:space="preserve">No pasa desapercibido para este Instituto que los documentos que den cuenta de lo solicitado, pudieran contener datos o información </w:t>
      </w:r>
      <w:r w:rsidRPr="00F23B57">
        <w:rPr>
          <w:rFonts w:ascii="Palatino Linotype" w:eastAsia="Calibri" w:hAnsi="Palatino Linotype" w:cs="Arial"/>
          <w:sz w:val="24"/>
          <w:szCs w:val="24"/>
        </w:rPr>
        <w:t>clasificada</w:t>
      </w:r>
      <w:r>
        <w:rPr>
          <w:rFonts w:ascii="Palatino Linotype" w:hAnsi="Palatino Linotype" w:cs="Tahoma"/>
          <w:bCs/>
          <w:iCs/>
          <w:sz w:val="24"/>
          <w:szCs w:val="24"/>
        </w:rPr>
        <w:t xml:space="preserve">, ya que entre las unidades administrativas o servidores públicos que tiene facultades de orientación u auxilio la Oficina de la Presidencia, se encuentra la de </w:t>
      </w:r>
      <w:r w:rsidR="000847E0">
        <w:rPr>
          <w:rFonts w:ascii="Palatino Linotype" w:hAnsi="Palatino Linotype" w:cs="Tahoma"/>
          <w:bCs/>
          <w:iCs/>
          <w:sz w:val="24"/>
          <w:szCs w:val="24"/>
        </w:rPr>
        <w:t xml:space="preserve">también </w:t>
      </w:r>
      <w:r w:rsidR="000847E0" w:rsidRPr="000847E0">
        <w:rPr>
          <w:rFonts w:ascii="Palatino Linotype" w:hAnsi="Palatino Linotype" w:cs="Tahoma"/>
          <w:b/>
          <w:bCs/>
          <w:iCs/>
          <w:sz w:val="24"/>
          <w:szCs w:val="24"/>
        </w:rPr>
        <w:t>se</w:t>
      </w:r>
      <w:r w:rsidRPr="000847E0">
        <w:rPr>
          <w:rFonts w:ascii="Palatino Linotype" w:hAnsi="Palatino Linotype" w:cs="Tahoma"/>
          <w:b/>
          <w:bCs/>
          <w:iCs/>
          <w:sz w:val="24"/>
          <w:szCs w:val="24"/>
        </w:rPr>
        <w:t>r el vínculo con los diferentes sectores sociales y el Presidente Municipal</w:t>
      </w:r>
      <w:r w:rsidR="000847E0">
        <w:rPr>
          <w:rFonts w:ascii="Palatino Linotype" w:hAnsi="Palatino Linotype" w:cs="Tahoma"/>
          <w:b/>
          <w:bCs/>
          <w:iCs/>
          <w:sz w:val="24"/>
          <w:szCs w:val="24"/>
        </w:rPr>
        <w:t>,</w:t>
      </w:r>
      <w:r w:rsidR="000847E0">
        <w:rPr>
          <w:rFonts w:ascii="Palatino Linotype" w:hAnsi="Palatino Linotype" w:cs="Tahoma"/>
          <w:bCs/>
          <w:iCs/>
          <w:sz w:val="24"/>
          <w:szCs w:val="24"/>
        </w:rPr>
        <w:t xml:space="preserve"> por lo que eventual</w:t>
      </w:r>
      <w:r w:rsidR="00B77064">
        <w:rPr>
          <w:rFonts w:ascii="Palatino Linotype" w:hAnsi="Palatino Linotype" w:cs="Tahoma"/>
          <w:bCs/>
          <w:iCs/>
          <w:sz w:val="24"/>
          <w:szCs w:val="24"/>
        </w:rPr>
        <w:t>m</w:t>
      </w:r>
      <w:r w:rsidR="000847E0">
        <w:rPr>
          <w:rFonts w:ascii="Palatino Linotype" w:hAnsi="Palatino Linotype" w:cs="Tahoma"/>
          <w:bCs/>
          <w:iCs/>
          <w:sz w:val="24"/>
          <w:szCs w:val="24"/>
        </w:rPr>
        <w:t>e</w:t>
      </w:r>
      <w:r w:rsidR="00B77064">
        <w:rPr>
          <w:rFonts w:ascii="Palatino Linotype" w:hAnsi="Palatino Linotype" w:cs="Tahoma"/>
          <w:bCs/>
          <w:iCs/>
          <w:sz w:val="24"/>
          <w:szCs w:val="24"/>
        </w:rPr>
        <w:t>nte, pudieran existir datos personales en su respuesta</w:t>
      </w:r>
      <w:r w:rsidRPr="00F23B57">
        <w:rPr>
          <w:rFonts w:ascii="Palatino Linotype" w:hAnsi="Palatino Linotype" w:cs="Tahoma"/>
          <w:bCs/>
          <w:iCs/>
          <w:sz w:val="24"/>
          <w:szCs w:val="24"/>
        </w:rPr>
        <w:t>; a</w:t>
      </w:r>
      <w:r w:rsidRPr="00F23B57">
        <w:rPr>
          <w:rFonts w:ascii="Palatino Linotype" w:hAnsi="Palatino Linotype" w:cs="Tahoma"/>
          <w:bCs/>
          <w:iCs/>
          <w:sz w:val="24"/>
          <w:szCs w:val="24"/>
          <w:lang w:val="es-ES"/>
        </w:rPr>
        <w:t xml:space="preserve">l respecto, conforme al </w:t>
      </w:r>
      <w:r w:rsidRPr="00F23B57">
        <w:rPr>
          <w:rFonts w:ascii="Palatino Linotype" w:hAnsi="Palatino Linotype" w:cs="Tahoma"/>
          <w:sz w:val="24"/>
          <w:szCs w:val="24"/>
        </w:rPr>
        <w:t>artículo</w:t>
      </w:r>
      <w:r w:rsidRPr="00F23B57">
        <w:rPr>
          <w:rFonts w:ascii="Palatino Linotype" w:hAnsi="Palatino Linotype" w:cs="Tahoma"/>
          <w:bCs/>
          <w:iCs/>
          <w:sz w:val="24"/>
          <w:szCs w:val="24"/>
          <w:lang w:val="es-ES"/>
        </w:rPr>
        <w:t xml:space="preserve">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w:t>
      </w:r>
      <w:r w:rsidR="005E7A1E">
        <w:rPr>
          <w:rFonts w:ascii="Palatino Linotype" w:hAnsi="Palatino Linotype" w:cs="Tahoma"/>
          <w:bCs/>
          <w:iCs/>
          <w:sz w:val="24"/>
          <w:szCs w:val="24"/>
          <w:lang w:val="es-ES"/>
        </w:rPr>
        <w:t>debe</w:t>
      </w:r>
      <w:r w:rsidRPr="00F23B57">
        <w:rPr>
          <w:rFonts w:ascii="Palatino Linotype" w:hAnsi="Palatino Linotype" w:cs="Tahoma"/>
          <w:bCs/>
          <w:iCs/>
          <w:sz w:val="24"/>
          <w:szCs w:val="24"/>
          <w:lang w:val="es-ES"/>
        </w:rPr>
        <w:t xml:space="preserve"> elaborar una versión Pública en la que se testen las partes o secciones clasificadas, indicando su contenido de manera genérica y fundando y motivando su clasificación. </w:t>
      </w:r>
    </w:p>
    <w:p w14:paraId="1DE3AF7C" w14:textId="77777777" w:rsidR="00F23B57" w:rsidRDefault="00F23B57" w:rsidP="00F23B57">
      <w:pPr>
        <w:pStyle w:val="Prrafodelista"/>
        <w:rPr>
          <w:rFonts w:ascii="Palatino Linotype" w:eastAsia="Calibri" w:hAnsi="Palatino Linotype"/>
          <w:sz w:val="24"/>
          <w:lang w:val="es-ES_tradnl"/>
        </w:rPr>
      </w:pPr>
    </w:p>
    <w:p w14:paraId="1292B1E7" w14:textId="18142F19" w:rsidR="00616297" w:rsidRPr="00255189" w:rsidRDefault="00616297" w:rsidP="00616297">
      <w:pPr>
        <w:keepNext/>
        <w:keepLines/>
        <w:tabs>
          <w:tab w:val="left" w:pos="284"/>
        </w:tabs>
        <w:spacing w:before="240"/>
        <w:outlineLvl w:val="0"/>
        <w:rPr>
          <w:rFonts w:ascii="Palatino Linotype" w:hAnsi="Palatino Linotype" w:cstheme="majorBidi"/>
          <w:sz w:val="24"/>
          <w:szCs w:val="24"/>
        </w:rPr>
      </w:pPr>
      <w:bookmarkStart w:id="17" w:name="_Toc524344195"/>
      <w:bookmarkStart w:id="18" w:name="_Toc526271200"/>
      <w:bookmarkStart w:id="19" w:name="_Toc536106974"/>
      <w:bookmarkStart w:id="20" w:name="_Toc68793657"/>
      <w:bookmarkStart w:id="21" w:name="_Toc87549680"/>
      <w:r>
        <w:rPr>
          <w:rFonts w:ascii="Palatino Linotype" w:hAnsi="Palatino Linotype" w:cstheme="majorBidi"/>
          <w:b/>
          <w:sz w:val="24"/>
          <w:szCs w:val="24"/>
        </w:rPr>
        <w:t>QUINTO</w:t>
      </w:r>
      <w:r w:rsidRPr="00255189">
        <w:rPr>
          <w:rFonts w:ascii="Palatino Linotype" w:hAnsi="Palatino Linotype" w:cstheme="majorBidi"/>
          <w:b/>
          <w:sz w:val="24"/>
          <w:szCs w:val="24"/>
        </w:rPr>
        <w:t>. El cumplimiento a esta resolución es susceptible de ser impugnado</w:t>
      </w:r>
      <w:bookmarkEnd w:id="17"/>
      <w:bookmarkEnd w:id="18"/>
      <w:r w:rsidRPr="00255189">
        <w:rPr>
          <w:rFonts w:ascii="Palatino Linotype" w:hAnsi="Palatino Linotype" w:cstheme="majorBidi"/>
          <w:b/>
          <w:sz w:val="24"/>
          <w:szCs w:val="24"/>
        </w:rPr>
        <w:t>.</w:t>
      </w:r>
      <w:bookmarkEnd w:id="19"/>
      <w:bookmarkEnd w:id="20"/>
      <w:bookmarkEnd w:id="21"/>
    </w:p>
    <w:p w14:paraId="20BFAA3C" w14:textId="77777777" w:rsidR="00616297" w:rsidRPr="00255189" w:rsidRDefault="00616297" w:rsidP="00616297">
      <w:pPr>
        <w:tabs>
          <w:tab w:val="left" w:pos="284"/>
        </w:tabs>
        <w:spacing w:line="360" w:lineRule="auto"/>
        <w:ind w:right="49"/>
        <w:contextualSpacing/>
        <w:jc w:val="both"/>
        <w:rPr>
          <w:rFonts w:ascii="Palatino Linotype" w:hAnsi="Palatino Linotype" w:cs="Arial"/>
          <w:b/>
          <w:color w:val="000000"/>
          <w:sz w:val="24"/>
          <w:szCs w:val="24"/>
          <w:lang w:val="es-ES_tradnl"/>
        </w:rPr>
      </w:pPr>
    </w:p>
    <w:p w14:paraId="73F285ED" w14:textId="5CB8E765" w:rsidR="00616297"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255189">
        <w:rPr>
          <w:rFonts w:ascii="Palatino Linotype" w:eastAsiaTheme="minorEastAsia" w:hAnsi="Palatino Linotype" w:cs="Arial"/>
          <w:sz w:val="24"/>
          <w:szCs w:val="24"/>
          <w:lang w:val="es-ES_tradnl"/>
        </w:rPr>
        <w:lastRenderedPageBreak/>
        <w:t xml:space="preserve">Cabe señalar que, atento a lo dispuesto </w:t>
      </w:r>
      <w:r>
        <w:rPr>
          <w:rFonts w:ascii="Palatino Linotype" w:eastAsiaTheme="minorEastAsia" w:hAnsi="Palatino Linotype" w:cs="Arial"/>
          <w:sz w:val="24"/>
          <w:szCs w:val="24"/>
          <w:lang w:val="es-ES_tradnl"/>
        </w:rPr>
        <w:t xml:space="preserve">al artículo 179 de la ley de la materia, el </w:t>
      </w:r>
      <w:r w:rsidR="005E7A1E">
        <w:rPr>
          <w:rFonts w:ascii="Palatino Linotype" w:eastAsiaTheme="minorEastAsia" w:hAnsi="Palatino Linotype" w:cs="Arial"/>
          <w:sz w:val="24"/>
          <w:szCs w:val="24"/>
          <w:lang w:val="es-ES_tradnl"/>
        </w:rPr>
        <w:t>que</w:t>
      </w:r>
      <w:r>
        <w:rPr>
          <w:rFonts w:ascii="Palatino Linotype" w:eastAsiaTheme="minorEastAsia" w:hAnsi="Palatino Linotype" w:cs="Arial"/>
          <w:sz w:val="24"/>
          <w:szCs w:val="24"/>
          <w:lang w:val="es-ES_tradnl"/>
        </w:rPr>
        <w:t xml:space="preserve"> contempla de manera puntual las causales en las </w:t>
      </w:r>
      <w:r w:rsidR="005E7A1E">
        <w:rPr>
          <w:rFonts w:ascii="Palatino Linotype" w:eastAsiaTheme="minorEastAsia" w:hAnsi="Palatino Linotype" w:cs="Arial"/>
          <w:sz w:val="24"/>
          <w:szCs w:val="24"/>
          <w:lang w:val="es-ES_tradnl"/>
        </w:rPr>
        <w:t>que</w:t>
      </w:r>
      <w:r>
        <w:rPr>
          <w:rFonts w:ascii="Palatino Linotype" w:eastAsiaTheme="minorEastAsia" w:hAnsi="Palatino Linotype" w:cs="Arial"/>
          <w:sz w:val="24"/>
          <w:szCs w:val="24"/>
          <w:lang w:val="es-ES_tradnl"/>
        </w:rPr>
        <w:t xml:space="preserve"> será procedente el recurso de revisión que se interponga por cualquier persona como un medio de protección para que se le garantice el derecho de acceder a la información pública, este mismo artículo señala en</w:t>
      </w:r>
      <w:r w:rsidRPr="00F96B83">
        <w:rPr>
          <w:rFonts w:ascii="Palatino Linotype" w:eastAsiaTheme="minorEastAsia" w:hAnsi="Palatino Linotype" w:cs="Arial"/>
          <w:sz w:val="24"/>
          <w:szCs w:val="24"/>
          <w:lang w:val="es-ES_tradnl"/>
        </w:rPr>
        <w:t xml:space="preserve"> el párrafo final</w:t>
      </w:r>
      <w:r>
        <w:rPr>
          <w:rFonts w:ascii="Palatino Linotype" w:eastAsiaTheme="minorEastAsia" w:hAnsi="Palatino Linotype" w:cs="Arial"/>
          <w:sz w:val="24"/>
          <w:szCs w:val="24"/>
          <w:lang w:val="es-ES_tradnl"/>
        </w:rPr>
        <w:t xml:space="preserve"> lo siguiente:</w:t>
      </w:r>
    </w:p>
    <w:p w14:paraId="3A08D5E6" w14:textId="77777777" w:rsidR="00616297"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0002BBB0" w14:textId="77777777" w:rsidR="00616297" w:rsidRPr="00DD7DC3"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i/>
          <w:sz w:val="22"/>
          <w:szCs w:val="24"/>
          <w:lang w:val="es-ES_tradnl"/>
        </w:rPr>
      </w:pPr>
      <w:r w:rsidRPr="00DD7DC3">
        <w:rPr>
          <w:rFonts w:ascii="Palatino Linotype" w:eastAsiaTheme="minorEastAsia" w:hAnsi="Palatino Linotype" w:cs="Arial"/>
          <w:i/>
          <w:sz w:val="22"/>
          <w:szCs w:val="24"/>
          <w:lang w:val="es-ES_tradnl"/>
        </w:rPr>
        <w:t>….</w:t>
      </w:r>
    </w:p>
    <w:p w14:paraId="03E70E55" w14:textId="77777777" w:rsidR="00616297" w:rsidRPr="00DD7DC3"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i/>
          <w:sz w:val="22"/>
          <w:szCs w:val="24"/>
          <w:lang w:val="es-ES_tradnl"/>
        </w:rPr>
      </w:pPr>
      <w:r w:rsidRPr="00DD7DC3">
        <w:rPr>
          <w:rFonts w:ascii="Palatino Linotype" w:eastAsiaTheme="minorEastAsia" w:hAnsi="Palatino Linotype" w:cs="Arial"/>
          <w:b/>
          <w:i/>
          <w:sz w:val="22"/>
          <w:szCs w:val="24"/>
          <w:lang w:val="es-ES_tradnl"/>
        </w:rPr>
        <w:t xml:space="preserve">La respuesta que den los sujetos obligados derivada </w:t>
      </w:r>
      <w:r w:rsidRPr="00DD7DC3">
        <w:rPr>
          <w:rFonts w:ascii="Palatino Linotype" w:eastAsiaTheme="minorEastAsia" w:hAnsi="Palatino Linotype" w:cs="Arial"/>
          <w:b/>
          <w:i/>
          <w:sz w:val="22"/>
          <w:szCs w:val="24"/>
          <w:u w:val="single"/>
          <w:lang w:val="es-ES_tradnl"/>
        </w:rPr>
        <w:t>de la resolución</w:t>
      </w:r>
      <w:r w:rsidRPr="00DD7DC3">
        <w:rPr>
          <w:rFonts w:ascii="Palatino Linotype" w:eastAsiaTheme="minorEastAsia" w:hAnsi="Palatino Linotype" w:cs="Arial"/>
          <w:i/>
          <w:sz w:val="22"/>
          <w:szCs w:val="24"/>
          <w:lang w:val="es-ES_tradnl"/>
        </w:rPr>
        <w:t xml:space="preserve"> a un recurso de revisión que proceda por las causales señaladas en las fracciones </w:t>
      </w:r>
      <w:r w:rsidRPr="00DD7DC3">
        <w:rPr>
          <w:rFonts w:ascii="Palatino Linotype" w:eastAsiaTheme="minorEastAsia" w:hAnsi="Palatino Linotype" w:cs="Arial"/>
          <w:i/>
          <w:sz w:val="22"/>
          <w:szCs w:val="24"/>
          <w:u w:val="single"/>
          <w:lang w:val="es-ES_tradnl"/>
        </w:rPr>
        <w:t xml:space="preserve">IV, VII, IX, X, XI y XII </w:t>
      </w:r>
      <w:r w:rsidRPr="00DD7DC3">
        <w:rPr>
          <w:rFonts w:ascii="Palatino Linotype" w:eastAsiaTheme="minorEastAsia" w:hAnsi="Palatino Linotype" w:cs="Arial"/>
          <w:i/>
          <w:sz w:val="22"/>
          <w:szCs w:val="24"/>
          <w:lang w:val="es-ES_tradnl"/>
        </w:rPr>
        <w:t xml:space="preserve">es </w:t>
      </w:r>
      <w:r w:rsidRPr="00DD7DC3">
        <w:rPr>
          <w:rFonts w:ascii="Palatino Linotype" w:eastAsiaTheme="minorEastAsia" w:hAnsi="Palatino Linotype" w:cs="Arial"/>
          <w:i/>
          <w:sz w:val="22"/>
          <w:szCs w:val="24"/>
          <w:u w:val="single"/>
          <w:lang w:val="es-ES_tradnl"/>
        </w:rPr>
        <w:t>susceptible de ser impugnada</w:t>
      </w:r>
      <w:r w:rsidRPr="00DD7DC3">
        <w:rPr>
          <w:rFonts w:ascii="Palatino Linotype" w:eastAsiaTheme="minorEastAsia" w:hAnsi="Palatino Linotype" w:cs="Arial"/>
          <w:i/>
          <w:sz w:val="22"/>
          <w:szCs w:val="24"/>
          <w:lang w:val="es-ES_tradnl"/>
        </w:rPr>
        <w:t xml:space="preserve"> de nueva cuenta, mediante recurso de revisión, ante el Instituto. </w:t>
      </w:r>
    </w:p>
    <w:p w14:paraId="521D799E" w14:textId="77777777" w:rsidR="00616297"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4FCF868C" w14:textId="5B0DF2D3" w:rsidR="00616297"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F96B83">
        <w:rPr>
          <w:rFonts w:ascii="Palatino Linotype" w:eastAsiaTheme="minorEastAsia" w:hAnsi="Palatino Linotype" w:cs="Arial"/>
          <w:sz w:val="24"/>
          <w:szCs w:val="24"/>
          <w:lang w:val="es-ES_tradnl"/>
        </w:rPr>
        <w:t xml:space="preserve"> </w:t>
      </w:r>
      <w:r>
        <w:rPr>
          <w:rFonts w:ascii="Palatino Linotype" w:eastAsiaTheme="minorEastAsia" w:hAnsi="Palatino Linotype" w:cs="Arial"/>
          <w:sz w:val="24"/>
          <w:szCs w:val="24"/>
          <w:lang w:val="es-ES_tradnl"/>
        </w:rPr>
        <w:t>Es así que en este asunto en el que se está ante la prese</w:t>
      </w:r>
      <w:r w:rsidR="005358D9">
        <w:rPr>
          <w:rFonts w:ascii="Palatino Linotype" w:eastAsiaTheme="minorEastAsia" w:hAnsi="Palatino Linotype" w:cs="Arial"/>
          <w:sz w:val="24"/>
          <w:szCs w:val="24"/>
          <w:lang w:val="es-ES_tradnl"/>
        </w:rPr>
        <w:t xml:space="preserve">ncia de una falta de respuesta </w:t>
      </w:r>
      <w:r>
        <w:rPr>
          <w:rFonts w:ascii="Palatino Linotype" w:eastAsiaTheme="minorEastAsia" w:hAnsi="Palatino Linotype" w:cs="Arial"/>
          <w:sz w:val="24"/>
          <w:szCs w:val="24"/>
          <w:lang w:val="es-ES_tradnl"/>
        </w:rPr>
        <w:t xml:space="preserve">y una falta de trámite a  la solicitud de información por parte del </w:t>
      </w:r>
      <w:r w:rsidRPr="00F96B83">
        <w:rPr>
          <w:rFonts w:ascii="Palatino Linotype" w:eastAsiaTheme="minorEastAsia" w:hAnsi="Palatino Linotype" w:cs="Arial"/>
          <w:b/>
          <w:sz w:val="24"/>
          <w:szCs w:val="24"/>
          <w:lang w:val="es-ES_tradnl"/>
        </w:rPr>
        <w:t>SUJETO OBLIGADO</w:t>
      </w:r>
      <w:r>
        <w:rPr>
          <w:rFonts w:ascii="Palatino Linotype" w:eastAsiaTheme="minorEastAsia" w:hAnsi="Palatino Linotype" w:cs="Arial"/>
          <w:sz w:val="24"/>
          <w:szCs w:val="24"/>
          <w:lang w:val="es-ES_tradnl"/>
        </w:rPr>
        <w:t>, se encuadra en los supuestos que contempla el artículo 179 en sus fracciones VII y XI, mismas que señalan lo siguiente:</w:t>
      </w:r>
    </w:p>
    <w:p w14:paraId="74E8E10E" w14:textId="77777777" w:rsidR="00B345FF" w:rsidRDefault="00B345FF" w:rsidP="00B345FF">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599372FC" w14:textId="60185126" w:rsidR="00616297" w:rsidRPr="00DD7DC3" w:rsidRDefault="00B77064" w:rsidP="00616297">
      <w:pPr>
        <w:tabs>
          <w:tab w:val="left" w:pos="284"/>
        </w:tabs>
        <w:spacing w:before="240" w:after="240" w:line="360" w:lineRule="auto"/>
        <w:ind w:left="567" w:right="567"/>
        <w:contextualSpacing/>
        <w:jc w:val="both"/>
        <w:rPr>
          <w:rFonts w:ascii="Palatino Linotype" w:eastAsiaTheme="minorEastAsia" w:hAnsi="Palatino Linotype" w:cs="Arial"/>
          <w:i/>
          <w:sz w:val="22"/>
          <w:lang w:val="es-ES_tradnl"/>
        </w:rPr>
      </w:pPr>
      <w:r>
        <w:rPr>
          <w:rFonts w:ascii="Palatino Linotype" w:eastAsiaTheme="minorEastAsia" w:hAnsi="Palatino Linotype" w:cs="Arial"/>
          <w:i/>
          <w:sz w:val="22"/>
          <w:lang w:val="es-ES_tradnl"/>
        </w:rPr>
        <w:t>“</w:t>
      </w:r>
      <w:r w:rsidR="00616297" w:rsidRPr="00DD7DC3">
        <w:rPr>
          <w:rFonts w:ascii="Palatino Linotype" w:eastAsiaTheme="minorEastAsia" w:hAnsi="Palatino Linotype" w:cs="Arial"/>
          <w:i/>
          <w:sz w:val="22"/>
          <w:lang w:val="es-ES_tradnl"/>
        </w:rPr>
        <w:t>Artículo 179. El recurso de revisión es un medio de protección que la Ley otorga a los particulares, para hacer valer su derecho de acceso a la información pública, y procederá en contra de las siguientes causas:</w:t>
      </w:r>
    </w:p>
    <w:p w14:paraId="08AF2177" w14:textId="77777777" w:rsidR="00616297" w:rsidRPr="00DD7DC3"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i/>
          <w:sz w:val="22"/>
          <w:lang w:val="es-ES_tradnl"/>
        </w:rPr>
      </w:pPr>
      <w:r w:rsidRPr="00DD7DC3">
        <w:rPr>
          <w:rFonts w:ascii="Palatino Linotype" w:eastAsiaTheme="minorEastAsia" w:hAnsi="Palatino Linotype" w:cs="Arial"/>
          <w:i/>
          <w:sz w:val="22"/>
          <w:lang w:val="es-ES_tradnl"/>
        </w:rPr>
        <w:t>….</w:t>
      </w:r>
    </w:p>
    <w:p w14:paraId="41A385A2" w14:textId="77777777" w:rsidR="00616297" w:rsidRPr="00DD7DC3"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b/>
          <w:i/>
          <w:sz w:val="22"/>
          <w:lang w:val="es-ES_tradnl"/>
        </w:rPr>
      </w:pPr>
      <w:r w:rsidRPr="00DD7DC3">
        <w:rPr>
          <w:rFonts w:ascii="Palatino Linotype" w:eastAsiaTheme="minorEastAsia" w:hAnsi="Palatino Linotype" w:cs="Arial"/>
          <w:b/>
          <w:i/>
          <w:sz w:val="22"/>
          <w:lang w:val="es-ES_tradnl"/>
        </w:rPr>
        <w:t>VII. La falta de respuesta a una solicitud de acceso a la información;</w:t>
      </w:r>
    </w:p>
    <w:p w14:paraId="394A628E" w14:textId="77777777" w:rsidR="00616297" w:rsidRPr="00DD7DC3"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i/>
          <w:sz w:val="22"/>
          <w:lang w:val="es-ES_tradnl"/>
        </w:rPr>
      </w:pPr>
      <w:r w:rsidRPr="00DD7DC3">
        <w:rPr>
          <w:rFonts w:ascii="Palatino Linotype" w:eastAsiaTheme="minorEastAsia" w:hAnsi="Palatino Linotype" w:cs="Arial"/>
          <w:i/>
          <w:sz w:val="22"/>
          <w:lang w:val="es-ES_tradnl"/>
        </w:rPr>
        <w:t>…</w:t>
      </w:r>
    </w:p>
    <w:p w14:paraId="75B3BF18" w14:textId="77777777" w:rsidR="00616297" w:rsidRPr="00DD7DC3"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b/>
          <w:i/>
          <w:sz w:val="22"/>
          <w:lang w:val="es-ES_tradnl"/>
        </w:rPr>
      </w:pPr>
      <w:r w:rsidRPr="00DD7DC3">
        <w:rPr>
          <w:rFonts w:ascii="Palatino Linotype" w:eastAsiaTheme="minorEastAsia" w:hAnsi="Palatino Linotype" w:cs="Arial"/>
          <w:b/>
          <w:i/>
          <w:sz w:val="22"/>
          <w:lang w:val="es-ES_tradnl"/>
        </w:rPr>
        <w:lastRenderedPageBreak/>
        <w:t>XI. La falta de trámite a una solicitud;</w:t>
      </w:r>
    </w:p>
    <w:p w14:paraId="0BB6EFF0" w14:textId="75A7A55D" w:rsidR="00616297"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i/>
          <w:sz w:val="22"/>
          <w:lang w:val="es-ES_tradnl"/>
        </w:rPr>
      </w:pPr>
      <w:r w:rsidRPr="00DD7DC3">
        <w:rPr>
          <w:rFonts w:ascii="Palatino Linotype" w:eastAsiaTheme="minorEastAsia" w:hAnsi="Palatino Linotype" w:cs="Arial"/>
          <w:i/>
          <w:sz w:val="22"/>
          <w:lang w:val="es-ES_tradnl"/>
        </w:rPr>
        <w:t>…</w:t>
      </w:r>
      <w:r w:rsidR="00B77064">
        <w:rPr>
          <w:rFonts w:ascii="Palatino Linotype" w:eastAsiaTheme="minorEastAsia" w:hAnsi="Palatino Linotype" w:cs="Arial"/>
          <w:i/>
          <w:sz w:val="22"/>
          <w:lang w:val="es-ES_tradnl"/>
        </w:rPr>
        <w:t>”</w:t>
      </w:r>
    </w:p>
    <w:p w14:paraId="1C57B66D" w14:textId="77777777" w:rsidR="00585DD2" w:rsidRPr="00DD7DC3" w:rsidRDefault="00585DD2" w:rsidP="00616297">
      <w:pPr>
        <w:tabs>
          <w:tab w:val="left" w:pos="284"/>
        </w:tabs>
        <w:spacing w:before="240" w:after="240" w:line="360" w:lineRule="auto"/>
        <w:ind w:left="567" w:right="567"/>
        <w:contextualSpacing/>
        <w:jc w:val="both"/>
        <w:rPr>
          <w:rFonts w:ascii="Palatino Linotype" w:eastAsiaTheme="minorEastAsia" w:hAnsi="Palatino Linotype" w:cs="Arial"/>
          <w:i/>
          <w:sz w:val="22"/>
          <w:lang w:val="es-ES_tradnl"/>
        </w:rPr>
      </w:pPr>
    </w:p>
    <w:p w14:paraId="45924689" w14:textId="77777777" w:rsidR="00616297" w:rsidRPr="007D78F2"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Pr>
          <w:rFonts w:ascii="Palatino Linotype" w:eastAsiaTheme="minorEastAsia" w:hAnsi="Palatino Linotype" w:cs="Arial"/>
          <w:sz w:val="24"/>
          <w:szCs w:val="24"/>
          <w:lang w:val="es-ES_tradnl"/>
        </w:rPr>
        <w:t>En ese tenor, en el asunto particular derivado de la negativa por parte del sujeto obligado a dar trámite a la solicitud por parte del Titular de la Unidad de Transparencia y posteriormente requerir la información a las distintas áreas para que estas a su vez, a través del servidor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w:t>
      </w:r>
      <w:r w:rsidRPr="007D78F2">
        <w:rPr>
          <w:rFonts w:ascii="Palatino Linotype" w:eastAsiaTheme="minorEastAsia" w:hAnsi="Palatino Linotype" w:cs="Arial"/>
          <w:sz w:val="24"/>
          <w:szCs w:val="24"/>
          <w:lang w:val="es-ES_tradnl"/>
        </w:rPr>
        <w:t xml:space="preserve">e la presente </w:t>
      </w:r>
      <w:r>
        <w:rPr>
          <w:rFonts w:ascii="Palatino Linotype" w:eastAsiaTheme="minorEastAsia" w:hAnsi="Palatino Linotype" w:cs="Arial"/>
          <w:sz w:val="24"/>
          <w:szCs w:val="24"/>
          <w:lang w:val="es-ES_tradnl"/>
        </w:rPr>
        <w:t xml:space="preserve">resolución, </w:t>
      </w:r>
      <w:r w:rsidRPr="007D78F2">
        <w:rPr>
          <w:rFonts w:ascii="Palatino Linotype" w:eastAsiaTheme="minorEastAsia" w:hAnsi="Palatino Linotype" w:cs="Arial"/>
          <w:sz w:val="24"/>
          <w:szCs w:val="24"/>
          <w:lang w:val="es-ES_tradnl"/>
        </w:rPr>
        <w:t>dar atención a la solicitud de información y además de ello entregar la información correspondiente, con las formalidades en tiempo y forma que dispone la normatividad aplicable.</w:t>
      </w:r>
    </w:p>
    <w:p w14:paraId="17A8D0A9" w14:textId="77777777" w:rsidR="00616297"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4259A389" w14:textId="47E4561E" w:rsidR="00616297"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Pr>
          <w:rFonts w:ascii="Palatino Linotype" w:eastAsiaTheme="minorEastAsia" w:hAnsi="Palatino Linotype" w:cs="Arial"/>
          <w:sz w:val="24"/>
          <w:szCs w:val="24"/>
          <w:lang w:val="es-ES_tradnl"/>
        </w:rPr>
        <w:t xml:space="preserve">El último párrafo del artículo 179 de la ley de la materia, se configura entonces en aquellos casos en donde </w:t>
      </w:r>
      <w:r w:rsidRPr="00F96B83">
        <w:rPr>
          <w:rFonts w:ascii="Palatino Linotype" w:eastAsiaTheme="minorEastAsia" w:hAnsi="Palatino Linotype" w:cs="Arial"/>
          <w:sz w:val="24"/>
          <w:szCs w:val="24"/>
          <w:lang w:val="es-ES_tradnl"/>
        </w:rPr>
        <w:t xml:space="preserve">los </w:t>
      </w:r>
      <w:r w:rsidRPr="007D78F2">
        <w:rPr>
          <w:rFonts w:ascii="Palatino Linotype" w:eastAsiaTheme="minorEastAsia" w:hAnsi="Palatino Linotype" w:cs="Arial"/>
          <w:b/>
          <w:sz w:val="24"/>
          <w:szCs w:val="24"/>
          <w:u w:val="single"/>
          <w:lang w:val="es-ES_tradnl"/>
        </w:rPr>
        <w:t>sujetos obligados emiten respuesta derivada de una resolución a un recurso de revisión que proceda por la causal prevista en las fracciones VII y  XI de la Ley en cita como es este el caso</w:t>
      </w:r>
      <w:r w:rsidRPr="007D78F2">
        <w:rPr>
          <w:rFonts w:ascii="Palatino Linotype" w:eastAsiaTheme="minorEastAsia" w:hAnsi="Palatino Linotype" w:cs="Arial"/>
          <w:sz w:val="24"/>
          <w:szCs w:val="24"/>
          <w:lang w:val="es-ES_tradnl"/>
        </w:rPr>
        <w:t>,</w:t>
      </w:r>
      <w:r w:rsidRPr="00F96B83">
        <w:rPr>
          <w:rFonts w:ascii="Palatino Linotype" w:eastAsiaTheme="minorEastAsia" w:hAnsi="Palatino Linotype" w:cs="Arial"/>
          <w:sz w:val="24"/>
          <w:szCs w:val="24"/>
          <w:lang w:val="es-ES_tradnl"/>
        </w:rPr>
        <w:t xml:space="preserve"> dicha respuesta es susceptible de ser impugnada de nueva cuenta, mediante recurso de revisión ante el Instituto. </w:t>
      </w:r>
      <w:r w:rsidRPr="007D78F2">
        <w:rPr>
          <w:rFonts w:ascii="Palatino Linotype" w:eastAsiaTheme="minorEastAsia" w:hAnsi="Palatino Linotype" w:cs="Arial"/>
          <w:sz w:val="24"/>
          <w:szCs w:val="24"/>
          <w:lang w:val="es-ES_tradnl"/>
        </w:rPr>
        <w:t xml:space="preserve">Esto es, que el acto que genere el </w:t>
      </w:r>
      <w:r w:rsidRPr="007D78F2">
        <w:rPr>
          <w:rFonts w:ascii="Palatino Linotype" w:eastAsiaTheme="minorEastAsia" w:hAnsi="Palatino Linotype" w:cs="Arial"/>
          <w:b/>
          <w:sz w:val="24"/>
          <w:szCs w:val="24"/>
          <w:lang w:val="es-ES_tradnl"/>
        </w:rPr>
        <w:t>SUJETO OBLIGADO</w:t>
      </w:r>
      <w:r w:rsidRPr="007D78F2">
        <w:rPr>
          <w:rFonts w:ascii="Palatino Linotype" w:eastAsiaTheme="minorEastAsia" w:hAnsi="Palatino Linotype" w:cs="Arial"/>
          <w:sz w:val="24"/>
          <w:szCs w:val="24"/>
          <w:lang w:val="es-ES_tradnl"/>
        </w:rPr>
        <w:t xml:space="preserve"> en cumplimiento a esta resolución, dicho en otras palabras, la respuesta que genere al dar atención a la solicitud de información con arreglo a los principios establecidos por la Ley de la </w:t>
      </w:r>
      <w:r w:rsidRPr="007D78F2">
        <w:rPr>
          <w:rFonts w:ascii="Palatino Linotype" w:eastAsiaTheme="minorEastAsia" w:hAnsi="Palatino Linotype" w:cs="Arial"/>
          <w:sz w:val="24"/>
          <w:szCs w:val="24"/>
          <w:lang w:val="es-ES_tradnl"/>
        </w:rPr>
        <w:lastRenderedPageBreak/>
        <w:t xml:space="preserve">materia en los términos planteados en esta resolución, no es definitivo puesto que en caso de que la información que entregue  no sea satisfactoria del derecho de acceso a la información pública, </w:t>
      </w:r>
      <w:r w:rsidRPr="007D78F2">
        <w:rPr>
          <w:rFonts w:ascii="Palatino Linotype" w:eastAsiaTheme="minorEastAsia" w:hAnsi="Palatino Linotype" w:cs="Arial"/>
          <w:b/>
          <w:sz w:val="24"/>
          <w:szCs w:val="24"/>
          <w:lang w:val="es-ES_tradnl"/>
        </w:rPr>
        <w:t>queda al alcance de la persona la interposición de un nuevo recurso de revisión</w:t>
      </w:r>
      <w:r w:rsidRPr="007D78F2">
        <w:rPr>
          <w:rFonts w:ascii="Palatino Linotype" w:eastAsiaTheme="minorEastAsia" w:hAnsi="Palatino Linotype" w:cs="Arial"/>
          <w:sz w:val="24"/>
          <w:szCs w:val="24"/>
          <w:lang w:val="es-ES_tradnl"/>
        </w:rPr>
        <w:t xml:space="preserve"> que independiente del que se resuelve en este instrumento, versará sobre la revisión de la respuesta que le sea entregada. Lo </w:t>
      </w:r>
      <w:r w:rsidR="005E7A1E">
        <w:rPr>
          <w:rFonts w:ascii="Palatino Linotype" w:eastAsiaTheme="minorEastAsia" w:hAnsi="Palatino Linotype" w:cs="Arial"/>
          <w:sz w:val="24"/>
          <w:szCs w:val="24"/>
          <w:lang w:val="es-ES_tradnl"/>
        </w:rPr>
        <w:t>que</w:t>
      </w:r>
      <w:r w:rsidRPr="007D78F2">
        <w:rPr>
          <w:rFonts w:ascii="Palatino Linotype" w:eastAsiaTheme="minorEastAsia" w:hAnsi="Palatino Linotype" w:cs="Arial"/>
          <w:sz w:val="24"/>
          <w:szCs w:val="24"/>
          <w:lang w:val="es-ES_tradnl"/>
        </w:rPr>
        <w:t xml:space="preserve"> proporciona al particular un</w:t>
      </w:r>
      <w:r>
        <w:rPr>
          <w:rFonts w:ascii="Palatino Linotype" w:eastAsiaTheme="minorEastAsia" w:hAnsi="Palatino Linotype" w:cs="Arial"/>
          <w:sz w:val="24"/>
          <w:szCs w:val="24"/>
          <w:lang w:val="es-ES_tradnl"/>
        </w:rPr>
        <w:t>a herramienta para defender su Derecho de Acceso a la I</w:t>
      </w:r>
      <w:r w:rsidRPr="007D78F2">
        <w:rPr>
          <w:rFonts w:ascii="Palatino Linotype" w:eastAsiaTheme="minorEastAsia" w:hAnsi="Palatino Linotype" w:cs="Arial"/>
          <w:sz w:val="24"/>
          <w:szCs w:val="24"/>
          <w:lang w:val="es-ES_tradnl"/>
        </w:rPr>
        <w:t>nformación ante un posible cumplimiento defectuoso de la presente.</w:t>
      </w:r>
    </w:p>
    <w:p w14:paraId="03E384D5" w14:textId="77777777" w:rsidR="00616297"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4A6B8C7C" w14:textId="562CA191" w:rsidR="00616297" w:rsidRPr="00255189" w:rsidRDefault="00616297" w:rsidP="00616297">
      <w:pPr>
        <w:keepNext/>
        <w:keepLines/>
        <w:tabs>
          <w:tab w:val="left" w:pos="284"/>
        </w:tabs>
        <w:spacing w:before="240"/>
        <w:outlineLvl w:val="0"/>
        <w:rPr>
          <w:rFonts w:ascii="Palatino Linotype" w:eastAsia="MS Gothic" w:hAnsi="Palatino Linotype" w:cstheme="majorBidi"/>
          <w:b/>
          <w:sz w:val="24"/>
          <w:szCs w:val="24"/>
        </w:rPr>
      </w:pPr>
      <w:bookmarkStart w:id="22" w:name="_Toc487739452"/>
      <w:bookmarkStart w:id="23" w:name="_Toc524344196"/>
      <w:bookmarkStart w:id="24" w:name="_Toc526271201"/>
      <w:bookmarkStart w:id="25" w:name="_Toc536106975"/>
      <w:bookmarkStart w:id="26" w:name="_Toc68793658"/>
      <w:bookmarkStart w:id="27" w:name="_Toc87549681"/>
      <w:r>
        <w:rPr>
          <w:rFonts w:ascii="Palatino Linotype" w:eastAsia="MS Gothic" w:hAnsi="Palatino Linotype" w:cstheme="majorBidi"/>
          <w:b/>
          <w:sz w:val="24"/>
          <w:szCs w:val="24"/>
        </w:rPr>
        <w:t>SEXTO</w:t>
      </w:r>
      <w:r w:rsidRPr="00255189">
        <w:rPr>
          <w:rFonts w:ascii="Palatino Linotype" w:eastAsia="MS Gothic" w:hAnsi="Palatino Linotype" w:cstheme="majorBidi"/>
          <w:b/>
          <w:sz w:val="24"/>
          <w:szCs w:val="24"/>
        </w:rPr>
        <w:t xml:space="preserve">. Vista </w:t>
      </w:r>
      <w:r w:rsidR="00312379">
        <w:rPr>
          <w:rFonts w:ascii="Palatino Linotype" w:eastAsia="MS Gothic" w:hAnsi="Palatino Linotype" w:cstheme="majorBidi"/>
          <w:b/>
          <w:sz w:val="24"/>
          <w:szCs w:val="24"/>
        </w:rPr>
        <w:t>al</w:t>
      </w:r>
      <w:r w:rsidRPr="00255189">
        <w:rPr>
          <w:rFonts w:ascii="Palatino Linotype" w:eastAsia="MS Gothic" w:hAnsi="Palatino Linotype" w:cstheme="majorBidi"/>
          <w:b/>
          <w:sz w:val="24"/>
          <w:szCs w:val="24"/>
        </w:rPr>
        <w:t xml:space="preserve"> órgano de control interno</w:t>
      </w:r>
      <w:bookmarkEnd w:id="22"/>
      <w:r w:rsidR="00312379">
        <w:rPr>
          <w:rFonts w:ascii="Palatino Linotype" w:eastAsia="MS Gothic" w:hAnsi="Palatino Linotype" w:cstheme="majorBidi"/>
          <w:b/>
          <w:sz w:val="24"/>
          <w:szCs w:val="24"/>
        </w:rPr>
        <w:t xml:space="preserve"> competente</w:t>
      </w:r>
      <w:r w:rsidRPr="00255189">
        <w:rPr>
          <w:rFonts w:ascii="Palatino Linotype" w:eastAsia="MS Gothic" w:hAnsi="Palatino Linotype" w:cstheme="majorBidi"/>
          <w:b/>
          <w:sz w:val="24"/>
          <w:szCs w:val="24"/>
        </w:rPr>
        <w:t>.</w:t>
      </w:r>
      <w:bookmarkEnd w:id="23"/>
      <w:bookmarkEnd w:id="24"/>
      <w:bookmarkEnd w:id="25"/>
      <w:bookmarkEnd w:id="26"/>
      <w:bookmarkEnd w:id="27"/>
    </w:p>
    <w:p w14:paraId="1AF9583A" w14:textId="77777777" w:rsidR="00616297" w:rsidRPr="00255189" w:rsidRDefault="00616297" w:rsidP="00616297">
      <w:pPr>
        <w:tabs>
          <w:tab w:val="left" w:pos="284"/>
        </w:tabs>
        <w:rPr>
          <w:rFonts w:eastAsiaTheme="minorEastAsia"/>
          <w:sz w:val="24"/>
          <w:szCs w:val="24"/>
        </w:rPr>
      </w:pPr>
    </w:p>
    <w:p w14:paraId="6ABA611D" w14:textId="77777777" w:rsidR="00616297"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Pr>
          <w:rFonts w:ascii="Palatino Linotype" w:eastAsiaTheme="minorEastAsia" w:hAnsi="Palatino Linotype" w:cs="Arial"/>
          <w:sz w:val="24"/>
          <w:szCs w:val="24"/>
          <w:lang w:val="es-ES_tradnl"/>
        </w:rPr>
        <w:t>La Ley de Transparencia y Acceso a la Información Pública del Estado de México y Municipios en los artículos 222 fracción I y II, 162 y 59 fracción I y II establecen los siguiente:</w:t>
      </w:r>
    </w:p>
    <w:p w14:paraId="7FA67F13" w14:textId="77777777" w:rsidR="00DD7DC3" w:rsidRDefault="00DD7DC3" w:rsidP="00DD7DC3">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47B5CE20" w14:textId="77777777" w:rsidR="00616297" w:rsidRPr="00DD7DC3" w:rsidRDefault="00616297" w:rsidP="00616297">
      <w:pPr>
        <w:tabs>
          <w:tab w:val="left" w:pos="284"/>
        </w:tabs>
        <w:spacing w:before="240" w:after="240" w:line="360" w:lineRule="auto"/>
        <w:ind w:left="567" w:right="567"/>
        <w:contextualSpacing/>
        <w:jc w:val="both"/>
        <w:rPr>
          <w:rFonts w:ascii="Palatino Linotype" w:hAnsi="Palatino Linotype"/>
          <w:i/>
          <w:iCs/>
          <w:sz w:val="22"/>
        </w:rPr>
      </w:pPr>
      <w:r w:rsidRPr="00DD7DC3">
        <w:rPr>
          <w:rFonts w:ascii="Palatino Linotype" w:hAnsi="Palatino Linotype"/>
          <w:i/>
          <w:iCs/>
          <w:sz w:val="22"/>
        </w:rPr>
        <w:t>Artículo 222. Son causas de responsabilidad administrativa de los servidores públicos de los sujetos obligados, por incumplimiento de las obligaciones establecidas en la materia de la presente Ley, las siguientes:</w:t>
      </w:r>
    </w:p>
    <w:p w14:paraId="24B186B5" w14:textId="77777777" w:rsidR="00616297" w:rsidRPr="00DD7DC3" w:rsidRDefault="00616297" w:rsidP="00616297">
      <w:pPr>
        <w:tabs>
          <w:tab w:val="left" w:pos="284"/>
        </w:tabs>
        <w:spacing w:before="240" w:after="240" w:line="360" w:lineRule="auto"/>
        <w:ind w:left="567" w:right="567"/>
        <w:contextualSpacing/>
        <w:jc w:val="both"/>
        <w:rPr>
          <w:rFonts w:ascii="Palatino Linotype" w:hAnsi="Palatino Linotype"/>
          <w:i/>
          <w:iCs/>
          <w:sz w:val="22"/>
        </w:rPr>
      </w:pPr>
      <w:r w:rsidRPr="00DD7DC3">
        <w:rPr>
          <w:rFonts w:ascii="Palatino Linotype" w:hAnsi="Palatino Linotype"/>
          <w:i/>
          <w:iCs/>
          <w:sz w:val="22"/>
        </w:rPr>
        <w:t xml:space="preserve">I. Cualquier acto u omisión que provoque la suspensión o deficiencia en la atención de las solicitudes de información; </w:t>
      </w:r>
    </w:p>
    <w:p w14:paraId="49898281" w14:textId="77777777" w:rsidR="00616297" w:rsidRPr="00DD7DC3" w:rsidRDefault="00616297" w:rsidP="00616297">
      <w:pPr>
        <w:tabs>
          <w:tab w:val="left" w:pos="284"/>
        </w:tabs>
        <w:spacing w:before="240" w:after="240" w:line="360" w:lineRule="auto"/>
        <w:ind w:left="567" w:right="567"/>
        <w:contextualSpacing/>
        <w:jc w:val="both"/>
        <w:rPr>
          <w:rFonts w:ascii="Palatino Linotype" w:hAnsi="Palatino Linotype"/>
          <w:i/>
          <w:iCs/>
          <w:sz w:val="22"/>
        </w:rPr>
      </w:pPr>
      <w:r w:rsidRPr="00DD7DC3">
        <w:rPr>
          <w:rFonts w:ascii="Palatino Linotype" w:hAnsi="Palatino Linotype"/>
          <w:i/>
          <w:iCs/>
          <w:sz w:val="22"/>
        </w:rPr>
        <w:t>II. La falta de respuesta a las solicitudes de información en los plazos señalados en la normatividad aplicable;</w:t>
      </w:r>
    </w:p>
    <w:p w14:paraId="3B6063E8" w14:textId="77777777" w:rsidR="00616297" w:rsidRPr="00DD7DC3" w:rsidRDefault="00616297" w:rsidP="00616297">
      <w:pPr>
        <w:tabs>
          <w:tab w:val="left" w:pos="284"/>
        </w:tabs>
        <w:spacing w:before="240" w:after="240" w:line="360" w:lineRule="auto"/>
        <w:ind w:left="567" w:right="567"/>
        <w:contextualSpacing/>
        <w:jc w:val="both"/>
        <w:rPr>
          <w:rFonts w:ascii="Palatino Linotype" w:hAnsi="Palatino Linotype"/>
          <w:i/>
          <w:iCs/>
          <w:sz w:val="22"/>
        </w:rPr>
      </w:pPr>
      <w:r w:rsidRPr="00DD7DC3">
        <w:rPr>
          <w:rFonts w:ascii="Palatino Linotype" w:hAnsi="Palatino Linotype"/>
          <w:i/>
          <w:iCs/>
          <w:sz w:val="22"/>
        </w:rPr>
        <w:t>III. a XXI. …</w:t>
      </w:r>
    </w:p>
    <w:p w14:paraId="7BE59B56" w14:textId="77777777" w:rsidR="00616297" w:rsidRPr="00DD7DC3" w:rsidRDefault="00616297" w:rsidP="00616297">
      <w:pPr>
        <w:tabs>
          <w:tab w:val="left" w:pos="284"/>
        </w:tabs>
        <w:spacing w:before="240" w:after="240" w:line="360" w:lineRule="auto"/>
        <w:ind w:left="567" w:right="567"/>
        <w:contextualSpacing/>
        <w:jc w:val="both"/>
        <w:rPr>
          <w:rFonts w:ascii="Palatino Linotype" w:eastAsiaTheme="minorEastAsia" w:hAnsi="Palatino Linotype" w:cs="Arial"/>
          <w:i/>
          <w:iCs/>
          <w:sz w:val="28"/>
          <w:szCs w:val="24"/>
          <w:lang w:val="es-ES_tradnl"/>
        </w:rPr>
      </w:pPr>
    </w:p>
    <w:p w14:paraId="32852D33" w14:textId="77777777" w:rsidR="00616297" w:rsidRPr="00DD7DC3" w:rsidRDefault="00616297" w:rsidP="00616297">
      <w:pPr>
        <w:tabs>
          <w:tab w:val="left" w:pos="284"/>
        </w:tabs>
        <w:spacing w:before="240" w:after="240" w:line="360" w:lineRule="auto"/>
        <w:ind w:left="567" w:right="567"/>
        <w:contextualSpacing/>
        <w:jc w:val="both"/>
        <w:rPr>
          <w:rFonts w:ascii="Palatino Linotype" w:hAnsi="Palatino Linotype"/>
          <w:i/>
          <w:iCs/>
          <w:sz w:val="22"/>
        </w:rPr>
      </w:pPr>
      <w:r w:rsidRPr="00DD7DC3">
        <w:rPr>
          <w:rFonts w:ascii="Palatino Linotype" w:hAnsi="Palatino Linotype"/>
          <w:i/>
          <w:iCs/>
          <w:sz w:val="22"/>
        </w:rPr>
        <w:lastRenderedPageBreak/>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A23DA37" w14:textId="77777777" w:rsidR="00616297" w:rsidRPr="00DD7DC3" w:rsidRDefault="00616297" w:rsidP="00616297">
      <w:pPr>
        <w:tabs>
          <w:tab w:val="left" w:pos="284"/>
        </w:tabs>
        <w:spacing w:before="240" w:after="240" w:line="360" w:lineRule="auto"/>
        <w:ind w:left="567" w:right="567"/>
        <w:contextualSpacing/>
        <w:jc w:val="both"/>
        <w:rPr>
          <w:rFonts w:ascii="Palatino Linotype" w:hAnsi="Palatino Linotype"/>
          <w:i/>
          <w:iCs/>
          <w:sz w:val="22"/>
        </w:rPr>
      </w:pPr>
    </w:p>
    <w:p w14:paraId="0C773DE9" w14:textId="77777777" w:rsidR="00616297" w:rsidRPr="00DD7DC3" w:rsidRDefault="00616297" w:rsidP="00616297">
      <w:pPr>
        <w:tabs>
          <w:tab w:val="left" w:pos="284"/>
        </w:tabs>
        <w:spacing w:before="240" w:after="240" w:line="360" w:lineRule="auto"/>
        <w:ind w:left="567" w:right="567"/>
        <w:contextualSpacing/>
        <w:jc w:val="both"/>
        <w:rPr>
          <w:rFonts w:ascii="Palatino Linotype" w:hAnsi="Palatino Linotype"/>
          <w:i/>
          <w:iCs/>
          <w:sz w:val="22"/>
        </w:rPr>
      </w:pPr>
      <w:r w:rsidRPr="00DD7DC3">
        <w:rPr>
          <w:rFonts w:ascii="Palatino Linotype" w:hAnsi="Palatino Linotype"/>
          <w:i/>
          <w:iCs/>
          <w:sz w:val="22"/>
        </w:rPr>
        <w:t>Artículo 59. Los servidores públicos habilitados tendrán las funciones siguientes:</w:t>
      </w:r>
    </w:p>
    <w:p w14:paraId="558EC386" w14:textId="77777777" w:rsidR="00616297" w:rsidRPr="00DD7DC3" w:rsidRDefault="00616297" w:rsidP="00616297">
      <w:pPr>
        <w:tabs>
          <w:tab w:val="left" w:pos="284"/>
        </w:tabs>
        <w:spacing w:before="240" w:after="240" w:line="360" w:lineRule="auto"/>
        <w:ind w:left="567" w:right="567"/>
        <w:contextualSpacing/>
        <w:jc w:val="both"/>
        <w:rPr>
          <w:rFonts w:ascii="Palatino Linotype" w:hAnsi="Palatino Linotype"/>
          <w:i/>
          <w:iCs/>
          <w:sz w:val="22"/>
        </w:rPr>
      </w:pPr>
    </w:p>
    <w:p w14:paraId="60EFC824" w14:textId="77777777" w:rsidR="00616297" w:rsidRPr="00DD7DC3" w:rsidRDefault="00616297" w:rsidP="00616297">
      <w:pPr>
        <w:tabs>
          <w:tab w:val="left" w:pos="284"/>
        </w:tabs>
        <w:spacing w:before="240" w:after="240" w:line="360" w:lineRule="auto"/>
        <w:ind w:left="567" w:right="567"/>
        <w:contextualSpacing/>
        <w:jc w:val="both"/>
        <w:rPr>
          <w:rFonts w:ascii="Palatino Linotype" w:hAnsi="Palatino Linotype"/>
          <w:i/>
          <w:iCs/>
          <w:sz w:val="22"/>
        </w:rPr>
      </w:pPr>
      <w:r w:rsidRPr="00DD7DC3">
        <w:rPr>
          <w:rFonts w:ascii="Palatino Linotype" w:hAnsi="Palatino Linotype"/>
          <w:i/>
          <w:iCs/>
          <w:sz w:val="22"/>
        </w:rPr>
        <w:t xml:space="preserve">I. Localizar la información que le solicite la Unidad de Transparencia; </w:t>
      </w:r>
    </w:p>
    <w:p w14:paraId="69DDEC76" w14:textId="77777777" w:rsidR="00616297" w:rsidRPr="00DD7DC3" w:rsidRDefault="00616297" w:rsidP="00616297">
      <w:pPr>
        <w:tabs>
          <w:tab w:val="left" w:pos="284"/>
        </w:tabs>
        <w:spacing w:before="240" w:after="240" w:line="360" w:lineRule="auto"/>
        <w:ind w:left="567" w:right="567"/>
        <w:contextualSpacing/>
        <w:jc w:val="both"/>
        <w:rPr>
          <w:rFonts w:ascii="Palatino Linotype" w:hAnsi="Palatino Linotype"/>
          <w:i/>
          <w:iCs/>
          <w:sz w:val="22"/>
        </w:rPr>
      </w:pPr>
      <w:r w:rsidRPr="00DD7DC3">
        <w:rPr>
          <w:rFonts w:ascii="Palatino Linotype" w:hAnsi="Palatino Linotype"/>
          <w:i/>
          <w:iCs/>
          <w:sz w:val="22"/>
        </w:rPr>
        <w:t>II. Proporcionar la información que obre en los archivos y que le sea solicitada por la Unidad de Transparencia;</w:t>
      </w:r>
    </w:p>
    <w:p w14:paraId="01C54D7A" w14:textId="5121EF3A" w:rsidR="00616297" w:rsidRPr="00DD7DC3" w:rsidRDefault="00616297" w:rsidP="00616297">
      <w:pPr>
        <w:tabs>
          <w:tab w:val="left" w:pos="284"/>
        </w:tabs>
        <w:spacing w:before="240" w:after="240" w:line="360" w:lineRule="auto"/>
        <w:ind w:left="567" w:right="567"/>
        <w:contextualSpacing/>
        <w:jc w:val="both"/>
        <w:rPr>
          <w:rFonts w:ascii="Palatino Linotype" w:hAnsi="Palatino Linotype"/>
          <w:i/>
          <w:iCs/>
          <w:sz w:val="22"/>
        </w:rPr>
      </w:pPr>
      <w:r w:rsidRPr="00DD7DC3">
        <w:rPr>
          <w:rFonts w:ascii="Palatino Linotype" w:hAnsi="Palatino Linotype"/>
          <w:i/>
          <w:iCs/>
          <w:sz w:val="22"/>
        </w:rPr>
        <w:t>III. a VII. …</w:t>
      </w:r>
      <w:r w:rsidR="00585DD2">
        <w:rPr>
          <w:rFonts w:ascii="Palatino Linotype" w:hAnsi="Palatino Linotype"/>
          <w:i/>
          <w:iCs/>
          <w:sz w:val="22"/>
        </w:rPr>
        <w:t>”</w:t>
      </w:r>
    </w:p>
    <w:p w14:paraId="652F8C96" w14:textId="77777777" w:rsidR="00DD7DC3" w:rsidRPr="00437167" w:rsidRDefault="00DD7DC3" w:rsidP="00616297">
      <w:pPr>
        <w:tabs>
          <w:tab w:val="left" w:pos="284"/>
        </w:tabs>
        <w:spacing w:before="240" w:after="240" w:line="360" w:lineRule="auto"/>
        <w:ind w:left="567" w:right="567"/>
        <w:contextualSpacing/>
        <w:jc w:val="both"/>
        <w:rPr>
          <w:rFonts w:ascii="Palatino Linotype" w:eastAsiaTheme="minorEastAsia" w:hAnsi="Palatino Linotype" w:cs="Arial"/>
          <w:i/>
          <w:iCs/>
          <w:sz w:val="24"/>
          <w:szCs w:val="24"/>
          <w:lang w:val="es-ES_tradnl"/>
        </w:rPr>
      </w:pPr>
    </w:p>
    <w:p w14:paraId="0FAA8533" w14:textId="77777777" w:rsidR="00616297"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Pr>
          <w:rFonts w:ascii="Palatino Linotype" w:eastAsiaTheme="minorEastAsia" w:hAnsi="Palatino Linotype" w:cs="Arial"/>
          <w:sz w:val="24"/>
          <w:szCs w:val="24"/>
          <w:lang w:val="es-ES_tradnl"/>
        </w:rPr>
        <w:t>Las Unidades de Transparencia cuando reciben solicitudes deben identificar la información solicitada, a efecto de realizar el turno a las áreas que de acuerdo a sus atribuciones, facultades y competencias deban generar, administrar y/o poseer lo requerido; para que, a su vez, realicen la búsqueda exhaustiva y razonable y entreguen los documentos necesarios para generar la respuesta y proporcionarla al recurrente.</w:t>
      </w:r>
    </w:p>
    <w:p w14:paraId="250EBBFE" w14:textId="77777777" w:rsidR="00B345FF" w:rsidRDefault="00B345FF" w:rsidP="00B345FF">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651AC3F6" w14:textId="77777777" w:rsidR="00616297" w:rsidRPr="00DD7DC3"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DD7DC3">
        <w:rPr>
          <w:rFonts w:ascii="Palatino Linotype" w:eastAsiaTheme="minorEastAsia" w:hAnsi="Palatino Linotype" w:cs="Arial"/>
          <w:sz w:val="24"/>
          <w:szCs w:val="24"/>
          <w:lang w:val="es-ES_tradnl"/>
        </w:rPr>
        <w:t>La omisión a las obligaciones, tanto del Titular de la Unidad de Transparencia como de los servidores públicos habilitados puede causar la suspensión, deficiencia o la falta de respuesta a las solicitudes de acceso a la información que formulen los particulares, siendo esto una causa de responsabilidad.</w:t>
      </w:r>
    </w:p>
    <w:p w14:paraId="4EDC9BCE" w14:textId="77777777" w:rsidR="00616297" w:rsidRPr="00DD7DC3" w:rsidRDefault="00616297" w:rsidP="00616297">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0052117F" w14:textId="77777777" w:rsidR="00616297" w:rsidRPr="00DD7DC3" w:rsidRDefault="00616297" w:rsidP="00616297">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DD7DC3">
        <w:rPr>
          <w:rFonts w:ascii="Palatino Linotype" w:eastAsiaTheme="minorEastAsia" w:hAnsi="Palatino Linotype" w:cs="Arial"/>
          <w:sz w:val="24"/>
          <w:szCs w:val="24"/>
          <w:lang w:val="es-ES_tradnl"/>
        </w:rPr>
        <w:lastRenderedPageBreak/>
        <w:t>En el presente asunto en particular, se tiene que el Titular de la Unidad de Transparencia no turnó la solicitud al Servidor Público Habilitado.</w:t>
      </w:r>
    </w:p>
    <w:p w14:paraId="2F027C63" w14:textId="321DCFEA" w:rsidR="00616297" w:rsidRPr="00DD7DC3" w:rsidRDefault="00616297" w:rsidP="00616297">
      <w:pPr>
        <w:pStyle w:val="Prrafodelista"/>
        <w:numPr>
          <w:ilvl w:val="0"/>
          <w:numId w:val="2"/>
        </w:numPr>
        <w:tabs>
          <w:tab w:val="left" w:pos="284"/>
        </w:tabs>
        <w:spacing w:before="240" w:after="240" w:line="360" w:lineRule="auto"/>
        <w:ind w:left="0" w:firstLine="0"/>
        <w:jc w:val="both"/>
        <w:rPr>
          <w:rFonts w:ascii="Palatino Linotype" w:hAnsi="Palatino Linotype"/>
          <w:sz w:val="24"/>
        </w:rPr>
      </w:pPr>
      <w:r w:rsidRPr="00DD7DC3">
        <w:rPr>
          <w:rFonts w:ascii="Palatino Linotype" w:hAnsi="Palatino Linotype" w:cs="Arial"/>
          <w:sz w:val="24"/>
        </w:rPr>
        <w:t xml:space="preserve">Se tiene que el Titular de la Unidad de Transparencia incumplió con sus funciones, atribuciones y competencias, al no dar trámite a la solicitud, lo </w:t>
      </w:r>
      <w:r w:rsidR="005E7A1E">
        <w:rPr>
          <w:rFonts w:ascii="Palatino Linotype" w:hAnsi="Palatino Linotype" w:cs="Arial"/>
          <w:sz w:val="24"/>
        </w:rPr>
        <w:t>que</w:t>
      </w:r>
      <w:r w:rsidRPr="00DD7DC3">
        <w:rPr>
          <w:rFonts w:ascii="Palatino Linotype" w:hAnsi="Palatino Linotype" w:cs="Arial"/>
          <w:sz w:val="24"/>
        </w:rPr>
        <w:t xml:space="preserve"> tuvo como consecuencia la falta de respuesta a ambas solicitudes.</w:t>
      </w:r>
    </w:p>
    <w:p w14:paraId="0D6AA2EE" w14:textId="77777777" w:rsidR="00616297" w:rsidRPr="00DD7DC3" w:rsidRDefault="00616297" w:rsidP="00616297">
      <w:pPr>
        <w:pStyle w:val="Prrafodelista"/>
        <w:tabs>
          <w:tab w:val="left" w:pos="284"/>
        </w:tabs>
        <w:spacing w:before="240" w:after="240" w:line="360" w:lineRule="auto"/>
        <w:ind w:left="0"/>
        <w:jc w:val="both"/>
        <w:rPr>
          <w:rFonts w:ascii="Palatino Linotype" w:hAnsi="Palatino Linotype"/>
          <w:sz w:val="24"/>
        </w:rPr>
      </w:pPr>
    </w:p>
    <w:p w14:paraId="4EF94A72" w14:textId="127B28DD" w:rsidR="00616297" w:rsidRPr="00DD7DC3" w:rsidRDefault="00616297" w:rsidP="00616297">
      <w:pPr>
        <w:pStyle w:val="Prrafodelista"/>
        <w:numPr>
          <w:ilvl w:val="0"/>
          <w:numId w:val="2"/>
        </w:numPr>
        <w:tabs>
          <w:tab w:val="left" w:pos="284"/>
        </w:tabs>
        <w:spacing w:before="240" w:after="240" w:line="360" w:lineRule="auto"/>
        <w:ind w:left="0" w:firstLine="0"/>
        <w:jc w:val="both"/>
        <w:rPr>
          <w:rFonts w:ascii="Palatino Linotype" w:hAnsi="Palatino Linotype"/>
          <w:sz w:val="24"/>
        </w:rPr>
      </w:pPr>
      <w:r w:rsidRPr="00DD7DC3">
        <w:rPr>
          <w:rFonts w:ascii="Palatino Linotype" w:hAnsi="Palatino Linotype"/>
          <w:sz w:val="24"/>
        </w:rPr>
        <w:t xml:space="preserve">Entonces, la falta de respuesta a las solicitudes de acceso a la información pública por parte del Sujeto Obligado actualiza una causa de responsabilidad, por lo que, de acuerdo a los artículos 190 y 36 fracción X, de la Ley de Trasparencia y Acceso a la Información Pública del Estado de México y Municipios, </w:t>
      </w:r>
      <w:r w:rsidR="00312379" w:rsidRPr="00312379">
        <w:rPr>
          <w:rFonts w:ascii="Palatino Linotype" w:hAnsi="Palatino Linotype"/>
          <w:sz w:val="24"/>
        </w:rPr>
        <w:t>la Secretaría técnica del Pleno hará del conocimiento del órgano de control competente</w:t>
      </w:r>
      <w:r w:rsidRPr="00DD7DC3">
        <w:rPr>
          <w:rFonts w:ascii="Palatino Linotype" w:hAnsi="Palatino Linotype"/>
          <w:sz w:val="24"/>
        </w:rPr>
        <w:t>, para que inicie, en su caso, el procedimiento de responsabilidad respectivo.</w:t>
      </w:r>
    </w:p>
    <w:p w14:paraId="4CA9C3EA" w14:textId="4D81B63A" w:rsidR="00616297" w:rsidRDefault="00616297" w:rsidP="00584F84">
      <w:pPr>
        <w:pStyle w:val="Ttulo1"/>
        <w:rPr>
          <w:rFonts w:ascii="Palatino Linotype" w:hAnsi="Palatino Linotype"/>
          <w:b/>
          <w:color w:val="auto"/>
          <w:sz w:val="24"/>
          <w:lang w:val="es-ES_tradnl"/>
        </w:rPr>
      </w:pPr>
      <w:bookmarkStart w:id="28" w:name="_Toc87549682"/>
      <w:r w:rsidRPr="00584F84">
        <w:rPr>
          <w:rFonts w:ascii="Palatino Linotype" w:hAnsi="Palatino Linotype"/>
          <w:b/>
          <w:color w:val="auto"/>
          <w:sz w:val="24"/>
          <w:lang w:val="es-ES_tradnl"/>
        </w:rPr>
        <w:t>SÉPTIMO. De la versión pública.</w:t>
      </w:r>
      <w:bookmarkEnd w:id="28"/>
    </w:p>
    <w:p w14:paraId="4EA791B6" w14:textId="77777777" w:rsidR="00584F84" w:rsidRPr="00584F84" w:rsidRDefault="00584F84" w:rsidP="00584F84">
      <w:pPr>
        <w:rPr>
          <w:rFonts w:eastAsiaTheme="minorEastAsia"/>
          <w:lang w:val="es-ES_tradnl"/>
        </w:rPr>
      </w:pPr>
    </w:p>
    <w:p w14:paraId="1E303560" w14:textId="77777777" w:rsidR="00616297" w:rsidRDefault="00616297" w:rsidP="00B079A6">
      <w:pPr>
        <w:pStyle w:val="Ttulo1"/>
        <w:numPr>
          <w:ilvl w:val="0"/>
          <w:numId w:val="4"/>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29" w:name="_Toc48135362"/>
      <w:bookmarkStart w:id="30" w:name="_Toc72309902"/>
      <w:bookmarkStart w:id="31" w:name="_Toc73643041"/>
      <w:bookmarkStart w:id="32" w:name="_Toc73911519"/>
      <w:bookmarkStart w:id="33" w:name="_Toc87549683"/>
      <w:r w:rsidRPr="00616297">
        <w:rPr>
          <w:rFonts w:ascii="Palatino Linotype" w:hAnsi="Palatino Linotype" w:cs="Times New Roman"/>
          <w:b/>
          <w:color w:val="000000" w:themeColor="text1"/>
          <w:sz w:val="24"/>
          <w:szCs w:val="24"/>
          <w:lang w:eastAsia="es-ES_tradnl"/>
        </w:rPr>
        <w:t>Nociones generales.</w:t>
      </w:r>
      <w:bookmarkEnd w:id="29"/>
      <w:bookmarkEnd w:id="30"/>
      <w:bookmarkEnd w:id="31"/>
      <w:bookmarkEnd w:id="32"/>
      <w:bookmarkEnd w:id="33"/>
      <w:r w:rsidRPr="00616297">
        <w:rPr>
          <w:rFonts w:ascii="Palatino Linotype" w:hAnsi="Palatino Linotype" w:cs="Times New Roman"/>
          <w:b/>
          <w:color w:val="000000" w:themeColor="text1"/>
          <w:sz w:val="24"/>
          <w:szCs w:val="24"/>
          <w:lang w:eastAsia="es-ES_tradnl"/>
        </w:rPr>
        <w:t xml:space="preserve"> </w:t>
      </w:r>
    </w:p>
    <w:p w14:paraId="2BD9FF9A" w14:textId="77777777" w:rsidR="00DD7DC3" w:rsidRPr="00DD7DC3" w:rsidRDefault="00DD7DC3" w:rsidP="00DD7DC3">
      <w:pPr>
        <w:rPr>
          <w:lang w:eastAsia="es-ES_tradnl"/>
        </w:rPr>
      </w:pPr>
    </w:p>
    <w:p w14:paraId="4EF38C15" w14:textId="7F91807B" w:rsidR="00616297" w:rsidRPr="00DD7DC3" w:rsidRDefault="00616297" w:rsidP="00616297">
      <w:pPr>
        <w:pStyle w:val="Prrafodelista"/>
        <w:numPr>
          <w:ilvl w:val="0"/>
          <w:numId w:val="2"/>
        </w:numPr>
        <w:tabs>
          <w:tab w:val="left" w:pos="284"/>
        </w:tabs>
        <w:spacing w:line="360" w:lineRule="auto"/>
        <w:ind w:left="0" w:right="49" w:firstLine="0"/>
        <w:jc w:val="both"/>
        <w:rPr>
          <w:rFonts w:ascii="Palatino Linotype" w:hAnsi="Palatino Linotype" w:cs="Arial"/>
          <w:color w:val="000000"/>
          <w:sz w:val="24"/>
        </w:rPr>
      </w:pPr>
      <w:r w:rsidRPr="00DD7DC3">
        <w:rPr>
          <w:rFonts w:ascii="Palatino Linotype" w:hAnsi="Palatino Linotype" w:cs="Arial"/>
          <w:color w:val="000000"/>
          <w:sz w:val="24"/>
        </w:rPr>
        <w:t>Debe destacarse que, debido a la naturaleza de la información solicitada</w:t>
      </w:r>
      <w:r w:rsidRPr="00DD7DC3">
        <w:rPr>
          <w:rFonts w:ascii="Palatino Linotype" w:hAnsi="Palatino Linotype" w:cs="Arial"/>
          <w:b/>
          <w:color w:val="000000"/>
          <w:sz w:val="24"/>
        </w:rPr>
        <w:t xml:space="preserve">, </w:t>
      </w:r>
      <w:r w:rsidRPr="00DD7DC3">
        <w:rPr>
          <w:rFonts w:ascii="Palatino Linotype" w:hAnsi="Palatino Linotype" w:cs="Arial"/>
          <w:color w:val="000000"/>
          <w:sz w:val="24"/>
        </w:rPr>
        <w:t xml:space="preserve">eventualmente pudiera obrar datos personales susceptibles de protegerse, así como información susceptible de clasificarse como reservada, el </w:t>
      </w:r>
      <w:r w:rsidRPr="00DD7DC3">
        <w:rPr>
          <w:rFonts w:ascii="Palatino Linotype" w:hAnsi="Palatino Linotype" w:cs="Arial"/>
          <w:b/>
          <w:bCs/>
          <w:color w:val="000000"/>
          <w:sz w:val="24"/>
        </w:rPr>
        <w:t xml:space="preserve">Sujeto Obligado </w:t>
      </w:r>
      <w:r w:rsidRPr="00DD7DC3">
        <w:rPr>
          <w:rFonts w:ascii="Palatino Linotype" w:hAnsi="Palatino Linotype" w:cs="Arial"/>
          <w:color w:val="000000"/>
          <w:sz w:val="24"/>
        </w:rPr>
        <w:t>debe</w:t>
      </w:r>
      <w:r w:rsidR="005E7A1E">
        <w:rPr>
          <w:rFonts w:ascii="Palatino Linotype" w:hAnsi="Palatino Linotype" w:cs="Arial"/>
          <w:color w:val="000000"/>
          <w:sz w:val="24"/>
        </w:rPr>
        <w:t xml:space="preserve"> </w:t>
      </w:r>
      <w:r w:rsidRPr="00DD7DC3">
        <w:rPr>
          <w:rFonts w:ascii="Palatino Linotype" w:hAnsi="Palatino Linotype" w:cs="Arial"/>
          <w:color w:val="000000"/>
          <w:sz w:val="24"/>
        </w:rPr>
        <w:t xml:space="preserve"> hacer la adecuada versión pública, protegiendo los datos que no son susceptibles de ser proporcionados. </w:t>
      </w:r>
    </w:p>
    <w:p w14:paraId="7051E4D5" w14:textId="77777777" w:rsidR="00616297" w:rsidRPr="00DD7DC3" w:rsidRDefault="00616297" w:rsidP="00616297">
      <w:pPr>
        <w:pStyle w:val="Prrafodelista"/>
        <w:tabs>
          <w:tab w:val="left" w:pos="0"/>
          <w:tab w:val="left" w:pos="284"/>
        </w:tabs>
        <w:spacing w:line="360" w:lineRule="auto"/>
        <w:ind w:left="0" w:right="49"/>
        <w:jc w:val="both"/>
        <w:rPr>
          <w:rFonts w:ascii="Palatino Linotype" w:eastAsia="MS Mincho" w:hAnsi="Palatino Linotype"/>
          <w:sz w:val="24"/>
          <w:highlight w:val="yellow"/>
          <w:lang w:val="es-ES"/>
        </w:rPr>
      </w:pPr>
    </w:p>
    <w:p w14:paraId="10C4AC1A" w14:textId="77777777" w:rsidR="00616297" w:rsidRPr="00DD7DC3" w:rsidRDefault="00616297" w:rsidP="00616297">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rPr>
      </w:pPr>
      <w:r w:rsidRPr="00DD7DC3">
        <w:rPr>
          <w:rFonts w:ascii="Palatino Linotype" w:hAnsi="Palatino Linotype" w:cs="Arial"/>
          <w:color w:val="000000"/>
          <w:sz w:val="24"/>
          <w:szCs w:val="24"/>
        </w:rPr>
        <w:lastRenderedPageBreak/>
        <w:t xml:space="preserve">No pasa desapercibido para este Órgano Garante que los </w:t>
      </w:r>
      <w:r w:rsidRPr="00DD7DC3">
        <w:rPr>
          <w:rFonts w:ascii="Palatino Linotype" w:hAnsi="Palatino Linotype" w:cs="Arial"/>
          <w:b/>
          <w:bCs/>
          <w:color w:val="000000"/>
          <w:sz w:val="24"/>
          <w:szCs w:val="24"/>
        </w:rPr>
        <w:t xml:space="preserve">Sujetos Obligados </w:t>
      </w:r>
      <w:r w:rsidRPr="00DD7DC3">
        <w:rPr>
          <w:rFonts w:ascii="Palatino Linotype" w:hAnsi="Palatino Linotype" w:cs="Arial"/>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40B2A80" w14:textId="77777777" w:rsidR="00616297" w:rsidRPr="00DD7DC3" w:rsidRDefault="00616297" w:rsidP="00616297">
      <w:pPr>
        <w:tabs>
          <w:tab w:val="left" w:pos="284"/>
        </w:tabs>
        <w:spacing w:line="360" w:lineRule="auto"/>
        <w:ind w:right="49"/>
        <w:contextualSpacing/>
        <w:jc w:val="both"/>
        <w:rPr>
          <w:rFonts w:ascii="Palatino Linotype" w:hAnsi="Palatino Linotype" w:cs="Arial"/>
          <w:color w:val="000000"/>
          <w:sz w:val="24"/>
          <w:szCs w:val="24"/>
        </w:rPr>
      </w:pPr>
    </w:p>
    <w:tbl>
      <w:tblPr>
        <w:tblStyle w:val="Tablanormal1"/>
        <w:tblW w:w="0" w:type="auto"/>
        <w:tblLook w:val="04A0" w:firstRow="1" w:lastRow="0" w:firstColumn="1" w:lastColumn="0" w:noHBand="0" w:noVBand="1"/>
      </w:tblPr>
      <w:tblGrid>
        <w:gridCol w:w="1838"/>
        <w:gridCol w:w="6990"/>
      </w:tblGrid>
      <w:tr w:rsidR="00616297" w:rsidRPr="00DD7DC3" w14:paraId="57DEDFB8" w14:textId="77777777" w:rsidTr="002B35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B6A4E2A" w14:textId="77777777" w:rsidR="00616297" w:rsidRPr="00DD7DC3" w:rsidRDefault="00616297" w:rsidP="002B35CD">
            <w:pPr>
              <w:tabs>
                <w:tab w:val="left" w:pos="284"/>
              </w:tabs>
              <w:spacing w:line="360" w:lineRule="auto"/>
              <w:rPr>
                <w:rFonts w:ascii="Palatino Linotype" w:hAnsi="Palatino Linotype"/>
                <w:bCs w:val="0"/>
                <w:sz w:val="24"/>
                <w:szCs w:val="24"/>
              </w:rPr>
            </w:pPr>
            <w:r w:rsidRPr="00DD7DC3">
              <w:rPr>
                <w:rFonts w:ascii="Palatino Linotype" w:hAnsi="Palatino Linotype" w:cstheme="majorBidi"/>
                <w:bCs w:val="0"/>
                <w:sz w:val="24"/>
                <w:szCs w:val="24"/>
              </w:rPr>
              <w:t>a) Requisitos previos.</w:t>
            </w:r>
          </w:p>
        </w:tc>
        <w:tc>
          <w:tcPr>
            <w:tcW w:w="6990" w:type="dxa"/>
            <w:hideMark/>
          </w:tcPr>
          <w:p w14:paraId="584556AE" w14:textId="77777777" w:rsidR="00616297" w:rsidRPr="00DD7DC3" w:rsidRDefault="00616297" w:rsidP="002B35CD">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4"/>
                <w:szCs w:val="24"/>
              </w:rPr>
            </w:pPr>
            <w:r w:rsidRPr="00DD7DC3">
              <w:rPr>
                <w:rFonts w:ascii="Palatino Linotype" w:hAnsi="Palatino Linotype" w:cs="Arial"/>
                <w:b w:val="0"/>
                <w:bCs w:val="0"/>
                <w:color w:val="000000"/>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71B3E9A" w14:textId="77777777" w:rsidR="00616297" w:rsidRPr="00DD7DC3" w:rsidRDefault="00616297" w:rsidP="002B35CD">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4"/>
                <w:szCs w:val="24"/>
              </w:rPr>
            </w:pPr>
            <w:r w:rsidRPr="00DD7DC3">
              <w:rPr>
                <w:rFonts w:ascii="Palatino Linotype" w:hAnsi="Palatino Linotype" w:cs="Arial"/>
                <w:b w:val="0"/>
                <w:bCs w:val="0"/>
                <w:color w:val="000000"/>
                <w:sz w:val="24"/>
                <w:szCs w:val="24"/>
              </w:rPr>
              <w:t>Al hacerlo tienen que precisar de qué información se trata, señalando el supuesto de clasificación (confidencialidad o reserva).</w:t>
            </w:r>
          </w:p>
          <w:p w14:paraId="6B3DA1A3" w14:textId="77777777" w:rsidR="00616297" w:rsidRPr="00DD7DC3" w:rsidRDefault="00616297" w:rsidP="002B35CD">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4"/>
                <w:szCs w:val="24"/>
              </w:rPr>
            </w:pPr>
            <w:r w:rsidRPr="00DD7DC3">
              <w:rPr>
                <w:rFonts w:ascii="Palatino Linotype" w:hAnsi="Palatino Linotype" w:cs="Arial"/>
                <w:b w:val="0"/>
                <w:bCs w:val="0"/>
                <w:color w:val="000000"/>
                <w:sz w:val="24"/>
                <w:szCs w:val="24"/>
              </w:rPr>
              <w:t>Además, se debe señalar el procedimiento, de los tres que establecen los artículos 132 y 106 de la Ley Estatal y General, respectivamente.</w:t>
            </w:r>
          </w:p>
          <w:p w14:paraId="366EE89F" w14:textId="77777777" w:rsidR="00616297" w:rsidRPr="00DD7DC3" w:rsidRDefault="00616297" w:rsidP="002B35CD">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DD7DC3">
              <w:rPr>
                <w:rFonts w:ascii="Palatino Linotype" w:hAnsi="Palatino Linotype" w:cs="Arial"/>
                <w:b w:val="0"/>
                <w:bCs w:val="0"/>
                <w:color w:val="000000"/>
                <w:sz w:val="24"/>
                <w:szCs w:val="24"/>
              </w:rPr>
              <w:t xml:space="preserve">El último de estos requisitos previos consiste en que no se pueden emitir acuerdos de carácter general ni particular, esto es, </w:t>
            </w:r>
            <w:r w:rsidRPr="00DD7DC3">
              <w:rPr>
                <w:rFonts w:ascii="Palatino Linotype" w:hAnsi="Palatino Linotype" w:cs="Arial"/>
                <w:b w:val="0"/>
                <w:bCs w:val="0"/>
                <w:color w:val="000000"/>
                <w:sz w:val="24"/>
                <w:szCs w:val="24"/>
                <w:u w:val="single"/>
              </w:rPr>
              <w:t>no se puede hacer un acuerdo para clasificar de manera general todos los documentos de un expediente o área, sin</w:t>
            </w:r>
            <w:r w:rsidRPr="00DD7DC3">
              <w:rPr>
                <w:rFonts w:ascii="Palatino Linotype" w:hAnsi="Palatino Linotype" w:cs="Arial"/>
                <w:b w:val="0"/>
                <w:bCs w:val="0"/>
                <w:color w:val="000000"/>
                <w:sz w:val="24"/>
                <w:szCs w:val="24"/>
              </w:rPr>
              <w:t xml:space="preserve"> </w:t>
            </w:r>
            <w:r w:rsidRPr="00DD7DC3">
              <w:rPr>
                <w:rFonts w:ascii="Palatino Linotype" w:hAnsi="Palatino Linotype" w:cs="Arial"/>
                <w:b w:val="0"/>
                <w:bCs w:val="0"/>
                <w:color w:val="000000"/>
                <w:sz w:val="24"/>
                <w:szCs w:val="24"/>
              </w:rPr>
              <w:lastRenderedPageBreak/>
              <w:t>individualizar su análisis y tampoco se puede hacer un acuerdo por cada dato que se vaya a clasificar dentro de un documento con diez datos, por ejemplo, susceptibles de ser clasificados.</w:t>
            </w:r>
          </w:p>
        </w:tc>
      </w:tr>
      <w:tr w:rsidR="00616297" w:rsidRPr="00DD7DC3" w14:paraId="672A1BE4" w14:textId="77777777" w:rsidTr="002B3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C398C62" w14:textId="77777777" w:rsidR="00616297" w:rsidRPr="00DD7DC3" w:rsidRDefault="00616297" w:rsidP="002B35CD">
            <w:pPr>
              <w:tabs>
                <w:tab w:val="left" w:pos="284"/>
              </w:tabs>
              <w:spacing w:line="360" w:lineRule="auto"/>
              <w:rPr>
                <w:rFonts w:ascii="Palatino Linotype" w:hAnsi="Palatino Linotype"/>
                <w:bCs w:val="0"/>
                <w:sz w:val="24"/>
                <w:szCs w:val="24"/>
              </w:rPr>
            </w:pPr>
            <w:r w:rsidRPr="00DD7DC3">
              <w:rPr>
                <w:rFonts w:ascii="Palatino Linotype" w:hAnsi="Palatino Linotype" w:cstheme="majorBidi"/>
                <w:bCs w:val="0"/>
                <w:sz w:val="24"/>
                <w:szCs w:val="24"/>
              </w:rPr>
              <w:lastRenderedPageBreak/>
              <w:t>b) Supuestos de clasificación.</w:t>
            </w:r>
          </w:p>
        </w:tc>
        <w:tc>
          <w:tcPr>
            <w:tcW w:w="6990" w:type="dxa"/>
            <w:hideMark/>
          </w:tcPr>
          <w:p w14:paraId="66CB4CB6" w14:textId="77777777" w:rsidR="00616297" w:rsidRPr="00DD7DC3" w:rsidRDefault="00616297" w:rsidP="002B35CD">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DD7DC3">
              <w:rPr>
                <w:rFonts w:ascii="Palatino Linotype" w:hAnsi="Palatino Linotype" w:cs="Arial"/>
                <w:color w:val="000000"/>
                <w:sz w:val="24"/>
                <w:szCs w:val="24"/>
              </w:rPr>
              <w:t>Las disposiciones constitucionales y legales en la materia establecen los dos supuestos generales para clasificar la información: por reserva y por confidencialidad.</w:t>
            </w:r>
          </w:p>
          <w:p w14:paraId="204ADC67" w14:textId="77777777" w:rsidR="00616297" w:rsidRPr="00DD7DC3" w:rsidRDefault="00616297" w:rsidP="002B35CD">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DD7DC3">
              <w:rPr>
                <w:rFonts w:ascii="Palatino Linotype" w:hAnsi="Palatino Linotype" w:cs="Arial"/>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2F61FAD" w14:textId="77777777" w:rsidR="00616297" w:rsidRPr="00DD7DC3" w:rsidRDefault="00616297" w:rsidP="002B35CD">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DD7DC3">
              <w:rPr>
                <w:rFonts w:ascii="Palatino Linotype" w:hAnsi="Palatino Linotype" w:cs="Arial"/>
                <w:color w:val="000000"/>
                <w:sz w:val="24"/>
                <w:szCs w:val="24"/>
              </w:rPr>
              <w:t xml:space="preserve">El </w:t>
            </w:r>
            <w:r w:rsidRPr="00DD7DC3">
              <w:rPr>
                <w:rFonts w:ascii="Palatino Linotype" w:hAnsi="Palatino Linotype" w:cs="Arial"/>
                <w:b/>
                <w:color w:val="000000"/>
                <w:sz w:val="24"/>
                <w:szCs w:val="24"/>
              </w:rPr>
              <w:t>Sujeto Obligado</w:t>
            </w:r>
            <w:r w:rsidRPr="00DD7DC3">
              <w:rPr>
                <w:rFonts w:ascii="Palatino Linotype"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16297" w:rsidRPr="00DD7DC3" w14:paraId="4A575DF2" w14:textId="77777777" w:rsidTr="002B35CD">
        <w:tc>
          <w:tcPr>
            <w:cnfStyle w:val="001000000000" w:firstRow="0" w:lastRow="0" w:firstColumn="1" w:lastColumn="0" w:oddVBand="0" w:evenVBand="0" w:oddHBand="0" w:evenHBand="0" w:firstRowFirstColumn="0" w:firstRowLastColumn="0" w:lastRowFirstColumn="0" w:lastRowLastColumn="0"/>
            <w:tcW w:w="1838" w:type="dxa"/>
            <w:hideMark/>
          </w:tcPr>
          <w:p w14:paraId="557CF755" w14:textId="77777777" w:rsidR="00616297" w:rsidRPr="00DD7DC3" w:rsidRDefault="00616297" w:rsidP="002B35CD">
            <w:pPr>
              <w:tabs>
                <w:tab w:val="left" w:pos="284"/>
              </w:tabs>
              <w:spacing w:line="360" w:lineRule="auto"/>
              <w:rPr>
                <w:rFonts w:ascii="Palatino Linotype" w:hAnsi="Palatino Linotype"/>
                <w:bCs w:val="0"/>
                <w:sz w:val="24"/>
                <w:szCs w:val="24"/>
              </w:rPr>
            </w:pPr>
            <w:r w:rsidRPr="00DD7DC3">
              <w:rPr>
                <w:rFonts w:ascii="Palatino Linotype" w:hAnsi="Palatino Linotype" w:cstheme="majorBidi"/>
                <w:bCs w:val="0"/>
                <w:sz w:val="24"/>
                <w:szCs w:val="24"/>
              </w:rPr>
              <w:lastRenderedPageBreak/>
              <w:t>c) Formalidades para emitir el acuerdo de clasificación.</w:t>
            </w:r>
          </w:p>
        </w:tc>
        <w:tc>
          <w:tcPr>
            <w:tcW w:w="6990" w:type="dxa"/>
            <w:hideMark/>
          </w:tcPr>
          <w:p w14:paraId="36295B3C" w14:textId="77777777" w:rsidR="00616297" w:rsidRPr="00DD7DC3" w:rsidRDefault="00616297" w:rsidP="002B35CD">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DD7DC3">
              <w:rPr>
                <w:rFonts w:ascii="Palatino Linotype"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14:paraId="6B9DE117" w14:textId="77777777" w:rsidR="00616297" w:rsidRPr="00DD7DC3" w:rsidRDefault="00616297" w:rsidP="002B35CD">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DD7DC3">
              <w:rPr>
                <w:rFonts w:ascii="Palatino Linotype" w:hAnsi="Palatino Linotype" w:cs="Arial"/>
                <w:color w:val="000000"/>
                <w:sz w:val="24"/>
                <w:szCs w:val="24"/>
              </w:rPr>
              <w:t xml:space="preserve">Es necesario que </w:t>
            </w:r>
            <w:r w:rsidRPr="00DD7DC3">
              <w:rPr>
                <w:rFonts w:ascii="Palatino Linotype" w:hAnsi="Palatino Linotype" w:cs="Arial"/>
                <w:b/>
                <w:color w:val="000000"/>
                <w:sz w:val="24"/>
                <w:szCs w:val="24"/>
                <w:u w:val="single"/>
              </w:rPr>
              <w:t>el acto reúna con los requisitos elementales</w:t>
            </w:r>
            <w:r w:rsidRPr="00DD7DC3">
              <w:rPr>
                <w:rFonts w:ascii="Palatino Linotype" w:hAnsi="Palatino Linotype" w:cs="Arial"/>
                <w:color w:val="000000"/>
                <w:sz w:val="24"/>
                <w:szCs w:val="24"/>
              </w:rPr>
              <w:t>, entre ellos, que la autoridad que va a emitir el acto de autoridad sea la legalmente facultada para ello.</w:t>
            </w:r>
          </w:p>
          <w:p w14:paraId="22D11675" w14:textId="77777777" w:rsidR="00616297" w:rsidRPr="00DD7DC3" w:rsidRDefault="00616297" w:rsidP="002B35CD">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DD7DC3">
              <w:rPr>
                <w:rFonts w:ascii="Palatino Linotype"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16297" w:rsidRPr="00DD7DC3" w14:paraId="0343E23E" w14:textId="77777777" w:rsidTr="002B35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4BBE5C8" w14:textId="77777777" w:rsidR="00616297" w:rsidRPr="00DD7DC3" w:rsidRDefault="00616297" w:rsidP="002B35CD">
            <w:pPr>
              <w:tabs>
                <w:tab w:val="left" w:pos="284"/>
              </w:tabs>
              <w:spacing w:line="360" w:lineRule="auto"/>
              <w:rPr>
                <w:rFonts w:ascii="Palatino Linotype" w:hAnsi="Palatino Linotype"/>
                <w:b w:val="0"/>
                <w:sz w:val="24"/>
                <w:szCs w:val="24"/>
              </w:rPr>
            </w:pPr>
          </w:p>
          <w:p w14:paraId="076AED78" w14:textId="77777777" w:rsidR="00616297" w:rsidRPr="00DD7DC3" w:rsidRDefault="00616297" w:rsidP="002B35CD">
            <w:pPr>
              <w:tabs>
                <w:tab w:val="left" w:pos="284"/>
              </w:tabs>
              <w:spacing w:line="360" w:lineRule="auto"/>
              <w:jc w:val="both"/>
              <w:rPr>
                <w:rFonts w:ascii="Palatino Linotype" w:hAnsi="Palatino Linotype"/>
                <w:bCs w:val="0"/>
                <w:sz w:val="24"/>
                <w:szCs w:val="24"/>
              </w:rPr>
            </w:pPr>
            <w:r w:rsidRPr="00DD7DC3">
              <w:rPr>
                <w:rFonts w:ascii="Palatino Linotype" w:hAnsi="Palatino Linotype" w:cs="Arial"/>
                <w:bCs w:val="0"/>
                <w:color w:val="000000"/>
                <w:sz w:val="24"/>
                <w:szCs w:val="24"/>
              </w:rPr>
              <w:t xml:space="preserve">d) Requisitos de fondo del acuerdo de clasificación. </w:t>
            </w:r>
          </w:p>
        </w:tc>
        <w:tc>
          <w:tcPr>
            <w:tcW w:w="6990" w:type="dxa"/>
            <w:hideMark/>
          </w:tcPr>
          <w:p w14:paraId="2C24D6D5" w14:textId="77777777" w:rsidR="00616297" w:rsidRPr="00DD7DC3" w:rsidRDefault="00616297" w:rsidP="002B35CD">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DD7DC3">
              <w:rPr>
                <w:rFonts w:ascii="Palatino Linotype"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D7DC3">
              <w:rPr>
                <w:rFonts w:ascii="Palatino Linotype" w:hAnsi="Palatino Linotype" w:cs="Arial"/>
                <w:b/>
                <w:color w:val="000000"/>
                <w:sz w:val="24"/>
                <w:szCs w:val="24"/>
              </w:rPr>
              <w:lastRenderedPageBreak/>
              <w:t>Sujetos Obligados</w:t>
            </w:r>
            <w:r w:rsidRPr="00DD7DC3">
              <w:rPr>
                <w:rFonts w:ascii="Palatino Linotype" w:hAnsi="Palatino Linotype" w:cs="Arial"/>
                <w:color w:val="000000"/>
                <w:sz w:val="24"/>
                <w:szCs w:val="24"/>
              </w:rPr>
              <w:t xml:space="preserve">, por lo que deberán fundar y motivar debidamente la clasificación. </w:t>
            </w:r>
          </w:p>
          <w:p w14:paraId="1C5272BC" w14:textId="77777777" w:rsidR="00616297" w:rsidRPr="00DD7DC3" w:rsidRDefault="00616297" w:rsidP="002B35CD">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DD7DC3">
              <w:rPr>
                <w:rFonts w:ascii="Palatino Linotype" w:hAnsi="Palatino Linotype" w:cs="Arial"/>
                <w:color w:val="000000"/>
                <w:sz w:val="24"/>
                <w:szCs w:val="24"/>
              </w:rPr>
              <w:t xml:space="preserve">De lo anterior, se desprende que para una correcta </w:t>
            </w:r>
            <w:r w:rsidRPr="00DD7DC3">
              <w:rPr>
                <w:rFonts w:ascii="Palatino Linotype" w:hAnsi="Palatino Linotype" w:cs="Arial"/>
                <w:b/>
                <w:color w:val="000000"/>
                <w:sz w:val="24"/>
                <w:szCs w:val="24"/>
              </w:rPr>
              <w:t>clasificación total o parcial</w:t>
            </w:r>
            <w:r w:rsidRPr="00DD7DC3">
              <w:rPr>
                <w:rFonts w:ascii="Palatino Linotype"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2086978" w14:textId="77777777" w:rsidR="00616297" w:rsidRPr="00DD7DC3" w:rsidRDefault="00616297" w:rsidP="002B35CD">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DD7DC3">
              <w:rPr>
                <w:rFonts w:ascii="Palatino Linotype"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7C2EBE6" w14:textId="240670E7" w:rsidR="00616297" w:rsidRPr="00DD7DC3" w:rsidRDefault="00616297" w:rsidP="002B35CD">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DD7DC3">
              <w:rPr>
                <w:rFonts w:ascii="Palatino Linotype" w:hAnsi="Palatino Linotype" w:cs="Arial"/>
                <w:color w:val="000000"/>
                <w:sz w:val="24"/>
                <w:szCs w:val="24"/>
              </w:rPr>
              <w:t>En ese mismo sentido, el nume</w:t>
            </w:r>
            <w:r w:rsidR="00DF54FA">
              <w:rPr>
                <w:rFonts w:ascii="Palatino Linotype" w:hAnsi="Palatino Linotype" w:cs="Arial"/>
                <w:color w:val="000000"/>
                <w:sz w:val="24"/>
                <w:szCs w:val="24"/>
              </w:rPr>
              <w:t>ral trigésimo tercero fracción II</w:t>
            </w:r>
            <w:r w:rsidRPr="00DD7DC3">
              <w:rPr>
                <w:rFonts w:ascii="Palatino Linotype" w:hAnsi="Palatino Linotype" w:cs="Arial"/>
                <w:color w:val="000000"/>
                <w:sz w:val="24"/>
                <w:szCs w:val="24"/>
              </w:rPr>
              <w:t xml:space="preserve"> de los Lineamientos Generales, precisa que para motivar la clasificación se deben acreditar las circunstancias de tiempo, modo y lugar.</w:t>
            </w:r>
          </w:p>
          <w:p w14:paraId="4BE09F16" w14:textId="77777777" w:rsidR="00616297" w:rsidRPr="00DD7DC3" w:rsidRDefault="00616297" w:rsidP="002B35CD">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DD7DC3">
              <w:rPr>
                <w:rFonts w:ascii="Palatino Linotype" w:hAnsi="Palatino Linotype" w:cs="Arial"/>
                <w:color w:val="000000"/>
                <w:sz w:val="24"/>
                <w:szCs w:val="24"/>
              </w:rPr>
              <w:lastRenderedPageBreak/>
              <w:t xml:space="preserve">Ahora bien, </w:t>
            </w:r>
            <w:r w:rsidRPr="00DD7DC3">
              <w:rPr>
                <w:rFonts w:ascii="Palatino Linotype" w:hAnsi="Palatino Linotype" w:cs="Arial"/>
                <w:b/>
                <w:color w:val="000000"/>
                <w:sz w:val="24"/>
                <w:szCs w:val="24"/>
                <w:u w:val="single"/>
              </w:rPr>
              <w:t>para cada caso además de fundar y motivar</w:t>
            </w:r>
            <w:r w:rsidRPr="00DD7DC3">
              <w:rPr>
                <w:rFonts w:ascii="Palatino Linotype" w:hAnsi="Palatino Linotype" w:cs="Arial"/>
                <w:color w:val="000000"/>
                <w:sz w:val="24"/>
                <w:szCs w:val="24"/>
              </w:rPr>
              <w:t xml:space="preserve">, se debe identificar con claridad que datos contenidos en las documentales que son susceptibles de suprimirse, por ejemplo; </w:t>
            </w:r>
            <w:r w:rsidRPr="00DD7DC3">
              <w:rPr>
                <w:rFonts w:ascii="Palatino Linotype"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16297" w:rsidRPr="00DD7DC3" w14:paraId="7346F653" w14:textId="77777777" w:rsidTr="002B35CD">
        <w:tc>
          <w:tcPr>
            <w:cnfStyle w:val="001000000000" w:firstRow="0" w:lastRow="0" w:firstColumn="1" w:lastColumn="0" w:oddVBand="0" w:evenVBand="0" w:oddHBand="0" w:evenHBand="0" w:firstRowFirstColumn="0" w:firstRowLastColumn="0" w:lastRowFirstColumn="0" w:lastRowLastColumn="0"/>
            <w:tcW w:w="1838" w:type="dxa"/>
          </w:tcPr>
          <w:p w14:paraId="5E4B106E" w14:textId="77777777" w:rsidR="00616297" w:rsidRPr="00DD7DC3" w:rsidRDefault="00616297" w:rsidP="002B35CD">
            <w:pPr>
              <w:tabs>
                <w:tab w:val="left" w:pos="284"/>
              </w:tabs>
              <w:spacing w:line="360" w:lineRule="auto"/>
              <w:ind w:right="49"/>
              <w:jc w:val="both"/>
              <w:rPr>
                <w:rFonts w:ascii="Palatino Linotype" w:hAnsi="Palatino Linotype" w:cs="Arial"/>
                <w:bCs w:val="0"/>
                <w:sz w:val="24"/>
                <w:szCs w:val="24"/>
              </w:rPr>
            </w:pPr>
            <w:r w:rsidRPr="00DD7DC3">
              <w:rPr>
                <w:rFonts w:ascii="Palatino Linotype" w:eastAsia="MS Gothic" w:hAnsi="Palatino Linotype" w:cs="Times New Roman"/>
                <w:b w:val="0"/>
                <w:sz w:val="24"/>
                <w:szCs w:val="24"/>
              </w:rPr>
              <w:lastRenderedPageBreak/>
              <w:t>e</w:t>
            </w:r>
            <w:r w:rsidRPr="00DD7DC3">
              <w:rPr>
                <w:rFonts w:ascii="Palatino Linotype" w:eastAsia="MS Gothic" w:hAnsi="Palatino Linotype" w:cs="Times New Roman"/>
                <w:bCs w:val="0"/>
                <w:sz w:val="24"/>
                <w:szCs w:val="24"/>
              </w:rPr>
              <w:t xml:space="preserve">) Condiciones especiales de la clasificación de la información como confidencial. </w:t>
            </w:r>
          </w:p>
        </w:tc>
        <w:tc>
          <w:tcPr>
            <w:tcW w:w="6990" w:type="dxa"/>
            <w:hideMark/>
          </w:tcPr>
          <w:p w14:paraId="00C236BE" w14:textId="77777777" w:rsidR="00616297" w:rsidRPr="00DD7DC3" w:rsidRDefault="00616297" w:rsidP="002B35CD">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DD7DC3">
              <w:rPr>
                <w:rFonts w:ascii="Palatino Linotype"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14:paraId="35BAB4EC" w14:textId="77777777" w:rsidR="00616297" w:rsidRPr="00DD7DC3" w:rsidRDefault="00616297" w:rsidP="002B35CD">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DD7DC3">
              <w:rPr>
                <w:rFonts w:ascii="Palatino Linotype"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6BB876B" w14:textId="77777777" w:rsidR="00616297" w:rsidRPr="00DD7DC3" w:rsidRDefault="00616297" w:rsidP="002B35CD">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DD7DC3">
              <w:rPr>
                <w:rFonts w:ascii="Palatino Linotype"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22BC12F9" w14:textId="77777777" w:rsidR="00616297" w:rsidRPr="00DD7DC3" w:rsidRDefault="00616297" w:rsidP="00616297">
      <w:pPr>
        <w:pStyle w:val="Prrafodelista"/>
        <w:numPr>
          <w:ilvl w:val="0"/>
          <w:numId w:val="2"/>
        </w:numPr>
        <w:tabs>
          <w:tab w:val="left" w:pos="284"/>
        </w:tabs>
        <w:spacing w:line="360" w:lineRule="auto"/>
        <w:ind w:left="0" w:firstLine="0"/>
        <w:jc w:val="both"/>
        <w:rPr>
          <w:rFonts w:ascii="Palatino Linotype" w:hAnsi="Palatino Linotype" w:cs="Arial"/>
          <w:color w:val="000000"/>
          <w:sz w:val="24"/>
        </w:rPr>
      </w:pPr>
      <w:r w:rsidRPr="00DD7DC3">
        <w:rPr>
          <w:rFonts w:ascii="Palatino Linotype" w:hAnsi="Palatino Linotype" w:cs="Arial"/>
          <w:sz w:val="24"/>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FED2FCB" w14:textId="77777777" w:rsidR="00855DD6" w:rsidRPr="00DD7DC3" w:rsidRDefault="00855DD6" w:rsidP="00855DD6">
      <w:pPr>
        <w:pStyle w:val="Prrafodelista"/>
        <w:rPr>
          <w:rFonts w:ascii="Palatino Linotype" w:eastAsia="Calibri" w:hAnsi="Palatino Linotype" w:cs="Arial"/>
          <w:sz w:val="24"/>
        </w:rPr>
      </w:pPr>
    </w:p>
    <w:bookmarkEnd w:id="16"/>
    <w:p w14:paraId="18814E0F" w14:textId="77777777" w:rsidR="005000AA" w:rsidRPr="00952FF5" w:rsidRDefault="005000AA"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DD7DC3">
        <w:rPr>
          <w:rFonts w:ascii="Palatino Linotype" w:hAnsi="Palatino Linotype" w:cs="Arial"/>
          <w:color w:val="222222"/>
          <w:sz w:val="24"/>
          <w:lang w:eastAsia="es-MX"/>
        </w:rPr>
        <w:t xml:space="preserve">Por lo anteriormente expuesto y fundado, este </w:t>
      </w:r>
      <w:r w:rsidRPr="00DD7DC3">
        <w:rPr>
          <w:rFonts w:ascii="Palatino Linotype" w:hAnsi="Palatino Linotype" w:cs="Arial"/>
          <w:b/>
          <w:bCs/>
          <w:color w:val="222222"/>
          <w:sz w:val="24"/>
          <w:lang w:eastAsia="es-MX"/>
        </w:rPr>
        <w:t>ÓRGANO GARANTE</w:t>
      </w:r>
      <w:r w:rsidRPr="00DD7DC3">
        <w:rPr>
          <w:rFonts w:ascii="Palatino Linotype" w:hAnsi="Palatino Linotype" w:cs="Arial"/>
          <w:color w:val="222222"/>
          <w:sz w:val="24"/>
          <w:lang w:eastAsia="es-MX"/>
        </w:rPr>
        <w:t xml:space="preserve"> emite los siguientes:</w:t>
      </w:r>
    </w:p>
    <w:p w14:paraId="463AEB82" w14:textId="1A6F6637" w:rsidR="005000AA" w:rsidRPr="00C53585" w:rsidRDefault="005000AA" w:rsidP="00C53585">
      <w:pPr>
        <w:pStyle w:val="Ttulo1"/>
        <w:jc w:val="center"/>
        <w:rPr>
          <w:rFonts w:ascii="Palatino Linotype" w:hAnsi="Palatino Linotype"/>
          <w:b/>
          <w:color w:val="auto"/>
          <w:sz w:val="24"/>
          <w:szCs w:val="24"/>
        </w:rPr>
      </w:pPr>
      <w:bookmarkStart w:id="34" w:name="_Toc4061692"/>
      <w:bookmarkStart w:id="35" w:name="_Toc486525261"/>
      <w:bookmarkStart w:id="36" w:name="_Toc445745148"/>
      <w:bookmarkStart w:id="37" w:name="_Toc447699324"/>
      <w:bookmarkStart w:id="38" w:name="_Toc87549684"/>
      <w:r w:rsidRPr="00624AAD">
        <w:rPr>
          <w:rFonts w:ascii="Palatino Linotype" w:hAnsi="Palatino Linotype"/>
          <w:b/>
          <w:color w:val="auto"/>
          <w:sz w:val="24"/>
          <w:szCs w:val="24"/>
        </w:rPr>
        <w:t>R E S O L U T I V O S</w:t>
      </w:r>
      <w:bookmarkEnd w:id="34"/>
      <w:bookmarkEnd w:id="35"/>
      <w:bookmarkEnd w:id="36"/>
      <w:bookmarkEnd w:id="37"/>
      <w:bookmarkEnd w:id="38"/>
    </w:p>
    <w:p w14:paraId="2B38CFA8" w14:textId="77777777" w:rsidR="00C53585" w:rsidRDefault="00C53585" w:rsidP="00616297">
      <w:pPr>
        <w:tabs>
          <w:tab w:val="left" w:pos="284"/>
        </w:tabs>
        <w:spacing w:line="360" w:lineRule="auto"/>
        <w:jc w:val="both"/>
        <w:rPr>
          <w:rFonts w:ascii="Palatino Linotype" w:hAnsi="Palatino Linotype" w:cs="Arial"/>
          <w:b/>
          <w:sz w:val="24"/>
          <w:szCs w:val="24"/>
          <w:lang w:val="es-ES_tradnl"/>
        </w:rPr>
      </w:pPr>
    </w:p>
    <w:p w14:paraId="1EED9828" w14:textId="323B658E" w:rsidR="00616297" w:rsidRPr="00255189" w:rsidRDefault="00616297" w:rsidP="00616297">
      <w:pPr>
        <w:tabs>
          <w:tab w:val="left" w:pos="284"/>
        </w:tabs>
        <w:spacing w:line="360" w:lineRule="auto"/>
        <w:jc w:val="both"/>
        <w:rPr>
          <w:rFonts w:ascii="Palatino Linotype" w:eastAsiaTheme="minorEastAsia" w:hAnsi="Palatino Linotype" w:cs="Arial"/>
          <w:bCs/>
          <w:sz w:val="24"/>
          <w:szCs w:val="24"/>
          <w:lang w:val="es-ES_tradnl" w:eastAsia="es-MX"/>
        </w:rPr>
      </w:pPr>
      <w:r w:rsidRPr="00255189">
        <w:rPr>
          <w:rFonts w:ascii="Palatino Linotype" w:hAnsi="Palatino Linotype" w:cs="Arial"/>
          <w:b/>
          <w:sz w:val="24"/>
          <w:szCs w:val="24"/>
          <w:lang w:val="es-ES_tradnl"/>
        </w:rPr>
        <w:t xml:space="preserve">PRIMERO. </w:t>
      </w:r>
      <w:r w:rsidRPr="00255189">
        <w:rPr>
          <w:rFonts w:ascii="Palatino Linotype" w:hAnsi="Palatino Linotype" w:cs="Arial"/>
          <w:sz w:val="24"/>
          <w:szCs w:val="24"/>
          <w:lang w:val="es-ES_tradnl"/>
        </w:rPr>
        <w:t>Resultan fundadas las</w:t>
      </w:r>
      <w:r w:rsidRPr="00255189">
        <w:rPr>
          <w:rFonts w:ascii="Palatino Linotype" w:hAnsi="Palatino Linotype" w:cs="Arial"/>
          <w:b/>
          <w:sz w:val="24"/>
          <w:szCs w:val="24"/>
          <w:lang w:val="es-ES_tradnl"/>
        </w:rPr>
        <w:t xml:space="preserve"> </w:t>
      </w:r>
      <w:r w:rsidRPr="00255189">
        <w:rPr>
          <w:rFonts w:ascii="Palatino Linotype" w:hAnsi="Palatino Linotype" w:cs="Arial"/>
          <w:sz w:val="24"/>
          <w:szCs w:val="24"/>
          <w:lang w:val="es-ES"/>
        </w:rPr>
        <w:t>razones o motivos de inconformidad hechos valer en</w:t>
      </w:r>
      <w:r>
        <w:rPr>
          <w:rFonts w:ascii="Palatino Linotype" w:hAnsi="Palatino Linotype" w:cs="Arial"/>
          <w:sz w:val="24"/>
          <w:szCs w:val="24"/>
          <w:lang w:val="es-ES"/>
        </w:rPr>
        <w:t xml:space="preserve"> el</w:t>
      </w:r>
      <w:r w:rsidRPr="00255189">
        <w:rPr>
          <w:rFonts w:ascii="Palatino Linotype" w:hAnsi="Palatino Linotype" w:cs="Arial"/>
          <w:sz w:val="24"/>
          <w:szCs w:val="24"/>
          <w:lang w:val="es-ES"/>
        </w:rPr>
        <w:t xml:space="preserve"> recurso de revisión </w:t>
      </w:r>
      <w:r w:rsidR="00097BA4">
        <w:rPr>
          <w:rFonts w:ascii="Palatino Linotype" w:hAnsi="Palatino Linotype" w:cs="Arial"/>
          <w:b/>
          <w:sz w:val="24"/>
          <w:szCs w:val="24"/>
        </w:rPr>
        <w:t>03748/INFOEM/IP/RR/2023</w:t>
      </w:r>
      <w:r w:rsidR="008C6647">
        <w:rPr>
          <w:rFonts w:ascii="Palatino Linotype" w:hAnsi="Palatino Linotype" w:cs="Arial"/>
          <w:b/>
          <w:sz w:val="24"/>
          <w:szCs w:val="24"/>
        </w:rPr>
        <w:t>,</w:t>
      </w:r>
      <w:r w:rsidRPr="000879AE">
        <w:rPr>
          <w:rFonts w:ascii="Palatino Linotype" w:hAnsi="Palatino Linotype" w:cs="Arial"/>
          <w:b/>
          <w:bCs/>
          <w:sz w:val="32"/>
          <w:lang w:eastAsia="es-MX"/>
        </w:rPr>
        <w:t xml:space="preserve"> </w:t>
      </w:r>
      <w:r w:rsidRPr="00255189">
        <w:rPr>
          <w:rFonts w:ascii="Palatino Linotype" w:eastAsiaTheme="minorEastAsia" w:hAnsi="Palatino Linotype" w:cs="Arial"/>
          <w:bCs/>
          <w:sz w:val="24"/>
          <w:szCs w:val="24"/>
          <w:lang w:val="es-ES_tradnl" w:eastAsia="es-MX"/>
        </w:rPr>
        <w:t>en términos de</w:t>
      </w:r>
      <w:r w:rsidR="00B77064">
        <w:rPr>
          <w:rFonts w:ascii="Palatino Linotype" w:eastAsiaTheme="minorEastAsia" w:hAnsi="Palatino Linotype" w:cs="Arial"/>
          <w:bCs/>
          <w:sz w:val="24"/>
          <w:szCs w:val="24"/>
          <w:lang w:val="es-ES_tradnl" w:eastAsia="es-MX"/>
        </w:rPr>
        <w:t xml:space="preserve"> </w:t>
      </w:r>
      <w:r w:rsidRPr="00255189">
        <w:rPr>
          <w:rFonts w:ascii="Palatino Linotype" w:eastAsiaTheme="minorEastAsia" w:hAnsi="Palatino Linotype" w:cs="Arial"/>
          <w:bCs/>
          <w:sz w:val="24"/>
          <w:szCs w:val="24"/>
          <w:lang w:val="es-ES_tradnl" w:eastAsia="es-MX"/>
        </w:rPr>
        <w:t>l</w:t>
      </w:r>
      <w:r w:rsidR="00B77064">
        <w:rPr>
          <w:rFonts w:ascii="Palatino Linotype" w:eastAsiaTheme="minorEastAsia" w:hAnsi="Palatino Linotype" w:cs="Arial"/>
          <w:bCs/>
          <w:sz w:val="24"/>
          <w:szCs w:val="24"/>
          <w:lang w:val="es-ES_tradnl" w:eastAsia="es-MX"/>
        </w:rPr>
        <w:t>os</w:t>
      </w:r>
      <w:r w:rsidRPr="00255189">
        <w:rPr>
          <w:rFonts w:ascii="Palatino Linotype" w:eastAsiaTheme="minorEastAsia" w:hAnsi="Palatino Linotype" w:cs="Arial"/>
          <w:bCs/>
          <w:sz w:val="24"/>
          <w:szCs w:val="24"/>
          <w:lang w:val="es-ES_tradnl" w:eastAsia="es-MX"/>
        </w:rPr>
        <w:t xml:space="preserve"> </w:t>
      </w:r>
      <w:r w:rsidR="008C6647">
        <w:rPr>
          <w:rFonts w:ascii="Palatino Linotype" w:eastAsiaTheme="minorEastAsia" w:hAnsi="Palatino Linotype" w:cs="Arial"/>
          <w:b/>
          <w:bCs/>
          <w:sz w:val="24"/>
          <w:szCs w:val="24"/>
          <w:lang w:val="es-ES_tradnl" w:eastAsia="es-MX"/>
        </w:rPr>
        <w:t>c</w:t>
      </w:r>
      <w:r w:rsidRPr="00255189">
        <w:rPr>
          <w:rFonts w:ascii="Palatino Linotype" w:eastAsiaTheme="minorEastAsia" w:hAnsi="Palatino Linotype" w:cs="Arial"/>
          <w:b/>
          <w:bCs/>
          <w:sz w:val="24"/>
          <w:szCs w:val="24"/>
          <w:lang w:val="es-ES_tradnl" w:eastAsia="es-MX"/>
        </w:rPr>
        <w:t>onsiderando</w:t>
      </w:r>
      <w:r w:rsidR="00B77064">
        <w:rPr>
          <w:rFonts w:ascii="Palatino Linotype" w:eastAsiaTheme="minorEastAsia" w:hAnsi="Palatino Linotype" w:cs="Arial"/>
          <w:b/>
          <w:bCs/>
          <w:sz w:val="24"/>
          <w:szCs w:val="24"/>
          <w:lang w:val="es-ES_tradnl" w:eastAsia="es-MX"/>
        </w:rPr>
        <w:t>s</w:t>
      </w:r>
      <w:r w:rsidRPr="00255189">
        <w:rPr>
          <w:rFonts w:ascii="Palatino Linotype" w:eastAsiaTheme="minorEastAsia" w:hAnsi="Palatino Linotype" w:cs="Arial"/>
          <w:b/>
          <w:bCs/>
          <w:sz w:val="24"/>
          <w:szCs w:val="24"/>
          <w:lang w:val="es-ES_tradnl" w:eastAsia="es-MX"/>
        </w:rPr>
        <w:t xml:space="preserve"> </w:t>
      </w:r>
      <w:r w:rsidR="00584F84">
        <w:rPr>
          <w:rFonts w:ascii="Palatino Linotype" w:eastAsiaTheme="minorEastAsia" w:hAnsi="Palatino Linotype" w:cs="Arial"/>
          <w:b/>
          <w:bCs/>
          <w:sz w:val="24"/>
          <w:szCs w:val="24"/>
          <w:lang w:val="es-ES_tradnl" w:eastAsia="es-MX"/>
        </w:rPr>
        <w:t>CUARTO</w:t>
      </w:r>
      <w:r w:rsidRPr="00255189">
        <w:rPr>
          <w:rFonts w:ascii="Palatino Linotype" w:eastAsiaTheme="minorEastAsia" w:hAnsi="Palatino Linotype" w:cs="Arial"/>
          <w:b/>
          <w:bCs/>
          <w:sz w:val="24"/>
          <w:szCs w:val="24"/>
          <w:lang w:val="es-ES_tradnl" w:eastAsia="es-MX"/>
        </w:rPr>
        <w:t xml:space="preserve"> </w:t>
      </w:r>
      <w:r w:rsidR="00B77064">
        <w:rPr>
          <w:rFonts w:ascii="Palatino Linotype" w:eastAsiaTheme="minorEastAsia" w:hAnsi="Palatino Linotype" w:cs="Arial"/>
          <w:b/>
          <w:bCs/>
          <w:sz w:val="24"/>
          <w:szCs w:val="24"/>
          <w:lang w:val="es-ES_tradnl" w:eastAsia="es-MX"/>
        </w:rPr>
        <w:t xml:space="preserve">y </w:t>
      </w:r>
      <w:r w:rsidR="00B77064" w:rsidRPr="00584F84">
        <w:rPr>
          <w:rFonts w:ascii="Palatino Linotype" w:hAnsi="Palatino Linotype"/>
          <w:b/>
          <w:sz w:val="24"/>
          <w:lang w:val="es-ES_tradnl"/>
        </w:rPr>
        <w:t>SÉPTIMO</w:t>
      </w:r>
      <w:r w:rsidR="00B77064">
        <w:rPr>
          <w:rFonts w:ascii="Palatino Linotype" w:eastAsiaTheme="minorEastAsia" w:hAnsi="Palatino Linotype" w:cs="Arial"/>
          <w:b/>
          <w:bCs/>
          <w:sz w:val="24"/>
          <w:szCs w:val="24"/>
          <w:lang w:val="es-ES_tradnl" w:eastAsia="es-MX"/>
        </w:rPr>
        <w:t xml:space="preserve"> </w:t>
      </w:r>
      <w:r w:rsidRPr="00255189">
        <w:rPr>
          <w:rFonts w:ascii="Palatino Linotype" w:eastAsiaTheme="minorEastAsia" w:hAnsi="Palatino Linotype" w:cs="Arial"/>
          <w:bCs/>
          <w:sz w:val="24"/>
          <w:szCs w:val="24"/>
          <w:lang w:val="es-ES_tradnl" w:eastAsia="es-MX"/>
        </w:rPr>
        <w:t>de la presente resolución.</w:t>
      </w:r>
    </w:p>
    <w:p w14:paraId="1BF2EAD5" w14:textId="77777777" w:rsidR="00616297" w:rsidRPr="00255189" w:rsidRDefault="00616297" w:rsidP="00616297">
      <w:pPr>
        <w:tabs>
          <w:tab w:val="left" w:pos="284"/>
        </w:tabs>
        <w:spacing w:line="360" w:lineRule="auto"/>
        <w:jc w:val="both"/>
        <w:rPr>
          <w:rFonts w:ascii="Palatino Linotype" w:eastAsiaTheme="minorEastAsia" w:hAnsi="Palatino Linotype" w:cs="Arial"/>
          <w:bCs/>
          <w:sz w:val="24"/>
          <w:szCs w:val="24"/>
          <w:lang w:val="es-ES_tradnl" w:eastAsia="es-MX"/>
        </w:rPr>
      </w:pPr>
    </w:p>
    <w:p w14:paraId="5127BEFA" w14:textId="2BB3B8BA" w:rsidR="00616297" w:rsidRDefault="00616297" w:rsidP="00616297">
      <w:pPr>
        <w:tabs>
          <w:tab w:val="left" w:pos="284"/>
        </w:tabs>
        <w:spacing w:line="360" w:lineRule="auto"/>
        <w:jc w:val="both"/>
        <w:rPr>
          <w:rFonts w:ascii="Palatino Linotype" w:hAnsi="Palatino Linotype" w:cs="Arial"/>
          <w:b/>
          <w:sz w:val="24"/>
          <w:szCs w:val="24"/>
        </w:rPr>
      </w:pPr>
      <w:r w:rsidRPr="00B77064">
        <w:rPr>
          <w:rFonts w:ascii="Palatino Linotype" w:eastAsia="Calibri" w:hAnsi="Palatino Linotype" w:cs="Arial"/>
          <w:b/>
          <w:bCs/>
          <w:sz w:val="24"/>
          <w:szCs w:val="24"/>
          <w:lang w:val="es-ES"/>
        </w:rPr>
        <w:t xml:space="preserve">SEGUNDO. </w:t>
      </w:r>
      <w:r w:rsidR="00B77064" w:rsidRPr="00B77064">
        <w:rPr>
          <w:rFonts w:ascii="Palatino Linotype" w:eastAsia="MS Mincho" w:hAnsi="Palatino Linotype"/>
          <w:color w:val="000000" w:themeColor="text1"/>
          <w:sz w:val="24"/>
          <w:szCs w:val="24"/>
        </w:rPr>
        <w:t xml:space="preserve">Se </w:t>
      </w:r>
      <w:r w:rsidR="00B77064" w:rsidRPr="00B77064">
        <w:rPr>
          <w:rFonts w:ascii="Palatino Linotype" w:eastAsia="MS Mincho" w:hAnsi="Palatino Linotype"/>
          <w:b/>
          <w:color w:val="000000" w:themeColor="text1"/>
          <w:sz w:val="24"/>
          <w:szCs w:val="24"/>
        </w:rPr>
        <w:t xml:space="preserve">ORDENA </w:t>
      </w:r>
      <w:r w:rsidR="00B77064" w:rsidRPr="00B77064">
        <w:rPr>
          <w:rFonts w:ascii="Palatino Linotype" w:eastAsia="MS Mincho" w:hAnsi="Palatino Linotype"/>
          <w:color w:val="000000" w:themeColor="text1"/>
          <w:sz w:val="24"/>
          <w:szCs w:val="24"/>
        </w:rPr>
        <w:t xml:space="preserve">al </w:t>
      </w:r>
      <w:r w:rsidR="00B77064" w:rsidRPr="00B77064">
        <w:rPr>
          <w:rFonts w:ascii="Palatino Linotype" w:eastAsia="MS Mincho" w:hAnsi="Palatino Linotype"/>
          <w:b/>
          <w:color w:val="000000" w:themeColor="text1"/>
          <w:sz w:val="24"/>
          <w:szCs w:val="24"/>
        </w:rPr>
        <w:t xml:space="preserve">Ayuntamiento de </w:t>
      </w:r>
      <w:r w:rsidR="00B77064">
        <w:rPr>
          <w:rFonts w:ascii="Palatino Linotype" w:eastAsia="MS Mincho" w:hAnsi="Palatino Linotype"/>
          <w:b/>
          <w:color w:val="000000" w:themeColor="text1"/>
          <w:sz w:val="24"/>
          <w:szCs w:val="24"/>
        </w:rPr>
        <w:t>Ixtapaluca</w:t>
      </w:r>
      <w:r w:rsidR="008C6647">
        <w:rPr>
          <w:rFonts w:ascii="Palatino Linotype" w:eastAsia="MS Mincho" w:hAnsi="Palatino Linotype"/>
          <w:b/>
          <w:color w:val="000000" w:themeColor="text1"/>
          <w:sz w:val="24"/>
          <w:szCs w:val="24"/>
        </w:rPr>
        <w:t>,</w:t>
      </w:r>
      <w:r w:rsidR="00B77064" w:rsidRPr="00B77064">
        <w:rPr>
          <w:rFonts w:ascii="Palatino Linotype" w:eastAsia="MS Mincho" w:hAnsi="Palatino Linotype"/>
          <w:color w:val="000000" w:themeColor="text1"/>
          <w:sz w:val="24"/>
          <w:szCs w:val="24"/>
        </w:rPr>
        <w:t xml:space="preserve"> entregar vía Sistema de Acceso a la Información Mexiquense </w:t>
      </w:r>
      <w:r w:rsidR="00B77064" w:rsidRPr="00B77064">
        <w:rPr>
          <w:rFonts w:ascii="Palatino Linotype" w:eastAsia="MS Mincho" w:hAnsi="Palatino Linotype"/>
          <w:b/>
          <w:color w:val="000000" w:themeColor="text1"/>
          <w:sz w:val="24"/>
          <w:szCs w:val="24"/>
        </w:rPr>
        <w:t>(SAIMEX)</w:t>
      </w:r>
      <w:r w:rsidR="00B77064" w:rsidRPr="00B77064">
        <w:rPr>
          <w:rFonts w:ascii="Palatino Linotype" w:eastAsia="MS Mincho" w:hAnsi="Palatino Linotype"/>
          <w:color w:val="000000" w:themeColor="text1"/>
          <w:sz w:val="24"/>
          <w:szCs w:val="24"/>
        </w:rPr>
        <w:t xml:space="preserve">, de ser el caso en versión pública, </w:t>
      </w:r>
      <w:r w:rsidR="00B345FF">
        <w:rPr>
          <w:rFonts w:ascii="Palatino Linotype" w:eastAsia="MS Mincho" w:hAnsi="Palatino Linotype"/>
          <w:color w:val="000000" w:themeColor="text1"/>
          <w:sz w:val="24"/>
          <w:szCs w:val="24"/>
        </w:rPr>
        <w:t>e</w:t>
      </w:r>
      <w:r w:rsidR="00B77064" w:rsidRPr="00B77064">
        <w:rPr>
          <w:rFonts w:ascii="Palatino Linotype" w:eastAsia="MS Mincho" w:hAnsi="Palatino Linotype"/>
          <w:color w:val="000000" w:themeColor="text1"/>
          <w:sz w:val="24"/>
          <w:szCs w:val="24"/>
        </w:rPr>
        <w:t xml:space="preserve">l </w:t>
      </w:r>
      <w:r w:rsidR="00B345FF">
        <w:rPr>
          <w:rFonts w:ascii="Palatino Linotype" w:eastAsia="MS Mincho" w:hAnsi="Palatino Linotype"/>
          <w:color w:val="000000" w:themeColor="text1"/>
          <w:sz w:val="24"/>
          <w:szCs w:val="24"/>
        </w:rPr>
        <w:t xml:space="preserve"> soporte documental donde conste o se advierta la </w:t>
      </w:r>
      <w:r w:rsidR="00B77064" w:rsidRPr="00B77064">
        <w:rPr>
          <w:rFonts w:ascii="Palatino Linotype" w:eastAsia="MS Mincho" w:hAnsi="Palatino Linotype"/>
          <w:color w:val="000000" w:themeColor="text1"/>
          <w:sz w:val="24"/>
          <w:szCs w:val="24"/>
        </w:rPr>
        <w:t>siguiente información</w:t>
      </w:r>
      <w:r w:rsidR="00B345FF">
        <w:rPr>
          <w:rFonts w:ascii="Palatino Linotype" w:eastAsia="MS Mincho" w:hAnsi="Palatino Linotype"/>
          <w:color w:val="000000" w:themeColor="text1"/>
          <w:sz w:val="24"/>
          <w:szCs w:val="24"/>
        </w:rPr>
        <w:t>:</w:t>
      </w:r>
    </w:p>
    <w:p w14:paraId="22C9E86E" w14:textId="77777777" w:rsidR="00B77064" w:rsidRDefault="00B77064" w:rsidP="00616297">
      <w:pPr>
        <w:tabs>
          <w:tab w:val="left" w:pos="284"/>
        </w:tabs>
        <w:spacing w:line="360" w:lineRule="auto"/>
        <w:jc w:val="both"/>
        <w:rPr>
          <w:rFonts w:ascii="Palatino Linotype" w:hAnsi="Palatino Linotype" w:cs="Arial"/>
          <w:b/>
          <w:sz w:val="24"/>
          <w:szCs w:val="24"/>
        </w:rPr>
      </w:pPr>
    </w:p>
    <w:p w14:paraId="6EEF5C31" w14:textId="576CCE85" w:rsidR="00B77064" w:rsidRPr="00B77064" w:rsidRDefault="00B77064" w:rsidP="00B77064">
      <w:pPr>
        <w:pStyle w:val="Prrafodelista"/>
        <w:numPr>
          <w:ilvl w:val="0"/>
          <w:numId w:val="11"/>
        </w:numPr>
        <w:spacing w:line="360" w:lineRule="auto"/>
        <w:ind w:left="709"/>
        <w:jc w:val="both"/>
        <w:rPr>
          <w:rFonts w:ascii="Palatino Linotype" w:hAnsi="Palatino Linotype" w:cs="Arial"/>
          <w:b/>
          <w:sz w:val="24"/>
        </w:rPr>
      </w:pPr>
      <w:r w:rsidRPr="00B77064">
        <w:rPr>
          <w:rFonts w:ascii="Palatino Linotype" w:hAnsi="Palatino Linotype" w:cs="Arial"/>
          <w:b/>
          <w:sz w:val="24"/>
        </w:rPr>
        <w:t xml:space="preserve">Número de acciones </w:t>
      </w:r>
      <w:r w:rsidR="00B345FF">
        <w:rPr>
          <w:rFonts w:ascii="Palatino Linotype" w:hAnsi="Palatino Linotype" w:cs="Arial"/>
          <w:b/>
          <w:sz w:val="24"/>
        </w:rPr>
        <w:t xml:space="preserve">de </w:t>
      </w:r>
      <w:r w:rsidRPr="00B77064">
        <w:rPr>
          <w:rFonts w:ascii="Palatino Linotype" w:hAnsi="Palatino Linotype" w:cs="Arial"/>
          <w:b/>
          <w:sz w:val="24"/>
        </w:rPr>
        <w:t xml:space="preserve">auxilio a las áreas administrativas internas de la Presidencia Municipal en sus funciones y actividades, </w:t>
      </w:r>
      <w:r w:rsidR="00B345FF">
        <w:rPr>
          <w:rFonts w:ascii="Palatino Linotype" w:hAnsi="Palatino Linotype" w:cs="Arial"/>
          <w:b/>
          <w:sz w:val="24"/>
        </w:rPr>
        <w:t xml:space="preserve">así como la </w:t>
      </w:r>
      <w:r w:rsidRPr="00B77064">
        <w:rPr>
          <w:rFonts w:ascii="Palatino Linotype" w:hAnsi="Palatino Linotype" w:cs="Arial"/>
          <w:b/>
          <w:sz w:val="24"/>
        </w:rPr>
        <w:t>fecha</w:t>
      </w:r>
      <w:r w:rsidR="007F33E0">
        <w:rPr>
          <w:rFonts w:ascii="Palatino Linotype" w:hAnsi="Palatino Linotype" w:cs="Arial"/>
          <w:b/>
          <w:sz w:val="24"/>
        </w:rPr>
        <w:t>, tema de atención</w:t>
      </w:r>
      <w:r w:rsidRPr="00B77064">
        <w:rPr>
          <w:rFonts w:ascii="Palatino Linotype" w:hAnsi="Palatino Linotype" w:cs="Arial"/>
          <w:b/>
          <w:sz w:val="24"/>
        </w:rPr>
        <w:t xml:space="preserve"> y sus resultados</w:t>
      </w:r>
      <w:r>
        <w:rPr>
          <w:rFonts w:ascii="Palatino Linotype" w:hAnsi="Palatino Linotype" w:cs="Arial"/>
          <w:b/>
          <w:sz w:val="24"/>
        </w:rPr>
        <w:t xml:space="preserve">, del </w:t>
      </w:r>
      <w:r w:rsidR="00B345FF">
        <w:rPr>
          <w:rFonts w:ascii="Palatino Linotype" w:hAnsi="Palatino Linotype" w:cs="Arial"/>
          <w:b/>
          <w:sz w:val="24"/>
        </w:rPr>
        <w:t xml:space="preserve">1 de enero de 2022 al </w:t>
      </w:r>
      <w:r w:rsidRPr="00B77064">
        <w:rPr>
          <w:rFonts w:ascii="Palatino Linotype" w:hAnsi="Palatino Linotype" w:cs="Arial"/>
          <w:b/>
          <w:sz w:val="24"/>
        </w:rPr>
        <w:t>5 de junio de 2023.</w:t>
      </w:r>
    </w:p>
    <w:p w14:paraId="3402E221" w14:textId="77777777" w:rsidR="00B77064" w:rsidRDefault="00B77064" w:rsidP="00B77064">
      <w:pPr>
        <w:spacing w:line="360" w:lineRule="auto"/>
        <w:jc w:val="both"/>
        <w:rPr>
          <w:rFonts w:ascii="Palatino Linotype" w:eastAsia="Calibri" w:hAnsi="Palatino Linotype" w:cs="Arial"/>
          <w:sz w:val="24"/>
          <w:szCs w:val="24"/>
        </w:rPr>
      </w:pPr>
    </w:p>
    <w:p w14:paraId="6FB0BC95" w14:textId="34FBC897" w:rsidR="00B77064" w:rsidRPr="00B77064" w:rsidRDefault="00B77064" w:rsidP="00B77064">
      <w:pPr>
        <w:spacing w:line="360" w:lineRule="auto"/>
        <w:jc w:val="both"/>
        <w:rPr>
          <w:rFonts w:ascii="Palatino Linotype" w:eastAsia="Calibri" w:hAnsi="Palatino Linotype" w:cs="Arial"/>
          <w:b/>
          <w:sz w:val="24"/>
          <w:szCs w:val="24"/>
        </w:rPr>
      </w:pPr>
      <w:r w:rsidRPr="00B77064">
        <w:rPr>
          <w:rFonts w:ascii="Palatino Linotype" w:eastAsia="Calibri" w:hAnsi="Palatino Linotype" w:cs="Arial"/>
          <w:sz w:val="24"/>
          <w:szCs w:val="24"/>
        </w:rPr>
        <w:lastRenderedPageBreak/>
        <w:t xml:space="preserve">Para efectos de lo anterior, se </w:t>
      </w:r>
      <w:r w:rsidR="005E7A1E">
        <w:rPr>
          <w:rFonts w:ascii="Palatino Linotype" w:eastAsia="Calibri" w:hAnsi="Palatino Linotype" w:cs="Arial"/>
          <w:sz w:val="24"/>
          <w:szCs w:val="24"/>
        </w:rPr>
        <w:t>debe</w:t>
      </w:r>
      <w:r w:rsidRPr="00B77064">
        <w:rPr>
          <w:rFonts w:ascii="Palatino Linotype" w:eastAsia="Calibri" w:hAnsi="Palatino Linotype" w:cs="Arial"/>
          <w:sz w:val="24"/>
          <w:szCs w:val="24"/>
        </w:rPr>
        <w:t xml:space="preserve">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B77064">
        <w:rPr>
          <w:rFonts w:ascii="Palatino Linotype" w:eastAsia="Calibri" w:hAnsi="Palatino Linotype" w:cs="Arial"/>
          <w:b/>
          <w:sz w:val="24"/>
          <w:szCs w:val="24"/>
        </w:rPr>
        <w:t>EL RECURRENTE.</w:t>
      </w:r>
    </w:p>
    <w:p w14:paraId="36E6879F" w14:textId="77777777" w:rsidR="00B77064" w:rsidRPr="00B77064" w:rsidRDefault="00B77064" w:rsidP="00616297">
      <w:pPr>
        <w:tabs>
          <w:tab w:val="left" w:pos="284"/>
        </w:tabs>
        <w:spacing w:line="360" w:lineRule="auto"/>
        <w:jc w:val="both"/>
        <w:rPr>
          <w:rFonts w:ascii="Palatino Linotype" w:eastAsia="Calibri" w:hAnsi="Palatino Linotype" w:cs="Arial"/>
          <w:sz w:val="24"/>
          <w:szCs w:val="24"/>
          <w:lang w:val="es-ES"/>
        </w:rPr>
      </w:pPr>
    </w:p>
    <w:p w14:paraId="40F2AD16" w14:textId="38E6F04C" w:rsidR="00C379B3" w:rsidRPr="00C379B3" w:rsidRDefault="00616297" w:rsidP="00C379B3">
      <w:pPr>
        <w:tabs>
          <w:tab w:val="left" w:pos="284"/>
          <w:tab w:val="left" w:pos="8080"/>
        </w:tabs>
        <w:spacing w:line="360" w:lineRule="auto"/>
        <w:ind w:right="49"/>
        <w:contextualSpacing/>
        <w:jc w:val="both"/>
        <w:rPr>
          <w:rFonts w:ascii="Palatino Linotype" w:eastAsia="Palatino Linotype" w:hAnsi="Palatino Linotype" w:cs="Palatino Linotype"/>
          <w:b/>
          <w:sz w:val="24"/>
          <w:szCs w:val="24"/>
          <w:lang w:val="es-ES_tradnl"/>
        </w:rPr>
      </w:pPr>
      <w:r w:rsidRPr="00255189">
        <w:rPr>
          <w:rFonts w:ascii="Palatino Linotype" w:eastAsia="Palatino Linotype" w:hAnsi="Palatino Linotype" w:cs="Palatino Linotype"/>
          <w:b/>
          <w:sz w:val="24"/>
          <w:szCs w:val="24"/>
          <w:lang w:val="es-ES_tradnl"/>
        </w:rPr>
        <w:t xml:space="preserve">TERCERO. </w:t>
      </w:r>
      <w:r w:rsidR="00C379B3" w:rsidRPr="00C379B3">
        <w:rPr>
          <w:rFonts w:ascii="Palatino Linotype" w:hAnsi="Palatino Linotype" w:cs="Arial"/>
          <w:b/>
          <w:color w:val="222222"/>
          <w:sz w:val="24"/>
          <w:shd w:val="clear" w:color="auto" w:fill="FFFFFF"/>
        </w:rPr>
        <w:t>NOTIFÍQUESE</w:t>
      </w:r>
      <w:r w:rsidR="00C379B3" w:rsidRPr="00C379B3">
        <w:rPr>
          <w:rFonts w:ascii="Palatino Linotype" w:hAnsi="Palatino Linotype" w:cs="Arial"/>
          <w:color w:val="222222"/>
          <w:sz w:val="24"/>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w:t>
      </w:r>
      <w:r w:rsidR="00C379B3" w:rsidRPr="008C6647">
        <w:rPr>
          <w:rFonts w:ascii="Palatino Linotype" w:hAnsi="Palatino Linotype" w:cs="Arial"/>
          <w:b/>
          <w:color w:val="222222"/>
          <w:sz w:val="24"/>
          <w:shd w:val="clear" w:color="auto" w:fill="FFFFFF"/>
        </w:rPr>
        <w:t>ordenado dentro del plazo de diez días hábiles,</w:t>
      </w:r>
      <w:r w:rsidR="00C379B3" w:rsidRPr="00C379B3">
        <w:rPr>
          <w:rFonts w:ascii="Palatino Linotype" w:hAnsi="Palatino Linotype" w:cs="Arial"/>
          <w:color w:val="222222"/>
          <w:sz w:val="24"/>
          <w:shd w:val="clear" w:color="auto" w:fill="FFFFFF"/>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w:t>
      </w:r>
      <w:r w:rsidR="00C379B3" w:rsidRPr="00C379B3">
        <w:rPr>
          <w:rFonts w:ascii="Palatino Linotype" w:hAnsi="Palatino Linotype" w:cs="Arial"/>
          <w:color w:val="222222"/>
          <w:sz w:val="24"/>
          <w:szCs w:val="24"/>
          <w:shd w:val="clear" w:color="auto" w:fill="FFFFFF"/>
        </w:rPr>
        <w:t>216 de la Ley  de Transparencia y Acceso a la Información Pública del Estado de México y Municipios</w:t>
      </w:r>
    </w:p>
    <w:p w14:paraId="79324F6B" w14:textId="77777777" w:rsidR="00B345FF" w:rsidRDefault="00B345FF" w:rsidP="00B345FF">
      <w:pPr>
        <w:spacing w:line="360" w:lineRule="auto"/>
        <w:jc w:val="both"/>
        <w:rPr>
          <w:rFonts w:ascii="Palatino Linotype" w:hAnsi="Palatino Linotype" w:cs="Arial"/>
          <w:b/>
        </w:rPr>
      </w:pPr>
    </w:p>
    <w:p w14:paraId="1327CEB9" w14:textId="77777777" w:rsidR="00B345FF" w:rsidRPr="00B345FF" w:rsidRDefault="00B345FF" w:rsidP="00B345FF">
      <w:pPr>
        <w:spacing w:line="360" w:lineRule="auto"/>
        <w:jc w:val="both"/>
        <w:rPr>
          <w:rFonts w:ascii="Palatino Linotype" w:eastAsia="Calibri" w:hAnsi="Palatino Linotype" w:cs="Arial"/>
          <w:bCs/>
          <w:sz w:val="24"/>
        </w:rPr>
      </w:pPr>
      <w:r w:rsidRPr="00B345FF">
        <w:rPr>
          <w:rFonts w:ascii="Palatino Linotype" w:hAnsi="Palatino Linotype" w:cs="Arial"/>
          <w:b/>
          <w:sz w:val="24"/>
        </w:rPr>
        <w:t xml:space="preserve">CUARTO. </w:t>
      </w:r>
      <w:r w:rsidRPr="00B345FF">
        <w:rPr>
          <w:rFonts w:ascii="Palatino Linotype" w:eastAsia="Calibri" w:hAnsi="Palatino Linotype" w:cs="Arial"/>
          <w:bCs/>
          <w:sz w:val="24"/>
        </w:rPr>
        <w:t xml:space="preserve">De conformidad con el artículo 198 de la Ley de Transparencia y Acceso a la Información Pública del Estado de México y Municipios, de considerarlo procedente, el </w:t>
      </w:r>
      <w:r w:rsidRPr="00B345FF">
        <w:rPr>
          <w:rFonts w:ascii="Palatino Linotype" w:eastAsia="Calibri" w:hAnsi="Palatino Linotype" w:cs="Arial"/>
          <w:b/>
          <w:bCs/>
          <w:sz w:val="24"/>
        </w:rPr>
        <w:t>SUJETO OBLIGADO</w:t>
      </w:r>
      <w:r w:rsidRPr="00B345FF">
        <w:rPr>
          <w:rFonts w:ascii="Palatino Linotype" w:eastAsia="Calibri" w:hAnsi="Palatino Linotype" w:cs="Arial"/>
          <w:bCs/>
          <w:sz w:val="24"/>
        </w:rPr>
        <w:t xml:space="preserve"> de manera fundada y motivada, podrá solicitar una ampliación de plazo para el cumplimiento de la presente resolución.</w:t>
      </w:r>
    </w:p>
    <w:p w14:paraId="4CDBD0B2" w14:textId="7FD96CAF" w:rsidR="00616297" w:rsidRPr="00255189" w:rsidRDefault="00B345FF" w:rsidP="00616297">
      <w:pPr>
        <w:shd w:val="clear" w:color="auto" w:fill="FFFFFF"/>
        <w:tabs>
          <w:tab w:val="left" w:pos="284"/>
        </w:tabs>
        <w:spacing w:line="360" w:lineRule="auto"/>
        <w:jc w:val="both"/>
        <w:rPr>
          <w:rFonts w:ascii="Palatino Linotype" w:eastAsia="MS Mincho" w:hAnsi="Palatino Linotype"/>
          <w:sz w:val="24"/>
          <w:szCs w:val="24"/>
          <w:lang w:val="es-ES_tradnl"/>
        </w:rPr>
      </w:pPr>
      <w:r>
        <w:rPr>
          <w:rFonts w:ascii="Palatino Linotype" w:hAnsi="Palatino Linotype" w:cs="Arial"/>
          <w:b/>
          <w:sz w:val="24"/>
          <w:szCs w:val="24"/>
          <w:lang w:val="es-ES_tradnl"/>
        </w:rPr>
        <w:lastRenderedPageBreak/>
        <w:t>QUIN</w:t>
      </w:r>
      <w:r w:rsidR="00616297" w:rsidRPr="00255189">
        <w:rPr>
          <w:rFonts w:ascii="Palatino Linotype" w:hAnsi="Palatino Linotype" w:cs="Arial"/>
          <w:b/>
          <w:sz w:val="24"/>
          <w:szCs w:val="24"/>
          <w:lang w:val="es-ES_tradnl"/>
        </w:rPr>
        <w:t xml:space="preserve">TO. </w:t>
      </w:r>
      <w:r w:rsidR="00616297" w:rsidRPr="00255189">
        <w:rPr>
          <w:rFonts w:ascii="Palatino Linotype" w:hAnsi="Palatino Linotype"/>
          <w:b/>
          <w:bCs/>
          <w:color w:val="222222"/>
          <w:sz w:val="24"/>
          <w:szCs w:val="24"/>
          <w:lang w:val="es-ES"/>
        </w:rPr>
        <w:t xml:space="preserve">Notifíquese </w:t>
      </w:r>
      <w:r w:rsidR="00616297">
        <w:rPr>
          <w:rFonts w:ascii="Palatino Linotype" w:hAnsi="Palatino Linotype"/>
          <w:bCs/>
          <w:color w:val="222222"/>
          <w:sz w:val="24"/>
          <w:szCs w:val="24"/>
          <w:lang w:val="es-ES"/>
        </w:rPr>
        <w:t>a</w:t>
      </w:r>
      <w:r w:rsidR="00396CF5">
        <w:rPr>
          <w:rFonts w:ascii="Palatino Linotype" w:hAnsi="Palatino Linotype"/>
          <w:bCs/>
          <w:color w:val="222222"/>
          <w:sz w:val="24"/>
          <w:szCs w:val="24"/>
          <w:lang w:val="es-ES"/>
        </w:rPr>
        <w:t>l</w:t>
      </w:r>
      <w:r w:rsidR="00616297">
        <w:rPr>
          <w:rFonts w:ascii="Palatino Linotype" w:hAnsi="Palatino Linotype"/>
          <w:bCs/>
          <w:color w:val="222222"/>
          <w:sz w:val="24"/>
          <w:szCs w:val="24"/>
          <w:lang w:val="es-ES"/>
        </w:rPr>
        <w:t xml:space="preserve"> </w:t>
      </w:r>
      <w:r w:rsidR="00396CF5" w:rsidRPr="00396CF5">
        <w:rPr>
          <w:rFonts w:ascii="Palatino Linotype" w:hAnsi="Palatino Linotype"/>
          <w:b/>
          <w:bCs/>
          <w:color w:val="222222"/>
          <w:sz w:val="24"/>
          <w:szCs w:val="24"/>
          <w:lang w:val="es-ES"/>
        </w:rPr>
        <w:t>RECURRENTE</w:t>
      </w:r>
      <w:r w:rsidR="00616297">
        <w:rPr>
          <w:rFonts w:ascii="Palatino Linotype" w:hAnsi="Palatino Linotype"/>
          <w:b/>
          <w:color w:val="222222"/>
          <w:sz w:val="24"/>
          <w:szCs w:val="24"/>
          <w:lang w:val="es-ES"/>
        </w:rPr>
        <w:t xml:space="preserve"> </w:t>
      </w:r>
      <w:r w:rsidR="00616297" w:rsidRPr="00255189">
        <w:rPr>
          <w:rFonts w:ascii="Palatino Linotype" w:eastAsiaTheme="minorEastAsia" w:hAnsi="Palatino Linotype"/>
          <w:sz w:val="24"/>
          <w:szCs w:val="24"/>
          <w:lang w:val="es-ES_tradnl"/>
        </w:rPr>
        <w:t>la presente resolución</w:t>
      </w:r>
      <w:r w:rsidR="000C36A4">
        <w:rPr>
          <w:rFonts w:ascii="Palatino Linotype" w:eastAsia="MS Mincho" w:hAnsi="Palatino Linotype"/>
          <w:sz w:val="24"/>
          <w:szCs w:val="24"/>
          <w:lang w:val="es-ES_tradnl"/>
        </w:rPr>
        <w:t xml:space="preserve"> a través del Sistema de Acceso a la Información Mexiquense (SAIMEX)</w:t>
      </w:r>
      <w:r w:rsidR="00903583">
        <w:rPr>
          <w:rFonts w:ascii="Palatino Linotype" w:eastAsia="MS Mincho" w:hAnsi="Palatino Linotype"/>
          <w:sz w:val="24"/>
          <w:szCs w:val="24"/>
          <w:lang w:val="es-ES_tradnl"/>
        </w:rPr>
        <w:t>.</w:t>
      </w:r>
    </w:p>
    <w:p w14:paraId="27E22E08" w14:textId="77777777" w:rsidR="00616297" w:rsidRPr="00255189" w:rsidRDefault="00616297" w:rsidP="00616297">
      <w:pPr>
        <w:shd w:val="clear" w:color="auto" w:fill="FFFFFF"/>
        <w:tabs>
          <w:tab w:val="left" w:pos="284"/>
        </w:tabs>
        <w:spacing w:line="360" w:lineRule="auto"/>
        <w:jc w:val="both"/>
        <w:rPr>
          <w:rFonts w:ascii="Palatino Linotype" w:eastAsia="MS Mincho" w:hAnsi="Palatino Linotype"/>
          <w:sz w:val="24"/>
          <w:szCs w:val="24"/>
          <w:lang w:val="es-ES_tradnl"/>
        </w:rPr>
      </w:pPr>
    </w:p>
    <w:p w14:paraId="2B0CBBEE" w14:textId="47602D73" w:rsidR="00616297" w:rsidRDefault="00B345FF" w:rsidP="00616297">
      <w:pPr>
        <w:shd w:val="clear" w:color="auto" w:fill="FFFFFF"/>
        <w:tabs>
          <w:tab w:val="left" w:pos="284"/>
        </w:tabs>
        <w:spacing w:line="360" w:lineRule="auto"/>
        <w:jc w:val="both"/>
        <w:rPr>
          <w:rFonts w:ascii="Palatino Linotype" w:eastAsia="MS Mincho" w:hAnsi="Palatino Linotype"/>
          <w:sz w:val="24"/>
          <w:szCs w:val="24"/>
          <w:lang w:val="es-ES"/>
        </w:rPr>
      </w:pPr>
      <w:r>
        <w:rPr>
          <w:rFonts w:ascii="Palatino Linotype" w:eastAsia="MS Mincho" w:hAnsi="Palatino Linotype"/>
          <w:b/>
          <w:sz w:val="24"/>
          <w:szCs w:val="24"/>
        </w:rPr>
        <w:t>SEX</w:t>
      </w:r>
      <w:r w:rsidR="00616297" w:rsidRPr="00255189">
        <w:rPr>
          <w:rFonts w:ascii="Palatino Linotype" w:eastAsia="MS Mincho" w:hAnsi="Palatino Linotype"/>
          <w:b/>
          <w:sz w:val="24"/>
          <w:szCs w:val="24"/>
        </w:rPr>
        <w:t>TO.</w:t>
      </w:r>
      <w:r w:rsidR="00616297" w:rsidRPr="00255189">
        <w:rPr>
          <w:rFonts w:ascii="Palatino Linotype" w:eastAsia="MS Mincho" w:hAnsi="Palatino Linotype"/>
          <w:sz w:val="24"/>
          <w:szCs w:val="24"/>
        </w:rPr>
        <w:t xml:space="preserve"> </w:t>
      </w:r>
      <w:r w:rsidR="00616297" w:rsidRPr="00255189">
        <w:rPr>
          <w:rFonts w:ascii="Palatino Linotype" w:eastAsia="MS Mincho" w:hAnsi="Palatino Linotype"/>
          <w:sz w:val="24"/>
          <w:szCs w:val="24"/>
          <w:lang w:val="es-ES"/>
        </w:rPr>
        <w:t>Se hace del conocimiento de</w:t>
      </w:r>
      <w:r w:rsidR="00396CF5">
        <w:rPr>
          <w:rFonts w:ascii="Palatino Linotype" w:eastAsia="MS Mincho" w:hAnsi="Palatino Linotype"/>
          <w:sz w:val="24"/>
          <w:szCs w:val="24"/>
          <w:lang w:val="es-ES"/>
        </w:rPr>
        <w:t>l</w:t>
      </w:r>
      <w:r w:rsidR="00616297">
        <w:rPr>
          <w:rFonts w:ascii="Palatino Linotype" w:eastAsiaTheme="minorEastAsia" w:hAnsi="Palatino Linotype"/>
          <w:b/>
          <w:sz w:val="24"/>
          <w:szCs w:val="24"/>
          <w:lang w:val="es-ES_tradnl"/>
        </w:rPr>
        <w:t xml:space="preserve"> </w:t>
      </w:r>
      <w:r w:rsidR="00396CF5">
        <w:rPr>
          <w:rFonts w:ascii="Palatino Linotype" w:eastAsiaTheme="minorEastAsia" w:hAnsi="Palatino Linotype"/>
          <w:b/>
          <w:sz w:val="24"/>
          <w:szCs w:val="24"/>
          <w:lang w:val="es-ES_tradnl"/>
        </w:rPr>
        <w:t>RECURRENTE</w:t>
      </w:r>
      <w:r w:rsidR="00616297">
        <w:rPr>
          <w:rFonts w:ascii="Palatino Linotype" w:eastAsiaTheme="minorEastAsia" w:hAnsi="Palatino Linotype"/>
          <w:b/>
          <w:sz w:val="24"/>
          <w:szCs w:val="24"/>
          <w:lang w:val="es-ES_tradnl"/>
        </w:rPr>
        <w:t xml:space="preserve"> </w:t>
      </w:r>
      <w:r w:rsidR="00616297" w:rsidRPr="00255189">
        <w:rPr>
          <w:rFonts w:ascii="Palatino Linotype" w:eastAsia="MS Mincho" w:hAnsi="Palatino Linotype"/>
          <w:sz w:val="24"/>
          <w:szCs w:val="24"/>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616297" w:rsidRPr="00255189">
        <w:rPr>
          <w:rFonts w:ascii="Palatino Linotype" w:eastAsia="MS Mincho" w:hAnsi="Palatino Linotype"/>
          <w:bCs/>
          <w:sz w:val="24"/>
          <w:szCs w:val="24"/>
          <w:lang w:val="es-ES"/>
        </w:rPr>
        <w:t>vía juicio de amparo</w:t>
      </w:r>
      <w:r w:rsidR="00616297" w:rsidRPr="00255189">
        <w:rPr>
          <w:rFonts w:ascii="Palatino Linotype" w:eastAsia="MS Mincho" w:hAnsi="Palatino Linotype"/>
          <w:sz w:val="24"/>
          <w:szCs w:val="24"/>
          <w:lang w:val="es-ES"/>
        </w:rPr>
        <w:t> en los términos de las leyes aplicables.</w:t>
      </w:r>
    </w:p>
    <w:p w14:paraId="229256D4" w14:textId="77777777" w:rsidR="00616297" w:rsidRPr="00255189" w:rsidRDefault="00616297" w:rsidP="00616297">
      <w:pPr>
        <w:shd w:val="clear" w:color="auto" w:fill="FFFFFF"/>
        <w:tabs>
          <w:tab w:val="left" w:pos="284"/>
        </w:tabs>
        <w:spacing w:line="360" w:lineRule="auto"/>
        <w:jc w:val="both"/>
        <w:rPr>
          <w:rFonts w:ascii="Palatino Linotype" w:eastAsia="MS Mincho" w:hAnsi="Palatino Linotype"/>
          <w:sz w:val="24"/>
          <w:szCs w:val="24"/>
          <w:lang w:val="es-ES"/>
        </w:rPr>
      </w:pPr>
    </w:p>
    <w:p w14:paraId="242DAC89" w14:textId="2520015F" w:rsidR="00903583" w:rsidRDefault="00B345FF" w:rsidP="00903583">
      <w:pPr>
        <w:shd w:val="clear" w:color="auto" w:fill="FFFFFF"/>
        <w:tabs>
          <w:tab w:val="left" w:pos="284"/>
        </w:tabs>
        <w:spacing w:line="360" w:lineRule="auto"/>
        <w:jc w:val="both"/>
        <w:rPr>
          <w:rFonts w:ascii="Palatino Linotype" w:eastAsia="MS Mincho" w:hAnsi="Palatino Linotype"/>
          <w:sz w:val="24"/>
          <w:szCs w:val="24"/>
        </w:rPr>
      </w:pPr>
      <w:r>
        <w:rPr>
          <w:rFonts w:ascii="Palatino Linotype" w:eastAsia="MS Mincho" w:hAnsi="Palatino Linotype"/>
          <w:b/>
          <w:bCs/>
          <w:sz w:val="24"/>
          <w:szCs w:val="24"/>
        </w:rPr>
        <w:t>SÉPTIMO.</w:t>
      </w:r>
      <w:r w:rsidR="00616297">
        <w:rPr>
          <w:rFonts w:ascii="Palatino Linotype" w:eastAsia="MS Mincho" w:hAnsi="Palatino Linotype"/>
          <w:bCs/>
          <w:sz w:val="24"/>
          <w:szCs w:val="24"/>
        </w:rPr>
        <w:t xml:space="preserve"> Hágase del conocimiento</w:t>
      </w:r>
      <w:r w:rsidR="00616297">
        <w:rPr>
          <w:rFonts w:ascii="Palatino Linotype" w:eastAsia="MS Mincho" w:hAnsi="Palatino Linotype"/>
          <w:b/>
          <w:bCs/>
          <w:sz w:val="24"/>
          <w:szCs w:val="24"/>
        </w:rPr>
        <w:t> </w:t>
      </w:r>
      <w:r w:rsidR="00616297">
        <w:rPr>
          <w:rFonts w:ascii="Palatino Linotype" w:eastAsia="MS Mincho" w:hAnsi="Palatino Linotype"/>
          <w:sz w:val="24"/>
          <w:szCs w:val="24"/>
        </w:rPr>
        <w:t>del </w:t>
      </w:r>
      <w:r w:rsidR="00616297" w:rsidRPr="00C16125">
        <w:rPr>
          <w:rFonts w:ascii="Palatino Linotype" w:hAnsi="Palatino Linotype"/>
          <w:b/>
          <w:color w:val="222222"/>
          <w:sz w:val="24"/>
          <w:szCs w:val="24"/>
          <w:lang w:val="es-ES"/>
        </w:rPr>
        <w:t>RECURRENTE</w:t>
      </w:r>
      <w:r w:rsidR="00616297">
        <w:rPr>
          <w:rFonts w:ascii="Palatino Linotype" w:eastAsia="MS Mincho" w:hAnsi="Palatino Linotype"/>
          <w:b/>
          <w:bCs/>
          <w:sz w:val="24"/>
          <w:szCs w:val="24"/>
        </w:rPr>
        <w:t> </w:t>
      </w:r>
      <w:r w:rsidR="00616297">
        <w:rPr>
          <w:rFonts w:ascii="Palatino Linotype" w:eastAsia="MS Mincho" w:hAnsi="Palatino Linotype"/>
          <w:sz w:val="24"/>
          <w:szCs w:val="24"/>
        </w:rPr>
        <w:t>que la respuesta que dé </w:t>
      </w:r>
      <w:r w:rsidR="00616297">
        <w:rPr>
          <w:rFonts w:ascii="Palatino Linotype" w:eastAsia="MS Mincho" w:hAnsi="Palatino Linotype"/>
          <w:b/>
          <w:bCs/>
          <w:sz w:val="24"/>
          <w:szCs w:val="24"/>
        </w:rPr>
        <w:t>EL SUJETO OBLIGADO</w:t>
      </w:r>
      <w:r w:rsidR="00616297">
        <w:rPr>
          <w:rFonts w:ascii="Palatino Linotype" w:eastAsia="MS Mincho" w:hAnsi="Palatino Linotype"/>
          <w:sz w:val="24"/>
          <w:szCs w:val="24"/>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5D20EB40" w14:textId="77777777" w:rsidR="00903583" w:rsidRDefault="00903583" w:rsidP="00903583">
      <w:pPr>
        <w:shd w:val="clear" w:color="auto" w:fill="FFFFFF"/>
        <w:tabs>
          <w:tab w:val="left" w:pos="284"/>
        </w:tabs>
        <w:spacing w:line="360" w:lineRule="auto"/>
        <w:jc w:val="both"/>
        <w:rPr>
          <w:rFonts w:ascii="Palatino Linotype" w:eastAsia="MS Mincho" w:hAnsi="Palatino Linotype"/>
          <w:sz w:val="24"/>
          <w:szCs w:val="24"/>
        </w:rPr>
      </w:pPr>
    </w:p>
    <w:p w14:paraId="53EB71A8" w14:textId="7B729F23" w:rsidR="00903583" w:rsidRPr="00903583" w:rsidRDefault="00B345FF" w:rsidP="00903583">
      <w:pPr>
        <w:shd w:val="clear" w:color="auto" w:fill="FFFFFF"/>
        <w:tabs>
          <w:tab w:val="left" w:pos="284"/>
        </w:tabs>
        <w:spacing w:line="360" w:lineRule="auto"/>
        <w:jc w:val="both"/>
        <w:rPr>
          <w:rFonts w:ascii="Palatino Linotype" w:eastAsia="MS Mincho" w:hAnsi="Palatino Linotype"/>
          <w:sz w:val="32"/>
          <w:szCs w:val="24"/>
        </w:rPr>
      </w:pPr>
      <w:r>
        <w:rPr>
          <w:rFonts w:ascii="Palatino Linotype" w:eastAsia="MS Mincho" w:hAnsi="Palatino Linotype"/>
          <w:b/>
          <w:sz w:val="24"/>
          <w:lang w:val="es-ES"/>
        </w:rPr>
        <w:t>OCTAV</w:t>
      </w:r>
      <w:r w:rsidR="00903583" w:rsidRPr="00903583">
        <w:rPr>
          <w:rFonts w:ascii="Palatino Linotype" w:eastAsia="MS Mincho" w:hAnsi="Palatino Linotype"/>
          <w:b/>
          <w:sz w:val="24"/>
          <w:lang w:val="es-ES"/>
        </w:rPr>
        <w:t>O.</w:t>
      </w:r>
      <w:r w:rsidR="00903583" w:rsidRPr="00903583">
        <w:rPr>
          <w:rFonts w:ascii="Palatino Linotype" w:eastAsia="MS Mincho" w:hAnsi="Palatino Linotype"/>
          <w:sz w:val="24"/>
          <w:lang w:val="es-ES"/>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w:t>
      </w:r>
      <w:r w:rsidR="00903583" w:rsidRPr="00EB1237">
        <w:rPr>
          <w:rFonts w:ascii="Palatino Linotype" w:eastAsia="MS Mincho" w:hAnsi="Palatino Linotype"/>
          <w:b/>
          <w:sz w:val="24"/>
          <w:lang w:val="es-ES"/>
        </w:rPr>
        <w:t>SEXTO</w:t>
      </w:r>
      <w:r w:rsidR="00903583" w:rsidRPr="00903583">
        <w:rPr>
          <w:rFonts w:ascii="Palatino Linotype" w:eastAsia="MS Mincho" w:hAnsi="Palatino Linotype"/>
          <w:sz w:val="24"/>
          <w:lang w:val="es-ES"/>
        </w:rPr>
        <w:t xml:space="preserve"> de la presente Resolución.</w:t>
      </w:r>
    </w:p>
    <w:p w14:paraId="485A5CF5" w14:textId="77777777" w:rsidR="008C6647" w:rsidRPr="008C6647" w:rsidRDefault="008C6647" w:rsidP="008C6647">
      <w:pPr>
        <w:spacing w:before="240" w:after="240" w:line="360" w:lineRule="auto"/>
        <w:ind w:firstLine="1"/>
        <w:jc w:val="both"/>
        <w:rPr>
          <w:rFonts w:ascii="Palatino Linotype" w:hAnsi="Palatino Linotype"/>
          <w:smallCaps/>
        </w:rPr>
      </w:pPr>
      <w:bookmarkStart w:id="39" w:name="_Hlk129792997"/>
      <w:r w:rsidRPr="008C6647">
        <w:rPr>
          <w:rStyle w:val="Referenciasutil"/>
          <w:rFonts w:ascii="Palatino Linotype" w:hAnsi="Palatino Linotype"/>
          <w:color w:val="auto"/>
          <w:sz w:val="24"/>
        </w:rPr>
        <w:lastRenderedPageBreak/>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SESIÓN ORDINARIA CELEBRADA EL </w:t>
      </w:r>
      <w:r w:rsidRPr="008C6647">
        <w:rPr>
          <w:rStyle w:val="Referenciasutil"/>
          <w:rFonts w:ascii="Palatino Linotype" w:hAnsi="Palatino Linotype"/>
          <w:color w:val="auto"/>
          <w:sz w:val="24"/>
          <w:szCs w:val="24"/>
        </w:rPr>
        <w:t>DOS (02)</w:t>
      </w:r>
      <w:r w:rsidRPr="008C6647">
        <w:rPr>
          <w:rStyle w:val="Referenciasutil"/>
          <w:rFonts w:ascii="Palatino Linotype" w:hAnsi="Palatino Linotype"/>
          <w:color w:val="auto"/>
          <w:sz w:val="24"/>
        </w:rPr>
        <w:t xml:space="preserve"> DE AGOSTO DE DOS MIL VEINTITRÉS, ANTE EL SECRETARIO TÉCNICO DEL PLENO ALEXIS TAPIA RAMÍREZ. </w:t>
      </w:r>
      <w:bookmarkEnd w:id="39"/>
    </w:p>
    <w:p w14:paraId="6D10D57F" w14:textId="77777777" w:rsidR="005000AA" w:rsidRDefault="005000AA" w:rsidP="005000AA">
      <w:pPr>
        <w:spacing w:before="240" w:after="360" w:line="360" w:lineRule="auto"/>
        <w:jc w:val="both"/>
        <w:rPr>
          <w:rFonts w:ascii="Palatino Linotype" w:hAnsi="Palatino Linotype"/>
          <w:color w:val="222222"/>
          <w:sz w:val="24"/>
          <w:szCs w:val="24"/>
          <w:lang w:val="es-ES" w:eastAsia="es-MX"/>
        </w:rPr>
      </w:pPr>
    </w:p>
    <w:p w14:paraId="613D5394"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62619AC" w14:textId="77777777" w:rsidR="00DF54FA" w:rsidRDefault="00DF54FA" w:rsidP="005000AA">
      <w:pPr>
        <w:spacing w:before="240" w:after="360" w:line="360" w:lineRule="auto"/>
        <w:jc w:val="both"/>
        <w:rPr>
          <w:rFonts w:ascii="Palatino Linotype" w:hAnsi="Palatino Linotype"/>
          <w:color w:val="222222"/>
          <w:sz w:val="24"/>
          <w:szCs w:val="24"/>
          <w:lang w:val="es-ES" w:eastAsia="es-MX"/>
        </w:rPr>
      </w:pPr>
    </w:p>
    <w:p w14:paraId="1EB3A777" w14:textId="77777777" w:rsidR="00DF54FA" w:rsidRDefault="00DF54FA" w:rsidP="005000AA">
      <w:pPr>
        <w:spacing w:before="240" w:after="360" w:line="360" w:lineRule="auto"/>
        <w:jc w:val="both"/>
        <w:rPr>
          <w:rFonts w:ascii="Palatino Linotype" w:hAnsi="Palatino Linotype"/>
          <w:color w:val="222222"/>
          <w:sz w:val="24"/>
          <w:szCs w:val="24"/>
          <w:lang w:val="es-ES" w:eastAsia="es-MX"/>
        </w:rPr>
      </w:pPr>
    </w:p>
    <w:p w14:paraId="6D2C3ABF" w14:textId="77777777" w:rsidR="00DF54FA" w:rsidRDefault="00DF54FA" w:rsidP="005000AA">
      <w:pPr>
        <w:spacing w:before="240" w:after="360" w:line="360" w:lineRule="auto"/>
        <w:jc w:val="both"/>
        <w:rPr>
          <w:rFonts w:ascii="Palatino Linotype" w:hAnsi="Palatino Linotype"/>
          <w:color w:val="222222"/>
          <w:sz w:val="24"/>
          <w:szCs w:val="24"/>
          <w:lang w:val="es-ES" w:eastAsia="es-MX"/>
        </w:rPr>
      </w:pPr>
    </w:p>
    <w:p w14:paraId="54D6AC45" w14:textId="77777777" w:rsidR="00DF54FA" w:rsidRDefault="00DF54FA" w:rsidP="005000AA">
      <w:pPr>
        <w:spacing w:before="240" w:after="360" w:line="360" w:lineRule="auto"/>
        <w:jc w:val="both"/>
        <w:rPr>
          <w:rFonts w:ascii="Palatino Linotype" w:hAnsi="Palatino Linotype"/>
          <w:color w:val="222222"/>
          <w:sz w:val="24"/>
          <w:szCs w:val="24"/>
          <w:lang w:val="es-ES" w:eastAsia="es-MX"/>
        </w:rPr>
      </w:pPr>
    </w:p>
    <w:p w14:paraId="4A9BA8B6" w14:textId="77777777" w:rsidR="00DF54FA" w:rsidRDefault="00DF54FA" w:rsidP="005000AA">
      <w:pPr>
        <w:spacing w:before="240" w:after="360" w:line="360" w:lineRule="auto"/>
        <w:jc w:val="both"/>
        <w:rPr>
          <w:rFonts w:ascii="Palatino Linotype" w:hAnsi="Palatino Linotype"/>
          <w:color w:val="222222"/>
          <w:sz w:val="24"/>
          <w:szCs w:val="24"/>
          <w:lang w:val="es-ES" w:eastAsia="es-MX"/>
        </w:rPr>
      </w:pPr>
    </w:p>
    <w:p w14:paraId="50A41932" w14:textId="77777777" w:rsidR="00DF54FA" w:rsidRDefault="00DF54FA" w:rsidP="005000AA">
      <w:pPr>
        <w:spacing w:before="240" w:after="360" w:line="360" w:lineRule="auto"/>
        <w:jc w:val="both"/>
        <w:rPr>
          <w:rFonts w:ascii="Palatino Linotype" w:hAnsi="Palatino Linotype"/>
          <w:color w:val="222222"/>
          <w:sz w:val="24"/>
          <w:szCs w:val="24"/>
          <w:lang w:val="es-ES" w:eastAsia="es-MX"/>
        </w:rPr>
      </w:pPr>
    </w:p>
    <w:p w14:paraId="42676D27" w14:textId="77777777" w:rsidR="00DF54FA" w:rsidRDefault="00DF54FA" w:rsidP="005000AA">
      <w:pPr>
        <w:spacing w:before="240" w:after="360" w:line="360" w:lineRule="auto"/>
        <w:jc w:val="both"/>
        <w:rPr>
          <w:rFonts w:ascii="Palatino Linotype" w:hAnsi="Palatino Linotype"/>
          <w:color w:val="222222"/>
          <w:sz w:val="24"/>
          <w:szCs w:val="24"/>
          <w:lang w:val="es-ES" w:eastAsia="es-MX"/>
        </w:rPr>
      </w:pPr>
    </w:p>
    <w:p w14:paraId="14D350C8" w14:textId="77777777" w:rsidR="00DF54FA" w:rsidRDefault="00DF54FA" w:rsidP="005000AA">
      <w:pPr>
        <w:spacing w:before="240" w:after="360" w:line="360" w:lineRule="auto"/>
        <w:jc w:val="both"/>
        <w:rPr>
          <w:rFonts w:ascii="Palatino Linotype" w:hAnsi="Palatino Linotype"/>
          <w:color w:val="222222"/>
          <w:sz w:val="24"/>
          <w:szCs w:val="24"/>
          <w:lang w:val="es-ES" w:eastAsia="es-MX"/>
        </w:rPr>
      </w:pPr>
    </w:p>
    <w:p w14:paraId="09CEB372" w14:textId="77777777" w:rsidR="00DF54FA" w:rsidRDefault="00DF54FA" w:rsidP="005000AA">
      <w:pPr>
        <w:spacing w:before="240" w:after="360" w:line="360" w:lineRule="auto"/>
        <w:jc w:val="both"/>
        <w:rPr>
          <w:rFonts w:ascii="Palatino Linotype" w:hAnsi="Palatino Linotype"/>
          <w:color w:val="222222"/>
          <w:sz w:val="24"/>
          <w:szCs w:val="24"/>
          <w:lang w:val="es-ES" w:eastAsia="es-MX"/>
        </w:rPr>
      </w:pPr>
    </w:p>
    <w:sectPr w:rsidR="00DF54FA">
      <w:headerReference w:type="even" r:id="rId14"/>
      <w:headerReference w:type="default" r:id="rId15"/>
      <w:footerReference w:type="default" r:id="rId16"/>
      <w:headerReference w:type="first" r:id="rId17"/>
      <w:footerReference w:type="first" r:id="rId18"/>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F88CDF" w14:textId="77777777" w:rsidR="00C7086C" w:rsidRDefault="00C7086C">
      <w:r>
        <w:separator/>
      </w:r>
    </w:p>
  </w:endnote>
  <w:endnote w:type="continuationSeparator" w:id="0">
    <w:p w14:paraId="504EEE24" w14:textId="77777777" w:rsidR="00C7086C" w:rsidRDefault="00C70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1E3EA5" w:rsidRDefault="001E3EA5">
            <w:pPr>
              <w:pStyle w:val="Piedepgina"/>
              <w:jc w:val="right"/>
            </w:pPr>
          </w:p>
          <w:p w14:paraId="1F7A191C" w14:textId="1568B4E3" w:rsidR="001E3EA5" w:rsidRDefault="001E3EA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D4F2B">
              <w:rPr>
                <w:b/>
                <w:bCs/>
                <w:noProof/>
              </w:rPr>
              <w:t>48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D4F2B">
              <w:rPr>
                <w:b/>
                <w:bCs/>
                <w:noProof/>
              </w:rPr>
              <w:t>49</w:t>
            </w:r>
            <w:r>
              <w:rPr>
                <w:b/>
                <w:bCs/>
                <w:sz w:val="24"/>
                <w:szCs w:val="24"/>
              </w:rPr>
              <w:fldChar w:fldCharType="end"/>
            </w:r>
          </w:p>
        </w:sdtContent>
      </w:sdt>
    </w:sdtContent>
  </w:sdt>
  <w:p w14:paraId="2A221972" w14:textId="77777777" w:rsidR="001E3EA5" w:rsidRDefault="001E3EA5">
    <w:pPr>
      <w:pStyle w:val="Piedepgina"/>
    </w:pPr>
  </w:p>
  <w:p w14:paraId="1D6FF208" w14:textId="77777777" w:rsidR="001E3EA5" w:rsidRDefault="001E3EA5"/>
  <w:p w14:paraId="70055CD7" w14:textId="77777777" w:rsidR="001E3EA5" w:rsidRDefault="001E3EA5"/>
  <w:p w14:paraId="5452645F" w14:textId="77777777" w:rsidR="001E3EA5" w:rsidRDefault="001E3EA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4D1D7F32" w:rsidR="001E3EA5" w:rsidRDefault="001E3EA5">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4074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40745">
              <w:rPr>
                <w:b/>
                <w:bCs/>
                <w:noProof/>
              </w:rPr>
              <w:t>49</w:t>
            </w:r>
            <w:r>
              <w:rPr>
                <w:b/>
                <w:bCs/>
                <w:sz w:val="24"/>
                <w:szCs w:val="24"/>
              </w:rPr>
              <w:fldChar w:fldCharType="end"/>
            </w:r>
          </w:p>
        </w:sdtContent>
      </w:sdt>
    </w:sdtContent>
  </w:sdt>
  <w:p w14:paraId="2D12AEB2" w14:textId="77777777" w:rsidR="001E3EA5" w:rsidRDefault="001E3EA5">
    <w:pPr>
      <w:pStyle w:val="Piedepgina"/>
    </w:pPr>
  </w:p>
  <w:p w14:paraId="54227169" w14:textId="77777777" w:rsidR="001E3EA5" w:rsidRDefault="001E3EA5"/>
  <w:p w14:paraId="7DE40FB1" w14:textId="77777777" w:rsidR="001E3EA5" w:rsidRDefault="001E3EA5"/>
  <w:p w14:paraId="33755E87" w14:textId="77777777" w:rsidR="001E3EA5" w:rsidRDefault="001E3E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3C8D57" w14:textId="77777777" w:rsidR="00C7086C" w:rsidRDefault="00C7086C">
      <w:r>
        <w:separator/>
      </w:r>
    </w:p>
  </w:footnote>
  <w:footnote w:type="continuationSeparator" w:id="0">
    <w:p w14:paraId="7A063125" w14:textId="77777777" w:rsidR="00C7086C" w:rsidRDefault="00C7086C">
      <w:r>
        <w:continuationSeparator/>
      </w:r>
    </w:p>
  </w:footnote>
  <w:footnote w:id="1">
    <w:p w14:paraId="7D880D03" w14:textId="77777777" w:rsidR="001E3EA5" w:rsidRDefault="001E3EA5" w:rsidP="00616297">
      <w:pPr>
        <w:pStyle w:val="Textonotapie"/>
      </w:pPr>
      <w:r>
        <w:rPr>
          <w:rStyle w:val="Refdenotaalpie"/>
        </w:rPr>
        <w:footnoteRef/>
      </w:r>
      <w:r>
        <w:t xml:space="preserve"> Convención Americana sobre Derechos Humanos. Artículo 13.</w:t>
      </w:r>
    </w:p>
  </w:footnote>
  <w:footnote w:id="2">
    <w:p w14:paraId="67682805" w14:textId="77777777" w:rsidR="001E3EA5" w:rsidRDefault="001E3EA5" w:rsidP="00616297">
      <w:pPr>
        <w:pStyle w:val="Textonotapie"/>
      </w:pPr>
      <w:r>
        <w:rPr>
          <w:rStyle w:val="Refdenotaalpie"/>
        </w:rPr>
        <w:footnoteRef/>
      </w:r>
      <w:r>
        <w:t xml:space="preserve"> Constitución Política de los Estados Unidos Mexicanos. Artículo sexto, sección A, fracción I.</w:t>
      </w:r>
    </w:p>
  </w:footnote>
  <w:footnote w:id="3">
    <w:p w14:paraId="21D43271" w14:textId="77777777" w:rsidR="001E3EA5" w:rsidRDefault="001E3EA5" w:rsidP="0061629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49FDEBB" w14:textId="77777777" w:rsidR="001E3EA5" w:rsidRDefault="001E3EA5" w:rsidP="00616297">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1E3EA5" w:rsidRDefault="00C7086C">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1E3EA5" w:rsidRDefault="001E3EA5"/>
  <w:p w14:paraId="77B719CE" w14:textId="77777777" w:rsidR="001E3EA5" w:rsidRDefault="001E3EA5"/>
  <w:p w14:paraId="50A3AAAA" w14:textId="77777777" w:rsidR="001E3EA5" w:rsidRDefault="001E3EA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1E3EA5" w14:paraId="6255E3A4" w14:textId="77777777" w:rsidTr="00814079">
      <w:trPr>
        <w:trHeight w:val="1435"/>
      </w:trPr>
      <w:tc>
        <w:tcPr>
          <w:tcW w:w="1843" w:type="dxa"/>
          <w:shd w:val="clear" w:color="auto" w:fill="auto"/>
        </w:tcPr>
        <w:p w14:paraId="3E05202F" w14:textId="4A7C9DF8" w:rsidR="001E3EA5" w:rsidRDefault="001E3EA5">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1E3EA5" w:rsidRDefault="001E3EA5"/>
        <w:tbl>
          <w:tblPr>
            <w:tblStyle w:val="Tablaconcuadrcula"/>
            <w:tblW w:w="7095"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44"/>
          </w:tblGrid>
          <w:tr w:rsidR="001E3EA5" w14:paraId="727F90BF" w14:textId="77777777" w:rsidTr="00483482">
            <w:trPr>
              <w:trHeight w:val="338"/>
            </w:trPr>
            <w:tc>
              <w:tcPr>
                <w:tcW w:w="2551" w:type="dxa"/>
              </w:tcPr>
              <w:p w14:paraId="23087CD5" w14:textId="77777777" w:rsidR="001E3EA5" w:rsidRDefault="001E3EA5">
                <w:pPr>
                  <w:tabs>
                    <w:tab w:val="right" w:pos="8838"/>
                  </w:tabs>
                  <w:ind w:right="-105"/>
                  <w:rPr>
                    <w:rFonts w:ascii="Palatino Linotype" w:eastAsia="Calibri" w:hAnsi="Palatino Linotype" w:cs="Tahoma"/>
                    <w:b/>
                    <w:sz w:val="22"/>
                    <w:szCs w:val="22"/>
                    <w:lang w:eastAsia="en-US"/>
                  </w:rPr>
                </w:pPr>
              </w:p>
              <w:p w14:paraId="410A3741" w14:textId="535C9D39" w:rsidR="001E3EA5" w:rsidRDefault="001E3EA5">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4544" w:type="dxa"/>
              </w:tcPr>
              <w:p w14:paraId="67E34D7D" w14:textId="77777777" w:rsidR="001E3EA5" w:rsidRDefault="001E3EA5" w:rsidP="00427B6E">
                <w:pPr>
                  <w:tabs>
                    <w:tab w:val="right" w:pos="8838"/>
                  </w:tabs>
                  <w:ind w:right="-105" w:hanging="101"/>
                  <w:jc w:val="both"/>
                  <w:rPr>
                    <w:rFonts w:ascii="Palatino Linotype" w:eastAsia="Calibri" w:hAnsi="Palatino Linotype" w:cs="Tahoma"/>
                    <w:bCs/>
                    <w:sz w:val="22"/>
                    <w:szCs w:val="22"/>
                    <w:lang w:eastAsia="en-US"/>
                  </w:rPr>
                </w:pPr>
              </w:p>
              <w:p w14:paraId="3FF69A05" w14:textId="5A843C27" w:rsidR="001E3EA5" w:rsidRDefault="001E3EA5" w:rsidP="009E0BA2">
                <w:pPr>
                  <w:tabs>
                    <w:tab w:val="right" w:pos="8838"/>
                  </w:tabs>
                  <w:ind w:right="-105" w:hanging="101"/>
                  <w:jc w:val="both"/>
                  <w:rPr>
                    <w:rFonts w:ascii="Palatino Linotype" w:eastAsia="Calibri" w:hAnsi="Palatino Linotype" w:cs="Tahoma"/>
                    <w:bCs/>
                    <w:sz w:val="22"/>
                    <w:szCs w:val="22"/>
                    <w:lang w:eastAsia="en-US"/>
                  </w:rPr>
                </w:pPr>
                <w:r>
                  <w:rPr>
                    <w:rFonts w:ascii="Palatino Linotype" w:hAnsi="Palatino Linotype" w:cs="Arial"/>
                    <w:b/>
                    <w:sz w:val="22"/>
                    <w:szCs w:val="24"/>
                  </w:rPr>
                  <w:t>03748</w:t>
                </w:r>
                <w:r w:rsidRPr="00903583">
                  <w:rPr>
                    <w:rFonts w:ascii="Palatino Linotype" w:eastAsia="Calibri" w:hAnsi="Palatino Linotype" w:cs="Tahoma"/>
                    <w:b/>
                    <w:sz w:val="22"/>
                    <w:lang w:eastAsia="en-US"/>
                  </w:rPr>
                  <w:t>/INFOEM/IP/RR/2023</w:t>
                </w:r>
                <w:r w:rsidRPr="00903583">
                  <w:rPr>
                    <w:rFonts w:ascii="Palatino Linotype" w:eastAsia="Calibri" w:hAnsi="Palatino Linotype" w:cs="Tahoma"/>
                    <w:bCs/>
                    <w:sz w:val="14"/>
                    <w:szCs w:val="22"/>
                    <w:lang w:eastAsia="en-US"/>
                  </w:rPr>
                  <w:t xml:space="preserve"> </w:t>
                </w:r>
              </w:p>
            </w:tc>
          </w:tr>
          <w:tr w:rsidR="001E3EA5" w14:paraId="1389436A" w14:textId="4EB800AC" w:rsidTr="00483482">
            <w:trPr>
              <w:trHeight w:val="283"/>
            </w:trPr>
            <w:tc>
              <w:tcPr>
                <w:tcW w:w="2551" w:type="dxa"/>
              </w:tcPr>
              <w:p w14:paraId="22E0F4E9" w14:textId="77777777" w:rsidR="001E3EA5" w:rsidRDefault="001E3EA5">
                <w:pPr>
                  <w:tabs>
                    <w:tab w:val="right" w:pos="8838"/>
                  </w:tabs>
                  <w:ind w:right="-105"/>
                  <w:rPr>
                    <w:rFonts w:ascii="Palatino Linotype" w:eastAsia="Calibri" w:hAnsi="Palatino Linotype" w:cs="Tahoma"/>
                    <w:b/>
                    <w:sz w:val="22"/>
                    <w:szCs w:val="22"/>
                    <w:lang w:eastAsia="en-US"/>
                  </w:rPr>
                </w:pPr>
                <w:bookmarkStart w:id="40" w:name="_Hlk33010189"/>
                <w:r>
                  <w:rPr>
                    <w:rFonts w:ascii="Palatino Linotype" w:eastAsia="Calibri" w:hAnsi="Palatino Linotype" w:cs="Tahoma"/>
                    <w:b/>
                    <w:sz w:val="22"/>
                    <w:szCs w:val="22"/>
                    <w:lang w:eastAsia="en-US"/>
                  </w:rPr>
                  <w:t>Sujeto Obligado:</w:t>
                </w:r>
              </w:p>
            </w:tc>
            <w:tc>
              <w:tcPr>
                <w:tcW w:w="4544" w:type="dxa"/>
              </w:tcPr>
              <w:p w14:paraId="2B205C7F" w14:textId="1E55F247" w:rsidR="001E3EA5" w:rsidRPr="00130842" w:rsidRDefault="001E3EA5" w:rsidP="000879AE">
                <w:pPr>
                  <w:tabs>
                    <w:tab w:val="left" w:pos="2834"/>
                    <w:tab w:val="right" w:pos="8838"/>
                  </w:tabs>
                  <w:ind w:left="-113" w:right="1318"/>
                  <w:jc w:val="both"/>
                  <w:rPr>
                    <w:rFonts w:ascii="Palatino Linotype" w:eastAsia="Calibri" w:hAnsi="Palatino Linotype" w:cs="Tahoma"/>
                    <w:b/>
                    <w:sz w:val="22"/>
                    <w:szCs w:val="22"/>
                    <w:lang w:eastAsia="en-US"/>
                  </w:rPr>
                </w:pPr>
                <w:r w:rsidRPr="00097BA4">
                  <w:rPr>
                    <w:rFonts w:ascii="Palatino Linotype" w:eastAsia="Calibri" w:hAnsi="Palatino Linotype" w:cs="Arial"/>
                    <w:b/>
                    <w:sz w:val="22"/>
                    <w:szCs w:val="24"/>
                  </w:rPr>
                  <w:t>Ayuntamiento de Ixtapaluca</w:t>
                </w:r>
              </w:p>
            </w:tc>
          </w:tr>
          <w:bookmarkEnd w:id="40"/>
          <w:tr w:rsidR="001E3EA5" w14:paraId="28CCE4E5" w14:textId="77777777" w:rsidTr="00483482">
            <w:trPr>
              <w:trHeight w:val="283"/>
            </w:trPr>
            <w:tc>
              <w:tcPr>
                <w:tcW w:w="2551" w:type="dxa"/>
              </w:tcPr>
              <w:p w14:paraId="13EBF3BB" w14:textId="6E4ECE4B" w:rsidR="001E3EA5" w:rsidRDefault="001E3EA5">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4544" w:type="dxa"/>
              </w:tcPr>
              <w:p w14:paraId="5DF20594" w14:textId="1A6CDEA4" w:rsidR="001E3EA5" w:rsidRPr="00130842" w:rsidRDefault="001E3EA5" w:rsidP="00187E51">
                <w:pPr>
                  <w:tabs>
                    <w:tab w:val="right" w:pos="8838"/>
                  </w:tabs>
                  <w:ind w:left="-113" w:right="-105"/>
                  <w:jc w:val="both"/>
                  <w:rPr>
                    <w:rFonts w:ascii="Palatino Linotype" w:eastAsia="Calibri" w:hAnsi="Palatino Linotype" w:cs="Tahoma"/>
                    <w:b/>
                    <w:sz w:val="22"/>
                    <w:szCs w:val="22"/>
                    <w:lang w:eastAsia="en-US"/>
                  </w:rPr>
                </w:pPr>
                <w:r w:rsidRPr="00130842">
                  <w:rPr>
                    <w:rFonts w:ascii="Palatino Linotype" w:eastAsia="Calibri" w:hAnsi="Palatino Linotype" w:cs="Tahoma"/>
                    <w:b/>
                    <w:sz w:val="22"/>
                    <w:szCs w:val="22"/>
                    <w:lang w:eastAsia="en-US"/>
                  </w:rPr>
                  <w:t>María del Rosario Mejía Ayala</w:t>
                </w:r>
              </w:p>
            </w:tc>
          </w:tr>
        </w:tbl>
        <w:p w14:paraId="5775EEC5" w14:textId="77777777" w:rsidR="001E3EA5" w:rsidRDefault="001E3EA5">
          <w:pPr>
            <w:tabs>
              <w:tab w:val="right" w:pos="8838"/>
            </w:tabs>
            <w:ind w:left="-28"/>
            <w:jc w:val="both"/>
            <w:rPr>
              <w:rFonts w:ascii="Arial" w:eastAsia="Calibri" w:hAnsi="Arial" w:cs="Arial"/>
              <w:b/>
              <w:sz w:val="22"/>
              <w:szCs w:val="22"/>
              <w:lang w:eastAsia="en-US"/>
            </w:rPr>
          </w:pPr>
        </w:p>
      </w:tc>
    </w:tr>
  </w:tbl>
  <w:p w14:paraId="07EF2D29" w14:textId="1620A8B4" w:rsidR="001E3EA5" w:rsidRDefault="00C7086C"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1E3EA5" w:rsidRDefault="001E3EA5"/>
  <w:p w14:paraId="104386EF" w14:textId="77777777" w:rsidR="001E3EA5" w:rsidRDefault="001E3EA5"/>
  <w:p w14:paraId="60A3E393" w14:textId="77777777" w:rsidR="001E3EA5" w:rsidRDefault="001E3EA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1E3EA5" w14:paraId="61517A1D" w14:textId="77777777" w:rsidTr="003A6126">
      <w:trPr>
        <w:trHeight w:val="1435"/>
      </w:trPr>
      <w:tc>
        <w:tcPr>
          <w:tcW w:w="1560" w:type="dxa"/>
          <w:shd w:val="clear" w:color="auto" w:fill="auto"/>
        </w:tcPr>
        <w:p w14:paraId="4B74E846" w14:textId="1E0D62B9" w:rsidR="001E3EA5" w:rsidRDefault="001E3EA5">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492"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4646"/>
            <w:gridCol w:w="3402"/>
          </w:tblGrid>
          <w:tr w:rsidR="001E3EA5" w14:paraId="7F59E1EF" w14:textId="77777777" w:rsidTr="00483482">
            <w:trPr>
              <w:trHeight w:val="144"/>
            </w:trPr>
            <w:tc>
              <w:tcPr>
                <w:tcW w:w="2444" w:type="dxa"/>
              </w:tcPr>
              <w:p w14:paraId="5EFF942E" w14:textId="77777777" w:rsidR="001E3EA5" w:rsidRDefault="001E3EA5" w:rsidP="000D485D">
                <w:pPr>
                  <w:tabs>
                    <w:tab w:val="right" w:pos="8838"/>
                  </w:tabs>
                  <w:ind w:left="-74" w:right="-105"/>
                  <w:rPr>
                    <w:rFonts w:ascii="Palatino Linotype" w:eastAsia="Calibri" w:hAnsi="Palatino Linotype" w:cs="Tahoma"/>
                    <w:b/>
                    <w:sz w:val="22"/>
                    <w:szCs w:val="22"/>
                    <w:lang w:eastAsia="en-US"/>
                  </w:rPr>
                </w:pPr>
                <w:bookmarkStart w:id="41" w:name="_Hlk12526980"/>
                <w:r>
                  <w:rPr>
                    <w:rFonts w:ascii="Palatino Linotype" w:eastAsia="Calibri" w:hAnsi="Palatino Linotype" w:cs="Tahoma"/>
                    <w:b/>
                    <w:sz w:val="22"/>
                    <w:szCs w:val="22"/>
                    <w:lang w:eastAsia="en-US"/>
                  </w:rPr>
                  <w:t>Recurso de Revisión:</w:t>
                </w:r>
              </w:p>
            </w:tc>
            <w:tc>
              <w:tcPr>
                <w:tcW w:w="4646" w:type="dxa"/>
              </w:tcPr>
              <w:p w14:paraId="0DE47EE2" w14:textId="38867DBA" w:rsidR="001E3EA5" w:rsidRPr="0000791B" w:rsidRDefault="001E3EA5" w:rsidP="00912019">
                <w:pPr>
                  <w:tabs>
                    <w:tab w:val="right" w:pos="8838"/>
                  </w:tabs>
                  <w:ind w:left="-3" w:right="-105"/>
                  <w:jc w:val="both"/>
                  <w:rPr>
                    <w:rFonts w:ascii="Palatino Linotype" w:eastAsia="Calibri" w:hAnsi="Palatino Linotype" w:cs="Tahoma"/>
                    <w:sz w:val="22"/>
                    <w:szCs w:val="22"/>
                    <w:lang w:eastAsia="en-US"/>
                  </w:rPr>
                </w:pPr>
                <w:r>
                  <w:rPr>
                    <w:rFonts w:ascii="Palatino Linotype" w:hAnsi="Palatino Linotype" w:cs="Arial"/>
                    <w:b/>
                    <w:sz w:val="22"/>
                    <w:szCs w:val="24"/>
                  </w:rPr>
                  <w:t>0374</w:t>
                </w:r>
                <w:r w:rsidRPr="009E0BA2">
                  <w:rPr>
                    <w:rFonts w:ascii="Palatino Linotype" w:hAnsi="Palatino Linotype" w:cs="Arial"/>
                    <w:b/>
                    <w:sz w:val="22"/>
                    <w:szCs w:val="24"/>
                  </w:rPr>
                  <w:t>8/INFOEM/IP/RR/2023</w:t>
                </w:r>
              </w:p>
            </w:tc>
            <w:tc>
              <w:tcPr>
                <w:tcW w:w="3402" w:type="dxa"/>
              </w:tcPr>
              <w:p w14:paraId="11E4533C" w14:textId="3B21362A" w:rsidR="001E3EA5" w:rsidRDefault="001E3EA5">
                <w:pPr>
                  <w:tabs>
                    <w:tab w:val="right" w:pos="8838"/>
                  </w:tabs>
                  <w:ind w:left="-74" w:right="-105"/>
                  <w:jc w:val="both"/>
                  <w:rPr>
                    <w:rFonts w:ascii="Palatino Linotype" w:eastAsia="Calibri" w:hAnsi="Palatino Linotype" w:cs="Tahoma"/>
                    <w:bCs/>
                    <w:sz w:val="22"/>
                    <w:szCs w:val="22"/>
                    <w:lang w:eastAsia="en-US"/>
                  </w:rPr>
                </w:pPr>
              </w:p>
            </w:tc>
          </w:tr>
          <w:tr w:rsidR="001E3EA5" w14:paraId="3FC4FA7D" w14:textId="77777777" w:rsidTr="00483482">
            <w:trPr>
              <w:trHeight w:val="144"/>
            </w:trPr>
            <w:tc>
              <w:tcPr>
                <w:tcW w:w="2444" w:type="dxa"/>
              </w:tcPr>
              <w:p w14:paraId="363D966B" w14:textId="77777777" w:rsidR="001E3EA5" w:rsidRDefault="001E3EA5" w:rsidP="000D485D">
                <w:pPr>
                  <w:tabs>
                    <w:tab w:val="right" w:pos="8838"/>
                  </w:tabs>
                  <w:ind w:left="-74" w:right="-105"/>
                  <w:rPr>
                    <w:rFonts w:ascii="Palatino Linotype" w:eastAsia="Calibri" w:hAnsi="Palatino Linotype" w:cs="Tahoma"/>
                    <w:b/>
                    <w:sz w:val="22"/>
                    <w:szCs w:val="22"/>
                    <w:lang w:eastAsia="en-US"/>
                  </w:rPr>
                </w:pPr>
                <w:bookmarkStart w:id="42" w:name="_Hlk10641523"/>
                <w:bookmarkEnd w:id="41"/>
                <w:r>
                  <w:rPr>
                    <w:rFonts w:ascii="Palatino Linotype" w:eastAsia="Calibri" w:hAnsi="Palatino Linotype" w:cs="Tahoma"/>
                    <w:b/>
                    <w:sz w:val="22"/>
                    <w:szCs w:val="22"/>
                    <w:lang w:eastAsia="en-US"/>
                  </w:rPr>
                  <w:t>Recurrente:</w:t>
                </w:r>
              </w:p>
            </w:tc>
            <w:tc>
              <w:tcPr>
                <w:tcW w:w="4646" w:type="dxa"/>
              </w:tcPr>
              <w:p w14:paraId="73C065CD" w14:textId="2AA22D32" w:rsidR="001E3EA5" w:rsidRPr="009E190F" w:rsidRDefault="00740745" w:rsidP="0066296E">
                <w:pPr>
                  <w:tabs>
                    <w:tab w:val="left" w:pos="3122"/>
                    <w:tab w:val="right" w:pos="8838"/>
                  </w:tabs>
                  <w:ind w:right="1457"/>
                  <w:jc w:val="both"/>
                  <w:rPr>
                    <w:rFonts w:ascii="Palatino Linotype" w:eastAsia="Calibri" w:hAnsi="Palatino Linotype" w:cs="Tahoma"/>
                    <w:b/>
                    <w:sz w:val="22"/>
                    <w:szCs w:val="22"/>
                    <w:lang w:eastAsia="en-US"/>
                  </w:rPr>
                </w:pPr>
                <w:r>
                  <w:rPr>
                    <w:rFonts w:ascii="Palatino Linotype" w:hAnsi="Palatino Linotype"/>
                    <w:b/>
                    <w:color w:val="000000" w:themeColor="text1"/>
                    <w:sz w:val="21"/>
                    <w:szCs w:val="21"/>
                  </w:rPr>
                  <w:t xml:space="preserve">XXX </w:t>
                </w:r>
                <w:proofErr w:type="spellStart"/>
                <w:r>
                  <w:rPr>
                    <w:rFonts w:ascii="Palatino Linotype" w:hAnsi="Palatino Linotype"/>
                    <w:b/>
                    <w:color w:val="000000" w:themeColor="text1"/>
                    <w:sz w:val="21"/>
                    <w:szCs w:val="21"/>
                  </w:rPr>
                  <w:t>XXX</w:t>
                </w:r>
                <w:proofErr w:type="spellEnd"/>
                <w:r>
                  <w:rPr>
                    <w:rFonts w:ascii="Palatino Linotype" w:hAnsi="Palatino Linotype"/>
                    <w:b/>
                    <w:color w:val="000000" w:themeColor="text1"/>
                    <w:sz w:val="21"/>
                    <w:szCs w:val="21"/>
                  </w:rPr>
                  <w:t xml:space="preserve"> </w:t>
                </w:r>
                <w:proofErr w:type="spellStart"/>
                <w:r>
                  <w:rPr>
                    <w:rFonts w:ascii="Palatino Linotype" w:hAnsi="Palatino Linotype"/>
                    <w:b/>
                    <w:color w:val="000000" w:themeColor="text1"/>
                    <w:sz w:val="21"/>
                    <w:szCs w:val="21"/>
                  </w:rPr>
                  <w:t>XXX</w:t>
                </w:r>
                <w:proofErr w:type="spellEnd"/>
              </w:p>
            </w:tc>
            <w:tc>
              <w:tcPr>
                <w:tcW w:w="3402" w:type="dxa"/>
              </w:tcPr>
              <w:p w14:paraId="370E6EFF" w14:textId="3B7EABB6" w:rsidR="001E3EA5" w:rsidRDefault="001E3EA5" w:rsidP="003037E1">
                <w:pPr>
                  <w:tabs>
                    <w:tab w:val="left" w:pos="3122"/>
                    <w:tab w:val="right" w:pos="8838"/>
                  </w:tabs>
                  <w:ind w:right="-105"/>
                  <w:jc w:val="both"/>
                  <w:rPr>
                    <w:rFonts w:ascii="Palatino Linotype" w:eastAsia="Calibri" w:hAnsi="Palatino Linotype" w:cs="Tahoma"/>
                    <w:sz w:val="22"/>
                    <w:szCs w:val="22"/>
                    <w:lang w:eastAsia="en-US"/>
                  </w:rPr>
                </w:pPr>
              </w:p>
            </w:tc>
          </w:tr>
          <w:bookmarkEnd w:id="42"/>
          <w:tr w:rsidR="001E3EA5" w14:paraId="4D832A43" w14:textId="77777777" w:rsidTr="00483482">
            <w:trPr>
              <w:trHeight w:val="283"/>
            </w:trPr>
            <w:tc>
              <w:tcPr>
                <w:tcW w:w="2444" w:type="dxa"/>
              </w:tcPr>
              <w:p w14:paraId="02CA5CB0" w14:textId="77777777" w:rsidR="001E3EA5" w:rsidRDefault="001E3EA5"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4646" w:type="dxa"/>
              </w:tcPr>
              <w:p w14:paraId="28528629" w14:textId="1DDD3178" w:rsidR="001E3EA5" w:rsidRPr="00130842" w:rsidRDefault="001E3EA5" w:rsidP="00903583">
                <w:pPr>
                  <w:tabs>
                    <w:tab w:val="left" w:pos="2834"/>
                    <w:tab w:val="right" w:pos="8838"/>
                  </w:tabs>
                  <w:ind w:left="-3" w:right="1315"/>
                  <w:jc w:val="both"/>
                  <w:rPr>
                    <w:rFonts w:ascii="Palatino Linotype" w:eastAsia="Calibri" w:hAnsi="Palatino Linotype" w:cs="Tahoma"/>
                    <w:b/>
                    <w:sz w:val="22"/>
                    <w:szCs w:val="22"/>
                    <w:lang w:eastAsia="en-US"/>
                  </w:rPr>
                </w:pPr>
                <w:r w:rsidRPr="00097BA4">
                  <w:rPr>
                    <w:rFonts w:ascii="Palatino Linotype" w:hAnsi="Palatino Linotype"/>
                    <w:b/>
                    <w:sz w:val="21"/>
                    <w:szCs w:val="21"/>
                  </w:rPr>
                  <w:t>Ayuntamiento de Ixtapaluca</w:t>
                </w:r>
              </w:p>
            </w:tc>
            <w:tc>
              <w:tcPr>
                <w:tcW w:w="3402" w:type="dxa"/>
              </w:tcPr>
              <w:p w14:paraId="00F18B8C" w14:textId="77777777" w:rsidR="001E3EA5" w:rsidRDefault="001E3EA5">
                <w:pPr>
                  <w:tabs>
                    <w:tab w:val="left" w:pos="2834"/>
                    <w:tab w:val="right" w:pos="8838"/>
                  </w:tabs>
                  <w:ind w:left="-74" w:right="-105"/>
                  <w:jc w:val="both"/>
                  <w:rPr>
                    <w:rFonts w:ascii="Palatino Linotype" w:eastAsia="Calibri" w:hAnsi="Palatino Linotype" w:cs="Tahoma"/>
                    <w:sz w:val="22"/>
                    <w:szCs w:val="22"/>
                    <w:lang w:eastAsia="en-US"/>
                  </w:rPr>
                </w:pPr>
              </w:p>
            </w:tc>
          </w:tr>
          <w:tr w:rsidR="001E3EA5" w14:paraId="7BC74D7A" w14:textId="77777777" w:rsidTr="00483482">
            <w:trPr>
              <w:trHeight w:val="283"/>
            </w:trPr>
            <w:tc>
              <w:tcPr>
                <w:tcW w:w="2444" w:type="dxa"/>
              </w:tcPr>
              <w:p w14:paraId="3BF93338" w14:textId="01E84F2D" w:rsidR="001E3EA5" w:rsidRDefault="001E3EA5"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4646" w:type="dxa"/>
              </w:tcPr>
              <w:p w14:paraId="3589422E" w14:textId="64278750" w:rsidR="001E3EA5" w:rsidRPr="00130842" w:rsidRDefault="001E3EA5" w:rsidP="003037E1">
                <w:pPr>
                  <w:tabs>
                    <w:tab w:val="right" w:pos="8838"/>
                  </w:tabs>
                  <w:ind w:left="-3" w:right="-105"/>
                  <w:jc w:val="both"/>
                  <w:rPr>
                    <w:rFonts w:ascii="Palatino Linotype" w:eastAsia="Calibri" w:hAnsi="Palatino Linotype" w:cs="Tahoma"/>
                    <w:b/>
                    <w:sz w:val="22"/>
                    <w:szCs w:val="22"/>
                    <w:lang w:eastAsia="en-US"/>
                  </w:rPr>
                </w:pPr>
                <w:r w:rsidRPr="00130842">
                  <w:rPr>
                    <w:rFonts w:ascii="Palatino Linotype" w:eastAsia="Calibri" w:hAnsi="Palatino Linotype" w:cs="Tahoma"/>
                    <w:b/>
                    <w:sz w:val="22"/>
                    <w:szCs w:val="22"/>
                    <w:lang w:eastAsia="en-US"/>
                  </w:rPr>
                  <w:t>María del Rosario Mejía Ayala</w:t>
                </w:r>
              </w:p>
            </w:tc>
            <w:tc>
              <w:tcPr>
                <w:tcW w:w="3402" w:type="dxa"/>
              </w:tcPr>
              <w:p w14:paraId="6DBCB70D" w14:textId="77777777" w:rsidR="001E3EA5" w:rsidRDefault="001E3EA5">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1E3EA5" w:rsidRDefault="001E3EA5">
          <w:pPr>
            <w:tabs>
              <w:tab w:val="right" w:pos="8838"/>
            </w:tabs>
            <w:ind w:left="-28"/>
            <w:jc w:val="both"/>
            <w:rPr>
              <w:rFonts w:ascii="Arial" w:eastAsia="Calibri" w:hAnsi="Arial" w:cs="Arial"/>
              <w:b/>
              <w:sz w:val="22"/>
              <w:szCs w:val="22"/>
              <w:lang w:eastAsia="en-US"/>
            </w:rPr>
          </w:pPr>
        </w:p>
      </w:tc>
    </w:tr>
  </w:tbl>
  <w:p w14:paraId="5F654A99" w14:textId="6CB7D4AE" w:rsidR="001E3EA5" w:rsidRDefault="00C7086C"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p w14:paraId="673BC59D" w14:textId="77777777" w:rsidR="001E3EA5" w:rsidRDefault="001E3EA5"/>
  <w:p w14:paraId="69AC6122" w14:textId="77777777" w:rsidR="001E3EA5" w:rsidRDefault="001E3EA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nsid w:val="0AB7341F"/>
    <w:multiLevelType w:val="hybridMultilevel"/>
    <w:tmpl w:val="B1ACA932"/>
    <w:lvl w:ilvl="0" w:tplc="080A0017">
      <w:start w:val="1"/>
      <w:numFmt w:val="lowerLetter"/>
      <w:lvlText w:val="%1)"/>
      <w:lvlJc w:val="left"/>
      <w:pPr>
        <w:ind w:left="1789" w:hanging="360"/>
      </w:p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3">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34317490"/>
    <w:multiLevelType w:val="hybridMultilevel"/>
    <w:tmpl w:val="FD30DC42"/>
    <w:lvl w:ilvl="0" w:tplc="92BE0B36">
      <w:start w:val="1"/>
      <w:numFmt w:val="decimal"/>
      <w:lvlText w:val="%1."/>
      <w:lvlJc w:val="left"/>
      <w:pPr>
        <w:ind w:left="4613"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6D67857"/>
    <w:multiLevelType w:val="hybridMultilevel"/>
    <w:tmpl w:val="254881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3D245664"/>
    <w:multiLevelType w:val="hybridMultilevel"/>
    <w:tmpl w:val="E634172E"/>
    <w:lvl w:ilvl="0" w:tplc="C1FED1D8">
      <w:start w:val="1"/>
      <w:numFmt w:val="lowerLetter"/>
      <w:lvlText w:val="%1)"/>
      <w:lvlJc w:val="left"/>
      <w:pPr>
        <w:ind w:left="2346" w:hanging="36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num w:numId="1">
    <w:abstractNumId w:val="0"/>
  </w:num>
  <w:num w:numId="2">
    <w:abstractNumId w:val="6"/>
  </w:num>
  <w:num w:numId="3">
    <w:abstractNumId w:val="6"/>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9"/>
  </w:num>
  <w:num w:numId="7">
    <w:abstractNumId w:val="5"/>
  </w:num>
  <w:num w:numId="8">
    <w:abstractNumId w:val="7"/>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6AA"/>
    <w:rsid w:val="00001EA7"/>
    <w:rsid w:val="00002485"/>
    <w:rsid w:val="000027EB"/>
    <w:rsid w:val="00002B33"/>
    <w:rsid w:val="0000485A"/>
    <w:rsid w:val="000048DD"/>
    <w:rsid w:val="00005BEB"/>
    <w:rsid w:val="00006543"/>
    <w:rsid w:val="00006EB8"/>
    <w:rsid w:val="000077E8"/>
    <w:rsid w:val="0000791B"/>
    <w:rsid w:val="00010B0D"/>
    <w:rsid w:val="00012CD0"/>
    <w:rsid w:val="00013A19"/>
    <w:rsid w:val="00013DD9"/>
    <w:rsid w:val="000143FA"/>
    <w:rsid w:val="00014465"/>
    <w:rsid w:val="00015934"/>
    <w:rsid w:val="000159F0"/>
    <w:rsid w:val="00015A4E"/>
    <w:rsid w:val="00017348"/>
    <w:rsid w:val="00017858"/>
    <w:rsid w:val="00017D26"/>
    <w:rsid w:val="00020818"/>
    <w:rsid w:val="00020CAE"/>
    <w:rsid w:val="00020CF1"/>
    <w:rsid w:val="000212E5"/>
    <w:rsid w:val="000217A4"/>
    <w:rsid w:val="00021C64"/>
    <w:rsid w:val="00022835"/>
    <w:rsid w:val="00024052"/>
    <w:rsid w:val="000241C5"/>
    <w:rsid w:val="00024D74"/>
    <w:rsid w:val="00025941"/>
    <w:rsid w:val="00025F1B"/>
    <w:rsid w:val="00025F5D"/>
    <w:rsid w:val="00031233"/>
    <w:rsid w:val="000313A7"/>
    <w:rsid w:val="000321C5"/>
    <w:rsid w:val="0003260C"/>
    <w:rsid w:val="00032F5B"/>
    <w:rsid w:val="00033079"/>
    <w:rsid w:val="00033881"/>
    <w:rsid w:val="00033BCA"/>
    <w:rsid w:val="00033BE7"/>
    <w:rsid w:val="00034777"/>
    <w:rsid w:val="00034E9D"/>
    <w:rsid w:val="00035F9E"/>
    <w:rsid w:val="0003659E"/>
    <w:rsid w:val="000373BC"/>
    <w:rsid w:val="000378BC"/>
    <w:rsid w:val="00037B34"/>
    <w:rsid w:val="00037F4B"/>
    <w:rsid w:val="0004017A"/>
    <w:rsid w:val="00041201"/>
    <w:rsid w:val="000415F1"/>
    <w:rsid w:val="00043C4B"/>
    <w:rsid w:val="000441A1"/>
    <w:rsid w:val="000441C4"/>
    <w:rsid w:val="000446B3"/>
    <w:rsid w:val="0004646B"/>
    <w:rsid w:val="00050224"/>
    <w:rsid w:val="000527B4"/>
    <w:rsid w:val="000528E6"/>
    <w:rsid w:val="00053EEF"/>
    <w:rsid w:val="000542F8"/>
    <w:rsid w:val="0005574A"/>
    <w:rsid w:val="00057250"/>
    <w:rsid w:val="00057E50"/>
    <w:rsid w:val="0006017B"/>
    <w:rsid w:val="00060323"/>
    <w:rsid w:val="000605D1"/>
    <w:rsid w:val="00060855"/>
    <w:rsid w:val="00061502"/>
    <w:rsid w:val="000620E1"/>
    <w:rsid w:val="00062CA2"/>
    <w:rsid w:val="00064855"/>
    <w:rsid w:val="00064EC4"/>
    <w:rsid w:val="00065B48"/>
    <w:rsid w:val="00066328"/>
    <w:rsid w:val="000663F6"/>
    <w:rsid w:val="00066AD8"/>
    <w:rsid w:val="000677C5"/>
    <w:rsid w:val="00071A4A"/>
    <w:rsid w:val="00071F02"/>
    <w:rsid w:val="00072BFF"/>
    <w:rsid w:val="000741E2"/>
    <w:rsid w:val="000758B2"/>
    <w:rsid w:val="0008033A"/>
    <w:rsid w:val="000813B0"/>
    <w:rsid w:val="0008148B"/>
    <w:rsid w:val="00082026"/>
    <w:rsid w:val="000827E1"/>
    <w:rsid w:val="00082B18"/>
    <w:rsid w:val="000847E0"/>
    <w:rsid w:val="00084E6C"/>
    <w:rsid w:val="00085304"/>
    <w:rsid w:val="000879AE"/>
    <w:rsid w:val="0009197A"/>
    <w:rsid w:val="00092475"/>
    <w:rsid w:val="00092518"/>
    <w:rsid w:val="00095E71"/>
    <w:rsid w:val="00097211"/>
    <w:rsid w:val="0009748A"/>
    <w:rsid w:val="00097BA4"/>
    <w:rsid w:val="000A0518"/>
    <w:rsid w:val="000A0861"/>
    <w:rsid w:val="000A0C91"/>
    <w:rsid w:val="000A2009"/>
    <w:rsid w:val="000A20A4"/>
    <w:rsid w:val="000A2577"/>
    <w:rsid w:val="000A2DB6"/>
    <w:rsid w:val="000A4AC7"/>
    <w:rsid w:val="000A5058"/>
    <w:rsid w:val="000A5C6A"/>
    <w:rsid w:val="000A60ED"/>
    <w:rsid w:val="000A7211"/>
    <w:rsid w:val="000A77A3"/>
    <w:rsid w:val="000A7E5D"/>
    <w:rsid w:val="000B12E2"/>
    <w:rsid w:val="000B1D37"/>
    <w:rsid w:val="000B2C93"/>
    <w:rsid w:val="000B36DD"/>
    <w:rsid w:val="000B5711"/>
    <w:rsid w:val="000B6020"/>
    <w:rsid w:val="000B6107"/>
    <w:rsid w:val="000B7F48"/>
    <w:rsid w:val="000C1986"/>
    <w:rsid w:val="000C2283"/>
    <w:rsid w:val="000C2347"/>
    <w:rsid w:val="000C27CA"/>
    <w:rsid w:val="000C2D70"/>
    <w:rsid w:val="000C36A4"/>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36AB"/>
    <w:rsid w:val="000E5550"/>
    <w:rsid w:val="000E7AB1"/>
    <w:rsid w:val="000E7E4F"/>
    <w:rsid w:val="000F0A30"/>
    <w:rsid w:val="000F0C82"/>
    <w:rsid w:val="000F178F"/>
    <w:rsid w:val="000F24C8"/>
    <w:rsid w:val="000F2580"/>
    <w:rsid w:val="000F2EBF"/>
    <w:rsid w:val="000F3DA0"/>
    <w:rsid w:val="000F4183"/>
    <w:rsid w:val="000F4876"/>
    <w:rsid w:val="000F555D"/>
    <w:rsid w:val="000F58ED"/>
    <w:rsid w:val="000F5E32"/>
    <w:rsid w:val="000F60AE"/>
    <w:rsid w:val="000F6834"/>
    <w:rsid w:val="000F6966"/>
    <w:rsid w:val="000F76AB"/>
    <w:rsid w:val="000F7A45"/>
    <w:rsid w:val="000F7FD8"/>
    <w:rsid w:val="00100BAC"/>
    <w:rsid w:val="001011E4"/>
    <w:rsid w:val="001017B7"/>
    <w:rsid w:val="00101865"/>
    <w:rsid w:val="001024F2"/>
    <w:rsid w:val="001028A2"/>
    <w:rsid w:val="001034C6"/>
    <w:rsid w:val="001036BF"/>
    <w:rsid w:val="0010415F"/>
    <w:rsid w:val="001049B0"/>
    <w:rsid w:val="00104ADB"/>
    <w:rsid w:val="001057BC"/>
    <w:rsid w:val="001058B8"/>
    <w:rsid w:val="0010687C"/>
    <w:rsid w:val="00106FD4"/>
    <w:rsid w:val="00107D2F"/>
    <w:rsid w:val="00107EB6"/>
    <w:rsid w:val="001112C9"/>
    <w:rsid w:val="001133D5"/>
    <w:rsid w:val="001139FD"/>
    <w:rsid w:val="00114068"/>
    <w:rsid w:val="00114BD2"/>
    <w:rsid w:val="001150E9"/>
    <w:rsid w:val="001166C8"/>
    <w:rsid w:val="001171BD"/>
    <w:rsid w:val="00117E18"/>
    <w:rsid w:val="001221B8"/>
    <w:rsid w:val="001237D5"/>
    <w:rsid w:val="00127757"/>
    <w:rsid w:val="001279BF"/>
    <w:rsid w:val="00127E43"/>
    <w:rsid w:val="00127FF6"/>
    <w:rsid w:val="001301F3"/>
    <w:rsid w:val="00130842"/>
    <w:rsid w:val="001313F8"/>
    <w:rsid w:val="00132573"/>
    <w:rsid w:val="00132A80"/>
    <w:rsid w:val="00132F95"/>
    <w:rsid w:val="00132FE8"/>
    <w:rsid w:val="00134409"/>
    <w:rsid w:val="0013647C"/>
    <w:rsid w:val="00137147"/>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545"/>
    <w:rsid w:val="00171ADD"/>
    <w:rsid w:val="00172D4F"/>
    <w:rsid w:val="0017459B"/>
    <w:rsid w:val="00174A74"/>
    <w:rsid w:val="00175428"/>
    <w:rsid w:val="00175BB6"/>
    <w:rsid w:val="00175CEB"/>
    <w:rsid w:val="00176367"/>
    <w:rsid w:val="00176773"/>
    <w:rsid w:val="00176E8E"/>
    <w:rsid w:val="00180118"/>
    <w:rsid w:val="001807FF"/>
    <w:rsid w:val="0018081B"/>
    <w:rsid w:val="00182D6C"/>
    <w:rsid w:val="00182DCE"/>
    <w:rsid w:val="00182F0F"/>
    <w:rsid w:val="00183D24"/>
    <w:rsid w:val="00184C8A"/>
    <w:rsid w:val="001851A6"/>
    <w:rsid w:val="001875A7"/>
    <w:rsid w:val="001879E1"/>
    <w:rsid w:val="00187E51"/>
    <w:rsid w:val="0019070D"/>
    <w:rsid w:val="0019151D"/>
    <w:rsid w:val="00192AE6"/>
    <w:rsid w:val="0019361B"/>
    <w:rsid w:val="0019375E"/>
    <w:rsid w:val="0019389B"/>
    <w:rsid w:val="00194CDF"/>
    <w:rsid w:val="00194FF3"/>
    <w:rsid w:val="00195BA5"/>
    <w:rsid w:val="00196522"/>
    <w:rsid w:val="001A0C96"/>
    <w:rsid w:val="001A1B94"/>
    <w:rsid w:val="001A22F5"/>
    <w:rsid w:val="001A32CB"/>
    <w:rsid w:val="001A3EA6"/>
    <w:rsid w:val="001A4B83"/>
    <w:rsid w:val="001A7FD2"/>
    <w:rsid w:val="001B0041"/>
    <w:rsid w:val="001B01AD"/>
    <w:rsid w:val="001B107D"/>
    <w:rsid w:val="001B1108"/>
    <w:rsid w:val="001B1CBE"/>
    <w:rsid w:val="001B1E95"/>
    <w:rsid w:val="001B20A8"/>
    <w:rsid w:val="001B2CD9"/>
    <w:rsid w:val="001B38FF"/>
    <w:rsid w:val="001B39C2"/>
    <w:rsid w:val="001B62A0"/>
    <w:rsid w:val="001B7973"/>
    <w:rsid w:val="001C066E"/>
    <w:rsid w:val="001C17B0"/>
    <w:rsid w:val="001C2357"/>
    <w:rsid w:val="001C282F"/>
    <w:rsid w:val="001C2D8D"/>
    <w:rsid w:val="001C2F9F"/>
    <w:rsid w:val="001C3087"/>
    <w:rsid w:val="001C5046"/>
    <w:rsid w:val="001C62E6"/>
    <w:rsid w:val="001C6A89"/>
    <w:rsid w:val="001C7F97"/>
    <w:rsid w:val="001D0086"/>
    <w:rsid w:val="001D0094"/>
    <w:rsid w:val="001D00D6"/>
    <w:rsid w:val="001D10E0"/>
    <w:rsid w:val="001D230D"/>
    <w:rsid w:val="001D43DB"/>
    <w:rsid w:val="001D4965"/>
    <w:rsid w:val="001D4A5C"/>
    <w:rsid w:val="001D51A3"/>
    <w:rsid w:val="001D67AC"/>
    <w:rsid w:val="001D6F55"/>
    <w:rsid w:val="001D7012"/>
    <w:rsid w:val="001D7BD2"/>
    <w:rsid w:val="001E0C62"/>
    <w:rsid w:val="001E2A4D"/>
    <w:rsid w:val="001E3EA5"/>
    <w:rsid w:val="001E53C2"/>
    <w:rsid w:val="001E57C1"/>
    <w:rsid w:val="001E6927"/>
    <w:rsid w:val="001E6FC5"/>
    <w:rsid w:val="001F0E9C"/>
    <w:rsid w:val="001F0EB8"/>
    <w:rsid w:val="001F1540"/>
    <w:rsid w:val="001F176D"/>
    <w:rsid w:val="001F2768"/>
    <w:rsid w:val="001F2DB2"/>
    <w:rsid w:val="001F2FF9"/>
    <w:rsid w:val="001F3D1A"/>
    <w:rsid w:val="001F652C"/>
    <w:rsid w:val="001F67A1"/>
    <w:rsid w:val="001F7690"/>
    <w:rsid w:val="001F78D9"/>
    <w:rsid w:val="0020044B"/>
    <w:rsid w:val="00201349"/>
    <w:rsid w:val="00202DB8"/>
    <w:rsid w:val="00204265"/>
    <w:rsid w:val="00204C48"/>
    <w:rsid w:val="00205934"/>
    <w:rsid w:val="00205F0B"/>
    <w:rsid w:val="002060B4"/>
    <w:rsid w:val="0020681A"/>
    <w:rsid w:val="00206E74"/>
    <w:rsid w:val="00207736"/>
    <w:rsid w:val="00207CD6"/>
    <w:rsid w:val="00210A50"/>
    <w:rsid w:val="002122CB"/>
    <w:rsid w:val="00212460"/>
    <w:rsid w:val="002127CA"/>
    <w:rsid w:val="002127E0"/>
    <w:rsid w:val="00213D51"/>
    <w:rsid w:val="0021453D"/>
    <w:rsid w:val="00215D0D"/>
    <w:rsid w:val="00215E41"/>
    <w:rsid w:val="00217551"/>
    <w:rsid w:val="00217AEF"/>
    <w:rsid w:val="00217ED8"/>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2"/>
    <w:rsid w:val="0023301D"/>
    <w:rsid w:val="002348E4"/>
    <w:rsid w:val="00236863"/>
    <w:rsid w:val="00236B3F"/>
    <w:rsid w:val="00237C1F"/>
    <w:rsid w:val="00237D0D"/>
    <w:rsid w:val="00241116"/>
    <w:rsid w:val="002417D7"/>
    <w:rsid w:val="00242711"/>
    <w:rsid w:val="002432D8"/>
    <w:rsid w:val="002433A4"/>
    <w:rsid w:val="002435DC"/>
    <w:rsid w:val="0024366B"/>
    <w:rsid w:val="00243EAA"/>
    <w:rsid w:val="00246501"/>
    <w:rsid w:val="002475C7"/>
    <w:rsid w:val="00247B17"/>
    <w:rsid w:val="00250389"/>
    <w:rsid w:val="00251FF7"/>
    <w:rsid w:val="00252669"/>
    <w:rsid w:val="00254209"/>
    <w:rsid w:val="00254288"/>
    <w:rsid w:val="0025469C"/>
    <w:rsid w:val="002556B3"/>
    <w:rsid w:val="0025667F"/>
    <w:rsid w:val="00256ED9"/>
    <w:rsid w:val="002579CE"/>
    <w:rsid w:val="00260FEC"/>
    <w:rsid w:val="002613A0"/>
    <w:rsid w:val="00261DD6"/>
    <w:rsid w:val="002657E2"/>
    <w:rsid w:val="00267FAA"/>
    <w:rsid w:val="00271D68"/>
    <w:rsid w:val="00271E0B"/>
    <w:rsid w:val="002727CC"/>
    <w:rsid w:val="00273679"/>
    <w:rsid w:val="00275CC4"/>
    <w:rsid w:val="002767EE"/>
    <w:rsid w:val="00276EA8"/>
    <w:rsid w:val="00280560"/>
    <w:rsid w:val="0028073E"/>
    <w:rsid w:val="00281A35"/>
    <w:rsid w:val="00281AD9"/>
    <w:rsid w:val="00281DA5"/>
    <w:rsid w:val="00282956"/>
    <w:rsid w:val="00283568"/>
    <w:rsid w:val="00284486"/>
    <w:rsid w:val="00285118"/>
    <w:rsid w:val="00285644"/>
    <w:rsid w:val="0028581E"/>
    <w:rsid w:val="00287034"/>
    <w:rsid w:val="00287DB9"/>
    <w:rsid w:val="00291497"/>
    <w:rsid w:val="00291D61"/>
    <w:rsid w:val="0029209D"/>
    <w:rsid w:val="00293491"/>
    <w:rsid w:val="002934DF"/>
    <w:rsid w:val="00294301"/>
    <w:rsid w:val="00295F53"/>
    <w:rsid w:val="00296871"/>
    <w:rsid w:val="00296AE5"/>
    <w:rsid w:val="00296D46"/>
    <w:rsid w:val="00297D7D"/>
    <w:rsid w:val="002A0FB8"/>
    <w:rsid w:val="002A19D4"/>
    <w:rsid w:val="002A1B97"/>
    <w:rsid w:val="002A1FC1"/>
    <w:rsid w:val="002A3A25"/>
    <w:rsid w:val="002A42EA"/>
    <w:rsid w:val="002A5191"/>
    <w:rsid w:val="002A57D2"/>
    <w:rsid w:val="002A6193"/>
    <w:rsid w:val="002A66CD"/>
    <w:rsid w:val="002A7BD4"/>
    <w:rsid w:val="002A7F32"/>
    <w:rsid w:val="002B1648"/>
    <w:rsid w:val="002B2042"/>
    <w:rsid w:val="002B20A1"/>
    <w:rsid w:val="002B226E"/>
    <w:rsid w:val="002B35CD"/>
    <w:rsid w:val="002B3E72"/>
    <w:rsid w:val="002B41E5"/>
    <w:rsid w:val="002B46D4"/>
    <w:rsid w:val="002B531B"/>
    <w:rsid w:val="002B54CF"/>
    <w:rsid w:val="002B592B"/>
    <w:rsid w:val="002B61C0"/>
    <w:rsid w:val="002B6533"/>
    <w:rsid w:val="002B68BD"/>
    <w:rsid w:val="002B6B46"/>
    <w:rsid w:val="002B7082"/>
    <w:rsid w:val="002C02B9"/>
    <w:rsid w:val="002C0440"/>
    <w:rsid w:val="002C06E4"/>
    <w:rsid w:val="002C0DC2"/>
    <w:rsid w:val="002C255D"/>
    <w:rsid w:val="002C265C"/>
    <w:rsid w:val="002C2EA7"/>
    <w:rsid w:val="002C33B4"/>
    <w:rsid w:val="002C4046"/>
    <w:rsid w:val="002C458A"/>
    <w:rsid w:val="002C51B6"/>
    <w:rsid w:val="002C711A"/>
    <w:rsid w:val="002C730B"/>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8B1"/>
    <w:rsid w:val="002E7ACF"/>
    <w:rsid w:val="002F02B9"/>
    <w:rsid w:val="002F0C1A"/>
    <w:rsid w:val="002F0CE9"/>
    <w:rsid w:val="002F0FC5"/>
    <w:rsid w:val="002F3BD0"/>
    <w:rsid w:val="002F3DBF"/>
    <w:rsid w:val="002F58D8"/>
    <w:rsid w:val="002F5FCB"/>
    <w:rsid w:val="002F69C1"/>
    <w:rsid w:val="002F6F44"/>
    <w:rsid w:val="002F77DA"/>
    <w:rsid w:val="0030032A"/>
    <w:rsid w:val="003005D5"/>
    <w:rsid w:val="003007B1"/>
    <w:rsid w:val="003008F3"/>
    <w:rsid w:val="00300A0B"/>
    <w:rsid w:val="003014A1"/>
    <w:rsid w:val="00301F46"/>
    <w:rsid w:val="003022FC"/>
    <w:rsid w:val="003026E8"/>
    <w:rsid w:val="003037E1"/>
    <w:rsid w:val="00303CAD"/>
    <w:rsid w:val="00303CD6"/>
    <w:rsid w:val="00303E71"/>
    <w:rsid w:val="00304E7C"/>
    <w:rsid w:val="00306418"/>
    <w:rsid w:val="003074B3"/>
    <w:rsid w:val="003100F3"/>
    <w:rsid w:val="003107D9"/>
    <w:rsid w:val="00310B76"/>
    <w:rsid w:val="00310C11"/>
    <w:rsid w:val="00310FA6"/>
    <w:rsid w:val="00311D8B"/>
    <w:rsid w:val="00312379"/>
    <w:rsid w:val="00312456"/>
    <w:rsid w:val="00315604"/>
    <w:rsid w:val="00315651"/>
    <w:rsid w:val="003157D4"/>
    <w:rsid w:val="00316600"/>
    <w:rsid w:val="0031664C"/>
    <w:rsid w:val="00316EEE"/>
    <w:rsid w:val="003172EC"/>
    <w:rsid w:val="00320BD6"/>
    <w:rsid w:val="00320F16"/>
    <w:rsid w:val="0032170B"/>
    <w:rsid w:val="003218EB"/>
    <w:rsid w:val="00321C43"/>
    <w:rsid w:val="003225B5"/>
    <w:rsid w:val="00322AF7"/>
    <w:rsid w:val="00323325"/>
    <w:rsid w:val="00323BC1"/>
    <w:rsid w:val="00323F56"/>
    <w:rsid w:val="00324372"/>
    <w:rsid w:val="003243B0"/>
    <w:rsid w:val="00325EC0"/>
    <w:rsid w:val="0032692F"/>
    <w:rsid w:val="00326A39"/>
    <w:rsid w:val="00330729"/>
    <w:rsid w:val="00330DA7"/>
    <w:rsid w:val="00332F55"/>
    <w:rsid w:val="00333116"/>
    <w:rsid w:val="003340EC"/>
    <w:rsid w:val="00334F60"/>
    <w:rsid w:val="003350FF"/>
    <w:rsid w:val="0033581B"/>
    <w:rsid w:val="00335E24"/>
    <w:rsid w:val="0034057C"/>
    <w:rsid w:val="003407FA"/>
    <w:rsid w:val="00341BBD"/>
    <w:rsid w:val="00341DA8"/>
    <w:rsid w:val="00342BF2"/>
    <w:rsid w:val="00343417"/>
    <w:rsid w:val="00345880"/>
    <w:rsid w:val="00346926"/>
    <w:rsid w:val="003472DE"/>
    <w:rsid w:val="00350142"/>
    <w:rsid w:val="00350D3D"/>
    <w:rsid w:val="00352BAE"/>
    <w:rsid w:val="003535F4"/>
    <w:rsid w:val="00353724"/>
    <w:rsid w:val="00353B6D"/>
    <w:rsid w:val="00354920"/>
    <w:rsid w:val="00355DC6"/>
    <w:rsid w:val="00357700"/>
    <w:rsid w:val="003604D7"/>
    <w:rsid w:val="00360D94"/>
    <w:rsid w:val="00361176"/>
    <w:rsid w:val="003614CF"/>
    <w:rsid w:val="0036164E"/>
    <w:rsid w:val="0036194F"/>
    <w:rsid w:val="003627C6"/>
    <w:rsid w:val="0036351E"/>
    <w:rsid w:val="0036360E"/>
    <w:rsid w:val="00363615"/>
    <w:rsid w:val="00364521"/>
    <w:rsid w:val="00365026"/>
    <w:rsid w:val="0036506C"/>
    <w:rsid w:val="00366353"/>
    <w:rsid w:val="00367F82"/>
    <w:rsid w:val="00370CB0"/>
    <w:rsid w:val="003717CF"/>
    <w:rsid w:val="00372798"/>
    <w:rsid w:val="00372803"/>
    <w:rsid w:val="00373387"/>
    <w:rsid w:val="003749EC"/>
    <w:rsid w:val="003756AF"/>
    <w:rsid w:val="00375815"/>
    <w:rsid w:val="003758FD"/>
    <w:rsid w:val="00375E9B"/>
    <w:rsid w:val="00377383"/>
    <w:rsid w:val="003778BD"/>
    <w:rsid w:val="00380441"/>
    <w:rsid w:val="00380BDB"/>
    <w:rsid w:val="003811BA"/>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107"/>
    <w:rsid w:val="003942BA"/>
    <w:rsid w:val="00394B72"/>
    <w:rsid w:val="00394D7E"/>
    <w:rsid w:val="003956E9"/>
    <w:rsid w:val="00395809"/>
    <w:rsid w:val="00395EB4"/>
    <w:rsid w:val="003963CA"/>
    <w:rsid w:val="003965EC"/>
    <w:rsid w:val="00396BA0"/>
    <w:rsid w:val="00396CF5"/>
    <w:rsid w:val="00397543"/>
    <w:rsid w:val="00397BC9"/>
    <w:rsid w:val="003A0927"/>
    <w:rsid w:val="003A0E17"/>
    <w:rsid w:val="003A0EBA"/>
    <w:rsid w:val="003A24F5"/>
    <w:rsid w:val="003A357E"/>
    <w:rsid w:val="003A3EB7"/>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B21"/>
    <w:rsid w:val="003C28B8"/>
    <w:rsid w:val="003C497F"/>
    <w:rsid w:val="003C52A2"/>
    <w:rsid w:val="003C5327"/>
    <w:rsid w:val="003C5753"/>
    <w:rsid w:val="003C5C01"/>
    <w:rsid w:val="003C6934"/>
    <w:rsid w:val="003C798E"/>
    <w:rsid w:val="003C7FD0"/>
    <w:rsid w:val="003D0268"/>
    <w:rsid w:val="003D118A"/>
    <w:rsid w:val="003D1A43"/>
    <w:rsid w:val="003D1A64"/>
    <w:rsid w:val="003D1BFF"/>
    <w:rsid w:val="003D5FF4"/>
    <w:rsid w:val="003D624F"/>
    <w:rsid w:val="003D75E8"/>
    <w:rsid w:val="003D778F"/>
    <w:rsid w:val="003E1166"/>
    <w:rsid w:val="003E31E5"/>
    <w:rsid w:val="003E32ED"/>
    <w:rsid w:val="003E3A39"/>
    <w:rsid w:val="003E47E0"/>
    <w:rsid w:val="003E58C9"/>
    <w:rsid w:val="003E5AD4"/>
    <w:rsid w:val="003E61DD"/>
    <w:rsid w:val="003E655E"/>
    <w:rsid w:val="003E68B5"/>
    <w:rsid w:val="003F0DFC"/>
    <w:rsid w:val="003F164F"/>
    <w:rsid w:val="003F1A16"/>
    <w:rsid w:val="003F5558"/>
    <w:rsid w:val="003F5B65"/>
    <w:rsid w:val="003F650B"/>
    <w:rsid w:val="003F7D12"/>
    <w:rsid w:val="003F7E89"/>
    <w:rsid w:val="00400304"/>
    <w:rsid w:val="004004E9"/>
    <w:rsid w:val="004005A1"/>
    <w:rsid w:val="004011BD"/>
    <w:rsid w:val="0040185F"/>
    <w:rsid w:val="00401E7C"/>
    <w:rsid w:val="004030F5"/>
    <w:rsid w:val="004052C5"/>
    <w:rsid w:val="004059FB"/>
    <w:rsid w:val="00406B9B"/>
    <w:rsid w:val="00407715"/>
    <w:rsid w:val="00407A93"/>
    <w:rsid w:val="004100AA"/>
    <w:rsid w:val="00410CD2"/>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27E2F"/>
    <w:rsid w:val="00430482"/>
    <w:rsid w:val="0043142A"/>
    <w:rsid w:val="00431C6D"/>
    <w:rsid w:val="00431CE3"/>
    <w:rsid w:val="004321C5"/>
    <w:rsid w:val="0043257A"/>
    <w:rsid w:val="00432FB6"/>
    <w:rsid w:val="00433645"/>
    <w:rsid w:val="004339FC"/>
    <w:rsid w:val="00433B88"/>
    <w:rsid w:val="00434202"/>
    <w:rsid w:val="004344E2"/>
    <w:rsid w:val="0043561F"/>
    <w:rsid w:val="00435661"/>
    <w:rsid w:val="004356F7"/>
    <w:rsid w:val="00436FD3"/>
    <w:rsid w:val="00437789"/>
    <w:rsid w:val="004406CF"/>
    <w:rsid w:val="00441804"/>
    <w:rsid w:val="004435B4"/>
    <w:rsid w:val="00443A63"/>
    <w:rsid w:val="004448B0"/>
    <w:rsid w:val="00444911"/>
    <w:rsid w:val="00444B20"/>
    <w:rsid w:val="0044550A"/>
    <w:rsid w:val="00447F7D"/>
    <w:rsid w:val="00451065"/>
    <w:rsid w:val="0045504F"/>
    <w:rsid w:val="00456223"/>
    <w:rsid w:val="00460032"/>
    <w:rsid w:val="0046048A"/>
    <w:rsid w:val="00460BA0"/>
    <w:rsid w:val="004617D0"/>
    <w:rsid w:val="00463AE9"/>
    <w:rsid w:val="00463D81"/>
    <w:rsid w:val="004641EB"/>
    <w:rsid w:val="00465C75"/>
    <w:rsid w:val="00466346"/>
    <w:rsid w:val="00466604"/>
    <w:rsid w:val="004702B0"/>
    <w:rsid w:val="00472003"/>
    <w:rsid w:val="0047317B"/>
    <w:rsid w:val="004751D6"/>
    <w:rsid w:val="00475E57"/>
    <w:rsid w:val="00475E6B"/>
    <w:rsid w:val="00476BA1"/>
    <w:rsid w:val="00476E2C"/>
    <w:rsid w:val="004777D3"/>
    <w:rsid w:val="00477DBA"/>
    <w:rsid w:val="00477E20"/>
    <w:rsid w:val="00480707"/>
    <w:rsid w:val="00480BB8"/>
    <w:rsid w:val="00481D51"/>
    <w:rsid w:val="00483482"/>
    <w:rsid w:val="00483936"/>
    <w:rsid w:val="00483AAE"/>
    <w:rsid w:val="00483B99"/>
    <w:rsid w:val="0048519E"/>
    <w:rsid w:val="004851D5"/>
    <w:rsid w:val="00485C4A"/>
    <w:rsid w:val="00485E3E"/>
    <w:rsid w:val="00485EC7"/>
    <w:rsid w:val="004860BD"/>
    <w:rsid w:val="00487430"/>
    <w:rsid w:val="00490CC6"/>
    <w:rsid w:val="00492B02"/>
    <w:rsid w:val="00492B6A"/>
    <w:rsid w:val="004934A5"/>
    <w:rsid w:val="00493E60"/>
    <w:rsid w:val="00494F4F"/>
    <w:rsid w:val="00495DAC"/>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CC2"/>
    <w:rsid w:val="004B1DF4"/>
    <w:rsid w:val="004B372C"/>
    <w:rsid w:val="004B591D"/>
    <w:rsid w:val="004B63BD"/>
    <w:rsid w:val="004B7542"/>
    <w:rsid w:val="004B769A"/>
    <w:rsid w:val="004B7DB2"/>
    <w:rsid w:val="004C14AC"/>
    <w:rsid w:val="004C201C"/>
    <w:rsid w:val="004C3224"/>
    <w:rsid w:val="004C36E5"/>
    <w:rsid w:val="004C4AC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D7B0B"/>
    <w:rsid w:val="004E1DCE"/>
    <w:rsid w:val="004E2126"/>
    <w:rsid w:val="004E345F"/>
    <w:rsid w:val="004E3BBA"/>
    <w:rsid w:val="004E401B"/>
    <w:rsid w:val="004E41C7"/>
    <w:rsid w:val="004E4274"/>
    <w:rsid w:val="004E4726"/>
    <w:rsid w:val="004E59B8"/>
    <w:rsid w:val="004E5EAD"/>
    <w:rsid w:val="004E6A3B"/>
    <w:rsid w:val="004E7DB7"/>
    <w:rsid w:val="004F1A6A"/>
    <w:rsid w:val="004F2D88"/>
    <w:rsid w:val="004F3D21"/>
    <w:rsid w:val="004F583D"/>
    <w:rsid w:val="004F60EF"/>
    <w:rsid w:val="004F66B6"/>
    <w:rsid w:val="004F7B6E"/>
    <w:rsid w:val="005000AA"/>
    <w:rsid w:val="005034EE"/>
    <w:rsid w:val="00506429"/>
    <w:rsid w:val="00506E71"/>
    <w:rsid w:val="005070C3"/>
    <w:rsid w:val="00507A11"/>
    <w:rsid w:val="00507C00"/>
    <w:rsid w:val="0051276F"/>
    <w:rsid w:val="00512D06"/>
    <w:rsid w:val="005130AC"/>
    <w:rsid w:val="005130CC"/>
    <w:rsid w:val="00513A16"/>
    <w:rsid w:val="0051676E"/>
    <w:rsid w:val="005178F8"/>
    <w:rsid w:val="00520212"/>
    <w:rsid w:val="005220BE"/>
    <w:rsid w:val="00522CC8"/>
    <w:rsid w:val="005244D0"/>
    <w:rsid w:val="005248FB"/>
    <w:rsid w:val="00526575"/>
    <w:rsid w:val="00531DFA"/>
    <w:rsid w:val="00532546"/>
    <w:rsid w:val="005334E8"/>
    <w:rsid w:val="00533B79"/>
    <w:rsid w:val="00533FD4"/>
    <w:rsid w:val="00534258"/>
    <w:rsid w:val="00534815"/>
    <w:rsid w:val="005358D9"/>
    <w:rsid w:val="00536006"/>
    <w:rsid w:val="005370F3"/>
    <w:rsid w:val="005411EA"/>
    <w:rsid w:val="00541AD6"/>
    <w:rsid w:val="00542B5F"/>
    <w:rsid w:val="00542D5F"/>
    <w:rsid w:val="005435DE"/>
    <w:rsid w:val="00543AD3"/>
    <w:rsid w:val="005441AD"/>
    <w:rsid w:val="00544916"/>
    <w:rsid w:val="00544C28"/>
    <w:rsid w:val="005452AA"/>
    <w:rsid w:val="0054589F"/>
    <w:rsid w:val="00546769"/>
    <w:rsid w:val="00546998"/>
    <w:rsid w:val="00546BAE"/>
    <w:rsid w:val="00546C4E"/>
    <w:rsid w:val="00547C2B"/>
    <w:rsid w:val="005502D2"/>
    <w:rsid w:val="00550C2F"/>
    <w:rsid w:val="005525C5"/>
    <w:rsid w:val="00552623"/>
    <w:rsid w:val="00552EBD"/>
    <w:rsid w:val="00553108"/>
    <w:rsid w:val="00553827"/>
    <w:rsid w:val="00553943"/>
    <w:rsid w:val="00553988"/>
    <w:rsid w:val="00553A40"/>
    <w:rsid w:val="00554A04"/>
    <w:rsid w:val="00554B85"/>
    <w:rsid w:val="00555F71"/>
    <w:rsid w:val="00563BEB"/>
    <w:rsid w:val="00566849"/>
    <w:rsid w:val="00566F49"/>
    <w:rsid w:val="00570981"/>
    <w:rsid w:val="00571CE1"/>
    <w:rsid w:val="00571D56"/>
    <w:rsid w:val="0057318B"/>
    <w:rsid w:val="005740F6"/>
    <w:rsid w:val="005743D2"/>
    <w:rsid w:val="00575905"/>
    <w:rsid w:val="00577102"/>
    <w:rsid w:val="005774D1"/>
    <w:rsid w:val="005802BD"/>
    <w:rsid w:val="00580BBC"/>
    <w:rsid w:val="00581A10"/>
    <w:rsid w:val="00581ABD"/>
    <w:rsid w:val="00583D42"/>
    <w:rsid w:val="00584F84"/>
    <w:rsid w:val="00585DD2"/>
    <w:rsid w:val="0058655A"/>
    <w:rsid w:val="00586586"/>
    <w:rsid w:val="00586C18"/>
    <w:rsid w:val="00586FA8"/>
    <w:rsid w:val="00587A4C"/>
    <w:rsid w:val="00587F23"/>
    <w:rsid w:val="0059068D"/>
    <w:rsid w:val="00591E3A"/>
    <w:rsid w:val="00592977"/>
    <w:rsid w:val="00593CB4"/>
    <w:rsid w:val="00593E68"/>
    <w:rsid w:val="00594652"/>
    <w:rsid w:val="005948CA"/>
    <w:rsid w:val="0059552A"/>
    <w:rsid w:val="00597265"/>
    <w:rsid w:val="005978BD"/>
    <w:rsid w:val="00597B3C"/>
    <w:rsid w:val="005A0362"/>
    <w:rsid w:val="005A11E2"/>
    <w:rsid w:val="005A184C"/>
    <w:rsid w:val="005A237B"/>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585"/>
    <w:rsid w:val="005B6854"/>
    <w:rsid w:val="005B7D18"/>
    <w:rsid w:val="005B7EA6"/>
    <w:rsid w:val="005C1943"/>
    <w:rsid w:val="005C2452"/>
    <w:rsid w:val="005C2FFD"/>
    <w:rsid w:val="005C37A0"/>
    <w:rsid w:val="005C3851"/>
    <w:rsid w:val="005C4034"/>
    <w:rsid w:val="005C483A"/>
    <w:rsid w:val="005C5A57"/>
    <w:rsid w:val="005C5FED"/>
    <w:rsid w:val="005C651C"/>
    <w:rsid w:val="005C656A"/>
    <w:rsid w:val="005C7FA3"/>
    <w:rsid w:val="005D09C1"/>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E1EE5"/>
    <w:rsid w:val="005E37E9"/>
    <w:rsid w:val="005E4B8C"/>
    <w:rsid w:val="005E50A8"/>
    <w:rsid w:val="005E512C"/>
    <w:rsid w:val="005E750A"/>
    <w:rsid w:val="005E7A1E"/>
    <w:rsid w:val="005F001D"/>
    <w:rsid w:val="005F03DB"/>
    <w:rsid w:val="005F2C8A"/>
    <w:rsid w:val="005F3B37"/>
    <w:rsid w:val="005F48F1"/>
    <w:rsid w:val="005F605D"/>
    <w:rsid w:val="005F71AB"/>
    <w:rsid w:val="005F761F"/>
    <w:rsid w:val="0060008D"/>
    <w:rsid w:val="0060077A"/>
    <w:rsid w:val="00601011"/>
    <w:rsid w:val="00601DEF"/>
    <w:rsid w:val="00601E59"/>
    <w:rsid w:val="00602CC0"/>
    <w:rsid w:val="006034C1"/>
    <w:rsid w:val="00603A46"/>
    <w:rsid w:val="00604E52"/>
    <w:rsid w:val="00606194"/>
    <w:rsid w:val="0061115C"/>
    <w:rsid w:val="00611550"/>
    <w:rsid w:val="00611A49"/>
    <w:rsid w:val="00613017"/>
    <w:rsid w:val="00613A54"/>
    <w:rsid w:val="00614EBF"/>
    <w:rsid w:val="00615C0E"/>
    <w:rsid w:val="00616189"/>
    <w:rsid w:val="00616297"/>
    <w:rsid w:val="006170EF"/>
    <w:rsid w:val="006172A0"/>
    <w:rsid w:val="006174B6"/>
    <w:rsid w:val="00617E7B"/>
    <w:rsid w:val="0062078C"/>
    <w:rsid w:val="00620868"/>
    <w:rsid w:val="00620C3E"/>
    <w:rsid w:val="00620E8F"/>
    <w:rsid w:val="00621760"/>
    <w:rsid w:val="006217BB"/>
    <w:rsid w:val="00623CC7"/>
    <w:rsid w:val="0062404F"/>
    <w:rsid w:val="00624AAD"/>
    <w:rsid w:val="00625BD5"/>
    <w:rsid w:val="00625DFB"/>
    <w:rsid w:val="006277B7"/>
    <w:rsid w:val="00627A01"/>
    <w:rsid w:val="00630438"/>
    <w:rsid w:val="00632139"/>
    <w:rsid w:val="006325E4"/>
    <w:rsid w:val="006342A2"/>
    <w:rsid w:val="00634D1A"/>
    <w:rsid w:val="00637179"/>
    <w:rsid w:val="00637D3A"/>
    <w:rsid w:val="006407AA"/>
    <w:rsid w:val="00640BD8"/>
    <w:rsid w:val="00640EF8"/>
    <w:rsid w:val="00641804"/>
    <w:rsid w:val="006418ED"/>
    <w:rsid w:val="00641C5F"/>
    <w:rsid w:val="00642A9E"/>
    <w:rsid w:val="00642B13"/>
    <w:rsid w:val="006431FF"/>
    <w:rsid w:val="0064345F"/>
    <w:rsid w:val="00643C2B"/>
    <w:rsid w:val="00645F7D"/>
    <w:rsid w:val="00646100"/>
    <w:rsid w:val="006476CA"/>
    <w:rsid w:val="006544EC"/>
    <w:rsid w:val="00654967"/>
    <w:rsid w:val="00654DA6"/>
    <w:rsid w:val="006552AE"/>
    <w:rsid w:val="00655773"/>
    <w:rsid w:val="00656364"/>
    <w:rsid w:val="006563CA"/>
    <w:rsid w:val="0065686E"/>
    <w:rsid w:val="00656A7B"/>
    <w:rsid w:val="006578FC"/>
    <w:rsid w:val="00657AAB"/>
    <w:rsid w:val="006608AB"/>
    <w:rsid w:val="0066143F"/>
    <w:rsid w:val="006620DA"/>
    <w:rsid w:val="0066296E"/>
    <w:rsid w:val="00662C42"/>
    <w:rsid w:val="0066370E"/>
    <w:rsid w:val="00664587"/>
    <w:rsid w:val="00666F25"/>
    <w:rsid w:val="00667C1C"/>
    <w:rsid w:val="0067001F"/>
    <w:rsid w:val="00670A43"/>
    <w:rsid w:val="00671495"/>
    <w:rsid w:val="006725FC"/>
    <w:rsid w:val="0067273A"/>
    <w:rsid w:val="00673510"/>
    <w:rsid w:val="00673A41"/>
    <w:rsid w:val="00673B95"/>
    <w:rsid w:val="00673DD4"/>
    <w:rsid w:val="00673F68"/>
    <w:rsid w:val="00674AEB"/>
    <w:rsid w:val="0067655A"/>
    <w:rsid w:val="0067785F"/>
    <w:rsid w:val="006811F2"/>
    <w:rsid w:val="00681785"/>
    <w:rsid w:val="006828D8"/>
    <w:rsid w:val="00682AD1"/>
    <w:rsid w:val="0068455C"/>
    <w:rsid w:val="00684887"/>
    <w:rsid w:val="006850CE"/>
    <w:rsid w:val="006867FA"/>
    <w:rsid w:val="00686DA6"/>
    <w:rsid w:val="00687C4D"/>
    <w:rsid w:val="00691804"/>
    <w:rsid w:val="00691B69"/>
    <w:rsid w:val="00692778"/>
    <w:rsid w:val="00692F47"/>
    <w:rsid w:val="00693AAD"/>
    <w:rsid w:val="00693BD3"/>
    <w:rsid w:val="00693C8E"/>
    <w:rsid w:val="006969BA"/>
    <w:rsid w:val="00696C0F"/>
    <w:rsid w:val="00697FF1"/>
    <w:rsid w:val="006A026A"/>
    <w:rsid w:val="006A0425"/>
    <w:rsid w:val="006A1D62"/>
    <w:rsid w:val="006A2CD8"/>
    <w:rsid w:val="006A34D9"/>
    <w:rsid w:val="006A4B87"/>
    <w:rsid w:val="006A4EAE"/>
    <w:rsid w:val="006A56C3"/>
    <w:rsid w:val="006A59BC"/>
    <w:rsid w:val="006A5A3A"/>
    <w:rsid w:val="006A6B88"/>
    <w:rsid w:val="006A6D7F"/>
    <w:rsid w:val="006A7A69"/>
    <w:rsid w:val="006B0298"/>
    <w:rsid w:val="006B0E83"/>
    <w:rsid w:val="006B2A0C"/>
    <w:rsid w:val="006B490F"/>
    <w:rsid w:val="006B49BC"/>
    <w:rsid w:val="006B4CDA"/>
    <w:rsid w:val="006B5493"/>
    <w:rsid w:val="006B72E4"/>
    <w:rsid w:val="006B7584"/>
    <w:rsid w:val="006B77E2"/>
    <w:rsid w:val="006C10C0"/>
    <w:rsid w:val="006C1136"/>
    <w:rsid w:val="006C1B1D"/>
    <w:rsid w:val="006C32BB"/>
    <w:rsid w:val="006C3747"/>
    <w:rsid w:val="006C3DED"/>
    <w:rsid w:val="006C41A8"/>
    <w:rsid w:val="006C6AD3"/>
    <w:rsid w:val="006C700E"/>
    <w:rsid w:val="006C7015"/>
    <w:rsid w:val="006C7760"/>
    <w:rsid w:val="006C7776"/>
    <w:rsid w:val="006C79C0"/>
    <w:rsid w:val="006C7EEA"/>
    <w:rsid w:val="006D052F"/>
    <w:rsid w:val="006D07CA"/>
    <w:rsid w:val="006D1DEB"/>
    <w:rsid w:val="006D1F0C"/>
    <w:rsid w:val="006D233A"/>
    <w:rsid w:val="006D3563"/>
    <w:rsid w:val="006D522C"/>
    <w:rsid w:val="006D56AA"/>
    <w:rsid w:val="006D6D9B"/>
    <w:rsid w:val="006D7795"/>
    <w:rsid w:val="006D7ACB"/>
    <w:rsid w:val="006E00EF"/>
    <w:rsid w:val="006E06BB"/>
    <w:rsid w:val="006E0EE2"/>
    <w:rsid w:val="006E190A"/>
    <w:rsid w:val="006E1A7A"/>
    <w:rsid w:val="006E4723"/>
    <w:rsid w:val="006E477D"/>
    <w:rsid w:val="006E5844"/>
    <w:rsid w:val="006E695D"/>
    <w:rsid w:val="006E716F"/>
    <w:rsid w:val="006E7D89"/>
    <w:rsid w:val="006E7DA9"/>
    <w:rsid w:val="006E7DEE"/>
    <w:rsid w:val="006F01E7"/>
    <w:rsid w:val="006F07D9"/>
    <w:rsid w:val="006F13AA"/>
    <w:rsid w:val="006F1F3A"/>
    <w:rsid w:val="006F20CD"/>
    <w:rsid w:val="006F3C5E"/>
    <w:rsid w:val="006F70DE"/>
    <w:rsid w:val="006F785E"/>
    <w:rsid w:val="006F7EB8"/>
    <w:rsid w:val="007003A9"/>
    <w:rsid w:val="0070094A"/>
    <w:rsid w:val="00700AA4"/>
    <w:rsid w:val="00702DD7"/>
    <w:rsid w:val="00702E05"/>
    <w:rsid w:val="007031C1"/>
    <w:rsid w:val="007047D3"/>
    <w:rsid w:val="007048BB"/>
    <w:rsid w:val="00705663"/>
    <w:rsid w:val="00705C40"/>
    <w:rsid w:val="007102EC"/>
    <w:rsid w:val="00710757"/>
    <w:rsid w:val="0071087E"/>
    <w:rsid w:val="00710E1B"/>
    <w:rsid w:val="00714066"/>
    <w:rsid w:val="007147C2"/>
    <w:rsid w:val="00716894"/>
    <w:rsid w:val="007169A8"/>
    <w:rsid w:val="00717A74"/>
    <w:rsid w:val="00720311"/>
    <w:rsid w:val="00721648"/>
    <w:rsid w:val="007218DF"/>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C8F"/>
    <w:rsid w:val="00735915"/>
    <w:rsid w:val="00735C21"/>
    <w:rsid w:val="0073614A"/>
    <w:rsid w:val="00736158"/>
    <w:rsid w:val="007365D5"/>
    <w:rsid w:val="00736E5B"/>
    <w:rsid w:val="00736FF2"/>
    <w:rsid w:val="00736FF9"/>
    <w:rsid w:val="007372A8"/>
    <w:rsid w:val="00740745"/>
    <w:rsid w:val="00740927"/>
    <w:rsid w:val="00740C8C"/>
    <w:rsid w:val="00740E16"/>
    <w:rsid w:val="00741683"/>
    <w:rsid w:val="00741AC4"/>
    <w:rsid w:val="007421DC"/>
    <w:rsid w:val="00742CA5"/>
    <w:rsid w:val="00744DE1"/>
    <w:rsid w:val="007460D7"/>
    <w:rsid w:val="00750566"/>
    <w:rsid w:val="007513F0"/>
    <w:rsid w:val="007515BC"/>
    <w:rsid w:val="00752606"/>
    <w:rsid w:val="0075402E"/>
    <w:rsid w:val="00756B83"/>
    <w:rsid w:val="00756D3D"/>
    <w:rsid w:val="007573B2"/>
    <w:rsid w:val="00757435"/>
    <w:rsid w:val="007574BB"/>
    <w:rsid w:val="0075764C"/>
    <w:rsid w:val="00757897"/>
    <w:rsid w:val="007616E5"/>
    <w:rsid w:val="0076204C"/>
    <w:rsid w:val="00762198"/>
    <w:rsid w:val="00762D65"/>
    <w:rsid w:val="00763CE8"/>
    <w:rsid w:val="00765E5E"/>
    <w:rsid w:val="007705F9"/>
    <w:rsid w:val="00770792"/>
    <w:rsid w:val="007709DD"/>
    <w:rsid w:val="00771547"/>
    <w:rsid w:val="007737B5"/>
    <w:rsid w:val="00774FFE"/>
    <w:rsid w:val="00775638"/>
    <w:rsid w:val="00775677"/>
    <w:rsid w:val="0077599A"/>
    <w:rsid w:val="00776811"/>
    <w:rsid w:val="0077724D"/>
    <w:rsid w:val="00777353"/>
    <w:rsid w:val="00780CD6"/>
    <w:rsid w:val="00781A64"/>
    <w:rsid w:val="00782EA4"/>
    <w:rsid w:val="00782F1B"/>
    <w:rsid w:val="00785461"/>
    <w:rsid w:val="00785985"/>
    <w:rsid w:val="00786FF3"/>
    <w:rsid w:val="007876CF"/>
    <w:rsid w:val="00787B77"/>
    <w:rsid w:val="00791665"/>
    <w:rsid w:val="00792298"/>
    <w:rsid w:val="00793090"/>
    <w:rsid w:val="0079563B"/>
    <w:rsid w:val="00795BA7"/>
    <w:rsid w:val="00796C9B"/>
    <w:rsid w:val="00796F2A"/>
    <w:rsid w:val="0079788B"/>
    <w:rsid w:val="007A0176"/>
    <w:rsid w:val="007A0314"/>
    <w:rsid w:val="007A0390"/>
    <w:rsid w:val="007A0F2A"/>
    <w:rsid w:val="007A2A7D"/>
    <w:rsid w:val="007A2F67"/>
    <w:rsid w:val="007A323F"/>
    <w:rsid w:val="007A3918"/>
    <w:rsid w:val="007A5398"/>
    <w:rsid w:val="007A5B6E"/>
    <w:rsid w:val="007A5D0E"/>
    <w:rsid w:val="007A5D9B"/>
    <w:rsid w:val="007A5E69"/>
    <w:rsid w:val="007A75DF"/>
    <w:rsid w:val="007B0CD9"/>
    <w:rsid w:val="007B0E33"/>
    <w:rsid w:val="007B0E89"/>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D1E16"/>
    <w:rsid w:val="007D2F75"/>
    <w:rsid w:val="007D3839"/>
    <w:rsid w:val="007D3967"/>
    <w:rsid w:val="007D3DAA"/>
    <w:rsid w:val="007D4F2B"/>
    <w:rsid w:val="007D5424"/>
    <w:rsid w:val="007D710E"/>
    <w:rsid w:val="007D7952"/>
    <w:rsid w:val="007D7E3A"/>
    <w:rsid w:val="007E1177"/>
    <w:rsid w:val="007E1CCA"/>
    <w:rsid w:val="007E21DA"/>
    <w:rsid w:val="007E22E7"/>
    <w:rsid w:val="007E2893"/>
    <w:rsid w:val="007E3507"/>
    <w:rsid w:val="007E4078"/>
    <w:rsid w:val="007E4232"/>
    <w:rsid w:val="007E5C74"/>
    <w:rsid w:val="007E5F16"/>
    <w:rsid w:val="007E69BB"/>
    <w:rsid w:val="007E6AB8"/>
    <w:rsid w:val="007E6B23"/>
    <w:rsid w:val="007E7E96"/>
    <w:rsid w:val="007F0DF4"/>
    <w:rsid w:val="007F2077"/>
    <w:rsid w:val="007F2109"/>
    <w:rsid w:val="007F21C5"/>
    <w:rsid w:val="007F2562"/>
    <w:rsid w:val="007F26EE"/>
    <w:rsid w:val="007F324F"/>
    <w:rsid w:val="007F33E0"/>
    <w:rsid w:val="007F366D"/>
    <w:rsid w:val="007F3849"/>
    <w:rsid w:val="007F3EF1"/>
    <w:rsid w:val="007F5179"/>
    <w:rsid w:val="007F56C5"/>
    <w:rsid w:val="007F7004"/>
    <w:rsid w:val="0080056E"/>
    <w:rsid w:val="00801457"/>
    <w:rsid w:val="00801BCE"/>
    <w:rsid w:val="00801D9D"/>
    <w:rsid w:val="00801E7D"/>
    <w:rsid w:val="00802515"/>
    <w:rsid w:val="00803BFF"/>
    <w:rsid w:val="008051F8"/>
    <w:rsid w:val="008057BD"/>
    <w:rsid w:val="00805BE2"/>
    <w:rsid w:val="00806A8E"/>
    <w:rsid w:val="00806ABD"/>
    <w:rsid w:val="00807232"/>
    <w:rsid w:val="00810F06"/>
    <w:rsid w:val="008115EE"/>
    <w:rsid w:val="0081283F"/>
    <w:rsid w:val="00812C0C"/>
    <w:rsid w:val="00813194"/>
    <w:rsid w:val="00813257"/>
    <w:rsid w:val="0081347B"/>
    <w:rsid w:val="008139F1"/>
    <w:rsid w:val="00814079"/>
    <w:rsid w:val="0081480A"/>
    <w:rsid w:val="00814EAD"/>
    <w:rsid w:val="008169C5"/>
    <w:rsid w:val="00817774"/>
    <w:rsid w:val="008202EB"/>
    <w:rsid w:val="008205C0"/>
    <w:rsid w:val="00820F86"/>
    <w:rsid w:val="008233F6"/>
    <w:rsid w:val="008242C5"/>
    <w:rsid w:val="00824600"/>
    <w:rsid w:val="00824B96"/>
    <w:rsid w:val="0082664E"/>
    <w:rsid w:val="00827C3A"/>
    <w:rsid w:val="00827F88"/>
    <w:rsid w:val="008315CE"/>
    <w:rsid w:val="00832D7D"/>
    <w:rsid w:val="008336A5"/>
    <w:rsid w:val="00833DE9"/>
    <w:rsid w:val="00835474"/>
    <w:rsid w:val="00836DF1"/>
    <w:rsid w:val="008373C0"/>
    <w:rsid w:val="0084105A"/>
    <w:rsid w:val="0084145F"/>
    <w:rsid w:val="00841DA2"/>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5DD6"/>
    <w:rsid w:val="00856919"/>
    <w:rsid w:val="00857E1C"/>
    <w:rsid w:val="00857FF2"/>
    <w:rsid w:val="00860941"/>
    <w:rsid w:val="00860B59"/>
    <w:rsid w:val="0086155C"/>
    <w:rsid w:val="00861AD3"/>
    <w:rsid w:val="00862771"/>
    <w:rsid w:val="008633B1"/>
    <w:rsid w:val="00863A1C"/>
    <w:rsid w:val="0086682F"/>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C7E"/>
    <w:rsid w:val="008839DA"/>
    <w:rsid w:val="008844D3"/>
    <w:rsid w:val="00884EE8"/>
    <w:rsid w:val="00885168"/>
    <w:rsid w:val="0089048E"/>
    <w:rsid w:val="0089173B"/>
    <w:rsid w:val="00891E76"/>
    <w:rsid w:val="0089220F"/>
    <w:rsid w:val="008924C1"/>
    <w:rsid w:val="008935AA"/>
    <w:rsid w:val="0089384F"/>
    <w:rsid w:val="00894E66"/>
    <w:rsid w:val="008951CA"/>
    <w:rsid w:val="008963F0"/>
    <w:rsid w:val="00896BD5"/>
    <w:rsid w:val="00896E03"/>
    <w:rsid w:val="00897444"/>
    <w:rsid w:val="008978CF"/>
    <w:rsid w:val="008A03A5"/>
    <w:rsid w:val="008A0DF3"/>
    <w:rsid w:val="008A12E2"/>
    <w:rsid w:val="008A1919"/>
    <w:rsid w:val="008A1B76"/>
    <w:rsid w:val="008A282C"/>
    <w:rsid w:val="008A3765"/>
    <w:rsid w:val="008A4138"/>
    <w:rsid w:val="008A44D6"/>
    <w:rsid w:val="008A4DB1"/>
    <w:rsid w:val="008A5D96"/>
    <w:rsid w:val="008A6E96"/>
    <w:rsid w:val="008A7BB5"/>
    <w:rsid w:val="008B0922"/>
    <w:rsid w:val="008B1DF8"/>
    <w:rsid w:val="008B2357"/>
    <w:rsid w:val="008B4826"/>
    <w:rsid w:val="008B5AB3"/>
    <w:rsid w:val="008B5CCB"/>
    <w:rsid w:val="008B666C"/>
    <w:rsid w:val="008B6765"/>
    <w:rsid w:val="008B6848"/>
    <w:rsid w:val="008C2BBC"/>
    <w:rsid w:val="008C2FA1"/>
    <w:rsid w:val="008C3245"/>
    <w:rsid w:val="008C37E5"/>
    <w:rsid w:val="008C3F59"/>
    <w:rsid w:val="008C57C2"/>
    <w:rsid w:val="008C58DF"/>
    <w:rsid w:val="008C6647"/>
    <w:rsid w:val="008D0090"/>
    <w:rsid w:val="008D00A3"/>
    <w:rsid w:val="008D1369"/>
    <w:rsid w:val="008D189A"/>
    <w:rsid w:val="008D2C4C"/>
    <w:rsid w:val="008D36ED"/>
    <w:rsid w:val="008D41B3"/>
    <w:rsid w:val="008D60EF"/>
    <w:rsid w:val="008D74B9"/>
    <w:rsid w:val="008D7C6E"/>
    <w:rsid w:val="008D7E0D"/>
    <w:rsid w:val="008D7EDB"/>
    <w:rsid w:val="008E019E"/>
    <w:rsid w:val="008E0927"/>
    <w:rsid w:val="008E1829"/>
    <w:rsid w:val="008E1A61"/>
    <w:rsid w:val="008E2327"/>
    <w:rsid w:val="008E27CE"/>
    <w:rsid w:val="008E2D66"/>
    <w:rsid w:val="008E35D2"/>
    <w:rsid w:val="008E3CA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35BB"/>
    <w:rsid w:val="008F4298"/>
    <w:rsid w:val="008F46C2"/>
    <w:rsid w:val="008F5209"/>
    <w:rsid w:val="008F6F29"/>
    <w:rsid w:val="008F7068"/>
    <w:rsid w:val="009021B9"/>
    <w:rsid w:val="00902912"/>
    <w:rsid w:val="00902D00"/>
    <w:rsid w:val="00903583"/>
    <w:rsid w:val="0090360E"/>
    <w:rsid w:val="00903D37"/>
    <w:rsid w:val="00906F91"/>
    <w:rsid w:val="009079D1"/>
    <w:rsid w:val="0091055D"/>
    <w:rsid w:val="00911958"/>
    <w:rsid w:val="00912019"/>
    <w:rsid w:val="00912F1D"/>
    <w:rsid w:val="009141C6"/>
    <w:rsid w:val="0091468B"/>
    <w:rsid w:val="00914C61"/>
    <w:rsid w:val="00916923"/>
    <w:rsid w:val="009174C7"/>
    <w:rsid w:val="00917B3F"/>
    <w:rsid w:val="00917D6F"/>
    <w:rsid w:val="0092007F"/>
    <w:rsid w:val="0092073B"/>
    <w:rsid w:val="00920E85"/>
    <w:rsid w:val="00921B1A"/>
    <w:rsid w:val="00921B7F"/>
    <w:rsid w:val="00921DDA"/>
    <w:rsid w:val="00921EBC"/>
    <w:rsid w:val="00922DE1"/>
    <w:rsid w:val="00923A73"/>
    <w:rsid w:val="0092411C"/>
    <w:rsid w:val="00925941"/>
    <w:rsid w:val="0092600D"/>
    <w:rsid w:val="009264D6"/>
    <w:rsid w:val="009276AD"/>
    <w:rsid w:val="00930345"/>
    <w:rsid w:val="0093039D"/>
    <w:rsid w:val="00931E4F"/>
    <w:rsid w:val="0093364D"/>
    <w:rsid w:val="009337E6"/>
    <w:rsid w:val="009340E4"/>
    <w:rsid w:val="0093429F"/>
    <w:rsid w:val="009347EC"/>
    <w:rsid w:val="00935ED9"/>
    <w:rsid w:val="00936574"/>
    <w:rsid w:val="00937D4A"/>
    <w:rsid w:val="00937EC5"/>
    <w:rsid w:val="00937EE1"/>
    <w:rsid w:val="00943BCE"/>
    <w:rsid w:val="00945DBE"/>
    <w:rsid w:val="009508A0"/>
    <w:rsid w:val="00952FF5"/>
    <w:rsid w:val="00953EDC"/>
    <w:rsid w:val="00953FF0"/>
    <w:rsid w:val="00954950"/>
    <w:rsid w:val="009566A5"/>
    <w:rsid w:val="00960346"/>
    <w:rsid w:val="009617D3"/>
    <w:rsid w:val="009629BE"/>
    <w:rsid w:val="00962C63"/>
    <w:rsid w:val="00964061"/>
    <w:rsid w:val="0096463B"/>
    <w:rsid w:val="00965001"/>
    <w:rsid w:val="00967869"/>
    <w:rsid w:val="0096796E"/>
    <w:rsid w:val="00967DA5"/>
    <w:rsid w:val="00970317"/>
    <w:rsid w:val="00971A46"/>
    <w:rsid w:val="00971BAD"/>
    <w:rsid w:val="00971BF7"/>
    <w:rsid w:val="00971F24"/>
    <w:rsid w:val="00971F54"/>
    <w:rsid w:val="009725C5"/>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50C9"/>
    <w:rsid w:val="00986909"/>
    <w:rsid w:val="00986DB7"/>
    <w:rsid w:val="009870A5"/>
    <w:rsid w:val="00987252"/>
    <w:rsid w:val="00987465"/>
    <w:rsid w:val="00987917"/>
    <w:rsid w:val="00990B6C"/>
    <w:rsid w:val="00990C3A"/>
    <w:rsid w:val="00991FA0"/>
    <w:rsid w:val="009934CF"/>
    <w:rsid w:val="00994396"/>
    <w:rsid w:val="00994FB1"/>
    <w:rsid w:val="0099730E"/>
    <w:rsid w:val="009A0031"/>
    <w:rsid w:val="009A0D75"/>
    <w:rsid w:val="009A2459"/>
    <w:rsid w:val="009A306D"/>
    <w:rsid w:val="009A323E"/>
    <w:rsid w:val="009A33E6"/>
    <w:rsid w:val="009A347A"/>
    <w:rsid w:val="009A3F45"/>
    <w:rsid w:val="009A54B4"/>
    <w:rsid w:val="009A5DCC"/>
    <w:rsid w:val="009A620E"/>
    <w:rsid w:val="009A6606"/>
    <w:rsid w:val="009A6658"/>
    <w:rsid w:val="009B06D3"/>
    <w:rsid w:val="009B1289"/>
    <w:rsid w:val="009B33A1"/>
    <w:rsid w:val="009B3DF9"/>
    <w:rsid w:val="009B610E"/>
    <w:rsid w:val="009B6452"/>
    <w:rsid w:val="009B662C"/>
    <w:rsid w:val="009B6A6F"/>
    <w:rsid w:val="009C031C"/>
    <w:rsid w:val="009C0B58"/>
    <w:rsid w:val="009C0CAA"/>
    <w:rsid w:val="009C1AFE"/>
    <w:rsid w:val="009C295D"/>
    <w:rsid w:val="009C3E33"/>
    <w:rsid w:val="009C447D"/>
    <w:rsid w:val="009C4988"/>
    <w:rsid w:val="009C5F24"/>
    <w:rsid w:val="009D00D2"/>
    <w:rsid w:val="009D047D"/>
    <w:rsid w:val="009D048B"/>
    <w:rsid w:val="009D1B5C"/>
    <w:rsid w:val="009D1B5D"/>
    <w:rsid w:val="009D22C8"/>
    <w:rsid w:val="009D36A4"/>
    <w:rsid w:val="009D43FE"/>
    <w:rsid w:val="009D4856"/>
    <w:rsid w:val="009D4A04"/>
    <w:rsid w:val="009D5C33"/>
    <w:rsid w:val="009D6197"/>
    <w:rsid w:val="009D6634"/>
    <w:rsid w:val="009D69C6"/>
    <w:rsid w:val="009D6F70"/>
    <w:rsid w:val="009E0BA2"/>
    <w:rsid w:val="009E10E1"/>
    <w:rsid w:val="009E110C"/>
    <w:rsid w:val="009E190F"/>
    <w:rsid w:val="009E44E9"/>
    <w:rsid w:val="009E49AA"/>
    <w:rsid w:val="009E5419"/>
    <w:rsid w:val="009E5A6E"/>
    <w:rsid w:val="009E70E7"/>
    <w:rsid w:val="009F2492"/>
    <w:rsid w:val="009F25A8"/>
    <w:rsid w:val="009F3A6A"/>
    <w:rsid w:val="009F46DC"/>
    <w:rsid w:val="009F4C58"/>
    <w:rsid w:val="009F58BE"/>
    <w:rsid w:val="009F65AF"/>
    <w:rsid w:val="00A01666"/>
    <w:rsid w:val="00A01C00"/>
    <w:rsid w:val="00A02488"/>
    <w:rsid w:val="00A025B1"/>
    <w:rsid w:val="00A03A1B"/>
    <w:rsid w:val="00A05E6F"/>
    <w:rsid w:val="00A06A67"/>
    <w:rsid w:val="00A06CC5"/>
    <w:rsid w:val="00A07EDA"/>
    <w:rsid w:val="00A07F30"/>
    <w:rsid w:val="00A07F71"/>
    <w:rsid w:val="00A10699"/>
    <w:rsid w:val="00A11CAD"/>
    <w:rsid w:val="00A15DB7"/>
    <w:rsid w:val="00A1620D"/>
    <w:rsid w:val="00A16AC0"/>
    <w:rsid w:val="00A16DC1"/>
    <w:rsid w:val="00A2035C"/>
    <w:rsid w:val="00A2054B"/>
    <w:rsid w:val="00A228D6"/>
    <w:rsid w:val="00A22D45"/>
    <w:rsid w:val="00A23D31"/>
    <w:rsid w:val="00A24C9B"/>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977"/>
    <w:rsid w:val="00A36BE2"/>
    <w:rsid w:val="00A37891"/>
    <w:rsid w:val="00A37A88"/>
    <w:rsid w:val="00A40503"/>
    <w:rsid w:val="00A40A51"/>
    <w:rsid w:val="00A415BA"/>
    <w:rsid w:val="00A43816"/>
    <w:rsid w:val="00A43CD2"/>
    <w:rsid w:val="00A4594F"/>
    <w:rsid w:val="00A47054"/>
    <w:rsid w:val="00A47916"/>
    <w:rsid w:val="00A47B0A"/>
    <w:rsid w:val="00A5088B"/>
    <w:rsid w:val="00A536DA"/>
    <w:rsid w:val="00A53E11"/>
    <w:rsid w:val="00A5406C"/>
    <w:rsid w:val="00A54720"/>
    <w:rsid w:val="00A54801"/>
    <w:rsid w:val="00A55271"/>
    <w:rsid w:val="00A5596D"/>
    <w:rsid w:val="00A56F39"/>
    <w:rsid w:val="00A571CD"/>
    <w:rsid w:val="00A57C3D"/>
    <w:rsid w:val="00A60A2E"/>
    <w:rsid w:val="00A64F18"/>
    <w:rsid w:val="00A66103"/>
    <w:rsid w:val="00A667BD"/>
    <w:rsid w:val="00A66808"/>
    <w:rsid w:val="00A6697B"/>
    <w:rsid w:val="00A67022"/>
    <w:rsid w:val="00A67F68"/>
    <w:rsid w:val="00A719AA"/>
    <w:rsid w:val="00A73DE3"/>
    <w:rsid w:val="00A74C2D"/>
    <w:rsid w:val="00A74D33"/>
    <w:rsid w:val="00A7564A"/>
    <w:rsid w:val="00A76B34"/>
    <w:rsid w:val="00A773BB"/>
    <w:rsid w:val="00A8015B"/>
    <w:rsid w:val="00A83487"/>
    <w:rsid w:val="00A84A8E"/>
    <w:rsid w:val="00A84E9E"/>
    <w:rsid w:val="00A852AC"/>
    <w:rsid w:val="00A854FF"/>
    <w:rsid w:val="00A86DF4"/>
    <w:rsid w:val="00A86E30"/>
    <w:rsid w:val="00A87035"/>
    <w:rsid w:val="00A8745D"/>
    <w:rsid w:val="00A90573"/>
    <w:rsid w:val="00A908DA"/>
    <w:rsid w:val="00A90B7A"/>
    <w:rsid w:val="00A90F9B"/>
    <w:rsid w:val="00A918FA"/>
    <w:rsid w:val="00A92694"/>
    <w:rsid w:val="00A93072"/>
    <w:rsid w:val="00A94A2C"/>
    <w:rsid w:val="00A9629C"/>
    <w:rsid w:val="00A96514"/>
    <w:rsid w:val="00A966F6"/>
    <w:rsid w:val="00A96E80"/>
    <w:rsid w:val="00A97448"/>
    <w:rsid w:val="00A97C87"/>
    <w:rsid w:val="00AA04D2"/>
    <w:rsid w:val="00AA2289"/>
    <w:rsid w:val="00AA2AFF"/>
    <w:rsid w:val="00AA2E00"/>
    <w:rsid w:val="00AA35D5"/>
    <w:rsid w:val="00AA417B"/>
    <w:rsid w:val="00AA533F"/>
    <w:rsid w:val="00AA58C8"/>
    <w:rsid w:val="00AA5A86"/>
    <w:rsid w:val="00AA6CCD"/>
    <w:rsid w:val="00AA7F48"/>
    <w:rsid w:val="00AB0073"/>
    <w:rsid w:val="00AB010D"/>
    <w:rsid w:val="00AB0749"/>
    <w:rsid w:val="00AB273B"/>
    <w:rsid w:val="00AB51B1"/>
    <w:rsid w:val="00AB5239"/>
    <w:rsid w:val="00AB61AD"/>
    <w:rsid w:val="00AB75E2"/>
    <w:rsid w:val="00AB76D8"/>
    <w:rsid w:val="00AB76F6"/>
    <w:rsid w:val="00AB7A1A"/>
    <w:rsid w:val="00AB7ABB"/>
    <w:rsid w:val="00AB7E6A"/>
    <w:rsid w:val="00AC1B50"/>
    <w:rsid w:val="00AC1B61"/>
    <w:rsid w:val="00AC2C6E"/>
    <w:rsid w:val="00AC3DB7"/>
    <w:rsid w:val="00AC5EE6"/>
    <w:rsid w:val="00AC5F9E"/>
    <w:rsid w:val="00AC7DC1"/>
    <w:rsid w:val="00AC7E1F"/>
    <w:rsid w:val="00AD0D24"/>
    <w:rsid w:val="00AD0E38"/>
    <w:rsid w:val="00AD1923"/>
    <w:rsid w:val="00AD1F60"/>
    <w:rsid w:val="00AD2195"/>
    <w:rsid w:val="00AD2611"/>
    <w:rsid w:val="00AD27D6"/>
    <w:rsid w:val="00AD2B3D"/>
    <w:rsid w:val="00AD38FD"/>
    <w:rsid w:val="00AD3AC5"/>
    <w:rsid w:val="00AD3D57"/>
    <w:rsid w:val="00AD43A4"/>
    <w:rsid w:val="00AD497C"/>
    <w:rsid w:val="00AD4A8A"/>
    <w:rsid w:val="00AD50F9"/>
    <w:rsid w:val="00AE0B4B"/>
    <w:rsid w:val="00AE0CDB"/>
    <w:rsid w:val="00AE11FD"/>
    <w:rsid w:val="00AE3BE3"/>
    <w:rsid w:val="00AE47BF"/>
    <w:rsid w:val="00AE489D"/>
    <w:rsid w:val="00AE4BD1"/>
    <w:rsid w:val="00AE552E"/>
    <w:rsid w:val="00AF08DA"/>
    <w:rsid w:val="00AF0A77"/>
    <w:rsid w:val="00AF19F2"/>
    <w:rsid w:val="00AF28C8"/>
    <w:rsid w:val="00AF3B03"/>
    <w:rsid w:val="00AF4C29"/>
    <w:rsid w:val="00AF51A8"/>
    <w:rsid w:val="00AF6432"/>
    <w:rsid w:val="00AF6840"/>
    <w:rsid w:val="00AF6D3D"/>
    <w:rsid w:val="00AF6DED"/>
    <w:rsid w:val="00AF7502"/>
    <w:rsid w:val="00AF79BD"/>
    <w:rsid w:val="00AF7DB8"/>
    <w:rsid w:val="00B007F7"/>
    <w:rsid w:val="00B01191"/>
    <w:rsid w:val="00B01BB6"/>
    <w:rsid w:val="00B04CD6"/>
    <w:rsid w:val="00B065D5"/>
    <w:rsid w:val="00B06882"/>
    <w:rsid w:val="00B077ED"/>
    <w:rsid w:val="00B079A6"/>
    <w:rsid w:val="00B07F12"/>
    <w:rsid w:val="00B07FE3"/>
    <w:rsid w:val="00B103D7"/>
    <w:rsid w:val="00B10BAE"/>
    <w:rsid w:val="00B116CC"/>
    <w:rsid w:val="00B1369F"/>
    <w:rsid w:val="00B14154"/>
    <w:rsid w:val="00B1415B"/>
    <w:rsid w:val="00B15278"/>
    <w:rsid w:val="00B15525"/>
    <w:rsid w:val="00B16975"/>
    <w:rsid w:val="00B200CA"/>
    <w:rsid w:val="00B222A2"/>
    <w:rsid w:val="00B234EC"/>
    <w:rsid w:val="00B235FB"/>
    <w:rsid w:val="00B2564D"/>
    <w:rsid w:val="00B274AE"/>
    <w:rsid w:val="00B274BF"/>
    <w:rsid w:val="00B27BE1"/>
    <w:rsid w:val="00B3049A"/>
    <w:rsid w:val="00B31222"/>
    <w:rsid w:val="00B318C9"/>
    <w:rsid w:val="00B31FDB"/>
    <w:rsid w:val="00B330C9"/>
    <w:rsid w:val="00B33258"/>
    <w:rsid w:val="00B345FF"/>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495A"/>
    <w:rsid w:val="00B54A9C"/>
    <w:rsid w:val="00B568D8"/>
    <w:rsid w:val="00B56994"/>
    <w:rsid w:val="00B56F24"/>
    <w:rsid w:val="00B577A3"/>
    <w:rsid w:val="00B5785F"/>
    <w:rsid w:val="00B60C10"/>
    <w:rsid w:val="00B6144B"/>
    <w:rsid w:val="00B6170F"/>
    <w:rsid w:val="00B643AF"/>
    <w:rsid w:val="00B64641"/>
    <w:rsid w:val="00B647DE"/>
    <w:rsid w:val="00B6543A"/>
    <w:rsid w:val="00B65BCE"/>
    <w:rsid w:val="00B66427"/>
    <w:rsid w:val="00B7262F"/>
    <w:rsid w:val="00B727C5"/>
    <w:rsid w:val="00B73267"/>
    <w:rsid w:val="00B7364D"/>
    <w:rsid w:val="00B73FD4"/>
    <w:rsid w:val="00B74AAA"/>
    <w:rsid w:val="00B74FC5"/>
    <w:rsid w:val="00B750FC"/>
    <w:rsid w:val="00B75A6C"/>
    <w:rsid w:val="00B77064"/>
    <w:rsid w:val="00B7795B"/>
    <w:rsid w:val="00B80C3D"/>
    <w:rsid w:val="00B80E90"/>
    <w:rsid w:val="00B82F2D"/>
    <w:rsid w:val="00B83E2A"/>
    <w:rsid w:val="00B83E38"/>
    <w:rsid w:val="00B8408A"/>
    <w:rsid w:val="00B84F85"/>
    <w:rsid w:val="00B85DF3"/>
    <w:rsid w:val="00B86C19"/>
    <w:rsid w:val="00B87167"/>
    <w:rsid w:val="00B90737"/>
    <w:rsid w:val="00B9113E"/>
    <w:rsid w:val="00B91CE1"/>
    <w:rsid w:val="00B92EDF"/>
    <w:rsid w:val="00B9316E"/>
    <w:rsid w:val="00B93510"/>
    <w:rsid w:val="00B93640"/>
    <w:rsid w:val="00B93E33"/>
    <w:rsid w:val="00B93FF6"/>
    <w:rsid w:val="00B93FFB"/>
    <w:rsid w:val="00B94957"/>
    <w:rsid w:val="00B94B67"/>
    <w:rsid w:val="00B954F3"/>
    <w:rsid w:val="00B95BCD"/>
    <w:rsid w:val="00B95CDC"/>
    <w:rsid w:val="00B95CE5"/>
    <w:rsid w:val="00B96107"/>
    <w:rsid w:val="00B9614C"/>
    <w:rsid w:val="00B96F60"/>
    <w:rsid w:val="00B97BD4"/>
    <w:rsid w:val="00BA0D0B"/>
    <w:rsid w:val="00BA0D3C"/>
    <w:rsid w:val="00BA1099"/>
    <w:rsid w:val="00BA10DC"/>
    <w:rsid w:val="00BA1732"/>
    <w:rsid w:val="00BA4CE5"/>
    <w:rsid w:val="00BA688A"/>
    <w:rsid w:val="00BB18B8"/>
    <w:rsid w:val="00BB1B3C"/>
    <w:rsid w:val="00BB375D"/>
    <w:rsid w:val="00BB391B"/>
    <w:rsid w:val="00BB3D85"/>
    <w:rsid w:val="00BB40A3"/>
    <w:rsid w:val="00BB49A0"/>
    <w:rsid w:val="00BB515F"/>
    <w:rsid w:val="00BB532B"/>
    <w:rsid w:val="00BB545D"/>
    <w:rsid w:val="00BC0924"/>
    <w:rsid w:val="00BC1FA5"/>
    <w:rsid w:val="00BC2592"/>
    <w:rsid w:val="00BC2C0C"/>
    <w:rsid w:val="00BC4DAC"/>
    <w:rsid w:val="00BC6FDD"/>
    <w:rsid w:val="00BC732A"/>
    <w:rsid w:val="00BC758B"/>
    <w:rsid w:val="00BD19EB"/>
    <w:rsid w:val="00BD2EAC"/>
    <w:rsid w:val="00BD4059"/>
    <w:rsid w:val="00BD455F"/>
    <w:rsid w:val="00BD4617"/>
    <w:rsid w:val="00BD4BB3"/>
    <w:rsid w:val="00BD782A"/>
    <w:rsid w:val="00BD798E"/>
    <w:rsid w:val="00BE17C6"/>
    <w:rsid w:val="00BE183F"/>
    <w:rsid w:val="00BE2BD3"/>
    <w:rsid w:val="00BE4843"/>
    <w:rsid w:val="00BE4865"/>
    <w:rsid w:val="00BE5595"/>
    <w:rsid w:val="00BE5735"/>
    <w:rsid w:val="00BE69BF"/>
    <w:rsid w:val="00BE6E79"/>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76CE"/>
    <w:rsid w:val="00C10FCF"/>
    <w:rsid w:val="00C12810"/>
    <w:rsid w:val="00C13C54"/>
    <w:rsid w:val="00C145CF"/>
    <w:rsid w:val="00C14B76"/>
    <w:rsid w:val="00C14EE1"/>
    <w:rsid w:val="00C15903"/>
    <w:rsid w:val="00C16B4B"/>
    <w:rsid w:val="00C16D1C"/>
    <w:rsid w:val="00C16E51"/>
    <w:rsid w:val="00C17427"/>
    <w:rsid w:val="00C20A16"/>
    <w:rsid w:val="00C20C00"/>
    <w:rsid w:val="00C210FD"/>
    <w:rsid w:val="00C22183"/>
    <w:rsid w:val="00C22901"/>
    <w:rsid w:val="00C25238"/>
    <w:rsid w:val="00C26B6F"/>
    <w:rsid w:val="00C2734F"/>
    <w:rsid w:val="00C305F2"/>
    <w:rsid w:val="00C31AF4"/>
    <w:rsid w:val="00C326A9"/>
    <w:rsid w:val="00C32A89"/>
    <w:rsid w:val="00C3345C"/>
    <w:rsid w:val="00C338C2"/>
    <w:rsid w:val="00C3426A"/>
    <w:rsid w:val="00C36BB3"/>
    <w:rsid w:val="00C379B3"/>
    <w:rsid w:val="00C40653"/>
    <w:rsid w:val="00C407E5"/>
    <w:rsid w:val="00C41BDB"/>
    <w:rsid w:val="00C41F64"/>
    <w:rsid w:val="00C42DAC"/>
    <w:rsid w:val="00C4342B"/>
    <w:rsid w:val="00C436E3"/>
    <w:rsid w:val="00C443B2"/>
    <w:rsid w:val="00C44666"/>
    <w:rsid w:val="00C448DA"/>
    <w:rsid w:val="00C44A1F"/>
    <w:rsid w:val="00C459A9"/>
    <w:rsid w:val="00C46322"/>
    <w:rsid w:val="00C4752A"/>
    <w:rsid w:val="00C477E7"/>
    <w:rsid w:val="00C502A5"/>
    <w:rsid w:val="00C521F7"/>
    <w:rsid w:val="00C53008"/>
    <w:rsid w:val="00C53585"/>
    <w:rsid w:val="00C5413A"/>
    <w:rsid w:val="00C54600"/>
    <w:rsid w:val="00C5509C"/>
    <w:rsid w:val="00C55151"/>
    <w:rsid w:val="00C5575D"/>
    <w:rsid w:val="00C558FF"/>
    <w:rsid w:val="00C560FA"/>
    <w:rsid w:val="00C56772"/>
    <w:rsid w:val="00C57C74"/>
    <w:rsid w:val="00C57FF9"/>
    <w:rsid w:val="00C60B87"/>
    <w:rsid w:val="00C6187E"/>
    <w:rsid w:val="00C61D80"/>
    <w:rsid w:val="00C62178"/>
    <w:rsid w:val="00C62694"/>
    <w:rsid w:val="00C64434"/>
    <w:rsid w:val="00C64A51"/>
    <w:rsid w:val="00C64B27"/>
    <w:rsid w:val="00C65C4D"/>
    <w:rsid w:val="00C65FED"/>
    <w:rsid w:val="00C66EEB"/>
    <w:rsid w:val="00C67AC2"/>
    <w:rsid w:val="00C700DA"/>
    <w:rsid w:val="00C7063C"/>
    <w:rsid w:val="00C7086C"/>
    <w:rsid w:val="00C714C9"/>
    <w:rsid w:val="00C71F4C"/>
    <w:rsid w:val="00C73C57"/>
    <w:rsid w:val="00C746D9"/>
    <w:rsid w:val="00C74D12"/>
    <w:rsid w:val="00C74D43"/>
    <w:rsid w:val="00C75CA7"/>
    <w:rsid w:val="00C7683D"/>
    <w:rsid w:val="00C772A0"/>
    <w:rsid w:val="00C80751"/>
    <w:rsid w:val="00C80BC9"/>
    <w:rsid w:val="00C81EB6"/>
    <w:rsid w:val="00C8257A"/>
    <w:rsid w:val="00C83CDA"/>
    <w:rsid w:val="00C83F2A"/>
    <w:rsid w:val="00C8485E"/>
    <w:rsid w:val="00C84D57"/>
    <w:rsid w:val="00C860A8"/>
    <w:rsid w:val="00C86432"/>
    <w:rsid w:val="00C86478"/>
    <w:rsid w:val="00C86FC6"/>
    <w:rsid w:val="00C901BB"/>
    <w:rsid w:val="00C9024D"/>
    <w:rsid w:val="00C90CD3"/>
    <w:rsid w:val="00C9116A"/>
    <w:rsid w:val="00C9191D"/>
    <w:rsid w:val="00C92552"/>
    <w:rsid w:val="00C92C27"/>
    <w:rsid w:val="00C939E8"/>
    <w:rsid w:val="00C93F1B"/>
    <w:rsid w:val="00C94EF0"/>
    <w:rsid w:val="00C95093"/>
    <w:rsid w:val="00C95AB0"/>
    <w:rsid w:val="00C96DFE"/>
    <w:rsid w:val="00C976D1"/>
    <w:rsid w:val="00C97851"/>
    <w:rsid w:val="00CA123D"/>
    <w:rsid w:val="00CA2DFC"/>
    <w:rsid w:val="00CA308F"/>
    <w:rsid w:val="00CA3902"/>
    <w:rsid w:val="00CA4DD2"/>
    <w:rsid w:val="00CA6B3B"/>
    <w:rsid w:val="00CA6F0D"/>
    <w:rsid w:val="00CA71D4"/>
    <w:rsid w:val="00CA7228"/>
    <w:rsid w:val="00CA7CCC"/>
    <w:rsid w:val="00CA7D7D"/>
    <w:rsid w:val="00CB1A0D"/>
    <w:rsid w:val="00CB5D29"/>
    <w:rsid w:val="00CB675A"/>
    <w:rsid w:val="00CB6EC8"/>
    <w:rsid w:val="00CB782B"/>
    <w:rsid w:val="00CC082B"/>
    <w:rsid w:val="00CC0E77"/>
    <w:rsid w:val="00CC2092"/>
    <w:rsid w:val="00CC285C"/>
    <w:rsid w:val="00CC29E8"/>
    <w:rsid w:val="00CC327E"/>
    <w:rsid w:val="00CC34C5"/>
    <w:rsid w:val="00CC4C0B"/>
    <w:rsid w:val="00CC5595"/>
    <w:rsid w:val="00CC5E76"/>
    <w:rsid w:val="00CC6730"/>
    <w:rsid w:val="00CC69E7"/>
    <w:rsid w:val="00CC6C08"/>
    <w:rsid w:val="00CC7D3E"/>
    <w:rsid w:val="00CD0214"/>
    <w:rsid w:val="00CD049D"/>
    <w:rsid w:val="00CD1770"/>
    <w:rsid w:val="00CD3A5D"/>
    <w:rsid w:val="00CD51ED"/>
    <w:rsid w:val="00CD5FD4"/>
    <w:rsid w:val="00CD6A36"/>
    <w:rsid w:val="00CE0A60"/>
    <w:rsid w:val="00CE0DCE"/>
    <w:rsid w:val="00CE1B6A"/>
    <w:rsid w:val="00CE1BC9"/>
    <w:rsid w:val="00CE321D"/>
    <w:rsid w:val="00CE33C1"/>
    <w:rsid w:val="00CE4DD6"/>
    <w:rsid w:val="00CE597A"/>
    <w:rsid w:val="00CE6763"/>
    <w:rsid w:val="00CE7442"/>
    <w:rsid w:val="00CE76FF"/>
    <w:rsid w:val="00CF1CF7"/>
    <w:rsid w:val="00CF2954"/>
    <w:rsid w:val="00CF3BFD"/>
    <w:rsid w:val="00CF3C35"/>
    <w:rsid w:val="00CF4012"/>
    <w:rsid w:val="00CF43D5"/>
    <w:rsid w:val="00CF474E"/>
    <w:rsid w:val="00CF5EC7"/>
    <w:rsid w:val="00CF76A8"/>
    <w:rsid w:val="00CF7D0F"/>
    <w:rsid w:val="00D01836"/>
    <w:rsid w:val="00D01F75"/>
    <w:rsid w:val="00D02BC6"/>
    <w:rsid w:val="00D02CFC"/>
    <w:rsid w:val="00D0310D"/>
    <w:rsid w:val="00D04099"/>
    <w:rsid w:val="00D041C8"/>
    <w:rsid w:val="00D047A7"/>
    <w:rsid w:val="00D051FE"/>
    <w:rsid w:val="00D05803"/>
    <w:rsid w:val="00D05C7C"/>
    <w:rsid w:val="00D05CA7"/>
    <w:rsid w:val="00D06906"/>
    <w:rsid w:val="00D07742"/>
    <w:rsid w:val="00D10A0F"/>
    <w:rsid w:val="00D10F9D"/>
    <w:rsid w:val="00D1202D"/>
    <w:rsid w:val="00D1276A"/>
    <w:rsid w:val="00D131D5"/>
    <w:rsid w:val="00D143CA"/>
    <w:rsid w:val="00D144EA"/>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6C9C"/>
    <w:rsid w:val="00D30834"/>
    <w:rsid w:val="00D31521"/>
    <w:rsid w:val="00D31CD5"/>
    <w:rsid w:val="00D31DC6"/>
    <w:rsid w:val="00D32B96"/>
    <w:rsid w:val="00D32E24"/>
    <w:rsid w:val="00D3354D"/>
    <w:rsid w:val="00D340C6"/>
    <w:rsid w:val="00D34402"/>
    <w:rsid w:val="00D348F7"/>
    <w:rsid w:val="00D3564E"/>
    <w:rsid w:val="00D362AB"/>
    <w:rsid w:val="00D36EF4"/>
    <w:rsid w:val="00D371D0"/>
    <w:rsid w:val="00D403A3"/>
    <w:rsid w:val="00D4062A"/>
    <w:rsid w:val="00D407D3"/>
    <w:rsid w:val="00D40BC3"/>
    <w:rsid w:val="00D41A35"/>
    <w:rsid w:val="00D42F2E"/>
    <w:rsid w:val="00D431F4"/>
    <w:rsid w:val="00D434EC"/>
    <w:rsid w:val="00D43E2D"/>
    <w:rsid w:val="00D43E69"/>
    <w:rsid w:val="00D4465E"/>
    <w:rsid w:val="00D44E9D"/>
    <w:rsid w:val="00D454A6"/>
    <w:rsid w:val="00D466D0"/>
    <w:rsid w:val="00D472A7"/>
    <w:rsid w:val="00D51515"/>
    <w:rsid w:val="00D52C28"/>
    <w:rsid w:val="00D53731"/>
    <w:rsid w:val="00D538C7"/>
    <w:rsid w:val="00D54BD5"/>
    <w:rsid w:val="00D5620B"/>
    <w:rsid w:val="00D575F0"/>
    <w:rsid w:val="00D575F1"/>
    <w:rsid w:val="00D57A95"/>
    <w:rsid w:val="00D603BA"/>
    <w:rsid w:val="00D60578"/>
    <w:rsid w:val="00D60DFE"/>
    <w:rsid w:val="00D61A0E"/>
    <w:rsid w:val="00D62B63"/>
    <w:rsid w:val="00D634BD"/>
    <w:rsid w:val="00D63FD4"/>
    <w:rsid w:val="00D64F30"/>
    <w:rsid w:val="00D67734"/>
    <w:rsid w:val="00D71685"/>
    <w:rsid w:val="00D71CF9"/>
    <w:rsid w:val="00D72264"/>
    <w:rsid w:val="00D7249C"/>
    <w:rsid w:val="00D731A8"/>
    <w:rsid w:val="00D73603"/>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B5F"/>
    <w:rsid w:val="00D96FC3"/>
    <w:rsid w:val="00D97A79"/>
    <w:rsid w:val="00DA0839"/>
    <w:rsid w:val="00DA0FE1"/>
    <w:rsid w:val="00DA12C3"/>
    <w:rsid w:val="00DA22B5"/>
    <w:rsid w:val="00DA267B"/>
    <w:rsid w:val="00DA495D"/>
    <w:rsid w:val="00DA4F15"/>
    <w:rsid w:val="00DA5512"/>
    <w:rsid w:val="00DA57BE"/>
    <w:rsid w:val="00DA5DCA"/>
    <w:rsid w:val="00DA7095"/>
    <w:rsid w:val="00DA70B4"/>
    <w:rsid w:val="00DA7BA0"/>
    <w:rsid w:val="00DB2180"/>
    <w:rsid w:val="00DB42F5"/>
    <w:rsid w:val="00DB469A"/>
    <w:rsid w:val="00DB4B8A"/>
    <w:rsid w:val="00DB52C3"/>
    <w:rsid w:val="00DB5454"/>
    <w:rsid w:val="00DB5DA3"/>
    <w:rsid w:val="00DB7E5F"/>
    <w:rsid w:val="00DC002E"/>
    <w:rsid w:val="00DC10B0"/>
    <w:rsid w:val="00DC1246"/>
    <w:rsid w:val="00DC1594"/>
    <w:rsid w:val="00DC2214"/>
    <w:rsid w:val="00DC2884"/>
    <w:rsid w:val="00DC2B02"/>
    <w:rsid w:val="00DC4770"/>
    <w:rsid w:val="00DC4BCD"/>
    <w:rsid w:val="00DC6770"/>
    <w:rsid w:val="00DC68D6"/>
    <w:rsid w:val="00DC770A"/>
    <w:rsid w:val="00DC7ECE"/>
    <w:rsid w:val="00DD086D"/>
    <w:rsid w:val="00DD0FEA"/>
    <w:rsid w:val="00DD1107"/>
    <w:rsid w:val="00DD11AC"/>
    <w:rsid w:val="00DD178F"/>
    <w:rsid w:val="00DD1A82"/>
    <w:rsid w:val="00DD1FE4"/>
    <w:rsid w:val="00DD2332"/>
    <w:rsid w:val="00DD30C6"/>
    <w:rsid w:val="00DD5221"/>
    <w:rsid w:val="00DD7DC3"/>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C16"/>
    <w:rsid w:val="00DF0ED5"/>
    <w:rsid w:val="00DF140A"/>
    <w:rsid w:val="00DF18E0"/>
    <w:rsid w:val="00DF54E4"/>
    <w:rsid w:val="00DF54FA"/>
    <w:rsid w:val="00DF6537"/>
    <w:rsid w:val="00DF6A00"/>
    <w:rsid w:val="00DF72D9"/>
    <w:rsid w:val="00DF7C06"/>
    <w:rsid w:val="00DF7DF3"/>
    <w:rsid w:val="00DF7EC8"/>
    <w:rsid w:val="00E00EC3"/>
    <w:rsid w:val="00E028ED"/>
    <w:rsid w:val="00E02A5D"/>
    <w:rsid w:val="00E03581"/>
    <w:rsid w:val="00E0499F"/>
    <w:rsid w:val="00E0682E"/>
    <w:rsid w:val="00E06E31"/>
    <w:rsid w:val="00E104F6"/>
    <w:rsid w:val="00E10748"/>
    <w:rsid w:val="00E109BD"/>
    <w:rsid w:val="00E11282"/>
    <w:rsid w:val="00E123CC"/>
    <w:rsid w:val="00E12ED3"/>
    <w:rsid w:val="00E12F57"/>
    <w:rsid w:val="00E14282"/>
    <w:rsid w:val="00E155D8"/>
    <w:rsid w:val="00E156F2"/>
    <w:rsid w:val="00E17436"/>
    <w:rsid w:val="00E17728"/>
    <w:rsid w:val="00E17D55"/>
    <w:rsid w:val="00E17FA7"/>
    <w:rsid w:val="00E2250E"/>
    <w:rsid w:val="00E22FE4"/>
    <w:rsid w:val="00E24BF5"/>
    <w:rsid w:val="00E25494"/>
    <w:rsid w:val="00E256C4"/>
    <w:rsid w:val="00E25982"/>
    <w:rsid w:val="00E2674B"/>
    <w:rsid w:val="00E272DC"/>
    <w:rsid w:val="00E27DDF"/>
    <w:rsid w:val="00E27E01"/>
    <w:rsid w:val="00E30469"/>
    <w:rsid w:val="00E30A90"/>
    <w:rsid w:val="00E32C71"/>
    <w:rsid w:val="00E32DBA"/>
    <w:rsid w:val="00E34B25"/>
    <w:rsid w:val="00E3553C"/>
    <w:rsid w:val="00E35655"/>
    <w:rsid w:val="00E401D4"/>
    <w:rsid w:val="00E40B85"/>
    <w:rsid w:val="00E4236F"/>
    <w:rsid w:val="00E433BE"/>
    <w:rsid w:val="00E43469"/>
    <w:rsid w:val="00E4369C"/>
    <w:rsid w:val="00E43A0F"/>
    <w:rsid w:val="00E445DA"/>
    <w:rsid w:val="00E45379"/>
    <w:rsid w:val="00E465CB"/>
    <w:rsid w:val="00E47C0D"/>
    <w:rsid w:val="00E47D4C"/>
    <w:rsid w:val="00E50B22"/>
    <w:rsid w:val="00E51263"/>
    <w:rsid w:val="00E51E18"/>
    <w:rsid w:val="00E5287B"/>
    <w:rsid w:val="00E52F9B"/>
    <w:rsid w:val="00E533BD"/>
    <w:rsid w:val="00E535FA"/>
    <w:rsid w:val="00E53706"/>
    <w:rsid w:val="00E56FE1"/>
    <w:rsid w:val="00E57CE2"/>
    <w:rsid w:val="00E60E5A"/>
    <w:rsid w:val="00E617BD"/>
    <w:rsid w:val="00E61CA8"/>
    <w:rsid w:val="00E61E05"/>
    <w:rsid w:val="00E6235A"/>
    <w:rsid w:val="00E64BD9"/>
    <w:rsid w:val="00E6519C"/>
    <w:rsid w:val="00E65B7C"/>
    <w:rsid w:val="00E660AA"/>
    <w:rsid w:val="00E661F3"/>
    <w:rsid w:val="00E67E50"/>
    <w:rsid w:val="00E705B4"/>
    <w:rsid w:val="00E71C8B"/>
    <w:rsid w:val="00E7233D"/>
    <w:rsid w:val="00E72967"/>
    <w:rsid w:val="00E75472"/>
    <w:rsid w:val="00E77E5E"/>
    <w:rsid w:val="00E80DA7"/>
    <w:rsid w:val="00E8155D"/>
    <w:rsid w:val="00E82615"/>
    <w:rsid w:val="00E84132"/>
    <w:rsid w:val="00E84A66"/>
    <w:rsid w:val="00E84AD7"/>
    <w:rsid w:val="00E85CC0"/>
    <w:rsid w:val="00E85D6A"/>
    <w:rsid w:val="00E861B4"/>
    <w:rsid w:val="00E905B8"/>
    <w:rsid w:val="00E90627"/>
    <w:rsid w:val="00E9193D"/>
    <w:rsid w:val="00E958AD"/>
    <w:rsid w:val="00E96E1A"/>
    <w:rsid w:val="00EA0E04"/>
    <w:rsid w:val="00EA1A98"/>
    <w:rsid w:val="00EA200D"/>
    <w:rsid w:val="00EA220D"/>
    <w:rsid w:val="00EA3156"/>
    <w:rsid w:val="00EA34A1"/>
    <w:rsid w:val="00EA40A2"/>
    <w:rsid w:val="00EA4CD5"/>
    <w:rsid w:val="00EA5D2C"/>
    <w:rsid w:val="00EA5D8E"/>
    <w:rsid w:val="00EA5D9F"/>
    <w:rsid w:val="00EA7E07"/>
    <w:rsid w:val="00EB07CF"/>
    <w:rsid w:val="00EB0D0E"/>
    <w:rsid w:val="00EB1237"/>
    <w:rsid w:val="00EB1363"/>
    <w:rsid w:val="00EB266C"/>
    <w:rsid w:val="00EB2716"/>
    <w:rsid w:val="00EB3337"/>
    <w:rsid w:val="00EB36EC"/>
    <w:rsid w:val="00EB3B88"/>
    <w:rsid w:val="00EB3BB1"/>
    <w:rsid w:val="00EB4A02"/>
    <w:rsid w:val="00EC0928"/>
    <w:rsid w:val="00EC0C14"/>
    <w:rsid w:val="00EC2B42"/>
    <w:rsid w:val="00EC3B8F"/>
    <w:rsid w:val="00EC5CA0"/>
    <w:rsid w:val="00EC7372"/>
    <w:rsid w:val="00EC7B9D"/>
    <w:rsid w:val="00ED00D7"/>
    <w:rsid w:val="00ED0ADC"/>
    <w:rsid w:val="00ED107F"/>
    <w:rsid w:val="00ED19D1"/>
    <w:rsid w:val="00ED2AC0"/>
    <w:rsid w:val="00ED30E8"/>
    <w:rsid w:val="00ED36D0"/>
    <w:rsid w:val="00ED3B69"/>
    <w:rsid w:val="00ED3CF9"/>
    <w:rsid w:val="00ED3ECA"/>
    <w:rsid w:val="00ED3F39"/>
    <w:rsid w:val="00ED4492"/>
    <w:rsid w:val="00ED63AE"/>
    <w:rsid w:val="00ED646D"/>
    <w:rsid w:val="00ED6C5F"/>
    <w:rsid w:val="00ED6CD1"/>
    <w:rsid w:val="00ED6EE7"/>
    <w:rsid w:val="00ED76D1"/>
    <w:rsid w:val="00ED7A42"/>
    <w:rsid w:val="00EE0395"/>
    <w:rsid w:val="00EE1D80"/>
    <w:rsid w:val="00EE1EE0"/>
    <w:rsid w:val="00EE2BFB"/>
    <w:rsid w:val="00EE2EEA"/>
    <w:rsid w:val="00EE5F2E"/>
    <w:rsid w:val="00EF07AB"/>
    <w:rsid w:val="00EF16DB"/>
    <w:rsid w:val="00EF1F54"/>
    <w:rsid w:val="00EF2C2D"/>
    <w:rsid w:val="00EF4537"/>
    <w:rsid w:val="00EF4A64"/>
    <w:rsid w:val="00EF4D52"/>
    <w:rsid w:val="00EF54EA"/>
    <w:rsid w:val="00EF6CF7"/>
    <w:rsid w:val="00F016F0"/>
    <w:rsid w:val="00F02171"/>
    <w:rsid w:val="00F0260C"/>
    <w:rsid w:val="00F027A3"/>
    <w:rsid w:val="00F03228"/>
    <w:rsid w:val="00F033EF"/>
    <w:rsid w:val="00F04076"/>
    <w:rsid w:val="00F04B15"/>
    <w:rsid w:val="00F0528B"/>
    <w:rsid w:val="00F061A6"/>
    <w:rsid w:val="00F06B3A"/>
    <w:rsid w:val="00F0710C"/>
    <w:rsid w:val="00F07A3A"/>
    <w:rsid w:val="00F07A69"/>
    <w:rsid w:val="00F07C58"/>
    <w:rsid w:val="00F11AB3"/>
    <w:rsid w:val="00F11E70"/>
    <w:rsid w:val="00F1286E"/>
    <w:rsid w:val="00F12B32"/>
    <w:rsid w:val="00F14017"/>
    <w:rsid w:val="00F147C0"/>
    <w:rsid w:val="00F14D17"/>
    <w:rsid w:val="00F1608F"/>
    <w:rsid w:val="00F1684C"/>
    <w:rsid w:val="00F16DC0"/>
    <w:rsid w:val="00F16EA7"/>
    <w:rsid w:val="00F20633"/>
    <w:rsid w:val="00F21A93"/>
    <w:rsid w:val="00F21DD6"/>
    <w:rsid w:val="00F225C9"/>
    <w:rsid w:val="00F23B57"/>
    <w:rsid w:val="00F24372"/>
    <w:rsid w:val="00F249E5"/>
    <w:rsid w:val="00F24CE9"/>
    <w:rsid w:val="00F251E7"/>
    <w:rsid w:val="00F25CFE"/>
    <w:rsid w:val="00F26CC2"/>
    <w:rsid w:val="00F302FE"/>
    <w:rsid w:val="00F31CC8"/>
    <w:rsid w:val="00F321B1"/>
    <w:rsid w:val="00F33758"/>
    <w:rsid w:val="00F346C1"/>
    <w:rsid w:val="00F35243"/>
    <w:rsid w:val="00F36E9F"/>
    <w:rsid w:val="00F41B19"/>
    <w:rsid w:val="00F41BBB"/>
    <w:rsid w:val="00F41BDB"/>
    <w:rsid w:val="00F425D5"/>
    <w:rsid w:val="00F42AB5"/>
    <w:rsid w:val="00F42F01"/>
    <w:rsid w:val="00F43E6E"/>
    <w:rsid w:val="00F43EBF"/>
    <w:rsid w:val="00F43FF1"/>
    <w:rsid w:val="00F44423"/>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689"/>
    <w:rsid w:val="00F57CD4"/>
    <w:rsid w:val="00F60105"/>
    <w:rsid w:val="00F60B07"/>
    <w:rsid w:val="00F60BC0"/>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7E6"/>
    <w:rsid w:val="00F73751"/>
    <w:rsid w:val="00F73DC5"/>
    <w:rsid w:val="00F75EAD"/>
    <w:rsid w:val="00F76073"/>
    <w:rsid w:val="00F77154"/>
    <w:rsid w:val="00F772D5"/>
    <w:rsid w:val="00F779B0"/>
    <w:rsid w:val="00F77E2E"/>
    <w:rsid w:val="00F80243"/>
    <w:rsid w:val="00F80F33"/>
    <w:rsid w:val="00F83367"/>
    <w:rsid w:val="00F84001"/>
    <w:rsid w:val="00F846D6"/>
    <w:rsid w:val="00F86059"/>
    <w:rsid w:val="00F86997"/>
    <w:rsid w:val="00F86C20"/>
    <w:rsid w:val="00F871D7"/>
    <w:rsid w:val="00F9173A"/>
    <w:rsid w:val="00F91800"/>
    <w:rsid w:val="00F93469"/>
    <w:rsid w:val="00F93AF9"/>
    <w:rsid w:val="00F942BD"/>
    <w:rsid w:val="00F94E99"/>
    <w:rsid w:val="00F9540C"/>
    <w:rsid w:val="00F960D5"/>
    <w:rsid w:val="00F9650A"/>
    <w:rsid w:val="00F967C7"/>
    <w:rsid w:val="00FA0437"/>
    <w:rsid w:val="00FA1166"/>
    <w:rsid w:val="00FA206B"/>
    <w:rsid w:val="00FA233F"/>
    <w:rsid w:val="00FA2E05"/>
    <w:rsid w:val="00FA3DF0"/>
    <w:rsid w:val="00FA3F25"/>
    <w:rsid w:val="00FA7547"/>
    <w:rsid w:val="00FA7D57"/>
    <w:rsid w:val="00FB0008"/>
    <w:rsid w:val="00FB029E"/>
    <w:rsid w:val="00FB071C"/>
    <w:rsid w:val="00FB1030"/>
    <w:rsid w:val="00FB1ACE"/>
    <w:rsid w:val="00FB1B08"/>
    <w:rsid w:val="00FB2A36"/>
    <w:rsid w:val="00FB3EA0"/>
    <w:rsid w:val="00FB4A57"/>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5F2"/>
    <w:rsid w:val="00FD3C34"/>
    <w:rsid w:val="00FD49A2"/>
    <w:rsid w:val="00FD4BA0"/>
    <w:rsid w:val="00FD4FA5"/>
    <w:rsid w:val="00FD5166"/>
    <w:rsid w:val="00FD6CDE"/>
    <w:rsid w:val="00FD758C"/>
    <w:rsid w:val="00FE19D5"/>
    <w:rsid w:val="00FE3D58"/>
    <w:rsid w:val="00FE62DC"/>
    <w:rsid w:val="00FE731D"/>
    <w:rsid w:val="00FF05B9"/>
    <w:rsid w:val="00FF0EB1"/>
    <w:rsid w:val="00FF21B9"/>
    <w:rsid w:val="00FF30DE"/>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1"/>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1"/>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1"/>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1"/>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table" w:customStyle="1" w:styleId="TableNormal">
    <w:name w:val="Table Normal"/>
    <w:uiPriority w:val="2"/>
    <w:semiHidden/>
    <w:unhideWhenUsed/>
    <w:qFormat/>
    <w:rsid w:val="00B74AAA"/>
    <w:pPr>
      <w:widowControl w:val="0"/>
      <w:autoSpaceDE w:val="0"/>
      <w:autoSpaceDN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74AAA"/>
    <w:pPr>
      <w:widowControl w:val="0"/>
      <w:autoSpaceDE w:val="0"/>
      <w:autoSpaceDN w:val="0"/>
    </w:pPr>
    <w:rPr>
      <w:rFonts w:ascii="Calibri" w:eastAsia="Calibri" w:hAnsi="Calibri" w:cs="Calibri"/>
      <w:sz w:val="22"/>
      <w:szCs w:val="22"/>
      <w:lang w:val="es-ES" w:eastAsia="en-US"/>
    </w:rPr>
  </w:style>
  <w:style w:type="numbering" w:customStyle="1" w:styleId="Sinlista1">
    <w:name w:val="Sin lista1"/>
    <w:next w:val="Sinlista"/>
    <w:uiPriority w:val="99"/>
    <w:semiHidden/>
    <w:unhideWhenUsed/>
    <w:rsid w:val="00B74AAA"/>
  </w:style>
  <w:style w:type="table" w:customStyle="1" w:styleId="TableNormal1">
    <w:name w:val="Table Normal1"/>
    <w:uiPriority w:val="2"/>
    <w:semiHidden/>
    <w:unhideWhenUsed/>
    <w:qFormat/>
    <w:rsid w:val="00B74AAA"/>
    <w:pPr>
      <w:widowControl w:val="0"/>
      <w:autoSpaceDE w:val="0"/>
      <w:autoSpaceDN w:val="0"/>
      <w:spacing w:after="0" w:line="240" w:lineRule="auto"/>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Referenciasutil">
    <w:name w:val="Subtle Reference"/>
    <w:basedOn w:val="Fuentedeprrafopredeter"/>
    <w:uiPriority w:val="31"/>
    <w:qFormat/>
    <w:rsid w:val="008C6647"/>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26301033">
      <w:bodyDiv w:val="1"/>
      <w:marLeft w:val="0"/>
      <w:marRight w:val="0"/>
      <w:marTop w:val="0"/>
      <w:marBottom w:val="0"/>
      <w:divBdr>
        <w:top w:val="none" w:sz="0" w:space="0" w:color="auto"/>
        <w:left w:val="none" w:sz="0" w:space="0" w:color="auto"/>
        <w:bottom w:val="none" w:sz="0" w:space="0" w:color="auto"/>
        <w:right w:val="none" w:sz="0" w:space="0" w:color="auto"/>
      </w:divBdr>
    </w:div>
    <w:div w:id="27343000">
      <w:bodyDiv w:val="1"/>
      <w:marLeft w:val="0"/>
      <w:marRight w:val="0"/>
      <w:marTop w:val="0"/>
      <w:marBottom w:val="0"/>
      <w:divBdr>
        <w:top w:val="none" w:sz="0" w:space="0" w:color="auto"/>
        <w:left w:val="none" w:sz="0" w:space="0" w:color="auto"/>
        <w:bottom w:val="none" w:sz="0" w:space="0" w:color="auto"/>
        <w:right w:val="none" w:sz="0" w:space="0" w:color="auto"/>
      </w:divBdr>
    </w:div>
    <w:div w:id="34503527">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69037247">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29639936">
      <w:bodyDiv w:val="1"/>
      <w:marLeft w:val="0"/>
      <w:marRight w:val="0"/>
      <w:marTop w:val="0"/>
      <w:marBottom w:val="0"/>
      <w:divBdr>
        <w:top w:val="none" w:sz="0" w:space="0" w:color="auto"/>
        <w:left w:val="none" w:sz="0" w:space="0" w:color="auto"/>
        <w:bottom w:val="none" w:sz="0" w:space="0" w:color="auto"/>
        <w:right w:val="none" w:sz="0" w:space="0" w:color="auto"/>
      </w:divBdr>
    </w:div>
    <w:div w:id="131295755">
      <w:bodyDiv w:val="1"/>
      <w:marLeft w:val="0"/>
      <w:marRight w:val="0"/>
      <w:marTop w:val="0"/>
      <w:marBottom w:val="0"/>
      <w:divBdr>
        <w:top w:val="none" w:sz="0" w:space="0" w:color="auto"/>
        <w:left w:val="none" w:sz="0" w:space="0" w:color="auto"/>
        <w:bottom w:val="none" w:sz="0" w:space="0" w:color="auto"/>
        <w:right w:val="none" w:sz="0" w:space="0" w:color="auto"/>
      </w:divBdr>
    </w:div>
    <w:div w:id="134883117">
      <w:bodyDiv w:val="1"/>
      <w:marLeft w:val="0"/>
      <w:marRight w:val="0"/>
      <w:marTop w:val="0"/>
      <w:marBottom w:val="0"/>
      <w:divBdr>
        <w:top w:val="none" w:sz="0" w:space="0" w:color="auto"/>
        <w:left w:val="none" w:sz="0" w:space="0" w:color="auto"/>
        <w:bottom w:val="none" w:sz="0" w:space="0" w:color="auto"/>
        <w:right w:val="none" w:sz="0" w:space="0" w:color="auto"/>
      </w:divBdr>
    </w:div>
    <w:div w:id="154304486">
      <w:bodyDiv w:val="1"/>
      <w:marLeft w:val="0"/>
      <w:marRight w:val="0"/>
      <w:marTop w:val="0"/>
      <w:marBottom w:val="0"/>
      <w:divBdr>
        <w:top w:val="none" w:sz="0" w:space="0" w:color="auto"/>
        <w:left w:val="none" w:sz="0" w:space="0" w:color="auto"/>
        <w:bottom w:val="none" w:sz="0" w:space="0" w:color="auto"/>
        <w:right w:val="none" w:sz="0" w:space="0" w:color="auto"/>
      </w:divBdr>
    </w:div>
    <w:div w:id="157549671">
      <w:bodyDiv w:val="1"/>
      <w:marLeft w:val="0"/>
      <w:marRight w:val="0"/>
      <w:marTop w:val="0"/>
      <w:marBottom w:val="0"/>
      <w:divBdr>
        <w:top w:val="none" w:sz="0" w:space="0" w:color="auto"/>
        <w:left w:val="none" w:sz="0" w:space="0" w:color="auto"/>
        <w:bottom w:val="none" w:sz="0" w:space="0" w:color="auto"/>
        <w:right w:val="none" w:sz="0" w:space="0" w:color="auto"/>
      </w:divBdr>
    </w:div>
    <w:div w:id="177276154">
      <w:bodyDiv w:val="1"/>
      <w:marLeft w:val="0"/>
      <w:marRight w:val="0"/>
      <w:marTop w:val="0"/>
      <w:marBottom w:val="0"/>
      <w:divBdr>
        <w:top w:val="none" w:sz="0" w:space="0" w:color="auto"/>
        <w:left w:val="none" w:sz="0" w:space="0" w:color="auto"/>
        <w:bottom w:val="none" w:sz="0" w:space="0" w:color="auto"/>
        <w:right w:val="none" w:sz="0" w:space="0" w:color="auto"/>
      </w:divBdr>
    </w:div>
    <w:div w:id="190919084">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13586503">
      <w:bodyDiv w:val="1"/>
      <w:marLeft w:val="0"/>
      <w:marRight w:val="0"/>
      <w:marTop w:val="0"/>
      <w:marBottom w:val="0"/>
      <w:divBdr>
        <w:top w:val="none" w:sz="0" w:space="0" w:color="auto"/>
        <w:left w:val="none" w:sz="0" w:space="0" w:color="auto"/>
        <w:bottom w:val="none" w:sz="0" w:space="0" w:color="auto"/>
        <w:right w:val="none" w:sz="0" w:space="0" w:color="auto"/>
      </w:divBdr>
    </w:div>
    <w:div w:id="226964633">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47541361">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293414256">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08245836">
      <w:bodyDiv w:val="1"/>
      <w:marLeft w:val="0"/>
      <w:marRight w:val="0"/>
      <w:marTop w:val="0"/>
      <w:marBottom w:val="0"/>
      <w:divBdr>
        <w:top w:val="none" w:sz="0" w:space="0" w:color="auto"/>
        <w:left w:val="none" w:sz="0" w:space="0" w:color="auto"/>
        <w:bottom w:val="none" w:sz="0" w:space="0" w:color="auto"/>
        <w:right w:val="none" w:sz="0" w:space="0" w:color="auto"/>
      </w:divBdr>
    </w:div>
    <w:div w:id="310211995">
      <w:bodyDiv w:val="1"/>
      <w:marLeft w:val="0"/>
      <w:marRight w:val="0"/>
      <w:marTop w:val="0"/>
      <w:marBottom w:val="0"/>
      <w:divBdr>
        <w:top w:val="none" w:sz="0" w:space="0" w:color="auto"/>
        <w:left w:val="none" w:sz="0" w:space="0" w:color="auto"/>
        <w:bottom w:val="none" w:sz="0" w:space="0" w:color="auto"/>
        <w:right w:val="none" w:sz="0" w:space="0" w:color="auto"/>
      </w:divBdr>
    </w:div>
    <w:div w:id="324942460">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49378182">
      <w:bodyDiv w:val="1"/>
      <w:marLeft w:val="0"/>
      <w:marRight w:val="0"/>
      <w:marTop w:val="0"/>
      <w:marBottom w:val="0"/>
      <w:divBdr>
        <w:top w:val="none" w:sz="0" w:space="0" w:color="auto"/>
        <w:left w:val="none" w:sz="0" w:space="0" w:color="auto"/>
        <w:bottom w:val="none" w:sz="0" w:space="0" w:color="auto"/>
        <w:right w:val="none" w:sz="0" w:space="0" w:color="auto"/>
      </w:divBdr>
    </w:div>
    <w:div w:id="363409786">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386030423">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37913900">
      <w:bodyDiv w:val="1"/>
      <w:marLeft w:val="0"/>
      <w:marRight w:val="0"/>
      <w:marTop w:val="0"/>
      <w:marBottom w:val="0"/>
      <w:divBdr>
        <w:top w:val="none" w:sz="0" w:space="0" w:color="auto"/>
        <w:left w:val="none" w:sz="0" w:space="0" w:color="auto"/>
        <w:bottom w:val="none" w:sz="0" w:space="0" w:color="auto"/>
        <w:right w:val="none" w:sz="0" w:space="0" w:color="auto"/>
      </w:divBdr>
    </w:div>
    <w:div w:id="462500704">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32351346">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4372590">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5437506">
      <w:bodyDiv w:val="1"/>
      <w:marLeft w:val="0"/>
      <w:marRight w:val="0"/>
      <w:marTop w:val="0"/>
      <w:marBottom w:val="0"/>
      <w:divBdr>
        <w:top w:val="none" w:sz="0" w:space="0" w:color="auto"/>
        <w:left w:val="none" w:sz="0" w:space="0" w:color="auto"/>
        <w:bottom w:val="none" w:sz="0" w:space="0" w:color="auto"/>
        <w:right w:val="none" w:sz="0" w:space="0" w:color="auto"/>
      </w:divBdr>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03727511">
      <w:bodyDiv w:val="1"/>
      <w:marLeft w:val="0"/>
      <w:marRight w:val="0"/>
      <w:marTop w:val="0"/>
      <w:marBottom w:val="0"/>
      <w:divBdr>
        <w:top w:val="none" w:sz="0" w:space="0" w:color="auto"/>
        <w:left w:val="none" w:sz="0" w:space="0" w:color="auto"/>
        <w:bottom w:val="none" w:sz="0" w:space="0" w:color="auto"/>
        <w:right w:val="none" w:sz="0" w:space="0" w:color="auto"/>
      </w:divBdr>
    </w:div>
    <w:div w:id="631254193">
      <w:bodyDiv w:val="1"/>
      <w:marLeft w:val="0"/>
      <w:marRight w:val="0"/>
      <w:marTop w:val="0"/>
      <w:marBottom w:val="0"/>
      <w:divBdr>
        <w:top w:val="none" w:sz="0" w:space="0" w:color="auto"/>
        <w:left w:val="none" w:sz="0" w:space="0" w:color="auto"/>
        <w:bottom w:val="none" w:sz="0" w:space="0" w:color="auto"/>
        <w:right w:val="none" w:sz="0" w:space="0" w:color="auto"/>
      </w:divBdr>
    </w:div>
    <w:div w:id="664629813">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471336215">
          <w:marLeft w:val="0"/>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206570758">
          <w:marLeft w:val="864"/>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sChild>
    </w:div>
    <w:div w:id="728189034">
      <w:bodyDiv w:val="1"/>
      <w:marLeft w:val="0"/>
      <w:marRight w:val="0"/>
      <w:marTop w:val="0"/>
      <w:marBottom w:val="0"/>
      <w:divBdr>
        <w:top w:val="none" w:sz="0" w:space="0" w:color="auto"/>
        <w:left w:val="none" w:sz="0" w:space="0" w:color="auto"/>
        <w:bottom w:val="none" w:sz="0" w:space="0" w:color="auto"/>
        <w:right w:val="none" w:sz="0" w:space="0" w:color="auto"/>
      </w:divBdr>
    </w:div>
    <w:div w:id="731733348">
      <w:bodyDiv w:val="1"/>
      <w:marLeft w:val="0"/>
      <w:marRight w:val="0"/>
      <w:marTop w:val="0"/>
      <w:marBottom w:val="0"/>
      <w:divBdr>
        <w:top w:val="none" w:sz="0" w:space="0" w:color="auto"/>
        <w:left w:val="none" w:sz="0" w:space="0" w:color="auto"/>
        <w:bottom w:val="none" w:sz="0" w:space="0" w:color="auto"/>
        <w:right w:val="none" w:sz="0" w:space="0" w:color="auto"/>
      </w:divBdr>
    </w:div>
    <w:div w:id="769279968">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805857505">
      <w:bodyDiv w:val="1"/>
      <w:marLeft w:val="0"/>
      <w:marRight w:val="0"/>
      <w:marTop w:val="0"/>
      <w:marBottom w:val="0"/>
      <w:divBdr>
        <w:top w:val="none" w:sz="0" w:space="0" w:color="auto"/>
        <w:left w:val="none" w:sz="0" w:space="0" w:color="auto"/>
        <w:bottom w:val="none" w:sz="0" w:space="0" w:color="auto"/>
        <w:right w:val="none" w:sz="0" w:space="0" w:color="auto"/>
      </w:divBdr>
    </w:div>
    <w:div w:id="814026575">
      <w:bodyDiv w:val="1"/>
      <w:marLeft w:val="0"/>
      <w:marRight w:val="0"/>
      <w:marTop w:val="0"/>
      <w:marBottom w:val="0"/>
      <w:divBdr>
        <w:top w:val="none" w:sz="0" w:space="0" w:color="auto"/>
        <w:left w:val="none" w:sz="0" w:space="0" w:color="auto"/>
        <w:bottom w:val="none" w:sz="0" w:space="0" w:color="auto"/>
        <w:right w:val="none" w:sz="0" w:space="0" w:color="auto"/>
      </w:divBdr>
    </w:div>
    <w:div w:id="834302845">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57625754">
      <w:bodyDiv w:val="1"/>
      <w:marLeft w:val="0"/>
      <w:marRight w:val="0"/>
      <w:marTop w:val="0"/>
      <w:marBottom w:val="0"/>
      <w:divBdr>
        <w:top w:val="none" w:sz="0" w:space="0" w:color="auto"/>
        <w:left w:val="none" w:sz="0" w:space="0" w:color="auto"/>
        <w:bottom w:val="none" w:sz="0" w:space="0" w:color="auto"/>
        <w:right w:val="none" w:sz="0" w:space="0" w:color="auto"/>
      </w:divBdr>
    </w:div>
    <w:div w:id="898132658">
      <w:bodyDiv w:val="1"/>
      <w:marLeft w:val="0"/>
      <w:marRight w:val="0"/>
      <w:marTop w:val="0"/>
      <w:marBottom w:val="0"/>
      <w:divBdr>
        <w:top w:val="none" w:sz="0" w:space="0" w:color="auto"/>
        <w:left w:val="none" w:sz="0" w:space="0" w:color="auto"/>
        <w:bottom w:val="none" w:sz="0" w:space="0" w:color="auto"/>
        <w:right w:val="none" w:sz="0" w:space="0" w:color="auto"/>
      </w:divBdr>
    </w:div>
    <w:div w:id="916867000">
      <w:bodyDiv w:val="1"/>
      <w:marLeft w:val="0"/>
      <w:marRight w:val="0"/>
      <w:marTop w:val="0"/>
      <w:marBottom w:val="0"/>
      <w:divBdr>
        <w:top w:val="none" w:sz="0" w:space="0" w:color="auto"/>
        <w:left w:val="none" w:sz="0" w:space="0" w:color="auto"/>
        <w:bottom w:val="none" w:sz="0" w:space="0" w:color="auto"/>
        <w:right w:val="none" w:sz="0" w:space="0" w:color="auto"/>
      </w:divBdr>
    </w:div>
    <w:div w:id="932280310">
      <w:bodyDiv w:val="1"/>
      <w:marLeft w:val="0"/>
      <w:marRight w:val="0"/>
      <w:marTop w:val="0"/>
      <w:marBottom w:val="0"/>
      <w:divBdr>
        <w:top w:val="none" w:sz="0" w:space="0" w:color="auto"/>
        <w:left w:val="none" w:sz="0" w:space="0" w:color="auto"/>
        <w:bottom w:val="none" w:sz="0" w:space="0" w:color="auto"/>
        <w:right w:val="none" w:sz="0" w:space="0" w:color="auto"/>
      </w:divBdr>
    </w:div>
    <w:div w:id="941718728">
      <w:bodyDiv w:val="1"/>
      <w:marLeft w:val="0"/>
      <w:marRight w:val="0"/>
      <w:marTop w:val="0"/>
      <w:marBottom w:val="0"/>
      <w:divBdr>
        <w:top w:val="none" w:sz="0" w:space="0" w:color="auto"/>
        <w:left w:val="none" w:sz="0" w:space="0" w:color="auto"/>
        <w:bottom w:val="none" w:sz="0" w:space="0" w:color="auto"/>
        <w:right w:val="none" w:sz="0" w:space="0" w:color="auto"/>
      </w:divBdr>
    </w:div>
    <w:div w:id="960495657">
      <w:bodyDiv w:val="1"/>
      <w:marLeft w:val="0"/>
      <w:marRight w:val="0"/>
      <w:marTop w:val="0"/>
      <w:marBottom w:val="0"/>
      <w:divBdr>
        <w:top w:val="none" w:sz="0" w:space="0" w:color="auto"/>
        <w:left w:val="none" w:sz="0" w:space="0" w:color="auto"/>
        <w:bottom w:val="none" w:sz="0" w:space="0" w:color="auto"/>
        <w:right w:val="none" w:sz="0" w:space="0" w:color="auto"/>
      </w:divBdr>
    </w:div>
    <w:div w:id="998925979">
      <w:bodyDiv w:val="1"/>
      <w:marLeft w:val="0"/>
      <w:marRight w:val="0"/>
      <w:marTop w:val="0"/>
      <w:marBottom w:val="0"/>
      <w:divBdr>
        <w:top w:val="none" w:sz="0" w:space="0" w:color="auto"/>
        <w:left w:val="none" w:sz="0" w:space="0" w:color="auto"/>
        <w:bottom w:val="none" w:sz="0" w:space="0" w:color="auto"/>
        <w:right w:val="none" w:sz="0" w:space="0" w:color="auto"/>
      </w:divBdr>
    </w:div>
    <w:div w:id="1001085174">
      <w:bodyDiv w:val="1"/>
      <w:marLeft w:val="0"/>
      <w:marRight w:val="0"/>
      <w:marTop w:val="0"/>
      <w:marBottom w:val="0"/>
      <w:divBdr>
        <w:top w:val="none" w:sz="0" w:space="0" w:color="auto"/>
        <w:left w:val="none" w:sz="0" w:space="0" w:color="auto"/>
        <w:bottom w:val="none" w:sz="0" w:space="0" w:color="auto"/>
        <w:right w:val="none" w:sz="0" w:space="0" w:color="auto"/>
      </w:divBdr>
    </w:div>
    <w:div w:id="1006178008">
      <w:bodyDiv w:val="1"/>
      <w:marLeft w:val="0"/>
      <w:marRight w:val="0"/>
      <w:marTop w:val="0"/>
      <w:marBottom w:val="0"/>
      <w:divBdr>
        <w:top w:val="none" w:sz="0" w:space="0" w:color="auto"/>
        <w:left w:val="none" w:sz="0" w:space="0" w:color="auto"/>
        <w:bottom w:val="none" w:sz="0" w:space="0" w:color="auto"/>
        <w:right w:val="none" w:sz="0" w:space="0" w:color="auto"/>
      </w:divBdr>
    </w:div>
    <w:div w:id="1018507849">
      <w:bodyDiv w:val="1"/>
      <w:marLeft w:val="0"/>
      <w:marRight w:val="0"/>
      <w:marTop w:val="0"/>
      <w:marBottom w:val="0"/>
      <w:divBdr>
        <w:top w:val="none" w:sz="0" w:space="0" w:color="auto"/>
        <w:left w:val="none" w:sz="0" w:space="0" w:color="auto"/>
        <w:bottom w:val="none" w:sz="0" w:space="0" w:color="auto"/>
        <w:right w:val="none" w:sz="0" w:space="0" w:color="auto"/>
      </w:divBdr>
    </w:div>
    <w:div w:id="1026100201">
      <w:bodyDiv w:val="1"/>
      <w:marLeft w:val="0"/>
      <w:marRight w:val="0"/>
      <w:marTop w:val="0"/>
      <w:marBottom w:val="0"/>
      <w:divBdr>
        <w:top w:val="none" w:sz="0" w:space="0" w:color="auto"/>
        <w:left w:val="none" w:sz="0" w:space="0" w:color="auto"/>
        <w:bottom w:val="none" w:sz="0" w:space="0" w:color="auto"/>
        <w:right w:val="none" w:sz="0" w:space="0" w:color="auto"/>
      </w:divBdr>
    </w:div>
    <w:div w:id="1030495357">
      <w:bodyDiv w:val="1"/>
      <w:marLeft w:val="0"/>
      <w:marRight w:val="0"/>
      <w:marTop w:val="0"/>
      <w:marBottom w:val="0"/>
      <w:divBdr>
        <w:top w:val="none" w:sz="0" w:space="0" w:color="auto"/>
        <w:left w:val="none" w:sz="0" w:space="0" w:color="auto"/>
        <w:bottom w:val="none" w:sz="0" w:space="0" w:color="auto"/>
        <w:right w:val="none" w:sz="0" w:space="0" w:color="auto"/>
      </w:divBdr>
    </w:div>
    <w:div w:id="1051079652">
      <w:bodyDiv w:val="1"/>
      <w:marLeft w:val="0"/>
      <w:marRight w:val="0"/>
      <w:marTop w:val="0"/>
      <w:marBottom w:val="0"/>
      <w:divBdr>
        <w:top w:val="none" w:sz="0" w:space="0" w:color="auto"/>
        <w:left w:val="none" w:sz="0" w:space="0" w:color="auto"/>
        <w:bottom w:val="none" w:sz="0" w:space="0" w:color="auto"/>
        <w:right w:val="none" w:sz="0" w:space="0" w:color="auto"/>
      </w:divBdr>
    </w:div>
    <w:div w:id="1051533546">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64066917">
      <w:bodyDiv w:val="1"/>
      <w:marLeft w:val="0"/>
      <w:marRight w:val="0"/>
      <w:marTop w:val="0"/>
      <w:marBottom w:val="0"/>
      <w:divBdr>
        <w:top w:val="none" w:sz="0" w:space="0" w:color="auto"/>
        <w:left w:val="none" w:sz="0" w:space="0" w:color="auto"/>
        <w:bottom w:val="none" w:sz="0" w:space="0" w:color="auto"/>
        <w:right w:val="none" w:sz="0" w:space="0" w:color="auto"/>
      </w:divBdr>
    </w:div>
    <w:div w:id="1105492631">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27508920">
      <w:bodyDiv w:val="1"/>
      <w:marLeft w:val="0"/>
      <w:marRight w:val="0"/>
      <w:marTop w:val="0"/>
      <w:marBottom w:val="0"/>
      <w:divBdr>
        <w:top w:val="none" w:sz="0" w:space="0" w:color="auto"/>
        <w:left w:val="none" w:sz="0" w:space="0" w:color="auto"/>
        <w:bottom w:val="none" w:sz="0" w:space="0" w:color="auto"/>
        <w:right w:val="none" w:sz="0" w:space="0" w:color="auto"/>
      </w:divBdr>
    </w:div>
    <w:div w:id="1155344020">
      <w:bodyDiv w:val="1"/>
      <w:marLeft w:val="0"/>
      <w:marRight w:val="0"/>
      <w:marTop w:val="0"/>
      <w:marBottom w:val="0"/>
      <w:divBdr>
        <w:top w:val="none" w:sz="0" w:space="0" w:color="auto"/>
        <w:left w:val="none" w:sz="0" w:space="0" w:color="auto"/>
        <w:bottom w:val="none" w:sz="0" w:space="0" w:color="auto"/>
        <w:right w:val="none" w:sz="0" w:space="0" w:color="auto"/>
      </w:divBdr>
    </w:div>
    <w:div w:id="1169784585">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198929715">
      <w:bodyDiv w:val="1"/>
      <w:marLeft w:val="0"/>
      <w:marRight w:val="0"/>
      <w:marTop w:val="0"/>
      <w:marBottom w:val="0"/>
      <w:divBdr>
        <w:top w:val="none" w:sz="0" w:space="0" w:color="auto"/>
        <w:left w:val="none" w:sz="0" w:space="0" w:color="auto"/>
        <w:bottom w:val="none" w:sz="0" w:space="0" w:color="auto"/>
        <w:right w:val="none" w:sz="0" w:space="0" w:color="auto"/>
      </w:divBdr>
    </w:div>
    <w:div w:id="1226993519">
      <w:bodyDiv w:val="1"/>
      <w:marLeft w:val="0"/>
      <w:marRight w:val="0"/>
      <w:marTop w:val="0"/>
      <w:marBottom w:val="0"/>
      <w:divBdr>
        <w:top w:val="none" w:sz="0" w:space="0" w:color="auto"/>
        <w:left w:val="none" w:sz="0" w:space="0" w:color="auto"/>
        <w:bottom w:val="none" w:sz="0" w:space="0" w:color="auto"/>
        <w:right w:val="none" w:sz="0" w:space="0" w:color="auto"/>
      </w:divBdr>
    </w:div>
    <w:div w:id="1230188034">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50117777">
      <w:bodyDiv w:val="1"/>
      <w:marLeft w:val="0"/>
      <w:marRight w:val="0"/>
      <w:marTop w:val="0"/>
      <w:marBottom w:val="0"/>
      <w:divBdr>
        <w:top w:val="none" w:sz="0" w:space="0" w:color="auto"/>
        <w:left w:val="none" w:sz="0" w:space="0" w:color="auto"/>
        <w:bottom w:val="none" w:sz="0" w:space="0" w:color="auto"/>
        <w:right w:val="none" w:sz="0" w:space="0" w:color="auto"/>
      </w:divBdr>
    </w:div>
    <w:div w:id="1250702223">
      <w:bodyDiv w:val="1"/>
      <w:marLeft w:val="0"/>
      <w:marRight w:val="0"/>
      <w:marTop w:val="0"/>
      <w:marBottom w:val="0"/>
      <w:divBdr>
        <w:top w:val="none" w:sz="0" w:space="0" w:color="auto"/>
        <w:left w:val="none" w:sz="0" w:space="0" w:color="auto"/>
        <w:bottom w:val="none" w:sz="0" w:space="0" w:color="auto"/>
        <w:right w:val="none" w:sz="0" w:space="0" w:color="auto"/>
      </w:divBdr>
    </w:div>
    <w:div w:id="1275363284">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394963090">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45887231">
      <w:bodyDiv w:val="1"/>
      <w:marLeft w:val="0"/>
      <w:marRight w:val="0"/>
      <w:marTop w:val="0"/>
      <w:marBottom w:val="0"/>
      <w:divBdr>
        <w:top w:val="none" w:sz="0" w:space="0" w:color="auto"/>
        <w:left w:val="none" w:sz="0" w:space="0" w:color="auto"/>
        <w:bottom w:val="none" w:sz="0" w:space="0" w:color="auto"/>
        <w:right w:val="none" w:sz="0" w:space="0" w:color="auto"/>
      </w:divBdr>
    </w:div>
    <w:div w:id="1454061208">
      <w:bodyDiv w:val="1"/>
      <w:marLeft w:val="0"/>
      <w:marRight w:val="0"/>
      <w:marTop w:val="0"/>
      <w:marBottom w:val="0"/>
      <w:divBdr>
        <w:top w:val="none" w:sz="0" w:space="0" w:color="auto"/>
        <w:left w:val="none" w:sz="0" w:space="0" w:color="auto"/>
        <w:bottom w:val="none" w:sz="0" w:space="0" w:color="auto"/>
        <w:right w:val="none" w:sz="0" w:space="0" w:color="auto"/>
      </w:divBdr>
    </w:div>
    <w:div w:id="1459714130">
      <w:bodyDiv w:val="1"/>
      <w:marLeft w:val="0"/>
      <w:marRight w:val="0"/>
      <w:marTop w:val="0"/>
      <w:marBottom w:val="0"/>
      <w:divBdr>
        <w:top w:val="none" w:sz="0" w:space="0" w:color="auto"/>
        <w:left w:val="none" w:sz="0" w:space="0" w:color="auto"/>
        <w:bottom w:val="none" w:sz="0" w:space="0" w:color="auto"/>
        <w:right w:val="none" w:sz="0" w:space="0" w:color="auto"/>
      </w:divBdr>
    </w:div>
    <w:div w:id="1471633634">
      <w:bodyDiv w:val="1"/>
      <w:marLeft w:val="0"/>
      <w:marRight w:val="0"/>
      <w:marTop w:val="0"/>
      <w:marBottom w:val="0"/>
      <w:divBdr>
        <w:top w:val="none" w:sz="0" w:space="0" w:color="auto"/>
        <w:left w:val="none" w:sz="0" w:space="0" w:color="auto"/>
        <w:bottom w:val="none" w:sz="0" w:space="0" w:color="auto"/>
        <w:right w:val="none" w:sz="0" w:space="0" w:color="auto"/>
      </w:divBdr>
    </w:div>
    <w:div w:id="1480927358">
      <w:bodyDiv w:val="1"/>
      <w:marLeft w:val="0"/>
      <w:marRight w:val="0"/>
      <w:marTop w:val="0"/>
      <w:marBottom w:val="0"/>
      <w:divBdr>
        <w:top w:val="none" w:sz="0" w:space="0" w:color="auto"/>
        <w:left w:val="none" w:sz="0" w:space="0" w:color="auto"/>
        <w:bottom w:val="none" w:sz="0" w:space="0" w:color="auto"/>
        <w:right w:val="none" w:sz="0" w:space="0" w:color="auto"/>
      </w:divBdr>
    </w:div>
    <w:div w:id="1490902426">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03008798">
      <w:bodyDiv w:val="1"/>
      <w:marLeft w:val="0"/>
      <w:marRight w:val="0"/>
      <w:marTop w:val="0"/>
      <w:marBottom w:val="0"/>
      <w:divBdr>
        <w:top w:val="none" w:sz="0" w:space="0" w:color="auto"/>
        <w:left w:val="none" w:sz="0" w:space="0" w:color="auto"/>
        <w:bottom w:val="none" w:sz="0" w:space="0" w:color="auto"/>
        <w:right w:val="none" w:sz="0" w:space="0" w:color="auto"/>
      </w:divBdr>
    </w:div>
    <w:div w:id="154405141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49758206">
      <w:bodyDiv w:val="1"/>
      <w:marLeft w:val="0"/>
      <w:marRight w:val="0"/>
      <w:marTop w:val="0"/>
      <w:marBottom w:val="0"/>
      <w:divBdr>
        <w:top w:val="none" w:sz="0" w:space="0" w:color="auto"/>
        <w:left w:val="none" w:sz="0" w:space="0" w:color="auto"/>
        <w:bottom w:val="none" w:sz="0" w:space="0" w:color="auto"/>
        <w:right w:val="none" w:sz="0" w:space="0" w:color="auto"/>
      </w:divBdr>
    </w:div>
    <w:div w:id="1552114751">
      <w:bodyDiv w:val="1"/>
      <w:marLeft w:val="0"/>
      <w:marRight w:val="0"/>
      <w:marTop w:val="0"/>
      <w:marBottom w:val="0"/>
      <w:divBdr>
        <w:top w:val="none" w:sz="0" w:space="0" w:color="auto"/>
        <w:left w:val="none" w:sz="0" w:space="0" w:color="auto"/>
        <w:bottom w:val="none" w:sz="0" w:space="0" w:color="auto"/>
        <w:right w:val="none" w:sz="0" w:space="0" w:color="auto"/>
      </w:divBdr>
    </w:div>
    <w:div w:id="1566378360">
      <w:bodyDiv w:val="1"/>
      <w:marLeft w:val="0"/>
      <w:marRight w:val="0"/>
      <w:marTop w:val="0"/>
      <w:marBottom w:val="0"/>
      <w:divBdr>
        <w:top w:val="none" w:sz="0" w:space="0" w:color="auto"/>
        <w:left w:val="none" w:sz="0" w:space="0" w:color="auto"/>
        <w:bottom w:val="none" w:sz="0" w:space="0" w:color="auto"/>
        <w:right w:val="none" w:sz="0" w:space="0" w:color="auto"/>
      </w:divBdr>
    </w:div>
    <w:div w:id="1588072336">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40455526">
      <w:bodyDiv w:val="1"/>
      <w:marLeft w:val="0"/>
      <w:marRight w:val="0"/>
      <w:marTop w:val="0"/>
      <w:marBottom w:val="0"/>
      <w:divBdr>
        <w:top w:val="none" w:sz="0" w:space="0" w:color="auto"/>
        <w:left w:val="none" w:sz="0" w:space="0" w:color="auto"/>
        <w:bottom w:val="none" w:sz="0" w:space="0" w:color="auto"/>
        <w:right w:val="none" w:sz="0" w:space="0" w:color="auto"/>
      </w:divBdr>
    </w:div>
    <w:div w:id="1689020018">
      <w:bodyDiv w:val="1"/>
      <w:marLeft w:val="0"/>
      <w:marRight w:val="0"/>
      <w:marTop w:val="0"/>
      <w:marBottom w:val="0"/>
      <w:divBdr>
        <w:top w:val="none" w:sz="0" w:space="0" w:color="auto"/>
        <w:left w:val="none" w:sz="0" w:space="0" w:color="auto"/>
        <w:bottom w:val="none" w:sz="0" w:space="0" w:color="auto"/>
        <w:right w:val="none" w:sz="0" w:space="0" w:color="auto"/>
      </w:divBdr>
    </w:div>
    <w:div w:id="1712068190">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59523816">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2555358">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805657934">
      <w:bodyDiv w:val="1"/>
      <w:marLeft w:val="0"/>
      <w:marRight w:val="0"/>
      <w:marTop w:val="0"/>
      <w:marBottom w:val="0"/>
      <w:divBdr>
        <w:top w:val="none" w:sz="0" w:space="0" w:color="auto"/>
        <w:left w:val="none" w:sz="0" w:space="0" w:color="auto"/>
        <w:bottom w:val="none" w:sz="0" w:space="0" w:color="auto"/>
        <w:right w:val="none" w:sz="0" w:space="0" w:color="auto"/>
      </w:divBdr>
    </w:div>
    <w:div w:id="1814247031">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51136784">
      <w:bodyDiv w:val="1"/>
      <w:marLeft w:val="0"/>
      <w:marRight w:val="0"/>
      <w:marTop w:val="0"/>
      <w:marBottom w:val="0"/>
      <w:divBdr>
        <w:top w:val="none" w:sz="0" w:space="0" w:color="auto"/>
        <w:left w:val="none" w:sz="0" w:space="0" w:color="auto"/>
        <w:bottom w:val="none" w:sz="0" w:space="0" w:color="auto"/>
        <w:right w:val="none" w:sz="0" w:space="0" w:color="auto"/>
      </w:divBdr>
    </w:div>
    <w:div w:id="1852332877">
      <w:bodyDiv w:val="1"/>
      <w:marLeft w:val="0"/>
      <w:marRight w:val="0"/>
      <w:marTop w:val="0"/>
      <w:marBottom w:val="0"/>
      <w:divBdr>
        <w:top w:val="none" w:sz="0" w:space="0" w:color="auto"/>
        <w:left w:val="none" w:sz="0" w:space="0" w:color="auto"/>
        <w:bottom w:val="none" w:sz="0" w:space="0" w:color="auto"/>
        <w:right w:val="none" w:sz="0" w:space="0" w:color="auto"/>
      </w:divBdr>
    </w:div>
    <w:div w:id="1862819953">
      <w:bodyDiv w:val="1"/>
      <w:marLeft w:val="0"/>
      <w:marRight w:val="0"/>
      <w:marTop w:val="0"/>
      <w:marBottom w:val="0"/>
      <w:divBdr>
        <w:top w:val="none" w:sz="0" w:space="0" w:color="auto"/>
        <w:left w:val="none" w:sz="0" w:space="0" w:color="auto"/>
        <w:bottom w:val="none" w:sz="0" w:space="0" w:color="auto"/>
        <w:right w:val="none" w:sz="0" w:space="0" w:color="auto"/>
      </w:divBdr>
    </w:div>
    <w:div w:id="1892573480">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5435357">
      <w:bodyDiv w:val="1"/>
      <w:marLeft w:val="0"/>
      <w:marRight w:val="0"/>
      <w:marTop w:val="0"/>
      <w:marBottom w:val="0"/>
      <w:divBdr>
        <w:top w:val="none" w:sz="0" w:space="0" w:color="auto"/>
        <w:left w:val="none" w:sz="0" w:space="0" w:color="auto"/>
        <w:bottom w:val="none" w:sz="0" w:space="0" w:color="auto"/>
        <w:right w:val="none" w:sz="0" w:space="0" w:color="auto"/>
      </w:divBdr>
    </w:div>
    <w:div w:id="1961447767">
      <w:bodyDiv w:val="1"/>
      <w:marLeft w:val="0"/>
      <w:marRight w:val="0"/>
      <w:marTop w:val="0"/>
      <w:marBottom w:val="0"/>
      <w:divBdr>
        <w:top w:val="none" w:sz="0" w:space="0" w:color="auto"/>
        <w:left w:val="none" w:sz="0" w:space="0" w:color="auto"/>
        <w:bottom w:val="none" w:sz="0" w:space="0" w:color="auto"/>
        <w:right w:val="none" w:sz="0" w:space="0" w:color="auto"/>
      </w:divBdr>
    </w:div>
    <w:div w:id="1968970854">
      <w:bodyDiv w:val="1"/>
      <w:marLeft w:val="0"/>
      <w:marRight w:val="0"/>
      <w:marTop w:val="0"/>
      <w:marBottom w:val="0"/>
      <w:divBdr>
        <w:top w:val="none" w:sz="0" w:space="0" w:color="auto"/>
        <w:left w:val="none" w:sz="0" w:space="0" w:color="auto"/>
        <w:bottom w:val="none" w:sz="0" w:space="0" w:color="auto"/>
        <w:right w:val="none" w:sz="0" w:space="0" w:color="auto"/>
      </w:divBdr>
    </w:div>
    <w:div w:id="1988435493">
      <w:bodyDiv w:val="1"/>
      <w:marLeft w:val="0"/>
      <w:marRight w:val="0"/>
      <w:marTop w:val="0"/>
      <w:marBottom w:val="0"/>
      <w:divBdr>
        <w:top w:val="none" w:sz="0" w:space="0" w:color="auto"/>
        <w:left w:val="none" w:sz="0" w:space="0" w:color="auto"/>
        <w:bottom w:val="none" w:sz="0" w:space="0" w:color="auto"/>
        <w:right w:val="none" w:sz="0" w:space="0" w:color="auto"/>
      </w:divBdr>
    </w:div>
    <w:div w:id="2009867686">
      <w:bodyDiv w:val="1"/>
      <w:marLeft w:val="0"/>
      <w:marRight w:val="0"/>
      <w:marTop w:val="0"/>
      <w:marBottom w:val="0"/>
      <w:divBdr>
        <w:top w:val="none" w:sz="0" w:space="0" w:color="auto"/>
        <w:left w:val="none" w:sz="0" w:space="0" w:color="auto"/>
        <w:bottom w:val="none" w:sz="0" w:space="0" w:color="auto"/>
        <w:right w:val="none" w:sz="0" w:space="0" w:color="auto"/>
      </w:divBdr>
    </w:div>
    <w:div w:id="2018342376">
      <w:bodyDiv w:val="1"/>
      <w:marLeft w:val="0"/>
      <w:marRight w:val="0"/>
      <w:marTop w:val="0"/>
      <w:marBottom w:val="0"/>
      <w:divBdr>
        <w:top w:val="none" w:sz="0" w:space="0" w:color="auto"/>
        <w:left w:val="none" w:sz="0" w:space="0" w:color="auto"/>
        <w:bottom w:val="none" w:sz="0" w:space="0" w:color="auto"/>
        <w:right w:val="none" w:sz="0" w:space="0" w:color="auto"/>
      </w:divBdr>
    </w:div>
    <w:div w:id="2027250261">
      <w:bodyDiv w:val="1"/>
      <w:marLeft w:val="0"/>
      <w:marRight w:val="0"/>
      <w:marTop w:val="0"/>
      <w:marBottom w:val="0"/>
      <w:divBdr>
        <w:top w:val="none" w:sz="0" w:space="0" w:color="auto"/>
        <w:left w:val="none" w:sz="0" w:space="0" w:color="auto"/>
        <w:bottom w:val="none" w:sz="0" w:space="0" w:color="auto"/>
        <w:right w:val="none" w:sz="0" w:space="0" w:color="auto"/>
      </w:divBdr>
    </w:div>
    <w:div w:id="2034110466">
      <w:bodyDiv w:val="1"/>
      <w:marLeft w:val="0"/>
      <w:marRight w:val="0"/>
      <w:marTop w:val="0"/>
      <w:marBottom w:val="0"/>
      <w:divBdr>
        <w:top w:val="none" w:sz="0" w:space="0" w:color="auto"/>
        <w:left w:val="none" w:sz="0" w:space="0" w:color="auto"/>
        <w:bottom w:val="none" w:sz="0" w:space="0" w:color="auto"/>
        <w:right w:val="none" w:sz="0" w:space="0" w:color="auto"/>
      </w:divBdr>
    </w:div>
    <w:div w:id="2038919612">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070958251">
      <w:bodyDiv w:val="1"/>
      <w:marLeft w:val="0"/>
      <w:marRight w:val="0"/>
      <w:marTop w:val="0"/>
      <w:marBottom w:val="0"/>
      <w:divBdr>
        <w:top w:val="none" w:sz="0" w:space="0" w:color="auto"/>
        <w:left w:val="none" w:sz="0" w:space="0" w:color="auto"/>
        <w:bottom w:val="none" w:sz="0" w:space="0" w:color="auto"/>
        <w:right w:val="none" w:sz="0" w:space="0" w:color="auto"/>
      </w:divBdr>
    </w:div>
    <w:div w:id="2106490289">
      <w:bodyDiv w:val="1"/>
      <w:marLeft w:val="0"/>
      <w:marRight w:val="0"/>
      <w:marTop w:val="0"/>
      <w:marBottom w:val="0"/>
      <w:divBdr>
        <w:top w:val="none" w:sz="0" w:space="0" w:color="auto"/>
        <w:left w:val="none" w:sz="0" w:space="0" w:color="auto"/>
        <w:bottom w:val="none" w:sz="0" w:space="0" w:color="auto"/>
        <w:right w:val="none" w:sz="0" w:space="0" w:color="auto"/>
      </w:divBdr>
    </w:div>
    <w:div w:id="2135902886">
      <w:bodyDiv w:val="1"/>
      <w:marLeft w:val="0"/>
      <w:marRight w:val="0"/>
      <w:marTop w:val="0"/>
      <w:marBottom w:val="0"/>
      <w:divBdr>
        <w:top w:val="none" w:sz="0" w:space="0" w:color="auto"/>
        <w:left w:val="none" w:sz="0" w:space="0" w:color="auto"/>
        <w:bottom w:val="none" w:sz="0" w:space="0" w:color="auto"/>
        <w:right w:val="none" w:sz="0" w:space="0" w:color="auto"/>
      </w:divBdr>
    </w:div>
    <w:div w:id="2141608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E46629-FE99-429F-995D-664F987E5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49</Pages>
  <Words>9628</Words>
  <Characters>52954</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62458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USUARIO</cp:lastModifiedBy>
  <cp:revision>6</cp:revision>
  <cp:lastPrinted>2021-08-18T17:12:00Z</cp:lastPrinted>
  <dcterms:created xsi:type="dcterms:W3CDTF">2023-08-01T16:06:00Z</dcterms:created>
  <dcterms:modified xsi:type="dcterms:W3CDTF">2023-08-17T17:35:00Z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