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2E075" w14:textId="7974ADFC" w:rsidR="006D5803" w:rsidRDefault="006D5803" w:rsidP="00E669E6">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513251">
        <w:rPr>
          <w:rFonts w:ascii="Palatino Linotype" w:eastAsia="Times New Roman" w:hAnsi="Palatino Linotype" w:cs="Arial"/>
          <w:color w:val="000000"/>
          <w:sz w:val="24"/>
          <w:szCs w:val="24"/>
          <w:lang w:eastAsia="es-MX"/>
        </w:rPr>
        <w:t xml:space="preserve">, a </w:t>
      </w:r>
      <w:r w:rsidR="00D608F7">
        <w:rPr>
          <w:rFonts w:ascii="Palatino Linotype" w:eastAsia="Times New Roman" w:hAnsi="Palatino Linotype" w:cs="Arial"/>
          <w:color w:val="000000"/>
          <w:sz w:val="24"/>
          <w:szCs w:val="24"/>
          <w:lang w:eastAsia="es-MX"/>
        </w:rPr>
        <w:t xml:space="preserve">cinco de julio de dos mil veintitrés. </w:t>
      </w:r>
      <w:r w:rsidR="00BA604C">
        <w:rPr>
          <w:rFonts w:ascii="Palatino Linotype" w:eastAsia="Times New Roman" w:hAnsi="Palatino Linotype" w:cs="Arial"/>
          <w:color w:val="000000"/>
          <w:sz w:val="24"/>
          <w:szCs w:val="24"/>
          <w:lang w:eastAsia="es-MX"/>
        </w:rPr>
        <w:t xml:space="preserve"> </w:t>
      </w:r>
      <w:r w:rsidR="002167CF">
        <w:rPr>
          <w:rFonts w:ascii="Palatino Linotype" w:eastAsia="Times New Roman" w:hAnsi="Palatino Linotype" w:cs="Arial"/>
          <w:color w:val="000000"/>
          <w:sz w:val="24"/>
          <w:szCs w:val="24"/>
          <w:lang w:eastAsia="es-MX"/>
        </w:rPr>
        <w:t xml:space="preserve"> </w:t>
      </w:r>
      <w:r w:rsidR="0034605F">
        <w:rPr>
          <w:rFonts w:ascii="Palatino Linotype" w:eastAsia="Times New Roman" w:hAnsi="Palatino Linotype" w:cs="Arial"/>
          <w:color w:val="000000"/>
          <w:sz w:val="24"/>
          <w:szCs w:val="24"/>
          <w:lang w:eastAsia="es-MX"/>
        </w:rPr>
        <w:t xml:space="preserve"> </w:t>
      </w:r>
      <w:r w:rsidR="00116FA9">
        <w:rPr>
          <w:rFonts w:ascii="Palatino Linotype" w:eastAsia="Times New Roman" w:hAnsi="Palatino Linotype" w:cs="Arial"/>
          <w:color w:val="000000"/>
          <w:sz w:val="24"/>
          <w:szCs w:val="24"/>
          <w:lang w:eastAsia="es-MX"/>
        </w:rPr>
        <w:t xml:space="preserve"> </w:t>
      </w:r>
      <w:r w:rsidR="007F0DF4">
        <w:rPr>
          <w:rFonts w:ascii="Palatino Linotype" w:eastAsia="Times New Roman" w:hAnsi="Palatino Linotype" w:cs="Arial"/>
          <w:color w:val="000000"/>
          <w:sz w:val="24"/>
          <w:szCs w:val="24"/>
          <w:lang w:eastAsia="es-MX"/>
        </w:rPr>
        <w:t xml:space="preserve"> </w:t>
      </w:r>
      <w:r w:rsidR="00E138CC">
        <w:rPr>
          <w:rFonts w:ascii="Palatino Linotype" w:eastAsia="Times New Roman" w:hAnsi="Palatino Linotype" w:cs="Arial"/>
          <w:color w:val="000000"/>
          <w:sz w:val="24"/>
          <w:szCs w:val="24"/>
          <w:lang w:eastAsia="es-MX"/>
        </w:rPr>
        <w:t xml:space="preserve"> </w:t>
      </w:r>
      <w:r w:rsidR="00E0171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5A404510" w14:textId="424C6F8E" w:rsidR="00D608F7" w:rsidRPr="00642834" w:rsidRDefault="006D5803" w:rsidP="00E669E6">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D608F7">
        <w:rPr>
          <w:rFonts w:ascii="Palatino Linotype" w:hAnsi="Palatino Linotype" w:cs="Arial"/>
          <w:b/>
          <w:sz w:val="24"/>
        </w:rPr>
        <w:t>03440</w:t>
      </w:r>
      <w:r w:rsidR="00FD6B57">
        <w:rPr>
          <w:rFonts w:ascii="Palatino Linotype" w:hAnsi="Palatino Linotype" w:cs="Arial"/>
          <w:b/>
          <w:sz w:val="24"/>
        </w:rPr>
        <w:t>/INFOEM/IP/RR/202</w:t>
      </w:r>
      <w:r w:rsidR="00D608F7">
        <w:rPr>
          <w:rFonts w:ascii="Palatino Linotype" w:hAnsi="Palatino Linotype" w:cs="Arial"/>
          <w:b/>
          <w:sz w:val="24"/>
        </w:rPr>
        <w:t>3</w:t>
      </w:r>
      <w:r>
        <w:rPr>
          <w:rFonts w:ascii="Palatino Linotype" w:hAnsi="Palatino Linotype" w:cs="Arial"/>
          <w:b/>
          <w:sz w:val="24"/>
        </w:rPr>
        <w:t xml:space="preserve">, </w:t>
      </w:r>
      <w:r>
        <w:rPr>
          <w:rFonts w:ascii="Palatino Linotype" w:hAnsi="Palatino Linotype" w:cs="Arial"/>
          <w:sz w:val="24"/>
        </w:rPr>
        <w:t xml:space="preserve">interpuesto por </w:t>
      </w:r>
      <w:r w:rsidR="00BA604C">
        <w:rPr>
          <w:rFonts w:ascii="Palatino Linotype" w:hAnsi="Palatino Linotype" w:cs="Arial"/>
          <w:sz w:val="24"/>
        </w:rPr>
        <w:t xml:space="preserve">el </w:t>
      </w:r>
      <w:r w:rsidR="00BA604C">
        <w:rPr>
          <w:rFonts w:ascii="Palatino Linotype" w:hAnsi="Palatino Linotype" w:cs="Arial"/>
          <w:b/>
          <w:bCs/>
          <w:sz w:val="24"/>
        </w:rPr>
        <w:t xml:space="preserve">C. </w:t>
      </w:r>
      <w:r w:rsidR="00535B1E">
        <w:rPr>
          <w:rFonts w:ascii="Palatino Linotype" w:hAnsi="Palatino Linotype" w:cs="Arial"/>
          <w:b/>
          <w:bCs/>
          <w:sz w:val="24"/>
          <w:lang w:val="es-419"/>
        </w:rPr>
        <w:t>XXXXXXXXXXXXXXXXXX</w:t>
      </w:r>
      <w:r w:rsidR="00D608F7">
        <w:rPr>
          <w:rFonts w:ascii="Palatino Linotype" w:hAnsi="Palatino Linotype" w:cs="Arial"/>
          <w:b/>
          <w:bCs/>
          <w:sz w:val="24"/>
        </w:rPr>
        <w:t xml:space="preserve">, </w:t>
      </w:r>
      <w:r w:rsidR="00642834">
        <w:rPr>
          <w:rFonts w:ascii="Palatino Linotype" w:hAnsi="Palatino Linotype" w:cs="Arial"/>
          <w:sz w:val="24"/>
        </w:rPr>
        <w:t xml:space="preserve">en lo sucesivo </w:t>
      </w:r>
      <w:r w:rsidR="00642834">
        <w:rPr>
          <w:rFonts w:ascii="Palatino Linotype" w:hAnsi="Palatino Linotype" w:cs="Arial"/>
          <w:b/>
          <w:bCs/>
          <w:sz w:val="24"/>
        </w:rPr>
        <w:t xml:space="preserve">El Recurrente, </w:t>
      </w:r>
      <w:r w:rsidR="00642834">
        <w:rPr>
          <w:rFonts w:ascii="Palatino Linotype" w:hAnsi="Palatino Linotype" w:cs="Arial"/>
          <w:sz w:val="24"/>
        </w:rPr>
        <w:t xml:space="preserve">en contra de la respuesta del </w:t>
      </w:r>
      <w:r w:rsidR="00642834" w:rsidRPr="00642834">
        <w:rPr>
          <w:rFonts w:ascii="Palatino Linotype" w:hAnsi="Palatino Linotype" w:cs="Arial"/>
          <w:b/>
          <w:bCs/>
          <w:szCs w:val="20"/>
        </w:rPr>
        <w:t>Organismo Público Descentralizado Municipal para la Prestación de Los Servicios de Agua Potable Alcantarillado y Saneamiento de Cuautitlán Izcalli denominado OPERAGUA, O.P.D.M</w:t>
      </w:r>
      <w:r w:rsidR="00642834">
        <w:rPr>
          <w:rFonts w:ascii="Palatino Linotype" w:hAnsi="Palatino Linotype" w:cs="Arial"/>
          <w:b/>
          <w:bCs/>
          <w:szCs w:val="20"/>
        </w:rPr>
        <w:t xml:space="preserve">, </w:t>
      </w:r>
      <w:r w:rsidR="00642834">
        <w:rPr>
          <w:rFonts w:ascii="Palatino Linotype" w:hAnsi="Palatino Linotype" w:cs="Arial"/>
          <w:szCs w:val="20"/>
        </w:rPr>
        <w:t xml:space="preserve">en lo sucesivo </w:t>
      </w:r>
      <w:r w:rsidR="00642834">
        <w:rPr>
          <w:rFonts w:ascii="Palatino Linotype" w:hAnsi="Palatino Linotype" w:cs="Arial"/>
          <w:b/>
          <w:bCs/>
          <w:szCs w:val="20"/>
        </w:rPr>
        <w:t xml:space="preserve">El Sujeto Obligado, </w:t>
      </w:r>
      <w:r w:rsidR="00642834">
        <w:rPr>
          <w:rFonts w:ascii="Palatino Linotype" w:hAnsi="Palatino Linotype" w:cs="Arial"/>
          <w:szCs w:val="20"/>
        </w:rPr>
        <w:t xml:space="preserve">se procede a dictar la presente resolución. </w:t>
      </w:r>
    </w:p>
    <w:p w14:paraId="0559DC99" w14:textId="77777777" w:rsidR="00BA604C" w:rsidRDefault="00BA604C" w:rsidP="006D5803">
      <w:pPr>
        <w:pStyle w:val="infoemcitas"/>
        <w:jc w:val="center"/>
        <w:rPr>
          <w:b/>
          <w:bCs/>
          <w:i w:val="0"/>
          <w:iCs/>
          <w:sz w:val="28"/>
          <w:szCs w:val="28"/>
        </w:rPr>
      </w:pPr>
    </w:p>
    <w:p w14:paraId="22CF085C" w14:textId="1D9201C0"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0197B330" w14:textId="55759CDC" w:rsidR="00590467" w:rsidRDefault="0098057B" w:rsidP="00590467">
      <w:pPr>
        <w:spacing w:before="240" w:line="360" w:lineRule="auto"/>
        <w:jc w:val="both"/>
        <w:rPr>
          <w:rFonts w:ascii="Palatino Linotype" w:hAnsi="Palatino Linotype" w:cs="Arial"/>
          <w:sz w:val="24"/>
        </w:rPr>
      </w:pPr>
      <w:r>
        <w:rPr>
          <w:rFonts w:ascii="Palatino Linotype" w:hAnsi="Palatino Linotype" w:cs="Arial"/>
          <w:sz w:val="24"/>
        </w:rPr>
        <w:t>Con fecha</w:t>
      </w:r>
      <w:r w:rsidR="00116FA9">
        <w:rPr>
          <w:rFonts w:ascii="Palatino Linotype" w:hAnsi="Palatino Linotype" w:cs="Arial"/>
          <w:sz w:val="24"/>
        </w:rPr>
        <w:t xml:space="preserve"> </w:t>
      </w:r>
      <w:r w:rsidR="00642834">
        <w:rPr>
          <w:rFonts w:ascii="Palatino Linotype" w:hAnsi="Palatino Linotype" w:cs="Arial"/>
          <w:sz w:val="24"/>
        </w:rPr>
        <w:t xml:space="preserve">veintiséis de mayo de dos mil veintitrés, </w:t>
      </w:r>
      <w:r w:rsidR="00642834">
        <w:rPr>
          <w:rFonts w:ascii="Palatino Linotype" w:hAnsi="Palatino Linotype" w:cs="Arial"/>
          <w:b/>
          <w:bCs/>
          <w:sz w:val="24"/>
        </w:rPr>
        <w:t xml:space="preserve">El Recurrente </w:t>
      </w:r>
      <w:r w:rsidR="00642834">
        <w:rPr>
          <w:rFonts w:ascii="Palatino Linotype" w:hAnsi="Palatino Linotype" w:cs="Arial"/>
          <w:sz w:val="24"/>
        </w:rPr>
        <w:t>presentó a través del Sistema de Acceso a la Información Mexiquense (</w:t>
      </w:r>
      <w:r w:rsidR="00642834">
        <w:rPr>
          <w:rFonts w:ascii="Palatino Linotype" w:hAnsi="Palatino Linotype" w:cs="Arial"/>
          <w:b/>
          <w:sz w:val="24"/>
        </w:rPr>
        <w:t>SAIMEX)</w:t>
      </w:r>
      <w:r w:rsidR="00642834">
        <w:rPr>
          <w:rFonts w:ascii="Palatino Linotype" w:hAnsi="Palatino Linotype" w:cs="Arial"/>
          <w:sz w:val="24"/>
        </w:rPr>
        <w:t xml:space="preserve"> ante </w:t>
      </w:r>
      <w:r w:rsidR="00642834">
        <w:rPr>
          <w:rFonts w:ascii="Palatino Linotype" w:hAnsi="Palatino Linotype" w:cs="Arial"/>
          <w:b/>
          <w:sz w:val="24"/>
        </w:rPr>
        <w:t>El Sujeto Obligado</w:t>
      </w:r>
      <w:r w:rsidR="00642834">
        <w:rPr>
          <w:rFonts w:ascii="Palatino Linotype" w:hAnsi="Palatino Linotype" w:cs="Arial"/>
          <w:sz w:val="24"/>
        </w:rPr>
        <w:t xml:space="preserve">, solicitud de acceso a la información pública, registrada bajo el número de expediente </w:t>
      </w:r>
      <w:r w:rsidR="00642834">
        <w:rPr>
          <w:rFonts w:ascii="Palatino Linotype" w:hAnsi="Palatino Linotype" w:cs="Arial"/>
          <w:b/>
          <w:bCs/>
          <w:sz w:val="24"/>
        </w:rPr>
        <w:t xml:space="preserve">00091/OASCUATIZC/IP/2023, </w:t>
      </w:r>
      <w:r w:rsidR="00590467">
        <w:rPr>
          <w:rFonts w:ascii="Palatino Linotype" w:hAnsi="Palatino Linotype" w:cs="Arial"/>
          <w:sz w:val="24"/>
        </w:rPr>
        <w:t xml:space="preserve">mediante la cual solicitó información en el tenor siguiente: </w:t>
      </w:r>
    </w:p>
    <w:p w14:paraId="6FE797E5" w14:textId="7ABD66DA" w:rsidR="00590467" w:rsidRPr="00590467" w:rsidRDefault="00590467" w:rsidP="00590467">
      <w:pPr>
        <w:pStyle w:val="Citas"/>
        <w:rPr>
          <w:b/>
          <w:bCs/>
        </w:rPr>
      </w:pPr>
      <w:r w:rsidRPr="00642834">
        <w:lastRenderedPageBreak/>
        <w:t>“</w:t>
      </w:r>
      <w:r w:rsidR="00642834" w:rsidRPr="00642834">
        <w:t xml:space="preserve">Solicito el listado de nómina enviado al </w:t>
      </w:r>
      <w:proofErr w:type="spellStart"/>
      <w:r w:rsidR="00642834" w:rsidRPr="00642834">
        <w:t>osfem</w:t>
      </w:r>
      <w:proofErr w:type="spellEnd"/>
      <w:r w:rsidR="00642834" w:rsidRPr="00642834">
        <w:t xml:space="preserve"> de enero 2023 ambas quincenas</w:t>
      </w:r>
      <w:r w:rsidRPr="00642834">
        <w:t>”</w:t>
      </w:r>
      <w:r>
        <w:t xml:space="preserve"> </w:t>
      </w:r>
      <w:r>
        <w:rPr>
          <w:b/>
          <w:bCs/>
        </w:rPr>
        <w:t>(Sic)</w:t>
      </w:r>
    </w:p>
    <w:p w14:paraId="6C718A25" w14:textId="121FF926" w:rsidR="0098057B" w:rsidRDefault="0098057B" w:rsidP="0098057B">
      <w:pPr>
        <w:spacing w:before="24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SAIMEX</w:t>
      </w:r>
      <w:r w:rsidR="0034605F">
        <w:rPr>
          <w:rFonts w:ascii="Palatino Linotype" w:eastAsia="Times New Roman" w:hAnsi="Palatino Linotype" w:cs="Times New Roman"/>
          <w:sz w:val="24"/>
          <w:szCs w:val="24"/>
          <w:lang w:val="es-ES_tradnl" w:eastAsia="es-ES"/>
        </w:rPr>
        <w:t>.</w:t>
      </w:r>
    </w:p>
    <w:p w14:paraId="6FA5F301" w14:textId="77777777" w:rsidR="00CE3FFC" w:rsidRDefault="00CE3FFC" w:rsidP="0098057B">
      <w:pPr>
        <w:spacing w:before="240" w:line="360" w:lineRule="auto"/>
        <w:jc w:val="both"/>
        <w:rPr>
          <w:rFonts w:ascii="Palatino Linotype" w:eastAsia="Times New Roman" w:hAnsi="Palatino Linotype" w:cs="Times New Roman"/>
          <w:sz w:val="24"/>
          <w:szCs w:val="24"/>
          <w:lang w:val="es-ES_tradnl" w:eastAsia="es-ES"/>
        </w:rPr>
      </w:pPr>
    </w:p>
    <w:p w14:paraId="3D1C9994" w14:textId="4BE4ED3F" w:rsidR="00073E92" w:rsidRDefault="0098057B" w:rsidP="00073E92">
      <w:pPr>
        <w:spacing w:before="240" w:line="360" w:lineRule="auto"/>
        <w:jc w:val="both"/>
        <w:rPr>
          <w:rFonts w:ascii="Palatino Linotype" w:hAnsi="Palatino Linotype" w:cs="Arial"/>
          <w:b/>
          <w:sz w:val="28"/>
        </w:rPr>
      </w:pPr>
      <w:r>
        <w:rPr>
          <w:rFonts w:ascii="Palatino Linotype" w:hAnsi="Palatino Linotype" w:cs="Arial"/>
          <w:b/>
          <w:sz w:val="28"/>
        </w:rPr>
        <w:t>SEGUNDO</w:t>
      </w:r>
      <w:r w:rsidR="00073E92">
        <w:rPr>
          <w:rFonts w:ascii="Palatino Linotype" w:hAnsi="Palatino Linotype" w:cs="Arial"/>
          <w:b/>
          <w:sz w:val="28"/>
        </w:rPr>
        <w:t xml:space="preserve">. </w:t>
      </w:r>
      <w:r w:rsidR="00073E92" w:rsidRPr="00165D6E">
        <w:rPr>
          <w:rFonts w:ascii="Palatino Linotype" w:hAnsi="Palatino Linotype" w:cs="Arial"/>
          <w:b/>
          <w:sz w:val="28"/>
          <w:szCs w:val="20"/>
        </w:rPr>
        <w:t xml:space="preserve">De la respuesta </w:t>
      </w:r>
      <w:r w:rsidR="00073E92">
        <w:rPr>
          <w:rFonts w:ascii="Palatino Linotype" w:hAnsi="Palatino Linotype" w:cs="Arial"/>
          <w:b/>
          <w:sz w:val="28"/>
          <w:szCs w:val="20"/>
        </w:rPr>
        <w:t>del Sujeto Obligado</w:t>
      </w:r>
      <w:r w:rsidR="00073E92" w:rsidRPr="00165D6E">
        <w:rPr>
          <w:rFonts w:ascii="Palatino Linotype" w:hAnsi="Palatino Linotype" w:cs="Arial"/>
          <w:b/>
          <w:sz w:val="28"/>
          <w:szCs w:val="20"/>
        </w:rPr>
        <w:t>.</w:t>
      </w:r>
    </w:p>
    <w:p w14:paraId="651D3A12" w14:textId="239E0D80" w:rsidR="00642834" w:rsidRDefault="00073E92"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642834">
        <w:rPr>
          <w:rFonts w:ascii="Palatino Linotype" w:hAnsi="Palatino Linotype" w:cs="Arial"/>
          <w:sz w:val="24"/>
          <w:szCs w:val="24"/>
        </w:rPr>
        <w:t xml:space="preserve">dieciséis de junio de dos mil veintitrés, </w:t>
      </w:r>
      <w:r w:rsidR="00642834">
        <w:rPr>
          <w:rFonts w:ascii="Palatino Linotype" w:hAnsi="Palatino Linotype" w:cs="Arial"/>
          <w:b/>
          <w:bCs/>
          <w:sz w:val="24"/>
          <w:szCs w:val="24"/>
        </w:rPr>
        <w:t xml:space="preserve">El Sujeto Obligado </w:t>
      </w:r>
      <w:r w:rsidR="00642834">
        <w:rPr>
          <w:rFonts w:ascii="Palatino Linotype" w:hAnsi="Palatino Linotype" w:cs="Arial"/>
          <w:sz w:val="24"/>
          <w:szCs w:val="24"/>
        </w:rPr>
        <w:t>dio respuesta a la solicitud de información en los siguientes términos:</w:t>
      </w:r>
    </w:p>
    <w:p w14:paraId="0CF20292" w14:textId="5DDBB5A5" w:rsidR="00642834" w:rsidRDefault="00642834" w:rsidP="00642834">
      <w:pPr>
        <w:pStyle w:val="Citas"/>
      </w:pPr>
      <w:r>
        <w:t>“En respuesta a la solicitud recibida, nos permitimos hacer de su conocimiento que con fundamento en el artículo 53, Fracciones: II, V y VI de la Ley de Transparencia y Acceso a la Información Pública del Estado de México y Municipios, le contestamos que:</w:t>
      </w:r>
    </w:p>
    <w:p w14:paraId="5BF1E2AD" w14:textId="0965DEB1" w:rsidR="00642834" w:rsidRPr="00642834" w:rsidRDefault="00642834" w:rsidP="00642834">
      <w:pPr>
        <w:pStyle w:val="Citas"/>
        <w:rPr>
          <w:b/>
          <w:bCs/>
          <w:sz w:val="24"/>
          <w:szCs w:val="24"/>
        </w:rPr>
      </w:pPr>
      <w:r>
        <w:t xml:space="preserve">De conformidad a lo dispuesto en los artículos 12, 156 y 161 de la Ley de Transparencia y Acceso a la Información Pública del Estado de México y Municipios, se adjunta en formato </w:t>
      </w:r>
      <w:proofErr w:type="spellStart"/>
      <w:r>
        <w:t>pdf</w:t>
      </w:r>
      <w:proofErr w:type="spellEnd"/>
      <w:r>
        <w:t xml:space="preserve"> la respuesta emitida por el área responsable y que se relacionada con la solicitud de información registrada con el folio 00091/OASCUATIZC/IP/2023, así como el acuerdo CT/7SE/033/2023 emitido en la Séptima Sesión Extraordinaria del Comité de Transparencia del Organismo Público Descentralizado para la Prestación de los Servicios de Agua Potable, </w:t>
      </w:r>
      <w:r>
        <w:lastRenderedPageBreak/>
        <w:t xml:space="preserve">Alcantarillado y Saneamiento del Municipio de Cuautitlán Izcalli; el cual aprueba la entrega en versión pública de la información requerida” </w:t>
      </w:r>
      <w:r>
        <w:rPr>
          <w:b/>
          <w:bCs/>
        </w:rPr>
        <w:t>(Sic)</w:t>
      </w:r>
    </w:p>
    <w:p w14:paraId="7ECBE432" w14:textId="77777777" w:rsidR="00642834" w:rsidRDefault="00642834" w:rsidP="00073E92">
      <w:pPr>
        <w:spacing w:before="240" w:line="360" w:lineRule="auto"/>
        <w:jc w:val="both"/>
        <w:rPr>
          <w:rFonts w:ascii="Palatino Linotype" w:hAnsi="Palatino Linotype" w:cs="Arial"/>
          <w:sz w:val="24"/>
          <w:szCs w:val="24"/>
        </w:rPr>
      </w:pPr>
    </w:p>
    <w:p w14:paraId="617B25AB" w14:textId="56785B3D" w:rsidR="00EF16EE" w:rsidRPr="00EF16EE" w:rsidRDefault="00032DE3"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forma complementaria,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w:t>
      </w:r>
      <w:r w:rsidR="00EF16EE">
        <w:rPr>
          <w:rFonts w:ascii="Palatino Linotype" w:hAnsi="Palatino Linotype" w:cs="Arial"/>
          <w:sz w:val="24"/>
          <w:szCs w:val="24"/>
        </w:rPr>
        <w:t xml:space="preserve">los documentos electrónicos </w:t>
      </w:r>
      <w:r w:rsidR="00EF16EE">
        <w:rPr>
          <w:rFonts w:ascii="Palatino Linotype" w:hAnsi="Palatino Linotype" w:cs="Arial"/>
          <w:b/>
          <w:bCs/>
          <w:sz w:val="24"/>
          <w:szCs w:val="24"/>
        </w:rPr>
        <w:t xml:space="preserve">“RESP SAIMEX 091.pdf”, “1 QUINCENA ENERO 2022 vp.xlsx”, “2 QUINCENA ENERO 2022 vp.xlsx” </w:t>
      </w:r>
      <w:r w:rsidR="00EF16EE">
        <w:rPr>
          <w:rFonts w:ascii="Palatino Linotype" w:hAnsi="Palatino Linotype" w:cs="Arial"/>
          <w:sz w:val="24"/>
          <w:szCs w:val="24"/>
        </w:rPr>
        <w:t xml:space="preserve">y </w:t>
      </w:r>
      <w:r w:rsidR="00EF16EE">
        <w:rPr>
          <w:rFonts w:ascii="Palatino Linotype" w:hAnsi="Palatino Linotype" w:cs="Arial"/>
          <w:b/>
          <w:bCs/>
          <w:sz w:val="24"/>
          <w:szCs w:val="24"/>
        </w:rPr>
        <w:t xml:space="preserve">“Séptima Sesión Extraordinaria CT 2023.pdf”, </w:t>
      </w:r>
      <w:r w:rsidR="00EF16EE">
        <w:rPr>
          <w:rFonts w:ascii="Palatino Linotype" w:hAnsi="Palatino Linotype" w:cs="Arial"/>
          <w:sz w:val="24"/>
          <w:szCs w:val="24"/>
        </w:rPr>
        <w:t xml:space="preserve">cuyo contenido será materia de estudio en el considerando respectivo. </w:t>
      </w:r>
    </w:p>
    <w:p w14:paraId="44878C3F" w14:textId="1F1C3603" w:rsidR="00CE3FFC" w:rsidRDefault="00CE3FFC" w:rsidP="00073E92">
      <w:pPr>
        <w:spacing w:before="240" w:line="360" w:lineRule="auto"/>
        <w:jc w:val="both"/>
        <w:rPr>
          <w:rFonts w:ascii="Palatino Linotype" w:hAnsi="Palatino Linotype" w:cs="Arial"/>
          <w:sz w:val="24"/>
          <w:szCs w:val="24"/>
        </w:rPr>
      </w:pPr>
    </w:p>
    <w:p w14:paraId="067753A9" w14:textId="112CFC73" w:rsidR="00073E92" w:rsidRDefault="0098057B" w:rsidP="00073E92">
      <w:pPr>
        <w:spacing w:before="240" w:line="360" w:lineRule="auto"/>
        <w:jc w:val="both"/>
        <w:rPr>
          <w:rFonts w:ascii="Palatino Linotype" w:hAnsi="Palatino Linotype" w:cs="Arial"/>
          <w:b/>
          <w:sz w:val="28"/>
        </w:rPr>
      </w:pPr>
      <w:r>
        <w:rPr>
          <w:rFonts w:ascii="Palatino Linotype" w:hAnsi="Palatino Linotype" w:cs="Arial"/>
          <w:b/>
          <w:sz w:val="28"/>
        </w:rPr>
        <w:t>TERCERO</w:t>
      </w:r>
      <w:r w:rsidR="00073E92">
        <w:rPr>
          <w:rFonts w:ascii="Palatino Linotype" w:hAnsi="Palatino Linotype" w:cs="Arial"/>
          <w:b/>
          <w:sz w:val="28"/>
        </w:rPr>
        <w:t xml:space="preserve">. </w:t>
      </w:r>
      <w:r w:rsidR="00073E92">
        <w:rPr>
          <w:rFonts w:ascii="Palatino Linotype" w:hAnsi="Palatino Linotype"/>
          <w:b/>
          <w:sz w:val="28"/>
        </w:rPr>
        <w:t>Del recurso de revisión.</w:t>
      </w:r>
    </w:p>
    <w:p w14:paraId="5B16230A" w14:textId="5A57AF91" w:rsidR="00EF16EE" w:rsidRPr="00EF16EE" w:rsidRDefault="00073E92" w:rsidP="00073E92">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El Recurrente </w:t>
      </w:r>
      <w:r>
        <w:rPr>
          <w:rFonts w:ascii="Palatino Linotype" w:hAnsi="Palatino Linotype" w:cs="Arial"/>
          <w:sz w:val="24"/>
          <w:szCs w:val="24"/>
        </w:rPr>
        <w:t>interpuso recurso de revisión, en fecha</w:t>
      </w:r>
      <w:r w:rsidR="00FF3A25">
        <w:rPr>
          <w:rFonts w:ascii="Palatino Linotype" w:hAnsi="Palatino Linotype" w:cs="Arial"/>
          <w:sz w:val="24"/>
          <w:szCs w:val="24"/>
        </w:rPr>
        <w:t xml:space="preserve"> </w:t>
      </w:r>
      <w:r w:rsidR="00EF16EE">
        <w:rPr>
          <w:rFonts w:ascii="Palatino Linotype" w:hAnsi="Palatino Linotype" w:cs="Arial"/>
          <w:sz w:val="24"/>
          <w:szCs w:val="24"/>
        </w:rPr>
        <w:t xml:space="preserve">dieciséis de junio de dos mil veintitrés, el cual fue registrado en el sistema electrónico con el expediente </w:t>
      </w:r>
      <w:r w:rsidR="00EF16EE">
        <w:rPr>
          <w:rFonts w:ascii="Palatino Linotype" w:hAnsi="Palatino Linotype" w:cs="Arial"/>
          <w:b/>
          <w:bCs/>
          <w:sz w:val="24"/>
          <w:szCs w:val="24"/>
        </w:rPr>
        <w:t xml:space="preserve">03440/INFOEM/IP/RR/2023, </w:t>
      </w:r>
      <w:r w:rsidR="00EF16EE">
        <w:rPr>
          <w:rFonts w:ascii="Palatino Linotype" w:hAnsi="Palatino Linotype" w:cs="Arial"/>
          <w:sz w:val="24"/>
          <w:szCs w:val="24"/>
        </w:rPr>
        <w:t xml:space="preserve">en el cual arguye las siguientes manifestaciones: </w:t>
      </w:r>
    </w:p>
    <w:p w14:paraId="1F46F7F6" w14:textId="77777777" w:rsidR="0034605F" w:rsidRDefault="0034605F" w:rsidP="0034605F">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00A34840" w14:textId="360EDBE4" w:rsidR="0034605F" w:rsidRDefault="0034605F" w:rsidP="0034605F">
      <w:pPr>
        <w:pStyle w:val="Citas"/>
        <w:rPr>
          <w:b/>
        </w:rPr>
      </w:pPr>
      <w:r w:rsidRPr="00EF16EE">
        <w:t>“</w:t>
      </w:r>
      <w:r w:rsidR="00EF16EE" w:rsidRPr="00EF16EE">
        <w:t>Respuesta</w:t>
      </w:r>
      <w:r w:rsidRPr="00EF16EE">
        <w:t>”</w:t>
      </w:r>
      <w:r w:rsidRPr="007E24F0">
        <w:t xml:space="preserve"> </w:t>
      </w:r>
      <w:r>
        <w:rPr>
          <w:b/>
        </w:rPr>
        <w:t xml:space="preserve">[Sic] </w:t>
      </w:r>
    </w:p>
    <w:p w14:paraId="05FDB6B9" w14:textId="77777777" w:rsidR="0034605F" w:rsidRDefault="0034605F" w:rsidP="0034605F">
      <w:pPr>
        <w:spacing w:before="24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71577896" w14:textId="47FF99E0" w:rsidR="0034605F" w:rsidRDefault="0034605F" w:rsidP="0034605F">
      <w:pPr>
        <w:pStyle w:val="Citas"/>
        <w:rPr>
          <w:b/>
        </w:rPr>
      </w:pPr>
      <w:r w:rsidRPr="00EF16EE">
        <w:lastRenderedPageBreak/>
        <w:t>“</w:t>
      </w:r>
      <w:r w:rsidR="00EF16EE" w:rsidRPr="00EF16EE">
        <w:t>Remiten información de otro ejercicio, no del solicitado, además el acuerdo no cumple con los lineamientos</w:t>
      </w:r>
      <w:r w:rsidRPr="00EF16EE">
        <w:t>”</w:t>
      </w:r>
      <w:r w:rsidRPr="007E24F0">
        <w:t xml:space="preserve"> </w:t>
      </w:r>
      <w:r>
        <w:rPr>
          <w:b/>
        </w:rPr>
        <w:t>[Sic]</w:t>
      </w:r>
    </w:p>
    <w:p w14:paraId="6B7EEDFE" w14:textId="77777777" w:rsidR="00EF16EE" w:rsidRDefault="00EF16EE" w:rsidP="00073E92">
      <w:pPr>
        <w:spacing w:before="240" w:line="360" w:lineRule="auto"/>
        <w:jc w:val="both"/>
        <w:rPr>
          <w:rFonts w:ascii="Palatino Linotype" w:hAnsi="Palatino Linotype" w:cs="Arial"/>
          <w:b/>
          <w:sz w:val="28"/>
        </w:rPr>
      </w:pPr>
    </w:p>
    <w:p w14:paraId="6B689A4F" w14:textId="0632F21D" w:rsidR="00073E92" w:rsidRDefault="00871F78" w:rsidP="00073E92">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073E92" w:rsidRPr="008551ED">
        <w:rPr>
          <w:rFonts w:ascii="Palatino Linotype" w:hAnsi="Palatino Linotype" w:cs="Arial"/>
          <w:b/>
          <w:sz w:val="24"/>
          <w:szCs w:val="24"/>
        </w:rPr>
        <w:t xml:space="preserve">. </w:t>
      </w:r>
      <w:r w:rsidR="00073E92" w:rsidRPr="0087163A">
        <w:rPr>
          <w:rFonts w:ascii="Palatino Linotype" w:hAnsi="Palatino Linotype" w:cs="Arial"/>
          <w:b/>
          <w:sz w:val="28"/>
          <w:szCs w:val="28"/>
        </w:rPr>
        <w:t>Del turno del recurso de revisión.</w:t>
      </w:r>
    </w:p>
    <w:p w14:paraId="297F1E7E" w14:textId="526CFF4E" w:rsidR="0036654D" w:rsidRDefault="00073E92" w:rsidP="0036654D">
      <w:pPr>
        <w:spacing w:before="240" w:line="360" w:lineRule="auto"/>
        <w:jc w:val="both"/>
        <w:rPr>
          <w:rFonts w:ascii="Palatino Linotype" w:hAnsi="Palatino Linotype" w:cs="Arial"/>
          <w:sz w:val="24"/>
          <w:szCs w:val="24"/>
        </w:rPr>
      </w:pPr>
      <w:r>
        <w:rPr>
          <w:rFonts w:ascii="Palatino Linotype" w:hAnsi="Palatino Linotype" w:cs="Arial"/>
          <w:sz w:val="24"/>
          <w:szCs w:val="24"/>
        </w:rPr>
        <w:t>Medio de impugnación que le fue turnado al Comisionado</w:t>
      </w:r>
      <w:r w:rsidR="0034605F">
        <w:rPr>
          <w:rFonts w:ascii="Palatino Linotype" w:hAnsi="Palatino Linotype" w:cs="Arial"/>
          <w:sz w:val="24"/>
          <w:szCs w:val="24"/>
        </w:rPr>
        <w:t xml:space="preserve"> Presidente</w:t>
      </w:r>
      <w:r>
        <w:rPr>
          <w:rFonts w:ascii="Palatino Linotype" w:hAnsi="Palatino Linotype" w:cs="Arial"/>
          <w:sz w:val="24"/>
          <w:szCs w:val="24"/>
        </w:rPr>
        <w:t xml:space="preserv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EF16EE">
        <w:rPr>
          <w:rFonts w:ascii="Palatino Linotype" w:hAnsi="Palatino Linotype" w:cs="Arial"/>
          <w:sz w:val="24"/>
          <w:szCs w:val="24"/>
        </w:rPr>
        <w:t xml:space="preserve">veinte de junio de dos mil veintitrés, </w:t>
      </w:r>
      <w:r w:rsidR="00D52E7A">
        <w:rPr>
          <w:rFonts w:ascii="Palatino Linotype" w:hAnsi="Palatino Linotype" w:cs="Arial"/>
          <w:sz w:val="24"/>
          <w:szCs w:val="24"/>
        </w:rPr>
        <w:t>d</w:t>
      </w:r>
      <w:r w:rsidR="0036654D">
        <w:rPr>
          <w:rFonts w:ascii="Palatino Linotype" w:hAnsi="Palatino Linotype" w:cs="Arial"/>
          <w:sz w:val="24"/>
          <w:szCs w:val="24"/>
        </w:rPr>
        <w:t>eterminándose en él, un plazo de siete días para que las partes manifestaran lo que a su derecho corresponda en términos del numeral ya citado.</w:t>
      </w:r>
    </w:p>
    <w:p w14:paraId="158819BE" w14:textId="77777777" w:rsidR="00101FCB" w:rsidRDefault="00101FCB" w:rsidP="0036654D">
      <w:pPr>
        <w:spacing w:before="240" w:line="360" w:lineRule="auto"/>
        <w:jc w:val="both"/>
        <w:rPr>
          <w:rFonts w:ascii="Palatino Linotype" w:hAnsi="Palatino Linotype" w:cs="Arial"/>
          <w:sz w:val="24"/>
          <w:szCs w:val="24"/>
        </w:rPr>
      </w:pPr>
    </w:p>
    <w:p w14:paraId="66F3567F" w14:textId="6E711A71" w:rsidR="00073E92" w:rsidRDefault="00871F78" w:rsidP="00073E92">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073E92" w:rsidRPr="00AC0CCC">
        <w:rPr>
          <w:rFonts w:ascii="Palatino Linotype" w:hAnsi="Palatino Linotype" w:cs="Arial"/>
          <w:b/>
          <w:sz w:val="28"/>
          <w:szCs w:val="28"/>
        </w:rPr>
        <w:t xml:space="preserve">. </w:t>
      </w:r>
      <w:r w:rsidR="00073E92" w:rsidRPr="0087163A">
        <w:rPr>
          <w:rFonts w:ascii="Palatino Linotype" w:hAnsi="Palatino Linotype" w:cs="Arial"/>
          <w:b/>
          <w:sz w:val="28"/>
          <w:szCs w:val="28"/>
        </w:rPr>
        <w:t>De la etapa de instrucción.</w:t>
      </w:r>
    </w:p>
    <w:p w14:paraId="0A5651BF" w14:textId="009C497D" w:rsidR="00EF16EE" w:rsidRPr="00EF16EE" w:rsidRDefault="0036654D" w:rsidP="0036654D">
      <w:pPr>
        <w:spacing w:before="240" w:line="360" w:lineRule="auto"/>
        <w:jc w:val="both"/>
        <w:rPr>
          <w:rFonts w:ascii="Palatino Linotype" w:hAnsi="Palatino Linotype" w:cs="Arial"/>
          <w:b/>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sidR="00EF16EE">
        <w:rPr>
          <w:rFonts w:ascii="Palatino Linotype" w:hAnsi="Palatino Linotype" w:cs="Arial"/>
          <w:bCs/>
          <w:sz w:val="24"/>
          <w:szCs w:val="24"/>
        </w:rPr>
        <w:t xml:space="preserve">rindió su informe justificado en fecha </w:t>
      </w:r>
      <w:r w:rsidR="00EF16EE">
        <w:rPr>
          <w:rFonts w:ascii="Palatino Linotype" w:hAnsi="Palatino Linotype" w:cs="Arial"/>
          <w:b/>
          <w:sz w:val="24"/>
          <w:szCs w:val="24"/>
        </w:rPr>
        <w:t xml:space="preserve">veintitrés de junio, </w:t>
      </w:r>
      <w:r w:rsidR="00EF16EE">
        <w:rPr>
          <w:rFonts w:ascii="Palatino Linotype" w:hAnsi="Palatino Linotype" w:cs="Arial"/>
          <w:bCs/>
          <w:sz w:val="24"/>
          <w:szCs w:val="24"/>
        </w:rPr>
        <w:t xml:space="preserve">mismo que fue puesto a la vista el </w:t>
      </w:r>
      <w:r w:rsidR="00EF16EE">
        <w:rPr>
          <w:rFonts w:ascii="Palatino Linotype" w:hAnsi="Palatino Linotype" w:cs="Arial"/>
          <w:b/>
          <w:sz w:val="24"/>
          <w:szCs w:val="24"/>
        </w:rPr>
        <w:t xml:space="preserve">veintisiete de junio, ambos de dos mil veintitrés. </w:t>
      </w:r>
    </w:p>
    <w:p w14:paraId="49F96AC2" w14:textId="58A8D21B" w:rsidR="00101FCB" w:rsidRDefault="0036654D" w:rsidP="00101FCB">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EF16EE">
        <w:rPr>
          <w:rFonts w:ascii="Palatino Linotype" w:hAnsi="Palatino Linotype" w:cs="Arial"/>
          <w:b/>
          <w:bCs/>
          <w:sz w:val="24"/>
          <w:szCs w:val="24"/>
        </w:rPr>
        <w:t>tres</w:t>
      </w:r>
      <w:r w:rsidR="00101FCB">
        <w:rPr>
          <w:rFonts w:ascii="Palatino Linotype" w:hAnsi="Palatino Linotype" w:cs="Arial"/>
          <w:b/>
          <w:bCs/>
          <w:sz w:val="24"/>
          <w:szCs w:val="24"/>
        </w:rPr>
        <w:t xml:space="preserve"> de julio del presente, </w:t>
      </w:r>
      <w:r w:rsidR="00101FCB">
        <w:rPr>
          <w:rFonts w:ascii="Palatino Linotype" w:hAnsi="Palatino Linotype" w:cs="Arial"/>
          <w:b/>
          <w:sz w:val="24"/>
          <w:szCs w:val="24"/>
        </w:rPr>
        <w:t>e</w:t>
      </w:r>
      <w:r w:rsidR="00101FCB" w:rsidRPr="00C12209">
        <w:rPr>
          <w:rFonts w:ascii="Palatino Linotype" w:hAnsi="Palatino Linotype" w:cs="Arial"/>
          <w:sz w:val="24"/>
          <w:szCs w:val="24"/>
        </w:rPr>
        <w:t xml:space="preserve">n términos del artículo 185 Fracción VI de la Ley de Transparencia y Acceso a la </w:t>
      </w:r>
      <w:r w:rsidR="00101FCB" w:rsidRPr="00C12209">
        <w:rPr>
          <w:rFonts w:ascii="Palatino Linotype" w:hAnsi="Palatino Linotype" w:cs="Arial"/>
          <w:sz w:val="24"/>
          <w:szCs w:val="24"/>
        </w:rPr>
        <w:lastRenderedPageBreak/>
        <w:t>Información Pública del Estado de México y Municipios, iniciando el término legal para dictar resolución definitiva del asunto.</w:t>
      </w:r>
    </w:p>
    <w:p w14:paraId="135FC9AF" w14:textId="77777777" w:rsidR="00101FCB" w:rsidRDefault="00101FCB" w:rsidP="006D5803">
      <w:pPr>
        <w:spacing w:before="240" w:line="360" w:lineRule="auto"/>
        <w:jc w:val="center"/>
        <w:rPr>
          <w:rFonts w:ascii="Palatino Linotype" w:hAnsi="Palatino Linotype" w:cs="Arial"/>
          <w:b/>
          <w:sz w:val="24"/>
        </w:rPr>
      </w:pPr>
    </w:p>
    <w:p w14:paraId="0D4A17DB" w14:textId="293FE5CE"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36D3EE68" w14:textId="77777777" w:rsidR="00EF16EE" w:rsidRPr="00121F39" w:rsidRDefault="00EF16EE" w:rsidP="00EF16EE">
      <w:pPr>
        <w:spacing w:after="0" w:line="360" w:lineRule="auto"/>
        <w:jc w:val="both"/>
        <w:rPr>
          <w:rFonts w:ascii="Palatino Linotype" w:hAnsi="Palatino Linotype"/>
          <w:sz w:val="24"/>
          <w:szCs w:val="24"/>
        </w:rPr>
      </w:pPr>
      <w:r w:rsidRPr="00121F39">
        <w:rPr>
          <w:rFonts w:ascii="Palatino Linotype" w:hAnsi="Palatino Linotype"/>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060FAED4" w14:textId="77777777" w:rsidR="0036654D" w:rsidRDefault="0036654D" w:rsidP="007E24F0">
      <w:pPr>
        <w:spacing w:before="240" w:line="360" w:lineRule="auto"/>
        <w:jc w:val="both"/>
        <w:rPr>
          <w:rFonts w:ascii="Palatino Linotype" w:eastAsia="Calibri" w:hAnsi="Palatino Linotype"/>
          <w:b/>
          <w:color w:val="000000" w:themeColor="text1"/>
          <w:sz w:val="24"/>
          <w:szCs w:val="24"/>
        </w:rPr>
      </w:pPr>
    </w:p>
    <w:p w14:paraId="6095BCB3" w14:textId="77777777" w:rsidR="00EF16EE" w:rsidRDefault="00EF16EE" w:rsidP="007E24F0">
      <w:pPr>
        <w:spacing w:before="240" w:line="360" w:lineRule="auto"/>
        <w:jc w:val="both"/>
        <w:rPr>
          <w:rFonts w:ascii="Palatino Linotype" w:eastAsia="Calibri" w:hAnsi="Palatino Linotype"/>
          <w:b/>
          <w:color w:val="000000" w:themeColor="text1"/>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1BDB082F" w14:textId="77777777" w:rsidR="00EF16EE" w:rsidRPr="00161CEB" w:rsidRDefault="00EF16EE" w:rsidP="00EF16EE">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3CD5ACC5" w14:textId="2B58A5A8" w:rsidR="00EF16EE" w:rsidRDefault="00EF16EE" w:rsidP="00EF16EE">
      <w:pPr>
        <w:spacing w:after="0" w:line="360" w:lineRule="auto"/>
        <w:jc w:val="both"/>
        <w:rPr>
          <w:rFonts w:ascii="Palatino Linotype" w:hAnsi="Palatino Linotype"/>
          <w:sz w:val="24"/>
          <w:szCs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w:t>
      </w:r>
      <w:r>
        <w:rPr>
          <w:rFonts w:ascii="Palatino Linotype" w:hAnsi="Palatino Linotype"/>
          <w:sz w:val="24"/>
          <w:szCs w:val="24"/>
        </w:rPr>
        <w:lastRenderedPageBreak/>
        <w:t xml:space="preserve">manera electrónica, ello porque no se advierte nombre en específico sino </w:t>
      </w:r>
      <w:r w:rsidR="00535B1E">
        <w:rPr>
          <w:rFonts w:ascii="Palatino Linotype" w:hAnsi="Palatino Linotype" w:cs="Arial"/>
          <w:b/>
          <w:sz w:val="24"/>
          <w:szCs w:val="24"/>
          <w:lang w:val="es-419"/>
        </w:rPr>
        <w:t>XXXXXXXXX</w:t>
      </w:r>
      <w:r>
        <w:rPr>
          <w:rFonts w:ascii="Palatino Linotype" w:hAnsi="Palatino Linotype" w:cs="Arial"/>
          <w:b/>
          <w:sz w:val="24"/>
          <w:szCs w:val="24"/>
        </w:rPr>
        <w:t xml:space="preserve"> </w:t>
      </w:r>
      <w:r w:rsidR="00535B1E">
        <w:rPr>
          <w:rFonts w:ascii="Palatino Linotype" w:hAnsi="Palatino Linotype" w:cs="Arial"/>
          <w:b/>
          <w:sz w:val="24"/>
          <w:szCs w:val="24"/>
          <w:lang w:val="es-419"/>
        </w:rPr>
        <w:t>XXXXXXXX</w:t>
      </w:r>
      <w:r>
        <w:rPr>
          <w:rFonts w:ascii="Palatino Linotype" w:hAnsi="Palatino Linotype" w:cs="Arial"/>
          <w:sz w:val="24"/>
        </w:rPr>
        <w:t>, del cual no se colige que corresponda al nombre de una persona.</w:t>
      </w:r>
    </w:p>
    <w:p w14:paraId="6C51D628" w14:textId="77777777" w:rsidR="00EF16EE" w:rsidRDefault="00EF16EE" w:rsidP="00EF16EE">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1A91BF82" w14:textId="77777777" w:rsidR="00EF16EE" w:rsidRDefault="00EF16EE" w:rsidP="00EF16EE">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646CA52F" w14:textId="77777777" w:rsidR="00EF16EE" w:rsidRDefault="00EF16EE" w:rsidP="00EF16EE">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3709D670" w14:textId="77777777" w:rsidR="00EF16EE" w:rsidRDefault="00EF16EE" w:rsidP="00EF16EE">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0F7462C7" w14:textId="77777777" w:rsidR="00EF16EE" w:rsidRDefault="00EF16EE" w:rsidP="00EF16EE">
      <w:pPr>
        <w:spacing w:before="240" w:line="360" w:lineRule="auto"/>
        <w:ind w:left="851" w:right="851"/>
        <w:rPr>
          <w:rFonts w:ascii="Palatino Linotype" w:hAnsi="Palatino Linotype"/>
          <w:i/>
        </w:rPr>
      </w:pPr>
      <w:r>
        <w:rPr>
          <w:rFonts w:ascii="Palatino Linotype" w:hAnsi="Palatino Linotype"/>
          <w:b/>
          <w:i/>
        </w:rPr>
        <w:t>(…)” [Sic]</w:t>
      </w:r>
    </w:p>
    <w:p w14:paraId="7EFE28D5" w14:textId="77777777" w:rsidR="00EF16EE" w:rsidRDefault="00EF16EE" w:rsidP="00EF16EE">
      <w:pPr>
        <w:pStyle w:val="Prrafodelista"/>
        <w:widowControl w:val="0"/>
        <w:autoSpaceDE w:val="0"/>
        <w:autoSpaceDN w:val="0"/>
        <w:adjustRightInd w:val="0"/>
        <w:ind w:left="0"/>
        <w:jc w:val="both"/>
        <w:rPr>
          <w:rFonts w:ascii="Palatino Linotype" w:hAnsi="Palatino Linotype"/>
          <w:highlight w:val="yellow"/>
        </w:rPr>
      </w:pPr>
    </w:p>
    <w:p w14:paraId="77716A96" w14:textId="073794F7" w:rsidR="00EF16EE" w:rsidRDefault="00EF16EE" w:rsidP="00EF16EE">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r w:rsidR="00535B1E">
        <w:rPr>
          <w:rFonts w:ascii="Palatino Linotype" w:hAnsi="Palatino Linotype" w:cs="Arial"/>
          <w:b/>
          <w:lang w:val="es-419"/>
        </w:rPr>
        <w:t>XXXXXXXXXXXXXXXX</w:t>
      </w:r>
      <w:r>
        <w:rPr>
          <w:rFonts w:ascii="Palatino Linotype" w:hAnsi="Palatino Linotype"/>
          <w:b/>
        </w:rPr>
        <w:t>;</w:t>
      </w:r>
      <w:r>
        <w:rPr>
          <w:rFonts w:ascii="Palatino Linotype" w:hAnsi="Palatino Linotype"/>
        </w:rPr>
        <w:t xml:space="preserve"> p</w:t>
      </w:r>
      <w:bookmarkStart w:id="0" w:name="_GoBack"/>
      <w:bookmarkEnd w:id="0"/>
      <w:r>
        <w:rPr>
          <w:rFonts w:ascii="Palatino Linotype" w:hAnsi="Palatino Linotype"/>
        </w:rPr>
        <w:t xml:space="preserve">or lo que no </w:t>
      </w:r>
      <w:r>
        <w:rPr>
          <w:rFonts w:ascii="Palatino Linotype" w:hAnsi="Palatino Linotype"/>
        </w:rPr>
        <w:lastRenderedPageBreak/>
        <w:t>tiene certeza sobre su identidad, lo que en estricto sentido, no se colmarían los requisitos establecidos en el citado artículo 180 de la Ley de Transparencia.</w:t>
      </w:r>
    </w:p>
    <w:p w14:paraId="5512FC65" w14:textId="77777777" w:rsidR="00EF16EE" w:rsidRDefault="00EF16EE" w:rsidP="00EF16EE">
      <w:pPr>
        <w:pStyle w:val="Prrafodelista"/>
        <w:widowControl w:val="0"/>
        <w:autoSpaceDE w:val="0"/>
        <w:autoSpaceDN w:val="0"/>
        <w:adjustRightInd w:val="0"/>
        <w:spacing w:line="360" w:lineRule="auto"/>
        <w:ind w:left="0"/>
        <w:jc w:val="both"/>
        <w:rPr>
          <w:rFonts w:ascii="Palatino Linotype" w:hAnsi="Palatino Linotype"/>
        </w:rPr>
      </w:pPr>
    </w:p>
    <w:p w14:paraId="54698AED" w14:textId="77777777" w:rsidR="00EF16EE" w:rsidRDefault="00EF16EE" w:rsidP="00EF16EE">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700396F0" w14:textId="77777777" w:rsidR="00EF16EE" w:rsidRDefault="00EF16EE" w:rsidP="00EF16EE">
      <w:pPr>
        <w:pStyle w:val="Prrafodelista"/>
        <w:widowControl w:val="0"/>
        <w:autoSpaceDE w:val="0"/>
        <w:autoSpaceDN w:val="0"/>
        <w:adjustRightInd w:val="0"/>
        <w:ind w:left="0"/>
        <w:jc w:val="both"/>
        <w:rPr>
          <w:rFonts w:ascii="Palatino Linotype" w:hAnsi="Palatino Linotype"/>
          <w:highlight w:val="yellow"/>
        </w:rPr>
      </w:pPr>
    </w:p>
    <w:p w14:paraId="54C26428" w14:textId="77777777" w:rsidR="00EF16EE" w:rsidRDefault="00EF16EE" w:rsidP="00EF16EE">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135174C" w14:textId="77777777" w:rsidR="00101FCB" w:rsidRPr="00EF16EE" w:rsidRDefault="00101FCB" w:rsidP="006D5803">
      <w:pPr>
        <w:tabs>
          <w:tab w:val="left" w:pos="709"/>
        </w:tabs>
        <w:spacing w:before="240" w:line="360" w:lineRule="auto"/>
        <w:ind w:right="51"/>
        <w:jc w:val="both"/>
        <w:rPr>
          <w:rFonts w:ascii="Palatino Linotype" w:hAnsi="Palatino Linotype"/>
          <w:b/>
          <w:sz w:val="28"/>
          <w:szCs w:val="28"/>
          <w:lang w:val="es-ES"/>
        </w:rPr>
      </w:pPr>
    </w:p>
    <w:p w14:paraId="7879D459" w14:textId="4E56C0F3" w:rsidR="006D5803"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lastRenderedPageBreak/>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212BC7ED" w14:textId="77777777" w:rsidR="007E24F0" w:rsidRDefault="007E24F0" w:rsidP="007E24F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7A18A71" w14:textId="77777777" w:rsidR="007E24F0" w:rsidRPr="002869E1" w:rsidRDefault="007E24F0" w:rsidP="007E24F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B48E57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9907D0"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w:t>
      </w:r>
      <w:r w:rsidRPr="006010FE">
        <w:rPr>
          <w:rFonts w:ascii="Palatino Linotype" w:eastAsia="Times New Roman" w:hAnsi="Palatino Linotype" w:cs="Times New Roman"/>
          <w:i/>
          <w:lang w:eastAsia="es-ES"/>
        </w:rPr>
        <w:lastRenderedPageBreak/>
        <w:t>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CD85E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2972333"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2E100D"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12AA93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CAADC2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1CBB175"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E63BCA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Los sujetos obligados solo proporcionarán la información pública que generen, administren o posean en el ejercicio de sus atribuciones.”</w:t>
      </w:r>
    </w:p>
    <w:p w14:paraId="334A3D9F"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22AD18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FB42C68" w14:textId="77777777" w:rsidR="007E24F0"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5C825004" w14:textId="77777777" w:rsidR="00B76467" w:rsidRDefault="00B76467" w:rsidP="007E24F0">
      <w:pPr>
        <w:spacing w:after="0" w:line="360" w:lineRule="auto"/>
        <w:jc w:val="both"/>
        <w:rPr>
          <w:rFonts w:ascii="Palatino Linotype" w:eastAsia="Times New Roman" w:hAnsi="Palatino Linotype" w:cs="Times New Roman"/>
          <w:sz w:val="24"/>
          <w:szCs w:val="24"/>
          <w:lang w:eastAsia="es-ES"/>
        </w:rPr>
      </w:pPr>
    </w:p>
    <w:p w14:paraId="51546EE5" w14:textId="77777777" w:rsidR="007E24F0" w:rsidRPr="006010FE" w:rsidRDefault="007E24F0" w:rsidP="007E24F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F2F2334" w14:textId="77777777" w:rsidR="007E24F0" w:rsidRDefault="007E24F0" w:rsidP="007E24F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E545473" w14:textId="3D1AA75F" w:rsidR="00EF16EE" w:rsidRDefault="0072378A" w:rsidP="00871F78">
      <w:pPr>
        <w:spacing w:before="240" w:line="360" w:lineRule="auto"/>
        <w:jc w:val="both"/>
        <w:rPr>
          <w:rFonts w:ascii="Palatino Linotype" w:hAnsi="Palatino Linotype"/>
          <w:sz w:val="24"/>
          <w:szCs w:val="24"/>
        </w:rPr>
      </w:pPr>
      <w:r w:rsidRPr="00A279CF">
        <w:rPr>
          <w:rFonts w:ascii="Palatino Linotype" w:hAnsi="Palatino Linotype"/>
          <w:sz w:val="24"/>
          <w:szCs w:val="24"/>
        </w:rPr>
        <w:lastRenderedPageBreak/>
        <w:t xml:space="preserve">Una vez sentado lo anterior, </w:t>
      </w:r>
      <w:r w:rsidR="00EF16EE">
        <w:rPr>
          <w:rFonts w:ascii="Palatino Linotype" w:hAnsi="Palatino Linotype" w:cs="Arial"/>
          <w:sz w:val="24"/>
          <w:szCs w:val="24"/>
        </w:rPr>
        <w:t xml:space="preserve">de una interpretación armónica a la solicitud de información </w:t>
      </w:r>
      <w:r w:rsidR="00EF16EE">
        <w:rPr>
          <w:rFonts w:ascii="Palatino Linotype" w:hAnsi="Palatino Linotype"/>
          <w:b/>
          <w:bCs/>
          <w:sz w:val="24"/>
          <w:szCs w:val="24"/>
        </w:rPr>
        <w:t xml:space="preserve">00091/OASCUATIZC/IP/2023 </w:t>
      </w:r>
      <w:r w:rsidR="00EF16EE">
        <w:rPr>
          <w:rFonts w:ascii="Palatino Linotype" w:hAnsi="Palatino Linotype" w:cs="Arial"/>
          <w:sz w:val="24"/>
          <w:szCs w:val="24"/>
        </w:rPr>
        <w:t>se desprenden las siguientes consideraciones:</w:t>
      </w:r>
    </w:p>
    <w:p w14:paraId="655238C9" w14:textId="77777777" w:rsidR="00EF16EE" w:rsidRPr="00690743" w:rsidRDefault="00EF16EE" w:rsidP="00EF16EE">
      <w:pPr>
        <w:pStyle w:val="Prrafodelista"/>
        <w:numPr>
          <w:ilvl w:val="0"/>
          <w:numId w:val="30"/>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Que el derecho de acceso a la información pública estriba en la prerrogativa de carácter constitucional que reconoce la potestad de los ciudadanos para solicitar soportes documentales generados, poseídos o administrados por los </w:t>
      </w:r>
      <w:r>
        <w:rPr>
          <w:rFonts w:ascii="Palatino Linotype" w:hAnsi="Palatino Linotype" w:cs="Arial"/>
          <w:b/>
          <w:bCs/>
        </w:rPr>
        <w:t>Sujetos Obligados.</w:t>
      </w:r>
    </w:p>
    <w:p w14:paraId="34C4FD6D" w14:textId="5A5DF853" w:rsidR="00EF16EE" w:rsidRPr="00095ACC" w:rsidRDefault="00EF16EE" w:rsidP="00EF16EE">
      <w:pPr>
        <w:pStyle w:val="Prrafodelista"/>
        <w:numPr>
          <w:ilvl w:val="0"/>
          <w:numId w:val="30"/>
        </w:numPr>
        <w:spacing w:before="240" w:line="360" w:lineRule="auto"/>
        <w:jc w:val="both"/>
        <w:rPr>
          <w:rFonts w:ascii="Palatino Linotype" w:hAnsi="Palatino Linotype"/>
        </w:rPr>
      </w:pPr>
      <w:r>
        <w:rPr>
          <w:rFonts w:ascii="Palatino Linotype" w:hAnsi="Palatino Linotype"/>
        </w:rPr>
        <w:t xml:space="preserve"> Que únicamente fue </w:t>
      </w:r>
      <w:r w:rsidRPr="003D5CFF">
        <w:rPr>
          <w:rFonts w:ascii="Palatino Linotype" w:hAnsi="Palatino Linotype" w:cs="Arial"/>
        </w:rPr>
        <w:t xml:space="preserve">formulado </w:t>
      </w:r>
      <w:r w:rsidRPr="003D5CFF">
        <w:rPr>
          <w:rFonts w:ascii="Palatino Linotype" w:hAnsi="Palatino Linotype" w:cs="Arial"/>
          <w:b/>
          <w:bCs/>
        </w:rPr>
        <w:t xml:space="preserve">1 -un- </w:t>
      </w:r>
      <w:r w:rsidRPr="003D5CFF">
        <w:rPr>
          <w:rFonts w:ascii="Palatino Linotype" w:hAnsi="Palatino Linotype" w:cs="Arial"/>
        </w:rPr>
        <w:t>requerimiento, respecto del cual fue señalado como elemento temporal</w:t>
      </w:r>
      <w:r>
        <w:rPr>
          <w:rFonts w:ascii="Palatino Linotype" w:hAnsi="Palatino Linotype" w:cs="Arial"/>
        </w:rPr>
        <w:t xml:space="preserve"> </w:t>
      </w:r>
      <w:r>
        <w:rPr>
          <w:rFonts w:ascii="Palatino Linotype" w:hAnsi="Palatino Linotype" w:cs="Arial"/>
          <w:i/>
          <w:iCs/>
        </w:rPr>
        <w:t>“</w:t>
      </w:r>
      <w:r w:rsidR="00095ACC">
        <w:rPr>
          <w:rFonts w:ascii="Palatino Linotype" w:hAnsi="Palatino Linotype" w:cs="Arial"/>
          <w:i/>
          <w:iCs/>
        </w:rPr>
        <w:t xml:space="preserve">de enero 2023 ambas quincenas”, </w:t>
      </w:r>
      <w:r w:rsidR="00095ACC">
        <w:rPr>
          <w:rFonts w:ascii="Palatino Linotype" w:hAnsi="Palatino Linotype" w:cs="Arial"/>
        </w:rPr>
        <w:t xml:space="preserve">luego entonces, la temporalidad debe de ser fijada del uno al treinta y uno de enero de dos mil veintitrés. </w:t>
      </w:r>
    </w:p>
    <w:p w14:paraId="1498CB17" w14:textId="73AE6B6F" w:rsidR="00095ACC" w:rsidRPr="00EF16EE" w:rsidRDefault="00095ACC" w:rsidP="00EF16EE">
      <w:pPr>
        <w:pStyle w:val="Prrafodelista"/>
        <w:numPr>
          <w:ilvl w:val="0"/>
          <w:numId w:val="30"/>
        </w:numPr>
        <w:spacing w:before="240" w:line="360" w:lineRule="auto"/>
        <w:jc w:val="both"/>
        <w:rPr>
          <w:rFonts w:ascii="Palatino Linotype" w:hAnsi="Palatino Linotype"/>
        </w:rPr>
      </w:pPr>
      <w:r>
        <w:rPr>
          <w:rFonts w:ascii="Palatino Linotype" w:hAnsi="Palatino Linotype"/>
        </w:rPr>
        <w:t xml:space="preserve">Que el particular no resulta experto en la terminología usada en la administración pública o materia de transparencia, por ello, al señalar </w:t>
      </w:r>
      <w:r>
        <w:rPr>
          <w:rFonts w:ascii="Palatino Linotype" w:hAnsi="Palatino Linotype"/>
          <w:i/>
          <w:iCs/>
        </w:rPr>
        <w:t xml:space="preserve">“listado de nómina enviado al </w:t>
      </w:r>
      <w:proofErr w:type="spellStart"/>
      <w:r>
        <w:rPr>
          <w:rFonts w:ascii="Palatino Linotype" w:hAnsi="Palatino Linotype"/>
          <w:i/>
          <w:iCs/>
        </w:rPr>
        <w:t>osfem</w:t>
      </w:r>
      <w:proofErr w:type="spellEnd"/>
      <w:r>
        <w:rPr>
          <w:rFonts w:ascii="Palatino Linotype" w:hAnsi="Palatino Linotype"/>
          <w:i/>
          <w:iCs/>
        </w:rPr>
        <w:t xml:space="preserve">”, </w:t>
      </w:r>
      <w:r>
        <w:rPr>
          <w:rFonts w:ascii="Palatino Linotype" w:hAnsi="Palatino Linotype"/>
        </w:rPr>
        <w:t xml:space="preserve">se advierte que resulta de su interés la conciliación de nómina </w:t>
      </w:r>
      <w:r w:rsidR="00AE399B">
        <w:rPr>
          <w:rFonts w:ascii="Palatino Linotype" w:hAnsi="Palatino Linotype"/>
        </w:rPr>
        <w:t xml:space="preserve">y/o nómina general </w:t>
      </w:r>
      <w:r>
        <w:rPr>
          <w:rFonts w:ascii="Palatino Linotype" w:hAnsi="Palatino Linotype"/>
        </w:rPr>
        <w:t xml:space="preserve">remitida al Órgano Superior de Fiscalización del Estado de México. </w:t>
      </w:r>
    </w:p>
    <w:p w14:paraId="5B655E72" w14:textId="77777777" w:rsidR="00EF16EE" w:rsidRDefault="00EF16EE" w:rsidP="00871F78">
      <w:pPr>
        <w:spacing w:before="240" w:line="360" w:lineRule="auto"/>
        <w:jc w:val="both"/>
        <w:rPr>
          <w:rFonts w:ascii="Palatino Linotype" w:hAnsi="Palatino Linotype"/>
          <w:sz w:val="24"/>
          <w:szCs w:val="24"/>
        </w:rPr>
      </w:pPr>
    </w:p>
    <w:p w14:paraId="0BF890D3" w14:textId="77777777" w:rsidR="00095ACC" w:rsidRPr="0051062B" w:rsidRDefault="00095ACC" w:rsidP="00095ACC">
      <w:pPr>
        <w:spacing w:before="240" w:line="360" w:lineRule="auto"/>
        <w:jc w:val="both"/>
        <w:rPr>
          <w:rFonts w:ascii="Palatino Linotype" w:hAnsi="Palatino Linotype"/>
          <w:sz w:val="24"/>
          <w:szCs w:val="24"/>
        </w:rPr>
      </w:pPr>
      <w:r w:rsidRPr="00A44FBE">
        <w:rPr>
          <w:rFonts w:ascii="Palatino Linotype" w:hAnsi="Palatino Linotype"/>
          <w:sz w:val="24"/>
          <w:szCs w:val="24"/>
        </w:rPr>
        <w:t xml:space="preserve">Dichas precisiones, con fundamento </w:t>
      </w:r>
      <w:r w:rsidRPr="0051062B">
        <w:rPr>
          <w:rFonts w:ascii="Palatino Linotype" w:hAnsi="Palatino Linotype"/>
          <w:sz w:val="24"/>
          <w:szCs w:val="24"/>
        </w:rPr>
        <w:t xml:space="preserve">en los artículos 13 y 181 cuarto párrafo de la Ley en materia, los cuales a la letra rezan: </w:t>
      </w:r>
    </w:p>
    <w:p w14:paraId="59D8A1C1" w14:textId="77777777" w:rsidR="00095ACC" w:rsidRPr="0051062B" w:rsidRDefault="00095ACC" w:rsidP="00095ACC">
      <w:pPr>
        <w:pStyle w:val="Citas"/>
      </w:pPr>
      <w:r w:rsidRPr="0051062B">
        <w:rPr>
          <w:b/>
          <w:bCs/>
        </w:rPr>
        <w:lastRenderedPageBreak/>
        <w:t xml:space="preserve">“Artículo 13. </w:t>
      </w:r>
      <w:r w:rsidRPr="0051062B">
        <w:t>El Instituto, en el ámbito de sus atribuciones, deberá suplir cualquier deficiencia para garantizar el ejercicio del derecho de acceso a la información.</w:t>
      </w:r>
    </w:p>
    <w:p w14:paraId="66C23E4E" w14:textId="77777777" w:rsidR="00095ACC" w:rsidRPr="0051062B" w:rsidRDefault="00095ACC" w:rsidP="00095ACC">
      <w:pPr>
        <w:pStyle w:val="Citas"/>
        <w:rPr>
          <w:b/>
        </w:rPr>
      </w:pPr>
      <w:r w:rsidRPr="0051062B">
        <w:rPr>
          <w:b/>
        </w:rPr>
        <w:t xml:space="preserve">Artículo 181. … </w:t>
      </w:r>
    </w:p>
    <w:p w14:paraId="44DD2455" w14:textId="77777777" w:rsidR="00095ACC" w:rsidRDefault="00095ACC" w:rsidP="00095ACC">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7EE3D0DE" w14:textId="77777777" w:rsidR="00095ACC" w:rsidRDefault="00095ACC" w:rsidP="00871F78">
      <w:pPr>
        <w:spacing w:before="240" w:line="360" w:lineRule="auto"/>
        <w:jc w:val="both"/>
        <w:rPr>
          <w:rFonts w:ascii="Palatino Linotype" w:hAnsi="Palatino Linotype"/>
          <w:sz w:val="24"/>
          <w:szCs w:val="24"/>
        </w:rPr>
      </w:pPr>
    </w:p>
    <w:p w14:paraId="7C815398" w14:textId="09232AF6" w:rsidR="006E6525" w:rsidRDefault="006E6525" w:rsidP="006E6525">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Pr>
          <w:rFonts w:ascii="Palatino Linotype" w:hAnsi="Palatino Linotype"/>
          <w:b/>
          <w:bCs/>
          <w:sz w:val="24"/>
          <w:szCs w:val="24"/>
        </w:rPr>
        <w:t xml:space="preserve">Recurrente, </w:t>
      </w:r>
      <w:r>
        <w:rPr>
          <w:rFonts w:ascii="Palatino Linotype" w:hAnsi="Palatino Linotype"/>
          <w:sz w:val="24"/>
          <w:szCs w:val="24"/>
        </w:rPr>
        <w:t xml:space="preserve">de manera objetiva se precisa que versa en conocer la siguiente información: </w:t>
      </w:r>
    </w:p>
    <w:p w14:paraId="2533E07B" w14:textId="1FFBF155" w:rsidR="006E6525" w:rsidRDefault="00095ACC" w:rsidP="006E6525">
      <w:pPr>
        <w:pStyle w:val="Prrafodelista"/>
        <w:numPr>
          <w:ilvl w:val="0"/>
          <w:numId w:val="20"/>
        </w:numPr>
        <w:spacing w:before="240" w:line="360" w:lineRule="auto"/>
        <w:jc w:val="both"/>
        <w:rPr>
          <w:rFonts w:ascii="Palatino Linotype" w:hAnsi="Palatino Linotype"/>
        </w:rPr>
      </w:pPr>
      <w:r>
        <w:rPr>
          <w:rFonts w:ascii="Palatino Linotype" w:hAnsi="Palatino Linotype"/>
        </w:rPr>
        <w:t>Conciliación de nómina enviada al Órgano Superior de Fiscalización del Estado de México</w:t>
      </w:r>
      <w:r w:rsidR="006E6525">
        <w:rPr>
          <w:rFonts w:ascii="Palatino Linotype" w:hAnsi="Palatino Linotype"/>
        </w:rPr>
        <w:t xml:space="preserve">, del periodo comprendido del uno </w:t>
      </w:r>
      <w:r>
        <w:rPr>
          <w:rFonts w:ascii="Palatino Linotype" w:hAnsi="Palatino Linotype"/>
        </w:rPr>
        <w:t xml:space="preserve">al treinta y uno de enero de dos mil veintitrés. </w:t>
      </w:r>
    </w:p>
    <w:p w14:paraId="26ADA514" w14:textId="77777777" w:rsidR="0068677F" w:rsidRPr="006E6525" w:rsidRDefault="0068677F" w:rsidP="0068677F">
      <w:pPr>
        <w:pStyle w:val="Prrafodelista"/>
        <w:spacing w:before="240" w:line="360" w:lineRule="auto"/>
        <w:ind w:left="720"/>
        <w:jc w:val="both"/>
        <w:rPr>
          <w:rFonts w:ascii="Palatino Linotype" w:hAnsi="Palatino Linotype"/>
        </w:rPr>
      </w:pPr>
    </w:p>
    <w:p w14:paraId="68E2DC1D" w14:textId="4572515D" w:rsidR="007F6466" w:rsidRPr="007F6466" w:rsidRDefault="00AE399B" w:rsidP="00BB1C32">
      <w:pPr>
        <w:spacing w:after="0" w:line="360" w:lineRule="auto"/>
        <w:jc w:val="both"/>
        <w:rPr>
          <w:rFonts w:ascii="Palatino Linotype" w:hAnsi="Palatino Linotype"/>
          <w:b/>
          <w:sz w:val="24"/>
          <w:szCs w:val="24"/>
        </w:rPr>
      </w:pPr>
      <w:r>
        <w:rPr>
          <w:rFonts w:ascii="Palatino Linotype" w:hAnsi="Palatino Linotype"/>
          <w:bCs/>
          <w:sz w:val="24"/>
          <w:szCs w:val="24"/>
        </w:rPr>
        <w:t>Debido a</w:t>
      </w:r>
      <w:r w:rsidR="006E6525">
        <w:rPr>
          <w:rFonts w:ascii="Palatino Linotype" w:hAnsi="Palatino Linotype"/>
          <w:bCs/>
          <w:sz w:val="24"/>
          <w:szCs w:val="24"/>
        </w:rPr>
        <w:t xml:space="preserve"> lo anterior</w:t>
      </w:r>
      <w:r w:rsidR="005F4BA7" w:rsidRPr="00676A50">
        <w:rPr>
          <w:rFonts w:ascii="Palatino Linotype" w:hAnsi="Palatino Linotype"/>
          <w:bCs/>
          <w:sz w:val="24"/>
          <w:szCs w:val="24"/>
        </w:rPr>
        <w:t>, en alusión a</w:t>
      </w:r>
      <w:r w:rsidR="006E6525">
        <w:rPr>
          <w:rFonts w:ascii="Palatino Linotype" w:hAnsi="Palatino Linotype"/>
          <w:bCs/>
          <w:sz w:val="24"/>
          <w:szCs w:val="24"/>
        </w:rPr>
        <w:t xml:space="preserve"> los</w:t>
      </w:r>
      <w:r w:rsidR="007F6466">
        <w:rPr>
          <w:rFonts w:ascii="Palatino Linotype" w:hAnsi="Palatino Linotype"/>
          <w:bCs/>
          <w:sz w:val="24"/>
          <w:szCs w:val="24"/>
        </w:rPr>
        <w:t xml:space="preserve"> requerimiento</w:t>
      </w:r>
      <w:r w:rsidR="006E6525">
        <w:rPr>
          <w:rFonts w:ascii="Palatino Linotype" w:hAnsi="Palatino Linotype"/>
          <w:bCs/>
          <w:sz w:val="24"/>
          <w:szCs w:val="24"/>
        </w:rPr>
        <w:t>s</w:t>
      </w:r>
      <w:r w:rsidR="007F6466">
        <w:rPr>
          <w:rFonts w:ascii="Palatino Linotype" w:hAnsi="Palatino Linotype"/>
          <w:bCs/>
          <w:sz w:val="24"/>
          <w:szCs w:val="24"/>
        </w:rPr>
        <w:t xml:space="preserve"> formulado</w:t>
      </w:r>
      <w:r w:rsidR="006E6525">
        <w:rPr>
          <w:rFonts w:ascii="Palatino Linotype" w:hAnsi="Palatino Linotype"/>
          <w:bCs/>
          <w:sz w:val="24"/>
          <w:szCs w:val="24"/>
        </w:rPr>
        <w:t>s</w:t>
      </w:r>
      <w:r w:rsidR="007F6466">
        <w:rPr>
          <w:rFonts w:ascii="Palatino Linotype" w:hAnsi="Palatino Linotype"/>
          <w:bCs/>
          <w:sz w:val="24"/>
          <w:szCs w:val="24"/>
        </w:rPr>
        <w:t xml:space="preserve"> por el particular, resulta oportuno traer a colación las siguientes imágenes ilustrativas, correspondientes al organigrama del </w:t>
      </w:r>
      <w:r w:rsidR="007F6466">
        <w:rPr>
          <w:rFonts w:ascii="Palatino Linotype" w:hAnsi="Palatino Linotype"/>
          <w:b/>
          <w:sz w:val="24"/>
          <w:szCs w:val="24"/>
        </w:rPr>
        <w:t>Sujeto Obligado:</w:t>
      </w:r>
    </w:p>
    <w:p w14:paraId="3C1D05A4" w14:textId="1C28A457" w:rsidR="00095ACC" w:rsidRDefault="00506395" w:rsidP="00BB1C32">
      <w:pPr>
        <w:spacing w:after="0" w:line="360" w:lineRule="auto"/>
        <w:jc w:val="both"/>
        <w:rPr>
          <w:rFonts w:ascii="Palatino Linotype" w:hAnsi="Palatino Linotype"/>
          <w:bCs/>
          <w:noProof/>
          <w:sz w:val="24"/>
          <w:szCs w:val="24"/>
        </w:rPr>
      </w:pPr>
      <w:r>
        <w:rPr>
          <w:rFonts w:ascii="Palatino Linotype" w:hAnsi="Palatino Linotype"/>
          <w:bCs/>
          <w:noProof/>
          <w:sz w:val="24"/>
          <w:szCs w:val="24"/>
          <w:lang w:val="es-419" w:eastAsia="es-419"/>
        </w:rPr>
        <w:lastRenderedPageBreak/>
        <mc:AlternateContent>
          <mc:Choice Requires="wps">
            <w:drawing>
              <wp:anchor distT="0" distB="0" distL="114300" distR="114300" simplePos="0" relativeHeight="251691008" behindDoc="0" locked="0" layoutInCell="1" allowOverlap="1" wp14:anchorId="5E3571C0" wp14:editId="725B94A4">
                <wp:simplePos x="0" y="0"/>
                <wp:positionH relativeFrom="column">
                  <wp:posOffset>4017304</wp:posOffset>
                </wp:positionH>
                <wp:positionV relativeFrom="paragraph">
                  <wp:posOffset>2279678</wp:posOffset>
                </wp:positionV>
                <wp:extent cx="689212" cy="511791"/>
                <wp:effectExtent l="0" t="0" r="15875" b="22225"/>
                <wp:wrapNone/>
                <wp:docPr id="1786816865" name="Oval 6"/>
                <wp:cNvGraphicFramePr/>
                <a:graphic xmlns:a="http://schemas.openxmlformats.org/drawingml/2006/main">
                  <a:graphicData uri="http://schemas.microsoft.com/office/word/2010/wordprocessingShape">
                    <wps:wsp>
                      <wps:cNvSpPr/>
                      <wps:spPr>
                        <a:xfrm>
                          <a:off x="0" y="0"/>
                          <a:ext cx="689212" cy="511791"/>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64F588F" id="Oval 6" o:spid="_x0000_s1026" style="position:absolute;margin-left:316.3pt;margin-top:179.5pt;width:54.25pt;height:40.3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" filled="f" strokecolor="red" strokeweight="1pt">
                <v:stroke joinstyle="miter"/>
              </v:oval>
            </w:pict>
          </mc:Fallback>
        </mc:AlternateContent>
      </w:r>
      <w:r>
        <w:rPr>
          <w:rFonts w:ascii="Palatino Linotype" w:hAnsi="Palatino Linotype"/>
          <w:bCs/>
          <w:noProof/>
          <w:sz w:val="24"/>
          <w:szCs w:val="24"/>
          <w:lang w:val="es-419" w:eastAsia="es-419"/>
        </w:rPr>
        <w:drawing>
          <wp:anchor distT="0" distB="0" distL="114300" distR="114300" simplePos="0" relativeHeight="251688960" behindDoc="0" locked="0" layoutInCell="1" allowOverlap="1" wp14:anchorId="1E93382F" wp14:editId="2D2F72BC">
            <wp:simplePos x="0" y="0"/>
            <wp:positionH relativeFrom="page">
              <wp:posOffset>3081181</wp:posOffset>
            </wp:positionH>
            <wp:positionV relativeFrom="paragraph">
              <wp:posOffset>3596005</wp:posOffset>
            </wp:positionV>
            <wp:extent cx="1775460" cy="1079500"/>
            <wp:effectExtent l="19050" t="19050" r="15240" b="25400"/>
            <wp:wrapThrough wrapText="bothSides">
              <wp:wrapPolygon edited="0">
                <wp:start x="-232" y="-381"/>
                <wp:lineTo x="-232" y="21727"/>
                <wp:lineTo x="21554" y="21727"/>
                <wp:lineTo x="21554" y="-381"/>
                <wp:lineTo x="-232" y="-381"/>
              </wp:wrapPolygon>
            </wp:wrapThrough>
            <wp:docPr id="1709788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5460" cy="10795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bCs/>
          <w:noProof/>
          <w:sz w:val="24"/>
          <w:szCs w:val="24"/>
          <w:lang w:val="es-419" w:eastAsia="es-419"/>
        </w:rPr>
        <w:drawing>
          <wp:anchor distT="0" distB="0" distL="114300" distR="114300" simplePos="0" relativeHeight="251689984" behindDoc="0" locked="0" layoutInCell="1" allowOverlap="1" wp14:anchorId="5EA79EEA" wp14:editId="6ACB96DA">
            <wp:simplePos x="0" y="0"/>
            <wp:positionH relativeFrom="margin">
              <wp:align>right</wp:align>
            </wp:positionH>
            <wp:positionV relativeFrom="paragraph">
              <wp:posOffset>3596640</wp:posOffset>
            </wp:positionV>
            <wp:extent cx="1767205" cy="1091565"/>
            <wp:effectExtent l="0" t="0" r="4445" b="0"/>
            <wp:wrapThrough wrapText="bothSides">
              <wp:wrapPolygon edited="0">
                <wp:start x="0" y="0"/>
                <wp:lineTo x="0" y="21110"/>
                <wp:lineTo x="21421" y="21110"/>
                <wp:lineTo x="21421" y="0"/>
                <wp:lineTo x="0" y="0"/>
              </wp:wrapPolygon>
            </wp:wrapThrough>
            <wp:docPr id="12957466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7205" cy="1091565"/>
                    </a:xfrm>
                    <a:prstGeom prst="rect">
                      <a:avLst/>
                    </a:prstGeom>
                    <a:noFill/>
                    <a:ln>
                      <a:noFill/>
                    </a:ln>
                  </pic:spPr>
                </pic:pic>
              </a:graphicData>
            </a:graphic>
            <wp14:sizeRelH relativeFrom="page">
              <wp14:pctWidth>0</wp14:pctWidth>
            </wp14:sizeRelH>
            <wp14:sizeRelV relativeFrom="page">
              <wp14:pctHeight>0</wp14:pctHeight>
            </wp14:sizeRelV>
          </wp:anchor>
        </w:drawing>
      </w:r>
      <w:r w:rsidR="00095ACC">
        <w:rPr>
          <w:rFonts w:ascii="Palatino Linotype" w:hAnsi="Palatino Linotype"/>
          <w:bCs/>
          <w:noProof/>
          <w:sz w:val="24"/>
          <w:szCs w:val="24"/>
          <w:lang w:val="es-419" w:eastAsia="es-419"/>
        </w:rPr>
        <w:drawing>
          <wp:anchor distT="0" distB="0" distL="114300" distR="114300" simplePos="0" relativeHeight="251681791" behindDoc="0" locked="0" layoutInCell="1" allowOverlap="1" wp14:anchorId="1626AB87" wp14:editId="38E4CB18">
            <wp:simplePos x="0" y="0"/>
            <wp:positionH relativeFrom="margin">
              <wp:align>left</wp:align>
            </wp:positionH>
            <wp:positionV relativeFrom="paragraph">
              <wp:posOffset>19069</wp:posOffset>
            </wp:positionV>
            <wp:extent cx="5756275" cy="3168650"/>
            <wp:effectExtent l="19050" t="19050" r="15875" b="12700"/>
            <wp:wrapThrough wrapText="bothSides">
              <wp:wrapPolygon edited="0">
                <wp:start x="-71" y="-130"/>
                <wp:lineTo x="-71" y="21557"/>
                <wp:lineTo x="21588" y="21557"/>
                <wp:lineTo x="21588" y="-130"/>
                <wp:lineTo x="-71" y="-130"/>
              </wp:wrapPolygon>
            </wp:wrapThrough>
            <wp:docPr id="831615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275" cy="31686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B75F655" w14:textId="49A28862" w:rsidR="007F6466" w:rsidRDefault="00506395" w:rsidP="00BB1C32">
      <w:pPr>
        <w:spacing w:after="0" w:line="360" w:lineRule="auto"/>
        <w:jc w:val="both"/>
        <w:rPr>
          <w:rFonts w:ascii="Palatino Linotype" w:hAnsi="Palatino Linotype"/>
          <w:bCs/>
          <w:sz w:val="24"/>
          <w:szCs w:val="24"/>
        </w:rPr>
      </w:pPr>
      <w:r>
        <w:rPr>
          <w:rFonts w:ascii="Palatino Linotype" w:hAnsi="Palatino Linotype"/>
          <w:bCs/>
          <w:noProof/>
          <w:sz w:val="24"/>
          <w:szCs w:val="24"/>
          <w:lang w:val="es-419" w:eastAsia="es-419"/>
        </w:rPr>
        <w:drawing>
          <wp:anchor distT="0" distB="0" distL="114300" distR="114300" simplePos="0" relativeHeight="251687936" behindDoc="0" locked="0" layoutInCell="1" allowOverlap="1" wp14:anchorId="60FD77B3" wp14:editId="274E0001">
            <wp:simplePos x="0" y="0"/>
            <wp:positionH relativeFrom="margin">
              <wp:align>left</wp:align>
            </wp:positionH>
            <wp:positionV relativeFrom="paragraph">
              <wp:posOffset>25077</wp:posOffset>
            </wp:positionV>
            <wp:extent cx="1794510" cy="1096645"/>
            <wp:effectExtent l="0" t="0" r="0" b="8255"/>
            <wp:wrapThrough wrapText="bothSides">
              <wp:wrapPolygon edited="0">
                <wp:start x="0" y="0"/>
                <wp:lineTo x="0" y="21387"/>
                <wp:lineTo x="21325" y="21387"/>
                <wp:lineTo x="21325" y="0"/>
                <wp:lineTo x="0" y="0"/>
              </wp:wrapPolygon>
            </wp:wrapThrough>
            <wp:docPr id="11902075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4862" cy="109675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6EEF8" w14:textId="3AF6CB9F" w:rsidR="00944050" w:rsidRDefault="004331F8" w:rsidP="00BB1C32">
      <w:pPr>
        <w:spacing w:after="0" w:line="360" w:lineRule="auto"/>
        <w:jc w:val="both"/>
        <w:rPr>
          <w:rFonts w:ascii="Palatino Linotype" w:hAnsi="Palatino Linotype"/>
          <w:sz w:val="24"/>
          <w:szCs w:val="24"/>
        </w:rPr>
      </w:pPr>
      <w:r>
        <w:rPr>
          <w:rFonts w:ascii="Palatino Linotype" w:hAnsi="Palatino Linotype"/>
          <w:sz w:val="24"/>
          <w:szCs w:val="24"/>
        </w:rPr>
        <w:t>D</w:t>
      </w:r>
      <w:r w:rsidR="00951BA1" w:rsidRPr="00951BA1">
        <w:rPr>
          <w:rFonts w:ascii="Palatino Linotype" w:hAnsi="Palatino Linotype"/>
          <w:sz w:val="24"/>
          <w:szCs w:val="24"/>
        </w:rPr>
        <w:t xml:space="preserve">e lo expuesto con anterioridad, se desprende que </w:t>
      </w:r>
      <w:r w:rsidR="00951BA1" w:rsidRPr="00951BA1">
        <w:rPr>
          <w:rFonts w:ascii="Palatino Linotype" w:hAnsi="Palatino Linotype"/>
          <w:b/>
          <w:sz w:val="24"/>
          <w:szCs w:val="24"/>
        </w:rPr>
        <w:t xml:space="preserve">El Sujeto Obligado </w:t>
      </w:r>
      <w:r w:rsidR="00951BA1" w:rsidRPr="00951BA1">
        <w:rPr>
          <w:rFonts w:ascii="Palatino Linotype" w:hAnsi="Palatino Linotype"/>
          <w:sz w:val="24"/>
          <w:szCs w:val="24"/>
        </w:rPr>
        <w:t xml:space="preserve">se auxilia de diversas Direcciones, Subdirecciones, Departamentos y Unidades Administrativas para cumplir con sus fines y objetivos, resultando de nuestro más amplio interés la </w:t>
      </w:r>
      <w:r>
        <w:rPr>
          <w:rFonts w:ascii="Palatino Linotype" w:hAnsi="Palatino Linotype"/>
          <w:sz w:val="24"/>
          <w:szCs w:val="24"/>
        </w:rPr>
        <w:lastRenderedPageBreak/>
        <w:t>Dirección de Administración y Finanzas</w:t>
      </w:r>
      <w:r w:rsidR="00506395">
        <w:rPr>
          <w:rFonts w:ascii="Palatino Linotype" w:hAnsi="Palatino Linotype"/>
          <w:sz w:val="24"/>
          <w:szCs w:val="24"/>
        </w:rPr>
        <w:t xml:space="preserve">; Subdirección de Administración, así como la Coordinación de Recursos Humanos. </w:t>
      </w:r>
    </w:p>
    <w:p w14:paraId="791C053E" w14:textId="44FDD9A1" w:rsidR="004331F8" w:rsidRDefault="00936195" w:rsidP="006E6525">
      <w:pPr>
        <w:pStyle w:val="Citas"/>
        <w:ind w:left="0" w:right="72"/>
        <w:rPr>
          <w:i w:val="0"/>
          <w:iCs/>
          <w:sz w:val="24"/>
          <w:szCs w:val="24"/>
        </w:rPr>
      </w:pPr>
      <w:r>
        <w:rPr>
          <w:i w:val="0"/>
          <w:iCs/>
          <w:sz w:val="24"/>
          <w:szCs w:val="24"/>
        </w:rPr>
        <w:t xml:space="preserve">De manera complementaria, a efecto de ilustrar la esfera competencial de </w:t>
      </w:r>
      <w:r w:rsidR="004331F8">
        <w:rPr>
          <w:i w:val="0"/>
          <w:iCs/>
          <w:sz w:val="24"/>
          <w:szCs w:val="24"/>
        </w:rPr>
        <w:t xml:space="preserve">la unidad administrativa en cita, resulta oportuno traer a colación </w:t>
      </w:r>
      <w:r w:rsidR="00506395">
        <w:rPr>
          <w:i w:val="0"/>
          <w:iCs/>
          <w:sz w:val="24"/>
          <w:szCs w:val="24"/>
        </w:rPr>
        <w:t xml:space="preserve">el artículo 27 del Bando Municipal de Cuautitlán Izcalli; así como los numerales 60, 61 y 62 del Reglamento Interno del Sujeto Obligado, porciones normativas que disponen a la literalidad lo siguiente: </w:t>
      </w:r>
    </w:p>
    <w:p w14:paraId="7CAAE115" w14:textId="1FA29A1A" w:rsidR="004331F8" w:rsidRPr="004331F8" w:rsidRDefault="004331F8" w:rsidP="004331F8">
      <w:pPr>
        <w:pStyle w:val="Citas"/>
        <w:jc w:val="center"/>
        <w:rPr>
          <w:b/>
          <w:bCs/>
        </w:rPr>
      </w:pPr>
      <w:r w:rsidRPr="004331F8">
        <w:rPr>
          <w:b/>
          <w:bCs/>
        </w:rPr>
        <w:t>BANDO MUNICIPAL DE CUAUTITLÁN IZCALLI 2023</w:t>
      </w:r>
    </w:p>
    <w:p w14:paraId="43E5B532" w14:textId="0BB88590" w:rsidR="004331F8" w:rsidRPr="004331F8" w:rsidRDefault="004331F8" w:rsidP="004331F8">
      <w:pPr>
        <w:pStyle w:val="Citas"/>
      </w:pPr>
      <w:r>
        <w:t>“</w:t>
      </w:r>
      <w:r w:rsidRPr="004331F8">
        <w:t>Artículo 27. Son organismos descentralizados de la administración pública municipal los siguientes:</w:t>
      </w:r>
    </w:p>
    <w:p w14:paraId="3AE5159B" w14:textId="77777777" w:rsidR="004331F8" w:rsidRPr="004331F8" w:rsidRDefault="004331F8" w:rsidP="004331F8">
      <w:pPr>
        <w:pStyle w:val="Citas"/>
      </w:pPr>
      <w:r w:rsidRPr="004331F8">
        <w:t xml:space="preserve">I. Sistema Municipal para el Desarrollo Integral de la Familia de Cuautitlán Izcalli; </w:t>
      </w:r>
    </w:p>
    <w:p w14:paraId="5814AC0D" w14:textId="77777777" w:rsidR="004331F8" w:rsidRPr="004331F8" w:rsidRDefault="004331F8" w:rsidP="004331F8">
      <w:pPr>
        <w:pStyle w:val="Citas"/>
      </w:pPr>
      <w:r w:rsidRPr="004331F8">
        <w:t xml:space="preserve">II. Organismo Público Descentralizado Municipal para la Prestación de los Servicios de Agua Potable, Alcantarillado y Saneamiento de Cuautitlán Izcalli OPERAGUA IZCALLI, O.P.D.M.; </w:t>
      </w:r>
    </w:p>
    <w:p w14:paraId="6032A2C2" w14:textId="77777777" w:rsidR="004331F8" w:rsidRPr="004331F8" w:rsidRDefault="004331F8" w:rsidP="004331F8">
      <w:pPr>
        <w:pStyle w:val="Citas"/>
      </w:pPr>
      <w:r w:rsidRPr="004331F8">
        <w:t xml:space="preserve">III. Organismo Público Descentralizado de Carácter Municipal para el Mantenimiento de Vialidades de Cuautitlán Izcalli MAVICI; y </w:t>
      </w:r>
    </w:p>
    <w:p w14:paraId="50AE51F0" w14:textId="3A264815" w:rsidR="004331F8" w:rsidRPr="004331F8" w:rsidRDefault="004331F8" w:rsidP="004331F8">
      <w:pPr>
        <w:pStyle w:val="Citas"/>
        <w:rPr>
          <w:b/>
          <w:bCs/>
        </w:rPr>
      </w:pPr>
      <w:r w:rsidRPr="004331F8">
        <w:t>IV. Organismo Público Descentralizado de Carácter Municipal denominado Instituto Municipal del Deporte de Cuautitlán Izcalli INMUDECI.</w:t>
      </w:r>
      <w:r>
        <w:t xml:space="preserve">” </w:t>
      </w:r>
      <w:r>
        <w:rPr>
          <w:b/>
          <w:bCs/>
        </w:rPr>
        <w:t>(Sic)</w:t>
      </w:r>
    </w:p>
    <w:p w14:paraId="05480236" w14:textId="1826E0E6" w:rsidR="00506395" w:rsidRPr="00506395" w:rsidRDefault="00506395" w:rsidP="00506395">
      <w:pPr>
        <w:pStyle w:val="Citas"/>
        <w:rPr>
          <w:b/>
          <w:bCs/>
        </w:rPr>
      </w:pPr>
      <w:r w:rsidRPr="00506395">
        <w:rPr>
          <w:b/>
          <w:bCs/>
        </w:rPr>
        <w:lastRenderedPageBreak/>
        <w:t>REGLAMENTO INTERNO DEL ORGANISMO PÚBLICO DESCENTRALIZADO PARA LA PRESTACIÓN DE LOS SERVICIOS DE AGUA POTABLE, ALCANTARILLADO Y SANEAMIENTO DEL MUNICIPIO DE CUAUTITLÁN IZCALLI, DENOMINADO OPERAGUA IZCALLI O.P.D.M.</w:t>
      </w:r>
    </w:p>
    <w:p w14:paraId="6718718F" w14:textId="1356D577" w:rsidR="004331F8" w:rsidRPr="00063E2F" w:rsidRDefault="004331F8" w:rsidP="00063E2F">
      <w:pPr>
        <w:pStyle w:val="Citas"/>
      </w:pPr>
      <w:r w:rsidRPr="00063E2F">
        <w:t xml:space="preserve">Artículo 60. Corresponde a la Dirección de Administración y Finanzas el despacho de los siguientes asuntos: </w:t>
      </w:r>
    </w:p>
    <w:p w14:paraId="29F971A9" w14:textId="436F0655" w:rsidR="004331F8" w:rsidRPr="00063E2F" w:rsidRDefault="004331F8" w:rsidP="00063E2F">
      <w:pPr>
        <w:pStyle w:val="Citas"/>
        <w:numPr>
          <w:ilvl w:val="0"/>
          <w:numId w:val="34"/>
        </w:numPr>
        <w:ind w:left="993" w:firstLine="218"/>
      </w:pPr>
      <w:r w:rsidRPr="00063E2F">
        <w:t xml:space="preserve">Conducir la programación, </w:t>
      </w:r>
      <w:proofErr w:type="spellStart"/>
      <w:r w:rsidRPr="00063E2F">
        <w:t>presupuestación</w:t>
      </w:r>
      <w:proofErr w:type="spellEnd"/>
      <w:r w:rsidRPr="00063E2F">
        <w:t>, administración y control de los recursos humanos, materiales y financieros, así como de los servicios generales que se requieran para el funcionamiento de las Unidades Administrativas del Organismo;</w:t>
      </w:r>
    </w:p>
    <w:p w14:paraId="2218469D" w14:textId="39F4CB9F" w:rsidR="004331F8" w:rsidRPr="00063E2F" w:rsidRDefault="004331F8" w:rsidP="00063E2F">
      <w:pPr>
        <w:pStyle w:val="Citas"/>
        <w:numPr>
          <w:ilvl w:val="0"/>
          <w:numId w:val="34"/>
        </w:numPr>
        <w:ind w:left="993" w:firstLine="218"/>
      </w:pPr>
      <w:r w:rsidRPr="00063E2F">
        <w:t>Cumplir y hacer cumplir las normas y políticas aplicables en materia de administración de recursos humanos, materiales y financieros;</w:t>
      </w:r>
    </w:p>
    <w:p w14:paraId="18540BD6" w14:textId="66C58539" w:rsidR="004331F8" w:rsidRPr="00063E2F" w:rsidRDefault="004331F8" w:rsidP="00063E2F">
      <w:pPr>
        <w:pStyle w:val="Citas"/>
        <w:numPr>
          <w:ilvl w:val="0"/>
          <w:numId w:val="34"/>
        </w:numPr>
        <w:ind w:left="993" w:firstLine="218"/>
      </w:pPr>
      <w:r w:rsidRPr="00063E2F">
        <w:t>Supervisar la integración de los proyectos de Presupuestos de Ingresos y Egresos del Organismo y someterlos a la consideración del Director General;</w:t>
      </w:r>
    </w:p>
    <w:p w14:paraId="621BDE74" w14:textId="39CAB3EA" w:rsidR="004331F8" w:rsidRPr="00063E2F" w:rsidRDefault="00063E2F" w:rsidP="00063E2F">
      <w:pPr>
        <w:pStyle w:val="Citas"/>
      </w:pPr>
      <w:r w:rsidRPr="00063E2F">
        <w:t>(…)</w:t>
      </w:r>
    </w:p>
    <w:p w14:paraId="2BA1C360" w14:textId="2C0F3C36" w:rsidR="00063E2F" w:rsidRPr="00063E2F" w:rsidRDefault="00063E2F" w:rsidP="00063E2F">
      <w:pPr>
        <w:pStyle w:val="Citas"/>
      </w:pPr>
      <w:r w:rsidRPr="00063E2F">
        <w:t>Artículo 61. La Subdirección de Administración tendrá las siguientes atribuciones:</w:t>
      </w:r>
    </w:p>
    <w:p w14:paraId="27DC0D86" w14:textId="2A91A43E" w:rsidR="00063E2F" w:rsidRPr="00063E2F" w:rsidRDefault="00063E2F" w:rsidP="00063E2F">
      <w:pPr>
        <w:pStyle w:val="Citas"/>
        <w:numPr>
          <w:ilvl w:val="0"/>
          <w:numId w:val="35"/>
        </w:numPr>
        <w:ind w:left="1418"/>
      </w:pPr>
      <w:r w:rsidRPr="00063E2F">
        <w:t xml:space="preserve">Controlar la programación, </w:t>
      </w:r>
      <w:proofErr w:type="spellStart"/>
      <w:r w:rsidRPr="00063E2F">
        <w:t>presupuestación</w:t>
      </w:r>
      <w:proofErr w:type="spellEnd"/>
      <w:r w:rsidRPr="00063E2F">
        <w:t xml:space="preserve">, administración y control de los recursos humanos y materiales, así como de los servicios generales que se </w:t>
      </w:r>
      <w:r w:rsidRPr="00063E2F">
        <w:lastRenderedPageBreak/>
        <w:t>requieran para el funcionamiento de las Unidades Administrativas del Organismo;</w:t>
      </w:r>
    </w:p>
    <w:p w14:paraId="62A33769" w14:textId="0814FA1C" w:rsidR="00063E2F" w:rsidRPr="00AE399B" w:rsidRDefault="00063E2F" w:rsidP="00063E2F">
      <w:pPr>
        <w:pStyle w:val="Citas"/>
        <w:numPr>
          <w:ilvl w:val="0"/>
          <w:numId w:val="35"/>
        </w:numPr>
        <w:ind w:left="1418"/>
        <w:rPr>
          <w:b/>
          <w:bCs/>
          <w:u w:val="single"/>
        </w:rPr>
      </w:pPr>
      <w:r w:rsidRPr="00AE399B">
        <w:rPr>
          <w:b/>
          <w:bCs/>
          <w:u w:val="single"/>
        </w:rPr>
        <w:t>Cumplir y hacer cumplir las normas y políticas aplicables en materia de administración de recursos humanos y materiales;</w:t>
      </w:r>
    </w:p>
    <w:p w14:paraId="4AD309B0" w14:textId="3578B388" w:rsidR="00063E2F" w:rsidRPr="00063E2F" w:rsidRDefault="00063E2F" w:rsidP="00063E2F">
      <w:pPr>
        <w:pStyle w:val="Citas"/>
        <w:numPr>
          <w:ilvl w:val="0"/>
          <w:numId w:val="35"/>
        </w:numPr>
        <w:ind w:left="1418"/>
      </w:pPr>
      <w:r w:rsidRPr="00063E2F">
        <w:t>Validar los movimientos de altas, bajas, cambios, remociones, licencias y demás permisos de los servidores públicos previa autorización de los titulares de las Unidades Administrativas correspondientes;</w:t>
      </w:r>
    </w:p>
    <w:p w14:paraId="63AD3121" w14:textId="5F58E930" w:rsidR="00063E2F" w:rsidRDefault="00063E2F" w:rsidP="00063E2F">
      <w:pPr>
        <w:pStyle w:val="Citas"/>
      </w:pPr>
      <w:r>
        <w:t>(…)</w:t>
      </w:r>
    </w:p>
    <w:p w14:paraId="0A3DB7E8" w14:textId="4FAE101E" w:rsidR="00063E2F" w:rsidRPr="00063E2F" w:rsidRDefault="00063E2F" w:rsidP="00063E2F">
      <w:pPr>
        <w:pStyle w:val="Citas"/>
      </w:pPr>
      <w:r w:rsidRPr="00063E2F">
        <w:t xml:space="preserve">Artículo 62. La Coordinación de Recursos Humanos tendrá las siguientes atribuciones: </w:t>
      </w:r>
    </w:p>
    <w:p w14:paraId="2C53F047" w14:textId="067F05DE" w:rsidR="00063E2F" w:rsidRPr="00063E2F" w:rsidRDefault="00063E2F" w:rsidP="00063E2F">
      <w:pPr>
        <w:pStyle w:val="Citas"/>
      </w:pPr>
      <w:r w:rsidRPr="00063E2F">
        <w:t>(…)</w:t>
      </w:r>
    </w:p>
    <w:p w14:paraId="69373FD6" w14:textId="2684A984" w:rsidR="00063E2F" w:rsidRDefault="00063E2F" w:rsidP="00063E2F">
      <w:pPr>
        <w:pStyle w:val="Citas"/>
      </w:pPr>
      <w:r w:rsidRPr="00063E2F">
        <w:t xml:space="preserve">III. </w:t>
      </w:r>
      <w:r>
        <w:t xml:space="preserve">Elaborar el presupuesto correspondiente </w:t>
      </w:r>
      <w:r w:rsidR="00506395">
        <w:t>al capítulo de servicios personales y de su correlación con las obligaciones fiscales correspondientes al Organismo;</w:t>
      </w:r>
    </w:p>
    <w:p w14:paraId="13BCACB7" w14:textId="7A028C39" w:rsidR="00506395" w:rsidRPr="00506395" w:rsidRDefault="00506395" w:rsidP="00506395">
      <w:pPr>
        <w:pStyle w:val="Citas"/>
        <w:numPr>
          <w:ilvl w:val="0"/>
          <w:numId w:val="34"/>
        </w:numPr>
        <w:ind w:left="1276" w:hanging="142"/>
        <w:rPr>
          <w:b/>
          <w:bCs/>
          <w:u w:val="single"/>
        </w:rPr>
      </w:pPr>
      <w:r w:rsidRPr="00506395">
        <w:rPr>
          <w:b/>
          <w:bCs/>
          <w:u w:val="single"/>
        </w:rPr>
        <w:t>Vigilar, supervisar, coordinar los procesos de nómina del Organismo;</w:t>
      </w:r>
    </w:p>
    <w:p w14:paraId="4508F3E8" w14:textId="456F0CF9" w:rsidR="00506395" w:rsidRDefault="00506395" w:rsidP="00506395">
      <w:pPr>
        <w:pStyle w:val="Citas"/>
        <w:numPr>
          <w:ilvl w:val="0"/>
          <w:numId w:val="34"/>
        </w:numPr>
        <w:ind w:left="1134" w:hanging="142"/>
      </w:pPr>
      <w:r>
        <w:t>Vigilar, supervisar, coordinar el control del personal del Organismo, y</w:t>
      </w:r>
    </w:p>
    <w:p w14:paraId="60861B34" w14:textId="1D3AAFEA" w:rsidR="00506395" w:rsidRPr="00506395" w:rsidRDefault="00506395" w:rsidP="00506395">
      <w:pPr>
        <w:pStyle w:val="Citas"/>
        <w:rPr>
          <w:b/>
          <w:bCs/>
        </w:rPr>
      </w:pPr>
      <w:r>
        <w:t xml:space="preserve">(…)” </w:t>
      </w:r>
      <w:r>
        <w:rPr>
          <w:b/>
          <w:bCs/>
        </w:rPr>
        <w:t>(Sic)</w:t>
      </w:r>
    </w:p>
    <w:p w14:paraId="4B8A5D01" w14:textId="161EDF89" w:rsidR="008A7808" w:rsidRDefault="008A7808" w:rsidP="00BB1C32">
      <w:pPr>
        <w:spacing w:after="0" w:line="360" w:lineRule="auto"/>
        <w:jc w:val="both"/>
        <w:rPr>
          <w:rFonts w:ascii="Palatino Linotype" w:hAnsi="Palatino Linotype"/>
          <w:bCs/>
          <w:sz w:val="24"/>
          <w:szCs w:val="24"/>
        </w:rPr>
      </w:pPr>
    </w:p>
    <w:p w14:paraId="75AAF810" w14:textId="339CB2D8" w:rsidR="00506395" w:rsidRDefault="009F1AC5" w:rsidP="001C336E">
      <w:pPr>
        <w:spacing w:before="240" w:line="360" w:lineRule="auto"/>
        <w:jc w:val="both"/>
        <w:rPr>
          <w:rFonts w:ascii="Palatino Linotype" w:hAnsi="Palatino Linotype"/>
          <w:bCs/>
          <w:sz w:val="24"/>
          <w:szCs w:val="24"/>
        </w:rPr>
      </w:pPr>
      <w:r>
        <w:rPr>
          <w:rFonts w:ascii="Palatino Linotype" w:hAnsi="Palatino Linotype"/>
          <w:bCs/>
          <w:sz w:val="24"/>
          <w:szCs w:val="24"/>
        </w:rPr>
        <w:lastRenderedPageBreak/>
        <w:t xml:space="preserve">De ahí que deba arribarse a la premisa de que </w:t>
      </w:r>
      <w:r w:rsidR="00A6323D">
        <w:rPr>
          <w:rFonts w:ascii="Palatino Linotype" w:hAnsi="Palatino Linotype"/>
          <w:bCs/>
          <w:sz w:val="24"/>
          <w:szCs w:val="24"/>
        </w:rPr>
        <w:t xml:space="preserve">la </w:t>
      </w:r>
      <w:r w:rsidR="00A6323D">
        <w:rPr>
          <w:rFonts w:ascii="Palatino Linotype" w:hAnsi="Palatino Linotype"/>
          <w:sz w:val="24"/>
          <w:szCs w:val="24"/>
        </w:rPr>
        <w:t xml:space="preserve">Dirección de Administración y Finanzas; Subdirección de Administración, así como la Coordinación de Recursos Humanos, resultan las unidades administrativas competentes para realizar el registro de ingresos y egresos, administración de recursos humanos, así como para vigilar, supervisar y coordinar las actividades vinculadas con el pago de nómina. </w:t>
      </w:r>
    </w:p>
    <w:p w14:paraId="71447868" w14:textId="718FF03F" w:rsidR="009F1AC5" w:rsidRPr="00811D16" w:rsidRDefault="009F1AC5" w:rsidP="009F1AC5">
      <w:pPr>
        <w:spacing w:before="240" w:after="240" w:line="360" w:lineRule="auto"/>
        <w:jc w:val="both"/>
        <w:rPr>
          <w:rFonts w:ascii="Palatino Linotype" w:hAnsi="Palatino Linotype" w:cs="Arial"/>
          <w:sz w:val="24"/>
          <w:szCs w:val="24"/>
          <w:lang w:val="es-ES"/>
        </w:rPr>
      </w:pPr>
      <w:r>
        <w:rPr>
          <w:rFonts w:ascii="Palatino Linotype" w:hAnsi="Palatino Linotype" w:cs="Arial"/>
          <w:color w:val="000000"/>
          <w:sz w:val="24"/>
          <w:szCs w:val="24"/>
        </w:rPr>
        <w:t xml:space="preserve">De manera complementaria, </w:t>
      </w:r>
      <w:r w:rsidRPr="00811D16">
        <w:rPr>
          <w:rFonts w:ascii="Palatino Linotype" w:hAnsi="Palatino Linotype" w:cs="Arial"/>
          <w:color w:val="000000"/>
          <w:sz w:val="24"/>
          <w:szCs w:val="24"/>
        </w:rPr>
        <w:t xml:space="preserve"> toda vez que el particular solicita </w:t>
      </w:r>
      <w:r>
        <w:rPr>
          <w:rFonts w:ascii="Palatino Linotype" w:hAnsi="Palatino Linotype" w:cs="Arial"/>
          <w:color w:val="000000"/>
          <w:sz w:val="24"/>
          <w:szCs w:val="24"/>
        </w:rPr>
        <w:t>nómina general</w:t>
      </w:r>
      <w:r w:rsidR="00A6323D">
        <w:rPr>
          <w:rFonts w:ascii="Palatino Linotype" w:hAnsi="Palatino Linotype" w:cs="Arial"/>
          <w:color w:val="000000"/>
          <w:sz w:val="24"/>
          <w:szCs w:val="24"/>
        </w:rPr>
        <w:t xml:space="preserve"> y/o conciliación de nómina</w:t>
      </w:r>
      <w:r w:rsidRPr="00811D16">
        <w:rPr>
          <w:rFonts w:ascii="Palatino Linotype" w:hAnsi="Palatino Linotype" w:cs="Arial"/>
          <w:color w:val="000000"/>
          <w:sz w:val="24"/>
          <w:szCs w:val="24"/>
        </w:rPr>
        <w:t xml:space="preserve">, </w:t>
      </w:r>
      <w:r w:rsidRPr="00811D16">
        <w:rPr>
          <w:rFonts w:ascii="Palatino Linotype" w:hAnsi="Palatino Linotype"/>
          <w:sz w:val="24"/>
          <w:szCs w:val="24"/>
          <w:lang w:val="es-ES"/>
        </w:rPr>
        <w:t xml:space="preserve">conviene precisar que </w:t>
      </w:r>
      <w:r w:rsidRPr="00811D16">
        <w:rPr>
          <w:rFonts w:ascii="Palatino Linotype" w:hAnsi="Palatino Linotype" w:cs="Arial"/>
          <w:sz w:val="24"/>
          <w:szCs w:val="24"/>
          <w:lang w:val="es-ES"/>
        </w:rPr>
        <w:t xml:space="preserve">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proofErr w:type="spellStart"/>
      <w:r w:rsidRPr="00811D16">
        <w:rPr>
          <w:rFonts w:ascii="Palatino Linotype" w:hAnsi="Palatino Linotype" w:cs="Arial"/>
          <w:sz w:val="24"/>
          <w:szCs w:val="24"/>
          <w:lang w:val="es-ES"/>
        </w:rPr>
        <w:t>Presupuestación</w:t>
      </w:r>
      <w:proofErr w:type="spellEnd"/>
      <w:r w:rsidRPr="00811D16">
        <w:rPr>
          <w:rFonts w:ascii="Palatino Linotype" w:hAnsi="Palatino Linotype" w:cs="Arial"/>
          <w:sz w:val="24"/>
          <w:szCs w:val="24"/>
          <w:lang w:val="es-ES"/>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6ACC2284" w14:textId="77777777" w:rsidR="009F1AC5" w:rsidRDefault="009F1AC5" w:rsidP="009F1AC5">
      <w:pPr>
        <w:spacing w:before="240" w:line="360" w:lineRule="auto"/>
        <w:ind w:left="851" w:right="851"/>
        <w:jc w:val="both"/>
        <w:rPr>
          <w:rFonts w:ascii="Palatino Linotype" w:hAnsi="Palatino Linotype" w:cs="Arial"/>
          <w:b/>
          <w:i/>
          <w:lang w:val="es-ES"/>
        </w:rPr>
      </w:pPr>
      <w:r w:rsidRPr="00F975C8">
        <w:rPr>
          <w:rFonts w:ascii="Palatino Linotype" w:hAnsi="Palatino Linotype" w:cs="Arial"/>
          <w:b/>
          <w:bCs/>
          <w:i/>
          <w:lang w:val="es-ES"/>
        </w:rPr>
        <w:t xml:space="preserve">“NÓMINA </w:t>
      </w:r>
      <w:r w:rsidRPr="00F975C8">
        <w:rPr>
          <w:rFonts w:ascii="Palatino Linotype" w:hAnsi="Palatino Linotype" w:cs="Arial"/>
          <w:i/>
          <w:lang w:val="es-ES"/>
        </w:rPr>
        <w:t>Listado general de los trabajadores de una institución, en</w:t>
      </w:r>
      <w:r w:rsidRPr="00F975C8">
        <w:rPr>
          <w:rFonts w:ascii="Palatino Linotype" w:hAnsi="Palatino Linotype" w:cs="Arial"/>
          <w:b/>
          <w:bCs/>
          <w:i/>
          <w:lang w:val="es-ES"/>
        </w:rPr>
        <w:t xml:space="preserve"> </w:t>
      </w:r>
      <w:r w:rsidRPr="00F975C8">
        <w:rPr>
          <w:rFonts w:ascii="Palatino Linotype" w:hAnsi="Palatino Linotype" w:cs="Arial"/>
          <w:i/>
          <w:lang w:val="es-ES"/>
        </w:rPr>
        <w:t>el cual se asientan las percepciones brutas, deducciones y</w:t>
      </w:r>
      <w:r w:rsidRPr="00F975C8">
        <w:rPr>
          <w:rFonts w:ascii="Palatino Linotype" w:hAnsi="Palatino Linotype" w:cs="Arial"/>
          <w:b/>
          <w:bCs/>
          <w:i/>
          <w:lang w:val="es-ES"/>
        </w:rPr>
        <w:t xml:space="preserve"> </w:t>
      </w:r>
      <w:r w:rsidRPr="00F975C8">
        <w:rPr>
          <w:rFonts w:ascii="Palatino Linotype" w:hAnsi="Palatino Linotype" w:cs="Arial"/>
          <w:i/>
          <w:lang w:val="es-ES"/>
        </w:rPr>
        <w:t xml:space="preserve">alcance neto </w:t>
      </w:r>
      <w:r w:rsidRPr="00F975C8">
        <w:rPr>
          <w:rFonts w:ascii="Palatino Linotype" w:hAnsi="Palatino Linotype" w:cs="Arial"/>
          <w:i/>
          <w:color w:val="000000"/>
          <w:lang w:val="es-ES"/>
        </w:rPr>
        <w:t>de</w:t>
      </w:r>
      <w:r w:rsidRPr="00F975C8">
        <w:rPr>
          <w:rFonts w:ascii="Palatino Linotype" w:hAnsi="Palatino Linotype" w:cs="Arial"/>
          <w:i/>
          <w:lang w:val="es-ES"/>
        </w:rPr>
        <w:t xml:space="preserve"> las mismas; la nómina es utilizada para</w:t>
      </w:r>
      <w:r w:rsidRPr="00F975C8">
        <w:rPr>
          <w:rFonts w:ascii="Palatino Linotype" w:hAnsi="Palatino Linotype" w:cs="Arial"/>
          <w:b/>
          <w:bCs/>
          <w:i/>
          <w:lang w:val="es-ES"/>
        </w:rPr>
        <w:t xml:space="preserve"> </w:t>
      </w:r>
      <w:r w:rsidRPr="00F975C8">
        <w:rPr>
          <w:rFonts w:ascii="Palatino Linotype" w:hAnsi="Palatino Linotype" w:cs="Arial"/>
          <w:i/>
          <w:lang w:val="es-ES"/>
        </w:rPr>
        <w:t>efectuar los pagos periódicos (semanales, quincenales o</w:t>
      </w:r>
      <w:r w:rsidRPr="00F975C8">
        <w:rPr>
          <w:rFonts w:ascii="Palatino Linotype" w:hAnsi="Palatino Linotype" w:cs="Arial"/>
          <w:b/>
          <w:bCs/>
          <w:i/>
          <w:lang w:val="es-ES"/>
        </w:rPr>
        <w:t xml:space="preserve"> </w:t>
      </w:r>
      <w:r w:rsidRPr="00F975C8">
        <w:rPr>
          <w:rFonts w:ascii="Palatino Linotype" w:hAnsi="Palatino Linotype" w:cs="Arial"/>
          <w:i/>
          <w:lang w:val="es-ES"/>
        </w:rPr>
        <w:t>mensuales) a los trabajadores por concepto de sueldos y</w:t>
      </w:r>
      <w:r w:rsidRPr="00F975C8">
        <w:rPr>
          <w:rFonts w:ascii="Palatino Linotype" w:hAnsi="Palatino Linotype" w:cs="Arial"/>
          <w:b/>
          <w:bCs/>
          <w:i/>
          <w:lang w:val="es-ES"/>
        </w:rPr>
        <w:t xml:space="preserve"> </w:t>
      </w:r>
      <w:r w:rsidRPr="00F975C8">
        <w:rPr>
          <w:rFonts w:ascii="Palatino Linotype" w:hAnsi="Palatino Linotype" w:cs="Arial"/>
          <w:i/>
          <w:lang w:val="es-ES"/>
        </w:rPr>
        <w:t>salarios.”</w:t>
      </w:r>
      <w:r>
        <w:rPr>
          <w:rFonts w:ascii="Palatino Linotype" w:hAnsi="Palatino Linotype" w:cs="Arial"/>
          <w:i/>
          <w:lang w:val="es-ES"/>
        </w:rPr>
        <w:t xml:space="preserve"> </w:t>
      </w:r>
      <w:r>
        <w:rPr>
          <w:rFonts w:ascii="Palatino Linotype" w:hAnsi="Palatino Linotype" w:cs="Arial"/>
          <w:b/>
          <w:i/>
          <w:lang w:val="es-ES"/>
        </w:rPr>
        <w:t>[Sic]</w:t>
      </w:r>
    </w:p>
    <w:p w14:paraId="410C2A47" w14:textId="77777777" w:rsidR="009F1AC5" w:rsidRPr="005E4EB4" w:rsidRDefault="009F1AC5" w:rsidP="009F1AC5">
      <w:pPr>
        <w:spacing w:line="360" w:lineRule="auto"/>
        <w:jc w:val="both"/>
        <w:rPr>
          <w:rFonts w:ascii="Palatino Linotype" w:hAnsi="Palatino Linotype" w:cs="Arial"/>
          <w:sz w:val="24"/>
          <w:szCs w:val="24"/>
          <w:lang w:eastAsia="es-MX"/>
        </w:rPr>
      </w:pPr>
      <w:r w:rsidRPr="005E4EB4">
        <w:rPr>
          <w:rFonts w:ascii="Palatino Linotype" w:hAnsi="Palatino Linotype" w:cs="Arial"/>
          <w:sz w:val="24"/>
          <w:szCs w:val="24"/>
        </w:rPr>
        <w:lastRenderedPageBreak/>
        <w:t>Como ya se apuntó, si bien es cierto nuestra legislación no establece la definición de “nómina”,</w:t>
      </w:r>
      <w:r w:rsidRPr="005E4EB4">
        <w:rPr>
          <w:rFonts w:ascii="Palatino Linotype" w:hAnsi="Palatino Linotype" w:cs="Arial"/>
          <w:b/>
          <w:sz w:val="24"/>
          <w:szCs w:val="24"/>
        </w:rPr>
        <w:t xml:space="preserve"> </w:t>
      </w:r>
      <w:r w:rsidRPr="005E4EB4">
        <w:rPr>
          <w:rFonts w:ascii="Palatino Linotype" w:hAnsi="Palatino Linotype" w:cs="Arial"/>
          <w:sz w:val="24"/>
          <w:szCs w:val="24"/>
          <w:lang w:eastAsia="es-MX"/>
        </w:rPr>
        <w:t xml:space="preserve">este término es </w:t>
      </w:r>
      <w:r w:rsidRPr="005E4EB4">
        <w:rPr>
          <w:rFonts w:ascii="Palatino Linotype" w:hAnsi="Palatino Linotype" w:cs="Arial"/>
          <w:sz w:val="24"/>
          <w:szCs w:val="24"/>
        </w:rPr>
        <w:t>mencionado</w:t>
      </w:r>
      <w:r w:rsidRPr="005E4EB4">
        <w:rPr>
          <w:rFonts w:ascii="Palatino Linotype" w:hAnsi="Palatino Linotype" w:cs="Arial"/>
          <w:sz w:val="24"/>
          <w:szCs w:val="24"/>
          <w:lang w:eastAsia="es-MX"/>
        </w:rPr>
        <w:t xml:space="preserve"> en diferentes ordenamientos legales; resultando de nuestro interés el artículo 804 fracción II de la Ley Federal de Trabajo, el cual a la letra reza: </w:t>
      </w:r>
    </w:p>
    <w:p w14:paraId="0ABEC628" w14:textId="77777777" w:rsidR="009F1AC5" w:rsidRPr="00F975C8" w:rsidRDefault="009F1AC5" w:rsidP="009F1AC5">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bCs/>
          <w:i/>
          <w:szCs w:val="20"/>
          <w:lang w:eastAsia="es-MX"/>
        </w:rPr>
        <w:t>“</w:t>
      </w:r>
      <w:r w:rsidRPr="00F975C8">
        <w:rPr>
          <w:rFonts w:ascii="Palatino Linotype" w:hAnsi="Palatino Linotype" w:cs="Arial"/>
          <w:b/>
          <w:i/>
          <w:szCs w:val="20"/>
          <w:lang w:eastAsia="es-MX"/>
        </w:rPr>
        <w:t>Artículo 804.-</w:t>
      </w:r>
      <w:r w:rsidRPr="00F975C8">
        <w:rPr>
          <w:rFonts w:ascii="Palatino Linotype" w:hAnsi="Palatino Linotype" w:cs="Arial"/>
          <w:i/>
          <w:szCs w:val="20"/>
          <w:lang w:eastAsia="es-MX"/>
        </w:rPr>
        <w:t xml:space="preserve"> </w:t>
      </w:r>
      <w:r w:rsidRPr="00F975C8">
        <w:rPr>
          <w:rFonts w:ascii="Palatino Linotype" w:hAnsi="Palatino Linotype" w:cs="Arial"/>
          <w:b/>
          <w:i/>
          <w:szCs w:val="20"/>
          <w:u w:val="single"/>
          <w:lang w:eastAsia="es-MX"/>
        </w:rPr>
        <w:t>El patrón tiene obligación de conservar y exhibir en juicio los documentos que a continuación se precisan</w:t>
      </w:r>
      <w:r w:rsidRPr="00F975C8">
        <w:rPr>
          <w:rFonts w:ascii="Palatino Linotype" w:hAnsi="Palatino Linotype" w:cs="Arial"/>
          <w:i/>
          <w:szCs w:val="20"/>
          <w:lang w:eastAsia="es-MX"/>
        </w:rPr>
        <w:t xml:space="preserve">: </w:t>
      </w:r>
    </w:p>
    <w:p w14:paraId="53C49045" w14:textId="77777777" w:rsidR="009F1AC5" w:rsidRPr="00F975C8" w:rsidRDefault="009F1AC5" w:rsidP="009F1AC5">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36DF998F" w14:textId="77777777" w:rsidR="009F1AC5" w:rsidRPr="00F975C8" w:rsidRDefault="009F1AC5" w:rsidP="009F1AC5">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i/>
          <w:szCs w:val="20"/>
          <w:lang w:eastAsia="es-MX"/>
        </w:rPr>
        <w:t xml:space="preserve">II. </w:t>
      </w:r>
      <w:r w:rsidRPr="00F975C8">
        <w:rPr>
          <w:rFonts w:ascii="Palatino Linotype" w:hAnsi="Palatino Linotype" w:cs="Arial"/>
          <w:b/>
          <w:i/>
          <w:szCs w:val="20"/>
          <w:u w:val="single"/>
          <w:lang w:eastAsia="es-MX"/>
        </w:rPr>
        <w:t>Listas de raya o nómina de personal</w:t>
      </w:r>
      <w:r w:rsidRPr="00F975C8">
        <w:rPr>
          <w:rFonts w:ascii="Palatino Linotype" w:hAnsi="Palatino Linotype" w:cs="Arial"/>
          <w:i/>
          <w:szCs w:val="20"/>
          <w:lang w:eastAsia="es-MX"/>
        </w:rPr>
        <w:t xml:space="preserve">, cuando se lleven en el centro de trabajo; o recibos de pagos de salarios; </w:t>
      </w:r>
    </w:p>
    <w:p w14:paraId="3B12CB68" w14:textId="77777777" w:rsidR="009F1AC5" w:rsidRPr="00F975C8" w:rsidRDefault="009F1AC5" w:rsidP="009F1AC5">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5B12210F" w14:textId="77777777" w:rsidR="009F1AC5" w:rsidRDefault="009F1AC5" w:rsidP="009F1AC5">
      <w:pPr>
        <w:spacing w:before="240" w:line="360" w:lineRule="auto"/>
        <w:ind w:left="851" w:right="851"/>
        <w:jc w:val="both"/>
        <w:rPr>
          <w:rFonts w:ascii="Palatino Linotype" w:hAnsi="Palatino Linotype" w:cs="Arial"/>
          <w:b/>
          <w:i/>
          <w:szCs w:val="20"/>
          <w:lang w:eastAsia="es-MX"/>
        </w:rPr>
      </w:pPr>
      <w:r w:rsidRPr="00F975C8">
        <w:rPr>
          <w:rFonts w:ascii="Palatino Linotype" w:hAnsi="Palatino Linotype" w:cs="Arial"/>
          <w:b/>
          <w:i/>
          <w:szCs w:val="20"/>
          <w:u w:val="single"/>
          <w:lang w:eastAsia="es-MX"/>
        </w:rPr>
        <w:t>Los documentos</w:t>
      </w:r>
      <w:r w:rsidRPr="00F975C8">
        <w:rPr>
          <w:rFonts w:ascii="Palatino Linotype" w:hAnsi="Palatino Linotype" w:cs="Arial"/>
          <w:i/>
          <w:szCs w:val="20"/>
          <w:lang w:eastAsia="es-MX"/>
        </w:rPr>
        <w:t xml:space="preserve"> señalados en la fracción I </w:t>
      </w:r>
      <w:r w:rsidRPr="00F975C8">
        <w:rPr>
          <w:rFonts w:ascii="Palatino Linotype" w:hAnsi="Palatino Linotype" w:cs="Arial"/>
          <w:b/>
          <w:i/>
          <w:szCs w:val="20"/>
          <w:u w:val="single"/>
          <w:lang w:eastAsia="es-MX"/>
        </w:rPr>
        <w:t>deberán conservarse</w:t>
      </w:r>
      <w:r w:rsidRPr="00F975C8">
        <w:rPr>
          <w:rFonts w:ascii="Palatino Linotype" w:hAnsi="Palatino Linotype" w:cs="Arial"/>
          <w:i/>
          <w:szCs w:val="20"/>
          <w:lang w:eastAsia="es-MX"/>
        </w:rPr>
        <w:t xml:space="preserve"> mientras dure la relación laboral y hasta un año después; los </w:t>
      </w:r>
      <w:r w:rsidRPr="00F975C8">
        <w:rPr>
          <w:rFonts w:ascii="Palatino Linotype" w:hAnsi="Palatino Linotype" w:cs="Arial"/>
          <w:b/>
          <w:i/>
          <w:szCs w:val="20"/>
          <w:u w:val="single"/>
          <w:lang w:eastAsia="es-MX"/>
        </w:rPr>
        <w:t>señalados en las fracciones II</w:t>
      </w:r>
      <w:r w:rsidRPr="00F975C8">
        <w:rPr>
          <w:rFonts w:ascii="Palatino Linotype" w:hAnsi="Palatino Linotype" w:cs="Arial"/>
          <w:i/>
          <w:szCs w:val="20"/>
          <w:lang w:eastAsia="es-MX"/>
        </w:rPr>
        <w:t xml:space="preserve">, III y IV, </w:t>
      </w:r>
      <w:r w:rsidRPr="00F975C8">
        <w:rPr>
          <w:rFonts w:ascii="Palatino Linotype" w:hAnsi="Palatino Linotype" w:cs="Arial"/>
          <w:b/>
          <w:i/>
          <w:szCs w:val="20"/>
          <w:u w:val="single"/>
          <w:lang w:eastAsia="es-MX"/>
        </w:rPr>
        <w:t>durante el último año y un año después de que se extinga la relación laboral</w:t>
      </w:r>
      <w:r w:rsidRPr="00F975C8">
        <w:rPr>
          <w:rFonts w:ascii="Palatino Linotype" w:hAnsi="Palatino Linotype" w:cs="Arial"/>
          <w:i/>
          <w:szCs w:val="20"/>
          <w:lang w:eastAsia="es-MX"/>
        </w:rPr>
        <w:t>; y los mencionados en la fracción V, conforme lo se</w:t>
      </w:r>
      <w:r>
        <w:rPr>
          <w:rFonts w:ascii="Palatino Linotype" w:hAnsi="Palatino Linotype" w:cs="Arial"/>
          <w:i/>
          <w:szCs w:val="20"/>
          <w:lang w:eastAsia="es-MX"/>
        </w:rPr>
        <w:t xml:space="preserve">ñalen las Leyes que los rijan.” </w:t>
      </w:r>
      <w:r>
        <w:rPr>
          <w:rFonts w:ascii="Palatino Linotype" w:hAnsi="Palatino Linotype" w:cs="Arial"/>
          <w:b/>
          <w:i/>
          <w:szCs w:val="20"/>
          <w:lang w:eastAsia="es-MX"/>
        </w:rPr>
        <w:t>[Sic]</w:t>
      </w:r>
    </w:p>
    <w:p w14:paraId="618B12D7" w14:textId="77777777" w:rsidR="009F1AC5" w:rsidRDefault="009F1AC5" w:rsidP="009F1AC5">
      <w:pPr>
        <w:spacing w:before="240" w:line="360" w:lineRule="auto"/>
        <w:ind w:left="851" w:right="851"/>
        <w:jc w:val="both"/>
        <w:rPr>
          <w:rFonts w:ascii="Palatino Linotype" w:hAnsi="Palatino Linotype" w:cs="Arial"/>
          <w:b/>
          <w:i/>
          <w:szCs w:val="20"/>
          <w:lang w:eastAsia="es-MX"/>
        </w:rPr>
      </w:pPr>
    </w:p>
    <w:p w14:paraId="2F5EAC81" w14:textId="4EE465CA" w:rsidR="009F1AC5" w:rsidRPr="005E4EB4" w:rsidRDefault="009F1AC5" w:rsidP="009F1AC5">
      <w:pPr>
        <w:tabs>
          <w:tab w:val="right" w:leader="dot" w:pos="8505"/>
        </w:tabs>
        <w:spacing w:before="240" w:after="24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En efecto</w:t>
      </w:r>
      <w:r w:rsidRPr="005E4EB4">
        <w:rPr>
          <w:rFonts w:ascii="Palatino Linotype" w:hAnsi="Palatino Linotype" w:cs="Arial"/>
          <w:sz w:val="24"/>
          <w:szCs w:val="24"/>
          <w:lang w:eastAsia="es-MX"/>
        </w:rPr>
        <w:t xml:space="preserve">, es dable concluir que </w:t>
      </w:r>
      <w:r>
        <w:rPr>
          <w:rFonts w:ascii="Palatino Linotype" w:hAnsi="Palatino Linotype" w:cs="Arial"/>
          <w:sz w:val="24"/>
          <w:szCs w:val="24"/>
          <w:lang w:eastAsia="es-MX"/>
        </w:rPr>
        <w:t>la</w:t>
      </w:r>
      <w:r w:rsidRPr="005E4EB4">
        <w:rPr>
          <w:rFonts w:ascii="Palatino Linotype" w:hAnsi="Palatino Linotype" w:cs="Arial"/>
          <w:sz w:val="24"/>
          <w:szCs w:val="24"/>
          <w:lang w:eastAsia="es-MX"/>
        </w:rPr>
        <w:t xml:space="preserve"> </w:t>
      </w:r>
      <w:r w:rsidR="00A6323D">
        <w:rPr>
          <w:rFonts w:ascii="Palatino Linotype" w:hAnsi="Palatino Linotype" w:cs="Arial"/>
          <w:color w:val="000000"/>
          <w:sz w:val="24"/>
          <w:szCs w:val="24"/>
        </w:rPr>
        <w:t>nómina general y/o conciliación de nómina</w:t>
      </w:r>
      <w:r w:rsidRPr="005E4EB4">
        <w:rPr>
          <w:rFonts w:ascii="Palatino Linotype" w:hAnsi="Palatino Linotype" w:cs="Arial"/>
          <w:sz w:val="24"/>
          <w:szCs w:val="24"/>
          <w:lang w:eastAsia="es-MX"/>
        </w:rPr>
        <w:t>,</w:t>
      </w:r>
      <w:r>
        <w:rPr>
          <w:rFonts w:ascii="Palatino Linotype" w:hAnsi="Palatino Linotype" w:cs="Arial"/>
          <w:sz w:val="24"/>
          <w:szCs w:val="24"/>
          <w:lang w:eastAsia="es-MX"/>
        </w:rPr>
        <w:t xml:space="preserve"> consiste</w:t>
      </w:r>
      <w:r w:rsidRPr="005E4EB4">
        <w:rPr>
          <w:rFonts w:ascii="Palatino Linotype" w:hAnsi="Palatino Linotype" w:cs="Arial"/>
          <w:sz w:val="24"/>
          <w:szCs w:val="24"/>
          <w:lang w:eastAsia="es-MX"/>
        </w:rPr>
        <w:t xml:space="preserve"> en un registro conformado por el conjunto de trabajadores a los cuales se les va a </w:t>
      </w:r>
      <w:r w:rsidRPr="005E4EB4">
        <w:rPr>
          <w:rFonts w:ascii="Palatino Linotype" w:hAnsi="Palatino Linotype" w:cs="Arial"/>
          <w:sz w:val="24"/>
          <w:szCs w:val="24"/>
          <w:lang w:eastAsia="es-MX"/>
        </w:rPr>
        <w:lastRenderedPageBreak/>
        <w:t xml:space="preserve">remunerar por los </w:t>
      </w:r>
      <w:hyperlink r:id="rId12" w:history="1">
        <w:r w:rsidRPr="005E4EB4">
          <w:rPr>
            <w:rFonts w:ascii="Palatino Linotype" w:hAnsi="Palatino Linotype" w:cs="Arial"/>
            <w:sz w:val="24"/>
            <w:szCs w:val="24"/>
            <w:lang w:eastAsia="es-MX"/>
          </w:rPr>
          <w:t>servicios</w:t>
        </w:r>
      </w:hyperlink>
      <w:r w:rsidRPr="005E4EB4">
        <w:rPr>
          <w:rFonts w:ascii="Palatino Linotype" w:hAnsi="Palatino Linotype" w:cs="Arial"/>
          <w:sz w:val="24"/>
          <w:szCs w:val="24"/>
          <w:lang w:eastAsia="es-MX"/>
        </w:rPr>
        <w:t xml:space="preserve"> que éstos le prestan al patrón, en el cual se asientan las percepciones brutas, deducciones y el neto a recibir de dichos trabajadores.</w:t>
      </w:r>
    </w:p>
    <w:p w14:paraId="5E0CA801" w14:textId="4A43E604" w:rsidR="009F1AC5" w:rsidRPr="005E4EB4" w:rsidRDefault="009F1AC5" w:rsidP="009F1AC5">
      <w:pPr>
        <w:spacing w:before="240" w:after="360" w:line="360" w:lineRule="auto"/>
        <w:ind w:right="49"/>
        <w:jc w:val="both"/>
        <w:rPr>
          <w:rFonts w:ascii="Palatino Linotype" w:hAnsi="Palatino Linotype" w:cs="Arial"/>
          <w:sz w:val="24"/>
          <w:szCs w:val="24"/>
        </w:rPr>
      </w:pPr>
      <w:r>
        <w:rPr>
          <w:rFonts w:ascii="Palatino Linotype" w:hAnsi="Palatino Linotype" w:cs="Arial"/>
          <w:sz w:val="24"/>
          <w:szCs w:val="24"/>
        </w:rPr>
        <w:t>Luego entonces,</w:t>
      </w:r>
      <w:r w:rsidRPr="005E4EB4">
        <w:rPr>
          <w:rFonts w:ascii="Palatino Linotype" w:hAnsi="Palatino Linotype" w:cs="Arial"/>
          <w:sz w:val="24"/>
          <w:szCs w:val="24"/>
        </w:rPr>
        <w:t xml:space="preserve"> en dicho precepto legal, se puede llegar a la conclusión de que </w:t>
      </w:r>
      <w:r>
        <w:rPr>
          <w:rFonts w:ascii="Palatino Linotype" w:hAnsi="Palatino Linotype" w:cs="Arial"/>
          <w:sz w:val="24"/>
          <w:szCs w:val="24"/>
        </w:rPr>
        <w:t xml:space="preserve">la </w:t>
      </w:r>
      <w:r w:rsidR="00A6323D">
        <w:rPr>
          <w:rFonts w:ascii="Palatino Linotype" w:hAnsi="Palatino Linotype" w:cs="Arial"/>
          <w:color w:val="000000"/>
          <w:sz w:val="24"/>
          <w:szCs w:val="24"/>
        </w:rPr>
        <w:t>nómina general y/o conciliación de nómina</w:t>
      </w:r>
      <w:r>
        <w:rPr>
          <w:rFonts w:ascii="Palatino Linotype" w:hAnsi="Palatino Linotype" w:cs="Arial"/>
          <w:sz w:val="24"/>
          <w:szCs w:val="24"/>
        </w:rPr>
        <w:t>, consiste</w:t>
      </w:r>
      <w:r w:rsidRPr="005E4EB4">
        <w:rPr>
          <w:rFonts w:ascii="Palatino Linotype" w:hAnsi="Palatino Linotype" w:cs="Arial"/>
          <w:sz w:val="24"/>
          <w:szCs w:val="24"/>
        </w:rPr>
        <w:t xml:space="preserve"> en un registro conformado por el conjunto de trabajadores a los cuales se les va a remunerar por los servicios que éstos le prestan al patrón, en el cual se asientan las percepciones brutas, deducciones y el neto a recibir de dichos trabajadores.</w:t>
      </w:r>
    </w:p>
    <w:p w14:paraId="269611B8" w14:textId="4B71AB12" w:rsidR="009F1AC5" w:rsidRPr="005E4EB4" w:rsidRDefault="00AE399B" w:rsidP="009F1AC5">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Con relación a</w:t>
      </w:r>
      <w:r w:rsidR="009F1AC5" w:rsidRPr="005E4EB4">
        <w:rPr>
          <w:rFonts w:ascii="Palatino Linotype" w:hAnsi="Palatino Linotype" w:cs="Arial"/>
          <w:sz w:val="24"/>
          <w:szCs w:val="24"/>
        </w:rPr>
        <w:t xml:space="preserve"> ello, el artículo 50 de la Ley del Trabajo de los Servidores Públicos </w:t>
      </w:r>
      <w:r w:rsidR="009F1AC5">
        <w:rPr>
          <w:rFonts w:ascii="Palatino Linotype" w:hAnsi="Palatino Linotype" w:cs="Arial"/>
          <w:sz w:val="24"/>
          <w:szCs w:val="24"/>
        </w:rPr>
        <w:t>del Estado y Municipios, dispone a la literalidad:</w:t>
      </w:r>
    </w:p>
    <w:p w14:paraId="66329423" w14:textId="77777777" w:rsidR="009F1AC5" w:rsidRPr="00F975C8" w:rsidRDefault="009F1AC5" w:rsidP="009F1AC5">
      <w:pPr>
        <w:spacing w:before="240" w:line="360" w:lineRule="auto"/>
        <w:ind w:left="851" w:right="851"/>
        <w:jc w:val="both"/>
        <w:rPr>
          <w:rFonts w:ascii="Palatino Linotype" w:hAnsi="Palatino Linotype"/>
          <w:i/>
        </w:rPr>
      </w:pPr>
      <w:r w:rsidRPr="00F975C8">
        <w:rPr>
          <w:rFonts w:ascii="Palatino Linotype" w:hAnsi="Palatino Linotype"/>
          <w:i/>
        </w:rPr>
        <w:t>“</w:t>
      </w:r>
      <w:r w:rsidRPr="00F975C8">
        <w:rPr>
          <w:rFonts w:ascii="Palatino Linotype" w:hAnsi="Palatino Linotype"/>
          <w:b/>
          <w:i/>
        </w:rPr>
        <w:t>ARTÍCULO 50</w:t>
      </w:r>
      <w:r w:rsidRPr="00F975C8">
        <w:rPr>
          <w:rFonts w:ascii="Palatino Linotype" w:hAnsi="Palatino Linotype"/>
          <w:i/>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3D69E9D1" w14:textId="77777777" w:rsidR="009F1AC5" w:rsidRDefault="009F1AC5" w:rsidP="009F1AC5">
      <w:pPr>
        <w:spacing w:before="240" w:line="360" w:lineRule="auto"/>
        <w:ind w:left="851" w:right="851"/>
        <w:jc w:val="both"/>
        <w:rPr>
          <w:rFonts w:ascii="Palatino Linotype" w:hAnsi="Palatino Linotype"/>
          <w:b/>
          <w:i/>
        </w:rPr>
      </w:pPr>
      <w:r w:rsidRPr="00F975C8">
        <w:rPr>
          <w:rFonts w:ascii="Palatino Linotype" w:hAnsi="Palatino Linotype"/>
          <w:i/>
        </w:rPr>
        <w:t xml:space="preserve">Iguales consecuencias se generarán para todos </w:t>
      </w:r>
      <w:r w:rsidRPr="0039245A">
        <w:rPr>
          <w:rFonts w:ascii="Palatino Linotype" w:hAnsi="Palatino Linotype"/>
          <w:i/>
          <w:u w:val="single"/>
        </w:rPr>
        <w:t xml:space="preserve">los </w:t>
      </w:r>
      <w:r w:rsidRPr="0039245A">
        <w:rPr>
          <w:rFonts w:ascii="Palatino Linotype" w:hAnsi="Palatino Linotype"/>
          <w:b/>
          <w:i/>
          <w:u w:val="single"/>
        </w:rPr>
        <w:t>servidores públicos, cuando la relación de trabajo se formalice mediante un contrato o por encontrarse en lista de raya</w:t>
      </w:r>
      <w:r w:rsidRPr="0039245A">
        <w:rPr>
          <w:rFonts w:ascii="Palatino Linotype" w:hAnsi="Palatino Linotype"/>
          <w:i/>
          <w:u w:val="single"/>
        </w:rPr>
        <w:t>.”</w:t>
      </w:r>
      <w:r>
        <w:rPr>
          <w:rFonts w:ascii="Palatino Linotype" w:hAnsi="Palatino Linotype"/>
          <w:i/>
        </w:rPr>
        <w:t xml:space="preserve"> </w:t>
      </w:r>
      <w:r>
        <w:rPr>
          <w:rFonts w:ascii="Palatino Linotype" w:hAnsi="Palatino Linotype"/>
          <w:b/>
          <w:i/>
        </w:rPr>
        <w:t>[Sic]</w:t>
      </w:r>
    </w:p>
    <w:p w14:paraId="0BE0AD15" w14:textId="77777777" w:rsidR="00EC7A70" w:rsidRDefault="00EC7A70" w:rsidP="009F1AC5">
      <w:pPr>
        <w:spacing w:before="240" w:after="360" w:line="360" w:lineRule="auto"/>
        <w:ind w:right="49"/>
        <w:jc w:val="both"/>
        <w:rPr>
          <w:rFonts w:ascii="Palatino Linotype" w:hAnsi="Palatino Linotype" w:cs="Arial"/>
          <w:sz w:val="24"/>
          <w:szCs w:val="24"/>
        </w:rPr>
      </w:pPr>
    </w:p>
    <w:p w14:paraId="4868C503" w14:textId="270F2A90" w:rsidR="009F1AC5" w:rsidRPr="005E4EB4" w:rsidRDefault="009F1AC5" w:rsidP="009F1AC5">
      <w:pPr>
        <w:spacing w:before="240" w:after="360" w:line="360" w:lineRule="auto"/>
        <w:ind w:right="49"/>
        <w:jc w:val="both"/>
        <w:rPr>
          <w:rFonts w:ascii="Palatino Linotype" w:hAnsi="Palatino Linotype" w:cs="Arial"/>
          <w:sz w:val="24"/>
          <w:szCs w:val="24"/>
        </w:rPr>
      </w:pPr>
      <w:r>
        <w:rPr>
          <w:rFonts w:ascii="Palatino Linotype" w:hAnsi="Palatino Linotype" w:cs="Arial"/>
          <w:sz w:val="24"/>
          <w:szCs w:val="24"/>
        </w:rPr>
        <w:lastRenderedPageBreak/>
        <w:t>En virtud de lo anterior</w:t>
      </w:r>
      <w:r w:rsidRPr="005E4EB4">
        <w:rPr>
          <w:rFonts w:ascii="Palatino Linotype" w:hAnsi="Palatino Linotype" w:cs="Arial"/>
          <w:sz w:val="24"/>
          <w:szCs w:val="24"/>
        </w:rPr>
        <w:t>, se advierte que la relación laboral entre un servidor público y el Estado se formaliza mediante nombramiento, contrato, formato único de movimientos de personal o por encontrarse en lista de raya.</w:t>
      </w:r>
      <w:r>
        <w:rPr>
          <w:rFonts w:ascii="Palatino Linotype" w:hAnsi="Palatino Linotype" w:cs="Arial"/>
          <w:sz w:val="24"/>
          <w:szCs w:val="24"/>
        </w:rPr>
        <w:t xml:space="preserve"> </w:t>
      </w:r>
      <w:r w:rsidRPr="005E4EB4">
        <w:rPr>
          <w:rFonts w:ascii="Palatino Linotype" w:hAnsi="Palatino Linotype" w:cs="Arial"/>
          <w:sz w:val="24"/>
          <w:szCs w:val="24"/>
        </w:rPr>
        <w:t>Bajo esta óptica, tratándose de servidores públicos de los Municipios la Ley del Trabajo de los Servidores Públicos del Estado y Municipios, en su artículo 220-K, establece lo siguiente:</w:t>
      </w:r>
    </w:p>
    <w:p w14:paraId="765AEE43" w14:textId="77777777" w:rsidR="009F1AC5" w:rsidRPr="00F975C8" w:rsidRDefault="009F1AC5" w:rsidP="009F1AC5">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
          <w:bCs/>
          <w:i/>
        </w:rPr>
        <w:t>“ARTÍCULO 220 K.-</w:t>
      </w:r>
      <w:r w:rsidRPr="00F975C8">
        <w:rPr>
          <w:rFonts w:ascii="Palatino Linotype" w:hAnsi="Palatino Linotype"/>
          <w:bCs/>
          <w:i/>
        </w:rPr>
        <w:t xml:space="preserve"> La institución o dependencia pública tiene la obligación de conservar y exhibir en el proceso los documentos que a continuación se precisan:</w:t>
      </w:r>
    </w:p>
    <w:p w14:paraId="197368F1" w14:textId="77777777" w:rsidR="009F1AC5" w:rsidRPr="00F975C8" w:rsidRDefault="009F1AC5" w:rsidP="009F1AC5">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7B8DAEE7" w14:textId="77777777" w:rsidR="009F1AC5" w:rsidRPr="00F975C8" w:rsidRDefault="009F1AC5" w:rsidP="009F1AC5">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 xml:space="preserve">II. </w:t>
      </w:r>
      <w:r w:rsidRPr="00F9164E">
        <w:rPr>
          <w:rFonts w:ascii="Palatino Linotype" w:hAnsi="Palatino Linotype"/>
          <w:b/>
          <w:i/>
          <w:u w:val="single"/>
        </w:rPr>
        <w:t xml:space="preserve">Recibos de pagos de salarios </w:t>
      </w:r>
      <w:r w:rsidRPr="0039245A">
        <w:rPr>
          <w:rFonts w:ascii="Palatino Linotype" w:hAnsi="Palatino Linotype"/>
          <w:b/>
          <w:i/>
          <w:u w:val="single"/>
        </w:rPr>
        <w:t xml:space="preserve">o las constancias documentales del pago de salario </w:t>
      </w:r>
      <w:r w:rsidRPr="00F975C8">
        <w:rPr>
          <w:rFonts w:ascii="Palatino Linotype" w:hAnsi="Palatino Linotype"/>
          <w:bCs/>
          <w:i/>
        </w:rPr>
        <w:t>cuando sea por depósito o mediante información electrónica;</w:t>
      </w:r>
    </w:p>
    <w:p w14:paraId="057BCD75" w14:textId="77777777" w:rsidR="009F1AC5" w:rsidRPr="00F975C8" w:rsidRDefault="009F1AC5" w:rsidP="009F1AC5">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7985A697" w14:textId="77777777" w:rsidR="009F1AC5" w:rsidRPr="00F975C8" w:rsidRDefault="009F1AC5" w:rsidP="009F1AC5">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1754EBB0" w14:textId="77777777" w:rsidR="009F1AC5" w:rsidRDefault="009F1AC5" w:rsidP="009F1AC5">
      <w:pPr>
        <w:tabs>
          <w:tab w:val="left" w:pos="9072"/>
        </w:tabs>
        <w:spacing w:before="240" w:line="360" w:lineRule="auto"/>
        <w:ind w:left="851" w:right="902"/>
        <w:jc w:val="both"/>
        <w:rPr>
          <w:rFonts w:ascii="Palatino Linotype" w:hAnsi="Palatino Linotype"/>
          <w:b/>
          <w:bCs/>
          <w:i/>
        </w:rPr>
      </w:pPr>
      <w:r w:rsidRPr="00F975C8">
        <w:rPr>
          <w:rFonts w:ascii="Palatino Linotype" w:hAnsi="Palatino Linotype"/>
          <w:bCs/>
          <w:i/>
        </w:rPr>
        <w:t xml:space="preserve">Los documentos y constancias aquí señalados, la institución o dependencia podrá conservarlos por medio de los sistemas de digitalización o de información magnética </w:t>
      </w:r>
      <w:r w:rsidRPr="00F975C8">
        <w:rPr>
          <w:rFonts w:ascii="Palatino Linotype" w:hAnsi="Palatino Linotype"/>
          <w:bCs/>
          <w:i/>
        </w:rPr>
        <w:lastRenderedPageBreak/>
        <w:t>o electrónica o cualquier medio descubierto por la ciencia y las constancias expedidas por el encargado del área de personal de éstas, harán prueba plena.</w:t>
      </w:r>
      <w:r w:rsidRPr="00F975C8">
        <w:rPr>
          <w:rFonts w:ascii="Palatino Linotype" w:hAnsi="Palatino Linotype"/>
          <w:b/>
          <w:bCs/>
          <w:i/>
        </w:rPr>
        <w:t>”</w:t>
      </w:r>
      <w:r>
        <w:rPr>
          <w:rFonts w:ascii="Palatino Linotype" w:hAnsi="Palatino Linotype"/>
          <w:b/>
          <w:bCs/>
          <w:i/>
        </w:rPr>
        <w:t xml:space="preserve"> [Sic]</w:t>
      </w:r>
    </w:p>
    <w:p w14:paraId="2FE28A18" w14:textId="77777777" w:rsidR="009F1AC5" w:rsidRDefault="009F1AC5" w:rsidP="009F1AC5">
      <w:pPr>
        <w:tabs>
          <w:tab w:val="left" w:pos="9072"/>
        </w:tabs>
        <w:spacing w:before="240" w:line="360" w:lineRule="auto"/>
        <w:ind w:left="851" w:right="902"/>
        <w:jc w:val="both"/>
        <w:rPr>
          <w:rFonts w:ascii="Palatino Linotype" w:hAnsi="Palatino Linotype"/>
          <w:b/>
          <w:bCs/>
          <w:i/>
        </w:rPr>
      </w:pPr>
    </w:p>
    <w:p w14:paraId="20D87551" w14:textId="77777777" w:rsidR="009F1AC5" w:rsidRPr="007658D5" w:rsidRDefault="009F1AC5" w:rsidP="009F1AC5">
      <w:pPr>
        <w:spacing w:before="240" w:after="240" w:line="360" w:lineRule="auto"/>
        <w:ind w:right="49"/>
        <w:jc w:val="both"/>
        <w:rPr>
          <w:rFonts w:ascii="Palatino Linotype" w:hAnsi="Palatino Linotype" w:cs="Arial"/>
          <w:sz w:val="24"/>
          <w:szCs w:val="24"/>
        </w:rPr>
      </w:pPr>
      <w:r>
        <w:rPr>
          <w:rFonts w:ascii="Palatino Linotype" w:hAnsi="Palatino Linotype" w:cs="Arial"/>
          <w:sz w:val="24"/>
          <w:szCs w:val="24"/>
        </w:rPr>
        <w:t>En suma</w:t>
      </w:r>
      <w:r w:rsidRPr="007658D5">
        <w:rPr>
          <w:rFonts w:ascii="Palatino Linotype" w:hAnsi="Palatino Linotype" w:cs="Arial"/>
          <w:sz w:val="24"/>
          <w:szCs w:val="24"/>
        </w:rPr>
        <w:t>,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2B19598D" w14:textId="77777777" w:rsidR="009F1AC5" w:rsidRPr="007658D5" w:rsidRDefault="009F1AC5" w:rsidP="009F1AC5">
      <w:pPr>
        <w:tabs>
          <w:tab w:val="right" w:leader="dot" w:pos="8505"/>
        </w:tabs>
        <w:spacing w:before="240" w:after="240" w:line="360" w:lineRule="auto"/>
        <w:jc w:val="both"/>
        <w:rPr>
          <w:rStyle w:val="apple-style-span"/>
          <w:rFonts w:ascii="Palatino Linotype" w:hAnsi="Palatino Linotype"/>
          <w:color w:val="000000"/>
          <w:sz w:val="24"/>
          <w:szCs w:val="24"/>
        </w:rPr>
      </w:pPr>
      <w:r w:rsidRPr="007658D5">
        <w:rPr>
          <w:rFonts w:ascii="Palatino Linotype" w:hAnsi="Palatino Linotype"/>
          <w:color w:val="000000"/>
          <w:sz w:val="24"/>
          <w:szCs w:val="24"/>
        </w:rPr>
        <w:t xml:space="preserve">Por ende, para conocer lo que debe contener la información correspondiente a la “Nómina”, es necesario señalar </w:t>
      </w:r>
      <w:r w:rsidRPr="007658D5">
        <w:rPr>
          <w:rStyle w:val="apple-style-span"/>
          <w:rFonts w:ascii="Palatino Linotype" w:hAnsi="Palatino Linotype" w:cs="Arial"/>
          <w:color w:val="000000"/>
          <w:sz w:val="24"/>
          <w:szCs w:val="24"/>
        </w:rPr>
        <w:t xml:space="preserve">la fracción II del artículo 4 de la Ley de Fiscalización Superior del Estado de México, la cual señala: </w:t>
      </w:r>
    </w:p>
    <w:p w14:paraId="068D47C0" w14:textId="77777777" w:rsidR="009F1AC5" w:rsidRPr="00F975C8" w:rsidRDefault="009F1AC5" w:rsidP="009F1AC5">
      <w:pPr>
        <w:autoSpaceDE w:val="0"/>
        <w:autoSpaceDN w:val="0"/>
        <w:adjustRightInd w:val="0"/>
        <w:spacing w:before="240" w:line="360" w:lineRule="auto"/>
        <w:ind w:left="851" w:right="851"/>
        <w:jc w:val="both"/>
        <w:rPr>
          <w:rFonts w:ascii="Palatino Linotype" w:hAnsi="Palatino Linotype" w:cs="Arial"/>
          <w:i/>
          <w:lang w:eastAsia="es-MX"/>
        </w:rPr>
      </w:pPr>
      <w:r w:rsidRPr="00F975C8">
        <w:rPr>
          <w:rFonts w:ascii="Palatino Linotype" w:hAnsi="Palatino Linotype" w:cs="Arial"/>
          <w:b/>
          <w:bCs/>
          <w:i/>
          <w:lang w:eastAsia="es-MX"/>
        </w:rPr>
        <w:t xml:space="preserve">“Artículo 4. </w:t>
      </w:r>
      <w:r w:rsidRPr="00F975C8">
        <w:rPr>
          <w:rFonts w:ascii="Palatino Linotype" w:hAnsi="Palatino Linotype" w:cs="Arial"/>
          <w:i/>
          <w:lang w:eastAsia="es-MX"/>
        </w:rPr>
        <w:t>Son sujetos de fiscalización:</w:t>
      </w:r>
    </w:p>
    <w:p w14:paraId="750635D6" w14:textId="77777777" w:rsidR="009F1AC5" w:rsidRPr="00F975C8" w:rsidRDefault="009F1AC5" w:rsidP="009F1AC5">
      <w:pPr>
        <w:autoSpaceDE w:val="0"/>
        <w:autoSpaceDN w:val="0"/>
        <w:adjustRightInd w:val="0"/>
        <w:spacing w:before="240" w:line="360" w:lineRule="auto"/>
        <w:ind w:left="851" w:right="851"/>
        <w:jc w:val="both"/>
        <w:rPr>
          <w:rFonts w:ascii="Palatino Linotype" w:hAnsi="Palatino Linotype" w:cs="Arial"/>
          <w:i/>
          <w:lang w:eastAsia="es-MX"/>
        </w:rPr>
      </w:pPr>
      <w:r>
        <w:rPr>
          <w:rFonts w:ascii="Palatino Linotype" w:hAnsi="Palatino Linotype" w:cs="Arial"/>
          <w:b/>
          <w:bCs/>
          <w:i/>
          <w:lang w:eastAsia="es-MX"/>
        </w:rPr>
        <w:t>(</w:t>
      </w:r>
      <w:r w:rsidRPr="00F975C8">
        <w:rPr>
          <w:rFonts w:ascii="Palatino Linotype" w:hAnsi="Palatino Linotype" w:cs="Arial"/>
          <w:b/>
          <w:bCs/>
          <w:i/>
          <w:lang w:eastAsia="es-MX"/>
        </w:rPr>
        <w:t>…</w:t>
      </w:r>
      <w:r>
        <w:rPr>
          <w:rFonts w:ascii="Palatino Linotype" w:hAnsi="Palatino Linotype" w:cs="Arial"/>
          <w:b/>
          <w:bCs/>
          <w:i/>
          <w:lang w:eastAsia="es-MX"/>
        </w:rPr>
        <w:t>)</w:t>
      </w:r>
    </w:p>
    <w:p w14:paraId="0A4C4F94" w14:textId="77777777" w:rsidR="009F1AC5" w:rsidRPr="000A0968" w:rsidRDefault="009F1AC5" w:rsidP="009F1AC5">
      <w:pPr>
        <w:numPr>
          <w:ilvl w:val="0"/>
          <w:numId w:val="12"/>
        </w:numPr>
        <w:autoSpaceDE w:val="0"/>
        <w:autoSpaceDN w:val="0"/>
        <w:adjustRightInd w:val="0"/>
        <w:spacing w:before="240" w:line="360" w:lineRule="auto"/>
        <w:ind w:left="851" w:right="851" w:firstLine="0"/>
        <w:jc w:val="both"/>
        <w:rPr>
          <w:rFonts w:ascii="Palatino Linotype" w:hAnsi="Palatino Linotype" w:cs="Arial"/>
          <w:b/>
          <w:i/>
          <w:u w:val="single"/>
          <w:lang w:eastAsia="es-MX"/>
        </w:rPr>
      </w:pPr>
      <w:r w:rsidRPr="000A0968">
        <w:rPr>
          <w:rFonts w:ascii="Palatino Linotype" w:hAnsi="Palatino Linotype" w:cs="Arial"/>
          <w:b/>
          <w:i/>
          <w:u w:val="single"/>
          <w:lang w:eastAsia="es-MX"/>
        </w:rPr>
        <w:t>Los municipios del Estado de México;</w:t>
      </w:r>
    </w:p>
    <w:p w14:paraId="2C95858F" w14:textId="77777777" w:rsidR="009F1AC5" w:rsidRDefault="009F1AC5" w:rsidP="009F1AC5">
      <w:pPr>
        <w:autoSpaceDE w:val="0"/>
        <w:autoSpaceDN w:val="0"/>
        <w:adjustRightInd w:val="0"/>
        <w:spacing w:before="240" w:line="360" w:lineRule="auto"/>
        <w:ind w:left="851" w:right="851"/>
        <w:jc w:val="both"/>
        <w:rPr>
          <w:rFonts w:ascii="Palatino Linotype" w:hAnsi="Palatino Linotype" w:cs="Arial"/>
          <w:b/>
          <w:i/>
          <w:lang w:eastAsia="es-MX"/>
        </w:rPr>
      </w:pP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 xml:space="preserve"> </w:t>
      </w:r>
      <w:r>
        <w:rPr>
          <w:rFonts w:ascii="Palatino Linotype" w:hAnsi="Palatino Linotype" w:cs="Arial"/>
          <w:b/>
          <w:i/>
          <w:lang w:eastAsia="es-MX"/>
        </w:rPr>
        <w:t>[Sic]</w:t>
      </w:r>
    </w:p>
    <w:p w14:paraId="7F31798A" w14:textId="77777777" w:rsidR="009F1AC5" w:rsidRPr="007658D5" w:rsidRDefault="009F1AC5" w:rsidP="009F1AC5">
      <w:pPr>
        <w:autoSpaceDE w:val="0"/>
        <w:autoSpaceDN w:val="0"/>
        <w:adjustRightInd w:val="0"/>
        <w:spacing w:before="240" w:line="360" w:lineRule="auto"/>
        <w:ind w:left="851" w:right="851"/>
        <w:jc w:val="both"/>
        <w:rPr>
          <w:rStyle w:val="apple-style-span"/>
          <w:rFonts w:ascii="Palatino Linotype" w:hAnsi="Palatino Linotype" w:cs="Arial"/>
          <w:b/>
          <w:i/>
          <w:color w:val="000000"/>
        </w:rPr>
      </w:pPr>
    </w:p>
    <w:p w14:paraId="2810A4FC" w14:textId="795DFE14" w:rsidR="009F1AC5" w:rsidRPr="003E0BC5" w:rsidRDefault="009F1AC5" w:rsidP="009F1AC5">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sidRPr="003E0BC5">
        <w:rPr>
          <w:rStyle w:val="apple-style-span"/>
          <w:rFonts w:ascii="Palatino Linotype" w:hAnsi="Palatino Linotype" w:cs="Arial"/>
          <w:color w:val="000000"/>
          <w:sz w:val="24"/>
          <w:szCs w:val="24"/>
        </w:rPr>
        <w:lastRenderedPageBreak/>
        <w:t xml:space="preserve">Razón por la que, al Órgano Superior de Fiscalización de </w:t>
      </w:r>
      <w:r w:rsidR="00A6323D" w:rsidRPr="003E0BC5">
        <w:rPr>
          <w:rStyle w:val="apple-style-span"/>
          <w:rFonts w:ascii="Palatino Linotype" w:hAnsi="Palatino Linotype" w:cs="Arial"/>
          <w:color w:val="000000"/>
          <w:sz w:val="24"/>
          <w:szCs w:val="24"/>
        </w:rPr>
        <w:t>esta</w:t>
      </w:r>
      <w:r w:rsidRPr="003E0BC5">
        <w:rPr>
          <w:rStyle w:val="apple-style-span"/>
          <w:rFonts w:ascii="Palatino Linotype" w:hAnsi="Palatino Linotype" w:cs="Arial"/>
          <w:color w:val="000000"/>
          <w:sz w:val="24"/>
          <w:szCs w:val="24"/>
        </w:rPr>
        <w:t xml:space="preserve"> entidad federativa, le asiste la facultad de emitir los </w:t>
      </w:r>
      <w:r w:rsidRPr="003E0BC5">
        <w:rPr>
          <w:rStyle w:val="apple-style-span"/>
          <w:rFonts w:ascii="Palatino Linotype" w:hAnsi="Palatino Linotype" w:cs="Arial"/>
          <w:b/>
          <w:color w:val="000000"/>
          <w:sz w:val="24"/>
          <w:szCs w:val="24"/>
        </w:rPr>
        <w:t>Lineamientos para la Integración del Informe Mensual</w:t>
      </w:r>
      <w:r w:rsidRPr="003E0BC5">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14:paraId="21962925" w14:textId="77777777" w:rsidR="009F1AC5" w:rsidRPr="00F975C8" w:rsidRDefault="009F1AC5" w:rsidP="009F1AC5">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“Artículo 8. </w:t>
      </w:r>
      <w:r w:rsidRPr="00F975C8">
        <w:rPr>
          <w:rFonts w:ascii="Palatino Linotype" w:hAnsi="Palatino Linotype" w:cs="Arial"/>
          <w:i/>
        </w:rPr>
        <w:t>El Órgano Superior tendrá las siguientes atribuciones:</w:t>
      </w:r>
    </w:p>
    <w:p w14:paraId="7CD2EAA1" w14:textId="5A1610B2" w:rsidR="009F1AC5" w:rsidRPr="00F975C8" w:rsidRDefault="009F1AC5" w:rsidP="009F1AC5">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XI. </w:t>
      </w:r>
      <w:r w:rsidRPr="00F975C8">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r w:rsidR="00EC7A70">
        <w:rPr>
          <w:rFonts w:ascii="Palatino Linotype" w:hAnsi="Palatino Linotype" w:cs="Arial"/>
          <w:i/>
        </w:rPr>
        <w:t>”</w:t>
      </w:r>
      <w:r w:rsidR="00EC7A70" w:rsidRPr="00EC7A70">
        <w:rPr>
          <w:rStyle w:val="apple-style-span"/>
          <w:rFonts w:ascii="Palatino Linotype" w:hAnsi="Palatino Linotype" w:cs="Arial"/>
          <w:b/>
          <w:i/>
          <w:color w:val="000000"/>
        </w:rPr>
        <w:t xml:space="preserve"> </w:t>
      </w:r>
      <w:r w:rsidR="00EC7A70" w:rsidRPr="003E0BC5">
        <w:rPr>
          <w:rStyle w:val="apple-style-span"/>
          <w:rFonts w:ascii="Palatino Linotype" w:hAnsi="Palatino Linotype" w:cs="Arial"/>
          <w:b/>
          <w:i/>
          <w:color w:val="000000"/>
        </w:rPr>
        <w:t>[Sic]</w:t>
      </w:r>
    </w:p>
    <w:p w14:paraId="4694EB15" w14:textId="77777777" w:rsidR="009F1AC5" w:rsidRPr="003E0BC5" w:rsidRDefault="009F1AC5" w:rsidP="009F1AC5">
      <w:pPr>
        <w:autoSpaceDE w:val="0"/>
        <w:autoSpaceDN w:val="0"/>
        <w:adjustRightInd w:val="0"/>
        <w:ind w:left="567" w:right="618"/>
        <w:jc w:val="both"/>
        <w:rPr>
          <w:rStyle w:val="apple-style-span"/>
          <w:rFonts w:ascii="Palatino Linotype" w:hAnsi="Palatino Linotype" w:cs="Arial"/>
          <w:b/>
          <w:bCs/>
          <w:i/>
          <w:color w:val="000000"/>
        </w:rPr>
      </w:pPr>
    </w:p>
    <w:p w14:paraId="46DC1A64" w14:textId="15787526" w:rsidR="009F1AC5" w:rsidRPr="003E0BC5" w:rsidRDefault="009F1AC5" w:rsidP="009F1AC5">
      <w:pPr>
        <w:spacing w:line="360" w:lineRule="auto"/>
        <w:jc w:val="both"/>
        <w:rPr>
          <w:rFonts w:ascii="Palatino Linotype" w:hAnsi="Palatino Linotype"/>
          <w:sz w:val="24"/>
          <w:szCs w:val="24"/>
        </w:rPr>
      </w:pPr>
      <w:r w:rsidRPr="003E0BC5">
        <w:rPr>
          <w:rFonts w:ascii="Palatino Linotype" w:hAnsi="Palatino Linotype"/>
          <w:sz w:val="24"/>
          <w:szCs w:val="24"/>
        </w:rPr>
        <w:t>De esta forma, el Órgano Superior de Fiscalización del Estado de México (OSFEM),  emite anualmente los Lineamientos para definir los criterios, formatos y documentación necesaria para presentar los informes mensuales,  dentro de los cuales destacan –en relación con el análisis que nos ocupa-, el Disco 4, relativo a la información de nómina.</w:t>
      </w:r>
      <w:r w:rsidR="00EC7A70">
        <w:rPr>
          <w:rFonts w:ascii="Palatino Linotype" w:hAnsi="Palatino Linotype"/>
          <w:sz w:val="24"/>
          <w:szCs w:val="24"/>
        </w:rPr>
        <w:t xml:space="preserve"> </w:t>
      </w:r>
      <w:r w:rsidRPr="003E0BC5">
        <w:rPr>
          <w:rFonts w:ascii="Palatino Linotype" w:hAnsi="Palatino Linotype"/>
          <w:sz w:val="24"/>
          <w:szCs w:val="24"/>
        </w:rPr>
        <w:t xml:space="preserve">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w:t>
      </w:r>
      <w:r w:rsidRPr="003E0BC5">
        <w:rPr>
          <w:rFonts w:ascii="Palatino Linotype" w:hAnsi="Palatino Linotype"/>
          <w:sz w:val="24"/>
          <w:szCs w:val="24"/>
        </w:rPr>
        <w:lastRenderedPageBreak/>
        <w:t>correspondiente de acuerdo a lo establecido en el artículo 32 de la Ley de Fiscalización Superior del Estado de México, que a la letra dice:</w:t>
      </w:r>
    </w:p>
    <w:p w14:paraId="04ED4CAB" w14:textId="77777777" w:rsidR="009F1AC5" w:rsidRPr="00F975C8" w:rsidRDefault="009F1AC5" w:rsidP="009F1AC5">
      <w:pPr>
        <w:spacing w:before="240" w:line="360" w:lineRule="auto"/>
        <w:ind w:left="851" w:right="851"/>
        <w:jc w:val="both"/>
        <w:rPr>
          <w:rFonts w:ascii="Palatino Linotype" w:hAnsi="Palatino Linotype"/>
          <w:i/>
        </w:rPr>
      </w:pPr>
      <w:r w:rsidRPr="00F975C8">
        <w:rPr>
          <w:rFonts w:ascii="Palatino Linotype" w:hAnsi="Palatino Linotype"/>
          <w:b/>
          <w:i/>
        </w:rPr>
        <w:t>“Artículo 32.-</w:t>
      </w:r>
      <w:r w:rsidRPr="00F975C8">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1EA2FA8A" w14:textId="77777777" w:rsidR="009F1AC5" w:rsidRPr="00A535E3" w:rsidRDefault="009F1AC5" w:rsidP="009F1AC5">
      <w:pPr>
        <w:spacing w:before="240" w:line="360" w:lineRule="auto"/>
        <w:ind w:left="851" w:right="851"/>
        <w:jc w:val="both"/>
        <w:rPr>
          <w:rFonts w:ascii="Palatino Linotype" w:hAnsi="Palatino Linotype"/>
          <w:b/>
          <w:i/>
        </w:rPr>
      </w:pPr>
      <w:r w:rsidRPr="00F975C8">
        <w:rPr>
          <w:rFonts w:ascii="Palatino Linotype" w:hAnsi="Palatino Linotype"/>
          <w:b/>
          <w:i/>
        </w:rPr>
        <w:t>Los Presidentes Municipales presentarán a la Legislatura las cuentas públicas anuales</w:t>
      </w:r>
      <w:r w:rsidRPr="00F975C8">
        <w:rPr>
          <w:rFonts w:ascii="Palatino Linotype" w:hAnsi="Palatino Linotype"/>
          <w:i/>
        </w:rPr>
        <w:t xml:space="preserve"> de sus respectivos municipios, del ejercicio fiscal inmediato anterior, </w:t>
      </w:r>
      <w:r w:rsidRPr="00F975C8">
        <w:rPr>
          <w:rFonts w:ascii="Palatino Linotype" w:hAnsi="Palatino Linotype"/>
          <w:b/>
          <w:i/>
        </w:rPr>
        <w:t>dentro de los quince primeros días del mes de marzo</w:t>
      </w:r>
      <w:r w:rsidRPr="00F975C8">
        <w:rPr>
          <w:rFonts w:ascii="Palatino Linotype" w:hAnsi="Palatino Linotype"/>
          <w:i/>
        </w:rPr>
        <w:t xml:space="preserve"> de cada año; </w:t>
      </w:r>
      <w:r w:rsidRPr="00F975C8">
        <w:rPr>
          <w:rFonts w:ascii="Palatino Linotype" w:hAnsi="Palatino Linotype"/>
          <w:b/>
          <w:i/>
        </w:rPr>
        <w:t>asimism</w:t>
      </w:r>
      <w:r w:rsidRPr="00F975C8">
        <w:rPr>
          <w:rFonts w:ascii="Palatino Linotype" w:hAnsi="Palatino Linotype"/>
          <w:i/>
        </w:rPr>
        <w:t xml:space="preserve">o, </w:t>
      </w:r>
      <w:r w:rsidRPr="00F975C8">
        <w:rPr>
          <w:rFonts w:ascii="Palatino Linotype" w:hAnsi="Palatino Linotype"/>
          <w:b/>
          <w:i/>
          <w:u w:val="single"/>
        </w:rPr>
        <w:t>los informes mensuales</w:t>
      </w:r>
      <w:r w:rsidRPr="00F975C8">
        <w:rPr>
          <w:rFonts w:ascii="Palatino Linotype" w:hAnsi="Palatino Linotype"/>
          <w:i/>
        </w:rPr>
        <w:t xml:space="preserve"> los deberán presentar </w:t>
      </w:r>
      <w:r w:rsidRPr="00F975C8">
        <w:rPr>
          <w:rFonts w:ascii="Palatino Linotype" w:hAnsi="Palatino Linotype"/>
          <w:b/>
          <w:i/>
          <w:u w:val="single"/>
        </w:rPr>
        <w:t>dentro de los veinte días posteriores al término del mes correspondiente.”</w:t>
      </w:r>
      <w:r>
        <w:rPr>
          <w:rFonts w:ascii="Palatino Linotype" w:hAnsi="Palatino Linotype"/>
          <w:b/>
          <w:i/>
          <w:u w:val="single"/>
        </w:rPr>
        <w:t xml:space="preserve"> </w:t>
      </w:r>
      <w:r>
        <w:rPr>
          <w:rFonts w:ascii="Palatino Linotype" w:hAnsi="Palatino Linotype"/>
          <w:b/>
          <w:i/>
        </w:rPr>
        <w:t>[Sic]</w:t>
      </w:r>
    </w:p>
    <w:p w14:paraId="6D723F5F" w14:textId="77777777" w:rsidR="009F1AC5" w:rsidRPr="00F975C8" w:rsidRDefault="009F1AC5" w:rsidP="009F1AC5">
      <w:pPr>
        <w:ind w:left="851" w:right="758"/>
        <w:jc w:val="both"/>
        <w:rPr>
          <w:rFonts w:ascii="Palatino Linotype" w:hAnsi="Palatino Linotype"/>
          <w:i/>
        </w:rPr>
      </w:pPr>
    </w:p>
    <w:p w14:paraId="432C2F44" w14:textId="6D908E69" w:rsidR="009F1AC5" w:rsidRPr="003E0BC5" w:rsidRDefault="009F1AC5" w:rsidP="002D0C68">
      <w:pPr>
        <w:spacing w:before="240" w:after="240" w:line="360" w:lineRule="auto"/>
        <w:ind w:right="-91"/>
        <w:jc w:val="both"/>
        <w:rPr>
          <w:rFonts w:ascii="Palatino Linotype" w:hAnsi="Palatino Linotype" w:cs="Arial"/>
          <w:sz w:val="24"/>
          <w:szCs w:val="24"/>
          <w:lang w:val="es-ES"/>
        </w:rPr>
      </w:pPr>
      <w:r w:rsidRPr="003E0BC5">
        <w:rPr>
          <w:rFonts w:ascii="Palatino Linotype" w:hAnsi="Palatino Linotype"/>
          <w:sz w:val="24"/>
          <w:szCs w:val="24"/>
        </w:rPr>
        <w:t xml:space="preserve">La información </w:t>
      </w:r>
      <w:r w:rsidRPr="003E0BC5">
        <w:rPr>
          <w:rFonts w:ascii="Palatino Linotype" w:hAnsi="Palatino Linotype"/>
          <w:b/>
          <w:sz w:val="24"/>
          <w:szCs w:val="24"/>
        </w:rPr>
        <w:t>documental comprobatoria</w:t>
      </w:r>
      <w:r w:rsidRPr="003E0BC5">
        <w:rPr>
          <w:rFonts w:ascii="Palatino Linotype" w:hAnsi="Palatino Linotype"/>
          <w:sz w:val="24"/>
          <w:szCs w:val="24"/>
        </w:rPr>
        <w:t xml:space="preserve">, </w:t>
      </w:r>
      <w:r w:rsidRPr="003E0BC5">
        <w:rPr>
          <w:rFonts w:ascii="Palatino Linotype" w:hAnsi="Palatino Linotype"/>
          <w:b/>
          <w:sz w:val="24"/>
          <w:szCs w:val="24"/>
          <w:u w:val="single"/>
        </w:rPr>
        <w:t>deberá conservarse en los archivos de la entidad fiscalizada –Municipio</w:t>
      </w:r>
      <w:r w:rsidRPr="003E0BC5">
        <w:rPr>
          <w:rFonts w:ascii="Palatino Linotype" w:hAnsi="Palatino Linotype"/>
          <w:sz w:val="24"/>
          <w:szCs w:val="24"/>
        </w:rPr>
        <w:t>-, en original y debidamente integrada en términos de los lineamientos de referencia, pues son susceptibles de revisión directa por el órgano Superior de Fiscalización.</w:t>
      </w:r>
      <w:r w:rsidR="002D0C68">
        <w:rPr>
          <w:rFonts w:ascii="Palatino Linotype" w:hAnsi="Palatino Linotype"/>
          <w:sz w:val="24"/>
          <w:szCs w:val="24"/>
        </w:rPr>
        <w:t xml:space="preserve"> </w:t>
      </w:r>
      <w:r w:rsidRPr="003E0BC5">
        <w:rPr>
          <w:rFonts w:ascii="Palatino Linotype" w:hAnsi="Palatino Linotype" w:cs="Arial"/>
          <w:sz w:val="24"/>
          <w:szCs w:val="24"/>
          <w:lang w:val="es-ES"/>
        </w:rPr>
        <w:t xml:space="preserve">Una vez puntualizado esto, se advierte que la </w:t>
      </w:r>
      <w:r w:rsidR="00A6323D">
        <w:rPr>
          <w:rFonts w:ascii="Palatino Linotype" w:hAnsi="Palatino Linotype" w:cs="Arial"/>
          <w:color w:val="000000"/>
          <w:sz w:val="24"/>
          <w:szCs w:val="24"/>
        </w:rPr>
        <w:t>nómina general y/o conciliación de nómina</w:t>
      </w:r>
      <w:r w:rsidR="00A6323D" w:rsidRPr="003E0BC5">
        <w:rPr>
          <w:rFonts w:ascii="Palatino Linotype" w:hAnsi="Palatino Linotype" w:cs="Arial"/>
          <w:sz w:val="24"/>
          <w:szCs w:val="24"/>
          <w:lang w:val="es-ES"/>
        </w:rPr>
        <w:t xml:space="preserve"> </w:t>
      </w:r>
      <w:r w:rsidRPr="003E0BC5">
        <w:rPr>
          <w:rFonts w:ascii="Palatino Linotype" w:hAnsi="Palatino Linotype" w:cs="Arial"/>
          <w:sz w:val="24"/>
          <w:szCs w:val="24"/>
          <w:lang w:val="es-ES"/>
        </w:rPr>
        <w:t xml:space="preserve">contiene la información relativa a las remuneraciones de los servidores públicos. </w:t>
      </w:r>
    </w:p>
    <w:p w14:paraId="111E2D5B" w14:textId="650528E9" w:rsidR="009F1AC5" w:rsidRDefault="009F1AC5" w:rsidP="009F1AC5">
      <w:pPr>
        <w:spacing w:before="240" w:after="240" w:line="360" w:lineRule="auto"/>
        <w:jc w:val="both"/>
        <w:rPr>
          <w:rFonts w:ascii="Palatino Linotype" w:hAnsi="Palatino Linotype"/>
          <w:color w:val="000000"/>
          <w:sz w:val="24"/>
          <w:szCs w:val="24"/>
          <w:lang w:val="es-ES"/>
        </w:rPr>
      </w:pPr>
      <w:r w:rsidRPr="003E0BC5">
        <w:rPr>
          <w:rFonts w:ascii="Palatino Linotype" w:hAnsi="Palatino Linotype"/>
          <w:sz w:val="24"/>
          <w:szCs w:val="24"/>
        </w:rPr>
        <w:t xml:space="preserve">Aunado a lo anterior, </w:t>
      </w:r>
      <w:r w:rsidRPr="003E0BC5">
        <w:rPr>
          <w:rFonts w:ascii="Palatino Linotype" w:hAnsi="Palatino Linotype" w:cs="Arial"/>
          <w:color w:val="000000"/>
          <w:sz w:val="24"/>
          <w:szCs w:val="24"/>
          <w:lang w:val="es-ES"/>
        </w:rPr>
        <w:t>l</w:t>
      </w:r>
      <w:r w:rsidRPr="003E0BC5">
        <w:rPr>
          <w:rFonts w:ascii="Palatino Linotype" w:hAnsi="Palatino Linotype"/>
          <w:color w:val="000000"/>
          <w:sz w:val="24"/>
          <w:szCs w:val="24"/>
          <w:lang w:val="es-ES"/>
        </w:rPr>
        <w:t>os Lineamientos para la Inte</w:t>
      </w:r>
      <w:r>
        <w:rPr>
          <w:rFonts w:ascii="Palatino Linotype" w:hAnsi="Palatino Linotype"/>
          <w:color w:val="000000"/>
          <w:sz w:val="24"/>
          <w:szCs w:val="24"/>
          <w:lang w:val="es-ES"/>
        </w:rPr>
        <w:t>gración del Informe Trimestral 202</w:t>
      </w:r>
      <w:r w:rsidR="00A6323D">
        <w:rPr>
          <w:rFonts w:ascii="Palatino Linotype" w:hAnsi="Palatino Linotype"/>
          <w:color w:val="000000"/>
          <w:sz w:val="24"/>
          <w:szCs w:val="24"/>
          <w:lang w:val="es-ES"/>
        </w:rPr>
        <w:t>2</w:t>
      </w:r>
      <w:r w:rsidRPr="003E0BC5">
        <w:rPr>
          <w:rFonts w:ascii="Palatino Linotype" w:hAnsi="Palatino Linotype"/>
          <w:color w:val="000000"/>
          <w:sz w:val="24"/>
          <w:szCs w:val="24"/>
          <w:lang w:val="es-ES"/>
        </w:rPr>
        <w:t xml:space="preserve">, visibles en la página oficial del Órgano Superior de Fiscalización del Estado de México (OSFEM) en el sitio de internet:  </w:t>
      </w:r>
    </w:p>
    <w:p w14:paraId="5B11B91D" w14:textId="0769DC17" w:rsidR="00A6323D" w:rsidRPr="00A6323D" w:rsidRDefault="00535B1E" w:rsidP="009F1AC5">
      <w:pPr>
        <w:spacing w:before="240" w:after="240" w:line="360" w:lineRule="auto"/>
        <w:jc w:val="both"/>
        <w:rPr>
          <w:rFonts w:ascii="Palatino Linotype" w:hAnsi="Palatino Linotype"/>
          <w:sz w:val="24"/>
          <w:szCs w:val="24"/>
        </w:rPr>
      </w:pPr>
      <w:hyperlink r:id="rId13" w:history="1">
        <w:r w:rsidR="00A6323D" w:rsidRPr="00A6323D">
          <w:rPr>
            <w:rStyle w:val="Hipervnculo"/>
            <w:rFonts w:ascii="Palatino Linotype" w:hAnsi="Palatino Linotype"/>
            <w:sz w:val="24"/>
            <w:szCs w:val="24"/>
          </w:rPr>
          <w:t>https://www.osfem.gob.mx/04_Iconografia/Ent_Fisc/Doc_Apoy/Doc_Apoy.html</w:t>
        </w:r>
      </w:hyperlink>
      <w:r w:rsidR="00A6323D" w:rsidRPr="00A6323D">
        <w:rPr>
          <w:rFonts w:ascii="Palatino Linotype" w:hAnsi="Palatino Linotype"/>
          <w:sz w:val="24"/>
          <w:szCs w:val="24"/>
        </w:rPr>
        <w:t xml:space="preserve">   </w:t>
      </w:r>
    </w:p>
    <w:p w14:paraId="2807A4F1" w14:textId="11F4925C" w:rsidR="009F1AC5" w:rsidRDefault="00A6323D" w:rsidP="009F1AC5">
      <w:pPr>
        <w:spacing w:before="240" w:after="240" w:line="360" w:lineRule="auto"/>
        <w:jc w:val="both"/>
        <w:rPr>
          <w:rFonts w:ascii="Palatino Linotype" w:hAnsi="Palatino Linotype"/>
          <w:sz w:val="24"/>
          <w:szCs w:val="24"/>
        </w:rPr>
      </w:pPr>
      <w:r>
        <w:rPr>
          <w:rFonts w:ascii="Palatino Linotype" w:hAnsi="Palatino Linotype"/>
          <w:noProof/>
          <w:sz w:val="24"/>
          <w:szCs w:val="24"/>
          <w:lang w:val="es-419" w:eastAsia="es-419"/>
        </w:rPr>
        <mc:AlternateContent>
          <mc:Choice Requires="wps">
            <w:drawing>
              <wp:anchor distT="0" distB="0" distL="114300" distR="114300" simplePos="0" relativeHeight="251692032" behindDoc="0" locked="0" layoutInCell="1" allowOverlap="1" wp14:anchorId="6E9F8313" wp14:editId="59C586E2">
                <wp:simplePos x="0" y="0"/>
                <wp:positionH relativeFrom="column">
                  <wp:posOffset>9830</wp:posOffset>
                </wp:positionH>
                <wp:positionV relativeFrom="paragraph">
                  <wp:posOffset>1340941</wp:posOffset>
                </wp:positionV>
                <wp:extent cx="6108192" cy="4637837"/>
                <wp:effectExtent l="0" t="0" r="26035" b="29845"/>
                <wp:wrapNone/>
                <wp:docPr id="237611929" name="Straight Connector 7"/>
                <wp:cNvGraphicFramePr/>
                <a:graphic xmlns:a="http://schemas.openxmlformats.org/drawingml/2006/main">
                  <a:graphicData uri="http://schemas.microsoft.com/office/word/2010/wordprocessingShape">
                    <wps:wsp>
                      <wps:cNvCnPr/>
                      <wps:spPr>
                        <a:xfrm>
                          <a:off x="0" y="0"/>
                          <a:ext cx="6108192" cy="463783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BBB36A" id="Straight Connector 7"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05.6pt" to="481.7pt,4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" strokecolor="#5b9bd5 [3204]" strokeweight=".5pt">
                <v:stroke joinstyle="miter"/>
              </v:line>
            </w:pict>
          </mc:Fallback>
        </mc:AlternateContent>
      </w:r>
      <w:r w:rsidR="009F1AC5">
        <w:rPr>
          <w:rFonts w:ascii="Palatino Linotype" w:hAnsi="Palatino Linotype"/>
          <w:sz w:val="24"/>
          <w:szCs w:val="24"/>
        </w:rPr>
        <w:t xml:space="preserve">Donde se destaca que dentro de los informes trimestrales que </w:t>
      </w:r>
      <w:r w:rsidR="009F1AC5">
        <w:rPr>
          <w:rFonts w:ascii="Palatino Linotype" w:hAnsi="Palatino Linotype"/>
          <w:b/>
          <w:sz w:val="24"/>
          <w:szCs w:val="24"/>
        </w:rPr>
        <w:t xml:space="preserve">El Sujeto Obligado </w:t>
      </w:r>
      <w:r w:rsidR="009F1AC5">
        <w:rPr>
          <w:rFonts w:ascii="Palatino Linotype" w:hAnsi="Palatino Linotype"/>
          <w:sz w:val="24"/>
          <w:szCs w:val="24"/>
        </w:rPr>
        <w:t xml:space="preserve">tiene la obligación de rendir, se contempla precisamente la presentación de la información referente a la Nómina general, tal como se demuestra en las siguientes imágenes ilustrativas: </w:t>
      </w:r>
    </w:p>
    <w:p w14:paraId="484F8219" w14:textId="77777777" w:rsidR="009F1AC5" w:rsidRDefault="009F1AC5" w:rsidP="009F1AC5">
      <w:pPr>
        <w:autoSpaceDE w:val="0"/>
        <w:autoSpaceDN w:val="0"/>
        <w:adjustRightInd w:val="0"/>
        <w:spacing w:before="240" w:line="360" w:lineRule="auto"/>
        <w:jc w:val="both"/>
        <w:rPr>
          <w:rFonts w:ascii="Palatino Linotype" w:hAnsi="Palatino Linotype" w:cs="Arial"/>
          <w:sz w:val="24"/>
          <w:szCs w:val="24"/>
        </w:rPr>
      </w:pPr>
    </w:p>
    <w:p w14:paraId="2EE875E3" w14:textId="59D7B4E8" w:rsidR="009F1AC5" w:rsidRDefault="009F1AC5" w:rsidP="009F1AC5">
      <w:pPr>
        <w:autoSpaceDE w:val="0"/>
        <w:autoSpaceDN w:val="0"/>
        <w:adjustRightInd w:val="0"/>
        <w:spacing w:line="360" w:lineRule="auto"/>
        <w:jc w:val="both"/>
        <w:rPr>
          <w:rFonts w:ascii="Palatino Linotype" w:hAnsi="Palatino Linotype" w:cs="Arial"/>
          <w:noProof/>
          <w:lang w:eastAsia="es-MX"/>
        </w:rPr>
      </w:pPr>
    </w:p>
    <w:p w14:paraId="273CA0F5" w14:textId="77777777" w:rsidR="00A6323D" w:rsidRDefault="00A6323D" w:rsidP="009F1AC5">
      <w:pPr>
        <w:autoSpaceDE w:val="0"/>
        <w:autoSpaceDN w:val="0"/>
        <w:adjustRightInd w:val="0"/>
        <w:spacing w:line="360" w:lineRule="auto"/>
        <w:jc w:val="both"/>
        <w:rPr>
          <w:rFonts w:ascii="Palatino Linotype" w:hAnsi="Palatino Linotype" w:cs="Arial"/>
          <w:noProof/>
          <w:lang w:eastAsia="es-MX"/>
        </w:rPr>
      </w:pPr>
    </w:p>
    <w:p w14:paraId="5125A5FE" w14:textId="77777777" w:rsidR="00A6323D" w:rsidRDefault="00A6323D" w:rsidP="009F1AC5">
      <w:pPr>
        <w:autoSpaceDE w:val="0"/>
        <w:autoSpaceDN w:val="0"/>
        <w:adjustRightInd w:val="0"/>
        <w:spacing w:line="360" w:lineRule="auto"/>
        <w:jc w:val="both"/>
        <w:rPr>
          <w:rFonts w:ascii="Palatino Linotype" w:hAnsi="Palatino Linotype" w:cs="Arial"/>
          <w:noProof/>
          <w:lang w:eastAsia="es-MX"/>
        </w:rPr>
      </w:pPr>
    </w:p>
    <w:p w14:paraId="2963856C" w14:textId="77777777" w:rsidR="00A6323D" w:rsidRDefault="00A6323D" w:rsidP="009F1AC5">
      <w:pPr>
        <w:autoSpaceDE w:val="0"/>
        <w:autoSpaceDN w:val="0"/>
        <w:adjustRightInd w:val="0"/>
        <w:spacing w:line="360" w:lineRule="auto"/>
        <w:jc w:val="both"/>
        <w:rPr>
          <w:rFonts w:ascii="Palatino Linotype" w:hAnsi="Palatino Linotype" w:cs="Arial"/>
          <w:noProof/>
          <w:lang w:eastAsia="es-MX"/>
        </w:rPr>
      </w:pPr>
    </w:p>
    <w:p w14:paraId="74B41A30" w14:textId="77777777" w:rsidR="00A6323D" w:rsidRDefault="00A6323D" w:rsidP="009F1AC5">
      <w:pPr>
        <w:autoSpaceDE w:val="0"/>
        <w:autoSpaceDN w:val="0"/>
        <w:adjustRightInd w:val="0"/>
        <w:spacing w:line="360" w:lineRule="auto"/>
        <w:jc w:val="both"/>
        <w:rPr>
          <w:rFonts w:ascii="Palatino Linotype" w:hAnsi="Palatino Linotype" w:cs="Arial"/>
          <w:noProof/>
          <w:lang w:eastAsia="es-MX"/>
        </w:rPr>
      </w:pPr>
    </w:p>
    <w:p w14:paraId="6CFD1789" w14:textId="77777777" w:rsidR="00A6323D" w:rsidRDefault="00A6323D" w:rsidP="009F1AC5">
      <w:pPr>
        <w:autoSpaceDE w:val="0"/>
        <w:autoSpaceDN w:val="0"/>
        <w:adjustRightInd w:val="0"/>
        <w:spacing w:line="360" w:lineRule="auto"/>
        <w:jc w:val="both"/>
        <w:rPr>
          <w:rFonts w:ascii="Palatino Linotype" w:hAnsi="Palatino Linotype" w:cs="Arial"/>
          <w:noProof/>
          <w:lang w:eastAsia="es-MX"/>
        </w:rPr>
      </w:pPr>
    </w:p>
    <w:p w14:paraId="041F732C" w14:textId="77777777" w:rsidR="00A6323D" w:rsidRDefault="00A6323D" w:rsidP="009F1AC5">
      <w:pPr>
        <w:autoSpaceDE w:val="0"/>
        <w:autoSpaceDN w:val="0"/>
        <w:adjustRightInd w:val="0"/>
        <w:spacing w:line="360" w:lineRule="auto"/>
        <w:jc w:val="both"/>
        <w:rPr>
          <w:rFonts w:ascii="Palatino Linotype" w:hAnsi="Palatino Linotype" w:cs="Arial"/>
        </w:rPr>
      </w:pPr>
    </w:p>
    <w:p w14:paraId="26FF532B" w14:textId="13638EE8" w:rsidR="009F1AC5" w:rsidRDefault="009F1AC5" w:rsidP="009F1AC5">
      <w:pPr>
        <w:autoSpaceDE w:val="0"/>
        <w:autoSpaceDN w:val="0"/>
        <w:adjustRightInd w:val="0"/>
        <w:spacing w:line="360" w:lineRule="auto"/>
        <w:jc w:val="both"/>
        <w:rPr>
          <w:rFonts w:ascii="Palatino Linotype" w:hAnsi="Palatino Linotype" w:cs="Arial"/>
        </w:rPr>
      </w:pPr>
    </w:p>
    <w:p w14:paraId="7950B424" w14:textId="479A7D7D" w:rsidR="00A6323D" w:rsidRDefault="00A6323D" w:rsidP="009F1AC5">
      <w:pPr>
        <w:spacing w:before="240" w:after="240" w:line="360" w:lineRule="auto"/>
        <w:jc w:val="both"/>
        <w:rPr>
          <w:rFonts w:ascii="Palatino Linotype" w:hAnsi="Palatino Linotype" w:cs="Arial"/>
          <w:sz w:val="24"/>
          <w:szCs w:val="24"/>
          <w:lang w:val="es-ES"/>
        </w:rPr>
      </w:pPr>
      <w:r>
        <w:rPr>
          <w:rFonts w:ascii="Palatino Linotype" w:hAnsi="Palatino Linotype" w:cs="Arial"/>
          <w:noProof/>
          <w:sz w:val="24"/>
          <w:szCs w:val="24"/>
          <w:lang w:val="es-419" w:eastAsia="es-419"/>
        </w:rPr>
        <w:lastRenderedPageBreak/>
        <w:drawing>
          <wp:anchor distT="0" distB="0" distL="114300" distR="114300" simplePos="0" relativeHeight="251693056" behindDoc="0" locked="0" layoutInCell="1" allowOverlap="1" wp14:anchorId="08FFACD4" wp14:editId="0CCCFB41">
            <wp:simplePos x="0" y="0"/>
            <wp:positionH relativeFrom="margin">
              <wp:align>left</wp:align>
            </wp:positionH>
            <wp:positionV relativeFrom="paragraph">
              <wp:posOffset>19228</wp:posOffset>
            </wp:positionV>
            <wp:extent cx="5759450" cy="6531462"/>
            <wp:effectExtent l="19050" t="19050" r="12700" b="22225"/>
            <wp:wrapThrough wrapText="bothSides">
              <wp:wrapPolygon edited="0">
                <wp:start x="-71" y="-63"/>
                <wp:lineTo x="-71" y="21611"/>
                <wp:lineTo x="21576" y="21611"/>
                <wp:lineTo x="21576" y="-63"/>
                <wp:lineTo x="-71" y="-63"/>
              </wp:wrapPolygon>
            </wp:wrapThrough>
            <wp:docPr id="3649842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6531462"/>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9B886ED" w14:textId="35001484" w:rsidR="00A6323D" w:rsidRDefault="00A6323D" w:rsidP="009F1AC5">
      <w:pPr>
        <w:spacing w:before="240" w:after="240" w:line="360" w:lineRule="auto"/>
        <w:jc w:val="both"/>
        <w:rPr>
          <w:rFonts w:ascii="Palatino Linotype" w:hAnsi="Palatino Linotype" w:cs="Arial"/>
          <w:sz w:val="24"/>
          <w:szCs w:val="24"/>
          <w:lang w:val="es-ES"/>
        </w:rPr>
      </w:pPr>
      <w:r>
        <w:rPr>
          <w:rFonts w:ascii="Palatino Linotype" w:hAnsi="Palatino Linotype" w:cs="Arial"/>
          <w:noProof/>
          <w:sz w:val="24"/>
          <w:szCs w:val="24"/>
          <w:lang w:val="es-419" w:eastAsia="es-419"/>
        </w:rPr>
        <w:lastRenderedPageBreak/>
        <w:drawing>
          <wp:anchor distT="0" distB="0" distL="114300" distR="114300" simplePos="0" relativeHeight="251694080" behindDoc="0" locked="0" layoutInCell="1" allowOverlap="1" wp14:anchorId="36F7ACEC" wp14:editId="18F7AEF5">
            <wp:simplePos x="0" y="0"/>
            <wp:positionH relativeFrom="margin">
              <wp:align>left</wp:align>
            </wp:positionH>
            <wp:positionV relativeFrom="paragraph">
              <wp:posOffset>19050</wp:posOffset>
            </wp:positionV>
            <wp:extent cx="5701030" cy="6562090"/>
            <wp:effectExtent l="19050" t="19050" r="13970" b="10160"/>
            <wp:wrapThrough wrapText="bothSides">
              <wp:wrapPolygon edited="0">
                <wp:start x="-72" y="-63"/>
                <wp:lineTo x="-72" y="21571"/>
                <wp:lineTo x="21581" y="21571"/>
                <wp:lineTo x="21581" y="-63"/>
                <wp:lineTo x="-72" y="-63"/>
              </wp:wrapPolygon>
            </wp:wrapThrough>
            <wp:docPr id="1553376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01502" cy="6562362"/>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EF2B849" w14:textId="0B9F83DC" w:rsidR="00A6323D" w:rsidRDefault="00A6323D" w:rsidP="009F1AC5">
      <w:pPr>
        <w:spacing w:before="240" w:after="240" w:line="360" w:lineRule="auto"/>
        <w:jc w:val="both"/>
        <w:rPr>
          <w:rFonts w:ascii="Palatino Linotype" w:hAnsi="Palatino Linotype" w:cs="Arial"/>
          <w:sz w:val="24"/>
          <w:szCs w:val="24"/>
          <w:lang w:val="es-ES"/>
        </w:rPr>
      </w:pPr>
      <w:r>
        <w:rPr>
          <w:rFonts w:ascii="Palatino Linotype" w:hAnsi="Palatino Linotype" w:cs="Arial"/>
          <w:noProof/>
          <w:sz w:val="24"/>
          <w:szCs w:val="24"/>
          <w:lang w:val="es-419" w:eastAsia="es-419"/>
        </w:rPr>
        <w:lastRenderedPageBreak/>
        <w:drawing>
          <wp:anchor distT="0" distB="0" distL="114300" distR="114300" simplePos="0" relativeHeight="251697152" behindDoc="0" locked="0" layoutInCell="1" allowOverlap="1" wp14:anchorId="09E6EA0F" wp14:editId="1B63CFD8">
            <wp:simplePos x="0" y="0"/>
            <wp:positionH relativeFrom="margin">
              <wp:align>left</wp:align>
            </wp:positionH>
            <wp:positionV relativeFrom="paragraph">
              <wp:posOffset>19375</wp:posOffset>
            </wp:positionV>
            <wp:extent cx="5760085" cy="6553835"/>
            <wp:effectExtent l="19050" t="19050" r="12065" b="18415"/>
            <wp:wrapThrough wrapText="bothSides">
              <wp:wrapPolygon edited="0">
                <wp:start x="-71" y="-63"/>
                <wp:lineTo x="-71" y="21598"/>
                <wp:lineTo x="21574" y="21598"/>
                <wp:lineTo x="21574" y="-63"/>
                <wp:lineTo x="-71" y="-63"/>
              </wp:wrapPolygon>
            </wp:wrapThrough>
            <wp:docPr id="213529338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085" cy="65538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C2659F6" w14:textId="07CC515D" w:rsidR="009F1AC5" w:rsidRPr="0078693A" w:rsidRDefault="009F1AC5" w:rsidP="009F1AC5">
      <w:pPr>
        <w:spacing w:before="240" w:after="240" w:line="360" w:lineRule="auto"/>
        <w:jc w:val="both"/>
        <w:rPr>
          <w:rFonts w:ascii="Palatino Linotype" w:hAnsi="Palatino Linotype" w:cs="Arial"/>
          <w:b/>
          <w:sz w:val="24"/>
          <w:szCs w:val="24"/>
          <w:lang w:val="es-ES"/>
        </w:rPr>
      </w:pPr>
      <w:r>
        <w:rPr>
          <w:rFonts w:ascii="Palatino Linotype" w:hAnsi="Palatino Linotype"/>
          <w:i/>
          <w:noProof/>
          <w:sz w:val="24"/>
          <w:szCs w:val="24"/>
          <w:lang w:val="es-419" w:eastAsia="es-419"/>
        </w:rPr>
        <w:lastRenderedPageBreak/>
        <mc:AlternateContent>
          <mc:Choice Requires="wps">
            <w:drawing>
              <wp:anchor distT="0" distB="0" distL="114300" distR="114300" simplePos="0" relativeHeight="251682816" behindDoc="0" locked="0" layoutInCell="1" allowOverlap="1" wp14:anchorId="373DD44C" wp14:editId="5A06420C">
                <wp:simplePos x="0" y="0"/>
                <wp:positionH relativeFrom="column">
                  <wp:posOffset>316865</wp:posOffset>
                </wp:positionH>
                <wp:positionV relativeFrom="paragraph">
                  <wp:posOffset>8944610</wp:posOffset>
                </wp:positionV>
                <wp:extent cx="4724400" cy="276225"/>
                <wp:effectExtent l="0" t="0" r="19050" b="28575"/>
                <wp:wrapNone/>
                <wp:docPr id="8" name="Rectángulo 8"/>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8C2FD8" id="Rectángulo 8" o:spid="_x0000_s1026" style="position:absolute;margin-left:24.95pt;margin-top:704.3pt;width:372pt;height:21.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" filled="f" strokecolor="red" strokeweight="1.5pt"/>
            </w:pict>
          </mc:Fallback>
        </mc:AlternateContent>
      </w:r>
      <w:r>
        <w:rPr>
          <w:rFonts w:ascii="Palatino Linotype" w:hAnsi="Palatino Linotype" w:cs="Arial"/>
          <w:sz w:val="24"/>
          <w:szCs w:val="24"/>
          <w:lang w:val="es-ES"/>
        </w:rPr>
        <w:t>A</w:t>
      </w:r>
      <w:r w:rsidRPr="00B272A6">
        <w:rPr>
          <w:rFonts w:ascii="Palatino Linotype" w:hAnsi="Palatino Linotype" w:cs="Arial"/>
          <w:sz w:val="24"/>
          <w:szCs w:val="24"/>
          <w:lang w:val="es-ES"/>
        </w:rPr>
        <w:t xml:space="preserve">tento a lo anterior, resulta claro que existe la obligación por parte del </w:t>
      </w:r>
      <w:r>
        <w:rPr>
          <w:rFonts w:ascii="Palatino Linotype" w:hAnsi="Palatino Linotype" w:cs="Arial"/>
          <w:b/>
          <w:sz w:val="24"/>
          <w:szCs w:val="24"/>
          <w:lang w:val="es-ES"/>
        </w:rPr>
        <w:t>Sujeto Obligado</w:t>
      </w:r>
      <w:r w:rsidRPr="00B272A6">
        <w:rPr>
          <w:rFonts w:ascii="Palatino Linotype" w:hAnsi="Palatino Linotype" w:cs="Arial"/>
          <w:sz w:val="24"/>
          <w:szCs w:val="24"/>
          <w:lang w:val="es-ES"/>
        </w:rPr>
        <w:t xml:space="preserve">, de entregar los informes </w:t>
      </w:r>
      <w:r>
        <w:rPr>
          <w:rFonts w:ascii="Palatino Linotype" w:hAnsi="Palatino Linotype" w:cs="Arial"/>
          <w:sz w:val="24"/>
          <w:szCs w:val="24"/>
          <w:lang w:val="es-ES"/>
        </w:rPr>
        <w:t>trimestrales</w:t>
      </w:r>
      <w:r w:rsidRPr="00B272A6">
        <w:rPr>
          <w:rFonts w:ascii="Palatino Linotype" w:hAnsi="Palatino Linotype" w:cs="Arial"/>
          <w:sz w:val="24"/>
          <w:szCs w:val="24"/>
          <w:lang w:val="es-ES"/>
        </w:rPr>
        <w:t xml:space="preserve"> al Órgano Superior de Fiscalización del Estado de México de conformidad con el artículo 32 de la Ley de Fiscalización Superior del Estado de México, en los cua</w:t>
      </w:r>
      <w:r>
        <w:rPr>
          <w:rFonts w:ascii="Palatino Linotype" w:hAnsi="Palatino Linotype" w:cs="Arial"/>
          <w:sz w:val="24"/>
          <w:szCs w:val="24"/>
          <w:lang w:val="es-ES"/>
        </w:rPr>
        <w:t xml:space="preserve">les se incluye lo referente a los Comprobantes Fiscales Digitales por Internet por concepto de Nómina, así como la Nómina General y/o </w:t>
      </w:r>
      <w:r w:rsidR="00A6323D">
        <w:rPr>
          <w:rFonts w:ascii="Palatino Linotype" w:hAnsi="Palatino Linotype" w:cs="Arial"/>
          <w:sz w:val="24"/>
          <w:szCs w:val="24"/>
          <w:lang w:val="es-ES"/>
        </w:rPr>
        <w:t>conciliación de nómina</w:t>
      </w:r>
      <w:r>
        <w:rPr>
          <w:rFonts w:ascii="Palatino Linotype" w:hAnsi="Palatino Linotype" w:cs="Arial"/>
          <w:sz w:val="24"/>
          <w:szCs w:val="24"/>
          <w:lang w:val="es-ES"/>
        </w:rPr>
        <w:t xml:space="preserve">, en consecuencia, la información solicitada debe de obrar en los archivos del </w:t>
      </w:r>
      <w:r>
        <w:rPr>
          <w:rFonts w:ascii="Palatino Linotype" w:hAnsi="Palatino Linotype" w:cs="Arial"/>
          <w:b/>
          <w:sz w:val="24"/>
          <w:szCs w:val="24"/>
          <w:lang w:val="es-ES"/>
        </w:rPr>
        <w:t xml:space="preserve">Sujeto Obligado. </w:t>
      </w:r>
    </w:p>
    <w:p w14:paraId="5655F4D4" w14:textId="77777777" w:rsidR="009F1AC5" w:rsidRPr="00B272A6" w:rsidRDefault="009F1AC5" w:rsidP="009F1AC5">
      <w:pPr>
        <w:spacing w:line="360" w:lineRule="auto"/>
        <w:jc w:val="both"/>
        <w:rPr>
          <w:rFonts w:ascii="Palatino Linotype" w:hAnsi="Palatino Linotype" w:cs="Arial"/>
          <w:bCs/>
          <w:sz w:val="24"/>
          <w:szCs w:val="24"/>
          <w:lang w:val="es-ES"/>
        </w:rPr>
      </w:pPr>
      <w:r w:rsidRPr="00B272A6">
        <w:rPr>
          <w:rFonts w:ascii="Palatino Linotype" w:hAnsi="Palatino Linotype" w:cs="Arial"/>
          <w:sz w:val="24"/>
          <w:szCs w:val="24"/>
          <w:lang w:val="es-ES"/>
        </w:rPr>
        <w:t>En este sentido, de acuerdo a la naturaleza de la información solicitada se concluye que ésta es de</w:t>
      </w:r>
      <w:r w:rsidRPr="00B272A6">
        <w:rPr>
          <w:rFonts w:ascii="Palatino Linotype" w:hAnsi="Palatino Linotype" w:cs="Arial"/>
          <w:bCs/>
          <w:sz w:val="24"/>
          <w:szCs w:val="24"/>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B272A6">
        <w:rPr>
          <w:rFonts w:ascii="Palatino Linotype" w:hAnsi="Palatino Linotype" w:cs="Arial"/>
          <w:sz w:val="24"/>
          <w:szCs w:val="24"/>
          <w:lang w:val="es-ES"/>
        </w:rPr>
        <w:t xml:space="preserve"> </w:t>
      </w:r>
      <w:r w:rsidRPr="00B272A6">
        <w:rPr>
          <w:rFonts w:ascii="Palatino Linotype" w:hAnsi="Palatino Linotype" w:cs="Arial"/>
          <w:bCs/>
          <w:sz w:val="24"/>
          <w:szCs w:val="24"/>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3A9E4747" w14:textId="77777777" w:rsidR="009F1AC5" w:rsidRPr="00F975C8" w:rsidRDefault="009F1AC5" w:rsidP="009F1AC5">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Cs/>
          <w:i/>
          <w:lang w:val="es-ES"/>
        </w:rPr>
        <w:lastRenderedPageBreak/>
        <w:t>“</w:t>
      </w:r>
      <w:r w:rsidRPr="00F975C8">
        <w:rPr>
          <w:rFonts w:ascii="Palatino Linotype" w:hAnsi="Palatino Linotype" w:cs="Arial"/>
          <w:b/>
          <w:bCs/>
          <w:i/>
          <w:lang w:val="es-ES"/>
        </w:rPr>
        <w:t>Artículo 23</w:t>
      </w:r>
      <w:r w:rsidRPr="00F975C8">
        <w:rPr>
          <w:rFonts w:ascii="Palatino Linotype" w:hAnsi="Palatino Linotype" w:cs="Arial"/>
          <w:bCs/>
          <w:i/>
          <w:lang w:val="es-ES"/>
        </w:rPr>
        <w:t xml:space="preserve"> Son </w:t>
      </w:r>
      <w:r w:rsidRPr="00F975C8">
        <w:rPr>
          <w:rFonts w:ascii="Palatino Linotype" w:eastAsia="MS Mincho" w:hAnsi="Palatino Linotype" w:cs="Arial"/>
          <w:i/>
          <w:lang w:val="es-ES"/>
        </w:rPr>
        <w:t>sujetos</w:t>
      </w:r>
      <w:r w:rsidRPr="00F975C8">
        <w:rPr>
          <w:rFonts w:ascii="Palatino Linotype" w:hAnsi="Palatino Linotype" w:cs="Arial"/>
          <w:bCs/>
          <w:i/>
          <w:lang w:val="es-ES"/>
        </w:rPr>
        <w:t xml:space="preserve"> obligados a transparentar y permitir el acceso a su información y proteger los datos personales que obren en su poder:</w:t>
      </w:r>
    </w:p>
    <w:p w14:paraId="65213599" w14:textId="77777777" w:rsidR="009F1AC5" w:rsidRPr="00F975C8" w:rsidRDefault="009F1AC5" w:rsidP="009F1AC5">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
          <w:bCs/>
          <w:i/>
          <w:lang w:val="es-ES"/>
        </w:rPr>
        <w:t>IV.</w:t>
      </w:r>
      <w:r w:rsidRPr="00F975C8">
        <w:rPr>
          <w:rFonts w:ascii="Palatino Linotype" w:hAnsi="Palatino Linotype" w:cs="Arial"/>
          <w:bCs/>
          <w:i/>
          <w:lang w:val="es-ES"/>
        </w:rPr>
        <w:t xml:space="preserve"> Los ayuntamientos </w:t>
      </w:r>
      <w:r w:rsidRPr="00F975C8">
        <w:rPr>
          <w:rFonts w:ascii="Palatino Linotype" w:hAnsi="Palatino Linotype" w:cs="Arial"/>
          <w:b/>
          <w:bCs/>
          <w:i/>
          <w:u w:val="single"/>
          <w:lang w:val="es-ES"/>
        </w:rPr>
        <w:t>y las dependencias, organismos, órganos y entidades de la administración municipal;</w:t>
      </w:r>
    </w:p>
    <w:p w14:paraId="4612215F" w14:textId="77777777" w:rsidR="009F1AC5" w:rsidRPr="00B272A6" w:rsidRDefault="009F1AC5" w:rsidP="009F1AC5">
      <w:pPr>
        <w:spacing w:before="240" w:line="360" w:lineRule="auto"/>
        <w:ind w:left="851" w:right="851"/>
        <w:jc w:val="both"/>
        <w:rPr>
          <w:rFonts w:ascii="Palatino Linotype" w:hAnsi="Palatino Linotype" w:cs="Arial"/>
          <w:b/>
          <w:bCs/>
          <w:i/>
          <w:lang w:val="es-ES"/>
        </w:rPr>
      </w:pPr>
      <w:r w:rsidRPr="00F975C8">
        <w:rPr>
          <w:rFonts w:ascii="Palatino Linotype" w:hAnsi="Palatino Linotype" w:cs="Arial"/>
          <w:bCs/>
          <w:i/>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Pr>
          <w:rFonts w:ascii="Palatino Linotype" w:hAnsi="Palatino Linotype" w:cs="Arial"/>
          <w:bCs/>
          <w:i/>
          <w:lang w:val="es-ES"/>
        </w:rPr>
        <w:t xml:space="preserve"> </w:t>
      </w:r>
      <w:r>
        <w:rPr>
          <w:rFonts w:ascii="Palatino Linotype" w:hAnsi="Palatino Linotype" w:cs="Arial"/>
          <w:b/>
          <w:bCs/>
          <w:i/>
          <w:lang w:val="es-ES"/>
        </w:rPr>
        <w:t>[Sic]</w:t>
      </w:r>
    </w:p>
    <w:p w14:paraId="40971DD7" w14:textId="77777777" w:rsidR="009F1AC5" w:rsidRPr="00F975C8" w:rsidRDefault="009F1AC5" w:rsidP="009F1AC5">
      <w:pPr>
        <w:spacing w:line="360" w:lineRule="auto"/>
        <w:jc w:val="both"/>
        <w:rPr>
          <w:rFonts w:ascii="Palatino Linotype" w:hAnsi="Palatino Linotype" w:cs="Arial"/>
          <w:bCs/>
          <w:i/>
          <w:lang w:val="es-ES"/>
        </w:rPr>
      </w:pPr>
    </w:p>
    <w:p w14:paraId="0060A344" w14:textId="77777777" w:rsidR="009F1AC5" w:rsidRDefault="009F1AC5" w:rsidP="009F1AC5">
      <w:pPr>
        <w:spacing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B272A6">
        <w:rPr>
          <w:rFonts w:ascii="Palatino Linotype" w:hAnsi="Palatino Linotype" w:cs="Arial"/>
          <w:b/>
          <w:sz w:val="24"/>
          <w:szCs w:val="24"/>
          <w:lang w:val="es-ES"/>
        </w:rPr>
        <w:t>01/2003</w:t>
      </w:r>
      <w:r w:rsidRPr="00B272A6">
        <w:rPr>
          <w:rFonts w:ascii="Palatino Linotype" w:hAnsi="Palatino Linotype" w:cs="Arial"/>
          <w:sz w:val="24"/>
          <w:szCs w:val="24"/>
          <w:lang w:val="es-ES"/>
        </w:rPr>
        <w:t xml:space="preserve"> y </w:t>
      </w:r>
      <w:r w:rsidRPr="00B272A6">
        <w:rPr>
          <w:rFonts w:ascii="Palatino Linotype" w:hAnsi="Palatino Linotype" w:cs="Arial"/>
          <w:b/>
          <w:sz w:val="24"/>
          <w:szCs w:val="24"/>
          <w:lang w:val="es-ES"/>
        </w:rPr>
        <w:t>02/2003</w:t>
      </w:r>
      <w:r w:rsidRPr="00B272A6">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14:paraId="1664193C" w14:textId="77777777" w:rsidR="009F1AC5" w:rsidRPr="00F975C8" w:rsidRDefault="009F1AC5" w:rsidP="009F1AC5">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01/2003.</w:t>
      </w:r>
    </w:p>
    <w:p w14:paraId="1928C8C0" w14:textId="77777777" w:rsidR="009F1AC5" w:rsidRPr="0039245A" w:rsidRDefault="009F1AC5" w:rsidP="009F1AC5">
      <w:pPr>
        <w:spacing w:before="240" w:line="360" w:lineRule="auto"/>
        <w:ind w:left="851" w:right="851"/>
        <w:jc w:val="both"/>
        <w:rPr>
          <w:rFonts w:ascii="Palatino Linotype" w:hAnsi="Palatino Linotype" w:cs="Arial"/>
          <w:b/>
          <w:bCs/>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CONSTITUYEN INFORMACIÓN PÚBLICA AÚN Y CUANDO SU DIFUSIÓN PUEDE AFECTAR LA VIDA O LA SEGURIDAD DE AQUELLOS.</w:t>
      </w:r>
      <w:r w:rsidRPr="00F975C8">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w:t>
      </w:r>
      <w:r w:rsidRPr="00F975C8">
        <w:rPr>
          <w:rFonts w:ascii="Palatino Linotype" w:hAnsi="Palatino Linotype" w:cs="Arial"/>
          <w:i/>
          <w:lang w:val="es-ES"/>
        </w:rPr>
        <w:lastRenderedPageBreak/>
        <w:t xml:space="preserve">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39245A">
        <w:rPr>
          <w:rFonts w:ascii="Palatino Linotype" w:hAnsi="Palatino Linotype" w:cs="Arial"/>
          <w:b/>
          <w:i/>
          <w:u w:val="single"/>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39245A">
        <w:rPr>
          <w:rFonts w:ascii="Palatino Linotype" w:hAnsi="Palatino Linotype" w:cs="Arial"/>
          <w:i/>
          <w:u w:val="single"/>
          <w:lang w:val="es-ES"/>
        </w:rPr>
        <w:t>…”</w:t>
      </w:r>
      <w:r>
        <w:rPr>
          <w:rFonts w:ascii="Palatino Linotype" w:hAnsi="Palatino Linotype" w:cs="Arial"/>
          <w:i/>
          <w:lang w:val="es-ES"/>
        </w:rPr>
        <w:t xml:space="preserve"> </w:t>
      </w:r>
      <w:r>
        <w:rPr>
          <w:rFonts w:ascii="Palatino Linotype" w:hAnsi="Palatino Linotype" w:cs="Arial"/>
          <w:b/>
          <w:bCs/>
          <w:i/>
          <w:lang w:val="es-ES"/>
        </w:rPr>
        <w:t>[Sic]</w:t>
      </w:r>
    </w:p>
    <w:p w14:paraId="4CAA2733" w14:textId="77777777" w:rsidR="009F1AC5" w:rsidRPr="00F975C8" w:rsidRDefault="009F1AC5" w:rsidP="009F1AC5">
      <w:pPr>
        <w:spacing w:before="240" w:line="360" w:lineRule="auto"/>
        <w:ind w:left="851" w:right="851"/>
        <w:jc w:val="both"/>
        <w:rPr>
          <w:rFonts w:ascii="Palatino Linotype" w:hAnsi="Palatino Linotype" w:cs="Arial"/>
          <w:i/>
          <w:lang w:val="es-ES"/>
        </w:rPr>
      </w:pPr>
    </w:p>
    <w:p w14:paraId="36AEBD6E" w14:textId="77777777" w:rsidR="009F1AC5" w:rsidRPr="00F975C8" w:rsidRDefault="009F1AC5" w:rsidP="009F1AC5">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02/2003.</w:t>
      </w:r>
    </w:p>
    <w:p w14:paraId="68A5F236" w14:textId="77777777" w:rsidR="009F1AC5" w:rsidRPr="00B272A6" w:rsidRDefault="009F1AC5" w:rsidP="009F1AC5">
      <w:pPr>
        <w:spacing w:before="240" w:line="360" w:lineRule="auto"/>
        <w:ind w:left="851" w:right="851"/>
        <w:jc w:val="both"/>
        <w:rPr>
          <w:rFonts w:ascii="Palatino Linotype" w:hAnsi="Palatino Linotype" w:cs="Arial"/>
          <w:b/>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SON INFORMACIÓN PÚBLICA AÚN Y CUANDO CONSTITUYEN DATOS PERSONALES QUE SE REFIEREN AL PATRIMONIO DE AQUÉLLOS.</w:t>
      </w:r>
      <w:r w:rsidRPr="00F975C8">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w:t>
      </w:r>
      <w:r w:rsidRPr="00F975C8">
        <w:rPr>
          <w:rFonts w:ascii="Palatino Linotype" w:hAnsi="Palatino Linotype" w:cs="Arial"/>
          <w:i/>
          <w:lang w:val="es-ES"/>
        </w:rPr>
        <w:lastRenderedPageBreak/>
        <w:t xml:space="preserve">relativos a su patrimonio, para su difusión no se requiere consentimiento de aquellos, </w:t>
      </w:r>
      <w:r w:rsidRPr="0039245A">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975C8">
        <w:rPr>
          <w:rFonts w:ascii="Palatino Linotype" w:hAnsi="Palatino Linotype" w:cs="Arial"/>
          <w:i/>
          <w:lang w:val="es-ES"/>
        </w:rPr>
        <w:t xml:space="preserve"> el sistema de compensación…”</w:t>
      </w:r>
      <w:r>
        <w:rPr>
          <w:rFonts w:ascii="Palatino Linotype" w:hAnsi="Palatino Linotype" w:cs="Arial"/>
          <w:i/>
          <w:lang w:val="es-ES"/>
        </w:rPr>
        <w:t xml:space="preserve"> </w:t>
      </w:r>
      <w:r>
        <w:rPr>
          <w:rFonts w:ascii="Palatino Linotype" w:hAnsi="Palatino Linotype" w:cs="Arial"/>
          <w:b/>
          <w:i/>
          <w:lang w:val="es-ES"/>
        </w:rPr>
        <w:t>[Sic]</w:t>
      </w:r>
    </w:p>
    <w:p w14:paraId="76915F61" w14:textId="77777777" w:rsidR="009B4BBA" w:rsidRDefault="009B4BBA" w:rsidP="009F1AC5">
      <w:pPr>
        <w:spacing w:before="240" w:after="240" w:line="360" w:lineRule="auto"/>
        <w:jc w:val="both"/>
        <w:rPr>
          <w:rFonts w:ascii="Palatino Linotype" w:hAnsi="Palatino Linotype" w:cs="Arial"/>
          <w:sz w:val="24"/>
          <w:szCs w:val="24"/>
          <w:lang w:val="es-ES"/>
        </w:rPr>
      </w:pPr>
    </w:p>
    <w:p w14:paraId="4B047733" w14:textId="4A063F2A" w:rsidR="009F1AC5" w:rsidRPr="00B272A6" w:rsidRDefault="009F1AC5" w:rsidP="009F1AC5">
      <w:pPr>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En este sentido, </w:t>
      </w:r>
      <w:r w:rsidRPr="00B272A6">
        <w:rPr>
          <w:rFonts w:ascii="Palatino Linotype" w:hAnsi="Palatino Linotype" w:cs="Arial"/>
          <w:b/>
          <w:sz w:val="24"/>
          <w:szCs w:val="24"/>
          <w:lang w:val="es-ES"/>
        </w:rPr>
        <w:t>E</w:t>
      </w:r>
      <w:r>
        <w:rPr>
          <w:rFonts w:ascii="Palatino Linotype" w:hAnsi="Palatino Linotype" w:cs="Arial"/>
          <w:b/>
          <w:sz w:val="24"/>
          <w:szCs w:val="24"/>
          <w:lang w:val="es-ES"/>
        </w:rPr>
        <w:t>l</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Sujeto</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Obligado</w:t>
      </w:r>
      <w:r w:rsidRPr="00B272A6">
        <w:rPr>
          <w:rFonts w:ascii="Palatino Linotype" w:hAnsi="Palatino Linotype" w:cs="Arial"/>
          <w:sz w:val="24"/>
          <w:szCs w:val="24"/>
          <w:lang w:val="es-ES"/>
        </w:rPr>
        <w:t xml:space="preserve"> se encuentra constreñido a entregar la información solicitada por </w:t>
      </w:r>
      <w:r w:rsidR="009B4BBA">
        <w:rPr>
          <w:rFonts w:ascii="Palatino Linotype" w:hAnsi="Palatino Linotype" w:cs="Arial"/>
          <w:b/>
          <w:color w:val="000000"/>
          <w:sz w:val="24"/>
          <w:szCs w:val="24"/>
          <w:lang w:val="es-ES" w:eastAsia="es-MX"/>
        </w:rPr>
        <w:t xml:space="preserve">El </w:t>
      </w:r>
      <w:r w:rsidRPr="00B272A6">
        <w:rPr>
          <w:rFonts w:ascii="Palatino Linotype" w:hAnsi="Palatino Linotype" w:cs="Arial"/>
          <w:b/>
          <w:color w:val="000000"/>
          <w:sz w:val="24"/>
          <w:szCs w:val="24"/>
          <w:lang w:eastAsia="es-MX"/>
        </w:rPr>
        <w:t>R</w:t>
      </w:r>
      <w:r>
        <w:rPr>
          <w:rFonts w:ascii="Palatino Linotype" w:hAnsi="Palatino Linotype" w:cs="Arial"/>
          <w:b/>
          <w:color w:val="000000"/>
          <w:sz w:val="24"/>
          <w:szCs w:val="24"/>
          <w:lang w:eastAsia="es-MX"/>
        </w:rPr>
        <w:t>ecurrente</w:t>
      </w:r>
      <w:r w:rsidRPr="00B272A6">
        <w:rPr>
          <w:rFonts w:ascii="Palatino Linotype" w:hAnsi="Palatino Linotype" w:cs="Arial"/>
          <w:sz w:val="24"/>
          <w:szCs w:val="24"/>
          <w:lang w:val="es-ES"/>
        </w:rPr>
        <w:t xml:space="preserve">, de acuerdo a lo dispuesto por los artículos 3, fracción XI y 12 </w:t>
      </w:r>
      <w:r w:rsidRPr="00B272A6">
        <w:rPr>
          <w:rFonts w:ascii="Palatino Linotype" w:hAnsi="Palatino Linotype" w:cs="Arial"/>
          <w:bCs/>
          <w:sz w:val="24"/>
          <w:szCs w:val="24"/>
          <w:lang w:val="es-ES"/>
        </w:rPr>
        <w:t>de la Ley de Transparencia y Acceso a la Información Pública del Estado de México y Municipios</w:t>
      </w:r>
      <w:r w:rsidRPr="00B272A6">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14:paraId="055DBB8B" w14:textId="77777777" w:rsidR="009F1AC5" w:rsidRDefault="009F1AC5" w:rsidP="009F1AC5">
      <w:pPr>
        <w:autoSpaceDE w:val="0"/>
        <w:autoSpaceDN w:val="0"/>
        <w:adjustRightInd w:val="0"/>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Siendo aplicable, el criterio </w:t>
      </w:r>
      <w:r w:rsidRPr="00B272A6">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B272A6">
        <w:rPr>
          <w:rFonts w:ascii="Palatino Linotype" w:hAnsi="Palatino Linotype" w:cs="Arial"/>
          <w:sz w:val="24"/>
          <w:szCs w:val="24"/>
          <w:lang w:val="es-ES"/>
        </w:rPr>
        <w:t>cuyo rubro y texto dispone:</w:t>
      </w:r>
    </w:p>
    <w:p w14:paraId="77F07911" w14:textId="77777777" w:rsidR="009F1AC5" w:rsidRPr="00F975C8" w:rsidRDefault="009F1AC5" w:rsidP="009F1AC5">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lastRenderedPageBreak/>
        <w:t>CRITERIO 0002-11</w:t>
      </w:r>
    </w:p>
    <w:p w14:paraId="5F617C82" w14:textId="77777777" w:rsidR="009F1AC5" w:rsidRPr="00F975C8" w:rsidRDefault="009F1AC5" w:rsidP="009F1AC5">
      <w:pPr>
        <w:spacing w:before="240" w:line="360" w:lineRule="auto"/>
        <w:ind w:left="851" w:right="851"/>
        <w:jc w:val="both"/>
        <w:rPr>
          <w:rFonts w:ascii="Palatino Linotype" w:hAnsi="Palatino Linotype" w:cs="Arial"/>
          <w:i/>
          <w:lang w:val="es-ES"/>
        </w:rPr>
      </w:pPr>
      <w:r>
        <w:rPr>
          <w:rFonts w:ascii="Palatino Linotype" w:hAnsi="Palatino Linotype" w:cs="Arial"/>
          <w:b/>
          <w:i/>
          <w:lang w:val="es-ES"/>
        </w:rPr>
        <w:t>“</w:t>
      </w:r>
      <w:r w:rsidRPr="00F975C8">
        <w:rPr>
          <w:rFonts w:ascii="Palatino Linotype" w:hAnsi="Palatino Linotype" w:cs="Arial"/>
          <w:b/>
          <w:i/>
          <w:lang w:val="es-ES"/>
        </w:rPr>
        <w:t xml:space="preserve">INFORMACIÓN PÚBLICA, CONCEPTO DE, EN MATERIA DE TRANSPARENCIA. INTERPRETACIÓN TEMÁTICA DE LOS ARTÍCULOS 2 2, FRACCIÓN </w:t>
      </w:r>
      <w:r w:rsidRPr="00F975C8">
        <w:rPr>
          <w:rFonts w:ascii="Palatino Linotype" w:hAnsi="Palatino Linotype" w:cs="Arial"/>
          <w:b/>
          <w:bCs/>
          <w:i/>
          <w:lang w:val="es-ES"/>
        </w:rPr>
        <w:t xml:space="preserve">V, XV, Y XVI, </w:t>
      </w:r>
      <w:r w:rsidRPr="00F975C8">
        <w:rPr>
          <w:rFonts w:ascii="Palatino Linotype" w:hAnsi="Palatino Linotype" w:cs="Arial"/>
          <w:b/>
          <w:i/>
          <w:lang w:val="es-ES"/>
        </w:rPr>
        <w:t>32, 4,11 Y 41.</w:t>
      </w:r>
      <w:r w:rsidRPr="00F975C8">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9F26078" w14:textId="77777777" w:rsidR="009F1AC5" w:rsidRPr="00F975C8" w:rsidRDefault="009F1AC5" w:rsidP="009F1AC5">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En consecuencia el acceso a la información se refiere a que se cumplan cualquiera de los siguientes tres supuestos:</w:t>
      </w:r>
    </w:p>
    <w:p w14:paraId="226B9BE2" w14:textId="77777777" w:rsidR="009F1AC5" w:rsidRPr="0039245A" w:rsidRDefault="009F1AC5" w:rsidP="009F1AC5">
      <w:pPr>
        <w:spacing w:before="240" w:line="360" w:lineRule="auto"/>
        <w:ind w:left="851" w:right="851"/>
        <w:jc w:val="both"/>
        <w:rPr>
          <w:rFonts w:ascii="Palatino Linotype" w:hAnsi="Palatino Linotype" w:cs="Arial"/>
          <w:b/>
          <w:i/>
          <w:u w:val="single"/>
          <w:lang w:val="es-ES"/>
        </w:rPr>
      </w:pPr>
      <w:r w:rsidRPr="0039245A">
        <w:rPr>
          <w:rFonts w:ascii="Palatino Linotype" w:hAnsi="Palatino Linotype" w:cs="Arial"/>
          <w:b/>
          <w:i/>
          <w:u w:val="single"/>
          <w:lang w:val="es-ES"/>
        </w:rPr>
        <w:t>1) Que se trate de información registrada en cualquier soporte documental, que en ejercicio de las atribuciones conferidas, sea generada por los Sujetos Obligados;</w:t>
      </w:r>
    </w:p>
    <w:p w14:paraId="15480119" w14:textId="77777777" w:rsidR="009F1AC5" w:rsidRPr="00F975C8" w:rsidRDefault="009F1AC5" w:rsidP="009F1AC5">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2) Que se trate de información registrada en cualquier soporte documental, que en ejercicio de las atribuciones conferidas, sea administrada por los Sujetos Obligados, y</w:t>
      </w:r>
    </w:p>
    <w:p w14:paraId="065EE750" w14:textId="77777777" w:rsidR="009F1AC5" w:rsidRPr="00B272A6" w:rsidRDefault="009F1AC5" w:rsidP="009F1AC5">
      <w:pPr>
        <w:spacing w:before="240" w:line="360" w:lineRule="auto"/>
        <w:ind w:left="851" w:right="851"/>
        <w:jc w:val="both"/>
        <w:rPr>
          <w:rFonts w:ascii="Palatino Linotype" w:hAnsi="Palatino Linotype" w:cs="Arial"/>
          <w:b/>
          <w:i/>
          <w:lang w:val="es-ES"/>
        </w:rPr>
      </w:pPr>
      <w:r w:rsidRPr="00F975C8">
        <w:rPr>
          <w:rFonts w:ascii="Palatino Linotype" w:hAnsi="Palatino Linotype" w:cs="Arial"/>
          <w:i/>
          <w:lang w:val="es-ES"/>
        </w:rPr>
        <w:t xml:space="preserve">3) Que se trate de información registrada en cualquier soporte documental, que en ejercicio de las atribuciones conferidas, se encuentre en posesión de los Sujetos Obligados.” </w:t>
      </w:r>
      <w:r>
        <w:rPr>
          <w:rFonts w:ascii="Palatino Linotype" w:hAnsi="Palatino Linotype" w:cs="Arial"/>
          <w:b/>
          <w:i/>
          <w:lang w:val="es-ES"/>
        </w:rPr>
        <w:t>[Sic]</w:t>
      </w:r>
    </w:p>
    <w:p w14:paraId="1F76FD37" w14:textId="4B15559A" w:rsidR="009F1AC5" w:rsidRPr="0068677F" w:rsidRDefault="009F1AC5" w:rsidP="009F1AC5">
      <w:pPr>
        <w:spacing w:after="240" w:line="360" w:lineRule="auto"/>
        <w:jc w:val="both"/>
        <w:rPr>
          <w:rFonts w:ascii="Palatino Linotype" w:hAnsi="Palatino Linotype" w:cs="Arial"/>
          <w:b/>
          <w:sz w:val="24"/>
          <w:szCs w:val="24"/>
        </w:rPr>
      </w:pPr>
      <w:r w:rsidRPr="0068677F">
        <w:rPr>
          <w:rFonts w:ascii="Palatino Linotype" w:hAnsi="Palatino Linotype" w:cs="Arial"/>
          <w:sz w:val="24"/>
          <w:szCs w:val="24"/>
        </w:rPr>
        <w:lastRenderedPageBreak/>
        <w:t xml:space="preserve">Atento a lo anterior, resulta claro que existe la obligación del </w:t>
      </w:r>
      <w:r w:rsidRPr="0068677F">
        <w:rPr>
          <w:rFonts w:ascii="Palatino Linotype" w:hAnsi="Palatino Linotype" w:cs="Arial"/>
          <w:b/>
          <w:sz w:val="24"/>
          <w:szCs w:val="24"/>
        </w:rPr>
        <w:t>Sujeto Obligado</w:t>
      </w:r>
      <w:r w:rsidRPr="0068677F">
        <w:rPr>
          <w:rFonts w:ascii="Palatino Linotype" w:hAnsi="Palatino Linotype" w:cs="Arial"/>
          <w:sz w:val="24"/>
          <w:szCs w:val="24"/>
        </w:rPr>
        <w:t xml:space="preserve">, de entregar los informes trimestrales al Órgano Superior de Fiscalización del Estado de México, en los cuales se incluye la información relativa a la nómina general </w:t>
      </w:r>
      <w:r w:rsidR="00274228">
        <w:rPr>
          <w:rFonts w:ascii="Palatino Linotype" w:hAnsi="Palatino Linotype" w:cs="Arial"/>
          <w:sz w:val="24"/>
          <w:szCs w:val="24"/>
        </w:rPr>
        <w:t xml:space="preserve">y/o conciliación de nómina </w:t>
      </w:r>
      <w:r w:rsidRPr="0068677F">
        <w:rPr>
          <w:rFonts w:ascii="Palatino Linotype" w:hAnsi="Palatino Linotype" w:cs="Arial"/>
          <w:sz w:val="24"/>
          <w:szCs w:val="24"/>
        </w:rPr>
        <w:t xml:space="preserve">correspondiente a un periodo determinado; en consecuencia la información solicitada por </w:t>
      </w:r>
      <w:r w:rsidR="00160115" w:rsidRPr="0068677F">
        <w:rPr>
          <w:rFonts w:ascii="Palatino Linotype" w:hAnsi="Palatino Linotype" w:cs="Arial"/>
          <w:b/>
          <w:sz w:val="24"/>
          <w:szCs w:val="24"/>
        </w:rPr>
        <w:t>El</w:t>
      </w:r>
      <w:r w:rsidRPr="0068677F">
        <w:rPr>
          <w:rFonts w:ascii="Palatino Linotype" w:hAnsi="Palatino Linotype" w:cs="Arial"/>
          <w:b/>
          <w:sz w:val="24"/>
          <w:szCs w:val="24"/>
        </w:rPr>
        <w:t xml:space="preserve"> Recurrente </w:t>
      </w:r>
      <w:r w:rsidRPr="0068677F">
        <w:rPr>
          <w:rFonts w:ascii="Palatino Linotype" w:hAnsi="Palatino Linotype" w:cs="Arial"/>
          <w:sz w:val="24"/>
          <w:szCs w:val="24"/>
        </w:rPr>
        <w:t xml:space="preserve">debe obrar en los archivos del </w:t>
      </w:r>
      <w:r w:rsidRPr="0068677F">
        <w:rPr>
          <w:rFonts w:ascii="Palatino Linotype" w:hAnsi="Palatino Linotype" w:cs="Arial"/>
          <w:b/>
          <w:sz w:val="24"/>
          <w:szCs w:val="24"/>
        </w:rPr>
        <w:t xml:space="preserve">Sujeto Obligado. </w:t>
      </w:r>
    </w:p>
    <w:p w14:paraId="2B0FEED0" w14:textId="13D76F8D" w:rsidR="00A34857" w:rsidRDefault="00A34857" w:rsidP="00A34857">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manera complementaria, resulta oportuno traer a colación los artículos 24 fracción XII y 92 </w:t>
      </w:r>
      <w:proofErr w:type="gramStart"/>
      <w:r w:rsidR="00274228">
        <w:rPr>
          <w:rFonts w:ascii="Palatino Linotype" w:hAnsi="Palatino Linotype" w:cs="Arial"/>
          <w:sz w:val="24"/>
          <w:szCs w:val="24"/>
        </w:rPr>
        <w:t>fracción</w:t>
      </w:r>
      <w:proofErr w:type="gramEnd"/>
      <w:r w:rsidR="00274228">
        <w:rPr>
          <w:rFonts w:ascii="Palatino Linotype" w:hAnsi="Palatino Linotype" w:cs="Arial"/>
          <w:sz w:val="24"/>
          <w:szCs w:val="24"/>
        </w:rPr>
        <w:t xml:space="preserve"> </w:t>
      </w:r>
      <w:r>
        <w:rPr>
          <w:rFonts w:ascii="Palatino Linotype" w:hAnsi="Palatino Linotype" w:cs="Arial"/>
          <w:sz w:val="24"/>
          <w:szCs w:val="24"/>
        </w:rPr>
        <w:t xml:space="preserve">VIII de la Ley de Transparencia y Acceso a la Información Pública del Estado de México y Municipios, cuyo contenido literal es el siguiente: </w:t>
      </w:r>
    </w:p>
    <w:p w14:paraId="1D496BE5" w14:textId="77777777" w:rsidR="00A34857" w:rsidRPr="00FA7CFC" w:rsidRDefault="00A34857" w:rsidP="00A34857">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24BCEADD" w14:textId="77777777" w:rsidR="00A34857" w:rsidRPr="00FA7CFC" w:rsidRDefault="00A34857" w:rsidP="00A34857">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7E8ADC60" w14:textId="77777777" w:rsidR="00A34857" w:rsidRDefault="00A34857" w:rsidP="00A34857">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303542A4" w14:textId="77777777" w:rsidR="00A34857" w:rsidRDefault="00A34857" w:rsidP="00A34857">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lastRenderedPageBreak/>
        <w:t>(…</w:t>
      </w:r>
      <w:r>
        <w:rPr>
          <w:rFonts w:ascii="Palatino Linotype" w:hAnsi="Palatino Linotype"/>
          <w:i/>
          <w:sz w:val="22"/>
          <w:szCs w:val="22"/>
        </w:rPr>
        <w:t>)</w:t>
      </w:r>
    </w:p>
    <w:p w14:paraId="064A597C" w14:textId="77777777" w:rsidR="00A34857" w:rsidRDefault="00A34857" w:rsidP="00A34857">
      <w:pPr>
        <w:autoSpaceDE w:val="0"/>
        <w:autoSpaceDN w:val="0"/>
        <w:adjustRightInd w:val="0"/>
        <w:spacing w:before="240" w:line="360" w:lineRule="auto"/>
        <w:ind w:left="851" w:right="851"/>
        <w:jc w:val="both"/>
        <w:rPr>
          <w:rFonts w:ascii="Palatino Linotype" w:hAnsi="Palatino Linotype"/>
          <w:b/>
          <w:i/>
          <w:u w:val="single"/>
        </w:rPr>
      </w:pPr>
      <w:r w:rsidRPr="00682B6F">
        <w:rPr>
          <w:rFonts w:ascii="Palatino Linotype" w:hAnsi="Palatino Linotype"/>
          <w:b/>
          <w:bCs/>
          <w:i/>
          <w:u w:val="single"/>
        </w:rPr>
        <w:t xml:space="preserve">VIII. </w:t>
      </w:r>
      <w:r w:rsidRPr="00682B6F">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6CE91C5F" w14:textId="685AD1D5" w:rsidR="00274228" w:rsidRPr="00274228" w:rsidRDefault="00274228" w:rsidP="00A34857">
      <w:pPr>
        <w:autoSpaceDE w:val="0"/>
        <w:autoSpaceDN w:val="0"/>
        <w:adjustRightInd w:val="0"/>
        <w:spacing w:before="240" w:line="360" w:lineRule="auto"/>
        <w:ind w:left="851" w:right="851"/>
        <w:jc w:val="both"/>
        <w:rPr>
          <w:rFonts w:ascii="Palatino Linotype" w:hAnsi="Palatino Linotype"/>
          <w:b/>
          <w:i/>
        </w:rPr>
      </w:pPr>
      <w:r w:rsidRPr="00274228">
        <w:rPr>
          <w:rFonts w:ascii="Palatino Linotype" w:hAnsi="Palatino Linotype"/>
          <w:bCs/>
          <w:i/>
        </w:rPr>
        <w:t>(…)</w:t>
      </w:r>
      <w:r>
        <w:rPr>
          <w:rFonts w:ascii="Palatino Linotype" w:hAnsi="Palatino Linotype"/>
          <w:b/>
          <w:i/>
        </w:rPr>
        <w:t>” (Sic)</w:t>
      </w:r>
    </w:p>
    <w:p w14:paraId="5545CF39" w14:textId="77777777" w:rsidR="00A34857" w:rsidRDefault="00A34857" w:rsidP="00A34857">
      <w:pPr>
        <w:autoSpaceDE w:val="0"/>
        <w:autoSpaceDN w:val="0"/>
        <w:adjustRightInd w:val="0"/>
        <w:spacing w:before="240" w:line="360" w:lineRule="auto"/>
        <w:ind w:right="851"/>
        <w:jc w:val="both"/>
        <w:rPr>
          <w:rFonts w:ascii="Palatino Linotype" w:hAnsi="Palatino Linotype"/>
          <w:b/>
          <w:i/>
        </w:rPr>
      </w:pPr>
    </w:p>
    <w:p w14:paraId="722B930C" w14:textId="6FD1B3F6" w:rsidR="00A34857" w:rsidRDefault="00A34857" w:rsidP="00A34857">
      <w:pPr>
        <w:spacing w:line="360" w:lineRule="auto"/>
        <w:contextualSpacing/>
        <w:jc w:val="both"/>
        <w:rPr>
          <w:rFonts w:ascii="Palatino Linotype" w:eastAsia="MS Mincho" w:hAnsi="Palatino Linotype" w:cs="Times New Roman"/>
          <w:sz w:val="24"/>
          <w:szCs w:val="24"/>
        </w:rPr>
      </w:pPr>
      <w:r w:rsidRPr="0039245A">
        <w:rPr>
          <w:rFonts w:ascii="Palatino Linotype" w:eastAsia="MS Mincho" w:hAnsi="Palatino Linotype" w:cs="Tahoma"/>
          <w:sz w:val="24"/>
          <w:szCs w:val="24"/>
        </w:rPr>
        <w:t>Así</w:t>
      </w:r>
      <w:r>
        <w:rPr>
          <w:rFonts w:ascii="Palatino Linotype" w:eastAsia="MS Mincho" w:hAnsi="Palatino Linotype" w:cs="Tahoma"/>
          <w:sz w:val="24"/>
          <w:szCs w:val="24"/>
        </w:rPr>
        <w:t>,</w:t>
      </w:r>
      <w:r w:rsidRPr="0039245A">
        <w:rPr>
          <w:rFonts w:ascii="Palatino Linotype" w:eastAsia="MS Mincho" w:hAnsi="Palatino Linotype" w:cs="Tahoma"/>
          <w:sz w:val="24"/>
          <w:szCs w:val="24"/>
        </w:rPr>
        <w:t xml:space="preserve"> la Ley de Transparencia y Acceso a la Información Pública del Estado de México y Municipios </w:t>
      </w:r>
      <w:r w:rsidRPr="0039245A">
        <w:rPr>
          <w:rFonts w:ascii="Palatino Linotype" w:eastAsia="Arial Unicode MS" w:hAnsi="Palatino Linotype" w:cs="Arial"/>
          <w:sz w:val="24"/>
          <w:szCs w:val="24"/>
        </w:rPr>
        <w:t xml:space="preserve">en el artículo 92 </w:t>
      </w:r>
      <w:r w:rsidR="00274228">
        <w:rPr>
          <w:rFonts w:ascii="Palatino Linotype" w:eastAsia="Arial Unicode MS" w:hAnsi="Palatino Linotype" w:cs="Times New Roman"/>
          <w:sz w:val="24"/>
          <w:szCs w:val="24"/>
        </w:rPr>
        <w:t>fracción VIII</w:t>
      </w:r>
      <w:r w:rsidRPr="0039245A">
        <w:rPr>
          <w:rFonts w:ascii="Palatino Linotype" w:eastAsia="Arial Unicode MS" w:hAnsi="Palatino Linotype" w:cs="Times New Roman"/>
          <w:sz w:val="24"/>
          <w:szCs w:val="24"/>
        </w:rPr>
        <w:t xml:space="preserve"> señala que</w:t>
      </w:r>
      <w:r w:rsidRPr="0039245A">
        <w:rPr>
          <w:rFonts w:ascii="Palatino Linotype" w:eastAsia="MS Mincho" w:hAnsi="Palatino Linotype" w:cs="Tahoma"/>
          <w:sz w:val="24"/>
          <w:szCs w:val="24"/>
        </w:rPr>
        <w:t xml:space="preserve"> la </w:t>
      </w:r>
      <w:r w:rsidRPr="0039245A">
        <w:rPr>
          <w:rFonts w:ascii="Palatino Linotype" w:eastAsia="Times New Roman" w:hAnsi="Palatino Linotype" w:cs="Arial"/>
          <w:sz w:val="24"/>
          <w:szCs w:val="24"/>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39245A">
        <w:rPr>
          <w:rFonts w:ascii="Palatino Linotype" w:eastAsia="Arial Unicode MS" w:hAnsi="Palatino Linotype" w:cs="Arial"/>
          <w:sz w:val="24"/>
          <w:szCs w:val="24"/>
        </w:rPr>
        <w:t>se trata de las obligaciones de transparencia comunes</w:t>
      </w:r>
      <w:r w:rsidR="00274228">
        <w:rPr>
          <w:rFonts w:ascii="Palatino Linotype" w:eastAsia="Arial Unicode MS" w:hAnsi="Palatino Linotype" w:cs="Arial"/>
          <w:sz w:val="24"/>
          <w:szCs w:val="24"/>
        </w:rPr>
        <w:t xml:space="preserve">. </w:t>
      </w:r>
      <w:r w:rsidR="001D5BB2">
        <w:rPr>
          <w:rFonts w:ascii="Palatino Linotype" w:eastAsia="Arial Unicode MS" w:hAnsi="Palatino Linotype" w:cs="Arial"/>
          <w:sz w:val="24"/>
          <w:szCs w:val="24"/>
        </w:rPr>
        <w:t>E</w:t>
      </w:r>
      <w:r w:rsidRPr="0039245A">
        <w:rPr>
          <w:rFonts w:ascii="Palatino Linotype" w:eastAsia="Arial Unicode MS" w:hAnsi="Palatino Linotype" w:cs="Arial"/>
          <w:sz w:val="24"/>
          <w:szCs w:val="24"/>
        </w:rPr>
        <w:t xml:space="preserve">sto es, información que por su naturaleza es pública y que los </w:t>
      </w:r>
      <w:r w:rsidRPr="0039245A">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w:t>
      </w:r>
      <w:r w:rsidRPr="00C82D1D">
        <w:rPr>
          <w:rFonts w:ascii="Palatino Linotype" w:eastAsia="MS Mincho" w:hAnsi="Palatino Linotype" w:cs="Times New Roman"/>
          <w:sz w:val="24"/>
          <w:szCs w:val="24"/>
        </w:rPr>
        <w:t xml:space="preserve">social. </w:t>
      </w:r>
    </w:p>
    <w:p w14:paraId="2FD8CBD1" w14:textId="77777777" w:rsidR="00A34857" w:rsidRPr="00A34857" w:rsidRDefault="00A34857" w:rsidP="009F1AC5">
      <w:pPr>
        <w:spacing w:after="240" w:line="360" w:lineRule="auto"/>
        <w:jc w:val="both"/>
        <w:rPr>
          <w:rFonts w:ascii="Palatino Linotype" w:hAnsi="Palatino Linotype" w:cs="Arial"/>
          <w:b/>
          <w:sz w:val="24"/>
          <w:szCs w:val="24"/>
        </w:rPr>
      </w:pPr>
    </w:p>
    <w:p w14:paraId="0C564CBD" w14:textId="18FC551F" w:rsidR="00274228" w:rsidRDefault="002D0C68" w:rsidP="009F1AC5">
      <w:pPr>
        <w:spacing w:after="240" w:line="360" w:lineRule="auto"/>
        <w:jc w:val="both"/>
        <w:rPr>
          <w:rFonts w:ascii="Palatino Linotype" w:hAnsi="Palatino Linotype" w:cs="Arial"/>
          <w:color w:val="000000"/>
          <w:sz w:val="24"/>
          <w:lang w:val="es-ES_tradnl"/>
        </w:rPr>
      </w:pPr>
      <w:r w:rsidRPr="00114DCB">
        <w:rPr>
          <w:rFonts w:ascii="Palatino Linotype" w:hAnsi="Palatino Linotype" w:cs="Arial"/>
          <w:color w:val="000000"/>
          <w:sz w:val="24"/>
          <w:lang w:val="es-ES_tradnl"/>
        </w:rPr>
        <w:lastRenderedPageBreak/>
        <w:t xml:space="preserve">Una vez sentado lo anterior, como se mencionó en el antecedente segundo, </w:t>
      </w:r>
      <w:r w:rsidRPr="00114DCB">
        <w:rPr>
          <w:rFonts w:ascii="Palatino Linotype" w:hAnsi="Palatino Linotype" w:cs="Arial"/>
          <w:b/>
          <w:color w:val="000000"/>
          <w:sz w:val="24"/>
          <w:lang w:val="es-ES_tradnl"/>
        </w:rPr>
        <w:t xml:space="preserve">El Sujeto Obligado </w:t>
      </w:r>
      <w:r w:rsidRPr="00114DCB">
        <w:rPr>
          <w:rFonts w:ascii="Palatino Linotype" w:hAnsi="Palatino Linotype" w:cs="Arial"/>
          <w:color w:val="000000"/>
          <w:sz w:val="24"/>
          <w:lang w:val="es-ES_tradnl"/>
        </w:rPr>
        <w:t>en fecha</w:t>
      </w:r>
      <w:r>
        <w:rPr>
          <w:rFonts w:ascii="Palatino Linotype" w:hAnsi="Palatino Linotype" w:cs="Arial"/>
          <w:color w:val="000000"/>
          <w:sz w:val="24"/>
          <w:lang w:val="es-ES_tradnl"/>
        </w:rPr>
        <w:t xml:space="preserve"> </w:t>
      </w:r>
      <w:r w:rsidR="00586B71">
        <w:rPr>
          <w:rFonts w:ascii="Palatino Linotype" w:hAnsi="Palatino Linotype" w:cs="Arial"/>
          <w:color w:val="000000"/>
          <w:sz w:val="24"/>
          <w:lang w:val="es-ES_tradnl"/>
        </w:rPr>
        <w:t>dieciséis de junio de dos mil veintitrés, rindió su respuesta a la solicitud de información formulada por el particular, adjuntando para tal efecto lo siguiente:</w:t>
      </w:r>
    </w:p>
    <w:p w14:paraId="2A42F948" w14:textId="5C5D4209" w:rsidR="00586B71" w:rsidRPr="00586B71" w:rsidRDefault="00586B71" w:rsidP="00586B71">
      <w:pPr>
        <w:pStyle w:val="Prrafodelista"/>
        <w:numPr>
          <w:ilvl w:val="0"/>
          <w:numId w:val="36"/>
        </w:numPr>
        <w:spacing w:after="240" w:line="360" w:lineRule="auto"/>
        <w:jc w:val="both"/>
        <w:rPr>
          <w:rFonts w:ascii="Palatino Linotype" w:hAnsi="Palatino Linotype" w:cs="Arial"/>
          <w:color w:val="000000"/>
          <w:lang w:val="es-ES_tradnl"/>
        </w:rPr>
      </w:pPr>
      <w:r w:rsidRPr="00586B71">
        <w:rPr>
          <w:rFonts w:ascii="Palatino Linotype" w:hAnsi="Palatino Linotype" w:cs="Arial"/>
          <w:b/>
          <w:bCs/>
        </w:rPr>
        <w:t>“RESP SAIMEX 091.pdf”</w:t>
      </w:r>
      <w:r>
        <w:rPr>
          <w:rFonts w:ascii="Palatino Linotype" w:hAnsi="Palatino Linotype" w:cs="Arial"/>
          <w:b/>
          <w:bCs/>
        </w:rPr>
        <w:t xml:space="preserve">: </w:t>
      </w:r>
      <w:r>
        <w:rPr>
          <w:rFonts w:ascii="Palatino Linotype" w:hAnsi="Palatino Linotype" w:cs="Arial"/>
        </w:rPr>
        <w:t xml:space="preserve">Oficio número </w:t>
      </w:r>
      <w:r>
        <w:rPr>
          <w:rFonts w:ascii="Palatino Linotype" w:hAnsi="Palatino Linotype" w:cs="Arial"/>
          <w:b/>
          <w:bCs/>
        </w:rPr>
        <w:t xml:space="preserve">DAF/325/2023 </w:t>
      </w:r>
      <w:r>
        <w:rPr>
          <w:rFonts w:ascii="Palatino Linotype" w:hAnsi="Palatino Linotype" w:cs="Arial"/>
        </w:rPr>
        <w:t xml:space="preserve">signado por el </w:t>
      </w:r>
      <w:r w:rsidR="005E539C">
        <w:rPr>
          <w:rFonts w:ascii="Palatino Linotype" w:hAnsi="Palatino Linotype" w:cs="Arial"/>
        </w:rPr>
        <w:t>director</w:t>
      </w:r>
      <w:r>
        <w:rPr>
          <w:rFonts w:ascii="Palatino Linotype" w:hAnsi="Palatino Linotype" w:cs="Arial"/>
        </w:rPr>
        <w:t xml:space="preserve"> de Administración y Finanzas y dirigido al titular de la unidad de transparencia, de fecha quince de junio de dos mil veintitrés, en lo medular refiere adjuntar listados de nómina correspondientes a las dos quincenas de enero de dos mil veintitrés. </w:t>
      </w:r>
    </w:p>
    <w:p w14:paraId="2CFC71B2" w14:textId="532D7843" w:rsidR="001471F2" w:rsidRPr="001471F2" w:rsidRDefault="00586B71" w:rsidP="00F52D2D">
      <w:pPr>
        <w:pStyle w:val="Prrafodelista"/>
        <w:numPr>
          <w:ilvl w:val="0"/>
          <w:numId w:val="36"/>
        </w:numPr>
        <w:spacing w:after="240" w:line="360" w:lineRule="auto"/>
        <w:jc w:val="both"/>
        <w:rPr>
          <w:rFonts w:ascii="Palatino Linotype" w:hAnsi="Palatino Linotype" w:cs="Arial"/>
          <w:color w:val="000000"/>
          <w:lang w:val="es-ES_tradnl"/>
        </w:rPr>
      </w:pPr>
      <w:r w:rsidRPr="001471F2">
        <w:rPr>
          <w:rFonts w:ascii="Palatino Linotype" w:hAnsi="Palatino Linotype" w:cs="Arial"/>
          <w:b/>
          <w:bCs/>
        </w:rPr>
        <w:t xml:space="preserve"> “1 QUINCENA ENERO 2022 vp.xlsx”</w:t>
      </w:r>
      <w:r w:rsidR="00A22AC5" w:rsidRPr="001471F2">
        <w:rPr>
          <w:rFonts w:ascii="Palatino Linotype" w:hAnsi="Palatino Linotype" w:cs="Arial"/>
          <w:b/>
          <w:bCs/>
        </w:rPr>
        <w:t xml:space="preserve">: </w:t>
      </w:r>
      <w:r w:rsidR="00A22AC5" w:rsidRPr="001471F2">
        <w:rPr>
          <w:rFonts w:ascii="Palatino Linotype" w:hAnsi="Palatino Linotype" w:cs="Arial"/>
        </w:rPr>
        <w:t xml:space="preserve">Nómina general y/o conciliación de nómina correspondiente a la primera quincena de dos mil veintitrés, de su lectura integral se advierte que </w:t>
      </w:r>
      <w:r w:rsidR="001471F2" w:rsidRPr="001471F2">
        <w:rPr>
          <w:rFonts w:ascii="Palatino Linotype" w:hAnsi="Palatino Linotype" w:cs="Arial"/>
        </w:rPr>
        <w:t xml:space="preserve">refleja diversos datos generales, percepciones, deducciones, entre otros. </w:t>
      </w:r>
      <w:r w:rsidR="00A22AC5" w:rsidRPr="001471F2">
        <w:rPr>
          <w:rFonts w:ascii="Palatino Linotype" w:hAnsi="Palatino Linotype" w:cs="Arial"/>
        </w:rPr>
        <w:t xml:space="preserve"> </w:t>
      </w:r>
    </w:p>
    <w:p w14:paraId="080F3A35" w14:textId="6D930B30" w:rsidR="00586B71" w:rsidRPr="00586B71" w:rsidRDefault="00586B71" w:rsidP="00586B71">
      <w:pPr>
        <w:pStyle w:val="Prrafodelista"/>
        <w:numPr>
          <w:ilvl w:val="0"/>
          <w:numId w:val="36"/>
        </w:numPr>
        <w:spacing w:after="240" w:line="360" w:lineRule="auto"/>
        <w:jc w:val="both"/>
        <w:rPr>
          <w:rFonts w:ascii="Palatino Linotype" w:hAnsi="Palatino Linotype" w:cs="Arial"/>
          <w:color w:val="000000"/>
          <w:lang w:val="es-ES_tradnl"/>
        </w:rPr>
      </w:pPr>
      <w:r w:rsidRPr="00586B71">
        <w:rPr>
          <w:rFonts w:ascii="Palatino Linotype" w:hAnsi="Palatino Linotype" w:cs="Arial"/>
          <w:b/>
          <w:bCs/>
        </w:rPr>
        <w:t xml:space="preserve"> “2 QUINCENA ENERO 2022 vp.xlsx”</w:t>
      </w:r>
      <w:r w:rsidR="001471F2">
        <w:rPr>
          <w:rFonts w:ascii="Palatino Linotype" w:hAnsi="Palatino Linotype" w:cs="Arial"/>
          <w:b/>
          <w:bCs/>
        </w:rPr>
        <w:t xml:space="preserve">: </w:t>
      </w:r>
      <w:r w:rsidR="001471F2">
        <w:rPr>
          <w:rFonts w:ascii="Palatino Linotype" w:hAnsi="Palatino Linotype" w:cs="Arial"/>
        </w:rPr>
        <w:t xml:space="preserve">Nómina general y/o conciliación de nómina correspondiente a la segunda quincena de dos mil veintitrés, de su lectura integral se advierte que refleja diversos datos generales, percepciones, deducciones, entre otros. </w:t>
      </w:r>
    </w:p>
    <w:p w14:paraId="56F89E3F" w14:textId="3ADC930C" w:rsidR="00586B71" w:rsidRPr="001471F2" w:rsidRDefault="00586B71" w:rsidP="00586B71">
      <w:pPr>
        <w:pStyle w:val="Prrafodelista"/>
        <w:numPr>
          <w:ilvl w:val="0"/>
          <w:numId w:val="36"/>
        </w:numPr>
        <w:spacing w:after="240" w:line="360" w:lineRule="auto"/>
        <w:jc w:val="both"/>
        <w:rPr>
          <w:rFonts w:ascii="Palatino Linotype" w:hAnsi="Palatino Linotype" w:cs="Arial"/>
          <w:color w:val="000000"/>
          <w:lang w:val="es-ES_tradnl"/>
        </w:rPr>
      </w:pPr>
      <w:r w:rsidRPr="00586B71">
        <w:rPr>
          <w:rFonts w:ascii="Palatino Linotype" w:hAnsi="Palatino Linotype" w:cs="Arial"/>
        </w:rPr>
        <w:t xml:space="preserve"> </w:t>
      </w:r>
      <w:r w:rsidRPr="00586B71">
        <w:rPr>
          <w:rFonts w:ascii="Palatino Linotype" w:hAnsi="Palatino Linotype" w:cs="Arial"/>
          <w:b/>
          <w:bCs/>
        </w:rPr>
        <w:t>“Séptima Sesión Extraordinaria CT 2023.pdf”</w:t>
      </w:r>
      <w:r w:rsidR="001471F2">
        <w:rPr>
          <w:rFonts w:ascii="Palatino Linotype" w:hAnsi="Palatino Linotype" w:cs="Arial"/>
          <w:b/>
          <w:bCs/>
        </w:rPr>
        <w:t xml:space="preserve">: </w:t>
      </w:r>
      <w:r w:rsidR="001471F2">
        <w:rPr>
          <w:rFonts w:ascii="Palatino Linotype" w:hAnsi="Palatino Linotype" w:cs="Arial"/>
        </w:rPr>
        <w:t xml:space="preserve">Acta de la séptima sesión extraordinaria del Comité de Transparencia del Organismo Público </w:t>
      </w:r>
      <w:r w:rsidR="001471F2">
        <w:rPr>
          <w:rFonts w:ascii="Palatino Linotype" w:hAnsi="Palatino Linotype" w:cs="Arial"/>
        </w:rPr>
        <w:lastRenderedPageBreak/>
        <w:t>Descentralizado para la prestación de los servicios de agua potable, alcantarillado y saneamiento del municipio de Cuautitlán Izcalli, de fecha quince de junio de dos mil veintitrés, resulta de nuestro interés el siguiente extracto:</w:t>
      </w:r>
    </w:p>
    <w:p w14:paraId="5515397D" w14:textId="03919124" w:rsidR="001471F2" w:rsidRDefault="001471F2" w:rsidP="001471F2">
      <w:pPr>
        <w:pStyle w:val="Prrafodelista"/>
        <w:spacing w:after="240" w:line="360" w:lineRule="auto"/>
        <w:ind w:left="720"/>
        <w:jc w:val="both"/>
        <w:rPr>
          <w:rFonts w:ascii="Palatino Linotype" w:hAnsi="Palatino Linotype" w:cs="Arial"/>
          <w:i/>
          <w:iCs/>
        </w:rPr>
      </w:pPr>
      <w:r>
        <w:rPr>
          <w:rFonts w:ascii="Palatino Linotype" w:hAnsi="Palatino Linotype" w:cs="Arial"/>
          <w:i/>
          <w:iCs/>
        </w:rPr>
        <w:t>“ORDEN DEL DÍA</w:t>
      </w:r>
    </w:p>
    <w:p w14:paraId="130A3C5E" w14:textId="6B496E49" w:rsidR="001471F2" w:rsidRDefault="001471F2" w:rsidP="001471F2">
      <w:pPr>
        <w:pStyle w:val="Prrafodelista"/>
        <w:spacing w:after="240" w:line="360" w:lineRule="auto"/>
        <w:ind w:left="720"/>
        <w:jc w:val="both"/>
        <w:rPr>
          <w:rFonts w:ascii="Palatino Linotype" w:hAnsi="Palatino Linotype" w:cs="Arial"/>
          <w:i/>
          <w:iCs/>
        </w:rPr>
      </w:pPr>
      <w:r>
        <w:rPr>
          <w:rFonts w:ascii="Palatino Linotype" w:hAnsi="Palatino Linotype" w:cs="Arial"/>
          <w:i/>
          <w:iCs/>
        </w:rPr>
        <w:t>(…)</w:t>
      </w:r>
    </w:p>
    <w:p w14:paraId="01E88088" w14:textId="014C2599" w:rsidR="001471F2" w:rsidRDefault="001471F2" w:rsidP="001471F2">
      <w:pPr>
        <w:pStyle w:val="Prrafodelista"/>
        <w:spacing w:after="240" w:line="360" w:lineRule="auto"/>
        <w:ind w:left="720"/>
        <w:jc w:val="both"/>
        <w:rPr>
          <w:rFonts w:ascii="Palatino Linotype" w:hAnsi="Palatino Linotype" w:cs="Arial"/>
          <w:i/>
          <w:iCs/>
        </w:rPr>
      </w:pPr>
      <w:r>
        <w:rPr>
          <w:rFonts w:ascii="Palatino Linotype" w:hAnsi="Palatino Linotype" w:cs="Arial"/>
          <w:i/>
          <w:iCs/>
        </w:rPr>
        <w:t>2. Presentación,  y en su caso confirmación de la clasificación parcial de la información como confidencial, solicitada por la Subdirección de Finanzas; así como aprobación de la versión pública de la documentación, relacionada con la solicitud de información 00091/OASCUATIZC/IP/2023, en cumplimiento a lo dispuesto en el artículo 143 fracción I de la Ley de Transparencia y Acceso a la Información Pública del Estado de México y Municipios, 4 fracción VI y XI de la Ley de Protección de Datos Personales en Posesión de Sujetos Obligados del Estado de México y Municipios;</w:t>
      </w:r>
    </w:p>
    <w:p w14:paraId="19A4483E" w14:textId="0216ADFA" w:rsidR="001471F2" w:rsidRDefault="001471F2" w:rsidP="001471F2">
      <w:pPr>
        <w:pStyle w:val="Prrafodelista"/>
        <w:spacing w:after="240" w:line="360" w:lineRule="auto"/>
        <w:ind w:left="720"/>
        <w:jc w:val="both"/>
        <w:rPr>
          <w:rFonts w:ascii="Palatino Linotype" w:hAnsi="Palatino Linotype" w:cs="Arial"/>
          <w:i/>
          <w:iCs/>
        </w:rPr>
      </w:pPr>
      <w:r>
        <w:rPr>
          <w:rFonts w:ascii="Palatino Linotype" w:hAnsi="Palatino Linotype" w:cs="Arial"/>
          <w:i/>
          <w:iCs/>
        </w:rPr>
        <w:t>(…)</w:t>
      </w:r>
    </w:p>
    <w:p w14:paraId="634820F3" w14:textId="3D731388" w:rsidR="001471F2" w:rsidRPr="0024350D" w:rsidRDefault="0024350D" w:rsidP="001471F2">
      <w:pPr>
        <w:pStyle w:val="Prrafodelista"/>
        <w:spacing w:after="240" w:line="360" w:lineRule="auto"/>
        <w:ind w:left="720"/>
        <w:jc w:val="both"/>
        <w:rPr>
          <w:rFonts w:ascii="Palatino Linotype" w:hAnsi="Palatino Linotype" w:cs="Arial"/>
          <w:b/>
          <w:bCs/>
          <w:i/>
          <w:iCs/>
          <w:color w:val="000000"/>
          <w:lang w:val="es-ES_tradnl"/>
        </w:rPr>
      </w:pPr>
      <w:r>
        <w:rPr>
          <w:rFonts w:ascii="Palatino Linotype" w:hAnsi="Palatino Linotype" w:cs="Arial"/>
          <w:i/>
          <w:iCs/>
        </w:rPr>
        <w:t xml:space="preserve">Así las cosas el área responsable deberá entregar en versión pública, y omitir, eliminar o suprimir la información personal de los servidores públicos, como Registro Federal de Contribuyentes (RFC), Clave única de Registro de Población (CURP), clave del Instituto de Seguridad Social del Estado de México y Municipios (ISSEMYM), los </w:t>
      </w:r>
      <w:r>
        <w:rPr>
          <w:rFonts w:ascii="Palatino Linotype" w:hAnsi="Palatino Linotype" w:cs="Arial"/>
          <w:i/>
          <w:iCs/>
        </w:rPr>
        <w:lastRenderedPageBreak/>
        <w:t xml:space="preserve">descuentos que se realicen por pensión alimenticia o deducciones estrictamente personales o de cualquier índole siempre que, no se encuentren relacionados con los impuestos o las cuotas de seguridad social, número de cuenta o cualquier otro dato que ponga en riesgo la vida, seguridad y salud de dichas personas (…)” </w:t>
      </w:r>
      <w:r>
        <w:rPr>
          <w:rFonts w:ascii="Palatino Linotype" w:hAnsi="Palatino Linotype" w:cs="Arial"/>
          <w:b/>
          <w:bCs/>
          <w:i/>
          <w:iCs/>
        </w:rPr>
        <w:t>(Sic)</w:t>
      </w:r>
    </w:p>
    <w:p w14:paraId="2A5EC304" w14:textId="77777777" w:rsidR="00274228" w:rsidRDefault="00274228" w:rsidP="009F1AC5">
      <w:pPr>
        <w:spacing w:after="240" w:line="360" w:lineRule="auto"/>
        <w:jc w:val="both"/>
        <w:rPr>
          <w:rFonts w:ascii="Palatino Linotype" w:hAnsi="Palatino Linotype" w:cs="Arial"/>
          <w:color w:val="000000"/>
          <w:sz w:val="24"/>
          <w:lang w:val="es-ES_tradnl"/>
        </w:rPr>
      </w:pPr>
    </w:p>
    <w:p w14:paraId="01DED6FE" w14:textId="59FBED8C" w:rsidR="0024350D" w:rsidRDefault="0024350D" w:rsidP="009F1AC5">
      <w:pPr>
        <w:spacing w:after="24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De ahí que deban arribarse a las siguientes consideraciones: </w:t>
      </w:r>
    </w:p>
    <w:p w14:paraId="74F1AF36" w14:textId="57A50AD5" w:rsidR="0024350D" w:rsidRDefault="0024350D" w:rsidP="0024350D">
      <w:pPr>
        <w:pStyle w:val="Prrafodelista"/>
        <w:numPr>
          <w:ilvl w:val="0"/>
          <w:numId w:val="37"/>
        </w:numPr>
        <w:spacing w:after="240"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Que, en atención a los principios de suplencia de la queja y máxima publicidad, </w:t>
      </w:r>
      <w:r>
        <w:rPr>
          <w:rFonts w:ascii="Palatino Linotype" w:hAnsi="Palatino Linotype" w:cs="Arial"/>
          <w:b/>
          <w:bCs/>
          <w:color w:val="000000"/>
          <w:lang w:val="es-ES_tradnl"/>
        </w:rPr>
        <w:t xml:space="preserve">El Sujeto Obligado </w:t>
      </w:r>
      <w:r>
        <w:rPr>
          <w:rFonts w:ascii="Palatino Linotype" w:hAnsi="Palatino Linotype" w:cs="Arial"/>
          <w:color w:val="000000"/>
          <w:lang w:val="es-ES_tradnl"/>
        </w:rPr>
        <w:t xml:space="preserve">identificó los documentos idóneos para atender la solicitud de información </w:t>
      </w:r>
      <w:r>
        <w:rPr>
          <w:rFonts w:ascii="Palatino Linotype" w:hAnsi="Palatino Linotype" w:cs="Arial"/>
          <w:b/>
          <w:bCs/>
          <w:color w:val="000000"/>
          <w:lang w:val="es-ES_tradnl"/>
        </w:rPr>
        <w:t xml:space="preserve">00091/OASCUAUTIZC/IP/2023, </w:t>
      </w:r>
      <w:r>
        <w:rPr>
          <w:rFonts w:ascii="Palatino Linotype" w:hAnsi="Palatino Linotype" w:cs="Arial"/>
          <w:color w:val="000000"/>
          <w:lang w:val="es-ES_tradnl"/>
        </w:rPr>
        <w:t xml:space="preserve">nómina general y/o conciliación de nómina. </w:t>
      </w:r>
    </w:p>
    <w:p w14:paraId="2D745E50" w14:textId="15736F00" w:rsidR="0024350D" w:rsidRPr="0024350D" w:rsidRDefault="0024350D" w:rsidP="0024350D">
      <w:pPr>
        <w:pStyle w:val="Prrafodelista"/>
        <w:numPr>
          <w:ilvl w:val="0"/>
          <w:numId w:val="37"/>
        </w:numPr>
        <w:spacing w:after="240" w:line="360" w:lineRule="auto"/>
        <w:jc w:val="both"/>
        <w:rPr>
          <w:rFonts w:ascii="Palatino Linotype" w:hAnsi="Palatino Linotype" w:cs="Arial"/>
          <w:b/>
          <w:bCs/>
          <w:color w:val="000000"/>
          <w:lang w:val="es-ES_tradnl"/>
        </w:rPr>
      </w:pPr>
      <w:r>
        <w:rPr>
          <w:rFonts w:ascii="Palatino Linotype" w:hAnsi="Palatino Linotype" w:cs="Arial"/>
          <w:color w:val="000000"/>
          <w:lang w:val="es-ES_tradnl"/>
        </w:rPr>
        <w:t xml:space="preserve">Que si bien es cierto que mediante respuesta primigenia </w:t>
      </w:r>
      <w:r>
        <w:rPr>
          <w:rFonts w:ascii="Palatino Linotype" w:hAnsi="Palatino Linotype" w:cs="Arial"/>
          <w:b/>
          <w:bCs/>
          <w:color w:val="000000"/>
          <w:lang w:val="es-ES_tradnl"/>
        </w:rPr>
        <w:t xml:space="preserve">El Sujeto Obligado </w:t>
      </w:r>
      <w:r>
        <w:rPr>
          <w:rFonts w:ascii="Palatino Linotype" w:hAnsi="Palatino Linotype" w:cs="Arial"/>
          <w:color w:val="000000"/>
          <w:lang w:val="es-ES_tradnl"/>
        </w:rPr>
        <w:t xml:space="preserve">remitió documentos electrónicos que en su nombre refieren al ejercicio 2022, dichos documentos en su contenido reflejan las leyendas </w:t>
      </w:r>
      <w:r w:rsidRPr="0024350D">
        <w:rPr>
          <w:rFonts w:ascii="Palatino Linotype" w:hAnsi="Palatino Linotype" w:cs="Arial"/>
          <w:b/>
          <w:bCs/>
          <w:color w:val="000000"/>
          <w:lang w:val="es-ES_tradnl"/>
        </w:rPr>
        <w:t>“Nómina Detallada del 01 de ENERO al 15 de ENERO de 2023”</w:t>
      </w:r>
      <w:r>
        <w:rPr>
          <w:rFonts w:ascii="Palatino Linotype" w:hAnsi="Palatino Linotype" w:cs="Arial"/>
          <w:color w:val="000000"/>
          <w:lang w:val="es-ES_tradnl"/>
        </w:rPr>
        <w:t xml:space="preserve"> y </w:t>
      </w:r>
      <w:r w:rsidRPr="0024350D">
        <w:rPr>
          <w:rFonts w:ascii="Palatino Linotype" w:hAnsi="Palatino Linotype" w:cs="Arial"/>
          <w:b/>
          <w:bCs/>
          <w:color w:val="000000"/>
          <w:lang w:val="es-ES_tradnl"/>
        </w:rPr>
        <w:t>“Nómina Detallada Del 16 de ENERO al 31 de ENERO de 2023”</w:t>
      </w:r>
      <w:r>
        <w:rPr>
          <w:rFonts w:ascii="Palatino Linotype" w:hAnsi="Palatino Linotype" w:cs="Arial"/>
          <w:b/>
          <w:bCs/>
          <w:color w:val="000000"/>
          <w:lang w:val="es-ES_tradnl"/>
        </w:rPr>
        <w:t xml:space="preserve">, </w:t>
      </w:r>
      <w:r>
        <w:rPr>
          <w:rFonts w:ascii="Palatino Linotype" w:hAnsi="Palatino Linotype" w:cs="Arial"/>
          <w:color w:val="000000"/>
          <w:lang w:val="es-ES_tradnl"/>
        </w:rPr>
        <w:t xml:space="preserve">hipótesis fáctica que no genera certeza jurídica al particular. </w:t>
      </w:r>
    </w:p>
    <w:p w14:paraId="60758B83" w14:textId="77777777" w:rsidR="001F2AC7" w:rsidRDefault="0024350D" w:rsidP="009C2E58">
      <w:pPr>
        <w:pStyle w:val="Prrafodelista"/>
        <w:numPr>
          <w:ilvl w:val="0"/>
          <w:numId w:val="37"/>
        </w:numPr>
        <w:spacing w:line="360" w:lineRule="auto"/>
        <w:jc w:val="both"/>
        <w:rPr>
          <w:rFonts w:ascii="Palatino Linotype" w:hAnsi="Palatino Linotype" w:cs="Arial"/>
          <w:color w:val="000000"/>
          <w:lang w:val="es-ES_tradnl"/>
        </w:rPr>
      </w:pPr>
      <w:r w:rsidRPr="0024350D">
        <w:rPr>
          <w:rFonts w:ascii="Palatino Linotype" w:hAnsi="Palatino Linotype" w:cs="Arial"/>
          <w:color w:val="000000"/>
          <w:lang w:val="es-ES_tradnl"/>
        </w:rPr>
        <w:t xml:space="preserve">Que con relación a los documentos remitidos mediante respuesta primigenia se identifica la invariable necesidad de realizar una versión pública a efecto de </w:t>
      </w:r>
      <w:r w:rsidRPr="0024350D">
        <w:rPr>
          <w:rFonts w:ascii="Palatino Linotype" w:hAnsi="Palatino Linotype" w:cs="Arial"/>
          <w:color w:val="000000"/>
          <w:lang w:val="es-ES_tradnl"/>
        </w:rPr>
        <w:lastRenderedPageBreak/>
        <w:t>atender la solicitud de información</w:t>
      </w:r>
      <w:r>
        <w:rPr>
          <w:rFonts w:ascii="Palatino Linotype" w:hAnsi="Palatino Linotype" w:cs="Arial"/>
          <w:color w:val="000000"/>
          <w:lang w:val="es-ES_tradnl"/>
        </w:rPr>
        <w:t xml:space="preserve"> formulada por el ciudadano</w:t>
      </w:r>
      <w:r w:rsidR="00376702">
        <w:rPr>
          <w:rFonts w:ascii="Palatino Linotype" w:hAnsi="Palatino Linotype" w:cs="Arial"/>
          <w:color w:val="000000"/>
          <w:lang w:val="es-ES_tradnl"/>
        </w:rPr>
        <w:t>, al reflejar diversos datos personales tales como</w:t>
      </w:r>
      <w:r w:rsidR="001F2AC7">
        <w:rPr>
          <w:rFonts w:ascii="Palatino Linotype" w:hAnsi="Palatino Linotype" w:cs="Arial"/>
          <w:color w:val="000000"/>
          <w:lang w:val="es-ES_tradnl"/>
        </w:rPr>
        <w:t>:</w:t>
      </w:r>
    </w:p>
    <w:p w14:paraId="50C646FF" w14:textId="68502E45" w:rsidR="001F2AC7" w:rsidRPr="001F2AC7" w:rsidRDefault="001F2AC7" w:rsidP="001F2AC7">
      <w:pPr>
        <w:pStyle w:val="NormalWeb"/>
        <w:numPr>
          <w:ilvl w:val="0"/>
          <w:numId w:val="45"/>
        </w:numPr>
        <w:spacing w:line="360" w:lineRule="auto"/>
        <w:jc w:val="both"/>
        <w:rPr>
          <w:rFonts w:ascii="Palatino Linotype" w:hAnsi="Palatino Linotype"/>
          <w:color w:val="000000"/>
        </w:rPr>
      </w:pPr>
      <w:r w:rsidRPr="001F2AC7">
        <w:rPr>
          <w:rFonts w:ascii="Palatino Linotype" w:hAnsi="Palatino Linotype" w:cs="Arial"/>
          <w:b/>
          <w:bCs/>
          <w:color w:val="000000"/>
          <w:lang w:val="es-ES_tradnl"/>
        </w:rPr>
        <w:t>Registro Federal de Contribuyentes:</w:t>
      </w:r>
      <w:r w:rsidRPr="001F2AC7">
        <w:rPr>
          <w:rFonts w:ascii="Palatino Linotype" w:hAnsi="Palatino Linotype" w:cs="Arial"/>
          <w:color w:val="000000"/>
          <w:lang w:val="es-ES_tradnl"/>
        </w:rPr>
        <w:t xml:space="preserve"> </w:t>
      </w:r>
      <w:r w:rsidRPr="001F2AC7">
        <w:rPr>
          <w:rFonts w:ascii="Palatino Linotype" w:hAnsi="Palatino Linotype"/>
          <w:color w:val="000000"/>
        </w:rPr>
        <w:t xml:space="preserve">Es una clave alfanumérica que se compone de 13 caracteres. Los dos primeros, generalmente corresponden al apellido paterno, el tercero a la inicial del apellido materno y el cuarto al primer nombre; le sigue el año de nacimiento, mes y día; los tres últimos dígitos son la </w:t>
      </w:r>
      <w:proofErr w:type="spellStart"/>
      <w:r w:rsidRPr="001F2AC7">
        <w:rPr>
          <w:rFonts w:ascii="Palatino Linotype" w:hAnsi="Palatino Linotype"/>
          <w:color w:val="000000"/>
        </w:rPr>
        <w:t>homoclave</w:t>
      </w:r>
      <w:proofErr w:type="spellEnd"/>
      <w:r w:rsidRPr="001F2AC7">
        <w:rPr>
          <w:rFonts w:ascii="Palatino Linotype" w:hAnsi="Palatino Linotype"/>
          <w:color w:val="000000"/>
        </w:rPr>
        <w:t xml:space="preserve"> que es asignada por el Servicio de Administración Tributaria (SAT).</w:t>
      </w:r>
    </w:p>
    <w:p w14:paraId="052890B1" w14:textId="522586F5" w:rsidR="001F2AC7" w:rsidRPr="001F2AC7" w:rsidRDefault="001F2AC7" w:rsidP="001F2AC7">
      <w:pPr>
        <w:pStyle w:val="NormalWeb"/>
        <w:spacing w:line="360" w:lineRule="auto"/>
        <w:ind w:left="720"/>
        <w:jc w:val="both"/>
        <w:rPr>
          <w:rFonts w:ascii="Palatino Linotype" w:hAnsi="Palatino Linotype"/>
          <w:color w:val="000000"/>
        </w:rPr>
      </w:pPr>
      <w:r w:rsidRPr="001F2AC7">
        <w:rPr>
          <w:rFonts w:ascii="Palatino Linotype" w:hAnsi="Palatino Linotype"/>
          <w:color w:val="000000"/>
        </w:rPr>
        <w:t>Por consiguiente, al ser una clave formada respecto de diversos datos de la persona como son su fecha nacimiento, el nombre, etc.; es que su divulgación causaría un daño irreparable al derecho de protección de datos personales, al evidenciar, en un solo momento, diversos datos que permiten hacer identificable a la persona de quien se trata; además de ser un documento puramente personal que nos sirve a los contribuyentes para llevar a cabo una serie de trámites de carácter fiscal y tributario ante los diversos organismos hacendarios, permitiendo identificarnos en nuestro carácter de contribuyentes y en consecuencia, darle titularidad personal a los actos que realizamos, en virtud de lo anterior.</w:t>
      </w:r>
    </w:p>
    <w:p w14:paraId="289BE911" w14:textId="77777777" w:rsidR="001F2AC7" w:rsidRPr="001F2AC7" w:rsidRDefault="001F2AC7" w:rsidP="001F2AC7">
      <w:pPr>
        <w:pStyle w:val="NormalWeb"/>
        <w:spacing w:line="360" w:lineRule="auto"/>
        <w:jc w:val="both"/>
        <w:rPr>
          <w:rFonts w:ascii="Palatino Linotype" w:hAnsi="Palatino Linotype"/>
          <w:color w:val="000000"/>
        </w:rPr>
      </w:pPr>
    </w:p>
    <w:p w14:paraId="0BD3FA2A" w14:textId="43FD1E5B" w:rsidR="001F2AC7" w:rsidRDefault="001F2AC7" w:rsidP="001F2AC7">
      <w:pPr>
        <w:pStyle w:val="NormalWeb"/>
        <w:numPr>
          <w:ilvl w:val="0"/>
          <w:numId w:val="45"/>
        </w:numPr>
        <w:spacing w:line="360" w:lineRule="auto"/>
        <w:ind w:left="993" w:hanging="567"/>
        <w:jc w:val="both"/>
        <w:rPr>
          <w:rFonts w:ascii="Palatino Linotype" w:hAnsi="Palatino Linotype"/>
          <w:color w:val="000000"/>
        </w:rPr>
      </w:pPr>
      <w:r w:rsidRPr="001F2AC7">
        <w:rPr>
          <w:rFonts w:ascii="Palatino Linotype" w:hAnsi="Palatino Linotype"/>
          <w:b/>
          <w:bCs/>
          <w:color w:val="000000"/>
        </w:rPr>
        <w:lastRenderedPageBreak/>
        <w:t>Número de seguridad social</w:t>
      </w:r>
      <w:r w:rsidRPr="001F2AC7">
        <w:rPr>
          <w:rFonts w:ascii="Palatino Linotype" w:hAnsi="Palatino Linotype"/>
          <w:color w:val="000000"/>
        </w:rPr>
        <w:t>: Es el dato que administrativamente identifica al trabajador a partir de su ingreso al servicio público y con el que se determina las prestaciones y/o derechos que le corresponden a él y a sus afiliados. Así, por ejemplo, permite conocer la información referente a movimientos de altas y bajas, modificaciones, sueldos, descuentos, nóminas, así como certificaciones e informes y en general, todo tipo de información necesaria para el otorgamiento de las prestaciones del Instituto. Por lo anterior, se considera que, de proporcionar este dato, se expone a su titular para que otras personas puedan conocer mayores datos de carácter personal.</w:t>
      </w:r>
    </w:p>
    <w:p w14:paraId="4AB44398" w14:textId="77777777" w:rsidR="001F2AC7" w:rsidRPr="001F2AC7" w:rsidRDefault="001F2AC7" w:rsidP="001F2AC7">
      <w:pPr>
        <w:pStyle w:val="Prrafodelista"/>
        <w:spacing w:line="360" w:lineRule="auto"/>
        <w:ind w:left="993"/>
        <w:jc w:val="both"/>
        <w:rPr>
          <w:rFonts w:ascii="Palatino Linotype" w:hAnsi="Palatino Linotype"/>
          <w:color w:val="000000"/>
        </w:rPr>
      </w:pPr>
    </w:p>
    <w:p w14:paraId="730F7251" w14:textId="7896C298" w:rsidR="001F2AC7" w:rsidRDefault="001F2AC7" w:rsidP="001F2AC7">
      <w:pPr>
        <w:pStyle w:val="Prrafodelista"/>
        <w:numPr>
          <w:ilvl w:val="0"/>
          <w:numId w:val="45"/>
        </w:numPr>
        <w:spacing w:line="360" w:lineRule="auto"/>
        <w:ind w:left="993" w:hanging="567"/>
        <w:jc w:val="both"/>
        <w:rPr>
          <w:rFonts w:ascii="Palatino Linotype" w:hAnsi="Palatino Linotype"/>
          <w:color w:val="000000"/>
        </w:rPr>
      </w:pPr>
      <w:r w:rsidRPr="001F2AC7">
        <w:rPr>
          <w:rFonts w:ascii="Palatino Linotype" w:hAnsi="Palatino Linotype" w:cs="Arial"/>
          <w:b/>
          <w:bCs/>
          <w:color w:val="000000"/>
          <w:lang w:val="es-ES_tradnl"/>
        </w:rPr>
        <w:t>Número de cuenta bancario:</w:t>
      </w:r>
      <w:r w:rsidRPr="001F2AC7">
        <w:rPr>
          <w:rFonts w:ascii="Palatino Linotype" w:hAnsi="Palatino Linotype" w:cs="Arial"/>
          <w:color w:val="000000"/>
          <w:lang w:val="es-ES_tradnl"/>
        </w:rPr>
        <w:t xml:space="preserve"> </w:t>
      </w:r>
      <w:r w:rsidRPr="001F2AC7">
        <w:rPr>
          <w:rFonts w:ascii="Palatino Linotype" w:hAnsi="Palatino Linotype"/>
          <w:color w:val="000000"/>
        </w:rPr>
        <w:t>Conjunto de dígitos relacionados con el patrimonio de una persona física identificada que únicamente le incumbe a su titular o personas autorizadas para el acceso o consulta de información patrimonial, así como para la realización de operaciones bancarias, y que al divulgarlo pondría en riesgo el patrimonio del individuo.</w:t>
      </w:r>
    </w:p>
    <w:p w14:paraId="311413B2" w14:textId="77777777" w:rsidR="001F2AC7" w:rsidRPr="001F2AC7" w:rsidRDefault="001F2AC7" w:rsidP="001F2AC7">
      <w:pPr>
        <w:pStyle w:val="Prrafodelista"/>
        <w:ind w:left="993" w:hanging="567"/>
        <w:rPr>
          <w:rFonts w:ascii="Palatino Linotype" w:hAnsi="Palatino Linotype"/>
          <w:color w:val="000000"/>
        </w:rPr>
      </w:pPr>
    </w:p>
    <w:p w14:paraId="132D4EA1" w14:textId="6EF7FB55" w:rsidR="001F2AC7" w:rsidRPr="001F2AC7" w:rsidRDefault="001F2AC7" w:rsidP="001F2AC7">
      <w:pPr>
        <w:pStyle w:val="Prrafodelista"/>
        <w:numPr>
          <w:ilvl w:val="0"/>
          <w:numId w:val="45"/>
        </w:numPr>
        <w:spacing w:line="360" w:lineRule="auto"/>
        <w:ind w:left="993" w:hanging="567"/>
        <w:jc w:val="both"/>
        <w:rPr>
          <w:rFonts w:ascii="Palatino Linotype" w:hAnsi="Palatino Linotype" w:cs="Arial"/>
          <w:color w:val="000000"/>
          <w:lang w:val="es-ES_tradnl"/>
        </w:rPr>
      </w:pPr>
      <w:r w:rsidRPr="001F2AC7">
        <w:rPr>
          <w:rFonts w:ascii="Palatino Linotype" w:hAnsi="Palatino Linotype"/>
          <w:b/>
          <w:bCs/>
          <w:color w:val="000000"/>
        </w:rPr>
        <w:t>Deducciones de carácter personal</w:t>
      </w:r>
      <w:r w:rsidRPr="001F2AC7">
        <w:rPr>
          <w:rFonts w:ascii="Palatino Linotype" w:hAnsi="Palatino Linotype"/>
          <w:color w:val="000000"/>
        </w:rPr>
        <w:t xml:space="preserve">: Se refiere a deducciones por conceptos referentes a gastos personales del servidor público, en ellas se incluye el pago de pensiones alimenticias, propinas, servicios de estancia infantil, pago de créditos, pago de seguro de separación individualizado y cuota voluntaria para el seguro de separación individualizado, información que es personal </w:t>
      </w:r>
      <w:r w:rsidRPr="001F2AC7">
        <w:rPr>
          <w:rFonts w:ascii="Palatino Linotype" w:hAnsi="Palatino Linotype"/>
          <w:color w:val="000000"/>
        </w:rPr>
        <w:lastRenderedPageBreak/>
        <w:t>derivado de que los recursos con los que se realizan no corresponden a recursos públicos, si no a recursos económicos del propio individuo</w:t>
      </w:r>
    </w:p>
    <w:p w14:paraId="503942F9" w14:textId="77777777" w:rsidR="00376702" w:rsidRDefault="00376702" w:rsidP="00376702">
      <w:pPr>
        <w:pStyle w:val="Prrafodelista"/>
        <w:spacing w:line="360" w:lineRule="auto"/>
        <w:ind w:left="720"/>
        <w:jc w:val="both"/>
        <w:rPr>
          <w:rFonts w:ascii="Palatino Linotype" w:hAnsi="Palatino Linotype" w:cs="Arial"/>
          <w:color w:val="000000"/>
          <w:lang w:val="es-ES_tradnl"/>
        </w:rPr>
      </w:pPr>
    </w:p>
    <w:p w14:paraId="43E4783C" w14:textId="7A094216" w:rsidR="0024350D" w:rsidRPr="001F2AC7" w:rsidRDefault="0024350D" w:rsidP="001F2AC7">
      <w:pPr>
        <w:spacing w:line="360" w:lineRule="auto"/>
        <w:jc w:val="both"/>
        <w:rPr>
          <w:rFonts w:ascii="Palatino Linotype" w:hAnsi="Palatino Linotype" w:cs="Arial"/>
          <w:color w:val="000000"/>
          <w:sz w:val="24"/>
          <w:szCs w:val="24"/>
          <w:lang w:val="es-ES_tradnl"/>
        </w:rPr>
      </w:pPr>
      <w:r w:rsidRPr="001F2AC7">
        <w:rPr>
          <w:rFonts w:ascii="Palatino Linotype" w:hAnsi="Palatino Linotype" w:cs="Arial"/>
          <w:color w:val="000000"/>
          <w:sz w:val="24"/>
          <w:szCs w:val="24"/>
          <w:lang w:val="es-ES_tradnl"/>
        </w:rPr>
        <w:t>No obstante, de una interpretación literal y gramatical a los formatos remitidos se desprende una sobre regulación del derecho de protección de datos personales, al haber testado la información relativa a:</w:t>
      </w:r>
    </w:p>
    <w:p w14:paraId="1FA37C0B" w14:textId="36944371" w:rsidR="0024350D" w:rsidRDefault="0024350D" w:rsidP="0024350D">
      <w:pPr>
        <w:pStyle w:val="Prrafodelista"/>
        <w:numPr>
          <w:ilvl w:val="0"/>
          <w:numId w:val="38"/>
        </w:numPr>
        <w:spacing w:line="360" w:lineRule="auto"/>
        <w:jc w:val="both"/>
        <w:rPr>
          <w:rFonts w:ascii="Palatino Linotype" w:hAnsi="Palatino Linotype" w:cs="Arial"/>
          <w:color w:val="000000"/>
          <w:lang w:val="es-ES_tradnl"/>
        </w:rPr>
      </w:pPr>
      <w:r w:rsidRPr="006B6C98">
        <w:rPr>
          <w:rFonts w:ascii="Palatino Linotype" w:hAnsi="Palatino Linotype" w:cs="Arial"/>
          <w:b/>
          <w:bCs/>
          <w:color w:val="000000"/>
          <w:lang w:val="es-ES_tradnl"/>
        </w:rPr>
        <w:t>Número de horas laboradas</w:t>
      </w:r>
      <w:r w:rsidR="006B6C98" w:rsidRPr="006B6C98">
        <w:rPr>
          <w:rFonts w:ascii="Palatino Linotype" w:hAnsi="Palatino Linotype" w:cs="Arial"/>
          <w:b/>
          <w:bCs/>
          <w:color w:val="000000"/>
          <w:lang w:val="es-ES_tradnl"/>
        </w:rPr>
        <w:t>:</w:t>
      </w:r>
      <w:r w:rsidR="006B6C98">
        <w:rPr>
          <w:rFonts w:ascii="Palatino Linotype" w:hAnsi="Palatino Linotype" w:cs="Arial"/>
          <w:color w:val="000000"/>
          <w:lang w:val="es-ES_tradnl"/>
        </w:rPr>
        <w:t xml:space="preserve"> Corresponde a la anotación del número de horas de trabajo de cada servidor público, se traduce de un indicador que justifica la erogación por concepto de nómina</w:t>
      </w:r>
      <w:r w:rsidR="004803F9">
        <w:rPr>
          <w:rFonts w:ascii="Palatino Linotype" w:hAnsi="Palatino Linotype" w:cs="Arial"/>
          <w:color w:val="000000"/>
          <w:lang w:val="es-ES_tradnl"/>
        </w:rPr>
        <w:t xml:space="preserve"> e incluso </w:t>
      </w:r>
      <w:r w:rsidR="005E539C">
        <w:rPr>
          <w:rFonts w:ascii="Palatino Linotype" w:hAnsi="Palatino Linotype" w:cs="Arial"/>
          <w:color w:val="000000"/>
          <w:lang w:val="es-ES_tradnl"/>
        </w:rPr>
        <w:t xml:space="preserve">pago de </w:t>
      </w:r>
      <w:r w:rsidR="004803F9">
        <w:rPr>
          <w:rFonts w:ascii="Palatino Linotype" w:hAnsi="Palatino Linotype" w:cs="Arial"/>
          <w:color w:val="000000"/>
          <w:lang w:val="es-ES_tradnl"/>
        </w:rPr>
        <w:t xml:space="preserve">horas extras. </w:t>
      </w:r>
    </w:p>
    <w:p w14:paraId="6DB80FAA" w14:textId="77777777" w:rsidR="006B6C98" w:rsidRDefault="006B6C98" w:rsidP="006B6C98">
      <w:pPr>
        <w:pStyle w:val="Prrafodelista"/>
        <w:spacing w:line="360" w:lineRule="auto"/>
        <w:ind w:left="1080"/>
        <w:jc w:val="both"/>
        <w:rPr>
          <w:rFonts w:ascii="Palatino Linotype" w:hAnsi="Palatino Linotype" w:cs="Arial"/>
          <w:color w:val="000000"/>
          <w:lang w:val="es-ES_tradnl"/>
        </w:rPr>
      </w:pPr>
    </w:p>
    <w:p w14:paraId="6C7C225D" w14:textId="04E4EFEA" w:rsidR="0024350D" w:rsidRDefault="005576C7" w:rsidP="0024350D">
      <w:pPr>
        <w:pStyle w:val="Prrafodelista"/>
        <w:numPr>
          <w:ilvl w:val="0"/>
          <w:numId w:val="38"/>
        </w:numPr>
        <w:spacing w:line="360" w:lineRule="auto"/>
        <w:jc w:val="both"/>
        <w:rPr>
          <w:rFonts w:ascii="Palatino Linotype" w:hAnsi="Palatino Linotype" w:cs="Arial"/>
          <w:color w:val="000000"/>
          <w:lang w:val="es-ES_tradnl"/>
        </w:rPr>
      </w:pPr>
      <w:r w:rsidRPr="006B6C98">
        <w:rPr>
          <w:rFonts w:ascii="Palatino Linotype" w:hAnsi="Palatino Linotype" w:cs="Arial"/>
          <w:b/>
          <w:bCs/>
          <w:color w:val="000000"/>
          <w:lang w:val="es-ES_tradnl"/>
        </w:rPr>
        <w:t>Gratificación:</w:t>
      </w:r>
      <w:r>
        <w:rPr>
          <w:rFonts w:ascii="Palatino Linotype" w:hAnsi="Palatino Linotype" w:cs="Arial"/>
          <w:color w:val="000000"/>
          <w:lang w:val="es-ES_tradnl"/>
        </w:rPr>
        <w:t xml:space="preserve"> </w:t>
      </w:r>
      <w:r w:rsidR="006B6C98">
        <w:rPr>
          <w:rFonts w:ascii="Palatino Linotype" w:hAnsi="Palatino Linotype" w:cs="Arial"/>
          <w:color w:val="000000"/>
          <w:lang w:val="es-ES_tradnl"/>
        </w:rPr>
        <w:t xml:space="preserve">En el caso en particular, corresponde a una percepción ordinaria por concepto de sueldos y salarios, conforme al tabulador autorizado para el ejercicio fiscal en curso. </w:t>
      </w:r>
    </w:p>
    <w:p w14:paraId="4EAC5F5E" w14:textId="77777777" w:rsidR="006B6C98" w:rsidRPr="006B6C98" w:rsidRDefault="006B6C98" w:rsidP="006B6C98">
      <w:pPr>
        <w:pStyle w:val="Prrafodelista"/>
        <w:rPr>
          <w:rFonts w:ascii="Palatino Linotype" w:hAnsi="Palatino Linotype" w:cs="Arial"/>
          <w:color w:val="000000"/>
          <w:lang w:val="es-ES_tradnl"/>
        </w:rPr>
      </w:pPr>
    </w:p>
    <w:p w14:paraId="47D1471A" w14:textId="0A4CA6B0" w:rsidR="005576C7" w:rsidRDefault="005576C7" w:rsidP="0024350D">
      <w:pPr>
        <w:pStyle w:val="Prrafodelista"/>
        <w:numPr>
          <w:ilvl w:val="0"/>
          <w:numId w:val="38"/>
        </w:numPr>
        <w:spacing w:line="360" w:lineRule="auto"/>
        <w:jc w:val="both"/>
        <w:rPr>
          <w:rFonts w:ascii="Palatino Linotype" w:hAnsi="Palatino Linotype" w:cs="Arial"/>
          <w:color w:val="000000"/>
          <w:lang w:val="es-ES_tradnl"/>
        </w:rPr>
      </w:pPr>
      <w:r w:rsidRPr="006B6C98">
        <w:rPr>
          <w:rFonts w:ascii="Palatino Linotype" w:hAnsi="Palatino Linotype" w:cs="Arial"/>
          <w:b/>
          <w:bCs/>
          <w:color w:val="000000"/>
          <w:lang w:val="es-ES_tradnl"/>
        </w:rPr>
        <w:t>Faltas injustificadas:</w:t>
      </w:r>
      <w:r>
        <w:rPr>
          <w:rFonts w:ascii="Palatino Linotype" w:hAnsi="Palatino Linotype" w:cs="Arial"/>
          <w:color w:val="000000"/>
          <w:lang w:val="es-ES_tradnl"/>
        </w:rPr>
        <w:t xml:space="preserve"> </w:t>
      </w:r>
      <w:r w:rsidR="006B6C98">
        <w:rPr>
          <w:rFonts w:ascii="Palatino Linotype" w:hAnsi="Palatino Linotype" w:cs="Arial"/>
          <w:color w:val="000000"/>
          <w:lang w:val="es-ES_tradnl"/>
        </w:rPr>
        <w:t xml:space="preserve">Corresponde al número de días en los cuales el servidor público no se presentó al lugar de labores, siendo causa de </w:t>
      </w:r>
      <w:r w:rsidR="005E539C">
        <w:rPr>
          <w:rFonts w:ascii="Palatino Linotype" w:hAnsi="Palatino Linotype" w:cs="Arial"/>
          <w:color w:val="000000"/>
          <w:lang w:val="es-ES_tradnl"/>
        </w:rPr>
        <w:t>una deducción</w:t>
      </w:r>
      <w:r w:rsidR="006B6C98">
        <w:rPr>
          <w:rFonts w:ascii="Palatino Linotype" w:hAnsi="Palatino Linotype" w:cs="Arial"/>
          <w:color w:val="000000"/>
          <w:lang w:val="es-ES_tradnl"/>
        </w:rPr>
        <w:t xml:space="preserve"> de carácter no personal. </w:t>
      </w:r>
    </w:p>
    <w:p w14:paraId="49BA0696" w14:textId="77777777" w:rsidR="006B6C98" w:rsidRPr="006B6C98" w:rsidRDefault="006B6C98" w:rsidP="006B6C98">
      <w:pPr>
        <w:pStyle w:val="Prrafodelista"/>
        <w:rPr>
          <w:rFonts w:ascii="Palatino Linotype" w:hAnsi="Palatino Linotype" w:cs="Arial"/>
          <w:color w:val="000000"/>
          <w:lang w:val="es-ES_tradnl"/>
        </w:rPr>
      </w:pPr>
    </w:p>
    <w:p w14:paraId="0C3B4738" w14:textId="43A925E4" w:rsidR="005576C7" w:rsidRDefault="005576C7" w:rsidP="0024350D">
      <w:pPr>
        <w:pStyle w:val="Prrafodelista"/>
        <w:numPr>
          <w:ilvl w:val="0"/>
          <w:numId w:val="38"/>
        </w:numPr>
        <w:spacing w:line="360" w:lineRule="auto"/>
        <w:jc w:val="both"/>
        <w:rPr>
          <w:rFonts w:ascii="Palatino Linotype" w:hAnsi="Palatino Linotype" w:cs="Arial"/>
          <w:color w:val="000000"/>
          <w:lang w:val="es-ES_tradnl"/>
        </w:rPr>
      </w:pPr>
      <w:r w:rsidRPr="006B6C98">
        <w:rPr>
          <w:rFonts w:ascii="Palatino Linotype" w:hAnsi="Palatino Linotype" w:cs="Arial"/>
          <w:b/>
          <w:bCs/>
          <w:color w:val="000000"/>
          <w:lang w:val="es-ES_tradnl"/>
        </w:rPr>
        <w:t>Nombre de la institución bancaria</w:t>
      </w:r>
      <w:r w:rsidR="006B6C98" w:rsidRPr="006B6C98">
        <w:rPr>
          <w:rFonts w:ascii="Palatino Linotype" w:hAnsi="Palatino Linotype" w:cs="Arial"/>
          <w:b/>
          <w:bCs/>
          <w:color w:val="000000"/>
          <w:lang w:val="es-ES_tradnl"/>
        </w:rPr>
        <w:t>:</w:t>
      </w:r>
      <w:r w:rsidR="006B6C98">
        <w:rPr>
          <w:rFonts w:ascii="Palatino Linotype" w:hAnsi="Palatino Linotype" w:cs="Arial"/>
          <w:color w:val="000000"/>
          <w:lang w:val="es-ES_tradnl"/>
        </w:rPr>
        <w:t xml:space="preserve"> Corresponde a la razón social de una persona moral cuya actividad principal es prestar servicios financieros a los agentes económicos de una comunidad. La razón difusión de la razón social </w:t>
      </w:r>
      <w:r w:rsidR="006B6C98">
        <w:rPr>
          <w:rFonts w:ascii="Palatino Linotype" w:hAnsi="Palatino Linotype" w:cs="Arial"/>
          <w:color w:val="000000"/>
          <w:lang w:val="es-ES_tradnl"/>
        </w:rPr>
        <w:lastRenderedPageBreak/>
        <w:t xml:space="preserve">no identifica de manera directa el número de cuenta del servidor público, por ello, no se estima que se trate de información confidencial o reservada. </w:t>
      </w:r>
    </w:p>
    <w:p w14:paraId="4B8731DB" w14:textId="77777777" w:rsidR="00376702" w:rsidRPr="00376702" w:rsidRDefault="00376702" w:rsidP="00376702">
      <w:pPr>
        <w:pStyle w:val="Prrafodelista"/>
        <w:rPr>
          <w:rFonts w:ascii="Palatino Linotype" w:hAnsi="Palatino Linotype" w:cs="Arial"/>
          <w:color w:val="000000"/>
          <w:lang w:val="es-ES_tradnl"/>
        </w:rPr>
      </w:pPr>
    </w:p>
    <w:p w14:paraId="2F6A12F5" w14:textId="63950D91" w:rsidR="005576C7" w:rsidRDefault="005576C7" w:rsidP="0024350D">
      <w:pPr>
        <w:pStyle w:val="Prrafodelista"/>
        <w:numPr>
          <w:ilvl w:val="0"/>
          <w:numId w:val="38"/>
        </w:numPr>
        <w:spacing w:line="360" w:lineRule="auto"/>
        <w:jc w:val="both"/>
        <w:rPr>
          <w:rFonts w:ascii="Palatino Linotype" w:hAnsi="Palatino Linotype" w:cs="Arial"/>
          <w:color w:val="000000"/>
          <w:lang w:val="es-ES_tradnl"/>
        </w:rPr>
      </w:pPr>
      <w:r w:rsidRPr="006B6C98">
        <w:rPr>
          <w:rFonts w:ascii="Palatino Linotype" w:hAnsi="Palatino Linotype" w:cs="Arial"/>
          <w:b/>
          <w:bCs/>
          <w:color w:val="000000"/>
          <w:lang w:val="es-ES_tradnl"/>
        </w:rPr>
        <w:t>Método de pago</w:t>
      </w:r>
      <w:r w:rsidR="006B6C98" w:rsidRPr="006B6C98">
        <w:rPr>
          <w:rFonts w:ascii="Palatino Linotype" w:hAnsi="Palatino Linotype" w:cs="Arial"/>
          <w:b/>
          <w:bCs/>
          <w:color w:val="000000"/>
          <w:lang w:val="es-ES_tradnl"/>
        </w:rPr>
        <w:t>:</w:t>
      </w:r>
      <w:r w:rsidR="006B6C98">
        <w:rPr>
          <w:rFonts w:ascii="Palatino Linotype" w:hAnsi="Palatino Linotype" w:cs="Arial"/>
          <w:color w:val="000000"/>
          <w:lang w:val="es-ES_tradnl"/>
        </w:rPr>
        <w:t xml:space="preserve"> Se refiere al medio en que fue pagada la nómina (transferencia, cheque o efectivo), así como al número de cheque y/o número de referencia en su caso, su difusión abona a la transparencia y rendición de cuentas</w:t>
      </w:r>
      <w:r w:rsidR="00376702">
        <w:rPr>
          <w:rFonts w:ascii="Palatino Linotype" w:hAnsi="Palatino Linotype" w:cs="Arial"/>
          <w:color w:val="000000"/>
          <w:lang w:val="es-ES_tradnl"/>
        </w:rPr>
        <w:t xml:space="preserve">, al tratarse del medio por el cual fueron erogados recursos públicos. </w:t>
      </w:r>
    </w:p>
    <w:p w14:paraId="32A30A95" w14:textId="77777777" w:rsidR="00FA64C4" w:rsidRPr="00FA64C4" w:rsidRDefault="00FA64C4" w:rsidP="00FA64C4">
      <w:pPr>
        <w:pStyle w:val="Prrafodelista"/>
        <w:rPr>
          <w:rFonts w:ascii="Palatino Linotype" w:hAnsi="Palatino Linotype" w:cs="Arial"/>
          <w:color w:val="000000"/>
          <w:lang w:val="es-ES_tradnl"/>
        </w:rPr>
      </w:pPr>
    </w:p>
    <w:p w14:paraId="49E15D1B" w14:textId="6922AE14" w:rsidR="00FA64C4" w:rsidRPr="00FA64C4" w:rsidRDefault="00FA64C4" w:rsidP="009E1D9C">
      <w:pPr>
        <w:pStyle w:val="Prrafodelista"/>
        <w:numPr>
          <w:ilvl w:val="0"/>
          <w:numId w:val="38"/>
        </w:numPr>
        <w:spacing w:line="360" w:lineRule="auto"/>
        <w:jc w:val="both"/>
        <w:rPr>
          <w:rFonts w:ascii="Palatino Linotype" w:hAnsi="Palatino Linotype"/>
        </w:rPr>
      </w:pPr>
      <w:r w:rsidRPr="00FA64C4">
        <w:rPr>
          <w:rFonts w:ascii="Palatino Linotype" w:hAnsi="Palatino Linotype" w:cs="Arial"/>
          <w:b/>
          <w:bCs/>
          <w:color w:val="000000"/>
          <w:lang w:val="es-ES_tradnl"/>
        </w:rPr>
        <w:t>Sistema de Capitalización Individual</w:t>
      </w:r>
      <w:r>
        <w:rPr>
          <w:rFonts w:ascii="Palatino Linotype" w:hAnsi="Palatino Linotype" w:cs="Arial"/>
          <w:b/>
          <w:bCs/>
          <w:color w:val="000000"/>
          <w:lang w:val="es-ES_tradnl"/>
        </w:rPr>
        <w:t xml:space="preserve"> y/o equivalente</w:t>
      </w:r>
      <w:r w:rsidRPr="00FA64C4">
        <w:rPr>
          <w:rFonts w:ascii="Palatino Linotype" w:hAnsi="Palatino Linotype" w:cs="Arial"/>
          <w:b/>
          <w:bCs/>
          <w:color w:val="000000"/>
          <w:lang w:val="es-ES_tradnl"/>
        </w:rPr>
        <w:t xml:space="preserve">: </w:t>
      </w:r>
      <w:r>
        <w:rPr>
          <w:rFonts w:ascii="Palatino Linotype" w:hAnsi="Palatino Linotype"/>
          <w:lang w:val="es-ES_tradnl"/>
        </w:rPr>
        <w:t>S</w:t>
      </w:r>
      <w:proofErr w:type="spellStart"/>
      <w:r w:rsidRPr="00FA64C4">
        <w:rPr>
          <w:rFonts w:ascii="Palatino Linotype" w:hAnsi="Palatino Linotype"/>
        </w:rPr>
        <w:t>e</w:t>
      </w:r>
      <w:proofErr w:type="spellEnd"/>
      <w:r w:rsidRPr="00FA64C4">
        <w:rPr>
          <w:rFonts w:ascii="Palatino Linotype" w:hAnsi="Palatino Linotype"/>
        </w:rPr>
        <w:t xml:space="preserv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referidos en el párrafo anterior.</w:t>
      </w:r>
    </w:p>
    <w:p w14:paraId="0A0DED04" w14:textId="77777777" w:rsidR="00FA64C4" w:rsidRDefault="00FA64C4" w:rsidP="00FA64C4">
      <w:pPr>
        <w:pStyle w:val="Prrafodelista"/>
        <w:spacing w:line="360" w:lineRule="auto"/>
        <w:ind w:left="1080"/>
        <w:jc w:val="both"/>
        <w:rPr>
          <w:rFonts w:ascii="Palatino Linotype" w:hAnsi="Palatino Linotype" w:cs="Arial"/>
          <w:color w:val="000000"/>
          <w:lang w:val="es-ES_tradnl"/>
        </w:rPr>
      </w:pPr>
    </w:p>
    <w:p w14:paraId="3A0C7438" w14:textId="77777777" w:rsidR="006B6C98" w:rsidRDefault="006B6C98" w:rsidP="009C2E17">
      <w:pPr>
        <w:spacing w:after="0" w:line="360" w:lineRule="auto"/>
        <w:jc w:val="both"/>
        <w:rPr>
          <w:rFonts w:ascii="Palatino Linotype" w:hAnsi="Palatino Linotype" w:cs="Arial"/>
          <w:color w:val="000000"/>
          <w:sz w:val="24"/>
          <w:lang w:val="es-ES_tradnl"/>
        </w:rPr>
      </w:pPr>
    </w:p>
    <w:p w14:paraId="1CB86D72" w14:textId="51D5EFB6" w:rsidR="006B6C98" w:rsidRPr="006B6C98" w:rsidRDefault="006B6C98" w:rsidP="009C2E17">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Luego entonces, si bien es cierto que </w:t>
      </w:r>
      <w:r>
        <w:rPr>
          <w:rFonts w:ascii="Palatino Linotype" w:hAnsi="Palatino Linotype" w:cs="Arial"/>
          <w:b/>
          <w:bCs/>
          <w:color w:val="000000"/>
          <w:sz w:val="24"/>
          <w:lang w:val="es-ES_tradnl"/>
        </w:rPr>
        <w:t xml:space="preserve">El Sujeto Obligado </w:t>
      </w:r>
      <w:r w:rsidR="00376702">
        <w:rPr>
          <w:rFonts w:ascii="Palatino Linotype" w:hAnsi="Palatino Linotype" w:cs="Arial"/>
          <w:color w:val="000000"/>
          <w:sz w:val="24"/>
          <w:lang w:val="es-ES_tradnl"/>
        </w:rPr>
        <w:t>adjuntó</w:t>
      </w:r>
      <w:r>
        <w:rPr>
          <w:rFonts w:ascii="Palatino Linotype" w:hAnsi="Palatino Linotype" w:cs="Arial"/>
          <w:color w:val="000000"/>
          <w:sz w:val="24"/>
          <w:lang w:val="es-ES_tradnl"/>
        </w:rPr>
        <w:t xml:space="preserve"> los documentos idóneos para colmar el derecho de acceso a la información pública, </w:t>
      </w:r>
      <w:r w:rsidR="00376702">
        <w:rPr>
          <w:rFonts w:ascii="Palatino Linotype" w:hAnsi="Palatino Linotype" w:cs="Arial"/>
          <w:color w:val="000000"/>
          <w:sz w:val="24"/>
          <w:lang w:val="es-ES_tradnl"/>
        </w:rPr>
        <w:t xml:space="preserve">lo cierto también es que dichos soportes documentales no fueron remitidos en una correcta versión </w:t>
      </w:r>
      <w:r w:rsidR="00376702">
        <w:rPr>
          <w:rFonts w:ascii="Palatino Linotype" w:hAnsi="Palatino Linotype" w:cs="Arial"/>
          <w:color w:val="000000"/>
          <w:sz w:val="24"/>
          <w:lang w:val="es-ES_tradnl"/>
        </w:rPr>
        <w:lastRenderedPageBreak/>
        <w:t xml:space="preserve">pública, luego entonces, no se tiene por colmada la multicitada prerrogativa constitucional. </w:t>
      </w:r>
    </w:p>
    <w:p w14:paraId="6B3EBF3F" w14:textId="77777777" w:rsidR="006B6C98" w:rsidRDefault="006B6C98" w:rsidP="009C2E17">
      <w:pPr>
        <w:spacing w:after="0" w:line="360" w:lineRule="auto"/>
        <w:jc w:val="both"/>
        <w:rPr>
          <w:rFonts w:ascii="Palatino Linotype" w:hAnsi="Palatino Linotype" w:cs="Arial"/>
          <w:color w:val="000000"/>
          <w:sz w:val="24"/>
          <w:lang w:val="es-ES_tradnl"/>
        </w:rPr>
      </w:pPr>
    </w:p>
    <w:p w14:paraId="6FFB7BFC" w14:textId="345349B8" w:rsidR="00376702" w:rsidRDefault="00114DCB" w:rsidP="009C2E17">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Inconforme con la respuesta rendida por </w:t>
      </w:r>
      <w:r>
        <w:rPr>
          <w:rFonts w:ascii="Palatino Linotype" w:hAnsi="Palatino Linotype" w:cs="Arial"/>
          <w:b/>
          <w:bCs/>
          <w:color w:val="000000"/>
          <w:sz w:val="24"/>
          <w:lang w:val="es-ES_tradnl"/>
        </w:rPr>
        <w:t xml:space="preserve">El Sujeto Obligado, El Recurrente </w:t>
      </w:r>
      <w:r>
        <w:rPr>
          <w:rFonts w:ascii="Palatino Linotype" w:hAnsi="Palatino Linotype" w:cs="Arial"/>
          <w:color w:val="000000"/>
          <w:sz w:val="24"/>
          <w:lang w:val="es-ES_tradnl"/>
        </w:rPr>
        <w:t>interpuso recurso de revisión en fecha</w:t>
      </w:r>
      <w:r w:rsidR="007F19BF">
        <w:rPr>
          <w:rFonts w:ascii="Palatino Linotype" w:hAnsi="Palatino Linotype" w:cs="Arial"/>
          <w:color w:val="000000"/>
          <w:sz w:val="24"/>
          <w:lang w:val="es-ES_tradnl"/>
        </w:rPr>
        <w:t xml:space="preserve"> </w:t>
      </w:r>
      <w:r w:rsidR="00376702">
        <w:rPr>
          <w:rFonts w:ascii="Palatino Linotype" w:hAnsi="Palatino Linotype" w:cs="Arial"/>
          <w:color w:val="000000"/>
          <w:sz w:val="24"/>
          <w:lang w:val="es-ES_tradnl"/>
        </w:rPr>
        <w:t xml:space="preserve">dieciséis de junio de dos mil veintitrés. Señalando como razones o motivos de inconformidad: </w:t>
      </w:r>
    </w:p>
    <w:p w14:paraId="340D80A7" w14:textId="2561854B" w:rsidR="00376702" w:rsidRPr="00376702" w:rsidRDefault="00376702" w:rsidP="00376702">
      <w:pPr>
        <w:pStyle w:val="CitasINFOEM"/>
        <w:rPr>
          <w:b/>
          <w:bCs/>
          <w:lang w:val="es-ES_tradnl"/>
        </w:rPr>
      </w:pPr>
      <w:r>
        <w:t xml:space="preserve">“Remiten información de otro ejercicio, no del solicitado, además el acuerdo no cumple con los lineamientos” </w:t>
      </w:r>
      <w:r>
        <w:rPr>
          <w:b/>
          <w:bCs/>
        </w:rPr>
        <w:t>(Sic)</w:t>
      </w:r>
    </w:p>
    <w:p w14:paraId="5F36D3DC" w14:textId="77777777" w:rsidR="00376702" w:rsidRDefault="00376702" w:rsidP="00376702">
      <w:pPr>
        <w:pStyle w:val="Citas"/>
        <w:rPr>
          <w:lang w:val="es-ES_tradnl"/>
        </w:rPr>
      </w:pPr>
    </w:p>
    <w:p w14:paraId="63138385" w14:textId="4C332D4D" w:rsidR="004B0DB0" w:rsidRDefault="004B0DB0" w:rsidP="004B0DB0">
      <w:pPr>
        <w:pStyle w:val="infoemcitas"/>
        <w:tabs>
          <w:tab w:val="left" w:pos="7655"/>
        </w:tabs>
        <w:ind w:left="0" w:right="0"/>
        <w:rPr>
          <w:rFonts w:cs="Arial"/>
          <w:i w:val="0"/>
          <w:noProof/>
          <w:color w:val="000000"/>
          <w:sz w:val="24"/>
          <w:lang w:eastAsia="es-MX"/>
        </w:rPr>
      </w:pPr>
      <w:r w:rsidRPr="004B0DB0">
        <w:rPr>
          <w:i w:val="0"/>
          <w:sz w:val="24"/>
          <w:szCs w:val="24"/>
        </w:rPr>
        <w:t xml:space="preserve">Así las cosas, hasta aquí lo expuesto, resulta inconcuso que </w:t>
      </w:r>
      <w:r w:rsidRPr="004B0DB0">
        <w:rPr>
          <w:b/>
          <w:i w:val="0"/>
          <w:sz w:val="24"/>
          <w:szCs w:val="24"/>
        </w:rPr>
        <w:t xml:space="preserve">El Sujeto Obligado </w:t>
      </w:r>
      <w:r w:rsidRPr="004B0DB0">
        <w:rPr>
          <w:rFonts w:cs="Arial"/>
          <w:i w:val="0"/>
          <w:noProof/>
          <w:color w:val="000000"/>
          <w:sz w:val="24"/>
          <w:lang w:eastAsia="es-MX"/>
        </w:rPr>
        <w:t xml:space="preserve">no satisfizo el derecho de acceso a la información pública ejercido por </w:t>
      </w:r>
      <w:r w:rsidRPr="004B0DB0">
        <w:rPr>
          <w:rFonts w:cs="Arial"/>
          <w:b/>
          <w:i w:val="0"/>
          <w:noProof/>
          <w:color w:val="000000"/>
          <w:sz w:val="24"/>
          <w:lang w:eastAsia="es-MX"/>
        </w:rPr>
        <w:t xml:space="preserve">El Recurrente, </w:t>
      </w:r>
      <w:r w:rsidR="00376702">
        <w:rPr>
          <w:rFonts w:cs="Arial"/>
          <w:bCs/>
          <w:i w:val="0"/>
          <w:noProof/>
          <w:color w:val="000000"/>
          <w:sz w:val="24"/>
          <w:lang w:eastAsia="es-MX"/>
        </w:rPr>
        <w:t>qui</w:t>
      </w:r>
      <w:r w:rsidR="005E539C">
        <w:rPr>
          <w:rFonts w:cs="Arial"/>
          <w:bCs/>
          <w:i w:val="0"/>
          <w:noProof/>
          <w:color w:val="000000"/>
          <w:sz w:val="24"/>
          <w:lang w:eastAsia="es-MX"/>
        </w:rPr>
        <w:t>é</w:t>
      </w:r>
      <w:r w:rsidR="00376702">
        <w:rPr>
          <w:rFonts w:cs="Arial"/>
          <w:bCs/>
          <w:i w:val="0"/>
          <w:noProof/>
          <w:color w:val="000000"/>
          <w:sz w:val="24"/>
          <w:lang w:eastAsia="es-MX"/>
        </w:rPr>
        <w:t xml:space="preserve">n a traves de sus motivos de inconformidad actualiza las hipotesis normativas previstas en el artículo 179, fracciones I y VI de la Ley de Transparencia </w:t>
      </w:r>
      <w:r>
        <w:rPr>
          <w:rFonts w:cs="Arial"/>
          <w:i w:val="0"/>
          <w:noProof/>
          <w:color w:val="000000"/>
          <w:sz w:val="24"/>
          <w:lang w:eastAsia="es-MX"/>
        </w:rPr>
        <w:t xml:space="preserve">y Acceso a la Información Pública del Estado de Mexico y Municipios, cuyo contenido literal es el siguiente: </w:t>
      </w:r>
    </w:p>
    <w:p w14:paraId="7EA97BB3" w14:textId="77777777" w:rsidR="004B0DB0" w:rsidRDefault="004B0DB0" w:rsidP="004B0DB0">
      <w:pPr>
        <w:pStyle w:val="Citas"/>
      </w:pPr>
      <w:r>
        <w:t xml:space="preserve"> “Artículo 179. El recurso de revisión es un medio de protección que la Ley otorga a los particulares, para hacer valer su derecho de acceso a la información pública, y procederá en contra de las siguientes causas:</w:t>
      </w:r>
    </w:p>
    <w:p w14:paraId="46FB81EE" w14:textId="2252A34D" w:rsidR="004B0DB0" w:rsidRDefault="004B0DB0" w:rsidP="004B0DB0">
      <w:pPr>
        <w:pStyle w:val="Citas"/>
      </w:pPr>
      <w:r>
        <w:t>I. La negativa a la información solicitada;</w:t>
      </w:r>
    </w:p>
    <w:p w14:paraId="4B72CA25" w14:textId="77777777" w:rsidR="00376702" w:rsidRDefault="004B0DB0" w:rsidP="004B0DB0">
      <w:pPr>
        <w:pStyle w:val="Citas"/>
      </w:pPr>
      <w:r>
        <w:lastRenderedPageBreak/>
        <w:t>(…)</w:t>
      </w:r>
    </w:p>
    <w:p w14:paraId="5DA52B39" w14:textId="58BF5394" w:rsidR="00376702" w:rsidRDefault="00376702" w:rsidP="004B0DB0">
      <w:pPr>
        <w:pStyle w:val="Citas"/>
      </w:pPr>
      <w:r>
        <w:t>VI. La entrega de información que no corresponda con lo solicitado;</w:t>
      </w:r>
    </w:p>
    <w:p w14:paraId="574F768C" w14:textId="0DC1C4BC" w:rsidR="004B0DB0" w:rsidRPr="004B0DB0" w:rsidRDefault="004B0DB0" w:rsidP="004B0DB0">
      <w:pPr>
        <w:pStyle w:val="Citas"/>
        <w:rPr>
          <w:b/>
          <w:bCs/>
        </w:rPr>
      </w:pPr>
      <w:r>
        <w:t xml:space="preserve">” </w:t>
      </w:r>
      <w:r>
        <w:rPr>
          <w:b/>
          <w:bCs/>
        </w:rPr>
        <w:t>(Sic)</w:t>
      </w:r>
    </w:p>
    <w:p w14:paraId="6B4772B3" w14:textId="39B463B3" w:rsidR="004B0DB0" w:rsidRPr="004B0DB0" w:rsidRDefault="004B0DB0" w:rsidP="009C2E17">
      <w:pPr>
        <w:spacing w:after="0" w:line="360" w:lineRule="auto"/>
        <w:jc w:val="both"/>
        <w:rPr>
          <w:rFonts w:ascii="Palatino Linotype" w:hAnsi="Palatino Linotype" w:cs="Arial"/>
          <w:color w:val="000000"/>
          <w:sz w:val="24"/>
        </w:rPr>
      </w:pPr>
    </w:p>
    <w:p w14:paraId="7B3C92E6" w14:textId="41129906" w:rsidR="00BA1426" w:rsidRDefault="004B0DB0" w:rsidP="004B0DB0">
      <w:pPr>
        <w:pStyle w:val="Citas"/>
        <w:tabs>
          <w:tab w:val="left" w:pos="7470"/>
        </w:tabs>
        <w:ind w:left="0" w:right="72"/>
        <w:rPr>
          <w:bCs/>
          <w:i w:val="0"/>
          <w:sz w:val="24"/>
          <w:szCs w:val="24"/>
        </w:rPr>
      </w:pPr>
      <w:r w:rsidRPr="00EA1BA1">
        <w:rPr>
          <w:i w:val="0"/>
          <w:sz w:val="24"/>
          <w:szCs w:val="24"/>
        </w:rPr>
        <w:t xml:space="preserve">Por otra parte, como fue referido en el antecedente quinto, </w:t>
      </w:r>
      <w:r w:rsidRPr="00EA1BA1">
        <w:rPr>
          <w:b/>
          <w:i w:val="0"/>
          <w:sz w:val="24"/>
          <w:szCs w:val="24"/>
        </w:rPr>
        <w:t xml:space="preserve">El Sujeto Obligado </w:t>
      </w:r>
      <w:r w:rsidR="00376702">
        <w:rPr>
          <w:bCs/>
          <w:i w:val="0"/>
          <w:sz w:val="24"/>
          <w:szCs w:val="24"/>
        </w:rPr>
        <w:t>rindió su informe justificado en los siguientes términos:</w:t>
      </w:r>
    </w:p>
    <w:p w14:paraId="72693A81" w14:textId="32DAA9F2" w:rsidR="00376702" w:rsidRPr="00376702" w:rsidRDefault="00376702" w:rsidP="00376702">
      <w:pPr>
        <w:pStyle w:val="Citas"/>
        <w:numPr>
          <w:ilvl w:val="0"/>
          <w:numId w:val="39"/>
        </w:numPr>
        <w:tabs>
          <w:tab w:val="left" w:pos="7470"/>
        </w:tabs>
        <w:ind w:right="72"/>
        <w:rPr>
          <w:b/>
          <w:i w:val="0"/>
          <w:sz w:val="24"/>
          <w:szCs w:val="24"/>
        </w:rPr>
      </w:pPr>
      <w:r>
        <w:rPr>
          <w:b/>
          <w:i w:val="0"/>
          <w:sz w:val="24"/>
          <w:szCs w:val="24"/>
        </w:rPr>
        <w:t xml:space="preserve">“INFORME JUSTIFICADO SAIMEX 091.pdf”: </w:t>
      </w:r>
      <w:r>
        <w:rPr>
          <w:bCs/>
          <w:i w:val="0"/>
          <w:sz w:val="24"/>
          <w:szCs w:val="24"/>
        </w:rPr>
        <w:t xml:space="preserve">Oficio número </w:t>
      </w:r>
      <w:r>
        <w:rPr>
          <w:b/>
          <w:i w:val="0"/>
          <w:sz w:val="24"/>
          <w:szCs w:val="24"/>
        </w:rPr>
        <w:t xml:space="preserve">DAF/336/2023 </w:t>
      </w:r>
      <w:r>
        <w:rPr>
          <w:bCs/>
          <w:i w:val="0"/>
          <w:sz w:val="24"/>
          <w:szCs w:val="24"/>
        </w:rPr>
        <w:t xml:space="preserve">signado por el director de administración y finanzas y dirigido al titular de la unidad de transparencia, de fecha veintidós de junio de dos mil veintitrés, resulta de nuestro interés el siguiente extracto: </w:t>
      </w:r>
    </w:p>
    <w:p w14:paraId="353F6BC6" w14:textId="0CC4B69A" w:rsidR="00376702" w:rsidRPr="004803F9" w:rsidRDefault="00376702" w:rsidP="00376702">
      <w:pPr>
        <w:pStyle w:val="Citas"/>
        <w:tabs>
          <w:tab w:val="left" w:pos="7470"/>
        </w:tabs>
        <w:ind w:left="720" w:right="72"/>
        <w:rPr>
          <w:b/>
          <w:iCs/>
          <w:sz w:val="24"/>
          <w:szCs w:val="24"/>
        </w:rPr>
      </w:pPr>
      <w:r>
        <w:rPr>
          <w:bCs/>
          <w:iCs/>
          <w:sz w:val="24"/>
          <w:szCs w:val="24"/>
        </w:rPr>
        <w:t xml:space="preserve">“(…) </w:t>
      </w:r>
      <w:r w:rsidRPr="004803F9">
        <w:rPr>
          <w:b/>
          <w:iCs/>
          <w:sz w:val="24"/>
          <w:szCs w:val="24"/>
          <w:u w:val="single"/>
        </w:rPr>
        <w:t>toda vez que</w:t>
      </w:r>
      <w:r w:rsidR="004803F9" w:rsidRPr="004803F9">
        <w:rPr>
          <w:b/>
          <w:iCs/>
          <w:sz w:val="24"/>
          <w:szCs w:val="24"/>
          <w:u w:val="single"/>
        </w:rPr>
        <w:t xml:space="preserve">, si bien el nombre de los archivos proporcionados indican erróneamente “1 QUINCENA ENERO 2022 </w:t>
      </w:r>
      <w:proofErr w:type="spellStart"/>
      <w:r w:rsidR="004803F9" w:rsidRPr="004803F9">
        <w:rPr>
          <w:b/>
          <w:iCs/>
          <w:sz w:val="24"/>
          <w:szCs w:val="24"/>
          <w:u w:val="single"/>
        </w:rPr>
        <w:t>vp</w:t>
      </w:r>
      <w:proofErr w:type="spellEnd"/>
      <w:r w:rsidR="004803F9" w:rsidRPr="004803F9">
        <w:rPr>
          <w:b/>
          <w:iCs/>
          <w:sz w:val="24"/>
          <w:szCs w:val="24"/>
          <w:u w:val="single"/>
        </w:rPr>
        <w:t xml:space="preserve"> y 2 QUINCENA ENERO 2022 </w:t>
      </w:r>
      <w:proofErr w:type="spellStart"/>
      <w:r w:rsidR="004803F9" w:rsidRPr="004803F9">
        <w:rPr>
          <w:b/>
          <w:iCs/>
          <w:sz w:val="24"/>
          <w:szCs w:val="24"/>
          <w:u w:val="single"/>
        </w:rPr>
        <w:t>vp</w:t>
      </w:r>
      <w:proofErr w:type="spellEnd"/>
      <w:r w:rsidR="004803F9" w:rsidRPr="004803F9">
        <w:rPr>
          <w:b/>
          <w:iCs/>
          <w:sz w:val="24"/>
          <w:szCs w:val="24"/>
          <w:u w:val="single"/>
        </w:rPr>
        <w:t>”, la información contenida en los mismos, corresponde al periodo solicitado por el recurrente (ENERO DE 2023), dato que se puede corroborar en la columna BP de los archivos de Excel proporcionados”</w:t>
      </w:r>
      <w:r w:rsidR="004803F9">
        <w:rPr>
          <w:bCs/>
          <w:iCs/>
          <w:sz w:val="24"/>
          <w:szCs w:val="24"/>
        </w:rPr>
        <w:t xml:space="preserve"> </w:t>
      </w:r>
      <w:r w:rsidR="004803F9">
        <w:rPr>
          <w:b/>
          <w:iCs/>
          <w:sz w:val="24"/>
          <w:szCs w:val="24"/>
        </w:rPr>
        <w:t>(Sic)</w:t>
      </w:r>
    </w:p>
    <w:p w14:paraId="007A964D" w14:textId="551DF6F9" w:rsidR="0049255A" w:rsidRDefault="0049255A" w:rsidP="004B0DB0">
      <w:pPr>
        <w:pStyle w:val="Citas"/>
        <w:tabs>
          <w:tab w:val="left" w:pos="7470"/>
        </w:tabs>
        <w:ind w:left="0" w:right="72"/>
        <w:rPr>
          <w:bCs/>
          <w:i w:val="0"/>
          <w:sz w:val="24"/>
          <w:szCs w:val="24"/>
        </w:rPr>
      </w:pPr>
    </w:p>
    <w:p w14:paraId="5EAA503C" w14:textId="77777777" w:rsidR="004803F9" w:rsidRPr="004803F9" w:rsidRDefault="004803F9" w:rsidP="004803F9">
      <w:pPr>
        <w:spacing w:before="100" w:beforeAutospacing="1" w:after="100" w:afterAutospacing="1" w:line="360" w:lineRule="auto"/>
        <w:jc w:val="both"/>
        <w:rPr>
          <w:rFonts w:ascii="Palatino Linotype" w:hAnsi="Palatino Linotype" w:cs="Arial"/>
          <w:iCs/>
          <w:sz w:val="24"/>
          <w:szCs w:val="24"/>
        </w:rPr>
      </w:pPr>
      <w:r w:rsidRPr="005E539C">
        <w:rPr>
          <w:rFonts w:ascii="Palatino Linotype" w:hAnsi="Palatino Linotype"/>
          <w:bCs/>
          <w:iCs/>
          <w:sz w:val="24"/>
          <w:szCs w:val="24"/>
        </w:rPr>
        <w:lastRenderedPageBreak/>
        <w:t xml:space="preserve">Pronunciamiento respecto del cual se destaca que </w:t>
      </w:r>
      <w:r w:rsidRPr="005E539C">
        <w:rPr>
          <w:rFonts w:ascii="Palatino Linotype" w:hAnsi="Palatino Linotype"/>
          <w:iCs/>
          <w:sz w:val="24"/>
          <w:szCs w:val="24"/>
        </w:rPr>
        <w:t>este Instituto no está facultado para manifestarse sobre la veracidad de la información proporcionada, pues este Órgano Garante, conforme</w:t>
      </w:r>
      <w:r w:rsidRPr="004803F9">
        <w:rPr>
          <w:rFonts w:ascii="Palatino Linotype" w:hAnsi="Palatino Linotype"/>
          <w:iCs/>
          <w:sz w:val="24"/>
          <w:szCs w:val="24"/>
        </w:rPr>
        <w:t xml:space="preserve"> al artículo 36 de la Ley de la Materia, no se encuentra facultado para pronunciarse acerca de la autenticidad de dicho pronunciamiento.  </w:t>
      </w:r>
      <w:r w:rsidRPr="004803F9">
        <w:rPr>
          <w:rFonts w:ascii="Palatino Linotype" w:hAnsi="Palatino Linotype" w:cs="Arial"/>
          <w:iCs/>
          <w:sz w:val="24"/>
          <w:szCs w:val="24"/>
        </w:rPr>
        <w:t xml:space="preserve">Sirve de sustento a lo anterior, el criterio </w:t>
      </w:r>
      <w:r w:rsidRPr="004803F9">
        <w:rPr>
          <w:rFonts w:ascii="Palatino Linotype" w:hAnsi="Palatino Linotype" w:cs="Arial"/>
          <w:b/>
          <w:bCs/>
          <w:iCs/>
          <w:sz w:val="24"/>
          <w:szCs w:val="24"/>
        </w:rPr>
        <w:t>31/10</w:t>
      </w:r>
      <w:r w:rsidRPr="004803F9">
        <w:rPr>
          <w:rFonts w:ascii="Palatino Linotype" w:hAnsi="Palatino Linotype" w:cs="Arial"/>
          <w:iCs/>
          <w:sz w:val="24"/>
          <w:szCs w:val="24"/>
        </w:rPr>
        <w:t xml:space="preserve"> emitido por el entonces Instituto Federal de Acceso a la Información y Protección de Datos, ahora Instituto Nacional de Transparencia, Acceso a la Información y Protección de Datos Personales (INAI), el cual refiere: </w:t>
      </w:r>
    </w:p>
    <w:p w14:paraId="46D5096E" w14:textId="77777777" w:rsidR="004803F9" w:rsidRPr="003A41AE" w:rsidRDefault="004803F9" w:rsidP="004803F9">
      <w:pPr>
        <w:pStyle w:val="Citas"/>
        <w:rPr>
          <w:b/>
        </w:rPr>
      </w:pPr>
      <w:r w:rsidRPr="003A41AE">
        <w:rPr>
          <w:b/>
        </w:rPr>
        <w:t xml:space="preserve">“EL INSTITUTO FEDERAL DE ACCESO A LA INFORMACIÓN Y PROTECCIÓN DE DATOS NO CUENTA CON FACULTADES PARA PRONUNCIARSE RESPECTO DE LA VERACIDAD DE LOS DOCUMENTOS PROPORCIONADOS POR LOS SUJETOS OBLIGADOS. </w:t>
      </w:r>
    </w:p>
    <w:p w14:paraId="75D78F8F" w14:textId="77777777" w:rsidR="004803F9" w:rsidRDefault="004803F9" w:rsidP="004803F9">
      <w:pPr>
        <w:pStyle w:val="Citas"/>
      </w:pPr>
      <w:r w:rsidRPr="00D02076">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w:t>
      </w:r>
      <w:r w:rsidRPr="00D02076">
        <w:lastRenderedPageBreak/>
        <w:t xml:space="preserve">prevé una causal que permita al Instituto Federal de Acceso a la Información y Protección de Datos conocer, vía recurso revisión, al respecto. </w:t>
      </w:r>
    </w:p>
    <w:p w14:paraId="69AB4F8B" w14:textId="77777777" w:rsidR="004803F9" w:rsidRDefault="004803F9" w:rsidP="004803F9">
      <w:pPr>
        <w:pStyle w:val="Citas"/>
      </w:pPr>
      <w:r w:rsidRPr="00D02076">
        <w:t xml:space="preserve">Expedientes: </w:t>
      </w:r>
    </w:p>
    <w:p w14:paraId="6C17653B" w14:textId="77777777" w:rsidR="004803F9" w:rsidRDefault="004803F9" w:rsidP="004803F9">
      <w:pPr>
        <w:pStyle w:val="Citas"/>
        <w:numPr>
          <w:ilvl w:val="0"/>
          <w:numId w:val="40"/>
        </w:numPr>
      </w:pPr>
      <w:r w:rsidRPr="00D02076">
        <w:t xml:space="preserve">2440/07 Comisión Federal de Electricidad - Alonso Lujambio Irazábal </w:t>
      </w:r>
    </w:p>
    <w:p w14:paraId="58936B30" w14:textId="77777777" w:rsidR="004803F9" w:rsidRDefault="004803F9" w:rsidP="004803F9">
      <w:pPr>
        <w:pStyle w:val="Citas"/>
        <w:numPr>
          <w:ilvl w:val="0"/>
          <w:numId w:val="40"/>
        </w:numPr>
      </w:pPr>
      <w:r w:rsidRPr="00D02076">
        <w:t xml:space="preserve">0113/09 Instituto de Seguridad y Servicios Sociales de los Trabajadores del Estado – Alonso Lujambio Irazábal </w:t>
      </w:r>
    </w:p>
    <w:p w14:paraId="2A83F9DD" w14:textId="77777777" w:rsidR="004803F9" w:rsidRDefault="004803F9" w:rsidP="004803F9">
      <w:pPr>
        <w:pStyle w:val="Citas"/>
        <w:numPr>
          <w:ilvl w:val="0"/>
          <w:numId w:val="40"/>
        </w:numPr>
      </w:pPr>
      <w:r w:rsidRPr="00D02076">
        <w:t xml:space="preserve">1624/09 Instituto Nacional para la Educación de los Adultos - María </w:t>
      </w:r>
      <w:proofErr w:type="spellStart"/>
      <w:r w:rsidRPr="00D02076">
        <w:t>Marván</w:t>
      </w:r>
      <w:proofErr w:type="spellEnd"/>
      <w:r w:rsidRPr="00D02076">
        <w:t xml:space="preserve"> Laborde </w:t>
      </w:r>
    </w:p>
    <w:p w14:paraId="24155C91" w14:textId="77777777" w:rsidR="004803F9" w:rsidRDefault="004803F9" w:rsidP="004803F9">
      <w:pPr>
        <w:pStyle w:val="Citas"/>
        <w:numPr>
          <w:ilvl w:val="0"/>
          <w:numId w:val="40"/>
        </w:numPr>
      </w:pPr>
      <w:r w:rsidRPr="00D02076">
        <w:t xml:space="preserve">2395/09 Secretaría de Economía - María </w:t>
      </w:r>
      <w:proofErr w:type="spellStart"/>
      <w:r w:rsidRPr="00D02076">
        <w:t>Marván</w:t>
      </w:r>
      <w:proofErr w:type="spellEnd"/>
      <w:r w:rsidRPr="00D02076">
        <w:t xml:space="preserve"> Laborde </w:t>
      </w:r>
    </w:p>
    <w:p w14:paraId="628CF2E0" w14:textId="77777777" w:rsidR="004803F9" w:rsidRPr="00D02076" w:rsidRDefault="004803F9" w:rsidP="004803F9">
      <w:pPr>
        <w:pStyle w:val="Citas"/>
        <w:numPr>
          <w:ilvl w:val="0"/>
          <w:numId w:val="40"/>
        </w:numPr>
      </w:pPr>
      <w:r w:rsidRPr="00D02076">
        <w:t xml:space="preserve">0837/10 Administración Portuaria Integral de Veracruz, S.A. de C.V. – María </w:t>
      </w:r>
      <w:proofErr w:type="spellStart"/>
      <w:r w:rsidRPr="00D02076">
        <w:t>Marván</w:t>
      </w:r>
      <w:proofErr w:type="spellEnd"/>
      <w:r w:rsidRPr="00D02076">
        <w:t xml:space="preserve"> Laborde</w:t>
      </w:r>
      <w:r>
        <w:t>”</w:t>
      </w:r>
      <w:r w:rsidRPr="00D02076">
        <w:t xml:space="preserve"> </w:t>
      </w:r>
      <w:r>
        <w:rPr>
          <w:b/>
        </w:rPr>
        <w:t>[Sic]</w:t>
      </w:r>
    </w:p>
    <w:p w14:paraId="6F3834AC" w14:textId="544E7129" w:rsidR="004803F9" w:rsidRDefault="004803F9" w:rsidP="004B0DB0">
      <w:pPr>
        <w:pStyle w:val="Citas"/>
        <w:tabs>
          <w:tab w:val="left" w:pos="7470"/>
        </w:tabs>
        <w:ind w:left="0" w:right="72"/>
        <w:rPr>
          <w:bCs/>
          <w:i w:val="0"/>
          <w:sz w:val="24"/>
          <w:szCs w:val="24"/>
        </w:rPr>
      </w:pPr>
    </w:p>
    <w:p w14:paraId="2F40689B" w14:textId="562B0941" w:rsidR="004803F9" w:rsidRPr="000F7BB3" w:rsidRDefault="004803F9" w:rsidP="004803F9">
      <w:pPr>
        <w:spacing w:after="0" w:line="360" w:lineRule="auto"/>
        <w:jc w:val="both"/>
        <w:rPr>
          <w:rFonts w:ascii="Palatino Linotype" w:hAnsi="Palatino Linotype" w:cs="Arial"/>
          <w:b/>
          <w:noProof/>
          <w:color w:val="000000"/>
          <w:sz w:val="24"/>
          <w:lang w:eastAsia="es-MX"/>
        </w:rPr>
      </w:pPr>
      <w:r w:rsidRPr="000F7BB3">
        <w:rPr>
          <w:rFonts w:ascii="Palatino Linotype" w:hAnsi="Palatino Linotype" w:cs="Arial"/>
          <w:noProof/>
          <w:color w:val="000000"/>
          <w:sz w:val="24"/>
          <w:lang w:eastAsia="es-MX"/>
        </w:rPr>
        <w:t xml:space="preserve">Con base en lo anteriormente expuesto, se arriba a la conclusión de que la respuesta </w:t>
      </w:r>
      <w:r>
        <w:rPr>
          <w:rFonts w:ascii="Palatino Linotype" w:hAnsi="Palatino Linotype" w:cs="Arial"/>
          <w:noProof/>
          <w:color w:val="000000"/>
          <w:sz w:val="24"/>
          <w:lang w:eastAsia="es-MX"/>
        </w:rPr>
        <w:t xml:space="preserve">e informes </w:t>
      </w:r>
      <w:r w:rsidRPr="000F7BB3">
        <w:rPr>
          <w:rFonts w:ascii="Palatino Linotype" w:hAnsi="Palatino Linotype" w:cs="Arial"/>
          <w:noProof/>
          <w:color w:val="000000"/>
          <w:sz w:val="24"/>
          <w:lang w:eastAsia="es-MX"/>
        </w:rPr>
        <w:t xml:space="preserve">del </w:t>
      </w:r>
      <w:r w:rsidRPr="000F7BB3">
        <w:rPr>
          <w:rFonts w:ascii="Palatino Linotype" w:hAnsi="Palatino Linotype" w:cs="Arial"/>
          <w:b/>
          <w:noProof/>
          <w:color w:val="000000"/>
          <w:sz w:val="24"/>
          <w:lang w:eastAsia="es-MX"/>
        </w:rPr>
        <w:t xml:space="preserve">Sujeto Obligado </w:t>
      </w:r>
      <w:r>
        <w:rPr>
          <w:rFonts w:ascii="Palatino Linotype" w:hAnsi="Palatino Linotype" w:cs="Arial"/>
          <w:noProof/>
          <w:color w:val="000000"/>
          <w:sz w:val="24"/>
          <w:lang w:eastAsia="es-MX"/>
        </w:rPr>
        <w:t xml:space="preserve">son susceptibles de colmar parcialmente el derecho de acceso a la información pública, resultando necesario ordenar la entrega de la siguiente información, en atención a los parametros de versión pública expuestos en parrafos precedentes: </w:t>
      </w:r>
    </w:p>
    <w:p w14:paraId="79211879" w14:textId="77777777" w:rsidR="004803F9" w:rsidRDefault="004803F9" w:rsidP="004803F9">
      <w:pPr>
        <w:pStyle w:val="Prrafodelista"/>
        <w:numPr>
          <w:ilvl w:val="0"/>
          <w:numId w:val="43"/>
        </w:numPr>
        <w:spacing w:before="240" w:line="360" w:lineRule="auto"/>
        <w:jc w:val="both"/>
        <w:rPr>
          <w:rFonts w:ascii="Palatino Linotype" w:hAnsi="Palatino Linotype"/>
        </w:rPr>
      </w:pPr>
      <w:r>
        <w:rPr>
          <w:rFonts w:ascii="Palatino Linotype" w:hAnsi="Palatino Linotype"/>
        </w:rPr>
        <w:lastRenderedPageBreak/>
        <w:t xml:space="preserve">Conciliación de nómina enviada al Órgano Superior de Fiscalización del Estado de México, del periodo comprendido del uno al treinta y uno de enero de dos mil veintitrés. </w:t>
      </w:r>
    </w:p>
    <w:p w14:paraId="454699EC" w14:textId="77777777" w:rsidR="004803F9" w:rsidRPr="004803F9" w:rsidRDefault="004803F9" w:rsidP="004B0DB0">
      <w:pPr>
        <w:pStyle w:val="Citas"/>
        <w:tabs>
          <w:tab w:val="left" w:pos="7470"/>
        </w:tabs>
        <w:ind w:left="0" w:right="72"/>
        <w:rPr>
          <w:bCs/>
          <w:i w:val="0"/>
          <w:sz w:val="24"/>
          <w:szCs w:val="24"/>
          <w:lang w:val="es-ES"/>
        </w:rPr>
      </w:pPr>
    </w:p>
    <w:p w14:paraId="07306ED3" w14:textId="77777777" w:rsidR="004B0DB0" w:rsidRPr="00C22506" w:rsidRDefault="004B0DB0" w:rsidP="004B0DB0">
      <w:pPr>
        <w:spacing w:before="240" w:after="240" w:line="360" w:lineRule="auto"/>
        <w:jc w:val="both"/>
        <w:rPr>
          <w:rFonts w:ascii="Palatino Linotype" w:hAnsi="Palatino Linotype"/>
          <w:b/>
          <w:sz w:val="28"/>
          <w:szCs w:val="28"/>
        </w:rPr>
      </w:pPr>
      <w:r w:rsidRPr="00BA2D85">
        <w:rPr>
          <w:rFonts w:ascii="Palatino Linotype" w:hAnsi="Palatino Linotype"/>
          <w:b/>
          <w:bCs/>
          <w:sz w:val="28"/>
          <w:szCs w:val="28"/>
        </w:rPr>
        <w:t>De la</w:t>
      </w:r>
      <w:r w:rsidRPr="002975F6">
        <w:rPr>
          <w:rFonts w:ascii="Palatino Linotype" w:hAnsi="Palatino Linotype"/>
          <w:bCs/>
          <w:sz w:val="24"/>
          <w:szCs w:val="24"/>
        </w:rPr>
        <w:t xml:space="preserve"> </w:t>
      </w:r>
      <w:r w:rsidRPr="00C22506">
        <w:rPr>
          <w:rFonts w:ascii="Palatino Linotype" w:hAnsi="Palatino Linotype"/>
          <w:b/>
          <w:sz w:val="28"/>
          <w:szCs w:val="28"/>
        </w:rPr>
        <w:t xml:space="preserve">Versión Pública </w:t>
      </w:r>
    </w:p>
    <w:p w14:paraId="716ABF79" w14:textId="77777777" w:rsidR="00A3394A" w:rsidRDefault="00A3394A" w:rsidP="00A3394A">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2740707B" w14:textId="77777777" w:rsidR="00A3394A" w:rsidRPr="00E60DEF" w:rsidRDefault="00A3394A" w:rsidP="00A3394A">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6E27EB55" w14:textId="77777777" w:rsidR="00A3394A" w:rsidRPr="00E60DEF" w:rsidRDefault="00A3394A" w:rsidP="00A3394A">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0C7C151E" w14:textId="77777777" w:rsidR="00A3394A" w:rsidRPr="001571EB" w:rsidRDefault="00A3394A" w:rsidP="00A3394A">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0F42CF7B" w14:textId="77777777" w:rsidR="00A3394A" w:rsidRPr="001571EB" w:rsidRDefault="00A3394A" w:rsidP="00A3394A">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111E6246" w14:textId="77777777" w:rsidR="00A3394A" w:rsidRPr="001571EB" w:rsidRDefault="00A3394A" w:rsidP="00A3394A">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55ACE0EF" w14:textId="77777777" w:rsidR="00A3394A" w:rsidRPr="001571EB" w:rsidRDefault="00A3394A" w:rsidP="00A3394A">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643E11EE" w14:textId="77777777" w:rsidR="00A3394A" w:rsidRPr="001571EB" w:rsidRDefault="00A3394A" w:rsidP="00A3394A">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C42C0E3" w14:textId="77777777" w:rsidR="00A3394A" w:rsidRPr="001571EB" w:rsidRDefault="00A3394A" w:rsidP="00A3394A">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67EE8DBE" w14:textId="77777777" w:rsidR="00A3394A" w:rsidRPr="001571EB" w:rsidRDefault="00A3394A" w:rsidP="00A3394A">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45C0A497" w14:textId="77777777" w:rsidR="00A3394A" w:rsidRPr="00E60DEF" w:rsidRDefault="00A3394A" w:rsidP="00A3394A">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0A770448" w14:textId="77777777" w:rsidR="00A3394A" w:rsidRPr="001571EB" w:rsidRDefault="00A3394A" w:rsidP="00A3394A">
      <w:pPr>
        <w:spacing w:before="240" w:line="360" w:lineRule="auto"/>
        <w:ind w:left="851" w:right="851"/>
        <w:jc w:val="both"/>
        <w:rPr>
          <w:rFonts w:ascii="Palatino Linotype" w:hAnsi="Palatino Linotype" w:cs="Arial"/>
          <w:b/>
          <w:i/>
        </w:rPr>
      </w:pPr>
      <w:r>
        <w:rPr>
          <w:rFonts w:ascii="Palatino Linotype" w:hAnsi="Palatino Linotype" w:cs="Arial"/>
          <w:b/>
          <w:i/>
        </w:rPr>
        <w:t>(…)</w:t>
      </w:r>
    </w:p>
    <w:p w14:paraId="12EC0651" w14:textId="77777777" w:rsidR="00A3394A" w:rsidRDefault="00A3394A" w:rsidP="00A3394A">
      <w:pPr>
        <w:spacing w:before="240" w:line="360" w:lineRule="auto"/>
        <w:ind w:left="851" w:right="851"/>
        <w:jc w:val="both"/>
        <w:rPr>
          <w:rFonts w:ascii="Palatino Linotype" w:hAnsi="Palatino Linotype" w:cs="Arial"/>
          <w:b/>
          <w:i/>
        </w:rPr>
      </w:pPr>
      <w:r w:rsidRPr="00E60DEF">
        <w:rPr>
          <w:rFonts w:ascii="Palatino Linotype" w:hAnsi="Palatino Linotype" w:cs="Arial"/>
          <w:i/>
        </w:rPr>
        <w:t xml:space="preserve">Artículo 137. Cuando un mismo medio, impreso o electrónico, contenga información pública y reservada o confidencial, la Unidad de Transparencia para efectos de </w:t>
      </w:r>
      <w:r w:rsidRPr="00E60DEF">
        <w:rPr>
          <w:rFonts w:ascii="Palatino Linotype" w:hAnsi="Palatino Linotype" w:cs="Arial"/>
          <w:i/>
        </w:rPr>
        <w:lastRenderedPageBreak/>
        <w:t>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03BB01D5" w14:textId="77777777" w:rsidR="00A3394A" w:rsidRDefault="00A3394A" w:rsidP="00A3394A">
      <w:pPr>
        <w:spacing w:after="0" w:line="360" w:lineRule="auto"/>
        <w:ind w:right="51"/>
        <w:jc w:val="both"/>
        <w:rPr>
          <w:rFonts w:ascii="Palatino Linotype" w:eastAsia="Arial Unicode MS" w:hAnsi="Palatino Linotype" w:cs="Arial"/>
          <w:sz w:val="24"/>
          <w:szCs w:val="24"/>
        </w:rPr>
      </w:pPr>
    </w:p>
    <w:p w14:paraId="384208E5" w14:textId="77777777" w:rsidR="00A3394A" w:rsidRPr="001571EB" w:rsidRDefault="00A3394A" w:rsidP="00A3394A">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w:t>
      </w:r>
      <w:r w:rsidRPr="009738E1">
        <w:rPr>
          <w:rFonts w:ascii="Palatino Linotype" w:eastAsia="Arial Unicode MS" w:hAnsi="Palatino Linotype" w:cs="Arial"/>
          <w:sz w:val="24"/>
          <w:szCs w:val="24"/>
        </w:rPr>
        <w:t xml:space="preserve">poner a disposición la información correspondiente debe considerarse que tiene carácter de confidencial </w:t>
      </w:r>
      <w:r w:rsidRPr="009738E1">
        <w:rPr>
          <w:rFonts w:ascii="Palatino Linotype" w:hAnsi="Palatino Linotype" w:cs="Arial"/>
          <w:sz w:val="24"/>
          <w:szCs w:val="24"/>
        </w:rPr>
        <w:t xml:space="preserve">el Registro Federal de Contribuyentes </w:t>
      </w:r>
      <w:r w:rsidRPr="009738E1">
        <w:rPr>
          <w:rFonts w:ascii="Palatino Linotype" w:hAnsi="Palatino Linotype" w:cs="Arial"/>
          <w:b/>
          <w:bCs/>
          <w:sz w:val="24"/>
          <w:szCs w:val="24"/>
          <w:u w:val="single"/>
        </w:rPr>
        <w:t>(RFC) que no sean de proveedores,</w:t>
      </w:r>
      <w:r w:rsidRPr="009738E1">
        <w:rPr>
          <w:rFonts w:ascii="Palatino Linotype" w:hAnsi="Palatino Linotype" w:cs="Arial"/>
          <w:sz w:val="24"/>
          <w:szCs w:val="24"/>
        </w:rPr>
        <w:t xml:space="preserve"> cuenta bancaria, la Clave Única de Registro de Población (CURP), domicilio particular, teléfono particular, el nombre de las personas físicas que no tengan la calidad de servidor público</w:t>
      </w:r>
      <w:r w:rsidRPr="001571EB">
        <w:rPr>
          <w:rFonts w:ascii="Palatino Linotype" w:hAnsi="Palatino Linotype" w:cs="Arial"/>
          <w:sz w:val="24"/>
          <w:szCs w:val="24"/>
        </w:rPr>
        <w:t xml:space="preserve">  o aquellos que no reciban recursos públicos, entre otros considerados como datos personales en términos de la normatividad aplicable.</w:t>
      </w:r>
    </w:p>
    <w:p w14:paraId="585BFBBA" w14:textId="77777777" w:rsidR="00A3394A" w:rsidRPr="001571EB" w:rsidRDefault="00A3394A" w:rsidP="00A3394A">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5BD4F3CC" w14:textId="77777777" w:rsidR="00A3394A" w:rsidRPr="001571EB" w:rsidRDefault="00A3394A" w:rsidP="00A3394A">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399C229" w14:textId="77777777" w:rsidR="00A3394A" w:rsidRDefault="00A3394A" w:rsidP="00A3394A">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0CBA6BB3" w14:textId="77777777" w:rsidR="00A3394A" w:rsidRDefault="00A3394A" w:rsidP="00A3394A">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66C26C78" w14:textId="77777777" w:rsidR="00A3394A" w:rsidRPr="001571EB" w:rsidRDefault="00A3394A" w:rsidP="00A3394A">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4BC82B82" w14:textId="77777777" w:rsidR="00A3394A" w:rsidRPr="001571EB" w:rsidRDefault="00A3394A" w:rsidP="00A3394A">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5939F3FD" w14:textId="77777777" w:rsidR="00A3394A" w:rsidRPr="001571EB" w:rsidRDefault="00A3394A" w:rsidP="00A3394A">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1F5221FB" w14:textId="77777777" w:rsidR="00A3394A" w:rsidRPr="001571EB" w:rsidRDefault="00A3394A" w:rsidP="00A3394A">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2CEE5155" w14:textId="77777777" w:rsidR="00A3394A" w:rsidRPr="00EE0180" w:rsidRDefault="00A3394A" w:rsidP="00A3394A">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4DB2F7BB" w14:textId="77777777" w:rsidR="00A3394A" w:rsidRPr="001571EB" w:rsidRDefault="00A3394A" w:rsidP="00A3394A">
      <w:pPr>
        <w:autoSpaceDE w:val="0"/>
        <w:autoSpaceDN w:val="0"/>
        <w:adjustRightInd w:val="0"/>
        <w:spacing w:before="120" w:after="120"/>
        <w:ind w:left="567" w:right="850"/>
        <w:jc w:val="both"/>
        <w:rPr>
          <w:rFonts w:ascii="Palatino Linotype" w:eastAsia="Times New Roman" w:hAnsi="Palatino Linotype" w:cs="Arial"/>
          <w:i/>
        </w:rPr>
      </w:pPr>
    </w:p>
    <w:p w14:paraId="65D69035" w14:textId="77777777" w:rsidR="00A3394A" w:rsidRPr="009738E1" w:rsidRDefault="00A3394A" w:rsidP="00A3394A">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xml:space="preserve">, la cual es única e irrepetible y </w:t>
      </w:r>
      <w:r w:rsidRPr="001571EB">
        <w:rPr>
          <w:rFonts w:ascii="Palatino Linotype" w:hAnsi="Palatino Linotype" w:cs="Arial"/>
          <w:sz w:val="24"/>
          <w:szCs w:val="24"/>
          <w:lang w:eastAsia="es-MX"/>
        </w:rPr>
        <w:lastRenderedPageBreak/>
        <w:t xml:space="preserve">determina </w:t>
      </w:r>
      <w:r w:rsidRPr="009738E1">
        <w:rPr>
          <w:rFonts w:ascii="Palatino Linotype" w:hAnsi="Palatino Linotype" w:cs="Arial"/>
          <w:sz w:val="24"/>
          <w:szCs w:val="24"/>
          <w:lang w:eastAsia="es-MX"/>
        </w:rPr>
        <w:t>justamente la identificación de dicha persona para efectos fiscales, por lo éste constituye un dato personal que concierne a una persona física identificada e identificable.</w:t>
      </w:r>
    </w:p>
    <w:p w14:paraId="2EDAB22F" w14:textId="77777777" w:rsidR="00A3394A" w:rsidRPr="001571EB" w:rsidRDefault="00A3394A" w:rsidP="00A3394A">
      <w:pPr>
        <w:spacing w:before="240" w:after="240" w:line="360" w:lineRule="auto"/>
        <w:jc w:val="both"/>
        <w:rPr>
          <w:rFonts w:ascii="Palatino Linotype" w:eastAsia="Calibri" w:hAnsi="Palatino Linotype" w:cs="Arial"/>
          <w:sz w:val="24"/>
          <w:szCs w:val="24"/>
          <w:lang w:eastAsia="es-MX"/>
        </w:rPr>
      </w:pPr>
      <w:r w:rsidRPr="009738E1">
        <w:rPr>
          <w:rFonts w:ascii="Palatino Linotype" w:hAnsi="Palatino Linotype" w:cs="Arial"/>
          <w:sz w:val="24"/>
          <w:szCs w:val="24"/>
          <w:lang w:eastAsia="es-MX"/>
        </w:rPr>
        <w:t xml:space="preserve">En cuanto a la </w:t>
      </w:r>
      <w:r w:rsidRPr="009738E1">
        <w:rPr>
          <w:rFonts w:ascii="Palatino Linotype" w:hAnsi="Palatino Linotype" w:cs="Arial"/>
          <w:sz w:val="24"/>
          <w:szCs w:val="24"/>
        </w:rPr>
        <w:t xml:space="preserve">Clave Única de Registro de Población (CURP) en virtud de que éste se </w:t>
      </w:r>
      <w:r w:rsidRPr="009738E1">
        <w:rPr>
          <w:rFonts w:ascii="Palatino Linotype" w:eastAsia="Calibri" w:hAnsi="Palatino Linotype" w:cs="Arial"/>
          <w:sz w:val="24"/>
          <w:szCs w:val="24"/>
          <w:lang w:eastAsia="es-MX"/>
        </w:rPr>
        <w:t>integra por datos personales que únicamente</w:t>
      </w:r>
      <w:r w:rsidRPr="001571EB">
        <w:rPr>
          <w:rFonts w:ascii="Palatino Linotype" w:eastAsia="Calibri" w:hAnsi="Palatino Linotype" w:cs="Arial"/>
          <w:sz w:val="24"/>
          <w:szCs w:val="24"/>
          <w:lang w:eastAsia="es-MX"/>
        </w:rPr>
        <w:t xml:space="preserve"> le conciernen a un particular como son su fecha de nacimiento, su nombre, sus apellidos y su lugar de nacimiento; información que permite distinguirlo del resto de los habitantes, se considera que es de carácter confidencial.</w:t>
      </w:r>
    </w:p>
    <w:p w14:paraId="16F27A3C" w14:textId="77777777" w:rsidR="00A3394A" w:rsidRDefault="00A3394A" w:rsidP="00A3394A">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6F481C5F" w14:textId="77777777" w:rsidR="00A3394A" w:rsidRDefault="00A3394A" w:rsidP="00A3394A">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3C755AC7" w14:textId="77777777" w:rsidR="00A3394A" w:rsidRPr="001571EB" w:rsidRDefault="00A3394A" w:rsidP="00A3394A">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7D285E47" w14:textId="77777777" w:rsidR="00A3394A" w:rsidRPr="001571EB" w:rsidRDefault="00A3394A" w:rsidP="00A3394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10B5CFC5" w14:textId="77777777" w:rsidR="00A3394A" w:rsidRPr="001571EB" w:rsidRDefault="00A3394A" w:rsidP="00A3394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lastRenderedPageBreak/>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29F0635A" w14:textId="77777777" w:rsidR="00A3394A" w:rsidRPr="001571EB" w:rsidRDefault="00A3394A" w:rsidP="00A3394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062042AC" w14:textId="77777777" w:rsidR="00A3394A" w:rsidRDefault="00A3394A" w:rsidP="00A3394A">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1EAA8532" w14:textId="77777777" w:rsidR="00A3394A" w:rsidRDefault="00A3394A" w:rsidP="00A3394A">
      <w:pPr>
        <w:spacing w:after="0" w:line="360" w:lineRule="auto"/>
        <w:ind w:right="51"/>
        <w:jc w:val="both"/>
        <w:rPr>
          <w:rFonts w:ascii="Palatino Linotype" w:hAnsi="Palatino Linotype" w:cs="Arial"/>
          <w:sz w:val="24"/>
          <w:szCs w:val="24"/>
        </w:rPr>
      </w:pPr>
    </w:p>
    <w:p w14:paraId="0EC4984C" w14:textId="77777777" w:rsidR="00A3394A" w:rsidRDefault="00A3394A" w:rsidP="00A3394A">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095521C5" w14:textId="77777777" w:rsidR="00EA1BA1" w:rsidRDefault="00EA1BA1" w:rsidP="004B0DB0">
      <w:pPr>
        <w:spacing w:after="0" w:line="360" w:lineRule="auto"/>
        <w:ind w:right="51"/>
        <w:jc w:val="both"/>
        <w:rPr>
          <w:rFonts w:ascii="Palatino Linotype" w:hAnsi="Palatino Linotype" w:cs="Arial"/>
          <w:sz w:val="24"/>
          <w:szCs w:val="24"/>
        </w:rPr>
      </w:pPr>
    </w:p>
    <w:p w14:paraId="1C22BB24" w14:textId="25A11BC2" w:rsidR="004803F9" w:rsidRPr="00D5257A" w:rsidRDefault="004803F9" w:rsidP="004803F9">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lastRenderedPageBreak/>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Pr>
          <w:rFonts w:ascii="Palatino Linotype" w:hAnsi="Palatino Linotype"/>
          <w:b/>
          <w:sz w:val="24"/>
          <w:szCs w:val="24"/>
        </w:rPr>
        <w:t>El</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Pr>
          <w:rFonts w:ascii="Palatino Linotype" w:hAnsi="Palatino Linotype"/>
          <w:b/>
          <w:sz w:val="24"/>
          <w:szCs w:val="24"/>
        </w:rPr>
        <w:t>00091/OASCUATIZC/IP/2023</w:t>
      </w:r>
      <w:r w:rsidRPr="00D5257A">
        <w:rPr>
          <w:rFonts w:ascii="Palatino Linotype" w:hAnsi="Palatino Linotype"/>
          <w:b/>
          <w:sz w:val="24"/>
          <w:szCs w:val="24"/>
        </w:rPr>
        <w:t xml:space="preserve">, </w:t>
      </w:r>
      <w:r w:rsidRPr="00D5257A">
        <w:rPr>
          <w:rFonts w:ascii="Palatino Linotype" w:hAnsi="Palatino Linotype"/>
          <w:sz w:val="24"/>
          <w:szCs w:val="24"/>
        </w:rPr>
        <w:t xml:space="preserve">que ha sido materia del presente fallo. </w:t>
      </w:r>
    </w:p>
    <w:p w14:paraId="7B7217A9" w14:textId="77777777" w:rsidR="004803F9" w:rsidRDefault="004803F9" w:rsidP="004803F9">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6302A873" w14:textId="77777777" w:rsidR="004803F9" w:rsidRDefault="004803F9" w:rsidP="004803F9">
      <w:pPr>
        <w:spacing w:after="0" w:line="360" w:lineRule="auto"/>
        <w:jc w:val="both"/>
        <w:rPr>
          <w:rFonts w:ascii="Palatino Linotype" w:hAnsi="Palatino Linotype" w:cs="Arial"/>
          <w:noProof/>
          <w:color w:val="000000"/>
          <w:sz w:val="24"/>
          <w:lang w:eastAsia="es-MX"/>
        </w:rPr>
      </w:pPr>
    </w:p>
    <w:p w14:paraId="78053FEE" w14:textId="77777777" w:rsidR="004803F9" w:rsidRPr="00D05C83" w:rsidRDefault="004803F9" w:rsidP="004803F9">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7C728CD6" w14:textId="588B94D5" w:rsidR="004803F9" w:rsidRDefault="004803F9" w:rsidP="004803F9">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Pr>
          <w:rFonts w:ascii="Palatino Linotype" w:hAnsi="Palatino Linotype"/>
          <w:b/>
          <w:sz w:val="24"/>
          <w:szCs w:val="24"/>
        </w:rPr>
        <w:t>00091/OASCUATIZC/IP/2023</w:t>
      </w:r>
      <w:r>
        <w:rPr>
          <w:rFonts w:ascii="Palatino Linotype" w:hAnsi="Palatino Linotype" w:cs="Arial"/>
          <w:b/>
          <w:bCs/>
          <w:sz w:val="24"/>
          <w:szCs w:val="24"/>
        </w:rPr>
        <w:t xml:space="preserve">, </w:t>
      </w:r>
      <w:r>
        <w:rPr>
          <w:rFonts w:ascii="Palatino Linotype" w:hAnsi="Palatino Linotype" w:cs="Arial"/>
          <w:sz w:val="24"/>
        </w:rPr>
        <w:t xml:space="preserve">por resultar parcialmente fundados 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5191E5DA" w14:textId="77777777" w:rsidR="004803F9" w:rsidRDefault="004803F9" w:rsidP="004803F9">
      <w:pPr>
        <w:spacing w:before="240" w:line="360" w:lineRule="auto"/>
        <w:jc w:val="both"/>
        <w:rPr>
          <w:rFonts w:ascii="Palatino Linotype" w:hAnsi="Palatino Linotype" w:cs="Arial"/>
          <w:sz w:val="24"/>
        </w:rPr>
      </w:pPr>
    </w:p>
    <w:p w14:paraId="652BBCA0" w14:textId="574908AB" w:rsidR="004803F9" w:rsidRDefault="004803F9" w:rsidP="004803F9">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haga entrega al</w:t>
      </w:r>
      <w:r>
        <w:rPr>
          <w:rFonts w:ascii="Palatino Linotype" w:hAnsi="Palatino Linotype" w:cs="Arial"/>
          <w:b/>
          <w:sz w:val="24"/>
          <w:szCs w:val="24"/>
        </w:rPr>
        <w:t xml:space="preserve"> RECURRENTE, </w:t>
      </w:r>
      <w:r>
        <w:rPr>
          <w:rFonts w:ascii="Palatino Linotype" w:hAnsi="Palatino Linotype" w:cs="Arial"/>
          <w:sz w:val="24"/>
          <w:szCs w:val="24"/>
        </w:rPr>
        <w:t xml:space="preserve">a través del Sistema de Acceso a la Información Mexiquense </w:t>
      </w:r>
      <w:r w:rsidRPr="00123390">
        <w:rPr>
          <w:rFonts w:ascii="Palatino Linotype" w:hAnsi="Palatino Linotype" w:cs="Arial"/>
          <w:b/>
          <w:sz w:val="24"/>
          <w:szCs w:val="24"/>
        </w:rPr>
        <w:t>(</w:t>
      </w:r>
      <w:r w:rsidRPr="00D178CD">
        <w:rPr>
          <w:rFonts w:ascii="Palatino Linotype" w:hAnsi="Palatino Linotype" w:cs="Arial"/>
          <w:b/>
          <w:sz w:val="24"/>
          <w:szCs w:val="24"/>
        </w:rPr>
        <w:t>SAIMEX</w:t>
      </w:r>
      <w:r>
        <w:rPr>
          <w:rFonts w:ascii="Palatino Linotype" w:hAnsi="Palatino Linotype" w:cs="Arial"/>
          <w:b/>
          <w:sz w:val="24"/>
          <w:szCs w:val="24"/>
        </w:rPr>
        <w:t xml:space="preserve">), </w:t>
      </w:r>
      <w:r>
        <w:rPr>
          <w:rFonts w:ascii="Palatino Linotype" w:hAnsi="Palatino Linotype" w:cs="Arial"/>
          <w:bCs/>
          <w:sz w:val="24"/>
          <w:szCs w:val="24"/>
        </w:rPr>
        <w:t xml:space="preserve">en versión pública, </w:t>
      </w:r>
      <w:r>
        <w:rPr>
          <w:rFonts w:ascii="Palatino Linotype" w:hAnsi="Palatino Linotype" w:cs="Arial"/>
          <w:sz w:val="24"/>
          <w:szCs w:val="24"/>
        </w:rPr>
        <w:t xml:space="preserve">de lo siguiente: </w:t>
      </w:r>
    </w:p>
    <w:p w14:paraId="06D21F09" w14:textId="77777777" w:rsidR="004803F9" w:rsidRDefault="004803F9" w:rsidP="004803F9">
      <w:pPr>
        <w:pStyle w:val="Prrafodelista"/>
        <w:numPr>
          <w:ilvl w:val="0"/>
          <w:numId w:val="18"/>
        </w:numPr>
        <w:spacing w:before="240" w:line="360" w:lineRule="auto"/>
        <w:jc w:val="both"/>
        <w:rPr>
          <w:rFonts w:ascii="Palatino Linotype" w:hAnsi="Palatino Linotype"/>
          <w:i/>
          <w:iCs/>
        </w:rPr>
      </w:pPr>
      <w:r w:rsidRPr="004803F9">
        <w:rPr>
          <w:rFonts w:ascii="Palatino Linotype" w:hAnsi="Palatino Linotype"/>
          <w:i/>
          <w:iCs/>
        </w:rPr>
        <w:lastRenderedPageBreak/>
        <w:t xml:space="preserve">Conciliación de nómina enviada al Órgano Superior de Fiscalización del Estado de México, del periodo comprendido del uno al treinta y uno de enero de dos mil veintitrés. </w:t>
      </w:r>
    </w:p>
    <w:p w14:paraId="056DDF56" w14:textId="77777777" w:rsidR="001F2AC7" w:rsidRDefault="001F2AC7" w:rsidP="004803F9">
      <w:pPr>
        <w:pStyle w:val="Sinespaciado"/>
        <w:spacing w:line="360" w:lineRule="auto"/>
        <w:ind w:left="782"/>
        <w:jc w:val="both"/>
        <w:rPr>
          <w:rFonts w:ascii="Palatino Linotype" w:hAnsi="Palatino Linotype" w:cs="Arial"/>
          <w:i/>
        </w:rPr>
      </w:pPr>
    </w:p>
    <w:p w14:paraId="0B995E73" w14:textId="47B44377" w:rsidR="004803F9" w:rsidRDefault="004803F9" w:rsidP="004803F9">
      <w:pPr>
        <w:pStyle w:val="Sinespaciado"/>
        <w:spacing w:line="360" w:lineRule="auto"/>
        <w:ind w:left="782"/>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w:t>
      </w:r>
      <w:r w:rsidR="005E539C">
        <w:rPr>
          <w:rFonts w:ascii="Palatino Linotype" w:hAnsi="Palatino Linotype" w:cs="Arial"/>
          <w:i/>
        </w:rPr>
        <w:t>del</w:t>
      </w:r>
      <w:r>
        <w:rPr>
          <w:rFonts w:ascii="Palatino Linotype" w:hAnsi="Palatino Linotype" w:cs="Arial"/>
          <w:i/>
        </w:rPr>
        <w:t xml:space="preserve"> Recurrente.</w:t>
      </w:r>
    </w:p>
    <w:p w14:paraId="0DE5639F" w14:textId="77777777" w:rsidR="004803F9" w:rsidRPr="00000006" w:rsidRDefault="004803F9" w:rsidP="004803F9">
      <w:pPr>
        <w:pStyle w:val="Prrafodelista"/>
        <w:spacing w:before="240" w:line="360" w:lineRule="auto"/>
        <w:ind w:left="782"/>
        <w:jc w:val="both"/>
        <w:rPr>
          <w:rFonts w:ascii="Palatino Linotype" w:hAnsi="Palatino Linotype" w:cs="Arial"/>
          <w:i/>
          <w:lang w:val="es-MX"/>
        </w:rPr>
      </w:pPr>
    </w:p>
    <w:p w14:paraId="342B9385" w14:textId="77777777" w:rsidR="004803F9" w:rsidRPr="006F36F4" w:rsidRDefault="004803F9" w:rsidP="004803F9">
      <w:pPr>
        <w:spacing w:after="0" w:line="360" w:lineRule="auto"/>
        <w:jc w:val="both"/>
        <w:rPr>
          <w:rFonts w:ascii="Palatino Linotype" w:eastAsia="Times New Roman" w:hAnsi="Palatino Linotype" w:cs="Tahoma"/>
          <w:sz w:val="24"/>
          <w:szCs w:val="24"/>
          <w:lang w:eastAsia="es-ES"/>
        </w:rPr>
      </w:pPr>
      <w:r w:rsidRPr="00593F5D">
        <w:rPr>
          <w:rFonts w:ascii="Palatino Linotype" w:eastAsia="Times New Roman" w:hAnsi="Palatino Linotype" w:cs="Arial"/>
          <w:b/>
          <w:sz w:val="28"/>
          <w:szCs w:val="24"/>
          <w:lang w:eastAsia="es-ES"/>
        </w:rPr>
        <w:t>TERCERO</w:t>
      </w:r>
      <w:r w:rsidRPr="00593F5D">
        <w:rPr>
          <w:rFonts w:ascii="Palatino Linotype" w:eastAsia="Times New Roman" w:hAnsi="Palatino Linotype" w:cs="Arial"/>
          <w:b/>
          <w:sz w:val="24"/>
          <w:szCs w:val="24"/>
          <w:lang w:eastAsia="es-ES"/>
        </w:rPr>
        <w:t>.</w:t>
      </w:r>
      <w:r w:rsidRPr="00593F5D">
        <w:rPr>
          <w:rFonts w:ascii="Palatino Linotype" w:eastAsia="Times New Roman" w:hAnsi="Palatino Linotype" w:cs="Arial"/>
          <w:sz w:val="24"/>
          <w:szCs w:val="24"/>
          <w:lang w:eastAsia="es-ES"/>
        </w:rPr>
        <w:t xml:space="preserve"> </w:t>
      </w:r>
      <w:r w:rsidRPr="006F36F4">
        <w:rPr>
          <w:rFonts w:ascii="Palatino Linotype" w:hAnsi="Palatino Linotype" w:cstheme="minorHAnsi"/>
          <w:b/>
          <w:sz w:val="24"/>
          <w:szCs w:val="24"/>
        </w:rPr>
        <w:t>NOTIFÍQUESE</w:t>
      </w:r>
      <w:r w:rsidRPr="006F36F4">
        <w:rPr>
          <w:rFonts w:ascii="Palatino Linotype" w:hAnsi="Palatino Linotype" w:cstheme="minorHAnsi"/>
          <w:i/>
          <w:sz w:val="24"/>
          <w:szCs w:val="24"/>
        </w:rPr>
        <w:t xml:space="preserve"> </w:t>
      </w:r>
      <w:r w:rsidRPr="006F36F4">
        <w:rPr>
          <w:rFonts w:ascii="Palatino Linotype" w:hAnsi="Palatino Linotype" w:cstheme="minorHAnsi"/>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6C7171B" w14:textId="77777777" w:rsidR="004803F9" w:rsidRPr="00593F5D" w:rsidRDefault="004803F9" w:rsidP="004803F9">
      <w:pPr>
        <w:spacing w:after="0" w:line="360" w:lineRule="auto"/>
        <w:jc w:val="both"/>
        <w:rPr>
          <w:rFonts w:ascii="Palatino Linotype" w:eastAsia="Times New Roman" w:hAnsi="Palatino Linotype" w:cs="Tahoma"/>
          <w:bCs/>
          <w:sz w:val="24"/>
          <w:szCs w:val="24"/>
          <w:lang w:eastAsia="es-ES"/>
        </w:rPr>
      </w:pPr>
    </w:p>
    <w:p w14:paraId="1ECE2CB8" w14:textId="77777777" w:rsidR="004803F9" w:rsidRDefault="004803F9" w:rsidP="004803F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93F5D">
        <w:rPr>
          <w:rFonts w:ascii="Palatino Linotype" w:eastAsia="Times New Roman" w:hAnsi="Palatino Linotype" w:cs="Arial"/>
          <w:b/>
          <w:sz w:val="28"/>
          <w:szCs w:val="28"/>
          <w:lang w:val="es-ES" w:eastAsia="es-ES"/>
        </w:rPr>
        <w:lastRenderedPageBreak/>
        <w:t>CUARTO.</w:t>
      </w:r>
      <w:r w:rsidRPr="00593F5D">
        <w:rPr>
          <w:rFonts w:ascii="Palatino Linotype" w:eastAsia="Times New Roman" w:hAnsi="Palatino Linotype" w:cs="Arial"/>
          <w:b/>
          <w:sz w:val="24"/>
          <w:szCs w:val="24"/>
          <w:lang w:val="es-ES" w:eastAsia="es-ES"/>
        </w:rPr>
        <w:t xml:space="preserve"> </w:t>
      </w:r>
      <w:r w:rsidRPr="00593F5D">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593F5D">
        <w:rPr>
          <w:rFonts w:ascii="Palatino Linotype" w:eastAsia="Times New Roman" w:hAnsi="Palatino Linotype" w:cs="Arial"/>
          <w:b/>
          <w:sz w:val="24"/>
          <w:szCs w:val="24"/>
          <w:lang w:val="es-ES" w:eastAsia="es-ES"/>
        </w:rPr>
        <w:t>Sujeto Obligado</w:t>
      </w:r>
      <w:r w:rsidRPr="00593F5D">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66965460" w14:textId="77777777" w:rsidR="004803F9" w:rsidRPr="00593F5D" w:rsidRDefault="004803F9" w:rsidP="004803F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02FD64B" w14:textId="77777777" w:rsidR="004803F9" w:rsidRDefault="004803F9" w:rsidP="004803F9">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DB757B">
        <w:rPr>
          <w:rFonts w:ascii="Palatino Linotype" w:eastAsia="Times New Roman" w:hAnsi="Palatino Linotype" w:cs="Arial"/>
          <w:b/>
          <w:sz w:val="24"/>
          <w:szCs w:val="24"/>
          <w:lang w:eastAsia="es-ES"/>
        </w:rPr>
        <w:t xml:space="preserve">QUINTO. 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B757B">
        <w:rPr>
          <w:rFonts w:ascii="Palatino Linotype" w:eastAsia="Times New Roman" w:hAnsi="Palatino Linotype" w:cs="Arial"/>
          <w:b/>
          <w:sz w:val="24"/>
          <w:szCs w:val="24"/>
          <w:lang w:eastAsia="es-ES"/>
        </w:rPr>
        <w:t xml:space="preserve">RECURRENTE 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leyes aplicables.</w:t>
      </w:r>
    </w:p>
    <w:p w14:paraId="363CD8E8" w14:textId="77777777" w:rsidR="004803F9" w:rsidRPr="00BF0D34" w:rsidRDefault="004803F9" w:rsidP="004803F9">
      <w:pPr>
        <w:spacing w:before="240" w:line="360" w:lineRule="auto"/>
        <w:jc w:val="both"/>
        <w:rPr>
          <w:rFonts w:ascii="Palatino Linotype" w:hAnsi="Palatino Linotype"/>
          <w:sz w:val="24"/>
          <w:szCs w:val="24"/>
        </w:rPr>
      </w:pPr>
    </w:p>
    <w:p w14:paraId="7FC14A69" w14:textId="3348D554" w:rsidR="005E539C" w:rsidRDefault="004803F9" w:rsidP="004803F9">
      <w:pPr>
        <w:pStyle w:val="Prrafodelista"/>
        <w:autoSpaceDE w:val="0"/>
        <w:autoSpaceDN w:val="0"/>
        <w:adjustRightInd w:val="0"/>
        <w:spacing w:before="240" w:after="160" w:line="360" w:lineRule="auto"/>
        <w:ind w:left="0"/>
        <w:jc w:val="both"/>
        <w:rPr>
          <w:rFonts w:ascii="Palatino Linotype" w:hAnsi="Palatino Linotype" w:cs="Arial"/>
        </w:rPr>
      </w:pPr>
      <w:r w:rsidRPr="00C91103">
        <w:rPr>
          <w:rFonts w:ascii="Palatino Linotype" w:hAnsi="Palatino Linotype" w:cs="Arial"/>
        </w:rPr>
        <w:t xml:space="preserve">ASÍ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MEJÍA AYALA, SHARON CRISTINA MORALES MARTÍNEZ, LUIS GUSTAVO PARRA NORIEGA Y GUADALUPE RAMÍREZ PEÑA; EN</w:t>
      </w:r>
      <w:r w:rsidRPr="00272CE0">
        <w:rPr>
          <w:rFonts w:ascii="Palatino Linotype" w:hAnsi="Palatino Linotype" w:cs="Arial"/>
        </w:rPr>
        <w:t xml:space="preserve"> LA </w:t>
      </w:r>
      <w:r>
        <w:rPr>
          <w:rFonts w:ascii="Palatino Linotype" w:hAnsi="Palatino Linotype" w:cs="Arial"/>
        </w:rPr>
        <w:t xml:space="preserve">VIGÉSIMA </w:t>
      </w:r>
      <w:r w:rsidR="005E539C">
        <w:rPr>
          <w:rFonts w:ascii="Palatino Linotype" w:hAnsi="Palatino Linotype" w:cs="Arial"/>
        </w:rPr>
        <w:t xml:space="preserve">QUINTA </w:t>
      </w:r>
    </w:p>
    <w:p w14:paraId="575A1811" w14:textId="6BFC195D" w:rsidR="004803F9" w:rsidRDefault="004803F9" w:rsidP="004803F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SESIÓN ORDINARIA CELEBRADA EL </w:t>
      </w:r>
      <w:r w:rsidR="005E539C">
        <w:rPr>
          <w:rFonts w:ascii="Palatino Linotype" w:hAnsi="Palatino Linotype" w:cs="Arial"/>
        </w:rPr>
        <w:t xml:space="preserve">CINCO DE JULIO </w:t>
      </w:r>
      <w:r>
        <w:rPr>
          <w:rFonts w:ascii="Palatino Linotype" w:hAnsi="Palatino Linotype" w:cs="Arial"/>
        </w:rPr>
        <w:t xml:space="preserve">DE DOS MIL VEINTITRÉS, ANTE EL SECRETARIO TÉCNICO DEL PLENO, ALEXIS TAPIA RAMÍREZ. </w:t>
      </w:r>
    </w:p>
    <w:p w14:paraId="365A3192" w14:textId="77777777" w:rsidR="004803F9" w:rsidRPr="00280B8B" w:rsidRDefault="004803F9" w:rsidP="004803F9">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03254E6D" w14:textId="2C16E99E" w:rsidR="00CB4788" w:rsidRDefault="005E539C" w:rsidP="00CB4788">
      <w:pPr>
        <w:spacing w:after="0" w:line="360" w:lineRule="auto"/>
        <w:jc w:val="both"/>
        <w:rPr>
          <w:rFonts w:ascii="Palatino Linotype" w:eastAsia="Calibri" w:hAnsi="Palatino Linotype" w:cs="Times New Roman"/>
          <w:sz w:val="24"/>
          <w:szCs w:val="24"/>
          <w:lang w:eastAsia="es-ES"/>
        </w:rPr>
      </w:pPr>
      <w:r>
        <w:rPr>
          <w:rFonts w:ascii="Palatino Linotype" w:eastAsia="Calibri" w:hAnsi="Palatino Linotype" w:cs="Times New Roman"/>
          <w:noProof/>
          <w:sz w:val="24"/>
          <w:szCs w:val="24"/>
          <w:lang w:val="es-419" w:eastAsia="es-419"/>
        </w:rPr>
        <mc:AlternateContent>
          <mc:Choice Requires="wps">
            <w:drawing>
              <wp:anchor distT="0" distB="0" distL="114300" distR="114300" simplePos="0" relativeHeight="251698176" behindDoc="0" locked="0" layoutInCell="1" allowOverlap="1" wp14:anchorId="060D298B" wp14:editId="6A643EB1">
                <wp:simplePos x="0" y="0"/>
                <wp:positionH relativeFrom="column">
                  <wp:posOffset>-173050</wp:posOffset>
                </wp:positionH>
                <wp:positionV relativeFrom="paragraph">
                  <wp:posOffset>156896</wp:posOffset>
                </wp:positionV>
                <wp:extent cx="6203289" cy="5296205"/>
                <wp:effectExtent l="0" t="0" r="26670" b="19050"/>
                <wp:wrapNone/>
                <wp:docPr id="151173379" name="Straight Connector 13"/>
                <wp:cNvGraphicFramePr/>
                <a:graphic xmlns:a="http://schemas.openxmlformats.org/drawingml/2006/main">
                  <a:graphicData uri="http://schemas.microsoft.com/office/word/2010/wordprocessingShape">
                    <wps:wsp>
                      <wps:cNvCnPr/>
                      <wps:spPr>
                        <a:xfrm>
                          <a:off x="0" y="0"/>
                          <a:ext cx="6203289" cy="52962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354A74" id="Straight Connector 13"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5pt,12.35pt" to="474.8pt,4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" strokecolor="#5b9bd5 [3204]" strokeweight=".5pt">
                <v:stroke joinstyle="miter"/>
              </v:line>
            </w:pict>
          </mc:Fallback>
        </mc:AlternateContent>
      </w:r>
    </w:p>
    <w:p w14:paraId="493E50C3"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76AD2646"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6BA24FA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00C35C48" w14:textId="77777777" w:rsidR="005E539C" w:rsidRDefault="005E539C" w:rsidP="00CB4788">
      <w:pPr>
        <w:spacing w:after="0" w:line="360" w:lineRule="auto"/>
        <w:jc w:val="both"/>
        <w:rPr>
          <w:rFonts w:ascii="Palatino Linotype" w:eastAsia="Calibri" w:hAnsi="Palatino Linotype" w:cs="Times New Roman"/>
          <w:sz w:val="24"/>
          <w:szCs w:val="24"/>
          <w:lang w:eastAsia="es-ES"/>
        </w:rPr>
      </w:pPr>
    </w:p>
    <w:p w14:paraId="663A6CA7" w14:textId="77777777" w:rsidR="005E539C" w:rsidRDefault="005E539C" w:rsidP="00CB4788">
      <w:pPr>
        <w:spacing w:after="0" w:line="360" w:lineRule="auto"/>
        <w:jc w:val="both"/>
        <w:rPr>
          <w:rFonts w:ascii="Palatino Linotype" w:eastAsia="Calibri" w:hAnsi="Palatino Linotype" w:cs="Times New Roman"/>
          <w:sz w:val="24"/>
          <w:szCs w:val="24"/>
          <w:lang w:eastAsia="es-ES"/>
        </w:rPr>
      </w:pPr>
    </w:p>
    <w:p w14:paraId="15A88042" w14:textId="77777777" w:rsidR="005E539C" w:rsidRDefault="005E539C" w:rsidP="00CB4788">
      <w:pPr>
        <w:spacing w:after="0" w:line="360" w:lineRule="auto"/>
        <w:jc w:val="both"/>
        <w:rPr>
          <w:rFonts w:ascii="Palatino Linotype" w:eastAsia="Calibri" w:hAnsi="Palatino Linotype" w:cs="Times New Roman"/>
          <w:sz w:val="24"/>
          <w:szCs w:val="24"/>
          <w:lang w:eastAsia="es-ES"/>
        </w:rPr>
      </w:pPr>
    </w:p>
    <w:p w14:paraId="342D92F4" w14:textId="77777777" w:rsidR="005E539C" w:rsidRDefault="005E539C" w:rsidP="00CB4788">
      <w:pPr>
        <w:spacing w:after="0" w:line="360" w:lineRule="auto"/>
        <w:jc w:val="both"/>
        <w:rPr>
          <w:rFonts w:ascii="Palatino Linotype" w:eastAsia="Calibri" w:hAnsi="Palatino Linotype" w:cs="Times New Roman"/>
          <w:sz w:val="24"/>
          <w:szCs w:val="24"/>
          <w:lang w:eastAsia="es-ES"/>
        </w:rPr>
      </w:pPr>
    </w:p>
    <w:p w14:paraId="59190A1E" w14:textId="77777777" w:rsidR="005E539C" w:rsidRDefault="005E539C" w:rsidP="00CB4788">
      <w:pPr>
        <w:spacing w:after="0" w:line="360" w:lineRule="auto"/>
        <w:jc w:val="both"/>
        <w:rPr>
          <w:rFonts w:ascii="Palatino Linotype" w:eastAsia="Calibri" w:hAnsi="Palatino Linotype" w:cs="Times New Roman"/>
          <w:sz w:val="24"/>
          <w:szCs w:val="24"/>
          <w:lang w:eastAsia="es-ES"/>
        </w:rPr>
      </w:pPr>
    </w:p>
    <w:p w14:paraId="6C9C1ECB" w14:textId="77777777" w:rsidR="005E539C" w:rsidRDefault="005E539C" w:rsidP="00CB4788">
      <w:pPr>
        <w:spacing w:after="0" w:line="360" w:lineRule="auto"/>
        <w:jc w:val="both"/>
        <w:rPr>
          <w:rFonts w:ascii="Palatino Linotype" w:eastAsia="Calibri" w:hAnsi="Palatino Linotype" w:cs="Times New Roman"/>
          <w:sz w:val="24"/>
          <w:szCs w:val="24"/>
          <w:lang w:eastAsia="es-ES"/>
        </w:rPr>
      </w:pPr>
    </w:p>
    <w:p w14:paraId="5356CE45" w14:textId="77777777" w:rsidR="005E539C" w:rsidRDefault="005E539C" w:rsidP="00CB4788">
      <w:pPr>
        <w:spacing w:after="0" w:line="360" w:lineRule="auto"/>
        <w:jc w:val="both"/>
        <w:rPr>
          <w:rFonts w:ascii="Palatino Linotype" w:eastAsia="Calibri" w:hAnsi="Palatino Linotype" w:cs="Times New Roman"/>
          <w:sz w:val="24"/>
          <w:szCs w:val="24"/>
          <w:lang w:eastAsia="es-ES"/>
        </w:rPr>
      </w:pPr>
    </w:p>
    <w:p w14:paraId="1B97DCD8" w14:textId="77777777" w:rsidR="005E539C" w:rsidRDefault="005E539C" w:rsidP="00CB4788">
      <w:pPr>
        <w:spacing w:after="0" w:line="360" w:lineRule="auto"/>
        <w:jc w:val="both"/>
        <w:rPr>
          <w:rFonts w:ascii="Palatino Linotype" w:eastAsia="Calibri" w:hAnsi="Palatino Linotype" w:cs="Times New Roman"/>
          <w:sz w:val="24"/>
          <w:szCs w:val="24"/>
          <w:lang w:eastAsia="es-ES"/>
        </w:rPr>
      </w:pPr>
    </w:p>
    <w:p w14:paraId="1733D949" w14:textId="77777777" w:rsidR="005E539C" w:rsidRDefault="005E539C" w:rsidP="00CB4788">
      <w:pPr>
        <w:spacing w:after="0" w:line="360" w:lineRule="auto"/>
        <w:jc w:val="both"/>
        <w:rPr>
          <w:rFonts w:ascii="Palatino Linotype" w:eastAsia="Calibri" w:hAnsi="Palatino Linotype" w:cs="Times New Roman"/>
          <w:sz w:val="24"/>
          <w:szCs w:val="24"/>
          <w:lang w:eastAsia="es-ES"/>
        </w:rPr>
      </w:pPr>
    </w:p>
    <w:p w14:paraId="5E4119A3" w14:textId="77777777" w:rsidR="005E539C" w:rsidRDefault="005E539C" w:rsidP="00CB4788">
      <w:pPr>
        <w:spacing w:after="0" w:line="360" w:lineRule="auto"/>
        <w:jc w:val="both"/>
        <w:rPr>
          <w:rFonts w:ascii="Palatino Linotype" w:eastAsia="Calibri" w:hAnsi="Palatino Linotype" w:cs="Times New Roman"/>
          <w:sz w:val="24"/>
          <w:szCs w:val="24"/>
          <w:lang w:eastAsia="es-ES"/>
        </w:rPr>
      </w:pPr>
    </w:p>
    <w:p w14:paraId="3CB47D35" w14:textId="77777777" w:rsidR="005E539C" w:rsidRDefault="005E539C" w:rsidP="00CB4788">
      <w:pPr>
        <w:spacing w:after="0" w:line="360" w:lineRule="auto"/>
        <w:jc w:val="both"/>
        <w:rPr>
          <w:rFonts w:ascii="Palatino Linotype" w:eastAsia="Calibri" w:hAnsi="Palatino Linotype" w:cs="Times New Roman"/>
          <w:sz w:val="24"/>
          <w:szCs w:val="24"/>
          <w:lang w:eastAsia="es-ES"/>
        </w:rPr>
      </w:pPr>
    </w:p>
    <w:p w14:paraId="35D0791C" w14:textId="77777777" w:rsidR="005E539C" w:rsidRDefault="005E539C" w:rsidP="00CB4788">
      <w:pPr>
        <w:spacing w:after="0" w:line="360" w:lineRule="auto"/>
        <w:jc w:val="both"/>
        <w:rPr>
          <w:rFonts w:ascii="Palatino Linotype" w:eastAsia="Calibri" w:hAnsi="Palatino Linotype" w:cs="Times New Roman"/>
          <w:sz w:val="24"/>
          <w:szCs w:val="24"/>
          <w:lang w:eastAsia="es-ES"/>
        </w:rPr>
      </w:pPr>
    </w:p>
    <w:p w14:paraId="666FBFC3" w14:textId="77777777" w:rsidR="005E539C" w:rsidRDefault="005E539C" w:rsidP="00CB4788">
      <w:pPr>
        <w:spacing w:after="0" w:line="360" w:lineRule="auto"/>
        <w:jc w:val="both"/>
        <w:rPr>
          <w:rFonts w:ascii="Palatino Linotype" w:eastAsia="Calibri" w:hAnsi="Palatino Linotype" w:cs="Times New Roman"/>
          <w:sz w:val="24"/>
          <w:szCs w:val="24"/>
          <w:lang w:eastAsia="es-ES"/>
        </w:rPr>
      </w:pPr>
    </w:p>
    <w:p w14:paraId="4CD7909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04D3BF1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4A577A7A"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190263FA"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0BC23681"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34B1ADAF"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1F60DC9B"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2A35A499" w14:textId="77777777" w:rsidR="00A711CC" w:rsidRDefault="00A711CC"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sectPr w:rsidR="00A711CC" w:rsidSect="00FB4AAD">
      <w:headerReference w:type="default" r:id="rId17"/>
      <w:footerReference w:type="default" r:id="rId18"/>
      <w:headerReference w:type="first" r:id="rId19"/>
      <w:footerReference w:type="first" r:id="rId2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0C0A3" w14:textId="77777777" w:rsidR="00B90E6B" w:rsidRDefault="00B90E6B" w:rsidP="006168E4">
      <w:pPr>
        <w:spacing w:after="0" w:line="240" w:lineRule="auto"/>
      </w:pPr>
      <w:r>
        <w:separator/>
      </w:r>
    </w:p>
  </w:endnote>
  <w:endnote w:type="continuationSeparator" w:id="0">
    <w:p w14:paraId="684F27EF" w14:textId="77777777" w:rsidR="00B90E6B" w:rsidRDefault="00B90E6B"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E761C2" w:rsidRPr="000B69FA" w:rsidRDefault="00E761C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35B1E">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35B1E">
      <w:rPr>
        <w:rFonts w:ascii="Palatino Linotype" w:hAnsi="Palatino Linotype"/>
        <w:bCs/>
        <w:noProof/>
        <w:sz w:val="20"/>
      </w:rPr>
      <w:t>57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E761C2" w:rsidRPr="000B69FA" w:rsidRDefault="00E761C2"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35B1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35B1E">
      <w:rPr>
        <w:rFonts w:ascii="Palatino Linotype" w:hAnsi="Palatino Linotype"/>
        <w:bCs/>
        <w:noProof/>
        <w:sz w:val="20"/>
      </w:rPr>
      <w:t>57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6EAED" w14:textId="77777777" w:rsidR="00B90E6B" w:rsidRDefault="00B90E6B" w:rsidP="006168E4">
      <w:pPr>
        <w:spacing w:after="0" w:line="240" w:lineRule="auto"/>
      </w:pPr>
      <w:r>
        <w:separator/>
      </w:r>
    </w:p>
  </w:footnote>
  <w:footnote w:type="continuationSeparator" w:id="0">
    <w:p w14:paraId="19375FA2" w14:textId="77777777" w:rsidR="00B90E6B" w:rsidRDefault="00B90E6B"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E761C2" w:rsidRDefault="00E761C2">
    <w:pPr>
      <w:pStyle w:val="Encabezado"/>
    </w:pPr>
    <w:r>
      <w:rPr>
        <w:rFonts w:ascii="Palatino Linotype" w:hAnsi="Palatino Linotype" w:cs="Arial"/>
        <w:b/>
        <w:noProof/>
        <w:szCs w:val="20"/>
        <w:lang w:val="es-419" w:eastAsia="es-419"/>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761C2" w14:paraId="17981A04" w14:textId="77777777" w:rsidTr="00073E92">
      <w:trPr>
        <w:trHeight w:val="227"/>
      </w:trPr>
      <w:tc>
        <w:tcPr>
          <w:tcW w:w="5529" w:type="dxa"/>
          <w:hideMark/>
        </w:tcPr>
        <w:p w14:paraId="0E414BC5" w14:textId="19670DF2" w:rsidR="00E761C2" w:rsidRDefault="00E761C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7425F1A1" w:rsidR="00E761C2" w:rsidRPr="00B4142F" w:rsidRDefault="00D608F7"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03440</w:t>
          </w:r>
          <w:r w:rsidR="00E761C2">
            <w:rPr>
              <w:rFonts w:ascii="Palatino Linotype" w:hAnsi="Palatino Linotype" w:cs="Arial"/>
              <w:bCs/>
              <w:sz w:val="24"/>
              <w:lang w:eastAsia="es-MX"/>
            </w:rPr>
            <w:t>/INFOEM/IP/RR/202</w:t>
          </w:r>
          <w:r>
            <w:rPr>
              <w:rFonts w:ascii="Palatino Linotype" w:hAnsi="Palatino Linotype" w:cs="Arial"/>
              <w:bCs/>
              <w:sz w:val="24"/>
              <w:lang w:eastAsia="es-MX"/>
            </w:rPr>
            <w:t>3</w:t>
          </w:r>
        </w:p>
      </w:tc>
    </w:tr>
    <w:tr w:rsidR="00E761C2" w14:paraId="637042F0" w14:textId="77777777" w:rsidTr="00073E92">
      <w:trPr>
        <w:trHeight w:val="242"/>
      </w:trPr>
      <w:tc>
        <w:tcPr>
          <w:tcW w:w="5529" w:type="dxa"/>
          <w:hideMark/>
        </w:tcPr>
        <w:p w14:paraId="412AD568" w14:textId="582E7AD7" w:rsidR="00E761C2" w:rsidRDefault="00E761C2"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4A32F3FE" w:rsidR="00E761C2" w:rsidRPr="00F06FED" w:rsidRDefault="00D608F7" w:rsidP="0034605F">
          <w:pPr>
            <w:spacing w:after="120" w:line="256" w:lineRule="auto"/>
            <w:ind w:left="639" w:right="214"/>
            <w:jc w:val="both"/>
            <w:rPr>
              <w:rFonts w:ascii="Palatino Linotype" w:hAnsi="Palatino Linotype" w:cs="Arial"/>
            </w:rPr>
          </w:pPr>
          <w:r>
            <w:rPr>
              <w:rFonts w:ascii="Palatino Linotype" w:hAnsi="Palatino Linotype" w:cs="Arial"/>
              <w:szCs w:val="20"/>
            </w:rPr>
            <w:t>Organismo Público Descentralizado Municipal para la Prestación de Los Servicios de Agua Potable Alcantarillado y Saneamiento de Cuautitlán Izcalli denominado OPERAGUA, O.P.D.M.</w:t>
          </w:r>
        </w:p>
      </w:tc>
    </w:tr>
    <w:tr w:rsidR="00E761C2" w14:paraId="21BFE746" w14:textId="77777777" w:rsidTr="00073E92">
      <w:trPr>
        <w:trHeight w:val="342"/>
      </w:trPr>
      <w:tc>
        <w:tcPr>
          <w:tcW w:w="5529" w:type="dxa"/>
          <w:hideMark/>
        </w:tcPr>
        <w:p w14:paraId="64C4E314" w14:textId="2A83840C" w:rsidR="00E761C2" w:rsidRDefault="00E761C2"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E761C2" w:rsidRDefault="00E761C2"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E761C2" w:rsidRDefault="00E761C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761C2" w14:paraId="385FD437" w14:textId="77777777" w:rsidTr="00073E92">
      <w:trPr>
        <w:trHeight w:val="227"/>
      </w:trPr>
      <w:tc>
        <w:tcPr>
          <w:tcW w:w="5529" w:type="dxa"/>
          <w:hideMark/>
        </w:tcPr>
        <w:p w14:paraId="272860E8" w14:textId="6340DBC0"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5274D301" w:rsidR="00E761C2" w:rsidRPr="00B4142F" w:rsidRDefault="00D608F7"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03440</w:t>
          </w:r>
          <w:r w:rsidR="00E761C2">
            <w:rPr>
              <w:rFonts w:ascii="Palatino Linotype" w:hAnsi="Palatino Linotype" w:cs="Arial"/>
              <w:bCs/>
              <w:sz w:val="24"/>
              <w:lang w:eastAsia="es-MX"/>
            </w:rPr>
            <w:t>/INFOEM/IP/RR/202</w:t>
          </w:r>
          <w:r>
            <w:rPr>
              <w:rFonts w:ascii="Palatino Linotype" w:hAnsi="Palatino Linotype" w:cs="Arial"/>
              <w:bCs/>
              <w:sz w:val="24"/>
              <w:lang w:eastAsia="es-MX"/>
            </w:rPr>
            <w:t>3</w:t>
          </w:r>
        </w:p>
      </w:tc>
    </w:tr>
    <w:tr w:rsidR="00E761C2" w14:paraId="33FC5097" w14:textId="77777777" w:rsidTr="00073E92">
      <w:trPr>
        <w:trHeight w:val="196"/>
      </w:trPr>
      <w:tc>
        <w:tcPr>
          <w:tcW w:w="5529" w:type="dxa"/>
          <w:hideMark/>
        </w:tcPr>
        <w:p w14:paraId="4F5D01E5" w14:textId="77777777"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67157E1A" w:rsidR="00E761C2" w:rsidRPr="00F06FED" w:rsidRDefault="00535B1E" w:rsidP="007A3BB5">
          <w:pPr>
            <w:spacing w:after="120" w:line="256" w:lineRule="auto"/>
            <w:ind w:left="639" w:right="214"/>
            <w:jc w:val="both"/>
            <w:rPr>
              <w:rFonts w:ascii="Palatino Linotype" w:hAnsi="Palatino Linotype" w:cs="Arial"/>
            </w:rPr>
          </w:pPr>
          <w:r>
            <w:rPr>
              <w:rFonts w:ascii="Palatino Linotype" w:hAnsi="Palatino Linotype" w:cs="Arial"/>
              <w:lang w:val="es-419"/>
            </w:rPr>
            <w:t>XXXXXXXXXXXXX</w:t>
          </w:r>
          <w:r w:rsidR="00D608F7">
            <w:rPr>
              <w:rFonts w:ascii="Palatino Linotype" w:hAnsi="Palatino Linotype" w:cs="Arial"/>
            </w:rPr>
            <w:t xml:space="preserve"> </w:t>
          </w:r>
        </w:p>
      </w:tc>
    </w:tr>
    <w:tr w:rsidR="00E761C2" w14:paraId="178280DE" w14:textId="77777777" w:rsidTr="00073E92">
      <w:trPr>
        <w:trHeight w:val="242"/>
      </w:trPr>
      <w:tc>
        <w:tcPr>
          <w:tcW w:w="5529" w:type="dxa"/>
          <w:hideMark/>
        </w:tcPr>
        <w:p w14:paraId="71AC708B" w14:textId="77777777" w:rsidR="00E761C2" w:rsidRDefault="00E761C2"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327A78B2" w:rsidR="00E761C2" w:rsidRDefault="00D608F7" w:rsidP="0034605F">
          <w:pPr>
            <w:spacing w:after="120" w:line="256" w:lineRule="auto"/>
            <w:ind w:left="639" w:right="214"/>
            <w:jc w:val="both"/>
            <w:rPr>
              <w:rFonts w:ascii="Palatino Linotype" w:hAnsi="Palatino Linotype" w:cs="Arial"/>
              <w:szCs w:val="20"/>
            </w:rPr>
          </w:pPr>
          <w:r>
            <w:rPr>
              <w:rFonts w:ascii="Palatino Linotype" w:hAnsi="Palatino Linotype" w:cs="Arial"/>
              <w:szCs w:val="20"/>
            </w:rPr>
            <w:t>Organismo Público Descentralizado Municipal para la Prestación de Los Servicios de Agua Potable Alcantarillado y Saneamiento de Cuautitlán Izcalli denominado OPERAGUA, O.P.D.M.</w:t>
          </w:r>
        </w:p>
      </w:tc>
    </w:tr>
    <w:tr w:rsidR="00E761C2" w14:paraId="0518978B" w14:textId="77777777" w:rsidTr="00073E92">
      <w:trPr>
        <w:trHeight w:val="342"/>
      </w:trPr>
      <w:tc>
        <w:tcPr>
          <w:tcW w:w="5529" w:type="dxa"/>
          <w:hideMark/>
        </w:tcPr>
        <w:p w14:paraId="04968A43" w14:textId="7BE2A222" w:rsidR="00E761C2" w:rsidRDefault="00E761C2"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E761C2" w:rsidRDefault="00E761C2"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E761C2" w:rsidRDefault="00E761C2">
    <w:pPr>
      <w:pStyle w:val="Encabezado"/>
    </w:pPr>
    <w:r>
      <w:rPr>
        <w:rFonts w:ascii="Palatino Linotype" w:hAnsi="Palatino Linotype" w:cs="Arial"/>
        <w:b/>
        <w:noProof/>
        <w:szCs w:val="20"/>
        <w:lang w:val="es-419" w:eastAsia="es-419"/>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E38BF"/>
    <w:multiLevelType w:val="hybridMultilevel"/>
    <w:tmpl w:val="49162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24785"/>
    <w:multiLevelType w:val="hybridMultilevel"/>
    <w:tmpl w:val="F8D6D1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nsid w:val="07CE0EA9"/>
    <w:multiLevelType w:val="hybridMultilevel"/>
    <w:tmpl w:val="C7406F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nsid w:val="0FA572E7"/>
    <w:multiLevelType w:val="hybridMultilevel"/>
    <w:tmpl w:val="FA58C7C6"/>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1797452"/>
    <w:multiLevelType w:val="hybridMultilevel"/>
    <w:tmpl w:val="38B01ACA"/>
    <w:lvl w:ilvl="0" w:tplc="80EEAAA6">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nsid w:val="15520FD6"/>
    <w:multiLevelType w:val="hybridMultilevel"/>
    <w:tmpl w:val="53206A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nsid w:val="1DD657BF"/>
    <w:multiLevelType w:val="hybridMultilevel"/>
    <w:tmpl w:val="327AD1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E3C2BE1"/>
    <w:multiLevelType w:val="hybridMultilevel"/>
    <w:tmpl w:val="BD6691A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nsid w:val="20575F15"/>
    <w:multiLevelType w:val="hybridMultilevel"/>
    <w:tmpl w:val="49162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21F30EB1"/>
    <w:multiLevelType w:val="hybridMultilevel"/>
    <w:tmpl w:val="98A21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4">
    <w:nsid w:val="248711D1"/>
    <w:multiLevelType w:val="hybridMultilevel"/>
    <w:tmpl w:val="E23228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4981259"/>
    <w:multiLevelType w:val="hybridMultilevel"/>
    <w:tmpl w:val="3828E6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8660D24"/>
    <w:multiLevelType w:val="hybridMultilevel"/>
    <w:tmpl w:val="EA9ACF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A6C34F9"/>
    <w:multiLevelType w:val="hybridMultilevel"/>
    <w:tmpl w:val="7DC0B42C"/>
    <w:lvl w:ilvl="0" w:tplc="D9F29CB0">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2C683A81"/>
    <w:multiLevelType w:val="hybridMultilevel"/>
    <w:tmpl w:val="D7DCC606"/>
    <w:lvl w:ilvl="0" w:tplc="539AC186">
      <w:start w:val="2"/>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nsid w:val="355E0DF3"/>
    <w:multiLevelType w:val="hybridMultilevel"/>
    <w:tmpl w:val="97422860"/>
    <w:lvl w:ilvl="0" w:tplc="C2E0A1FE">
      <w:start w:val="1"/>
      <w:numFmt w:val="bullet"/>
      <w:lvlText w:val="-"/>
      <w:lvlJc w:val="left"/>
      <w:pPr>
        <w:ind w:left="1440" w:hanging="360"/>
      </w:pPr>
      <w:rPr>
        <w:rFonts w:ascii="Palatino Linotype" w:eastAsia="Times New Roman" w:hAnsi="Palatino Linotype" w:cs="Times New Roman"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nsid w:val="377E211C"/>
    <w:multiLevelType w:val="hybridMultilevel"/>
    <w:tmpl w:val="241CCCC8"/>
    <w:lvl w:ilvl="0" w:tplc="8F0C212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D833BA"/>
    <w:multiLevelType w:val="hybridMultilevel"/>
    <w:tmpl w:val="6DFAA9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D510A7C"/>
    <w:multiLevelType w:val="hybridMultilevel"/>
    <w:tmpl w:val="DF36AA1A"/>
    <w:lvl w:ilvl="0" w:tplc="65108822">
      <w:start w:val="1"/>
      <w:numFmt w:val="bullet"/>
      <w:lvlText w:val="-"/>
      <w:lvlJc w:val="left"/>
      <w:pPr>
        <w:ind w:left="720" w:hanging="360"/>
      </w:pPr>
      <w:rPr>
        <w:rFonts w:ascii="Palatino Linotype" w:eastAsia="Times New Roman" w:hAnsi="Palatino Linotype" w:cs="Times New Roman"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EA33589"/>
    <w:multiLevelType w:val="hybridMultilevel"/>
    <w:tmpl w:val="16CE44E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F172905"/>
    <w:multiLevelType w:val="hybridMultilevel"/>
    <w:tmpl w:val="E23228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3D91F7E"/>
    <w:multiLevelType w:val="hybridMultilevel"/>
    <w:tmpl w:val="A852D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260A1B"/>
    <w:multiLevelType w:val="hybridMultilevel"/>
    <w:tmpl w:val="AE2AF2A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nsid w:val="4C1F05D3"/>
    <w:multiLevelType w:val="hybridMultilevel"/>
    <w:tmpl w:val="9870816A"/>
    <w:lvl w:ilvl="0" w:tplc="B34ACF26">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nsid w:val="568317A4"/>
    <w:multiLevelType w:val="hybridMultilevel"/>
    <w:tmpl w:val="B3DE023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nsid w:val="59013DFC"/>
    <w:multiLevelType w:val="hybridMultilevel"/>
    <w:tmpl w:val="45BEEA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0B014B3"/>
    <w:multiLevelType w:val="hybridMultilevel"/>
    <w:tmpl w:val="91783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10543AD"/>
    <w:multiLevelType w:val="hybridMultilevel"/>
    <w:tmpl w:val="A328D09C"/>
    <w:lvl w:ilvl="0" w:tplc="4348A4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34">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5">
    <w:nsid w:val="6AFA5381"/>
    <w:multiLevelType w:val="hybridMultilevel"/>
    <w:tmpl w:val="642080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nsid w:val="6D7D3194"/>
    <w:multiLevelType w:val="hybridMultilevel"/>
    <w:tmpl w:val="5E72B4CA"/>
    <w:lvl w:ilvl="0" w:tplc="E48EB5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0CF73F2"/>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9">
    <w:nsid w:val="762B1CEE"/>
    <w:multiLevelType w:val="hybridMultilevel"/>
    <w:tmpl w:val="36E204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73207B5"/>
    <w:multiLevelType w:val="hybridMultilevel"/>
    <w:tmpl w:val="875C72EC"/>
    <w:lvl w:ilvl="0" w:tplc="4F42F8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A875B84"/>
    <w:multiLevelType w:val="hybridMultilevel"/>
    <w:tmpl w:val="44ACEECC"/>
    <w:lvl w:ilvl="0" w:tplc="080A001B">
      <w:start w:val="1"/>
      <w:numFmt w:val="low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2">
    <w:nsid w:val="7B3A4417"/>
    <w:multiLevelType w:val="hybridMultilevel"/>
    <w:tmpl w:val="BE868E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E955F22"/>
    <w:multiLevelType w:val="hybridMultilevel"/>
    <w:tmpl w:val="D60C37D2"/>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4">
    <w:nsid w:val="7FEA101E"/>
    <w:multiLevelType w:val="hybridMultilevel"/>
    <w:tmpl w:val="EF9A7C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37"/>
  </w:num>
  <w:num w:numId="3">
    <w:abstractNumId w:val="24"/>
  </w:num>
  <w:num w:numId="4">
    <w:abstractNumId w:val="2"/>
  </w:num>
  <w:num w:numId="5">
    <w:abstractNumId w:val="28"/>
  </w:num>
  <w:num w:numId="6">
    <w:abstractNumId w:val="23"/>
  </w:num>
  <w:num w:numId="7">
    <w:abstractNumId w:val="6"/>
  </w:num>
  <w:num w:numId="8">
    <w:abstractNumId w:val="26"/>
  </w:num>
  <w:num w:numId="9">
    <w:abstractNumId w:val="1"/>
  </w:num>
  <w:num w:numId="10">
    <w:abstractNumId w:val="21"/>
  </w:num>
  <w:num w:numId="11">
    <w:abstractNumId w:val="44"/>
  </w:num>
  <w:num w:numId="12">
    <w:abstractNumId w:val="27"/>
  </w:num>
  <w:num w:numId="13">
    <w:abstractNumId w:val="16"/>
  </w:num>
  <w:num w:numId="14">
    <w:abstractNumId w:val="20"/>
  </w:num>
  <w:num w:numId="15">
    <w:abstractNumId w:val="32"/>
  </w:num>
  <w:num w:numId="16">
    <w:abstractNumId w:val="14"/>
  </w:num>
  <w:num w:numId="17">
    <w:abstractNumId w:val="9"/>
  </w:num>
  <w:num w:numId="18">
    <w:abstractNumId w:val="33"/>
  </w:num>
  <w:num w:numId="19">
    <w:abstractNumId w:val="25"/>
  </w:num>
  <w:num w:numId="20">
    <w:abstractNumId w:val="0"/>
  </w:num>
  <w:num w:numId="21">
    <w:abstractNumId w:val="29"/>
  </w:num>
  <w:num w:numId="22">
    <w:abstractNumId w:val="31"/>
  </w:num>
  <w:num w:numId="23">
    <w:abstractNumId w:val="10"/>
  </w:num>
  <w:num w:numId="24">
    <w:abstractNumId w:val="15"/>
  </w:num>
  <w:num w:numId="25">
    <w:abstractNumId w:val="5"/>
  </w:num>
  <w:num w:numId="26">
    <w:abstractNumId w:val="38"/>
  </w:num>
  <w:num w:numId="27">
    <w:abstractNumId w:val="3"/>
  </w:num>
  <w:num w:numId="28">
    <w:abstractNumId w:val="7"/>
  </w:num>
  <w:num w:numId="29">
    <w:abstractNumId w:val="17"/>
  </w:num>
  <w:num w:numId="30">
    <w:abstractNumId w:val="30"/>
  </w:num>
  <w:num w:numId="31">
    <w:abstractNumId w:val="35"/>
  </w:num>
  <w:num w:numId="32">
    <w:abstractNumId w:val="36"/>
  </w:num>
  <w:num w:numId="33">
    <w:abstractNumId w:val="40"/>
  </w:num>
  <w:num w:numId="34">
    <w:abstractNumId w:val="43"/>
  </w:num>
  <w:num w:numId="35">
    <w:abstractNumId w:val="41"/>
  </w:num>
  <w:num w:numId="36">
    <w:abstractNumId w:val="42"/>
  </w:num>
  <w:num w:numId="37">
    <w:abstractNumId w:val="39"/>
  </w:num>
  <w:num w:numId="38">
    <w:abstractNumId w:val="18"/>
  </w:num>
  <w:num w:numId="39">
    <w:abstractNumId w:val="8"/>
  </w:num>
  <w:num w:numId="40">
    <w:abstractNumId w:val="34"/>
  </w:num>
  <w:num w:numId="41">
    <w:abstractNumId w:val="12"/>
  </w:num>
  <w:num w:numId="42">
    <w:abstractNumId w:val="11"/>
  </w:num>
  <w:num w:numId="43">
    <w:abstractNumId w:val="4"/>
  </w:num>
  <w:num w:numId="44">
    <w:abstractNumId w:val="19"/>
  </w:num>
  <w:num w:numId="45">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09AE"/>
    <w:rsid w:val="0000227A"/>
    <w:rsid w:val="000026CF"/>
    <w:rsid w:val="00002FA5"/>
    <w:rsid w:val="0000354B"/>
    <w:rsid w:val="000056BB"/>
    <w:rsid w:val="00005B85"/>
    <w:rsid w:val="00011980"/>
    <w:rsid w:val="00012E56"/>
    <w:rsid w:val="0001366A"/>
    <w:rsid w:val="00013C75"/>
    <w:rsid w:val="000143F3"/>
    <w:rsid w:val="00015C81"/>
    <w:rsid w:val="000171B7"/>
    <w:rsid w:val="00020E74"/>
    <w:rsid w:val="00022B41"/>
    <w:rsid w:val="000240C8"/>
    <w:rsid w:val="0002560B"/>
    <w:rsid w:val="00027921"/>
    <w:rsid w:val="000306A7"/>
    <w:rsid w:val="000315CA"/>
    <w:rsid w:val="00031A66"/>
    <w:rsid w:val="00031B3B"/>
    <w:rsid w:val="0003281E"/>
    <w:rsid w:val="00032896"/>
    <w:rsid w:val="000329BE"/>
    <w:rsid w:val="00032DE3"/>
    <w:rsid w:val="0003628E"/>
    <w:rsid w:val="00036740"/>
    <w:rsid w:val="0004186E"/>
    <w:rsid w:val="00044C7F"/>
    <w:rsid w:val="000451BE"/>
    <w:rsid w:val="00045379"/>
    <w:rsid w:val="000458B5"/>
    <w:rsid w:val="00045CB8"/>
    <w:rsid w:val="000508FA"/>
    <w:rsid w:val="0005171D"/>
    <w:rsid w:val="00055224"/>
    <w:rsid w:val="000610F9"/>
    <w:rsid w:val="00061821"/>
    <w:rsid w:val="000623F9"/>
    <w:rsid w:val="00063A10"/>
    <w:rsid w:val="00063C69"/>
    <w:rsid w:val="00063E2F"/>
    <w:rsid w:val="00064EA6"/>
    <w:rsid w:val="000662F8"/>
    <w:rsid w:val="00066CAB"/>
    <w:rsid w:val="00070E99"/>
    <w:rsid w:val="00073E78"/>
    <w:rsid w:val="00073E92"/>
    <w:rsid w:val="00073FC2"/>
    <w:rsid w:val="00074B0E"/>
    <w:rsid w:val="00076AE0"/>
    <w:rsid w:val="0007756F"/>
    <w:rsid w:val="0008033D"/>
    <w:rsid w:val="0008151E"/>
    <w:rsid w:val="000821BF"/>
    <w:rsid w:val="00085007"/>
    <w:rsid w:val="0008548C"/>
    <w:rsid w:val="0008650D"/>
    <w:rsid w:val="00086AF1"/>
    <w:rsid w:val="0008719F"/>
    <w:rsid w:val="00087E9F"/>
    <w:rsid w:val="00090174"/>
    <w:rsid w:val="00091552"/>
    <w:rsid w:val="00091C3A"/>
    <w:rsid w:val="000944B9"/>
    <w:rsid w:val="00095ACC"/>
    <w:rsid w:val="00095CD4"/>
    <w:rsid w:val="0009704F"/>
    <w:rsid w:val="000A18F1"/>
    <w:rsid w:val="000A2E75"/>
    <w:rsid w:val="000A3486"/>
    <w:rsid w:val="000A46DE"/>
    <w:rsid w:val="000A46EB"/>
    <w:rsid w:val="000A5195"/>
    <w:rsid w:val="000A535D"/>
    <w:rsid w:val="000A5980"/>
    <w:rsid w:val="000A79DA"/>
    <w:rsid w:val="000A7EDC"/>
    <w:rsid w:val="000B03E0"/>
    <w:rsid w:val="000B45EB"/>
    <w:rsid w:val="000B4B51"/>
    <w:rsid w:val="000B4D0F"/>
    <w:rsid w:val="000B545B"/>
    <w:rsid w:val="000B5864"/>
    <w:rsid w:val="000B7158"/>
    <w:rsid w:val="000C0B33"/>
    <w:rsid w:val="000C2602"/>
    <w:rsid w:val="000C5B8B"/>
    <w:rsid w:val="000C69A9"/>
    <w:rsid w:val="000D0352"/>
    <w:rsid w:val="000D1A4E"/>
    <w:rsid w:val="000D1B55"/>
    <w:rsid w:val="000D3C75"/>
    <w:rsid w:val="000D4532"/>
    <w:rsid w:val="000D4A3A"/>
    <w:rsid w:val="000D5800"/>
    <w:rsid w:val="000D67B8"/>
    <w:rsid w:val="000D69D7"/>
    <w:rsid w:val="000D7523"/>
    <w:rsid w:val="000E0C4D"/>
    <w:rsid w:val="000E30C2"/>
    <w:rsid w:val="000E3ADA"/>
    <w:rsid w:val="000E3AEA"/>
    <w:rsid w:val="000E6545"/>
    <w:rsid w:val="000E686B"/>
    <w:rsid w:val="000F2A5E"/>
    <w:rsid w:val="000F2E5A"/>
    <w:rsid w:val="000F3EC2"/>
    <w:rsid w:val="000F3F8D"/>
    <w:rsid w:val="00100C19"/>
    <w:rsid w:val="00101FCB"/>
    <w:rsid w:val="00104391"/>
    <w:rsid w:val="00106372"/>
    <w:rsid w:val="00111DCD"/>
    <w:rsid w:val="00112791"/>
    <w:rsid w:val="00112C29"/>
    <w:rsid w:val="00114CF9"/>
    <w:rsid w:val="00114DCB"/>
    <w:rsid w:val="00114FD0"/>
    <w:rsid w:val="00116FA9"/>
    <w:rsid w:val="00117250"/>
    <w:rsid w:val="00121E3A"/>
    <w:rsid w:val="001228AB"/>
    <w:rsid w:val="00124209"/>
    <w:rsid w:val="00124855"/>
    <w:rsid w:val="001254F5"/>
    <w:rsid w:val="00127033"/>
    <w:rsid w:val="0012724B"/>
    <w:rsid w:val="00136C13"/>
    <w:rsid w:val="00136FAD"/>
    <w:rsid w:val="00140557"/>
    <w:rsid w:val="001408A0"/>
    <w:rsid w:val="00140CED"/>
    <w:rsid w:val="001414E7"/>
    <w:rsid w:val="001439C9"/>
    <w:rsid w:val="00146F0A"/>
    <w:rsid w:val="001471F2"/>
    <w:rsid w:val="001507FF"/>
    <w:rsid w:val="0015142D"/>
    <w:rsid w:val="00151D16"/>
    <w:rsid w:val="00152495"/>
    <w:rsid w:val="00152AB2"/>
    <w:rsid w:val="00152C2B"/>
    <w:rsid w:val="00160115"/>
    <w:rsid w:val="00161298"/>
    <w:rsid w:val="00161FBE"/>
    <w:rsid w:val="00163DF4"/>
    <w:rsid w:val="0016613D"/>
    <w:rsid w:val="0016745C"/>
    <w:rsid w:val="001705AC"/>
    <w:rsid w:val="001710C0"/>
    <w:rsid w:val="001712BB"/>
    <w:rsid w:val="001733A0"/>
    <w:rsid w:val="00175897"/>
    <w:rsid w:val="00176D46"/>
    <w:rsid w:val="00177BC8"/>
    <w:rsid w:val="00180B9F"/>
    <w:rsid w:val="00180F0F"/>
    <w:rsid w:val="00181CC5"/>
    <w:rsid w:val="001829BE"/>
    <w:rsid w:val="00182C4E"/>
    <w:rsid w:val="00184E8E"/>
    <w:rsid w:val="001854E1"/>
    <w:rsid w:val="0018577F"/>
    <w:rsid w:val="00193784"/>
    <w:rsid w:val="00194676"/>
    <w:rsid w:val="00196DCE"/>
    <w:rsid w:val="00196FE9"/>
    <w:rsid w:val="001A02EC"/>
    <w:rsid w:val="001A1756"/>
    <w:rsid w:val="001A30F5"/>
    <w:rsid w:val="001A4643"/>
    <w:rsid w:val="001A4BAD"/>
    <w:rsid w:val="001A5630"/>
    <w:rsid w:val="001A577E"/>
    <w:rsid w:val="001A7406"/>
    <w:rsid w:val="001A7484"/>
    <w:rsid w:val="001A7624"/>
    <w:rsid w:val="001A7959"/>
    <w:rsid w:val="001A7C9B"/>
    <w:rsid w:val="001B05B9"/>
    <w:rsid w:val="001B6914"/>
    <w:rsid w:val="001B7B88"/>
    <w:rsid w:val="001B7FA2"/>
    <w:rsid w:val="001C1337"/>
    <w:rsid w:val="001C1CAF"/>
    <w:rsid w:val="001C2AC5"/>
    <w:rsid w:val="001C336E"/>
    <w:rsid w:val="001C50EE"/>
    <w:rsid w:val="001C7319"/>
    <w:rsid w:val="001C7D87"/>
    <w:rsid w:val="001D23B4"/>
    <w:rsid w:val="001D27C1"/>
    <w:rsid w:val="001D3E87"/>
    <w:rsid w:val="001D49A2"/>
    <w:rsid w:val="001D5BB2"/>
    <w:rsid w:val="001D627A"/>
    <w:rsid w:val="001D6B60"/>
    <w:rsid w:val="001E0820"/>
    <w:rsid w:val="001E0C3F"/>
    <w:rsid w:val="001E11BF"/>
    <w:rsid w:val="001E2C56"/>
    <w:rsid w:val="001E3960"/>
    <w:rsid w:val="001E5168"/>
    <w:rsid w:val="001E58D8"/>
    <w:rsid w:val="001E6631"/>
    <w:rsid w:val="001E78AA"/>
    <w:rsid w:val="001F2101"/>
    <w:rsid w:val="001F2360"/>
    <w:rsid w:val="001F2AC7"/>
    <w:rsid w:val="001F3969"/>
    <w:rsid w:val="001F607C"/>
    <w:rsid w:val="001F61DA"/>
    <w:rsid w:val="00204420"/>
    <w:rsid w:val="00205ACD"/>
    <w:rsid w:val="002075A5"/>
    <w:rsid w:val="00212797"/>
    <w:rsid w:val="00212A9D"/>
    <w:rsid w:val="0021501E"/>
    <w:rsid w:val="00215192"/>
    <w:rsid w:val="0021530C"/>
    <w:rsid w:val="00215A5F"/>
    <w:rsid w:val="002167CF"/>
    <w:rsid w:val="002205C0"/>
    <w:rsid w:val="00221889"/>
    <w:rsid w:val="00221AB3"/>
    <w:rsid w:val="002248AC"/>
    <w:rsid w:val="00226AF5"/>
    <w:rsid w:val="0023220E"/>
    <w:rsid w:val="0023373D"/>
    <w:rsid w:val="0023423C"/>
    <w:rsid w:val="00235909"/>
    <w:rsid w:val="002406B0"/>
    <w:rsid w:val="002420E3"/>
    <w:rsid w:val="0024350D"/>
    <w:rsid w:val="002448CB"/>
    <w:rsid w:val="002525C7"/>
    <w:rsid w:val="002526E7"/>
    <w:rsid w:val="002545DA"/>
    <w:rsid w:val="002548EC"/>
    <w:rsid w:val="00254BA9"/>
    <w:rsid w:val="002577FE"/>
    <w:rsid w:val="00261125"/>
    <w:rsid w:val="002659E9"/>
    <w:rsid w:val="00267074"/>
    <w:rsid w:val="00267244"/>
    <w:rsid w:val="002717B7"/>
    <w:rsid w:val="00273D0E"/>
    <w:rsid w:val="00274159"/>
    <w:rsid w:val="00274228"/>
    <w:rsid w:val="00274300"/>
    <w:rsid w:val="00274BE8"/>
    <w:rsid w:val="002765A6"/>
    <w:rsid w:val="0028097F"/>
    <w:rsid w:val="0028588E"/>
    <w:rsid w:val="00286784"/>
    <w:rsid w:val="00287700"/>
    <w:rsid w:val="00290D84"/>
    <w:rsid w:val="00292BF6"/>
    <w:rsid w:val="00292EB0"/>
    <w:rsid w:val="0029431D"/>
    <w:rsid w:val="00294823"/>
    <w:rsid w:val="00295749"/>
    <w:rsid w:val="0029598B"/>
    <w:rsid w:val="00296316"/>
    <w:rsid w:val="00297A36"/>
    <w:rsid w:val="002A0229"/>
    <w:rsid w:val="002A0ABA"/>
    <w:rsid w:val="002A2034"/>
    <w:rsid w:val="002A24F4"/>
    <w:rsid w:val="002A38BF"/>
    <w:rsid w:val="002A4319"/>
    <w:rsid w:val="002A5409"/>
    <w:rsid w:val="002A56AE"/>
    <w:rsid w:val="002A5933"/>
    <w:rsid w:val="002A597E"/>
    <w:rsid w:val="002B113A"/>
    <w:rsid w:val="002B18B5"/>
    <w:rsid w:val="002B19E0"/>
    <w:rsid w:val="002B1A1F"/>
    <w:rsid w:val="002B1C3E"/>
    <w:rsid w:val="002B2879"/>
    <w:rsid w:val="002B5A2F"/>
    <w:rsid w:val="002B5DBD"/>
    <w:rsid w:val="002C07C4"/>
    <w:rsid w:val="002C1B76"/>
    <w:rsid w:val="002C3189"/>
    <w:rsid w:val="002C72D2"/>
    <w:rsid w:val="002D08E3"/>
    <w:rsid w:val="002D0C68"/>
    <w:rsid w:val="002D30CB"/>
    <w:rsid w:val="002D310D"/>
    <w:rsid w:val="002D59F9"/>
    <w:rsid w:val="002E23FD"/>
    <w:rsid w:val="002E2D7B"/>
    <w:rsid w:val="002E5E6A"/>
    <w:rsid w:val="002F14AA"/>
    <w:rsid w:val="002F2198"/>
    <w:rsid w:val="002F37BE"/>
    <w:rsid w:val="002F3C96"/>
    <w:rsid w:val="002F4577"/>
    <w:rsid w:val="002F6424"/>
    <w:rsid w:val="002F7704"/>
    <w:rsid w:val="00300D0B"/>
    <w:rsid w:val="00303210"/>
    <w:rsid w:val="00304D88"/>
    <w:rsid w:val="003056A2"/>
    <w:rsid w:val="00306096"/>
    <w:rsid w:val="00307369"/>
    <w:rsid w:val="003107AB"/>
    <w:rsid w:val="003111C0"/>
    <w:rsid w:val="0031632F"/>
    <w:rsid w:val="0031645D"/>
    <w:rsid w:val="00317A04"/>
    <w:rsid w:val="00317A10"/>
    <w:rsid w:val="00320A67"/>
    <w:rsid w:val="00321565"/>
    <w:rsid w:val="0032187D"/>
    <w:rsid w:val="00323CD2"/>
    <w:rsid w:val="00324E31"/>
    <w:rsid w:val="003272FB"/>
    <w:rsid w:val="003317CD"/>
    <w:rsid w:val="00335EE5"/>
    <w:rsid w:val="00337BA5"/>
    <w:rsid w:val="003412D2"/>
    <w:rsid w:val="0034179E"/>
    <w:rsid w:val="00341AC3"/>
    <w:rsid w:val="0034299B"/>
    <w:rsid w:val="003430A8"/>
    <w:rsid w:val="003442C8"/>
    <w:rsid w:val="003443B2"/>
    <w:rsid w:val="00345B43"/>
    <w:rsid w:val="0034605F"/>
    <w:rsid w:val="00346B14"/>
    <w:rsid w:val="003549DC"/>
    <w:rsid w:val="00361B9C"/>
    <w:rsid w:val="00365C45"/>
    <w:rsid w:val="0036654D"/>
    <w:rsid w:val="00371031"/>
    <w:rsid w:val="003736ED"/>
    <w:rsid w:val="00374444"/>
    <w:rsid w:val="00374F7B"/>
    <w:rsid w:val="003755BC"/>
    <w:rsid w:val="003756A4"/>
    <w:rsid w:val="00376114"/>
    <w:rsid w:val="00376702"/>
    <w:rsid w:val="00376CEC"/>
    <w:rsid w:val="00380758"/>
    <w:rsid w:val="003827B4"/>
    <w:rsid w:val="00383C82"/>
    <w:rsid w:val="00386BBB"/>
    <w:rsid w:val="00386D84"/>
    <w:rsid w:val="0039245A"/>
    <w:rsid w:val="00393F7A"/>
    <w:rsid w:val="00394A1E"/>
    <w:rsid w:val="003A241D"/>
    <w:rsid w:val="003A43CE"/>
    <w:rsid w:val="003A60CC"/>
    <w:rsid w:val="003A61F9"/>
    <w:rsid w:val="003A73D3"/>
    <w:rsid w:val="003B1A03"/>
    <w:rsid w:val="003B1C4E"/>
    <w:rsid w:val="003B1E88"/>
    <w:rsid w:val="003B2317"/>
    <w:rsid w:val="003B5455"/>
    <w:rsid w:val="003B5FFE"/>
    <w:rsid w:val="003B63C0"/>
    <w:rsid w:val="003B6686"/>
    <w:rsid w:val="003C2632"/>
    <w:rsid w:val="003C2A8E"/>
    <w:rsid w:val="003C7873"/>
    <w:rsid w:val="003C78F7"/>
    <w:rsid w:val="003C79D5"/>
    <w:rsid w:val="003D0A89"/>
    <w:rsid w:val="003D11E5"/>
    <w:rsid w:val="003D153C"/>
    <w:rsid w:val="003D305F"/>
    <w:rsid w:val="003D4806"/>
    <w:rsid w:val="003E0BC5"/>
    <w:rsid w:val="003E16E1"/>
    <w:rsid w:val="003E2624"/>
    <w:rsid w:val="003E34C9"/>
    <w:rsid w:val="003E4B54"/>
    <w:rsid w:val="003F0DF5"/>
    <w:rsid w:val="003F332C"/>
    <w:rsid w:val="003F3BA1"/>
    <w:rsid w:val="003F659A"/>
    <w:rsid w:val="003F6CB2"/>
    <w:rsid w:val="00400E16"/>
    <w:rsid w:val="004012CF"/>
    <w:rsid w:val="004012E1"/>
    <w:rsid w:val="004020B1"/>
    <w:rsid w:val="004028F5"/>
    <w:rsid w:val="00402FF3"/>
    <w:rsid w:val="00404627"/>
    <w:rsid w:val="00405192"/>
    <w:rsid w:val="00405EAB"/>
    <w:rsid w:val="00406265"/>
    <w:rsid w:val="004069EB"/>
    <w:rsid w:val="004072AA"/>
    <w:rsid w:val="004109EC"/>
    <w:rsid w:val="004111DA"/>
    <w:rsid w:val="00413327"/>
    <w:rsid w:val="00413F1C"/>
    <w:rsid w:val="0041440A"/>
    <w:rsid w:val="00423213"/>
    <w:rsid w:val="0042416D"/>
    <w:rsid w:val="00431A8E"/>
    <w:rsid w:val="00431DF7"/>
    <w:rsid w:val="00431FD9"/>
    <w:rsid w:val="004331F8"/>
    <w:rsid w:val="00433507"/>
    <w:rsid w:val="00433652"/>
    <w:rsid w:val="004336AE"/>
    <w:rsid w:val="00433FA1"/>
    <w:rsid w:val="00437A0E"/>
    <w:rsid w:val="00441566"/>
    <w:rsid w:val="00443B76"/>
    <w:rsid w:val="0044504F"/>
    <w:rsid w:val="004460C0"/>
    <w:rsid w:val="004502F1"/>
    <w:rsid w:val="004516EB"/>
    <w:rsid w:val="004529B6"/>
    <w:rsid w:val="00453DBD"/>
    <w:rsid w:val="00454CE6"/>
    <w:rsid w:val="00457162"/>
    <w:rsid w:val="00457A9F"/>
    <w:rsid w:val="0046133D"/>
    <w:rsid w:val="00462881"/>
    <w:rsid w:val="00462B0D"/>
    <w:rsid w:val="00464534"/>
    <w:rsid w:val="0046475C"/>
    <w:rsid w:val="00464805"/>
    <w:rsid w:val="00466B1C"/>
    <w:rsid w:val="004702BF"/>
    <w:rsid w:val="00470F88"/>
    <w:rsid w:val="00472649"/>
    <w:rsid w:val="004726B1"/>
    <w:rsid w:val="0047555B"/>
    <w:rsid w:val="00475F48"/>
    <w:rsid w:val="0047718A"/>
    <w:rsid w:val="00477430"/>
    <w:rsid w:val="00477CB9"/>
    <w:rsid w:val="00477CC2"/>
    <w:rsid w:val="004803F9"/>
    <w:rsid w:val="00480C13"/>
    <w:rsid w:val="00481325"/>
    <w:rsid w:val="0048180A"/>
    <w:rsid w:val="00481C7A"/>
    <w:rsid w:val="004836B3"/>
    <w:rsid w:val="00485906"/>
    <w:rsid w:val="00486CC8"/>
    <w:rsid w:val="004906C8"/>
    <w:rsid w:val="0049255A"/>
    <w:rsid w:val="0049459B"/>
    <w:rsid w:val="00494DE3"/>
    <w:rsid w:val="00495252"/>
    <w:rsid w:val="004964B5"/>
    <w:rsid w:val="0049675F"/>
    <w:rsid w:val="004967E2"/>
    <w:rsid w:val="0049785D"/>
    <w:rsid w:val="004A1436"/>
    <w:rsid w:val="004A290F"/>
    <w:rsid w:val="004A5FFD"/>
    <w:rsid w:val="004A6011"/>
    <w:rsid w:val="004A7195"/>
    <w:rsid w:val="004A7CE2"/>
    <w:rsid w:val="004B0DB0"/>
    <w:rsid w:val="004B376D"/>
    <w:rsid w:val="004B5DEC"/>
    <w:rsid w:val="004B7F32"/>
    <w:rsid w:val="004C1DF1"/>
    <w:rsid w:val="004C4E77"/>
    <w:rsid w:val="004C74FD"/>
    <w:rsid w:val="004D08EB"/>
    <w:rsid w:val="004D6029"/>
    <w:rsid w:val="004D6663"/>
    <w:rsid w:val="004E004F"/>
    <w:rsid w:val="004E0166"/>
    <w:rsid w:val="004E0679"/>
    <w:rsid w:val="004E0B32"/>
    <w:rsid w:val="004E1AC5"/>
    <w:rsid w:val="004E1B1C"/>
    <w:rsid w:val="004E2371"/>
    <w:rsid w:val="004E6BE9"/>
    <w:rsid w:val="004E79A4"/>
    <w:rsid w:val="004F26CF"/>
    <w:rsid w:val="004F3264"/>
    <w:rsid w:val="004F3E8F"/>
    <w:rsid w:val="004F4792"/>
    <w:rsid w:val="004F4DF1"/>
    <w:rsid w:val="004F74F7"/>
    <w:rsid w:val="00502F50"/>
    <w:rsid w:val="00503655"/>
    <w:rsid w:val="00505759"/>
    <w:rsid w:val="00505784"/>
    <w:rsid w:val="0050578D"/>
    <w:rsid w:val="00506395"/>
    <w:rsid w:val="0051107C"/>
    <w:rsid w:val="00513251"/>
    <w:rsid w:val="00513861"/>
    <w:rsid w:val="00514187"/>
    <w:rsid w:val="00515090"/>
    <w:rsid w:val="0051725F"/>
    <w:rsid w:val="00517F23"/>
    <w:rsid w:val="00521A89"/>
    <w:rsid w:val="00521E57"/>
    <w:rsid w:val="005245BF"/>
    <w:rsid w:val="00525E83"/>
    <w:rsid w:val="005268A3"/>
    <w:rsid w:val="00527A22"/>
    <w:rsid w:val="00527EBC"/>
    <w:rsid w:val="005305EA"/>
    <w:rsid w:val="00530E3E"/>
    <w:rsid w:val="005311BB"/>
    <w:rsid w:val="00535B1E"/>
    <w:rsid w:val="00535C9F"/>
    <w:rsid w:val="00536723"/>
    <w:rsid w:val="00536920"/>
    <w:rsid w:val="005371E7"/>
    <w:rsid w:val="0054033D"/>
    <w:rsid w:val="00540538"/>
    <w:rsid w:val="00540C92"/>
    <w:rsid w:val="00544016"/>
    <w:rsid w:val="005478DE"/>
    <w:rsid w:val="005520FE"/>
    <w:rsid w:val="0055211D"/>
    <w:rsid w:val="00552FA7"/>
    <w:rsid w:val="00553E92"/>
    <w:rsid w:val="00554927"/>
    <w:rsid w:val="005554CB"/>
    <w:rsid w:val="00556513"/>
    <w:rsid w:val="005576C7"/>
    <w:rsid w:val="00560D4A"/>
    <w:rsid w:val="00562653"/>
    <w:rsid w:val="0056468F"/>
    <w:rsid w:val="00566E4B"/>
    <w:rsid w:val="00567F9A"/>
    <w:rsid w:val="005705E2"/>
    <w:rsid w:val="005714B9"/>
    <w:rsid w:val="005733EB"/>
    <w:rsid w:val="00575485"/>
    <w:rsid w:val="0057658F"/>
    <w:rsid w:val="00577500"/>
    <w:rsid w:val="00580802"/>
    <w:rsid w:val="00581A22"/>
    <w:rsid w:val="005833A8"/>
    <w:rsid w:val="00584485"/>
    <w:rsid w:val="0058661B"/>
    <w:rsid w:val="00586B71"/>
    <w:rsid w:val="00587E4A"/>
    <w:rsid w:val="00590467"/>
    <w:rsid w:val="00591165"/>
    <w:rsid w:val="00593E91"/>
    <w:rsid w:val="00594C99"/>
    <w:rsid w:val="00595600"/>
    <w:rsid w:val="00596DC4"/>
    <w:rsid w:val="00597589"/>
    <w:rsid w:val="005A0B49"/>
    <w:rsid w:val="005A4124"/>
    <w:rsid w:val="005A52D9"/>
    <w:rsid w:val="005A5A6E"/>
    <w:rsid w:val="005A694B"/>
    <w:rsid w:val="005A6D57"/>
    <w:rsid w:val="005A7CA9"/>
    <w:rsid w:val="005B00A4"/>
    <w:rsid w:val="005B0424"/>
    <w:rsid w:val="005B1C46"/>
    <w:rsid w:val="005B2B98"/>
    <w:rsid w:val="005B2E7E"/>
    <w:rsid w:val="005B37EF"/>
    <w:rsid w:val="005B5B70"/>
    <w:rsid w:val="005B5F05"/>
    <w:rsid w:val="005B77A6"/>
    <w:rsid w:val="005B79E7"/>
    <w:rsid w:val="005C36D0"/>
    <w:rsid w:val="005C3CD1"/>
    <w:rsid w:val="005C3E35"/>
    <w:rsid w:val="005C40CB"/>
    <w:rsid w:val="005C687E"/>
    <w:rsid w:val="005C6982"/>
    <w:rsid w:val="005D0901"/>
    <w:rsid w:val="005D16DD"/>
    <w:rsid w:val="005D2332"/>
    <w:rsid w:val="005D2B59"/>
    <w:rsid w:val="005D362F"/>
    <w:rsid w:val="005D370F"/>
    <w:rsid w:val="005D5217"/>
    <w:rsid w:val="005D5E8C"/>
    <w:rsid w:val="005E0768"/>
    <w:rsid w:val="005E17BC"/>
    <w:rsid w:val="005E4D7C"/>
    <w:rsid w:val="005E4EB4"/>
    <w:rsid w:val="005E539C"/>
    <w:rsid w:val="005E54CA"/>
    <w:rsid w:val="005E63EA"/>
    <w:rsid w:val="005E6A46"/>
    <w:rsid w:val="005E7A49"/>
    <w:rsid w:val="005F048E"/>
    <w:rsid w:val="005F1408"/>
    <w:rsid w:val="005F17BC"/>
    <w:rsid w:val="005F1E0B"/>
    <w:rsid w:val="005F4BA7"/>
    <w:rsid w:val="005F57F0"/>
    <w:rsid w:val="005F7424"/>
    <w:rsid w:val="005F7D10"/>
    <w:rsid w:val="00600A14"/>
    <w:rsid w:val="00600FB9"/>
    <w:rsid w:val="006010C7"/>
    <w:rsid w:val="00602223"/>
    <w:rsid w:val="0060225F"/>
    <w:rsid w:val="0060242C"/>
    <w:rsid w:val="00606FDA"/>
    <w:rsid w:val="00607FE5"/>
    <w:rsid w:val="0061042F"/>
    <w:rsid w:val="00612499"/>
    <w:rsid w:val="00612954"/>
    <w:rsid w:val="006168E4"/>
    <w:rsid w:val="00616943"/>
    <w:rsid w:val="00620EEE"/>
    <w:rsid w:val="00621171"/>
    <w:rsid w:val="006214B9"/>
    <w:rsid w:val="00621940"/>
    <w:rsid w:val="006223C1"/>
    <w:rsid w:val="0062421A"/>
    <w:rsid w:val="00624FE9"/>
    <w:rsid w:val="00625866"/>
    <w:rsid w:val="006300D6"/>
    <w:rsid w:val="00630382"/>
    <w:rsid w:val="00630B77"/>
    <w:rsid w:val="00630E5F"/>
    <w:rsid w:val="006321C8"/>
    <w:rsid w:val="0063265C"/>
    <w:rsid w:val="00633079"/>
    <w:rsid w:val="006332DC"/>
    <w:rsid w:val="00635020"/>
    <w:rsid w:val="00635846"/>
    <w:rsid w:val="006373D0"/>
    <w:rsid w:val="00637512"/>
    <w:rsid w:val="0063765F"/>
    <w:rsid w:val="00640EE4"/>
    <w:rsid w:val="0064168D"/>
    <w:rsid w:val="00642834"/>
    <w:rsid w:val="00643161"/>
    <w:rsid w:val="006466F5"/>
    <w:rsid w:val="006468D6"/>
    <w:rsid w:val="006478C6"/>
    <w:rsid w:val="0065025F"/>
    <w:rsid w:val="006529A5"/>
    <w:rsid w:val="0065450F"/>
    <w:rsid w:val="00655735"/>
    <w:rsid w:val="00656A17"/>
    <w:rsid w:val="00660155"/>
    <w:rsid w:val="00661404"/>
    <w:rsid w:val="00661753"/>
    <w:rsid w:val="0066369C"/>
    <w:rsid w:val="006646AC"/>
    <w:rsid w:val="00664D5B"/>
    <w:rsid w:val="00671D7C"/>
    <w:rsid w:val="00672112"/>
    <w:rsid w:val="00672C35"/>
    <w:rsid w:val="00676A50"/>
    <w:rsid w:val="00676C2E"/>
    <w:rsid w:val="006806AC"/>
    <w:rsid w:val="00681802"/>
    <w:rsid w:val="00682225"/>
    <w:rsid w:val="006822F4"/>
    <w:rsid w:val="00682B6F"/>
    <w:rsid w:val="00683417"/>
    <w:rsid w:val="00684893"/>
    <w:rsid w:val="006848B7"/>
    <w:rsid w:val="00684CBE"/>
    <w:rsid w:val="0068677F"/>
    <w:rsid w:val="00686FC2"/>
    <w:rsid w:val="0068792F"/>
    <w:rsid w:val="00690736"/>
    <w:rsid w:val="0069391E"/>
    <w:rsid w:val="00694735"/>
    <w:rsid w:val="00694D2D"/>
    <w:rsid w:val="00697281"/>
    <w:rsid w:val="00697492"/>
    <w:rsid w:val="006A2C7F"/>
    <w:rsid w:val="006B0AA4"/>
    <w:rsid w:val="006B12A6"/>
    <w:rsid w:val="006B1953"/>
    <w:rsid w:val="006B1BF1"/>
    <w:rsid w:val="006B1C95"/>
    <w:rsid w:val="006B26E3"/>
    <w:rsid w:val="006B3302"/>
    <w:rsid w:val="006B37EA"/>
    <w:rsid w:val="006B6C98"/>
    <w:rsid w:val="006B7444"/>
    <w:rsid w:val="006B7986"/>
    <w:rsid w:val="006C0C3F"/>
    <w:rsid w:val="006C0CF5"/>
    <w:rsid w:val="006C1288"/>
    <w:rsid w:val="006C32EE"/>
    <w:rsid w:val="006C3831"/>
    <w:rsid w:val="006C6A05"/>
    <w:rsid w:val="006D23FC"/>
    <w:rsid w:val="006D3CD7"/>
    <w:rsid w:val="006D5719"/>
    <w:rsid w:val="006D5803"/>
    <w:rsid w:val="006E01D1"/>
    <w:rsid w:val="006E2644"/>
    <w:rsid w:val="006E594D"/>
    <w:rsid w:val="006E5C99"/>
    <w:rsid w:val="006E6525"/>
    <w:rsid w:val="006F1B61"/>
    <w:rsid w:val="006F1FC1"/>
    <w:rsid w:val="006F4A27"/>
    <w:rsid w:val="006F53A9"/>
    <w:rsid w:val="006F5A35"/>
    <w:rsid w:val="006F610D"/>
    <w:rsid w:val="006F6E0E"/>
    <w:rsid w:val="00701033"/>
    <w:rsid w:val="007024E8"/>
    <w:rsid w:val="0070371E"/>
    <w:rsid w:val="00705F8F"/>
    <w:rsid w:val="007064F6"/>
    <w:rsid w:val="007078A3"/>
    <w:rsid w:val="007111B4"/>
    <w:rsid w:val="00711536"/>
    <w:rsid w:val="007129C0"/>
    <w:rsid w:val="00713390"/>
    <w:rsid w:val="007142B5"/>
    <w:rsid w:val="00716BFE"/>
    <w:rsid w:val="00720774"/>
    <w:rsid w:val="00721D87"/>
    <w:rsid w:val="007234D1"/>
    <w:rsid w:val="0072378A"/>
    <w:rsid w:val="007247F5"/>
    <w:rsid w:val="00731428"/>
    <w:rsid w:val="0073157A"/>
    <w:rsid w:val="00735209"/>
    <w:rsid w:val="00737D40"/>
    <w:rsid w:val="0074023C"/>
    <w:rsid w:val="00743818"/>
    <w:rsid w:val="00744E29"/>
    <w:rsid w:val="00744EEF"/>
    <w:rsid w:val="0074726D"/>
    <w:rsid w:val="00751095"/>
    <w:rsid w:val="007517D1"/>
    <w:rsid w:val="007524CA"/>
    <w:rsid w:val="00753F8F"/>
    <w:rsid w:val="00754B2D"/>
    <w:rsid w:val="00754CAE"/>
    <w:rsid w:val="00756B37"/>
    <w:rsid w:val="00757559"/>
    <w:rsid w:val="00760CA0"/>
    <w:rsid w:val="00761CB4"/>
    <w:rsid w:val="007658D5"/>
    <w:rsid w:val="00772BA8"/>
    <w:rsid w:val="00774266"/>
    <w:rsid w:val="0078028A"/>
    <w:rsid w:val="007806CB"/>
    <w:rsid w:val="00780A54"/>
    <w:rsid w:val="007818E1"/>
    <w:rsid w:val="00781C64"/>
    <w:rsid w:val="007848FB"/>
    <w:rsid w:val="007851D5"/>
    <w:rsid w:val="00785698"/>
    <w:rsid w:val="0078693A"/>
    <w:rsid w:val="007900A4"/>
    <w:rsid w:val="007906E0"/>
    <w:rsid w:val="00794153"/>
    <w:rsid w:val="0079486A"/>
    <w:rsid w:val="00794E74"/>
    <w:rsid w:val="00794F80"/>
    <w:rsid w:val="0079666D"/>
    <w:rsid w:val="00797913"/>
    <w:rsid w:val="00797B4F"/>
    <w:rsid w:val="007A139A"/>
    <w:rsid w:val="007A1C9E"/>
    <w:rsid w:val="007A3BB5"/>
    <w:rsid w:val="007A4532"/>
    <w:rsid w:val="007A5926"/>
    <w:rsid w:val="007A6C53"/>
    <w:rsid w:val="007B2C77"/>
    <w:rsid w:val="007B2F5C"/>
    <w:rsid w:val="007B7A6F"/>
    <w:rsid w:val="007C2C6B"/>
    <w:rsid w:val="007C3CA3"/>
    <w:rsid w:val="007C4C73"/>
    <w:rsid w:val="007C53E1"/>
    <w:rsid w:val="007C7FF1"/>
    <w:rsid w:val="007D0D01"/>
    <w:rsid w:val="007D15EF"/>
    <w:rsid w:val="007D1A27"/>
    <w:rsid w:val="007D1B24"/>
    <w:rsid w:val="007D1F15"/>
    <w:rsid w:val="007D25B1"/>
    <w:rsid w:val="007D2878"/>
    <w:rsid w:val="007D300A"/>
    <w:rsid w:val="007D4430"/>
    <w:rsid w:val="007D4DD9"/>
    <w:rsid w:val="007D661B"/>
    <w:rsid w:val="007E1016"/>
    <w:rsid w:val="007E24F0"/>
    <w:rsid w:val="007E26F8"/>
    <w:rsid w:val="007E3A35"/>
    <w:rsid w:val="007E5726"/>
    <w:rsid w:val="007E7BAB"/>
    <w:rsid w:val="007E7C17"/>
    <w:rsid w:val="007E7DCE"/>
    <w:rsid w:val="007F0560"/>
    <w:rsid w:val="007F0DF4"/>
    <w:rsid w:val="007F1347"/>
    <w:rsid w:val="007F18CC"/>
    <w:rsid w:val="007F19BF"/>
    <w:rsid w:val="007F19D7"/>
    <w:rsid w:val="007F1C99"/>
    <w:rsid w:val="007F20AC"/>
    <w:rsid w:val="007F3914"/>
    <w:rsid w:val="007F43BD"/>
    <w:rsid w:val="007F53D4"/>
    <w:rsid w:val="007F6466"/>
    <w:rsid w:val="007F6C8E"/>
    <w:rsid w:val="007F76DF"/>
    <w:rsid w:val="00800927"/>
    <w:rsid w:val="008016F1"/>
    <w:rsid w:val="00802C56"/>
    <w:rsid w:val="0080421D"/>
    <w:rsid w:val="0080447F"/>
    <w:rsid w:val="00804BD9"/>
    <w:rsid w:val="00805270"/>
    <w:rsid w:val="00806148"/>
    <w:rsid w:val="008111EB"/>
    <w:rsid w:val="00811205"/>
    <w:rsid w:val="00811D16"/>
    <w:rsid w:val="00811DCF"/>
    <w:rsid w:val="00812C48"/>
    <w:rsid w:val="008146F9"/>
    <w:rsid w:val="00814D55"/>
    <w:rsid w:val="00814EDB"/>
    <w:rsid w:val="00821792"/>
    <w:rsid w:val="008230AE"/>
    <w:rsid w:val="00824DCD"/>
    <w:rsid w:val="00831D3F"/>
    <w:rsid w:val="008327E5"/>
    <w:rsid w:val="00832986"/>
    <w:rsid w:val="00833DB5"/>
    <w:rsid w:val="00835692"/>
    <w:rsid w:val="00836F68"/>
    <w:rsid w:val="008419A8"/>
    <w:rsid w:val="00842697"/>
    <w:rsid w:val="008436AD"/>
    <w:rsid w:val="008438CD"/>
    <w:rsid w:val="00844569"/>
    <w:rsid w:val="00846539"/>
    <w:rsid w:val="0084766D"/>
    <w:rsid w:val="008479F1"/>
    <w:rsid w:val="00847D23"/>
    <w:rsid w:val="00853174"/>
    <w:rsid w:val="0085439C"/>
    <w:rsid w:val="00854887"/>
    <w:rsid w:val="00854BB0"/>
    <w:rsid w:val="00855544"/>
    <w:rsid w:val="00856D15"/>
    <w:rsid w:val="0086020D"/>
    <w:rsid w:val="00863327"/>
    <w:rsid w:val="008671BD"/>
    <w:rsid w:val="00867B2F"/>
    <w:rsid w:val="00867FEE"/>
    <w:rsid w:val="00870084"/>
    <w:rsid w:val="00870F44"/>
    <w:rsid w:val="00871F78"/>
    <w:rsid w:val="00874015"/>
    <w:rsid w:val="00875611"/>
    <w:rsid w:val="00876A75"/>
    <w:rsid w:val="0087786C"/>
    <w:rsid w:val="00877DCA"/>
    <w:rsid w:val="00883587"/>
    <w:rsid w:val="00884054"/>
    <w:rsid w:val="00886712"/>
    <w:rsid w:val="008868B6"/>
    <w:rsid w:val="00890A5B"/>
    <w:rsid w:val="00891715"/>
    <w:rsid w:val="00893C5F"/>
    <w:rsid w:val="0089422E"/>
    <w:rsid w:val="00895089"/>
    <w:rsid w:val="008951ED"/>
    <w:rsid w:val="008966B3"/>
    <w:rsid w:val="00896BBD"/>
    <w:rsid w:val="008A1129"/>
    <w:rsid w:val="008A322D"/>
    <w:rsid w:val="008A75BE"/>
    <w:rsid w:val="008A7808"/>
    <w:rsid w:val="008B00BD"/>
    <w:rsid w:val="008B14D0"/>
    <w:rsid w:val="008B5026"/>
    <w:rsid w:val="008B634F"/>
    <w:rsid w:val="008C2A8B"/>
    <w:rsid w:val="008C2BCF"/>
    <w:rsid w:val="008C32A8"/>
    <w:rsid w:val="008C55A3"/>
    <w:rsid w:val="008C5EC3"/>
    <w:rsid w:val="008C7D2E"/>
    <w:rsid w:val="008D06E0"/>
    <w:rsid w:val="008D12F8"/>
    <w:rsid w:val="008D1DFF"/>
    <w:rsid w:val="008D29A7"/>
    <w:rsid w:val="008D2F5B"/>
    <w:rsid w:val="008D7675"/>
    <w:rsid w:val="008E6375"/>
    <w:rsid w:val="008E7DB4"/>
    <w:rsid w:val="008F10A6"/>
    <w:rsid w:val="008F16D2"/>
    <w:rsid w:val="008F272A"/>
    <w:rsid w:val="008F3674"/>
    <w:rsid w:val="008F4944"/>
    <w:rsid w:val="008F4C65"/>
    <w:rsid w:val="0090155A"/>
    <w:rsid w:val="0090162D"/>
    <w:rsid w:val="009020E0"/>
    <w:rsid w:val="0090233A"/>
    <w:rsid w:val="00903376"/>
    <w:rsid w:val="00903410"/>
    <w:rsid w:val="00905422"/>
    <w:rsid w:val="00910B4E"/>
    <w:rsid w:val="009130C0"/>
    <w:rsid w:val="00913133"/>
    <w:rsid w:val="00913283"/>
    <w:rsid w:val="00915791"/>
    <w:rsid w:val="00916B04"/>
    <w:rsid w:val="00917744"/>
    <w:rsid w:val="00917869"/>
    <w:rsid w:val="0092113F"/>
    <w:rsid w:val="00921DB9"/>
    <w:rsid w:val="00922358"/>
    <w:rsid w:val="00922665"/>
    <w:rsid w:val="0092403D"/>
    <w:rsid w:val="00927C53"/>
    <w:rsid w:val="00930CFD"/>
    <w:rsid w:val="00932888"/>
    <w:rsid w:val="009331C2"/>
    <w:rsid w:val="0093422A"/>
    <w:rsid w:val="00936195"/>
    <w:rsid w:val="009402DB"/>
    <w:rsid w:val="0094160B"/>
    <w:rsid w:val="00943DF1"/>
    <w:rsid w:val="00943F2E"/>
    <w:rsid w:val="00944050"/>
    <w:rsid w:val="00944898"/>
    <w:rsid w:val="009449B8"/>
    <w:rsid w:val="00944DC9"/>
    <w:rsid w:val="00946E7E"/>
    <w:rsid w:val="0094795E"/>
    <w:rsid w:val="00951BA1"/>
    <w:rsid w:val="00951D52"/>
    <w:rsid w:val="00952187"/>
    <w:rsid w:val="00954916"/>
    <w:rsid w:val="009549ED"/>
    <w:rsid w:val="009600E6"/>
    <w:rsid w:val="0096015A"/>
    <w:rsid w:val="00960A6D"/>
    <w:rsid w:val="00960A7F"/>
    <w:rsid w:val="009611E0"/>
    <w:rsid w:val="009634AB"/>
    <w:rsid w:val="00964573"/>
    <w:rsid w:val="00965139"/>
    <w:rsid w:val="00965FEE"/>
    <w:rsid w:val="0096643B"/>
    <w:rsid w:val="00966E69"/>
    <w:rsid w:val="009679C0"/>
    <w:rsid w:val="0097069C"/>
    <w:rsid w:val="009706B5"/>
    <w:rsid w:val="00970CE3"/>
    <w:rsid w:val="009718BF"/>
    <w:rsid w:val="00972BDF"/>
    <w:rsid w:val="0097390F"/>
    <w:rsid w:val="0098057B"/>
    <w:rsid w:val="0098182D"/>
    <w:rsid w:val="00985AD2"/>
    <w:rsid w:val="00985C4C"/>
    <w:rsid w:val="0098704B"/>
    <w:rsid w:val="00993821"/>
    <w:rsid w:val="00993B73"/>
    <w:rsid w:val="009940F6"/>
    <w:rsid w:val="00994280"/>
    <w:rsid w:val="009970B5"/>
    <w:rsid w:val="009A0D0A"/>
    <w:rsid w:val="009A0FAE"/>
    <w:rsid w:val="009A110C"/>
    <w:rsid w:val="009A1915"/>
    <w:rsid w:val="009A2418"/>
    <w:rsid w:val="009A2DB0"/>
    <w:rsid w:val="009A41F6"/>
    <w:rsid w:val="009A517D"/>
    <w:rsid w:val="009A64BD"/>
    <w:rsid w:val="009A686F"/>
    <w:rsid w:val="009A6ACC"/>
    <w:rsid w:val="009B1636"/>
    <w:rsid w:val="009B33A8"/>
    <w:rsid w:val="009B3487"/>
    <w:rsid w:val="009B4510"/>
    <w:rsid w:val="009B4BBA"/>
    <w:rsid w:val="009B4F1E"/>
    <w:rsid w:val="009B5F5A"/>
    <w:rsid w:val="009B7C61"/>
    <w:rsid w:val="009B7D7D"/>
    <w:rsid w:val="009C0DC9"/>
    <w:rsid w:val="009C136F"/>
    <w:rsid w:val="009C2394"/>
    <w:rsid w:val="009C2E17"/>
    <w:rsid w:val="009C3793"/>
    <w:rsid w:val="009C451F"/>
    <w:rsid w:val="009C4535"/>
    <w:rsid w:val="009C5075"/>
    <w:rsid w:val="009C5E96"/>
    <w:rsid w:val="009C726D"/>
    <w:rsid w:val="009D1B1E"/>
    <w:rsid w:val="009D3697"/>
    <w:rsid w:val="009D4F35"/>
    <w:rsid w:val="009D5F9E"/>
    <w:rsid w:val="009E1411"/>
    <w:rsid w:val="009E32B5"/>
    <w:rsid w:val="009E52F2"/>
    <w:rsid w:val="009E5717"/>
    <w:rsid w:val="009F002C"/>
    <w:rsid w:val="009F01C0"/>
    <w:rsid w:val="009F1278"/>
    <w:rsid w:val="009F151B"/>
    <w:rsid w:val="009F1AC5"/>
    <w:rsid w:val="009F3C1F"/>
    <w:rsid w:val="009F5DB2"/>
    <w:rsid w:val="009F614E"/>
    <w:rsid w:val="009F762B"/>
    <w:rsid w:val="00A0172D"/>
    <w:rsid w:val="00A02047"/>
    <w:rsid w:val="00A036BE"/>
    <w:rsid w:val="00A03C4B"/>
    <w:rsid w:val="00A04C52"/>
    <w:rsid w:val="00A0717F"/>
    <w:rsid w:val="00A07627"/>
    <w:rsid w:val="00A11AE6"/>
    <w:rsid w:val="00A12205"/>
    <w:rsid w:val="00A21876"/>
    <w:rsid w:val="00A22AC5"/>
    <w:rsid w:val="00A2772F"/>
    <w:rsid w:val="00A279CF"/>
    <w:rsid w:val="00A30C44"/>
    <w:rsid w:val="00A328AE"/>
    <w:rsid w:val="00A3394A"/>
    <w:rsid w:val="00A347D8"/>
    <w:rsid w:val="00A34857"/>
    <w:rsid w:val="00A36D20"/>
    <w:rsid w:val="00A4131E"/>
    <w:rsid w:val="00A41694"/>
    <w:rsid w:val="00A42326"/>
    <w:rsid w:val="00A43501"/>
    <w:rsid w:val="00A453DC"/>
    <w:rsid w:val="00A469C4"/>
    <w:rsid w:val="00A46BDA"/>
    <w:rsid w:val="00A475D9"/>
    <w:rsid w:val="00A50617"/>
    <w:rsid w:val="00A535E3"/>
    <w:rsid w:val="00A5450F"/>
    <w:rsid w:val="00A570A7"/>
    <w:rsid w:val="00A57E92"/>
    <w:rsid w:val="00A61900"/>
    <w:rsid w:val="00A625E2"/>
    <w:rsid w:val="00A62AA3"/>
    <w:rsid w:val="00A62B55"/>
    <w:rsid w:val="00A6323D"/>
    <w:rsid w:val="00A64C80"/>
    <w:rsid w:val="00A67EF9"/>
    <w:rsid w:val="00A711CC"/>
    <w:rsid w:val="00A72465"/>
    <w:rsid w:val="00A75CA6"/>
    <w:rsid w:val="00A76B72"/>
    <w:rsid w:val="00A80C92"/>
    <w:rsid w:val="00A81BCB"/>
    <w:rsid w:val="00A82461"/>
    <w:rsid w:val="00A82EF1"/>
    <w:rsid w:val="00A840FB"/>
    <w:rsid w:val="00A84571"/>
    <w:rsid w:val="00A846B3"/>
    <w:rsid w:val="00A84CDC"/>
    <w:rsid w:val="00A851D8"/>
    <w:rsid w:val="00A8580D"/>
    <w:rsid w:val="00A85E37"/>
    <w:rsid w:val="00A860FD"/>
    <w:rsid w:val="00A86416"/>
    <w:rsid w:val="00A864D9"/>
    <w:rsid w:val="00A90202"/>
    <w:rsid w:val="00A908EE"/>
    <w:rsid w:val="00A9099E"/>
    <w:rsid w:val="00A9277F"/>
    <w:rsid w:val="00A940B5"/>
    <w:rsid w:val="00A95083"/>
    <w:rsid w:val="00A953BA"/>
    <w:rsid w:val="00A95A9B"/>
    <w:rsid w:val="00A96C9F"/>
    <w:rsid w:val="00A96E60"/>
    <w:rsid w:val="00A97D27"/>
    <w:rsid w:val="00AA12D0"/>
    <w:rsid w:val="00AA1687"/>
    <w:rsid w:val="00AA285C"/>
    <w:rsid w:val="00AA4325"/>
    <w:rsid w:val="00AA50AC"/>
    <w:rsid w:val="00AA5D62"/>
    <w:rsid w:val="00AB14BD"/>
    <w:rsid w:val="00AB1D6A"/>
    <w:rsid w:val="00AB3710"/>
    <w:rsid w:val="00AB4B0F"/>
    <w:rsid w:val="00AB4FA1"/>
    <w:rsid w:val="00AB65D4"/>
    <w:rsid w:val="00AB6C3B"/>
    <w:rsid w:val="00AC0516"/>
    <w:rsid w:val="00AC0D96"/>
    <w:rsid w:val="00AC2A55"/>
    <w:rsid w:val="00AC48E0"/>
    <w:rsid w:val="00AC6189"/>
    <w:rsid w:val="00AC7A73"/>
    <w:rsid w:val="00AC7C82"/>
    <w:rsid w:val="00AD1553"/>
    <w:rsid w:val="00AD25F0"/>
    <w:rsid w:val="00AD2EBD"/>
    <w:rsid w:val="00AD461A"/>
    <w:rsid w:val="00AD6CC6"/>
    <w:rsid w:val="00AD6EAA"/>
    <w:rsid w:val="00AE008F"/>
    <w:rsid w:val="00AE04E8"/>
    <w:rsid w:val="00AE09FB"/>
    <w:rsid w:val="00AE0D01"/>
    <w:rsid w:val="00AE2056"/>
    <w:rsid w:val="00AE399B"/>
    <w:rsid w:val="00AE427F"/>
    <w:rsid w:val="00AE43EE"/>
    <w:rsid w:val="00AE74E9"/>
    <w:rsid w:val="00AF16C8"/>
    <w:rsid w:val="00AF4AAA"/>
    <w:rsid w:val="00AF54EF"/>
    <w:rsid w:val="00AF74DA"/>
    <w:rsid w:val="00B00C72"/>
    <w:rsid w:val="00B01443"/>
    <w:rsid w:val="00B024D6"/>
    <w:rsid w:val="00B03C9B"/>
    <w:rsid w:val="00B04CF0"/>
    <w:rsid w:val="00B070A2"/>
    <w:rsid w:val="00B0761F"/>
    <w:rsid w:val="00B07F0A"/>
    <w:rsid w:val="00B10E49"/>
    <w:rsid w:val="00B11E08"/>
    <w:rsid w:val="00B145FA"/>
    <w:rsid w:val="00B2037B"/>
    <w:rsid w:val="00B20C7F"/>
    <w:rsid w:val="00B23274"/>
    <w:rsid w:val="00B24D10"/>
    <w:rsid w:val="00B264D4"/>
    <w:rsid w:val="00B272A6"/>
    <w:rsid w:val="00B30856"/>
    <w:rsid w:val="00B32CD3"/>
    <w:rsid w:val="00B34CA9"/>
    <w:rsid w:val="00B35797"/>
    <w:rsid w:val="00B35A93"/>
    <w:rsid w:val="00B3672D"/>
    <w:rsid w:val="00B40656"/>
    <w:rsid w:val="00B40F8A"/>
    <w:rsid w:val="00B4502E"/>
    <w:rsid w:val="00B4745C"/>
    <w:rsid w:val="00B50AAA"/>
    <w:rsid w:val="00B51FC0"/>
    <w:rsid w:val="00B53B4F"/>
    <w:rsid w:val="00B544D9"/>
    <w:rsid w:val="00B5641B"/>
    <w:rsid w:val="00B564E0"/>
    <w:rsid w:val="00B57F47"/>
    <w:rsid w:val="00B61063"/>
    <w:rsid w:val="00B63AA2"/>
    <w:rsid w:val="00B658D4"/>
    <w:rsid w:val="00B70133"/>
    <w:rsid w:val="00B70B11"/>
    <w:rsid w:val="00B71B05"/>
    <w:rsid w:val="00B730B4"/>
    <w:rsid w:val="00B7481A"/>
    <w:rsid w:val="00B75A2C"/>
    <w:rsid w:val="00B76467"/>
    <w:rsid w:val="00B77A82"/>
    <w:rsid w:val="00B813AC"/>
    <w:rsid w:val="00B8287F"/>
    <w:rsid w:val="00B8376C"/>
    <w:rsid w:val="00B84260"/>
    <w:rsid w:val="00B86811"/>
    <w:rsid w:val="00B86CC9"/>
    <w:rsid w:val="00B8738D"/>
    <w:rsid w:val="00B90E6B"/>
    <w:rsid w:val="00B91F0B"/>
    <w:rsid w:val="00B9223B"/>
    <w:rsid w:val="00B92D47"/>
    <w:rsid w:val="00B961A5"/>
    <w:rsid w:val="00BA0E4C"/>
    <w:rsid w:val="00BA1426"/>
    <w:rsid w:val="00BA18D5"/>
    <w:rsid w:val="00BA1FC4"/>
    <w:rsid w:val="00BA202D"/>
    <w:rsid w:val="00BA49CC"/>
    <w:rsid w:val="00BA4D1F"/>
    <w:rsid w:val="00BA604C"/>
    <w:rsid w:val="00BA7AD1"/>
    <w:rsid w:val="00BB0B9D"/>
    <w:rsid w:val="00BB1C32"/>
    <w:rsid w:val="00BB1CC2"/>
    <w:rsid w:val="00BB2250"/>
    <w:rsid w:val="00BB2E89"/>
    <w:rsid w:val="00BB4F63"/>
    <w:rsid w:val="00BB63AB"/>
    <w:rsid w:val="00BB744D"/>
    <w:rsid w:val="00BB7708"/>
    <w:rsid w:val="00BC0FDD"/>
    <w:rsid w:val="00BC22E0"/>
    <w:rsid w:val="00BC4AA7"/>
    <w:rsid w:val="00BC5852"/>
    <w:rsid w:val="00BD293B"/>
    <w:rsid w:val="00BD5425"/>
    <w:rsid w:val="00BD6F2F"/>
    <w:rsid w:val="00BD705F"/>
    <w:rsid w:val="00BE28ED"/>
    <w:rsid w:val="00BE5596"/>
    <w:rsid w:val="00BE55D6"/>
    <w:rsid w:val="00BE61B8"/>
    <w:rsid w:val="00BE6F45"/>
    <w:rsid w:val="00BF030A"/>
    <w:rsid w:val="00BF2DD7"/>
    <w:rsid w:val="00BF2EA1"/>
    <w:rsid w:val="00BF41EE"/>
    <w:rsid w:val="00BF543F"/>
    <w:rsid w:val="00BF6902"/>
    <w:rsid w:val="00BF7421"/>
    <w:rsid w:val="00C01E2A"/>
    <w:rsid w:val="00C06E2B"/>
    <w:rsid w:val="00C07650"/>
    <w:rsid w:val="00C104DD"/>
    <w:rsid w:val="00C1331F"/>
    <w:rsid w:val="00C1348A"/>
    <w:rsid w:val="00C15275"/>
    <w:rsid w:val="00C15E31"/>
    <w:rsid w:val="00C1625D"/>
    <w:rsid w:val="00C16479"/>
    <w:rsid w:val="00C2058D"/>
    <w:rsid w:val="00C24754"/>
    <w:rsid w:val="00C25084"/>
    <w:rsid w:val="00C250CB"/>
    <w:rsid w:val="00C261C7"/>
    <w:rsid w:val="00C2768B"/>
    <w:rsid w:val="00C316A8"/>
    <w:rsid w:val="00C31A53"/>
    <w:rsid w:val="00C337F9"/>
    <w:rsid w:val="00C3746F"/>
    <w:rsid w:val="00C3768A"/>
    <w:rsid w:val="00C37D9D"/>
    <w:rsid w:val="00C4139D"/>
    <w:rsid w:val="00C45DE7"/>
    <w:rsid w:val="00C5122B"/>
    <w:rsid w:val="00C538D4"/>
    <w:rsid w:val="00C562FD"/>
    <w:rsid w:val="00C56C17"/>
    <w:rsid w:val="00C60B8E"/>
    <w:rsid w:val="00C65944"/>
    <w:rsid w:val="00C666B4"/>
    <w:rsid w:val="00C66829"/>
    <w:rsid w:val="00C71A4B"/>
    <w:rsid w:val="00C71CD1"/>
    <w:rsid w:val="00C72345"/>
    <w:rsid w:val="00C72E54"/>
    <w:rsid w:val="00C73143"/>
    <w:rsid w:val="00C76C40"/>
    <w:rsid w:val="00C77685"/>
    <w:rsid w:val="00C77815"/>
    <w:rsid w:val="00C80ED6"/>
    <w:rsid w:val="00C82D1D"/>
    <w:rsid w:val="00C85259"/>
    <w:rsid w:val="00C85378"/>
    <w:rsid w:val="00C86808"/>
    <w:rsid w:val="00C87238"/>
    <w:rsid w:val="00C90157"/>
    <w:rsid w:val="00C90F97"/>
    <w:rsid w:val="00C9297C"/>
    <w:rsid w:val="00C96057"/>
    <w:rsid w:val="00C961E8"/>
    <w:rsid w:val="00C967A3"/>
    <w:rsid w:val="00CA1C79"/>
    <w:rsid w:val="00CA30DB"/>
    <w:rsid w:val="00CA491B"/>
    <w:rsid w:val="00CA6D58"/>
    <w:rsid w:val="00CA6FDA"/>
    <w:rsid w:val="00CA7E00"/>
    <w:rsid w:val="00CB3B6F"/>
    <w:rsid w:val="00CB3D57"/>
    <w:rsid w:val="00CB4788"/>
    <w:rsid w:val="00CB6F8B"/>
    <w:rsid w:val="00CC0C5F"/>
    <w:rsid w:val="00CC24B0"/>
    <w:rsid w:val="00CC2788"/>
    <w:rsid w:val="00CC2F3D"/>
    <w:rsid w:val="00CC436A"/>
    <w:rsid w:val="00CC5FF3"/>
    <w:rsid w:val="00CD7178"/>
    <w:rsid w:val="00CD791A"/>
    <w:rsid w:val="00CE2ADF"/>
    <w:rsid w:val="00CE33FC"/>
    <w:rsid w:val="00CE3FFC"/>
    <w:rsid w:val="00CE4B84"/>
    <w:rsid w:val="00CE6A56"/>
    <w:rsid w:val="00CE74B0"/>
    <w:rsid w:val="00CE78B8"/>
    <w:rsid w:val="00CF00DE"/>
    <w:rsid w:val="00CF052D"/>
    <w:rsid w:val="00CF1D7D"/>
    <w:rsid w:val="00CF2623"/>
    <w:rsid w:val="00CF3998"/>
    <w:rsid w:val="00CF45D3"/>
    <w:rsid w:val="00CF4D04"/>
    <w:rsid w:val="00CF4E1C"/>
    <w:rsid w:val="00CF611C"/>
    <w:rsid w:val="00CF6B6C"/>
    <w:rsid w:val="00CF7B6B"/>
    <w:rsid w:val="00D0001C"/>
    <w:rsid w:val="00D00804"/>
    <w:rsid w:val="00D00A04"/>
    <w:rsid w:val="00D01094"/>
    <w:rsid w:val="00D01EA5"/>
    <w:rsid w:val="00D02978"/>
    <w:rsid w:val="00D03A57"/>
    <w:rsid w:val="00D042BB"/>
    <w:rsid w:val="00D06321"/>
    <w:rsid w:val="00D0676A"/>
    <w:rsid w:val="00D06CA0"/>
    <w:rsid w:val="00D07106"/>
    <w:rsid w:val="00D07E06"/>
    <w:rsid w:val="00D1014B"/>
    <w:rsid w:val="00D108E6"/>
    <w:rsid w:val="00D1312A"/>
    <w:rsid w:val="00D13159"/>
    <w:rsid w:val="00D13814"/>
    <w:rsid w:val="00D14BA9"/>
    <w:rsid w:val="00D16498"/>
    <w:rsid w:val="00D171EB"/>
    <w:rsid w:val="00D17789"/>
    <w:rsid w:val="00D21565"/>
    <w:rsid w:val="00D22B01"/>
    <w:rsid w:val="00D25E04"/>
    <w:rsid w:val="00D266BE"/>
    <w:rsid w:val="00D2737E"/>
    <w:rsid w:val="00D274A9"/>
    <w:rsid w:val="00D30750"/>
    <w:rsid w:val="00D32644"/>
    <w:rsid w:val="00D33619"/>
    <w:rsid w:val="00D36D0F"/>
    <w:rsid w:val="00D40C02"/>
    <w:rsid w:val="00D4142D"/>
    <w:rsid w:val="00D414E0"/>
    <w:rsid w:val="00D427A6"/>
    <w:rsid w:val="00D42AFE"/>
    <w:rsid w:val="00D44A9E"/>
    <w:rsid w:val="00D45B5D"/>
    <w:rsid w:val="00D46910"/>
    <w:rsid w:val="00D46E7E"/>
    <w:rsid w:val="00D475A2"/>
    <w:rsid w:val="00D5015D"/>
    <w:rsid w:val="00D52355"/>
    <w:rsid w:val="00D52AC7"/>
    <w:rsid w:val="00D52E7A"/>
    <w:rsid w:val="00D53360"/>
    <w:rsid w:val="00D53A66"/>
    <w:rsid w:val="00D54514"/>
    <w:rsid w:val="00D54935"/>
    <w:rsid w:val="00D54CA9"/>
    <w:rsid w:val="00D562D3"/>
    <w:rsid w:val="00D563D9"/>
    <w:rsid w:val="00D566F2"/>
    <w:rsid w:val="00D608F7"/>
    <w:rsid w:val="00D6188C"/>
    <w:rsid w:val="00D61959"/>
    <w:rsid w:val="00D62F3F"/>
    <w:rsid w:val="00D6340F"/>
    <w:rsid w:val="00D6781D"/>
    <w:rsid w:val="00D67D98"/>
    <w:rsid w:val="00D72D16"/>
    <w:rsid w:val="00D73893"/>
    <w:rsid w:val="00D7412C"/>
    <w:rsid w:val="00D75521"/>
    <w:rsid w:val="00D75B88"/>
    <w:rsid w:val="00D8195B"/>
    <w:rsid w:val="00D83503"/>
    <w:rsid w:val="00D84724"/>
    <w:rsid w:val="00D85416"/>
    <w:rsid w:val="00D8554E"/>
    <w:rsid w:val="00D8619F"/>
    <w:rsid w:val="00D86764"/>
    <w:rsid w:val="00D872D8"/>
    <w:rsid w:val="00D91F4E"/>
    <w:rsid w:val="00D93A67"/>
    <w:rsid w:val="00D93F28"/>
    <w:rsid w:val="00D96FC1"/>
    <w:rsid w:val="00D97AC9"/>
    <w:rsid w:val="00DA204A"/>
    <w:rsid w:val="00DA2E2B"/>
    <w:rsid w:val="00DA354D"/>
    <w:rsid w:val="00DA3DE4"/>
    <w:rsid w:val="00DA69DE"/>
    <w:rsid w:val="00DB1698"/>
    <w:rsid w:val="00DB5C0A"/>
    <w:rsid w:val="00DB6DAF"/>
    <w:rsid w:val="00DC0AF1"/>
    <w:rsid w:val="00DC2393"/>
    <w:rsid w:val="00DC588B"/>
    <w:rsid w:val="00DC64BF"/>
    <w:rsid w:val="00DD0123"/>
    <w:rsid w:val="00DD13E2"/>
    <w:rsid w:val="00DD4938"/>
    <w:rsid w:val="00DD7977"/>
    <w:rsid w:val="00DD7E98"/>
    <w:rsid w:val="00DE1FC5"/>
    <w:rsid w:val="00DE34FF"/>
    <w:rsid w:val="00DE35D7"/>
    <w:rsid w:val="00DE4454"/>
    <w:rsid w:val="00DE44AB"/>
    <w:rsid w:val="00DF003C"/>
    <w:rsid w:val="00DF00D4"/>
    <w:rsid w:val="00DF4501"/>
    <w:rsid w:val="00DF4928"/>
    <w:rsid w:val="00DF5C01"/>
    <w:rsid w:val="00DF7233"/>
    <w:rsid w:val="00DF73DC"/>
    <w:rsid w:val="00DF75B7"/>
    <w:rsid w:val="00DF78AE"/>
    <w:rsid w:val="00E0171F"/>
    <w:rsid w:val="00E02AC4"/>
    <w:rsid w:val="00E033F2"/>
    <w:rsid w:val="00E0462A"/>
    <w:rsid w:val="00E0669E"/>
    <w:rsid w:val="00E06F00"/>
    <w:rsid w:val="00E07AAA"/>
    <w:rsid w:val="00E07CC2"/>
    <w:rsid w:val="00E115FB"/>
    <w:rsid w:val="00E11E2E"/>
    <w:rsid w:val="00E125CA"/>
    <w:rsid w:val="00E138CC"/>
    <w:rsid w:val="00E14B17"/>
    <w:rsid w:val="00E14EAE"/>
    <w:rsid w:val="00E16394"/>
    <w:rsid w:val="00E22571"/>
    <w:rsid w:val="00E22BEA"/>
    <w:rsid w:val="00E25156"/>
    <w:rsid w:val="00E25242"/>
    <w:rsid w:val="00E253F6"/>
    <w:rsid w:val="00E25AAC"/>
    <w:rsid w:val="00E26BEE"/>
    <w:rsid w:val="00E2730D"/>
    <w:rsid w:val="00E279B9"/>
    <w:rsid w:val="00E30CA9"/>
    <w:rsid w:val="00E31807"/>
    <w:rsid w:val="00E33AAA"/>
    <w:rsid w:val="00E33C53"/>
    <w:rsid w:val="00E33CB8"/>
    <w:rsid w:val="00E33F0E"/>
    <w:rsid w:val="00E36B77"/>
    <w:rsid w:val="00E36C8F"/>
    <w:rsid w:val="00E371EC"/>
    <w:rsid w:val="00E37EB7"/>
    <w:rsid w:val="00E404C5"/>
    <w:rsid w:val="00E40A10"/>
    <w:rsid w:val="00E42206"/>
    <w:rsid w:val="00E42923"/>
    <w:rsid w:val="00E42DA5"/>
    <w:rsid w:val="00E44B8D"/>
    <w:rsid w:val="00E51EF9"/>
    <w:rsid w:val="00E523B5"/>
    <w:rsid w:val="00E54816"/>
    <w:rsid w:val="00E5512E"/>
    <w:rsid w:val="00E556B6"/>
    <w:rsid w:val="00E55E60"/>
    <w:rsid w:val="00E56594"/>
    <w:rsid w:val="00E578DF"/>
    <w:rsid w:val="00E57D18"/>
    <w:rsid w:val="00E605C2"/>
    <w:rsid w:val="00E6129C"/>
    <w:rsid w:val="00E61E5F"/>
    <w:rsid w:val="00E644A0"/>
    <w:rsid w:val="00E669E6"/>
    <w:rsid w:val="00E67395"/>
    <w:rsid w:val="00E72707"/>
    <w:rsid w:val="00E72AE3"/>
    <w:rsid w:val="00E7349C"/>
    <w:rsid w:val="00E73B51"/>
    <w:rsid w:val="00E75790"/>
    <w:rsid w:val="00E761C2"/>
    <w:rsid w:val="00E80180"/>
    <w:rsid w:val="00E8129E"/>
    <w:rsid w:val="00E81A2B"/>
    <w:rsid w:val="00E81E42"/>
    <w:rsid w:val="00E82A17"/>
    <w:rsid w:val="00E83A01"/>
    <w:rsid w:val="00E861BA"/>
    <w:rsid w:val="00E9156D"/>
    <w:rsid w:val="00E91EBF"/>
    <w:rsid w:val="00E97676"/>
    <w:rsid w:val="00EA1BA1"/>
    <w:rsid w:val="00EA1CE1"/>
    <w:rsid w:val="00EA1F89"/>
    <w:rsid w:val="00EA21CB"/>
    <w:rsid w:val="00EB08A0"/>
    <w:rsid w:val="00EB117B"/>
    <w:rsid w:val="00EB40D6"/>
    <w:rsid w:val="00EB5CDD"/>
    <w:rsid w:val="00EB5F75"/>
    <w:rsid w:val="00EB7852"/>
    <w:rsid w:val="00EB79CD"/>
    <w:rsid w:val="00EC060D"/>
    <w:rsid w:val="00EC1B22"/>
    <w:rsid w:val="00EC2525"/>
    <w:rsid w:val="00EC2E31"/>
    <w:rsid w:val="00EC4F33"/>
    <w:rsid w:val="00EC7410"/>
    <w:rsid w:val="00EC77D8"/>
    <w:rsid w:val="00EC7A70"/>
    <w:rsid w:val="00EC7E6C"/>
    <w:rsid w:val="00ED28B3"/>
    <w:rsid w:val="00ED3C5C"/>
    <w:rsid w:val="00ED3DE9"/>
    <w:rsid w:val="00ED4B06"/>
    <w:rsid w:val="00EE0713"/>
    <w:rsid w:val="00EE07A6"/>
    <w:rsid w:val="00EE0F2E"/>
    <w:rsid w:val="00EE2A41"/>
    <w:rsid w:val="00EE4E10"/>
    <w:rsid w:val="00EE525B"/>
    <w:rsid w:val="00EE633C"/>
    <w:rsid w:val="00EE770A"/>
    <w:rsid w:val="00EF09FB"/>
    <w:rsid w:val="00EF0CFD"/>
    <w:rsid w:val="00EF0DE2"/>
    <w:rsid w:val="00EF16EE"/>
    <w:rsid w:val="00EF4DFA"/>
    <w:rsid w:val="00EF5F08"/>
    <w:rsid w:val="00EF7736"/>
    <w:rsid w:val="00F0232A"/>
    <w:rsid w:val="00F02923"/>
    <w:rsid w:val="00F0351B"/>
    <w:rsid w:val="00F04089"/>
    <w:rsid w:val="00F06275"/>
    <w:rsid w:val="00F06472"/>
    <w:rsid w:val="00F123EC"/>
    <w:rsid w:val="00F14E6B"/>
    <w:rsid w:val="00F1508F"/>
    <w:rsid w:val="00F15B72"/>
    <w:rsid w:val="00F16331"/>
    <w:rsid w:val="00F16803"/>
    <w:rsid w:val="00F22566"/>
    <w:rsid w:val="00F22963"/>
    <w:rsid w:val="00F2380A"/>
    <w:rsid w:val="00F23C09"/>
    <w:rsid w:val="00F262C4"/>
    <w:rsid w:val="00F30AEF"/>
    <w:rsid w:val="00F3229A"/>
    <w:rsid w:val="00F32406"/>
    <w:rsid w:val="00F378B2"/>
    <w:rsid w:val="00F403EA"/>
    <w:rsid w:val="00F40B51"/>
    <w:rsid w:val="00F40E4D"/>
    <w:rsid w:val="00F41C66"/>
    <w:rsid w:val="00F41DE4"/>
    <w:rsid w:val="00F41F3D"/>
    <w:rsid w:val="00F42499"/>
    <w:rsid w:val="00F42753"/>
    <w:rsid w:val="00F44DC5"/>
    <w:rsid w:val="00F44ECF"/>
    <w:rsid w:val="00F453CB"/>
    <w:rsid w:val="00F46CE7"/>
    <w:rsid w:val="00F46D41"/>
    <w:rsid w:val="00F471AE"/>
    <w:rsid w:val="00F510DB"/>
    <w:rsid w:val="00F548C1"/>
    <w:rsid w:val="00F578E5"/>
    <w:rsid w:val="00F604E0"/>
    <w:rsid w:val="00F6232F"/>
    <w:rsid w:val="00F648E3"/>
    <w:rsid w:val="00F6501E"/>
    <w:rsid w:val="00F70615"/>
    <w:rsid w:val="00F72722"/>
    <w:rsid w:val="00F727B0"/>
    <w:rsid w:val="00F73C17"/>
    <w:rsid w:val="00F7598B"/>
    <w:rsid w:val="00F87ADD"/>
    <w:rsid w:val="00F914FD"/>
    <w:rsid w:val="00F9164E"/>
    <w:rsid w:val="00F92D2B"/>
    <w:rsid w:val="00F952BF"/>
    <w:rsid w:val="00F95515"/>
    <w:rsid w:val="00F9574E"/>
    <w:rsid w:val="00F974AA"/>
    <w:rsid w:val="00FA2545"/>
    <w:rsid w:val="00FA3650"/>
    <w:rsid w:val="00FA64C4"/>
    <w:rsid w:val="00FA719D"/>
    <w:rsid w:val="00FA7CFC"/>
    <w:rsid w:val="00FB097C"/>
    <w:rsid w:val="00FB1D16"/>
    <w:rsid w:val="00FB21C2"/>
    <w:rsid w:val="00FB3FBE"/>
    <w:rsid w:val="00FB4AAD"/>
    <w:rsid w:val="00FB4AD8"/>
    <w:rsid w:val="00FB4E3D"/>
    <w:rsid w:val="00FB5A22"/>
    <w:rsid w:val="00FB5B57"/>
    <w:rsid w:val="00FB5F2A"/>
    <w:rsid w:val="00FB5FB6"/>
    <w:rsid w:val="00FC0398"/>
    <w:rsid w:val="00FC1407"/>
    <w:rsid w:val="00FC22E1"/>
    <w:rsid w:val="00FC2C04"/>
    <w:rsid w:val="00FC2C8C"/>
    <w:rsid w:val="00FC3549"/>
    <w:rsid w:val="00FC4F9B"/>
    <w:rsid w:val="00FC59F0"/>
    <w:rsid w:val="00FD302E"/>
    <w:rsid w:val="00FD4599"/>
    <w:rsid w:val="00FD4784"/>
    <w:rsid w:val="00FD51C8"/>
    <w:rsid w:val="00FD5753"/>
    <w:rsid w:val="00FD65FE"/>
    <w:rsid w:val="00FD6B57"/>
    <w:rsid w:val="00FE00DA"/>
    <w:rsid w:val="00FE0FAF"/>
    <w:rsid w:val="00FE35B1"/>
    <w:rsid w:val="00FE3C36"/>
    <w:rsid w:val="00FE427F"/>
    <w:rsid w:val="00FE6669"/>
    <w:rsid w:val="00FE72EA"/>
    <w:rsid w:val="00FF2475"/>
    <w:rsid w:val="00FF3477"/>
    <w:rsid w:val="00FF3A25"/>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ED3C5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 w:type="paragraph" w:customStyle="1" w:styleId="CitasINFOEM">
    <w:name w:val="Citas INFOEM"/>
    <w:basedOn w:val="Normal"/>
    <w:qFormat/>
    <w:rsid w:val="00E761C2"/>
    <w:pPr>
      <w:spacing w:before="240" w:line="360" w:lineRule="auto"/>
      <w:ind w:left="851" w:right="851"/>
      <w:jc w:val="both"/>
    </w:pPr>
    <w:rPr>
      <w:rFonts w:ascii="Palatino Linotype" w:eastAsia="Times New Roman" w:hAnsi="Palatino Linotype" w:cs="Times New Roman"/>
      <w:i/>
      <w:szCs w:val="24"/>
    </w:rPr>
  </w:style>
  <w:style w:type="character" w:customStyle="1" w:styleId="UnresolvedMention">
    <w:name w:val="Unresolved Mention"/>
    <w:basedOn w:val="Fuentedeprrafopredeter"/>
    <w:uiPriority w:val="99"/>
    <w:semiHidden/>
    <w:unhideWhenUsed/>
    <w:rsid w:val="00A6323D"/>
    <w:rPr>
      <w:color w:val="605E5C"/>
      <w:shd w:val="clear" w:color="auto" w:fill="E1DFDD"/>
    </w:rPr>
  </w:style>
  <w:style w:type="paragraph" w:styleId="NormalWeb">
    <w:name w:val="Normal (Web)"/>
    <w:basedOn w:val="Normal"/>
    <w:uiPriority w:val="99"/>
    <w:unhideWhenUsed/>
    <w:rsid w:val="001F2AC7"/>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55843">
      <w:bodyDiv w:val="1"/>
      <w:marLeft w:val="0"/>
      <w:marRight w:val="0"/>
      <w:marTop w:val="0"/>
      <w:marBottom w:val="0"/>
      <w:divBdr>
        <w:top w:val="none" w:sz="0" w:space="0" w:color="auto"/>
        <w:left w:val="none" w:sz="0" w:space="0" w:color="auto"/>
        <w:bottom w:val="none" w:sz="0" w:space="0" w:color="auto"/>
        <w:right w:val="none" w:sz="0" w:space="0" w:color="auto"/>
      </w:divBdr>
    </w:div>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78336685">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593903796">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022933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353831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760946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6443643">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1559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sfem.gob.mx/04_Iconografia/Ent_Fisc/Doc_Apoy/Doc_Apoy.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onografias.com/trabajos14/verific-servicios/verific-servicios.s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6B59D-CFFD-42F2-94C5-C3EF6A3E5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57</Pages>
  <Words>9296</Words>
  <Characters>51130</Characters>
  <Application>Microsoft Office Word</Application>
  <DocSecurity>0</DocSecurity>
  <Lines>426</Lines>
  <Paragraphs>120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60306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2018-12-04T20:35:00Z</cp:lastPrinted>
  <dcterms:created xsi:type="dcterms:W3CDTF">2023-06-27T18:00:00Z</dcterms:created>
  <dcterms:modified xsi:type="dcterms:W3CDTF">2023-07-14T21:29:00Z</dcterms:modified>
</cp:coreProperties>
</file>