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CE1D" w14:textId="77777777" w:rsidR="00E35DF9" w:rsidRPr="00136A52" w:rsidRDefault="00E35DF9" w:rsidP="00147516">
      <w:pPr>
        <w:spacing w:line="360" w:lineRule="auto"/>
        <w:contextualSpacing/>
        <w:jc w:val="both"/>
        <w:rPr>
          <w:rFonts w:ascii="Palatino Linotype" w:hAnsi="Palatino Linotype" w:cs="Tahoma"/>
          <w:bCs/>
          <w:sz w:val="22"/>
          <w:szCs w:val="22"/>
        </w:rPr>
      </w:pPr>
      <w:bookmarkStart w:id="0" w:name="_Hlk76457302"/>
      <w:r w:rsidRPr="00136A5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53C3A" w:rsidRPr="00136A52">
        <w:rPr>
          <w:rFonts w:ascii="Palatino Linotype" w:hAnsi="Palatino Linotype" w:cs="Tahoma"/>
          <w:bCs/>
          <w:sz w:val="22"/>
          <w:szCs w:val="22"/>
        </w:rPr>
        <w:t>doce de abril</w:t>
      </w:r>
      <w:r w:rsidR="008453FA" w:rsidRPr="00136A52">
        <w:rPr>
          <w:rFonts w:ascii="Palatino Linotype" w:hAnsi="Palatino Linotype" w:cs="Tahoma"/>
          <w:bCs/>
          <w:sz w:val="22"/>
          <w:szCs w:val="22"/>
        </w:rPr>
        <w:t xml:space="preserve"> de dos mil veintitrés</w:t>
      </w:r>
      <w:r w:rsidRPr="00136A52">
        <w:rPr>
          <w:rFonts w:ascii="Palatino Linotype" w:hAnsi="Palatino Linotype" w:cs="Tahoma"/>
          <w:bCs/>
          <w:sz w:val="22"/>
          <w:szCs w:val="22"/>
        </w:rPr>
        <w:t>.</w:t>
      </w:r>
    </w:p>
    <w:p w14:paraId="11C2102B" w14:textId="77777777" w:rsidR="00E35DF9" w:rsidRPr="00136A52" w:rsidRDefault="00E35DF9" w:rsidP="00147516">
      <w:pPr>
        <w:spacing w:line="360" w:lineRule="auto"/>
        <w:contextualSpacing/>
        <w:rPr>
          <w:rFonts w:ascii="Palatino Linotype" w:hAnsi="Palatino Linotype" w:cs="Tahoma"/>
          <w:bCs/>
          <w:sz w:val="18"/>
          <w:szCs w:val="22"/>
        </w:rPr>
      </w:pPr>
    </w:p>
    <w:p w14:paraId="5CF30F18" w14:textId="0C62C9F8" w:rsidR="00E35DF9" w:rsidRPr="00136A52" w:rsidRDefault="00E35DF9" w:rsidP="00147516">
      <w:pPr>
        <w:spacing w:line="360" w:lineRule="auto"/>
        <w:contextualSpacing/>
        <w:jc w:val="both"/>
        <w:rPr>
          <w:rFonts w:ascii="Palatino Linotype" w:hAnsi="Palatino Linotype" w:cs="Tahoma"/>
          <w:bCs/>
          <w:sz w:val="22"/>
          <w:szCs w:val="22"/>
        </w:rPr>
      </w:pPr>
      <w:r w:rsidRPr="00136A52">
        <w:rPr>
          <w:rFonts w:ascii="Palatino Linotype" w:hAnsi="Palatino Linotype" w:cs="Tahoma"/>
          <w:b/>
          <w:bCs/>
          <w:color w:val="0D0D0D" w:themeColor="text1" w:themeTint="F2"/>
          <w:sz w:val="22"/>
          <w:szCs w:val="22"/>
        </w:rPr>
        <w:t xml:space="preserve">VISTO </w:t>
      </w:r>
      <w:r w:rsidR="00D0542E" w:rsidRPr="00136A52">
        <w:rPr>
          <w:rFonts w:ascii="Palatino Linotype" w:hAnsi="Palatino Linotype" w:cs="Tahoma"/>
          <w:bCs/>
          <w:color w:val="0D0D0D" w:themeColor="text1" w:themeTint="F2"/>
          <w:sz w:val="22"/>
          <w:szCs w:val="22"/>
        </w:rPr>
        <w:t>el expediente</w:t>
      </w:r>
      <w:r w:rsidRPr="00136A52">
        <w:rPr>
          <w:rFonts w:ascii="Palatino Linotype" w:hAnsi="Palatino Linotype" w:cs="Tahoma"/>
          <w:bCs/>
          <w:color w:val="0D0D0D" w:themeColor="text1" w:themeTint="F2"/>
          <w:sz w:val="22"/>
          <w:szCs w:val="22"/>
        </w:rPr>
        <w:t xml:space="preserve"> conformado con motivo de</w:t>
      </w:r>
      <w:r w:rsidR="00E30210" w:rsidRPr="00136A52">
        <w:rPr>
          <w:rFonts w:ascii="Palatino Linotype" w:hAnsi="Palatino Linotype" w:cs="Tahoma"/>
          <w:bCs/>
          <w:color w:val="0D0D0D" w:themeColor="text1" w:themeTint="F2"/>
          <w:sz w:val="22"/>
          <w:szCs w:val="22"/>
        </w:rPr>
        <w:t>l</w:t>
      </w:r>
      <w:r w:rsidRPr="00136A52">
        <w:rPr>
          <w:rFonts w:ascii="Palatino Linotype" w:hAnsi="Palatino Linotype" w:cs="Tahoma"/>
          <w:bCs/>
          <w:color w:val="0D0D0D" w:themeColor="text1" w:themeTint="F2"/>
          <w:sz w:val="22"/>
          <w:szCs w:val="22"/>
        </w:rPr>
        <w:t xml:space="preserve"> Recurso de Revisión</w:t>
      </w:r>
      <w:r w:rsidR="0089175F" w:rsidRPr="00136A52">
        <w:rPr>
          <w:rFonts w:ascii="Palatino Linotype" w:hAnsi="Palatino Linotype" w:cs="Tahoma"/>
          <w:bCs/>
          <w:color w:val="0D0D0D" w:themeColor="text1" w:themeTint="F2"/>
          <w:sz w:val="22"/>
          <w:szCs w:val="22"/>
        </w:rPr>
        <w:t xml:space="preserve"> </w:t>
      </w:r>
      <w:r w:rsidR="00C53C3A" w:rsidRPr="00136A52">
        <w:rPr>
          <w:rFonts w:ascii="Palatino Linotype" w:hAnsi="Palatino Linotype" w:cs="Tahoma"/>
          <w:b/>
          <w:bCs/>
          <w:color w:val="0D0D0D" w:themeColor="text1" w:themeTint="F2"/>
          <w:sz w:val="22"/>
          <w:szCs w:val="22"/>
        </w:rPr>
        <w:t>010</w:t>
      </w:r>
      <w:r w:rsidR="00AA0E23" w:rsidRPr="00136A52">
        <w:rPr>
          <w:rFonts w:ascii="Palatino Linotype" w:hAnsi="Palatino Linotype" w:cs="Tahoma"/>
          <w:b/>
          <w:bCs/>
          <w:color w:val="0D0D0D" w:themeColor="text1" w:themeTint="F2"/>
          <w:sz w:val="22"/>
          <w:szCs w:val="22"/>
        </w:rPr>
        <w:t>0</w:t>
      </w:r>
      <w:r w:rsidR="00C53C3A" w:rsidRPr="00136A52">
        <w:rPr>
          <w:rFonts w:ascii="Palatino Linotype" w:hAnsi="Palatino Linotype" w:cs="Tahoma"/>
          <w:b/>
          <w:bCs/>
          <w:color w:val="0D0D0D" w:themeColor="text1" w:themeTint="F2"/>
          <w:sz w:val="22"/>
          <w:szCs w:val="22"/>
        </w:rPr>
        <w:t>6</w:t>
      </w:r>
      <w:r w:rsidR="0089175F" w:rsidRPr="00136A52">
        <w:rPr>
          <w:rFonts w:ascii="Palatino Linotype" w:hAnsi="Palatino Linotype" w:cs="Tahoma"/>
          <w:b/>
          <w:bCs/>
          <w:color w:val="0D0D0D" w:themeColor="text1" w:themeTint="F2"/>
          <w:sz w:val="22"/>
          <w:szCs w:val="22"/>
        </w:rPr>
        <w:t>/INFOEM/IP/RR/202</w:t>
      </w:r>
      <w:r w:rsidR="00B51AEA" w:rsidRPr="00136A52">
        <w:rPr>
          <w:rFonts w:ascii="Palatino Linotype" w:hAnsi="Palatino Linotype" w:cs="Tahoma"/>
          <w:b/>
          <w:bCs/>
          <w:color w:val="0D0D0D" w:themeColor="text1" w:themeTint="F2"/>
          <w:sz w:val="22"/>
          <w:szCs w:val="22"/>
        </w:rPr>
        <w:t>3</w:t>
      </w:r>
      <w:r w:rsidR="0089175F" w:rsidRPr="00136A52">
        <w:rPr>
          <w:rFonts w:ascii="Palatino Linotype" w:hAnsi="Palatino Linotype" w:cs="Tahoma"/>
          <w:b/>
          <w:bCs/>
          <w:color w:val="0D0D0D" w:themeColor="text1" w:themeTint="F2"/>
          <w:sz w:val="22"/>
          <w:szCs w:val="22"/>
        </w:rPr>
        <w:t>,</w:t>
      </w:r>
      <w:r w:rsidRPr="00136A52">
        <w:rPr>
          <w:rFonts w:ascii="Palatino Linotype" w:hAnsi="Palatino Linotype" w:cs="Tahoma"/>
          <w:bCs/>
          <w:color w:val="0D0D0D" w:themeColor="text1" w:themeTint="F2"/>
          <w:sz w:val="22"/>
          <w:szCs w:val="22"/>
        </w:rPr>
        <w:t xml:space="preserve"> interpuesto</w:t>
      </w:r>
      <w:r w:rsidR="00C74F5F" w:rsidRPr="00136A52">
        <w:rPr>
          <w:rFonts w:ascii="Palatino Linotype" w:hAnsi="Palatino Linotype" w:cs="Tahoma"/>
          <w:color w:val="0D0D0D" w:themeColor="text1" w:themeTint="F2"/>
          <w:sz w:val="22"/>
          <w:szCs w:val="22"/>
        </w:rPr>
        <w:t xml:space="preserve"> </w:t>
      </w:r>
      <w:r w:rsidR="00AA0E23" w:rsidRPr="00136A52">
        <w:rPr>
          <w:rFonts w:ascii="Palatino Linotype" w:hAnsi="Palatino Linotype" w:cs="Tahoma"/>
          <w:bCs/>
          <w:color w:val="0D0D0D" w:themeColor="text1" w:themeTint="F2"/>
          <w:sz w:val="22"/>
          <w:szCs w:val="22"/>
        </w:rPr>
        <w:t>un</w:t>
      </w:r>
      <w:r w:rsidR="00FA7166" w:rsidRPr="00136A52">
        <w:rPr>
          <w:rFonts w:ascii="Palatino Linotype" w:hAnsi="Palatino Linotype" w:cs="Tahoma"/>
          <w:bCs/>
          <w:color w:val="0D0D0D" w:themeColor="text1" w:themeTint="F2"/>
          <w:sz w:val="22"/>
          <w:szCs w:val="22"/>
        </w:rPr>
        <w:t xml:space="preserve"> </w:t>
      </w:r>
      <w:r w:rsidRPr="00136A52">
        <w:rPr>
          <w:rFonts w:ascii="Palatino Linotype" w:hAnsi="Palatino Linotype" w:cs="Tahoma"/>
          <w:bCs/>
          <w:color w:val="0D0D0D" w:themeColor="text1" w:themeTint="F2"/>
          <w:sz w:val="22"/>
          <w:szCs w:val="22"/>
        </w:rPr>
        <w:t>Recurrente o Particular, en contra de la respuesta del Sujeto Obligado</w:t>
      </w:r>
      <w:r w:rsidRPr="00136A52">
        <w:rPr>
          <w:rFonts w:ascii="Palatino Linotype" w:hAnsi="Palatino Linotype"/>
          <w:sz w:val="22"/>
          <w:szCs w:val="22"/>
        </w:rPr>
        <w:t xml:space="preserve"> </w:t>
      </w:r>
      <w:r w:rsidR="00AA0E23" w:rsidRPr="00136A52">
        <w:rPr>
          <w:rFonts w:ascii="Palatino Linotype" w:eastAsia="Calibri" w:hAnsi="Palatino Linotype" w:cs="Tahoma"/>
          <w:b/>
          <w:bCs/>
          <w:sz w:val="22"/>
          <w:szCs w:val="22"/>
          <w:lang w:eastAsia="en-US"/>
        </w:rPr>
        <w:t>Ayuntamiento de Temascaltepec</w:t>
      </w:r>
      <w:r w:rsidRPr="00136A52">
        <w:rPr>
          <w:rFonts w:ascii="Palatino Linotype" w:hAnsi="Palatino Linotype" w:cs="Tahoma"/>
          <w:b/>
          <w:color w:val="0D0D0D" w:themeColor="text1" w:themeTint="F2"/>
          <w:sz w:val="22"/>
          <w:szCs w:val="22"/>
        </w:rPr>
        <w:t xml:space="preserve">, </w:t>
      </w:r>
      <w:r w:rsidRPr="00136A52">
        <w:rPr>
          <w:rFonts w:ascii="Palatino Linotype" w:hAnsi="Palatino Linotype" w:cs="Tahoma"/>
          <w:bCs/>
          <w:color w:val="0D0D0D" w:themeColor="text1" w:themeTint="F2"/>
          <w:sz w:val="22"/>
          <w:szCs w:val="22"/>
        </w:rPr>
        <w:t>se emite la presente Resolución, con base en los Antecedentes y C</w:t>
      </w:r>
      <w:r w:rsidRPr="00136A52">
        <w:rPr>
          <w:rFonts w:ascii="Palatino Linotype" w:hAnsi="Palatino Linotype" w:cs="Tahoma"/>
          <w:bCs/>
          <w:sz w:val="22"/>
          <w:szCs w:val="22"/>
        </w:rPr>
        <w:t>onsiderandos que a continuación se exponen:</w:t>
      </w:r>
    </w:p>
    <w:p w14:paraId="739704E0" w14:textId="77777777" w:rsidR="00E35DF9" w:rsidRPr="00136A52" w:rsidRDefault="00E35DF9" w:rsidP="00147516">
      <w:pPr>
        <w:spacing w:line="360" w:lineRule="auto"/>
        <w:contextualSpacing/>
        <w:jc w:val="both"/>
        <w:rPr>
          <w:rFonts w:ascii="Palatino Linotype" w:hAnsi="Palatino Linotype" w:cs="Tahoma"/>
          <w:b/>
          <w:color w:val="0D0D0D" w:themeColor="text1" w:themeTint="F2"/>
          <w:sz w:val="16"/>
          <w:szCs w:val="22"/>
        </w:rPr>
      </w:pPr>
    </w:p>
    <w:p w14:paraId="03A2FA91" w14:textId="77777777" w:rsidR="00E35DF9" w:rsidRPr="00136A52"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136A52">
        <w:rPr>
          <w:rFonts w:ascii="Palatino Linotype" w:hAnsi="Palatino Linotype" w:cs="Tahoma"/>
          <w:b/>
          <w:sz w:val="22"/>
          <w:szCs w:val="22"/>
        </w:rPr>
        <w:t>A N T E C E D E N T E S</w:t>
      </w:r>
    </w:p>
    <w:p w14:paraId="1E734373" w14:textId="77777777" w:rsidR="00E35DF9" w:rsidRPr="00136A52" w:rsidRDefault="00E35DF9" w:rsidP="00147516">
      <w:pPr>
        <w:tabs>
          <w:tab w:val="center" w:pos="4522"/>
          <w:tab w:val="left" w:pos="7245"/>
        </w:tabs>
        <w:spacing w:line="360" w:lineRule="auto"/>
        <w:contextualSpacing/>
        <w:jc w:val="center"/>
        <w:rPr>
          <w:rFonts w:ascii="Palatino Linotype" w:hAnsi="Palatino Linotype" w:cs="Tahoma"/>
          <w:b/>
          <w:sz w:val="18"/>
          <w:szCs w:val="22"/>
        </w:rPr>
      </w:pPr>
    </w:p>
    <w:p w14:paraId="46EF6426" w14:textId="77777777" w:rsidR="00E35DF9" w:rsidRPr="00136A52" w:rsidRDefault="00E35DF9" w:rsidP="00147516">
      <w:pPr>
        <w:pStyle w:val="Prrafodelista"/>
        <w:tabs>
          <w:tab w:val="left" w:pos="567"/>
        </w:tabs>
        <w:spacing w:line="360" w:lineRule="auto"/>
        <w:ind w:left="0"/>
        <w:jc w:val="both"/>
        <w:rPr>
          <w:rFonts w:ascii="Palatino Linotype" w:hAnsi="Palatino Linotype" w:cs="Tahoma"/>
          <w:b/>
          <w:szCs w:val="22"/>
        </w:rPr>
      </w:pPr>
      <w:r w:rsidRPr="00136A52">
        <w:rPr>
          <w:rFonts w:ascii="Palatino Linotype" w:hAnsi="Palatino Linotype" w:cs="Tahoma"/>
          <w:b/>
          <w:szCs w:val="22"/>
        </w:rPr>
        <w:t xml:space="preserve">I. Presentación de la solicitud de información. </w:t>
      </w:r>
    </w:p>
    <w:p w14:paraId="68E1E9AF" w14:textId="77777777" w:rsidR="00E35DF9" w:rsidRPr="00136A52"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DCEBD49" w14:textId="4F9596CD" w:rsidR="00E35DF9" w:rsidRPr="00136A52" w:rsidRDefault="00E35DF9" w:rsidP="00147516">
      <w:pPr>
        <w:tabs>
          <w:tab w:val="left" w:pos="567"/>
        </w:tabs>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rPr>
        <w:t xml:space="preserve">Con fecha </w:t>
      </w:r>
      <w:r w:rsidR="00AA0E23" w:rsidRPr="00136A52">
        <w:rPr>
          <w:rFonts w:ascii="Palatino Linotype" w:hAnsi="Palatino Linotype" w:cs="Tahoma"/>
          <w:sz w:val="22"/>
          <w:szCs w:val="22"/>
        </w:rPr>
        <w:t>diez de febrero</w:t>
      </w:r>
      <w:r w:rsidR="00C53C3A" w:rsidRPr="00136A52">
        <w:rPr>
          <w:rFonts w:ascii="Palatino Linotype" w:hAnsi="Palatino Linotype" w:cs="Tahoma"/>
          <w:sz w:val="22"/>
          <w:szCs w:val="22"/>
        </w:rPr>
        <w:t xml:space="preserve"> </w:t>
      </w:r>
      <w:r w:rsidR="008436E1" w:rsidRPr="00136A52">
        <w:rPr>
          <w:rFonts w:ascii="Palatino Linotype" w:hAnsi="Palatino Linotype" w:cs="Tahoma"/>
          <w:sz w:val="22"/>
          <w:szCs w:val="22"/>
        </w:rPr>
        <w:t>de dos mil veinti</w:t>
      </w:r>
      <w:r w:rsidR="00C53C3A" w:rsidRPr="00136A52">
        <w:rPr>
          <w:rFonts w:ascii="Palatino Linotype" w:hAnsi="Palatino Linotype" w:cs="Tahoma"/>
          <w:sz w:val="22"/>
          <w:szCs w:val="22"/>
        </w:rPr>
        <w:t>trés</w:t>
      </w:r>
      <w:r w:rsidRPr="00136A52">
        <w:rPr>
          <w:rFonts w:ascii="Palatino Linotype" w:hAnsi="Palatino Linotype" w:cs="Tahoma"/>
          <w:sz w:val="22"/>
          <w:szCs w:val="22"/>
        </w:rPr>
        <w:t>, el Particular presentó solicitud de acceso a la i</w:t>
      </w:r>
      <w:r w:rsidR="009D6672" w:rsidRPr="00136A52">
        <w:rPr>
          <w:rFonts w:ascii="Palatino Linotype" w:hAnsi="Palatino Linotype" w:cs="Tahoma"/>
          <w:sz w:val="22"/>
          <w:szCs w:val="22"/>
        </w:rPr>
        <w:t>nformación pública, a través del Sistema de Acceso a la Información Mexiquense (SAIMEX)</w:t>
      </w:r>
      <w:r w:rsidRPr="00136A52">
        <w:rPr>
          <w:rFonts w:ascii="Palatino Linotype" w:hAnsi="Palatino Linotype" w:cs="Tahoma"/>
          <w:sz w:val="22"/>
          <w:szCs w:val="22"/>
        </w:rPr>
        <w:t xml:space="preserve">, ante </w:t>
      </w:r>
      <w:r w:rsidR="0084052B" w:rsidRPr="00136A52">
        <w:rPr>
          <w:rFonts w:ascii="Palatino Linotype" w:hAnsi="Palatino Linotype" w:cs="Tahoma"/>
          <w:sz w:val="22"/>
          <w:szCs w:val="22"/>
        </w:rPr>
        <w:t>el</w:t>
      </w:r>
      <w:r w:rsidRPr="00136A52">
        <w:rPr>
          <w:rFonts w:ascii="Palatino Linotype" w:hAnsi="Palatino Linotype" w:cs="Tahoma"/>
          <w:sz w:val="22"/>
          <w:szCs w:val="22"/>
        </w:rPr>
        <w:t xml:space="preserve"> </w:t>
      </w:r>
      <w:r w:rsidR="00AA0E23" w:rsidRPr="00136A52">
        <w:rPr>
          <w:rFonts w:ascii="Palatino Linotype" w:hAnsi="Palatino Linotype" w:cs="Tahoma"/>
          <w:b/>
          <w:bCs/>
          <w:sz w:val="22"/>
          <w:szCs w:val="22"/>
        </w:rPr>
        <w:t>Ayuntamiento de Temascaltepec</w:t>
      </w:r>
      <w:r w:rsidRPr="00136A52">
        <w:rPr>
          <w:rFonts w:ascii="Palatino Linotype" w:hAnsi="Palatino Linotype" w:cs="Tahoma"/>
          <w:sz w:val="22"/>
          <w:szCs w:val="22"/>
        </w:rPr>
        <w:t xml:space="preserve">, </w:t>
      </w:r>
      <w:r w:rsidR="003A12F1" w:rsidRPr="00136A52">
        <w:rPr>
          <w:rFonts w:ascii="Palatino Linotype" w:hAnsi="Palatino Linotype" w:cs="Tahoma"/>
          <w:sz w:val="22"/>
          <w:szCs w:val="22"/>
        </w:rPr>
        <w:t xml:space="preserve">misma que fue registrada con el número de folio </w:t>
      </w:r>
      <w:r w:rsidR="00AA0E23" w:rsidRPr="00136A52">
        <w:rPr>
          <w:rFonts w:ascii="Palatino Linotype" w:hAnsi="Palatino Linotype" w:cs="Tahoma"/>
          <w:b/>
          <w:bCs/>
          <w:sz w:val="22"/>
          <w:szCs w:val="22"/>
        </w:rPr>
        <w:t>00013/TMASCALT/IP/2023</w:t>
      </w:r>
      <w:r w:rsidR="003A12F1" w:rsidRPr="00136A52">
        <w:rPr>
          <w:rFonts w:ascii="Palatino Linotype" w:hAnsi="Palatino Linotype" w:cs="Tahoma"/>
          <w:b/>
          <w:bCs/>
          <w:sz w:val="22"/>
          <w:szCs w:val="22"/>
        </w:rPr>
        <w:t xml:space="preserve">, </w:t>
      </w:r>
      <w:r w:rsidRPr="00136A52">
        <w:rPr>
          <w:rFonts w:ascii="Palatino Linotype" w:hAnsi="Palatino Linotype" w:cs="Tahoma"/>
          <w:sz w:val="22"/>
          <w:szCs w:val="22"/>
        </w:rPr>
        <w:t xml:space="preserve">mediante </w:t>
      </w:r>
      <w:r w:rsidR="0074594A" w:rsidRPr="00136A52">
        <w:rPr>
          <w:rFonts w:ascii="Palatino Linotype" w:hAnsi="Palatino Linotype" w:cs="Tahoma"/>
          <w:sz w:val="22"/>
          <w:szCs w:val="22"/>
        </w:rPr>
        <w:t>l</w:t>
      </w:r>
      <w:r w:rsidR="00B50512" w:rsidRPr="00136A52">
        <w:rPr>
          <w:rFonts w:ascii="Palatino Linotype" w:hAnsi="Palatino Linotype" w:cs="Tahoma"/>
          <w:sz w:val="22"/>
          <w:szCs w:val="22"/>
        </w:rPr>
        <w:t>a</w:t>
      </w:r>
      <w:r w:rsidRPr="00136A52">
        <w:rPr>
          <w:rFonts w:ascii="Palatino Linotype" w:hAnsi="Palatino Linotype" w:cs="Tahoma"/>
          <w:sz w:val="22"/>
          <w:szCs w:val="22"/>
        </w:rPr>
        <w:t xml:space="preserve"> cual requirió lo siguiente: </w:t>
      </w:r>
    </w:p>
    <w:p w14:paraId="3F4063C6" w14:textId="77777777" w:rsidR="00D807FB" w:rsidRPr="00136A52" w:rsidRDefault="00D807FB" w:rsidP="00147516">
      <w:pPr>
        <w:tabs>
          <w:tab w:val="left" w:pos="567"/>
        </w:tabs>
        <w:spacing w:line="360" w:lineRule="auto"/>
        <w:contextualSpacing/>
        <w:jc w:val="both"/>
        <w:rPr>
          <w:rFonts w:ascii="Palatino Linotype" w:hAnsi="Palatino Linotype" w:cs="Tahoma"/>
          <w:sz w:val="18"/>
        </w:rPr>
      </w:pPr>
    </w:p>
    <w:p w14:paraId="24407CFF" w14:textId="77777777" w:rsidR="00D807FB" w:rsidRPr="00136A52"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136A52">
        <w:rPr>
          <w:rFonts w:ascii="Palatino Linotype" w:hAnsi="Palatino Linotype" w:cs="Tahoma"/>
          <w:b/>
          <w:bCs/>
        </w:rPr>
        <w:t>DESCRIPCIÓN CLARA Y PRECISA DE LA INFORMACIÓN SOLICITADA</w:t>
      </w:r>
      <w:r w:rsidRPr="00136A52">
        <w:rPr>
          <w:rFonts w:ascii="Palatino Linotype" w:hAnsi="Palatino Linotype" w:cs="Tahoma"/>
          <w:b/>
          <w:bCs/>
          <w:sz w:val="22"/>
          <w:szCs w:val="22"/>
        </w:rPr>
        <w:t>:</w:t>
      </w:r>
    </w:p>
    <w:p w14:paraId="590802D9" w14:textId="0EB10585" w:rsidR="000F2B83" w:rsidRPr="00136A52"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136A52">
        <w:rPr>
          <w:rFonts w:ascii="Palatino Linotype" w:hAnsi="Palatino Linotype"/>
          <w:i/>
          <w:iCs/>
          <w:color w:val="000000"/>
          <w:sz w:val="20"/>
          <w:szCs w:val="20"/>
        </w:rPr>
        <w:t>“</w:t>
      </w:r>
      <w:r w:rsidR="00AA0E23" w:rsidRPr="00136A52">
        <w:rPr>
          <w:rFonts w:ascii="Palatino Linotype" w:hAnsi="Palatino Linotype"/>
          <w:i/>
          <w:iCs/>
          <w:color w:val="000000"/>
          <w:sz w:val="20"/>
          <w:szCs w:val="20"/>
        </w:rPr>
        <w:t xml:space="preserve">solicito todos los recibos de </w:t>
      </w:r>
      <w:proofErr w:type="spellStart"/>
      <w:r w:rsidR="00AA0E23" w:rsidRPr="00136A52">
        <w:rPr>
          <w:rFonts w:ascii="Palatino Linotype" w:hAnsi="Palatino Linotype"/>
          <w:i/>
          <w:iCs/>
          <w:color w:val="000000"/>
          <w:sz w:val="20"/>
          <w:szCs w:val="20"/>
        </w:rPr>
        <w:t>nomina</w:t>
      </w:r>
      <w:proofErr w:type="spellEnd"/>
      <w:r w:rsidR="00AA0E23" w:rsidRPr="00136A52">
        <w:rPr>
          <w:rFonts w:ascii="Palatino Linotype" w:hAnsi="Palatino Linotype"/>
          <w:i/>
          <w:iCs/>
          <w:color w:val="000000"/>
          <w:sz w:val="20"/>
          <w:szCs w:val="20"/>
        </w:rPr>
        <w:t xml:space="preserve"> de todos los trabajadores del ayuntamiento </w:t>
      </w:r>
      <w:proofErr w:type="spellStart"/>
      <w:r w:rsidR="00AA0E23" w:rsidRPr="00136A52">
        <w:rPr>
          <w:rFonts w:ascii="Palatino Linotype" w:hAnsi="Palatino Linotype"/>
          <w:i/>
          <w:iCs/>
          <w:color w:val="000000"/>
          <w:sz w:val="20"/>
          <w:szCs w:val="20"/>
        </w:rPr>
        <w:t>Dif</w:t>
      </w:r>
      <w:proofErr w:type="spellEnd"/>
      <w:r w:rsidR="00AA0E23" w:rsidRPr="00136A52">
        <w:rPr>
          <w:rFonts w:ascii="Palatino Linotype" w:hAnsi="Palatino Linotype"/>
          <w:i/>
          <w:iCs/>
          <w:color w:val="000000"/>
          <w:sz w:val="20"/>
          <w:szCs w:val="20"/>
        </w:rPr>
        <w:t xml:space="preserve">, </w:t>
      </w:r>
      <w:proofErr w:type="spellStart"/>
      <w:r w:rsidR="00AA0E23" w:rsidRPr="00136A52">
        <w:rPr>
          <w:rFonts w:ascii="Palatino Linotype" w:hAnsi="Palatino Linotype"/>
          <w:i/>
          <w:iCs/>
          <w:color w:val="000000"/>
          <w:sz w:val="20"/>
          <w:szCs w:val="20"/>
        </w:rPr>
        <w:t>Incufide</w:t>
      </w:r>
      <w:proofErr w:type="spellEnd"/>
      <w:r w:rsidR="00AA0E23" w:rsidRPr="00136A52">
        <w:rPr>
          <w:rFonts w:ascii="Palatino Linotype" w:hAnsi="Palatino Linotype"/>
          <w:i/>
          <w:iCs/>
          <w:color w:val="000000"/>
          <w:sz w:val="20"/>
          <w:szCs w:val="20"/>
        </w:rPr>
        <w:t xml:space="preserve"> y el ayuntamiento de los años 2000 a la fecha del 30 de enero del 2023</w:t>
      </w:r>
      <w:r w:rsidR="00C53C3A" w:rsidRPr="00136A52">
        <w:rPr>
          <w:rFonts w:ascii="Palatino Linotype" w:hAnsi="Palatino Linotype"/>
          <w:i/>
          <w:iCs/>
          <w:color w:val="000000"/>
          <w:sz w:val="20"/>
          <w:szCs w:val="20"/>
        </w:rPr>
        <w:t xml:space="preserve"> </w:t>
      </w:r>
      <w:r w:rsidR="00B50512" w:rsidRPr="00136A52">
        <w:rPr>
          <w:rFonts w:ascii="Palatino Linotype" w:hAnsi="Palatino Linotype"/>
          <w:i/>
          <w:iCs/>
          <w:color w:val="000000"/>
          <w:sz w:val="20"/>
          <w:szCs w:val="20"/>
        </w:rPr>
        <w:t>"</w:t>
      </w:r>
      <w:r w:rsidR="00A650C6" w:rsidRPr="00136A52">
        <w:rPr>
          <w:rFonts w:ascii="Palatino Linotype" w:hAnsi="Palatino Linotype"/>
          <w:i/>
          <w:iCs/>
          <w:color w:val="000000"/>
          <w:sz w:val="20"/>
          <w:szCs w:val="20"/>
        </w:rPr>
        <w:t xml:space="preserve"> </w:t>
      </w:r>
      <w:r w:rsidR="00D74B06" w:rsidRPr="00136A52">
        <w:rPr>
          <w:rFonts w:ascii="Palatino Linotype" w:hAnsi="Palatino Linotype"/>
          <w:i/>
          <w:iCs/>
          <w:color w:val="000000"/>
          <w:sz w:val="20"/>
          <w:szCs w:val="20"/>
        </w:rPr>
        <w:t>(Sic)</w:t>
      </w:r>
    </w:p>
    <w:p w14:paraId="23623239" w14:textId="77777777" w:rsidR="007E4927" w:rsidRPr="00136A52" w:rsidRDefault="007E4927" w:rsidP="00147516">
      <w:pPr>
        <w:pStyle w:val="Prrafodelista"/>
        <w:tabs>
          <w:tab w:val="left" w:pos="567"/>
        </w:tabs>
        <w:spacing w:line="360" w:lineRule="auto"/>
        <w:ind w:left="567" w:right="539"/>
        <w:jc w:val="both"/>
        <w:rPr>
          <w:rFonts w:ascii="Palatino Linotype" w:hAnsi="Palatino Linotype"/>
          <w:i/>
          <w:iCs/>
          <w:color w:val="000000"/>
          <w:sz w:val="16"/>
          <w:szCs w:val="20"/>
        </w:rPr>
      </w:pPr>
    </w:p>
    <w:p w14:paraId="092D840F" w14:textId="77777777" w:rsidR="00E35DF9" w:rsidRPr="00136A52"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136A52">
        <w:rPr>
          <w:rFonts w:ascii="Palatino Linotype" w:hAnsi="Palatino Linotype" w:cs="Tahoma"/>
          <w:b/>
          <w:sz w:val="20"/>
          <w:szCs w:val="22"/>
        </w:rPr>
        <w:t>MODALIDAD DE ENTREGA</w:t>
      </w:r>
    </w:p>
    <w:p w14:paraId="322FF4A3" w14:textId="77777777" w:rsidR="00E35DF9" w:rsidRPr="00136A52"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136A52">
        <w:rPr>
          <w:rFonts w:ascii="Palatino Linotype" w:hAnsi="Palatino Linotype" w:cs="Tahoma"/>
          <w:i/>
          <w:sz w:val="20"/>
          <w:szCs w:val="22"/>
        </w:rPr>
        <w:t>“</w:t>
      </w:r>
      <w:r w:rsidR="009D6672" w:rsidRPr="00136A52">
        <w:rPr>
          <w:rFonts w:ascii="Palatino Linotype" w:hAnsi="Palatino Linotype" w:cs="Tahoma"/>
          <w:i/>
          <w:sz w:val="20"/>
          <w:szCs w:val="22"/>
        </w:rPr>
        <w:t>A través del SAIMEX</w:t>
      </w:r>
      <w:r w:rsidRPr="00136A52">
        <w:rPr>
          <w:rFonts w:ascii="Palatino Linotype" w:hAnsi="Palatino Linotype" w:cs="Tahoma"/>
          <w:i/>
          <w:sz w:val="20"/>
          <w:szCs w:val="22"/>
        </w:rPr>
        <w:t>”</w:t>
      </w:r>
    </w:p>
    <w:p w14:paraId="74C8EC1A" w14:textId="77777777" w:rsidR="00C53C3A" w:rsidRPr="00136A52" w:rsidRDefault="00C53C3A" w:rsidP="00147516">
      <w:pPr>
        <w:pStyle w:val="Prrafodelista"/>
        <w:tabs>
          <w:tab w:val="left" w:pos="567"/>
        </w:tabs>
        <w:spacing w:line="360" w:lineRule="auto"/>
        <w:ind w:left="0"/>
        <w:jc w:val="both"/>
        <w:rPr>
          <w:rFonts w:ascii="Palatino Linotype" w:hAnsi="Palatino Linotype" w:cs="Tahoma"/>
          <w:b/>
          <w:sz w:val="18"/>
          <w:szCs w:val="20"/>
        </w:rPr>
      </w:pPr>
    </w:p>
    <w:p w14:paraId="5B1687F2" w14:textId="77777777" w:rsidR="00681D84" w:rsidRPr="00136A52" w:rsidRDefault="00A01EB6" w:rsidP="00147516">
      <w:pPr>
        <w:pStyle w:val="Prrafodelista"/>
        <w:tabs>
          <w:tab w:val="left" w:pos="567"/>
        </w:tabs>
        <w:spacing w:line="360" w:lineRule="auto"/>
        <w:ind w:left="0"/>
        <w:jc w:val="both"/>
        <w:rPr>
          <w:rFonts w:ascii="Palatino Linotype" w:hAnsi="Palatino Linotype" w:cs="Tahoma"/>
          <w:b/>
          <w:szCs w:val="22"/>
        </w:rPr>
      </w:pPr>
      <w:r w:rsidRPr="00136A52">
        <w:rPr>
          <w:rFonts w:ascii="Palatino Linotype" w:hAnsi="Palatino Linotype" w:cs="Tahoma"/>
          <w:b/>
          <w:szCs w:val="20"/>
        </w:rPr>
        <w:t>II</w:t>
      </w:r>
      <w:r w:rsidR="00681D84" w:rsidRPr="00136A52">
        <w:rPr>
          <w:rFonts w:ascii="Palatino Linotype" w:hAnsi="Palatino Linotype" w:cs="Tahoma"/>
          <w:b/>
          <w:szCs w:val="22"/>
        </w:rPr>
        <w:t>.</w:t>
      </w:r>
      <w:r w:rsidR="002A74AD" w:rsidRPr="00136A52">
        <w:rPr>
          <w:rFonts w:ascii="Palatino Linotype" w:hAnsi="Palatino Linotype" w:cs="Tahoma"/>
          <w:b/>
          <w:szCs w:val="22"/>
        </w:rPr>
        <w:t xml:space="preserve"> </w:t>
      </w:r>
      <w:r w:rsidR="00681D84" w:rsidRPr="00136A52">
        <w:rPr>
          <w:rFonts w:ascii="Palatino Linotype" w:hAnsi="Palatino Linotype" w:cs="Tahoma"/>
          <w:b/>
          <w:szCs w:val="22"/>
        </w:rPr>
        <w:t>Respuesta del Sujeto Obligado.</w:t>
      </w:r>
    </w:p>
    <w:p w14:paraId="0A6A3B57" w14:textId="77777777" w:rsidR="00E0128F" w:rsidRPr="00136A52" w:rsidRDefault="00E0128F" w:rsidP="00147516">
      <w:pPr>
        <w:pStyle w:val="Prrafodelista"/>
        <w:tabs>
          <w:tab w:val="left" w:pos="567"/>
        </w:tabs>
        <w:spacing w:line="360" w:lineRule="auto"/>
        <w:ind w:left="0"/>
        <w:jc w:val="both"/>
        <w:rPr>
          <w:rFonts w:ascii="Palatino Linotype" w:hAnsi="Palatino Linotype" w:cs="Tahoma"/>
          <w:b/>
          <w:sz w:val="18"/>
          <w:szCs w:val="22"/>
        </w:rPr>
      </w:pPr>
    </w:p>
    <w:p w14:paraId="647A9E4B" w14:textId="4517E838" w:rsidR="00076C7C" w:rsidRPr="00136A52" w:rsidRDefault="00681D84" w:rsidP="00AA0E23">
      <w:pPr>
        <w:autoSpaceDE w:val="0"/>
        <w:autoSpaceDN w:val="0"/>
        <w:adjustRightInd w:val="0"/>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rPr>
        <w:t xml:space="preserve">Con fecha </w:t>
      </w:r>
      <w:r w:rsidR="00AA0E23" w:rsidRPr="00136A52">
        <w:rPr>
          <w:rFonts w:ascii="Palatino Linotype" w:hAnsi="Palatino Linotype" w:cs="Tahoma"/>
          <w:sz w:val="22"/>
          <w:szCs w:val="22"/>
        </w:rPr>
        <w:t>veinte</w:t>
      </w:r>
      <w:r w:rsidR="00C53C3A" w:rsidRPr="00136A52">
        <w:rPr>
          <w:rFonts w:ascii="Palatino Linotype" w:hAnsi="Palatino Linotype" w:cs="Tahoma"/>
          <w:sz w:val="22"/>
          <w:szCs w:val="22"/>
        </w:rPr>
        <w:t xml:space="preserve"> de febrero </w:t>
      </w:r>
      <w:r w:rsidR="00B71F2C" w:rsidRPr="00136A52">
        <w:rPr>
          <w:rFonts w:ascii="Palatino Linotype" w:hAnsi="Palatino Linotype" w:cs="Tahoma"/>
          <w:sz w:val="22"/>
          <w:szCs w:val="22"/>
        </w:rPr>
        <w:t>de dos mil veinti</w:t>
      </w:r>
      <w:r w:rsidR="00B51AEA" w:rsidRPr="00136A52">
        <w:rPr>
          <w:rFonts w:ascii="Palatino Linotype" w:hAnsi="Palatino Linotype" w:cs="Tahoma"/>
          <w:sz w:val="22"/>
          <w:szCs w:val="22"/>
        </w:rPr>
        <w:t>trés</w:t>
      </w:r>
      <w:r w:rsidRPr="00136A52">
        <w:rPr>
          <w:rFonts w:ascii="Palatino Linotype" w:hAnsi="Palatino Linotype" w:cs="Tahoma"/>
          <w:sz w:val="22"/>
          <w:szCs w:val="22"/>
        </w:rPr>
        <w:t xml:space="preserve">, </w:t>
      </w:r>
      <w:r w:rsidR="00D74B06" w:rsidRPr="00136A52">
        <w:rPr>
          <w:rFonts w:ascii="Palatino Linotype" w:hAnsi="Palatino Linotype" w:cs="Tahoma"/>
          <w:sz w:val="22"/>
          <w:szCs w:val="22"/>
        </w:rPr>
        <w:t xml:space="preserve">el Sujeto Obligado </w:t>
      </w:r>
      <w:r w:rsidR="008453FA" w:rsidRPr="00136A52">
        <w:rPr>
          <w:rFonts w:ascii="Palatino Linotype" w:hAnsi="Palatino Linotype" w:cs="Tahoma"/>
          <w:sz w:val="22"/>
          <w:szCs w:val="22"/>
        </w:rPr>
        <w:t xml:space="preserve">otorgó respuesta a través del Sistema de Acceso a la Información Mexiquense (SAIMEX) en </w:t>
      </w:r>
      <w:r w:rsidR="006E14D7" w:rsidRPr="00136A52">
        <w:rPr>
          <w:rFonts w:ascii="Palatino Linotype" w:hAnsi="Palatino Linotype" w:cs="Tahoma"/>
          <w:sz w:val="22"/>
          <w:szCs w:val="22"/>
        </w:rPr>
        <w:t>la que adjuntó</w:t>
      </w:r>
      <w:r w:rsidR="00B51AEA" w:rsidRPr="00136A52">
        <w:rPr>
          <w:rFonts w:ascii="Palatino Linotype" w:hAnsi="Palatino Linotype" w:cs="Tahoma"/>
          <w:sz w:val="22"/>
          <w:szCs w:val="22"/>
        </w:rPr>
        <w:t xml:space="preserve"> </w:t>
      </w:r>
      <w:r w:rsidR="00D61A90" w:rsidRPr="00136A52">
        <w:rPr>
          <w:rFonts w:ascii="Palatino Linotype" w:hAnsi="Palatino Linotype" w:cs="Tahoma"/>
          <w:sz w:val="22"/>
          <w:szCs w:val="22"/>
        </w:rPr>
        <w:t>los archivos</w:t>
      </w:r>
      <w:r w:rsidR="00AA0E23" w:rsidRPr="00136A52">
        <w:rPr>
          <w:rFonts w:ascii="Palatino Linotype" w:hAnsi="Palatino Linotype" w:cs="Tahoma"/>
          <w:sz w:val="22"/>
          <w:szCs w:val="22"/>
        </w:rPr>
        <w:t xml:space="preserve"> </w:t>
      </w:r>
      <w:r w:rsidR="00AA0E23" w:rsidRPr="00136A52">
        <w:rPr>
          <w:rFonts w:ascii="Palatino Linotype" w:hAnsi="Palatino Linotype" w:cs="Tahoma"/>
          <w:b/>
          <w:bCs/>
          <w:i/>
          <w:iCs/>
          <w:sz w:val="22"/>
          <w:szCs w:val="22"/>
        </w:rPr>
        <w:lastRenderedPageBreak/>
        <w:t>saimex13-120230220_09543981.pdf</w:t>
      </w:r>
      <w:r w:rsidR="00AA0E23" w:rsidRPr="00136A52">
        <w:rPr>
          <w:rFonts w:ascii="Palatino Linotype" w:hAnsi="Palatino Linotype" w:cs="Tahoma"/>
          <w:sz w:val="22"/>
          <w:szCs w:val="22"/>
        </w:rPr>
        <w:t xml:space="preserve"> y </w:t>
      </w:r>
      <w:r w:rsidR="00AA0E23" w:rsidRPr="00136A52">
        <w:rPr>
          <w:rFonts w:ascii="Palatino Linotype" w:hAnsi="Palatino Linotype" w:cs="Tahoma"/>
          <w:b/>
          <w:bCs/>
          <w:i/>
          <w:iCs/>
          <w:sz w:val="22"/>
          <w:szCs w:val="22"/>
        </w:rPr>
        <w:t xml:space="preserve">saimex1320230220_09533040.pdf </w:t>
      </w:r>
      <w:r w:rsidR="00AA0E23" w:rsidRPr="00136A52">
        <w:rPr>
          <w:rFonts w:ascii="Palatino Linotype" w:hAnsi="Palatino Linotype" w:cs="Tahoma"/>
          <w:sz w:val="22"/>
          <w:szCs w:val="22"/>
        </w:rPr>
        <w:t>los cuales contienen extracto del Acta de la Segunda Sesión del Comité de Transparencia por la cual clasifica la información solicitada como reservada.</w:t>
      </w:r>
    </w:p>
    <w:bookmarkEnd w:id="0"/>
    <w:p w14:paraId="4BACA692" w14:textId="77777777" w:rsidR="00AA0E23" w:rsidRPr="00136A52" w:rsidRDefault="00AA0E23" w:rsidP="00147516">
      <w:pPr>
        <w:autoSpaceDE w:val="0"/>
        <w:autoSpaceDN w:val="0"/>
        <w:adjustRightInd w:val="0"/>
        <w:spacing w:line="360" w:lineRule="auto"/>
        <w:contextualSpacing/>
        <w:jc w:val="both"/>
        <w:rPr>
          <w:rFonts w:ascii="Palatino Linotype" w:hAnsi="Palatino Linotype" w:cs="Tahoma"/>
          <w:b/>
          <w:sz w:val="22"/>
          <w:szCs w:val="22"/>
        </w:rPr>
      </w:pPr>
    </w:p>
    <w:p w14:paraId="36319E53" w14:textId="72FF6AAF" w:rsidR="001A412B" w:rsidRPr="00136A52" w:rsidRDefault="007812D1" w:rsidP="00147516">
      <w:pPr>
        <w:autoSpaceDE w:val="0"/>
        <w:autoSpaceDN w:val="0"/>
        <w:adjustRightInd w:val="0"/>
        <w:spacing w:line="360" w:lineRule="auto"/>
        <w:contextualSpacing/>
        <w:jc w:val="both"/>
        <w:rPr>
          <w:rFonts w:ascii="Palatino Linotype" w:hAnsi="Palatino Linotype" w:cs="Tahoma"/>
          <w:b/>
          <w:sz w:val="22"/>
          <w:szCs w:val="22"/>
        </w:rPr>
      </w:pPr>
      <w:r w:rsidRPr="00136A52">
        <w:rPr>
          <w:rFonts w:ascii="Palatino Linotype" w:hAnsi="Palatino Linotype" w:cs="Tahoma"/>
          <w:b/>
          <w:sz w:val="22"/>
          <w:szCs w:val="22"/>
        </w:rPr>
        <w:t>III</w:t>
      </w:r>
      <w:r w:rsidR="009A7587" w:rsidRPr="00136A52">
        <w:rPr>
          <w:rFonts w:ascii="Palatino Linotype" w:hAnsi="Palatino Linotype" w:cs="Tahoma"/>
          <w:b/>
          <w:sz w:val="22"/>
          <w:szCs w:val="22"/>
        </w:rPr>
        <w:t xml:space="preserve">. Interposición del Recurso de Revisión. </w:t>
      </w:r>
    </w:p>
    <w:p w14:paraId="2893A607" w14:textId="77777777" w:rsidR="00F87649" w:rsidRPr="00136A52"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43552625" w14:textId="7AB5A2F7" w:rsidR="009A7587" w:rsidRPr="00136A52" w:rsidRDefault="009A7587" w:rsidP="00147516">
      <w:pPr>
        <w:tabs>
          <w:tab w:val="left" w:pos="3122"/>
        </w:tabs>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rPr>
        <w:t>Con fecha</w:t>
      </w:r>
      <w:r w:rsidR="00E13C8C" w:rsidRPr="00136A52">
        <w:rPr>
          <w:rFonts w:ascii="Palatino Linotype" w:hAnsi="Palatino Linotype" w:cs="Tahoma"/>
          <w:sz w:val="22"/>
          <w:szCs w:val="22"/>
        </w:rPr>
        <w:t xml:space="preserve"> </w:t>
      </w:r>
      <w:r w:rsidR="00894326" w:rsidRPr="00136A52">
        <w:rPr>
          <w:rFonts w:ascii="Palatino Linotype" w:hAnsi="Palatino Linotype" w:cs="Tahoma"/>
          <w:sz w:val="22"/>
          <w:szCs w:val="22"/>
        </w:rPr>
        <w:t>veinti</w:t>
      </w:r>
      <w:r w:rsidR="00AA0E23" w:rsidRPr="00136A52">
        <w:rPr>
          <w:rFonts w:ascii="Palatino Linotype" w:hAnsi="Palatino Linotype" w:cs="Tahoma"/>
          <w:sz w:val="22"/>
          <w:szCs w:val="22"/>
        </w:rPr>
        <w:t>uno</w:t>
      </w:r>
      <w:r w:rsidR="00894326" w:rsidRPr="00136A52">
        <w:rPr>
          <w:rFonts w:ascii="Palatino Linotype" w:hAnsi="Palatino Linotype" w:cs="Tahoma"/>
          <w:sz w:val="22"/>
          <w:szCs w:val="22"/>
        </w:rPr>
        <w:t xml:space="preserve"> de febrero </w:t>
      </w:r>
      <w:r w:rsidR="00B267E1" w:rsidRPr="00136A52">
        <w:rPr>
          <w:rFonts w:ascii="Palatino Linotype" w:hAnsi="Palatino Linotype" w:cs="Tahoma"/>
          <w:sz w:val="22"/>
          <w:szCs w:val="22"/>
        </w:rPr>
        <w:t>de dos mil veinti</w:t>
      </w:r>
      <w:r w:rsidR="00B51AEA" w:rsidRPr="00136A52">
        <w:rPr>
          <w:rFonts w:ascii="Palatino Linotype" w:hAnsi="Palatino Linotype" w:cs="Tahoma"/>
          <w:sz w:val="22"/>
          <w:szCs w:val="22"/>
        </w:rPr>
        <w:t>trés</w:t>
      </w:r>
      <w:r w:rsidRPr="00136A52">
        <w:rPr>
          <w:rFonts w:ascii="Palatino Linotype" w:hAnsi="Palatino Linotype" w:cs="Tahoma"/>
          <w:sz w:val="22"/>
          <w:szCs w:val="22"/>
        </w:rPr>
        <w:t xml:space="preserve">, a través del </w:t>
      </w:r>
      <w:r w:rsidRPr="00136A52">
        <w:rPr>
          <w:rFonts w:ascii="Palatino Linotype" w:hAnsi="Palatino Linotype" w:cs="Tahoma"/>
          <w:sz w:val="22"/>
          <w:szCs w:val="22"/>
          <w:lang w:val="es-ES"/>
        </w:rPr>
        <w:t>Sistema de Acceso a la Información Mexiquense (SAIMEX)</w:t>
      </w:r>
      <w:r w:rsidR="00A048C7" w:rsidRPr="00136A52">
        <w:rPr>
          <w:rFonts w:ascii="Palatino Linotype" w:hAnsi="Palatino Linotype" w:cs="Tahoma"/>
          <w:sz w:val="22"/>
          <w:szCs w:val="22"/>
        </w:rPr>
        <w:t>, se interpus</w:t>
      </w:r>
      <w:r w:rsidR="003C3E71" w:rsidRPr="00136A52">
        <w:rPr>
          <w:rFonts w:ascii="Palatino Linotype" w:hAnsi="Palatino Linotype" w:cs="Tahoma"/>
          <w:sz w:val="22"/>
          <w:szCs w:val="22"/>
        </w:rPr>
        <w:t>o</w:t>
      </w:r>
      <w:r w:rsidR="00A048C7" w:rsidRPr="00136A52">
        <w:rPr>
          <w:rFonts w:ascii="Palatino Linotype" w:hAnsi="Palatino Linotype" w:cs="Tahoma"/>
          <w:sz w:val="22"/>
          <w:szCs w:val="22"/>
        </w:rPr>
        <w:t xml:space="preserve"> </w:t>
      </w:r>
      <w:r w:rsidR="003C3E71" w:rsidRPr="00136A52">
        <w:rPr>
          <w:rFonts w:ascii="Palatino Linotype" w:hAnsi="Palatino Linotype" w:cs="Tahoma"/>
          <w:sz w:val="22"/>
          <w:szCs w:val="22"/>
        </w:rPr>
        <w:t>el</w:t>
      </w:r>
      <w:r w:rsidRPr="00136A52">
        <w:rPr>
          <w:rFonts w:ascii="Palatino Linotype" w:hAnsi="Palatino Linotype" w:cs="Tahoma"/>
          <w:sz w:val="22"/>
          <w:szCs w:val="22"/>
        </w:rPr>
        <w:t xml:space="preserve"> presente Recurso de Revisión por</w:t>
      </w:r>
      <w:r w:rsidR="008E6658" w:rsidRPr="00136A52">
        <w:rPr>
          <w:rFonts w:ascii="Palatino Linotype" w:hAnsi="Palatino Linotype" w:cs="Tahoma"/>
          <w:sz w:val="22"/>
          <w:szCs w:val="22"/>
        </w:rPr>
        <w:t xml:space="preserve"> </w:t>
      </w:r>
      <w:r w:rsidR="0035716C" w:rsidRPr="00136A52">
        <w:rPr>
          <w:rFonts w:ascii="Palatino Linotype" w:hAnsi="Palatino Linotype" w:cs="Tahoma"/>
          <w:sz w:val="22"/>
          <w:szCs w:val="22"/>
        </w:rPr>
        <w:t xml:space="preserve">el </w:t>
      </w:r>
      <w:r w:rsidRPr="00136A52">
        <w:rPr>
          <w:rFonts w:ascii="Palatino Linotype" w:hAnsi="Palatino Linotype" w:cs="Tahoma"/>
          <w:sz w:val="22"/>
          <w:szCs w:val="22"/>
        </w:rPr>
        <w:t xml:space="preserve">Recurrente, en contra de </w:t>
      </w:r>
      <w:r w:rsidR="00655265" w:rsidRPr="00136A52">
        <w:rPr>
          <w:rFonts w:ascii="Palatino Linotype" w:hAnsi="Palatino Linotype" w:cs="Tahoma"/>
          <w:sz w:val="22"/>
          <w:szCs w:val="22"/>
        </w:rPr>
        <w:t>la respuesta emitida</w:t>
      </w:r>
      <w:r w:rsidRPr="00136A52">
        <w:rPr>
          <w:rFonts w:ascii="Palatino Linotype" w:hAnsi="Palatino Linotype" w:cs="Tahoma"/>
          <w:sz w:val="22"/>
          <w:szCs w:val="22"/>
        </w:rPr>
        <w:t xml:space="preserve"> por el Sujeto Obligado a </w:t>
      </w:r>
      <w:r w:rsidR="00655265" w:rsidRPr="00136A52">
        <w:rPr>
          <w:rFonts w:ascii="Palatino Linotype" w:hAnsi="Palatino Linotype" w:cs="Tahoma"/>
          <w:sz w:val="22"/>
          <w:szCs w:val="22"/>
        </w:rPr>
        <w:t>la solicitud</w:t>
      </w:r>
      <w:r w:rsidRPr="00136A52">
        <w:rPr>
          <w:rFonts w:ascii="Palatino Linotype" w:hAnsi="Palatino Linotype" w:cs="Tahoma"/>
          <w:sz w:val="22"/>
          <w:szCs w:val="22"/>
        </w:rPr>
        <w:t xml:space="preserve"> de información, en los siguientes términos:</w:t>
      </w:r>
    </w:p>
    <w:p w14:paraId="34A53DD9" w14:textId="77777777" w:rsidR="00AB6595" w:rsidRPr="00136A52" w:rsidRDefault="00AB6595" w:rsidP="00147516">
      <w:pPr>
        <w:tabs>
          <w:tab w:val="left" w:pos="3122"/>
        </w:tabs>
        <w:spacing w:line="360" w:lineRule="auto"/>
        <w:contextualSpacing/>
        <w:jc w:val="both"/>
        <w:rPr>
          <w:rFonts w:ascii="Palatino Linotype" w:hAnsi="Palatino Linotype" w:cs="Tahoma"/>
          <w:sz w:val="22"/>
          <w:szCs w:val="22"/>
        </w:rPr>
      </w:pPr>
    </w:p>
    <w:p w14:paraId="42427098" w14:textId="77777777" w:rsidR="00D5699B" w:rsidRPr="00136A52" w:rsidRDefault="00D5699B" w:rsidP="00147516">
      <w:pPr>
        <w:spacing w:line="360" w:lineRule="auto"/>
        <w:ind w:left="567" w:right="539"/>
        <w:contextualSpacing/>
        <w:jc w:val="both"/>
        <w:rPr>
          <w:rFonts w:ascii="Palatino Linotype" w:hAnsi="Palatino Linotype" w:cs="Tahoma"/>
          <w:b/>
          <w:bCs/>
          <w:szCs w:val="22"/>
        </w:rPr>
      </w:pPr>
      <w:r w:rsidRPr="00136A52">
        <w:rPr>
          <w:rFonts w:ascii="Palatino Linotype" w:hAnsi="Palatino Linotype" w:cs="Tahoma"/>
          <w:b/>
          <w:bCs/>
          <w:szCs w:val="22"/>
        </w:rPr>
        <w:t>ACTO IMPUGNADO:</w:t>
      </w:r>
    </w:p>
    <w:p w14:paraId="09E64AFE" w14:textId="5CD8DC45" w:rsidR="003D1770" w:rsidRPr="00136A52" w:rsidRDefault="007E4927" w:rsidP="00147516">
      <w:pPr>
        <w:spacing w:line="360" w:lineRule="auto"/>
        <w:ind w:left="567" w:right="539"/>
        <w:contextualSpacing/>
        <w:jc w:val="both"/>
        <w:rPr>
          <w:rFonts w:ascii="Palatino Linotype" w:hAnsi="Palatino Linotype" w:cs="Tahoma"/>
          <w:bCs/>
          <w:szCs w:val="22"/>
        </w:rPr>
      </w:pPr>
      <w:r w:rsidRPr="00136A52">
        <w:rPr>
          <w:rFonts w:ascii="Palatino Linotype" w:hAnsi="Palatino Linotype" w:cs="Tahoma"/>
          <w:bCs/>
          <w:i/>
          <w:szCs w:val="22"/>
        </w:rPr>
        <w:t>“</w:t>
      </w:r>
      <w:r w:rsidR="00AA0E23" w:rsidRPr="00136A52">
        <w:rPr>
          <w:rFonts w:ascii="Palatino Linotype" w:hAnsi="Palatino Linotype" w:cs="Tahoma"/>
          <w:bCs/>
          <w:i/>
          <w:szCs w:val="22"/>
        </w:rPr>
        <w:t xml:space="preserve">NO ENTREGA LA INFORMACION SOLICITADA Y SU ACTA DEL COMITE NO ES ENTENDIBLE </w:t>
      </w:r>
      <w:r w:rsidR="00E55401" w:rsidRPr="00136A52">
        <w:rPr>
          <w:rFonts w:ascii="Palatino Linotype" w:hAnsi="Palatino Linotype" w:cs="Tahoma"/>
          <w:bCs/>
          <w:i/>
          <w:szCs w:val="22"/>
        </w:rPr>
        <w:t>"</w:t>
      </w:r>
      <w:r w:rsidR="00253937" w:rsidRPr="00136A52">
        <w:rPr>
          <w:rFonts w:ascii="Palatino Linotype" w:hAnsi="Palatino Linotype" w:cs="Tahoma"/>
          <w:bCs/>
          <w:i/>
          <w:szCs w:val="22"/>
        </w:rPr>
        <w:t xml:space="preserve"> (Sic)</w:t>
      </w:r>
    </w:p>
    <w:p w14:paraId="62D7A898" w14:textId="77777777" w:rsidR="007E4927" w:rsidRPr="00136A52" w:rsidRDefault="007E4927" w:rsidP="00147516">
      <w:pPr>
        <w:spacing w:line="360" w:lineRule="auto"/>
        <w:ind w:left="567" w:right="539"/>
        <w:contextualSpacing/>
        <w:jc w:val="both"/>
        <w:rPr>
          <w:rFonts w:ascii="Palatino Linotype" w:hAnsi="Palatino Linotype" w:cs="Tahoma"/>
          <w:bCs/>
          <w:i/>
          <w:szCs w:val="22"/>
        </w:rPr>
      </w:pPr>
    </w:p>
    <w:p w14:paraId="066BC383" w14:textId="77777777" w:rsidR="00D5699B" w:rsidRPr="00136A52" w:rsidRDefault="00D5699B" w:rsidP="00147516">
      <w:pPr>
        <w:spacing w:line="360" w:lineRule="auto"/>
        <w:ind w:left="567" w:right="539"/>
        <w:contextualSpacing/>
        <w:jc w:val="both"/>
        <w:rPr>
          <w:rFonts w:ascii="Palatino Linotype" w:hAnsi="Palatino Linotype" w:cs="Tahoma"/>
          <w:b/>
          <w:szCs w:val="22"/>
        </w:rPr>
      </w:pPr>
      <w:r w:rsidRPr="00136A52">
        <w:rPr>
          <w:rFonts w:ascii="Palatino Linotype" w:hAnsi="Palatino Linotype" w:cs="Tahoma"/>
          <w:b/>
          <w:szCs w:val="22"/>
        </w:rPr>
        <w:t>RAZONES O MOTIVOS DE LA INCONFORMIDAD.</w:t>
      </w:r>
    </w:p>
    <w:p w14:paraId="6F382877" w14:textId="11E74E28" w:rsidR="00D5699B" w:rsidRPr="00136A52" w:rsidRDefault="007E4927" w:rsidP="00147516">
      <w:pPr>
        <w:spacing w:line="360" w:lineRule="auto"/>
        <w:ind w:left="567" w:right="539"/>
        <w:contextualSpacing/>
        <w:jc w:val="both"/>
        <w:rPr>
          <w:rFonts w:ascii="Palatino Linotype" w:hAnsi="Palatino Linotype" w:cs="Tahoma"/>
          <w:i/>
          <w:iCs/>
        </w:rPr>
      </w:pPr>
      <w:r w:rsidRPr="00136A52">
        <w:rPr>
          <w:rFonts w:ascii="Palatino Linotype" w:hAnsi="Palatino Linotype" w:cs="Tahoma"/>
          <w:i/>
          <w:iCs/>
        </w:rPr>
        <w:t>“</w:t>
      </w:r>
      <w:r w:rsidR="00AA0E23" w:rsidRPr="00136A52">
        <w:rPr>
          <w:rFonts w:ascii="Palatino Linotype" w:hAnsi="Palatino Linotype" w:cs="Tahoma"/>
          <w:i/>
          <w:iCs/>
        </w:rPr>
        <w:t>NO ENTREGA LA INFORMACION SOLICITADA Y SU ACTA DEL COMITE NO ES ENTENDIBLE</w:t>
      </w:r>
      <w:r w:rsidR="00DF3BE8" w:rsidRPr="00136A52">
        <w:rPr>
          <w:rFonts w:ascii="Palatino Linotype" w:hAnsi="Palatino Linotype" w:cs="Tahoma"/>
          <w:i/>
          <w:iCs/>
        </w:rPr>
        <w:t>”</w:t>
      </w:r>
      <w:r w:rsidR="000C2529" w:rsidRPr="00136A52">
        <w:rPr>
          <w:rFonts w:ascii="Palatino Linotype" w:hAnsi="Palatino Linotype" w:cs="Tahoma"/>
          <w:i/>
          <w:iCs/>
        </w:rPr>
        <w:t xml:space="preserve"> </w:t>
      </w:r>
      <w:r w:rsidR="00040101" w:rsidRPr="00136A52">
        <w:rPr>
          <w:rFonts w:ascii="Palatino Linotype" w:hAnsi="Palatino Linotype" w:cs="Tahoma"/>
          <w:i/>
          <w:iCs/>
        </w:rPr>
        <w:t>(Sic)</w:t>
      </w:r>
    </w:p>
    <w:p w14:paraId="5875600E" w14:textId="77777777" w:rsidR="007E4927" w:rsidRPr="00136A52" w:rsidRDefault="007E4927" w:rsidP="00147516">
      <w:pPr>
        <w:spacing w:line="360" w:lineRule="auto"/>
        <w:contextualSpacing/>
        <w:jc w:val="both"/>
        <w:rPr>
          <w:rFonts w:ascii="Palatino Linotype" w:hAnsi="Palatino Linotype" w:cs="Tahoma"/>
          <w:bCs/>
          <w:sz w:val="22"/>
          <w:szCs w:val="22"/>
        </w:rPr>
      </w:pPr>
    </w:p>
    <w:p w14:paraId="47EF91A5" w14:textId="77777777" w:rsidR="009A7587" w:rsidRPr="00136A52" w:rsidRDefault="005319DA" w:rsidP="00147516">
      <w:pPr>
        <w:spacing w:line="360" w:lineRule="auto"/>
        <w:contextualSpacing/>
        <w:jc w:val="both"/>
        <w:rPr>
          <w:rFonts w:ascii="Palatino Linotype" w:eastAsia="Batang" w:hAnsi="Palatino Linotype" w:cs="Tahoma"/>
          <w:b/>
          <w:bCs/>
          <w:sz w:val="22"/>
          <w:szCs w:val="22"/>
        </w:rPr>
      </w:pPr>
      <w:r w:rsidRPr="00136A52">
        <w:rPr>
          <w:rFonts w:ascii="Palatino Linotype" w:hAnsi="Palatino Linotype" w:cs="Tahoma"/>
          <w:b/>
          <w:sz w:val="22"/>
          <w:szCs w:val="22"/>
        </w:rPr>
        <w:t>I</w:t>
      </w:r>
      <w:r w:rsidR="00FF1049" w:rsidRPr="00136A52">
        <w:rPr>
          <w:rFonts w:ascii="Palatino Linotype" w:hAnsi="Palatino Linotype" w:cs="Tahoma"/>
          <w:b/>
          <w:sz w:val="22"/>
          <w:szCs w:val="22"/>
        </w:rPr>
        <w:t>V</w:t>
      </w:r>
      <w:r w:rsidR="009A7587" w:rsidRPr="00136A52">
        <w:rPr>
          <w:rFonts w:ascii="Palatino Linotype" w:hAnsi="Palatino Linotype" w:cs="Tahoma"/>
          <w:b/>
          <w:sz w:val="22"/>
          <w:szCs w:val="22"/>
        </w:rPr>
        <w:t xml:space="preserve">. </w:t>
      </w:r>
      <w:r w:rsidR="009A7587" w:rsidRPr="00136A52">
        <w:rPr>
          <w:rFonts w:ascii="Palatino Linotype" w:eastAsia="Batang" w:hAnsi="Palatino Linotype" w:cs="Tahoma"/>
          <w:b/>
          <w:bCs/>
          <w:sz w:val="22"/>
          <w:szCs w:val="22"/>
        </w:rPr>
        <w:t xml:space="preserve">Trámite del </w:t>
      </w:r>
      <w:r w:rsidR="009A7587" w:rsidRPr="00136A52">
        <w:rPr>
          <w:rFonts w:ascii="Palatino Linotype" w:hAnsi="Palatino Linotype" w:cs="Tahoma"/>
          <w:b/>
          <w:sz w:val="22"/>
          <w:szCs w:val="22"/>
        </w:rPr>
        <w:t xml:space="preserve">Recurso de Revisión </w:t>
      </w:r>
      <w:r w:rsidR="009A7587" w:rsidRPr="00136A52">
        <w:rPr>
          <w:rFonts w:ascii="Palatino Linotype" w:eastAsia="Batang" w:hAnsi="Palatino Linotype" w:cs="Tahoma"/>
          <w:b/>
          <w:bCs/>
          <w:sz w:val="22"/>
          <w:szCs w:val="22"/>
        </w:rPr>
        <w:t>ante el Instituto.</w:t>
      </w:r>
    </w:p>
    <w:p w14:paraId="164FCD3C" w14:textId="3948B3E1" w:rsidR="00C950E3" w:rsidRPr="00136A52" w:rsidRDefault="009A7587" w:rsidP="00147516">
      <w:pPr>
        <w:spacing w:line="360" w:lineRule="auto"/>
        <w:contextualSpacing/>
        <w:jc w:val="both"/>
        <w:rPr>
          <w:rFonts w:ascii="Palatino Linotype" w:eastAsia="Batang" w:hAnsi="Palatino Linotype" w:cs="Tahoma"/>
          <w:bCs/>
          <w:sz w:val="22"/>
          <w:szCs w:val="22"/>
        </w:rPr>
      </w:pPr>
      <w:r w:rsidRPr="00136A52">
        <w:rPr>
          <w:rFonts w:ascii="Palatino Linotype" w:eastAsia="Batang" w:hAnsi="Palatino Linotype" w:cs="Tahoma"/>
          <w:b/>
          <w:bCs/>
          <w:sz w:val="22"/>
          <w:szCs w:val="22"/>
        </w:rPr>
        <w:t xml:space="preserve">a) Turno del </w:t>
      </w:r>
      <w:r w:rsidRPr="00136A52">
        <w:rPr>
          <w:rFonts w:ascii="Palatino Linotype" w:hAnsi="Palatino Linotype" w:cs="Tahoma"/>
          <w:b/>
          <w:sz w:val="22"/>
          <w:szCs w:val="22"/>
        </w:rPr>
        <w:t>Recurso de Revisión</w:t>
      </w:r>
      <w:r w:rsidRPr="00136A52">
        <w:rPr>
          <w:rFonts w:ascii="Palatino Linotype" w:eastAsia="Batang" w:hAnsi="Palatino Linotype" w:cs="Tahoma"/>
          <w:b/>
          <w:bCs/>
          <w:sz w:val="22"/>
          <w:szCs w:val="22"/>
        </w:rPr>
        <w:t xml:space="preserve">. </w:t>
      </w:r>
      <w:r w:rsidR="00A06844" w:rsidRPr="00136A52">
        <w:rPr>
          <w:rFonts w:ascii="Palatino Linotype" w:eastAsia="Batang" w:hAnsi="Palatino Linotype" w:cs="Tahoma"/>
          <w:bCs/>
          <w:sz w:val="22"/>
          <w:szCs w:val="22"/>
        </w:rPr>
        <w:t xml:space="preserve">El </w:t>
      </w:r>
      <w:r w:rsidR="00416C17" w:rsidRPr="00136A52">
        <w:rPr>
          <w:rFonts w:ascii="Palatino Linotype" w:hAnsi="Palatino Linotype" w:cs="Tahoma"/>
          <w:sz w:val="22"/>
          <w:szCs w:val="22"/>
        </w:rPr>
        <w:t>veinti</w:t>
      </w:r>
      <w:r w:rsidR="00AA0E23" w:rsidRPr="00136A52">
        <w:rPr>
          <w:rFonts w:ascii="Palatino Linotype" w:hAnsi="Palatino Linotype" w:cs="Tahoma"/>
          <w:sz w:val="22"/>
          <w:szCs w:val="22"/>
        </w:rPr>
        <w:t>uno</w:t>
      </w:r>
      <w:r w:rsidR="00416C17" w:rsidRPr="00136A52">
        <w:rPr>
          <w:rFonts w:ascii="Palatino Linotype" w:hAnsi="Palatino Linotype" w:cs="Tahoma"/>
          <w:sz w:val="22"/>
          <w:szCs w:val="22"/>
        </w:rPr>
        <w:t xml:space="preserve"> de febrero </w:t>
      </w:r>
      <w:r w:rsidR="00B51AEA" w:rsidRPr="00136A52">
        <w:rPr>
          <w:rFonts w:ascii="Palatino Linotype" w:hAnsi="Palatino Linotype" w:cs="Tahoma"/>
          <w:sz w:val="22"/>
          <w:szCs w:val="22"/>
        </w:rPr>
        <w:t>de dos mil veintitrés</w:t>
      </w:r>
      <w:r w:rsidR="00A06844" w:rsidRPr="00136A52">
        <w:rPr>
          <w:rFonts w:ascii="Palatino Linotype" w:eastAsia="Batang" w:hAnsi="Palatino Linotype" w:cs="Tahoma"/>
          <w:bCs/>
          <w:sz w:val="22"/>
          <w:szCs w:val="22"/>
        </w:rPr>
        <w:t xml:space="preserve">, </w:t>
      </w:r>
      <w:r w:rsidR="00D5699B" w:rsidRPr="00136A52">
        <w:rPr>
          <w:rFonts w:ascii="Palatino Linotype" w:eastAsia="Batang" w:hAnsi="Palatino Linotype" w:cs="Tahoma"/>
          <w:bCs/>
          <w:sz w:val="22"/>
          <w:szCs w:val="22"/>
        </w:rPr>
        <w:t xml:space="preserve">el Sistema de Acceso a la Información Mexiquense (SAIMEX), asignó el número de expediente </w:t>
      </w:r>
      <w:r w:rsidR="00416C17" w:rsidRPr="00136A52">
        <w:rPr>
          <w:rFonts w:ascii="Palatino Linotype" w:eastAsia="Batang" w:hAnsi="Palatino Linotype" w:cs="Tahoma"/>
          <w:b/>
          <w:bCs/>
          <w:sz w:val="22"/>
          <w:szCs w:val="22"/>
        </w:rPr>
        <w:t>010</w:t>
      </w:r>
      <w:r w:rsidR="00AA0E23" w:rsidRPr="00136A52">
        <w:rPr>
          <w:rFonts w:ascii="Palatino Linotype" w:eastAsia="Batang" w:hAnsi="Palatino Linotype" w:cs="Tahoma"/>
          <w:b/>
          <w:bCs/>
          <w:sz w:val="22"/>
          <w:szCs w:val="22"/>
        </w:rPr>
        <w:t>0</w:t>
      </w:r>
      <w:r w:rsidR="00416C17" w:rsidRPr="00136A52">
        <w:rPr>
          <w:rFonts w:ascii="Palatino Linotype" w:eastAsia="Batang" w:hAnsi="Palatino Linotype" w:cs="Tahoma"/>
          <w:b/>
          <w:bCs/>
          <w:sz w:val="22"/>
          <w:szCs w:val="22"/>
        </w:rPr>
        <w:t>6</w:t>
      </w:r>
      <w:r w:rsidR="00D5699B" w:rsidRPr="00136A52">
        <w:rPr>
          <w:rFonts w:ascii="Palatino Linotype" w:eastAsia="Batang" w:hAnsi="Palatino Linotype" w:cs="Tahoma"/>
          <w:b/>
          <w:bCs/>
          <w:sz w:val="22"/>
          <w:szCs w:val="22"/>
        </w:rPr>
        <w:t>/INFOEM/IP/RR/202</w:t>
      </w:r>
      <w:r w:rsidR="005C3B27" w:rsidRPr="00136A52">
        <w:rPr>
          <w:rFonts w:ascii="Palatino Linotype" w:eastAsia="Batang" w:hAnsi="Palatino Linotype" w:cs="Tahoma"/>
          <w:b/>
          <w:bCs/>
          <w:sz w:val="22"/>
          <w:szCs w:val="22"/>
        </w:rPr>
        <w:t>3</w:t>
      </w:r>
      <w:r w:rsidR="00D5699B" w:rsidRPr="00136A5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136A52">
        <w:rPr>
          <w:rFonts w:ascii="Palatino Linotype" w:eastAsia="Batang" w:hAnsi="Palatino Linotype" w:cs="Tahoma"/>
          <w:b/>
          <w:bCs/>
          <w:sz w:val="22"/>
          <w:szCs w:val="22"/>
        </w:rPr>
        <w:t>Comisionado Ponente Luis Gustavo Parra Noriega</w:t>
      </w:r>
      <w:r w:rsidR="00D5699B" w:rsidRPr="00136A5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E81234F" w14:textId="77777777" w:rsidR="00D5699B" w:rsidRPr="00136A52" w:rsidRDefault="00D5699B" w:rsidP="00147516">
      <w:pPr>
        <w:spacing w:line="360" w:lineRule="auto"/>
        <w:contextualSpacing/>
        <w:jc w:val="both"/>
        <w:rPr>
          <w:rFonts w:ascii="Palatino Linotype" w:eastAsia="Batang" w:hAnsi="Palatino Linotype" w:cs="Tahoma"/>
          <w:b/>
          <w:bCs/>
          <w:sz w:val="22"/>
          <w:szCs w:val="22"/>
        </w:rPr>
      </w:pPr>
    </w:p>
    <w:p w14:paraId="0B343D22" w14:textId="77777777" w:rsidR="00253937" w:rsidRPr="00136A52" w:rsidRDefault="009A7587" w:rsidP="00147516">
      <w:pPr>
        <w:spacing w:line="360" w:lineRule="auto"/>
        <w:contextualSpacing/>
        <w:jc w:val="both"/>
        <w:rPr>
          <w:rFonts w:ascii="Palatino Linotype" w:hAnsi="Palatino Linotype" w:cs="Tahoma"/>
          <w:bCs/>
          <w:sz w:val="22"/>
          <w:szCs w:val="22"/>
          <w:lang w:val="es-ES_tradnl"/>
        </w:rPr>
      </w:pPr>
      <w:r w:rsidRPr="00136A52">
        <w:rPr>
          <w:rFonts w:ascii="Palatino Linotype" w:eastAsia="Batang" w:hAnsi="Palatino Linotype" w:cs="Tahoma"/>
          <w:b/>
          <w:bCs/>
          <w:sz w:val="22"/>
          <w:szCs w:val="22"/>
        </w:rPr>
        <w:lastRenderedPageBreak/>
        <w:t xml:space="preserve">b) Admisión del </w:t>
      </w:r>
      <w:r w:rsidRPr="00136A52">
        <w:rPr>
          <w:rFonts w:ascii="Palatino Linotype" w:hAnsi="Palatino Linotype" w:cs="Tahoma"/>
          <w:b/>
          <w:sz w:val="22"/>
          <w:szCs w:val="22"/>
        </w:rPr>
        <w:t>Recurso de Revisión</w:t>
      </w:r>
      <w:r w:rsidRPr="00136A52">
        <w:rPr>
          <w:rFonts w:ascii="Palatino Linotype" w:eastAsia="Batang" w:hAnsi="Palatino Linotype" w:cs="Tahoma"/>
          <w:b/>
          <w:bCs/>
          <w:sz w:val="22"/>
          <w:szCs w:val="22"/>
          <w:lang w:val="es-ES_tradnl"/>
        </w:rPr>
        <w:t xml:space="preserve">. </w:t>
      </w:r>
      <w:r w:rsidRPr="00136A52">
        <w:rPr>
          <w:rFonts w:ascii="Palatino Linotype" w:hAnsi="Palatino Linotype" w:cs="Tahoma"/>
          <w:bCs/>
          <w:sz w:val="22"/>
          <w:szCs w:val="22"/>
        </w:rPr>
        <w:t>El</w:t>
      </w:r>
      <w:r w:rsidR="00EB3A2C" w:rsidRPr="00136A52">
        <w:rPr>
          <w:rFonts w:ascii="Palatino Linotype" w:hAnsi="Palatino Linotype" w:cs="Tahoma"/>
          <w:bCs/>
          <w:sz w:val="22"/>
          <w:szCs w:val="22"/>
        </w:rPr>
        <w:t xml:space="preserve"> </w:t>
      </w:r>
      <w:r w:rsidR="00B51AEA" w:rsidRPr="00136A52">
        <w:rPr>
          <w:rFonts w:ascii="Palatino Linotype" w:hAnsi="Palatino Linotype" w:cs="Tahoma"/>
          <w:bCs/>
          <w:sz w:val="22"/>
          <w:szCs w:val="22"/>
        </w:rPr>
        <w:t>veintisiete</w:t>
      </w:r>
      <w:r w:rsidR="00697AD7" w:rsidRPr="00136A52">
        <w:rPr>
          <w:rFonts w:ascii="Palatino Linotype" w:hAnsi="Palatino Linotype" w:cs="Tahoma"/>
          <w:bCs/>
          <w:sz w:val="22"/>
          <w:szCs w:val="22"/>
        </w:rPr>
        <w:t xml:space="preserve"> de </w:t>
      </w:r>
      <w:r w:rsidR="00416C17" w:rsidRPr="00136A52">
        <w:rPr>
          <w:rFonts w:ascii="Palatino Linotype" w:hAnsi="Palatino Linotype" w:cs="Tahoma"/>
          <w:bCs/>
          <w:sz w:val="22"/>
          <w:szCs w:val="22"/>
        </w:rPr>
        <w:t>febrero</w:t>
      </w:r>
      <w:r w:rsidR="00697AD7" w:rsidRPr="00136A52">
        <w:rPr>
          <w:rFonts w:ascii="Palatino Linotype" w:hAnsi="Palatino Linotype" w:cs="Tahoma"/>
          <w:bCs/>
          <w:sz w:val="22"/>
          <w:szCs w:val="22"/>
        </w:rPr>
        <w:t xml:space="preserve"> de dos mil veintitrés</w:t>
      </w:r>
      <w:r w:rsidRPr="00136A52">
        <w:rPr>
          <w:rFonts w:ascii="Palatino Linotype" w:hAnsi="Palatino Linotype" w:cs="Tahoma"/>
          <w:bCs/>
          <w:sz w:val="22"/>
          <w:szCs w:val="22"/>
        </w:rPr>
        <w:t xml:space="preserve">, </w:t>
      </w:r>
      <w:r w:rsidR="001F787A" w:rsidRPr="00136A52">
        <w:rPr>
          <w:rFonts w:ascii="Palatino Linotype" w:hAnsi="Palatino Linotype" w:cs="Tahoma"/>
          <w:bCs/>
          <w:sz w:val="22"/>
          <w:szCs w:val="22"/>
        </w:rPr>
        <w:t xml:space="preserve">se acordó la admisión del </w:t>
      </w:r>
      <w:r w:rsidR="001F787A" w:rsidRPr="00136A52">
        <w:rPr>
          <w:rFonts w:ascii="Palatino Linotype" w:hAnsi="Palatino Linotype" w:cs="Tahoma"/>
          <w:bCs/>
          <w:sz w:val="22"/>
          <w:szCs w:val="22"/>
          <w:lang w:val="es-ES_tradnl"/>
        </w:rPr>
        <w:t xml:space="preserve">Recurso de Revisión interpuesto por el Recurrente en contra del </w:t>
      </w:r>
      <w:r w:rsidR="001F787A" w:rsidRPr="00136A52">
        <w:rPr>
          <w:rFonts w:ascii="Palatino Linotype" w:hAnsi="Palatino Linotype" w:cs="Tahoma"/>
          <w:b/>
          <w:bCs/>
          <w:sz w:val="22"/>
          <w:szCs w:val="22"/>
          <w:lang w:val="es-ES_tradnl"/>
        </w:rPr>
        <w:t>Sujeto Obligado</w:t>
      </w:r>
      <w:r w:rsidR="001F787A" w:rsidRPr="00136A52">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136A52">
        <w:rPr>
          <w:rFonts w:ascii="Palatino Linotype" w:hAnsi="Palatino Linotype" w:cs="Tahoma"/>
          <w:bCs/>
          <w:sz w:val="22"/>
          <w:szCs w:val="22"/>
          <w:lang w:val="es-ES_tradnl"/>
        </w:rPr>
        <w:t>o a las partes el mismo día</w:t>
      </w:r>
      <w:r w:rsidR="001F787A" w:rsidRPr="00136A52">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6E19F400" w14:textId="77777777" w:rsidR="00253937" w:rsidRPr="00136A52" w:rsidRDefault="00253937" w:rsidP="00147516">
      <w:pPr>
        <w:spacing w:line="360" w:lineRule="auto"/>
        <w:contextualSpacing/>
        <w:jc w:val="both"/>
        <w:rPr>
          <w:rFonts w:ascii="Palatino Linotype" w:hAnsi="Palatino Linotype" w:cs="Tahoma"/>
          <w:bCs/>
          <w:sz w:val="22"/>
          <w:szCs w:val="22"/>
          <w:lang w:val="es-ES_tradnl"/>
        </w:rPr>
      </w:pPr>
    </w:p>
    <w:p w14:paraId="2F56B3C5" w14:textId="047C537F" w:rsidR="00B769CE" w:rsidRPr="00136A52" w:rsidRDefault="00B769CE" w:rsidP="00B769CE">
      <w:pPr>
        <w:spacing w:line="360" w:lineRule="auto"/>
        <w:jc w:val="both"/>
        <w:rPr>
          <w:rFonts w:ascii="Palatino Linotype" w:eastAsia="Batang" w:hAnsi="Palatino Linotype" w:cs="Tahoma"/>
          <w:bCs/>
          <w:sz w:val="22"/>
          <w:szCs w:val="22"/>
          <w:lang w:val="es-ES_tradnl"/>
        </w:rPr>
      </w:pPr>
      <w:r w:rsidRPr="00136A52">
        <w:rPr>
          <w:rFonts w:ascii="Palatino Linotype" w:eastAsia="Batang" w:hAnsi="Palatino Linotype" w:cs="Tahoma"/>
          <w:b/>
          <w:bCs/>
          <w:sz w:val="22"/>
          <w:szCs w:val="22"/>
          <w:lang w:val="es-ES_tradnl"/>
        </w:rPr>
        <w:t xml:space="preserve">c) Informe Justificado. </w:t>
      </w:r>
      <w:r w:rsidRPr="00136A52">
        <w:rPr>
          <w:rFonts w:ascii="Palatino Linotype" w:eastAsia="Batang" w:hAnsi="Palatino Linotype" w:cs="Tahoma"/>
          <w:bCs/>
          <w:sz w:val="22"/>
          <w:szCs w:val="22"/>
          <w:lang w:val="es-ES_tradnl"/>
        </w:rPr>
        <w:t xml:space="preserve">El siete de marzo de dos mil veintitrés, a través del Sistema de Acceso a la Información Mexiquense (SAIMEX), se recibió en este Instituto las manifestaciones realizadas por el Sujeto Obligado, sin embargo, las adjuntó en el apartado de requerimiento de información adicional, dos de los archivos corresponden a los mismos proporcionadas en respuesta, a excepción del denominado </w:t>
      </w:r>
      <w:r w:rsidRPr="00136A52">
        <w:rPr>
          <w:rFonts w:ascii="Palatino Linotype" w:eastAsia="Batang" w:hAnsi="Palatino Linotype" w:cs="Tahoma"/>
          <w:bCs/>
          <w:i/>
          <w:sz w:val="22"/>
          <w:szCs w:val="22"/>
          <w:lang w:val="es-ES_tradnl"/>
        </w:rPr>
        <w:t xml:space="preserve">saimex1320230307_14393286.pdf, </w:t>
      </w:r>
      <w:r w:rsidRPr="00136A52">
        <w:rPr>
          <w:rFonts w:ascii="Palatino Linotype" w:eastAsia="Batang" w:hAnsi="Palatino Linotype" w:cs="Tahoma"/>
          <w:bCs/>
          <w:sz w:val="22"/>
          <w:szCs w:val="22"/>
          <w:lang w:val="es-ES_tradnl"/>
        </w:rPr>
        <w:t>el cual consiste en un oficio suscrito por el Tesorero Municipal en el que manifestó lo siguiente:</w:t>
      </w:r>
    </w:p>
    <w:p w14:paraId="185A4B70" w14:textId="77777777" w:rsidR="00B769CE" w:rsidRPr="00136A52" w:rsidRDefault="00B769CE" w:rsidP="00B769CE">
      <w:pPr>
        <w:spacing w:line="360" w:lineRule="auto"/>
        <w:jc w:val="both"/>
        <w:rPr>
          <w:rFonts w:ascii="Palatino Linotype" w:eastAsia="Batang" w:hAnsi="Palatino Linotype" w:cs="Tahoma"/>
          <w:bCs/>
          <w:sz w:val="14"/>
          <w:szCs w:val="22"/>
          <w:lang w:val="es-ES_tradnl"/>
        </w:rPr>
      </w:pPr>
    </w:p>
    <w:p w14:paraId="5B0CCB59" w14:textId="77777777" w:rsidR="00B769CE" w:rsidRPr="00136A52" w:rsidRDefault="00B769CE" w:rsidP="00B769CE">
      <w:pPr>
        <w:spacing w:line="360" w:lineRule="auto"/>
        <w:ind w:left="567" w:right="539"/>
        <w:jc w:val="both"/>
        <w:rPr>
          <w:rFonts w:ascii="Palatino Linotype" w:eastAsia="Batang" w:hAnsi="Palatino Linotype" w:cs="Tahoma"/>
          <w:bCs/>
          <w:i/>
          <w:iCs/>
          <w:szCs w:val="22"/>
          <w:lang w:val="es-ES_tradnl"/>
        </w:rPr>
      </w:pPr>
      <w:r w:rsidRPr="00136A52">
        <w:rPr>
          <w:rFonts w:ascii="Palatino Linotype" w:eastAsia="Batang" w:hAnsi="Palatino Linotype" w:cs="Tahoma"/>
          <w:bCs/>
          <w:i/>
          <w:iCs/>
          <w:szCs w:val="22"/>
          <w:lang w:val="es-ES_tradnl"/>
        </w:rPr>
        <w:t>“…</w:t>
      </w:r>
    </w:p>
    <w:p w14:paraId="767790B5" w14:textId="379996BF" w:rsidR="00B769CE" w:rsidRPr="00136A52" w:rsidRDefault="00760167" w:rsidP="00B769CE">
      <w:pPr>
        <w:spacing w:line="360" w:lineRule="auto"/>
        <w:ind w:left="567" w:right="539"/>
        <w:jc w:val="both"/>
        <w:rPr>
          <w:rFonts w:ascii="Palatino Linotype" w:eastAsia="Batang" w:hAnsi="Palatino Linotype" w:cs="Tahoma"/>
          <w:bCs/>
          <w:i/>
          <w:iCs/>
          <w:szCs w:val="22"/>
        </w:rPr>
      </w:pPr>
      <w:r w:rsidRPr="00136A52">
        <w:rPr>
          <w:rFonts w:ascii="Palatino Linotype" w:eastAsia="Batang" w:hAnsi="Palatino Linotype" w:cs="Tahoma"/>
          <w:bCs/>
          <w:i/>
          <w:iCs/>
          <w:szCs w:val="22"/>
        </w:rPr>
        <w:t>En relación a lo solicitado, por el momento, no me es posible proporcionar dicha información, debido a que la información que me solicita se encuentra clasificada como reservada de manera temporal de acuerdo a lo establecido en el artículo 5 de la Constitución Política de estado libre y soberano de México, en su párrafo quinto fracción I…</w:t>
      </w:r>
      <w:r w:rsidR="00B769CE" w:rsidRPr="00136A52">
        <w:rPr>
          <w:rFonts w:ascii="Palatino Linotype" w:eastAsia="Batang" w:hAnsi="Palatino Linotype" w:cs="Tahoma"/>
          <w:bCs/>
          <w:i/>
          <w:iCs/>
          <w:szCs w:val="22"/>
        </w:rPr>
        <w:t>”</w:t>
      </w:r>
    </w:p>
    <w:p w14:paraId="63F76551" w14:textId="77777777" w:rsidR="00B769CE" w:rsidRPr="00136A52" w:rsidRDefault="00B769CE" w:rsidP="00B769CE">
      <w:pPr>
        <w:spacing w:line="360" w:lineRule="auto"/>
        <w:ind w:right="539"/>
        <w:jc w:val="both"/>
        <w:rPr>
          <w:rFonts w:ascii="Palatino Linotype" w:hAnsi="Palatino Linotype" w:cs="Tahoma"/>
          <w:sz w:val="16"/>
          <w:szCs w:val="22"/>
        </w:rPr>
      </w:pPr>
    </w:p>
    <w:p w14:paraId="24F6AE1E" w14:textId="71BB1689" w:rsidR="00B769CE" w:rsidRPr="00136A52" w:rsidRDefault="00760167" w:rsidP="00B769CE">
      <w:pPr>
        <w:spacing w:line="360" w:lineRule="auto"/>
        <w:jc w:val="both"/>
        <w:rPr>
          <w:rFonts w:ascii="Palatino Linotype" w:hAnsi="Palatino Linotype" w:cs="Tahoma"/>
          <w:sz w:val="22"/>
          <w:szCs w:val="22"/>
        </w:rPr>
      </w:pPr>
      <w:r w:rsidRPr="00136A52">
        <w:rPr>
          <w:rFonts w:ascii="Palatino Linotype" w:hAnsi="Palatino Linotype" w:cs="Tahoma"/>
          <w:b/>
          <w:sz w:val="22"/>
          <w:szCs w:val="22"/>
        </w:rPr>
        <w:t>d</w:t>
      </w:r>
      <w:r w:rsidR="00B769CE" w:rsidRPr="00136A52">
        <w:rPr>
          <w:rFonts w:ascii="Palatino Linotype" w:hAnsi="Palatino Linotype" w:cs="Tahoma"/>
          <w:b/>
          <w:sz w:val="22"/>
          <w:szCs w:val="22"/>
        </w:rPr>
        <w:t>). Vista del Informe Justificado</w:t>
      </w:r>
      <w:r w:rsidR="00B769CE" w:rsidRPr="00136A52">
        <w:rPr>
          <w:rFonts w:ascii="Palatino Linotype" w:hAnsi="Palatino Linotype" w:cs="Tahoma"/>
          <w:sz w:val="22"/>
          <w:szCs w:val="22"/>
        </w:rPr>
        <w:t>. El veinti</w:t>
      </w:r>
      <w:r w:rsidRPr="00136A52">
        <w:rPr>
          <w:rFonts w:ascii="Palatino Linotype" w:hAnsi="Palatino Linotype" w:cs="Tahoma"/>
          <w:sz w:val="22"/>
          <w:szCs w:val="22"/>
        </w:rPr>
        <w:t>nueve</w:t>
      </w:r>
      <w:r w:rsidR="00B769CE" w:rsidRPr="00136A52">
        <w:rPr>
          <w:rFonts w:ascii="Palatino Linotype" w:hAnsi="Palatino Linotype" w:cs="Tahoma"/>
          <w:sz w:val="22"/>
          <w:szCs w:val="22"/>
        </w:rPr>
        <w:t xml:space="preserve"> de marzo de dos mil veintitrés,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031BBE9C" w14:textId="77777777" w:rsidR="001D1C9C" w:rsidRPr="00136A52" w:rsidRDefault="001D1C9C" w:rsidP="001D1C9C">
      <w:pPr>
        <w:spacing w:line="360" w:lineRule="auto"/>
        <w:jc w:val="both"/>
        <w:rPr>
          <w:rFonts w:ascii="Palatino Linotype" w:hAnsi="Palatino Linotype" w:cs="Tahoma"/>
          <w:sz w:val="22"/>
          <w:szCs w:val="22"/>
        </w:rPr>
      </w:pPr>
    </w:p>
    <w:p w14:paraId="4B64183E" w14:textId="0A535036" w:rsidR="008726BC" w:rsidRPr="00136A52" w:rsidRDefault="008726BC" w:rsidP="008726BC">
      <w:pPr>
        <w:spacing w:line="360" w:lineRule="auto"/>
        <w:jc w:val="both"/>
        <w:rPr>
          <w:rFonts w:ascii="Palatino Linotype" w:eastAsia="Batang" w:hAnsi="Palatino Linotype" w:cs="Tahoma"/>
          <w:bCs/>
          <w:sz w:val="22"/>
          <w:szCs w:val="22"/>
          <w:lang w:val="es-ES_tradnl"/>
        </w:rPr>
      </w:pPr>
      <w:r w:rsidRPr="00136A52">
        <w:rPr>
          <w:rFonts w:ascii="Palatino Linotype" w:hAnsi="Palatino Linotype" w:cs="Tahoma"/>
          <w:b/>
          <w:sz w:val="22"/>
          <w:szCs w:val="22"/>
        </w:rPr>
        <w:lastRenderedPageBreak/>
        <w:t xml:space="preserve">e) Requerimiento de información adicional. </w:t>
      </w:r>
      <w:r w:rsidRPr="00136A52">
        <w:rPr>
          <w:rFonts w:ascii="Palatino Linotype" w:eastAsia="Batang" w:hAnsi="Palatino Linotype" w:cs="Tahoma"/>
          <w:bCs/>
          <w:sz w:val="22"/>
          <w:szCs w:val="22"/>
          <w:lang w:val="es-ES_tradnl"/>
        </w:rPr>
        <w:t>El veintiuno de marzo de dos mil veintitrés, se realizó un requerimiento de información adicional al Sujeto Obligado a efecto de que especificara respecto del área de seguridad pública, lo siguiente:</w:t>
      </w:r>
    </w:p>
    <w:p w14:paraId="29F99DB4" w14:textId="77777777" w:rsidR="008726BC" w:rsidRPr="00136A52" w:rsidRDefault="008726BC" w:rsidP="008726BC">
      <w:pPr>
        <w:spacing w:line="360" w:lineRule="auto"/>
        <w:jc w:val="both"/>
        <w:rPr>
          <w:rFonts w:ascii="Palatino Linotype" w:eastAsia="Batang" w:hAnsi="Palatino Linotype" w:cs="Tahoma"/>
          <w:bCs/>
          <w:sz w:val="16"/>
          <w:szCs w:val="22"/>
          <w:lang w:val="es-ES_tradnl"/>
        </w:rPr>
      </w:pPr>
    </w:p>
    <w:p w14:paraId="5A02D7DE" w14:textId="2D7ED202" w:rsidR="008726BC" w:rsidRPr="00136A52" w:rsidRDefault="008726BC" w:rsidP="008726BC">
      <w:pPr>
        <w:pStyle w:val="Prrafodelista"/>
        <w:numPr>
          <w:ilvl w:val="0"/>
          <w:numId w:val="38"/>
        </w:numPr>
        <w:spacing w:line="360" w:lineRule="auto"/>
        <w:jc w:val="both"/>
        <w:rPr>
          <w:rFonts w:ascii="Palatino Linotype" w:eastAsia="Batang" w:hAnsi="Palatino Linotype" w:cs="Tahoma"/>
          <w:bCs/>
          <w:i/>
          <w:sz w:val="20"/>
          <w:szCs w:val="22"/>
          <w:lang w:val="es-ES_tradnl"/>
        </w:rPr>
      </w:pPr>
      <w:r w:rsidRPr="00136A52">
        <w:rPr>
          <w:rFonts w:ascii="Palatino Linotype" w:eastAsia="Batang" w:hAnsi="Palatino Linotype" w:cs="Tahoma"/>
          <w:bCs/>
          <w:i/>
          <w:sz w:val="20"/>
          <w:szCs w:val="22"/>
          <w:lang w:val="es-ES_tradnl"/>
        </w:rPr>
        <w:t>El nombre de los cargos, del personal administrativo y operativo.</w:t>
      </w:r>
    </w:p>
    <w:p w14:paraId="00A66975" w14:textId="2023A300" w:rsidR="008726BC" w:rsidRPr="00136A52" w:rsidRDefault="008726BC" w:rsidP="008726BC">
      <w:pPr>
        <w:pStyle w:val="Prrafodelista"/>
        <w:numPr>
          <w:ilvl w:val="0"/>
          <w:numId w:val="38"/>
        </w:numPr>
        <w:spacing w:line="360" w:lineRule="auto"/>
        <w:jc w:val="both"/>
        <w:rPr>
          <w:rFonts w:ascii="Palatino Linotype" w:eastAsia="Batang" w:hAnsi="Palatino Linotype" w:cs="Tahoma"/>
          <w:bCs/>
          <w:i/>
          <w:sz w:val="20"/>
          <w:szCs w:val="22"/>
          <w:lang w:val="es-ES_tradnl"/>
        </w:rPr>
      </w:pPr>
      <w:r w:rsidRPr="00136A52">
        <w:rPr>
          <w:rFonts w:ascii="Palatino Linotype" w:eastAsia="Batang" w:hAnsi="Palatino Linotype" w:cs="Tahoma"/>
          <w:bCs/>
          <w:i/>
          <w:sz w:val="20"/>
          <w:szCs w:val="22"/>
          <w:lang w:val="es-ES_tradnl"/>
        </w:rPr>
        <w:t>El nombre de los cargos y puestos, tal y como aparecen en el tabulador de sueldos, del personal operativo en materia de seguridad, y</w:t>
      </w:r>
    </w:p>
    <w:p w14:paraId="054738A0" w14:textId="64517321" w:rsidR="008726BC" w:rsidRPr="00136A52" w:rsidRDefault="008726BC" w:rsidP="008726BC">
      <w:pPr>
        <w:pStyle w:val="Prrafodelista"/>
        <w:numPr>
          <w:ilvl w:val="0"/>
          <w:numId w:val="38"/>
        </w:numPr>
        <w:spacing w:line="360" w:lineRule="auto"/>
        <w:jc w:val="both"/>
        <w:rPr>
          <w:rFonts w:ascii="Palatino Linotype" w:eastAsia="Batang" w:hAnsi="Palatino Linotype" w:cs="Tahoma"/>
          <w:bCs/>
          <w:i/>
          <w:sz w:val="20"/>
          <w:szCs w:val="22"/>
          <w:lang w:val="es-ES_tradnl"/>
        </w:rPr>
      </w:pPr>
      <w:r w:rsidRPr="00136A52">
        <w:rPr>
          <w:rFonts w:ascii="Palatino Linotype" w:eastAsia="Batang" w:hAnsi="Palatino Linotype" w:cs="Tahoma"/>
          <w:bCs/>
          <w:i/>
          <w:sz w:val="20"/>
          <w:szCs w:val="22"/>
          <w:lang w:val="es-ES_tradnl"/>
        </w:rPr>
        <w:t>El nombre de los cargos y áreas adscripción, del personal operativo en materia de seguridad, tal y como aparecen en los recibos de nómina.</w:t>
      </w:r>
    </w:p>
    <w:p w14:paraId="6CDD3A4B" w14:textId="77777777" w:rsidR="008726BC" w:rsidRPr="00136A52" w:rsidRDefault="008726BC" w:rsidP="008726BC">
      <w:pPr>
        <w:spacing w:line="360" w:lineRule="auto"/>
        <w:jc w:val="both"/>
        <w:rPr>
          <w:rFonts w:ascii="Palatino Linotype" w:eastAsia="Batang" w:hAnsi="Palatino Linotype" w:cs="Tahoma"/>
          <w:bCs/>
          <w:sz w:val="16"/>
          <w:szCs w:val="22"/>
          <w:lang w:val="es-ES_tradnl"/>
        </w:rPr>
      </w:pPr>
    </w:p>
    <w:p w14:paraId="7F03C1AB" w14:textId="3EC7B067" w:rsidR="008726BC" w:rsidRPr="00136A52" w:rsidRDefault="008726BC" w:rsidP="008726BC">
      <w:pPr>
        <w:spacing w:line="360" w:lineRule="auto"/>
        <w:jc w:val="both"/>
        <w:rPr>
          <w:rFonts w:ascii="Palatino Linotype" w:eastAsia="Batang" w:hAnsi="Palatino Linotype" w:cs="Tahoma"/>
          <w:bCs/>
          <w:sz w:val="22"/>
          <w:szCs w:val="22"/>
          <w:lang w:val="es-ES_tradnl"/>
        </w:rPr>
      </w:pPr>
      <w:r w:rsidRPr="00136A52">
        <w:rPr>
          <w:rFonts w:ascii="Palatino Linotype" w:eastAsia="Batang" w:hAnsi="Palatino Linotype" w:cs="Tahoma"/>
          <w:bCs/>
          <w:sz w:val="22"/>
          <w:szCs w:val="22"/>
          <w:lang w:val="es-ES_tradnl"/>
        </w:rPr>
        <w:t>No obstante, el Sujeto Obligado no realizó ninguna manifestación respecto los puntos requeridos.</w:t>
      </w:r>
    </w:p>
    <w:p w14:paraId="4E387EB4" w14:textId="77777777" w:rsidR="008726BC" w:rsidRPr="00136A52" w:rsidRDefault="008726BC" w:rsidP="001D1C9C">
      <w:pPr>
        <w:spacing w:line="360" w:lineRule="auto"/>
        <w:jc w:val="both"/>
        <w:rPr>
          <w:rFonts w:ascii="Palatino Linotype" w:hAnsi="Palatino Linotype" w:cs="Tahoma"/>
          <w:sz w:val="14"/>
          <w:szCs w:val="22"/>
        </w:rPr>
      </w:pPr>
    </w:p>
    <w:p w14:paraId="5A6C1174" w14:textId="488E7AEF" w:rsidR="00ED5DF5" w:rsidRPr="00136A52" w:rsidRDefault="008726BC" w:rsidP="00147516">
      <w:pPr>
        <w:spacing w:line="360" w:lineRule="auto"/>
        <w:jc w:val="both"/>
        <w:rPr>
          <w:rFonts w:ascii="Palatino Linotype" w:hAnsi="Palatino Linotype" w:cs="Tahoma"/>
          <w:sz w:val="22"/>
          <w:szCs w:val="22"/>
        </w:rPr>
      </w:pPr>
      <w:r w:rsidRPr="00136A52">
        <w:rPr>
          <w:rFonts w:ascii="Palatino Linotype" w:eastAsia="Batang" w:hAnsi="Palatino Linotype" w:cs="Tahoma"/>
          <w:b/>
          <w:bCs/>
          <w:sz w:val="22"/>
          <w:szCs w:val="22"/>
          <w:lang w:val="es-ES_tradnl"/>
        </w:rPr>
        <w:t>f</w:t>
      </w:r>
      <w:r w:rsidR="00C3485C" w:rsidRPr="00136A52">
        <w:rPr>
          <w:rFonts w:ascii="Palatino Linotype" w:eastAsia="Batang" w:hAnsi="Palatino Linotype" w:cs="Tahoma"/>
          <w:b/>
          <w:bCs/>
          <w:sz w:val="22"/>
          <w:szCs w:val="22"/>
          <w:lang w:val="es-ES_tradnl"/>
        </w:rPr>
        <w:t xml:space="preserve">) </w:t>
      </w:r>
      <w:r w:rsidR="00ED5DF5" w:rsidRPr="00136A52">
        <w:rPr>
          <w:rFonts w:ascii="Palatino Linotype" w:hAnsi="Palatino Linotype" w:cs="Tahoma"/>
          <w:b/>
          <w:bCs/>
          <w:sz w:val="22"/>
          <w:szCs w:val="22"/>
        </w:rPr>
        <w:t xml:space="preserve">Cierre de instrucción. </w:t>
      </w:r>
      <w:r w:rsidR="00ED5DF5" w:rsidRPr="00136A52">
        <w:rPr>
          <w:rFonts w:ascii="Palatino Linotype" w:hAnsi="Palatino Linotype" w:cs="Tahoma"/>
          <w:sz w:val="22"/>
          <w:szCs w:val="22"/>
        </w:rPr>
        <w:t>El</w:t>
      </w:r>
      <w:r w:rsidR="000F437A" w:rsidRPr="00136A52">
        <w:rPr>
          <w:rFonts w:ascii="Palatino Linotype" w:hAnsi="Palatino Linotype" w:cs="Tahoma"/>
          <w:sz w:val="22"/>
          <w:szCs w:val="22"/>
        </w:rPr>
        <w:t xml:space="preserve"> </w:t>
      </w:r>
      <w:r w:rsidR="00B769CE" w:rsidRPr="00136A52">
        <w:rPr>
          <w:rFonts w:ascii="Palatino Linotype" w:hAnsi="Palatino Linotype" w:cs="Tahoma"/>
          <w:sz w:val="22"/>
          <w:szCs w:val="22"/>
        </w:rPr>
        <w:t>once</w:t>
      </w:r>
      <w:r w:rsidR="00AA0E23" w:rsidRPr="00136A52">
        <w:rPr>
          <w:rFonts w:ascii="Palatino Linotype" w:hAnsi="Palatino Linotype" w:cs="Tahoma"/>
          <w:sz w:val="22"/>
          <w:szCs w:val="22"/>
        </w:rPr>
        <w:t xml:space="preserve"> de abril </w:t>
      </w:r>
      <w:r w:rsidR="00E95147" w:rsidRPr="00136A52">
        <w:rPr>
          <w:rFonts w:ascii="Palatino Linotype" w:hAnsi="Palatino Linotype" w:cs="Tahoma"/>
          <w:sz w:val="22"/>
          <w:szCs w:val="22"/>
        </w:rPr>
        <w:t>de dos mil veintitrés</w:t>
      </w:r>
      <w:r w:rsidR="00ED5DF5" w:rsidRPr="00136A5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136A52">
        <w:rPr>
          <w:rFonts w:ascii="Palatino Linotype" w:hAnsi="Palatino Linotype" w:cs="Tahoma"/>
          <w:sz w:val="22"/>
          <w:szCs w:val="22"/>
        </w:rPr>
        <w:t>el mismo día</w:t>
      </w:r>
      <w:r w:rsidR="00ED5DF5" w:rsidRPr="00136A52">
        <w:rPr>
          <w:rFonts w:ascii="Palatino Linotype" w:hAnsi="Palatino Linotype" w:cs="Tahoma"/>
          <w:sz w:val="22"/>
          <w:szCs w:val="22"/>
        </w:rPr>
        <w:t xml:space="preserve">, a través del </w:t>
      </w:r>
      <w:r w:rsidR="00ED5DF5" w:rsidRPr="00136A52">
        <w:rPr>
          <w:rFonts w:ascii="Palatino Linotype" w:hAnsi="Palatino Linotype" w:cs="Tahoma"/>
          <w:sz w:val="22"/>
          <w:szCs w:val="22"/>
          <w:lang w:val="es-ES"/>
        </w:rPr>
        <w:t>Sistema de Acceso a la Información Mexiquense (SAIMEX)</w:t>
      </w:r>
      <w:r w:rsidR="00ED5DF5" w:rsidRPr="00136A52">
        <w:rPr>
          <w:rFonts w:ascii="Palatino Linotype" w:hAnsi="Palatino Linotype" w:cs="Tahoma"/>
          <w:sz w:val="22"/>
          <w:szCs w:val="22"/>
        </w:rPr>
        <w:t>.</w:t>
      </w:r>
    </w:p>
    <w:p w14:paraId="7EE6847A" w14:textId="77777777" w:rsidR="00CE5228" w:rsidRPr="00136A52" w:rsidRDefault="00CE5228" w:rsidP="00147516">
      <w:pPr>
        <w:spacing w:line="360" w:lineRule="auto"/>
        <w:contextualSpacing/>
        <w:jc w:val="both"/>
        <w:rPr>
          <w:rFonts w:ascii="Palatino Linotype" w:hAnsi="Palatino Linotype" w:cs="Tahoma"/>
          <w:color w:val="000000"/>
          <w:sz w:val="22"/>
          <w:szCs w:val="22"/>
        </w:rPr>
      </w:pPr>
    </w:p>
    <w:p w14:paraId="6C753E65" w14:textId="77777777" w:rsidR="004F2D88" w:rsidRPr="00136A52" w:rsidRDefault="004F2D88" w:rsidP="00147516">
      <w:pPr>
        <w:spacing w:line="360" w:lineRule="auto"/>
        <w:contextualSpacing/>
        <w:jc w:val="both"/>
        <w:rPr>
          <w:rFonts w:ascii="Palatino Linotype" w:hAnsi="Palatino Linotype" w:cs="Tahoma"/>
          <w:color w:val="000000"/>
          <w:sz w:val="22"/>
          <w:szCs w:val="22"/>
        </w:rPr>
      </w:pPr>
      <w:r w:rsidRPr="00136A52">
        <w:rPr>
          <w:rFonts w:ascii="Palatino Linotype" w:hAnsi="Palatino Linotype" w:cs="Tahoma"/>
          <w:color w:val="000000"/>
          <w:sz w:val="22"/>
          <w:szCs w:val="22"/>
        </w:rPr>
        <w:t xml:space="preserve">En </w:t>
      </w:r>
      <w:r w:rsidR="00367F82" w:rsidRPr="00136A52">
        <w:rPr>
          <w:rFonts w:ascii="Palatino Linotype" w:hAnsi="Palatino Linotype" w:cs="Tahoma"/>
          <w:color w:val="000000"/>
          <w:sz w:val="22"/>
          <w:szCs w:val="22"/>
        </w:rPr>
        <w:t>razón de que fue debidamente su</w:t>
      </w:r>
      <w:r w:rsidRPr="00136A52">
        <w:rPr>
          <w:rFonts w:ascii="Palatino Linotype" w:hAnsi="Palatino Linotype" w:cs="Tahoma"/>
          <w:color w:val="000000"/>
          <w:sz w:val="22"/>
          <w:szCs w:val="22"/>
        </w:rPr>
        <w:t xml:space="preserve">stanciado el expediente </w:t>
      </w:r>
      <w:r w:rsidR="00367F82" w:rsidRPr="00136A52">
        <w:rPr>
          <w:rFonts w:ascii="Palatino Linotype" w:hAnsi="Palatino Linotype" w:cs="Tahoma"/>
          <w:color w:val="000000"/>
          <w:sz w:val="22"/>
          <w:szCs w:val="22"/>
        </w:rPr>
        <w:t xml:space="preserve">electrónico </w:t>
      </w:r>
      <w:r w:rsidRPr="00136A52">
        <w:rPr>
          <w:rFonts w:ascii="Palatino Linotype" w:hAnsi="Palatino Linotype" w:cs="Tahoma"/>
          <w:color w:val="000000"/>
          <w:sz w:val="22"/>
          <w:szCs w:val="22"/>
        </w:rPr>
        <w:t>y no exist</w:t>
      </w:r>
      <w:r w:rsidR="00367F82" w:rsidRPr="00136A52">
        <w:rPr>
          <w:rFonts w:ascii="Palatino Linotype" w:hAnsi="Palatino Linotype" w:cs="Tahoma"/>
          <w:color w:val="000000"/>
          <w:sz w:val="22"/>
          <w:szCs w:val="22"/>
        </w:rPr>
        <w:t>e</w:t>
      </w:r>
      <w:r w:rsidRPr="00136A52">
        <w:rPr>
          <w:rFonts w:ascii="Palatino Linotype" w:hAnsi="Palatino Linotype" w:cs="Tahoma"/>
          <w:color w:val="000000"/>
          <w:sz w:val="22"/>
          <w:szCs w:val="22"/>
        </w:rPr>
        <w:t xml:space="preserve"> dilige</w:t>
      </w:r>
      <w:r w:rsidR="00367F82" w:rsidRPr="00136A52">
        <w:rPr>
          <w:rFonts w:ascii="Palatino Linotype" w:hAnsi="Palatino Linotype" w:cs="Tahoma"/>
          <w:color w:val="000000"/>
          <w:sz w:val="22"/>
          <w:szCs w:val="22"/>
        </w:rPr>
        <w:t xml:space="preserve">ncia pendiente de desahogo, se </w:t>
      </w:r>
      <w:r w:rsidRPr="00136A52">
        <w:rPr>
          <w:rFonts w:ascii="Palatino Linotype" w:hAnsi="Palatino Linotype" w:cs="Tahoma"/>
          <w:color w:val="000000"/>
          <w:sz w:val="22"/>
          <w:szCs w:val="22"/>
        </w:rPr>
        <w:t>emit</w:t>
      </w:r>
      <w:r w:rsidR="00367F82" w:rsidRPr="00136A52">
        <w:rPr>
          <w:rFonts w:ascii="Palatino Linotype" w:hAnsi="Palatino Linotype" w:cs="Tahoma"/>
          <w:color w:val="000000"/>
          <w:sz w:val="22"/>
          <w:szCs w:val="22"/>
        </w:rPr>
        <w:t>e</w:t>
      </w:r>
      <w:r w:rsidRPr="00136A52">
        <w:rPr>
          <w:rFonts w:ascii="Palatino Linotype" w:hAnsi="Palatino Linotype" w:cs="Tahoma"/>
          <w:color w:val="000000"/>
          <w:sz w:val="22"/>
          <w:szCs w:val="22"/>
        </w:rPr>
        <w:t xml:space="preserve"> la resolución que conforme a Derecho proceda, de acuerdo a l</w:t>
      </w:r>
      <w:r w:rsidR="009A620E" w:rsidRPr="00136A52">
        <w:rPr>
          <w:rFonts w:ascii="Palatino Linotype" w:hAnsi="Palatino Linotype" w:cs="Tahoma"/>
          <w:color w:val="000000"/>
          <w:sz w:val="22"/>
          <w:szCs w:val="22"/>
        </w:rPr>
        <w:t>o</w:t>
      </w:r>
      <w:r w:rsidRPr="00136A52">
        <w:rPr>
          <w:rFonts w:ascii="Palatino Linotype" w:hAnsi="Palatino Linotype" w:cs="Tahoma"/>
          <w:color w:val="000000"/>
          <w:sz w:val="22"/>
          <w:szCs w:val="22"/>
        </w:rPr>
        <w:t xml:space="preserve">s siguientes: </w:t>
      </w:r>
    </w:p>
    <w:p w14:paraId="68E78F1E" w14:textId="77777777" w:rsidR="001C0C73" w:rsidRPr="00136A52" w:rsidRDefault="001C0C73" w:rsidP="00147516">
      <w:pPr>
        <w:spacing w:line="360" w:lineRule="auto"/>
        <w:contextualSpacing/>
        <w:jc w:val="both"/>
        <w:rPr>
          <w:rFonts w:ascii="Palatino Linotype" w:hAnsi="Palatino Linotype" w:cs="Tahoma"/>
          <w:color w:val="000000"/>
          <w:sz w:val="16"/>
          <w:szCs w:val="22"/>
        </w:rPr>
      </w:pPr>
    </w:p>
    <w:p w14:paraId="166A576E" w14:textId="77777777" w:rsidR="00EA4E4A" w:rsidRPr="00136A52" w:rsidRDefault="00EA4E4A" w:rsidP="00147516">
      <w:pPr>
        <w:spacing w:line="360" w:lineRule="auto"/>
        <w:contextualSpacing/>
        <w:jc w:val="center"/>
        <w:rPr>
          <w:rFonts w:ascii="Palatino Linotype" w:hAnsi="Palatino Linotype" w:cs="Tahoma"/>
          <w:b/>
          <w:sz w:val="22"/>
          <w:szCs w:val="22"/>
        </w:rPr>
      </w:pPr>
      <w:r w:rsidRPr="00136A52">
        <w:rPr>
          <w:rFonts w:ascii="Palatino Linotype" w:hAnsi="Palatino Linotype" w:cs="Tahoma"/>
          <w:b/>
          <w:sz w:val="22"/>
          <w:szCs w:val="22"/>
        </w:rPr>
        <w:t>C O N S I D E R A N D O S</w:t>
      </w:r>
    </w:p>
    <w:p w14:paraId="08A8CF29" w14:textId="77777777" w:rsidR="00EA4E4A" w:rsidRPr="00136A52" w:rsidRDefault="00EA4E4A" w:rsidP="00147516">
      <w:pPr>
        <w:spacing w:line="360" w:lineRule="auto"/>
        <w:contextualSpacing/>
        <w:jc w:val="center"/>
        <w:rPr>
          <w:rFonts w:ascii="Palatino Linotype" w:hAnsi="Palatino Linotype" w:cs="Tahoma"/>
          <w:b/>
          <w:sz w:val="14"/>
          <w:szCs w:val="22"/>
        </w:rPr>
      </w:pPr>
    </w:p>
    <w:p w14:paraId="4F201436" w14:textId="77777777" w:rsidR="00EA4E4A" w:rsidRPr="00136A52"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136A52">
        <w:rPr>
          <w:rFonts w:ascii="Palatino Linotype" w:eastAsia="Calibri" w:hAnsi="Palatino Linotype" w:cs="Tahoma"/>
          <w:b/>
          <w:color w:val="000000"/>
          <w:sz w:val="22"/>
          <w:szCs w:val="22"/>
          <w:lang w:eastAsia="es-MX"/>
        </w:rPr>
        <w:t>PRIMERO</w:t>
      </w:r>
      <w:r w:rsidRPr="00136A52">
        <w:rPr>
          <w:rFonts w:ascii="Palatino Linotype" w:eastAsia="Calibri" w:hAnsi="Palatino Linotype" w:cs="Tahoma"/>
          <w:color w:val="000000"/>
          <w:sz w:val="22"/>
          <w:szCs w:val="22"/>
          <w:lang w:eastAsia="es-MX"/>
        </w:rPr>
        <w:t xml:space="preserve">. </w:t>
      </w:r>
      <w:r w:rsidRPr="00136A52">
        <w:rPr>
          <w:rFonts w:ascii="Palatino Linotype" w:hAnsi="Palatino Linotype" w:cs="Tahoma"/>
          <w:b/>
          <w:sz w:val="22"/>
          <w:szCs w:val="22"/>
        </w:rPr>
        <w:t>Competencia.</w:t>
      </w:r>
    </w:p>
    <w:p w14:paraId="49B86C90" w14:textId="77777777" w:rsidR="00CE0B4C" w:rsidRPr="00136A52" w:rsidRDefault="00CE0B4C" w:rsidP="00147516">
      <w:pPr>
        <w:spacing w:line="360" w:lineRule="auto"/>
        <w:jc w:val="both"/>
        <w:rPr>
          <w:rFonts w:ascii="Palatino Linotype" w:hAnsi="Palatino Linotype" w:cs="Tahoma"/>
          <w:sz w:val="22"/>
          <w:szCs w:val="22"/>
          <w:shd w:val="clear" w:color="auto" w:fill="FFFFFF"/>
        </w:rPr>
      </w:pPr>
      <w:r w:rsidRPr="00136A52">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w:t>
      </w:r>
      <w:r w:rsidRPr="00136A52">
        <w:rPr>
          <w:rFonts w:ascii="Palatino Linotype" w:eastAsia="Calibri" w:hAnsi="Palatino Linotype" w:cs="Tahoma"/>
          <w:color w:val="000000"/>
          <w:sz w:val="22"/>
          <w:szCs w:val="22"/>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36A52">
        <w:rPr>
          <w:rFonts w:ascii="Palatino Linotype" w:eastAsia="Calibri" w:hAnsi="Palatino Linotype"/>
          <w:color w:val="000000"/>
          <w:lang w:eastAsia="es-MX"/>
        </w:rPr>
        <w:t xml:space="preserve"> 7°, </w:t>
      </w:r>
      <w:r w:rsidRPr="00136A52">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136A52">
        <w:rPr>
          <w:rFonts w:ascii="Palatino Linotype" w:hAnsi="Palatino Linotype" w:cs="Tahoma"/>
          <w:sz w:val="22"/>
          <w:szCs w:val="22"/>
          <w:shd w:val="clear" w:color="auto" w:fill="FFFFFF"/>
        </w:rPr>
        <w:t xml:space="preserve"> Pública y Protección de Datos Personales del Estado de México y Municipios.</w:t>
      </w:r>
    </w:p>
    <w:p w14:paraId="6123D69E" w14:textId="77777777" w:rsidR="008726BC" w:rsidRPr="00136A52" w:rsidRDefault="008726BC" w:rsidP="00147516">
      <w:pPr>
        <w:spacing w:line="360" w:lineRule="auto"/>
        <w:jc w:val="both"/>
        <w:rPr>
          <w:rFonts w:ascii="Palatino Linotype" w:hAnsi="Palatino Linotype" w:cs="Tahoma"/>
          <w:sz w:val="22"/>
          <w:szCs w:val="22"/>
          <w:shd w:val="clear" w:color="auto" w:fill="FFFFFF"/>
        </w:rPr>
      </w:pPr>
    </w:p>
    <w:p w14:paraId="2F9415CD" w14:textId="77777777" w:rsidR="00CE0B4C" w:rsidRPr="00136A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36A52">
        <w:rPr>
          <w:rFonts w:ascii="Palatino Linotype" w:eastAsia="Calibri" w:hAnsi="Palatino Linotype" w:cs="Tahoma"/>
          <w:b/>
          <w:color w:val="000000"/>
          <w:sz w:val="22"/>
          <w:szCs w:val="22"/>
          <w:lang w:eastAsia="es-MX"/>
        </w:rPr>
        <w:t>SEGUNDO</w:t>
      </w:r>
      <w:r w:rsidRPr="00136A52">
        <w:rPr>
          <w:rFonts w:ascii="Palatino Linotype" w:eastAsia="Calibri" w:hAnsi="Palatino Linotype" w:cs="Tahoma"/>
          <w:color w:val="000000"/>
          <w:sz w:val="22"/>
          <w:szCs w:val="22"/>
          <w:lang w:eastAsia="es-MX"/>
        </w:rPr>
        <w:t xml:space="preserve">. </w:t>
      </w:r>
      <w:r w:rsidRPr="00136A52">
        <w:rPr>
          <w:rFonts w:ascii="Palatino Linotype" w:eastAsia="Calibri" w:hAnsi="Palatino Linotype" w:cs="Tahoma"/>
          <w:b/>
          <w:color w:val="000000"/>
          <w:sz w:val="22"/>
          <w:szCs w:val="22"/>
          <w:lang w:eastAsia="es-MX"/>
        </w:rPr>
        <w:t>Causales de improcedencia y sobreseimiento.</w:t>
      </w:r>
      <w:r w:rsidRPr="00136A52">
        <w:rPr>
          <w:rFonts w:ascii="Palatino Linotype" w:eastAsia="Calibri" w:hAnsi="Palatino Linotype" w:cs="Tahoma"/>
          <w:color w:val="000000"/>
          <w:sz w:val="22"/>
          <w:szCs w:val="22"/>
          <w:lang w:eastAsia="es-MX"/>
        </w:rPr>
        <w:t xml:space="preserve"> </w:t>
      </w:r>
    </w:p>
    <w:p w14:paraId="5F1516EA" w14:textId="77777777" w:rsidR="00566562" w:rsidRPr="00136A52" w:rsidRDefault="00566562"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71CE6C0" w14:textId="77777777" w:rsidR="00CE0B4C" w:rsidRPr="00136A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36A52">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CD2220" w14:textId="77777777" w:rsidR="00CE0B4C" w:rsidRPr="00136A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A2FF50" w14:textId="77777777" w:rsidR="00CE0B4C" w:rsidRPr="00136A52"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36A5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136A52">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0A298A2A" w14:textId="77777777" w:rsidR="00CE0B4C" w:rsidRPr="00136A52" w:rsidRDefault="00CE0B4C" w:rsidP="00147516">
      <w:pPr>
        <w:spacing w:line="360" w:lineRule="auto"/>
        <w:jc w:val="both"/>
        <w:rPr>
          <w:rFonts w:ascii="Palatino Linotype" w:eastAsia="Calibri" w:hAnsi="Palatino Linotype" w:cs="Tahoma"/>
          <w:b/>
          <w:sz w:val="22"/>
          <w:szCs w:val="22"/>
          <w:lang w:eastAsia="es-ES_tradnl"/>
        </w:rPr>
      </w:pPr>
    </w:p>
    <w:p w14:paraId="76A62886" w14:textId="77777777" w:rsidR="00CE0B4C" w:rsidRPr="00136A52" w:rsidRDefault="00CE0B4C" w:rsidP="00147516">
      <w:pPr>
        <w:spacing w:line="360" w:lineRule="auto"/>
        <w:jc w:val="both"/>
        <w:rPr>
          <w:rFonts w:ascii="Palatino Linotype" w:eastAsia="Calibri" w:hAnsi="Palatino Linotype" w:cs="Tahoma"/>
          <w:b/>
          <w:sz w:val="22"/>
          <w:szCs w:val="22"/>
          <w:lang w:eastAsia="es-ES_tradnl"/>
        </w:rPr>
      </w:pPr>
      <w:r w:rsidRPr="00136A52">
        <w:rPr>
          <w:rFonts w:ascii="Palatino Linotype" w:eastAsia="Calibri" w:hAnsi="Palatino Linotype" w:cs="Tahoma"/>
          <w:b/>
          <w:sz w:val="22"/>
          <w:szCs w:val="22"/>
          <w:lang w:eastAsia="es-ES_tradnl"/>
        </w:rPr>
        <w:t>Causales de sobreseimiento.</w:t>
      </w:r>
    </w:p>
    <w:p w14:paraId="5F6D9084" w14:textId="77777777" w:rsidR="00CE0B4C" w:rsidRPr="00136A52" w:rsidRDefault="00CE0B4C" w:rsidP="00147516">
      <w:pPr>
        <w:spacing w:line="360" w:lineRule="auto"/>
        <w:jc w:val="both"/>
        <w:rPr>
          <w:rFonts w:ascii="Palatino Linotype" w:eastAsia="Calibri" w:hAnsi="Palatino Linotype" w:cs="Tahoma"/>
          <w:sz w:val="22"/>
          <w:szCs w:val="22"/>
          <w:lang w:eastAsia="es-ES_tradnl"/>
        </w:rPr>
      </w:pPr>
    </w:p>
    <w:p w14:paraId="094E1144" w14:textId="77777777" w:rsidR="00CE0B4C" w:rsidRPr="00136A52" w:rsidRDefault="00CE0B4C" w:rsidP="00147516">
      <w:pPr>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Por lo que hace a las causales de sobreseimiento, del análisis realizado por este Instituto, se advierte que</w:t>
      </w:r>
      <w:r w:rsidRPr="00136A5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136A5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136A52">
        <w:rPr>
          <w:rFonts w:ascii="Palatino Linotype" w:eastAsia="Calibri" w:hAnsi="Palatino Linotype" w:cs="Tahoma"/>
          <w:bCs/>
          <w:sz w:val="22"/>
          <w:szCs w:val="22"/>
          <w:lang w:eastAsia="es-ES_tradnl"/>
        </w:rPr>
        <w:t xml:space="preserve">Por tales motivos, </w:t>
      </w:r>
      <w:r w:rsidRPr="00136A52">
        <w:rPr>
          <w:rFonts w:ascii="Palatino Linotype" w:eastAsia="Calibri" w:hAnsi="Palatino Linotype" w:cs="Tahoma"/>
          <w:sz w:val="22"/>
          <w:szCs w:val="22"/>
          <w:lang w:eastAsia="es-ES_tradnl"/>
        </w:rPr>
        <w:t xml:space="preserve">se considera procedente entrar al fondo del presente asunto. </w:t>
      </w:r>
    </w:p>
    <w:p w14:paraId="12F9141B" w14:textId="77777777" w:rsidR="00566562" w:rsidRPr="00136A52" w:rsidRDefault="00566562" w:rsidP="00147516">
      <w:pPr>
        <w:spacing w:line="360" w:lineRule="auto"/>
        <w:jc w:val="both"/>
        <w:rPr>
          <w:rFonts w:ascii="Palatino Linotype" w:eastAsia="Calibri" w:hAnsi="Palatino Linotype" w:cs="Tahoma"/>
          <w:sz w:val="22"/>
          <w:szCs w:val="22"/>
          <w:lang w:eastAsia="es-ES_tradnl"/>
        </w:rPr>
      </w:pPr>
    </w:p>
    <w:p w14:paraId="7884FE56" w14:textId="77777777" w:rsidR="00CE0B4C" w:rsidRPr="00136A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136A52">
        <w:rPr>
          <w:rFonts w:ascii="Palatino Linotype" w:eastAsia="Calibri" w:hAnsi="Palatino Linotype" w:cs="Tahoma"/>
          <w:b/>
          <w:iCs/>
          <w:sz w:val="22"/>
          <w:szCs w:val="22"/>
          <w:lang w:val="es-ES" w:eastAsia="es-ES_tradnl"/>
        </w:rPr>
        <w:t xml:space="preserve">TERCERO. Determinación de la Controversia. </w:t>
      </w:r>
    </w:p>
    <w:p w14:paraId="211E21BB" w14:textId="77777777" w:rsidR="00CE0B4C" w:rsidRPr="00136A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C00B969" w14:textId="5490124D" w:rsidR="00344569" w:rsidRPr="00136A52" w:rsidRDefault="00CE0B4C" w:rsidP="004E0AA4">
      <w:pPr>
        <w:tabs>
          <w:tab w:val="left" w:pos="4962"/>
        </w:tabs>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136A52">
        <w:rPr>
          <w:rFonts w:ascii="Palatino Linotype" w:eastAsia="Calibri" w:hAnsi="Palatino Linotype" w:cs="Tahoma"/>
          <w:iCs/>
          <w:sz w:val="22"/>
          <w:szCs w:val="22"/>
          <w:lang w:val="es-ES" w:eastAsia="es-ES_tradnl"/>
        </w:rPr>
        <w:t xml:space="preserve">Particular </w:t>
      </w:r>
      <w:r w:rsidRPr="00136A52">
        <w:rPr>
          <w:rFonts w:ascii="Palatino Linotype" w:eastAsia="Calibri" w:hAnsi="Palatino Linotype" w:cs="Tahoma"/>
          <w:iCs/>
          <w:sz w:val="22"/>
          <w:szCs w:val="22"/>
          <w:lang w:val="es-ES" w:eastAsia="es-ES_tradnl"/>
        </w:rPr>
        <w:t>solicitó a</w:t>
      </w:r>
      <w:r w:rsidR="00005668" w:rsidRPr="00136A52">
        <w:rPr>
          <w:rFonts w:ascii="Palatino Linotype" w:eastAsia="Calibri" w:hAnsi="Palatino Linotype" w:cs="Tahoma"/>
          <w:iCs/>
          <w:sz w:val="22"/>
          <w:szCs w:val="22"/>
          <w:lang w:val="es-ES" w:eastAsia="es-ES_tradnl"/>
        </w:rPr>
        <w:t>l</w:t>
      </w:r>
      <w:r w:rsidR="00F805F6" w:rsidRPr="00136A52">
        <w:rPr>
          <w:rFonts w:ascii="Palatino Linotype" w:eastAsia="Calibri" w:hAnsi="Palatino Linotype" w:cs="Tahoma"/>
          <w:iCs/>
          <w:sz w:val="22"/>
          <w:szCs w:val="22"/>
          <w:lang w:val="es-ES" w:eastAsia="es-ES_tradnl"/>
        </w:rPr>
        <w:t xml:space="preserve"> </w:t>
      </w:r>
      <w:r w:rsidR="00AA0E23" w:rsidRPr="00136A52">
        <w:rPr>
          <w:rFonts w:ascii="Palatino Linotype" w:eastAsia="Calibri" w:hAnsi="Palatino Linotype" w:cs="Tahoma"/>
          <w:iCs/>
          <w:sz w:val="22"/>
          <w:szCs w:val="22"/>
          <w:lang w:val="es-ES" w:eastAsia="es-ES_tradnl"/>
        </w:rPr>
        <w:t>Ayuntamiento de Temascaltepec</w:t>
      </w:r>
      <w:r w:rsidRPr="00136A52">
        <w:rPr>
          <w:rFonts w:ascii="Palatino Linotype" w:eastAsia="Calibri" w:hAnsi="Palatino Linotype" w:cs="Tahoma"/>
          <w:iCs/>
          <w:sz w:val="22"/>
          <w:szCs w:val="22"/>
          <w:lang w:val="es-ES" w:eastAsia="es-ES_tradnl"/>
        </w:rPr>
        <w:t>,</w:t>
      </w:r>
      <w:r w:rsidR="000C471D" w:rsidRPr="00136A52">
        <w:rPr>
          <w:rFonts w:ascii="Palatino Linotype" w:eastAsia="Calibri" w:hAnsi="Palatino Linotype" w:cs="Tahoma"/>
          <w:iCs/>
          <w:sz w:val="22"/>
          <w:szCs w:val="22"/>
          <w:lang w:val="es-ES" w:eastAsia="es-ES_tradnl"/>
        </w:rPr>
        <w:t xml:space="preserve"> </w:t>
      </w:r>
      <w:r w:rsidR="00AA0E23" w:rsidRPr="00136A52">
        <w:rPr>
          <w:rFonts w:ascii="Palatino Linotype" w:eastAsia="Calibri" w:hAnsi="Palatino Linotype" w:cs="Tahoma"/>
          <w:iCs/>
          <w:sz w:val="22"/>
          <w:szCs w:val="22"/>
          <w:lang w:val="es-ES" w:eastAsia="es-ES_tradnl"/>
        </w:rPr>
        <w:t xml:space="preserve">los recibos de nómina de todos los trabajadores del Ayuntamiento DIF, IMCUFIDE del año dos mil al </w:t>
      </w:r>
      <w:r w:rsidR="008C753D" w:rsidRPr="00136A52">
        <w:rPr>
          <w:rFonts w:ascii="Palatino Linotype" w:eastAsia="Calibri" w:hAnsi="Palatino Linotype" w:cs="Tahoma"/>
          <w:iCs/>
          <w:sz w:val="22"/>
          <w:szCs w:val="22"/>
          <w:lang w:val="es-ES" w:eastAsia="es-ES_tradnl"/>
        </w:rPr>
        <w:t>treinta</w:t>
      </w:r>
      <w:r w:rsidR="00AA0E23" w:rsidRPr="00136A52">
        <w:rPr>
          <w:rFonts w:ascii="Palatino Linotype" w:eastAsia="Calibri" w:hAnsi="Palatino Linotype" w:cs="Tahoma"/>
          <w:iCs/>
          <w:sz w:val="22"/>
          <w:szCs w:val="22"/>
          <w:lang w:val="es-ES" w:eastAsia="es-ES_tradnl"/>
        </w:rPr>
        <w:t xml:space="preserve"> de enero del dos mil veintitrés</w:t>
      </w:r>
      <w:r w:rsidR="008C753D" w:rsidRPr="00136A52">
        <w:rPr>
          <w:rFonts w:ascii="Palatino Linotype" w:eastAsia="Calibri" w:hAnsi="Palatino Linotype" w:cs="Tahoma"/>
          <w:iCs/>
          <w:sz w:val="22"/>
          <w:szCs w:val="22"/>
          <w:lang w:val="es-ES" w:eastAsia="es-ES_tradnl"/>
        </w:rPr>
        <w:t>.</w:t>
      </w:r>
    </w:p>
    <w:p w14:paraId="62D5A6A4" w14:textId="77777777" w:rsidR="00344569" w:rsidRPr="00136A52" w:rsidRDefault="00344569" w:rsidP="004E0AA4">
      <w:pPr>
        <w:tabs>
          <w:tab w:val="left" w:pos="4962"/>
        </w:tabs>
        <w:spacing w:line="360" w:lineRule="auto"/>
        <w:jc w:val="both"/>
        <w:rPr>
          <w:rFonts w:ascii="Palatino Linotype" w:eastAsia="Calibri" w:hAnsi="Palatino Linotype" w:cs="Tahoma"/>
          <w:iCs/>
          <w:sz w:val="22"/>
          <w:szCs w:val="22"/>
          <w:lang w:val="es-ES" w:eastAsia="es-ES_tradnl"/>
        </w:rPr>
      </w:pPr>
    </w:p>
    <w:p w14:paraId="5C4F1D21" w14:textId="7FF180A7" w:rsidR="00A511BB" w:rsidRPr="00136A52" w:rsidRDefault="00993BF4" w:rsidP="00A511BB">
      <w:pPr>
        <w:tabs>
          <w:tab w:val="left" w:pos="4962"/>
        </w:tabs>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t>E</w:t>
      </w:r>
      <w:r w:rsidR="0044640B" w:rsidRPr="00136A52">
        <w:rPr>
          <w:rFonts w:ascii="Palatino Linotype" w:eastAsia="Calibri" w:hAnsi="Palatino Linotype" w:cs="Tahoma"/>
          <w:iCs/>
          <w:sz w:val="22"/>
          <w:szCs w:val="22"/>
          <w:lang w:val="es-ES" w:eastAsia="es-ES_tradnl"/>
        </w:rPr>
        <w:t>n respuesta</w:t>
      </w:r>
      <w:r w:rsidR="007F34CB" w:rsidRPr="00136A52">
        <w:rPr>
          <w:rFonts w:ascii="Palatino Linotype" w:eastAsia="Calibri" w:hAnsi="Palatino Linotype" w:cs="Tahoma"/>
          <w:iCs/>
          <w:sz w:val="22"/>
          <w:szCs w:val="22"/>
          <w:lang w:val="es-ES" w:eastAsia="es-ES_tradnl"/>
        </w:rPr>
        <w:t>,</w:t>
      </w:r>
      <w:r w:rsidR="0044640B" w:rsidRPr="00136A52">
        <w:rPr>
          <w:rFonts w:ascii="Palatino Linotype" w:eastAsia="Calibri" w:hAnsi="Palatino Linotype" w:cs="Tahoma"/>
          <w:iCs/>
          <w:sz w:val="22"/>
          <w:szCs w:val="22"/>
          <w:lang w:val="es-ES" w:eastAsia="es-ES_tradnl"/>
        </w:rPr>
        <w:t xml:space="preserve"> el Sujeto Obligado</w:t>
      </w:r>
      <w:r w:rsidR="0066371D" w:rsidRPr="00136A52">
        <w:rPr>
          <w:rFonts w:ascii="Palatino Linotype" w:eastAsia="Calibri" w:hAnsi="Palatino Linotype" w:cs="Tahoma"/>
          <w:iCs/>
          <w:sz w:val="22"/>
          <w:szCs w:val="22"/>
          <w:lang w:val="es-ES" w:eastAsia="es-ES_tradnl"/>
        </w:rPr>
        <w:t xml:space="preserve"> </w:t>
      </w:r>
      <w:r w:rsidR="00AA0E23" w:rsidRPr="00136A52">
        <w:rPr>
          <w:rFonts w:ascii="Palatino Linotype" w:eastAsia="Calibri" w:hAnsi="Palatino Linotype" w:cs="Tahoma"/>
          <w:iCs/>
          <w:sz w:val="22"/>
          <w:szCs w:val="22"/>
          <w:lang w:val="es-ES" w:eastAsia="es-ES_tradnl"/>
        </w:rPr>
        <w:t>señaló que la información se encontraba clasificada como reservada</w:t>
      </w:r>
      <w:r w:rsidR="005638D9" w:rsidRPr="00136A52">
        <w:rPr>
          <w:rFonts w:ascii="Palatino Linotype" w:eastAsia="Calibri" w:hAnsi="Palatino Linotype" w:cs="Tahoma"/>
          <w:iCs/>
          <w:sz w:val="22"/>
          <w:szCs w:val="22"/>
          <w:lang w:val="es-ES" w:eastAsia="es-ES_tradnl"/>
        </w:rPr>
        <w:t xml:space="preserve">, </w:t>
      </w:r>
      <w:r w:rsidR="0004574F" w:rsidRPr="00136A52">
        <w:rPr>
          <w:rFonts w:ascii="Palatino Linotype" w:eastAsia="Calibri" w:hAnsi="Palatino Linotype" w:cs="Tahoma"/>
          <w:iCs/>
          <w:sz w:val="22"/>
          <w:szCs w:val="22"/>
          <w:lang w:val="es-ES" w:eastAsia="es-ES_tradnl"/>
        </w:rPr>
        <w:t xml:space="preserve">derivado de ello </w:t>
      </w:r>
      <w:r w:rsidR="005638D9" w:rsidRPr="00136A52">
        <w:rPr>
          <w:rFonts w:ascii="Palatino Linotype" w:eastAsia="Calibri" w:hAnsi="Palatino Linotype" w:cs="Tahoma"/>
          <w:iCs/>
          <w:sz w:val="22"/>
          <w:szCs w:val="22"/>
          <w:lang w:val="es-ES" w:eastAsia="es-ES_tradnl"/>
        </w:rPr>
        <w:t xml:space="preserve">el Particular </w:t>
      </w:r>
      <w:r w:rsidR="00002CF8" w:rsidRPr="00136A52">
        <w:rPr>
          <w:rFonts w:ascii="Palatino Linotype" w:eastAsia="Calibri" w:hAnsi="Palatino Linotype" w:cs="Tahoma"/>
          <w:iCs/>
          <w:sz w:val="22"/>
          <w:szCs w:val="22"/>
          <w:lang w:val="es-ES" w:eastAsia="es-ES_tradnl"/>
        </w:rPr>
        <w:t>se inconformó</w:t>
      </w:r>
      <w:r w:rsidR="00AA0E23" w:rsidRPr="00136A52">
        <w:rPr>
          <w:rFonts w:ascii="Palatino Linotype" w:eastAsia="Calibri" w:hAnsi="Palatino Linotype" w:cs="Tahoma"/>
          <w:iCs/>
          <w:sz w:val="22"/>
          <w:szCs w:val="22"/>
          <w:lang w:val="es-ES" w:eastAsia="es-ES_tradnl"/>
        </w:rPr>
        <w:t xml:space="preserve">, </w:t>
      </w:r>
      <w:r w:rsidR="00120425" w:rsidRPr="00136A52">
        <w:rPr>
          <w:rFonts w:ascii="Palatino Linotype" w:eastAsia="Calibri" w:hAnsi="Palatino Linotype" w:cs="Tahoma"/>
          <w:bCs/>
          <w:sz w:val="22"/>
          <w:szCs w:val="22"/>
          <w:lang w:val="es-ES_tradnl" w:eastAsia="en-US"/>
        </w:rPr>
        <w:t xml:space="preserve">así </w:t>
      </w:r>
      <w:r w:rsidR="00A511BB" w:rsidRPr="00136A52">
        <w:rPr>
          <w:rFonts w:ascii="Palatino Linotype" w:eastAsia="Calibri" w:hAnsi="Palatino Linotype" w:cs="Tahoma"/>
          <w:color w:val="000000"/>
          <w:sz w:val="22"/>
          <w:szCs w:val="22"/>
        </w:rPr>
        <w:t xml:space="preserve">en el asunto que nos ocupa se actualiza la causal de procedencia señalada en el </w:t>
      </w:r>
      <w:r w:rsidR="00A511BB" w:rsidRPr="00136A52">
        <w:rPr>
          <w:rFonts w:ascii="Palatino Linotype" w:eastAsia="Calibri" w:hAnsi="Palatino Linotype" w:cs="Tahoma"/>
          <w:sz w:val="22"/>
          <w:szCs w:val="22"/>
        </w:rPr>
        <w:t xml:space="preserve">artículo 179, </w:t>
      </w:r>
      <w:r w:rsidR="005638D9" w:rsidRPr="00136A52">
        <w:rPr>
          <w:rFonts w:ascii="Palatino Linotype" w:eastAsia="Calibri" w:hAnsi="Palatino Linotype" w:cs="Tahoma"/>
          <w:sz w:val="22"/>
          <w:szCs w:val="22"/>
        </w:rPr>
        <w:t xml:space="preserve">fracción </w:t>
      </w:r>
      <w:r w:rsidR="00AA0E23" w:rsidRPr="00136A52">
        <w:rPr>
          <w:rFonts w:ascii="Palatino Linotype" w:eastAsia="Calibri" w:hAnsi="Palatino Linotype" w:cs="Tahoma"/>
          <w:sz w:val="22"/>
          <w:szCs w:val="22"/>
        </w:rPr>
        <w:t>II</w:t>
      </w:r>
      <w:r w:rsidR="00E52703" w:rsidRPr="00136A52">
        <w:rPr>
          <w:rFonts w:ascii="Palatino Linotype" w:eastAsia="Calibri" w:hAnsi="Palatino Linotype" w:cs="Tahoma"/>
          <w:sz w:val="22"/>
          <w:szCs w:val="22"/>
        </w:rPr>
        <w:t>,</w:t>
      </w:r>
      <w:r w:rsidR="00A511BB" w:rsidRPr="00136A52">
        <w:rPr>
          <w:rFonts w:ascii="Palatino Linotype" w:eastAsia="Calibri" w:hAnsi="Palatino Linotype" w:cs="Tahoma"/>
          <w:sz w:val="22"/>
          <w:szCs w:val="22"/>
        </w:rPr>
        <w:t xml:space="preserve"> de la Ley de la materia</w:t>
      </w:r>
      <w:r w:rsidR="00A511BB" w:rsidRPr="00136A52">
        <w:rPr>
          <w:rFonts w:ascii="Palatino Linotype" w:eastAsia="Calibri" w:hAnsi="Palatino Linotype" w:cs="Tahoma"/>
          <w:bCs/>
          <w:sz w:val="22"/>
          <w:szCs w:val="22"/>
        </w:rPr>
        <w:t>.</w:t>
      </w:r>
    </w:p>
    <w:p w14:paraId="621D5114" w14:textId="77777777" w:rsidR="00CE0B4C" w:rsidRPr="00136A5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9BC6128" w14:textId="77777777" w:rsidR="00CE0B4C" w:rsidRPr="00136A52"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AE7FCCB" w14:textId="77777777" w:rsidR="00CE0B4C" w:rsidRPr="00136A52"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60D9D99A" w14:textId="77777777" w:rsidR="00CE0B4C" w:rsidRPr="00136A52" w:rsidRDefault="00CE0B4C" w:rsidP="00147516">
      <w:pPr>
        <w:spacing w:line="360" w:lineRule="auto"/>
        <w:ind w:right="-93"/>
        <w:jc w:val="both"/>
        <w:rPr>
          <w:rFonts w:ascii="Palatino Linotype" w:hAnsi="Palatino Linotype" w:cs="Tahoma"/>
          <w:b/>
          <w:sz w:val="22"/>
          <w:szCs w:val="22"/>
        </w:rPr>
      </w:pPr>
      <w:r w:rsidRPr="00136A52">
        <w:rPr>
          <w:rFonts w:ascii="Palatino Linotype" w:hAnsi="Palatino Linotype" w:cs="Tahoma"/>
          <w:b/>
          <w:sz w:val="22"/>
          <w:szCs w:val="22"/>
          <w:lang w:val="es-ES"/>
        </w:rPr>
        <w:t xml:space="preserve">CUARTO. </w:t>
      </w:r>
      <w:r w:rsidRPr="00136A52">
        <w:rPr>
          <w:rFonts w:ascii="Palatino Linotype" w:hAnsi="Palatino Linotype" w:cs="Tahoma"/>
          <w:b/>
          <w:sz w:val="22"/>
          <w:szCs w:val="22"/>
        </w:rPr>
        <w:t>Marco normativo aplicable en materia de transparencia y acceso a la información pública.</w:t>
      </w:r>
    </w:p>
    <w:p w14:paraId="207DCB7A" w14:textId="77777777" w:rsidR="00CE0B4C" w:rsidRPr="00136A52" w:rsidRDefault="00CE0B4C" w:rsidP="00147516">
      <w:pPr>
        <w:spacing w:line="360" w:lineRule="auto"/>
        <w:contextualSpacing/>
        <w:jc w:val="both"/>
        <w:rPr>
          <w:rFonts w:ascii="Palatino Linotype" w:hAnsi="Palatino Linotype" w:cs="Tahoma"/>
          <w:sz w:val="22"/>
          <w:szCs w:val="22"/>
        </w:rPr>
      </w:pPr>
    </w:p>
    <w:p w14:paraId="14F3DBB1" w14:textId="77777777" w:rsidR="00CE0B4C" w:rsidRPr="00136A52" w:rsidRDefault="00CE0B4C" w:rsidP="00147516">
      <w:pPr>
        <w:widowControl w:val="0"/>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136A52">
        <w:rPr>
          <w:rFonts w:ascii="Palatino Linotype" w:hAnsi="Palatino Linotype" w:cs="Tahoma"/>
          <w:sz w:val="22"/>
          <w:szCs w:val="22"/>
        </w:rPr>
        <w:t>autoridad</w:t>
      </w:r>
      <w:r w:rsidRPr="00136A52">
        <w:rPr>
          <w:rFonts w:ascii="Palatino Linotype" w:hAnsi="Palatino Linotype" w:cs="Tahoma"/>
          <w:sz w:val="22"/>
          <w:szCs w:val="22"/>
        </w:rPr>
        <w:t xml:space="preserve"> es pública y sólo podrá ser reservada temporalmente por razones de interés público.</w:t>
      </w:r>
    </w:p>
    <w:p w14:paraId="6A3FDD01" w14:textId="77777777" w:rsidR="00CE0B4C" w:rsidRPr="00136A52" w:rsidRDefault="00CE0B4C" w:rsidP="00147516">
      <w:pPr>
        <w:spacing w:line="360" w:lineRule="auto"/>
        <w:contextualSpacing/>
        <w:jc w:val="both"/>
        <w:rPr>
          <w:rFonts w:ascii="Palatino Linotype" w:hAnsi="Palatino Linotype" w:cs="Tahoma"/>
          <w:sz w:val="22"/>
          <w:szCs w:val="22"/>
        </w:rPr>
      </w:pPr>
    </w:p>
    <w:p w14:paraId="2F0E690C"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6E0CA99" w14:textId="77777777" w:rsidR="00CE0B4C" w:rsidRPr="00136A52" w:rsidRDefault="00CE0B4C" w:rsidP="00147516">
      <w:pPr>
        <w:spacing w:line="360" w:lineRule="auto"/>
        <w:jc w:val="both"/>
        <w:rPr>
          <w:rFonts w:ascii="Palatino Linotype" w:hAnsi="Palatino Linotype" w:cs="Tahoma"/>
          <w:sz w:val="22"/>
          <w:szCs w:val="22"/>
        </w:rPr>
      </w:pPr>
    </w:p>
    <w:p w14:paraId="08C9363D"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A326FCB" w14:textId="77777777" w:rsidR="00CE0B4C" w:rsidRPr="00136A52" w:rsidRDefault="00CE0B4C" w:rsidP="00147516">
      <w:pPr>
        <w:spacing w:line="360" w:lineRule="auto"/>
        <w:jc w:val="both"/>
        <w:rPr>
          <w:rFonts w:ascii="Palatino Linotype" w:hAnsi="Palatino Linotype" w:cs="Tahoma"/>
          <w:sz w:val="22"/>
          <w:szCs w:val="22"/>
        </w:rPr>
      </w:pPr>
    </w:p>
    <w:p w14:paraId="6BF789F9"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En materia local, el artículo 5°, fracción I</w:t>
      </w:r>
      <w:r w:rsidR="00002CF8" w:rsidRPr="00136A52">
        <w:rPr>
          <w:rFonts w:ascii="Palatino Linotype" w:hAnsi="Palatino Linotype" w:cs="Tahoma"/>
          <w:sz w:val="22"/>
          <w:szCs w:val="22"/>
        </w:rPr>
        <w:t>,</w:t>
      </w:r>
      <w:r w:rsidRPr="00136A52">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136A52">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1274FD63" w14:textId="77777777" w:rsidR="00CE0B4C" w:rsidRPr="00136A52" w:rsidRDefault="00CE0B4C" w:rsidP="00147516">
      <w:pPr>
        <w:spacing w:line="360" w:lineRule="auto"/>
        <w:jc w:val="both"/>
        <w:rPr>
          <w:rFonts w:ascii="Palatino Linotype" w:hAnsi="Palatino Linotype" w:cs="Tahoma"/>
          <w:sz w:val="22"/>
          <w:szCs w:val="22"/>
        </w:rPr>
      </w:pPr>
    </w:p>
    <w:p w14:paraId="2D29700B"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9BC2EDD" w14:textId="77777777" w:rsidR="00CE0B4C" w:rsidRPr="00136A52" w:rsidRDefault="00CE0B4C" w:rsidP="00147516">
      <w:pPr>
        <w:spacing w:line="360" w:lineRule="auto"/>
        <w:jc w:val="both"/>
        <w:rPr>
          <w:rFonts w:ascii="Palatino Linotype" w:hAnsi="Palatino Linotype" w:cs="Tahoma"/>
          <w:sz w:val="22"/>
          <w:szCs w:val="22"/>
        </w:rPr>
      </w:pPr>
    </w:p>
    <w:p w14:paraId="335E9819"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El artículo 12, que, quienes generen, recopilen, administren, manejen, procesen, archiven o conserven información pública serán responsables de la misma.</w:t>
      </w:r>
    </w:p>
    <w:p w14:paraId="4EFDB951" w14:textId="77777777" w:rsidR="00EF5683" w:rsidRPr="00136A52" w:rsidRDefault="00EF5683" w:rsidP="00147516">
      <w:pPr>
        <w:spacing w:line="360" w:lineRule="auto"/>
        <w:jc w:val="both"/>
        <w:rPr>
          <w:rFonts w:ascii="Palatino Linotype" w:hAnsi="Palatino Linotype" w:cs="Tahoma"/>
          <w:sz w:val="22"/>
          <w:szCs w:val="22"/>
        </w:rPr>
      </w:pPr>
    </w:p>
    <w:p w14:paraId="76BB4824"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9CB869E" w14:textId="77777777" w:rsidR="00CE0B4C" w:rsidRPr="00136A52" w:rsidRDefault="00CE0B4C" w:rsidP="00147516">
      <w:pPr>
        <w:spacing w:line="360" w:lineRule="auto"/>
        <w:jc w:val="both"/>
        <w:rPr>
          <w:rFonts w:ascii="Palatino Linotype" w:hAnsi="Palatino Linotype" w:cs="Tahoma"/>
          <w:sz w:val="22"/>
          <w:szCs w:val="22"/>
        </w:rPr>
      </w:pPr>
    </w:p>
    <w:p w14:paraId="5FF8007C"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3791E1" w14:textId="77777777" w:rsidR="00553D1F" w:rsidRPr="00136A52" w:rsidRDefault="00553D1F" w:rsidP="00147516">
      <w:pPr>
        <w:spacing w:line="360" w:lineRule="auto"/>
        <w:ind w:right="-93"/>
        <w:jc w:val="both"/>
        <w:rPr>
          <w:rFonts w:ascii="Palatino Linotype" w:hAnsi="Palatino Linotype" w:cs="Tahoma"/>
          <w:b/>
          <w:sz w:val="22"/>
          <w:szCs w:val="22"/>
          <w:lang w:val="es-ES"/>
        </w:rPr>
      </w:pPr>
    </w:p>
    <w:p w14:paraId="16E42FBF" w14:textId="77777777" w:rsidR="00CE0B4C" w:rsidRPr="00136A52" w:rsidRDefault="00CE0B4C" w:rsidP="00147516">
      <w:pPr>
        <w:spacing w:line="360" w:lineRule="auto"/>
        <w:ind w:right="-93"/>
        <w:jc w:val="both"/>
        <w:rPr>
          <w:rFonts w:ascii="Palatino Linotype" w:hAnsi="Palatino Linotype" w:cs="Tahoma"/>
          <w:b/>
          <w:sz w:val="22"/>
          <w:szCs w:val="22"/>
          <w:lang w:val="es-ES"/>
        </w:rPr>
      </w:pPr>
      <w:r w:rsidRPr="00136A52">
        <w:rPr>
          <w:rFonts w:ascii="Palatino Linotype" w:hAnsi="Palatino Linotype" w:cs="Tahoma"/>
          <w:b/>
          <w:sz w:val="22"/>
          <w:szCs w:val="22"/>
          <w:lang w:val="es-ES"/>
        </w:rPr>
        <w:t>QUINTO. Estudio de Fondo.</w:t>
      </w:r>
    </w:p>
    <w:p w14:paraId="4B085F0B" w14:textId="77777777" w:rsidR="00040101" w:rsidRPr="00136A52" w:rsidRDefault="00040101" w:rsidP="00147516">
      <w:pPr>
        <w:spacing w:line="360" w:lineRule="auto"/>
        <w:ind w:right="-93"/>
        <w:jc w:val="both"/>
        <w:rPr>
          <w:rFonts w:ascii="Palatino Linotype" w:hAnsi="Palatino Linotype" w:cs="Tahoma"/>
          <w:b/>
          <w:sz w:val="22"/>
          <w:szCs w:val="22"/>
          <w:lang w:val="es-ES"/>
        </w:rPr>
      </w:pPr>
    </w:p>
    <w:p w14:paraId="1B330CBA" w14:textId="77777777" w:rsidR="00CE0B4C" w:rsidRPr="00136A52" w:rsidRDefault="00CE0B4C" w:rsidP="00147516">
      <w:pPr>
        <w:spacing w:line="360" w:lineRule="auto"/>
        <w:jc w:val="both"/>
        <w:rPr>
          <w:rFonts w:ascii="Palatino Linotype" w:hAnsi="Palatino Linotype" w:cs="Tahoma"/>
          <w:sz w:val="22"/>
          <w:szCs w:val="22"/>
        </w:rPr>
      </w:pPr>
      <w:r w:rsidRPr="00136A52">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07C0C59" w14:textId="77777777" w:rsidR="00CE0B4C" w:rsidRPr="00136A52" w:rsidRDefault="00CE0B4C" w:rsidP="00147516">
      <w:pPr>
        <w:spacing w:line="360" w:lineRule="auto"/>
        <w:jc w:val="both"/>
        <w:rPr>
          <w:rFonts w:ascii="Palatino Linotype" w:hAnsi="Palatino Linotype" w:cs="Tahoma"/>
          <w:sz w:val="22"/>
          <w:szCs w:val="22"/>
        </w:rPr>
      </w:pPr>
    </w:p>
    <w:p w14:paraId="01F25E78"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A1ED48B"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p>
    <w:p w14:paraId="1BCCC61F"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9D953C7"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p>
    <w:p w14:paraId="416FBBD4"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136A52">
        <w:rPr>
          <w:rFonts w:ascii="Palatino Linotype" w:eastAsia="Calibri" w:hAnsi="Palatino Linotype" w:cs="Tahoma"/>
          <w:bCs/>
          <w:i/>
          <w:sz w:val="22"/>
          <w:szCs w:val="22"/>
          <w:lang w:eastAsia="en-US"/>
        </w:rPr>
        <w:t>ad hoc</w:t>
      </w:r>
      <w:r w:rsidRPr="00136A52">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685993E" w14:textId="77777777" w:rsidR="00553D1F" w:rsidRPr="00136A52" w:rsidRDefault="00553D1F" w:rsidP="00147516">
      <w:pPr>
        <w:spacing w:line="360" w:lineRule="auto"/>
        <w:ind w:right="-93"/>
        <w:jc w:val="both"/>
        <w:rPr>
          <w:rFonts w:ascii="Palatino Linotype" w:eastAsia="Calibri" w:hAnsi="Palatino Linotype" w:cs="Tahoma"/>
          <w:bCs/>
          <w:sz w:val="22"/>
          <w:szCs w:val="22"/>
          <w:lang w:eastAsia="en-US"/>
        </w:rPr>
      </w:pPr>
    </w:p>
    <w:p w14:paraId="7E54C892" w14:textId="77777777" w:rsidR="00CE0B4C" w:rsidRPr="00136A52" w:rsidRDefault="00CE0B4C" w:rsidP="00147516">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9F7C5B" w14:textId="77777777" w:rsidR="002649C4" w:rsidRPr="00136A52" w:rsidRDefault="002649C4" w:rsidP="002649C4">
      <w:pPr>
        <w:spacing w:line="360" w:lineRule="auto"/>
        <w:jc w:val="both"/>
        <w:rPr>
          <w:rFonts w:ascii="Palatino Linotype" w:eastAsia="Calibri" w:hAnsi="Palatino Linotype" w:cs="Tahoma"/>
          <w:iCs/>
          <w:sz w:val="22"/>
          <w:szCs w:val="22"/>
          <w:lang w:val="es-ES" w:eastAsia="es-ES_tradnl"/>
        </w:rPr>
      </w:pPr>
    </w:p>
    <w:p w14:paraId="22727784" w14:textId="77777777" w:rsidR="00690B14" w:rsidRPr="00136A52" w:rsidRDefault="00690B14" w:rsidP="00690B14">
      <w:pPr>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lastRenderedPageBreak/>
        <w:t>Establecido lo anterior, es preciso señalar que, todos los actos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1C5FCF3C" w14:textId="77777777" w:rsidR="00690B14" w:rsidRPr="00136A52" w:rsidRDefault="00690B14" w:rsidP="00690B14">
      <w:pPr>
        <w:spacing w:line="360" w:lineRule="auto"/>
        <w:jc w:val="both"/>
        <w:rPr>
          <w:rFonts w:ascii="Palatino Linotype" w:eastAsia="Calibri" w:hAnsi="Palatino Linotype" w:cs="Tahoma"/>
          <w:iCs/>
          <w:sz w:val="22"/>
          <w:szCs w:val="22"/>
          <w:lang w:val="es-ES" w:eastAsia="es-ES_tradnl"/>
        </w:rPr>
      </w:pPr>
    </w:p>
    <w:p w14:paraId="229DE0D4" w14:textId="77777777" w:rsidR="00690B14" w:rsidRPr="00136A52" w:rsidRDefault="00690B14" w:rsidP="00690B14">
      <w:pPr>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t>Además, debemos tomar en cuenta los artículos 4 y 12, de la Ley de Transparencia y Acceso a la Información Pública del Estado de México y Municipios, de los que se desprende que los sujetos obligados  tienen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instituciones.</w:t>
      </w:r>
    </w:p>
    <w:p w14:paraId="361AFBD3" w14:textId="77777777" w:rsidR="008C753D" w:rsidRPr="00136A52" w:rsidRDefault="008C753D" w:rsidP="00690B14">
      <w:pPr>
        <w:spacing w:line="360" w:lineRule="auto"/>
        <w:jc w:val="both"/>
        <w:rPr>
          <w:rFonts w:ascii="Palatino Linotype" w:eastAsia="Calibri" w:hAnsi="Palatino Linotype" w:cs="Tahoma"/>
          <w:iCs/>
          <w:sz w:val="22"/>
          <w:szCs w:val="22"/>
          <w:lang w:val="es-ES" w:eastAsia="es-ES_tradnl"/>
        </w:rPr>
      </w:pPr>
    </w:p>
    <w:p w14:paraId="36A7BA5E" w14:textId="3AFCDA25" w:rsidR="00093CA2" w:rsidRPr="00136A52" w:rsidRDefault="00093CA2" w:rsidP="00093CA2">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Sobre la información solicitada, en un principio conviene precisar en lo que consisten los recibos de nómina, al respecto, el Glosario localizado en la página de Transparencia Presupuestaria de la Secretaría de Hacienda y Crédito Público (</w:t>
      </w:r>
      <w:hyperlink r:id="rId8" w:history="1">
        <w:r w:rsidRPr="00136A52">
          <w:rPr>
            <w:rStyle w:val="Hipervnculo"/>
            <w:rFonts w:ascii="Palatino Linotype" w:eastAsia="Calibri" w:hAnsi="Palatino Linotype" w:cs="Tahoma"/>
            <w:bCs/>
            <w:sz w:val="22"/>
            <w:szCs w:val="22"/>
            <w:lang w:eastAsia="en-US"/>
          </w:rPr>
          <w:t>http://www.transparenciapresupuestaria.gob.mx/es/PTP/Glosario</w:t>
        </w:r>
      </w:hyperlink>
      <w:r w:rsidRPr="00136A52">
        <w:rPr>
          <w:rFonts w:ascii="Palatino Linotype" w:eastAsia="Calibri" w:hAnsi="Palatino Linotype" w:cs="Tahoma"/>
          <w:bCs/>
          <w:sz w:val="22"/>
          <w:szCs w:val="22"/>
          <w:lang w:eastAsia="en-US"/>
        </w:rPr>
        <w:t xml:space="preserve">, consultada el veintiocho de marzo de dos mil veintitrés, a las diecisiete horas), establece que la Nómina es el documento </w:t>
      </w:r>
      <w:r w:rsidRPr="00136A52">
        <w:rPr>
          <w:rFonts w:ascii="Palatino Linotype" w:eastAsia="Calibri" w:hAnsi="Palatino Linotype" w:cs="Tahoma"/>
          <w:bCs/>
          <w:sz w:val="22"/>
          <w:szCs w:val="22"/>
          <w:lang w:eastAsia="en-US"/>
        </w:rPr>
        <w:lastRenderedPageBreak/>
        <w:t>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BA57074" w14:textId="77777777" w:rsidR="00093CA2" w:rsidRPr="00136A52" w:rsidRDefault="00093CA2" w:rsidP="00093CA2">
      <w:pPr>
        <w:spacing w:line="360" w:lineRule="auto"/>
        <w:ind w:right="-93"/>
        <w:jc w:val="both"/>
        <w:rPr>
          <w:rFonts w:ascii="Palatino Linotype" w:eastAsia="Calibri" w:hAnsi="Palatino Linotype" w:cs="Tahoma"/>
          <w:bCs/>
          <w:sz w:val="22"/>
          <w:szCs w:val="22"/>
          <w:lang w:eastAsia="en-US"/>
        </w:rPr>
      </w:pPr>
    </w:p>
    <w:p w14:paraId="74D7F6D7"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w:t>
      </w:r>
    </w:p>
    <w:p w14:paraId="1C259B1B"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p>
    <w:p w14:paraId="69BC1E2B" w14:textId="11499A22"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En ese contexto y respecto de la solicitud del Particular se advierte que su pretensión es obtener el documento que contenga las percepciones que reciben los integrantes de las diferentes unidades administrativas que laboran en Sujeto Obligado.</w:t>
      </w:r>
    </w:p>
    <w:p w14:paraId="70DE3CC6"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p>
    <w:p w14:paraId="18CE5A03"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w:t>
      </w:r>
      <w:proofErr w:type="gramStart"/>
      <w:r w:rsidRPr="00136A52">
        <w:rPr>
          <w:rFonts w:ascii="Palatino Linotype" w:eastAsia="Calibri" w:hAnsi="Palatino Linotype" w:cs="Tahoma"/>
          <w:sz w:val="22"/>
          <w:szCs w:val="22"/>
          <w:lang w:eastAsia="es-ES_tradnl"/>
        </w:rPr>
        <w:t>Ayuntamientos,</w:t>
      </w:r>
      <w:proofErr w:type="gramEnd"/>
      <w:r w:rsidRPr="00136A52">
        <w:rPr>
          <w:rFonts w:ascii="Palatino Linotype" w:eastAsia="Calibri" w:hAnsi="Palatino Linotype" w:cs="Tahoma"/>
          <w:sz w:val="22"/>
          <w:szCs w:val="22"/>
          <w:lang w:eastAsia="es-ES_tradnl"/>
        </w:rPr>
        <w:t xml:space="preserve"> recibirán una remuneración adecuada e irrenunciable por el desempeño de su empleo, cargo o comisión, que será determinada en el presupuesto de egresos que corresponda. </w:t>
      </w:r>
    </w:p>
    <w:p w14:paraId="3F5FF616"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p>
    <w:p w14:paraId="5F709164"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C869CA4"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p>
    <w:p w14:paraId="53342E52" w14:textId="77777777" w:rsidR="00093CA2" w:rsidRPr="00136A52" w:rsidRDefault="00093CA2" w:rsidP="00093CA2">
      <w:pPr>
        <w:tabs>
          <w:tab w:val="left" w:pos="4962"/>
        </w:tabs>
        <w:spacing w:line="360" w:lineRule="auto"/>
        <w:jc w:val="both"/>
        <w:rPr>
          <w:rFonts w:ascii="Palatino Linotype" w:eastAsia="Calibri" w:hAnsi="Palatino Linotype" w:cs="Tahoma"/>
          <w:sz w:val="22"/>
          <w:szCs w:val="22"/>
          <w:lang w:eastAsia="es-ES_tradnl"/>
        </w:rPr>
      </w:pPr>
      <w:r w:rsidRPr="00136A52">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13E1EB9D" w14:textId="77777777" w:rsidR="00093CA2" w:rsidRPr="00136A52" w:rsidRDefault="00093CA2" w:rsidP="00093CA2">
      <w:pPr>
        <w:tabs>
          <w:tab w:val="left" w:pos="4962"/>
        </w:tabs>
        <w:spacing w:line="360" w:lineRule="auto"/>
        <w:ind w:left="567" w:right="539"/>
        <w:jc w:val="both"/>
        <w:rPr>
          <w:rFonts w:ascii="Palatino Linotype" w:hAnsi="Palatino Linotype" w:cs="Tahoma"/>
          <w:sz w:val="22"/>
          <w:szCs w:val="22"/>
        </w:rPr>
      </w:pPr>
    </w:p>
    <w:p w14:paraId="5D18A81F"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i/>
        </w:rPr>
        <w:t>ARTÍCULO 220 K.- La institución o dependencia pública tiene la obligación de conservar y exhibir en el proceso los documentos que a continuación se precisan:</w:t>
      </w:r>
    </w:p>
    <w:p w14:paraId="15F68F0C"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i/>
        </w:rPr>
        <w:lastRenderedPageBreak/>
        <w:t>I. Contratos, Nombramientos o Formato Único de Movimientos de Personal, cuando no exista Convenio de condiciones generales de trabajo aplicable;</w:t>
      </w:r>
    </w:p>
    <w:p w14:paraId="2EDA7469" w14:textId="77777777" w:rsidR="00093CA2" w:rsidRPr="00136A52" w:rsidRDefault="00093CA2" w:rsidP="00093CA2">
      <w:pPr>
        <w:tabs>
          <w:tab w:val="left" w:pos="4962"/>
        </w:tabs>
        <w:spacing w:line="360" w:lineRule="auto"/>
        <w:ind w:left="567" w:right="567"/>
        <w:jc w:val="both"/>
        <w:rPr>
          <w:rFonts w:ascii="Palatino Linotype" w:hAnsi="Palatino Linotype" w:cs="Tahoma"/>
          <w:b/>
          <w:i/>
          <w:u w:val="single"/>
        </w:rPr>
      </w:pPr>
      <w:r w:rsidRPr="00136A52">
        <w:rPr>
          <w:rFonts w:ascii="Palatino Linotype" w:hAnsi="Palatino Linotype" w:cs="Tahoma"/>
          <w:b/>
          <w:i/>
          <w:u w:val="single"/>
        </w:rPr>
        <w:t>II. Recibos de pagos de salarios o las constancias documentales del pago de salario cuando sea por depósito o mediante información electrónica;</w:t>
      </w:r>
    </w:p>
    <w:p w14:paraId="0DB0AAB4"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i/>
        </w:rPr>
        <w:t>III. Controles de asistencia o la información magnética o electrónica de asistencia de los servidores públicos;</w:t>
      </w:r>
    </w:p>
    <w:p w14:paraId="4D91649A"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136A52">
        <w:rPr>
          <w:rFonts w:ascii="Palatino Linotype" w:hAnsi="Palatino Linotype" w:cs="Tahoma"/>
          <w:i/>
        </w:rPr>
        <w:t xml:space="preserve"> y</w:t>
      </w:r>
    </w:p>
    <w:p w14:paraId="5DCD3E09"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i/>
        </w:rPr>
        <w:t>V. Los demás que señalen las leyes.</w:t>
      </w:r>
    </w:p>
    <w:p w14:paraId="25D1D429" w14:textId="77777777" w:rsidR="00093CA2" w:rsidRPr="00136A52" w:rsidRDefault="00093CA2" w:rsidP="00093CA2">
      <w:pPr>
        <w:tabs>
          <w:tab w:val="left" w:pos="4962"/>
        </w:tabs>
        <w:spacing w:line="360" w:lineRule="auto"/>
        <w:ind w:left="567" w:right="567"/>
        <w:jc w:val="both"/>
        <w:rPr>
          <w:rFonts w:ascii="Palatino Linotype" w:hAnsi="Palatino Linotype" w:cs="Tahoma"/>
          <w:i/>
        </w:rPr>
      </w:pPr>
      <w:r w:rsidRPr="00136A52">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136A52">
        <w:rPr>
          <w:rFonts w:ascii="Palatino Linotype" w:hAnsi="Palatino Linotype" w:cs="Tahoma"/>
          <w:i/>
        </w:rPr>
        <w:cr/>
        <w:t>…”</w:t>
      </w:r>
    </w:p>
    <w:p w14:paraId="7DC4EA27" w14:textId="77777777" w:rsidR="00093CA2" w:rsidRPr="00136A52" w:rsidRDefault="00093CA2" w:rsidP="00093CA2">
      <w:pPr>
        <w:tabs>
          <w:tab w:val="left" w:pos="4962"/>
        </w:tabs>
        <w:spacing w:line="360" w:lineRule="auto"/>
        <w:ind w:left="567" w:right="567"/>
        <w:jc w:val="both"/>
        <w:rPr>
          <w:rFonts w:ascii="Palatino Linotype" w:hAnsi="Palatino Linotype" w:cs="Tahoma"/>
          <w:sz w:val="22"/>
          <w:szCs w:val="22"/>
        </w:rPr>
      </w:pPr>
    </w:p>
    <w:p w14:paraId="0657E264" w14:textId="77777777" w:rsidR="00093CA2" w:rsidRPr="00136A52" w:rsidRDefault="00093CA2" w:rsidP="00093CA2">
      <w:pPr>
        <w:spacing w:line="360" w:lineRule="auto"/>
        <w:ind w:right="-91"/>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7494D27E" w14:textId="77777777" w:rsidR="00093CA2" w:rsidRPr="00136A52" w:rsidRDefault="00093CA2" w:rsidP="00093CA2">
      <w:pPr>
        <w:spacing w:line="360" w:lineRule="auto"/>
        <w:ind w:right="-91"/>
        <w:jc w:val="both"/>
        <w:rPr>
          <w:rFonts w:ascii="Palatino Linotype" w:eastAsia="Calibri" w:hAnsi="Palatino Linotype" w:cs="Tahoma"/>
          <w:bCs/>
          <w:sz w:val="22"/>
          <w:szCs w:val="22"/>
          <w:lang w:eastAsia="en-US"/>
        </w:rPr>
      </w:pPr>
    </w:p>
    <w:p w14:paraId="1DC6E90E" w14:textId="3E2B2EBE" w:rsidR="00C44C5C" w:rsidRPr="00136A52" w:rsidRDefault="00690B14" w:rsidP="00690B14">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Ahora bien, de las constancias que obran en el Sistema de Acceso a la Información Mexiquense (SAIMEX) se desprende que el Particular solicitó </w:t>
      </w:r>
      <w:r w:rsidR="00093CA2" w:rsidRPr="00136A52">
        <w:rPr>
          <w:rFonts w:ascii="Palatino Linotype" w:eastAsia="Calibri" w:hAnsi="Palatino Linotype" w:cs="Tahoma"/>
          <w:bCs/>
          <w:sz w:val="22"/>
          <w:szCs w:val="22"/>
          <w:lang w:eastAsia="en-US"/>
        </w:rPr>
        <w:t xml:space="preserve">la información del DIF e IMCUFIDE, al respecto el Bando municipal del </w:t>
      </w:r>
      <w:r w:rsidR="008C753D" w:rsidRPr="00136A52">
        <w:rPr>
          <w:rFonts w:ascii="Palatino Linotype" w:eastAsia="Calibri" w:hAnsi="Palatino Linotype" w:cs="Tahoma"/>
          <w:bCs/>
          <w:sz w:val="22"/>
          <w:szCs w:val="22"/>
          <w:lang w:eastAsia="en-US"/>
        </w:rPr>
        <w:t xml:space="preserve">Sujeto </w:t>
      </w:r>
      <w:r w:rsidR="00093CA2" w:rsidRPr="00136A52">
        <w:rPr>
          <w:rFonts w:ascii="Palatino Linotype" w:eastAsia="Calibri" w:hAnsi="Palatino Linotype" w:cs="Tahoma"/>
          <w:bCs/>
          <w:sz w:val="22"/>
          <w:szCs w:val="22"/>
          <w:lang w:eastAsia="en-US"/>
        </w:rPr>
        <w:t xml:space="preserve">Obligado dos mil veintidós en su artículo 39 señala </w:t>
      </w:r>
      <w:r w:rsidR="00093CA2" w:rsidRPr="00136A52">
        <w:rPr>
          <w:rFonts w:ascii="Palatino Linotype" w:eastAsia="Calibri" w:hAnsi="Palatino Linotype" w:cs="Tahoma"/>
          <w:bCs/>
          <w:sz w:val="22"/>
          <w:szCs w:val="22"/>
          <w:lang w:eastAsia="en-US"/>
        </w:rPr>
        <w:lastRenderedPageBreak/>
        <w:t>que para el ejercicio de sus atribuciones y responsabilidades ejecutivas el Ayuntamiento se auxiliará de diversas unidades administrativas dentro de las que se encuentran las siguientes:</w:t>
      </w:r>
    </w:p>
    <w:p w14:paraId="270090CB" w14:textId="5BBF7AAF" w:rsidR="00093CA2" w:rsidRPr="00136A52" w:rsidRDefault="00093CA2" w:rsidP="00690B14">
      <w:pPr>
        <w:spacing w:line="360" w:lineRule="auto"/>
        <w:jc w:val="both"/>
        <w:rPr>
          <w:rFonts w:ascii="Palatino Linotype" w:eastAsia="Calibri" w:hAnsi="Palatino Linotype" w:cs="Tahoma"/>
          <w:bCs/>
          <w:sz w:val="22"/>
          <w:szCs w:val="22"/>
          <w:lang w:eastAsia="en-US"/>
        </w:rPr>
      </w:pPr>
    </w:p>
    <w:p w14:paraId="6A9DFEA2" w14:textId="7F41E006" w:rsidR="00093CA2" w:rsidRPr="00136A52" w:rsidRDefault="00093CA2" w:rsidP="00093CA2">
      <w:pPr>
        <w:spacing w:line="360" w:lineRule="auto"/>
        <w:ind w:left="567" w:right="539"/>
        <w:jc w:val="both"/>
        <w:rPr>
          <w:rFonts w:ascii="Palatino Linotype" w:eastAsia="Calibri" w:hAnsi="Palatino Linotype" w:cs="Tahoma"/>
          <w:b/>
          <w:i/>
          <w:iCs/>
          <w:lang w:eastAsia="en-US"/>
        </w:rPr>
      </w:pPr>
      <w:r w:rsidRPr="00136A52">
        <w:rPr>
          <w:rFonts w:ascii="Palatino Linotype" w:eastAsia="Calibri" w:hAnsi="Palatino Linotype" w:cs="Tahoma"/>
          <w:b/>
          <w:i/>
          <w:iCs/>
          <w:lang w:eastAsia="en-US"/>
        </w:rPr>
        <w:t>Articulo 39…</w:t>
      </w:r>
    </w:p>
    <w:p w14:paraId="12D22E96" w14:textId="727E1950" w:rsidR="00093CA2" w:rsidRPr="00136A52" w:rsidRDefault="00093CA2" w:rsidP="00093CA2">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Cs/>
          <w:i/>
          <w:iCs/>
          <w:lang w:eastAsia="en-US"/>
        </w:rPr>
        <w:t xml:space="preserve">II. Organismos Públicos Descentralizados: Es una forma de organización de la Administración Pública Municipal, integrada por Organismos Auxiliares, con personalidad y patrimonio propio, la cual debe garantizar promover el bienestar social y desarrollo de la comunidad, así como la atención permanente a la población. Se integra por: </w:t>
      </w:r>
    </w:p>
    <w:p w14:paraId="6EF4B9E6" w14:textId="77777777" w:rsidR="00093CA2" w:rsidRPr="00136A52" w:rsidRDefault="00093CA2" w:rsidP="00093CA2">
      <w:pPr>
        <w:spacing w:line="360" w:lineRule="auto"/>
        <w:ind w:left="567" w:right="539"/>
        <w:jc w:val="both"/>
        <w:rPr>
          <w:rFonts w:ascii="Palatino Linotype" w:eastAsia="Calibri" w:hAnsi="Palatino Linotype" w:cs="Tahoma"/>
          <w:b/>
          <w:i/>
          <w:iCs/>
          <w:lang w:eastAsia="en-US"/>
        </w:rPr>
      </w:pPr>
      <w:r w:rsidRPr="00136A52">
        <w:rPr>
          <w:rFonts w:ascii="Palatino Linotype" w:eastAsia="Calibri" w:hAnsi="Palatino Linotype" w:cs="Tahoma"/>
          <w:b/>
          <w:i/>
          <w:iCs/>
          <w:lang w:eastAsia="en-US"/>
        </w:rPr>
        <w:t xml:space="preserve">1. Sistema Municipal para el Desarrollo Integral de la Familia (DIF); </w:t>
      </w:r>
    </w:p>
    <w:p w14:paraId="5BD27B97" w14:textId="1D3C3D78" w:rsidR="00093CA2" w:rsidRPr="00136A52" w:rsidRDefault="00093CA2" w:rsidP="00093CA2">
      <w:pPr>
        <w:spacing w:line="360" w:lineRule="auto"/>
        <w:ind w:left="567" w:right="539"/>
        <w:jc w:val="both"/>
        <w:rPr>
          <w:rFonts w:ascii="Palatino Linotype" w:eastAsia="Calibri" w:hAnsi="Palatino Linotype" w:cs="Tahoma"/>
          <w:b/>
          <w:i/>
          <w:iCs/>
          <w:lang w:eastAsia="en-US"/>
        </w:rPr>
      </w:pPr>
      <w:r w:rsidRPr="00136A52">
        <w:rPr>
          <w:rFonts w:ascii="Palatino Linotype" w:eastAsia="Calibri" w:hAnsi="Palatino Linotype" w:cs="Tahoma"/>
          <w:b/>
          <w:i/>
          <w:iCs/>
          <w:lang w:eastAsia="en-US"/>
        </w:rPr>
        <w:t>2. Instituto Municipal de Cultura Física y Deporte de Temascaltepec</w:t>
      </w:r>
    </w:p>
    <w:p w14:paraId="2B0EDEAA" w14:textId="35D9BD7C" w:rsidR="00093CA2" w:rsidRPr="00136A52" w:rsidRDefault="00093CA2" w:rsidP="00093CA2">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Cs/>
          <w:i/>
          <w:iCs/>
          <w:lang w:eastAsia="en-US"/>
        </w:rPr>
        <w:t>…</w:t>
      </w:r>
    </w:p>
    <w:p w14:paraId="72E76EDD" w14:textId="4494A1C2" w:rsidR="00C44C5C" w:rsidRPr="00136A52" w:rsidRDefault="00C44C5C" w:rsidP="00690B14">
      <w:pPr>
        <w:spacing w:line="360" w:lineRule="auto"/>
        <w:jc w:val="both"/>
        <w:rPr>
          <w:rFonts w:ascii="Palatino Linotype" w:eastAsia="Calibri" w:hAnsi="Palatino Linotype" w:cs="Tahoma"/>
          <w:bCs/>
          <w:sz w:val="22"/>
          <w:szCs w:val="22"/>
          <w:lang w:eastAsia="en-US"/>
        </w:rPr>
      </w:pPr>
    </w:p>
    <w:p w14:paraId="555D4F01" w14:textId="0AE59E72" w:rsidR="00B37729" w:rsidRPr="00136A52" w:rsidRDefault="008A3C87" w:rsidP="00B37729">
      <w:pPr>
        <w:spacing w:line="360" w:lineRule="auto"/>
        <w:ind w:right="-93"/>
        <w:jc w:val="both"/>
        <w:rPr>
          <w:rFonts w:ascii="Palatino Linotype" w:hAnsi="Palatino Linotype"/>
          <w:noProof/>
          <w:sz w:val="22"/>
          <w:szCs w:val="22"/>
          <w:lang w:eastAsia="es-MX"/>
        </w:rPr>
      </w:pPr>
      <w:r w:rsidRPr="00136A52">
        <w:rPr>
          <w:rFonts w:ascii="Palatino Linotype" w:eastAsia="Calibri" w:hAnsi="Palatino Linotype" w:cs="Tahoma"/>
          <w:bCs/>
          <w:sz w:val="22"/>
          <w:szCs w:val="22"/>
          <w:lang w:eastAsia="en-US"/>
        </w:rPr>
        <w:t xml:space="preserve">Derivado de lo anterior, se advierte que los Organismos públicos de los cuales también requiere la información el Particular, corresponden al mismo Sujeto Obligado Ayuntamiento de Temascaltepec, ahora se procede a analizar la respuesta proporcionada </w:t>
      </w:r>
      <w:r w:rsidR="00B37729" w:rsidRPr="00136A52">
        <w:rPr>
          <w:rFonts w:ascii="Palatino Linotype" w:eastAsia="Calibri" w:hAnsi="Palatino Linotype" w:cs="Tahoma"/>
          <w:bCs/>
          <w:sz w:val="22"/>
          <w:szCs w:val="22"/>
          <w:lang w:eastAsia="en-US"/>
        </w:rPr>
        <w:t xml:space="preserve">señaló que la información se encontraba clasificada como reservada sin especificar la fracción del artículo 140 de la Ley de Transparencia y Acceso a la Información Pública del Estado de México y Municipios </w:t>
      </w:r>
      <w:r w:rsidR="00B37729" w:rsidRPr="00136A52">
        <w:rPr>
          <w:rFonts w:ascii="Palatino Linotype" w:eastAsia="Calibri" w:hAnsi="Palatino Linotype" w:cs="Tahoma"/>
          <w:iCs/>
          <w:sz w:val="22"/>
          <w:szCs w:val="22"/>
          <w:lang w:val="es-ES" w:eastAsia="es-ES_tradnl"/>
        </w:rPr>
        <w:t>además de que su acuerdo de clasificación</w:t>
      </w:r>
      <w:r w:rsidR="00B37729" w:rsidRPr="00136A52">
        <w:rPr>
          <w:rFonts w:ascii="Palatino Linotype" w:hAnsi="Palatino Linotype"/>
          <w:noProof/>
          <w:sz w:val="22"/>
          <w:szCs w:val="22"/>
          <w:lang w:eastAsia="es-MX"/>
        </w:rPr>
        <w:t xml:space="preserve">, no se advierte un análisis de la información en el que que haya aplicado los Lineamientos Generales en materia de clasificación y desclasificación de la información, así como para la elaboración de versiones públicas, mismos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w:t>
      </w:r>
      <w:r w:rsidR="00B37729" w:rsidRPr="00136A52">
        <w:rPr>
          <w:rFonts w:ascii="Palatino Linotype" w:hAnsi="Palatino Linotype"/>
          <w:b/>
          <w:bCs/>
          <w:noProof/>
          <w:sz w:val="22"/>
          <w:szCs w:val="22"/>
          <w:lang w:eastAsia="es-MX"/>
        </w:rPr>
        <w:t>En este sentido, no se encuentra debidamente fundamenta y motivada la clasificación invocada,</w:t>
      </w:r>
      <w:r w:rsidR="00B37729" w:rsidRPr="00136A52">
        <w:rPr>
          <w:rFonts w:ascii="Palatino Linotype" w:hAnsi="Palatino Linotype"/>
          <w:noProof/>
          <w:sz w:val="22"/>
          <w:szCs w:val="22"/>
          <w:lang w:eastAsia="es-MX"/>
        </w:rPr>
        <w:t xml:space="preserve"> por lo que se trae a colación las siguientes Tesis de Jurisprudencia:</w:t>
      </w:r>
    </w:p>
    <w:p w14:paraId="77ACC841" w14:textId="77777777" w:rsidR="00B37729" w:rsidRPr="00136A52" w:rsidRDefault="00B37729" w:rsidP="00B37729">
      <w:pPr>
        <w:spacing w:line="360" w:lineRule="auto"/>
        <w:jc w:val="both"/>
        <w:rPr>
          <w:rFonts w:ascii="Palatino Linotype" w:hAnsi="Palatino Linotype"/>
          <w:noProof/>
          <w:sz w:val="22"/>
          <w:szCs w:val="22"/>
          <w:lang w:eastAsia="es-MX"/>
        </w:rPr>
      </w:pPr>
    </w:p>
    <w:p w14:paraId="3A8B5F39" w14:textId="77777777" w:rsidR="00B37729" w:rsidRPr="00136A52" w:rsidRDefault="00B37729" w:rsidP="00B37729">
      <w:pPr>
        <w:spacing w:line="360" w:lineRule="auto"/>
        <w:ind w:left="567" w:right="567"/>
        <w:jc w:val="both"/>
        <w:rPr>
          <w:rFonts w:ascii="Palatino Linotype" w:hAnsi="Palatino Linotype"/>
          <w:i/>
          <w:noProof/>
          <w:lang w:eastAsia="es-MX"/>
        </w:rPr>
      </w:pPr>
      <w:r w:rsidRPr="00136A52">
        <w:rPr>
          <w:rFonts w:ascii="Palatino Linotype" w:hAnsi="Palatino Linotype"/>
          <w:i/>
          <w:noProof/>
          <w:lang w:eastAsia="es-MX"/>
        </w:rPr>
        <w:lastRenderedPageBreak/>
        <w:t xml:space="preserve">Jurisprudencia I.3o.C. J/47, de Tribunales Colegiados de Circuito, visible en la página 1964 del Semanario Judicial de la Federación y su Gaceta, Tomo XXVII, febrero de 2008, Novena Época, de rubro: </w:t>
      </w:r>
      <w:r w:rsidRPr="00136A52">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136A52">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0FD0E00E" w14:textId="77777777" w:rsidR="00B37729" w:rsidRPr="00136A52" w:rsidRDefault="00B37729" w:rsidP="00B37729">
      <w:pPr>
        <w:spacing w:line="360" w:lineRule="auto"/>
        <w:ind w:left="567" w:right="567"/>
        <w:jc w:val="both"/>
        <w:rPr>
          <w:rFonts w:ascii="Palatino Linotype" w:hAnsi="Palatino Linotype"/>
          <w:i/>
          <w:noProof/>
          <w:lang w:eastAsia="es-MX"/>
        </w:rPr>
      </w:pPr>
    </w:p>
    <w:p w14:paraId="5B304476" w14:textId="77777777" w:rsidR="00B37729" w:rsidRPr="00136A52" w:rsidRDefault="00B37729" w:rsidP="00B37729">
      <w:pPr>
        <w:spacing w:line="360" w:lineRule="auto"/>
        <w:ind w:left="567" w:right="567"/>
        <w:jc w:val="both"/>
        <w:rPr>
          <w:rFonts w:ascii="Palatino Linotype" w:hAnsi="Palatino Linotype"/>
          <w:i/>
          <w:noProof/>
          <w:lang w:eastAsia="es-MX"/>
        </w:rPr>
      </w:pPr>
      <w:r w:rsidRPr="00136A52">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65BF58BA" w14:textId="77777777" w:rsidR="00B37729" w:rsidRPr="00136A52" w:rsidRDefault="00B37729" w:rsidP="00B37729">
      <w:pPr>
        <w:spacing w:line="360" w:lineRule="auto"/>
        <w:ind w:left="567" w:right="567"/>
        <w:jc w:val="both"/>
        <w:rPr>
          <w:rFonts w:ascii="Palatino Linotype" w:hAnsi="Palatino Linotype"/>
          <w:i/>
          <w:noProof/>
          <w:lang w:eastAsia="es-MX"/>
        </w:rPr>
      </w:pPr>
    </w:p>
    <w:p w14:paraId="78BBCD0E" w14:textId="77777777" w:rsidR="00B37729" w:rsidRPr="00136A52" w:rsidRDefault="00B37729" w:rsidP="00B37729">
      <w:pPr>
        <w:spacing w:line="360" w:lineRule="auto"/>
        <w:ind w:left="567" w:right="567"/>
        <w:jc w:val="both"/>
        <w:rPr>
          <w:rFonts w:ascii="Palatino Linotype" w:hAnsi="Palatino Linotype"/>
          <w:i/>
          <w:noProof/>
          <w:lang w:eastAsia="es-MX"/>
        </w:rPr>
      </w:pPr>
      <w:r w:rsidRPr="00136A52">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136A52">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57B68B18" w14:textId="77777777" w:rsidR="00B37729" w:rsidRPr="00136A52" w:rsidRDefault="00B37729" w:rsidP="00B37729">
      <w:pPr>
        <w:spacing w:line="360" w:lineRule="auto"/>
        <w:jc w:val="both"/>
        <w:rPr>
          <w:rFonts w:ascii="Palatino Linotype" w:hAnsi="Palatino Linotype"/>
          <w:noProof/>
          <w:sz w:val="22"/>
          <w:szCs w:val="22"/>
          <w:lang w:eastAsia="es-MX"/>
        </w:rPr>
      </w:pPr>
    </w:p>
    <w:p w14:paraId="1102FF0C" w14:textId="2224B43C" w:rsidR="00B37729" w:rsidRPr="00136A52" w:rsidRDefault="00B37729" w:rsidP="00B37729">
      <w:pPr>
        <w:spacing w:line="360" w:lineRule="auto"/>
        <w:jc w:val="both"/>
        <w:rPr>
          <w:rFonts w:ascii="Palatino Linotype" w:hAnsi="Palatino Linotype"/>
          <w:noProof/>
          <w:sz w:val="22"/>
          <w:szCs w:val="22"/>
          <w:lang w:eastAsia="es-MX"/>
        </w:rPr>
      </w:pPr>
      <w:r w:rsidRPr="00136A52">
        <w:rPr>
          <w:rFonts w:ascii="Palatino Linotype" w:hAnsi="Palatino Linotype"/>
          <w:noProof/>
          <w:sz w:val="22"/>
          <w:szCs w:val="22"/>
          <w:lang w:eastAsia="es-MX"/>
        </w:rPr>
        <w:lastRenderedPageBreak/>
        <w:t xml:space="preserve">Aunado a lo anterior, ya que enunció el artículo 140 de la Ley de Transparencia y Acceso a la Información Pública del Estado de México y Municipios, no realizó la prueba de daño correspondiente, de conformidad con los artículos 128 y 129 de la </w:t>
      </w:r>
      <w:r w:rsidRPr="00136A52">
        <w:rPr>
          <w:rFonts w:ascii="Palatino Linotype" w:hAnsi="Palatino Linotype" w:cs="Tahoma"/>
          <w:noProof/>
          <w:sz w:val="22"/>
          <w:szCs w:val="22"/>
          <w:lang w:eastAsia="es-MX"/>
        </w:rPr>
        <w:t>Ley de Transparencia y Acceso a la Información Pública del Estado de México y Municipios</w:t>
      </w:r>
      <w:r w:rsidRPr="00136A52">
        <w:rPr>
          <w:rFonts w:ascii="Palatino Linotype" w:hAnsi="Palatino Linotype"/>
          <w:noProof/>
          <w:sz w:val="22"/>
          <w:szCs w:val="22"/>
          <w:lang w:eastAsia="es-MX"/>
        </w:rPr>
        <w:t>, situación que se robustece con lo señalado en la Tesis Aislada número I.10o.A.79 A (10a.), (Gaceta del Semanario Judicial de la Federación, Libro 60, Noviembre de 2018, Tomo III, pag. 2318) como se muestra a continuación:</w:t>
      </w:r>
    </w:p>
    <w:p w14:paraId="3AFF3558" w14:textId="77777777" w:rsidR="00B37729" w:rsidRPr="00136A52" w:rsidRDefault="00B37729" w:rsidP="00B37729">
      <w:pPr>
        <w:spacing w:line="360" w:lineRule="auto"/>
        <w:jc w:val="both"/>
        <w:rPr>
          <w:rFonts w:ascii="Palatino Linotype" w:hAnsi="Palatino Linotype"/>
          <w:noProof/>
          <w:sz w:val="22"/>
          <w:szCs w:val="22"/>
          <w:lang w:eastAsia="es-MX"/>
        </w:rPr>
      </w:pPr>
    </w:p>
    <w:p w14:paraId="6BAE3D78" w14:textId="77777777" w:rsidR="00B37729" w:rsidRPr="00136A52" w:rsidRDefault="00B37729" w:rsidP="00B37729">
      <w:pPr>
        <w:spacing w:line="360" w:lineRule="auto"/>
        <w:ind w:left="567" w:right="616"/>
        <w:jc w:val="both"/>
        <w:rPr>
          <w:rFonts w:ascii="Palatino Linotype" w:hAnsi="Palatino Linotype"/>
          <w:b/>
          <w:bCs/>
          <w:i/>
          <w:iCs/>
          <w:noProof/>
          <w:lang w:eastAsia="es-MX"/>
        </w:rPr>
      </w:pPr>
      <w:r w:rsidRPr="00136A52">
        <w:rPr>
          <w:rFonts w:ascii="Palatino Linotype" w:hAnsi="Palatino Linotype"/>
          <w:b/>
          <w:bCs/>
          <w:i/>
          <w:iCs/>
          <w:noProof/>
          <w:lang w:eastAsia="es-MX"/>
        </w:rPr>
        <w:t>PRUEBA DE DAÑO EN LA CLASIFICACIÓN DE LA INFORMACIÓN PÚBLICA. SU VALIDEZ NO DEPENDE DE LOS MEDIOS DE PRUEBA QUE EL SUJETO OBLIGADO APORTE.</w:t>
      </w:r>
    </w:p>
    <w:p w14:paraId="16790FE5" w14:textId="77777777" w:rsidR="00B37729" w:rsidRPr="00136A52" w:rsidRDefault="00B37729" w:rsidP="00B37729">
      <w:pPr>
        <w:spacing w:line="360" w:lineRule="auto"/>
        <w:ind w:left="567" w:right="616"/>
        <w:jc w:val="both"/>
        <w:rPr>
          <w:rFonts w:ascii="Palatino Linotype" w:hAnsi="Palatino Linotype"/>
          <w:i/>
          <w:iCs/>
          <w:noProof/>
          <w:lang w:eastAsia="es-MX"/>
        </w:rPr>
      </w:pPr>
    </w:p>
    <w:p w14:paraId="3D637BDD" w14:textId="77777777" w:rsidR="00B37729" w:rsidRPr="00136A52" w:rsidRDefault="00B37729" w:rsidP="00B37729">
      <w:pPr>
        <w:spacing w:line="360" w:lineRule="auto"/>
        <w:ind w:left="567" w:right="616"/>
        <w:jc w:val="both"/>
        <w:rPr>
          <w:rFonts w:ascii="Palatino Linotype" w:hAnsi="Palatino Linotype"/>
          <w:b/>
          <w:bCs/>
          <w:i/>
          <w:iCs/>
          <w:noProof/>
          <w:sz w:val="22"/>
          <w:szCs w:val="22"/>
          <w:u w:val="single"/>
          <w:lang w:eastAsia="es-MX"/>
        </w:rPr>
      </w:pPr>
      <w:r w:rsidRPr="00136A52">
        <w:rPr>
          <w:rFonts w:ascii="Palatino Linotype" w:hAnsi="Palatino Linotype"/>
          <w:i/>
          <w:iCs/>
          <w:noProof/>
          <w:lang w:eastAsia="es-MX"/>
        </w:rPr>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136A52">
        <w:rPr>
          <w:rFonts w:ascii="Palatino Linotype" w:hAnsi="Palatino Linotype"/>
          <w:b/>
          <w:bCs/>
          <w:i/>
          <w:iCs/>
          <w:noProof/>
          <w:u w:val="single"/>
          <w:lang w:eastAsia="es-MX"/>
        </w:rPr>
        <w:t xml:space="preserve">, la validez de la prueba de daño no depende </w:t>
      </w:r>
      <w:r w:rsidRPr="00136A52">
        <w:rPr>
          <w:rFonts w:ascii="Palatino Linotype" w:hAnsi="Palatino Linotype"/>
          <w:b/>
          <w:bCs/>
          <w:i/>
          <w:iCs/>
          <w:noProof/>
          <w:u w:val="single"/>
          <w:lang w:eastAsia="es-MX"/>
        </w:rPr>
        <w:lastRenderedPageBreak/>
        <w:t>de los medios de prueba que el sujeto obligado aporte, sino de la solidez del juicio de ponderación que se efectúe en los términos señalados</w:t>
      </w:r>
      <w:r w:rsidRPr="00136A52">
        <w:rPr>
          <w:rFonts w:ascii="Palatino Linotype" w:hAnsi="Palatino Linotype"/>
          <w:b/>
          <w:bCs/>
          <w:i/>
          <w:iCs/>
          <w:noProof/>
          <w:sz w:val="22"/>
          <w:szCs w:val="22"/>
          <w:u w:val="single"/>
          <w:lang w:eastAsia="es-MX"/>
        </w:rPr>
        <w:t>.</w:t>
      </w:r>
    </w:p>
    <w:p w14:paraId="2C93A58D" w14:textId="77777777" w:rsidR="00B37729" w:rsidRPr="00136A52" w:rsidRDefault="00B37729" w:rsidP="00B37729">
      <w:pPr>
        <w:spacing w:line="360" w:lineRule="auto"/>
        <w:jc w:val="both"/>
        <w:rPr>
          <w:rFonts w:ascii="Palatino Linotype" w:hAnsi="Palatino Linotype"/>
          <w:noProof/>
          <w:sz w:val="22"/>
          <w:szCs w:val="22"/>
          <w:lang w:eastAsia="es-MX"/>
        </w:rPr>
      </w:pPr>
    </w:p>
    <w:p w14:paraId="3742EB03" w14:textId="77777777" w:rsidR="00B37729" w:rsidRPr="00136A52" w:rsidRDefault="00B37729" w:rsidP="00B37729">
      <w:pPr>
        <w:spacing w:line="360" w:lineRule="auto"/>
        <w:jc w:val="both"/>
        <w:rPr>
          <w:rFonts w:ascii="Palatino Linotype" w:hAnsi="Palatino Linotype"/>
          <w:noProof/>
          <w:sz w:val="22"/>
          <w:szCs w:val="22"/>
          <w:lang w:eastAsia="es-MX"/>
        </w:rPr>
      </w:pPr>
      <w:r w:rsidRPr="00136A52">
        <w:rPr>
          <w:rFonts w:ascii="Palatino Linotype" w:hAnsi="Palatino Linotype"/>
          <w:noProof/>
          <w:sz w:val="22"/>
          <w:szCs w:val="22"/>
          <w:lang w:eastAsia="es-MX"/>
        </w:rPr>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w:t>
      </w:r>
      <w:r w:rsidRPr="00136A52">
        <w:rPr>
          <w:rFonts w:ascii="Palatino Linotype" w:hAnsi="Palatino Linotype"/>
          <w:b/>
          <w:bCs/>
          <w:noProof/>
          <w:sz w:val="22"/>
          <w:szCs w:val="22"/>
          <w:u w:val="single"/>
          <w:lang w:eastAsia="es-MX"/>
        </w:rPr>
        <w:t>se demostrara que efectivamente dar a conocer la información que se clasifica podría afectar las funciones y el actuar de los diversos susjetos obligados</w:t>
      </w:r>
      <w:r w:rsidRPr="00136A52">
        <w:rPr>
          <w:rFonts w:ascii="Palatino Linotype" w:hAnsi="Palatino Linotype"/>
          <w:noProof/>
          <w:sz w:val="22"/>
          <w:szCs w:val="22"/>
          <w:lang w:eastAsia="es-MX"/>
        </w:rPr>
        <w:t>.</w:t>
      </w:r>
    </w:p>
    <w:p w14:paraId="1D3EB54C" w14:textId="77777777" w:rsidR="00B37729" w:rsidRPr="00136A52" w:rsidRDefault="00B37729" w:rsidP="00B37729">
      <w:pPr>
        <w:spacing w:line="360" w:lineRule="auto"/>
        <w:jc w:val="both"/>
        <w:rPr>
          <w:rFonts w:ascii="Palatino Linotype" w:hAnsi="Palatino Linotype"/>
          <w:noProof/>
          <w:sz w:val="22"/>
          <w:szCs w:val="22"/>
          <w:lang w:eastAsia="es-MX"/>
        </w:rPr>
      </w:pPr>
    </w:p>
    <w:p w14:paraId="09BDEAF8" w14:textId="77777777" w:rsidR="00B37729" w:rsidRPr="00136A52" w:rsidRDefault="00B37729" w:rsidP="00B37729">
      <w:pPr>
        <w:spacing w:line="360" w:lineRule="auto"/>
        <w:jc w:val="both"/>
        <w:rPr>
          <w:rFonts w:ascii="Palatino Linotype" w:hAnsi="Palatino Linotype"/>
          <w:noProof/>
          <w:sz w:val="22"/>
          <w:szCs w:val="22"/>
          <w:lang w:eastAsia="es-MX"/>
        </w:rPr>
      </w:pPr>
      <w:r w:rsidRPr="00136A52">
        <w:rPr>
          <w:rFonts w:ascii="Palatino Linotype" w:hAnsi="Palatino Linotype"/>
          <w:noProof/>
          <w:sz w:val="22"/>
          <w:szCs w:val="22"/>
          <w:lang w:eastAsia="es-MX"/>
        </w:rPr>
        <w:t>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w:t>
      </w:r>
    </w:p>
    <w:p w14:paraId="150E6F8A" w14:textId="55EBF513" w:rsidR="008A3C87" w:rsidRPr="00136A52" w:rsidRDefault="008A3C87" w:rsidP="00690B14">
      <w:pPr>
        <w:spacing w:line="360" w:lineRule="auto"/>
        <w:jc w:val="both"/>
        <w:rPr>
          <w:rFonts w:ascii="Palatino Linotype" w:eastAsia="Calibri" w:hAnsi="Palatino Linotype" w:cs="Tahoma"/>
          <w:bCs/>
          <w:sz w:val="22"/>
          <w:szCs w:val="22"/>
          <w:lang w:eastAsia="en-US"/>
        </w:rPr>
      </w:pPr>
    </w:p>
    <w:p w14:paraId="6C3C6325" w14:textId="1354DA3D" w:rsidR="00B37729" w:rsidRPr="00136A52" w:rsidRDefault="00C66CAB" w:rsidP="00690B14">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Ahora bien, como ya quedó establecido el Sujeto Obligado no demostró de forma adecuada que la información requerida por el Particular encuadra en alguno de los supuestos establecidos en la Ley para considerarla como reservada, además de que la información relacionada con las remuneraciones de los servidores públicos no solo corresponde a información pública sino también a las obligaciones de transparencia establecidas en el artículo 92 de la Ley de Transparencia y Acceso a la Información Pública del Estado de México y Municipios como se muestra a continuación:</w:t>
      </w:r>
    </w:p>
    <w:p w14:paraId="6FCC2311" w14:textId="77777777" w:rsidR="00E365AB" w:rsidRPr="00136A52" w:rsidRDefault="00E365AB" w:rsidP="00690B14">
      <w:pPr>
        <w:spacing w:line="360" w:lineRule="auto"/>
        <w:jc w:val="both"/>
        <w:rPr>
          <w:rFonts w:ascii="Palatino Linotype" w:eastAsia="Calibri" w:hAnsi="Palatino Linotype" w:cs="Tahoma"/>
          <w:b/>
          <w:sz w:val="22"/>
          <w:szCs w:val="22"/>
          <w:lang w:eastAsia="en-US"/>
        </w:rPr>
      </w:pPr>
    </w:p>
    <w:p w14:paraId="1CA08150" w14:textId="58CAE696" w:rsidR="00B37729" w:rsidRPr="00136A52" w:rsidRDefault="00E365AB" w:rsidP="00E365AB">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
          <w:i/>
          <w:iCs/>
          <w:lang w:eastAsia="en-US"/>
        </w:rPr>
        <w:lastRenderedPageBreak/>
        <w:t>Artículo 92.</w:t>
      </w:r>
      <w:r w:rsidRPr="00136A52">
        <w:rPr>
          <w:rFonts w:ascii="Palatino Linotype" w:eastAsia="Calibri" w:hAnsi="Palatino Linotype" w:cs="Tahoma"/>
          <w:bCs/>
          <w:i/>
          <w:iCs/>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03A2FB" w14:textId="209B09AC" w:rsidR="00E365AB" w:rsidRPr="00136A52" w:rsidRDefault="00E365AB" w:rsidP="00E365AB">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Cs/>
          <w:i/>
          <w:iCs/>
          <w:lang w:eastAsia="en-US"/>
        </w:rPr>
        <w:t>I a VII…</w:t>
      </w:r>
    </w:p>
    <w:p w14:paraId="7AFCEF71" w14:textId="76CEDB5B" w:rsidR="00E365AB" w:rsidRPr="00136A52" w:rsidRDefault="00E365AB" w:rsidP="00E365AB">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Cs/>
          <w:i/>
          <w:iCs/>
          <w:lang w:eastAsia="en-U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8C22405" w14:textId="5929E9D3" w:rsidR="00E365AB" w:rsidRPr="00136A52" w:rsidRDefault="00E365AB" w:rsidP="00E365AB">
      <w:pPr>
        <w:spacing w:line="360" w:lineRule="auto"/>
        <w:ind w:left="567" w:right="539"/>
        <w:jc w:val="both"/>
        <w:rPr>
          <w:rFonts w:ascii="Palatino Linotype" w:eastAsia="Calibri" w:hAnsi="Palatino Linotype" w:cs="Tahoma"/>
          <w:bCs/>
          <w:i/>
          <w:iCs/>
          <w:lang w:eastAsia="en-US"/>
        </w:rPr>
      </w:pPr>
      <w:r w:rsidRPr="00136A52">
        <w:rPr>
          <w:rFonts w:ascii="Palatino Linotype" w:eastAsia="Calibri" w:hAnsi="Palatino Linotype" w:cs="Tahoma"/>
          <w:bCs/>
          <w:i/>
          <w:iCs/>
          <w:lang w:eastAsia="en-US"/>
        </w:rPr>
        <w:t>IX a LII…</w:t>
      </w:r>
    </w:p>
    <w:p w14:paraId="7EBC19B4" w14:textId="77777777" w:rsidR="00E365AB" w:rsidRPr="00136A52" w:rsidRDefault="00E365AB" w:rsidP="00690B14">
      <w:pPr>
        <w:spacing w:line="360" w:lineRule="auto"/>
        <w:jc w:val="both"/>
        <w:rPr>
          <w:rFonts w:ascii="Palatino Linotype" w:eastAsia="Calibri" w:hAnsi="Palatino Linotype" w:cs="Tahoma"/>
          <w:bCs/>
          <w:sz w:val="22"/>
          <w:szCs w:val="22"/>
          <w:lang w:eastAsia="en-US"/>
        </w:rPr>
      </w:pPr>
    </w:p>
    <w:p w14:paraId="2042FBB1" w14:textId="4DAF1AB4" w:rsidR="00E365AB" w:rsidRPr="00136A52" w:rsidRDefault="00B11E66" w:rsidP="00B11E66">
      <w:pPr>
        <w:spacing w:line="360" w:lineRule="auto"/>
        <w:ind w:right="-93"/>
        <w:jc w:val="both"/>
        <w:rPr>
          <w:rFonts w:ascii="Palatino Linotype" w:eastAsia="Calibri" w:hAnsi="Palatino Linotype" w:cs="Tahoma"/>
          <w:bCs/>
          <w:sz w:val="22"/>
          <w:szCs w:val="22"/>
          <w:lang w:eastAsia="en-US"/>
        </w:rPr>
      </w:pPr>
      <w:r w:rsidRPr="00136A52">
        <w:rPr>
          <w:rFonts w:ascii="Palatino Linotype" w:hAnsi="Palatino Linotype" w:cs="Tahoma"/>
          <w:sz w:val="22"/>
          <w:szCs w:val="24"/>
          <w:lang w:eastAsia="es-MX"/>
        </w:rPr>
        <w:t xml:space="preserve">En esa tesitura, se concluye que el Sujeto Obligado no satisfizo el derecho de acceso </w:t>
      </w:r>
      <w:r w:rsidRPr="00136A52">
        <w:rPr>
          <w:rFonts w:ascii="Palatino Linotype" w:eastAsia="Calibri" w:hAnsi="Palatino Linotype" w:cs="Tahoma"/>
          <w:bCs/>
          <w:sz w:val="22"/>
          <w:szCs w:val="22"/>
          <w:lang w:eastAsia="en-US"/>
        </w:rPr>
        <w:t xml:space="preserve">a la información del ahora Recurrente, </w:t>
      </w:r>
      <w:r w:rsidRPr="00136A52">
        <w:rPr>
          <w:rFonts w:ascii="Palatino Linotype" w:eastAsia="Calibri" w:hAnsi="Palatino Linotype" w:cs="Tahoma"/>
          <w:b/>
          <w:bCs/>
          <w:sz w:val="22"/>
          <w:szCs w:val="22"/>
          <w:lang w:eastAsia="en-US"/>
        </w:rPr>
        <w:t>al incumplir el principio de exhaustividad</w:t>
      </w:r>
      <w:r w:rsidRPr="00136A52">
        <w:rPr>
          <w:rFonts w:ascii="Palatino Linotype" w:eastAsia="Calibri" w:hAnsi="Palatino Linotype" w:cs="Tahoma"/>
          <w:bCs/>
          <w:sz w:val="22"/>
          <w:szCs w:val="22"/>
          <w:lang w:eastAsia="en-US"/>
        </w:rPr>
        <w:t>, toda vez que no dio atención adecuada al</w:t>
      </w:r>
      <w:r w:rsidR="00E365AB" w:rsidRPr="00136A52">
        <w:rPr>
          <w:rFonts w:ascii="Palatino Linotype" w:eastAsia="Calibri" w:hAnsi="Palatino Linotype" w:cs="Tahoma"/>
          <w:bCs/>
          <w:sz w:val="22"/>
          <w:szCs w:val="22"/>
          <w:lang w:eastAsia="en-US"/>
        </w:rPr>
        <w:t xml:space="preserve"> </w:t>
      </w:r>
      <w:r w:rsidR="005A66C6" w:rsidRPr="00136A52">
        <w:rPr>
          <w:rFonts w:ascii="Palatino Linotype" w:eastAsia="Calibri" w:hAnsi="Palatino Linotype" w:cs="Tahoma"/>
          <w:bCs/>
          <w:sz w:val="22"/>
          <w:szCs w:val="22"/>
          <w:lang w:eastAsia="en-US"/>
        </w:rPr>
        <w:t>requerimiento formulado</w:t>
      </w:r>
      <w:r w:rsidRPr="00136A52">
        <w:rPr>
          <w:rFonts w:ascii="Palatino Linotype" w:eastAsia="Calibri" w:hAnsi="Palatino Linotype" w:cs="Tahoma"/>
          <w:bCs/>
          <w:sz w:val="22"/>
          <w:szCs w:val="22"/>
          <w:lang w:eastAsia="en-US"/>
        </w:rPr>
        <w:t xml:space="preserve">, al no proporcionar la información </w:t>
      </w:r>
      <w:r w:rsidR="00E365AB" w:rsidRPr="00136A52">
        <w:rPr>
          <w:rFonts w:ascii="Palatino Linotype" w:eastAsia="Calibri" w:hAnsi="Palatino Linotype" w:cs="Tahoma"/>
          <w:bCs/>
          <w:sz w:val="22"/>
          <w:szCs w:val="22"/>
          <w:lang w:eastAsia="en-US"/>
        </w:rPr>
        <w:t>ni una justificante debidamente fundada y motivada para no entregar la información.</w:t>
      </w:r>
    </w:p>
    <w:p w14:paraId="2CEC900B" w14:textId="77777777" w:rsidR="00E365AB" w:rsidRPr="00136A52" w:rsidRDefault="00E365AB" w:rsidP="00B11E66">
      <w:pPr>
        <w:spacing w:line="360" w:lineRule="auto"/>
        <w:ind w:right="-93"/>
        <w:jc w:val="both"/>
        <w:rPr>
          <w:rFonts w:ascii="Palatino Linotype" w:eastAsia="Calibri" w:hAnsi="Palatino Linotype" w:cs="Tahoma"/>
          <w:bCs/>
          <w:sz w:val="22"/>
          <w:szCs w:val="22"/>
          <w:lang w:eastAsia="en-US"/>
        </w:rPr>
      </w:pPr>
    </w:p>
    <w:p w14:paraId="376BBFF9" w14:textId="77777777" w:rsidR="00BB08E3" w:rsidRPr="00136A52" w:rsidRDefault="00BB08E3" w:rsidP="00BB08E3">
      <w:pPr>
        <w:spacing w:line="360" w:lineRule="auto"/>
        <w:contextualSpacing/>
        <w:jc w:val="both"/>
        <w:rPr>
          <w:rFonts w:ascii="Palatino Linotype" w:hAnsi="Palatino Linotype" w:cs="Tahoma"/>
          <w:sz w:val="22"/>
          <w:szCs w:val="22"/>
          <w:lang w:val="es-ES"/>
        </w:rPr>
      </w:pPr>
      <w:r w:rsidRPr="00136A52">
        <w:rPr>
          <w:rFonts w:ascii="Palatino Linotype" w:hAnsi="Palatino Linotype" w:cs="Tahoma"/>
          <w:sz w:val="22"/>
          <w:szCs w:val="22"/>
          <w:lang w:val="es-ES"/>
        </w:rPr>
        <w:t>En mérito de lo anterior, por lo que hace a la información que se ordena entregar y que la misma corresponde desde el año dos mil,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3BB08940"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7E8E3543"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Cuarto.</w:t>
      </w:r>
    </w:p>
    <w:p w14:paraId="309E4373"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w:t>
      </w:r>
    </w:p>
    <w:p w14:paraId="428E7336"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lastRenderedPageBreak/>
        <w:t>II. Archivo: El conjunto orgánico de documentos en cualquier soporte, que son producidos o recibidos por los sujetos obligados o los particulares en el ejercicio de sus atribuciones o en el desarrollo de sus actividades;</w:t>
      </w:r>
    </w:p>
    <w:p w14:paraId="6DE6AFB0"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III. Archivo de concentración: La unidad de la administración de documentos cuya consulta es esporádica y que permanecen en ella hasta su transferencia secundaria o baja documental;</w:t>
      </w:r>
    </w:p>
    <w:p w14:paraId="45EEE14F"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IV. Archivo histórico. La unidad responsable de la administración de los documentos de conservación permanente y que son fuente de acceso público;</w:t>
      </w:r>
    </w:p>
    <w:p w14:paraId="78465C9A"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V. Archivo de trámite: La unidad responsable de la administración de documentos de uso cotidiano y necesario para el ejercicio de las atribuciones de una unidad administrativa, los cuales permanecen en ella hasta su transferencia primaria;</w:t>
      </w:r>
    </w:p>
    <w:p w14:paraId="3E5B7608"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VI y VII…</w:t>
      </w:r>
    </w:p>
    <w:p w14:paraId="55CBF4EF"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VIII. Baja documental. La eliminación de aquella documentación que haya prescrito en sus valores administrativos, legales, fiscales, contables, y que no contenga valores históricos;</w:t>
      </w:r>
    </w:p>
    <w:p w14:paraId="0C806179"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IX…</w:t>
      </w:r>
    </w:p>
    <w:p w14:paraId="342820F8"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 xml:space="preserve">X. Ciclo vital del documento: </w:t>
      </w:r>
      <w:proofErr w:type="gramStart"/>
      <w:r w:rsidRPr="00136A52">
        <w:rPr>
          <w:rFonts w:ascii="Palatino Linotype" w:hAnsi="Palatino Linotype" w:cs="Tahoma"/>
          <w:i/>
          <w:szCs w:val="22"/>
          <w:lang w:val="es-ES"/>
        </w:rPr>
        <w:t>La etapas</w:t>
      </w:r>
      <w:proofErr w:type="gramEnd"/>
      <w:r w:rsidRPr="00136A52">
        <w:rPr>
          <w:rFonts w:ascii="Palatino Linotype" w:hAnsi="Palatino Linotype" w:cs="Tahoma"/>
          <w:i/>
          <w:szCs w:val="22"/>
          <w:lang w:val="es-ES"/>
        </w:rPr>
        <w:t xml:space="preserve"> de los documentos desde su producción o recepción hasta su baja o transferencia a un archivo histórico;</w:t>
      </w:r>
    </w:p>
    <w:p w14:paraId="0285A4E9"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X a XLVII…</w:t>
      </w:r>
    </w:p>
    <w:p w14:paraId="5C1437D0"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EAE171C"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XLIX a LI…</w:t>
      </w:r>
    </w:p>
    <w:p w14:paraId="47B950E8"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2B61B5EA" w14:textId="77777777" w:rsidR="00BB08E3" w:rsidRPr="00136A52" w:rsidRDefault="00BB08E3" w:rsidP="00BB08E3">
      <w:pPr>
        <w:spacing w:line="360" w:lineRule="auto"/>
        <w:contextualSpacing/>
        <w:jc w:val="both"/>
        <w:rPr>
          <w:rFonts w:ascii="Palatino Linotype" w:hAnsi="Palatino Linotype" w:cs="Tahoma"/>
          <w:sz w:val="22"/>
          <w:szCs w:val="22"/>
          <w:lang w:val="es-ES"/>
        </w:rPr>
      </w:pPr>
      <w:r w:rsidRPr="00136A52">
        <w:rPr>
          <w:rFonts w:ascii="Palatino Linotype" w:hAnsi="Palatino Linotype" w:cs="Tahoma"/>
          <w:sz w:val="22"/>
          <w:szCs w:val="22"/>
          <w:lang w:val="es-ES"/>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w:t>
      </w:r>
      <w:r w:rsidRPr="00136A52">
        <w:rPr>
          <w:rFonts w:ascii="Palatino Linotype" w:hAnsi="Palatino Linotype" w:cs="Tahoma"/>
          <w:sz w:val="22"/>
          <w:szCs w:val="22"/>
          <w:lang w:val="es-ES"/>
        </w:rPr>
        <w:lastRenderedPageBreak/>
        <w:t>Archivo de Concentración; en esta etapa se mantienen los archivos de consulta esporádica y permanecen allí hasta su transferencia secundaria al Archivo Histórico o su baja documental.</w:t>
      </w:r>
    </w:p>
    <w:p w14:paraId="5E8C9F7B"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53CF2AD7" w14:textId="77777777" w:rsidR="00BB08E3" w:rsidRPr="00136A52" w:rsidRDefault="00BB08E3" w:rsidP="00BB08E3">
      <w:pPr>
        <w:spacing w:line="360" w:lineRule="auto"/>
        <w:contextualSpacing/>
        <w:jc w:val="both"/>
        <w:rPr>
          <w:rFonts w:ascii="Palatino Linotype" w:hAnsi="Palatino Linotype" w:cs="Tahoma"/>
          <w:sz w:val="22"/>
          <w:szCs w:val="22"/>
          <w:lang w:val="es-ES"/>
        </w:rPr>
      </w:pPr>
      <w:r w:rsidRPr="00136A52">
        <w:rPr>
          <w:rFonts w:ascii="Palatino Linotype" w:hAnsi="Palatino Linotype" w:cs="Tahoma"/>
          <w:sz w:val="22"/>
          <w:szCs w:val="22"/>
          <w:lang w:val="es-ES"/>
        </w:rPr>
        <w:t>Lineamientos para la Valoración, Selección y Baja de los Documentos, Expedientes y Series de Trámite Concluido en los Archivos del Estado de México, que establece lo siguiente:</w:t>
      </w:r>
    </w:p>
    <w:p w14:paraId="4DAB6F4B"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44D96D62"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b/>
          <w:i/>
          <w:szCs w:val="22"/>
          <w:lang w:val="es-ES"/>
        </w:rPr>
        <w:t>Artículo 20.</w:t>
      </w:r>
      <w:r w:rsidRPr="00136A52">
        <w:rPr>
          <w:rFonts w:ascii="Palatino Linotype" w:hAnsi="Palatino Linotype" w:cs="Tahoma"/>
          <w:i/>
          <w:szCs w:val="22"/>
          <w:lang w:val="es-E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44619F9"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El periodo señalado se computará a partir del día siguiente a la fecha del documento con el cual se dé por concluido el asunto por el que los expedientes fueron creados.</w:t>
      </w:r>
    </w:p>
    <w:p w14:paraId="705F4955"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 xml:space="preserve">Artículo 27.- Las Unidades Administrativas al realizar la transferencia de los expedientes de trámite concluido, señalarán en el Inventario correspondiente los plazos de conservación </w:t>
      </w:r>
      <w:proofErr w:type="spellStart"/>
      <w:r w:rsidRPr="00136A52">
        <w:rPr>
          <w:rFonts w:ascii="Palatino Linotype" w:hAnsi="Palatino Linotype" w:cs="Tahoma"/>
          <w:i/>
          <w:szCs w:val="22"/>
          <w:lang w:val="es-ES"/>
        </w:rPr>
        <w:t>precaucional</w:t>
      </w:r>
      <w:proofErr w:type="spellEnd"/>
      <w:r w:rsidRPr="00136A52">
        <w:rPr>
          <w:rFonts w:ascii="Palatino Linotype" w:hAnsi="Palatino Linotype" w:cs="Tahoma"/>
          <w:i/>
          <w:szCs w:val="22"/>
          <w:lang w:val="es-ES"/>
        </w:rPr>
        <w:t xml:space="preserve"> de éstos en el Archivo de Concentración.</w:t>
      </w:r>
    </w:p>
    <w:p w14:paraId="128D46F4"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 xml:space="preserve">Para determinar el plazo de conservación </w:t>
      </w:r>
      <w:proofErr w:type="spellStart"/>
      <w:r w:rsidRPr="00136A52">
        <w:rPr>
          <w:rFonts w:ascii="Palatino Linotype" w:hAnsi="Palatino Linotype" w:cs="Tahoma"/>
          <w:i/>
          <w:szCs w:val="22"/>
          <w:lang w:val="es-ES"/>
        </w:rPr>
        <w:t>precaucional</w:t>
      </w:r>
      <w:proofErr w:type="spellEnd"/>
      <w:r w:rsidRPr="00136A52">
        <w:rPr>
          <w:rFonts w:ascii="Palatino Linotype" w:hAnsi="Palatino Linotype" w:cs="Tahoma"/>
          <w:i/>
          <w:szCs w:val="22"/>
          <w:lang w:val="es-ES"/>
        </w:rPr>
        <w:t xml:space="preserve"> deberán considerar el marco legal o administrativo bajo el cual se produjeron o recibieron los documentos y los siguientes períodos:</w:t>
      </w:r>
    </w:p>
    <w:p w14:paraId="50E7C8E5"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 6 años para expedientes con información administrativa;</w:t>
      </w:r>
    </w:p>
    <w:p w14:paraId="6712D341"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II. 6 años como mínimo para expedientes con información fiscal y presupuestal contable;</w:t>
      </w:r>
    </w:p>
    <w:p w14:paraId="583F4B30"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III. 12 años como mínimo para expedientes con información jurídico-legal, obra pública y activo fijo; y</w:t>
      </w:r>
    </w:p>
    <w:p w14:paraId="0F3463D5"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IV. Cuando en la legislación se establezcan períodos de conservación mayores a los señalados en las fracciones I, II y III, se considerarán los estipulados en dicha legislación para efectos de realización del proceso de selección final.</w:t>
      </w:r>
    </w:p>
    <w:p w14:paraId="67E68B5D" w14:textId="77777777" w:rsidR="00BB08E3" w:rsidRPr="00136A52" w:rsidRDefault="00BB08E3" w:rsidP="00BB08E3">
      <w:pPr>
        <w:spacing w:line="360" w:lineRule="auto"/>
        <w:ind w:left="567" w:right="539"/>
        <w:contextualSpacing/>
        <w:jc w:val="both"/>
        <w:rPr>
          <w:rFonts w:ascii="Palatino Linotype" w:hAnsi="Palatino Linotype" w:cs="Tahoma"/>
          <w:i/>
          <w:szCs w:val="22"/>
          <w:lang w:val="es-ES"/>
        </w:rPr>
      </w:pPr>
      <w:r w:rsidRPr="00136A52">
        <w:rPr>
          <w:rFonts w:ascii="Palatino Linotype" w:hAnsi="Palatino Linotype" w:cs="Tahoma"/>
          <w:i/>
          <w:szCs w:val="22"/>
          <w:lang w:val="es-ES"/>
        </w:rPr>
        <w:t xml:space="preserve">V. Cuando las Unidades Administrativas no indique el plazo de conservación </w:t>
      </w:r>
      <w:proofErr w:type="spellStart"/>
      <w:r w:rsidRPr="00136A52">
        <w:rPr>
          <w:rFonts w:ascii="Palatino Linotype" w:hAnsi="Palatino Linotype" w:cs="Tahoma"/>
          <w:i/>
          <w:szCs w:val="22"/>
          <w:lang w:val="es-ES"/>
        </w:rPr>
        <w:t>precaucional</w:t>
      </w:r>
      <w:proofErr w:type="spellEnd"/>
      <w:r w:rsidRPr="00136A52">
        <w:rPr>
          <w:rFonts w:ascii="Palatino Linotype" w:hAnsi="Palatino Linotype" w:cs="Tahoma"/>
          <w:i/>
          <w:szCs w:val="22"/>
          <w:lang w:val="es-ES"/>
        </w:rPr>
        <w:t xml:space="preserve"> de sus expedientes en el Inventario correspondiente, los Archivos de Concentración podrán rechazar la transferencia de los expedientes.”</w:t>
      </w:r>
    </w:p>
    <w:p w14:paraId="127D5657"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6D65FC21" w14:textId="77777777" w:rsidR="00BB08E3" w:rsidRPr="00136A52" w:rsidRDefault="00BB08E3" w:rsidP="00BB08E3">
      <w:pPr>
        <w:spacing w:line="360" w:lineRule="auto"/>
        <w:contextualSpacing/>
        <w:jc w:val="both"/>
        <w:rPr>
          <w:rFonts w:ascii="Palatino Linotype" w:hAnsi="Palatino Linotype" w:cs="Tahoma"/>
          <w:sz w:val="22"/>
          <w:szCs w:val="22"/>
          <w:lang w:val="es-ES"/>
        </w:rPr>
      </w:pPr>
      <w:r w:rsidRPr="00136A52">
        <w:rPr>
          <w:rFonts w:ascii="Palatino Linotype" w:hAnsi="Palatino Linotype" w:cs="Tahoma"/>
          <w:sz w:val="22"/>
          <w:szCs w:val="22"/>
          <w:lang w:val="es-ES"/>
        </w:rPr>
        <w:t xml:space="preserve">En apego de lo anterior, se tiene que una vez que los documentos generados se consideran como trámite concluido, pasan a formar parte del Archivo de Trámite por dos años; concluido </w:t>
      </w:r>
      <w:r w:rsidRPr="00136A52">
        <w:rPr>
          <w:rFonts w:ascii="Palatino Linotype" w:hAnsi="Palatino Linotype" w:cs="Tahoma"/>
          <w:sz w:val="22"/>
          <w:szCs w:val="22"/>
          <w:lang w:val="es-ES"/>
        </w:rPr>
        <w:lastRenderedPageBreak/>
        <w:t>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w:t>
      </w:r>
    </w:p>
    <w:p w14:paraId="7C86647D" w14:textId="77777777" w:rsidR="00BB08E3" w:rsidRPr="00136A52" w:rsidRDefault="00BB08E3" w:rsidP="00BB08E3">
      <w:pPr>
        <w:spacing w:line="360" w:lineRule="auto"/>
        <w:contextualSpacing/>
        <w:jc w:val="both"/>
        <w:rPr>
          <w:rFonts w:ascii="Palatino Linotype" w:hAnsi="Palatino Linotype" w:cs="Tahoma"/>
          <w:sz w:val="22"/>
          <w:szCs w:val="22"/>
          <w:lang w:val="es-ES"/>
        </w:rPr>
      </w:pPr>
    </w:p>
    <w:p w14:paraId="4AC9FBD5"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r w:rsidRPr="00136A52">
        <w:rPr>
          <w:rFonts w:ascii="Palatino Linotype" w:hAnsi="Palatino Linotype" w:cs="Arial"/>
          <w:sz w:val="22"/>
          <w:szCs w:val="22"/>
        </w:rPr>
        <w:t xml:space="preserve">Es necesario precisar que, de lo plasmado, el Sujeto Obligado pudo generar los documentos solicitados, razón por la cual aún y cuando se establecido la naturaleza y obligación, para generar, administrar y/o procesar la información, al no obrar en sus archivos, su Comité de Transparencia debe emitir el acuerdo de inexistencia respectivo, en virtud que actualiza </w:t>
      </w:r>
      <w:r w:rsidRPr="00136A52">
        <w:rPr>
          <w:rFonts w:ascii="Palatino Linotype" w:hAnsi="Palatino Linotype"/>
          <w:color w:val="000000"/>
          <w:sz w:val="22"/>
          <w:szCs w:val="22"/>
        </w:rPr>
        <w:t>lo</w:t>
      </w:r>
      <w:r w:rsidRPr="00136A52">
        <w:rPr>
          <w:rFonts w:ascii="Palatino Linotype" w:hAnsi="Palatino Linotype" w:cs="Arial"/>
          <w:color w:val="000000"/>
          <w:sz w:val="22"/>
          <w:szCs w:val="22"/>
          <w:lang w:val="es-ES"/>
        </w:rPr>
        <w:t xml:space="preserve"> dispuesto en el tercer párrafo del Artículo </w:t>
      </w:r>
      <w:r w:rsidRPr="00136A52">
        <w:rPr>
          <w:rFonts w:ascii="Palatino Linotype" w:eastAsia="Calibri" w:hAnsi="Palatino Linotype" w:cs="Tahoma"/>
          <w:iCs/>
          <w:sz w:val="22"/>
          <w:szCs w:val="22"/>
          <w:lang w:eastAsia="es-ES_tradnl"/>
        </w:rPr>
        <w:t>19 de la ley de la materia.</w:t>
      </w:r>
    </w:p>
    <w:p w14:paraId="41CEEDED"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3A8A64E1" w14:textId="77777777" w:rsidR="00BB08E3" w:rsidRPr="00136A52" w:rsidRDefault="00BB08E3" w:rsidP="00BB08E3">
      <w:pPr>
        <w:spacing w:line="360" w:lineRule="auto"/>
        <w:jc w:val="both"/>
        <w:rPr>
          <w:rFonts w:ascii="Palatino Linotype" w:eastAsia="Arial Unicode MS" w:hAnsi="Palatino Linotype" w:cs="Arial"/>
          <w:b/>
          <w:sz w:val="22"/>
          <w:szCs w:val="22"/>
        </w:rPr>
      </w:pPr>
      <w:r w:rsidRPr="00136A52">
        <w:rPr>
          <w:rFonts w:ascii="Palatino Linotype" w:eastAsia="Calibri" w:hAnsi="Palatino Linotype" w:cs="Tahoma"/>
          <w:iCs/>
          <w:sz w:val="22"/>
          <w:szCs w:val="22"/>
          <w:lang w:eastAsia="es-ES_tradnl"/>
        </w:rPr>
        <w:t>Bajo éste contexto es preciso insistir que resulta necesario la emisión del acuerdo de inexistencia, pues en aquellos casos en que el Sujeto Obligado debió generar la información solicitada y manifiesta que no cuenta con</w:t>
      </w:r>
      <w:r w:rsidRPr="00136A52">
        <w:rPr>
          <w:rFonts w:ascii="Palatino Linotype" w:eastAsia="Arial Unicode MS" w:hAnsi="Palatino Linotype" w:cs="Arial"/>
          <w:sz w:val="22"/>
          <w:szCs w:val="22"/>
        </w:rPr>
        <w:t xml:space="preserve"> la misma</w:t>
      </w:r>
      <w:r w:rsidRPr="00136A52">
        <w:rPr>
          <w:rFonts w:ascii="Palatino Linotype" w:hAnsi="Palatino Linotype" w:cs="Arial"/>
          <w:color w:val="000000"/>
          <w:sz w:val="22"/>
          <w:szCs w:val="22"/>
        </w:rPr>
        <w:t xml:space="preserve">, entonces </w:t>
      </w:r>
      <w:r w:rsidRPr="00136A52">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136A52">
        <w:rPr>
          <w:rFonts w:ascii="Palatino Linotype" w:eastAsia="Arial Unicode MS" w:hAnsi="Palatino Linotype" w:cs="Arial"/>
          <w:b/>
          <w:sz w:val="22"/>
          <w:szCs w:val="22"/>
        </w:rPr>
        <w:t>fundado y motivado.</w:t>
      </w:r>
    </w:p>
    <w:p w14:paraId="6A4CE606" w14:textId="77777777" w:rsidR="00BB08E3" w:rsidRPr="00136A52" w:rsidRDefault="00BB08E3" w:rsidP="00BB08E3">
      <w:pPr>
        <w:spacing w:line="360" w:lineRule="auto"/>
        <w:jc w:val="both"/>
        <w:rPr>
          <w:rFonts w:ascii="Palatino Linotype" w:eastAsia="Calibri" w:hAnsi="Palatino Linotype"/>
          <w:sz w:val="22"/>
          <w:szCs w:val="22"/>
          <w:lang w:val="es-ES"/>
        </w:rPr>
      </w:pPr>
    </w:p>
    <w:p w14:paraId="23216FAA"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Además, es de hacer notar que materialmente se trata de una negativa de información con independencia de las responsabilidades administrativas que pudieran ser procedentes.</w:t>
      </w:r>
    </w:p>
    <w:p w14:paraId="54C58D6C"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39CF38B5" w14:textId="77777777" w:rsidR="00BB08E3" w:rsidRPr="00136A52" w:rsidRDefault="00BB08E3" w:rsidP="00BB08E3">
      <w:pPr>
        <w:spacing w:line="360" w:lineRule="auto"/>
        <w:jc w:val="both"/>
        <w:rPr>
          <w:rFonts w:ascii="Palatino Linotype" w:eastAsia="Calibri" w:hAnsi="Palatino Linotype"/>
          <w:sz w:val="22"/>
          <w:szCs w:val="22"/>
        </w:rPr>
      </w:pPr>
      <w:r w:rsidRPr="00136A52">
        <w:rPr>
          <w:rFonts w:ascii="Palatino Linotype" w:eastAsia="Calibri" w:hAnsi="Palatino Linotype" w:cs="Tahoma"/>
          <w:iCs/>
          <w:sz w:val="22"/>
          <w:szCs w:val="22"/>
          <w:lang w:eastAsia="es-ES_tradnl"/>
        </w:rPr>
        <w:t>Por tanto, con la simple declaración de la inexistencia no opera en automático</w:t>
      </w:r>
      <w:r w:rsidRPr="00136A52">
        <w:rPr>
          <w:rFonts w:ascii="Palatino Linotype" w:eastAsia="Arial Unicode MS" w:hAnsi="Palatino Linotype" w:cs="Arial"/>
          <w:sz w:val="22"/>
          <w:szCs w:val="22"/>
        </w:rPr>
        <w:t xml:space="preserve">, pues para que pueda surtir todos sus efectos jurídicos, es necesario cumplir con los requisitos formales que establecen los artículos 19, 20, 169 y 170 de la </w:t>
      </w:r>
      <w:r w:rsidRPr="00136A52">
        <w:rPr>
          <w:rFonts w:ascii="Palatino Linotype" w:hAnsi="Palatino Linotype"/>
          <w:sz w:val="22"/>
          <w:szCs w:val="22"/>
        </w:rPr>
        <w:t xml:space="preserve">Ley de Transparencia y Acceso a la Información </w:t>
      </w:r>
      <w:r w:rsidRPr="00136A52">
        <w:rPr>
          <w:rFonts w:ascii="Palatino Linotype" w:hAnsi="Palatino Linotype"/>
          <w:sz w:val="22"/>
          <w:szCs w:val="22"/>
        </w:rPr>
        <w:lastRenderedPageBreak/>
        <w:t>Pública del Estado de México y Municipios. Por lo que estando en dichas circunstancias, es dable traer a contexto el artículo 169 que señala lo siguiente:</w:t>
      </w:r>
    </w:p>
    <w:p w14:paraId="5DBF54BD" w14:textId="77777777" w:rsidR="00BB08E3" w:rsidRPr="00136A52" w:rsidRDefault="00BB08E3" w:rsidP="00BB08E3">
      <w:pPr>
        <w:pStyle w:val="Prrafodelista"/>
        <w:rPr>
          <w:rFonts w:ascii="Palatino Linotype" w:hAnsi="Palatino Linotype"/>
        </w:rPr>
      </w:pPr>
    </w:p>
    <w:p w14:paraId="1022C076"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b/>
          <w:bCs/>
          <w:i/>
          <w:sz w:val="20"/>
        </w:rPr>
        <w:t xml:space="preserve">Artículo 169. </w:t>
      </w:r>
      <w:r w:rsidRPr="00136A52">
        <w:rPr>
          <w:rFonts w:ascii="Palatino Linotype" w:hAnsi="Palatino Linotype"/>
          <w:i/>
          <w:sz w:val="20"/>
        </w:rPr>
        <w:t>Cuando la información no se encuentre en los archivos del sujeto obligado, el Comité de Transparencia:</w:t>
      </w:r>
    </w:p>
    <w:p w14:paraId="203E34A1"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b/>
          <w:bCs/>
          <w:i/>
          <w:sz w:val="20"/>
        </w:rPr>
        <w:t xml:space="preserve">I. </w:t>
      </w:r>
      <w:r w:rsidRPr="00136A52">
        <w:rPr>
          <w:rFonts w:ascii="Palatino Linotype" w:hAnsi="Palatino Linotype"/>
          <w:i/>
          <w:sz w:val="20"/>
        </w:rPr>
        <w:t>Analizará el caso y tomará las medidas necesarias para localizar la información;</w:t>
      </w:r>
    </w:p>
    <w:p w14:paraId="0D75BC17"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b/>
          <w:bCs/>
          <w:i/>
          <w:sz w:val="20"/>
        </w:rPr>
        <w:t xml:space="preserve">II. </w:t>
      </w:r>
      <w:r w:rsidRPr="00136A52">
        <w:rPr>
          <w:rFonts w:ascii="Palatino Linotype" w:hAnsi="Palatino Linotype"/>
          <w:i/>
          <w:sz w:val="20"/>
        </w:rPr>
        <w:t>Expedirá una resolución que confirme la inexistencia del documento;</w:t>
      </w:r>
    </w:p>
    <w:p w14:paraId="78BD6949"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b/>
          <w:bCs/>
          <w:i/>
          <w:sz w:val="20"/>
        </w:rPr>
        <w:t xml:space="preserve">III. </w:t>
      </w:r>
      <w:r w:rsidRPr="00136A52">
        <w:rPr>
          <w:rFonts w:ascii="Palatino Linotype" w:hAnsi="Palatino Linotype"/>
          <w:i/>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57D18CC"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b/>
          <w:bCs/>
          <w:i/>
          <w:sz w:val="20"/>
        </w:rPr>
        <w:t>IV.</w:t>
      </w:r>
      <w:r w:rsidRPr="00136A52">
        <w:rPr>
          <w:rFonts w:ascii="Palatino Linotype" w:hAnsi="Palatino Linotype"/>
          <w:bCs/>
          <w:i/>
          <w:sz w:val="20"/>
        </w:rPr>
        <w:t xml:space="preserve"> </w:t>
      </w:r>
      <w:r w:rsidRPr="00136A52">
        <w:rPr>
          <w:rFonts w:ascii="Palatino Linotype" w:hAnsi="Palatino Linotype"/>
          <w:i/>
          <w:sz w:val="20"/>
        </w:rPr>
        <w:t>Notificará al órgano interno de control o equivalente del sujeto obligado quien, en su caso, deberá iniciar el procedimiento de responsabilidad administrativa que corresponda.</w:t>
      </w:r>
    </w:p>
    <w:p w14:paraId="7B2D0693"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096225A6" w14:textId="77777777" w:rsidR="00BB08E3" w:rsidRPr="00136A52" w:rsidRDefault="00BB08E3" w:rsidP="00BB08E3">
      <w:pPr>
        <w:pStyle w:val="Prrafodelista"/>
        <w:spacing w:line="360" w:lineRule="auto"/>
        <w:ind w:left="567" w:right="707"/>
        <w:jc w:val="both"/>
        <w:rPr>
          <w:rFonts w:ascii="Palatino Linotype" w:hAnsi="Palatino Linotype"/>
          <w:i/>
          <w:sz w:val="20"/>
        </w:rPr>
      </w:pPr>
      <w:r w:rsidRPr="00136A52">
        <w:rPr>
          <w:rFonts w:ascii="Palatino Linotype" w:hAnsi="Palatino Linotype"/>
          <w:i/>
          <w:sz w:val="20"/>
        </w:rPr>
        <w:t>Este plazo podrá ampliarse hasta por otros siete días hábiles, siempre que existan razones para ello, debiendo notificarse por escrito al solicitante.</w:t>
      </w:r>
    </w:p>
    <w:p w14:paraId="154B08AE"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7A98B79A"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4FC87838"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58B8DE20"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w:t>
      </w:r>
      <w:r w:rsidRPr="00136A52">
        <w:rPr>
          <w:rFonts w:ascii="Palatino Linotype" w:eastAsia="Calibri" w:hAnsi="Palatino Linotype" w:cs="Tahoma"/>
          <w:iCs/>
          <w:sz w:val="22"/>
          <w:szCs w:val="22"/>
          <w:lang w:eastAsia="es-ES_tradnl"/>
        </w:rPr>
        <w:lastRenderedPageBreak/>
        <w:t xml:space="preserve">administrativa en el caso de que se señale que no se generó y si haya sido generada la información. </w:t>
      </w:r>
    </w:p>
    <w:p w14:paraId="472E4D0A"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564E432F" w14:textId="77777777" w:rsidR="00BB08E3" w:rsidRPr="00136A52" w:rsidRDefault="00BB08E3" w:rsidP="00BB08E3">
      <w:pPr>
        <w:spacing w:line="360" w:lineRule="auto"/>
        <w:jc w:val="both"/>
        <w:rPr>
          <w:rFonts w:ascii="Palatino Linotype" w:eastAsia="Arial Unicode MS" w:hAnsi="Palatino Linotype" w:cs="Arial"/>
          <w:sz w:val="22"/>
          <w:szCs w:val="22"/>
        </w:rPr>
      </w:pPr>
      <w:r w:rsidRPr="00136A52">
        <w:rPr>
          <w:rFonts w:ascii="Palatino Linotype" w:eastAsia="Calibri" w:hAnsi="Palatino Linotype" w:cs="Tahoma"/>
          <w:iCs/>
          <w:sz w:val="22"/>
          <w:szCs w:val="22"/>
          <w:lang w:eastAsia="es-ES_tradnl"/>
        </w:rPr>
        <w:t>En sustento a lo anterior, es</w:t>
      </w:r>
      <w:r w:rsidRPr="00136A52">
        <w:rPr>
          <w:rFonts w:ascii="Palatino Linotype" w:hAnsi="Palatino Linotype" w:cs="Arial"/>
          <w:sz w:val="22"/>
          <w:szCs w:val="22"/>
        </w:rPr>
        <w:t xml:space="preserve"> aplicable el criterio</w:t>
      </w:r>
      <w:r w:rsidRPr="00136A52">
        <w:rPr>
          <w:rFonts w:ascii="Palatino Linotype" w:hAnsi="Palatino Linotype" w:cs="Arial"/>
          <w:b/>
          <w:sz w:val="22"/>
          <w:szCs w:val="22"/>
        </w:rPr>
        <w:t xml:space="preserve"> 0004-11</w:t>
      </w:r>
      <w:r w:rsidRPr="00136A52">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14:paraId="13745804"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7161412E"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136A52">
        <w:rPr>
          <w:rFonts w:ascii="Palatino Linotype" w:hAnsi="Palatino Linotype" w:cs="Arial"/>
          <w:b/>
          <w:i/>
        </w:rPr>
        <w:t>“INEXISTENCIA, DECLARATORIA DE LA. ALCANCES Y PROCEDIMIENTOS</w:t>
      </w:r>
      <w:r w:rsidRPr="00136A52">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B0E769A"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136A52">
        <w:rPr>
          <w:rFonts w:ascii="Palatino Linotype" w:hAnsi="Palatino Linotype" w:cs="Arial"/>
          <w:i/>
        </w:rPr>
        <w:t>Bajo el entendido de que dicha búsqueda exhaustiva permitirá dos determinaciones:</w:t>
      </w:r>
    </w:p>
    <w:p w14:paraId="34E8B335"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136A52">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5E2FDA1C"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136A52">
        <w:rPr>
          <w:rFonts w:ascii="Palatino Linotype" w:hAnsi="Palatino Linotype" w:cs="Arial"/>
          <w:i/>
        </w:rPr>
        <w:t xml:space="preserve">2ª) Que no se haya encontrado documento alguno que contenga la información requerida, por lo </w:t>
      </w:r>
      <w:r w:rsidRPr="00136A52">
        <w:rPr>
          <w:rFonts w:ascii="Palatino Linotype" w:hAnsi="Palatino Linotype" w:cs="Arial"/>
          <w:i/>
        </w:rPr>
        <w:lastRenderedPageBreak/>
        <w:t>que agotadas las medidas necesarias de búsqueda de la información y de no encontrarla, el Comité de Información deba emitir el dictamen de declaratoria de inexistencia y notificarlo al interesado.</w:t>
      </w:r>
    </w:p>
    <w:p w14:paraId="6CCF468D" w14:textId="77777777" w:rsidR="00BB08E3" w:rsidRPr="00136A52" w:rsidRDefault="00BB08E3" w:rsidP="00BB08E3">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136A52">
        <w:rPr>
          <w:rFonts w:ascii="Palatino Linotype" w:hAnsi="Palatino Linotype" w:cs="Arial"/>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136A52">
        <w:rPr>
          <w:rFonts w:ascii="Palatino Linotype" w:hAnsi="Palatino Linotype" w:cs="Arial"/>
          <w:i/>
        </w:rPr>
        <w:t>aquéllas</w:t>
      </w:r>
      <w:proofErr w:type="gramEnd"/>
      <w:r w:rsidRPr="00136A52">
        <w:rPr>
          <w:rFonts w:ascii="Palatino Linotype" w:hAnsi="Palatino Linotype" w:cs="Arial"/>
          <w:i/>
        </w:rPr>
        <w:t xml:space="preserve"> circunstancias que se tomaron en cuenta para llegar a determinar que la información requerida no obra en los archivos a cargo.</w:t>
      </w:r>
    </w:p>
    <w:p w14:paraId="66D27C04"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33EC9BC4"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14:paraId="172080C7"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54F90C36" w14:textId="77777777" w:rsidR="00BB08E3" w:rsidRPr="00136A52" w:rsidRDefault="00BB08E3" w:rsidP="00BB08E3">
      <w:pPr>
        <w:spacing w:line="360" w:lineRule="auto"/>
        <w:jc w:val="both"/>
        <w:rPr>
          <w:rFonts w:ascii="Palatino Linotype" w:hAnsi="Palatino Linotype" w:cs="Tahoma"/>
          <w:sz w:val="22"/>
          <w:szCs w:val="22"/>
        </w:rPr>
      </w:pPr>
      <w:r w:rsidRPr="00136A52">
        <w:rPr>
          <w:rFonts w:ascii="Palatino Linotype" w:eastAsia="Calibri" w:hAnsi="Palatino Linotype" w:cs="Tahoma"/>
          <w:iCs/>
          <w:sz w:val="22"/>
          <w:szCs w:val="22"/>
          <w:lang w:eastAsia="es-ES_tradnl"/>
        </w:rPr>
        <w:t xml:space="preserve">Por lo que, el Comité de Transparencia del </w:t>
      </w:r>
      <w:r w:rsidRPr="00136A52">
        <w:rPr>
          <w:rFonts w:ascii="Palatino Linotype" w:eastAsia="Calibri" w:hAnsi="Palatino Linotype" w:cs="Tahoma"/>
          <w:sz w:val="22"/>
          <w:szCs w:val="22"/>
          <w:lang w:eastAsia="en-US"/>
        </w:rPr>
        <w:t xml:space="preserve">Instituto de Transparencia, Acceso a la Información Pública y Protección de Datos Personales del Estado de México </w:t>
      </w:r>
      <w:r w:rsidRPr="00136A52">
        <w:rPr>
          <w:rFonts w:ascii="Palatino Linotype" w:eastAsia="Calibri" w:hAnsi="Palatino Linotype" w:cs="Tahoma"/>
          <w:bCs/>
          <w:sz w:val="22"/>
          <w:lang w:eastAsia="en-US"/>
        </w:rPr>
        <w:t>deberá emitir el acuerdo del Comité de Transparencia, en el que confirme la inexistencia de la información solicitada, respecto de los años que no se tengan.</w:t>
      </w:r>
    </w:p>
    <w:p w14:paraId="34ABD7F0" w14:textId="6018ECFA" w:rsidR="00B11E66" w:rsidRPr="00136A52" w:rsidRDefault="00B11E66" w:rsidP="00B11E66">
      <w:pPr>
        <w:spacing w:line="360" w:lineRule="auto"/>
        <w:jc w:val="both"/>
        <w:rPr>
          <w:rFonts w:ascii="Palatino Linotype" w:eastAsia="Calibri" w:hAnsi="Palatino Linotype" w:cs="Tahoma"/>
          <w:iCs/>
          <w:sz w:val="22"/>
          <w:szCs w:val="22"/>
          <w:lang w:val="es-ES" w:eastAsia="es-ES_tradnl"/>
        </w:rPr>
      </w:pPr>
    </w:p>
    <w:p w14:paraId="7781018D" w14:textId="77777777" w:rsidR="00BB08E3" w:rsidRPr="00136A52" w:rsidRDefault="00BB08E3" w:rsidP="00BB08E3">
      <w:pPr>
        <w:spacing w:line="360" w:lineRule="auto"/>
        <w:jc w:val="both"/>
        <w:rPr>
          <w:rFonts w:ascii="Palatino Linotype" w:eastAsia="Calibri" w:hAnsi="Palatino Linotype" w:cs="Tahoma"/>
          <w:b/>
          <w:sz w:val="22"/>
          <w:szCs w:val="22"/>
          <w:lang w:eastAsia="es-ES_tradnl"/>
        </w:rPr>
      </w:pPr>
      <w:r w:rsidRPr="00136A52">
        <w:rPr>
          <w:rFonts w:ascii="Palatino Linotype" w:eastAsia="Calibri" w:hAnsi="Palatino Linotype" w:cs="Tahoma"/>
          <w:b/>
          <w:sz w:val="22"/>
          <w:szCs w:val="22"/>
          <w:lang w:eastAsia="es-ES_tradnl"/>
        </w:rPr>
        <w:t>Versión Pública</w:t>
      </w:r>
    </w:p>
    <w:p w14:paraId="2B257669" w14:textId="77777777" w:rsidR="00BB08E3" w:rsidRPr="00136A52" w:rsidRDefault="00BB08E3" w:rsidP="00BB08E3">
      <w:pPr>
        <w:spacing w:line="360" w:lineRule="auto"/>
        <w:jc w:val="both"/>
        <w:rPr>
          <w:rFonts w:ascii="Palatino Linotype" w:hAnsi="Palatino Linotype"/>
          <w:b/>
          <w:caps/>
          <w:noProof/>
          <w:szCs w:val="22"/>
          <w:lang w:eastAsia="es-MX"/>
        </w:rPr>
      </w:pPr>
    </w:p>
    <w:p w14:paraId="573C5B1B" w14:textId="77777777" w:rsidR="00BB08E3" w:rsidRPr="00136A52" w:rsidRDefault="00BB08E3" w:rsidP="00BB08E3">
      <w:pPr>
        <w:autoSpaceDE w:val="0"/>
        <w:autoSpaceDN w:val="0"/>
        <w:adjustRightInd w:val="0"/>
        <w:spacing w:line="360" w:lineRule="auto"/>
        <w:jc w:val="both"/>
        <w:rPr>
          <w:rFonts w:ascii="Palatino Linotype" w:hAnsi="Palatino Linotype" w:cs="Tahoma"/>
          <w:bCs/>
          <w:sz w:val="22"/>
          <w:szCs w:val="22"/>
        </w:rPr>
      </w:pPr>
      <w:r w:rsidRPr="00136A52">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136A52">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41800728"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679F5608"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Al respecto de la versión pública, se precisa que la Ley General de Transparencia y Acceso a la Información Pública, en su artículo 116, dispone que se considera información confidencial </w:t>
      </w:r>
      <w:r w:rsidRPr="00136A52">
        <w:rPr>
          <w:rFonts w:ascii="Palatino Linotype" w:hAnsi="Palatino Linotype" w:cs="Tahoma"/>
          <w:bCs/>
          <w:iCs/>
          <w:sz w:val="22"/>
          <w:szCs w:val="22"/>
        </w:rPr>
        <w:lastRenderedPageBreak/>
        <w:t>la que contenga datos personales concernientes a una persona física identificada o identificable.</w:t>
      </w:r>
    </w:p>
    <w:p w14:paraId="66B45C34"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304214ED"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229A05C"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41F9E893"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B5C32AF"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0B1130E7"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D8DD2C7"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34DBF35C"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136A52">
        <w:rPr>
          <w:rFonts w:ascii="Palatino Linotype" w:hAnsi="Palatino Linotype" w:cs="Tahoma"/>
          <w:bCs/>
          <w:iCs/>
          <w:sz w:val="22"/>
          <w:szCs w:val="22"/>
        </w:rPr>
        <w:t>ii</w:t>
      </w:r>
      <w:proofErr w:type="spellEnd"/>
      <w:r w:rsidRPr="00136A52">
        <w:rPr>
          <w:rFonts w:ascii="Palatino Linotype" w:hAnsi="Palatino Linotype" w:cs="Tahoma"/>
          <w:bCs/>
          <w:iCs/>
          <w:sz w:val="22"/>
          <w:szCs w:val="22"/>
        </w:rPr>
        <w:t xml:space="preserve">) por ley tenga el carácter de pública, iii) exista una orden judicial, </w:t>
      </w:r>
      <w:proofErr w:type="spellStart"/>
      <w:r w:rsidRPr="00136A52">
        <w:rPr>
          <w:rFonts w:ascii="Palatino Linotype" w:hAnsi="Palatino Linotype" w:cs="Tahoma"/>
          <w:bCs/>
          <w:iCs/>
          <w:sz w:val="22"/>
          <w:szCs w:val="22"/>
        </w:rPr>
        <w:t>iv</w:t>
      </w:r>
      <w:proofErr w:type="spellEnd"/>
      <w:r w:rsidRPr="00136A52">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7513ECCE"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1870999E"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lastRenderedPageBreak/>
        <w:t>En términos de lo expuesto, la documentación y aquellos datos que se consideren confidenciales, serán una limitante del derecho de acceso a la información, siempre y cuando:</w:t>
      </w:r>
    </w:p>
    <w:p w14:paraId="32C202C3"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57F0CDCD" w14:textId="77777777" w:rsidR="00BB08E3" w:rsidRPr="00136A52" w:rsidRDefault="00BB08E3" w:rsidP="00BB08E3">
      <w:pPr>
        <w:numPr>
          <w:ilvl w:val="0"/>
          <w:numId w:val="4"/>
        </w:num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4C141EF1" w14:textId="77777777" w:rsidR="00BB08E3" w:rsidRPr="00136A52" w:rsidRDefault="00BB08E3" w:rsidP="00BB08E3">
      <w:pPr>
        <w:numPr>
          <w:ilvl w:val="0"/>
          <w:numId w:val="4"/>
        </w:num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Para la difusión de los datos, se requiera el consentimiento del titular. </w:t>
      </w:r>
    </w:p>
    <w:p w14:paraId="3AF3EBDA"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3AABDE0A"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E720949"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27DB25B0"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Además, en el artículo 5° de dicho ordenamiento jurídico, establece que es la Ley aplicable para todo tratamiento de datos personales.</w:t>
      </w:r>
    </w:p>
    <w:p w14:paraId="1D41A7A2"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7AC8AB65"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F642EB5"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4160E10C"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lastRenderedPageBreak/>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CA6569C"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545582ED"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F8C9948"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7FE16187"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4677A59"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10CD5704"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08FEE26"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1CAFFC67"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672B1AB"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1916B415"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7073DA2"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0BD42594" w14:textId="77777777" w:rsidR="00BB08E3" w:rsidRPr="00136A52" w:rsidRDefault="00BB08E3" w:rsidP="00BB08E3">
      <w:pPr>
        <w:tabs>
          <w:tab w:val="left" w:pos="709"/>
        </w:tabs>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136A52">
        <w:rPr>
          <w:rFonts w:ascii="Palatino Linotype" w:hAnsi="Palatino Linotype" w:cs="Tahoma"/>
          <w:b/>
          <w:bCs/>
          <w:iCs/>
          <w:sz w:val="22"/>
          <w:szCs w:val="22"/>
        </w:rPr>
        <w:t>Registro Federal de Contribuyentes</w:t>
      </w:r>
      <w:r w:rsidRPr="00136A52">
        <w:rPr>
          <w:rFonts w:ascii="Palatino Linotype" w:hAnsi="Palatino Linotype" w:cs="Tahoma"/>
          <w:bCs/>
          <w:iCs/>
          <w:sz w:val="22"/>
          <w:szCs w:val="22"/>
        </w:rPr>
        <w:t xml:space="preserve"> (RFC) y la </w:t>
      </w:r>
      <w:r w:rsidRPr="00136A52">
        <w:rPr>
          <w:rFonts w:ascii="Palatino Linotype" w:hAnsi="Palatino Linotype" w:cs="Tahoma"/>
          <w:b/>
          <w:bCs/>
          <w:iCs/>
          <w:sz w:val="22"/>
          <w:szCs w:val="22"/>
        </w:rPr>
        <w:t>Clave Única de Registro de Población</w:t>
      </w:r>
      <w:r w:rsidRPr="00136A52">
        <w:rPr>
          <w:rFonts w:ascii="Palatino Linotype" w:hAnsi="Palatino Linotype" w:cs="Tahoma"/>
          <w:bCs/>
          <w:iCs/>
          <w:sz w:val="22"/>
          <w:szCs w:val="22"/>
        </w:rPr>
        <w:t xml:space="preserve"> (CURP), clave de seguridad social, número de empleado, deducciones personales, número de cuenta bancario. </w:t>
      </w:r>
    </w:p>
    <w:p w14:paraId="64B25B4E" w14:textId="77777777" w:rsidR="00BB08E3" w:rsidRPr="00136A52" w:rsidRDefault="00BB08E3" w:rsidP="00BB08E3">
      <w:pPr>
        <w:tabs>
          <w:tab w:val="left" w:pos="709"/>
        </w:tabs>
        <w:spacing w:line="360" w:lineRule="auto"/>
        <w:contextualSpacing/>
        <w:jc w:val="both"/>
        <w:rPr>
          <w:rFonts w:ascii="Palatino Linotype" w:hAnsi="Palatino Linotype" w:cs="Tahoma"/>
          <w:bCs/>
          <w:iCs/>
          <w:sz w:val="22"/>
          <w:szCs w:val="22"/>
        </w:rPr>
      </w:pPr>
    </w:p>
    <w:p w14:paraId="2965B68C" w14:textId="77777777" w:rsidR="00BB08E3" w:rsidRPr="00136A52" w:rsidRDefault="00BB08E3" w:rsidP="00BB08E3">
      <w:pPr>
        <w:numPr>
          <w:ilvl w:val="0"/>
          <w:numId w:val="3"/>
        </w:numPr>
        <w:spacing w:line="360" w:lineRule="auto"/>
        <w:contextualSpacing/>
        <w:jc w:val="both"/>
        <w:rPr>
          <w:rFonts w:ascii="Palatino Linotype" w:hAnsi="Palatino Linotype" w:cs="Tahoma"/>
          <w:bCs/>
          <w:iCs/>
          <w:sz w:val="22"/>
          <w:szCs w:val="22"/>
        </w:rPr>
      </w:pPr>
      <w:r w:rsidRPr="00136A52">
        <w:rPr>
          <w:rFonts w:ascii="Palatino Linotype" w:hAnsi="Palatino Linotype" w:cs="Tahoma"/>
          <w:b/>
          <w:bCs/>
          <w:iCs/>
          <w:sz w:val="22"/>
          <w:szCs w:val="22"/>
        </w:rPr>
        <w:t xml:space="preserve">Registro Federal de Contribuyentes (RFC) </w:t>
      </w:r>
    </w:p>
    <w:p w14:paraId="3E18F253" w14:textId="77777777" w:rsidR="00BB08E3" w:rsidRPr="00136A52" w:rsidRDefault="00BB08E3" w:rsidP="00BB08E3">
      <w:pPr>
        <w:spacing w:line="360" w:lineRule="auto"/>
        <w:ind w:left="720"/>
        <w:contextualSpacing/>
        <w:jc w:val="both"/>
        <w:rPr>
          <w:rFonts w:ascii="Palatino Linotype" w:hAnsi="Palatino Linotype" w:cs="Tahoma"/>
          <w:bCs/>
          <w:iCs/>
          <w:sz w:val="22"/>
          <w:szCs w:val="22"/>
        </w:rPr>
      </w:pPr>
    </w:p>
    <w:p w14:paraId="5E152F58"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DC630F6"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67514015"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136A52">
        <w:rPr>
          <w:rFonts w:ascii="Palatino Linotype" w:hAnsi="Palatino Linotype" w:cs="Tahoma"/>
          <w:bCs/>
          <w:iCs/>
          <w:sz w:val="22"/>
          <w:szCs w:val="22"/>
        </w:rPr>
        <w:t>homoclave</w:t>
      </w:r>
      <w:proofErr w:type="spellEnd"/>
      <w:r w:rsidRPr="00136A52">
        <w:rPr>
          <w:rFonts w:ascii="Palatino Linotype" w:hAnsi="Palatino Linotype" w:cs="Tahoma"/>
          <w:bCs/>
          <w:iCs/>
          <w:sz w:val="22"/>
          <w:szCs w:val="22"/>
        </w:rPr>
        <w:t xml:space="preserve"> que establece el sistema automático del Servicio de Administración Tributaria.</w:t>
      </w:r>
    </w:p>
    <w:p w14:paraId="33144311"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2B5DAA0F"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351D4D8"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355F42AD"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28DC961"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3473629C"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14:paraId="499AC261" w14:textId="77777777" w:rsidR="00BB08E3" w:rsidRPr="00136A52" w:rsidRDefault="00BB08E3" w:rsidP="00BB08E3">
      <w:pPr>
        <w:spacing w:line="360" w:lineRule="auto"/>
        <w:contextualSpacing/>
        <w:jc w:val="both"/>
        <w:rPr>
          <w:rFonts w:ascii="Palatino Linotype" w:hAnsi="Palatino Linotype" w:cs="Tahoma"/>
          <w:bCs/>
          <w:iCs/>
          <w:sz w:val="22"/>
          <w:szCs w:val="22"/>
        </w:rPr>
      </w:pPr>
    </w:p>
    <w:p w14:paraId="511FD68F" w14:textId="77777777" w:rsidR="00BB08E3" w:rsidRPr="00136A52" w:rsidRDefault="00BB08E3" w:rsidP="00BB08E3">
      <w:pPr>
        <w:spacing w:line="360" w:lineRule="auto"/>
        <w:ind w:left="567" w:right="539"/>
        <w:contextualSpacing/>
        <w:jc w:val="both"/>
        <w:rPr>
          <w:rFonts w:ascii="Palatino Linotype" w:hAnsi="Palatino Linotype" w:cs="Tahoma"/>
          <w:bCs/>
          <w:i/>
          <w:iCs/>
        </w:rPr>
      </w:pPr>
      <w:r w:rsidRPr="00136A52">
        <w:rPr>
          <w:rFonts w:ascii="Palatino Linotype" w:hAnsi="Palatino Linotype" w:cs="Tahoma"/>
          <w:b/>
          <w:bCs/>
          <w:i/>
          <w:iCs/>
        </w:rPr>
        <w:t>Registro Federal de Contribuyentes (RFC) de personas físicas</w:t>
      </w:r>
      <w:r w:rsidRPr="00136A5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4D770530" w14:textId="77777777" w:rsidR="00BB08E3" w:rsidRPr="00136A52" w:rsidRDefault="00BB08E3" w:rsidP="00BB08E3">
      <w:pPr>
        <w:spacing w:line="360" w:lineRule="auto"/>
        <w:contextualSpacing/>
        <w:jc w:val="both"/>
        <w:rPr>
          <w:rFonts w:ascii="Palatino Linotype" w:hAnsi="Palatino Linotype" w:cs="Tahoma"/>
          <w:bCs/>
          <w:i/>
          <w:iCs/>
          <w:sz w:val="22"/>
          <w:szCs w:val="22"/>
        </w:rPr>
      </w:pPr>
    </w:p>
    <w:p w14:paraId="6A0EE916" w14:textId="77777777" w:rsidR="00BB08E3" w:rsidRPr="00136A52" w:rsidRDefault="00BB08E3" w:rsidP="00BB08E3">
      <w:pPr>
        <w:spacing w:line="360" w:lineRule="auto"/>
        <w:contextualSpacing/>
        <w:jc w:val="both"/>
        <w:rPr>
          <w:rFonts w:ascii="Palatino Linotype" w:hAnsi="Palatino Linotype" w:cs="Tahoma"/>
          <w:bCs/>
          <w:iCs/>
          <w:sz w:val="22"/>
          <w:szCs w:val="22"/>
        </w:rPr>
      </w:pPr>
      <w:r w:rsidRPr="00136A52">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136A52">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7921A6EC" w14:textId="77777777" w:rsidR="00BB08E3" w:rsidRPr="00136A52" w:rsidRDefault="00BB08E3" w:rsidP="00BB08E3">
      <w:pPr>
        <w:numPr>
          <w:ilvl w:val="0"/>
          <w:numId w:val="3"/>
        </w:numPr>
        <w:spacing w:line="360" w:lineRule="auto"/>
        <w:contextualSpacing/>
        <w:jc w:val="both"/>
        <w:rPr>
          <w:rFonts w:ascii="Palatino Linotype" w:hAnsi="Palatino Linotype" w:cs="Tahoma"/>
          <w:b/>
          <w:sz w:val="22"/>
          <w:szCs w:val="22"/>
        </w:rPr>
      </w:pPr>
      <w:r w:rsidRPr="00136A52">
        <w:rPr>
          <w:rFonts w:ascii="Palatino Linotype" w:hAnsi="Palatino Linotype" w:cs="Tahoma"/>
          <w:b/>
          <w:sz w:val="22"/>
          <w:szCs w:val="22"/>
        </w:rPr>
        <w:t>Clave Única de Registro de Población (CURP).</w:t>
      </w:r>
    </w:p>
    <w:p w14:paraId="1B0D93AA"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72E691D5"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275979C"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4445FFA2"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C6CBA06"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295FA9"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084783F4"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lastRenderedPageBreak/>
        <w:t xml:space="preserve">De conformidad con lo precisado por la propia Secretaría de Gobernación en la dirección </w:t>
      </w:r>
      <w:hyperlink r:id="rId9" w:history="1">
        <w:r w:rsidRPr="00136A52">
          <w:rPr>
            <w:rStyle w:val="Hipervnculo"/>
            <w:rFonts w:ascii="Palatino Linotype" w:hAnsi="Palatino Linotype" w:cs="Tahoma"/>
            <w:sz w:val="22"/>
            <w:szCs w:val="22"/>
            <w:lang w:eastAsia="es-MX"/>
          </w:rPr>
          <w:t>https://consultas.curp.gob.mx/CurpSP/html/informacionecurpPS.html</w:t>
        </w:r>
      </w:hyperlink>
      <w:r w:rsidRPr="00136A5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36A52">
        <w:rPr>
          <w:rFonts w:ascii="Palatino Linotype" w:hAnsi="Palatino Linotype" w:cs="Tahoma"/>
          <w:b/>
          <w:sz w:val="22"/>
          <w:szCs w:val="22"/>
          <w:lang w:eastAsia="es-MX"/>
        </w:rPr>
        <w:t>se generan a partir de los datos contenidos en el documento probatorio de la identidad</w:t>
      </w:r>
      <w:r w:rsidRPr="00136A52">
        <w:rPr>
          <w:rFonts w:ascii="Palatino Linotype" w:hAnsi="Palatino Linotype" w:cs="Tahoma"/>
          <w:sz w:val="22"/>
          <w:szCs w:val="22"/>
          <w:lang w:eastAsia="es-MX"/>
        </w:rPr>
        <w:t xml:space="preserve"> </w:t>
      </w:r>
      <w:r w:rsidRPr="00136A52">
        <w:rPr>
          <w:rFonts w:ascii="Palatino Linotype" w:hAnsi="Palatino Linotype" w:cs="Tahoma"/>
          <w:b/>
          <w:sz w:val="22"/>
          <w:szCs w:val="22"/>
          <w:lang w:eastAsia="es-MX"/>
        </w:rPr>
        <w:t xml:space="preserve">del interesado </w:t>
      </w:r>
      <w:r w:rsidRPr="00136A52">
        <w:rPr>
          <w:rFonts w:ascii="Palatino Linotype" w:hAnsi="Palatino Linotype" w:cs="Tahoma"/>
          <w:sz w:val="22"/>
          <w:szCs w:val="22"/>
          <w:lang w:eastAsia="es-MX"/>
        </w:rPr>
        <w:t>(acta de nacimiento, carta de naturalización o documento migratorio) de la siguiente forma:</w:t>
      </w:r>
    </w:p>
    <w:p w14:paraId="3A9DEBE7"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576FD998"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 • El primero y segundo apellidos, así como al nombre de pila.</w:t>
      </w:r>
    </w:p>
    <w:p w14:paraId="78FB8138"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 • La fecha de nacimiento.</w:t>
      </w:r>
    </w:p>
    <w:p w14:paraId="63993BDA"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 • El sexo.</w:t>
      </w:r>
    </w:p>
    <w:p w14:paraId="0899F370"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 • La entidad federativa de nacimiento.</w:t>
      </w:r>
    </w:p>
    <w:p w14:paraId="151CCFFB"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0D637DD1"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3CDE8628"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3FCD6E18" w14:textId="77777777" w:rsidR="00BB08E3" w:rsidRPr="00136A52" w:rsidRDefault="00BB08E3" w:rsidP="00BB08E3">
      <w:pPr>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rPr>
        <w:t xml:space="preserve">Como se desprende de lo anterior, la </w:t>
      </w:r>
      <w:r w:rsidRPr="00136A52">
        <w:rPr>
          <w:rFonts w:ascii="Palatino Linotype" w:hAnsi="Palatino Linotype" w:cs="Tahoma"/>
          <w:sz w:val="22"/>
          <w:szCs w:val="22"/>
          <w:lang w:eastAsia="es-MX"/>
        </w:rPr>
        <w:t>Clave Única de Registro de Población</w:t>
      </w:r>
      <w:r w:rsidRPr="00136A52">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7056616" w14:textId="77777777" w:rsidR="00BB08E3" w:rsidRPr="00136A52" w:rsidRDefault="00BB08E3" w:rsidP="00BB08E3">
      <w:pPr>
        <w:spacing w:line="360" w:lineRule="auto"/>
        <w:contextualSpacing/>
        <w:jc w:val="both"/>
        <w:rPr>
          <w:rFonts w:ascii="Palatino Linotype" w:hAnsi="Palatino Linotype" w:cs="Tahoma"/>
          <w:sz w:val="22"/>
          <w:szCs w:val="22"/>
        </w:rPr>
      </w:pPr>
    </w:p>
    <w:p w14:paraId="352A2BE4" w14:textId="77777777" w:rsidR="00BB08E3" w:rsidRPr="00136A52" w:rsidRDefault="00BB08E3" w:rsidP="00BB08E3">
      <w:pPr>
        <w:spacing w:line="360" w:lineRule="auto"/>
        <w:jc w:val="both"/>
        <w:rPr>
          <w:rFonts w:ascii="Palatino Linotype" w:eastAsiaTheme="minorHAnsi" w:hAnsi="Palatino Linotype" w:cstheme="minorBidi"/>
          <w:bCs/>
          <w:iCs/>
          <w:color w:val="000000" w:themeColor="text1"/>
          <w:sz w:val="22"/>
          <w:szCs w:val="22"/>
          <w:lang w:eastAsia="en-US"/>
        </w:rPr>
      </w:pPr>
      <w:r w:rsidRPr="00136A52">
        <w:rPr>
          <w:rFonts w:ascii="Palatino Linotype" w:eastAsiaTheme="minorHAnsi" w:hAnsi="Palatino Linotype" w:cstheme="minorBidi"/>
          <w:bCs/>
          <w:iCs/>
          <w:color w:val="000000" w:themeColor="text1"/>
          <w:sz w:val="22"/>
          <w:szCs w:val="22"/>
          <w:lang w:eastAsia="en-US"/>
        </w:rPr>
        <w:t>Situación que se robustece, con el</w:t>
      </w:r>
      <w:r w:rsidRPr="00136A52">
        <w:rPr>
          <w:rFonts w:ascii="Palatino Linotype" w:eastAsia="Calibri" w:hAnsi="Palatino Linotype" w:cs="Tahoma"/>
          <w:bCs/>
          <w:sz w:val="22"/>
          <w:szCs w:val="22"/>
          <w:lang w:val="es-ES" w:eastAsia="en-US"/>
        </w:rPr>
        <w:t xml:space="preserve"> Criterio de Interpretación, de la Segunda Época, con número de registro </w:t>
      </w:r>
      <w:r w:rsidRPr="00136A52">
        <w:rPr>
          <w:rFonts w:ascii="Palatino Linotype" w:eastAsia="Calibri" w:hAnsi="Palatino Linotype" w:cs="Tahoma"/>
          <w:bCs/>
          <w:sz w:val="22"/>
          <w:szCs w:val="22"/>
          <w:lang w:eastAsia="en-US"/>
        </w:rPr>
        <w:t>SO/018/2017</w:t>
      </w:r>
      <w:r w:rsidRPr="00136A52">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2DE291C3" w14:textId="77777777" w:rsidR="00BB08E3" w:rsidRPr="00136A52" w:rsidRDefault="00BB08E3" w:rsidP="00BB08E3">
      <w:pPr>
        <w:spacing w:line="360" w:lineRule="auto"/>
        <w:jc w:val="both"/>
        <w:rPr>
          <w:rFonts w:ascii="Palatino Linotype" w:eastAsiaTheme="minorHAnsi" w:hAnsi="Palatino Linotype" w:cstheme="minorBidi"/>
          <w:bCs/>
          <w:iCs/>
          <w:color w:val="000000" w:themeColor="text1"/>
          <w:sz w:val="22"/>
          <w:szCs w:val="22"/>
          <w:lang w:eastAsia="en-US"/>
        </w:rPr>
      </w:pPr>
    </w:p>
    <w:p w14:paraId="67FEA7B3" w14:textId="77777777" w:rsidR="00BB08E3" w:rsidRPr="00136A52" w:rsidRDefault="00BB08E3" w:rsidP="00BB08E3">
      <w:pPr>
        <w:spacing w:line="360" w:lineRule="auto"/>
        <w:ind w:left="567" w:right="567"/>
        <w:jc w:val="both"/>
        <w:rPr>
          <w:rFonts w:ascii="Palatino Linotype" w:eastAsiaTheme="minorHAnsi" w:hAnsi="Palatino Linotype" w:cstheme="minorBidi"/>
          <w:bCs/>
          <w:i/>
          <w:iCs/>
          <w:color w:val="000000" w:themeColor="text1"/>
          <w:lang w:eastAsia="en-US"/>
        </w:rPr>
      </w:pPr>
      <w:r w:rsidRPr="00136A52">
        <w:rPr>
          <w:rFonts w:ascii="Palatino Linotype" w:eastAsiaTheme="minorHAnsi" w:hAnsi="Palatino Linotype" w:cstheme="minorBidi"/>
          <w:b/>
          <w:bCs/>
          <w:i/>
          <w:iCs/>
          <w:color w:val="000000" w:themeColor="text1"/>
          <w:lang w:eastAsia="en-US"/>
        </w:rPr>
        <w:t xml:space="preserve">“Clave Única de Registro de Población (CURP). </w:t>
      </w:r>
      <w:r w:rsidRPr="00136A52">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w:t>
      </w:r>
      <w:proofErr w:type="gramStart"/>
      <w:r w:rsidRPr="00136A52">
        <w:rPr>
          <w:rFonts w:ascii="Palatino Linotype" w:eastAsiaTheme="minorHAnsi" w:hAnsi="Palatino Linotype" w:cstheme="minorBidi"/>
          <w:bCs/>
          <w:i/>
          <w:iCs/>
          <w:color w:val="000000" w:themeColor="text1"/>
          <w:lang w:eastAsia="en-US"/>
        </w:rPr>
        <w:t>la misma</w:t>
      </w:r>
      <w:proofErr w:type="gramEnd"/>
      <w:r w:rsidRPr="00136A52">
        <w:rPr>
          <w:rFonts w:ascii="Palatino Linotype" w:eastAsiaTheme="minorHAnsi" w:hAnsi="Palatino Linotype" w:cstheme="minorBidi"/>
          <w:bCs/>
          <w:i/>
          <w:iCs/>
          <w:color w:val="000000" w:themeColor="text1"/>
          <w:lang w:eastAsia="en-U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747145" w14:textId="77777777" w:rsidR="00BB08E3" w:rsidRPr="00136A52" w:rsidRDefault="00BB08E3" w:rsidP="00BB08E3">
      <w:pPr>
        <w:spacing w:line="360" w:lineRule="auto"/>
        <w:contextualSpacing/>
        <w:jc w:val="both"/>
        <w:rPr>
          <w:rFonts w:ascii="Palatino Linotype" w:hAnsi="Palatino Linotype" w:cs="Tahoma"/>
          <w:sz w:val="22"/>
          <w:szCs w:val="22"/>
        </w:rPr>
      </w:pPr>
    </w:p>
    <w:p w14:paraId="212A257B" w14:textId="77777777" w:rsidR="00BB08E3" w:rsidRPr="00136A52" w:rsidRDefault="00BB08E3" w:rsidP="00BB08E3">
      <w:pPr>
        <w:spacing w:line="360" w:lineRule="auto"/>
        <w:contextualSpacing/>
        <w:jc w:val="both"/>
        <w:rPr>
          <w:rFonts w:ascii="Palatino Linotype" w:hAnsi="Palatino Linotype" w:cs="Tahoma"/>
          <w:b/>
          <w:sz w:val="22"/>
          <w:szCs w:val="22"/>
        </w:rPr>
      </w:pPr>
      <w:r w:rsidRPr="00136A52">
        <w:rPr>
          <w:rFonts w:ascii="Palatino Linotype" w:hAnsi="Palatino Linotype" w:cs="Tahoma"/>
          <w:sz w:val="22"/>
          <w:szCs w:val="22"/>
        </w:rPr>
        <w:t xml:space="preserve">De acuerdo con lo anterior, </w:t>
      </w:r>
      <w:r w:rsidRPr="00136A52">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68ECA91C"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5A2097AC" w14:textId="77777777" w:rsidR="00BB08E3" w:rsidRPr="00136A52" w:rsidRDefault="00BB08E3" w:rsidP="00BB08E3">
      <w:pPr>
        <w:pStyle w:val="Prrafodelista"/>
        <w:numPr>
          <w:ilvl w:val="0"/>
          <w:numId w:val="13"/>
        </w:numPr>
        <w:spacing w:line="360" w:lineRule="auto"/>
        <w:jc w:val="both"/>
        <w:rPr>
          <w:rFonts w:ascii="Palatino Linotype" w:hAnsi="Palatino Linotype" w:cs="Tahoma"/>
          <w:b/>
          <w:szCs w:val="22"/>
          <w:lang w:eastAsia="es-MX"/>
        </w:rPr>
      </w:pPr>
      <w:r w:rsidRPr="00136A52">
        <w:rPr>
          <w:rFonts w:ascii="Palatino Linotype" w:hAnsi="Palatino Linotype" w:cs="Tahoma"/>
          <w:b/>
          <w:szCs w:val="22"/>
        </w:rPr>
        <w:t>Clave de seguridad social ISSEMYM.</w:t>
      </w:r>
    </w:p>
    <w:p w14:paraId="2F678F08" w14:textId="77777777" w:rsidR="00BB08E3" w:rsidRPr="00136A52" w:rsidRDefault="00BB08E3" w:rsidP="00BB08E3">
      <w:pPr>
        <w:pStyle w:val="Prrafodelista"/>
        <w:spacing w:line="360" w:lineRule="auto"/>
        <w:jc w:val="both"/>
        <w:rPr>
          <w:rFonts w:ascii="Palatino Linotype" w:hAnsi="Palatino Linotype" w:cs="Tahoma"/>
          <w:szCs w:val="22"/>
          <w:lang w:eastAsia="es-MX"/>
        </w:rPr>
      </w:pPr>
    </w:p>
    <w:p w14:paraId="32E6EED0"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0647149"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085AE18D" w14:textId="77777777" w:rsidR="00BB08E3" w:rsidRPr="00136A52" w:rsidRDefault="00BB08E3" w:rsidP="00BB08E3">
      <w:pPr>
        <w:spacing w:line="360" w:lineRule="auto"/>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136A5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18BA482" w14:textId="77777777" w:rsidR="00BB08E3" w:rsidRPr="00136A52" w:rsidRDefault="00BB08E3" w:rsidP="00BB08E3">
      <w:pPr>
        <w:pStyle w:val="Prrafodelista"/>
        <w:spacing w:line="360" w:lineRule="auto"/>
        <w:jc w:val="both"/>
        <w:rPr>
          <w:rFonts w:ascii="Palatino Linotype" w:hAnsi="Palatino Linotype" w:cs="Tahoma"/>
          <w:szCs w:val="22"/>
          <w:lang w:eastAsia="es-MX"/>
        </w:rPr>
      </w:pPr>
    </w:p>
    <w:p w14:paraId="0532D13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0991EBFA" w14:textId="77777777" w:rsidR="00BB08E3" w:rsidRPr="00136A52" w:rsidRDefault="00BB08E3" w:rsidP="00BB08E3">
      <w:pPr>
        <w:pStyle w:val="Prrafodelista"/>
        <w:spacing w:line="360" w:lineRule="auto"/>
        <w:jc w:val="both"/>
        <w:rPr>
          <w:rFonts w:ascii="Palatino Linotype" w:hAnsi="Palatino Linotype" w:cs="Tahoma"/>
          <w:szCs w:val="22"/>
          <w:lang w:eastAsia="es-MX"/>
        </w:rPr>
      </w:pPr>
    </w:p>
    <w:p w14:paraId="3E168EF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2787075" w14:textId="77777777" w:rsidR="00BB08E3" w:rsidRPr="00136A52" w:rsidRDefault="00BB08E3" w:rsidP="00BB08E3">
      <w:pPr>
        <w:spacing w:line="360" w:lineRule="auto"/>
        <w:contextualSpacing/>
        <w:jc w:val="both"/>
        <w:rPr>
          <w:rFonts w:ascii="Palatino Linotype" w:hAnsi="Palatino Linotype" w:cs="Tahoma"/>
          <w:b/>
          <w:sz w:val="22"/>
          <w:szCs w:val="22"/>
        </w:rPr>
      </w:pPr>
    </w:p>
    <w:p w14:paraId="617EE53C" w14:textId="77777777" w:rsidR="00BB08E3" w:rsidRPr="00136A52" w:rsidRDefault="00BB08E3" w:rsidP="00BB08E3">
      <w:pPr>
        <w:numPr>
          <w:ilvl w:val="0"/>
          <w:numId w:val="3"/>
        </w:num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b/>
          <w:sz w:val="22"/>
          <w:szCs w:val="22"/>
          <w:lang w:eastAsia="es-MX"/>
        </w:rPr>
        <w:t>Número de empleado.</w:t>
      </w:r>
    </w:p>
    <w:p w14:paraId="5C2D197F" w14:textId="77777777" w:rsidR="00BB08E3" w:rsidRPr="00136A52" w:rsidRDefault="00BB08E3" w:rsidP="00BB08E3">
      <w:pPr>
        <w:spacing w:line="360" w:lineRule="auto"/>
        <w:contextualSpacing/>
        <w:jc w:val="both"/>
        <w:rPr>
          <w:rFonts w:ascii="Palatino Linotype" w:hAnsi="Palatino Linotype" w:cs="Tahoma"/>
          <w:b/>
          <w:sz w:val="22"/>
          <w:szCs w:val="22"/>
          <w:lang w:eastAsia="es-MX"/>
        </w:rPr>
      </w:pPr>
    </w:p>
    <w:p w14:paraId="493800CB"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0483358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38AA38D7"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7553690B"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1BF1BC24" w14:textId="77777777" w:rsidR="00BB08E3" w:rsidRPr="00136A52" w:rsidRDefault="00BB08E3" w:rsidP="00BB08E3">
      <w:pPr>
        <w:spacing w:line="360" w:lineRule="auto"/>
        <w:jc w:val="both"/>
        <w:rPr>
          <w:rFonts w:ascii="Palatino Linotype" w:eastAsia="Calibri" w:hAnsi="Palatino Linotype" w:cs="Tahoma"/>
          <w:bCs/>
          <w:iCs/>
          <w:sz w:val="22"/>
          <w:szCs w:val="22"/>
          <w:lang w:eastAsia="en-US"/>
        </w:rPr>
      </w:pPr>
      <w:r w:rsidRPr="00136A52">
        <w:rPr>
          <w:rFonts w:ascii="Palatino Linotype" w:eastAsia="Calibri" w:hAnsi="Palatino Linotype" w:cs="Tahoma"/>
          <w:bCs/>
          <w:iCs/>
          <w:sz w:val="22"/>
          <w:szCs w:val="22"/>
          <w:lang w:eastAsia="en-US"/>
        </w:rPr>
        <w:t xml:space="preserve">Lo anterior, toma sustento en el </w:t>
      </w:r>
      <w:r w:rsidRPr="00136A52">
        <w:rPr>
          <w:rFonts w:ascii="Palatino Linotype" w:eastAsia="Calibri" w:hAnsi="Palatino Linotype" w:cs="Tahoma"/>
          <w:bCs/>
          <w:sz w:val="22"/>
          <w:szCs w:val="22"/>
          <w:lang w:val="es-ES" w:eastAsia="en-US"/>
        </w:rPr>
        <w:t xml:space="preserve">Criterio de Interpretación, de la Segunda Época, con número de registro </w:t>
      </w:r>
      <w:r w:rsidRPr="00136A52">
        <w:rPr>
          <w:rFonts w:ascii="Palatino Linotype" w:eastAsia="Calibri" w:hAnsi="Palatino Linotype" w:cs="Tahoma"/>
          <w:bCs/>
          <w:sz w:val="22"/>
          <w:szCs w:val="22"/>
          <w:lang w:eastAsia="en-US"/>
        </w:rPr>
        <w:t>SO/006/2019</w:t>
      </w:r>
      <w:r w:rsidRPr="00136A52">
        <w:rPr>
          <w:rFonts w:ascii="Palatino Linotype" w:eastAsia="Calibri" w:hAnsi="Palatino Linotype" w:cs="Tahoma"/>
          <w:bCs/>
          <w:iCs/>
          <w:sz w:val="22"/>
          <w:szCs w:val="22"/>
          <w:lang w:eastAsia="en-US"/>
        </w:rPr>
        <w:t>, emitido por el Instituto Nacional de Transparencia, Acceso a la Información y Protección de Datos Personales, que establece lo siguiente:</w:t>
      </w:r>
    </w:p>
    <w:p w14:paraId="23CB6F58" w14:textId="77777777" w:rsidR="00BB08E3" w:rsidRPr="00136A52" w:rsidRDefault="00BB08E3" w:rsidP="00BB08E3">
      <w:pPr>
        <w:spacing w:line="360" w:lineRule="auto"/>
        <w:jc w:val="both"/>
        <w:rPr>
          <w:rFonts w:ascii="Palatino Linotype" w:eastAsia="Calibri" w:hAnsi="Palatino Linotype" w:cs="Tahoma"/>
          <w:bCs/>
          <w:iCs/>
          <w:sz w:val="22"/>
          <w:szCs w:val="22"/>
          <w:lang w:eastAsia="en-US"/>
        </w:rPr>
      </w:pPr>
    </w:p>
    <w:p w14:paraId="4E7B5AA2" w14:textId="77777777" w:rsidR="00BB08E3" w:rsidRPr="00136A52" w:rsidRDefault="00BB08E3" w:rsidP="00BB08E3">
      <w:pPr>
        <w:spacing w:line="360" w:lineRule="auto"/>
        <w:ind w:left="567" w:right="567"/>
        <w:jc w:val="both"/>
        <w:rPr>
          <w:rFonts w:ascii="Palatino Linotype" w:eastAsia="Calibri" w:hAnsi="Palatino Linotype" w:cs="Tahoma"/>
          <w:bCs/>
          <w:i/>
          <w:iCs/>
          <w:lang w:eastAsia="en-US"/>
        </w:rPr>
      </w:pPr>
      <w:r w:rsidRPr="00136A52">
        <w:rPr>
          <w:rFonts w:ascii="Palatino Linotype" w:eastAsia="Calibri" w:hAnsi="Palatino Linotype" w:cs="Tahoma"/>
          <w:b/>
          <w:bCs/>
          <w:i/>
          <w:iCs/>
          <w:lang w:eastAsia="en-US"/>
        </w:rPr>
        <w:t xml:space="preserve">“Número de empleado. </w:t>
      </w:r>
      <w:r w:rsidRPr="00136A52">
        <w:rPr>
          <w:rFonts w:ascii="Palatino Linotype" w:eastAsia="Calibri" w:hAnsi="Palatino Linotype" w:cs="Tahoma"/>
          <w:bCs/>
          <w:i/>
          <w:iCs/>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6D50E69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53AC3F92" w14:textId="77777777" w:rsidR="00BB08E3" w:rsidRPr="00136A52" w:rsidRDefault="00BB08E3" w:rsidP="00BB08E3">
      <w:pPr>
        <w:spacing w:line="360" w:lineRule="auto"/>
        <w:contextualSpacing/>
        <w:jc w:val="both"/>
        <w:rPr>
          <w:rFonts w:ascii="Palatino Linotype" w:hAnsi="Palatino Linotype" w:cs="Tahoma"/>
          <w:bCs/>
          <w:sz w:val="22"/>
          <w:szCs w:val="22"/>
          <w:lang w:eastAsia="es-MX"/>
        </w:rPr>
      </w:pPr>
      <w:r w:rsidRPr="00136A52">
        <w:rPr>
          <w:rFonts w:ascii="Palatino Linotype" w:hAnsi="Palatino Linotype" w:cs="Tahoma"/>
          <w:sz w:val="22"/>
          <w:szCs w:val="22"/>
          <w:lang w:eastAsia="es-MX"/>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r w:rsidRPr="00136A52">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120FADC4" w14:textId="77777777" w:rsidR="00BB08E3" w:rsidRPr="00136A52" w:rsidRDefault="00BB08E3" w:rsidP="00BB08E3">
      <w:pPr>
        <w:spacing w:line="360" w:lineRule="auto"/>
        <w:contextualSpacing/>
        <w:jc w:val="both"/>
        <w:rPr>
          <w:rFonts w:ascii="Palatino Linotype" w:hAnsi="Palatino Linotype" w:cs="Tahoma"/>
          <w:bCs/>
          <w:sz w:val="22"/>
          <w:szCs w:val="22"/>
          <w:lang w:eastAsia="es-MX"/>
        </w:rPr>
      </w:pPr>
    </w:p>
    <w:p w14:paraId="7E89F6FD" w14:textId="77777777" w:rsidR="00BB08E3" w:rsidRPr="00136A52" w:rsidRDefault="00BB08E3" w:rsidP="00BB08E3">
      <w:pPr>
        <w:numPr>
          <w:ilvl w:val="0"/>
          <w:numId w:val="3"/>
        </w:numPr>
        <w:spacing w:line="360" w:lineRule="auto"/>
        <w:contextualSpacing/>
        <w:jc w:val="both"/>
        <w:rPr>
          <w:rFonts w:ascii="Palatino Linotype" w:hAnsi="Palatino Linotype" w:cs="Tahoma"/>
          <w:bCs/>
          <w:sz w:val="22"/>
          <w:szCs w:val="22"/>
          <w:lang w:eastAsia="es-MX"/>
        </w:rPr>
      </w:pPr>
      <w:r w:rsidRPr="00136A52">
        <w:rPr>
          <w:rFonts w:ascii="Palatino Linotype" w:hAnsi="Palatino Linotype" w:cs="Tahoma"/>
          <w:b/>
          <w:bCs/>
          <w:iCs/>
          <w:sz w:val="22"/>
          <w:szCs w:val="22"/>
          <w:lang w:eastAsia="es-MX"/>
        </w:rPr>
        <w:t>Préstamos o descuentos que se le hagan al servidor público.</w:t>
      </w:r>
    </w:p>
    <w:p w14:paraId="0DD5505C" w14:textId="77777777" w:rsidR="00BB08E3" w:rsidRPr="00136A52" w:rsidRDefault="00BB08E3" w:rsidP="00BB08E3">
      <w:pPr>
        <w:spacing w:line="360" w:lineRule="auto"/>
        <w:contextualSpacing/>
        <w:jc w:val="both"/>
        <w:rPr>
          <w:rFonts w:ascii="Palatino Linotype" w:hAnsi="Palatino Linotype" w:cs="Tahoma"/>
          <w:b/>
          <w:sz w:val="22"/>
          <w:szCs w:val="22"/>
          <w:lang w:eastAsia="es-MX"/>
        </w:rPr>
      </w:pPr>
    </w:p>
    <w:p w14:paraId="4B78840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696EF47C"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60A62C5C"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lastRenderedPageBreak/>
        <w:t xml:space="preserve"> Asimismo, pueden existir deducciones que se generan con motivo de una sentencia judicial, como es la pensión alimenticia que periódicamente se retira de la cuenta de un empleado, a efecto de que sea entregado a un tercero.  </w:t>
      </w:r>
    </w:p>
    <w:p w14:paraId="6200B42A"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500C9AEE"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3D01187B" w14:textId="77777777" w:rsidR="00BB08E3" w:rsidRPr="00136A52" w:rsidRDefault="00BB08E3" w:rsidP="00BB08E3">
      <w:pPr>
        <w:spacing w:line="360" w:lineRule="auto"/>
        <w:jc w:val="both"/>
        <w:rPr>
          <w:rFonts w:ascii="Palatino Linotype" w:hAnsi="Palatino Linotype" w:cs="Tahoma"/>
          <w:b/>
          <w:sz w:val="22"/>
          <w:szCs w:val="22"/>
          <w:lang w:val="es-ES"/>
        </w:rPr>
      </w:pPr>
      <w:r w:rsidRPr="00136A52">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6E150158" w14:textId="77777777" w:rsidR="00BB08E3" w:rsidRPr="00136A52" w:rsidRDefault="00BB08E3" w:rsidP="00BB08E3">
      <w:pPr>
        <w:spacing w:line="360" w:lineRule="auto"/>
        <w:jc w:val="both"/>
        <w:rPr>
          <w:rFonts w:ascii="Palatino Linotype" w:hAnsi="Palatino Linotype" w:cs="Tahoma"/>
          <w:b/>
          <w:sz w:val="22"/>
          <w:szCs w:val="22"/>
          <w:lang w:val="es-ES"/>
        </w:rPr>
      </w:pPr>
    </w:p>
    <w:p w14:paraId="36E184EE" w14:textId="77777777" w:rsidR="00BB08E3" w:rsidRPr="00136A52" w:rsidRDefault="00BB08E3" w:rsidP="00BB08E3">
      <w:pPr>
        <w:pStyle w:val="Prrafodelista"/>
        <w:numPr>
          <w:ilvl w:val="0"/>
          <w:numId w:val="2"/>
        </w:numPr>
        <w:spacing w:line="360" w:lineRule="auto"/>
        <w:ind w:right="-93"/>
        <w:jc w:val="both"/>
        <w:rPr>
          <w:rFonts w:ascii="Palatino Linotype" w:hAnsi="Palatino Linotype" w:cs="Tahoma"/>
          <w:b/>
          <w:szCs w:val="22"/>
        </w:rPr>
      </w:pPr>
      <w:r w:rsidRPr="00136A52">
        <w:rPr>
          <w:rFonts w:ascii="Palatino Linotype" w:hAnsi="Palatino Linotype" w:cs="Tahoma"/>
          <w:b/>
          <w:bCs/>
          <w:iCs/>
          <w:szCs w:val="22"/>
        </w:rPr>
        <w:t>Número de cuenta bancario.</w:t>
      </w:r>
    </w:p>
    <w:p w14:paraId="04B570F6" w14:textId="77777777" w:rsidR="00BB08E3" w:rsidRPr="00136A52" w:rsidRDefault="00BB08E3" w:rsidP="00BB08E3">
      <w:pPr>
        <w:spacing w:line="360" w:lineRule="auto"/>
        <w:ind w:right="-93"/>
        <w:jc w:val="both"/>
        <w:rPr>
          <w:rFonts w:ascii="Palatino Linotype" w:hAnsi="Palatino Linotype" w:cs="Tahoma"/>
          <w:sz w:val="22"/>
          <w:szCs w:val="22"/>
        </w:rPr>
      </w:pPr>
    </w:p>
    <w:p w14:paraId="3FBB4052"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r w:rsidRPr="00136A5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136A5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0D9F510D"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33F5093C" w14:textId="77777777" w:rsidR="00BB08E3" w:rsidRPr="00136A52" w:rsidRDefault="00BB08E3" w:rsidP="00BB08E3">
      <w:pPr>
        <w:spacing w:line="360" w:lineRule="auto"/>
        <w:jc w:val="both"/>
        <w:rPr>
          <w:rFonts w:ascii="Palatino Linotype" w:hAnsi="Palatino Linotype" w:cs="Tahoma"/>
          <w:sz w:val="22"/>
          <w:szCs w:val="22"/>
        </w:rPr>
      </w:pPr>
      <w:r w:rsidRPr="00136A52">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5A700E66" w14:textId="77777777" w:rsidR="00BB08E3" w:rsidRPr="00136A52" w:rsidRDefault="00BB08E3" w:rsidP="00BB08E3">
      <w:pPr>
        <w:spacing w:line="360" w:lineRule="auto"/>
        <w:ind w:left="567" w:right="567"/>
        <w:jc w:val="both"/>
        <w:rPr>
          <w:rFonts w:ascii="Palatino Linotype" w:hAnsi="Palatino Linotype" w:cs="Tahoma"/>
          <w:sz w:val="22"/>
          <w:szCs w:val="22"/>
        </w:rPr>
      </w:pPr>
    </w:p>
    <w:p w14:paraId="17E54376" w14:textId="77777777" w:rsidR="00BB08E3" w:rsidRPr="00136A52" w:rsidRDefault="00BB08E3" w:rsidP="00BB08E3">
      <w:pPr>
        <w:spacing w:line="360" w:lineRule="auto"/>
        <w:ind w:left="567" w:right="567"/>
        <w:jc w:val="both"/>
        <w:rPr>
          <w:rFonts w:ascii="Palatino Linotype" w:hAnsi="Palatino Linotype" w:cs="Tahoma"/>
          <w:i/>
        </w:rPr>
      </w:pPr>
      <w:r w:rsidRPr="00136A52">
        <w:rPr>
          <w:rFonts w:ascii="Palatino Linotype" w:hAnsi="Palatino Linotype" w:cs="Tahoma"/>
          <w:i/>
        </w:rPr>
        <w:t>“</w:t>
      </w:r>
      <w:r w:rsidRPr="00136A52">
        <w:rPr>
          <w:rFonts w:ascii="Palatino Linotype" w:hAnsi="Palatino Linotype" w:cs="Tahoma"/>
          <w:b/>
          <w:i/>
        </w:rPr>
        <w:t>Cuentas bancarias y/o CLABE interbancaria de personas físicas y morales privadas.</w:t>
      </w:r>
      <w:r w:rsidRPr="00136A52">
        <w:rPr>
          <w:rFonts w:ascii="Palatino Linotype" w:hAnsi="Palatino Linotype" w:cs="Tahoma"/>
          <w:i/>
        </w:rPr>
        <w:t xml:space="preserve"> El número de cuenta bancaria y/o CLABE interbancaria de particulares es información confidencial, </w:t>
      </w:r>
      <w:r w:rsidRPr="00136A52">
        <w:rPr>
          <w:rFonts w:ascii="Palatino Linotype" w:hAnsi="Palatino Linotype" w:cs="Tahoma"/>
          <w:i/>
        </w:rPr>
        <w:lastRenderedPageBreak/>
        <w:t>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159C8A1"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7C729C41" w14:textId="77777777" w:rsidR="00BB08E3" w:rsidRPr="00136A52" w:rsidRDefault="00BB08E3" w:rsidP="00BB08E3">
      <w:pPr>
        <w:spacing w:line="360" w:lineRule="auto"/>
        <w:ind w:right="-93"/>
        <w:jc w:val="both"/>
        <w:rPr>
          <w:rFonts w:ascii="Palatino Linotype" w:hAnsi="Palatino Linotype" w:cs="Tahoma"/>
          <w:sz w:val="22"/>
          <w:szCs w:val="22"/>
        </w:rPr>
      </w:pPr>
      <w:r w:rsidRPr="00136A5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136A52">
        <w:rPr>
          <w:rFonts w:ascii="Palatino Linotype" w:hAnsi="Palatino Linotype" w:cs="Tahoma"/>
          <w:sz w:val="22"/>
          <w:szCs w:val="22"/>
        </w:rPr>
        <w:t>artículo 143, fracción I de la Ley de Transparencia y Acceso a la Información Pública del Estado de México y Municipios.</w:t>
      </w:r>
    </w:p>
    <w:p w14:paraId="53E16CA9" w14:textId="77777777" w:rsidR="00BB08E3" w:rsidRPr="00136A52" w:rsidRDefault="00BB08E3" w:rsidP="00BB08E3">
      <w:pPr>
        <w:spacing w:line="360" w:lineRule="auto"/>
        <w:contextualSpacing/>
        <w:jc w:val="both"/>
        <w:rPr>
          <w:rFonts w:ascii="Palatino Linotype" w:hAnsi="Palatino Linotype" w:cs="Tahoma"/>
          <w:sz w:val="22"/>
          <w:szCs w:val="22"/>
          <w:lang w:eastAsia="es-MX"/>
        </w:rPr>
      </w:pPr>
    </w:p>
    <w:p w14:paraId="0A1283C3" w14:textId="77777777" w:rsidR="00BB08E3" w:rsidRPr="00136A52" w:rsidRDefault="00BB08E3" w:rsidP="00BB08E3">
      <w:pPr>
        <w:spacing w:line="360" w:lineRule="auto"/>
        <w:ind w:right="-93"/>
        <w:jc w:val="both"/>
        <w:rPr>
          <w:rFonts w:ascii="Palatino Linotype" w:hAnsi="Palatino Linotype" w:cs="Tahoma"/>
          <w:sz w:val="22"/>
          <w:szCs w:val="22"/>
        </w:rPr>
      </w:pPr>
      <w:r w:rsidRPr="00136A52">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035586B1" w14:textId="77777777" w:rsidR="00BB08E3" w:rsidRPr="00136A52" w:rsidRDefault="00BB08E3" w:rsidP="00BB08E3">
      <w:pPr>
        <w:spacing w:line="360" w:lineRule="auto"/>
        <w:jc w:val="both"/>
        <w:rPr>
          <w:rFonts w:ascii="Palatino Linotype" w:hAnsi="Palatino Linotype" w:cs="Tahoma"/>
          <w:b/>
          <w:sz w:val="22"/>
          <w:szCs w:val="22"/>
          <w:lang w:val="es-ES"/>
        </w:rPr>
      </w:pPr>
    </w:p>
    <w:p w14:paraId="031CE648" w14:textId="77777777" w:rsidR="00BB08E3" w:rsidRPr="00136A52" w:rsidRDefault="00BB08E3" w:rsidP="00BB08E3">
      <w:pPr>
        <w:pStyle w:val="Prrafodelista"/>
        <w:numPr>
          <w:ilvl w:val="0"/>
          <w:numId w:val="3"/>
        </w:numPr>
        <w:spacing w:line="360" w:lineRule="auto"/>
        <w:jc w:val="both"/>
        <w:rPr>
          <w:rFonts w:ascii="Palatino Linotype" w:hAnsi="Palatino Linotype" w:cs="Tahoma"/>
          <w:b/>
          <w:szCs w:val="22"/>
          <w:lang w:val="es-ES"/>
        </w:rPr>
      </w:pPr>
      <w:r w:rsidRPr="00136A52">
        <w:rPr>
          <w:rFonts w:ascii="Palatino Linotype" w:hAnsi="Palatino Linotype" w:cs="Tahoma"/>
          <w:b/>
          <w:szCs w:val="22"/>
          <w:lang w:val="es-ES"/>
        </w:rPr>
        <w:t>Información relacionada con elementos de seguridad.</w:t>
      </w:r>
    </w:p>
    <w:p w14:paraId="06BB118E" w14:textId="77777777" w:rsidR="00BB08E3" w:rsidRPr="00136A52" w:rsidRDefault="00BB08E3" w:rsidP="00BB08E3">
      <w:pPr>
        <w:spacing w:line="360" w:lineRule="auto"/>
        <w:jc w:val="both"/>
        <w:rPr>
          <w:rFonts w:ascii="Palatino Linotype" w:hAnsi="Palatino Linotype" w:cs="Tahoma"/>
          <w:b/>
          <w:sz w:val="22"/>
          <w:szCs w:val="22"/>
          <w:lang w:val="es-ES"/>
        </w:rPr>
      </w:pPr>
    </w:p>
    <w:p w14:paraId="519D2D4F" w14:textId="77777777" w:rsidR="00BB08E3" w:rsidRPr="00136A52" w:rsidRDefault="00BB08E3" w:rsidP="00BB08E3">
      <w:pPr>
        <w:spacing w:line="360" w:lineRule="auto"/>
        <w:contextualSpacing/>
        <w:jc w:val="both"/>
        <w:rPr>
          <w:rFonts w:ascii="Palatino Linotype" w:hAnsi="Palatino Linotype" w:cs="Tahoma"/>
          <w:b/>
          <w:color w:val="0D0D0D"/>
          <w:sz w:val="22"/>
          <w:szCs w:val="22"/>
        </w:rPr>
      </w:pPr>
      <w:r w:rsidRPr="00136A52">
        <w:rPr>
          <w:rFonts w:ascii="Palatino Linotype" w:hAnsi="Palatino Linotype" w:cs="Tahoma"/>
          <w:sz w:val="22"/>
          <w:szCs w:val="22"/>
          <w:lang w:eastAsia="es-MX"/>
        </w:rPr>
        <w:t xml:space="preserve">Establecido lo anterior, 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136A52">
        <w:rPr>
          <w:rFonts w:ascii="Palatino Linotype" w:hAnsi="Palatino Linotype" w:cs="Tahoma"/>
          <w:color w:val="0D0D0D"/>
          <w:sz w:val="22"/>
          <w:szCs w:val="22"/>
        </w:rPr>
        <w:t xml:space="preserve">conforme al artículo 134 de la Ley de Transparencia y Acceso a la Información Pública del Estado de México y Municipios y el Sexto de los Lineamientos Generales en Materia de Clasificación y Desclasificación de la Información, así como para la </w:t>
      </w:r>
      <w:r w:rsidRPr="00136A52">
        <w:rPr>
          <w:rFonts w:ascii="Palatino Linotype" w:hAnsi="Palatino Linotype" w:cs="Tahoma"/>
          <w:color w:val="0D0D0D"/>
          <w:sz w:val="22"/>
          <w:szCs w:val="22"/>
        </w:rPr>
        <w:lastRenderedPageBreak/>
        <w:t xml:space="preserve">Elaboración de Versiones Públicas –Lineamientos Generales-, los sujetos obligados no podrán emitir acuerdos de carácter general que clasifiquen documentos o expedientes; por lo que, la clasificación de información se llevará a cabo mediante un </w:t>
      </w:r>
      <w:r w:rsidRPr="00136A52">
        <w:rPr>
          <w:rFonts w:ascii="Palatino Linotype" w:hAnsi="Palatino Linotype" w:cs="Tahoma"/>
          <w:b/>
          <w:color w:val="0D0D0D"/>
          <w:sz w:val="22"/>
          <w:szCs w:val="22"/>
        </w:rPr>
        <w:t>análisis caso por caso.</w:t>
      </w:r>
    </w:p>
    <w:p w14:paraId="15E00D6E" w14:textId="77777777" w:rsidR="00BB08E3" w:rsidRPr="00136A52" w:rsidRDefault="00BB08E3" w:rsidP="00BB08E3">
      <w:pPr>
        <w:spacing w:line="360" w:lineRule="auto"/>
        <w:jc w:val="both"/>
        <w:rPr>
          <w:rFonts w:ascii="Palatino Linotype" w:hAnsi="Palatino Linotype" w:cs="Tahoma"/>
          <w:b/>
          <w:color w:val="0D0D0D"/>
          <w:sz w:val="22"/>
          <w:szCs w:val="22"/>
        </w:rPr>
      </w:pPr>
    </w:p>
    <w:p w14:paraId="4F6FE211" w14:textId="77777777" w:rsidR="00BB08E3" w:rsidRPr="00136A52" w:rsidRDefault="00BB08E3" w:rsidP="00BB08E3">
      <w:pPr>
        <w:spacing w:line="360" w:lineRule="auto"/>
        <w:jc w:val="both"/>
        <w:rPr>
          <w:rFonts w:ascii="Palatino Linotype" w:hAnsi="Palatino Linotype" w:cs="Tahoma"/>
          <w:color w:val="0D0D0D"/>
          <w:sz w:val="22"/>
          <w:szCs w:val="22"/>
        </w:rPr>
      </w:pPr>
      <w:r w:rsidRPr="00136A52">
        <w:rPr>
          <w:rFonts w:ascii="Palatino Linotype" w:hAnsi="Palatino Linotype" w:cs="Tahoma"/>
          <w:color w:val="0D0D0D"/>
          <w:sz w:val="22"/>
          <w:szCs w:val="22"/>
        </w:rPr>
        <w:t xml:space="preserve">Además, el artículo 131 de la Ley referida, así como el Quinto de los Lineamientos Generales, establecen que los sujetos obligados </w:t>
      </w:r>
      <w:r w:rsidRPr="00136A52">
        <w:rPr>
          <w:rFonts w:ascii="Palatino Linotype" w:hAnsi="Palatino Linotype" w:cs="Tahoma"/>
          <w:b/>
          <w:color w:val="0D0D0D"/>
          <w:sz w:val="22"/>
          <w:szCs w:val="22"/>
        </w:rPr>
        <w:t>deberán fundar y motivar</w:t>
      </w:r>
      <w:r w:rsidRPr="00136A52">
        <w:rPr>
          <w:rFonts w:ascii="Palatino Linotype" w:hAnsi="Palatino Linotype" w:cs="Tahoma"/>
          <w:color w:val="0D0D0D"/>
          <w:sz w:val="22"/>
          <w:szCs w:val="22"/>
        </w:rPr>
        <w:t xml:space="preserve"> debidamente la clasificación de la información.</w:t>
      </w:r>
    </w:p>
    <w:p w14:paraId="12408D5B" w14:textId="77777777" w:rsidR="00BB08E3" w:rsidRPr="00136A52" w:rsidRDefault="00BB08E3" w:rsidP="00BB08E3">
      <w:pPr>
        <w:spacing w:line="360" w:lineRule="auto"/>
        <w:jc w:val="both"/>
        <w:rPr>
          <w:rFonts w:ascii="Palatino Linotype" w:hAnsi="Palatino Linotype" w:cs="Tahoma"/>
          <w:b/>
          <w:color w:val="0D0D0D"/>
          <w:sz w:val="22"/>
          <w:szCs w:val="22"/>
        </w:rPr>
      </w:pPr>
    </w:p>
    <w:p w14:paraId="517B941B" w14:textId="77777777" w:rsidR="00BB08E3" w:rsidRPr="00136A52" w:rsidRDefault="00BB08E3" w:rsidP="00BB08E3">
      <w:pPr>
        <w:spacing w:line="360" w:lineRule="auto"/>
        <w:jc w:val="both"/>
        <w:rPr>
          <w:rFonts w:ascii="Palatino Linotype" w:hAnsi="Palatino Linotype" w:cs="Tahoma"/>
          <w:bCs/>
          <w:iCs/>
          <w:color w:val="0D0D0D"/>
          <w:sz w:val="22"/>
          <w:szCs w:val="22"/>
        </w:rPr>
      </w:pPr>
      <w:r w:rsidRPr="00136A52">
        <w:rPr>
          <w:rFonts w:ascii="Palatino Linotype" w:hAnsi="Palatino Linotype" w:cs="Tahoma"/>
          <w:color w:val="0D0D0D"/>
          <w:sz w:val="22"/>
          <w:szCs w:val="22"/>
        </w:rPr>
        <w:t>Al respecto, e</w:t>
      </w:r>
      <w:r w:rsidRPr="00136A52">
        <w:rPr>
          <w:rFonts w:ascii="Palatino Linotype" w:hAnsi="Palatino Linotype" w:cs="Tahoma"/>
          <w:bCs/>
          <w:iCs/>
          <w:color w:val="0D0D0D"/>
          <w:sz w:val="22"/>
          <w:szCs w:val="22"/>
        </w:rPr>
        <w:t>l Octavo de los Lineamientos Generales, precisa lo siguiente:</w:t>
      </w:r>
    </w:p>
    <w:p w14:paraId="0CEDA48E" w14:textId="77777777" w:rsidR="00BB08E3" w:rsidRPr="00136A52" w:rsidRDefault="00BB08E3" w:rsidP="00BB08E3">
      <w:pPr>
        <w:spacing w:line="360" w:lineRule="auto"/>
        <w:jc w:val="both"/>
        <w:rPr>
          <w:rFonts w:ascii="Palatino Linotype" w:hAnsi="Palatino Linotype" w:cs="Tahoma"/>
          <w:bCs/>
          <w:iCs/>
          <w:color w:val="0D0D0D"/>
          <w:sz w:val="22"/>
          <w:szCs w:val="22"/>
        </w:rPr>
      </w:pPr>
    </w:p>
    <w:p w14:paraId="13CE9FC6" w14:textId="77777777" w:rsidR="00BB08E3" w:rsidRPr="00136A52" w:rsidRDefault="00BB08E3" w:rsidP="00BB08E3">
      <w:pPr>
        <w:numPr>
          <w:ilvl w:val="0"/>
          <w:numId w:val="10"/>
        </w:numPr>
        <w:spacing w:line="360" w:lineRule="auto"/>
        <w:jc w:val="both"/>
        <w:rPr>
          <w:rFonts w:ascii="Palatino Linotype" w:hAnsi="Palatino Linotype" w:cs="Tahoma"/>
          <w:bCs/>
          <w:color w:val="0D0D0D"/>
          <w:sz w:val="22"/>
          <w:szCs w:val="22"/>
        </w:rPr>
      </w:pPr>
      <w:r w:rsidRPr="00136A52">
        <w:rPr>
          <w:rFonts w:ascii="Palatino Linotype" w:hAnsi="Palatino Linotype" w:cs="Tahoma"/>
          <w:b/>
          <w:bCs/>
          <w:color w:val="0D0D0D"/>
          <w:sz w:val="22"/>
          <w:szCs w:val="22"/>
        </w:rPr>
        <w:t>Para fundar la clasificación</w:t>
      </w:r>
      <w:r w:rsidRPr="00136A52">
        <w:rPr>
          <w:rFonts w:ascii="Palatino Linotype" w:hAnsi="Palatino Linotype" w:cs="Tahoma"/>
          <w:bCs/>
          <w:color w:val="0D0D0D"/>
          <w:sz w:val="22"/>
          <w:szCs w:val="22"/>
        </w:rPr>
        <w:t xml:space="preserve"> de la información se deberán señalar el artículo, fracción, inciso, párrafo o numeral de la Ley aplicable;</w:t>
      </w:r>
    </w:p>
    <w:p w14:paraId="78D42DA4" w14:textId="77777777" w:rsidR="00BB08E3" w:rsidRPr="00136A52" w:rsidRDefault="00BB08E3" w:rsidP="00BB08E3">
      <w:pPr>
        <w:spacing w:line="360" w:lineRule="auto"/>
        <w:jc w:val="both"/>
        <w:rPr>
          <w:rFonts w:ascii="Palatino Linotype" w:hAnsi="Palatino Linotype" w:cs="Tahoma"/>
          <w:bCs/>
          <w:color w:val="0D0D0D"/>
          <w:sz w:val="22"/>
          <w:szCs w:val="22"/>
        </w:rPr>
      </w:pPr>
    </w:p>
    <w:p w14:paraId="7EE7EE0D" w14:textId="77777777" w:rsidR="00BB08E3" w:rsidRPr="00136A52" w:rsidRDefault="00BB08E3" w:rsidP="00BB08E3">
      <w:pPr>
        <w:numPr>
          <w:ilvl w:val="0"/>
          <w:numId w:val="10"/>
        </w:numPr>
        <w:spacing w:line="360" w:lineRule="auto"/>
        <w:jc w:val="both"/>
        <w:rPr>
          <w:rFonts w:ascii="Palatino Linotype" w:hAnsi="Palatino Linotype" w:cs="Tahoma"/>
          <w:bCs/>
          <w:color w:val="0D0D0D"/>
          <w:sz w:val="22"/>
          <w:szCs w:val="22"/>
        </w:rPr>
      </w:pPr>
      <w:r w:rsidRPr="00136A52">
        <w:rPr>
          <w:rFonts w:ascii="Palatino Linotype" w:hAnsi="Palatino Linotype" w:cs="Tahoma"/>
          <w:b/>
          <w:bCs/>
          <w:color w:val="0D0D0D"/>
          <w:sz w:val="22"/>
          <w:szCs w:val="22"/>
        </w:rPr>
        <w:t>Para motivar la clasificación</w:t>
      </w:r>
      <w:r w:rsidRPr="00136A52">
        <w:rPr>
          <w:rFonts w:ascii="Palatino Linotype" w:hAnsi="Palatino Linotype" w:cs="Tahoma"/>
          <w:bCs/>
          <w:color w:val="0D0D0D"/>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2A46422" w14:textId="77777777" w:rsidR="00BB08E3" w:rsidRPr="00136A52" w:rsidRDefault="00BB08E3" w:rsidP="00BB08E3">
      <w:pPr>
        <w:spacing w:line="360" w:lineRule="auto"/>
        <w:ind w:left="720"/>
        <w:contextualSpacing/>
        <w:rPr>
          <w:rFonts w:ascii="Palatino Linotype" w:hAnsi="Palatino Linotype" w:cs="Tahoma"/>
          <w:bCs/>
          <w:color w:val="0D0D0D"/>
          <w:sz w:val="22"/>
          <w:szCs w:val="22"/>
        </w:rPr>
      </w:pPr>
    </w:p>
    <w:p w14:paraId="17A22620" w14:textId="77777777" w:rsidR="00BB08E3" w:rsidRPr="00136A52" w:rsidRDefault="00BB08E3" w:rsidP="00BB08E3">
      <w:pPr>
        <w:spacing w:line="360" w:lineRule="auto"/>
        <w:jc w:val="both"/>
        <w:rPr>
          <w:rFonts w:ascii="Palatino Linotype" w:hAnsi="Palatino Linotype" w:cs="Tahoma"/>
          <w:b/>
          <w:color w:val="0D0D0D"/>
          <w:sz w:val="22"/>
          <w:szCs w:val="22"/>
        </w:rPr>
      </w:pPr>
      <w:r w:rsidRPr="00136A52">
        <w:rPr>
          <w:rFonts w:ascii="Palatino Linotype" w:hAnsi="Palatino Linotype" w:cs="Tahoma"/>
          <w:color w:val="0D0D0D"/>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429D4ED3" w14:textId="77777777" w:rsidR="00BB08E3" w:rsidRPr="00136A52" w:rsidRDefault="00BB08E3" w:rsidP="00BB08E3">
      <w:pPr>
        <w:spacing w:line="360" w:lineRule="auto"/>
        <w:jc w:val="both"/>
        <w:rPr>
          <w:rFonts w:ascii="Palatino Linotype" w:hAnsi="Palatino Linotype" w:cs="Tahoma"/>
          <w:color w:val="0D0D0D"/>
          <w:sz w:val="22"/>
          <w:szCs w:val="22"/>
        </w:rPr>
      </w:pPr>
    </w:p>
    <w:p w14:paraId="27E5CD25" w14:textId="77777777" w:rsidR="00BB08E3" w:rsidRPr="00136A52" w:rsidRDefault="00BB08E3" w:rsidP="00BB08E3">
      <w:pPr>
        <w:spacing w:line="360" w:lineRule="auto"/>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lastRenderedPageBreak/>
        <w:t>En ese orden de ideas, el Trigésimo tercero de los Lineamientos Generales establece la forma en que se debe fundamentar y motivar la reserva de la información, es decir, a través de los siguientes pasos:</w:t>
      </w:r>
    </w:p>
    <w:p w14:paraId="35FBCBC6" w14:textId="77777777" w:rsidR="00BB08E3" w:rsidRPr="00136A52" w:rsidRDefault="00BB08E3" w:rsidP="00BB08E3">
      <w:pPr>
        <w:spacing w:line="360" w:lineRule="auto"/>
        <w:jc w:val="both"/>
        <w:rPr>
          <w:rFonts w:ascii="Palatino Linotype" w:hAnsi="Palatino Linotype" w:cs="Tahoma"/>
          <w:color w:val="0D0D0D"/>
          <w:szCs w:val="22"/>
        </w:rPr>
      </w:pPr>
    </w:p>
    <w:p w14:paraId="17C541C6"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rPr>
      </w:pPr>
      <w:r w:rsidRPr="00136A52">
        <w:rPr>
          <w:rFonts w:ascii="Palatino Linotype" w:hAnsi="Palatino Linotype" w:cs="Tahoma"/>
          <w:color w:val="0D0D0D"/>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0579106A" w14:textId="77777777" w:rsidR="00BB08E3" w:rsidRPr="00136A52" w:rsidRDefault="00BB08E3" w:rsidP="00BB08E3">
      <w:pPr>
        <w:spacing w:line="360" w:lineRule="auto"/>
        <w:ind w:left="720"/>
        <w:contextualSpacing/>
        <w:jc w:val="both"/>
        <w:rPr>
          <w:rFonts w:ascii="Palatino Linotype" w:hAnsi="Palatino Linotype" w:cs="Tahoma"/>
          <w:color w:val="0D0D0D"/>
          <w:sz w:val="22"/>
          <w:szCs w:val="22"/>
        </w:rPr>
      </w:pPr>
    </w:p>
    <w:p w14:paraId="107770ED"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t>Se deberá demostrar que la publicidad de la información generaría un riesgo de perjuicio, que rebasa el interés público;</w:t>
      </w:r>
    </w:p>
    <w:p w14:paraId="5133F356" w14:textId="77777777" w:rsidR="00BB08E3" w:rsidRPr="00136A52" w:rsidRDefault="00BB08E3" w:rsidP="00BB08E3">
      <w:pPr>
        <w:pStyle w:val="Prrafodelista"/>
        <w:rPr>
          <w:rFonts w:ascii="Palatino Linotype" w:hAnsi="Palatino Linotype" w:cs="Tahoma"/>
          <w:color w:val="0D0D0D"/>
          <w:szCs w:val="22"/>
          <w:lang w:val="es-ES"/>
        </w:rPr>
      </w:pPr>
    </w:p>
    <w:p w14:paraId="510B0FC5"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t>Se acreditará el vínculo entre la difusión de la información y la afectación del interés jurídico tutelado;</w:t>
      </w:r>
    </w:p>
    <w:p w14:paraId="3068D721" w14:textId="77777777" w:rsidR="00BB08E3" w:rsidRPr="00136A52" w:rsidRDefault="00BB08E3" w:rsidP="00BB08E3">
      <w:pPr>
        <w:spacing w:line="360" w:lineRule="auto"/>
        <w:ind w:left="720"/>
        <w:contextualSpacing/>
        <w:rPr>
          <w:rFonts w:ascii="Palatino Linotype" w:hAnsi="Palatino Linotype" w:cs="Tahoma"/>
          <w:color w:val="0D0D0D"/>
          <w:sz w:val="22"/>
          <w:szCs w:val="22"/>
          <w:lang w:val="es-ES"/>
        </w:rPr>
      </w:pPr>
    </w:p>
    <w:p w14:paraId="4111C94E"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t>Se precisará las razones objetivas por las que la apertura de la información generaría una afectación, por medio del riesgo real, demostrable e identificable;</w:t>
      </w:r>
    </w:p>
    <w:p w14:paraId="626497A4" w14:textId="77777777" w:rsidR="00BB08E3" w:rsidRPr="00136A52" w:rsidRDefault="00BB08E3" w:rsidP="00BB08E3">
      <w:pPr>
        <w:spacing w:line="360" w:lineRule="auto"/>
        <w:ind w:left="720"/>
        <w:contextualSpacing/>
        <w:rPr>
          <w:rFonts w:ascii="Palatino Linotype" w:hAnsi="Palatino Linotype" w:cs="Tahoma"/>
          <w:color w:val="0D0D0D"/>
          <w:sz w:val="22"/>
          <w:szCs w:val="22"/>
          <w:lang w:val="es-ES"/>
        </w:rPr>
      </w:pPr>
    </w:p>
    <w:p w14:paraId="481A5468"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t>Se deberán señalar las circunstancias de modo, tiempo y lugar del daño, y</w:t>
      </w:r>
    </w:p>
    <w:p w14:paraId="3524EDDA" w14:textId="77777777" w:rsidR="00BB08E3" w:rsidRPr="00136A52" w:rsidRDefault="00BB08E3" w:rsidP="00BB08E3">
      <w:pPr>
        <w:spacing w:line="360" w:lineRule="auto"/>
        <w:ind w:left="720"/>
        <w:contextualSpacing/>
        <w:rPr>
          <w:rFonts w:ascii="Palatino Linotype" w:hAnsi="Palatino Linotype" w:cs="Tahoma"/>
          <w:color w:val="0D0D0D"/>
          <w:sz w:val="22"/>
          <w:szCs w:val="22"/>
          <w:lang w:val="es-ES"/>
        </w:rPr>
      </w:pPr>
    </w:p>
    <w:p w14:paraId="64C59664" w14:textId="77777777" w:rsidR="00BB08E3" w:rsidRPr="00136A52" w:rsidRDefault="00BB08E3" w:rsidP="00BB08E3">
      <w:pPr>
        <w:numPr>
          <w:ilvl w:val="0"/>
          <w:numId w:val="11"/>
        </w:numPr>
        <w:spacing w:line="360" w:lineRule="auto"/>
        <w:contextualSpacing/>
        <w:jc w:val="both"/>
        <w:rPr>
          <w:rFonts w:ascii="Palatino Linotype" w:hAnsi="Palatino Linotype" w:cs="Tahoma"/>
          <w:color w:val="0D0D0D"/>
          <w:sz w:val="22"/>
          <w:szCs w:val="22"/>
          <w:lang w:val="es-ES"/>
        </w:rPr>
      </w:pPr>
      <w:r w:rsidRPr="00136A52">
        <w:rPr>
          <w:rFonts w:ascii="Palatino Linotype" w:hAnsi="Palatino Linotype" w:cs="Tahoma"/>
          <w:color w:val="0D0D0D"/>
          <w:sz w:val="22"/>
          <w:szCs w:val="22"/>
          <w:lang w:val="es-ES"/>
        </w:rPr>
        <w:t>Se elegirá la opción de excepción al acceso a la información que menos restrinja, la cual será adecuada y proporcional para la protección del interés público.</w:t>
      </w:r>
    </w:p>
    <w:p w14:paraId="0B275E23" w14:textId="77777777" w:rsidR="00BB08E3" w:rsidRPr="00136A52" w:rsidRDefault="00BB08E3" w:rsidP="00BB08E3">
      <w:pPr>
        <w:spacing w:line="360" w:lineRule="auto"/>
        <w:jc w:val="both"/>
        <w:rPr>
          <w:rFonts w:ascii="Palatino Linotype" w:hAnsi="Palatino Linotype" w:cs="Tahoma"/>
          <w:color w:val="0D0D0D"/>
          <w:sz w:val="22"/>
          <w:szCs w:val="22"/>
          <w:lang w:val="es-ES"/>
        </w:rPr>
      </w:pPr>
    </w:p>
    <w:p w14:paraId="00531619"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hAnsi="Palatino Linotype" w:cs="Tahoma"/>
          <w:color w:val="0D0D0D"/>
          <w:sz w:val="22"/>
          <w:szCs w:val="22"/>
          <w:lang w:val="es-ES"/>
        </w:rPr>
        <w:t xml:space="preserve">De acuerdo con lo expuesto, </w:t>
      </w:r>
      <w:r w:rsidRPr="00136A52">
        <w:rPr>
          <w:rFonts w:ascii="Palatino Linotype" w:eastAsia="Calibri" w:hAnsi="Palatino Linotype" w:cs="Tahoma"/>
          <w:bCs/>
          <w:sz w:val="22"/>
          <w:szCs w:val="22"/>
          <w:lang w:eastAsia="en-US"/>
        </w:rPr>
        <w:t xml:space="preserve">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w:t>
      </w:r>
      <w:r w:rsidRPr="00136A52">
        <w:rPr>
          <w:rFonts w:ascii="Palatino Linotype" w:eastAsia="Calibri" w:hAnsi="Palatino Linotype" w:cs="Tahoma"/>
          <w:bCs/>
          <w:sz w:val="22"/>
          <w:szCs w:val="22"/>
          <w:lang w:eastAsia="en-US"/>
        </w:rPr>
        <w:lastRenderedPageBreak/>
        <w:t>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0E836519"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61CA2368" w14:textId="77777777" w:rsidR="00BB08E3" w:rsidRPr="00136A52" w:rsidRDefault="00BB08E3" w:rsidP="00BB08E3">
      <w:pPr>
        <w:tabs>
          <w:tab w:val="left" w:pos="4962"/>
        </w:tabs>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t>El</w:t>
      </w:r>
      <w:r w:rsidRPr="00136A52">
        <w:rPr>
          <w:rFonts w:ascii="Palatino Linotype" w:eastAsia="Calibri" w:hAnsi="Palatino Linotype" w:cs="Tahoma"/>
          <w:b/>
          <w:iCs/>
          <w:sz w:val="22"/>
          <w:szCs w:val="22"/>
          <w:lang w:val="es-ES" w:eastAsia="es-ES_tradnl"/>
        </w:rPr>
        <w:t xml:space="preserve"> </w:t>
      </w:r>
      <w:r w:rsidRPr="00136A52">
        <w:rPr>
          <w:rFonts w:ascii="Palatino Linotype" w:eastAsia="Calibri" w:hAnsi="Palatino Linotype" w:cs="Tahoma"/>
          <w:iCs/>
          <w:sz w:val="22"/>
          <w:szCs w:val="22"/>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22BD4540"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52166697" w14:textId="77777777" w:rsidR="00BB08E3" w:rsidRPr="00136A52" w:rsidRDefault="00BB08E3" w:rsidP="00BB08E3">
      <w:pPr>
        <w:tabs>
          <w:tab w:val="left" w:pos="4962"/>
        </w:tabs>
        <w:spacing w:line="360" w:lineRule="auto"/>
        <w:ind w:left="567" w:right="567"/>
        <w:jc w:val="both"/>
        <w:rPr>
          <w:rFonts w:ascii="Palatino Linotype" w:eastAsia="Calibri" w:hAnsi="Palatino Linotype" w:cs="Tahoma"/>
          <w:i/>
          <w:iCs/>
          <w:lang w:val="es-ES" w:eastAsia="es-ES_tradnl"/>
        </w:rPr>
      </w:pPr>
      <w:r w:rsidRPr="00136A52">
        <w:rPr>
          <w:rFonts w:ascii="Palatino Linotype" w:eastAsia="Calibri" w:hAnsi="Palatino Linotype" w:cs="Tahoma"/>
          <w:i/>
          <w:iCs/>
          <w:lang w:val="es-ES" w:eastAsia="es-ES_tradnl"/>
        </w:rPr>
        <w:t>“</w:t>
      </w:r>
      <w:r w:rsidRPr="00136A52">
        <w:rPr>
          <w:rFonts w:ascii="Palatino Linotype" w:eastAsia="Calibri" w:hAnsi="Palatino Linotype" w:cs="Tahoma"/>
          <w:b/>
          <w:i/>
          <w:iCs/>
          <w:lang w:val="es-ES" w:eastAsia="es-ES_tradnl"/>
        </w:rPr>
        <w:t>Artículo 140.</w:t>
      </w:r>
      <w:r w:rsidRPr="00136A52">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406A8D7D" w14:textId="77777777" w:rsidR="00BB08E3" w:rsidRPr="00136A52" w:rsidRDefault="00BB08E3" w:rsidP="00BB08E3">
      <w:pPr>
        <w:tabs>
          <w:tab w:val="left" w:pos="4962"/>
        </w:tabs>
        <w:spacing w:line="360" w:lineRule="auto"/>
        <w:ind w:left="567" w:right="567"/>
        <w:jc w:val="both"/>
        <w:rPr>
          <w:rFonts w:ascii="Palatino Linotype" w:eastAsia="Calibri" w:hAnsi="Palatino Linotype" w:cs="Tahoma"/>
          <w:i/>
          <w:iCs/>
          <w:lang w:val="es-ES" w:eastAsia="es-ES_tradnl"/>
        </w:rPr>
      </w:pPr>
      <w:r w:rsidRPr="00136A52">
        <w:rPr>
          <w:rFonts w:ascii="Palatino Linotype" w:eastAsia="Calibri" w:hAnsi="Palatino Linotype" w:cs="Tahoma"/>
          <w:i/>
          <w:iCs/>
          <w:lang w:val="es-ES" w:eastAsia="es-ES_tradnl"/>
        </w:rPr>
        <w:t>…</w:t>
      </w:r>
    </w:p>
    <w:p w14:paraId="52C2DE0F" w14:textId="77777777" w:rsidR="00BB08E3" w:rsidRPr="00136A52" w:rsidRDefault="00BB08E3" w:rsidP="00BB08E3">
      <w:pPr>
        <w:tabs>
          <w:tab w:val="left" w:pos="4962"/>
        </w:tabs>
        <w:spacing w:line="360" w:lineRule="auto"/>
        <w:ind w:left="567" w:right="567"/>
        <w:jc w:val="both"/>
        <w:rPr>
          <w:rFonts w:ascii="Palatino Linotype" w:eastAsia="Calibri" w:hAnsi="Palatino Linotype" w:cs="Tahoma"/>
          <w:i/>
          <w:iCs/>
          <w:lang w:eastAsia="es-ES_tradnl"/>
        </w:rPr>
      </w:pPr>
      <w:r w:rsidRPr="00136A52">
        <w:rPr>
          <w:rFonts w:ascii="Palatino Linotype" w:eastAsia="Calibri" w:hAnsi="Palatino Linotype" w:cs="Tahoma"/>
          <w:i/>
          <w:iCs/>
          <w:lang w:eastAsia="es-ES_tradnl"/>
        </w:rPr>
        <w:t>IV. Ponga en riesgo la vida, la seguridad o la salud de una persona física;</w:t>
      </w:r>
    </w:p>
    <w:p w14:paraId="18CDC3A3" w14:textId="77777777" w:rsidR="00BB08E3" w:rsidRPr="00136A52" w:rsidRDefault="00BB08E3" w:rsidP="00BB08E3">
      <w:pPr>
        <w:tabs>
          <w:tab w:val="left" w:pos="4962"/>
        </w:tabs>
        <w:spacing w:line="360" w:lineRule="auto"/>
        <w:ind w:left="567" w:right="567"/>
        <w:jc w:val="both"/>
        <w:rPr>
          <w:rFonts w:ascii="Palatino Linotype" w:eastAsia="Calibri" w:hAnsi="Palatino Linotype" w:cs="Tahoma"/>
          <w:i/>
          <w:iCs/>
          <w:lang w:val="es-ES" w:eastAsia="es-ES_tradnl"/>
        </w:rPr>
      </w:pPr>
      <w:r w:rsidRPr="00136A52">
        <w:rPr>
          <w:rFonts w:ascii="Palatino Linotype" w:eastAsia="Calibri" w:hAnsi="Palatino Linotype" w:cs="Tahoma"/>
          <w:i/>
          <w:iCs/>
          <w:lang w:val="es-ES" w:eastAsia="es-ES_tradnl"/>
        </w:rPr>
        <w:t xml:space="preserve">…” </w:t>
      </w:r>
    </w:p>
    <w:p w14:paraId="28D7040E"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5BC35DA2"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136A52">
        <w:rPr>
          <w:rFonts w:ascii="Palatino Linotype" w:eastAsia="Calibri" w:hAnsi="Palatino Linotype" w:cs="Tahoma"/>
          <w:bCs/>
          <w:sz w:val="22"/>
          <w:szCs w:val="22"/>
          <w:lang w:val="es-ES" w:eastAsia="en-US"/>
        </w:rPr>
        <w:t>Lineamientos Generales,</w:t>
      </w:r>
      <w:r w:rsidRPr="00136A52">
        <w:rPr>
          <w:rFonts w:ascii="Palatino Linotype" w:eastAsia="Calibri" w:hAnsi="Palatino Linotype" w:cs="Tahoma"/>
          <w:bCs/>
          <w:sz w:val="22"/>
          <w:szCs w:val="22"/>
          <w:lang w:eastAsia="en-US"/>
        </w:rPr>
        <w:t xml:space="preserve"> establecen lo siguiente:</w:t>
      </w:r>
    </w:p>
    <w:p w14:paraId="70EBF3CE"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26F50B84"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r w:rsidRPr="00136A52">
        <w:rPr>
          <w:rFonts w:ascii="Palatino Linotype" w:eastAsia="Calibri" w:hAnsi="Palatino Linotype" w:cs="Tahoma"/>
          <w:b/>
          <w:bCs/>
          <w:i/>
          <w:lang w:eastAsia="en-US"/>
        </w:rPr>
        <w:t xml:space="preserve">“Vigésimo tercero. </w:t>
      </w:r>
      <w:r w:rsidRPr="00136A52">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21C78D2A"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p>
    <w:p w14:paraId="7F7F3F4C"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136A52">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136A52">
        <w:rPr>
          <w:rFonts w:ascii="Palatino Linotype" w:eastAsia="Calibri" w:hAnsi="Palatino Linotype" w:cs="Tahoma"/>
          <w:bCs/>
          <w:sz w:val="22"/>
          <w:szCs w:val="22"/>
          <w:lang w:eastAsia="en-US"/>
        </w:rPr>
        <w:t>.</w:t>
      </w:r>
    </w:p>
    <w:p w14:paraId="4FAC4BE8"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1FE8E284"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lastRenderedPageBreak/>
        <w:t>Además, el artículo 81, fracción III, de la Ley de Seguridad del Estado de México, establece lo siguiente:</w:t>
      </w:r>
    </w:p>
    <w:p w14:paraId="4446B69F"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67D8D557"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r w:rsidRPr="00136A52">
        <w:rPr>
          <w:rFonts w:ascii="Palatino Linotype" w:eastAsia="Calibri" w:hAnsi="Palatino Linotype" w:cs="Tahoma"/>
          <w:b/>
          <w:bCs/>
          <w:i/>
          <w:lang w:eastAsia="en-US"/>
        </w:rPr>
        <w:t>“Artículo 81.-</w:t>
      </w:r>
      <w:r w:rsidRPr="00136A52">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47D53CF"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r w:rsidRPr="00136A52">
        <w:rPr>
          <w:rFonts w:ascii="Palatino Linotype" w:eastAsia="Calibri" w:hAnsi="Palatino Linotype" w:cs="Tahoma"/>
          <w:bCs/>
          <w:i/>
          <w:lang w:eastAsia="en-US"/>
        </w:rPr>
        <w:t>…</w:t>
      </w:r>
    </w:p>
    <w:p w14:paraId="5704E093"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r w:rsidRPr="00136A52">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71283FF7" w14:textId="77777777" w:rsidR="00BB08E3" w:rsidRPr="00136A52" w:rsidRDefault="00BB08E3" w:rsidP="00BB08E3">
      <w:pPr>
        <w:spacing w:line="360" w:lineRule="auto"/>
        <w:ind w:left="567" w:right="567"/>
        <w:jc w:val="both"/>
        <w:rPr>
          <w:rFonts w:ascii="Palatino Linotype" w:eastAsia="Calibri" w:hAnsi="Palatino Linotype" w:cs="Tahoma"/>
          <w:bCs/>
          <w:i/>
          <w:lang w:eastAsia="en-US"/>
        </w:rPr>
      </w:pPr>
      <w:r w:rsidRPr="00136A52">
        <w:rPr>
          <w:rFonts w:ascii="Palatino Linotype" w:eastAsia="Calibri" w:hAnsi="Palatino Linotype" w:cs="Tahoma"/>
          <w:bCs/>
          <w:i/>
          <w:lang w:eastAsia="en-US"/>
        </w:rPr>
        <w:t>…”</w:t>
      </w:r>
    </w:p>
    <w:p w14:paraId="302ADB65" w14:textId="77777777" w:rsidR="00BB08E3" w:rsidRPr="00136A52" w:rsidRDefault="00BB08E3" w:rsidP="00BB08E3">
      <w:pPr>
        <w:spacing w:line="360" w:lineRule="auto"/>
        <w:jc w:val="both"/>
        <w:rPr>
          <w:rFonts w:ascii="Palatino Linotype" w:eastAsia="Calibri" w:hAnsi="Palatino Linotype" w:cs="Tahoma"/>
          <w:bCs/>
          <w:lang w:eastAsia="en-US"/>
        </w:rPr>
      </w:pPr>
    </w:p>
    <w:p w14:paraId="772F847C" w14:textId="77777777" w:rsidR="00BB08E3" w:rsidRPr="00136A52" w:rsidRDefault="00BB08E3" w:rsidP="00BB08E3">
      <w:pPr>
        <w:spacing w:line="360" w:lineRule="auto"/>
        <w:jc w:val="both"/>
        <w:rPr>
          <w:rFonts w:ascii="Palatino Linotype" w:hAnsi="Palatino Linotype" w:cs="Tahoma"/>
          <w:sz w:val="22"/>
          <w:szCs w:val="22"/>
        </w:rPr>
      </w:pPr>
      <w:r w:rsidRPr="00136A52">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4FA7E3B"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48C9A0EF"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En ese contexto, tal como se precisó en párrafos anteriores, </w:t>
      </w:r>
      <w:r w:rsidRPr="00136A52">
        <w:rPr>
          <w:rFonts w:ascii="Palatino Linotype" w:eastAsia="Calibri" w:hAnsi="Palatino Linotype" w:cs="Tahoma"/>
          <w:b/>
          <w:bCs/>
          <w:sz w:val="22"/>
          <w:szCs w:val="22"/>
          <w:lang w:eastAsia="en-US"/>
        </w:rPr>
        <w:t xml:space="preserve">los datos de servidores públicos, entre los que se encuentran el nombre de los trabajadores, por regla general, </w:t>
      </w:r>
      <w:r w:rsidRPr="00136A52">
        <w:rPr>
          <w:rFonts w:ascii="Palatino Linotype" w:eastAsia="Calibri" w:hAnsi="Palatino Linotype" w:cs="Tahoma"/>
          <w:bCs/>
          <w:sz w:val="22"/>
          <w:szCs w:val="22"/>
          <w:lang w:eastAsia="en-US"/>
        </w:rPr>
        <w:t>son de naturaleza pública, ya que su publicidad orienta a cumplir los objetivos que persigue la Ley.</w:t>
      </w:r>
    </w:p>
    <w:p w14:paraId="7A2FC245"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153CBBEB" w14:textId="77777777" w:rsidR="00BB08E3" w:rsidRPr="00136A52" w:rsidRDefault="00BB08E3" w:rsidP="00BB08E3">
      <w:pPr>
        <w:spacing w:line="360" w:lineRule="auto"/>
        <w:jc w:val="both"/>
        <w:rPr>
          <w:rFonts w:ascii="Palatino Linotype" w:hAnsi="Palatino Linotype" w:cs="Tahoma"/>
          <w:sz w:val="22"/>
          <w:szCs w:val="22"/>
        </w:rPr>
      </w:pPr>
      <w:r w:rsidRPr="00136A52">
        <w:rPr>
          <w:rFonts w:ascii="Palatino Linotype" w:eastAsia="Calibri" w:hAnsi="Palatino Linotype" w:cs="Tahoma"/>
          <w:bCs/>
          <w:sz w:val="22"/>
          <w:szCs w:val="22"/>
          <w:lang w:eastAsia="en-US"/>
        </w:rPr>
        <w:t xml:space="preserve">No obstante, resulta necesario traer a colación por analogía, el Criterio 06/09, emitido por </w:t>
      </w:r>
      <w:r w:rsidRPr="00136A52">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5601DABF" w14:textId="77777777" w:rsidR="00BB08E3" w:rsidRPr="00136A52" w:rsidRDefault="00BB08E3" w:rsidP="00BB08E3">
      <w:pPr>
        <w:spacing w:line="360" w:lineRule="auto"/>
        <w:jc w:val="both"/>
        <w:rPr>
          <w:rFonts w:ascii="Palatino Linotype" w:hAnsi="Palatino Linotype" w:cs="Tahoma"/>
          <w:i/>
          <w:sz w:val="22"/>
          <w:szCs w:val="22"/>
        </w:rPr>
      </w:pPr>
    </w:p>
    <w:p w14:paraId="2031A9F4" w14:textId="77777777" w:rsidR="00BB08E3" w:rsidRPr="00136A52" w:rsidRDefault="00BB08E3" w:rsidP="00BB08E3">
      <w:pPr>
        <w:tabs>
          <w:tab w:val="left" w:pos="4962"/>
        </w:tabs>
        <w:spacing w:line="360" w:lineRule="auto"/>
        <w:ind w:left="567" w:right="567"/>
        <w:jc w:val="both"/>
        <w:rPr>
          <w:rFonts w:ascii="Palatino Linotype" w:hAnsi="Palatino Linotype" w:cs="Tahoma"/>
          <w:i/>
          <w:szCs w:val="22"/>
        </w:rPr>
      </w:pPr>
      <w:r w:rsidRPr="00136A52">
        <w:rPr>
          <w:rFonts w:ascii="Palatino Linotype" w:hAnsi="Palatino Linotype" w:cs="Tahoma"/>
          <w:b/>
          <w:i/>
          <w:szCs w:val="22"/>
        </w:rPr>
        <w:t>“Nombres de servidores públicos dedicados a actividades en materia de seguridad, por excepción pueden considerarse información reservada.</w:t>
      </w:r>
      <w:r w:rsidRPr="00136A52">
        <w:rPr>
          <w:rFonts w:ascii="Palatino Linotype" w:hAnsi="Palatino Linotype" w:cs="Tahoma"/>
          <w:i/>
          <w:szCs w:val="22"/>
        </w:rPr>
        <w:t xml:space="preserve"> De conformidad con el artículo 7, fracciones I y III de la Ley Federal de Transparencia y Acceso a la Información Pública </w:t>
      </w:r>
      <w:r w:rsidRPr="00136A52">
        <w:rPr>
          <w:rFonts w:ascii="Palatino Linotype" w:hAnsi="Palatino Linotype" w:cs="Tahoma"/>
          <w:i/>
          <w:szCs w:val="22"/>
        </w:rPr>
        <w:lastRenderedPageBreak/>
        <w:t>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C51C3F1"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57D6C745"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5A79049"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685721C6"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136A52">
        <w:rPr>
          <w:rFonts w:ascii="Palatino Linotype" w:eastAsia="Calibri" w:hAnsi="Palatino Linotype" w:cs="Tahoma"/>
          <w:b/>
          <w:bCs/>
          <w:sz w:val="22"/>
          <w:szCs w:val="22"/>
          <w:lang w:eastAsia="en-US"/>
        </w:rPr>
        <w:t>aquellos que realicen actividades operativas en materia de seguridad,</w:t>
      </w:r>
      <w:r w:rsidRPr="00136A52">
        <w:rPr>
          <w:rFonts w:ascii="Palatino Linotype" w:eastAsia="Calibri" w:hAnsi="Palatino Linotype" w:cs="Tahoma"/>
          <w:bCs/>
          <w:sz w:val="22"/>
          <w:szCs w:val="22"/>
          <w:lang w:eastAsia="en-US"/>
        </w:rPr>
        <w:t xml:space="preserve"> como es el caso de los elementos operativos y la policía municipal.</w:t>
      </w:r>
    </w:p>
    <w:p w14:paraId="71B7A04A"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2C8D1E49"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CCFA379"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04BF2157"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336ECBEA"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3C91AA86" w14:textId="77777777" w:rsidR="00BB08E3" w:rsidRPr="00136A52" w:rsidRDefault="00BB08E3" w:rsidP="00BB08E3">
      <w:pPr>
        <w:pStyle w:val="Prrafodelista"/>
        <w:numPr>
          <w:ilvl w:val="0"/>
          <w:numId w:val="7"/>
        </w:numPr>
        <w:spacing w:line="360" w:lineRule="auto"/>
        <w:jc w:val="both"/>
        <w:rPr>
          <w:rFonts w:ascii="Palatino Linotype" w:eastAsia="Calibri" w:hAnsi="Palatino Linotype" w:cs="Tahoma"/>
          <w:b/>
          <w:bCs/>
          <w:szCs w:val="22"/>
          <w:lang w:eastAsia="en-US"/>
        </w:rPr>
      </w:pPr>
      <w:r w:rsidRPr="00136A52">
        <w:rPr>
          <w:rFonts w:ascii="Palatino Linotype" w:eastAsia="Calibri" w:hAnsi="Palatino Linotype" w:cs="Tahoma"/>
          <w:b/>
          <w:bCs/>
          <w:szCs w:val="22"/>
          <w:lang w:eastAsia="en-US"/>
        </w:rPr>
        <w:t xml:space="preserve">Instituciones Policiales: </w:t>
      </w:r>
      <w:r w:rsidRPr="00136A52">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136A52">
        <w:rPr>
          <w:rFonts w:ascii="Palatino Linotype" w:eastAsia="Calibri" w:hAnsi="Palatino Linotype" w:cs="Tahoma"/>
          <w:b/>
          <w:bCs/>
          <w:szCs w:val="22"/>
          <w:lang w:eastAsia="en-US"/>
        </w:rPr>
        <w:t>todas las dependencias encargadas de la seguridad pública a nivel</w:t>
      </w:r>
      <w:r w:rsidRPr="00136A52">
        <w:rPr>
          <w:rFonts w:ascii="Palatino Linotype" w:eastAsia="Calibri" w:hAnsi="Palatino Linotype" w:cs="Tahoma"/>
          <w:bCs/>
          <w:szCs w:val="22"/>
          <w:lang w:eastAsia="en-US"/>
        </w:rPr>
        <w:t xml:space="preserve"> estatal y </w:t>
      </w:r>
      <w:r w:rsidRPr="00136A52">
        <w:rPr>
          <w:rFonts w:ascii="Palatino Linotype" w:eastAsia="Calibri" w:hAnsi="Palatino Linotype" w:cs="Tahoma"/>
          <w:b/>
          <w:bCs/>
          <w:szCs w:val="22"/>
          <w:lang w:eastAsia="en-US"/>
        </w:rPr>
        <w:t>municipal.</w:t>
      </w:r>
    </w:p>
    <w:p w14:paraId="44F8D645" w14:textId="77777777" w:rsidR="00BB08E3" w:rsidRPr="00136A52" w:rsidRDefault="00BB08E3" w:rsidP="00BB08E3">
      <w:pPr>
        <w:pStyle w:val="Prrafodelista"/>
        <w:numPr>
          <w:ilvl w:val="0"/>
          <w:numId w:val="7"/>
        </w:numPr>
        <w:spacing w:line="360" w:lineRule="auto"/>
        <w:jc w:val="both"/>
        <w:rPr>
          <w:rFonts w:ascii="Palatino Linotype" w:eastAsia="Calibri" w:hAnsi="Palatino Linotype" w:cs="Tahoma"/>
          <w:b/>
          <w:bCs/>
          <w:szCs w:val="22"/>
          <w:lang w:eastAsia="en-US"/>
        </w:rPr>
      </w:pPr>
      <w:r w:rsidRPr="00136A52">
        <w:rPr>
          <w:rFonts w:ascii="Palatino Linotype" w:eastAsia="Calibri" w:hAnsi="Palatino Linotype" w:cs="Tahoma"/>
          <w:b/>
          <w:bCs/>
          <w:szCs w:val="22"/>
          <w:lang w:eastAsia="en-US"/>
        </w:rPr>
        <w:t xml:space="preserve">Instituciones de Seguridad Pública: </w:t>
      </w:r>
      <w:r w:rsidRPr="00136A52">
        <w:rPr>
          <w:rFonts w:ascii="Palatino Linotype" w:eastAsia="Calibri" w:hAnsi="Palatino Linotype" w:cs="Tahoma"/>
          <w:bCs/>
          <w:szCs w:val="22"/>
          <w:lang w:eastAsia="en-US"/>
        </w:rPr>
        <w:t xml:space="preserve">Instituciones Policiales, Procuración de Justicia, Sistema Penitenciario y </w:t>
      </w:r>
      <w:r w:rsidRPr="00136A52">
        <w:rPr>
          <w:rFonts w:ascii="Palatino Linotype" w:eastAsia="Calibri" w:hAnsi="Palatino Linotype" w:cs="Tahoma"/>
          <w:b/>
          <w:bCs/>
          <w:szCs w:val="22"/>
          <w:lang w:eastAsia="en-US"/>
        </w:rPr>
        <w:t xml:space="preserve">dependencias encargadas de la seguridad pública a nivel </w:t>
      </w:r>
      <w:r w:rsidRPr="00136A52">
        <w:rPr>
          <w:rFonts w:ascii="Palatino Linotype" w:eastAsia="Calibri" w:hAnsi="Palatino Linotype" w:cs="Tahoma"/>
          <w:bCs/>
          <w:szCs w:val="22"/>
          <w:lang w:eastAsia="en-US"/>
        </w:rPr>
        <w:t xml:space="preserve">estatal y </w:t>
      </w:r>
      <w:r w:rsidRPr="00136A52">
        <w:rPr>
          <w:rFonts w:ascii="Palatino Linotype" w:eastAsia="Calibri" w:hAnsi="Palatino Linotype" w:cs="Tahoma"/>
          <w:b/>
          <w:bCs/>
          <w:szCs w:val="22"/>
          <w:lang w:eastAsia="en-US"/>
        </w:rPr>
        <w:t>municipal.</w:t>
      </w:r>
    </w:p>
    <w:p w14:paraId="1940E6AA" w14:textId="77777777" w:rsidR="00BB08E3" w:rsidRPr="00136A52" w:rsidRDefault="00BB08E3" w:rsidP="00BB08E3">
      <w:pPr>
        <w:pStyle w:val="Prrafodelista"/>
        <w:rPr>
          <w:rFonts w:ascii="Palatino Linotype" w:eastAsia="Calibri" w:hAnsi="Palatino Linotype" w:cs="Tahoma"/>
          <w:b/>
          <w:bCs/>
          <w:szCs w:val="22"/>
          <w:lang w:eastAsia="en-US"/>
        </w:rPr>
      </w:pPr>
    </w:p>
    <w:p w14:paraId="69DDDA2D"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iCs/>
          <w:sz w:val="22"/>
          <w:lang w:val="es-ES" w:eastAsia="es-ES_tradnl"/>
        </w:rPr>
        <w:t>Conforme a lo anterior</w:t>
      </w:r>
      <w:r w:rsidRPr="00136A52">
        <w:rPr>
          <w:rFonts w:ascii="Palatino Linotype" w:eastAsia="Calibri" w:hAnsi="Palatino Linotype" w:cs="Tahoma"/>
          <w:bCs/>
          <w:sz w:val="22"/>
          <w:szCs w:val="22"/>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7F07E90E"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6D84AFD3" w14:textId="77777777" w:rsidR="00BB08E3" w:rsidRPr="00136A52" w:rsidRDefault="00BB08E3" w:rsidP="00BB08E3">
      <w:pPr>
        <w:tabs>
          <w:tab w:val="left" w:pos="4962"/>
        </w:tabs>
        <w:spacing w:line="360" w:lineRule="auto"/>
        <w:ind w:right="-28"/>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val="es-ES" w:eastAsia="en-US"/>
        </w:rPr>
        <w:t xml:space="preserve">Además, </w:t>
      </w:r>
      <w:r w:rsidRPr="00136A52">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en la liga electrónica </w:t>
      </w:r>
      <w:hyperlink r:id="rId10" w:history="1">
        <w:r w:rsidRPr="00136A52">
          <w:rPr>
            <w:rStyle w:val="Hipervnculo"/>
            <w:rFonts w:ascii="Palatino Linotype" w:eastAsia="Calibri" w:hAnsi="Palatino Linotype" w:cs="Tahoma"/>
            <w:bCs/>
            <w:sz w:val="22"/>
            <w:szCs w:val="22"/>
            <w:lang w:eastAsia="en-US"/>
          </w:rPr>
          <w:t>http://secretariadoejecutivo.gob.mx/work/models/SecretariadoEjecutivo/Resource/328/1/images/instructivo_final_edo_fuerza(1).pdf</w:t>
        </w:r>
      </w:hyperlink>
      <w:r w:rsidRPr="00136A52">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136A52">
        <w:rPr>
          <w:rFonts w:ascii="Palatino Linotype" w:eastAsia="Calibri" w:hAnsi="Palatino Linotype" w:cs="Tahoma"/>
          <w:b/>
          <w:bCs/>
          <w:sz w:val="22"/>
          <w:szCs w:val="22"/>
          <w:lang w:eastAsia="en-US"/>
        </w:rPr>
        <w:t>desempeña funciones de mando</w:t>
      </w:r>
      <w:r w:rsidRPr="00136A52">
        <w:rPr>
          <w:rFonts w:ascii="Palatino Linotype" w:eastAsia="Calibri" w:hAnsi="Palatino Linotype" w:cs="Tahoma"/>
          <w:bCs/>
          <w:sz w:val="22"/>
          <w:szCs w:val="22"/>
          <w:lang w:eastAsia="en-US"/>
        </w:rPr>
        <w:t xml:space="preserve">), entre los cuales, se encuentra </w:t>
      </w:r>
      <w:r w:rsidRPr="00136A52">
        <w:rPr>
          <w:rFonts w:ascii="Palatino Linotype" w:eastAsia="Calibri" w:hAnsi="Palatino Linotype" w:cs="Tahoma"/>
          <w:b/>
          <w:bCs/>
          <w:sz w:val="22"/>
          <w:szCs w:val="22"/>
          <w:lang w:eastAsia="en-US"/>
        </w:rPr>
        <w:t>la Policía Municipal</w:t>
      </w:r>
      <w:r w:rsidRPr="00136A52">
        <w:rPr>
          <w:rFonts w:ascii="Palatino Linotype" w:eastAsia="Calibri" w:hAnsi="Palatino Linotype" w:cs="Tahoma"/>
          <w:bCs/>
          <w:sz w:val="22"/>
          <w:szCs w:val="22"/>
          <w:lang w:eastAsia="en-US"/>
        </w:rPr>
        <w:t>.</w:t>
      </w:r>
    </w:p>
    <w:p w14:paraId="51A05C9B" w14:textId="77777777" w:rsidR="005A66C6" w:rsidRPr="00136A52" w:rsidRDefault="005A66C6" w:rsidP="00BB08E3">
      <w:pPr>
        <w:tabs>
          <w:tab w:val="left" w:pos="4962"/>
        </w:tabs>
        <w:spacing w:line="360" w:lineRule="auto"/>
        <w:ind w:right="-28"/>
        <w:jc w:val="both"/>
        <w:rPr>
          <w:rFonts w:ascii="Palatino Linotype" w:eastAsia="Calibri" w:hAnsi="Palatino Linotype" w:cs="Tahoma"/>
          <w:bCs/>
          <w:sz w:val="22"/>
          <w:szCs w:val="22"/>
          <w:lang w:eastAsia="en-US"/>
        </w:rPr>
      </w:pPr>
    </w:p>
    <w:p w14:paraId="1BB081E5" w14:textId="77777777" w:rsidR="00BB08E3" w:rsidRPr="00136A52" w:rsidRDefault="00BB08E3" w:rsidP="00BB08E3">
      <w:pPr>
        <w:tabs>
          <w:tab w:val="left" w:pos="4962"/>
        </w:tabs>
        <w:spacing w:line="360" w:lineRule="auto"/>
        <w:ind w:right="-28"/>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Comisaría de Seguridad Pública Municipal, tiene dos clases de servidores públicos, por una parte, los operativos (policía municipal) y por otra, los administrativos, de apoyo y personal de mando, los cuales no realizan funciones operativas.</w:t>
      </w:r>
    </w:p>
    <w:p w14:paraId="5D73FF90"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46201B31"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8C00582"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59A03CD8"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34B0488" w14:textId="77777777" w:rsidR="00BB08E3" w:rsidRPr="00136A52" w:rsidRDefault="00BB08E3" w:rsidP="00BB08E3">
      <w:pPr>
        <w:spacing w:line="360" w:lineRule="auto"/>
        <w:jc w:val="both"/>
        <w:rPr>
          <w:rFonts w:ascii="Palatino Linotype" w:eastAsia="Calibri" w:hAnsi="Palatino Linotype" w:cs="Tahoma"/>
          <w:bCs/>
          <w:sz w:val="22"/>
          <w:szCs w:val="22"/>
          <w:lang w:eastAsia="en-US"/>
        </w:rPr>
      </w:pPr>
    </w:p>
    <w:p w14:paraId="1FF9BBFC" w14:textId="77777777" w:rsidR="00BB08E3" w:rsidRPr="00136A52" w:rsidRDefault="00BB08E3" w:rsidP="00BB08E3">
      <w:pPr>
        <w:tabs>
          <w:tab w:val="left" w:pos="4962"/>
        </w:tabs>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AAD7FA6" w14:textId="77777777" w:rsidR="00BB08E3" w:rsidRPr="00136A52" w:rsidRDefault="00BB08E3" w:rsidP="00BB08E3">
      <w:pPr>
        <w:tabs>
          <w:tab w:val="left" w:pos="4962"/>
        </w:tabs>
        <w:spacing w:line="360" w:lineRule="auto"/>
        <w:jc w:val="both"/>
        <w:rPr>
          <w:rFonts w:ascii="Palatino Linotype" w:eastAsia="Calibri" w:hAnsi="Palatino Linotype" w:cs="Tahoma"/>
          <w:iCs/>
          <w:sz w:val="22"/>
          <w:szCs w:val="22"/>
          <w:lang w:val="es-ES" w:eastAsia="es-ES_tradnl"/>
        </w:rPr>
      </w:pPr>
    </w:p>
    <w:p w14:paraId="7D06D99E" w14:textId="77777777" w:rsidR="00BB08E3" w:rsidRPr="00136A52" w:rsidRDefault="00BB08E3" w:rsidP="00BB08E3">
      <w:pPr>
        <w:numPr>
          <w:ilvl w:val="0"/>
          <w:numId w:val="8"/>
        </w:numPr>
        <w:tabs>
          <w:tab w:val="left" w:pos="4962"/>
        </w:tabs>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0AD78C32" w14:textId="77777777" w:rsidR="00BB08E3" w:rsidRPr="00136A52" w:rsidRDefault="00BB08E3" w:rsidP="00BB08E3">
      <w:pPr>
        <w:numPr>
          <w:ilvl w:val="0"/>
          <w:numId w:val="8"/>
        </w:numPr>
        <w:tabs>
          <w:tab w:val="left" w:pos="4962"/>
        </w:tabs>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El riesgo de perjuicio supera el interés público general de que se difunda.</w:t>
      </w:r>
    </w:p>
    <w:p w14:paraId="0A2A0F24" w14:textId="77777777" w:rsidR="00BB08E3" w:rsidRPr="00136A52" w:rsidRDefault="00BB08E3" w:rsidP="00BB08E3">
      <w:pPr>
        <w:numPr>
          <w:ilvl w:val="0"/>
          <w:numId w:val="8"/>
        </w:numPr>
        <w:tabs>
          <w:tab w:val="left" w:pos="4962"/>
        </w:tabs>
        <w:spacing w:line="360" w:lineRule="auto"/>
        <w:jc w:val="both"/>
        <w:rPr>
          <w:rFonts w:ascii="Palatino Linotype" w:eastAsia="Calibri" w:hAnsi="Palatino Linotype" w:cs="Tahoma"/>
          <w:iCs/>
          <w:sz w:val="22"/>
          <w:szCs w:val="22"/>
          <w:lang w:eastAsia="es-ES_tradnl"/>
        </w:rPr>
      </w:pPr>
      <w:r w:rsidRPr="00136A52">
        <w:rPr>
          <w:rFonts w:ascii="Palatino Linotype" w:eastAsia="Calibri" w:hAnsi="Palatino Linotype" w:cs="Tahoma"/>
          <w:iCs/>
          <w:sz w:val="22"/>
          <w:szCs w:val="22"/>
          <w:lang w:eastAsia="es-ES_tradnl"/>
        </w:rPr>
        <w:t>Que la limitación se adecua al principio de proporcionalidad y representa el medio menos restrictivo disponible para evitar el perjuicio.</w:t>
      </w:r>
    </w:p>
    <w:p w14:paraId="0A939BAB" w14:textId="77777777" w:rsidR="00BB08E3" w:rsidRPr="00136A52" w:rsidRDefault="00BB08E3" w:rsidP="00BB08E3">
      <w:pPr>
        <w:spacing w:line="360" w:lineRule="auto"/>
        <w:jc w:val="both"/>
        <w:rPr>
          <w:rFonts w:ascii="Palatino Linotype" w:eastAsia="Calibri" w:hAnsi="Palatino Linotype" w:cs="Tahoma"/>
          <w:iCs/>
          <w:sz w:val="22"/>
          <w:szCs w:val="22"/>
          <w:lang w:eastAsia="es-ES_tradnl"/>
        </w:rPr>
      </w:pPr>
    </w:p>
    <w:p w14:paraId="58388339" w14:textId="77777777" w:rsidR="00BB08E3" w:rsidRPr="00136A52" w:rsidRDefault="00BB08E3" w:rsidP="00BB08E3">
      <w:pPr>
        <w:spacing w:line="360" w:lineRule="auto"/>
        <w:jc w:val="both"/>
        <w:rPr>
          <w:rFonts w:ascii="Palatino Linotype" w:eastAsia="Calibri" w:hAnsi="Palatino Linotype" w:cs="Tahoma"/>
          <w:b/>
          <w:iCs/>
          <w:sz w:val="22"/>
          <w:szCs w:val="22"/>
          <w:lang w:val="es-ES" w:eastAsia="es-ES_tradnl"/>
        </w:rPr>
      </w:pPr>
      <w:r w:rsidRPr="00136A52">
        <w:rPr>
          <w:rFonts w:ascii="Palatino Linotype" w:eastAsia="Calibri" w:hAnsi="Palatino Linotype" w:cs="Tahoma"/>
          <w:bCs/>
          <w:sz w:val="22"/>
          <w:szCs w:val="22"/>
          <w:lang w:eastAsia="en-US"/>
        </w:rPr>
        <w:t xml:space="preserve">Por tales consideraciones, </w:t>
      </w:r>
      <w:r w:rsidRPr="00136A52">
        <w:rPr>
          <w:rFonts w:ascii="Palatino Linotype" w:eastAsia="Calibri" w:hAnsi="Palatino Linotype" w:cs="Tahoma"/>
          <w:b/>
          <w:bCs/>
          <w:sz w:val="22"/>
          <w:szCs w:val="22"/>
          <w:lang w:eastAsia="en-US"/>
        </w:rPr>
        <w:t xml:space="preserve">resulta procedente la reserva del nombre de los elementos operativos de la Dirección de Seguridad Pública Municipal, en términos del artículo 140, fracción IV, de </w:t>
      </w:r>
      <w:r w:rsidRPr="00136A52">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0B0F1267" w14:textId="77777777" w:rsidR="00BB08E3" w:rsidRPr="00136A52" w:rsidRDefault="00BB08E3" w:rsidP="00BB08E3">
      <w:pPr>
        <w:spacing w:line="360" w:lineRule="auto"/>
        <w:jc w:val="both"/>
        <w:rPr>
          <w:rFonts w:ascii="Palatino Linotype" w:eastAsia="Calibri" w:hAnsi="Palatino Linotype" w:cs="Tahoma"/>
          <w:b/>
          <w:iCs/>
          <w:sz w:val="22"/>
          <w:szCs w:val="22"/>
          <w:lang w:val="es-ES" w:eastAsia="es-ES_tradnl"/>
        </w:rPr>
      </w:pPr>
    </w:p>
    <w:p w14:paraId="5C41B416" w14:textId="77777777" w:rsidR="00BB08E3" w:rsidRPr="00136A52" w:rsidRDefault="00BB08E3" w:rsidP="00BB08E3">
      <w:pPr>
        <w:autoSpaceDE w:val="0"/>
        <w:autoSpaceDN w:val="0"/>
        <w:spacing w:line="360" w:lineRule="auto"/>
        <w:jc w:val="both"/>
        <w:rPr>
          <w:rFonts w:ascii="Palatino Linotype" w:hAnsi="Palatino Linotype" w:cs="Tahoma"/>
          <w:bCs/>
          <w:sz w:val="22"/>
          <w:szCs w:val="22"/>
        </w:rPr>
      </w:pPr>
      <w:r w:rsidRPr="00136A52">
        <w:rPr>
          <w:rFonts w:ascii="Palatino Linotype" w:eastAsia="Calibri" w:hAnsi="Palatino Linotype" w:cs="Tahoma"/>
          <w:iCs/>
          <w:sz w:val="22"/>
          <w:szCs w:val="22"/>
          <w:lang w:val="es-ES" w:eastAsia="es-ES_tradnl"/>
        </w:rPr>
        <w:t>Finalmente,</w:t>
      </w:r>
      <w:r w:rsidRPr="00136A52">
        <w:rPr>
          <w:rFonts w:ascii="Palatino Linotype" w:eastAsia="Calibri" w:hAnsi="Palatino Linotype" w:cs="Tahoma"/>
          <w:b/>
          <w:iCs/>
          <w:sz w:val="22"/>
          <w:szCs w:val="22"/>
          <w:lang w:val="es-ES" w:eastAsia="es-ES_tradnl"/>
        </w:rPr>
        <w:t xml:space="preserve"> </w:t>
      </w:r>
      <w:r w:rsidRPr="00136A52">
        <w:rPr>
          <w:rFonts w:ascii="Palatino Linotype" w:eastAsia="Calibri" w:hAnsi="Palatino Linotype" w:cs="Tahoma"/>
          <w:bCs/>
          <w:sz w:val="22"/>
          <w:szCs w:val="22"/>
          <w:lang w:eastAsia="en-US"/>
        </w:rPr>
        <w:t xml:space="preserve">respecto al plazo de reserva, el artículo 125 de la Ley de la materia, establece </w:t>
      </w:r>
      <w:r w:rsidRPr="00136A52">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w:t>
      </w:r>
      <w:r w:rsidRPr="00136A52">
        <w:rPr>
          <w:rFonts w:ascii="Palatino Linotype" w:hAnsi="Palatino Linotype" w:cs="Tahoma"/>
          <w:bCs/>
          <w:sz w:val="22"/>
          <w:szCs w:val="22"/>
        </w:rPr>
        <w:lastRenderedPageBreak/>
        <w:t xml:space="preserve">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136A52">
        <w:rPr>
          <w:rFonts w:ascii="Palatino Linotype" w:hAnsi="Palatino Linotype" w:cs="Tahoma"/>
          <w:sz w:val="22"/>
          <w:szCs w:val="22"/>
        </w:rPr>
        <w:t>versiones públicas, deberá clasificar el nombre de los elementos operativos en materia de seguridad, y proporcionar, su respectivo acuerdo de Clasificación.</w:t>
      </w:r>
    </w:p>
    <w:p w14:paraId="5FA69272" w14:textId="77777777" w:rsidR="00BB08E3" w:rsidRPr="00136A52" w:rsidRDefault="00BB08E3" w:rsidP="00BB08E3">
      <w:pPr>
        <w:spacing w:line="360" w:lineRule="auto"/>
        <w:jc w:val="both"/>
        <w:rPr>
          <w:rFonts w:ascii="Palatino Linotype" w:eastAsia="Calibri" w:hAnsi="Palatino Linotype" w:cs="Tahoma"/>
          <w:sz w:val="22"/>
          <w:szCs w:val="22"/>
          <w:lang w:eastAsia="es-ES_tradnl"/>
        </w:rPr>
      </w:pPr>
    </w:p>
    <w:p w14:paraId="714CF41A" w14:textId="77777777" w:rsidR="00803E3D" w:rsidRPr="00136A52" w:rsidRDefault="00803E3D" w:rsidP="00803E3D">
      <w:pPr>
        <w:spacing w:line="360" w:lineRule="auto"/>
        <w:ind w:right="-93"/>
        <w:jc w:val="both"/>
        <w:rPr>
          <w:rFonts w:ascii="Palatino Linotype" w:hAnsi="Palatino Linotype" w:cs="Tahoma"/>
          <w:b/>
          <w:sz w:val="22"/>
          <w:szCs w:val="22"/>
        </w:rPr>
      </w:pPr>
      <w:r w:rsidRPr="00136A52">
        <w:rPr>
          <w:rFonts w:ascii="Palatino Linotype" w:hAnsi="Palatino Linotype" w:cs="Tahoma"/>
          <w:b/>
          <w:sz w:val="22"/>
          <w:szCs w:val="22"/>
        </w:rPr>
        <w:t xml:space="preserve">SEXTO. Decisión. </w:t>
      </w:r>
    </w:p>
    <w:p w14:paraId="303D7844" w14:textId="77777777" w:rsidR="00803E3D" w:rsidRPr="00136A52" w:rsidRDefault="00803E3D" w:rsidP="00803E3D">
      <w:pPr>
        <w:spacing w:line="360" w:lineRule="auto"/>
        <w:ind w:right="-93"/>
        <w:jc w:val="both"/>
        <w:rPr>
          <w:rFonts w:ascii="Palatino Linotype" w:hAnsi="Palatino Linotype" w:cs="Tahoma"/>
          <w:b/>
          <w:sz w:val="22"/>
          <w:szCs w:val="22"/>
        </w:rPr>
      </w:pPr>
    </w:p>
    <w:p w14:paraId="413B950E" w14:textId="637F536B" w:rsidR="00803E3D" w:rsidRPr="00136A52" w:rsidRDefault="00803E3D" w:rsidP="00803E3D">
      <w:pPr>
        <w:spacing w:line="360" w:lineRule="auto"/>
        <w:ind w:right="-93"/>
        <w:jc w:val="both"/>
        <w:rPr>
          <w:rFonts w:ascii="Palatino Linotype" w:hAnsi="Palatino Linotype" w:cs="Tahoma"/>
          <w:sz w:val="22"/>
          <w:szCs w:val="22"/>
        </w:rPr>
      </w:pPr>
      <w:r w:rsidRPr="00136A5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B08E3" w:rsidRPr="00136A52">
        <w:rPr>
          <w:rFonts w:ascii="Palatino Linotype" w:hAnsi="Palatino Linotype" w:cs="Tahoma"/>
          <w:b/>
          <w:sz w:val="22"/>
          <w:szCs w:val="22"/>
        </w:rPr>
        <w:t>REVOCAR</w:t>
      </w:r>
      <w:r w:rsidRPr="00136A52">
        <w:rPr>
          <w:rFonts w:ascii="Palatino Linotype" w:hAnsi="Palatino Linotype" w:cs="Tahoma"/>
          <w:sz w:val="22"/>
          <w:szCs w:val="22"/>
        </w:rPr>
        <w:t xml:space="preserve"> la respuesta otorgada por el Sujeto Obligado a la solicitud de información </w:t>
      </w:r>
      <w:r w:rsidR="00BB08E3" w:rsidRPr="00136A52">
        <w:rPr>
          <w:rFonts w:ascii="Palatino Linotype" w:hAnsi="Palatino Linotype" w:cs="Tahoma"/>
          <w:b/>
          <w:bCs/>
          <w:sz w:val="22"/>
          <w:szCs w:val="22"/>
        </w:rPr>
        <w:t>00013/TMASCALT/IP/2023</w:t>
      </w:r>
      <w:r w:rsidRPr="00136A52">
        <w:rPr>
          <w:rFonts w:ascii="Palatino Linotype" w:hAnsi="Palatino Linotype" w:cs="Tahoma"/>
          <w:sz w:val="22"/>
          <w:szCs w:val="22"/>
        </w:rPr>
        <w:t xml:space="preserve">, por resultar fundadas las razones o motivos de inconformidad hechos valer por el Recurrente, en el Recurso de Revisión </w:t>
      </w:r>
      <w:r w:rsidR="00B11E66" w:rsidRPr="00136A52">
        <w:rPr>
          <w:rFonts w:ascii="Palatino Linotype" w:hAnsi="Palatino Linotype" w:cs="Tahoma"/>
          <w:b/>
          <w:sz w:val="22"/>
          <w:szCs w:val="22"/>
        </w:rPr>
        <w:t>010</w:t>
      </w:r>
      <w:r w:rsidR="00BB08E3" w:rsidRPr="00136A52">
        <w:rPr>
          <w:rFonts w:ascii="Palatino Linotype" w:hAnsi="Palatino Linotype" w:cs="Tahoma"/>
          <w:b/>
          <w:sz w:val="22"/>
          <w:szCs w:val="22"/>
        </w:rPr>
        <w:t>0</w:t>
      </w:r>
      <w:r w:rsidR="00B11E66" w:rsidRPr="00136A52">
        <w:rPr>
          <w:rFonts w:ascii="Palatino Linotype" w:hAnsi="Palatino Linotype" w:cs="Tahoma"/>
          <w:b/>
          <w:sz w:val="22"/>
          <w:szCs w:val="22"/>
        </w:rPr>
        <w:t>6</w:t>
      </w:r>
      <w:r w:rsidRPr="00136A52">
        <w:rPr>
          <w:rFonts w:ascii="Palatino Linotype" w:hAnsi="Palatino Linotype" w:cs="Tahoma"/>
          <w:b/>
          <w:sz w:val="22"/>
          <w:szCs w:val="22"/>
        </w:rPr>
        <w:t>/INFOEM/IP/RR/202</w:t>
      </w:r>
      <w:r w:rsidR="00B46A26" w:rsidRPr="00136A52">
        <w:rPr>
          <w:rFonts w:ascii="Palatino Linotype" w:hAnsi="Palatino Linotype" w:cs="Tahoma"/>
          <w:b/>
          <w:sz w:val="22"/>
          <w:szCs w:val="22"/>
        </w:rPr>
        <w:t>3</w:t>
      </w:r>
      <w:r w:rsidRPr="00136A52">
        <w:rPr>
          <w:rFonts w:ascii="Palatino Linotype" w:hAnsi="Palatino Linotype" w:cs="Tahoma"/>
          <w:sz w:val="22"/>
          <w:szCs w:val="22"/>
        </w:rPr>
        <w:t xml:space="preserve">, en consecuencia procede </w:t>
      </w:r>
      <w:r w:rsidRPr="00136A52">
        <w:rPr>
          <w:rFonts w:ascii="Palatino Linotype" w:hAnsi="Palatino Linotype" w:cs="Tahoma"/>
          <w:b/>
          <w:sz w:val="22"/>
          <w:szCs w:val="22"/>
        </w:rPr>
        <w:t>ORDENAR</w:t>
      </w:r>
      <w:r w:rsidRPr="00136A52">
        <w:rPr>
          <w:rFonts w:ascii="Palatino Linotype" w:hAnsi="Palatino Linotype" w:cs="Tahoma"/>
          <w:sz w:val="22"/>
          <w:szCs w:val="22"/>
        </w:rPr>
        <w:t xml:space="preserve">, conceda en su caso en versión pública a través del Sistema de Acceso a la Información Mexiquense (SAIMEX), los </w:t>
      </w:r>
      <w:r w:rsidR="00837A48" w:rsidRPr="00136A52">
        <w:rPr>
          <w:rFonts w:ascii="Palatino Linotype" w:hAnsi="Palatino Linotype" w:cs="Tahoma"/>
          <w:sz w:val="22"/>
          <w:szCs w:val="22"/>
        </w:rPr>
        <w:t>datos requeridos por el Particular</w:t>
      </w:r>
      <w:r w:rsidR="0052421B" w:rsidRPr="00136A52">
        <w:rPr>
          <w:rFonts w:ascii="Palatino Linotype" w:hAnsi="Palatino Linotype" w:cs="Tahoma"/>
          <w:sz w:val="22"/>
          <w:szCs w:val="22"/>
        </w:rPr>
        <w:t>.</w:t>
      </w:r>
    </w:p>
    <w:p w14:paraId="25D21773" w14:textId="77777777" w:rsidR="00803E3D" w:rsidRPr="00136A52" w:rsidRDefault="00803E3D" w:rsidP="00803E3D">
      <w:pPr>
        <w:spacing w:line="360" w:lineRule="auto"/>
        <w:ind w:right="-93"/>
        <w:jc w:val="both"/>
        <w:rPr>
          <w:rFonts w:ascii="Palatino Linotype" w:eastAsia="Palatino Linotype" w:hAnsi="Palatino Linotype" w:cs="Palatino Linotype"/>
          <w:sz w:val="22"/>
          <w:szCs w:val="22"/>
        </w:rPr>
      </w:pPr>
    </w:p>
    <w:p w14:paraId="07DA56B2" w14:textId="77777777" w:rsidR="00803E3D" w:rsidRPr="00136A52" w:rsidRDefault="00803E3D" w:rsidP="00803E3D">
      <w:pPr>
        <w:spacing w:line="360" w:lineRule="auto"/>
        <w:contextualSpacing/>
        <w:jc w:val="both"/>
        <w:rPr>
          <w:rFonts w:ascii="Palatino Linotype" w:eastAsia="Calibri" w:hAnsi="Palatino Linotype" w:cs="Tahoma"/>
          <w:b/>
          <w:bCs/>
          <w:iCs/>
          <w:sz w:val="22"/>
          <w:szCs w:val="22"/>
          <w:u w:val="single"/>
          <w:lang w:val="es-ES" w:eastAsia="es-ES_tradnl"/>
        </w:rPr>
      </w:pPr>
      <w:r w:rsidRPr="00136A52">
        <w:rPr>
          <w:rFonts w:ascii="Palatino Linotype" w:eastAsia="Calibri" w:hAnsi="Palatino Linotype" w:cs="Tahoma"/>
          <w:b/>
          <w:bCs/>
          <w:iCs/>
          <w:sz w:val="22"/>
          <w:szCs w:val="22"/>
          <w:u w:val="single"/>
          <w:lang w:val="es-ES" w:eastAsia="es-ES_tradnl"/>
        </w:rPr>
        <w:t>Términos de la Resolución para el Recurrente:</w:t>
      </w:r>
    </w:p>
    <w:p w14:paraId="5E3C9BD1" w14:textId="77777777" w:rsidR="00803E3D" w:rsidRPr="00136A52" w:rsidRDefault="00803E3D" w:rsidP="00803E3D">
      <w:pPr>
        <w:spacing w:line="360" w:lineRule="auto"/>
        <w:jc w:val="both"/>
        <w:rPr>
          <w:rFonts w:ascii="Palatino Linotype" w:eastAsia="Calibri" w:hAnsi="Palatino Linotype" w:cs="Tahoma"/>
          <w:iCs/>
          <w:sz w:val="22"/>
          <w:szCs w:val="22"/>
          <w:lang w:eastAsia="es-ES_tradnl"/>
        </w:rPr>
      </w:pPr>
    </w:p>
    <w:p w14:paraId="563280C2" w14:textId="77777777" w:rsidR="00803E3D" w:rsidRPr="00136A52" w:rsidRDefault="00803E3D" w:rsidP="00803E3D">
      <w:pPr>
        <w:spacing w:line="360" w:lineRule="auto"/>
        <w:jc w:val="both"/>
        <w:rPr>
          <w:rFonts w:ascii="Palatino Linotype" w:hAnsi="Palatino Linotype" w:cs="Tahoma"/>
          <w:bCs/>
          <w:sz w:val="22"/>
          <w:szCs w:val="22"/>
          <w:u w:val="single"/>
        </w:rPr>
      </w:pPr>
      <w:r w:rsidRPr="00136A52">
        <w:rPr>
          <w:rFonts w:ascii="Palatino Linotype" w:hAnsi="Palatino Linotype" w:cs="Tahoma"/>
          <w:bCs/>
          <w:sz w:val="22"/>
          <w:szCs w:val="22"/>
          <w:u w:val="single"/>
        </w:rPr>
        <w:t>Se hace del conocimiento del Recurrente la determinación de este Organismo Garante a su inconformidad:</w:t>
      </w:r>
    </w:p>
    <w:p w14:paraId="6A827887" w14:textId="77777777" w:rsidR="00803E3D" w:rsidRPr="00136A52" w:rsidRDefault="00803E3D" w:rsidP="00803E3D">
      <w:pPr>
        <w:spacing w:line="360" w:lineRule="auto"/>
        <w:jc w:val="both"/>
        <w:rPr>
          <w:rFonts w:ascii="Palatino Linotype" w:hAnsi="Palatino Linotype" w:cs="Tahoma"/>
          <w:bCs/>
          <w:sz w:val="22"/>
          <w:szCs w:val="22"/>
          <w:u w:val="single"/>
        </w:rPr>
      </w:pPr>
    </w:p>
    <w:p w14:paraId="2A56BC05" w14:textId="15368418" w:rsidR="00803E3D" w:rsidRPr="00136A52" w:rsidRDefault="00803E3D" w:rsidP="00803E3D">
      <w:pPr>
        <w:spacing w:line="360" w:lineRule="auto"/>
        <w:jc w:val="both"/>
        <w:rPr>
          <w:rFonts w:ascii="Palatino Linotype" w:hAnsi="Palatino Linotype" w:cs="Tahoma"/>
          <w:bCs/>
          <w:sz w:val="22"/>
          <w:szCs w:val="22"/>
          <w:u w:val="single"/>
        </w:rPr>
      </w:pPr>
      <w:r w:rsidRPr="00136A52">
        <w:rPr>
          <w:rFonts w:ascii="Palatino Linotype" w:hAnsi="Palatino Linotype" w:cs="Tahoma"/>
          <w:bCs/>
          <w:sz w:val="22"/>
          <w:szCs w:val="22"/>
          <w:u w:val="single"/>
        </w:rPr>
        <w:t xml:space="preserve">Este Instituto, determinó </w:t>
      </w:r>
      <w:r w:rsidR="00470A55" w:rsidRPr="00136A52">
        <w:rPr>
          <w:rFonts w:ascii="Palatino Linotype" w:hAnsi="Palatino Linotype" w:cs="Tahoma"/>
          <w:bCs/>
          <w:sz w:val="22"/>
          <w:szCs w:val="22"/>
          <w:u w:val="single"/>
        </w:rPr>
        <w:t>revocar</w:t>
      </w:r>
      <w:r w:rsidR="009B6316" w:rsidRPr="00136A52">
        <w:rPr>
          <w:rFonts w:ascii="Palatino Linotype" w:hAnsi="Palatino Linotype" w:cs="Tahoma"/>
          <w:bCs/>
          <w:sz w:val="22"/>
          <w:szCs w:val="22"/>
          <w:u w:val="single"/>
        </w:rPr>
        <w:t xml:space="preserve"> </w:t>
      </w:r>
      <w:r w:rsidRPr="00136A52">
        <w:rPr>
          <w:rFonts w:ascii="Palatino Linotype" w:hAnsi="Palatino Linotype" w:cs="Tahoma"/>
          <w:bCs/>
          <w:sz w:val="22"/>
          <w:szCs w:val="22"/>
          <w:u w:val="single"/>
        </w:rPr>
        <w:t>la respuesta que le entregó el Sujeto Obligado a su solicitud de acceso, toda vez que</w:t>
      </w:r>
      <w:r w:rsidR="00837A48" w:rsidRPr="00136A52">
        <w:rPr>
          <w:rFonts w:ascii="Palatino Linotype" w:hAnsi="Palatino Linotype" w:cs="Tahoma"/>
          <w:bCs/>
          <w:sz w:val="22"/>
          <w:szCs w:val="22"/>
          <w:u w:val="single"/>
        </w:rPr>
        <w:t xml:space="preserve"> el Ayuntamiento </w:t>
      </w:r>
      <w:r w:rsidR="00B46A26" w:rsidRPr="00136A52">
        <w:rPr>
          <w:rFonts w:ascii="Palatino Linotype" w:hAnsi="Palatino Linotype" w:cs="Tahoma"/>
          <w:bCs/>
          <w:sz w:val="22"/>
          <w:szCs w:val="22"/>
          <w:u w:val="single"/>
        </w:rPr>
        <w:t>debe contar con documentos que den cuenta de</w:t>
      </w:r>
      <w:r w:rsidR="00B11E66" w:rsidRPr="00136A52">
        <w:rPr>
          <w:rFonts w:ascii="Palatino Linotype" w:hAnsi="Palatino Linotype" w:cs="Tahoma"/>
          <w:bCs/>
          <w:sz w:val="22"/>
          <w:szCs w:val="22"/>
          <w:u w:val="single"/>
        </w:rPr>
        <w:t xml:space="preserve"> </w:t>
      </w:r>
      <w:r w:rsidR="00B46A26" w:rsidRPr="00136A52">
        <w:rPr>
          <w:rFonts w:ascii="Palatino Linotype" w:hAnsi="Palatino Linotype" w:cs="Tahoma"/>
          <w:bCs/>
          <w:sz w:val="22"/>
          <w:szCs w:val="22"/>
          <w:u w:val="single"/>
        </w:rPr>
        <w:t>l</w:t>
      </w:r>
      <w:r w:rsidR="00B11E66" w:rsidRPr="00136A52">
        <w:rPr>
          <w:rFonts w:ascii="Palatino Linotype" w:hAnsi="Palatino Linotype" w:cs="Tahoma"/>
          <w:bCs/>
          <w:sz w:val="22"/>
          <w:szCs w:val="22"/>
          <w:u w:val="single"/>
        </w:rPr>
        <w:t>os</w:t>
      </w:r>
      <w:r w:rsidR="00470A55" w:rsidRPr="00136A52">
        <w:rPr>
          <w:rFonts w:ascii="Palatino Linotype" w:hAnsi="Palatino Linotype" w:cs="Tahoma"/>
          <w:bCs/>
          <w:sz w:val="22"/>
          <w:szCs w:val="22"/>
          <w:u w:val="single"/>
        </w:rPr>
        <w:t xml:space="preserve"> documentos que solicitó al ser información relacionada con remuneraciones</w:t>
      </w:r>
      <w:r w:rsidR="00B11E66" w:rsidRPr="00136A52">
        <w:rPr>
          <w:rFonts w:ascii="Palatino Linotype" w:hAnsi="Palatino Linotype" w:cs="Tahoma"/>
          <w:bCs/>
          <w:sz w:val="22"/>
          <w:szCs w:val="22"/>
          <w:u w:val="single"/>
        </w:rPr>
        <w:t>.</w:t>
      </w:r>
    </w:p>
    <w:p w14:paraId="5C77D1A6" w14:textId="77777777" w:rsidR="00803E3D" w:rsidRPr="00136A52" w:rsidRDefault="00803E3D" w:rsidP="00803E3D">
      <w:pPr>
        <w:spacing w:line="360" w:lineRule="auto"/>
        <w:jc w:val="both"/>
        <w:rPr>
          <w:rFonts w:ascii="Palatino Linotype" w:hAnsi="Palatino Linotype" w:cs="Tahoma"/>
          <w:bCs/>
          <w:sz w:val="22"/>
          <w:szCs w:val="22"/>
          <w:u w:val="single"/>
        </w:rPr>
      </w:pPr>
    </w:p>
    <w:p w14:paraId="7BB2B23B" w14:textId="77777777" w:rsidR="00803E3D" w:rsidRPr="00136A52" w:rsidRDefault="00803E3D" w:rsidP="00803E3D">
      <w:pPr>
        <w:spacing w:line="360" w:lineRule="auto"/>
        <w:ind w:right="-93"/>
        <w:jc w:val="both"/>
        <w:rPr>
          <w:rFonts w:ascii="Palatino Linotype" w:hAnsi="Palatino Linotype" w:cs="Tahoma"/>
          <w:bCs/>
          <w:sz w:val="22"/>
          <w:szCs w:val="22"/>
          <w:u w:val="single"/>
        </w:rPr>
      </w:pPr>
      <w:r w:rsidRPr="00136A52">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16C74FA" w14:textId="77777777" w:rsidR="00BD3421" w:rsidRPr="00136A52" w:rsidRDefault="00BD3421" w:rsidP="00803E3D">
      <w:pPr>
        <w:spacing w:line="360" w:lineRule="auto"/>
        <w:ind w:right="-93"/>
        <w:jc w:val="both"/>
        <w:rPr>
          <w:rFonts w:ascii="Palatino Linotype" w:hAnsi="Palatino Linotype" w:cs="Tahoma"/>
          <w:bCs/>
          <w:sz w:val="22"/>
          <w:szCs w:val="22"/>
          <w:u w:val="single"/>
        </w:rPr>
      </w:pPr>
    </w:p>
    <w:p w14:paraId="08D051E5" w14:textId="77777777" w:rsidR="00803E3D" w:rsidRPr="00136A52" w:rsidRDefault="00803E3D" w:rsidP="00803E3D">
      <w:pPr>
        <w:spacing w:line="360" w:lineRule="auto"/>
        <w:ind w:right="-91"/>
        <w:jc w:val="center"/>
        <w:rPr>
          <w:rFonts w:ascii="Palatino Linotype" w:eastAsia="Calibri" w:hAnsi="Palatino Linotype" w:cs="Tahoma"/>
          <w:b/>
          <w:bCs/>
          <w:sz w:val="22"/>
          <w:szCs w:val="22"/>
          <w:lang w:eastAsia="en-US"/>
        </w:rPr>
      </w:pPr>
      <w:r w:rsidRPr="00136A52">
        <w:rPr>
          <w:rFonts w:ascii="Palatino Linotype" w:eastAsia="Calibri" w:hAnsi="Palatino Linotype" w:cs="Tahoma"/>
          <w:b/>
          <w:bCs/>
          <w:sz w:val="22"/>
          <w:szCs w:val="22"/>
          <w:lang w:eastAsia="en-US"/>
        </w:rPr>
        <w:t>R E S U E L V E</w:t>
      </w:r>
    </w:p>
    <w:p w14:paraId="3AE28513" w14:textId="77777777" w:rsidR="00803E3D" w:rsidRPr="00136A52" w:rsidRDefault="00803E3D" w:rsidP="00803E3D">
      <w:pPr>
        <w:spacing w:line="360" w:lineRule="auto"/>
        <w:jc w:val="center"/>
        <w:rPr>
          <w:rFonts w:ascii="Palatino Linotype" w:hAnsi="Palatino Linotype" w:cs="Tahoma"/>
          <w:b/>
          <w:bCs/>
          <w:sz w:val="22"/>
          <w:szCs w:val="22"/>
        </w:rPr>
      </w:pPr>
    </w:p>
    <w:p w14:paraId="1F17FD4D" w14:textId="100D91C2" w:rsidR="00803E3D" w:rsidRPr="00136A52" w:rsidRDefault="00803E3D" w:rsidP="00803E3D">
      <w:pPr>
        <w:spacing w:line="360" w:lineRule="auto"/>
        <w:contextualSpacing/>
        <w:jc w:val="both"/>
        <w:rPr>
          <w:rFonts w:ascii="Palatino Linotype" w:eastAsia="Calibri" w:hAnsi="Palatino Linotype" w:cs="Tahoma"/>
          <w:bCs/>
          <w:sz w:val="22"/>
          <w:szCs w:val="22"/>
          <w:lang w:eastAsia="en-US"/>
        </w:rPr>
      </w:pPr>
      <w:r w:rsidRPr="00136A52">
        <w:rPr>
          <w:rFonts w:ascii="Palatino Linotype" w:hAnsi="Palatino Linotype" w:cs="Tahoma"/>
          <w:b/>
          <w:bCs/>
          <w:sz w:val="22"/>
          <w:szCs w:val="22"/>
        </w:rPr>
        <w:t xml:space="preserve">PRIMERO. </w:t>
      </w:r>
      <w:r w:rsidRPr="00136A52">
        <w:rPr>
          <w:rFonts w:ascii="Palatino Linotype" w:hAnsi="Palatino Linotype" w:cs="Tahoma"/>
          <w:bCs/>
          <w:sz w:val="22"/>
          <w:szCs w:val="22"/>
        </w:rPr>
        <w:t xml:space="preserve">Se </w:t>
      </w:r>
      <w:r w:rsidR="00470A55" w:rsidRPr="00136A52">
        <w:rPr>
          <w:rFonts w:ascii="Palatino Linotype" w:hAnsi="Palatino Linotype" w:cs="Tahoma"/>
          <w:b/>
          <w:bCs/>
          <w:sz w:val="22"/>
          <w:szCs w:val="22"/>
        </w:rPr>
        <w:t>REVOCA</w:t>
      </w:r>
      <w:r w:rsidRPr="00136A52">
        <w:rPr>
          <w:rFonts w:ascii="Palatino Linotype" w:hAnsi="Palatino Linotype" w:cs="Tahoma"/>
          <w:bCs/>
          <w:sz w:val="22"/>
          <w:szCs w:val="22"/>
        </w:rPr>
        <w:t xml:space="preserve"> la respuesta entregada por </w:t>
      </w:r>
      <w:r w:rsidR="00350672" w:rsidRPr="00136A52">
        <w:rPr>
          <w:rFonts w:ascii="Palatino Linotype" w:hAnsi="Palatino Linotype" w:cs="Tahoma"/>
          <w:bCs/>
          <w:sz w:val="22"/>
          <w:szCs w:val="22"/>
        </w:rPr>
        <w:t>e</w:t>
      </w:r>
      <w:r w:rsidRPr="00136A52">
        <w:rPr>
          <w:rFonts w:ascii="Palatino Linotype" w:hAnsi="Palatino Linotype" w:cs="Tahoma"/>
          <w:bCs/>
          <w:sz w:val="22"/>
          <w:szCs w:val="22"/>
        </w:rPr>
        <w:t xml:space="preserve">l </w:t>
      </w:r>
      <w:r w:rsidR="00AA0E23" w:rsidRPr="00136A52">
        <w:rPr>
          <w:rFonts w:ascii="Palatino Linotype" w:hAnsi="Palatino Linotype" w:cs="Tahoma"/>
          <w:b/>
          <w:bCs/>
          <w:sz w:val="22"/>
          <w:szCs w:val="22"/>
        </w:rPr>
        <w:t>Ayuntamiento de Temascaltepec</w:t>
      </w:r>
      <w:r w:rsidR="00716C32" w:rsidRPr="00136A52">
        <w:rPr>
          <w:rFonts w:ascii="Palatino Linotype" w:hAnsi="Palatino Linotype" w:cs="Tahoma"/>
          <w:b/>
          <w:bCs/>
          <w:sz w:val="22"/>
          <w:szCs w:val="22"/>
        </w:rPr>
        <w:t xml:space="preserve"> </w:t>
      </w:r>
      <w:r w:rsidRPr="00136A52">
        <w:rPr>
          <w:rFonts w:ascii="Palatino Linotype" w:eastAsia="Calibri" w:hAnsi="Palatino Linotype" w:cs="Tahoma"/>
          <w:bCs/>
          <w:sz w:val="22"/>
          <w:szCs w:val="22"/>
          <w:lang w:eastAsia="en-US"/>
        </w:rPr>
        <w:t>a</w:t>
      </w:r>
      <w:r w:rsidRPr="00136A52">
        <w:rPr>
          <w:rFonts w:ascii="Palatino Linotype" w:hAnsi="Palatino Linotype" w:cs="Tahoma"/>
          <w:bCs/>
          <w:sz w:val="22"/>
          <w:szCs w:val="22"/>
        </w:rPr>
        <w:t xml:space="preserve"> la solicitud de información </w:t>
      </w:r>
      <w:r w:rsidR="00470A55" w:rsidRPr="00136A52">
        <w:rPr>
          <w:rFonts w:ascii="Palatino Linotype" w:hAnsi="Palatino Linotype"/>
          <w:b/>
          <w:bCs/>
          <w:sz w:val="22"/>
          <w:szCs w:val="22"/>
        </w:rPr>
        <w:t>00013/TMASCALT/IP/2023</w:t>
      </w:r>
      <w:r w:rsidR="005A66C6" w:rsidRPr="00136A52">
        <w:rPr>
          <w:rFonts w:ascii="Palatino Linotype" w:hAnsi="Palatino Linotype"/>
          <w:b/>
          <w:bCs/>
          <w:sz w:val="22"/>
          <w:szCs w:val="22"/>
        </w:rPr>
        <w:t>,</w:t>
      </w:r>
      <w:r w:rsidR="00837A48" w:rsidRPr="00136A52">
        <w:rPr>
          <w:rFonts w:ascii="Palatino Linotype" w:hAnsi="Palatino Linotype"/>
          <w:b/>
          <w:bCs/>
          <w:sz w:val="22"/>
          <w:szCs w:val="22"/>
        </w:rPr>
        <w:t xml:space="preserve"> </w:t>
      </w:r>
      <w:r w:rsidRPr="00136A52">
        <w:rPr>
          <w:rFonts w:ascii="Palatino Linotype" w:hAnsi="Palatino Linotype"/>
          <w:bCs/>
          <w:sz w:val="22"/>
          <w:szCs w:val="22"/>
        </w:rPr>
        <w:t>por resultar</w:t>
      </w:r>
      <w:r w:rsidR="00B11E66" w:rsidRPr="00136A52">
        <w:rPr>
          <w:rFonts w:ascii="Palatino Linotype" w:hAnsi="Palatino Linotype"/>
          <w:bCs/>
          <w:sz w:val="22"/>
          <w:szCs w:val="22"/>
        </w:rPr>
        <w:t xml:space="preserve"> parcialmente</w:t>
      </w:r>
      <w:r w:rsidR="00837A48" w:rsidRPr="00136A52">
        <w:rPr>
          <w:rFonts w:ascii="Palatino Linotype" w:hAnsi="Palatino Linotype"/>
          <w:bCs/>
          <w:sz w:val="22"/>
          <w:szCs w:val="22"/>
        </w:rPr>
        <w:t xml:space="preserve"> </w:t>
      </w:r>
      <w:r w:rsidRPr="00136A52">
        <w:rPr>
          <w:rFonts w:ascii="Palatino Linotype" w:hAnsi="Palatino Linotype"/>
          <w:sz w:val="22"/>
          <w:szCs w:val="22"/>
        </w:rPr>
        <w:t>fundadas</w:t>
      </w:r>
      <w:r w:rsidRPr="00136A52">
        <w:rPr>
          <w:rFonts w:ascii="Palatino Linotype" w:hAnsi="Palatino Linotype" w:cs="Tahoma"/>
          <w:bCs/>
          <w:sz w:val="22"/>
          <w:szCs w:val="22"/>
        </w:rPr>
        <w:t xml:space="preserve"> </w:t>
      </w:r>
      <w:r w:rsidRPr="00136A52">
        <w:rPr>
          <w:rFonts w:ascii="Palatino Linotype" w:eastAsia="Calibri" w:hAnsi="Palatino Linotype" w:cs="Tahoma"/>
          <w:bCs/>
          <w:sz w:val="22"/>
          <w:szCs w:val="22"/>
          <w:lang w:eastAsia="en-US"/>
        </w:rPr>
        <w:t xml:space="preserve">las razones o motivos de inconformidad hechos valer por el Recurrente en el Recurso de Revisión </w:t>
      </w:r>
      <w:r w:rsidR="00B11E66" w:rsidRPr="00136A52">
        <w:rPr>
          <w:rFonts w:ascii="Palatino Linotype" w:hAnsi="Palatino Linotype" w:cs="Tahoma"/>
          <w:b/>
          <w:bCs/>
          <w:color w:val="0D0D0D" w:themeColor="text1" w:themeTint="F2"/>
          <w:sz w:val="22"/>
          <w:szCs w:val="22"/>
        </w:rPr>
        <w:t>010</w:t>
      </w:r>
      <w:r w:rsidR="00470A55" w:rsidRPr="00136A52">
        <w:rPr>
          <w:rFonts w:ascii="Palatino Linotype" w:hAnsi="Palatino Linotype" w:cs="Tahoma"/>
          <w:b/>
          <w:bCs/>
          <w:color w:val="0D0D0D" w:themeColor="text1" w:themeTint="F2"/>
          <w:sz w:val="22"/>
          <w:szCs w:val="22"/>
        </w:rPr>
        <w:t>0</w:t>
      </w:r>
      <w:r w:rsidR="00B11E66" w:rsidRPr="00136A52">
        <w:rPr>
          <w:rFonts w:ascii="Palatino Linotype" w:hAnsi="Palatino Linotype" w:cs="Tahoma"/>
          <w:b/>
          <w:bCs/>
          <w:color w:val="0D0D0D" w:themeColor="text1" w:themeTint="F2"/>
          <w:sz w:val="22"/>
          <w:szCs w:val="22"/>
        </w:rPr>
        <w:t>6</w:t>
      </w:r>
      <w:r w:rsidRPr="00136A52">
        <w:rPr>
          <w:rFonts w:ascii="Palatino Linotype" w:hAnsi="Palatino Linotype" w:cs="Tahoma"/>
          <w:b/>
          <w:bCs/>
          <w:color w:val="0D0D0D" w:themeColor="text1" w:themeTint="F2"/>
          <w:sz w:val="22"/>
          <w:szCs w:val="22"/>
        </w:rPr>
        <w:t>/INFOEM/IP/RR/202</w:t>
      </w:r>
      <w:r w:rsidR="00B46A26" w:rsidRPr="00136A52">
        <w:rPr>
          <w:rFonts w:ascii="Palatino Linotype" w:hAnsi="Palatino Linotype" w:cs="Tahoma"/>
          <w:b/>
          <w:bCs/>
          <w:color w:val="0D0D0D" w:themeColor="text1" w:themeTint="F2"/>
          <w:sz w:val="22"/>
          <w:szCs w:val="22"/>
        </w:rPr>
        <w:t>3</w:t>
      </w:r>
      <w:r w:rsidRPr="00136A52">
        <w:rPr>
          <w:rFonts w:ascii="Palatino Linotype" w:eastAsia="Calibri" w:hAnsi="Palatino Linotype" w:cs="Tahoma"/>
          <w:bCs/>
          <w:sz w:val="22"/>
          <w:szCs w:val="22"/>
          <w:lang w:eastAsia="en-US"/>
        </w:rPr>
        <w:t>, en términos de los considerandos QUINTO y SEXTO de la presente Resolución.</w:t>
      </w:r>
    </w:p>
    <w:p w14:paraId="5D66D4B8" w14:textId="77777777" w:rsidR="00BD5694" w:rsidRPr="00136A52" w:rsidRDefault="00BD5694" w:rsidP="00803E3D">
      <w:pPr>
        <w:spacing w:line="360" w:lineRule="auto"/>
        <w:ind w:right="-93"/>
        <w:jc w:val="both"/>
        <w:rPr>
          <w:rFonts w:ascii="Palatino Linotype" w:hAnsi="Palatino Linotype" w:cs="Tahoma"/>
          <w:b/>
          <w:bCs/>
          <w:sz w:val="22"/>
          <w:szCs w:val="22"/>
        </w:rPr>
      </w:pPr>
    </w:p>
    <w:p w14:paraId="6F8D3074" w14:textId="2BD9FD08" w:rsidR="00B46A26" w:rsidRPr="00136A52" w:rsidRDefault="00803E3D" w:rsidP="00803E3D">
      <w:pPr>
        <w:spacing w:line="360" w:lineRule="auto"/>
        <w:ind w:right="-93"/>
        <w:jc w:val="both"/>
        <w:rPr>
          <w:rFonts w:ascii="Palatino Linotype" w:hAnsi="Palatino Linotype" w:cs="Tahoma"/>
          <w:sz w:val="22"/>
          <w:szCs w:val="22"/>
        </w:rPr>
      </w:pPr>
      <w:r w:rsidRPr="00136A52">
        <w:rPr>
          <w:rFonts w:ascii="Palatino Linotype" w:hAnsi="Palatino Linotype" w:cs="Tahoma"/>
          <w:b/>
          <w:bCs/>
          <w:sz w:val="22"/>
          <w:szCs w:val="22"/>
        </w:rPr>
        <w:t xml:space="preserve">SEGUNDO. </w:t>
      </w:r>
      <w:r w:rsidRPr="00136A52">
        <w:rPr>
          <w:rFonts w:ascii="Palatino Linotype" w:hAnsi="Palatino Linotype" w:cs="Tahoma"/>
          <w:sz w:val="22"/>
          <w:szCs w:val="22"/>
        </w:rPr>
        <w:t xml:space="preserve">Se </w:t>
      </w:r>
      <w:r w:rsidRPr="00136A52">
        <w:rPr>
          <w:rFonts w:ascii="Palatino Linotype" w:hAnsi="Palatino Linotype" w:cs="Tahoma"/>
          <w:b/>
          <w:sz w:val="22"/>
          <w:szCs w:val="22"/>
        </w:rPr>
        <w:t xml:space="preserve">ORDENA </w:t>
      </w:r>
      <w:r w:rsidRPr="00136A52">
        <w:rPr>
          <w:rFonts w:ascii="Palatino Linotype" w:hAnsi="Palatino Linotype" w:cs="Tahoma"/>
          <w:sz w:val="22"/>
          <w:szCs w:val="22"/>
        </w:rPr>
        <w:t xml:space="preserve">al </w:t>
      </w:r>
      <w:r w:rsidR="00AA0E23" w:rsidRPr="00136A52">
        <w:rPr>
          <w:rFonts w:ascii="Palatino Linotype" w:eastAsia="Calibri" w:hAnsi="Palatino Linotype" w:cs="Tahoma"/>
          <w:b/>
          <w:bCs/>
          <w:sz w:val="22"/>
          <w:szCs w:val="22"/>
          <w:lang w:eastAsia="en-US"/>
        </w:rPr>
        <w:t>Ayuntamiento de Temascaltepec</w:t>
      </w:r>
      <w:r w:rsidRPr="00136A52">
        <w:rPr>
          <w:rFonts w:ascii="Palatino Linotype" w:hAnsi="Palatino Linotype" w:cs="Tahoma"/>
          <w:sz w:val="22"/>
          <w:szCs w:val="22"/>
        </w:rPr>
        <w:t>, a efecto de que, previa búsqueda exhaustiva y razonable en los archivos de sus áreas competentes, remita</w:t>
      </w:r>
      <w:r w:rsidRPr="00136A52">
        <w:rPr>
          <w:rFonts w:ascii="Palatino Linotype" w:hAnsi="Palatino Linotype" w:cs="Tahoma"/>
          <w:bCs/>
          <w:iCs/>
          <w:sz w:val="22"/>
          <w:szCs w:val="22"/>
          <w:lang w:val="es-ES_tradnl"/>
        </w:rPr>
        <w:t xml:space="preserve">, </w:t>
      </w:r>
      <w:r w:rsidRPr="00136A52">
        <w:rPr>
          <w:rFonts w:ascii="Palatino Linotype" w:hAnsi="Palatino Linotype" w:cs="Tahoma"/>
          <w:bCs/>
          <w:iCs/>
          <w:sz w:val="22"/>
          <w:szCs w:val="22"/>
        </w:rPr>
        <w:t xml:space="preserve">a través </w:t>
      </w:r>
      <w:r w:rsidRPr="00136A52">
        <w:rPr>
          <w:rFonts w:ascii="Palatino Linotype" w:hAnsi="Palatino Linotype" w:cs="Tahoma"/>
          <w:bCs/>
          <w:iCs/>
          <w:sz w:val="22"/>
          <w:szCs w:val="22"/>
          <w:lang w:val="es-ES_tradnl"/>
        </w:rPr>
        <w:t>del Sistema de Acceso a la Información Mexiquense (SAIMEX)</w:t>
      </w:r>
      <w:r w:rsidRPr="00136A52">
        <w:rPr>
          <w:rFonts w:ascii="Palatino Linotype" w:hAnsi="Palatino Linotype" w:cs="Arial"/>
          <w:sz w:val="22"/>
          <w:szCs w:val="22"/>
          <w:lang w:val="es-ES"/>
        </w:rPr>
        <w:t xml:space="preserve">, de ser procedente en versión pública </w:t>
      </w:r>
      <w:r w:rsidR="00B46A26" w:rsidRPr="00136A52">
        <w:rPr>
          <w:rFonts w:ascii="Palatino Linotype" w:hAnsi="Palatino Linotype" w:cs="Tahoma"/>
          <w:sz w:val="22"/>
          <w:szCs w:val="22"/>
        </w:rPr>
        <w:t>lo</w:t>
      </w:r>
      <w:r w:rsidR="00470A55" w:rsidRPr="00136A52">
        <w:rPr>
          <w:rFonts w:ascii="Palatino Linotype" w:hAnsi="Palatino Linotype" w:cs="Tahoma"/>
          <w:sz w:val="22"/>
          <w:szCs w:val="22"/>
        </w:rPr>
        <w:t>s</w:t>
      </w:r>
      <w:r w:rsidR="00B46A26" w:rsidRPr="00136A52">
        <w:rPr>
          <w:rFonts w:ascii="Palatino Linotype" w:hAnsi="Palatino Linotype" w:cs="Tahoma"/>
          <w:sz w:val="22"/>
          <w:szCs w:val="22"/>
        </w:rPr>
        <w:t xml:space="preserve"> siguiente</w:t>
      </w:r>
      <w:r w:rsidR="00470A55" w:rsidRPr="00136A52">
        <w:rPr>
          <w:rFonts w:ascii="Palatino Linotype" w:hAnsi="Palatino Linotype" w:cs="Tahoma"/>
          <w:sz w:val="22"/>
          <w:szCs w:val="22"/>
        </w:rPr>
        <w:t>s documentos</w:t>
      </w:r>
      <w:r w:rsidR="00B46A26" w:rsidRPr="00136A52">
        <w:rPr>
          <w:rFonts w:ascii="Palatino Linotype" w:hAnsi="Palatino Linotype" w:cs="Tahoma"/>
          <w:sz w:val="22"/>
          <w:szCs w:val="22"/>
        </w:rPr>
        <w:t>:</w:t>
      </w:r>
    </w:p>
    <w:p w14:paraId="31C9B97D" w14:textId="77777777" w:rsidR="00470A55" w:rsidRPr="00136A52" w:rsidRDefault="00470A55" w:rsidP="00470A55">
      <w:pPr>
        <w:spacing w:line="360" w:lineRule="auto"/>
        <w:ind w:right="-93"/>
        <w:jc w:val="both"/>
        <w:rPr>
          <w:rFonts w:ascii="Palatino Linotype" w:hAnsi="Palatino Linotype" w:cs="Tahoma"/>
          <w:sz w:val="22"/>
          <w:szCs w:val="22"/>
        </w:rPr>
      </w:pPr>
    </w:p>
    <w:p w14:paraId="103FF2CE" w14:textId="2AE9F10A" w:rsidR="00470A55" w:rsidRPr="00136A52" w:rsidRDefault="00470A55" w:rsidP="00470A55">
      <w:pPr>
        <w:pStyle w:val="Prrafodelista"/>
        <w:numPr>
          <w:ilvl w:val="0"/>
          <w:numId w:val="36"/>
        </w:numPr>
        <w:spacing w:line="360" w:lineRule="auto"/>
        <w:ind w:right="-93"/>
        <w:jc w:val="both"/>
        <w:rPr>
          <w:rFonts w:ascii="Palatino Linotype" w:hAnsi="Palatino Linotype" w:cs="Tahoma"/>
          <w:szCs w:val="22"/>
        </w:rPr>
      </w:pPr>
      <w:r w:rsidRPr="00136A52">
        <w:rPr>
          <w:rFonts w:ascii="Palatino Linotype" w:hAnsi="Palatino Linotype" w:cs="Tahoma"/>
          <w:szCs w:val="22"/>
        </w:rPr>
        <w:t>Los recibos de nómina de todos los trabajadores del Ayuntamiento en los que se incluya el Sistema Municipal para el Desarrollo Integral de la Familia (DIF) y el Instituto Municipal de Cultura Física y Deporte de Temascaltepec del año dos mil</w:t>
      </w:r>
      <w:r w:rsidR="00415024" w:rsidRPr="00136A52">
        <w:rPr>
          <w:rFonts w:ascii="Palatino Linotype" w:hAnsi="Palatino Linotype" w:cs="Tahoma"/>
          <w:szCs w:val="22"/>
        </w:rPr>
        <w:t>,</w:t>
      </w:r>
      <w:r w:rsidRPr="00136A52">
        <w:rPr>
          <w:rFonts w:ascii="Palatino Linotype" w:hAnsi="Palatino Linotype" w:cs="Tahoma"/>
          <w:szCs w:val="22"/>
        </w:rPr>
        <w:t xml:space="preserve"> al treinta de enero del dos mil veintitrés.</w:t>
      </w:r>
    </w:p>
    <w:p w14:paraId="2E69C3B6" w14:textId="4DA6BDCF" w:rsidR="00B46A26" w:rsidRPr="00136A52" w:rsidRDefault="00B46A26" w:rsidP="00803E3D">
      <w:pPr>
        <w:spacing w:line="360" w:lineRule="auto"/>
        <w:ind w:right="-93"/>
        <w:jc w:val="both"/>
        <w:rPr>
          <w:rFonts w:ascii="Palatino Linotype" w:hAnsi="Palatino Linotype" w:cs="Tahoma"/>
          <w:sz w:val="22"/>
          <w:szCs w:val="22"/>
        </w:rPr>
      </w:pPr>
    </w:p>
    <w:p w14:paraId="2A85F29D" w14:textId="77777777" w:rsidR="00803E3D" w:rsidRPr="00136A52" w:rsidRDefault="00803E3D" w:rsidP="00803E3D">
      <w:pPr>
        <w:spacing w:line="360" w:lineRule="auto"/>
        <w:ind w:right="-93"/>
        <w:jc w:val="both"/>
        <w:rPr>
          <w:rFonts w:ascii="Palatino Linotype" w:eastAsia="Calibri" w:hAnsi="Palatino Linotype" w:cs="Tahoma"/>
          <w:bCs/>
          <w:sz w:val="22"/>
          <w:szCs w:val="22"/>
          <w:lang w:eastAsia="en-US"/>
        </w:rPr>
      </w:pPr>
      <w:r w:rsidRPr="00136A52">
        <w:rPr>
          <w:rFonts w:ascii="Palatino Linotype" w:eastAsia="Calibri" w:hAnsi="Palatino Linotype" w:cs="Tahoma"/>
          <w:bCs/>
          <w:sz w:val="22"/>
          <w:szCs w:val="22"/>
          <w:lang w:eastAsia="en-US"/>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6FB92E2D" w14:textId="1D3CA8CE" w:rsidR="00B46A26" w:rsidRPr="00136A52" w:rsidRDefault="00B46A26" w:rsidP="00B46A26">
      <w:pPr>
        <w:spacing w:line="360" w:lineRule="auto"/>
        <w:jc w:val="both"/>
        <w:rPr>
          <w:rFonts w:ascii="Palatino Linotype" w:eastAsia="Calibri" w:hAnsi="Palatino Linotype" w:cs="Tahoma"/>
          <w:iCs/>
          <w:sz w:val="22"/>
          <w:szCs w:val="22"/>
          <w:lang w:val="es-ES" w:eastAsia="es-ES_tradnl"/>
        </w:rPr>
      </w:pPr>
    </w:p>
    <w:p w14:paraId="07C1EF69" w14:textId="529FE356" w:rsidR="006A2A6D" w:rsidRPr="00136A52" w:rsidRDefault="006A2A6D" w:rsidP="006A2A6D">
      <w:pPr>
        <w:spacing w:line="360" w:lineRule="auto"/>
        <w:jc w:val="both"/>
        <w:rPr>
          <w:rFonts w:ascii="Palatino Linotype" w:eastAsia="Calibri" w:hAnsi="Palatino Linotype" w:cs="Tahoma"/>
          <w:iCs/>
          <w:sz w:val="22"/>
          <w:szCs w:val="22"/>
          <w:lang w:val="es-ES" w:eastAsia="es-ES_tradnl"/>
        </w:rPr>
      </w:pPr>
      <w:r w:rsidRPr="00136A52">
        <w:rPr>
          <w:rFonts w:ascii="Palatino Linotype" w:eastAsia="Calibri" w:hAnsi="Palatino Linotype" w:cs="Tahoma"/>
          <w:iCs/>
          <w:sz w:val="22"/>
          <w:szCs w:val="22"/>
          <w:lang w:val="es-ES" w:eastAsia="es-ES_tradnl"/>
        </w:rPr>
        <w:lastRenderedPageBreak/>
        <w:t>De no encontrarse la información que se ordena entregar respecto algunos años, deberá entregar el acuerdo de inexistencia del Comité de Transparencia, en términos del artículo 19, párrafo tercero y 169 de la Ley de Transparencia y Acceso a la Información Pública del Estado de México y Municipios, de conformidad con el considerando QUINTO de la presente resolución.</w:t>
      </w:r>
    </w:p>
    <w:p w14:paraId="3B24A45A" w14:textId="77777777" w:rsidR="006A2A6D" w:rsidRPr="00136A52" w:rsidRDefault="006A2A6D" w:rsidP="00B46A26">
      <w:pPr>
        <w:spacing w:line="360" w:lineRule="auto"/>
        <w:jc w:val="both"/>
        <w:rPr>
          <w:rFonts w:ascii="Palatino Linotype" w:eastAsia="Calibri" w:hAnsi="Palatino Linotype" w:cs="Tahoma"/>
          <w:iCs/>
          <w:sz w:val="22"/>
          <w:szCs w:val="22"/>
          <w:lang w:val="es-ES" w:eastAsia="es-ES_tradnl"/>
        </w:rPr>
      </w:pPr>
    </w:p>
    <w:p w14:paraId="2E2D5694" w14:textId="77777777" w:rsidR="00803E3D" w:rsidRPr="00136A52" w:rsidRDefault="00803E3D" w:rsidP="00803E3D">
      <w:pPr>
        <w:spacing w:line="360" w:lineRule="auto"/>
        <w:contextualSpacing/>
        <w:jc w:val="both"/>
        <w:rPr>
          <w:rFonts w:ascii="Palatino Linotype" w:hAnsi="Palatino Linotype" w:cs="Tahoma"/>
          <w:sz w:val="22"/>
          <w:szCs w:val="22"/>
        </w:rPr>
      </w:pPr>
      <w:r w:rsidRPr="00136A52">
        <w:rPr>
          <w:rFonts w:ascii="Palatino Linotype" w:eastAsia="Calibri" w:hAnsi="Palatino Linotype" w:cs="Tahoma"/>
          <w:b/>
          <w:bCs/>
          <w:sz w:val="22"/>
          <w:szCs w:val="22"/>
          <w:lang w:eastAsia="en-US"/>
        </w:rPr>
        <w:t xml:space="preserve">TERCERO. </w:t>
      </w:r>
      <w:r w:rsidRPr="00136A52">
        <w:rPr>
          <w:rFonts w:ascii="Palatino Linotype" w:hAnsi="Palatino Linotype" w:cs="Tahoma"/>
          <w:b/>
          <w:sz w:val="22"/>
          <w:szCs w:val="22"/>
        </w:rPr>
        <w:t xml:space="preserve">NOTIFÍQUESE </w:t>
      </w:r>
      <w:r w:rsidRPr="00136A5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87CF8F0" w14:textId="77777777" w:rsidR="00BD5694" w:rsidRPr="00136A52" w:rsidRDefault="00BD5694" w:rsidP="00803E3D">
      <w:pPr>
        <w:spacing w:line="360" w:lineRule="auto"/>
        <w:contextualSpacing/>
        <w:jc w:val="both"/>
        <w:rPr>
          <w:rFonts w:ascii="Palatino Linotype" w:hAnsi="Palatino Linotype" w:cs="Tahoma"/>
          <w:iCs/>
          <w:sz w:val="22"/>
          <w:szCs w:val="22"/>
        </w:rPr>
      </w:pPr>
    </w:p>
    <w:p w14:paraId="0EC19431" w14:textId="77777777" w:rsidR="00803E3D" w:rsidRPr="00136A52" w:rsidRDefault="00803E3D" w:rsidP="00803E3D">
      <w:pPr>
        <w:spacing w:line="360" w:lineRule="auto"/>
        <w:contextualSpacing/>
        <w:jc w:val="both"/>
        <w:rPr>
          <w:rFonts w:ascii="Palatino Linotype" w:hAnsi="Palatino Linotype" w:cs="Tahoma"/>
          <w:iCs/>
          <w:sz w:val="22"/>
          <w:szCs w:val="22"/>
        </w:rPr>
      </w:pPr>
      <w:r w:rsidRPr="00136A5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5EC324" w14:textId="77777777" w:rsidR="00803E3D" w:rsidRPr="00136A52" w:rsidRDefault="00803E3D" w:rsidP="00803E3D">
      <w:pPr>
        <w:spacing w:line="360" w:lineRule="auto"/>
        <w:contextualSpacing/>
        <w:jc w:val="both"/>
        <w:rPr>
          <w:rFonts w:ascii="Palatino Linotype" w:eastAsia="Calibri" w:hAnsi="Palatino Linotype" w:cs="Tahoma"/>
          <w:color w:val="000000"/>
          <w:sz w:val="22"/>
          <w:szCs w:val="22"/>
          <w:lang w:val="es-ES" w:eastAsia="es-MX"/>
        </w:rPr>
      </w:pPr>
    </w:p>
    <w:p w14:paraId="5570FD6A" w14:textId="77777777" w:rsidR="00803E3D" w:rsidRPr="00136A52" w:rsidRDefault="00803E3D" w:rsidP="00803E3D">
      <w:pPr>
        <w:spacing w:line="360" w:lineRule="auto"/>
        <w:contextualSpacing/>
        <w:jc w:val="both"/>
        <w:rPr>
          <w:rFonts w:ascii="Palatino Linotype" w:hAnsi="Palatino Linotype" w:cs="Tahoma"/>
          <w:color w:val="000000" w:themeColor="text1"/>
          <w:sz w:val="22"/>
          <w:szCs w:val="22"/>
        </w:rPr>
      </w:pPr>
      <w:r w:rsidRPr="00136A52">
        <w:rPr>
          <w:rFonts w:ascii="Palatino Linotype" w:eastAsia="Calibri" w:hAnsi="Palatino Linotype" w:cs="Tahoma"/>
          <w:b/>
          <w:color w:val="000000" w:themeColor="text1"/>
          <w:sz w:val="22"/>
          <w:szCs w:val="22"/>
          <w:lang w:eastAsia="es-MX"/>
        </w:rPr>
        <w:t>CUARTO</w:t>
      </w:r>
      <w:r w:rsidRPr="00136A52">
        <w:rPr>
          <w:rFonts w:ascii="Palatino Linotype" w:eastAsia="Calibri" w:hAnsi="Palatino Linotype" w:cs="Tahoma"/>
          <w:b/>
          <w:bCs/>
          <w:color w:val="000000" w:themeColor="text1"/>
          <w:sz w:val="22"/>
          <w:szCs w:val="22"/>
          <w:lang w:eastAsia="en-US"/>
        </w:rPr>
        <w:t xml:space="preserve">. </w:t>
      </w:r>
      <w:r w:rsidRPr="00136A52">
        <w:rPr>
          <w:rFonts w:ascii="Palatino Linotype" w:hAnsi="Palatino Linotype" w:cs="Tahoma"/>
          <w:b/>
          <w:color w:val="000000" w:themeColor="text1"/>
          <w:sz w:val="22"/>
          <w:szCs w:val="22"/>
        </w:rPr>
        <w:t>NOTIFÍQUESE</w:t>
      </w:r>
      <w:r w:rsidRPr="00136A52">
        <w:rPr>
          <w:rFonts w:ascii="Palatino Linotype" w:hAnsi="Palatino Linotype" w:cs="Tahoma"/>
          <w:color w:val="000000" w:themeColor="text1"/>
          <w:sz w:val="22"/>
          <w:szCs w:val="22"/>
        </w:rPr>
        <w:t xml:space="preserve"> al Recurrente la presente Resolución a través del </w:t>
      </w:r>
      <w:r w:rsidRPr="00136A52">
        <w:rPr>
          <w:rFonts w:ascii="Palatino Linotype" w:eastAsia="Calibri" w:hAnsi="Palatino Linotype" w:cs="Tahoma"/>
          <w:bCs/>
          <w:color w:val="000000" w:themeColor="text1"/>
          <w:sz w:val="22"/>
          <w:szCs w:val="22"/>
          <w:lang w:eastAsia="en-US"/>
        </w:rPr>
        <w:t>Sistema de Acceso a la Información Mexiquense (SAIMEX)</w:t>
      </w:r>
      <w:r w:rsidRPr="00136A52">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AB6B455" w14:textId="77777777" w:rsidR="008A73EF" w:rsidRPr="00136A52" w:rsidRDefault="008A73EF" w:rsidP="00803E3D">
      <w:pPr>
        <w:spacing w:line="360" w:lineRule="auto"/>
        <w:contextualSpacing/>
        <w:jc w:val="both"/>
        <w:rPr>
          <w:rFonts w:ascii="Palatino Linotype" w:hAnsi="Palatino Linotype" w:cs="Tahoma"/>
          <w:color w:val="000000" w:themeColor="text1"/>
          <w:sz w:val="22"/>
          <w:szCs w:val="22"/>
        </w:rPr>
      </w:pPr>
    </w:p>
    <w:p w14:paraId="7E30FF23" w14:textId="725B357D" w:rsidR="00803E3D" w:rsidRPr="005A66C6" w:rsidRDefault="00B7310B" w:rsidP="00803E3D">
      <w:pPr>
        <w:spacing w:line="360" w:lineRule="auto"/>
        <w:contextualSpacing/>
        <w:jc w:val="both"/>
        <w:rPr>
          <w:rFonts w:ascii="Palatino Linotype" w:hAnsi="Palatino Linotype" w:cs="Tahoma"/>
          <w:sz w:val="22"/>
          <w:szCs w:val="22"/>
        </w:rPr>
      </w:pPr>
      <w:r w:rsidRPr="00136A52">
        <w:rPr>
          <w:rFonts w:ascii="Palatino Linotype" w:hAnsi="Palatino Linotype" w:cs="Tahoma"/>
          <w:sz w:val="22"/>
          <w:szCs w:val="22"/>
          <w:lang w:eastAsia="es-MX"/>
        </w:rPr>
        <w:t xml:space="preserve">ASÍ LO RESUELVE, POR </w:t>
      </w:r>
      <w:r w:rsidRPr="00136A52">
        <w:rPr>
          <w:rFonts w:ascii="Palatino Linotype" w:hAnsi="Palatino Linotype" w:cs="Tahoma"/>
          <w:b/>
          <w:sz w:val="22"/>
          <w:szCs w:val="22"/>
          <w:lang w:eastAsia="es-MX"/>
        </w:rPr>
        <w:t>MAYORÍA</w:t>
      </w:r>
      <w:r w:rsidRPr="00136A5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w:t>
      </w:r>
      <w:r w:rsidRPr="00136A52">
        <w:rPr>
          <w:rFonts w:ascii="Palatino Linotype" w:hAnsi="Palatino Linotype" w:cs="Tahoma"/>
          <w:sz w:val="22"/>
          <w:szCs w:val="22"/>
          <w:lang w:eastAsia="es-MX"/>
        </w:rPr>
        <w:lastRenderedPageBreak/>
        <w:t>LOS COMISIONADOS JOSÉ MARTÍNEZ VILCHIS CON VOTO PARTICULAR, MARÍA DEL ROSARIO MEJÍA AYALA, SHARON CRISTINA MORALES MARTÍNEZ CON VOTO DISIDENTE, LUIS GUSTAVO PARRA NORIEGA CON VOTO PARTICULAR Y GUADALUPE RAMÍREZ PEÑA, EN LA DÉCIMA TERCERA SESIÓN ORDINARIA, CELEBRADA EL DOCE DE ABRIL DE DOS MIL VEINTITRÉS, ANTE EL SECRETARIO TÉCNICO DEL PLENO, ALEXIS TAPIA RAMÍREZ.</w:t>
      </w:r>
    </w:p>
    <w:p w14:paraId="583AB517" w14:textId="3FC5720F" w:rsidR="00E81828" w:rsidRDefault="00E81828">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14B57D72" w14:textId="77777777" w:rsidR="003A1DF0" w:rsidRPr="005A66C6" w:rsidRDefault="003A1DF0" w:rsidP="00147516">
      <w:pPr>
        <w:spacing w:line="360" w:lineRule="auto"/>
        <w:contextualSpacing/>
        <w:jc w:val="both"/>
        <w:rPr>
          <w:rFonts w:ascii="Palatino Linotype" w:hAnsi="Palatino Linotype" w:cs="Tahoma"/>
          <w:sz w:val="22"/>
          <w:szCs w:val="22"/>
        </w:rPr>
      </w:pPr>
    </w:p>
    <w:sectPr w:rsidR="003A1DF0" w:rsidRPr="005A66C6"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A3DA" w14:textId="77777777" w:rsidR="00A35B4D" w:rsidRDefault="00A35B4D" w:rsidP="00B31222">
      <w:r>
        <w:separator/>
      </w:r>
    </w:p>
  </w:endnote>
  <w:endnote w:type="continuationSeparator" w:id="0">
    <w:p w14:paraId="0A9B04DB" w14:textId="77777777" w:rsidR="00A35B4D" w:rsidRDefault="00A35B4D" w:rsidP="00B31222">
      <w:r>
        <w:continuationSeparator/>
      </w:r>
    </w:p>
  </w:endnote>
  <w:endnote w:type="continuationNotice" w:id="1">
    <w:p w14:paraId="7EB4B7CA" w14:textId="77777777" w:rsidR="00A35B4D" w:rsidRDefault="00A35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7A3D49D" w14:textId="77777777" w:rsidR="008C753D" w:rsidRDefault="008C75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5D4B">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5D4B">
              <w:rPr>
                <w:b/>
                <w:bCs/>
                <w:noProof/>
              </w:rPr>
              <w:t>47</w:t>
            </w:r>
            <w:r>
              <w:rPr>
                <w:b/>
                <w:bCs/>
                <w:sz w:val="24"/>
                <w:szCs w:val="24"/>
              </w:rPr>
              <w:fldChar w:fldCharType="end"/>
            </w:r>
          </w:p>
        </w:sdtContent>
      </w:sdt>
    </w:sdtContent>
  </w:sdt>
  <w:p w14:paraId="732071FC" w14:textId="77777777" w:rsidR="008C753D" w:rsidRDefault="008C75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9C01457" w14:textId="77777777" w:rsidR="008C753D" w:rsidRDefault="008C75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05D4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05D4B">
              <w:rPr>
                <w:b/>
                <w:bCs/>
                <w:noProof/>
              </w:rPr>
              <w:t>47</w:t>
            </w:r>
            <w:r>
              <w:rPr>
                <w:b/>
                <w:bCs/>
                <w:sz w:val="24"/>
                <w:szCs w:val="24"/>
              </w:rPr>
              <w:fldChar w:fldCharType="end"/>
            </w:r>
          </w:p>
        </w:sdtContent>
      </w:sdt>
    </w:sdtContent>
  </w:sdt>
  <w:p w14:paraId="08D94079" w14:textId="77777777" w:rsidR="008C753D" w:rsidRDefault="008C75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59DD" w14:textId="77777777" w:rsidR="00A35B4D" w:rsidRDefault="00A35B4D" w:rsidP="00B31222">
      <w:r>
        <w:separator/>
      </w:r>
    </w:p>
  </w:footnote>
  <w:footnote w:type="continuationSeparator" w:id="0">
    <w:p w14:paraId="7E059892" w14:textId="77777777" w:rsidR="00A35B4D" w:rsidRDefault="00A35B4D" w:rsidP="00B31222">
      <w:r>
        <w:continuationSeparator/>
      </w:r>
    </w:p>
  </w:footnote>
  <w:footnote w:type="continuationNotice" w:id="1">
    <w:p w14:paraId="1D1DCFCB" w14:textId="77777777" w:rsidR="00A35B4D" w:rsidRDefault="00A35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DAAB" w14:textId="77777777" w:rsidR="008C753D" w:rsidRDefault="00136A52">
    <w:pPr>
      <w:pStyle w:val="Encabezado"/>
    </w:pPr>
    <w:r>
      <w:rPr>
        <w:noProof/>
        <w:lang w:eastAsia="es-MX"/>
      </w:rPr>
      <w:pict w14:anchorId="51C2B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C753D" w:rsidRPr="005C106F" w14:paraId="278A746F" w14:textId="77777777" w:rsidTr="00202DB8">
      <w:trPr>
        <w:trHeight w:val="1435"/>
      </w:trPr>
      <w:tc>
        <w:tcPr>
          <w:tcW w:w="2835" w:type="dxa"/>
          <w:shd w:val="clear" w:color="auto" w:fill="auto"/>
        </w:tcPr>
        <w:p w14:paraId="54973F09" w14:textId="77777777" w:rsidR="008C753D" w:rsidRPr="005C106F" w:rsidRDefault="008C753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5955E03" wp14:editId="3E447C4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95A2A57" w14:textId="77777777" w:rsidR="008C753D" w:rsidRDefault="008C753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753D" w14:paraId="29C620E5" w14:textId="77777777" w:rsidTr="00DF3BE8">
            <w:trPr>
              <w:trHeight w:val="144"/>
            </w:trPr>
            <w:tc>
              <w:tcPr>
                <w:tcW w:w="2589" w:type="dxa"/>
              </w:tcPr>
              <w:p w14:paraId="23171EEE" w14:textId="77777777" w:rsidR="008C753D" w:rsidRPr="00431A70" w:rsidRDefault="008C753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0A4356" w14:textId="7E63A054" w:rsidR="008C753D" w:rsidRPr="00431A70" w:rsidRDefault="008C753D" w:rsidP="00B769CE">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01006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8C753D" w14:paraId="24049AAF" w14:textId="77777777" w:rsidTr="00DF3BE8">
            <w:trPr>
              <w:trHeight w:val="283"/>
            </w:trPr>
            <w:tc>
              <w:tcPr>
                <w:tcW w:w="2589" w:type="dxa"/>
              </w:tcPr>
              <w:p w14:paraId="30E8C530" w14:textId="77777777" w:rsidR="008C753D" w:rsidRPr="00431A70" w:rsidRDefault="008C753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CE18DAA" w14:textId="179A14FE" w:rsidR="008C753D" w:rsidRPr="005F13CF" w:rsidRDefault="008C753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Temascaltepec</w:t>
                </w:r>
              </w:p>
            </w:tc>
          </w:tr>
          <w:tr w:rsidR="008C753D" w14:paraId="0087D29A" w14:textId="77777777" w:rsidTr="00DF3BE8">
            <w:trPr>
              <w:trHeight w:val="283"/>
            </w:trPr>
            <w:tc>
              <w:tcPr>
                <w:tcW w:w="2589" w:type="dxa"/>
              </w:tcPr>
              <w:p w14:paraId="5FAF0304" w14:textId="77777777" w:rsidR="008C753D" w:rsidRPr="00431A70" w:rsidRDefault="008C753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8138951" w14:textId="77777777" w:rsidR="008C753D" w:rsidRPr="00431A70" w:rsidRDefault="008C753D"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5A7202E" w14:textId="77777777" w:rsidR="008C753D" w:rsidRPr="005C106F" w:rsidRDefault="008C753D" w:rsidP="005743D2">
          <w:pPr>
            <w:tabs>
              <w:tab w:val="right" w:pos="8838"/>
            </w:tabs>
            <w:ind w:left="-28"/>
            <w:jc w:val="both"/>
            <w:rPr>
              <w:rFonts w:ascii="Arial" w:eastAsia="Calibri" w:hAnsi="Arial" w:cs="Arial"/>
              <w:b/>
              <w:sz w:val="22"/>
              <w:szCs w:val="22"/>
              <w:lang w:eastAsia="en-US"/>
            </w:rPr>
          </w:pPr>
        </w:p>
      </w:tc>
    </w:tr>
  </w:tbl>
  <w:p w14:paraId="05A17EC0" w14:textId="77777777" w:rsidR="008C753D" w:rsidRPr="00A25151" w:rsidRDefault="008C753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C753D" w:rsidRPr="00330DA7" w14:paraId="561450FE" w14:textId="77777777" w:rsidTr="003B165A">
      <w:trPr>
        <w:trHeight w:val="1435"/>
      </w:trPr>
      <w:tc>
        <w:tcPr>
          <w:tcW w:w="2835" w:type="dxa"/>
          <w:shd w:val="clear" w:color="auto" w:fill="auto"/>
        </w:tcPr>
        <w:p w14:paraId="29FF83B1" w14:textId="77777777" w:rsidR="008C753D" w:rsidRPr="00330DA7" w:rsidRDefault="008C753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6135F7" wp14:editId="0060341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C753D" w:rsidRPr="00431A70" w14:paraId="2DE1E536" w14:textId="77777777" w:rsidTr="00DF3BE8">
            <w:trPr>
              <w:trHeight w:val="144"/>
            </w:trPr>
            <w:tc>
              <w:tcPr>
                <w:tcW w:w="2589" w:type="dxa"/>
              </w:tcPr>
              <w:p w14:paraId="4A6BE754" w14:textId="77777777" w:rsidR="008C753D" w:rsidRPr="00431A70" w:rsidRDefault="008C753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8966D0A" w14:textId="04964778" w:rsidR="008C753D" w:rsidRPr="00431A70" w:rsidRDefault="008C753D"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01006/INFOEM/IP/RR/2023 </w:t>
                </w:r>
              </w:p>
            </w:tc>
          </w:tr>
          <w:tr w:rsidR="008C753D" w:rsidRPr="00286D0C" w14:paraId="7EFD0C12" w14:textId="77777777" w:rsidTr="00DF3BE8">
            <w:trPr>
              <w:trHeight w:val="144"/>
            </w:trPr>
            <w:tc>
              <w:tcPr>
                <w:tcW w:w="2589" w:type="dxa"/>
              </w:tcPr>
              <w:p w14:paraId="4E231485" w14:textId="77777777" w:rsidR="008C753D" w:rsidRPr="00431A70" w:rsidRDefault="008C753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2D70C3B" w14:textId="14407534" w:rsidR="008C753D" w:rsidRPr="00286D0C" w:rsidRDefault="008C753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8C753D" w:rsidRPr="00431A70" w14:paraId="076FEA78" w14:textId="77777777" w:rsidTr="00DF3BE8">
            <w:trPr>
              <w:trHeight w:val="283"/>
            </w:trPr>
            <w:tc>
              <w:tcPr>
                <w:tcW w:w="2589" w:type="dxa"/>
              </w:tcPr>
              <w:p w14:paraId="4CC50A2C" w14:textId="77777777" w:rsidR="008C753D" w:rsidRPr="00431A70" w:rsidRDefault="008C753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E2408BC" w14:textId="3AD13C58" w:rsidR="008C753D" w:rsidRPr="005F13CF" w:rsidRDefault="008C753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Temascaltepec</w:t>
                </w:r>
              </w:p>
            </w:tc>
          </w:tr>
          <w:tr w:rsidR="008C753D" w:rsidRPr="00431A70" w14:paraId="36A5E059" w14:textId="77777777" w:rsidTr="00DF3BE8">
            <w:trPr>
              <w:trHeight w:val="283"/>
            </w:trPr>
            <w:tc>
              <w:tcPr>
                <w:tcW w:w="2589" w:type="dxa"/>
              </w:tcPr>
              <w:p w14:paraId="6B82ACB9" w14:textId="77777777" w:rsidR="008C753D" w:rsidRPr="00431A70" w:rsidRDefault="008C753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F2918B7" w14:textId="77777777" w:rsidR="008C753D" w:rsidRPr="00431A70" w:rsidRDefault="008C753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49C9532" w14:textId="77777777" w:rsidR="008C753D" w:rsidRPr="00330DA7" w:rsidRDefault="008C753D" w:rsidP="00DB7E5F">
          <w:pPr>
            <w:tabs>
              <w:tab w:val="right" w:pos="8838"/>
            </w:tabs>
            <w:ind w:left="-28"/>
            <w:jc w:val="both"/>
            <w:rPr>
              <w:rFonts w:ascii="Arial" w:eastAsia="Calibri" w:hAnsi="Arial" w:cs="Arial"/>
              <w:b/>
              <w:sz w:val="22"/>
              <w:szCs w:val="22"/>
              <w:lang w:eastAsia="en-US"/>
            </w:rPr>
          </w:pPr>
        </w:p>
      </w:tc>
    </w:tr>
  </w:tbl>
  <w:p w14:paraId="6473F218" w14:textId="77777777" w:rsidR="008C753D" w:rsidRPr="00330DA7" w:rsidRDefault="008C753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E60D4E"/>
    <w:multiLevelType w:val="hybridMultilevel"/>
    <w:tmpl w:val="3690C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C235D"/>
    <w:multiLevelType w:val="hybridMultilevel"/>
    <w:tmpl w:val="9C388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C43F5"/>
    <w:multiLevelType w:val="hybridMultilevel"/>
    <w:tmpl w:val="B68E089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9230407"/>
    <w:multiLevelType w:val="hybridMultilevel"/>
    <w:tmpl w:val="6798C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2DD3173"/>
    <w:multiLevelType w:val="hybridMultilevel"/>
    <w:tmpl w:val="8EB88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D56F42"/>
    <w:multiLevelType w:val="hybridMultilevel"/>
    <w:tmpl w:val="FFA87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6340D7"/>
    <w:multiLevelType w:val="hybridMultilevel"/>
    <w:tmpl w:val="9E5A5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F60587"/>
    <w:multiLevelType w:val="hybridMultilevel"/>
    <w:tmpl w:val="9A809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034DE1"/>
    <w:multiLevelType w:val="hybridMultilevel"/>
    <w:tmpl w:val="EDEAB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FD67CD"/>
    <w:multiLevelType w:val="hybridMultilevel"/>
    <w:tmpl w:val="C01A1B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C848B3"/>
    <w:multiLevelType w:val="hybridMultilevel"/>
    <w:tmpl w:val="FAB48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3863C7"/>
    <w:multiLevelType w:val="hybridMultilevel"/>
    <w:tmpl w:val="FAB48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54A676C"/>
    <w:multiLevelType w:val="hybridMultilevel"/>
    <w:tmpl w:val="762867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4273B9"/>
    <w:multiLevelType w:val="hybridMultilevel"/>
    <w:tmpl w:val="868C5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362560"/>
    <w:multiLevelType w:val="hybridMultilevel"/>
    <w:tmpl w:val="05C4A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490726"/>
    <w:multiLevelType w:val="hybridMultilevel"/>
    <w:tmpl w:val="E43C6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9575932">
    <w:abstractNumId w:val="0"/>
  </w:num>
  <w:num w:numId="2" w16cid:durableId="1151678936">
    <w:abstractNumId w:val="27"/>
  </w:num>
  <w:num w:numId="3" w16cid:durableId="313414719">
    <w:abstractNumId w:val="3"/>
  </w:num>
  <w:num w:numId="4" w16cid:durableId="2198749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352309">
    <w:abstractNumId w:val="5"/>
  </w:num>
  <w:num w:numId="6" w16cid:durableId="1619726821">
    <w:abstractNumId w:val="18"/>
  </w:num>
  <w:num w:numId="7" w16cid:durableId="1963460011">
    <w:abstractNumId w:val="32"/>
  </w:num>
  <w:num w:numId="8" w16cid:durableId="713963257">
    <w:abstractNumId w:val="23"/>
  </w:num>
  <w:num w:numId="9" w16cid:durableId="721292850">
    <w:abstractNumId w:val="19"/>
  </w:num>
  <w:num w:numId="10" w16cid:durableId="291642472">
    <w:abstractNumId w:val="34"/>
  </w:num>
  <w:num w:numId="11" w16cid:durableId="1196192224">
    <w:abstractNumId w:val="22"/>
  </w:num>
  <w:num w:numId="12" w16cid:durableId="689525925">
    <w:abstractNumId w:val="24"/>
  </w:num>
  <w:num w:numId="13" w16cid:durableId="675882693">
    <w:abstractNumId w:val="4"/>
  </w:num>
  <w:num w:numId="14" w16cid:durableId="681787349">
    <w:abstractNumId w:val="36"/>
  </w:num>
  <w:num w:numId="15" w16cid:durableId="5843380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634918">
    <w:abstractNumId w:val="20"/>
  </w:num>
  <w:num w:numId="17" w16cid:durableId="1740325997">
    <w:abstractNumId w:val="1"/>
  </w:num>
  <w:num w:numId="18" w16cid:durableId="632440071">
    <w:abstractNumId w:val="11"/>
  </w:num>
  <w:num w:numId="19" w16cid:durableId="1896695677">
    <w:abstractNumId w:val="17"/>
  </w:num>
  <w:num w:numId="20" w16cid:durableId="1083256069">
    <w:abstractNumId w:val="9"/>
    <w:lvlOverride w:ilvl="0">
      <w:startOverride w:val="1"/>
    </w:lvlOverride>
    <w:lvlOverride w:ilvl="1"/>
    <w:lvlOverride w:ilvl="2"/>
    <w:lvlOverride w:ilvl="3"/>
    <w:lvlOverride w:ilvl="4"/>
    <w:lvlOverride w:ilvl="5"/>
    <w:lvlOverride w:ilvl="6"/>
    <w:lvlOverride w:ilvl="7"/>
    <w:lvlOverride w:ilvl="8"/>
  </w:num>
  <w:num w:numId="21" w16cid:durableId="448403234">
    <w:abstractNumId w:val="31"/>
  </w:num>
  <w:num w:numId="22" w16cid:durableId="192236171">
    <w:abstractNumId w:val="35"/>
  </w:num>
  <w:num w:numId="23" w16cid:durableId="444622587">
    <w:abstractNumId w:val="8"/>
  </w:num>
  <w:num w:numId="24" w16cid:durableId="1496727774">
    <w:abstractNumId w:val="10"/>
  </w:num>
  <w:num w:numId="25" w16cid:durableId="837425579">
    <w:abstractNumId w:val="7"/>
  </w:num>
  <w:num w:numId="26" w16cid:durableId="1093553067">
    <w:abstractNumId w:val="15"/>
  </w:num>
  <w:num w:numId="27" w16cid:durableId="1125781683">
    <w:abstractNumId w:val="33"/>
  </w:num>
  <w:num w:numId="28" w16cid:durableId="1834640319">
    <w:abstractNumId w:val="6"/>
  </w:num>
  <w:num w:numId="29" w16cid:durableId="823664099">
    <w:abstractNumId w:val="28"/>
  </w:num>
  <w:num w:numId="30" w16cid:durableId="2120566660">
    <w:abstractNumId w:val="16"/>
  </w:num>
  <w:num w:numId="31" w16cid:durableId="88308630">
    <w:abstractNumId w:val="26"/>
  </w:num>
  <w:num w:numId="32" w16cid:durableId="128012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6474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7088763">
    <w:abstractNumId w:val="13"/>
  </w:num>
  <w:num w:numId="35" w16cid:durableId="1290668781">
    <w:abstractNumId w:val="2"/>
  </w:num>
  <w:num w:numId="36" w16cid:durableId="1426606785">
    <w:abstractNumId w:val="12"/>
  </w:num>
  <w:num w:numId="37" w16cid:durableId="1747920806">
    <w:abstractNumId w:val="21"/>
  </w:num>
  <w:num w:numId="38" w16cid:durableId="1443959276">
    <w:abstractNumId w:val="25"/>
  </w:num>
  <w:num w:numId="39" w16cid:durableId="210634159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574F"/>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0995"/>
    <w:rsid w:val="00071A4A"/>
    <w:rsid w:val="0007204D"/>
    <w:rsid w:val="00072AD9"/>
    <w:rsid w:val="00072E52"/>
    <w:rsid w:val="00073C50"/>
    <w:rsid w:val="000749A5"/>
    <w:rsid w:val="00075542"/>
    <w:rsid w:val="000758B2"/>
    <w:rsid w:val="00075C83"/>
    <w:rsid w:val="000765EA"/>
    <w:rsid w:val="00076C7C"/>
    <w:rsid w:val="000778B2"/>
    <w:rsid w:val="000805CC"/>
    <w:rsid w:val="000813B0"/>
    <w:rsid w:val="0008148B"/>
    <w:rsid w:val="00081756"/>
    <w:rsid w:val="00081C1C"/>
    <w:rsid w:val="000851BA"/>
    <w:rsid w:val="00086A01"/>
    <w:rsid w:val="0008787B"/>
    <w:rsid w:val="0009087C"/>
    <w:rsid w:val="000910AA"/>
    <w:rsid w:val="00091672"/>
    <w:rsid w:val="00091759"/>
    <w:rsid w:val="00092475"/>
    <w:rsid w:val="0009263F"/>
    <w:rsid w:val="00092AD0"/>
    <w:rsid w:val="000939AD"/>
    <w:rsid w:val="00093CA2"/>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535"/>
    <w:rsid w:val="000D2646"/>
    <w:rsid w:val="000D2A27"/>
    <w:rsid w:val="000D300A"/>
    <w:rsid w:val="000D3B88"/>
    <w:rsid w:val="000D3EFB"/>
    <w:rsid w:val="000D62E2"/>
    <w:rsid w:val="000D62EF"/>
    <w:rsid w:val="000D6304"/>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294A"/>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6A52"/>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63E"/>
    <w:rsid w:val="001D5A6D"/>
    <w:rsid w:val="001D67AC"/>
    <w:rsid w:val="001D7012"/>
    <w:rsid w:val="001D733A"/>
    <w:rsid w:val="001D7530"/>
    <w:rsid w:val="001D7974"/>
    <w:rsid w:val="001D7BD2"/>
    <w:rsid w:val="001E04FC"/>
    <w:rsid w:val="001E05F1"/>
    <w:rsid w:val="001E0C19"/>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0D8"/>
    <w:rsid w:val="002C7D95"/>
    <w:rsid w:val="002D1BE4"/>
    <w:rsid w:val="002D1D6C"/>
    <w:rsid w:val="002D33B0"/>
    <w:rsid w:val="002D3962"/>
    <w:rsid w:val="002D438B"/>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3B91"/>
    <w:rsid w:val="00343DCE"/>
    <w:rsid w:val="00344569"/>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024"/>
    <w:rsid w:val="0041591A"/>
    <w:rsid w:val="00416C17"/>
    <w:rsid w:val="00417DE3"/>
    <w:rsid w:val="00417F91"/>
    <w:rsid w:val="00420B07"/>
    <w:rsid w:val="00420CCC"/>
    <w:rsid w:val="00420E30"/>
    <w:rsid w:val="00421B36"/>
    <w:rsid w:val="00421D3F"/>
    <w:rsid w:val="0042247C"/>
    <w:rsid w:val="00422869"/>
    <w:rsid w:val="00423D2F"/>
    <w:rsid w:val="00423F48"/>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945"/>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0A55"/>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4E69"/>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69EA"/>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EBD"/>
    <w:rsid w:val="00553061"/>
    <w:rsid w:val="00553827"/>
    <w:rsid w:val="00553A6B"/>
    <w:rsid w:val="00553D1F"/>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3ACD"/>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6C6"/>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0E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2A6D"/>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08A"/>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4D7"/>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167"/>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26BC"/>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3C87"/>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53D"/>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D2B"/>
    <w:rsid w:val="00924E02"/>
    <w:rsid w:val="00925183"/>
    <w:rsid w:val="00925DF8"/>
    <w:rsid w:val="0092600D"/>
    <w:rsid w:val="00926885"/>
    <w:rsid w:val="009273F7"/>
    <w:rsid w:val="00930345"/>
    <w:rsid w:val="0093039D"/>
    <w:rsid w:val="00930785"/>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5EC9"/>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D4B"/>
    <w:rsid w:val="00A05E08"/>
    <w:rsid w:val="00A063A6"/>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B4D"/>
    <w:rsid w:val="00A35E2F"/>
    <w:rsid w:val="00A36013"/>
    <w:rsid w:val="00A36159"/>
    <w:rsid w:val="00A36FB5"/>
    <w:rsid w:val="00A37891"/>
    <w:rsid w:val="00A40A51"/>
    <w:rsid w:val="00A415BA"/>
    <w:rsid w:val="00A419A8"/>
    <w:rsid w:val="00A42041"/>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251"/>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0E23"/>
    <w:rsid w:val="00AA193D"/>
    <w:rsid w:val="00AA2289"/>
    <w:rsid w:val="00AA35D5"/>
    <w:rsid w:val="00AA417B"/>
    <w:rsid w:val="00AA49FF"/>
    <w:rsid w:val="00AA4A1F"/>
    <w:rsid w:val="00AA505C"/>
    <w:rsid w:val="00AA533F"/>
    <w:rsid w:val="00AA59B2"/>
    <w:rsid w:val="00AA5A86"/>
    <w:rsid w:val="00AA5C7C"/>
    <w:rsid w:val="00AA639B"/>
    <w:rsid w:val="00AA6EFD"/>
    <w:rsid w:val="00AA7BD4"/>
    <w:rsid w:val="00AA7F48"/>
    <w:rsid w:val="00AB010D"/>
    <w:rsid w:val="00AB0749"/>
    <w:rsid w:val="00AB2617"/>
    <w:rsid w:val="00AB2C53"/>
    <w:rsid w:val="00AB2EDE"/>
    <w:rsid w:val="00AB37BE"/>
    <w:rsid w:val="00AB5936"/>
    <w:rsid w:val="00AB6595"/>
    <w:rsid w:val="00AB76D8"/>
    <w:rsid w:val="00AB7760"/>
    <w:rsid w:val="00AB7E6A"/>
    <w:rsid w:val="00AC193A"/>
    <w:rsid w:val="00AC1B50"/>
    <w:rsid w:val="00AC1B61"/>
    <w:rsid w:val="00AC1B7C"/>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1E66"/>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29"/>
    <w:rsid w:val="00B416D0"/>
    <w:rsid w:val="00B41D89"/>
    <w:rsid w:val="00B42C7F"/>
    <w:rsid w:val="00B42E81"/>
    <w:rsid w:val="00B4329D"/>
    <w:rsid w:val="00B457EF"/>
    <w:rsid w:val="00B45BEE"/>
    <w:rsid w:val="00B46A26"/>
    <w:rsid w:val="00B46C8E"/>
    <w:rsid w:val="00B50512"/>
    <w:rsid w:val="00B50F74"/>
    <w:rsid w:val="00B51A2F"/>
    <w:rsid w:val="00B51AEA"/>
    <w:rsid w:val="00B520F9"/>
    <w:rsid w:val="00B52812"/>
    <w:rsid w:val="00B537CE"/>
    <w:rsid w:val="00B53891"/>
    <w:rsid w:val="00B541CB"/>
    <w:rsid w:val="00B5423C"/>
    <w:rsid w:val="00B5495A"/>
    <w:rsid w:val="00B54AAB"/>
    <w:rsid w:val="00B553BA"/>
    <w:rsid w:val="00B55A03"/>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10B"/>
    <w:rsid w:val="00B73CF6"/>
    <w:rsid w:val="00B73D51"/>
    <w:rsid w:val="00B73FD4"/>
    <w:rsid w:val="00B74128"/>
    <w:rsid w:val="00B743FD"/>
    <w:rsid w:val="00B74DCE"/>
    <w:rsid w:val="00B74FC5"/>
    <w:rsid w:val="00B75A6C"/>
    <w:rsid w:val="00B7684C"/>
    <w:rsid w:val="00B769CE"/>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08E3"/>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3421"/>
    <w:rsid w:val="00BD4BB3"/>
    <w:rsid w:val="00BD4EAE"/>
    <w:rsid w:val="00BD50FE"/>
    <w:rsid w:val="00BD5694"/>
    <w:rsid w:val="00BD5C33"/>
    <w:rsid w:val="00BD6804"/>
    <w:rsid w:val="00BD7F11"/>
    <w:rsid w:val="00BE17C6"/>
    <w:rsid w:val="00BE2498"/>
    <w:rsid w:val="00BE287F"/>
    <w:rsid w:val="00BE2BD3"/>
    <w:rsid w:val="00BE2E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3C3A"/>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CAB"/>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2EF"/>
    <w:rsid w:val="00C963DF"/>
    <w:rsid w:val="00C96DFE"/>
    <w:rsid w:val="00C96FE8"/>
    <w:rsid w:val="00C97151"/>
    <w:rsid w:val="00C9737D"/>
    <w:rsid w:val="00C976D1"/>
    <w:rsid w:val="00CA015B"/>
    <w:rsid w:val="00CA0F81"/>
    <w:rsid w:val="00CA2C6A"/>
    <w:rsid w:val="00CA2D01"/>
    <w:rsid w:val="00CA308F"/>
    <w:rsid w:val="00CA3730"/>
    <w:rsid w:val="00CA3C52"/>
    <w:rsid w:val="00CA5C24"/>
    <w:rsid w:val="00CA5FDD"/>
    <w:rsid w:val="00CA67BA"/>
    <w:rsid w:val="00CA71D4"/>
    <w:rsid w:val="00CB0326"/>
    <w:rsid w:val="00CB03C1"/>
    <w:rsid w:val="00CB5B59"/>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797"/>
    <w:rsid w:val="00CD2D4D"/>
    <w:rsid w:val="00CD3A5D"/>
    <w:rsid w:val="00CD3F0D"/>
    <w:rsid w:val="00CD4404"/>
    <w:rsid w:val="00CD4930"/>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99D"/>
    <w:rsid w:val="00D40BC3"/>
    <w:rsid w:val="00D410EA"/>
    <w:rsid w:val="00D42D55"/>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1A90"/>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3B0F"/>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65AB"/>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5B54"/>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F"/>
    <w:rsid w:val="00E8155D"/>
    <w:rsid w:val="00E81743"/>
    <w:rsid w:val="00E81828"/>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40"/>
    <w:rsid w:val="00F21CB5"/>
    <w:rsid w:val="00F228DB"/>
    <w:rsid w:val="00F23316"/>
    <w:rsid w:val="00F2385F"/>
    <w:rsid w:val="00F23B0A"/>
    <w:rsid w:val="00F23CCC"/>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BD0E2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882E-CE61-44C1-9B4E-AA32AA22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13036</Words>
  <Characters>71704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Oswaldo Hernández</cp:lastModifiedBy>
  <cp:revision>8</cp:revision>
  <cp:lastPrinted>2020-01-16T18:20:00Z</cp:lastPrinted>
  <dcterms:created xsi:type="dcterms:W3CDTF">2023-03-30T19:46:00Z</dcterms:created>
  <dcterms:modified xsi:type="dcterms:W3CDTF">2023-04-13T20:21:00Z</dcterms:modified>
</cp:coreProperties>
</file>