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6EA33592"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sidR="002E063F">
        <w:rPr>
          <w:rFonts w:ascii="Palatino Linotype" w:eastAsia="Times New Roman" w:hAnsi="Palatino Linotype" w:cs="Arial"/>
          <w:color w:val="000000"/>
          <w:sz w:val="24"/>
          <w:szCs w:val="24"/>
          <w:lang w:eastAsia="es-MX"/>
        </w:rPr>
        <w:t>doce de abril</w:t>
      </w:r>
      <w:r w:rsidR="00BF3D94">
        <w:rPr>
          <w:rFonts w:ascii="Palatino Linotype" w:eastAsia="Times New Roman" w:hAnsi="Palatino Linotype" w:cs="Arial"/>
          <w:color w:val="000000"/>
          <w:sz w:val="24"/>
          <w:szCs w:val="24"/>
          <w:lang w:eastAsia="es-MX"/>
        </w:rPr>
        <w:t xml:space="preserve"> de dos mil veintitrés. </w:t>
      </w:r>
      <w:r w:rsidR="006A0422">
        <w:rPr>
          <w:rFonts w:ascii="Palatino Linotype" w:eastAsia="Times New Roman" w:hAnsi="Palatino Linotype" w:cs="Arial"/>
          <w:color w:val="000000"/>
          <w:sz w:val="24"/>
          <w:szCs w:val="24"/>
          <w:lang w:eastAsia="es-MX"/>
        </w:rPr>
        <w:t xml:space="preserve"> </w:t>
      </w:r>
      <w:r w:rsidR="00590062">
        <w:rPr>
          <w:rFonts w:ascii="Palatino Linotype" w:eastAsia="Times New Roman" w:hAnsi="Palatino Linotype" w:cs="Arial"/>
          <w:color w:val="000000"/>
          <w:sz w:val="24"/>
          <w:szCs w:val="24"/>
          <w:lang w:eastAsia="es-MX"/>
        </w:rPr>
        <w:t xml:space="preserve"> </w:t>
      </w:r>
      <w:r w:rsidR="00BA604C">
        <w:rPr>
          <w:rFonts w:ascii="Palatino Linotype" w:eastAsia="Times New Roman" w:hAnsi="Palatino Linotype" w:cs="Arial"/>
          <w:color w:val="000000"/>
          <w:sz w:val="24"/>
          <w:szCs w:val="24"/>
          <w:lang w:eastAsia="es-MX"/>
        </w:rPr>
        <w:t xml:space="preserve"> </w:t>
      </w:r>
      <w:r w:rsidR="002167CF">
        <w:rPr>
          <w:rFonts w:ascii="Palatino Linotype" w:eastAsia="Times New Roman" w:hAnsi="Palatino Linotype" w:cs="Arial"/>
          <w:color w:val="000000"/>
          <w:sz w:val="24"/>
          <w:szCs w:val="24"/>
          <w:lang w:eastAsia="es-MX"/>
        </w:rPr>
        <w:t xml:space="preserve"> </w:t>
      </w:r>
      <w:r w:rsidR="0034605F">
        <w:rPr>
          <w:rFonts w:ascii="Palatino Linotype" w:eastAsia="Times New Roman" w:hAnsi="Palatino Linotype" w:cs="Arial"/>
          <w:color w:val="000000"/>
          <w:sz w:val="24"/>
          <w:szCs w:val="24"/>
          <w:lang w:eastAsia="es-MX"/>
        </w:rPr>
        <w:t xml:space="preserve"> </w:t>
      </w:r>
      <w:r w:rsidR="00116FA9">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D79E8EE" w14:textId="77E53643" w:rsidR="00BF3D94" w:rsidRPr="00BF3D94"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BF3D94">
        <w:rPr>
          <w:rFonts w:ascii="Palatino Linotype" w:hAnsi="Palatino Linotype" w:cs="Arial"/>
          <w:b/>
          <w:bCs/>
          <w:sz w:val="24"/>
        </w:rPr>
        <w:t>15745</w:t>
      </w:r>
      <w:r w:rsidR="00FD6B57">
        <w:rPr>
          <w:rFonts w:ascii="Palatino Linotype" w:hAnsi="Palatino Linotype" w:cs="Arial"/>
          <w:b/>
          <w:sz w:val="24"/>
        </w:rPr>
        <w:t>/INFOEM/IP/RR/2022</w:t>
      </w:r>
      <w:r>
        <w:rPr>
          <w:rFonts w:ascii="Palatino Linotype" w:hAnsi="Palatino Linotype" w:cs="Arial"/>
          <w:b/>
          <w:sz w:val="24"/>
        </w:rPr>
        <w:t xml:space="preserve">, </w:t>
      </w:r>
      <w:r>
        <w:rPr>
          <w:rFonts w:ascii="Palatino Linotype" w:hAnsi="Palatino Linotype" w:cs="Arial"/>
          <w:sz w:val="24"/>
        </w:rPr>
        <w:t xml:space="preserve">interpuesto por </w:t>
      </w:r>
      <w:r w:rsidR="00BF3D94">
        <w:rPr>
          <w:rFonts w:ascii="Palatino Linotype" w:hAnsi="Palatino Linotype" w:cs="Arial"/>
          <w:sz w:val="24"/>
        </w:rPr>
        <w:t xml:space="preserve">la </w:t>
      </w:r>
      <w:r w:rsidR="00BF3D94">
        <w:rPr>
          <w:rFonts w:ascii="Palatino Linotype" w:hAnsi="Palatino Linotype" w:cs="Arial"/>
          <w:b/>
          <w:bCs/>
          <w:sz w:val="24"/>
        </w:rPr>
        <w:t xml:space="preserve">C. </w:t>
      </w:r>
      <w:r w:rsidR="002C3758">
        <w:rPr>
          <w:rFonts w:ascii="Palatino Linotype" w:hAnsi="Palatino Linotype" w:cs="Arial"/>
          <w:b/>
          <w:bCs/>
          <w:sz w:val="24"/>
        </w:rPr>
        <w:t>XXXXXXXXXXXXXX</w:t>
      </w:r>
      <w:r w:rsidR="00BF3D94">
        <w:rPr>
          <w:rFonts w:ascii="Palatino Linotype" w:hAnsi="Palatino Linotype" w:cs="Arial"/>
          <w:b/>
          <w:bCs/>
          <w:sz w:val="24"/>
        </w:rPr>
        <w:t xml:space="preserve">, </w:t>
      </w:r>
      <w:r w:rsidR="00BF3D94">
        <w:rPr>
          <w:rFonts w:ascii="Palatino Linotype" w:hAnsi="Palatino Linotype" w:cs="Arial"/>
          <w:sz w:val="24"/>
        </w:rPr>
        <w:t xml:space="preserve">en lo sucesivo </w:t>
      </w:r>
      <w:r w:rsidR="00BF3D94">
        <w:rPr>
          <w:rFonts w:ascii="Palatino Linotype" w:hAnsi="Palatino Linotype" w:cs="Arial"/>
          <w:b/>
          <w:bCs/>
          <w:sz w:val="24"/>
        </w:rPr>
        <w:t xml:space="preserve">La Recurrente, </w:t>
      </w:r>
      <w:r w:rsidR="00BF3D94">
        <w:rPr>
          <w:rFonts w:ascii="Palatino Linotype" w:hAnsi="Palatino Linotype" w:cs="Arial"/>
          <w:sz w:val="24"/>
        </w:rPr>
        <w:t xml:space="preserve">en contra de la respuesta del </w:t>
      </w:r>
      <w:r w:rsidR="00BF3D94">
        <w:rPr>
          <w:rFonts w:ascii="Palatino Linotype" w:hAnsi="Palatino Linotype" w:cs="Arial"/>
          <w:b/>
          <w:bCs/>
          <w:sz w:val="24"/>
        </w:rPr>
        <w:t xml:space="preserve">Sistema Municipal Para el Desarrollo Integral de la Familia de Ixtapaluca, </w:t>
      </w:r>
      <w:r w:rsidR="00BF3D94">
        <w:rPr>
          <w:rFonts w:ascii="Palatino Linotype" w:hAnsi="Palatino Linotype" w:cs="Arial"/>
          <w:sz w:val="24"/>
        </w:rPr>
        <w:t xml:space="preserve">en lo sucesivo </w:t>
      </w:r>
      <w:r w:rsidR="00BF3D94">
        <w:rPr>
          <w:rFonts w:ascii="Palatino Linotype" w:hAnsi="Palatino Linotype" w:cs="Arial"/>
          <w:b/>
          <w:bCs/>
          <w:sz w:val="24"/>
        </w:rPr>
        <w:t xml:space="preserve">El Sujeto Obligado, </w:t>
      </w:r>
      <w:r w:rsidR="00BF3D94">
        <w:rPr>
          <w:rFonts w:ascii="Palatino Linotype" w:hAnsi="Palatino Linotype" w:cs="Arial"/>
          <w:sz w:val="24"/>
        </w:rPr>
        <w:t xml:space="preserve">se procede a dictar la presente resolución. </w:t>
      </w:r>
    </w:p>
    <w:p w14:paraId="0A0AD1C6" w14:textId="77777777" w:rsidR="00BF3D94" w:rsidRDefault="00BF3D94" w:rsidP="00E669E6">
      <w:pPr>
        <w:tabs>
          <w:tab w:val="left" w:pos="1701"/>
        </w:tabs>
        <w:spacing w:before="240" w:line="360" w:lineRule="auto"/>
        <w:jc w:val="both"/>
        <w:rPr>
          <w:rFonts w:ascii="Palatino Linotype" w:hAnsi="Palatino Linotype" w:cs="Arial"/>
          <w:sz w:val="24"/>
        </w:rPr>
      </w:pPr>
    </w:p>
    <w:p w14:paraId="22CF085C" w14:textId="6782B2BE" w:rsidR="006D5803" w:rsidRPr="00B9640A" w:rsidRDefault="006D5803" w:rsidP="006D5803">
      <w:pPr>
        <w:pStyle w:val="infoemcitas"/>
        <w:jc w:val="center"/>
        <w:rPr>
          <w:b/>
          <w:bCs/>
          <w:i w:val="0"/>
          <w:iCs/>
          <w:sz w:val="28"/>
          <w:szCs w:val="28"/>
        </w:rPr>
      </w:pPr>
      <w:r w:rsidRPr="00B9640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6B958C5B" w14:textId="6A51C0B2" w:rsidR="00BF3D94" w:rsidRDefault="0098057B" w:rsidP="00590467">
      <w:pPr>
        <w:spacing w:before="240" w:line="360" w:lineRule="auto"/>
        <w:jc w:val="both"/>
        <w:rPr>
          <w:rFonts w:ascii="Palatino Linotype" w:hAnsi="Palatino Linotype" w:cs="Arial"/>
          <w:sz w:val="24"/>
        </w:rPr>
      </w:pPr>
      <w:r>
        <w:rPr>
          <w:rFonts w:ascii="Palatino Linotype" w:hAnsi="Palatino Linotype" w:cs="Arial"/>
          <w:sz w:val="24"/>
        </w:rPr>
        <w:t>Con fecha</w:t>
      </w:r>
      <w:r w:rsidR="00116FA9">
        <w:rPr>
          <w:rFonts w:ascii="Palatino Linotype" w:hAnsi="Palatino Linotype" w:cs="Arial"/>
          <w:sz w:val="24"/>
        </w:rPr>
        <w:t xml:space="preserve"> </w:t>
      </w:r>
      <w:r w:rsidR="00BF3D94">
        <w:rPr>
          <w:rFonts w:ascii="Palatino Linotype" w:hAnsi="Palatino Linotype" w:cs="Arial"/>
          <w:sz w:val="24"/>
        </w:rPr>
        <w:t xml:space="preserve">diecinueve de septiembre de dos mil veintidós, </w:t>
      </w:r>
      <w:r w:rsidR="00BF3D94">
        <w:rPr>
          <w:rFonts w:ascii="Palatino Linotype" w:hAnsi="Palatino Linotype" w:cs="Arial"/>
          <w:b/>
          <w:bCs/>
          <w:sz w:val="24"/>
        </w:rPr>
        <w:t xml:space="preserve">La Recurrente, </w:t>
      </w:r>
      <w:r w:rsidR="00BF3D94">
        <w:rPr>
          <w:rFonts w:ascii="Palatino Linotype" w:hAnsi="Palatino Linotype" w:cs="Arial"/>
          <w:sz w:val="24"/>
        </w:rPr>
        <w:t>presentó a través del Sistema de Acceso a la Información Mexiquense (</w:t>
      </w:r>
      <w:r w:rsidR="00BF3D94">
        <w:rPr>
          <w:rFonts w:ascii="Palatino Linotype" w:hAnsi="Palatino Linotype" w:cs="Arial"/>
          <w:b/>
          <w:sz w:val="24"/>
        </w:rPr>
        <w:t>SAIMEX)</w:t>
      </w:r>
      <w:r w:rsidR="00BF3D94">
        <w:rPr>
          <w:rFonts w:ascii="Palatino Linotype" w:hAnsi="Palatino Linotype" w:cs="Arial"/>
          <w:sz w:val="24"/>
        </w:rPr>
        <w:t xml:space="preserve"> ante </w:t>
      </w:r>
      <w:r w:rsidR="00BF3D94">
        <w:rPr>
          <w:rFonts w:ascii="Palatino Linotype" w:hAnsi="Palatino Linotype" w:cs="Arial"/>
          <w:b/>
          <w:sz w:val="24"/>
        </w:rPr>
        <w:t>El Sujeto Obligado</w:t>
      </w:r>
      <w:r w:rsidR="00BF3D94">
        <w:rPr>
          <w:rFonts w:ascii="Palatino Linotype" w:hAnsi="Palatino Linotype" w:cs="Arial"/>
          <w:sz w:val="24"/>
        </w:rPr>
        <w:t xml:space="preserve">, solicitud de acceso a la información pública, registrada bajo el número de expediente </w:t>
      </w:r>
      <w:r w:rsidR="00BF3D94">
        <w:rPr>
          <w:rFonts w:ascii="Palatino Linotype" w:hAnsi="Palatino Linotype" w:cs="Arial"/>
          <w:b/>
          <w:bCs/>
          <w:sz w:val="24"/>
        </w:rPr>
        <w:t xml:space="preserve">00038/DIFIXTAPAL/IP/2022, </w:t>
      </w:r>
      <w:r w:rsidR="00BF3D94">
        <w:rPr>
          <w:rFonts w:ascii="Palatino Linotype" w:hAnsi="Palatino Linotype" w:cs="Arial"/>
          <w:sz w:val="24"/>
        </w:rPr>
        <w:t>mediante la cual solicitó información en el tenor siguiente:</w:t>
      </w:r>
    </w:p>
    <w:p w14:paraId="5D5A6812" w14:textId="7E5B5E81" w:rsidR="00BF3D94" w:rsidRPr="00BF3D94" w:rsidRDefault="00BF3D94" w:rsidP="00BF3D94">
      <w:pPr>
        <w:pStyle w:val="Citas"/>
        <w:rPr>
          <w:b/>
          <w:bCs/>
          <w:sz w:val="24"/>
        </w:rPr>
      </w:pPr>
      <w:r>
        <w:t xml:space="preserve">"La relación de beneficiarios de programas o apoyos otorgados por todas las dependencias de la administración pública municipal en el periodo del 01 de enero del 2022 a la fecha de la entrega de la información, incluye la descripción o monto </w:t>
      </w:r>
      <w:r>
        <w:lastRenderedPageBreak/>
        <w:t xml:space="preserve">del apoyo y el fondo o programa con que se cubrió, así como la póliza contable y la documentación soporte” </w:t>
      </w:r>
      <w:r>
        <w:rPr>
          <w:b/>
          <w:bCs/>
        </w:rPr>
        <w:t>(Sic)</w:t>
      </w:r>
    </w:p>
    <w:p w14:paraId="6C718A25" w14:textId="121FF926"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r w:rsidR="0034605F">
        <w:rPr>
          <w:rFonts w:ascii="Palatino Linotype" w:eastAsia="Times New Roman" w:hAnsi="Palatino Linotype" w:cs="Times New Roman"/>
          <w:sz w:val="24"/>
          <w:szCs w:val="24"/>
          <w:lang w:val="es-ES_tradnl" w:eastAsia="es-ES"/>
        </w:rPr>
        <w:t>.</w:t>
      </w:r>
    </w:p>
    <w:p w14:paraId="6FA5F301" w14:textId="77777777" w:rsidR="00CE3FFC" w:rsidRDefault="00CE3FFC" w:rsidP="0098057B">
      <w:pPr>
        <w:spacing w:before="240" w:line="360" w:lineRule="auto"/>
        <w:jc w:val="both"/>
        <w:rPr>
          <w:rFonts w:ascii="Palatino Linotype" w:eastAsia="Times New Roman" w:hAnsi="Palatino Linotype" w:cs="Times New Roman"/>
          <w:sz w:val="24"/>
          <w:szCs w:val="24"/>
          <w:lang w:val="es-ES_tradnl" w:eastAsia="es-ES"/>
        </w:rPr>
      </w:pPr>
    </w:p>
    <w:p w14:paraId="3D1C9994" w14:textId="4BE4ED3F"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0D641A60" w14:textId="007C69A7" w:rsidR="00BF3D94"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BF3D94">
        <w:rPr>
          <w:rFonts w:ascii="Palatino Linotype" w:hAnsi="Palatino Linotype" w:cs="Arial"/>
          <w:sz w:val="24"/>
          <w:szCs w:val="24"/>
        </w:rPr>
        <w:t xml:space="preserve">diez de octubre de dos mil veintidós, </w:t>
      </w:r>
      <w:r w:rsidR="00BF3D94">
        <w:rPr>
          <w:rFonts w:ascii="Palatino Linotype" w:hAnsi="Palatino Linotype" w:cs="Arial"/>
          <w:b/>
          <w:bCs/>
          <w:sz w:val="24"/>
          <w:szCs w:val="24"/>
        </w:rPr>
        <w:t xml:space="preserve">El Sujeto Obligado </w:t>
      </w:r>
      <w:r w:rsidR="00BF3D94">
        <w:rPr>
          <w:rFonts w:ascii="Palatino Linotype" w:hAnsi="Palatino Linotype" w:cs="Arial"/>
          <w:sz w:val="24"/>
          <w:szCs w:val="24"/>
        </w:rPr>
        <w:t>dio respuesta a la solicitud de información en los siguientes términos:</w:t>
      </w:r>
    </w:p>
    <w:p w14:paraId="3FEDDB9F" w14:textId="4682AB9D" w:rsidR="00BF3D94" w:rsidRPr="00BF3D94" w:rsidRDefault="00BF3D94" w:rsidP="00BF3D94">
      <w:pPr>
        <w:pStyle w:val="Citas"/>
        <w:rPr>
          <w:b/>
          <w:bCs/>
          <w:sz w:val="24"/>
          <w:szCs w:val="24"/>
        </w:rPr>
      </w:pPr>
      <w:r>
        <w:t xml:space="preserve">“A QUIEN CORRESPONDA PRESENTE Sirva este medio para hacer extensa la respuesta a su solicitud de información con folio: 00038/DIFIXTAPAL/IP/2022, misma que a la letra dice: "La relación de beneficiarios de programas o apoyos otorgados por todas las dependencias de la administración pública municipal en el periodo del 01 de enero del 2022 a la fecha de la entrega de la información, incluye la descripción o monto del apoyo y el fondo o programa con que se cubrió, así como la póliza contable y la documentación soporte” La Unidad de Transparencia y Acceso a la Información Pública del Sistema Municipal para el Desarrollo Integral de la Familia Ixtapaluca tiene como objetivo principal dar respuesta a todas las solicitudes de información ingresadas a través de las plataformas de transparencia, por lo anterior se anexa la respuesta correspondiente emitida por los servidores públicos habilitados competentes. · Se anexa padrón de beneficiarios de INAPAM. PDF · Se anexa Acta del Comité de Transparencia. PDF · Se anexa padrón de beneficiarios de la Jefatura de Procuración de Fondos. PDF · Se anexa padrón de beneficiarios de la </w:t>
      </w:r>
      <w:r>
        <w:lastRenderedPageBreak/>
        <w:t xml:space="preserve">Coordinación de Nutricionales. PDF · Se anexa padrón de beneficiarios de la Coordinación de Horta – DIF. PDF · Se anexa lista de apoyos entregados por Tesorería. PDF Sin más quedo de usted” </w:t>
      </w:r>
      <w:r>
        <w:rPr>
          <w:b/>
          <w:bCs/>
        </w:rPr>
        <w:t>(Sic)</w:t>
      </w:r>
    </w:p>
    <w:p w14:paraId="4BF6BFBC" w14:textId="163879C6" w:rsidR="00BF3D94" w:rsidRPr="00BF3D94" w:rsidRDefault="00BF3D94"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Adicionalmente,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adjuntó los documentos electrónicos </w:t>
      </w:r>
      <w:r>
        <w:rPr>
          <w:rFonts w:ascii="Palatino Linotype" w:hAnsi="Palatino Linotype" w:cs="Arial"/>
          <w:b/>
          <w:bCs/>
          <w:sz w:val="24"/>
          <w:szCs w:val="24"/>
        </w:rPr>
        <w:t xml:space="preserve">“BENEFICIARIOS DEF Y DEC.pdf”, “RESPUESTA 00038DIFIXTAPALIP2022.pdf”, “PADRON PROCURACION DE FONDOS.pdf”, “APOYOS ENTREGADOS TESORERIA.pdf”, “PADRON INAPAM.OF.pdf” </w:t>
      </w:r>
      <w:r>
        <w:rPr>
          <w:rFonts w:ascii="Palatino Linotype" w:hAnsi="Palatino Linotype" w:cs="Arial"/>
          <w:sz w:val="24"/>
          <w:szCs w:val="24"/>
        </w:rPr>
        <w:t xml:space="preserve">y </w:t>
      </w:r>
      <w:r>
        <w:rPr>
          <w:rFonts w:ascii="Palatino Linotype" w:hAnsi="Palatino Linotype" w:cs="Arial"/>
          <w:b/>
          <w:bCs/>
          <w:sz w:val="24"/>
          <w:szCs w:val="24"/>
        </w:rPr>
        <w:t xml:space="preserve">“HORTA DIF .pdf”, </w:t>
      </w:r>
      <w:r>
        <w:rPr>
          <w:rFonts w:ascii="Palatino Linotype" w:hAnsi="Palatino Linotype" w:cs="Arial"/>
          <w:sz w:val="24"/>
          <w:szCs w:val="24"/>
        </w:rPr>
        <w:t xml:space="preserve">cuyo contenido será materia de estudio en el considerando respectivo. </w:t>
      </w:r>
    </w:p>
    <w:p w14:paraId="637B6FE9" w14:textId="77777777" w:rsidR="006A0422" w:rsidRDefault="006A0422" w:rsidP="000143E2">
      <w:pPr>
        <w:pStyle w:val="Citas"/>
        <w:ind w:left="0" w:right="-18"/>
        <w:rPr>
          <w:i w:val="0"/>
          <w:iCs/>
          <w:sz w:val="24"/>
          <w:szCs w:val="24"/>
        </w:rPr>
      </w:pPr>
    </w:p>
    <w:p w14:paraId="067753A9" w14:textId="7CBC783C" w:rsidR="00073E92" w:rsidRDefault="0098057B"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5662D949" w14:textId="0E23F364" w:rsidR="00BF3D94" w:rsidRPr="00BF3D94"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w:t>
      </w:r>
      <w:r w:rsidR="00BF3D94">
        <w:rPr>
          <w:rFonts w:ascii="Palatino Linotype" w:hAnsi="Palatino Linotype" w:cs="Arial"/>
          <w:b/>
          <w:sz w:val="24"/>
          <w:szCs w:val="24"/>
        </w:rPr>
        <w:t>La</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FF3A25">
        <w:rPr>
          <w:rFonts w:ascii="Palatino Linotype" w:hAnsi="Palatino Linotype" w:cs="Arial"/>
          <w:sz w:val="24"/>
          <w:szCs w:val="24"/>
        </w:rPr>
        <w:t xml:space="preserve"> </w:t>
      </w:r>
      <w:r w:rsidR="00BF3D94">
        <w:rPr>
          <w:rFonts w:ascii="Palatino Linotype" w:hAnsi="Palatino Linotype" w:cs="Arial"/>
          <w:sz w:val="24"/>
          <w:szCs w:val="24"/>
        </w:rPr>
        <w:t xml:space="preserve">veintiuno de octubre de dos mil veintidós, el cual fue registrado en el sistema electrónico con el expediente número </w:t>
      </w:r>
      <w:r w:rsidR="00BF3D94">
        <w:rPr>
          <w:rFonts w:ascii="Palatino Linotype" w:hAnsi="Palatino Linotype" w:cs="Arial"/>
          <w:b/>
          <w:bCs/>
          <w:sz w:val="24"/>
          <w:szCs w:val="24"/>
        </w:rPr>
        <w:t xml:space="preserve">15745/INFOEM/IP/RR/2022, </w:t>
      </w:r>
      <w:r w:rsidR="00BF3D94">
        <w:rPr>
          <w:rFonts w:ascii="Palatino Linotype" w:hAnsi="Palatino Linotype" w:cs="Arial"/>
          <w:sz w:val="24"/>
          <w:szCs w:val="24"/>
        </w:rPr>
        <w:t>en el cual arguye las siguientes manifestaciones:</w:t>
      </w:r>
    </w:p>
    <w:p w14:paraId="1F46F7F6"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00A34840" w14:textId="7AD08A0F" w:rsidR="0034605F" w:rsidRDefault="0034605F" w:rsidP="0034605F">
      <w:pPr>
        <w:pStyle w:val="Citas"/>
        <w:rPr>
          <w:b/>
        </w:rPr>
      </w:pPr>
      <w:r w:rsidRPr="00BF3D94">
        <w:t>“</w:t>
      </w:r>
      <w:r w:rsidR="00BF3D94" w:rsidRPr="00BF3D94">
        <w:t xml:space="preserve">Con fundamento en el artículos 176, 178 y 179 Fracciones I, II, III, IV y V de la Ley de Transparencia y Acceso a la Información Pública del Estado de México y Municipios, hago referencia a los siguientes puntos de mi solicitud que no cumplen con lo solicitado. Falta monto del apoyo y el fondo o programa con que se cubrió, así </w:t>
      </w:r>
      <w:r w:rsidR="00BF3D94" w:rsidRPr="00BF3D94">
        <w:lastRenderedPageBreak/>
        <w:t>como la póliza contable y la documentación soporte ejemplo en el Programa Padrón Procuración de Fondos mencionan sillas estándar, andaderas, bastones, muletas láminas de los cuales no hacen mención de monto del apoyo y el fondo o programa con que se cubrió, así como la póliza contable y la documentación soporte Por otra parte el nombre de los programas es confuso como el de DEF, DEC y HORTA DIF no es especifico de que trata el programa y no hacen mención de monto del apoyo y el fondo o programa con que se cubrió, así como la póliza contable y la documentación soporte”</w:t>
      </w:r>
      <w:r w:rsidRPr="007E24F0">
        <w:t xml:space="preserve"> </w:t>
      </w:r>
      <w:r w:rsidR="00BF3D94">
        <w:rPr>
          <w:b/>
        </w:rPr>
        <w:t>(Sic)</w:t>
      </w:r>
    </w:p>
    <w:p w14:paraId="05FDB6B9" w14:textId="77777777" w:rsidR="0034605F" w:rsidRDefault="0034605F" w:rsidP="0034605F">
      <w:pPr>
        <w:spacing w:before="240" w:line="360" w:lineRule="auto"/>
        <w:jc w:val="both"/>
        <w:rPr>
          <w:rFonts w:ascii="Palatino Linotype" w:hAnsi="Palatino Linotype" w:cs="Arial"/>
          <w:b/>
          <w:sz w:val="24"/>
        </w:rPr>
      </w:pPr>
      <w:r>
        <w:rPr>
          <w:rFonts w:ascii="Palatino Linotype" w:hAnsi="Palatino Linotype" w:cs="Arial"/>
          <w:b/>
          <w:sz w:val="24"/>
        </w:rPr>
        <w:t>Razones o motivos de la inconformidad:</w:t>
      </w:r>
    </w:p>
    <w:p w14:paraId="71577896" w14:textId="63262037" w:rsidR="0034605F" w:rsidRDefault="0034605F" w:rsidP="0034605F">
      <w:pPr>
        <w:pStyle w:val="Citas"/>
        <w:rPr>
          <w:b/>
        </w:rPr>
      </w:pPr>
      <w:r w:rsidRPr="00BF3D94">
        <w:t>“</w:t>
      </w:r>
      <w:r w:rsidR="00BF3D94" w:rsidRPr="00BF3D94">
        <w:t>Con fundamento en el artículos 176, 178 y 179 Fracciones I, II, III, IV y V de la Ley de Transparencia y Acceso a la Información Pública del Estado de México y Municipios, hago referencia a los siguientes puntos de mi solicitud que no cumplen con lo solicitado. Falta monto del apoyo y el fondo o programa con que se cubrió, así como la póliza contable y la documentación soporte ejemplo en el Programa Padrón Procuración de Fondos mencionan sillas estándar, andaderas, bastones, muletas láminas de los cuales no hacen mención de monto del apoyo y el fondo o programa con que se cubrió, así como la póliza contable y la documentación soporte Por otra parte el nombre de los programas es confuso como el de DEF, DEC y HORTA DIF no es especifico de que trata el programa y no hacen mención de monto del apoyo y el fondo o programa con que se cubrió, así como la póliza contable y la documentación soporte</w:t>
      </w:r>
      <w:r w:rsidRPr="00BF3D94">
        <w:t>”</w:t>
      </w:r>
      <w:r w:rsidRPr="007E24F0">
        <w:t xml:space="preserve"> </w:t>
      </w:r>
      <w:r w:rsidR="00BF3D94">
        <w:rPr>
          <w:b/>
        </w:rPr>
        <w:t>(Sic)</w:t>
      </w:r>
    </w:p>
    <w:p w14:paraId="357CE006" w14:textId="4FC15A89" w:rsidR="00590062" w:rsidRDefault="00590062" w:rsidP="0068677F">
      <w:pPr>
        <w:pStyle w:val="Citas"/>
        <w:ind w:left="0" w:right="72"/>
        <w:rPr>
          <w:bCs/>
          <w:i w:val="0"/>
          <w:iCs/>
        </w:rPr>
      </w:pPr>
    </w:p>
    <w:p w14:paraId="6B689A4F" w14:textId="2ADFE30A" w:rsidR="00073E92" w:rsidRDefault="00871F78" w:rsidP="00073E92">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297F1E7E" w14:textId="451F1B00" w:rsidR="0036654D" w:rsidRDefault="00073E92" w:rsidP="0036654D">
      <w:pPr>
        <w:spacing w:before="240" w:line="360" w:lineRule="auto"/>
        <w:jc w:val="both"/>
        <w:rPr>
          <w:rFonts w:ascii="Palatino Linotype" w:hAnsi="Palatino Linotype" w:cs="Arial"/>
          <w:sz w:val="24"/>
          <w:szCs w:val="24"/>
        </w:rPr>
      </w:pPr>
      <w:r>
        <w:rPr>
          <w:rFonts w:ascii="Palatino Linotype" w:hAnsi="Palatino Linotype" w:cs="Arial"/>
          <w:sz w:val="24"/>
          <w:szCs w:val="24"/>
        </w:rPr>
        <w:t>Medio de impugnación que le fue turnado al Comisionado</w:t>
      </w:r>
      <w:r w:rsidR="0034605F">
        <w:rPr>
          <w:rFonts w:ascii="Palatino Linotype" w:hAnsi="Palatino Linotype" w:cs="Arial"/>
          <w:sz w:val="24"/>
          <w:szCs w:val="24"/>
        </w:rPr>
        <w:t xml:space="preserve"> </w:t>
      </w:r>
      <w:r w:rsidR="001E4787">
        <w:rPr>
          <w:rFonts w:ascii="Palatino Linotype" w:hAnsi="Palatino Linotype" w:cs="Arial"/>
          <w:sz w:val="24"/>
          <w:szCs w:val="24"/>
        </w:rPr>
        <w:t>presidente</w:t>
      </w:r>
      <w:r>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867BB4">
        <w:rPr>
          <w:rFonts w:ascii="Palatino Linotype" w:hAnsi="Palatino Linotype" w:cs="Arial"/>
          <w:b/>
          <w:bCs/>
          <w:sz w:val="24"/>
          <w:szCs w:val="24"/>
        </w:rPr>
        <w:t xml:space="preserve">veinticinco de octubre de dos mil veintidós, </w:t>
      </w:r>
      <w:r w:rsidR="00D52E7A">
        <w:rPr>
          <w:rFonts w:ascii="Palatino Linotype" w:hAnsi="Palatino Linotype" w:cs="Arial"/>
          <w:sz w:val="24"/>
          <w:szCs w:val="24"/>
        </w:rPr>
        <w:t>d</w:t>
      </w:r>
      <w:r w:rsidR="0036654D">
        <w:rPr>
          <w:rFonts w:ascii="Palatino Linotype" w:hAnsi="Palatino Linotype" w:cs="Arial"/>
          <w:sz w:val="24"/>
          <w:szCs w:val="24"/>
        </w:rPr>
        <w:t>eterminándose en él, un plazo de siete días para que las partes manifestaran lo que a su derecho corresponda en términos del numeral ya citado.</w:t>
      </w:r>
    </w:p>
    <w:p w14:paraId="158819BE" w14:textId="77777777" w:rsidR="00101FCB" w:rsidRDefault="00101FCB" w:rsidP="0036654D">
      <w:pPr>
        <w:spacing w:before="240" w:line="360" w:lineRule="auto"/>
        <w:jc w:val="both"/>
        <w:rPr>
          <w:rFonts w:ascii="Palatino Linotype" w:hAnsi="Palatino Linotype" w:cs="Arial"/>
          <w:sz w:val="24"/>
          <w:szCs w:val="24"/>
        </w:rPr>
      </w:pPr>
    </w:p>
    <w:p w14:paraId="66F3567F" w14:textId="6E711A71" w:rsidR="00073E92" w:rsidRDefault="00871F78"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3AE73511" w14:textId="0F86BBE6" w:rsidR="00867BB4" w:rsidRPr="00867BB4" w:rsidRDefault="00EE5878" w:rsidP="00EE5878">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los expedientes electrónicos de los recursos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867BB4">
        <w:rPr>
          <w:rFonts w:ascii="Palatino Linotype" w:hAnsi="Palatino Linotype" w:cs="Arial"/>
          <w:b/>
          <w:bCs/>
          <w:sz w:val="24"/>
          <w:szCs w:val="24"/>
        </w:rPr>
        <w:t xml:space="preserve">siete de noviembre de dos mil veintidós, </w:t>
      </w:r>
      <w:r w:rsidR="00867BB4">
        <w:rPr>
          <w:rFonts w:ascii="Palatino Linotype" w:hAnsi="Palatino Linotype" w:cs="Arial"/>
          <w:sz w:val="24"/>
          <w:szCs w:val="24"/>
        </w:rPr>
        <w:t xml:space="preserve">mismo que fue puesto a la vista de </w:t>
      </w:r>
      <w:r w:rsidR="00867BB4">
        <w:rPr>
          <w:rFonts w:ascii="Palatino Linotype" w:hAnsi="Palatino Linotype" w:cs="Arial"/>
          <w:b/>
          <w:bCs/>
          <w:sz w:val="24"/>
          <w:szCs w:val="24"/>
        </w:rPr>
        <w:t xml:space="preserve">La Recurrente </w:t>
      </w:r>
      <w:r w:rsidR="00867BB4">
        <w:rPr>
          <w:rFonts w:ascii="Palatino Linotype" w:hAnsi="Palatino Linotype" w:cs="Arial"/>
          <w:sz w:val="24"/>
          <w:szCs w:val="24"/>
        </w:rPr>
        <w:t xml:space="preserve">en fecha </w:t>
      </w:r>
      <w:r w:rsidR="00867BB4" w:rsidRPr="00867BB4">
        <w:rPr>
          <w:rFonts w:ascii="Palatino Linotype" w:hAnsi="Palatino Linotype" w:cs="Arial"/>
          <w:b/>
          <w:bCs/>
          <w:sz w:val="24"/>
          <w:szCs w:val="24"/>
        </w:rPr>
        <w:t>c</w:t>
      </w:r>
      <w:r w:rsidR="00867BB4">
        <w:rPr>
          <w:rFonts w:ascii="Palatino Linotype" w:hAnsi="Palatino Linotype" w:cs="Arial"/>
          <w:b/>
          <w:bCs/>
          <w:sz w:val="24"/>
          <w:szCs w:val="24"/>
        </w:rPr>
        <w:t xml:space="preserve">atorce de noviembre de dos mil veintidós. </w:t>
      </w:r>
    </w:p>
    <w:p w14:paraId="36420CD0" w14:textId="77777777" w:rsidR="00867BB4" w:rsidRDefault="00867BB4" w:rsidP="00EE5878">
      <w:pPr>
        <w:spacing w:after="0" w:line="360" w:lineRule="auto"/>
        <w:jc w:val="both"/>
        <w:rPr>
          <w:rFonts w:ascii="Palatino Linotype" w:hAnsi="Palatino Linotype" w:cs="Arial"/>
          <w:sz w:val="24"/>
          <w:szCs w:val="24"/>
        </w:rPr>
      </w:pPr>
    </w:p>
    <w:p w14:paraId="72EAD1EB" w14:textId="77F13E27" w:rsidR="00EE5878" w:rsidRPr="00EF5310" w:rsidRDefault="00867BB4" w:rsidP="00867BB4">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w:t>
      </w:r>
      <w:r w:rsidRPr="003F5BC0">
        <w:rPr>
          <w:rFonts w:ascii="Palatino Linotype" w:hAnsi="Palatino Linotype" w:cs="Arial"/>
          <w:sz w:val="24"/>
          <w:szCs w:val="24"/>
        </w:rPr>
        <w:t xml:space="preserve">se decretó </w:t>
      </w:r>
      <w:r w:rsidR="00DA6BBA" w:rsidRPr="003F5BC0">
        <w:rPr>
          <w:rFonts w:ascii="Palatino Linotype" w:hAnsi="Palatino Linotype" w:cs="Arial"/>
          <w:sz w:val="24"/>
          <w:szCs w:val="24"/>
        </w:rPr>
        <w:t xml:space="preserve">el cierre del periodo de </w:t>
      </w:r>
      <w:r w:rsidRPr="003F5BC0">
        <w:rPr>
          <w:rFonts w:ascii="Palatino Linotype" w:hAnsi="Palatino Linotype" w:cs="Arial"/>
          <w:sz w:val="24"/>
          <w:szCs w:val="24"/>
        </w:rPr>
        <w:t>instrucción con</w:t>
      </w:r>
      <w:r>
        <w:rPr>
          <w:rFonts w:ascii="Palatino Linotype" w:hAnsi="Palatino Linotype" w:cs="Arial"/>
          <w:sz w:val="24"/>
          <w:szCs w:val="24"/>
        </w:rPr>
        <w:t xml:space="preserve"> fecha </w:t>
      </w:r>
      <w:r>
        <w:rPr>
          <w:rFonts w:ascii="Palatino Linotype" w:hAnsi="Palatino Linotype" w:cs="Arial"/>
          <w:b/>
          <w:bCs/>
          <w:sz w:val="24"/>
          <w:szCs w:val="24"/>
        </w:rPr>
        <w:t xml:space="preserve">veintidós de noviembre de dos mil veintidós, </w:t>
      </w:r>
      <w:r>
        <w:rPr>
          <w:rFonts w:ascii="Palatino Linotype" w:hAnsi="Palatino Linotype" w:cs="Arial"/>
          <w:sz w:val="24"/>
          <w:szCs w:val="24"/>
        </w:rPr>
        <w:t xml:space="preserve">en </w:t>
      </w:r>
      <w:r w:rsidR="00EE5878">
        <w:rPr>
          <w:rFonts w:ascii="Palatino Linotype" w:hAnsi="Palatino Linotype" w:cs="Arial"/>
          <w:sz w:val="24"/>
          <w:szCs w:val="24"/>
        </w:rPr>
        <w:t xml:space="preserve">términos del artículo 185 Fracción VI de la Ley de Transparencia y Acceso a la Información Pública del Estado de México y Municipios, iniciando el término legal para dictar resolución definitiva del asunto. </w:t>
      </w:r>
    </w:p>
    <w:p w14:paraId="74456A9C" w14:textId="5454E412" w:rsidR="00101FCB" w:rsidRDefault="00271BC1" w:rsidP="00101FCB">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w:t>
      </w:r>
      <w:r w:rsidR="00101FCB" w:rsidRPr="0036654D">
        <w:rPr>
          <w:rFonts w:ascii="Palatino Linotype" w:hAnsi="Palatino Linotype" w:cs="Arial"/>
          <w:sz w:val="24"/>
          <w:szCs w:val="24"/>
        </w:rPr>
        <w:t xml:space="preserve"> fecha</w:t>
      </w:r>
      <w:r w:rsidR="00101FCB">
        <w:rPr>
          <w:rFonts w:ascii="Palatino Linotype" w:hAnsi="Palatino Linotype" w:cs="Arial"/>
          <w:sz w:val="24"/>
          <w:szCs w:val="24"/>
        </w:rPr>
        <w:t xml:space="preserve"> </w:t>
      </w:r>
      <w:r w:rsidR="00867BB4">
        <w:rPr>
          <w:rFonts w:ascii="Palatino Linotype" w:hAnsi="Palatino Linotype" w:cs="Arial"/>
          <w:b/>
          <w:bCs/>
          <w:sz w:val="24"/>
          <w:szCs w:val="24"/>
        </w:rPr>
        <w:t xml:space="preserve">ocho de diciembre de dos mil veintidós, </w:t>
      </w:r>
      <w:r w:rsidR="00101FCB" w:rsidRPr="005C7C26">
        <w:rPr>
          <w:rFonts w:ascii="Palatino Linotype" w:hAnsi="Palatino Linotype" w:cs="Arial"/>
          <w:sz w:val="24"/>
          <w:szCs w:val="24"/>
        </w:rPr>
        <w:t>e</w:t>
      </w:r>
      <w:r w:rsidR="00101FCB">
        <w:rPr>
          <w:rFonts w:ascii="Palatino Linotype" w:hAnsi="Palatino Linotype" w:cs="Arial"/>
          <w:sz w:val="24"/>
          <w:szCs w:val="24"/>
        </w:rPr>
        <w:t xml:space="preserve">n el expediente electrónico del recurso de revisión </w:t>
      </w:r>
      <w:r w:rsidR="00101FCB">
        <w:rPr>
          <w:rFonts w:ascii="Palatino Linotype" w:hAnsi="Palatino Linotype" w:cs="Arial"/>
          <w:sz w:val="24"/>
        </w:rPr>
        <w:t xml:space="preserve">se amplió plazo para dictar resolución, en términos del </w:t>
      </w:r>
      <w:r w:rsidR="00101FCB" w:rsidRPr="0053191B">
        <w:rPr>
          <w:rFonts w:ascii="Palatino Linotype" w:hAnsi="Palatino Linotype" w:cs="Arial"/>
          <w:sz w:val="24"/>
          <w:szCs w:val="24"/>
        </w:rPr>
        <w:t xml:space="preserve">artículo 181 </w:t>
      </w:r>
      <w:r w:rsidR="00101FCB" w:rsidRPr="0053191B">
        <w:rPr>
          <w:rFonts w:ascii="Palatino Linotype" w:hAnsi="Palatino Linotype" w:cs="Arial"/>
          <w:sz w:val="24"/>
          <w:szCs w:val="24"/>
        </w:rPr>
        <w:lastRenderedPageBreak/>
        <w:t>de la Ley de Transparencia y Acceso a la Información del Estado de México y Municipios.</w:t>
      </w:r>
      <w:r w:rsidR="00101FCB">
        <w:rPr>
          <w:rFonts w:ascii="Palatino Linotype" w:hAnsi="Palatino Linotype" w:cs="Arial"/>
          <w:sz w:val="24"/>
          <w:szCs w:val="24"/>
        </w:rPr>
        <w:t xml:space="preserve"> </w:t>
      </w:r>
    </w:p>
    <w:p w14:paraId="2617DDE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CA9C5A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810A1D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11D667C"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w:t>
      </w:r>
      <w:r w:rsidRPr="001F3B43">
        <w:rPr>
          <w:rFonts w:ascii="Palatino Linotype" w:hAnsi="Palatino Linotype" w:cstheme="majorHAnsi"/>
          <w:sz w:val="24"/>
          <w:szCs w:val="24"/>
        </w:rPr>
        <w:lastRenderedPageBreak/>
        <w:t>órganos jurisdiccionales o cuasi jurisdiccionales, tanto por la complejidad de los hechos, como por el número de casos que conocen.</w:t>
      </w:r>
    </w:p>
    <w:p w14:paraId="6FF1716B"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1C9915ED"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37EAE8E9"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49F5F4E2"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BC04B74"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1B1B9AAD" w14:textId="77777777" w:rsidR="00101FCB" w:rsidRPr="001F3B43" w:rsidRDefault="00101FCB" w:rsidP="00101FCB">
      <w:pPr>
        <w:spacing w:line="360" w:lineRule="auto"/>
        <w:jc w:val="both"/>
        <w:rPr>
          <w:rFonts w:ascii="Palatino Linotype" w:hAnsi="Palatino Linotype" w:cstheme="majorHAnsi"/>
          <w:sz w:val="24"/>
          <w:szCs w:val="24"/>
        </w:rPr>
      </w:pPr>
    </w:p>
    <w:p w14:paraId="0D09AA4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6D72271"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P./J. 32/92 emitida por el Pleno de la Suprema Corte de Justicia de la Nación de rubro “TÉRMINOS </w:t>
      </w:r>
      <w:r w:rsidRPr="001F3B43">
        <w:rPr>
          <w:rFonts w:ascii="Palatino Linotype" w:hAnsi="Palatino Linotype" w:cstheme="majorHAnsi"/>
          <w:sz w:val="24"/>
          <w:szCs w:val="24"/>
        </w:rPr>
        <w:lastRenderedPageBreak/>
        <w:t>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651140E"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F7B301C"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23F15F8A"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DEB01E7" w14:textId="77777777" w:rsidR="00101FCB" w:rsidRPr="001F3B43" w:rsidRDefault="00101FCB" w:rsidP="00101FCB">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“PLAZO RAZONABLE PARA RESOLVER. CONCEPTO Y ELEMENTOS QUE LO INTEGRAN A LA LUZ DEL DERECHO INTERNACIONAL DE LOS DERECHOS HUMANOS.”, visible en el Seminario Judicial de la Federación y su gaceta, con el registro digital 2002350.</w:t>
      </w:r>
    </w:p>
    <w:p w14:paraId="3BB4F3C7" w14:textId="77777777" w:rsidR="00101FCB" w:rsidRPr="00B01D73" w:rsidRDefault="00101FCB" w:rsidP="00101FCB">
      <w:pPr>
        <w:spacing w:line="360" w:lineRule="auto"/>
        <w:jc w:val="both"/>
        <w:rPr>
          <w:rFonts w:ascii="Palatino Linotype" w:hAnsi="Palatino Linotype"/>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135FC9AF" w14:textId="77777777" w:rsidR="00101FCB" w:rsidRDefault="00101FCB" w:rsidP="006D5803">
      <w:pPr>
        <w:spacing w:before="240" w:line="360" w:lineRule="auto"/>
        <w:jc w:val="center"/>
        <w:rPr>
          <w:rFonts w:ascii="Palatino Linotype" w:hAnsi="Palatino Linotype" w:cs="Arial"/>
          <w:b/>
          <w:sz w:val="24"/>
        </w:rPr>
      </w:pPr>
    </w:p>
    <w:p w14:paraId="0D4A17DB" w14:textId="293FE5CE"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10F5256" w14:textId="77777777" w:rsidR="007E24F0" w:rsidRDefault="007E24F0" w:rsidP="007E24F0">
      <w:pPr>
        <w:spacing w:before="240" w:line="360" w:lineRule="auto"/>
        <w:jc w:val="both"/>
        <w:rPr>
          <w:rFonts w:ascii="Palatino Linotype" w:eastAsia="Calibri" w:hAnsi="Palatino Linotype" w:cs="Arial"/>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Constitución Política del Estado Libre y 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lastRenderedPageBreak/>
        <w:t>Reglamento Interior del Instituto de Transparencia, Acceso a la Información Pública y Protección de Datos Personales del Estado de México y Municipios.</w:t>
      </w:r>
    </w:p>
    <w:p w14:paraId="060FAED4" w14:textId="77777777" w:rsidR="0036654D" w:rsidRDefault="0036654D" w:rsidP="007E24F0">
      <w:pPr>
        <w:spacing w:before="240" w:line="360" w:lineRule="auto"/>
        <w:jc w:val="both"/>
        <w:rPr>
          <w:rFonts w:ascii="Palatino Linotype" w:eastAsia="Calibri" w:hAnsi="Palatino Linotype"/>
          <w:b/>
          <w:color w:val="000000" w:themeColor="text1"/>
          <w:sz w:val="24"/>
          <w:szCs w:val="24"/>
        </w:rPr>
      </w:pPr>
    </w:p>
    <w:p w14:paraId="4FAE87B8"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6A224F87" w14:textId="77777777" w:rsidR="005C3CD1" w:rsidRDefault="005C3CD1" w:rsidP="006D5803">
      <w:pPr>
        <w:pStyle w:val="Prrafodelista"/>
        <w:autoSpaceDE w:val="0"/>
        <w:autoSpaceDN w:val="0"/>
        <w:adjustRightInd w:val="0"/>
        <w:spacing w:before="240" w:after="160" w:line="360" w:lineRule="auto"/>
        <w:ind w:left="0"/>
        <w:jc w:val="both"/>
        <w:rPr>
          <w:rFonts w:ascii="Palatino Linotype" w:hAnsi="Palatino Linotype" w:cs="Arial"/>
        </w:rPr>
      </w:pPr>
    </w:p>
    <w:p w14:paraId="18D7943D" w14:textId="77777777" w:rsidR="00EE5878" w:rsidRDefault="00EE5878" w:rsidP="00EE5878">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215EB736" w14:textId="77777777" w:rsidR="00EE5878" w:rsidRPr="00514E66" w:rsidRDefault="00EE5878" w:rsidP="00EE5878">
      <w:pPr>
        <w:pStyle w:val="Prrafodelista"/>
        <w:autoSpaceDE w:val="0"/>
        <w:autoSpaceDN w:val="0"/>
        <w:adjustRightInd w:val="0"/>
        <w:spacing w:before="240" w:after="160" w:line="360" w:lineRule="auto"/>
        <w:ind w:left="0"/>
        <w:jc w:val="both"/>
        <w:rPr>
          <w:rFonts w:ascii="Palatino Linotype" w:hAnsi="Palatino Linotype" w:cs="Arial"/>
        </w:rPr>
      </w:pPr>
      <w:r w:rsidRPr="00514E6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9A75E4B" w14:textId="77777777" w:rsidR="00EE5878" w:rsidRDefault="00EE5878" w:rsidP="00EE5878">
      <w:pPr>
        <w:pStyle w:val="Prrafodelista"/>
        <w:autoSpaceDE w:val="0"/>
        <w:autoSpaceDN w:val="0"/>
        <w:adjustRightInd w:val="0"/>
        <w:spacing w:line="360" w:lineRule="auto"/>
        <w:ind w:left="0"/>
        <w:jc w:val="both"/>
        <w:rPr>
          <w:rFonts w:ascii="Palatino Linotype" w:hAnsi="Palatino Linotype" w:cs="Arial"/>
        </w:rPr>
      </w:pPr>
      <w:r w:rsidRPr="00514E66">
        <w:rPr>
          <w:rFonts w:ascii="Palatino Linotype" w:hAnsi="Palatino Linotype" w:cs="Arial"/>
        </w:rPr>
        <w:lastRenderedPageBreak/>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514E66">
        <w:rPr>
          <w:rStyle w:val="Refdenotaalpie"/>
          <w:rFonts w:ascii="Palatino Linotype" w:hAnsi="Palatino Linotype" w:cs="Arial"/>
        </w:rPr>
        <w:footnoteReference w:id="1"/>
      </w:r>
      <w:r w:rsidRPr="00514E66">
        <w:rPr>
          <w:rFonts w:ascii="Palatino Linotype" w:hAnsi="Palatino Linotype" w:cs="Arial"/>
        </w:rPr>
        <w:t>.</w:t>
      </w:r>
      <w:r>
        <w:rPr>
          <w:rFonts w:ascii="Palatino Linotype" w:hAnsi="Palatino Linotype" w:cs="Arial"/>
        </w:rPr>
        <w:t xml:space="preserve"> Así las cosas, del análisis de los</w:t>
      </w:r>
      <w:r w:rsidRPr="00514E66">
        <w:rPr>
          <w:rFonts w:ascii="Palatino Linotype" w:hAnsi="Palatino Linotype" w:cs="Arial"/>
        </w:rPr>
        <w:t xml:space="preserve"> expediente</w:t>
      </w:r>
      <w:r>
        <w:rPr>
          <w:rFonts w:ascii="Palatino Linotype" w:hAnsi="Palatino Linotype" w:cs="Arial"/>
        </w:rPr>
        <w:t>s</w:t>
      </w:r>
      <w:r w:rsidRPr="00514E66">
        <w:rPr>
          <w:rFonts w:ascii="Palatino Linotype" w:hAnsi="Palatino Linotype" w:cs="Arial"/>
        </w:rPr>
        <w:t xml:space="preserve"> electrónico</w:t>
      </w:r>
      <w:r>
        <w:rPr>
          <w:rFonts w:ascii="Palatino Linotype" w:hAnsi="Palatino Linotype" w:cs="Arial"/>
        </w:rPr>
        <w:t>s</w:t>
      </w:r>
      <w:r w:rsidRPr="00514E66">
        <w:rPr>
          <w:rFonts w:ascii="Palatino Linotype" w:hAnsi="Palatino Linotype" w:cs="Arial"/>
        </w:rPr>
        <w:t xml:space="preserve"> no se advierte ninguna causa de improcedencia que se actualice ni mucho menos alguna hecha valer por alguna de las partes, procediendo al estudio del fondo del asunto, en los siguientes términos.</w:t>
      </w:r>
    </w:p>
    <w:p w14:paraId="7879D459" w14:textId="4E56C0F3" w:rsidR="006D5803" w:rsidRDefault="006D5803" w:rsidP="006D580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lastRenderedPageBreak/>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212BC7ED" w14:textId="77777777" w:rsidR="007E24F0" w:rsidRDefault="007E24F0" w:rsidP="007E24F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27A18A71" w14:textId="2E890C28" w:rsidR="007E24F0" w:rsidRPr="002869E1" w:rsidRDefault="007E24F0" w:rsidP="007E24F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 xml:space="preserve">el derecho de acceso a la información </w:t>
      </w:r>
      <w:r w:rsidR="00271BC1" w:rsidRPr="002869E1">
        <w:rPr>
          <w:rFonts w:ascii="Palatino Linotype" w:eastAsia="Times New Roman" w:hAnsi="Palatino Linotype" w:cs="Times New Roman"/>
          <w:sz w:val="24"/>
          <w:szCs w:val="24"/>
          <w:lang w:eastAsia="es-ES"/>
        </w:rPr>
        <w:t>pública</w:t>
      </w:r>
      <w:r w:rsidRPr="002869E1">
        <w:rPr>
          <w:rFonts w:ascii="Palatino Linotype" w:eastAsia="Times New Roman" w:hAnsi="Palatino Linotype" w:cs="Times New Roman"/>
          <w:sz w:val="24"/>
          <w:szCs w:val="24"/>
          <w:lang w:eastAsia="es-ES"/>
        </w:rPr>
        <w:t xml:space="preserve"> implica que cualquier persona conozca la información contenida en los documentos que se encuentren en los archivos de los sujetos obligados, conforme a los artículos 4, 12, 24 último párrafo y 160 de la Ley local en la materia, que a la letra citan:</w:t>
      </w:r>
    </w:p>
    <w:p w14:paraId="7B48E57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9907D0"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sidRPr="006010FE">
        <w:rPr>
          <w:rFonts w:ascii="Palatino Linotype" w:eastAsia="Times New Roman" w:hAnsi="Palatino Linotype" w:cs="Times New Roman"/>
          <w:i/>
          <w:lang w:eastAsia="es-ES"/>
        </w:rPr>
        <w:lastRenderedPageBreak/>
        <w:t>reservada temporalmente por razones de interés público, en los términos de las causas legítimas y estrictamente necesarias previstas por esta Ley.</w:t>
      </w:r>
    </w:p>
    <w:p w14:paraId="27CD85E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2972333"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4B2E100D"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12AA93A"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CAADC2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61CBB175"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E63BCAE"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34A3D9F"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22AD181" w14:textId="77777777" w:rsidR="007E24F0" w:rsidRPr="006010FE" w:rsidRDefault="007E24F0" w:rsidP="007E24F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lastRenderedPageBreak/>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7FB42C68" w14:textId="77777777" w:rsidR="007E24F0" w:rsidRDefault="007E24F0" w:rsidP="007E24F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C825004" w14:textId="77777777" w:rsidR="00B76467" w:rsidRDefault="00B76467" w:rsidP="007E24F0">
      <w:pPr>
        <w:spacing w:after="0" w:line="360" w:lineRule="auto"/>
        <w:jc w:val="both"/>
        <w:rPr>
          <w:rFonts w:ascii="Palatino Linotype" w:eastAsia="Times New Roman" w:hAnsi="Palatino Linotype" w:cs="Times New Roman"/>
          <w:sz w:val="24"/>
          <w:szCs w:val="24"/>
          <w:lang w:eastAsia="es-ES"/>
        </w:rPr>
      </w:pPr>
    </w:p>
    <w:p w14:paraId="51546EE5" w14:textId="1DFE165E" w:rsidR="007E24F0" w:rsidRPr="006010FE" w:rsidRDefault="007E24F0" w:rsidP="007E24F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w:t>
      </w:r>
      <w:r w:rsidR="00E77866" w:rsidRPr="006010FE">
        <w:rPr>
          <w:rFonts w:ascii="Palatino Linotype" w:eastAsia="Times New Roman" w:hAnsi="Palatino Linotype" w:cs="Times New Roman"/>
          <w:sz w:val="24"/>
          <w:szCs w:val="24"/>
          <w:lang w:eastAsia="es-ES"/>
        </w:rPr>
        <w:t>administre</w:t>
      </w:r>
      <w:r w:rsidRPr="006010FE">
        <w:rPr>
          <w:rFonts w:ascii="Palatino Linotype" w:eastAsia="Times New Roman" w:hAnsi="Palatino Linotype" w:cs="Times New Roman"/>
          <w:sz w:val="24"/>
          <w:szCs w:val="24"/>
          <w:lang w:eastAsia="es-ES"/>
        </w:rPr>
        <w:t xml:space="preserve">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F2F2334" w14:textId="77777777" w:rsidR="007E24F0" w:rsidRDefault="007E24F0" w:rsidP="007E24F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2E16AD1" w14:textId="77777777" w:rsidR="00D52E7A" w:rsidRDefault="00D52E7A" w:rsidP="00871F78">
      <w:pPr>
        <w:spacing w:before="240" w:line="360" w:lineRule="auto"/>
        <w:jc w:val="both"/>
        <w:rPr>
          <w:rFonts w:ascii="Palatino Linotype" w:hAnsi="Palatino Linotype"/>
          <w:sz w:val="24"/>
          <w:szCs w:val="24"/>
        </w:rPr>
      </w:pPr>
    </w:p>
    <w:p w14:paraId="63C17FB1" w14:textId="6390277D" w:rsidR="00867BB4" w:rsidRDefault="0072378A" w:rsidP="00871F78">
      <w:pPr>
        <w:spacing w:before="240" w:line="360" w:lineRule="auto"/>
        <w:jc w:val="both"/>
        <w:rPr>
          <w:rFonts w:ascii="Palatino Linotype" w:hAnsi="Palatino Linotype"/>
          <w:sz w:val="24"/>
          <w:szCs w:val="24"/>
        </w:rPr>
      </w:pPr>
      <w:r w:rsidRPr="0081537E">
        <w:rPr>
          <w:rFonts w:ascii="Palatino Linotype" w:hAnsi="Palatino Linotype"/>
          <w:sz w:val="24"/>
          <w:szCs w:val="24"/>
        </w:rPr>
        <w:t xml:space="preserve">Una vez sentado lo anterior, </w:t>
      </w:r>
      <w:r w:rsidR="00DF1297">
        <w:rPr>
          <w:rFonts w:ascii="Palatino Linotype" w:hAnsi="Palatino Linotype"/>
          <w:sz w:val="24"/>
          <w:szCs w:val="24"/>
        </w:rPr>
        <w:t xml:space="preserve">con </w:t>
      </w:r>
      <w:r w:rsidR="00A818AB">
        <w:rPr>
          <w:rFonts w:ascii="Palatino Linotype" w:hAnsi="Palatino Linotype"/>
          <w:sz w:val="24"/>
          <w:szCs w:val="24"/>
        </w:rPr>
        <w:t xml:space="preserve">base en una interpretación literal y gramatical a la solicitud de información </w:t>
      </w:r>
      <w:r w:rsidR="00867BB4">
        <w:rPr>
          <w:rFonts w:ascii="Palatino Linotype" w:hAnsi="Palatino Linotype"/>
          <w:b/>
          <w:bCs/>
          <w:sz w:val="24"/>
          <w:szCs w:val="24"/>
        </w:rPr>
        <w:t xml:space="preserve">00038/DIFIXTAPAL/IP/2022 </w:t>
      </w:r>
      <w:r w:rsidR="00867BB4">
        <w:rPr>
          <w:rFonts w:ascii="Palatino Linotype" w:hAnsi="Palatino Linotype"/>
          <w:sz w:val="24"/>
          <w:szCs w:val="24"/>
        </w:rPr>
        <w:t xml:space="preserve">se advierte que fueron formulados </w:t>
      </w:r>
      <w:r w:rsidR="00867BB4">
        <w:rPr>
          <w:rFonts w:ascii="Palatino Linotype" w:hAnsi="Palatino Linotype"/>
          <w:b/>
          <w:bCs/>
          <w:sz w:val="24"/>
          <w:szCs w:val="24"/>
        </w:rPr>
        <w:t xml:space="preserve">4 -cuatro- </w:t>
      </w:r>
      <w:r w:rsidR="00867BB4">
        <w:rPr>
          <w:rFonts w:ascii="Palatino Linotype" w:hAnsi="Palatino Linotype"/>
          <w:sz w:val="24"/>
          <w:szCs w:val="24"/>
        </w:rPr>
        <w:t>requerimientos, respecto de los cuales se desprenden las siguientes consideraciones:</w:t>
      </w:r>
    </w:p>
    <w:p w14:paraId="25AFF59E" w14:textId="0FAA6C86" w:rsidR="00867BB4" w:rsidRPr="00867BB4" w:rsidRDefault="00A818AB">
      <w:pPr>
        <w:pStyle w:val="Prrafodelista"/>
        <w:numPr>
          <w:ilvl w:val="0"/>
          <w:numId w:val="3"/>
        </w:numPr>
        <w:spacing w:before="240" w:line="360" w:lineRule="auto"/>
        <w:jc w:val="both"/>
        <w:rPr>
          <w:rFonts w:ascii="Palatino Linotype" w:hAnsi="Palatino Linotype"/>
        </w:rPr>
      </w:pPr>
      <w:r w:rsidRPr="00A818AB">
        <w:rPr>
          <w:rFonts w:ascii="Palatino Linotype" w:hAnsi="Palatino Linotype"/>
        </w:rPr>
        <w:lastRenderedPageBreak/>
        <w:t xml:space="preserve">Que </w:t>
      </w:r>
      <w:r w:rsidR="00D14724">
        <w:rPr>
          <w:rFonts w:ascii="Palatino Linotype" w:hAnsi="Palatino Linotype"/>
        </w:rPr>
        <w:t xml:space="preserve">en referencia a los requerimientos fue delimitado </w:t>
      </w:r>
      <w:r w:rsidR="00867BB4">
        <w:rPr>
          <w:rFonts w:ascii="Palatino Linotype" w:hAnsi="Palatino Linotype"/>
        </w:rPr>
        <w:t xml:space="preserve">como </w:t>
      </w:r>
      <w:r w:rsidR="00D14724">
        <w:rPr>
          <w:rFonts w:ascii="Palatino Linotype" w:hAnsi="Palatino Linotype"/>
        </w:rPr>
        <w:t>elemento temporal</w:t>
      </w:r>
      <w:r w:rsidR="00867BB4">
        <w:rPr>
          <w:rFonts w:ascii="Palatino Linotype" w:hAnsi="Palatino Linotype"/>
        </w:rPr>
        <w:t xml:space="preserve"> </w:t>
      </w:r>
      <w:r w:rsidR="00867BB4">
        <w:rPr>
          <w:rFonts w:ascii="Palatino Linotype" w:hAnsi="Palatino Linotype"/>
          <w:i/>
          <w:iCs/>
        </w:rPr>
        <w:t xml:space="preserve">“en el periodo del 01 de enero del 2022 a la fecha de entrega de la información”. </w:t>
      </w:r>
    </w:p>
    <w:p w14:paraId="1E722A21" w14:textId="5D951387" w:rsidR="00867BB4" w:rsidRPr="00867BB4" w:rsidRDefault="00867BB4">
      <w:pPr>
        <w:pStyle w:val="Prrafodelista"/>
        <w:numPr>
          <w:ilvl w:val="0"/>
          <w:numId w:val="3"/>
        </w:numPr>
        <w:spacing w:before="240" w:line="360" w:lineRule="auto"/>
        <w:jc w:val="both"/>
        <w:rPr>
          <w:rFonts w:ascii="Palatino Linotype" w:hAnsi="Palatino Linotype"/>
        </w:rPr>
      </w:pPr>
      <w:r w:rsidRPr="00867BB4">
        <w:rPr>
          <w:rFonts w:ascii="Palatino Linotype" w:hAnsi="Palatino Linotype"/>
        </w:rPr>
        <w:t xml:space="preserve">Que el derecho de acceso a la información estriba respecto de aquellos soportes documentales generados, poseídos o administrados por </w:t>
      </w:r>
      <w:r w:rsidRPr="00867BB4">
        <w:rPr>
          <w:rFonts w:ascii="Palatino Linotype" w:hAnsi="Palatino Linotype"/>
          <w:b/>
          <w:bCs/>
        </w:rPr>
        <w:t xml:space="preserve">El Sujeto Obligado </w:t>
      </w:r>
      <w:r w:rsidRPr="00867BB4">
        <w:rPr>
          <w:rFonts w:ascii="Palatino Linotype" w:hAnsi="Palatino Linotype"/>
        </w:rPr>
        <w:t>que se encuentren disponibles al momento de ejercer dicha prerrogativa, es decir, excluye los siguientes actos:</w:t>
      </w:r>
    </w:p>
    <w:p w14:paraId="1CC6E43F" w14:textId="77777777" w:rsidR="00867BB4" w:rsidRDefault="00867BB4" w:rsidP="00867BB4">
      <w:pPr>
        <w:pStyle w:val="Prrafodelista"/>
        <w:spacing w:before="240" w:line="360" w:lineRule="auto"/>
        <w:ind w:left="720"/>
        <w:jc w:val="both"/>
        <w:rPr>
          <w:rFonts w:ascii="Palatino Linotype" w:hAnsi="Palatino Linotype"/>
        </w:rPr>
      </w:pPr>
      <w:r>
        <w:rPr>
          <w:rFonts w:ascii="Palatino Linotype" w:hAnsi="Palatino Linotype"/>
          <w:b/>
          <w:bCs/>
        </w:rPr>
        <w:t xml:space="preserve">Actos futuros inminentes: </w:t>
      </w:r>
      <w:r>
        <w:rPr>
          <w:rFonts w:ascii="Palatino Linotype" w:hAnsi="Palatino Linotype"/>
        </w:rPr>
        <w:t xml:space="preserve">Son aquellos cuyo mandamiento ya se ha dictado y su ejecución puede realizarse de un momento a otro. </w:t>
      </w:r>
    </w:p>
    <w:p w14:paraId="152F0E78" w14:textId="77777777" w:rsidR="00867BB4" w:rsidRDefault="00867BB4" w:rsidP="00867BB4">
      <w:pPr>
        <w:pStyle w:val="Prrafodelista"/>
        <w:spacing w:before="240" w:line="360" w:lineRule="auto"/>
        <w:ind w:left="720"/>
        <w:jc w:val="both"/>
        <w:rPr>
          <w:rFonts w:ascii="Palatino Linotype" w:hAnsi="Palatino Linotype"/>
        </w:rPr>
      </w:pPr>
      <w:r>
        <w:rPr>
          <w:rFonts w:ascii="Palatino Linotype" w:hAnsi="Palatino Linotype"/>
          <w:b/>
          <w:bCs/>
        </w:rPr>
        <w:t xml:space="preserve">Actos futuros probables: </w:t>
      </w:r>
      <w:r>
        <w:rPr>
          <w:rFonts w:ascii="Palatino Linotype" w:hAnsi="Palatino Linotype"/>
        </w:rPr>
        <w:t xml:space="preserve">Son aquellos que pueden o no suceder, es decir, son de remota realización. </w:t>
      </w:r>
    </w:p>
    <w:p w14:paraId="7A74E6A6" w14:textId="0D5B5333" w:rsidR="00867BB4" w:rsidRPr="003F5BC0" w:rsidRDefault="00867BB4">
      <w:pPr>
        <w:pStyle w:val="Prrafodelista"/>
        <w:numPr>
          <w:ilvl w:val="0"/>
          <w:numId w:val="3"/>
        </w:numPr>
        <w:spacing w:before="240" w:line="360" w:lineRule="auto"/>
        <w:jc w:val="both"/>
        <w:rPr>
          <w:rFonts w:ascii="Palatino Linotype" w:hAnsi="Palatino Linotype"/>
        </w:rPr>
      </w:pPr>
      <w:r>
        <w:rPr>
          <w:rFonts w:ascii="Palatino Linotype" w:hAnsi="Palatino Linotype"/>
        </w:rPr>
        <w:t xml:space="preserve">En este sentido, al tomar en consideración que el derecho de acceso a la información fue ejercido el diecinueve de septiembre de dos mil veintidós, el elemento temporal debe de ser fijado del uno de enero al diecinueve de septiembre de dos mil </w:t>
      </w:r>
      <w:r w:rsidRPr="003F5BC0">
        <w:rPr>
          <w:rFonts w:ascii="Palatino Linotype" w:hAnsi="Palatino Linotype"/>
        </w:rPr>
        <w:t xml:space="preserve">veintidós. </w:t>
      </w:r>
    </w:p>
    <w:p w14:paraId="2F29D4BA" w14:textId="20885655" w:rsidR="009749F6" w:rsidRPr="003F5BC0" w:rsidRDefault="009749F6">
      <w:pPr>
        <w:pStyle w:val="Prrafodelista"/>
        <w:numPr>
          <w:ilvl w:val="0"/>
          <w:numId w:val="4"/>
        </w:numPr>
        <w:spacing w:before="240" w:line="360" w:lineRule="auto"/>
        <w:jc w:val="both"/>
        <w:rPr>
          <w:rFonts w:ascii="Palatino Linotype" w:hAnsi="Palatino Linotype"/>
          <w:b/>
          <w:bCs/>
          <w:u w:val="single"/>
        </w:rPr>
      </w:pPr>
      <w:r w:rsidRPr="003F5BC0">
        <w:rPr>
          <w:rFonts w:ascii="Palatino Linotype" w:hAnsi="Palatino Linotype"/>
        </w:rPr>
        <w:t xml:space="preserve">Que con relación al requerimiento identificado con el numeral 4 fue requerida la póliza contable </w:t>
      </w:r>
      <w:r w:rsidRPr="003F5BC0">
        <w:rPr>
          <w:rFonts w:ascii="Palatino Linotype" w:hAnsi="Palatino Linotype"/>
          <w:b/>
          <w:bCs/>
          <w:u w:val="single"/>
        </w:rPr>
        <w:t xml:space="preserve">y/o documentación soporte, </w:t>
      </w:r>
      <w:r w:rsidRPr="003F5BC0">
        <w:rPr>
          <w:rFonts w:ascii="Palatino Linotype" w:hAnsi="Palatino Linotype"/>
        </w:rPr>
        <w:t xml:space="preserve">entendida ésta última como el documento usado para acreditar la compra de un bien o servicio, </w:t>
      </w:r>
      <w:r w:rsidRPr="003F5BC0">
        <w:rPr>
          <w:rFonts w:ascii="Palatino Linotype" w:hAnsi="Palatino Linotype"/>
          <w:b/>
          <w:bCs/>
          <w:u w:val="single"/>
        </w:rPr>
        <w:t>y que debe generar el comprador cuando hace transacciones con un proveedor que no está obligado a expedir factura de venta o documento análogo.</w:t>
      </w:r>
      <w:r w:rsidRPr="003F5BC0">
        <w:rPr>
          <w:rFonts w:ascii="Palatino Linotype" w:hAnsi="Palatino Linotype"/>
        </w:rPr>
        <w:t xml:space="preserve"> </w:t>
      </w:r>
    </w:p>
    <w:p w14:paraId="501EC2C1" w14:textId="2C4D5E5D" w:rsidR="00730901" w:rsidRDefault="00730901">
      <w:pPr>
        <w:pStyle w:val="Prrafodelista"/>
        <w:numPr>
          <w:ilvl w:val="0"/>
          <w:numId w:val="4"/>
        </w:numPr>
        <w:spacing w:before="240" w:line="360" w:lineRule="auto"/>
        <w:jc w:val="both"/>
        <w:rPr>
          <w:rFonts w:ascii="Palatino Linotype" w:hAnsi="Palatino Linotype"/>
        </w:rPr>
      </w:pPr>
      <w:r>
        <w:rPr>
          <w:rFonts w:ascii="Palatino Linotype" w:hAnsi="Palatino Linotype"/>
        </w:rPr>
        <w:lastRenderedPageBreak/>
        <w:t xml:space="preserve">Que cuando los particulares no identifican </w:t>
      </w:r>
      <w:r w:rsidRPr="00BE593A">
        <w:rPr>
          <w:rFonts w:ascii="Palatino Linotype" w:hAnsi="Palatino Linotype"/>
        </w:rPr>
        <w:t xml:space="preserve">de forma precisa el documento requerido bastará con que se remita cualquiera que refleje la información requerida. Al respecto cobra relevancia el criterio emitido por el Órgano Garante Nacional con número </w:t>
      </w:r>
      <w:r w:rsidRPr="00BE593A">
        <w:rPr>
          <w:rFonts w:ascii="Palatino Linotype" w:hAnsi="Palatino Linotype"/>
          <w:b/>
          <w:bCs/>
        </w:rPr>
        <w:t xml:space="preserve">16/17 </w:t>
      </w:r>
      <w:r w:rsidRPr="00BE593A">
        <w:rPr>
          <w:rFonts w:ascii="Palatino Linotype" w:hAnsi="Palatino Linotype"/>
        </w:rPr>
        <w:t>cuyo rubro y texto disponen a la literalidad lo siguiente:</w:t>
      </w:r>
    </w:p>
    <w:p w14:paraId="47224A11" w14:textId="77777777" w:rsidR="00730901" w:rsidRPr="00AB5B4A" w:rsidRDefault="00730901" w:rsidP="00730901">
      <w:pPr>
        <w:pStyle w:val="Citas"/>
        <w:jc w:val="center"/>
        <w:rPr>
          <w:b/>
          <w:bCs/>
          <w:sz w:val="24"/>
          <w:szCs w:val="24"/>
        </w:rPr>
      </w:pPr>
      <w:r w:rsidRPr="00AB5B4A">
        <w:rPr>
          <w:b/>
          <w:bCs/>
          <w:sz w:val="24"/>
          <w:szCs w:val="24"/>
        </w:rPr>
        <w:t>“EXPRESIÓN DOCUMENTAL.</w:t>
      </w:r>
    </w:p>
    <w:p w14:paraId="098053DB" w14:textId="77777777" w:rsidR="00730901" w:rsidRPr="00AB5B4A" w:rsidRDefault="00730901" w:rsidP="00730901">
      <w:pPr>
        <w:pStyle w:val="Citas"/>
        <w:rPr>
          <w:szCs w:val="24"/>
        </w:rPr>
      </w:pPr>
      <w:r w:rsidRPr="00AB5B4A">
        <w:rPr>
          <w:bCs/>
          <w:szCs w:val="24"/>
        </w:rPr>
        <w:t>Cuando</w:t>
      </w:r>
      <w:r w:rsidRPr="00AB5B4A">
        <w:rPr>
          <w:lang w:val="es-ES"/>
        </w:rPr>
        <w:t xml:space="preserve"> los particulares presenten solicitudes de acceso a la información sin identificar de forma precisa la documentación que pudiera contener la información de su interés, </w:t>
      </w:r>
      <w:r w:rsidRPr="00AB5B4A">
        <w:rPr>
          <w:szCs w:val="24"/>
        </w:rPr>
        <w:t>o bien, la solicitud constituya una consulta,</w:t>
      </w:r>
      <w:r w:rsidRPr="00AB5B4A">
        <w:rPr>
          <w:lang w:val="es-ES"/>
        </w:rPr>
        <w:t xml:space="preserve"> pero la respuesta pudiera obrar en algún documento en poder de los sujetos obligados, éstos deben dar a dichas solicitudes una interpretación que les otorgue una expresión documental. </w:t>
      </w:r>
    </w:p>
    <w:p w14:paraId="1B1DBEB2" w14:textId="77777777" w:rsidR="00730901" w:rsidRPr="00AB5B4A" w:rsidRDefault="00730901" w:rsidP="00730901">
      <w:pPr>
        <w:pStyle w:val="Citas"/>
        <w:rPr>
          <w:b/>
        </w:rPr>
      </w:pPr>
      <w:r w:rsidRPr="00AB5B4A">
        <w:rPr>
          <w:b/>
        </w:rPr>
        <w:t>Precedentes:</w:t>
      </w:r>
    </w:p>
    <w:p w14:paraId="5F2966BD" w14:textId="77777777" w:rsidR="00730901" w:rsidRPr="00AB5B4A" w:rsidRDefault="00730901">
      <w:pPr>
        <w:pStyle w:val="Citas"/>
        <w:numPr>
          <w:ilvl w:val="0"/>
          <w:numId w:val="5"/>
        </w:numPr>
        <w:rPr>
          <w:color w:val="000000"/>
        </w:rPr>
      </w:pPr>
      <w:r w:rsidRPr="00AB5B4A">
        <w:t xml:space="preserve">Acceso a la información pública. RRA 0774/16. Sesión del 31 de agosto de 2016. Votación por unanimidad. </w:t>
      </w:r>
      <w:r w:rsidRPr="00AB5B4A">
        <w:rPr>
          <w:rFonts w:eastAsia="Arial"/>
        </w:rPr>
        <w:t>Sin votos disidentes o particulares.</w:t>
      </w:r>
      <w:r w:rsidRPr="00AB5B4A">
        <w:t xml:space="preserve"> Secretaría de Salud. Comisionada Ponente María Patricia Kurczyn Villalobos.</w:t>
      </w:r>
    </w:p>
    <w:p w14:paraId="525743B7" w14:textId="77777777" w:rsidR="00730901" w:rsidRPr="00AB5B4A" w:rsidRDefault="00730901">
      <w:pPr>
        <w:pStyle w:val="Citas"/>
        <w:numPr>
          <w:ilvl w:val="0"/>
          <w:numId w:val="5"/>
        </w:numPr>
        <w:rPr>
          <w:color w:val="000000"/>
        </w:rPr>
      </w:pPr>
      <w:r w:rsidRPr="00AB5B4A">
        <w:t xml:space="preserve">Acceso a la información pública. RRA 0143/17. Sesión del 22 de febrero de 2017. Votación por unanimidad. </w:t>
      </w:r>
      <w:r w:rsidRPr="00AB5B4A">
        <w:rPr>
          <w:rFonts w:eastAsia="Arial"/>
        </w:rPr>
        <w:t>Sin votos disidentes o particulares.</w:t>
      </w:r>
      <w:r w:rsidRPr="00AB5B4A">
        <w:t xml:space="preserve"> Universidad Autónoma Agraria Antonio Narro. Comisionado Ponente Oscar Mauricio Guerra Ford. </w:t>
      </w:r>
    </w:p>
    <w:p w14:paraId="78CDA243" w14:textId="77777777" w:rsidR="00730901" w:rsidRPr="00AB5B4A" w:rsidRDefault="00730901">
      <w:pPr>
        <w:pStyle w:val="Citas"/>
        <w:numPr>
          <w:ilvl w:val="0"/>
          <w:numId w:val="5"/>
        </w:numPr>
        <w:rPr>
          <w:color w:val="000000"/>
        </w:rPr>
      </w:pPr>
      <w:r w:rsidRPr="00AB5B4A">
        <w:lastRenderedPageBreak/>
        <w:t xml:space="preserve">Acceso a la información pública. RRA 0540/17. Sesión del 08 de marzo del 2017. Votación por unanimidad. </w:t>
      </w:r>
      <w:r w:rsidRPr="00AB5B4A">
        <w:rPr>
          <w:rFonts w:eastAsia="Arial"/>
        </w:rPr>
        <w:t>Sin votos disidentes o particulares.</w:t>
      </w:r>
      <w:r w:rsidRPr="00AB5B4A">
        <w:t xml:space="preserve"> Secretaría de Economía. Comisionado Ponente Francisco Javier Acuña Llamas. “ </w:t>
      </w:r>
      <w:r w:rsidRPr="00AB5B4A">
        <w:rPr>
          <w:b/>
          <w:bCs/>
        </w:rPr>
        <w:t>(Sic)</w:t>
      </w:r>
    </w:p>
    <w:p w14:paraId="039380F5" w14:textId="3FF46F01" w:rsidR="00867BB4" w:rsidRDefault="00867BB4" w:rsidP="00730901">
      <w:pPr>
        <w:spacing w:before="240" w:line="360" w:lineRule="auto"/>
        <w:jc w:val="both"/>
        <w:rPr>
          <w:rFonts w:ascii="Palatino Linotype" w:hAnsi="Palatino Linotype"/>
        </w:rPr>
      </w:pPr>
    </w:p>
    <w:p w14:paraId="5240F794" w14:textId="77777777" w:rsidR="00730901" w:rsidRPr="0051062B" w:rsidRDefault="00730901" w:rsidP="00730901">
      <w:pPr>
        <w:spacing w:before="240" w:line="360" w:lineRule="auto"/>
        <w:jc w:val="both"/>
        <w:rPr>
          <w:rFonts w:ascii="Palatino Linotype" w:hAnsi="Palatino Linotype"/>
          <w:sz w:val="24"/>
          <w:szCs w:val="24"/>
        </w:rPr>
      </w:pPr>
      <w:r w:rsidRPr="00A44FBE">
        <w:rPr>
          <w:rFonts w:ascii="Palatino Linotype" w:hAnsi="Palatino Linotype"/>
          <w:sz w:val="24"/>
          <w:szCs w:val="24"/>
        </w:rPr>
        <w:t xml:space="preserve">Dichas precisiones, con fundamento </w:t>
      </w:r>
      <w:r w:rsidRPr="0051062B">
        <w:rPr>
          <w:rFonts w:ascii="Palatino Linotype" w:hAnsi="Palatino Linotype"/>
          <w:sz w:val="24"/>
          <w:szCs w:val="24"/>
        </w:rPr>
        <w:t xml:space="preserve">en los artículos 13 y 181 cuarto párrafo de la Ley en materia, los cuales a la letra rezan: </w:t>
      </w:r>
    </w:p>
    <w:p w14:paraId="28690F46" w14:textId="77777777" w:rsidR="00730901" w:rsidRPr="0051062B" w:rsidRDefault="00730901" w:rsidP="00730901">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617BADDF" w14:textId="77777777" w:rsidR="00730901" w:rsidRPr="0051062B" w:rsidRDefault="00730901" w:rsidP="00730901">
      <w:pPr>
        <w:pStyle w:val="Citas"/>
        <w:rPr>
          <w:b/>
        </w:rPr>
      </w:pPr>
      <w:r w:rsidRPr="0051062B">
        <w:rPr>
          <w:b/>
        </w:rPr>
        <w:t xml:space="preserve">Artículo 181. … </w:t>
      </w:r>
    </w:p>
    <w:p w14:paraId="60CA1BC0" w14:textId="77777777" w:rsidR="00730901" w:rsidRDefault="00730901" w:rsidP="00730901">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1B5942B9" w14:textId="77777777" w:rsidR="009749F6" w:rsidRDefault="009749F6" w:rsidP="00730901">
      <w:pPr>
        <w:spacing w:before="240" w:line="360" w:lineRule="auto"/>
        <w:jc w:val="both"/>
        <w:rPr>
          <w:rFonts w:ascii="Palatino Linotype" w:hAnsi="Palatino Linotype"/>
          <w:sz w:val="24"/>
          <w:szCs w:val="24"/>
        </w:rPr>
      </w:pPr>
    </w:p>
    <w:p w14:paraId="3DA143A6" w14:textId="3E3F3ECE" w:rsidR="00730901" w:rsidRDefault="00730901" w:rsidP="00730901">
      <w:pPr>
        <w:spacing w:before="240" w:line="360" w:lineRule="auto"/>
        <w:jc w:val="both"/>
        <w:rPr>
          <w:rFonts w:ascii="Palatino Linotype" w:hAnsi="Palatino Linotype"/>
          <w:sz w:val="24"/>
          <w:szCs w:val="24"/>
        </w:rPr>
      </w:pPr>
      <w:r>
        <w:rPr>
          <w:rFonts w:ascii="Palatino Linotype" w:hAnsi="Palatino Linotype"/>
          <w:sz w:val="24"/>
          <w:szCs w:val="24"/>
        </w:rPr>
        <w:t xml:space="preserve">Bajo estas líneas argumentativas, al retomar y delimitar los requerimientos formulados por el ahora </w:t>
      </w:r>
      <w:r>
        <w:rPr>
          <w:rFonts w:ascii="Palatino Linotype" w:hAnsi="Palatino Linotype"/>
          <w:b/>
          <w:bCs/>
          <w:sz w:val="24"/>
          <w:szCs w:val="24"/>
        </w:rPr>
        <w:t xml:space="preserve">Recurrente, </w:t>
      </w:r>
      <w:r>
        <w:rPr>
          <w:rFonts w:ascii="Palatino Linotype" w:hAnsi="Palatino Linotype"/>
          <w:sz w:val="24"/>
          <w:szCs w:val="24"/>
        </w:rPr>
        <w:t xml:space="preserve">de manera objetiva se precisa que versa en conocer la siguiente información: </w:t>
      </w:r>
    </w:p>
    <w:p w14:paraId="29F0D83C" w14:textId="2D6A5E21" w:rsidR="00730901" w:rsidRPr="00730901" w:rsidRDefault="00730901" w:rsidP="00730901">
      <w:pPr>
        <w:spacing w:before="240" w:line="360" w:lineRule="auto"/>
        <w:jc w:val="both"/>
        <w:rPr>
          <w:rFonts w:ascii="Palatino Linotype" w:hAnsi="Palatino Linotype"/>
          <w:b/>
          <w:bCs/>
          <w:sz w:val="24"/>
          <w:szCs w:val="24"/>
        </w:rPr>
      </w:pPr>
      <w:r>
        <w:rPr>
          <w:rFonts w:ascii="Palatino Linotype" w:hAnsi="Palatino Linotype"/>
          <w:b/>
          <w:bCs/>
          <w:sz w:val="24"/>
          <w:szCs w:val="24"/>
        </w:rPr>
        <w:lastRenderedPageBreak/>
        <w:t>Con relación a los programas o apoyos otorgados por todas las dependencias de la administración pública municipal, del periodo comprendido del uno de enero al diecinueve de septiembre de dos mil veintidós:</w:t>
      </w:r>
    </w:p>
    <w:p w14:paraId="24C9B08E" w14:textId="03B6767E" w:rsidR="00730901" w:rsidRDefault="00730901">
      <w:pPr>
        <w:pStyle w:val="Prrafodelista"/>
        <w:numPr>
          <w:ilvl w:val="0"/>
          <w:numId w:val="6"/>
        </w:numPr>
        <w:spacing w:before="240" w:line="360" w:lineRule="auto"/>
        <w:jc w:val="both"/>
        <w:rPr>
          <w:rFonts w:ascii="Palatino Linotype" w:hAnsi="Palatino Linotype"/>
        </w:rPr>
      </w:pPr>
      <w:r>
        <w:rPr>
          <w:rFonts w:ascii="Palatino Linotype" w:hAnsi="Palatino Linotype"/>
        </w:rPr>
        <w:t xml:space="preserve">El o los documentos donde conste la relación de beneficiarios. </w:t>
      </w:r>
    </w:p>
    <w:p w14:paraId="426E49C5" w14:textId="01462C1F" w:rsidR="00730901" w:rsidRPr="00CE0EC6" w:rsidRDefault="00730901">
      <w:pPr>
        <w:pStyle w:val="Prrafodelista"/>
        <w:numPr>
          <w:ilvl w:val="0"/>
          <w:numId w:val="6"/>
        </w:numPr>
        <w:spacing w:before="240" w:line="360" w:lineRule="auto"/>
        <w:jc w:val="both"/>
        <w:rPr>
          <w:rFonts w:ascii="Palatino Linotype" w:hAnsi="Palatino Linotype"/>
        </w:rPr>
      </w:pPr>
      <w:r>
        <w:rPr>
          <w:rFonts w:ascii="Palatino Linotype" w:hAnsi="Palatino Linotype"/>
        </w:rPr>
        <w:t xml:space="preserve">El o los documentos </w:t>
      </w:r>
      <w:r w:rsidRPr="00CE0EC6">
        <w:rPr>
          <w:rFonts w:ascii="Palatino Linotype" w:hAnsi="Palatino Linotype"/>
        </w:rPr>
        <w:t xml:space="preserve">donde conste la descripción o monto del apoyo. </w:t>
      </w:r>
    </w:p>
    <w:p w14:paraId="0493D058" w14:textId="199E6711" w:rsidR="00730901" w:rsidRPr="00CE0EC6" w:rsidRDefault="00730901">
      <w:pPr>
        <w:pStyle w:val="Prrafodelista"/>
        <w:numPr>
          <w:ilvl w:val="0"/>
          <w:numId w:val="6"/>
        </w:numPr>
        <w:spacing w:before="240" w:line="360" w:lineRule="auto"/>
        <w:jc w:val="both"/>
        <w:rPr>
          <w:rFonts w:ascii="Palatino Linotype" w:hAnsi="Palatino Linotype"/>
        </w:rPr>
      </w:pPr>
      <w:r w:rsidRPr="00CE0EC6">
        <w:rPr>
          <w:rFonts w:ascii="Palatino Linotype" w:hAnsi="Palatino Linotype"/>
        </w:rPr>
        <w:t xml:space="preserve">El o los documentos donde conste el fondo o programa con el que se cubrió. </w:t>
      </w:r>
    </w:p>
    <w:p w14:paraId="748CE757" w14:textId="601CF519" w:rsidR="00F03ECB" w:rsidRPr="00CE0EC6" w:rsidRDefault="00730901">
      <w:pPr>
        <w:pStyle w:val="Prrafodelista"/>
        <w:numPr>
          <w:ilvl w:val="0"/>
          <w:numId w:val="6"/>
        </w:numPr>
        <w:spacing w:before="240" w:line="360" w:lineRule="auto"/>
        <w:jc w:val="both"/>
        <w:rPr>
          <w:rFonts w:ascii="Palatino Linotype" w:hAnsi="Palatino Linotype"/>
        </w:rPr>
      </w:pPr>
      <w:r w:rsidRPr="00CE0EC6">
        <w:rPr>
          <w:rFonts w:ascii="Palatino Linotype" w:hAnsi="Palatino Linotype"/>
        </w:rPr>
        <w:t xml:space="preserve">Póliza contable y/o soporte documental soporte. </w:t>
      </w:r>
    </w:p>
    <w:p w14:paraId="57841E32" w14:textId="19AD82CF" w:rsidR="00A44FBE" w:rsidRDefault="00A44FBE" w:rsidP="00A44FBE">
      <w:pPr>
        <w:spacing w:before="240" w:line="360" w:lineRule="auto"/>
        <w:jc w:val="both"/>
        <w:rPr>
          <w:rFonts w:ascii="Palatino Linotype" w:hAnsi="Palatino Linotype"/>
          <w:b/>
          <w:bCs/>
          <w:sz w:val="24"/>
          <w:szCs w:val="24"/>
        </w:rPr>
      </w:pPr>
      <w:r>
        <w:rPr>
          <w:rFonts w:ascii="Palatino Linotype" w:hAnsi="Palatino Linotype"/>
          <w:sz w:val="24"/>
          <w:szCs w:val="24"/>
        </w:rPr>
        <w:t xml:space="preserve">Ahora bien, en alusión a los requerimientos formulados por el particular, a efecto de identificar las unidades administrativas competentes, resulta oportuno traer a colación las siguientes imágenes ilustrativas, correspondientes al organigrama del </w:t>
      </w:r>
      <w:r>
        <w:rPr>
          <w:rFonts w:ascii="Palatino Linotype" w:hAnsi="Palatino Linotype"/>
          <w:b/>
          <w:bCs/>
          <w:sz w:val="24"/>
          <w:szCs w:val="24"/>
        </w:rPr>
        <w:t>Sujeto Obligado:</w:t>
      </w:r>
    </w:p>
    <w:p w14:paraId="4EC498C9" w14:textId="373D2C24" w:rsidR="00D962A7" w:rsidRDefault="009749F6" w:rsidP="00A44FBE">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mc:AlternateContent>
          <mc:Choice Requires="wps">
            <w:drawing>
              <wp:anchor distT="0" distB="0" distL="114300" distR="114300" simplePos="0" relativeHeight="251718654" behindDoc="0" locked="0" layoutInCell="1" allowOverlap="1" wp14:anchorId="40D33AC4" wp14:editId="571A5DD1">
                <wp:simplePos x="0" y="0"/>
                <wp:positionH relativeFrom="column">
                  <wp:posOffset>-318135</wp:posOffset>
                </wp:positionH>
                <wp:positionV relativeFrom="paragraph">
                  <wp:posOffset>149860</wp:posOffset>
                </wp:positionV>
                <wp:extent cx="6216650" cy="2933700"/>
                <wp:effectExtent l="0" t="0" r="31750" b="19050"/>
                <wp:wrapNone/>
                <wp:docPr id="452156136" name="Straight Connector 1"/>
                <wp:cNvGraphicFramePr/>
                <a:graphic xmlns:a="http://schemas.openxmlformats.org/drawingml/2006/main">
                  <a:graphicData uri="http://schemas.microsoft.com/office/word/2010/wordprocessingShape">
                    <wps:wsp>
                      <wps:cNvCnPr/>
                      <wps:spPr>
                        <a:xfrm>
                          <a:off x="0" y="0"/>
                          <a:ext cx="6216650" cy="2933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237B0B7" id="Straight Connector 1" o:spid="_x0000_s1026" style="position:absolute;z-index:251718654;visibility:visible;mso-wrap-style:square;mso-wrap-distance-left:9pt;mso-wrap-distance-top:0;mso-wrap-distance-right:9pt;mso-wrap-distance-bottom:0;mso-position-horizontal:absolute;mso-position-horizontal-relative:text;mso-position-vertical:absolute;mso-position-vertical-relative:text" from="-25.05pt,11.8pt" to="464.45pt,2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" strokecolor="#5b9bd5 [3204]" strokeweight=".5pt">
                <v:stroke joinstyle="miter"/>
              </v:line>
            </w:pict>
          </mc:Fallback>
        </mc:AlternateContent>
      </w:r>
    </w:p>
    <w:p w14:paraId="04BD5F4C" w14:textId="77777777" w:rsidR="009749F6" w:rsidRDefault="009749F6" w:rsidP="00A44FBE">
      <w:pPr>
        <w:spacing w:before="240" w:line="360" w:lineRule="auto"/>
        <w:jc w:val="both"/>
        <w:rPr>
          <w:rFonts w:ascii="Palatino Linotype" w:hAnsi="Palatino Linotype"/>
          <w:b/>
          <w:bCs/>
          <w:sz w:val="24"/>
          <w:szCs w:val="24"/>
        </w:rPr>
      </w:pPr>
    </w:p>
    <w:p w14:paraId="6964B9B7" w14:textId="77777777" w:rsidR="009749F6" w:rsidRDefault="009749F6" w:rsidP="00A44FBE">
      <w:pPr>
        <w:spacing w:before="240" w:line="360" w:lineRule="auto"/>
        <w:jc w:val="both"/>
        <w:rPr>
          <w:rFonts w:ascii="Palatino Linotype" w:hAnsi="Palatino Linotype"/>
          <w:b/>
          <w:bCs/>
          <w:sz w:val="24"/>
          <w:szCs w:val="24"/>
        </w:rPr>
      </w:pPr>
    </w:p>
    <w:p w14:paraId="1A6F006F" w14:textId="77777777" w:rsidR="009749F6" w:rsidRDefault="009749F6" w:rsidP="00A44FBE">
      <w:pPr>
        <w:spacing w:before="240" w:line="360" w:lineRule="auto"/>
        <w:jc w:val="both"/>
        <w:rPr>
          <w:rFonts w:ascii="Palatino Linotype" w:hAnsi="Palatino Linotype"/>
          <w:b/>
          <w:bCs/>
          <w:sz w:val="24"/>
          <w:szCs w:val="24"/>
        </w:rPr>
      </w:pPr>
    </w:p>
    <w:p w14:paraId="0408861B" w14:textId="77777777" w:rsidR="009749F6" w:rsidRDefault="009749F6" w:rsidP="00A44FBE">
      <w:pPr>
        <w:spacing w:before="240" w:line="360" w:lineRule="auto"/>
        <w:jc w:val="both"/>
        <w:rPr>
          <w:rFonts w:ascii="Palatino Linotype" w:hAnsi="Palatino Linotype"/>
          <w:b/>
          <w:bCs/>
          <w:sz w:val="24"/>
          <w:szCs w:val="24"/>
        </w:rPr>
      </w:pPr>
    </w:p>
    <w:p w14:paraId="5AFE4883" w14:textId="77777777" w:rsidR="009749F6" w:rsidRDefault="009749F6" w:rsidP="00A44FBE">
      <w:pPr>
        <w:spacing w:before="240" w:line="360" w:lineRule="auto"/>
        <w:jc w:val="both"/>
        <w:rPr>
          <w:rFonts w:ascii="Palatino Linotype" w:hAnsi="Palatino Linotype"/>
          <w:b/>
          <w:bCs/>
          <w:sz w:val="24"/>
          <w:szCs w:val="24"/>
        </w:rPr>
      </w:pPr>
    </w:p>
    <w:p w14:paraId="48B13552" w14:textId="57F0416E" w:rsidR="009749F6" w:rsidRDefault="009749F6" w:rsidP="00A44FBE">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w:lastRenderedPageBreak/>
        <w:drawing>
          <wp:anchor distT="0" distB="0" distL="114300" distR="114300" simplePos="0" relativeHeight="251717630" behindDoc="0" locked="0" layoutInCell="1" allowOverlap="1" wp14:anchorId="57EBC897" wp14:editId="690CFA57">
            <wp:simplePos x="0" y="0"/>
            <wp:positionH relativeFrom="column">
              <wp:posOffset>4050030</wp:posOffset>
            </wp:positionH>
            <wp:positionV relativeFrom="paragraph">
              <wp:posOffset>4061460</wp:posOffset>
            </wp:positionV>
            <wp:extent cx="1706880" cy="1211580"/>
            <wp:effectExtent l="19050" t="19050" r="26670" b="26670"/>
            <wp:wrapThrough wrapText="bothSides">
              <wp:wrapPolygon edited="0">
                <wp:start x="-241" y="-340"/>
                <wp:lineTo x="-241" y="21736"/>
                <wp:lineTo x="21696" y="21736"/>
                <wp:lineTo x="21696" y="-340"/>
                <wp:lineTo x="-241" y="-34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6880" cy="12115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sz w:val="24"/>
          <w:szCs w:val="24"/>
          <w:lang w:eastAsia="es-MX"/>
        </w:rPr>
        <w:drawing>
          <wp:anchor distT="0" distB="0" distL="114300" distR="114300" simplePos="0" relativeHeight="251716606" behindDoc="0" locked="0" layoutInCell="1" allowOverlap="1" wp14:anchorId="62470FD0" wp14:editId="6390459C">
            <wp:simplePos x="0" y="0"/>
            <wp:positionH relativeFrom="column">
              <wp:posOffset>41910</wp:posOffset>
            </wp:positionH>
            <wp:positionV relativeFrom="paragraph">
              <wp:posOffset>4061460</wp:posOffset>
            </wp:positionV>
            <wp:extent cx="1623060" cy="1211580"/>
            <wp:effectExtent l="19050" t="19050" r="15240" b="26670"/>
            <wp:wrapThrough wrapText="bothSides">
              <wp:wrapPolygon edited="0">
                <wp:start x="-254" y="-340"/>
                <wp:lineTo x="-254" y="21736"/>
                <wp:lineTo x="21549" y="21736"/>
                <wp:lineTo x="21549" y="-340"/>
                <wp:lineTo x="-254" y="-34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3060" cy="12115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sz w:val="24"/>
          <w:szCs w:val="24"/>
          <w:lang w:eastAsia="es-MX"/>
        </w:rPr>
        <w:drawing>
          <wp:anchor distT="0" distB="0" distL="114300" distR="114300" simplePos="0" relativeHeight="251715582" behindDoc="0" locked="0" layoutInCell="1" allowOverlap="1" wp14:anchorId="4D500239" wp14:editId="1CE748EF">
            <wp:simplePos x="0" y="0"/>
            <wp:positionH relativeFrom="column">
              <wp:posOffset>2106930</wp:posOffset>
            </wp:positionH>
            <wp:positionV relativeFrom="paragraph">
              <wp:posOffset>4061460</wp:posOffset>
            </wp:positionV>
            <wp:extent cx="1531620" cy="1226820"/>
            <wp:effectExtent l="19050" t="19050" r="11430" b="11430"/>
            <wp:wrapThrough wrapText="bothSides">
              <wp:wrapPolygon edited="0">
                <wp:start x="-269" y="-335"/>
                <wp:lineTo x="-269" y="21466"/>
                <wp:lineTo x="21493" y="21466"/>
                <wp:lineTo x="21493" y="-335"/>
                <wp:lineTo x="-269" y="-335"/>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620" cy="1226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b/>
          <w:bCs/>
          <w:noProof/>
          <w:sz w:val="24"/>
          <w:szCs w:val="24"/>
          <w:lang w:eastAsia="es-MX"/>
        </w:rPr>
        <w:drawing>
          <wp:anchor distT="0" distB="0" distL="114300" distR="114300" simplePos="0" relativeHeight="251720702" behindDoc="0" locked="0" layoutInCell="1" allowOverlap="1" wp14:anchorId="0A918B88" wp14:editId="5BEBD87E">
            <wp:simplePos x="0" y="0"/>
            <wp:positionH relativeFrom="column">
              <wp:posOffset>-31750</wp:posOffset>
            </wp:positionH>
            <wp:positionV relativeFrom="paragraph">
              <wp:posOffset>19050</wp:posOffset>
            </wp:positionV>
            <wp:extent cx="5753100" cy="3516630"/>
            <wp:effectExtent l="19050" t="19050" r="19050" b="26670"/>
            <wp:wrapThrough wrapText="bothSides">
              <wp:wrapPolygon edited="0">
                <wp:start x="-72" y="-117"/>
                <wp:lineTo x="-72" y="21647"/>
                <wp:lineTo x="21600" y="21647"/>
                <wp:lineTo x="21600" y="-117"/>
                <wp:lineTo x="-72" y="-117"/>
              </wp:wrapPolygon>
            </wp:wrapThrough>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5166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7494E8" w14:textId="370B0F33" w:rsidR="009749F6" w:rsidRDefault="009749F6" w:rsidP="00A44FBE">
      <w:pPr>
        <w:spacing w:before="240" w:line="360" w:lineRule="auto"/>
        <w:jc w:val="both"/>
        <w:rPr>
          <w:rFonts w:ascii="Palatino Linotype" w:hAnsi="Palatino Linotype"/>
          <w:b/>
          <w:bCs/>
          <w:sz w:val="24"/>
          <w:szCs w:val="24"/>
        </w:rPr>
      </w:pPr>
      <w:r>
        <w:rPr>
          <w:rFonts w:ascii="Palatino Linotype" w:hAnsi="Palatino Linotype"/>
          <w:b/>
          <w:bCs/>
          <w:noProof/>
          <w:sz w:val="24"/>
          <w:szCs w:val="24"/>
          <w:lang w:eastAsia="es-MX"/>
        </w:rPr>
        <w:drawing>
          <wp:anchor distT="0" distB="0" distL="114300" distR="114300" simplePos="0" relativeHeight="251714558" behindDoc="0" locked="0" layoutInCell="1" allowOverlap="1" wp14:anchorId="2803C45B" wp14:editId="342F1BE4">
            <wp:simplePos x="0" y="0"/>
            <wp:positionH relativeFrom="column">
              <wp:posOffset>1860550</wp:posOffset>
            </wp:positionH>
            <wp:positionV relativeFrom="paragraph">
              <wp:posOffset>1592580</wp:posOffset>
            </wp:positionV>
            <wp:extent cx="2049780" cy="419100"/>
            <wp:effectExtent l="19050" t="19050" r="26670" b="19050"/>
            <wp:wrapThrough wrapText="bothSides">
              <wp:wrapPolygon edited="0">
                <wp:start x="-201" y="-982"/>
                <wp:lineTo x="-201" y="21600"/>
                <wp:lineTo x="21680" y="21600"/>
                <wp:lineTo x="21680" y="-982"/>
                <wp:lineTo x="-201" y="-982"/>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9780" cy="419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83743A1" w14:textId="0260A2FC" w:rsidR="009749F6" w:rsidRDefault="009749F6" w:rsidP="00A44FBE">
      <w:pPr>
        <w:spacing w:before="240" w:line="360" w:lineRule="auto"/>
        <w:jc w:val="both"/>
        <w:rPr>
          <w:rFonts w:ascii="Palatino Linotype" w:hAnsi="Palatino Linotype"/>
          <w:b/>
          <w:bCs/>
          <w:sz w:val="24"/>
          <w:szCs w:val="24"/>
        </w:rPr>
      </w:pPr>
    </w:p>
    <w:p w14:paraId="620E8EB8" w14:textId="76FC9D4F" w:rsidR="009749F6" w:rsidRDefault="009749F6" w:rsidP="00A44FBE">
      <w:pPr>
        <w:spacing w:before="240" w:line="360" w:lineRule="auto"/>
        <w:jc w:val="both"/>
        <w:rPr>
          <w:rFonts w:ascii="Palatino Linotype" w:hAnsi="Palatino Linotype"/>
          <w:b/>
          <w:bCs/>
          <w:sz w:val="24"/>
          <w:szCs w:val="24"/>
        </w:rPr>
      </w:pPr>
    </w:p>
    <w:p w14:paraId="2AAE1C61" w14:textId="5F410F7F" w:rsidR="009749F6" w:rsidRDefault="009749F6" w:rsidP="00A44FBE">
      <w:pPr>
        <w:spacing w:before="240" w:line="360" w:lineRule="auto"/>
        <w:jc w:val="both"/>
        <w:rPr>
          <w:rFonts w:ascii="Palatino Linotype" w:hAnsi="Palatino Linotype"/>
          <w:b/>
          <w:bCs/>
          <w:sz w:val="24"/>
          <w:szCs w:val="24"/>
        </w:rPr>
      </w:pPr>
    </w:p>
    <w:p w14:paraId="5F70195C" w14:textId="1D966240" w:rsidR="004632A5" w:rsidRDefault="00685F73" w:rsidP="00685F73">
      <w:pPr>
        <w:spacing w:before="240" w:line="360" w:lineRule="auto"/>
        <w:jc w:val="both"/>
        <w:rPr>
          <w:rFonts w:ascii="Palatino Linotype" w:hAnsi="Palatino Linotype"/>
          <w:sz w:val="24"/>
          <w:szCs w:val="24"/>
        </w:rPr>
      </w:pPr>
      <w:r w:rsidRPr="00B86B44">
        <w:rPr>
          <w:rFonts w:ascii="Palatino Linotype" w:hAnsi="Palatino Linotype"/>
          <w:sz w:val="24"/>
          <w:szCs w:val="24"/>
        </w:rPr>
        <w:lastRenderedPageBreak/>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w:t>
      </w:r>
      <w:r w:rsidRPr="00874AC7">
        <w:rPr>
          <w:rFonts w:ascii="Palatino Linotype" w:hAnsi="Palatino Linotype"/>
          <w:sz w:val="24"/>
          <w:szCs w:val="24"/>
        </w:rPr>
        <w:t xml:space="preserve">fines y objetivos, resultando de nuestro más amplio interés la </w:t>
      </w:r>
      <w:r w:rsidR="009028B1" w:rsidRPr="00874AC7">
        <w:rPr>
          <w:rFonts w:ascii="Palatino Linotype" w:hAnsi="Palatino Linotype"/>
          <w:sz w:val="24"/>
          <w:szCs w:val="24"/>
        </w:rPr>
        <w:t>Coordinación de Nutricionales, Coordinación de Adulto Mayor, Coordinación de Horta-DIF, así como la Tesorería</w:t>
      </w:r>
      <w:r w:rsidR="009028B1">
        <w:rPr>
          <w:rFonts w:ascii="Palatino Linotype" w:hAnsi="Palatino Linotype"/>
          <w:sz w:val="24"/>
          <w:szCs w:val="24"/>
        </w:rPr>
        <w:t xml:space="preserve">. </w:t>
      </w:r>
    </w:p>
    <w:p w14:paraId="75630130" w14:textId="18131F6B" w:rsidR="00874AC7" w:rsidRDefault="00874AC7" w:rsidP="00874AC7">
      <w:pPr>
        <w:spacing w:before="240" w:line="360" w:lineRule="auto"/>
        <w:jc w:val="both"/>
        <w:rPr>
          <w:rFonts w:ascii="Palatino Linotype" w:hAnsi="Palatino Linotype"/>
          <w:iCs/>
          <w:sz w:val="24"/>
          <w:szCs w:val="24"/>
        </w:rPr>
      </w:pPr>
      <w:r w:rsidRPr="00F551DE">
        <w:rPr>
          <w:rFonts w:ascii="Palatino Linotype" w:hAnsi="Palatino Linotype"/>
          <w:iCs/>
          <w:sz w:val="24"/>
          <w:szCs w:val="24"/>
        </w:rPr>
        <w:t xml:space="preserve">De manera complementaria, a efecto de ilustrar la esfera competencial de las unidades administrativas en cita, resulta oportuno traer </w:t>
      </w:r>
      <w:r>
        <w:rPr>
          <w:rFonts w:ascii="Palatino Linotype" w:hAnsi="Palatino Linotype"/>
          <w:iCs/>
          <w:sz w:val="24"/>
          <w:szCs w:val="24"/>
        </w:rPr>
        <w:t>los artículos 14, fracción III y IV, 88 fracción III, 91 fracciones I y III, 92, fracciones I, IV, V y IX del Reglamento Orgánico del Sistema Municipal para el Desarrollo Integral de la Familia</w:t>
      </w:r>
      <w:r w:rsidR="008F3D1A">
        <w:rPr>
          <w:rFonts w:ascii="Palatino Linotype" w:hAnsi="Palatino Linotype"/>
          <w:iCs/>
          <w:sz w:val="24"/>
          <w:szCs w:val="24"/>
        </w:rPr>
        <w:t>,</w:t>
      </w:r>
      <w:r>
        <w:rPr>
          <w:rFonts w:ascii="Palatino Linotype" w:hAnsi="Palatino Linotype"/>
          <w:iCs/>
          <w:sz w:val="24"/>
          <w:szCs w:val="24"/>
        </w:rPr>
        <w:t xml:space="preserve"> porciones normativas que disponen a la literalidad lo siguiente:</w:t>
      </w:r>
    </w:p>
    <w:p w14:paraId="672B5692" w14:textId="5B42E8F7" w:rsidR="007E45AF" w:rsidRDefault="00874AC7" w:rsidP="007E45AF">
      <w:pPr>
        <w:pStyle w:val="Citas"/>
      </w:pPr>
      <w:r>
        <w:t>“</w:t>
      </w:r>
      <w:r w:rsidR="007E45AF">
        <w:t>Artículo 14. La Tesorera o Tesorero de la Junta de Gobierno se nombrará conforme al Artículo 12 de la Ley que Crea los Organismos Públicos descentralizados denominados” Sistemas Municipales para el Desarrollo Integral de la Familia” y tendrá las atribuciones siguientes:</w:t>
      </w:r>
    </w:p>
    <w:p w14:paraId="7DDA89E0" w14:textId="7F8D4047" w:rsidR="007E45AF" w:rsidRDefault="007E45AF" w:rsidP="007E45AF">
      <w:pPr>
        <w:pStyle w:val="Citas"/>
      </w:pPr>
      <w:r>
        <w:t>(…)</w:t>
      </w:r>
    </w:p>
    <w:p w14:paraId="4E7F557F" w14:textId="47BF253C" w:rsidR="007E45AF" w:rsidRDefault="007E45AF" w:rsidP="007E45AF">
      <w:pPr>
        <w:pStyle w:val="Citas"/>
      </w:pPr>
      <w:r>
        <w:t>III. Administrar los recursos que conforman el patrimonio del Sistema Municipal para el Desarrollo Integral de la Familia de conformidad con lo establecido en las disposiciones legales aplicables;</w:t>
      </w:r>
    </w:p>
    <w:p w14:paraId="68E7DAA1" w14:textId="6EA3523B" w:rsidR="007E45AF" w:rsidRDefault="007E45AF" w:rsidP="007E45AF">
      <w:pPr>
        <w:pStyle w:val="Citas"/>
      </w:pPr>
      <w:r>
        <w:t>IV. Llevar los libros y registros contables, financieros y administrativos de los ingresos, egresos e inventarios;</w:t>
      </w:r>
    </w:p>
    <w:p w14:paraId="0A9690A1" w14:textId="48033E0A" w:rsidR="007E45AF" w:rsidRDefault="007E45AF" w:rsidP="007E45AF">
      <w:pPr>
        <w:pStyle w:val="Citas"/>
      </w:pPr>
      <w:r>
        <w:t>(…)</w:t>
      </w:r>
    </w:p>
    <w:p w14:paraId="3987E6FC" w14:textId="4E927ED3" w:rsidR="007E45AF" w:rsidRDefault="007E45AF" w:rsidP="007E45AF">
      <w:pPr>
        <w:pStyle w:val="Citas"/>
      </w:pPr>
      <w:r>
        <w:lastRenderedPageBreak/>
        <w:t>Artículo 88.- Corresponde a la Coordinación de Atención a Adultos Mayores las siguientes las atribuciones y obligaciones siguientes:</w:t>
      </w:r>
    </w:p>
    <w:p w14:paraId="65184B3A" w14:textId="16A74FD1" w:rsidR="007E45AF" w:rsidRDefault="00874AC7" w:rsidP="007E45AF">
      <w:pPr>
        <w:pStyle w:val="Citas"/>
      </w:pPr>
      <w:r>
        <w:t xml:space="preserve">III.- Ofrecerá diferentes servicios y apoyos a la población Adulta Mayor del Municipio, a través de la entrega de ayudas funcionales y apoyos en especie, a fin de favorecer su integración social y familiar, así como su calidad de vida. </w:t>
      </w:r>
    </w:p>
    <w:p w14:paraId="2BADD267" w14:textId="3597DA17" w:rsidR="00874AC7" w:rsidRDefault="00874AC7" w:rsidP="007E45AF">
      <w:pPr>
        <w:pStyle w:val="Citas"/>
      </w:pPr>
      <w:r>
        <w:t>(…)</w:t>
      </w:r>
    </w:p>
    <w:p w14:paraId="49A535F3" w14:textId="3CB3D32A" w:rsidR="009028B1" w:rsidRPr="009028B1" w:rsidRDefault="009028B1" w:rsidP="009028B1">
      <w:pPr>
        <w:pStyle w:val="Citas"/>
      </w:pPr>
      <w:r w:rsidRPr="009028B1">
        <w:t>Artículo 91.- Son atribuciones y obligaciones de la Coordinación de Nutricionales</w:t>
      </w:r>
    </w:p>
    <w:p w14:paraId="44CFC193" w14:textId="215F87A7" w:rsidR="004632A5" w:rsidRDefault="009028B1" w:rsidP="009028B1">
      <w:pPr>
        <w:pStyle w:val="Citas"/>
      </w:pPr>
      <w:r w:rsidRPr="009028B1">
        <w:t>las siguientes:</w:t>
      </w:r>
    </w:p>
    <w:p w14:paraId="68E3C691" w14:textId="184DDEB1" w:rsidR="009028B1" w:rsidRDefault="009028B1" w:rsidP="009028B1">
      <w:pPr>
        <w:pStyle w:val="Citas"/>
      </w:pPr>
      <w:r>
        <w:t>(…)</w:t>
      </w:r>
    </w:p>
    <w:p w14:paraId="7E64DCED" w14:textId="6F3AF902" w:rsidR="009028B1" w:rsidRDefault="009028B1" w:rsidP="009028B1">
      <w:pPr>
        <w:pStyle w:val="Citas"/>
      </w:pPr>
      <w:r w:rsidRPr="009028B1">
        <w:t>I. Elaborar el patrón de menores prioritarios de todo el municipio;</w:t>
      </w:r>
    </w:p>
    <w:p w14:paraId="446FBFAE" w14:textId="68E764DE" w:rsidR="009028B1" w:rsidRDefault="009028B1" w:rsidP="009028B1">
      <w:pPr>
        <w:pStyle w:val="Citas"/>
      </w:pPr>
      <w:r>
        <w:t>(…)</w:t>
      </w:r>
    </w:p>
    <w:p w14:paraId="101575A3" w14:textId="0B0A7636" w:rsidR="009028B1" w:rsidRDefault="009028B1" w:rsidP="009028B1">
      <w:pPr>
        <w:pStyle w:val="Citas"/>
      </w:pPr>
      <w:r w:rsidRPr="009028B1">
        <w:t>III. Entregar los datos recabados en el patrón a la instancia correspondiente</w:t>
      </w:r>
      <w:r>
        <w:t xml:space="preserve"> </w:t>
      </w:r>
      <w:r w:rsidRPr="009028B1">
        <w:t>para la realización del dictamen de las y los menores beneficiados por el</w:t>
      </w:r>
      <w:r>
        <w:t xml:space="preserve"> </w:t>
      </w:r>
      <w:r w:rsidRPr="009028B1">
        <w:t>programa de desayunos escolares.</w:t>
      </w:r>
    </w:p>
    <w:p w14:paraId="2B659B9B" w14:textId="6055CF42" w:rsidR="007E45AF" w:rsidRDefault="007E45AF" w:rsidP="009028B1">
      <w:pPr>
        <w:pStyle w:val="Citas"/>
      </w:pPr>
      <w:r>
        <w:t>(…)</w:t>
      </w:r>
    </w:p>
    <w:p w14:paraId="365DE72A" w14:textId="493FF640" w:rsidR="007E45AF" w:rsidRDefault="007E45AF" w:rsidP="007E45AF">
      <w:pPr>
        <w:pStyle w:val="Citas"/>
      </w:pPr>
      <w:r>
        <w:t>Artículo 92. Son atribuciones y obligaciones de la coordinación de HORTA-DIF las siguientes:</w:t>
      </w:r>
    </w:p>
    <w:p w14:paraId="071120EA" w14:textId="53605901" w:rsidR="007E45AF" w:rsidRDefault="007E45AF" w:rsidP="007E45AF">
      <w:pPr>
        <w:pStyle w:val="Citas"/>
      </w:pPr>
      <w:r>
        <w:t>I. Otorgar pláticas de nutrición, a las y los beneficiarios del programa</w:t>
      </w:r>
    </w:p>
    <w:p w14:paraId="32435F65" w14:textId="4E8282E8" w:rsidR="007E45AF" w:rsidRDefault="007E45AF" w:rsidP="007E45AF">
      <w:pPr>
        <w:pStyle w:val="Citas"/>
      </w:pPr>
      <w:r>
        <w:lastRenderedPageBreak/>
        <w:t>(…)</w:t>
      </w:r>
    </w:p>
    <w:p w14:paraId="7FE4CE27" w14:textId="53D72C7C" w:rsidR="007E45AF" w:rsidRDefault="007E45AF" w:rsidP="007E45AF">
      <w:pPr>
        <w:pStyle w:val="Citas"/>
      </w:pPr>
      <w:r>
        <w:t xml:space="preserve">IV. Buscar a las y los beneficiarios para los apoyos que Sistema para el Desarrollo Integral de la Familia del Estado de México, otorgue a nuestro municipio. </w:t>
      </w:r>
    </w:p>
    <w:p w14:paraId="00D27D66" w14:textId="1F258D2E" w:rsidR="007E45AF" w:rsidRDefault="007E45AF" w:rsidP="007E45AF">
      <w:pPr>
        <w:pStyle w:val="Citas"/>
      </w:pPr>
      <w:r>
        <w:t>V. Mantener bajo su resguardo los expedientes y documentos de las y los beneficiarios</w:t>
      </w:r>
    </w:p>
    <w:p w14:paraId="7EA5E0FE" w14:textId="23B239D3" w:rsidR="007E45AF" w:rsidRDefault="007E45AF" w:rsidP="007E45AF">
      <w:pPr>
        <w:pStyle w:val="Citas"/>
      </w:pPr>
      <w:r>
        <w:t>(…)</w:t>
      </w:r>
    </w:p>
    <w:p w14:paraId="07610914" w14:textId="6B283FF6" w:rsidR="007E45AF" w:rsidRDefault="007E45AF" w:rsidP="007E45AF">
      <w:pPr>
        <w:pStyle w:val="Citas"/>
        <w:rPr>
          <w:b/>
          <w:bCs/>
          <w:u w:val="single"/>
        </w:rPr>
      </w:pPr>
      <w:r w:rsidRPr="007E45AF">
        <w:rPr>
          <w:b/>
          <w:bCs/>
          <w:u w:val="single"/>
        </w:rPr>
        <w:t xml:space="preserve">IX. Mantener actualizada la plataforma de las y los beneficiarios de este programa. </w:t>
      </w:r>
    </w:p>
    <w:p w14:paraId="022AA41A" w14:textId="53890466" w:rsidR="007E45AF" w:rsidRPr="00874AC7" w:rsidRDefault="007E45AF" w:rsidP="007E45AF">
      <w:pPr>
        <w:pStyle w:val="Citas"/>
        <w:rPr>
          <w:b/>
          <w:bCs/>
        </w:rPr>
      </w:pPr>
      <w:r>
        <w:t>(…)</w:t>
      </w:r>
      <w:r w:rsidR="00874AC7">
        <w:t xml:space="preserve">” </w:t>
      </w:r>
      <w:r w:rsidR="00874AC7">
        <w:rPr>
          <w:b/>
          <w:bCs/>
        </w:rPr>
        <w:t>(Sic)</w:t>
      </w:r>
    </w:p>
    <w:p w14:paraId="3A1C4FA5" w14:textId="77777777" w:rsidR="007E45AF" w:rsidRDefault="007E45AF" w:rsidP="007E45AF">
      <w:pPr>
        <w:pStyle w:val="Citas"/>
      </w:pPr>
    </w:p>
    <w:p w14:paraId="36C6749E" w14:textId="7A3296DD" w:rsidR="00874AC7" w:rsidRDefault="00E365E6" w:rsidP="00E365E6">
      <w:pPr>
        <w:spacing w:before="240" w:after="240" w:line="360" w:lineRule="auto"/>
        <w:jc w:val="both"/>
        <w:rPr>
          <w:rFonts w:ascii="Palatino Linotype" w:hAnsi="Palatino Linotype"/>
          <w:sz w:val="24"/>
          <w:szCs w:val="24"/>
        </w:rPr>
      </w:pPr>
      <w:r>
        <w:rPr>
          <w:rFonts w:ascii="Palatino Linotype" w:hAnsi="Palatino Linotype" w:cs="Arial"/>
          <w:sz w:val="24"/>
          <w:szCs w:val="24"/>
        </w:rPr>
        <w:t xml:space="preserve">De ahí que deba arribarse a la premisa de que </w:t>
      </w:r>
      <w:r w:rsidR="00874AC7">
        <w:rPr>
          <w:rFonts w:ascii="Palatino Linotype" w:hAnsi="Palatino Linotype" w:cs="Arial"/>
          <w:sz w:val="24"/>
          <w:szCs w:val="24"/>
        </w:rPr>
        <w:t xml:space="preserve">la </w:t>
      </w:r>
      <w:r w:rsidR="00874AC7" w:rsidRPr="00874AC7">
        <w:rPr>
          <w:rFonts w:ascii="Palatino Linotype" w:hAnsi="Palatino Linotype"/>
          <w:sz w:val="24"/>
          <w:szCs w:val="24"/>
        </w:rPr>
        <w:t>Coordinación de Nutricionales, Coordinación de Adulto Mayor, Coordinación de Horta-DIF</w:t>
      </w:r>
      <w:r w:rsidR="00874AC7">
        <w:rPr>
          <w:rFonts w:ascii="Palatino Linotype" w:hAnsi="Palatino Linotype"/>
          <w:sz w:val="24"/>
          <w:szCs w:val="24"/>
        </w:rPr>
        <w:t xml:space="preserve"> generan, poseen y administran soportes documentales vinculados con apoyos en beneficio de menores de edad y adultos mayores. En contraste, una de las funciones sustantivas reservadas a la Tesorería estriba en llevar registros contables en materia de ingresos y egresos, resguardando los documentos soporte. </w:t>
      </w:r>
    </w:p>
    <w:p w14:paraId="060987FA" w14:textId="77777777" w:rsidR="00E365E6" w:rsidRDefault="00E365E6" w:rsidP="00E365E6">
      <w:pPr>
        <w:spacing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36B2324D" w14:textId="77777777" w:rsidR="00E365E6" w:rsidRDefault="00E365E6" w:rsidP="00E365E6">
      <w:pPr>
        <w:pStyle w:val="Citas"/>
      </w:pPr>
      <w:r>
        <w:lastRenderedPageBreak/>
        <w:t xml:space="preserve">“Artículo 18. Los sujetos obligados deberán documentar todo acto que derive del ejercicio de sus facultades, competencias o funciones, considerando desde su origen la eventual publicidad y reutilización de la información que generen. </w:t>
      </w:r>
    </w:p>
    <w:p w14:paraId="6D407B74" w14:textId="77777777" w:rsidR="00E365E6" w:rsidRDefault="00E365E6" w:rsidP="00E365E6">
      <w:pPr>
        <w:pStyle w:val="Citas"/>
      </w:pPr>
      <w:r>
        <w:t xml:space="preserve">Artículo 19. Se presume que la información debe existir si se refiere a las facultades, competencias y funciones que los ordenamientos jurídicos aplicables otorgan a los sujetos obligados. </w:t>
      </w:r>
    </w:p>
    <w:p w14:paraId="5DCCF5EB" w14:textId="77777777" w:rsidR="00E365E6" w:rsidRDefault="00E365E6" w:rsidP="00E365E6">
      <w:pPr>
        <w:pStyle w:val="Citas"/>
      </w:pPr>
      <w:r>
        <w:t xml:space="preserve">En los casos en que ciertas facultades, competencias o funciones no se hayan ejercido, se debe motivar la respuesta en función de las causas que motiven tal circunstancia. </w:t>
      </w:r>
    </w:p>
    <w:p w14:paraId="1B031E0D" w14:textId="77777777" w:rsidR="00E365E6" w:rsidRPr="00407C65" w:rsidRDefault="00E365E6" w:rsidP="00E365E6">
      <w:pPr>
        <w:pStyle w:val="Citas"/>
        <w:rPr>
          <w:b/>
          <w:bCs/>
          <w:sz w:val="24"/>
          <w:szCs w:val="24"/>
        </w:rPr>
      </w:pPr>
      <w: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Pr>
          <w:b/>
          <w:bCs/>
        </w:rPr>
        <w:t>(Sic)</w:t>
      </w:r>
    </w:p>
    <w:p w14:paraId="61A49EDB" w14:textId="77777777" w:rsidR="00E365E6" w:rsidRDefault="00E365E6" w:rsidP="00E365E6">
      <w:pPr>
        <w:spacing w:before="240" w:after="240" w:line="360" w:lineRule="auto"/>
        <w:jc w:val="both"/>
        <w:rPr>
          <w:rFonts w:ascii="Palatino Linotype" w:hAnsi="Palatino Linotype" w:cs="Arial"/>
          <w:sz w:val="24"/>
          <w:szCs w:val="24"/>
        </w:rPr>
      </w:pPr>
    </w:p>
    <w:p w14:paraId="0426F9FE" w14:textId="6F08C47C" w:rsidR="00874AC7" w:rsidRDefault="00E365E6" w:rsidP="00E365E6">
      <w:pPr>
        <w:spacing w:before="240" w:line="360" w:lineRule="auto"/>
        <w:jc w:val="both"/>
        <w:rPr>
          <w:rFonts w:ascii="Palatino Linotype" w:hAnsi="Palatino Linotype"/>
          <w:bCs/>
          <w:sz w:val="24"/>
          <w:szCs w:val="24"/>
        </w:rPr>
      </w:pPr>
      <w:r w:rsidRPr="00322E78">
        <w:rPr>
          <w:rFonts w:ascii="Palatino Linotype" w:hAnsi="Palatino Linotype" w:cs="Arial"/>
          <w:sz w:val="24"/>
          <w:szCs w:val="24"/>
        </w:rPr>
        <w:t xml:space="preserve">Por otra parte, es óbice mencionar que la información requerida estriba </w:t>
      </w:r>
      <w:r w:rsidR="00181C01">
        <w:rPr>
          <w:rFonts w:ascii="Palatino Linotype" w:hAnsi="Palatino Linotype" w:cs="Arial"/>
          <w:sz w:val="24"/>
          <w:szCs w:val="24"/>
        </w:rPr>
        <w:t xml:space="preserve">parcialmente </w:t>
      </w:r>
      <w:r w:rsidRPr="00322E78">
        <w:rPr>
          <w:rFonts w:ascii="Palatino Linotype" w:hAnsi="Palatino Linotype" w:cs="Arial"/>
          <w:sz w:val="24"/>
          <w:szCs w:val="24"/>
        </w:rPr>
        <w:t xml:space="preserve">en las obligaciones de transparencia común, lo anterior con fundamento </w:t>
      </w:r>
      <w:r w:rsidRPr="00322E78">
        <w:rPr>
          <w:rFonts w:ascii="Palatino Linotype" w:hAnsi="Palatino Linotype"/>
          <w:bCs/>
          <w:sz w:val="24"/>
          <w:szCs w:val="24"/>
        </w:rPr>
        <w:t xml:space="preserve">en el artículo 24, fracción XII, 92, </w:t>
      </w:r>
      <w:r w:rsidR="00874AC7">
        <w:rPr>
          <w:rFonts w:ascii="Palatino Linotype" w:hAnsi="Palatino Linotype"/>
          <w:bCs/>
          <w:sz w:val="24"/>
          <w:szCs w:val="24"/>
        </w:rPr>
        <w:t>fracción XIV de la Ley de Transparencia y Acceso a la Información Pública del Estado de México y Municipios, porciones normativas que disponen a la literalidad lo siguiente:</w:t>
      </w:r>
    </w:p>
    <w:p w14:paraId="571246B1" w14:textId="77777777" w:rsidR="00E365E6" w:rsidRPr="00E66BD3" w:rsidRDefault="00E365E6" w:rsidP="00E365E6">
      <w:pPr>
        <w:spacing w:before="240" w:line="360" w:lineRule="auto"/>
        <w:ind w:left="851" w:right="851"/>
        <w:jc w:val="both"/>
        <w:rPr>
          <w:rFonts w:ascii="Palatino Linotype" w:hAnsi="Palatino Linotype"/>
          <w:i/>
        </w:rPr>
      </w:pPr>
      <w:r w:rsidRPr="00E66BD3">
        <w:rPr>
          <w:rFonts w:ascii="Palatino Linotype" w:hAnsi="Palatino Linotype"/>
          <w:i/>
        </w:rPr>
        <w:t>“Artículo 24. Para el cumplimiento de los objetivos de esta Ley, los sujetos obligados deberán cumplir con las siguientes obligaciones, según corresponda, de acuerdo a su naturaleza:</w:t>
      </w:r>
    </w:p>
    <w:p w14:paraId="732ED315" w14:textId="77777777" w:rsidR="00E365E6" w:rsidRPr="00E66BD3" w:rsidRDefault="00E365E6" w:rsidP="00E365E6">
      <w:pPr>
        <w:spacing w:before="240" w:line="360" w:lineRule="auto"/>
        <w:ind w:left="851" w:right="851"/>
        <w:jc w:val="both"/>
        <w:rPr>
          <w:rFonts w:ascii="Palatino Linotype" w:hAnsi="Palatino Linotype"/>
          <w:b/>
          <w:i/>
          <w:u w:val="single"/>
        </w:rPr>
      </w:pPr>
      <w:r w:rsidRPr="00E66BD3">
        <w:rPr>
          <w:rFonts w:ascii="Palatino Linotype" w:hAnsi="Palatino Linotype"/>
          <w:b/>
          <w:i/>
          <w:u w:val="single"/>
        </w:rPr>
        <w:lastRenderedPageBreak/>
        <w:t>XII. Publicar y mantener actualizada la información relativa a las obligaciones generales de transparencia previstas en la presente Ley o determinadas así por el Instituto, y en general aquella que sea de interés público;</w:t>
      </w:r>
    </w:p>
    <w:p w14:paraId="6664C436" w14:textId="77777777" w:rsidR="00E365E6" w:rsidRPr="00E66BD3" w:rsidRDefault="00E365E6" w:rsidP="00E365E6">
      <w:pPr>
        <w:spacing w:before="240" w:line="360" w:lineRule="auto"/>
        <w:ind w:left="851" w:right="851"/>
        <w:jc w:val="both"/>
        <w:rPr>
          <w:rFonts w:ascii="Palatino Linotype" w:hAnsi="Palatino Linotype"/>
          <w:i/>
        </w:rPr>
      </w:pPr>
      <w:r w:rsidRPr="00E66BD3">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2C847EC" w14:textId="77777777" w:rsidR="00E365E6" w:rsidRDefault="00E365E6" w:rsidP="00E365E6">
      <w:pPr>
        <w:pStyle w:val="Citas"/>
      </w:pPr>
      <w:r>
        <w:t>(…)</w:t>
      </w:r>
    </w:p>
    <w:p w14:paraId="0F042B02" w14:textId="77777777" w:rsidR="00874AC7" w:rsidRDefault="00874AC7" w:rsidP="00E365E6">
      <w:pPr>
        <w:pStyle w:val="Citas"/>
      </w:pPr>
      <w:r>
        <w:t xml:space="preserve">XIV. La información de los programas de subsidios, estímulos y apoyos, en el que se deberá informar respecto de los programas de transferencia, de servicios, de infraestructura social y de subsidio, en los que se deberá contener lo siguiente: </w:t>
      </w:r>
    </w:p>
    <w:p w14:paraId="51E067E5" w14:textId="77777777" w:rsidR="00874AC7" w:rsidRDefault="00874AC7" w:rsidP="00E365E6">
      <w:pPr>
        <w:pStyle w:val="Citas"/>
      </w:pPr>
      <w:r>
        <w:t xml:space="preserve">a) Área; </w:t>
      </w:r>
    </w:p>
    <w:p w14:paraId="4BB44CB9" w14:textId="77777777" w:rsidR="00874AC7" w:rsidRDefault="00874AC7" w:rsidP="00E365E6">
      <w:pPr>
        <w:pStyle w:val="Citas"/>
      </w:pPr>
      <w:r w:rsidRPr="00874AC7">
        <w:rPr>
          <w:b/>
          <w:bCs/>
          <w:u w:val="single"/>
        </w:rPr>
        <w:t>b) Denominación del programa;</w:t>
      </w:r>
      <w:r>
        <w:t xml:space="preserve"> </w:t>
      </w:r>
    </w:p>
    <w:p w14:paraId="3E555C06" w14:textId="77777777" w:rsidR="00874AC7" w:rsidRDefault="00874AC7" w:rsidP="00E365E6">
      <w:pPr>
        <w:pStyle w:val="Citas"/>
      </w:pPr>
      <w:r>
        <w:t xml:space="preserve">c) Periodo de vigencia; </w:t>
      </w:r>
    </w:p>
    <w:p w14:paraId="142CE59A" w14:textId="77777777" w:rsidR="00874AC7" w:rsidRDefault="00874AC7" w:rsidP="00E365E6">
      <w:pPr>
        <w:pStyle w:val="Citas"/>
      </w:pPr>
      <w:r w:rsidRPr="00874AC7">
        <w:rPr>
          <w:b/>
          <w:bCs/>
          <w:u w:val="single"/>
        </w:rPr>
        <w:t>d) Diseño, objetivos y alcances;</w:t>
      </w:r>
      <w:r>
        <w:t xml:space="preserve"> </w:t>
      </w:r>
    </w:p>
    <w:p w14:paraId="207AFBF1" w14:textId="77777777" w:rsidR="00874AC7" w:rsidRDefault="00874AC7" w:rsidP="00E365E6">
      <w:pPr>
        <w:pStyle w:val="Citas"/>
      </w:pPr>
      <w:r>
        <w:t xml:space="preserve">e) Metas físicas; </w:t>
      </w:r>
    </w:p>
    <w:p w14:paraId="4B40A321" w14:textId="77777777" w:rsidR="00874AC7" w:rsidRDefault="00874AC7" w:rsidP="00E365E6">
      <w:pPr>
        <w:pStyle w:val="Citas"/>
      </w:pPr>
      <w:r>
        <w:t xml:space="preserve">f) Población beneficiada estimada; </w:t>
      </w:r>
    </w:p>
    <w:p w14:paraId="0043CC09" w14:textId="77777777" w:rsidR="00874AC7" w:rsidRPr="004E7C37" w:rsidRDefault="00874AC7" w:rsidP="00E365E6">
      <w:pPr>
        <w:pStyle w:val="Citas"/>
        <w:rPr>
          <w:b/>
          <w:bCs/>
          <w:u w:val="single"/>
        </w:rPr>
      </w:pPr>
      <w:r w:rsidRPr="004E7C37">
        <w:rPr>
          <w:b/>
          <w:bCs/>
          <w:u w:val="single"/>
        </w:rPr>
        <w:lastRenderedPageBreak/>
        <w:t xml:space="preserve">g) Monto aprobado, modificado y ejercido, así como los calendarios de su programación presupuestal; </w:t>
      </w:r>
    </w:p>
    <w:p w14:paraId="7C95310A" w14:textId="77777777" w:rsidR="00874AC7" w:rsidRDefault="00874AC7" w:rsidP="00E365E6">
      <w:pPr>
        <w:pStyle w:val="Citas"/>
      </w:pPr>
      <w:r>
        <w:t xml:space="preserve">h) Requisitos y procedimientos de acceso; </w:t>
      </w:r>
    </w:p>
    <w:p w14:paraId="19E69326" w14:textId="77777777" w:rsidR="00874AC7" w:rsidRDefault="00874AC7" w:rsidP="00E365E6">
      <w:pPr>
        <w:pStyle w:val="Citas"/>
      </w:pPr>
      <w:r>
        <w:t xml:space="preserve">i) Procedimiento de queja o inconformidad ciudadana; </w:t>
      </w:r>
    </w:p>
    <w:p w14:paraId="6C31CDDA" w14:textId="77777777" w:rsidR="00874AC7" w:rsidRDefault="00874AC7" w:rsidP="00E365E6">
      <w:pPr>
        <w:pStyle w:val="Citas"/>
      </w:pPr>
      <w:r>
        <w:t xml:space="preserve">j) Mecanismos de exigibilidad; </w:t>
      </w:r>
    </w:p>
    <w:p w14:paraId="68D95938" w14:textId="77777777" w:rsidR="00874AC7" w:rsidRDefault="00874AC7" w:rsidP="00E365E6">
      <w:pPr>
        <w:pStyle w:val="Citas"/>
      </w:pPr>
      <w:r>
        <w:t>k) Mecanismos e informes de evaluación y seguimiento de recomendaciones;</w:t>
      </w:r>
    </w:p>
    <w:p w14:paraId="7E3AD73F" w14:textId="77777777" w:rsidR="00F85D28" w:rsidRDefault="00874AC7" w:rsidP="00E365E6">
      <w:pPr>
        <w:pStyle w:val="Citas"/>
      </w:pPr>
      <w:r>
        <w:t xml:space="preserve"> l) Indicadores con nombre, definición, método de cálculo, unidad de medida; dimensión, frecuencia de medición, nombre de las bases de datos utilizadas para su cálculo; </w:t>
      </w:r>
    </w:p>
    <w:p w14:paraId="3D191E09" w14:textId="77777777" w:rsidR="00F85D28" w:rsidRDefault="00874AC7" w:rsidP="00E365E6">
      <w:pPr>
        <w:pStyle w:val="Citas"/>
      </w:pPr>
      <w:r>
        <w:t>m) Formas de participación social;</w:t>
      </w:r>
    </w:p>
    <w:p w14:paraId="6D825D2F" w14:textId="77777777" w:rsidR="00F85D28" w:rsidRDefault="00874AC7" w:rsidP="00E365E6">
      <w:pPr>
        <w:pStyle w:val="Citas"/>
      </w:pPr>
      <w:r>
        <w:t xml:space="preserve"> n) Articulación con otros programas sociales; </w:t>
      </w:r>
    </w:p>
    <w:p w14:paraId="0345902C" w14:textId="77777777" w:rsidR="00F85D28" w:rsidRDefault="00874AC7" w:rsidP="00E365E6">
      <w:pPr>
        <w:pStyle w:val="Citas"/>
      </w:pPr>
      <w:r>
        <w:t xml:space="preserve">ñ) Vínculo a las reglas de operación o documento equivalente; </w:t>
      </w:r>
    </w:p>
    <w:p w14:paraId="2DA65338" w14:textId="77777777" w:rsidR="00F85D28" w:rsidRDefault="00874AC7" w:rsidP="00E365E6">
      <w:pPr>
        <w:pStyle w:val="Citas"/>
      </w:pPr>
      <w:r>
        <w:t xml:space="preserve">o) Informes periódicos sobre la ejecución y los resultados de las evaluaciones realizadas; y </w:t>
      </w:r>
    </w:p>
    <w:p w14:paraId="14907B60" w14:textId="1EB8ABDF" w:rsidR="00874AC7" w:rsidRPr="00F85D28" w:rsidRDefault="00874AC7" w:rsidP="00E365E6">
      <w:pPr>
        <w:pStyle w:val="Citas"/>
        <w:rPr>
          <w:b/>
          <w:bCs/>
          <w:u w:val="single"/>
        </w:rPr>
      </w:pPr>
      <w:r w:rsidRPr="00F85D28">
        <w:rPr>
          <w:b/>
          <w:bCs/>
          <w:u w:val="single"/>
        </w:rPr>
        <w:t>p) Padrón de beneficiarios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6A729C71" w14:textId="5D68B264" w:rsidR="00E365E6" w:rsidRPr="009279FB" w:rsidRDefault="00E365E6" w:rsidP="00E365E6">
      <w:pPr>
        <w:pStyle w:val="Citas"/>
        <w:rPr>
          <w:b/>
          <w:bCs/>
        </w:rPr>
      </w:pPr>
      <w:r>
        <w:t xml:space="preserve">(…)” </w:t>
      </w:r>
      <w:r>
        <w:rPr>
          <w:b/>
          <w:bCs/>
        </w:rPr>
        <w:t>(Sic)</w:t>
      </w:r>
    </w:p>
    <w:p w14:paraId="69532154" w14:textId="77777777" w:rsidR="004E7C37" w:rsidRPr="009279FB" w:rsidRDefault="00E365E6" w:rsidP="004E7C37">
      <w:pPr>
        <w:pStyle w:val="Prrafodelista"/>
        <w:autoSpaceDE w:val="0"/>
        <w:autoSpaceDN w:val="0"/>
        <w:adjustRightInd w:val="0"/>
        <w:spacing w:before="240" w:after="160" w:line="360" w:lineRule="auto"/>
        <w:ind w:left="0"/>
        <w:jc w:val="both"/>
        <w:rPr>
          <w:rFonts w:ascii="Palatino Linotype" w:eastAsia="MS Mincho" w:hAnsi="Palatino Linotype"/>
        </w:rPr>
      </w:pPr>
      <w:r w:rsidRPr="00E365E6">
        <w:rPr>
          <w:rFonts w:ascii="Palatino Linotype" w:eastAsia="MS Mincho" w:hAnsi="Palatino Linotype" w:cs="Tahoma"/>
        </w:rPr>
        <w:lastRenderedPageBreak/>
        <w:t xml:space="preserve">Así la Ley de Transparencia y Acceso a la Información Pública del Estado de México y Municipios </w:t>
      </w:r>
      <w:r w:rsidRPr="00E365E6">
        <w:rPr>
          <w:rFonts w:ascii="Palatino Linotype" w:eastAsia="Arial Unicode MS" w:hAnsi="Palatino Linotype" w:cs="Arial"/>
        </w:rPr>
        <w:t xml:space="preserve">en el artículo 92 </w:t>
      </w:r>
      <w:r w:rsidRPr="00E365E6">
        <w:rPr>
          <w:rFonts w:ascii="Palatino Linotype" w:eastAsia="Arial Unicode MS" w:hAnsi="Palatino Linotype"/>
        </w:rPr>
        <w:t xml:space="preserve">fracción </w:t>
      </w:r>
      <w:r w:rsidR="00F85D28">
        <w:rPr>
          <w:rFonts w:ascii="Palatino Linotype" w:eastAsia="Arial Unicode MS" w:hAnsi="Palatino Linotype"/>
        </w:rPr>
        <w:t xml:space="preserve">XIV señala que la información requerida respecto de </w:t>
      </w:r>
      <w:r w:rsidR="004E7C37">
        <w:rPr>
          <w:rFonts w:ascii="Palatino Linotype" w:eastAsia="Arial Unicode MS" w:hAnsi="Palatino Linotype"/>
        </w:rPr>
        <w:t xml:space="preserve">programas de subsidios, estímulos y apoyos se tratan de una obligación de transparencia común, esto es, </w:t>
      </w:r>
      <w:r w:rsidR="004E7C37" w:rsidRPr="009279FB">
        <w:rPr>
          <w:rFonts w:ascii="Palatino Linotype" w:eastAsia="Arial Unicode MS" w:hAnsi="Palatino Linotype"/>
        </w:rPr>
        <w:t xml:space="preserve">información que por su naturaleza es pública y que los sujetos obligados  </w:t>
      </w:r>
      <w:r w:rsidR="004E7C37" w:rsidRPr="009279FB">
        <w:rPr>
          <w:rFonts w:ascii="Palatino Linotype" w:eastAsia="MS Mincho" w:hAnsi="Palatino Linotype"/>
        </w:rPr>
        <w:t>deben poner a disposición del público de manera permanente y por tanto deberán mantenerla actualizada, en los respectivos medios electrónicos, de acuerdo con sus facultades, atribuciones, funciones u objeto social.</w:t>
      </w:r>
    </w:p>
    <w:p w14:paraId="2BE7224C" w14:textId="77777777" w:rsidR="00E365E6" w:rsidRPr="00303BAD" w:rsidRDefault="00E365E6" w:rsidP="00E365E6">
      <w:pPr>
        <w:pStyle w:val="infoemcitas"/>
        <w:tabs>
          <w:tab w:val="left" w:pos="7655"/>
        </w:tabs>
        <w:ind w:left="0" w:right="0"/>
        <w:rPr>
          <w:i w:val="0"/>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 xml:space="preserve">Sujeto Obligado, </w:t>
      </w:r>
      <w:r w:rsidRPr="00303BAD">
        <w:rPr>
          <w:i w:val="0"/>
          <w:sz w:val="24"/>
          <w:szCs w:val="24"/>
        </w:rPr>
        <w:t xml:space="preserve">misma que puede ser consultada en la siguiente dirección electrónica: </w:t>
      </w:r>
    </w:p>
    <w:p w14:paraId="690B5612" w14:textId="5D1B79DA" w:rsidR="00E365E6" w:rsidRPr="00E365E6" w:rsidRDefault="000B0711" w:rsidP="00E365E6">
      <w:pPr>
        <w:spacing w:after="0" w:line="360" w:lineRule="auto"/>
        <w:jc w:val="both"/>
        <w:rPr>
          <w:rFonts w:ascii="Palatino Linotype" w:hAnsi="Palatino Linotype"/>
          <w:sz w:val="24"/>
          <w:szCs w:val="24"/>
        </w:rPr>
      </w:pPr>
      <w:hyperlink r:id="rId13" w:history="1">
        <w:r w:rsidR="00E365E6" w:rsidRPr="00E81D64">
          <w:rPr>
            <w:rStyle w:val="Hipervnculo"/>
            <w:rFonts w:ascii="Palatino Linotype" w:hAnsi="Palatino Linotype"/>
            <w:bCs/>
            <w:sz w:val="24"/>
            <w:szCs w:val="24"/>
          </w:rPr>
          <w:t>https://www.infoem.org.mx/es/contenido/transparencia/directorio-de-sujetos-obligados</w:t>
        </w:r>
      </w:hyperlink>
    </w:p>
    <w:p w14:paraId="469C3B79" w14:textId="1E451884" w:rsidR="00E365E6" w:rsidRDefault="004E7C37" w:rsidP="00337739">
      <w:pPr>
        <w:spacing w:after="0"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709438" behindDoc="0" locked="0" layoutInCell="1" allowOverlap="1" wp14:anchorId="5BCA4230" wp14:editId="79A508EF">
                <wp:simplePos x="0" y="0"/>
                <wp:positionH relativeFrom="column">
                  <wp:posOffset>-133985</wp:posOffset>
                </wp:positionH>
                <wp:positionV relativeFrom="paragraph">
                  <wp:posOffset>215900</wp:posOffset>
                </wp:positionV>
                <wp:extent cx="6102350" cy="3048000"/>
                <wp:effectExtent l="0" t="0" r="31750" b="19050"/>
                <wp:wrapNone/>
                <wp:docPr id="17" name="Straight Connector 17"/>
                <wp:cNvGraphicFramePr/>
                <a:graphic xmlns:a="http://schemas.openxmlformats.org/drawingml/2006/main">
                  <a:graphicData uri="http://schemas.microsoft.com/office/word/2010/wordprocessingShape">
                    <wps:wsp>
                      <wps:cNvCnPr/>
                      <wps:spPr>
                        <a:xfrm>
                          <a:off x="0" y="0"/>
                          <a:ext cx="6102350" cy="304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2CCAC430" id="Straight Connector 17" o:spid="_x0000_s1026" style="position:absolute;z-index:251709438;visibility:visible;mso-wrap-style:square;mso-wrap-distance-left:9pt;mso-wrap-distance-top:0;mso-wrap-distance-right:9pt;mso-wrap-distance-bottom:0;mso-position-horizontal:absolute;mso-position-horizontal-relative:text;mso-position-vertical:absolute;mso-position-vertical-relative:text" from="-10.55pt,17pt" to="469.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" strokecolor="#5b9bd5 [3204]" strokeweight=".5pt">
                <v:stroke joinstyle="miter"/>
              </v:line>
            </w:pict>
          </mc:Fallback>
        </mc:AlternateContent>
      </w:r>
    </w:p>
    <w:p w14:paraId="58268D77" w14:textId="5A0DE585" w:rsidR="004E7C37" w:rsidRDefault="004E7C37" w:rsidP="00337739">
      <w:pPr>
        <w:spacing w:after="0" w:line="360" w:lineRule="auto"/>
        <w:jc w:val="both"/>
        <w:rPr>
          <w:rFonts w:ascii="Palatino Linotype" w:hAnsi="Palatino Linotype"/>
          <w:sz w:val="24"/>
          <w:szCs w:val="24"/>
        </w:rPr>
      </w:pPr>
    </w:p>
    <w:p w14:paraId="622B109B" w14:textId="72EC7BBF" w:rsidR="004E7C37" w:rsidRDefault="004E7C37" w:rsidP="00337739">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10462" behindDoc="0" locked="0" layoutInCell="1" allowOverlap="1" wp14:anchorId="5C8AD13C" wp14:editId="755430C4">
            <wp:simplePos x="0" y="0"/>
            <wp:positionH relativeFrom="column">
              <wp:posOffset>18415</wp:posOffset>
            </wp:positionH>
            <wp:positionV relativeFrom="paragraph">
              <wp:posOffset>3604260</wp:posOffset>
            </wp:positionV>
            <wp:extent cx="5753100" cy="3467100"/>
            <wp:effectExtent l="19050" t="19050" r="19050" b="19050"/>
            <wp:wrapThrough wrapText="bothSides">
              <wp:wrapPolygon edited="0">
                <wp:start x="-72" y="-119"/>
                <wp:lineTo x="-72" y="21600"/>
                <wp:lineTo x="21600" y="21600"/>
                <wp:lineTo x="21600" y="-119"/>
                <wp:lineTo x="-72" y="-119"/>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sz w:val="24"/>
          <w:szCs w:val="24"/>
          <w:lang w:eastAsia="es-MX"/>
        </w:rPr>
        <w:drawing>
          <wp:anchor distT="0" distB="0" distL="114300" distR="114300" simplePos="0" relativeHeight="251708414" behindDoc="0" locked="0" layoutInCell="1" allowOverlap="1" wp14:anchorId="5AE5B487" wp14:editId="44D87EB5">
            <wp:simplePos x="0" y="0"/>
            <wp:positionH relativeFrom="column">
              <wp:posOffset>18415</wp:posOffset>
            </wp:positionH>
            <wp:positionV relativeFrom="paragraph">
              <wp:posOffset>19050</wp:posOffset>
            </wp:positionV>
            <wp:extent cx="5759450" cy="3467100"/>
            <wp:effectExtent l="19050" t="19050" r="12700" b="19050"/>
            <wp:wrapThrough wrapText="bothSides">
              <wp:wrapPolygon edited="0">
                <wp:start x="-71" y="-119"/>
                <wp:lineTo x="-71" y="21600"/>
                <wp:lineTo x="21576" y="21600"/>
                <wp:lineTo x="21576" y="-119"/>
                <wp:lineTo x="-71" y="-11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3467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3F66008" w14:textId="1259BA45" w:rsidR="00E365E6" w:rsidRDefault="00BC68E6" w:rsidP="00337739">
      <w:pPr>
        <w:spacing w:after="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711486" behindDoc="0" locked="0" layoutInCell="1" allowOverlap="1" wp14:anchorId="74C5CAF9" wp14:editId="3E5DF313">
            <wp:simplePos x="0" y="0"/>
            <wp:positionH relativeFrom="column">
              <wp:posOffset>18415</wp:posOffset>
            </wp:positionH>
            <wp:positionV relativeFrom="paragraph">
              <wp:posOffset>19050</wp:posOffset>
            </wp:positionV>
            <wp:extent cx="5759450" cy="3467100"/>
            <wp:effectExtent l="19050" t="19050" r="12700" b="19050"/>
            <wp:wrapThrough wrapText="bothSides">
              <wp:wrapPolygon edited="0">
                <wp:start x="-71" y="-119"/>
                <wp:lineTo x="-71" y="21600"/>
                <wp:lineTo x="21576" y="21600"/>
                <wp:lineTo x="21576" y="-119"/>
                <wp:lineTo x="-71" y="-119"/>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3467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8048586" w14:textId="4B54AA31" w:rsidR="00E365E6" w:rsidRDefault="00E365E6" w:rsidP="00337739">
      <w:pPr>
        <w:spacing w:after="0" w:line="360" w:lineRule="auto"/>
        <w:jc w:val="both"/>
        <w:rPr>
          <w:rFonts w:ascii="Palatino Linotype" w:hAnsi="Palatino Linotype"/>
          <w:sz w:val="24"/>
          <w:szCs w:val="24"/>
        </w:rPr>
      </w:pPr>
    </w:p>
    <w:p w14:paraId="2D39748F" w14:textId="2106C4B2" w:rsidR="00BC68E6" w:rsidRDefault="00BC68E6" w:rsidP="00BC68E6">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De ahí que deba arribarse a la premisa de que </w:t>
      </w:r>
      <w:r>
        <w:rPr>
          <w:rFonts w:ascii="Palatino Linotype" w:hAnsi="Palatino Linotype" w:cs="Arial"/>
          <w:b/>
          <w:bCs/>
          <w:color w:val="000000"/>
          <w:sz w:val="24"/>
          <w:lang w:val="es-ES_tradnl"/>
        </w:rPr>
        <w:t xml:space="preserve">El Sujeto Obligado </w:t>
      </w:r>
      <w:r>
        <w:rPr>
          <w:rFonts w:ascii="Palatino Linotype" w:hAnsi="Palatino Linotype" w:cs="Arial"/>
          <w:color w:val="000000"/>
          <w:sz w:val="24"/>
          <w:lang w:val="es-ES_tradnl"/>
        </w:rPr>
        <w:t>genera, posee y administra la información requerida</w:t>
      </w:r>
      <w:r w:rsidR="00534A45">
        <w:rPr>
          <w:rFonts w:ascii="Palatino Linotype" w:hAnsi="Palatino Linotype" w:cs="Arial"/>
          <w:color w:val="000000"/>
          <w:sz w:val="24"/>
          <w:lang w:val="es-ES_tradnl"/>
        </w:rPr>
        <w:t xml:space="preserve">. </w:t>
      </w:r>
      <w:r>
        <w:rPr>
          <w:rFonts w:ascii="Palatino Linotype" w:hAnsi="Palatino Linotype" w:cs="Arial"/>
          <w:color w:val="000000"/>
          <w:sz w:val="24"/>
          <w:lang w:val="es-ES_tradnl"/>
        </w:rPr>
        <w:t xml:space="preserve">Por otra parte, en atención a la naturaleza de los soportes documentales requeridos, resulta oportuno traer a colación el criterio orientador </w:t>
      </w:r>
      <w:r w:rsidR="00534A45">
        <w:rPr>
          <w:rFonts w:ascii="Palatino Linotype" w:hAnsi="Palatino Linotype" w:cs="Arial"/>
          <w:b/>
          <w:bCs/>
          <w:color w:val="000000"/>
          <w:sz w:val="24"/>
          <w:lang w:val="es-ES_tradnl"/>
        </w:rPr>
        <w:t xml:space="preserve">03/19 </w:t>
      </w:r>
      <w:r w:rsidR="00534A45">
        <w:rPr>
          <w:rFonts w:ascii="Palatino Linotype" w:hAnsi="Palatino Linotype" w:cs="Arial"/>
          <w:color w:val="000000"/>
          <w:sz w:val="24"/>
          <w:lang w:val="es-ES_tradnl"/>
        </w:rPr>
        <w:t>sustentado por el Pleno del Órgano Garante local, cuyo rubro y texto disponen a la literalidad lo siguiente:</w:t>
      </w:r>
    </w:p>
    <w:p w14:paraId="04DF41DF" w14:textId="72BC9AAB" w:rsidR="00534A45" w:rsidRPr="00534A45" w:rsidRDefault="00534A45" w:rsidP="00534A45">
      <w:pPr>
        <w:pStyle w:val="CitasINFOEM"/>
        <w:rPr>
          <w:b/>
          <w:bCs/>
        </w:rPr>
      </w:pPr>
      <w:r>
        <w:rPr>
          <w:b/>
          <w:bCs/>
        </w:rPr>
        <w:t>“</w:t>
      </w:r>
      <w:r w:rsidRPr="00534A45">
        <w:rPr>
          <w:b/>
          <w:bCs/>
        </w:rPr>
        <w:t xml:space="preserve">PADRÓN DE BENEFICIARIOS EN POSESIÓN DE SUJETOS OBLIGADOS. EXCEPCIONES PARA LA PUBLICACIÓN DE DATOS PERSONALES CONTENIDOS EN AQUÉL. </w:t>
      </w:r>
    </w:p>
    <w:p w14:paraId="7A72E6DF" w14:textId="77777777" w:rsidR="00534A45" w:rsidRDefault="00534A45" w:rsidP="00534A45">
      <w:pPr>
        <w:pStyle w:val="CitasINFOEM"/>
      </w:pPr>
      <w:r>
        <w:lastRenderedPageBreak/>
        <w:t xml:space="preserve">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 esta disposición normativa debe ser interpretada con los principios y derechos establecidos en nuestra Constitución general, como aquellos previstos en los artículos 1º, párrafo quinto, 4°, párrafo noveno, y 16, párrafo segundo; el primero de ellos relativo al principio de no discriminación, el cual prohíbe toda anulación o menoscabo de los derechos y libertades de las personas motivada,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 </w:t>
      </w:r>
      <w:r w:rsidRPr="00534A45">
        <w:rPr>
          <w:b/>
          <w:bCs/>
          <w:u w:val="single"/>
        </w:rPr>
        <w:t xml:space="preserve">Bajo esas directrices, el dispositivo legal en cita de la Ley de Transparencia, debe interpretarse a la luz de los principios y derechos de referencia, a fin de excluir los nombres de las personas menores de edad y </w:t>
      </w:r>
      <w:r w:rsidRPr="00534A45">
        <w:rPr>
          <w:b/>
          <w:bCs/>
          <w:u w:val="single"/>
        </w:rPr>
        <w:lastRenderedPageBreak/>
        <w:t xml:space="preserve">las de capacidades diferentes, contenidos en los padrones de beneficiarios en posesión de los Sujetos Obligados, </w:t>
      </w:r>
      <w:r>
        <w:t xml:space="preserve">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 </w:t>
      </w:r>
    </w:p>
    <w:p w14:paraId="6D3AEE5E" w14:textId="77777777" w:rsidR="00534A45" w:rsidRDefault="00534A45" w:rsidP="00534A45">
      <w:pPr>
        <w:pStyle w:val="CitasINFOEM"/>
      </w:pPr>
      <w:r>
        <w:t xml:space="preserve">Precedentes: </w:t>
      </w:r>
    </w:p>
    <w:p w14:paraId="4ECE9A46" w14:textId="77777777" w:rsidR="00534A45" w:rsidRDefault="00534A45">
      <w:pPr>
        <w:pStyle w:val="CitasINFOEM"/>
        <w:numPr>
          <w:ilvl w:val="0"/>
          <w:numId w:val="7"/>
        </w:numPr>
      </w:pPr>
      <w:r>
        <w:t xml:space="preserve">En materia de acceso a la información pública. 03182/INFOEM/IP/RR/2019. Aprobado por unanimidad de votos. Ayuntamiento de Toluca. Comisionada Ponente Eva Abaid Yapur. </w:t>
      </w:r>
    </w:p>
    <w:p w14:paraId="388CC06B" w14:textId="77777777" w:rsidR="00534A45" w:rsidRDefault="00534A45">
      <w:pPr>
        <w:pStyle w:val="CitasINFOEM"/>
        <w:numPr>
          <w:ilvl w:val="0"/>
          <w:numId w:val="7"/>
        </w:numPr>
      </w:pPr>
      <w:r>
        <w:t xml:space="preserve">En materia de acceso a la información pública. 02878/INFOEM/IP/RR/2019. Aprobado por unanimidad de votos. </w:t>
      </w:r>
      <w:r>
        <w:lastRenderedPageBreak/>
        <w:t xml:space="preserve">Ayuntamiento de Valle de Chalco Solidaridad. Comisionado Ponente José Guadalupe Luna Hernández. </w:t>
      </w:r>
    </w:p>
    <w:p w14:paraId="44F4CC3B" w14:textId="69970A1E" w:rsidR="00534A45" w:rsidRPr="00534A45" w:rsidRDefault="00534A45">
      <w:pPr>
        <w:pStyle w:val="CitasINFOEM"/>
        <w:numPr>
          <w:ilvl w:val="0"/>
          <w:numId w:val="7"/>
        </w:numPr>
        <w:rPr>
          <w:rFonts w:cs="Arial"/>
          <w:color w:val="000000"/>
          <w:sz w:val="24"/>
          <w:lang w:val="es-ES_tradnl"/>
        </w:rPr>
      </w:pPr>
      <w:r>
        <w:t xml:space="preserve">En materia de acceso a la información pública. 01869/INFOEM/IP/RR/2019. Aprobado por unanimidad de votos, emitiendo voto particular José Guadalupe Luna Hernández. Ayuntamiento de Tecámac. Comisionado Ponente Javier Martínez Cruz” </w:t>
      </w:r>
      <w:r>
        <w:rPr>
          <w:b/>
          <w:bCs/>
        </w:rPr>
        <w:t>(Sic)</w:t>
      </w:r>
    </w:p>
    <w:p w14:paraId="00E9CF9C" w14:textId="77777777" w:rsidR="00BC68E6" w:rsidRDefault="00BC68E6" w:rsidP="00BC68E6">
      <w:pPr>
        <w:spacing w:after="0" w:line="360" w:lineRule="auto"/>
        <w:jc w:val="both"/>
        <w:rPr>
          <w:rFonts w:ascii="Palatino Linotype" w:hAnsi="Palatino Linotype" w:cs="Arial"/>
          <w:color w:val="000000"/>
          <w:sz w:val="24"/>
          <w:lang w:val="es-ES_tradnl"/>
        </w:rPr>
      </w:pPr>
    </w:p>
    <w:p w14:paraId="690256D5" w14:textId="7A3D8D12" w:rsidR="00534A45" w:rsidRDefault="00534A45" w:rsidP="00BC68E6">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Hasta aquí lo expuesto, se desprende que si bien es cierto que la información requerida encuadra como una obligación de transparencia común, lo cierto también es que tratándose de menores de edad y personas de capacidades diferentes, la información de padrones de beneficiarios recibe un tratamiento diverso, resultando conducente clasificar sus nombres. </w:t>
      </w:r>
    </w:p>
    <w:p w14:paraId="77519CD9" w14:textId="1BB49677" w:rsidR="00534A45" w:rsidRDefault="00534A45" w:rsidP="00BC68E6">
      <w:pPr>
        <w:spacing w:after="0" w:line="360" w:lineRule="auto"/>
        <w:jc w:val="both"/>
        <w:rPr>
          <w:rFonts w:ascii="Palatino Linotype" w:hAnsi="Palatino Linotype" w:cs="Arial"/>
          <w:color w:val="000000"/>
          <w:sz w:val="24"/>
          <w:lang w:val="es-ES_tradnl"/>
        </w:rPr>
      </w:pPr>
    </w:p>
    <w:p w14:paraId="4499BF2C" w14:textId="19CA0C96" w:rsidR="00BC68E6" w:rsidRDefault="00BC68E6" w:rsidP="00BC68E6">
      <w:pPr>
        <w:spacing w:after="0" w:line="360" w:lineRule="auto"/>
        <w:jc w:val="both"/>
        <w:rPr>
          <w:rFonts w:ascii="Palatino Linotype" w:hAnsi="Palatino Linotype" w:cs="Arial"/>
          <w:color w:val="000000"/>
          <w:sz w:val="24"/>
          <w:lang w:val="es-ES_tradnl"/>
        </w:rPr>
      </w:pPr>
      <w:r w:rsidRPr="004D6F54">
        <w:rPr>
          <w:rFonts w:ascii="Palatino Linotype" w:hAnsi="Palatino Linotype" w:cs="Arial"/>
          <w:color w:val="000000"/>
          <w:sz w:val="24"/>
          <w:lang w:val="es-ES_tradnl"/>
        </w:rPr>
        <w:t xml:space="preserve">Una vez sentado lo anterior, como se mencionó en el antecedente segundo, </w:t>
      </w:r>
      <w:r w:rsidRPr="004D6F54">
        <w:rPr>
          <w:rFonts w:ascii="Palatino Linotype" w:hAnsi="Palatino Linotype" w:cs="Arial"/>
          <w:b/>
          <w:color w:val="000000"/>
          <w:sz w:val="24"/>
          <w:lang w:val="es-ES_tradnl"/>
        </w:rPr>
        <w:t xml:space="preserve">El Sujeto Obligado </w:t>
      </w:r>
      <w:r w:rsidRPr="004D6F54">
        <w:rPr>
          <w:rFonts w:ascii="Palatino Linotype" w:hAnsi="Palatino Linotype" w:cs="Arial"/>
          <w:color w:val="000000"/>
          <w:sz w:val="24"/>
          <w:lang w:val="es-ES_tradnl"/>
        </w:rPr>
        <w:t>en fecha</w:t>
      </w:r>
      <w:r>
        <w:rPr>
          <w:rFonts w:ascii="Palatino Linotype" w:hAnsi="Palatino Linotype" w:cs="Arial"/>
          <w:color w:val="000000"/>
          <w:sz w:val="24"/>
          <w:lang w:val="es-ES_tradnl"/>
        </w:rPr>
        <w:t xml:space="preserve"> </w:t>
      </w:r>
      <w:r>
        <w:rPr>
          <w:rFonts w:ascii="Palatino Linotype" w:hAnsi="Palatino Linotype" w:cs="Arial"/>
          <w:b/>
          <w:bCs/>
          <w:color w:val="000000"/>
          <w:sz w:val="24"/>
          <w:lang w:val="es-ES_tradnl"/>
        </w:rPr>
        <w:t xml:space="preserve">diez de octubre de dos mil veintidós, </w:t>
      </w:r>
      <w:r>
        <w:rPr>
          <w:rFonts w:ascii="Palatino Linotype" w:hAnsi="Palatino Linotype" w:cs="Arial"/>
          <w:color w:val="000000"/>
          <w:sz w:val="24"/>
          <w:lang w:val="es-ES_tradnl"/>
        </w:rPr>
        <w:t>rindió su respuesta a la solicitud de información formulada por el particular, adjuntando para tal efecto lo siguiente:</w:t>
      </w:r>
    </w:p>
    <w:p w14:paraId="4ECB8B80" w14:textId="1406375B" w:rsidR="00CE0EC6" w:rsidRPr="00CE0EC6" w:rsidRDefault="00CE0EC6">
      <w:pPr>
        <w:pStyle w:val="Prrafodelista"/>
        <w:numPr>
          <w:ilvl w:val="0"/>
          <w:numId w:val="8"/>
        </w:numPr>
        <w:spacing w:line="360" w:lineRule="auto"/>
        <w:jc w:val="both"/>
        <w:rPr>
          <w:rFonts w:ascii="Palatino Linotype" w:hAnsi="Palatino Linotype" w:cs="Arial"/>
          <w:color w:val="000000"/>
          <w:lang w:val="es-ES_tradnl"/>
        </w:rPr>
      </w:pPr>
      <w:r w:rsidRPr="00CE0EC6">
        <w:rPr>
          <w:rFonts w:ascii="Palatino Linotype" w:hAnsi="Palatino Linotype" w:cs="Arial"/>
          <w:b/>
          <w:bCs/>
        </w:rPr>
        <w:t>“BENEFICIARIOS DEF Y DEC.pdf”</w:t>
      </w:r>
      <w:r>
        <w:rPr>
          <w:rFonts w:ascii="Palatino Linotype" w:hAnsi="Palatino Linotype" w:cs="Arial"/>
          <w:b/>
          <w:bCs/>
        </w:rPr>
        <w:t xml:space="preserve">: </w:t>
      </w:r>
      <w:r>
        <w:rPr>
          <w:rFonts w:ascii="Palatino Linotype" w:hAnsi="Palatino Linotype" w:cs="Arial"/>
        </w:rPr>
        <w:t xml:space="preserve">Listado de beneficiarios del programa </w:t>
      </w:r>
      <w:r w:rsidR="00FD33AF">
        <w:rPr>
          <w:rFonts w:ascii="Palatino Linotype" w:hAnsi="Palatino Linotype" w:cs="Arial"/>
        </w:rPr>
        <w:t xml:space="preserve">Desayuno Escolar Frío </w:t>
      </w:r>
      <w:r>
        <w:rPr>
          <w:rFonts w:ascii="Palatino Linotype" w:hAnsi="Palatino Linotype" w:cs="Arial"/>
        </w:rPr>
        <w:t xml:space="preserve">DEF y </w:t>
      </w:r>
      <w:r w:rsidR="00FD33AF">
        <w:rPr>
          <w:rFonts w:ascii="Palatino Linotype" w:hAnsi="Palatino Linotype" w:cs="Arial"/>
        </w:rPr>
        <w:t xml:space="preserve">Desayuno Escolar Caliente </w:t>
      </w:r>
      <w:r>
        <w:rPr>
          <w:rFonts w:ascii="Palatino Linotype" w:hAnsi="Palatino Linotype" w:cs="Arial"/>
        </w:rPr>
        <w:t xml:space="preserve">DEC, consistente en </w:t>
      </w:r>
      <w:r>
        <w:rPr>
          <w:rFonts w:ascii="Palatino Linotype" w:hAnsi="Palatino Linotype" w:cs="Arial"/>
          <w:b/>
          <w:bCs/>
        </w:rPr>
        <w:t xml:space="preserve">349 -trescientas cuarenta y nueve fojas-, </w:t>
      </w:r>
      <w:r>
        <w:rPr>
          <w:rFonts w:ascii="Palatino Linotype" w:hAnsi="Palatino Linotype" w:cs="Arial"/>
        </w:rPr>
        <w:t xml:space="preserve">refleja nombre, apellido paterno, apellido materno y localidad. </w:t>
      </w:r>
    </w:p>
    <w:p w14:paraId="7C688C58" w14:textId="3C103B55" w:rsidR="00CE0EC6" w:rsidRPr="00AC0034" w:rsidRDefault="00CE0EC6">
      <w:pPr>
        <w:pStyle w:val="Prrafodelista"/>
        <w:numPr>
          <w:ilvl w:val="0"/>
          <w:numId w:val="8"/>
        </w:numPr>
        <w:spacing w:line="360" w:lineRule="auto"/>
        <w:jc w:val="both"/>
        <w:rPr>
          <w:rFonts w:ascii="Palatino Linotype" w:hAnsi="Palatino Linotype" w:cs="Arial"/>
          <w:color w:val="000000"/>
          <w:lang w:val="es-ES_tradnl"/>
        </w:rPr>
      </w:pPr>
      <w:r w:rsidRPr="00CE0EC6">
        <w:rPr>
          <w:rFonts w:ascii="Palatino Linotype" w:hAnsi="Palatino Linotype" w:cs="Arial"/>
          <w:b/>
          <w:bCs/>
        </w:rPr>
        <w:t xml:space="preserve"> “RESPUESTA 00038DIFIXTAPALIP2022.pdf”</w:t>
      </w:r>
      <w:r w:rsidR="00AC0034">
        <w:rPr>
          <w:rFonts w:ascii="Palatino Linotype" w:hAnsi="Palatino Linotype" w:cs="Arial"/>
          <w:b/>
          <w:bCs/>
        </w:rPr>
        <w:t xml:space="preserve">: </w:t>
      </w:r>
      <w:r w:rsidR="00AC0034">
        <w:rPr>
          <w:rFonts w:ascii="Palatino Linotype" w:hAnsi="Palatino Linotype" w:cs="Arial"/>
        </w:rPr>
        <w:t>Compila lo siguiente:</w:t>
      </w:r>
    </w:p>
    <w:p w14:paraId="55C10305" w14:textId="00B369AF" w:rsidR="00AC0034" w:rsidRPr="00AC0034" w:rsidRDefault="00AC0034">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rPr>
        <w:lastRenderedPageBreak/>
        <w:t xml:space="preserve">Oficio número </w:t>
      </w:r>
      <w:r>
        <w:rPr>
          <w:rFonts w:ascii="Palatino Linotype" w:hAnsi="Palatino Linotype" w:cs="Arial"/>
          <w:b/>
          <w:bCs/>
        </w:rPr>
        <w:t xml:space="preserve">IXT/DIF/UT/040/2022 </w:t>
      </w:r>
      <w:r>
        <w:rPr>
          <w:rFonts w:ascii="Palatino Linotype" w:hAnsi="Palatino Linotype" w:cs="Arial"/>
        </w:rPr>
        <w:t xml:space="preserve">signado por el Titular de la Unidad de Transparencia y dirigido a quien corresponda, de fecha diez de octubre de dos mil veintidós, en términos generales refiere adjuntar padrones de beneficiarios de las siguientes unidades administrativas: INAPAM, Jefatura de Procuración de fondos, coordinación de nutricionales, coordinación de Horta. Así como la lista de apoyos entregados por Tesorería. </w:t>
      </w:r>
    </w:p>
    <w:p w14:paraId="7DEA132C" w14:textId="1CC9DF41" w:rsidR="00AC0034" w:rsidRPr="00AC0034" w:rsidRDefault="00AC0034">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rPr>
        <w:t xml:space="preserve">Oficio número </w:t>
      </w:r>
      <w:r>
        <w:rPr>
          <w:rFonts w:ascii="Palatino Linotype" w:hAnsi="Palatino Linotype" w:cs="Arial"/>
          <w:b/>
          <w:bCs/>
        </w:rPr>
        <w:t xml:space="preserve">IXTA/SMDIF/AM/0065/2022 </w:t>
      </w:r>
      <w:r>
        <w:rPr>
          <w:rFonts w:ascii="Palatino Linotype" w:hAnsi="Palatino Linotype" w:cs="Arial"/>
        </w:rPr>
        <w:t xml:space="preserve">signado por la Coordinadora de Adulto Mayor y dirigido al Titular de la Unidad de Transparencia, de fecha veintisiete de septiembre de dos mil veintidós, en </w:t>
      </w:r>
      <w:r w:rsidR="00BE4C71">
        <w:rPr>
          <w:rFonts w:ascii="Palatino Linotype" w:hAnsi="Palatino Linotype" w:cs="Arial"/>
        </w:rPr>
        <w:t>síntesis,</w:t>
      </w:r>
      <w:r>
        <w:rPr>
          <w:rFonts w:ascii="Palatino Linotype" w:hAnsi="Palatino Linotype" w:cs="Arial"/>
        </w:rPr>
        <w:t xml:space="preserve"> refiere adjuntar padrón de beneficiarios del programa de credencialización INAPAM del periodo comprendido del veinte de enero al veintidós de agosto de dos mil veintidós. </w:t>
      </w:r>
    </w:p>
    <w:p w14:paraId="4C8AFF38" w14:textId="1C3B37DF" w:rsidR="00AC0034" w:rsidRPr="00AC0034" w:rsidRDefault="00AC0034">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rPr>
        <w:t xml:space="preserve">Oficio sin número signado por el </w:t>
      </w:r>
      <w:r w:rsidR="001679D5">
        <w:rPr>
          <w:rFonts w:ascii="Palatino Linotype" w:hAnsi="Palatino Linotype" w:cs="Arial"/>
        </w:rPr>
        <w:t>jefe</w:t>
      </w:r>
      <w:r>
        <w:rPr>
          <w:rFonts w:ascii="Palatino Linotype" w:hAnsi="Palatino Linotype" w:cs="Arial"/>
        </w:rPr>
        <w:t xml:space="preserve"> de Procuración de fondos y dirigido al Titular de la Unidad de Transparencia, de fecha treinta de septiembre de dos mil veintidós, en </w:t>
      </w:r>
      <w:r w:rsidR="00BF260A">
        <w:rPr>
          <w:rFonts w:ascii="Palatino Linotype" w:hAnsi="Palatino Linotype" w:cs="Arial"/>
        </w:rPr>
        <w:t>síntesis,</w:t>
      </w:r>
      <w:r>
        <w:rPr>
          <w:rFonts w:ascii="Palatino Linotype" w:hAnsi="Palatino Linotype" w:cs="Arial"/>
        </w:rPr>
        <w:t xml:space="preserve"> refiere adjuntar padrones de beneficiarios que obran en sus archivos. </w:t>
      </w:r>
    </w:p>
    <w:p w14:paraId="069A933B" w14:textId="534EDC3D" w:rsidR="00AC0034" w:rsidRPr="00AC0034" w:rsidRDefault="00AC0034">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rPr>
        <w:t xml:space="preserve">Oficio número </w:t>
      </w:r>
      <w:r>
        <w:rPr>
          <w:rFonts w:ascii="Palatino Linotype" w:hAnsi="Palatino Linotype" w:cs="Arial"/>
          <w:b/>
          <w:bCs/>
        </w:rPr>
        <w:t xml:space="preserve">IXT/SMDF/NUT/039/2022 </w:t>
      </w:r>
      <w:r>
        <w:rPr>
          <w:rFonts w:ascii="Palatino Linotype" w:hAnsi="Palatino Linotype" w:cs="Arial"/>
        </w:rPr>
        <w:t>signado por el Coordinador de Nutricionales y dirigido al Titular de la Unidad de Transparencia, de fecha veintiocho de septiembre de dos mil veintidós, resulta de nuestro interés el siguiente extracto:</w:t>
      </w:r>
    </w:p>
    <w:p w14:paraId="1363E79B" w14:textId="1BEF0529" w:rsidR="00AC0034" w:rsidRDefault="00AC0034" w:rsidP="00AC0034">
      <w:pPr>
        <w:pStyle w:val="Prrafodelista"/>
        <w:spacing w:line="360" w:lineRule="auto"/>
        <w:ind w:left="1080"/>
        <w:jc w:val="both"/>
        <w:rPr>
          <w:rFonts w:ascii="Palatino Linotype" w:hAnsi="Palatino Linotype" w:cs="Arial"/>
          <w:b/>
          <w:bCs/>
          <w:i/>
          <w:iCs/>
        </w:rPr>
      </w:pPr>
      <w:r>
        <w:rPr>
          <w:rFonts w:ascii="Palatino Linotype" w:hAnsi="Palatino Linotype" w:cs="Arial"/>
          <w:i/>
          <w:iCs/>
        </w:rPr>
        <w:t xml:space="preserve">“Esta Coordinación no puede dar respuesta al monto del </w:t>
      </w:r>
      <w:r w:rsidRPr="00D13FB3">
        <w:rPr>
          <w:rFonts w:ascii="Palatino Linotype" w:hAnsi="Palatino Linotype" w:cs="Arial"/>
          <w:b/>
          <w:bCs/>
          <w:i/>
          <w:iCs/>
          <w:u w:val="single"/>
        </w:rPr>
        <w:t xml:space="preserve">programa Desarrollo Social Estado de México Nutrición Escolar en su modalidad Desayunos Escolares Fríos y Raciones Vespertinas, así como su modalidad Desayunos </w:t>
      </w:r>
      <w:r w:rsidRPr="00D13FB3">
        <w:rPr>
          <w:rFonts w:ascii="Palatino Linotype" w:hAnsi="Palatino Linotype" w:cs="Arial"/>
          <w:b/>
          <w:bCs/>
          <w:i/>
          <w:iCs/>
          <w:u w:val="single"/>
        </w:rPr>
        <w:lastRenderedPageBreak/>
        <w:t>Calientes</w:t>
      </w:r>
      <w:r>
        <w:rPr>
          <w:rFonts w:ascii="Palatino Linotype" w:hAnsi="Palatino Linotype" w:cs="Arial"/>
          <w:i/>
          <w:iCs/>
        </w:rPr>
        <w:t>, con que se cubrió, así como la póliza contable y la documentación soporte, ya que este programa lo cubre DIF Estado de México</w:t>
      </w:r>
      <w:r w:rsidRPr="00D13FB3">
        <w:rPr>
          <w:rFonts w:ascii="Palatino Linotype" w:hAnsi="Palatino Linotype" w:cs="Arial"/>
          <w:b/>
          <w:bCs/>
          <w:i/>
          <w:iCs/>
          <w:u w:val="single"/>
        </w:rPr>
        <w:t xml:space="preserve">, nosotros solo hacemos recepción y dispersión” </w:t>
      </w:r>
      <w:r w:rsidR="00D13FB3">
        <w:rPr>
          <w:rFonts w:ascii="Palatino Linotype" w:hAnsi="Palatino Linotype" w:cs="Arial"/>
          <w:b/>
          <w:bCs/>
          <w:i/>
          <w:iCs/>
        </w:rPr>
        <w:t>(Sic)</w:t>
      </w:r>
    </w:p>
    <w:p w14:paraId="3BA5B9A1" w14:textId="77777777" w:rsidR="00D13FB3" w:rsidRPr="00D13FB3" w:rsidRDefault="00D13FB3" w:rsidP="00AC0034">
      <w:pPr>
        <w:pStyle w:val="Prrafodelista"/>
        <w:spacing w:line="360" w:lineRule="auto"/>
        <w:ind w:left="1080"/>
        <w:jc w:val="both"/>
        <w:rPr>
          <w:rFonts w:ascii="Palatino Linotype" w:hAnsi="Palatino Linotype" w:cs="Arial"/>
          <w:b/>
          <w:bCs/>
          <w:i/>
          <w:iCs/>
          <w:color w:val="000000"/>
          <w:lang w:val="es-ES_tradnl"/>
        </w:rPr>
      </w:pPr>
    </w:p>
    <w:p w14:paraId="2FA4DF55" w14:textId="6D2C185A" w:rsidR="00CE0EC6" w:rsidRPr="00D13FB3" w:rsidRDefault="00CE0EC6">
      <w:pPr>
        <w:pStyle w:val="Prrafodelista"/>
        <w:numPr>
          <w:ilvl w:val="0"/>
          <w:numId w:val="8"/>
        </w:numPr>
        <w:spacing w:line="360" w:lineRule="auto"/>
        <w:jc w:val="both"/>
        <w:rPr>
          <w:rFonts w:ascii="Palatino Linotype" w:hAnsi="Palatino Linotype" w:cs="Arial"/>
          <w:color w:val="000000"/>
          <w:lang w:val="es-ES_tradnl"/>
        </w:rPr>
      </w:pPr>
      <w:r w:rsidRPr="00CE0EC6">
        <w:rPr>
          <w:rFonts w:ascii="Palatino Linotype" w:hAnsi="Palatino Linotype" w:cs="Arial"/>
          <w:b/>
          <w:bCs/>
        </w:rPr>
        <w:t xml:space="preserve"> “PADRON PROCURACION DE FONDOS.pdf”</w:t>
      </w:r>
      <w:r>
        <w:rPr>
          <w:rFonts w:ascii="Palatino Linotype" w:hAnsi="Palatino Linotype" w:cs="Arial"/>
          <w:b/>
          <w:bCs/>
        </w:rPr>
        <w:t xml:space="preserve">: </w:t>
      </w:r>
      <w:r w:rsidR="00D13FB3">
        <w:rPr>
          <w:rFonts w:ascii="Palatino Linotype" w:hAnsi="Palatino Linotype" w:cs="Arial"/>
        </w:rPr>
        <w:t xml:space="preserve">Padrón de beneficiarios del programa de procuración de fondos, consistente en </w:t>
      </w:r>
      <w:r w:rsidR="00D13FB3">
        <w:rPr>
          <w:rFonts w:ascii="Palatino Linotype" w:hAnsi="Palatino Linotype" w:cs="Arial"/>
          <w:b/>
          <w:bCs/>
        </w:rPr>
        <w:t xml:space="preserve">1 -una- </w:t>
      </w:r>
      <w:r w:rsidR="00D13FB3">
        <w:rPr>
          <w:rFonts w:ascii="Palatino Linotype" w:hAnsi="Palatino Linotype" w:cs="Arial"/>
        </w:rPr>
        <w:t xml:space="preserve">foja, refleja nombre de la persona beneficiada, denominación social (persona física), fecha en que se volvió beneficiaria del programa, monto (andaderas, bastón, muleta, silla, láminas), monto en pesos (0), unidad territorial, edad, sexo, observaciones. </w:t>
      </w:r>
    </w:p>
    <w:p w14:paraId="4FAF14C1" w14:textId="77777777" w:rsidR="00D13FB3" w:rsidRPr="00CE0EC6" w:rsidRDefault="00D13FB3" w:rsidP="00D13FB3">
      <w:pPr>
        <w:pStyle w:val="Prrafodelista"/>
        <w:spacing w:line="360" w:lineRule="auto"/>
        <w:ind w:left="720"/>
        <w:jc w:val="both"/>
        <w:rPr>
          <w:rFonts w:ascii="Palatino Linotype" w:hAnsi="Palatino Linotype" w:cs="Arial"/>
          <w:color w:val="000000"/>
          <w:lang w:val="es-ES_tradnl"/>
        </w:rPr>
      </w:pPr>
    </w:p>
    <w:p w14:paraId="2DF3EA2E" w14:textId="7F6096E2" w:rsidR="00CE0EC6" w:rsidRDefault="00CE0EC6">
      <w:pPr>
        <w:pStyle w:val="Prrafodelista"/>
        <w:numPr>
          <w:ilvl w:val="0"/>
          <w:numId w:val="8"/>
        </w:numPr>
        <w:spacing w:line="360" w:lineRule="auto"/>
        <w:jc w:val="both"/>
        <w:rPr>
          <w:rFonts w:ascii="Palatino Linotype" w:hAnsi="Palatino Linotype" w:cs="Arial"/>
          <w:color w:val="000000"/>
          <w:lang w:val="es-ES_tradnl"/>
        </w:rPr>
      </w:pPr>
      <w:r w:rsidRPr="00CE0EC6">
        <w:rPr>
          <w:rFonts w:ascii="Palatino Linotype" w:hAnsi="Palatino Linotype" w:cs="Arial"/>
          <w:b/>
          <w:bCs/>
        </w:rPr>
        <w:t xml:space="preserve"> “APOYOS ENTREGADOS TESORERIA.pdf”</w:t>
      </w:r>
      <w:r w:rsidR="00D13FB3">
        <w:rPr>
          <w:rFonts w:ascii="Palatino Linotype" w:hAnsi="Palatino Linotype" w:cs="Arial"/>
          <w:b/>
          <w:bCs/>
        </w:rPr>
        <w:t>:</w:t>
      </w:r>
      <w:r w:rsidR="00D13FB3">
        <w:rPr>
          <w:rFonts w:ascii="Palatino Linotype" w:hAnsi="Palatino Linotype" w:cs="Arial"/>
          <w:color w:val="000000"/>
          <w:lang w:val="es-ES_tradnl"/>
        </w:rPr>
        <w:t xml:space="preserve"> </w:t>
      </w:r>
      <w:r w:rsidR="002E4DB8">
        <w:rPr>
          <w:rFonts w:ascii="Palatino Linotype" w:hAnsi="Palatino Linotype" w:cs="Arial"/>
          <w:color w:val="000000"/>
          <w:lang w:val="es-ES_tradnl"/>
        </w:rPr>
        <w:t>Compila lo siguiente:</w:t>
      </w:r>
    </w:p>
    <w:p w14:paraId="2C5EE5CF" w14:textId="77777777" w:rsidR="002E4DB8" w:rsidRPr="002E4DB8" w:rsidRDefault="002E4DB8" w:rsidP="002E4DB8">
      <w:pPr>
        <w:pStyle w:val="Prrafodelista"/>
        <w:rPr>
          <w:rFonts w:ascii="Palatino Linotype" w:hAnsi="Palatino Linotype" w:cs="Arial"/>
          <w:color w:val="000000"/>
          <w:lang w:val="es-ES_tradnl"/>
        </w:rPr>
      </w:pPr>
    </w:p>
    <w:p w14:paraId="3789611A" w14:textId="0257B298" w:rsidR="002E4DB8" w:rsidRDefault="002E4DB8">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Oficio número </w:t>
      </w:r>
      <w:r>
        <w:rPr>
          <w:rFonts w:ascii="Palatino Linotype" w:hAnsi="Palatino Linotype" w:cs="Arial"/>
          <w:b/>
          <w:bCs/>
          <w:color w:val="000000"/>
          <w:lang w:val="es-ES_tradnl"/>
        </w:rPr>
        <w:t xml:space="preserve">IXT/SMDIF/TESO/094/2022 </w:t>
      </w:r>
      <w:r>
        <w:rPr>
          <w:rFonts w:ascii="Palatino Linotype" w:hAnsi="Palatino Linotype" w:cs="Arial"/>
          <w:color w:val="000000"/>
          <w:lang w:val="es-ES_tradnl"/>
        </w:rPr>
        <w:t xml:space="preserve">signado por el Tesorero del SMDIF Ixtapaluca y dirigido al Titular de la Unidad de Transparencia, de fecha veintitrés de septiembre de dos mil veintidós, en lo medular refiere padrón de beneficiarios correspondiente al primer y segundo trimestres del ejercicio dos mil veintidós, refleja concepto, subsidio, sector, clave única de registro de población, registro federal de contribuyentes, monto pagado. Asimismo, con relación al tercer trimestre manifiesta remitir copia de las facturas de los apoyos otorgados. </w:t>
      </w:r>
    </w:p>
    <w:p w14:paraId="796B169B" w14:textId="50EADDE5" w:rsidR="002E4DB8" w:rsidRDefault="002E4DB8">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Recibo de donativo número </w:t>
      </w:r>
      <w:r>
        <w:rPr>
          <w:rFonts w:ascii="Palatino Linotype" w:hAnsi="Palatino Linotype" w:cs="Arial"/>
          <w:b/>
          <w:bCs/>
          <w:color w:val="000000"/>
          <w:lang w:val="es-ES_tradnl"/>
        </w:rPr>
        <w:t xml:space="preserve">DIG1153 </w:t>
      </w:r>
      <w:r>
        <w:rPr>
          <w:rFonts w:ascii="Palatino Linotype" w:hAnsi="Palatino Linotype" w:cs="Arial"/>
          <w:color w:val="000000"/>
          <w:lang w:val="es-ES_tradnl"/>
        </w:rPr>
        <w:t xml:space="preserve">relativo a la ayuda de alimentación del mes de junio de dos mil veintidós, a favor de </w:t>
      </w:r>
      <w:r w:rsidR="00D552B3">
        <w:rPr>
          <w:rFonts w:ascii="Palatino Linotype" w:hAnsi="Palatino Linotype" w:cs="Arial"/>
          <w:color w:val="000000"/>
          <w:lang w:val="es-ES_tradnl"/>
        </w:rPr>
        <w:t>diversos</w:t>
      </w:r>
      <w:r>
        <w:rPr>
          <w:rFonts w:ascii="Palatino Linotype" w:hAnsi="Palatino Linotype" w:cs="Arial"/>
          <w:color w:val="000000"/>
          <w:lang w:val="es-ES_tradnl"/>
        </w:rPr>
        <w:t xml:space="preserve"> menores de edad, </w:t>
      </w:r>
      <w:r w:rsidRPr="008970B8">
        <w:rPr>
          <w:rFonts w:ascii="Palatino Linotype" w:hAnsi="Palatino Linotype" w:cs="Arial"/>
          <w:color w:val="000000"/>
          <w:lang w:val="es-ES_tradnl"/>
        </w:rPr>
        <w:t xml:space="preserve">precisando el nombre de </w:t>
      </w:r>
      <w:r w:rsidR="008970B8" w:rsidRPr="008970B8">
        <w:rPr>
          <w:rFonts w:ascii="Palatino Linotype" w:hAnsi="Palatino Linotype" w:cs="Arial"/>
          <w:color w:val="000000"/>
          <w:lang w:val="es-ES_tradnl"/>
        </w:rPr>
        <w:t>algunos de ellos.</w:t>
      </w:r>
      <w:r w:rsidR="008970B8">
        <w:rPr>
          <w:rFonts w:ascii="Palatino Linotype" w:hAnsi="Palatino Linotype" w:cs="Arial"/>
          <w:b/>
          <w:bCs/>
          <w:color w:val="000000"/>
          <w:u w:val="single"/>
          <w:lang w:val="es-ES_tradnl"/>
        </w:rPr>
        <w:t xml:space="preserve"> </w:t>
      </w:r>
      <w:r>
        <w:rPr>
          <w:rFonts w:ascii="Palatino Linotype" w:hAnsi="Palatino Linotype" w:cs="Arial"/>
          <w:color w:val="000000"/>
          <w:lang w:val="es-ES_tradnl"/>
        </w:rPr>
        <w:t xml:space="preserve"> </w:t>
      </w:r>
    </w:p>
    <w:p w14:paraId="70AB8332" w14:textId="68D96ABD" w:rsidR="00D552B3" w:rsidRDefault="00D552B3">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lastRenderedPageBreak/>
        <w:t xml:space="preserve">Oficio número </w:t>
      </w:r>
      <w:r>
        <w:rPr>
          <w:rFonts w:ascii="Palatino Linotype" w:hAnsi="Palatino Linotype" w:cs="Arial"/>
          <w:b/>
          <w:bCs/>
          <w:color w:val="000000"/>
          <w:lang w:val="es-ES_tradnl"/>
        </w:rPr>
        <w:t xml:space="preserve">IXT/SMDIF/DIF/226/2022 </w:t>
      </w:r>
      <w:r>
        <w:rPr>
          <w:rFonts w:ascii="Palatino Linotype" w:hAnsi="Palatino Linotype" w:cs="Arial"/>
          <w:color w:val="000000"/>
          <w:lang w:val="es-ES_tradnl"/>
        </w:rPr>
        <w:t xml:space="preserve">signado por la Directora SMDIF de Ixtapaluca y dirigido al Tesorero, de fecha veintinueve de julio de dos mil veintidós, en síntesis refiere adjuntar datos bancarios de alumno. </w:t>
      </w:r>
    </w:p>
    <w:p w14:paraId="77E0CA38" w14:textId="641DFC0E" w:rsidR="00D552B3" w:rsidRDefault="00D552B3">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Agradecimiento signado por alumno, refleja domicilio, comunidad y teléfono. </w:t>
      </w:r>
    </w:p>
    <w:p w14:paraId="6D5B94E0" w14:textId="21642A2A" w:rsidR="00D552B3" w:rsidRDefault="00D552B3">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Factura por concepto de compra de sillas de ruedas y bastones. </w:t>
      </w:r>
    </w:p>
    <w:p w14:paraId="1AB24143" w14:textId="378D7732" w:rsidR="00D552B3" w:rsidRDefault="00D552B3">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Factura por concepto de ayuda de alimentación correspondiente al mes de julio de 2022, refleja el nombre de diversos menores de edad. </w:t>
      </w:r>
    </w:p>
    <w:p w14:paraId="492278A1" w14:textId="6669C86E" w:rsidR="00D552B3" w:rsidRDefault="00D552B3">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Factura por concepto de apoyo funerario, de fecha </w:t>
      </w:r>
      <w:r w:rsidR="008970B8">
        <w:rPr>
          <w:rFonts w:ascii="Palatino Linotype" w:hAnsi="Palatino Linotype" w:cs="Arial"/>
          <w:color w:val="000000"/>
          <w:lang w:val="es-ES_tradnl"/>
        </w:rPr>
        <w:t>cuatro de agosto</w:t>
      </w:r>
      <w:r>
        <w:rPr>
          <w:rFonts w:ascii="Palatino Linotype" w:hAnsi="Palatino Linotype" w:cs="Arial"/>
          <w:color w:val="000000"/>
          <w:lang w:val="es-ES_tradnl"/>
        </w:rPr>
        <w:t xml:space="preserve"> de dos mil veintidós. </w:t>
      </w:r>
    </w:p>
    <w:p w14:paraId="29D97463" w14:textId="470DABB8" w:rsidR="00D552B3" w:rsidRDefault="00D552B3">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Factura por concepto de </w:t>
      </w:r>
      <w:r w:rsidR="008970B8">
        <w:rPr>
          <w:rFonts w:ascii="Palatino Linotype" w:hAnsi="Palatino Linotype" w:cs="Arial"/>
          <w:color w:val="000000"/>
          <w:lang w:val="es-ES_tradnl"/>
        </w:rPr>
        <w:t xml:space="preserve">servicio funerario, de fecha dieciséis de mayo de dos mil veintidós. </w:t>
      </w:r>
    </w:p>
    <w:p w14:paraId="7281834A" w14:textId="0D1CB208" w:rsidR="008970B8" w:rsidRDefault="008970B8">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Factura por concepto de servicio funerario, de fecha siete de julio de dos mil veintidós. </w:t>
      </w:r>
    </w:p>
    <w:p w14:paraId="20E6952E" w14:textId="33482025" w:rsidR="008970B8" w:rsidRDefault="008970B8">
      <w:pPr>
        <w:pStyle w:val="Prrafodelista"/>
        <w:numPr>
          <w:ilvl w:val="0"/>
          <w:numId w:val="9"/>
        </w:numPr>
        <w:spacing w:line="360" w:lineRule="auto"/>
        <w:jc w:val="both"/>
        <w:rPr>
          <w:rFonts w:ascii="Palatino Linotype" w:hAnsi="Palatino Linotype" w:cs="Arial"/>
          <w:color w:val="000000"/>
          <w:lang w:val="es-ES_tradnl"/>
        </w:rPr>
      </w:pPr>
      <w:r>
        <w:rPr>
          <w:rFonts w:ascii="Palatino Linotype" w:hAnsi="Palatino Linotype" w:cs="Arial"/>
          <w:color w:val="000000"/>
          <w:lang w:val="es-ES_tradnl"/>
        </w:rPr>
        <w:t xml:space="preserve">Factura por concepto de servicio funerario, de fecha treinta de junio de dos mil veintidós. </w:t>
      </w:r>
    </w:p>
    <w:p w14:paraId="7105FF95" w14:textId="77777777" w:rsidR="008970B8" w:rsidRDefault="008970B8" w:rsidP="008970B8">
      <w:pPr>
        <w:pStyle w:val="Prrafodelista"/>
        <w:spacing w:line="360" w:lineRule="auto"/>
        <w:ind w:left="1080"/>
        <w:jc w:val="both"/>
        <w:rPr>
          <w:rFonts w:ascii="Palatino Linotype" w:hAnsi="Palatino Linotype" w:cs="Arial"/>
          <w:color w:val="000000"/>
          <w:lang w:val="es-ES_tradnl"/>
        </w:rPr>
      </w:pPr>
    </w:p>
    <w:p w14:paraId="243D3D49" w14:textId="77777777" w:rsidR="00E46670" w:rsidRPr="00E46670" w:rsidRDefault="00E46670" w:rsidP="00E46670">
      <w:pPr>
        <w:pStyle w:val="Prrafodelista"/>
        <w:rPr>
          <w:rFonts w:ascii="Palatino Linotype" w:hAnsi="Palatino Linotype" w:cs="Arial"/>
          <w:color w:val="000000"/>
          <w:lang w:val="es-ES_tradnl"/>
        </w:rPr>
      </w:pPr>
    </w:p>
    <w:p w14:paraId="38006ABF" w14:textId="604A7904" w:rsidR="00CE0EC6" w:rsidRPr="00E46670" w:rsidRDefault="00CE0EC6">
      <w:pPr>
        <w:pStyle w:val="Prrafodelista"/>
        <w:numPr>
          <w:ilvl w:val="0"/>
          <w:numId w:val="8"/>
        </w:numPr>
        <w:spacing w:line="360" w:lineRule="auto"/>
        <w:jc w:val="both"/>
        <w:rPr>
          <w:rFonts w:ascii="Palatino Linotype" w:hAnsi="Palatino Linotype" w:cs="Arial"/>
          <w:color w:val="000000"/>
          <w:lang w:val="es-ES_tradnl"/>
        </w:rPr>
      </w:pPr>
      <w:r w:rsidRPr="00CE0EC6">
        <w:rPr>
          <w:rFonts w:ascii="Palatino Linotype" w:hAnsi="Palatino Linotype" w:cs="Arial"/>
          <w:b/>
          <w:bCs/>
        </w:rPr>
        <w:t xml:space="preserve"> “PADRON INAPAM.OF.pdf” </w:t>
      </w:r>
      <w:r>
        <w:rPr>
          <w:rFonts w:ascii="Palatino Linotype" w:hAnsi="Palatino Linotype" w:cs="Arial"/>
          <w:b/>
          <w:bCs/>
        </w:rPr>
        <w:t xml:space="preserve">: </w:t>
      </w:r>
      <w:r w:rsidR="006857E7">
        <w:rPr>
          <w:rFonts w:ascii="Palatino Linotype" w:hAnsi="Palatino Linotype" w:cs="Arial"/>
        </w:rPr>
        <w:t xml:space="preserve">Padrón de beneficiarios correspondiente al programa de credencialización INAPAM, </w:t>
      </w:r>
      <w:r w:rsidR="002E4DB8">
        <w:rPr>
          <w:rFonts w:ascii="Palatino Linotype" w:hAnsi="Palatino Linotype" w:cs="Arial"/>
        </w:rPr>
        <w:t xml:space="preserve">refleja fecha de elaboración, clave, folio, clave única de registro de población, entidad federativa, nombre, sexo, fecha de nacimiento, calle, entidad de nacimiento, capturista, módulo, estado civil. </w:t>
      </w:r>
    </w:p>
    <w:p w14:paraId="429F512D" w14:textId="77777777" w:rsidR="00E46670" w:rsidRPr="00E46670" w:rsidRDefault="00E46670" w:rsidP="00E46670">
      <w:pPr>
        <w:pStyle w:val="Prrafodelista"/>
        <w:rPr>
          <w:rFonts w:ascii="Palatino Linotype" w:hAnsi="Palatino Linotype" w:cs="Arial"/>
          <w:color w:val="000000"/>
          <w:lang w:val="es-ES_tradnl"/>
        </w:rPr>
      </w:pPr>
    </w:p>
    <w:p w14:paraId="444695C6" w14:textId="5F4EB29F" w:rsidR="00BC68E6" w:rsidRPr="00CE0EC6" w:rsidRDefault="00CE0EC6">
      <w:pPr>
        <w:pStyle w:val="Prrafodelista"/>
        <w:numPr>
          <w:ilvl w:val="0"/>
          <w:numId w:val="8"/>
        </w:numPr>
        <w:spacing w:line="360" w:lineRule="auto"/>
        <w:jc w:val="both"/>
        <w:rPr>
          <w:rFonts w:ascii="Palatino Linotype" w:hAnsi="Palatino Linotype" w:cs="Arial"/>
          <w:color w:val="000000"/>
          <w:lang w:val="es-ES_tradnl"/>
        </w:rPr>
      </w:pPr>
      <w:r w:rsidRPr="00CE0EC6">
        <w:rPr>
          <w:rFonts w:ascii="Palatino Linotype" w:hAnsi="Palatino Linotype" w:cs="Arial"/>
        </w:rPr>
        <w:t xml:space="preserve"> </w:t>
      </w:r>
      <w:r w:rsidRPr="00CE0EC6">
        <w:rPr>
          <w:rFonts w:ascii="Palatino Linotype" w:hAnsi="Palatino Linotype" w:cs="Arial"/>
          <w:b/>
          <w:bCs/>
        </w:rPr>
        <w:t>“HORTA DIF .pdf”</w:t>
      </w:r>
      <w:r>
        <w:rPr>
          <w:rFonts w:ascii="Palatino Linotype" w:hAnsi="Palatino Linotype" w:cs="Arial"/>
          <w:b/>
          <w:bCs/>
        </w:rPr>
        <w:t xml:space="preserve">: </w:t>
      </w:r>
      <w:r w:rsidR="00E46670">
        <w:rPr>
          <w:rFonts w:ascii="Palatino Linotype" w:hAnsi="Palatino Linotype" w:cs="Arial"/>
        </w:rPr>
        <w:t xml:space="preserve">Padrón de beneficiarios remitido por </w:t>
      </w:r>
      <w:r w:rsidR="006857E7">
        <w:rPr>
          <w:rFonts w:ascii="Palatino Linotype" w:hAnsi="Palatino Linotype" w:cs="Arial"/>
        </w:rPr>
        <w:t xml:space="preserve">la Coordinación de Horta-Dif, refleja número progresivo, fecha de alta, fecha de modificación, nombre, fecha de nacimiento, sexo, estado civil, escolaridad, nacionalidad, edad, clave única de registro de población, colonia, municipio, localidad, código postal, red social, usuario de captura. </w:t>
      </w:r>
    </w:p>
    <w:p w14:paraId="3288E22A" w14:textId="77777777" w:rsidR="00BC68E6" w:rsidRDefault="00BC68E6" w:rsidP="00BC68E6">
      <w:pPr>
        <w:spacing w:after="0" w:line="360" w:lineRule="auto"/>
        <w:jc w:val="both"/>
        <w:rPr>
          <w:rFonts w:ascii="Palatino Linotype" w:hAnsi="Palatino Linotype" w:cs="Arial"/>
          <w:color w:val="000000"/>
          <w:sz w:val="24"/>
          <w:lang w:val="es-ES_tradnl"/>
        </w:rPr>
      </w:pPr>
    </w:p>
    <w:p w14:paraId="76A5DA3C" w14:textId="53B219F8" w:rsidR="004E7C37" w:rsidRDefault="004E7C37" w:rsidP="00337739">
      <w:pPr>
        <w:spacing w:after="0" w:line="360" w:lineRule="auto"/>
        <w:jc w:val="both"/>
        <w:rPr>
          <w:rFonts w:ascii="Palatino Linotype" w:hAnsi="Palatino Linotype"/>
          <w:sz w:val="24"/>
          <w:szCs w:val="24"/>
        </w:rPr>
      </w:pPr>
    </w:p>
    <w:p w14:paraId="729B27C4" w14:textId="40FABC29" w:rsidR="004E7C37" w:rsidRDefault="00BE4C71" w:rsidP="00337739">
      <w:pPr>
        <w:spacing w:after="0" w:line="360" w:lineRule="auto"/>
        <w:jc w:val="both"/>
        <w:rPr>
          <w:rFonts w:ascii="Palatino Linotype" w:hAnsi="Palatino Linotype"/>
          <w:sz w:val="24"/>
          <w:szCs w:val="24"/>
        </w:rPr>
      </w:pPr>
      <w:r>
        <w:rPr>
          <w:rFonts w:ascii="Palatino Linotype" w:hAnsi="Palatino Linotype"/>
          <w:sz w:val="24"/>
          <w:szCs w:val="24"/>
        </w:rPr>
        <w:t>Bajo este contexto, con relación a la información remitida mediante respuesta primigenia se destaca que refleja diversos datos personales tales como:</w:t>
      </w:r>
    </w:p>
    <w:p w14:paraId="50ABC488" w14:textId="34C0B891" w:rsidR="00BE4C71" w:rsidRDefault="00BE4C71">
      <w:pPr>
        <w:pStyle w:val="Prrafodelista"/>
        <w:numPr>
          <w:ilvl w:val="0"/>
          <w:numId w:val="10"/>
        </w:numPr>
        <w:spacing w:line="360" w:lineRule="auto"/>
        <w:jc w:val="both"/>
        <w:rPr>
          <w:rFonts w:ascii="Palatino Linotype" w:hAnsi="Palatino Linotype"/>
          <w:b/>
          <w:bCs/>
          <w:i/>
          <w:iCs/>
        </w:rPr>
      </w:pPr>
      <w:r w:rsidRPr="00BE4C71">
        <w:rPr>
          <w:rFonts w:ascii="Palatino Linotype" w:hAnsi="Palatino Linotype"/>
          <w:b/>
          <w:bCs/>
        </w:rPr>
        <w:t xml:space="preserve">Nombre de beneficiarios menores de edad: </w:t>
      </w:r>
      <w:r w:rsidRPr="00BE4C71">
        <w:rPr>
          <w:rFonts w:ascii="Palatino Linotype" w:hAnsi="Palatino Linotype"/>
        </w:rPr>
        <w:t xml:space="preserve">Atributo de la personalidad en términos del </w:t>
      </w:r>
      <w:r w:rsidR="00092BB8" w:rsidRPr="00BE4C71">
        <w:rPr>
          <w:rFonts w:ascii="Palatino Linotype" w:hAnsi="Palatino Linotype"/>
        </w:rPr>
        <w:t xml:space="preserve">criterio </w:t>
      </w:r>
      <w:r w:rsidR="00092BB8" w:rsidRPr="00BE4C71">
        <w:rPr>
          <w:rFonts w:ascii="Palatino Linotype" w:hAnsi="Palatino Linotype"/>
          <w:b/>
          <w:bCs/>
        </w:rPr>
        <w:t>03</w:t>
      </w:r>
      <w:r w:rsidRPr="00BE4C71">
        <w:rPr>
          <w:rFonts w:ascii="Palatino Linotype" w:hAnsi="Palatino Linotype"/>
          <w:b/>
          <w:bCs/>
        </w:rPr>
        <w:t xml:space="preserve">/19 </w:t>
      </w:r>
      <w:r w:rsidRPr="00BE4C71">
        <w:rPr>
          <w:rFonts w:ascii="Palatino Linotype" w:hAnsi="Palatino Linotype"/>
        </w:rPr>
        <w:t xml:space="preserve">de rubro </w:t>
      </w:r>
      <w:r w:rsidRPr="00BE4C71">
        <w:rPr>
          <w:rFonts w:ascii="Palatino Linotype" w:hAnsi="Palatino Linotype"/>
          <w:b/>
          <w:bCs/>
          <w:i/>
          <w:iCs/>
        </w:rPr>
        <w:t>“PADRÓN DE BENEFICIARIOS EN POSESIÓN DE SUJETOS OBLIGADOS. EXCEPCIONES PARA LA PUBLICACIÓN DE DATOS PERSONALES CONTENIDOS EN AQUÉL</w:t>
      </w:r>
      <w:r>
        <w:rPr>
          <w:rFonts w:ascii="Palatino Linotype" w:hAnsi="Palatino Linotype"/>
          <w:b/>
          <w:bCs/>
          <w:i/>
          <w:iCs/>
        </w:rPr>
        <w:t>”</w:t>
      </w:r>
    </w:p>
    <w:p w14:paraId="5D2E4321" w14:textId="7244317E" w:rsidR="00BE4C71" w:rsidRPr="00BE4C71" w:rsidRDefault="00BE4C71">
      <w:pPr>
        <w:pStyle w:val="Prrafodelista"/>
        <w:numPr>
          <w:ilvl w:val="0"/>
          <w:numId w:val="10"/>
        </w:numPr>
        <w:spacing w:line="360" w:lineRule="auto"/>
        <w:jc w:val="both"/>
        <w:rPr>
          <w:rFonts w:ascii="Palatino Linotype" w:hAnsi="Palatino Linotype"/>
          <w:b/>
          <w:bCs/>
          <w:i/>
          <w:iCs/>
        </w:rPr>
      </w:pPr>
      <w:r w:rsidRPr="00BE4C71">
        <w:rPr>
          <w:rFonts w:ascii="Palatino Linotype" w:hAnsi="Palatino Linotype"/>
          <w:b/>
          <w:bCs/>
        </w:rPr>
        <w:t>Clave Única de Registro de Población:</w:t>
      </w:r>
      <w:r>
        <w:rPr>
          <w:rFonts w:ascii="Palatino Linotype" w:hAnsi="Palatino Linotype"/>
          <w:b/>
          <w:bCs/>
        </w:rPr>
        <w:t xml:space="preserve"> </w:t>
      </w:r>
      <w:r>
        <w:rPr>
          <w:rFonts w:ascii="Palatino Linotype" w:hAnsi="Palatino Linotype"/>
        </w:rPr>
        <w:t xml:space="preserve">Instrumento que sirve para registrar en forma individual a todos los habitantes de México, nacionales y extranjeros, así como a las mexicanas y mexicanos que residen en otros países, compuesto por 18 elementos de un código alfanumérico. </w:t>
      </w:r>
    </w:p>
    <w:p w14:paraId="77DD8549" w14:textId="2BD9471F" w:rsidR="00BE4C71" w:rsidRPr="00BE4C71" w:rsidRDefault="00BE4C71">
      <w:pPr>
        <w:pStyle w:val="Prrafodelista"/>
        <w:numPr>
          <w:ilvl w:val="0"/>
          <w:numId w:val="10"/>
        </w:numPr>
        <w:spacing w:line="360" w:lineRule="auto"/>
        <w:jc w:val="both"/>
        <w:rPr>
          <w:rFonts w:ascii="Palatino Linotype" w:hAnsi="Palatino Linotype"/>
          <w:b/>
          <w:bCs/>
          <w:i/>
          <w:iCs/>
        </w:rPr>
      </w:pPr>
      <w:r>
        <w:rPr>
          <w:rFonts w:ascii="Palatino Linotype" w:hAnsi="Palatino Linotype"/>
          <w:b/>
          <w:bCs/>
        </w:rPr>
        <w:t xml:space="preserve">Registro Federal de Contribuyentes: </w:t>
      </w:r>
      <w:r>
        <w:rPr>
          <w:rFonts w:ascii="Palatino Linotype" w:hAnsi="Palatino Linotype"/>
        </w:rPr>
        <w:t xml:space="preserve">Clave alfanumérica que el gobierno utiliza para identificar a las personas físicas y morales que practican alguna actividad económica en nuestro país. </w:t>
      </w:r>
    </w:p>
    <w:p w14:paraId="498A32DF" w14:textId="13FB2FD5" w:rsidR="00BE4C71" w:rsidRPr="00BE4C71" w:rsidRDefault="00BE4C71">
      <w:pPr>
        <w:pStyle w:val="Prrafodelista"/>
        <w:numPr>
          <w:ilvl w:val="0"/>
          <w:numId w:val="10"/>
        </w:numPr>
        <w:spacing w:line="360" w:lineRule="auto"/>
        <w:jc w:val="both"/>
        <w:rPr>
          <w:rFonts w:ascii="Palatino Linotype" w:hAnsi="Palatino Linotype"/>
          <w:b/>
          <w:bCs/>
          <w:i/>
          <w:iCs/>
        </w:rPr>
      </w:pPr>
      <w:r>
        <w:rPr>
          <w:rFonts w:ascii="Palatino Linotype" w:hAnsi="Palatino Linotype"/>
          <w:b/>
          <w:bCs/>
        </w:rPr>
        <w:lastRenderedPageBreak/>
        <w:t xml:space="preserve">Fecha de nacimiento: </w:t>
      </w:r>
      <w:r w:rsidR="007B75E4">
        <w:rPr>
          <w:rFonts w:ascii="Palatino Linotype" w:hAnsi="Palatino Linotype"/>
        </w:rPr>
        <w:t xml:space="preserve">Se refiere al día, mes y año en el que nació una </w:t>
      </w:r>
      <w:r w:rsidR="00EF0924">
        <w:rPr>
          <w:rFonts w:ascii="Palatino Linotype" w:hAnsi="Palatino Linotype"/>
        </w:rPr>
        <w:t xml:space="preserve">persona, los mismos consisten en información concerniente a una persona identificada o identificable. </w:t>
      </w:r>
    </w:p>
    <w:p w14:paraId="1EE3443D" w14:textId="3C29ED04" w:rsidR="00BE4C71" w:rsidRPr="00BE4C71" w:rsidRDefault="00BE4C71">
      <w:pPr>
        <w:pStyle w:val="Prrafodelista"/>
        <w:numPr>
          <w:ilvl w:val="0"/>
          <w:numId w:val="10"/>
        </w:numPr>
        <w:spacing w:line="360" w:lineRule="auto"/>
        <w:jc w:val="both"/>
        <w:rPr>
          <w:rFonts w:ascii="Palatino Linotype" w:hAnsi="Palatino Linotype"/>
          <w:b/>
          <w:bCs/>
          <w:i/>
          <w:iCs/>
        </w:rPr>
      </w:pPr>
      <w:r>
        <w:rPr>
          <w:rFonts w:ascii="Palatino Linotype" w:hAnsi="Palatino Linotype"/>
          <w:b/>
          <w:bCs/>
        </w:rPr>
        <w:t>Estado civil:</w:t>
      </w:r>
      <w:r w:rsidR="00EF0924">
        <w:rPr>
          <w:rFonts w:ascii="Palatino Linotype" w:hAnsi="Palatino Linotype"/>
          <w:b/>
          <w:bCs/>
        </w:rPr>
        <w:t xml:space="preserve"> </w:t>
      </w:r>
      <w:r w:rsidR="00EF0924">
        <w:rPr>
          <w:rFonts w:ascii="Palatino Linotype" w:hAnsi="Palatino Linotype"/>
        </w:rPr>
        <w:t xml:space="preserve">Constituye un atributo de la personalidad que se refiere a la posición que ocupa una persona en relación con la familia, en razón de lo anterior, es un dato personal. </w:t>
      </w:r>
    </w:p>
    <w:p w14:paraId="35C265E2" w14:textId="7DCB4DBD" w:rsidR="004E7C37" w:rsidRDefault="004E7C37" w:rsidP="00337739">
      <w:pPr>
        <w:spacing w:after="0" w:line="360" w:lineRule="auto"/>
        <w:jc w:val="both"/>
        <w:rPr>
          <w:rFonts w:ascii="Palatino Linotype" w:hAnsi="Palatino Linotype"/>
          <w:sz w:val="24"/>
          <w:szCs w:val="24"/>
        </w:rPr>
      </w:pPr>
    </w:p>
    <w:p w14:paraId="10C4CD37" w14:textId="4AB88672" w:rsidR="00E604E5" w:rsidRDefault="00E604E5" w:rsidP="00E604E5">
      <w:pPr>
        <w:spacing w:line="360" w:lineRule="auto"/>
        <w:jc w:val="both"/>
        <w:rPr>
          <w:rFonts w:ascii="Palatino Linotype" w:hAnsi="Palatino Linotype" w:cs="Arial"/>
          <w:b/>
          <w:bCs/>
          <w:color w:val="000000"/>
          <w:lang w:val="es-ES_tradnl"/>
        </w:rPr>
      </w:pPr>
    </w:p>
    <w:p w14:paraId="240AA413" w14:textId="0903DB28" w:rsidR="00E604E5" w:rsidRPr="003F5BC0" w:rsidRDefault="004C3C87" w:rsidP="00E604E5">
      <w:pPr>
        <w:spacing w:line="360" w:lineRule="auto"/>
        <w:jc w:val="both"/>
        <w:rPr>
          <w:rFonts w:ascii="Palatino Linotype" w:hAnsi="Palatino Linotype" w:cs="Arial"/>
          <w:color w:val="000000" w:themeColor="text1"/>
          <w:sz w:val="24"/>
          <w:szCs w:val="24"/>
          <w:lang w:val="es-ES"/>
        </w:rPr>
      </w:pPr>
      <w:r>
        <w:rPr>
          <w:rFonts w:ascii="Palatino Linotype" w:hAnsi="Palatino Linotype"/>
          <w:sz w:val="24"/>
          <w:szCs w:val="24"/>
        </w:rPr>
        <w:t>Bajo este contexto, resulta</w:t>
      </w:r>
      <w:r w:rsidR="00B20D8A" w:rsidRPr="003758B2">
        <w:rPr>
          <w:rFonts w:ascii="Palatino Linotype" w:hAnsi="Palatino Linotype"/>
          <w:sz w:val="24"/>
          <w:szCs w:val="24"/>
        </w:rPr>
        <w:t xml:space="preserve"> procedente girar </w:t>
      </w:r>
      <w:r w:rsidR="00B20D8A" w:rsidRPr="003758B2">
        <w:rPr>
          <w:rFonts w:ascii="Palatino Linotype" w:hAnsi="Palatino Linotype"/>
          <w:color w:val="000000" w:themeColor="text1"/>
          <w:sz w:val="24"/>
          <w:szCs w:val="24"/>
          <w:lang w:eastAsia="es-ES_tradnl"/>
        </w:rPr>
        <w:t xml:space="preserve">oficio al </w:t>
      </w:r>
      <w:r w:rsidR="00B20D8A" w:rsidRPr="003758B2">
        <w:rPr>
          <w:rFonts w:ascii="Palatino Linotype" w:hAnsi="Palatino Linotype" w:cs="Arial"/>
          <w:color w:val="000000" w:themeColor="text1"/>
          <w:sz w:val="24"/>
          <w:szCs w:val="24"/>
          <w:lang w:val="es-ES"/>
        </w:rPr>
        <w:t xml:space="preserve">Titular de la Dirección General de Protección de Datos Personales, en atención al artículo 82, fracción XXVII de la Ley de Protección de Datos Personales del </w:t>
      </w:r>
      <w:r w:rsidR="00B20D8A" w:rsidRPr="003F5BC0">
        <w:rPr>
          <w:rFonts w:ascii="Palatino Linotype" w:hAnsi="Palatino Linotype" w:cs="Arial"/>
          <w:color w:val="000000" w:themeColor="text1"/>
          <w:sz w:val="24"/>
          <w:szCs w:val="24"/>
          <w:lang w:val="es-ES"/>
        </w:rPr>
        <w:t>Estado de México y Municipios.</w:t>
      </w:r>
    </w:p>
    <w:p w14:paraId="44679230" w14:textId="7E9625B2" w:rsidR="00B67B08" w:rsidRPr="00B67B08" w:rsidRDefault="00B67B08" w:rsidP="00E604E5">
      <w:pPr>
        <w:spacing w:line="360" w:lineRule="auto"/>
        <w:jc w:val="both"/>
        <w:rPr>
          <w:rFonts w:ascii="Palatino Linotype" w:hAnsi="Palatino Linotype" w:cs="Arial"/>
          <w:color w:val="000000" w:themeColor="text1"/>
          <w:sz w:val="24"/>
          <w:szCs w:val="24"/>
          <w:lang w:val="es-ES"/>
        </w:rPr>
      </w:pPr>
      <w:r w:rsidRPr="003F5BC0">
        <w:rPr>
          <w:rFonts w:ascii="Palatino Linotype" w:hAnsi="Palatino Linotype" w:cs="Arial"/>
          <w:color w:val="000000" w:themeColor="text1"/>
          <w:sz w:val="24"/>
          <w:szCs w:val="24"/>
          <w:lang w:val="es-ES"/>
        </w:rPr>
        <w:t xml:space="preserve">En este sentido, los principios y derechos en materia de datos personales tendrán como límite en cuanto a su observancia y ejercicio, la protección de seguridad nacional, el orden, la seguridad, la salud públicos, </w:t>
      </w:r>
      <w:r w:rsidRPr="003F5BC0">
        <w:rPr>
          <w:rFonts w:ascii="Palatino Linotype" w:hAnsi="Palatino Linotype" w:cs="Arial"/>
          <w:b/>
          <w:bCs/>
          <w:color w:val="000000" w:themeColor="text1"/>
          <w:sz w:val="24"/>
          <w:szCs w:val="24"/>
          <w:u w:val="single"/>
          <w:lang w:val="es-ES"/>
        </w:rPr>
        <w:t xml:space="preserve">así como los derechos de terceros. </w:t>
      </w:r>
      <w:r w:rsidRPr="003F5BC0">
        <w:rPr>
          <w:rFonts w:ascii="Palatino Linotype" w:hAnsi="Palatino Linotype" w:cs="Arial"/>
          <w:color w:val="000000" w:themeColor="text1"/>
          <w:sz w:val="24"/>
          <w:szCs w:val="24"/>
          <w:lang w:val="es-ES"/>
        </w:rPr>
        <w:t>Por ello, se insta atentamente al particular a guardar confidencialidad respecto de los datos personales remitidos indebidamente mediante respuesta primigenia, en atención a las disposiciones establecidas en la Ley Federal de Protección de Datos Personales en Posesión de los Particulares.</w:t>
      </w:r>
      <w:r>
        <w:rPr>
          <w:rFonts w:ascii="Palatino Linotype" w:hAnsi="Palatino Linotype" w:cs="Arial"/>
          <w:color w:val="000000" w:themeColor="text1"/>
          <w:sz w:val="24"/>
          <w:szCs w:val="24"/>
          <w:lang w:val="es-ES"/>
        </w:rPr>
        <w:t xml:space="preserve"> </w:t>
      </w:r>
    </w:p>
    <w:p w14:paraId="73FB3444" w14:textId="2E759591" w:rsidR="004C3C87" w:rsidRDefault="00DA6BBA" w:rsidP="00E604E5">
      <w:pPr>
        <w:spacing w:line="360" w:lineRule="auto"/>
        <w:jc w:val="both"/>
        <w:rPr>
          <w:rFonts w:ascii="Palatino Linotype" w:hAnsi="Palatino Linotype" w:cs="Arial"/>
          <w:color w:val="000000" w:themeColor="text1"/>
          <w:sz w:val="24"/>
          <w:szCs w:val="24"/>
          <w:lang w:val="es-ES"/>
        </w:rPr>
      </w:pPr>
      <w:r>
        <w:rPr>
          <w:rFonts w:ascii="Palatino Linotype" w:hAnsi="Palatino Linotype" w:cs="Arial"/>
          <w:color w:val="000000" w:themeColor="text1"/>
          <w:sz w:val="24"/>
          <w:szCs w:val="24"/>
          <w:lang w:val="es-ES"/>
        </w:rPr>
        <w:t>Una vez sentado lo anterior, i</w:t>
      </w:r>
      <w:r w:rsidR="004C3C87">
        <w:rPr>
          <w:rFonts w:ascii="Palatino Linotype" w:hAnsi="Palatino Linotype" w:cs="Arial"/>
          <w:color w:val="000000" w:themeColor="text1"/>
          <w:sz w:val="24"/>
          <w:szCs w:val="24"/>
          <w:lang w:val="es-ES"/>
        </w:rPr>
        <w:t xml:space="preserve">nconforme con la respuesta del </w:t>
      </w:r>
      <w:r w:rsidR="004C3C87">
        <w:rPr>
          <w:rFonts w:ascii="Palatino Linotype" w:hAnsi="Palatino Linotype" w:cs="Arial"/>
          <w:b/>
          <w:bCs/>
          <w:color w:val="000000" w:themeColor="text1"/>
          <w:sz w:val="24"/>
          <w:szCs w:val="24"/>
          <w:lang w:val="es-ES"/>
        </w:rPr>
        <w:t xml:space="preserve">Sujeto Obligado, </w:t>
      </w:r>
      <w:r w:rsidR="00092BB8">
        <w:rPr>
          <w:rFonts w:ascii="Palatino Linotype" w:hAnsi="Palatino Linotype" w:cs="Arial"/>
          <w:b/>
          <w:bCs/>
          <w:color w:val="000000" w:themeColor="text1"/>
          <w:sz w:val="24"/>
          <w:szCs w:val="24"/>
          <w:lang w:val="es-ES"/>
        </w:rPr>
        <w:t>La</w:t>
      </w:r>
      <w:r w:rsidR="004C3C87">
        <w:rPr>
          <w:rFonts w:ascii="Palatino Linotype" w:hAnsi="Palatino Linotype" w:cs="Arial"/>
          <w:b/>
          <w:bCs/>
          <w:color w:val="000000" w:themeColor="text1"/>
          <w:sz w:val="24"/>
          <w:szCs w:val="24"/>
          <w:lang w:val="es-ES"/>
        </w:rPr>
        <w:t xml:space="preserve"> Recurrente </w:t>
      </w:r>
      <w:r w:rsidR="004C3C87">
        <w:rPr>
          <w:rFonts w:ascii="Palatino Linotype" w:hAnsi="Palatino Linotype" w:cs="Arial"/>
          <w:color w:val="000000" w:themeColor="text1"/>
          <w:sz w:val="24"/>
          <w:szCs w:val="24"/>
          <w:lang w:val="es-ES"/>
        </w:rPr>
        <w:t>interpuso recurso de revisión en fecha veintiuno de octubre, admitiéndose el veinticinco de octubre, ambos de dos mil veintidós. Señalando como razones o motivos de inconformidad:</w:t>
      </w:r>
    </w:p>
    <w:p w14:paraId="71A4D737" w14:textId="17996F48" w:rsidR="004C3C87" w:rsidRPr="004C3C87" w:rsidRDefault="004C3C87" w:rsidP="004C3C87">
      <w:pPr>
        <w:pStyle w:val="Citas"/>
        <w:rPr>
          <w:b/>
          <w:bCs/>
          <w:color w:val="000000" w:themeColor="text1"/>
          <w:sz w:val="24"/>
          <w:szCs w:val="24"/>
          <w:lang w:val="es-ES"/>
        </w:rPr>
      </w:pPr>
      <w:r>
        <w:lastRenderedPageBreak/>
        <w:t xml:space="preserve">“Con fundamento en el artículos 176, 178 y 179 Fracciones I, II, III, IV y V de la Ley de Transparencia y Acceso a la Información Pública del Estado de México y Municipios, hago referencia a los siguientes puntos de mi solicitud que no cumplen con lo solicitado. Falta monto del apoyo y el fondo o programa con que se cubrió, así como la póliza contable y la documentación soporte ejemplo en el Programa Padrón Procuración de Fondos mencionan sillas estándar, andaderas, bastones, muletas láminas de los cuales no hacen mención de monto del apoyo y el fondo o programa con que se cubrió, así como la póliza contable y la documentación soporte Por otra parte el nombre de los programas es confuso como el de DEF, DEC y HORTA DIF no es </w:t>
      </w:r>
      <w:r w:rsidRPr="000822AF">
        <w:t xml:space="preserve">especifico de que trata el programa y no hacen mención de monto del apoyo y el fondo o programa con que se cubrió, así como la póliza contable y la documentación soporte” </w:t>
      </w:r>
      <w:r w:rsidRPr="000822AF">
        <w:rPr>
          <w:b/>
          <w:bCs/>
        </w:rPr>
        <w:t>(Sic)</w:t>
      </w:r>
    </w:p>
    <w:p w14:paraId="34D4C008" w14:textId="60D7CE2B" w:rsidR="004C3C87" w:rsidRDefault="004C3C87" w:rsidP="00E604E5">
      <w:pPr>
        <w:spacing w:line="360" w:lineRule="auto"/>
        <w:jc w:val="both"/>
        <w:rPr>
          <w:rFonts w:ascii="Palatino Linotype" w:hAnsi="Palatino Linotype" w:cs="Arial"/>
          <w:color w:val="000000" w:themeColor="text1"/>
          <w:sz w:val="24"/>
          <w:szCs w:val="24"/>
          <w:lang w:val="es-ES"/>
        </w:rPr>
      </w:pPr>
    </w:p>
    <w:p w14:paraId="044A9957" w14:textId="48BA4CAF" w:rsidR="003A4076" w:rsidRPr="00604859" w:rsidRDefault="003A4076" w:rsidP="003A4076">
      <w:pPr>
        <w:spacing w:after="0" w:line="360" w:lineRule="auto"/>
        <w:jc w:val="both"/>
        <w:rPr>
          <w:rFonts w:ascii="Palatino Linotype" w:hAnsi="Palatino Linotype" w:cs="Arial"/>
          <w:sz w:val="24"/>
          <w:szCs w:val="24"/>
        </w:rPr>
      </w:pPr>
      <w:r w:rsidRPr="00604859">
        <w:rPr>
          <w:rFonts w:ascii="Palatino Linotype" w:hAnsi="Palatino Linotype" w:cs="Arial"/>
          <w:sz w:val="24"/>
          <w:szCs w:val="24"/>
          <w:lang w:eastAsia="es-MX"/>
        </w:rPr>
        <w:t xml:space="preserve">Bajo estas líneas argumentativas, la parte de la solicitud sobre la </w:t>
      </w:r>
      <w:r w:rsidRPr="00604859">
        <w:rPr>
          <w:rFonts w:ascii="Palatino Linotype" w:hAnsi="Palatino Linotype"/>
          <w:sz w:val="24"/>
          <w:szCs w:val="24"/>
          <w:lang w:eastAsia="es-MX"/>
        </w:rPr>
        <w:t xml:space="preserve">que no se expresó inconformidad </w:t>
      </w:r>
      <w:r w:rsidR="00651C38">
        <w:rPr>
          <w:rFonts w:ascii="Palatino Linotype" w:hAnsi="Palatino Linotype"/>
          <w:b/>
          <w:bCs/>
          <w:sz w:val="24"/>
          <w:szCs w:val="24"/>
          <w:lang w:eastAsia="es-MX"/>
        </w:rPr>
        <w:t>Punto 1</w:t>
      </w:r>
      <w:r w:rsidR="000822AF">
        <w:rPr>
          <w:rFonts w:ascii="Palatino Linotype" w:hAnsi="Palatino Linotype"/>
          <w:b/>
          <w:bCs/>
          <w:sz w:val="24"/>
          <w:szCs w:val="24"/>
          <w:lang w:eastAsia="es-MX"/>
        </w:rPr>
        <w:t xml:space="preserve"> (relación de beneficiarios)</w:t>
      </w:r>
      <w:r>
        <w:rPr>
          <w:rFonts w:ascii="Palatino Linotype" w:hAnsi="Palatino Linotype"/>
          <w:b/>
          <w:bCs/>
          <w:sz w:val="24"/>
          <w:szCs w:val="24"/>
          <w:lang w:eastAsia="es-MX"/>
        </w:rPr>
        <w:t xml:space="preserve"> </w:t>
      </w:r>
      <w:r>
        <w:rPr>
          <w:rFonts w:ascii="Palatino Linotype" w:hAnsi="Palatino Linotype"/>
          <w:sz w:val="24"/>
          <w:szCs w:val="24"/>
          <w:lang w:eastAsia="es-MX"/>
        </w:rPr>
        <w:t>debe declararse consentida</w:t>
      </w:r>
      <w:r w:rsidRPr="00604859">
        <w:rPr>
          <w:rFonts w:ascii="Palatino Linotype" w:hAnsi="Palatino Linotype"/>
          <w:sz w:val="24"/>
          <w:szCs w:val="24"/>
          <w:lang w:eastAsia="es-MX"/>
        </w:rPr>
        <w:t xml:space="preserve"> por </w:t>
      </w:r>
      <w:r w:rsidR="00651C38">
        <w:rPr>
          <w:rFonts w:ascii="Palatino Linotype" w:hAnsi="Palatino Linotype"/>
          <w:sz w:val="24"/>
          <w:szCs w:val="24"/>
          <w:lang w:eastAsia="es-MX"/>
        </w:rPr>
        <w:t>la</w:t>
      </w:r>
      <w:r w:rsidRPr="00604859">
        <w:rPr>
          <w:rFonts w:ascii="Palatino Linotype" w:hAnsi="Palatino Linotype"/>
          <w:sz w:val="24"/>
          <w:szCs w:val="24"/>
          <w:lang w:eastAsia="es-MX"/>
        </w:rPr>
        <w:t xml:space="preserve"> hoy </w:t>
      </w:r>
      <w:r w:rsidRPr="00604859">
        <w:rPr>
          <w:rFonts w:ascii="Palatino Linotype" w:hAnsi="Palatino Linotype"/>
          <w:b/>
          <w:sz w:val="24"/>
          <w:szCs w:val="24"/>
          <w:lang w:eastAsia="es-MX"/>
        </w:rPr>
        <w:t xml:space="preserve">Recurrente, </w:t>
      </w:r>
      <w:r w:rsidRPr="00604859">
        <w:rPr>
          <w:rFonts w:ascii="Palatino Linotype" w:hAnsi="Palatino Linotype"/>
          <w:sz w:val="24"/>
          <w:szCs w:val="24"/>
          <w:lang w:eastAsia="es-MX"/>
        </w:rPr>
        <w:t xml:space="preserve">ya que </w:t>
      </w:r>
      <w:r w:rsidRPr="00604859">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w:t>
      </w:r>
      <w:r>
        <w:rPr>
          <w:rFonts w:ascii="Palatino Linotype" w:hAnsi="Palatino Linotype" w:cs="Arial"/>
          <w:sz w:val="24"/>
          <w:szCs w:val="24"/>
          <w:lang w:eastAsia="es-MX"/>
        </w:rPr>
        <w:t>de</w:t>
      </w:r>
      <w:r w:rsidR="00092BB8">
        <w:rPr>
          <w:rFonts w:ascii="Palatino Linotype" w:hAnsi="Palatino Linotype" w:cs="Arial"/>
          <w:sz w:val="24"/>
          <w:szCs w:val="24"/>
          <w:lang w:eastAsia="es-MX"/>
        </w:rPr>
        <w:t xml:space="preserve"> </w:t>
      </w:r>
      <w:r w:rsidR="00092BB8">
        <w:rPr>
          <w:rFonts w:ascii="Palatino Linotype" w:hAnsi="Palatino Linotype" w:cs="Arial"/>
          <w:b/>
          <w:bCs/>
          <w:sz w:val="24"/>
          <w:szCs w:val="24"/>
          <w:lang w:eastAsia="es-MX"/>
        </w:rPr>
        <w:t>La</w:t>
      </w:r>
      <w:r w:rsidRPr="00604859">
        <w:rPr>
          <w:rFonts w:ascii="Palatino Linotype" w:hAnsi="Palatino Linotype" w:cs="Arial"/>
          <w:sz w:val="24"/>
          <w:szCs w:val="24"/>
          <w:lang w:eastAsia="es-MX"/>
        </w:rPr>
        <w:t xml:space="preserve"> </w:t>
      </w:r>
      <w:r w:rsidRPr="00604859">
        <w:rPr>
          <w:rFonts w:ascii="Palatino Linotype" w:hAnsi="Palatino Linotype" w:cs="Arial"/>
          <w:b/>
          <w:sz w:val="24"/>
          <w:szCs w:val="24"/>
          <w:lang w:eastAsia="es-MX"/>
        </w:rPr>
        <w:t>Recurrente</w:t>
      </w:r>
      <w:r w:rsidRPr="00604859">
        <w:rPr>
          <w:rFonts w:ascii="Palatino Linotype" w:hAnsi="Palatino Linotype" w:cs="Arial"/>
          <w:sz w:val="24"/>
          <w:szCs w:val="24"/>
          <w:lang w:eastAsia="es-MX"/>
        </w:rPr>
        <w:t xml:space="preserve"> ante la falta de impugnación eficaz. </w:t>
      </w:r>
      <w:r w:rsidRPr="00604859">
        <w:rPr>
          <w:rFonts w:ascii="Palatino Linotype" w:hAnsi="Palatino Linotype" w:cs="Arial"/>
          <w:sz w:val="24"/>
          <w:szCs w:val="24"/>
        </w:rPr>
        <w:t xml:space="preserve">Sirve de sustento a lo anterior, por analogía, la tesis jurisprudencial, que a la letra dice: </w:t>
      </w:r>
    </w:p>
    <w:p w14:paraId="3CE943B2"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5BD6DA21"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5C7B155A"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lastRenderedPageBreak/>
        <w:t>Tipo de tesis: Jurisprudencia</w:t>
      </w:r>
    </w:p>
    <w:p w14:paraId="78EF1713"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07553E00"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6C38307B"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42A8DE83"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636D1CEE" w14:textId="77777777" w:rsidR="003A4076" w:rsidRPr="001300D8" w:rsidRDefault="003A4076" w:rsidP="003A4076">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6BFBD264" w14:textId="77777777" w:rsidR="003A4076" w:rsidRPr="001300D8" w:rsidRDefault="003A4076" w:rsidP="003A4076">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36C330CD" w14:textId="77777777" w:rsidR="003A4076" w:rsidRPr="001300D8" w:rsidRDefault="003A4076" w:rsidP="003A4076">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93406A8" w14:textId="77777777" w:rsidR="003A4076" w:rsidRPr="001300D8" w:rsidRDefault="003A4076" w:rsidP="003A4076">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t>TERCER TRIBUNAL COLEGIADO EN MATERIA CIVIL DEL SEXTO CIRCUITO.</w:t>
      </w:r>
    </w:p>
    <w:p w14:paraId="5BF0413B" w14:textId="77777777" w:rsidR="003A4076" w:rsidRPr="001300D8" w:rsidRDefault="003A4076" w:rsidP="003A407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2B036B59" w14:textId="77777777" w:rsidR="003A4076" w:rsidRPr="001300D8" w:rsidRDefault="003A4076" w:rsidP="003A407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lastRenderedPageBreak/>
        <w:t>Amparo en revisión 393/90. Amparo Naylor Hernández y otros. 6 de diciembre de 1990. Unanimidad de votos. Ponente: Juan Manuel Brito Velázquez. Secretaria: María Dolores Olarte Ruvalcaba.</w:t>
      </w:r>
    </w:p>
    <w:p w14:paraId="3D39F2EC" w14:textId="77777777" w:rsidR="003A4076" w:rsidRPr="001300D8" w:rsidRDefault="003A4076" w:rsidP="003A407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73292D69" w14:textId="77777777" w:rsidR="003A4076" w:rsidRPr="001300D8" w:rsidRDefault="003A4076" w:rsidP="003A4076">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0DC001A5" w14:textId="77777777" w:rsidR="003A4076" w:rsidRDefault="003A4076" w:rsidP="003A4076">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1300D8">
        <w:rPr>
          <w:rFonts w:ascii="Palatino Linotype" w:eastAsia="Times New Roman" w:hAnsi="Palatino Linotype" w:cs="Calibri"/>
          <w:b/>
          <w:i/>
          <w:color w:val="444444"/>
          <w:lang w:eastAsia="es-MX"/>
        </w:rPr>
        <w:t>[Sic]</w:t>
      </w:r>
    </w:p>
    <w:p w14:paraId="1A0BCB05" w14:textId="77777777" w:rsidR="003A4076" w:rsidRDefault="003A4076" w:rsidP="003A4076">
      <w:pPr>
        <w:spacing w:after="0" w:line="360" w:lineRule="auto"/>
        <w:jc w:val="both"/>
        <w:rPr>
          <w:rFonts w:ascii="Palatino Linotype" w:hAnsi="Palatino Linotype" w:cs="Arial"/>
          <w:noProof/>
          <w:color w:val="000000"/>
          <w:sz w:val="24"/>
          <w:lang w:eastAsia="es-MX"/>
        </w:rPr>
      </w:pPr>
    </w:p>
    <w:p w14:paraId="51783B82" w14:textId="77777777" w:rsidR="003A4076" w:rsidRDefault="003A4076" w:rsidP="003A4076">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0C8FC904" w14:textId="77777777" w:rsidR="003A4076" w:rsidRDefault="003A4076" w:rsidP="003A4076">
      <w:pPr>
        <w:pStyle w:val="Citas"/>
        <w:rPr>
          <w:b/>
        </w:rPr>
      </w:pPr>
      <w:r>
        <w:rPr>
          <w:b/>
        </w:rPr>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031F4951" w14:textId="77777777" w:rsidR="003A4076" w:rsidRPr="0071419E" w:rsidRDefault="003A4076" w:rsidP="003A4076">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624C5801" w14:textId="77777777" w:rsidR="003A4076" w:rsidRPr="00D83913" w:rsidRDefault="003A4076" w:rsidP="003A4076">
      <w:pPr>
        <w:pStyle w:val="Citas"/>
        <w:rPr>
          <w:b/>
          <w:bCs/>
        </w:rPr>
      </w:pPr>
      <w:r w:rsidRPr="00D83913">
        <w:rPr>
          <w:b/>
          <w:bCs/>
        </w:rPr>
        <w:lastRenderedPageBreak/>
        <w:t>Resoluciones</w:t>
      </w:r>
      <w:r>
        <w:rPr>
          <w:b/>
          <w:bCs/>
        </w:rPr>
        <w:t>:</w:t>
      </w:r>
    </w:p>
    <w:p w14:paraId="25D90552" w14:textId="77777777" w:rsidR="003A4076" w:rsidRPr="00D83913" w:rsidRDefault="003A4076" w:rsidP="003A4076">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11ADD4F0" w14:textId="77777777" w:rsidR="003A4076" w:rsidRPr="009754D6" w:rsidRDefault="000B0711" w:rsidP="003A4076">
      <w:pPr>
        <w:pStyle w:val="Citas"/>
        <w:rPr>
          <w:sz w:val="20"/>
        </w:rPr>
      </w:pPr>
      <w:hyperlink r:id="rId17" w:history="1">
        <w:r w:rsidR="003A4076" w:rsidRPr="009754D6">
          <w:rPr>
            <w:rStyle w:val="Hipervnculo"/>
          </w:rPr>
          <w:t>http://consultas.ifai.org.mx/descargar.php?r=./pdf/resoluciones/2018/&amp;a=RRA%204548.pdf</w:t>
        </w:r>
      </w:hyperlink>
    </w:p>
    <w:p w14:paraId="54CEACDD" w14:textId="77777777" w:rsidR="003A4076" w:rsidRPr="009754D6" w:rsidRDefault="003A4076" w:rsidP="003A4076">
      <w:pPr>
        <w:pStyle w:val="Citas"/>
        <w:rPr>
          <w:b/>
        </w:rPr>
      </w:pPr>
      <w:r w:rsidRPr="009754D6">
        <w:rPr>
          <w:b/>
        </w:rPr>
        <w:t xml:space="preserve">RRA 5097/18. </w:t>
      </w:r>
      <w:r w:rsidRPr="009754D6">
        <w:t>Secretaría de Hacienda y Crédito Público. 05 de septiembre de 2018. Por unanimidad. Comisionado Ponente Joel Salas Suárez.</w:t>
      </w:r>
    </w:p>
    <w:p w14:paraId="17CA8489" w14:textId="77777777" w:rsidR="003A4076" w:rsidRPr="009754D6" w:rsidRDefault="000B0711" w:rsidP="003A4076">
      <w:pPr>
        <w:pStyle w:val="Citas"/>
        <w:rPr>
          <w:sz w:val="20"/>
        </w:rPr>
      </w:pPr>
      <w:hyperlink r:id="rId18" w:history="1">
        <w:r w:rsidR="003A4076" w:rsidRPr="009754D6">
          <w:rPr>
            <w:rStyle w:val="Hipervnculo"/>
          </w:rPr>
          <w:t>http://consultas.ifai.org.mx/descargar.php?r=./pdf/resoluciones/2018/&amp;a=RRA%205097.pdf</w:t>
        </w:r>
      </w:hyperlink>
    </w:p>
    <w:p w14:paraId="4F4B44F9" w14:textId="77777777" w:rsidR="003A4076" w:rsidRPr="009754D6" w:rsidRDefault="003A4076" w:rsidP="003A4076">
      <w:pPr>
        <w:pStyle w:val="Citas"/>
        <w:rPr>
          <w:b/>
        </w:rPr>
      </w:pPr>
      <w:r w:rsidRPr="009754D6">
        <w:rPr>
          <w:b/>
        </w:rPr>
        <w:t xml:space="preserve">RRA 14270/19. </w:t>
      </w:r>
      <w:r w:rsidRPr="009754D6">
        <w:t>Registro Agrario Nacional. 22 de enero de 2020. Por unanimidad. Comisionado Ponente Francisco Javier Acuña Llamas.</w:t>
      </w:r>
    </w:p>
    <w:p w14:paraId="15A1F00F" w14:textId="77777777" w:rsidR="003A4076" w:rsidRPr="009754D6" w:rsidRDefault="000B0711" w:rsidP="003A4076">
      <w:pPr>
        <w:pStyle w:val="Citas"/>
        <w:rPr>
          <w:rStyle w:val="Hipervnculo"/>
          <w:b/>
          <w:bCs/>
          <w:color w:val="auto"/>
          <w:sz w:val="24"/>
          <w:szCs w:val="24"/>
          <w:u w:val="none"/>
          <w:lang w:val="en-US"/>
        </w:rPr>
      </w:pPr>
      <w:hyperlink r:id="rId19" w:history="1">
        <w:r w:rsidR="003A4076" w:rsidRPr="009754D6">
          <w:rPr>
            <w:rStyle w:val="Hipervnculo"/>
            <w:lang w:val="en-US"/>
          </w:rPr>
          <w:t>http://consultas.ifai.org.mx/descargar.php?r=./pdf/resoluciones/2019/&amp;a=RRA%2014270.pdf</w:t>
        </w:r>
      </w:hyperlink>
      <w:r w:rsidR="003A4076" w:rsidRPr="009754D6">
        <w:rPr>
          <w:rStyle w:val="Hipervnculo"/>
          <w:sz w:val="20"/>
          <w:lang w:val="en-US"/>
        </w:rPr>
        <w:t xml:space="preserve">” </w:t>
      </w:r>
      <w:r w:rsidR="003A4076" w:rsidRPr="009754D6">
        <w:rPr>
          <w:rStyle w:val="Hipervnculo"/>
          <w:i w:val="0"/>
          <w:iCs/>
          <w:sz w:val="24"/>
          <w:szCs w:val="24"/>
          <w:u w:val="none"/>
          <w:lang w:val="en-US"/>
        </w:rPr>
        <w:t xml:space="preserve"> </w:t>
      </w:r>
      <w:r w:rsidR="003A4076" w:rsidRPr="009754D6">
        <w:rPr>
          <w:rStyle w:val="Hipervnculo"/>
          <w:b/>
          <w:bCs/>
          <w:color w:val="auto"/>
          <w:sz w:val="24"/>
          <w:szCs w:val="24"/>
          <w:u w:val="none"/>
          <w:lang w:val="en-US"/>
        </w:rPr>
        <w:t xml:space="preserve">[Sic] </w:t>
      </w:r>
    </w:p>
    <w:p w14:paraId="00831CA3" w14:textId="77777777" w:rsidR="003A4076" w:rsidRPr="00A623E7" w:rsidRDefault="003A4076" w:rsidP="003A4076">
      <w:pPr>
        <w:pStyle w:val="infoemcitas"/>
        <w:tabs>
          <w:tab w:val="left" w:pos="7655"/>
        </w:tabs>
        <w:ind w:left="0" w:right="0"/>
        <w:rPr>
          <w:i w:val="0"/>
          <w:sz w:val="24"/>
          <w:szCs w:val="24"/>
          <w:lang w:val="en-US"/>
        </w:rPr>
      </w:pPr>
    </w:p>
    <w:p w14:paraId="40EE3AA2" w14:textId="4A30DF3D" w:rsidR="003A4076" w:rsidRDefault="003A4076" w:rsidP="003A4076">
      <w:pPr>
        <w:pStyle w:val="infoemcitas"/>
        <w:tabs>
          <w:tab w:val="left" w:pos="7655"/>
        </w:tabs>
        <w:ind w:left="0" w:right="0"/>
        <w:rPr>
          <w:rFonts w:cs="Arial"/>
          <w:i w:val="0"/>
          <w:noProof/>
          <w:color w:val="000000"/>
          <w:sz w:val="24"/>
          <w:lang w:eastAsia="es-MX"/>
        </w:rPr>
      </w:pPr>
      <w:r>
        <w:rPr>
          <w:i w:val="0"/>
          <w:sz w:val="24"/>
          <w:szCs w:val="24"/>
        </w:rPr>
        <w:t xml:space="preserve">Así las cosas, hasta aquí lo expuesto, resulta inconcuso que </w:t>
      </w:r>
      <w:r>
        <w:rPr>
          <w:b/>
          <w:i w:val="0"/>
          <w:sz w:val="24"/>
          <w:szCs w:val="24"/>
        </w:rPr>
        <w:t>El Sujeto Obligado</w:t>
      </w:r>
      <w:r w:rsidRPr="00535EDD">
        <w:rPr>
          <w:b/>
          <w:i w:val="0"/>
          <w:sz w:val="24"/>
          <w:szCs w:val="24"/>
        </w:rPr>
        <w:t xml:space="preserve"> </w:t>
      </w:r>
      <w:r w:rsidRPr="00535EDD">
        <w:rPr>
          <w:rFonts w:cs="Arial"/>
          <w:i w:val="0"/>
          <w:noProof/>
          <w:color w:val="000000"/>
          <w:sz w:val="24"/>
          <w:lang w:eastAsia="es-MX"/>
        </w:rPr>
        <w:t xml:space="preserve">no satisfizo el derecho de acceso a la información pública ejercido por </w:t>
      </w:r>
      <w:r w:rsidR="00651C38">
        <w:rPr>
          <w:rFonts w:cs="Arial"/>
          <w:b/>
          <w:i w:val="0"/>
          <w:noProof/>
          <w:color w:val="000000"/>
          <w:sz w:val="24"/>
          <w:lang w:eastAsia="es-MX"/>
        </w:rPr>
        <w:t>La</w:t>
      </w:r>
      <w:r w:rsidRPr="00535EDD">
        <w:rPr>
          <w:rFonts w:cs="Arial"/>
          <w:b/>
          <w:i w:val="0"/>
          <w:noProof/>
          <w:color w:val="000000"/>
          <w:sz w:val="24"/>
          <w:lang w:eastAsia="es-MX"/>
        </w:rPr>
        <w:t xml:space="preserve"> Recurrente, </w:t>
      </w:r>
      <w:r w:rsidRPr="00535EDD">
        <w:rPr>
          <w:rFonts w:cs="Arial"/>
          <w:i w:val="0"/>
          <w:noProof/>
          <w:color w:val="000000"/>
          <w:sz w:val="24"/>
          <w:lang w:eastAsia="es-MX"/>
        </w:rPr>
        <w:t>al tenerse por actualizadas las hipotesis normativas previstas en el artículo 179, fracciones I</w:t>
      </w:r>
      <w:r>
        <w:rPr>
          <w:rFonts w:cs="Arial"/>
          <w:i w:val="0"/>
          <w:noProof/>
          <w:color w:val="000000"/>
          <w:sz w:val="24"/>
          <w:lang w:eastAsia="es-MX"/>
        </w:rPr>
        <w:t xml:space="preserve"> y V de la Ley de Transparencia y Acceso a la Información Pública del Estado de Mexico y Municipios, cuyo contenido literal es el siguiente: </w:t>
      </w:r>
    </w:p>
    <w:p w14:paraId="0E4C3325" w14:textId="77777777" w:rsidR="003A4076" w:rsidRDefault="003A4076" w:rsidP="003A4076">
      <w:pPr>
        <w:pStyle w:val="Citas"/>
      </w:pPr>
      <w:r>
        <w:lastRenderedPageBreak/>
        <w:t xml:space="preserve"> “Artículo 179. El recurso de revisión es un medio de protección que la Ley otorga a los particulares, para hacer valer su derecho de acceso a la información pública, y procederá en contra de las siguientes causas:</w:t>
      </w:r>
    </w:p>
    <w:p w14:paraId="1C52CCAA" w14:textId="77777777" w:rsidR="003A4076" w:rsidRDefault="003A4076" w:rsidP="003A4076">
      <w:pPr>
        <w:pStyle w:val="Citas"/>
      </w:pPr>
      <w:r>
        <w:t>I. La negativa a la información solicitada;</w:t>
      </w:r>
    </w:p>
    <w:p w14:paraId="2F824E68" w14:textId="77777777" w:rsidR="003A4076" w:rsidRDefault="003A4076" w:rsidP="003A4076">
      <w:pPr>
        <w:pStyle w:val="Citas"/>
      </w:pPr>
      <w:r>
        <w:t>(…)</w:t>
      </w:r>
    </w:p>
    <w:p w14:paraId="3506AB8C" w14:textId="77777777" w:rsidR="003A4076" w:rsidRDefault="003A4076" w:rsidP="003A4076">
      <w:pPr>
        <w:pStyle w:val="Citas"/>
      </w:pPr>
      <w:r>
        <w:t xml:space="preserve">V. La entrega de información incompleta; </w:t>
      </w:r>
    </w:p>
    <w:p w14:paraId="5BEFE370" w14:textId="77777777" w:rsidR="003A4076" w:rsidRPr="005A12AE" w:rsidRDefault="003A4076" w:rsidP="003A4076">
      <w:pPr>
        <w:pStyle w:val="Citas"/>
        <w:rPr>
          <w:b/>
          <w:bCs/>
          <w:noProof/>
          <w:color w:val="000000"/>
          <w:sz w:val="24"/>
          <w:lang w:eastAsia="es-MX"/>
        </w:rPr>
      </w:pPr>
      <w:r>
        <w:rPr>
          <w:noProof/>
          <w:color w:val="000000"/>
          <w:sz w:val="24"/>
          <w:lang w:eastAsia="es-MX"/>
        </w:rPr>
        <w:t xml:space="preserve">(…)” </w:t>
      </w:r>
      <w:r>
        <w:rPr>
          <w:b/>
          <w:bCs/>
          <w:noProof/>
          <w:color w:val="000000"/>
          <w:sz w:val="24"/>
          <w:lang w:eastAsia="es-MX"/>
        </w:rPr>
        <w:t>[Sic]</w:t>
      </w:r>
    </w:p>
    <w:p w14:paraId="218092C0" w14:textId="5C8A96EE" w:rsidR="00E46639" w:rsidRDefault="00E46639" w:rsidP="00BB1C32">
      <w:pPr>
        <w:spacing w:after="0" w:line="360" w:lineRule="auto"/>
        <w:jc w:val="both"/>
        <w:rPr>
          <w:rFonts w:ascii="Palatino Linotype" w:hAnsi="Palatino Linotype" w:cs="Arial"/>
          <w:color w:val="000000"/>
          <w:sz w:val="24"/>
          <w:lang w:val="es-ES_tradnl"/>
        </w:rPr>
      </w:pPr>
    </w:p>
    <w:p w14:paraId="6ED3CB3C" w14:textId="58A9B667" w:rsidR="00651C38" w:rsidRDefault="003A4076" w:rsidP="003A4076">
      <w:pPr>
        <w:pStyle w:val="Citas"/>
        <w:ind w:left="0" w:right="0"/>
        <w:rPr>
          <w:i w:val="0"/>
          <w:sz w:val="24"/>
          <w:szCs w:val="24"/>
        </w:rPr>
      </w:pPr>
      <w:r>
        <w:rPr>
          <w:i w:val="0"/>
          <w:sz w:val="24"/>
          <w:szCs w:val="24"/>
        </w:rPr>
        <w:t xml:space="preserve">Por otra parte, como fue referido en el antecedente quinto, </w:t>
      </w:r>
      <w:r>
        <w:rPr>
          <w:b/>
          <w:i w:val="0"/>
          <w:sz w:val="24"/>
          <w:szCs w:val="24"/>
        </w:rPr>
        <w:t xml:space="preserve">El Sujeto Obligado </w:t>
      </w:r>
      <w:r>
        <w:rPr>
          <w:i w:val="0"/>
          <w:sz w:val="24"/>
          <w:szCs w:val="24"/>
        </w:rPr>
        <w:t xml:space="preserve">rindió su informe justificado </w:t>
      </w:r>
      <w:r w:rsidR="00651C38">
        <w:rPr>
          <w:i w:val="0"/>
          <w:sz w:val="24"/>
          <w:szCs w:val="24"/>
        </w:rPr>
        <w:t xml:space="preserve">en fecha </w:t>
      </w:r>
      <w:r w:rsidR="00651C38">
        <w:rPr>
          <w:b/>
          <w:bCs/>
          <w:i w:val="0"/>
          <w:sz w:val="24"/>
          <w:szCs w:val="24"/>
        </w:rPr>
        <w:t xml:space="preserve">siete de noviembre de dos mil veintidós, </w:t>
      </w:r>
      <w:r w:rsidR="00651C38">
        <w:rPr>
          <w:i w:val="0"/>
          <w:sz w:val="24"/>
          <w:szCs w:val="24"/>
        </w:rPr>
        <w:t>en los siguientes términos:</w:t>
      </w:r>
    </w:p>
    <w:p w14:paraId="5AB18BAB" w14:textId="2C49D6D7" w:rsidR="003B5825" w:rsidRPr="00711F45" w:rsidRDefault="003B5825">
      <w:pPr>
        <w:pStyle w:val="Citas"/>
        <w:numPr>
          <w:ilvl w:val="0"/>
          <w:numId w:val="11"/>
        </w:numPr>
        <w:ind w:right="0"/>
        <w:rPr>
          <w:b/>
          <w:bCs/>
          <w:i w:val="0"/>
          <w:sz w:val="24"/>
          <w:szCs w:val="24"/>
        </w:rPr>
      </w:pPr>
      <w:r>
        <w:rPr>
          <w:b/>
          <w:bCs/>
          <w:i w:val="0"/>
          <w:sz w:val="24"/>
          <w:szCs w:val="24"/>
        </w:rPr>
        <w:t xml:space="preserve">“RESPUESTA IXTDIFUT0452022MANIFESTACIONES (1)(1).pdf”: </w:t>
      </w:r>
      <w:r>
        <w:rPr>
          <w:i w:val="0"/>
          <w:sz w:val="24"/>
          <w:szCs w:val="24"/>
        </w:rPr>
        <w:t xml:space="preserve">Oficio número </w:t>
      </w:r>
      <w:r w:rsidRPr="001C6A65">
        <w:rPr>
          <w:i w:val="0"/>
          <w:sz w:val="24"/>
          <w:szCs w:val="24"/>
        </w:rPr>
        <w:t>IXT</w:t>
      </w:r>
      <w:r>
        <w:rPr>
          <w:b/>
          <w:bCs/>
          <w:i w:val="0"/>
          <w:sz w:val="24"/>
          <w:szCs w:val="24"/>
        </w:rPr>
        <w:t xml:space="preserve">/DIF/UT/045/2022 </w:t>
      </w:r>
      <w:r>
        <w:rPr>
          <w:i w:val="0"/>
          <w:sz w:val="24"/>
          <w:szCs w:val="24"/>
        </w:rPr>
        <w:t xml:space="preserve">signado por el Titular de la Unidad de Transparencia y dirigido a quien corresponda, de fecha tres de noviembre de dos mil veintidós, en </w:t>
      </w:r>
      <w:r w:rsidR="001679D5">
        <w:rPr>
          <w:i w:val="0"/>
          <w:sz w:val="24"/>
          <w:szCs w:val="24"/>
        </w:rPr>
        <w:t>síntesis,</w:t>
      </w:r>
      <w:r>
        <w:rPr>
          <w:i w:val="0"/>
          <w:sz w:val="24"/>
          <w:szCs w:val="24"/>
        </w:rPr>
        <w:t xml:space="preserve"> aduce que algunos programas no operan con recursos propios, asimismo, </w:t>
      </w:r>
      <w:r w:rsidRPr="00711F45">
        <w:rPr>
          <w:i w:val="0"/>
          <w:sz w:val="24"/>
          <w:szCs w:val="24"/>
        </w:rPr>
        <w:t xml:space="preserve">refiere adjuntar oficios emitidos por servidores públicos habilitados. </w:t>
      </w:r>
    </w:p>
    <w:p w14:paraId="3F2FEF18" w14:textId="43632E31" w:rsidR="00651C38" w:rsidRPr="00711F45" w:rsidRDefault="00651C38">
      <w:pPr>
        <w:pStyle w:val="Citas"/>
        <w:numPr>
          <w:ilvl w:val="0"/>
          <w:numId w:val="11"/>
        </w:numPr>
        <w:ind w:right="0"/>
        <w:rPr>
          <w:b/>
          <w:bCs/>
          <w:i w:val="0"/>
          <w:sz w:val="24"/>
          <w:szCs w:val="24"/>
        </w:rPr>
      </w:pPr>
      <w:r w:rsidRPr="00711F45">
        <w:rPr>
          <w:b/>
          <w:bCs/>
          <w:i w:val="0"/>
          <w:sz w:val="24"/>
          <w:szCs w:val="24"/>
        </w:rPr>
        <w:t>“Anexos IXDIFUT0452022 MANIFESTACIONES (1).pdf”:</w:t>
      </w:r>
      <w:r w:rsidR="000822AF" w:rsidRPr="00711F45">
        <w:rPr>
          <w:b/>
          <w:bCs/>
          <w:i w:val="0"/>
          <w:sz w:val="24"/>
          <w:szCs w:val="24"/>
        </w:rPr>
        <w:t xml:space="preserve"> </w:t>
      </w:r>
      <w:r w:rsidR="001C6A65" w:rsidRPr="00711F45">
        <w:rPr>
          <w:i w:val="0"/>
          <w:sz w:val="24"/>
          <w:szCs w:val="24"/>
        </w:rPr>
        <w:t>Compila lo siguiente:</w:t>
      </w:r>
    </w:p>
    <w:p w14:paraId="4EEFF7D3" w14:textId="14C72C85" w:rsidR="001C6A65" w:rsidRPr="00D936CE" w:rsidRDefault="00D936CE">
      <w:pPr>
        <w:pStyle w:val="Citas"/>
        <w:numPr>
          <w:ilvl w:val="0"/>
          <w:numId w:val="9"/>
        </w:numPr>
        <w:ind w:right="0"/>
        <w:rPr>
          <w:b/>
          <w:bCs/>
          <w:i w:val="0"/>
          <w:sz w:val="24"/>
          <w:szCs w:val="24"/>
        </w:rPr>
      </w:pPr>
      <w:r w:rsidRPr="00711F45">
        <w:rPr>
          <w:i w:val="0"/>
          <w:sz w:val="24"/>
          <w:szCs w:val="24"/>
        </w:rPr>
        <w:lastRenderedPageBreak/>
        <w:t xml:space="preserve">Oficio número </w:t>
      </w:r>
      <w:r w:rsidRPr="00711F45">
        <w:rPr>
          <w:b/>
          <w:bCs/>
          <w:i w:val="0"/>
          <w:sz w:val="24"/>
          <w:szCs w:val="24"/>
        </w:rPr>
        <w:t>IXT/SMDIF/NUT</w:t>
      </w:r>
      <w:r>
        <w:rPr>
          <w:b/>
          <w:bCs/>
          <w:i w:val="0"/>
          <w:sz w:val="24"/>
          <w:szCs w:val="24"/>
        </w:rPr>
        <w:t xml:space="preserve">/046/2022 </w:t>
      </w:r>
      <w:r>
        <w:rPr>
          <w:i w:val="0"/>
          <w:sz w:val="24"/>
          <w:szCs w:val="24"/>
        </w:rPr>
        <w:t xml:space="preserve">signado por el Coordinador de Nutricionales y dirigido al Titular de la Unidad de Transparencia, de fecha veintiséis de octubre de dos mil veintidós, en síntesis refiere que tiene bajo su cargo dos programas “Desarrollo Social Estado de México Nutrición Escolar en su modalidad Desayuno Escolar Frío y Raciones Vespertinas” y “Desarrollo Social Estado de México Nutrición Escolar en su Modalidad Desayuno Escolar Caliente” respecto de los cuales describe los insumos, así como el número de beneficiarios de enero a octubre 2022. Asimismo, respecto de la póliza contable y documentación soporte declina competencia a favor del DIF Estado de México. </w:t>
      </w:r>
    </w:p>
    <w:p w14:paraId="3803B240" w14:textId="38BD06EF" w:rsidR="00D936CE" w:rsidRPr="007474B0" w:rsidRDefault="00D936CE">
      <w:pPr>
        <w:pStyle w:val="Citas"/>
        <w:numPr>
          <w:ilvl w:val="0"/>
          <w:numId w:val="9"/>
        </w:numPr>
        <w:ind w:right="0"/>
        <w:rPr>
          <w:b/>
          <w:bCs/>
          <w:i w:val="0"/>
          <w:sz w:val="24"/>
          <w:szCs w:val="24"/>
        </w:rPr>
      </w:pPr>
      <w:r>
        <w:rPr>
          <w:i w:val="0"/>
          <w:sz w:val="24"/>
          <w:szCs w:val="24"/>
        </w:rPr>
        <w:t xml:space="preserve">Oficio número </w:t>
      </w:r>
      <w:r>
        <w:rPr>
          <w:b/>
          <w:bCs/>
          <w:i w:val="0"/>
          <w:sz w:val="24"/>
          <w:szCs w:val="24"/>
        </w:rPr>
        <w:t xml:space="preserve">SMDIF/HORDIF/52/2022 </w:t>
      </w:r>
      <w:r>
        <w:rPr>
          <w:i w:val="0"/>
          <w:sz w:val="24"/>
          <w:szCs w:val="24"/>
        </w:rPr>
        <w:t>signado por la Coordinadora de Horta DIF y dirigido al Titular de la Unidad de Transparencia, de fecha veintiocho de octubre de dos mil veintidós, en lo medular señala la ejecución del programa “Entrega de paquetes de hortaliza para el establecimiento de huertos”, el cual consist</w:t>
      </w:r>
      <w:r w:rsidR="007474B0">
        <w:rPr>
          <w:i w:val="0"/>
          <w:sz w:val="24"/>
          <w:szCs w:val="24"/>
        </w:rPr>
        <w:t>ió</w:t>
      </w:r>
      <w:r>
        <w:rPr>
          <w:i w:val="0"/>
          <w:sz w:val="24"/>
          <w:szCs w:val="24"/>
        </w:rPr>
        <w:t xml:space="preserve"> en la entrega de seis sobres variados de semillas</w:t>
      </w:r>
      <w:r w:rsidR="007474B0">
        <w:rPr>
          <w:i w:val="0"/>
          <w:sz w:val="24"/>
          <w:szCs w:val="24"/>
        </w:rPr>
        <w:t xml:space="preserve"> del 5 al 13 de septiembre de 2022. Asimismo, respecto de la póliza contable y documentación soporte declina competencia a favor del DIF Estado de México. </w:t>
      </w:r>
    </w:p>
    <w:p w14:paraId="46BFC4E2" w14:textId="6EF2E6F1" w:rsidR="007474B0" w:rsidRPr="007474B0" w:rsidRDefault="007474B0">
      <w:pPr>
        <w:pStyle w:val="Citas"/>
        <w:numPr>
          <w:ilvl w:val="0"/>
          <w:numId w:val="9"/>
        </w:numPr>
        <w:ind w:right="0"/>
        <w:rPr>
          <w:b/>
          <w:bCs/>
          <w:i w:val="0"/>
          <w:sz w:val="24"/>
          <w:szCs w:val="24"/>
        </w:rPr>
      </w:pPr>
      <w:r>
        <w:rPr>
          <w:i w:val="0"/>
          <w:sz w:val="24"/>
          <w:szCs w:val="24"/>
        </w:rPr>
        <w:t xml:space="preserve">Oficio sin número signado por la Jefatura de Procuración de Fondos y dirigido al Titular de la Unidad de Transparencia, de fecha treinta y uno de octubre de dos mil veintidós, en </w:t>
      </w:r>
      <w:r w:rsidR="001679D5">
        <w:rPr>
          <w:i w:val="0"/>
          <w:sz w:val="24"/>
          <w:szCs w:val="24"/>
        </w:rPr>
        <w:t>síntesis,</w:t>
      </w:r>
      <w:r>
        <w:rPr>
          <w:i w:val="0"/>
          <w:sz w:val="24"/>
          <w:szCs w:val="24"/>
        </w:rPr>
        <w:t xml:space="preserve"> refiere la entrega de 30 apoyos funcionales (17 sillas estándar, 6 bastones de cuatro puntos, 4 andaderas fijas </w:t>
      </w:r>
      <w:r>
        <w:rPr>
          <w:i w:val="0"/>
          <w:sz w:val="24"/>
          <w:szCs w:val="24"/>
        </w:rPr>
        <w:lastRenderedPageBreak/>
        <w:t xml:space="preserve">y 2 muletas) a través de la gestión realizada ante la Administración de Patrimonio de la Beneficencia Pública, desconociendo monto o fondo con que se cubrió la adquisición. Por otra parte, en referencia a la entrega de 98 láminas señala que fueron gestionados ante el DIF Estado de México, mediante donación, desconociendo el monto erogado. </w:t>
      </w:r>
    </w:p>
    <w:p w14:paraId="2E86F90F" w14:textId="1D85D30E" w:rsidR="007474B0" w:rsidRDefault="007474B0">
      <w:pPr>
        <w:pStyle w:val="Citas"/>
        <w:numPr>
          <w:ilvl w:val="0"/>
          <w:numId w:val="9"/>
        </w:numPr>
        <w:ind w:right="0"/>
        <w:rPr>
          <w:b/>
          <w:bCs/>
          <w:i w:val="0"/>
          <w:sz w:val="24"/>
          <w:szCs w:val="24"/>
        </w:rPr>
      </w:pPr>
      <w:r>
        <w:rPr>
          <w:i w:val="0"/>
          <w:sz w:val="24"/>
          <w:szCs w:val="24"/>
        </w:rPr>
        <w:t xml:space="preserve">Acta número </w:t>
      </w:r>
      <w:r>
        <w:rPr>
          <w:b/>
          <w:bCs/>
          <w:i w:val="0"/>
          <w:sz w:val="24"/>
          <w:szCs w:val="24"/>
        </w:rPr>
        <w:t xml:space="preserve">IXTA/DIF/UTE/011/2022 </w:t>
      </w:r>
      <w:r>
        <w:rPr>
          <w:i w:val="0"/>
          <w:sz w:val="24"/>
          <w:szCs w:val="24"/>
        </w:rPr>
        <w:t xml:space="preserve">correspondiente a la Onceava Sesión Extraordinaria del Comité de Transparencia del Sistema Municipal para el Desarrollo Integral de la Familia Ixtapaluca, en </w:t>
      </w:r>
      <w:r w:rsidR="008D2A61">
        <w:rPr>
          <w:i w:val="0"/>
          <w:sz w:val="24"/>
          <w:szCs w:val="24"/>
        </w:rPr>
        <w:t>síntesis,</w:t>
      </w:r>
      <w:r>
        <w:rPr>
          <w:i w:val="0"/>
          <w:sz w:val="24"/>
          <w:szCs w:val="24"/>
        </w:rPr>
        <w:t xml:space="preserve"> se clasifican como reservados expedientes relativos a la entrega de 30 apoyos funcionales (17 sillas estándar, 6 bastones de cuatro puntos, 4 andaderas fijas y 2 muletas). </w:t>
      </w:r>
    </w:p>
    <w:p w14:paraId="0958183D" w14:textId="31FE6F4B" w:rsidR="00651C38" w:rsidRDefault="00651C38" w:rsidP="003A4076">
      <w:pPr>
        <w:pStyle w:val="Citas"/>
        <w:ind w:left="0" w:right="0"/>
        <w:rPr>
          <w:i w:val="0"/>
          <w:sz w:val="24"/>
          <w:szCs w:val="24"/>
        </w:rPr>
      </w:pPr>
    </w:p>
    <w:p w14:paraId="34D0A012" w14:textId="77777777" w:rsidR="008D2A61" w:rsidRDefault="008D2A61" w:rsidP="008D2A61">
      <w:pPr>
        <w:pStyle w:val="Citas"/>
        <w:ind w:left="0" w:right="0"/>
        <w:rPr>
          <w:i w:val="0"/>
          <w:sz w:val="24"/>
          <w:szCs w:val="24"/>
        </w:rPr>
      </w:pPr>
      <w:r>
        <w:rPr>
          <w:i w:val="0"/>
          <w:sz w:val="24"/>
          <w:szCs w:val="24"/>
        </w:rPr>
        <w:t>De ahí que se arriben a las siguientes inferencias:</w:t>
      </w:r>
    </w:p>
    <w:p w14:paraId="6D8BF804" w14:textId="7674F46C" w:rsidR="008D2A61" w:rsidRDefault="008D2A61" w:rsidP="003A4076">
      <w:pPr>
        <w:pStyle w:val="Citas"/>
        <w:ind w:left="0" w:right="0"/>
        <w:rPr>
          <w:i w:val="0"/>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4"/>
        <w:gridCol w:w="1492"/>
        <w:gridCol w:w="1364"/>
        <w:gridCol w:w="1597"/>
        <w:gridCol w:w="1408"/>
        <w:gridCol w:w="1377"/>
      </w:tblGrid>
      <w:tr w:rsidR="00CE2BFF" w:rsidRPr="005F7142" w14:paraId="73B427F7" w14:textId="3A479B89" w:rsidTr="00CE2BFF">
        <w:tc>
          <w:tcPr>
            <w:tcW w:w="1979" w:type="dxa"/>
            <w:tcBorders>
              <w:right w:val="single" w:sz="12" w:space="0" w:color="FFFFFF" w:themeColor="background1"/>
            </w:tcBorders>
            <w:shd w:val="clear" w:color="auto" w:fill="000000" w:themeFill="text1"/>
            <w:vAlign w:val="center"/>
          </w:tcPr>
          <w:p w14:paraId="2BB28F2A" w14:textId="7457E41C" w:rsidR="00344DF4" w:rsidRPr="006503BE" w:rsidRDefault="005F6663" w:rsidP="006503BE">
            <w:pPr>
              <w:jc w:val="center"/>
              <w:rPr>
                <w:rFonts w:ascii="Palatino Linotype" w:hAnsi="Palatino Linotype"/>
                <w:sz w:val="18"/>
                <w:szCs w:val="18"/>
              </w:rPr>
            </w:pPr>
            <w:r w:rsidRPr="006503BE">
              <w:rPr>
                <w:rFonts w:ascii="Palatino Linotype" w:hAnsi="Palatino Linotype"/>
                <w:sz w:val="18"/>
                <w:szCs w:val="18"/>
              </w:rPr>
              <w:t>Programa</w:t>
            </w:r>
          </w:p>
        </w:tc>
        <w:tc>
          <w:tcPr>
            <w:tcW w:w="1520" w:type="dxa"/>
            <w:tcBorders>
              <w:left w:val="single" w:sz="12" w:space="0" w:color="FFFFFF" w:themeColor="background1"/>
              <w:right w:val="single" w:sz="12" w:space="0" w:color="FFFFFF" w:themeColor="background1"/>
            </w:tcBorders>
            <w:shd w:val="clear" w:color="auto" w:fill="000000" w:themeFill="text1"/>
            <w:vAlign w:val="center"/>
          </w:tcPr>
          <w:p w14:paraId="7C2AFC38" w14:textId="1DAC3004" w:rsidR="00344DF4" w:rsidRPr="005F6663" w:rsidRDefault="00344DF4" w:rsidP="006503BE">
            <w:pPr>
              <w:spacing w:before="240"/>
              <w:jc w:val="both"/>
              <w:rPr>
                <w:rFonts w:ascii="Palatino Linotype" w:hAnsi="Palatino Linotype"/>
                <w:sz w:val="18"/>
                <w:szCs w:val="18"/>
              </w:rPr>
            </w:pPr>
            <w:r w:rsidRPr="005F6663">
              <w:rPr>
                <w:rFonts w:ascii="Palatino Linotype" w:hAnsi="Palatino Linotype"/>
                <w:sz w:val="18"/>
                <w:szCs w:val="18"/>
              </w:rPr>
              <w:t>El o los documentos donde conste la relación de beneficiarios.</w:t>
            </w:r>
          </w:p>
          <w:p w14:paraId="181AF8DE" w14:textId="77777777" w:rsidR="00344DF4" w:rsidRPr="00344DF4" w:rsidRDefault="00344DF4" w:rsidP="006503BE">
            <w:pPr>
              <w:jc w:val="both"/>
              <w:rPr>
                <w:sz w:val="18"/>
                <w:szCs w:val="18"/>
              </w:rPr>
            </w:pPr>
          </w:p>
        </w:tc>
        <w:tc>
          <w:tcPr>
            <w:tcW w:w="1465" w:type="dxa"/>
            <w:tcBorders>
              <w:left w:val="single" w:sz="12" w:space="0" w:color="FFFFFF" w:themeColor="background1"/>
              <w:right w:val="single" w:sz="12" w:space="0" w:color="FFFFFF" w:themeColor="background1"/>
            </w:tcBorders>
            <w:shd w:val="clear" w:color="auto" w:fill="000000" w:themeFill="text1"/>
            <w:vAlign w:val="center"/>
          </w:tcPr>
          <w:p w14:paraId="5DCA0E53" w14:textId="77777777" w:rsidR="00344DF4" w:rsidRPr="005F6663" w:rsidRDefault="00344DF4" w:rsidP="006503BE">
            <w:pPr>
              <w:jc w:val="both"/>
              <w:rPr>
                <w:sz w:val="18"/>
                <w:szCs w:val="18"/>
              </w:rPr>
            </w:pPr>
            <w:r w:rsidRPr="005F6663">
              <w:rPr>
                <w:rFonts w:ascii="Palatino Linotype" w:hAnsi="Palatino Linotype"/>
                <w:sz w:val="18"/>
                <w:szCs w:val="18"/>
              </w:rPr>
              <w:t>El o los documentos donde conste la descripción o monto del apoyo.</w:t>
            </w:r>
          </w:p>
        </w:tc>
        <w:tc>
          <w:tcPr>
            <w:tcW w:w="1465" w:type="dxa"/>
            <w:tcBorders>
              <w:left w:val="single" w:sz="12" w:space="0" w:color="FFFFFF" w:themeColor="background1"/>
              <w:right w:val="single" w:sz="12" w:space="0" w:color="FFFFFF" w:themeColor="background1"/>
            </w:tcBorders>
            <w:shd w:val="clear" w:color="auto" w:fill="000000" w:themeFill="text1"/>
            <w:vAlign w:val="center"/>
          </w:tcPr>
          <w:p w14:paraId="2B947067" w14:textId="71BAC29F" w:rsidR="00344DF4" w:rsidRPr="005F6663" w:rsidRDefault="00344DF4" w:rsidP="006503BE">
            <w:pPr>
              <w:spacing w:before="240"/>
              <w:jc w:val="both"/>
              <w:rPr>
                <w:rFonts w:ascii="Palatino Linotype" w:hAnsi="Palatino Linotype"/>
                <w:sz w:val="18"/>
                <w:szCs w:val="18"/>
              </w:rPr>
            </w:pPr>
            <w:r w:rsidRPr="005F6663">
              <w:rPr>
                <w:rFonts w:ascii="Palatino Linotype" w:hAnsi="Palatino Linotype"/>
                <w:sz w:val="18"/>
                <w:szCs w:val="18"/>
              </w:rPr>
              <w:t>El o los documentos donde conste el fondo o programa con el que se cubrió.</w:t>
            </w:r>
          </w:p>
          <w:p w14:paraId="78A8E89F" w14:textId="77777777" w:rsidR="00344DF4" w:rsidRPr="00344DF4" w:rsidRDefault="00344DF4" w:rsidP="006503BE">
            <w:pPr>
              <w:jc w:val="both"/>
              <w:rPr>
                <w:sz w:val="18"/>
                <w:szCs w:val="18"/>
              </w:rPr>
            </w:pPr>
          </w:p>
        </w:tc>
        <w:tc>
          <w:tcPr>
            <w:tcW w:w="1441" w:type="dxa"/>
            <w:tcBorders>
              <w:left w:val="single" w:sz="12" w:space="0" w:color="FFFFFF" w:themeColor="background1"/>
              <w:right w:val="single" w:sz="12" w:space="0" w:color="FFFFFF" w:themeColor="background1"/>
            </w:tcBorders>
            <w:shd w:val="clear" w:color="auto" w:fill="000000" w:themeFill="text1"/>
            <w:vAlign w:val="center"/>
          </w:tcPr>
          <w:p w14:paraId="02F1075D" w14:textId="77777777" w:rsidR="00344DF4" w:rsidRPr="005F6663" w:rsidRDefault="00344DF4" w:rsidP="006503BE">
            <w:pPr>
              <w:jc w:val="both"/>
              <w:rPr>
                <w:sz w:val="18"/>
                <w:szCs w:val="18"/>
              </w:rPr>
            </w:pPr>
            <w:r w:rsidRPr="005F6663">
              <w:rPr>
                <w:rFonts w:ascii="Palatino Linotype" w:hAnsi="Palatino Linotype"/>
                <w:sz w:val="18"/>
                <w:szCs w:val="18"/>
              </w:rPr>
              <w:t>Póliza contable y/o soporte documental soporte.</w:t>
            </w:r>
          </w:p>
        </w:tc>
        <w:tc>
          <w:tcPr>
            <w:tcW w:w="1192" w:type="dxa"/>
            <w:tcBorders>
              <w:left w:val="single" w:sz="12" w:space="0" w:color="FFFFFF" w:themeColor="background1"/>
            </w:tcBorders>
            <w:shd w:val="clear" w:color="auto" w:fill="000000" w:themeFill="text1"/>
            <w:vAlign w:val="center"/>
          </w:tcPr>
          <w:p w14:paraId="6826AA9D" w14:textId="79DC90CE" w:rsidR="00344DF4" w:rsidRPr="00284173" w:rsidRDefault="005F6663" w:rsidP="006503BE">
            <w:pPr>
              <w:jc w:val="center"/>
              <w:rPr>
                <w:rFonts w:ascii="Palatino Linotype" w:hAnsi="Palatino Linotype"/>
              </w:rPr>
            </w:pPr>
            <w:r>
              <w:rPr>
                <w:rFonts w:ascii="Palatino Linotype" w:hAnsi="Palatino Linotype"/>
              </w:rPr>
              <w:t>Colma</w:t>
            </w:r>
          </w:p>
        </w:tc>
      </w:tr>
      <w:tr w:rsidR="00CE2BFF" w:rsidRPr="005F7142" w14:paraId="2C7372BD" w14:textId="2E6C2CB1" w:rsidTr="00CE2BFF">
        <w:tc>
          <w:tcPr>
            <w:tcW w:w="1979" w:type="dxa"/>
            <w:vAlign w:val="center"/>
          </w:tcPr>
          <w:p w14:paraId="616E1CE0" w14:textId="77777777" w:rsidR="00344DF4" w:rsidRPr="00CE2BFF" w:rsidRDefault="00344DF4" w:rsidP="00CE2BFF">
            <w:pPr>
              <w:jc w:val="both"/>
              <w:rPr>
                <w:rFonts w:ascii="Palatino Linotype" w:hAnsi="Palatino Linotype"/>
                <w:b/>
                <w:bCs/>
                <w:sz w:val="18"/>
                <w:szCs w:val="18"/>
              </w:rPr>
            </w:pPr>
            <w:r w:rsidRPr="00CE2BFF">
              <w:rPr>
                <w:rFonts w:ascii="Palatino Linotype" w:hAnsi="Palatino Linotype"/>
                <w:b/>
                <w:bCs/>
                <w:sz w:val="18"/>
                <w:szCs w:val="18"/>
              </w:rPr>
              <w:t>Desayuno Escolar Frío y Raciones Vespertinas (DEF)</w:t>
            </w:r>
          </w:p>
        </w:tc>
        <w:tc>
          <w:tcPr>
            <w:tcW w:w="1520" w:type="dxa"/>
            <w:vAlign w:val="center"/>
          </w:tcPr>
          <w:p w14:paraId="5856AEBE" w14:textId="424071E4"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 xml:space="preserve">Mediante respuesta primigenia se remite lista de beneficiarios </w:t>
            </w:r>
            <w:r w:rsidR="006503BE">
              <w:rPr>
                <w:rFonts w:ascii="Palatino Linotype" w:hAnsi="Palatino Linotype"/>
                <w:sz w:val="18"/>
                <w:szCs w:val="18"/>
              </w:rPr>
              <w:t>d</w:t>
            </w:r>
            <w:r w:rsidRPr="00CE2BFF">
              <w:rPr>
                <w:rFonts w:ascii="Palatino Linotype" w:hAnsi="Palatino Linotype"/>
                <w:sz w:val="18"/>
                <w:szCs w:val="18"/>
              </w:rPr>
              <w:t>el programa</w:t>
            </w:r>
          </w:p>
        </w:tc>
        <w:tc>
          <w:tcPr>
            <w:tcW w:w="1465" w:type="dxa"/>
            <w:vAlign w:val="center"/>
          </w:tcPr>
          <w:p w14:paraId="107A820C" w14:textId="77777777"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 xml:space="preserve">Mediante informe se refieren insumos del Desayuno Escolar Frío y </w:t>
            </w:r>
            <w:r w:rsidRPr="00CE2BFF">
              <w:rPr>
                <w:rFonts w:ascii="Palatino Linotype" w:hAnsi="Palatino Linotype"/>
                <w:sz w:val="18"/>
                <w:szCs w:val="18"/>
              </w:rPr>
              <w:lastRenderedPageBreak/>
              <w:t>Raciones Vespertinas</w:t>
            </w:r>
          </w:p>
          <w:p w14:paraId="46DBC3BA" w14:textId="77777777" w:rsidR="00344DF4" w:rsidRPr="00CE2BFF" w:rsidRDefault="00344DF4" w:rsidP="00CE2BFF">
            <w:pPr>
              <w:jc w:val="both"/>
              <w:rPr>
                <w:rFonts w:ascii="Palatino Linotype" w:hAnsi="Palatino Linotype"/>
                <w:sz w:val="18"/>
                <w:szCs w:val="18"/>
              </w:rPr>
            </w:pPr>
          </w:p>
          <w:p w14:paraId="77F08757" w14:textId="4D4111E0"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Mediante informe se refieren número de beneficiarios enero a octubre 2022</w:t>
            </w:r>
          </w:p>
        </w:tc>
        <w:tc>
          <w:tcPr>
            <w:tcW w:w="1465" w:type="dxa"/>
            <w:vAlign w:val="center"/>
          </w:tcPr>
          <w:p w14:paraId="61850D77" w14:textId="77777777"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lastRenderedPageBreak/>
              <w:t>Desarrollo Social Estado de México, Nutrición Escolar</w:t>
            </w:r>
          </w:p>
        </w:tc>
        <w:tc>
          <w:tcPr>
            <w:tcW w:w="1441" w:type="dxa"/>
            <w:vAlign w:val="center"/>
          </w:tcPr>
          <w:p w14:paraId="4862679F" w14:textId="2993F283"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 xml:space="preserve">Lo cubre DIF estado de México, </w:t>
            </w:r>
            <w:r w:rsidR="00CE2BFF" w:rsidRPr="00CE2BFF">
              <w:rPr>
                <w:rFonts w:ascii="Palatino Linotype" w:hAnsi="Palatino Linotype"/>
                <w:sz w:val="18"/>
                <w:szCs w:val="18"/>
              </w:rPr>
              <w:t xml:space="preserve">precisa que </w:t>
            </w:r>
            <w:r w:rsidR="006503BE">
              <w:rPr>
                <w:rFonts w:ascii="Palatino Linotype" w:hAnsi="Palatino Linotype"/>
                <w:sz w:val="18"/>
                <w:szCs w:val="18"/>
              </w:rPr>
              <w:t xml:space="preserve">en el DIF Ixtapaluca </w:t>
            </w:r>
            <w:r w:rsidR="00CE2BFF" w:rsidRPr="00CE2BFF">
              <w:rPr>
                <w:rFonts w:ascii="Palatino Linotype" w:hAnsi="Palatino Linotype"/>
                <w:sz w:val="18"/>
                <w:szCs w:val="18"/>
              </w:rPr>
              <w:t>solo hacen</w:t>
            </w:r>
            <w:r w:rsidRPr="00CE2BFF">
              <w:rPr>
                <w:rFonts w:ascii="Palatino Linotype" w:hAnsi="Palatino Linotype"/>
                <w:sz w:val="18"/>
                <w:szCs w:val="18"/>
              </w:rPr>
              <w:t xml:space="preserve"> </w:t>
            </w:r>
            <w:r w:rsidRPr="00CE2BFF">
              <w:rPr>
                <w:rFonts w:ascii="Palatino Linotype" w:hAnsi="Palatino Linotype"/>
                <w:sz w:val="18"/>
                <w:szCs w:val="18"/>
              </w:rPr>
              <w:lastRenderedPageBreak/>
              <w:t>recepción y dispersión</w:t>
            </w:r>
          </w:p>
          <w:p w14:paraId="022E0CFE" w14:textId="77777777" w:rsidR="00344DF4" w:rsidRPr="00CE2BFF" w:rsidRDefault="00344DF4" w:rsidP="00CE2BFF">
            <w:pPr>
              <w:jc w:val="both"/>
              <w:rPr>
                <w:rFonts w:ascii="Palatino Linotype" w:hAnsi="Palatino Linotype"/>
                <w:sz w:val="18"/>
                <w:szCs w:val="18"/>
              </w:rPr>
            </w:pPr>
          </w:p>
          <w:p w14:paraId="3BB511AA" w14:textId="04D64748" w:rsidR="00344DF4" w:rsidRPr="00CE2BFF" w:rsidRDefault="00344DF4" w:rsidP="00CE2BFF">
            <w:pPr>
              <w:jc w:val="both"/>
              <w:rPr>
                <w:rFonts w:ascii="Palatino Linotype" w:hAnsi="Palatino Linotype"/>
                <w:sz w:val="18"/>
                <w:szCs w:val="18"/>
              </w:rPr>
            </w:pPr>
          </w:p>
        </w:tc>
        <w:tc>
          <w:tcPr>
            <w:tcW w:w="1192" w:type="dxa"/>
            <w:vAlign w:val="center"/>
          </w:tcPr>
          <w:p w14:paraId="49C4F611" w14:textId="343AFE27" w:rsidR="005F6663" w:rsidRPr="00CE2BFF" w:rsidRDefault="005F6663" w:rsidP="00CE2BFF">
            <w:pPr>
              <w:jc w:val="both"/>
              <w:rPr>
                <w:rFonts w:ascii="Palatino Linotype" w:hAnsi="Palatino Linotype"/>
                <w:sz w:val="18"/>
                <w:szCs w:val="18"/>
              </w:rPr>
            </w:pPr>
            <w:r w:rsidRPr="00CE2BFF">
              <w:rPr>
                <w:rFonts w:ascii="Palatino Linotype" w:hAnsi="Palatino Linotype"/>
                <w:sz w:val="18"/>
                <w:szCs w:val="18"/>
              </w:rPr>
              <w:lastRenderedPageBreak/>
              <w:t>Parcialmente</w:t>
            </w:r>
          </w:p>
          <w:p w14:paraId="18F294C8" w14:textId="77777777" w:rsidR="005F6663" w:rsidRPr="00CE2BFF" w:rsidRDefault="005F6663" w:rsidP="00CE2BFF">
            <w:pPr>
              <w:jc w:val="both"/>
              <w:rPr>
                <w:rFonts w:ascii="Palatino Linotype" w:hAnsi="Palatino Linotype"/>
                <w:sz w:val="18"/>
                <w:szCs w:val="18"/>
              </w:rPr>
            </w:pPr>
          </w:p>
          <w:p w14:paraId="06FB4C1C" w14:textId="2420CA03"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 xml:space="preserve">No se colma lo relativo a póliza contable y/o documento </w:t>
            </w:r>
            <w:r w:rsidRPr="00CE2BFF">
              <w:rPr>
                <w:rFonts w:ascii="Palatino Linotype" w:hAnsi="Palatino Linotype"/>
                <w:sz w:val="18"/>
                <w:szCs w:val="18"/>
              </w:rPr>
              <w:lastRenderedPageBreak/>
              <w:t>soporte</w:t>
            </w:r>
            <w:r w:rsidR="005F6663" w:rsidRPr="00CE2BFF">
              <w:rPr>
                <w:rFonts w:ascii="Palatino Linotype" w:hAnsi="Palatino Linotype"/>
                <w:sz w:val="18"/>
                <w:szCs w:val="18"/>
              </w:rPr>
              <w:t>, al no haber remitido acuerdo de incompetencia</w:t>
            </w:r>
          </w:p>
        </w:tc>
      </w:tr>
      <w:tr w:rsidR="00CE2BFF" w:rsidRPr="005F7142" w14:paraId="5813D55A" w14:textId="71A37E6C" w:rsidTr="00CE2BFF">
        <w:tc>
          <w:tcPr>
            <w:tcW w:w="1979" w:type="dxa"/>
            <w:vAlign w:val="center"/>
          </w:tcPr>
          <w:p w14:paraId="64058E2E" w14:textId="3D6247FA" w:rsidR="00344DF4" w:rsidRPr="00CE2BFF" w:rsidRDefault="00344DF4" w:rsidP="00CE2BFF">
            <w:pPr>
              <w:jc w:val="center"/>
              <w:rPr>
                <w:rFonts w:ascii="Palatino Linotype" w:hAnsi="Palatino Linotype"/>
                <w:b/>
                <w:bCs/>
                <w:sz w:val="18"/>
                <w:szCs w:val="18"/>
              </w:rPr>
            </w:pPr>
            <w:r w:rsidRPr="00CE2BFF">
              <w:rPr>
                <w:rFonts w:ascii="Palatino Linotype" w:hAnsi="Palatino Linotype"/>
                <w:b/>
                <w:bCs/>
                <w:sz w:val="18"/>
                <w:szCs w:val="18"/>
              </w:rPr>
              <w:lastRenderedPageBreak/>
              <w:t>Desayuno Escolar Caliente</w:t>
            </w:r>
            <w:r w:rsidR="006503BE">
              <w:rPr>
                <w:rFonts w:ascii="Palatino Linotype" w:hAnsi="Palatino Linotype"/>
                <w:b/>
                <w:bCs/>
                <w:sz w:val="18"/>
                <w:szCs w:val="18"/>
              </w:rPr>
              <w:t xml:space="preserve"> (DEC)</w:t>
            </w:r>
          </w:p>
        </w:tc>
        <w:tc>
          <w:tcPr>
            <w:tcW w:w="1520" w:type="dxa"/>
            <w:vAlign w:val="center"/>
          </w:tcPr>
          <w:p w14:paraId="442C6C87" w14:textId="329C0B25"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Mediante respuesta primigenia se remite lista de beneficiarios mediante el programa</w:t>
            </w:r>
          </w:p>
        </w:tc>
        <w:tc>
          <w:tcPr>
            <w:tcW w:w="1465" w:type="dxa"/>
            <w:vAlign w:val="center"/>
          </w:tcPr>
          <w:p w14:paraId="774C4D82" w14:textId="2764658E"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Mediante informe justificado se precisan los insumos entregados por concepto de desayuno escolar caliente</w:t>
            </w:r>
          </w:p>
          <w:p w14:paraId="45466598" w14:textId="77777777" w:rsidR="00344DF4" w:rsidRPr="00CE2BFF" w:rsidRDefault="00344DF4" w:rsidP="00CE2BFF">
            <w:pPr>
              <w:jc w:val="both"/>
              <w:rPr>
                <w:rFonts w:ascii="Palatino Linotype" w:hAnsi="Palatino Linotype"/>
                <w:sz w:val="18"/>
                <w:szCs w:val="18"/>
              </w:rPr>
            </w:pPr>
          </w:p>
          <w:p w14:paraId="38B44B51" w14:textId="5198CDA1"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Mediante informe se refieren número de beneficiarios de enero a octubre 2022.</w:t>
            </w:r>
          </w:p>
        </w:tc>
        <w:tc>
          <w:tcPr>
            <w:tcW w:w="1465" w:type="dxa"/>
            <w:vAlign w:val="center"/>
          </w:tcPr>
          <w:p w14:paraId="77BA26C2" w14:textId="77777777"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Desarrollo Social Estado de México, Nutrición Escolar</w:t>
            </w:r>
          </w:p>
        </w:tc>
        <w:tc>
          <w:tcPr>
            <w:tcW w:w="1441" w:type="dxa"/>
            <w:vAlign w:val="center"/>
          </w:tcPr>
          <w:p w14:paraId="7884B407" w14:textId="77777777" w:rsidR="00CE2BFF" w:rsidRPr="00CE2BFF" w:rsidRDefault="00CE2BFF" w:rsidP="00CE2BFF">
            <w:pPr>
              <w:jc w:val="both"/>
              <w:rPr>
                <w:rFonts w:ascii="Palatino Linotype" w:hAnsi="Palatino Linotype"/>
                <w:sz w:val="18"/>
                <w:szCs w:val="18"/>
              </w:rPr>
            </w:pPr>
            <w:r w:rsidRPr="00CE2BFF">
              <w:rPr>
                <w:rFonts w:ascii="Palatino Linotype" w:hAnsi="Palatino Linotype"/>
                <w:sz w:val="18"/>
                <w:szCs w:val="18"/>
              </w:rPr>
              <w:t>Lo cubre DIF estado de México, precisa que solo hacen recepción y dispersión</w:t>
            </w:r>
          </w:p>
          <w:p w14:paraId="7F575BB7" w14:textId="77777777" w:rsidR="00344DF4" w:rsidRPr="00CE2BFF" w:rsidRDefault="00344DF4" w:rsidP="00CE2BFF">
            <w:pPr>
              <w:jc w:val="both"/>
              <w:rPr>
                <w:rFonts w:ascii="Palatino Linotype" w:hAnsi="Palatino Linotype"/>
                <w:sz w:val="18"/>
                <w:szCs w:val="18"/>
              </w:rPr>
            </w:pPr>
          </w:p>
          <w:p w14:paraId="55667E9B" w14:textId="557D64CA" w:rsidR="00344DF4" w:rsidRPr="00CE2BFF" w:rsidRDefault="00344DF4" w:rsidP="00CE2BFF">
            <w:pPr>
              <w:jc w:val="both"/>
              <w:rPr>
                <w:rFonts w:ascii="Palatino Linotype" w:hAnsi="Palatino Linotype"/>
                <w:sz w:val="18"/>
                <w:szCs w:val="18"/>
              </w:rPr>
            </w:pPr>
          </w:p>
        </w:tc>
        <w:tc>
          <w:tcPr>
            <w:tcW w:w="1192" w:type="dxa"/>
            <w:vAlign w:val="center"/>
          </w:tcPr>
          <w:p w14:paraId="74BC95F5" w14:textId="752140A6" w:rsidR="005F6663" w:rsidRPr="00CE2BFF" w:rsidRDefault="005F6663" w:rsidP="00CE2BFF">
            <w:pPr>
              <w:jc w:val="both"/>
              <w:rPr>
                <w:rFonts w:ascii="Palatino Linotype" w:hAnsi="Palatino Linotype"/>
                <w:sz w:val="18"/>
                <w:szCs w:val="18"/>
              </w:rPr>
            </w:pPr>
            <w:r w:rsidRPr="00CE2BFF">
              <w:rPr>
                <w:rFonts w:ascii="Palatino Linotype" w:hAnsi="Palatino Linotype"/>
                <w:sz w:val="18"/>
                <w:szCs w:val="18"/>
              </w:rPr>
              <w:t>Parcialmente</w:t>
            </w:r>
          </w:p>
          <w:p w14:paraId="6B548FEE" w14:textId="77777777" w:rsidR="005F6663" w:rsidRPr="00CE2BFF" w:rsidRDefault="005F6663" w:rsidP="00CE2BFF">
            <w:pPr>
              <w:jc w:val="both"/>
              <w:rPr>
                <w:rFonts w:ascii="Palatino Linotype" w:hAnsi="Palatino Linotype"/>
                <w:sz w:val="18"/>
                <w:szCs w:val="18"/>
              </w:rPr>
            </w:pPr>
          </w:p>
          <w:p w14:paraId="2835F48A" w14:textId="5157F4D7"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No se colma lo relativo a póliza contable y/o documento soporte</w:t>
            </w:r>
            <w:r w:rsidR="005F6663" w:rsidRPr="00CE2BFF">
              <w:rPr>
                <w:rFonts w:ascii="Palatino Linotype" w:hAnsi="Palatino Linotype"/>
                <w:sz w:val="18"/>
                <w:szCs w:val="18"/>
              </w:rPr>
              <w:t>, al no haber remitido acuerdo de incompetencia</w:t>
            </w:r>
          </w:p>
        </w:tc>
      </w:tr>
      <w:tr w:rsidR="00CE2BFF" w:rsidRPr="00284173" w14:paraId="3F902C12" w14:textId="38F31CFD" w:rsidTr="00CE2BFF">
        <w:tc>
          <w:tcPr>
            <w:tcW w:w="1979" w:type="dxa"/>
            <w:vAlign w:val="center"/>
          </w:tcPr>
          <w:p w14:paraId="0BECBDC2" w14:textId="30EEAD5D" w:rsidR="00344DF4" w:rsidRPr="00CE2BFF" w:rsidRDefault="00344DF4" w:rsidP="00CE2BFF">
            <w:pPr>
              <w:jc w:val="center"/>
              <w:rPr>
                <w:rFonts w:ascii="Palatino Linotype" w:hAnsi="Palatino Linotype"/>
                <w:b/>
                <w:bCs/>
                <w:sz w:val="18"/>
                <w:szCs w:val="18"/>
              </w:rPr>
            </w:pPr>
            <w:r w:rsidRPr="00CE2BFF">
              <w:rPr>
                <w:rFonts w:ascii="Palatino Linotype" w:hAnsi="Palatino Linotype"/>
                <w:b/>
                <w:bCs/>
                <w:sz w:val="18"/>
                <w:szCs w:val="18"/>
              </w:rPr>
              <w:t>Programa de credencialización INAPAM realizada en la Coordinación de Adulto Mayor</w:t>
            </w:r>
          </w:p>
        </w:tc>
        <w:tc>
          <w:tcPr>
            <w:tcW w:w="1520" w:type="dxa"/>
            <w:vAlign w:val="center"/>
          </w:tcPr>
          <w:p w14:paraId="143869B6" w14:textId="4F7D9E47"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Se adjunta padrón de beneficiarios</w:t>
            </w:r>
          </w:p>
        </w:tc>
        <w:tc>
          <w:tcPr>
            <w:tcW w:w="1465" w:type="dxa"/>
            <w:vAlign w:val="center"/>
          </w:tcPr>
          <w:p w14:paraId="533C215D" w14:textId="212DED4D"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Del padrón de beneficiarios remitido se desprende la reposición o nuevo registro de credencial ante el Instituto Nacional de Personas Adultas Mayores</w:t>
            </w:r>
          </w:p>
        </w:tc>
        <w:tc>
          <w:tcPr>
            <w:tcW w:w="1465" w:type="dxa"/>
            <w:vAlign w:val="center"/>
          </w:tcPr>
          <w:p w14:paraId="44D8DA1B" w14:textId="1432882B"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Programa de credencialización INAPAM realizada en la Coordinación de Adulto Mayor</w:t>
            </w:r>
          </w:p>
        </w:tc>
        <w:tc>
          <w:tcPr>
            <w:tcW w:w="1441" w:type="dxa"/>
            <w:vAlign w:val="center"/>
          </w:tcPr>
          <w:p w14:paraId="4E34182C" w14:textId="0A3FEFA1"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No se pronuncia</w:t>
            </w:r>
          </w:p>
        </w:tc>
        <w:tc>
          <w:tcPr>
            <w:tcW w:w="1192" w:type="dxa"/>
            <w:vAlign w:val="center"/>
          </w:tcPr>
          <w:p w14:paraId="30492DA2" w14:textId="679D323E" w:rsidR="005F6663" w:rsidRPr="00CE2BFF" w:rsidRDefault="005F6663" w:rsidP="00CE2BFF">
            <w:pPr>
              <w:jc w:val="both"/>
              <w:rPr>
                <w:rFonts w:ascii="Palatino Linotype" w:hAnsi="Palatino Linotype"/>
                <w:sz w:val="18"/>
                <w:szCs w:val="18"/>
              </w:rPr>
            </w:pPr>
            <w:r w:rsidRPr="00CE2BFF">
              <w:rPr>
                <w:rFonts w:ascii="Palatino Linotype" w:hAnsi="Palatino Linotype"/>
                <w:sz w:val="18"/>
                <w:szCs w:val="18"/>
              </w:rPr>
              <w:t>Parcialmente</w:t>
            </w:r>
          </w:p>
          <w:p w14:paraId="790F1B24" w14:textId="77777777" w:rsidR="005F6663" w:rsidRPr="00CE2BFF" w:rsidRDefault="005F6663" w:rsidP="00CE2BFF">
            <w:pPr>
              <w:jc w:val="both"/>
              <w:rPr>
                <w:rFonts w:ascii="Palatino Linotype" w:hAnsi="Palatino Linotype"/>
                <w:sz w:val="18"/>
                <w:szCs w:val="18"/>
              </w:rPr>
            </w:pPr>
          </w:p>
          <w:p w14:paraId="61ABDAFE" w14:textId="02685EF2" w:rsidR="00344DF4" w:rsidRPr="00CE2BFF" w:rsidRDefault="00FB6EBA" w:rsidP="00CE2BFF">
            <w:pPr>
              <w:jc w:val="both"/>
              <w:rPr>
                <w:rFonts w:ascii="Palatino Linotype" w:hAnsi="Palatino Linotype"/>
                <w:sz w:val="18"/>
                <w:szCs w:val="18"/>
              </w:rPr>
            </w:pPr>
            <w:r w:rsidRPr="00CE2BFF">
              <w:rPr>
                <w:rFonts w:ascii="Palatino Linotype" w:hAnsi="Palatino Linotype"/>
                <w:sz w:val="18"/>
                <w:szCs w:val="18"/>
              </w:rPr>
              <w:t>No se colma lo relativo a póliza contable y/o documento soporte</w:t>
            </w:r>
          </w:p>
        </w:tc>
      </w:tr>
      <w:tr w:rsidR="00CE2BFF" w:rsidRPr="00284173" w14:paraId="69596959" w14:textId="18FD2E3F" w:rsidTr="00CE2BFF">
        <w:tc>
          <w:tcPr>
            <w:tcW w:w="1979" w:type="dxa"/>
            <w:vAlign w:val="center"/>
          </w:tcPr>
          <w:p w14:paraId="18F79172" w14:textId="218B350A" w:rsidR="00344DF4" w:rsidRPr="00CE2BFF" w:rsidRDefault="00344DF4" w:rsidP="00CE2BFF">
            <w:pPr>
              <w:jc w:val="center"/>
              <w:rPr>
                <w:rFonts w:ascii="Palatino Linotype" w:hAnsi="Palatino Linotype"/>
                <w:b/>
                <w:bCs/>
                <w:sz w:val="18"/>
                <w:szCs w:val="18"/>
              </w:rPr>
            </w:pPr>
            <w:r w:rsidRPr="00CE2BFF">
              <w:rPr>
                <w:rFonts w:ascii="Palatino Linotype" w:hAnsi="Palatino Linotype"/>
                <w:b/>
                <w:bCs/>
                <w:sz w:val="18"/>
                <w:szCs w:val="18"/>
              </w:rPr>
              <w:t>Programa de procuración de fondos</w:t>
            </w:r>
          </w:p>
        </w:tc>
        <w:tc>
          <w:tcPr>
            <w:tcW w:w="1520" w:type="dxa"/>
          </w:tcPr>
          <w:p w14:paraId="6C939342" w14:textId="77777777"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 xml:space="preserve">Mediante respuesta primigenia se </w:t>
            </w:r>
            <w:r w:rsidRPr="00CE2BFF">
              <w:rPr>
                <w:rFonts w:ascii="Palatino Linotype" w:hAnsi="Palatino Linotype"/>
                <w:sz w:val="18"/>
                <w:szCs w:val="18"/>
              </w:rPr>
              <w:lastRenderedPageBreak/>
              <w:t>remite lista de beneficiarios.</w:t>
            </w:r>
          </w:p>
          <w:p w14:paraId="74854ACD" w14:textId="77777777" w:rsidR="00344DF4" w:rsidRPr="00CE2BFF" w:rsidRDefault="00344DF4" w:rsidP="00CE2BFF">
            <w:pPr>
              <w:jc w:val="both"/>
              <w:rPr>
                <w:rFonts w:ascii="Palatino Linotype" w:hAnsi="Palatino Linotype"/>
                <w:sz w:val="18"/>
                <w:szCs w:val="18"/>
              </w:rPr>
            </w:pPr>
          </w:p>
          <w:p w14:paraId="3893962E" w14:textId="2E9EDA67"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 xml:space="preserve">En informe se precisa que se trata de 30 beneficiarios (17 sillas estándar, 6 bastones de 4 puntos, 4 andaderas fijas y 2 </w:t>
            </w:r>
            <w:r w:rsidR="005F6663" w:rsidRPr="00CE2BFF">
              <w:rPr>
                <w:rFonts w:ascii="Palatino Linotype" w:hAnsi="Palatino Linotype"/>
                <w:sz w:val="18"/>
                <w:szCs w:val="18"/>
              </w:rPr>
              <w:t>muletas) los</w:t>
            </w:r>
            <w:r w:rsidRPr="00CE2BFF">
              <w:rPr>
                <w:rFonts w:ascii="Palatino Linotype" w:hAnsi="Palatino Linotype"/>
                <w:sz w:val="18"/>
                <w:szCs w:val="18"/>
              </w:rPr>
              <w:t xml:space="preserve"> cuales fueron </w:t>
            </w:r>
            <w:r w:rsidR="005F6663" w:rsidRPr="00CE2BFF">
              <w:rPr>
                <w:rFonts w:ascii="Palatino Linotype" w:hAnsi="Palatino Linotype"/>
                <w:sz w:val="18"/>
                <w:szCs w:val="18"/>
              </w:rPr>
              <w:t>obtenidos</w:t>
            </w:r>
            <w:r w:rsidRPr="00CE2BFF">
              <w:rPr>
                <w:rFonts w:ascii="Palatino Linotype" w:hAnsi="Palatino Linotype"/>
                <w:sz w:val="18"/>
                <w:szCs w:val="18"/>
              </w:rPr>
              <w:t xml:space="preserve"> por la jefatura de procuración de fondos a través de la gestión realizada ante la Administración del Patrimonio de la </w:t>
            </w:r>
            <w:r w:rsidR="005F6663" w:rsidRPr="00CE2BFF">
              <w:rPr>
                <w:rFonts w:ascii="Palatino Linotype" w:hAnsi="Palatino Linotype"/>
                <w:sz w:val="18"/>
                <w:szCs w:val="18"/>
              </w:rPr>
              <w:t>Beneficencia</w:t>
            </w:r>
            <w:r w:rsidRPr="00CE2BFF">
              <w:rPr>
                <w:rFonts w:ascii="Palatino Linotype" w:hAnsi="Palatino Linotype"/>
                <w:sz w:val="18"/>
                <w:szCs w:val="18"/>
              </w:rPr>
              <w:t xml:space="preserve"> Pública </w:t>
            </w:r>
          </w:p>
          <w:p w14:paraId="10F5385B" w14:textId="77777777" w:rsidR="00344DF4" w:rsidRPr="00CE2BFF" w:rsidRDefault="00344DF4" w:rsidP="00CE2BFF">
            <w:pPr>
              <w:jc w:val="both"/>
              <w:rPr>
                <w:rFonts w:ascii="Palatino Linotype" w:hAnsi="Palatino Linotype"/>
                <w:sz w:val="18"/>
                <w:szCs w:val="18"/>
              </w:rPr>
            </w:pPr>
          </w:p>
          <w:p w14:paraId="2A7FC623" w14:textId="7655F738"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 xml:space="preserve">Informe se precisa que se le donaron 98 </w:t>
            </w:r>
            <w:r w:rsidR="005F6663" w:rsidRPr="00CE2BFF">
              <w:rPr>
                <w:rFonts w:ascii="Palatino Linotype" w:hAnsi="Palatino Linotype"/>
                <w:sz w:val="18"/>
                <w:szCs w:val="18"/>
              </w:rPr>
              <w:t>láminas</w:t>
            </w:r>
            <w:r w:rsidRPr="00CE2BFF">
              <w:rPr>
                <w:rFonts w:ascii="Palatino Linotype" w:hAnsi="Palatino Linotype"/>
                <w:sz w:val="18"/>
                <w:szCs w:val="18"/>
              </w:rPr>
              <w:t xml:space="preserve"> por parte del DIFEM</w:t>
            </w:r>
          </w:p>
        </w:tc>
        <w:tc>
          <w:tcPr>
            <w:tcW w:w="1465" w:type="dxa"/>
          </w:tcPr>
          <w:p w14:paraId="02E106B5" w14:textId="77777777"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lastRenderedPageBreak/>
              <w:t xml:space="preserve">Mediante respuesta se remite padrón de </w:t>
            </w:r>
            <w:r w:rsidRPr="00CE2BFF">
              <w:rPr>
                <w:rFonts w:ascii="Palatino Linotype" w:hAnsi="Palatino Linotype"/>
                <w:sz w:val="18"/>
                <w:szCs w:val="18"/>
              </w:rPr>
              <w:lastRenderedPageBreak/>
              <w:t xml:space="preserve">beneficiarios, documento cortado. </w:t>
            </w:r>
          </w:p>
          <w:p w14:paraId="0DCB0701" w14:textId="77777777" w:rsidR="00344DF4" w:rsidRPr="00CE2BFF" w:rsidRDefault="00344DF4" w:rsidP="00CE2BFF">
            <w:pPr>
              <w:jc w:val="both"/>
              <w:rPr>
                <w:rFonts w:ascii="Palatino Linotype" w:hAnsi="Palatino Linotype"/>
                <w:sz w:val="18"/>
                <w:szCs w:val="18"/>
              </w:rPr>
            </w:pPr>
          </w:p>
          <w:p w14:paraId="40D85C26" w14:textId="77777777"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t xml:space="preserve">Mediante documento ad hoc adjunta concepto, beneficiario, monto pagado </w:t>
            </w:r>
          </w:p>
        </w:tc>
        <w:tc>
          <w:tcPr>
            <w:tcW w:w="1465" w:type="dxa"/>
          </w:tcPr>
          <w:p w14:paraId="7D21F1A9" w14:textId="4607E02A" w:rsidR="00344DF4" w:rsidRPr="00CE2BFF" w:rsidRDefault="00344DF4" w:rsidP="00CE2BFF">
            <w:pPr>
              <w:jc w:val="both"/>
              <w:rPr>
                <w:rFonts w:ascii="Palatino Linotype" w:hAnsi="Palatino Linotype"/>
                <w:sz w:val="18"/>
                <w:szCs w:val="18"/>
              </w:rPr>
            </w:pPr>
          </w:p>
          <w:p w14:paraId="372F9069" w14:textId="4392C0E2" w:rsidR="005F6663" w:rsidRPr="00CE2BFF" w:rsidRDefault="005F6663" w:rsidP="00CE2BFF">
            <w:pPr>
              <w:jc w:val="both"/>
              <w:rPr>
                <w:rFonts w:ascii="Palatino Linotype" w:hAnsi="Palatino Linotype"/>
                <w:sz w:val="18"/>
                <w:szCs w:val="18"/>
              </w:rPr>
            </w:pPr>
            <w:r w:rsidRPr="00CE2BFF">
              <w:rPr>
                <w:rFonts w:ascii="Palatino Linotype" w:hAnsi="Palatino Linotype"/>
                <w:sz w:val="18"/>
                <w:szCs w:val="18"/>
              </w:rPr>
              <w:t xml:space="preserve">Programa de procuración de fondos </w:t>
            </w:r>
          </w:p>
          <w:p w14:paraId="1596F7FF" w14:textId="77777777" w:rsidR="005F6663" w:rsidRPr="00CE2BFF" w:rsidRDefault="005F6663" w:rsidP="00CE2BFF">
            <w:pPr>
              <w:jc w:val="both"/>
              <w:rPr>
                <w:rFonts w:ascii="Palatino Linotype" w:hAnsi="Palatino Linotype"/>
                <w:sz w:val="18"/>
                <w:szCs w:val="18"/>
              </w:rPr>
            </w:pPr>
          </w:p>
          <w:p w14:paraId="4393BABF" w14:textId="77777777" w:rsidR="00344DF4" w:rsidRPr="00CE2BFF" w:rsidRDefault="00344DF4" w:rsidP="00CE2BFF">
            <w:pPr>
              <w:jc w:val="both"/>
              <w:rPr>
                <w:rFonts w:ascii="Palatino Linotype" w:hAnsi="Palatino Linotype"/>
                <w:sz w:val="18"/>
                <w:szCs w:val="18"/>
              </w:rPr>
            </w:pPr>
          </w:p>
          <w:p w14:paraId="1570090E" w14:textId="77777777" w:rsidR="00344DF4" w:rsidRPr="00CE2BFF" w:rsidRDefault="00344DF4" w:rsidP="00CE2BFF">
            <w:pPr>
              <w:jc w:val="both"/>
              <w:rPr>
                <w:rFonts w:ascii="Palatino Linotype" w:hAnsi="Palatino Linotype"/>
                <w:sz w:val="18"/>
                <w:szCs w:val="18"/>
              </w:rPr>
            </w:pPr>
          </w:p>
        </w:tc>
        <w:tc>
          <w:tcPr>
            <w:tcW w:w="1441" w:type="dxa"/>
          </w:tcPr>
          <w:p w14:paraId="0618257F" w14:textId="3DAF07E6" w:rsidR="00344DF4" w:rsidRPr="00CE2BFF" w:rsidRDefault="00344DF4" w:rsidP="00CE2BFF">
            <w:pPr>
              <w:jc w:val="both"/>
              <w:rPr>
                <w:rFonts w:ascii="Palatino Linotype" w:hAnsi="Palatino Linotype"/>
                <w:sz w:val="18"/>
                <w:szCs w:val="18"/>
              </w:rPr>
            </w:pPr>
            <w:r w:rsidRPr="00CE2BFF">
              <w:rPr>
                <w:rFonts w:ascii="Palatino Linotype" w:hAnsi="Palatino Linotype"/>
                <w:sz w:val="18"/>
                <w:szCs w:val="18"/>
              </w:rPr>
              <w:lastRenderedPageBreak/>
              <w:t xml:space="preserve">Se anexan facturas en lo que va del </w:t>
            </w:r>
            <w:r w:rsidR="001679D5">
              <w:rPr>
                <w:rFonts w:ascii="Palatino Linotype" w:hAnsi="Palatino Linotype"/>
                <w:sz w:val="18"/>
                <w:szCs w:val="18"/>
              </w:rPr>
              <w:t xml:space="preserve">tercer </w:t>
            </w:r>
            <w:r w:rsidRPr="00CE2BFF">
              <w:rPr>
                <w:rFonts w:ascii="Palatino Linotype" w:hAnsi="Palatino Linotype"/>
                <w:sz w:val="18"/>
                <w:szCs w:val="18"/>
              </w:rPr>
              <w:lastRenderedPageBreak/>
              <w:t>trimestre, solo corresponden a sillas, apoyo funerario y bastones</w:t>
            </w:r>
          </w:p>
          <w:p w14:paraId="67633095" w14:textId="77777777" w:rsidR="00344DF4" w:rsidRPr="00CE2BFF" w:rsidRDefault="00344DF4" w:rsidP="00CE2BFF">
            <w:pPr>
              <w:jc w:val="both"/>
              <w:rPr>
                <w:rFonts w:ascii="Palatino Linotype" w:hAnsi="Palatino Linotype"/>
                <w:sz w:val="18"/>
                <w:szCs w:val="18"/>
              </w:rPr>
            </w:pPr>
          </w:p>
          <w:p w14:paraId="634BADDA" w14:textId="46124CC8" w:rsidR="00344DF4" w:rsidRPr="00CE2BFF" w:rsidRDefault="005F6663" w:rsidP="00CE2BFF">
            <w:pPr>
              <w:jc w:val="both"/>
              <w:rPr>
                <w:rFonts w:ascii="Palatino Linotype" w:hAnsi="Palatino Linotype"/>
                <w:sz w:val="18"/>
                <w:szCs w:val="18"/>
              </w:rPr>
            </w:pPr>
            <w:r w:rsidRPr="00CE2BFF">
              <w:rPr>
                <w:rFonts w:ascii="Palatino Linotype" w:hAnsi="Palatino Linotype"/>
                <w:sz w:val="18"/>
                <w:szCs w:val="18"/>
              </w:rPr>
              <w:t xml:space="preserve">Refiere incompetencia respecto de láminas, al tratarse de una gestión ante órgano diverso. </w:t>
            </w:r>
          </w:p>
        </w:tc>
        <w:tc>
          <w:tcPr>
            <w:tcW w:w="1192" w:type="dxa"/>
          </w:tcPr>
          <w:p w14:paraId="005509C3" w14:textId="7B04CAA4" w:rsidR="005F6663" w:rsidRPr="00CE2BFF" w:rsidRDefault="005F6663" w:rsidP="00C73786">
            <w:pPr>
              <w:rPr>
                <w:rFonts w:ascii="Palatino Linotype" w:hAnsi="Palatino Linotype"/>
                <w:sz w:val="18"/>
                <w:szCs w:val="18"/>
              </w:rPr>
            </w:pPr>
            <w:r w:rsidRPr="00CE2BFF">
              <w:rPr>
                <w:rFonts w:ascii="Palatino Linotype" w:hAnsi="Palatino Linotype"/>
                <w:sz w:val="18"/>
                <w:szCs w:val="18"/>
              </w:rPr>
              <w:lastRenderedPageBreak/>
              <w:t>Parcialmente</w:t>
            </w:r>
          </w:p>
          <w:p w14:paraId="72F5CB68" w14:textId="77777777" w:rsidR="005F6663" w:rsidRPr="00CE2BFF" w:rsidRDefault="005F6663" w:rsidP="00C73786">
            <w:pPr>
              <w:rPr>
                <w:rFonts w:ascii="Palatino Linotype" w:hAnsi="Palatino Linotype"/>
                <w:sz w:val="18"/>
                <w:szCs w:val="18"/>
              </w:rPr>
            </w:pPr>
          </w:p>
          <w:p w14:paraId="54155B2C" w14:textId="59642BEB" w:rsidR="00344DF4" w:rsidRPr="00CE2BFF" w:rsidRDefault="005F6663" w:rsidP="00CE2BFF">
            <w:pPr>
              <w:jc w:val="both"/>
              <w:rPr>
                <w:rFonts w:ascii="Palatino Linotype" w:hAnsi="Palatino Linotype"/>
                <w:sz w:val="18"/>
                <w:szCs w:val="18"/>
              </w:rPr>
            </w:pPr>
            <w:r w:rsidRPr="00CE2BFF">
              <w:rPr>
                <w:rFonts w:ascii="Palatino Linotype" w:hAnsi="Palatino Linotype"/>
                <w:sz w:val="18"/>
                <w:szCs w:val="18"/>
              </w:rPr>
              <w:t>No se remiten pólizas</w:t>
            </w:r>
            <w:r w:rsidR="00FB6EBA" w:rsidRPr="00CE2BFF">
              <w:rPr>
                <w:rFonts w:ascii="Palatino Linotype" w:hAnsi="Palatino Linotype"/>
                <w:sz w:val="18"/>
                <w:szCs w:val="18"/>
              </w:rPr>
              <w:t xml:space="preserve"> </w:t>
            </w:r>
            <w:r w:rsidR="00FB6EBA" w:rsidRPr="00CE2BFF">
              <w:rPr>
                <w:rFonts w:ascii="Palatino Linotype" w:hAnsi="Palatino Linotype"/>
                <w:sz w:val="18"/>
                <w:szCs w:val="18"/>
              </w:rPr>
              <w:lastRenderedPageBreak/>
              <w:t>contable</w:t>
            </w:r>
            <w:r w:rsidRPr="00CE2BFF">
              <w:rPr>
                <w:rFonts w:ascii="Palatino Linotype" w:hAnsi="Palatino Linotype"/>
                <w:sz w:val="18"/>
                <w:szCs w:val="18"/>
              </w:rPr>
              <w:t>s</w:t>
            </w:r>
            <w:r w:rsidR="00FB6EBA" w:rsidRPr="00CE2BFF">
              <w:rPr>
                <w:rFonts w:ascii="Palatino Linotype" w:hAnsi="Palatino Linotype"/>
                <w:sz w:val="18"/>
                <w:szCs w:val="18"/>
              </w:rPr>
              <w:t xml:space="preserve"> y documentos soporte de los dos primeros trimestres</w:t>
            </w:r>
          </w:p>
          <w:p w14:paraId="022C8DDF" w14:textId="77777777" w:rsidR="00FB6EBA" w:rsidRPr="00CE2BFF" w:rsidRDefault="00FB6EBA" w:rsidP="00C73786">
            <w:pPr>
              <w:rPr>
                <w:rFonts w:ascii="Palatino Linotype" w:hAnsi="Palatino Linotype"/>
                <w:sz w:val="18"/>
                <w:szCs w:val="18"/>
              </w:rPr>
            </w:pPr>
          </w:p>
          <w:p w14:paraId="3DA9B52B" w14:textId="1FA610C8" w:rsidR="00FB6EBA" w:rsidRPr="00CE2BFF" w:rsidRDefault="00CE2BFF" w:rsidP="00C73786">
            <w:pPr>
              <w:rPr>
                <w:rFonts w:ascii="Palatino Linotype" w:hAnsi="Palatino Linotype"/>
                <w:sz w:val="18"/>
                <w:szCs w:val="18"/>
              </w:rPr>
            </w:pPr>
            <w:r>
              <w:rPr>
                <w:rFonts w:ascii="Palatino Linotype" w:hAnsi="Palatino Linotype"/>
                <w:sz w:val="18"/>
                <w:szCs w:val="18"/>
              </w:rPr>
              <w:t>Falta declarar i</w:t>
            </w:r>
            <w:r w:rsidR="00FB6EBA" w:rsidRPr="00CE2BFF">
              <w:rPr>
                <w:rFonts w:ascii="Palatino Linotype" w:hAnsi="Palatino Linotype"/>
                <w:sz w:val="18"/>
                <w:szCs w:val="18"/>
              </w:rPr>
              <w:t xml:space="preserve">ncompetencia respecto de </w:t>
            </w:r>
            <w:r w:rsidR="005A5072">
              <w:rPr>
                <w:rFonts w:ascii="Palatino Linotype" w:hAnsi="Palatino Linotype"/>
                <w:sz w:val="18"/>
                <w:szCs w:val="18"/>
              </w:rPr>
              <w:t xml:space="preserve">póliza o soporte de </w:t>
            </w:r>
            <w:r w:rsidR="00FB6EBA" w:rsidRPr="00CE2BFF">
              <w:rPr>
                <w:rFonts w:ascii="Palatino Linotype" w:hAnsi="Palatino Linotype"/>
                <w:sz w:val="18"/>
                <w:szCs w:val="18"/>
              </w:rPr>
              <w:t>las laminas</w:t>
            </w:r>
          </w:p>
          <w:p w14:paraId="43E3F6E9" w14:textId="77D83D04" w:rsidR="00FB6EBA" w:rsidRPr="00CE2BFF" w:rsidRDefault="00FB6EBA" w:rsidP="00C73786">
            <w:pPr>
              <w:rPr>
                <w:rFonts w:ascii="Palatino Linotype" w:hAnsi="Palatino Linotype"/>
                <w:sz w:val="18"/>
                <w:szCs w:val="18"/>
              </w:rPr>
            </w:pPr>
          </w:p>
        </w:tc>
      </w:tr>
      <w:tr w:rsidR="00CE2BFF" w:rsidRPr="00284173" w14:paraId="25B89776" w14:textId="1B842230" w:rsidTr="00CE2BFF">
        <w:trPr>
          <w:trHeight w:val="4979"/>
        </w:trPr>
        <w:tc>
          <w:tcPr>
            <w:tcW w:w="1979" w:type="dxa"/>
            <w:vAlign w:val="center"/>
          </w:tcPr>
          <w:p w14:paraId="262B5D6A" w14:textId="7B857F5D" w:rsidR="00344DF4" w:rsidRPr="00CE2BFF" w:rsidRDefault="00344DF4" w:rsidP="00CE2BFF">
            <w:pPr>
              <w:jc w:val="both"/>
              <w:rPr>
                <w:rFonts w:ascii="Palatino Linotype" w:hAnsi="Palatino Linotype"/>
                <w:b/>
                <w:bCs/>
                <w:sz w:val="18"/>
                <w:szCs w:val="18"/>
              </w:rPr>
            </w:pPr>
            <w:r w:rsidRPr="00CE2BFF">
              <w:rPr>
                <w:rFonts w:ascii="Palatino Linotype" w:hAnsi="Palatino Linotype"/>
                <w:b/>
                <w:bCs/>
                <w:sz w:val="18"/>
                <w:szCs w:val="18"/>
              </w:rPr>
              <w:lastRenderedPageBreak/>
              <w:t>Entrega de paquetes de hortaliza (con seis sobres variados de semilla) para el establecimiento de huertos</w:t>
            </w:r>
          </w:p>
        </w:tc>
        <w:tc>
          <w:tcPr>
            <w:tcW w:w="1520" w:type="dxa"/>
            <w:vAlign w:val="center"/>
          </w:tcPr>
          <w:p w14:paraId="68AB7C6E" w14:textId="77777777" w:rsidR="00344DF4" w:rsidRPr="00CE2BFF" w:rsidRDefault="00344DF4" w:rsidP="005A5072">
            <w:pPr>
              <w:jc w:val="both"/>
              <w:rPr>
                <w:rFonts w:ascii="Palatino Linotype" w:hAnsi="Palatino Linotype"/>
                <w:sz w:val="18"/>
                <w:szCs w:val="18"/>
              </w:rPr>
            </w:pPr>
            <w:r w:rsidRPr="00CE2BFF">
              <w:rPr>
                <w:rFonts w:ascii="Palatino Linotype" w:hAnsi="Palatino Linotype"/>
                <w:sz w:val="18"/>
                <w:szCs w:val="18"/>
              </w:rPr>
              <w:t>Refiere 414 beneficiarios, no se adjunta padrón</w:t>
            </w:r>
          </w:p>
        </w:tc>
        <w:tc>
          <w:tcPr>
            <w:tcW w:w="1465" w:type="dxa"/>
            <w:vAlign w:val="center"/>
          </w:tcPr>
          <w:p w14:paraId="15D16866" w14:textId="77777777" w:rsidR="00344DF4" w:rsidRPr="00CE2BFF" w:rsidRDefault="00344DF4" w:rsidP="00CE2BFF">
            <w:pPr>
              <w:jc w:val="center"/>
              <w:rPr>
                <w:rFonts w:ascii="Palatino Linotype" w:hAnsi="Palatino Linotype"/>
                <w:sz w:val="18"/>
                <w:szCs w:val="18"/>
              </w:rPr>
            </w:pPr>
            <w:r w:rsidRPr="00CE2BFF">
              <w:rPr>
                <w:rFonts w:ascii="Palatino Linotype" w:hAnsi="Palatino Linotype"/>
                <w:sz w:val="18"/>
                <w:szCs w:val="18"/>
              </w:rPr>
              <w:t>Informe</w:t>
            </w:r>
          </w:p>
          <w:p w14:paraId="1D9EBBC4" w14:textId="77777777" w:rsidR="00344DF4" w:rsidRPr="00CE2BFF" w:rsidRDefault="00344DF4" w:rsidP="00CE2BFF">
            <w:pPr>
              <w:jc w:val="center"/>
              <w:rPr>
                <w:rFonts w:ascii="Palatino Linotype" w:hAnsi="Palatino Linotype"/>
                <w:sz w:val="18"/>
                <w:szCs w:val="18"/>
              </w:rPr>
            </w:pPr>
          </w:p>
          <w:p w14:paraId="4E08AA88" w14:textId="6E38B892" w:rsidR="00344DF4" w:rsidRPr="00CE2BFF" w:rsidRDefault="00344DF4" w:rsidP="005A5072">
            <w:pPr>
              <w:jc w:val="both"/>
              <w:rPr>
                <w:rFonts w:ascii="Palatino Linotype" w:hAnsi="Palatino Linotype"/>
                <w:sz w:val="18"/>
                <w:szCs w:val="18"/>
              </w:rPr>
            </w:pPr>
            <w:r w:rsidRPr="00CE2BFF">
              <w:rPr>
                <w:rFonts w:ascii="Palatino Linotype" w:hAnsi="Palatino Linotype"/>
                <w:sz w:val="18"/>
                <w:szCs w:val="18"/>
              </w:rPr>
              <w:t>Entrega de paquetes de semillas con seis variedades, se especifican. La entrega de realizó del 5 al 13 de septiembre de 2022, la entrega es anual.</w:t>
            </w:r>
          </w:p>
        </w:tc>
        <w:tc>
          <w:tcPr>
            <w:tcW w:w="1465" w:type="dxa"/>
            <w:vAlign w:val="center"/>
          </w:tcPr>
          <w:p w14:paraId="675F32DB" w14:textId="77777777" w:rsidR="00344DF4" w:rsidRPr="00CE2BFF" w:rsidRDefault="00344DF4" w:rsidP="00CE2BFF">
            <w:pPr>
              <w:jc w:val="center"/>
              <w:rPr>
                <w:rFonts w:ascii="Palatino Linotype" w:hAnsi="Palatino Linotype"/>
                <w:sz w:val="18"/>
                <w:szCs w:val="18"/>
              </w:rPr>
            </w:pPr>
          </w:p>
          <w:p w14:paraId="4A2EE774" w14:textId="3D995636" w:rsidR="00344DF4" w:rsidRPr="00CE2BFF" w:rsidRDefault="00344DF4" w:rsidP="005A5072">
            <w:pPr>
              <w:jc w:val="both"/>
              <w:rPr>
                <w:rFonts w:ascii="Palatino Linotype" w:hAnsi="Palatino Linotype"/>
                <w:sz w:val="18"/>
                <w:szCs w:val="18"/>
              </w:rPr>
            </w:pPr>
            <w:r w:rsidRPr="00CE2BFF">
              <w:rPr>
                <w:rFonts w:ascii="Palatino Linotype" w:hAnsi="Palatino Linotype"/>
                <w:sz w:val="18"/>
                <w:szCs w:val="18"/>
              </w:rPr>
              <w:t>Entrega de paquetes de hortaliza (con seis sobres variados de semilla) para el establecimiento de huertos</w:t>
            </w:r>
          </w:p>
        </w:tc>
        <w:tc>
          <w:tcPr>
            <w:tcW w:w="1441" w:type="dxa"/>
            <w:vAlign w:val="center"/>
          </w:tcPr>
          <w:p w14:paraId="04723C90" w14:textId="3E8D2C62" w:rsidR="00344DF4" w:rsidRPr="00CE2BFF" w:rsidRDefault="00FB6EBA" w:rsidP="00CE2BFF">
            <w:pPr>
              <w:jc w:val="center"/>
              <w:rPr>
                <w:rFonts w:ascii="Palatino Linotype" w:hAnsi="Palatino Linotype"/>
                <w:sz w:val="18"/>
                <w:szCs w:val="18"/>
              </w:rPr>
            </w:pPr>
            <w:r w:rsidRPr="00CE2BFF">
              <w:rPr>
                <w:rFonts w:ascii="Palatino Linotype" w:hAnsi="Palatino Linotype"/>
                <w:sz w:val="18"/>
                <w:szCs w:val="18"/>
              </w:rPr>
              <w:t>Información</w:t>
            </w:r>
          </w:p>
          <w:p w14:paraId="2D8A179C" w14:textId="77777777" w:rsidR="00344DF4" w:rsidRPr="00CE2BFF" w:rsidRDefault="00344DF4" w:rsidP="005A5072">
            <w:pPr>
              <w:jc w:val="both"/>
              <w:rPr>
                <w:rFonts w:ascii="Palatino Linotype" w:hAnsi="Palatino Linotype"/>
                <w:sz w:val="18"/>
                <w:szCs w:val="18"/>
              </w:rPr>
            </w:pPr>
            <w:r w:rsidRPr="00CE2BFF">
              <w:rPr>
                <w:rFonts w:ascii="Palatino Linotype" w:hAnsi="Palatino Linotype"/>
                <w:sz w:val="18"/>
                <w:szCs w:val="18"/>
              </w:rPr>
              <w:t>Depende del DIFEM</w:t>
            </w:r>
          </w:p>
        </w:tc>
        <w:tc>
          <w:tcPr>
            <w:tcW w:w="1192" w:type="dxa"/>
            <w:vAlign w:val="center"/>
          </w:tcPr>
          <w:p w14:paraId="5DF89479" w14:textId="28793467" w:rsidR="005F6663" w:rsidRPr="00CE2BFF" w:rsidRDefault="005F6663" w:rsidP="00CE2BFF">
            <w:pPr>
              <w:jc w:val="center"/>
              <w:rPr>
                <w:rFonts w:ascii="Palatino Linotype" w:hAnsi="Palatino Linotype"/>
                <w:sz w:val="18"/>
                <w:szCs w:val="18"/>
              </w:rPr>
            </w:pPr>
            <w:r w:rsidRPr="00CE2BFF">
              <w:rPr>
                <w:rFonts w:ascii="Palatino Linotype" w:hAnsi="Palatino Linotype"/>
                <w:sz w:val="18"/>
                <w:szCs w:val="18"/>
              </w:rPr>
              <w:t>Parcialmente</w:t>
            </w:r>
          </w:p>
          <w:p w14:paraId="4A71E303" w14:textId="77777777" w:rsidR="005F6663" w:rsidRPr="00CE2BFF" w:rsidRDefault="005F6663" w:rsidP="00CE2BFF">
            <w:pPr>
              <w:jc w:val="center"/>
              <w:rPr>
                <w:rFonts w:ascii="Palatino Linotype" w:hAnsi="Palatino Linotype"/>
                <w:sz w:val="18"/>
                <w:szCs w:val="18"/>
              </w:rPr>
            </w:pPr>
          </w:p>
          <w:p w14:paraId="3720413D" w14:textId="218C4858" w:rsidR="00344DF4" w:rsidRPr="00CE2BFF" w:rsidRDefault="00FB6EBA" w:rsidP="005A5072">
            <w:pPr>
              <w:jc w:val="both"/>
              <w:rPr>
                <w:rFonts w:ascii="Palatino Linotype" w:hAnsi="Palatino Linotype"/>
                <w:sz w:val="18"/>
                <w:szCs w:val="18"/>
              </w:rPr>
            </w:pPr>
            <w:r w:rsidRPr="00CE2BFF">
              <w:rPr>
                <w:rFonts w:ascii="Palatino Linotype" w:hAnsi="Palatino Linotype"/>
                <w:sz w:val="18"/>
                <w:szCs w:val="18"/>
              </w:rPr>
              <w:t>No se colma lo relativo a póliza contable y/o documento soporte</w:t>
            </w:r>
            <w:r w:rsidR="00CE2BFF">
              <w:rPr>
                <w:rFonts w:ascii="Palatino Linotype" w:hAnsi="Palatino Linotype"/>
                <w:sz w:val="18"/>
                <w:szCs w:val="18"/>
              </w:rPr>
              <w:t>, incompetencia</w:t>
            </w:r>
          </w:p>
        </w:tc>
      </w:tr>
    </w:tbl>
    <w:p w14:paraId="077AF2C2" w14:textId="77777777" w:rsidR="00606220" w:rsidRDefault="00606220" w:rsidP="00FB6EBA">
      <w:pPr>
        <w:pStyle w:val="Citas"/>
        <w:ind w:left="0" w:right="0"/>
        <w:rPr>
          <w:i w:val="0"/>
          <w:sz w:val="24"/>
          <w:szCs w:val="24"/>
          <w:lang w:val="es-ES"/>
        </w:rPr>
      </w:pPr>
    </w:p>
    <w:p w14:paraId="31D32C97" w14:textId="132EDA57" w:rsidR="00FB6EBA" w:rsidRDefault="00FB6EBA" w:rsidP="00FB6EBA">
      <w:pPr>
        <w:pStyle w:val="Citas"/>
        <w:ind w:left="0" w:right="0"/>
        <w:rPr>
          <w:i w:val="0"/>
          <w:sz w:val="24"/>
          <w:szCs w:val="24"/>
          <w:lang w:val="es-ES"/>
        </w:rPr>
      </w:pPr>
      <w:r>
        <w:rPr>
          <w:i w:val="0"/>
          <w:sz w:val="24"/>
          <w:szCs w:val="24"/>
          <w:lang w:val="es-ES"/>
        </w:rPr>
        <w:t>De tal forma que, resulta procedente ordenar una búsqueda exhaustiva y razonable, a efecto de hacer entrega de la siguiente información:</w:t>
      </w:r>
    </w:p>
    <w:p w14:paraId="110CC44B" w14:textId="12EAEC44" w:rsidR="00FB6EBA" w:rsidRDefault="00E4535D">
      <w:pPr>
        <w:pStyle w:val="Citas"/>
        <w:numPr>
          <w:ilvl w:val="0"/>
          <w:numId w:val="13"/>
        </w:numPr>
        <w:ind w:right="0"/>
        <w:rPr>
          <w:i w:val="0"/>
          <w:sz w:val="24"/>
          <w:szCs w:val="24"/>
          <w:lang w:val="es-ES"/>
        </w:rPr>
      </w:pPr>
      <w:r>
        <w:rPr>
          <w:i w:val="0"/>
          <w:sz w:val="24"/>
          <w:szCs w:val="24"/>
          <w:lang w:val="es-ES"/>
        </w:rPr>
        <w:t xml:space="preserve">El Acuerdo que emita el Comité de Transparencia en el que se confirme la declaración de incompetencia del Sujeto Obligado respecto </w:t>
      </w:r>
      <w:r w:rsidR="005F6663">
        <w:rPr>
          <w:i w:val="0"/>
          <w:sz w:val="24"/>
          <w:szCs w:val="24"/>
          <w:lang w:val="es-ES"/>
        </w:rPr>
        <w:t>de la póliza contable y/o soporte documental soporte</w:t>
      </w:r>
      <w:r w:rsidR="005A5072">
        <w:rPr>
          <w:i w:val="0"/>
          <w:sz w:val="24"/>
          <w:szCs w:val="24"/>
          <w:lang w:val="es-ES"/>
        </w:rPr>
        <w:t xml:space="preserve"> del periodo comprendido del uno de enero al diecinueve de septiembre de dos mil veintidós</w:t>
      </w:r>
      <w:r w:rsidR="005F6663">
        <w:rPr>
          <w:i w:val="0"/>
          <w:sz w:val="24"/>
          <w:szCs w:val="24"/>
          <w:lang w:val="es-ES"/>
        </w:rPr>
        <w:t xml:space="preserve">, </w:t>
      </w:r>
      <w:r>
        <w:rPr>
          <w:i w:val="0"/>
          <w:sz w:val="24"/>
          <w:szCs w:val="24"/>
          <w:lang w:val="es-ES"/>
        </w:rPr>
        <w:t>de los siguientes programas y/o sus equivalentes:</w:t>
      </w:r>
    </w:p>
    <w:p w14:paraId="4F67DBF6" w14:textId="3182385E" w:rsidR="00E4535D" w:rsidRDefault="00E4535D">
      <w:pPr>
        <w:pStyle w:val="Citas"/>
        <w:numPr>
          <w:ilvl w:val="0"/>
          <w:numId w:val="12"/>
        </w:numPr>
        <w:ind w:right="0"/>
        <w:rPr>
          <w:i w:val="0"/>
          <w:sz w:val="24"/>
          <w:szCs w:val="24"/>
          <w:lang w:val="es-ES"/>
        </w:rPr>
      </w:pPr>
      <w:r>
        <w:rPr>
          <w:i w:val="0"/>
          <w:sz w:val="24"/>
          <w:szCs w:val="24"/>
          <w:lang w:val="es-ES"/>
        </w:rPr>
        <w:t>Desayunos Escolares Fríos y raciones vespertinas</w:t>
      </w:r>
    </w:p>
    <w:p w14:paraId="6BB9401E" w14:textId="4DAE3B2A" w:rsidR="00E4535D" w:rsidRDefault="00E4535D">
      <w:pPr>
        <w:pStyle w:val="Citas"/>
        <w:numPr>
          <w:ilvl w:val="0"/>
          <w:numId w:val="12"/>
        </w:numPr>
        <w:ind w:right="0"/>
        <w:rPr>
          <w:i w:val="0"/>
          <w:sz w:val="24"/>
          <w:szCs w:val="24"/>
          <w:lang w:val="es-ES"/>
        </w:rPr>
      </w:pPr>
      <w:r>
        <w:rPr>
          <w:i w:val="0"/>
          <w:sz w:val="24"/>
          <w:szCs w:val="24"/>
          <w:lang w:val="es-ES"/>
        </w:rPr>
        <w:t xml:space="preserve">Desayunos Escolares Calientes </w:t>
      </w:r>
    </w:p>
    <w:p w14:paraId="113BCAFE" w14:textId="3C6BF3BC" w:rsidR="00E4535D" w:rsidRDefault="00E4535D">
      <w:pPr>
        <w:pStyle w:val="Citas"/>
        <w:numPr>
          <w:ilvl w:val="0"/>
          <w:numId w:val="12"/>
        </w:numPr>
        <w:ind w:right="0"/>
        <w:rPr>
          <w:i w:val="0"/>
          <w:sz w:val="24"/>
          <w:szCs w:val="24"/>
          <w:lang w:val="es-ES"/>
        </w:rPr>
      </w:pPr>
      <w:r>
        <w:rPr>
          <w:i w:val="0"/>
          <w:sz w:val="24"/>
          <w:szCs w:val="24"/>
          <w:lang w:val="es-ES"/>
        </w:rPr>
        <w:lastRenderedPageBreak/>
        <w:t>Programa de procuración de fondos (laminas)</w:t>
      </w:r>
    </w:p>
    <w:p w14:paraId="1EDF6C0D" w14:textId="77777777" w:rsidR="005F6663" w:rsidRDefault="00E4535D">
      <w:pPr>
        <w:pStyle w:val="Citas"/>
        <w:numPr>
          <w:ilvl w:val="0"/>
          <w:numId w:val="12"/>
        </w:numPr>
        <w:ind w:right="0"/>
        <w:rPr>
          <w:i w:val="0"/>
          <w:sz w:val="24"/>
          <w:szCs w:val="24"/>
          <w:lang w:val="es-ES"/>
        </w:rPr>
      </w:pPr>
      <w:r>
        <w:rPr>
          <w:i w:val="0"/>
          <w:sz w:val="24"/>
          <w:szCs w:val="24"/>
          <w:lang w:val="es-ES"/>
        </w:rPr>
        <w:t xml:space="preserve">Entrega de paquetes de hortaliza </w:t>
      </w:r>
      <w:r w:rsidR="005F6663">
        <w:rPr>
          <w:i w:val="0"/>
          <w:sz w:val="24"/>
          <w:szCs w:val="24"/>
          <w:lang w:val="es-ES"/>
        </w:rPr>
        <w:t>para el establecimiento de huertos</w:t>
      </w:r>
    </w:p>
    <w:p w14:paraId="63154EF6" w14:textId="77777777" w:rsidR="005F6663" w:rsidRDefault="005F6663" w:rsidP="005F6663">
      <w:pPr>
        <w:pStyle w:val="Citas"/>
        <w:ind w:left="0" w:right="0"/>
        <w:rPr>
          <w:i w:val="0"/>
          <w:sz w:val="24"/>
          <w:szCs w:val="24"/>
          <w:lang w:val="es-ES"/>
        </w:rPr>
      </w:pPr>
    </w:p>
    <w:p w14:paraId="24E67662" w14:textId="37A1446B" w:rsidR="00711F45" w:rsidRDefault="00711F45">
      <w:pPr>
        <w:pStyle w:val="Citas"/>
        <w:numPr>
          <w:ilvl w:val="0"/>
          <w:numId w:val="13"/>
        </w:numPr>
        <w:ind w:right="0"/>
        <w:rPr>
          <w:i w:val="0"/>
          <w:sz w:val="24"/>
          <w:szCs w:val="24"/>
        </w:rPr>
      </w:pPr>
      <w:r w:rsidRPr="00711F45">
        <w:rPr>
          <w:i w:val="0"/>
          <w:sz w:val="24"/>
          <w:szCs w:val="24"/>
        </w:rPr>
        <w:t>Póliza contable y/o soporte documental del Programa de credencialización INAPAM</w:t>
      </w:r>
      <w:r>
        <w:rPr>
          <w:i w:val="0"/>
          <w:sz w:val="24"/>
          <w:szCs w:val="24"/>
        </w:rPr>
        <w:t xml:space="preserve"> o equivalente</w:t>
      </w:r>
      <w:r w:rsidRPr="00711F45">
        <w:rPr>
          <w:i w:val="0"/>
          <w:sz w:val="24"/>
          <w:szCs w:val="24"/>
        </w:rPr>
        <w:t>,</w:t>
      </w:r>
      <w:r>
        <w:rPr>
          <w:i w:val="0"/>
          <w:sz w:val="24"/>
          <w:szCs w:val="24"/>
        </w:rPr>
        <w:t xml:space="preserve"> del periodo comprendido del uno de enero al diecinueve de septiembre de dos mil veintidós. </w:t>
      </w:r>
    </w:p>
    <w:p w14:paraId="1E47E7E2" w14:textId="40CA931E" w:rsidR="008D2A61" w:rsidRDefault="005F6663">
      <w:pPr>
        <w:pStyle w:val="Citas"/>
        <w:numPr>
          <w:ilvl w:val="0"/>
          <w:numId w:val="13"/>
        </w:numPr>
        <w:ind w:right="0"/>
        <w:rPr>
          <w:i w:val="0"/>
          <w:sz w:val="24"/>
          <w:szCs w:val="24"/>
        </w:rPr>
      </w:pPr>
      <w:r>
        <w:rPr>
          <w:i w:val="0"/>
          <w:sz w:val="24"/>
          <w:szCs w:val="24"/>
        </w:rPr>
        <w:t>Póliza contable y/o soporte documental respecto del Programa de procuración de fondos (andaderas, bastón, muletas, sillas, apoyo funerario</w:t>
      </w:r>
      <w:r w:rsidR="005A5072">
        <w:rPr>
          <w:i w:val="0"/>
          <w:sz w:val="24"/>
          <w:szCs w:val="24"/>
        </w:rPr>
        <w:t>, otros</w:t>
      </w:r>
      <w:r>
        <w:rPr>
          <w:i w:val="0"/>
          <w:sz w:val="24"/>
          <w:szCs w:val="24"/>
        </w:rPr>
        <w:t>)</w:t>
      </w:r>
      <w:r w:rsidR="00711F45">
        <w:rPr>
          <w:i w:val="0"/>
          <w:sz w:val="24"/>
          <w:szCs w:val="24"/>
        </w:rPr>
        <w:t xml:space="preserve"> y/o equivalente, </w:t>
      </w:r>
      <w:r>
        <w:rPr>
          <w:i w:val="0"/>
          <w:sz w:val="24"/>
          <w:szCs w:val="24"/>
        </w:rPr>
        <w:t xml:space="preserve">correspondiente al primer y segundo trimestres del ejercicio dos mil veintidós. </w:t>
      </w:r>
    </w:p>
    <w:p w14:paraId="5F8C5D2A" w14:textId="77777777" w:rsidR="008F3D1A" w:rsidRDefault="008F3D1A" w:rsidP="00300AAE">
      <w:pPr>
        <w:spacing w:before="240" w:after="240" w:line="360" w:lineRule="auto"/>
        <w:jc w:val="both"/>
        <w:rPr>
          <w:rFonts w:ascii="Palatino Linotype" w:hAnsi="Palatino Linotype"/>
          <w:sz w:val="24"/>
          <w:szCs w:val="24"/>
        </w:rPr>
      </w:pPr>
    </w:p>
    <w:p w14:paraId="54384609" w14:textId="32D48F83" w:rsidR="008F3D1A" w:rsidRPr="003F5BC0" w:rsidRDefault="00711F45" w:rsidP="00300AAE">
      <w:pPr>
        <w:spacing w:before="240" w:after="240" w:line="360" w:lineRule="auto"/>
        <w:jc w:val="both"/>
        <w:rPr>
          <w:rFonts w:ascii="Palatino Linotype" w:hAnsi="Palatino Linotype"/>
          <w:sz w:val="24"/>
          <w:szCs w:val="24"/>
        </w:rPr>
      </w:pPr>
      <w:r w:rsidRPr="003F5BC0">
        <w:rPr>
          <w:rFonts w:ascii="Palatino Linotype" w:hAnsi="Palatino Linotype"/>
          <w:sz w:val="24"/>
          <w:szCs w:val="24"/>
        </w:rPr>
        <w:t xml:space="preserve">Finalmente, con relación al numeral 2 que será materia de cumplimiento, </w:t>
      </w:r>
      <w:r w:rsidR="00606220" w:rsidRPr="003F5BC0">
        <w:rPr>
          <w:rFonts w:ascii="Palatino Linotype" w:hAnsi="Palatino Linotype"/>
          <w:sz w:val="24"/>
          <w:szCs w:val="24"/>
        </w:rPr>
        <w:t xml:space="preserve">si bien es cierto que </w:t>
      </w:r>
      <w:r w:rsidR="00606220" w:rsidRPr="003F5BC0">
        <w:rPr>
          <w:rFonts w:ascii="Palatino Linotype" w:hAnsi="Palatino Linotype"/>
          <w:b/>
          <w:bCs/>
          <w:sz w:val="24"/>
          <w:szCs w:val="24"/>
        </w:rPr>
        <w:t xml:space="preserve">El Sujeto Obligado </w:t>
      </w:r>
      <w:r w:rsidR="00606220" w:rsidRPr="003F5BC0">
        <w:rPr>
          <w:rFonts w:ascii="Palatino Linotype" w:hAnsi="Palatino Linotype"/>
          <w:sz w:val="24"/>
          <w:szCs w:val="24"/>
        </w:rPr>
        <w:t xml:space="preserve">fue omiso en pronunciarse, lo cierto también es que </w:t>
      </w:r>
      <w:r w:rsidR="008F3D1A" w:rsidRPr="003F5BC0">
        <w:rPr>
          <w:rFonts w:ascii="Palatino Linotype" w:hAnsi="Palatino Linotype"/>
          <w:sz w:val="24"/>
          <w:szCs w:val="24"/>
        </w:rPr>
        <w:t xml:space="preserve">no </w:t>
      </w:r>
      <w:r w:rsidR="00606220" w:rsidRPr="003F5BC0">
        <w:rPr>
          <w:rFonts w:ascii="Palatino Linotype" w:hAnsi="Palatino Linotype"/>
          <w:sz w:val="24"/>
          <w:szCs w:val="24"/>
        </w:rPr>
        <w:t xml:space="preserve">debe </w:t>
      </w:r>
      <w:r w:rsidR="008F3D1A" w:rsidRPr="003F5BC0">
        <w:rPr>
          <w:rFonts w:ascii="Palatino Linotype" w:hAnsi="Palatino Linotype"/>
          <w:sz w:val="24"/>
          <w:szCs w:val="24"/>
        </w:rPr>
        <w:t>resulta</w:t>
      </w:r>
      <w:r w:rsidR="00606220" w:rsidRPr="003F5BC0">
        <w:rPr>
          <w:rFonts w:ascii="Palatino Linotype" w:hAnsi="Palatino Linotype"/>
          <w:sz w:val="24"/>
          <w:szCs w:val="24"/>
        </w:rPr>
        <w:t>r</w:t>
      </w:r>
      <w:r w:rsidR="008F3D1A" w:rsidRPr="003F5BC0">
        <w:rPr>
          <w:rFonts w:ascii="Palatino Linotype" w:hAnsi="Palatino Linotype"/>
          <w:sz w:val="24"/>
          <w:szCs w:val="24"/>
        </w:rPr>
        <w:t xml:space="preserve"> desapercibido para este Órgano Resolutor el contenido del numeral 32, apartado I, fracción c) de la Ley Orgánica de la Administración Pública Federal, porción normativa que dispone a la literalidad lo siguiente:</w:t>
      </w:r>
    </w:p>
    <w:p w14:paraId="1BFC7CA1" w14:textId="3E344A88" w:rsidR="008F3D1A" w:rsidRPr="003F5BC0" w:rsidRDefault="00606220" w:rsidP="00606220">
      <w:pPr>
        <w:pStyle w:val="Citas"/>
      </w:pPr>
      <w:r w:rsidRPr="003F5BC0">
        <w:t>“</w:t>
      </w:r>
      <w:r w:rsidR="008F3D1A" w:rsidRPr="003F5BC0">
        <w:t xml:space="preserve">Artículo 32.- A la Secretaría de Bienestar corresponde el despacho de los siguientes asuntos: </w:t>
      </w:r>
    </w:p>
    <w:p w14:paraId="6F91AD63" w14:textId="487DC507" w:rsidR="008F3D1A" w:rsidRPr="003F5BC0" w:rsidRDefault="008F3D1A" w:rsidP="00606220">
      <w:pPr>
        <w:pStyle w:val="Citas"/>
      </w:pPr>
      <w:r w:rsidRPr="003F5BC0">
        <w:lastRenderedPageBreak/>
        <w:t>I. Fortalecer el bienestar, el desarrollo, la inclusión y la cohesión social en el país mediante la instrumentación, coordinación, supervisión y seguimiento, en términos de ley y con los organismos respectivos, de las políticas siguientes:</w:t>
      </w:r>
    </w:p>
    <w:p w14:paraId="5690972A" w14:textId="0FDC854D" w:rsidR="008F3D1A" w:rsidRPr="003F5BC0" w:rsidRDefault="008F3D1A" w:rsidP="00606220">
      <w:pPr>
        <w:pStyle w:val="Citas"/>
        <w:rPr>
          <w:sz w:val="24"/>
          <w:szCs w:val="24"/>
        </w:rPr>
      </w:pPr>
      <w:r w:rsidRPr="003F5BC0">
        <w:rPr>
          <w:sz w:val="24"/>
          <w:szCs w:val="24"/>
        </w:rPr>
        <w:t>(…)</w:t>
      </w:r>
    </w:p>
    <w:p w14:paraId="0A6C36A6" w14:textId="4D50181A" w:rsidR="008F3D1A" w:rsidRPr="003F5BC0" w:rsidRDefault="008F3D1A" w:rsidP="00606220">
      <w:pPr>
        <w:pStyle w:val="Citas"/>
        <w:rPr>
          <w:b/>
          <w:bCs/>
          <w:u w:val="single"/>
        </w:rPr>
      </w:pPr>
      <w:r w:rsidRPr="003F5BC0">
        <w:rPr>
          <w:b/>
          <w:bCs/>
          <w:u w:val="single"/>
        </w:rPr>
        <w:t>c) Atención preponderante a los derechos de la niñez, de la juventud, de los adultos mayores, de los pueblos indígenas y de las personas con discapacidad;</w:t>
      </w:r>
    </w:p>
    <w:p w14:paraId="0BD7545B" w14:textId="5AEB4DC4" w:rsidR="00606220" w:rsidRPr="003F5BC0" w:rsidRDefault="00606220" w:rsidP="00606220">
      <w:pPr>
        <w:pStyle w:val="Citas"/>
        <w:rPr>
          <w:b/>
          <w:bCs/>
          <w:sz w:val="24"/>
          <w:szCs w:val="24"/>
        </w:rPr>
      </w:pPr>
      <w:r w:rsidRPr="003F5BC0">
        <w:rPr>
          <w:sz w:val="24"/>
          <w:szCs w:val="24"/>
        </w:rPr>
        <w:t xml:space="preserve">(…)” </w:t>
      </w:r>
      <w:r w:rsidRPr="003F5BC0">
        <w:rPr>
          <w:b/>
          <w:bCs/>
          <w:sz w:val="24"/>
          <w:szCs w:val="24"/>
        </w:rPr>
        <w:t xml:space="preserve">(Sic) </w:t>
      </w:r>
    </w:p>
    <w:p w14:paraId="4BA6DD7A" w14:textId="77777777" w:rsidR="008F3D1A" w:rsidRPr="003F5BC0" w:rsidRDefault="008F3D1A" w:rsidP="00300AAE">
      <w:pPr>
        <w:spacing w:before="240" w:after="240" w:line="360" w:lineRule="auto"/>
        <w:jc w:val="both"/>
        <w:rPr>
          <w:rFonts w:ascii="Palatino Linotype" w:hAnsi="Palatino Linotype"/>
          <w:sz w:val="24"/>
          <w:szCs w:val="24"/>
        </w:rPr>
      </w:pPr>
    </w:p>
    <w:p w14:paraId="4F33B679" w14:textId="41C8BFD0" w:rsidR="00606220" w:rsidRDefault="00606220" w:rsidP="00300AAE">
      <w:pPr>
        <w:spacing w:before="240" w:after="240" w:line="360" w:lineRule="auto"/>
        <w:jc w:val="both"/>
        <w:rPr>
          <w:rFonts w:ascii="Palatino Linotype" w:hAnsi="Palatino Linotype"/>
          <w:sz w:val="24"/>
          <w:szCs w:val="24"/>
        </w:rPr>
      </w:pPr>
      <w:r w:rsidRPr="003F5BC0">
        <w:rPr>
          <w:rFonts w:ascii="Palatino Linotype" w:hAnsi="Palatino Linotype"/>
          <w:sz w:val="24"/>
          <w:szCs w:val="24"/>
        </w:rPr>
        <w:t xml:space="preserve">Por ello, la información referente a póliza contable y/o soporte documental con motivo de la expedición de la credencial INAPAM, redunda en información que pudiera obrar en los archivos del Instituto Nacional de las Personas Adultas Mayores (organismo público descentralizado de la </w:t>
      </w:r>
      <w:r w:rsidRPr="003F5BC0">
        <w:rPr>
          <w:rFonts w:ascii="Palatino Linotype" w:hAnsi="Palatino Linotype"/>
          <w:b/>
          <w:bCs/>
          <w:sz w:val="24"/>
          <w:szCs w:val="24"/>
          <w:u w:val="single"/>
        </w:rPr>
        <w:t>Administración Pública Federal</w:t>
      </w:r>
      <w:r w:rsidRPr="003F5BC0">
        <w:rPr>
          <w:rFonts w:ascii="Palatino Linotype" w:hAnsi="Palatino Linotype"/>
          <w:sz w:val="24"/>
          <w:szCs w:val="24"/>
        </w:rPr>
        <w:t>, con personalidad jurídica, patrimonio, autonomía técnica y de gestión)</w:t>
      </w:r>
      <w:r>
        <w:rPr>
          <w:rFonts w:ascii="Palatino Linotype" w:hAnsi="Palatino Linotype"/>
          <w:sz w:val="24"/>
          <w:szCs w:val="24"/>
        </w:rPr>
        <w:t xml:space="preserve"> </w:t>
      </w:r>
    </w:p>
    <w:p w14:paraId="36BFDEF6" w14:textId="2379D00A" w:rsidR="00711F45" w:rsidRDefault="00606220" w:rsidP="00300AAE">
      <w:pPr>
        <w:spacing w:before="240" w:after="240" w:line="360" w:lineRule="auto"/>
        <w:jc w:val="both"/>
        <w:rPr>
          <w:rFonts w:ascii="Palatino Linotype" w:hAnsi="Palatino Linotype"/>
          <w:b/>
          <w:bCs/>
          <w:sz w:val="28"/>
          <w:szCs w:val="28"/>
        </w:rPr>
      </w:pPr>
      <w:r>
        <w:rPr>
          <w:rFonts w:ascii="Palatino Linotype" w:hAnsi="Palatino Linotype"/>
          <w:sz w:val="24"/>
          <w:szCs w:val="24"/>
        </w:rPr>
        <w:t xml:space="preserve">En este sentido, </w:t>
      </w:r>
      <w:r w:rsidR="00711F45">
        <w:rPr>
          <w:rFonts w:ascii="Palatino Linotype" w:hAnsi="Palatino Linotype"/>
          <w:sz w:val="24"/>
          <w:szCs w:val="24"/>
        </w:rPr>
        <w:t xml:space="preserve">para el caso de que no cuente con la información una vez realizada la búsqueda exhaustiva y razonable, resulta procedente ordenar acuerdo emitido por el Comité de Transparencia en el que se confirme la incompetencia. </w:t>
      </w:r>
    </w:p>
    <w:p w14:paraId="206CA7DD" w14:textId="77777777" w:rsidR="00711F45" w:rsidRDefault="00711F45" w:rsidP="00300AAE">
      <w:pPr>
        <w:spacing w:before="240" w:after="240" w:line="360" w:lineRule="auto"/>
        <w:jc w:val="both"/>
        <w:rPr>
          <w:rFonts w:ascii="Palatino Linotype" w:hAnsi="Palatino Linotype"/>
          <w:b/>
          <w:bCs/>
          <w:sz w:val="28"/>
          <w:szCs w:val="28"/>
        </w:rPr>
      </w:pPr>
    </w:p>
    <w:p w14:paraId="2435124A" w14:textId="77777777" w:rsidR="00785535" w:rsidRDefault="00785535" w:rsidP="00300AAE">
      <w:pPr>
        <w:spacing w:before="240" w:after="240" w:line="360" w:lineRule="auto"/>
        <w:jc w:val="both"/>
        <w:rPr>
          <w:rFonts w:ascii="Palatino Linotype" w:hAnsi="Palatino Linotype"/>
          <w:b/>
          <w:bCs/>
          <w:sz w:val="28"/>
          <w:szCs w:val="28"/>
        </w:rPr>
      </w:pPr>
    </w:p>
    <w:p w14:paraId="32892739" w14:textId="79D94D05" w:rsidR="00300AAE" w:rsidRPr="00C22506" w:rsidRDefault="00300AAE" w:rsidP="00300AAE">
      <w:pPr>
        <w:spacing w:before="240" w:after="240" w:line="360" w:lineRule="auto"/>
        <w:jc w:val="both"/>
        <w:rPr>
          <w:rFonts w:ascii="Palatino Linotype" w:hAnsi="Palatino Linotype"/>
          <w:b/>
          <w:sz w:val="28"/>
          <w:szCs w:val="28"/>
        </w:rPr>
      </w:pPr>
      <w:r>
        <w:rPr>
          <w:rFonts w:ascii="Palatino Linotype" w:hAnsi="Palatino Linotype"/>
          <w:b/>
          <w:bCs/>
          <w:sz w:val="28"/>
          <w:szCs w:val="28"/>
        </w:rPr>
        <w:lastRenderedPageBreak/>
        <w:t>D</w:t>
      </w:r>
      <w:r w:rsidRPr="00BA2D85">
        <w:rPr>
          <w:rFonts w:ascii="Palatino Linotype" w:hAnsi="Palatino Linotype"/>
          <w:b/>
          <w:bCs/>
          <w:sz w:val="28"/>
          <w:szCs w:val="28"/>
        </w:rPr>
        <w:t>e la</w:t>
      </w:r>
      <w:r w:rsidRPr="002975F6">
        <w:rPr>
          <w:rFonts w:ascii="Palatino Linotype" w:hAnsi="Palatino Linotype"/>
          <w:bCs/>
          <w:sz w:val="24"/>
          <w:szCs w:val="24"/>
        </w:rPr>
        <w:t xml:space="preserve"> </w:t>
      </w:r>
      <w:r w:rsidRPr="00C22506">
        <w:rPr>
          <w:rFonts w:ascii="Palatino Linotype" w:hAnsi="Palatino Linotype"/>
          <w:b/>
          <w:sz w:val="28"/>
          <w:szCs w:val="28"/>
        </w:rPr>
        <w:t xml:space="preserve">Versión Pública </w:t>
      </w:r>
    </w:p>
    <w:p w14:paraId="52B2958A" w14:textId="77777777" w:rsidR="00300AAE" w:rsidRPr="00DB1252" w:rsidRDefault="00300AAE" w:rsidP="00300AAE">
      <w:pPr>
        <w:tabs>
          <w:tab w:val="left" w:pos="7938"/>
        </w:tabs>
        <w:spacing w:before="240" w:after="240" w:line="360" w:lineRule="auto"/>
        <w:jc w:val="both"/>
        <w:rPr>
          <w:rFonts w:ascii="Palatino Linotype" w:eastAsia="Arial Unicode MS" w:hAnsi="Palatino Linotype" w:cs="Arial"/>
          <w:sz w:val="24"/>
          <w:szCs w:val="24"/>
        </w:rPr>
      </w:pPr>
      <w:r w:rsidRPr="00DB1252">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81FB530"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3. Para los efectos de la presente Ley se entenderá por:</w:t>
      </w:r>
    </w:p>
    <w:p w14:paraId="6376B50C"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5C0C798E"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IX. Datos personales:</w:t>
      </w:r>
      <w:r w:rsidRPr="00DB1252">
        <w:rPr>
          <w:rFonts w:ascii="Palatino Linotype" w:hAnsi="Palatino Linotype" w:cs="Arial"/>
          <w:b/>
          <w:i/>
        </w:rPr>
        <w:t xml:space="preserve"> </w:t>
      </w:r>
      <w:r w:rsidRPr="00DB1252">
        <w:rPr>
          <w:rFonts w:ascii="Palatino Linotype" w:hAnsi="Palatino Linotype" w:cs="Arial"/>
          <w:i/>
        </w:rPr>
        <w:t>La información concerniente a una persona, identificada o identificable según lo dispuesto por la Ley de Protección de Datos Personales del Estado de México;</w:t>
      </w:r>
    </w:p>
    <w:p w14:paraId="65A02183"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4B329221"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u w:val="single"/>
        </w:rPr>
        <w:t>XLV. Versión pública:</w:t>
      </w:r>
      <w:r w:rsidRPr="00DB1252">
        <w:rPr>
          <w:rFonts w:ascii="Palatino Linotype" w:hAnsi="Palatino Linotype" w:cs="Arial"/>
          <w:b/>
          <w:i/>
        </w:rPr>
        <w:t xml:space="preserve"> </w:t>
      </w:r>
      <w:r w:rsidRPr="00DB1252">
        <w:rPr>
          <w:rFonts w:ascii="Palatino Linotype" w:hAnsi="Palatino Linotype" w:cs="Arial"/>
          <w:i/>
        </w:rPr>
        <w:t>Documento en el que se elimine, suprime o borra la información clasificada como reservada o confidencial para permitir su acceso.</w:t>
      </w:r>
    </w:p>
    <w:p w14:paraId="6E1CD946"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i/>
        </w:rPr>
        <w:t xml:space="preserve">Artículo 122. </w:t>
      </w:r>
      <w:r w:rsidRPr="00DB1252">
        <w:rPr>
          <w:rFonts w:ascii="Palatino Linotype" w:hAnsi="Palatino Linotype" w:cs="Arial"/>
          <w:b/>
          <w:i/>
          <w:u w:val="single"/>
        </w:rPr>
        <w:t xml:space="preserve">La clasificación es el proceso mediante el cual el sujeto obligado determina que la información en su poder actualiza alguno de los supuestos </w:t>
      </w:r>
      <w:r w:rsidRPr="00DB1252">
        <w:rPr>
          <w:rFonts w:ascii="Palatino Linotype" w:hAnsi="Palatino Linotype" w:cs="Arial"/>
          <w:b/>
          <w:i/>
          <w:u w:val="single"/>
        </w:rPr>
        <w:lastRenderedPageBreak/>
        <w:t>de reserva o confidencialidad, de conformidad con lo dispuesto en el presente título.</w:t>
      </w:r>
    </w:p>
    <w:p w14:paraId="63C831BD"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1228FB4D"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Artículo 132. La clasificación de la información se llevará a cabo en el momento en que:</w:t>
      </w:r>
    </w:p>
    <w:p w14:paraId="493D7211" w14:textId="77777777" w:rsidR="00300AAE" w:rsidRPr="00DB1252" w:rsidRDefault="00300AAE" w:rsidP="00300AAE">
      <w:pPr>
        <w:spacing w:before="240" w:line="360" w:lineRule="auto"/>
        <w:ind w:left="851" w:right="851"/>
        <w:jc w:val="both"/>
        <w:rPr>
          <w:rFonts w:ascii="Palatino Linotype" w:hAnsi="Palatino Linotype" w:cs="Arial"/>
          <w:i/>
        </w:rPr>
      </w:pPr>
      <w:r w:rsidRPr="00DB1252">
        <w:rPr>
          <w:rFonts w:ascii="Palatino Linotype" w:hAnsi="Palatino Linotype" w:cs="Arial"/>
          <w:i/>
        </w:rPr>
        <w:t>[…]</w:t>
      </w:r>
    </w:p>
    <w:p w14:paraId="554DDFC0" w14:textId="77777777" w:rsidR="00300AAE" w:rsidRPr="00DB1252" w:rsidRDefault="00300AAE" w:rsidP="00300AAE">
      <w:pPr>
        <w:spacing w:before="240" w:line="360" w:lineRule="auto"/>
        <w:ind w:left="851" w:right="851"/>
        <w:jc w:val="both"/>
        <w:rPr>
          <w:rFonts w:ascii="Palatino Linotype" w:hAnsi="Palatino Linotype" w:cs="Arial"/>
          <w:b/>
          <w:i/>
          <w:u w:val="single"/>
        </w:rPr>
      </w:pPr>
      <w:r w:rsidRPr="00DB1252">
        <w:rPr>
          <w:rFonts w:ascii="Palatino Linotype" w:hAnsi="Palatino Linotype" w:cs="Arial"/>
          <w:b/>
          <w:i/>
          <w:u w:val="single"/>
        </w:rPr>
        <w:t>II. Se determine mediante resolución de autoridad competente; o</w:t>
      </w:r>
    </w:p>
    <w:p w14:paraId="278D9FF8"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b/>
          <w:i/>
        </w:rPr>
        <w:t>(…)</w:t>
      </w:r>
    </w:p>
    <w:p w14:paraId="7F3EB10D" w14:textId="77777777" w:rsidR="00300AAE" w:rsidRPr="00DB1252" w:rsidRDefault="00300AAE" w:rsidP="00300AAE">
      <w:pPr>
        <w:spacing w:before="240" w:line="360" w:lineRule="auto"/>
        <w:ind w:left="851" w:right="851"/>
        <w:jc w:val="both"/>
        <w:rPr>
          <w:rFonts w:ascii="Palatino Linotype" w:hAnsi="Palatino Linotype" w:cs="Arial"/>
          <w:b/>
          <w:i/>
        </w:rPr>
      </w:pPr>
      <w:r w:rsidRPr="00DB1252">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DB1252">
        <w:rPr>
          <w:rFonts w:ascii="Palatino Linotype" w:hAnsi="Palatino Linotype" w:cs="Arial"/>
          <w:b/>
          <w:i/>
        </w:rPr>
        <w:t xml:space="preserve"> </w:t>
      </w:r>
      <w:r w:rsidRPr="00DB1252">
        <w:rPr>
          <w:rFonts w:ascii="Palatino Linotype" w:hAnsi="Palatino Linotype" w:cs="Arial"/>
          <w:b/>
          <w:i/>
          <w:u w:val="single"/>
        </w:rPr>
        <w:t xml:space="preserve">de manera genérica y fundando y motivando su clasificación.” </w:t>
      </w:r>
      <w:r w:rsidRPr="00DB1252">
        <w:rPr>
          <w:rFonts w:ascii="Palatino Linotype" w:hAnsi="Palatino Linotype" w:cs="Arial"/>
          <w:b/>
          <w:i/>
        </w:rPr>
        <w:t>[Sic]</w:t>
      </w:r>
    </w:p>
    <w:p w14:paraId="231B3643" w14:textId="77777777" w:rsidR="00300AAE" w:rsidRPr="00DB1252" w:rsidRDefault="00300AAE" w:rsidP="00300AAE">
      <w:pPr>
        <w:spacing w:after="0" w:line="360" w:lineRule="auto"/>
        <w:ind w:right="51"/>
        <w:jc w:val="both"/>
        <w:rPr>
          <w:rFonts w:ascii="Palatino Linotype" w:eastAsia="Arial Unicode MS" w:hAnsi="Palatino Linotype" w:cs="Arial"/>
          <w:sz w:val="24"/>
          <w:szCs w:val="24"/>
        </w:rPr>
      </w:pPr>
    </w:p>
    <w:p w14:paraId="65FD699A" w14:textId="77777777" w:rsidR="00300AAE" w:rsidRPr="00DB1252" w:rsidRDefault="00300AAE" w:rsidP="00300AAE">
      <w:pPr>
        <w:spacing w:after="0" w:line="360" w:lineRule="auto"/>
        <w:ind w:right="51"/>
        <w:jc w:val="both"/>
        <w:rPr>
          <w:rFonts w:ascii="Palatino Linotype" w:hAnsi="Palatino Linotype" w:cs="Arial"/>
          <w:sz w:val="24"/>
          <w:szCs w:val="24"/>
        </w:rPr>
      </w:pPr>
      <w:r w:rsidRPr="00DB1252">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DB1252">
        <w:rPr>
          <w:rFonts w:ascii="Palatino Linotype" w:hAnsi="Palatino Linotype" w:cs="Arial"/>
          <w:sz w:val="24"/>
          <w:szCs w:val="24"/>
        </w:rPr>
        <w:t xml:space="preserve">el Registro Federal de Contribuyentes </w:t>
      </w:r>
      <w:r w:rsidRPr="00DB1252">
        <w:rPr>
          <w:rFonts w:ascii="Palatino Linotype" w:hAnsi="Palatino Linotype" w:cs="Arial"/>
          <w:b/>
          <w:bCs/>
          <w:sz w:val="24"/>
          <w:szCs w:val="24"/>
          <w:u w:val="single"/>
        </w:rPr>
        <w:t>(RFC) que no sean de proveedores,</w:t>
      </w:r>
      <w:r w:rsidRPr="00DB1252">
        <w:rPr>
          <w:rFonts w:ascii="Palatino Linotype" w:hAnsi="Palatino Linotype" w:cs="Arial"/>
          <w:sz w:val="24"/>
          <w:szCs w:val="24"/>
        </w:rPr>
        <w:t xml:space="preserve">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5C91ACD" w14:textId="77777777" w:rsidR="00300AAE" w:rsidRPr="00DB1252" w:rsidRDefault="00300AAE" w:rsidP="00300AAE">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F160CDA"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BF7F3FE"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lang w:eastAsia="es-MX"/>
        </w:rPr>
      </w:pPr>
      <w:r w:rsidRPr="00DB1252">
        <w:rPr>
          <w:rFonts w:ascii="Palatino Linotype" w:eastAsia="Times New Roman" w:hAnsi="Palatino Linotype" w:cs="Arial"/>
          <w:sz w:val="24"/>
          <w:szCs w:val="24"/>
          <w:lang w:eastAsia="es-MX"/>
        </w:rPr>
        <w:t xml:space="preserve">Lo anterior es compartido por el ahora </w:t>
      </w:r>
      <w:r w:rsidRPr="00DB1252">
        <w:rPr>
          <w:rFonts w:ascii="Palatino Linotype" w:eastAsia="Times New Roman" w:hAnsi="Palatino Linotype" w:cs="Arial"/>
          <w:b/>
          <w:bCs/>
          <w:sz w:val="24"/>
          <w:szCs w:val="24"/>
          <w:lang w:eastAsia="es-MX"/>
        </w:rPr>
        <w:t>Instituto Nacional de Transparencia, Acceso a la Información y Protección de Datos Personales</w:t>
      </w:r>
      <w:r w:rsidRPr="00DB1252">
        <w:rPr>
          <w:rFonts w:ascii="Palatino Linotype" w:eastAsia="Times New Roman" w:hAnsi="Palatino Linotype" w:cs="Arial"/>
          <w:sz w:val="24"/>
          <w:szCs w:val="24"/>
          <w:lang w:eastAsia="es-MX"/>
        </w:rPr>
        <w:t xml:space="preserve"> (INAI), conforme al criterio </w:t>
      </w:r>
      <w:r w:rsidRPr="00DB1252">
        <w:rPr>
          <w:rFonts w:ascii="Palatino Linotype" w:eastAsia="Times New Roman" w:hAnsi="Palatino Linotype" w:cs="Arial"/>
          <w:b/>
          <w:sz w:val="24"/>
          <w:szCs w:val="24"/>
          <w:lang w:eastAsia="es-MX"/>
        </w:rPr>
        <w:t>19/17,</w:t>
      </w:r>
      <w:r w:rsidRPr="00DB1252">
        <w:rPr>
          <w:rFonts w:ascii="Palatino Linotype" w:eastAsia="Times New Roman" w:hAnsi="Palatino Linotype" w:cs="Arial"/>
          <w:sz w:val="24"/>
          <w:szCs w:val="24"/>
          <w:lang w:eastAsia="es-MX"/>
        </w:rPr>
        <w:t xml:space="preserve"> el cual es del tenor literal siguiente:</w:t>
      </w:r>
    </w:p>
    <w:p w14:paraId="1258273A" w14:textId="77777777" w:rsidR="00300AAE" w:rsidRPr="00DB1252" w:rsidRDefault="00300AAE" w:rsidP="00300AAE">
      <w:pPr>
        <w:autoSpaceDE w:val="0"/>
        <w:autoSpaceDN w:val="0"/>
        <w:adjustRightInd w:val="0"/>
        <w:spacing w:before="240" w:line="360" w:lineRule="auto"/>
        <w:ind w:left="851" w:right="851"/>
        <w:jc w:val="center"/>
        <w:rPr>
          <w:rFonts w:ascii="Palatino Linotype" w:eastAsia="Times New Roman" w:hAnsi="Palatino Linotype" w:cs="Arial"/>
          <w:b/>
          <w:bCs/>
          <w:i/>
        </w:rPr>
      </w:pPr>
      <w:r w:rsidRPr="00DB1252">
        <w:rPr>
          <w:rFonts w:ascii="Palatino Linotype" w:eastAsia="Times New Roman" w:hAnsi="Palatino Linotype" w:cs="Arial"/>
          <w:bCs/>
          <w:i/>
        </w:rPr>
        <w:t>“</w:t>
      </w:r>
      <w:r w:rsidRPr="00DB1252">
        <w:rPr>
          <w:rFonts w:ascii="Palatino Linotype" w:eastAsia="Times New Roman" w:hAnsi="Palatino Linotype" w:cs="Arial"/>
          <w:b/>
          <w:bCs/>
          <w:i/>
        </w:rPr>
        <w:t>REGISTRO FEDERAL DE CONTRIBUYENTES (RFC) DE PERSONAS FÍSICAS.</w:t>
      </w:r>
    </w:p>
    <w:p w14:paraId="5AE58847"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Cs/>
          <w:i/>
        </w:rPr>
      </w:pPr>
      <w:r w:rsidRPr="00DB1252">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2A9EC14"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rPr>
      </w:pPr>
      <w:r w:rsidRPr="00DB1252">
        <w:rPr>
          <w:rFonts w:ascii="Palatino Linotype" w:eastAsia="Times New Roman" w:hAnsi="Palatino Linotype" w:cs="Arial"/>
          <w:b/>
          <w:i/>
        </w:rPr>
        <w:t>Resoluciones:</w:t>
      </w:r>
    </w:p>
    <w:p w14:paraId="3BD27E67"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i/>
          <w:lang w:val="es-ES"/>
        </w:rPr>
        <w:t xml:space="preserve">0189/17. </w:t>
      </w:r>
      <w:r w:rsidRPr="00DB1252">
        <w:rPr>
          <w:rFonts w:ascii="Palatino Linotype" w:eastAsia="Times New Roman" w:hAnsi="Palatino Linotype" w:cs="Arial"/>
          <w:i/>
          <w:lang w:val="es-ES"/>
        </w:rPr>
        <w:t xml:space="preserve">Morena. 08 de febrero de 2017. Por unanimidad. Comisionado Ponente </w:t>
      </w:r>
      <w:r w:rsidRPr="00DB1252">
        <w:rPr>
          <w:rFonts w:ascii="Palatino Linotype" w:eastAsia="Times New Roman" w:hAnsi="Palatino Linotype" w:cs="Arial"/>
          <w:i/>
        </w:rPr>
        <w:t>Joel Salas Suárez.</w:t>
      </w:r>
    </w:p>
    <w:p w14:paraId="154805AB"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DB1252">
        <w:rPr>
          <w:rFonts w:ascii="Palatino Linotype" w:eastAsia="Times New Roman" w:hAnsi="Palatino Linotype" w:cs="Arial"/>
          <w:b/>
          <w:i/>
        </w:rPr>
        <w:t xml:space="preserve">RRA </w:t>
      </w:r>
      <w:r w:rsidRPr="00DB1252">
        <w:rPr>
          <w:rFonts w:ascii="Palatino Linotype" w:eastAsia="Times New Roman" w:hAnsi="Palatino Linotype" w:cs="Arial"/>
          <w:b/>
          <w:bCs/>
          <w:i/>
        </w:rPr>
        <w:t>0677</w:t>
      </w:r>
      <w:r w:rsidRPr="00DB1252">
        <w:rPr>
          <w:rFonts w:ascii="Palatino Linotype" w:eastAsia="Times New Roman" w:hAnsi="Palatino Linotype" w:cs="Arial"/>
          <w:b/>
          <w:i/>
        </w:rPr>
        <w:t xml:space="preserve">/17. </w:t>
      </w:r>
      <w:r w:rsidRPr="00DB1252">
        <w:rPr>
          <w:rFonts w:ascii="Palatino Linotype" w:eastAsia="Times New Roman" w:hAnsi="Palatino Linotype" w:cs="Arial"/>
          <w:i/>
          <w:lang w:val="es-ES"/>
        </w:rPr>
        <w:t>Universidad Nacional Autónoma de México. 08 de marzo de 2017. Por unanimidad. Comisionado Ponente Rosendoevgueni Monterrey Chepov</w:t>
      </w:r>
      <w:r w:rsidRPr="00DB1252">
        <w:rPr>
          <w:rFonts w:ascii="Palatino Linotype" w:eastAsia="Times New Roman" w:hAnsi="Palatino Linotype" w:cs="Arial"/>
          <w:i/>
        </w:rPr>
        <w:t>.</w:t>
      </w:r>
      <w:r w:rsidRPr="00DB1252">
        <w:rPr>
          <w:rFonts w:ascii="Palatino Linotype" w:eastAsia="Times New Roman" w:hAnsi="Palatino Linotype" w:cs="Arial"/>
          <w:b/>
          <w:i/>
        </w:rPr>
        <w:t xml:space="preserve"> </w:t>
      </w:r>
    </w:p>
    <w:p w14:paraId="070E3935"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DB1252">
        <w:rPr>
          <w:rFonts w:ascii="Palatino Linotype" w:eastAsia="Times New Roman" w:hAnsi="Palatino Linotype" w:cs="Arial"/>
          <w:b/>
          <w:i/>
        </w:rPr>
        <w:lastRenderedPageBreak/>
        <w:t>RRA</w:t>
      </w:r>
      <w:r w:rsidRPr="00DB1252">
        <w:rPr>
          <w:rFonts w:ascii="Palatino Linotype" w:eastAsia="Times New Roman" w:hAnsi="Palatino Linotype" w:cs="Arial"/>
          <w:i/>
          <w:lang w:val="es-ES"/>
        </w:rPr>
        <w:t xml:space="preserve"> </w:t>
      </w:r>
      <w:r w:rsidRPr="00DB1252">
        <w:rPr>
          <w:rFonts w:ascii="Palatino Linotype" w:eastAsia="Times New Roman" w:hAnsi="Palatino Linotype" w:cs="Arial"/>
          <w:b/>
          <w:i/>
        </w:rPr>
        <w:t xml:space="preserve">1564/17. </w:t>
      </w:r>
      <w:r w:rsidRPr="00DB1252">
        <w:rPr>
          <w:rFonts w:ascii="Palatino Linotype" w:eastAsia="Times New Roman" w:hAnsi="Palatino Linotype" w:cs="Arial"/>
          <w:i/>
          <w:lang w:val="es-ES"/>
        </w:rPr>
        <w:t>Tribunal Electoral del Poder Judicial de la Federación</w:t>
      </w:r>
      <w:r w:rsidRPr="00DB1252">
        <w:rPr>
          <w:rFonts w:ascii="Palatino Linotype" w:eastAsia="Times New Roman" w:hAnsi="Palatino Linotype" w:cs="Arial"/>
          <w:i/>
        </w:rPr>
        <w:t xml:space="preserve">. 26 de abril de 2017. Por unanimidad. Comisionado Ponente Oscar Mauricio Guerra Ford.” </w:t>
      </w:r>
      <w:r w:rsidRPr="00DB1252">
        <w:rPr>
          <w:rFonts w:ascii="Palatino Linotype" w:eastAsia="Times New Roman" w:hAnsi="Palatino Linotype" w:cs="Arial"/>
          <w:b/>
          <w:i/>
        </w:rPr>
        <w:t>[Sic]</w:t>
      </w:r>
    </w:p>
    <w:p w14:paraId="47B54FB0" w14:textId="77777777" w:rsidR="00300AAE" w:rsidRPr="00DB1252" w:rsidRDefault="00300AAE" w:rsidP="00300AAE">
      <w:pPr>
        <w:autoSpaceDE w:val="0"/>
        <w:autoSpaceDN w:val="0"/>
        <w:adjustRightInd w:val="0"/>
        <w:spacing w:before="120" w:after="120"/>
        <w:ind w:left="567" w:right="850"/>
        <w:jc w:val="both"/>
        <w:rPr>
          <w:rFonts w:ascii="Palatino Linotype" w:eastAsia="Times New Roman" w:hAnsi="Palatino Linotype" w:cs="Arial"/>
          <w:i/>
        </w:rPr>
      </w:pPr>
    </w:p>
    <w:p w14:paraId="11BEFDF0"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6720A259"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No obstante lo anterior, como fue advertido con antelación el Registro Federal de Contribuyentes tratándose de proveedores o contratistas encuadra dentro de las fronteras conceptuales del interés general y el alcance público, al tratarse de un elemento que, en el caso en particular abona a la transparencia y rendición de cuentas. </w:t>
      </w:r>
    </w:p>
    <w:p w14:paraId="6A011914" w14:textId="77777777" w:rsidR="00300AAE" w:rsidRPr="00DB1252" w:rsidRDefault="00300AAE" w:rsidP="00300AAE">
      <w:pPr>
        <w:spacing w:before="240" w:after="240" w:line="360" w:lineRule="auto"/>
        <w:jc w:val="both"/>
        <w:rPr>
          <w:rFonts w:ascii="Palatino Linotype" w:hAnsi="Palatino Linotype" w:cs="Arial"/>
          <w:sz w:val="24"/>
          <w:szCs w:val="24"/>
          <w:lang w:eastAsia="es-MX"/>
        </w:rPr>
      </w:pPr>
      <w:r w:rsidRPr="00DB1252">
        <w:rPr>
          <w:rFonts w:ascii="Palatino Linotype" w:hAnsi="Palatino Linotype" w:cs="Arial"/>
          <w:sz w:val="24"/>
          <w:szCs w:val="24"/>
          <w:lang w:eastAsia="es-MX"/>
        </w:rPr>
        <w:t xml:space="preserve">Robustece lo anterior, el criterio </w:t>
      </w:r>
      <w:r w:rsidRPr="00DB1252">
        <w:rPr>
          <w:rFonts w:ascii="Palatino Linotype" w:hAnsi="Palatino Linotype" w:cs="Arial"/>
          <w:b/>
          <w:bCs/>
          <w:sz w:val="24"/>
          <w:szCs w:val="24"/>
          <w:lang w:eastAsia="es-MX"/>
        </w:rPr>
        <w:t xml:space="preserve">04/21 </w:t>
      </w:r>
      <w:r w:rsidRPr="00DB1252">
        <w:rPr>
          <w:rFonts w:ascii="Palatino Linotype" w:hAnsi="Palatino Linotype" w:cs="Arial"/>
          <w:sz w:val="24"/>
          <w:szCs w:val="24"/>
          <w:lang w:eastAsia="es-MX"/>
        </w:rPr>
        <w:t xml:space="preserve">emitido por el Órgano Garante Nacional, cuyo rubro y texto disponen a la literalidad lo siguiente: </w:t>
      </w:r>
    </w:p>
    <w:p w14:paraId="472C11EC" w14:textId="77777777" w:rsidR="00300AAE" w:rsidRPr="00DB1252" w:rsidRDefault="00300AAE" w:rsidP="00300AAE">
      <w:pPr>
        <w:pStyle w:val="Citas"/>
        <w:rPr>
          <w:b/>
          <w:sz w:val="24"/>
          <w:szCs w:val="24"/>
        </w:rPr>
      </w:pPr>
      <w:r w:rsidRPr="00DB1252">
        <w:rPr>
          <w:b/>
          <w:sz w:val="24"/>
          <w:szCs w:val="24"/>
        </w:rPr>
        <w:t xml:space="preserve">“REGISTRO FEDERAL DE CONTRIBUYENTES (RFC) DE PERSONAS FÍSICAS PROVEEDORES O CONTRATISTAS. </w:t>
      </w:r>
    </w:p>
    <w:p w14:paraId="00B855AB" w14:textId="77777777" w:rsidR="00300AAE" w:rsidRPr="00DB1252" w:rsidRDefault="00300AAE" w:rsidP="00300AAE">
      <w:pPr>
        <w:pStyle w:val="Citas"/>
        <w:rPr>
          <w:color w:val="000000"/>
        </w:rPr>
      </w:pPr>
      <w:r w:rsidRPr="00DB1252">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3ABB26D0" w14:textId="77777777" w:rsidR="00300AAE" w:rsidRPr="00DB1252" w:rsidRDefault="00300AAE" w:rsidP="00300AAE">
      <w:pPr>
        <w:pStyle w:val="Citas"/>
        <w:rPr>
          <w:b/>
        </w:rPr>
      </w:pPr>
      <w:r w:rsidRPr="00DB1252">
        <w:rPr>
          <w:b/>
        </w:rPr>
        <w:lastRenderedPageBreak/>
        <w:t>Precedentes:</w:t>
      </w:r>
    </w:p>
    <w:p w14:paraId="38CCBB0D" w14:textId="77777777" w:rsidR="00300AAE" w:rsidRPr="00DB1252" w:rsidRDefault="00300AAE">
      <w:pPr>
        <w:pStyle w:val="Citas"/>
        <w:numPr>
          <w:ilvl w:val="0"/>
          <w:numId w:val="2"/>
        </w:numPr>
      </w:pPr>
      <w:r w:rsidRPr="00DB1252">
        <w:t>Acceso a la información Pública. RRA 3639/19.</w:t>
      </w:r>
      <w:r w:rsidRPr="00DB1252">
        <w:rPr>
          <w:b/>
        </w:rPr>
        <w:t xml:space="preserve"> </w:t>
      </w:r>
      <w:r w:rsidRPr="00DB1252">
        <w:t>Sesión del 10 de julio de 2019. Votación por mayoría. Con voto disidente del Comisionado Joel Salas Suárez. Instituto para la Protección del Ahorro Bancario. Comisionada Ponente María Patricia Kurczyn Villalobos.</w:t>
      </w:r>
    </w:p>
    <w:p w14:paraId="2130BD96" w14:textId="77777777" w:rsidR="00300AAE" w:rsidRPr="00DB1252" w:rsidRDefault="00300AAE">
      <w:pPr>
        <w:pStyle w:val="Citas"/>
        <w:numPr>
          <w:ilvl w:val="0"/>
          <w:numId w:val="2"/>
        </w:numPr>
        <w:rPr>
          <w:b/>
        </w:rPr>
      </w:pPr>
      <w:r w:rsidRPr="00DB1252">
        <w:t>Acceso a la información Pública. RRA 7709/19.</w:t>
      </w:r>
      <w:r w:rsidRPr="00DB1252">
        <w:rPr>
          <w:b/>
        </w:rPr>
        <w:t xml:space="preserve"> </w:t>
      </w:r>
      <w:r w:rsidRPr="00DB1252">
        <w:t>Sesión del 13 de agosto de 2019. Votación por unanimidad. Con voto particular de la Comisionada Josefina Román Vergara. Suprema Corte de Justicia de la Nación. Comisionada Ponente Josefina Román Vergara.</w:t>
      </w:r>
    </w:p>
    <w:p w14:paraId="65E5F17E" w14:textId="77777777" w:rsidR="00300AAE" w:rsidRPr="00DB1252" w:rsidRDefault="00300AAE">
      <w:pPr>
        <w:pStyle w:val="Citas"/>
        <w:numPr>
          <w:ilvl w:val="0"/>
          <w:numId w:val="2"/>
        </w:numPr>
        <w:rPr>
          <w:color w:val="000000"/>
        </w:rPr>
      </w:pPr>
      <w:r w:rsidRPr="00DB1252">
        <w:t>Acceso a la información Pública. RRA 5774/19.</w:t>
      </w:r>
      <w:r w:rsidRPr="00DB1252">
        <w:rPr>
          <w:b/>
        </w:rPr>
        <w:t xml:space="preserve"> </w:t>
      </w:r>
      <w:r w:rsidRPr="00DB1252">
        <w:t xml:space="preserve">Sesión del 21 de agosto de 2019. Votación por mayoría. Con voto disidente del Comisionado Joel Salas Suárez. Secretaría de Marina. Comisionada Ponente Blanca Lilia Ibarra Cadena.” </w:t>
      </w:r>
      <w:r w:rsidRPr="00DB1252">
        <w:rPr>
          <w:b/>
          <w:bCs/>
        </w:rPr>
        <w:t>(Sic)</w:t>
      </w:r>
    </w:p>
    <w:p w14:paraId="0944EA55" w14:textId="77777777" w:rsidR="00785535" w:rsidRDefault="00785535" w:rsidP="00300AAE">
      <w:pPr>
        <w:spacing w:before="240" w:after="240" w:line="360" w:lineRule="auto"/>
        <w:jc w:val="both"/>
        <w:rPr>
          <w:rFonts w:ascii="Palatino Linotype" w:hAnsi="Palatino Linotype" w:cs="Arial"/>
          <w:sz w:val="24"/>
          <w:szCs w:val="24"/>
          <w:lang w:eastAsia="es-MX"/>
        </w:rPr>
      </w:pPr>
    </w:p>
    <w:p w14:paraId="3F65DAE3" w14:textId="230B72EE" w:rsidR="00300AAE" w:rsidRPr="00DB1252" w:rsidRDefault="00300AAE" w:rsidP="00300AAE">
      <w:pPr>
        <w:spacing w:before="240" w:after="240" w:line="360" w:lineRule="auto"/>
        <w:jc w:val="both"/>
        <w:rPr>
          <w:rFonts w:ascii="Palatino Linotype" w:eastAsia="Calibri" w:hAnsi="Palatino Linotype" w:cs="Arial"/>
          <w:sz w:val="24"/>
          <w:szCs w:val="24"/>
          <w:lang w:eastAsia="es-MX"/>
        </w:rPr>
      </w:pPr>
      <w:r w:rsidRPr="00DB1252">
        <w:rPr>
          <w:rFonts w:ascii="Palatino Linotype" w:hAnsi="Palatino Linotype" w:cs="Arial"/>
          <w:sz w:val="24"/>
          <w:szCs w:val="24"/>
          <w:lang w:eastAsia="es-MX"/>
        </w:rPr>
        <w:t xml:space="preserve">En cuanto a la </w:t>
      </w:r>
      <w:r w:rsidRPr="00DB1252">
        <w:rPr>
          <w:rFonts w:ascii="Palatino Linotype" w:hAnsi="Palatino Linotype" w:cs="Arial"/>
          <w:sz w:val="24"/>
          <w:szCs w:val="24"/>
        </w:rPr>
        <w:t xml:space="preserve">Clave Única de Registro de Población (CURP) en virtud de que éste se </w:t>
      </w:r>
      <w:r w:rsidRPr="00DB1252">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18B1639" w14:textId="77777777" w:rsidR="00300AAE" w:rsidRPr="00DB1252" w:rsidRDefault="00300AAE" w:rsidP="00300AAE">
      <w:pPr>
        <w:spacing w:before="240" w:after="240" w:line="360" w:lineRule="auto"/>
        <w:ind w:right="-91"/>
        <w:jc w:val="both"/>
        <w:rPr>
          <w:rFonts w:ascii="Palatino Linotype" w:eastAsia="Times New Roman" w:hAnsi="Palatino Linotype" w:cs="Arial"/>
          <w:sz w:val="24"/>
          <w:szCs w:val="24"/>
        </w:rPr>
      </w:pPr>
      <w:r w:rsidRPr="00DB1252">
        <w:rPr>
          <w:rFonts w:ascii="Palatino Linotype" w:hAnsi="Palatino Linotype" w:cs="Arial"/>
          <w:sz w:val="24"/>
          <w:szCs w:val="24"/>
        </w:rPr>
        <w:lastRenderedPageBreak/>
        <w:t xml:space="preserve">Argumento que es compartido por el </w:t>
      </w:r>
      <w:r w:rsidRPr="00DB1252">
        <w:rPr>
          <w:rStyle w:val="Textoennegrita"/>
          <w:rFonts w:ascii="Palatino Linotype" w:hAnsi="Palatino Linotype" w:cs="Arial"/>
          <w:sz w:val="24"/>
          <w:szCs w:val="24"/>
        </w:rPr>
        <w:t xml:space="preserve">Instituto Nacional de Transparencia, Acceso a la Información y Protección de Datos Personales, conforme al </w:t>
      </w:r>
      <w:r w:rsidRPr="00DB1252">
        <w:rPr>
          <w:rFonts w:ascii="Palatino Linotype" w:eastAsia="Times New Roman" w:hAnsi="Palatino Linotype" w:cs="Arial"/>
          <w:sz w:val="24"/>
          <w:szCs w:val="24"/>
        </w:rPr>
        <w:t xml:space="preserve">criterio número 18/17 el cual refiere: </w:t>
      </w:r>
    </w:p>
    <w:p w14:paraId="0FE067CB" w14:textId="77777777" w:rsidR="00300AAE" w:rsidRPr="00DB1252" w:rsidRDefault="00300AAE" w:rsidP="00300AAE">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w:t>
      </w:r>
      <w:r w:rsidRPr="00DB1252">
        <w:rPr>
          <w:rFonts w:ascii="Palatino Linotype" w:eastAsia="Times New Roman" w:hAnsi="Palatino Linotype" w:cs="Arial"/>
          <w:b/>
          <w:bCs/>
          <w:i/>
          <w:lang w:eastAsia="es-MX"/>
        </w:rPr>
        <w:t>CLAVE ÚNICA DE REGISTRO DE POBLACIÓN (CURP).</w:t>
      </w:r>
    </w:p>
    <w:p w14:paraId="2EFA9D7B"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DB1252">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F783D24"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i/>
          <w:lang w:eastAsia="es-MX"/>
        </w:rPr>
        <w:t xml:space="preserve"> </w:t>
      </w:r>
      <w:r w:rsidRPr="00DB1252">
        <w:rPr>
          <w:rFonts w:ascii="Palatino Linotype" w:eastAsia="Times New Roman" w:hAnsi="Palatino Linotype" w:cs="Arial"/>
          <w:b/>
          <w:i/>
          <w:lang w:eastAsia="es-MX"/>
        </w:rPr>
        <w:t>Resoluciones:</w:t>
      </w:r>
    </w:p>
    <w:p w14:paraId="22CE7688"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3995/16. </w:t>
      </w:r>
      <w:r w:rsidRPr="00DB1252">
        <w:rPr>
          <w:rFonts w:ascii="Palatino Linotype" w:eastAsia="Times New Roman" w:hAnsi="Palatino Linotype" w:cs="Arial"/>
          <w:i/>
          <w:lang w:eastAsia="es-MX"/>
        </w:rPr>
        <w:t>Secretaría de la Defensa Nacional. 1 de febrero de 2017. Por unanimidad. Comisionado Ponente Rosendoevgueni Monterrey Chepov.</w:t>
      </w:r>
    </w:p>
    <w:p w14:paraId="65A5FAD3"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w:t>
      </w:r>
      <w:r w:rsidRPr="00DB1252">
        <w:rPr>
          <w:rFonts w:ascii="Palatino Linotype" w:eastAsia="Times New Roman" w:hAnsi="Palatino Linotype" w:cs="Arial"/>
          <w:b/>
          <w:bCs/>
          <w:i/>
          <w:lang w:eastAsia="es-MX"/>
        </w:rPr>
        <w:t xml:space="preserve">0937/17. </w:t>
      </w:r>
      <w:r w:rsidRPr="00DB1252">
        <w:rPr>
          <w:rFonts w:ascii="Palatino Linotype" w:eastAsia="Times New Roman" w:hAnsi="Palatino Linotype" w:cs="Arial"/>
          <w:bCs/>
          <w:i/>
          <w:lang w:eastAsia="es-MX"/>
        </w:rPr>
        <w:t xml:space="preserve">Senado de la República. </w:t>
      </w:r>
      <w:r w:rsidRPr="00DB1252">
        <w:rPr>
          <w:rFonts w:ascii="Palatino Linotype" w:eastAsia="Times New Roman" w:hAnsi="Palatino Linotype" w:cs="Arial"/>
          <w:bCs/>
          <w:i/>
          <w:lang w:val="es-ES_tradnl" w:eastAsia="es-MX"/>
        </w:rPr>
        <w:t xml:space="preserve">15 de marzo de 2017. Por unanimidad. Comisionada Ponente Ximena Puente de la Mora. </w:t>
      </w:r>
    </w:p>
    <w:p w14:paraId="2B944C11" w14:textId="77777777" w:rsidR="00300AAE" w:rsidRPr="00DB1252" w:rsidRDefault="00300AAE" w:rsidP="00300AAE">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DB1252">
        <w:rPr>
          <w:rFonts w:ascii="Palatino Linotype" w:eastAsia="Times New Roman" w:hAnsi="Palatino Linotype" w:cs="Arial"/>
          <w:b/>
          <w:i/>
          <w:lang w:eastAsia="es-MX"/>
        </w:rPr>
        <w:t xml:space="preserve">RRA 0478/17. </w:t>
      </w:r>
      <w:r w:rsidRPr="00DB1252">
        <w:rPr>
          <w:rFonts w:ascii="Palatino Linotype" w:eastAsia="Times New Roman" w:hAnsi="Palatino Linotype" w:cs="Arial"/>
          <w:i/>
          <w:lang w:eastAsia="es-MX"/>
        </w:rPr>
        <w:t xml:space="preserve">Secretaría de Relaciones Exteriores. 26 de abril de 2017. Por unanimidad. Comisionada Ponente Areli Cano Guadiana.” </w:t>
      </w:r>
      <w:r w:rsidRPr="00DB1252">
        <w:rPr>
          <w:rFonts w:ascii="Palatino Linotype" w:eastAsia="Times New Roman" w:hAnsi="Palatino Linotype" w:cs="Arial"/>
          <w:b/>
          <w:i/>
          <w:lang w:eastAsia="es-MX"/>
        </w:rPr>
        <w:t>[Sic]</w:t>
      </w:r>
    </w:p>
    <w:p w14:paraId="7336F2BA" w14:textId="77777777" w:rsidR="00300AAE" w:rsidRDefault="00300AAE" w:rsidP="00300AAE">
      <w:pPr>
        <w:spacing w:after="0" w:line="360" w:lineRule="auto"/>
        <w:ind w:right="51"/>
        <w:jc w:val="both"/>
        <w:rPr>
          <w:rFonts w:ascii="Palatino Linotype" w:hAnsi="Palatino Linotype" w:cs="Arial"/>
          <w:sz w:val="24"/>
          <w:szCs w:val="24"/>
        </w:rPr>
      </w:pPr>
    </w:p>
    <w:p w14:paraId="1E0ABF83" w14:textId="77777777" w:rsidR="00300AAE" w:rsidRPr="00DB1252" w:rsidRDefault="00300AAE" w:rsidP="00300AAE">
      <w:pPr>
        <w:spacing w:after="0" w:line="360" w:lineRule="auto"/>
        <w:ind w:right="51"/>
        <w:jc w:val="both"/>
        <w:rPr>
          <w:rFonts w:ascii="Palatino Linotype" w:hAnsi="Palatino Linotype" w:cs="Arial"/>
          <w:sz w:val="24"/>
          <w:szCs w:val="24"/>
        </w:rPr>
      </w:pPr>
      <w:r w:rsidRPr="00DB1252">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DB1252">
        <w:rPr>
          <w:rFonts w:ascii="Palatino Linotype" w:hAnsi="Palatino Linotype" w:cs="Arial"/>
          <w:sz w:val="24"/>
          <w:szCs w:val="24"/>
        </w:rPr>
        <w:lastRenderedPageBreak/>
        <w:t xml:space="preserve">Transparencia y Acceso a la Información Pública del Estado de México y Municipios, así como los numerales aplicables de los </w:t>
      </w:r>
      <w:r w:rsidRPr="00DB1252">
        <w:rPr>
          <w:rFonts w:ascii="Palatino Linotype" w:hAnsi="Palatino Linotype" w:cs="Arial"/>
          <w:b/>
          <w:sz w:val="24"/>
          <w:szCs w:val="24"/>
        </w:rPr>
        <w:t>LINEAMIENTOS GENERALES EN MATERIA DE CLASIFICACIÓN Y DESCLASIFICACIÓN DE LA INFORMACIÓN, ASÍ COMO PARA LA ELABORACIÓN DE VERSIONES PÚBLICAS,</w:t>
      </w:r>
      <w:r w:rsidRPr="00DB1252">
        <w:rPr>
          <w:rFonts w:ascii="Palatino Linotype" w:hAnsi="Palatino Linotype" w:cs="Arial"/>
          <w:sz w:val="24"/>
          <w:szCs w:val="24"/>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2A64C29E" w14:textId="4BFE90FD" w:rsidR="00D12653" w:rsidRPr="00D5257A" w:rsidRDefault="00D12653" w:rsidP="00D12653">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sidR="00092BB8">
        <w:rPr>
          <w:rFonts w:ascii="Palatino Linotype" w:hAnsi="Palatino Linotype"/>
          <w:b/>
          <w:sz w:val="24"/>
          <w:szCs w:val="24"/>
        </w:rPr>
        <w:t>La</w:t>
      </w:r>
      <w:r w:rsidRPr="00D5257A">
        <w:rPr>
          <w:rFonts w:ascii="Palatino Linotype" w:hAnsi="Palatino Linotype"/>
          <w:b/>
          <w:sz w:val="24"/>
          <w:szCs w:val="24"/>
        </w:rPr>
        <w:t xml:space="preserve"> 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 xml:space="preserve">MODIFICA </w:t>
      </w:r>
      <w:r w:rsidRPr="00D5257A">
        <w:rPr>
          <w:rFonts w:ascii="Palatino Linotype" w:hAnsi="Palatino Linotype"/>
          <w:sz w:val="24"/>
          <w:szCs w:val="24"/>
        </w:rPr>
        <w:t xml:space="preserve">la respuesta a la solicitud de información </w:t>
      </w:r>
      <w:r w:rsidR="00711F45">
        <w:rPr>
          <w:rFonts w:ascii="Palatino Linotype" w:hAnsi="Palatino Linotype"/>
          <w:b/>
          <w:sz w:val="24"/>
          <w:szCs w:val="24"/>
        </w:rPr>
        <w:t>00038/DIFIXTAPAL/IP/2022</w:t>
      </w:r>
      <w:r w:rsidRPr="00D5257A">
        <w:rPr>
          <w:rFonts w:ascii="Palatino Linotype" w:hAnsi="Palatino Linotype"/>
          <w:b/>
          <w:sz w:val="24"/>
          <w:szCs w:val="24"/>
        </w:rPr>
        <w:t xml:space="preserve">, </w:t>
      </w:r>
      <w:r w:rsidRPr="00D5257A">
        <w:rPr>
          <w:rFonts w:ascii="Palatino Linotype" w:hAnsi="Palatino Linotype"/>
          <w:sz w:val="24"/>
          <w:szCs w:val="24"/>
        </w:rPr>
        <w:t xml:space="preserve">que ha sido materia del presente fallo. </w:t>
      </w:r>
    </w:p>
    <w:p w14:paraId="768AE942" w14:textId="77777777" w:rsidR="00D12653" w:rsidRDefault="00D12653" w:rsidP="00D12653">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4A237C37" w14:textId="77777777" w:rsidR="00D12653" w:rsidRDefault="00D12653" w:rsidP="00D12653">
      <w:pPr>
        <w:spacing w:before="240" w:line="360" w:lineRule="auto"/>
        <w:jc w:val="center"/>
        <w:rPr>
          <w:rFonts w:ascii="Palatino Linotype" w:eastAsia="Times New Roman" w:hAnsi="Palatino Linotype"/>
          <w:b/>
          <w:bCs/>
          <w:spacing w:val="60"/>
          <w:sz w:val="24"/>
          <w:szCs w:val="24"/>
          <w:lang w:val="es-ES_tradnl"/>
        </w:rPr>
      </w:pPr>
    </w:p>
    <w:p w14:paraId="4E6131E8" w14:textId="77777777" w:rsidR="00D12653" w:rsidRPr="00D05C83" w:rsidRDefault="00D12653" w:rsidP="00D12653">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t>SE    RESUELVE</w:t>
      </w:r>
    </w:p>
    <w:p w14:paraId="01C468A7" w14:textId="040CEBBC" w:rsidR="00D12653" w:rsidRDefault="00D12653" w:rsidP="00D12653">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 </w:t>
      </w:r>
      <w:r>
        <w:rPr>
          <w:rFonts w:ascii="Palatino Linotype" w:hAnsi="Palatino Linotype" w:cs="Arial"/>
          <w:sz w:val="24"/>
          <w:szCs w:val="24"/>
        </w:rPr>
        <w:t xml:space="preserve">la respuesta entregada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711F45">
        <w:rPr>
          <w:rFonts w:ascii="Palatino Linotype" w:hAnsi="Palatino Linotype"/>
          <w:b/>
          <w:sz w:val="24"/>
          <w:szCs w:val="24"/>
        </w:rPr>
        <w:t>00038/DIFIXTAPAL/IP/2022</w:t>
      </w:r>
      <w:r>
        <w:rPr>
          <w:rFonts w:ascii="Palatino Linotype" w:hAnsi="Palatino Linotype" w:cs="Arial"/>
          <w:b/>
          <w:sz w:val="24"/>
        </w:rPr>
        <w:t xml:space="preserve">, </w:t>
      </w:r>
      <w:r>
        <w:rPr>
          <w:rFonts w:ascii="Palatino Linotype" w:hAnsi="Palatino Linotype" w:cs="Arial"/>
          <w:sz w:val="24"/>
        </w:rPr>
        <w:t xml:space="preserve">por resultar parcialmente fundados los motivos de inconformidad que arguye </w:t>
      </w:r>
      <w:r w:rsidR="00092BB8">
        <w:rPr>
          <w:rFonts w:ascii="Palatino Linotype" w:hAnsi="Palatino Linotype" w:cs="Arial"/>
          <w:b/>
          <w:sz w:val="24"/>
        </w:rPr>
        <w:t>LA</w:t>
      </w:r>
      <w:r>
        <w:rPr>
          <w:rFonts w:ascii="Palatino Linotype" w:hAnsi="Palatino Linotype" w:cs="Arial"/>
          <w:b/>
          <w:sz w:val="24"/>
        </w:rPr>
        <w:t xml:space="preserve">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67772E49" w14:textId="62379EC7" w:rsidR="00D12653" w:rsidRDefault="00D12653" w:rsidP="00A3394A">
      <w:pPr>
        <w:spacing w:after="0" w:line="360" w:lineRule="auto"/>
        <w:ind w:right="51"/>
        <w:jc w:val="both"/>
        <w:rPr>
          <w:rFonts w:ascii="Palatino Linotype" w:hAnsi="Palatino Linotype" w:cs="Arial"/>
          <w:sz w:val="24"/>
          <w:szCs w:val="24"/>
        </w:rPr>
      </w:pPr>
    </w:p>
    <w:p w14:paraId="7CBE464F" w14:textId="14C06238" w:rsidR="00E761C2" w:rsidRPr="006633BF" w:rsidRDefault="00E761C2" w:rsidP="00E761C2">
      <w:pPr>
        <w:autoSpaceDE w:val="0"/>
        <w:autoSpaceDN w:val="0"/>
        <w:adjustRightInd w:val="0"/>
        <w:spacing w:before="240" w:line="360" w:lineRule="auto"/>
        <w:ind w:right="49"/>
        <w:jc w:val="both"/>
        <w:rPr>
          <w:rFonts w:ascii="Palatino Linotype" w:hAnsi="Palatino Linotype" w:cs="Arial"/>
          <w:sz w:val="24"/>
          <w:szCs w:val="24"/>
        </w:rPr>
      </w:pPr>
      <w:r w:rsidRPr="006633BF">
        <w:rPr>
          <w:rFonts w:ascii="Palatino Linotype" w:hAnsi="Palatino Linotype" w:cs="Arial"/>
          <w:b/>
          <w:sz w:val="24"/>
          <w:szCs w:val="24"/>
          <w:lang w:val="es-ES_tradnl"/>
        </w:rPr>
        <w:lastRenderedPageBreak/>
        <w:t>SEGUNDO.</w:t>
      </w:r>
      <w:r w:rsidRPr="006633BF">
        <w:rPr>
          <w:rFonts w:ascii="Palatino Linotype" w:hAnsi="Palatino Linotype" w:cs="Arial"/>
          <w:sz w:val="24"/>
          <w:szCs w:val="24"/>
        </w:rPr>
        <w:t xml:space="preserve"> Se </w:t>
      </w:r>
      <w:r w:rsidRPr="006633BF">
        <w:rPr>
          <w:rFonts w:ascii="Palatino Linotype" w:hAnsi="Palatino Linotype" w:cs="Arial"/>
          <w:b/>
          <w:sz w:val="24"/>
          <w:szCs w:val="24"/>
        </w:rPr>
        <w:t>ORDENA</w:t>
      </w:r>
      <w:r w:rsidRPr="006633BF">
        <w:rPr>
          <w:rFonts w:ascii="Palatino Linotype" w:hAnsi="Palatino Linotype" w:cs="Arial"/>
          <w:sz w:val="24"/>
          <w:szCs w:val="24"/>
        </w:rPr>
        <w:t xml:space="preserve"> al </w:t>
      </w:r>
      <w:r w:rsidRPr="006633BF">
        <w:rPr>
          <w:rFonts w:ascii="Palatino Linotype" w:hAnsi="Palatino Linotype" w:cs="Arial"/>
          <w:b/>
          <w:sz w:val="24"/>
          <w:szCs w:val="24"/>
        </w:rPr>
        <w:t>SUJETO OBLIGADO</w:t>
      </w:r>
      <w:r w:rsidRPr="006633BF">
        <w:rPr>
          <w:rFonts w:ascii="Palatino Linotype" w:hAnsi="Palatino Linotype" w:cs="Arial"/>
          <w:sz w:val="24"/>
          <w:szCs w:val="24"/>
        </w:rPr>
        <w:t xml:space="preserve"> </w:t>
      </w:r>
      <w:r w:rsidR="00287CF0">
        <w:rPr>
          <w:rFonts w:ascii="Palatino Linotype" w:hAnsi="Palatino Linotype" w:cs="Arial"/>
          <w:sz w:val="24"/>
          <w:szCs w:val="24"/>
        </w:rPr>
        <w:t>haga entrega al</w:t>
      </w:r>
      <w:r w:rsidRPr="006633BF">
        <w:rPr>
          <w:rFonts w:ascii="Palatino Linotype" w:hAnsi="Palatino Linotype" w:cs="Arial"/>
          <w:b/>
          <w:sz w:val="24"/>
          <w:szCs w:val="24"/>
        </w:rPr>
        <w:t xml:space="preserve"> RECURRENTE </w:t>
      </w:r>
      <w:r w:rsidRPr="006633BF">
        <w:rPr>
          <w:rFonts w:ascii="Palatino Linotype" w:hAnsi="Palatino Linotype" w:cs="Arial"/>
          <w:sz w:val="24"/>
          <w:szCs w:val="24"/>
        </w:rPr>
        <w:t xml:space="preserve">en términos del Considerando </w:t>
      </w:r>
      <w:r w:rsidRPr="006633BF">
        <w:rPr>
          <w:rFonts w:ascii="Palatino Linotype" w:hAnsi="Palatino Linotype" w:cs="Arial"/>
          <w:b/>
          <w:sz w:val="24"/>
          <w:szCs w:val="24"/>
        </w:rPr>
        <w:t xml:space="preserve">CUARTO </w:t>
      </w:r>
      <w:r w:rsidRPr="006633BF">
        <w:rPr>
          <w:rFonts w:ascii="Palatino Linotype" w:hAnsi="Palatino Linotype" w:cs="Arial"/>
          <w:sz w:val="24"/>
          <w:szCs w:val="24"/>
        </w:rPr>
        <w:t>de esta resolución</w:t>
      </w:r>
      <w:r w:rsidRPr="006633BF">
        <w:rPr>
          <w:rFonts w:ascii="Palatino Linotype" w:hAnsi="Palatino Linotype" w:cs="Arial"/>
          <w:b/>
          <w:sz w:val="24"/>
          <w:szCs w:val="24"/>
        </w:rPr>
        <w:t xml:space="preserve">, </w:t>
      </w:r>
      <w:r w:rsidRPr="006633BF">
        <w:rPr>
          <w:rFonts w:ascii="Palatino Linotype" w:hAnsi="Palatino Linotype" w:cs="Arial"/>
          <w:sz w:val="24"/>
          <w:szCs w:val="24"/>
        </w:rPr>
        <w:t xml:space="preserve">a través del Sistema de Acceso a la Información Mexiquense </w:t>
      </w:r>
      <w:r w:rsidRPr="006633BF">
        <w:rPr>
          <w:rFonts w:ascii="Palatino Linotype" w:hAnsi="Palatino Linotype" w:cs="Arial"/>
          <w:b/>
          <w:sz w:val="24"/>
          <w:szCs w:val="24"/>
        </w:rPr>
        <w:t xml:space="preserve">(SAIMEX), </w:t>
      </w:r>
      <w:r w:rsidR="00C313A2">
        <w:rPr>
          <w:rFonts w:ascii="Palatino Linotype" w:hAnsi="Palatino Linotype" w:cs="Arial"/>
          <w:bCs/>
          <w:sz w:val="24"/>
          <w:szCs w:val="24"/>
        </w:rPr>
        <w:t xml:space="preserve">en versión pública </w:t>
      </w:r>
      <w:r w:rsidRPr="006633BF">
        <w:rPr>
          <w:rFonts w:ascii="Palatino Linotype" w:hAnsi="Palatino Linotype" w:cs="Arial"/>
          <w:sz w:val="24"/>
          <w:szCs w:val="24"/>
        </w:rPr>
        <w:t xml:space="preserve">de lo siguiente: </w:t>
      </w:r>
    </w:p>
    <w:p w14:paraId="4C30373B" w14:textId="00785FD3" w:rsidR="00711F45" w:rsidRPr="00711F45" w:rsidRDefault="00711F45">
      <w:pPr>
        <w:pStyle w:val="Citas"/>
        <w:numPr>
          <w:ilvl w:val="0"/>
          <w:numId w:val="14"/>
        </w:numPr>
        <w:ind w:right="0"/>
        <w:rPr>
          <w:iCs/>
          <w:sz w:val="24"/>
          <w:szCs w:val="24"/>
          <w:lang w:val="es-ES"/>
        </w:rPr>
      </w:pPr>
      <w:bookmarkStart w:id="0" w:name="_Hlk130751165"/>
      <w:r w:rsidRPr="00711F45">
        <w:rPr>
          <w:iCs/>
          <w:sz w:val="24"/>
          <w:szCs w:val="24"/>
          <w:lang w:val="es-ES"/>
        </w:rPr>
        <w:t>El Acuerdo que emita el Comité de Transparencia en el que se confirme la declaración de incompetencia del Sujeto Obligado respecto de la póliza contable y/o soporte documental</w:t>
      </w:r>
      <w:r w:rsidR="005A5072">
        <w:rPr>
          <w:iCs/>
          <w:sz w:val="24"/>
          <w:szCs w:val="24"/>
          <w:lang w:val="es-ES"/>
        </w:rPr>
        <w:t xml:space="preserve">, </w:t>
      </w:r>
      <w:r w:rsidR="004B7F7B">
        <w:rPr>
          <w:iCs/>
          <w:sz w:val="24"/>
          <w:szCs w:val="24"/>
          <w:lang w:val="es-ES"/>
        </w:rPr>
        <w:t xml:space="preserve">del periodo comprendido del uno de enero al diecinueve de septiembre de dos mil veintidós, </w:t>
      </w:r>
      <w:r w:rsidRPr="00711F45">
        <w:rPr>
          <w:iCs/>
          <w:sz w:val="24"/>
          <w:szCs w:val="24"/>
          <w:lang w:val="es-ES"/>
        </w:rPr>
        <w:t>de los siguientes programas y/o sus equivalentes:</w:t>
      </w:r>
    </w:p>
    <w:bookmarkEnd w:id="0"/>
    <w:p w14:paraId="70C3B6D6" w14:textId="77777777" w:rsidR="00711F45" w:rsidRPr="00711F45" w:rsidRDefault="00711F45">
      <w:pPr>
        <w:pStyle w:val="Citas"/>
        <w:numPr>
          <w:ilvl w:val="0"/>
          <w:numId w:val="15"/>
        </w:numPr>
        <w:ind w:right="0"/>
        <w:rPr>
          <w:iCs/>
          <w:sz w:val="24"/>
          <w:szCs w:val="24"/>
          <w:lang w:val="es-ES"/>
        </w:rPr>
      </w:pPr>
      <w:r w:rsidRPr="00711F45">
        <w:rPr>
          <w:iCs/>
          <w:sz w:val="24"/>
          <w:szCs w:val="24"/>
          <w:lang w:val="es-ES"/>
        </w:rPr>
        <w:t>Desayunos Escolares Fríos y raciones vespertinas</w:t>
      </w:r>
    </w:p>
    <w:p w14:paraId="1F4A18DE" w14:textId="77777777" w:rsidR="00711F45" w:rsidRPr="00711F45" w:rsidRDefault="00711F45">
      <w:pPr>
        <w:pStyle w:val="Citas"/>
        <w:numPr>
          <w:ilvl w:val="0"/>
          <w:numId w:val="15"/>
        </w:numPr>
        <w:ind w:right="0"/>
        <w:rPr>
          <w:iCs/>
          <w:sz w:val="24"/>
          <w:szCs w:val="24"/>
          <w:lang w:val="es-ES"/>
        </w:rPr>
      </w:pPr>
      <w:r w:rsidRPr="00711F45">
        <w:rPr>
          <w:iCs/>
          <w:sz w:val="24"/>
          <w:szCs w:val="24"/>
          <w:lang w:val="es-ES"/>
        </w:rPr>
        <w:t xml:space="preserve">Desayunos Escolares Calientes </w:t>
      </w:r>
    </w:p>
    <w:p w14:paraId="78A8D07D" w14:textId="77777777" w:rsidR="00711F45" w:rsidRPr="00711F45" w:rsidRDefault="00711F45">
      <w:pPr>
        <w:pStyle w:val="Citas"/>
        <w:numPr>
          <w:ilvl w:val="0"/>
          <w:numId w:val="15"/>
        </w:numPr>
        <w:ind w:right="0"/>
        <w:rPr>
          <w:iCs/>
          <w:sz w:val="24"/>
          <w:szCs w:val="24"/>
          <w:lang w:val="es-ES"/>
        </w:rPr>
      </w:pPr>
      <w:r w:rsidRPr="00711F45">
        <w:rPr>
          <w:iCs/>
          <w:sz w:val="24"/>
          <w:szCs w:val="24"/>
          <w:lang w:val="es-ES"/>
        </w:rPr>
        <w:t>Programa de procuración de fondos (laminas)</w:t>
      </w:r>
    </w:p>
    <w:p w14:paraId="7F53556D" w14:textId="77777777" w:rsidR="00711F45" w:rsidRPr="00711F45" w:rsidRDefault="00711F45">
      <w:pPr>
        <w:pStyle w:val="Citas"/>
        <w:numPr>
          <w:ilvl w:val="0"/>
          <w:numId w:val="15"/>
        </w:numPr>
        <w:ind w:right="0"/>
        <w:rPr>
          <w:iCs/>
          <w:sz w:val="24"/>
          <w:szCs w:val="24"/>
          <w:lang w:val="es-ES"/>
        </w:rPr>
      </w:pPr>
      <w:r w:rsidRPr="00711F45">
        <w:rPr>
          <w:iCs/>
          <w:sz w:val="24"/>
          <w:szCs w:val="24"/>
          <w:lang w:val="es-ES"/>
        </w:rPr>
        <w:t>Entrega de paquetes de hortaliza para el establecimiento de huertos</w:t>
      </w:r>
    </w:p>
    <w:p w14:paraId="3B0126EA" w14:textId="77777777" w:rsidR="00711F45" w:rsidRPr="00711F45" w:rsidRDefault="00711F45" w:rsidP="00711F45">
      <w:pPr>
        <w:pStyle w:val="Citas"/>
        <w:ind w:left="0" w:right="0"/>
        <w:rPr>
          <w:iCs/>
          <w:sz w:val="24"/>
          <w:szCs w:val="24"/>
          <w:lang w:val="es-ES"/>
        </w:rPr>
      </w:pPr>
    </w:p>
    <w:p w14:paraId="363EC3A3" w14:textId="2500DE45" w:rsidR="00711F45" w:rsidRPr="00711F45" w:rsidRDefault="00711F45">
      <w:pPr>
        <w:pStyle w:val="Citas"/>
        <w:numPr>
          <w:ilvl w:val="0"/>
          <w:numId w:val="14"/>
        </w:numPr>
        <w:ind w:right="0"/>
        <w:rPr>
          <w:iCs/>
          <w:sz w:val="24"/>
          <w:szCs w:val="24"/>
        </w:rPr>
      </w:pPr>
      <w:r w:rsidRPr="00711F45">
        <w:rPr>
          <w:iCs/>
          <w:sz w:val="24"/>
          <w:szCs w:val="24"/>
        </w:rPr>
        <w:t xml:space="preserve">Póliza contable y/o soporte documental del Programa de credencialización INAPAM o equivalente, del periodo comprendido del uno de enero al diecinueve de septiembre de dos mil veintidós. </w:t>
      </w:r>
    </w:p>
    <w:p w14:paraId="20E41BE2" w14:textId="2A6B4233" w:rsidR="00711F45" w:rsidRPr="00711F45" w:rsidRDefault="00711F45">
      <w:pPr>
        <w:pStyle w:val="Citas"/>
        <w:numPr>
          <w:ilvl w:val="0"/>
          <w:numId w:val="14"/>
        </w:numPr>
        <w:ind w:right="0"/>
        <w:rPr>
          <w:iCs/>
          <w:sz w:val="24"/>
          <w:szCs w:val="24"/>
        </w:rPr>
      </w:pPr>
      <w:r w:rsidRPr="00711F45">
        <w:rPr>
          <w:iCs/>
          <w:sz w:val="24"/>
          <w:szCs w:val="24"/>
        </w:rPr>
        <w:t>Póliza contable y/o soporte documental soporte respecto del Programa de procuración de fondos (andaderas, bastón, muletas, sillas, apoyo funerario</w:t>
      </w:r>
      <w:r w:rsidR="0014345F">
        <w:rPr>
          <w:iCs/>
          <w:sz w:val="24"/>
          <w:szCs w:val="24"/>
        </w:rPr>
        <w:t>, otros</w:t>
      </w:r>
      <w:r w:rsidRPr="00711F45">
        <w:rPr>
          <w:iCs/>
          <w:sz w:val="24"/>
          <w:szCs w:val="24"/>
        </w:rPr>
        <w:t xml:space="preserve">) y/o equivalente, correspondiente al primer y segundo trimestres del ejercicio dos mil veintidós. </w:t>
      </w:r>
    </w:p>
    <w:p w14:paraId="2C61AC45" w14:textId="1E16DE93" w:rsidR="00711F45" w:rsidRDefault="00711F45" w:rsidP="009E0DF0">
      <w:pPr>
        <w:pStyle w:val="Prrafodelista"/>
        <w:spacing w:before="240" w:line="360" w:lineRule="auto"/>
        <w:ind w:left="720"/>
        <w:jc w:val="both"/>
        <w:rPr>
          <w:rFonts w:ascii="Palatino Linotype" w:hAnsi="Palatino Linotype" w:cs="Arial"/>
          <w:i/>
        </w:rPr>
      </w:pPr>
      <w:r>
        <w:rPr>
          <w:rFonts w:ascii="Palatino Linotype" w:hAnsi="Palatino Linotype" w:cs="Arial"/>
          <w:i/>
        </w:rPr>
        <w:lastRenderedPageBreak/>
        <w:t>En referencia al numeral 2, una vez realizada la búsqueda exhaustiva y razonable para el caso de no contar con la información</w:t>
      </w:r>
      <w:r w:rsidR="004B7F7B">
        <w:rPr>
          <w:rFonts w:ascii="Palatino Linotype" w:hAnsi="Palatino Linotype" w:cs="Arial"/>
          <w:i/>
        </w:rPr>
        <w:t xml:space="preserve"> resulta procedente ordenar acuerdo de incompetencia. </w:t>
      </w:r>
    </w:p>
    <w:p w14:paraId="18E81B15" w14:textId="3980603B" w:rsidR="009E0DF0" w:rsidRDefault="00092BB8" w:rsidP="009E0DF0">
      <w:pPr>
        <w:pStyle w:val="Prrafodelista"/>
        <w:spacing w:before="240" w:line="360" w:lineRule="auto"/>
        <w:ind w:left="720"/>
        <w:jc w:val="both"/>
        <w:rPr>
          <w:rFonts w:ascii="Palatino Linotype" w:hAnsi="Palatino Linotype" w:cs="Arial"/>
          <w:i/>
        </w:rPr>
      </w:pPr>
      <w:r>
        <w:rPr>
          <w:rFonts w:ascii="Palatino Linotype" w:hAnsi="Palatino Linotype" w:cs="Arial"/>
          <w:i/>
        </w:rPr>
        <w:t>En referencia a los numerales 2 y 3, p</w:t>
      </w:r>
      <w:r w:rsidR="00287CF0">
        <w:rPr>
          <w:rFonts w:ascii="Palatino Linotype" w:hAnsi="Palatino Linotype" w:cs="Arial"/>
          <w:i/>
        </w:rPr>
        <w:t>ara</w:t>
      </w:r>
      <w:r w:rsidR="009E0DF0">
        <w:rPr>
          <w:rFonts w:ascii="Palatino Linotype" w:hAnsi="Palatino Linotype" w:cs="Arial"/>
          <w:i/>
        </w:rPr>
        <w:t xml:space="preserve"> la entrega en versión pública deberá emitir el Acuerdo del Comité de Transparencia en términos de los artículos 49, fracción VIII y 132 fracción II de la Ley de Transparencia y Acceso a la Información Pública del Estado de México y Municipios, en el que funde </w:t>
      </w:r>
      <w:r w:rsidR="009E0DF0" w:rsidRPr="00015141">
        <w:rPr>
          <w:rFonts w:ascii="Palatino Linotype" w:hAnsi="Palatino Linotype" w:cs="Arial"/>
          <w:i/>
        </w:rPr>
        <w:t xml:space="preserve">y motive las razones sobre los datos que se supriman o eliminen y se ponga a disposición </w:t>
      </w:r>
      <w:r w:rsidR="009E0DF0">
        <w:rPr>
          <w:rFonts w:ascii="Palatino Linotype" w:hAnsi="Palatino Linotype" w:cs="Arial"/>
          <w:i/>
        </w:rPr>
        <w:t>de</w:t>
      </w:r>
      <w:r>
        <w:rPr>
          <w:rFonts w:ascii="Palatino Linotype" w:hAnsi="Palatino Linotype" w:cs="Arial"/>
          <w:i/>
        </w:rPr>
        <w:t xml:space="preserve"> la</w:t>
      </w:r>
      <w:r w:rsidR="009E0DF0" w:rsidRPr="00015141">
        <w:rPr>
          <w:rFonts w:ascii="Palatino Linotype" w:hAnsi="Palatino Linotype" w:cs="Arial"/>
          <w:i/>
        </w:rPr>
        <w:t xml:space="preserve"> recurrente.</w:t>
      </w:r>
    </w:p>
    <w:p w14:paraId="540B121A" w14:textId="0AE4A4FE" w:rsidR="00C313A2" w:rsidRDefault="00C313A2" w:rsidP="009E0DF0">
      <w:pPr>
        <w:pStyle w:val="Prrafodelista"/>
        <w:spacing w:before="240" w:line="360" w:lineRule="auto"/>
        <w:ind w:left="720"/>
        <w:jc w:val="both"/>
        <w:rPr>
          <w:rFonts w:ascii="Palatino Linotype" w:hAnsi="Palatino Linotype" w:cs="Arial"/>
          <w:i/>
        </w:rPr>
      </w:pPr>
    </w:p>
    <w:p w14:paraId="329857FA"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1973DE06" w14:textId="77777777" w:rsidR="00B07F0A" w:rsidRDefault="00B07F0A" w:rsidP="00B07F0A">
      <w:pPr>
        <w:autoSpaceDE w:val="0"/>
        <w:autoSpaceDN w:val="0"/>
        <w:adjustRightInd w:val="0"/>
        <w:spacing w:before="240" w:line="360" w:lineRule="auto"/>
        <w:jc w:val="both"/>
        <w:rPr>
          <w:rFonts w:ascii="Palatino Linotype" w:hAnsi="Palatino Linotype" w:cs="Arial"/>
          <w:sz w:val="24"/>
          <w:szCs w:val="24"/>
        </w:rPr>
      </w:pPr>
    </w:p>
    <w:p w14:paraId="0D195B9B" w14:textId="77777777" w:rsidR="00B07F0A" w:rsidRDefault="00B07F0A" w:rsidP="00B07F0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70F9583" w14:textId="5776D2DB" w:rsidR="00B07F0A" w:rsidRDefault="00B07F0A" w:rsidP="00B07F0A">
      <w:pPr>
        <w:spacing w:after="0" w:line="360" w:lineRule="auto"/>
        <w:jc w:val="both"/>
        <w:rPr>
          <w:rFonts w:ascii="Palatino Linotype" w:eastAsia="Times New Roman" w:hAnsi="Palatino Linotype" w:cs="Times New Roman"/>
          <w:color w:val="222222"/>
          <w:sz w:val="24"/>
          <w:szCs w:val="24"/>
          <w:lang w:eastAsia="es-ES"/>
        </w:rPr>
      </w:pPr>
      <w:r w:rsidRPr="00C1625D">
        <w:rPr>
          <w:rFonts w:ascii="Palatino Linotype" w:eastAsia="Times New Roman" w:hAnsi="Palatino Linotype" w:cs="Arial"/>
          <w:b/>
          <w:sz w:val="24"/>
          <w:szCs w:val="24"/>
          <w:lang w:eastAsia="es-ES"/>
        </w:rPr>
        <w:lastRenderedPageBreak/>
        <w:t xml:space="preserve">QUINTO. NOTIFÍQUESE </w:t>
      </w:r>
      <w:r w:rsidRPr="00C1625D">
        <w:rPr>
          <w:rFonts w:ascii="Palatino Linotype" w:eastAsia="Times New Roman" w:hAnsi="Palatino Linotype" w:cs="Arial"/>
          <w:sz w:val="24"/>
          <w:szCs w:val="24"/>
          <w:lang w:eastAsia="es-ES"/>
        </w:rPr>
        <w:t xml:space="preserve">la presente resolución al </w:t>
      </w:r>
      <w:r w:rsidRPr="00C1625D">
        <w:rPr>
          <w:rFonts w:ascii="Palatino Linotype" w:eastAsia="Times New Roman" w:hAnsi="Palatino Linotype" w:cs="Arial"/>
          <w:b/>
          <w:sz w:val="24"/>
          <w:szCs w:val="24"/>
          <w:lang w:eastAsia="es-ES"/>
        </w:rPr>
        <w:t>RECURRENTE</w:t>
      </w:r>
      <w:r w:rsidRPr="00C1625D">
        <w:rPr>
          <w:rFonts w:ascii="Palatino Linotype" w:eastAsia="Times New Roman" w:hAnsi="Palatino Linotype" w:cs="Arial"/>
          <w:sz w:val="24"/>
          <w:szCs w:val="24"/>
          <w:lang w:eastAsia="es-ES"/>
        </w:rPr>
        <w:t xml:space="preserve"> </w:t>
      </w:r>
      <w:r w:rsidRPr="00C1625D">
        <w:rPr>
          <w:rFonts w:ascii="Palatino Linotype" w:hAnsi="Palatino Linotype" w:cs="Arial"/>
          <w:sz w:val="24"/>
          <w:szCs w:val="24"/>
        </w:rPr>
        <w:t xml:space="preserve">a través del Sistema de Acceso a la Información </w:t>
      </w:r>
      <w:r w:rsidRPr="00151D16">
        <w:rPr>
          <w:rFonts w:ascii="Palatino Linotype" w:hAnsi="Palatino Linotype" w:cs="Arial"/>
          <w:sz w:val="24"/>
          <w:szCs w:val="24"/>
        </w:rPr>
        <w:t>Mexiquense</w:t>
      </w:r>
      <w:r w:rsidRPr="00151D16">
        <w:rPr>
          <w:rFonts w:ascii="Palatino Linotype" w:hAnsi="Palatino Linotype" w:cs="Arial"/>
          <w:b/>
          <w:sz w:val="24"/>
          <w:szCs w:val="24"/>
        </w:rPr>
        <w:t xml:space="preserve"> (SAIMEX)</w:t>
      </w:r>
      <w:r w:rsidR="0003628E">
        <w:rPr>
          <w:rFonts w:ascii="Palatino Linotype" w:hAnsi="Palatino Linotype" w:cs="Arial"/>
          <w:b/>
          <w:sz w:val="24"/>
          <w:szCs w:val="24"/>
        </w:rPr>
        <w:t xml:space="preserve"> </w:t>
      </w:r>
      <w:r w:rsidRPr="00151D16">
        <w:rPr>
          <w:rFonts w:ascii="Palatino Linotype" w:eastAsia="Times New Roman" w:hAnsi="Palatino Linotype" w:cs="Arial"/>
          <w:sz w:val="24"/>
          <w:szCs w:val="24"/>
          <w:lang w:eastAsia="es-ES"/>
        </w:rPr>
        <w:t xml:space="preserve">y hágase de su conocimiento que, </w:t>
      </w:r>
      <w:r w:rsidRPr="00151D16">
        <w:rPr>
          <w:rFonts w:ascii="Palatino Linotype" w:eastAsia="Times New Roman" w:hAnsi="Palatino Linotype" w:cs="Times New Roman"/>
          <w:color w:val="222222"/>
          <w:sz w:val="24"/>
          <w:szCs w:val="24"/>
          <w:lang w:eastAsia="es-ES"/>
        </w:rPr>
        <w:t>de conformidad con lo establecido en el artículo 196, de la Ley de Transparencia y Acceso a la Información Pública del</w:t>
      </w:r>
      <w:r w:rsidRPr="00C1625D">
        <w:rPr>
          <w:rFonts w:ascii="Palatino Linotype" w:eastAsia="Times New Roman" w:hAnsi="Palatino Linotype" w:cs="Times New Roman"/>
          <w:color w:val="222222"/>
          <w:sz w:val="24"/>
          <w:szCs w:val="24"/>
          <w:lang w:eastAsia="es-ES"/>
        </w:rPr>
        <w:t xml:space="preserve"> Estado de México y Municipios, podrá promover el Juicio de Amparo en los términos de las leyes aplicables.</w:t>
      </w:r>
    </w:p>
    <w:p w14:paraId="04840CB4" w14:textId="58E81381" w:rsidR="00AA00BC" w:rsidRDefault="00AA00BC" w:rsidP="00B07F0A">
      <w:pPr>
        <w:spacing w:after="0" w:line="360" w:lineRule="auto"/>
        <w:jc w:val="both"/>
        <w:rPr>
          <w:rFonts w:ascii="Palatino Linotype" w:eastAsia="Times New Roman" w:hAnsi="Palatino Linotype" w:cs="Times New Roman"/>
          <w:color w:val="222222"/>
          <w:sz w:val="24"/>
          <w:szCs w:val="24"/>
          <w:lang w:eastAsia="es-ES"/>
        </w:rPr>
      </w:pPr>
    </w:p>
    <w:p w14:paraId="114025A8" w14:textId="77777777" w:rsidR="00AA00BC" w:rsidRDefault="00AA00BC" w:rsidP="00AA00BC">
      <w:pPr>
        <w:pStyle w:val="Sinespaciado"/>
        <w:spacing w:line="360" w:lineRule="auto"/>
        <w:jc w:val="both"/>
        <w:rPr>
          <w:rFonts w:ascii="Palatino Linotype" w:eastAsia="MS Mincho" w:hAnsi="Palatino Linotype" w:cstheme="minorHAnsi"/>
        </w:rPr>
      </w:pPr>
      <w:r>
        <w:rPr>
          <w:rFonts w:ascii="Palatino Linotype" w:hAnsi="Palatino Linotype" w:cstheme="minorHAnsi"/>
          <w:b/>
          <w:sz w:val="28"/>
          <w:szCs w:val="28"/>
          <w:lang w:val="es-ES"/>
        </w:rPr>
        <w:t>SEXTO</w:t>
      </w:r>
      <w:r w:rsidRPr="00ED71C5">
        <w:rPr>
          <w:rFonts w:ascii="Palatino Linotype" w:hAnsi="Palatino Linotype" w:cstheme="minorHAnsi"/>
          <w:b/>
          <w:sz w:val="28"/>
          <w:szCs w:val="28"/>
          <w:lang w:val="es-ES"/>
        </w:rPr>
        <w:t>.</w:t>
      </w:r>
      <w:r w:rsidRPr="00BE383C">
        <w:rPr>
          <w:rFonts w:ascii="Palatino Linotype" w:hAnsi="Palatino Linotype" w:cstheme="minorHAnsi"/>
          <w:b/>
          <w:lang w:val="es-ES"/>
        </w:rPr>
        <w:t xml:space="preserve"> </w:t>
      </w:r>
      <w:r>
        <w:rPr>
          <w:rFonts w:ascii="Palatino Linotype" w:hAnsi="Palatino Linotype"/>
          <w:b/>
        </w:rPr>
        <w:t>GÍRESE</w:t>
      </w:r>
      <w:r w:rsidRPr="000F1A33">
        <w:rPr>
          <w:rFonts w:ascii="Palatino Linotype" w:hAnsi="Palatino Linotype"/>
        </w:rPr>
        <w:t xml:space="preserve"> </w:t>
      </w:r>
      <w:r w:rsidRPr="00FE7E56">
        <w:rPr>
          <w:rFonts w:ascii="Palatino Linotype" w:hAnsi="Palatino Linotype"/>
          <w:color w:val="000000" w:themeColor="text1"/>
          <w:lang w:eastAsia="es-ES_tradnl"/>
        </w:rPr>
        <w:t xml:space="preserve">oficio al </w:t>
      </w:r>
      <w:r w:rsidRPr="008C6A43">
        <w:rPr>
          <w:rFonts w:ascii="Palatino Linotype" w:hAnsi="Palatino Linotype" w:cs="Arial"/>
          <w:color w:val="000000" w:themeColor="text1"/>
          <w:lang w:val="es-ES"/>
        </w:rPr>
        <w:t xml:space="preserve">Titular de la Dirección </w:t>
      </w:r>
      <w:r>
        <w:rPr>
          <w:rFonts w:ascii="Palatino Linotype" w:hAnsi="Palatino Linotype" w:cs="Arial"/>
          <w:color w:val="000000" w:themeColor="text1"/>
          <w:lang w:val="es-ES"/>
        </w:rPr>
        <w:t xml:space="preserve">General </w:t>
      </w:r>
      <w:r w:rsidRPr="008C6A43">
        <w:rPr>
          <w:rFonts w:ascii="Palatino Linotype" w:hAnsi="Palatino Linotype" w:cs="Arial"/>
          <w:color w:val="000000" w:themeColor="text1"/>
          <w:lang w:val="es-ES"/>
        </w:rPr>
        <w:t>de Protección de Datos Personales</w:t>
      </w:r>
      <w:r>
        <w:rPr>
          <w:rFonts w:ascii="Palatino Linotype" w:hAnsi="Palatino Linotype" w:cs="Arial"/>
          <w:color w:val="000000" w:themeColor="text1"/>
          <w:lang w:val="es-ES"/>
        </w:rPr>
        <w:t>,</w:t>
      </w:r>
      <w:r w:rsidRPr="008C6A43">
        <w:rPr>
          <w:rFonts w:ascii="Palatino Linotype" w:hAnsi="Palatino Linotype" w:cs="Arial"/>
          <w:color w:val="000000" w:themeColor="text1"/>
          <w:lang w:val="es-ES"/>
        </w:rPr>
        <w:t xml:space="preserve"> en atención al artículo 82, fracción XXVII de la Ley de Protección de Datos Personales del Estado de México y Municipios</w:t>
      </w:r>
      <w:r w:rsidRPr="00FE7E56">
        <w:rPr>
          <w:rFonts w:ascii="Palatino Linotype" w:hAnsi="Palatino Linotype"/>
          <w:color w:val="000000" w:themeColor="text1"/>
          <w:lang w:eastAsia="es-ES_tradnl"/>
        </w:rPr>
        <w:t xml:space="preserve">, en términos del </w:t>
      </w:r>
      <w:r w:rsidRPr="000F1A33">
        <w:rPr>
          <w:rFonts w:ascii="Palatino Linotype" w:hAnsi="Palatino Linotype"/>
          <w:b/>
          <w:color w:val="000000" w:themeColor="text1"/>
          <w:lang w:eastAsia="es-ES_tradnl"/>
        </w:rPr>
        <w:t xml:space="preserve">Considerando </w:t>
      </w:r>
      <w:r>
        <w:rPr>
          <w:rFonts w:ascii="Palatino Linotype" w:hAnsi="Palatino Linotype"/>
          <w:b/>
          <w:color w:val="000000" w:themeColor="text1"/>
          <w:lang w:eastAsia="es-ES_tradnl"/>
        </w:rPr>
        <w:t>CUARTO</w:t>
      </w:r>
      <w:r w:rsidRPr="00FE7E56">
        <w:rPr>
          <w:rFonts w:ascii="Palatino Linotype" w:hAnsi="Palatino Linotype"/>
          <w:color w:val="000000" w:themeColor="text1"/>
          <w:lang w:eastAsia="es-ES_tradnl"/>
        </w:rPr>
        <w:t xml:space="preserve"> de la presente resolución.</w:t>
      </w:r>
    </w:p>
    <w:p w14:paraId="5A412BF4" w14:textId="77777777" w:rsidR="00AA00BC" w:rsidRDefault="00AA00BC" w:rsidP="00B07F0A">
      <w:pPr>
        <w:spacing w:after="0" w:line="360" w:lineRule="auto"/>
        <w:jc w:val="both"/>
        <w:rPr>
          <w:rFonts w:ascii="Palatino Linotype" w:eastAsia="Times New Roman" w:hAnsi="Palatino Linotype" w:cs="Times New Roman"/>
          <w:color w:val="222222"/>
          <w:sz w:val="24"/>
          <w:szCs w:val="24"/>
          <w:shd w:val="clear" w:color="auto" w:fill="FFFFFF"/>
          <w:lang w:eastAsia="es-ES"/>
        </w:rPr>
      </w:pPr>
    </w:p>
    <w:p w14:paraId="5820AB4D" w14:textId="77777777" w:rsidR="00BB1C32" w:rsidRDefault="00BB1C32"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24207BC" w14:textId="58135D12" w:rsidR="00C313A2" w:rsidRPr="00917744" w:rsidRDefault="002E063F" w:rsidP="00C313A2">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917744">
        <w:rPr>
          <w:rFonts w:ascii="Palatino Linotype" w:hAnsi="Palatino Linotype" w:cs="Arial"/>
          <w:sz w:val="23"/>
          <w:szCs w:val="23"/>
        </w:rPr>
        <w:t>ASÍ LO ACORDÓ, POR UNANIMIDAD DE VOTOS, EL PLENO DEL</w:t>
      </w:r>
      <w:r w:rsidRPr="0091774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917744">
        <w:rPr>
          <w:rFonts w:ascii="Palatino Linotype" w:hAnsi="Palatino Linotype" w:cs="Arial"/>
          <w:sz w:val="23"/>
          <w:szCs w:val="23"/>
        </w:rPr>
        <w:t xml:space="preserve">, CONFORMADO POR LOS COMISIONADOS JOSÉ MARTÍNEZ VILCHIS, MARÍA DEL ROSARIO MEJÍA AYALA, SHARON CRISTINA MORALES MARTÍNEZ, LUIS GUSTAVO PARRA NORIEGA Y GUADALUPE RAMÍREZ </w:t>
      </w:r>
      <w:r w:rsidR="001C0A69" w:rsidRPr="00917744">
        <w:rPr>
          <w:rFonts w:ascii="Palatino Linotype" w:hAnsi="Palatino Linotype" w:cs="Arial"/>
          <w:sz w:val="23"/>
          <w:szCs w:val="23"/>
        </w:rPr>
        <w:t>PEÑA</w:t>
      </w:r>
      <w:r w:rsidR="001C0A69">
        <w:rPr>
          <w:rFonts w:ascii="Palatino Linotype" w:hAnsi="Palatino Linotype" w:cs="Arial"/>
          <w:sz w:val="23"/>
          <w:szCs w:val="23"/>
        </w:rPr>
        <w:t xml:space="preserve"> (</w:t>
      </w:r>
      <w:r w:rsidR="000B0711">
        <w:rPr>
          <w:rFonts w:ascii="Palatino Linotype" w:hAnsi="Palatino Linotype" w:cs="Arial"/>
          <w:sz w:val="23"/>
          <w:szCs w:val="23"/>
        </w:rPr>
        <w:t xml:space="preserve">EMITIENDO </w:t>
      </w:r>
      <w:bookmarkStart w:id="1" w:name="_GoBack"/>
      <w:bookmarkEnd w:id="1"/>
      <w:r w:rsidR="001C0A69">
        <w:rPr>
          <w:rFonts w:ascii="Palatino Linotype" w:hAnsi="Palatino Linotype" w:cs="Arial"/>
          <w:sz w:val="23"/>
          <w:szCs w:val="23"/>
        </w:rPr>
        <w:t>VOTO PARTICULAR)</w:t>
      </w:r>
      <w:r w:rsidR="001C0A69" w:rsidRPr="00917744">
        <w:rPr>
          <w:rFonts w:ascii="Palatino Linotype" w:hAnsi="Palatino Linotype" w:cs="Arial"/>
          <w:sz w:val="23"/>
          <w:szCs w:val="23"/>
        </w:rPr>
        <w:t xml:space="preserve">; </w:t>
      </w:r>
      <w:r w:rsidRPr="00917744">
        <w:rPr>
          <w:rFonts w:ascii="Palatino Linotype" w:hAnsi="Palatino Linotype" w:cs="Arial"/>
          <w:sz w:val="23"/>
          <w:szCs w:val="23"/>
        </w:rPr>
        <w:t xml:space="preserve">EN LA </w:t>
      </w:r>
      <w:r>
        <w:rPr>
          <w:rFonts w:ascii="Palatino Linotype" w:hAnsi="Palatino Linotype" w:cs="Arial"/>
          <w:sz w:val="23"/>
          <w:szCs w:val="23"/>
        </w:rPr>
        <w:t xml:space="preserve">DÉCIMA TERCERA SESIÓN ORDINARIA CELEBRADA EL DOCE DE ABRIL DE DOS MIL VEINTITRÉS, </w:t>
      </w:r>
      <w:r w:rsidRPr="00917744">
        <w:rPr>
          <w:rFonts w:ascii="Palatino Linotype" w:hAnsi="Palatino Linotype" w:cs="Arial"/>
          <w:sz w:val="23"/>
          <w:szCs w:val="23"/>
        </w:rPr>
        <w:t xml:space="preserve">ANTE EL  SECRETARIO TÉCNICO DEL PLENO, ALEXIS TAPIA RAMÍREZ. </w:t>
      </w:r>
    </w:p>
    <w:p w14:paraId="3A2F76C3" w14:textId="77777777" w:rsidR="00C313A2" w:rsidRDefault="00C313A2" w:rsidP="00C313A2">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5B9FD1F" w14:textId="33DE7880" w:rsidR="00C313A2" w:rsidRDefault="00C313A2" w:rsidP="00E761C2">
      <w:pPr>
        <w:spacing w:line="360" w:lineRule="auto"/>
        <w:jc w:val="both"/>
        <w:rPr>
          <w:rFonts w:ascii="Palatino Linotype" w:hAnsi="Palatino Linotype"/>
          <w:bCs/>
          <w:sz w:val="18"/>
          <w:szCs w:val="18"/>
        </w:rPr>
      </w:pPr>
    </w:p>
    <w:p w14:paraId="5026FF84" w14:textId="7DB079BA" w:rsidR="00CB4788" w:rsidRDefault="00CB4788" w:rsidP="00CB4788">
      <w:pPr>
        <w:spacing w:after="0" w:line="360" w:lineRule="auto"/>
        <w:jc w:val="both"/>
        <w:rPr>
          <w:rFonts w:ascii="Palatino Linotype" w:eastAsia="Calibri" w:hAnsi="Palatino Linotype" w:cs="Times New Roman"/>
          <w:sz w:val="24"/>
          <w:szCs w:val="24"/>
          <w:lang w:eastAsia="es-ES"/>
        </w:rPr>
      </w:pPr>
    </w:p>
    <w:p w14:paraId="763ADFDC" w14:textId="4BAAEE89" w:rsidR="00C313A2" w:rsidRDefault="00C313A2" w:rsidP="00CB4788">
      <w:pPr>
        <w:spacing w:after="0" w:line="360" w:lineRule="auto"/>
        <w:jc w:val="both"/>
        <w:rPr>
          <w:rFonts w:ascii="Palatino Linotype" w:eastAsia="Calibri" w:hAnsi="Palatino Linotype" w:cs="Times New Roman"/>
          <w:sz w:val="24"/>
          <w:szCs w:val="24"/>
          <w:lang w:eastAsia="es-ES"/>
        </w:rPr>
      </w:pPr>
    </w:p>
    <w:p w14:paraId="778DE218" w14:textId="1927BB3E" w:rsidR="00C313A2" w:rsidRDefault="00C313A2" w:rsidP="00CB4788">
      <w:pPr>
        <w:spacing w:after="0" w:line="360" w:lineRule="auto"/>
        <w:jc w:val="both"/>
        <w:rPr>
          <w:rFonts w:ascii="Palatino Linotype" w:eastAsia="Calibri" w:hAnsi="Palatino Linotype" w:cs="Times New Roman"/>
          <w:sz w:val="24"/>
          <w:szCs w:val="24"/>
          <w:lang w:eastAsia="es-ES"/>
        </w:rPr>
      </w:pPr>
    </w:p>
    <w:p w14:paraId="2446EB34" w14:textId="4FB9EDC6" w:rsidR="00C313A2" w:rsidRDefault="00C313A2" w:rsidP="00CB4788">
      <w:pPr>
        <w:spacing w:after="0" w:line="360" w:lineRule="auto"/>
        <w:jc w:val="both"/>
        <w:rPr>
          <w:rFonts w:ascii="Palatino Linotype" w:eastAsia="Calibri" w:hAnsi="Palatino Linotype" w:cs="Times New Roman"/>
          <w:sz w:val="24"/>
          <w:szCs w:val="24"/>
          <w:lang w:eastAsia="es-ES"/>
        </w:rPr>
      </w:pPr>
    </w:p>
    <w:p w14:paraId="2AE3B480" w14:textId="7C9057BB" w:rsidR="00C313A2" w:rsidRDefault="00C313A2" w:rsidP="00CB4788">
      <w:pPr>
        <w:spacing w:after="0" w:line="360" w:lineRule="auto"/>
        <w:jc w:val="both"/>
        <w:rPr>
          <w:rFonts w:ascii="Palatino Linotype" w:eastAsia="Calibri" w:hAnsi="Palatino Linotype" w:cs="Times New Roman"/>
          <w:sz w:val="24"/>
          <w:szCs w:val="24"/>
          <w:lang w:eastAsia="es-ES"/>
        </w:rPr>
      </w:pPr>
    </w:p>
    <w:p w14:paraId="48829AD7" w14:textId="557B1853" w:rsidR="00C313A2" w:rsidRDefault="00C313A2" w:rsidP="00CB4788">
      <w:pPr>
        <w:spacing w:after="0" w:line="360" w:lineRule="auto"/>
        <w:jc w:val="both"/>
        <w:rPr>
          <w:rFonts w:ascii="Palatino Linotype" w:eastAsia="Calibri" w:hAnsi="Palatino Linotype" w:cs="Times New Roman"/>
          <w:sz w:val="24"/>
          <w:szCs w:val="24"/>
          <w:lang w:eastAsia="es-ES"/>
        </w:rPr>
      </w:pPr>
    </w:p>
    <w:p w14:paraId="6E610968" w14:textId="1BB2D225" w:rsidR="00C313A2" w:rsidRDefault="00C313A2" w:rsidP="00CB4788">
      <w:pPr>
        <w:spacing w:after="0" w:line="360" w:lineRule="auto"/>
        <w:jc w:val="both"/>
        <w:rPr>
          <w:rFonts w:ascii="Palatino Linotype" w:eastAsia="Calibri" w:hAnsi="Palatino Linotype" w:cs="Times New Roman"/>
          <w:sz w:val="24"/>
          <w:szCs w:val="24"/>
          <w:lang w:eastAsia="es-ES"/>
        </w:rPr>
      </w:pPr>
    </w:p>
    <w:p w14:paraId="3634968E" w14:textId="1A809982" w:rsidR="00C313A2" w:rsidRDefault="00C313A2" w:rsidP="00CB4788">
      <w:pPr>
        <w:spacing w:after="0" w:line="360" w:lineRule="auto"/>
        <w:jc w:val="both"/>
        <w:rPr>
          <w:rFonts w:ascii="Palatino Linotype" w:eastAsia="Calibri" w:hAnsi="Palatino Linotype" w:cs="Times New Roman"/>
          <w:sz w:val="24"/>
          <w:szCs w:val="24"/>
          <w:lang w:eastAsia="es-ES"/>
        </w:rPr>
      </w:pPr>
    </w:p>
    <w:p w14:paraId="528DD47C" w14:textId="261D8518" w:rsidR="00C313A2" w:rsidRDefault="00C313A2" w:rsidP="00CB4788">
      <w:pPr>
        <w:spacing w:after="0" w:line="360" w:lineRule="auto"/>
        <w:jc w:val="both"/>
        <w:rPr>
          <w:rFonts w:ascii="Palatino Linotype" w:eastAsia="Calibri" w:hAnsi="Palatino Linotype" w:cs="Times New Roman"/>
          <w:sz w:val="24"/>
          <w:szCs w:val="24"/>
          <w:lang w:eastAsia="es-ES"/>
        </w:rPr>
      </w:pPr>
    </w:p>
    <w:p w14:paraId="5587C0B6" w14:textId="53F8DB89" w:rsidR="00C313A2" w:rsidRDefault="00C313A2" w:rsidP="00CB4788">
      <w:pPr>
        <w:spacing w:after="0" w:line="360" w:lineRule="auto"/>
        <w:jc w:val="both"/>
        <w:rPr>
          <w:rFonts w:ascii="Palatino Linotype" w:eastAsia="Calibri" w:hAnsi="Palatino Linotype" w:cs="Times New Roman"/>
          <w:sz w:val="24"/>
          <w:szCs w:val="24"/>
          <w:lang w:eastAsia="es-ES"/>
        </w:rPr>
      </w:pPr>
    </w:p>
    <w:p w14:paraId="0D0AF34F" w14:textId="7824DDAF" w:rsidR="00C313A2" w:rsidRDefault="00C313A2" w:rsidP="00CB4788">
      <w:pPr>
        <w:spacing w:after="0" w:line="360" w:lineRule="auto"/>
        <w:jc w:val="both"/>
        <w:rPr>
          <w:rFonts w:ascii="Palatino Linotype" w:eastAsia="Calibri" w:hAnsi="Palatino Linotype" w:cs="Times New Roman"/>
          <w:sz w:val="24"/>
          <w:szCs w:val="24"/>
          <w:lang w:eastAsia="es-ES"/>
        </w:rPr>
      </w:pPr>
    </w:p>
    <w:p w14:paraId="3959876C" w14:textId="3AAD1606" w:rsidR="00C313A2" w:rsidRDefault="00C313A2" w:rsidP="00CB4788">
      <w:pPr>
        <w:spacing w:after="0" w:line="360" w:lineRule="auto"/>
        <w:jc w:val="both"/>
        <w:rPr>
          <w:rFonts w:ascii="Palatino Linotype" w:eastAsia="Calibri" w:hAnsi="Palatino Linotype" w:cs="Times New Roman"/>
          <w:sz w:val="24"/>
          <w:szCs w:val="24"/>
          <w:lang w:eastAsia="es-ES"/>
        </w:rPr>
      </w:pPr>
    </w:p>
    <w:p w14:paraId="1D32AB37" w14:textId="77777777" w:rsidR="00C313A2" w:rsidRDefault="00C313A2" w:rsidP="00CB4788">
      <w:pPr>
        <w:spacing w:after="0" w:line="360" w:lineRule="auto"/>
        <w:jc w:val="both"/>
        <w:rPr>
          <w:rFonts w:ascii="Palatino Linotype" w:eastAsia="Calibri" w:hAnsi="Palatino Linotype" w:cs="Times New Roman"/>
          <w:sz w:val="24"/>
          <w:szCs w:val="24"/>
          <w:lang w:eastAsia="es-ES"/>
        </w:rPr>
      </w:pPr>
    </w:p>
    <w:p w14:paraId="03254E6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93E50C3"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76AD2646"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6BA24FA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CD7909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04D3BF1D"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4A577A7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190263FA" w14:textId="77777777" w:rsidR="00CB4788" w:rsidRDefault="00CB4788" w:rsidP="00CB4788">
      <w:pPr>
        <w:spacing w:after="0" w:line="360" w:lineRule="auto"/>
        <w:jc w:val="both"/>
        <w:rPr>
          <w:rFonts w:ascii="Palatino Linotype" w:eastAsia="Calibri" w:hAnsi="Palatino Linotype" w:cs="Times New Roman"/>
          <w:sz w:val="24"/>
          <w:szCs w:val="24"/>
          <w:lang w:eastAsia="es-ES"/>
        </w:rPr>
      </w:pPr>
    </w:p>
    <w:p w14:paraId="2A35A499" w14:textId="77777777" w:rsidR="00A711CC" w:rsidRDefault="00A711CC" w:rsidP="00814ED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sectPr w:rsidR="00A711CC" w:rsidSect="00FB4AAD">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09EAE" w14:textId="77777777" w:rsidR="00652AB1" w:rsidRDefault="00652AB1" w:rsidP="006168E4">
      <w:pPr>
        <w:spacing w:after="0" w:line="240" w:lineRule="auto"/>
      </w:pPr>
      <w:r>
        <w:separator/>
      </w:r>
    </w:p>
  </w:endnote>
  <w:endnote w:type="continuationSeparator" w:id="0">
    <w:p w14:paraId="0E1068B3" w14:textId="77777777" w:rsidR="00652AB1" w:rsidRDefault="00652AB1"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0711">
      <w:rPr>
        <w:rFonts w:ascii="Palatino Linotype" w:hAnsi="Palatino Linotype"/>
        <w:bCs/>
        <w:noProof/>
        <w:sz w:val="20"/>
      </w:rPr>
      <w:t>59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0711">
      <w:rPr>
        <w:rFonts w:ascii="Palatino Linotype" w:hAnsi="Palatino Linotype"/>
        <w:bCs/>
        <w:noProof/>
        <w:sz w:val="20"/>
      </w:rPr>
      <w:t>59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761C2" w:rsidRPr="000B69FA" w:rsidRDefault="00E761C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071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0711">
      <w:rPr>
        <w:rFonts w:ascii="Palatino Linotype" w:hAnsi="Palatino Linotype"/>
        <w:bCs/>
        <w:noProof/>
        <w:sz w:val="20"/>
      </w:rPr>
      <w:t>59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413FCB" w14:textId="77777777" w:rsidR="00652AB1" w:rsidRDefault="00652AB1" w:rsidP="006168E4">
      <w:pPr>
        <w:spacing w:after="0" w:line="240" w:lineRule="auto"/>
      </w:pPr>
      <w:r>
        <w:separator/>
      </w:r>
    </w:p>
  </w:footnote>
  <w:footnote w:type="continuationSeparator" w:id="0">
    <w:p w14:paraId="62FD0C08" w14:textId="77777777" w:rsidR="00652AB1" w:rsidRDefault="00652AB1" w:rsidP="006168E4">
      <w:pPr>
        <w:spacing w:after="0" w:line="240" w:lineRule="auto"/>
      </w:pPr>
      <w:r>
        <w:continuationSeparator/>
      </w:r>
    </w:p>
  </w:footnote>
  <w:footnote w:id="1">
    <w:p w14:paraId="34D94E9F" w14:textId="77777777" w:rsidR="00EE5878" w:rsidRPr="005552A8" w:rsidRDefault="00EE5878" w:rsidP="00EE5878">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FA9E868" w14:textId="77777777" w:rsidR="00EE5878" w:rsidRPr="005552A8" w:rsidRDefault="00EE5878" w:rsidP="00EE5878">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761C2" w14:paraId="17981A04" w14:textId="77777777" w:rsidTr="00073E92">
      <w:trPr>
        <w:trHeight w:val="227"/>
      </w:trPr>
      <w:tc>
        <w:tcPr>
          <w:tcW w:w="5529" w:type="dxa"/>
          <w:hideMark/>
        </w:tcPr>
        <w:p w14:paraId="0E414BC5" w14:textId="19670DF2"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7F7D2D52" w:rsidR="00E761C2" w:rsidRPr="00B4142F" w:rsidRDefault="00BF3D9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15745</w:t>
          </w:r>
          <w:r w:rsidR="00E761C2">
            <w:rPr>
              <w:rFonts w:ascii="Palatino Linotype" w:hAnsi="Palatino Linotype" w:cs="Arial"/>
              <w:bCs/>
              <w:sz w:val="24"/>
              <w:lang w:eastAsia="es-MX"/>
            </w:rPr>
            <w:t>/INFOEM/IP/RR/2022</w:t>
          </w:r>
        </w:p>
      </w:tc>
    </w:tr>
    <w:tr w:rsidR="00E761C2" w14:paraId="637042F0" w14:textId="77777777" w:rsidTr="00073E92">
      <w:trPr>
        <w:trHeight w:val="242"/>
      </w:trPr>
      <w:tc>
        <w:tcPr>
          <w:tcW w:w="5529" w:type="dxa"/>
          <w:hideMark/>
        </w:tcPr>
        <w:p w14:paraId="412AD568" w14:textId="582E7AD7" w:rsidR="00E761C2" w:rsidRDefault="00E761C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F381F50" w:rsidR="00E761C2" w:rsidRPr="00F06FED" w:rsidRDefault="00BF3D94" w:rsidP="0034605F">
          <w:pPr>
            <w:spacing w:after="120" w:line="256" w:lineRule="auto"/>
            <w:ind w:left="639" w:right="214"/>
            <w:jc w:val="both"/>
            <w:rPr>
              <w:rFonts w:ascii="Palatino Linotype" w:hAnsi="Palatino Linotype" w:cs="Arial"/>
            </w:rPr>
          </w:pPr>
          <w:r>
            <w:rPr>
              <w:rFonts w:ascii="Palatino Linotype" w:hAnsi="Palatino Linotype" w:cs="Arial"/>
            </w:rPr>
            <w:t>Sistema Municipal Para el Desarrollo Integral de la Familia de Ixtapaluca</w:t>
          </w:r>
        </w:p>
      </w:tc>
    </w:tr>
    <w:tr w:rsidR="00E761C2" w14:paraId="21BFE746" w14:textId="77777777" w:rsidTr="00073E92">
      <w:trPr>
        <w:trHeight w:val="342"/>
      </w:trPr>
      <w:tc>
        <w:tcPr>
          <w:tcW w:w="5529" w:type="dxa"/>
          <w:hideMark/>
        </w:tcPr>
        <w:p w14:paraId="64C4E314" w14:textId="2A83840C" w:rsidR="00E761C2" w:rsidRDefault="00E761C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761C2" w:rsidRDefault="00E761C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761C2" w:rsidRDefault="00E761C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761C2" w14:paraId="385FD437" w14:textId="77777777" w:rsidTr="00073E92">
      <w:trPr>
        <w:trHeight w:val="227"/>
      </w:trPr>
      <w:tc>
        <w:tcPr>
          <w:tcW w:w="5529" w:type="dxa"/>
          <w:hideMark/>
        </w:tcPr>
        <w:p w14:paraId="272860E8" w14:textId="6340DBC0"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41827474" w:rsidR="00E761C2" w:rsidRPr="00B4142F" w:rsidRDefault="00BF3D94"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15745</w:t>
          </w:r>
          <w:r w:rsidR="00E761C2">
            <w:rPr>
              <w:rFonts w:ascii="Palatino Linotype" w:hAnsi="Palatino Linotype" w:cs="Arial"/>
              <w:bCs/>
              <w:sz w:val="24"/>
              <w:lang w:eastAsia="es-MX"/>
            </w:rPr>
            <w:t>/INFOEM/IP/RR/2022</w:t>
          </w:r>
        </w:p>
      </w:tc>
    </w:tr>
    <w:tr w:rsidR="00E761C2" w14:paraId="33FC5097" w14:textId="77777777" w:rsidTr="00073E92">
      <w:trPr>
        <w:trHeight w:val="196"/>
      </w:trPr>
      <w:tc>
        <w:tcPr>
          <w:tcW w:w="5529" w:type="dxa"/>
          <w:hideMark/>
        </w:tcPr>
        <w:p w14:paraId="4F5D01E5"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6304043" w:rsidR="00E761C2" w:rsidRPr="00F06FED" w:rsidRDefault="002C3758" w:rsidP="007A3BB5">
          <w:pPr>
            <w:spacing w:after="120" w:line="256" w:lineRule="auto"/>
            <w:ind w:left="639" w:right="214"/>
            <w:jc w:val="both"/>
            <w:rPr>
              <w:rFonts w:ascii="Palatino Linotype" w:hAnsi="Palatino Linotype" w:cs="Arial"/>
            </w:rPr>
          </w:pPr>
          <w:r>
            <w:rPr>
              <w:rFonts w:ascii="Palatino Linotype" w:hAnsi="Palatino Linotype" w:cs="Arial"/>
            </w:rPr>
            <w:t>XXXXXXXXXXXXX</w:t>
          </w:r>
        </w:p>
      </w:tc>
    </w:tr>
    <w:tr w:rsidR="00E761C2" w14:paraId="178280DE" w14:textId="77777777" w:rsidTr="00073E92">
      <w:trPr>
        <w:trHeight w:val="242"/>
      </w:trPr>
      <w:tc>
        <w:tcPr>
          <w:tcW w:w="5529" w:type="dxa"/>
          <w:hideMark/>
        </w:tcPr>
        <w:p w14:paraId="71AC708B" w14:textId="77777777" w:rsidR="00E761C2" w:rsidRDefault="00E761C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52AC3AC5" w:rsidR="00E761C2" w:rsidRDefault="00BF3D94" w:rsidP="0034605F">
          <w:pPr>
            <w:spacing w:after="120" w:line="256" w:lineRule="auto"/>
            <w:ind w:left="639" w:right="214"/>
            <w:jc w:val="both"/>
            <w:rPr>
              <w:rFonts w:ascii="Palatino Linotype" w:hAnsi="Palatino Linotype" w:cs="Arial"/>
              <w:szCs w:val="20"/>
            </w:rPr>
          </w:pPr>
          <w:r>
            <w:rPr>
              <w:rFonts w:ascii="Palatino Linotype" w:hAnsi="Palatino Linotype" w:cs="Arial"/>
              <w:szCs w:val="20"/>
            </w:rPr>
            <w:t>Sistema Municipal Para el Desarrollo Integral de la Familia de Ixtapaluca</w:t>
          </w:r>
        </w:p>
      </w:tc>
    </w:tr>
    <w:tr w:rsidR="00E761C2" w14:paraId="0518978B" w14:textId="77777777" w:rsidTr="00073E92">
      <w:trPr>
        <w:trHeight w:val="342"/>
      </w:trPr>
      <w:tc>
        <w:tcPr>
          <w:tcW w:w="5529" w:type="dxa"/>
          <w:hideMark/>
        </w:tcPr>
        <w:p w14:paraId="04968A43" w14:textId="7BE2A222" w:rsidR="00E761C2" w:rsidRDefault="00E761C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761C2" w:rsidRDefault="00E761C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761C2" w:rsidRDefault="00E761C2">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2283A"/>
    <w:multiLevelType w:val="hybridMultilevel"/>
    <w:tmpl w:val="CB20433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15520FD6"/>
    <w:multiLevelType w:val="hybridMultilevel"/>
    <w:tmpl w:val="53206A0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1A6E14F6"/>
    <w:multiLevelType w:val="hybridMultilevel"/>
    <w:tmpl w:val="C14273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5" w15:restartNumberingAfterBreak="0">
    <w:nsid w:val="2E077E20"/>
    <w:multiLevelType w:val="hybridMultilevel"/>
    <w:tmpl w:val="E13438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EC0BDA"/>
    <w:multiLevelType w:val="hybridMultilevel"/>
    <w:tmpl w:val="C9763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E55096"/>
    <w:multiLevelType w:val="hybridMultilevel"/>
    <w:tmpl w:val="A5C4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C37557"/>
    <w:multiLevelType w:val="hybridMultilevel"/>
    <w:tmpl w:val="BE9E62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A1F3AFD"/>
    <w:multiLevelType w:val="hybridMultilevel"/>
    <w:tmpl w:val="9D14B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B328BF"/>
    <w:multiLevelType w:val="hybridMultilevel"/>
    <w:tmpl w:val="C8EE1180"/>
    <w:lvl w:ilvl="0" w:tplc="080A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DFF2805"/>
    <w:multiLevelType w:val="hybridMultilevel"/>
    <w:tmpl w:val="E6AA8D6C"/>
    <w:lvl w:ilvl="0" w:tplc="0762914E">
      <w:start w:val="15"/>
      <w:numFmt w:val="bullet"/>
      <w:lvlText w:val="-"/>
      <w:lvlJc w:val="left"/>
      <w:pPr>
        <w:ind w:left="1080" w:hanging="360"/>
      </w:pPr>
      <w:rPr>
        <w:rFonts w:ascii="Palatino Linotype" w:eastAsia="Times New Roman" w:hAnsi="Palatino Linotype" w:cs="Arial"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E933BC8"/>
    <w:multiLevelType w:val="hybridMultilevel"/>
    <w:tmpl w:val="3B5A57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3A59A2"/>
    <w:multiLevelType w:val="hybridMultilevel"/>
    <w:tmpl w:val="DA600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3"/>
  </w:num>
  <w:num w:numId="4">
    <w:abstractNumId w:val="14"/>
  </w:num>
  <w:num w:numId="5">
    <w:abstractNumId w:val="3"/>
  </w:num>
  <w:num w:numId="6">
    <w:abstractNumId w:val="6"/>
  </w:num>
  <w:num w:numId="7">
    <w:abstractNumId w:val="0"/>
  </w:num>
  <w:num w:numId="8">
    <w:abstractNumId w:val="8"/>
  </w:num>
  <w:num w:numId="9">
    <w:abstractNumId w:val="11"/>
  </w:num>
  <w:num w:numId="10">
    <w:abstractNumId w:val="9"/>
  </w:num>
  <w:num w:numId="11">
    <w:abstractNumId w:val="12"/>
  </w:num>
  <w:num w:numId="12">
    <w:abstractNumId w:val="7"/>
  </w:num>
  <w:num w:numId="13">
    <w:abstractNumId w:val="2"/>
  </w:num>
  <w:num w:numId="14">
    <w:abstractNumId w:val="10"/>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27A"/>
    <w:rsid w:val="000026CF"/>
    <w:rsid w:val="00002FA5"/>
    <w:rsid w:val="0000354B"/>
    <w:rsid w:val="00004469"/>
    <w:rsid w:val="000056BB"/>
    <w:rsid w:val="00005B85"/>
    <w:rsid w:val="00007D8F"/>
    <w:rsid w:val="00011980"/>
    <w:rsid w:val="00012E56"/>
    <w:rsid w:val="0001366A"/>
    <w:rsid w:val="00013C75"/>
    <w:rsid w:val="000143E2"/>
    <w:rsid w:val="000143F3"/>
    <w:rsid w:val="00015C81"/>
    <w:rsid w:val="000171B7"/>
    <w:rsid w:val="00020E74"/>
    <w:rsid w:val="00022B41"/>
    <w:rsid w:val="000240C8"/>
    <w:rsid w:val="0002560B"/>
    <w:rsid w:val="0002702E"/>
    <w:rsid w:val="00027921"/>
    <w:rsid w:val="000306A7"/>
    <w:rsid w:val="00030FDA"/>
    <w:rsid w:val="000315CA"/>
    <w:rsid w:val="00031A66"/>
    <w:rsid w:val="00031B3B"/>
    <w:rsid w:val="0003281E"/>
    <w:rsid w:val="00032896"/>
    <w:rsid w:val="000329BE"/>
    <w:rsid w:val="00032DE3"/>
    <w:rsid w:val="0003628E"/>
    <w:rsid w:val="00036740"/>
    <w:rsid w:val="0004186E"/>
    <w:rsid w:val="00044C7F"/>
    <w:rsid w:val="000451BE"/>
    <w:rsid w:val="00045379"/>
    <w:rsid w:val="000458B5"/>
    <w:rsid w:val="00045CB8"/>
    <w:rsid w:val="000508FA"/>
    <w:rsid w:val="0005171D"/>
    <w:rsid w:val="00055224"/>
    <w:rsid w:val="000610F9"/>
    <w:rsid w:val="00061821"/>
    <w:rsid w:val="000623F9"/>
    <w:rsid w:val="00063A10"/>
    <w:rsid w:val="00063C69"/>
    <w:rsid w:val="00064EA6"/>
    <w:rsid w:val="000662F8"/>
    <w:rsid w:val="00066CAB"/>
    <w:rsid w:val="00070E99"/>
    <w:rsid w:val="00073E78"/>
    <w:rsid w:val="00073E92"/>
    <w:rsid w:val="00073FC2"/>
    <w:rsid w:val="00074125"/>
    <w:rsid w:val="00074B0E"/>
    <w:rsid w:val="00076AE0"/>
    <w:rsid w:val="0007756F"/>
    <w:rsid w:val="0008033D"/>
    <w:rsid w:val="0008151E"/>
    <w:rsid w:val="000821BF"/>
    <w:rsid w:val="000822AF"/>
    <w:rsid w:val="00085007"/>
    <w:rsid w:val="0008548C"/>
    <w:rsid w:val="0008650D"/>
    <w:rsid w:val="00086AF1"/>
    <w:rsid w:val="0008719F"/>
    <w:rsid w:val="00087E9F"/>
    <w:rsid w:val="00090174"/>
    <w:rsid w:val="00091552"/>
    <w:rsid w:val="00091C3A"/>
    <w:rsid w:val="00092235"/>
    <w:rsid w:val="00092BB8"/>
    <w:rsid w:val="000944B9"/>
    <w:rsid w:val="000948CA"/>
    <w:rsid w:val="000954A0"/>
    <w:rsid w:val="00095CD4"/>
    <w:rsid w:val="0009704F"/>
    <w:rsid w:val="000A18F1"/>
    <w:rsid w:val="000A2E75"/>
    <w:rsid w:val="000A3486"/>
    <w:rsid w:val="000A46DE"/>
    <w:rsid w:val="000A46EB"/>
    <w:rsid w:val="000A5195"/>
    <w:rsid w:val="000A535D"/>
    <w:rsid w:val="000A5980"/>
    <w:rsid w:val="000A79DA"/>
    <w:rsid w:val="000A7EDC"/>
    <w:rsid w:val="000B03E0"/>
    <w:rsid w:val="000B0711"/>
    <w:rsid w:val="000B45EB"/>
    <w:rsid w:val="000B4B51"/>
    <w:rsid w:val="000B4D0F"/>
    <w:rsid w:val="000B545B"/>
    <w:rsid w:val="000B5864"/>
    <w:rsid w:val="000B7158"/>
    <w:rsid w:val="000C0AAF"/>
    <w:rsid w:val="000C0B33"/>
    <w:rsid w:val="000C2602"/>
    <w:rsid w:val="000C5B8B"/>
    <w:rsid w:val="000C69A9"/>
    <w:rsid w:val="000D0352"/>
    <w:rsid w:val="000D1A4E"/>
    <w:rsid w:val="000D1B55"/>
    <w:rsid w:val="000D3C75"/>
    <w:rsid w:val="000D4532"/>
    <w:rsid w:val="000D4A3A"/>
    <w:rsid w:val="000D5800"/>
    <w:rsid w:val="000D67B8"/>
    <w:rsid w:val="000D69D7"/>
    <w:rsid w:val="000D7523"/>
    <w:rsid w:val="000E0C4D"/>
    <w:rsid w:val="000E30C2"/>
    <w:rsid w:val="000E3ADA"/>
    <w:rsid w:val="000E3AEA"/>
    <w:rsid w:val="000E6545"/>
    <w:rsid w:val="000E686B"/>
    <w:rsid w:val="000F2A5E"/>
    <w:rsid w:val="000F2E5A"/>
    <w:rsid w:val="000F3EC2"/>
    <w:rsid w:val="000F3F8D"/>
    <w:rsid w:val="00100C19"/>
    <w:rsid w:val="00101FCB"/>
    <w:rsid w:val="00104391"/>
    <w:rsid w:val="00106372"/>
    <w:rsid w:val="00111DCD"/>
    <w:rsid w:val="00112791"/>
    <w:rsid w:val="00112C29"/>
    <w:rsid w:val="00114CF9"/>
    <w:rsid w:val="00114DCB"/>
    <w:rsid w:val="00114FD0"/>
    <w:rsid w:val="00116FA9"/>
    <w:rsid w:val="00117250"/>
    <w:rsid w:val="00121E3A"/>
    <w:rsid w:val="001228AB"/>
    <w:rsid w:val="00124209"/>
    <w:rsid w:val="00124855"/>
    <w:rsid w:val="001254F5"/>
    <w:rsid w:val="00127033"/>
    <w:rsid w:val="0012724B"/>
    <w:rsid w:val="00136C13"/>
    <w:rsid w:val="00136FAD"/>
    <w:rsid w:val="00140557"/>
    <w:rsid w:val="001408A0"/>
    <w:rsid w:val="00140CED"/>
    <w:rsid w:val="001414E7"/>
    <w:rsid w:val="0014345F"/>
    <w:rsid w:val="001439C9"/>
    <w:rsid w:val="00146F0A"/>
    <w:rsid w:val="001507FF"/>
    <w:rsid w:val="0015142D"/>
    <w:rsid w:val="00151D16"/>
    <w:rsid w:val="00152495"/>
    <w:rsid w:val="00152AB2"/>
    <w:rsid w:val="00152C2B"/>
    <w:rsid w:val="00160115"/>
    <w:rsid w:val="00161298"/>
    <w:rsid w:val="00161FBE"/>
    <w:rsid w:val="00163DF4"/>
    <w:rsid w:val="0016613D"/>
    <w:rsid w:val="0016745C"/>
    <w:rsid w:val="001679D5"/>
    <w:rsid w:val="001705AC"/>
    <w:rsid w:val="001710C0"/>
    <w:rsid w:val="001712BB"/>
    <w:rsid w:val="001733A0"/>
    <w:rsid w:val="00175897"/>
    <w:rsid w:val="00176D46"/>
    <w:rsid w:val="00177BC8"/>
    <w:rsid w:val="00180B9F"/>
    <w:rsid w:val="00180F0F"/>
    <w:rsid w:val="00181C01"/>
    <w:rsid w:val="00181CC5"/>
    <w:rsid w:val="001829BE"/>
    <w:rsid w:val="00182C4E"/>
    <w:rsid w:val="00184E8E"/>
    <w:rsid w:val="001854E1"/>
    <w:rsid w:val="0018577F"/>
    <w:rsid w:val="00193784"/>
    <w:rsid w:val="00194676"/>
    <w:rsid w:val="00196DCE"/>
    <w:rsid w:val="00196FE9"/>
    <w:rsid w:val="001A02EC"/>
    <w:rsid w:val="001A1756"/>
    <w:rsid w:val="001A30F5"/>
    <w:rsid w:val="001A4643"/>
    <w:rsid w:val="001A4BAD"/>
    <w:rsid w:val="001A5630"/>
    <w:rsid w:val="001A577E"/>
    <w:rsid w:val="001A7406"/>
    <w:rsid w:val="001A7484"/>
    <w:rsid w:val="001A7624"/>
    <w:rsid w:val="001A7959"/>
    <w:rsid w:val="001A7C9B"/>
    <w:rsid w:val="001B05B9"/>
    <w:rsid w:val="001B6914"/>
    <w:rsid w:val="001B7B88"/>
    <w:rsid w:val="001B7FA2"/>
    <w:rsid w:val="001C0A69"/>
    <w:rsid w:val="001C1337"/>
    <w:rsid w:val="001C1CAF"/>
    <w:rsid w:val="001C2AC5"/>
    <w:rsid w:val="001C336E"/>
    <w:rsid w:val="001C38B9"/>
    <w:rsid w:val="001C50EE"/>
    <w:rsid w:val="001C6A65"/>
    <w:rsid w:val="001C7319"/>
    <w:rsid w:val="001C7D87"/>
    <w:rsid w:val="001D23B4"/>
    <w:rsid w:val="001D27C1"/>
    <w:rsid w:val="001D3E87"/>
    <w:rsid w:val="001D49A2"/>
    <w:rsid w:val="001D5BB2"/>
    <w:rsid w:val="001D606E"/>
    <w:rsid w:val="001D627A"/>
    <w:rsid w:val="001D6B60"/>
    <w:rsid w:val="001E0820"/>
    <w:rsid w:val="001E0C3F"/>
    <w:rsid w:val="001E11BF"/>
    <w:rsid w:val="001E2C56"/>
    <w:rsid w:val="001E3960"/>
    <w:rsid w:val="001E4787"/>
    <w:rsid w:val="001E5168"/>
    <w:rsid w:val="001E58D8"/>
    <w:rsid w:val="001E6631"/>
    <w:rsid w:val="001E78AA"/>
    <w:rsid w:val="001F013D"/>
    <w:rsid w:val="001F2101"/>
    <w:rsid w:val="001F2360"/>
    <w:rsid w:val="001F3969"/>
    <w:rsid w:val="001F4AA0"/>
    <w:rsid w:val="001F607C"/>
    <w:rsid w:val="001F61DA"/>
    <w:rsid w:val="00200CE7"/>
    <w:rsid w:val="00202207"/>
    <w:rsid w:val="00204420"/>
    <w:rsid w:val="00205ACD"/>
    <w:rsid w:val="002064B4"/>
    <w:rsid w:val="002075A5"/>
    <w:rsid w:val="00212797"/>
    <w:rsid w:val="00212A9D"/>
    <w:rsid w:val="0021501E"/>
    <w:rsid w:val="00215192"/>
    <w:rsid w:val="0021530C"/>
    <w:rsid w:val="00215A5F"/>
    <w:rsid w:val="002167CF"/>
    <w:rsid w:val="002205C0"/>
    <w:rsid w:val="00221889"/>
    <w:rsid w:val="00221AB3"/>
    <w:rsid w:val="002248AC"/>
    <w:rsid w:val="00226AF5"/>
    <w:rsid w:val="0023220E"/>
    <w:rsid w:val="0023373D"/>
    <w:rsid w:val="0023423C"/>
    <w:rsid w:val="00235909"/>
    <w:rsid w:val="002406B0"/>
    <w:rsid w:val="002420E3"/>
    <w:rsid w:val="002448CB"/>
    <w:rsid w:val="002525C7"/>
    <w:rsid w:val="002526E7"/>
    <w:rsid w:val="002545DA"/>
    <w:rsid w:val="002548EC"/>
    <w:rsid w:val="00254BA9"/>
    <w:rsid w:val="002577FE"/>
    <w:rsid w:val="00261125"/>
    <w:rsid w:val="002659E9"/>
    <w:rsid w:val="00267074"/>
    <w:rsid w:val="00267244"/>
    <w:rsid w:val="002717B7"/>
    <w:rsid w:val="00271BC1"/>
    <w:rsid w:val="0027268C"/>
    <w:rsid w:val="00273D0E"/>
    <w:rsid w:val="00274159"/>
    <w:rsid w:val="00274300"/>
    <w:rsid w:val="00274BE8"/>
    <w:rsid w:val="002765A6"/>
    <w:rsid w:val="0028097F"/>
    <w:rsid w:val="0028588E"/>
    <w:rsid w:val="00286784"/>
    <w:rsid w:val="00287700"/>
    <w:rsid w:val="00287CF0"/>
    <w:rsid w:val="00290D84"/>
    <w:rsid w:val="00292BF6"/>
    <w:rsid w:val="00292EB0"/>
    <w:rsid w:val="0029431D"/>
    <w:rsid w:val="00294823"/>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113A"/>
    <w:rsid w:val="002B18B5"/>
    <w:rsid w:val="002B19E0"/>
    <w:rsid w:val="002B1A1F"/>
    <w:rsid w:val="002B1C3E"/>
    <w:rsid w:val="002B2879"/>
    <w:rsid w:val="002B5A2F"/>
    <w:rsid w:val="002B5DBD"/>
    <w:rsid w:val="002C07C4"/>
    <w:rsid w:val="002C1B76"/>
    <w:rsid w:val="002C3189"/>
    <w:rsid w:val="002C3758"/>
    <w:rsid w:val="002C72D2"/>
    <w:rsid w:val="002D08E3"/>
    <w:rsid w:val="002D0C68"/>
    <w:rsid w:val="002D30CB"/>
    <w:rsid w:val="002D310D"/>
    <w:rsid w:val="002D59F9"/>
    <w:rsid w:val="002E063F"/>
    <w:rsid w:val="002E23FD"/>
    <w:rsid w:val="002E2D7B"/>
    <w:rsid w:val="002E4DB8"/>
    <w:rsid w:val="002E5E6A"/>
    <w:rsid w:val="002F14AA"/>
    <w:rsid w:val="002F2198"/>
    <w:rsid w:val="002F37BE"/>
    <w:rsid w:val="002F3C96"/>
    <w:rsid w:val="002F4577"/>
    <w:rsid w:val="002F6424"/>
    <w:rsid w:val="002F7083"/>
    <w:rsid w:val="002F7704"/>
    <w:rsid w:val="00300AAE"/>
    <w:rsid w:val="00300D0B"/>
    <w:rsid w:val="00303210"/>
    <w:rsid w:val="00304D88"/>
    <w:rsid w:val="003056A2"/>
    <w:rsid w:val="00306096"/>
    <w:rsid w:val="00307369"/>
    <w:rsid w:val="003107AB"/>
    <w:rsid w:val="003111C0"/>
    <w:rsid w:val="0031632F"/>
    <w:rsid w:val="0031645D"/>
    <w:rsid w:val="00317A04"/>
    <w:rsid w:val="00317A10"/>
    <w:rsid w:val="00320A67"/>
    <w:rsid w:val="00321565"/>
    <w:rsid w:val="0032187D"/>
    <w:rsid w:val="003231E2"/>
    <w:rsid w:val="00323CD2"/>
    <w:rsid w:val="00324E31"/>
    <w:rsid w:val="003272FB"/>
    <w:rsid w:val="00327723"/>
    <w:rsid w:val="003317CD"/>
    <w:rsid w:val="00333965"/>
    <w:rsid w:val="00335EE5"/>
    <w:rsid w:val="00337739"/>
    <w:rsid w:val="00337BA5"/>
    <w:rsid w:val="003412D2"/>
    <w:rsid w:val="0034179E"/>
    <w:rsid w:val="00341AC3"/>
    <w:rsid w:val="0034299B"/>
    <w:rsid w:val="003430A8"/>
    <w:rsid w:val="00344276"/>
    <w:rsid w:val="003442C8"/>
    <w:rsid w:val="003443B2"/>
    <w:rsid w:val="00344848"/>
    <w:rsid w:val="00344DF4"/>
    <w:rsid w:val="00345B43"/>
    <w:rsid w:val="0034605F"/>
    <w:rsid w:val="00346B14"/>
    <w:rsid w:val="00346ECE"/>
    <w:rsid w:val="003549DC"/>
    <w:rsid w:val="00355FED"/>
    <w:rsid w:val="00361B9C"/>
    <w:rsid w:val="00365C45"/>
    <w:rsid w:val="0036654D"/>
    <w:rsid w:val="00371031"/>
    <w:rsid w:val="003736ED"/>
    <w:rsid w:val="00374444"/>
    <w:rsid w:val="00374F7B"/>
    <w:rsid w:val="003755BC"/>
    <w:rsid w:val="003756A4"/>
    <w:rsid w:val="00376114"/>
    <w:rsid w:val="00376CEC"/>
    <w:rsid w:val="00380758"/>
    <w:rsid w:val="003820FC"/>
    <w:rsid w:val="003827B4"/>
    <w:rsid w:val="00383C82"/>
    <w:rsid w:val="00386BBB"/>
    <w:rsid w:val="00386D84"/>
    <w:rsid w:val="0039245A"/>
    <w:rsid w:val="00392C89"/>
    <w:rsid w:val="00393F7A"/>
    <w:rsid w:val="00394A1E"/>
    <w:rsid w:val="003A241D"/>
    <w:rsid w:val="003A4076"/>
    <w:rsid w:val="003A43CE"/>
    <w:rsid w:val="003A60CC"/>
    <w:rsid w:val="003A61F9"/>
    <w:rsid w:val="003A73D3"/>
    <w:rsid w:val="003B1A03"/>
    <w:rsid w:val="003B1C4E"/>
    <w:rsid w:val="003B1E88"/>
    <w:rsid w:val="003B2317"/>
    <w:rsid w:val="003B5455"/>
    <w:rsid w:val="003B5825"/>
    <w:rsid w:val="003B5FFE"/>
    <w:rsid w:val="003B63C0"/>
    <w:rsid w:val="003B6686"/>
    <w:rsid w:val="003C2632"/>
    <w:rsid w:val="003C2A8E"/>
    <w:rsid w:val="003C480B"/>
    <w:rsid w:val="003C7873"/>
    <w:rsid w:val="003C78F7"/>
    <w:rsid w:val="003C79D5"/>
    <w:rsid w:val="003D0A89"/>
    <w:rsid w:val="003D11E5"/>
    <w:rsid w:val="003D153C"/>
    <w:rsid w:val="003D305F"/>
    <w:rsid w:val="003D4806"/>
    <w:rsid w:val="003E0BC5"/>
    <w:rsid w:val="003E1563"/>
    <w:rsid w:val="003E16E1"/>
    <w:rsid w:val="003E2624"/>
    <w:rsid w:val="003E34C9"/>
    <w:rsid w:val="003E4B54"/>
    <w:rsid w:val="003F0DF5"/>
    <w:rsid w:val="003F332C"/>
    <w:rsid w:val="003F3BA1"/>
    <w:rsid w:val="003F45E8"/>
    <w:rsid w:val="003F5BC0"/>
    <w:rsid w:val="003F659A"/>
    <w:rsid w:val="003F6CB2"/>
    <w:rsid w:val="00400E16"/>
    <w:rsid w:val="004012CF"/>
    <w:rsid w:val="004012E1"/>
    <w:rsid w:val="004020B1"/>
    <w:rsid w:val="004028F5"/>
    <w:rsid w:val="00402FF3"/>
    <w:rsid w:val="00404627"/>
    <w:rsid w:val="00405192"/>
    <w:rsid w:val="00405EAB"/>
    <w:rsid w:val="00406265"/>
    <w:rsid w:val="004069EB"/>
    <w:rsid w:val="004072AA"/>
    <w:rsid w:val="004109EC"/>
    <w:rsid w:val="00410BE9"/>
    <w:rsid w:val="004111DA"/>
    <w:rsid w:val="00413327"/>
    <w:rsid w:val="00413F1C"/>
    <w:rsid w:val="0041440A"/>
    <w:rsid w:val="00423213"/>
    <w:rsid w:val="0042416D"/>
    <w:rsid w:val="00426D1E"/>
    <w:rsid w:val="00431A8E"/>
    <w:rsid w:val="00431DF7"/>
    <w:rsid w:val="00431FD9"/>
    <w:rsid w:val="00433507"/>
    <w:rsid w:val="00433652"/>
    <w:rsid w:val="004336AE"/>
    <w:rsid w:val="00433FA1"/>
    <w:rsid w:val="00437A0E"/>
    <w:rsid w:val="00441566"/>
    <w:rsid w:val="00443B76"/>
    <w:rsid w:val="0044504F"/>
    <w:rsid w:val="004460C0"/>
    <w:rsid w:val="004502F1"/>
    <w:rsid w:val="004516EB"/>
    <w:rsid w:val="00451E82"/>
    <w:rsid w:val="004529B6"/>
    <w:rsid w:val="00453DBD"/>
    <w:rsid w:val="00454CE6"/>
    <w:rsid w:val="00456456"/>
    <w:rsid w:val="00457162"/>
    <w:rsid w:val="00457A9F"/>
    <w:rsid w:val="0046133D"/>
    <w:rsid w:val="00462881"/>
    <w:rsid w:val="00462B0D"/>
    <w:rsid w:val="004632A5"/>
    <w:rsid w:val="00464534"/>
    <w:rsid w:val="0046475C"/>
    <w:rsid w:val="00464805"/>
    <w:rsid w:val="00466B1C"/>
    <w:rsid w:val="004702BF"/>
    <w:rsid w:val="00470F88"/>
    <w:rsid w:val="00472649"/>
    <w:rsid w:val="004726B1"/>
    <w:rsid w:val="0047555B"/>
    <w:rsid w:val="00475F48"/>
    <w:rsid w:val="0047718A"/>
    <w:rsid w:val="00477430"/>
    <w:rsid w:val="00477CB9"/>
    <w:rsid w:val="00477CC2"/>
    <w:rsid w:val="00480C13"/>
    <w:rsid w:val="00481325"/>
    <w:rsid w:val="0048180A"/>
    <w:rsid w:val="00481C7A"/>
    <w:rsid w:val="004836B3"/>
    <w:rsid w:val="00485906"/>
    <w:rsid w:val="00486CC8"/>
    <w:rsid w:val="004906C8"/>
    <w:rsid w:val="00491EEC"/>
    <w:rsid w:val="0049255A"/>
    <w:rsid w:val="0049303D"/>
    <w:rsid w:val="0049459B"/>
    <w:rsid w:val="00494DE3"/>
    <w:rsid w:val="00495252"/>
    <w:rsid w:val="004964B5"/>
    <w:rsid w:val="0049675F"/>
    <w:rsid w:val="004967E2"/>
    <w:rsid w:val="004976B9"/>
    <w:rsid w:val="0049785D"/>
    <w:rsid w:val="004A1436"/>
    <w:rsid w:val="004A1BB6"/>
    <w:rsid w:val="004A290F"/>
    <w:rsid w:val="004A5FFD"/>
    <w:rsid w:val="004A6011"/>
    <w:rsid w:val="004A7195"/>
    <w:rsid w:val="004A7CE2"/>
    <w:rsid w:val="004B0DB0"/>
    <w:rsid w:val="004B376D"/>
    <w:rsid w:val="004B5DEC"/>
    <w:rsid w:val="004B7F32"/>
    <w:rsid w:val="004B7F7B"/>
    <w:rsid w:val="004C1DF1"/>
    <w:rsid w:val="004C3C87"/>
    <w:rsid w:val="004C4E77"/>
    <w:rsid w:val="004C6DAE"/>
    <w:rsid w:val="004C74FD"/>
    <w:rsid w:val="004D08EB"/>
    <w:rsid w:val="004D6029"/>
    <w:rsid w:val="004D6663"/>
    <w:rsid w:val="004D6F54"/>
    <w:rsid w:val="004E004F"/>
    <w:rsid w:val="004E0166"/>
    <w:rsid w:val="004E0679"/>
    <w:rsid w:val="004E0B32"/>
    <w:rsid w:val="004E165C"/>
    <w:rsid w:val="004E1AC5"/>
    <w:rsid w:val="004E1B1C"/>
    <w:rsid w:val="004E2371"/>
    <w:rsid w:val="004E6BE9"/>
    <w:rsid w:val="004E79A4"/>
    <w:rsid w:val="004E7C37"/>
    <w:rsid w:val="004F12AB"/>
    <w:rsid w:val="004F26CF"/>
    <w:rsid w:val="004F3264"/>
    <w:rsid w:val="004F3E8F"/>
    <w:rsid w:val="004F4792"/>
    <w:rsid w:val="004F4DF1"/>
    <w:rsid w:val="004F5F65"/>
    <w:rsid w:val="004F74F7"/>
    <w:rsid w:val="00502F50"/>
    <w:rsid w:val="00503655"/>
    <w:rsid w:val="00505759"/>
    <w:rsid w:val="00505784"/>
    <w:rsid w:val="0050578D"/>
    <w:rsid w:val="0051107C"/>
    <w:rsid w:val="00513251"/>
    <w:rsid w:val="00513861"/>
    <w:rsid w:val="00514187"/>
    <w:rsid w:val="00515090"/>
    <w:rsid w:val="00515221"/>
    <w:rsid w:val="0051725F"/>
    <w:rsid w:val="00517F23"/>
    <w:rsid w:val="00521A89"/>
    <w:rsid w:val="00521E57"/>
    <w:rsid w:val="005245BF"/>
    <w:rsid w:val="00525E83"/>
    <w:rsid w:val="005268A3"/>
    <w:rsid w:val="00527A22"/>
    <w:rsid w:val="00527EBC"/>
    <w:rsid w:val="005305EA"/>
    <w:rsid w:val="00530E3E"/>
    <w:rsid w:val="005311BB"/>
    <w:rsid w:val="00534A45"/>
    <w:rsid w:val="00535C9F"/>
    <w:rsid w:val="00536723"/>
    <w:rsid w:val="00536920"/>
    <w:rsid w:val="005371E7"/>
    <w:rsid w:val="00537CCF"/>
    <w:rsid w:val="0054033D"/>
    <w:rsid w:val="00540538"/>
    <w:rsid w:val="00540C92"/>
    <w:rsid w:val="00544016"/>
    <w:rsid w:val="005478DE"/>
    <w:rsid w:val="005520FE"/>
    <w:rsid w:val="0055211D"/>
    <w:rsid w:val="00552FA7"/>
    <w:rsid w:val="00553E92"/>
    <w:rsid w:val="00554927"/>
    <w:rsid w:val="005554CB"/>
    <w:rsid w:val="00555FB7"/>
    <w:rsid w:val="00556513"/>
    <w:rsid w:val="00560D4A"/>
    <w:rsid w:val="00562653"/>
    <w:rsid w:val="0056468F"/>
    <w:rsid w:val="00566E4B"/>
    <w:rsid w:val="00567F9A"/>
    <w:rsid w:val="005705E2"/>
    <w:rsid w:val="005714B9"/>
    <w:rsid w:val="00572266"/>
    <w:rsid w:val="005733EB"/>
    <w:rsid w:val="00573F27"/>
    <w:rsid w:val="00575485"/>
    <w:rsid w:val="0057658F"/>
    <w:rsid w:val="00577500"/>
    <w:rsid w:val="00580802"/>
    <w:rsid w:val="00581A22"/>
    <w:rsid w:val="005833A8"/>
    <w:rsid w:val="00584485"/>
    <w:rsid w:val="0058661B"/>
    <w:rsid w:val="00587E4A"/>
    <w:rsid w:val="00590062"/>
    <w:rsid w:val="00590467"/>
    <w:rsid w:val="00591165"/>
    <w:rsid w:val="005938A7"/>
    <w:rsid w:val="00593E91"/>
    <w:rsid w:val="00594C99"/>
    <w:rsid w:val="00595600"/>
    <w:rsid w:val="00596DC4"/>
    <w:rsid w:val="00597589"/>
    <w:rsid w:val="005A0B49"/>
    <w:rsid w:val="005A4124"/>
    <w:rsid w:val="005A5072"/>
    <w:rsid w:val="005A52D9"/>
    <w:rsid w:val="005A5A6E"/>
    <w:rsid w:val="005A694B"/>
    <w:rsid w:val="005A6D57"/>
    <w:rsid w:val="005A7CA9"/>
    <w:rsid w:val="005B00A4"/>
    <w:rsid w:val="005B0424"/>
    <w:rsid w:val="005B1C46"/>
    <w:rsid w:val="005B2B98"/>
    <w:rsid w:val="005B2E7E"/>
    <w:rsid w:val="005B37EF"/>
    <w:rsid w:val="005B5B70"/>
    <w:rsid w:val="005B5F05"/>
    <w:rsid w:val="005B77A6"/>
    <w:rsid w:val="005B79E7"/>
    <w:rsid w:val="005C36D0"/>
    <w:rsid w:val="005C3CD1"/>
    <w:rsid w:val="005C3E35"/>
    <w:rsid w:val="005C3E9E"/>
    <w:rsid w:val="005C40CB"/>
    <w:rsid w:val="005C687E"/>
    <w:rsid w:val="005C6982"/>
    <w:rsid w:val="005D0901"/>
    <w:rsid w:val="005D147E"/>
    <w:rsid w:val="005D16DD"/>
    <w:rsid w:val="005D2332"/>
    <w:rsid w:val="005D2B59"/>
    <w:rsid w:val="005D362F"/>
    <w:rsid w:val="005D370F"/>
    <w:rsid w:val="005D5217"/>
    <w:rsid w:val="005D5E8C"/>
    <w:rsid w:val="005D7B4D"/>
    <w:rsid w:val="005E0768"/>
    <w:rsid w:val="005E17BC"/>
    <w:rsid w:val="005E4D7C"/>
    <w:rsid w:val="005E4EB4"/>
    <w:rsid w:val="005E54CA"/>
    <w:rsid w:val="005E63EA"/>
    <w:rsid w:val="005E6A46"/>
    <w:rsid w:val="005E7A49"/>
    <w:rsid w:val="005F048E"/>
    <w:rsid w:val="005F1408"/>
    <w:rsid w:val="005F17BC"/>
    <w:rsid w:val="005F1E0B"/>
    <w:rsid w:val="005F4BA7"/>
    <w:rsid w:val="005F57F0"/>
    <w:rsid w:val="005F6663"/>
    <w:rsid w:val="005F7424"/>
    <w:rsid w:val="005F7D10"/>
    <w:rsid w:val="00600A14"/>
    <w:rsid w:val="00600FB9"/>
    <w:rsid w:val="006010C7"/>
    <w:rsid w:val="00602223"/>
    <w:rsid w:val="0060225F"/>
    <w:rsid w:val="0060242C"/>
    <w:rsid w:val="00606220"/>
    <w:rsid w:val="00606FDA"/>
    <w:rsid w:val="00607FE5"/>
    <w:rsid w:val="0061042F"/>
    <w:rsid w:val="00612499"/>
    <w:rsid w:val="00612954"/>
    <w:rsid w:val="006168E4"/>
    <w:rsid w:val="00616943"/>
    <w:rsid w:val="00620EEE"/>
    <w:rsid w:val="00621171"/>
    <w:rsid w:val="006214B9"/>
    <w:rsid w:val="00621940"/>
    <w:rsid w:val="00621CE1"/>
    <w:rsid w:val="006223C1"/>
    <w:rsid w:val="0062421A"/>
    <w:rsid w:val="00624FE9"/>
    <w:rsid w:val="00625866"/>
    <w:rsid w:val="006300D6"/>
    <w:rsid w:val="00630382"/>
    <w:rsid w:val="00630B77"/>
    <w:rsid w:val="00630E5F"/>
    <w:rsid w:val="006321C8"/>
    <w:rsid w:val="0063265C"/>
    <w:rsid w:val="00633079"/>
    <w:rsid w:val="006332DC"/>
    <w:rsid w:val="00635020"/>
    <w:rsid w:val="00635846"/>
    <w:rsid w:val="006373D0"/>
    <w:rsid w:val="00637512"/>
    <w:rsid w:val="0063765F"/>
    <w:rsid w:val="00640EE4"/>
    <w:rsid w:val="0064168D"/>
    <w:rsid w:val="00643161"/>
    <w:rsid w:val="006466F5"/>
    <w:rsid w:val="006468D6"/>
    <w:rsid w:val="006478C6"/>
    <w:rsid w:val="0065025F"/>
    <w:rsid w:val="006503BE"/>
    <w:rsid w:val="00651C38"/>
    <w:rsid w:val="006529A5"/>
    <w:rsid w:val="00652AB1"/>
    <w:rsid w:val="0065450F"/>
    <w:rsid w:val="00655735"/>
    <w:rsid w:val="00656A17"/>
    <w:rsid w:val="00657E1B"/>
    <w:rsid w:val="00660155"/>
    <w:rsid w:val="00661404"/>
    <w:rsid w:val="00661753"/>
    <w:rsid w:val="0066369C"/>
    <w:rsid w:val="006646AC"/>
    <w:rsid w:val="006648F4"/>
    <w:rsid w:val="00664D5B"/>
    <w:rsid w:val="00671D7C"/>
    <w:rsid w:val="00672112"/>
    <w:rsid w:val="00672C35"/>
    <w:rsid w:val="00676A50"/>
    <w:rsid w:val="00676C2E"/>
    <w:rsid w:val="006806AC"/>
    <w:rsid w:val="00681802"/>
    <w:rsid w:val="00682225"/>
    <w:rsid w:val="006822F4"/>
    <w:rsid w:val="00682B6F"/>
    <w:rsid w:val="00683417"/>
    <w:rsid w:val="00684893"/>
    <w:rsid w:val="006848B7"/>
    <w:rsid w:val="00684CBE"/>
    <w:rsid w:val="006857E7"/>
    <w:rsid w:val="00685F73"/>
    <w:rsid w:val="0068677F"/>
    <w:rsid w:val="00686FC2"/>
    <w:rsid w:val="0068792F"/>
    <w:rsid w:val="00690736"/>
    <w:rsid w:val="00692DEB"/>
    <w:rsid w:val="0069391E"/>
    <w:rsid w:val="00694735"/>
    <w:rsid w:val="00694D2D"/>
    <w:rsid w:val="00697281"/>
    <w:rsid w:val="00697492"/>
    <w:rsid w:val="006A0422"/>
    <w:rsid w:val="006A18A7"/>
    <w:rsid w:val="006A2C7F"/>
    <w:rsid w:val="006B0AA4"/>
    <w:rsid w:val="006B12A6"/>
    <w:rsid w:val="006B1953"/>
    <w:rsid w:val="006B1BF1"/>
    <w:rsid w:val="006B1C95"/>
    <w:rsid w:val="006B26E3"/>
    <w:rsid w:val="006B3302"/>
    <w:rsid w:val="006B37EA"/>
    <w:rsid w:val="006B7444"/>
    <w:rsid w:val="006B7986"/>
    <w:rsid w:val="006C0C3F"/>
    <w:rsid w:val="006C0CF5"/>
    <w:rsid w:val="006C1288"/>
    <w:rsid w:val="006C32EE"/>
    <w:rsid w:val="006C3831"/>
    <w:rsid w:val="006C6A05"/>
    <w:rsid w:val="006D23FC"/>
    <w:rsid w:val="006D3CD7"/>
    <w:rsid w:val="006D5719"/>
    <w:rsid w:val="006D5803"/>
    <w:rsid w:val="006E01D1"/>
    <w:rsid w:val="006E2644"/>
    <w:rsid w:val="006E594D"/>
    <w:rsid w:val="006E5C99"/>
    <w:rsid w:val="006E6525"/>
    <w:rsid w:val="006E6F0E"/>
    <w:rsid w:val="006F1B61"/>
    <w:rsid w:val="006F1FC1"/>
    <w:rsid w:val="006F4A27"/>
    <w:rsid w:val="006F53A9"/>
    <w:rsid w:val="006F5A35"/>
    <w:rsid w:val="006F610D"/>
    <w:rsid w:val="006F6E0E"/>
    <w:rsid w:val="00701033"/>
    <w:rsid w:val="007024E8"/>
    <w:rsid w:val="0070371E"/>
    <w:rsid w:val="00705F8F"/>
    <w:rsid w:val="007064F6"/>
    <w:rsid w:val="0070751D"/>
    <w:rsid w:val="007078A3"/>
    <w:rsid w:val="007111B4"/>
    <w:rsid w:val="00711536"/>
    <w:rsid w:val="00711F45"/>
    <w:rsid w:val="007129C0"/>
    <w:rsid w:val="00713390"/>
    <w:rsid w:val="007142B5"/>
    <w:rsid w:val="00715616"/>
    <w:rsid w:val="00716BFE"/>
    <w:rsid w:val="00720774"/>
    <w:rsid w:val="00721D87"/>
    <w:rsid w:val="007234D1"/>
    <w:rsid w:val="0072378A"/>
    <w:rsid w:val="007247F5"/>
    <w:rsid w:val="00730901"/>
    <w:rsid w:val="00731428"/>
    <w:rsid w:val="0073157A"/>
    <w:rsid w:val="00732722"/>
    <w:rsid w:val="00735209"/>
    <w:rsid w:val="0073547B"/>
    <w:rsid w:val="00737D40"/>
    <w:rsid w:val="0074023C"/>
    <w:rsid w:val="00743818"/>
    <w:rsid w:val="00744E29"/>
    <w:rsid w:val="00744EEF"/>
    <w:rsid w:val="0074726D"/>
    <w:rsid w:val="007474B0"/>
    <w:rsid w:val="00751095"/>
    <w:rsid w:val="007517D1"/>
    <w:rsid w:val="007524CA"/>
    <w:rsid w:val="00753F8F"/>
    <w:rsid w:val="00754B2D"/>
    <w:rsid w:val="00754CAE"/>
    <w:rsid w:val="00756B37"/>
    <w:rsid w:val="00757559"/>
    <w:rsid w:val="00760057"/>
    <w:rsid w:val="00760CA0"/>
    <w:rsid w:val="00761CB4"/>
    <w:rsid w:val="007658D5"/>
    <w:rsid w:val="00772BA8"/>
    <w:rsid w:val="00774266"/>
    <w:rsid w:val="0078028A"/>
    <w:rsid w:val="007806CB"/>
    <w:rsid w:val="00780A54"/>
    <w:rsid w:val="007818E1"/>
    <w:rsid w:val="00781C64"/>
    <w:rsid w:val="007848FB"/>
    <w:rsid w:val="007851D5"/>
    <w:rsid w:val="00785535"/>
    <w:rsid w:val="00785698"/>
    <w:rsid w:val="0078693A"/>
    <w:rsid w:val="00786FB9"/>
    <w:rsid w:val="007900A4"/>
    <w:rsid w:val="007906E0"/>
    <w:rsid w:val="00794153"/>
    <w:rsid w:val="0079486A"/>
    <w:rsid w:val="00794E74"/>
    <w:rsid w:val="00794F80"/>
    <w:rsid w:val="0079666D"/>
    <w:rsid w:val="00797913"/>
    <w:rsid w:val="00797B4F"/>
    <w:rsid w:val="007A139A"/>
    <w:rsid w:val="007A1C9E"/>
    <w:rsid w:val="007A3BB5"/>
    <w:rsid w:val="007A4532"/>
    <w:rsid w:val="007A5926"/>
    <w:rsid w:val="007A6C53"/>
    <w:rsid w:val="007B2C77"/>
    <w:rsid w:val="007B2F5C"/>
    <w:rsid w:val="007B75E4"/>
    <w:rsid w:val="007B7A6F"/>
    <w:rsid w:val="007C2C6B"/>
    <w:rsid w:val="007C2FDB"/>
    <w:rsid w:val="007C3CA3"/>
    <w:rsid w:val="007C4C73"/>
    <w:rsid w:val="007C53E1"/>
    <w:rsid w:val="007C7610"/>
    <w:rsid w:val="007C7FF1"/>
    <w:rsid w:val="007D03F1"/>
    <w:rsid w:val="007D0D01"/>
    <w:rsid w:val="007D15EF"/>
    <w:rsid w:val="007D1A27"/>
    <w:rsid w:val="007D1B24"/>
    <w:rsid w:val="007D1F15"/>
    <w:rsid w:val="007D25B1"/>
    <w:rsid w:val="007D2878"/>
    <w:rsid w:val="007D300A"/>
    <w:rsid w:val="007D38A4"/>
    <w:rsid w:val="007D4430"/>
    <w:rsid w:val="007D4DD9"/>
    <w:rsid w:val="007D661B"/>
    <w:rsid w:val="007E1016"/>
    <w:rsid w:val="007E24F0"/>
    <w:rsid w:val="007E26F8"/>
    <w:rsid w:val="007E3A35"/>
    <w:rsid w:val="007E45AF"/>
    <w:rsid w:val="007E5726"/>
    <w:rsid w:val="007E7BAB"/>
    <w:rsid w:val="007E7C17"/>
    <w:rsid w:val="007E7DCE"/>
    <w:rsid w:val="007F0560"/>
    <w:rsid w:val="007F0D4D"/>
    <w:rsid w:val="007F0DF4"/>
    <w:rsid w:val="007F1347"/>
    <w:rsid w:val="007F18CC"/>
    <w:rsid w:val="007F19BF"/>
    <w:rsid w:val="007F19D7"/>
    <w:rsid w:val="007F1C99"/>
    <w:rsid w:val="007F20AC"/>
    <w:rsid w:val="007F3914"/>
    <w:rsid w:val="007F43BD"/>
    <w:rsid w:val="007F53D4"/>
    <w:rsid w:val="007F6466"/>
    <w:rsid w:val="007F6C8E"/>
    <w:rsid w:val="007F76DF"/>
    <w:rsid w:val="00800927"/>
    <w:rsid w:val="008016F1"/>
    <w:rsid w:val="00801EBC"/>
    <w:rsid w:val="00802C56"/>
    <w:rsid w:val="0080421D"/>
    <w:rsid w:val="0080447F"/>
    <w:rsid w:val="00804BD9"/>
    <w:rsid w:val="00805270"/>
    <w:rsid w:val="00806148"/>
    <w:rsid w:val="008070FE"/>
    <w:rsid w:val="008111EB"/>
    <w:rsid w:val="00811205"/>
    <w:rsid w:val="00811B1F"/>
    <w:rsid w:val="00811D16"/>
    <w:rsid w:val="00811DCF"/>
    <w:rsid w:val="00812C48"/>
    <w:rsid w:val="008146F9"/>
    <w:rsid w:val="00814D55"/>
    <w:rsid w:val="00814EDB"/>
    <w:rsid w:val="0081537E"/>
    <w:rsid w:val="00821792"/>
    <w:rsid w:val="008230AE"/>
    <w:rsid w:val="00824DCD"/>
    <w:rsid w:val="00831D3F"/>
    <w:rsid w:val="008327E5"/>
    <w:rsid w:val="00832986"/>
    <w:rsid w:val="00833DB5"/>
    <w:rsid w:val="00835692"/>
    <w:rsid w:val="008419A8"/>
    <w:rsid w:val="00842697"/>
    <w:rsid w:val="008436AD"/>
    <w:rsid w:val="008438CD"/>
    <w:rsid w:val="00844569"/>
    <w:rsid w:val="00846539"/>
    <w:rsid w:val="0084766D"/>
    <w:rsid w:val="008479F1"/>
    <w:rsid w:val="00847D23"/>
    <w:rsid w:val="00853174"/>
    <w:rsid w:val="00853A60"/>
    <w:rsid w:val="0085439C"/>
    <w:rsid w:val="00854887"/>
    <w:rsid w:val="00854BB0"/>
    <w:rsid w:val="00855544"/>
    <w:rsid w:val="00856D15"/>
    <w:rsid w:val="0086020D"/>
    <w:rsid w:val="00861C26"/>
    <w:rsid w:val="00863327"/>
    <w:rsid w:val="008671BD"/>
    <w:rsid w:val="00867B2F"/>
    <w:rsid w:val="00867BB4"/>
    <w:rsid w:val="00867FEE"/>
    <w:rsid w:val="00870084"/>
    <w:rsid w:val="00870F44"/>
    <w:rsid w:val="00871F78"/>
    <w:rsid w:val="00873AAF"/>
    <w:rsid w:val="00874015"/>
    <w:rsid w:val="00874AC7"/>
    <w:rsid w:val="00875611"/>
    <w:rsid w:val="00876A75"/>
    <w:rsid w:val="0087786C"/>
    <w:rsid w:val="00877DCA"/>
    <w:rsid w:val="00883587"/>
    <w:rsid w:val="00884054"/>
    <w:rsid w:val="00886712"/>
    <w:rsid w:val="008868B6"/>
    <w:rsid w:val="00890A5B"/>
    <w:rsid w:val="00891715"/>
    <w:rsid w:val="0089249E"/>
    <w:rsid w:val="00893C5F"/>
    <w:rsid w:val="0089422E"/>
    <w:rsid w:val="00895089"/>
    <w:rsid w:val="008951ED"/>
    <w:rsid w:val="008966B3"/>
    <w:rsid w:val="00896BBD"/>
    <w:rsid w:val="008970B8"/>
    <w:rsid w:val="008A1129"/>
    <w:rsid w:val="008A322D"/>
    <w:rsid w:val="008A4A78"/>
    <w:rsid w:val="008A75BE"/>
    <w:rsid w:val="008A7808"/>
    <w:rsid w:val="008B00BD"/>
    <w:rsid w:val="008B14D0"/>
    <w:rsid w:val="008B5026"/>
    <w:rsid w:val="008B634F"/>
    <w:rsid w:val="008B72F5"/>
    <w:rsid w:val="008C2A8B"/>
    <w:rsid w:val="008C2BCF"/>
    <w:rsid w:val="008C32A8"/>
    <w:rsid w:val="008C55A3"/>
    <w:rsid w:val="008C5EC3"/>
    <w:rsid w:val="008C7D2E"/>
    <w:rsid w:val="008D06E0"/>
    <w:rsid w:val="008D12F8"/>
    <w:rsid w:val="008D1DFF"/>
    <w:rsid w:val="008D29A7"/>
    <w:rsid w:val="008D2A61"/>
    <w:rsid w:val="008D2F5B"/>
    <w:rsid w:val="008D7675"/>
    <w:rsid w:val="008E559E"/>
    <w:rsid w:val="008E6375"/>
    <w:rsid w:val="008E74E1"/>
    <w:rsid w:val="008E7DB4"/>
    <w:rsid w:val="008F0442"/>
    <w:rsid w:val="008F10A6"/>
    <w:rsid w:val="008F16D2"/>
    <w:rsid w:val="008F272A"/>
    <w:rsid w:val="008F3484"/>
    <w:rsid w:val="008F3674"/>
    <w:rsid w:val="008F3D1A"/>
    <w:rsid w:val="008F4944"/>
    <w:rsid w:val="008F4C65"/>
    <w:rsid w:val="008F5030"/>
    <w:rsid w:val="0090155A"/>
    <w:rsid w:val="0090162D"/>
    <w:rsid w:val="009020E0"/>
    <w:rsid w:val="0090233A"/>
    <w:rsid w:val="009028B1"/>
    <w:rsid w:val="00903376"/>
    <w:rsid w:val="00903410"/>
    <w:rsid w:val="00905422"/>
    <w:rsid w:val="00910B4E"/>
    <w:rsid w:val="009130C0"/>
    <w:rsid w:val="00913133"/>
    <w:rsid w:val="00913283"/>
    <w:rsid w:val="00915791"/>
    <w:rsid w:val="00916B04"/>
    <w:rsid w:val="00917744"/>
    <w:rsid w:val="00917869"/>
    <w:rsid w:val="0092113F"/>
    <w:rsid w:val="00921DB9"/>
    <w:rsid w:val="00922358"/>
    <w:rsid w:val="00922665"/>
    <w:rsid w:val="0092403D"/>
    <w:rsid w:val="00927C53"/>
    <w:rsid w:val="00930CFD"/>
    <w:rsid w:val="00932888"/>
    <w:rsid w:val="009331C2"/>
    <w:rsid w:val="0093422A"/>
    <w:rsid w:val="00936195"/>
    <w:rsid w:val="009402DB"/>
    <w:rsid w:val="0094160B"/>
    <w:rsid w:val="00943DF1"/>
    <w:rsid w:val="00943F2E"/>
    <w:rsid w:val="00944050"/>
    <w:rsid w:val="00944898"/>
    <w:rsid w:val="009449B8"/>
    <w:rsid w:val="00944DC9"/>
    <w:rsid w:val="00946E7E"/>
    <w:rsid w:val="0094795E"/>
    <w:rsid w:val="00951BA1"/>
    <w:rsid w:val="00951D52"/>
    <w:rsid w:val="00952187"/>
    <w:rsid w:val="00954916"/>
    <w:rsid w:val="009549ED"/>
    <w:rsid w:val="009600E6"/>
    <w:rsid w:val="0096015A"/>
    <w:rsid w:val="00960A6D"/>
    <w:rsid w:val="00960A7F"/>
    <w:rsid w:val="009611E0"/>
    <w:rsid w:val="009634AB"/>
    <w:rsid w:val="00964573"/>
    <w:rsid w:val="00965139"/>
    <w:rsid w:val="00965FEE"/>
    <w:rsid w:val="0096643B"/>
    <w:rsid w:val="00966E69"/>
    <w:rsid w:val="009679C0"/>
    <w:rsid w:val="0097069C"/>
    <w:rsid w:val="009706B5"/>
    <w:rsid w:val="00970CE3"/>
    <w:rsid w:val="009718BF"/>
    <w:rsid w:val="00972BDF"/>
    <w:rsid w:val="0097390F"/>
    <w:rsid w:val="009749F6"/>
    <w:rsid w:val="0098057B"/>
    <w:rsid w:val="0098182D"/>
    <w:rsid w:val="009853D5"/>
    <w:rsid w:val="00985AD2"/>
    <w:rsid w:val="00985C4C"/>
    <w:rsid w:val="0098704B"/>
    <w:rsid w:val="0099243D"/>
    <w:rsid w:val="0099281B"/>
    <w:rsid w:val="00993821"/>
    <w:rsid w:val="00993B73"/>
    <w:rsid w:val="009940F6"/>
    <w:rsid w:val="00994280"/>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510"/>
    <w:rsid w:val="009B4BBA"/>
    <w:rsid w:val="009B4F1E"/>
    <w:rsid w:val="009B5F5A"/>
    <w:rsid w:val="009B7C61"/>
    <w:rsid w:val="009B7D7D"/>
    <w:rsid w:val="009C0DC9"/>
    <w:rsid w:val="009C136F"/>
    <w:rsid w:val="009C2394"/>
    <w:rsid w:val="009C2E17"/>
    <w:rsid w:val="009C3793"/>
    <w:rsid w:val="009C451F"/>
    <w:rsid w:val="009C4535"/>
    <w:rsid w:val="009C5075"/>
    <w:rsid w:val="009C5E96"/>
    <w:rsid w:val="009C726D"/>
    <w:rsid w:val="009D1B1E"/>
    <w:rsid w:val="009D2C59"/>
    <w:rsid w:val="009D3697"/>
    <w:rsid w:val="009D3B1F"/>
    <w:rsid w:val="009D4F35"/>
    <w:rsid w:val="009D5F9E"/>
    <w:rsid w:val="009E0DF0"/>
    <w:rsid w:val="009E11C3"/>
    <w:rsid w:val="009E1411"/>
    <w:rsid w:val="009E32B5"/>
    <w:rsid w:val="009E52F2"/>
    <w:rsid w:val="009E5717"/>
    <w:rsid w:val="009F002C"/>
    <w:rsid w:val="009F01C0"/>
    <w:rsid w:val="009F1095"/>
    <w:rsid w:val="009F1278"/>
    <w:rsid w:val="009F151B"/>
    <w:rsid w:val="009F1AC5"/>
    <w:rsid w:val="009F3C1F"/>
    <w:rsid w:val="009F5DB2"/>
    <w:rsid w:val="009F614E"/>
    <w:rsid w:val="009F762B"/>
    <w:rsid w:val="00A0172D"/>
    <w:rsid w:val="00A02047"/>
    <w:rsid w:val="00A036BE"/>
    <w:rsid w:val="00A03C4B"/>
    <w:rsid w:val="00A04C52"/>
    <w:rsid w:val="00A0717F"/>
    <w:rsid w:val="00A07627"/>
    <w:rsid w:val="00A10E91"/>
    <w:rsid w:val="00A11AE6"/>
    <w:rsid w:val="00A12205"/>
    <w:rsid w:val="00A1579D"/>
    <w:rsid w:val="00A21876"/>
    <w:rsid w:val="00A2772F"/>
    <w:rsid w:val="00A279CF"/>
    <w:rsid w:val="00A30C44"/>
    <w:rsid w:val="00A328AE"/>
    <w:rsid w:val="00A3394A"/>
    <w:rsid w:val="00A343BA"/>
    <w:rsid w:val="00A347D8"/>
    <w:rsid w:val="00A34857"/>
    <w:rsid w:val="00A36D20"/>
    <w:rsid w:val="00A4131E"/>
    <w:rsid w:val="00A41694"/>
    <w:rsid w:val="00A42326"/>
    <w:rsid w:val="00A425EE"/>
    <w:rsid w:val="00A43501"/>
    <w:rsid w:val="00A44FBE"/>
    <w:rsid w:val="00A453DC"/>
    <w:rsid w:val="00A469C4"/>
    <w:rsid w:val="00A46BDA"/>
    <w:rsid w:val="00A475D9"/>
    <w:rsid w:val="00A50617"/>
    <w:rsid w:val="00A52381"/>
    <w:rsid w:val="00A535E3"/>
    <w:rsid w:val="00A53BAE"/>
    <w:rsid w:val="00A5450F"/>
    <w:rsid w:val="00A55032"/>
    <w:rsid w:val="00A570A7"/>
    <w:rsid w:val="00A57E92"/>
    <w:rsid w:val="00A60A23"/>
    <w:rsid w:val="00A6115A"/>
    <w:rsid w:val="00A61900"/>
    <w:rsid w:val="00A625E2"/>
    <w:rsid w:val="00A62AA3"/>
    <w:rsid w:val="00A62B55"/>
    <w:rsid w:val="00A64C80"/>
    <w:rsid w:val="00A67EF9"/>
    <w:rsid w:val="00A711CC"/>
    <w:rsid w:val="00A72465"/>
    <w:rsid w:val="00A72DDF"/>
    <w:rsid w:val="00A75CA6"/>
    <w:rsid w:val="00A76B72"/>
    <w:rsid w:val="00A80C92"/>
    <w:rsid w:val="00A818AB"/>
    <w:rsid w:val="00A81BCB"/>
    <w:rsid w:val="00A82461"/>
    <w:rsid w:val="00A82EF1"/>
    <w:rsid w:val="00A840FB"/>
    <w:rsid w:val="00A84571"/>
    <w:rsid w:val="00A846B3"/>
    <w:rsid w:val="00A84CDC"/>
    <w:rsid w:val="00A851D8"/>
    <w:rsid w:val="00A8580D"/>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00BC"/>
    <w:rsid w:val="00AA12D0"/>
    <w:rsid w:val="00AA1687"/>
    <w:rsid w:val="00AA285C"/>
    <w:rsid w:val="00AA4325"/>
    <w:rsid w:val="00AA50AC"/>
    <w:rsid w:val="00AA5D62"/>
    <w:rsid w:val="00AB14BD"/>
    <w:rsid w:val="00AB1D6A"/>
    <w:rsid w:val="00AB3710"/>
    <w:rsid w:val="00AB4B0F"/>
    <w:rsid w:val="00AB4FA1"/>
    <w:rsid w:val="00AB65D4"/>
    <w:rsid w:val="00AB6C3B"/>
    <w:rsid w:val="00AC0034"/>
    <w:rsid w:val="00AC0516"/>
    <w:rsid w:val="00AC0D96"/>
    <w:rsid w:val="00AC2A55"/>
    <w:rsid w:val="00AC48E0"/>
    <w:rsid w:val="00AC6189"/>
    <w:rsid w:val="00AC6FE2"/>
    <w:rsid w:val="00AC7A73"/>
    <w:rsid w:val="00AC7C82"/>
    <w:rsid w:val="00AC7D88"/>
    <w:rsid w:val="00AD1553"/>
    <w:rsid w:val="00AD25F0"/>
    <w:rsid w:val="00AD2EBD"/>
    <w:rsid w:val="00AD461A"/>
    <w:rsid w:val="00AD6CC6"/>
    <w:rsid w:val="00AD6EAA"/>
    <w:rsid w:val="00AE008F"/>
    <w:rsid w:val="00AE04E8"/>
    <w:rsid w:val="00AE09FB"/>
    <w:rsid w:val="00AE0D01"/>
    <w:rsid w:val="00AE129F"/>
    <w:rsid w:val="00AE174C"/>
    <w:rsid w:val="00AE2056"/>
    <w:rsid w:val="00AE427F"/>
    <w:rsid w:val="00AE43EE"/>
    <w:rsid w:val="00AE74E9"/>
    <w:rsid w:val="00AF16C8"/>
    <w:rsid w:val="00AF4AAA"/>
    <w:rsid w:val="00AF54EF"/>
    <w:rsid w:val="00AF74DA"/>
    <w:rsid w:val="00B00C72"/>
    <w:rsid w:val="00B01443"/>
    <w:rsid w:val="00B024D6"/>
    <w:rsid w:val="00B03C9B"/>
    <w:rsid w:val="00B04CF0"/>
    <w:rsid w:val="00B070A2"/>
    <w:rsid w:val="00B0761F"/>
    <w:rsid w:val="00B07F0A"/>
    <w:rsid w:val="00B10E49"/>
    <w:rsid w:val="00B11D52"/>
    <w:rsid w:val="00B11E08"/>
    <w:rsid w:val="00B145FA"/>
    <w:rsid w:val="00B2037B"/>
    <w:rsid w:val="00B20C7F"/>
    <w:rsid w:val="00B20D8A"/>
    <w:rsid w:val="00B23274"/>
    <w:rsid w:val="00B24D10"/>
    <w:rsid w:val="00B264D4"/>
    <w:rsid w:val="00B272A6"/>
    <w:rsid w:val="00B30856"/>
    <w:rsid w:val="00B32CD3"/>
    <w:rsid w:val="00B34CA9"/>
    <w:rsid w:val="00B35797"/>
    <w:rsid w:val="00B35A93"/>
    <w:rsid w:val="00B3672D"/>
    <w:rsid w:val="00B40656"/>
    <w:rsid w:val="00B40F8A"/>
    <w:rsid w:val="00B4502E"/>
    <w:rsid w:val="00B4745C"/>
    <w:rsid w:val="00B50AAA"/>
    <w:rsid w:val="00B51FC0"/>
    <w:rsid w:val="00B53B4F"/>
    <w:rsid w:val="00B544D9"/>
    <w:rsid w:val="00B5641B"/>
    <w:rsid w:val="00B564E0"/>
    <w:rsid w:val="00B57F47"/>
    <w:rsid w:val="00B61063"/>
    <w:rsid w:val="00B63AA2"/>
    <w:rsid w:val="00B658D4"/>
    <w:rsid w:val="00B67B08"/>
    <w:rsid w:val="00B70133"/>
    <w:rsid w:val="00B70B11"/>
    <w:rsid w:val="00B71B05"/>
    <w:rsid w:val="00B730B4"/>
    <w:rsid w:val="00B7481A"/>
    <w:rsid w:val="00B75A2C"/>
    <w:rsid w:val="00B76467"/>
    <w:rsid w:val="00B77A82"/>
    <w:rsid w:val="00B813AC"/>
    <w:rsid w:val="00B8287F"/>
    <w:rsid w:val="00B8376C"/>
    <w:rsid w:val="00B84260"/>
    <w:rsid w:val="00B86811"/>
    <w:rsid w:val="00B86B44"/>
    <w:rsid w:val="00B86CC9"/>
    <w:rsid w:val="00B8738D"/>
    <w:rsid w:val="00B91F0B"/>
    <w:rsid w:val="00B9223B"/>
    <w:rsid w:val="00B92D47"/>
    <w:rsid w:val="00B933B3"/>
    <w:rsid w:val="00B961A5"/>
    <w:rsid w:val="00BA0E4C"/>
    <w:rsid w:val="00BA1426"/>
    <w:rsid w:val="00BA18D5"/>
    <w:rsid w:val="00BA1FC4"/>
    <w:rsid w:val="00BA202D"/>
    <w:rsid w:val="00BA49CC"/>
    <w:rsid w:val="00BA4D1F"/>
    <w:rsid w:val="00BA604C"/>
    <w:rsid w:val="00BA6E95"/>
    <w:rsid w:val="00BA7AD1"/>
    <w:rsid w:val="00BB0B9D"/>
    <w:rsid w:val="00BB1C32"/>
    <w:rsid w:val="00BB1CC2"/>
    <w:rsid w:val="00BB2250"/>
    <w:rsid w:val="00BB2E89"/>
    <w:rsid w:val="00BB4F63"/>
    <w:rsid w:val="00BB63AB"/>
    <w:rsid w:val="00BB744D"/>
    <w:rsid w:val="00BB7708"/>
    <w:rsid w:val="00BB7CA8"/>
    <w:rsid w:val="00BC0FDD"/>
    <w:rsid w:val="00BC22E0"/>
    <w:rsid w:val="00BC4AA7"/>
    <w:rsid w:val="00BC5852"/>
    <w:rsid w:val="00BC68E6"/>
    <w:rsid w:val="00BD293B"/>
    <w:rsid w:val="00BD5425"/>
    <w:rsid w:val="00BD6F2F"/>
    <w:rsid w:val="00BD705F"/>
    <w:rsid w:val="00BE28ED"/>
    <w:rsid w:val="00BE4C71"/>
    <w:rsid w:val="00BE5596"/>
    <w:rsid w:val="00BE55D6"/>
    <w:rsid w:val="00BE61B8"/>
    <w:rsid w:val="00BE6F45"/>
    <w:rsid w:val="00BF030A"/>
    <w:rsid w:val="00BF260A"/>
    <w:rsid w:val="00BF2DD7"/>
    <w:rsid w:val="00BF2EA1"/>
    <w:rsid w:val="00BF3D94"/>
    <w:rsid w:val="00BF41EE"/>
    <w:rsid w:val="00BF543F"/>
    <w:rsid w:val="00BF6902"/>
    <w:rsid w:val="00BF7421"/>
    <w:rsid w:val="00C015BE"/>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3A2"/>
    <w:rsid w:val="00C316A8"/>
    <w:rsid w:val="00C31A53"/>
    <w:rsid w:val="00C337F9"/>
    <w:rsid w:val="00C3746F"/>
    <w:rsid w:val="00C3768A"/>
    <w:rsid w:val="00C37D9D"/>
    <w:rsid w:val="00C4139D"/>
    <w:rsid w:val="00C42389"/>
    <w:rsid w:val="00C45DE7"/>
    <w:rsid w:val="00C5122B"/>
    <w:rsid w:val="00C538D4"/>
    <w:rsid w:val="00C562FD"/>
    <w:rsid w:val="00C56C17"/>
    <w:rsid w:val="00C60B8E"/>
    <w:rsid w:val="00C65944"/>
    <w:rsid w:val="00C666B4"/>
    <w:rsid w:val="00C66829"/>
    <w:rsid w:val="00C71A4B"/>
    <w:rsid w:val="00C71CD1"/>
    <w:rsid w:val="00C72345"/>
    <w:rsid w:val="00C72E54"/>
    <w:rsid w:val="00C73143"/>
    <w:rsid w:val="00C76C40"/>
    <w:rsid w:val="00C77685"/>
    <w:rsid w:val="00C77815"/>
    <w:rsid w:val="00C80ED6"/>
    <w:rsid w:val="00C82D1D"/>
    <w:rsid w:val="00C85259"/>
    <w:rsid w:val="00C85378"/>
    <w:rsid w:val="00C86808"/>
    <w:rsid w:val="00C87238"/>
    <w:rsid w:val="00C90157"/>
    <w:rsid w:val="00C90F97"/>
    <w:rsid w:val="00C9297C"/>
    <w:rsid w:val="00C94CB7"/>
    <w:rsid w:val="00C96057"/>
    <w:rsid w:val="00C961E8"/>
    <w:rsid w:val="00C967A3"/>
    <w:rsid w:val="00CA1C79"/>
    <w:rsid w:val="00CA30DB"/>
    <w:rsid w:val="00CA491B"/>
    <w:rsid w:val="00CA6D58"/>
    <w:rsid w:val="00CA6FDA"/>
    <w:rsid w:val="00CA733C"/>
    <w:rsid w:val="00CA7E00"/>
    <w:rsid w:val="00CB3B6F"/>
    <w:rsid w:val="00CB3D57"/>
    <w:rsid w:val="00CB4788"/>
    <w:rsid w:val="00CB6F8B"/>
    <w:rsid w:val="00CC0C5F"/>
    <w:rsid w:val="00CC24B0"/>
    <w:rsid w:val="00CC2788"/>
    <w:rsid w:val="00CC2F3D"/>
    <w:rsid w:val="00CC436A"/>
    <w:rsid w:val="00CC5FF3"/>
    <w:rsid w:val="00CC7387"/>
    <w:rsid w:val="00CD7178"/>
    <w:rsid w:val="00CD791A"/>
    <w:rsid w:val="00CE0EC6"/>
    <w:rsid w:val="00CE2ADF"/>
    <w:rsid w:val="00CE2BFF"/>
    <w:rsid w:val="00CE33FC"/>
    <w:rsid w:val="00CE3FFC"/>
    <w:rsid w:val="00CE4B84"/>
    <w:rsid w:val="00CE6A56"/>
    <w:rsid w:val="00CE74B0"/>
    <w:rsid w:val="00CE78B8"/>
    <w:rsid w:val="00CF00DE"/>
    <w:rsid w:val="00CF052D"/>
    <w:rsid w:val="00CF1D7D"/>
    <w:rsid w:val="00CF2623"/>
    <w:rsid w:val="00CF3998"/>
    <w:rsid w:val="00CF3A15"/>
    <w:rsid w:val="00CF45D3"/>
    <w:rsid w:val="00CF4D04"/>
    <w:rsid w:val="00CF4E1C"/>
    <w:rsid w:val="00CF611C"/>
    <w:rsid w:val="00CF6B6C"/>
    <w:rsid w:val="00CF7B6B"/>
    <w:rsid w:val="00D0001C"/>
    <w:rsid w:val="00D00804"/>
    <w:rsid w:val="00D00A04"/>
    <w:rsid w:val="00D01094"/>
    <w:rsid w:val="00D01EA5"/>
    <w:rsid w:val="00D02978"/>
    <w:rsid w:val="00D03A57"/>
    <w:rsid w:val="00D042BB"/>
    <w:rsid w:val="00D06321"/>
    <w:rsid w:val="00D0676A"/>
    <w:rsid w:val="00D06CA0"/>
    <w:rsid w:val="00D07106"/>
    <w:rsid w:val="00D07E06"/>
    <w:rsid w:val="00D1014B"/>
    <w:rsid w:val="00D108E6"/>
    <w:rsid w:val="00D12653"/>
    <w:rsid w:val="00D1312A"/>
    <w:rsid w:val="00D13159"/>
    <w:rsid w:val="00D13814"/>
    <w:rsid w:val="00D13FB3"/>
    <w:rsid w:val="00D14724"/>
    <w:rsid w:val="00D14BA9"/>
    <w:rsid w:val="00D16498"/>
    <w:rsid w:val="00D171EB"/>
    <w:rsid w:val="00D17789"/>
    <w:rsid w:val="00D21565"/>
    <w:rsid w:val="00D22B01"/>
    <w:rsid w:val="00D25E04"/>
    <w:rsid w:val="00D266BE"/>
    <w:rsid w:val="00D2737E"/>
    <w:rsid w:val="00D274A9"/>
    <w:rsid w:val="00D30750"/>
    <w:rsid w:val="00D32644"/>
    <w:rsid w:val="00D33619"/>
    <w:rsid w:val="00D34C73"/>
    <w:rsid w:val="00D36D0F"/>
    <w:rsid w:val="00D40C02"/>
    <w:rsid w:val="00D4142D"/>
    <w:rsid w:val="00D414E0"/>
    <w:rsid w:val="00D427A6"/>
    <w:rsid w:val="00D42AFE"/>
    <w:rsid w:val="00D44A9E"/>
    <w:rsid w:val="00D45B5D"/>
    <w:rsid w:val="00D46910"/>
    <w:rsid w:val="00D46E7E"/>
    <w:rsid w:val="00D475A2"/>
    <w:rsid w:val="00D5015D"/>
    <w:rsid w:val="00D50D7A"/>
    <w:rsid w:val="00D52355"/>
    <w:rsid w:val="00D52AC7"/>
    <w:rsid w:val="00D52E7A"/>
    <w:rsid w:val="00D53360"/>
    <w:rsid w:val="00D53A66"/>
    <w:rsid w:val="00D54514"/>
    <w:rsid w:val="00D54935"/>
    <w:rsid w:val="00D54CA9"/>
    <w:rsid w:val="00D552B3"/>
    <w:rsid w:val="00D562D3"/>
    <w:rsid w:val="00D563D9"/>
    <w:rsid w:val="00D566F2"/>
    <w:rsid w:val="00D6188C"/>
    <w:rsid w:val="00D61959"/>
    <w:rsid w:val="00D62F3F"/>
    <w:rsid w:val="00D6340F"/>
    <w:rsid w:val="00D6781D"/>
    <w:rsid w:val="00D67D98"/>
    <w:rsid w:val="00D72D16"/>
    <w:rsid w:val="00D73893"/>
    <w:rsid w:val="00D7412C"/>
    <w:rsid w:val="00D74843"/>
    <w:rsid w:val="00D75521"/>
    <w:rsid w:val="00D75B88"/>
    <w:rsid w:val="00D8195B"/>
    <w:rsid w:val="00D83503"/>
    <w:rsid w:val="00D84724"/>
    <w:rsid w:val="00D85416"/>
    <w:rsid w:val="00D85527"/>
    <w:rsid w:val="00D8554E"/>
    <w:rsid w:val="00D8619F"/>
    <w:rsid w:val="00D86764"/>
    <w:rsid w:val="00D872D8"/>
    <w:rsid w:val="00D91F4E"/>
    <w:rsid w:val="00D936CE"/>
    <w:rsid w:val="00D93A67"/>
    <w:rsid w:val="00D93F28"/>
    <w:rsid w:val="00D9557E"/>
    <w:rsid w:val="00D95E1A"/>
    <w:rsid w:val="00D962A7"/>
    <w:rsid w:val="00D96FC1"/>
    <w:rsid w:val="00D97AC9"/>
    <w:rsid w:val="00DA2E2B"/>
    <w:rsid w:val="00DA354D"/>
    <w:rsid w:val="00DA3DE4"/>
    <w:rsid w:val="00DA69DE"/>
    <w:rsid w:val="00DA6BBA"/>
    <w:rsid w:val="00DB1698"/>
    <w:rsid w:val="00DB5C0A"/>
    <w:rsid w:val="00DB6DAF"/>
    <w:rsid w:val="00DC0AF1"/>
    <w:rsid w:val="00DC2393"/>
    <w:rsid w:val="00DC588B"/>
    <w:rsid w:val="00DC64BF"/>
    <w:rsid w:val="00DD0123"/>
    <w:rsid w:val="00DD13E2"/>
    <w:rsid w:val="00DD4938"/>
    <w:rsid w:val="00DD5D82"/>
    <w:rsid w:val="00DD7977"/>
    <w:rsid w:val="00DD7E98"/>
    <w:rsid w:val="00DE1FC5"/>
    <w:rsid w:val="00DE34FF"/>
    <w:rsid w:val="00DE35D7"/>
    <w:rsid w:val="00DE4454"/>
    <w:rsid w:val="00DE44AB"/>
    <w:rsid w:val="00DF003C"/>
    <w:rsid w:val="00DF00D4"/>
    <w:rsid w:val="00DF1297"/>
    <w:rsid w:val="00DF4501"/>
    <w:rsid w:val="00DF4928"/>
    <w:rsid w:val="00DF5C01"/>
    <w:rsid w:val="00DF7233"/>
    <w:rsid w:val="00DF73DC"/>
    <w:rsid w:val="00DF75B7"/>
    <w:rsid w:val="00DF78AE"/>
    <w:rsid w:val="00E0171F"/>
    <w:rsid w:val="00E02AC4"/>
    <w:rsid w:val="00E033F2"/>
    <w:rsid w:val="00E0462A"/>
    <w:rsid w:val="00E0669E"/>
    <w:rsid w:val="00E06F00"/>
    <w:rsid w:val="00E07AAA"/>
    <w:rsid w:val="00E07CC2"/>
    <w:rsid w:val="00E115FB"/>
    <w:rsid w:val="00E11E2E"/>
    <w:rsid w:val="00E125CA"/>
    <w:rsid w:val="00E138CC"/>
    <w:rsid w:val="00E14B17"/>
    <w:rsid w:val="00E14EAE"/>
    <w:rsid w:val="00E16394"/>
    <w:rsid w:val="00E22571"/>
    <w:rsid w:val="00E22BEA"/>
    <w:rsid w:val="00E25156"/>
    <w:rsid w:val="00E25242"/>
    <w:rsid w:val="00E253F6"/>
    <w:rsid w:val="00E25AAC"/>
    <w:rsid w:val="00E26BEE"/>
    <w:rsid w:val="00E2730D"/>
    <w:rsid w:val="00E279B9"/>
    <w:rsid w:val="00E30CA9"/>
    <w:rsid w:val="00E31807"/>
    <w:rsid w:val="00E33AAA"/>
    <w:rsid w:val="00E33C53"/>
    <w:rsid w:val="00E33CB8"/>
    <w:rsid w:val="00E33F0E"/>
    <w:rsid w:val="00E365E6"/>
    <w:rsid w:val="00E36B77"/>
    <w:rsid w:val="00E36C8F"/>
    <w:rsid w:val="00E371EC"/>
    <w:rsid w:val="00E37EB7"/>
    <w:rsid w:val="00E404C5"/>
    <w:rsid w:val="00E40A10"/>
    <w:rsid w:val="00E42206"/>
    <w:rsid w:val="00E42923"/>
    <w:rsid w:val="00E42DA5"/>
    <w:rsid w:val="00E44B8D"/>
    <w:rsid w:val="00E4535D"/>
    <w:rsid w:val="00E46639"/>
    <w:rsid w:val="00E46670"/>
    <w:rsid w:val="00E466D7"/>
    <w:rsid w:val="00E51EF9"/>
    <w:rsid w:val="00E523B5"/>
    <w:rsid w:val="00E54816"/>
    <w:rsid w:val="00E5512E"/>
    <w:rsid w:val="00E556B6"/>
    <w:rsid w:val="00E55E60"/>
    <w:rsid w:val="00E56594"/>
    <w:rsid w:val="00E578DF"/>
    <w:rsid w:val="00E57D18"/>
    <w:rsid w:val="00E604E5"/>
    <w:rsid w:val="00E605C2"/>
    <w:rsid w:val="00E6129C"/>
    <w:rsid w:val="00E6136F"/>
    <w:rsid w:val="00E61E5F"/>
    <w:rsid w:val="00E644A0"/>
    <w:rsid w:val="00E669E6"/>
    <w:rsid w:val="00E67395"/>
    <w:rsid w:val="00E72707"/>
    <w:rsid w:val="00E72AE3"/>
    <w:rsid w:val="00E7349C"/>
    <w:rsid w:val="00E73B51"/>
    <w:rsid w:val="00E75790"/>
    <w:rsid w:val="00E761C2"/>
    <w:rsid w:val="00E77866"/>
    <w:rsid w:val="00E80180"/>
    <w:rsid w:val="00E8129E"/>
    <w:rsid w:val="00E81A2B"/>
    <w:rsid w:val="00E81E42"/>
    <w:rsid w:val="00E82A17"/>
    <w:rsid w:val="00E83A01"/>
    <w:rsid w:val="00E861BA"/>
    <w:rsid w:val="00E9156D"/>
    <w:rsid w:val="00E91EBF"/>
    <w:rsid w:val="00E94D8C"/>
    <w:rsid w:val="00E97676"/>
    <w:rsid w:val="00EA1BA1"/>
    <w:rsid w:val="00EA1CE1"/>
    <w:rsid w:val="00EA1F89"/>
    <w:rsid w:val="00EA21CB"/>
    <w:rsid w:val="00EB08A0"/>
    <w:rsid w:val="00EB117B"/>
    <w:rsid w:val="00EB40D6"/>
    <w:rsid w:val="00EB5CDD"/>
    <w:rsid w:val="00EB5F75"/>
    <w:rsid w:val="00EB7852"/>
    <w:rsid w:val="00EB79CD"/>
    <w:rsid w:val="00EC060D"/>
    <w:rsid w:val="00EC1B22"/>
    <w:rsid w:val="00EC2525"/>
    <w:rsid w:val="00EC2E31"/>
    <w:rsid w:val="00EC4F33"/>
    <w:rsid w:val="00EC7410"/>
    <w:rsid w:val="00EC77D8"/>
    <w:rsid w:val="00EC7A70"/>
    <w:rsid w:val="00EC7E6C"/>
    <w:rsid w:val="00ED28B3"/>
    <w:rsid w:val="00ED3C5C"/>
    <w:rsid w:val="00ED3DE9"/>
    <w:rsid w:val="00ED4B06"/>
    <w:rsid w:val="00EE0713"/>
    <w:rsid w:val="00EE07A6"/>
    <w:rsid w:val="00EE0F2E"/>
    <w:rsid w:val="00EE226B"/>
    <w:rsid w:val="00EE2A41"/>
    <w:rsid w:val="00EE4E10"/>
    <w:rsid w:val="00EE525B"/>
    <w:rsid w:val="00EE5878"/>
    <w:rsid w:val="00EE633C"/>
    <w:rsid w:val="00EE770A"/>
    <w:rsid w:val="00EF0924"/>
    <w:rsid w:val="00EF09FB"/>
    <w:rsid w:val="00EF0CFD"/>
    <w:rsid w:val="00EF0DE2"/>
    <w:rsid w:val="00EF4DFA"/>
    <w:rsid w:val="00EF5F08"/>
    <w:rsid w:val="00EF7736"/>
    <w:rsid w:val="00F0232A"/>
    <w:rsid w:val="00F02923"/>
    <w:rsid w:val="00F0351B"/>
    <w:rsid w:val="00F03ECB"/>
    <w:rsid w:val="00F04089"/>
    <w:rsid w:val="00F05608"/>
    <w:rsid w:val="00F06275"/>
    <w:rsid w:val="00F06472"/>
    <w:rsid w:val="00F1143D"/>
    <w:rsid w:val="00F123EC"/>
    <w:rsid w:val="00F14E6B"/>
    <w:rsid w:val="00F1508F"/>
    <w:rsid w:val="00F15B72"/>
    <w:rsid w:val="00F16331"/>
    <w:rsid w:val="00F16803"/>
    <w:rsid w:val="00F21AEA"/>
    <w:rsid w:val="00F22566"/>
    <w:rsid w:val="00F22963"/>
    <w:rsid w:val="00F2380A"/>
    <w:rsid w:val="00F23C09"/>
    <w:rsid w:val="00F262C4"/>
    <w:rsid w:val="00F30AEF"/>
    <w:rsid w:val="00F3229A"/>
    <w:rsid w:val="00F32406"/>
    <w:rsid w:val="00F378B2"/>
    <w:rsid w:val="00F403EA"/>
    <w:rsid w:val="00F40B51"/>
    <w:rsid w:val="00F40E4D"/>
    <w:rsid w:val="00F41C66"/>
    <w:rsid w:val="00F41DE4"/>
    <w:rsid w:val="00F41F3D"/>
    <w:rsid w:val="00F42499"/>
    <w:rsid w:val="00F42753"/>
    <w:rsid w:val="00F44DC5"/>
    <w:rsid w:val="00F44ECF"/>
    <w:rsid w:val="00F453CB"/>
    <w:rsid w:val="00F46CE7"/>
    <w:rsid w:val="00F46D41"/>
    <w:rsid w:val="00F471AE"/>
    <w:rsid w:val="00F510DB"/>
    <w:rsid w:val="00F548C1"/>
    <w:rsid w:val="00F551DE"/>
    <w:rsid w:val="00F578E5"/>
    <w:rsid w:val="00F604E0"/>
    <w:rsid w:val="00F6232F"/>
    <w:rsid w:val="00F648E3"/>
    <w:rsid w:val="00F6501E"/>
    <w:rsid w:val="00F70615"/>
    <w:rsid w:val="00F72722"/>
    <w:rsid w:val="00F727B0"/>
    <w:rsid w:val="00F73C17"/>
    <w:rsid w:val="00F7598B"/>
    <w:rsid w:val="00F85D28"/>
    <w:rsid w:val="00F87ADD"/>
    <w:rsid w:val="00F914FD"/>
    <w:rsid w:val="00F9164E"/>
    <w:rsid w:val="00F92D2B"/>
    <w:rsid w:val="00F952BF"/>
    <w:rsid w:val="00F95515"/>
    <w:rsid w:val="00F9574E"/>
    <w:rsid w:val="00F974AA"/>
    <w:rsid w:val="00FA2545"/>
    <w:rsid w:val="00FA3650"/>
    <w:rsid w:val="00FA719D"/>
    <w:rsid w:val="00FA7CFC"/>
    <w:rsid w:val="00FB097C"/>
    <w:rsid w:val="00FB1D16"/>
    <w:rsid w:val="00FB21C2"/>
    <w:rsid w:val="00FB3FBE"/>
    <w:rsid w:val="00FB4AAD"/>
    <w:rsid w:val="00FB4AD8"/>
    <w:rsid w:val="00FB4E3D"/>
    <w:rsid w:val="00FB5A22"/>
    <w:rsid w:val="00FB5B57"/>
    <w:rsid w:val="00FB5F2A"/>
    <w:rsid w:val="00FB5FB6"/>
    <w:rsid w:val="00FB6EBA"/>
    <w:rsid w:val="00FC0398"/>
    <w:rsid w:val="00FC1407"/>
    <w:rsid w:val="00FC22E1"/>
    <w:rsid w:val="00FC2C04"/>
    <w:rsid w:val="00FC2C8C"/>
    <w:rsid w:val="00FC3549"/>
    <w:rsid w:val="00FC4F9B"/>
    <w:rsid w:val="00FC59F0"/>
    <w:rsid w:val="00FD302E"/>
    <w:rsid w:val="00FD33AF"/>
    <w:rsid w:val="00FD4599"/>
    <w:rsid w:val="00FD4784"/>
    <w:rsid w:val="00FD51C8"/>
    <w:rsid w:val="00FD5753"/>
    <w:rsid w:val="00FD65FE"/>
    <w:rsid w:val="00FD6B57"/>
    <w:rsid w:val="00FE00DA"/>
    <w:rsid w:val="00FE0FAF"/>
    <w:rsid w:val="00FE35B1"/>
    <w:rsid w:val="00FE3C36"/>
    <w:rsid w:val="00FE427F"/>
    <w:rsid w:val="00FE6669"/>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paragraph" w:customStyle="1" w:styleId="CitasINFOEM">
    <w:name w:val="Citas INFOEM"/>
    <w:basedOn w:val="Normal"/>
    <w:qFormat/>
    <w:rsid w:val="00E761C2"/>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
    <w:name w:val="Unresolved Mention"/>
    <w:basedOn w:val="Fuentedeprrafopredeter"/>
    <w:uiPriority w:val="99"/>
    <w:semiHidden/>
    <w:unhideWhenUsed/>
    <w:rsid w:val="00555FB7"/>
    <w:rPr>
      <w:color w:val="605E5C"/>
      <w:shd w:val="clear" w:color="auto" w:fill="E1DFDD"/>
    </w:rPr>
  </w:style>
  <w:style w:type="paragraph" w:customStyle="1" w:styleId="j">
    <w:name w:val="j"/>
    <w:basedOn w:val="Normal"/>
    <w:rsid w:val="00300AAE"/>
    <w:pPr>
      <w:spacing w:before="100" w:beforeAutospacing="1" w:after="100" w:afterAutospacing="1" w:line="240" w:lineRule="auto"/>
    </w:pPr>
    <w:rPr>
      <w:rFonts w:ascii="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5843">
      <w:bodyDiv w:val="1"/>
      <w:marLeft w:val="0"/>
      <w:marRight w:val="0"/>
      <w:marTop w:val="0"/>
      <w:marBottom w:val="0"/>
      <w:divBdr>
        <w:top w:val="none" w:sz="0" w:space="0" w:color="auto"/>
        <w:left w:val="none" w:sz="0" w:space="0" w:color="auto"/>
        <w:bottom w:val="none" w:sz="0" w:space="0" w:color="auto"/>
        <w:right w:val="none" w:sz="0" w:space="0" w:color="auto"/>
      </w:divBdr>
    </w:div>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4986208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593903796">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75371324">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353831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6443643">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155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foem.org.mx/es/contenido/transparencia/directorio-de-sujetos-obligados" TargetMode="External"/><Relationship Id="rId18" Type="http://schemas.openxmlformats.org/officeDocument/2006/relationships/hyperlink" Target="http://consultas.ifai.org.mx/descargar.php?r=./pdf/resoluciones/2018/&amp;a=RRA%205097.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sultas.ifai.org.mx/descargar.php?r=./pdf/resoluciones/2018/&amp;a=RRA%204548.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consultas.ifai.org.mx/descargar.php?r=./pdf/resoluciones/2019/&amp;a=RRA%2014270.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E64215-38C0-4353-AF09-780FDFD73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3554</TotalTime>
  <Pages>59</Pages>
  <Words>10845</Words>
  <Characters>59651</Characters>
  <Application>Microsoft Office Word</Application>
  <DocSecurity>0</DocSecurity>
  <Lines>497</Lines>
  <Paragraphs>140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70356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79</cp:revision>
  <cp:lastPrinted>2018-12-04T20:35:00Z</cp:lastPrinted>
  <dcterms:created xsi:type="dcterms:W3CDTF">2022-08-23T15:35:00Z</dcterms:created>
  <dcterms:modified xsi:type="dcterms:W3CDTF">2023-05-11T22:40:00Z</dcterms:modified>
</cp:coreProperties>
</file>