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03D2919" w:rsidR="00662C69" w:rsidRPr="00776116" w:rsidRDefault="009B11D6" w:rsidP="00440800">
      <w:pPr>
        <w:tabs>
          <w:tab w:val="left" w:pos="3465"/>
        </w:tabs>
        <w:spacing w:before="240" w:after="360" w:line="360" w:lineRule="auto"/>
        <w:jc w:val="both"/>
        <w:rPr>
          <w:rFonts w:ascii="Palatino Linotype" w:hAnsi="Palatino Linotype"/>
        </w:rPr>
      </w:pPr>
      <w:r w:rsidRPr="00776116">
        <w:rPr>
          <w:rFonts w:ascii="Palatino Linotype" w:hAnsi="Palatino Linotype"/>
        </w:rPr>
        <w:t>R</w:t>
      </w:r>
      <w:r w:rsidR="00662C69" w:rsidRPr="00776116">
        <w:rPr>
          <w:rFonts w:ascii="Palatino Linotype" w:hAnsi="Palatino Linotype"/>
        </w:rPr>
        <w:t>esolución del Pleno del Instituto de Transparencia, Acceso a la Información Pública y Protección de Datos Personales del Estado de México y Mun</w:t>
      </w:r>
      <w:r w:rsidR="000D5A1D" w:rsidRPr="00776116">
        <w:rPr>
          <w:rFonts w:ascii="Palatino Linotype" w:hAnsi="Palatino Linotype"/>
        </w:rPr>
        <w:t>icipios, con</w:t>
      </w:r>
      <w:r w:rsidR="00662C69" w:rsidRPr="00776116">
        <w:rPr>
          <w:rFonts w:ascii="Palatino Linotype" w:hAnsi="Palatino Linotype"/>
        </w:rPr>
        <w:t xml:space="preserve"> </w:t>
      </w:r>
      <w:r w:rsidR="00485DB6" w:rsidRPr="00776116">
        <w:rPr>
          <w:rFonts w:ascii="Palatino Linotype" w:hAnsi="Palatino Linotype"/>
        </w:rPr>
        <w:t xml:space="preserve">domicilio </w:t>
      </w:r>
      <w:r w:rsidR="00662C69" w:rsidRPr="00776116">
        <w:rPr>
          <w:rFonts w:ascii="Palatino Linotype" w:hAnsi="Palatino Linotype"/>
        </w:rPr>
        <w:t xml:space="preserve">en Metepec, Estado de México; de </w:t>
      </w:r>
      <w:r w:rsidR="00816740">
        <w:rPr>
          <w:rFonts w:ascii="Palatino Linotype" w:hAnsi="Palatino Linotype"/>
        </w:rPr>
        <w:t>veintisiete</w:t>
      </w:r>
      <w:r w:rsidR="00833CD3">
        <w:rPr>
          <w:rFonts w:ascii="Palatino Linotype" w:hAnsi="Palatino Linotype"/>
        </w:rPr>
        <w:t xml:space="preserve"> (</w:t>
      </w:r>
      <w:r w:rsidR="00816740">
        <w:rPr>
          <w:rFonts w:ascii="Palatino Linotype" w:hAnsi="Palatino Linotype"/>
        </w:rPr>
        <w:t>27</w:t>
      </w:r>
      <w:r w:rsidR="00833CD3">
        <w:rPr>
          <w:rFonts w:ascii="Palatino Linotype" w:hAnsi="Palatino Linotype"/>
        </w:rPr>
        <w:t>) de septiembre</w:t>
      </w:r>
      <w:r w:rsidR="00EB6B50">
        <w:rPr>
          <w:rFonts w:ascii="Palatino Linotype" w:hAnsi="Palatino Linotype"/>
        </w:rPr>
        <w:t xml:space="preserve"> </w:t>
      </w:r>
      <w:r w:rsidR="00E21BBB">
        <w:rPr>
          <w:rFonts w:ascii="Palatino Linotype" w:hAnsi="Palatino Linotype"/>
        </w:rPr>
        <w:t>de dos mil veintitrés</w:t>
      </w:r>
      <w:r w:rsidR="00662C69" w:rsidRPr="00776116">
        <w:rPr>
          <w:rFonts w:ascii="Palatino Linotype" w:hAnsi="Palatino Linotype"/>
        </w:rPr>
        <w:t>.</w:t>
      </w:r>
    </w:p>
    <w:p w14:paraId="02C1324E" w14:textId="0586A503" w:rsidR="00662C69" w:rsidRPr="00776116" w:rsidRDefault="00662C69" w:rsidP="001E74A5">
      <w:pPr>
        <w:spacing w:before="240" w:after="360" w:line="360" w:lineRule="auto"/>
        <w:jc w:val="both"/>
        <w:rPr>
          <w:rFonts w:ascii="Palatino Linotype" w:eastAsia="Times New Roman" w:hAnsi="Palatino Linotype" w:cs="Times New Roman"/>
          <w:color w:val="000000" w:themeColor="text1"/>
        </w:rPr>
      </w:pPr>
      <w:r w:rsidRPr="00776116">
        <w:rPr>
          <w:rFonts w:ascii="Palatino Linotype" w:hAnsi="Palatino Linotype"/>
          <w:b/>
        </w:rPr>
        <w:t>VISTO</w:t>
      </w:r>
      <w:r w:rsidRPr="00776116">
        <w:rPr>
          <w:rFonts w:ascii="Palatino Linotype" w:hAnsi="Palatino Linotype"/>
        </w:rPr>
        <w:t xml:space="preserve"> el expediente electrónico for</w:t>
      </w:r>
      <w:r w:rsidR="00D37494" w:rsidRPr="00776116">
        <w:rPr>
          <w:rFonts w:ascii="Palatino Linotype" w:hAnsi="Palatino Linotype"/>
        </w:rPr>
        <w:t>mado con motivo del</w:t>
      </w:r>
      <w:r w:rsidRPr="00776116">
        <w:rPr>
          <w:rFonts w:ascii="Palatino Linotype" w:hAnsi="Palatino Linotype"/>
        </w:rPr>
        <w:t xml:space="preserve"> recurso de revisión </w:t>
      </w:r>
      <w:r w:rsidR="00833CD3">
        <w:rPr>
          <w:rFonts w:ascii="Palatino Linotype" w:hAnsi="Palatino Linotype"/>
          <w:b/>
        </w:rPr>
        <w:t>00688/INFOEM/IP/RR/2023</w:t>
      </w:r>
      <w:r w:rsidR="00AF3D59" w:rsidRPr="00776116">
        <w:rPr>
          <w:rFonts w:ascii="Palatino Linotype" w:hAnsi="Palatino Linotype" w:cs="Arial"/>
          <w:b/>
          <w:bCs/>
        </w:rPr>
        <w:t>;</w:t>
      </w:r>
      <w:r w:rsidR="00335BFE" w:rsidRPr="00776116">
        <w:rPr>
          <w:rFonts w:ascii="Palatino Linotype" w:hAnsi="Palatino Linotype" w:cs="Arial"/>
          <w:b/>
          <w:bCs/>
        </w:rPr>
        <w:t xml:space="preserve"> </w:t>
      </w:r>
      <w:r w:rsidR="00CC5D56" w:rsidRPr="00776116">
        <w:rPr>
          <w:rFonts w:ascii="Palatino Linotype" w:eastAsia="Times New Roman" w:hAnsi="Palatino Linotype" w:cs="Times New Roman"/>
          <w:color w:val="000000" w:themeColor="text1"/>
        </w:rPr>
        <w:t>interpuesto por</w:t>
      </w:r>
      <w:r w:rsidR="004B5763">
        <w:rPr>
          <w:rFonts w:ascii="Palatino Linotype" w:eastAsia="Times New Roman" w:hAnsi="Palatino Linotype" w:cs="Times New Roman"/>
          <w:color w:val="000000" w:themeColor="text1"/>
        </w:rPr>
        <w:t xml:space="preserve"> </w:t>
      </w:r>
      <w:r w:rsidR="00C708EB">
        <w:rPr>
          <w:rFonts w:ascii="Palatino Linotype" w:eastAsia="Times New Roman" w:hAnsi="Palatino Linotype" w:cs="Times New Roman"/>
          <w:b/>
          <w:color w:val="000000" w:themeColor="text1"/>
        </w:rPr>
        <w:t xml:space="preserve">XXX </w:t>
      </w:r>
      <w:proofErr w:type="spellStart"/>
      <w:r w:rsidR="00C708EB">
        <w:rPr>
          <w:rFonts w:ascii="Palatino Linotype" w:eastAsia="Times New Roman" w:hAnsi="Palatino Linotype" w:cs="Times New Roman"/>
          <w:b/>
          <w:color w:val="000000" w:themeColor="text1"/>
        </w:rPr>
        <w:t>XXX</w:t>
      </w:r>
      <w:proofErr w:type="spellEnd"/>
      <w:r w:rsidR="00C708EB">
        <w:rPr>
          <w:rFonts w:ascii="Palatino Linotype" w:eastAsia="Times New Roman" w:hAnsi="Palatino Linotype" w:cs="Times New Roman"/>
          <w:b/>
          <w:color w:val="000000" w:themeColor="text1"/>
        </w:rPr>
        <w:t xml:space="preserve"> XXX</w:t>
      </w:r>
      <w:bookmarkStart w:id="0" w:name="_GoBack"/>
      <w:bookmarkEnd w:id="0"/>
      <w:r w:rsidR="00592AF3">
        <w:rPr>
          <w:rFonts w:ascii="Palatino Linotype" w:eastAsia="Times New Roman" w:hAnsi="Palatino Linotype" w:cs="Times New Roman"/>
          <w:color w:val="000000" w:themeColor="text1"/>
        </w:rPr>
        <w:t>, en lo sucesivo</w:t>
      </w:r>
      <w:r w:rsidR="004B5763">
        <w:rPr>
          <w:rFonts w:ascii="Palatino Linotype" w:eastAsia="Times New Roman" w:hAnsi="Palatino Linotype" w:cs="Times New Roman"/>
          <w:color w:val="000000" w:themeColor="text1"/>
        </w:rPr>
        <w:t xml:space="preserve"> el</w:t>
      </w:r>
      <w:r w:rsidR="00EB6B50">
        <w:rPr>
          <w:rFonts w:ascii="Palatino Linotype" w:eastAsia="Times New Roman" w:hAnsi="Palatino Linotype" w:cs="Times New Roman"/>
          <w:color w:val="000000" w:themeColor="text1"/>
        </w:rPr>
        <w:t xml:space="preserve"> </w:t>
      </w:r>
      <w:r w:rsidR="00E21BBB">
        <w:rPr>
          <w:rFonts w:ascii="Palatino Linotype" w:eastAsia="Times New Roman" w:hAnsi="Palatino Linotype" w:cs="Times New Roman"/>
          <w:b/>
          <w:bCs/>
          <w:color w:val="000000" w:themeColor="text1"/>
        </w:rPr>
        <w:t>RECURRENTE</w:t>
      </w:r>
      <w:r w:rsidR="00CC5D56" w:rsidRPr="00776116">
        <w:rPr>
          <w:rFonts w:ascii="Palatino Linotype" w:eastAsia="Times New Roman" w:hAnsi="Palatino Linotype" w:cs="Arial"/>
          <w:color w:val="000000" w:themeColor="text1"/>
        </w:rPr>
        <w:t xml:space="preserve">; en contra de la respuesta del </w:t>
      </w:r>
      <w:r w:rsidR="00833CD3">
        <w:rPr>
          <w:rFonts w:ascii="Palatino Linotype" w:eastAsia="Times New Roman" w:hAnsi="Palatino Linotype" w:cs="Arial"/>
          <w:b/>
          <w:color w:val="000000" w:themeColor="text1"/>
        </w:rPr>
        <w:t>Ayuntamiento de Cuautitlán Izcalli</w:t>
      </w:r>
      <w:r w:rsidR="00CC5D56" w:rsidRPr="00776116">
        <w:rPr>
          <w:rFonts w:ascii="Palatino Linotype" w:eastAsia="Calibri" w:hAnsi="Palatino Linotype" w:cs="Arial"/>
          <w:color w:val="000000" w:themeColor="text1"/>
          <w:lang w:val="es-ES"/>
        </w:rPr>
        <w:t xml:space="preserve">, </w:t>
      </w:r>
      <w:r w:rsidR="00CC5D56" w:rsidRPr="00776116">
        <w:rPr>
          <w:rFonts w:ascii="Palatino Linotype" w:eastAsia="Times New Roman" w:hAnsi="Palatino Linotype" w:cs="Times New Roman"/>
          <w:color w:val="000000" w:themeColor="text1"/>
        </w:rPr>
        <w:t xml:space="preserve">en </w:t>
      </w:r>
      <w:r w:rsidR="00E43C60" w:rsidRPr="00776116">
        <w:rPr>
          <w:rFonts w:ascii="Palatino Linotype" w:eastAsia="Times New Roman" w:hAnsi="Palatino Linotype" w:cs="Times New Roman"/>
          <w:color w:val="000000" w:themeColor="text1"/>
        </w:rPr>
        <w:t>adelante</w:t>
      </w:r>
      <w:r w:rsidR="00CC5D56" w:rsidRPr="00776116">
        <w:rPr>
          <w:rFonts w:ascii="Palatino Linotype" w:eastAsia="Times New Roman" w:hAnsi="Palatino Linotype" w:cs="Times New Roman"/>
          <w:color w:val="000000" w:themeColor="text1"/>
        </w:rPr>
        <w:t xml:space="preserve"> el</w:t>
      </w:r>
      <w:r w:rsidR="00CC5D56" w:rsidRPr="00776116">
        <w:rPr>
          <w:rFonts w:ascii="Palatino Linotype" w:eastAsia="Times New Roman" w:hAnsi="Palatino Linotype" w:cs="Times New Roman"/>
          <w:b/>
          <w:color w:val="000000" w:themeColor="text1"/>
        </w:rPr>
        <w:t xml:space="preserve"> SUJETO OBLIGADO</w:t>
      </w:r>
      <w:r w:rsidR="00CC5D56" w:rsidRPr="00776116">
        <w:rPr>
          <w:rFonts w:ascii="Palatino Linotype" w:eastAsia="Times New Roman" w:hAnsi="Palatino Linotype" w:cs="Times New Roman"/>
          <w:bCs/>
          <w:color w:val="000000" w:themeColor="text1"/>
        </w:rPr>
        <w:t>,</w:t>
      </w:r>
      <w:r w:rsidR="00CC5D56" w:rsidRPr="00776116">
        <w:rPr>
          <w:rFonts w:ascii="Palatino Linotype" w:eastAsia="Times New Roman" w:hAnsi="Palatino Linotype" w:cs="Times New Roman"/>
          <w:b/>
          <w:color w:val="000000" w:themeColor="text1"/>
        </w:rPr>
        <w:t xml:space="preserve"> </w:t>
      </w:r>
      <w:r w:rsidR="00CC5D56" w:rsidRPr="00776116">
        <w:rPr>
          <w:rFonts w:ascii="Palatino Linotype" w:eastAsia="Times New Roman" w:hAnsi="Palatino Linotype" w:cs="Times New Roman"/>
          <w:color w:val="000000" w:themeColor="text1"/>
        </w:rPr>
        <w:t>se procede a dictar la presente resolución, con base en los siguientes:</w:t>
      </w:r>
    </w:p>
    <w:p w14:paraId="769E1410" w14:textId="4FF58603" w:rsidR="00587366" w:rsidRPr="00776116" w:rsidRDefault="00662C69" w:rsidP="001E74A5">
      <w:pPr>
        <w:pStyle w:val="Ttulo1"/>
        <w:spacing w:line="360" w:lineRule="auto"/>
        <w:jc w:val="center"/>
        <w:rPr>
          <w:b/>
        </w:rPr>
      </w:pPr>
      <w:bookmarkStart w:id="1" w:name="_Toc461555884"/>
      <w:bookmarkStart w:id="2" w:name="_Toc466371847"/>
      <w:bookmarkStart w:id="3" w:name="_Toc61470696"/>
      <w:r w:rsidRPr="00776116">
        <w:rPr>
          <w:b/>
        </w:rPr>
        <w:t>A</w:t>
      </w:r>
      <w:r w:rsidR="00E21BBB">
        <w:rPr>
          <w:b/>
        </w:rPr>
        <w:t xml:space="preserve"> </w:t>
      </w:r>
      <w:r w:rsidRPr="00776116">
        <w:rPr>
          <w:b/>
        </w:rPr>
        <w:t>N</w:t>
      </w:r>
      <w:r w:rsidR="00E21BBB">
        <w:rPr>
          <w:b/>
        </w:rPr>
        <w:t xml:space="preserve"> </w:t>
      </w:r>
      <w:r w:rsidRPr="00776116">
        <w:rPr>
          <w:b/>
        </w:rPr>
        <w:t>T</w:t>
      </w:r>
      <w:r w:rsidR="00E21BBB">
        <w:rPr>
          <w:b/>
        </w:rPr>
        <w:t xml:space="preserve"> </w:t>
      </w:r>
      <w:r w:rsidRPr="00776116">
        <w:rPr>
          <w:b/>
        </w:rPr>
        <w:t>E</w:t>
      </w:r>
      <w:r w:rsidR="00E21BBB">
        <w:rPr>
          <w:b/>
        </w:rPr>
        <w:t xml:space="preserve"> </w:t>
      </w:r>
      <w:r w:rsidRPr="00776116">
        <w:rPr>
          <w:b/>
        </w:rPr>
        <w:t>C</w:t>
      </w:r>
      <w:r w:rsidR="00E21BBB">
        <w:rPr>
          <w:b/>
        </w:rPr>
        <w:t xml:space="preserve"> </w:t>
      </w:r>
      <w:r w:rsidRPr="00776116">
        <w:rPr>
          <w:b/>
        </w:rPr>
        <w:t>E</w:t>
      </w:r>
      <w:r w:rsidR="00E21BBB">
        <w:rPr>
          <w:b/>
        </w:rPr>
        <w:t xml:space="preserve"> </w:t>
      </w:r>
      <w:r w:rsidRPr="00776116">
        <w:rPr>
          <w:b/>
        </w:rPr>
        <w:t>D</w:t>
      </w:r>
      <w:r w:rsidR="00E21BBB">
        <w:rPr>
          <w:b/>
        </w:rPr>
        <w:t xml:space="preserve"> </w:t>
      </w:r>
      <w:r w:rsidRPr="00776116">
        <w:rPr>
          <w:b/>
        </w:rPr>
        <w:t>E</w:t>
      </w:r>
      <w:r w:rsidR="00E21BBB">
        <w:rPr>
          <w:b/>
        </w:rPr>
        <w:t xml:space="preserve"> </w:t>
      </w:r>
      <w:r w:rsidRPr="00776116">
        <w:rPr>
          <w:b/>
        </w:rPr>
        <w:t>N</w:t>
      </w:r>
      <w:r w:rsidR="00E21BBB">
        <w:rPr>
          <w:b/>
        </w:rPr>
        <w:t xml:space="preserve"> </w:t>
      </w:r>
      <w:r w:rsidRPr="00776116">
        <w:rPr>
          <w:b/>
        </w:rPr>
        <w:t>T</w:t>
      </w:r>
      <w:r w:rsidR="00E21BBB">
        <w:rPr>
          <w:b/>
        </w:rPr>
        <w:t xml:space="preserve"> </w:t>
      </w:r>
      <w:r w:rsidRPr="00776116">
        <w:rPr>
          <w:b/>
        </w:rPr>
        <w:t>E</w:t>
      </w:r>
      <w:r w:rsidR="00E21BBB">
        <w:rPr>
          <w:b/>
        </w:rPr>
        <w:t xml:space="preserve"> </w:t>
      </w:r>
      <w:r w:rsidRPr="00776116">
        <w:rPr>
          <w:b/>
        </w:rPr>
        <w:t>S</w:t>
      </w:r>
      <w:bookmarkEnd w:id="1"/>
      <w:bookmarkEnd w:id="2"/>
      <w:bookmarkEnd w:id="3"/>
    </w:p>
    <w:p w14:paraId="402A4C0A" w14:textId="27BAE685" w:rsidR="00D9392E" w:rsidRPr="00776116" w:rsidRDefault="00D9392E" w:rsidP="004C3D6A">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lang w:val="es-ES"/>
        </w:rPr>
      </w:pPr>
      <w:r w:rsidRPr="00776116">
        <w:rPr>
          <w:rFonts w:ascii="Palatino Linotype" w:eastAsia="Calibri" w:hAnsi="Palatino Linotype" w:cs="Arial"/>
          <w:lang w:val="es-ES"/>
        </w:rPr>
        <w:t xml:space="preserve">El </w:t>
      </w:r>
      <w:r w:rsidR="00A85A17">
        <w:rPr>
          <w:rFonts w:ascii="Palatino Linotype" w:eastAsia="Calibri" w:hAnsi="Palatino Linotype" w:cs="Arial"/>
          <w:lang w:val="es-ES"/>
        </w:rPr>
        <w:t>nueve (09) de enero</w:t>
      </w:r>
      <w:r w:rsidR="004B5763">
        <w:rPr>
          <w:rFonts w:ascii="Palatino Linotype" w:eastAsia="Calibri" w:hAnsi="Palatino Linotype" w:cs="Arial"/>
          <w:lang w:val="es-ES"/>
        </w:rPr>
        <w:t xml:space="preserve"> </w:t>
      </w:r>
      <w:r w:rsidR="00A4794A">
        <w:rPr>
          <w:rFonts w:ascii="Palatino Linotype" w:eastAsia="Calibri" w:hAnsi="Palatino Linotype" w:cs="Arial"/>
          <w:lang w:val="es-ES"/>
        </w:rPr>
        <w:t>de dos mil veintitrés</w:t>
      </w:r>
      <w:r w:rsidRPr="00776116">
        <w:rPr>
          <w:rFonts w:ascii="Palatino Linotype" w:hAnsi="Palatino Linotype"/>
          <w:b/>
        </w:rPr>
        <w:t xml:space="preserve">, </w:t>
      </w:r>
      <w:r w:rsidRPr="00776116">
        <w:rPr>
          <w:rFonts w:ascii="Palatino Linotype" w:eastAsia="Calibri" w:hAnsi="Palatino Linotype" w:cs="Arial"/>
          <w:lang w:val="es-ES"/>
        </w:rPr>
        <w:t xml:space="preserve">se presentó ante el </w:t>
      </w:r>
      <w:r w:rsidRPr="00776116">
        <w:rPr>
          <w:rFonts w:ascii="Palatino Linotype" w:eastAsia="Calibri" w:hAnsi="Palatino Linotype" w:cs="Arial"/>
          <w:b/>
          <w:lang w:val="es-ES"/>
        </w:rPr>
        <w:t>SUJETO OBLIGADO</w:t>
      </w:r>
      <w:r w:rsidR="004609E1">
        <w:rPr>
          <w:rFonts w:ascii="Palatino Linotype" w:eastAsia="Calibri" w:hAnsi="Palatino Linotype" w:cs="Arial"/>
          <w:bCs/>
          <w:lang w:val="es-ES"/>
        </w:rPr>
        <w:t>,</w:t>
      </w:r>
      <w:r w:rsidRPr="00776116">
        <w:rPr>
          <w:rFonts w:ascii="Palatino Linotype" w:eastAsia="Calibri" w:hAnsi="Palatino Linotype" w:cs="Arial"/>
        </w:rPr>
        <w:t xml:space="preserve"> vía </w:t>
      </w:r>
      <w:r w:rsidR="004B5763">
        <w:rPr>
          <w:rFonts w:ascii="Palatino Linotype" w:eastAsia="Calibri" w:hAnsi="Palatino Linotype" w:cs="Arial"/>
          <w:lang w:val="es-ES"/>
        </w:rPr>
        <w:t>Sistema de Acceso a la Información Pública Mexiquense (SAIMEX)</w:t>
      </w:r>
      <w:r w:rsidRPr="00776116">
        <w:rPr>
          <w:rFonts w:ascii="Palatino Linotype" w:eastAsia="Calibri" w:hAnsi="Palatino Linotype" w:cs="Arial"/>
          <w:lang w:val="es-ES"/>
        </w:rPr>
        <w:t xml:space="preserve">, la solicitud de información pública registrada con el número </w:t>
      </w:r>
      <w:r w:rsidR="00833CD3">
        <w:rPr>
          <w:rFonts w:ascii="Palatino Linotype" w:hAnsi="Palatino Linotype"/>
          <w:b/>
          <w:bCs/>
          <w:color w:val="000000" w:themeColor="text1"/>
        </w:rPr>
        <w:t>00013/CUAUTIZC/IP/2023</w:t>
      </w:r>
      <w:r w:rsidR="00592AF3">
        <w:rPr>
          <w:rFonts w:ascii="Palatino Linotype" w:hAnsi="Palatino Linotype"/>
          <w:b/>
          <w:bCs/>
          <w:color w:val="000000" w:themeColor="text1"/>
        </w:rPr>
        <w:t>,</w:t>
      </w:r>
      <w:r w:rsidRPr="00776116">
        <w:rPr>
          <w:rFonts w:ascii="Palatino Linotype" w:eastAsia="Calibri" w:hAnsi="Palatino Linotype" w:cs="Arial"/>
          <w:lang w:val="es-ES"/>
        </w:rPr>
        <w:t xml:space="preserve"> </w:t>
      </w:r>
      <w:r w:rsidR="00592AF3">
        <w:rPr>
          <w:rFonts w:ascii="Palatino Linotype" w:eastAsia="Calibri" w:hAnsi="Palatino Linotype" w:cs="Arial"/>
          <w:lang w:val="es-ES"/>
        </w:rPr>
        <w:t>en la que</w:t>
      </w:r>
      <w:r w:rsidR="00E82BA6">
        <w:rPr>
          <w:rFonts w:ascii="Palatino Linotype" w:eastAsia="Calibri" w:hAnsi="Palatino Linotype" w:cs="Arial"/>
          <w:lang w:val="es-ES"/>
        </w:rPr>
        <w:t xml:space="preserve"> requirió lo siguiente</w:t>
      </w:r>
      <w:r w:rsidRPr="00776116">
        <w:rPr>
          <w:rFonts w:ascii="Palatino Linotype" w:eastAsia="Calibri" w:hAnsi="Palatino Linotype" w:cs="Arial"/>
          <w:lang w:val="es-ES"/>
        </w:rPr>
        <w:t>:</w:t>
      </w:r>
    </w:p>
    <w:p w14:paraId="780D2256" w14:textId="77777777" w:rsidR="00D9392E" w:rsidRPr="00776116" w:rsidRDefault="00D9392E" w:rsidP="001C34D6">
      <w:pPr>
        <w:pStyle w:val="Prrafodelista"/>
        <w:spacing w:line="360" w:lineRule="auto"/>
        <w:ind w:left="360"/>
        <w:jc w:val="both"/>
        <w:rPr>
          <w:rFonts w:ascii="Palatino Linotype" w:hAnsi="Palatino Linotype"/>
          <w:i/>
          <w:color w:val="000000"/>
          <w:sz w:val="22"/>
          <w:szCs w:val="22"/>
        </w:rPr>
      </w:pPr>
    </w:p>
    <w:p w14:paraId="45EF49F8" w14:textId="46AAEADA" w:rsidR="001C34D6" w:rsidRPr="00592AF3" w:rsidRDefault="001C34D6" w:rsidP="0088316C">
      <w:pPr>
        <w:pStyle w:val="Prrafodelista"/>
        <w:spacing w:line="276" w:lineRule="auto"/>
        <w:ind w:left="567" w:right="567"/>
        <w:jc w:val="both"/>
        <w:rPr>
          <w:rFonts w:ascii="Palatino Linotype" w:hAnsi="Palatino Linotype"/>
          <w:color w:val="000000"/>
        </w:rPr>
      </w:pPr>
      <w:r w:rsidRPr="00592AF3">
        <w:rPr>
          <w:rFonts w:ascii="Palatino Linotype" w:hAnsi="Palatino Linotype"/>
          <w:i/>
          <w:color w:val="000000"/>
        </w:rPr>
        <w:t>“</w:t>
      </w:r>
      <w:r w:rsidR="008A2DAD" w:rsidRPr="00592AF3">
        <w:rPr>
          <w:rFonts w:ascii="Palatino Linotype" w:hAnsi="Palatino Linotype"/>
          <w:i/>
          <w:color w:val="000000"/>
        </w:rPr>
        <w:t xml:space="preserve">De los resultados de la verificación virtual oficiosa 2022 realizada por el INFOEM en dónde su titular de Transparencia logro la magnífica (sarcasmo) </w:t>
      </w:r>
      <w:proofErr w:type="spellStart"/>
      <w:r w:rsidR="008A2DAD" w:rsidRPr="00592AF3">
        <w:rPr>
          <w:rFonts w:ascii="Palatino Linotype" w:hAnsi="Palatino Linotype"/>
          <w:i/>
          <w:color w:val="000000"/>
        </w:rPr>
        <w:t>calificacion</w:t>
      </w:r>
      <w:proofErr w:type="spellEnd"/>
      <w:r w:rsidR="008A2DAD" w:rsidRPr="00592AF3">
        <w:rPr>
          <w:rFonts w:ascii="Palatino Linotype" w:hAnsi="Palatino Linotype"/>
          <w:i/>
          <w:color w:val="000000"/>
        </w:rPr>
        <w:t xml:space="preserve"> de 87.67, por lo que solicito el oficio de notificación al superior jerárquico (la presidenta) dónde informa el incumplimiento de la segunda </w:t>
      </w:r>
      <w:proofErr w:type="gramStart"/>
      <w:r w:rsidR="008A2DAD" w:rsidRPr="00592AF3">
        <w:rPr>
          <w:rFonts w:ascii="Palatino Linotype" w:hAnsi="Palatino Linotype"/>
          <w:i/>
          <w:color w:val="000000"/>
        </w:rPr>
        <w:t>verificación</w:t>
      </w:r>
      <w:proofErr w:type="gramEnd"/>
      <w:r w:rsidR="008A2DAD" w:rsidRPr="00592AF3">
        <w:rPr>
          <w:rFonts w:ascii="Palatino Linotype" w:hAnsi="Palatino Linotype"/>
          <w:i/>
          <w:color w:val="000000"/>
        </w:rPr>
        <w:t xml:space="preserve"> realizada de conformidad con el artículo 120 de la Ley de Transparencia y acceso a la información pública del estado de México y municipios</w:t>
      </w:r>
      <w:r w:rsidRPr="00592AF3">
        <w:rPr>
          <w:rFonts w:ascii="Palatino Linotype" w:hAnsi="Palatino Linotype"/>
          <w:i/>
          <w:color w:val="000000"/>
        </w:rPr>
        <w:t>”</w:t>
      </w:r>
      <w:r w:rsidRPr="00592AF3">
        <w:rPr>
          <w:rFonts w:ascii="Palatino Linotype" w:hAnsi="Palatino Linotype"/>
          <w:color w:val="000000"/>
        </w:rPr>
        <w:t xml:space="preserve"> (Sic)</w:t>
      </w:r>
    </w:p>
    <w:p w14:paraId="2C57A722" w14:textId="322FEDD5" w:rsidR="00750A80" w:rsidRPr="00776116" w:rsidRDefault="00750A80" w:rsidP="00B509E2">
      <w:pPr>
        <w:spacing w:line="360" w:lineRule="auto"/>
        <w:jc w:val="both"/>
        <w:rPr>
          <w:rFonts w:ascii="Palatino Linotype" w:eastAsia="Times New Roman" w:hAnsi="Palatino Linotype" w:cs="Arial"/>
          <w:lang w:val="es-ES"/>
        </w:rPr>
      </w:pPr>
    </w:p>
    <w:p w14:paraId="2416152B" w14:textId="30423A3B" w:rsidR="00B509E2" w:rsidRPr="00592AF3" w:rsidRDefault="00B509E2" w:rsidP="004C3D6A">
      <w:pPr>
        <w:pStyle w:val="Prrafodelista"/>
        <w:numPr>
          <w:ilvl w:val="0"/>
          <w:numId w:val="1"/>
        </w:numPr>
        <w:tabs>
          <w:tab w:val="left" w:pos="284"/>
        </w:tabs>
        <w:spacing w:before="240" w:after="240" w:line="360" w:lineRule="auto"/>
        <w:ind w:left="0" w:firstLine="0"/>
        <w:jc w:val="both"/>
        <w:rPr>
          <w:rFonts w:ascii="Palatino Linotype" w:eastAsia="MS Mincho" w:hAnsi="Palatino Linotype" w:cs="Times New Roman"/>
        </w:rPr>
      </w:pPr>
      <w:r w:rsidRPr="00776116">
        <w:rPr>
          <w:rFonts w:ascii="Palatino Linotype" w:eastAsia="Calibri" w:hAnsi="Palatino Linotype" w:cs="Arial"/>
          <w:lang w:val="es-AR"/>
        </w:rPr>
        <w:lastRenderedPageBreak/>
        <w:t xml:space="preserve">De las constancias </w:t>
      </w:r>
      <w:r w:rsidRPr="00776116">
        <w:rPr>
          <w:rFonts w:ascii="Palatino Linotype" w:eastAsia="Times New Roman" w:hAnsi="Palatino Linotype" w:cs="Arial"/>
          <w:lang w:val="es-ES"/>
        </w:rPr>
        <w:t xml:space="preserve">que obran en el expediente, se aprecia que </w:t>
      </w:r>
      <w:r w:rsidR="00A4794A">
        <w:rPr>
          <w:rFonts w:ascii="Palatino Linotype" w:eastAsia="Times New Roman" w:hAnsi="Palatino Linotype" w:cs="Arial"/>
          <w:lang w:val="es-ES"/>
        </w:rPr>
        <w:t>el</w:t>
      </w:r>
      <w:r w:rsidRPr="00776116">
        <w:rPr>
          <w:rFonts w:ascii="Palatino Linotype" w:eastAsia="Times New Roman" w:hAnsi="Palatino Linotype" w:cs="Arial"/>
          <w:lang w:val="es-ES"/>
        </w:rPr>
        <w:t xml:space="preserve"> entonces </w:t>
      </w:r>
      <w:r w:rsidRPr="00776116">
        <w:rPr>
          <w:rFonts w:ascii="Palatino Linotype" w:eastAsia="Times New Roman" w:hAnsi="Palatino Linotype" w:cs="Arial"/>
          <w:b/>
          <w:lang w:val="es-ES"/>
        </w:rPr>
        <w:t>SOLICITANTE</w:t>
      </w:r>
      <w:r w:rsidRPr="00776116">
        <w:rPr>
          <w:rFonts w:ascii="Palatino Linotype" w:eastAsia="Times New Roman" w:hAnsi="Palatino Linotype" w:cs="Arial"/>
          <w:lang w:val="es-ES"/>
        </w:rPr>
        <w:t xml:space="preserve"> señaló como modalidad de entrega de la información</w:t>
      </w:r>
      <w:r w:rsidR="008E00D7" w:rsidRPr="00776116">
        <w:rPr>
          <w:rFonts w:ascii="Palatino Linotype" w:eastAsia="Times New Roman" w:hAnsi="Palatino Linotype" w:cs="Arial"/>
          <w:lang w:val="es-ES"/>
        </w:rPr>
        <w:t>:</w:t>
      </w:r>
      <w:r w:rsidRPr="00776116">
        <w:rPr>
          <w:rFonts w:ascii="Palatino Linotype" w:eastAsia="Times New Roman" w:hAnsi="Palatino Linotype" w:cs="Arial"/>
          <w:lang w:val="es-ES"/>
        </w:rPr>
        <w:t xml:space="preserve"> </w:t>
      </w:r>
      <w:r w:rsidRPr="004B5763">
        <w:rPr>
          <w:rFonts w:ascii="Palatino Linotype" w:eastAsia="Times New Roman" w:hAnsi="Palatino Linotype" w:cs="Arial"/>
          <w:b/>
          <w:i/>
          <w:lang w:val="es-ES"/>
        </w:rPr>
        <w:t>“</w:t>
      </w:r>
      <w:r w:rsidRPr="004B5763">
        <w:rPr>
          <w:rFonts w:ascii="Palatino Linotype" w:hAnsi="Palatino Linotype"/>
          <w:b/>
          <w:i/>
          <w:szCs w:val="14"/>
        </w:rPr>
        <w:t>A través del</w:t>
      </w:r>
      <w:r w:rsidRPr="00776116">
        <w:rPr>
          <w:rFonts w:ascii="Palatino Linotype" w:hAnsi="Palatino Linotype"/>
          <w:i/>
          <w:szCs w:val="14"/>
        </w:rPr>
        <w:t xml:space="preserve"> </w:t>
      </w:r>
      <w:r w:rsidRPr="00776116">
        <w:rPr>
          <w:rFonts w:ascii="Palatino Linotype" w:hAnsi="Palatino Linotype"/>
          <w:b/>
          <w:i/>
          <w:szCs w:val="14"/>
        </w:rPr>
        <w:t>SAIMEX”</w:t>
      </w:r>
      <w:r w:rsidRPr="00776116">
        <w:rPr>
          <w:rFonts w:ascii="Palatino Linotype" w:hAnsi="Palatino Linotype"/>
          <w:szCs w:val="14"/>
        </w:rPr>
        <w:t>.</w:t>
      </w:r>
    </w:p>
    <w:p w14:paraId="482A4E96" w14:textId="77777777" w:rsidR="00592AF3" w:rsidRPr="00592AF3" w:rsidRDefault="00592AF3" w:rsidP="00592AF3">
      <w:pPr>
        <w:tabs>
          <w:tab w:val="left" w:pos="284"/>
        </w:tabs>
        <w:spacing w:before="240" w:after="240" w:line="360" w:lineRule="auto"/>
        <w:jc w:val="both"/>
        <w:rPr>
          <w:rFonts w:ascii="Palatino Linotype" w:eastAsia="MS Mincho" w:hAnsi="Palatino Linotype" w:cs="Times New Roman"/>
        </w:rPr>
      </w:pPr>
    </w:p>
    <w:p w14:paraId="5DF0C55A" w14:textId="389E0A00" w:rsidR="008A2DAD" w:rsidRPr="008A2DAD" w:rsidRDefault="00961981" w:rsidP="004C3D6A">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Pr>
          <w:rFonts w:ascii="Palatino Linotype" w:eastAsia="Calibri" w:hAnsi="Palatino Linotype" w:cs="Arial"/>
        </w:rPr>
        <w:t xml:space="preserve">El treinta (30) de enero de dos mil veintitrés, el </w:t>
      </w:r>
      <w:r>
        <w:rPr>
          <w:rFonts w:ascii="Palatino Linotype" w:eastAsia="Calibri" w:hAnsi="Palatino Linotype" w:cs="Arial"/>
          <w:b/>
          <w:bCs/>
        </w:rPr>
        <w:t>SUJETO OBLIGADO</w:t>
      </w:r>
      <w:r w:rsidR="00592AF3">
        <w:rPr>
          <w:rFonts w:ascii="Palatino Linotype" w:eastAsia="Calibri" w:hAnsi="Palatino Linotype" w:cs="Arial"/>
          <w:b/>
          <w:bCs/>
        </w:rPr>
        <w:t>,</w:t>
      </w:r>
      <w:r>
        <w:rPr>
          <w:rFonts w:ascii="Palatino Linotype" w:eastAsia="Calibri" w:hAnsi="Palatino Linotype" w:cs="Arial"/>
        </w:rPr>
        <w:t xml:space="preserve"> notificó al entonces </w:t>
      </w:r>
      <w:r w:rsidR="009134C4">
        <w:rPr>
          <w:rFonts w:ascii="Palatino Linotype" w:eastAsia="Calibri" w:hAnsi="Palatino Linotype" w:cs="Arial"/>
          <w:b/>
          <w:bCs/>
        </w:rPr>
        <w:t>SOLICITANTE</w:t>
      </w:r>
      <w:r w:rsidR="009134C4">
        <w:rPr>
          <w:rFonts w:ascii="Palatino Linotype" w:eastAsia="Calibri" w:hAnsi="Palatino Linotype" w:cs="Arial"/>
        </w:rPr>
        <w:t xml:space="preserve"> que el plazo para atender su solicitud de información había sido extendido por siete días hábiles adicionales</w:t>
      </w:r>
      <w:r w:rsidR="005F3D0A">
        <w:rPr>
          <w:rFonts w:ascii="Palatino Linotype" w:eastAsia="Calibri" w:hAnsi="Palatino Linotype" w:cs="Arial"/>
        </w:rPr>
        <w:t xml:space="preserve">, con fundamento en lo dispuesto por el artículo 163, segundo párrafo, de la Ley de Transparencia y Acceso a la Información Pública del Estado de México y </w:t>
      </w:r>
      <w:r w:rsidR="00060B9B">
        <w:rPr>
          <w:rFonts w:ascii="Palatino Linotype" w:eastAsia="Calibri" w:hAnsi="Palatino Linotype" w:cs="Arial"/>
        </w:rPr>
        <w:t>Municipios</w:t>
      </w:r>
      <w:r w:rsidR="005F3D0A">
        <w:rPr>
          <w:rStyle w:val="Refdenotaalpie"/>
          <w:rFonts w:ascii="Palatino Linotype" w:eastAsia="Calibri" w:hAnsi="Palatino Linotype" w:cs="Arial"/>
        </w:rPr>
        <w:footnoteReference w:id="1"/>
      </w:r>
      <w:r w:rsidR="005F3D0A">
        <w:rPr>
          <w:rFonts w:ascii="Palatino Linotype" w:eastAsia="Calibri" w:hAnsi="Palatino Linotype" w:cs="Arial"/>
        </w:rPr>
        <w:t>.</w:t>
      </w:r>
    </w:p>
    <w:p w14:paraId="28A88D22" w14:textId="77777777" w:rsidR="008A2DAD" w:rsidRPr="008A2DAD" w:rsidRDefault="008A2DAD" w:rsidP="008A2DAD">
      <w:pPr>
        <w:pStyle w:val="Prrafodelista"/>
        <w:tabs>
          <w:tab w:val="left" w:pos="284"/>
        </w:tabs>
        <w:spacing w:line="360" w:lineRule="auto"/>
        <w:ind w:left="0" w:right="34"/>
        <w:jc w:val="both"/>
        <w:rPr>
          <w:rFonts w:ascii="Palatino Linotype" w:hAnsi="Palatino Linotype" w:cs="Arial"/>
          <w:i/>
          <w:sz w:val="22"/>
          <w:szCs w:val="22"/>
        </w:rPr>
      </w:pPr>
    </w:p>
    <w:p w14:paraId="0B087314" w14:textId="4425328B" w:rsidR="008A2DAD" w:rsidRPr="00360114" w:rsidRDefault="00060B9B" w:rsidP="004C3D6A">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Pr>
          <w:rFonts w:ascii="Palatino Linotype" w:eastAsia="Calibri" w:hAnsi="Palatino Linotype" w:cs="Arial"/>
        </w:rPr>
        <w:t xml:space="preserve">Adjunto a la notificación </w:t>
      </w:r>
      <w:r w:rsidR="00360114">
        <w:rPr>
          <w:rFonts w:ascii="Palatino Linotype" w:eastAsia="Calibri" w:hAnsi="Palatino Linotype" w:cs="Arial"/>
        </w:rPr>
        <w:t xml:space="preserve">antes referida, el </w:t>
      </w:r>
      <w:r w:rsidR="00360114">
        <w:rPr>
          <w:rFonts w:ascii="Palatino Linotype" w:eastAsia="Calibri" w:hAnsi="Palatino Linotype" w:cs="Arial"/>
          <w:b/>
          <w:bCs/>
        </w:rPr>
        <w:t>SUJETO OBLIGADO</w:t>
      </w:r>
      <w:r w:rsidR="00360114">
        <w:rPr>
          <w:rFonts w:ascii="Palatino Linotype" w:eastAsia="Calibri" w:hAnsi="Palatino Linotype" w:cs="Arial"/>
        </w:rPr>
        <w:t xml:space="preserve"> hizo entrega del archivo electrónico siguiente:</w:t>
      </w:r>
    </w:p>
    <w:p w14:paraId="3D89F2EC" w14:textId="1F1B9962" w:rsidR="00360114" w:rsidRPr="00592AF3" w:rsidRDefault="00360114" w:rsidP="00360114">
      <w:pPr>
        <w:pStyle w:val="Prrafodelista"/>
        <w:numPr>
          <w:ilvl w:val="1"/>
          <w:numId w:val="12"/>
        </w:numPr>
        <w:tabs>
          <w:tab w:val="left" w:pos="284"/>
        </w:tabs>
        <w:spacing w:line="360" w:lineRule="auto"/>
        <w:ind w:left="1134" w:right="34"/>
        <w:jc w:val="both"/>
        <w:rPr>
          <w:rFonts w:ascii="Palatino Linotype" w:hAnsi="Palatino Linotype" w:cs="Arial"/>
          <w:i/>
          <w:sz w:val="20"/>
          <w:szCs w:val="22"/>
        </w:rPr>
      </w:pPr>
      <w:r w:rsidRPr="00592AF3">
        <w:rPr>
          <w:rFonts w:ascii="Palatino Linotype" w:eastAsia="Calibri" w:hAnsi="Palatino Linotype" w:cs="Arial"/>
          <w:sz w:val="22"/>
        </w:rPr>
        <w:t>“</w:t>
      </w:r>
      <w:r w:rsidRPr="00592AF3">
        <w:rPr>
          <w:rFonts w:ascii="Palatino Linotype" w:eastAsia="Calibri" w:hAnsi="Palatino Linotype" w:cs="Arial"/>
          <w:b/>
          <w:bCs/>
          <w:i/>
          <w:iCs/>
          <w:sz w:val="22"/>
        </w:rPr>
        <w:t>AMPLIACIÓN – 13_</w:t>
      </w:r>
      <w:r w:rsidR="00CD096B" w:rsidRPr="00592AF3">
        <w:rPr>
          <w:rFonts w:ascii="Palatino Linotype" w:eastAsia="Calibri" w:hAnsi="Palatino Linotype" w:cs="Arial"/>
          <w:b/>
          <w:bCs/>
          <w:i/>
          <w:iCs/>
          <w:sz w:val="22"/>
        </w:rPr>
        <w:t>rotated.pdf</w:t>
      </w:r>
      <w:r w:rsidR="00CD096B" w:rsidRPr="00592AF3">
        <w:rPr>
          <w:rFonts w:ascii="Palatino Linotype" w:eastAsia="Calibri" w:hAnsi="Palatino Linotype" w:cs="Arial"/>
          <w:sz w:val="22"/>
        </w:rPr>
        <w:t xml:space="preserve">”: Documento de una foja consistente en la copia digitalizada del Acuerdo número CTM/CUT/SE003/018/AA/2023, </w:t>
      </w:r>
      <w:r w:rsidR="00754B6E" w:rsidRPr="00592AF3">
        <w:rPr>
          <w:rFonts w:ascii="Palatino Linotype" w:eastAsia="Calibri" w:hAnsi="Palatino Linotype" w:cs="Arial"/>
          <w:sz w:val="22"/>
        </w:rPr>
        <w:t xml:space="preserve">emitido por el Comité de Transparencia, mediante el cual se </w:t>
      </w:r>
      <w:r w:rsidR="00E52732" w:rsidRPr="00592AF3">
        <w:rPr>
          <w:rFonts w:ascii="Palatino Linotype" w:eastAsia="Calibri" w:hAnsi="Palatino Linotype" w:cs="Arial"/>
          <w:sz w:val="22"/>
        </w:rPr>
        <w:t xml:space="preserve">confirma la ampliación del plazo para dar respuesta a la solicitud de información </w:t>
      </w:r>
      <w:r w:rsidR="00E52732" w:rsidRPr="00592AF3">
        <w:rPr>
          <w:rFonts w:ascii="Palatino Linotype" w:eastAsia="Calibri" w:hAnsi="Palatino Linotype" w:cs="Arial"/>
          <w:b/>
          <w:bCs/>
          <w:sz w:val="22"/>
        </w:rPr>
        <w:t>0013/CUAUTIZC/IP/2023</w:t>
      </w:r>
      <w:r w:rsidR="00E52732" w:rsidRPr="00592AF3">
        <w:rPr>
          <w:rFonts w:ascii="Palatino Linotype" w:eastAsia="Calibri" w:hAnsi="Palatino Linotype" w:cs="Arial"/>
          <w:sz w:val="22"/>
        </w:rPr>
        <w:t>.</w:t>
      </w:r>
    </w:p>
    <w:p w14:paraId="3A6AA82A" w14:textId="77777777" w:rsidR="008A2DAD" w:rsidRPr="008A2DAD" w:rsidRDefault="008A2DAD" w:rsidP="008A2DAD">
      <w:pPr>
        <w:pStyle w:val="Prrafodelista"/>
        <w:tabs>
          <w:tab w:val="left" w:pos="284"/>
        </w:tabs>
        <w:spacing w:line="360" w:lineRule="auto"/>
        <w:ind w:left="0" w:right="34"/>
        <w:jc w:val="both"/>
        <w:rPr>
          <w:rFonts w:ascii="Palatino Linotype" w:hAnsi="Palatino Linotype" w:cs="Arial"/>
          <w:i/>
          <w:sz w:val="22"/>
          <w:szCs w:val="22"/>
        </w:rPr>
      </w:pPr>
    </w:p>
    <w:p w14:paraId="12332243" w14:textId="66664141" w:rsidR="00B05F36" w:rsidRPr="00776116" w:rsidRDefault="008A2DAD" w:rsidP="004C3D6A">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Pr>
          <w:rFonts w:ascii="Palatino Linotype" w:eastAsia="Calibri" w:hAnsi="Palatino Linotype" w:cs="Arial"/>
        </w:rPr>
        <w:t>E</w:t>
      </w:r>
      <w:r w:rsidR="00E82BA6">
        <w:rPr>
          <w:rFonts w:ascii="Palatino Linotype" w:eastAsia="Calibri" w:hAnsi="Palatino Linotype" w:cs="Arial"/>
          <w:lang w:val="es-AR"/>
        </w:rPr>
        <w:t xml:space="preserve">l </w:t>
      </w:r>
      <w:r w:rsidR="00464C7B">
        <w:rPr>
          <w:rFonts w:ascii="Palatino Linotype" w:eastAsia="Calibri" w:hAnsi="Palatino Linotype" w:cs="Arial"/>
          <w:lang w:val="es-AR"/>
        </w:rPr>
        <w:t xml:space="preserve">ocho (08) de febrero </w:t>
      </w:r>
      <w:r w:rsidR="00A4794A">
        <w:rPr>
          <w:rFonts w:ascii="Palatino Linotype" w:eastAsia="Calibri" w:hAnsi="Palatino Linotype" w:cs="Arial"/>
          <w:lang w:val="es-AR"/>
        </w:rPr>
        <w:t>de dos mil veintitrés</w:t>
      </w:r>
      <w:r w:rsidR="00E82BA6">
        <w:rPr>
          <w:rFonts w:ascii="Palatino Linotype" w:eastAsia="Calibri" w:hAnsi="Palatino Linotype" w:cs="Arial"/>
          <w:lang w:val="es-AR"/>
        </w:rPr>
        <w:t xml:space="preserve">, el </w:t>
      </w:r>
      <w:r w:rsidR="00E82BA6">
        <w:rPr>
          <w:rFonts w:ascii="Palatino Linotype" w:eastAsia="Calibri" w:hAnsi="Palatino Linotype" w:cs="Arial"/>
          <w:b/>
          <w:bCs/>
          <w:lang w:val="es-AR"/>
        </w:rPr>
        <w:t>SUJETO OBLIGADO</w:t>
      </w:r>
      <w:r w:rsidR="00E82BA6">
        <w:rPr>
          <w:rFonts w:ascii="Palatino Linotype" w:eastAsia="Calibri" w:hAnsi="Palatino Linotype" w:cs="Arial"/>
          <w:lang w:val="es-AR"/>
        </w:rPr>
        <w:t xml:space="preserve"> dio respuesta a la solicitud de información en los siguientes términos:</w:t>
      </w:r>
    </w:p>
    <w:p w14:paraId="644D96DD" w14:textId="77777777" w:rsidR="009436D6" w:rsidRDefault="00E82BA6" w:rsidP="009436D6">
      <w:pPr>
        <w:pStyle w:val="Prrafodelista"/>
        <w:tabs>
          <w:tab w:val="left" w:pos="284"/>
        </w:tabs>
        <w:spacing w:line="276" w:lineRule="auto"/>
        <w:ind w:left="567" w:right="567"/>
        <w:jc w:val="both"/>
        <w:rPr>
          <w:rFonts w:ascii="Palatino Linotype" w:hAnsi="Palatino Linotype" w:cs="Arial"/>
          <w:i/>
          <w:sz w:val="22"/>
          <w:szCs w:val="22"/>
        </w:rPr>
      </w:pPr>
      <w:r>
        <w:rPr>
          <w:rFonts w:ascii="Palatino Linotype" w:hAnsi="Palatino Linotype" w:cs="Arial"/>
          <w:i/>
          <w:sz w:val="22"/>
          <w:szCs w:val="22"/>
        </w:rPr>
        <w:lastRenderedPageBreak/>
        <w:t>“</w:t>
      </w:r>
      <w:r w:rsidR="009436D6" w:rsidRPr="009436D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92EFE0" w14:textId="77777777" w:rsidR="009436D6" w:rsidRPr="009436D6" w:rsidRDefault="009436D6" w:rsidP="009436D6">
      <w:pPr>
        <w:pStyle w:val="Prrafodelista"/>
        <w:tabs>
          <w:tab w:val="left" w:pos="284"/>
        </w:tabs>
        <w:spacing w:line="276" w:lineRule="auto"/>
        <w:ind w:left="567" w:right="567"/>
        <w:jc w:val="both"/>
        <w:rPr>
          <w:rFonts w:ascii="Palatino Linotype" w:hAnsi="Palatino Linotype" w:cs="Arial"/>
          <w:i/>
          <w:sz w:val="22"/>
          <w:szCs w:val="22"/>
        </w:rPr>
      </w:pPr>
    </w:p>
    <w:p w14:paraId="0FA1856A" w14:textId="77777777" w:rsidR="009436D6" w:rsidRPr="009436D6" w:rsidRDefault="009436D6" w:rsidP="009436D6">
      <w:pPr>
        <w:pStyle w:val="Prrafodelista"/>
        <w:tabs>
          <w:tab w:val="left" w:pos="284"/>
        </w:tabs>
        <w:spacing w:line="276" w:lineRule="auto"/>
        <w:ind w:left="567" w:right="567"/>
        <w:jc w:val="both"/>
        <w:rPr>
          <w:rFonts w:ascii="Palatino Linotype" w:hAnsi="Palatino Linotype" w:cs="Arial"/>
          <w:i/>
          <w:sz w:val="22"/>
          <w:szCs w:val="22"/>
        </w:rPr>
      </w:pPr>
      <w:r w:rsidRPr="009436D6">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COORDINACIÓN DE TRANSPARENCIA: 1.- “En atención a la solicitud recibida bajo el folio 00013/CUAUTIZC/IP/2023 y cumpliendo con el requerimiento en el Sistema de Acceso a la Información Pública, donde solicita la siguiente información: “De los resultados de la verificación virtual oficiosa 2022 realizada por el INFOEM en dónde su titular de Transparencia logro la magnífica (sarcasmo) </w:t>
      </w:r>
      <w:proofErr w:type="spellStart"/>
      <w:r w:rsidRPr="009436D6">
        <w:rPr>
          <w:rFonts w:ascii="Palatino Linotype" w:hAnsi="Palatino Linotype" w:cs="Arial"/>
          <w:i/>
          <w:sz w:val="22"/>
          <w:szCs w:val="22"/>
        </w:rPr>
        <w:t>calificacion</w:t>
      </w:r>
      <w:proofErr w:type="spellEnd"/>
      <w:r w:rsidRPr="009436D6">
        <w:rPr>
          <w:rFonts w:ascii="Palatino Linotype" w:hAnsi="Palatino Linotype" w:cs="Arial"/>
          <w:i/>
          <w:sz w:val="22"/>
          <w:szCs w:val="22"/>
        </w:rPr>
        <w:t xml:space="preserve"> de 87.67, por lo que solicito el oficio de notificación al superior jerárquico (la presidenta) dónde informa el incumplimiento de la segunda verificación realizada de conformidad con el artículo 120 de la Ley de Transparencia y acceso a la información pública del estado de México y municipios” (SIC) Con fundamento en el artículo 140 fracción VI de la Ley de Transparencia y Acceso a la Información Pública del Estado de México y Municipios, le informo que, toda la información relacionada con la verificación virtual oficiosa 2022 realizada a la plataforma IPOMEX por parte de la Dirección General Jurídica y de Verificación del Instituto de Transparencia, Acceso a la Información Pública y Protección de Datos Personales del Estado de México y Municipios (INFOEM), se encuentra clasificada como reservada, ya que la entrega-recepción está observada en Contraloría Municipal por falta de información a la página de IPOMEX entre otras circunstancias; asimismo, se amplió con denuncia la misma, por la falta de información del año 2017 y anteriores, y 2018 y posteriores debido a la falta de cumplimiento a la captura. Mediante oficio número PM/CUT/0428/2022 se tuvo a bien observar la entrega-recepción, efectuada el día 3 de enero, además del oficio número PM/CUT/0540/2022 donde se amplían las observaciones a la entrega-recepción de mérito, aunado al oficio número PM/CUT/0011/2023 mismo que solicita se dé inicio al PROCEDIMIENTO DE DENUNCIA POR FALTA DE INFORMACIÓN, ante quien </w:t>
      </w:r>
      <w:r w:rsidRPr="009436D6">
        <w:rPr>
          <w:rFonts w:ascii="Palatino Linotype" w:hAnsi="Palatino Linotype" w:cs="Arial"/>
          <w:i/>
          <w:sz w:val="22"/>
          <w:szCs w:val="22"/>
        </w:rPr>
        <w:lastRenderedPageBreak/>
        <w:t>o quienes resulten responsables de la anterior administración Pública Municipal periodo 2019-2021 por falta de información en el portal IPOMEX. Lo anterior, bajo acuerdo número CTM/CUT/SE005/005/AR/2023, aprobado en la Quinta Sesión Extraordinaria del Comité de Transparencia de este Sujeto Obligado.”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6E60724E" w14:textId="77777777" w:rsidR="009436D6" w:rsidRDefault="009436D6" w:rsidP="009436D6">
      <w:pPr>
        <w:pStyle w:val="Prrafodelista"/>
        <w:tabs>
          <w:tab w:val="left" w:pos="284"/>
        </w:tabs>
        <w:spacing w:line="276" w:lineRule="auto"/>
        <w:ind w:left="567" w:right="567"/>
        <w:jc w:val="both"/>
        <w:rPr>
          <w:rFonts w:ascii="Palatino Linotype" w:hAnsi="Palatino Linotype" w:cs="Arial"/>
          <w:i/>
          <w:sz w:val="22"/>
          <w:szCs w:val="22"/>
        </w:rPr>
      </w:pPr>
    </w:p>
    <w:p w14:paraId="4287E0EA" w14:textId="6E091B12" w:rsidR="009436D6" w:rsidRPr="009436D6" w:rsidRDefault="009436D6" w:rsidP="009436D6">
      <w:pPr>
        <w:pStyle w:val="Prrafodelista"/>
        <w:tabs>
          <w:tab w:val="left" w:pos="284"/>
        </w:tabs>
        <w:spacing w:line="276" w:lineRule="auto"/>
        <w:ind w:left="567" w:right="567"/>
        <w:jc w:val="both"/>
        <w:rPr>
          <w:rFonts w:ascii="Palatino Linotype" w:hAnsi="Palatino Linotype" w:cs="Arial"/>
          <w:i/>
          <w:sz w:val="22"/>
          <w:szCs w:val="22"/>
        </w:rPr>
      </w:pPr>
      <w:r w:rsidRPr="009436D6">
        <w:rPr>
          <w:rFonts w:ascii="Palatino Linotype" w:hAnsi="Palatino Linotype" w:cs="Arial"/>
          <w:i/>
          <w:sz w:val="22"/>
          <w:szCs w:val="22"/>
        </w:rPr>
        <w:t>ATENTAMENTE</w:t>
      </w:r>
    </w:p>
    <w:p w14:paraId="37C497A3" w14:textId="71CC4DB1" w:rsidR="00E82BA6" w:rsidRPr="00EB6B50" w:rsidRDefault="009436D6" w:rsidP="009436D6">
      <w:pPr>
        <w:pStyle w:val="Prrafodelista"/>
        <w:tabs>
          <w:tab w:val="left" w:pos="284"/>
        </w:tabs>
        <w:spacing w:line="276" w:lineRule="auto"/>
        <w:ind w:left="567" w:right="567"/>
        <w:jc w:val="both"/>
        <w:rPr>
          <w:rFonts w:ascii="Palatino Linotype" w:hAnsi="Palatino Linotype" w:cs="Arial"/>
          <w:sz w:val="22"/>
          <w:szCs w:val="22"/>
        </w:rPr>
      </w:pPr>
      <w:r w:rsidRPr="009436D6">
        <w:rPr>
          <w:rFonts w:ascii="Palatino Linotype" w:hAnsi="Palatino Linotype" w:cs="Arial"/>
          <w:i/>
          <w:sz w:val="22"/>
          <w:szCs w:val="22"/>
        </w:rPr>
        <w:t xml:space="preserve">MTRA. MARÍA ISABEL CISNEROS </w:t>
      </w:r>
      <w:proofErr w:type="spellStart"/>
      <w:r w:rsidRPr="009436D6">
        <w:rPr>
          <w:rFonts w:ascii="Palatino Linotype" w:hAnsi="Palatino Linotype" w:cs="Arial"/>
          <w:i/>
          <w:sz w:val="22"/>
          <w:szCs w:val="22"/>
        </w:rPr>
        <w:t>MÁRQUEZ</w:t>
      </w:r>
      <w:r w:rsidR="004B5763" w:rsidRPr="004B5763">
        <w:rPr>
          <w:rFonts w:ascii="Palatino Linotype" w:hAnsi="Palatino Linotype" w:cs="Arial"/>
          <w:i/>
          <w:sz w:val="22"/>
          <w:szCs w:val="22"/>
        </w:rPr>
        <w:t>o</w:t>
      </w:r>
      <w:proofErr w:type="spellEnd"/>
      <w:r w:rsidR="00E82BA6">
        <w:rPr>
          <w:rFonts w:ascii="Palatino Linotype" w:hAnsi="Palatino Linotype" w:cs="Arial"/>
          <w:i/>
          <w:sz w:val="22"/>
          <w:szCs w:val="22"/>
        </w:rPr>
        <w:t>”</w:t>
      </w:r>
      <w:r w:rsidR="00EB6B50">
        <w:rPr>
          <w:rFonts w:ascii="Palatino Linotype" w:hAnsi="Palatino Linotype" w:cs="Arial"/>
          <w:sz w:val="22"/>
          <w:szCs w:val="22"/>
        </w:rPr>
        <w:t xml:space="preserve"> (Sic)</w:t>
      </w:r>
    </w:p>
    <w:p w14:paraId="16440166" w14:textId="77777777" w:rsidR="00E82BA6" w:rsidRPr="00E82BA6" w:rsidRDefault="00E82BA6" w:rsidP="00E43C60">
      <w:pPr>
        <w:pStyle w:val="Prrafodelista"/>
        <w:tabs>
          <w:tab w:val="left" w:pos="284"/>
        </w:tabs>
        <w:spacing w:line="360" w:lineRule="auto"/>
        <w:ind w:left="0" w:right="34"/>
        <w:jc w:val="both"/>
        <w:rPr>
          <w:rFonts w:ascii="Palatino Linotype" w:hAnsi="Palatino Linotype" w:cs="Arial"/>
          <w:iCs/>
          <w:sz w:val="22"/>
          <w:szCs w:val="22"/>
        </w:rPr>
      </w:pPr>
    </w:p>
    <w:p w14:paraId="01CE16D8" w14:textId="052D349D" w:rsidR="00E82BA6" w:rsidRPr="00E82BA6" w:rsidRDefault="00E82BA6" w:rsidP="004C3D6A">
      <w:pPr>
        <w:pStyle w:val="Prrafodelista"/>
        <w:numPr>
          <w:ilvl w:val="0"/>
          <w:numId w:val="1"/>
        </w:numPr>
        <w:tabs>
          <w:tab w:val="left" w:pos="284"/>
        </w:tabs>
        <w:spacing w:line="360" w:lineRule="auto"/>
        <w:ind w:left="0" w:firstLine="0"/>
        <w:jc w:val="both"/>
        <w:rPr>
          <w:rFonts w:ascii="Palatino Linotype" w:hAnsi="Palatino Linotype"/>
          <w:b/>
          <w:i/>
          <w:szCs w:val="22"/>
        </w:rPr>
      </w:pPr>
      <w:r>
        <w:rPr>
          <w:rFonts w:ascii="Palatino Linotype" w:hAnsi="Palatino Linotype"/>
          <w:bCs/>
          <w:iCs/>
          <w:szCs w:val="22"/>
        </w:rPr>
        <w:t xml:space="preserve">Se hace constar que el </w:t>
      </w:r>
      <w:r>
        <w:rPr>
          <w:rFonts w:ascii="Palatino Linotype" w:hAnsi="Palatino Linotype"/>
          <w:b/>
          <w:iCs/>
          <w:szCs w:val="22"/>
        </w:rPr>
        <w:t>SUJETO OBLIGADO</w:t>
      </w:r>
      <w:r>
        <w:rPr>
          <w:rFonts w:ascii="Palatino Linotype" w:hAnsi="Palatino Linotype"/>
          <w:bCs/>
          <w:iCs/>
          <w:szCs w:val="22"/>
        </w:rPr>
        <w:t xml:space="preserve"> acompañó su respuesta con </w:t>
      </w:r>
      <w:r w:rsidR="00610DDA">
        <w:rPr>
          <w:rFonts w:ascii="Palatino Linotype" w:hAnsi="Palatino Linotype"/>
          <w:bCs/>
          <w:iCs/>
          <w:szCs w:val="22"/>
        </w:rPr>
        <w:t>el</w:t>
      </w:r>
      <w:r>
        <w:rPr>
          <w:rFonts w:ascii="Palatino Linotype" w:hAnsi="Palatino Linotype"/>
          <w:bCs/>
          <w:iCs/>
          <w:szCs w:val="22"/>
        </w:rPr>
        <w:t xml:space="preserve"> archivo electrónico cuyo contenido se describe a continuación:</w:t>
      </w:r>
    </w:p>
    <w:p w14:paraId="0B65FFCF" w14:textId="3075C660" w:rsidR="00610DDA" w:rsidRPr="00592AF3" w:rsidRDefault="00E82BA6" w:rsidP="009436D6">
      <w:pPr>
        <w:pStyle w:val="Prrafodelista"/>
        <w:numPr>
          <w:ilvl w:val="1"/>
          <w:numId w:val="3"/>
        </w:numPr>
        <w:tabs>
          <w:tab w:val="left" w:pos="284"/>
        </w:tabs>
        <w:spacing w:line="360" w:lineRule="auto"/>
        <w:ind w:left="1134"/>
        <w:jc w:val="both"/>
        <w:rPr>
          <w:rFonts w:ascii="Palatino Linotype" w:hAnsi="Palatino Linotype"/>
          <w:sz w:val="22"/>
          <w:szCs w:val="22"/>
        </w:rPr>
      </w:pPr>
      <w:r w:rsidRPr="00592AF3">
        <w:rPr>
          <w:rFonts w:ascii="Palatino Linotype" w:hAnsi="Palatino Linotype"/>
          <w:b/>
          <w:i/>
          <w:sz w:val="22"/>
          <w:szCs w:val="22"/>
        </w:rPr>
        <w:t>“</w:t>
      </w:r>
      <w:r w:rsidR="009436D6" w:rsidRPr="00592AF3">
        <w:rPr>
          <w:rFonts w:ascii="Palatino Linotype" w:hAnsi="Palatino Linotype"/>
          <w:b/>
          <w:i/>
          <w:sz w:val="22"/>
          <w:szCs w:val="22"/>
        </w:rPr>
        <w:t>RESPUESTA 13</w:t>
      </w:r>
      <w:r w:rsidR="00E21BBB" w:rsidRPr="00592AF3">
        <w:rPr>
          <w:rFonts w:ascii="Palatino Linotype" w:hAnsi="Palatino Linotype"/>
          <w:b/>
          <w:i/>
          <w:sz w:val="22"/>
          <w:szCs w:val="22"/>
        </w:rPr>
        <w:t>.pdf</w:t>
      </w:r>
      <w:r w:rsidRPr="00592AF3">
        <w:rPr>
          <w:rFonts w:ascii="Palatino Linotype" w:hAnsi="Palatino Linotype"/>
          <w:b/>
          <w:i/>
          <w:sz w:val="22"/>
          <w:szCs w:val="22"/>
        </w:rPr>
        <w:t>”</w:t>
      </w:r>
      <w:r w:rsidRPr="00592AF3">
        <w:rPr>
          <w:rFonts w:ascii="Palatino Linotype" w:hAnsi="Palatino Linotype"/>
          <w:bCs/>
          <w:iCs/>
          <w:sz w:val="22"/>
          <w:szCs w:val="22"/>
        </w:rPr>
        <w:t>: Documento</w:t>
      </w:r>
      <w:r w:rsidR="004B5763" w:rsidRPr="00592AF3">
        <w:rPr>
          <w:rFonts w:ascii="Palatino Linotype" w:hAnsi="Palatino Linotype"/>
          <w:bCs/>
          <w:iCs/>
          <w:sz w:val="22"/>
          <w:szCs w:val="22"/>
        </w:rPr>
        <w:t xml:space="preserve"> </w:t>
      </w:r>
      <w:r w:rsidR="00444A0E" w:rsidRPr="00592AF3">
        <w:rPr>
          <w:rFonts w:ascii="Palatino Linotype" w:hAnsi="Palatino Linotype"/>
          <w:bCs/>
          <w:iCs/>
          <w:sz w:val="22"/>
          <w:szCs w:val="22"/>
        </w:rPr>
        <w:t>de nueve fojas consistente en los siguientes instrumentos:</w:t>
      </w:r>
    </w:p>
    <w:p w14:paraId="3457314C" w14:textId="16AB8C4A" w:rsidR="00444A0E" w:rsidRPr="00592AF3" w:rsidRDefault="00E620E0" w:rsidP="00444A0E">
      <w:pPr>
        <w:pStyle w:val="Prrafodelista"/>
        <w:numPr>
          <w:ilvl w:val="2"/>
          <w:numId w:val="13"/>
        </w:numPr>
        <w:tabs>
          <w:tab w:val="left" w:pos="284"/>
        </w:tabs>
        <w:spacing w:line="360" w:lineRule="auto"/>
        <w:ind w:left="1701"/>
        <w:jc w:val="both"/>
        <w:rPr>
          <w:rFonts w:ascii="Palatino Linotype" w:hAnsi="Palatino Linotype"/>
          <w:bCs/>
          <w:iCs/>
          <w:sz w:val="22"/>
          <w:szCs w:val="22"/>
        </w:rPr>
      </w:pPr>
      <w:r w:rsidRPr="00592AF3">
        <w:rPr>
          <w:rFonts w:ascii="Palatino Linotype" w:hAnsi="Palatino Linotype"/>
          <w:bCs/>
          <w:iCs/>
          <w:sz w:val="22"/>
          <w:szCs w:val="22"/>
        </w:rPr>
        <w:t xml:space="preserve">Copia digitalizada del oficio número PM/CUT/113/2023, de siete (07) de febrero de dos mil veintitrés, emitido por la Coordinadora de Transparencia, dirigido al entonces </w:t>
      </w:r>
      <w:r w:rsidRPr="00592AF3">
        <w:rPr>
          <w:rFonts w:ascii="Palatino Linotype" w:hAnsi="Palatino Linotype"/>
          <w:b/>
          <w:iCs/>
          <w:sz w:val="22"/>
          <w:szCs w:val="22"/>
        </w:rPr>
        <w:t>SOLICITANTE</w:t>
      </w:r>
      <w:r w:rsidRPr="00592AF3">
        <w:rPr>
          <w:rFonts w:ascii="Palatino Linotype" w:hAnsi="Palatino Linotype"/>
          <w:bCs/>
          <w:iCs/>
          <w:sz w:val="22"/>
          <w:szCs w:val="22"/>
        </w:rPr>
        <w:t xml:space="preserve">, por medio del cual, hace de su conocimiento que la información requerida a través de la solicitud </w:t>
      </w:r>
      <w:r w:rsidR="00706DD2" w:rsidRPr="00592AF3">
        <w:rPr>
          <w:rFonts w:ascii="Palatino Linotype" w:hAnsi="Palatino Linotype"/>
          <w:b/>
          <w:iCs/>
          <w:sz w:val="22"/>
          <w:szCs w:val="22"/>
        </w:rPr>
        <w:t>00013/CUAUTIZC/IP/2023</w:t>
      </w:r>
      <w:r w:rsidR="00706DD2" w:rsidRPr="00592AF3">
        <w:rPr>
          <w:rFonts w:ascii="Palatino Linotype" w:hAnsi="Palatino Linotype"/>
          <w:bCs/>
          <w:iCs/>
          <w:sz w:val="22"/>
          <w:szCs w:val="22"/>
        </w:rPr>
        <w:t xml:space="preserve"> había sido reservada </w:t>
      </w:r>
      <w:r w:rsidR="00A93CC7" w:rsidRPr="00592AF3">
        <w:rPr>
          <w:rFonts w:ascii="Palatino Linotype" w:hAnsi="Palatino Linotype"/>
          <w:bCs/>
          <w:iCs/>
          <w:sz w:val="22"/>
          <w:szCs w:val="22"/>
        </w:rPr>
        <w:t>debido a</w:t>
      </w:r>
      <w:r w:rsidR="00680CD6" w:rsidRPr="00592AF3">
        <w:rPr>
          <w:rFonts w:ascii="Palatino Linotype" w:hAnsi="Palatino Linotype"/>
          <w:bCs/>
          <w:iCs/>
          <w:sz w:val="22"/>
          <w:szCs w:val="22"/>
        </w:rPr>
        <w:t xml:space="preserve"> que la Entrega-Recepción se encontraba siendo observada por la Contraloría Municipal.</w:t>
      </w:r>
    </w:p>
    <w:p w14:paraId="37F99582" w14:textId="215AF07C" w:rsidR="00680CD6" w:rsidRPr="00592AF3" w:rsidRDefault="00370C21" w:rsidP="00444A0E">
      <w:pPr>
        <w:pStyle w:val="Prrafodelista"/>
        <w:numPr>
          <w:ilvl w:val="2"/>
          <w:numId w:val="13"/>
        </w:numPr>
        <w:tabs>
          <w:tab w:val="left" w:pos="284"/>
        </w:tabs>
        <w:spacing w:line="360" w:lineRule="auto"/>
        <w:ind w:left="1701"/>
        <w:jc w:val="both"/>
        <w:rPr>
          <w:rFonts w:ascii="Palatino Linotype" w:hAnsi="Palatino Linotype"/>
          <w:bCs/>
          <w:iCs/>
          <w:sz w:val="22"/>
          <w:szCs w:val="22"/>
        </w:rPr>
      </w:pPr>
      <w:r w:rsidRPr="00592AF3">
        <w:rPr>
          <w:rFonts w:ascii="Palatino Linotype" w:hAnsi="Palatino Linotype"/>
          <w:bCs/>
          <w:iCs/>
          <w:sz w:val="22"/>
          <w:szCs w:val="22"/>
        </w:rPr>
        <w:t xml:space="preserve">Copia digitalizada del Acuerdo del Comité de Transparencia número CTM/CUT/SE005/005/AR/2023, de </w:t>
      </w:r>
      <w:r w:rsidR="007640F9" w:rsidRPr="00592AF3">
        <w:rPr>
          <w:rFonts w:ascii="Palatino Linotype" w:hAnsi="Palatino Linotype"/>
          <w:bCs/>
          <w:iCs/>
          <w:sz w:val="22"/>
          <w:szCs w:val="22"/>
        </w:rPr>
        <w:t xml:space="preserve">siete (07) de febrero de dos mil veintitrés, por el que se aprueba la clasificación, como reservada, de la </w:t>
      </w:r>
      <w:r w:rsidR="004F7E83" w:rsidRPr="00592AF3">
        <w:rPr>
          <w:rFonts w:ascii="Palatino Linotype" w:hAnsi="Palatino Linotype"/>
          <w:bCs/>
          <w:iCs/>
          <w:sz w:val="22"/>
          <w:szCs w:val="22"/>
        </w:rPr>
        <w:t>“</w:t>
      </w:r>
      <w:r w:rsidR="007640F9" w:rsidRPr="00592AF3">
        <w:rPr>
          <w:rFonts w:ascii="Palatino Linotype" w:hAnsi="Palatino Linotype"/>
          <w:bCs/>
          <w:i/>
          <w:sz w:val="22"/>
          <w:szCs w:val="22"/>
        </w:rPr>
        <w:t xml:space="preserve">INFORMACIÓN CONTENIDA EN EL EXPEDIENTE COMPLETO DE LA VERIFICACIÓN VIRTUAL OFICIOSA POR DENUNCIA LLEVADA A </w:t>
      </w:r>
      <w:r w:rsidR="007640F9" w:rsidRPr="00592AF3">
        <w:rPr>
          <w:rFonts w:ascii="Palatino Linotype" w:hAnsi="Palatino Linotype"/>
          <w:bCs/>
          <w:i/>
          <w:sz w:val="22"/>
          <w:szCs w:val="22"/>
        </w:rPr>
        <w:lastRenderedPageBreak/>
        <w:t xml:space="preserve">CABO EN </w:t>
      </w:r>
      <w:r w:rsidR="00A829EB" w:rsidRPr="00592AF3">
        <w:rPr>
          <w:rFonts w:ascii="Palatino Linotype" w:hAnsi="Palatino Linotype"/>
          <w:bCs/>
          <w:i/>
          <w:sz w:val="22"/>
          <w:szCs w:val="22"/>
        </w:rPr>
        <w:t>JUNIO DE 2022 DEL PORTAL IPOMEX QUE FUE REALIZADA POR LA DIRECCIÓN GENERAL JURÍDICA Y DE VERIFICACIÓN DEL INFOEM Y QUE OBRAN EN PODER DE LA COORDINACIÓN DE TRANSPARENCIA</w:t>
      </w:r>
      <w:r w:rsidR="004F7E83" w:rsidRPr="00592AF3">
        <w:rPr>
          <w:rFonts w:ascii="Palatino Linotype" w:hAnsi="Palatino Linotype"/>
          <w:bCs/>
          <w:i/>
          <w:sz w:val="22"/>
          <w:szCs w:val="22"/>
        </w:rPr>
        <w:t>”.</w:t>
      </w:r>
    </w:p>
    <w:p w14:paraId="4DF428E0" w14:textId="2FE975CE" w:rsidR="009436D6" w:rsidRPr="00592AF3" w:rsidRDefault="009436D6" w:rsidP="009436D6">
      <w:pPr>
        <w:pStyle w:val="Prrafodelista"/>
        <w:tabs>
          <w:tab w:val="left" w:pos="284"/>
        </w:tabs>
        <w:spacing w:line="360" w:lineRule="auto"/>
        <w:ind w:left="0"/>
        <w:jc w:val="both"/>
        <w:rPr>
          <w:rFonts w:ascii="Palatino Linotype" w:hAnsi="Palatino Linotype"/>
          <w:b/>
          <w:i/>
          <w:sz w:val="22"/>
          <w:szCs w:val="22"/>
        </w:rPr>
      </w:pPr>
    </w:p>
    <w:p w14:paraId="272B63B3" w14:textId="1CCDB1F9" w:rsidR="000D5A1D" w:rsidRPr="00776116" w:rsidRDefault="009436D6" w:rsidP="004C3D6A">
      <w:pPr>
        <w:pStyle w:val="Prrafodelista"/>
        <w:numPr>
          <w:ilvl w:val="0"/>
          <w:numId w:val="1"/>
        </w:numPr>
        <w:tabs>
          <w:tab w:val="left" w:pos="284"/>
        </w:tabs>
        <w:spacing w:line="360" w:lineRule="auto"/>
        <w:ind w:left="0" w:firstLine="0"/>
        <w:jc w:val="both"/>
        <w:rPr>
          <w:rFonts w:ascii="Palatino Linotype" w:hAnsi="Palatino Linotype"/>
          <w:b/>
          <w:i/>
          <w:szCs w:val="22"/>
        </w:rPr>
      </w:pPr>
      <w:r>
        <w:rPr>
          <w:rFonts w:ascii="Palatino Linotype" w:eastAsia="Times New Roman" w:hAnsi="Palatino Linotype" w:cs="Arial"/>
        </w:rPr>
        <w:t>E</w:t>
      </w:r>
      <w:r w:rsidR="00BD1642" w:rsidRPr="00776116">
        <w:rPr>
          <w:rFonts w:ascii="Palatino Linotype" w:eastAsia="Times New Roman" w:hAnsi="Palatino Linotype" w:cs="Arial"/>
        </w:rPr>
        <w:t>l</w:t>
      </w:r>
      <w:r w:rsidR="00D03311" w:rsidRPr="00776116">
        <w:rPr>
          <w:rFonts w:ascii="Palatino Linotype" w:eastAsia="Times New Roman" w:hAnsi="Palatino Linotype" w:cs="Arial"/>
          <w:lang w:val="es-ES"/>
        </w:rPr>
        <w:t xml:space="preserve"> </w:t>
      </w:r>
      <w:r w:rsidR="00FA3A01">
        <w:rPr>
          <w:rFonts w:ascii="Palatino Linotype" w:eastAsia="Times New Roman" w:hAnsi="Palatino Linotype" w:cs="Arial"/>
          <w:lang w:val="es-ES"/>
        </w:rPr>
        <w:t>diez (10) de febrero</w:t>
      </w:r>
      <w:r w:rsidR="00BC5ED8">
        <w:rPr>
          <w:rFonts w:ascii="Palatino Linotype" w:eastAsia="Times New Roman" w:hAnsi="Palatino Linotype" w:cs="Arial"/>
          <w:lang w:val="es-ES"/>
        </w:rPr>
        <w:t xml:space="preserve"> </w:t>
      </w:r>
      <w:r w:rsidR="00006531">
        <w:rPr>
          <w:rFonts w:ascii="Palatino Linotype" w:eastAsia="Times New Roman" w:hAnsi="Palatino Linotype" w:cs="Arial"/>
          <w:lang w:val="es-ES"/>
        </w:rPr>
        <w:t>de dos mil veintitrés</w:t>
      </w:r>
      <w:r w:rsidR="00FE49E3" w:rsidRPr="00776116">
        <w:rPr>
          <w:rFonts w:ascii="Palatino Linotype" w:eastAsia="Times New Roman" w:hAnsi="Palatino Linotype" w:cs="Arial"/>
          <w:lang w:val="es-ES"/>
        </w:rPr>
        <w:t xml:space="preserve">, </w:t>
      </w:r>
      <w:r w:rsidR="00EB6B50">
        <w:rPr>
          <w:rFonts w:ascii="Palatino Linotype" w:eastAsia="Times New Roman" w:hAnsi="Palatino Linotype" w:cs="Arial"/>
          <w:lang w:val="es-ES"/>
        </w:rPr>
        <w:t>el</w:t>
      </w:r>
      <w:r w:rsidR="001015A7" w:rsidRPr="00776116">
        <w:rPr>
          <w:rFonts w:ascii="Palatino Linotype" w:eastAsia="Times New Roman" w:hAnsi="Palatino Linotype" w:cs="Arial"/>
          <w:lang w:val="es-ES"/>
        </w:rPr>
        <w:t xml:space="preserve"> particular interpuso</w:t>
      </w:r>
      <w:r w:rsidR="00BD1642" w:rsidRPr="00776116">
        <w:rPr>
          <w:rFonts w:ascii="Palatino Linotype" w:eastAsia="Times New Roman" w:hAnsi="Palatino Linotype" w:cs="Arial"/>
          <w:lang w:val="es-ES"/>
        </w:rPr>
        <w:t xml:space="preserve"> el</w:t>
      </w:r>
      <w:r w:rsidR="001015A7" w:rsidRPr="00776116">
        <w:rPr>
          <w:rFonts w:ascii="Palatino Linotype" w:eastAsia="Times New Roman" w:hAnsi="Palatino Linotype" w:cs="Arial"/>
          <w:lang w:val="es-ES"/>
        </w:rPr>
        <w:t xml:space="preserve"> </w:t>
      </w:r>
      <w:r w:rsidR="00D870AF" w:rsidRPr="00776116">
        <w:rPr>
          <w:rFonts w:ascii="Palatino Linotype" w:eastAsia="Times New Roman" w:hAnsi="Palatino Linotype" w:cs="Arial"/>
          <w:lang w:val="es-ES"/>
        </w:rPr>
        <w:t>recurso de revisión</w:t>
      </w:r>
      <w:r w:rsidR="00BD1642" w:rsidRPr="00776116">
        <w:rPr>
          <w:rFonts w:ascii="Palatino Linotype" w:eastAsia="Times New Roman" w:hAnsi="Palatino Linotype" w:cs="Arial"/>
          <w:lang w:val="es-ES"/>
        </w:rPr>
        <w:t xml:space="preserve"> con número indicado al rubro</w:t>
      </w:r>
      <w:r w:rsidR="006D72D8">
        <w:rPr>
          <w:rFonts w:ascii="Palatino Linotype" w:eastAsia="Times New Roman" w:hAnsi="Palatino Linotype" w:cs="Arial"/>
          <w:lang w:val="es-ES"/>
        </w:rPr>
        <w:t xml:space="preserve">, en contra de la respuesta otorgada por el </w:t>
      </w:r>
      <w:r w:rsidR="006D72D8">
        <w:rPr>
          <w:rFonts w:ascii="Palatino Linotype" w:eastAsia="Times New Roman" w:hAnsi="Palatino Linotype" w:cs="Arial"/>
          <w:b/>
          <w:bCs/>
          <w:lang w:val="es-ES"/>
        </w:rPr>
        <w:t>SUJETO OBLIGADO</w:t>
      </w:r>
      <w:r w:rsidR="006D72D8">
        <w:rPr>
          <w:rFonts w:ascii="Palatino Linotype" w:eastAsia="Times New Roman" w:hAnsi="Palatino Linotype" w:cs="Arial"/>
          <w:lang w:val="es-ES"/>
        </w:rPr>
        <w:t>,</w:t>
      </w:r>
      <w:r w:rsidR="00D870AF" w:rsidRPr="00776116">
        <w:rPr>
          <w:rFonts w:ascii="Palatino Linotype" w:eastAsia="Times New Roman" w:hAnsi="Palatino Linotype" w:cs="Arial"/>
          <w:lang w:val="es-ES"/>
        </w:rPr>
        <w:t xml:space="preserve"> y </w:t>
      </w:r>
      <w:r w:rsidR="001015A7" w:rsidRPr="00776116">
        <w:rPr>
          <w:rFonts w:ascii="Palatino Linotype" w:eastAsia="Times New Roman" w:hAnsi="Palatino Linotype" w:cs="Arial"/>
          <w:lang w:val="es-ES"/>
        </w:rPr>
        <w:t>señalando como</w:t>
      </w:r>
      <w:r w:rsidR="004D68F8" w:rsidRPr="00776116">
        <w:rPr>
          <w:rFonts w:ascii="Palatino Linotype" w:eastAsia="Times New Roman" w:hAnsi="Palatino Linotype" w:cs="Arial"/>
          <w:lang w:val="es-ES"/>
        </w:rPr>
        <w:t>:</w:t>
      </w:r>
    </w:p>
    <w:p w14:paraId="53E108D9" w14:textId="77777777" w:rsidR="00D870AF" w:rsidRPr="00776116" w:rsidRDefault="00D870AF" w:rsidP="00D870AF">
      <w:pPr>
        <w:pStyle w:val="Prrafodelista"/>
        <w:tabs>
          <w:tab w:val="left" w:pos="284"/>
        </w:tabs>
        <w:spacing w:line="360" w:lineRule="auto"/>
        <w:ind w:left="0"/>
        <w:jc w:val="both"/>
        <w:rPr>
          <w:rFonts w:ascii="Palatino Linotype" w:hAnsi="Palatino Linotype"/>
          <w:b/>
          <w:i/>
          <w:sz w:val="10"/>
          <w:szCs w:val="22"/>
        </w:rPr>
      </w:pPr>
    </w:p>
    <w:p w14:paraId="19313580" w14:textId="2B4BA110" w:rsidR="00BD1642" w:rsidRPr="00592AF3" w:rsidRDefault="00BD1642" w:rsidP="004C3D6A">
      <w:pPr>
        <w:pStyle w:val="Prrafodelista"/>
        <w:numPr>
          <w:ilvl w:val="0"/>
          <w:numId w:val="2"/>
        </w:numPr>
        <w:tabs>
          <w:tab w:val="left" w:pos="426"/>
          <w:tab w:val="left" w:pos="993"/>
        </w:tabs>
        <w:spacing w:line="360" w:lineRule="auto"/>
        <w:jc w:val="both"/>
        <w:rPr>
          <w:rFonts w:ascii="Palatino Linotype" w:eastAsia="Times New Roman" w:hAnsi="Palatino Linotype" w:cs="Arial"/>
          <w:sz w:val="22"/>
          <w:lang w:val="es-ES"/>
        </w:rPr>
      </w:pPr>
      <w:r w:rsidRPr="00592AF3">
        <w:rPr>
          <w:rFonts w:ascii="Palatino Linotype" w:eastAsia="Times New Roman" w:hAnsi="Palatino Linotype" w:cs="Arial"/>
          <w:b/>
          <w:sz w:val="22"/>
          <w:lang w:val="es-ES"/>
        </w:rPr>
        <w:t>Acto impugnado:</w:t>
      </w:r>
      <w:r w:rsidRPr="00592AF3">
        <w:rPr>
          <w:rFonts w:ascii="Palatino Linotype" w:eastAsia="Times New Roman" w:hAnsi="Palatino Linotype" w:cs="Arial"/>
          <w:sz w:val="22"/>
          <w:lang w:val="es-ES"/>
        </w:rPr>
        <w:t xml:space="preserve"> “</w:t>
      </w:r>
      <w:r w:rsidR="00F03467" w:rsidRPr="00592AF3">
        <w:rPr>
          <w:rFonts w:ascii="Palatino Linotype" w:eastAsia="Times New Roman" w:hAnsi="Palatino Linotype" w:cs="Arial"/>
          <w:i/>
          <w:sz w:val="22"/>
        </w:rPr>
        <w:t>Respuesta</w:t>
      </w:r>
      <w:r w:rsidRPr="00592AF3">
        <w:rPr>
          <w:rFonts w:ascii="Palatino Linotype" w:eastAsia="Times New Roman" w:hAnsi="Palatino Linotype" w:cs="Arial"/>
          <w:i/>
          <w:sz w:val="22"/>
          <w:lang w:val="es-ES"/>
        </w:rPr>
        <w:t>”</w:t>
      </w:r>
      <w:r w:rsidRPr="00592AF3">
        <w:rPr>
          <w:rFonts w:ascii="Palatino Linotype" w:eastAsia="Times New Roman" w:hAnsi="Palatino Linotype" w:cs="Arial"/>
          <w:sz w:val="22"/>
          <w:lang w:val="es-ES"/>
        </w:rPr>
        <w:t xml:space="preserve"> (Sic).</w:t>
      </w:r>
    </w:p>
    <w:p w14:paraId="0FDE1BC9" w14:textId="77777777" w:rsidR="00BD1642" w:rsidRPr="00592AF3" w:rsidRDefault="00BD1642" w:rsidP="00BD1642">
      <w:pPr>
        <w:pStyle w:val="Prrafodelista"/>
        <w:tabs>
          <w:tab w:val="left" w:pos="426"/>
          <w:tab w:val="left" w:pos="993"/>
        </w:tabs>
        <w:spacing w:line="360" w:lineRule="auto"/>
        <w:ind w:left="567"/>
        <w:jc w:val="both"/>
        <w:rPr>
          <w:rFonts w:ascii="Palatino Linotype" w:eastAsia="Times New Roman" w:hAnsi="Palatino Linotype" w:cs="Arial"/>
          <w:sz w:val="22"/>
          <w:lang w:val="es-ES"/>
        </w:rPr>
      </w:pPr>
    </w:p>
    <w:p w14:paraId="56DCAEE8" w14:textId="18B9C90C" w:rsidR="00BD1642" w:rsidRPr="00592AF3" w:rsidRDefault="00BD1642" w:rsidP="004C3D6A">
      <w:pPr>
        <w:pStyle w:val="Prrafodelista"/>
        <w:numPr>
          <w:ilvl w:val="0"/>
          <w:numId w:val="2"/>
        </w:numPr>
        <w:tabs>
          <w:tab w:val="left" w:pos="426"/>
          <w:tab w:val="left" w:pos="993"/>
        </w:tabs>
        <w:spacing w:line="360" w:lineRule="auto"/>
        <w:jc w:val="both"/>
        <w:rPr>
          <w:rFonts w:ascii="Palatino Linotype" w:eastAsia="Times New Roman" w:hAnsi="Palatino Linotype" w:cs="Arial"/>
          <w:sz w:val="22"/>
          <w:lang w:val="es-ES"/>
        </w:rPr>
      </w:pPr>
      <w:r w:rsidRPr="00592AF3">
        <w:rPr>
          <w:rFonts w:ascii="Palatino Linotype" w:eastAsia="Times New Roman" w:hAnsi="Palatino Linotype" w:cs="Arial"/>
          <w:b/>
          <w:sz w:val="22"/>
          <w:lang w:val="es-ES"/>
        </w:rPr>
        <w:t>Razones o motivos de inconformidad:</w:t>
      </w:r>
      <w:r w:rsidRPr="00592AF3">
        <w:rPr>
          <w:rFonts w:ascii="Palatino Linotype" w:eastAsia="Times New Roman" w:hAnsi="Palatino Linotype" w:cs="Arial"/>
          <w:sz w:val="22"/>
          <w:lang w:val="es-ES"/>
        </w:rPr>
        <w:t xml:space="preserve"> “</w:t>
      </w:r>
      <w:r w:rsidR="00F03467" w:rsidRPr="00592AF3">
        <w:rPr>
          <w:rFonts w:ascii="Palatino Linotype" w:eastAsia="Times New Roman" w:hAnsi="Palatino Linotype" w:cs="Arial"/>
          <w:i/>
          <w:iCs/>
          <w:sz w:val="22"/>
        </w:rPr>
        <w:t>Clasifican información que es pública</w:t>
      </w:r>
      <w:r w:rsidRPr="00592AF3">
        <w:rPr>
          <w:rFonts w:ascii="Palatino Linotype" w:eastAsia="Times New Roman" w:hAnsi="Palatino Linotype" w:cs="Arial"/>
          <w:i/>
          <w:sz w:val="22"/>
          <w:lang w:val="es-ES"/>
        </w:rPr>
        <w:t>”</w:t>
      </w:r>
      <w:r w:rsidRPr="00592AF3">
        <w:rPr>
          <w:rFonts w:ascii="Palatino Linotype" w:eastAsia="Times New Roman" w:hAnsi="Palatino Linotype" w:cs="Arial"/>
          <w:sz w:val="22"/>
          <w:lang w:val="es-ES"/>
        </w:rPr>
        <w:t xml:space="preserve"> (Sic).</w:t>
      </w:r>
    </w:p>
    <w:p w14:paraId="1B6F276F" w14:textId="77777777" w:rsidR="00BC5ED8" w:rsidRPr="00592AF3" w:rsidRDefault="00BC5ED8" w:rsidP="00BC5ED8">
      <w:pPr>
        <w:pStyle w:val="Prrafodelista"/>
        <w:tabs>
          <w:tab w:val="left" w:pos="284"/>
        </w:tabs>
        <w:spacing w:before="240" w:after="240" w:line="360" w:lineRule="auto"/>
        <w:ind w:left="0"/>
        <w:jc w:val="both"/>
        <w:rPr>
          <w:rFonts w:ascii="Palatino Linotype" w:eastAsia="Calibri" w:hAnsi="Palatino Linotype" w:cs="Arial"/>
          <w:color w:val="000000" w:themeColor="text1"/>
          <w:sz w:val="22"/>
          <w:lang w:val="es-ES"/>
        </w:rPr>
      </w:pPr>
    </w:p>
    <w:p w14:paraId="194CFE6E" w14:textId="21016A17" w:rsidR="00661EC7" w:rsidRPr="00776116" w:rsidRDefault="00BC5ED8" w:rsidP="004C3D6A">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S</w:t>
      </w:r>
      <w:r w:rsidR="00661EC7" w:rsidRPr="00776116">
        <w:rPr>
          <w:rFonts w:ascii="Palatino Linotype" w:eastAsia="Calibri" w:hAnsi="Palatino Linotype" w:cs="Arial"/>
          <w:lang w:val="es-ES"/>
        </w:rPr>
        <w:t>e registró el recurso de revisión bajo el número de expediente al rubro indicado, asimismo, con fundamento en lo dispuesto por el artículo 185</w:t>
      </w:r>
      <w:r w:rsidR="00E43C60" w:rsidRPr="00776116">
        <w:rPr>
          <w:rFonts w:ascii="Palatino Linotype" w:eastAsia="Calibri" w:hAnsi="Palatino Linotype" w:cs="Arial"/>
          <w:lang w:val="es-ES"/>
        </w:rPr>
        <w:t>,</w:t>
      </w:r>
      <w:r w:rsidR="00661EC7" w:rsidRPr="00776116">
        <w:rPr>
          <w:rFonts w:ascii="Palatino Linotype" w:eastAsia="Calibri" w:hAnsi="Palatino Linotype" w:cs="Arial"/>
          <w:lang w:val="es-ES"/>
        </w:rPr>
        <w:t xml:space="preserve"> fracción I</w:t>
      </w:r>
      <w:r w:rsidR="00E43C60" w:rsidRPr="00776116">
        <w:rPr>
          <w:rFonts w:ascii="Palatino Linotype" w:eastAsia="Calibri" w:hAnsi="Palatino Linotype" w:cs="Arial"/>
          <w:lang w:val="es-ES"/>
        </w:rPr>
        <w:t>,</w:t>
      </w:r>
      <w:r w:rsidR="00661EC7" w:rsidRPr="00776116">
        <w:rPr>
          <w:rFonts w:ascii="Palatino Linotype" w:eastAsia="Calibri" w:hAnsi="Palatino Linotype" w:cs="Arial"/>
          <w:lang w:val="es-ES"/>
        </w:rPr>
        <w:t xml:space="preserve"> de la </w:t>
      </w:r>
      <w:r w:rsidR="00661EC7" w:rsidRPr="00776116">
        <w:rPr>
          <w:rFonts w:ascii="Palatino Linotype" w:eastAsia="Calibri" w:hAnsi="Palatino Linotype" w:cs="Arial"/>
          <w:b/>
          <w:lang w:val="es-ES"/>
        </w:rPr>
        <w:t>Ley de Transparencia y Acceso a la Información Pública del Estado de México y Municipios</w:t>
      </w:r>
      <w:r w:rsidR="00661EC7" w:rsidRPr="00776116">
        <w:rPr>
          <w:rFonts w:ascii="Palatino Linotype" w:eastAsia="Calibri" w:hAnsi="Palatino Linotype" w:cs="Arial"/>
          <w:lang w:val="es-ES"/>
        </w:rPr>
        <w:t>, se turnó a</w:t>
      </w:r>
      <w:r w:rsidR="008E00D7" w:rsidRPr="00776116">
        <w:rPr>
          <w:rFonts w:ascii="Palatino Linotype" w:eastAsia="Calibri" w:hAnsi="Palatino Linotype" w:cs="Arial"/>
          <w:lang w:val="es-ES"/>
        </w:rPr>
        <w:t xml:space="preserve"> </w:t>
      </w:r>
      <w:r w:rsidR="00661EC7" w:rsidRPr="00776116">
        <w:rPr>
          <w:rFonts w:ascii="Palatino Linotype" w:eastAsia="Calibri" w:hAnsi="Palatino Linotype" w:cs="Arial"/>
          <w:lang w:val="es-ES"/>
        </w:rPr>
        <w:t>l</w:t>
      </w:r>
      <w:r w:rsidR="008E00D7" w:rsidRPr="00776116">
        <w:rPr>
          <w:rFonts w:ascii="Palatino Linotype" w:eastAsia="Calibri" w:hAnsi="Palatino Linotype" w:cs="Arial"/>
          <w:lang w:val="es-ES"/>
        </w:rPr>
        <w:t>a</w:t>
      </w:r>
      <w:r w:rsidR="00661EC7" w:rsidRPr="00776116">
        <w:rPr>
          <w:rFonts w:ascii="Palatino Linotype" w:eastAsia="Calibri" w:hAnsi="Palatino Linotype" w:cs="Arial"/>
          <w:lang w:val="es-ES"/>
        </w:rPr>
        <w:t xml:space="preserve"> </w:t>
      </w:r>
      <w:r w:rsidR="008E00D7" w:rsidRPr="00776116">
        <w:rPr>
          <w:rFonts w:ascii="Palatino Linotype" w:eastAsia="Calibri" w:hAnsi="Palatino Linotype" w:cs="Arial"/>
          <w:b/>
          <w:lang w:val="es-ES"/>
        </w:rPr>
        <w:t>Comisionada</w:t>
      </w:r>
      <w:r w:rsidR="00D870AF" w:rsidRPr="00776116">
        <w:rPr>
          <w:rFonts w:ascii="Palatino Linotype" w:eastAsia="Calibri" w:hAnsi="Palatino Linotype" w:cs="Arial"/>
          <w:b/>
          <w:lang w:val="es-ES"/>
        </w:rPr>
        <w:t xml:space="preserve"> </w:t>
      </w:r>
      <w:r w:rsidR="008E00D7" w:rsidRPr="00776116">
        <w:rPr>
          <w:rFonts w:ascii="Palatino Linotype" w:eastAsia="Calibri" w:hAnsi="Palatino Linotype" w:cs="Arial"/>
          <w:b/>
          <w:lang w:val="es-ES"/>
        </w:rPr>
        <w:t>María del Rosario Mejía Ayala</w:t>
      </w:r>
      <w:r w:rsidR="00661EC7" w:rsidRPr="00776116">
        <w:rPr>
          <w:rFonts w:ascii="Palatino Linotype" w:eastAsia="Calibri" w:hAnsi="Palatino Linotype" w:cs="Arial"/>
          <w:lang w:val="es-ES"/>
        </w:rPr>
        <w:t xml:space="preserve">, </w:t>
      </w:r>
      <w:r w:rsidR="00592AF3">
        <w:rPr>
          <w:rFonts w:ascii="Palatino Linotype" w:eastAsia="Calibri" w:hAnsi="Palatino Linotype" w:cs="Arial"/>
          <w:lang w:val="es-ES"/>
        </w:rPr>
        <w:t xml:space="preserve">para </w:t>
      </w:r>
      <w:r w:rsidR="00661EC7" w:rsidRPr="00776116">
        <w:rPr>
          <w:rFonts w:ascii="Palatino Linotype" w:eastAsia="Calibri" w:hAnsi="Palatino Linotype" w:cs="Arial"/>
          <w:lang w:val="es-ES"/>
        </w:rPr>
        <w:t>su análisis.</w:t>
      </w:r>
    </w:p>
    <w:p w14:paraId="1BEC87BC" w14:textId="77777777" w:rsidR="00A331EF" w:rsidRPr="00776116" w:rsidRDefault="00A331EF" w:rsidP="00A331EF">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29BECBE2" w14:textId="78867852" w:rsidR="008E00D7" w:rsidRPr="00266862" w:rsidRDefault="004A28F4" w:rsidP="004C3D6A">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L</w:t>
      </w:r>
      <w:r w:rsidR="008E00D7" w:rsidRPr="00776116">
        <w:rPr>
          <w:rFonts w:ascii="Palatino Linotype" w:eastAsia="Calibri" w:hAnsi="Palatino Linotype" w:cs="Arial"/>
          <w:lang w:val="es-ES"/>
        </w:rPr>
        <w:t>a</w:t>
      </w:r>
      <w:r w:rsidR="00FE49E3" w:rsidRPr="00776116">
        <w:rPr>
          <w:rFonts w:ascii="Palatino Linotype" w:eastAsia="Calibri" w:hAnsi="Palatino Linotype" w:cs="Arial"/>
          <w:lang w:val="es-ES"/>
        </w:rPr>
        <w:t xml:space="preserve"> </w:t>
      </w:r>
      <w:r w:rsidR="0004686A" w:rsidRPr="00776116">
        <w:rPr>
          <w:rFonts w:ascii="Palatino Linotype" w:eastAsia="Calibri" w:hAnsi="Palatino Linotype" w:cs="Arial"/>
          <w:lang w:val="es-ES"/>
        </w:rPr>
        <w:t>Comisionad</w:t>
      </w:r>
      <w:r w:rsidR="008E00D7" w:rsidRPr="00776116">
        <w:rPr>
          <w:rFonts w:ascii="Palatino Linotype" w:eastAsia="Calibri" w:hAnsi="Palatino Linotype" w:cs="Arial"/>
          <w:lang w:val="es-ES"/>
        </w:rPr>
        <w:t>a</w:t>
      </w:r>
      <w:r w:rsidR="0004686A" w:rsidRPr="00776116">
        <w:rPr>
          <w:rFonts w:ascii="Palatino Linotype" w:eastAsia="Calibri" w:hAnsi="Palatino Linotype" w:cs="Arial"/>
          <w:lang w:val="es-ES"/>
        </w:rPr>
        <w:t xml:space="preserve"> Ponente</w:t>
      </w:r>
      <w:r w:rsidR="00D870AF" w:rsidRPr="00776116">
        <w:rPr>
          <w:rFonts w:ascii="Palatino Linotype" w:eastAsia="Calibri" w:hAnsi="Palatino Linotype" w:cs="Arial"/>
          <w:lang w:val="es-ES"/>
        </w:rPr>
        <w:t>,</w:t>
      </w:r>
      <w:r w:rsidR="0004686A" w:rsidRPr="00776116">
        <w:rPr>
          <w:rFonts w:ascii="Palatino Linotype" w:eastAsia="Calibri" w:hAnsi="Palatino Linotype" w:cs="Arial"/>
          <w:lang w:val="es-ES"/>
        </w:rPr>
        <w:t xml:space="preserve"> con fundamento en lo dispuesto por el artículo 185</w:t>
      </w:r>
      <w:r w:rsidR="00E43C60" w:rsidRPr="00776116">
        <w:rPr>
          <w:rFonts w:ascii="Palatino Linotype" w:eastAsia="Calibri" w:hAnsi="Palatino Linotype" w:cs="Arial"/>
          <w:lang w:val="es-ES"/>
        </w:rPr>
        <w:t>,</w:t>
      </w:r>
      <w:r w:rsidR="0004686A" w:rsidRPr="00776116">
        <w:rPr>
          <w:rFonts w:ascii="Palatino Linotype" w:eastAsia="Calibri" w:hAnsi="Palatino Linotype" w:cs="Arial"/>
          <w:lang w:val="es-ES"/>
        </w:rPr>
        <w:t xml:space="preserve"> fracción II</w:t>
      </w:r>
      <w:r w:rsidR="00E43C60" w:rsidRPr="00776116">
        <w:rPr>
          <w:rFonts w:ascii="Palatino Linotype" w:eastAsia="Calibri" w:hAnsi="Palatino Linotype" w:cs="Arial"/>
          <w:lang w:val="es-ES"/>
        </w:rPr>
        <w:t>,</w:t>
      </w:r>
      <w:r w:rsidR="0004686A" w:rsidRPr="00776116">
        <w:rPr>
          <w:rFonts w:ascii="Palatino Linotype" w:eastAsia="Calibri" w:hAnsi="Palatino Linotype" w:cs="Arial"/>
          <w:lang w:val="es-ES"/>
        </w:rPr>
        <w:t xml:space="preserve"> de la </w:t>
      </w:r>
      <w:r w:rsidR="00E43C60" w:rsidRPr="00776116">
        <w:rPr>
          <w:rFonts w:ascii="Palatino Linotype" w:eastAsia="Calibri" w:hAnsi="Palatino Linotype" w:cs="Arial"/>
          <w:lang w:val="es-ES"/>
        </w:rPr>
        <w:t xml:space="preserve">Ley </w:t>
      </w:r>
      <w:r w:rsidR="0004686A" w:rsidRPr="00776116">
        <w:rPr>
          <w:rFonts w:ascii="Palatino Linotype" w:eastAsia="Calibri" w:hAnsi="Palatino Linotype" w:cs="Arial"/>
          <w:lang w:val="es-ES"/>
        </w:rPr>
        <w:t xml:space="preserve">de la materia, a través </w:t>
      </w:r>
      <w:r w:rsidR="006E4E2A" w:rsidRPr="00776116">
        <w:rPr>
          <w:rFonts w:ascii="Palatino Linotype" w:eastAsia="Calibri" w:hAnsi="Palatino Linotype" w:cs="Arial"/>
          <w:lang w:val="es-ES"/>
        </w:rPr>
        <w:t>del</w:t>
      </w:r>
      <w:r w:rsidR="0004686A" w:rsidRPr="00776116">
        <w:rPr>
          <w:rFonts w:ascii="Palatino Linotype" w:eastAsia="Calibri" w:hAnsi="Palatino Linotype" w:cs="Arial"/>
          <w:lang w:val="es-ES"/>
        </w:rPr>
        <w:t xml:space="preserve"> </w:t>
      </w:r>
      <w:r w:rsidR="00B81371" w:rsidRPr="00776116">
        <w:rPr>
          <w:rFonts w:ascii="Palatino Linotype" w:eastAsia="Calibri" w:hAnsi="Palatino Linotype" w:cs="Arial"/>
          <w:lang w:val="es-ES"/>
        </w:rPr>
        <w:t xml:space="preserve">acuerdo </w:t>
      </w:r>
      <w:r w:rsidR="00F147C6" w:rsidRPr="00776116">
        <w:rPr>
          <w:rFonts w:ascii="Palatino Linotype" w:eastAsia="Calibri" w:hAnsi="Palatino Linotype" w:cs="Arial"/>
          <w:lang w:val="es-ES"/>
        </w:rPr>
        <w:t xml:space="preserve">de admisión </w:t>
      </w:r>
      <w:r w:rsidR="00B81371" w:rsidRPr="00776116">
        <w:rPr>
          <w:rFonts w:ascii="Palatino Linotype" w:eastAsia="Calibri" w:hAnsi="Palatino Linotype" w:cs="Arial"/>
          <w:lang w:val="es-ES"/>
        </w:rPr>
        <w:t xml:space="preserve">de </w:t>
      </w:r>
      <w:r w:rsidR="00F03467">
        <w:rPr>
          <w:rFonts w:ascii="Palatino Linotype" w:eastAsia="Calibri" w:hAnsi="Palatino Linotype" w:cs="Arial"/>
          <w:lang w:val="es-ES"/>
        </w:rPr>
        <w:t xml:space="preserve">veinte (20) de febrero </w:t>
      </w:r>
      <w:r w:rsidR="00006531">
        <w:rPr>
          <w:rFonts w:ascii="Palatino Linotype" w:eastAsia="Calibri" w:hAnsi="Palatino Linotype" w:cs="Arial"/>
          <w:lang w:val="es-ES"/>
        </w:rPr>
        <w:t>de dos mil veintitrés</w:t>
      </w:r>
      <w:r w:rsidR="006A1047" w:rsidRPr="00776116">
        <w:rPr>
          <w:rFonts w:ascii="Palatino Linotype" w:eastAsia="Calibri" w:hAnsi="Palatino Linotype" w:cs="Arial"/>
          <w:lang w:val="es-ES"/>
        </w:rPr>
        <w:t xml:space="preserve">, </w:t>
      </w:r>
      <w:r w:rsidR="00B81371" w:rsidRPr="00776116">
        <w:rPr>
          <w:rFonts w:ascii="Palatino Linotype" w:eastAsia="Calibri" w:hAnsi="Palatino Linotype" w:cs="Arial"/>
          <w:lang w:val="es-ES"/>
        </w:rPr>
        <w:t xml:space="preserve">puso a </w:t>
      </w:r>
      <w:r w:rsidR="00875167" w:rsidRPr="00776116">
        <w:rPr>
          <w:rFonts w:ascii="Palatino Linotype" w:eastAsia="Calibri" w:hAnsi="Palatino Linotype" w:cs="Arial"/>
          <w:lang w:val="es-ES"/>
        </w:rPr>
        <w:t>disposición</w:t>
      </w:r>
      <w:r w:rsidR="00B81371" w:rsidRPr="00776116">
        <w:rPr>
          <w:rFonts w:ascii="Palatino Linotype" w:eastAsia="Calibri" w:hAnsi="Palatino Linotype" w:cs="Arial"/>
          <w:lang w:val="es-ES"/>
        </w:rPr>
        <w:t xml:space="preserve"> de las partes el expediente electrónico </w:t>
      </w:r>
      <w:r w:rsidR="00B81371" w:rsidRPr="00776116">
        <w:rPr>
          <w:rFonts w:ascii="Palatino Linotype" w:eastAsia="Calibri" w:hAnsi="Palatino Linotype" w:cs="Arial"/>
        </w:rPr>
        <w:t xml:space="preserve">vía </w:t>
      </w:r>
      <w:r w:rsidR="006D72D8">
        <w:rPr>
          <w:rFonts w:ascii="Palatino Linotype" w:eastAsia="Calibri" w:hAnsi="Palatino Linotype" w:cs="Arial"/>
          <w:lang w:val="es-ES"/>
        </w:rPr>
        <w:t>SAIMEX</w:t>
      </w:r>
      <w:r w:rsidR="00B81371" w:rsidRPr="00776116">
        <w:rPr>
          <w:rFonts w:ascii="Palatino Linotype" w:eastAsia="Calibri" w:hAnsi="Palatino Linotype" w:cs="Arial"/>
          <w:b/>
          <w:lang w:val="es-ES"/>
        </w:rPr>
        <w:t xml:space="preserve"> </w:t>
      </w:r>
      <w:r w:rsidR="00B81371" w:rsidRPr="00776116">
        <w:rPr>
          <w:rFonts w:ascii="Palatino Linotype" w:eastAsia="Calibri" w:hAnsi="Palatino Linotype" w:cs="Arial"/>
          <w:lang w:val="es-ES"/>
        </w:rPr>
        <w:t xml:space="preserve">a efecto de que en un plazo máximo de siete días </w:t>
      </w:r>
      <w:r w:rsidR="00875167" w:rsidRPr="00776116">
        <w:rPr>
          <w:rFonts w:ascii="Palatino Linotype" w:eastAsia="Calibri" w:hAnsi="Palatino Linotype" w:cs="Arial"/>
          <w:lang w:val="es-ES"/>
        </w:rPr>
        <w:t>manifestaran</w:t>
      </w:r>
      <w:r w:rsidR="00B81371" w:rsidRPr="00776116">
        <w:rPr>
          <w:rFonts w:ascii="Palatino Linotype" w:eastAsia="Calibri" w:hAnsi="Palatino Linotype" w:cs="Arial"/>
          <w:lang w:val="es-ES"/>
        </w:rPr>
        <w:t xml:space="preserve"> lo que a</w:t>
      </w:r>
      <w:r w:rsidR="003A2029" w:rsidRPr="00776116">
        <w:rPr>
          <w:rFonts w:ascii="Palatino Linotype" w:eastAsia="Calibri" w:hAnsi="Palatino Linotype" w:cs="Arial"/>
          <w:lang w:val="es-ES"/>
        </w:rPr>
        <w:t xml:space="preserve"> su</w:t>
      </w:r>
      <w:r w:rsidR="00B81371" w:rsidRPr="00776116">
        <w:rPr>
          <w:rFonts w:ascii="Palatino Linotype" w:eastAsia="Calibri" w:hAnsi="Palatino Linotype" w:cs="Arial"/>
          <w:lang w:val="es-ES"/>
        </w:rPr>
        <w:t xml:space="preserve"> derecho conviniera</w:t>
      </w:r>
      <w:r w:rsidR="00032493" w:rsidRPr="00776116">
        <w:rPr>
          <w:rFonts w:ascii="Palatino Linotype" w:eastAsia="Calibri" w:hAnsi="Palatino Linotype" w:cs="Arial"/>
          <w:lang w:val="es-ES"/>
        </w:rPr>
        <w:t>,</w:t>
      </w:r>
      <w:r w:rsidR="00B81371" w:rsidRPr="00776116">
        <w:rPr>
          <w:rFonts w:ascii="Palatino Linotype" w:eastAsia="Calibri" w:hAnsi="Palatino Linotype" w:cs="Arial"/>
          <w:lang w:val="es-ES"/>
        </w:rPr>
        <w:t xml:space="preserve"> </w:t>
      </w:r>
      <w:r w:rsidR="00875167" w:rsidRPr="00776116">
        <w:rPr>
          <w:rFonts w:ascii="Palatino Linotype" w:eastAsia="Calibri" w:hAnsi="Palatino Linotype" w:cs="Arial"/>
          <w:lang w:val="es-ES"/>
        </w:rPr>
        <w:t>ofrecieran pruebas y</w:t>
      </w:r>
      <w:r w:rsidR="00132C06" w:rsidRPr="00776116">
        <w:rPr>
          <w:rFonts w:ascii="Palatino Linotype" w:eastAsia="Calibri" w:hAnsi="Palatino Linotype" w:cs="Arial"/>
          <w:lang w:val="es-ES"/>
        </w:rPr>
        <w:t xml:space="preserve"> </w:t>
      </w:r>
      <w:r w:rsidR="00875167" w:rsidRPr="00776116">
        <w:rPr>
          <w:rFonts w:ascii="Palatino Linotype" w:eastAsia="Calibri" w:hAnsi="Palatino Linotype" w:cs="Arial"/>
          <w:lang w:val="es-ES"/>
        </w:rPr>
        <w:t xml:space="preserve">alegatos según </w:t>
      </w:r>
      <w:r w:rsidR="001628DF" w:rsidRPr="00776116">
        <w:rPr>
          <w:rFonts w:ascii="Palatino Linotype" w:eastAsia="Calibri" w:hAnsi="Palatino Linotype" w:cs="Arial"/>
          <w:lang w:val="es-ES"/>
        </w:rPr>
        <w:t>correspondiera</w:t>
      </w:r>
      <w:r w:rsidR="00875167" w:rsidRPr="00776116">
        <w:rPr>
          <w:rFonts w:ascii="Palatino Linotype" w:eastAsia="Calibri" w:hAnsi="Palatino Linotype" w:cs="Arial"/>
          <w:lang w:val="es-ES"/>
        </w:rPr>
        <w:t xml:space="preserve"> a</w:t>
      </w:r>
      <w:r w:rsidR="004C20F2" w:rsidRPr="00776116">
        <w:rPr>
          <w:rFonts w:ascii="Palatino Linotype" w:eastAsia="Calibri" w:hAnsi="Palatino Linotype" w:cs="Arial"/>
          <w:lang w:val="es-ES"/>
        </w:rPr>
        <w:t xml:space="preserve"> </w:t>
      </w:r>
      <w:r w:rsidR="00875167" w:rsidRPr="00776116">
        <w:rPr>
          <w:rFonts w:ascii="Palatino Linotype" w:eastAsia="Calibri" w:hAnsi="Palatino Linotype" w:cs="Arial"/>
          <w:lang w:val="es-ES"/>
        </w:rPr>
        <w:t>l</w:t>
      </w:r>
      <w:r w:rsidR="004C20F2" w:rsidRPr="00776116">
        <w:rPr>
          <w:rFonts w:ascii="Palatino Linotype" w:eastAsia="Calibri" w:hAnsi="Palatino Linotype" w:cs="Arial"/>
          <w:lang w:val="es-ES"/>
        </w:rPr>
        <w:t>os</w:t>
      </w:r>
      <w:r w:rsidR="00875167" w:rsidRPr="00776116">
        <w:rPr>
          <w:rFonts w:ascii="Palatino Linotype" w:eastAsia="Calibri" w:hAnsi="Palatino Linotype" w:cs="Arial"/>
          <w:lang w:val="es-ES"/>
        </w:rPr>
        <w:t xml:space="preserve"> caso</w:t>
      </w:r>
      <w:r w:rsidR="004C20F2" w:rsidRPr="00776116">
        <w:rPr>
          <w:rFonts w:ascii="Palatino Linotype" w:eastAsia="Calibri" w:hAnsi="Palatino Linotype" w:cs="Arial"/>
          <w:lang w:val="es-ES"/>
        </w:rPr>
        <w:t>s</w:t>
      </w:r>
      <w:r w:rsidR="00875167" w:rsidRPr="00776116">
        <w:rPr>
          <w:rFonts w:ascii="Palatino Linotype" w:eastAsia="Calibri" w:hAnsi="Palatino Linotype" w:cs="Arial"/>
          <w:lang w:val="es-ES"/>
        </w:rPr>
        <w:t xml:space="preserve"> concreto</w:t>
      </w:r>
      <w:r w:rsidR="004C20F2" w:rsidRPr="00776116">
        <w:rPr>
          <w:rFonts w:ascii="Palatino Linotype" w:eastAsia="Calibri" w:hAnsi="Palatino Linotype" w:cs="Arial"/>
          <w:lang w:val="es-ES"/>
        </w:rPr>
        <w:t>s</w:t>
      </w:r>
      <w:r w:rsidR="00875167" w:rsidRPr="00776116">
        <w:rPr>
          <w:rFonts w:ascii="Palatino Linotype" w:eastAsia="Calibri" w:hAnsi="Palatino Linotype" w:cs="Arial"/>
          <w:lang w:val="es-ES"/>
        </w:rPr>
        <w:t xml:space="preserve">, </w:t>
      </w:r>
      <w:r w:rsidR="00F147C6" w:rsidRPr="00776116">
        <w:rPr>
          <w:rFonts w:ascii="Palatino Linotype" w:eastAsia="Calibri" w:hAnsi="Palatino Linotype" w:cs="Arial"/>
          <w:lang w:val="es-ES"/>
        </w:rPr>
        <w:t>de esta forma</w:t>
      </w:r>
      <w:r w:rsidR="00875167" w:rsidRPr="00776116">
        <w:rPr>
          <w:rFonts w:ascii="Palatino Linotype" w:eastAsia="Calibri" w:hAnsi="Palatino Linotype" w:cs="Arial"/>
          <w:lang w:val="es-ES"/>
        </w:rPr>
        <w:t xml:space="preserve"> para que el </w:t>
      </w:r>
      <w:r w:rsidR="00875167" w:rsidRPr="00776116">
        <w:rPr>
          <w:rFonts w:ascii="Palatino Linotype" w:eastAsia="Calibri" w:hAnsi="Palatino Linotype" w:cs="Arial"/>
          <w:b/>
          <w:lang w:val="es-ES"/>
        </w:rPr>
        <w:t>SUJETO OBLIGADO</w:t>
      </w:r>
      <w:r w:rsidR="00875167" w:rsidRPr="00776116">
        <w:rPr>
          <w:rFonts w:ascii="Palatino Linotype" w:eastAsia="Calibri" w:hAnsi="Palatino Linotype" w:cs="Arial"/>
          <w:lang w:val="es-ES"/>
        </w:rPr>
        <w:t xml:space="preserve"> </w:t>
      </w:r>
      <w:r w:rsidR="00B81371" w:rsidRPr="00776116">
        <w:rPr>
          <w:rFonts w:ascii="Palatino Linotype" w:eastAsia="Calibri" w:hAnsi="Palatino Linotype" w:cs="Arial"/>
          <w:lang w:val="es-ES"/>
        </w:rPr>
        <w:t>presentar</w:t>
      </w:r>
      <w:r w:rsidR="00661EC7" w:rsidRPr="00776116">
        <w:rPr>
          <w:rFonts w:ascii="Palatino Linotype" w:eastAsia="Calibri" w:hAnsi="Palatino Linotype" w:cs="Arial"/>
          <w:lang w:val="es-ES"/>
        </w:rPr>
        <w:t>a</w:t>
      </w:r>
      <w:r w:rsidR="00B81371" w:rsidRPr="00776116">
        <w:rPr>
          <w:rFonts w:ascii="Palatino Linotype" w:eastAsia="Calibri" w:hAnsi="Palatino Linotype" w:cs="Arial"/>
          <w:lang w:val="es-ES"/>
        </w:rPr>
        <w:t xml:space="preserve"> el Informe Justificado</w:t>
      </w:r>
      <w:r w:rsidR="00875167" w:rsidRPr="00776116">
        <w:rPr>
          <w:rFonts w:ascii="Palatino Linotype" w:eastAsia="Calibri" w:hAnsi="Palatino Linotype" w:cs="Arial"/>
          <w:lang w:val="es-ES"/>
        </w:rPr>
        <w:t xml:space="preserve"> procedente</w:t>
      </w:r>
      <w:r w:rsidR="0036264B" w:rsidRPr="00776116">
        <w:rPr>
          <w:rFonts w:ascii="Palatino Linotype" w:eastAsia="Calibri" w:hAnsi="Palatino Linotype" w:cs="Arial"/>
          <w:lang w:val="es-ES"/>
        </w:rPr>
        <w:t>.</w:t>
      </w:r>
    </w:p>
    <w:p w14:paraId="4B454B47" w14:textId="5CDAF0FE" w:rsidR="004020DE" w:rsidRPr="00991185" w:rsidRDefault="00991185" w:rsidP="004C3D6A">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bookmarkStart w:id="4" w:name="_Toc461555889"/>
      <w:bookmarkStart w:id="5" w:name="_Toc466371858"/>
      <w:r>
        <w:rPr>
          <w:rFonts w:ascii="Palatino Linotype" w:eastAsia="Calibri" w:hAnsi="Palatino Linotype" w:cs="Arial"/>
          <w:lang w:val="es-ES"/>
        </w:rPr>
        <w:lastRenderedPageBreak/>
        <w:t xml:space="preserve">El uno (01) de </w:t>
      </w:r>
      <w:r w:rsidR="004E1C9D">
        <w:rPr>
          <w:rFonts w:ascii="Palatino Linotype" w:eastAsia="Calibri" w:hAnsi="Palatino Linotype" w:cs="Arial"/>
          <w:lang w:val="es-ES"/>
        </w:rPr>
        <w:t>marzo</w:t>
      </w:r>
      <w:r>
        <w:rPr>
          <w:rFonts w:ascii="Palatino Linotype" w:eastAsia="Calibri" w:hAnsi="Palatino Linotype" w:cs="Arial"/>
          <w:lang w:val="es-ES"/>
        </w:rPr>
        <w:t xml:space="preserve"> de dos mil veintitrés, el </w:t>
      </w:r>
      <w:r>
        <w:rPr>
          <w:rFonts w:ascii="Palatino Linotype" w:eastAsia="Calibri" w:hAnsi="Palatino Linotype" w:cs="Arial"/>
          <w:b/>
          <w:lang w:val="es-ES"/>
        </w:rPr>
        <w:t>SUJETO OBLIGADO</w:t>
      </w:r>
      <w:r>
        <w:rPr>
          <w:rFonts w:ascii="Palatino Linotype" w:eastAsia="Calibri" w:hAnsi="Palatino Linotype" w:cs="Arial"/>
          <w:lang w:val="es-ES"/>
        </w:rPr>
        <w:t xml:space="preserve"> presentó, en vía de informe justificado, </w:t>
      </w:r>
      <w:r w:rsidR="004E1C9D">
        <w:rPr>
          <w:rFonts w:ascii="Palatino Linotype" w:eastAsia="Calibri" w:hAnsi="Palatino Linotype" w:cs="Arial"/>
          <w:lang w:val="es-ES"/>
        </w:rPr>
        <w:t>el siguiente archivo electrónico</w:t>
      </w:r>
      <w:r>
        <w:rPr>
          <w:rFonts w:ascii="Palatino Linotype" w:eastAsia="Calibri" w:hAnsi="Palatino Linotype" w:cs="Arial"/>
          <w:lang w:val="es-ES"/>
        </w:rPr>
        <w:t>:</w:t>
      </w:r>
    </w:p>
    <w:p w14:paraId="46D9D0A7" w14:textId="463D9857" w:rsidR="00991185" w:rsidRPr="00592AF3" w:rsidRDefault="00991185" w:rsidP="004C3D6A">
      <w:pPr>
        <w:pStyle w:val="Prrafodelista"/>
        <w:numPr>
          <w:ilvl w:val="1"/>
          <w:numId w:val="9"/>
        </w:numPr>
        <w:tabs>
          <w:tab w:val="left" w:pos="426"/>
        </w:tabs>
        <w:spacing w:before="240" w:after="240" w:line="360" w:lineRule="auto"/>
        <w:ind w:left="1134"/>
        <w:jc w:val="both"/>
        <w:rPr>
          <w:rFonts w:ascii="Palatino Linotype" w:eastAsia="Calibri" w:hAnsi="Palatino Linotype" w:cs="Arial"/>
          <w:color w:val="000000" w:themeColor="text1"/>
          <w:sz w:val="22"/>
          <w:szCs w:val="22"/>
          <w:lang w:val="es-ES"/>
        </w:rPr>
      </w:pPr>
      <w:r w:rsidRPr="00592AF3">
        <w:rPr>
          <w:rFonts w:ascii="Palatino Linotype" w:eastAsia="Calibri" w:hAnsi="Palatino Linotype" w:cs="Arial"/>
          <w:b/>
          <w:i/>
          <w:sz w:val="22"/>
          <w:szCs w:val="22"/>
          <w:lang w:val="es-ES"/>
        </w:rPr>
        <w:t>“</w:t>
      </w:r>
      <w:r w:rsidR="004E1C9D" w:rsidRPr="00592AF3">
        <w:rPr>
          <w:rFonts w:ascii="Palatino Linotype" w:eastAsia="Calibri" w:hAnsi="Palatino Linotype" w:cs="Arial"/>
          <w:b/>
          <w:i/>
          <w:sz w:val="22"/>
          <w:szCs w:val="22"/>
          <w:lang w:val="es-ES"/>
        </w:rPr>
        <w:t>INFORME JUSTIFICADO 00688.pdf</w:t>
      </w:r>
      <w:r w:rsidR="00D44A4A" w:rsidRPr="00592AF3">
        <w:rPr>
          <w:rFonts w:ascii="Palatino Linotype" w:eastAsia="Calibri" w:hAnsi="Palatino Linotype" w:cs="Arial"/>
          <w:b/>
          <w:i/>
          <w:sz w:val="22"/>
          <w:szCs w:val="22"/>
          <w:lang w:val="es-ES"/>
        </w:rPr>
        <w:t>...</w:t>
      </w:r>
      <w:r w:rsidRPr="00592AF3">
        <w:rPr>
          <w:rFonts w:ascii="Palatino Linotype" w:eastAsia="Calibri" w:hAnsi="Palatino Linotype" w:cs="Arial"/>
          <w:b/>
          <w:i/>
          <w:sz w:val="22"/>
          <w:szCs w:val="22"/>
          <w:lang w:val="es-ES"/>
        </w:rPr>
        <w:t>.</w:t>
      </w:r>
      <w:proofErr w:type="spellStart"/>
      <w:r w:rsidRPr="00592AF3">
        <w:rPr>
          <w:rFonts w:ascii="Palatino Linotype" w:eastAsia="Calibri" w:hAnsi="Palatino Linotype" w:cs="Arial"/>
          <w:b/>
          <w:i/>
          <w:sz w:val="22"/>
          <w:szCs w:val="22"/>
          <w:lang w:val="es-ES"/>
        </w:rPr>
        <w:t>pdf</w:t>
      </w:r>
      <w:proofErr w:type="spellEnd"/>
      <w:r w:rsidRPr="00592AF3">
        <w:rPr>
          <w:rFonts w:ascii="Palatino Linotype" w:eastAsia="Calibri" w:hAnsi="Palatino Linotype" w:cs="Arial"/>
          <w:b/>
          <w:i/>
          <w:sz w:val="22"/>
          <w:szCs w:val="22"/>
          <w:lang w:val="es-ES"/>
        </w:rPr>
        <w:t>”</w:t>
      </w:r>
      <w:r w:rsidRPr="00592AF3">
        <w:rPr>
          <w:rFonts w:ascii="Palatino Linotype" w:eastAsia="Calibri" w:hAnsi="Palatino Linotype" w:cs="Arial"/>
          <w:sz w:val="22"/>
          <w:szCs w:val="22"/>
          <w:lang w:val="es-ES"/>
        </w:rPr>
        <w:t xml:space="preserve">: Documento de </w:t>
      </w:r>
      <w:r w:rsidR="005C2B50" w:rsidRPr="00592AF3">
        <w:rPr>
          <w:rFonts w:ascii="Palatino Linotype" w:eastAsia="Calibri" w:hAnsi="Palatino Linotype" w:cs="Arial"/>
          <w:sz w:val="22"/>
          <w:szCs w:val="22"/>
          <w:lang w:val="es-ES"/>
        </w:rPr>
        <w:t>19 fojas consistente en los siguientes instrumentos:</w:t>
      </w:r>
    </w:p>
    <w:p w14:paraId="51AC4305" w14:textId="741CF0A7" w:rsidR="005C2B50" w:rsidRPr="00592AF3" w:rsidRDefault="00741E04" w:rsidP="005C2B50">
      <w:pPr>
        <w:pStyle w:val="Prrafodelista"/>
        <w:numPr>
          <w:ilvl w:val="2"/>
          <w:numId w:val="14"/>
        </w:numPr>
        <w:tabs>
          <w:tab w:val="left" w:pos="426"/>
        </w:tabs>
        <w:spacing w:before="240" w:after="240" w:line="360" w:lineRule="auto"/>
        <w:ind w:left="1701"/>
        <w:jc w:val="both"/>
        <w:rPr>
          <w:rFonts w:ascii="Palatino Linotype" w:eastAsia="Calibri" w:hAnsi="Palatino Linotype" w:cs="Arial"/>
          <w:bCs/>
          <w:iCs/>
          <w:color w:val="000000" w:themeColor="text1"/>
          <w:sz w:val="22"/>
          <w:szCs w:val="22"/>
          <w:lang w:val="es-ES"/>
        </w:rPr>
      </w:pPr>
      <w:r w:rsidRPr="00592AF3">
        <w:rPr>
          <w:rFonts w:ascii="Palatino Linotype" w:eastAsia="Calibri" w:hAnsi="Palatino Linotype" w:cs="Arial"/>
          <w:bCs/>
          <w:iCs/>
          <w:sz w:val="22"/>
          <w:szCs w:val="22"/>
          <w:lang w:val="es-ES"/>
        </w:rPr>
        <w:t xml:space="preserve">Copia digitalizada del oficio número PM/CUT/02382023, de uno (01) de marzo de dos mil veintitrés, emitido por la Coordinadora de Transparencia, dirigido a la Comisionada Ponente, </w:t>
      </w:r>
      <w:r w:rsidR="00DC3BA1" w:rsidRPr="00592AF3">
        <w:rPr>
          <w:rFonts w:ascii="Palatino Linotype" w:eastAsia="Calibri" w:hAnsi="Palatino Linotype" w:cs="Arial"/>
          <w:bCs/>
          <w:iCs/>
          <w:sz w:val="22"/>
          <w:szCs w:val="22"/>
          <w:lang w:val="es-ES"/>
        </w:rPr>
        <w:t xml:space="preserve">por el que </w:t>
      </w:r>
      <w:r w:rsidR="006C6FD9" w:rsidRPr="00592AF3">
        <w:rPr>
          <w:rFonts w:ascii="Palatino Linotype" w:eastAsia="Calibri" w:hAnsi="Palatino Linotype" w:cs="Arial"/>
          <w:bCs/>
          <w:iCs/>
          <w:sz w:val="22"/>
          <w:szCs w:val="22"/>
          <w:lang w:val="es-ES"/>
        </w:rPr>
        <w:t xml:space="preserve">modifica su respuesta inicial y ofrece diversos documentos a fin de dar cumplimiento a la solicitud </w:t>
      </w:r>
      <w:r w:rsidR="006C6FD9" w:rsidRPr="00592AF3">
        <w:rPr>
          <w:rFonts w:ascii="Palatino Linotype" w:eastAsia="Calibri" w:hAnsi="Palatino Linotype" w:cs="Arial"/>
          <w:b/>
          <w:iCs/>
          <w:sz w:val="22"/>
          <w:szCs w:val="22"/>
          <w:lang w:val="es-ES"/>
        </w:rPr>
        <w:t>00013/CUAUTIZC/IP/2023</w:t>
      </w:r>
      <w:r w:rsidR="006C6FD9" w:rsidRPr="00592AF3">
        <w:rPr>
          <w:rFonts w:ascii="Palatino Linotype" w:eastAsia="Calibri" w:hAnsi="Palatino Linotype" w:cs="Arial"/>
          <w:bCs/>
          <w:iCs/>
          <w:sz w:val="22"/>
          <w:szCs w:val="22"/>
          <w:lang w:val="es-ES"/>
        </w:rPr>
        <w:t>.</w:t>
      </w:r>
    </w:p>
    <w:p w14:paraId="312D4467" w14:textId="71247028" w:rsidR="006C6FD9" w:rsidRPr="00592AF3" w:rsidRDefault="006C6FD9" w:rsidP="005C2B50">
      <w:pPr>
        <w:pStyle w:val="Prrafodelista"/>
        <w:numPr>
          <w:ilvl w:val="2"/>
          <w:numId w:val="14"/>
        </w:numPr>
        <w:tabs>
          <w:tab w:val="left" w:pos="426"/>
        </w:tabs>
        <w:spacing w:before="240" w:after="240" w:line="360" w:lineRule="auto"/>
        <w:ind w:left="1701"/>
        <w:jc w:val="both"/>
        <w:rPr>
          <w:rFonts w:ascii="Palatino Linotype" w:eastAsia="Calibri" w:hAnsi="Palatino Linotype" w:cs="Arial"/>
          <w:bCs/>
          <w:iCs/>
          <w:color w:val="000000" w:themeColor="text1"/>
          <w:sz w:val="22"/>
          <w:szCs w:val="22"/>
          <w:lang w:val="es-ES"/>
        </w:rPr>
      </w:pPr>
      <w:r w:rsidRPr="00592AF3">
        <w:rPr>
          <w:rFonts w:ascii="Palatino Linotype" w:eastAsia="Calibri" w:hAnsi="Palatino Linotype" w:cs="Arial"/>
          <w:bCs/>
          <w:iCs/>
          <w:sz w:val="22"/>
          <w:szCs w:val="22"/>
          <w:lang w:val="es-ES"/>
        </w:rPr>
        <w:t xml:space="preserve">Copia digitalizada del Acta del Comité de Transparencia número CTM/CUT/SE005/005/AR/2023, originalmente </w:t>
      </w:r>
      <w:proofErr w:type="gramStart"/>
      <w:r w:rsidRPr="00592AF3">
        <w:rPr>
          <w:rFonts w:ascii="Palatino Linotype" w:eastAsia="Calibri" w:hAnsi="Palatino Linotype" w:cs="Arial"/>
          <w:bCs/>
          <w:iCs/>
          <w:sz w:val="22"/>
          <w:szCs w:val="22"/>
          <w:lang w:val="es-ES"/>
        </w:rPr>
        <w:t>entregada</w:t>
      </w:r>
      <w:proofErr w:type="gramEnd"/>
      <w:r w:rsidRPr="00592AF3">
        <w:rPr>
          <w:rFonts w:ascii="Palatino Linotype" w:eastAsia="Calibri" w:hAnsi="Palatino Linotype" w:cs="Arial"/>
          <w:bCs/>
          <w:iCs/>
          <w:sz w:val="22"/>
          <w:szCs w:val="22"/>
          <w:lang w:val="es-ES"/>
        </w:rPr>
        <w:t xml:space="preserve"> en la respuesta a la solicitud.</w:t>
      </w:r>
    </w:p>
    <w:p w14:paraId="78B98DAC" w14:textId="77777777" w:rsidR="006419CB" w:rsidRPr="00592AF3" w:rsidRDefault="0034424D" w:rsidP="005C2B50">
      <w:pPr>
        <w:pStyle w:val="Prrafodelista"/>
        <w:numPr>
          <w:ilvl w:val="2"/>
          <w:numId w:val="14"/>
        </w:numPr>
        <w:tabs>
          <w:tab w:val="left" w:pos="426"/>
        </w:tabs>
        <w:spacing w:before="240" w:after="240" w:line="360" w:lineRule="auto"/>
        <w:ind w:left="1701"/>
        <w:jc w:val="both"/>
        <w:rPr>
          <w:rFonts w:ascii="Palatino Linotype" w:eastAsia="Calibri" w:hAnsi="Palatino Linotype" w:cs="Arial"/>
          <w:bCs/>
          <w:iCs/>
          <w:color w:val="000000" w:themeColor="text1"/>
          <w:sz w:val="22"/>
          <w:szCs w:val="22"/>
          <w:lang w:val="es-ES"/>
        </w:rPr>
      </w:pPr>
      <w:r w:rsidRPr="00592AF3">
        <w:rPr>
          <w:rFonts w:ascii="Palatino Linotype" w:eastAsia="Calibri" w:hAnsi="Palatino Linotype" w:cs="Arial"/>
          <w:bCs/>
          <w:iCs/>
          <w:sz w:val="22"/>
          <w:szCs w:val="22"/>
          <w:lang w:val="es-ES"/>
        </w:rPr>
        <w:t xml:space="preserve">Copia digitalizada del oficio número PM/CUT/0011/2023, de </w:t>
      </w:r>
      <w:r w:rsidR="008F29C9" w:rsidRPr="00592AF3">
        <w:rPr>
          <w:rFonts w:ascii="Palatino Linotype" w:eastAsia="Calibri" w:hAnsi="Palatino Linotype" w:cs="Arial"/>
          <w:bCs/>
          <w:iCs/>
          <w:sz w:val="22"/>
          <w:szCs w:val="22"/>
          <w:lang w:val="es-ES"/>
        </w:rPr>
        <w:t xml:space="preserve">veintitrés (23) de enero de dos mil veintitrés, emitido por la Coordinadora de Transparencia, dirigido a la Titular de la Contraloría Municipal, por el que </w:t>
      </w:r>
      <w:r w:rsidR="00892A91" w:rsidRPr="00592AF3">
        <w:rPr>
          <w:rFonts w:ascii="Palatino Linotype" w:eastAsia="Calibri" w:hAnsi="Palatino Linotype" w:cs="Arial"/>
          <w:bCs/>
          <w:iCs/>
          <w:sz w:val="22"/>
          <w:szCs w:val="22"/>
          <w:lang w:val="es-ES"/>
        </w:rPr>
        <w:t xml:space="preserve">solicita se inicie el procedimiento de denuncia por falta de información, </w:t>
      </w:r>
      <w:r w:rsidR="004F1D0A" w:rsidRPr="00592AF3">
        <w:rPr>
          <w:rFonts w:ascii="Palatino Linotype" w:eastAsia="Calibri" w:hAnsi="Palatino Linotype" w:cs="Arial"/>
          <w:bCs/>
          <w:iCs/>
          <w:sz w:val="22"/>
          <w:szCs w:val="22"/>
          <w:lang w:val="es-ES"/>
        </w:rPr>
        <w:t>por la falta de cumplimiento de captura de rendición de cuentas en las obligaciones comunes y específicas en el portal de</w:t>
      </w:r>
      <w:r w:rsidR="00B84C3B" w:rsidRPr="00592AF3">
        <w:rPr>
          <w:rFonts w:ascii="Palatino Linotype" w:eastAsia="Calibri" w:hAnsi="Palatino Linotype" w:cs="Arial"/>
          <w:bCs/>
          <w:iCs/>
          <w:sz w:val="22"/>
          <w:szCs w:val="22"/>
          <w:lang w:val="es-ES"/>
        </w:rPr>
        <w:t xml:space="preserve"> Información Pública de Oficio Mexiquense (IPOMEX), ante quien o quienes resulten responsables de la anterior administración pública municip</w:t>
      </w:r>
      <w:r w:rsidR="006419CB" w:rsidRPr="00592AF3">
        <w:rPr>
          <w:rFonts w:ascii="Palatino Linotype" w:eastAsia="Calibri" w:hAnsi="Palatino Linotype" w:cs="Arial"/>
          <w:bCs/>
          <w:iCs/>
          <w:sz w:val="22"/>
          <w:szCs w:val="22"/>
          <w:lang w:val="es-ES"/>
        </w:rPr>
        <w:t>al.</w:t>
      </w:r>
    </w:p>
    <w:p w14:paraId="5515C5AA" w14:textId="5138140A" w:rsidR="0034424D" w:rsidRPr="00592AF3" w:rsidRDefault="006419CB" w:rsidP="005C2B50">
      <w:pPr>
        <w:pStyle w:val="Prrafodelista"/>
        <w:numPr>
          <w:ilvl w:val="2"/>
          <w:numId w:val="14"/>
        </w:numPr>
        <w:tabs>
          <w:tab w:val="left" w:pos="426"/>
        </w:tabs>
        <w:spacing w:before="240" w:after="240" w:line="360" w:lineRule="auto"/>
        <w:ind w:left="1701"/>
        <w:jc w:val="both"/>
        <w:rPr>
          <w:rFonts w:ascii="Palatino Linotype" w:eastAsia="Calibri" w:hAnsi="Palatino Linotype" w:cs="Arial"/>
          <w:bCs/>
          <w:iCs/>
          <w:color w:val="000000" w:themeColor="text1"/>
          <w:sz w:val="22"/>
          <w:szCs w:val="22"/>
          <w:lang w:val="es-ES"/>
        </w:rPr>
      </w:pPr>
      <w:r w:rsidRPr="00592AF3">
        <w:rPr>
          <w:rFonts w:ascii="Palatino Linotype" w:eastAsia="Calibri" w:hAnsi="Palatino Linotype" w:cs="Arial"/>
          <w:bCs/>
          <w:iCs/>
          <w:sz w:val="22"/>
          <w:szCs w:val="22"/>
          <w:lang w:val="es-ES"/>
        </w:rPr>
        <w:t xml:space="preserve">Copia digitalizada del oficio número PM/CUT/0428/2022, de veinticinco (25) de febrero de dos mil veintidós, </w:t>
      </w:r>
      <w:r w:rsidR="00892A91" w:rsidRPr="00592AF3">
        <w:rPr>
          <w:rFonts w:ascii="Palatino Linotype" w:eastAsia="Calibri" w:hAnsi="Palatino Linotype" w:cs="Arial"/>
          <w:bCs/>
          <w:iCs/>
          <w:sz w:val="22"/>
          <w:szCs w:val="22"/>
          <w:lang w:val="es-ES"/>
        </w:rPr>
        <w:t xml:space="preserve"> </w:t>
      </w:r>
      <w:r w:rsidR="00596F96" w:rsidRPr="00592AF3">
        <w:rPr>
          <w:rFonts w:ascii="Palatino Linotype" w:eastAsia="Calibri" w:hAnsi="Palatino Linotype" w:cs="Arial"/>
          <w:bCs/>
          <w:iCs/>
          <w:sz w:val="22"/>
          <w:szCs w:val="22"/>
          <w:lang w:val="es-ES"/>
        </w:rPr>
        <w:t>emitido por la Coordinadora de Transparencia, dirigido a la Contralora Municipal, por el que manifiesta adjuntar la relación de observaciones realizadas durante el procedimiento de Entrega-Recepción efectuado el tres (03) de enero de dos mil veintitrés</w:t>
      </w:r>
      <w:r w:rsidR="00C60F42" w:rsidRPr="00592AF3">
        <w:rPr>
          <w:rFonts w:ascii="Palatino Linotype" w:eastAsia="Calibri" w:hAnsi="Palatino Linotype" w:cs="Arial"/>
          <w:bCs/>
          <w:iCs/>
          <w:sz w:val="22"/>
          <w:szCs w:val="22"/>
          <w:lang w:val="es-ES"/>
        </w:rPr>
        <w:t xml:space="preserve"> por el Titular saliente.</w:t>
      </w:r>
    </w:p>
    <w:p w14:paraId="2A84A38B" w14:textId="39C1404A" w:rsidR="00C60F42" w:rsidRPr="00592AF3" w:rsidRDefault="00C60F42" w:rsidP="005C2B50">
      <w:pPr>
        <w:pStyle w:val="Prrafodelista"/>
        <w:numPr>
          <w:ilvl w:val="2"/>
          <w:numId w:val="14"/>
        </w:numPr>
        <w:tabs>
          <w:tab w:val="left" w:pos="426"/>
        </w:tabs>
        <w:spacing w:before="240" w:after="240" w:line="360" w:lineRule="auto"/>
        <w:ind w:left="1701"/>
        <w:jc w:val="both"/>
        <w:rPr>
          <w:rFonts w:ascii="Palatino Linotype" w:eastAsia="Calibri" w:hAnsi="Palatino Linotype" w:cs="Arial"/>
          <w:bCs/>
          <w:iCs/>
          <w:color w:val="000000" w:themeColor="text1"/>
          <w:sz w:val="22"/>
          <w:szCs w:val="22"/>
          <w:lang w:val="es-ES"/>
        </w:rPr>
      </w:pPr>
      <w:r w:rsidRPr="00592AF3">
        <w:rPr>
          <w:rFonts w:ascii="Palatino Linotype" w:eastAsia="Calibri" w:hAnsi="Palatino Linotype" w:cs="Arial"/>
          <w:bCs/>
          <w:iCs/>
          <w:sz w:val="22"/>
          <w:szCs w:val="22"/>
          <w:lang w:val="es-ES"/>
        </w:rPr>
        <w:lastRenderedPageBreak/>
        <w:t xml:space="preserve">Listado </w:t>
      </w:r>
      <w:r w:rsidR="00170369" w:rsidRPr="00592AF3">
        <w:rPr>
          <w:rFonts w:ascii="Palatino Linotype" w:eastAsia="Calibri" w:hAnsi="Palatino Linotype" w:cs="Arial"/>
          <w:bCs/>
          <w:iCs/>
          <w:sz w:val="22"/>
          <w:szCs w:val="22"/>
          <w:lang w:val="es-ES"/>
        </w:rPr>
        <w:t xml:space="preserve">titulado </w:t>
      </w:r>
      <w:r w:rsidR="00170369" w:rsidRPr="00592AF3">
        <w:rPr>
          <w:rFonts w:ascii="Palatino Linotype" w:eastAsia="Calibri" w:hAnsi="Palatino Linotype" w:cs="Arial"/>
          <w:bCs/>
          <w:i/>
          <w:sz w:val="22"/>
          <w:szCs w:val="22"/>
          <w:lang w:val="es-ES"/>
        </w:rPr>
        <w:t>OBSERVACIONES DE LA ENTREGA-RECEPCIÓN POR TÉRMINO DE ADMINISTRACIÓN</w:t>
      </w:r>
      <w:r w:rsidR="008D23BF" w:rsidRPr="00592AF3">
        <w:rPr>
          <w:rFonts w:ascii="Palatino Linotype" w:eastAsia="Calibri" w:hAnsi="Palatino Linotype" w:cs="Arial"/>
          <w:bCs/>
          <w:iCs/>
          <w:sz w:val="22"/>
          <w:szCs w:val="22"/>
          <w:lang w:val="es-ES"/>
        </w:rPr>
        <w:t xml:space="preserve"> donde se advierten siete observaciones registradas en la Coordinación de Transparencia.</w:t>
      </w:r>
    </w:p>
    <w:p w14:paraId="42739D8A" w14:textId="5BF8DB4B" w:rsidR="008D23BF" w:rsidRPr="00592AF3" w:rsidRDefault="00642656" w:rsidP="005C2B50">
      <w:pPr>
        <w:pStyle w:val="Prrafodelista"/>
        <w:numPr>
          <w:ilvl w:val="2"/>
          <w:numId w:val="14"/>
        </w:numPr>
        <w:tabs>
          <w:tab w:val="left" w:pos="426"/>
        </w:tabs>
        <w:spacing w:before="240" w:after="240" w:line="360" w:lineRule="auto"/>
        <w:ind w:left="1701"/>
        <w:jc w:val="both"/>
        <w:rPr>
          <w:rFonts w:ascii="Palatino Linotype" w:eastAsia="Calibri" w:hAnsi="Palatino Linotype" w:cs="Arial"/>
          <w:bCs/>
          <w:iCs/>
          <w:color w:val="000000" w:themeColor="text1"/>
          <w:sz w:val="22"/>
          <w:szCs w:val="22"/>
          <w:lang w:val="es-ES"/>
        </w:rPr>
      </w:pPr>
      <w:r w:rsidRPr="00592AF3">
        <w:rPr>
          <w:rFonts w:ascii="Palatino Linotype" w:eastAsia="Calibri" w:hAnsi="Palatino Linotype" w:cs="Arial"/>
          <w:bCs/>
          <w:iCs/>
          <w:sz w:val="22"/>
          <w:szCs w:val="22"/>
          <w:lang w:val="es-ES"/>
        </w:rPr>
        <w:t>Copia digitalizada del oficio PM/CUT/0540/2022, de dieciocho (18) de marzo de dos mil veintidós, signado por la Coordinadora de Transparencia, dirigido a la Contralora Municipal, por el que</w:t>
      </w:r>
      <w:r w:rsidR="00FA4FEC" w:rsidRPr="00592AF3">
        <w:rPr>
          <w:rFonts w:ascii="Palatino Linotype" w:eastAsia="Calibri" w:hAnsi="Palatino Linotype" w:cs="Arial"/>
          <w:bCs/>
          <w:iCs/>
          <w:sz w:val="22"/>
          <w:szCs w:val="22"/>
          <w:lang w:val="es-ES"/>
        </w:rPr>
        <w:t xml:space="preserve"> expone de una manera más amplia las observaciones </w:t>
      </w:r>
      <w:r w:rsidR="005968D4" w:rsidRPr="00592AF3">
        <w:rPr>
          <w:rFonts w:ascii="Palatino Linotype" w:eastAsia="Calibri" w:hAnsi="Palatino Linotype" w:cs="Arial"/>
          <w:bCs/>
          <w:iCs/>
          <w:sz w:val="22"/>
          <w:szCs w:val="22"/>
          <w:lang w:val="es-ES"/>
        </w:rPr>
        <w:t>contenidas en el listado antes señalado.</w:t>
      </w:r>
    </w:p>
    <w:p w14:paraId="5DCE6ED3" w14:textId="5F49D366" w:rsidR="005968D4" w:rsidRPr="00592AF3" w:rsidRDefault="005968D4" w:rsidP="005C2B50">
      <w:pPr>
        <w:pStyle w:val="Prrafodelista"/>
        <w:numPr>
          <w:ilvl w:val="2"/>
          <w:numId w:val="14"/>
        </w:numPr>
        <w:tabs>
          <w:tab w:val="left" w:pos="426"/>
        </w:tabs>
        <w:spacing w:before="240" w:after="240" w:line="360" w:lineRule="auto"/>
        <w:ind w:left="1701"/>
        <w:jc w:val="both"/>
        <w:rPr>
          <w:rFonts w:ascii="Palatino Linotype" w:eastAsia="Calibri" w:hAnsi="Palatino Linotype" w:cs="Arial"/>
          <w:bCs/>
          <w:iCs/>
          <w:color w:val="000000" w:themeColor="text1"/>
          <w:sz w:val="22"/>
          <w:szCs w:val="22"/>
          <w:lang w:val="es-ES"/>
        </w:rPr>
      </w:pPr>
      <w:r w:rsidRPr="00592AF3">
        <w:rPr>
          <w:rFonts w:ascii="Palatino Linotype" w:eastAsia="Calibri" w:hAnsi="Palatino Linotype" w:cs="Arial"/>
          <w:bCs/>
          <w:iCs/>
          <w:sz w:val="22"/>
          <w:szCs w:val="22"/>
          <w:lang w:val="es-ES"/>
        </w:rPr>
        <w:t xml:space="preserve">Copia digitalizada del oficio número PM/CUT/1041/2022, </w:t>
      </w:r>
      <w:r w:rsidR="005F47DF" w:rsidRPr="00592AF3">
        <w:rPr>
          <w:rFonts w:ascii="Palatino Linotype" w:eastAsia="Calibri" w:hAnsi="Palatino Linotype" w:cs="Arial"/>
          <w:bCs/>
          <w:iCs/>
          <w:sz w:val="22"/>
          <w:szCs w:val="22"/>
          <w:lang w:val="es-ES"/>
        </w:rPr>
        <w:t xml:space="preserve">emitido por la Coordinadora de Transparencia, dirigido a la Presidenta Municipal, por el que </w:t>
      </w:r>
      <w:r w:rsidR="00ED4D69" w:rsidRPr="00592AF3">
        <w:rPr>
          <w:rFonts w:ascii="Palatino Linotype" w:eastAsia="Calibri" w:hAnsi="Palatino Linotype" w:cs="Arial"/>
          <w:bCs/>
          <w:iCs/>
          <w:sz w:val="22"/>
          <w:szCs w:val="22"/>
          <w:lang w:val="es-ES"/>
        </w:rPr>
        <w:t xml:space="preserve">hace de su conocimiento del requerimiento </w:t>
      </w:r>
      <w:r w:rsidR="00CA2911" w:rsidRPr="00592AF3">
        <w:rPr>
          <w:rFonts w:ascii="Palatino Linotype" w:eastAsia="Calibri" w:hAnsi="Palatino Linotype" w:cs="Arial"/>
          <w:bCs/>
          <w:iCs/>
          <w:sz w:val="22"/>
          <w:szCs w:val="22"/>
          <w:lang w:val="es-ES"/>
        </w:rPr>
        <w:t xml:space="preserve">realizado por la Dirección General </w:t>
      </w:r>
      <w:r w:rsidR="00E07D7B" w:rsidRPr="00592AF3">
        <w:rPr>
          <w:rFonts w:ascii="Palatino Linotype" w:eastAsia="Calibri" w:hAnsi="Palatino Linotype" w:cs="Arial"/>
          <w:bCs/>
          <w:iCs/>
          <w:sz w:val="22"/>
          <w:szCs w:val="22"/>
          <w:lang w:val="es-ES"/>
        </w:rPr>
        <w:t>Jurídica y de Verificación de este Organismo Garante, a fin de realizar las actualizaciones pertinentes en el IPOMEX</w:t>
      </w:r>
      <w:r w:rsidR="005E60ED" w:rsidRPr="00592AF3">
        <w:rPr>
          <w:rFonts w:ascii="Palatino Linotype" w:eastAsia="Calibri" w:hAnsi="Palatino Linotype" w:cs="Arial"/>
          <w:bCs/>
          <w:iCs/>
          <w:sz w:val="22"/>
          <w:szCs w:val="22"/>
          <w:lang w:val="es-ES"/>
        </w:rPr>
        <w:t xml:space="preserve">, como parte de la requisición de la entrega en tiempo y forma de la información de la verificación virtual oficiosa número </w:t>
      </w:r>
      <w:r w:rsidR="008A0BCB" w:rsidRPr="00592AF3">
        <w:rPr>
          <w:rFonts w:ascii="Palatino Linotype" w:eastAsia="Calibri" w:hAnsi="Palatino Linotype" w:cs="Arial"/>
          <w:bCs/>
          <w:iCs/>
          <w:sz w:val="22"/>
          <w:szCs w:val="22"/>
          <w:lang w:val="es-ES"/>
        </w:rPr>
        <w:t>INFOEM/DGJV/DJ/SJV/</w:t>
      </w:r>
      <w:proofErr w:type="spellStart"/>
      <w:r w:rsidR="008A0BCB" w:rsidRPr="00592AF3">
        <w:rPr>
          <w:rFonts w:ascii="Palatino Linotype" w:eastAsia="Calibri" w:hAnsi="Palatino Linotype" w:cs="Arial"/>
          <w:bCs/>
          <w:iCs/>
          <w:sz w:val="22"/>
          <w:szCs w:val="22"/>
          <w:lang w:val="es-ES"/>
        </w:rPr>
        <w:t>Vvo</w:t>
      </w:r>
      <w:proofErr w:type="spellEnd"/>
      <w:r w:rsidR="008A0BCB" w:rsidRPr="00592AF3">
        <w:rPr>
          <w:rFonts w:ascii="Palatino Linotype" w:eastAsia="Calibri" w:hAnsi="Palatino Linotype" w:cs="Arial"/>
          <w:bCs/>
          <w:iCs/>
          <w:sz w:val="22"/>
          <w:szCs w:val="22"/>
          <w:lang w:val="es-ES"/>
        </w:rPr>
        <w:t>/153/II/2022.</w:t>
      </w:r>
    </w:p>
    <w:p w14:paraId="7AF95BD7" w14:textId="77777777" w:rsidR="004020DE" w:rsidRPr="00592AF3" w:rsidRDefault="004020DE" w:rsidP="004020DE">
      <w:pPr>
        <w:pStyle w:val="Prrafodelista"/>
        <w:tabs>
          <w:tab w:val="left" w:pos="426"/>
        </w:tabs>
        <w:spacing w:before="240" w:after="240" w:line="360" w:lineRule="auto"/>
        <w:ind w:left="0"/>
        <w:jc w:val="both"/>
        <w:rPr>
          <w:rFonts w:ascii="Palatino Linotype" w:eastAsia="Calibri" w:hAnsi="Palatino Linotype" w:cs="Arial"/>
          <w:color w:val="000000" w:themeColor="text1"/>
          <w:sz w:val="22"/>
          <w:szCs w:val="22"/>
          <w:lang w:val="es-ES"/>
        </w:rPr>
      </w:pPr>
    </w:p>
    <w:p w14:paraId="0620826F" w14:textId="77777777" w:rsidR="0093488F" w:rsidRPr="00592AF3" w:rsidRDefault="002674CD" w:rsidP="0093488F">
      <w:pPr>
        <w:numPr>
          <w:ilvl w:val="0"/>
          <w:numId w:val="1"/>
        </w:numPr>
        <w:tabs>
          <w:tab w:val="left" w:pos="426"/>
        </w:tabs>
        <w:spacing w:line="360" w:lineRule="auto"/>
        <w:ind w:left="0" w:firstLine="0"/>
        <w:contextualSpacing/>
        <w:jc w:val="both"/>
        <w:rPr>
          <w:rFonts w:ascii="Palatino Linotype" w:hAnsi="Palatino Linotype"/>
          <w:i/>
        </w:rPr>
      </w:pPr>
      <w:r w:rsidRPr="00592AF3">
        <w:rPr>
          <w:rFonts w:ascii="Palatino Linotype" w:eastAsia="Calibri" w:hAnsi="Palatino Linotype" w:cs="Arial"/>
          <w:lang w:val="es-ES"/>
        </w:rPr>
        <w:t>E</w:t>
      </w:r>
      <w:r w:rsidR="00D44A4A" w:rsidRPr="00592AF3">
        <w:rPr>
          <w:rFonts w:ascii="Palatino Linotype" w:eastAsia="Calibri" w:hAnsi="Palatino Linotype" w:cs="Arial"/>
          <w:lang w:val="es-ES"/>
        </w:rPr>
        <w:t xml:space="preserve">l </w:t>
      </w:r>
      <w:r w:rsidR="00B924CC" w:rsidRPr="00592AF3">
        <w:rPr>
          <w:rFonts w:ascii="Palatino Linotype" w:eastAsia="Calibri" w:hAnsi="Palatino Linotype" w:cs="Arial"/>
          <w:lang w:val="es-ES"/>
        </w:rPr>
        <w:t xml:space="preserve">nueve (09) de junio de dos mil veintitrés, </w:t>
      </w:r>
      <w:r w:rsidR="0093488F" w:rsidRPr="00592AF3">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93488F" w:rsidRPr="00592AF3">
        <w:rPr>
          <w:rFonts w:ascii="Palatino Linotype" w:hAnsi="Palatino Linotype" w:cs="Arial"/>
          <w:bCs/>
          <w:color w:val="000000" w:themeColor="text1"/>
          <w:lang w:val="es-ES"/>
        </w:rPr>
        <w:t xml:space="preserve"> </w:t>
      </w:r>
      <w:r w:rsidR="0093488F" w:rsidRPr="00592AF3">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p>
    <w:p w14:paraId="283885E9" w14:textId="77777777" w:rsidR="0093488F" w:rsidRPr="00592AF3" w:rsidRDefault="0093488F" w:rsidP="0093488F">
      <w:pPr>
        <w:tabs>
          <w:tab w:val="left" w:pos="426"/>
        </w:tabs>
        <w:spacing w:before="240" w:line="360" w:lineRule="auto"/>
        <w:contextualSpacing/>
        <w:jc w:val="both"/>
        <w:rPr>
          <w:rFonts w:ascii="Palatino Linotype" w:hAnsi="Palatino Linotype"/>
          <w:i/>
        </w:rPr>
      </w:pPr>
    </w:p>
    <w:p w14:paraId="1B760E38" w14:textId="77777777" w:rsidR="0093488F" w:rsidRPr="00592AF3" w:rsidRDefault="0093488F" w:rsidP="0093488F">
      <w:pPr>
        <w:pStyle w:val="Prrafodelista"/>
        <w:numPr>
          <w:ilvl w:val="0"/>
          <w:numId w:val="1"/>
        </w:numPr>
        <w:tabs>
          <w:tab w:val="left" w:pos="426"/>
        </w:tabs>
        <w:spacing w:line="360" w:lineRule="auto"/>
        <w:ind w:left="0" w:firstLine="0"/>
        <w:jc w:val="both"/>
        <w:rPr>
          <w:rFonts w:ascii="Palatino Linotype" w:hAnsi="Palatino Linotype"/>
        </w:rPr>
      </w:pPr>
      <w:r w:rsidRPr="00592AF3">
        <w:rPr>
          <w:rFonts w:ascii="Palatino Linotype" w:hAnsi="Palatino Linotype" w:cs="Arial"/>
          <w:color w:val="000000" w:themeColor="text1"/>
          <w:lang w:val="es-ES"/>
        </w:rPr>
        <w:t xml:space="preserve">Este </w:t>
      </w:r>
      <w:r w:rsidRPr="00592AF3">
        <w:rPr>
          <w:rFonts w:ascii="Palatino Linotype" w:eastAsia="Calibri" w:hAnsi="Palatino Linotype" w:cs="Arial"/>
        </w:rPr>
        <w:t xml:space="preserve">Organismo Garante no pasa por alto explicar, que la dilación en la resolución del presente asunto encuentra justificación en el alto número de recursos </w:t>
      </w:r>
      <w:r w:rsidRPr="00592AF3">
        <w:rPr>
          <w:rFonts w:ascii="Palatino Linotype" w:eastAsia="Calibri" w:hAnsi="Palatino Linotype" w:cs="Arial"/>
        </w:rPr>
        <w:lastRenderedPageBreak/>
        <w:t>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B0C3444" w14:textId="77777777" w:rsidR="0093488F" w:rsidRPr="003B7BFE" w:rsidRDefault="0093488F" w:rsidP="0093488F">
      <w:pPr>
        <w:pStyle w:val="Prrafodelista"/>
        <w:tabs>
          <w:tab w:val="left" w:pos="426"/>
        </w:tabs>
        <w:spacing w:before="240" w:after="240" w:line="360" w:lineRule="auto"/>
        <w:ind w:left="0"/>
        <w:jc w:val="both"/>
        <w:rPr>
          <w:rFonts w:ascii="Palatino Linotype" w:hAnsi="Palatino Linotype"/>
        </w:rPr>
      </w:pPr>
    </w:p>
    <w:p w14:paraId="3E3DD7D7" w14:textId="77777777" w:rsidR="0093488F" w:rsidRDefault="0093488F" w:rsidP="0093488F">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3B7BF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8E235A" w14:textId="77777777" w:rsidR="0093488F" w:rsidRDefault="0093488F" w:rsidP="0093488F">
      <w:pPr>
        <w:pStyle w:val="Prrafodelista"/>
        <w:tabs>
          <w:tab w:val="left" w:pos="426"/>
        </w:tabs>
        <w:spacing w:line="360" w:lineRule="auto"/>
        <w:ind w:left="0"/>
        <w:jc w:val="both"/>
        <w:rPr>
          <w:rFonts w:ascii="Palatino Linotype" w:hAnsi="Palatino Linotype"/>
          <w:color w:val="000000" w:themeColor="text1"/>
        </w:rPr>
      </w:pPr>
    </w:p>
    <w:p w14:paraId="18EF2224" w14:textId="77777777" w:rsidR="0093488F" w:rsidRPr="003B7BFE" w:rsidRDefault="0093488F" w:rsidP="0093488F">
      <w:pPr>
        <w:pStyle w:val="Prrafodelista"/>
        <w:numPr>
          <w:ilvl w:val="0"/>
          <w:numId w:val="1"/>
        </w:numPr>
        <w:tabs>
          <w:tab w:val="left" w:pos="426"/>
        </w:tabs>
        <w:spacing w:before="240" w:after="240" w:line="360" w:lineRule="auto"/>
        <w:ind w:left="0" w:firstLine="0"/>
        <w:jc w:val="both"/>
        <w:rPr>
          <w:rFonts w:ascii="Palatino Linotype" w:hAnsi="Palatino Linotype"/>
        </w:rPr>
      </w:pPr>
      <w:r>
        <w:rPr>
          <w:rFonts w:ascii="Palatino Linotype" w:hAnsi="Palatino Linotype"/>
          <w:color w:val="000000" w:themeColor="text1"/>
        </w:rPr>
        <w:t xml:space="preserve">Así, </w:t>
      </w:r>
      <w:r w:rsidRPr="003B7BFE">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FD8EE1" w14:textId="77777777" w:rsidR="0093488F" w:rsidRPr="003B7BFE" w:rsidRDefault="0093488F" w:rsidP="0093488F">
      <w:pPr>
        <w:pStyle w:val="Prrafodelista"/>
        <w:tabs>
          <w:tab w:val="left" w:pos="426"/>
        </w:tabs>
        <w:spacing w:before="240" w:after="240" w:line="360" w:lineRule="auto"/>
        <w:ind w:left="0"/>
        <w:jc w:val="both"/>
        <w:rPr>
          <w:rFonts w:ascii="Palatino Linotype" w:hAnsi="Palatino Linotype"/>
        </w:rPr>
      </w:pPr>
    </w:p>
    <w:p w14:paraId="225F1260" w14:textId="77777777" w:rsidR="0093488F" w:rsidRPr="003B7BFE" w:rsidRDefault="0093488F" w:rsidP="0093488F">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rPr>
        <w:t xml:space="preserve">En </w:t>
      </w:r>
      <w:r w:rsidRPr="003B7BF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450AF0A" w14:textId="77777777" w:rsidR="0093488F" w:rsidRPr="003B7BFE" w:rsidRDefault="0093488F" w:rsidP="0093488F">
      <w:pPr>
        <w:pStyle w:val="Prrafodelista"/>
        <w:tabs>
          <w:tab w:val="left" w:pos="426"/>
        </w:tabs>
        <w:spacing w:before="240" w:after="240" w:line="360" w:lineRule="auto"/>
        <w:ind w:left="0"/>
        <w:jc w:val="both"/>
        <w:rPr>
          <w:rFonts w:ascii="Palatino Linotype" w:hAnsi="Palatino Linotype"/>
        </w:rPr>
      </w:pPr>
    </w:p>
    <w:p w14:paraId="1657D506" w14:textId="77777777" w:rsidR="0093488F" w:rsidRPr="003B7BFE" w:rsidRDefault="0093488F" w:rsidP="0093488F">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3B7BFE">
        <w:rPr>
          <w:rFonts w:ascii="Palatino Linotype" w:eastAsia="Calibri" w:hAnsi="Palatino Linotype" w:cs="Arial"/>
        </w:rPr>
        <w:lastRenderedPageBreak/>
        <w:t xml:space="preserve">Por </w:t>
      </w:r>
      <w:r w:rsidRPr="003B7BF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4293F81C" w14:textId="77777777" w:rsidR="0093488F" w:rsidRPr="00592AF3" w:rsidRDefault="0093488F" w:rsidP="0093488F">
      <w:pPr>
        <w:pStyle w:val="Prrafodelista"/>
        <w:numPr>
          <w:ilvl w:val="1"/>
          <w:numId w:val="15"/>
        </w:numPr>
        <w:tabs>
          <w:tab w:val="left" w:pos="426"/>
        </w:tabs>
        <w:spacing w:line="360" w:lineRule="auto"/>
        <w:ind w:left="1134"/>
        <w:jc w:val="both"/>
        <w:rPr>
          <w:rFonts w:ascii="Palatino Linotype" w:eastAsia="Calibri" w:hAnsi="Palatino Linotype" w:cs="Arial"/>
          <w:sz w:val="22"/>
        </w:rPr>
      </w:pPr>
      <w:r w:rsidRPr="00592AF3">
        <w:rPr>
          <w:rFonts w:ascii="Palatino Linotype" w:eastAsia="Calibri" w:hAnsi="Palatino Linotype" w:cs="Arial"/>
          <w:b/>
          <w:bCs/>
          <w:sz w:val="22"/>
        </w:rPr>
        <w:t>Complejidad del Asunto:</w:t>
      </w:r>
      <w:r w:rsidRPr="00592AF3">
        <w:rPr>
          <w:rFonts w:ascii="Palatino Linotype" w:eastAsia="Calibri" w:hAnsi="Palatino Linotype" w:cs="Arial"/>
          <w:sz w:val="22"/>
        </w:rPr>
        <w:t xml:space="preserve"> La complejidad de la prueba, la pluralidad de sujetos procesales, el tiempo transcurrido, las características y contexto del recurso.</w:t>
      </w:r>
    </w:p>
    <w:p w14:paraId="41A2151A" w14:textId="77777777" w:rsidR="0093488F" w:rsidRPr="00592AF3" w:rsidRDefault="0093488F" w:rsidP="0093488F">
      <w:pPr>
        <w:pStyle w:val="Prrafodelista"/>
        <w:numPr>
          <w:ilvl w:val="1"/>
          <w:numId w:val="15"/>
        </w:numPr>
        <w:tabs>
          <w:tab w:val="left" w:pos="426"/>
        </w:tabs>
        <w:spacing w:line="360" w:lineRule="auto"/>
        <w:ind w:left="1134"/>
        <w:jc w:val="both"/>
        <w:rPr>
          <w:rFonts w:ascii="Palatino Linotype" w:eastAsia="Calibri" w:hAnsi="Palatino Linotype" w:cs="Arial"/>
          <w:sz w:val="22"/>
        </w:rPr>
      </w:pPr>
      <w:r w:rsidRPr="00592AF3">
        <w:rPr>
          <w:rFonts w:ascii="Palatino Linotype" w:eastAsia="Calibri" w:hAnsi="Palatino Linotype" w:cs="Arial"/>
          <w:b/>
          <w:bCs/>
          <w:sz w:val="22"/>
        </w:rPr>
        <w:t>Actividad Procesal del interesado:</w:t>
      </w:r>
      <w:r w:rsidRPr="00592AF3">
        <w:rPr>
          <w:rFonts w:ascii="Palatino Linotype" w:eastAsia="Calibri" w:hAnsi="Palatino Linotype" w:cs="Arial"/>
          <w:sz w:val="22"/>
        </w:rPr>
        <w:t xml:space="preserve"> Acciones u omisiones del interesado.</w:t>
      </w:r>
    </w:p>
    <w:p w14:paraId="02105280" w14:textId="77777777" w:rsidR="0093488F" w:rsidRPr="00592AF3" w:rsidRDefault="0093488F" w:rsidP="0093488F">
      <w:pPr>
        <w:pStyle w:val="Prrafodelista"/>
        <w:numPr>
          <w:ilvl w:val="1"/>
          <w:numId w:val="15"/>
        </w:numPr>
        <w:tabs>
          <w:tab w:val="left" w:pos="426"/>
        </w:tabs>
        <w:spacing w:line="360" w:lineRule="auto"/>
        <w:ind w:left="1134"/>
        <w:jc w:val="both"/>
        <w:rPr>
          <w:rFonts w:ascii="Palatino Linotype" w:eastAsia="Calibri" w:hAnsi="Palatino Linotype" w:cs="Arial"/>
          <w:sz w:val="22"/>
        </w:rPr>
      </w:pPr>
      <w:r w:rsidRPr="00592AF3">
        <w:rPr>
          <w:rFonts w:ascii="Palatino Linotype" w:eastAsia="Calibri" w:hAnsi="Palatino Linotype" w:cs="Arial"/>
          <w:b/>
          <w:bCs/>
          <w:sz w:val="22"/>
        </w:rPr>
        <w:t>Conducta de la Autoridad:</w:t>
      </w:r>
      <w:r w:rsidRPr="00592AF3">
        <w:rPr>
          <w:rFonts w:ascii="Palatino Linotype" w:eastAsia="Calibri" w:hAnsi="Palatino Linotype" w:cs="Arial"/>
          <w:sz w:val="22"/>
        </w:rPr>
        <w:t xml:space="preserve"> Las Acciones u omisiones realizadas en el procedimiento. Así como si la autoridad actuó con la debida diligencia.</w:t>
      </w:r>
    </w:p>
    <w:p w14:paraId="4739B9FD" w14:textId="77777777" w:rsidR="0093488F" w:rsidRPr="00592AF3" w:rsidRDefault="0093488F" w:rsidP="0093488F">
      <w:pPr>
        <w:pStyle w:val="Prrafodelista"/>
        <w:numPr>
          <w:ilvl w:val="1"/>
          <w:numId w:val="15"/>
        </w:numPr>
        <w:tabs>
          <w:tab w:val="left" w:pos="426"/>
        </w:tabs>
        <w:spacing w:line="360" w:lineRule="auto"/>
        <w:ind w:left="1134"/>
        <w:jc w:val="both"/>
        <w:rPr>
          <w:rFonts w:ascii="Palatino Linotype" w:hAnsi="Palatino Linotype"/>
          <w:color w:val="000000" w:themeColor="text1"/>
          <w:sz w:val="22"/>
        </w:rPr>
      </w:pPr>
      <w:r w:rsidRPr="00592AF3">
        <w:rPr>
          <w:rFonts w:ascii="Palatino Linotype" w:eastAsia="Calibri" w:hAnsi="Palatino Linotype" w:cs="Arial"/>
          <w:b/>
          <w:bCs/>
          <w:sz w:val="22"/>
        </w:rPr>
        <w:t xml:space="preserve">La afectación generada en la situación jurídica de la persona involucrada en el proceso: </w:t>
      </w:r>
      <w:r w:rsidRPr="00592AF3">
        <w:rPr>
          <w:rFonts w:ascii="Palatino Linotype" w:eastAsia="Calibri" w:hAnsi="Palatino Linotype" w:cs="Arial"/>
          <w:sz w:val="22"/>
        </w:rPr>
        <w:t>Violación a sus derechos humanos.</w:t>
      </w:r>
    </w:p>
    <w:p w14:paraId="0CA0EF50" w14:textId="77777777" w:rsidR="0093488F" w:rsidRPr="003B7BFE" w:rsidRDefault="0093488F" w:rsidP="0093488F">
      <w:pPr>
        <w:pStyle w:val="Prrafodelista"/>
        <w:tabs>
          <w:tab w:val="left" w:pos="426"/>
        </w:tabs>
        <w:spacing w:line="360" w:lineRule="auto"/>
        <w:ind w:left="0"/>
        <w:jc w:val="both"/>
        <w:rPr>
          <w:rFonts w:ascii="Palatino Linotype" w:hAnsi="Palatino Linotype"/>
          <w:color w:val="000000" w:themeColor="text1"/>
        </w:rPr>
      </w:pPr>
    </w:p>
    <w:p w14:paraId="150996B9" w14:textId="77777777" w:rsidR="0093488F" w:rsidRPr="003B7BFE" w:rsidRDefault="0093488F" w:rsidP="0093488F">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color w:val="000000" w:themeColor="text1"/>
        </w:rPr>
        <w:t xml:space="preserve">De </w:t>
      </w:r>
      <w:r w:rsidRPr="003B7BFE">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E7F5B3" w14:textId="77777777" w:rsidR="0093488F" w:rsidRPr="003B7BFE" w:rsidRDefault="0093488F" w:rsidP="0093488F">
      <w:pPr>
        <w:pStyle w:val="Prrafodelista"/>
        <w:tabs>
          <w:tab w:val="left" w:pos="426"/>
        </w:tabs>
        <w:spacing w:before="240" w:after="240" w:line="360" w:lineRule="auto"/>
        <w:ind w:left="0"/>
        <w:jc w:val="both"/>
        <w:rPr>
          <w:rFonts w:ascii="Palatino Linotype" w:hAnsi="Palatino Linotype"/>
        </w:rPr>
      </w:pPr>
    </w:p>
    <w:p w14:paraId="7CC99A3B" w14:textId="77777777" w:rsidR="0093488F" w:rsidRPr="003B7BFE" w:rsidRDefault="0093488F" w:rsidP="0093488F">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rPr>
        <w:t xml:space="preserve">Argumento </w:t>
      </w:r>
      <w:r w:rsidRPr="003B7BFE">
        <w:rPr>
          <w:rFonts w:ascii="Palatino Linotype" w:hAnsi="Palatino Linotype"/>
        </w:rPr>
        <w:t>que encuentra sustento en la jurisprudencia P</w:t>
      </w:r>
      <w:proofErr w:type="gramStart"/>
      <w:r w:rsidRPr="003B7BFE">
        <w:rPr>
          <w:rFonts w:ascii="Palatino Linotype" w:hAnsi="Palatino Linotype"/>
        </w:rPr>
        <w:t>./</w:t>
      </w:r>
      <w:proofErr w:type="gramEnd"/>
      <w:r w:rsidRPr="003B7BFE">
        <w:rPr>
          <w:rFonts w:ascii="Palatino Linotype" w:hAnsi="Palatino Linotype"/>
        </w:rPr>
        <w:t xml:space="preserve">J. 32/92 emitida por el Pleno de la Suprema Corte de Justicia de la Nación de rubro </w:t>
      </w:r>
      <w:r w:rsidRPr="003B7BFE">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3B7BFE">
        <w:rPr>
          <w:rFonts w:ascii="Palatino Linotype" w:hAnsi="Palatino Linotype"/>
          <w:i/>
        </w:rPr>
        <w:lastRenderedPageBreak/>
        <w:t>CARACTERÍSTICAS DEL CASO.”</w:t>
      </w:r>
      <w:r w:rsidRPr="003B7BFE">
        <w:rPr>
          <w:rStyle w:val="Refdenotaalpie"/>
          <w:i/>
        </w:rPr>
        <w:footnoteReference w:id="2"/>
      </w:r>
      <w:r w:rsidRPr="003B7BFE">
        <w:rPr>
          <w:rFonts w:ascii="Palatino Linotype" w:hAnsi="Palatino Linotype"/>
        </w:rPr>
        <w:t>, visible en la Gaceta del Seminario Judicial de la Federación con el registro digital 205635.</w:t>
      </w:r>
    </w:p>
    <w:p w14:paraId="5D2ED134" w14:textId="77777777" w:rsidR="0093488F" w:rsidRPr="003B7BFE" w:rsidRDefault="0093488F" w:rsidP="0093488F">
      <w:pPr>
        <w:pStyle w:val="Prrafodelista"/>
        <w:tabs>
          <w:tab w:val="left" w:pos="426"/>
        </w:tabs>
        <w:spacing w:before="240" w:after="240" w:line="360" w:lineRule="auto"/>
        <w:ind w:left="0"/>
        <w:jc w:val="both"/>
        <w:rPr>
          <w:rFonts w:ascii="Palatino Linotype" w:hAnsi="Palatino Linotype"/>
        </w:rPr>
      </w:pPr>
    </w:p>
    <w:p w14:paraId="681C96D3" w14:textId="77777777" w:rsidR="0093488F" w:rsidRPr="003B7BFE" w:rsidRDefault="0093488F" w:rsidP="0093488F">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B7BFE">
        <w:rPr>
          <w:rFonts w:ascii="Palatino Linotype" w:eastAsia="Calibri" w:hAnsi="Palatino Linotype" w:cs="Arial"/>
        </w:rPr>
        <w:t xml:space="preserve">Razones </w:t>
      </w:r>
      <w:r w:rsidRPr="003B7BFE">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3B7BFE">
        <w:rPr>
          <w:rFonts w:ascii="Palatino Linotype" w:hAnsi="Palatino Linotype"/>
        </w:rPr>
        <w:lastRenderedPageBreak/>
        <w:t>los términos legales previamente establecidos por la Ley, por tratarse de causas de fuerza mayor.</w:t>
      </w:r>
    </w:p>
    <w:p w14:paraId="2BD2FBD0" w14:textId="77777777" w:rsidR="0093488F" w:rsidRPr="003B7BFE" w:rsidRDefault="0093488F" w:rsidP="0093488F">
      <w:pPr>
        <w:pStyle w:val="Prrafodelista"/>
        <w:tabs>
          <w:tab w:val="left" w:pos="426"/>
        </w:tabs>
        <w:spacing w:before="240" w:after="240" w:line="360" w:lineRule="auto"/>
        <w:ind w:left="0"/>
        <w:jc w:val="both"/>
        <w:rPr>
          <w:rFonts w:ascii="Palatino Linotype" w:hAnsi="Palatino Linotype"/>
        </w:rPr>
      </w:pPr>
    </w:p>
    <w:p w14:paraId="58132843" w14:textId="77777777" w:rsidR="0093488F" w:rsidRPr="003B7BFE" w:rsidRDefault="0093488F" w:rsidP="0093488F">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3B7BFE">
        <w:rPr>
          <w:rFonts w:ascii="Palatino Linotype" w:eastAsia="Calibri" w:hAnsi="Palatino Linotype" w:cs="Arial"/>
        </w:rPr>
        <w:t xml:space="preserve">Al </w:t>
      </w:r>
      <w:r w:rsidRPr="003B7BF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1FC7A0A" w14:textId="77777777" w:rsidR="0093488F" w:rsidRPr="003B7BFE" w:rsidRDefault="0093488F" w:rsidP="0093488F">
      <w:pPr>
        <w:pStyle w:val="Prrafodelista"/>
        <w:tabs>
          <w:tab w:val="left" w:pos="426"/>
        </w:tabs>
        <w:spacing w:line="360" w:lineRule="auto"/>
        <w:ind w:left="0"/>
        <w:jc w:val="both"/>
        <w:rPr>
          <w:rFonts w:ascii="Palatino Linotype" w:hAnsi="Palatino Linotype"/>
          <w:color w:val="000000" w:themeColor="text1"/>
        </w:rPr>
      </w:pPr>
    </w:p>
    <w:p w14:paraId="7DE2BA74" w14:textId="77777777" w:rsidR="0093488F" w:rsidRPr="003B7BFE" w:rsidRDefault="0093488F" w:rsidP="0093488F">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DIMENSIÓN Y EFECTOS DE ESTE CONCEPTO CUANDO SE ADUCE EXCESIVA CARGA DE TRABAJO.</w:t>
      </w:r>
      <w:r w:rsidRPr="003B7BF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w:t>
      </w:r>
      <w:r w:rsidRPr="003B7BFE">
        <w:rPr>
          <w:rFonts w:ascii="Palatino Linotype" w:hAnsi="Palatino Linotype"/>
          <w:i/>
          <w:sz w:val="22"/>
        </w:rPr>
        <w:lastRenderedPageBreak/>
        <w:t>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B7BFE">
        <w:rPr>
          <w:rStyle w:val="Refdenotaalpie"/>
          <w:i/>
          <w:sz w:val="22"/>
        </w:rPr>
        <w:footnoteReference w:id="3"/>
      </w:r>
    </w:p>
    <w:p w14:paraId="7E17F8D6" w14:textId="77777777" w:rsidR="0093488F" w:rsidRPr="003B7BFE" w:rsidRDefault="0093488F" w:rsidP="0093488F">
      <w:pPr>
        <w:pStyle w:val="Prrafodelista"/>
        <w:spacing w:line="276" w:lineRule="auto"/>
        <w:ind w:left="567" w:right="567"/>
        <w:jc w:val="both"/>
        <w:rPr>
          <w:rFonts w:ascii="Palatino Linotype" w:hAnsi="Palatino Linotype"/>
          <w:i/>
          <w:sz w:val="22"/>
        </w:rPr>
      </w:pPr>
    </w:p>
    <w:p w14:paraId="78B21DF4" w14:textId="77777777" w:rsidR="0093488F" w:rsidRPr="003B7BFE" w:rsidRDefault="0093488F" w:rsidP="0093488F">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CONCEPTO Y ELEMENTOS QUE LO INTEGRAN A LA LUZ DEL DERECHO INTERNACIONAL DE LOS DERECHOS HUMANOS.</w:t>
      </w:r>
      <w:r w:rsidRPr="003B7BF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w:t>
      </w:r>
      <w:r w:rsidRPr="003B7BFE">
        <w:rPr>
          <w:rFonts w:ascii="Palatino Linotype" w:hAnsi="Palatino Linotype"/>
          <w:i/>
          <w:sz w:val="22"/>
        </w:rPr>
        <w:lastRenderedPageBreak/>
        <w:t>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B7BFE">
        <w:rPr>
          <w:rStyle w:val="Refdenotaalpie"/>
          <w:i/>
          <w:sz w:val="22"/>
        </w:rPr>
        <w:footnoteReference w:id="4"/>
      </w:r>
    </w:p>
    <w:p w14:paraId="64340F5A" w14:textId="77777777" w:rsidR="0093488F" w:rsidRPr="003B7BFE" w:rsidRDefault="0093488F" w:rsidP="0093488F">
      <w:pPr>
        <w:pStyle w:val="Prrafodelista"/>
        <w:tabs>
          <w:tab w:val="left" w:pos="426"/>
        </w:tabs>
        <w:spacing w:line="360" w:lineRule="auto"/>
        <w:ind w:left="0"/>
        <w:jc w:val="both"/>
        <w:rPr>
          <w:rFonts w:ascii="Palatino Linotype" w:hAnsi="Palatino Linotype"/>
          <w:color w:val="000000" w:themeColor="text1"/>
        </w:rPr>
      </w:pPr>
    </w:p>
    <w:p w14:paraId="4DD57EC2" w14:textId="7F68E155" w:rsidR="00D44A4A" w:rsidRPr="00D44A4A" w:rsidRDefault="0093488F" w:rsidP="0093488F">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3B7BFE">
        <w:rPr>
          <w:rFonts w:ascii="Palatino Linotype" w:eastAsia="Calibri" w:hAnsi="Palatino Linotype" w:cs="Arial"/>
          <w:color w:val="000000" w:themeColor="text1"/>
        </w:rPr>
        <w:t xml:space="preserve">Por </w:t>
      </w:r>
      <w:r w:rsidRPr="003B7BFE">
        <w:rPr>
          <w:rFonts w:ascii="Palatino Linotype" w:hAnsi="Palatino Linotype"/>
        </w:rPr>
        <w:t xml:space="preserve">ello, este Organismo Garante, comprometido con la tutela de los derechos humanos confiados, señala que este exceso del plazo legal para resolver el presente </w:t>
      </w:r>
      <w:r w:rsidR="00324574" w:rsidRPr="003B7BFE">
        <w:rPr>
          <w:rFonts w:ascii="Palatino Linotype" w:hAnsi="Palatino Linotype"/>
        </w:rPr>
        <w:t>asunto</w:t>
      </w:r>
      <w:r w:rsidRPr="003B7BFE">
        <w:rPr>
          <w:rFonts w:ascii="Palatino Linotype" w:hAnsi="Palatino Linotype"/>
        </w:rPr>
        <w:t xml:space="preserve"> </w:t>
      </w:r>
      <w:r>
        <w:rPr>
          <w:rFonts w:ascii="Palatino Linotype" w:hAnsi="Palatino Linotype"/>
        </w:rPr>
        <w:t>resulta de carácter excepcional.</w:t>
      </w:r>
    </w:p>
    <w:p w14:paraId="61AC5803" w14:textId="77777777" w:rsidR="00D44A4A" w:rsidRPr="00D44A4A" w:rsidRDefault="00D44A4A" w:rsidP="00D44A4A">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2548A95" w14:textId="126CA85A" w:rsidR="00991185" w:rsidRPr="00991185" w:rsidRDefault="00D44A4A" w:rsidP="004C3D6A">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E</w:t>
      </w:r>
      <w:r w:rsidR="00991185">
        <w:rPr>
          <w:rFonts w:ascii="Palatino Linotype" w:eastAsia="Calibri" w:hAnsi="Palatino Linotype" w:cs="Arial"/>
          <w:lang w:val="es-ES"/>
        </w:rPr>
        <w:t xml:space="preserve">l </w:t>
      </w:r>
      <w:r>
        <w:rPr>
          <w:rFonts w:ascii="Palatino Linotype" w:eastAsia="Calibri" w:hAnsi="Palatino Linotype" w:cs="Arial"/>
          <w:lang w:val="es-ES"/>
        </w:rPr>
        <w:t xml:space="preserve">trece (13) de septiembre </w:t>
      </w:r>
      <w:r w:rsidR="00991185">
        <w:rPr>
          <w:rFonts w:ascii="Palatino Linotype" w:eastAsia="Calibri" w:hAnsi="Palatino Linotype" w:cs="Arial"/>
          <w:lang w:val="es-ES"/>
        </w:rPr>
        <w:t xml:space="preserve">de dos mil veintitrés, se </w:t>
      </w:r>
      <w:r w:rsidR="00AF1818">
        <w:rPr>
          <w:rFonts w:ascii="Palatino Linotype" w:hAnsi="Palatino Linotype"/>
          <w:color w:val="000000" w:themeColor="text1"/>
        </w:rPr>
        <w:t xml:space="preserve">puso a la vista del </w:t>
      </w:r>
      <w:r w:rsidR="00AF1818">
        <w:rPr>
          <w:rFonts w:ascii="Palatino Linotype" w:hAnsi="Palatino Linotype"/>
          <w:b/>
          <w:color w:val="000000" w:themeColor="text1"/>
        </w:rPr>
        <w:t>RECURRENTE</w:t>
      </w:r>
      <w:r w:rsidR="00AF1818">
        <w:rPr>
          <w:rFonts w:ascii="Palatino Linotype" w:hAnsi="Palatino Linotype"/>
          <w:color w:val="000000" w:themeColor="text1"/>
        </w:rPr>
        <w:t xml:space="preserve">, el archivo electrónico presentado por el </w:t>
      </w:r>
      <w:r w:rsidR="00AF1818">
        <w:rPr>
          <w:rFonts w:ascii="Palatino Linotype" w:hAnsi="Palatino Linotype"/>
          <w:b/>
          <w:color w:val="000000" w:themeColor="text1"/>
        </w:rPr>
        <w:t xml:space="preserve">SUJETO OBLIGADO </w:t>
      </w:r>
      <w:r w:rsidR="00AF1818">
        <w:rPr>
          <w:rFonts w:ascii="Palatino Linotype" w:hAnsi="Palatino Linotype"/>
          <w:color w:val="000000" w:themeColor="text1"/>
        </w:rPr>
        <w:t>en vía de informe justificado, concediéndole un plazo de tres días para que manifestara lo que a su derecho convenga. Sin embargo, se hace constar que el particular no ejerció su derecho de réplica sobre los nuevos contenidos.</w:t>
      </w:r>
    </w:p>
    <w:p w14:paraId="5704471C" w14:textId="77777777" w:rsidR="00991185" w:rsidRPr="00991185" w:rsidRDefault="00991185" w:rsidP="00991185">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1F6E96D4" w14:textId="08619EA2" w:rsidR="001E4C42" w:rsidRPr="00006531" w:rsidRDefault="00AF1818" w:rsidP="004C3D6A">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lang w:val="es-ES"/>
        </w:rPr>
        <w:t>Finalmente, el</w:t>
      </w:r>
      <w:r w:rsidR="002674CD" w:rsidRPr="00006531">
        <w:rPr>
          <w:rFonts w:ascii="Palatino Linotype" w:eastAsia="Calibri" w:hAnsi="Palatino Linotype" w:cs="Arial"/>
          <w:lang w:val="es-ES"/>
        </w:rPr>
        <w:t xml:space="preserve"> </w:t>
      </w:r>
      <w:r w:rsidR="00436854">
        <w:rPr>
          <w:rFonts w:ascii="Palatino Linotype" w:eastAsia="Calibri" w:hAnsi="Palatino Linotype" w:cs="Arial"/>
          <w:lang w:val="es-ES"/>
        </w:rPr>
        <w:t>diecinueve (19) de septiembre de</w:t>
      </w:r>
      <w:r w:rsidR="00006531" w:rsidRPr="00006531">
        <w:rPr>
          <w:rFonts w:ascii="Palatino Linotype" w:eastAsia="Calibri" w:hAnsi="Palatino Linotype" w:cs="Arial"/>
          <w:lang w:val="es-ES"/>
        </w:rPr>
        <w:t xml:space="preserve"> dos mil veintitrés, </w:t>
      </w:r>
      <w:r w:rsidR="00006531" w:rsidRPr="00006531">
        <w:rPr>
          <w:rFonts w:ascii="Palatino Linotype" w:eastAsia="Calibri" w:hAnsi="Palatino Linotype" w:cs="Arial"/>
          <w:color w:val="000000" w:themeColor="text1"/>
          <w:lang w:val="es-ES"/>
        </w:rPr>
        <w:t xml:space="preserve">la </w:t>
      </w:r>
      <w:r w:rsidR="00006531" w:rsidRPr="00006531">
        <w:rPr>
          <w:rFonts w:ascii="Palatino Linotype" w:hAnsi="Palatino Linotype"/>
        </w:rPr>
        <w:t>Comisionada Ponente decretó el cierre del periodo de instrucción</w:t>
      </w:r>
      <w:r w:rsidR="00006531" w:rsidRPr="00006531">
        <w:rPr>
          <w:rFonts w:ascii="Palatino Linotype" w:hAnsi="Palatino Linotype" w:cs="Arial"/>
        </w:rPr>
        <w:t>,</w:t>
      </w:r>
      <w:r w:rsidR="00006531" w:rsidRPr="00006531">
        <w:rPr>
          <w:rFonts w:ascii="Palatino Linotype" w:hAnsi="Palatino Linotype"/>
        </w:rPr>
        <w:t xml:space="preserve"> por lo que ordenó turnar el expediente para su resolución, misma que ahora se pronuncia; y, </w:t>
      </w:r>
      <w:r w:rsidR="00006531">
        <w:rPr>
          <w:rFonts w:ascii="Palatino Linotype" w:hAnsi="Palatino Linotype" w:cs="Arial"/>
          <w:color w:val="000000" w:themeColor="text1"/>
        </w:rPr>
        <w:t>------------</w:t>
      </w:r>
    </w:p>
    <w:p w14:paraId="383A1658" w14:textId="77777777" w:rsidR="004044F1" w:rsidRPr="004044F1" w:rsidRDefault="004044F1" w:rsidP="004044F1">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5CB47E4D" w14:textId="1F2DA5B5" w:rsidR="00C33279" w:rsidRPr="00776116" w:rsidRDefault="007C0013" w:rsidP="00551A9B">
      <w:pPr>
        <w:pStyle w:val="Ttulo2"/>
        <w:jc w:val="center"/>
        <w:rPr>
          <w:rFonts w:ascii="Palatino Linotype" w:hAnsi="Palatino Linotype"/>
          <w:b/>
          <w:color w:val="000000" w:themeColor="text1"/>
          <w:sz w:val="24"/>
        </w:rPr>
      </w:pPr>
      <w:bookmarkStart w:id="6" w:name="_Toc61470697"/>
      <w:r w:rsidRPr="00776116">
        <w:rPr>
          <w:rFonts w:ascii="Palatino Linotype" w:hAnsi="Palatino Linotype"/>
          <w:b/>
          <w:color w:val="000000" w:themeColor="text1"/>
          <w:sz w:val="24"/>
        </w:rPr>
        <w:t>C</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O</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N</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S</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I</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D</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E</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R</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A</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N</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D</w:t>
      </w:r>
      <w:r w:rsidR="004020DE">
        <w:rPr>
          <w:rFonts w:ascii="Palatino Linotype" w:hAnsi="Palatino Linotype"/>
          <w:b/>
          <w:color w:val="000000" w:themeColor="text1"/>
          <w:sz w:val="24"/>
        </w:rPr>
        <w:t xml:space="preserve"> </w:t>
      </w:r>
      <w:r w:rsidRPr="00776116">
        <w:rPr>
          <w:rFonts w:ascii="Palatino Linotype" w:hAnsi="Palatino Linotype"/>
          <w:b/>
          <w:color w:val="000000" w:themeColor="text1"/>
          <w:sz w:val="24"/>
        </w:rPr>
        <w:t>O</w:t>
      </w:r>
      <w:bookmarkEnd w:id="4"/>
      <w:bookmarkEnd w:id="5"/>
      <w:bookmarkEnd w:id="6"/>
    </w:p>
    <w:p w14:paraId="435CF9A4" w14:textId="77777777" w:rsidR="00FC1DA7" w:rsidRPr="00776116" w:rsidRDefault="00FC1DA7" w:rsidP="00FC1DA7">
      <w:pPr>
        <w:rPr>
          <w:lang w:val="es-MX" w:eastAsia="en-US"/>
        </w:rPr>
      </w:pPr>
    </w:p>
    <w:p w14:paraId="629A5BE2" w14:textId="56C3E7D5" w:rsidR="007C0013" w:rsidRPr="00776116" w:rsidRDefault="007C0013" w:rsidP="001E74A5">
      <w:pPr>
        <w:pStyle w:val="Ttulo2"/>
        <w:spacing w:line="360" w:lineRule="auto"/>
        <w:rPr>
          <w:rFonts w:ascii="Palatino Linotype" w:hAnsi="Palatino Linotype"/>
          <w:b/>
          <w:color w:val="auto"/>
          <w:sz w:val="24"/>
        </w:rPr>
      </w:pPr>
      <w:bookmarkStart w:id="7" w:name="_Toc461555890"/>
      <w:bookmarkStart w:id="8" w:name="_Toc466371859"/>
      <w:bookmarkStart w:id="9" w:name="_Toc61470698"/>
      <w:r w:rsidRPr="00776116">
        <w:rPr>
          <w:rFonts w:ascii="Palatino Linotype" w:hAnsi="Palatino Linotype"/>
          <w:b/>
          <w:color w:val="auto"/>
          <w:sz w:val="24"/>
        </w:rPr>
        <w:t>PRIMERO. De la competencia</w:t>
      </w:r>
      <w:bookmarkEnd w:id="7"/>
      <w:bookmarkEnd w:id="8"/>
      <w:bookmarkEnd w:id="9"/>
    </w:p>
    <w:p w14:paraId="60FBD8C7" w14:textId="77777777" w:rsidR="00FC1DA7" w:rsidRPr="00776116" w:rsidRDefault="00FC1DA7" w:rsidP="00FC1DA7">
      <w:pPr>
        <w:rPr>
          <w:lang w:val="es-MX" w:eastAsia="en-US"/>
        </w:rPr>
      </w:pPr>
    </w:p>
    <w:p w14:paraId="0BF52B18" w14:textId="3E7D54BE" w:rsidR="005A228F" w:rsidRPr="00776116" w:rsidRDefault="00A45546" w:rsidP="004C3D6A">
      <w:pPr>
        <w:pStyle w:val="Prrafodelista"/>
        <w:numPr>
          <w:ilvl w:val="0"/>
          <w:numId w:val="1"/>
        </w:numPr>
        <w:tabs>
          <w:tab w:val="left" w:pos="284"/>
          <w:tab w:val="left" w:pos="426"/>
        </w:tabs>
        <w:spacing w:line="360" w:lineRule="auto"/>
        <w:ind w:left="0" w:firstLine="0"/>
        <w:jc w:val="both"/>
        <w:rPr>
          <w:rFonts w:ascii="Palatino Linotype" w:eastAsia="Calibri" w:hAnsi="Palatino Linotype" w:cs="Times New Roman"/>
          <w:b/>
          <w:lang w:val="es-ES"/>
        </w:rPr>
      </w:pPr>
      <w:r w:rsidRPr="00776116">
        <w:rPr>
          <w:rFonts w:ascii="Palatino Linotype" w:eastAsia="Calibri" w:hAnsi="Palatino Linotype" w:cs="Times New Roman"/>
          <w:lang w:val="es-ES"/>
        </w:rPr>
        <w:lastRenderedPageBreak/>
        <w:t xml:space="preserve">Este </w:t>
      </w:r>
      <w:r w:rsidR="00AF1818" w:rsidRPr="000E0AF9">
        <w:rPr>
          <w:rFonts w:ascii="Palatino Linotype" w:eastAsia="Calibri" w:hAnsi="Palatino Linotype"/>
          <w:color w:val="000000" w:themeColor="text1"/>
        </w:rPr>
        <w:t xml:space="preserve">Instituto de Transparencia, Acceso a la Información Pública y Protección de Datos Personales del Estado de México, es competente para conocer y resolver el presente recurso de revisión interpuesto por </w:t>
      </w:r>
      <w:r w:rsidR="00AF1818">
        <w:rPr>
          <w:rFonts w:ascii="Palatino Linotype" w:eastAsia="Calibri" w:hAnsi="Palatino Linotype"/>
          <w:color w:val="000000" w:themeColor="text1"/>
        </w:rPr>
        <w:t>el</w:t>
      </w:r>
      <w:r w:rsidR="00AF1818" w:rsidRPr="000E0AF9">
        <w:rPr>
          <w:rFonts w:ascii="Palatino Linotype" w:eastAsia="Calibri" w:hAnsi="Palatino Linotype"/>
          <w:color w:val="000000" w:themeColor="text1"/>
        </w:rPr>
        <w:t xml:space="preserve"> </w:t>
      </w:r>
      <w:r w:rsidR="00AF1818" w:rsidRPr="00357D93">
        <w:rPr>
          <w:rFonts w:ascii="Palatino Linotype" w:eastAsia="Calibri" w:hAnsi="Palatino Linotype"/>
          <w:b/>
          <w:color w:val="000000" w:themeColor="text1"/>
        </w:rPr>
        <w:t>RECURRENTE</w:t>
      </w:r>
      <w:r w:rsidR="00AF1818" w:rsidRPr="000E0AF9">
        <w:rPr>
          <w:rFonts w:ascii="Palatino Linotype" w:eastAsia="Calibri" w:hAnsi="Palatino Linotype"/>
          <w:color w:val="000000" w:themeColor="text1"/>
        </w:rPr>
        <w:t xml:space="preserve"> conforme a lo dispuesto en los artículos 6, apartado A, fracción IV de la Constitución Política de los Estados Unidos Mexicanos; 5, párrafos </w:t>
      </w:r>
      <w:r w:rsidR="00AF1818">
        <w:rPr>
          <w:rFonts w:ascii="Palatino Linotype" w:eastAsia="Calibri" w:hAnsi="Palatino Linotype"/>
          <w:color w:val="000000" w:themeColor="text1"/>
        </w:rPr>
        <w:t>trigésimo segundo, trigésimo tercero y trigésimo cuarto</w:t>
      </w:r>
      <w:r w:rsidR="00AF1818" w:rsidRPr="000E0AF9">
        <w:rPr>
          <w:rFonts w:ascii="Palatino Linotype" w:eastAsia="Calibri" w:hAnsi="Palatino Linotype"/>
          <w:color w:val="000000" w:themeColor="text1"/>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AF1818" w:rsidRPr="00A85CB7">
        <w:rPr>
          <w:rFonts w:ascii="Palatino Linotype" w:eastAsia="Calibri" w:hAnsi="Palatino Linotype" w:cs="Arial"/>
          <w:b/>
          <w:color w:val="000000" w:themeColor="text1"/>
        </w:rPr>
        <w:t>.</w:t>
      </w:r>
    </w:p>
    <w:p w14:paraId="184C0B84" w14:textId="77777777" w:rsidR="00EA0CA1" w:rsidRPr="00776116" w:rsidRDefault="00EA0CA1" w:rsidP="00E8078D">
      <w:pPr>
        <w:pStyle w:val="Prrafodelista"/>
        <w:tabs>
          <w:tab w:val="left" w:pos="284"/>
          <w:tab w:val="left" w:pos="426"/>
        </w:tabs>
        <w:spacing w:line="360" w:lineRule="auto"/>
        <w:ind w:left="0"/>
        <w:jc w:val="both"/>
        <w:rPr>
          <w:rFonts w:ascii="Palatino Linotype" w:eastAsia="Calibri" w:hAnsi="Palatino Linotype" w:cs="Times New Roman"/>
          <w:b/>
          <w:lang w:val="es-ES"/>
        </w:rPr>
      </w:pPr>
    </w:p>
    <w:p w14:paraId="567FEBEC" w14:textId="2EB23B4B" w:rsidR="007C0013" w:rsidRPr="00776116" w:rsidRDefault="007C0013" w:rsidP="00E8078D">
      <w:pPr>
        <w:pStyle w:val="Ttulo2"/>
        <w:tabs>
          <w:tab w:val="left" w:pos="284"/>
          <w:tab w:val="left" w:pos="426"/>
        </w:tabs>
        <w:spacing w:line="360" w:lineRule="auto"/>
        <w:rPr>
          <w:rFonts w:ascii="Palatino Linotype" w:hAnsi="Palatino Linotype"/>
          <w:b/>
          <w:color w:val="auto"/>
          <w:sz w:val="24"/>
        </w:rPr>
      </w:pPr>
      <w:bookmarkStart w:id="10" w:name="_Toc461555891"/>
      <w:bookmarkStart w:id="11" w:name="_Toc466371860"/>
      <w:bookmarkStart w:id="12" w:name="_Toc61470699"/>
      <w:r w:rsidRPr="00776116">
        <w:rPr>
          <w:rFonts w:ascii="Palatino Linotype" w:hAnsi="Palatino Linotype"/>
          <w:b/>
          <w:color w:val="auto"/>
          <w:sz w:val="24"/>
        </w:rPr>
        <w:t>SEGUNDO. De la oportunidad y proced</w:t>
      </w:r>
      <w:r w:rsidR="00F35C44" w:rsidRPr="00776116">
        <w:rPr>
          <w:rFonts w:ascii="Palatino Linotype" w:hAnsi="Palatino Linotype"/>
          <w:b/>
          <w:color w:val="auto"/>
          <w:sz w:val="24"/>
        </w:rPr>
        <w:t>encia</w:t>
      </w:r>
      <w:r w:rsidRPr="00776116">
        <w:rPr>
          <w:rFonts w:ascii="Palatino Linotype" w:hAnsi="Palatino Linotype"/>
          <w:b/>
          <w:color w:val="auto"/>
          <w:sz w:val="24"/>
        </w:rPr>
        <w:t>.</w:t>
      </w:r>
      <w:bookmarkEnd w:id="10"/>
      <w:bookmarkEnd w:id="11"/>
      <w:bookmarkEnd w:id="12"/>
    </w:p>
    <w:p w14:paraId="39C4154A" w14:textId="6F7CE034" w:rsidR="00A331EF" w:rsidRPr="00006531" w:rsidRDefault="009957DF"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776116">
        <w:rPr>
          <w:rFonts w:ascii="Palatino Linotype" w:eastAsia="Calibri" w:hAnsi="Palatino Linotype" w:cs="Arial"/>
        </w:rPr>
        <w:t>E</w:t>
      </w:r>
      <w:r w:rsidR="00CE275B">
        <w:rPr>
          <w:rFonts w:ascii="Palatino Linotype" w:eastAsia="Calibri" w:hAnsi="Palatino Linotype" w:cs="Arial"/>
        </w:rPr>
        <w:t>l</w:t>
      </w:r>
      <w:r w:rsidR="00CE275B" w:rsidRPr="00CE275B">
        <w:rPr>
          <w:rFonts w:ascii="Palatino Linotype" w:eastAsia="Calibri" w:hAnsi="Palatino Linotype" w:cs="Arial"/>
        </w:rPr>
        <w:t xml:space="preserve"> </w:t>
      </w:r>
      <w:r w:rsidR="00CE275B" w:rsidRPr="00EA49FC">
        <w:rPr>
          <w:rFonts w:ascii="Palatino Linotype" w:eastAsia="Calibri" w:hAnsi="Palatino Linotype" w:cs="Arial"/>
        </w:rPr>
        <w:t>medio de impugnación fue presentado a través del SAIMEX</w:t>
      </w:r>
      <w:r w:rsidR="00CE275B" w:rsidRPr="00EA49FC">
        <w:rPr>
          <w:rFonts w:ascii="Palatino Linotype" w:eastAsia="Calibri" w:hAnsi="Palatino Linotype" w:cs="Arial"/>
          <w:b/>
        </w:rPr>
        <w:t>,</w:t>
      </w:r>
      <w:r w:rsidR="00CE275B" w:rsidRPr="00EA49F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E275B" w:rsidRPr="00EA49FC">
        <w:rPr>
          <w:rFonts w:ascii="Palatino Linotype" w:eastAsia="Calibri" w:hAnsi="Palatino Linotype" w:cs="Arial"/>
          <w:b/>
        </w:rPr>
        <w:t>SUJETO OBLIGADO</w:t>
      </w:r>
      <w:r w:rsidR="00CE275B" w:rsidRPr="00EA49FC">
        <w:rPr>
          <w:rFonts w:ascii="Palatino Linotype" w:eastAsia="Calibri" w:hAnsi="Palatino Linotype" w:cs="Arial"/>
        </w:rPr>
        <w:t xml:space="preserve"> entregó respuesta el </w:t>
      </w:r>
      <w:r w:rsidR="00CC108D">
        <w:rPr>
          <w:rFonts w:ascii="Palatino Linotype" w:eastAsia="Calibri" w:hAnsi="Palatino Linotype" w:cs="Arial"/>
        </w:rPr>
        <w:t>ocho (08) de febrero</w:t>
      </w:r>
      <w:r w:rsidR="00AF1818">
        <w:rPr>
          <w:rFonts w:ascii="Palatino Linotype" w:eastAsia="Calibri" w:hAnsi="Palatino Linotype" w:cs="Arial"/>
        </w:rPr>
        <w:t xml:space="preserve"> </w:t>
      </w:r>
      <w:r w:rsidR="00006531">
        <w:rPr>
          <w:rFonts w:ascii="Palatino Linotype" w:eastAsia="Calibri" w:hAnsi="Palatino Linotype" w:cs="Arial"/>
        </w:rPr>
        <w:t>de dos mil veintitrés</w:t>
      </w:r>
      <w:r w:rsidR="00CE275B" w:rsidRPr="00EA49FC">
        <w:rPr>
          <w:rFonts w:ascii="Palatino Linotype" w:eastAsia="Calibri" w:hAnsi="Palatino Linotype" w:cs="Arial"/>
        </w:rPr>
        <w:t>,</w:t>
      </w:r>
      <w:r w:rsidR="00CE275B">
        <w:rPr>
          <w:rFonts w:ascii="Palatino Linotype" w:eastAsia="Calibri" w:hAnsi="Palatino Linotype" w:cs="Arial"/>
        </w:rPr>
        <w:t xml:space="preserve"> por lo tanto, </w:t>
      </w:r>
      <w:r w:rsidR="00CE275B" w:rsidRPr="00EA49FC">
        <w:rPr>
          <w:rFonts w:ascii="Palatino Linotype" w:eastAsia="Calibri" w:hAnsi="Palatino Linotype" w:cs="Arial"/>
        </w:rPr>
        <w:t xml:space="preserve"> el plazo para interponer el recurso de revisión trascurrió del </w:t>
      </w:r>
      <w:r w:rsidR="00CC108D">
        <w:rPr>
          <w:rFonts w:ascii="Palatino Linotype" w:eastAsia="Calibri" w:hAnsi="Palatino Linotype" w:cs="Arial"/>
        </w:rPr>
        <w:t xml:space="preserve">nueve (09) </w:t>
      </w:r>
      <w:r w:rsidR="00892DFD">
        <w:rPr>
          <w:rFonts w:ascii="Palatino Linotype" w:eastAsia="Calibri" w:hAnsi="Palatino Linotype" w:cs="Arial"/>
        </w:rPr>
        <w:t xml:space="preserve">de febrero </w:t>
      </w:r>
      <w:r w:rsidR="00CC108D">
        <w:rPr>
          <w:rFonts w:ascii="Palatino Linotype" w:eastAsia="Calibri" w:hAnsi="Palatino Linotype" w:cs="Arial"/>
        </w:rPr>
        <w:t xml:space="preserve">al </w:t>
      </w:r>
      <w:r w:rsidR="00892DFD">
        <w:rPr>
          <w:rFonts w:ascii="Palatino Linotype" w:eastAsia="Calibri" w:hAnsi="Palatino Linotype" w:cs="Arial"/>
        </w:rPr>
        <w:t>uno (01) de marzo</w:t>
      </w:r>
      <w:r w:rsidR="00CC108D">
        <w:rPr>
          <w:rFonts w:ascii="Palatino Linotype" w:eastAsia="Calibri" w:hAnsi="Palatino Linotype" w:cs="Arial"/>
        </w:rPr>
        <w:t xml:space="preserve"> </w:t>
      </w:r>
      <w:r w:rsidR="00006531">
        <w:rPr>
          <w:rFonts w:ascii="Palatino Linotype" w:eastAsia="Calibri" w:hAnsi="Palatino Linotype" w:cs="Arial"/>
        </w:rPr>
        <w:t>de dos mil veintitrés</w:t>
      </w:r>
      <w:r w:rsidR="00CE275B" w:rsidRPr="00EA49FC">
        <w:rPr>
          <w:rFonts w:ascii="Palatino Linotype" w:eastAsia="Calibri" w:hAnsi="Palatino Linotype" w:cs="Arial"/>
        </w:rPr>
        <w:t xml:space="preserve">; sin contemplar en el cómputo los </w:t>
      </w:r>
      <w:r w:rsidR="00346456">
        <w:rPr>
          <w:rFonts w:ascii="Palatino Linotype" w:eastAsia="Calibri" w:hAnsi="Palatino Linotype" w:cs="Arial"/>
        </w:rPr>
        <w:t>sábados</w:t>
      </w:r>
      <w:r w:rsidR="00892DFD">
        <w:rPr>
          <w:rFonts w:ascii="Palatino Linotype" w:eastAsia="Calibri" w:hAnsi="Palatino Linotype" w:cs="Arial"/>
        </w:rPr>
        <w:t xml:space="preserve"> y</w:t>
      </w:r>
      <w:r w:rsidR="00B97EAE">
        <w:rPr>
          <w:rFonts w:ascii="Palatino Linotype" w:eastAsia="Calibri" w:hAnsi="Palatino Linotype" w:cs="Arial"/>
        </w:rPr>
        <w:t xml:space="preserve"> domingos</w:t>
      </w:r>
      <w:r w:rsidR="007B5D41">
        <w:rPr>
          <w:rFonts w:ascii="Palatino Linotype" w:eastAsia="Calibri" w:hAnsi="Palatino Linotype" w:cs="Arial"/>
        </w:rPr>
        <w:t>,</w:t>
      </w:r>
      <w:r w:rsidR="00CE275B" w:rsidRPr="00EA49FC">
        <w:rPr>
          <w:rFonts w:ascii="Palatino Linotype" w:eastAsia="Calibri" w:hAnsi="Palatino Linotype" w:cs="Arial"/>
        </w:rPr>
        <w:t xml:space="preserve"> en términos del artículo 3, fracción X, de la Ley de Transparencia y Acceso a la Información Pública del Estado de México y Municipios.</w:t>
      </w:r>
    </w:p>
    <w:p w14:paraId="4C0CD3CD" w14:textId="77777777" w:rsidR="00006531" w:rsidRPr="00006531" w:rsidRDefault="00006531" w:rsidP="00006531">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327493C1" w14:textId="5647B7A4" w:rsidR="00006531" w:rsidRPr="00006531" w:rsidRDefault="00006531"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Pr>
          <w:rFonts w:ascii="Palatino Linotype" w:eastAsia="Calibri" w:hAnsi="Palatino Linotype" w:cs="Arial"/>
        </w:rPr>
        <w:lastRenderedPageBreak/>
        <w:t xml:space="preserve">Luego entonces, si el recurso de revisión que hoy nos ocupa fue interpuesto el </w:t>
      </w:r>
      <w:r w:rsidR="003E3CAC">
        <w:rPr>
          <w:rFonts w:ascii="Palatino Linotype" w:eastAsia="Calibri" w:hAnsi="Palatino Linotype" w:cs="Arial"/>
        </w:rPr>
        <w:t xml:space="preserve">diez (10) de febrero </w:t>
      </w:r>
      <w:r>
        <w:rPr>
          <w:rFonts w:ascii="Palatino Linotype" w:eastAsia="Calibri" w:hAnsi="Palatino Linotype" w:cs="Arial"/>
        </w:rPr>
        <w:t>de dos mil veintitrés, éste se encuentra dentro de los márgenes temporales previstos por la Ley para su presentación.</w:t>
      </w:r>
    </w:p>
    <w:p w14:paraId="66A44E61" w14:textId="77777777" w:rsidR="00006531" w:rsidRPr="00006531" w:rsidRDefault="00006531" w:rsidP="00006531">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1744EF05" w14:textId="185CE20D" w:rsidR="00006531" w:rsidRPr="009F0467" w:rsidRDefault="00006531" w:rsidP="004C3D6A">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eastAsia="Times New Roman" w:hAnsi="Palatino Linotype" w:cs="Arial"/>
          <w:bCs/>
          <w:lang w:val="es-MX" w:eastAsia="es-MX"/>
        </w:rPr>
        <w:t xml:space="preserve">Por </w:t>
      </w:r>
      <w:r w:rsidRPr="009F0467">
        <w:rPr>
          <w:rFonts w:ascii="Palatino Linotype" w:hAnsi="Palatino Linotype" w:cs="Arial"/>
          <w:color w:val="000000" w:themeColor="text1"/>
          <w:lang w:val="es-ES"/>
        </w:rPr>
        <w:t xml:space="preserve">otro lado, de la revisión al expediente electrónico contenido en el </w:t>
      </w:r>
      <w:r>
        <w:rPr>
          <w:rFonts w:ascii="Palatino Linotype" w:hAnsi="Palatino Linotype" w:cs="Arial"/>
          <w:color w:val="000000" w:themeColor="text1"/>
          <w:lang w:val="es-ES"/>
        </w:rPr>
        <w:t>SAIMEX</w:t>
      </w:r>
      <w:r w:rsidRPr="009F0467">
        <w:rPr>
          <w:rFonts w:ascii="Palatino Linotype" w:hAnsi="Palatino Linotype" w:cs="Arial"/>
          <w:b/>
          <w:color w:val="000000" w:themeColor="text1"/>
          <w:lang w:val="es-ES"/>
        </w:rPr>
        <w:t>,</w:t>
      </w:r>
      <w:r w:rsidRPr="009F0467">
        <w:rPr>
          <w:rFonts w:ascii="Palatino Linotype" w:hAnsi="Palatino Linotype" w:cs="Arial"/>
          <w:color w:val="000000" w:themeColor="text1"/>
          <w:lang w:val="es-ES"/>
        </w:rPr>
        <w:t xml:space="preserve"> se desprende que la parte solicitante, en ejercicio de su derecho de acceso a la información pública en </w:t>
      </w:r>
      <w:r>
        <w:rPr>
          <w:rFonts w:ascii="Palatino Linotype" w:hAnsi="Palatino Linotype" w:cs="Arial"/>
          <w:color w:val="000000" w:themeColor="text1"/>
          <w:lang w:val="es-ES"/>
        </w:rPr>
        <w:t>los</w:t>
      </w:r>
      <w:r w:rsidRPr="009F0467">
        <w:rPr>
          <w:rFonts w:ascii="Palatino Linotype" w:hAnsi="Palatino Linotype" w:cs="Arial"/>
          <w:color w:val="000000" w:themeColor="text1"/>
          <w:lang w:val="es-ES"/>
        </w:rPr>
        <w:t xml:space="preserve"> expediente</w:t>
      </w:r>
      <w:r>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que se revisa</w:t>
      </w:r>
      <w:r>
        <w:rPr>
          <w:rFonts w:ascii="Palatino Linotype" w:hAnsi="Palatino Linotype" w:cs="Arial"/>
          <w:color w:val="000000" w:themeColor="text1"/>
          <w:lang w:val="es-ES"/>
        </w:rPr>
        <w:t>n</w:t>
      </w:r>
      <w:r w:rsidRPr="009F0467">
        <w:rPr>
          <w:rFonts w:ascii="Palatino Linotype" w:hAnsi="Palatino Linotype" w:cs="Arial"/>
          <w:color w:val="000000" w:themeColor="text1"/>
          <w:lang w:val="es-ES"/>
        </w:rPr>
        <w:t xml:space="preserve">, tanto en la solicitud de información como en </w:t>
      </w:r>
      <w:r w:rsidR="00AF1818">
        <w:rPr>
          <w:rFonts w:ascii="Palatino Linotype" w:hAnsi="Palatino Linotype" w:cs="Arial"/>
          <w:color w:val="000000" w:themeColor="text1"/>
          <w:lang w:val="es-ES"/>
        </w:rPr>
        <w:t>el</w:t>
      </w:r>
      <w:r w:rsidRPr="009F0467">
        <w:rPr>
          <w:rFonts w:ascii="Palatino Linotype" w:hAnsi="Palatino Linotype" w:cs="Arial"/>
          <w:color w:val="000000" w:themeColor="text1"/>
          <w:lang w:val="es-ES"/>
        </w:rPr>
        <w:t xml:space="preserve"> recurso de revisión, </w:t>
      </w:r>
      <w:r w:rsidR="00AF1818">
        <w:rPr>
          <w:rFonts w:ascii="Palatino Linotype" w:hAnsi="Palatino Linotype" w:cs="Arial"/>
          <w:b/>
          <w:color w:val="000000" w:themeColor="text1"/>
          <w:lang w:val="es-ES"/>
        </w:rPr>
        <w:t>no señaló su nombre</w:t>
      </w:r>
      <w:r w:rsidRPr="009F0467">
        <w:rPr>
          <w:rFonts w:ascii="Palatino Linotype" w:hAnsi="Palatino Linotype" w:cs="Arial"/>
          <w:b/>
          <w:color w:val="000000" w:themeColor="text1"/>
          <w:lang w:val="es-ES"/>
        </w:rPr>
        <w:t>, ni se tiene certeza de su identidad</w:t>
      </w:r>
      <w:r w:rsidRPr="009F0467">
        <w:rPr>
          <w:rFonts w:ascii="Palatino Linotype" w:hAnsi="Palatino Linotype" w:cs="Arial"/>
          <w:color w:val="000000" w:themeColor="text1"/>
          <w:lang w:val="es-ES"/>
        </w:rPr>
        <w:t xml:space="preserve">; sin embargo, es importante señalar que </w:t>
      </w:r>
      <w:r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A925A4C" w14:textId="77777777" w:rsidR="00006531" w:rsidRPr="009F0467" w:rsidRDefault="00006531" w:rsidP="00006531">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B9EFA63" w14:textId="77777777" w:rsidR="00006531" w:rsidRPr="009F0467" w:rsidRDefault="00006531" w:rsidP="004C3D6A">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65BD933" w14:textId="77777777" w:rsidR="00006531" w:rsidRPr="009F0467" w:rsidRDefault="00006531" w:rsidP="004C3D6A">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lastRenderedPageBreak/>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A87E73" w14:textId="77777777" w:rsidR="00006531" w:rsidRPr="009F0467" w:rsidRDefault="00006531" w:rsidP="00006531">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707E49C" w14:textId="77777777" w:rsidR="00006531" w:rsidRPr="009F0467" w:rsidRDefault="00006531" w:rsidP="004C3D6A">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74D9FE8C" w14:textId="77777777" w:rsidR="00006531" w:rsidRPr="009F0467" w:rsidRDefault="00006531" w:rsidP="00006531">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A0744CE" w14:textId="77777777" w:rsidR="00006531" w:rsidRPr="009F0467" w:rsidRDefault="00006531" w:rsidP="004C3D6A">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3E78E18" w14:textId="77777777" w:rsidR="00006531" w:rsidRPr="009F0467" w:rsidRDefault="00006531" w:rsidP="00006531">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5303D16" w14:textId="554300D7" w:rsidR="00006531" w:rsidRPr="00CE275B" w:rsidRDefault="00006531"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Pr>
          <w:rFonts w:ascii="Palatino Linotype" w:hAnsi="Palatino Linotype" w:cs="Arial"/>
          <w:color w:val="000000" w:themeColor="text1"/>
        </w:rPr>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w:t>
      </w:r>
      <w:r>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t>que nos ocupa, ya que el acceso a la información no está condicionado a acreditar algún interés</w:t>
      </w:r>
      <w:r>
        <w:rPr>
          <w:rFonts w:ascii="Palatino Linotype" w:eastAsia="Times New Roman" w:hAnsi="Palatino Linotype" w:cs="Arial"/>
          <w:color w:val="000000" w:themeColor="text1"/>
          <w:lang w:val="es-ES" w:eastAsia="es-MX"/>
        </w:rPr>
        <w:t>,</w:t>
      </w:r>
      <w:r w:rsidRPr="00F43C60">
        <w:rPr>
          <w:rFonts w:ascii="Palatino Linotype" w:eastAsia="Times New Roman" w:hAnsi="Palatino Linotype" w:cs="Arial"/>
          <w:color w:val="000000" w:themeColor="text1"/>
          <w:lang w:val="es-ES" w:eastAsia="es-MX"/>
        </w:rPr>
        <w:t xml:space="preserve"> ya sea jurídico o legítimo, máxime que es un elemento subsanable por este Órgano </w:t>
      </w:r>
      <w:proofErr w:type="spellStart"/>
      <w:r w:rsidRPr="00F43C60">
        <w:rPr>
          <w:rFonts w:ascii="Palatino Linotype" w:eastAsia="Times New Roman" w:hAnsi="Palatino Linotype" w:cs="Arial"/>
          <w:color w:val="000000" w:themeColor="text1"/>
          <w:lang w:val="es-ES" w:eastAsia="es-MX"/>
        </w:rPr>
        <w:t>Resolutor</w:t>
      </w:r>
      <w:proofErr w:type="spellEnd"/>
      <w:r w:rsidRPr="00F43C60">
        <w:rPr>
          <w:rFonts w:ascii="Palatino Linotype" w:eastAsia="Times New Roman" w:hAnsi="Palatino Linotype" w:cs="Arial"/>
          <w:color w:val="000000" w:themeColor="text1"/>
          <w:lang w:val="es-ES" w:eastAsia="es-MX"/>
        </w:rPr>
        <w:t>.</w:t>
      </w:r>
    </w:p>
    <w:p w14:paraId="749E696E" w14:textId="77777777" w:rsidR="00377B37" w:rsidRPr="00377B37" w:rsidRDefault="00377B37" w:rsidP="00377B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2788E1" w14:textId="3E58CD89" w:rsidR="00D74F08" w:rsidRPr="00B33583" w:rsidRDefault="00D74F08" w:rsidP="004C3D6A">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rPr>
      </w:pPr>
      <w:r w:rsidRPr="00776116">
        <w:rPr>
          <w:rFonts w:ascii="Palatino Linotype" w:hAnsi="Palatino Linotype" w:cs="Arial"/>
        </w:rPr>
        <w:lastRenderedPageBreak/>
        <w:t xml:space="preserve">Consecuencia </w:t>
      </w:r>
      <w:r w:rsidRPr="00776116">
        <w:rPr>
          <w:rFonts w:ascii="Palatino Linotype" w:eastAsia="Calibri" w:hAnsi="Palatino Linotype" w:cs="Arial"/>
        </w:rPr>
        <w:t xml:space="preserve">de lo anterior, esta Ponencia </w:t>
      </w:r>
      <w:proofErr w:type="spellStart"/>
      <w:r w:rsidRPr="00776116">
        <w:rPr>
          <w:rFonts w:ascii="Palatino Linotype" w:eastAsia="Calibri" w:hAnsi="Palatino Linotype" w:cs="Arial"/>
        </w:rPr>
        <w:t>Resolutora</w:t>
      </w:r>
      <w:proofErr w:type="spellEnd"/>
      <w:r w:rsidRPr="00776116">
        <w:rPr>
          <w:rFonts w:ascii="Palatino Linotype" w:eastAsia="Calibri" w:hAnsi="Palatino Linotype" w:cs="Arial"/>
        </w:rPr>
        <w:t xml:space="preserve"> reconoce que el escrito contiene las formalidades previstas por el artículo 180</w:t>
      </w:r>
      <w:r w:rsidR="005C659E" w:rsidRPr="00776116">
        <w:rPr>
          <w:rFonts w:ascii="Palatino Linotype" w:eastAsia="Calibri" w:hAnsi="Palatino Linotype" w:cs="Arial"/>
        </w:rPr>
        <w:t>,</w:t>
      </w:r>
      <w:r w:rsidRPr="00776116">
        <w:rPr>
          <w:rFonts w:ascii="Palatino Linotype" w:eastAsia="Calibri" w:hAnsi="Palatino Linotype" w:cs="Arial"/>
        </w:rPr>
        <w:t xml:space="preserve"> último párrafo</w:t>
      </w:r>
      <w:r w:rsidR="005C659E" w:rsidRPr="00776116">
        <w:rPr>
          <w:rFonts w:ascii="Palatino Linotype" w:eastAsia="Calibri" w:hAnsi="Palatino Linotype" w:cs="Arial"/>
        </w:rPr>
        <w:t>,</w:t>
      </w:r>
      <w:r w:rsidRPr="00776116">
        <w:rPr>
          <w:rFonts w:ascii="Palatino Linotype" w:eastAsia="Calibri" w:hAnsi="Palatino Linotype" w:cs="Arial"/>
        </w:rPr>
        <w:t xml:space="preserve"> de la Ley de la materia actual, por lo que es procedente que </w:t>
      </w:r>
      <w:r w:rsidR="00875443" w:rsidRPr="00776116">
        <w:rPr>
          <w:rFonts w:ascii="Palatino Linotype" w:eastAsia="Calibri" w:hAnsi="Palatino Linotype" w:cs="Arial"/>
        </w:rPr>
        <w:t>este</w:t>
      </w:r>
      <w:r w:rsidRPr="00776116">
        <w:rPr>
          <w:rFonts w:ascii="Palatino Linotype" w:eastAsia="Calibri" w:hAnsi="Palatino Linotype" w:cs="Arial"/>
        </w:rPr>
        <w:t xml:space="preserve"> Instituto de Transparencia, Acceso a la Información Pública y Protección de Datos Personales del Estado de México y Municipios, conozca y resuelva el presente recurso.</w:t>
      </w:r>
    </w:p>
    <w:p w14:paraId="191545B3" w14:textId="6FD1DF2D" w:rsidR="00AF1818" w:rsidRDefault="00AF1818">
      <w:pPr>
        <w:rPr>
          <w:rFonts w:ascii="Palatino Linotype" w:eastAsia="Calibri" w:hAnsi="Palatino Linotype" w:cs="Arial"/>
        </w:rPr>
      </w:pPr>
    </w:p>
    <w:p w14:paraId="7CFB31FD" w14:textId="680BBA0B" w:rsidR="00B33583" w:rsidRPr="00B33583" w:rsidRDefault="00B33583" w:rsidP="00B33583">
      <w:pPr>
        <w:pStyle w:val="Prrafodelista"/>
        <w:tabs>
          <w:tab w:val="left" w:pos="284"/>
          <w:tab w:val="left" w:pos="426"/>
        </w:tabs>
        <w:spacing w:before="240" w:after="240" w:line="360" w:lineRule="auto"/>
        <w:ind w:left="0" w:right="49"/>
        <w:jc w:val="both"/>
        <w:outlineLvl w:val="1"/>
        <w:rPr>
          <w:rFonts w:ascii="Palatino Linotype" w:eastAsia="Calibri" w:hAnsi="Palatino Linotype" w:cs="Arial"/>
          <w:b/>
          <w:bCs/>
        </w:rPr>
      </w:pPr>
      <w:r>
        <w:rPr>
          <w:rFonts w:ascii="Palatino Linotype" w:eastAsia="Calibri" w:hAnsi="Palatino Linotype" w:cs="Arial"/>
          <w:b/>
          <w:bCs/>
        </w:rPr>
        <w:t xml:space="preserve">TERCERO. </w:t>
      </w:r>
      <w:r w:rsidR="00B97EAE">
        <w:rPr>
          <w:rFonts w:ascii="Palatino Linotype" w:eastAsia="Calibri" w:hAnsi="Palatino Linotype" w:cs="Arial"/>
          <w:b/>
          <w:bCs/>
        </w:rPr>
        <w:t>De las causales de sobreseimiento.</w:t>
      </w:r>
    </w:p>
    <w:p w14:paraId="2F8D1B74" w14:textId="77777777" w:rsidR="00B33583" w:rsidRPr="00B33583" w:rsidRDefault="00B33583" w:rsidP="00B33583">
      <w:pPr>
        <w:pStyle w:val="Prrafodelista"/>
        <w:tabs>
          <w:tab w:val="left" w:pos="284"/>
          <w:tab w:val="left" w:pos="426"/>
        </w:tabs>
        <w:spacing w:before="240" w:after="240" w:line="360" w:lineRule="auto"/>
        <w:ind w:left="0" w:right="49"/>
        <w:jc w:val="both"/>
        <w:rPr>
          <w:rFonts w:ascii="Palatino Linotype" w:hAnsi="Palatino Linotype"/>
        </w:rPr>
      </w:pPr>
    </w:p>
    <w:p w14:paraId="0C4907B4" w14:textId="61F9A21F" w:rsidR="006B09A8" w:rsidRPr="00ED4323" w:rsidRDefault="006B09A8" w:rsidP="004C3D6A">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cs="Arial"/>
        </w:rPr>
      </w:pPr>
      <w:bookmarkStart w:id="13" w:name="_Toc455991148"/>
      <w:bookmarkStart w:id="14" w:name="_Toc450120669"/>
      <w:bookmarkStart w:id="15" w:name="_Toc461555896"/>
      <w:bookmarkStart w:id="16" w:name="_Toc462154385"/>
      <w:bookmarkStart w:id="17" w:name="_Toc462660376"/>
      <w:bookmarkStart w:id="18" w:name="_Toc462660687"/>
      <w:bookmarkStart w:id="19" w:name="_Toc462660766"/>
      <w:bookmarkStart w:id="20" w:name="_Toc465264624"/>
      <w:bookmarkStart w:id="21" w:name="_Toc465264870"/>
      <w:bookmarkStart w:id="22" w:name="_Toc465266520"/>
      <w:bookmarkStart w:id="23" w:name="_Toc466302258"/>
      <w:bookmarkStart w:id="24" w:name="_Toc466371866"/>
      <w:bookmarkStart w:id="25" w:name="_Toc466371925"/>
      <w:bookmarkStart w:id="26" w:name="_Toc466377654"/>
      <w:bookmarkStart w:id="27" w:name="_Toc478549736"/>
      <w:bookmarkStart w:id="28" w:name="_Toc478572850"/>
      <w:bookmarkStart w:id="29" w:name="_Toc479238537"/>
      <w:r w:rsidRPr="00776116">
        <w:rPr>
          <w:rFonts w:ascii="Palatino Linotype" w:hAnsi="Palatino Linotype" w:cs="Arial"/>
          <w:szCs w:val="23"/>
        </w:rPr>
        <w:t>El recurso revisión tiene como finalidad reparar c</w:t>
      </w:r>
      <w:r w:rsidR="00537B48" w:rsidRPr="00776116">
        <w:rPr>
          <w:rFonts w:ascii="Palatino Linotype" w:hAnsi="Palatino Linotype" w:cs="Arial"/>
          <w:szCs w:val="23"/>
        </w:rPr>
        <w:t xml:space="preserve">ualquier posible afectación al </w:t>
      </w:r>
      <w:r w:rsidR="00967224" w:rsidRPr="00776116">
        <w:rPr>
          <w:rFonts w:ascii="Palatino Linotype" w:hAnsi="Palatino Linotype" w:cs="Arial"/>
          <w:szCs w:val="23"/>
        </w:rPr>
        <w:t xml:space="preserve">derecho de acceso a la información pública </w:t>
      </w:r>
      <w:r w:rsidRPr="00776116">
        <w:rPr>
          <w:rFonts w:ascii="Palatino Linotype" w:hAnsi="Palatino Linotype" w:cs="Arial"/>
          <w:szCs w:val="23"/>
        </w:rPr>
        <w:t xml:space="preserve">en términos del Título Octavo de la Ley de </w:t>
      </w:r>
      <w:r w:rsidRPr="00776116">
        <w:rPr>
          <w:rFonts w:ascii="Palatino Linotype" w:eastAsia="Calibri" w:hAnsi="Palatino Linotype" w:cs="Arial"/>
        </w:rPr>
        <w:t>Transparencia, Acceso a la Información Pública del Estado de México y Municipios</w:t>
      </w:r>
      <w:r w:rsidRPr="00776116">
        <w:rPr>
          <w:rFonts w:ascii="Palatino Linotype" w:hAnsi="Palatino Linotype" w:cs="Arial"/>
          <w:szCs w:val="23"/>
        </w:rPr>
        <w:t xml:space="preserve">, y determinar la confirmación; revocación o modificación; </w:t>
      </w:r>
      <w:proofErr w:type="spellStart"/>
      <w:r w:rsidRPr="00776116">
        <w:rPr>
          <w:rFonts w:ascii="Palatino Linotype" w:hAnsi="Palatino Linotype" w:cs="Arial"/>
          <w:szCs w:val="23"/>
        </w:rPr>
        <w:t>desechamiento</w:t>
      </w:r>
      <w:proofErr w:type="spellEnd"/>
      <w:r w:rsidRPr="00776116">
        <w:rPr>
          <w:rFonts w:ascii="Palatino Linotype" w:hAnsi="Palatino Linotype" w:cs="Arial"/>
          <w:szCs w:val="23"/>
        </w:rPr>
        <w:t xml:space="preserve"> o </w:t>
      </w:r>
      <w:r w:rsidRPr="00776116">
        <w:rPr>
          <w:rFonts w:ascii="Palatino Linotype" w:hAnsi="Palatino Linotype" w:cs="Arial"/>
          <w:b/>
          <w:szCs w:val="23"/>
          <w:u w:val="single"/>
        </w:rPr>
        <w:t>sobreseimiento</w:t>
      </w:r>
      <w:r w:rsidRPr="00776116">
        <w:rPr>
          <w:rFonts w:ascii="Palatino Linotype" w:hAnsi="Palatino Linotype" w:cs="Arial"/>
          <w:szCs w:val="23"/>
        </w:rPr>
        <w:t>; y</w:t>
      </w:r>
      <w:r w:rsidR="00875443" w:rsidRPr="00776116">
        <w:rPr>
          <w:rFonts w:ascii="Palatino Linotype" w:hAnsi="Palatino Linotype" w:cs="Arial"/>
          <w:szCs w:val="23"/>
        </w:rPr>
        <w:t>,</w:t>
      </w:r>
      <w:r w:rsidRPr="00776116">
        <w:rPr>
          <w:rFonts w:ascii="Palatino Linotype" w:hAnsi="Palatino Linotype" w:cs="Arial"/>
          <w:szCs w:val="23"/>
        </w:rPr>
        <w:t xml:space="preserve"> en su caso</w:t>
      </w:r>
      <w:r w:rsidR="00875443" w:rsidRPr="00776116">
        <w:rPr>
          <w:rFonts w:ascii="Palatino Linotype" w:hAnsi="Palatino Linotype" w:cs="Arial"/>
          <w:szCs w:val="23"/>
        </w:rPr>
        <w:t>,</w:t>
      </w:r>
      <w:r w:rsidRPr="00776116">
        <w:rPr>
          <w:rFonts w:ascii="Palatino Linotype" w:hAnsi="Palatino Linotype" w:cs="Arial"/>
          <w:szCs w:val="23"/>
        </w:rPr>
        <w:t xml:space="preserve"> ordenar la entrega de la información respecto a la respuesta </w:t>
      </w:r>
      <w:r w:rsidR="00967224" w:rsidRPr="00776116">
        <w:rPr>
          <w:rFonts w:ascii="Palatino Linotype" w:hAnsi="Palatino Linotype" w:cs="Arial"/>
          <w:szCs w:val="23"/>
        </w:rPr>
        <w:t xml:space="preserve">emitida </w:t>
      </w:r>
      <w:r w:rsidR="00C46FB9" w:rsidRPr="00776116">
        <w:rPr>
          <w:rFonts w:ascii="Palatino Linotype" w:hAnsi="Palatino Linotype" w:cs="Arial"/>
          <w:szCs w:val="23"/>
        </w:rPr>
        <w:t xml:space="preserve">por </w:t>
      </w:r>
      <w:r w:rsidRPr="00776116">
        <w:rPr>
          <w:rFonts w:ascii="Palatino Linotype" w:hAnsi="Palatino Linotype" w:cs="Arial"/>
          <w:szCs w:val="23"/>
        </w:rPr>
        <w:t xml:space="preserve">el </w:t>
      </w:r>
      <w:r w:rsidRPr="00776116">
        <w:rPr>
          <w:rFonts w:ascii="Palatino Linotype" w:hAnsi="Palatino Linotype" w:cs="Arial"/>
          <w:b/>
          <w:szCs w:val="23"/>
        </w:rPr>
        <w:t>SUJETO</w:t>
      </w:r>
      <w:r w:rsidRPr="00776116">
        <w:rPr>
          <w:rFonts w:ascii="Palatino Linotype" w:hAnsi="Palatino Linotype" w:cs="Arial"/>
          <w:szCs w:val="23"/>
        </w:rPr>
        <w:t xml:space="preserve"> </w:t>
      </w:r>
      <w:r w:rsidRPr="00776116">
        <w:rPr>
          <w:rFonts w:ascii="Palatino Linotype" w:hAnsi="Palatino Linotype" w:cs="Arial"/>
          <w:b/>
          <w:szCs w:val="23"/>
        </w:rPr>
        <w:t>OBLIGADO</w:t>
      </w:r>
      <w:r w:rsidR="0036264B" w:rsidRPr="00776116">
        <w:rPr>
          <w:rFonts w:ascii="Palatino Linotype" w:hAnsi="Palatino Linotype" w:cs="Arial"/>
          <w:szCs w:val="23"/>
        </w:rPr>
        <w:t>.</w:t>
      </w:r>
    </w:p>
    <w:p w14:paraId="5AF7F3CB" w14:textId="77777777" w:rsidR="00ED4323" w:rsidRDefault="00ED4323" w:rsidP="00ED4323">
      <w:pPr>
        <w:pStyle w:val="Prrafodelista"/>
        <w:tabs>
          <w:tab w:val="left" w:pos="284"/>
          <w:tab w:val="left" w:pos="426"/>
        </w:tabs>
        <w:spacing w:before="240" w:after="240" w:line="360" w:lineRule="auto"/>
        <w:ind w:left="0" w:right="49"/>
        <w:jc w:val="both"/>
        <w:rPr>
          <w:rFonts w:ascii="Palatino Linotype" w:hAnsi="Palatino Linotype" w:cs="Arial"/>
          <w:szCs w:val="23"/>
        </w:rPr>
      </w:pPr>
    </w:p>
    <w:p w14:paraId="75509AE5" w14:textId="7ECABD67" w:rsidR="00ED4323" w:rsidRPr="00ED4323" w:rsidRDefault="00ED4323" w:rsidP="00ED4323">
      <w:pPr>
        <w:pStyle w:val="Prrafodelista"/>
        <w:tabs>
          <w:tab w:val="left" w:pos="284"/>
          <w:tab w:val="left" w:pos="426"/>
        </w:tabs>
        <w:spacing w:before="240" w:after="240" w:line="360" w:lineRule="auto"/>
        <w:ind w:left="0" w:right="49"/>
        <w:jc w:val="both"/>
        <w:outlineLvl w:val="2"/>
        <w:rPr>
          <w:rFonts w:ascii="Palatino Linotype" w:hAnsi="Palatino Linotype" w:cs="Arial"/>
          <w:b/>
          <w:szCs w:val="23"/>
        </w:rPr>
      </w:pPr>
      <w:r>
        <w:rPr>
          <w:rFonts w:ascii="Palatino Linotype" w:hAnsi="Palatino Linotype" w:cs="Arial"/>
          <w:b/>
          <w:szCs w:val="23"/>
        </w:rPr>
        <w:t xml:space="preserve">I. </w:t>
      </w:r>
      <w:r w:rsidR="00D204CD">
        <w:rPr>
          <w:rFonts w:ascii="Palatino Linotype" w:hAnsi="Palatino Linotype" w:cs="Arial"/>
          <w:b/>
          <w:szCs w:val="23"/>
        </w:rPr>
        <w:t>D</w:t>
      </w:r>
      <w:r>
        <w:rPr>
          <w:rFonts w:ascii="Palatino Linotype" w:hAnsi="Palatino Linotype" w:cs="Arial"/>
          <w:b/>
          <w:szCs w:val="23"/>
        </w:rPr>
        <w:t>el Derecho de Acceso a la Información.</w:t>
      </w:r>
    </w:p>
    <w:p w14:paraId="30532F77" w14:textId="77777777" w:rsidR="00ED4323" w:rsidRPr="00ED4323" w:rsidRDefault="00ED4323" w:rsidP="00ED4323">
      <w:pPr>
        <w:pStyle w:val="Prrafodelista"/>
        <w:tabs>
          <w:tab w:val="left" w:pos="284"/>
          <w:tab w:val="left" w:pos="426"/>
        </w:tabs>
        <w:spacing w:before="240" w:after="240" w:line="360" w:lineRule="auto"/>
        <w:ind w:left="0" w:right="49"/>
        <w:jc w:val="both"/>
        <w:rPr>
          <w:rFonts w:ascii="Palatino Linotype" w:hAnsi="Palatino Linotype" w:cs="Arial"/>
        </w:rPr>
      </w:pPr>
    </w:p>
    <w:p w14:paraId="6E9A35E0" w14:textId="77777777" w:rsidR="00ED4323" w:rsidRDefault="00ED4323"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s="Arial"/>
          <w:szCs w:val="23"/>
        </w:rPr>
        <w:t xml:space="preserve">Previo a analizar las constancias que obran dentro del expediente digital formado en el SAIMEX, </w:t>
      </w:r>
      <w:r>
        <w:rPr>
          <w:rFonts w:ascii="Palatino Linotype" w:hAnsi="Palatino Linotype"/>
          <w:lang w:val="es-ES"/>
        </w:rPr>
        <w:t xml:space="preserve">se considera </w:t>
      </w:r>
      <w:r w:rsidRPr="002403CB">
        <w:rPr>
          <w:rFonts w:ascii="Palatino Linotype" w:hAnsi="Palatino Linotype"/>
          <w:color w:val="000000" w:themeColor="text1"/>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1DEB1EFC" w14:textId="77777777" w:rsidR="00ED4323" w:rsidRDefault="00ED4323" w:rsidP="00ED432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105D19" w14:textId="77777777" w:rsidR="00ED4323" w:rsidRDefault="00ED4323" w:rsidP="00ED432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ED060B8" w14:textId="77777777" w:rsidR="00ED4323" w:rsidRDefault="00ED4323" w:rsidP="00ED432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4B1B6E7A" w14:textId="77777777" w:rsidR="00ED4323" w:rsidRDefault="00ED4323" w:rsidP="00ED432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66A0D11" w14:textId="77777777" w:rsidR="00ED4323" w:rsidRDefault="00ED4323" w:rsidP="00ED4323">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5D8441B5" w14:textId="77777777" w:rsidR="00ED4323" w:rsidRDefault="00ED4323" w:rsidP="00ED4323">
      <w:pPr>
        <w:pStyle w:val="Prrafodelista"/>
        <w:tabs>
          <w:tab w:val="left" w:pos="426"/>
        </w:tabs>
        <w:spacing w:before="240" w:after="240" w:line="360" w:lineRule="auto"/>
        <w:ind w:left="0" w:right="51"/>
        <w:jc w:val="both"/>
        <w:rPr>
          <w:rFonts w:ascii="Palatino Linotype" w:hAnsi="Palatino Linotype"/>
          <w:color w:val="000000" w:themeColor="text1"/>
        </w:rPr>
      </w:pPr>
    </w:p>
    <w:p w14:paraId="35D99266" w14:textId="77777777" w:rsidR="00ED4323" w:rsidRDefault="00ED4323"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para darnos un mejor panorama:</w:t>
      </w:r>
    </w:p>
    <w:p w14:paraId="76D21E21" w14:textId="77777777" w:rsidR="00ED4323" w:rsidRDefault="00ED4323" w:rsidP="00ED4323">
      <w:pPr>
        <w:pStyle w:val="Prrafodelista"/>
        <w:tabs>
          <w:tab w:val="left" w:pos="426"/>
        </w:tabs>
        <w:spacing w:before="240" w:line="360" w:lineRule="auto"/>
        <w:ind w:left="0" w:right="51"/>
        <w:jc w:val="both"/>
        <w:rPr>
          <w:rFonts w:ascii="Palatino Linotype" w:hAnsi="Palatino Linotype"/>
          <w:color w:val="000000" w:themeColor="text1"/>
        </w:rPr>
      </w:pPr>
    </w:p>
    <w:p w14:paraId="75DAD856" w14:textId="77777777" w:rsidR="00ED4323" w:rsidRDefault="00ED4323" w:rsidP="00ED432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sidRPr="002403CB">
        <w:rPr>
          <w:rFonts w:ascii="Palatino Linotype" w:eastAsia="Palatino Linotype" w:hAnsi="Palatino Linotype" w:cs="Palatino Linotype"/>
          <w:b/>
          <w:bCs/>
          <w:i/>
          <w:sz w:val="22"/>
          <w:szCs w:val="22"/>
        </w:rPr>
        <w:t xml:space="preserve">Los </w:t>
      </w:r>
      <w:r w:rsidRPr="00E26D65">
        <w:rPr>
          <w:rFonts w:ascii="Palatino Linotype" w:eastAsia="Palatino Linotype" w:hAnsi="Palatino Linotype" w:cs="Palatino Linotype"/>
          <w:i/>
          <w:sz w:val="22"/>
          <w:szCs w:val="22"/>
        </w:rPr>
        <w:t>expedientes, reportes, estudios, actas, resoluciones, oficios, correspondencia, acuerdos, directivas, directrices, circulares, contratos, convenios, instructivos, notas, memorandos, estadísticas o</w:t>
      </w:r>
      <w:r>
        <w:rPr>
          <w:rFonts w:ascii="Palatino Linotype" w:eastAsia="Palatino Linotype" w:hAnsi="Palatino Linotype" w:cs="Palatino Linotype"/>
          <w:i/>
          <w:sz w:val="22"/>
          <w:szCs w:val="22"/>
        </w:rPr>
        <w:t xml:space="preserve"> bien, </w:t>
      </w:r>
      <w:r w:rsidRPr="00856DA7">
        <w:rPr>
          <w:rFonts w:ascii="Palatino Linotype" w:eastAsia="Palatino Linotype" w:hAnsi="Palatino Linotype" w:cs="Palatino Linotype"/>
          <w:b/>
          <w:bCs/>
          <w:i/>
          <w:sz w:val="22"/>
          <w:szCs w:val="22"/>
        </w:rPr>
        <w:t>cualquier</w:t>
      </w:r>
      <w:r>
        <w:rPr>
          <w:rFonts w:ascii="Palatino Linotype" w:eastAsia="Palatino Linotype" w:hAnsi="Palatino Linotype" w:cs="Palatino Linotype"/>
          <w:i/>
          <w:sz w:val="22"/>
          <w:szCs w:val="22"/>
        </w:rPr>
        <w:t xml:space="preserve"> otro </w:t>
      </w:r>
      <w:r w:rsidRPr="00856DA7">
        <w:rPr>
          <w:rFonts w:ascii="Palatino Linotype" w:eastAsia="Palatino Linotype" w:hAnsi="Palatino Linotype" w:cs="Palatino Linotype"/>
          <w:b/>
          <w:bCs/>
          <w:i/>
          <w:sz w:val="22"/>
          <w:szCs w:val="22"/>
        </w:rPr>
        <w:t>registro que documente el ejercicio de las facultades, funciones y competencias de los</w:t>
      </w:r>
      <w:r>
        <w:rPr>
          <w:rFonts w:ascii="Palatino Linotype" w:eastAsia="Palatino Linotype" w:hAnsi="Palatino Linotype" w:cs="Palatino Linotype"/>
          <w:i/>
          <w:sz w:val="22"/>
          <w:szCs w:val="22"/>
        </w:rPr>
        <w:t xml:space="preserve"> </w:t>
      </w:r>
      <w:r w:rsidRPr="00AF49E4">
        <w:rPr>
          <w:rFonts w:ascii="Palatino Linotype" w:eastAsia="Palatino Linotype" w:hAnsi="Palatino Linotype" w:cs="Palatino Linotype"/>
          <w:b/>
          <w:i/>
          <w:sz w:val="22"/>
          <w:szCs w:val="22"/>
        </w:rPr>
        <w:t>sujetos obligados</w:t>
      </w:r>
      <w:r>
        <w:rPr>
          <w:rFonts w:ascii="Palatino Linotype" w:eastAsia="Palatino Linotype" w:hAnsi="Palatino Linotype" w:cs="Palatino Linotype"/>
          <w:i/>
          <w:sz w:val="22"/>
          <w:szCs w:val="22"/>
        </w:rPr>
        <w:t xml:space="preserve">, sus </w:t>
      </w:r>
      <w:r w:rsidRPr="00AF49E4">
        <w:rPr>
          <w:rFonts w:ascii="Palatino Linotype" w:eastAsia="Palatino Linotype" w:hAnsi="Palatino Linotype" w:cs="Palatino Linotype"/>
          <w:bCs/>
          <w:i/>
          <w:sz w:val="22"/>
          <w:szCs w:val="22"/>
        </w:rPr>
        <w:t>servidores públicos</w:t>
      </w:r>
      <w:r>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67AA6149" w14:textId="77777777" w:rsidR="00ED4323" w:rsidRPr="00893537" w:rsidRDefault="00ED4323" w:rsidP="00ED4323">
      <w:pPr>
        <w:spacing w:line="276" w:lineRule="auto"/>
        <w:ind w:left="567" w:right="567"/>
        <w:jc w:val="both"/>
        <w:rPr>
          <w:rFonts w:ascii="Palatino Linotype" w:eastAsia="Palatino Linotype" w:hAnsi="Palatino Linotype" w:cs="Palatino Linotype"/>
          <w:iCs/>
          <w:sz w:val="22"/>
          <w:szCs w:val="22"/>
        </w:rPr>
      </w:pPr>
      <w:r w:rsidRPr="00893537">
        <w:rPr>
          <w:rFonts w:ascii="Palatino Linotype" w:eastAsia="Palatino Linotype" w:hAnsi="Palatino Linotype" w:cs="Palatino Linotype"/>
          <w:sz w:val="22"/>
          <w:szCs w:val="22"/>
        </w:rPr>
        <w:t>(Énfasis añadido)</w:t>
      </w:r>
    </w:p>
    <w:p w14:paraId="0D9EA6BA" w14:textId="77777777" w:rsidR="00ED4323" w:rsidRDefault="00ED4323"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Correlativo </w:t>
      </w:r>
      <w:r>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1A6EEE89" w14:textId="77777777" w:rsidR="00ED4323" w:rsidRDefault="00ED4323" w:rsidP="00ED4323">
      <w:pPr>
        <w:pStyle w:val="Prrafodelista"/>
        <w:tabs>
          <w:tab w:val="left" w:pos="426"/>
        </w:tabs>
        <w:spacing w:before="240" w:line="360" w:lineRule="auto"/>
        <w:ind w:left="0" w:right="51"/>
        <w:jc w:val="both"/>
        <w:rPr>
          <w:rFonts w:ascii="Palatino Linotype" w:hAnsi="Palatino Linotype"/>
          <w:color w:val="000000" w:themeColor="text1"/>
        </w:rPr>
      </w:pPr>
    </w:p>
    <w:p w14:paraId="2CC1C3C1" w14:textId="77777777" w:rsidR="00ED4323" w:rsidRDefault="00ED4323" w:rsidP="00ED432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207F8F9E" w14:textId="77777777" w:rsidR="00ED4323" w:rsidRDefault="00ED4323" w:rsidP="00ED432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8B56555" w14:textId="77777777" w:rsidR="00ED4323" w:rsidRDefault="00ED4323" w:rsidP="00ED4323">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41FD4BEA" w14:textId="77777777" w:rsidR="00ED4323" w:rsidRDefault="00ED4323" w:rsidP="00ED4323">
      <w:pPr>
        <w:spacing w:line="276" w:lineRule="auto"/>
        <w:ind w:right="567"/>
        <w:jc w:val="both"/>
        <w:rPr>
          <w:rFonts w:ascii="Palatino Linotype" w:eastAsia="Palatino Linotype" w:hAnsi="Palatino Linotype" w:cs="Palatino Linotype"/>
          <w:i/>
          <w:color w:val="000000"/>
          <w:sz w:val="28"/>
          <w:szCs w:val="28"/>
        </w:rPr>
      </w:pPr>
    </w:p>
    <w:p w14:paraId="2D562846" w14:textId="77777777" w:rsidR="00ED4323" w:rsidRDefault="00ED4323" w:rsidP="00ED432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5D53DE38" w14:textId="77777777" w:rsidR="00ED4323" w:rsidRDefault="00ED4323" w:rsidP="00ED432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580ED8C" w14:textId="77777777" w:rsidR="00ED4323" w:rsidRDefault="00ED4323" w:rsidP="00ED4323">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E260094" w14:textId="77777777" w:rsidR="00ED4323" w:rsidRDefault="00ED4323" w:rsidP="00ED4323">
      <w:pPr>
        <w:pStyle w:val="Prrafodelista"/>
        <w:tabs>
          <w:tab w:val="left" w:pos="426"/>
        </w:tabs>
        <w:spacing w:before="240" w:after="240" w:line="360" w:lineRule="auto"/>
        <w:ind w:left="0" w:right="51"/>
        <w:jc w:val="both"/>
        <w:rPr>
          <w:rFonts w:ascii="Palatino Linotype" w:hAnsi="Palatino Linotype"/>
          <w:color w:val="000000" w:themeColor="text1"/>
        </w:rPr>
      </w:pPr>
    </w:p>
    <w:p w14:paraId="42F11D2F" w14:textId="77777777" w:rsidR="00ED4323" w:rsidRDefault="00ED4323"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Es </w:t>
      </w:r>
      <w:r>
        <w:rPr>
          <w:rFonts w:ascii="Palatino Linotype" w:eastAsia="Palatino Linotype" w:hAnsi="Palatino Linotype" w:cs="Palatino Linotype"/>
          <w:color w:val="000000"/>
        </w:rPr>
        <w:t xml:space="preserve">así como todos los actos de autoridad que realicen los Sujetos Obligados deben estar documentados y, bajo el más alto estándar de transparencia, deberán </w:t>
      </w:r>
      <w:r>
        <w:rPr>
          <w:rFonts w:ascii="Palatino Linotype" w:eastAsia="Palatino Linotype" w:hAnsi="Palatino Linotype" w:cs="Palatino Linotype"/>
          <w:color w:val="000000"/>
        </w:rPr>
        <w:lastRenderedPageBreak/>
        <w:t>poner toda la información que se encuentre en su posesión, de manera permanente y actualizada, a disposición de los particulares que la soliciten.</w:t>
      </w:r>
    </w:p>
    <w:p w14:paraId="36F971CF" w14:textId="77777777" w:rsidR="00ED4323" w:rsidRDefault="00ED4323" w:rsidP="00ED4323">
      <w:pPr>
        <w:pStyle w:val="Prrafodelista"/>
        <w:tabs>
          <w:tab w:val="left" w:pos="426"/>
        </w:tabs>
        <w:spacing w:before="240" w:after="240" w:line="360" w:lineRule="auto"/>
        <w:ind w:left="0" w:right="51"/>
        <w:jc w:val="both"/>
        <w:rPr>
          <w:rFonts w:ascii="Palatino Linotype" w:hAnsi="Palatino Linotype"/>
          <w:color w:val="000000" w:themeColor="text1"/>
        </w:rPr>
      </w:pPr>
    </w:p>
    <w:p w14:paraId="1A8FF4F5" w14:textId="77777777" w:rsidR="00ED4323" w:rsidRDefault="00ED4323"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w:t>
      </w:r>
    </w:p>
    <w:p w14:paraId="1FB51DEB" w14:textId="77777777" w:rsidR="00ED4323" w:rsidRDefault="00ED4323" w:rsidP="00ED4323">
      <w:pPr>
        <w:pStyle w:val="Prrafodelista"/>
        <w:tabs>
          <w:tab w:val="left" w:pos="426"/>
        </w:tabs>
        <w:spacing w:before="240" w:after="240" w:line="360" w:lineRule="auto"/>
        <w:ind w:left="0" w:right="51"/>
        <w:jc w:val="both"/>
        <w:rPr>
          <w:rFonts w:ascii="Palatino Linotype" w:hAnsi="Palatino Linotype"/>
          <w:color w:val="000000" w:themeColor="text1"/>
        </w:rPr>
      </w:pPr>
    </w:p>
    <w:p w14:paraId="02497BB8" w14:textId="77777777" w:rsidR="00ED4323" w:rsidRDefault="00ED4323"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toda la información en posesión de los Sujetos 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581BEFEC" w14:textId="77777777" w:rsidR="00ED4323" w:rsidRDefault="00ED4323" w:rsidP="00ED4323">
      <w:pPr>
        <w:pStyle w:val="Prrafodelista"/>
        <w:tabs>
          <w:tab w:val="left" w:pos="426"/>
        </w:tabs>
        <w:spacing w:before="240" w:after="240" w:line="360" w:lineRule="auto"/>
        <w:ind w:left="0" w:right="51"/>
        <w:jc w:val="both"/>
        <w:rPr>
          <w:rFonts w:ascii="Palatino Linotype" w:hAnsi="Palatino Linotype"/>
          <w:color w:val="000000" w:themeColor="text1"/>
        </w:rPr>
      </w:pPr>
    </w:p>
    <w:p w14:paraId="42D025C6" w14:textId="77777777" w:rsidR="00ED4323" w:rsidRDefault="00ED4323"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Robustece </w:t>
      </w:r>
      <w:r>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6460322" w14:textId="77777777" w:rsidR="00ED4323" w:rsidRDefault="00ED4323" w:rsidP="00ED4323">
      <w:pPr>
        <w:pStyle w:val="Prrafodelista"/>
        <w:tabs>
          <w:tab w:val="left" w:pos="426"/>
        </w:tabs>
        <w:spacing w:before="240" w:line="360" w:lineRule="auto"/>
        <w:ind w:left="0" w:right="51"/>
        <w:jc w:val="both"/>
        <w:rPr>
          <w:rFonts w:ascii="Palatino Linotype" w:hAnsi="Palatino Linotype"/>
          <w:color w:val="000000" w:themeColor="text1"/>
        </w:rPr>
      </w:pPr>
    </w:p>
    <w:p w14:paraId="06F2FFE7" w14:textId="77777777" w:rsidR="00ED4323" w:rsidRDefault="00ED4323" w:rsidP="00ED432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34FFE83" w14:textId="77777777" w:rsidR="00ED4323" w:rsidRDefault="00ED4323" w:rsidP="00ED4323">
      <w:pPr>
        <w:pStyle w:val="Prrafodelista"/>
        <w:tabs>
          <w:tab w:val="left" w:pos="426"/>
        </w:tabs>
        <w:spacing w:before="240" w:after="240" w:line="360" w:lineRule="auto"/>
        <w:ind w:left="0" w:right="51"/>
        <w:jc w:val="both"/>
        <w:rPr>
          <w:rFonts w:ascii="Palatino Linotype" w:hAnsi="Palatino Linotype"/>
          <w:color w:val="000000" w:themeColor="text1"/>
        </w:rPr>
      </w:pPr>
    </w:p>
    <w:p w14:paraId="28077AE1" w14:textId="1EE3A6E8" w:rsidR="00ED4323" w:rsidRPr="004044F1" w:rsidRDefault="00ED4323" w:rsidP="004C3D6A">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cs="Arial"/>
        </w:rPr>
      </w:pPr>
      <w:r>
        <w:rPr>
          <w:rFonts w:ascii="Palatino Linotype" w:hAnsi="Palatino Linotype"/>
          <w:color w:val="000000" w:themeColor="text1"/>
        </w:rPr>
        <w:t xml:space="preserve">Tal </w:t>
      </w:r>
      <w:r w:rsidRPr="00856DA7">
        <w:rPr>
          <w:rFonts w:ascii="Palatino Linotype" w:hAnsi="Palatino Linotype"/>
          <w:color w:val="000000" w:themeColor="text1"/>
        </w:rPr>
        <w:t xml:space="preserve">y como se ha señalado, </w:t>
      </w:r>
      <w:r w:rsidRPr="00856DA7">
        <w:rPr>
          <w:rFonts w:ascii="Palatino Linotype" w:hAnsi="Palatino Linotype"/>
          <w:b/>
          <w:bCs/>
          <w:color w:val="000000" w:themeColor="text1"/>
        </w:rPr>
        <w:t xml:space="preserve">el derecho de acceso a la información se basa en permitir que la ciudadanía conozca de primera mano toda aquella información </w:t>
      </w:r>
      <w:r w:rsidRPr="00856DA7">
        <w:rPr>
          <w:rFonts w:ascii="Palatino Linotype" w:hAnsi="Palatino Linotype"/>
          <w:b/>
          <w:bCs/>
          <w:color w:val="000000" w:themeColor="text1"/>
        </w:rPr>
        <w:lastRenderedPageBreak/>
        <w:t>que se encuentra en posesión de los Sujetos Obligados</w:t>
      </w:r>
      <w:r w:rsidRPr="00856DA7">
        <w:rPr>
          <w:rFonts w:ascii="Palatino Linotype" w:hAnsi="Palatino Linotype"/>
          <w:color w:val="000000" w:themeColor="text1"/>
        </w:rPr>
        <w:t xml:space="preserve">, ya sea porque la genera, posee o administra; </w:t>
      </w:r>
      <w:r w:rsidRPr="00856DA7">
        <w:rPr>
          <w:rFonts w:ascii="Palatino Linotype" w:hAnsi="Palatino Linotype"/>
          <w:b/>
          <w:bCs/>
          <w:color w:val="000000" w:themeColor="text1"/>
        </w:rPr>
        <w:t>toda vez que</w:t>
      </w:r>
      <w:r w:rsidRPr="00856DA7">
        <w:rPr>
          <w:rFonts w:ascii="Palatino Linotype" w:hAnsi="Palatino Linotype"/>
          <w:color w:val="000000" w:themeColor="text1"/>
        </w:rPr>
        <w:t xml:space="preserve">, a través de dicha acción, </w:t>
      </w:r>
      <w:r w:rsidRPr="00856DA7">
        <w:rPr>
          <w:rFonts w:ascii="Palatino Linotype" w:hAnsi="Palatino Linotype"/>
          <w:b/>
          <w:color w:val="000000" w:themeColor="text1"/>
        </w:rPr>
        <w:t>permite que las personas ejerzan un medio de control sobre las acciones que se están ejerciendo y evaluar su desempeño</w:t>
      </w:r>
      <w:r w:rsidRPr="00856DA7">
        <w:rPr>
          <w:rFonts w:ascii="Palatino Linotype" w:hAnsi="Palatino Linotype"/>
          <w:color w:val="000000" w:themeColor="text1"/>
        </w:rPr>
        <w:t>.</w:t>
      </w:r>
    </w:p>
    <w:p w14:paraId="68B94A99" w14:textId="77777777" w:rsidR="006B09A8" w:rsidRPr="00776116" w:rsidRDefault="006B09A8" w:rsidP="00E8078D">
      <w:pPr>
        <w:pStyle w:val="Prrafodelista"/>
        <w:tabs>
          <w:tab w:val="left" w:pos="284"/>
          <w:tab w:val="left" w:pos="426"/>
        </w:tabs>
        <w:spacing w:before="240" w:after="240" w:line="360" w:lineRule="auto"/>
        <w:ind w:left="0" w:right="49"/>
        <w:jc w:val="both"/>
        <w:rPr>
          <w:rFonts w:ascii="Palatino Linotype" w:hAnsi="Palatino Linotype" w:cs="Arial"/>
        </w:rPr>
      </w:pPr>
    </w:p>
    <w:p w14:paraId="5037286F" w14:textId="5B56B26A" w:rsidR="00323D1A" w:rsidRPr="002F7CB3" w:rsidRDefault="00ED4323" w:rsidP="002F7CB3">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bCs/>
          <w:color w:val="000000"/>
        </w:rPr>
      </w:pPr>
      <w:r>
        <w:rPr>
          <w:rFonts w:ascii="Palatino Linotype" w:eastAsia="MS Mincho" w:hAnsi="Palatino Linotype" w:cs="Times New Roman"/>
          <w:b/>
          <w:bCs/>
          <w:color w:val="000000"/>
        </w:rPr>
        <w:t>I</w:t>
      </w:r>
      <w:r w:rsidR="00542788">
        <w:rPr>
          <w:rFonts w:ascii="Palatino Linotype" w:eastAsia="MS Mincho" w:hAnsi="Palatino Linotype" w:cs="Times New Roman"/>
          <w:b/>
          <w:bCs/>
          <w:color w:val="000000"/>
        </w:rPr>
        <w:t>I</w:t>
      </w:r>
      <w:r w:rsidR="002F7CB3">
        <w:rPr>
          <w:rFonts w:ascii="Palatino Linotype" w:eastAsia="MS Mincho" w:hAnsi="Palatino Linotype" w:cs="Times New Roman"/>
          <w:b/>
          <w:bCs/>
          <w:color w:val="000000"/>
        </w:rPr>
        <w:t>. De la atención a la solicitud de información.</w:t>
      </w:r>
    </w:p>
    <w:p w14:paraId="32625754" w14:textId="77777777" w:rsidR="00323D1A" w:rsidRPr="00AF1865" w:rsidRDefault="00323D1A"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1AF03C7" w14:textId="78839ECF" w:rsidR="00B35ED2" w:rsidRPr="00D23461" w:rsidRDefault="00ED4323"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bookmarkStart w:id="30" w:name="_Toc466371865"/>
      <w:bookmarkStart w:id="31" w:name="_Toc466377653"/>
      <w:bookmarkStart w:id="32" w:name="_Toc495427547"/>
      <w:bookmarkStart w:id="33" w:name="_Toc49790536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Palatino Linotype" w:eastAsia="MS Mincho" w:hAnsi="Palatino Linotype" w:cs="Times New Roman"/>
          <w:color w:val="000000"/>
        </w:rPr>
        <w:t>Una vez establecido lo anterior, de</w:t>
      </w:r>
      <w:r w:rsidR="00FD03F3">
        <w:rPr>
          <w:rFonts w:ascii="Palatino Linotype" w:eastAsia="MS Mincho" w:hAnsi="Palatino Linotype" w:cs="Times New Roman"/>
          <w:color w:val="000000"/>
        </w:rPr>
        <w:t xml:space="preserve"> </w:t>
      </w:r>
      <w:r w:rsidR="00EF1124" w:rsidRPr="00BE206C">
        <w:rPr>
          <w:rFonts w:ascii="Palatino Linotype" w:hAnsi="Palatino Linotype"/>
        </w:rPr>
        <w:t xml:space="preserve">la lectura a la solicitud de información </w:t>
      </w:r>
      <w:r w:rsidR="00833CD3">
        <w:rPr>
          <w:rFonts w:ascii="Palatino Linotype" w:hAnsi="Palatino Linotype"/>
          <w:b/>
          <w:bCs/>
        </w:rPr>
        <w:t>00013/CUAUTIZC/IP/2023</w:t>
      </w:r>
      <w:r w:rsidR="00EF1124" w:rsidRPr="00BE206C">
        <w:rPr>
          <w:rFonts w:ascii="Palatino Linotype" w:hAnsi="Palatino Linotype"/>
        </w:rPr>
        <w:t xml:space="preserve">, se advierte que </w:t>
      </w:r>
      <w:r w:rsidR="004044F1">
        <w:rPr>
          <w:rFonts w:ascii="Palatino Linotype" w:hAnsi="Palatino Linotype"/>
        </w:rPr>
        <w:t>el</w:t>
      </w:r>
      <w:r w:rsidR="00EF1124" w:rsidRPr="00BE206C">
        <w:rPr>
          <w:rFonts w:ascii="Palatino Linotype" w:hAnsi="Palatino Linotype"/>
        </w:rPr>
        <w:t xml:space="preserve"> entonces </w:t>
      </w:r>
      <w:r w:rsidR="00EF1124" w:rsidRPr="00BE206C">
        <w:rPr>
          <w:rFonts w:ascii="Palatino Linotype" w:hAnsi="Palatino Linotype"/>
          <w:b/>
        </w:rPr>
        <w:t>SOLICITANTE</w:t>
      </w:r>
      <w:r w:rsidR="00EF1124" w:rsidRPr="00BE206C">
        <w:rPr>
          <w:rFonts w:ascii="Palatino Linotype" w:hAnsi="Palatino Linotype"/>
        </w:rPr>
        <w:t xml:space="preserve"> requirió al </w:t>
      </w:r>
      <w:r w:rsidR="00833CD3">
        <w:rPr>
          <w:rFonts w:ascii="Palatino Linotype" w:hAnsi="Palatino Linotype"/>
        </w:rPr>
        <w:t>Ayuntamiento de Cuautitlán Izcalli</w:t>
      </w:r>
      <w:r w:rsidR="00EF1124" w:rsidRPr="00BE206C">
        <w:rPr>
          <w:rFonts w:ascii="Palatino Linotype" w:hAnsi="Palatino Linotype"/>
        </w:rPr>
        <w:t xml:space="preserve">, </w:t>
      </w:r>
      <w:r w:rsidR="00AF1818">
        <w:rPr>
          <w:rFonts w:ascii="Palatino Linotype" w:hAnsi="Palatino Linotype"/>
        </w:rPr>
        <w:t>la siguiente información</w:t>
      </w:r>
      <w:r w:rsidR="00EF1124" w:rsidRPr="00BE206C">
        <w:rPr>
          <w:rFonts w:ascii="Palatino Linotype" w:hAnsi="Palatino Linotype"/>
        </w:rPr>
        <w:t>:</w:t>
      </w:r>
    </w:p>
    <w:p w14:paraId="5B0BFFAC" w14:textId="06E364DD" w:rsidR="00542788" w:rsidRPr="00712505" w:rsidRDefault="00FC4073" w:rsidP="004C3D6A">
      <w:pPr>
        <w:pStyle w:val="Prrafodelista"/>
        <w:numPr>
          <w:ilvl w:val="1"/>
          <w:numId w:val="4"/>
        </w:numPr>
        <w:tabs>
          <w:tab w:val="left" w:pos="284"/>
          <w:tab w:val="left" w:pos="426"/>
        </w:tabs>
        <w:spacing w:before="240" w:after="240" w:line="360" w:lineRule="auto"/>
        <w:ind w:left="1134" w:right="49"/>
        <w:jc w:val="both"/>
        <w:rPr>
          <w:rFonts w:ascii="Palatino Linotype" w:eastAsia="MS Mincho" w:hAnsi="Palatino Linotype" w:cs="Times New Roman"/>
          <w:color w:val="000000"/>
          <w:sz w:val="22"/>
        </w:rPr>
      </w:pPr>
      <w:r w:rsidRPr="00712505">
        <w:rPr>
          <w:rFonts w:ascii="Palatino Linotype" w:eastAsia="MS Mincho" w:hAnsi="Palatino Linotype" w:cs="Times New Roman"/>
          <w:color w:val="000000"/>
          <w:sz w:val="22"/>
        </w:rPr>
        <w:t xml:space="preserve">El oficio emitido por la Coordinadora de Transparencia, a su superior jerárquico, por medio del cual, hizo de su conocimiento </w:t>
      </w:r>
      <w:r w:rsidR="000835D7" w:rsidRPr="00712505">
        <w:rPr>
          <w:rFonts w:ascii="Palatino Linotype" w:eastAsia="MS Mincho" w:hAnsi="Palatino Linotype" w:cs="Times New Roman"/>
          <w:color w:val="000000"/>
          <w:sz w:val="22"/>
        </w:rPr>
        <w:t xml:space="preserve">sobre el incumplimiento de la segunda verificación realizada por el Instituto de Transparencia, </w:t>
      </w:r>
      <w:r w:rsidR="00F12350" w:rsidRPr="00712505">
        <w:rPr>
          <w:rFonts w:ascii="Palatino Linotype" w:eastAsia="MS Mincho" w:hAnsi="Palatino Linotype" w:cs="Times New Roman"/>
          <w:color w:val="000000"/>
          <w:sz w:val="22"/>
        </w:rPr>
        <w:t xml:space="preserve">Acceso a la Información Pública y Protección de Datos Personales del Estado de México y Municipios, en términos del artículo 120 de la </w:t>
      </w:r>
      <w:r w:rsidR="00027D8A" w:rsidRPr="00712505">
        <w:rPr>
          <w:rFonts w:ascii="Palatino Linotype" w:eastAsia="MS Mincho" w:hAnsi="Palatino Linotype" w:cs="Times New Roman"/>
          <w:color w:val="000000"/>
          <w:sz w:val="22"/>
        </w:rPr>
        <w:t>ley de la materia.</w:t>
      </w:r>
    </w:p>
    <w:p w14:paraId="505D7453"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EA043EF" w14:textId="0872AC1A" w:rsidR="003165F4" w:rsidRDefault="00EF1124"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Calibri" w:hAnsi="Palatino Linotype" w:cs="Arial"/>
          <w:lang w:val="es-ES"/>
        </w:rPr>
        <w:t xml:space="preserve">Señalado </w:t>
      </w:r>
      <w:r w:rsidR="003165F4" w:rsidRPr="00BE206C">
        <w:rPr>
          <w:rFonts w:ascii="Palatino Linotype" w:hAnsi="Palatino Linotype"/>
          <w:color w:val="000000" w:themeColor="text1"/>
        </w:rPr>
        <w:t xml:space="preserve">lo anterior, y en respuesta a la solicitud de información, el </w:t>
      </w:r>
      <w:r w:rsidR="003165F4" w:rsidRPr="00BE206C">
        <w:rPr>
          <w:rFonts w:ascii="Palatino Linotype" w:hAnsi="Palatino Linotype"/>
          <w:b/>
          <w:color w:val="000000" w:themeColor="text1"/>
        </w:rPr>
        <w:t>SUJETO OBLIGADO</w:t>
      </w:r>
      <w:r w:rsidR="003165F4" w:rsidRPr="00BE206C">
        <w:rPr>
          <w:rFonts w:ascii="Palatino Linotype" w:hAnsi="Palatino Linotype"/>
          <w:color w:val="000000" w:themeColor="text1"/>
        </w:rPr>
        <w:t xml:space="preserve"> e</w:t>
      </w:r>
      <w:r w:rsidR="00521DC2">
        <w:rPr>
          <w:rFonts w:ascii="Palatino Linotype" w:hAnsi="Palatino Linotype"/>
          <w:color w:val="000000" w:themeColor="text1"/>
        </w:rPr>
        <w:t xml:space="preserve">ntregó al particular la copia digitalizada </w:t>
      </w:r>
      <w:r w:rsidR="00D94C44">
        <w:rPr>
          <w:rFonts w:ascii="Palatino Linotype" w:hAnsi="Palatino Linotype"/>
          <w:color w:val="000000" w:themeColor="text1"/>
        </w:rPr>
        <w:t xml:space="preserve">del oficio número </w:t>
      </w:r>
      <w:r w:rsidR="004D7B35">
        <w:rPr>
          <w:rFonts w:ascii="Palatino Linotype" w:hAnsi="Palatino Linotype"/>
          <w:color w:val="000000" w:themeColor="text1"/>
        </w:rPr>
        <w:t>PM/CUT/113/2023</w:t>
      </w:r>
      <w:r w:rsidR="00D94C44">
        <w:rPr>
          <w:rFonts w:ascii="Palatino Linotype" w:hAnsi="Palatino Linotype"/>
          <w:color w:val="000000" w:themeColor="text1"/>
        </w:rPr>
        <w:t xml:space="preserve">, de </w:t>
      </w:r>
      <w:r w:rsidR="004D7B35">
        <w:rPr>
          <w:rFonts w:ascii="Palatino Linotype" w:hAnsi="Palatino Linotype"/>
          <w:color w:val="000000" w:themeColor="text1"/>
        </w:rPr>
        <w:t xml:space="preserve">siete (07) de febrero </w:t>
      </w:r>
      <w:r w:rsidR="00D94C44">
        <w:rPr>
          <w:rFonts w:ascii="Palatino Linotype" w:hAnsi="Palatino Linotype"/>
          <w:color w:val="000000" w:themeColor="text1"/>
        </w:rPr>
        <w:t xml:space="preserve">de dos mil veintitrés, signado por </w:t>
      </w:r>
      <w:r w:rsidR="004D7B35">
        <w:rPr>
          <w:rFonts w:ascii="Palatino Linotype" w:hAnsi="Palatino Linotype"/>
          <w:color w:val="000000" w:themeColor="text1"/>
        </w:rPr>
        <w:t xml:space="preserve">la Coordinadora de Transparencia, dirigido al entonces </w:t>
      </w:r>
      <w:r w:rsidR="004D7B35">
        <w:rPr>
          <w:rFonts w:ascii="Palatino Linotype" w:hAnsi="Palatino Linotype"/>
          <w:b/>
          <w:bCs/>
          <w:color w:val="000000" w:themeColor="text1"/>
        </w:rPr>
        <w:t>SOLICITANTE</w:t>
      </w:r>
      <w:r w:rsidR="00D94C44">
        <w:rPr>
          <w:rFonts w:ascii="Palatino Linotype" w:hAnsi="Palatino Linotype"/>
          <w:color w:val="000000" w:themeColor="text1"/>
        </w:rPr>
        <w:t>, cuyo contenido elemental refiere lo siguiente:</w:t>
      </w:r>
    </w:p>
    <w:p w14:paraId="439E513C" w14:textId="77777777" w:rsidR="00D94C44" w:rsidRDefault="00D94C44" w:rsidP="00D94C44">
      <w:pPr>
        <w:pStyle w:val="Prrafodelista"/>
        <w:tabs>
          <w:tab w:val="left" w:pos="426"/>
        </w:tabs>
        <w:spacing w:before="240" w:after="240" w:line="360" w:lineRule="auto"/>
        <w:ind w:left="0" w:right="51"/>
        <w:jc w:val="both"/>
        <w:rPr>
          <w:rFonts w:ascii="Palatino Linotype" w:hAnsi="Palatino Linotype"/>
          <w:color w:val="000000" w:themeColor="text1"/>
        </w:rPr>
      </w:pPr>
    </w:p>
    <w:p w14:paraId="0F902C15" w14:textId="21D529D7" w:rsidR="00D94C44" w:rsidRPr="00D94C44" w:rsidRDefault="00D94C44" w:rsidP="00D94C44">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i/>
          <w:color w:val="000000" w:themeColor="text1"/>
          <w:sz w:val="22"/>
        </w:rPr>
        <w:t>“</w:t>
      </w:r>
      <w:r w:rsidR="000960AB">
        <w:rPr>
          <w:rFonts w:ascii="Palatino Linotype" w:hAnsi="Palatino Linotype"/>
          <w:i/>
          <w:color w:val="000000" w:themeColor="text1"/>
          <w:sz w:val="22"/>
        </w:rPr>
        <w:t xml:space="preserve">(...) le informo que, toda la información relacionada con la verificación virtual oficiosa 2022 realizada a la plataforma IPOMEX por parte de la Dirección General Jurídica y de Verificación del </w:t>
      </w:r>
      <w:r w:rsidR="00604488">
        <w:rPr>
          <w:rFonts w:ascii="Palatino Linotype" w:hAnsi="Palatino Linotype"/>
          <w:i/>
          <w:color w:val="000000" w:themeColor="text1"/>
          <w:sz w:val="22"/>
        </w:rPr>
        <w:t xml:space="preserve">Instituto de Transparencia, Acceso a la Información y Protección de </w:t>
      </w:r>
      <w:r w:rsidR="00604488">
        <w:rPr>
          <w:rFonts w:ascii="Palatino Linotype" w:hAnsi="Palatino Linotype"/>
          <w:i/>
          <w:color w:val="000000" w:themeColor="text1"/>
          <w:sz w:val="22"/>
        </w:rPr>
        <w:lastRenderedPageBreak/>
        <w:t>Datos Personales del Estado de México y Municipios (INFOEM), se encuentra clasificada como reservada, ya que la entrega-recepción está observada en Contraloría Municipal por falta de información a la página IPOMEX entre otras circunstancias</w:t>
      </w:r>
      <w:r w:rsidR="009D791A">
        <w:rPr>
          <w:rFonts w:ascii="Palatino Linotype" w:hAnsi="Palatino Linotype"/>
          <w:i/>
          <w:color w:val="000000" w:themeColor="text1"/>
          <w:sz w:val="22"/>
        </w:rPr>
        <w:t xml:space="preserve"> (...)</w:t>
      </w:r>
      <w:r>
        <w:rPr>
          <w:rFonts w:ascii="Palatino Linotype" w:hAnsi="Palatino Linotype"/>
          <w:i/>
          <w:color w:val="000000" w:themeColor="text1"/>
          <w:sz w:val="22"/>
        </w:rPr>
        <w:t>”</w:t>
      </w:r>
      <w:r>
        <w:rPr>
          <w:rFonts w:ascii="Palatino Linotype" w:hAnsi="Palatino Linotype"/>
          <w:b/>
          <w:color w:val="000000" w:themeColor="text1"/>
          <w:sz w:val="22"/>
        </w:rPr>
        <w:t xml:space="preserve"> </w:t>
      </w:r>
      <w:r>
        <w:rPr>
          <w:rFonts w:ascii="Palatino Linotype" w:hAnsi="Palatino Linotype"/>
          <w:color w:val="000000" w:themeColor="text1"/>
          <w:sz w:val="22"/>
        </w:rPr>
        <w:t>(Sic)</w:t>
      </w:r>
    </w:p>
    <w:p w14:paraId="28F7D841" w14:textId="77777777" w:rsidR="00D94C44" w:rsidRDefault="00D94C44" w:rsidP="00D94C44">
      <w:pPr>
        <w:pStyle w:val="Prrafodelista"/>
        <w:tabs>
          <w:tab w:val="left" w:pos="426"/>
        </w:tabs>
        <w:spacing w:before="240" w:after="240" w:line="360" w:lineRule="auto"/>
        <w:ind w:left="0" w:right="51"/>
        <w:jc w:val="both"/>
        <w:rPr>
          <w:rFonts w:ascii="Palatino Linotype" w:hAnsi="Palatino Linotype"/>
          <w:color w:val="000000" w:themeColor="text1"/>
        </w:rPr>
      </w:pPr>
    </w:p>
    <w:p w14:paraId="22F2751E" w14:textId="52EB9B59" w:rsidR="00D94C44" w:rsidRPr="00D94C44" w:rsidRDefault="00D94C44"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Calibri" w:hAnsi="Palatino Linotype" w:cs="Arial"/>
          <w:lang w:val="es-ES"/>
        </w:rPr>
        <w:t xml:space="preserve">Así mismo, se hizo entrega del </w:t>
      </w:r>
      <w:r w:rsidR="009D791A">
        <w:rPr>
          <w:rFonts w:ascii="Palatino Linotype" w:eastAsia="Calibri" w:hAnsi="Palatino Linotype" w:cs="Arial"/>
          <w:lang w:val="es-ES"/>
        </w:rPr>
        <w:t xml:space="preserve">Acuerdo del Comité de Transparencia número CTM/CUT/SE005/005/AR/2023, de </w:t>
      </w:r>
      <w:r w:rsidR="00661BFB">
        <w:rPr>
          <w:rFonts w:ascii="Palatino Linotype" w:eastAsia="Calibri" w:hAnsi="Palatino Linotype" w:cs="Arial"/>
          <w:lang w:val="es-ES"/>
        </w:rPr>
        <w:t xml:space="preserve">siete (07) de febrero de dos mil veintitrés, por el que se confirmó la reserva de la </w:t>
      </w:r>
      <w:r w:rsidR="00661BFB">
        <w:rPr>
          <w:rFonts w:ascii="Palatino Linotype" w:eastAsia="Calibri" w:hAnsi="Palatino Linotype" w:cs="Arial"/>
          <w:i/>
          <w:iCs/>
          <w:lang w:val="es-ES"/>
        </w:rPr>
        <w:t>“INFORMACIÓN CONTENIDA EN EL EXPEDIENTE COMPLETO DE LA VERIFICACIÓN VIRTUAL OFICIOSA POR DENUNCIA LLEVADA A CABO EN JUNIO DE 2022 DEL PORTAL IPOMEX QUE FUE REALIZADA POR LA DIRECCIÓN GENERAL JURÍDICA Y DE VERIFICACIÓN DEL INFOEM Y QUE OBRA EN PODER DE LA COORDINACIÓN DE TRANSPARENCIA</w:t>
      </w:r>
      <w:r w:rsidR="00A15538">
        <w:rPr>
          <w:rFonts w:ascii="Palatino Linotype" w:eastAsia="Calibri" w:hAnsi="Palatino Linotype" w:cs="Arial"/>
          <w:i/>
          <w:iCs/>
          <w:lang w:val="es-ES"/>
        </w:rPr>
        <w:t>”</w:t>
      </w:r>
      <w:r w:rsidR="00A15538">
        <w:rPr>
          <w:rFonts w:ascii="Palatino Linotype" w:eastAsia="Calibri" w:hAnsi="Palatino Linotype" w:cs="Arial"/>
          <w:lang w:val="es-ES"/>
        </w:rPr>
        <w:t>.</w:t>
      </w:r>
    </w:p>
    <w:p w14:paraId="34F86499" w14:textId="77777777" w:rsidR="00D94C44" w:rsidRDefault="00D94C44" w:rsidP="00D94C44">
      <w:pPr>
        <w:pStyle w:val="Prrafodelista"/>
        <w:tabs>
          <w:tab w:val="left" w:pos="426"/>
        </w:tabs>
        <w:spacing w:before="240" w:after="240" w:line="360" w:lineRule="auto"/>
        <w:ind w:left="0" w:right="51"/>
        <w:jc w:val="both"/>
        <w:rPr>
          <w:rFonts w:ascii="Palatino Linotype" w:hAnsi="Palatino Linotype"/>
          <w:color w:val="000000" w:themeColor="text1"/>
        </w:rPr>
      </w:pPr>
    </w:p>
    <w:p w14:paraId="19AF5F0B" w14:textId="477F4457" w:rsidR="002B053A" w:rsidRDefault="00E237F7"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De lo anterior </w:t>
      </w:r>
      <w:r w:rsidR="00A15538">
        <w:rPr>
          <w:rFonts w:ascii="Palatino Linotype" w:hAnsi="Palatino Linotype"/>
          <w:color w:val="000000" w:themeColor="text1"/>
        </w:rPr>
        <w:t xml:space="preserve">se coligue que el </w:t>
      </w:r>
      <w:r w:rsidR="00A15538">
        <w:rPr>
          <w:rFonts w:ascii="Palatino Linotype" w:hAnsi="Palatino Linotype"/>
          <w:b/>
          <w:bCs/>
          <w:color w:val="000000" w:themeColor="text1"/>
        </w:rPr>
        <w:t>SUJETO OBLIGADO</w:t>
      </w:r>
      <w:r w:rsidR="00A15538">
        <w:rPr>
          <w:rFonts w:ascii="Palatino Linotype" w:hAnsi="Palatino Linotype"/>
          <w:color w:val="000000" w:themeColor="text1"/>
        </w:rPr>
        <w:t xml:space="preserve"> reservó la información </w:t>
      </w:r>
      <w:r w:rsidR="00796F13">
        <w:rPr>
          <w:rFonts w:ascii="Palatino Linotype" w:hAnsi="Palatino Linotype"/>
          <w:color w:val="000000" w:themeColor="text1"/>
        </w:rPr>
        <w:t>del contenida en el expediente formado por la Verificación Virtual Oficiosa</w:t>
      </w:r>
      <w:r w:rsidR="00144E6D">
        <w:rPr>
          <w:rFonts w:ascii="Palatino Linotype" w:hAnsi="Palatino Linotype"/>
          <w:color w:val="000000" w:themeColor="text1"/>
        </w:rPr>
        <w:t xml:space="preserve"> del portal IPOMEX del Ayuntamiento de Cuautitlán Izcalli,</w:t>
      </w:r>
      <w:r w:rsidR="00796F13">
        <w:rPr>
          <w:rFonts w:ascii="Palatino Linotype" w:hAnsi="Palatino Linotype"/>
          <w:color w:val="000000" w:themeColor="text1"/>
        </w:rPr>
        <w:t xml:space="preserve"> llevada a cabo el mes de junio de dos mil veintitrés, por la Dirección General Jurídica y de Verificación de este Institut</w:t>
      </w:r>
      <w:r w:rsidR="00BD3D7D">
        <w:rPr>
          <w:rFonts w:ascii="Palatino Linotype" w:hAnsi="Palatino Linotype"/>
          <w:color w:val="000000" w:themeColor="text1"/>
        </w:rPr>
        <w:t>o, derivado a que se encontraba dentro de un procedimiento sustanciado por la Contraloría Municipal.</w:t>
      </w:r>
    </w:p>
    <w:p w14:paraId="3329E91B" w14:textId="77777777" w:rsidR="002B053A" w:rsidRDefault="002B053A" w:rsidP="002B053A">
      <w:pPr>
        <w:pStyle w:val="Prrafodelista"/>
        <w:tabs>
          <w:tab w:val="left" w:pos="426"/>
        </w:tabs>
        <w:spacing w:before="240" w:after="240" w:line="360" w:lineRule="auto"/>
        <w:ind w:left="0" w:right="51"/>
        <w:jc w:val="both"/>
        <w:rPr>
          <w:rFonts w:ascii="Palatino Linotype" w:hAnsi="Palatino Linotype"/>
          <w:color w:val="000000" w:themeColor="text1"/>
        </w:rPr>
      </w:pPr>
    </w:p>
    <w:p w14:paraId="7AB1B4FE" w14:textId="23CD9445" w:rsidR="003165F4" w:rsidRDefault="002B053A"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P</w:t>
      </w:r>
      <w:r w:rsidR="003165F4" w:rsidRPr="00BE206C">
        <w:rPr>
          <w:rFonts w:ascii="Palatino Linotype" w:hAnsi="Palatino Linotype"/>
          <w:color w:val="000000" w:themeColor="text1"/>
        </w:rPr>
        <w:t xml:space="preserve">or su parte, </w:t>
      </w:r>
      <w:r w:rsidR="003867A1">
        <w:rPr>
          <w:rFonts w:ascii="Palatino Linotype" w:hAnsi="Palatino Linotype"/>
          <w:color w:val="000000" w:themeColor="text1"/>
        </w:rPr>
        <w:t>el</w:t>
      </w:r>
      <w:r w:rsidR="003165F4" w:rsidRPr="00BE206C">
        <w:rPr>
          <w:rFonts w:ascii="Palatino Linotype" w:hAnsi="Palatino Linotype"/>
          <w:color w:val="000000" w:themeColor="text1"/>
        </w:rPr>
        <w:t xml:space="preserve"> </w:t>
      </w:r>
      <w:r w:rsidR="003165F4" w:rsidRPr="00BE206C">
        <w:rPr>
          <w:rFonts w:ascii="Palatino Linotype" w:hAnsi="Palatino Linotype"/>
          <w:b/>
          <w:color w:val="000000" w:themeColor="text1"/>
        </w:rPr>
        <w:t>RECURRENTE</w:t>
      </w:r>
      <w:r w:rsidR="003165F4" w:rsidRPr="00BE206C">
        <w:rPr>
          <w:rFonts w:ascii="Palatino Linotype" w:hAnsi="Palatino Linotype"/>
          <w:color w:val="000000" w:themeColor="text1"/>
        </w:rPr>
        <w:t xml:space="preserve"> promovió el recurso de revisión con número al rubro indicado, en contra de la respuesta del </w:t>
      </w:r>
      <w:r w:rsidR="003165F4" w:rsidRPr="00BE206C">
        <w:rPr>
          <w:rFonts w:ascii="Palatino Linotype" w:hAnsi="Palatino Linotype"/>
          <w:b/>
          <w:color w:val="000000" w:themeColor="text1"/>
        </w:rPr>
        <w:t>SUJETO OBLIGADO</w:t>
      </w:r>
      <w:r w:rsidR="003165F4" w:rsidRPr="00BE206C">
        <w:rPr>
          <w:rFonts w:ascii="Palatino Linotype" w:hAnsi="Palatino Linotype"/>
          <w:color w:val="000000" w:themeColor="text1"/>
        </w:rPr>
        <w:t xml:space="preserve">, y en el que señaló </w:t>
      </w:r>
      <w:r w:rsidR="00BD3D7D">
        <w:rPr>
          <w:rFonts w:ascii="Palatino Linotype" w:hAnsi="Palatino Linotype"/>
          <w:color w:val="000000" w:themeColor="text1"/>
        </w:rPr>
        <w:t xml:space="preserve">por agravios, la </w:t>
      </w:r>
      <w:r w:rsidR="00BD3D7D">
        <w:rPr>
          <w:rFonts w:ascii="Palatino Linotype" w:hAnsi="Palatino Linotype"/>
          <w:b/>
          <w:bCs/>
          <w:color w:val="000000" w:themeColor="text1"/>
        </w:rPr>
        <w:t>clasificación</w:t>
      </w:r>
      <w:r w:rsidR="00BD3D7D">
        <w:rPr>
          <w:rFonts w:ascii="Palatino Linotype" w:hAnsi="Palatino Linotype"/>
          <w:color w:val="000000" w:themeColor="text1"/>
        </w:rPr>
        <w:t xml:space="preserve"> de la información solicitada.</w:t>
      </w:r>
    </w:p>
    <w:p w14:paraId="51A8D784"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45C71682" w14:textId="58ECEC0C" w:rsidR="001E4182" w:rsidRPr="001E4182" w:rsidRDefault="001E4182" w:rsidP="00BF384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lastRenderedPageBreak/>
        <w:t xml:space="preserve">III. De las verificaciones virtuales oficiosas que realiza este Organismo Garante a los </w:t>
      </w:r>
      <w:r w:rsidR="00BF3844">
        <w:rPr>
          <w:rFonts w:ascii="Palatino Linotype" w:hAnsi="Palatino Linotype"/>
          <w:b/>
          <w:bCs/>
          <w:color w:val="000000" w:themeColor="text1"/>
        </w:rPr>
        <w:t>Sujetos Obligados.</w:t>
      </w:r>
    </w:p>
    <w:p w14:paraId="724515F9"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10C22C88" w14:textId="74A34CC9" w:rsidR="001E4182" w:rsidRDefault="006F1221"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La Ley de Transparencia y Acceso a la Información Pública del Estado de México y Municipios </w:t>
      </w:r>
      <w:r w:rsidR="0007725C">
        <w:rPr>
          <w:rFonts w:ascii="Palatino Linotype" w:hAnsi="Palatino Linotype"/>
          <w:color w:val="000000" w:themeColor="text1"/>
        </w:rPr>
        <w:t xml:space="preserve">tiene </w:t>
      </w:r>
      <w:r w:rsidR="0007725C" w:rsidRPr="0007725C">
        <w:rPr>
          <w:rFonts w:ascii="Palatino Linotype" w:hAnsi="Palatino Linotype"/>
          <w:color w:val="000000" w:themeColor="text1"/>
        </w:rPr>
        <w:t xml:space="preserve">objeto establecer los principios, bases generales y procedimientos para tutelar y garantizar la transparencia y el derecho humano de acceso a la información pública en posesión de los </w:t>
      </w:r>
      <w:r w:rsidR="0007725C">
        <w:rPr>
          <w:rFonts w:ascii="Palatino Linotype" w:hAnsi="Palatino Linotype"/>
          <w:color w:val="000000" w:themeColor="text1"/>
        </w:rPr>
        <w:t>Sujetos Obligados</w:t>
      </w:r>
      <w:r w:rsidR="0007725C">
        <w:rPr>
          <w:rStyle w:val="Refdenotaalpie"/>
          <w:rFonts w:ascii="Palatino Linotype" w:hAnsi="Palatino Linotype"/>
          <w:color w:val="000000" w:themeColor="text1"/>
        </w:rPr>
        <w:footnoteReference w:id="8"/>
      </w:r>
      <w:r w:rsidR="0007725C" w:rsidRPr="0007725C">
        <w:rPr>
          <w:rFonts w:ascii="Palatino Linotype" w:hAnsi="Palatino Linotype"/>
          <w:color w:val="000000" w:themeColor="text1"/>
        </w:rPr>
        <w:t>.</w:t>
      </w:r>
      <w:r w:rsidR="0017034C">
        <w:rPr>
          <w:rFonts w:ascii="Palatino Linotype" w:hAnsi="Palatino Linotype"/>
          <w:color w:val="000000" w:themeColor="text1"/>
        </w:rPr>
        <w:t xml:space="preserve"> Razón de lo anterior, serán objetivos de la Ley</w:t>
      </w:r>
      <w:r w:rsidR="0017034C">
        <w:rPr>
          <w:rStyle w:val="Refdenotaalpie"/>
          <w:rFonts w:ascii="Palatino Linotype" w:hAnsi="Palatino Linotype"/>
          <w:color w:val="000000" w:themeColor="text1"/>
        </w:rPr>
        <w:footnoteReference w:id="9"/>
      </w:r>
      <w:r w:rsidR="0017034C">
        <w:rPr>
          <w:rFonts w:ascii="Palatino Linotype" w:hAnsi="Palatino Linotype"/>
          <w:color w:val="000000" w:themeColor="text1"/>
        </w:rPr>
        <w:t>:</w:t>
      </w:r>
    </w:p>
    <w:p w14:paraId="2479AE4C" w14:textId="2B28883E" w:rsidR="0017034C" w:rsidRPr="00712505" w:rsidRDefault="0017034C" w:rsidP="0017034C">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t xml:space="preserve">Establecer </w:t>
      </w:r>
      <w:r w:rsidR="00F07AD8" w:rsidRPr="00712505">
        <w:rPr>
          <w:rFonts w:ascii="Palatino Linotype" w:hAnsi="Palatino Linotype"/>
          <w:color w:val="000000" w:themeColor="text1"/>
          <w:sz w:val="22"/>
        </w:rPr>
        <w:t>la competencia, operación y funcionamiento del Instituto, en materia de transparencia y acceso a la información; y</w:t>
      </w:r>
    </w:p>
    <w:p w14:paraId="7F576461" w14:textId="3D9A7D7E" w:rsidR="00F07AD8" w:rsidRPr="00712505" w:rsidRDefault="00F07AD8" w:rsidP="0017034C">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t>Establecer los mecanismos para garantizar el cumplimiento y la efectiva aplicación de las medidas de apremio y las sanciones que correspondan.</w:t>
      </w:r>
    </w:p>
    <w:p w14:paraId="7A85516F"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427A4A15" w14:textId="03BE0DA9" w:rsidR="001E4182" w:rsidRDefault="00903524"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Establecido lo anterior</w:t>
      </w:r>
      <w:r w:rsidR="000678AB">
        <w:rPr>
          <w:rFonts w:ascii="Palatino Linotype" w:hAnsi="Palatino Linotype"/>
          <w:color w:val="000000" w:themeColor="text1"/>
        </w:rPr>
        <w:t xml:space="preserve">, conviene referir que este Instituto </w:t>
      </w:r>
      <w:r w:rsidR="00421966" w:rsidRPr="00421966">
        <w:rPr>
          <w:rFonts w:ascii="Palatino Linotype" w:hAnsi="Palatino Linotype"/>
          <w:color w:val="000000" w:themeColor="text1"/>
        </w:rPr>
        <w:t xml:space="preserve">es un órgano público estatal constitucionalmente autónomo, especializado, independiente, imparcial y colegiado dotado de personalidad jurídica y patrimonio propio, con plena autonomía técnica, de gestión, capacidad para decidir sobre el ejercicio de su presupuesto y determinar su organización interna, responsable de garantizar el ejercicio de los derechos de acceso a la información pública y la protección de datos personales en posesión de los </w:t>
      </w:r>
      <w:r w:rsidR="00421966">
        <w:rPr>
          <w:rFonts w:ascii="Palatino Linotype" w:hAnsi="Palatino Linotype"/>
          <w:color w:val="000000" w:themeColor="text1"/>
        </w:rPr>
        <w:t>Sujetos Obligados</w:t>
      </w:r>
      <w:r w:rsidR="00421966">
        <w:rPr>
          <w:rStyle w:val="Refdenotaalpie"/>
          <w:rFonts w:ascii="Palatino Linotype" w:hAnsi="Palatino Linotype"/>
          <w:color w:val="000000" w:themeColor="text1"/>
        </w:rPr>
        <w:footnoteReference w:id="10"/>
      </w:r>
      <w:r w:rsidR="00421966">
        <w:rPr>
          <w:rFonts w:ascii="Palatino Linotype" w:hAnsi="Palatino Linotype"/>
          <w:color w:val="000000" w:themeColor="text1"/>
        </w:rPr>
        <w:t>.</w:t>
      </w:r>
    </w:p>
    <w:p w14:paraId="35288FC1"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45FD63E8" w14:textId="35799DE6" w:rsidR="001E4182" w:rsidRDefault="00E5717A"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De conformidad con lo establecido por el artículo 36 de la Ley de Transparencia y Acceso a la Información Pública del Estado de México y Municipios, el Instituto tendrá</w:t>
      </w:r>
      <w:r w:rsidR="00E87C7F">
        <w:rPr>
          <w:rFonts w:ascii="Palatino Linotype" w:hAnsi="Palatino Linotype"/>
          <w:color w:val="000000" w:themeColor="text1"/>
        </w:rPr>
        <w:t xml:space="preserve"> las siguientes atribuciones:</w:t>
      </w:r>
    </w:p>
    <w:p w14:paraId="0B15C52E"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6AA4CBBB" w14:textId="1B08CC08" w:rsidR="00E87C7F" w:rsidRDefault="00BF05A7" w:rsidP="00E87C7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sidRPr="00BF05A7">
        <w:rPr>
          <w:rFonts w:ascii="Palatino Linotype" w:hAnsi="Palatino Linotype"/>
          <w:i/>
          <w:iCs/>
          <w:color w:val="000000" w:themeColor="text1"/>
          <w:sz w:val="22"/>
          <w:szCs w:val="22"/>
        </w:rPr>
        <w:t>Artículo 36. El Instituto tendrá, en el ámbito de su competencia, las atribuciones siguientes:</w:t>
      </w:r>
    </w:p>
    <w:p w14:paraId="1783A8AE" w14:textId="0C793562" w:rsidR="00BF05A7" w:rsidRDefault="00BF05A7" w:rsidP="00E87C7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p>
    <w:p w14:paraId="56C6E786" w14:textId="27513CAE" w:rsidR="00BF05A7" w:rsidRDefault="00563E01" w:rsidP="00E87C7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63E01">
        <w:rPr>
          <w:rFonts w:ascii="Palatino Linotype" w:hAnsi="Palatino Linotype"/>
          <w:i/>
          <w:iCs/>
          <w:color w:val="000000" w:themeColor="text1"/>
          <w:sz w:val="22"/>
          <w:szCs w:val="22"/>
        </w:rPr>
        <w:t>VIII. Proporcionar a los sujetos obligados un sitio web dentro de sus ordenadores o servidores, el cual deberá contener cuando menos las obligaciones de transparencia comunes y específicas que</w:t>
      </w:r>
      <w:r>
        <w:rPr>
          <w:rFonts w:ascii="Palatino Linotype" w:hAnsi="Palatino Linotype"/>
          <w:i/>
          <w:iCs/>
          <w:color w:val="000000" w:themeColor="text1"/>
          <w:sz w:val="22"/>
          <w:szCs w:val="22"/>
        </w:rPr>
        <w:t xml:space="preserve"> </w:t>
      </w:r>
      <w:r w:rsidRPr="00563E01">
        <w:rPr>
          <w:rFonts w:ascii="Palatino Linotype" w:hAnsi="Palatino Linotype"/>
          <w:i/>
          <w:iCs/>
          <w:color w:val="000000" w:themeColor="text1"/>
          <w:sz w:val="22"/>
          <w:szCs w:val="22"/>
        </w:rPr>
        <w:t>correspondan, así como cualquier otra información que considere conveniente difundir en materia de transparencia y acceso a la información;</w:t>
      </w:r>
    </w:p>
    <w:p w14:paraId="0B7B9EF1" w14:textId="5E2B5573" w:rsidR="00563E01" w:rsidRDefault="00563E01" w:rsidP="00E87C7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p>
    <w:p w14:paraId="45C5D3C2" w14:textId="27E05CFE" w:rsidR="00563E01" w:rsidRDefault="008C21F1" w:rsidP="00E87C7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8C21F1">
        <w:rPr>
          <w:rFonts w:ascii="Palatino Linotype" w:hAnsi="Palatino Linotype"/>
          <w:i/>
          <w:iCs/>
          <w:color w:val="000000" w:themeColor="text1"/>
          <w:sz w:val="22"/>
          <w:szCs w:val="22"/>
        </w:rPr>
        <w:t>XXXIX.</w:t>
      </w:r>
      <w:r w:rsidR="006E5F9C">
        <w:rPr>
          <w:rFonts w:ascii="Palatino Linotype" w:hAnsi="Palatino Linotype"/>
          <w:i/>
          <w:iCs/>
          <w:color w:val="000000" w:themeColor="text1"/>
          <w:sz w:val="22"/>
          <w:szCs w:val="22"/>
        </w:rPr>
        <w:t xml:space="preserve"> </w:t>
      </w:r>
      <w:r w:rsidRPr="008C21F1">
        <w:rPr>
          <w:rFonts w:ascii="Palatino Linotype" w:hAnsi="Palatino Linotype"/>
          <w:i/>
          <w:iCs/>
          <w:color w:val="000000" w:themeColor="text1"/>
          <w:sz w:val="22"/>
          <w:szCs w:val="22"/>
        </w:rPr>
        <w:t>Determinar y ejecutar según corresponda las sanciones por el incumplimiento a las disposiciones de la presente Ley;</w:t>
      </w:r>
    </w:p>
    <w:p w14:paraId="5D7C2CCD" w14:textId="51446E58" w:rsidR="008C21F1" w:rsidRPr="00232471" w:rsidRDefault="008C21F1" w:rsidP="0023247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sidR="00232471">
        <w:rPr>
          <w:rFonts w:ascii="Palatino Linotype" w:hAnsi="Palatino Linotype"/>
          <w:i/>
          <w:iCs/>
          <w:color w:val="000000" w:themeColor="text1"/>
          <w:sz w:val="22"/>
          <w:szCs w:val="22"/>
        </w:rPr>
        <w:t>)”</w:t>
      </w:r>
    </w:p>
    <w:p w14:paraId="659EF53F" w14:textId="77777777" w:rsidR="00E87C7F" w:rsidRDefault="00E87C7F"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2D84CF0C" w14:textId="7100B045" w:rsidR="001E4182" w:rsidRDefault="00902DA7"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De lo anterior se colige que el Instituto, como el ente encargado de tutelar el derecho de acceso a la información dentro del Estado de México, </w:t>
      </w:r>
      <w:r w:rsidR="009265EE">
        <w:rPr>
          <w:rFonts w:ascii="Palatino Linotype" w:hAnsi="Palatino Linotype"/>
          <w:color w:val="000000" w:themeColor="text1"/>
        </w:rPr>
        <w:t>proporcionará a los Sujetos Obligados un portal donde éstos puedan publicar su información reconocida como una obligación de transparencia</w:t>
      </w:r>
      <w:r w:rsidR="00477A1D">
        <w:rPr>
          <w:rFonts w:ascii="Palatino Linotype" w:hAnsi="Palatino Linotype"/>
          <w:color w:val="000000" w:themeColor="text1"/>
        </w:rPr>
        <w:t xml:space="preserve">, a fin de mantenerla a disposición de la ciudadanía de forma permanente. Del mismo modo, el Instituto </w:t>
      </w:r>
      <w:r w:rsidR="006E5F9C">
        <w:rPr>
          <w:rFonts w:ascii="Palatino Linotype" w:hAnsi="Palatino Linotype"/>
          <w:color w:val="000000" w:themeColor="text1"/>
        </w:rPr>
        <w:t>tendrá facultades para determinar y sancionar el incumplimiento detectado por los Sujetos Obligados a las disposiciones de la Ley de Transparencia y Acceso a la Información Pública del Estado de México y Municipios.</w:t>
      </w:r>
    </w:p>
    <w:p w14:paraId="1B5C2756"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3D8DFBFA" w14:textId="64884789" w:rsidR="001E4182" w:rsidRDefault="006E5F9C"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Ahora bien, el artículo 92 de la Ley de la materia</w:t>
      </w:r>
      <w:r w:rsidR="00EF62E5">
        <w:rPr>
          <w:rFonts w:ascii="Palatino Linotype" w:hAnsi="Palatino Linotype"/>
          <w:color w:val="000000" w:themeColor="text1"/>
        </w:rPr>
        <w:t xml:space="preserve">, enlista y reconoce a toda la información que, dada por su naturaleza, los Sujetos Obligados estarán constreñidos a publicar y difundir de manera permanente a la ciudadanía. Por su </w:t>
      </w:r>
      <w:r w:rsidR="00EF62E5">
        <w:rPr>
          <w:rFonts w:ascii="Palatino Linotype" w:hAnsi="Palatino Linotype"/>
          <w:color w:val="000000" w:themeColor="text1"/>
        </w:rPr>
        <w:lastRenderedPageBreak/>
        <w:t>parte, los artículos 94, 95, 96, 97, 98, 99, 100</w:t>
      </w:r>
      <w:r w:rsidR="009F17AA">
        <w:rPr>
          <w:rFonts w:ascii="Palatino Linotype" w:hAnsi="Palatino Linotype"/>
          <w:color w:val="000000" w:themeColor="text1"/>
        </w:rPr>
        <w:t>, 101, 102</w:t>
      </w:r>
      <w:r w:rsidR="00CA0F7B">
        <w:rPr>
          <w:rFonts w:ascii="Palatino Linotype" w:hAnsi="Palatino Linotype"/>
          <w:color w:val="000000" w:themeColor="text1"/>
        </w:rPr>
        <w:t>,</w:t>
      </w:r>
      <w:r w:rsidR="009F17AA">
        <w:rPr>
          <w:rFonts w:ascii="Palatino Linotype" w:hAnsi="Palatino Linotype"/>
          <w:color w:val="000000" w:themeColor="text1"/>
        </w:rPr>
        <w:t xml:space="preserve"> 103,</w:t>
      </w:r>
      <w:r w:rsidR="00CA0F7B">
        <w:rPr>
          <w:rFonts w:ascii="Palatino Linotype" w:hAnsi="Palatino Linotype"/>
          <w:color w:val="000000" w:themeColor="text1"/>
        </w:rPr>
        <w:t xml:space="preserve"> 104 y 105</w:t>
      </w:r>
      <w:r w:rsidR="009F17AA">
        <w:rPr>
          <w:rFonts w:ascii="Palatino Linotype" w:hAnsi="Palatino Linotype"/>
          <w:color w:val="000000" w:themeColor="text1"/>
        </w:rPr>
        <w:t xml:space="preserve"> enlistan y reconocen las obligaciones de transparencia específicas a las que estarán supeditados </w:t>
      </w:r>
      <w:r w:rsidR="0011181B">
        <w:rPr>
          <w:rFonts w:ascii="Palatino Linotype" w:hAnsi="Palatino Linotype"/>
          <w:color w:val="000000" w:themeColor="text1"/>
        </w:rPr>
        <w:t>dependiendo</w:t>
      </w:r>
      <w:r w:rsidR="009F17AA">
        <w:rPr>
          <w:rFonts w:ascii="Palatino Linotype" w:hAnsi="Palatino Linotype"/>
          <w:color w:val="000000" w:themeColor="text1"/>
        </w:rPr>
        <w:t xml:space="preserve"> de su naturaleza</w:t>
      </w:r>
      <w:r w:rsidR="0011181B">
        <w:rPr>
          <w:rFonts w:ascii="Palatino Linotype" w:hAnsi="Palatino Linotype"/>
          <w:color w:val="000000" w:themeColor="text1"/>
        </w:rPr>
        <w:t>, competencia o atribuciones.</w:t>
      </w:r>
    </w:p>
    <w:p w14:paraId="5ED76AC1"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453410C4" w14:textId="63793467" w:rsidR="001E4182" w:rsidRDefault="00BC27B4"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Al respecto, el </w:t>
      </w:r>
      <w:r w:rsidR="000F250B" w:rsidRPr="000F250B">
        <w:rPr>
          <w:rFonts w:ascii="Palatino Linotype" w:hAnsi="Palatino Linotype"/>
          <w:color w:val="000000" w:themeColor="text1"/>
        </w:rPr>
        <w:t xml:space="preserve">Instituto vigilará que las obligaciones de transparencia que publiquen los </w:t>
      </w:r>
      <w:r w:rsidR="000F250B">
        <w:rPr>
          <w:rFonts w:ascii="Palatino Linotype" w:hAnsi="Palatino Linotype"/>
          <w:color w:val="000000" w:themeColor="text1"/>
        </w:rPr>
        <w:t>Sujeto Obligados</w:t>
      </w:r>
      <w:r w:rsidR="000F250B" w:rsidRPr="000F250B">
        <w:rPr>
          <w:rFonts w:ascii="Palatino Linotype" w:hAnsi="Palatino Linotype"/>
          <w:color w:val="000000" w:themeColor="text1"/>
        </w:rPr>
        <w:t xml:space="preserve"> cumplan con lo dispuesto en </w:t>
      </w:r>
      <w:r w:rsidR="000F250B">
        <w:rPr>
          <w:rFonts w:ascii="Palatino Linotype" w:hAnsi="Palatino Linotype"/>
          <w:color w:val="000000" w:themeColor="text1"/>
        </w:rPr>
        <w:t>la Ley de Transparencia y Acceso a la Información Pública del Estado de México y Municipios</w:t>
      </w:r>
      <w:r w:rsidR="000F250B" w:rsidRPr="000F250B">
        <w:rPr>
          <w:rFonts w:ascii="Palatino Linotype" w:hAnsi="Palatino Linotype"/>
          <w:color w:val="000000" w:themeColor="text1"/>
        </w:rPr>
        <w:t xml:space="preserve"> y demás disposiciones jurídicas aplicables</w:t>
      </w:r>
      <w:r w:rsidR="005F212B">
        <w:rPr>
          <w:rStyle w:val="Refdenotaalpie"/>
          <w:rFonts w:ascii="Palatino Linotype" w:hAnsi="Palatino Linotype"/>
          <w:color w:val="000000" w:themeColor="text1"/>
        </w:rPr>
        <w:footnoteReference w:id="11"/>
      </w:r>
      <w:r w:rsidR="000F250B" w:rsidRPr="000F250B">
        <w:rPr>
          <w:rFonts w:ascii="Palatino Linotype" w:hAnsi="Palatino Linotype"/>
          <w:color w:val="000000" w:themeColor="text1"/>
        </w:rPr>
        <w:t>.</w:t>
      </w:r>
      <w:r w:rsidR="003F5C38">
        <w:rPr>
          <w:rFonts w:ascii="Palatino Linotype" w:hAnsi="Palatino Linotype"/>
          <w:color w:val="000000" w:themeColor="text1"/>
        </w:rPr>
        <w:t xml:space="preserve"> Las acciones de vigilancia se realizarán a través de una </w:t>
      </w:r>
      <w:r w:rsidR="003F5C38">
        <w:rPr>
          <w:rFonts w:ascii="Palatino Linotype" w:hAnsi="Palatino Linotype"/>
          <w:b/>
          <w:bCs/>
          <w:color w:val="000000" w:themeColor="text1"/>
        </w:rPr>
        <w:t>verificación virtual</w:t>
      </w:r>
      <w:r w:rsidR="003F5C38">
        <w:rPr>
          <w:rFonts w:ascii="Palatino Linotype" w:hAnsi="Palatino Linotype"/>
          <w:color w:val="000000" w:themeColor="text1"/>
        </w:rPr>
        <w:t xml:space="preserve">, la cual </w:t>
      </w:r>
      <w:r w:rsidR="00255420" w:rsidRPr="00255420">
        <w:rPr>
          <w:rFonts w:ascii="Palatino Linotype" w:hAnsi="Palatino Linotype"/>
          <w:color w:val="000000" w:themeColor="text1"/>
        </w:rPr>
        <w:t xml:space="preserve">surgirá de los resultados de la verificación que se lleve a cabo de manera oficiosa por el Instituto al portal de Internet de los </w:t>
      </w:r>
      <w:r w:rsidR="00255420">
        <w:rPr>
          <w:rFonts w:ascii="Palatino Linotype" w:hAnsi="Palatino Linotype"/>
          <w:color w:val="000000" w:themeColor="text1"/>
        </w:rPr>
        <w:t>Sujetos Obligados</w:t>
      </w:r>
      <w:r w:rsidR="00255420" w:rsidRPr="00255420">
        <w:rPr>
          <w:rFonts w:ascii="Palatino Linotype" w:hAnsi="Palatino Linotype"/>
          <w:color w:val="000000" w:themeColor="text1"/>
        </w:rPr>
        <w:t xml:space="preserve"> o de</w:t>
      </w:r>
      <w:r w:rsidR="00255420">
        <w:rPr>
          <w:rFonts w:ascii="Palatino Linotype" w:hAnsi="Palatino Linotype"/>
          <w:color w:val="000000" w:themeColor="text1"/>
        </w:rPr>
        <w:t xml:space="preserve"> la</w:t>
      </w:r>
      <w:r w:rsidR="00255420" w:rsidRPr="00255420">
        <w:rPr>
          <w:rFonts w:ascii="Palatino Linotype" w:hAnsi="Palatino Linotype"/>
          <w:color w:val="000000" w:themeColor="text1"/>
        </w:rPr>
        <w:t xml:space="preserve"> Plataforma Nacional, ya sea de forma aleatoria o de muestreo y periódica</w:t>
      </w:r>
      <w:r w:rsidR="00255420">
        <w:rPr>
          <w:rStyle w:val="Refdenotaalpie"/>
          <w:rFonts w:ascii="Palatino Linotype" w:hAnsi="Palatino Linotype"/>
          <w:color w:val="000000" w:themeColor="text1"/>
        </w:rPr>
        <w:footnoteReference w:id="12"/>
      </w:r>
      <w:r w:rsidR="00255420">
        <w:rPr>
          <w:rFonts w:ascii="Palatino Linotype" w:hAnsi="Palatino Linotype"/>
          <w:color w:val="000000" w:themeColor="text1"/>
        </w:rPr>
        <w:t>.</w:t>
      </w:r>
    </w:p>
    <w:p w14:paraId="4378E7E2"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29A0845A" w14:textId="28C7E3F1" w:rsidR="001E4182" w:rsidRDefault="00D54348"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La verificación que realice el Instituto deberá sujetarse a lo siguiente</w:t>
      </w:r>
      <w:r>
        <w:rPr>
          <w:rStyle w:val="Refdenotaalpie"/>
          <w:rFonts w:ascii="Palatino Linotype" w:hAnsi="Palatino Linotype"/>
          <w:color w:val="000000" w:themeColor="text1"/>
        </w:rPr>
        <w:footnoteReference w:id="13"/>
      </w:r>
      <w:r>
        <w:rPr>
          <w:rFonts w:ascii="Palatino Linotype" w:hAnsi="Palatino Linotype"/>
          <w:color w:val="000000" w:themeColor="text1"/>
        </w:rPr>
        <w:t>:</w:t>
      </w:r>
    </w:p>
    <w:p w14:paraId="5BFC5AB0" w14:textId="77777777" w:rsidR="00142601" w:rsidRPr="00712505" w:rsidRDefault="004544AD" w:rsidP="004544AD">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t xml:space="preserve">Constatar </w:t>
      </w:r>
      <w:r w:rsidR="00142601" w:rsidRPr="00712505">
        <w:rPr>
          <w:rFonts w:ascii="Palatino Linotype" w:hAnsi="Palatino Linotype"/>
          <w:color w:val="000000" w:themeColor="text1"/>
          <w:sz w:val="22"/>
        </w:rPr>
        <w:t xml:space="preserve">que la información esté completa, publicada y actualizada en tiempo y forma; </w:t>
      </w:r>
    </w:p>
    <w:p w14:paraId="4562EE68" w14:textId="77777777" w:rsidR="00142601" w:rsidRPr="00712505" w:rsidRDefault="00142601" w:rsidP="004544AD">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t xml:space="preserve">Emitir un dictamen en el que podrán determinar que el sujeto obligado se ajusta a lo establecido por esta Ley y demás disposiciones o contrariamente determinar que existe incumplimiento a lo previsto por la Ley y demás disposiciones jurídicas aplicables, en cuyo caso, formulará los requerimientos que procedan a efecto de que el sujeto obligado subsane las inconsistencias detectadas dentro de un plazo no mayor a veinte días hábiles; </w:t>
      </w:r>
    </w:p>
    <w:p w14:paraId="1D922269" w14:textId="74E92677" w:rsidR="00142601" w:rsidRPr="00712505" w:rsidRDefault="00142601" w:rsidP="004544AD">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lastRenderedPageBreak/>
        <w:t xml:space="preserve">El </w:t>
      </w:r>
      <w:r w:rsidR="00095CE3" w:rsidRPr="00712505">
        <w:rPr>
          <w:rFonts w:ascii="Palatino Linotype" w:hAnsi="Palatino Linotype"/>
          <w:color w:val="000000" w:themeColor="text1"/>
          <w:sz w:val="22"/>
        </w:rPr>
        <w:t>Sujeto Obligado</w:t>
      </w:r>
      <w:r w:rsidRPr="00712505">
        <w:rPr>
          <w:rFonts w:ascii="Palatino Linotype" w:hAnsi="Palatino Linotype"/>
          <w:color w:val="000000" w:themeColor="text1"/>
          <w:sz w:val="22"/>
        </w:rPr>
        <w:t xml:space="preserve"> deberá informar al Instituto sobre el cumplimiento de los requerimientos del dictamen; y </w:t>
      </w:r>
    </w:p>
    <w:p w14:paraId="4D4613A8" w14:textId="44E84454" w:rsidR="004544AD" w:rsidRPr="00712505" w:rsidRDefault="00142601" w:rsidP="004544AD">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t>El Instituto verificará el cumplimiento de la resolución una vez transcurrido el plazo y si consideran que se dio cumplimiento a los requerimientos del dictamen, se emitirá un acuerdo del cumplimiento.</w:t>
      </w:r>
    </w:p>
    <w:p w14:paraId="7CC96BE1" w14:textId="77777777" w:rsidR="001E4182" w:rsidRPr="00712505"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01F2435A" w14:textId="4AD3A9CB" w:rsidR="00CD33AC" w:rsidRDefault="00CD33AC"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Ahora bien, </w:t>
      </w:r>
      <w:r w:rsidRPr="003E6D2B">
        <w:rPr>
          <w:rFonts w:ascii="Palatino Linotype" w:hAnsi="Palatino Linotype"/>
          <w:b/>
          <w:bCs/>
          <w:color w:val="000000" w:themeColor="text1"/>
        </w:rPr>
        <w:t>de ser el caso de que el Instituto considere que existe un incumplimiento total o parcial de la determinación, le notificarán, por conducto de la Unidad de Transparencia, al superior jerárquico del servidor público responsable de dar cumplimiento</w:t>
      </w:r>
      <w:r w:rsidRPr="00CD33AC">
        <w:rPr>
          <w:rFonts w:ascii="Palatino Linotype" w:hAnsi="Palatino Linotype"/>
          <w:color w:val="000000" w:themeColor="text1"/>
        </w:rPr>
        <w:t>, para efecto que en un plazo no mayor a cinco días hábiles se dé cumplimiento a los requerimientos del dictamen</w:t>
      </w:r>
      <w:r w:rsidR="00531D54">
        <w:rPr>
          <w:rStyle w:val="Refdenotaalpie"/>
          <w:rFonts w:ascii="Palatino Linotype" w:hAnsi="Palatino Linotype"/>
          <w:color w:val="000000" w:themeColor="text1"/>
        </w:rPr>
        <w:footnoteReference w:id="14"/>
      </w:r>
      <w:r w:rsidRPr="00CD33AC">
        <w:rPr>
          <w:rFonts w:ascii="Palatino Linotype" w:hAnsi="Palatino Linotype"/>
          <w:color w:val="000000" w:themeColor="text1"/>
        </w:rPr>
        <w:t xml:space="preserve">. </w:t>
      </w:r>
    </w:p>
    <w:p w14:paraId="33B293B3" w14:textId="77777777" w:rsidR="00CD33AC" w:rsidRDefault="00CD33AC" w:rsidP="00CD33AC">
      <w:pPr>
        <w:pStyle w:val="Prrafodelista"/>
        <w:tabs>
          <w:tab w:val="left" w:pos="426"/>
        </w:tabs>
        <w:spacing w:before="240" w:after="240" w:line="360" w:lineRule="auto"/>
        <w:ind w:left="0" w:right="51"/>
        <w:jc w:val="both"/>
        <w:rPr>
          <w:rFonts w:ascii="Palatino Linotype" w:hAnsi="Palatino Linotype"/>
          <w:color w:val="000000" w:themeColor="text1"/>
        </w:rPr>
      </w:pPr>
    </w:p>
    <w:p w14:paraId="712EC0B2" w14:textId="13A71756" w:rsidR="001E4182" w:rsidRDefault="00CD33AC"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CD33AC">
        <w:rPr>
          <w:rFonts w:ascii="Palatino Linotype" w:hAnsi="Palatino Linotype"/>
          <w:color w:val="000000" w:themeColor="text1"/>
        </w:rPr>
        <w:t xml:space="preserve">En caso </w:t>
      </w:r>
      <w:r w:rsidR="00531D54">
        <w:rPr>
          <w:rFonts w:ascii="Palatino Linotype" w:hAnsi="Palatino Linotype"/>
          <w:color w:val="000000" w:themeColor="text1"/>
        </w:rPr>
        <w:t xml:space="preserve">de </w:t>
      </w:r>
      <w:r w:rsidRPr="00CD33AC">
        <w:rPr>
          <w:rFonts w:ascii="Palatino Linotype" w:hAnsi="Palatino Linotype"/>
          <w:color w:val="000000" w:themeColor="text1"/>
        </w:rPr>
        <w:t>que el Instituto considere que subsiste el incumplimiento total o parcial de la resolución, en un plazo no mayor a cinco días hábiles, se informará al Pleno para qu</w:t>
      </w:r>
      <w:r w:rsidR="003E6D2B">
        <w:rPr>
          <w:rFonts w:ascii="Palatino Linotype" w:hAnsi="Palatino Linotype"/>
          <w:color w:val="000000" w:themeColor="text1"/>
        </w:rPr>
        <w:t>e</w:t>
      </w:r>
      <w:r w:rsidRPr="00CD33AC">
        <w:rPr>
          <w:rFonts w:ascii="Palatino Linotype" w:hAnsi="Palatino Linotype"/>
          <w:color w:val="000000" w:themeColor="text1"/>
        </w:rPr>
        <w:t xml:space="preserve"> imponga las medidas de apremio o sanciones, conforme a lo establecido por </w:t>
      </w:r>
      <w:r w:rsidR="003E6D2B">
        <w:rPr>
          <w:rFonts w:ascii="Palatino Linotype" w:hAnsi="Palatino Linotype"/>
          <w:color w:val="000000" w:themeColor="text1"/>
        </w:rPr>
        <w:t>la</w:t>
      </w:r>
      <w:r w:rsidRPr="00CD33AC">
        <w:rPr>
          <w:rFonts w:ascii="Palatino Linotype" w:hAnsi="Palatino Linotype"/>
          <w:color w:val="000000" w:themeColor="text1"/>
        </w:rPr>
        <w:t xml:space="preserve"> Ley.</w:t>
      </w:r>
    </w:p>
    <w:p w14:paraId="6C2FBC0A"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1847B64B" w14:textId="74E435BD" w:rsidR="001E4182" w:rsidRDefault="002F72F9"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Lo anterior resume la estructura del procedimiento de la verificación virtual oficiosa que realiza el Instituto a través de su Dirección General Jurídica y de Verificación.</w:t>
      </w:r>
      <w:r w:rsidR="00000EB1">
        <w:rPr>
          <w:rFonts w:ascii="Palatino Linotype" w:hAnsi="Palatino Linotype"/>
          <w:color w:val="000000" w:themeColor="text1"/>
        </w:rPr>
        <w:t xml:space="preserve"> Empero, aparte de la verificación virtual oficiosa, existen otros mecanismos para </w:t>
      </w:r>
      <w:r w:rsidR="00773623">
        <w:rPr>
          <w:rFonts w:ascii="Palatino Linotype" w:hAnsi="Palatino Linotype"/>
          <w:color w:val="000000" w:themeColor="text1"/>
        </w:rPr>
        <w:t>iniciar</w:t>
      </w:r>
      <w:r w:rsidR="00000EB1">
        <w:rPr>
          <w:rFonts w:ascii="Palatino Linotype" w:hAnsi="Palatino Linotype"/>
          <w:color w:val="000000" w:themeColor="text1"/>
        </w:rPr>
        <w:t xml:space="preserve"> la </w:t>
      </w:r>
      <w:r w:rsidR="00773623">
        <w:rPr>
          <w:rFonts w:ascii="Palatino Linotype" w:hAnsi="Palatino Linotype"/>
          <w:color w:val="000000" w:themeColor="text1"/>
        </w:rPr>
        <w:t xml:space="preserve">actividad </w:t>
      </w:r>
      <w:proofErr w:type="spellStart"/>
      <w:r w:rsidR="00773623">
        <w:rPr>
          <w:rFonts w:ascii="Palatino Linotype" w:hAnsi="Palatino Linotype"/>
          <w:color w:val="000000" w:themeColor="text1"/>
        </w:rPr>
        <w:t>verificatoria</w:t>
      </w:r>
      <w:proofErr w:type="spellEnd"/>
      <w:r w:rsidR="00773623">
        <w:rPr>
          <w:rFonts w:ascii="Palatino Linotype" w:hAnsi="Palatino Linotype"/>
          <w:color w:val="000000" w:themeColor="text1"/>
        </w:rPr>
        <w:t xml:space="preserve"> de este Instituto, </w:t>
      </w:r>
      <w:r w:rsidR="0058143F">
        <w:rPr>
          <w:rFonts w:ascii="Palatino Linotype" w:hAnsi="Palatino Linotype"/>
          <w:color w:val="000000" w:themeColor="text1"/>
        </w:rPr>
        <w:t xml:space="preserve">como la </w:t>
      </w:r>
      <w:r w:rsidR="0058143F">
        <w:rPr>
          <w:rFonts w:ascii="Palatino Linotype" w:hAnsi="Palatino Linotype"/>
          <w:b/>
          <w:bCs/>
          <w:color w:val="000000" w:themeColor="text1"/>
        </w:rPr>
        <w:t>denuncia</w:t>
      </w:r>
      <w:r w:rsidR="0058143F">
        <w:rPr>
          <w:rFonts w:ascii="Palatino Linotype" w:hAnsi="Palatino Linotype"/>
          <w:color w:val="000000" w:themeColor="text1"/>
        </w:rPr>
        <w:t xml:space="preserve"> que presenten los particulares.</w:t>
      </w:r>
    </w:p>
    <w:p w14:paraId="06362916"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5AB4A78C" w14:textId="1161A345" w:rsidR="001E4182" w:rsidRDefault="0058143F"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Al respecto, cabe señalar que el procedimiento de denuncia por incumplimiento a las obligaciones de transparencia </w:t>
      </w:r>
      <w:r w:rsidR="00341CB4">
        <w:rPr>
          <w:rFonts w:ascii="Palatino Linotype" w:hAnsi="Palatino Linotype"/>
          <w:color w:val="000000" w:themeColor="text1"/>
        </w:rPr>
        <w:t>considera las siguientes etapas</w:t>
      </w:r>
      <w:r w:rsidR="00341CB4">
        <w:rPr>
          <w:rStyle w:val="Refdenotaalpie"/>
          <w:rFonts w:ascii="Palatino Linotype" w:hAnsi="Palatino Linotype"/>
          <w:color w:val="000000" w:themeColor="text1"/>
        </w:rPr>
        <w:footnoteReference w:id="15"/>
      </w:r>
      <w:r w:rsidR="00341CB4">
        <w:rPr>
          <w:rFonts w:ascii="Palatino Linotype" w:hAnsi="Palatino Linotype"/>
          <w:color w:val="000000" w:themeColor="text1"/>
        </w:rPr>
        <w:t>:</w:t>
      </w:r>
    </w:p>
    <w:p w14:paraId="0B2BA0A1" w14:textId="77777777" w:rsidR="00B8330B" w:rsidRPr="00712505" w:rsidRDefault="00341CB4" w:rsidP="00341CB4">
      <w:pPr>
        <w:pStyle w:val="Prrafodelista"/>
        <w:numPr>
          <w:ilvl w:val="1"/>
          <w:numId w:val="18"/>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t xml:space="preserve">Presentación </w:t>
      </w:r>
      <w:r w:rsidR="00B8330B" w:rsidRPr="00712505">
        <w:rPr>
          <w:rFonts w:ascii="Palatino Linotype" w:hAnsi="Palatino Linotype"/>
          <w:color w:val="000000" w:themeColor="text1"/>
          <w:sz w:val="22"/>
        </w:rPr>
        <w:t xml:space="preserve">de la denuncia ante el Instituto; </w:t>
      </w:r>
    </w:p>
    <w:p w14:paraId="264F142D" w14:textId="77777777" w:rsidR="00B8330B" w:rsidRPr="00712505" w:rsidRDefault="00B8330B" w:rsidP="00341CB4">
      <w:pPr>
        <w:pStyle w:val="Prrafodelista"/>
        <w:numPr>
          <w:ilvl w:val="1"/>
          <w:numId w:val="18"/>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t xml:space="preserve">Solicitud por parte del Instituto de un informe al sujeto obligado; </w:t>
      </w:r>
    </w:p>
    <w:p w14:paraId="06F24E4F" w14:textId="77777777" w:rsidR="00B8330B" w:rsidRPr="00712505" w:rsidRDefault="00B8330B" w:rsidP="00341CB4">
      <w:pPr>
        <w:pStyle w:val="Prrafodelista"/>
        <w:numPr>
          <w:ilvl w:val="1"/>
          <w:numId w:val="18"/>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t xml:space="preserve">Resolución de la denuncia; y </w:t>
      </w:r>
    </w:p>
    <w:p w14:paraId="410BBBBB" w14:textId="39FF01BC" w:rsidR="00341CB4" w:rsidRPr="00712505" w:rsidRDefault="00B8330B" w:rsidP="00341CB4">
      <w:pPr>
        <w:pStyle w:val="Prrafodelista"/>
        <w:numPr>
          <w:ilvl w:val="1"/>
          <w:numId w:val="18"/>
        </w:numPr>
        <w:tabs>
          <w:tab w:val="left" w:pos="426"/>
        </w:tabs>
        <w:spacing w:before="240" w:after="240" w:line="360" w:lineRule="auto"/>
        <w:ind w:left="1134" w:right="51"/>
        <w:jc w:val="both"/>
        <w:rPr>
          <w:rFonts w:ascii="Palatino Linotype" w:hAnsi="Palatino Linotype"/>
          <w:color w:val="000000" w:themeColor="text1"/>
          <w:sz w:val="22"/>
        </w:rPr>
      </w:pPr>
      <w:r w:rsidRPr="00712505">
        <w:rPr>
          <w:rFonts w:ascii="Palatino Linotype" w:hAnsi="Palatino Linotype"/>
          <w:color w:val="000000" w:themeColor="text1"/>
          <w:sz w:val="22"/>
        </w:rPr>
        <w:t>Ejecución de la resolución de la denuncia.</w:t>
      </w:r>
    </w:p>
    <w:p w14:paraId="44349A06"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65128E17" w14:textId="1B713A60" w:rsidR="001E4182" w:rsidRDefault="005D61F3"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El Instituto deberá resolver </w:t>
      </w:r>
      <w:r w:rsidR="003060E5">
        <w:rPr>
          <w:rFonts w:ascii="Palatino Linotype" w:hAnsi="Palatino Linotype"/>
          <w:color w:val="000000" w:themeColor="text1"/>
        </w:rPr>
        <w:t>la denuncia dentro de los 20 días hábiles siguientes al término del plazo en el que Sujeto Obligado presente su informe complementario</w:t>
      </w:r>
      <w:r w:rsidR="00640C0D">
        <w:rPr>
          <w:rStyle w:val="Refdenotaalpie"/>
          <w:rFonts w:ascii="Palatino Linotype" w:hAnsi="Palatino Linotype"/>
          <w:color w:val="000000" w:themeColor="text1"/>
        </w:rPr>
        <w:footnoteReference w:id="16"/>
      </w:r>
      <w:r w:rsidR="003060E5">
        <w:rPr>
          <w:rFonts w:ascii="Palatino Linotype" w:hAnsi="Palatino Linotype"/>
          <w:color w:val="000000" w:themeColor="text1"/>
        </w:rPr>
        <w:t>.</w:t>
      </w:r>
      <w:r w:rsidR="00640C0D">
        <w:rPr>
          <w:rFonts w:ascii="Palatino Linotype" w:hAnsi="Palatino Linotype"/>
          <w:color w:val="000000" w:themeColor="text1"/>
        </w:rPr>
        <w:t xml:space="preserve"> Así mismo, deberá notificar la </w:t>
      </w:r>
      <w:r w:rsidR="0005683B" w:rsidRPr="0005683B">
        <w:rPr>
          <w:rFonts w:ascii="Palatino Linotype" w:hAnsi="Palatino Linotype"/>
          <w:color w:val="000000" w:themeColor="text1"/>
        </w:rPr>
        <w:t>resolución al denunciante y al sujeto obligado, dentro de los tres días hábiles siguientes a su emisión</w:t>
      </w:r>
      <w:r w:rsidR="0005683B">
        <w:rPr>
          <w:rStyle w:val="Refdenotaalpie"/>
          <w:rFonts w:ascii="Palatino Linotype" w:hAnsi="Palatino Linotype"/>
          <w:color w:val="000000" w:themeColor="text1"/>
        </w:rPr>
        <w:footnoteReference w:id="17"/>
      </w:r>
      <w:r w:rsidR="0005683B" w:rsidRPr="0005683B">
        <w:rPr>
          <w:rFonts w:ascii="Palatino Linotype" w:hAnsi="Palatino Linotype"/>
          <w:color w:val="000000" w:themeColor="text1"/>
        </w:rPr>
        <w:t>.</w:t>
      </w:r>
    </w:p>
    <w:p w14:paraId="4262FD4D"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5190EAE6" w14:textId="3AA770A7" w:rsidR="001E4182" w:rsidRDefault="0005683B"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El Sujeto Obligado deberá </w:t>
      </w:r>
      <w:r w:rsidR="00ED7311" w:rsidRPr="00ED7311">
        <w:rPr>
          <w:rFonts w:ascii="Palatino Linotype" w:hAnsi="Palatino Linotype"/>
          <w:color w:val="000000" w:themeColor="text1"/>
        </w:rPr>
        <w:t xml:space="preserve">cumplir con la resolución en el plazo de </w:t>
      </w:r>
      <w:r w:rsidR="00ED7311">
        <w:rPr>
          <w:rFonts w:ascii="Palatino Linotype" w:hAnsi="Palatino Linotype"/>
          <w:color w:val="000000" w:themeColor="text1"/>
        </w:rPr>
        <w:t>15</w:t>
      </w:r>
      <w:r w:rsidR="00ED7311" w:rsidRPr="00ED7311">
        <w:rPr>
          <w:rFonts w:ascii="Palatino Linotype" w:hAnsi="Palatino Linotype"/>
          <w:color w:val="000000" w:themeColor="text1"/>
        </w:rPr>
        <w:t xml:space="preserve"> días hábiles, a partir del día siguiente al en que se le notifique la misma</w:t>
      </w:r>
      <w:r w:rsidR="00ED7311">
        <w:rPr>
          <w:rStyle w:val="Refdenotaalpie"/>
          <w:rFonts w:ascii="Palatino Linotype" w:hAnsi="Palatino Linotype"/>
          <w:color w:val="000000" w:themeColor="text1"/>
        </w:rPr>
        <w:footnoteReference w:id="18"/>
      </w:r>
      <w:r w:rsidR="00ED7311" w:rsidRPr="00ED7311">
        <w:rPr>
          <w:rFonts w:ascii="Palatino Linotype" w:hAnsi="Palatino Linotype"/>
          <w:color w:val="000000" w:themeColor="text1"/>
        </w:rPr>
        <w:t>.</w:t>
      </w:r>
      <w:r w:rsidR="00ED7311">
        <w:rPr>
          <w:rFonts w:ascii="Palatino Linotype" w:hAnsi="Palatino Linotype"/>
          <w:color w:val="000000" w:themeColor="text1"/>
        </w:rPr>
        <w:t xml:space="preserve"> Transcurrido </w:t>
      </w:r>
      <w:r w:rsidR="00ED7311" w:rsidRPr="00ED7311">
        <w:rPr>
          <w:rFonts w:ascii="Palatino Linotype" w:hAnsi="Palatino Linotype"/>
          <w:color w:val="000000" w:themeColor="text1"/>
        </w:rPr>
        <w:t xml:space="preserve">el plazo, el </w:t>
      </w:r>
      <w:r w:rsidR="00ED7311">
        <w:rPr>
          <w:rFonts w:ascii="Palatino Linotype" w:hAnsi="Palatino Linotype"/>
          <w:color w:val="000000" w:themeColor="text1"/>
        </w:rPr>
        <w:t>Sujeto Obligado</w:t>
      </w:r>
      <w:r w:rsidR="00ED7311" w:rsidRPr="00ED7311">
        <w:rPr>
          <w:rFonts w:ascii="Palatino Linotype" w:hAnsi="Palatino Linotype"/>
          <w:color w:val="000000" w:themeColor="text1"/>
        </w:rPr>
        <w:t xml:space="preserve"> deberá informar al Instituto sobre el cumplimiento de la resolución</w:t>
      </w:r>
      <w:r w:rsidR="00ED7311">
        <w:rPr>
          <w:rStyle w:val="Refdenotaalpie"/>
          <w:rFonts w:ascii="Palatino Linotype" w:hAnsi="Palatino Linotype"/>
          <w:color w:val="000000" w:themeColor="text1"/>
        </w:rPr>
        <w:footnoteReference w:id="19"/>
      </w:r>
      <w:r w:rsidR="00ED7311" w:rsidRPr="00ED7311">
        <w:rPr>
          <w:rFonts w:ascii="Palatino Linotype" w:hAnsi="Palatino Linotype"/>
          <w:color w:val="000000" w:themeColor="text1"/>
        </w:rPr>
        <w:t>.</w:t>
      </w:r>
    </w:p>
    <w:p w14:paraId="06503ADD"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4E897099" w14:textId="0F7A0668" w:rsidR="001E4182" w:rsidRDefault="00074A70"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El </w:t>
      </w:r>
      <w:r w:rsidR="00AB1502" w:rsidRPr="00AB1502">
        <w:rPr>
          <w:rFonts w:ascii="Palatino Linotype" w:hAnsi="Palatino Linotype"/>
          <w:color w:val="000000" w:themeColor="text1"/>
        </w:rPr>
        <w:t>Instituto verificará el cumplimiento a la resolución</w:t>
      </w:r>
      <w:r w:rsidR="00AB1502">
        <w:rPr>
          <w:rFonts w:ascii="Palatino Linotype" w:hAnsi="Palatino Linotype"/>
          <w:color w:val="000000" w:themeColor="text1"/>
        </w:rPr>
        <w:t xml:space="preserve"> y,</w:t>
      </w:r>
      <w:r w:rsidR="00AB1502" w:rsidRPr="00AB1502">
        <w:rPr>
          <w:rFonts w:ascii="Palatino Linotype" w:hAnsi="Palatino Linotype"/>
          <w:color w:val="000000" w:themeColor="text1"/>
        </w:rPr>
        <w:t xml:space="preserve"> si considera que se dio cumplimiento a la resolución, se emitirá un acuerdo de cumplimiento y se ordenará el cierre del expediente. </w:t>
      </w:r>
      <w:r w:rsidR="00AB1502">
        <w:rPr>
          <w:rFonts w:ascii="Palatino Linotype" w:hAnsi="Palatino Linotype"/>
          <w:color w:val="000000" w:themeColor="text1"/>
        </w:rPr>
        <w:t xml:space="preserve">Pero, </w:t>
      </w:r>
      <w:r w:rsidR="00AB1502" w:rsidRPr="00EB2758">
        <w:rPr>
          <w:rFonts w:ascii="Palatino Linotype" w:hAnsi="Palatino Linotype"/>
          <w:b/>
          <w:bCs/>
          <w:color w:val="000000" w:themeColor="text1"/>
        </w:rPr>
        <w:t xml:space="preserve">si el Instituto considerase que </w:t>
      </w:r>
      <w:r w:rsidR="00EB2758" w:rsidRPr="00EB2758">
        <w:rPr>
          <w:rFonts w:ascii="Palatino Linotype" w:hAnsi="Palatino Linotype"/>
          <w:b/>
          <w:bCs/>
          <w:color w:val="000000" w:themeColor="text1"/>
        </w:rPr>
        <w:t>existe</w:t>
      </w:r>
      <w:r w:rsidR="00AB1502" w:rsidRPr="00EB2758">
        <w:rPr>
          <w:rFonts w:ascii="Palatino Linotype" w:hAnsi="Palatino Linotype"/>
          <w:b/>
          <w:bCs/>
          <w:color w:val="000000" w:themeColor="text1"/>
        </w:rPr>
        <w:t xml:space="preserve"> un incumplimiento</w:t>
      </w:r>
      <w:r w:rsidR="00AB1502" w:rsidRPr="00AB1502">
        <w:rPr>
          <w:rFonts w:ascii="Palatino Linotype" w:hAnsi="Palatino Linotype"/>
          <w:color w:val="000000" w:themeColor="text1"/>
        </w:rPr>
        <w:t xml:space="preserve"> total o parcial </w:t>
      </w:r>
      <w:r w:rsidR="00AB1502" w:rsidRPr="00EB2758">
        <w:rPr>
          <w:rFonts w:ascii="Palatino Linotype" w:hAnsi="Palatino Linotype"/>
          <w:b/>
          <w:bCs/>
          <w:color w:val="000000" w:themeColor="text1"/>
        </w:rPr>
        <w:t>de la resolución</w:t>
      </w:r>
      <w:r w:rsidR="00AB1502" w:rsidRPr="00AB1502">
        <w:rPr>
          <w:rFonts w:ascii="Palatino Linotype" w:hAnsi="Palatino Linotype"/>
          <w:color w:val="000000" w:themeColor="text1"/>
        </w:rPr>
        <w:t>, le</w:t>
      </w:r>
      <w:r w:rsidR="00AB1502">
        <w:rPr>
          <w:rFonts w:ascii="Palatino Linotype" w:hAnsi="Palatino Linotype"/>
          <w:color w:val="000000" w:themeColor="text1"/>
        </w:rPr>
        <w:t xml:space="preserve"> </w:t>
      </w:r>
      <w:r w:rsidR="00AB1502" w:rsidRPr="00EB2758">
        <w:rPr>
          <w:rFonts w:ascii="Palatino Linotype" w:hAnsi="Palatino Linotype"/>
          <w:b/>
          <w:bCs/>
          <w:color w:val="000000" w:themeColor="text1"/>
        </w:rPr>
        <w:t xml:space="preserve">notificarán por conducto de la </w:t>
      </w:r>
      <w:r w:rsidR="00AB1502" w:rsidRPr="00EB2758">
        <w:rPr>
          <w:rFonts w:ascii="Palatino Linotype" w:hAnsi="Palatino Linotype"/>
          <w:b/>
          <w:bCs/>
          <w:color w:val="000000" w:themeColor="text1"/>
        </w:rPr>
        <w:lastRenderedPageBreak/>
        <w:t xml:space="preserve">Unidad de Transparencia del </w:t>
      </w:r>
      <w:r w:rsidR="00EB2758" w:rsidRPr="00EB2758">
        <w:rPr>
          <w:rFonts w:ascii="Palatino Linotype" w:hAnsi="Palatino Linotype"/>
          <w:b/>
          <w:bCs/>
          <w:color w:val="000000" w:themeColor="text1"/>
        </w:rPr>
        <w:t>Sujeto Obligado</w:t>
      </w:r>
      <w:r w:rsidR="00AB1502" w:rsidRPr="00EB2758">
        <w:rPr>
          <w:rFonts w:ascii="Palatino Linotype" w:hAnsi="Palatino Linotype"/>
          <w:b/>
          <w:bCs/>
          <w:color w:val="000000" w:themeColor="text1"/>
        </w:rPr>
        <w:t>, al superior jerárquico del servidor público responsable de dar cumplimiento</w:t>
      </w:r>
      <w:r w:rsidR="00AB1502" w:rsidRPr="00AB1502">
        <w:rPr>
          <w:rFonts w:ascii="Palatino Linotype" w:hAnsi="Palatino Linotype"/>
          <w:color w:val="000000" w:themeColor="text1"/>
        </w:rPr>
        <w:t>, para el efecto que en un plazo no mayor a cinco días hábiles, se dé cumplimiento a la resolución.</w:t>
      </w:r>
    </w:p>
    <w:p w14:paraId="3D2BC6F2"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0A37FC48" w14:textId="1017C7FD" w:rsidR="00565501" w:rsidRPr="00565501" w:rsidRDefault="00565501" w:rsidP="0056550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IV. De la información proporcionada en vía de informe justificado.</w:t>
      </w:r>
    </w:p>
    <w:p w14:paraId="7DB417EB" w14:textId="77777777" w:rsidR="00565501" w:rsidRDefault="00565501" w:rsidP="00565501">
      <w:pPr>
        <w:pStyle w:val="Prrafodelista"/>
        <w:tabs>
          <w:tab w:val="left" w:pos="426"/>
        </w:tabs>
        <w:spacing w:before="240" w:after="240" w:line="360" w:lineRule="auto"/>
        <w:ind w:left="0" w:right="51"/>
        <w:jc w:val="both"/>
        <w:rPr>
          <w:rFonts w:ascii="Palatino Linotype" w:hAnsi="Palatino Linotype"/>
          <w:color w:val="000000" w:themeColor="text1"/>
        </w:rPr>
      </w:pPr>
    </w:p>
    <w:p w14:paraId="1AB38FBE" w14:textId="4ED139B5" w:rsidR="001E4182" w:rsidRDefault="00B3263F"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Una vez establecido lo anterior, y como se ha señalado a lo largo de la </w:t>
      </w:r>
      <w:r w:rsidR="0092481A">
        <w:rPr>
          <w:rFonts w:ascii="Palatino Linotype" w:hAnsi="Palatino Linotype"/>
          <w:color w:val="000000" w:themeColor="text1"/>
        </w:rPr>
        <w:t xml:space="preserve">presente resolución, en repuesta a la solicitud de información </w:t>
      </w:r>
      <w:r w:rsidR="0092481A">
        <w:rPr>
          <w:rFonts w:ascii="Palatino Linotype" w:hAnsi="Palatino Linotype"/>
          <w:b/>
          <w:bCs/>
          <w:color w:val="000000" w:themeColor="text1"/>
        </w:rPr>
        <w:t>00013/CUAUTIZC/IP/2023</w:t>
      </w:r>
      <w:r w:rsidR="004439E7">
        <w:rPr>
          <w:rFonts w:ascii="Palatino Linotype" w:hAnsi="Palatino Linotype"/>
          <w:b/>
          <w:bCs/>
          <w:color w:val="000000" w:themeColor="text1"/>
        </w:rPr>
        <w:t>,</w:t>
      </w:r>
      <w:r w:rsidR="0092481A">
        <w:rPr>
          <w:rFonts w:ascii="Palatino Linotype" w:hAnsi="Palatino Linotype"/>
          <w:color w:val="000000" w:themeColor="text1"/>
        </w:rPr>
        <w:t xml:space="preserve"> el </w:t>
      </w:r>
      <w:r w:rsidR="0092481A">
        <w:rPr>
          <w:rFonts w:ascii="Palatino Linotype" w:hAnsi="Palatino Linotype"/>
          <w:b/>
          <w:bCs/>
          <w:color w:val="000000" w:themeColor="text1"/>
        </w:rPr>
        <w:t>SUJETO OBLIGADO</w:t>
      </w:r>
      <w:r w:rsidR="0092481A">
        <w:rPr>
          <w:rFonts w:ascii="Palatino Linotype" w:hAnsi="Palatino Linotype"/>
          <w:color w:val="000000" w:themeColor="text1"/>
        </w:rPr>
        <w:t xml:space="preserve"> </w:t>
      </w:r>
      <w:r w:rsidR="00FF0C9A">
        <w:rPr>
          <w:rFonts w:ascii="Palatino Linotype" w:hAnsi="Palatino Linotype"/>
          <w:color w:val="000000" w:themeColor="text1"/>
        </w:rPr>
        <w:t xml:space="preserve">entregó el Acuerdo de su Comité de Transparencia número CTM/CUT/SE005/005/AR/2023, por el que se determinó la reserva de la </w:t>
      </w:r>
      <w:r w:rsidR="00DC3176">
        <w:rPr>
          <w:rFonts w:ascii="Palatino Linotype" w:hAnsi="Palatino Linotype"/>
          <w:i/>
          <w:iCs/>
          <w:color w:val="000000" w:themeColor="text1"/>
        </w:rPr>
        <w:t xml:space="preserve">“INFORMACIÓN CONTENIDA EN EL EXPEDIENTE COMPLETO DE LA VERIFICACIÓN VIRTUAL OFICIOSA </w:t>
      </w:r>
      <w:r w:rsidR="006761B2">
        <w:rPr>
          <w:rFonts w:ascii="Palatino Linotype" w:hAnsi="Palatino Linotype"/>
          <w:i/>
          <w:iCs/>
          <w:color w:val="000000" w:themeColor="text1"/>
        </w:rPr>
        <w:t>POR DENUNCIA LLEVADA A CABO EN JUNIO DE 2022 DEL PORTAL IPOMEX QUE F</w:t>
      </w:r>
      <w:r w:rsidR="003A0127">
        <w:rPr>
          <w:rFonts w:ascii="Palatino Linotype" w:hAnsi="Palatino Linotype"/>
          <w:i/>
          <w:iCs/>
          <w:color w:val="000000" w:themeColor="text1"/>
        </w:rPr>
        <w:t xml:space="preserve">UE REALIZADA </w:t>
      </w:r>
      <w:r w:rsidR="00924367">
        <w:rPr>
          <w:rFonts w:ascii="Palatino Linotype" w:hAnsi="Palatino Linotype"/>
          <w:i/>
          <w:iCs/>
          <w:color w:val="000000" w:themeColor="text1"/>
        </w:rPr>
        <w:t>POR LA DIRECCIÓN GENERAL JURÍDICA Y DE VERIFICACIÓN DEL INFOEM Y QUE OBRAN EN PODER DE LA COORDINACIÓN DE TRANSPARENCIA”</w:t>
      </w:r>
      <w:r w:rsidR="004B0E65">
        <w:rPr>
          <w:rFonts w:ascii="Palatino Linotype" w:hAnsi="Palatino Linotype"/>
          <w:color w:val="000000" w:themeColor="text1"/>
        </w:rPr>
        <w:t xml:space="preserve"> con fundamento en el artículo 140, fracción VI, de la Ley de Transparencia y Acceso a la Información Pública del Estado de México y Municipios</w:t>
      </w:r>
      <w:r w:rsidR="00547ABC">
        <w:rPr>
          <w:rStyle w:val="Refdenotaalpie"/>
          <w:rFonts w:ascii="Palatino Linotype" w:hAnsi="Palatino Linotype"/>
          <w:color w:val="000000" w:themeColor="text1"/>
        </w:rPr>
        <w:footnoteReference w:id="20"/>
      </w:r>
      <w:r w:rsidR="004B0E65">
        <w:rPr>
          <w:rFonts w:ascii="Palatino Linotype" w:hAnsi="Palatino Linotype"/>
          <w:color w:val="000000" w:themeColor="text1"/>
        </w:rPr>
        <w:t>.</w:t>
      </w:r>
    </w:p>
    <w:p w14:paraId="55FBDDE4" w14:textId="77777777" w:rsidR="001E4182" w:rsidRDefault="001E4182" w:rsidP="001E4182">
      <w:pPr>
        <w:pStyle w:val="Prrafodelista"/>
        <w:tabs>
          <w:tab w:val="left" w:pos="426"/>
        </w:tabs>
        <w:spacing w:before="240" w:after="240" w:line="360" w:lineRule="auto"/>
        <w:ind w:left="0" w:right="51"/>
        <w:jc w:val="both"/>
        <w:rPr>
          <w:rFonts w:ascii="Palatino Linotype" w:hAnsi="Palatino Linotype"/>
          <w:color w:val="000000" w:themeColor="text1"/>
        </w:rPr>
      </w:pPr>
    </w:p>
    <w:p w14:paraId="49705309" w14:textId="61C8ADA8" w:rsidR="001E4182" w:rsidRDefault="00D57A55"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No obstante, en vía de informe justificado, el </w:t>
      </w:r>
      <w:r>
        <w:rPr>
          <w:rFonts w:ascii="Palatino Linotype" w:hAnsi="Palatino Linotype"/>
          <w:b/>
          <w:bCs/>
          <w:color w:val="000000" w:themeColor="text1"/>
        </w:rPr>
        <w:t>SUJETO OBLIGADO</w:t>
      </w:r>
      <w:r>
        <w:rPr>
          <w:rFonts w:ascii="Palatino Linotype" w:hAnsi="Palatino Linotype"/>
          <w:color w:val="000000" w:themeColor="text1"/>
        </w:rPr>
        <w:t xml:space="preserve"> modificó su respuesta inicial</w:t>
      </w:r>
      <w:r w:rsidR="005B5280">
        <w:rPr>
          <w:rFonts w:ascii="Palatino Linotype" w:hAnsi="Palatino Linotype"/>
          <w:color w:val="000000" w:themeColor="text1"/>
        </w:rPr>
        <w:t xml:space="preserve"> y presentó al particular la copia digitalizada del oficio PM/CUT/1041/2022, </w:t>
      </w:r>
      <w:r w:rsidR="004268E7">
        <w:rPr>
          <w:rFonts w:ascii="Palatino Linotype" w:hAnsi="Palatino Linotype"/>
          <w:color w:val="000000" w:themeColor="text1"/>
        </w:rPr>
        <w:t>emitido por la Coordinadora de Transparencia, y dirigido a la Presidenta Municipal, mismo que se agrega a continuación:</w:t>
      </w:r>
    </w:p>
    <w:p w14:paraId="03C5E109" w14:textId="77777777" w:rsidR="001346D8" w:rsidRDefault="001346D8" w:rsidP="001346D8">
      <w:pPr>
        <w:pStyle w:val="Prrafodelista"/>
        <w:tabs>
          <w:tab w:val="left" w:pos="426"/>
        </w:tabs>
        <w:spacing w:before="240" w:after="240" w:line="360" w:lineRule="auto"/>
        <w:ind w:left="0" w:right="51"/>
        <w:jc w:val="both"/>
        <w:rPr>
          <w:rFonts w:ascii="Palatino Linotype" w:hAnsi="Palatino Linotype"/>
          <w:color w:val="000000" w:themeColor="text1"/>
        </w:rPr>
      </w:pPr>
    </w:p>
    <w:p w14:paraId="03D1FC5E" w14:textId="5326C387" w:rsidR="004268E7" w:rsidRDefault="006A4222" w:rsidP="004268E7">
      <w:pPr>
        <w:pStyle w:val="Prrafodelista"/>
        <w:tabs>
          <w:tab w:val="left" w:pos="426"/>
        </w:tabs>
        <w:spacing w:before="240" w:after="240" w:line="360" w:lineRule="auto"/>
        <w:ind w:left="0" w:right="51"/>
        <w:jc w:val="center"/>
        <w:rPr>
          <w:rFonts w:ascii="Palatino Linotype" w:hAnsi="Palatino Linotype"/>
          <w:color w:val="000000" w:themeColor="text1"/>
        </w:rPr>
      </w:pPr>
      <w:r w:rsidRPr="006A4222">
        <w:rPr>
          <w:rFonts w:ascii="Palatino Linotype" w:hAnsi="Palatino Linotype"/>
          <w:noProof/>
          <w:color w:val="000000" w:themeColor="text1"/>
          <w:lang w:val="es-MX" w:eastAsia="es-MX"/>
        </w:rPr>
        <w:lastRenderedPageBreak/>
        <w:drawing>
          <wp:inline distT="0" distB="0" distL="0" distR="0" wp14:anchorId="1128007E" wp14:editId="37851F6C">
            <wp:extent cx="4812357" cy="6235700"/>
            <wp:effectExtent l="38100" t="38100" r="102870" b="101600"/>
            <wp:docPr id="2026751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51952" name=""/>
                    <pic:cNvPicPr/>
                  </pic:nvPicPr>
                  <pic:blipFill>
                    <a:blip r:embed="rId8"/>
                    <a:stretch>
                      <a:fillRect/>
                    </a:stretch>
                  </pic:blipFill>
                  <pic:spPr>
                    <a:xfrm>
                      <a:off x="0" y="0"/>
                      <a:ext cx="4826083" cy="62534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151BDE" w14:textId="72DB753F" w:rsidR="006A4222" w:rsidRDefault="00743AF4" w:rsidP="004268E7">
      <w:pPr>
        <w:pStyle w:val="Prrafodelista"/>
        <w:tabs>
          <w:tab w:val="left" w:pos="426"/>
        </w:tabs>
        <w:spacing w:before="240" w:after="240" w:line="360" w:lineRule="auto"/>
        <w:ind w:left="0" w:right="51"/>
        <w:jc w:val="center"/>
        <w:rPr>
          <w:rFonts w:ascii="Palatino Linotype" w:hAnsi="Palatino Linotype"/>
          <w:color w:val="000000" w:themeColor="text1"/>
        </w:rPr>
      </w:pPr>
      <w:r w:rsidRPr="00743AF4">
        <w:rPr>
          <w:rFonts w:ascii="Palatino Linotype" w:hAnsi="Palatino Linotype"/>
          <w:noProof/>
          <w:color w:val="000000" w:themeColor="text1"/>
          <w:lang w:val="es-MX" w:eastAsia="es-MX"/>
        </w:rPr>
        <w:lastRenderedPageBreak/>
        <w:drawing>
          <wp:inline distT="0" distB="0" distL="0" distR="0" wp14:anchorId="682DF6A8" wp14:editId="5B071351">
            <wp:extent cx="4829857" cy="6244167"/>
            <wp:effectExtent l="38100" t="38100" r="97790" b="106045"/>
            <wp:docPr id="14052799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79996" name=""/>
                    <pic:cNvPicPr/>
                  </pic:nvPicPr>
                  <pic:blipFill>
                    <a:blip r:embed="rId9"/>
                    <a:stretch>
                      <a:fillRect/>
                    </a:stretch>
                  </pic:blipFill>
                  <pic:spPr>
                    <a:xfrm>
                      <a:off x="0" y="0"/>
                      <a:ext cx="4843280" cy="62615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C195FA" w14:textId="4A40D5D3" w:rsidR="00743AF4" w:rsidRDefault="00F00DEC" w:rsidP="004268E7">
      <w:pPr>
        <w:pStyle w:val="Prrafodelista"/>
        <w:tabs>
          <w:tab w:val="left" w:pos="426"/>
        </w:tabs>
        <w:spacing w:before="240" w:after="240" w:line="360" w:lineRule="auto"/>
        <w:ind w:left="0" w:right="51"/>
        <w:jc w:val="center"/>
        <w:rPr>
          <w:rFonts w:ascii="Palatino Linotype" w:hAnsi="Palatino Linotype"/>
          <w:color w:val="000000" w:themeColor="text1"/>
        </w:rPr>
      </w:pPr>
      <w:r w:rsidRPr="00F00DEC">
        <w:rPr>
          <w:rFonts w:ascii="Palatino Linotype" w:hAnsi="Palatino Linotype"/>
          <w:noProof/>
          <w:color w:val="000000" w:themeColor="text1"/>
          <w:lang w:val="es-MX" w:eastAsia="es-MX"/>
        </w:rPr>
        <w:lastRenderedPageBreak/>
        <w:drawing>
          <wp:inline distT="0" distB="0" distL="0" distR="0" wp14:anchorId="3457E33C" wp14:editId="6491ADB7">
            <wp:extent cx="4807922" cy="6227233"/>
            <wp:effectExtent l="38100" t="38100" r="107315" b="97790"/>
            <wp:docPr id="1092422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22475" name=""/>
                    <pic:cNvPicPr/>
                  </pic:nvPicPr>
                  <pic:blipFill>
                    <a:blip r:embed="rId10"/>
                    <a:stretch>
                      <a:fillRect/>
                    </a:stretch>
                  </pic:blipFill>
                  <pic:spPr>
                    <a:xfrm>
                      <a:off x="0" y="0"/>
                      <a:ext cx="4825541" cy="625005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16B300" w14:textId="77777777" w:rsidR="004268E7" w:rsidRDefault="004268E7" w:rsidP="001346D8">
      <w:pPr>
        <w:pStyle w:val="Prrafodelista"/>
        <w:tabs>
          <w:tab w:val="left" w:pos="426"/>
        </w:tabs>
        <w:spacing w:before="240" w:after="240" w:line="360" w:lineRule="auto"/>
        <w:ind w:left="0" w:right="51"/>
        <w:jc w:val="both"/>
        <w:rPr>
          <w:rFonts w:ascii="Palatino Linotype" w:hAnsi="Palatino Linotype"/>
          <w:color w:val="000000" w:themeColor="text1"/>
        </w:rPr>
      </w:pPr>
    </w:p>
    <w:p w14:paraId="71195652" w14:textId="401E3F5E" w:rsidR="001346D8" w:rsidRDefault="000E263E"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Del análisis al documento inserto </w:t>
      </w:r>
      <w:r>
        <w:rPr>
          <w:rFonts w:ascii="Palatino Linotype" w:hAnsi="Palatino Linotype"/>
          <w:i/>
          <w:iCs/>
          <w:color w:val="000000" w:themeColor="text1"/>
        </w:rPr>
        <w:t>supra</w:t>
      </w:r>
      <w:r>
        <w:rPr>
          <w:rFonts w:ascii="Palatino Linotype" w:hAnsi="Palatino Linotype"/>
          <w:color w:val="000000" w:themeColor="text1"/>
        </w:rPr>
        <w:t xml:space="preserve"> se advierte que, en cumplimiento a lo establecido por el artículo 110 de la Ley de Transparencia y Acceso a la Información </w:t>
      </w:r>
      <w:r>
        <w:rPr>
          <w:rFonts w:ascii="Palatino Linotype" w:hAnsi="Palatino Linotype"/>
          <w:color w:val="000000" w:themeColor="text1"/>
        </w:rPr>
        <w:lastRenderedPageBreak/>
        <w:t xml:space="preserve">Pública del Estado de México y Municipios, </w:t>
      </w:r>
      <w:r w:rsidR="00F03BD0">
        <w:rPr>
          <w:rFonts w:ascii="Palatino Linotype" w:hAnsi="Palatino Linotype"/>
          <w:color w:val="000000" w:themeColor="text1"/>
        </w:rPr>
        <w:t>la Coordinadora de Transparencia informó</w:t>
      </w:r>
      <w:r w:rsidR="00883F8B">
        <w:rPr>
          <w:rFonts w:ascii="Palatino Linotype" w:hAnsi="Palatino Linotype"/>
          <w:color w:val="000000" w:themeColor="text1"/>
        </w:rPr>
        <w:t>,</w:t>
      </w:r>
      <w:r w:rsidR="00F03BD0">
        <w:rPr>
          <w:rFonts w:ascii="Palatino Linotype" w:hAnsi="Palatino Linotype"/>
          <w:color w:val="000000" w:themeColor="text1"/>
        </w:rPr>
        <w:t xml:space="preserve"> a la Presidenta Municipal (su superior jerárquico)</w:t>
      </w:r>
      <w:r w:rsidR="00883F8B">
        <w:rPr>
          <w:rFonts w:ascii="Palatino Linotype" w:hAnsi="Palatino Linotype"/>
          <w:color w:val="000000" w:themeColor="text1"/>
        </w:rPr>
        <w:t xml:space="preserve">, </w:t>
      </w:r>
      <w:r w:rsidR="00D126AF">
        <w:rPr>
          <w:rFonts w:ascii="Palatino Linotype" w:hAnsi="Palatino Linotype"/>
          <w:color w:val="000000" w:themeColor="text1"/>
        </w:rPr>
        <w:t xml:space="preserve">sobre el incumplimiento a la determinación </w:t>
      </w:r>
      <w:r w:rsidR="00956348">
        <w:rPr>
          <w:rFonts w:ascii="Palatino Linotype" w:hAnsi="Palatino Linotype"/>
          <w:color w:val="000000" w:themeColor="text1"/>
        </w:rPr>
        <w:t xml:space="preserve">número </w:t>
      </w:r>
      <w:r w:rsidR="00956348">
        <w:rPr>
          <w:rFonts w:ascii="Palatino Linotype" w:hAnsi="Palatino Linotype"/>
          <w:b/>
          <w:bCs/>
          <w:color w:val="000000" w:themeColor="text1"/>
        </w:rPr>
        <w:t>INFOEM/DGJV/SJV/</w:t>
      </w:r>
      <w:proofErr w:type="spellStart"/>
      <w:r w:rsidR="00956348">
        <w:rPr>
          <w:rFonts w:ascii="Palatino Linotype" w:hAnsi="Palatino Linotype"/>
          <w:b/>
          <w:bCs/>
          <w:color w:val="000000" w:themeColor="text1"/>
        </w:rPr>
        <w:t>Vvo</w:t>
      </w:r>
      <w:proofErr w:type="spellEnd"/>
      <w:r w:rsidR="00956348">
        <w:rPr>
          <w:rFonts w:ascii="Palatino Linotype" w:hAnsi="Palatino Linotype"/>
          <w:b/>
          <w:bCs/>
          <w:color w:val="000000" w:themeColor="text1"/>
        </w:rPr>
        <w:t>/II/2022</w:t>
      </w:r>
      <w:r w:rsidR="004F5B96">
        <w:rPr>
          <w:rFonts w:ascii="Palatino Linotype" w:hAnsi="Palatino Linotype"/>
          <w:color w:val="000000" w:themeColor="text1"/>
        </w:rPr>
        <w:t>, por lo que el Organismo Garante requirió su cumplimentación en un plazo de cinco días hábiles.</w:t>
      </w:r>
    </w:p>
    <w:p w14:paraId="6EFFB328" w14:textId="77777777" w:rsidR="001346D8" w:rsidRDefault="001346D8" w:rsidP="001346D8">
      <w:pPr>
        <w:pStyle w:val="Prrafodelista"/>
        <w:tabs>
          <w:tab w:val="left" w:pos="426"/>
        </w:tabs>
        <w:spacing w:before="240" w:after="240" w:line="360" w:lineRule="auto"/>
        <w:ind w:left="0" w:right="51"/>
        <w:jc w:val="both"/>
        <w:rPr>
          <w:rFonts w:ascii="Palatino Linotype" w:hAnsi="Palatino Linotype"/>
          <w:color w:val="000000" w:themeColor="text1"/>
        </w:rPr>
      </w:pPr>
    </w:p>
    <w:p w14:paraId="7B1C03BE" w14:textId="387473FC" w:rsidR="001346D8" w:rsidRDefault="007D6D11" w:rsidP="004C3D6A">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De este modo, se advierte que el </w:t>
      </w:r>
      <w:r>
        <w:rPr>
          <w:rFonts w:ascii="Palatino Linotype" w:hAnsi="Palatino Linotype"/>
          <w:b/>
          <w:bCs/>
          <w:color w:val="000000" w:themeColor="text1"/>
        </w:rPr>
        <w:t>SUJETO OBLIGADO</w:t>
      </w:r>
      <w:r>
        <w:rPr>
          <w:rFonts w:ascii="Palatino Linotype" w:hAnsi="Palatino Linotype"/>
          <w:color w:val="000000" w:themeColor="text1"/>
        </w:rPr>
        <w:t xml:space="preserve"> perfeccionó la atención a la solicitud de información </w:t>
      </w:r>
      <w:r>
        <w:rPr>
          <w:rFonts w:ascii="Palatino Linotype" w:hAnsi="Palatino Linotype"/>
          <w:b/>
          <w:bCs/>
          <w:color w:val="000000" w:themeColor="text1"/>
        </w:rPr>
        <w:t>00013/CUAUTIZC/IP/2022</w:t>
      </w:r>
      <w:r>
        <w:rPr>
          <w:rFonts w:ascii="Palatino Linotype" w:hAnsi="Palatino Linotype"/>
          <w:color w:val="000000" w:themeColor="text1"/>
        </w:rPr>
        <w:t xml:space="preserve"> al entregar el oficio de notificación requerido por el particular, </w:t>
      </w:r>
      <w:r w:rsidR="00116BDC">
        <w:rPr>
          <w:rFonts w:ascii="Palatino Linotype" w:hAnsi="Palatino Linotype"/>
          <w:color w:val="000000" w:themeColor="text1"/>
        </w:rPr>
        <w:t xml:space="preserve">por medio del cual, la Coordinadora de Transparencia, notifica a su superior jerárquico sobre el incumplimiento de la segunda etapa de la verificación virtual oficiosa realizada </w:t>
      </w:r>
      <w:r w:rsidR="004047E5">
        <w:rPr>
          <w:rFonts w:ascii="Palatino Linotype" w:hAnsi="Palatino Linotype"/>
          <w:color w:val="000000" w:themeColor="text1"/>
        </w:rPr>
        <w:t>el catorce (14) de julio de dos mil veintidós.</w:t>
      </w:r>
    </w:p>
    <w:p w14:paraId="2CC82A75" w14:textId="77777777" w:rsidR="00222F9F" w:rsidRPr="00222F9F" w:rsidRDefault="00222F9F" w:rsidP="00222F9F">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A015DD9" w14:textId="11AC085C" w:rsidR="00B35ED2" w:rsidRPr="003925D0" w:rsidRDefault="004047E5"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rPr>
        <w:t>Por lo tanto, conviene señalar que</w:t>
      </w:r>
      <w:r w:rsidR="003925D0">
        <w:rPr>
          <w:rFonts w:ascii="Palatino Linotype" w:eastAsia="Calibri" w:hAnsi="Palatino Linotype" w:cs="Arial"/>
        </w:rPr>
        <w:t xml:space="preserve"> el numeral 192 de la Ley de la materia contempla las causales de sobreseimiento del recurso de revisión</w:t>
      </w:r>
      <w:r w:rsidR="005B4573">
        <w:rPr>
          <w:rFonts w:ascii="Palatino Linotype" w:eastAsia="Calibri" w:hAnsi="Palatino Linotype" w:cs="Arial"/>
        </w:rPr>
        <w:t>, dentro de las que destaca</w:t>
      </w:r>
      <w:r w:rsidR="00030C4F" w:rsidRPr="003925D0">
        <w:rPr>
          <w:rFonts w:ascii="Palatino Linotype" w:eastAsia="MS Mincho" w:hAnsi="Palatino Linotype"/>
          <w:color w:val="000000"/>
          <w:lang w:val="es-MX"/>
        </w:rPr>
        <w:t>:</w:t>
      </w:r>
    </w:p>
    <w:p w14:paraId="133C4927" w14:textId="77777777" w:rsidR="00FD361F" w:rsidRPr="00FD361F"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FD361F">
        <w:rPr>
          <w:rFonts w:ascii="Palatino Linotype" w:hAnsi="Palatino Linotype"/>
          <w:i/>
          <w:sz w:val="22"/>
          <w:szCs w:val="22"/>
          <w:lang w:val="es-MX"/>
        </w:rPr>
        <w:t>“</w:t>
      </w:r>
      <w:r w:rsidRPr="00FD361F">
        <w:rPr>
          <w:rFonts w:ascii="Palatino Linotype" w:hAnsi="Palatino Linotype"/>
          <w:b/>
          <w:i/>
          <w:sz w:val="22"/>
          <w:szCs w:val="22"/>
          <w:lang w:val="es-MX"/>
        </w:rPr>
        <w:t>Artículo 192.</w:t>
      </w:r>
      <w:r w:rsidRPr="00FD361F">
        <w:rPr>
          <w:rFonts w:ascii="Palatino Linotype" w:hAnsi="Palatino Linotype"/>
          <w:i/>
          <w:sz w:val="22"/>
          <w:szCs w:val="22"/>
          <w:lang w:val="es-MX"/>
        </w:rPr>
        <w:t xml:space="preserve"> El recurso será sobreseído, en todo o en parte, cuando una vez admitido, se actualicen alguno de los siguientes supuestos:</w:t>
      </w:r>
    </w:p>
    <w:p w14:paraId="0ACF0FF9" w14:textId="77777777" w:rsidR="00FD361F" w:rsidRPr="00FD361F"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FD361F">
        <w:rPr>
          <w:rFonts w:ascii="Palatino Linotype" w:hAnsi="Palatino Linotype"/>
          <w:i/>
          <w:sz w:val="22"/>
          <w:szCs w:val="22"/>
          <w:lang w:val="es-MX"/>
        </w:rPr>
        <w:t>(…)</w:t>
      </w:r>
    </w:p>
    <w:p w14:paraId="61302D45" w14:textId="77777777" w:rsidR="00E90C9C" w:rsidRDefault="00E90C9C" w:rsidP="00FD361F">
      <w:pPr>
        <w:tabs>
          <w:tab w:val="left" w:pos="426"/>
        </w:tabs>
        <w:spacing w:line="276" w:lineRule="auto"/>
        <w:ind w:left="567" w:right="567"/>
        <w:contextualSpacing/>
        <w:jc w:val="both"/>
        <w:rPr>
          <w:rFonts w:ascii="Palatino Linotype" w:hAnsi="Palatino Linotype"/>
          <w:b/>
          <w:i/>
          <w:sz w:val="22"/>
          <w:szCs w:val="22"/>
          <w:lang w:val="es-MX"/>
        </w:rPr>
      </w:pPr>
      <w:r w:rsidRPr="00E90C9C">
        <w:rPr>
          <w:rFonts w:ascii="Palatino Linotype" w:hAnsi="Palatino Linotype"/>
          <w:b/>
          <w:i/>
          <w:sz w:val="22"/>
          <w:szCs w:val="22"/>
        </w:rPr>
        <w:t xml:space="preserve">III. </w:t>
      </w:r>
      <w:r w:rsidRPr="00E90C9C">
        <w:rPr>
          <w:rFonts w:ascii="Palatino Linotype" w:hAnsi="Palatino Linotype"/>
          <w:bCs/>
          <w:i/>
          <w:sz w:val="22"/>
          <w:szCs w:val="22"/>
        </w:rPr>
        <w:t>El sujeto obligado responsable del acto lo modifique o revoque de tal manera que el recurso de revisión quede sin materia;</w:t>
      </w:r>
      <w:r w:rsidRPr="00E90C9C">
        <w:rPr>
          <w:rFonts w:ascii="Palatino Linotype" w:hAnsi="Palatino Linotype"/>
          <w:b/>
          <w:i/>
          <w:sz w:val="22"/>
          <w:szCs w:val="22"/>
          <w:lang w:val="es-MX"/>
        </w:rPr>
        <w:t xml:space="preserve"> </w:t>
      </w:r>
    </w:p>
    <w:p w14:paraId="7553B668" w14:textId="152FADEE" w:rsidR="00FD361F" w:rsidRPr="00FD361F"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FD361F">
        <w:rPr>
          <w:rFonts w:ascii="Palatino Linotype" w:hAnsi="Palatino Linotype"/>
          <w:i/>
          <w:sz w:val="22"/>
          <w:szCs w:val="22"/>
          <w:lang w:val="es-MX"/>
        </w:rPr>
        <w:t>(…)”</w:t>
      </w:r>
    </w:p>
    <w:p w14:paraId="0146AF45" w14:textId="1C92599B" w:rsidR="00030C4F" w:rsidRPr="00FD361F" w:rsidRDefault="00FD361F" w:rsidP="00FD361F">
      <w:pPr>
        <w:tabs>
          <w:tab w:val="left" w:pos="426"/>
        </w:tabs>
        <w:spacing w:line="276" w:lineRule="auto"/>
        <w:ind w:left="567" w:right="567"/>
        <w:contextualSpacing/>
        <w:jc w:val="both"/>
        <w:rPr>
          <w:rFonts w:ascii="Palatino Linotype" w:hAnsi="Palatino Linotype"/>
          <w:color w:val="000000" w:themeColor="text1"/>
          <w:sz w:val="22"/>
          <w:szCs w:val="22"/>
          <w:lang w:val="es-MX"/>
        </w:rPr>
      </w:pPr>
      <w:r w:rsidRPr="00FD361F">
        <w:rPr>
          <w:rFonts w:ascii="Palatino Linotype" w:hAnsi="Palatino Linotype"/>
          <w:sz w:val="22"/>
          <w:szCs w:val="22"/>
          <w:lang w:val="es-MX"/>
        </w:rPr>
        <w:t>(Énfasis añadido)</w:t>
      </w:r>
    </w:p>
    <w:p w14:paraId="1D727D66" w14:textId="77777777" w:rsidR="00030C4F" w:rsidRPr="00B35ED2" w:rsidRDefault="00030C4F"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13EBB4A" w14:textId="3BC70B2B" w:rsidR="00B35ED2" w:rsidRPr="00B35ED2" w:rsidRDefault="007C3190"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t xml:space="preserve">Así las cosas, por lo que hace a la causal de sobreseimiento reconocida en la fracción </w:t>
      </w:r>
      <w:r w:rsidR="00E90C9C">
        <w:rPr>
          <w:rFonts w:ascii="Palatino Linotype" w:eastAsia="Calibri" w:hAnsi="Palatino Linotype" w:cs="Arial"/>
          <w:lang w:val="es-ES"/>
        </w:rPr>
        <w:t>III</w:t>
      </w:r>
      <w:r>
        <w:rPr>
          <w:rFonts w:ascii="Palatino Linotype" w:eastAsia="Calibri" w:hAnsi="Palatino Linotype" w:cs="Arial"/>
          <w:lang w:val="es-ES"/>
        </w:rPr>
        <w:t xml:space="preserve"> del artículo 192 de la Ley de Transparencia y Acceso a la Información </w:t>
      </w:r>
      <w:r>
        <w:rPr>
          <w:rFonts w:ascii="Palatino Linotype" w:eastAsia="Calibri" w:hAnsi="Palatino Linotype" w:cs="Arial"/>
          <w:lang w:val="es-ES"/>
        </w:rPr>
        <w:lastRenderedPageBreak/>
        <w:t xml:space="preserve">Pública del Estado de México y Municipios, </w:t>
      </w:r>
      <w:r w:rsidR="004150B0">
        <w:rPr>
          <w:rFonts w:ascii="Palatino Linotype" w:eastAsia="Calibri" w:hAnsi="Palatino Linotype" w:cs="Arial"/>
          <w:lang w:val="es-ES"/>
        </w:rPr>
        <w:t>se contempla que</w:t>
      </w:r>
      <w:r w:rsidR="00017538">
        <w:rPr>
          <w:rFonts w:ascii="Palatino Linotype" w:eastAsia="Calibri" w:hAnsi="Palatino Linotype" w:cs="Arial"/>
          <w:lang w:val="es-ES"/>
        </w:rPr>
        <w:t xml:space="preserve"> si</w:t>
      </w:r>
      <w:r w:rsidR="004150B0">
        <w:rPr>
          <w:rFonts w:ascii="Palatino Linotype" w:eastAsia="Calibri" w:hAnsi="Palatino Linotype" w:cs="Arial"/>
          <w:lang w:val="es-ES"/>
        </w:rPr>
        <w:t xml:space="preserve"> durante la sustanciación del recurso de revisión </w:t>
      </w:r>
      <w:r w:rsidR="00A533A1">
        <w:rPr>
          <w:rFonts w:ascii="Palatino Linotype" w:eastAsia="Calibri" w:hAnsi="Palatino Linotype" w:cs="Arial"/>
          <w:lang w:val="es-ES"/>
        </w:rPr>
        <w:t xml:space="preserve">el </w:t>
      </w:r>
      <w:r w:rsidR="00A533A1">
        <w:rPr>
          <w:rFonts w:ascii="Palatino Linotype" w:eastAsia="Calibri" w:hAnsi="Palatino Linotype" w:cs="Arial"/>
          <w:b/>
          <w:bCs/>
          <w:lang w:val="es-ES"/>
        </w:rPr>
        <w:t>SUJETO OBLIGADO</w:t>
      </w:r>
      <w:r w:rsidR="00A533A1">
        <w:rPr>
          <w:rFonts w:ascii="Palatino Linotype" w:eastAsia="Calibri" w:hAnsi="Palatino Linotype" w:cs="Arial"/>
          <w:lang w:val="es-ES"/>
        </w:rPr>
        <w:t xml:space="preserve"> modifique o revoque el acto impugnado de tal manera que el recurso de revisión quede sin materia</w:t>
      </w:r>
      <w:r w:rsidR="00732C5E" w:rsidRPr="00A079B8">
        <w:rPr>
          <w:rFonts w:ascii="Palatino Linotype" w:eastAsia="Calibri" w:hAnsi="Palatino Linotype" w:cs="Arial"/>
          <w:lang w:val="es-ES"/>
        </w:rPr>
        <w:t xml:space="preserve">, </w:t>
      </w:r>
      <w:r w:rsidR="00A533A1" w:rsidRPr="00A533A1">
        <w:rPr>
          <w:rFonts w:ascii="Palatino Linotype" w:eastAsia="Calibri" w:hAnsi="Palatino Linotype" w:cs="Arial"/>
          <w:b/>
          <w:bCs/>
          <w:lang w:val="es-ES"/>
        </w:rPr>
        <w:t>éste</w:t>
      </w:r>
      <w:r w:rsidR="00732C5E" w:rsidRPr="00A079B8">
        <w:rPr>
          <w:rFonts w:ascii="Palatino Linotype" w:eastAsia="Calibri" w:hAnsi="Palatino Linotype" w:cs="Arial"/>
          <w:b/>
          <w:lang w:val="es-ES"/>
        </w:rPr>
        <w:t xml:space="preserve"> deberá ser sobreseído</w:t>
      </w:r>
      <w:r w:rsidR="00105B16" w:rsidRPr="009B2D25">
        <w:rPr>
          <w:rFonts w:ascii="Palatino Linotype" w:eastAsia="Batang" w:hAnsi="Palatino Linotype" w:cs="Arial"/>
          <w:lang w:val="es-MX"/>
        </w:rPr>
        <w:t>; de ahí que la actualización de alguno de éstos trae como consecuencia que el medio de impugnación se concluya sin que se analice el objeto de estudio planteado.</w:t>
      </w:r>
    </w:p>
    <w:p w14:paraId="734A311A"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350C1A2" w14:textId="1F0D797C" w:rsidR="00B35ED2" w:rsidRPr="00B35ED2" w:rsidRDefault="00732C5E"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t>Al respecto</w:t>
      </w:r>
      <w:r w:rsidR="00F24671" w:rsidRPr="009B2D25">
        <w:rPr>
          <w:rFonts w:ascii="Palatino Linotype" w:eastAsia="Batang" w:hAnsi="Palatino Linotype" w:cs="Arial"/>
        </w:rPr>
        <w:t xml:space="preserve">, la doctrina establece que </w:t>
      </w:r>
      <w:r w:rsidR="00F24671" w:rsidRPr="00732C5E">
        <w:rPr>
          <w:rFonts w:ascii="Palatino Linotype" w:eastAsia="Batang" w:hAnsi="Palatino Linotype" w:cs="Arial"/>
          <w:b/>
          <w:bCs/>
        </w:rPr>
        <w:t>el sobreseimiento provoca que un procedimiento se suspenda o se resuelva en definitiva sin que se entre al estudio de los agravios o motivos de inconformidad</w:t>
      </w:r>
      <w:r w:rsidR="00F24671" w:rsidRPr="009B2D25">
        <w:rPr>
          <w:rFonts w:ascii="Palatino Linotype" w:eastAsia="Batang" w:hAnsi="Palatino Linotype" w:cs="Arial"/>
        </w:rPr>
        <w:t>. Este mismo criterio es compartido por el más alto tribunal del país en múltiples jurisprudencias, por lo que a continuación se agrega una de ellas que sirve como orientador en esta resolución:</w:t>
      </w:r>
    </w:p>
    <w:p w14:paraId="4D219723" w14:textId="77777777" w:rsid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21453ED" w14:textId="77777777" w:rsidR="00610E92" w:rsidRPr="00610E92" w:rsidRDefault="00610E92" w:rsidP="00610E92">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610E92">
        <w:rPr>
          <w:rFonts w:ascii="Palatino Linotype" w:eastAsia="Batang" w:hAnsi="Palatino Linotype" w:cs="Arial"/>
          <w:b/>
          <w:i/>
          <w:sz w:val="22"/>
          <w:szCs w:val="22"/>
          <w:lang w:val="es-AR"/>
        </w:rPr>
        <w:t>SOBRESEIMIENTO EN EL JUICIO DE AMPARO DIRECTO. IMPIDE EL ESTUDIO DE LAS VIOLACIONES PROCESALES PLANTEADAS EN LOS CONCEPTOS DE VIOLACIÓN. “El sobreseimiento</w:t>
      </w:r>
      <w:r w:rsidRPr="00610E92">
        <w:rPr>
          <w:rFonts w:ascii="Palatino Linotype" w:eastAsia="Batang" w:hAnsi="Palatino Linotype" w:cs="Arial"/>
          <w:i/>
          <w:sz w:val="22"/>
          <w:szCs w:val="22"/>
          <w:lang w:val="es-AR"/>
        </w:rPr>
        <w:t xml:space="preserve"> en el juicio de amparo directo </w:t>
      </w:r>
      <w:r w:rsidRPr="00610E92">
        <w:rPr>
          <w:rFonts w:ascii="Palatino Linotype" w:eastAsia="Batang" w:hAnsi="Palatino Linotype" w:cs="Arial"/>
          <w:b/>
          <w:i/>
          <w:sz w:val="22"/>
          <w:szCs w:val="22"/>
          <w:lang w:val="es-AR"/>
        </w:rPr>
        <w:t>provoca la terminación de la controversia planteada</w:t>
      </w:r>
      <w:r w:rsidRPr="00610E92">
        <w:rPr>
          <w:rFonts w:ascii="Palatino Linotype" w:eastAsia="Batang" w:hAnsi="Palatino Linotype" w:cs="Arial"/>
          <w:i/>
          <w:sz w:val="22"/>
          <w:szCs w:val="22"/>
          <w:lang w:val="es-AR"/>
        </w:rPr>
        <w:t xml:space="preserve"> por el quejoso en la demanda de amparo</w:t>
      </w:r>
      <w:r w:rsidRPr="00610E92">
        <w:rPr>
          <w:rFonts w:ascii="Palatino Linotype" w:eastAsia="Batang" w:hAnsi="Palatino Linotype" w:cs="Arial"/>
          <w:b/>
          <w:i/>
          <w:sz w:val="22"/>
          <w:szCs w:val="22"/>
          <w:lang w:val="es-AR"/>
        </w:rPr>
        <w:t>, sin hacer un pronunciamiento de fondo sobre la legalidad o ilegalidad de la sentencia reclamada</w:t>
      </w:r>
      <w:r w:rsidRPr="00610E92">
        <w:rPr>
          <w:rFonts w:ascii="Palatino Linotype" w:eastAsia="Batang" w:hAnsi="Palatino Linotype" w:cs="Arial"/>
          <w:i/>
          <w:sz w:val="22"/>
          <w:szCs w:val="22"/>
          <w:lang w:val="es-AR"/>
        </w:rPr>
        <w:t xml:space="preserve">. </w:t>
      </w:r>
      <w:r w:rsidRPr="00610E92">
        <w:rPr>
          <w:rFonts w:ascii="Palatino Linotype" w:eastAsia="Batang" w:hAnsi="Palatino Linotype" w:cs="Arial"/>
          <w:b/>
          <w:i/>
          <w:sz w:val="22"/>
          <w:szCs w:val="22"/>
          <w:lang w:val="es-AR"/>
        </w:rPr>
        <w:t xml:space="preserve">Por consiguiente, si al sobreseerse en el juicio de amparo </w:t>
      </w:r>
      <w:r w:rsidRPr="00610E92">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10E92">
        <w:rPr>
          <w:rFonts w:ascii="Palatino Linotype" w:eastAsia="Batang" w:hAnsi="Palatino Linotype" w:cs="Arial"/>
          <w:i/>
          <w:sz w:val="22"/>
          <w:szCs w:val="22"/>
          <w:lang w:val="es-AR"/>
        </w:rPr>
        <w:t>.”</w:t>
      </w:r>
    </w:p>
    <w:p w14:paraId="60E46398" w14:textId="77777777" w:rsidR="00610E92" w:rsidRPr="00610E92" w:rsidRDefault="00610E92" w:rsidP="00610E92">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610E92">
        <w:rPr>
          <w:rFonts w:ascii="Palatino Linotype" w:eastAsia="Batang" w:hAnsi="Palatino Linotype" w:cs="Arial"/>
          <w:iCs/>
          <w:sz w:val="22"/>
          <w:szCs w:val="22"/>
          <w:lang w:val="es-AR"/>
        </w:rPr>
        <w:t>(Énfasis añadido)</w:t>
      </w:r>
    </w:p>
    <w:p w14:paraId="5FA97EE9" w14:textId="77777777" w:rsidR="00F24671" w:rsidRPr="00B35ED2" w:rsidRDefault="00F24671"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847DA24" w14:textId="11BAB5C9" w:rsidR="00B35ED2" w:rsidRPr="00B35ED2" w:rsidRDefault="00610E92"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lastRenderedPageBreak/>
        <w:t xml:space="preserve">De </w:t>
      </w:r>
      <w:r w:rsidR="009B6D39" w:rsidRPr="009B2D25">
        <w:rPr>
          <w:rFonts w:ascii="Palatino Linotype" w:eastAsia="Batang" w:hAnsi="Palatino Linotype" w:cs="Arial"/>
        </w:rPr>
        <w:t xml:space="preserve">este modo, se puede deducir que en las resoluciones dictadas por el Pleno de este Instituto, en las que se decreta el sobreseimiento de un recurso de revisión </w:t>
      </w:r>
      <w:r w:rsidR="009B6D39" w:rsidRPr="009B6D39">
        <w:rPr>
          <w:rFonts w:ascii="Palatino Linotype" w:eastAsia="Batang" w:hAnsi="Palatino Linotype" w:cs="Arial"/>
        </w:rPr>
        <w:t>por la actualización de alguno de los supuestos jurídicos contemplados en el artículo 192 de la Ley de Transparencia y Acceso a la Información Pública del Estado de México y Municipios, nos encontramos</w:t>
      </w:r>
      <w:r w:rsidR="009B6D39" w:rsidRPr="009B2D25">
        <w:rPr>
          <w:rFonts w:ascii="Palatino Linotype" w:eastAsia="Batang" w:hAnsi="Palatino Linotype" w:cs="Arial"/>
        </w:rPr>
        <w:t xml:space="preserve"> ante un sobreseimiento definitivo toda vez que pone fin al procedimiento sin entrar al estudio de fondo de éste.</w:t>
      </w:r>
    </w:p>
    <w:p w14:paraId="25A0C8D4"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4AE89FA" w14:textId="7945CF22" w:rsidR="00B35ED2" w:rsidRPr="00B35ED2" w:rsidRDefault="00660128"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t>Luego entonces</w:t>
      </w:r>
      <w:r w:rsidR="00B37A70">
        <w:rPr>
          <w:rFonts w:ascii="Palatino Linotype" w:eastAsia="Calibri" w:hAnsi="Palatino Linotype" w:cs="Arial"/>
          <w:lang w:val="es-ES"/>
        </w:rPr>
        <w:t xml:space="preserve">, </w:t>
      </w:r>
      <w:r w:rsidR="00C7578E" w:rsidRPr="009B2D25">
        <w:rPr>
          <w:rFonts w:ascii="Palatino Linotype" w:hAnsi="Palatino Linotype" w:cs="Arial"/>
          <w:lang w:val="es-CO"/>
        </w:rPr>
        <w:t xml:space="preserve">en términos del artículo 186, fracción I, de la Ley de Transparencia y Acceso a la Información Pública del Estado de México y Municipios, este Pleno determina el </w:t>
      </w:r>
      <w:r w:rsidR="00C7578E" w:rsidRPr="009B2D25">
        <w:rPr>
          <w:rFonts w:ascii="Palatino Linotype" w:hAnsi="Palatino Linotype" w:cs="Arial"/>
          <w:b/>
          <w:lang w:val="es-CO"/>
        </w:rPr>
        <w:t xml:space="preserve">SOBRESEIMIENTO </w:t>
      </w:r>
      <w:r w:rsidR="00C7578E" w:rsidRPr="009B2D25">
        <w:rPr>
          <w:rFonts w:ascii="Palatino Linotype" w:hAnsi="Palatino Linotype" w:cs="Arial"/>
          <w:lang w:val="es-CO"/>
        </w:rPr>
        <w:t>del presente recurso de revisión, toda vez que</w:t>
      </w:r>
      <w:r w:rsidR="00A533A1">
        <w:rPr>
          <w:rFonts w:ascii="Palatino Linotype" w:hAnsi="Palatino Linotype" w:cs="Arial"/>
          <w:lang w:val="es-CO"/>
        </w:rPr>
        <w:t xml:space="preserve">, mediante su informe justificado, el </w:t>
      </w:r>
      <w:r w:rsidR="00A533A1">
        <w:rPr>
          <w:rFonts w:ascii="Palatino Linotype" w:hAnsi="Palatino Linotype" w:cs="Arial"/>
          <w:b/>
          <w:bCs/>
          <w:lang w:val="es-CO"/>
        </w:rPr>
        <w:t>SUJETO OBLIGADO</w:t>
      </w:r>
      <w:r w:rsidR="00C7578E" w:rsidRPr="009B2D25">
        <w:rPr>
          <w:rFonts w:ascii="Palatino Linotype" w:hAnsi="Palatino Linotype" w:cs="Arial"/>
          <w:lang w:val="es-CO"/>
        </w:rPr>
        <w:t xml:space="preserve"> </w:t>
      </w:r>
      <w:r w:rsidR="00C932B7">
        <w:rPr>
          <w:rFonts w:ascii="Palatino Linotype" w:hAnsi="Palatino Linotype" w:cs="Arial"/>
          <w:lang w:val="es-CO"/>
        </w:rPr>
        <w:t xml:space="preserve">colmó el derecho de acceso a la información ejercido por el </w:t>
      </w:r>
      <w:r w:rsidR="00C932B7">
        <w:rPr>
          <w:rFonts w:ascii="Palatino Linotype" w:hAnsi="Palatino Linotype" w:cs="Arial"/>
          <w:b/>
          <w:bCs/>
          <w:lang w:val="es-CO"/>
        </w:rPr>
        <w:t>RECURRENTE</w:t>
      </w:r>
      <w:r w:rsidR="00C932B7">
        <w:rPr>
          <w:rFonts w:ascii="Palatino Linotype" w:hAnsi="Palatino Linotype" w:cs="Arial"/>
          <w:lang w:val="es-CO"/>
        </w:rPr>
        <w:t xml:space="preserve"> a través de la solicitud </w:t>
      </w:r>
      <w:r w:rsidR="00C932B7">
        <w:rPr>
          <w:rFonts w:ascii="Palatino Linotype" w:hAnsi="Palatino Linotype" w:cs="Arial"/>
          <w:b/>
          <w:bCs/>
          <w:lang w:val="es-CO"/>
        </w:rPr>
        <w:t>00013/CUAUTIZC/IP/2023</w:t>
      </w:r>
      <w:r w:rsidR="00C7578E" w:rsidRPr="009B2D25">
        <w:rPr>
          <w:rFonts w:ascii="Palatino Linotype" w:hAnsi="Palatino Linotype" w:cs="Arial"/>
          <w:lang w:val="es-CO"/>
        </w:rPr>
        <w:t>.</w:t>
      </w:r>
    </w:p>
    <w:p w14:paraId="5E68B2E4" w14:textId="77777777" w:rsid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D7FFAD8" w14:textId="1DB1D515" w:rsidR="00C7578E" w:rsidRPr="00C7578E" w:rsidRDefault="00C7578E" w:rsidP="00C7578E">
      <w:pPr>
        <w:pStyle w:val="Prrafodelista"/>
        <w:tabs>
          <w:tab w:val="left" w:pos="284"/>
          <w:tab w:val="left" w:pos="426"/>
        </w:tabs>
        <w:spacing w:before="240" w:after="240" w:line="360" w:lineRule="auto"/>
        <w:ind w:left="0" w:right="49"/>
        <w:jc w:val="both"/>
        <w:outlineLvl w:val="1"/>
        <w:rPr>
          <w:rFonts w:ascii="Palatino Linotype" w:eastAsia="MS Mincho" w:hAnsi="Palatino Linotype" w:cs="Times New Roman"/>
          <w:b/>
          <w:bCs/>
          <w:color w:val="000000"/>
        </w:rPr>
      </w:pPr>
      <w:r>
        <w:rPr>
          <w:rFonts w:ascii="Palatino Linotype" w:eastAsia="MS Mincho" w:hAnsi="Palatino Linotype" w:cs="Times New Roman"/>
          <w:b/>
          <w:bCs/>
          <w:color w:val="000000"/>
        </w:rPr>
        <w:t>CUARTO. Decisión.</w:t>
      </w:r>
    </w:p>
    <w:p w14:paraId="67FDD73F" w14:textId="77777777" w:rsidR="00C7578E" w:rsidRPr="00B35ED2" w:rsidRDefault="00C7578E"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A3AA0CE" w14:textId="200CEB95" w:rsidR="0044631A" w:rsidRPr="0044631A" w:rsidRDefault="00C7578E"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Luego </w:t>
      </w:r>
      <w:r w:rsidR="00273B20" w:rsidRPr="009B2D25">
        <w:rPr>
          <w:rFonts w:ascii="Palatino Linotype" w:hAnsi="Palatino Linotype"/>
          <w:color w:val="000000" w:themeColor="text1"/>
          <w:lang w:val="es-MX"/>
        </w:rPr>
        <w:t xml:space="preserve">de analizar </w:t>
      </w:r>
      <w:r w:rsidR="00273B20" w:rsidRPr="00273B20">
        <w:rPr>
          <w:rFonts w:ascii="Palatino Linotype" w:hAnsi="Palatino Linotype"/>
          <w:color w:val="000000" w:themeColor="text1"/>
          <w:lang w:val="es-MX"/>
        </w:rPr>
        <w:t xml:space="preserve">todas y cada una de las constancias que obran en el expediente digital formado en el SAIMEX, </w:t>
      </w:r>
      <w:r w:rsidR="0044631A">
        <w:rPr>
          <w:rFonts w:ascii="Palatino Linotype" w:hAnsi="Palatino Linotype"/>
          <w:color w:val="000000" w:themeColor="text1"/>
          <w:lang w:val="es-MX"/>
        </w:rPr>
        <w:t>se estableció que</w:t>
      </w:r>
      <w:r w:rsidR="00C932B7">
        <w:rPr>
          <w:rFonts w:ascii="Palatino Linotype" w:hAnsi="Palatino Linotype"/>
          <w:color w:val="000000" w:themeColor="text1"/>
          <w:lang w:val="es-MX"/>
        </w:rPr>
        <w:t xml:space="preserve">, a través de su informe justificado, el </w:t>
      </w:r>
      <w:r w:rsidR="00C932B7">
        <w:rPr>
          <w:rFonts w:ascii="Palatino Linotype" w:hAnsi="Palatino Linotype"/>
          <w:b/>
          <w:bCs/>
          <w:color w:val="000000" w:themeColor="text1"/>
          <w:lang w:val="es-MX"/>
        </w:rPr>
        <w:t>SUJETO OBLIGADO</w:t>
      </w:r>
      <w:r w:rsidR="00C932B7">
        <w:rPr>
          <w:rFonts w:ascii="Palatino Linotype" w:hAnsi="Palatino Linotype"/>
          <w:color w:val="000000" w:themeColor="text1"/>
          <w:lang w:val="es-MX"/>
        </w:rPr>
        <w:t xml:space="preserve"> había atendido el requerimiento del particular mediante la entrega del oficio </w:t>
      </w:r>
      <w:r w:rsidR="00BD27EF">
        <w:rPr>
          <w:rFonts w:ascii="Palatino Linotype" w:hAnsi="Palatino Linotype"/>
          <w:color w:val="000000" w:themeColor="text1"/>
          <w:lang w:val="es-MX"/>
        </w:rPr>
        <w:t>número PM/CUT/1041/2022.</w:t>
      </w:r>
    </w:p>
    <w:p w14:paraId="338F9855"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F11AE89" w14:textId="5449ABAD" w:rsidR="00B35ED2" w:rsidRPr="00B35ED2" w:rsidRDefault="00273B20"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t xml:space="preserve">Por </w:t>
      </w:r>
      <w:r w:rsidR="00B151E4" w:rsidRPr="009B2D25">
        <w:rPr>
          <w:rFonts w:ascii="Palatino Linotype" w:eastAsia="MS Mincho" w:hAnsi="Palatino Linotype" w:cstheme="majorBidi"/>
          <w:lang w:val="es-MX"/>
        </w:rPr>
        <w:t>lo tanto,</w:t>
      </w:r>
      <w:r w:rsidR="00B151E4" w:rsidRPr="009B2D25">
        <w:rPr>
          <w:rFonts w:ascii="Palatino Linotype" w:eastAsia="MS Mincho" w:hAnsi="Palatino Linotype" w:cstheme="majorBidi"/>
        </w:rPr>
        <w:t xml:space="preserve"> en consecuencia y en mérito de lo expuesto en líneas anteriores, con fundamento </w:t>
      </w:r>
      <w:r w:rsidR="00F3124F">
        <w:rPr>
          <w:rFonts w:ascii="Palatino Linotype" w:eastAsia="MS Mincho" w:hAnsi="Palatino Linotype" w:cstheme="majorBidi"/>
        </w:rPr>
        <w:t xml:space="preserve">en </w:t>
      </w:r>
      <w:r w:rsidR="00BD27EF">
        <w:rPr>
          <w:rFonts w:ascii="Palatino Linotype" w:eastAsia="MS Mincho" w:hAnsi="Palatino Linotype" w:cstheme="majorBidi"/>
        </w:rPr>
        <w:t>el artículo 192, fracción III</w:t>
      </w:r>
      <w:r w:rsidR="00A83293">
        <w:rPr>
          <w:rFonts w:ascii="Palatino Linotype" w:eastAsia="MS Mincho" w:hAnsi="Palatino Linotype" w:cstheme="majorBidi"/>
        </w:rPr>
        <w:t>, de la</w:t>
      </w:r>
      <w:r w:rsidR="00B151E4" w:rsidRPr="009B2D25">
        <w:rPr>
          <w:rFonts w:ascii="Palatino Linotype" w:eastAsia="MS Mincho" w:hAnsi="Palatino Linotype" w:cstheme="majorBidi"/>
        </w:rPr>
        <w:t xml:space="preserve"> Ley de Transparencia y Acceso a la Información Pública del Estado de México y Municipios, se </w:t>
      </w:r>
      <w:r w:rsidR="00B151E4" w:rsidRPr="009B2D25">
        <w:rPr>
          <w:rFonts w:ascii="Palatino Linotype" w:eastAsia="MS Mincho" w:hAnsi="Palatino Linotype" w:cstheme="majorBidi"/>
          <w:b/>
        </w:rPr>
        <w:t xml:space="preserve">SOBRESEE </w:t>
      </w:r>
      <w:r w:rsidR="00B151E4" w:rsidRPr="009B2D25">
        <w:rPr>
          <w:rFonts w:ascii="Palatino Linotype" w:eastAsia="MS Mincho" w:hAnsi="Palatino Linotype" w:cstheme="majorBidi"/>
        </w:rPr>
        <w:t xml:space="preserve">el </w:t>
      </w:r>
      <w:r w:rsidR="00B151E4" w:rsidRPr="009B2D25">
        <w:rPr>
          <w:rFonts w:ascii="Palatino Linotype" w:eastAsia="MS Mincho" w:hAnsi="Palatino Linotype" w:cstheme="majorBidi"/>
        </w:rPr>
        <w:lastRenderedPageBreak/>
        <w:t xml:space="preserve">recurso de revisión </w:t>
      </w:r>
      <w:r w:rsidR="00833CD3">
        <w:rPr>
          <w:rFonts w:ascii="Palatino Linotype" w:eastAsia="MS Mincho" w:hAnsi="Palatino Linotype" w:cstheme="majorBidi"/>
          <w:b/>
          <w:bCs/>
        </w:rPr>
        <w:t>00688/INFOEM/IP/RR/2023</w:t>
      </w:r>
      <w:r w:rsidR="00B151E4" w:rsidRPr="009B2D25">
        <w:rPr>
          <w:rFonts w:ascii="Palatino Linotype" w:eastAsia="MS Mincho" w:hAnsi="Palatino Linotype" w:cstheme="majorBidi"/>
        </w:rPr>
        <w:t>, que ha sido materia del presente fallo.</w:t>
      </w:r>
    </w:p>
    <w:p w14:paraId="2282F593" w14:textId="77777777" w:rsidR="00B35ED2" w:rsidRPr="00B35ED2"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19432FB" w14:textId="177B5A08" w:rsidR="00B35ED2" w:rsidRPr="00B35ED2" w:rsidRDefault="00B35ED2" w:rsidP="004C3D6A">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Pr>
          <w:rFonts w:ascii="Palatino Linotype" w:eastAsia="Calibri" w:hAnsi="Palatino Linotype" w:cs="Arial"/>
          <w:lang w:val="es-ES"/>
        </w:rPr>
        <w:t>Por lo anteriormente expuesto y fundado, este Organismo Garante emite los siguientes: -------------------------------------------------------------------------------------------------------------------------------------------------------------------------------------------------------------------------------------------------------------------------------------------------------------------------</w:t>
      </w:r>
    </w:p>
    <w:p w14:paraId="18C7D92B" w14:textId="77777777" w:rsidR="009959DB" w:rsidRPr="00776116" w:rsidRDefault="009959DB" w:rsidP="009959DB">
      <w:pPr>
        <w:pStyle w:val="Ttulo1"/>
        <w:spacing w:line="360" w:lineRule="auto"/>
        <w:jc w:val="center"/>
        <w:rPr>
          <w:b/>
          <w:color w:val="000000" w:themeColor="text1"/>
          <w:szCs w:val="24"/>
        </w:rPr>
      </w:pPr>
      <w:bookmarkStart w:id="34" w:name="_Toc61470701"/>
      <w:r w:rsidRPr="00776116">
        <w:rPr>
          <w:b/>
          <w:color w:val="000000" w:themeColor="text1"/>
          <w:szCs w:val="24"/>
        </w:rPr>
        <w:t>R E S O L U T I V O S</w:t>
      </w:r>
      <w:bookmarkEnd w:id="30"/>
      <w:bookmarkEnd w:id="31"/>
      <w:bookmarkEnd w:id="32"/>
      <w:bookmarkEnd w:id="33"/>
      <w:bookmarkEnd w:id="34"/>
    </w:p>
    <w:p w14:paraId="10D79612" w14:textId="77777777" w:rsidR="009679DC" w:rsidRDefault="009679DC" w:rsidP="008C1DBF">
      <w:pPr>
        <w:spacing w:line="360" w:lineRule="auto"/>
        <w:jc w:val="both"/>
        <w:rPr>
          <w:rFonts w:ascii="Palatino Linotype" w:hAnsi="Palatino Linotype"/>
          <w:b/>
        </w:rPr>
      </w:pPr>
    </w:p>
    <w:p w14:paraId="3B6B541C" w14:textId="493A994C" w:rsidR="001C18A3" w:rsidRPr="00776116" w:rsidRDefault="001C18A3" w:rsidP="008C1DBF">
      <w:pPr>
        <w:spacing w:line="360" w:lineRule="auto"/>
        <w:jc w:val="both"/>
        <w:rPr>
          <w:rFonts w:ascii="Palatino Linotype" w:hAnsi="Palatino Linotype"/>
        </w:rPr>
      </w:pPr>
      <w:r w:rsidRPr="00776116">
        <w:rPr>
          <w:rFonts w:ascii="Palatino Linotype" w:hAnsi="Palatino Linotype"/>
          <w:b/>
        </w:rPr>
        <w:t>PRIMERO.</w:t>
      </w:r>
      <w:r w:rsidRPr="00776116">
        <w:rPr>
          <w:rFonts w:ascii="Palatino Linotype" w:hAnsi="Palatino Linotype"/>
        </w:rPr>
        <w:t xml:space="preserve"> Se </w:t>
      </w:r>
      <w:r w:rsidRPr="00776116">
        <w:rPr>
          <w:rFonts w:ascii="Palatino Linotype" w:hAnsi="Palatino Linotype"/>
          <w:b/>
        </w:rPr>
        <w:t>SOBRESEE</w:t>
      </w:r>
      <w:r w:rsidRPr="00776116">
        <w:rPr>
          <w:rFonts w:ascii="Palatino Linotype" w:hAnsi="Palatino Linotype"/>
        </w:rPr>
        <w:t xml:space="preserve"> el recurso de revisión número </w:t>
      </w:r>
      <w:r w:rsidR="00833CD3">
        <w:rPr>
          <w:rFonts w:ascii="Palatino Linotype" w:hAnsi="Palatino Linotype"/>
          <w:b/>
        </w:rPr>
        <w:t>00688/INFOEM/IP/RR/2023</w:t>
      </w:r>
      <w:r w:rsidRPr="00776116">
        <w:rPr>
          <w:rFonts w:ascii="Palatino Linotype" w:hAnsi="Palatino Linotype"/>
        </w:rPr>
        <w:t xml:space="preserve">, </w:t>
      </w:r>
      <w:r w:rsidR="008F40EB">
        <w:rPr>
          <w:rFonts w:ascii="Palatino Linotype" w:hAnsi="Palatino Linotype"/>
          <w:b/>
        </w:rPr>
        <w:t>mediante la entrega de la información solicitada</w:t>
      </w:r>
      <w:r w:rsidR="00A83293">
        <w:rPr>
          <w:rFonts w:ascii="Palatino Linotype" w:hAnsi="Palatino Linotype"/>
        </w:rPr>
        <w:t xml:space="preserve">, </w:t>
      </w:r>
      <w:r w:rsidR="003E6CD9" w:rsidRPr="009B2D25">
        <w:rPr>
          <w:rFonts w:ascii="Palatino Linotype" w:hAnsi="Palatino Linotype"/>
        </w:rPr>
        <w:t xml:space="preserve">conforme </w:t>
      </w:r>
      <w:r w:rsidR="00A83293">
        <w:rPr>
          <w:rFonts w:ascii="Palatino Linotype" w:hAnsi="Palatino Linotype"/>
        </w:rPr>
        <w:t>a</w:t>
      </w:r>
      <w:r w:rsidR="008F40EB">
        <w:rPr>
          <w:rFonts w:ascii="Palatino Linotype" w:hAnsi="Palatino Linotype"/>
        </w:rPr>
        <w:t xml:space="preserve"> lo dispuesto por el artículo 192, fracción III</w:t>
      </w:r>
      <w:r w:rsidR="003E6CD9">
        <w:rPr>
          <w:rFonts w:ascii="Palatino Linotype" w:hAnsi="Palatino Linotype"/>
        </w:rPr>
        <w:t>,</w:t>
      </w:r>
      <w:r w:rsidR="003E6CD9" w:rsidRPr="009B2D25">
        <w:rPr>
          <w:rFonts w:ascii="Palatino Linotype" w:hAnsi="Palatino Linotype"/>
        </w:rPr>
        <w:t xml:space="preserve"> de la Ley de Transparencia y Acceso a la Información Pública del Estado de México y Municipios</w:t>
      </w:r>
      <w:r w:rsidR="00FD2D5C">
        <w:rPr>
          <w:rFonts w:ascii="Palatino Linotype" w:hAnsi="Palatino Linotype"/>
        </w:rPr>
        <w:t xml:space="preserve">, </w:t>
      </w:r>
      <w:r w:rsidR="003E6CD9" w:rsidRPr="009B2D25">
        <w:rPr>
          <w:rFonts w:ascii="Palatino Linotype" w:hAnsi="Palatino Linotype"/>
        </w:rPr>
        <w:t xml:space="preserve">en términos del </w:t>
      </w:r>
      <w:r w:rsidR="00712505">
        <w:rPr>
          <w:rFonts w:ascii="Palatino Linotype" w:hAnsi="Palatino Linotype"/>
          <w:b/>
          <w:bCs/>
        </w:rPr>
        <w:t>c</w:t>
      </w:r>
      <w:r w:rsidR="003E6CD9" w:rsidRPr="00A83293">
        <w:rPr>
          <w:rFonts w:ascii="Palatino Linotype" w:hAnsi="Palatino Linotype"/>
          <w:b/>
          <w:bCs/>
        </w:rPr>
        <w:t>onsiderando</w:t>
      </w:r>
      <w:r w:rsidR="003E6CD9" w:rsidRPr="009B2D25">
        <w:rPr>
          <w:rFonts w:ascii="Palatino Linotype" w:hAnsi="Palatino Linotype"/>
        </w:rPr>
        <w:t xml:space="preserve"> </w:t>
      </w:r>
      <w:r w:rsidR="003E6CD9" w:rsidRPr="009B2D25">
        <w:rPr>
          <w:rFonts w:ascii="Palatino Linotype" w:hAnsi="Palatino Linotype"/>
          <w:b/>
        </w:rPr>
        <w:t xml:space="preserve">TERCERO </w:t>
      </w:r>
      <w:r w:rsidR="00712505">
        <w:rPr>
          <w:rFonts w:ascii="Palatino Linotype" w:hAnsi="Palatino Linotype"/>
        </w:rPr>
        <w:t>de la presente r</w:t>
      </w:r>
      <w:r w:rsidR="003E6CD9" w:rsidRPr="009B2D25">
        <w:rPr>
          <w:rFonts w:ascii="Palatino Linotype" w:hAnsi="Palatino Linotype"/>
        </w:rPr>
        <w:t>esolución.</w:t>
      </w:r>
    </w:p>
    <w:p w14:paraId="4E0369B1" w14:textId="77777777" w:rsidR="008C1DBF" w:rsidRPr="00776116" w:rsidRDefault="008C1DBF" w:rsidP="008C1DBF">
      <w:pPr>
        <w:spacing w:line="360" w:lineRule="auto"/>
        <w:jc w:val="both"/>
        <w:rPr>
          <w:rFonts w:ascii="Palatino Linotype" w:hAnsi="Palatino Linotype"/>
        </w:rPr>
      </w:pPr>
    </w:p>
    <w:p w14:paraId="0974C793" w14:textId="1B1B2CB3" w:rsidR="001C18A3" w:rsidRPr="00776116" w:rsidRDefault="001C18A3" w:rsidP="008C1DBF">
      <w:pPr>
        <w:pStyle w:val="Sinespaciado"/>
        <w:spacing w:line="360" w:lineRule="auto"/>
        <w:jc w:val="both"/>
        <w:rPr>
          <w:rFonts w:ascii="Palatino Linotype" w:eastAsia="Calibri" w:hAnsi="Palatino Linotype" w:cs="Arial"/>
          <w:b/>
          <w:bCs/>
          <w:lang w:val="es-ES"/>
        </w:rPr>
      </w:pPr>
      <w:r w:rsidRPr="00776116">
        <w:rPr>
          <w:rFonts w:ascii="Palatino Linotype" w:eastAsia="Calibri" w:hAnsi="Palatino Linotype" w:cs="Arial"/>
          <w:b/>
          <w:bCs/>
          <w:lang w:val="es-ES"/>
        </w:rPr>
        <w:t xml:space="preserve">SEGUNDO. </w:t>
      </w:r>
      <w:r w:rsidR="003C4FDD" w:rsidRPr="00776116">
        <w:rPr>
          <w:rFonts w:ascii="Palatino Linotype" w:eastAsia="Calibri" w:hAnsi="Palatino Linotype" w:cs="Arial"/>
          <w:b/>
          <w:bCs/>
          <w:lang w:val="es-ES"/>
        </w:rPr>
        <w:t>Notifíquese</w:t>
      </w:r>
      <w:r w:rsidRPr="00776116">
        <w:rPr>
          <w:rFonts w:ascii="Palatino Linotype" w:eastAsia="Calibri" w:hAnsi="Palatino Linotype" w:cs="Arial"/>
          <w:b/>
          <w:bCs/>
          <w:lang w:val="es-ES"/>
        </w:rPr>
        <w:t xml:space="preserve"> </w:t>
      </w:r>
      <w:r w:rsidRPr="00776116">
        <w:rPr>
          <w:rFonts w:ascii="Palatino Linotype" w:eastAsia="Calibri" w:hAnsi="Palatino Linotype" w:cs="Arial"/>
          <w:bCs/>
          <w:lang w:val="es-ES"/>
        </w:rPr>
        <w:t xml:space="preserve">a través del Sistema de Acceso a la Información </w:t>
      </w:r>
      <w:r w:rsidRPr="00687BC0">
        <w:rPr>
          <w:rFonts w:ascii="Palatino Linotype" w:eastAsia="Calibri" w:hAnsi="Palatino Linotype" w:cs="Arial"/>
          <w:bCs/>
          <w:lang w:val="es-ES"/>
        </w:rPr>
        <w:t>Mexiquense (SAIMEX) la presente</w:t>
      </w:r>
      <w:r w:rsidRPr="00776116">
        <w:rPr>
          <w:rFonts w:ascii="Palatino Linotype" w:eastAsia="Calibri" w:hAnsi="Palatino Linotype" w:cs="Arial"/>
          <w:bCs/>
          <w:lang w:val="es-ES"/>
        </w:rPr>
        <w:t xml:space="preserve"> resolución al Titular de la Unidad de Transparencia del</w:t>
      </w:r>
      <w:r w:rsidRPr="00776116">
        <w:rPr>
          <w:rFonts w:ascii="Palatino Linotype" w:eastAsia="Calibri" w:hAnsi="Palatino Linotype" w:cs="Arial"/>
          <w:b/>
          <w:bCs/>
          <w:lang w:val="es-ES"/>
        </w:rPr>
        <w:t xml:space="preserve"> SUJETO OBLIGADO. </w:t>
      </w:r>
    </w:p>
    <w:p w14:paraId="73FA818A" w14:textId="77777777" w:rsidR="008C1DBF" w:rsidRPr="00776116" w:rsidRDefault="008C1DBF" w:rsidP="008C1DBF">
      <w:pPr>
        <w:pStyle w:val="Sinespaciado"/>
        <w:spacing w:line="360" w:lineRule="auto"/>
        <w:jc w:val="both"/>
        <w:rPr>
          <w:rFonts w:ascii="Palatino Linotype" w:eastAsia="Calibri" w:hAnsi="Palatino Linotype" w:cs="Arial"/>
          <w:b/>
          <w:bCs/>
          <w:lang w:val="es-ES"/>
        </w:rPr>
      </w:pPr>
    </w:p>
    <w:p w14:paraId="3B315857" w14:textId="3D7642B6" w:rsidR="001C18A3" w:rsidRPr="00776116" w:rsidRDefault="001C18A3" w:rsidP="008C1DBF">
      <w:pPr>
        <w:pStyle w:val="Sinespaciado"/>
        <w:spacing w:line="360" w:lineRule="auto"/>
        <w:jc w:val="both"/>
        <w:rPr>
          <w:rFonts w:ascii="Palatino Linotype" w:eastAsia="Times New Roman" w:hAnsi="Palatino Linotype" w:cs="Times New Roman"/>
          <w:color w:val="222222"/>
          <w:lang w:val="es-ES" w:eastAsia="es-MX"/>
        </w:rPr>
      </w:pPr>
      <w:r w:rsidRPr="00776116">
        <w:rPr>
          <w:rFonts w:ascii="Palatino Linotype" w:eastAsia="Times New Roman" w:hAnsi="Palatino Linotype" w:cs="Arial"/>
          <w:b/>
        </w:rPr>
        <w:t xml:space="preserve">TERCERO. </w:t>
      </w:r>
      <w:r w:rsidRPr="00776116">
        <w:rPr>
          <w:rFonts w:ascii="Palatino Linotype" w:eastAsia="Times New Roman" w:hAnsi="Palatino Linotype" w:cs="Times New Roman"/>
          <w:b/>
          <w:bCs/>
          <w:color w:val="222222"/>
          <w:lang w:val="es-ES"/>
        </w:rPr>
        <w:t xml:space="preserve">Notifíquese </w:t>
      </w:r>
      <w:r w:rsidRPr="00776116">
        <w:rPr>
          <w:rFonts w:ascii="Palatino Linotype" w:eastAsia="Times New Roman" w:hAnsi="Palatino Linotype" w:cs="Times New Roman"/>
          <w:bCs/>
          <w:color w:val="222222"/>
          <w:lang w:val="es-ES"/>
        </w:rPr>
        <w:t>a</w:t>
      </w:r>
      <w:r w:rsidR="001F58E5" w:rsidRPr="00776116">
        <w:rPr>
          <w:rFonts w:ascii="Palatino Linotype" w:eastAsia="Times New Roman" w:hAnsi="Palatino Linotype" w:cs="Times New Roman"/>
          <w:bCs/>
          <w:color w:val="222222"/>
          <w:lang w:val="es-ES"/>
        </w:rPr>
        <w:t>l</w:t>
      </w:r>
      <w:r w:rsidRPr="00776116">
        <w:rPr>
          <w:rFonts w:ascii="Palatino Linotype" w:eastAsia="Times New Roman" w:hAnsi="Palatino Linotype" w:cs="Times New Roman"/>
          <w:bCs/>
          <w:color w:val="222222"/>
          <w:lang w:val="es-ES"/>
        </w:rPr>
        <w:t xml:space="preserve"> </w:t>
      </w:r>
      <w:r w:rsidR="001F58E5" w:rsidRPr="00776116">
        <w:rPr>
          <w:rFonts w:ascii="Palatino Linotype" w:hAnsi="Palatino Linotype"/>
          <w:b/>
        </w:rPr>
        <w:t>RECURRENTE</w:t>
      </w:r>
      <w:r w:rsidR="00914330" w:rsidRPr="00776116">
        <w:rPr>
          <w:rFonts w:ascii="Palatino Linotype" w:hAnsi="Palatino Linotype"/>
          <w:bCs/>
        </w:rPr>
        <w:t>,</w:t>
      </w:r>
      <w:r w:rsidRPr="00776116">
        <w:rPr>
          <w:rFonts w:ascii="Palatino Linotype" w:hAnsi="Palatino Linotype"/>
          <w:b/>
        </w:rPr>
        <w:t xml:space="preserve"> </w:t>
      </w:r>
      <w:r w:rsidR="00AE36BB" w:rsidRPr="00776116">
        <w:rPr>
          <w:rFonts w:ascii="Palatino Linotype" w:eastAsia="Calibri" w:hAnsi="Palatino Linotype" w:cs="Arial"/>
          <w:bCs/>
          <w:lang w:val="es-ES"/>
        </w:rPr>
        <w:t xml:space="preserve">a través del Sistema de Acceso a la Información </w:t>
      </w:r>
      <w:r w:rsidR="00AE36BB" w:rsidRPr="00687BC0">
        <w:rPr>
          <w:rFonts w:ascii="Palatino Linotype" w:eastAsia="Calibri" w:hAnsi="Palatino Linotype" w:cs="Arial"/>
          <w:bCs/>
          <w:lang w:val="es-ES"/>
        </w:rPr>
        <w:t>Mexiquense (SAIMEX)</w:t>
      </w:r>
      <w:r w:rsidR="00914330" w:rsidRPr="00687BC0">
        <w:rPr>
          <w:rFonts w:ascii="Palatino Linotype" w:eastAsia="Calibri" w:hAnsi="Palatino Linotype" w:cs="Arial"/>
          <w:bCs/>
          <w:lang w:val="es-ES"/>
        </w:rPr>
        <w:t>,</w:t>
      </w:r>
      <w:r w:rsidR="00AE36BB" w:rsidRPr="00687BC0">
        <w:rPr>
          <w:rFonts w:ascii="Palatino Linotype" w:eastAsia="Calibri" w:hAnsi="Palatino Linotype" w:cs="Arial"/>
          <w:bCs/>
          <w:lang w:val="es-ES"/>
        </w:rPr>
        <w:t xml:space="preserve"> </w:t>
      </w:r>
      <w:r w:rsidRPr="00687BC0">
        <w:rPr>
          <w:rFonts w:ascii="Palatino Linotype" w:eastAsia="Times New Roman" w:hAnsi="Palatino Linotype" w:cs="Times New Roman"/>
          <w:bCs/>
          <w:color w:val="222222"/>
          <w:lang w:val="es-ES" w:eastAsia="es-MX"/>
        </w:rPr>
        <w:t>la</w:t>
      </w:r>
      <w:r w:rsidRPr="00776116">
        <w:rPr>
          <w:rFonts w:ascii="Palatino Linotype" w:eastAsia="Times New Roman" w:hAnsi="Palatino Linotype" w:cs="Times New Roman"/>
          <w:color w:val="222222"/>
          <w:lang w:val="es-ES" w:eastAsia="es-MX"/>
        </w:rPr>
        <w:t xml:space="preserve"> presente resolución</w:t>
      </w:r>
      <w:r w:rsidR="00505AAD" w:rsidRPr="00776116">
        <w:rPr>
          <w:rFonts w:ascii="Palatino Linotype" w:eastAsia="Times New Roman" w:hAnsi="Palatino Linotype" w:cs="Times New Roman"/>
          <w:color w:val="222222"/>
          <w:lang w:val="es-ES" w:eastAsia="es-MX"/>
        </w:rPr>
        <w:t>.</w:t>
      </w:r>
    </w:p>
    <w:p w14:paraId="6C488DF5" w14:textId="77777777" w:rsidR="008C1DBF" w:rsidRPr="00776116" w:rsidRDefault="008C1DBF" w:rsidP="008C1DBF">
      <w:pPr>
        <w:pStyle w:val="Sinespaciado"/>
        <w:spacing w:line="360" w:lineRule="auto"/>
        <w:jc w:val="both"/>
        <w:rPr>
          <w:rFonts w:ascii="Palatino Linotype" w:eastAsia="Times New Roman" w:hAnsi="Palatino Linotype" w:cs="Times New Roman"/>
          <w:color w:val="222222"/>
          <w:lang w:val="es-ES" w:eastAsia="es-MX"/>
        </w:rPr>
      </w:pPr>
    </w:p>
    <w:p w14:paraId="35016B41" w14:textId="38E1E0FC" w:rsidR="001C18A3" w:rsidRDefault="001C18A3" w:rsidP="008C1DBF">
      <w:pPr>
        <w:pStyle w:val="Prrafodelista"/>
        <w:spacing w:line="360" w:lineRule="auto"/>
        <w:ind w:left="0"/>
        <w:jc w:val="both"/>
        <w:rPr>
          <w:rFonts w:ascii="Palatino Linotype" w:eastAsia="MS Mincho" w:hAnsi="Palatino Linotype" w:cs="Times New Roman"/>
          <w:lang w:val="es-ES"/>
        </w:rPr>
      </w:pPr>
      <w:r w:rsidRPr="00776116">
        <w:rPr>
          <w:rFonts w:ascii="Palatino Linotype" w:eastAsia="MS Mincho" w:hAnsi="Palatino Linotype" w:cs="Times New Roman"/>
          <w:b/>
          <w:lang w:val="es-MX"/>
        </w:rPr>
        <w:t>CUARTO.</w:t>
      </w:r>
      <w:r w:rsidRPr="00776116">
        <w:rPr>
          <w:rFonts w:ascii="Palatino Linotype" w:eastAsia="MS Mincho" w:hAnsi="Palatino Linotype" w:cs="Times New Roman"/>
          <w:lang w:val="es-MX"/>
        </w:rPr>
        <w:t xml:space="preserve"> </w:t>
      </w:r>
      <w:r w:rsidRPr="00776116">
        <w:rPr>
          <w:rFonts w:ascii="Palatino Linotype" w:eastAsia="MS Mincho" w:hAnsi="Palatino Linotype" w:cs="Times New Roman"/>
          <w:lang w:val="es-ES"/>
        </w:rPr>
        <w:t>Se hace del conocimiento de</w:t>
      </w:r>
      <w:r w:rsidR="001F58E5" w:rsidRPr="00776116">
        <w:rPr>
          <w:rFonts w:ascii="Palatino Linotype" w:eastAsia="MS Mincho" w:hAnsi="Palatino Linotype" w:cs="Times New Roman"/>
          <w:lang w:val="es-ES"/>
        </w:rPr>
        <w:t>l</w:t>
      </w:r>
      <w:r w:rsidRPr="00776116">
        <w:rPr>
          <w:rFonts w:ascii="Palatino Linotype" w:eastAsia="MS Mincho" w:hAnsi="Palatino Linotype" w:cs="Times New Roman"/>
          <w:lang w:val="es-ES"/>
        </w:rPr>
        <w:t xml:space="preserve"> </w:t>
      </w:r>
      <w:r w:rsidR="001F58E5" w:rsidRPr="00776116">
        <w:rPr>
          <w:rFonts w:ascii="Palatino Linotype" w:hAnsi="Palatino Linotype"/>
          <w:b/>
        </w:rPr>
        <w:t>RECURRENTE</w:t>
      </w:r>
      <w:r w:rsidR="00505AAD" w:rsidRPr="00776116">
        <w:rPr>
          <w:rFonts w:ascii="Palatino Linotype" w:hAnsi="Palatino Linotype"/>
          <w:b/>
        </w:rPr>
        <w:t xml:space="preserve"> </w:t>
      </w:r>
      <w:r w:rsidRPr="00776116">
        <w:rPr>
          <w:rFonts w:ascii="Palatino Linotype" w:eastAsia="MS Mincho" w:hAnsi="Palatino Linotype" w:cs="Times New Roman"/>
          <w:lang w:val="es-ES"/>
        </w:rPr>
        <w:t xml:space="preserve">que, de conformidad con lo establecido en el artículo 196 de la Ley de Transparencia y Acceso a la Información </w:t>
      </w:r>
      <w:r w:rsidRPr="00776116">
        <w:rPr>
          <w:rFonts w:ascii="Palatino Linotype" w:eastAsia="MS Mincho" w:hAnsi="Palatino Linotype" w:cs="Times New Roman"/>
          <w:lang w:val="es-ES"/>
        </w:rPr>
        <w:lastRenderedPageBreak/>
        <w:t xml:space="preserve">Pública del Estado de México y Municipios, en caso de que considere que la resolución le cause algún perjuicio podrá impugnarla </w:t>
      </w:r>
      <w:r w:rsidRPr="00776116">
        <w:rPr>
          <w:rFonts w:ascii="Palatino Linotype" w:eastAsia="MS Mincho" w:hAnsi="Palatino Linotype" w:cs="Times New Roman"/>
          <w:bCs/>
          <w:lang w:val="es-ES"/>
        </w:rPr>
        <w:t>vía juicio de amparo</w:t>
      </w:r>
      <w:r w:rsidR="00505AAD" w:rsidRPr="00776116">
        <w:rPr>
          <w:rFonts w:ascii="Palatino Linotype" w:eastAsia="MS Mincho" w:hAnsi="Palatino Linotype" w:cs="Times New Roman"/>
          <w:bCs/>
          <w:lang w:val="es-ES"/>
        </w:rPr>
        <w:t xml:space="preserve"> </w:t>
      </w:r>
      <w:r w:rsidRPr="00776116">
        <w:rPr>
          <w:rFonts w:ascii="Palatino Linotype" w:eastAsia="MS Mincho" w:hAnsi="Palatino Linotype" w:cs="Times New Roman"/>
          <w:lang w:val="es-ES"/>
        </w:rPr>
        <w:t>en los términos de las leyes aplicables.</w:t>
      </w:r>
    </w:p>
    <w:p w14:paraId="6C683794" w14:textId="797972F7" w:rsidR="00815399" w:rsidRDefault="00815399" w:rsidP="008C1DBF">
      <w:pPr>
        <w:pStyle w:val="Prrafodelista"/>
        <w:spacing w:line="360" w:lineRule="auto"/>
        <w:ind w:left="0"/>
        <w:jc w:val="both"/>
        <w:rPr>
          <w:rFonts w:ascii="Palatino Linotype" w:eastAsia="MS Mincho" w:hAnsi="Palatino Linotype" w:cs="Times New Roman"/>
          <w:lang w:val="es-ES"/>
        </w:rPr>
      </w:pPr>
    </w:p>
    <w:bookmarkStart w:id="35" w:name="_Hlk129792997"/>
    <w:p w14:paraId="0F7C1462" w14:textId="7DDEB485" w:rsidR="00816740" w:rsidRPr="00816740" w:rsidRDefault="003434D0" w:rsidP="00816740">
      <w:pPr>
        <w:spacing w:before="240" w:after="240" w:line="360" w:lineRule="auto"/>
        <w:ind w:firstLine="1"/>
        <w:jc w:val="both"/>
        <w:rPr>
          <w:rFonts w:ascii="Palatino Linotype" w:hAnsi="Palatino Linotype"/>
          <w:smallCaps/>
        </w:rPr>
      </w:pPr>
      <w:r>
        <w:rPr>
          <w:rFonts w:ascii="Palatino Linotype" w:hAnsi="Palatino Linotype" w:cs="Times New Roman"/>
          <w:smallCaps/>
          <w:noProof/>
          <w:lang w:val="es-MX" w:eastAsia="es-MX"/>
        </w:rPr>
        <mc:AlternateContent>
          <mc:Choice Requires="wps">
            <w:drawing>
              <wp:anchor distT="0" distB="0" distL="114300" distR="114300" simplePos="0" relativeHeight="251659264" behindDoc="0" locked="0" layoutInCell="1" allowOverlap="1" wp14:anchorId="331AD97B" wp14:editId="610E261C">
                <wp:simplePos x="0" y="0"/>
                <wp:positionH relativeFrom="column">
                  <wp:posOffset>-156210</wp:posOffset>
                </wp:positionH>
                <wp:positionV relativeFrom="paragraph">
                  <wp:posOffset>2838449</wp:posOffset>
                </wp:positionV>
                <wp:extent cx="5924550" cy="355282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924550" cy="3552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EF5205"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3pt,223.5pt" to="454.2pt,5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" strokecolor="#4f81bd [3204]" strokeweight="2pt">
                <v:shadow on="t" color="black" opacity="24903f" origin=",.5" offset="0,.55556mm"/>
              </v:line>
            </w:pict>
          </mc:Fallback>
        </mc:AlternateContent>
      </w:r>
      <w:r w:rsidR="00816740" w:rsidRPr="00816740">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6C5ECE">
        <w:rPr>
          <w:rStyle w:val="Referenciasutil"/>
          <w:rFonts w:ascii="Palatino Linotype" w:hAnsi="Palatino Linotype"/>
          <w:color w:val="auto"/>
        </w:rPr>
        <w:t xml:space="preserve"> (AUSENCIA JUSTIFICADA)</w:t>
      </w:r>
      <w:r w:rsidR="00816740" w:rsidRPr="00816740">
        <w:rPr>
          <w:rStyle w:val="Referenciasutil"/>
          <w:rFonts w:ascii="Palatino Linotype" w:hAnsi="Palatino Linotype"/>
          <w:color w:val="auto"/>
        </w:rPr>
        <w:t xml:space="preserve">; EN LA TRIGÉSIMA QUINTA SESIÓN ORDINARIA CELEBRADA EL VEINTISIETE (27) DE SEPTIEMBRE DE DOS MIL VEINTITRÉS, ANTE EL SECRETARIO TÉCNICO DEL PLENO ALEXIS TAPIA RAMÍREZ. </w:t>
      </w:r>
      <w:bookmarkEnd w:id="35"/>
    </w:p>
    <w:p w14:paraId="09D5B693" w14:textId="75F6EBAD" w:rsidR="001C18A3" w:rsidRDefault="001C18A3" w:rsidP="006B60D9">
      <w:pPr>
        <w:spacing w:before="240" w:after="240" w:line="360" w:lineRule="auto"/>
        <w:ind w:firstLine="1"/>
        <w:jc w:val="both"/>
        <w:rPr>
          <w:rFonts w:ascii="Palatino Linotype" w:hAnsi="Palatino Linotype"/>
        </w:rPr>
      </w:pPr>
      <w:r>
        <w:rPr>
          <w:rFonts w:ascii="Palatino Linotype" w:hAnsi="Palatino Linotype"/>
        </w:rPr>
        <w:br w:type="page"/>
      </w:r>
    </w:p>
    <w:p w14:paraId="40C6EE59" w14:textId="146A3A25" w:rsidR="001C18A3" w:rsidRPr="001C18A3" w:rsidRDefault="001C18A3" w:rsidP="00B818B8">
      <w:pPr>
        <w:spacing w:before="240" w:after="240" w:line="360" w:lineRule="auto"/>
        <w:ind w:right="49"/>
        <w:jc w:val="both"/>
        <w:rPr>
          <w:rFonts w:ascii="Palatino Linotype" w:hAnsi="Palatino Linotype"/>
        </w:rPr>
      </w:pPr>
    </w:p>
    <w:sectPr w:rsidR="001C18A3" w:rsidRPr="001C18A3" w:rsidSect="00472C41">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4A4B3" w14:textId="77777777" w:rsidR="004D7FE3" w:rsidRDefault="004D7FE3" w:rsidP="00587366">
      <w:r>
        <w:separator/>
      </w:r>
    </w:p>
  </w:endnote>
  <w:endnote w:type="continuationSeparator" w:id="0">
    <w:p w14:paraId="5511D3BC" w14:textId="77777777" w:rsidR="004D7FE3" w:rsidRDefault="004D7FE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AF1818" w:rsidRPr="00883450" w:rsidRDefault="00AF181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708EB">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708EB">
              <w:rPr>
                <w:rFonts w:ascii="Palatino Linotype" w:hAnsi="Palatino Linotype"/>
                <w:b/>
                <w:bCs/>
                <w:noProof/>
                <w:sz w:val="22"/>
                <w:szCs w:val="20"/>
              </w:rPr>
              <w:t>39</w:t>
            </w:r>
            <w:r w:rsidRPr="00883450">
              <w:rPr>
                <w:rFonts w:ascii="Palatino Linotype" w:hAnsi="Palatino Linotype"/>
                <w:b/>
                <w:bCs/>
                <w:sz w:val="22"/>
                <w:szCs w:val="20"/>
              </w:rPr>
              <w:fldChar w:fldCharType="end"/>
            </w:r>
          </w:p>
        </w:sdtContent>
      </w:sdt>
    </w:sdtContent>
  </w:sdt>
  <w:p w14:paraId="6243EC1B" w14:textId="77777777" w:rsidR="00AF1818" w:rsidRDefault="00AF18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F1818" w:rsidRPr="00883450" w:rsidRDefault="00AF181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708EB" w:rsidRPr="00C708E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708EB" w:rsidRPr="00C708EB">
      <w:rPr>
        <w:rFonts w:ascii="Palatino Linotype" w:hAnsi="Palatino Linotype"/>
        <w:noProof/>
        <w:sz w:val="22"/>
        <w:szCs w:val="22"/>
        <w:lang w:val="es-ES"/>
      </w:rPr>
      <w:t>39</w:t>
    </w:r>
    <w:r w:rsidRPr="00883450">
      <w:rPr>
        <w:rFonts w:ascii="Palatino Linotype" w:hAnsi="Palatino Linotype"/>
        <w:sz w:val="22"/>
        <w:szCs w:val="22"/>
      </w:rPr>
      <w:fldChar w:fldCharType="end"/>
    </w:r>
  </w:p>
  <w:p w14:paraId="5F5C4865" w14:textId="77777777" w:rsidR="00AF1818" w:rsidRPr="00883450" w:rsidRDefault="00AF181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E4A03" w14:textId="77777777" w:rsidR="004D7FE3" w:rsidRDefault="004D7FE3" w:rsidP="00587366">
      <w:r>
        <w:separator/>
      </w:r>
    </w:p>
  </w:footnote>
  <w:footnote w:type="continuationSeparator" w:id="0">
    <w:p w14:paraId="4F2D7A8E" w14:textId="77777777" w:rsidR="004D7FE3" w:rsidRDefault="004D7FE3" w:rsidP="00587366">
      <w:r>
        <w:continuationSeparator/>
      </w:r>
    </w:p>
  </w:footnote>
  <w:footnote w:id="1">
    <w:p w14:paraId="10793172" w14:textId="726299B9" w:rsidR="005F3D0A" w:rsidRDefault="005F3D0A" w:rsidP="00060B9B">
      <w:pPr>
        <w:pStyle w:val="Textonotapie"/>
        <w:jc w:val="both"/>
      </w:pPr>
      <w:r>
        <w:rPr>
          <w:rStyle w:val="Refdenotaalpie"/>
        </w:rPr>
        <w:footnoteRef/>
      </w:r>
      <w:r>
        <w:t xml:space="preserve"> </w:t>
      </w:r>
      <w:r w:rsidR="00036734">
        <w:t>“</w:t>
      </w:r>
      <w:r w:rsidR="00060B9B" w:rsidRPr="00060B9B">
        <w:rPr>
          <w:b/>
          <w:bCs/>
        </w:rPr>
        <w:t xml:space="preserve">Artículo </w:t>
      </w:r>
      <w:r w:rsidR="00036734">
        <w:rPr>
          <w:b/>
          <w:bCs/>
        </w:rPr>
        <w:t>163.</w:t>
      </w:r>
      <w:r w:rsidR="00036734">
        <w:t xml:space="preserve"> (...)</w:t>
      </w:r>
    </w:p>
    <w:p w14:paraId="292BA75B" w14:textId="4E533CC4" w:rsidR="00036734" w:rsidRPr="00036734" w:rsidRDefault="00060B9B" w:rsidP="00060B9B">
      <w:pPr>
        <w:pStyle w:val="Textonotapie"/>
        <w:jc w:val="both"/>
      </w:pPr>
      <w:r w:rsidRPr="00060B9B">
        <w:rPr>
          <w:lang w:val="es-ES_tradnl"/>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Pr>
          <w:lang w:val="es-ES_tradnl"/>
        </w:rPr>
        <w:t>”</w:t>
      </w:r>
    </w:p>
  </w:footnote>
  <w:footnote w:id="2">
    <w:p w14:paraId="2B7A46A6" w14:textId="77777777" w:rsidR="0093488F" w:rsidRPr="00C7183E" w:rsidRDefault="0093488F" w:rsidP="0093488F">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0CF50A53" w14:textId="77777777" w:rsidR="0093488F" w:rsidRDefault="0093488F" w:rsidP="0093488F">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2F99D896" w14:textId="77777777" w:rsidR="0093488F" w:rsidRDefault="0093488F" w:rsidP="0093488F">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1E86D86B" w14:textId="77777777" w:rsidR="00ED4323" w:rsidRDefault="00ED4323" w:rsidP="00ED432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6">
    <w:p w14:paraId="362934F2" w14:textId="77777777" w:rsidR="00ED4323" w:rsidRDefault="00ED4323" w:rsidP="00ED432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7">
    <w:p w14:paraId="65E10AF8" w14:textId="77777777" w:rsidR="00ED4323" w:rsidRDefault="00ED4323" w:rsidP="00ED432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056EAAE2" w14:textId="77777777" w:rsidR="00ED4323" w:rsidRDefault="00ED4323" w:rsidP="00ED4323">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019E4AF7" w14:textId="77777777" w:rsidR="00ED4323" w:rsidRDefault="00ED4323" w:rsidP="00ED4323">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30AE9550" w14:textId="77777777" w:rsidR="00ED4323" w:rsidRDefault="00ED4323" w:rsidP="00ED4323">
      <w:pPr>
        <w:pBdr>
          <w:top w:val="nil"/>
          <w:left w:val="nil"/>
          <w:bottom w:val="nil"/>
          <w:right w:val="nil"/>
          <w:between w:val="nil"/>
        </w:pBdr>
        <w:rPr>
          <w:color w:val="000000"/>
          <w:sz w:val="20"/>
          <w:szCs w:val="20"/>
        </w:rPr>
      </w:pPr>
      <w:r>
        <w:rPr>
          <w:color w:val="000000"/>
          <w:sz w:val="20"/>
          <w:szCs w:val="20"/>
        </w:rPr>
        <w:t>(…)”</w:t>
      </w:r>
    </w:p>
  </w:footnote>
  <w:footnote w:id="8">
    <w:p w14:paraId="2DE2A5D1" w14:textId="67EA8B66" w:rsidR="0007725C" w:rsidRPr="0007725C" w:rsidRDefault="0007725C">
      <w:pPr>
        <w:pStyle w:val="Textonotapie"/>
        <w:rPr>
          <w:lang w:val="es-ES_tradnl"/>
        </w:rPr>
      </w:pPr>
      <w:r>
        <w:rPr>
          <w:rStyle w:val="Refdenotaalpie"/>
        </w:rPr>
        <w:footnoteRef/>
      </w:r>
      <w:r>
        <w:t xml:space="preserve"> </w:t>
      </w:r>
      <w:r>
        <w:rPr>
          <w:lang w:val="es-ES_tradnl"/>
        </w:rPr>
        <w:t>Artículo 1, Ley de Transparencia y Acceso a la Información Pública del Estado de México y Municipios.</w:t>
      </w:r>
    </w:p>
  </w:footnote>
  <w:footnote w:id="9">
    <w:p w14:paraId="37C5C231" w14:textId="06FFC40C" w:rsidR="0017034C" w:rsidRPr="0017034C" w:rsidRDefault="0017034C">
      <w:pPr>
        <w:pStyle w:val="Textonotapie"/>
        <w:rPr>
          <w:lang w:val="es-ES_tradnl"/>
        </w:rPr>
      </w:pPr>
      <w:r>
        <w:rPr>
          <w:rStyle w:val="Refdenotaalpie"/>
        </w:rPr>
        <w:footnoteRef/>
      </w:r>
      <w:r>
        <w:t xml:space="preserve"> </w:t>
      </w:r>
      <w:r>
        <w:rPr>
          <w:lang w:val="es-ES_tradnl"/>
        </w:rPr>
        <w:t>Artículo 2, Ídem.</w:t>
      </w:r>
    </w:p>
  </w:footnote>
  <w:footnote w:id="10">
    <w:p w14:paraId="1B91B960" w14:textId="2BB96E02" w:rsidR="00421966" w:rsidRPr="00421966" w:rsidRDefault="00421966">
      <w:pPr>
        <w:pStyle w:val="Textonotapie"/>
        <w:rPr>
          <w:lang w:val="es-ES_tradnl"/>
        </w:rPr>
      </w:pPr>
      <w:r>
        <w:rPr>
          <w:rStyle w:val="Refdenotaalpie"/>
        </w:rPr>
        <w:footnoteRef/>
      </w:r>
      <w:r>
        <w:t xml:space="preserve"> </w:t>
      </w:r>
      <w:r>
        <w:rPr>
          <w:lang w:val="es-ES_tradnl"/>
        </w:rPr>
        <w:t>Artículo 29, Ley de Transparencia y Acceso a la Información Pública del Estado de México y Municipios.</w:t>
      </w:r>
    </w:p>
  </w:footnote>
  <w:footnote w:id="11">
    <w:p w14:paraId="092322B7" w14:textId="2D368D91" w:rsidR="005F212B" w:rsidRPr="005F212B" w:rsidRDefault="005F212B">
      <w:pPr>
        <w:pStyle w:val="Textonotapie"/>
        <w:rPr>
          <w:lang w:val="es-ES_tradnl"/>
        </w:rPr>
      </w:pPr>
      <w:r>
        <w:rPr>
          <w:rStyle w:val="Refdenotaalpie"/>
        </w:rPr>
        <w:footnoteRef/>
      </w:r>
      <w:r>
        <w:t xml:space="preserve"> </w:t>
      </w:r>
      <w:r>
        <w:rPr>
          <w:lang w:val="es-ES_tradnl"/>
        </w:rPr>
        <w:t>Artículo 107, Ley de Transparencia y Acceso a la Información Pública del Estado de México y Municipios.</w:t>
      </w:r>
    </w:p>
  </w:footnote>
  <w:footnote w:id="12">
    <w:p w14:paraId="6F9B0A3B" w14:textId="0E17167C" w:rsidR="00255420" w:rsidRPr="00255420" w:rsidRDefault="00255420">
      <w:pPr>
        <w:pStyle w:val="Textonotapie"/>
        <w:rPr>
          <w:lang w:val="es-ES_tradnl"/>
        </w:rPr>
      </w:pPr>
      <w:r>
        <w:rPr>
          <w:rStyle w:val="Refdenotaalpie"/>
        </w:rPr>
        <w:footnoteRef/>
      </w:r>
      <w:r>
        <w:t xml:space="preserve"> </w:t>
      </w:r>
      <w:r>
        <w:rPr>
          <w:lang w:val="es-ES_tradnl"/>
        </w:rPr>
        <w:t>Artículo 108, Ídem.</w:t>
      </w:r>
    </w:p>
  </w:footnote>
  <w:footnote w:id="13">
    <w:p w14:paraId="17805A29" w14:textId="336393DC" w:rsidR="00D54348" w:rsidRPr="00D54348" w:rsidRDefault="00D54348">
      <w:pPr>
        <w:pStyle w:val="Textonotapie"/>
        <w:rPr>
          <w:lang w:val="es-ES_tradnl"/>
        </w:rPr>
      </w:pPr>
      <w:r>
        <w:rPr>
          <w:rStyle w:val="Refdenotaalpie"/>
        </w:rPr>
        <w:footnoteRef/>
      </w:r>
      <w:r>
        <w:t xml:space="preserve"> </w:t>
      </w:r>
      <w:r>
        <w:rPr>
          <w:lang w:val="es-ES_tradnl"/>
        </w:rPr>
        <w:t xml:space="preserve">Artículo </w:t>
      </w:r>
      <w:r w:rsidR="004544AD">
        <w:rPr>
          <w:lang w:val="es-ES_tradnl"/>
        </w:rPr>
        <w:t>110, Ídem.</w:t>
      </w:r>
    </w:p>
  </w:footnote>
  <w:footnote w:id="14">
    <w:p w14:paraId="3525A02C" w14:textId="765B117E" w:rsidR="00531D54" w:rsidRPr="00531D54" w:rsidRDefault="00531D54">
      <w:pPr>
        <w:pStyle w:val="Textonotapie"/>
        <w:rPr>
          <w:lang w:val="es-ES_tradnl"/>
        </w:rPr>
      </w:pPr>
      <w:r>
        <w:rPr>
          <w:rStyle w:val="Refdenotaalpie"/>
        </w:rPr>
        <w:footnoteRef/>
      </w:r>
      <w:r>
        <w:t xml:space="preserve"> </w:t>
      </w:r>
      <w:r>
        <w:rPr>
          <w:lang w:val="es-ES_tradnl"/>
        </w:rPr>
        <w:t>Artículo 110, Ley de Transparencia y Acceso a la Información Pública del Estado de México y Municipios.</w:t>
      </w:r>
    </w:p>
  </w:footnote>
  <w:footnote w:id="15">
    <w:p w14:paraId="69C13A32" w14:textId="2C20AEC1" w:rsidR="00341CB4" w:rsidRPr="00341CB4" w:rsidRDefault="00341CB4">
      <w:pPr>
        <w:pStyle w:val="Textonotapie"/>
        <w:rPr>
          <w:lang w:val="es-ES_tradnl"/>
        </w:rPr>
      </w:pPr>
      <w:r>
        <w:rPr>
          <w:rStyle w:val="Refdenotaalpie"/>
        </w:rPr>
        <w:footnoteRef/>
      </w:r>
      <w:r>
        <w:t xml:space="preserve"> </w:t>
      </w:r>
      <w:r>
        <w:rPr>
          <w:lang w:val="es-ES_tradnl"/>
        </w:rPr>
        <w:t>Artículo 112, Ídem.</w:t>
      </w:r>
    </w:p>
  </w:footnote>
  <w:footnote w:id="16">
    <w:p w14:paraId="608BA0C8" w14:textId="65E58180" w:rsidR="00640C0D" w:rsidRPr="00640C0D" w:rsidRDefault="00640C0D">
      <w:pPr>
        <w:pStyle w:val="Textonotapie"/>
        <w:rPr>
          <w:lang w:val="es-ES_tradnl"/>
        </w:rPr>
      </w:pPr>
      <w:r>
        <w:rPr>
          <w:rStyle w:val="Refdenotaalpie"/>
        </w:rPr>
        <w:footnoteRef/>
      </w:r>
      <w:r>
        <w:t xml:space="preserve"> </w:t>
      </w:r>
      <w:r>
        <w:rPr>
          <w:lang w:val="es-ES_tradnl"/>
        </w:rPr>
        <w:t xml:space="preserve">Artículo 118, Ley de Transparencia y Acceso a la Información Pública del Estado de México y </w:t>
      </w:r>
      <w:proofErr w:type="spellStart"/>
      <w:r>
        <w:rPr>
          <w:lang w:val="es-ES_tradnl"/>
        </w:rPr>
        <w:t>Municpios</w:t>
      </w:r>
      <w:proofErr w:type="spellEnd"/>
      <w:r>
        <w:rPr>
          <w:lang w:val="es-ES_tradnl"/>
        </w:rPr>
        <w:t>.</w:t>
      </w:r>
    </w:p>
  </w:footnote>
  <w:footnote w:id="17">
    <w:p w14:paraId="61D92CFF" w14:textId="5AFC8957" w:rsidR="0005683B" w:rsidRPr="0005683B" w:rsidRDefault="0005683B">
      <w:pPr>
        <w:pStyle w:val="Textonotapie"/>
        <w:rPr>
          <w:lang w:val="es-ES_tradnl"/>
        </w:rPr>
      </w:pPr>
      <w:r>
        <w:rPr>
          <w:rStyle w:val="Refdenotaalpie"/>
        </w:rPr>
        <w:footnoteRef/>
      </w:r>
      <w:r>
        <w:t xml:space="preserve"> </w:t>
      </w:r>
      <w:r>
        <w:rPr>
          <w:lang w:val="es-ES_tradnl"/>
        </w:rPr>
        <w:t>Artículo 119, Ídem.</w:t>
      </w:r>
    </w:p>
  </w:footnote>
  <w:footnote w:id="18">
    <w:p w14:paraId="28B14D56" w14:textId="38F9E188" w:rsidR="00ED7311" w:rsidRPr="00ED7311" w:rsidRDefault="00ED7311">
      <w:pPr>
        <w:pStyle w:val="Textonotapie"/>
        <w:rPr>
          <w:lang w:val="es-ES_tradnl"/>
        </w:rPr>
      </w:pPr>
      <w:r>
        <w:rPr>
          <w:rStyle w:val="Refdenotaalpie"/>
        </w:rPr>
        <w:footnoteRef/>
      </w:r>
      <w:r>
        <w:t xml:space="preserve"> </w:t>
      </w:r>
      <w:r>
        <w:rPr>
          <w:lang w:val="es-ES_tradnl"/>
        </w:rPr>
        <w:t>Ibídem.</w:t>
      </w:r>
    </w:p>
  </w:footnote>
  <w:footnote w:id="19">
    <w:p w14:paraId="449978C1" w14:textId="29906D2A" w:rsidR="00ED7311" w:rsidRPr="00ED7311" w:rsidRDefault="00ED7311">
      <w:pPr>
        <w:pStyle w:val="Textonotapie"/>
        <w:rPr>
          <w:lang w:val="es-ES_tradnl"/>
        </w:rPr>
      </w:pPr>
      <w:r>
        <w:rPr>
          <w:rStyle w:val="Refdenotaalpie"/>
        </w:rPr>
        <w:footnoteRef/>
      </w:r>
      <w:r>
        <w:t xml:space="preserve"> </w:t>
      </w:r>
      <w:r>
        <w:rPr>
          <w:lang w:val="es-ES_tradnl"/>
        </w:rPr>
        <w:t>Artículo 120, Ídem.</w:t>
      </w:r>
    </w:p>
  </w:footnote>
  <w:footnote w:id="20">
    <w:p w14:paraId="4B9FACCB" w14:textId="4E0330B7" w:rsidR="00547ABC" w:rsidRDefault="00547ABC" w:rsidP="00547ABC">
      <w:pPr>
        <w:pStyle w:val="Textonotapie"/>
        <w:jc w:val="both"/>
      </w:pPr>
      <w:r>
        <w:rPr>
          <w:rStyle w:val="Refdenotaalpie"/>
        </w:rPr>
        <w:footnoteRef/>
      </w:r>
      <w:r>
        <w:t xml:space="preserve"> </w:t>
      </w:r>
      <w:r>
        <w:rPr>
          <w:lang w:val="es-ES_tradnl"/>
        </w:rPr>
        <w:t>“</w:t>
      </w:r>
      <w:r w:rsidRPr="00547ABC">
        <w:rPr>
          <w:b/>
          <w:bCs/>
        </w:rPr>
        <w:t>Artículo 140.</w:t>
      </w:r>
      <w:r>
        <w:t xml:space="preserve"> El acceso a la información pública será restringido excepcionalmente, cuando por razones de interés público, ésta sea clasificada como reservada, conforme a los criterios siguientes:</w:t>
      </w:r>
    </w:p>
    <w:p w14:paraId="6CA0EDE0" w14:textId="2AB1D6A2" w:rsidR="00547ABC" w:rsidRDefault="00547ABC" w:rsidP="00547ABC">
      <w:pPr>
        <w:pStyle w:val="Textonotapie"/>
        <w:jc w:val="both"/>
      </w:pPr>
      <w:r>
        <w:t>(...)</w:t>
      </w:r>
    </w:p>
    <w:p w14:paraId="747BE40C" w14:textId="5F5C4BFA" w:rsidR="00547ABC" w:rsidRDefault="00547ABC" w:rsidP="00547ABC">
      <w:pPr>
        <w:pStyle w:val="Textonotapie"/>
        <w:jc w:val="both"/>
        <w:rPr>
          <w:lang w:val="es-ES_tradnl"/>
        </w:rPr>
      </w:pPr>
      <w:r w:rsidRPr="00547ABC">
        <w:rPr>
          <w:b/>
          <w:bCs/>
          <w:lang w:val="es-ES_tradnl"/>
        </w:rPr>
        <w:t>VI.</w:t>
      </w:r>
      <w:r w:rsidRPr="00547ABC">
        <w:rPr>
          <w:lang w:val="es-ES_tradnl"/>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49FD5C7" w14:textId="099586AC" w:rsidR="00547ABC" w:rsidRPr="00547ABC" w:rsidRDefault="00547ABC" w:rsidP="00547ABC">
      <w:pPr>
        <w:pStyle w:val="Textonotapie"/>
        <w:jc w:val="both"/>
        <w:rPr>
          <w:lang w:val="es-ES_tradnl"/>
        </w:rPr>
      </w:pPr>
      <w:r>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7C8D07AE" w:rsidR="00AF1818" w:rsidRDefault="004D7FE3" w:rsidP="00592AF3">
    <w:pPr>
      <w:pStyle w:val="Encabezado"/>
      <w:tabs>
        <w:tab w:val="clear" w:pos="4252"/>
        <w:tab w:val="clear" w:pos="8504"/>
        <w:tab w:val="left" w:pos="2690"/>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6.4pt;margin-top:-122.5pt;width:663.5pt;height:12in;z-index:-251657216;mso-wrap-edited:f;mso-width-percent:0;mso-height-percent:0;mso-position-horizontal-relative:margin;mso-position-vertical-relative:margin;mso-width-percent:0;mso-height-percent:0" o:allowincell="f">
          <v:imagedata r:id="rId1" o:title="PHOTO-2020-08-13-10-14-39"/>
          <w10:wrap anchorx="margin" anchory="margin"/>
        </v:shape>
      </w:pict>
    </w:r>
  </w:p>
  <w:tbl>
    <w:tblPr>
      <w:tblStyle w:val="Tablaconcuadrcula"/>
      <w:tblW w:w="68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1"/>
    </w:tblGrid>
    <w:tr w:rsidR="00AF1818" w:rsidRPr="00674A46" w14:paraId="07F2896E" w14:textId="77777777" w:rsidTr="00CC5D56">
      <w:trPr>
        <w:trHeight w:val="138"/>
        <w:jc w:val="right"/>
      </w:trPr>
      <w:tc>
        <w:tcPr>
          <w:tcW w:w="3402" w:type="dxa"/>
          <w:vAlign w:val="center"/>
        </w:tcPr>
        <w:p w14:paraId="4A5B1974" w14:textId="3B2AB4E0" w:rsidR="00AF1818" w:rsidRPr="00674A46" w:rsidRDefault="00AF181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401" w:type="dxa"/>
          <w:vAlign w:val="center"/>
        </w:tcPr>
        <w:p w14:paraId="3A05B4B6" w14:textId="3237243B" w:rsidR="00AF1818" w:rsidRPr="00592AF3" w:rsidRDefault="008F578A" w:rsidP="00E8078D">
          <w:pPr>
            <w:pStyle w:val="Encabezado"/>
            <w:jc w:val="both"/>
            <w:rPr>
              <w:rFonts w:ascii="Palatino Linotype" w:hAnsi="Palatino Linotype"/>
              <w:sz w:val="22"/>
              <w:szCs w:val="22"/>
            </w:rPr>
          </w:pPr>
          <w:r w:rsidRPr="00592AF3">
            <w:rPr>
              <w:rFonts w:ascii="Palatino Linotype" w:hAnsi="Palatino Linotype" w:cs="Arial"/>
              <w:bCs/>
              <w:sz w:val="22"/>
              <w:szCs w:val="22"/>
              <w:lang w:eastAsia="es-MX"/>
            </w:rPr>
            <w:t>00688</w:t>
          </w:r>
          <w:r w:rsidR="00AF1818" w:rsidRPr="00592AF3">
            <w:rPr>
              <w:rFonts w:ascii="Palatino Linotype" w:hAnsi="Palatino Linotype" w:cs="Arial"/>
              <w:bCs/>
              <w:sz w:val="22"/>
              <w:szCs w:val="22"/>
              <w:lang w:eastAsia="es-MX"/>
            </w:rPr>
            <w:t>/INFOEM/IP/RR/2023</w:t>
          </w:r>
        </w:p>
      </w:tc>
    </w:tr>
    <w:tr w:rsidR="008F578A" w:rsidRPr="00674A46" w14:paraId="1B5D8690" w14:textId="77777777" w:rsidTr="00CC5D56">
      <w:trPr>
        <w:trHeight w:val="233"/>
        <w:jc w:val="right"/>
      </w:trPr>
      <w:tc>
        <w:tcPr>
          <w:tcW w:w="3402" w:type="dxa"/>
          <w:vAlign w:val="center"/>
        </w:tcPr>
        <w:p w14:paraId="3903F2C6" w14:textId="22D569F8" w:rsidR="008F578A" w:rsidRPr="00674A46" w:rsidRDefault="008F578A" w:rsidP="008F578A">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401" w:type="dxa"/>
          <w:vAlign w:val="center"/>
        </w:tcPr>
        <w:p w14:paraId="03C799A2" w14:textId="39E1CD5C" w:rsidR="008F578A" w:rsidRPr="00592AF3" w:rsidRDefault="008F578A" w:rsidP="008F578A">
          <w:pPr>
            <w:pStyle w:val="Encabezado"/>
            <w:rPr>
              <w:rFonts w:ascii="Palatino Linotype" w:hAnsi="Palatino Linotype"/>
              <w:sz w:val="22"/>
              <w:szCs w:val="22"/>
            </w:rPr>
          </w:pPr>
          <w:r w:rsidRPr="00592AF3">
            <w:rPr>
              <w:rFonts w:ascii="Palatino Linotype" w:hAnsi="Palatino Linotype"/>
              <w:bCs/>
              <w:color w:val="000000"/>
              <w:sz w:val="22"/>
              <w:szCs w:val="22"/>
            </w:rPr>
            <w:t>Ayuntamiento de Cuautitlán Izcalli</w:t>
          </w:r>
        </w:p>
      </w:tc>
    </w:tr>
    <w:tr w:rsidR="00AF1818" w:rsidRPr="00674A46" w14:paraId="095EB01B" w14:textId="77777777" w:rsidTr="00CC5D56">
      <w:trPr>
        <w:trHeight w:val="321"/>
        <w:jc w:val="right"/>
      </w:trPr>
      <w:tc>
        <w:tcPr>
          <w:tcW w:w="3402" w:type="dxa"/>
          <w:vAlign w:val="center"/>
        </w:tcPr>
        <w:p w14:paraId="6E000A51" w14:textId="58630888" w:rsidR="00AF1818" w:rsidRPr="00674A46" w:rsidRDefault="00AF1818" w:rsidP="006E6B6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1" w:type="dxa"/>
          <w:vAlign w:val="center"/>
        </w:tcPr>
        <w:p w14:paraId="07560085" w14:textId="2AA00E6C" w:rsidR="00AF1818" w:rsidRPr="00592AF3" w:rsidRDefault="00AF1818" w:rsidP="00472C41">
          <w:pPr>
            <w:pStyle w:val="Encabezado"/>
            <w:rPr>
              <w:rFonts w:ascii="Palatino Linotype" w:hAnsi="Palatino Linotype"/>
              <w:sz w:val="22"/>
              <w:szCs w:val="22"/>
            </w:rPr>
          </w:pPr>
          <w:r w:rsidRPr="00592AF3">
            <w:rPr>
              <w:rFonts w:ascii="Palatino Linotype" w:hAnsi="Palatino Linotype"/>
              <w:sz w:val="22"/>
              <w:szCs w:val="22"/>
            </w:rPr>
            <w:t>María del Rosario Mejía Ayala</w:t>
          </w:r>
        </w:p>
      </w:tc>
    </w:tr>
  </w:tbl>
  <w:p w14:paraId="1096C1B8" w14:textId="77777777" w:rsidR="00AF1818" w:rsidRDefault="00AF181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8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828"/>
    </w:tblGrid>
    <w:tr w:rsidR="00AF1818" w:rsidRPr="00674A46" w14:paraId="0A3256F2" w14:textId="77777777" w:rsidTr="007B4F2C">
      <w:trPr>
        <w:trHeight w:val="138"/>
        <w:jc w:val="right"/>
      </w:trPr>
      <w:tc>
        <w:tcPr>
          <w:tcW w:w="3261" w:type="dxa"/>
          <w:vAlign w:val="center"/>
        </w:tcPr>
        <w:p w14:paraId="3D80769D" w14:textId="5607F67D" w:rsidR="00AF1818" w:rsidRPr="00674A46" w:rsidRDefault="00AF1818" w:rsidP="00472C41">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828" w:type="dxa"/>
          <w:vAlign w:val="center"/>
        </w:tcPr>
        <w:p w14:paraId="0453495E" w14:textId="5769AA1F" w:rsidR="00AF1818" w:rsidRPr="00592AF3" w:rsidRDefault="008F578A" w:rsidP="00CC5D56">
          <w:pPr>
            <w:pStyle w:val="Encabezado"/>
            <w:rPr>
              <w:rFonts w:ascii="Palatino Linotype" w:hAnsi="Palatino Linotype"/>
              <w:sz w:val="22"/>
              <w:szCs w:val="22"/>
            </w:rPr>
          </w:pPr>
          <w:r w:rsidRPr="00592AF3">
            <w:rPr>
              <w:rFonts w:ascii="Palatino Linotype" w:hAnsi="Palatino Linotype" w:cs="Arial"/>
              <w:bCs/>
              <w:sz w:val="22"/>
              <w:szCs w:val="22"/>
              <w:lang w:eastAsia="es-MX"/>
            </w:rPr>
            <w:t>00688</w:t>
          </w:r>
          <w:r w:rsidR="00AF1818" w:rsidRPr="00592AF3">
            <w:rPr>
              <w:rFonts w:ascii="Palatino Linotype" w:hAnsi="Palatino Linotype" w:cs="Arial"/>
              <w:bCs/>
              <w:sz w:val="22"/>
              <w:szCs w:val="22"/>
              <w:lang w:eastAsia="es-MX"/>
            </w:rPr>
            <w:t>/INFOEM/IP/RR/2023</w:t>
          </w:r>
        </w:p>
      </w:tc>
    </w:tr>
    <w:tr w:rsidR="00AF1818" w:rsidRPr="00B75F20" w14:paraId="128C8B3C" w14:textId="77777777" w:rsidTr="007B4F2C">
      <w:trPr>
        <w:trHeight w:val="233"/>
        <w:jc w:val="right"/>
      </w:trPr>
      <w:tc>
        <w:tcPr>
          <w:tcW w:w="3261" w:type="dxa"/>
          <w:vAlign w:val="center"/>
        </w:tcPr>
        <w:p w14:paraId="483E3371" w14:textId="4DF68918" w:rsidR="00AF1818" w:rsidRPr="00674A46" w:rsidRDefault="00AF181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828" w:type="dxa"/>
        </w:tcPr>
        <w:p w14:paraId="1548525E" w14:textId="56DCD0D4" w:rsidR="00AF1818" w:rsidRPr="00592AF3" w:rsidRDefault="00C708EB" w:rsidP="0058757A">
          <w:pPr>
            <w:pStyle w:val="Encabezado"/>
            <w:rPr>
              <w:rFonts w:ascii="Palatino Linotype" w:hAnsi="Palatino Linotype"/>
              <w:sz w:val="22"/>
              <w:szCs w:val="22"/>
            </w:rPr>
          </w:pPr>
          <w:r>
            <w:rPr>
              <w:rFonts w:ascii="Palatino Linotype" w:hAnsi="Palatino Linotype"/>
              <w:bCs/>
              <w:sz w:val="22"/>
              <w:szCs w:val="22"/>
            </w:rPr>
            <w:t xml:space="preserve">XXX </w:t>
          </w:r>
          <w:proofErr w:type="spellStart"/>
          <w:r>
            <w:rPr>
              <w:rFonts w:ascii="Palatino Linotype" w:hAnsi="Palatino Linotype"/>
              <w:bCs/>
              <w:sz w:val="22"/>
              <w:szCs w:val="22"/>
            </w:rPr>
            <w:t>XXX</w:t>
          </w:r>
          <w:proofErr w:type="spellEnd"/>
          <w:r>
            <w:rPr>
              <w:rFonts w:ascii="Palatino Linotype" w:hAnsi="Palatino Linotype"/>
              <w:bCs/>
              <w:sz w:val="22"/>
              <w:szCs w:val="22"/>
            </w:rPr>
            <w:t xml:space="preserve"> </w:t>
          </w:r>
          <w:proofErr w:type="spellStart"/>
          <w:r>
            <w:rPr>
              <w:rFonts w:ascii="Palatino Linotype" w:hAnsi="Palatino Linotype"/>
              <w:bCs/>
              <w:sz w:val="22"/>
              <w:szCs w:val="22"/>
            </w:rPr>
            <w:t>XXX</w:t>
          </w:r>
          <w:proofErr w:type="spellEnd"/>
        </w:p>
      </w:tc>
    </w:tr>
    <w:tr w:rsidR="00AF1818" w:rsidRPr="00674A46" w14:paraId="41BE0704" w14:textId="77777777" w:rsidTr="007B4F2C">
      <w:trPr>
        <w:trHeight w:val="321"/>
        <w:jc w:val="right"/>
      </w:trPr>
      <w:tc>
        <w:tcPr>
          <w:tcW w:w="3261" w:type="dxa"/>
          <w:vAlign w:val="center"/>
        </w:tcPr>
        <w:p w14:paraId="34C64148" w14:textId="50DE04B5" w:rsidR="00AF1818" w:rsidRPr="00674A46" w:rsidRDefault="00AF181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828" w:type="dxa"/>
          <w:vAlign w:val="center"/>
        </w:tcPr>
        <w:p w14:paraId="34C341BF" w14:textId="54E409D9" w:rsidR="00AF1818" w:rsidRPr="00592AF3" w:rsidRDefault="008F578A" w:rsidP="008B18D8">
          <w:pPr>
            <w:pStyle w:val="Encabezado"/>
            <w:rPr>
              <w:rFonts w:ascii="Palatino Linotype" w:hAnsi="Palatino Linotype"/>
              <w:sz w:val="22"/>
              <w:szCs w:val="22"/>
            </w:rPr>
          </w:pPr>
          <w:r w:rsidRPr="00592AF3">
            <w:rPr>
              <w:rFonts w:ascii="Palatino Linotype" w:hAnsi="Palatino Linotype"/>
              <w:bCs/>
              <w:color w:val="000000"/>
              <w:sz w:val="22"/>
              <w:szCs w:val="22"/>
            </w:rPr>
            <w:t>Ayuntamiento de Cuautitlán Izcalli</w:t>
          </w:r>
        </w:p>
      </w:tc>
    </w:tr>
    <w:tr w:rsidR="00AF1818" w:rsidRPr="00674A46" w14:paraId="0C8B6193" w14:textId="77777777" w:rsidTr="007B4F2C">
      <w:trPr>
        <w:trHeight w:val="321"/>
        <w:jc w:val="right"/>
      </w:trPr>
      <w:tc>
        <w:tcPr>
          <w:tcW w:w="3261" w:type="dxa"/>
          <w:vAlign w:val="center"/>
        </w:tcPr>
        <w:p w14:paraId="321FFAFF" w14:textId="3629C56E" w:rsidR="00AF1818" w:rsidRPr="00674A46" w:rsidRDefault="00AF1818" w:rsidP="00472C41">
          <w:pPr>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828" w:type="dxa"/>
          <w:vAlign w:val="center"/>
        </w:tcPr>
        <w:p w14:paraId="0FECDA9D" w14:textId="56AFA08D" w:rsidR="00AF1818" w:rsidRPr="00592AF3" w:rsidRDefault="00AF1818" w:rsidP="00472C41">
          <w:pPr>
            <w:pStyle w:val="Encabezado"/>
            <w:rPr>
              <w:rFonts w:ascii="Palatino Linotype" w:hAnsi="Palatino Linotype"/>
              <w:sz w:val="22"/>
              <w:szCs w:val="22"/>
            </w:rPr>
          </w:pPr>
          <w:r w:rsidRPr="00592AF3">
            <w:rPr>
              <w:rFonts w:ascii="Palatino Linotype" w:hAnsi="Palatino Linotype"/>
              <w:sz w:val="22"/>
              <w:szCs w:val="22"/>
            </w:rPr>
            <w:t>María del Rosario Mejía Ayala</w:t>
          </w:r>
        </w:p>
      </w:tc>
    </w:tr>
  </w:tbl>
  <w:p w14:paraId="156B5574" w14:textId="0A880C94" w:rsidR="00AF1818" w:rsidRDefault="004D7FE3" w:rsidP="00472C41">
    <w:pPr>
      <w:pStyle w:val="Encabezado"/>
      <w:tabs>
        <w:tab w:val="clear" w:pos="4252"/>
        <w:tab w:val="clear" w:pos="8504"/>
        <w:tab w:val="left" w:pos="3103"/>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8.9pt;margin-top:-125.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B46EA"/>
    <w:multiLevelType w:val="hybridMultilevel"/>
    <w:tmpl w:val="43848012"/>
    <w:lvl w:ilvl="0" w:tplc="FFFFFFFF">
      <w:start w:val="1"/>
      <w:numFmt w:val="decimal"/>
      <w:lvlText w:val="%1."/>
      <w:lvlJc w:val="left"/>
      <w:pPr>
        <w:ind w:left="720" w:hanging="360"/>
      </w:pPr>
      <w:rPr>
        <w:rFonts w:ascii="Palatino Linotype" w:hAnsi="Palatino Linotype" w:hint="default"/>
        <w:b/>
        <w:i w:val="0"/>
        <w:color w:val="auto"/>
        <w:sz w:val="24"/>
      </w:rPr>
    </w:lvl>
    <w:lvl w:ilvl="1" w:tplc="AD10B724">
      <w:start w:val="1"/>
      <w:numFmt w:val="upperRoman"/>
      <w:lvlText w:val="%2."/>
      <w:lvlJc w:val="right"/>
      <w:pPr>
        <w:ind w:left="1440" w:hanging="360"/>
      </w:pPr>
      <w:rPr>
        <w:i w:val="0"/>
        <w:iCs/>
      </w:rPr>
    </w:lvl>
    <w:lvl w:ilvl="2" w:tplc="CC52FEDE">
      <w:start w:val="1"/>
      <w:numFmt w:val="lowerLetter"/>
      <w:lvlText w:val="%3)"/>
      <w:lvlJc w:val="lef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22016F"/>
    <w:multiLevelType w:val="hybridMultilevel"/>
    <w:tmpl w:val="90E400DE"/>
    <w:lvl w:ilvl="0" w:tplc="E36EB920">
      <w:start w:val="1"/>
      <w:numFmt w:val="decimal"/>
      <w:lvlText w:val="%1."/>
      <w:lvlJc w:val="left"/>
      <w:pPr>
        <w:ind w:left="720" w:hanging="360"/>
      </w:pPr>
      <w:rPr>
        <w:rFonts w:ascii="Palatino Linotype" w:hAnsi="Palatino Linotype" w:hint="default"/>
        <w:b/>
        <w:i w:val="0"/>
        <w:color w:val="auto"/>
        <w:sz w:val="24"/>
      </w:rPr>
    </w:lvl>
    <w:lvl w:ilvl="1" w:tplc="7B76CAA4">
      <w:start w:val="1"/>
      <w:numFmt w:val="upperRoman"/>
      <w:lvlText w:val="%2."/>
      <w:lvlJc w:val="righ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836D15"/>
    <w:multiLevelType w:val="hybridMultilevel"/>
    <w:tmpl w:val="965E4142"/>
    <w:lvl w:ilvl="0" w:tplc="FFFFFFFF">
      <w:start w:val="1"/>
      <w:numFmt w:val="decimal"/>
      <w:lvlText w:val="%1."/>
      <w:lvlJc w:val="left"/>
      <w:pPr>
        <w:ind w:left="720" w:hanging="360"/>
      </w:pPr>
      <w:rPr>
        <w:rFonts w:ascii="Palatino Linotype" w:hAnsi="Palatino Linotype" w:hint="default"/>
        <w:b/>
        <w:i w:val="0"/>
        <w:color w:val="auto"/>
        <w:sz w:val="24"/>
      </w:rPr>
    </w:lvl>
    <w:lvl w:ilvl="1" w:tplc="EE6AFA7E">
      <w:start w:val="1"/>
      <w:numFmt w:val="upperRoman"/>
      <w:lvlText w:val="%2."/>
      <w:lvlJc w:val="righ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2F3600"/>
    <w:multiLevelType w:val="hybridMultilevel"/>
    <w:tmpl w:val="4F3869B8"/>
    <w:lvl w:ilvl="0" w:tplc="FFFFFFFF">
      <w:start w:val="1"/>
      <w:numFmt w:val="decimal"/>
      <w:lvlText w:val="%1."/>
      <w:lvlJc w:val="left"/>
      <w:pPr>
        <w:ind w:left="720" w:hanging="360"/>
      </w:pPr>
      <w:rPr>
        <w:rFonts w:ascii="Palatino Linotype" w:hAnsi="Palatino Linotype" w:hint="default"/>
        <w:b/>
        <w:i w:val="0"/>
        <w:color w:val="auto"/>
        <w:sz w:val="24"/>
      </w:rPr>
    </w:lvl>
    <w:lvl w:ilvl="1" w:tplc="EE6AFA7E">
      <w:start w:val="1"/>
      <w:numFmt w:val="upperRoman"/>
      <w:lvlText w:val="%2."/>
      <w:lvlJc w:val="right"/>
      <w:pPr>
        <w:ind w:left="1440" w:hanging="360"/>
      </w:pPr>
      <w:rPr>
        <w:b/>
        <w:bCs/>
      </w:rPr>
    </w:lvl>
    <w:lvl w:ilvl="2" w:tplc="507036B2">
      <w:start w:val="1"/>
      <w:numFmt w:val="lowerLetter"/>
      <w:lvlText w:val="%3)"/>
      <w:lvlJc w:val="lef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700217"/>
    <w:multiLevelType w:val="hybridMultilevel"/>
    <w:tmpl w:val="92646DF0"/>
    <w:lvl w:ilvl="0" w:tplc="FFFFFFFF">
      <w:start w:val="1"/>
      <w:numFmt w:val="decimal"/>
      <w:lvlText w:val="%1."/>
      <w:lvlJc w:val="left"/>
      <w:pPr>
        <w:ind w:left="720" w:hanging="360"/>
      </w:pPr>
      <w:rPr>
        <w:rFonts w:ascii="Palatino Linotype" w:hAnsi="Palatino Linotype" w:hint="default"/>
        <w:b/>
        <w:i w:val="0"/>
        <w:color w:val="auto"/>
        <w:sz w:val="24"/>
      </w:rPr>
    </w:lvl>
    <w:lvl w:ilvl="1" w:tplc="EC54DEE6">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317490"/>
    <w:multiLevelType w:val="hybridMultilevel"/>
    <w:tmpl w:val="91A6FBFE"/>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5A33DC"/>
    <w:multiLevelType w:val="hybridMultilevel"/>
    <w:tmpl w:val="ECFC065C"/>
    <w:lvl w:ilvl="0" w:tplc="FFFFFFFF">
      <w:start w:val="1"/>
      <w:numFmt w:val="decimal"/>
      <w:lvlText w:val="%1."/>
      <w:lvlJc w:val="left"/>
      <w:pPr>
        <w:ind w:left="720" w:hanging="360"/>
      </w:pPr>
      <w:rPr>
        <w:rFonts w:ascii="Palatino Linotype" w:hAnsi="Palatino Linotype" w:hint="default"/>
        <w:b/>
        <w:i w:val="0"/>
        <w:color w:val="auto"/>
        <w:sz w:val="24"/>
      </w:rPr>
    </w:lvl>
    <w:lvl w:ilvl="1" w:tplc="EE6AFA7E">
      <w:start w:val="1"/>
      <w:numFmt w:val="upperRoman"/>
      <w:lvlText w:val="%2."/>
      <w:lvlJc w:val="right"/>
      <w:pPr>
        <w:ind w:left="1440" w:hanging="360"/>
      </w:pPr>
      <w:rPr>
        <w:b/>
        <w:bCs/>
      </w:rPr>
    </w:lvl>
    <w:lvl w:ilvl="2" w:tplc="36C221E2">
      <w:start w:val="1"/>
      <w:numFmt w:val="lowerLetter"/>
      <w:lvlText w:val="%3)"/>
      <w:lvlJc w:val="lef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67D5DD3"/>
    <w:multiLevelType w:val="hybridMultilevel"/>
    <w:tmpl w:val="1168FF42"/>
    <w:lvl w:ilvl="0" w:tplc="FFFFFFFF">
      <w:start w:val="1"/>
      <w:numFmt w:val="decimal"/>
      <w:lvlText w:val="%1."/>
      <w:lvlJc w:val="left"/>
      <w:pPr>
        <w:ind w:left="720" w:hanging="360"/>
      </w:pPr>
      <w:rPr>
        <w:rFonts w:ascii="Palatino Linotype" w:hAnsi="Palatino Linotype" w:hint="default"/>
        <w:b/>
        <w:i w:val="0"/>
        <w:color w:val="auto"/>
        <w:sz w:val="24"/>
      </w:rPr>
    </w:lvl>
    <w:lvl w:ilvl="1" w:tplc="12D4D37C">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BCD4B23"/>
    <w:multiLevelType w:val="hybridMultilevel"/>
    <w:tmpl w:val="326CB992"/>
    <w:lvl w:ilvl="0" w:tplc="E36EB920">
      <w:start w:val="1"/>
      <w:numFmt w:val="decimal"/>
      <w:lvlText w:val="%1."/>
      <w:lvlJc w:val="left"/>
      <w:pPr>
        <w:ind w:left="720" w:hanging="360"/>
      </w:pPr>
      <w:rPr>
        <w:rFonts w:ascii="Palatino Linotype" w:hAnsi="Palatino Linotype" w:hint="default"/>
        <w:b/>
        <w:i w:val="0"/>
        <w:color w:val="auto"/>
        <w:sz w:val="24"/>
      </w:rPr>
    </w:lvl>
    <w:lvl w:ilvl="1" w:tplc="CA4C6894">
      <w:start w:val="1"/>
      <w:numFmt w:val="upperRoman"/>
      <w:lvlText w:val="%2."/>
      <w:lvlJc w:val="righ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AE4188"/>
    <w:multiLevelType w:val="hybridMultilevel"/>
    <w:tmpl w:val="EF4256AA"/>
    <w:lvl w:ilvl="0" w:tplc="FFFFFFFF">
      <w:start w:val="1"/>
      <w:numFmt w:val="decimal"/>
      <w:lvlText w:val="%1."/>
      <w:lvlJc w:val="left"/>
      <w:pPr>
        <w:ind w:left="720" w:hanging="360"/>
      </w:pPr>
      <w:rPr>
        <w:rFonts w:ascii="Palatino Linotype" w:hAnsi="Palatino Linotype" w:hint="default"/>
        <w:b/>
        <w:i w:val="0"/>
        <w:color w:val="auto"/>
        <w:sz w:val="24"/>
      </w:rPr>
    </w:lvl>
    <w:lvl w:ilvl="1" w:tplc="4B80CE26">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5F70103F"/>
    <w:multiLevelType w:val="hybridMultilevel"/>
    <w:tmpl w:val="2C88ABEE"/>
    <w:lvl w:ilvl="0" w:tplc="FFFFFFFF">
      <w:start w:val="1"/>
      <w:numFmt w:val="decimal"/>
      <w:lvlText w:val="%1."/>
      <w:lvlJc w:val="left"/>
      <w:pPr>
        <w:ind w:left="720" w:hanging="360"/>
      </w:pPr>
      <w:rPr>
        <w:rFonts w:ascii="Palatino Linotype" w:hAnsi="Palatino Linotype" w:hint="default"/>
        <w:b/>
        <w:i w:val="0"/>
        <w:color w:val="auto"/>
        <w:sz w:val="24"/>
      </w:rPr>
    </w:lvl>
    <w:lvl w:ilvl="1" w:tplc="69429734">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014C5F"/>
    <w:multiLevelType w:val="hybridMultilevel"/>
    <w:tmpl w:val="59C2E99E"/>
    <w:lvl w:ilvl="0" w:tplc="FFFFFFFF">
      <w:start w:val="1"/>
      <w:numFmt w:val="decimal"/>
      <w:lvlText w:val="%1."/>
      <w:lvlJc w:val="left"/>
      <w:pPr>
        <w:ind w:left="720" w:hanging="360"/>
      </w:pPr>
      <w:rPr>
        <w:rFonts w:ascii="Palatino Linotype" w:hAnsi="Palatino Linotype" w:hint="default"/>
        <w:b/>
        <w:i w:val="0"/>
        <w:color w:val="auto"/>
        <w:sz w:val="24"/>
      </w:rPr>
    </w:lvl>
    <w:lvl w:ilvl="1" w:tplc="FFFFFFFF">
      <w:start w:val="1"/>
      <w:numFmt w:val="upperRoman"/>
      <w:lvlText w:val="%2."/>
      <w:lvlJc w:val="right"/>
      <w:pPr>
        <w:ind w:left="1440" w:hanging="360"/>
      </w:pPr>
      <w:rPr>
        <w:rFonts w:hint="default"/>
        <w:b/>
      </w:rPr>
    </w:lvl>
    <w:lvl w:ilvl="2" w:tplc="171606BE">
      <w:start w:val="1"/>
      <w:numFmt w:val="lowerLetter"/>
      <w:lvlText w:val="%3)"/>
      <w:lvlJc w:val="left"/>
      <w:pPr>
        <w:ind w:left="23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BF1B61"/>
    <w:multiLevelType w:val="hybridMultilevel"/>
    <w:tmpl w:val="66F06AB4"/>
    <w:lvl w:ilvl="0" w:tplc="E36EB920">
      <w:start w:val="1"/>
      <w:numFmt w:val="decimal"/>
      <w:lvlText w:val="%1."/>
      <w:lvlJc w:val="left"/>
      <w:pPr>
        <w:ind w:left="720" w:hanging="360"/>
      </w:pPr>
      <w:rPr>
        <w:rFonts w:ascii="Palatino Linotype" w:hAnsi="Palatino Linotype" w:hint="default"/>
        <w:b/>
        <w:i w:val="0"/>
        <w:color w:val="auto"/>
        <w:sz w:val="24"/>
      </w:rPr>
    </w:lvl>
    <w:lvl w:ilvl="1" w:tplc="16A8AF7E">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5825E1"/>
    <w:multiLevelType w:val="hybridMultilevel"/>
    <w:tmpl w:val="84264B76"/>
    <w:lvl w:ilvl="0" w:tplc="FFFFFFFF">
      <w:start w:val="1"/>
      <w:numFmt w:val="decimal"/>
      <w:lvlText w:val="%1."/>
      <w:lvlJc w:val="left"/>
      <w:pPr>
        <w:ind w:left="720" w:hanging="360"/>
      </w:pPr>
      <w:rPr>
        <w:rFonts w:ascii="Palatino Linotype" w:hAnsi="Palatino Linotype" w:hint="default"/>
        <w:b/>
        <w:i w:val="0"/>
        <w:color w:val="auto"/>
        <w:sz w:val="24"/>
      </w:rPr>
    </w:lvl>
    <w:lvl w:ilvl="1" w:tplc="44E458D4">
      <w:start w:val="1"/>
      <w:numFmt w:val="upperRoman"/>
      <w:lvlText w:val="%2."/>
      <w:lvlJc w:val="right"/>
      <w:pPr>
        <w:ind w:left="1440" w:hanging="360"/>
      </w:pPr>
      <w:rPr>
        <w:b/>
        <w:bCs/>
        <w:i w:val="0"/>
        <w:i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D8317B6"/>
    <w:multiLevelType w:val="hybridMultilevel"/>
    <w:tmpl w:val="60A0458E"/>
    <w:lvl w:ilvl="0" w:tplc="FFFFFFFF">
      <w:start w:val="1"/>
      <w:numFmt w:val="decimal"/>
      <w:lvlText w:val="%1."/>
      <w:lvlJc w:val="left"/>
      <w:pPr>
        <w:ind w:left="720" w:hanging="360"/>
      </w:pPr>
      <w:rPr>
        <w:rFonts w:ascii="Palatino Linotype" w:hAnsi="Palatino Linotype" w:hint="default"/>
        <w:b/>
        <w:i w:val="0"/>
        <w:color w:val="auto"/>
        <w:sz w:val="24"/>
      </w:rPr>
    </w:lvl>
    <w:lvl w:ilvl="1" w:tplc="FFFFFFFF">
      <w:start w:val="1"/>
      <w:numFmt w:val="upperRoman"/>
      <w:lvlText w:val="%2."/>
      <w:lvlJc w:val="right"/>
      <w:pPr>
        <w:ind w:left="1440" w:hanging="360"/>
      </w:pPr>
      <w:rPr>
        <w:b/>
        <w:bCs/>
        <w:i w:val="0"/>
        <w:iCs/>
      </w:rPr>
    </w:lvl>
    <w:lvl w:ilvl="2" w:tplc="CC3479D0">
      <w:start w:val="1"/>
      <w:numFmt w:val="lowerLetter"/>
      <w:lvlText w:val="%3)"/>
      <w:lvlJc w:val="left"/>
      <w:pPr>
        <w:ind w:left="23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DCD68F8"/>
    <w:multiLevelType w:val="hybridMultilevel"/>
    <w:tmpl w:val="71F66ECC"/>
    <w:lvl w:ilvl="0" w:tplc="E36EB920">
      <w:start w:val="1"/>
      <w:numFmt w:val="decimal"/>
      <w:lvlText w:val="%1."/>
      <w:lvlJc w:val="left"/>
      <w:pPr>
        <w:ind w:left="720" w:hanging="360"/>
      </w:pPr>
      <w:rPr>
        <w:rFonts w:ascii="Palatino Linotype" w:hAnsi="Palatino Linotype" w:hint="default"/>
        <w:b/>
        <w:i w:val="0"/>
        <w:color w:val="auto"/>
        <w:sz w:val="24"/>
      </w:rPr>
    </w:lvl>
    <w:lvl w:ilvl="1" w:tplc="CA4C6894">
      <w:start w:val="1"/>
      <w:numFmt w:val="upperRoman"/>
      <w:lvlText w:val="%2."/>
      <w:lvlJc w:val="right"/>
      <w:pPr>
        <w:ind w:left="1440" w:hanging="360"/>
      </w:pPr>
      <w:rPr>
        <w:rFonts w:hint="default"/>
        <w:b/>
      </w:rPr>
    </w:lvl>
    <w:lvl w:ilvl="2" w:tplc="24D4274C">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1"/>
  </w:num>
  <w:num w:numId="3">
    <w:abstractNumId w:val="15"/>
  </w:num>
  <w:num w:numId="4">
    <w:abstractNumId w:val="3"/>
  </w:num>
  <w:num w:numId="5">
    <w:abstractNumId w:val="14"/>
  </w:num>
  <w:num w:numId="6">
    <w:abstractNumId w:val="0"/>
  </w:num>
  <w:num w:numId="7">
    <w:abstractNumId w:val="9"/>
  </w:num>
  <w:num w:numId="8">
    <w:abstractNumId w:val="17"/>
  </w:num>
  <w:num w:numId="9">
    <w:abstractNumId w:val="1"/>
  </w:num>
  <w:num w:numId="10">
    <w:abstractNumId w:val="7"/>
  </w:num>
  <w:num w:numId="11">
    <w:abstractNumId w:val="4"/>
  </w:num>
  <w:num w:numId="12">
    <w:abstractNumId w:val="8"/>
  </w:num>
  <w:num w:numId="13">
    <w:abstractNumId w:val="16"/>
  </w:num>
  <w:num w:numId="14">
    <w:abstractNumId w:val="13"/>
  </w:num>
  <w:num w:numId="15">
    <w:abstractNumId w:val="2"/>
  </w:num>
  <w:num w:numId="16">
    <w:abstractNumId w:val="5"/>
  </w:num>
  <w:num w:numId="17">
    <w:abstractNumId w:val="12"/>
  </w:num>
  <w:num w:numId="1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EB1"/>
    <w:rsid w:val="0000310F"/>
    <w:rsid w:val="00003A05"/>
    <w:rsid w:val="0000407F"/>
    <w:rsid w:val="00004391"/>
    <w:rsid w:val="000058E3"/>
    <w:rsid w:val="00006531"/>
    <w:rsid w:val="00007E8A"/>
    <w:rsid w:val="0001106B"/>
    <w:rsid w:val="00012472"/>
    <w:rsid w:val="0001398B"/>
    <w:rsid w:val="000139AF"/>
    <w:rsid w:val="000167D8"/>
    <w:rsid w:val="00017538"/>
    <w:rsid w:val="000203D3"/>
    <w:rsid w:val="000211F8"/>
    <w:rsid w:val="00024F35"/>
    <w:rsid w:val="0002778A"/>
    <w:rsid w:val="00027D8A"/>
    <w:rsid w:val="0003063D"/>
    <w:rsid w:val="00030C4F"/>
    <w:rsid w:val="00031F10"/>
    <w:rsid w:val="00032493"/>
    <w:rsid w:val="00033A52"/>
    <w:rsid w:val="00035D47"/>
    <w:rsid w:val="00036734"/>
    <w:rsid w:val="00037B7B"/>
    <w:rsid w:val="0004072A"/>
    <w:rsid w:val="000408F8"/>
    <w:rsid w:val="0004193F"/>
    <w:rsid w:val="00042380"/>
    <w:rsid w:val="0004378D"/>
    <w:rsid w:val="0004686A"/>
    <w:rsid w:val="000468B5"/>
    <w:rsid w:val="000468E2"/>
    <w:rsid w:val="0005237C"/>
    <w:rsid w:val="00052A3C"/>
    <w:rsid w:val="00052F4B"/>
    <w:rsid w:val="00054A03"/>
    <w:rsid w:val="0005683B"/>
    <w:rsid w:val="00056A79"/>
    <w:rsid w:val="0006045B"/>
    <w:rsid w:val="00060B9B"/>
    <w:rsid w:val="00061344"/>
    <w:rsid w:val="00062648"/>
    <w:rsid w:val="000631D9"/>
    <w:rsid w:val="0006407E"/>
    <w:rsid w:val="00064A37"/>
    <w:rsid w:val="00064B95"/>
    <w:rsid w:val="000678AB"/>
    <w:rsid w:val="000714F0"/>
    <w:rsid w:val="00074A70"/>
    <w:rsid w:val="00074BD3"/>
    <w:rsid w:val="0007725C"/>
    <w:rsid w:val="000800AC"/>
    <w:rsid w:val="00080135"/>
    <w:rsid w:val="0008230A"/>
    <w:rsid w:val="000824A3"/>
    <w:rsid w:val="00082D11"/>
    <w:rsid w:val="000834FE"/>
    <w:rsid w:val="000835D7"/>
    <w:rsid w:val="0008542A"/>
    <w:rsid w:val="000905F5"/>
    <w:rsid w:val="00090D6F"/>
    <w:rsid w:val="00095CE3"/>
    <w:rsid w:val="000960AB"/>
    <w:rsid w:val="000A0072"/>
    <w:rsid w:val="000A3F90"/>
    <w:rsid w:val="000A4E44"/>
    <w:rsid w:val="000A77ED"/>
    <w:rsid w:val="000B0370"/>
    <w:rsid w:val="000B1663"/>
    <w:rsid w:val="000B350C"/>
    <w:rsid w:val="000B5AB1"/>
    <w:rsid w:val="000B5AE8"/>
    <w:rsid w:val="000B5D79"/>
    <w:rsid w:val="000B6D31"/>
    <w:rsid w:val="000B7742"/>
    <w:rsid w:val="000C0061"/>
    <w:rsid w:val="000C0663"/>
    <w:rsid w:val="000C10B9"/>
    <w:rsid w:val="000C1D19"/>
    <w:rsid w:val="000C2E5F"/>
    <w:rsid w:val="000C3423"/>
    <w:rsid w:val="000C3861"/>
    <w:rsid w:val="000C4A8E"/>
    <w:rsid w:val="000C5A04"/>
    <w:rsid w:val="000C5AF7"/>
    <w:rsid w:val="000D0855"/>
    <w:rsid w:val="000D1E0F"/>
    <w:rsid w:val="000D3275"/>
    <w:rsid w:val="000D5A1D"/>
    <w:rsid w:val="000D7369"/>
    <w:rsid w:val="000E07DC"/>
    <w:rsid w:val="000E263E"/>
    <w:rsid w:val="000E2665"/>
    <w:rsid w:val="000E77B8"/>
    <w:rsid w:val="000F250B"/>
    <w:rsid w:val="000F2EDD"/>
    <w:rsid w:val="000F37A8"/>
    <w:rsid w:val="000F6D7E"/>
    <w:rsid w:val="00100187"/>
    <w:rsid w:val="00100D7E"/>
    <w:rsid w:val="00100DDD"/>
    <w:rsid w:val="001015A7"/>
    <w:rsid w:val="001027F2"/>
    <w:rsid w:val="0010282B"/>
    <w:rsid w:val="00102D65"/>
    <w:rsid w:val="00103888"/>
    <w:rsid w:val="00105B16"/>
    <w:rsid w:val="001068F1"/>
    <w:rsid w:val="00107499"/>
    <w:rsid w:val="00107557"/>
    <w:rsid w:val="0011167C"/>
    <w:rsid w:val="0011181B"/>
    <w:rsid w:val="001128D4"/>
    <w:rsid w:val="00112B02"/>
    <w:rsid w:val="00114A21"/>
    <w:rsid w:val="00116BDC"/>
    <w:rsid w:val="00117441"/>
    <w:rsid w:val="0012006D"/>
    <w:rsid w:val="001250B4"/>
    <w:rsid w:val="001253D1"/>
    <w:rsid w:val="001318D2"/>
    <w:rsid w:val="00132C06"/>
    <w:rsid w:val="00133B79"/>
    <w:rsid w:val="00133CE5"/>
    <w:rsid w:val="001346D8"/>
    <w:rsid w:val="001352E5"/>
    <w:rsid w:val="00135DD5"/>
    <w:rsid w:val="0013673A"/>
    <w:rsid w:val="00140D44"/>
    <w:rsid w:val="00141C8A"/>
    <w:rsid w:val="00142601"/>
    <w:rsid w:val="00143219"/>
    <w:rsid w:val="001436BB"/>
    <w:rsid w:val="00144E6D"/>
    <w:rsid w:val="001459C8"/>
    <w:rsid w:val="00147864"/>
    <w:rsid w:val="00152C22"/>
    <w:rsid w:val="00153833"/>
    <w:rsid w:val="00154304"/>
    <w:rsid w:val="0015466E"/>
    <w:rsid w:val="00154765"/>
    <w:rsid w:val="00154EF0"/>
    <w:rsid w:val="00156A23"/>
    <w:rsid w:val="001628DF"/>
    <w:rsid w:val="00163780"/>
    <w:rsid w:val="00163B1F"/>
    <w:rsid w:val="001648EE"/>
    <w:rsid w:val="00164B65"/>
    <w:rsid w:val="001656F2"/>
    <w:rsid w:val="00166794"/>
    <w:rsid w:val="00166FA7"/>
    <w:rsid w:val="0017034C"/>
    <w:rsid w:val="00170369"/>
    <w:rsid w:val="00172CC2"/>
    <w:rsid w:val="001730C0"/>
    <w:rsid w:val="0017653A"/>
    <w:rsid w:val="00176C3B"/>
    <w:rsid w:val="001775DF"/>
    <w:rsid w:val="00182D82"/>
    <w:rsid w:val="00187695"/>
    <w:rsid w:val="00190324"/>
    <w:rsid w:val="00190B38"/>
    <w:rsid w:val="00192E4B"/>
    <w:rsid w:val="0019681C"/>
    <w:rsid w:val="001972CC"/>
    <w:rsid w:val="001A138D"/>
    <w:rsid w:val="001A2857"/>
    <w:rsid w:val="001A2A89"/>
    <w:rsid w:val="001A3634"/>
    <w:rsid w:val="001A4098"/>
    <w:rsid w:val="001A4D5D"/>
    <w:rsid w:val="001A5A18"/>
    <w:rsid w:val="001A61E1"/>
    <w:rsid w:val="001A6C1E"/>
    <w:rsid w:val="001B1613"/>
    <w:rsid w:val="001B30F9"/>
    <w:rsid w:val="001B3659"/>
    <w:rsid w:val="001B40F3"/>
    <w:rsid w:val="001B4BA5"/>
    <w:rsid w:val="001B53A0"/>
    <w:rsid w:val="001B5F70"/>
    <w:rsid w:val="001B6845"/>
    <w:rsid w:val="001C0AED"/>
    <w:rsid w:val="001C13B1"/>
    <w:rsid w:val="001C18A3"/>
    <w:rsid w:val="001C1C2A"/>
    <w:rsid w:val="001C1CDE"/>
    <w:rsid w:val="001C2713"/>
    <w:rsid w:val="001C2EF3"/>
    <w:rsid w:val="001C348B"/>
    <w:rsid w:val="001C34D6"/>
    <w:rsid w:val="001C54A9"/>
    <w:rsid w:val="001C6012"/>
    <w:rsid w:val="001C67B0"/>
    <w:rsid w:val="001C79FA"/>
    <w:rsid w:val="001D07C9"/>
    <w:rsid w:val="001D357F"/>
    <w:rsid w:val="001D3AB5"/>
    <w:rsid w:val="001D606C"/>
    <w:rsid w:val="001D63A4"/>
    <w:rsid w:val="001D7D8F"/>
    <w:rsid w:val="001D7E82"/>
    <w:rsid w:val="001E0AD2"/>
    <w:rsid w:val="001E296B"/>
    <w:rsid w:val="001E3F91"/>
    <w:rsid w:val="001E4182"/>
    <w:rsid w:val="001E4C42"/>
    <w:rsid w:val="001E5C94"/>
    <w:rsid w:val="001E6822"/>
    <w:rsid w:val="001E74A5"/>
    <w:rsid w:val="001E7B9E"/>
    <w:rsid w:val="001F025B"/>
    <w:rsid w:val="001F184C"/>
    <w:rsid w:val="001F50C5"/>
    <w:rsid w:val="001F58E5"/>
    <w:rsid w:val="001F783F"/>
    <w:rsid w:val="001F7BE2"/>
    <w:rsid w:val="001F7DE2"/>
    <w:rsid w:val="002031F3"/>
    <w:rsid w:val="00206FB2"/>
    <w:rsid w:val="00211229"/>
    <w:rsid w:val="00212C9C"/>
    <w:rsid w:val="00213108"/>
    <w:rsid w:val="0021453E"/>
    <w:rsid w:val="0021475E"/>
    <w:rsid w:val="0021686B"/>
    <w:rsid w:val="002179AC"/>
    <w:rsid w:val="00220ADB"/>
    <w:rsid w:val="002214CD"/>
    <w:rsid w:val="002217BA"/>
    <w:rsid w:val="00221E74"/>
    <w:rsid w:val="00222F9F"/>
    <w:rsid w:val="00223507"/>
    <w:rsid w:val="0022448D"/>
    <w:rsid w:val="002278B4"/>
    <w:rsid w:val="00230170"/>
    <w:rsid w:val="002305CF"/>
    <w:rsid w:val="00232471"/>
    <w:rsid w:val="00233E08"/>
    <w:rsid w:val="002345FF"/>
    <w:rsid w:val="00237611"/>
    <w:rsid w:val="00240D91"/>
    <w:rsid w:val="00244476"/>
    <w:rsid w:val="00244682"/>
    <w:rsid w:val="0025160D"/>
    <w:rsid w:val="00252A20"/>
    <w:rsid w:val="00252B41"/>
    <w:rsid w:val="0025524F"/>
    <w:rsid w:val="00255420"/>
    <w:rsid w:val="00256DFA"/>
    <w:rsid w:val="00257D00"/>
    <w:rsid w:val="00260C1D"/>
    <w:rsid w:val="00260E09"/>
    <w:rsid w:val="00261001"/>
    <w:rsid w:val="00261B02"/>
    <w:rsid w:val="00261D84"/>
    <w:rsid w:val="00262CBD"/>
    <w:rsid w:val="00264D02"/>
    <w:rsid w:val="0026500D"/>
    <w:rsid w:val="00265CD7"/>
    <w:rsid w:val="002665BD"/>
    <w:rsid w:val="00266862"/>
    <w:rsid w:val="002674CD"/>
    <w:rsid w:val="00271B06"/>
    <w:rsid w:val="00273013"/>
    <w:rsid w:val="00273B20"/>
    <w:rsid w:val="00273C37"/>
    <w:rsid w:val="0027430D"/>
    <w:rsid w:val="00277A35"/>
    <w:rsid w:val="00280994"/>
    <w:rsid w:val="00281A8C"/>
    <w:rsid w:val="00282684"/>
    <w:rsid w:val="00283F30"/>
    <w:rsid w:val="002871EB"/>
    <w:rsid w:val="00290B32"/>
    <w:rsid w:val="002A210E"/>
    <w:rsid w:val="002A229B"/>
    <w:rsid w:val="002A35B6"/>
    <w:rsid w:val="002B053A"/>
    <w:rsid w:val="002B085C"/>
    <w:rsid w:val="002B284F"/>
    <w:rsid w:val="002B2A2E"/>
    <w:rsid w:val="002B2F59"/>
    <w:rsid w:val="002B47D6"/>
    <w:rsid w:val="002B4D21"/>
    <w:rsid w:val="002B5A97"/>
    <w:rsid w:val="002B74B9"/>
    <w:rsid w:val="002C0074"/>
    <w:rsid w:val="002C0804"/>
    <w:rsid w:val="002C2D44"/>
    <w:rsid w:val="002C4348"/>
    <w:rsid w:val="002C4715"/>
    <w:rsid w:val="002C4780"/>
    <w:rsid w:val="002C47ED"/>
    <w:rsid w:val="002C484A"/>
    <w:rsid w:val="002C570D"/>
    <w:rsid w:val="002C57DB"/>
    <w:rsid w:val="002C6DB3"/>
    <w:rsid w:val="002D0E3D"/>
    <w:rsid w:val="002D10C8"/>
    <w:rsid w:val="002D1A38"/>
    <w:rsid w:val="002D2E16"/>
    <w:rsid w:val="002D373C"/>
    <w:rsid w:val="002D5947"/>
    <w:rsid w:val="002E3D46"/>
    <w:rsid w:val="002E482C"/>
    <w:rsid w:val="002E5399"/>
    <w:rsid w:val="002E6531"/>
    <w:rsid w:val="002E689B"/>
    <w:rsid w:val="002E6CFE"/>
    <w:rsid w:val="002E74CE"/>
    <w:rsid w:val="002E7AD0"/>
    <w:rsid w:val="002F1871"/>
    <w:rsid w:val="002F3672"/>
    <w:rsid w:val="002F72F9"/>
    <w:rsid w:val="002F72FA"/>
    <w:rsid w:val="002F7CB3"/>
    <w:rsid w:val="003007E0"/>
    <w:rsid w:val="0030150B"/>
    <w:rsid w:val="00301B41"/>
    <w:rsid w:val="00301D47"/>
    <w:rsid w:val="0030262D"/>
    <w:rsid w:val="003030B1"/>
    <w:rsid w:val="00303717"/>
    <w:rsid w:val="00304013"/>
    <w:rsid w:val="00304137"/>
    <w:rsid w:val="003046AA"/>
    <w:rsid w:val="003049F3"/>
    <w:rsid w:val="00305F6D"/>
    <w:rsid w:val="003060E5"/>
    <w:rsid w:val="003064B8"/>
    <w:rsid w:val="00307227"/>
    <w:rsid w:val="003105D0"/>
    <w:rsid w:val="003105D6"/>
    <w:rsid w:val="00310D66"/>
    <w:rsid w:val="003111C5"/>
    <w:rsid w:val="003116A6"/>
    <w:rsid w:val="00312733"/>
    <w:rsid w:val="00314352"/>
    <w:rsid w:val="00316065"/>
    <w:rsid w:val="003165F4"/>
    <w:rsid w:val="00317883"/>
    <w:rsid w:val="00317EFF"/>
    <w:rsid w:val="00320FD0"/>
    <w:rsid w:val="00321AA3"/>
    <w:rsid w:val="00321AE9"/>
    <w:rsid w:val="00323895"/>
    <w:rsid w:val="00323D1A"/>
    <w:rsid w:val="00324574"/>
    <w:rsid w:val="00327D79"/>
    <w:rsid w:val="00332E6B"/>
    <w:rsid w:val="00333BE8"/>
    <w:rsid w:val="003341B8"/>
    <w:rsid w:val="003344DB"/>
    <w:rsid w:val="00335BFE"/>
    <w:rsid w:val="00335C26"/>
    <w:rsid w:val="0033608B"/>
    <w:rsid w:val="00337941"/>
    <w:rsid w:val="003407D0"/>
    <w:rsid w:val="00341CB4"/>
    <w:rsid w:val="003434D0"/>
    <w:rsid w:val="0034424D"/>
    <w:rsid w:val="00345B79"/>
    <w:rsid w:val="00345D0F"/>
    <w:rsid w:val="00346456"/>
    <w:rsid w:val="00346885"/>
    <w:rsid w:val="003472B3"/>
    <w:rsid w:val="003474C1"/>
    <w:rsid w:val="0035104F"/>
    <w:rsid w:val="00352E9D"/>
    <w:rsid w:val="00355AEE"/>
    <w:rsid w:val="00355D3B"/>
    <w:rsid w:val="0035606B"/>
    <w:rsid w:val="00360114"/>
    <w:rsid w:val="0036073F"/>
    <w:rsid w:val="0036264B"/>
    <w:rsid w:val="003629EE"/>
    <w:rsid w:val="003643B3"/>
    <w:rsid w:val="00370BB1"/>
    <w:rsid w:val="00370C21"/>
    <w:rsid w:val="003721B2"/>
    <w:rsid w:val="00372328"/>
    <w:rsid w:val="00374CE8"/>
    <w:rsid w:val="003762FD"/>
    <w:rsid w:val="00377113"/>
    <w:rsid w:val="00377B37"/>
    <w:rsid w:val="00382294"/>
    <w:rsid w:val="00383E66"/>
    <w:rsid w:val="00383FA4"/>
    <w:rsid w:val="00385EC5"/>
    <w:rsid w:val="003867A1"/>
    <w:rsid w:val="00387DC9"/>
    <w:rsid w:val="0039193E"/>
    <w:rsid w:val="00391ADA"/>
    <w:rsid w:val="003925D0"/>
    <w:rsid w:val="00392CDB"/>
    <w:rsid w:val="0039380F"/>
    <w:rsid w:val="00393B71"/>
    <w:rsid w:val="00394095"/>
    <w:rsid w:val="003940F6"/>
    <w:rsid w:val="003952A8"/>
    <w:rsid w:val="00396545"/>
    <w:rsid w:val="00396F71"/>
    <w:rsid w:val="003A0127"/>
    <w:rsid w:val="003A04FF"/>
    <w:rsid w:val="003A113D"/>
    <w:rsid w:val="003A1B01"/>
    <w:rsid w:val="003A2029"/>
    <w:rsid w:val="003A6417"/>
    <w:rsid w:val="003A65FE"/>
    <w:rsid w:val="003A6A5A"/>
    <w:rsid w:val="003A7221"/>
    <w:rsid w:val="003A730E"/>
    <w:rsid w:val="003B1CEE"/>
    <w:rsid w:val="003B2856"/>
    <w:rsid w:val="003B2A0D"/>
    <w:rsid w:val="003B55AD"/>
    <w:rsid w:val="003B7EC4"/>
    <w:rsid w:val="003C4FDD"/>
    <w:rsid w:val="003C6214"/>
    <w:rsid w:val="003C7282"/>
    <w:rsid w:val="003C7C5C"/>
    <w:rsid w:val="003D00D5"/>
    <w:rsid w:val="003D0A29"/>
    <w:rsid w:val="003D109D"/>
    <w:rsid w:val="003D181D"/>
    <w:rsid w:val="003D20C4"/>
    <w:rsid w:val="003D46D0"/>
    <w:rsid w:val="003E3CAC"/>
    <w:rsid w:val="003E6679"/>
    <w:rsid w:val="003E6CD9"/>
    <w:rsid w:val="003E6D0F"/>
    <w:rsid w:val="003E6D2B"/>
    <w:rsid w:val="003E712E"/>
    <w:rsid w:val="003F140F"/>
    <w:rsid w:val="003F15DB"/>
    <w:rsid w:val="003F2702"/>
    <w:rsid w:val="003F2778"/>
    <w:rsid w:val="003F36A4"/>
    <w:rsid w:val="003F5C38"/>
    <w:rsid w:val="003F601F"/>
    <w:rsid w:val="003F70CA"/>
    <w:rsid w:val="003F7823"/>
    <w:rsid w:val="0040137F"/>
    <w:rsid w:val="004020DE"/>
    <w:rsid w:val="00402179"/>
    <w:rsid w:val="0040252B"/>
    <w:rsid w:val="0040278D"/>
    <w:rsid w:val="004044F1"/>
    <w:rsid w:val="004047E5"/>
    <w:rsid w:val="00412E24"/>
    <w:rsid w:val="00414C0A"/>
    <w:rsid w:val="004150B0"/>
    <w:rsid w:val="00416727"/>
    <w:rsid w:val="0042068A"/>
    <w:rsid w:val="00420E07"/>
    <w:rsid w:val="00421966"/>
    <w:rsid w:val="0042437A"/>
    <w:rsid w:val="00424E72"/>
    <w:rsid w:val="004268E7"/>
    <w:rsid w:val="00426D7C"/>
    <w:rsid w:val="004300ED"/>
    <w:rsid w:val="00431687"/>
    <w:rsid w:val="00432B72"/>
    <w:rsid w:val="00433016"/>
    <w:rsid w:val="00433D87"/>
    <w:rsid w:val="004342F1"/>
    <w:rsid w:val="004349C0"/>
    <w:rsid w:val="00436854"/>
    <w:rsid w:val="00437702"/>
    <w:rsid w:val="004401B5"/>
    <w:rsid w:val="00440800"/>
    <w:rsid w:val="004413DD"/>
    <w:rsid w:val="00442393"/>
    <w:rsid w:val="004436D7"/>
    <w:rsid w:val="004439E7"/>
    <w:rsid w:val="00443DCB"/>
    <w:rsid w:val="00443DEB"/>
    <w:rsid w:val="00444A0E"/>
    <w:rsid w:val="0044535B"/>
    <w:rsid w:val="00445FDA"/>
    <w:rsid w:val="0044631A"/>
    <w:rsid w:val="00447F0D"/>
    <w:rsid w:val="00450A5F"/>
    <w:rsid w:val="00451514"/>
    <w:rsid w:val="00453BB4"/>
    <w:rsid w:val="004544AD"/>
    <w:rsid w:val="00456317"/>
    <w:rsid w:val="00456348"/>
    <w:rsid w:val="004572A1"/>
    <w:rsid w:val="004609E1"/>
    <w:rsid w:val="004613B1"/>
    <w:rsid w:val="0046231E"/>
    <w:rsid w:val="004635E2"/>
    <w:rsid w:val="00464C7B"/>
    <w:rsid w:val="00464CB6"/>
    <w:rsid w:val="0046566E"/>
    <w:rsid w:val="0047025A"/>
    <w:rsid w:val="00470E59"/>
    <w:rsid w:val="0047110D"/>
    <w:rsid w:val="00471328"/>
    <w:rsid w:val="004723F6"/>
    <w:rsid w:val="00472C41"/>
    <w:rsid w:val="00473115"/>
    <w:rsid w:val="00474477"/>
    <w:rsid w:val="00476069"/>
    <w:rsid w:val="004764CB"/>
    <w:rsid w:val="00476730"/>
    <w:rsid w:val="004769A5"/>
    <w:rsid w:val="00477A1D"/>
    <w:rsid w:val="00481A7B"/>
    <w:rsid w:val="0048386B"/>
    <w:rsid w:val="00483C14"/>
    <w:rsid w:val="00485A1F"/>
    <w:rsid w:val="00485DB6"/>
    <w:rsid w:val="0048658E"/>
    <w:rsid w:val="00487B26"/>
    <w:rsid w:val="00491AC0"/>
    <w:rsid w:val="00491C96"/>
    <w:rsid w:val="004923B6"/>
    <w:rsid w:val="00494294"/>
    <w:rsid w:val="00494406"/>
    <w:rsid w:val="00495611"/>
    <w:rsid w:val="00496359"/>
    <w:rsid w:val="004A14BE"/>
    <w:rsid w:val="004A1A4F"/>
    <w:rsid w:val="004A28F4"/>
    <w:rsid w:val="004A2BF5"/>
    <w:rsid w:val="004A3085"/>
    <w:rsid w:val="004A32CD"/>
    <w:rsid w:val="004A4BD5"/>
    <w:rsid w:val="004A4CFD"/>
    <w:rsid w:val="004A677C"/>
    <w:rsid w:val="004B0E65"/>
    <w:rsid w:val="004B176B"/>
    <w:rsid w:val="004B293C"/>
    <w:rsid w:val="004B3D59"/>
    <w:rsid w:val="004B5763"/>
    <w:rsid w:val="004B58EA"/>
    <w:rsid w:val="004B73EF"/>
    <w:rsid w:val="004C20F2"/>
    <w:rsid w:val="004C21CB"/>
    <w:rsid w:val="004C251E"/>
    <w:rsid w:val="004C3D6A"/>
    <w:rsid w:val="004C3F25"/>
    <w:rsid w:val="004C525E"/>
    <w:rsid w:val="004C67E2"/>
    <w:rsid w:val="004C7A27"/>
    <w:rsid w:val="004D0490"/>
    <w:rsid w:val="004D12F1"/>
    <w:rsid w:val="004D1805"/>
    <w:rsid w:val="004D1CB6"/>
    <w:rsid w:val="004D257A"/>
    <w:rsid w:val="004D3142"/>
    <w:rsid w:val="004D35C8"/>
    <w:rsid w:val="004D4509"/>
    <w:rsid w:val="004D52DD"/>
    <w:rsid w:val="004D68F8"/>
    <w:rsid w:val="004D6D19"/>
    <w:rsid w:val="004D7B35"/>
    <w:rsid w:val="004D7FE3"/>
    <w:rsid w:val="004E11D8"/>
    <w:rsid w:val="004E1C9D"/>
    <w:rsid w:val="004E2E54"/>
    <w:rsid w:val="004E6E3A"/>
    <w:rsid w:val="004F0C96"/>
    <w:rsid w:val="004F1D0A"/>
    <w:rsid w:val="004F28A0"/>
    <w:rsid w:val="004F44C7"/>
    <w:rsid w:val="004F489F"/>
    <w:rsid w:val="004F4958"/>
    <w:rsid w:val="004F55AF"/>
    <w:rsid w:val="004F56C0"/>
    <w:rsid w:val="004F5B96"/>
    <w:rsid w:val="004F766F"/>
    <w:rsid w:val="004F78B7"/>
    <w:rsid w:val="004F7944"/>
    <w:rsid w:val="004F7E83"/>
    <w:rsid w:val="00500224"/>
    <w:rsid w:val="005041C2"/>
    <w:rsid w:val="00505AAD"/>
    <w:rsid w:val="00505CA0"/>
    <w:rsid w:val="005077FE"/>
    <w:rsid w:val="00507C08"/>
    <w:rsid w:val="00507D18"/>
    <w:rsid w:val="0051016E"/>
    <w:rsid w:val="00511A30"/>
    <w:rsid w:val="00512F22"/>
    <w:rsid w:val="00516036"/>
    <w:rsid w:val="00516603"/>
    <w:rsid w:val="005167B1"/>
    <w:rsid w:val="00517A46"/>
    <w:rsid w:val="00517D20"/>
    <w:rsid w:val="005215EE"/>
    <w:rsid w:val="00521DC2"/>
    <w:rsid w:val="00521F15"/>
    <w:rsid w:val="00522599"/>
    <w:rsid w:val="00522F5F"/>
    <w:rsid w:val="005248B9"/>
    <w:rsid w:val="005255D3"/>
    <w:rsid w:val="00526446"/>
    <w:rsid w:val="00527495"/>
    <w:rsid w:val="00527E7A"/>
    <w:rsid w:val="00531594"/>
    <w:rsid w:val="00531D54"/>
    <w:rsid w:val="00537B48"/>
    <w:rsid w:val="00537E2C"/>
    <w:rsid w:val="00542788"/>
    <w:rsid w:val="00542797"/>
    <w:rsid w:val="00542B3A"/>
    <w:rsid w:val="00544B9C"/>
    <w:rsid w:val="00544EC9"/>
    <w:rsid w:val="00546FBD"/>
    <w:rsid w:val="00547ABC"/>
    <w:rsid w:val="00547E44"/>
    <w:rsid w:val="00551A9B"/>
    <w:rsid w:val="005520BF"/>
    <w:rsid w:val="00552213"/>
    <w:rsid w:val="0055544F"/>
    <w:rsid w:val="0055665D"/>
    <w:rsid w:val="00556B04"/>
    <w:rsid w:val="00562418"/>
    <w:rsid w:val="00562B0A"/>
    <w:rsid w:val="00562CCE"/>
    <w:rsid w:val="0056325F"/>
    <w:rsid w:val="00563E01"/>
    <w:rsid w:val="00565501"/>
    <w:rsid w:val="005669D6"/>
    <w:rsid w:val="00567743"/>
    <w:rsid w:val="00567998"/>
    <w:rsid w:val="00574D1E"/>
    <w:rsid w:val="005759CD"/>
    <w:rsid w:val="00577884"/>
    <w:rsid w:val="0058143F"/>
    <w:rsid w:val="00581C0F"/>
    <w:rsid w:val="00582919"/>
    <w:rsid w:val="005849B2"/>
    <w:rsid w:val="00584D39"/>
    <w:rsid w:val="00585172"/>
    <w:rsid w:val="00587366"/>
    <w:rsid w:val="0058757A"/>
    <w:rsid w:val="00590037"/>
    <w:rsid w:val="00592AF3"/>
    <w:rsid w:val="00593476"/>
    <w:rsid w:val="005935F9"/>
    <w:rsid w:val="00595511"/>
    <w:rsid w:val="005968D4"/>
    <w:rsid w:val="00596F96"/>
    <w:rsid w:val="005A228F"/>
    <w:rsid w:val="005A2A65"/>
    <w:rsid w:val="005A2F65"/>
    <w:rsid w:val="005A3513"/>
    <w:rsid w:val="005A3BD7"/>
    <w:rsid w:val="005A60E1"/>
    <w:rsid w:val="005A786F"/>
    <w:rsid w:val="005B169C"/>
    <w:rsid w:val="005B2D60"/>
    <w:rsid w:val="005B2DD1"/>
    <w:rsid w:val="005B3A49"/>
    <w:rsid w:val="005B4573"/>
    <w:rsid w:val="005B5280"/>
    <w:rsid w:val="005B6ADF"/>
    <w:rsid w:val="005B773D"/>
    <w:rsid w:val="005B7C5D"/>
    <w:rsid w:val="005C1A74"/>
    <w:rsid w:val="005C2B50"/>
    <w:rsid w:val="005C3294"/>
    <w:rsid w:val="005C347F"/>
    <w:rsid w:val="005C659E"/>
    <w:rsid w:val="005C6F55"/>
    <w:rsid w:val="005D27DD"/>
    <w:rsid w:val="005D3493"/>
    <w:rsid w:val="005D61F3"/>
    <w:rsid w:val="005D622E"/>
    <w:rsid w:val="005D6FF0"/>
    <w:rsid w:val="005E11D5"/>
    <w:rsid w:val="005E34D4"/>
    <w:rsid w:val="005E3AE2"/>
    <w:rsid w:val="005E3FDE"/>
    <w:rsid w:val="005E55F2"/>
    <w:rsid w:val="005E60ED"/>
    <w:rsid w:val="005E68FC"/>
    <w:rsid w:val="005E7271"/>
    <w:rsid w:val="005F212B"/>
    <w:rsid w:val="005F3D0A"/>
    <w:rsid w:val="005F47DF"/>
    <w:rsid w:val="005F487C"/>
    <w:rsid w:val="005F53A4"/>
    <w:rsid w:val="005F5FE1"/>
    <w:rsid w:val="005F62B2"/>
    <w:rsid w:val="005F715E"/>
    <w:rsid w:val="006010DA"/>
    <w:rsid w:val="006017AB"/>
    <w:rsid w:val="00603AC9"/>
    <w:rsid w:val="00603CEB"/>
    <w:rsid w:val="00604488"/>
    <w:rsid w:val="00604AC3"/>
    <w:rsid w:val="00605865"/>
    <w:rsid w:val="006068CF"/>
    <w:rsid w:val="00610DDA"/>
    <w:rsid w:val="00610E92"/>
    <w:rsid w:val="00617125"/>
    <w:rsid w:val="00617813"/>
    <w:rsid w:val="006206CC"/>
    <w:rsid w:val="006216EC"/>
    <w:rsid w:val="00622B06"/>
    <w:rsid w:val="00627163"/>
    <w:rsid w:val="0063034E"/>
    <w:rsid w:val="00633A5F"/>
    <w:rsid w:val="00634476"/>
    <w:rsid w:val="006366A9"/>
    <w:rsid w:val="00640C0D"/>
    <w:rsid w:val="006419CB"/>
    <w:rsid w:val="00642656"/>
    <w:rsid w:val="0064393B"/>
    <w:rsid w:val="00644375"/>
    <w:rsid w:val="00644A5C"/>
    <w:rsid w:val="00646A08"/>
    <w:rsid w:val="00650392"/>
    <w:rsid w:val="0065061D"/>
    <w:rsid w:val="0065238B"/>
    <w:rsid w:val="0065715E"/>
    <w:rsid w:val="00657670"/>
    <w:rsid w:val="00657DBF"/>
    <w:rsid w:val="00657DE0"/>
    <w:rsid w:val="00660128"/>
    <w:rsid w:val="00661BFB"/>
    <w:rsid w:val="00661EC7"/>
    <w:rsid w:val="00661F1E"/>
    <w:rsid w:val="00662C69"/>
    <w:rsid w:val="00663CC7"/>
    <w:rsid w:val="0066458B"/>
    <w:rsid w:val="00664805"/>
    <w:rsid w:val="00667EA7"/>
    <w:rsid w:val="006718FB"/>
    <w:rsid w:val="006720F3"/>
    <w:rsid w:val="00673695"/>
    <w:rsid w:val="00673C1C"/>
    <w:rsid w:val="00674689"/>
    <w:rsid w:val="00674701"/>
    <w:rsid w:val="00674A46"/>
    <w:rsid w:val="006752B0"/>
    <w:rsid w:val="00675F80"/>
    <w:rsid w:val="006761B2"/>
    <w:rsid w:val="00676959"/>
    <w:rsid w:val="00676C6B"/>
    <w:rsid w:val="00680CD6"/>
    <w:rsid w:val="00680F25"/>
    <w:rsid w:val="00685689"/>
    <w:rsid w:val="0068594B"/>
    <w:rsid w:val="00686B04"/>
    <w:rsid w:val="00687BC0"/>
    <w:rsid w:val="006901FA"/>
    <w:rsid w:val="00690ED0"/>
    <w:rsid w:val="00693427"/>
    <w:rsid w:val="00694C00"/>
    <w:rsid w:val="006958A7"/>
    <w:rsid w:val="00695F94"/>
    <w:rsid w:val="006964F5"/>
    <w:rsid w:val="00696EF8"/>
    <w:rsid w:val="006A1047"/>
    <w:rsid w:val="006A29EF"/>
    <w:rsid w:val="006A2CF3"/>
    <w:rsid w:val="006A2D34"/>
    <w:rsid w:val="006A2EDE"/>
    <w:rsid w:val="006A3D7A"/>
    <w:rsid w:val="006A4222"/>
    <w:rsid w:val="006B004E"/>
    <w:rsid w:val="006B0198"/>
    <w:rsid w:val="006B0286"/>
    <w:rsid w:val="006B09A8"/>
    <w:rsid w:val="006B12E8"/>
    <w:rsid w:val="006B1C19"/>
    <w:rsid w:val="006B60D9"/>
    <w:rsid w:val="006B6354"/>
    <w:rsid w:val="006B65D4"/>
    <w:rsid w:val="006B7A58"/>
    <w:rsid w:val="006C26B3"/>
    <w:rsid w:val="006C2FEE"/>
    <w:rsid w:val="006C3F71"/>
    <w:rsid w:val="006C50C2"/>
    <w:rsid w:val="006C563A"/>
    <w:rsid w:val="006C5D6E"/>
    <w:rsid w:val="006C5ECE"/>
    <w:rsid w:val="006C6E1A"/>
    <w:rsid w:val="006C6FD9"/>
    <w:rsid w:val="006D27EF"/>
    <w:rsid w:val="006D52D1"/>
    <w:rsid w:val="006D72D8"/>
    <w:rsid w:val="006E013D"/>
    <w:rsid w:val="006E1056"/>
    <w:rsid w:val="006E3A2A"/>
    <w:rsid w:val="006E3C4C"/>
    <w:rsid w:val="006E4BD4"/>
    <w:rsid w:val="006E4E2A"/>
    <w:rsid w:val="006E5950"/>
    <w:rsid w:val="006E5F9C"/>
    <w:rsid w:val="006E6B65"/>
    <w:rsid w:val="006E6C14"/>
    <w:rsid w:val="006E7CC5"/>
    <w:rsid w:val="006F1221"/>
    <w:rsid w:val="006F1E31"/>
    <w:rsid w:val="006F2C12"/>
    <w:rsid w:val="006F2F92"/>
    <w:rsid w:val="006F39D3"/>
    <w:rsid w:val="007050B1"/>
    <w:rsid w:val="00705527"/>
    <w:rsid w:val="00706996"/>
    <w:rsid w:val="00706DD2"/>
    <w:rsid w:val="00707096"/>
    <w:rsid w:val="00712238"/>
    <w:rsid w:val="00712505"/>
    <w:rsid w:val="007136BC"/>
    <w:rsid w:val="00714576"/>
    <w:rsid w:val="00715A04"/>
    <w:rsid w:val="00720AFC"/>
    <w:rsid w:val="00721335"/>
    <w:rsid w:val="00721924"/>
    <w:rsid w:val="00721F66"/>
    <w:rsid w:val="00722B93"/>
    <w:rsid w:val="00722E0B"/>
    <w:rsid w:val="00723335"/>
    <w:rsid w:val="00731F1F"/>
    <w:rsid w:val="00732C5E"/>
    <w:rsid w:val="00735D2B"/>
    <w:rsid w:val="007365AD"/>
    <w:rsid w:val="00740EC7"/>
    <w:rsid w:val="00741E04"/>
    <w:rsid w:val="00742486"/>
    <w:rsid w:val="00743AF4"/>
    <w:rsid w:val="0074433B"/>
    <w:rsid w:val="0074585E"/>
    <w:rsid w:val="0074628D"/>
    <w:rsid w:val="007473D2"/>
    <w:rsid w:val="007479C2"/>
    <w:rsid w:val="00750A80"/>
    <w:rsid w:val="0075151E"/>
    <w:rsid w:val="0075265E"/>
    <w:rsid w:val="0075440D"/>
    <w:rsid w:val="00754B6E"/>
    <w:rsid w:val="00754EF8"/>
    <w:rsid w:val="0075604A"/>
    <w:rsid w:val="0075650E"/>
    <w:rsid w:val="00757995"/>
    <w:rsid w:val="00761A86"/>
    <w:rsid w:val="007640F9"/>
    <w:rsid w:val="007644E6"/>
    <w:rsid w:val="007652EA"/>
    <w:rsid w:val="00766390"/>
    <w:rsid w:val="00766CDD"/>
    <w:rsid w:val="007674F3"/>
    <w:rsid w:val="00767CD2"/>
    <w:rsid w:val="00770859"/>
    <w:rsid w:val="00773623"/>
    <w:rsid w:val="00774A5F"/>
    <w:rsid w:val="00774DFD"/>
    <w:rsid w:val="007753FA"/>
    <w:rsid w:val="0077544D"/>
    <w:rsid w:val="00776116"/>
    <w:rsid w:val="007776FB"/>
    <w:rsid w:val="0078079A"/>
    <w:rsid w:val="007860B9"/>
    <w:rsid w:val="007914E4"/>
    <w:rsid w:val="00791E58"/>
    <w:rsid w:val="007953CF"/>
    <w:rsid w:val="00796F13"/>
    <w:rsid w:val="007A0692"/>
    <w:rsid w:val="007A082B"/>
    <w:rsid w:val="007A1303"/>
    <w:rsid w:val="007A2C90"/>
    <w:rsid w:val="007A649D"/>
    <w:rsid w:val="007A65E0"/>
    <w:rsid w:val="007A6837"/>
    <w:rsid w:val="007A70B9"/>
    <w:rsid w:val="007A7602"/>
    <w:rsid w:val="007B02B9"/>
    <w:rsid w:val="007B1AED"/>
    <w:rsid w:val="007B26B2"/>
    <w:rsid w:val="007B30F3"/>
    <w:rsid w:val="007B3CEF"/>
    <w:rsid w:val="007B4F2C"/>
    <w:rsid w:val="007B5AF0"/>
    <w:rsid w:val="007B5D41"/>
    <w:rsid w:val="007B6317"/>
    <w:rsid w:val="007B694D"/>
    <w:rsid w:val="007C0013"/>
    <w:rsid w:val="007C0CBC"/>
    <w:rsid w:val="007C255D"/>
    <w:rsid w:val="007C3190"/>
    <w:rsid w:val="007C37D2"/>
    <w:rsid w:val="007C3985"/>
    <w:rsid w:val="007C6110"/>
    <w:rsid w:val="007C7154"/>
    <w:rsid w:val="007D03C0"/>
    <w:rsid w:val="007D0C01"/>
    <w:rsid w:val="007D3FBD"/>
    <w:rsid w:val="007D49A0"/>
    <w:rsid w:val="007D6D11"/>
    <w:rsid w:val="007D7EF3"/>
    <w:rsid w:val="007E5125"/>
    <w:rsid w:val="007E5A55"/>
    <w:rsid w:val="007E5DB4"/>
    <w:rsid w:val="007E72DF"/>
    <w:rsid w:val="007F0617"/>
    <w:rsid w:val="007F313E"/>
    <w:rsid w:val="007F64F6"/>
    <w:rsid w:val="007F729E"/>
    <w:rsid w:val="00800E69"/>
    <w:rsid w:val="00802BFE"/>
    <w:rsid w:val="008039C2"/>
    <w:rsid w:val="008046E4"/>
    <w:rsid w:val="008055FF"/>
    <w:rsid w:val="00806782"/>
    <w:rsid w:val="00810F94"/>
    <w:rsid w:val="00812A59"/>
    <w:rsid w:val="00815399"/>
    <w:rsid w:val="00816740"/>
    <w:rsid w:val="008167F5"/>
    <w:rsid w:val="0081794B"/>
    <w:rsid w:val="00817D8E"/>
    <w:rsid w:val="008200A3"/>
    <w:rsid w:val="00820BF2"/>
    <w:rsid w:val="00824C4E"/>
    <w:rsid w:val="00826125"/>
    <w:rsid w:val="00833CD3"/>
    <w:rsid w:val="00833E4C"/>
    <w:rsid w:val="00836224"/>
    <w:rsid w:val="00837BE4"/>
    <w:rsid w:val="00840559"/>
    <w:rsid w:val="008407DB"/>
    <w:rsid w:val="0084087D"/>
    <w:rsid w:val="00843153"/>
    <w:rsid w:val="00843908"/>
    <w:rsid w:val="00845D12"/>
    <w:rsid w:val="00846713"/>
    <w:rsid w:val="00846D48"/>
    <w:rsid w:val="008473FA"/>
    <w:rsid w:val="00847830"/>
    <w:rsid w:val="00851A81"/>
    <w:rsid w:val="00851C8C"/>
    <w:rsid w:val="00851F4C"/>
    <w:rsid w:val="008523BA"/>
    <w:rsid w:val="00852B26"/>
    <w:rsid w:val="0085480B"/>
    <w:rsid w:val="008560F4"/>
    <w:rsid w:val="00860A1E"/>
    <w:rsid w:val="00861622"/>
    <w:rsid w:val="008661F9"/>
    <w:rsid w:val="008662C0"/>
    <w:rsid w:val="0087153F"/>
    <w:rsid w:val="00874187"/>
    <w:rsid w:val="0087459A"/>
    <w:rsid w:val="00874C22"/>
    <w:rsid w:val="00875167"/>
    <w:rsid w:val="00875443"/>
    <w:rsid w:val="00881572"/>
    <w:rsid w:val="00882FEA"/>
    <w:rsid w:val="0088316C"/>
    <w:rsid w:val="00883450"/>
    <w:rsid w:val="0088398C"/>
    <w:rsid w:val="00883F8B"/>
    <w:rsid w:val="00885A71"/>
    <w:rsid w:val="00885C6E"/>
    <w:rsid w:val="0088743F"/>
    <w:rsid w:val="0089067B"/>
    <w:rsid w:val="00892A91"/>
    <w:rsid w:val="00892DFD"/>
    <w:rsid w:val="0089412A"/>
    <w:rsid w:val="00895493"/>
    <w:rsid w:val="00895536"/>
    <w:rsid w:val="00896AD4"/>
    <w:rsid w:val="008A0BCB"/>
    <w:rsid w:val="008A2DAD"/>
    <w:rsid w:val="008A52F3"/>
    <w:rsid w:val="008A5456"/>
    <w:rsid w:val="008A6C97"/>
    <w:rsid w:val="008A7F7D"/>
    <w:rsid w:val="008B1552"/>
    <w:rsid w:val="008B18D8"/>
    <w:rsid w:val="008B1A5A"/>
    <w:rsid w:val="008B382F"/>
    <w:rsid w:val="008B4590"/>
    <w:rsid w:val="008B5AB4"/>
    <w:rsid w:val="008B6849"/>
    <w:rsid w:val="008B7FFE"/>
    <w:rsid w:val="008C0446"/>
    <w:rsid w:val="008C1DBF"/>
    <w:rsid w:val="008C21F1"/>
    <w:rsid w:val="008C2B3C"/>
    <w:rsid w:val="008C41A7"/>
    <w:rsid w:val="008C6F34"/>
    <w:rsid w:val="008C7108"/>
    <w:rsid w:val="008D02A3"/>
    <w:rsid w:val="008D22D8"/>
    <w:rsid w:val="008D23BF"/>
    <w:rsid w:val="008D2BCD"/>
    <w:rsid w:val="008D406E"/>
    <w:rsid w:val="008D4E99"/>
    <w:rsid w:val="008D5066"/>
    <w:rsid w:val="008D55CE"/>
    <w:rsid w:val="008D5A97"/>
    <w:rsid w:val="008D6697"/>
    <w:rsid w:val="008D728C"/>
    <w:rsid w:val="008E00D7"/>
    <w:rsid w:val="008E0674"/>
    <w:rsid w:val="008E11CC"/>
    <w:rsid w:val="008E1B8F"/>
    <w:rsid w:val="008E580D"/>
    <w:rsid w:val="008F12E6"/>
    <w:rsid w:val="008F1558"/>
    <w:rsid w:val="008F29C9"/>
    <w:rsid w:val="008F40EB"/>
    <w:rsid w:val="008F578A"/>
    <w:rsid w:val="008F5927"/>
    <w:rsid w:val="00900F37"/>
    <w:rsid w:val="0090174A"/>
    <w:rsid w:val="00902DA7"/>
    <w:rsid w:val="00903524"/>
    <w:rsid w:val="009036B3"/>
    <w:rsid w:val="00905364"/>
    <w:rsid w:val="009071FE"/>
    <w:rsid w:val="00907761"/>
    <w:rsid w:val="0091242A"/>
    <w:rsid w:val="009134C4"/>
    <w:rsid w:val="00913AA4"/>
    <w:rsid w:val="00914330"/>
    <w:rsid w:val="00915778"/>
    <w:rsid w:val="009163EB"/>
    <w:rsid w:val="009164DD"/>
    <w:rsid w:val="009210C9"/>
    <w:rsid w:val="00924367"/>
    <w:rsid w:val="0092481A"/>
    <w:rsid w:val="00924E60"/>
    <w:rsid w:val="00925C68"/>
    <w:rsid w:val="009265EE"/>
    <w:rsid w:val="009315B0"/>
    <w:rsid w:val="009316E9"/>
    <w:rsid w:val="0093416D"/>
    <w:rsid w:val="0093488F"/>
    <w:rsid w:val="009365E4"/>
    <w:rsid w:val="00937309"/>
    <w:rsid w:val="009373BB"/>
    <w:rsid w:val="00940EB7"/>
    <w:rsid w:val="009436D6"/>
    <w:rsid w:val="00945A61"/>
    <w:rsid w:val="00947864"/>
    <w:rsid w:val="00950154"/>
    <w:rsid w:val="00953054"/>
    <w:rsid w:val="009548C1"/>
    <w:rsid w:val="00956348"/>
    <w:rsid w:val="009563A5"/>
    <w:rsid w:val="00956868"/>
    <w:rsid w:val="0095765F"/>
    <w:rsid w:val="009606E6"/>
    <w:rsid w:val="0096190B"/>
    <w:rsid w:val="00961981"/>
    <w:rsid w:val="00962F40"/>
    <w:rsid w:val="00963968"/>
    <w:rsid w:val="009662AB"/>
    <w:rsid w:val="00967224"/>
    <w:rsid w:val="009679DC"/>
    <w:rsid w:val="00970F70"/>
    <w:rsid w:val="00971056"/>
    <w:rsid w:val="009723CE"/>
    <w:rsid w:val="0097252B"/>
    <w:rsid w:val="00972668"/>
    <w:rsid w:val="009727B4"/>
    <w:rsid w:val="00972C36"/>
    <w:rsid w:val="00974CD1"/>
    <w:rsid w:val="009750AA"/>
    <w:rsid w:val="00977D37"/>
    <w:rsid w:val="00980B25"/>
    <w:rsid w:val="009830D3"/>
    <w:rsid w:val="00983905"/>
    <w:rsid w:val="00983B8F"/>
    <w:rsid w:val="0098595E"/>
    <w:rsid w:val="00986073"/>
    <w:rsid w:val="00990EE2"/>
    <w:rsid w:val="00991185"/>
    <w:rsid w:val="009916D2"/>
    <w:rsid w:val="0099229C"/>
    <w:rsid w:val="009957DF"/>
    <w:rsid w:val="009959DB"/>
    <w:rsid w:val="00995C9F"/>
    <w:rsid w:val="0099752D"/>
    <w:rsid w:val="00997C2A"/>
    <w:rsid w:val="009A0461"/>
    <w:rsid w:val="009A28A2"/>
    <w:rsid w:val="009A5191"/>
    <w:rsid w:val="009B0F5C"/>
    <w:rsid w:val="009B11D6"/>
    <w:rsid w:val="009B183B"/>
    <w:rsid w:val="009B2EE9"/>
    <w:rsid w:val="009B4864"/>
    <w:rsid w:val="009B5504"/>
    <w:rsid w:val="009B5D1A"/>
    <w:rsid w:val="009B649B"/>
    <w:rsid w:val="009B6D39"/>
    <w:rsid w:val="009B6F16"/>
    <w:rsid w:val="009C0940"/>
    <w:rsid w:val="009C1D99"/>
    <w:rsid w:val="009C1F8B"/>
    <w:rsid w:val="009C20A8"/>
    <w:rsid w:val="009D2384"/>
    <w:rsid w:val="009D3240"/>
    <w:rsid w:val="009D3A6E"/>
    <w:rsid w:val="009D61D9"/>
    <w:rsid w:val="009D624D"/>
    <w:rsid w:val="009D791A"/>
    <w:rsid w:val="009E0AB4"/>
    <w:rsid w:val="009E2AD5"/>
    <w:rsid w:val="009E3E1E"/>
    <w:rsid w:val="009E4942"/>
    <w:rsid w:val="009E6940"/>
    <w:rsid w:val="009E6E48"/>
    <w:rsid w:val="009E7295"/>
    <w:rsid w:val="009F0B67"/>
    <w:rsid w:val="009F0E3E"/>
    <w:rsid w:val="009F17AA"/>
    <w:rsid w:val="009F1E4B"/>
    <w:rsid w:val="009F24EA"/>
    <w:rsid w:val="009F307E"/>
    <w:rsid w:val="009F3176"/>
    <w:rsid w:val="009F50DE"/>
    <w:rsid w:val="009F6D34"/>
    <w:rsid w:val="009F7BB0"/>
    <w:rsid w:val="00A02BBD"/>
    <w:rsid w:val="00A036C5"/>
    <w:rsid w:val="00A03AD2"/>
    <w:rsid w:val="00A079B8"/>
    <w:rsid w:val="00A07D84"/>
    <w:rsid w:val="00A10336"/>
    <w:rsid w:val="00A10CE2"/>
    <w:rsid w:val="00A13703"/>
    <w:rsid w:val="00A13811"/>
    <w:rsid w:val="00A15538"/>
    <w:rsid w:val="00A155E9"/>
    <w:rsid w:val="00A16DF1"/>
    <w:rsid w:val="00A17A17"/>
    <w:rsid w:val="00A20B1F"/>
    <w:rsid w:val="00A235D0"/>
    <w:rsid w:val="00A27A7F"/>
    <w:rsid w:val="00A3276A"/>
    <w:rsid w:val="00A331EF"/>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47588"/>
    <w:rsid w:val="00A4794A"/>
    <w:rsid w:val="00A50B8A"/>
    <w:rsid w:val="00A51F40"/>
    <w:rsid w:val="00A52E3B"/>
    <w:rsid w:val="00A533A1"/>
    <w:rsid w:val="00A572BC"/>
    <w:rsid w:val="00A67428"/>
    <w:rsid w:val="00A677E7"/>
    <w:rsid w:val="00A70CF3"/>
    <w:rsid w:val="00A7155E"/>
    <w:rsid w:val="00A74EDE"/>
    <w:rsid w:val="00A75068"/>
    <w:rsid w:val="00A763AE"/>
    <w:rsid w:val="00A76B0D"/>
    <w:rsid w:val="00A80223"/>
    <w:rsid w:val="00A81AB5"/>
    <w:rsid w:val="00A82724"/>
    <w:rsid w:val="00A829EB"/>
    <w:rsid w:val="00A82C5A"/>
    <w:rsid w:val="00A83293"/>
    <w:rsid w:val="00A83FF6"/>
    <w:rsid w:val="00A85A17"/>
    <w:rsid w:val="00A8620F"/>
    <w:rsid w:val="00A86AAB"/>
    <w:rsid w:val="00A8769A"/>
    <w:rsid w:val="00A92EC0"/>
    <w:rsid w:val="00A92EED"/>
    <w:rsid w:val="00A93CC7"/>
    <w:rsid w:val="00A9772B"/>
    <w:rsid w:val="00AA0660"/>
    <w:rsid w:val="00AA1075"/>
    <w:rsid w:val="00AA3509"/>
    <w:rsid w:val="00AA3875"/>
    <w:rsid w:val="00AA404A"/>
    <w:rsid w:val="00AA40DC"/>
    <w:rsid w:val="00AA6228"/>
    <w:rsid w:val="00AA69A4"/>
    <w:rsid w:val="00AB1502"/>
    <w:rsid w:val="00AB2744"/>
    <w:rsid w:val="00AB274F"/>
    <w:rsid w:val="00AB3111"/>
    <w:rsid w:val="00AB5F30"/>
    <w:rsid w:val="00AB6BE3"/>
    <w:rsid w:val="00AC37C3"/>
    <w:rsid w:val="00AC535B"/>
    <w:rsid w:val="00AC5F6A"/>
    <w:rsid w:val="00AC6E92"/>
    <w:rsid w:val="00AD0B3C"/>
    <w:rsid w:val="00AD1CC0"/>
    <w:rsid w:val="00AD22B5"/>
    <w:rsid w:val="00AD33D3"/>
    <w:rsid w:val="00AD3DB4"/>
    <w:rsid w:val="00AD5B02"/>
    <w:rsid w:val="00AE36BB"/>
    <w:rsid w:val="00AE4A80"/>
    <w:rsid w:val="00AF1818"/>
    <w:rsid w:val="00AF1865"/>
    <w:rsid w:val="00AF1F04"/>
    <w:rsid w:val="00AF2CF6"/>
    <w:rsid w:val="00AF3B55"/>
    <w:rsid w:val="00AF3D59"/>
    <w:rsid w:val="00AF6794"/>
    <w:rsid w:val="00AF6F48"/>
    <w:rsid w:val="00AF717E"/>
    <w:rsid w:val="00B016F7"/>
    <w:rsid w:val="00B02BDD"/>
    <w:rsid w:val="00B055B9"/>
    <w:rsid w:val="00B05F36"/>
    <w:rsid w:val="00B13D85"/>
    <w:rsid w:val="00B151E4"/>
    <w:rsid w:val="00B16296"/>
    <w:rsid w:val="00B1639C"/>
    <w:rsid w:val="00B1786A"/>
    <w:rsid w:val="00B17E80"/>
    <w:rsid w:val="00B206D8"/>
    <w:rsid w:val="00B2715A"/>
    <w:rsid w:val="00B312C7"/>
    <w:rsid w:val="00B316B9"/>
    <w:rsid w:val="00B3263F"/>
    <w:rsid w:val="00B32E58"/>
    <w:rsid w:val="00B33583"/>
    <w:rsid w:val="00B335A2"/>
    <w:rsid w:val="00B33B9A"/>
    <w:rsid w:val="00B33BF0"/>
    <w:rsid w:val="00B33DCF"/>
    <w:rsid w:val="00B34371"/>
    <w:rsid w:val="00B357DD"/>
    <w:rsid w:val="00B35ED2"/>
    <w:rsid w:val="00B37104"/>
    <w:rsid w:val="00B37A70"/>
    <w:rsid w:val="00B406E3"/>
    <w:rsid w:val="00B41AE6"/>
    <w:rsid w:val="00B433EB"/>
    <w:rsid w:val="00B447D7"/>
    <w:rsid w:val="00B47889"/>
    <w:rsid w:val="00B47D0D"/>
    <w:rsid w:val="00B50993"/>
    <w:rsid w:val="00B509E2"/>
    <w:rsid w:val="00B50C13"/>
    <w:rsid w:val="00B52B7D"/>
    <w:rsid w:val="00B531D2"/>
    <w:rsid w:val="00B53CCA"/>
    <w:rsid w:val="00B53EA2"/>
    <w:rsid w:val="00B54441"/>
    <w:rsid w:val="00B54A5F"/>
    <w:rsid w:val="00B560C2"/>
    <w:rsid w:val="00B56409"/>
    <w:rsid w:val="00B56F9B"/>
    <w:rsid w:val="00B61802"/>
    <w:rsid w:val="00B61F0B"/>
    <w:rsid w:val="00B63D4A"/>
    <w:rsid w:val="00B64919"/>
    <w:rsid w:val="00B667C6"/>
    <w:rsid w:val="00B66BC8"/>
    <w:rsid w:val="00B67ED9"/>
    <w:rsid w:val="00B71E58"/>
    <w:rsid w:val="00B71F08"/>
    <w:rsid w:val="00B73838"/>
    <w:rsid w:val="00B7421A"/>
    <w:rsid w:val="00B74A3E"/>
    <w:rsid w:val="00B75F20"/>
    <w:rsid w:val="00B762FD"/>
    <w:rsid w:val="00B808A4"/>
    <w:rsid w:val="00B80CB8"/>
    <w:rsid w:val="00B81371"/>
    <w:rsid w:val="00B818B8"/>
    <w:rsid w:val="00B82DFB"/>
    <w:rsid w:val="00B8330B"/>
    <w:rsid w:val="00B83E2E"/>
    <w:rsid w:val="00B84988"/>
    <w:rsid w:val="00B84C3B"/>
    <w:rsid w:val="00B902E7"/>
    <w:rsid w:val="00B922D9"/>
    <w:rsid w:val="00B924CC"/>
    <w:rsid w:val="00B926D6"/>
    <w:rsid w:val="00B92BF1"/>
    <w:rsid w:val="00B94AA8"/>
    <w:rsid w:val="00B966BF"/>
    <w:rsid w:val="00B974B4"/>
    <w:rsid w:val="00B97EAE"/>
    <w:rsid w:val="00BA0012"/>
    <w:rsid w:val="00BA4F66"/>
    <w:rsid w:val="00BA54A2"/>
    <w:rsid w:val="00BA7987"/>
    <w:rsid w:val="00BA7CFA"/>
    <w:rsid w:val="00BB1309"/>
    <w:rsid w:val="00BB2592"/>
    <w:rsid w:val="00BB3156"/>
    <w:rsid w:val="00BB5CA9"/>
    <w:rsid w:val="00BB6662"/>
    <w:rsid w:val="00BC0CE4"/>
    <w:rsid w:val="00BC17AA"/>
    <w:rsid w:val="00BC260A"/>
    <w:rsid w:val="00BC27B4"/>
    <w:rsid w:val="00BC30BF"/>
    <w:rsid w:val="00BC3150"/>
    <w:rsid w:val="00BC5ED8"/>
    <w:rsid w:val="00BC61B2"/>
    <w:rsid w:val="00BD025A"/>
    <w:rsid w:val="00BD02D5"/>
    <w:rsid w:val="00BD0DA4"/>
    <w:rsid w:val="00BD1642"/>
    <w:rsid w:val="00BD1B67"/>
    <w:rsid w:val="00BD26E6"/>
    <w:rsid w:val="00BD27EF"/>
    <w:rsid w:val="00BD335B"/>
    <w:rsid w:val="00BD33B6"/>
    <w:rsid w:val="00BD3D7D"/>
    <w:rsid w:val="00BD3D7F"/>
    <w:rsid w:val="00BD4097"/>
    <w:rsid w:val="00BD4E41"/>
    <w:rsid w:val="00BD6560"/>
    <w:rsid w:val="00BD7C3C"/>
    <w:rsid w:val="00BE00FA"/>
    <w:rsid w:val="00BE0C95"/>
    <w:rsid w:val="00BE545A"/>
    <w:rsid w:val="00BE5E11"/>
    <w:rsid w:val="00BE6C95"/>
    <w:rsid w:val="00BE74FA"/>
    <w:rsid w:val="00BF05A7"/>
    <w:rsid w:val="00BF0A54"/>
    <w:rsid w:val="00BF0F1C"/>
    <w:rsid w:val="00BF1B7F"/>
    <w:rsid w:val="00BF2346"/>
    <w:rsid w:val="00BF27F5"/>
    <w:rsid w:val="00BF3844"/>
    <w:rsid w:val="00BF6B5B"/>
    <w:rsid w:val="00BF6D83"/>
    <w:rsid w:val="00BF704D"/>
    <w:rsid w:val="00BF7365"/>
    <w:rsid w:val="00BF7824"/>
    <w:rsid w:val="00BF7CCA"/>
    <w:rsid w:val="00C020F8"/>
    <w:rsid w:val="00C02535"/>
    <w:rsid w:val="00C04666"/>
    <w:rsid w:val="00C04D22"/>
    <w:rsid w:val="00C06956"/>
    <w:rsid w:val="00C11482"/>
    <w:rsid w:val="00C14CDF"/>
    <w:rsid w:val="00C150E0"/>
    <w:rsid w:val="00C150F6"/>
    <w:rsid w:val="00C1611D"/>
    <w:rsid w:val="00C16762"/>
    <w:rsid w:val="00C17637"/>
    <w:rsid w:val="00C179FC"/>
    <w:rsid w:val="00C20EB1"/>
    <w:rsid w:val="00C2139F"/>
    <w:rsid w:val="00C25C76"/>
    <w:rsid w:val="00C27114"/>
    <w:rsid w:val="00C27ABF"/>
    <w:rsid w:val="00C27F53"/>
    <w:rsid w:val="00C315FB"/>
    <w:rsid w:val="00C317BD"/>
    <w:rsid w:val="00C33279"/>
    <w:rsid w:val="00C41015"/>
    <w:rsid w:val="00C41131"/>
    <w:rsid w:val="00C411C1"/>
    <w:rsid w:val="00C45BF0"/>
    <w:rsid w:val="00C46FB9"/>
    <w:rsid w:val="00C47468"/>
    <w:rsid w:val="00C50B6C"/>
    <w:rsid w:val="00C524EC"/>
    <w:rsid w:val="00C539EF"/>
    <w:rsid w:val="00C55FE8"/>
    <w:rsid w:val="00C57D86"/>
    <w:rsid w:val="00C60F42"/>
    <w:rsid w:val="00C6220B"/>
    <w:rsid w:val="00C634D6"/>
    <w:rsid w:val="00C63CF2"/>
    <w:rsid w:val="00C648FC"/>
    <w:rsid w:val="00C663BE"/>
    <w:rsid w:val="00C708EB"/>
    <w:rsid w:val="00C71858"/>
    <w:rsid w:val="00C722C5"/>
    <w:rsid w:val="00C73893"/>
    <w:rsid w:val="00C73D08"/>
    <w:rsid w:val="00C744AE"/>
    <w:rsid w:val="00C74781"/>
    <w:rsid w:val="00C7578E"/>
    <w:rsid w:val="00C80034"/>
    <w:rsid w:val="00C80DDA"/>
    <w:rsid w:val="00C83EA7"/>
    <w:rsid w:val="00C84559"/>
    <w:rsid w:val="00C862C4"/>
    <w:rsid w:val="00C86B34"/>
    <w:rsid w:val="00C90A38"/>
    <w:rsid w:val="00C932B7"/>
    <w:rsid w:val="00C95593"/>
    <w:rsid w:val="00CA0CB3"/>
    <w:rsid w:val="00CA0F7B"/>
    <w:rsid w:val="00CA2022"/>
    <w:rsid w:val="00CA2911"/>
    <w:rsid w:val="00CA31B7"/>
    <w:rsid w:val="00CB0056"/>
    <w:rsid w:val="00CB3C69"/>
    <w:rsid w:val="00CB57BF"/>
    <w:rsid w:val="00CC0E3C"/>
    <w:rsid w:val="00CC108D"/>
    <w:rsid w:val="00CC10A6"/>
    <w:rsid w:val="00CC14D4"/>
    <w:rsid w:val="00CC2DE4"/>
    <w:rsid w:val="00CC360E"/>
    <w:rsid w:val="00CC48D6"/>
    <w:rsid w:val="00CC5D56"/>
    <w:rsid w:val="00CD096B"/>
    <w:rsid w:val="00CD0DA9"/>
    <w:rsid w:val="00CD33AC"/>
    <w:rsid w:val="00CD5B69"/>
    <w:rsid w:val="00CD6866"/>
    <w:rsid w:val="00CD76D4"/>
    <w:rsid w:val="00CD7893"/>
    <w:rsid w:val="00CE03CC"/>
    <w:rsid w:val="00CE275B"/>
    <w:rsid w:val="00CE3E7D"/>
    <w:rsid w:val="00CE7E6A"/>
    <w:rsid w:val="00CF030B"/>
    <w:rsid w:val="00CF23A2"/>
    <w:rsid w:val="00CF5D77"/>
    <w:rsid w:val="00CF6EB2"/>
    <w:rsid w:val="00D02F05"/>
    <w:rsid w:val="00D03311"/>
    <w:rsid w:val="00D126AF"/>
    <w:rsid w:val="00D12EE7"/>
    <w:rsid w:val="00D1373C"/>
    <w:rsid w:val="00D1681F"/>
    <w:rsid w:val="00D17702"/>
    <w:rsid w:val="00D1793F"/>
    <w:rsid w:val="00D17C3D"/>
    <w:rsid w:val="00D204CD"/>
    <w:rsid w:val="00D225CB"/>
    <w:rsid w:val="00D23461"/>
    <w:rsid w:val="00D2386D"/>
    <w:rsid w:val="00D25A9F"/>
    <w:rsid w:val="00D25E77"/>
    <w:rsid w:val="00D2734A"/>
    <w:rsid w:val="00D276CF"/>
    <w:rsid w:val="00D27723"/>
    <w:rsid w:val="00D30003"/>
    <w:rsid w:val="00D306AB"/>
    <w:rsid w:val="00D31B93"/>
    <w:rsid w:val="00D32293"/>
    <w:rsid w:val="00D33323"/>
    <w:rsid w:val="00D3469A"/>
    <w:rsid w:val="00D3478C"/>
    <w:rsid w:val="00D34A5C"/>
    <w:rsid w:val="00D35986"/>
    <w:rsid w:val="00D37494"/>
    <w:rsid w:val="00D3789A"/>
    <w:rsid w:val="00D405C7"/>
    <w:rsid w:val="00D407B7"/>
    <w:rsid w:val="00D409B3"/>
    <w:rsid w:val="00D41E2D"/>
    <w:rsid w:val="00D4287D"/>
    <w:rsid w:val="00D42957"/>
    <w:rsid w:val="00D44A4A"/>
    <w:rsid w:val="00D47265"/>
    <w:rsid w:val="00D4793C"/>
    <w:rsid w:val="00D50187"/>
    <w:rsid w:val="00D51950"/>
    <w:rsid w:val="00D54348"/>
    <w:rsid w:val="00D559D9"/>
    <w:rsid w:val="00D57A55"/>
    <w:rsid w:val="00D6090E"/>
    <w:rsid w:val="00D63990"/>
    <w:rsid w:val="00D65068"/>
    <w:rsid w:val="00D65243"/>
    <w:rsid w:val="00D658A1"/>
    <w:rsid w:val="00D67E99"/>
    <w:rsid w:val="00D73789"/>
    <w:rsid w:val="00D738F0"/>
    <w:rsid w:val="00D7391E"/>
    <w:rsid w:val="00D74F08"/>
    <w:rsid w:val="00D808F5"/>
    <w:rsid w:val="00D82CB3"/>
    <w:rsid w:val="00D82FC0"/>
    <w:rsid w:val="00D8322A"/>
    <w:rsid w:val="00D83C17"/>
    <w:rsid w:val="00D84BAF"/>
    <w:rsid w:val="00D85885"/>
    <w:rsid w:val="00D870AF"/>
    <w:rsid w:val="00D8720F"/>
    <w:rsid w:val="00D87527"/>
    <w:rsid w:val="00D87652"/>
    <w:rsid w:val="00D92D08"/>
    <w:rsid w:val="00D9372E"/>
    <w:rsid w:val="00D9392E"/>
    <w:rsid w:val="00D947F0"/>
    <w:rsid w:val="00D94C44"/>
    <w:rsid w:val="00D963CC"/>
    <w:rsid w:val="00DA08B1"/>
    <w:rsid w:val="00DA3A4F"/>
    <w:rsid w:val="00DA42C0"/>
    <w:rsid w:val="00DA48D8"/>
    <w:rsid w:val="00DA4DC3"/>
    <w:rsid w:val="00DA52A2"/>
    <w:rsid w:val="00DA7BBF"/>
    <w:rsid w:val="00DA7E2F"/>
    <w:rsid w:val="00DB0C0B"/>
    <w:rsid w:val="00DB31E7"/>
    <w:rsid w:val="00DB3A66"/>
    <w:rsid w:val="00DB4BEF"/>
    <w:rsid w:val="00DB78B2"/>
    <w:rsid w:val="00DC073A"/>
    <w:rsid w:val="00DC1F6D"/>
    <w:rsid w:val="00DC230C"/>
    <w:rsid w:val="00DC2CE7"/>
    <w:rsid w:val="00DC301A"/>
    <w:rsid w:val="00DC3176"/>
    <w:rsid w:val="00DC3BA1"/>
    <w:rsid w:val="00DC6AEA"/>
    <w:rsid w:val="00DC7377"/>
    <w:rsid w:val="00DD1A94"/>
    <w:rsid w:val="00DD4697"/>
    <w:rsid w:val="00DD4849"/>
    <w:rsid w:val="00DE0FC0"/>
    <w:rsid w:val="00DE3A31"/>
    <w:rsid w:val="00DE71CA"/>
    <w:rsid w:val="00DF13A5"/>
    <w:rsid w:val="00DF1C93"/>
    <w:rsid w:val="00DF1E5D"/>
    <w:rsid w:val="00DF2ABA"/>
    <w:rsid w:val="00DF419C"/>
    <w:rsid w:val="00DF51C5"/>
    <w:rsid w:val="00DF549B"/>
    <w:rsid w:val="00DF72C7"/>
    <w:rsid w:val="00E03246"/>
    <w:rsid w:val="00E03508"/>
    <w:rsid w:val="00E03C0E"/>
    <w:rsid w:val="00E05C96"/>
    <w:rsid w:val="00E073C2"/>
    <w:rsid w:val="00E07D7B"/>
    <w:rsid w:val="00E10C25"/>
    <w:rsid w:val="00E1123F"/>
    <w:rsid w:val="00E12D1C"/>
    <w:rsid w:val="00E14307"/>
    <w:rsid w:val="00E1535C"/>
    <w:rsid w:val="00E16412"/>
    <w:rsid w:val="00E165DD"/>
    <w:rsid w:val="00E16A98"/>
    <w:rsid w:val="00E21BBB"/>
    <w:rsid w:val="00E227C3"/>
    <w:rsid w:val="00E22843"/>
    <w:rsid w:val="00E237F7"/>
    <w:rsid w:val="00E24C79"/>
    <w:rsid w:val="00E25947"/>
    <w:rsid w:val="00E262BA"/>
    <w:rsid w:val="00E26881"/>
    <w:rsid w:val="00E26DFE"/>
    <w:rsid w:val="00E2713B"/>
    <w:rsid w:val="00E32DDF"/>
    <w:rsid w:val="00E33108"/>
    <w:rsid w:val="00E331DF"/>
    <w:rsid w:val="00E34706"/>
    <w:rsid w:val="00E415CE"/>
    <w:rsid w:val="00E417AA"/>
    <w:rsid w:val="00E42EEE"/>
    <w:rsid w:val="00E432CB"/>
    <w:rsid w:val="00E43ABE"/>
    <w:rsid w:val="00E43C60"/>
    <w:rsid w:val="00E44057"/>
    <w:rsid w:val="00E445BD"/>
    <w:rsid w:val="00E44C5A"/>
    <w:rsid w:val="00E47A5F"/>
    <w:rsid w:val="00E507A5"/>
    <w:rsid w:val="00E52732"/>
    <w:rsid w:val="00E528D2"/>
    <w:rsid w:val="00E54E89"/>
    <w:rsid w:val="00E5575D"/>
    <w:rsid w:val="00E5717A"/>
    <w:rsid w:val="00E601CE"/>
    <w:rsid w:val="00E602CF"/>
    <w:rsid w:val="00E61722"/>
    <w:rsid w:val="00E61EE8"/>
    <w:rsid w:val="00E620E0"/>
    <w:rsid w:val="00E62441"/>
    <w:rsid w:val="00E62723"/>
    <w:rsid w:val="00E63879"/>
    <w:rsid w:val="00E66EE6"/>
    <w:rsid w:val="00E71633"/>
    <w:rsid w:val="00E72689"/>
    <w:rsid w:val="00E730AA"/>
    <w:rsid w:val="00E74C7A"/>
    <w:rsid w:val="00E76F52"/>
    <w:rsid w:val="00E8078D"/>
    <w:rsid w:val="00E82B54"/>
    <w:rsid w:val="00E82BA6"/>
    <w:rsid w:val="00E838B2"/>
    <w:rsid w:val="00E84521"/>
    <w:rsid w:val="00E84844"/>
    <w:rsid w:val="00E856B0"/>
    <w:rsid w:val="00E86C2A"/>
    <w:rsid w:val="00E86CA1"/>
    <w:rsid w:val="00E87C7F"/>
    <w:rsid w:val="00E903B5"/>
    <w:rsid w:val="00E90C9C"/>
    <w:rsid w:val="00E91E35"/>
    <w:rsid w:val="00E937B5"/>
    <w:rsid w:val="00E9442F"/>
    <w:rsid w:val="00E969D2"/>
    <w:rsid w:val="00EA0CA1"/>
    <w:rsid w:val="00EA2191"/>
    <w:rsid w:val="00EA3249"/>
    <w:rsid w:val="00EA3C59"/>
    <w:rsid w:val="00EA5118"/>
    <w:rsid w:val="00EB02F9"/>
    <w:rsid w:val="00EB0DF0"/>
    <w:rsid w:val="00EB1A2C"/>
    <w:rsid w:val="00EB2513"/>
    <w:rsid w:val="00EB2758"/>
    <w:rsid w:val="00EB40DC"/>
    <w:rsid w:val="00EB6B50"/>
    <w:rsid w:val="00EB743F"/>
    <w:rsid w:val="00EC064C"/>
    <w:rsid w:val="00EC0BFA"/>
    <w:rsid w:val="00EC115D"/>
    <w:rsid w:val="00EC3328"/>
    <w:rsid w:val="00EC34A9"/>
    <w:rsid w:val="00EC3629"/>
    <w:rsid w:val="00EC3934"/>
    <w:rsid w:val="00EC4E5A"/>
    <w:rsid w:val="00EC6F0E"/>
    <w:rsid w:val="00EC7352"/>
    <w:rsid w:val="00ED2270"/>
    <w:rsid w:val="00ED2F9D"/>
    <w:rsid w:val="00ED4323"/>
    <w:rsid w:val="00ED4D69"/>
    <w:rsid w:val="00ED512E"/>
    <w:rsid w:val="00ED545B"/>
    <w:rsid w:val="00ED7311"/>
    <w:rsid w:val="00EE0293"/>
    <w:rsid w:val="00EE048D"/>
    <w:rsid w:val="00EE0ACB"/>
    <w:rsid w:val="00EE107C"/>
    <w:rsid w:val="00EE1F8C"/>
    <w:rsid w:val="00EE280E"/>
    <w:rsid w:val="00EE37CC"/>
    <w:rsid w:val="00EE3E9C"/>
    <w:rsid w:val="00EE4511"/>
    <w:rsid w:val="00EE4D4C"/>
    <w:rsid w:val="00EE4FBE"/>
    <w:rsid w:val="00EF0B24"/>
    <w:rsid w:val="00EF1124"/>
    <w:rsid w:val="00EF26CB"/>
    <w:rsid w:val="00EF2E2B"/>
    <w:rsid w:val="00EF34D2"/>
    <w:rsid w:val="00EF4C26"/>
    <w:rsid w:val="00EF50D8"/>
    <w:rsid w:val="00EF5CC0"/>
    <w:rsid w:val="00EF62E5"/>
    <w:rsid w:val="00EF67AF"/>
    <w:rsid w:val="00F00649"/>
    <w:rsid w:val="00F00DEC"/>
    <w:rsid w:val="00F02412"/>
    <w:rsid w:val="00F026B4"/>
    <w:rsid w:val="00F02E9D"/>
    <w:rsid w:val="00F03467"/>
    <w:rsid w:val="00F03BD0"/>
    <w:rsid w:val="00F04044"/>
    <w:rsid w:val="00F046C8"/>
    <w:rsid w:val="00F047AB"/>
    <w:rsid w:val="00F05DE1"/>
    <w:rsid w:val="00F07353"/>
    <w:rsid w:val="00F07AD8"/>
    <w:rsid w:val="00F10D6B"/>
    <w:rsid w:val="00F12350"/>
    <w:rsid w:val="00F12CDC"/>
    <w:rsid w:val="00F13E45"/>
    <w:rsid w:val="00F147C6"/>
    <w:rsid w:val="00F152DC"/>
    <w:rsid w:val="00F21705"/>
    <w:rsid w:val="00F22F3E"/>
    <w:rsid w:val="00F231FC"/>
    <w:rsid w:val="00F24671"/>
    <w:rsid w:val="00F24AB7"/>
    <w:rsid w:val="00F2512B"/>
    <w:rsid w:val="00F25E84"/>
    <w:rsid w:val="00F2706D"/>
    <w:rsid w:val="00F27ADB"/>
    <w:rsid w:val="00F31178"/>
    <w:rsid w:val="00F3124F"/>
    <w:rsid w:val="00F31F1A"/>
    <w:rsid w:val="00F32971"/>
    <w:rsid w:val="00F3400B"/>
    <w:rsid w:val="00F34FD6"/>
    <w:rsid w:val="00F35C44"/>
    <w:rsid w:val="00F40C05"/>
    <w:rsid w:val="00F40E86"/>
    <w:rsid w:val="00F42168"/>
    <w:rsid w:val="00F425B3"/>
    <w:rsid w:val="00F44C78"/>
    <w:rsid w:val="00F452C0"/>
    <w:rsid w:val="00F459E6"/>
    <w:rsid w:val="00F45F75"/>
    <w:rsid w:val="00F507FB"/>
    <w:rsid w:val="00F53C70"/>
    <w:rsid w:val="00F60C62"/>
    <w:rsid w:val="00F645AF"/>
    <w:rsid w:val="00F66BC9"/>
    <w:rsid w:val="00F67946"/>
    <w:rsid w:val="00F72B99"/>
    <w:rsid w:val="00F72C1B"/>
    <w:rsid w:val="00F72CCD"/>
    <w:rsid w:val="00F72E2B"/>
    <w:rsid w:val="00F72E9F"/>
    <w:rsid w:val="00F73166"/>
    <w:rsid w:val="00F739E9"/>
    <w:rsid w:val="00F75AF7"/>
    <w:rsid w:val="00F81620"/>
    <w:rsid w:val="00F84240"/>
    <w:rsid w:val="00F85237"/>
    <w:rsid w:val="00F8564F"/>
    <w:rsid w:val="00F87DAE"/>
    <w:rsid w:val="00F9000A"/>
    <w:rsid w:val="00F9002A"/>
    <w:rsid w:val="00F906D0"/>
    <w:rsid w:val="00F90CC8"/>
    <w:rsid w:val="00F9436A"/>
    <w:rsid w:val="00F94E43"/>
    <w:rsid w:val="00F97AFE"/>
    <w:rsid w:val="00FA0128"/>
    <w:rsid w:val="00FA1786"/>
    <w:rsid w:val="00FA215F"/>
    <w:rsid w:val="00FA3191"/>
    <w:rsid w:val="00FA3A01"/>
    <w:rsid w:val="00FA4FEC"/>
    <w:rsid w:val="00FA5AE3"/>
    <w:rsid w:val="00FA70C3"/>
    <w:rsid w:val="00FA73DD"/>
    <w:rsid w:val="00FB13C2"/>
    <w:rsid w:val="00FB380D"/>
    <w:rsid w:val="00FB3D80"/>
    <w:rsid w:val="00FB4017"/>
    <w:rsid w:val="00FB4DCB"/>
    <w:rsid w:val="00FB76C5"/>
    <w:rsid w:val="00FC0C57"/>
    <w:rsid w:val="00FC1DA7"/>
    <w:rsid w:val="00FC2414"/>
    <w:rsid w:val="00FC2C4D"/>
    <w:rsid w:val="00FC3CAE"/>
    <w:rsid w:val="00FC4073"/>
    <w:rsid w:val="00FC44A1"/>
    <w:rsid w:val="00FC4DEB"/>
    <w:rsid w:val="00FC77FF"/>
    <w:rsid w:val="00FC7E40"/>
    <w:rsid w:val="00FD03F3"/>
    <w:rsid w:val="00FD1351"/>
    <w:rsid w:val="00FD2D5C"/>
    <w:rsid w:val="00FD361F"/>
    <w:rsid w:val="00FD4B65"/>
    <w:rsid w:val="00FD6729"/>
    <w:rsid w:val="00FD7EFE"/>
    <w:rsid w:val="00FE09C5"/>
    <w:rsid w:val="00FE2025"/>
    <w:rsid w:val="00FE2D9D"/>
    <w:rsid w:val="00FE3280"/>
    <w:rsid w:val="00FE4790"/>
    <w:rsid w:val="00FE49E3"/>
    <w:rsid w:val="00FE4E1B"/>
    <w:rsid w:val="00FE5B33"/>
    <w:rsid w:val="00FE7904"/>
    <w:rsid w:val="00FE79C6"/>
    <w:rsid w:val="00FF0AD1"/>
    <w:rsid w:val="00FF0C9A"/>
    <w:rsid w:val="00FF2F56"/>
    <w:rsid w:val="00FF3373"/>
    <w:rsid w:val="00FF33F7"/>
    <w:rsid w:val="00FF3B7B"/>
    <w:rsid w:val="00FF51E0"/>
    <w:rsid w:val="00FF6EF1"/>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66D2810C-513C-4AAF-BC0A-03F0FECF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5">
    <w:name w:val="heading 5"/>
    <w:basedOn w:val="Normal"/>
    <w:next w:val="Normal"/>
    <w:link w:val="Ttulo5Car"/>
    <w:uiPriority w:val="9"/>
    <w:semiHidden/>
    <w:unhideWhenUsed/>
    <w:qFormat/>
    <w:rsid w:val="009E3E1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character" w:customStyle="1" w:styleId="Mencinsinresolver1">
    <w:name w:val="Mención sin resolver1"/>
    <w:basedOn w:val="Fuentedeprrafopredeter"/>
    <w:uiPriority w:val="99"/>
    <w:semiHidden/>
    <w:unhideWhenUsed/>
    <w:rsid w:val="00377113"/>
    <w:rPr>
      <w:color w:val="605E5C"/>
      <w:shd w:val="clear" w:color="auto" w:fill="E1DFDD"/>
    </w:rPr>
  </w:style>
  <w:style w:type="character" w:customStyle="1" w:styleId="Ttulo5Car">
    <w:name w:val="Título 5 Car"/>
    <w:basedOn w:val="Fuentedeprrafopredeter"/>
    <w:link w:val="Ttulo5"/>
    <w:uiPriority w:val="9"/>
    <w:semiHidden/>
    <w:rsid w:val="009E3E1E"/>
    <w:rPr>
      <w:rFonts w:asciiTheme="majorHAnsi" w:eastAsiaTheme="majorEastAsia" w:hAnsiTheme="majorHAnsi" w:cstheme="majorBidi"/>
      <w:color w:val="365F91" w:themeColor="accent1" w:themeShade="BF"/>
    </w:rPr>
  </w:style>
  <w:style w:type="character" w:styleId="Referenciasutil">
    <w:name w:val="Subtle Reference"/>
    <w:basedOn w:val="Fuentedeprrafopredeter"/>
    <w:uiPriority w:val="31"/>
    <w:qFormat/>
    <w:rsid w:val="0071250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113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640618">
      <w:bodyDiv w:val="1"/>
      <w:marLeft w:val="0"/>
      <w:marRight w:val="0"/>
      <w:marTop w:val="0"/>
      <w:marBottom w:val="0"/>
      <w:divBdr>
        <w:top w:val="none" w:sz="0" w:space="0" w:color="auto"/>
        <w:left w:val="none" w:sz="0" w:space="0" w:color="auto"/>
        <w:bottom w:val="none" w:sz="0" w:space="0" w:color="auto"/>
        <w:right w:val="none" w:sz="0" w:space="0" w:color="auto"/>
      </w:divBdr>
    </w:div>
    <w:div w:id="299195151">
      <w:bodyDiv w:val="1"/>
      <w:marLeft w:val="0"/>
      <w:marRight w:val="0"/>
      <w:marTop w:val="0"/>
      <w:marBottom w:val="0"/>
      <w:divBdr>
        <w:top w:val="none" w:sz="0" w:space="0" w:color="auto"/>
        <w:left w:val="none" w:sz="0" w:space="0" w:color="auto"/>
        <w:bottom w:val="none" w:sz="0" w:space="0" w:color="auto"/>
        <w:right w:val="none" w:sz="0" w:space="0" w:color="auto"/>
      </w:divBdr>
    </w:div>
    <w:div w:id="418914447">
      <w:bodyDiv w:val="1"/>
      <w:marLeft w:val="0"/>
      <w:marRight w:val="0"/>
      <w:marTop w:val="0"/>
      <w:marBottom w:val="0"/>
      <w:divBdr>
        <w:top w:val="none" w:sz="0" w:space="0" w:color="auto"/>
        <w:left w:val="none" w:sz="0" w:space="0" w:color="auto"/>
        <w:bottom w:val="none" w:sz="0" w:space="0" w:color="auto"/>
        <w:right w:val="none" w:sz="0" w:space="0" w:color="auto"/>
      </w:divBdr>
    </w:div>
    <w:div w:id="466899766">
      <w:bodyDiv w:val="1"/>
      <w:marLeft w:val="0"/>
      <w:marRight w:val="0"/>
      <w:marTop w:val="0"/>
      <w:marBottom w:val="0"/>
      <w:divBdr>
        <w:top w:val="none" w:sz="0" w:space="0" w:color="auto"/>
        <w:left w:val="none" w:sz="0" w:space="0" w:color="auto"/>
        <w:bottom w:val="none" w:sz="0" w:space="0" w:color="auto"/>
        <w:right w:val="none" w:sz="0" w:space="0" w:color="auto"/>
      </w:divBdr>
    </w:div>
    <w:div w:id="486943519">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5586820">
      <w:bodyDiv w:val="1"/>
      <w:marLeft w:val="0"/>
      <w:marRight w:val="0"/>
      <w:marTop w:val="0"/>
      <w:marBottom w:val="0"/>
      <w:divBdr>
        <w:top w:val="none" w:sz="0" w:space="0" w:color="auto"/>
        <w:left w:val="none" w:sz="0" w:space="0" w:color="auto"/>
        <w:bottom w:val="none" w:sz="0" w:space="0" w:color="auto"/>
        <w:right w:val="none" w:sz="0" w:space="0" w:color="auto"/>
      </w:divBdr>
    </w:div>
    <w:div w:id="668872395">
      <w:bodyDiv w:val="1"/>
      <w:marLeft w:val="0"/>
      <w:marRight w:val="0"/>
      <w:marTop w:val="0"/>
      <w:marBottom w:val="0"/>
      <w:divBdr>
        <w:top w:val="none" w:sz="0" w:space="0" w:color="auto"/>
        <w:left w:val="none" w:sz="0" w:space="0" w:color="auto"/>
        <w:bottom w:val="none" w:sz="0" w:space="0" w:color="auto"/>
        <w:right w:val="none" w:sz="0" w:space="0" w:color="auto"/>
      </w:divBdr>
    </w:div>
    <w:div w:id="701979857">
      <w:bodyDiv w:val="1"/>
      <w:marLeft w:val="0"/>
      <w:marRight w:val="0"/>
      <w:marTop w:val="0"/>
      <w:marBottom w:val="0"/>
      <w:divBdr>
        <w:top w:val="none" w:sz="0" w:space="0" w:color="auto"/>
        <w:left w:val="none" w:sz="0" w:space="0" w:color="auto"/>
        <w:bottom w:val="none" w:sz="0" w:space="0" w:color="auto"/>
        <w:right w:val="none" w:sz="0" w:space="0" w:color="auto"/>
      </w:divBdr>
    </w:div>
    <w:div w:id="708333584">
      <w:bodyDiv w:val="1"/>
      <w:marLeft w:val="0"/>
      <w:marRight w:val="0"/>
      <w:marTop w:val="0"/>
      <w:marBottom w:val="0"/>
      <w:divBdr>
        <w:top w:val="none" w:sz="0" w:space="0" w:color="auto"/>
        <w:left w:val="none" w:sz="0" w:space="0" w:color="auto"/>
        <w:bottom w:val="none" w:sz="0" w:space="0" w:color="auto"/>
        <w:right w:val="none" w:sz="0" w:space="0" w:color="auto"/>
      </w:divBdr>
    </w:div>
    <w:div w:id="7651997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347116">
      <w:bodyDiv w:val="1"/>
      <w:marLeft w:val="0"/>
      <w:marRight w:val="0"/>
      <w:marTop w:val="0"/>
      <w:marBottom w:val="0"/>
      <w:divBdr>
        <w:top w:val="none" w:sz="0" w:space="0" w:color="auto"/>
        <w:left w:val="none" w:sz="0" w:space="0" w:color="auto"/>
        <w:bottom w:val="none" w:sz="0" w:space="0" w:color="auto"/>
        <w:right w:val="none" w:sz="0" w:space="0" w:color="auto"/>
      </w:divBdr>
    </w:div>
    <w:div w:id="882979463">
      <w:bodyDiv w:val="1"/>
      <w:marLeft w:val="0"/>
      <w:marRight w:val="0"/>
      <w:marTop w:val="0"/>
      <w:marBottom w:val="0"/>
      <w:divBdr>
        <w:top w:val="none" w:sz="0" w:space="0" w:color="auto"/>
        <w:left w:val="none" w:sz="0" w:space="0" w:color="auto"/>
        <w:bottom w:val="none" w:sz="0" w:space="0" w:color="auto"/>
        <w:right w:val="none" w:sz="0" w:space="0" w:color="auto"/>
      </w:divBdr>
    </w:div>
    <w:div w:id="89839734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757516">
      <w:bodyDiv w:val="1"/>
      <w:marLeft w:val="0"/>
      <w:marRight w:val="0"/>
      <w:marTop w:val="0"/>
      <w:marBottom w:val="0"/>
      <w:divBdr>
        <w:top w:val="none" w:sz="0" w:space="0" w:color="auto"/>
        <w:left w:val="none" w:sz="0" w:space="0" w:color="auto"/>
        <w:bottom w:val="none" w:sz="0" w:space="0" w:color="auto"/>
        <w:right w:val="none" w:sz="0" w:space="0" w:color="auto"/>
      </w:divBdr>
    </w:div>
    <w:div w:id="983851519">
      <w:bodyDiv w:val="1"/>
      <w:marLeft w:val="0"/>
      <w:marRight w:val="0"/>
      <w:marTop w:val="0"/>
      <w:marBottom w:val="0"/>
      <w:divBdr>
        <w:top w:val="none" w:sz="0" w:space="0" w:color="auto"/>
        <w:left w:val="none" w:sz="0" w:space="0" w:color="auto"/>
        <w:bottom w:val="none" w:sz="0" w:space="0" w:color="auto"/>
        <w:right w:val="none" w:sz="0" w:space="0" w:color="auto"/>
      </w:divBdr>
    </w:div>
    <w:div w:id="1096829690">
      <w:bodyDiv w:val="1"/>
      <w:marLeft w:val="0"/>
      <w:marRight w:val="0"/>
      <w:marTop w:val="0"/>
      <w:marBottom w:val="0"/>
      <w:divBdr>
        <w:top w:val="none" w:sz="0" w:space="0" w:color="auto"/>
        <w:left w:val="none" w:sz="0" w:space="0" w:color="auto"/>
        <w:bottom w:val="none" w:sz="0" w:space="0" w:color="auto"/>
        <w:right w:val="none" w:sz="0" w:space="0" w:color="auto"/>
      </w:divBdr>
    </w:div>
    <w:div w:id="1109665375">
      <w:bodyDiv w:val="1"/>
      <w:marLeft w:val="0"/>
      <w:marRight w:val="0"/>
      <w:marTop w:val="0"/>
      <w:marBottom w:val="0"/>
      <w:divBdr>
        <w:top w:val="none" w:sz="0" w:space="0" w:color="auto"/>
        <w:left w:val="none" w:sz="0" w:space="0" w:color="auto"/>
        <w:bottom w:val="none" w:sz="0" w:space="0" w:color="auto"/>
        <w:right w:val="none" w:sz="0" w:space="0" w:color="auto"/>
      </w:divBdr>
      <w:divsChild>
        <w:div w:id="794756185">
          <w:marLeft w:val="0"/>
          <w:marRight w:val="0"/>
          <w:marTop w:val="0"/>
          <w:marBottom w:val="0"/>
          <w:divBdr>
            <w:top w:val="none" w:sz="0" w:space="0" w:color="auto"/>
            <w:left w:val="none" w:sz="0" w:space="0" w:color="auto"/>
            <w:bottom w:val="none" w:sz="0" w:space="0" w:color="auto"/>
            <w:right w:val="none" w:sz="0" w:space="0" w:color="auto"/>
          </w:divBdr>
          <w:divsChild>
            <w:div w:id="1385719810">
              <w:marLeft w:val="0"/>
              <w:marRight w:val="0"/>
              <w:marTop w:val="0"/>
              <w:marBottom w:val="0"/>
              <w:divBdr>
                <w:top w:val="none" w:sz="0" w:space="0" w:color="auto"/>
                <w:left w:val="none" w:sz="0" w:space="0" w:color="auto"/>
                <w:bottom w:val="none" w:sz="0" w:space="0" w:color="auto"/>
                <w:right w:val="none" w:sz="0" w:space="0" w:color="auto"/>
              </w:divBdr>
              <w:divsChild>
                <w:div w:id="25834055">
                  <w:marLeft w:val="0"/>
                  <w:marRight w:val="0"/>
                  <w:marTop w:val="0"/>
                  <w:marBottom w:val="0"/>
                  <w:divBdr>
                    <w:top w:val="none" w:sz="0" w:space="4" w:color="auto"/>
                    <w:left w:val="single" w:sz="6" w:space="8" w:color="CCCCCC"/>
                    <w:bottom w:val="single" w:sz="6" w:space="4" w:color="CCCCCC"/>
                    <w:right w:val="single" w:sz="6" w:space="8" w:color="CCCCCC"/>
                  </w:divBdr>
                  <w:divsChild>
                    <w:div w:id="1585723319">
                      <w:marLeft w:val="0"/>
                      <w:marRight w:val="0"/>
                      <w:marTop w:val="0"/>
                      <w:marBottom w:val="0"/>
                      <w:divBdr>
                        <w:top w:val="single" w:sz="6" w:space="4" w:color="CCCCCC"/>
                        <w:left w:val="single" w:sz="6" w:space="8" w:color="CCCCCC"/>
                        <w:bottom w:val="single" w:sz="6" w:space="4" w:color="CCCCCC"/>
                        <w:right w:val="single" w:sz="6" w:space="4" w:color="CCCCCC"/>
                      </w:divBdr>
                    </w:div>
                    <w:div w:id="320239097">
                      <w:marLeft w:val="0"/>
                      <w:marRight w:val="0"/>
                      <w:marTop w:val="0"/>
                      <w:marBottom w:val="0"/>
                      <w:divBdr>
                        <w:top w:val="single" w:sz="6" w:space="4" w:color="CCCCCC"/>
                        <w:left w:val="single" w:sz="6" w:space="8" w:color="CCCCCC"/>
                        <w:bottom w:val="single" w:sz="6" w:space="4" w:color="CCCCCC"/>
                        <w:right w:val="single" w:sz="6" w:space="4" w:color="CCCCCC"/>
                      </w:divBdr>
                    </w:div>
                    <w:div w:id="186677331">
                      <w:marLeft w:val="0"/>
                      <w:marRight w:val="0"/>
                      <w:marTop w:val="0"/>
                      <w:marBottom w:val="0"/>
                      <w:divBdr>
                        <w:top w:val="single" w:sz="6" w:space="4" w:color="CCCCCC"/>
                        <w:left w:val="single" w:sz="6" w:space="8" w:color="CCCCCC"/>
                        <w:bottom w:val="single" w:sz="6" w:space="4" w:color="CCCCCC"/>
                        <w:right w:val="single" w:sz="6" w:space="4" w:color="CCCCCC"/>
                      </w:divBdr>
                    </w:div>
                    <w:div w:id="1184440716">
                      <w:marLeft w:val="0"/>
                      <w:marRight w:val="0"/>
                      <w:marTop w:val="0"/>
                      <w:marBottom w:val="0"/>
                      <w:divBdr>
                        <w:top w:val="single" w:sz="6" w:space="4" w:color="CCCCCC"/>
                        <w:left w:val="single" w:sz="6" w:space="8" w:color="CCCCCC"/>
                        <w:bottom w:val="single" w:sz="6" w:space="4" w:color="CCCCCC"/>
                        <w:right w:val="single" w:sz="6" w:space="4" w:color="CCCCCC"/>
                      </w:divBdr>
                    </w:div>
                    <w:div w:id="358547689">
                      <w:marLeft w:val="0"/>
                      <w:marRight w:val="0"/>
                      <w:marTop w:val="0"/>
                      <w:marBottom w:val="0"/>
                      <w:divBdr>
                        <w:top w:val="single" w:sz="6" w:space="4" w:color="CCCCCC"/>
                        <w:left w:val="single" w:sz="6" w:space="8" w:color="CCCCCC"/>
                        <w:bottom w:val="single" w:sz="6" w:space="4" w:color="CCCCCC"/>
                        <w:right w:val="single" w:sz="6" w:space="4" w:color="CCCCCC"/>
                      </w:divBdr>
                    </w:div>
                    <w:div w:id="86077127">
                      <w:marLeft w:val="0"/>
                      <w:marRight w:val="0"/>
                      <w:marTop w:val="0"/>
                      <w:marBottom w:val="0"/>
                      <w:divBdr>
                        <w:top w:val="single" w:sz="6" w:space="4" w:color="CCCCCC"/>
                        <w:left w:val="single" w:sz="6" w:space="8" w:color="CCCCCC"/>
                        <w:bottom w:val="single" w:sz="6" w:space="4" w:color="CCCCCC"/>
                        <w:right w:val="single" w:sz="6" w:space="4" w:color="CCCCCC"/>
                      </w:divBdr>
                    </w:div>
                    <w:div w:id="1669291452">
                      <w:marLeft w:val="0"/>
                      <w:marRight w:val="0"/>
                      <w:marTop w:val="0"/>
                      <w:marBottom w:val="0"/>
                      <w:divBdr>
                        <w:top w:val="single" w:sz="6" w:space="4" w:color="CCCCCC"/>
                        <w:left w:val="single" w:sz="6" w:space="8" w:color="CCCCCC"/>
                        <w:bottom w:val="single" w:sz="6" w:space="4" w:color="CCCCCC"/>
                        <w:right w:val="single" w:sz="6" w:space="4" w:color="CCCCCC"/>
                      </w:divBdr>
                    </w:div>
                    <w:div w:id="285817614">
                      <w:marLeft w:val="0"/>
                      <w:marRight w:val="0"/>
                      <w:marTop w:val="0"/>
                      <w:marBottom w:val="0"/>
                      <w:divBdr>
                        <w:top w:val="single" w:sz="6" w:space="4" w:color="CCCCCC"/>
                        <w:left w:val="single" w:sz="6" w:space="8" w:color="CCCCCC"/>
                        <w:bottom w:val="single" w:sz="6" w:space="4" w:color="CCCCCC"/>
                        <w:right w:val="single" w:sz="6" w:space="4" w:color="CCCCCC"/>
                      </w:divBdr>
                    </w:div>
                    <w:div w:id="785660837">
                      <w:marLeft w:val="0"/>
                      <w:marRight w:val="0"/>
                      <w:marTop w:val="0"/>
                      <w:marBottom w:val="0"/>
                      <w:divBdr>
                        <w:top w:val="single" w:sz="6" w:space="4" w:color="CCCCCC"/>
                        <w:left w:val="single" w:sz="6" w:space="8" w:color="CCCCCC"/>
                        <w:bottom w:val="single" w:sz="6" w:space="4" w:color="CCCCCC"/>
                        <w:right w:val="single" w:sz="6" w:space="4" w:color="CCCCCC"/>
                      </w:divBdr>
                    </w:div>
                    <w:div w:id="1393699005">
                      <w:marLeft w:val="0"/>
                      <w:marRight w:val="0"/>
                      <w:marTop w:val="0"/>
                      <w:marBottom w:val="0"/>
                      <w:divBdr>
                        <w:top w:val="single" w:sz="6" w:space="4" w:color="CCCCCC"/>
                        <w:left w:val="single" w:sz="6" w:space="8" w:color="CCCCCC"/>
                        <w:bottom w:val="single" w:sz="6" w:space="4" w:color="CCCCCC"/>
                        <w:right w:val="single" w:sz="6" w:space="4" w:color="CCCCCC"/>
                      </w:divBdr>
                    </w:div>
                    <w:div w:id="2006786002">
                      <w:marLeft w:val="0"/>
                      <w:marRight w:val="0"/>
                      <w:marTop w:val="0"/>
                      <w:marBottom w:val="0"/>
                      <w:divBdr>
                        <w:top w:val="single" w:sz="6" w:space="4" w:color="CCCCCC"/>
                        <w:left w:val="single" w:sz="6" w:space="8" w:color="CCCCCC"/>
                        <w:bottom w:val="single" w:sz="6" w:space="4" w:color="CCCCCC"/>
                        <w:right w:val="single" w:sz="6" w:space="4" w:color="CCCCCC"/>
                      </w:divBdr>
                    </w:div>
                    <w:div w:id="1400708502">
                      <w:marLeft w:val="0"/>
                      <w:marRight w:val="0"/>
                      <w:marTop w:val="0"/>
                      <w:marBottom w:val="0"/>
                      <w:divBdr>
                        <w:top w:val="single" w:sz="6" w:space="4" w:color="CCCCCC"/>
                        <w:left w:val="single" w:sz="6" w:space="8" w:color="CCCCCC"/>
                        <w:bottom w:val="single" w:sz="6" w:space="4" w:color="CCCCCC"/>
                        <w:right w:val="single" w:sz="6" w:space="4" w:color="CCCCCC"/>
                      </w:divBdr>
                    </w:div>
                    <w:div w:id="283390793">
                      <w:marLeft w:val="0"/>
                      <w:marRight w:val="0"/>
                      <w:marTop w:val="0"/>
                      <w:marBottom w:val="0"/>
                      <w:divBdr>
                        <w:top w:val="single" w:sz="6" w:space="4" w:color="CCCCCC"/>
                        <w:left w:val="single" w:sz="6" w:space="8" w:color="CCCCCC"/>
                        <w:bottom w:val="single" w:sz="6" w:space="4" w:color="CCCCCC"/>
                        <w:right w:val="single" w:sz="6" w:space="4" w:color="CCCCCC"/>
                      </w:divBdr>
                    </w:div>
                    <w:div w:id="243029154">
                      <w:marLeft w:val="0"/>
                      <w:marRight w:val="0"/>
                      <w:marTop w:val="0"/>
                      <w:marBottom w:val="0"/>
                      <w:divBdr>
                        <w:top w:val="single" w:sz="6" w:space="4" w:color="CCCCCC"/>
                        <w:left w:val="single" w:sz="6" w:space="8" w:color="CCCCCC"/>
                        <w:bottom w:val="single" w:sz="6" w:space="4" w:color="CCCCCC"/>
                        <w:right w:val="single" w:sz="6" w:space="4" w:color="CCCCCC"/>
                      </w:divBdr>
                    </w:div>
                    <w:div w:id="1934819441">
                      <w:marLeft w:val="0"/>
                      <w:marRight w:val="0"/>
                      <w:marTop w:val="0"/>
                      <w:marBottom w:val="0"/>
                      <w:divBdr>
                        <w:top w:val="single" w:sz="6" w:space="4" w:color="CCCCCC"/>
                        <w:left w:val="single" w:sz="6" w:space="8" w:color="CCCCCC"/>
                        <w:bottom w:val="single" w:sz="6" w:space="4" w:color="CCCCCC"/>
                        <w:right w:val="single" w:sz="6" w:space="4" w:color="CCCCCC"/>
                      </w:divBdr>
                    </w:div>
                    <w:div w:id="16740359">
                      <w:marLeft w:val="0"/>
                      <w:marRight w:val="0"/>
                      <w:marTop w:val="0"/>
                      <w:marBottom w:val="0"/>
                      <w:divBdr>
                        <w:top w:val="single" w:sz="6" w:space="4" w:color="CCCCCC"/>
                        <w:left w:val="single" w:sz="6" w:space="8" w:color="CCCCCC"/>
                        <w:bottom w:val="single" w:sz="6" w:space="4" w:color="CCCCCC"/>
                        <w:right w:val="single" w:sz="6" w:space="4" w:color="CCCCCC"/>
                      </w:divBdr>
                    </w:div>
                    <w:div w:id="1497183963">
                      <w:marLeft w:val="0"/>
                      <w:marRight w:val="0"/>
                      <w:marTop w:val="0"/>
                      <w:marBottom w:val="0"/>
                      <w:divBdr>
                        <w:top w:val="single" w:sz="6" w:space="4" w:color="CCCCCC"/>
                        <w:left w:val="single" w:sz="6" w:space="8" w:color="CCCCCC"/>
                        <w:bottom w:val="single" w:sz="6" w:space="4" w:color="CCCCCC"/>
                        <w:right w:val="single" w:sz="6" w:space="4" w:color="CCCCCC"/>
                      </w:divBdr>
                    </w:div>
                    <w:div w:id="102654791">
                      <w:marLeft w:val="0"/>
                      <w:marRight w:val="0"/>
                      <w:marTop w:val="0"/>
                      <w:marBottom w:val="0"/>
                      <w:divBdr>
                        <w:top w:val="single" w:sz="6" w:space="4" w:color="CCCCCC"/>
                        <w:left w:val="single" w:sz="6" w:space="8" w:color="CCCCCC"/>
                        <w:bottom w:val="single" w:sz="6" w:space="4" w:color="CCCCCC"/>
                        <w:right w:val="single" w:sz="6" w:space="4" w:color="CCCCCC"/>
                      </w:divBdr>
                    </w:div>
                    <w:div w:id="1323505899">
                      <w:marLeft w:val="0"/>
                      <w:marRight w:val="0"/>
                      <w:marTop w:val="0"/>
                      <w:marBottom w:val="0"/>
                      <w:divBdr>
                        <w:top w:val="single" w:sz="6" w:space="4" w:color="CCCCCC"/>
                        <w:left w:val="single" w:sz="6" w:space="8" w:color="CCCCCC"/>
                        <w:bottom w:val="single" w:sz="6" w:space="4" w:color="CCCCCC"/>
                        <w:right w:val="single" w:sz="6" w:space="4" w:color="CCCCCC"/>
                      </w:divBdr>
                    </w:div>
                    <w:div w:id="39134799">
                      <w:marLeft w:val="0"/>
                      <w:marRight w:val="0"/>
                      <w:marTop w:val="0"/>
                      <w:marBottom w:val="0"/>
                      <w:divBdr>
                        <w:top w:val="single" w:sz="6" w:space="4" w:color="CCCCCC"/>
                        <w:left w:val="single" w:sz="6" w:space="8" w:color="CCCCCC"/>
                        <w:bottom w:val="single" w:sz="6" w:space="4" w:color="CCCCCC"/>
                        <w:right w:val="single" w:sz="6" w:space="4" w:color="CCCCCC"/>
                      </w:divBdr>
                    </w:div>
                    <w:div w:id="1138570048">
                      <w:marLeft w:val="0"/>
                      <w:marRight w:val="0"/>
                      <w:marTop w:val="0"/>
                      <w:marBottom w:val="0"/>
                      <w:divBdr>
                        <w:top w:val="single" w:sz="6" w:space="4" w:color="CCCCCC"/>
                        <w:left w:val="single" w:sz="6" w:space="8" w:color="CCCCCC"/>
                        <w:bottom w:val="single" w:sz="6" w:space="4" w:color="CCCCCC"/>
                        <w:right w:val="single" w:sz="6" w:space="4" w:color="CCCCCC"/>
                      </w:divBdr>
                    </w:div>
                    <w:div w:id="1144001961">
                      <w:marLeft w:val="0"/>
                      <w:marRight w:val="0"/>
                      <w:marTop w:val="0"/>
                      <w:marBottom w:val="0"/>
                      <w:divBdr>
                        <w:top w:val="single" w:sz="6" w:space="4" w:color="CCCCCC"/>
                        <w:left w:val="single" w:sz="6" w:space="8" w:color="CCCCCC"/>
                        <w:bottom w:val="single" w:sz="6" w:space="4" w:color="CCCCCC"/>
                        <w:right w:val="single" w:sz="6" w:space="4" w:color="CCCCCC"/>
                      </w:divBdr>
                    </w:div>
                    <w:div w:id="137765156">
                      <w:marLeft w:val="0"/>
                      <w:marRight w:val="0"/>
                      <w:marTop w:val="0"/>
                      <w:marBottom w:val="0"/>
                      <w:divBdr>
                        <w:top w:val="single" w:sz="6" w:space="4" w:color="CCCCCC"/>
                        <w:left w:val="single" w:sz="6" w:space="8" w:color="CCCCCC"/>
                        <w:bottom w:val="single" w:sz="6" w:space="4" w:color="CCCCCC"/>
                        <w:right w:val="single" w:sz="6" w:space="4" w:color="CCCCCC"/>
                      </w:divBdr>
                    </w:div>
                  </w:divsChild>
                </w:div>
              </w:divsChild>
            </w:div>
          </w:divsChild>
        </w:div>
      </w:divsChild>
    </w:div>
    <w:div w:id="134285224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8728106">
      <w:bodyDiv w:val="1"/>
      <w:marLeft w:val="0"/>
      <w:marRight w:val="0"/>
      <w:marTop w:val="0"/>
      <w:marBottom w:val="0"/>
      <w:divBdr>
        <w:top w:val="none" w:sz="0" w:space="0" w:color="auto"/>
        <w:left w:val="none" w:sz="0" w:space="0" w:color="auto"/>
        <w:bottom w:val="none" w:sz="0" w:space="0" w:color="auto"/>
        <w:right w:val="none" w:sz="0" w:space="0" w:color="auto"/>
      </w:divBdr>
    </w:div>
    <w:div w:id="1432357167">
      <w:bodyDiv w:val="1"/>
      <w:marLeft w:val="0"/>
      <w:marRight w:val="0"/>
      <w:marTop w:val="0"/>
      <w:marBottom w:val="0"/>
      <w:divBdr>
        <w:top w:val="none" w:sz="0" w:space="0" w:color="auto"/>
        <w:left w:val="none" w:sz="0" w:space="0" w:color="auto"/>
        <w:bottom w:val="none" w:sz="0" w:space="0" w:color="auto"/>
        <w:right w:val="none" w:sz="0" w:space="0" w:color="auto"/>
      </w:divBdr>
    </w:div>
    <w:div w:id="1528325963">
      <w:bodyDiv w:val="1"/>
      <w:marLeft w:val="0"/>
      <w:marRight w:val="0"/>
      <w:marTop w:val="0"/>
      <w:marBottom w:val="0"/>
      <w:divBdr>
        <w:top w:val="none" w:sz="0" w:space="0" w:color="auto"/>
        <w:left w:val="none" w:sz="0" w:space="0" w:color="auto"/>
        <w:bottom w:val="none" w:sz="0" w:space="0" w:color="auto"/>
        <w:right w:val="none" w:sz="0" w:space="0" w:color="auto"/>
      </w:divBdr>
      <w:divsChild>
        <w:div w:id="760368623">
          <w:marLeft w:val="0"/>
          <w:marRight w:val="0"/>
          <w:marTop w:val="0"/>
          <w:marBottom w:val="0"/>
          <w:divBdr>
            <w:top w:val="none" w:sz="0" w:space="0" w:color="auto"/>
            <w:left w:val="none" w:sz="0" w:space="0" w:color="auto"/>
            <w:bottom w:val="none" w:sz="0" w:space="0" w:color="auto"/>
            <w:right w:val="none" w:sz="0" w:space="0" w:color="auto"/>
          </w:divBdr>
          <w:divsChild>
            <w:div w:id="1582134952">
              <w:marLeft w:val="0"/>
              <w:marRight w:val="0"/>
              <w:marTop w:val="0"/>
              <w:marBottom w:val="0"/>
              <w:divBdr>
                <w:top w:val="none" w:sz="0" w:space="0" w:color="auto"/>
                <w:left w:val="none" w:sz="0" w:space="0" w:color="auto"/>
                <w:bottom w:val="none" w:sz="0" w:space="0" w:color="auto"/>
                <w:right w:val="none" w:sz="0" w:space="0" w:color="auto"/>
              </w:divBdr>
              <w:divsChild>
                <w:div w:id="988246460">
                  <w:marLeft w:val="0"/>
                  <w:marRight w:val="0"/>
                  <w:marTop w:val="0"/>
                  <w:marBottom w:val="0"/>
                  <w:divBdr>
                    <w:top w:val="none" w:sz="0" w:space="4" w:color="auto"/>
                    <w:left w:val="single" w:sz="6" w:space="8" w:color="CCCCCC"/>
                    <w:bottom w:val="single" w:sz="6" w:space="4" w:color="CCCCCC"/>
                    <w:right w:val="single" w:sz="6" w:space="8" w:color="CCCCCC"/>
                  </w:divBdr>
                  <w:divsChild>
                    <w:div w:id="1735665388">
                      <w:marLeft w:val="0"/>
                      <w:marRight w:val="0"/>
                      <w:marTop w:val="0"/>
                      <w:marBottom w:val="0"/>
                      <w:divBdr>
                        <w:top w:val="single" w:sz="6" w:space="4" w:color="CCCCCC"/>
                        <w:left w:val="single" w:sz="6" w:space="8" w:color="CCCCCC"/>
                        <w:bottom w:val="single" w:sz="6" w:space="4" w:color="CCCCCC"/>
                        <w:right w:val="single" w:sz="6" w:space="4" w:color="CCCCCC"/>
                      </w:divBdr>
                    </w:div>
                    <w:div w:id="954093290">
                      <w:marLeft w:val="0"/>
                      <w:marRight w:val="0"/>
                      <w:marTop w:val="0"/>
                      <w:marBottom w:val="0"/>
                      <w:divBdr>
                        <w:top w:val="single" w:sz="6" w:space="4" w:color="CCCCCC"/>
                        <w:left w:val="single" w:sz="6" w:space="8" w:color="CCCCCC"/>
                        <w:bottom w:val="single" w:sz="6" w:space="4" w:color="CCCCCC"/>
                        <w:right w:val="single" w:sz="6" w:space="4" w:color="CCCCCC"/>
                      </w:divBdr>
                    </w:div>
                    <w:div w:id="381833369">
                      <w:marLeft w:val="0"/>
                      <w:marRight w:val="0"/>
                      <w:marTop w:val="0"/>
                      <w:marBottom w:val="0"/>
                      <w:divBdr>
                        <w:top w:val="single" w:sz="6" w:space="4" w:color="CCCCCC"/>
                        <w:left w:val="single" w:sz="6" w:space="8" w:color="CCCCCC"/>
                        <w:bottom w:val="single" w:sz="6" w:space="4" w:color="CCCCCC"/>
                        <w:right w:val="single" w:sz="6" w:space="4" w:color="CCCCCC"/>
                      </w:divBdr>
                    </w:div>
                    <w:div w:id="346253302">
                      <w:marLeft w:val="0"/>
                      <w:marRight w:val="0"/>
                      <w:marTop w:val="0"/>
                      <w:marBottom w:val="0"/>
                      <w:divBdr>
                        <w:top w:val="single" w:sz="6" w:space="4" w:color="CCCCCC"/>
                        <w:left w:val="single" w:sz="6" w:space="8" w:color="CCCCCC"/>
                        <w:bottom w:val="single" w:sz="6" w:space="4" w:color="CCCCCC"/>
                        <w:right w:val="single" w:sz="6" w:space="4" w:color="CCCCCC"/>
                      </w:divBdr>
                    </w:div>
                    <w:div w:id="41753427">
                      <w:marLeft w:val="0"/>
                      <w:marRight w:val="0"/>
                      <w:marTop w:val="0"/>
                      <w:marBottom w:val="0"/>
                      <w:divBdr>
                        <w:top w:val="single" w:sz="6" w:space="4" w:color="CCCCCC"/>
                        <w:left w:val="single" w:sz="6" w:space="8" w:color="CCCCCC"/>
                        <w:bottom w:val="single" w:sz="6" w:space="4" w:color="CCCCCC"/>
                        <w:right w:val="single" w:sz="6" w:space="4" w:color="CCCCCC"/>
                      </w:divBdr>
                    </w:div>
                    <w:div w:id="1550192447">
                      <w:marLeft w:val="0"/>
                      <w:marRight w:val="0"/>
                      <w:marTop w:val="0"/>
                      <w:marBottom w:val="0"/>
                      <w:divBdr>
                        <w:top w:val="single" w:sz="6" w:space="4" w:color="CCCCCC"/>
                        <w:left w:val="single" w:sz="6" w:space="8" w:color="CCCCCC"/>
                        <w:bottom w:val="single" w:sz="6" w:space="4" w:color="CCCCCC"/>
                        <w:right w:val="single" w:sz="6" w:space="4" w:color="CCCCCC"/>
                      </w:divBdr>
                    </w:div>
                    <w:div w:id="48194665">
                      <w:marLeft w:val="0"/>
                      <w:marRight w:val="0"/>
                      <w:marTop w:val="0"/>
                      <w:marBottom w:val="0"/>
                      <w:divBdr>
                        <w:top w:val="single" w:sz="6" w:space="4" w:color="CCCCCC"/>
                        <w:left w:val="single" w:sz="6" w:space="8" w:color="CCCCCC"/>
                        <w:bottom w:val="single" w:sz="6" w:space="4" w:color="CCCCCC"/>
                        <w:right w:val="single" w:sz="6" w:space="4" w:color="CCCCCC"/>
                      </w:divBdr>
                    </w:div>
                    <w:div w:id="740979433">
                      <w:marLeft w:val="0"/>
                      <w:marRight w:val="0"/>
                      <w:marTop w:val="0"/>
                      <w:marBottom w:val="0"/>
                      <w:divBdr>
                        <w:top w:val="single" w:sz="6" w:space="4" w:color="CCCCCC"/>
                        <w:left w:val="single" w:sz="6" w:space="8" w:color="CCCCCC"/>
                        <w:bottom w:val="single" w:sz="6" w:space="4" w:color="CCCCCC"/>
                        <w:right w:val="single" w:sz="6" w:space="4" w:color="CCCCCC"/>
                      </w:divBdr>
                    </w:div>
                    <w:div w:id="230965961">
                      <w:marLeft w:val="0"/>
                      <w:marRight w:val="0"/>
                      <w:marTop w:val="0"/>
                      <w:marBottom w:val="0"/>
                      <w:divBdr>
                        <w:top w:val="single" w:sz="6" w:space="4" w:color="CCCCCC"/>
                        <w:left w:val="single" w:sz="6" w:space="8" w:color="CCCCCC"/>
                        <w:bottom w:val="single" w:sz="6" w:space="4" w:color="CCCCCC"/>
                        <w:right w:val="single" w:sz="6" w:space="4" w:color="CCCCCC"/>
                      </w:divBdr>
                    </w:div>
                    <w:div w:id="842941646">
                      <w:marLeft w:val="0"/>
                      <w:marRight w:val="0"/>
                      <w:marTop w:val="0"/>
                      <w:marBottom w:val="0"/>
                      <w:divBdr>
                        <w:top w:val="single" w:sz="6" w:space="4" w:color="CCCCCC"/>
                        <w:left w:val="single" w:sz="6" w:space="8" w:color="CCCCCC"/>
                        <w:bottom w:val="single" w:sz="6" w:space="4" w:color="CCCCCC"/>
                        <w:right w:val="single" w:sz="6" w:space="4" w:color="CCCCCC"/>
                      </w:divBdr>
                    </w:div>
                    <w:div w:id="678967860">
                      <w:marLeft w:val="0"/>
                      <w:marRight w:val="0"/>
                      <w:marTop w:val="0"/>
                      <w:marBottom w:val="0"/>
                      <w:divBdr>
                        <w:top w:val="single" w:sz="6" w:space="4" w:color="CCCCCC"/>
                        <w:left w:val="single" w:sz="6" w:space="8" w:color="CCCCCC"/>
                        <w:bottom w:val="single" w:sz="6" w:space="4" w:color="CCCCCC"/>
                        <w:right w:val="single" w:sz="6" w:space="4" w:color="CCCCCC"/>
                      </w:divBdr>
                    </w:div>
                    <w:div w:id="1982270601">
                      <w:marLeft w:val="0"/>
                      <w:marRight w:val="0"/>
                      <w:marTop w:val="0"/>
                      <w:marBottom w:val="0"/>
                      <w:divBdr>
                        <w:top w:val="single" w:sz="6" w:space="4" w:color="CCCCCC"/>
                        <w:left w:val="single" w:sz="6" w:space="8" w:color="CCCCCC"/>
                        <w:bottom w:val="single" w:sz="6" w:space="4" w:color="CCCCCC"/>
                        <w:right w:val="single" w:sz="6" w:space="4" w:color="CCCCCC"/>
                      </w:divBdr>
                    </w:div>
                    <w:div w:id="2015063035">
                      <w:marLeft w:val="0"/>
                      <w:marRight w:val="0"/>
                      <w:marTop w:val="0"/>
                      <w:marBottom w:val="0"/>
                      <w:divBdr>
                        <w:top w:val="single" w:sz="6" w:space="4" w:color="CCCCCC"/>
                        <w:left w:val="single" w:sz="6" w:space="8" w:color="CCCCCC"/>
                        <w:bottom w:val="single" w:sz="6" w:space="4" w:color="CCCCCC"/>
                        <w:right w:val="single" w:sz="6" w:space="4" w:color="CCCCCC"/>
                      </w:divBdr>
                    </w:div>
                    <w:div w:id="755790261">
                      <w:marLeft w:val="0"/>
                      <w:marRight w:val="0"/>
                      <w:marTop w:val="0"/>
                      <w:marBottom w:val="0"/>
                      <w:divBdr>
                        <w:top w:val="single" w:sz="6" w:space="4" w:color="CCCCCC"/>
                        <w:left w:val="single" w:sz="6" w:space="8" w:color="CCCCCC"/>
                        <w:bottom w:val="single" w:sz="6" w:space="4" w:color="CCCCCC"/>
                        <w:right w:val="single" w:sz="6" w:space="4" w:color="CCCCCC"/>
                      </w:divBdr>
                    </w:div>
                    <w:div w:id="1164391626">
                      <w:marLeft w:val="0"/>
                      <w:marRight w:val="0"/>
                      <w:marTop w:val="0"/>
                      <w:marBottom w:val="0"/>
                      <w:divBdr>
                        <w:top w:val="single" w:sz="6" w:space="4" w:color="CCCCCC"/>
                        <w:left w:val="single" w:sz="6" w:space="8" w:color="CCCCCC"/>
                        <w:bottom w:val="single" w:sz="6" w:space="4" w:color="CCCCCC"/>
                        <w:right w:val="single" w:sz="6" w:space="4" w:color="CCCCCC"/>
                      </w:divBdr>
                    </w:div>
                    <w:div w:id="881941814">
                      <w:marLeft w:val="0"/>
                      <w:marRight w:val="0"/>
                      <w:marTop w:val="0"/>
                      <w:marBottom w:val="0"/>
                      <w:divBdr>
                        <w:top w:val="single" w:sz="6" w:space="4" w:color="CCCCCC"/>
                        <w:left w:val="single" w:sz="6" w:space="8" w:color="CCCCCC"/>
                        <w:bottom w:val="single" w:sz="6" w:space="4" w:color="CCCCCC"/>
                        <w:right w:val="single" w:sz="6" w:space="4" w:color="CCCCCC"/>
                      </w:divBdr>
                    </w:div>
                    <w:div w:id="13774283">
                      <w:marLeft w:val="0"/>
                      <w:marRight w:val="0"/>
                      <w:marTop w:val="0"/>
                      <w:marBottom w:val="0"/>
                      <w:divBdr>
                        <w:top w:val="single" w:sz="6" w:space="4" w:color="CCCCCC"/>
                        <w:left w:val="single" w:sz="6" w:space="8" w:color="CCCCCC"/>
                        <w:bottom w:val="single" w:sz="6" w:space="4" w:color="CCCCCC"/>
                        <w:right w:val="single" w:sz="6" w:space="4" w:color="CCCCCC"/>
                      </w:divBdr>
                    </w:div>
                    <w:div w:id="1420515583">
                      <w:marLeft w:val="0"/>
                      <w:marRight w:val="0"/>
                      <w:marTop w:val="0"/>
                      <w:marBottom w:val="0"/>
                      <w:divBdr>
                        <w:top w:val="single" w:sz="6" w:space="4" w:color="CCCCCC"/>
                        <w:left w:val="single" w:sz="6" w:space="8" w:color="CCCCCC"/>
                        <w:bottom w:val="single" w:sz="6" w:space="4" w:color="CCCCCC"/>
                        <w:right w:val="single" w:sz="6" w:space="4" w:color="CCCCCC"/>
                      </w:divBdr>
                    </w:div>
                    <w:div w:id="1546139404">
                      <w:marLeft w:val="0"/>
                      <w:marRight w:val="0"/>
                      <w:marTop w:val="0"/>
                      <w:marBottom w:val="0"/>
                      <w:divBdr>
                        <w:top w:val="single" w:sz="6" w:space="4" w:color="CCCCCC"/>
                        <w:left w:val="single" w:sz="6" w:space="8" w:color="CCCCCC"/>
                        <w:bottom w:val="single" w:sz="6" w:space="4" w:color="CCCCCC"/>
                        <w:right w:val="single" w:sz="6" w:space="4" w:color="CCCCCC"/>
                      </w:divBdr>
                    </w:div>
                    <w:div w:id="1494368135">
                      <w:marLeft w:val="0"/>
                      <w:marRight w:val="0"/>
                      <w:marTop w:val="0"/>
                      <w:marBottom w:val="0"/>
                      <w:divBdr>
                        <w:top w:val="single" w:sz="6" w:space="4" w:color="CCCCCC"/>
                        <w:left w:val="single" w:sz="6" w:space="8" w:color="CCCCCC"/>
                        <w:bottom w:val="single" w:sz="6" w:space="4" w:color="CCCCCC"/>
                        <w:right w:val="single" w:sz="6" w:space="4" w:color="CCCCCC"/>
                      </w:divBdr>
                    </w:div>
                    <w:div w:id="823200090">
                      <w:marLeft w:val="0"/>
                      <w:marRight w:val="0"/>
                      <w:marTop w:val="0"/>
                      <w:marBottom w:val="0"/>
                      <w:divBdr>
                        <w:top w:val="single" w:sz="6" w:space="4" w:color="CCCCCC"/>
                        <w:left w:val="single" w:sz="6" w:space="8" w:color="CCCCCC"/>
                        <w:bottom w:val="single" w:sz="6" w:space="4" w:color="CCCCCC"/>
                        <w:right w:val="single" w:sz="6" w:space="4" w:color="CCCCCC"/>
                      </w:divBdr>
                    </w:div>
                    <w:div w:id="1528831016">
                      <w:marLeft w:val="0"/>
                      <w:marRight w:val="0"/>
                      <w:marTop w:val="0"/>
                      <w:marBottom w:val="0"/>
                      <w:divBdr>
                        <w:top w:val="single" w:sz="6" w:space="4" w:color="CCCCCC"/>
                        <w:left w:val="single" w:sz="6" w:space="8" w:color="CCCCCC"/>
                        <w:bottom w:val="single" w:sz="6" w:space="4" w:color="CCCCCC"/>
                        <w:right w:val="single" w:sz="6" w:space="4" w:color="CCCCCC"/>
                      </w:divBdr>
                    </w:div>
                    <w:div w:id="713434012">
                      <w:marLeft w:val="0"/>
                      <w:marRight w:val="0"/>
                      <w:marTop w:val="0"/>
                      <w:marBottom w:val="0"/>
                      <w:divBdr>
                        <w:top w:val="single" w:sz="6" w:space="4" w:color="CCCCCC"/>
                        <w:left w:val="single" w:sz="6" w:space="8" w:color="CCCCCC"/>
                        <w:bottom w:val="single" w:sz="6" w:space="4" w:color="CCCCCC"/>
                        <w:right w:val="single" w:sz="6" w:space="4" w:color="CCCCCC"/>
                      </w:divBdr>
                    </w:div>
                  </w:divsChild>
                </w:div>
              </w:divsChild>
            </w:div>
          </w:divsChild>
        </w:div>
      </w:divsChild>
    </w:div>
    <w:div w:id="1543319833">
      <w:bodyDiv w:val="1"/>
      <w:marLeft w:val="0"/>
      <w:marRight w:val="0"/>
      <w:marTop w:val="0"/>
      <w:marBottom w:val="0"/>
      <w:divBdr>
        <w:top w:val="none" w:sz="0" w:space="0" w:color="auto"/>
        <w:left w:val="none" w:sz="0" w:space="0" w:color="auto"/>
        <w:bottom w:val="none" w:sz="0" w:space="0" w:color="auto"/>
        <w:right w:val="none" w:sz="0" w:space="0" w:color="auto"/>
      </w:divBdr>
    </w:div>
    <w:div w:id="1568686728">
      <w:bodyDiv w:val="1"/>
      <w:marLeft w:val="0"/>
      <w:marRight w:val="0"/>
      <w:marTop w:val="0"/>
      <w:marBottom w:val="0"/>
      <w:divBdr>
        <w:top w:val="none" w:sz="0" w:space="0" w:color="auto"/>
        <w:left w:val="none" w:sz="0" w:space="0" w:color="auto"/>
        <w:bottom w:val="none" w:sz="0" w:space="0" w:color="auto"/>
        <w:right w:val="none" w:sz="0" w:space="0" w:color="auto"/>
      </w:divBdr>
    </w:div>
    <w:div w:id="1592229457">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8288101">
      <w:bodyDiv w:val="1"/>
      <w:marLeft w:val="0"/>
      <w:marRight w:val="0"/>
      <w:marTop w:val="0"/>
      <w:marBottom w:val="0"/>
      <w:divBdr>
        <w:top w:val="none" w:sz="0" w:space="0" w:color="auto"/>
        <w:left w:val="none" w:sz="0" w:space="0" w:color="auto"/>
        <w:bottom w:val="none" w:sz="0" w:space="0" w:color="auto"/>
        <w:right w:val="none" w:sz="0" w:space="0" w:color="auto"/>
      </w:divBdr>
    </w:div>
    <w:div w:id="1742101554">
      <w:bodyDiv w:val="1"/>
      <w:marLeft w:val="0"/>
      <w:marRight w:val="0"/>
      <w:marTop w:val="0"/>
      <w:marBottom w:val="0"/>
      <w:divBdr>
        <w:top w:val="none" w:sz="0" w:space="0" w:color="auto"/>
        <w:left w:val="none" w:sz="0" w:space="0" w:color="auto"/>
        <w:bottom w:val="none" w:sz="0" w:space="0" w:color="auto"/>
        <w:right w:val="none" w:sz="0" w:space="0" w:color="auto"/>
      </w:divBdr>
    </w:div>
    <w:div w:id="1827285367">
      <w:bodyDiv w:val="1"/>
      <w:marLeft w:val="0"/>
      <w:marRight w:val="0"/>
      <w:marTop w:val="0"/>
      <w:marBottom w:val="0"/>
      <w:divBdr>
        <w:top w:val="none" w:sz="0" w:space="0" w:color="auto"/>
        <w:left w:val="none" w:sz="0" w:space="0" w:color="auto"/>
        <w:bottom w:val="none" w:sz="0" w:space="0" w:color="auto"/>
        <w:right w:val="none" w:sz="0" w:space="0" w:color="auto"/>
      </w:divBdr>
    </w:div>
    <w:div w:id="1848205213">
      <w:bodyDiv w:val="1"/>
      <w:marLeft w:val="0"/>
      <w:marRight w:val="0"/>
      <w:marTop w:val="0"/>
      <w:marBottom w:val="0"/>
      <w:divBdr>
        <w:top w:val="none" w:sz="0" w:space="0" w:color="auto"/>
        <w:left w:val="none" w:sz="0" w:space="0" w:color="auto"/>
        <w:bottom w:val="none" w:sz="0" w:space="0" w:color="auto"/>
        <w:right w:val="none" w:sz="0" w:space="0" w:color="auto"/>
      </w:divBdr>
    </w:div>
    <w:div w:id="2014336921">
      <w:bodyDiv w:val="1"/>
      <w:marLeft w:val="0"/>
      <w:marRight w:val="0"/>
      <w:marTop w:val="0"/>
      <w:marBottom w:val="0"/>
      <w:divBdr>
        <w:top w:val="none" w:sz="0" w:space="0" w:color="auto"/>
        <w:left w:val="none" w:sz="0" w:space="0" w:color="auto"/>
        <w:bottom w:val="none" w:sz="0" w:space="0" w:color="auto"/>
        <w:right w:val="none" w:sz="0" w:space="0" w:color="auto"/>
      </w:divBdr>
    </w:div>
    <w:div w:id="2070642589">
      <w:bodyDiv w:val="1"/>
      <w:marLeft w:val="0"/>
      <w:marRight w:val="0"/>
      <w:marTop w:val="0"/>
      <w:marBottom w:val="0"/>
      <w:divBdr>
        <w:top w:val="none" w:sz="0" w:space="0" w:color="auto"/>
        <w:left w:val="none" w:sz="0" w:space="0" w:color="auto"/>
        <w:bottom w:val="none" w:sz="0" w:space="0" w:color="auto"/>
        <w:right w:val="none" w:sz="0" w:space="0" w:color="auto"/>
      </w:divBdr>
    </w:div>
    <w:div w:id="2110274842">
      <w:bodyDiv w:val="1"/>
      <w:marLeft w:val="0"/>
      <w:marRight w:val="0"/>
      <w:marTop w:val="0"/>
      <w:marBottom w:val="0"/>
      <w:divBdr>
        <w:top w:val="none" w:sz="0" w:space="0" w:color="auto"/>
        <w:left w:val="none" w:sz="0" w:space="0" w:color="auto"/>
        <w:bottom w:val="none" w:sz="0" w:space="0" w:color="auto"/>
        <w:right w:val="none" w:sz="0" w:space="0" w:color="auto"/>
      </w:divBdr>
    </w:div>
    <w:div w:id="2134208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AC7FB-3633-4170-BED0-D41912F5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39</Pages>
  <Words>8111</Words>
  <Characters>44614</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167</cp:revision>
  <cp:lastPrinted>2023-09-29T19:10:00Z</cp:lastPrinted>
  <dcterms:created xsi:type="dcterms:W3CDTF">2023-09-14T05:33:00Z</dcterms:created>
  <dcterms:modified xsi:type="dcterms:W3CDTF">2023-10-03T15:16:00Z</dcterms:modified>
</cp:coreProperties>
</file>