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20AAE" w14:textId="4CEE5282" w:rsidR="00D8005D" w:rsidRPr="00491405" w:rsidRDefault="00D8005D" w:rsidP="00D8005D">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267C32">
        <w:rPr>
          <w:rFonts w:ascii="Palatino Linotype" w:eastAsia="Times New Roman" w:hAnsi="Palatino Linotype" w:cs="Arial"/>
          <w:color w:val="000000"/>
          <w:sz w:val="24"/>
          <w:szCs w:val="24"/>
          <w:lang w:eastAsia="es-MX"/>
        </w:rPr>
        <w:t xml:space="preserve">                        </w:t>
      </w:r>
      <w:r w:rsidRPr="0049140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91405" w:rsidRPr="00491405">
        <w:rPr>
          <w:rFonts w:ascii="Palatino Linotype" w:eastAsia="Times New Roman" w:hAnsi="Palatino Linotype" w:cs="Arial"/>
          <w:color w:val="000000"/>
          <w:sz w:val="24"/>
          <w:szCs w:val="24"/>
          <w:lang w:eastAsia="es-MX"/>
        </w:rPr>
        <w:t xml:space="preserve">catorce de junio </w:t>
      </w:r>
      <w:r w:rsidRPr="00491405">
        <w:rPr>
          <w:rFonts w:ascii="Palatino Linotype" w:eastAsia="Times New Roman" w:hAnsi="Palatino Linotype" w:cs="Arial"/>
          <w:color w:val="000000"/>
          <w:sz w:val="24"/>
          <w:szCs w:val="24"/>
          <w:lang w:eastAsia="es-MX"/>
        </w:rPr>
        <w:t>de dos mil veintitrés.</w:t>
      </w:r>
    </w:p>
    <w:p w14:paraId="35609AF7" w14:textId="77777777" w:rsidR="00D8005D" w:rsidRPr="00491405" w:rsidRDefault="00D8005D" w:rsidP="00D8005D">
      <w:pPr>
        <w:shd w:val="clear" w:color="auto" w:fill="FFFFFF"/>
        <w:spacing w:after="0" w:line="360" w:lineRule="auto"/>
        <w:jc w:val="both"/>
        <w:rPr>
          <w:rFonts w:ascii="Palatino Linotype" w:eastAsia="Times New Roman" w:hAnsi="Palatino Linotype" w:cs="Arial"/>
          <w:color w:val="000000"/>
          <w:sz w:val="2"/>
          <w:szCs w:val="24"/>
          <w:lang w:eastAsia="es-MX"/>
        </w:rPr>
      </w:pPr>
    </w:p>
    <w:p w14:paraId="5625C2D5" w14:textId="77777777" w:rsidR="00D8005D" w:rsidRPr="00491405" w:rsidRDefault="00D8005D" w:rsidP="00D8005D">
      <w:pPr>
        <w:tabs>
          <w:tab w:val="left" w:pos="1701"/>
        </w:tabs>
        <w:spacing w:after="0" w:line="360" w:lineRule="auto"/>
        <w:jc w:val="both"/>
        <w:rPr>
          <w:rFonts w:ascii="Palatino Linotype" w:hAnsi="Palatino Linotype" w:cs="Arial"/>
          <w:b/>
        </w:rPr>
      </w:pPr>
    </w:p>
    <w:p w14:paraId="01B03BB3" w14:textId="266E4707" w:rsidR="00D8005D" w:rsidRPr="00491405" w:rsidRDefault="00D8005D" w:rsidP="00D8005D">
      <w:pPr>
        <w:tabs>
          <w:tab w:val="left" w:pos="1701"/>
        </w:tabs>
        <w:spacing w:after="0" w:line="360" w:lineRule="auto"/>
        <w:jc w:val="both"/>
        <w:rPr>
          <w:rFonts w:ascii="Palatino Linotype" w:hAnsi="Palatino Linotype" w:cs="Arial"/>
          <w:sz w:val="24"/>
        </w:rPr>
      </w:pPr>
      <w:r w:rsidRPr="00491405">
        <w:rPr>
          <w:rFonts w:ascii="Palatino Linotype" w:hAnsi="Palatino Linotype" w:cs="Arial"/>
          <w:b/>
          <w:sz w:val="24"/>
        </w:rPr>
        <w:t>VISTO</w:t>
      </w:r>
      <w:r w:rsidRPr="00491405">
        <w:rPr>
          <w:rFonts w:ascii="Palatino Linotype" w:hAnsi="Palatino Linotype" w:cs="Arial"/>
          <w:sz w:val="24"/>
        </w:rPr>
        <w:t xml:space="preserve"> el expediente electrónico formado con motivo del recurso de revisión número </w:t>
      </w:r>
      <w:r w:rsidRPr="00491405">
        <w:rPr>
          <w:rFonts w:ascii="Palatino Linotype" w:hAnsi="Palatino Linotype" w:cs="Arial"/>
          <w:b/>
          <w:sz w:val="24"/>
        </w:rPr>
        <w:t>1</w:t>
      </w:r>
      <w:r w:rsidR="00632DE9" w:rsidRPr="00491405">
        <w:rPr>
          <w:rFonts w:ascii="Palatino Linotype" w:hAnsi="Palatino Linotype" w:cs="Arial"/>
          <w:b/>
          <w:sz w:val="24"/>
        </w:rPr>
        <w:t>5750</w:t>
      </w:r>
      <w:r w:rsidRPr="00491405">
        <w:rPr>
          <w:rFonts w:ascii="Palatino Linotype" w:hAnsi="Palatino Linotype" w:cs="Arial"/>
          <w:b/>
          <w:bCs/>
          <w:sz w:val="24"/>
          <w:lang w:eastAsia="es-MX"/>
        </w:rPr>
        <w:t>/</w:t>
      </w:r>
      <w:proofErr w:type="spellStart"/>
      <w:r w:rsidRPr="00491405">
        <w:rPr>
          <w:rFonts w:ascii="Palatino Linotype" w:hAnsi="Palatino Linotype" w:cs="Arial"/>
          <w:b/>
          <w:bCs/>
          <w:sz w:val="24"/>
          <w:lang w:eastAsia="es-MX"/>
        </w:rPr>
        <w:t>INFOEM</w:t>
      </w:r>
      <w:proofErr w:type="spellEnd"/>
      <w:r w:rsidRPr="00491405">
        <w:rPr>
          <w:rFonts w:ascii="Palatino Linotype" w:hAnsi="Palatino Linotype" w:cs="Arial"/>
          <w:b/>
          <w:bCs/>
          <w:sz w:val="24"/>
          <w:lang w:eastAsia="es-MX"/>
        </w:rPr>
        <w:t>/IP/</w:t>
      </w:r>
      <w:proofErr w:type="spellStart"/>
      <w:r w:rsidRPr="00491405">
        <w:rPr>
          <w:rFonts w:ascii="Palatino Linotype" w:hAnsi="Palatino Linotype" w:cs="Arial"/>
          <w:b/>
          <w:bCs/>
          <w:sz w:val="24"/>
          <w:lang w:eastAsia="es-MX"/>
        </w:rPr>
        <w:t>RR</w:t>
      </w:r>
      <w:proofErr w:type="spellEnd"/>
      <w:r w:rsidRPr="00491405">
        <w:rPr>
          <w:rFonts w:ascii="Palatino Linotype" w:hAnsi="Palatino Linotype" w:cs="Arial"/>
          <w:b/>
          <w:bCs/>
          <w:sz w:val="24"/>
          <w:lang w:eastAsia="es-MX"/>
        </w:rPr>
        <w:t>/2022</w:t>
      </w:r>
      <w:r w:rsidRPr="00491405">
        <w:rPr>
          <w:rFonts w:ascii="Palatino Linotype" w:hAnsi="Palatino Linotype" w:cs="Arial"/>
          <w:sz w:val="24"/>
        </w:rPr>
        <w:t xml:space="preserve">, </w:t>
      </w:r>
      <w:r w:rsidRPr="00491405">
        <w:rPr>
          <w:rFonts w:ascii="Palatino Linotype" w:hAnsi="Palatino Linotype" w:cs="Arial"/>
          <w:sz w:val="24"/>
          <w:szCs w:val="24"/>
        </w:rPr>
        <w:t xml:space="preserve">interpuesto </w:t>
      </w:r>
      <w:r w:rsidRPr="00491405">
        <w:rPr>
          <w:rFonts w:ascii="Palatino Linotype" w:hAnsi="Palatino Linotype" w:cs="Arial"/>
          <w:bCs/>
          <w:sz w:val="24"/>
          <w:szCs w:val="24"/>
        </w:rPr>
        <w:t>por</w:t>
      </w:r>
      <w:r w:rsidRPr="00491405">
        <w:rPr>
          <w:rFonts w:ascii="Palatino Linotype" w:hAnsi="Palatino Linotype" w:cs="Arial"/>
          <w:b/>
          <w:bCs/>
          <w:sz w:val="24"/>
          <w:szCs w:val="24"/>
        </w:rPr>
        <w:t xml:space="preserve"> </w:t>
      </w:r>
      <w:r w:rsidRPr="00491405">
        <w:rPr>
          <w:rFonts w:ascii="Palatino Linotype" w:hAnsi="Palatino Linotype" w:cs="Arial"/>
        </w:rPr>
        <w:t>no proporcionó nombre</w:t>
      </w:r>
      <w:r w:rsidRPr="00491405">
        <w:rPr>
          <w:rFonts w:ascii="Palatino Linotype" w:hAnsi="Palatino Linotype" w:cs="Arial"/>
          <w:b/>
          <w:bCs/>
          <w:sz w:val="24"/>
          <w:szCs w:val="24"/>
        </w:rPr>
        <w:t>,</w:t>
      </w:r>
      <w:r w:rsidRPr="00491405">
        <w:rPr>
          <w:rFonts w:ascii="Palatino Linotype" w:hAnsi="Palatino Linotype" w:cs="Arial"/>
          <w:b/>
          <w:sz w:val="24"/>
          <w:szCs w:val="24"/>
        </w:rPr>
        <w:t xml:space="preserve"> </w:t>
      </w:r>
      <w:r w:rsidRPr="00491405">
        <w:rPr>
          <w:rFonts w:ascii="Palatino Linotype" w:hAnsi="Palatino Linotype" w:cs="Arial"/>
          <w:sz w:val="24"/>
          <w:szCs w:val="24"/>
        </w:rPr>
        <w:t xml:space="preserve">en lo sucesivo </w:t>
      </w:r>
      <w:r w:rsidRPr="00491405">
        <w:rPr>
          <w:rFonts w:ascii="Palatino Linotype" w:hAnsi="Palatino Linotype" w:cs="Arial"/>
          <w:b/>
          <w:bCs/>
          <w:sz w:val="24"/>
          <w:szCs w:val="24"/>
        </w:rPr>
        <w:t xml:space="preserve">la parte </w:t>
      </w:r>
      <w:r w:rsidRPr="00491405">
        <w:rPr>
          <w:rFonts w:ascii="Palatino Linotype" w:hAnsi="Palatino Linotype" w:cs="Arial"/>
          <w:b/>
          <w:sz w:val="24"/>
          <w:szCs w:val="24"/>
        </w:rPr>
        <w:t>Recurrente</w:t>
      </w:r>
      <w:r w:rsidRPr="00491405">
        <w:rPr>
          <w:rFonts w:ascii="Palatino Linotype" w:hAnsi="Palatino Linotype" w:cs="Arial"/>
          <w:sz w:val="24"/>
          <w:szCs w:val="24"/>
        </w:rPr>
        <w:t xml:space="preserve">, en contra de la respuesta del </w:t>
      </w:r>
      <w:r w:rsidRPr="00491405">
        <w:rPr>
          <w:rFonts w:ascii="Palatino Linotype" w:hAnsi="Palatino Linotype" w:cs="Arial"/>
          <w:b/>
          <w:bCs/>
          <w:szCs w:val="20"/>
        </w:rPr>
        <w:t>Ayuntamiento de Metepec</w:t>
      </w:r>
      <w:r w:rsidRPr="00491405">
        <w:rPr>
          <w:rFonts w:ascii="Palatino Linotype" w:hAnsi="Palatino Linotype" w:cs="Arial"/>
          <w:sz w:val="24"/>
          <w:szCs w:val="24"/>
        </w:rPr>
        <w:t>, en lo subsecuente</w:t>
      </w:r>
      <w:r w:rsidRPr="00491405">
        <w:rPr>
          <w:rFonts w:ascii="Palatino Linotype" w:hAnsi="Palatino Linotype" w:cs="Arial"/>
          <w:b/>
          <w:sz w:val="24"/>
          <w:szCs w:val="24"/>
        </w:rPr>
        <w:t xml:space="preserve"> </w:t>
      </w:r>
      <w:r w:rsidRPr="00491405">
        <w:rPr>
          <w:rFonts w:ascii="Palatino Linotype" w:hAnsi="Palatino Linotype" w:cs="Arial"/>
          <w:sz w:val="24"/>
          <w:szCs w:val="24"/>
        </w:rPr>
        <w:t xml:space="preserve">el </w:t>
      </w:r>
      <w:r w:rsidRPr="00491405">
        <w:rPr>
          <w:rFonts w:ascii="Palatino Linotype" w:hAnsi="Palatino Linotype" w:cs="Arial"/>
          <w:b/>
          <w:sz w:val="24"/>
          <w:szCs w:val="24"/>
        </w:rPr>
        <w:t>Sujeto Obligado</w:t>
      </w:r>
      <w:r w:rsidRPr="00491405">
        <w:rPr>
          <w:rFonts w:ascii="Palatino Linotype" w:hAnsi="Palatino Linotype" w:cs="Arial"/>
          <w:sz w:val="24"/>
          <w:szCs w:val="24"/>
        </w:rPr>
        <w:t>,</w:t>
      </w:r>
      <w:r w:rsidRPr="00491405">
        <w:rPr>
          <w:rFonts w:ascii="Palatino Linotype" w:hAnsi="Palatino Linotype" w:cs="Arial"/>
          <w:b/>
          <w:sz w:val="24"/>
          <w:szCs w:val="24"/>
        </w:rPr>
        <w:t xml:space="preserve"> </w:t>
      </w:r>
      <w:r w:rsidRPr="00491405">
        <w:rPr>
          <w:rFonts w:ascii="Palatino Linotype" w:hAnsi="Palatino Linotype" w:cs="Arial"/>
          <w:sz w:val="24"/>
          <w:szCs w:val="24"/>
        </w:rPr>
        <w:t>se procede a</w:t>
      </w:r>
      <w:r w:rsidRPr="00491405">
        <w:rPr>
          <w:rFonts w:ascii="Palatino Linotype" w:hAnsi="Palatino Linotype" w:cs="Arial"/>
          <w:sz w:val="24"/>
        </w:rPr>
        <w:t xml:space="preserve"> dictar la presente resolución.</w:t>
      </w:r>
    </w:p>
    <w:p w14:paraId="60EEFF18" w14:textId="77777777" w:rsidR="00D8005D" w:rsidRPr="00491405" w:rsidRDefault="00D8005D" w:rsidP="00D8005D">
      <w:pPr>
        <w:tabs>
          <w:tab w:val="left" w:pos="1701"/>
        </w:tabs>
        <w:spacing w:after="0" w:line="360" w:lineRule="auto"/>
        <w:jc w:val="both"/>
        <w:rPr>
          <w:rFonts w:ascii="Palatino Linotype" w:hAnsi="Palatino Linotype" w:cs="Arial"/>
          <w:sz w:val="24"/>
        </w:rPr>
      </w:pPr>
    </w:p>
    <w:p w14:paraId="4BBD16FC" w14:textId="77777777" w:rsidR="00D8005D" w:rsidRPr="00491405" w:rsidRDefault="00D8005D" w:rsidP="00D8005D">
      <w:pPr>
        <w:spacing w:after="0" w:line="360" w:lineRule="auto"/>
        <w:jc w:val="center"/>
        <w:rPr>
          <w:rFonts w:ascii="Palatino Linotype" w:hAnsi="Palatino Linotype"/>
          <w:b/>
          <w:sz w:val="28"/>
        </w:rPr>
      </w:pPr>
      <w:r w:rsidRPr="00491405">
        <w:rPr>
          <w:rFonts w:ascii="Palatino Linotype" w:hAnsi="Palatino Linotype"/>
          <w:b/>
          <w:sz w:val="28"/>
        </w:rPr>
        <w:t>A N T E C E D E N T E S   D E L   A S U N T O</w:t>
      </w:r>
    </w:p>
    <w:p w14:paraId="3027952B" w14:textId="77777777" w:rsidR="00D8005D" w:rsidRPr="00491405" w:rsidRDefault="00D8005D" w:rsidP="00D8005D">
      <w:pPr>
        <w:spacing w:after="0" w:line="360" w:lineRule="auto"/>
        <w:jc w:val="center"/>
        <w:rPr>
          <w:rFonts w:ascii="Palatino Linotype" w:hAnsi="Palatino Linotype"/>
          <w:b/>
          <w:sz w:val="24"/>
        </w:rPr>
      </w:pPr>
    </w:p>
    <w:p w14:paraId="7992615E" w14:textId="77777777" w:rsidR="00D8005D" w:rsidRPr="00491405" w:rsidRDefault="00D8005D" w:rsidP="00D8005D">
      <w:pPr>
        <w:spacing w:after="0" w:line="360" w:lineRule="auto"/>
        <w:jc w:val="both"/>
        <w:rPr>
          <w:rFonts w:ascii="Palatino Linotype" w:hAnsi="Palatino Linotype"/>
        </w:rPr>
      </w:pPr>
      <w:r w:rsidRPr="00491405">
        <w:rPr>
          <w:rFonts w:ascii="Palatino Linotype" w:hAnsi="Palatino Linotype" w:cs="Arial"/>
          <w:b/>
          <w:sz w:val="28"/>
        </w:rPr>
        <w:t>PRIMERO.</w:t>
      </w:r>
      <w:r w:rsidRPr="00491405">
        <w:rPr>
          <w:rFonts w:ascii="Palatino Linotype" w:hAnsi="Palatino Linotype" w:cs="Arial"/>
        </w:rPr>
        <w:t xml:space="preserve"> </w:t>
      </w:r>
      <w:r w:rsidRPr="00491405">
        <w:rPr>
          <w:rFonts w:ascii="Palatino Linotype" w:hAnsi="Palatino Linotype"/>
          <w:b/>
          <w:sz w:val="28"/>
          <w:szCs w:val="28"/>
        </w:rPr>
        <w:t>De la Solicitud de Información.</w:t>
      </w:r>
    </w:p>
    <w:p w14:paraId="7FAE4FAD" w14:textId="36EE743B" w:rsidR="00D8005D" w:rsidRPr="00491405" w:rsidRDefault="00D8005D" w:rsidP="00D8005D">
      <w:pPr>
        <w:spacing w:after="0" w:line="360" w:lineRule="auto"/>
        <w:jc w:val="both"/>
        <w:rPr>
          <w:rFonts w:ascii="Palatino Linotype" w:hAnsi="Palatino Linotype" w:cs="Arial"/>
          <w:sz w:val="24"/>
        </w:rPr>
      </w:pPr>
      <w:r w:rsidRPr="00491405">
        <w:rPr>
          <w:rFonts w:ascii="Palatino Linotype" w:hAnsi="Palatino Linotype" w:cs="Arial"/>
          <w:sz w:val="24"/>
        </w:rPr>
        <w:t xml:space="preserve">En fecha </w:t>
      </w:r>
      <w:r w:rsidR="00632DE9" w:rsidRPr="00491405">
        <w:rPr>
          <w:rFonts w:ascii="Palatino Linotype" w:hAnsi="Palatino Linotype" w:cs="Arial"/>
          <w:sz w:val="24"/>
        </w:rPr>
        <w:t xml:space="preserve">veintiuno de septiembre </w:t>
      </w:r>
      <w:r w:rsidRPr="00491405">
        <w:rPr>
          <w:rFonts w:ascii="Palatino Linotype" w:hAnsi="Palatino Linotype" w:cs="Arial"/>
          <w:sz w:val="24"/>
        </w:rPr>
        <w:t xml:space="preserve">de dos mil veintidós, la parte </w:t>
      </w:r>
      <w:r w:rsidRPr="00491405">
        <w:rPr>
          <w:rFonts w:ascii="Palatino Linotype" w:hAnsi="Palatino Linotype" w:cs="Arial"/>
          <w:b/>
          <w:sz w:val="24"/>
        </w:rPr>
        <w:t>Recurrente</w:t>
      </w:r>
      <w:r w:rsidRPr="00491405">
        <w:rPr>
          <w:rFonts w:ascii="Palatino Linotype" w:hAnsi="Palatino Linotype" w:cs="Arial"/>
          <w:sz w:val="24"/>
        </w:rPr>
        <w:t>, presentó a través d</w:t>
      </w:r>
      <w:r w:rsidRPr="00491405">
        <w:rPr>
          <w:rFonts w:ascii="Palatino Linotype" w:hAnsi="Palatino Linotype" w:cs="Arial"/>
          <w:sz w:val="24"/>
          <w:szCs w:val="24"/>
        </w:rPr>
        <w:t>el Sistema de Acceso a la Información Mexiquense (</w:t>
      </w:r>
      <w:proofErr w:type="spellStart"/>
      <w:r w:rsidRPr="00491405">
        <w:rPr>
          <w:rFonts w:ascii="Palatino Linotype" w:hAnsi="Palatino Linotype" w:cs="Arial"/>
          <w:b/>
          <w:sz w:val="24"/>
          <w:szCs w:val="24"/>
        </w:rPr>
        <w:t>SAIMEX</w:t>
      </w:r>
      <w:proofErr w:type="spellEnd"/>
      <w:r w:rsidRPr="00491405">
        <w:rPr>
          <w:rFonts w:ascii="Palatino Linotype" w:hAnsi="Palatino Linotype" w:cs="Arial"/>
          <w:b/>
          <w:sz w:val="24"/>
          <w:szCs w:val="24"/>
        </w:rPr>
        <w:t>)</w:t>
      </w:r>
      <w:r w:rsidRPr="00491405">
        <w:rPr>
          <w:rFonts w:ascii="Palatino Linotype" w:hAnsi="Palatino Linotype" w:cs="Arial"/>
          <w:sz w:val="24"/>
          <w:szCs w:val="24"/>
        </w:rPr>
        <w:t xml:space="preserve">, </w:t>
      </w:r>
      <w:r w:rsidRPr="00491405">
        <w:rPr>
          <w:rFonts w:ascii="Palatino Linotype" w:hAnsi="Palatino Linotype" w:cs="Arial"/>
          <w:sz w:val="24"/>
        </w:rPr>
        <w:t xml:space="preserve">ante el </w:t>
      </w:r>
      <w:r w:rsidRPr="00491405">
        <w:rPr>
          <w:rFonts w:ascii="Palatino Linotype" w:hAnsi="Palatino Linotype" w:cs="Arial"/>
          <w:b/>
          <w:sz w:val="24"/>
        </w:rPr>
        <w:t>Sujeto Obligado</w:t>
      </w:r>
      <w:r w:rsidRPr="00491405">
        <w:rPr>
          <w:rFonts w:ascii="Palatino Linotype" w:hAnsi="Palatino Linotype" w:cs="Arial"/>
          <w:sz w:val="24"/>
        </w:rPr>
        <w:t xml:space="preserve">, la solicitud de acceso a la información pública, a la que se le asignó el número de expediente </w:t>
      </w:r>
      <w:r w:rsidR="00632DE9" w:rsidRPr="00491405">
        <w:rPr>
          <w:rFonts w:ascii="Palatino Linotype" w:hAnsi="Palatino Linotype" w:cs="Arial"/>
          <w:b/>
          <w:bCs/>
          <w:sz w:val="24"/>
        </w:rPr>
        <w:t>04358/METEPEC/IP/2022</w:t>
      </w:r>
      <w:r w:rsidRPr="00491405">
        <w:rPr>
          <w:rFonts w:ascii="Palatino Linotype" w:hAnsi="Palatino Linotype" w:cs="Arial"/>
          <w:b/>
          <w:sz w:val="24"/>
        </w:rPr>
        <w:t>,</w:t>
      </w:r>
      <w:r w:rsidRPr="00491405">
        <w:rPr>
          <w:rFonts w:ascii="Palatino Linotype" w:hAnsi="Palatino Linotype" w:cs="Arial"/>
          <w:sz w:val="24"/>
        </w:rPr>
        <w:t xml:space="preserve"> mediante la cual solicitó lo siguiente:</w:t>
      </w:r>
    </w:p>
    <w:p w14:paraId="5D339BDA" w14:textId="77777777" w:rsidR="00D8005D" w:rsidRPr="00491405" w:rsidRDefault="00D8005D" w:rsidP="00D8005D">
      <w:pPr>
        <w:spacing w:after="0" w:line="360" w:lineRule="auto"/>
        <w:jc w:val="both"/>
        <w:rPr>
          <w:rFonts w:ascii="Palatino Linotype" w:hAnsi="Palatino Linotype" w:cs="Arial"/>
          <w:sz w:val="24"/>
        </w:rPr>
      </w:pPr>
    </w:p>
    <w:p w14:paraId="1FEEEBB7" w14:textId="77AB9C2E" w:rsidR="00D8005D" w:rsidRPr="00491405" w:rsidRDefault="00D8005D" w:rsidP="00D8005D">
      <w:pPr>
        <w:spacing w:after="0" w:line="360" w:lineRule="auto"/>
        <w:ind w:left="567"/>
        <w:jc w:val="both"/>
        <w:rPr>
          <w:rFonts w:ascii="Palatino Linotype" w:hAnsi="Palatino Linotype" w:cs="Arial"/>
          <w:i/>
          <w:sz w:val="24"/>
        </w:rPr>
      </w:pPr>
      <w:bookmarkStart w:id="0" w:name="_Hlk82038186"/>
      <w:r w:rsidRPr="00491405">
        <w:rPr>
          <w:rFonts w:ascii="Palatino Linotype" w:hAnsi="Palatino Linotype" w:cs="Arial"/>
          <w:i/>
          <w:sz w:val="24"/>
        </w:rPr>
        <w:t>“</w:t>
      </w:r>
      <w:r w:rsidR="00632DE9" w:rsidRPr="00491405">
        <w:rPr>
          <w:rFonts w:ascii="Palatino Linotype" w:hAnsi="Palatino Linotype" w:cs="Arial"/>
          <w:i/>
          <w:sz w:val="24"/>
        </w:rPr>
        <w:t>de los proveedores que presten bienes y servicios al ayuntamiento se solicita, el currículum ejecutivo y la constancia de situación fiscal</w:t>
      </w:r>
      <w:r w:rsidRPr="00491405">
        <w:rPr>
          <w:rFonts w:ascii="Palatino Linotype" w:hAnsi="Palatino Linotype" w:cs="Arial"/>
          <w:i/>
          <w:sz w:val="24"/>
        </w:rPr>
        <w:t>” (Sic).</w:t>
      </w:r>
    </w:p>
    <w:bookmarkEnd w:id="0"/>
    <w:p w14:paraId="2BD58613" w14:textId="77777777" w:rsidR="00D8005D" w:rsidRPr="00491405" w:rsidRDefault="00D8005D" w:rsidP="00D8005D">
      <w:pPr>
        <w:spacing w:after="0" w:line="360" w:lineRule="auto"/>
        <w:jc w:val="both"/>
        <w:rPr>
          <w:rFonts w:ascii="Palatino Linotype" w:hAnsi="Palatino Linotype" w:cs="Arial"/>
          <w:b/>
          <w:sz w:val="24"/>
        </w:rPr>
      </w:pPr>
    </w:p>
    <w:p w14:paraId="39856264" w14:textId="77777777" w:rsidR="00D8005D" w:rsidRPr="00491405" w:rsidRDefault="00D8005D" w:rsidP="00D8005D">
      <w:pPr>
        <w:spacing w:after="0" w:line="360" w:lineRule="auto"/>
        <w:jc w:val="both"/>
        <w:rPr>
          <w:rFonts w:ascii="Palatino Linotype" w:hAnsi="Palatino Linotype" w:cs="Arial"/>
          <w:b/>
          <w:sz w:val="24"/>
        </w:rPr>
      </w:pPr>
      <w:r w:rsidRPr="00491405">
        <w:rPr>
          <w:rFonts w:ascii="Palatino Linotype" w:hAnsi="Palatino Linotype" w:cs="Arial"/>
          <w:b/>
          <w:sz w:val="24"/>
        </w:rPr>
        <w:t xml:space="preserve">MODALIDAD DE ENTREGA: </w:t>
      </w:r>
      <w:r w:rsidRPr="00491405">
        <w:rPr>
          <w:rFonts w:ascii="Palatino Linotype" w:hAnsi="Palatino Linotype" w:cs="Arial"/>
          <w:sz w:val="24"/>
        </w:rPr>
        <w:t>A través del Sistema de Acceso a la Información Mexiquense</w:t>
      </w:r>
      <w:r w:rsidRPr="00491405">
        <w:rPr>
          <w:rFonts w:ascii="Palatino Linotype" w:hAnsi="Palatino Linotype" w:cs="Arial"/>
          <w:b/>
          <w:sz w:val="24"/>
        </w:rPr>
        <w:t xml:space="preserve"> (</w:t>
      </w:r>
      <w:proofErr w:type="spellStart"/>
      <w:r w:rsidRPr="00491405">
        <w:rPr>
          <w:rFonts w:ascii="Palatino Linotype" w:hAnsi="Palatino Linotype" w:cs="Arial"/>
          <w:b/>
          <w:sz w:val="24"/>
        </w:rPr>
        <w:t>SAIMEX</w:t>
      </w:r>
      <w:proofErr w:type="spellEnd"/>
      <w:r w:rsidRPr="00491405">
        <w:rPr>
          <w:rFonts w:ascii="Palatino Linotype" w:hAnsi="Palatino Linotype" w:cs="Arial"/>
          <w:b/>
          <w:sz w:val="24"/>
        </w:rPr>
        <w:t>).</w:t>
      </w:r>
    </w:p>
    <w:p w14:paraId="4D1C67DA" w14:textId="77777777" w:rsidR="00D8005D" w:rsidRPr="00491405" w:rsidRDefault="00D8005D" w:rsidP="00D8005D">
      <w:pPr>
        <w:spacing w:after="0" w:line="360" w:lineRule="auto"/>
        <w:jc w:val="both"/>
        <w:rPr>
          <w:rFonts w:ascii="Palatino Linotype" w:hAnsi="Palatino Linotype" w:cs="Arial"/>
          <w:b/>
          <w:sz w:val="28"/>
        </w:rPr>
      </w:pPr>
    </w:p>
    <w:p w14:paraId="168573C6" w14:textId="77777777" w:rsidR="00D8005D" w:rsidRPr="00491405" w:rsidRDefault="00D8005D" w:rsidP="00D8005D">
      <w:pPr>
        <w:spacing w:after="0" w:line="360" w:lineRule="auto"/>
        <w:ind w:right="334"/>
        <w:jc w:val="both"/>
        <w:rPr>
          <w:rFonts w:ascii="Palatino Linotype" w:hAnsi="Palatino Linotype" w:cs="Arial"/>
          <w:b/>
          <w:sz w:val="28"/>
        </w:rPr>
      </w:pPr>
      <w:r w:rsidRPr="00491405">
        <w:rPr>
          <w:rFonts w:ascii="Palatino Linotype" w:hAnsi="Palatino Linotype" w:cs="Arial"/>
          <w:b/>
          <w:sz w:val="28"/>
        </w:rPr>
        <w:t xml:space="preserve">SEGUNDO. </w:t>
      </w:r>
      <w:r w:rsidRPr="00491405">
        <w:rPr>
          <w:rFonts w:ascii="Palatino Linotype" w:hAnsi="Palatino Linotype" w:cs="Arial"/>
          <w:b/>
          <w:sz w:val="28"/>
          <w:szCs w:val="20"/>
        </w:rPr>
        <w:t>De la respuesta del Sujeto Obligado.</w:t>
      </w:r>
    </w:p>
    <w:p w14:paraId="18B73DF0" w14:textId="42E3AB4C" w:rsidR="00D8005D" w:rsidRPr="00491405" w:rsidRDefault="00D8005D" w:rsidP="00D8005D">
      <w:pPr>
        <w:pStyle w:val="Sinespaciado"/>
        <w:spacing w:line="360" w:lineRule="auto"/>
        <w:jc w:val="both"/>
        <w:rPr>
          <w:rFonts w:ascii="Palatino Linotype" w:hAnsi="Palatino Linotype" w:cs="Arial"/>
        </w:rPr>
      </w:pPr>
      <w:r w:rsidRPr="00491405">
        <w:rPr>
          <w:rFonts w:ascii="Palatino Linotype" w:hAnsi="Palatino Linotype" w:cs="Arial"/>
        </w:rPr>
        <w:t xml:space="preserve">De las constancias del expediente electrónico </w:t>
      </w:r>
      <w:proofErr w:type="spellStart"/>
      <w:r w:rsidRPr="00491405">
        <w:rPr>
          <w:rFonts w:ascii="Palatino Linotype" w:hAnsi="Palatino Linotype" w:cs="Arial"/>
          <w:b/>
        </w:rPr>
        <w:t>SAIMEX</w:t>
      </w:r>
      <w:proofErr w:type="spellEnd"/>
      <w:r w:rsidRPr="00491405">
        <w:rPr>
          <w:rFonts w:ascii="Palatino Linotype" w:hAnsi="Palatino Linotype" w:cs="Arial"/>
          <w:b/>
        </w:rPr>
        <w:t xml:space="preserve">, </w:t>
      </w:r>
      <w:r w:rsidRPr="00491405">
        <w:rPr>
          <w:rFonts w:ascii="Palatino Linotype" w:hAnsi="Palatino Linotype" w:cs="Arial"/>
        </w:rPr>
        <w:t xml:space="preserve">se advierte que </w:t>
      </w:r>
      <w:r w:rsidRPr="00491405">
        <w:rPr>
          <w:rFonts w:ascii="Palatino Linotype" w:hAnsi="Palatino Linotype"/>
        </w:rPr>
        <w:t xml:space="preserve">en fecha </w:t>
      </w:r>
      <w:r w:rsidR="00632DE9" w:rsidRPr="00491405">
        <w:rPr>
          <w:rFonts w:ascii="Palatino Linotype" w:hAnsi="Palatino Linotype"/>
        </w:rPr>
        <w:t xml:space="preserve">veintiuno de octubre </w:t>
      </w:r>
      <w:r w:rsidRPr="00491405">
        <w:rPr>
          <w:rFonts w:ascii="Palatino Linotype" w:hAnsi="Palatino Linotype" w:cs="Arial"/>
        </w:rPr>
        <w:t xml:space="preserve">de dos mil veintidós el </w:t>
      </w:r>
      <w:r w:rsidRPr="00491405">
        <w:rPr>
          <w:rFonts w:ascii="Palatino Linotype" w:hAnsi="Palatino Linotype" w:cs="Arial"/>
          <w:b/>
        </w:rPr>
        <w:t>Sujeto Obligado</w:t>
      </w:r>
      <w:r w:rsidRPr="00491405">
        <w:rPr>
          <w:rFonts w:ascii="Palatino Linotype" w:hAnsi="Palatino Linotype" w:cs="Arial"/>
        </w:rPr>
        <w:t xml:space="preserve"> dio respuesta a través del </w:t>
      </w:r>
      <w:proofErr w:type="spellStart"/>
      <w:r w:rsidRPr="00491405">
        <w:rPr>
          <w:rFonts w:ascii="Palatino Linotype" w:hAnsi="Palatino Linotype" w:cs="Arial"/>
        </w:rPr>
        <w:t>SAIMEX</w:t>
      </w:r>
      <w:proofErr w:type="spellEnd"/>
      <w:r w:rsidRPr="00491405">
        <w:rPr>
          <w:rFonts w:ascii="Palatino Linotype" w:hAnsi="Palatino Linotype" w:cs="Arial"/>
        </w:rPr>
        <w:t xml:space="preserve"> a la solicitud de información en los siguientes términos: </w:t>
      </w:r>
    </w:p>
    <w:p w14:paraId="48CFCCD8" w14:textId="77777777" w:rsidR="00D8005D" w:rsidRPr="00491405" w:rsidRDefault="00D8005D" w:rsidP="00D8005D">
      <w:pPr>
        <w:spacing w:after="0" w:line="360" w:lineRule="auto"/>
        <w:jc w:val="both"/>
        <w:rPr>
          <w:rFonts w:ascii="Palatino Linotype" w:hAnsi="Palatino Linotype" w:cs="Arial"/>
          <w:sz w:val="24"/>
        </w:rPr>
      </w:pPr>
    </w:p>
    <w:p w14:paraId="6EB5F4E0" w14:textId="77777777" w:rsidR="00632DE9" w:rsidRPr="00491405" w:rsidRDefault="00D8005D" w:rsidP="00632DE9">
      <w:pPr>
        <w:spacing w:after="0" w:line="240" w:lineRule="auto"/>
        <w:ind w:left="567" w:right="567"/>
        <w:jc w:val="both"/>
        <w:rPr>
          <w:rFonts w:ascii="Palatino Linotype" w:hAnsi="Palatino Linotype" w:cs="Arial"/>
          <w:i/>
        </w:rPr>
      </w:pPr>
      <w:r w:rsidRPr="00491405">
        <w:rPr>
          <w:rFonts w:ascii="Palatino Linotype" w:hAnsi="Palatino Linotype" w:cs="Arial"/>
          <w:i/>
        </w:rPr>
        <w:t>“</w:t>
      </w:r>
      <w:r w:rsidR="00632DE9" w:rsidRPr="0049140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13E81F" w14:textId="77777777" w:rsidR="00632DE9" w:rsidRPr="00491405" w:rsidRDefault="00632DE9" w:rsidP="00632DE9">
      <w:pPr>
        <w:spacing w:after="0" w:line="240" w:lineRule="auto"/>
        <w:ind w:left="567" w:right="567"/>
        <w:jc w:val="both"/>
        <w:rPr>
          <w:rFonts w:ascii="Palatino Linotype" w:hAnsi="Palatino Linotype" w:cs="Arial"/>
          <w:i/>
        </w:rPr>
      </w:pPr>
    </w:p>
    <w:p w14:paraId="55802DC9" w14:textId="77777777" w:rsidR="00632DE9" w:rsidRPr="00491405" w:rsidRDefault="00632DE9" w:rsidP="00632DE9">
      <w:pPr>
        <w:spacing w:after="0" w:line="240" w:lineRule="auto"/>
        <w:ind w:left="567" w:right="567"/>
        <w:jc w:val="both"/>
        <w:rPr>
          <w:rFonts w:ascii="Palatino Linotype" w:hAnsi="Palatino Linotype" w:cs="Arial"/>
          <w:i/>
        </w:rPr>
      </w:pPr>
      <w:r w:rsidRPr="00491405">
        <w:rPr>
          <w:rFonts w:ascii="Palatino Linotype" w:hAnsi="Palatino Linotype" w:cs="Arial"/>
          <w:i/>
        </w:rPr>
        <w:t>C. SOLICITANTE P R E S E N T E. En respuesta a la solicitud recibida por medio del Sistema de Acceso a la Información Mexiquense (</w:t>
      </w:r>
      <w:proofErr w:type="spellStart"/>
      <w:r w:rsidRPr="00491405">
        <w:rPr>
          <w:rFonts w:ascii="Palatino Linotype" w:hAnsi="Palatino Linotype" w:cs="Arial"/>
          <w:i/>
        </w:rPr>
        <w:t>SAIMEX</w:t>
      </w:r>
      <w:proofErr w:type="spellEnd"/>
      <w:r w:rsidRPr="00491405">
        <w:rPr>
          <w:rFonts w:ascii="Palatino Linotype" w:hAnsi="Palatino Linotype" w:cs="Arial"/>
          <w:i/>
        </w:rPr>
        <w:t>).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32036A5B" w14:textId="77777777" w:rsidR="00632DE9" w:rsidRPr="00491405" w:rsidRDefault="00632DE9" w:rsidP="00632DE9">
      <w:pPr>
        <w:spacing w:after="0" w:line="240" w:lineRule="auto"/>
        <w:ind w:left="567" w:right="567"/>
        <w:jc w:val="both"/>
        <w:rPr>
          <w:rFonts w:ascii="Palatino Linotype" w:hAnsi="Palatino Linotype" w:cs="Arial"/>
          <w:i/>
        </w:rPr>
      </w:pPr>
    </w:p>
    <w:p w14:paraId="31694DF7" w14:textId="77777777" w:rsidR="00632DE9" w:rsidRPr="00491405" w:rsidRDefault="00632DE9" w:rsidP="00632DE9">
      <w:pPr>
        <w:spacing w:after="0" w:line="240" w:lineRule="auto"/>
        <w:ind w:left="567" w:right="567"/>
        <w:jc w:val="both"/>
        <w:rPr>
          <w:rFonts w:ascii="Palatino Linotype" w:hAnsi="Palatino Linotype" w:cs="Arial"/>
          <w:i/>
        </w:rPr>
      </w:pPr>
      <w:r w:rsidRPr="00491405">
        <w:rPr>
          <w:rFonts w:ascii="Palatino Linotype" w:hAnsi="Palatino Linotype" w:cs="Arial"/>
          <w:i/>
        </w:rPr>
        <w:t>ATENTAMENTE</w:t>
      </w:r>
    </w:p>
    <w:p w14:paraId="0F3CF3FD" w14:textId="5BCBBC4B" w:rsidR="00D8005D" w:rsidRPr="00491405" w:rsidRDefault="00632DE9" w:rsidP="00632DE9">
      <w:pPr>
        <w:spacing w:after="0" w:line="240" w:lineRule="auto"/>
        <w:ind w:left="567" w:right="567"/>
        <w:jc w:val="both"/>
        <w:rPr>
          <w:rFonts w:ascii="Palatino Linotype" w:hAnsi="Palatino Linotype" w:cs="Arial"/>
          <w:i/>
        </w:rPr>
      </w:pPr>
      <w:r w:rsidRPr="00491405">
        <w:rPr>
          <w:rFonts w:ascii="Palatino Linotype" w:hAnsi="Palatino Linotype" w:cs="Arial"/>
          <w:i/>
        </w:rPr>
        <w:t xml:space="preserve">Lic. Gerardo Arturo Ozuna Martínez </w:t>
      </w:r>
      <w:r w:rsidR="00D8005D" w:rsidRPr="00491405">
        <w:rPr>
          <w:rFonts w:ascii="Palatino Linotype" w:hAnsi="Palatino Linotype" w:cs="Arial"/>
          <w:i/>
        </w:rPr>
        <w:t>“(Sic).</w:t>
      </w:r>
    </w:p>
    <w:p w14:paraId="3068D8C6" w14:textId="77777777" w:rsidR="00D8005D" w:rsidRPr="00491405" w:rsidRDefault="00D8005D" w:rsidP="00D8005D">
      <w:pPr>
        <w:spacing w:after="0" w:line="240" w:lineRule="auto"/>
        <w:ind w:right="567"/>
        <w:jc w:val="both"/>
        <w:rPr>
          <w:rFonts w:ascii="Palatino Linotype" w:hAnsi="Palatino Linotype" w:cs="Arial"/>
          <w:i/>
          <w:sz w:val="24"/>
        </w:rPr>
      </w:pPr>
    </w:p>
    <w:p w14:paraId="4150EFAF" w14:textId="6EE00B59" w:rsidR="00D8005D" w:rsidRPr="00491405" w:rsidRDefault="00D8005D" w:rsidP="00D8005D">
      <w:pPr>
        <w:spacing w:after="0" w:line="360" w:lineRule="auto"/>
        <w:jc w:val="both"/>
        <w:rPr>
          <w:rFonts w:ascii="Palatino Linotype" w:hAnsi="Palatino Linotype" w:cs="Arial"/>
          <w:sz w:val="24"/>
          <w:szCs w:val="24"/>
        </w:rPr>
      </w:pPr>
      <w:r w:rsidRPr="00491405">
        <w:rPr>
          <w:rFonts w:ascii="Palatino Linotype" w:hAnsi="Palatino Linotype" w:cs="Arial"/>
          <w:sz w:val="24"/>
          <w:szCs w:val="24"/>
        </w:rPr>
        <w:t xml:space="preserve">El Sujeto Obligado adjuntó </w:t>
      </w:r>
      <w:bookmarkStart w:id="1" w:name="_Hlk82038214"/>
      <w:r w:rsidRPr="00491405">
        <w:rPr>
          <w:rFonts w:ascii="Palatino Linotype" w:hAnsi="Palatino Linotype" w:cs="Arial"/>
          <w:sz w:val="24"/>
          <w:szCs w:val="24"/>
        </w:rPr>
        <w:t xml:space="preserve">el archivo electrónico denominado </w:t>
      </w:r>
      <w:bookmarkEnd w:id="1"/>
      <w:r w:rsidRPr="00491405">
        <w:rPr>
          <w:rFonts w:ascii="Palatino Linotype" w:hAnsi="Palatino Linotype" w:cs="Arial"/>
          <w:sz w:val="24"/>
          <w:szCs w:val="24"/>
        </w:rPr>
        <w:t>“</w:t>
      </w:r>
      <w:r w:rsidR="00632DE9" w:rsidRPr="00491405">
        <w:rPr>
          <w:rFonts w:ascii="Palatino Linotype" w:hAnsi="Palatino Linotype" w:cs="Arial"/>
          <w:i/>
          <w:sz w:val="24"/>
          <w:szCs w:val="24"/>
        </w:rPr>
        <w:t>4358_2022.pdf</w:t>
      </w:r>
      <w:r w:rsidRPr="00491405">
        <w:rPr>
          <w:rFonts w:ascii="Palatino Linotype" w:hAnsi="Palatino Linotype" w:cs="Arial"/>
          <w:i/>
          <w:sz w:val="24"/>
          <w:szCs w:val="24"/>
        </w:rPr>
        <w:t>”</w:t>
      </w:r>
      <w:r w:rsidRPr="00491405">
        <w:rPr>
          <w:rFonts w:ascii="Palatino Linotype" w:hAnsi="Palatino Linotype" w:cs="Arial"/>
          <w:sz w:val="24"/>
          <w:szCs w:val="24"/>
        </w:rPr>
        <w:t xml:space="preserve">; mismo que no se reproduce por ser del conocimiento de las partes, sin embargo, será materia de estudio en el </w:t>
      </w:r>
      <w:r w:rsidRPr="00491405">
        <w:rPr>
          <w:rFonts w:ascii="Palatino Linotype" w:hAnsi="Palatino Linotype" w:cs="Arial"/>
          <w:b/>
          <w:sz w:val="24"/>
          <w:szCs w:val="24"/>
        </w:rPr>
        <w:t>CONSIDERADO</w:t>
      </w:r>
      <w:r w:rsidRPr="00491405">
        <w:rPr>
          <w:rFonts w:ascii="Palatino Linotype" w:hAnsi="Palatino Linotype" w:cs="Arial"/>
          <w:sz w:val="24"/>
          <w:szCs w:val="24"/>
        </w:rPr>
        <w:t xml:space="preserve"> respectivo.</w:t>
      </w:r>
    </w:p>
    <w:p w14:paraId="5907D88D" w14:textId="77777777" w:rsidR="00D8005D" w:rsidRPr="00491405" w:rsidRDefault="00D8005D" w:rsidP="00D8005D">
      <w:pPr>
        <w:spacing w:after="0" w:line="360" w:lineRule="auto"/>
        <w:jc w:val="both"/>
        <w:rPr>
          <w:rFonts w:ascii="Palatino Linotype" w:hAnsi="Palatino Linotype" w:cs="Arial"/>
          <w:b/>
          <w:sz w:val="28"/>
        </w:rPr>
      </w:pPr>
    </w:p>
    <w:p w14:paraId="1D0B7A1B" w14:textId="77777777" w:rsidR="00D8005D" w:rsidRPr="00491405" w:rsidRDefault="00D8005D" w:rsidP="00D8005D">
      <w:pPr>
        <w:spacing w:after="0" w:line="360" w:lineRule="auto"/>
        <w:jc w:val="both"/>
        <w:rPr>
          <w:rFonts w:ascii="Palatino Linotype" w:hAnsi="Palatino Linotype" w:cs="Arial"/>
          <w:b/>
          <w:sz w:val="28"/>
        </w:rPr>
      </w:pPr>
      <w:r w:rsidRPr="00491405">
        <w:rPr>
          <w:rFonts w:ascii="Palatino Linotype" w:hAnsi="Palatino Linotype" w:cs="Arial"/>
          <w:b/>
          <w:sz w:val="28"/>
        </w:rPr>
        <w:t xml:space="preserve">TERCERO. </w:t>
      </w:r>
      <w:r w:rsidRPr="00491405">
        <w:rPr>
          <w:rFonts w:ascii="Palatino Linotype" w:hAnsi="Palatino Linotype"/>
          <w:b/>
          <w:sz w:val="28"/>
        </w:rPr>
        <w:t>Del recurso de revisión.</w:t>
      </w:r>
    </w:p>
    <w:p w14:paraId="5C583254" w14:textId="3E5E457F" w:rsidR="00D8005D" w:rsidRPr="00491405" w:rsidRDefault="00D8005D" w:rsidP="00D8005D">
      <w:pPr>
        <w:spacing w:after="0" w:line="360" w:lineRule="auto"/>
        <w:jc w:val="both"/>
        <w:rPr>
          <w:rFonts w:ascii="Palatino Linotype" w:hAnsi="Palatino Linotype" w:cs="Arial"/>
          <w:sz w:val="24"/>
        </w:rPr>
      </w:pPr>
      <w:r w:rsidRPr="00491405">
        <w:rPr>
          <w:rFonts w:ascii="Palatino Linotype" w:hAnsi="Palatino Linotype" w:cs="Arial"/>
          <w:sz w:val="24"/>
          <w:szCs w:val="24"/>
        </w:rPr>
        <w:t>Inconforme con la respuesta notificada por el</w:t>
      </w:r>
      <w:r w:rsidRPr="00491405">
        <w:rPr>
          <w:rFonts w:ascii="Palatino Linotype" w:hAnsi="Palatino Linotype" w:cs="Arial"/>
          <w:b/>
          <w:sz w:val="24"/>
          <w:szCs w:val="24"/>
        </w:rPr>
        <w:t xml:space="preserve"> Sujeto Obligado</w:t>
      </w:r>
      <w:r w:rsidRPr="00491405">
        <w:rPr>
          <w:rFonts w:ascii="Palatino Linotype" w:hAnsi="Palatino Linotype" w:cs="Arial"/>
          <w:sz w:val="24"/>
          <w:szCs w:val="24"/>
        </w:rPr>
        <w:t xml:space="preserve">, la </w:t>
      </w:r>
      <w:r w:rsidRPr="00491405">
        <w:rPr>
          <w:rFonts w:ascii="Palatino Linotype" w:hAnsi="Palatino Linotype" w:cs="Arial"/>
          <w:b/>
          <w:sz w:val="24"/>
          <w:szCs w:val="24"/>
        </w:rPr>
        <w:t xml:space="preserve">Recurrente </w:t>
      </w:r>
      <w:r w:rsidRPr="00491405">
        <w:rPr>
          <w:rFonts w:ascii="Palatino Linotype" w:hAnsi="Palatino Linotype" w:cs="Arial"/>
          <w:sz w:val="24"/>
          <w:szCs w:val="24"/>
        </w:rPr>
        <w:t xml:space="preserve">interpuso el presente recurso de revisión, en fecha </w:t>
      </w:r>
      <w:r w:rsidR="00632DE9" w:rsidRPr="00491405">
        <w:rPr>
          <w:rFonts w:ascii="Palatino Linotype" w:hAnsi="Palatino Linotype" w:cs="Arial"/>
          <w:sz w:val="24"/>
          <w:szCs w:val="24"/>
        </w:rPr>
        <w:t xml:space="preserve">veinticuatro de octubre </w:t>
      </w:r>
      <w:r w:rsidRPr="00491405">
        <w:rPr>
          <w:rFonts w:ascii="Palatino Linotype" w:hAnsi="Palatino Linotype" w:cs="Arial"/>
          <w:sz w:val="24"/>
          <w:szCs w:val="24"/>
        </w:rPr>
        <w:t>de dos mil veintidós, el cual fue registrado</w:t>
      </w:r>
      <w:r w:rsidRPr="00491405">
        <w:rPr>
          <w:rFonts w:ascii="Palatino Linotype" w:hAnsi="Palatino Linotype" w:cs="Arial"/>
          <w:b/>
          <w:sz w:val="24"/>
          <w:szCs w:val="24"/>
        </w:rPr>
        <w:t xml:space="preserve"> </w:t>
      </w:r>
      <w:r w:rsidRPr="00491405">
        <w:rPr>
          <w:rFonts w:ascii="Palatino Linotype" w:hAnsi="Palatino Linotype" w:cs="Arial"/>
          <w:sz w:val="24"/>
          <w:szCs w:val="24"/>
        </w:rPr>
        <w:t xml:space="preserve">en el sistema electrónico con el expediente número </w:t>
      </w:r>
      <w:r w:rsidRPr="00491405">
        <w:rPr>
          <w:rFonts w:ascii="Palatino Linotype" w:hAnsi="Palatino Linotype" w:cs="Arial"/>
          <w:b/>
          <w:sz w:val="24"/>
          <w:szCs w:val="24"/>
        </w:rPr>
        <w:t>1</w:t>
      </w:r>
      <w:r w:rsidR="00632DE9" w:rsidRPr="00491405">
        <w:rPr>
          <w:rFonts w:ascii="Palatino Linotype" w:hAnsi="Palatino Linotype" w:cs="Arial"/>
          <w:b/>
          <w:sz w:val="24"/>
          <w:szCs w:val="24"/>
        </w:rPr>
        <w:t>5750</w:t>
      </w:r>
      <w:r w:rsidRPr="00491405">
        <w:rPr>
          <w:rFonts w:ascii="Palatino Linotype" w:hAnsi="Palatino Linotype" w:cs="Arial"/>
          <w:b/>
          <w:bCs/>
          <w:sz w:val="24"/>
          <w:szCs w:val="24"/>
          <w:lang w:eastAsia="es-MX"/>
        </w:rPr>
        <w:t>/</w:t>
      </w:r>
      <w:proofErr w:type="spellStart"/>
      <w:r w:rsidRPr="00491405">
        <w:rPr>
          <w:rFonts w:ascii="Palatino Linotype" w:hAnsi="Palatino Linotype" w:cs="Arial"/>
          <w:b/>
          <w:bCs/>
          <w:sz w:val="24"/>
          <w:szCs w:val="24"/>
          <w:lang w:eastAsia="es-MX"/>
        </w:rPr>
        <w:t>INFOEM</w:t>
      </w:r>
      <w:proofErr w:type="spellEnd"/>
      <w:r w:rsidRPr="00491405">
        <w:rPr>
          <w:rFonts w:ascii="Palatino Linotype" w:hAnsi="Palatino Linotype" w:cs="Arial"/>
          <w:b/>
          <w:bCs/>
          <w:sz w:val="24"/>
          <w:szCs w:val="24"/>
          <w:lang w:eastAsia="es-MX"/>
        </w:rPr>
        <w:t>/IP/</w:t>
      </w:r>
      <w:proofErr w:type="spellStart"/>
      <w:r w:rsidRPr="00491405">
        <w:rPr>
          <w:rFonts w:ascii="Palatino Linotype" w:hAnsi="Palatino Linotype" w:cs="Arial"/>
          <w:b/>
          <w:bCs/>
          <w:sz w:val="24"/>
          <w:szCs w:val="24"/>
          <w:lang w:eastAsia="es-MX"/>
        </w:rPr>
        <w:t>RR</w:t>
      </w:r>
      <w:proofErr w:type="spellEnd"/>
      <w:r w:rsidRPr="00491405">
        <w:rPr>
          <w:rFonts w:ascii="Palatino Linotype" w:hAnsi="Palatino Linotype" w:cs="Arial"/>
          <w:b/>
          <w:bCs/>
          <w:sz w:val="24"/>
          <w:szCs w:val="24"/>
          <w:lang w:eastAsia="es-MX"/>
        </w:rPr>
        <w:t>/2022</w:t>
      </w:r>
      <w:r w:rsidRPr="00491405">
        <w:rPr>
          <w:rFonts w:ascii="Palatino Linotype" w:hAnsi="Palatino Linotype" w:cs="Arial"/>
          <w:sz w:val="24"/>
          <w:szCs w:val="24"/>
        </w:rPr>
        <w:t xml:space="preserve">, en el cual </w:t>
      </w:r>
      <w:r w:rsidRPr="00491405">
        <w:rPr>
          <w:rFonts w:ascii="Palatino Linotype" w:hAnsi="Palatino Linotype" w:cs="Arial"/>
          <w:sz w:val="24"/>
        </w:rPr>
        <w:t>arguye, las siguientes manifestaciones:</w:t>
      </w:r>
    </w:p>
    <w:p w14:paraId="3E8F9629" w14:textId="77777777" w:rsidR="00D8005D" w:rsidRPr="00491405" w:rsidRDefault="00D8005D" w:rsidP="00D8005D">
      <w:pPr>
        <w:spacing w:after="0" w:line="360" w:lineRule="auto"/>
        <w:jc w:val="both"/>
        <w:rPr>
          <w:rFonts w:ascii="Palatino Linotype" w:hAnsi="Palatino Linotype" w:cs="Arial"/>
          <w:sz w:val="24"/>
        </w:rPr>
      </w:pPr>
    </w:p>
    <w:p w14:paraId="25806DFA" w14:textId="77777777" w:rsidR="00D8005D" w:rsidRPr="00491405" w:rsidRDefault="00D8005D" w:rsidP="00D8005D">
      <w:pPr>
        <w:pStyle w:val="Prrafodelista"/>
        <w:numPr>
          <w:ilvl w:val="0"/>
          <w:numId w:val="1"/>
        </w:numPr>
        <w:jc w:val="both"/>
        <w:rPr>
          <w:rFonts w:ascii="Palatino Linotype" w:hAnsi="Palatino Linotype" w:cs="Arial"/>
          <w:b/>
        </w:rPr>
      </w:pPr>
      <w:r w:rsidRPr="00491405">
        <w:rPr>
          <w:rFonts w:ascii="Palatino Linotype" w:hAnsi="Palatino Linotype" w:cs="Arial"/>
          <w:b/>
        </w:rPr>
        <w:t>Acto Impugnado:</w:t>
      </w:r>
    </w:p>
    <w:p w14:paraId="4B07C372" w14:textId="68C87B08" w:rsidR="00D8005D" w:rsidRPr="00491405" w:rsidRDefault="00D8005D" w:rsidP="00D8005D">
      <w:pPr>
        <w:tabs>
          <w:tab w:val="left" w:pos="8364"/>
        </w:tabs>
        <w:spacing w:after="0" w:line="240" w:lineRule="auto"/>
        <w:ind w:left="851" w:right="851"/>
        <w:jc w:val="both"/>
        <w:rPr>
          <w:rFonts w:ascii="Palatino Linotype" w:hAnsi="Palatino Linotype" w:cs="Arial"/>
          <w:i/>
        </w:rPr>
      </w:pPr>
      <w:r w:rsidRPr="00491405">
        <w:rPr>
          <w:rFonts w:ascii="Palatino Linotype" w:hAnsi="Palatino Linotype" w:cs="Arial"/>
          <w:i/>
        </w:rPr>
        <w:t>“</w:t>
      </w:r>
      <w:r w:rsidR="00632DE9" w:rsidRPr="00491405">
        <w:rPr>
          <w:rFonts w:ascii="Palatino Linotype" w:hAnsi="Palatino Linotype" w:cs="Arial"/>
          <w:i/>
        </w:rPr>
        <w:t>La respuesta del sujeto obligado</w:t>
      </w:r>
      <w:r w:rsidRPr="00491405">
        <w:rPr>
          <w:rFonts w:ascii="Palatino Linotype" w:hAnsi="Palatino Linotype" w:cs="Arial"/>
          <w:i/>
        </w:rPr>
        <w:t>” [Sic].</w:t>
      </w:r>
    </w:p>
    <w:p w14:paraId="03E1CC07" w14:textId="77777777" w:rsidR="00D8005D" w:rsidRPr="00491405" w:rsidRDefault="00D8005D" w:rsidP="00D8005D">
      <w:pPr>
        <w:spacing w:after="0" w:line="240" w:lineRule="auto"/>
        <w:ind w:left="851" w:right="851"/>
        <w:jc w:val="both"/>
        <w:rPr>
          <w:rFonts w:ascii="Palatino Linotype" w:hAnsi="Palatino Linotype" w:cs="Arial"/>
          <w:i/>
          <w:sz w:val="24"/>
        </w:rPr>
      </w:pPr>
    </w:p>
    <w:p w14:paraId="085CD355" w14:textId="77777777" w:rsidR="00D8005D" w:rsidRPr="00491405" w:rsidRDefault="00D8005D" w:rsidP="00D8005D">
      <w:pPr>
        <w:spacing w:after="0" w:line="240" w:lineRule="auto"/>
        <w:ind w:left="851" w:right="851"/>
        <w:jc w:val="both"/>
        <w:rPr>
          <w:rFonts w:ascii="Palatino Linotype" w:hAnsi="Palatino Linotype" w:cs="Arial"/>
          <w:i/>
          <w:sz w:val="24"/>
        </w:rPr>
      </w:pPr>
    </w:p>
    <w:p w14:paraId="6C240C7D" w14:textId="77777777" w:rsidR="00D8005D" w:rsidRPr="00491405" w:rsidRDefault="00D8005D" w:rsidP="00D8005D">
      <w:pPr>
        <w:pStyle w:val="Prrafodelista"/>
        <w:numPr>
          <w:ilvl w:val="0"/>
          <w:numId w:val="1"/>
        </w:numPr>
        <w:jc w:val="both"/>
        <w:rPr>
          <w:rFonts w:ascii="Palatino Linotype" w:hAnsi="Palatino Linotype" w:cs="Arial"/>
        </w:rPr>
      </w:pPr>
      <w:r w:rsidRPr="00491405">
        <w:rPr>
          <w:rFonts w:ascii="Palatino Linotype" w:hAnsi="Palatino Linotype" w:cs="Arial"/>
          <w:b/>
        </w:rPr>
        <w:t>Razones o Motivos de Inconformidad</w:t>
      </w:r>
      <w:r w:rsidRPr="00491405">
        <w:rPr>
          <w:rFonts w:ascii="Palatino Linotype" w:hAnsi="Palatino Linotype" w:cs="Arial"/>
        </w:rPr>
        <w:t xml:space="preserve">: </w:t>
      </w:r>
    </w:p>
    <w:p w14:paraId="3E00027C" w14:textId="0A963717" w:rsidR="00D8005D" w:rsidRPr="00491405" w:rsidRDefault="00D8005D" w:rsidP="00D8005D">
      <w:pPr>
        <w:pStyle w:val="Sinespaciado"/>
        <w:spacing w:line="360" w:lineRule="auto"/>
        <w:ind w:left="709" w:right="567"/>
        <w:jc w:val="both"/>
        <w:rPr>
          <w:rFonts w:ascii="Palatino Linotype" w:hAnsi="Palatino Linotype" w:cs="Arial"/>
          <w:i/>
        </w:rPr>
      </w:pPr>
      <w:r w:rsidRPr="00491405">
        <w:rPr>
          <w:rFonts w:ascii="Palatino Linotype" w:hAnsi="Palatino Linotype"/>
          <w:i/>
          <w:iCs/>
          <w:sz w:val="22"/>
          <w:szCs w:val="22"/>
        </w:rPr>
        <w:t>“</w:t>
      </w:r>
      <w:r w:rsidR="00632DE9" w:rsidRPr="00491405">
        <w:rPr>
          <w:rFonts w:ascii="Palatino Linotype" w:hAnsi="Palatino Linotype"/>
          <w:i/>
          <w:iCs/>
          <w:sz w:val="22"/>
          <w:szCs w:val="22"/>
        </w:rPr>
        <w:t>Cambia la modalidad de entrega de la información</w:t>
      </w:r>
      <w:r w:rsidRPr="00491405">
        <w:rPr>
          <w:rFonts w:ascii="Palatino Linotype" w:hAnsi="Palatino Linotype"/>
          <w:i/>
          <w:iCs/>
          <w:sz w:val="22"/>
          <w:szCs w:val="22"/>
        </w:rPr>
        <w:t>”</w:t>
      </w:r>
      <w:r w:rsidRPr="00491405">
        <w:rPr>
          <w:rFonts w:ascii="Palatino Linotype" w:hAnsi="Palatino Linotype" w:cs="Arial"/>
          <w:i/>
        </w:rPr>
        <w:t xml:space="preserve"> [Sic].</w:t>
      </w:r>
    </w:p>
    <w:p w14:paraId="216C1841" w14:textId="77777777" w:rsidR="00D8005D" w:rsidRPr="00491405" w:rsidRDefault="00D8005D" w:rsidP="00D8005D">
      <w:pPr>
        <w:spacing w:after="0" w:line="360" w:lineRule="auto"/>
        <w:jc w:val="both"/>
        <w:rPr>
          <w:rFonts w:ascii="Palatino Linotype" w:hAnsi="Palatino Linotype" w:cs="Arial"/>
          <w:bCs/>
          <w:sz w:val="24"/>
        </w:rPr>
      </w:pPr>
    </w:p>
    <w:p w14:paraId="4AEB3AD9" w14:textId="77777777" w:rsidR="00D8005D" w:rsidRPr="00491405" w:rsidRDefault="00D8005D" w:rsidP="00D8005D">
      <w:pPr>
        <w:spacing w:after="0" w:line="360" w:lineRule="auto"/>
        <w:jc w:val="both"/>
        <w:rPr>
          <w:rFonts w:ascii="Palatino Linotype" w:hAnsi="Palatino Linotype" w:cs="Arial"/>
          <w:b/>
          <w:sz w:val="24"/>
          <w:szCs w:val="24"/>
        </w:rPr>
      </w:pPr>
      <w:r w:rsidRPr="00491405">
        <w:rPr>
          <w:rFonts w:ascii="Palatino Linotype" w:hAnsi="Palatino Linotype" w:cs="Arial"/>
          <w:b/>
          <w:sz w:val="28"/>
        </w:rPr>
        <w:t>CUARTO</w:t>
      </w:r>
      <w:r w:rsidRPr="00491405">
        <w:rPr>
          <w:rFonts w:ascii="Palatino Linotype" w:hAnsi="Palatino Linotype" w:cs="Arial"/>
          <w:b/>
          <w:sz w:val="24"/>
          <w:szCs w:val="24"/>
        </w:rPr>
        <w:t xml:space="preserve">. </w:t>
      </w:r>
      <w:r w:rsidRPr="00491405">
        <w:rPr>
          <w:rFonts w:ascii="Palatino Linotype" w:hAnsi="Palatino Linotype" w:cs="Arial"/>
          <w:b/>
          <w:sz w:val="28"/>
          <w:szCs w:val="28"/>
        </w:rPr>
        <w:t>Del turno del recurso de revisión.</w:t>
      </w:r>
    </w:p>
    <w:p w14:paraId="3D3D6A61" w14:textId="1C2835E9" w:rsidR="00D8005D" w:rsidRPr="00491405" w:rsidRDefault="00D8005D" w:rsidP="00D8005D">
      <w:pPr>
        <w:spacing w:after="0" w:line="360" w:lineRule="auto"/>
        <w:jc w:val="both"/>
        <w:rPr>
          <w:rFonts w:ascii="Palatino Linotype" w:hAnsi="Palatino Linotype" w:cs="Arial"/>
          <w:sz w:val="24"/>
          <w:szCs w:val="24"/>
        </w:rPr>
      </w:pPr>
      <w:r w:rsidRPr="00491405">
        <w:rPr>
          <w:rFonts w:ascii="Palatino Linotype" w:hAnsi="Palatino Linotype" w:cs="Arial"/>
          <w:sz w:val="24"/>
          <w:szCs w:val="24"/>
        </w:rPr>
        <w:t xml:space="preserve">El medio de impugnación le fue turnado al Comisionado Presidente </w:t>
      </w:r>
      <w:r w:rsidRPr="00491405">
        <w:rPr>
          <w:rFonts w:ascii="Palatino Linotype" w:hAnsi="Palatino Linotype" w:cs="Arial"/>
          <w:b/>
          <w:sz w:val="24"/>
          <w:szCs w:val="24"/>
        </w:rPr>
        <w:t>José Martínez Vilchis</w:t>
      </w:r>
      <w:r w:rsidRPr="0049140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B53ED4" w:rsidRPr="00491405">
        <w:rPr>
          <w:rFonts w:ascii="Palatino Linotype" w:hAnsi="Palatino Linotype" w:cs="Arial"/>
          <w:sz w:val="24"/>
          <w:szCs w:val="24"/>
        </w:rPr>
        <w:t xml:space="preserve">veintiocho de octubre del </w:t>
      </w:r>
      <w:r w:rsidRPr="00491405">
        <w:rPr>
          <w:rFonts w:ascii="Palatino Linotype" w:hAnsi="Palatino Linotype" w:cs="Arial"/>
          <w:sz w:val="24"/>
          <w:szCs w:val="24"/>
        </w:rPr>
        <w:t>año dos mil veintidós, determinándose en él, un plazo de siete días para que las partes manifestaran lo que a su derecho corresponda en términos del numeral ya citado.</w:t>
      </w:r>
    </w:p>
    <w:p w14:paraId="7826D304" w14:textId="77777777" w:rsidR="00D8005D" w:rsidRPr="00491405" w:rsidRDefault="00D8005D" w:rsidP="00D8005D">
      <w:pPr>
        <w:spacing w:after="0" w:line="360" w:lineRule="auto"/>
        <w:jc w:val="both"/>
        <w:rPr>
          <w:rFonts w:ascii="Palatino Linotype" w:hAnsi="Palatino Linotype" w:cs="Arial"/>
          <w:sz w:val="24"/>
          <w:szCs w:val="24"/>
        </w:rPr>
      </w:pPr>
    </w:p>
    <w:p w14:paraId="047A411C" w14:textId="77777777" w:rsidR="00D8005D" w:rsidRPr="00491405" w:rsidRDefault="00D8005D" w:rsidP="00D8005D">
      <w:pPr>
        <w:spacing w:after="0" w:line="360" w:lineRule="auto"/>
        <w:jc w:val="both"/>
        <w:rPr>
          <w:rFonts w:ascii="Palatino Linotype" w:hAnsi="Palatino Linotype" w:cs="Arial"/>
          <w:b/>
          <w:sz w:val="28"/>
          <w:szCs w:val="28"/>
        </w:rPr>
      </w:pPr>
      <w:r w:rsidRPr="00491405">
        <w:rPr>
          <w:rFonts w:ascii="Palatino Linotype" w:hAnsi="Palatino Linotype" w:cs="Arial"/>
          <w:b/>
          <w:sz w:val="28"/>
        </w:rPr>
        <w:t xml:space="preserve">QUINTO. </w:t>
      </w:r>
      <w:r w:rsidRPr="00491405">
        <w:rPr>
          <w:rFonts w:ascii="Palatino Linotype" w:hAnsi="Palatino Linotype" w:cs="Arial"/>
          <w:b/>
          <w:sz w:val="28"/>
          <w:szCs w:val="28"/>
        </w:rPr>
        <w:t>De la etapa de instrucción.</w:t>
      </w:r>
    </w:p>
    <w:p w14:paraId="61207E00" w14:textId="77777777" w:rsidR="00D8005D" w:rsidRPr="00491405" w:rsidRDefault="00D8005D" w:rsidP="00D8005D">
      <w:pPr>
        <w:spacing w:after="0" w:line="360" w:lineRule="auto"/>
        <w:jc w:val="both"/>
        <w:rPr>
          <w:rFonts w:ascii="Palatino Linotype" w:hAnsi="Palatino Linotype" w:cs="Arial"/>
          <w:sz w:val="24"/>
          <w:szCs w:val="24"/>
        </w:rPr>
      </w:pPr>
      <w:r w:rsidRPr="00491405">
        <w:rPr>
          <w:rFonts w:ascii="Palatino Linotype" w:hAnsi="Palatino Linotype" w:cs="Arial"/>
          <w:sz w:val="24"/>
          <w:szCs w:val="24"/>
        </w:rPr>
        <w:t xml:space="preserve">De las constancias que obran en el expediente electrónico del </w:t>
      </w:r>
      <w:r w:rsidRPr="00491405">
        <w:rPr>
          <w:rFonts w:ascii="Palatino Linotype" w:hAnsi="Palatino Linotype" w:cs="Arial"/>
          <w:sz w:val="24"/>
        </w:rPr>
        <w:t>Sistema de Acceso a la Información Mexiquense</w:t>
      </w:r>
      <w:r w:rsidRPr="00491405">
        <w:rPr>
          <w:rFonts w:ascii="Palatino Linotype" w:hAnsi="Palatino Linotype" w:cs="Arial"/>
          <w:sz w:val="24"/>
          <w:szCs w:val="24"/>
        </w:rPr>
        <w:t xml:space="preserve"> (</w:t>
      </w:r>
      <w:proofErr w:type="spellStart"/>
      <w:r w:rsidRPr="00491405">
        <w:rPr>
          <w:rFonts w:ascii="Palatino Linotype" w:hAnsi="Palatino Linotype" w:cs="Arial"/>
          <w:sz w:val="24"/>
          <w:szCs w:val="24"/>
        </w:rPr>
        <w:t>SAIMEX</w:t>
      </w:r>
      <w:proofErr w:type="spellEnd"/>
      <w:r w:rsidRPr="00491405">
        <w:rPr>
          <w:rFonts w:ascii="Palatino Linotype" w:hAnsi="Palatino Linotype" w:cs="Arial"/>
          <w:sz w:val="24"/>
          <w:szCs w:val="24"/>
        </w:rPr>
        <w:t xml:space="preserve">), se advierte que el Sujeto Obligado omitió rendir su </w:t>
      </w:r>
      <w:r w:rsidRPr="00491405">
        <w:rPr>
          <w:rFonts w:ascii="Palatino Linotype" w:hAnsi="Palatino Linotype" w:cs="Arial"/>
          <w:sz w:val="24"/>
          <w:szCs w:val="24"/>
        </w:rPr>
        <w:lastRenderedPageBreak/>
        <w:t>informe justificado. Asimismo, se advierte que la parte recurrente no realizó sus manifestaciones.</w:t>
      </w:r>
    </w:p>
    <w:p w14:paraId="368EB3FF" w14:textId="77777777" w:rsidR="00D8005D" w:rsidRPr="00491405" w:rsidRDefault="00D8005D" w:rsidP="00D8005D">
      <w:pPr>
        <w:spacing w:after="0" w:line="360" w:lineRule="auto"/>
        <w:jc w:val="both"/>
        <w:rPr>
          <w:rFonts w:ascii="Palatino Linotype" w:hAnsi="Palatino Linotype" w:cs="Arial"/>
          <w:b/>
          <w:sz w:val="28"/>
        </w:rPr>
      </w:pPr>
    </w:p>
    <w:p w14:paraId="1B9C09FE" w14:textId="77777777" w:rsidR="00D8005D" w:rsidRPr="00491405" w:rsidRDefault="00D8005D" w:rsidP="00D8005D">
      <w:pPr>
        <w:spacing w:after="0" w:line="360" w:lineRule="auto"/>
        <w:jc w:val="both"/>
        <w:rPr>
          <w:rFonts w:ascii="Palatino Linotype" w:hAnsi="Palatino Linotype" w:cs="Arial"/>
          <w:b/>
          <w:sz w:val="28"/>
          <w:szCs w:val="28"/>
        </w:rPr>
      </w:pPr>
      <w:r w:rsidRPr="00491405">
        <w:rPr>
          <w:rFonts w:ascii="Palatino Linotype" w:hAnsi="Palatino Linotype" w:cs="Arial"/>
          <w:b/>
          <w:sz w:val="28"/>
        </w:rPr>
        <w:t xml:space="preserve">SEXTO. </w:t>
      </w:r>
      <w:r w:rsidRPr="00491405">
        <w:rPr>
          <w:rFonts w:ascii="Palatino Linotype" w:hAnsi="Palatino Linotype" w:cs="Arial"/>
          <w:b/>
          <w:sz w:val="28"/>
          <w:szCs w:val="28"/>
        </w:rPr>
        <w:t>Del cierre de la etapa de instrucción.</w:t>
      </w:r>
    </w:p>
    <w:p w14:paraId="4C380C45" w14:textId="479E4170" w:rsidR="00D8005D" w:rsidRPr="00491405" w:rsidRDefault="00D8005D" w:rsidP="00D8005D">
      <w:pPr>
        <w:spacing w:after="0" w:line="360" w:lineRule="auto"/>
        <w:jc w:val="both"/>
        <w:rPr>
          <w:rFonts w:ascii="Palatino Linotype" w:hAnsi="Palatino Linotype" w:cs="Arial"/>
          <w:sz w:val="24"/>
          <w:szCs w:val="24"/>
        </w:rPr>
      </w:pPr>
      <w:r w:rsidRPr="00491405">
        <w:rPr>
          <w:rFonts w:ascii="Palatino Linotype" w:hAnsi="Palatino Linotype" w:cs="Arial"/>
          <w:sz w:val="24"/>
          <w:szCs w:val="24"/>
        </w:rPr>
        <w:t xml:space="preserve">En fecha </w:t>
      </w:r>
      <w:r w:rsidR="00B53ED4" w:rsidRPr="00491405">
        <w:rPr>
          <w:rFonts w:ascii="Palatino Linotype" w:hAnsi="Palatino Linotype" w:cs="Arial"/>
          <w:sz w:val="24"/>
          <w:szCs w:val="24"/>
        </w:rPr>
        <w:t xml:space="preserve">veintinueve de noviembre </w:t>
      </w:r>
      <w:r w:rsidRPr="00491405">
        <w:rPr>
          <w:rFonts w:ascii="Palatino Linotype" w:hAnsi="Palatino Linotype" w:cs="Arial"/>
          <w:sz w:val="24"/>
          <w:szCs w:val="24"/>
        </w:rPr>
        <w:t>de dos mil veintidós, se decretó el cierre de la misma del expediente electrónico formado con motivo de la interposición del presente recurso de revisión, a fin de que el Comisionado Ponente presentara el proyecto de resolución correspondiente.</w:t>
      </w:r>
    </w:p>
    <w:p w14:paraId="1D3B9959" w14:textId="77777777" w:rsidR="00D8005D" w:rsidRPr="00491405" w:rsidRDefault="00D8005D" w:rsidP="00D8005D">
      <w:pPr>
        <w:pStyle w:val="Sinespaciado"/>
        <w:spacing w:line="360" w:lineRule="auto"/>
        <w:jc w:val="both"/>
        <w:rPr>
          <w:rFonts w:ascii="Palatino Linotype" w:hAnsi="Palatino Linotype" w:cs="Arial"/>
          <w:b/>
          <w:sz w:val="28"/>
        </w:rPr>
      </w:pPr>
    </w:p>
    <w:p w14:paraId="12769C7D" w14:textId="77777777" w:rsidR="00D8005D" w:rsidRPr="00491405" w:rsidRDefault="00D8005D" w:rsidP="00D8005D">
      <w:pPr>
        <w:pStyle w:val="Sinespaciado"/>
        <w:spacing w:line="360" w:lineRule="auto"/>
        <w:jc w:val="both"/>
        <w:rPr>
          <w:rFonts w:ascii="Palatino Linotype" w:hAnsi="Palatino Linotype" w:cs="Arial"/>
          <w:b/>
          <w:sz w:val="28"/>
          <w:szCs w:val="28"/>
        </w:rPr>
      </w:pPr>
      <w:r w:rsidRPr="00491405">
        <w:rPr>
          <w:rFonts w:ascii="Palatino Linotype" w:hAnsi="Palatino Linotype" w:cs="Arial"/>
          <w:b/>
          <w:sz w:val="28"/>
        </w:rPr>
        <w:t xml:space="preserve">SÉPTIMO. </w:t>
      </w:r>
      <w:r w:rsidRPr="00491405">
        <w:rPr>
          <w:rFonts w:ascii="Palatino Linotype" w:hAnsi="Palatino Linotype" w:cs="Arial"/>
          <w:b/>
          <w:sz w:val="28"/>
          <w:szCs w:val="28"/>
        </w:rPr>
        <w:t>De la ampliación del término para resolver.</w:t>
      </w:r>
    </w:p>
    <w:p w14:paraId="6B5E20E1" w14:textId="5F9943F8" w:rsidR="00D8005D" w:rsidRPr="00491405" w:rsidRDefault="00D8005D" w:rsidP="00D8005D">
      <w:pPr>
        <w:spacing w:after="0" w:line="360" w:lineRule="auto"/>
        <w:jc w:val="both"/>
        <w:rPr>
          <w:rFonts w:ascii="Palatino Linotype" w:hAnsi="Palatino Linotype" w:cs="Arial"/>
          <w:sz w:val="24"/>
          <w:szCs w:val="24"/>
        </w:rPr>
      </w:pPr>
      <w:r w:rsidRPr="00491405">
        <w:rPr>
          <w:rFonts w:ascii="Palatino Linotype" w:hAnsi="Palatino Linotype" w:cs="Arial"/>
          <w:sz w:val="24"/>
          <w:szCs w:val="24"/>
        </w:rPr>
        <w:t xml:space="preserve">En fecha </w:t>
      </w:r>
      <w:r w:rsidR="00B53ED4" w:rsidRPr="00491405">
        <w:rPr>
          <w:rFonts w:ascii="Palatino Linotype" w:hAnsi="Palatino Linotype" w:cs="Arial"/>
          <w:sz w:val="24"/>
          <w:szCs w:val="24"/>
        </w:rPr>
        <w:t>catorce de diciembre</w:t>
      </w:r>
      <w:r w:rsidRPr="00491405">
        <w:rPr>
          <w:rFonts w:ascii="Palatino Linotype" w:hAnsi="Palatino Linotype" w:cs="Arial"/>
          <w:sz w:val="24"/>
          <w:szCs w:val="24"/>
        </w:rPr>
        <w:t xml:space="preserve"> del año dos mil veintidós, se amplió el plazo para dictar resolución, en términos del artículo 181, de la Ley de Transparencia y Acceso a la Información Pública del Estado de México y Municipios.</w:t>
      </w:r>
    </w:p>
    <w:p w14:paraId="15203DCB" w14:textId="77777777" w:rsidR="00D8005D" w:rsidRPr="00491405" w:rsidRDefault="00D8005D" w:rsidP="00D8005D">
      <w:pPr>
        <w:spacing w:after="0" w:line="360" w:lineRule="auto"/>
        <w:jc w:val="both"/>
        <w:rPr>
          <w:rFonts w:ascii="Palatino Linotype" w:hAnsi="Palatino Linotype" w:cs="Arial"/>
          <w:sz w:val="24"/>
          <w:szCs w:val="24"/>
        </w:rPr>
      </w:pPr>
    </w:p>
    <w:p w14:paraId="10EF5783"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FCE9FF"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 </w:t>
      </w:r>
    </w:p>
    <w:p w14:paraId="29A9B853" w14:textId="77777777" w:rsidR="00FA6526" w:rsidRPr="00491405" w:rsidRDefault="00FA6526" w:rsidP="00D8005D">
      <w:pPr>
        <w:spacing w:after="0" w:line="360" w:lineRule="auto"/>
        <w:jc w:val="both"/>
        <w:rPr>
          <w:rFonts w:ascii="Palatino Linotype" w:hAnsi="Palatino Linotype"/>
          <w:sz w:val="24"/>
          <w:szCs w:val="24"/>
        </w:rPr>
      </w:pPr>
    </w:p>
    <w:p w14:paraId="6F111613"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lastRenderedPageBreak/>
        <w:t xml:space="preserve">Por ello, es menester precisar </w:t>
      </w:r>
      <w:proofErr w:type="gramStart"/>
      <w:r w:rsidRPr="00491405">
        <w:rPr>
          <w:rFonts w:ascii="Palatino Linotype" w:hAnsi="Palatino Linotype"/>
          <w:sz w:val="24"/>
          <w:szCs w:val="24"/>
        </w:rPr>
        <w:t>que</w:t>
      </w:r>
      <w:proofErr w:type="gramEnd"/>
      <w:r w:rsidRPr="00491405">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D88D381"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 </w:t>
      </w:r>
    </w:p>
    <w:p w14:paraId="0526FEC4"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086544"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 </w:t>
      </w:r>
    </w:p>
    <w:p w14:paraId="1121C729"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E2211F"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 </w:t>
      </w:r>
    </w:p>
    <w:p w14:paraId="191D8911"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D200CBF" w14:textId="77777777" w:rsidR="00D8005D" w:rsidRPr="00491405" w:rsidRDefault="00D8005D" w:rsidP="00D8005D">
      <w:pPr>
        <w:spacing w:after="0" w:line="360" w:lineRule="auto"/>
        <w:jc w:val="both"/>
        <w:rPr>
          <w:rFonts w:ascii="Palatino Linotype" w:hAnsi="Palatino Linotype"/>
          <w:sz w:val="24"/>
          <w:szCs w:val="24"/>
        </w:rPr>
      </w:pPr>
    </w:p>
    <w:p w14:paraId="7195BE5F" w14:textId="77777777" w:rsidR="00D8005D" w:rsidRPr="00491405" w:rsidRDefault="00D8005D" w:rsidP="00D8005D">
      <w:pPr>
        <w:pStyle w:val="Prrafodelista"/>
        <w:numPr>
          <w:ilvl w:val="0"/>
          <w:numId w:val="3"/>
        </w:numPr>
        <w:spacing w:line="360" w:lineRule="auto"/>
        <w:ind w:left="567" w:hanging="283"/>
        <w:jc w:val="both"/>
        <w:rPr>
          <w:rFonts w:ascii="Palatino Linotype" w:hAnsi="Palatino Linotype"/>
        </w:rPr>
      </w:pPr>
      <w:r w:rsidRPr="00491405">
        <w:rPr>
          <w:rFonts w:ascii="Palatino Linotype" w:hAnsi="Palatino Linotype"/>
        </w:rPr>
        <w:t>Complejidad del asunto: La complejidad de la prueba, la pluralidad de sujetos procesales, el tiempo transcurrido, las características y contexto del recurso.</w:t>
      </w:r>
    </w:p>
    <w:p w14:paraId="18B52B30" w14:textId="77777777" w:rsidR="00D8005D" w:rsidRPr="00491405" w:rsidRDefault="00D8005D" w:rsidP="00D8005D">
      <w:pPr>
        <w:pStyle w:val="Prrafodelista"/>
        <w:numPr>
          <w:ilvl w:val="0"/>
          <w:numId w:val="3"/>
        </w:numPr>
        <w:spacing w:line="360" w:lineRule="auto"/>
        <w:ind w:left="567" w:hanging="283"/>
        <w:jc w:val="both"/>
        <w:rPr>
          <w:rFonts w:ascii="Palatino Linotype" w:hAnsi="Palatino Linotype"/>
        </w:rPr>
      </w:pPr>
      <w:r w:rsidRPr="00491405">
        <w:rPr>
          <w:rFonts w:ascii="Palatino Linotype" w:hAnsi="Palatino Linotype"/>
        </w:rPr>
        <w:t>Actividad Procesal del interesado: Acciones u omisiones del interesado.</w:t>
      </w:r>
    </w:p>
    <w:p w14:paraId="7946A0D5" w14:textId="77777777" w:rsidR="00D8005D" w:rsidRPr="00491405" w:rsidRDefault="00D8005D" w:rsidP="00D8005D">
      <w:pPr>
        <w:pStyle w:val="Prrafodelista"/>
        <w:numPr>
          <w:ilvl w:val="0"/>
          <w:numId w:val="3"/>
        </w:numPr>
        <w:spacing w:line="360" w:lineRule="auto"/>
        <w:ind w:left="567" w:hanging="283"/>
        <w:jc w:val="both"/>
        <w:rPr>
          <w:rFonts w:ascii="Palatino Linotype" w:hAnsi="Palatino Linotype"/>
        </w:rPr>
      </w:pPr>
      <w:r w:rsidRPr="00491405">
        <w:rPr>
          <w:rFonts w:ascii="Palatino Linotype" w:hAnsi="Palatino Linotype"/>
        </w:rPr>
        <w:lastRenderedPageBreak/>
        <w:t>Conducta de la Autoridad: Las Acciones u omisiones realizadas en el procedimiento. Así como si la autoridad actuó con la debida diligencia.</w:t>
      </w:r>
    </w:p>
    <w:p w14:paraId="259507C3" w14:textId="77777777" w:rsidR="00D8005D" w:rsidRPr="00491405" w:rsidRDefault="00D8005D" w:rsidP="00D8005D">
      <w:pPr>
        <w:pStyle w:val="Prrafodelista"/>
        <w:numPr>
          <w:ilvl w:val="0"/>
          <w:numId w:val="3"/>
        </w:numPr>
        <w:spacing w:line="360" w:lineRule="auto"/>
        <w:ind w:left="567" w:hanging="283"/>
        <w:jc w:val="both"/>
        <w:rPr>
          <w:rFonts w:ascii="Palatino Linotype" w:hAnsi="Palatino Linotype"/>
        </w:rPr>
      </w:pPr>
      <w:r w:rsidRPr="00491405">
        <w:rPr>
          <w:rFonts w:ascii="Palatino Linotype" w:hAnsi="Palatino Linotype"/>
        </w:rPr>
        <w:t>La afectación generada en la situación jurídica de la persona involucrada en el proceso: Violación a sus derechos humanos.</w:t>
      </w:r>
    </w:p>
    <w:p w14:paraId="61578B65" w14:textId="77777777" w:rsidR="00D8005D" w:rsidRPr="00491405" w:rsidRDefault="00D8005D" w:rsidP="00D8005D">
      <w:pPr>
        <w:spacing w:after="0" w:line="360" w:lineRule="auto"/>
        <w:jc w:val="both"/>
        <w:rPr>
          <w:rFonts w:ascii="Palatino Linotype" w:hAnsi="Palatino Linotype"/>
          <w:sz w:val="24"/>
          <w:szCs w:val="24"/>
        </w:rPr>
      </w:pPr>
    </w:p>
    <w:p w14:paraId="768B8D6F"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BDE32B"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 </w:t>
      </w:r>
    </w:p>
    <w:p w14:paraId="29C0CE9A"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4C2A596"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 </w:t>
      </w:r>
    </w:p>
    <w:p w14:paraId="1A575BD0"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w:t>
      </w:r>
      <w:r w:rsidRPr="00491405">
        <w:rPr>
          <w:rFonts w:ascii="Palatino Linotype" w:hAnsi="Palatino Linotype"/>
          <w:sz w:val="24"/>
          <w:szCs w:val="24"/>
        </w:rPr>
        <w:lastRenderedPageBreak/>
        <w:t>la extensión de los escritos y pruebas aportadas y desahogadas por las partes; lo que impide la tramitación de los recursos dentro de los términos legales previamente establecidos por la Ley, por tratarse de causas de fuerza mayor.</w:t>
      </w:r>
    </w:p>
    <w:p w14:paraId="2469F8C1" w14:textId="77777777" w:rsidR="00D8005D" w:rsidRPr="00491405" w:rsidRDefault="00D8005D" w:rsidP="00D8005D">
      <w:pPr>
        <w:spacing w:after="0" w:line="360" w:lineRule="auto"/>
        <w:jc w:val="both"/>
        <w:rPr>
          <w:rFonts w:ascii="Palatino Linotype" w:hAnsi="Palatino Linotype"/>
          <w:sz w:val="24"/>
          <w:szCs w:val="24"/>
        </w:rPr>
      </w:pPr>
    </w:p>
    <w:p w14:paraId="1078D4D0"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688FB18"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 </w:t>
      </w:r>
    </w:p>
    <w:p w14:paraId="50157ECA"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3ADF8A0"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 </w:t>
      </w:r>
    </w:p>
    <w:p w14:paraId="24280BE3"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F5CBD50" w14:textId="77777777" w:rsidR="00D8005D" w:rsidRPr="00491405" w:rsidRDefault="00D8005D" w:rsidP="00D8005D">
      <w:pPr>
        <w:spacing w:after="0" w:line="360" w:lineRule="auto"/>
        <w:jc w:val="both"/>
        <w:rPr>
          <w:rFonts w:ascii="Palatino Linotype" w:hAnsi="Palatino Linotype"/>
          <w:sz w:val="24"/>
          <w:szCs w:val="24"/>
        </w:rPr>
      </w:pPr>
    </w:p>
    <w:p w14:paraId="13D7623C"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48E045CD" w14:textId="77777777" w:rsidR="00D8005D" w:rsidRPr="00491405" w:rsidRDefault="00D8005D" w:rsidP="00D8005D">
      <w:pPr>
        <w:spacing w:after="0" w:line="360" w:lineRule="auto"/>
        <w:jc w:val="center"/>
        <w:rPr>
          <w:rFonts w:ascii="Palatino Linotype" w:hAnsi="Palatino Linotype" w:cs="Arial"/>
          <w:b/>
          <w:sz w:val="28"/>
        </w:rPr>
      </w:pPr>
    </w:p>
    <w:p w14:paraId="5EE2B78A" w14:textId="77777777" w:rsidR="00D8005D" w:rsidRPr="00491405" w:rsidRDefault="00D8005D" w:rsidP="00D8005D">
      <w:pPr>
        <w:spacing w:after="0" w:line="360" w:lineRule="auto"/>
        <w:jc w:val="center"/>
        <w:rPr>
          <w:rFonts w:ascii="Palatino Linotype" w:hAnsi="Palatino Linotype" w:cs="Arial"/>
          <w:b/>
          <w:sz w:val="28"/>
        </w:rPr>
      </w:pPr>
      <w:r w:rsidRPr="00491405">
        <w:rPr>
          <w:rFonts w:ascii="Palatino Linotype" w:hAnsi="Palatino Linotype" w:cs="Arial"/>
          <w:b/>
          <w:sz w:val="28"/>
        </w:rPr>
        <w:t xml:space="preserve">C O N S I D E R A N D O </w:t>
      </w:r>
    </w:p>
    <w:p w14:paraId="3AA822D1" w14:textId="77777777" w:rsidR="00D8005D" w:rsidRPr="00491405" w:rsidRDefault="00D8005D" w:rsidP="00D8005D">
      <w:pPr>
        <w:spacing w:after="0" w:line="360" w:lineRule="auto"/>
        <w:jc w:val="both"/>
        <w:rPr>
          <w:rFonts w:ascii="Palatino Linotype" w:hAnsi="Palatino Linotype" w:cs="Arial"/>
          <w:sz w:val="24"/>
        </w:rPr>
      </w:pPr>
      <w:r w:rsidRPr="00491405">
        <w:rPr>
          <w:rFonts w:ascii="Palatino Linotype" w:hAnsi="Palatino Linotype" w:cs="Arial"/>
          <w:b/>
          <w:sz w:val="28"/>
        </w:rPr>
        <w:t>PRIMERO.</w:t>
      </w:r>
      <w:r w:rsidRPr="00491405">
        <w:rPr>
          <w:rFonts w:ascii="Palatino Linotype" w:hAnsi="Palatino Linotype" w:cs="Arial"/>
          <w:b/>
        </w:rPr>
        <w:t xml:space="preserve"> </w:t>
      </w:r>
      <w:r w:rsidRPr="00491405">
        <w:rPr>
          <w:rFonts w:ascii="Palatino Linotype" w:hAnsi="Palatino Linotype" w:cs="Arial"/>
          <w:b/>
          <w:sz w:val="28"/>
          <w:szCs w:val="28"/>
        </w:rPr>
        <w:t>De la competencia</w:t>
      </w:r>
      <w:r w:rsidRPr="00491405">
        <w:rPr>
          <w:rFonts w:ascii="Palatino Linotype" w:hAnsi="Palatino Linotype" w:cs="Arial"/>
          <w:sz w:val="28"/>
          <w:szCs w:val="28"/>
        </w:rPr>
        <w:t>.</w:t>
      </w:r>
    </w:p>
    <w:p w14:paraId="5F4C852A" w14:textId="77777777" w:rsidR="00D8005D" w:rsidRPr="00491405" w:rsidRDefault="00D8005D" w:rsidP="00D8005D">
      <w:pPr>
        <w:pStyle w:val="Sinespaciado"/>
        <w:spacing w:line="360" w:lineRule="auto"/>
        <w:jc w:val="both"/>
        <w:rPr>
          <w:rFonts w:ascii="Palatino Linotype" w:hAnsi="Palatino Linotype"/>
        </w:rPr>
      </w:pPr>
      <w:r w:rsidRPr="00491405">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725453" w:rsidRPr="00491405">
        <w:rPr>
          <w:rFonts w:ascii="Palatino Linotype" w:hAnsi="Palatino Linotype"/>
        </w:rPr>
        <w:t>6</w:t>
      </w:r>
      <w:r w:rsidRPr="00491405">
        <w:rPr>
          <w:rFonts w:ascii="Palatino Linotype" w:hAnsi="Palatino Linotype"/>
        </w:rPr>
        <w:t>, 9 fracciones I y XXI</w:t>
      </w:r>
      <w:r w:rsidR="00725453" w:rsidRPr="00491405">
        <w:rPr>
          <w:rFonts w:ascii="Palatino Linotype" w:hAnsi="Palatino Linotype"/>
        </w:rPr>
        <w:t>II</w:t>
      </w:r>
      <w:r w:rsidRPr="00491405">
        <w:rPr>
          <w:rFonts w:ascii="Palatino Linotype" w:hAnsi="Palatino Linotype"/>
        </w:rPr>
        <w:t>, y 11 del Reglamento Interior del Instituto de Transparencia, Acceso a la Información Pública y Protección de Datos Personales del Estado de México y Municipios.</w:t>
      </w:r>
    </w:p>
    <w:p w14:paraId="159D82EA" w14:textId="77777777" w:rsidR="00D8005D" w:rsidRPr="00491405" w:rsidRDefault="00D8005D" w:rsidP="00D8005D">
      <w:pPr>
        <w:pStyle w:val="Prrafodelista"/>
        <w:autoSpaceDE w:val="0"/>
        <w:autoSpaceDN w:val="0"/>
        <w:adjustRightInd w:val="0"/>
        <w:spacing w:line="360" w:lineRule="auto"/>
        <w:ind w:left="0"/>
        <w:jc w:val="both"/>
        <w:rPr>
          <w:rFonts w:ascii="Palatino Linotype" w:hAnsi="Palatino Linotype" w:cs="Arial"/>
          <w:b/>
          <w:sz w:val="28"/>
        </w:rPr>
      </w:pPr>
    </w:p>
    <w:p w14:paraId="56B3F8A3" w14:textId="77777777" w:rsidR="00D8005D" w:rsidRPr="00491405" w:rsidRDefault="00D8005D" w:rsidP="00D8005D">
      <w:pPr>
        <w:pStyle w:val="Prrafodelista"/>
        <w:autoSpaceDE w:val="0"/>
        <w:autoSpaceDN w:val="0"/>
        <w:adjustRightInd w:val="0"/>
        <w:spacing w:line="360" w:lineRule="auto"/>
        <w:ind w:left="0"/>
        <w:jc w:val="both"/>
        <w:rPr>
          <w:rFonts w:ascii="Palatino Linotype" w:hAnsi="Palatino Linotype" w:cs="Arial"/>
          <w:b/>
        </w:rPr>
      </w:pPr>
      <w:r w:rsidRPr="00491405">
        <w:rPr>
          <w:rFonts w:ascii="Palatino Linotype" w:hAnsi="Palatino Linotype" w:cs="Arial"/>
          <w:b/>
          <w:sz w:val="28"/>
        </w:rPr>
        <w:t>SEGUNDO</w:t>
      </w:r>
      <w:r w:rsidRPr="00491405">
        <w:rPr>
          <w:rFonts w:ascii="Palatino Linotype" w:hAnsi="Palatino Linotype" w:cs="Arial"/>
          <w:b/>
        </w:rPr>
        <w:t xml:space="preserve">. </w:t>
      </w:r>
      <w:r w:rsidRPr="00491405">
        <w:rPr>
          <w:rFonts w:ascii="Palatino Linotype" w:hAnsi="Palatino Linotype" w:cs="Arial"/>
          <w:b/>
          <w:sz w:val="28"/>
          <w:szCs w:val="28"/>
        </w:rPr>
        <w:t>Sobre los alcances del recurso de revisión.</w:t>
      </w:r>
      <w:r w:rsidRPr="00491405">
        <w:rPr>
          <w:rFonts w:ascii="Palatino Linotype" w:hAnsi="Palatino Linotype" w:cs="Arial"/>
          <w:b/>
        </w:rPr>
        <w:t xml:space="preserve"> </w:t>
      </w:r>
    </w:p>
    <w:p w14:paraId="515676CE" w14:textId="77777777" w:rsidR="00D8005D" w:rsidRPr="00491405" w:rsidRDefault="00D8005D" w:rsidP="00D8005D">
      <w:pPr>
        <w:autoSpaceDE w:val="0"/>
        <w:autoSpaceDN w:val="0"/>
        <w:adjustRightInd w:val="0"/>
        <w:spacing w:after="0" w:line="360" w:lineRule="auto"/>
        <w:jc w:val="both"/>
        <w:rPr>
          <w:rFonts w:ascii="Palatino Linotype" w:hAnsi="Palatino Linotype" w:cs="Arial"/>
          <w:sz w:val="24"/>
          <w:szCs w:val="24"/>
        </w:rPr>
      </w:pPr>
      <w:r w:rsidRPr="00491405">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D18A4C2" w14:textId="77777777" w:rsidR="00D8005D" w:rsidRPr="00491405" w:rsidRDefault="00D8005D" w:rsidP="00D8005D">
      <w:pPr>
        <w:pStyle w:val="Prrafodelista"/>
        <w:autoSpaceDE w:val="0"/>
        <w:autoSpaceDN w:val="0"/>
        <w:adjustRightInd w:val="0"/>
        <w:spacing w:line="360" w:lineRule="auto"/>
        <w:ind w:left="0"/>
        <w:jc w:val="both"/>
        <w:rPr>
          <w:rFonts w:ascii="Palatino Linotype" w:hAnsi="Palatino Linotype" w:cs="Arial"/>
          <w:b/>
        </w:rPr>
      </w:pPr>
    </w:p>
    <w:p w14:paraId="3575A435" w14:textId="77777777" w:rsidR="00D8005D" w:rsidRPr="00491405" w:rsidRDefault="00D8005D" w:rsidP="00D8005D">
      <w:pPr>
        <w:spacing w:after="0" w:line="360" w:lineRule="auto"/>
        <w:jc w:val="both"/>
        <w:rPr>
          <w:rFonts w:ascii="Palatino Linotype" w:eastAsia="Calibri" w:hAnsi="Palatino Linotype" w:cs="Arial"/>
          <w:sz w:val="26"/>
          <w:szCs w:val="26"/>
          <w:lang w:val="es-ES" w:eastAsia="es-ES"/>
        </w:rPr>
      </w:pPr>
      <w:r w:rsidRPr="00491405">
        <w:rPr>
          <w:rFonts w:ascii="Palatino Linotype" w:eastAsia="Calibri" w:hAnsi="Palatino Linotype" w:cs="Arial"/>
          <w:b/>
          <w:sz w:val="26"/>
          <w:szCs w:val="26"/>
          <w:lang w:val="es-ES" w:eastAsia="es-ES"/>
        </w:rPr>
        <w:t>TERCERO. Cuestiones de previo y especial pronunciamiento.</w:t>
      </w:r>
    </w:p>
    <w:p w14:paraId="7D29574C" w14:textId="77777777" w:rsidR="00D8005D" w:rsidRPr="00491405" w:rsidRDefault="00D8005D" w:rsidP="00D8005D">
      <w:pPr>
        <w:spacing w:after="0" w:line="360" w:lineRule="auto"/>
        <w:jc w:val="both"/>
        <w:rPr>
          <w:rFonts w:ascii="Palatino Linotype" w:eastAsia="Times New Roman" w:hAnsi="Palatino Linotype" w:cs="Times New Roman"/>
          <w:sz w:val="24"/>
          <w:szCs w:val="24"/>
          <w:lang w:val="es-ES" w:eastAsia="es-ES"/>
        </w:rPr>
      </w:pPr>
      <w:r w:rsidRPr="00491405">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491405">
        <w:rPr>
          <w:rFonts w:ascii="Palatino Linotype" w:eastAsia="Times New Roman" w:hAnsi="Palatino Linotype" w:cs="Times New Roman"/>
          <w:sz w:val="24"/>
          <w:szCs w:val="24"/>
          <w:lang w:val="es-ES" w:eastAsia="es-ES"/>
        </w:rPr>
        <w:t xml:space="preserve">la Ley de Transparencia y </w:t>
      </w:r>
      <w:r w:rsidRPr="00491405">
        <w:rPr>
          <w:rFonts w:ascii="Palatino Linotype" w:eastAsia="Times New Roman" w:hAnsi="Palatino Linotype" w:cs="Arial"/>
          <w:sz w:val="24"/>
          <w:szCs w:val="24"/>
          <w:lang w:val="es-ES_tradnl" w:eastAsia="es-ES"/>
        </w:rPr>
        <w:t>Acceso a la Información Pública del Estado de México y Municipios</w:t>
      </w:r>
      <w:r w:rsidRPr="00491405">
        <w:rPr>
          <w:rFonts w:ascii="Palatino Linotype" w:eastAsia="Times New Roman" w:hAnsi="Palatino Linotype" w:cs="Times New Roman"/>
          <w:sz w:val="24"/>
          <w:szCs w:val="24"/>
          <w:lang w:val="es-ES" w:eastAsia="es-ES"/>
        </w:rPr>
        <w:t>, establecidos en el artículo 180 que enuncia:</w:t>
      </w:r>
    </w:p>
    <w:p w14:paraId="3606FAD7" w14:textId="77777777" w:rsidR="00D8005D" w:rsidRPr="00491405" w:rsidRDefault="00D8005D" w:rsidP="00D8005D">
      <w:pPr>
        <w:spacing w:after="0" w:line="360" w:lineRule="auto"/>
        <w:jc w:val="both"/>
        <w:rPr>
          <w:rFonts w:ascii="Palatino Linotype" w:eastAsia="Times New Roman" w:hAnsi="Palatino Linotype" w:cs="Times New Roman"/>
          <w:sz w:val="18"/>
          <w:szCs w:val="24"/>
          <w:lang w:val="es-ES" w:eastAsia="es-ES"/>
        </w:rPr>
      </w:pPr>
    </w:p>
    <w:p w14:paraId="44D1EA3D"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b/>
          <w:i/>
          <w:szCs w:val="24"/>
          <w:lang w:val="es-ES" w:eastAsia="es-ES"/>
        </w:rPr>
        <w:t xml:space="preserve">“Artículo 180. </w:t>
      </w:r>
      <w:r w:rsidRPr="00491405">
        <w:rPr>
          <w:rFonts w:ascii="Palatino Linotype" w:eastAsia="Times New Roman" w:hAnsi="Palatino Linotype" w:cs="Arial"/>
          <w:i/>
          <w:szCs w:val="24"/>
          <w:lang w:val="es-ES" w:eastAsia="es-ES"/>
        </w:rPr>
        <w:t>El recurso de revisión contendrá:</w:t>
      </w:r>
    </w:p>
    <w:p w14:paraId="441401B9"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i/>
          <w:szCs w:val="24"/>
          <w:lang w:val="es-ES" w:eastAsia="es-ES"/>
        </w:rPr>
        <w:t>I. El sujeto obligado ante la cual se presentó la solicitud;</w:t>
      </w:r>
    </w:p>
    <w:p w14:paraId="4E92EEB2"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b/>
          <w:i/>
          <w:szCs w:val="24"/>
          <w:lang w:val="es-ES" w:eastAsia="es-ES"/>
        </w:rPr>
        <w:t>II. El nombre del solicitante que recurre</w:t>
      </w:r>
      <w:r w:rsidRPr="00491405">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75DC105B"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i/>
          <w:szCs w:val="24"/>
          <w:lang w:val="es-ES" w:eastAsia="es-ES"/>
        </w:rPr>
        <w:t>III. El número de folio de respuesta de la solicitud de acceso;</w:t>
      </w:r>
    </w:p>
    <w:p w14:paraId="166C7044"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591BA842"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i/>
          <w:szCs w:val="24"/>
          <w:lang w:val="es-ES" w:eastAsia="es-ES"/>
        </w:rPr>
        <w:t>V. El acto que se recurre;</w:t>
      </w:r>
    </w:p>
    <w:p w14:paraId="1512D7BA"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i/>
          <w:szCs w:val="24"/>
          <w:lang w:val="es-ES" w:eastAsia="es-ES"/>
        </w:rPr>
        <w:t>VI. Las razones o motivos de inconformidad;</w:t>
      </w:r>
    </w:p>
    <w:p w14:paraId="0EEAB5B1"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5D4906D7"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55984124"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p>
    <w:p w14:paraId="4D07F684"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45890A22"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p>
    <w:p w14:paraId="35568E92"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i/>
          <w:szCs w:val="24"/>
          <w:lang w:val="es-ES" w:eastAsia="es-ES"/>
        </w:rPr>
        <w:t>En ningún caso será necesario que el particular ratifique el recurso de revisión interpuesto.</w:t>
      </w:r>
    </w:p>
    <w:p w14:paraId="54A8572C"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p>
    <w:p w14:paraId="59250E8C" w14:textId="77777777" w:rsidR="00D8005D" w:rsidRPr="00491405" w:rsidRDefault="00D8005D" w:rsidP="00D8005D">
      <w:pPr>
        <w:spacing w:after="0" w:line="240"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491405">
        <w:rPr>
          <w:rFonts w:ascii="Palatino Linotype" w:eastAsia="Times New Roman" w:hAnsi="Palatino Linotype" w:cs="Arial"/>
          <w:i/>
          <w:szCs w:val="24"/>
          <w:lang w:val="es-ES" w:eastAsia="es-ES"/>
        </w:rPr>
        <w:t>, IV, VII y VIII.”</w:t>
      </w:r>
    </w:p>
    <w:p w14:paraId="7DABE959" w14:textId="77777777" w:rsidR="00D8005D" w:rsidRPr="00491405" w:rsidRDefault="00D8005D" w:rsidP="00D8005D">
      <w:pPr>
        <w:spacing w:after="0" w:line="240" w:lineRule="auto"/>
        <w:ind w:left="567" w:right="567"/>
        <w:jc w:val="right"/>
        <w:rPr>
          <w:rFonts w:ascii="Palatino Linotype" w:eastAsia="Times New Roman" w:hAnsi="Palatino Linotype" w:cs="Arial"/>
          <w:i/>
          <w:sz w:val="20"/>
          <w:szCs w:val="24"/>
          <w:lang w:val="es-ES" w:eastAsia="es-ES"/>
        </w:rPr>
      </w:pPr>
      <w:r w:rsidRPr="00491405">
        <w:rPr>
          <w:rFonts w:ascii="Palatino Linotype" w:eastAsia="Times New Roman" w:hAnsi="Palatino Linotype" w:cs="Arial"/>
          <w:i/>
          <w:sz w:val="20"/>
          <w:szCs w:val="24"/>
          <w:lang w:val="es-ES" w:eastAsia="es-ES"/>
        </w:rPr>
        <w:t>[Énfasis añadido]</w:t>
      </w:r>
    </w:p>
    <w:p w14:paraId="4723E907" w14:textId="77777777" w:rsidR="00D8005D" w:rsidRPr="00491405" w:rsidRDefault="00D8005D" w:rsidP="00D8005D">
      <w:pPr>
        <w:spacing w:after="0" w:line="276" w:lineRule="auto"/>
        <w:ind w:left="851"/>
        <w:jc w:val="right"/>
        <w:rPr>
          <w:rFonts w:ascii="Palatino Linotype" w:eastAsia="Times New Roman" w:hAnsi="Palatino Linotype" w:cs="Arial"/>
          <w:b/>
          <w:i/>
          <w:sz w:val="24"/>
          <w:szCs w:val="24"/>
          <w:lang w:val="es-ES" w:eastAsia="es-ES"/>
        </w:rPr>
      </w:pPr>
    </w:p>
    <w:p w14:paraId="47AF8862" w14:textId="77777777" w:rsidR="00D8005D" w:rsidRPr="00491405" w:rsidRDefault="00D8005D" w:rsidP="00D8005D">
      <w:pPr>
        <w:spacing w:after="0" w:line="360" w:lineRule="auto"/>
        <w:jc w:val="both"/>
        <w:rPr>
          <w:rFonts w:ascii="Palatino Linotype" w:eastAsia="Calibri" w:hAnsi="Palatino Linotype" w:cs="Arial"/>
          <w:sz w:val="24"/>
          <w:szCs w:val="24"/>
          <w:lang w:val="es-ES" w:eastAsia="es-ES"/>
        </w:rPr>
      </w:pPr>
      <w:r w:rsidRPr="00491405">
        <w:rPr>
          <w:rFonts w:ascii="Palatino Linotype" w:eastAsia="Calibri" w:hAnsi="Palatino Linotype" w:cs="Segoe UI"/>
          <w:sz w:val="24"/>
          <w:szCs w:val="24"/>
          <w:lang w:val="es-ES" w:eastAsia="es-ES"/>
        </w:rPr>
        <w:t xml:space="preserve">Cabe señalar que </w:t>
      </w:r>
      <w:r w:rsidRPr="00491405">
        <w:rPr>
          <w:rFonts w:ascii="Palatino Linotype" w:eastAsia="Calibri" w:hAnsi="Palatino Linotype" w:cs="Segoe UI"/>
          <w:b/>
          <w:sz w:val="24"/>
          <w:szCs w:val="24"/>
          <w:lang w:val="es-ES" w:eastAsia="es-ES"/>
        </w:rPr>
        <w:t>la parte Recurrente</w:t>
      </w:r>
      <w:r w:rsidRPr="00491405">
        <w:rPr>
          <w:rFonts w:ascii="Palatino Linotype" w:eastAsia="Calibri" w:hAnsi="Palatino Linotype" w:cs="Segoe UI"/>
          <w:sz w:val="24"/>
          <w:szCs w:val="24"/>
          <w:lang w:val="es-ES" w:eastAsia="es-ES"/>
        </w:rPr>
        <w:t xml:space="preserve"> ejerció de manera anónima su derecho de acceso a la información pública</w:t>
      </w:r>
      <w:r w:rsidRPr="00491405">
        <w:rPr>
          <w:rFonts w:ascii="Palatino Linotype" w:eastAsia="Calibri" w:hAnsi="Palatino Linotype" w:cs="Times New Roman"/>
          <w:sz w:val="24"/>
          <w:szCs w:val="24"/>
          <w:lang w:val="es-ES" w:eastAsia="es-ES"/>
        </w:rPr>
        <w:t xml:space="preserve">, sin embargo, no es motivo para desechar las </w:t>
      </w:r>
      <w:r w:rsidRPr="0049140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4100573" w14:textId="77777777" w:rsidR="00D8005D" w:rsidRPr="00491405" w:rsidRDefault="00D8005D" w:rsidP="00D8005D">
      <w:pPr>
        <w:spacing w:after="0" w:line="360" w:lineRule="auto"/>
        <w:jc w:val="both"/>
        <w:rPr>
          <w:rFonts w:ascii="Palatino Linotype" w:eastAsia="Calibri" w:hAnsi="Palatino Linotype" w:cs="Arial"/>
          <w:sz w:val="24"/>
          <w:szCs w:val="24"/>
          <w:lang w:val="es-ES" w:eastAsia="es-ES"/>
        </w:rPr>
      </w:pPr>
    </w:p>
    <w:p w14:paraId="65ADCB31" w14:textId="77777777" w:rsidR="00D8005D" w:rsidRPr="00491405" w:rsidRDefault="00D8005D" w:rsidP="00D8005D">
      <w:pPr>
        <w:spacing w:after="0" w:line="240" w:lineRule="auto"/>
        <w:ind w:left="567" w:right="567"/>
        <w:jc w:val="both"/>
        <w:rPr>
          <w:rFonts w:ascii="Palatino Linotype" w:eastAsia="Calibri" w:hAnsi="Palatino Linotype" w:cs="Arial"/>
          <w:i/>
          <w:szCs w:val="24"/>
          <w:lang w:val="es-ES" w:eastAsia="es-ES"/>
        </w:rPr>
      </w:pPr>
      <w:r w:rsidRPr="00491405">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5758FC67" w14:textId="77777777" w:rsidR="00D8005D" w:rsidRPr="00491405" w:rsidRDefault="00D8005D" w:rsidP="00D8005D">
      <w:pPr>
        <w:spacing w:after="0" w:line="360" w:lineRule="auto"/>
        <w:jc w:val="both"/>
        <w:rPr>
          <w:rFonts w:ascii="Palatino Linotype" w:eastAsia="Calibri" w:hAnsi="Palatino Linotype" w:cs="Times New Roman"/>
          <w:sz w:val="24"/>
          <w:szCs w:val="24"/>
          <w:lang w:val="es-ES" w:eastAsia="es-ES"/>
        </w:rPr>
      </w:pPr>
    </w:p>
    <w:p w14:paraId="0BD7E0F3" w14:textId="77777777" w:rsidR="00D8005D" w:rsidRPr="00491405" w:rsidRDefault="00D8005D" w:rsidP="00D8005D">
      <w:pPr>
        <w:spacing w:after="0" w:line="360" w:lineRule="auto"/>
        <w:jc w:val="both"/>
        <w:rPr>
          <w:rFonts w:ascii="Palatino Linotype" w:eastAsia="Calibri" w:hAnsi="Palatino Linotype" w:cs="Times New Roman"/>
          <w:sz w:val="24"/>
          <w:szCs w:val="24"/>
          <w:lang w:val="es-ES" w:eastAsia="es-ES"/>
        </w:rPr>
      </w:pPr>
      <w:r w:rsidRPr="00491405">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491405">
        <w:rPr>
          <w:rFonts w:ascii="Palatino Linotype" w:eastAsia="Calibri" w:hAnsi="Palatino Linotype" w:cs="Arial"/>
          <w:sz w:val="24"/>
          <w:szCs w:val="24"/>
          <w:lang w:val="es-ES" w:eastAsia="es-ES"/>
        </w:rPr>
        <w:t>vigésimo, vigésimo primero</w:t>
      </w:r>
      <w:r w:rsidRPr="00491405">
        <w:rPr>
          <w:rFonts w:ascii="Palatino Linotype" w:eastAsia="Times New Roman" w:hAnsi="Palatino Linotype" w:cs="Arial"/>
          <w:sz w:val="24"/>
          <w:szCs w:val="24"/>
          <w:lang w:val="es-ES" w:eastAsia="es-ES"/>
        </w:rPr>
        <w:t xml:space="preserve"> y vigésimo segundo</w:t>
      </w:r>
      <w:r w:rsidRPr="00491405">
        <w:rPr>
          <w:rFonts w:ascii="Palatino Linotype" w:eastAsia="Calibri" w:hAnsi="Palatino Linotype" w:cs="Times New Roman"/>
          <w:sz w:val="24"/>
          <w:szCs w:val="24"/>
          <w:lang w:val="es-ES" w:eastAsia="es-ES"/>
        </w:rPr>
        <w:t>, de la Constitución Política del Estado Libre y Soberano de México, se establece lo siguiente:</w:t>
      </w:r>
    </w:p>
    <w:p w14:paraId="73DD8279" w14:textId="77777777" w:rsidR="00D8005D" w:rsidRPr="00491405" w:rsidRDefault="00D8005D" w:rsidP="00D8005D">
      <w:pPr>
        <w:spacing w:after="0" w:line="360" w:lineRule="auto"/>
        <w:jc w:val="both"/>
        <w:rPr>
          <w:rFonts w:ascii="Palatino Linotype" w:eastAsia="Calibri" w:hAnsi="Palatino Linotype" w:cs="Times New Roman"/>
          <w:sz w:val="24"/>
          <w:szCs w:val="24"/>
          <w:lang w:val="es-ES" w:eastAsia="es-ES"/>
        </w:rPr>
      </w:pPr>
    </w:p>
    <w:p w14:paraId="13E33EA4" w14:textId="77777777" w:rsidR="00D8005D" w:rsidRPr="00491405" w:rsidRDefault="00D8005D" w:rsidP="00D8005D">
      <w:pPr>
        <w:spacing w:after="0" w:line="240" w:lineRule="auto"/>
        <w:ind w:left="567" w:right="567"/>
        <w:jc w:val="center"/>
        <w:rPr>
          <w:rFonts w:ascii="Palatino Linotype" w:eastAsia="Calibri" w:hAnsi="Palatino Linotype" w:cs="Times New Roman"/>
          <w:b/>
          <w:i/>
          <w:szCs w:val="24"/>
          <w:lang w:val="es-ES" w:eastAsia="es-ES"/>
        </w:rPr>
      </w:pPr>
      <w:r w:rsidRPr="00491405">
        <w:rPr>
          <w:rFonts w:ascii="Palatino Linotype" w:eastAsia="Calibri" w:hAnsi="Palatino Linotype" w:cs="Times New Roman"/>
          <w:b/>
          <w:i/>
          <w:szCs w:val="24"/>
          <w:lang w:val="es-ES" w:eastAsia="es-ES"/>
        </w:rPr>
        <w:t>Constitución Política de los Estados Unidos Mexicanos</w:t>
      </w:r>
    </w:p>
    <w:p w14:paraId="0FE6D599"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w:t>
      </w:r>
      <w:r w:rsidRPr="00491405">
        <w:rPr>
          <w:rFonts w:ascii="Palatino Linotype" w:eastAsia="Calibri" w:hAnsi="Palatino Linotype" w:cs="Times New Roman"/>
          <w:b/>
          <w:i/>
          <w:szCs w:val="24"/>
          <w:lang w:val="es-ES" w:eastAsia="es-ES"/>
        </w:rPr>
        <w:t>Artículo 6</w:t>
      </w:r>
      <w:proofErr w:type="gramStart"/>
      <w:r w:rsidRPr="00491405">
        <w:rPr>
          <w:rFonts w:ascii="Palatino Linotype" w:eastAsia="Calibri" w:hAnsi="Palatino Linotype" w:cs="Times New Roman"/>
          <w:i/>
          <w:szCs w:val="24"/>
          <w:lang w:val="es-ES" w:eastAsia="es-ES"/>
        </w:rPr>
        <w:t>°.-</w:t>
      </w:r>
      <w:proofErr w:type="gramEnd"/>
      <w:r w:rsidRPr="00491405">
        <w:rPr>
          <w:rFonts w:ascii="Palatino Linotype" w:eastAsia="Calibri"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59D1504"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w:t>
      </w:r>
    </w:p>
    <w:p w14:paraId="163C0A68"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 xml:space="preserve">Para efectos de lo dispuesto en el presente artículo se observará lo siguiente: </w:t>
      </w:r>
    </w:p>
    <w:p w14:paraId="1867E3FE"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64A24131"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w:t>
      </w:r>
    </w:p>
    <w:p w14:paraId="3FABDE4D"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3F7C0039"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32152CB"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p>
    <w:p w14:paraId="0071DF30" w14:textId="77777777" w:rsidR="00D8005D" w:rsidRPr="00491405" w:rsidRDefault="00D8005D" w:rsidP="00D8005D">
      <w:pPr>
        <w:spacing w:after="0" w:line="240" w:lineRule="auto"/>
        <w:ind w:left="567" w:right="567"/>
        <w:jc w:val="center"/>
        <w:rPr>
          <w:rFonts w:ascii="Palatino Linotype" w:eastAsia="Calibri" w:hAnsi="Palatino Linotype" w:cs="Times New Roman"/>
          <w:b/>
          <w:i/>
          <w:szCs w:val="24"/>
          <w:lang w:val="es-ES" w:eastAsia="es-ES"/>
        </w:rPr>
      </w:pPr>
      <w:r w:rsidRPr="00491405">
        <w:rPr>
          <w:rFonts w:ascii="Palatino Linotype" w:eastAsia="Calibri" w:hAnsi="Palatino Linotype" w:cs="Times New Roman"/>
          <w:b/>
          <w:i/>
          <w:szCs w:val="24"/>
          <w:lang w:val="es-ES" w:eastAsia="es-ES"/>
        </w:rPr>
        <w:t>Constitución Política del Estado Libre y Soberano de México</w:t>
      </w:r>
    </w:p>
    <w:p w14:paraId="2B8BD2B6"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w:t>
      </w:r>
      <w:r w:rsidRPr="00491405">
        <w:rPr>
          <w:rFonts w:ascii="Palatino Linotype" w:eastAsia="Calibri" w:hAnsi="Palatino Linotype" w:cs="Times New Roman"/>
          <w:b/>
          <w:i/>
          <w:szCs w:val="24"/>
          <w:lang w:val="es-ES" w:eastAsia="es-ES"/>
        </w:rPr>
        <w:t>Artículo 5</w:t>
      </w:r>
      <w:r w:rsidRPr="00491405">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E1F5248"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w:t>
      </w:r>
    </w:p>
    <w:p w14:paraId="02A4620C"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75225EF"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 xml:space="preserve"> (…)</w:t>
      </w:r>
    </w:p>
    <w:p w14:paraId="25863388"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lastRenderedPageBreak/>
        <w:t xml:space="preserve">El derecho a la información será garantizado por el Estado. La ley establecerá las previsiones que permitan asegurar la protección, el respeto y la difusión de este derecho. </w:t>
      </w:r>
    </w:p>
    <w:p w14:paraId="2873B85B"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p>
    <w:p w14:paraId="7A744DA0"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AD2F9C5"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p>
    <w:p w14:paraId="6AC4E423"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1E71104C"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728AF791"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w:t>
      </w:r>
    </w:p>
    <w:p w14:paraId="58486C36" w14:textId="77777777" w:rsidR="00D8005D" w:rsidRPr="00491405" w:rsidRDefault="00D8005D" w:rsidP="00D8005D">
      <w:pPr>
        <w:spacing w:after="0" w:line="240" w:lineRule="auto"/>
        <w:ind w:left="567" w:right="567"/>
        <w:jc w:val="both"/>
        <w:rPr>
          <w:rFonts w:ascii="Palatino Linotype" w:eastAsia="Calibri" w:hAnsi="Palatino Linotype" w:cs="Times New Roman"/>
          <w:i/>
          <w:sz w:val="24"/>
          <w:szCs w:val="24"/>
          <w:lang w:val="es-ES" w:eastAsia="es-ES"/>
        </w:rPr>
      </w:pPr>
      <w:r w:rsidRPr="00491405">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D6C3B3E" w14:textId="77777777" w:rsidR="00D8005D" w:rsidRPr="00491405" w:rsidRDefault="00D8005D" w:rsidP="00D8005D">
      <w:pPr>
        <w:spacing w:after="0" w:line="360" w:lineRule="auto"/>
        <w:jc w:val="both"/>
        <w:rPr>
          <w:rFonts w:ascii="Palatino Linotype" w:eastAsia="Calibri" w:hAnsi="Palatino Linotype" w:cs="Times New Roman"/>
          <w:sz w:val="24"/>
          <w:szCs w:val="24"/>
          <w:lang w:val="es-ES" w:eastAsia="es-ES"/>
        </w:rPr>
      </w:pPr>
    </w:p>
    <w:p w14:paraId="6C299B61" w14:textId="77777777" w:rsidR="00D8005D" w:rsidRPr="00491405" w:rsidRDefault="00D8005D" w:rsidP="00D8005D">
      <w:pPr>
        <w:spacing w:after="0" w:line="360" w:lineRule="auto"/>
        <w:jc w:val="both"/>
        <w:rPr>
          <w:rFonts w:ascii="Palatino Linotype" w:eastAsia="Calibri" w:hAnsi="Palatino Linotype" w:cs="Times New Roman"/>
          <w:sz w:val="24"/>
          <w:szCs w:val="24"/>
          <w:lang w:val="es-ES" w:eastAsia="es-ES"/>
        </w:rPr>
      </w:pPr>
      <w:r w:rsidRPr="0049140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33ABAC6" w14:textId="77777777" w:rsidR="00D8005D" w:rsidRPr="00491405" w:rsidRDefault="00D8005D" w:rsidP="00D8005D">
      <w:pPr>
        <w:spacing w:after="0" w:line="240" w:lineRule="auto"/>
        <w:rPr>
          <w:rFonts w:ascii="Times New Roman" w:eastAsia="Calibri" w:hAnsi="Times New Roman" w:cs="Times New Roman"/>
          <w:sz w:val="24"/>
          <w:szCs w:val="24"/>
          <w:lang w:eastAsia="es-ES"/>
        </w:rPr>
      </w:pPr>
    </w:p>
    <w:p w14:paraId="4F1BEC03"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w:t>
      </w:r>
      <w:r w:rsidRPr="00491405">
        <w:rPr>
          <w:rFonts w:ascii="Palatino Linotype" w:eastAsia="Calibri" w:hAnsi="Palatino Linotype" w:cs="Times New Roman"/>
          <w:b/>
          <w:i/>
          <w:szCs w:val="24"/>
          <w:lang w:val="es-ES" w:eastAsia="es-ES"/>
        </w:rPr>
        <w:t xml:space="preserve">Artículo </w:t>
      </w:r>
      <w:proofErr w:type="spellStart"/>
      <w:r w:rsidRPr="00491405">
        <w:rPr>
          <w:rFonts w:ascii="Palatino Linotype" w:eastAsia="Calibri" w:hAnsi="Palatino Linotype" w:cs="Times New Roman"/>
          <w:b/>
          <w:i/>
          <w:szCs w:val="24"/>
          <w:lang w:val="es-ES" w:eastAsia="es-ES"/>
        </w:rPr>
        <w:t>1o</w:t>
      </w:r>
      <w:proofErr w:type="spellEnd"/>
      <w:r w:rsidRPr="00491405">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39FDC3"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34C91767"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193A41C"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p>
    <w:p w14:paraId="380B89E8" w14:textId="77777777" w:rsidR="00D8005D" w:rsidRPr="00491405" w:rsidRDefault="00D8005D" w:rsidP="00D8005D">
      <w:pPr>
        <w:spacing w:after="0" w:line="240" w:lineRule="auto"/>
        <w:ind w:left="567" w:right="567"/>
        <w:jc w:val="both"/>
        <w:rPr>
          <w:rFonts w:ascii="Palatino Linotype" w:eastAsia="Calibri" w:hAnsi="Palatino Linotype" w:cs="Times New Roman"/>
          <w:i/>
          <w:szCs w:val="24"/>
          <w:lang w:val="es-ES" w:eastAsia="es-ES"/>
        </w:rPr>
      </w:pPr>
      <w:r w:rsidRPr="00491405">
        <w:rPr>
          <w:rFonts w:ascii="Palatino Linotype" w:eastAsia="Calibri" w:hAnsi="Palatino Linotype" w:cs="Times New Roman"/>
          <w:i/>
          <w:szCs w:val="24"/>
          <w:lang w:val="es-ES" w:eastAsia="es-ES"/>
        </w:rPr>
        <w:lastRenderedPageBreak/>
        <w:t>En consecuencia, el Estado deberá prevenir, investigar, sancionar y reparar las violaciones a los derechos humanos, en los términos que establezca la ley.”</w:t>
      </w:r>
    </w:p>
    <w:p w14:paraId="2DB66AEA" w14:textId="77777777" w:rsidR="00D8005D" w:rsidRPr="00491405" w:rsidRDefault="00D8005D" w:rsidP="00D8005D">
      <w:pPr>
        <w:spacing w:after="0" w:line="240" w:lineRule="auto"/>
        <w:rPr>
          <w:rFonts w:ascii="Times New Roman" w:eastAsia="Calibri" w:hAnsi="Times New Roman" w:cs="Times New Roman"/>
          <w:sz w:val="24"/>
          <w:szCs w:val="24"/>
          <w:lang w:eastAsia="es-ES"/>
        </w:rPr>
      </w:pPr>
    </w:p>
    <w:p w14:paraId="4A30607C" w14:textId="77777777" w:rsidR="00D8005D" w:rsidRPr="00491405" w:rsidRDefault="00D8005D" w:rsidP="00D8005D">
      <w:pPr>
        <w:spacing w:after="0" w:line="360" w:lineRule="auto"/>
        <w:jc w:val="both"/>
        <w:rPr>
          <w:rFonts w:ascii="Palatino Linotype" w:eastAsia="Calibri" w:hAnsi="Palatino Linotype" w:cs="Times New Roman"/>
          <w:sz w:val="24"/>
          <w:szCs w:val="24"/>
          <w:lang w:val="es-ES" w:eastAsia="es-ES"/>
        </w:rPr>
      </w:pPr>
      <w:r w:rsidRPr="00491405">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91405">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491405">
        <w:rPr>
          <w:rFonts w:ascii="Palatino Linotype" w:eastAsia="Calibri" w:hAnsi="Palatino Linotype" w:cs="Times New Roman"/>
          <w:sz w:val="24"/>
          <w:szCs w:val="24"/>
          <w:lang w:val="es-ES" w:eastAsia="es-ES"/>
        </w:rPr>
        <w:t>.</w:t>
      </w:r>
    </w:p>
    <w:p w14:paraId="3CF247D8" w14:textId="77777777" w:rsidR="00D8005D" w:rsidRPr="00491405" w:rsidRDefault="00D8005D" w:rsidP="00D8005D">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35BAF84B" w14:textId="77777777" w:rsidR="00D8005D" w:rsidRPr="00491405" w:rsidRDefault="00D8005D" w:rsidP="00D8005D">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491405">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60D43261" w14:textId="77777777" w:rsidR="00D8005D" w:rsidRPr="00491405" w:rsidRDefault="00D8005D" w:rsidP="00D8005D">
      <w:pPr>
        <w:pStyle w:val="Prrafodelista"/>
        <w:autoSpaceDE w:val="0"/>
        <w:autoSpaceDN w:val="0"/>
        <w:adjustRightInd w:val="0"/>
        <w:spacing w:line="360" w:lineRule="auto"/>
        <w:ind w:left="0"/>
        <w:jc w:val="both"/>
        <w:rPr>
          <w:rFonts w:ascii="Palatino Linotype" w:hAnsi="Palatino Linotype" w:cs="Arial"/>
          <w:b/>
          <w:sz w:val="28"/>
          <w:szCs w:val="28"/>
        </w:rPr>
      </w:pPr>
    </w:p>
    <w:p w14:paraId="479DAAF9" w14:textId="77777777" w:rsidR="00D8005D" w:rsidRPr="00491405" w:rsidRDefault="00D8005D" w:rsidP="00D8005D">
      <w:pPr>
        <w:autoSpaceDE w:val="0"/>
        <w:autoSpaceDN w:val="0"/>
        <w:adjustRightInd w:val="0"/>
        <w:spacing w:line="360" w:lineRule="auto"/>
        <w:jc w:val="both"/>
        <w:rPr>
          <w:rFonts w:ascii="Palatino Linotype" w:hAnsi="Palatino Linotype" w:cs="Arial"/>
          <w:b/>
          <w:sz w:val="28"/>
        </w:rPr>
      </w:pPr>
      <w:r w:rsidRPr="00491405">
        <w:rPr>
          <w:rFonts w:ascii="Palatino Linotype" w:hAnsi="Palatino Linotype" w:cs="Arial"/>
          <w:b/>
          <w:sz w:val="28"/>
          <w:szCs w:val="28"/>
        </w:rPr>
        <w:t>CUARTO.</w:t>
      </w:r>
      <w:r w:rsidRPr="00491405">
        <w:rPr>
          <w:rFonts w:ascii="Palatino Linotype" w:hAnsi="Palatino Linotype" w:cs="Arial"/>
          <w:b/>
          <w:sz w:val="28"/>
        </w:rPr>
        <w:t xml:space="preserve"> De las causas de improcedencia.</w:t>
      </w:r>
    </w:p>
    <w:p w14:paraId="06B4F657" w14:textId="77777777" w:rsidR="00D8005D" w:rsidRPr="00491405" w:rsidRDefault="00D8005D" w:rsidP="00D8005D">
      <w:pPr>
        <w:pStyle w:val="Prrafodelista"/>
        <w:autoSpaceDE w:val="0"/>
        <w:autoSpaceDN w:val="0"/>
        <w:adjustRightInd w:val="0"/>
        <w:spacing w:line="360" w:lineRule="auto"/>
        <w:ind w:left="0"/>
        <w:jc w:val="both"/>
        <w:rPr>
          <w:rFonts w:ascii="Palatino Linotype" w:hAnsi="Palatino Linotype" w:cs="Arial"/>
        </w:rPr>
      </w:pPr>
      <w:r w:rsidRPr="0049140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75B1FF3" w14:textId="77777777" w:rsidR="00D8005D" w:rsidRPr="00491405" w:rsidRDefault="00D8005D" w:rsidP="00D8005D">
      <w:pPr>
        <w:pStyle w:val="Prrafodelista"/>
        <w:autoSpaceDE w:val="0"/>
        <w:autoSpaceDN w:val="0"/>
        <w:adjustRightInd w:val="0"/>
        <w:spacing w:line="360" w:lineRule="auto"/>
        <w:ind w:left="0"/>
        <w:jc w:val="both"/>
        <w:rPr>
          <w:rFonts w:ascii="Palatino Linotype" w:hAnsi="Palatino Linotype" w:cs="Arial"/>
        </w:rPr>
      </w:pPr>
    </w:p>
    <w:p w14:paraId="2DE59DE5" w14:textId="77777777" w:rsidR="00D8005D" w:rsidRPr="00491405" w:rsidRDefault="00D8005D" w:rsidP="00D8005D">
      <w:pPr>
        <w:pStyle w:val="Prrafodelista"/>
        <w:autoSpaceDE w:val="0"/>
        <w:autoSpaceDN w:val="0"/>
        <w:adjustRightInd w:val="0"/>
        <w:spacing w:line="360" w:lineRule="auto"/>
        <w:ind w:left="0"/>
        <w:jc w:val="both"/>
        <w:rPr>
          <w:rFonts w:ascii="Palatino Linotype" w:hAnsi="Palatino Linotype" w:cs="Arial"/>
        </w:rPr>
      </w:pPr>
      <w:r w:rsidRPr="00491405">
        <w:rPr>
          <w:rFonts w:ascii="Palatino Linotype" w:hAnsi="Palatino Linotype" w:cs="Arial"/>
        </w:rPr>
        <w:t xml:space="preserve">De lo anterior, el estudio de las causas de improcedencia que se hagan valer por las partes o que se advierta de oficio por este Resolutor debe ser objeto de análisis previo al </w:t>
      </w:r>
      <w:r w:rsidRPr="00491405">
        <w:rPr>
          <w:rFonts w:ascii="Palatino Linotype" w:hAnsi="Palatino Linotype" w:cs="Arial"/>
        </w:rPr>
        <w:lastRenderedPageBreak/>
        <w:t>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91405">
        <w:rPr>
          <w:rStyle w:val="Refdenotaalpie"/>
          <w:rFonts w:ascii="Palatino Linotype" w:hAnsi="Palatino Linotype" w:cs="Arial"/>
        </w:rPr>
        <w:footnoteReference w:id="1"/>
      </w:r>
      <w:r w:rsidRPr="00491405">
        <w:rPr>
          <w:rFonts w:ascii="Palatino Linotype" w:hAnsi="Palatino Linotype" w:cs="Arial"/>
        </w:rPr>
        <w:t>.</w:t>
      </w:r>
    </w:p>
    <w:p w14:paraId="5CE73441" w14:textId="77777777" w:rsidR="00FA6526" w:rsidRPr="00491405" w:rsidRDefault="00FA6526" w:rsidP="00D8005D">
      <w:pPr>
        <w:pStyle w:val="Prrafodelista"/>
        <w:autoSpaceDE w:val="0"/>
        <w:autoSpaceDN w:val="0"/>
        <w:adjustRightInd w:val="0"/>
        <w:spacing w:line="360" w:lineRule="auto"/>
        <w:ind w:left="0"/>
        <w:jc w:val="both"/>
        <w:rPr>
          <w:rFonts w:ascii="Palatino Linotype" w:hAnsi="Palatino Linotype" w:cs="Arial"/>
        </w:rPr>
      </w:pPr>
    </w:p>
    <w:p w14:paraId="2CCC8831" w14:textId="77777777" w:rsidR="00D8005D" w:rsidRPr="00491405" w:rsidRDefault="00D8005D" w:rsidP="00D8005D">
      <w:pPr>
        <w:pStyle w:val="Prrafodelista"/>
        <w:autoSpaceDE w:val="0"/>
        <w:autoSpaceDN w:val="0"/>
        <w:adjustRightInd w:val="0"/>
        <w:spacing w:line="360" w:lineRule="auto"/>
        <w:ind w:left="0"/>
        <w:jc w:val="both"/>
        <w:rPr>
          <w:rFonts w:ascii="Palatino Linotype" w:hAnsi="Palatino Linotype" w:cs="Arial"/>
          <w:b/>
          <w:sz w:val="28"/>
        </w:rPr>
      </w:pPr>
      <w:r w:rsidRPr="00491405">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3D918CD4" w14:textId="77777777" w:rsidR="00D8005D" w:rsidRPr="00491405" w:rsidRDefault="00D8005D" w:rsidP="00D8005D">
      <w:pPr>
        <w:pStyle w:val="Prrafodelista"/>
        <w:autoSpaceDE w:val="0"/>
        <w:autoSpaceDN w:val="0"/>
        <w:adjustRightInd w:val="0"/>
        <w:spacing w:line="360" w:lineRule="auto"/>
        <w:ind w:left="0"/>
        <w:jc w:val="both"/>
        <w:rPr>
          <w:rFonts w:ascii="Palatino Linotype" w:hAnsi="Palatino Linotype" w:cs="Arial"/>
          <w:b/>
        </w:rPr>
      </w:pPr>
    </w:p>
    <w:p w14:paraId="13D4705E" w14:textId="77777777" w:rsidR="00D8005D" w:rsidRPr="00491405" w:rsidRDefault="00D8005D" w:rsidP="00D8005D">
      <w:pPr>
        <w:pStyle w:val="Prrafodelista"/>
        <w:autoSpaceDE w:val="0"/>
        <w:autoSpaceDN w:val="0"/>
        <w:adjustRightInd w:val="0"/>
        <w:spacing w:line="360" w:lineRule="auto"/>
        <w:ind w:left="0"/>
        <w:jc w:val="both"/>
        <w:rPr>
          <w:rFonts w:ascii="Palatino Linotype" w:hAnsi="Palatino Linotype" w:cs="Arial"/>
          <w:b/>
          <w:sz w:val="28"/>
        </w:rPr>
      </w:pPr>
      <w:r w:rsidRPr="00491405">
        <w:rPr>
          <w:rFonts w:ascii="Palatino Linotype" w:hAnsi="Palatino Linotype" w:cs="Arial"/>
          <w:b/>
          <w:sz w:val="28"/>
        </w:rPr>
        <w:t>QUINTO. Estudio y resolución del asunto.</w:t>
      </w:r>
    </w:p>
    <w:p w14:paraId="57E78756" w14:textId="77777777" w:rsidR="002F3272" w:rsidRPr="00491405" w:rsidRDefault="002F3272" w:rsidP="00D8005D">
      <w:pPr>
        <w:pStyle w:val="Prrafodelista"/>
        <w:autoSpaceDE w:val="0"/>
        <w:autoSpaceDN w:val="0"/>
        <w:adjustRightInd w:val="0"/>
        <w:spacing w:line="360" w:lineRule="auto"/>
        <w:ind w:left="0"/>
        <w:jc w:val="both"/>
        <w:rPr>
          <w:rFonts w:ascii="Palatino Linotype" w:hAnsi="Palatino Linotype" w:cs="Arial"/>
        </w:rPr>
      </w:pPr>
    </w:p>
    <w:p w14:paraId="683FC921" w14:textId="77777777" w:rsidR="00D8005D" w:rsidRPr="00491405" w:rsidRDefault="00D8005D" w:rsidP="00D8005D">
      <w:pPr>
        <w:pStyle w:val="Prrafodelista"/>
        <w:autoSpaceDE w:val="0"/>
        <w:autoSpaceDN w:val="0"/>
        <w:adjustRightInd w:val="0"/>
        <w:spacing w:line="360" w:lineRule="auto"/>
        <w:ind w:left="0"/>
        <w:jc w:val="both"/>
        <w:rPr>
          <w:rFonts w:ascii="Palatino Linotype" w:hAnsi="Palatino Linotype" w:cs="Arial"/>
        </w:rPr>
      </w:pPr>
      <w:r w:rsidRPr="00491405">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213DD7D" w14:textId="77777777" w:rsidR="00D8005D" w:rsidRPr="00491405" w:rsidRDefault="00D8005D" w:rsidP="00D8005D">
      <w:pPr>
        <w:tabs>
          <w:tab w:val="left" w:pos="709"/>
        </w:tabs>
        <w:spacing w:after="0" w:line="360" w:lineRule="auto"/>
        <w:jc w:val="both"/>
        <w:rPr>
          <w:rFonts w:ascii="Palatino Linotype" w:hAnsi="Palatino Linotype" w:cs="Arial"/>
          <w:sz w:val="24"/>
          <w:szCs w:val="24"/>
        </w:rPr>
      </w:pPr>
    </w:p>
    <w:p w14:paraId="7F24F0D4" w14:textId="77777777" w:rsidR="00D8005D" w:rsidRPr="00491405" w:rsidRDefault="00D8005D"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 xml:space="preserve">Con el propósito de resolver el presente medio de impugnación, es conveniente recordar que la Recurrente solicitó al Sujeto Obligado que se le proporcionara vía </w:t>
      </w:r>
      <w:r w:rsidRPr="00491405">
        <w:rPr>
          <w:rFonts w:ascii="Palatino Linotype" w:hAnsi="Palatino Linotype" w:cs="Arial"/>
          <w:sz w:val="24"/>
        </w:rPr>
        <w:t>Sistema de Acceso a la Información Mexiquense</w:t>
      </w:r>
      <w:r w:rsidRPr="00491405">
        <w:rPr>
          <w:rFonts w:ascii="Palatino Linotype" w:hAnsi="Palatino Linotype"/>
          <w:sz w:val="24"/>
          <w:szCs w:val="24"/>
        </w:rPr>
        <w:t xml:space="preserve"> (</w:t>
      </w:r>
      <w:proofErr w:type="spellStart"/>
      <w:r w:rsidRPr="00491405">
        <w:rPr>
          <w:rFonts w:ascii="Palatino Linotype" w:hAnsi="Palatino Linotype"/>
          <w:sz w:val="24"/>
          <w:szCs w:val="24"/>
        </w:rPr>
        <w:t>SAIMEX</w:t>
      </w:r>
      <w:proofErr w:type="spellEnd"/>
      <w:r w:rsidRPr="00491405">
        <w:rPr>
          <w:rFonts w:ascii="Palatino Linotype" w:hAnsi="Palatino Linotype"/>
          <w:sz w:val="24"/>
          <w:szCs w:val="24"/>
        </w:rPr>
        <w:t>), lo siguiente:</w:t>
      </w:r>
    </w:p>
    <w:p w14:paraId="0113B997" w14:textId="77777777" w:rsidR="00927991" w:rsidRPr="00491405" w:rsidRDefault="00927991" w:rsidP="00D8005D">
      <w:pPr>
        <w:spacing w:after="0" w:line="360" w:lineRule="auto"/>
        <w:jc w:val="both"/>
        <w:rPr>
          <w:rFonts w:ascii="Palatino Linotype" w:hAnsi="Palatino Linotype"/>
          <w:sz w:val="24"/>
          <w:szCs w:val="24"/>
        </w:rPr>
      </w:pPr>
    </w:p>
    <w:p w14:paraId="4737EEED" w14:textId="1C71431A" w:rsidR="00D8005D" w:rsidRPr="00491405" w:rsidRDefault="00B53ED4" w:rsidP="00D8005D">
      <w:pPr>
        <w:spacing w:after="0" w:line="360" w:lineRule="auto"/>
        <w:jc w:val="both"/>
        <w:rPr>
          <w:rFonts w:ascii="Palatino Linotype" w:hAnsi="Palatino Linotype"/>
          <w:sz w:val="24"/>
          <w:szCs w:val="24"/>
        </w:rPr>
      </w:pPr>
      <w:r w:rsidRPr="00491405">
        <w:rPr>
          <w:rFonts w:ascii="Palatino Linotype" w:hAnsi="Palatino Linotype"/>
          <w:sz w:val="24"/>
          <w:szCs w:val="24"/>
        </w:rPr>
        <w:t>De los proveedores que presten bienes y servicios al ayuntamiento:</w:t>
      </w:r>
    </w:p>
    <w:p w14:paraId="769C7ED1" w14:textId="77777777" w:rsidR="00B53ED4" w:rsidRPr="00491405" w:rsidRDefault="00B53ED4" w:rsidP="00B53ED4">
      <w:pPr>
        <w:pStyle w:val="Prrafodelista"/>
        <w:numPr>
          <w:ilvl w:val="0"/>
          <w:numId w:val="6"/>
        </w:numPr>
        <w:spacing w:line="360" w:lineRule="auto"/>
        <w:jc w:val="both"/>
        <w:rPr>
          <w:rFonts w:ascii="Palatino Linotype" w:hAnsi="Palatino Linotype"/>
        </w:rPr>
      </w:pPr>
      <w:bookmarkStart w:id="2" w:name="_Hlk97247639"/>
      <w:bookmarkStart w:id="3" w:name="_Hlk82038749"/>
      <w:bookmarkStart w:id="4" w:name="_Hlk82011256"/>
      <w:r w:rsidRPr="00491405">
        <w:rPr>
          <w:rFonts w:ascii="Palatino Linotype" w:hAnsi="Palatino Linotype"/>
        </w:rPr>
        <w:t>El currículum ejecutivo.</w:t>
      </w:r>
    </w:p>
    <w:p w14:paraId="47D5C1F4" w14:textId="3234D32D" w:rsidR="00D8005D" w:rsidRPr="00491405" w:rsidRDefault="00B53ED4" w:rsidP="00B53ED4">
      <w:pPr>
        <w:pStyle w:val="Prrafodelista"/>
        <w:numPr>
          <w:ilvl w:val="0"/>
          <w:numId w:val="6"/>
        </w:numPr>
        <w:spacing w:line="360" w:lineRule="auto"/>
        <w:jc w:val="both"/>
        <w:rPr>
          <w:rFonts w:ascii="Palatino Linotype" w:hAnsi="Palatino Linotype"/>
        </w:rPr>
      </w:pPr>
      <w:r w:rsidRPr="00491405">
        <w:rPr>
          <w:rFonts w:ascii="Palatino Linotype" w:hAnsi="Palatino Linotype"/>
        </w:rPr>
        <w:t>La constancia de situación fiscal</w:t>
      </w:r>
      <w:r w:rsidR="00D8005D" w:rsidRPr="00491405">
        <w:rPr>
          <w:rFonts w:ascii="Palatino Linotype" w:hAnsi="Palatino Linotype"/>
        </w:rPr>
        <w:t>.</w:t>
      </w:r>
    </w:p>
    <w:p w14:paraId="323E02CE" w14:textId="77777777" w:rsidR="00077FDF" w:rsidRPr="00491405" w:rsidRDefault="00077FDF" w:rsidP="00077FDF">
      <w:pPr>
        <w:pStyle w:val="Sinespaciado"/>
        <w:spacing w:line="360" w:lineRule="auto"/>
        <w:jc w:val="both"/>
        <w:rPr>
          <w:rFonts w:ascii="Palatino Linotype" w:hAnsi="Palatino Linotype"/>
        </w:rPr>
      </w:pPr>
    </w:p>
    <w:p w14:paraId="1FAF2BB9" w14:textId="28E1E127" w:rsidR="00077FDF" w:rsidRPr="00491405" w:rsidRDefault="00077FDF" w:rsidP="00077FDF">
      <w:pPr>
        <w:pStyle w:val="Sinespaciado"/>
        <w:spacing w:line="360" w:lineRule="auto"/>
        <w:jc w:val="both"/>
        <w:rPr>
          <w:rFonts w:ascii="Palatino Linotype" w:hAnsi="Palatino Linotype"/>
        </w:rPr>
      </w:pPr>
      <w:r w:rsidRPr="00491405">
        <w:rPr>
          <w:rFonts w:ascii="Palatino Linotype" w:hAnsi="Palatino Linotype"/>
        </w:rPr>
        <w:t xml:space="preserve">Es así que respecto de los requerimientos inmersos en la solicitud de información </w:t>
      </w:r>
      <w:r w:rsidRPr="00491405">
        <w:rPr>
          <w:rFonts w:ascii="Palatino Linotype" w:hAnsi="Palatino Linotype"/>
          <w:b/>
          <w:bCs/>
        </w:rPr>
        <w:t xml:space="preserve">04358/METEPEC/IP/2022, </w:t>
      </w:r>
      <w:r w:rsidRPr="00491405">
        <w:rPr>
          <w:rFonts w:ascii="Palatino Linotype" w:hAnsi="Palatino Linotype"/>
        </w:rPr>
        <w:t xml:space="preserve">el particular no delimitó elemento temporal, debiendo de ser fijado a la fecha en que se ejerció el derecho de acceso a la información pública, es decir, al veintiuno de septiembre de dos mil veintidós. </w:t>
      </w:r>
    </w:p>
    <w:p w14:paraId="1E2D16ED" w14:textId="77777777" w:rsidR="00077FDF" w:rsidRPr="00491405" w:rsidRDefault="00077FDF" w:rsidP="00077FDF">
      <w:pPr>
        <w:pStyle w:val="Sinespaciado"/>
        <w:spacing w:line="360" w:lineRule="auto"/>
        <w:jc w:val="both"/>
        <w:rPr>
          <w:rFonts w:ascii="Palatino Linotype" w:hAnsi="Palatino Linotype"/>
        </w:rPr>
      </w:pPr>
    </w:p>
    <w:p w14:paraId="42D536D9" w14:textId="77777777" w:rsidR="00077FDF" w:rsidRPr="00491405" w:rsidRDefault="00077FDF" w:rsidP="00077FDF">
      <w:pPr>
        <w:pStyle w:val="Sinespaciado"/>
        <w:spacing w:line="360" w:lineRule="auto"/>
        <w:jc w:val="both"/>
        <w:rPr>
          <w:rFonts w:ascii="Palatino Linotype" w:hAnsi="Palatino Linotype"/>
        </w:rPr>
      </w:pPr>
      <w:r w:rsidRPr="00491405">
        <w:rPr>
          <w:rFonts w:ascii="Palatino Linotype" w:hAnsi="Palatino Linotype"/>
        </w:rPr>
        <w:t xml:space="preserve">Dichas precisiones con fundamento en los artículos 13 y 181 cuarto párrafo de la Ley en materia, los cuales a la letra rezan: </w:t>
      </w:r>
    </w:p>
    <w:p w14:paraId="08A5F7E1" w14:textId="77777777" w:rsidR="00077FDF" w:rsidRPr="00491405" w:rsidRDefault="00077FDF" w:rsidP="00077FDF">
      <w:pPr>
        <w:tabs>
          <w:tab w:val="left" w:pos="709"/>
        </w:tabs>
        <w:spacing w:before="240" w:line="360" w:lineRule="auto"/>
        <w:ind w:left="851" w:right="851"/>
        <w:jc w:val="both"/>
        <w:rPr>
          <w:rFonts w:ascii="Palatino Linotype" w:hAnsi="Palatino Linotype"/>
          <w:i/>
        </w:rPr>
      </w:pPr>
      <w:r w:rsidRPr="00491405">
        <w:rPr>
          <w:rFonts w:ascii="Palatino Linotype" w:hAnsi="Palatino Linotype"/>
          <w:b/>
          <w:bCs/>
          <w:i/>
        </w:rPr>
        <w:t xml:space="preserve">“Artículo 13. </w:t>
      </w:r>
      <w:r w:rsidRPr="00491405">
        <w:rPr>
          <w:rFonts w:ascii="Palatino Linotype" w:hAnsi="Palatino Linotype"/>
          <w:i/>
        </w:rPr>
        <w:t>El Instituto, en el ámbito de sus atribuciones, deberá suplir cualquier deficiencia para garantizar el ejercicio del derecho de acceso a la información.</w:t>
      </w:r>
    </w:p>
    <w:p w14:paraId="62232C6E" w14:textId="77777777" w:rsidR="00077FDF" w:rsidRPr="00491405" w:rsidRDefault="00077FDF" w:rsidP="00077FDF">
      <w:pPr>
        <w:tabs>
          <w:tab w:val="left" w:pos="709"/>
        </w:tabs>
        <w:spacing w:before="240" w:line="360" w:lineRule="auto"/>
        <w:ind w:left="851" w:right="851"/>
        <w:jc w:val="both"/>
        <w:rPr>
          <w:rFonts w:ascii="Palatino Linotype" w:hAnsi="Palatino Linotype"/>
          <w:b/>
          <w:i/>
        </w:rPr>
      </w:pPr>
      <w:r w:rsidRPr="00491405">
        <w:rPr>
          <w:rFonts w:ascii="Palatino Linotype" w:hAnsi="Palatino Linotype"/>
          <w:b/>
          <w:i/>
        </w:rPr>
        <w:t xml:space="preserve">Artículo 181. … </w:t>
      </w:r>
    </w:p>
    <w:p w14:paraId="7A6C72EA" w14:textId="77777777" w:rsidR="00077FDF" w:rsidRPr="00491405" w:rsidRDefault="00077FDF" w:rsidP="00077FDF">
      <w:pPr>
        <w:tabs>
          <w:tab w:val="left" w:pos="709"/>
        </w:tabs>
        <w:spacing w:before="240" w:line="360" w:lineRule="auto"/>
        <w:ind w:left="851" w:right="851"/>
        <w:jc w:val="both"/>
        <w:rPr>
          <w:rFonts w:ascii="Palatino Linotype" w:hAnsi="Palatino Linotype"/>
          <w:b/>
          <w:i/>
        </w:rPr>
      </w:pPr>
      <w:r w:rsidRPr="00491405">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491405">
        <w:rPr>
          <w:rFonts w:ascii="Palatino Linotype" w:hAnsi="Palatino Linotype"/>
          <w:b/>
          <w:i/>
        </w:rPr>
        <w:t>[Sic]</w:t>
      </w:r>
    </w:p>
    <w:p w14:paraId="6E7E8EE5" w14:textId="77777777" w:rsidR="00D8005D" w:rsidRPr="00491405" w:rsidRDefault="00D8005D" w:rsidP="00D8005D">
      <w:pPr>
        <w:spacing w:after="0" w:line="360" w:lineRule="auto"/>
        <w:jc w:val="both"/>
        <w:rPr>
          <w:rFonts w:ascii="Palatino Linotype" w:eastAsia="Arial Unicode MS" w:hAnsi="Palatino Linotype" w:cs="Arial"/>
          <w:sz w:val="24"/>
          <w:szCs w:val="24"/>
          <w:lang w:val="es-ES"/>
        </w:rPr>
      </w:pPr>
    </w:p>
    <w:p w14:paraId="083CDE8E" w14:textId="766CA09D" w:rsidR="00D8005D" w:rsidRPr="00491405" w:rsidRDefault="00D8005D" w:rsidP="00D8005D">
      <w:pPr>
        <w:spacing w:after="0" w:line="360" w:lineRule="auto"/>
        <w:jc w:val="both"/>
        <w:rPr>
          <w:rFonts w:ascii="Palatino Linotype" w:eastAsia="Arial Unicode MS" w:hAnsi="Palatino Linotype" w:cs="Arial"/>
          <w:sz w:val="24"/>
          <w:szCs w:val="24"/>
        </w:rPr>
      </w:pPr>
      <w:r w:rsidRPr="00491405">
        <w:rPr>
          <w:rFonts w:ascii="Palatino Linotype" w:eastAsia="Arial Unicode MS" w:hAnsi="Palatino Linotype" w:cs="Arial"/>
          <w:sz w:val="24"/>
          <w:szCs w:val="24"/>
        </w:rPr>
        <w:t xml:space="preserve">En atención al requerimiento de información planteado, </w:t>
      </w:r>
      <w:r w:rsidRPr="00491405">
        <w:rPr>
          <w:rFonts w:ascii="Palatino Linotype" w:eastAsia="Arial Unicode MS" w:hAnsi="Palatino Linotype" w:cs="Arial"/>
          <w:bCs/>
          <w:sz w:val="24"/>
          <w:szCs w:val="24"/>
        </w:rPr>
        <w:t xml:space="preserve">el Sujeto Obligado adjuntó el archivo electrónico denominado </w:t>
      </w:r>
      <w:r w:rsidRPr="00491405">
        <w:rPr>
          <w:rFonts w:ascii="Palatino Linotype" w:hAnsi="Palatino Linotype" w:cs="Arial"/>
          <w:sz w:val="24"/>
          <w:szCs w:val="24"/>
        </w:rPr>
        <w:t>“</w:t>
      </w:r>
      <w:r w:rsidR="00B53ED4" w:rsidRPr="00491405">
        <w:rPr>
          <w:rFonts w:ascii="Palatino Linotype" w:hAnsi="Palatino Linotype" w:cs="Arial"/>
          <w:i/>
          <w:sz w:val="24"/>
          <w:szCs w:val="24"/>
        </w:rPr>
        <w:t>4358_2022.pdf</w:t>
      </w:r>
      <w:r w:rsidRPr="00491405">
        <w:rPr>
          <w:rFonts w:ascii="Palatino Linotype" w:hAnsi="Palatino Linotype" w:cs="Arial"/>
          <w:i/>
          <w:sz w:val="24"/>
          <w:szCs w:val="24"/>
        </w:rPr>
        <w:t xml:space="preserve">”, </w:t>
      </w:r>
      <w:r w:rsidRPr="00491405">
        <w:rPr>
          <w:rFonts w:ascii="Palatino Linotype" w:eastAsia="Arial Unicode MS" w:hAnsi="Palatino Linotype" w:cs="Arial"/>
          <w:sz w:val="24"/>
          <w:szCs w:val="24"/>
        </w:rPr>
        <w:t>mismo que se describe a continuación:</w:t>
      </w:r>
    </w:p>
    <w:p w14:paraId="2232AEB3" w14:textId="77777777" w:rsidR="00D8005D" w:rsidRPr="00491405" w:rsidRDefault="00D8005D" w:rsidP="00D8005D">
      <w:pPr>
        <w:spacing w:after="0" w:line="360" w:lineRule="auto"/>
        <w:jc w:val="both"/>
        <w:rPr>
          <w:rFonts w:ascii="Palatino Linotype" w:eastAsia="Arial Unicode MS" w:hAnsi="Palatino Linotype" w:cs="Arial"/>
          <w:sz w:val="24"/>
          <w:szCs w:val="24"/>
        </w:rPr>
      </w:pPr>
    </w:p>
    <w:p w14:paraId="560CA888" w14:textId="524F908E" w:rsidR="007A2A66" w:rsidRPr="00491405" w:rsidRDefault="00B53ED4" w:rsidP="00B37B5E">
      <w:pPr>
        <w:pStyle w:val="Prrafodelista"/>
        <w:numPr>
          <w:ilvl w:val="0"/>
          <w:numId w:val="2"/>
        </w:numPr>
        <w:spacing w:line="360" w:lineRule="auto"/>
        <w:jc w:val="both"/>
        <w:rPr>
          <w:rFonts w:ascii="Palatino Linotype" w:eastAsia="Arial Unicode MS" w:hAnsi="Palatino Linotype" w:cs="Arial"/>
        </w:rPr>
      </w:pPr>
      <w:r w:rsidRPr="00491405">
        <w:rPr>
          <w:rFonts w:ascii="Palatino Linotype" w:eastAsia="Arial Unicode MS" w:hAnsi="Palatino Linotype" w:cs="Arial"/>
          <w:b/>
        </w:rPr>
        <w:t>4358_2022.pdf</w:t>
      </w:r>
      <w:r w:rsidR="00D8005D" w:rsidRPr="00491405">
        <w:rPr>
          <w:rFonts w:ascii="Palatino Linotype" w:eastAsia="Arial Unicode MS" w:hAnsi="Palatino Linotype" w:cs="Arial"/>
        </w:rPr>
        <w:t xml:space="preserve">: Documento consistente en </w:t>
      </w:r>
      <w:r w:rsidRPr="00491405">
        <w:rPr>
          <w:rFonts w:ascii="Palatino Linotype" w:eastAsia="Arial Unicode MS" w:hAnsi="Palatino Linotype" w:cs="Arial"/>
        </w:rPr>
        <w:t>seis</w:t>
      </w:r>
      <w:r w:rsidR="00D8005D" w:rsidRPr="00491405">
        <w:rPr>
          <w:rFonts w:ascii="Palatino Linotype" w:eastAsia="Arial Unicode MS" w:hAnsi="Palatino Linotype" w:cs="Arial"/>
        </w:rPr>
        <w:t xml:space="preserve"> (</w:t>
      </w:r>
      <w:r w:rsidRPr="00491405">
        <w:rPr>
          <w:rFonts w:ascii="Palatino Linotype" w:eastAsia="Arial Unicode MS" w:hAnsi="Palatino Linotype" w:cs="Arial"/>
        </w:rPr>
        <w:t>6</w:t>
      </w:r>
      <w:r w:rsidR="00D8005D" w:rsidRPr="00491405">
        <w:rPr>
          <w:rFonts w:ascii="Palatino Linotype" w:eastAsia="Arial Unicode MS" w:hAnsi="Palatino Linotype" w:cs="Arial"/>
        </w:rPr>
        <w:t>) foja</w:t>
      </w:r>
      <w:r w:rsidR="00FA6526" w:rsidRPr="00491405">
        <w:rPr>
          <w:rFonts w:ascii="Palatino Linotype" w:eastAsia="Arial Unicode MS" w:hAnsi="Palatino Linotype" w:cs="Arial"/>
        </w:rPr>
        <w:t>s</w:t>
      </w:r>
      <w:r w:rsidR="00D8005D" w:rsidRPr="00491405">
        <w:rPr>
          <w:rFonts w:ascii="Palatino Linotype" w:eastAsia="Arial Unicode MS" w:hAnsi="Palatino Linotype" w:cs="Arial"/>
        </w:rPr>
        <w:t xml:space="preserve">, con número de oficio </w:t>
      </w:r>
      <w:r w:rsidRPr="00491405">
        <w:rPr>
          <w:rFonts w:ascii="Palatino Linotype" w:eastAsia="Arial Unicode MS" w:hAnsi="Palatino Linotype" w:cs="Arial"/>
        </w:rPr>
        <w:t>DA/05996/2022</w:t>
      </w:r>
      <w:r w:rsidR="00D8005D" w:rsidRPr="00491405">
        <w:rPr>
          <w:rFonts w:ascii="Palatino Linotype" w:eastAsia="Arial Unicode MS" w:hAnsi="Palatino Linotype" w:cs="Arial"/>
        </w:rPr>
        <w:t xml:space="preserve">, de fecha </w:t>
      </w:r>
      <w:r w:rsidRPr="00491405">
        <w:rPr>
          <w:rFonts w:ascii="Palatino Linotype" w:eastAsia="Arial Unicode MS" w:hAnsi="Palatino Linotype" w:cs="Arial"/>
        </w:rPr>
        <w:t xml:space="preserve">diecinueve de octubre </w:t>
      </w:r>
      <w:r w:rsidR="00D8005D" w:rsidRPr="00491405">
        <w:rPr>
          <w:rFonts w:ascii="Palatino Linotype" w:eastAsia="Arial Unicode MS" w:hAnsi="Palatino Linotype" w:cs="Arial"/>
        </w:rPr>
        <w:t xml:space="preserve">de dos mil veintidós, a través del cual </w:t>
      </w:r>
      <w:r w:rsidR="00FA6526" w:rsidRPr="00491405">
        <w:rPr>
          <w:rFonts w:ascii="Palatino Linotype" w:eastAsia="Arial Unicode MS" w:hAnsi="Palatino Linotype" w:cs="Arial"/>
        </w:rPr>
        <w:t>el</w:t>
      </w:r>
      <w:r w:rsidRPr="00491405">
        <w:rPr>
          <w:rFonts w:ascii="Palatino Linotype" w:eastAsia="Arial Unicode MS" w:hAnsi="Palatino Linotype" w:cs="Arial"/>
        </w:rPr>
        <w:t xml:space="preserve"> Director de Administración</w:t>
      </w:r>
      <w:r w:rsidR="00D8005D" w:rsidRPr="00491405">
        <w:rPr>
          <w:rFonts w:ascii="Palatino Linotype" w:eastAsia="Arial Unicode MS" w:hAnsi="Palatino Linotype" w:cs="Arial"/>
        </w:rPr>
        <w:t xml:space="preserve"> </w:t>
      </w:r>
      <w:r w:rsidRPr="00491405">
        <w:rPr>
          <w:rFonts w:ascii="Palatino Linotype" w:eastAsia="Arial Unicode MS" w:hAnsi="Palatino Linotype" w:cs="Arial"/>
        </w:rPr>
        <w:t xml:space="preserve">refiere que la entrega de la información solicitada vía </w:t>
      </w:r>
      <w:proofErr w:type="spellStart"/>
      <w:r w:rsidRPr="00491405">
        <w:rPr>
          <w:rFonts w:ascii="Palatino Linotype" w:eastAsia="Arial Unicode MS" w:hAnsi="Palatino Linotype" w:cs="Arial"/>
        </w:rPr>
        <w:t>SAIMEX</w:t>
      </w:r>
      <w:proofErr w:type="spellEnd"/>
      <w:r w:rsidRPr="00491405">
        <w:rPr>
          <w:rFonts w:ascii="Palatino Linotype" w:eastAsia="Arial Unicode MS" w:hAnsi="Palatino Linotype" w:cs="Arial"/>
        </w:rPr>
        <w:t xml:space="preserve"> sobrepasa las capacidades técnicas, humanas y administrativas, lo anterior derivado de que la información solicitada constituye un cúmulo de documentos de un volumen considerable (4732 archivos), cuyo </w:t>
      </w:r>
      <w:r w:rsidR="009130B7" w:rsidRPr="00491405">
        <w:rPr>
          <w:rFonts w:ascii="Palatino Linotype" w:eastAsia="Arial Unicode MS" w:hAnsi="Palatino Linotype" w:cs="Arial"/>
        </w:rPr>
        <w:t xml:space="preserve">archivo electrónico tiene un peso mayor a los 8.7 GB (8 mil 700 MB) lo que sobrepasa el peso máximo que soporta el </w:t>
      </w:r>
      <w:proofErr w:type="spellStart"/>
      <w:r w:rsidR="009130B7" w:rsidRPr="00491405">
        <w:rPr>
          <w:rFonts w:ascii="Palatino Linotype" w:eastAsia="Arial Unicode MS" w:hAnsi="Palatino Linotype" w:cs="Arial"/>
        </w:rPr>
        <w:t>SAIMEX</w:t>
      </w:r>
      <w:proofErr w:type="spellEnd"/>
      <w:r w:rsidR="009130B7" w:rsidRPr="00491405">
        <w:rPr>
          <w:rFonts w:ascii="Palatino Linotype" w:eastAsia="Arial Unicode MS" w:hAnsi="Palatino Linotype" w:cs="Arial"/>
        </w:rPr>
        <w:t xml:space="preserve"> imposibilitando su entrega </w:t>
      </w:r>
      <w:r w:rsidR="009130B7" w:rsidRPr="00491405">
        <w:rPr>
          <w:rFonts w:ascii="Palatino Linotype" w:eastAsia="Arial Unicode MS" w:hAnsi="Palatino Linotype" w:cs="Arial"/>
        </w:rPr>
        <w:lastRenderedPageBreak/>
        <w:t>por esta vía, y que además requiere procesamiento y revisión para verificar si contiene información que deba ser clasificada y/o reservada, descargarla o escanearla según sea el caso, cuya entrega y procesamiento sobrepasa las capacidades técnicas administrativas y humanas de dicha Unidad Administrativa. Es por esto que el Servidor Público Habilitado hace del conocimiento del ahora Recurrente que para garantizar así el derecho de acceso a la información p</w:t>
      </w:r>
      <w:r w:rsidR="007A2A66" w:rsidRPr="00491405">
        <w:rPr>
          <w:rFonts w:ascii="Palatino Linotype" w:eastAsia="Arial Unicode MS" w:hAnsi="Palatino Linotype" w:cs="Arial"/>
        </w:rPr>
        <w:t xml:space="preserve">ública y con el propósito de privilegiar una respuesta pronta, expedita y gratuita, se pone a disposición de éste la información en cualquiera de las tres modalidades que refiere la Ley y de las cuales tengan sus capacidades de almacenamiento como lo son: USB, o en su caso consulta </w:t>
      </w:r>
      <w:r w:rsidR="007A2A66" w:rsidRPr="00491405">
        <w:rPr>
          <w:rFonts w:ascii="Palatino Linotype" w:eastAsia="Arial Unicode MS" w:hAnsi="Palatino Linotype" w:cs="Arial"/>
          <w:i/>
        </w:rPr>
        <w:t xml:space="preserve">in situ, </w:t>
      </w:r>
      <w:r w:rsidR="007A2A66" w:rsidRPr="00491405">
        <w:rPr>
          <w:rFonts w:ascii="Palatino Linotype" w:eastAsia="Arial Unicode MS" w:hAnsi="Palatino Linotype" w:cs="Arial"/>
        </w:rPr>
        <w:t>copias simples o certificadas.</w:t>
      </w:r>
      <w:r w:rsidR="00B37B5E" w:rsidRPr="00491405">
        <w:rPr>
          <w:rFonts w:ascii="Palatino Linotype" w:eastAsia="Arial Unicode MS" w:hAnsi="Palatino Linotype" w:cs="Arial"/>
        </w:rPr>
        <w:t xml:space="preserve"> Asimismo, refiere </w:t>
      </w:r>
      <w:proofErr w:type="gramStart"/>
      <w:r w:rsidR="00B37B5E" w:rsidRPr="00491405">
        <w:rPr>
          <w:rFonts w:ascii="Palatino Linotype" w:eastAsia="Arial Unicode MS" w:hAnsi="Palatino Linotype" w:cs="Arial"/>
        </w:rPr>
        <w:t>que</w:t>
      </w:r>
      <w:proofErr w:type="gramEnd"/>
      <w:r w:rsidR="00B37B5E" w:rsidRPr="00491405">
        <w:rPr>
          <w:rFonts w:ascii="Palatino Linotype" w:eastAsia="Arial Unicode MS" w:hAnsi="Palatino Linotype" w:cs="Arial"/>
        </w:rPr>
        <w:t xml:space="preserve"> para el caso de </w:t>
      </w:r>
      <w:r w:rsidR="009207A0" w:rsidRPr="00491405">
        <w:rPr>
          <w:rFonts w:ascii="Palatino Linotype" w:eastAsia="Arial Unicode MS" w:hAnsi="Palatino Linotype" w:cs="Arial"/>
        </w:rPr>
        <w:t xml:space="preserve">elegir la </w:t>
      </w:r>
      <w:r w:rsidR="009207A0" w:rsidRPr="00491405">
        <w:rPr>
          <w:rFonts w:ascii="Palatino Linotype" w:eastAsia="Arial Unicode MS" w:hAnsi="Palatino Linotype" w:cs="Arial"/>
          <w:b/>
        </w:rPr>
        <w:t>modalidad de copias simples o certificadas</w:t>
      </w:r>
      <w:r w:rsidR="009207A0" w:rsidRPr="00491405">
        <w:rPr>
          <w:rFonts w:ascii="Palatino Linotype" w:eastAsia="Arial Unicode MS" w:hAnsi="Palatino Linotype" w:cs="Arial"/>
        </w:rPr>
        <w:t>, se deberá cubrir el costo respectivo por su reproducción, conforme a lo señalado en el artículo 148, fracción I y II del Código Financiero del Estado de México y Municipios</w:t>
      </w:r>
      <w:r w:rsidR="00A42234" w:rsidRPr="00491405">
        <w:rPr>
          <w:rFonts w:ascii="Palatino Linotype" w:eastAsia="Arial Unicode MS" w:hAnsi="Palatino Linotype" w:cs="Arial"/>
        </w:rPr>
        <w:t xml:space="preserve"> </w:t>
      </w:r>
      <w:r w:rsidR="009207A0" w:rsidRPr="00491405">
        <w:rPr>
          <w:rFonts w:ascii="Palatino Linotype" w:eastAsia="Arial Unicode MS" w:hAnsi="Palatino Linotype" w:cs="Arial"/>
        </w:rPr>
        <w:t xml:space="preserve">y el artículo 174 de la Ley de Transparencia </w:t>
      </w:r>
      <w:r w:rsidR="00A42234" w:rsidRPr="00491405">
        <w:rPr>
          <w:rFonts w:ascii="Palatino Linotype" w:eastAsia="Arial Unicode MS" w:hAnsi="Palatino Linotype" w:cs="Arial"/>
        </w:rPr>
        <w:t xml:space="preserve">y Acceso a la Información Pública del Estado de México y Municipios. En el caso de elegir la </w:t>
      </w:r>
      <w:r w:rsidR="00A42234" w:rsidRPr="00491405">
        <w:rPr>
          <w:rFonts w:ascii="Palatino Linotype" w:eastAsia="Arial Unicode MS" w:hAnsi="Palatino Linotype" w:cs="Arial"/>
          <w:b/>
        </w:rPr>
        <w:t>modalidad de entrega digital</w:t>
      </w:r>
      <w:r w:rsidR="00A42234" w:rsidRPr="00491405">
        <w:rPr>
          <w:rFonts w:ascii="Palatino Linotype" w:eastAsia="Arial Unicode MS" w:hAnsi="Palatino Linotype" w:cs="Arial"/>
        </w:rPr>
        <w:t>, y privilegiando la gratuidad de la entrega de la informaci</w:t>
      </w:r>
      <w:r w:rsidR="003C15F8" w:rsidRPr="00491405">
        <w:rPr>
          <w:rFonts w:ascii="Palatino Linotype" w:eastAsia="Arial Unicode MS" w:hAnsi="Palatino Linotype" w:cs="Arial"/>
        </w:rPr>
        <w:t xml:space="preserve">ón, el solicitante deberá llevar el dispositivo electrónico en el que se le proporcionará y/o grabará la misma. En el supuesto de seleccionar la </w:t>
      </w:r>
      <w:r w:rsidR="003C15F8" w:rsidRPr="00491405">
        <w:rPr>
          <w:rFonts w:ascii="Palatino Linotype" w:eastAsia="Arial Unicode MS" w:hAnsi="Palatino Linotype" w:cs="Arial"/>
          <w:b/>
        </w:rPr>
        <w:t>modalidad de consulta directa</w:t>
      </w:r>
      <w:r w:rsidR="003C15F8" w:rsidRPr="00491405">
        <w:rPr>
          <w:rFonts w:ascii="Palatino Linotype" w:eastAsia="Arial Unicode MS" w:hAnsi="Palatino Linotype" w:cs="Arial"/>
        </w:rPr>
        <w:t xml:space="preserve">, el solicitante deberá presentarse en las oficinas de la Dirección de </w:t>
      </w:r>
      <w:r w:rsidR="00596E18" w:rsidRPr="00491405">
        <w:rPr>
          <w:rFonts w:ascii="Palatino Linotype" w:eastAsia="Arial Unicode MS" w:hAnsi="Palatino Linotype" w:cs="Arial"/>
        </w:rPr>
        <w:t>A</w:t>
      </w:r>
      <w:r w:rsidR="003C15F8" w:rsidRPr="00491405">
        <w:rPr>
          <w:rFonts w:ascii="Palatino Linotype" w:eastAsia="Arial Unicode MS" w:hAnsi="Palatino Linotype" w:cs="Arial"/>
        </w:rPr>
        <w:t>dministraci</w:t>
      </w:r>
      <w:r w:rsidR="00596E18" w:rsidRPr="00491405">
        <w:rPr>
          <w:rFonts w:ascii="Palatino Linotype" w:eastAsia="Arial Unicode MS" w:hAnsi="Palatino Linotype" w:cs="Arial"/>
        </w:rPr>
        <w:t>ón, asimismo, refiere la dirección, el servidor público que lo atenderá, el horario y día de atención; de igual manera se le informa al solicitante que tendrá disponible la información por un período de sesenta días hábiles, con fundamento en lo previsto en el artículo 166 de la Ley de Transparencia Local.</w:t>
      </w:r>
    </w:p>
    <w:p w14:paraId="361C2188" w14:textId="77777777" w:rsidR="00FA6526" w:rsidRPr="00491405" w:rsidRDefault="00FA6526" w:rsidP="00596E18">
      <w:pPr>
        <w:spacing w:line="360" w:lineRule="auto"/>
        <w:jc w:val="both"/>
        <w:rPr>
          <w:rFonts w:ascii="Palatino Linotype" w:eastAsia="Arial Unicode MS" w:hAnsi="Palatino Linotype" w:cs="Arial"/>
          <w:b/>
        </w:rPr>
      </w:pPr>
    </w:p>
    <w:bookmarkEnd w:id="2"/>
    <w:p w14:paraId="712DF777" w14:textId="77777777" w:rsidR="00596E18" w:rsidRPr="00491405" w:rsidRDefault="00596E18" w:rsidP="00596E18">
      <w:pPr>
        <w:spacing w:line="360" w:lineRule="auto"/>
        <w:jc w:val="both"/>
        <w:rPr>
          <w:rFonts w:ascii="Palatino Linotype" w:hAnsi="Palatino Linotype" w:cs="Arial"/>
          <w:sz w:val="24"/>
        </w:rPr>
      </w:pPr>
      <w:r w:rsidRPr="00491405">
        <w:rPr>
          <w:rFonts w:ascii="Palatino Linotype" w:hAnsi="Palatino Linotype"/>
          <w:sz w:val="24"/>
        </w:rPr>
        <w:t xml:space="preserve">Por lo anterior, no se omite comentar que </w:t>
      </w:r>
      <w:r w:rsidRPr="00491405">
        <w:rPr>
          <w:rFonts w:ascii="Palatino Linotype" w:hAnsi="Palatino Linotype" w:cs="Arial"/>
          <w:sz w:val="24"/>
        </w:rPr>
        <w:t>este Órgano Garante conforme al artículo 36 de la Ley de la Materia, no se encuentra facultado para pronunciarse acerca de la veracidad de la respuesta emitida por los Sujetos Obligados.</w:t>
      </w:r>
    </w:p>
    <w:p w14:paraId="0B7B8E43" w14:textId="77777777" w:rsidR="00596E18" w:rsidRPr="00491405" w:rsidRDefault="00596E18" w:rsidP="00596E18">
      <w:pPr>
        <w:spacing w:line="360" w:lineRule="auto"/>
        <w:jc w:val="both"/>
        <w:rPr>
          <w:rFonts w:ascii="Palatino Linotype" w:hAnsi="Palatino Linotype" w:cs="Arial"/>
          <w:sz w:val="24"/>
        </w:rPr>
      </w:pPr>
    </w:p>
    <w:p w14:paraId="1E0D67E6" w14:textId="77777777" w:rsidR="00596E18" w:rsidRPr="00491405" w:rsidRDefault="00596E18" w:rsidP="00596E18">
      <w:pPr>
        <w:spacing w:line="360" w:lineRule="auto"/>
        <w:jc w:val="both"/>
        <w:rPr>
          <w:rFonts w:ascii="Palatino Linotype" w:hAnsi="Palatino Linotype" w:cs="Arial"/>
          <w:sz w:val="24"/>
        </w:rPr>
      </w:pPr>
      <w:r w:rsidRPr="00491405">
        <w:rPr>
          <w:rFonts w:ascii="Palatino Linotype" w:hAnsi="Palatino Linotype" w:cs="Arial"/>
          <w:sz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0357A7F1" w14:textId="77777777" w:rsidR="00596E18" w:rsidRPr="00491405" w:rsidRDefault="00596E18" w:rsidP="00596E18">
      <w:pPr>
        <w:ind w:right="992"/>
        <w:jc w:val="both"/>
        <w:rPr>
          <w:rFonts w:ascii="Palatino Linotype" w:hAnsi="Palatino Linotype" w:cs="Arial"/>
        </w:rPr>
      </w:pPr>
    </w:p>
    <w:p w14:paraId="4D5C146B" w14:textId="77777777" w:rsidR="00596E18" w:rsidRPr="00491405" w:rsidRDefault="00596E18" w:rsidP="00596E18">
      <w:pPr>
        <w:spacing w:after="0"/>
        <w:ind w:left="851" w:right="1133"/>
        <w:jc w:val="both"/>
        <w:rPr>
          <w:rFonts w:ascii="Palatino Linotype" w:hAnsi="Palatino Linotype" w:cs="Arial"/>
          <w:i/>
        </w:rPr>
      </w:pPr>
      <w:r w:rsidRPr="0049140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49140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91405">
        <w:rPr>
          <w:rFonts w:ascii="Palatino Linotype" w:hAnsi="Palatino Linotype" w:cs="Arial"/>
          <w:i/>
        </w:rPr>
        <w:t>Marván</w:t>
      </w:r>
      <w:proofErr w:type="spellEnd"/>
      <w:r w:rsidRPr="00491405">
        <w:rPr>
          <w:rFonts w:ascii="Palatino Linotype" w:hAnsi="Palatino Linotype" w:cs="Arial"/>
          <w:i/>
        </w:rPr>
        <w:t xml:space="preserve"> Laborde 2395/09 Secretaría de Economía - María </w:t>
      </w:r>
      <w:proofErr w:type="spellStart"/>
      <w:r w:rsidRPr="00491405">
        <w:rPr>
          <w:rFonts w:ascii="Palatino Linotype" w:hAnsi="Palatino Linotype" w:cs="Arial"/>
          <w:i/>
        </w:rPr>
        <w:t>Marván</w:t>
      </w:r>
      <w:proofErr w:type="spellEnd"/>
      <w:r w:rsidRPr="00491405">
        <w:rPr>
          <w:rFonts w:ascii="Palatino Linotype" w:hAnsi="Palatino Linotype" w:cs="Arial"/>
          <w:i/>
        </w:rPr>
        <w:t xml:space="preserve"> Laborde 0837/10 Administración Portuaria Integral de Veracruz, S.A. de C.V. – María </w:t>
      </w:r>
      <w:proofErr w:type="spellStart"/>
      <w:r w:rsidRPr="00491405">
        <w:rPr>
          <w:rFonts w:ascii="Palatino Linotype" w:hAnsi="Palatino Linotype" w:cs="Arial"/>
          <w:i/>
        </w:rPr>
        <w:t>Marván</w:t>
      </w:r>
      <w:proofErr w:type="spellEnd"/>
      <w:r w:rsidRPr="00491405">
        <w:rPr>
          <w:rFonts w:ascii="Palatino Linotype" w:hAnsi="Palatino Linotype" w:cs="Arial"/>
          <w:i/>
        </w:rPr>
        <w:t xml:space="preserve"> Laborde </w:t>
      </w:r>
    </w:p>
    <w:p w14:paraId="50769B3B" w14:textId="60883133" w:rsidR="00596E18" w:rsidRPr="00491405" w:rsidRDefault="00596E18" w:rsidP="00596E18">
      <w:pPr>
        <w:spacing w:after="0"/>
        <w:ind w:left="851" w:right="1133"/>
        <w:jc w:val="both"/>
        <w:rPr>
          <w:rFonts w:ascii="Palatino Linotype" w:hAnsi="Palatino Linotype" w:cs="Arial"/>
          <w:i/>
        </w:rPr>
      </w:pPr>
      <w:r w:rsidRPr="00491405">
        <w:rPr>
          <w:rFonts w:ascii="Palatino Linotype" w:hAnsi="Palatino Linotype" w:cs="Arial"/>
          <w:i/>
        </w:rPr>
        <w:t>Criterio 31/10</w:t>
      </w:r>
      <w:r w:rsidRPr="00491405">
        <w:rPr>
          <w:rFonts w:ascii="Palatino Linotype" w:hAnsi="Palatino Linotype" w:cs="Arial"/>
          <w:b/>
          <w:i/>
        </w:rPr>
        <w:t>”</w:t>
      </w:r>
    </w:p>
    <w:p w14:paraId="56A01592" w14:textId="77777777" w:rsidR="00596E18" w:rsidRPr="00491405" w:rsidRDefault="00596E18" w:rsidP="00D8005D">
      <w:pPr>
        <w:spacing w:after="0" w:line="360" w:lineRule="auto"/>
        <w:jc w:val="both"/>
        <w:rPr>
          <w:rFonts w:ascii="Palatino Linotype" w:hAnsi="Palatino Linotype"/>
          <w:sz w:val="24"/>
          <w:szCs w:val="24"/>
        </w:rPr>
      </w:pPr>
    </w:p>
    <w:p w14:paraId="482386D8" w14:textId="77777777" w:rsidR="00EF727E" w:rsidRPr="00491405" w:rsidRDefault="00EF727E" w:rsidP="00EF727E">
      <w:pPr>
        <w:spacing w:line="360" w:lineRule="auto"/>
        <w:jc w:val="both"/>
        <w:rPr>
          <w:rFonts w:ascii="Palatino Linotype" w:hAnsi="Palatino Linotype"/>
          <w:sz w:val="24"/>
        </w:rPr>
      </w:pPr>
      <w:r w:rsidRPr="00491405">
        <w:rPr>
          <w:rFonts w:ascii="Palatino Linotype" w:hAnsi="Palatino Linotype"/>
          <w:sz w:val="24"/>
        </w:rPr>
        <w:t xml:space="preserve">Ahora bien, en primer lugar, es necesario señalar que se omite el estudio de la naturaleza jurídica de la información pública solicitada, toda vez que el </w:t>
      </w:r>
      <w:r w:rsidRPr="00491405">
        <w:rPr>
          <w:rFonts w:ascii="Palatino Linotype" w:hAnsi="Palatino Linotype"/>
          <w:b/>
          <w:sz w:val="24"/>
        </w:rPr>
        <w:t>Sujeto Obligado</w:t>
      </w:r>
      <w:r w:rsidRPr="00491405">
        <w:rPr>
          <w:rFonts w:ascii="Palatino Linotype" w:hAnsi="Palatino Linotype"/>
          <w:sz w:val="24"/>
        </w:rPr>
        <w:t xml:space="preserve"> en su respuesta, puso a disposición de la </w:t>
      </w:r>
      <w:r w:rsidRPr="00491405">
        <w:rPr>
          <w:rFonts w:ascii="Palatino Linotype" w:hAnsi="Palatino Linotype"/>
          <w:b/>
          <w:sz w:val="24"/>
        </w:rPr>
        <w:t>Recurrente</w:t>
      </w:r>
      <w:r w:rsidRPr="00491405">
        <w:rPr>
          <w:rFonts w:ascii="Palatino Linotype" w:hAnsi="Palatino Linotype"/>
          <w:sz w:val="24"/>
        </w:rPr>
        <w:t xml:space="preserve"> la información solicitada mediante consulta directa (</w:t>
      </w:r>
      <w:r w:rsidRPr="00491405">
        <w:rPr>
          <w:rFonts w:ascii="Palatino Linotype" w:hAnsi="Palatino Linotype"/>
          <w:i/>
          <w:sz w:val="24"/>
        </w:rPr>
        <w:t>in situ</w:t>
      </w:r>
      <w:r w:rsidRPr="00491405">
        <w:rPr>
          <w:rFonts w:ascii="Palatino Linotype" w:hAnsi="Palatino Linotype"/>
          <w:sz w:val="24"/>
        </w:rPr>
        <w:t xml:space="preserve">), de lo que se deduce que existe una aceptación por parte del </w:t>
      </w:r>
      <w:r w:rsidRPr="00491405">
        <w:rPr>
          <w:rFonts w:ascii="Palatino Linotype" w:hAnsi="Palatino Linotype"/>
          <w:b/>
          <w:sz w:val="24"/>
        </w:rPr>
        <w:t>Sujeto Obligado</w:t>
      </w:r>
      <w:r w:rsidRPr="00491405">
        <w:rPr>
          <w:rFonts w:ascii="Palatino Linotype" w:hAnsi="Palatino Linotype"/>
          <w:sz w:val="24"/>
        </w:rPr>
        <w:t xml:space="preserve"> que genera, administra o posee dicha información, derivada del ejercicio de sus funciones de derecho público.</w:t>
      </w:r>
    </w:p>
    <w:p w14:paraId="15F8D946" w14:textId="77777777" w:rsidR="00EF727E" w:rsidRPr="00491405" w:rsidRDefault="00EF727E" w:rsidP="00EF727E">
      <w:pPr>
        <w:spacing w:line="360" w:lineRule="auto"/>
        <w:jc w:val="both"/>
        <w:rPr>
          <w:rFonts w:ascii="Palatino Linotype" w:hAnsi="Palatino Linotype"/>
          <w:sz w:val="24"/>
        </w:rPr>
      </w:pPr>
    </w:p>
    <w:p w14:paraId="4D26D5CA" w14:textId="77777777" w:rsidR="006B73F8" w:rsidRPr="00491405" w:rsidRDefault="006B73F8" w:rsidP="006B73F8">
      <w:pPr>
        <w:tabs>
          <w:tab w:val="left" w:pos="7938"/>
        </w:tabs>
        <w:spacing w:after="0" w:line="360" w:lineRule="auto"/>
        <w:jc w:val="both"/>
        <w:rPr>
          <w:rFonts w:ascii="Palatino Linotype" w:eastAsia="Times New Roman" w:hAnsi="Palatino Linotype" w:cs="Times New Roman"/>
          <w:sz w:val="24"/>
          <w:szCs w:val="24"/>
          <w:lang w:val="es-419" w:eastAsia="es-ES"/>
        </w:rPr>
      </w:pPr>
      <w:r w:rsidRPr="00491405">
        <w:rPr>
          <w:rFonts w:ascii="Palatino Linotype" w:hAnsi="Palatino Linotype" w:cs="Arial"/>
          <w:sz w:val="24"/>
          <w:szCs w:val="24"/>
        </w:rPr>
        <w:t>Es de destacar que la información fue solicitada a</w:t>
      </w:r>
      <w:r w:rsidRPr="00491405">
        <w:rPr>
          <w:rFonts w:ascii="Palatino Linotype" w:eastAsia="Times New Roman" w:hAnsi="Palatino Linotype" w:cs="Times New Roman"/>
          <w:sz w:val="24"/>
          <w:szCs w:val="24"/>
          <w:lang w:val="es-ES_tradnl" w:eastAsia="es-ES"/>
        </w:rPr>
        <w:t xml:space="preserve"> través del </w:t>
      </w:r>
      <w:proofErr w:type="spellStart"/>
      <w:r w:rsidRPr="00491405">
        <w:rPr>
          <w:rFonts w:ascii="Palatino Linotype" w:eastAsia="Times New Roman" w:hAnsi="Palatino Linotype" w:cs="Times New Roman"/>
          <w:b/>
          <w:sz w:val="24"/>
          <w:szCs w:val="24"/>
          <w:lang w:val="es-ES_tradnl" w:eastAsia="es-ES"/>
        </w:rPr>
        <w:t>SAIMEX</w:t>
      </w:r>
      <w:proofErr w:type="spellEnd"/>
      <w:r w:rsidRPr="00491405">
        <w:rPr>
          <w:rFonts w:ascii="Palatino Linotype" w:eastAsia="Times New Roman" w:hAnsi="Palatino Linotype" w:cs="Times New Roman"/>
          <w:bCs/>
          <w:sz w:val="24"/>
          <w:szCs w:val="24"/>
          <w:lang w:val="es-ES_tradnl" w:eastAsia="es-ES"/>
        </w:rPr>
        <w:t>; sin embargo</w:t>
      </w:r>
      <w:r w:rsidRPr="00491405">
        <w:rPr>
          <w:rFonts w:ascii="Palatino Linotype" w:eastAsia="Times New Roman" w:hAnsi="Palatino Linotype" w:cs="Times New Roman"/>
          <w:bCs/>
          <w:sz w:val="24"/>
          <w:szCs w:val="24"/>
          <w:lang w:val="es-419" w:eastAsia="es-ES"/>
        </w:rPr>
        <w:t>,</w:t>
      </w:r>
      <w:r w:rsidRPr="00491405">
        <w:rPr>
          <w:rFonts w:ascii="Palatino Linotype" w:eastAsia="Times New Roman" w:hAnsi="Palatino Linotype" w:cs="Times New Roman"/>
          <w:bCs/>
          <w:sz w:val="24"/>
          <w:szCs w:val="24"/>
          <w:lang w:val="es-ES_tradnl" w:eastAsia="es-ES"/>
        </w:rPr>
        <w:t xml:space="preserve"> el</w:t>
      </w:r>
      <w:r w:rsidRPr="00491405">
        <w:rPr>
          <w:rFonts w:ascii="Palatino Linotype" w:hAnsi="Palatino Linotype" w:cs="Arial"/>
          <w:sz w:val="24"/>
          <w:szCs w:val="24"/>
        </w:rPr>
        <w:t xml:space="preserve"> sujeto obligado </w:t>
      </w:r>
      <w:r w:rsidRPr="00491405">
        <w:rPr>
          <w:rFonts w:ascii="Palatino Linotype" w:eastAsia="Times New Roman" w:hAnsi="Palatino Linotype" w:cs="Times New Roman"/>
          <w:sz w:val="24"/>
          <w:szCs w:val="24"/>
          <w:lang w:val="es-ES_tradnl" w:eastAsia="es-ES"/>
        </w:rPr>
        <w:t xml:space="preserve">pretende realizar un cambio de modalidad </w:t>
      </w:r>
      <w:r w:rsidRPr="00491405">
        <w:rPr>
          <w:rFonts w:ascii="Palatino Linotype" w:eastAsia="Times New Roman" w:hAnsi="Palatino Linotype" w:cs="Times New Roman"/>
          <w:sz w:val="24"/>
          <w:szCs w:val="24"/>
          <w:lang w:val="es-419" w:eastAsia="es-ES"/>
        </w:rPr>
        <w:t>sin justificar alguna imposibilidad técnica o humana, sólo cita los artículos 158 y 164 de la Ley de Transparencia y Acceso a la Información Pública del Estado de México y Municipios como si por ese sólo hechos se acreditara la actualización de las hipótesis en cita.</w:t>
      </w:r>
    </w:p>
    <w:p w14:paraId="65E485D7" w14:textId="77777777" w:rsidR="006B73F8" w:rsidRPr="00491405" w:rsidRDefault="006B73F8" w:rsidP="006B73F8">
      <w:pPr>
        <w:tabs>
          <w:tab w:val="left" w:pos="7938"/>
        </w:tabs>
        <w:spacing w:after="0" w:line="360" w:lineRule="auto"/>
        <w:jc w:val="both"/>
        <w:rPr>
          <w:rFonts w:ascii="Palatino Linotype" w:eastAsia="Times New Roman" w:hAnsi="Palatino Linotype" w:cs="Times New Roman"/>
          <w:sz w:val="24"/>
          <w:szCs w:val="24"/>
          <w:lang w:val="es-419" w:eastAsia="es-ES"/>
        </w:rPr>
      </w:pPr>
    </w:p>
    <w:p w14:paraId="0AEF72AF" w14:textId="77777777" w:rsidR="006B73F8" w:rsidRPr="00491405" w:rsidRDefault="006B73F8" w:rsidP="006B73F8">
      <w:pPr>
        <w:tabs>
          <w:tab w:val="left" w:pos="7938"/>
        </w:tabs>
        <w:spacing w:after="0" w:line="360" w:lineRule="auto"/>
        <w:jc w:val="both"/>
        <w:rPr>
          <w:rFonts w:ascii="Palatino Linotype" w:hAnsi="Palatino Linotype" w:cs="Arial"/>
          <w:sz w:val="24"/>
          <w:szCs w:val="24"/>
          <w:lang w:val="es-419"/>
        </w:rPr>
      </w:pPr>
      <w:r w:rsidRPr="00491405">
        <w:rPr>
          <w:rFonts w:ascii="Palatino Linotype" w:eastAsia="Times New Roman" w:hAnsi="Palatino Linotype" w:cs="Times New Roman"/>
          <w:sz w:val="24"/>
          <w:szCs w:val="24"/>
          <w:lang w:val="es-419" w:eastAsia="es-ES"/>
        </w:rPr>
        <w:t>P</w:t>
      </w:r>
      <w:proofErr w:type="spellStart"/>
      <w:r w:rsidRPr="00491405">
        <w:rPr>
          <w:rFonts w:ascii="Palatino Linotype" w:eastAsia="Times New Roman" w:hAnsi="Palatino Linotype" w:cs="Times New Roman"/>
          <w:sz w:val="24"/>
          <w:szCs w:val="24"/>
          <w:lang w:val="es-ES_tradnl" w:eastAsia="es-ES"/>
        </w:rPr>
        <w:t>or</w:t>
      </w:r>
      <w:proofErr w:type="spellEnd"/>
      <w:r w:rsidRPr="00491405">
        <w:rPr>
          <w:rFonts w:ascii="Palatino Linotype" w:eastAsia="Times New Roman" w:hAnsi="Palatino Linotype" w:cs="Times New Roman"/>
          <w:sz w:val="24"/>
          <w:szCs w:val="24"/>
          <w:lang w:val="es-ES_tradnl" w:eastAsia="es-ES"/>
        </w:rPr>
        <w:t xml:space="preserve"> lo tanto, la actuación del </w:t>
      </w:r>
      <w:r w:rsidRPr="00491405">
        <w:rPr>
          <w:rFonts w:ascii="Palatino Linotype" w:eastAsia="Times New Roman" w:hAnsi="Palatino Linotype" w:cs="Times New Roman"/>
          <w:b/>
          <w:sz w:val="24"/>
          <w:szCs w:val="24"/>
          <w:lang w:val="es-ES_tradnl" w:eastAsia="es-ES"/>
        </w:rPr>
        <w:t xml:space="preserve">Sujeto Obligado </w:t>
      </w:r>
      <w:r w:rsidRPr="00491405">
        <w:rPr>
          <w:rFonts w:ascii="Palatino Linotype" w:eastAsia="MS Mincho" w:hAnsi="Palatino Linotype" w:cs="Arial"/>
          <w:sz w:val="24"/>
          <w:szCs w:val="23"/>
          <w:lang w:val="es-ES_tradnl" w:eastAsia="es-ES"/>
        </w:rPr>
        <w:t>constituye una afectación al derecho humano de acceso a la información pública del particular, toda vez que pretendió cambiar la modalidad de entrega de la información</w:t>
      </w:r>
      <w:r w:rsidRPr="00491405">
        <w:rPr>
          <w:rFonts w:ascii="Palatino Linotype" w:eastAsia="MS Mincho" w:hAnsi="Palatino Linotype" w:cs="Arial"/>
          <w:sz w:val="24"/>
          <w:szCs w:val="23"/>
          <w:lang w:val="es-419" w:eastAsia="es-ES"/>
        </w:rPr>
        <w:t>,</w:t>
      </w:r>
      <w:r w:rsidRPr="00491405">
        <w:rPr>
          <w:rFonts w:ascii="Palatino Linotype" w:eastAsia="MS Mincho" w:hAnsi="Palatino Linotype" w:cs="Arial"/>
          <w:sz w:val="24"/>
          <w:szCs w:val="23"/>
          <w:lang w:val="es-ES_tradnl" w:eastAsia="es-ES"/>
        </w:rPr>
        <w:t xml:space="preserve"> </w:t>
      </w:r>
      <w:r w:rsidRPr="00491405">
        <w:rPr>
          <w:rFonts w:ascii="Palatino Linotype" w:eastAsia="Times New Roman" w:hAnsi="Palatino Linotype" w:cs="Arial"/>
          <w:sz w:val="24"/>
          <w:szCs w:val="24"/>
          <w:lang w:val="es-ES" w:eastAsia="es-ES"/>
        </w:rPr>
        <w:t>y</w:t>
      </w:r>
      <w:r w:rsidRPr="00491405">
        <w:rPr>
          <w:rFonts w:ascii="Palatino Linotype" w:eastAsia="Times New Roman" w:hAnsi="Palatino Linotype" w:cs="Arial"/>
          <w:sz w:val="24"/>
          <w:szCs w:val="24"/>
          <w:lang w:val="es-419" w:eastAsia="es-ES"/>
        </w:rPr>
        <w:t xml:space="preserve"> </w:t>
      </w:r>
      <w:r w:rsidRPr="00491405">
        <w:rPr>
          <w:rFonts w:ascii="Palatino Linotype" w:eastAsia="Times New Roman" w:hAnsi="Palatino Linotype" w:cs="Arial"/>
          <w:sz w:val="24"/>
          <w:szCs w:val="24"/>
          <w:lang w:val="es-ES" w:eastAsia="es-ES"/>
        </w:rPr>
        <w:t xml:space="preserve">que como se ha dicho, el particular mencionó que la manera de entrega de la información sería a través del </w:t>
      </w:r>
      <w:proofErr w:type="spellStart"/>
      <w:r w:rsidRPr="00491405">
        <w:rPr>
          <w:rFonts w:ascii="Palatino Linotype" w:eastAsia="Times New Roman" w:hAnsi="Palatino Linotype" w:cs="Arial"/>
          <w:b/>
          <w:sz w:val="24"/>
          <w:szCs w:val="24"/>
          <w:lang w:val="es-ES" w:eastAsia="es-ES"/>
        </w:rPr>
        <w:t>SAIMEX</w:t>
      </w:r>
      <w:proofErr w:type="spellEnd"/>
      <w:r w:rsidRPr="00491405">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F0F546E" w14:textId="77777777" w:rsidR="006B73F8" w:rsidRPr="00491405" w:rsidRDefault="006B73F8" w:rsidP="006B73F8">
      <w:pPr>
        <w:tabs>
          <w:tab w:val="left" w:pos="7938"/>
        </w:tabs>
        <w:spacing w:after="0" w:line="360" w:lineRule="auto"/>
        <w:jc w:val="both"/>
        <w:rPr>
          <w:rFonts w:ascii="Palatino Linotype" w:hAnsi="Palatino Linotype" w:cs="Arial"/>
          <w:sz w:val="24"/>
          <w:szCs w:val="24"/>
        </w:rPr>
      </w:pPr>
    </w:p>
    <w:p w14:paraId="2A26C3EC" w14:textId="77777777" w:rsidR="006B73F8" w:rsidRPr="00491405" w:rsidRDefault="006B73F8" w:rsidP="006B73F8">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b/>
          <w:i/>
          <w:szCs w:val="24"/>
          <w:lang w:val="es-ES" w:eastAsia="es-ES"/>
        </w:rPr>
        <w:lastRenderedPageBreak/>
        <w:t>“Artículo 164.</w:t>
      </w:r>
      <w:r w:rsidRPr="00491405">
        <w:rPr>
          <w:rFonts w:ascii="Palatino Linotype" w:eastAsia="Times New Roman" w:hAnsi="Palatino Linotype" w:cs="Arial"/>
          <w:i/>
          <w:szCs w:val="24"/>
          <w:lang w:val="es-ES" w:eastAsia="es-ES"/>
        </w:rPr>
        <w:t xml:space="preserve"> </w:t>
      </w:r>
      <w:r w:rsidRPr="00491405">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491405">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2C3704E9" w14:textId="77777777" w:rsidR="006B73F8" w:rsidRPr="00491405" w:rsidRDefault="006B73F8" w:rsidP="006B73F8">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55C41FC2" w14:textId="77777777" w:rsidR="006B73F8" w:rsidRPr="00491405" w:rsidRDefault="006B73F8" w:rsidP="006B73F8">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491405">
        <w:rPr>
          <w:rFonts w:ascii="Palatino Linotype" w:eastAsia="Times New Roman" w:hAnsi="Palatino Linotype" w:cs="Arial"/>
          <w:b/>
          <w:i/>
          <w:szCs w:val="24"/>
          <w:u w:val="single"/>
          <w:lang w:val="es-ES" w:eastAsia="es-ES"/>
        </w:rPr>
        <w:t>En cualquier caso, se deberá fundar y motivar la necesidad de ofrecer otras modalidades.</w:t>
      </w:r>
      <w:r w:rsidRPr="00491405">
        <w:rPr>
          <w:rFonts w:ascii="Palatino Linotype" w:eastAsia="Times New Roman" w:hAnsi="Palatino Linotype" w:cs="Arial"/>
          <w:i/>
          <w:szCs w:val="24"/>
          <w:lang w:val="es-ES" w:eastAsia="es-ES"/>
        </w:rPr>
        <w:t>”</w:t>
      </w:r>
    </w:p>
    <w:p w14:paraId="60032965" w14:textId="77777777" w:rsidR="006B73F8" w:rsidRPr="00491405" w:rsidRDefault="006B73F8" w:rsidP="006B73F8">
      <w:pPr>
        <w:tabs>
          <w:tab w:val="left" w:pos="709"/>
        </w:tabs>
        <w:spacing w:after="0" w:line="360" w:lineRule="auto"/>
        <w:jc w:val="right"/>
        <w:rPr>
          <w:rFonts w:ascii="Palatino Linotype" w:eastAsia="Times New Roman" w:hAnsi="Palatino Linotype" w:cs="Arial"/>
          <w:b/>
          <w:i/>
          <w:sz w:val="18"/>
          <w:szCs w:val="24"/>
          <w:lang w:val="es-ES" w:eastAsia="es-ES"/>
        </w:rPr>
      </w:pPr>
      <w:r w:rsidRPr="00491405">
        <w:rPr>
          <w:rFonts w:ascii="Palatino Linotype" w:eastAsia="Times New Roman" w:hAnsi="Palatino Linotype" w:cs="Arial"/>
          <w:b/>
          <w:i/>
          <w:sz w:val="18"/>
          <w:szCs w:val="24"/>
          <w:lang w:val="es-ES" w:eastAsia="es-ES"/>
        </w:rPr>
        <w:t xml:space="preserve">[Énfasis añadido] </w:t>
      </w:r>
    </w:p>
    <w:p w14:paraId="7457F250" w14:textId="77777777" w:rsidR="006B73F8" w:rsidRPr="00491405" w:rsidRDefault="006B73F8" w:rsidP="006B73F8">
      <w:pPr>
        <w:spacing w:before="240" w:after="240" w:line="360" w:lineRule="auto"/>
        <w:contextualSpacing/>
        <w:jc w:val="both"/>
        <w:rPr>
          <w:rFonts w:ascii="Palatino Linotype" w:eastAsia="Times New Roman" w:hAnsi="Palatino Linotype" w:cs="Times New Roman"/>
          <w:sz w:val="24"/>
          <w:szCs w:val="24"/>
          <w:lang w:val="es-ES" w:eastAsia="es-ES"/>
        </w:rPr>
      </w:pPr>
    </w:p>
    <w:p w14:paraId="6CF7D31B" w14:textId="77777777" w:rsidR="006B73F8" w:rsidRPr="00491405" w:rsidRDefault="006B73F8" w:rsidP="006B73F8">
      <w:pPr>
        <w:spacing w:before="240" w:after="240" w:line="360" w:lineRule="auto"/>
        <w:contextualSpacing/>
        <w:jc w:val="both"/>
        <w:rPr>
          <w:rFonts w:ascii="Palatino Linotype" w:eastAsia="Times New Roman" w:hAnsi="Palatino Linotype" w:cs="Times New Roman"/>
          <w:b/>
          <w:sz w:val="24"/>
          <w:szCs w:val="24"/>
          <w:lang w:val="es-ES" w:eastAsia="es-ES"/>
        </w:rPr>
      </w:pPr>
      <w:r w:rsidRPr="00491405">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491405">
        <w:rPr>
          <w:rFonts w:ascii="Palatino Linotype" w:eastAsia="Times New Roman" w:hAnsi="Palatino Linotype" w:cs="Times New Roman"/>
          <w:b/>
          <w:sz w:val="24"/>
          <w:szCs w:val="24"/>
          <w:lang w:val="es-ES" w:eastAsia="es-ES"/>
        </w:rPr>
        <w:t xml:space="preserve">Sujeto Obligado </w:t>
      </w:r>
      <w:r w:rsidRPr="00491405">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7A6AB04F" w14:textId="77777777" w:rsidR="006B73F8" w:rsidRPr="00491405" w:rsidRDefault="006B73F8" w:rsidP="006B73F8">
      <w:pPr>
        <w:spacing w:before="240" w:after="240" w:line="360" w:lineRule="auto"/>
        <w:contextualSpacing/>
        <w:jc w:val="both"/>
        <w:rPr>
          <w:rFonts w:ascii="Palatino Linotype" w:eastAsia="Times New Roman" w:hAnsi="Palatino Linotype" w:cs="Times New Roman"/>
          <w:b/>
          <w:sz w:val="24"/>
          <w:szCs w:val="24"/>
          <w:lang w:val="es-ES" w:eastAsia="es-ES"/>
        </w:rPr>
      </w:pPr>
    </w:p>
    <w:p w14:paraId="69FAD07D" w14:textId="77777777" w:rsidR="006B73F8" w:rsidRPr="00491405" w:rsidRDefault="006B73F8" w:rsidP="006B73F8">
      <w:pPr>
        <w:spacing w:before="240" w:after="240" w:line="360" w:lineRule="auto"/>
        <w:contextualSpacing/>
        <w:jc w:val="both"/>
        <w:rPr>
          <w:rFonts w:ascii="Palatino Linotype" w:eastAsia="Times New Roman" w:hAnsi="Palatino Linotype" w:cs="Times New Roman"/>
          <w:sz w:val="24"/>
          <w:szCs w:val="24"/>
          <w:lang w:val="es-ES" w:eastAsia="es-ES"/>
        </w:rPr>
      </w:pPr>
      <w:r w:rsidRPr="00491405">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561D4D1C" w14:textId="77777777" w:rsidR="006B73F8" w:rsidRPr="00491405" w:rsidRDefault="006B73F8" w:rsidP="006B73F8">
      <w:pPr>
        <w:spacing w:before="240" w:after="240" w:line="360" w:lineRule="auto"/>
        <w:contextualSpacing/>
        <w:jc w:val="both"/>
        <w:rPr>
          <w:rFonts w:ascii="Palatino Linotype" w:eastAsia="Times New Roman" w:hAnsi="Palatino Linotype" w:cs="Times New Roman"/>
          <w:sz w:val="24"/>
          <w:szCs w:val="24"/>
          <w:lang w:val="es-ES" w:eastAsia="es-ES"/>
        </w:rPr>
      </w:pPr>
    </w:p>
    <w:p w14:paraId="3D24151F" w14:textId="77777777" w:rsidR="006B73F8" w:rsidRPr="00491405" w:rsidRDefault="006B73F8" w:rsidP="006B73F8">
      <w:pPr>
        <w:spacing w:after="0" w:line="360" w:lineRule="auto"/>
        <w:contextualSpacing/>
        <w:jc w:val="both"/>
        <w:rPr>
          <w:rFonts w:ascii="Palatino Linotype" w:eastAsia="Times New Roman" w:hAnsi="Palatino Linotype" w:cs="Arial"/>
          <w:color w:val="222222"/>
          <w:sz w:val="24"/>
          <w:szCs w:val="24"/>
          <w:lang w:val="es-ES" w:eastAsia="es-MX"/>
        </w:rPr>
      </w:pPr>
      <w:r w:rsidRPr="00491405">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491405">
        <w:rPr>
          <w:rFonts w:ascii="Palatino Linotype" w:eastAsia="Times New Roman" w:hAnsi="Palatino Linotype" w:cs="Arial"/>
          <w:b/>
          <w:color w:val="222222"/>
          <w:sz w:val="24"/>
          <w:szCs w:val="24"/>
          <w:lang w:val="es-ES" w:eastAsia="es-MX"/>
        </w:rPr>
        <w:t>Garantías Constitucionales del Proceso”</w:t>
      </w:r>
      <w:r w:rsidRPr="00491405">
        <w:rPr>
          <w:rFonts w:ascii="Palatino Linotype" w:eastAsia="Times New Roman" w:hAnsi="Palatino Linotype" w:cs="Arial"/>
          <w:color w:val="222222"/>
          <w:sz w:val="24"/>
          <w:szCs w:val="24"/>
          <w:lang w:val="es-ES" w:eastAsia="es-MX"/>
        </w:rPr>
        <w:t xml:space="preserve">, refiere que </w:t>
      </w:r>
      <w:r w:rsidRPr="00491405">
        <w:rPr>
          <w:rFonts w:ascii="Palatino Linotype" w:eastAsia="Times New Roman" w:hAnsi="Palatino Linotype" w:cs="Arial"/>
          <w:i/>
          <w:color w:val="222222"/>
          <w:sz w:val="24"/>
          <w:szCs w:val="24"/>
          <w:lang w:val="es-ES"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w:t>
      </w:r>
      <w:r w:rsidRPr="00491405">
        <w:rPr>
          <w:rFonts w:ascii="Palatino Linotype" w:eastAsia="Times New Roman" w:hAnsi="Palatino Linotype" w:cs="Arial"/>
          <w:i/>
          <w:color w:val="222222"/>
          <w:sz w:val="24"/>
          <w:szCs w:val="24"/>
          <w:lang w:val="es-ES" w:eastAsia="es-MX"/>
        </w:rPr>
        <w:lastRenderedPageBreak/>
        <w:t>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91405">
        <w:rPr>
          <w:rFonts w:ascii="Times New Roman" w:eastAsia="Times New Roman" w:hAnsi="Times New Roman" w:cs="Times New Roman"/>
          <w:sz w:val="24"/>
          <w:szCs w:val="24"/>
          <w:vertAlign w:val="superscript"/>
          <w:lang w:val="es-ES" w:eastAsia="es-ES"/>
        </w:rPr>
        <w:footnoteReference w:id="2"/>
      </w:r>
    </w:p>
    <w:p w14:paraId="2C4B19F5" w14:textId="77777777" w:rsidR="006B73F8" w:rsidRPr="00491405" w:rsidRDefault="006B73F8" w:rsidP="006B73F8">
      <w:pPr>
        <w:spacing w:after="0" w:line="360" w:lineRule="auto"/>
        <w:contextualSpacing/>
        <w:jc w:val="both"/>
        <w:rPr>
          <w:rFonts w:ascii="Palatino Linotype" w:eastAsia="Times New Roman" w:hAnsi="Palatino Linotype" w:cs="Aharoni"/>
          <w:color w:val="222222"/>
          <w:sz w:val="24"/>
          <w:szCs w:val="24"/>
          <w:lang w:val="es-ES" w:eastAsia="es-MX"/>
        </w:rPr>
      </w:pPr>
    </w:p>
    <w:p w14:paraId="582FA1B9" w14:textId="77777777" w:rsidR="006B73F8" w:rsidRPr="00491405" w:rsidRDefault="006B73F8" w:rsidP="006B73F8">
      <w:pPr>
        <w:spacing w:after="0" w:line="360" w:lineRule="auto"/>
        <w:contextualSpacing/>
        <w:jc w:val="both"/>
        <w:rPr>
          <w:rFonts w:ascii="Palatino Linotype" w:eastAsia="Times New Roman" w:hAnsi="Palatino Linotype" w:cs="Aharoni"/>
          <w:color w:val="222222"/>
          <w:sz w:val="24"/>
          <w:szCs w:val="24"/>
          <w:lang w:val="es-ES" w:eastAsia="es-MX"/>
        </w:rPr>
      </w:pPr>
      <w:r w:rsidRPr="00491405">
        <w:rPr>
          <w:rFonts w:ascii="Palatino Linotype" w:eastAsia="Times New Roman" w:hAnsi="Palatino Linotype" w:cs="Aharoni"/>
          <w:color w:val="222222"/>
          <w:sz w:val="24"/>
          <w:szCs w:val="24"/>
          <w:lang w:val="es-ES" w:eastAsia="es-MX"/>
        </w:rPr>
        <w:t>Por su parte, el intérprete judicial del país ha establecido una jurisprudencia respecto a qué debe entenderse por fundamentación y motivación, en los siguientes términos:</w:t>
      </w:r>
    </w:p>
    <w:p w14:paraId="365C0841" w14:textId="77777777" w:rsidR="006B73F8" w:rsidRPr="00491405" w:rsidRDefault="006B73F8" w:rsidP="006B73F8">
      <w:pPr>
        <w:spacing w:after="0" w:line="360" w:lineRule="auto"/>
        <w:rPr>
          <w:rFonts w:ascii="Palatino Linotype" w:eastAsia="Times New Roman" w:hAnsi="Palatino Linotype" w:cs="Aharoni"/>
          <w:sz w:val="24"/>
          <w:szCs w:val="24"/>
          <w:lang w:eastAsia="es-MX"/>
        </w:rPr>
      </w:pPr>
    </w:p>
    <w:p w14:paraId="03B57B7C" w14:textId="77777777" w:rsidR="006B73F8" w:rsidRPr="00491405" w:rsidRDefault="006B73F8" w:rsidP="006B73F8">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491405">
        <w:rPr>
          <w:rFonts w:ascii="Palatino Linotype" w:eastAsia="Times New Roman" w:hAnsi="Palatino Linotype" w:cs="Aharoni"/>
          <w:b/>
          <w:i/>
          <w:color w:val="000000"/>
          <w:sz w:val="24"/>
          <w:szCs w:val="24"/>
          <w:lang w:val="es-ES" w:eastAsia="es-ES"/>
        </w:rPr>
        <w:t>FUNDAMENTACIÓN Y MOTIVACIÓN.</w:t>
      </w:r>
      <w:r w:rsidRPr="00491405">
        <w:rPr>
          <w:rFonts w:ascii="Palatino Linotype" w:eastAsia="Times New Roman" w:hAnsi="Palatino Linotype" w:cs="Aharoni"/>
          <w:i/>
          <w:color w:val="000000"/>
          <w:sz w:val="24"/>
          <w:szCs w:val="24"/>
          <w:lang w:val="es-ES" w:eastAsia="es-ES"/>
        </w:rPr>
        <w:t xml:space="preserve"> La </w:t>
      </w:r>
      <w:r w:rsidRPr="00491405">
        <w:rPr>
          <w:rFonts w:ascii="Palatino Linotype" w:eastAsia="Times New Roman" w:hAnsi="Palatino Linotype" w:cs="Aharoni"/>
          <w:i/>
          <w:color w:val="000000"/>
          <w:sz w:val="24"/>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91405">
        <w:rPr>
          <w:rFonts w:ascii="Palatino Linotype" w:eastAsia="Times New Roman" w:hAnsi="Palatino Linotype" w:cs="Aharoni"/>
          <w:i/>
          <w:color w:val="000000"/>
          <w:sz w:val="24"/>
          <w:szCs w:val="24"/>
          <w:lang w:val="es-ES" w:eastAsia="es-ES"/>
        </w:rPr>
        <w:t>.</w:t>
      </w:r>
    </w:p>
    <w:p w14:paraId="644EFDAA" w14:textId="77777777" w:rsidR="006B73F8" w:rsidRPr="00491405" w:rsidRDefault="006B73F8" w:rsidP="006B73F8">
      <w:pPr>
        <w:spacing w:after="0" w:line="240" w:lineRule="auto"/>
        <w:ind w:right="618"/>
        <w:contextualSpacing/>
        <w:jc w:val="both"/>
        <w:rPr>
          <w:rFonts w:ascii="Palatino Linotype" w:eastAsia="Times New Roman" w:hAnsi="Palatino Linotype" w:cs="Aharoni"/>
          <w:i/>
          <w:color w:val="000000"/>
          <w:sz w:val="24"/>
          <w:szCs w:val="24"/>
          <w:lang w:val="es-ES" w:eastAsia="es-ES"/>
        </w:rPr>
      </w:pPr>
    </w:p>
    <w:p w14:paraId="456656BF" w14:textId="77777777" w:rsidR="006B73F8" w:rsidRPr="00491405" w:rsidRDefault="006B73F8" w:rsidP="006B73F8">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491405">
        <w:rPr>
          <w:rFonts w:ascii="Palatino Linotype" w:eastAsia="Times New Roman" w:hAnsi="Palatino Linotype" w:cs="Aharoni"/>
          <w:b/>
          <w:i/>
          <w:color w:val="000000"/>
          <w:sz w:val="24"/>
          <w:szCs w:val="24"/>
          <w:lang w:val="es-ES" w:eastAsia="es-ES"/>
        </w:rPr>
        <w:t>SEGUNDO TRIBUNAL COLEGIADO DEL SEXTO CIRCUITO</w:t>
      </w:r>
      <w:r w:rsidRPr="00491405">
        <w:rPr>
          <w:rFonts w:ascii="Palatino Linotype" w:eastAsia="Times New Roman" w:hAnsi="Palatino Linotype" w:cs="Aharoni"/>
          <w:i/>
          <w:color w:val="000000"/>
          <w:sz w:val="24"/>
          <w:szCs w:val="24"/>
          <w:lang w:val="es-ES" w:eastAsia="es-ES"/>
        </w:rPr>
        <w:t>.</w:t>
      </w:r>
    </w:p>
    <w:p w14:paraId="021ABE20" w14:textId="77777777" w:rsidR="006B73F8" w:rsidRPr="00491405" w:rsidRDefault="006B73F8" w:rsidP="006B73F8">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491405">
        <w:rPr>
          <w:rFonts w:ascii="Palatino Linotype" w:eastAsia="Times New Roman" w:hAnsi="Palatino Linotype" w:cs="Aharoni"/>
          <w:i/>
          <w:color w:val="000000"/>
          <w:sz w:val="24"/>
          <w:szCs w:val="24"/>
          <w:lang w:val="es-ES" w:eastAsia="es-ES"/>
        </w:rPr>
        <w:t>Amparo directo 194/88. Bufete Industrial Construcciones, S.A. de C.V. 28 de junio de 1988. Unanimidad de votos. Ponente: Gustavo Calvillo Rangel. Secretario: Jorge Alberto González Álvarez.</w:t>
      </w:r>
    </w:p>
    <w:p w14:paraId="56FC71D8" w14:textId="77777777" w:rsidR="006B73F8" w:rsidRPr="00491405" w:rsidRDefault="006B73F8" w:rsidP="006B73F8">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p>
    <w:p w14:paraId="2DA8495C" w14:textId="77777777" w:rsidR="006B73F8" w:rsidRPr="00491405" w:rsidRDefault="006B73F8" w:rsidP="006B73F8">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491405">
        <w:rPr>
          <w:rFonts w:ascii="Palatino Linotype" w:eastAsia="Times New Roman" w:hAnsi="Palatino Linotype" w:cs="Aharoni"/>
          <w:i/>
          <w:color w:val="000000"/>
          <w:sz w:val="24"/>
          <w:szCs w:val="24"/>
          <w:lang w:val="es-ES" w:eastAsia="es-ES"/>
        </w:rPr>
        <w:t>Revisión fiscal 103/88. Instituto Mexicano del Seguro Social. 18 de octubre de 1988. Unanimidad de votos. Ponente: Arnoldo Nájera Virgen. Secretario: Alejandro Esponda Rincón.</w:t>
      </w:r>
    </w:p>
    <w:p w14:paraId="2C130964" w14:textId="77777777" w:rsidR="006B73F8" w:rsidRPr="00491405" w:rsidRDefault="006B73F8" w:rsidP="006B73F8">
      <w:pPr>
        <w:spacing w:after="0" w:line="240" w:lineRule="auto"/>
        <w:rPr>
          <w:rFonts w:ascii="Palatino Linotype" w:eastAsia="Times New Roman" w:hAnsi="Palatino Linotype" w:cs="Aharoni"/>
          <w:i/>
          <w:sz w:val="24"/>
          <w:szCs w:val="24"/>
          <w:lang w:eastAsia="es-ES"/>
        </w:rPr>
      </w:pPr>
    </w:p>
    <w:p w14:paraId="715C194B" w14:textId="77777777" w:rsidR="006B73F8" w:rsidRPr="00491405" w:rsidRDefault="006B73F8" w:rsidP="006B73F8">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491405">
        <w:rPr>
          <w:rFonts w:ascii="Palatino Linotype" w:eastAsia="Times New Roman" w:hAnsi="Palatino Linotype" w:cs="Aharoni"/>
          <w:i/>
          <w:color w:val="000000"/>
          <w:sz w:val="24"/>
          <w:szCs w:val="24"/>
          <w:lang w:val="es-ES" w:eastAsia="es-ES"/>
        </w:rPr>
        <w:t>Amparo en revisión 333/88. Adilia Romero. 26 de octubre de 1988. Unanimidad de votos. Ponente: Arnoldo Nájera Virgen. Secretario: Enrique Crispín Campos Ramírez.</w:t>
      </w:r>
    </w:p>
    <w:p w14:paraId="75433586" w14:textId="77777777" w:rsidR="006B73F8" w:rsidRPr="00491405" w:rsidRDefault="006B73F8" w:rsidP="006B73F8">
      <w:pPr>
        <w:spacing w:after="0" w:line="240" w:lineRule="auto"/>
        <w:rPr>
          <w:rFonts w:ascii="Palatino Linotype" w:eastAsia="Times New Roman" w:hAnsi="Palatino Linotype" w:cs="Aharoni"/>
          <w:i/>
          <w:sz w:val="24"/>
          <w:szCs w:val="24"/>
          <w:lang w:eastAsia="es-ES"/>
        </w:rPr>
      </w:pPr>
    </w:p>
    <w:p w14:paraId="2E694972" w14:textId="77777777" w:rsidR="006B73F8" w:rsidRPr="00491405" w:rsidRDefault="006B73F8" w:rsidP="006B73F8">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491405">
        <w:rPr>
          <w:rFonts w:ascii="Palatino Linotype" w:eastAsia="Times New Roman" w:hAnsi="Palatino Linotype" w:cs="Aharoni"/>
          <w:i/>
          <w:color w:val="000000"/>
          <w:sz w:val="24"/>
          <w:szCs w:val="24"/>
          <w:lang w:val="es-ES" w:eastAsia="es-ES"/>
        </w:rPr>
        <w:t>Amparo en revisión 597/95. Emilio Maurer Bretón. 15 de noviembre de 1995. Unanimidad de votos. Ponente: Clementina Ramírez Moguel Goyzueta. Secretario: Gonzalo Carrera Molina.</w:t>
      </w:r>
    </w:p>
    <w:p w14:paraId="18336652" w14:textId="77777777" w:rsidR="006B73F8" w:rsidRPr="00491405" w:rsidRDefault="006B73F8" w:rsidP="006B73F8">
      <w:pPr>
        <w:spacing w:after="0" w:line="240" w:lineRule="auto"/>
        <w:rPr>
          <w:rFonts w:ascii="Palatino Linotype" w:eastAsia="Times New Roman" w:hAnsi="Palatino Linotype" w:cs="Aharoni"/>
          <w:i/>
          <w:sz w:val="24"/>
          <w:szCs w:val="24"/>
          <w:lang w:eastAsia="es-ES"/>
        </w:rPr>
      </w:pPr>
    </w:p>
    <w:p w14:paraId="06E90B58" w14:textId="77777777" w:rsidR="006B73F8" w:rsidRPr="00491405" w:rsidRDefault="006B73F8" w:rsidP="006B73F8">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491405">
        <w:rPr>
          <w:rFonts w:ascii="Palatino Linotype" w:eastAsia="Times New Roman" w:hAnsi="Palatino Linotype" w:cs="Aharoni"/>
          <w:i/>
          <w:color w:val="000000"/>
          <w:sz w:val="24"/>
          <w:szCs w:val="24"/>
          <w:lang w:val="es-ES" w:eastAsia="es-ES"/>
        </w:rPr>
        <w:t xml:space="preserve">Amparo directo 7/96. Pedro Vicente López Miro. 21 de febrero de 1996. Unanimidad de votos. Ponente: María Eugenia Estela Martínez Cardiel. Secretario: Enrique </w:t>
      </w:r>
      <w:proofErr w:type="spellStart"/>
      <w:r w:rsidRPr="00491405">
        <w:rPr>
          <w:rFonts w:ascii="Palatino Linotype" w:eastAsia="Times New Roman" w:hAnsi="Palatino Linotype" w:cs="Aharoni"/>
          <w:i/>
          <w:color w:val="000000"/>
          <w:sz w:val="24"/>
          <w:szCs w:val="24"/>
          <w:lang w:val="es-ES" w:eastAsia="es-ES"/>
        </w:rPr>
        <w:t>Baigts</w:t>
      </w:r>
      <w:proofErr w:type="spellEnd"/>
      <w:r w:rsidRPr="00491405">
        <w:rPr>
          <w:rFonts w:ascii="Palatino Linotype" w:eastAsia="Times New Roman" w:hAnsi="Palatino Linotype" w:cs="Aharoni"/>
          <w:i/>
          <w:color w:val="000000"/>
          <w:sz w:val="24"/>
          <w:szCs w:val="24"/>
          <w:lang w:val="es-ES" w:eastAsia="es-ES"/>
        </w:rPr>
        <w:t xml:space="preserve"> Muñoz.</w:t>
      </w:r>
    </w:p>
    <w:p w14:paraId="3564E13F" w14:textId="77777777" w:rsidR="006B73F8" w:rsidRPr="00491405" w:rsidRDefault="006B73F8" w:rsidP="006B73F8">
      <w:pPr>
        <w:spacing w:after="0" w:line="360" w:lineRule="auto"/>
        <w:contextualSpacing/>
        <w:jc w:val="both"/>
        <w:rPr>
          <w:rFonts w:ascii="Palatino Linotype" w:eastAsia="Times New Roman" w:hAnsi="Palatino Linotype" w:cs="Aharoni"/>
          <w:color w:val="222222"/>
          <w:sz w:val="24"/>
          <w:szCs w:val="24"/>
          <w:lang w:val="es-ES" w:eastAsia="es-MX"/>
        </w:rPr>
      </w:pPr>
    </w:p>
    <w:p w14:paraId="7A220327" w14:textId="77777777" w:rsidR="006B73F8" w:rsidRPr="00491405" w:rsidRDefault="006B73F8" w:rsidP="006B73F8">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491405">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5DFE423" w14:textId="77777777" w:rsidR="006B73F8" w:rsidRPr="00491405" w:rsidRDefault="006B73F8" w:rsidP="006B73F8">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793FB4A7" w14:textId="77777777" w:rsidR="006B73F8" w:rsidRPr="00491405" w:rsidRDefault="006B73F8" w:rsidP="006B73F8">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491405">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0275BD" w14:textId="77777777" w:rsidR="006B73F8" w:rsidRPr="00491405" w:rsidRDefault="006B73F8" w:rsidP="006B73F8">
      <w:pPr>
        <w:spacing w:before="240" w:after="240" w:line="360" w:lineRule="auto"/>
        <w:contextualSpacing/>
        <w:jc w:val="both"/>
        <w:rPr>
          <w:rFonts w:ascii="Palatino Linotype" w:eastAsia="Times New Roman" w:hAnsi="Palatino Linotype" w:cs="Arial"/>
          <w:color w:val="222222"/>
          <w:sz w:val="24"/>
          <w:szCs w:val="24"/>
          <w:lang w:val="es-419" w:eastAsia="es-MX"/>
        </w:rPr>
      </w:pPr>
    </w:p>
    <w:p w14:paraId="256B8BEF" w14:textId="447DB1EA" w:rsidR="006B73F8" w:rsidRPr="00491405" w:rsidRDefault="006B73F8" w:rsidP="006B73F8">
      <w:pPr>
        <w:spacing w:before="240" w:after="240" w:line="360" w:lineRule="auto"/>
        <w:contextualSpacing/>
        <w:jc w:val="both"/>
        <w:rPr>
          <w:rFonts w:ascii="Palatino Linotype" w:eastAsia="Times New Roman" w:hAnsi="Palatino Linotype" w:cs="Arial"/>
          <w:color w:val="222222"/>
          <w:sz w:val="24"/>
          <w:szCs w:val="24"/>
          <w:lang w:val="es-419" w:eastAsia="es-MX"/>
        </w:rPr>
      </w:pPr>
      <w:r w:rsidRPr="00491405">
        <w:rPr>
          <w:rFonts w:ascii="Palatino Linotype" w:eastAsia="Times New Roman" w:hAnsi="Palatino Linotype" w:cs="Arial"/>
          <w:color w:val="222222"/>
          <w:sz w:val="24"/>
          <w:szCs w:val="24"/>
          <w:lang w:val="es-419" w:eastAsia="es-MX"/>
        </w:rPr>
        <w:t>Cabe destacar que se le invitó al sujeto obligado vía correo institucional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proofErr w:type="spellStart"/>
      <w:r w:rsidRPr="00491405">
        <w:rPr>
          <w:rFonts w:ascii="Palatino Linotype" w:eastAsia="Times New Roman" w:hAnsi="Palatino Linotype" w:cs="Arial"/>
          <w:color w:val="222222"/>
          <w:sz w:val="24"/>
          <w:szCs w:val="24"/>
          <w:lang w:val="es-419" w:eastAsia="es-MX"/>
        </w:rPr>
        <w:t>SAIMEX</w:t>
      </w:r>
      <w:proofErr w:type="spellEnd"/>
      <w:r w:rsidRPr="00491405">
        <w:rPr>
          <w:rFonts w:ascii="Palatino Linotype" w:eastAsia="Times New Roman" w:hAnsi="Palatino Linotype" w:cs="Arial"/>
          <w:color w:val="222222"/>
          <w:sz w:val="24"/>
          <w:szCs w:val="24"/>
          <w:lang w:val="es-419" w:eastAsia="es-MX"/>
        </w:rPr>
        <w:t>), asimismo, se le consultó a la Dirección General de Informática de este Instituto, si existía alguna incidencia registrada realizada en el recurso de revisión en que se resuelve, para lo cual dicha Dirección refirió que no se tiene reportado llamada alguna, ni tampoco se tiene registro de incidencia por parte del Ayuntamiento de Metepec.</w:t>
      </w:r>
    </w:p>
    <w:p w14:paraId="29E4131D" w14:textId="77777777" w:rsidR="006B73F8" w:rsidRPr="00491405" w:rsidRDefault="006B73F8" w:rsidP="006B73F8">
      <w:pPr>
        <w:spacing w:before="240" w:after="240" w:line="360" w:lineRule="auto"/>
        <w:ind w:left="708" w:hanging="708"/>
        <w:contextualSpacing/>
        <w:jc w:val="both"/>
        <w:rPr>
          <w:rFonts w:ascii="Palatino Linotype" w:eastAsia="Times New Roman" w:hAnsi="Palatino Linotype" w:cs="Arial"/>
          <w:color w:val="222222"/>
          <w:sz w:val="24"/>
          <w:szCs w:val="24"/>
          <w:lang w:val="es-419" w:eastAsia="es-MX"/>
        </w:rPr>
      </w:pPr>
    </w:p>
    <w:p w14:paraId="2DBDF75C" w14:textId="77777777" w:rsidR="006B73F8" w:rsidRPr="00491405" w:rsidRDefault="006B73F8" w:rsidP="006B73F8">
      <w:pPr>
        <w:spacing w:after="0" w:line="360" w:lineRule="auto"/>
        <w:jc w:val="both"/>
        <w:rPr>
          <w:rFonts w:ascii="Palatino Linotype" w:eastAsia="Times New Roman" w:hAnsi="Palatino Linotype" w:cs="Times New Roman"/>
          <w:i/>
          <w:sz w:val="24"/>
          <w:szCs w:val="24"/>
          <w:lang w:val="es-ES" w:eastAsia="es-ES"/>
        </w:rPr>
      </w:pPr>
      <w:r w:rsidRPr="00491405">
        <w:rPr>
          <w:rFonts w:ascii="Palatino Linotype" w:eastAsia="Times New Roman" w:hAnsi="Palatino Linotype" w:cs="Times New Roman"/>
          <w:sz w:val="24"/>
          <w:szCs w:val="24"/>
          <w:lang w:val="es-ES" w:eastAsia="es-ES"/>
        </w:rPr>
        <w:t>En vista de las consideraciones señaladas, se advierte que el</w:t>
      </w:r>
      <w:r w:rsidRPr="00491405">
        <w:rPr>
          <w:rFonts w:ascii="Palatino Linotype" w:eastAsia="Times New Roman" w:hAnsi="Palatino Linotype" w:cs="Times New Roman"/>
          <w:b/>
          <w:sz w:val="24"/>
          <w:szCs w:val="24"/>
          <w:lang w:val="es-ES" w:eastAsia="es-ES"/>
        </w:rPr>
        <w:t xml:space="preserve"> Sujeto Obligado</w:t>
      </w:r>
      <w:r w:rsidRPr="00491405">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proofErr w:type="spellStart"/>
      <w:r w:rsidRPr="00491405">
        <w:rPr>
          <w:rFonts w:ascii="Palatino Linotype" w:eastAsia="Times New Roman" w:hAnsi="Palatino Linotype" w:cs="Times New Roman"/>
          <w:b/>
          <w:i/>
          <w:sz w:val="24"/>
          <w:szCs w:val="24"/>
          <w:lang w:val="es-ES" w:eastAsia="es-ES"/>
        </w:rPr>
        <w:t>SAIMEX</w:t>
      </w:r>
      <w:proofErr w:type="spellEnd"/>
      <w:r w:rsidRPr="00491405">
        <w:rPr>
          <w:rFonts w:ascii="Palatino Linotype" w:eastAsia="Times New Roman" w:hAnsi="Palatino Linotype" w:cs="Times New Roman"/>
          <w:sz w:val="24"/>
          <w:szCs w:val="24"/>
          <w:lang w:val="es-ES" w:eastAsia="es-ES"/>
        </w:rPr>
        <w:t xml:space="preserve"> a </w:t>
      </w:r>
      <w:r w:rsidRPr="00491405">
        <w:rPr>
          <w:rFonts w:ascii="Palatino Linotype" w:eastAsia="Times New Roman" w:hAnsi="Palatino Linotype" w:cs="Times New Roman"/>
          <w:b/>
          <w:i/>
          <w:sz w:val="24"/>
          <w:szCs w:val="24"/>
          <w:lang w:val="es-ES" w:eastAsia="es-ES"/>
        </w:rPr>
        <w:t>CONSULTA DIRECTA</w:t>
      </w:r>
      <w:r w:rsidRPr="00491405">
        <w:rPr>
          <w:rFonts w:ascii="Palatino Linotype" w:eastAsia="Times New Roman" w:hAnsi="Palatino Linotype" w:cs="Times New Roman"/>
          <w:sz w:val="24"/>
          <w:szCs w:val="24"/>
          <w:lang w:val="es-ES" w:eastAsia="es-ES"/>
        </w:rPr>
        <w:t xml:space="preserve">. </w:t>
      </w:r>
    </w:p>
    <w:p w14:paraId="6BC74442" w14:textId="77777777" w:rsidR="006B73F8" w:rsidRPr="00491405" w:rsidRDefault="006B73F8" w:rsidP="006B73F8">
      <w:pPr>
        <w:tabs>
          <w:tab w:val="left" w:pos="709"/>
        </w:tabs>
        <w:spacing w:after="0" w:line="360" w:lineRule="auto"/>
        <w:jc w:val="both"/>
        <w:rPr>
          <w:rFonts w:ascii="Palatino Linotype" w:eastAsia="Times New Roman" w:hAnsi="Palatino Linotype" w:cs="Arial"/>
          <w:sz w:val="24"/>
          <w:szCs w:val="24"/>
          <w:lang w:val="es-ES" w:eastAsia="es-ES"/>
        </w:rPr>
      </w:pPr>
    </w:p>
    <w:p w14:paraId="56928EE3" w14:textId="77777777" w:rsidR="006B73F8" w:rsidRPr="00491405" w:rsidRDefault="006B73F8" w:rsidP="006B73F8">
      <w:pPr>
        <w:tabs>
          <w:tab w:val="left" w:pos="709"/>
        </w:tabs>
        <w:spacing w:after="0" w:line="360" w:lineRule="auto"/>
        <w:jc w:val="both"/>
        <w:rPr>
          <w:rFonts w:ascii="Palatino Linotype" w:eastAsia="Times New Roman" w:hAnsi="Palatino Linotype" w:cs="Times New Roman"/>
          <w:sz w:val="24"/>
          <w:szCs w:val="24"/>
          <w:lang w:val="es-ES" w:eastAsia="es-ES"/>
        </w:rPr>
      </w:pPr>
      <w:r w:rsidRPr="00491405">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491405">
        <w:rPr>
          <w:rFonts w:ascii="Palatino Linotype" w:eastAsia="Times New Roman" w:hAnsi="Palatino Linotype" w:cs="Arial"/>
          <w:b/>
          <w:sz w:val="24"/>
          <w:szCs w:val="24"/>
          <w:lang w:val="es-ES" w:eastAsia="es-ES"/>
        </w:rPr>
        <w:t>Sujeto Obligado</w:t>
      </w:r>
      <w:r w:rsidRPr="00491405">
        <w:rPr>
          <w:rFonts w:ascii="Palatino Linotype" w:eastAsia="Times New Roman" w:hAnsi="Palatino Linotype" w:cs="Arial"/>
          <w:sz w:val="24"/>
          <w:szCs w:val="24"/>
          <w:lang w:val="es-ES" w:eastAsia="es-ES"/>
        </w:rPr>
        <w:t xml:space="preserve"> de generar, poseer o administrarla, es decir, de tener conocimiento de lo requerido</w:t>
      </w:r>
      <w:r w:rsidRPr="00491405">
        <w:rPr>
          <w:rFonts w:ascii="Palatino Linotype" w:eastAsia="Times New Roman" w:hAnsi="Palatino Linotype" w:cs="Times New Roman"/>
          <w:sz w:val="24"/>
          <w:szCs w:val="24"/>
          <w:lang w:val="es-ES" w:eastAsia="es-ES"/>
        </w:rPr>
        <w:t xml:space="preserve">. En los casos en que esto no sea posible, el </w:t>
      </w:r>
      <w:r w:rsidRPr="00491405">
        <w:rPr>
          <w:rFonts w:ascii="Palatino Linotype" w:eastAsia="Times New Roman" w:hAnsi="Palatino Linotype" w:cs="Times New Roman"/>
          <w:b/>
          <w:sz w:val="24"/>
          <w:szCs w:val="24"/>
          <w:lang w:val="es-ES" w:eastAsia="es-ES"/>
        </w:rPr>
        <w:t xml:space="preserve">Sujeto Obligado </w:t>
      </w:r>
      <w:r w:rsidRPr="00491405">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4F807E7E" w14:textId="77777777" w:rsidR="006B73F8" w:rsidRPr="00491405" w:rsidRDefault="006B73F8" w:rsidP="006B73F8">
      <w:pPr>
        <w:tabs>
          <w:tab w:val="left" w:pos="709"/>
        </w:tabs>
        <w:spacing w:after="0" w:line="360" w:lineRule="auto"/>
        <w:jc w:val="both"/>
        <w:rPr>
          <w:rFonts w:ascii="Palatino Linotype" w:eastAsia="Times New Roman" w:hAnsi="Palatino Linotype" w:cs="Times New Roman"/>
          <w:sz w:val="24"/>
          <w:szCs w:val="24"/>
          <w:lang w:val="es-ES" w:eastAsia="es-ES"/>
        </w:rPr>
      </w:pPr>
    </w:p>
    <w:p w14:paraId="0F81946C" w14:textId="77777777" w:rsidR="006B73F8" w:rsidRPr="00491405" w:rsidRDefault="006B73F8" w:rsidP="006B73F8">
      <w:pPr>
        <w:tabs>
          <w:tab w:val="left" w:pos="709"/>
        </w:tabs>
        <w:spacing w:after="0" w:line="360" w:lineRule="auto"/>
        <w:jc w:val="both"/>
        <w:rPr>
          <w:rFonts w:ascii="Palatino Linotype" w:eastAsia="Times New Roman" w:hAnsi="Palatino Linotype" w:cs="Times New Roman"/>
          <w:sz w:val="24"/>
          <w:szCs w:val="24"/>
          <w:lang w:val="es-ES" w:eastAsia="es-ES"/>
        </w:rPr>
      </w:pPr>
      <w:r w:rsidRPr="00491405">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7927B53E" w14:textId="77777777" w:rsidR="006B73F8" w:rsidRPr="00491405" w:rsidRDefault="006B73F8" w:rsidP="006B73F8">
      <w:pPr>
        <w:tabs>
          <w:tab w:val="left" w:pos="709"/>
        </w:tabs>
        <w:spacing w:after="0" w:line="360" w:lineRule="auto"/>
        <w:jc w:val="both"/>
        <w:rPr>
          <w:rFonts w:ascii="Palatino Linotype" w:eastAsia="Times New Roman" w:hAnsi="Palatino Linotype" w:cs="Times New Roman"/>
          <w:sz w:val="24"/>
          <w:szCs w:val="24"/>
          <w:lang w:val="es-ES" w:eastAsia="es-ES"/>
        </w:rPr>
      </w:pPr>
    </w:p>
    <w:p w14:paraId="03610CB4" w14:textId="77777777" w:rsidR="006B73F8" w:rsidRPr="00491405" w:rsidRDefault="006B73F8" w:rsidP="006B73F8">
      <w:pPr>
        <w:tabs>
          <w:tab w:val="left" w:pos="709"/>
        </w:tabs>
        <w:spacing w:after="0" w:line="360" w:lineRule="auto"/>
        <w:jc w:val="both"/>
        <w:rPr>
          <w:rFonts w:ascii="Palatino Linotype" w:eastAsia="Times New Roman" w:hAnsi="Palatino Linotype" w:cs="Arial"/>
          <w:sz w:val="24"/>
          <w:szCs w:val="24"/>
          <w:lang w:val="es-ES" w:eastAsia="es-ES"/>
        </w:rPr>
      </w:pPr>
      <w:r w:rsidRPr="00491405">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3D310E90" w14:textId="77777777" w:rsidR="006B73F8" w:rsidRPr="00491405" w:rsidRDefault="006B73F8" w:rsidP="006B73F8">
      <w:pPr>
        <w:spacing w:after="0" w:line="240" w:lineRule="auto"/>
        <w:rPr>
          <w:rFonts w:ascii="Times New Roman" w:eastAsia="Times New Roman" w:hAnsi="Times New Roman" w:cs="Times New Roman"/>
          <w:sz w:val="16"/>
          <w:szCs w:val="24"/>
          <w:lang w:eastAsia="es-CO"/>
        </w:rPr>
      </w:pPr>
    </w:p>
    <w:p w14:paraId="1E08747E" w14:textId="77777777" w:rsidR="006B73F8" w:rsidRPr="00491405" w:rsidRDefault="006B73F8" w:rsidP="006B73F8">
      <w:pPr>
        <w:spacing w:before="240" w:after="240" w:line="240" w:lineRule="auto"/>
        <w:ind w:left="567" w:right="709"/>
        <w:jc w:val="both"/>
        <w:rPr>
          <w:rFonts w:ascii="Palatino Linotype" w:eastAsia="Times New Roman" w:hAnsi="Palatino Linotype" w:cs="Times New Roman"/>
          <w:i/>
          <w:szCs w:val="24"/>
          <w:lang w:val="es-ES" w:eastAsia="es-ES"/>
        </w:rPr>
      </w:pPr>
      <w:r w:rsidRPr="00491405">
        <w:rPr>
          <w:rFonts w:ascii="Palatino Linotype" w:eastAsia="Times New Roman" w:hAnsi="Palatino Linotype" w:cs="Times New Roman"/>
          <w:i/>
          <w:szCs w:val="24"/>
          <w:lang w:val="es-ES" w:eastAsia="es-ES"/>
        </w:rPr>
        <w:t>“</w:t>
      </w:r>
      <w:r w:rsidRPr="00491405">
        <w:rPr>
          <w:rFonts w:ascii="Palatino Linotype" w:eastAsia="Times New Roman" w:hAnsi="Palatino Linotype" w:cs="Times New Roman"/>
          <w:b/>
          <w:i/>
          <w:szCs w:val="24"/>
          <w:lang w:val="es-ES" w:eastAsia="es-ES"/>
        </w:rPr>
        <w:t>Artículo 158.</w:t>
      </w:r>
      <w:r w:rsidRPr="00491405">
        <w:rPr>
          <w:rFonts w:ascii="Palatino Linotype" w:eastAsia="Times New Roman" w:hAnsi="Palatino Linotype" w:cs="Times New Roman"/>
          <w:i/>
          <w:szCs w:val="24"/>
          <w:lang w:val="es-ES" w:eastAsia="es-ES"/>
        </w:rPr>
        <w:t xml:space="preserve"> De manera excepcional, cuando </w:t>
      </w:r>
      <w:r w:rsidRPr="00491405">
        <w:rPr>
          <w:rFonts w:ascii="Palatino Linotype" w:eastAsia="Times New Roman" w:hAnsi="Palatino Linotype" w:cs="Times New Roman"/>
          <w:b/>
          <w:i/>
          <w:szCs w:val="24"/>
          <w:u w:val="single"/>
          <w:lang w:val="es-ES" w:eastAsia="es-ES"/>
        </w:rPr>
        <w:t>de forma fundada y motivada</w:t>
      </w:r>
      <w:r w:rsidRPr="00491405">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491405">
        <w:rPr>
          <w:rFonts w:ascii="Palatino Linotype" w:eastAsia="Times New Roman" w:hAnsi="Palatino Linotype" w:cs="Times New Roman"/>
          <w:b/>
          <w:i/>
          <w:szCs w:val="24"/>
          <w:u w:val="single"/>
          <w:lang w:val="es-ES" w:eastAsia="es-ES"/>
        </w:rPr>
        <w:t>las capacidades técnicas administrativas</w:t>
      </w:r>
      <w:r w:rsidRPr="00491405">
        <w:rPr>
          <w:rFonts w:ascii="Palatino Linotype" w:eastAsia="Times New Roman" w:hAnsi="Palatino Linotype" w:cs="Times New Roman"/>
          <w:i/>
          <w:szCs w:val="24"/>
          <w:lang w:val="es-ES" w:eastAsia="es-ES"/>
        </w:rPr>
        <w:t xml:space="preserve"> </w:t>
      </w:r>
      <w:r w:rsidRPr="00491405">
        <w:rPr>
          <w:rFonts w:ascii="Palatino Linotype" w:eastAsia="Times New Roman" w:hAnsi="Palatino Linotype" w:cs="Times New Roman"/>
          <w:b/>
          <w:i/>
          <w:szCs w:val="24"/>
          <w:u w:val="single"/>
          <w:lang w:val="es-ES" w:eastAsia="es-ES"/>
        </w:rPr>
        <w:t>y humanas del sujeto obligado</w:t>
      </w:r>
      <w:r w:rsidRPr="00491405">
        <w:rPr>
          <w:rFonts w:ascii="Palatino Linotype" w:eastAsia="Times New Roman" w:hAnsi="Palatino Linotype" w:cs="Times New Roman"/>
          <w:i/>
          <w:szCs w:val="24"/>
          <w:lang w:val="es-ES" w:eastAsia="es-ES"/>
        </w:rPr>
        <w:t xml:space="preserve"> para cumplir con la solicitud, en los plazos establecidos </w:t>
      </w:r>
      <w:r w:rsidRPr="00491405">
        <w:rPr>
          <w:rFonts w:ascii="Palatino Linotype" w:eastAsia="Times New Roman" w:hAnsi="Palatino Linotype" w:cs="Times New Roman"/>
          <w:i/>
          <w:szCs w:val="24"/>
          <w:lang w:val="es-ES" w:eastAsia="es-ES"/>
        </w:rPr>
        <w:lastRenderedPageBreak/>
        <w:t xml:space="preserve">para dichos efectos, se podrá poner a disposición del solicitante los documentos en </w:t>
      </w:r>
      <w:r w:rsidRPr="00491405">
        <w:rPr>
          <w:rFonts w:ascii="Palatino Linotype" w:eastAsia="Times New Roman" w:hAnsi="Palatino Linotype" w:cs="Times New Roman"/>
          <w:b/>
          <w:i/>
          <w:szCs w:val="24"/>
          <w:lang w:val="es-ES" w:eastAsia="es-ES"/>
        </w:rPr>
        <w:t>consulta directa,</w:t>
      </w:r>
      <w:r w:rsidRPr="00491405">
        <w:rPr>
          <w:rFonts w:ascii="Palatino Linotype" w:eastAsia="Times New Roman" w:hAnsi="Palatino Linotype" w:cs="Times New Roman"/>
          <w:i/>
          <w:szCs w:val="24"/>
          <w:lang w:val="es-ES" w:eastAsia="es-ES"/>
        </w:rPr>
        <w:t xml:space="preserve"> salvo la información clasificada.</w:t>
      </w:r>
    </w:p>
    <w:p w14:paraId="4569D8DE" w14:textId="77777777" w:rsidR="006B73F8" w:rsidRPr="00491405" w:rsidRDefault="006B73F8" w:rsidP="006B73F8">
      <w:pPr>
        <w:spacing w:before="240" w:after="240" w:line="240" w:lineRule="auto"/>
        <w:ind w:left="567" w:right="709"/>
        <w:jc w:val="both"/>
        <w:rPr>
          <w:rFonts w:ascii="Palatino Linotype" w:eastAsia="Times New Roman" w:hAnsi="Palatino Linotype" w:cs="Times New Roman"/>
          <w:i/>
          <w:szCs w:val="24"/>
          <w:lang w:val="es-ES" w:eastAsia="es-ES"/>
        </w:rPr>
      </w:pPr>
      <w:r w:rsidRPr="00491405">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08B1A75A" w14:textId="77777777" w:rsidR="006B73F8" w:rsidRPr="00491405" w:rsidRDefault="006B73F8" w:rsidP="006B73F8">
      <w:pPr>
        <w:pStyle w:val="Sinespaciado"/>
      </w:pPr>
    </w:p>
    <w:p w14:paraId="226DCDFC" w14:textId="77777777" w:rsidR="006B73F8" w:rsidRPr="00491405" w:rsidRDefault="006B73F8" w:rsidP="006B73F8">
      <w:pPr>
        <w:tabs>
          <w:tab w:val="left" w:pos="709"/>
        </w:tabs>
        <w:spacing w:after="0" w:line="360" w:lineRule="auto"/>
        <w:jc w:val="both"/>
        <w:rPr>
          <w:rFonts w:ascii="Palatino Linotype" w:eastAsia="Times New Roman" w:hAnsi="Palatino Linotype" w:cs="Arial"/>
          <w:sz w:val="24"/>
          <w:szCs w:val="24"/>
          <w:lang w:val="es-ES" w:eastAsia="es-ES"/>
        </w:rPr>
      </w:pPr>
      <w:r w:rsidRPr="00491405">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69840F6A" w14:textId="77777777" w:rsidR="006B73F8" w:rsidRPr="00491405" w:rsidRDefault="006B73F8" w:rsidP="006B73F8">
      <w:pPr>
        <w:tabs>
          <w:tab w:val="left" w:pos="709"/>
        </w:tabs>
        <w:spacing w:after="0" w:line="360" w:lineRule="auto"/>
        <w:jc w:val="both"/>
        <w:rPr>
          <w:rFonts w:ascii="Palatino Linotype" w:eastAsia="Times New Roman" w:hAnsi="Palatino Linotype" w:cs="Arial"/>
          <w:sz w:val="24"/>
          <w:szCs w:val="24"/>
          <w:lang w:val="es-ES" w:eastAsia="es-ES"/>
        </w:rPr>
      </w:pPr>
    </w:p>
    <w:p w14:paraId="0A5051AB" w14:textId="77777777" w:rsidR="006B73F8" w:rsidRPr="00491405" w:rsidRDefault="006B73F8" w:rsidP="006B73F8">
      <w:pPr>
        <w:tabs>
          <w:tab w:val="left" w:pos="709"/>
        </w:tabs>
        <w:spacing w:after="0" w:line="360" w:lineRule="auto"/>
        <w:jc w:val="both"/>
        <w:rPr>
          <w:rFonts w:ascii="Palatino Linotype" w:eastAsia="Times New Roman" w:hAnsi="Palatino Linotype" w:cs="Arial"/>
          <w:sz w:val="24"/>
          <w:szCs w:val="24"/>
          <w:lang w:val="es-ES" w:eastAsia="es-ES"/>
        </w:rPr>
      </w:pPr>
      <w:r w:rsidRPr="00491405">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659BFC6" w14:textId="77777777" w:rsidR="006B73F8" w:rsidRPr="00491405" w:rsidRDefault="006B73F8" w:rsidP="006B73F8">
      <w:pPr>
        <w:tabs>
          <w:tab w:val="left" w:pos="709"/>
        </w:tabs>
        <w:spacing w:after="0" w:line="360" w:lineRule="auto"/>
        <w:jc w:val="both"/>
        <w:rPr>
          <w:rFonts w:ascii="Palatino Linotype" w:eastAsia="Times New Roman" w:hAnsi="Palatino Linotype" w:cs="Times New Roman"/>
          <w:sz w:val="24"/>
          <w:szCs w:val="24"/>
          <w:lang w:val="es-ES" w:eastAsia="es-ES"/>
        </w:rPr>
      </w:pPr>
    </w:p>
    <w:p w14:paraId="7C1EE0AC" w14:textId="77777777" w:rsidR="006B73F8" w:rsidRPr="00491405" w:rsidRDefault="006B73F8" w:rsidP="006B73F8">
      <w:pPr>
        <w:spacing w:after="0" w:line="240" w:lineRule="auto"/>
        <w:rPr>
          <w:rFonts w:ascii="Times New Roman" w:eastAsia="Times New Roman" w:hAnsi="Times New Roman" w:cs="Times New Roman"/>
          <w:sz w:val="2"/>
          <w:szCs w:val="24"/>
          <w:lang w:val="es-ES" w:eastAsia="es-ES"/>
        </w:rPr>
      </w:pPr>
    </w:p>
    <w:p w14:paraId="479E2D35" w14:textId="77777777" w:rsidR="006B73F8" w:rsidRPr="00491405" w:rsidRDefault="006B73F8" w:rsidP="006B73F8">
      <w:pPr>
        <w:tabs>
          <w:tab w:val="left" w:pos="7938"/>
        </w:tabs>
        <w:spacing w:after="0" w:line="360" w:lineRule="auto"/>
        <w:jc w:val="both"/>
        <w:rPr>
          <w:rFonts w:ascii="Palatino Linotype" w:hAnsi="Palatino Linotype" w:cs="Arial"/>
          <w:sz w:val="24"/>
          <w:szCs w:val="24"/>
        </w:rPr>
      </w:pPr>
      <w:r w:rsidRPr="00491405">
        <w:rPr>
          <w:rFonts w:ascii="Palatino Linotype" w:hAnsi="Palatino Linotype"/>
          <w:sz w:val="24"/>
          <w:szCs w:val="24"/>
        </w:rPr>
        <w:t>De lo anterior, se desprende que, el</w:t>
      </w:r>
      <w:r w:rsidRPr="00491405">
        <w:rPr>
          <w:rFonts w:ascii="Palatino Linotype" w:hAnsi="Palatino Linotype"/>
          <w:b/>
          <w:sz w:val="24"/>
          <w:szCs w:val="24"/>
        </w:rPr>
        <w:t xml:space="preserve"> Sujeto Obligado</w:t>
      </w:r>
      <w:r w:rsidRPr="00491405">
        <w:rPr>
          <w:rFonts w:ascii="Palatino Linotype" w:hAnsi="Palatino Linotype"/>
          <w:sz w:val="24"/>
          <w:szCs w:val="24"/>
        </w:rPr>
        <w:t xml:space="preserve"> no procedió al cambio de modalidad de manera fundada y motivada, y además que el cambio de vía a </w:t>
      </w:r>
      <w:r w:rsidRPr="00491405">
        <w:rPr>
          <w:rFonts w:ascii="Palatino Linotype" w:hAnsi="Palatino Linotype"/>
          <w:b/>
          <w:i/>
          <w:sz w:val="24"/>
          <w:szCs w:val="24"/>
        </w:rPr>
        <w:t>consulta directa</w:t>
      </w:r>
      <w:r w:rsidRPr="00491405">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491405">
        <w:rPr>
          <w:rFonts w:ascii="Palatino Linotype" w:hAnsi="Palatino Linotype"/>
          <w:b/>
          <w:sz w:val="24"/>
          <w:szCs w:val="24"/>
        </w:rPr>
        <w:t>Recurrente.</w:t>
      </w:r>
    </w:p>
    <w:p w14:paraId="1A391483" w14:textId="77777777" w:rsidR="006B73F8" w:rsidRPr="00491405" w:rsidRDefault="006B73F8" w:rsidP="006B73F8">
      <w:pPr>
        <w:tabs>
          <w:tab w:val="left" w:pos="7938"/>
        </w:tabs>
        <w:spacing w:after="0" w:line="360" w:lineRule="auto"/>
        <w:jc w:val="both"/>
        <w:rPr>
          <w:rFonts w:ascii="Palatino Linotype" w:hAnsi="Palatino Linotype" w:cs="Arial"/>
          <w:sz w:val="24"/>
          <w:szCs w:val="24"/>
        </w:rPr>
      </w:pPr>
    </w:p>
    <w:p w14:paraId="1AD4994B" w14:textId="77777777" w:rsidR="006B73F8" w:rsidRPr="00491405" w:rsidRDefault="006B73F8" w:rsidP="006B73F8">
      <w:pPr>
        <w:tabs>
          <w:tab w:val="left" w:pos="7938"/>
        </w:tabs>
        <w:spacing w:after="0" w:line="360" w:lineRule="auto"/>
        <w:jc w:val="both"/>
        <w:rPr>
          <w:rFonts w:ascii="Palatino Linotype" w:hAnsi="Palatino Linotype" w:cs="Arial"/>
          <w:sz w:val="24"/>
          <w:szCs w:val="24"/>
        </w:rPr>
      </w:pPr>
      <w:r w:rsidRPr="00491405">
        <w:rPr>
          <w:rFonts w:ascii="Palatino Linotype" w:hAnsi="Palatino Linotype" w:cs="Arial"/>
          <w:sz w:val="24"/>
          <w:szCs w:val="24"/>
          <w:lang w:val="es-419"/>
        </w:rPr>
        <w:lastRenderedPageBreak/>
        <w:t>Por</w:t>
      </w:r>
      <w:r w:rsidRPr="00491405">
        <w:rPr>
          <w:rFonts w:ascii="Palatino Linotype" w:hAnsi="Palatino Linotype" w:cs="Arial"/>
          <w:sz w:val="24"/>
          <w:szCs w:val="24"/>
        </w:rPr>
        <w:t xml:space="preserve"> lo anterior, de la respuesta otorgada por el Sujeto Obligado no se denota que se actualicen los supuestos establecidos en el numeral 158 y 164 de la Ley de Transparencia local vigente.</w:t>
      </w:r>
    </w:p>
    <w:p w14:paraId="69099275" w14:textId="77777777" w:rsidR="006B73F8" w:rsidRPr="00491405" w:rsidRDefault="006B73F8" w:rsidP="006B73F8">
      <w:pPr>
        <w:tabs>
          <w:tab w:val="left" w:pos="7938"/>
        </w:tabs>
        <w:spacing w:after="0" w:line="360" w:lineRule="auto"/>
        <w:jc w:val="both"/>
        <w:rPr>
          <w:rFonts w:ascii="Palatino Linotype" w:hAnsi="Palatino Linotype" w:cs="Arial"/>
          <w:sz w:val="24"/>
          <w:szCs w:val="24"/>
        </w:rPr>
      </w:pPr>
    </w:p>
    <w:p w14:paraId="62BE255C" w14:textId="12D3CE2D" w:rsidR="009369A4" w:rsidRPr="00491405" w:rsidRDefault="006B73F8" w:rsidP="00D8005D">
      <w:pPr>
        <w:spacing w:after="0" w:line="360" w:lineRule="auto"/>
        <w:jc w:val="both"/>
        <w:rPr>
          <w:rFonts w:ascii="Palatino Linotype" w:hAnsi="Palatino Linotype" w:cs="Arial"/>
          <w:sz w:val="24"/>
          <w:szCs w:val="24"/>
        </w:rPr>
      </w:pPr>
      <w:r w:rsidRPr="00491405">
        <w:rPr>
          <w:rFonts w:ascii="Palatino Linotype" w:hAnsi="Palatino Linotype" w:cs="Arial"/>
          <w:sz w:val="24"/>
          <w:szCs w:val="24"/>
        </w:rPr>
        <w:t xml:space="preserve">En consecuencia el sujeto obligado deberá entregar la información solicitada </w:t>
      </w:r>
      <w:r w:rsidRPr="00491405">
        <w:rPr>
          <w:rFonts w:ascii="Palatino Linotype" w:hAnsi="Palatino Linotype" w:cs="Arial"/>
          <w:b/>
          <w:sz w:val="24"/>
          <w:szCs w:val="24"/>
          <w:u w:val="single"/>
        </w:rPr>
        <w:t xml:space="preserve">a través del </w:t>
      </w:r>
      <w:proofErr w:type="spellStart"/>
      <w:r w:rsidRPr="00491405">
        <w:rPr>
          <w:rFonts w:ascii="Palatino Linotype" w:hAnsi="Palatino Linotype" w:cs="Arial"/>
          <w:b/>
          <w:sz w:val="24"/>
          <w:szCs w:val="24"/>
          <w:u w:val="single"/>
        </w:rPr>
        <w:t>SAIMEX</w:t>
      </w:r>
      <w:proofErr w:type="spellEnd"/>
      <w:r w:rsidRPr="00491405">
        <w:rPr>
          <w:rFonts w:ascii="Palatino Linotype" w:hAnsi="Palatino Linotype" w:cs="Arial"/>
          <w:sz w:val="24"/>
          <w:szCs w:val="24"/>
        </w:rPr>
        <w:t xml:space="preserve">, en versión pública al no justificar las razones por las cuales le haría entrega de la información en las oficinas de la dependencia, en su caso, </w:t>
      </w:r>
      <w:r w:rsidRPr="00491405">
        <w:rPr>
          <w:rFonts w:ascii="Palatino Linotype" w:hAnsi="Palatino Linotype" w:cs="Arial"/>
          <w:sz w:val="24"/>
          <w:szCs w:val="24"/>
          <w:lang w:val="es-419"/>
        </w:rPr>
        <w:t>en versión</w:t>
      </w:r>
      <w:r w:rsidRPr="00491405">
        <w:rPr>
          <w:rFonts w:ascii="Palatino Linotype" w:hAnsi="Palatino Linotype" w:cs="Arial"/>
          <w:sz w:val="24"/>
          <w:szCs w:val="24"/>
        </w:rPr>
        <w:t xml:space="preserve"> pública</w:t>
      </w:r>
      <w:r w:rsidRPr="00491405">
        <w:rPr>
          <w:rFonts w:ascii="Palatino Linotype" w:hAnsi="Palatino Linotype" w:cs="Arial"/>
          <w:sz w:val="24"/>
          <w:szCs w:val="24"/>
          <w:lang w:val="es-419"/>
        </w:rPr>
        <w:t xml:space="preserve"> acompañadas de </w:t>
      </w:r>
      <w:r w:rsidRPr="00491405">
        <w:rPr>
          <w:rFonts w:ascii="Palatino Linotype" w:hAnsi="Palatino Linotype" w:cs="Arial"/>
          <w:sz w:val="24"/>
          <w:szCs w:val="24"/>
        </w:rPr>
        <w:t xml:space="preserve">su respectivo acuerdo de clasificación del documento en el formato que lo genere, en el que conste la documentación correspondiente a la constancia de situación fiscal de los proveedores que presten bienes y servicios al Ayuntamiento de Metepec, así como el </w:t>
      </w:r>
      <w:proofErr w:type="spellStart"/>
      <w:r w:rsidRPr="00491405">
        <w:rPr>
          <w:rFonts w:ascii="Palatino Linotype" w:hAnsi="Palatino Linotype" w:cs="Arial"/>
          <w:sz w:val="24"/>
          <w:szCs w:val="24"/>
        </w:rPr>
        <w:t>curriculum</w:t>
      </w:r>
      <w:proofErr w:type="spellEnd"/>
      <w:r w:rsidRPr="00491405">
        <w:rPr>
          <w:rFonts w:ascii="Palatino Linotype" w:hAnsi="Palatino Linotype" w:cs="Arial"/>
          <w:sz w:val="24"/>
          <w:szCs w:val="24"/>
        </w:rPr>
        <w:t xml:space="preserve"> ejecutivo de los proveedores que presten bienes y servicios al Ayuntamiento de Metepec, al veintiuno de septiembre de dos mil veintidós,</w:t>
      </w:r>
      <w:r w:rsidRPr="00491405">
        <w:rPr>
          <w:rFonts w:ascii="Palatino Linotype" w:hAnsi="Palatino Linotype" w:cs="Arial"/>
          <w:sz w:val="24"/>
          <w:szCs w:val="24"/>
          <w:lang w:val="es-419"/>
        </w:rPr>
        <w:t xml:space="preserve"> a través</w:t>
      </w:r>
      <w:r w:rsidRPr="00491405">
        <w:rPr>
          <w:rFonts w:ascii="Palatino Linotype" w:hAnsi="Palatino Linotype" w:cs="Arial"/>
          <w:sz w:val="24"/>
          <w:szCs w:val="24"/>
        </w:rPr>
        <w:t xml:space="preserve"> </w:t>
      </w:r>
      <w:proofErr w:type="spellStart"/>
      <w:r w:rsidRPr="00491405">
        <w:rPr>
          <w:rFonts w:ascii="Palatino Linotype" w:hAnsi="Palatino Linotype" w:cs="Arial"/>
          <w:sz w:val="24"/>
          <w:szCs w:val="24"/>
        </w:rPr>
        <w:t>SAIMEX</w:t>
      </w:r>
      <w:proofErr w:type="spellEnd"/>
      <w:r w:rsidRPr="00491405">
        <w:rPr>
          <w:rFonts w:ascii="Palatino Linotype" w:hAnsi="Palatino Linotype" w:cs="Arial"/>
          <w:sz w:val="24"/>
          <w:szCs w:val="24"/>
        </w:rPr>
        <w:t>.</w:t>
      </w:r>
    </w:p>
    <w:p w14:paraId="2F11D76D" w14:textId="77777777" w:rsidR="00CB7D6A" w:rsidRPr="00491405" w:rsidRDefault="00CB7D6A" w:rsidP="006B73F8">
      <w:pPr>
        <w:spacing w:line="360" w:lineRule="auto"/>
        <w:jc w:val="both"/>
        <w:rPr>
          <w:rFonts w:ascii="Palatino Linotype" w:hAnsi="Palatino Linotype"/>
          <w:sz w:val="24"/>
        </w:rPr>
      </w:pPr>
    </w:p>
    <w:p w14:paraId="73F301CB" w14:textId="15911E1C" w:rsidR="009369A4" w:rsidRPr="00491405" w:rsidRDefault="009369A4" w:rsidP="006B73F8">
      <w:pPr>
        <w:spacing w:line="360" w:lineRule="auto"/>
        <w:jc w:val="both"/>
        <w:rPr>
          <w:rFonts w:ascii="Palatino Linotype" w:hAnsi="Palatino Linotype"/>
          <w:sz w:val="24"/>
        </w:rPr>
      </w:pPr>
      <w:r w:rsidRPr="00491405">
        <w:rPr>
          <w:rFonts w:ascii="Palatino Linotype" w:hAnsi="Palatino Linotype"/>
          <w:sz w:val="24"/>
        </w:rPr>
        <w:t xml:space="preserve">Así, </w:t>
      </w:r>
      <w:r w:rsidRPr="00491405">
        <w:rPr>
          <w:rFonts w:ascii="Palatino Linotype" w:hAnsi="Palatino Linotype" w:cs="Arial"/>
          <w:sz w:val="24"/>
        </w:rPr>
        <w:t xml:space="preserve">en términos de los </w:t>
      </w:r>
      <w:r w:rsidRPr="00491405">
        <w:rPr>
          <w:rFonts w:ascii="Palatino Linotype" w:hAnsi="Palatino Linotype"/>
          <w:sz w:val="24"/>
        </w:rPr>
        <w:t>artículos 47 de la Ley Federal del Trabajo y 93 de la Ley del Trabajo de los Servidores Públicos del Estado de México y Municipios, se tiene que si bien, la renuncia no está considerada como causa de recisión de la relación laboral sin responsabilidad para las instituciones públicas, si lo es que a través de ella se tiene por terminada dicha relación sin que sea atribuible al patrón.</w:t>
      </w:r>
    </w:p>
    <w:p w14:paraId="3D7F6689" w14:textId="020E5D6F" w:rsidR="0054107F" w:rsidRPr="00491405" w:rsidRDefault="001C7809" w:rsidP="00C41A73">
      <w:pPr>
        <w:autoSpaceDE w:val="0"/>
        <w:autoSpaceDN w:val="0"/>
        <w:adjustRightInd w:val="0"/>
        <w:spacing w:before="240" w:line="360" w:lineRule="auto"/>
        <w:jc w:val="both"/>
        <w:rPr>
          <w:rFonts w:ascii="Palatino Linotype" w:hAnsi="Palatino Linotype" w:cs="Arial"/>
          <w:sz w:val="24"/>
          <w:szCs w:val="24"/>
        </w:rPr>
      </w:pPr>
      <w:r w:rsidRPr="00491405">
        <w:rPr>
          <w:rFonts w:ascii="Palatino Linotype" w:hAnsi="Palatino Linotype" w:cs="Arial"/>
          <w:sz w:val="24"/>
          <w:szCs w:val="24"/>
        </w:rPr>
        <w:t xml:space="preserve">Bajo este contexto, resulta oportuno traer a colación el organigrama del Sujeto Obligado, </w:t>
      </w:r>
      <w:r w:rsidR="0054107F" w:rsidRPr="00491405">
        <w:rPr>
          <w:rFonts w:ascii="Palatino Linotype" w:hAnsi="Palatino Linotype" w:cs="Arial"/>
          <w:sz w:val="24"/>
          <w:szCs w:val="24"/>
        </w:rPr>
        <w:t>a fin de identificar a las unidades administrativas competentes para atender la solicitud de información, tal como se muestra a continuación:</w:t>
      </w:r>
    </w:p>
    <w:p w14:paraId="7C232730" w14:textId="2EE06702" w:rsidR="0054107F" w:rsidRPr="00491405" w:rsidRDefault="0054107F" w:rsidP="00C41A73">
      <w:pPr>
        <w:autoSpaceDE w:val="0"/>
        <w:autoSpaceDN w:val="0"/>
        <w:adjustRightInd w:val="0"/>
        <w:spacing w:before="240" w:line="360" w:lineRule="auto"/>
        <w:jc w:val="both"/>
        <w:rPr>
          <w:rFonts w:ascii="Palatino Linotype" w:hAnsi="Palatino Linotype" w:cs="Arial"/>
          <w:sz w:val="24"/>
          <w:szCs w:val="24"/>
        </w:rPr>
      </w:pPr>
      <w:r w:rsidRPr="00491405">
        <w:rPr>
          <w:rFonts w:ascii="Palatino Linotype" w:hAnsi="Palatino Linotype" w:cs="Arial"/>
          <w:noProof/>
          <w:sz w:val="24"/>
          <w:szCs w:val="24"/>
          <w:lang w:eastAsia="es-MX"/>
        </w:rPr>
        <w:lastRenderedPageBreak/>
        <w:drawing>
          <wp:inline distT="0" distB="0" distL="0" distR="0" wp14:anchorId="29E89C90" wp14:editId="72FCDE07">
            <wp:extent cx="5847401" cy="4337685"/>
            <wp:effectExtent l="0" t="0" r="127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0922" cy="4340297"/>
                    </a:xfrm>
                    <a:prstGeom prst="rect">
                      <a:avLst/>
                    </a:prstGeom>
                    <a:noFill/>
                    <a:ln>
                      <a:noFill/>
                    </a:ln>
                  </pic:spPr>
                </pic:pic>
              </a:graphicData>
            </a:graphic>
          </wp:inline>
        </w:drawing>
      </w:r>
    </w:p>
    <w:p w14:paraId="4548A3AA" w14:textId="07018867" w:rsidR="00C41A73" w:rsidRPr="00491405" w:rsidRDefault="00C41A73" w:rsidP="00C41A73">
      <w:pPr>
        <w:autoSpaceDE w:val="0"/>
        <w:autoSpaceDN w:val="0"/>
        <w:adjustRightInd w:val="0"/>
        <w:spacing w:before="240" w:line="360" w:lineRule="auto"/>
        <w:jc w:val="both"/>
        <w:rPr>
          <w:rFonts w:ascii="Palatino Linotype" w:hAnsi="Palatino Linotype" w:cs="Arial"/>
          <w:sz w:val="24"/>
          <w:szCs w:val="24"/>
        </w:rPr>
      </w:pPr>
      <w:r w:rsidRPr="00491405">
        <w:rPr>
          <w:rFonts w:ascii="Palatino Linotype" w:hAnsi="Palatino Linotype" w:cs="Arial"/>
          <w:sz w:val="24"/>
          <w:szCs w:val="24"/>
        </w:rPr>
        <w:t xml:space="preserve">De lo expuesto con anterioridad, se desprende que </w:t>
      </w:r>
      <w:r w:rsidRPr="00491405">
        <w:rPr>
          <w:rFonts w:ascii="Palatino Linotype" w:hAnsi="Palatino Linotype" w:cs="Arial"/>
          <w:b/>
          <w:sz w:val="24"/>
          <w:szCs w:val="24"/>
        </w:rPr>
        <w:t xml:space="preserve">El Sujeto Obligado </w:t>
      </w:r>
      <w:r w:rsidRPr="00491405">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Dirección de Administración. </w:t>
      </w:r>
    </w:p>
    <w:p w14:paraId="0EBB891A" w14:textId="7740E48F" w:rsidR="00C41A73" w:rsidRPr="00491405" w:rsidRDefault="00C41A73" w:rsidP="00C41A73">
      <w:pPr>
        <w:autoSpaceDE w:val="0"/>
        <w:autoSpaceDN w:val="0"/>
        <w:adjustRightInd w:val="0"/>
        <w:spacing w:before="240" w:line="360" w:lineRule="auto"/>
        <w:jc w:val="both"/>
        <w:rPr>
          <w:rFonts w:ascii="Palatino Linotype" w:hAnsi="Palatino Linotype" w:cs="Arial"/>
          <w:sz w:val="24"/>
          <w:szCs w:val="24"/>
        </w:rPr>
      </w:pPr>
      <w:r w:rsidRPr="00491405">
        <w:rPr>
          <w:rFonts w:ascii="Palatino Linotype" w:hAnsi="Palatino Linotype" w:cs="Arial"/>
          <w:sz w:val="24"/>
          <w:szCs w:val="24"/>
        </w:rPr>
        <w:t xml:space="preserve">En este tenor, para delimitar las fronteras competenciales de las unidades administrativas en cita, resulta oportuno traer a </w:t>
      </w:r>
      <w:proofErr w:type="gramStart"/>
      <w:r w:rsidRPr="00491405">
        <w:rPr>
          <w:rFonts w:ascii="Palatino Linotype" w:hAnsi="Palatino Linotype" w:cs="Arial"/>
          <w:sz w:val="24"/>
          <w:szCs w:val="24"/>
        </w:rPr>
        <w:t>colación  el</w:t>
      </w:r>
      <w:proofErr w:type="gramEnd"/>
      <w:r w:rsidRPr="00491405">
        <w:rPr>
          <w:rFonts w:ascii="Palatino Linotype" w:hAnsi="Palatino Linotype" w:cs="Arial"/>
          <w:sz w:val="24"/>
          <w:szCs w:val="24"/>
        </w:rPr>
        <w:t xml:space="preserve"> artículo 95, fracciones I, IV, XIII y XVI de la Ley Orgánica Municipal del Estado de México; los artículos </w:t>
      </w:r>
      <w:r w:rsidR="00927991" w:rsidRPr="00491405">
        <w:rPr>
          <w:rFonts w:ascii="Palatino Linotype" w:hAnsi="Palatino Linotype" w:cs="Arial"/>
          <w:sz w:val="24"/>
          <w:szCs w:val="24"/>
        </w:rPr>
        <w:t xml:space="preserve">3.98 y 3.99 del </w:t>
      </w:r>
      <w:r w:rsidRPr="00491405">
        <w:rPr>
          <w:rFonts w:ascii="Palatino Linotype" w:hAnsi="Palatino Linotype" w:cs="Arial"/>
          <w:sz w:val="24"/>
          <w:szCs w:val="24"/>
        </w:rPr>
        <w:t xml:space="preserve">Reglamento orgánico Municipal de </w:t>
      </w:r>
      <w:r w:rsidR="00927991" w:rsidRPr="00491405">
        <w:rPr>
          <w:rFonts w:ascii="Palatino Linotype" w:hAnsi="Palatino Linotype" w:cs="Arial"/>
          <w:sz w:val="24"/>
          <w:szCs w:val="24"/>
        </w:rPr>
        <w:t>Metepec;</w:t>
      </w:r>
      <w:r w:rsidRPr="00491405">
        <w:rPr>
          <w:rFonts w:ascii="Palatino Linotype" w:hAnsi="Palatino Linotype" w:cs="Arial"/>
          <w:sz w:val="24"/>
          <w:szCs w:val="24"/>
        </w:rPr>
        <w:t xml:space="preserve"> así como el 27, apartado B, fracción II </w:t>
      </w:r>
      <w:r w:rsidRPr="00491405">
        <w:rPr>
          <w:rFonts w:ascii="Palatino Linotype" w:hAnsi="Palatino Linotype" w:cs="Arial"/>
          <w:sz w:val="24"/>
          <w:szCs w:val="24"/>
        </w:rPr>
        <w:lastRenderedPageBreak/>
        <w:t>del Código Fiscal de la Federación; porciones normativas que disponen a la literalidad lo siguiente:</w:t>
      </w:r>
    </w:p>
    <w:p w14:paraId="4B8763D7" w14:textId="77777777" w:rsidR="00C41A73" w:rsidRPr="00491405" w:rsidRDefault="00C41A73" w:rsidP="00C41A73">
      <w:pPr>
        <w:pStyle w:val="Citas"/>
        <w:jc w:val="center"/>
        <w:rPr>
          <w:b/>
          <w:bCs/>
        </w:rPr>
      </w:pPr>
      <w:r w:rsidRPr="00491405">
        <w:rPr>
          <w:b/>
          <w:bCs/>
        </w:rPr>
        <w:t>LEY ORGÁNICA MUNICIPAL DEL ESTADO DE MÉXICO</w:t>
      </w:r>
    </w:p>
    <w:p w14:paraId="240E0E31" w14:textId="77777777" w:rsidR="00C41A73" w:rsidRPr="00491405" w:rsidRDefault="00C41A73" w:rsidP="00C41A73">
      <w:pPr>
        <w:pStyle w:val="Citas"/>
      </w:pPr>
      <w:r w:rsidRPr="00491405">
        <w:t>“Artículo 95.- Son atribuciones del tesorero municipal:</w:t>
      </w:r>
    </w:p>
    <w:p w14:paraId="4A433488" w14:textId="77777777" w:rsidR="00C41A73" w:rsidRPr="00491405" w:rsidRDefault="00C41A73" w:rsidP="00C41A73">
      <w:pPr>
        <w:pStyle w:val="Citas"/>
      </w:pPr>
      <w:r w:rsidRPr="00491405">
        <w:t>I. Administrar la hacienda pública municipal, de conformidad con las disposiciones legales aplicables;</w:t>
      </w:r>
    </w:p>
    <w:p w14:paraId="0F43313B" w14:textId="77777777" w:rsidR="00C41A73" w:rsidRPr="00491405" w:rsidRDefault="00C41A73" w:rsidP="00C41A73">
      <w:pPr>
        <w:pStyle w:val="Citas"/>
        <w:rPr>
          <w:sz w:val="24"/>
          <w:szCs w:val="24"/>
        </w:rPr>
      </w:pPr>
      <w:r w:rsidRPr="00491405">
        <w:rPr>
          <w:sz w:val="24"/>
          <w:szCs w:val="24"/>
        </w:rPr>
        <w:t>(…)</w:t>
      </w:r>
    </w:p>
    <w:p w14:paraId="1FC46686" w14:textId="77777777" w:rsidR="00C41A73" w:rsidRPr="00491405" w:rsidRDefault="00C41A73" w:rsidP="00C41A73">
      <w:pPr>
        <w:pStyle w:val="Citas"/>
        <w:rPr>
          <w:b/>
          <w:bCs/>
          <w:u w:val="single"/>
        </w:rPr>
      </w:pPr>
      <w:r w:rsidRPr="00491405">
        <w:rPr>
          <w:b/>
          <w:bCs/>
          <w:u w:val="single"/>
        </w:rPr>
        <w:t>IV. Llevar los registros contables, financieros y administrativos de los ingresos, egresos, e inventarios;</w:t>
      </w:r>
    </w:p>
    <w:p w14:paraId="4C9DDE19" w14:textId="77777777" w:rsidR="00C41A73" w:rsidRPr="00491405" w:rsidRDefault="00C41A73" w:rsidP="00C41A73">
      <w:pPr>
        <w:pStyle w:val="Citas"/>
      </w:pPr>
      <w:r w:rsidRPr="00491405">
        <w:t>(…)</w:t>
      </w:r>
    </w:p>
    <w:p w14:paraId="5F5E407E" w14:textId="77777777" w:rsidR="00C41A73" w:rsidRPr="00491405" w:rsidRDefault="00C41A73" w:rsidP="00C41A73">
      <w:pPr>
        <w:pStyle w:val="Citas"/>
        <w:rPr>
          <w:b/>
          <w:bCs/>
          <w:u w:val="single"/>
        </w:rPr>
      </w:pPr>
      <w:r w:rsidRPr="00491405">
        <w:rPr>
          <w:b/>
          <w:bCs/>
          <w:u w:val="single"/>
        </w:rPr>
        <w:t>XIII. Elaborar y mantener actualizado el Padrón de Contribuyentes;</w:t>
      </w:r>
    </w:p>
    <w:p w14:paraId="3DDD12B1" w14:textId="77777777" w:rsidR="00C41A73" w:rsidRPr="00491405" w:rsidRDefault="00C41A73" w:rsidP="00C41A73">
      <w:pPr>
        <w:pStyle w:val="Citas"/>
      </w:pPr>
      <w:r w:rsidRPr="00491405">
        <w:t>(…)</w:t>
      </w:r>
    </w:p>
    <w:p w14:paraId="6522DFDF" w14:textId="77777777" w:rsidR="00C41A73" w:rsidRPr="00491405" w:rsidRDefault="00C41A73" w:rsidP="00C41A73">
      <w:pPr>
        <w:pStyle w:val="Citas"/>
      </w:pPr>
      <w:r w:rsidRPr="00491405">
        <w:t>XVI. Glosar oportunamente las cuentas del ayuntamiento;</w:t>
      </w:r>
    </w:p>
    <w:p w14:paraId="6876B089" w14:textId="69DEA5DB" w:rsidR="00C41A73" w:rsidRPr="00491405" w:rsidRDefault="00C41A73" w:rsidP="006B73F8">
      <w:pPr>
        <w:pStyle w:val="Citas"/>
        <w:rPr>
          <w:b/>
          <w:bCs/>
        </w:rPr>
      </w:pPr>
      <w:r w:rsidRPr="00491405">
        <w:t xml:space="preserve">(…)” </w:t>
      </w:r>
      <w:r w:rsidRPr="00491405">
        <w:rPr>
          <w:b/>
          <w:bCs/>
        </w:rPr>
        <w:t>(Sic)</w:t>
      </w:r>
    </w:p>
    <w:p w14:paraId="2C5F5A4D" w14:textId="77777777" w:rsidR="00C41A73" w:rsidRPr="00491405" w:rsidRDefault="00C41A73" w:rsidP="00C41A73">
      <w:pPr>
        <w:autoSpaceDE w:val="0"/>
        <w:autoSpaceDN w:val="0"/>
        <w:adjustRightInd w:val="0"/>
        <w:spacing w:after="0" w:line="360" w:lineRule="auto"/>
        <w:jc w:val="both"/>
        <w:rPr>
          <w:rFonts w:ascii="Palatino Linotype" w:hAnsi="Palatino Linotype" w:cs="Arial"/>
          <w:sz w:val="24"/>
          <w:szCs w:val="24"/>
        </w:rPr>
      </w:pPr>
    </w:p>
    <w:p w14:paraId="61181057" w14:textId="55C91312" w:rsidR="00C41A73" w:rsidRPr="00491405" w:rsidRDefault="00782FBA" w:rsidP="001C7809">
      <w:pPr>
        <w:pStyle w:val="Citas"/>
        <w:spacing w:before="0" w:after="0"/>
        <w:jc w:val="center"/>
        <w:rPr>
          <w:b/>
          <w:bCs/>
        </w:rPr>
      </w:pPr>
      <w:r w:rsidRPr="00491405">
        <w:rPr>
          <w:b/>
          <w:bCs/>
        </w:rPr>
        <w:t>CÓDIGO DE REGLAMENTACIÓN MUNICIPAL</w:t>
      </w:r>
    </w:p>
    <w:p w14:paraId="2D7EB1AA" w14:textId="77777777" w:rsidR="00782FBA" w:rsidRPr="00491405" w:rsidRDefault="00C41A73" w:rsidP="00782FBA">
      <w:pPr>
        <w:pStyle w:val="Citas"/>
      </w:pPr>
      <w:r w:rsidRPr="00491405">
        <w:t>“</w:t>
      </w:r>
      <w:r w:rsidR="00782FBA" w:rsidRPr="00491405">
        <w:rPr>
          <w:b/>
        </w:rPr>
        <w:t>Artículo 3.98.</w:t>
      </w:r>
      <w:r w:rsidR="00782FBA" w:rsidRPr="00491405">
        <w:t xml:space="preserve"> La Dirección de Administración tiene a su cargo las siguientes atribuciones:</w:t>
      </w:r>
    </w:p>
    <w:p w14:paraId="76547899" w14:textId="349FA4AE" w:rsidR="00782FBA" w:rsidRPr="00491405" w:rsidRDefault="00782FBA" w:rsidP="00782FBA">
      <w:pPr>
        <w:pStyle w:val="Citas"/>
      </w:pPr>
      <w:r w:rsidRPr="00491405">
        <w:lastRenderedPageBreak/>
        <w:t>I. Coordinar y dirigir los sistemas de reclutamiento, selección, contratación y desarrollo de personal las diferentes unidades administrativas de la administración pública municipal;</w:t>
      </w:r>
    </w:p>
    <w:p w14:paraId="19953EAA" w14:textId="34F7FD83" w:rsidR="00782FBA" w:rsidRPr="00491405" w:rsidRDefault="00782FBA" w:rsidP="00782FBA">
      <w:pPr>
        <w:pStyle w:val="Citas"/>
      </w:pPr>
      <w:r w:rsidRPr="00491405">
        <w:t>II. Emitir los gafetes que acrediten como tal a los servidores públicos de la administración pública municipal; conforme a la imagen institucional autorizada por la Coordinación de Comunicación Social;</w:t>
      </w:r>
    </w:p>
    <w:p w14:paraId="79A8E7DA" w14:textId="3C086778" w:rsidR="00782FBA" w:rsidRPr="00491405" w:rsidRDefault="00782FBA" w:rsidP="00782FBA">
      <w:pPr>
        <w:pStyle w:val="Citas"/>
      </w:pPr>
      <w:r w:rsidRPr="00491405">
        <w:t>III. Controlar y registrar asistencia, nombramientos, remociones, renuncias, licencias, cambios de adscripción, promociones, incapacidades, vacaciones, días no laborables y demás incidencias relacionadas con los servidores públicos municipales;</w:t>
      </w:r>
    </w:p>
    <w:p w14:paraId="5143AF90" w14:textId="34593124" w:rsidR="00782FBA" w:rsidRPr="00491405" w:rsidRDefault="00782FBA" w:rsidP="00782FBA">
      <w:pPr>
        <w:pStyle w:val="Citas"/>
      </w:pPr>
      <w:r w:rsidRPr="00491405">
        <w:t>IV. Llevar a cabo las adquisiciones de bienes, arrendamiento de bienes muebles y la contratación de servicios que requieran las distintas áreas, ajustándose en su caso a las decisiones del Comité de</w:t>
      </w:r>
    </w:p>
    <w:p w14:paraId="6AB021CB" w14:textId="7AA562C1" w:rsidR="00782FBA" w:rsidRPr="00491405" w:rsidRDefault="00782FBA" w:rsidP="00782FBA">
      <w:pPr>
        <w:pStyle w:val="Citas"/>
      </w:pPr>
      <w:r w:rsidRPr="00491405">
        <w:t>Adquisiciones y Servicios y Comité de Arrendamientos, Adquisiciones de Inmuebles y Enajenaciones, vigilando su cumplimiento, en estricto apego a las disposiciones legales de la materia;</w:t>
      </w:r>
    </w:p>
    <w:p w14:paraId="5657F145" w14:textId="4D1C6887" w:rsidR="00782FBA" w:rsidRPr="00491405" w:rsidRDefault="00782FBA" w:rsidP="00782FBA">
      <w:pPr>
        <w:pStyle w:val="Citas"/>
      </w:pPr>
      <w:r w:rsidRPr="00491405">
        <w:t>V. Verificar que se cumplan las disposiciones en materia de trabajo seguridad e higiene laboral, así como de los derechos y obligaciones del personal;</w:t>
      </w:r>
    </w:p>
    <w:p w14:paraId="6B02F276" w14:textId="5EB19594" w:rsidR="00782FBA" w:rsidRPr="00491405" w:rsidRDefault="00782FBA" w:rsidP="00782FBA">
      <w:pPr>
        <w:pStyle w:val="Citas"/>
      </w:pPr>
      <w:r w:rsidRPr="00491405">
        <w:t>VI. Coordinar la integración del Padrón de Proveedores para identificar de manera ágil la prestación de los servicios en cuanto a oportunidad, menor impacto ambiental, calidad y precio;</w:t>
      </w:r>
    </w:p>
    <w:p w14:paraId="3AC9C34E" w14:textId="09B75EDB" w:rsidR="00782FBA" w:rsidRPr="00491405" w:rsidRDefault="00782FBA" w:rsidP="00782FBA">
      <w:pPr>
        <w:pStyle w:val="Citas"/>
      </w:pPr>
      <w:r w:rsidRPr="00491405">
        <w:t xml:space="preserve">VII. Programar, organizar, integrar, dirigir, controlar y ejecutar las licitaciones públicas, invitaciones restringidas y las adjudicaciones directas que se requieren para la adquisición y arrendamiento de bienes muebles y la prestación de servicios que </w:t>
      </w:r>
      <w:r w:rsidRPr="00491405">
        <w:lastRenderedPageBreak/>
        <w:t>requieran las áreas que integran de acuerdo a los requisitos establecidos en las diversas disposiciones legales aplicables;</w:t>
      </w:r>
    </w:p>
    <w:p w14:paraId="2F0C2D5A" w14:textId="5BC0B559" w:rsidR="00782FBA" w:rsidRPr="00491405" w:rsidRDefault="00782FBA" w:rsidP="00782FBA">
      <w:pPr>
        <w:pStyle w:val="Citas"/>
      </w:pPr>
      <w:r w:rsidRPr="00491405">
        <w:t>VIII. Dirigir las acciones inherentes a la organización y funcionamiento del Comité de Adquisiciones y Servicios y Comité de Arrendamientos, Adquisiciones de Inmuebles y Enajenaciones;</w:t>
      </w:r>
    </w:p>
    <w:p w14:paraId="5C58F6C9" w14:textId="7E70D2A7" w:rsidR="00782FBA" w:rsidRPr="00491405" w:rsidRDefault="00782FBA" w:rsidP="00782FBA">
      <w:pPr>
        <w:pStyle w:val="Citas"/>
      </w:pPr>
      <w:r w:rsidRPr="00491405">
        <w:t>IX. Coordinar el resguardo y actualización del archivo de personal salvaguardando la información en términos de las disposiciones legales;</w:t>
      </w:r>
    </w:p>
    <w:p w14:paraId="4C0C3B3D" w14:textId="32B9FC2D" w:rsidR="00782FBA" w:rsidRPr="00491405" w:rsidRDefault="00782FBA" w:rsidP="00782FBA">
      <w:pPr>
        <w:pStyle w:val="Citas"/>
      </w:pPr>
      <w:r w:rsidRPr="00491405">
        <w:t>X. Revisar y validar los anteproyectos del programa anual de adquisiciones en coordinación con las áreas que integran la Administración Pública Municipal, conformando el programa anual de adquisiciones con base en el presupuesto anual autorizado;</w:t>
      </w:r>
    </w:p>
    <w:p w14:paraId="1A6E341E" w14:textId="55B99FE9" w:rsidR="00782FBA" w:rsidRPr="00491405" w:rsidRDefault="00782FBA" w:rsidP="00782FBA">
      <w:pPr>
        <w:pStyle w:val="Citas"/>
      </w:pPr>
      <w:r w:rsidRPr="00491405">
        <w:t xml:space="preserve">XI. Coordinar y supervisar el control y procesos de los almacenes de bienes adquiridos, así como los lugares destinados para guarda de vehículos propiedad municipal y demás inmuebles que tengan relación directa con las funciones encomendadas, debiendo en todo momento resguardar en buen estado los bienes </w:t>
      </w:r>
      <w:proofErr w:type="spellStart"/>
      <w:r w:rsidRPr="00491405">
        <w:t>recepcionados</w:t>
      </w:r>
      <w:proofErr w:type="spellEnd"/>
      <w:r w:rsidRPr="00491405">
        <w:t xml:space="preserve"> en el almacén, e informar la adquisición de bienes de activo fijo a la Secretaría del Ayuntamiento;</w:t>
      </w:r>
    </w:p>
    <w:p w14:paraId="5BE9B736" w14:textId="0E3B1652" w:rsidR="00782FBA" w:rsidRPr="00491405" w:rsidRDefault="00782FBA" w:rsidP="00782FBA">
      <w:pPr>
        <w:pStyle w:val="Citas"/>
      </w:pPr>
      <w:r w:rsidRPr="00491405">
        <w:t>XII. Establecer los mecanismos para conservar en buen estado, coordinando el mantenimiento y aseguramiento mediante las tarjetas de resguardo de los bienes muebles e inmuebles propiedad municipal;</w:t>
      </w:r>
    </w:p>
    <w:p w14:paraId="4CB9DA93" w14:textId="5513B4EB" w:rsidR="00782FBA" w:rsidRPr="00491405" w:rsidRDefault="00782FBA" w:rsidP="00782FBA">
      <w:pPr>
        <w:pStyle w:val="Citas"/>
      </w:pPr>
      <w:r w:rsidRPr="00491405">
        <w:t>XIII. Suscribir contratos de adquisiciones de bienes muebles y servicios, conforme a los acuerdos tomados en el Comité de Adquisiciones y Servicios;</w:t>
      </w:r>
    </w:p>
    <w:p w14:paraId="3BF51AFE" w14:textId="1AFE4626" w:rsidR="00782FBA" w:rsidRPr="00491405" w:rsidRDefault="00782FBA" w:rsidP="00782FBA">
      <w:pPr>
        <w:pStyle w:val="Citas"/>
      </w:pPr>
      <w:r w:rsidRPr="00491405">
        <w:t>XIV. Organizar y proveer los servicios generales que requieran las distintas áreas que conforman la Administración Pública Municipal;</w:t>
      </w:r>
    </w:p>
    <w:p w14:paraId="27FA36B2" w14:textId="6B861D4B" w:rsidR="00782FBA" w:rsidRPr="00491405" w:rsidRDefault="00782FBA" w:rsidP="00782FBA">
      <w:pPr>
        <w:pStyle w:val="Citas"/>
      </w:pPr>
      <w:r w:rsidRPr="00491405">
        <w:lastRenderedPageBreak/>
        <w:t>XV. Controlar y asegurar el parque vehicular de la administración pública municipal, así como autorizar el suministro de energéticos a vehículos automotores particulares y aquellas unidades que se tienen en comodato, para lograr el cumplimiento de las funciones propias del Ayuntamiento y de la administración pública municipal, siempre y cuando se cuente con suficiencia presupuestal;</w:t>
      </w:r>
    </w:p>
    <w:p w14:paraId="3A230388" w14:textId="1BB3D075" w:rsidR="00782FBA" w:rsidRPr="00491405" w:rsidRDefault="00782FBA" w:rsidP="00782FBA">
      <w:pPr>
        <w:pStyle w:val="Citas"/>
      </w:pPr>
      <w:r w:rsidRPr="00491405">
        <w:t>XVI. Suscribir, proponer y gestionar los convenios de colaboración y afiliación que mejoren las prestaciones de los servidores públicos municipales;</w:t>
      </w:r>
    </w:p>
    <w:p w14:paraId="20DB69D8" w14:textId="3768F290" w:rsidR="00782FBA" w:rsidRPr="00491405" w:rsidRDefault="00782FBA" w:rsidP="00782FBA">
      <w:pPr>
        <w:pStyle w:val="Citas"/>
      </w:pPr>
      <w:r w:rsidRPr="00491405">
        <w:t>XVII. Presidir el Comité de Adquisiciones y Servicios, así como el Comité de Arrendamientos, Adquisiciones de Inmuebles y Enajenaciones;</w:t>
      </w:r>
    </w:p>
    <w:p w14:paraId="20C1E1C6" w14:textId="6DED94A6" w:rsidR="00782FBA" w:rsidRPr="00491405" w:rsidRDefault="00782FBA" w:rsidP="00782FBA">
      <w:pPr>
        <w:pStyle w:val="Citas"/>
      </w:pPr>
      <w:r w:rsidRPr="00491405">
        <w:t>XVIII. Participar en las negociaciones con el Sindicato Único de Trabajadores de los Poderes, Municipios e Instituciones Descentralizadas del Estado de México y vigilar el cumplimiento de los convenios de prestaciones socioeconómicas de los trabajadores sindicalizados;</w:t>
      </w:r>
    </w:p>
    <w:p w14:paraId="0010DB04" w14:textId="0AEC65A9" w:rsidR="00782FBA" w:rsidRPr="00491405" w:rsidRDefault="00782FBA" w:rsidP="00782FBA">
      <w:pPr>
        <w:pStyle w:val="Citas"/>
      </w:pPr>
      <w:r w:rsidRPr="00491405">
        <w:t>XIX. Establecer políticas para el mantenimiento de los recursos materiales de las diferentes áreas de la administración pública municipal;</w:t>
      </w:r>
    </w:p>
    <w:p w14:paraId="1DED7B53" w14:textId="418A26DA" w:rsidR="00782FBA" w:rsidRPr="00491405" w:rsidRDefault="00782FBA" w:rsidP="00782FBA">
      <w:pPr>
        <w:pStyle w:val="Citas"/>
      </w:pPr>
      <w:r w:rsidRPr="00491405">
        <w:t>XX. Coordinar, dirigir, evaluar y autorizar los programas, procesos y procedimientos para la elaboración y distribución oportuna de la nómina para el pago del personal que labora en el gobierno y la administración municipal, con apego a la normatividad en la materia y al presupuesto autorizado;</w:t>
      </w:r>
    </w:p>
    <w:p w14:paraId="7054A5C6" w14:textId="370CDE10" w:rsidR="00782FBA" w:rsidRPr="00491405" w:rsidRDefault="00782FBA" w:rsidP="00782FBA">
      <w:pPr>
        <w:pStyle w:val="Citas"/>
      </w:pPr>
      <w:r w:rsidRPr="00491405">
        <w:t>XXI. Mantener y fortalecer las relaciones con las agrupaciones sindicales de la administración pública municipal, acordando conjuntamente las condiciones y normas de trabajo, vigilando el estricto cumplimiento de las disposiciones legales;</w:t>
      </w:r>
    </w:p>
    <w:p w14:paraId="52194215" w14:textId="18AD8AE0" w:rsidR="00782FBA" w:rsidRPr="00491405" w:rsidRDefault="00782FBA" w:rsidP="00782FBA">
      <w:pPr>
        <w:pStyle w:val="Citas"/>
      </w:pPr>
      <w:r w:rsidRPr="00491405">
        <w:lastRenderedPageBreak/>
        <w:t>XXII. Coordinar, dirigir y evaluar la operación y rutinas de trabajo, para las labores que se desarrollen en los talleres de carpintería, herrería, mecánico, intendencia, servicio de fotocopiado, impresión, mensajería y correspondencia interna;</w:t>
      </w:r>
    </w:p>
    <w:p w14:paraId="2A5CD680" w14:textId="7B00A4EA" w:rsidR="00782FBA" w:rsidRPr="00491405" w:rsidRDefault="00782FBA" w:rsidP="00782FBA">
      <w:pPr>
        <w:pStyle w:val="Citas"/>
      </w:pPr>
      <w:r w:rsidRPr="00491405">
        <w:t>XXIII. Determinar, establecer y hacer cumplir las medidas de racionalización del gasto, sin menoscabo de la calidad en el servicio, que proporcionan las áreas y entidades municipales;</w:t>
      </w:r>
    </w:p>
    <w:p w14:paraId="56C8D195" w14:textId="60588F55" w:rsidR="00782FBA" w:rsidRPr="00491405" w:rsidRDefault="00782FBA" w:rsidP="00782FBA">
      <w:pPr>
        <w:pStyle w:val="Citas"/>
      </w:pPr>
      <w:r w:rsidRPr="00491405">
        <w:t>XXIV. Dirigir, coordinar, promover y vigilar la capacitación integral en actitudes, aptitudes y desarrollo profesional de los servidores públicos, apoyando la implementación de estrategias y políticas en los programas de profesionalización que permitan fortalecer sus conocimientos, habilidades y vocación de servicio;</w:t>
      </w:r>
    </w:p>
    <w:p w14:paraId="083B2441" w14:textId="12C504EE" w:rsidR="00782FBA" w:rsidRPr="00491405" w:rsidRDefault="00782FBA" w:rsidP="00782FBA">
      <w:pPr>
        <w:pStyle w:val="Citas"/>
      </w:pPr>
      <w:r w:rsidRPr="00491405">
        <w:t>XXV. Emitir las políticas, circulares, normas y lineamientos administrativos de su competencia para mejorar y desarrollar las actividades de la administración pública municipal;</w:t>
      </w:r>
    </w:p>
    <w:p w14:paraId="07E59282" w14:textId="15CFE34F" w:rsidR="00782FBA" w:rsidRPr="00491405" w:rsidRDefault="00782FBA" w:rsidP="00782FBA">
      <w:pPr>
        <w:pStyle w:val="Citas"/>
      </w:pPr>
      <w:r w:rsidRPr="00491405">
        <w:t>XXVI. Coordinar conjuntamente con las diferentes dependencias de la administración pública municipal, las políticas y lineamientos a seguir en materia de organización, operación y funcionamiento de las mismas para el ágil y adecuado aprovechamiento de los recursos;</w:t>
      </w:r>
    </w:p>
    <w:p w14:paraId="37B402F9" w14:textId="0B3116BE" w:rsidR="00782FBA" w:rsidRPr="00491405" w:rsidRDefault="00782FBA" w:rsidP="00782FBA">
      <w:pPr>
        <w:pStyle w:val="Citas"/>
      </w:pPr>
      <w:r w:rsidRPr="00491405">
        <w:t>XXVII. Suscribir contratos de arrendamiento de los bienes inmuebles de dominio privado del Municipio, conforme a los acuerdos tomados en el Comité de Arrendamientos, Adquisición de Inmuebles y Enajenaciones;</w:t>
      </w:r>
    </w:p>
    <w:p w14:paraId="6D2C4352" w14:textId="46A8C725" w:rsidR="00782FBA" w:rsidRPr="00491405" w:rsidRDefault="00782FBA" w:rsidP="00782FBA">
      <w:pPr>
        <w:pStyle w:val="Citas"/>
      </w:pPr>
      <w:r w:rsidRPr="00491405">
        <w:t>XXVIII. Coordinar y proveer en las distintas unidades administrativas del Ayuntamiento el servicio de telefonía móvil, así como la supervisión del adecuado uso y eficiente en la aplicación y distribución de dicho recurso; y</w:t>
      </w:r>
    </w:p>
    <w:p w14:paraId="3127DA82" w14:textId="77777777" w:rsidR="00782FBA" w:rsidRPr="00491405" w:rsidRDefault="00782FBA" w:rsidP="00782FBA">
      <w:pPr>
        <w:pStyle w:val="Citas"/>
        <w:spacing w:after="0"/>
      </w:pPr>
      <w:r w:rsidRPr="00491405">
        <w:lastRenderedPageBreak/>
        <w:t xml:space="preserve">XXIX. Las que señalan la Ley del Trabajo de los Servidores Públicos del Estado y Municipios y demás disposiciones jurídicas aplicables, o las que le señale el </w:t>
      </w:r>
      <w:proofErr w:type="gramStart"/>
      <w:r w:rsidRPr="00491405">
        <w:t>Presidente</w:t>
      </w:r>
      <w:proofErr w:type="gramEnd"/>
      <w:r w:rsidRPr="00491405">
        <w:t xml:space="preserve"> o mediante acuerdo de Cabildo le sean conferidas.</w:t>
      </w:r>
      <w:r w:rsidRPr="00491405">
        <w:cr/>
        <w:t xml:space="preserve"> </w:t>
      </w:r>
    </w:p>
    <w:p w14:paraId="19AF68E5" w14:textId="60F67994" w:rsidR="00782FBA" w:rsidRPr="00491405" w:rsidRDefault="00782FBA" w:rsidP="00782FBA">
      <w:pPr>
        <w:pStyle w:val="Citas"/>
        <w:spacing w:before="0"/>
      </w:pPr>
      <w:r w:rsidRPr="00491405">
        <w:rPr>
          <w:b/>
        </w:rPr>
        <w:t>Artículo 3.99.</w:t>
      </w:r>
      <w:r w:rsidRPr="00491405">
        <w:t xml:space="preserve"> Para el cumplimiento de sus atribuciones y facultades la Dirección de Administración, contará con:</w:t>
      </w:r>
    </w:p>
    <w:p w14:paraId="7957CEE9" w14:textId="77777777" w:rsidR="00782FBA" w:rsidRPr="00491405" w:rsidRDefault="00782FBA" w:rsidP="00782FBA">
      <w:pPr>
        <w:pStyle w:val="Citas"/>
      </w:pPr>
      <w:r w:rsidRPr="00491405">
        <w:t>I. Subdirección de Recursos Humanos;</w:t>
      </w:r>
    </w:p>
    <w:p w14:paraId="38A9C9EA" w14:textId="77777777" w:rsidR="00782FBA" w:rsidRPr="00491405" w:rsidRDefault="00782FBA" w:rsidP="00782FBA">
      <w:pPr>
        <w:pStyle w:val="Citas"/>
      </w:pPr>
      <w:r w:rsidRPr="00491405">
        <w:t>II. Subdirección de Recursos Materiales;</w:t>
      </w:r>
    </w:p>
    <w:p w14:paraId="64B3E6DB" w14:textId="77777777" w:rsidR="00782FBA" w:rsidRPr="00491405" w:rsidRDefault="00782FBA" w:rsidP="00782FBA">
      <w:pPr>
        <w:pStyle w:val="Citas"/>
      </w:pPr>
      <w:r w:rsidRPr="00491405">
        <w:t>III. Subdirección de Adquisiciones y Contratación de Servicios; y</w:t>
      </w:r>
    </w:p>
    <w:p w14:paraId="708079FC" w14:textId="4ECBF5DC" w:rsidR="00782FBA" w:rsidRPr="00491405" w:rsidRDefault="00782FBA" w:rsidP="00927991">
      <w:pPr>
        <w:pStyle w:val="Citas"/>
      </w:pPr>
      <w:r w:rsidRPr="00491405">
        <w:t>IV. Subdi</w:t>
      </w:r>
      <w:r w:rsidR="00927991" w:rsidRPr="00491405">
        <w:t>rección de Servicios Generales.</w:t>
      </w:r>
    </w:p>
    <w:p w14:paraId="18E2C5D3" w14:textId="77777777" w:rsidR="00927991" w:rsidRPr="00491405" w:rsidRDefault="00927991" w:rsidP="00927991">
      <w:pPr>
        <w:pStyle w:val="Citas"/>
      </w:pPr>
    </w:p>
    <w:p w14:paraId="669FD41F" w14:textId="77777777" w:rsidR="00C41A73" w:rsidRPr="00491405" w:rsidRDefault="00C41A73" w:rsidP="00C41A73">
      <w:pPr>
        <w:pStyle w:val="Citas"/>
        <w:jc w:val="center"/>
        <w:rPr>
          <w:b/>
          <w:bCs/>
        </w:rPr>
      </w:pPr>
      <w:r w:rsidRPr="00491405">
        <w:rPr>
          <w:b/>
          <w:bCs/>
        </w:rPr>
        <w:t>CÓDIGO FISCAL DE LA FEDERACIÓN</w:t>
      </w:r>
    </w:p>
    <w:p w14:paraId="1C99995B" w14:textId="77777777" w:rsidR="00C41A73" w:rsidRPr="00491405" w:rsidRDefault="00C41A73" w:rsidP="00C41A73">
      <w:pPr>
        <w:pStyle w:val="Citas"/>
      </w:pPr>
      <w:r w:rsidRPr="00491405">
        <w:t>“Artículo 27. En materia del Registro Federal de Contribuyentes, se estará a lo siguiente:</w:t>
      </w:r>
    </w:p>
    <w:p w14:paraId="4B9D07B5" w14:textId="77777777" w:rsidR="00C41A73" w:rsidRPr="00491405" w:rsidRDefault="00C41A73" w:rsidP="00C41A73">
      <w:pPr>
        <w:pStyle w:val="Citas"/>
      </w:pPr>
      <w:r w:rsidRPr="00491405">
        <w:t>(…)</w:t>
      </w:r>
    </w:p>
    <w:p w14:paraId="623D87D0" w14:textId="77777777" w:rsidR="00C41A73" w:rsidRPr="00491405" w:rsidRDefault="00C41A73" w:rsidP="00C41A73">
      <w:pPr>
        <w:pStyle w:val="Citas"/>
      </w:pPr>
      <w:r w:rsidRPr="00491405">
        <w:t>B. Catálogo general de obligaciones:</w:t>
      </w:r>
    </w:p>
    <w:p w14:paraId="6D902754" w14:textId="77777777" w:rsidR="00C41A73" w:rsidRPr="00491405" w:rsidRDefault="00C41A73" w:rsidP="00C41A73">
      <w:pPr>
        <w:pStyle w:val="Citas"/>
      </w:pPr>
      <w:r w:rsidRPr="00491405">
        <w:t>(…)</w:t>
      </w:r>
    </w:p>
    <w:p w14:paraId="4E41A984" w14:textId="77777777" w:rsidR="00C41A73" w:rsidRPr="00491405" w:rsidRDefault="00C41A73" w:rsidP="00C41A73">
      <w:pPr>
        <w:pStyle w:val="Citas"/>
      </w:pPr>
      <w:r w:rsidRPr="00491405">
        <w:t xml:space="preserve">II. Proporcionar en el registro federal de contribuyentes, la información relacionada con la identidad, domicilio y, en general, sobre la situación fiscal, mediante los avisos que se establecen en el Reglamento de este Código, así como registrar y mantener </w:t>
      </w:r>
      <w:r w:rsidRPr="00491405">
        <w:lastRenderedPageBreak/>
        <w:t>actualizada una sola dirección de correo electrónico y un número telefónico del contribuyente, o bien, los medios de contacto que determine la autoridad fiscal a través de reglas de carácter general.</w:t>
      </w:r>
    </w:p>
    <w:p w14:paraId="5E2C92B3" w14:textId="2C50048E" w:rsidR="00C41A73" w:rsidRPr="00491405" w:rsidRDefault="00C41A73" w:rsidP="00C41A73">
      <w:pPr>
        <w:pStyle w:val="Citas"/>
        <w:rPr>
          <w:b/>
          <w:bCs/>
        </w:rPr>
      </w:pPr>
      <w:r w:rsidRPr="00491405">
        <w:t xml:space="preserve">(…)” </w:t>
      </w:r>
      <w:r w:rsidRPr="00491405">
        <w:rPr>
          <w:b/>
          <w:bCs/>
        </w:rPr>
        <w:t>(Sic)</w:t>
      </w:r>
    </w:p>
    <w:p w14:paraId="0BF0E730" w14:textId="77777777" w:rsidR="00A61D60" w:rsidRPr="00491405" w:rsidRDefault="00A61D60" w:rsidP="00A61D60">
      <w:pPr>
        <w:spacing w:line="360" w:lineRule="auto"/>
        <w:jc w:val="both"/>
        <w:rPr>
          <w:rFonts w:ascii="Palatino Linotype" w:hAnsi="Palatino Linotype" w:cs="Arial"/>
          <w:sz w:val="24"/>
        </w:rPr>
      </w:pPr>
      <w:r w:rsidRPr="00491405">
        <w:rPr>
          <w:rFonts w:ascii="Palatino Linotype" w:hAnsi="Palatino Linotype" w:cs="Arial"/>
          <w:sz w:val="24"/>
        </w:rPr>
        <w:t>Es conveniente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al respecto señalan:</w:t>
      </w:r>
    </w:p>
    <w:p w14:paraId="33E1E3FF" w14:textId="77777777" w:rsidR="00A61D60" w:rsidRPr="00491405" w:rsidRDefault="00A61D60" w:rsidP="00A61D60">
      <w:pPr>
        <w:spacing w:line="360" w:lineRule="auto"/>
        <w:jc w:val="both"/>
        <w:rPr>
          <w:rFonts w:ascii="Palatino Linotype" w:hAnsi="Palatino Linotype" w:cs="Arial"/>
        </w:rPr>
      </w:pPr>
    </w:p>
    <w:p w14:paraId="7BF47304" w14:textId="77777777" w:rsidR="00A61D60" w:rsidRPr="00491405" w:rsidRDefault="00A61D60" w:rsidP="00A61D60">
      <w:pPr>
        <w:ind w:left="709" w:right="474"/>
        <w:jc w:val="both"/>
        <w:rPr>
          <w:rFonts w:ascii="Palatino Linotype" w:hAnsi="Palatino Linotype" w:cs="Arial"/>
          <w:b/>
          <w:i/>
        </w:rPr>
      </w:pPr>
      <w:r w:rsidRPr="00491405">
        <w:rPr>
          <w:rFonts w:ascii="Palatino Linotype" w:hAnsi="Palatino Linotype" w:cs="Arial"/>
          <w:b/>
          <w:i/>
        </w:rPr>
        <w:t>XXXII. Padrón de proveedores y contratistas</w:t>
      </w:r>
    </w:p>
    <w:p w14:paraId="6BED684C" w14:textId="77777777" w:rsidR="00A61D60" w:rsidRPr="00491405" w:rsidRDefault="00A61D60" w:rsidP="00A61D60">
      <w:pPr>
        <w:ind w:left="709" w:right="474"/>
        <w:jc w:val="both"/>
        <w:rPr>
          <w:rFonts w:ascii="Palatino Linotype" w:hAnsi="Palatino Linotype" w:cs="Arial"/>
          <w:b/>
          <w:i/>
        </w:rPr>
      </w:pPr>
    </w:p>
    <w:p w14:paraId="0DC71197"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i/>
        </w:rPr>
        <w:t xml:space="preserve">En cumplimiento a la presente fracción, </w:t>
      </w:r>
      <w:r w:rsidRPr="00491405">
        <w:rPr>
          <w:rFonts w:ascii="Palatino Linotype" w:hAnsi="Palatino Linotype" w:cs="Arial"/>
          <w:b/>
          <w:bCs/>
          <w:i/>
        </w:rPr>
        <w:t>los sujetos obligados deberán publicar un padrón con información relativa a las personas físicas y morales con las que celebren contratos de adquisiciones, arrendamientos, servicios, obras públicas y/o servicios relacionados con las mismas</w:t>
      </w:r>
      <w:r w:rsidRPr="00491405">
        <w:rPr>
          <w:rFonts w:ascii="Palatino Linotype" w:hAnsi="Palatino Linotype" w:cs="Arial"/>
          <w:i/>
        </w:rPr>
        <w:t>, que deberá actualizarse por lo menos cada tres meses.</w:t>
      </w:r>
    </w:p>
    <w:p w14:paraId="28FA8993"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i/>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2E7C9D54"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i/>
        </w:rPr>
        <w:t>Adicionalmente, los sujetos obligados usarán como referencia el Directorio Estadístico Nacional de Unidades Económicas (</w:t>
      </w:r>
      <w:proofErr w:type="spellStart"/>
      <w:r w:rsidRPr="00491405">
        <w:rPr>
          <w:rFonts w:ascii="Palatino Linotype" w:hAnsi="Palatino Linotype" w:cs="Arial"/>
          <w:i/>
        </w:rPr>
        <w:t>DENUE</w:t>
      </w:r>
      <w:proofErr w:type="spellEnd"/>
      <w:r w:rsidRPr="00491405">
        <w:rPr>
          <w:rFonts w:ascii="Palatino Linotype" w:hAnsi="Palatino Linotype" w:cs="Arial"/>
          <w:i/>
        </w:rPr>
        <w:t>), administrado por el Instituto Nacional de Estadística y Geografía (INEGI), para indicar la actividad económica del proveedor y/o contratista que corresponda.</w:t>
      </w:r>
    </w:p>
    <w:p w14:paraId="7DAC5995" w14:textId="77777777" w:rsidR="00A61D60" w:rsidRPr="00491405" w:rsidRDefault="00A61D60" w:rsidP="00A61D60">
      <w:pPr>
        <w:ind w:left="709" w:right="474"/>
        <w:jc w:val="both"/>
        <w:rPr>
          <w:rFonts w:ascii="Palatino Linotype" w:hAnsi="Palatino Linotype" w:cs="Arial"/>
          <w:b/>
          <w:i/>
        </w:rPr>
      </w:pPr>
      <w:r w:rsidRPr="00491405">
        <w:rPr>
          <w:rFonts w:ascii="Palatino Linotype" w:hAnsi="Palatino Linotype" w:cs="Arial"/>
          <w:b/>
          <w:i/>
        </w:rPr>
        <w:lastRenderedPageBreak/>
        <w:t xml:space="preserve">Criterios sustantivos de contenido </w:t>
      </w:r>
    </w:p>
    <w:p w14:paraId="57F5A090"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Criterio 1</w:t>
      </w:r>
      <w:r w:rsidRPr="00491405">
        <w:rPr>
          <w:rFonts w:ascii="Palatino Linotype" w:hAnsi="Palatino Linotype" w:cs="Arial"/>
          <w:i/>
        </w:rPr>
        <w:t xml:space="preserve"> Ejercicio</w:t>
      </w:r>
    </w:p>
    <w:p w14:paraId="051DA2D6"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Criterio 2</w:t>
      </w:r>
      <w:r w:rsidRPr="00491405">
        <w:rPr>
          <w:rFonts w:ascii="Palatino Linotype" w:hAnsi="Palatino Linotype" w:cs="Arial"/>
          <w:i/>
        </w:rPr>
        <w:t xml:space="preserve"> Periodo que se informa (fecha de inicio y fecha de término con el formato día/mes/año)</w:t>
      </w:r>
    </w:p>
    <w:p w14:paraId="5CFC9C25"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Criterio 3</w:t>
      </w:r>
      <w:r w:rsidRPr="00491405">
        <w:rPr>
          <w:rFonts w:ascii="Palatino Linotype" w:hAnsi="Palatino Linotype" w:cs="Arial"/>
          <w:i/>
        </w:rPr>
        <w:t xml:space="preserve"> </w:t>
      </w:r>
      <w:r w:rsidRPr="00491405">
        <w:rPr>
          <w:rFonts w:ascii="Palatino Linotype" w:hAnsi="Palatino Linotype" w:cs="Arial"/>
          <w:b/>
          <w:i/>
        </w:rPr>
        <w:t>Personería jurídica del proveedor o contratista (catálogo): Persona física/Persona moral</w:t>
      </w:r>
    </w:p>
    <w:p w14:paraId="61FF1E51"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Criterio 4</w:t>
      </w:r>
      <w:r w:rsidRPr="00491405">
        <w:rPr>
          <w:rFonts w:ascii="Palatino Linotype" w:hAnsi="Palatino Linotype" w:cs="Arial"/>
          <w:i/>
        </w:rPr>
        <w:t xml:space="preserve"> </w:t>
      </w:r>
      <w:r w:rsidRPr="00491405">
        <w:rPr>
          <w:rFonts w:ascii="Palatino Linotype" w:hAnsi="Palatino Linotype" w:cs="Arial"/>
          <w:b/>
          <w:bCs/>
          <w:i/>
          <w:u w:val="single"/>
        </w:rPr>
        <w:t>Nombre (nombre[s], primer apellido, segundo apellido), denominación o razón social del proveedor o contratista</w:t>
      </w:r>
      <w:r w:rsidRPr="00491405">
        <w:rPr>
          <w:rFonts w:ascii="Palatino Linotype" w:hAnsi="Palatino Linotype" w:cs="Arial"/>
          <w:i/>
        </w:rPr>
        <w:t>.</w:t>
      </w:r>
    </w:p>
    <w:p w14:paraId="133AF254"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Criterio 5</w:t>
      </w:r>
      <w:r w:rsidRPr="00491405">
        <w:rPr>
          <w:rFonts w:ascii="Palatino Linotype" w:hAnsi="Palatino Linotype" w:cs="Arial"/>
          <w:i/>
        </w:rPr>
        <w:t xml:space="preserve"> Estratificación, por ejemplo, Micro empresa, pequeña empresa, mediana empresa</w:t>
      </w:r>
    </w:p>
    <w:p w14:paraId="576F3F61"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Criterio 6</w:t>
      </w:r>
      <w:r w:rsidRPr="00491405">
        <w:rPr>
          <w:rFonts w:ascii="Palatino Linotype" w:hAnsi="Palatino Linotype" w:cs="Arial"/>
          <w:i/>
        </w:rPr>
        <w:t xml:space="preserve"> Origen del proveedor o contratista (catálogo): Nacional/Extranjero</w:t>
      </w:r>
    </w:p>
    <w:p w14:paraId="61DF5549"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Criterio</w:t>
      </w:r>
      <w:r w:rsidRPr="00491405">
        <w:rPr>
          <w:rFonts w:ascii="Palatino Linotype" w:hAnsi="Palatino Linotype" w:cs="Arial"/>
          <w:i/>
        </w:rPr>
        <w:t xml:space="preserve"> </w:t>
      </w:r>
      <w:r w:rsidRPr="00491405">
        <w:rPr>
          <w:rFonts w:ascii="Palatino Linotype" w:hAnsi="Palatino Linotype" w:cs="Arial"/>
          <w:b/>
          <w:i/>
        </w:rPr>
        <w:t>7</w:t>
      </w:r>
      <w:r w:rsidRPr="00491405">
        <w:rPr>
          <w:rFonts w:ascii="Palatino Linotype" w:hAnsi="Palatino Linotype" w:cs="Arial"/>
          <w:i/>
        </w:rPr>
        <w:t xml:space="preserve"> País de origen si la empresa es una filial extranjera</w:t>
      </w:r>
    </w:p>
    <w:p w14:paraId="4FD7C4AF" w14:textId="77777777" w:rsidR="00A61D60" w:rsidRPr="00491405" w:rsidRDefault="00A61D60" w:rsidP="00A61D60">
      <w:pPr>
        <w:ind w:left="709" w:right="474"/>
        <w:jc w:val="both"/>
        <w:rPr>
          <w:rFonts w:ascii="Palatino Linotype" w:hAnsi="Palatino Linotype" w:cs="Arial"/>
          <w:b/>
          <w:i/>
        </w:rPr>
      </w:pPr>
      <w:r w:rsidRPr="00491405">
        <w:rPr>
          <w:rFonts w:ascii="Palatino Linotype" w:hAnsi="Palatino Linotype" w:cs="Arial"/>
          <w:b/>
          <w:i/>
        </w:rPr>
        <w:t>Criterio 8</w:t>
      </w:r>
      <w:r w:rsidRPr="00491405">
        <w:rPr>
          <w:rFonts w:ascii="Palatino Linotype" w:hAnsi="Palatino Linotype" w:cs="Arial"/>
          <w:i/>
        </w:rPr>
        <w:t xml:space="preserve"> </w:t>
      </w:r>
      <w:r w:rsidRPr="00491405">
        <w:rPr>
          <w:rFonts w:ascii="Palatino Linotype" w:hAnsi="Palatino Linotype" w:cs="Arial"/>
          <w:b/>
          <w:i/>
        </w:rPr>
        <w:t xml:space="preserve">Registro Federal de Contribuyentes (RFC) de la persona física o moral con </w:t>
      </w:r>
      <w:proofErr w:type="spellStart"/>
      <w:r w:rsidRPr="00491405">
        <w:rPr>
          <w:rFonts w:ascii="Palatino Linotype" w:hAnsi="Palatino Linotype" w:cs="Arial"/>
          <w:b/>
          <w:i/>
        </w:rPr>
        <w:t>homoclave</w:t>
      </w:r>
      <w:proofErr w:type="spellEnd"/>
      <w:r w:rsidRPr="00491405">
        <w:rPr>
          <w:rFonts w:ascii="Palatino Linotype" w:hAnsi="Palatino Linotype" w:cs="Arial"/>
          <w:b/>
          <w:i/>
        </w:rPr>
        <w:t xml:space="preserve"> incluida, emitido por el Servicio de Administración Tributaria (SAT). En el caso de personas morales son 12 caracteres y en el de personas físicas 13.</w:t>
      </w:r>
    </w:p>
    <w:p w14:paraId="23A14E62"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Criterio 9</w:t>
      </w:r>
      <w:r w:rsidRPr="00491405">
        <w:rPr>
          <w:rFonts w:ascii="Palatino Linotype" w:hAnsi="Palatino Linotype" w:cs="Arial"/>
          <w:i/>
        </w:rPr>
        <w:t xml:space="preserve"> Entidad federativa de la persona física o moral (catálogo)</w:t>
      </w:r>
    </w:p>
    <w:p w14:paraId="7E48D326"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Criterio 10</w:t>
      </w:r>
      <w:r w:rsidRPr="00491405">
        <w:rPr>
          <w:rFonts w:ascii="Palatino Linotype" w:hAnsi="Palatino Linotype" w:cs="Arial"/>
          <w:i/>
        </w:rPr>
        <w:t xml:space="preserve"> El proveedor o contratista realiza subcontrataciones (catálogo): Sí / No</w:t>
      </w:r>
    </w:p>
    <w:p w14:paraId="4AD958EF"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Criterio 11</w:t>
      </w:r>
      <w:r w:rsidRPr="00491405">
        <w:rPr>
          <w:rFonts w:ascii="Palatino Linotype" w:hAnsi="Palatino Linotype" w:cs="Arial"/>
          <w:i/>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0F3593AE"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Criterio 12</w:t>
      </w:r>
      <w:r w:rsidRPr="00491405">
        <w:rPr>
          <w:rFonts w:ascii="Palatino Linotype" w:hAnsi="Palatino Linotype" w:cs="Arial"/>
          <w:i/>
        </w:rPr>
        <w:t xml:space="preserve"> </w:t>
      </w:r>
      <w:r w:rsidRPr="00491405">
        <w:rPr>
          <w:rFonts w:ascii="Palatino Linotype" w:hAnsi="Palatino Linotype" w:cs="Arial"/>
          <w:b/>
          <w:bCs/>
          <w:i/>
          <w:u w:val="single"/>
        </w:rPr>
        <w:t>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r w:rsidRPr="00491405">
        <w:rPr>
          <w:rFonts w:ascii="Palatino Linotype" w:hAnsi="Palatino Linotype" w:cs="Arial"/>
          <w:i/>
        </w:rPr>
        <w:t xml:space="preserve"> </w:t>
      </w:r>
    </w:p>
    <w:p w14:paraId="156F3F4C"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lastRenderedPageBreak/>
        <w:t>Criterio 13</w:t>
      </w:r>
      <w:r w:rsidRPr="00491405">
        <w:rPr>
          <w:rFonts w:ascii="Palatino Linotype" w:hAnsi="Palatino Linotype" w:cs="Arial"/>
          <w:i/>
        </w:rPr>
        <w:t xml:space="preserve"> Domicilio en el extranjero. En caso de que el proveedor o contratista sea de otro país, se deberá incluir el domicilio el cual deberá incluir por lo menos: país, ciudad, calle y número.</w:t>
      </w:r>
    </w:p>
    <w:p w14:paraId="67DC0C37"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i/>
        </w:rPr>
        <w:t xml:space="preserve">Respecto del Representante legal se publicará la siguiente información: </w:t>
      </w:r>
    </w:p>
    <w:p w14:paraId="7FCD905D"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bCs/>
          <w:i/>
        </w:rPr>
        <w:t>Criterio 14</w:t>
      </w:r>
      <w:r w:rsidRPr="00491405">
        <w:rPr>
          <w:rFonts w:ascii="Palatino Linotype" w:hAnsi="Palatino Linotype" w:cs="Arial"/>
          <w:i/>
        </w:rPr>
        <w:t xml:space="preserve"> Nombre del representante legal de la empresa, es decir, la persona que posee facultades legales para representarla </w:t>
      </w:r>
    </w:p>
    <w:p w14:paraId="0C283FB1"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bCs/>
          <w:i/>
        </w:rPr>
        <w:t>Criterio 15</w:t>
      </w:r>
      <w:r w:rsidRPr="00491405">
        <w:rPr>
          <w:rFonts w:ascii="Palatino Linotype" w:hAnsi="Palatino Linotype" w:cs="Arial"/>
          <w:i/>
        </w:rPr>
        <w:t xml:space="preserve"> Datos de contacto: teléfono, en su caso extensión </w:t>
      </w:r>
    </w:p>
    <w:p w14:paraId="7F201F2C"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bCs/>
          <w:i/>
        </w:rPr>
        <w:t>Criterio 16</w:t>
      </w:r>
      <w:r w:rsidRPr="00491405">
        <w:rPr>
          <w:rFonts w:ascii="Palatino Linotype" w:hAnsi="Palatino Linotype" w:cs="Arial"/>
          <w:i/>
        </w:rPr>
        <w:t xml:space="preserve"> Correo electrónico, siempre y cuando éstos hayan sido proporcionados por la empresa </w:t>
      </w:r>
    </w:p>
    <w:p w14:paraId="0E58CBD4" w14:textId="77777777" w:rsidR="00A61D60" w:rsidRPr="00491405" w:rsidRDefault="00A61D60" w:rsidP="00A61D60">
      <w:pPr>
        <w:ind w:left="709" w:right="474"/>
        <w:jc w:val="both"/>
        <w:rPr>
          <w:rFonts w:ascii="Palatino Linotype" w:hAnsi="Palatino Linotype" w:cs="Arial"/>
          <w:bCs/>
          <w:i/>
        </w:rPr>
      </w:pPr>
      <w:r w:rsidRPr="00491405">
        <w:rPr>
          <w:rFonts w:ascii="Palatino Linotype" w:hAnsi="Palatino Linotype" w:cs="Arial"/>
          <w:b/>
          <w:bCs/>
          <w:i/>
          <w:u w:val="single"/>
        </w:rPr>
        <w:t xml:space="preserve">Criterio 17 </w:t>
      </w:r>
      <w:r w:rsidRPr="00491405">
        <w:rPr>
          <w:rFonts w:ascii="Palatino Linotype" w:hAnsi="Palatino Linotype" w:cs="Arial"/>
          <w:bCs/>
          <w:i/>
        </w:rPr>
        <w:t>Tipo de acreditación legal que posee o, en su caso, señalar que no se cuenta con uno</w:t>
      </w:r>
    </w:p>
    <w:p w14:paraId="7F904CC4" w14:textId="77777777" w:rsidR="00A61D60" w:rsidRPr="00491405" w:rsidRDefault="00A61D60" w:rsidP="00A61D60">
      <w:pPr>
        <w:ind w:left="709" w:right="474"/>
        <w:jc w:val="both"/>
        <w:rPr>
          <w:rFonts w:ascii="Palatino Linotype" w:hAnsi="Palatino Linotype" w:cs="Arial"/>
          <w:i/>
        </w:rPr>
      </w:pPr>
      <w:r w:rsidRPr="00491405">
        <w:rPr>
          <w:rFonts w:ascii="Palatino Linotype" w:hAnsi="Palatino Linotype" w:cs="Arial"/>
          <w:b/>
          <w:i/>
        </w:rPr>
        <w:t>(…)</w:t>
      </w:r>
    </w:p>
    <w:p w14:paraId="182C41B5" w14:textId="77777777" w:rsidR="00A61D60" w:rsidRPr="00491405" w:rsidRDefault="00A61D60" w:rsidP="00C41A73">
      <w:pPr>
        <w:spacing w:before="240" w:line="360" w:lineRule="auto"/>
        <w:jc w:val="both"/>
        <w:rPr>
          <w:rFonts w:ascii="Palatino Linotype" w:hAnsi="Palatino Linotype" w:cs="Arial"/>
          <w:bCs/>
          <w:sz w:val="24"/>
          <w:szCs w:val="24"/>
        </w:rPr>
      </w:pPr>
    </w:p>
    <w:p w14:paraId="6F04C1BA" w14:textId="5B8222CE" w:rsidR="00C41A73" w:rsidRPr="00491405" w:rsidRDefault="00C41A73" w:rsidP="00C41A73">
      <w:pPr>
        <w:spacing w:before="240" w:line="360" w:lineRule="auto"/>
        <w:jc w:val="both"/>
        <w:rPr>
          <w:rFonts w:ascii="Palatino Linotype" w:hAnsi="Palatino Linotype" w:cs="Arial"/>
          <w:sz w:val="24"/>
          <w:szCs w:val="24"/>
        </w:rPr>
      </w:pPr>
      <w:r w:rsidRPr="00491405">
        <w:rPr>
          <w:rFonts w:ascii="Palatino Linotype" w:hAnsi="Palatino Linotype" w:cs="Arial"/>
          <w:bCs/>
          <w:sz w:val="24"/>
          <w:szCs w:val="24"/>
        </w:rPr>
        <w:t xml:space="preserve">De ahí que deba arribarse a la premisa de que </w:t>
      </w:r>
      <w:r w:rsidR="0008420E" w:rsidRPr="00491405">
        <w:rPr>
          <w:rFonts w:ascii="Palatino Linotype" w:hAnsi="Palatino Linotype" w:cs="Arial"/>
          <w:bCs/>
          <w:sz w:val="24"/>
          <w:szCs w:val="24"/>
        </w:rPr>
        <w:t>la</w:t>
      </w:r>
      <w:r w:rsidRPr="00491405">
        <w:rPr>
          <w:rFonts w:ascii="Palatino Linotype" w:hAnsi="Palatino Linotype" w:cs="Arial"/>
          <w:sz w:val="24"/>
          <w:szCs w:val="24"/>
        </w:rPr>
        <w:t xml:space="preserve"> Dirección de Administración da cuenta de la adquisición de bienes, servicios, así como de la integración y actualización del padrón de proveedores. </w:t>
      </w:r>
    </w:p>
    <w:p w14:paraId="1EF2FF54" w14:textId="54774038" w:rsidR="00927991" w:rsidRPr="00491405" w:rsidRDefault="00FC2719" w:rsidP="00927991">
      <w:pPr>
        <w:spacing w:before="240" w:after="240" w:line="360" w:lineRule="auto"/>
        <w:ind w:right="49"/>
        <w:jc w:val="both"/>
        <w:rPr>
          <w:rFonts w:ascii="Palatino Linotype" w:eastAsia="Palatino Linotype" w:hAnsi="Palatino Linotype" w:cs="Palatino Linotype"/>
          <w:color w:val="000000" w:themeColor="text1"/>
        </w:rPr>
      </w:pPr>
      <w:r w:rsidRPr="00491405">
        <w:rPr>
          <w:rFonts w:ascii="Palatino Linotype" w:eastAsia="Palatino Linotype" w:hAnsi="Palatino Linotype" w:cs="Palatino Linotype"/>
          <w:color w:val="000000" w:themeColor="text1"/>
          <w:sz w:val="24"/>
        </w:rPr>
        <w:t xml:space="preserve">En </w:t>
      </w:r>
      <w:r w:rsidR="00927991" w:rsidRPr="00491405">
        <w:rPr>
          <w:rFonts w:ascii="Palatino Linotype" w:eastAsia="Palatino Linotype" w:hAnsi="Palatino Linotype" w:cs="Palatino Linotype"/>
          <w:color w:val="000000" w:themeColor="text1"/>
          <w:sz w:val="24"/>
        </w:rPr>
        <w:t xml:space="preserve">lo referente al Currículum Ejecutivo, resulta importante iniciar definiendo al </w:t>
      </w:r>
      <w:proofErr w:type="spellStart"/>
      <w:r w:rsidR="00927991" w:rsidRPr="00491405">
        <w:rPr>
          <w:rFonts w:ascii="Palatino Linotype" w:eastAsia="Palatino Linotype" w:hAnsi="Palatino Linotype" w:cs="Palatino Linotype"/>
          <w:color w:val="000000" w:themeColor="text1"/>
          <w:sz w:val="24"/>
        </w:rPr>
        <w:t>curriculum</w:t>
      </w:r>
      <w:proofErr w:type="spellEnd"/>
      <w:r w:rsidR="00927991" w:rsidRPr="00491405">
        <w:rPr>
          <w:rFonts w:ascii="Palatino Linotype" w:eastAsia="Palatino Linotype" w:hAnsi="Palatino Linotype" w:cs="Palatino Linotype"/>
          <w:color w:val="000000" w:themeColor="text1"/>
          <w:sz w:val="24"/>
        </w:rPr>
        <w:t>, el cual deviene de</w:t>
      </w:r>
      <w:r w:rsidR="00927991" w:rsidRPr="00491405">
        <w:rPr>
          <w:rFonts w:ascii="Palatino Linotype" w:eastAsia="Palatino Linotype" w:hAnsi="Palatino Linotype" w:cs="Palatino Linotype"/>
          <w:sz w:val="24"/>
        </w:rPr>
        <w:t xml:space="preserve"> una locución latina que significa “</w:t>
      </w:r>
      <w:r w:rsidR="00927991" w:rsidRPr="00491405">
        <w:rPr>
          <w:rFonts w:ascii="Palatino Linotype" w:eastAsia="Palatino Linotype" w:hAnsi="Palatino Linotype" w:cs="Palatino Linotype"/>
          <w:i/>
          <w:sz w:val="24"/>
        </w:rPr>
        <w:t>carrera de vida</w:t>
      </w:r>
      <w:r w:rsidR="00927991" w:rsidRPr="00491405">
        <w:rPr>
          <w:rFonts w:ascii="Palatino Linotype" w:eastAsia="Palatino Linotype" w:hAnsi="Palatino Linotype" w:cs="Palatino Linotype"/>
          <w:sz w:val="24"/>
        </w:rPr>
        <w:t xml:space="preserve">”, por su lado, la Real Academia Española, lo define como a continuación se cita: </w:t>
      </w:r>
      <w:r w:rsidR="00927991" w:rsidRPr="00491405">
        <w:rPr>
          <w:rFonts w:ascii="Palatino Linotype" w:eastAsia="Palatino Linotype" w:hAnsi="Palatino Linotype" w:cs="Palatino Linotype"/>
        </w:rPr>
        <w:t xml:space="preserve"> </w:t>
      </w:r>
    </w:p>
    <w:p w14:paraId="6B39FCE0" w14:textId="77777777" w:rsidR="00927991" w:rsidRPr="00491405" w:rsidRDefault="00927991" w:rsidP="00927991">
      <w:pPr>
        <w:spacing w:before="240" w:after="240"/>
        <w:ind w:left="851" w:right="900"/>
        <w:jc w:val="both"/>
        <w:rPr>
          <w:rFonts w:ascii="Palatino Linotype" w:eastAsia="Palatino Linotype" w:hAnsi="Palatino Linotype" w:cs="Palatino Linotype"/>
          <w:i/>
        </w:rPr>
      </w:pPr>
      <w:r w:rsidRPr="00491405">
        <w:rPr>
          <w:rFonts w:ascii="Palatino Linotype" w:eastAsia="Palatino Linotype" w:hAnsi="Palatino Linotype" w:cs="Palatino Linotype"/>
        </w:rPr>
        <w:t>“</w:t>
      </w:r>
      <w:r w:rsidRPr="00491405">
        <w:rPr>
          <w:rFonts w:ascii="Palatino Linotype" w:eastAsia="Palatino Linotype" w:hAnsi="Palatino Linotype" w:cs="Palatino Linotype"/>
          <w:i/>
        </w:rPr>
        <w:t xml:space="preserve">Relación de los títulos, honores, cargos, trabajos realizados, datos biográficos, </w:t>
      </w:r>
      <w:proofErr w:type="spellStart"/>
      <w:r w:rsidRPr="00491405">
        <w:rPr>
          <w:rFonts w:ascii="Palatino Linotype" w:eastAsia="Palatino Linotype" w:hAnsi="Palatino Linotype" w:cs="Palatino Linotype"/>
          <w:i/>
        </w:rPr>
        <w:t>etc</w:t>
      </w:r>
      <w:proofErr w:type="spellEnd"/>
      <w:r w:rsidRPr="00491405">
        <w:rPr>
          <w:rFonts w:ascii="Palatino Linotype" w:eastAsia="Palatino Linotype" w:hAnsi="Palatino Linotype" w:cs="Palatino Linotype"/>
          <w:i/>
        </w:rPr>
        <w:t>, que califican a una persona”</w:t>
      </w:r>
    </w:p>
    <w:p w14:paraId="2AA70288" w14:textId="77777777" w:rsidR="00927991" w:rsidRPr="00491405" w:rsidRDefault="00927991" w:rsidP="00927991">
      <w:pPr>
        <w:spacing w:before="240" w:after="240" w:line="360" w:lineRule="auto"/>
        <w:ind w:right="49"/>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color w:val="000000" w:themeColor="text1"/>
          <w:sz w:val="24"/>
        </w:rPr>
        <w:t xml:space="preserve">Ahora por cuanto hace al </w:t>
      </w:r>
      <w:proofErr w:type="spellStart"/>
      <w:r w:rsidRPr="00491405">
        <w:rPr>
          <w:rFonts w:ascii="Palatino Linotype" w:eastAsia="Palatino Linotype" w:hAnsi="Palatino Linotype" w:cs="Palatino Linotype"/>
          <w:color w:val="000000" w:themeColor="text1"/>
          <w:sz w:val="24"/>
        </w:rPr>
        <w:t>curriculum</w:t>
      </w:r>
      <w:proofErr w:type="spellEnd"/>
      <w:r w:rsidRPr="00491405">
        <w:rPr>
          <w:rFonts w:ascii="Palatino Linotype" w:eastAsia="Palatino Linotype" w:hAnsi="Palatino Linotype" w:cs="Palatino Linotype"/>
          <w:color w:val="000000" w:themeColor="text1"/>
          <w:sz w:val="24"/>
        </w:rPr>
        <w:t xml:space="preserve"> ejecutivo, se concibe como </w:t>
      </w:r>
      <w:r w:rsidRPr="00491405">
        <w:rPr>
          <w:rFonts w:ascii="Palatino Linotype" w:eastAsia="Palatino Linotype" w:hAnsi="Palatino Linotype" w:cs="Palatino Linotype"/>
          <w:i/>
          <w:color w:val="000000" w:themeColor="text1"/>
          <w:sz w:val="24"/>
        </w:rPr>
        <w:t>“</w:t>
      </w:r>
      <w:r w:rsidRPr="00491405">
        <w:rPr>
          <w:rFonts w:ascii="Palatino Linotype" w:eastAsia="Palatino Linotype" w:hAnsi="Palatino Linotype" w:cs="Palatino Linotype"/>
          <w:b/>
          <w:i/>
          <w:color w:val="000000" w:themeColor="text1"/>
          <w:sz w:val="24"/>
          <w:u w:val="single"/>
        </w:rPr>
        <w:t>un documento que proporciona información específica acerca de la experiencia profesional, los logros educativos y la formación de una persona</w:t>
      </w:r>
      <w:r w:rsidRPr="00491405">
        <w:rPr>
          <w:rFonts w:ascii="Palatino Linotype" w:eastAsia="Palatino Linotype" w:hAnsi="Palatino Linotype" w:cs="Palatino Linotype"/>
          <w:i/>
          <w:color w:val="000000" w:themeColor="text1"/>
          <w:sz w:val="24"/>
        </w:rPr>
        <w:t>.</w:t>
      </w:r>
      <w:r w:rsidRPr="00491405">
        <w:rPr>
          <w:rFonts w:ascii="Palatino Linotype" w:eastAsia="Palatino Linotype" w:hAnsi="Palatino Linotype" w:cs="Palatino Linotype"/>
          <w:i/>
          <w:color w:val="000000" w:themeColor="text1"/>
        </w:rPr>
        <w:t xml:space="preserve"> </w:t>
      </w:r>
    </w:p>
    <w:p w14:paraId="6418D746" w14:textId="77777777" w:rsidR="00927991" w:rsidRPr="00491405" w:rsidRDefault="00927991" w:rsidP="00927991">
      <w:pPr>
        <w:spacing w:before="240" w:after="240" w:line="360" w:lineRule="auto"/>
        <w:ind w:right="49"/>
        <w:jc w:val="both"/>
        <w:rPr>
          <w:rFonts w:ascii="Palatino Linotype" w:eastAsia="Palatino Linotype" w:hAnsi="Palatino Linotype" w:cs="Palatino Linotype"/>
          <w:color w:val="000000" w:themeColor="text1"/>
          <w:sz w:val="24"/>
        </w:rPr>
      </w:pPr>
      <w:r w:rsidRPr="00491405">
        <w:rPr>
          <w:rFonts w:ascii="Palatino Linotype" w:eastAsia="Palatino Linotype" w:hAnsi="Palatino Linotype" w:cs="Palatino Linotype"/>
          <w:i/>
          <w:color w:val="000000" w:themeColor="text1"/>
          <w:sz w:val="24"/>
        </w:rPr>
        <w:lastRenderedPageBreak/>
        <w:t xml:space="preserve">… </w:t>
      </w:r>
      <w:r w:rsidRPr="00491405">
        <w:rPr>
          <w:rFonts w:ascii="Palatino Linotype" w:eastAsia="Palatino Linotype" w:hAnsi="Palatino Linotype" w:cs="Palatino Linotype"/>
          <w:b/>
          <w:i/>
          <w:color w:val="000000" w:themeColor="text1"/>
          <w:sz w:val="24"/>
          <w:u w:val="single"/>
        </w:rPr>
        <w:t>El objetivo de un currículum ejecutivo es destacar las habilidades relevantes y la experiencia de un profesional.”</w:t>
      </w:r>
    </w:p>
    <w:p w14:paraId="2807774A" w14:textId="77777777" w:rsidR="00927991" w:rsidRPr="00491405" w:rsidRDefault="00927991" w:rsidP="00927991">
      <w:pPr>
        <w:spacing w:before="240" w:after="240" w:line="360" w:lineRule="auto"/>
        <w:ind w:right="49"/>
        <w:jc w:val="both"/>
        <w:rPr>
          <w:rFonts w:ascii="Palatino Linotype" w:eastAsia="Palatino Linotype" w:hAnsi="Palatino Linotype" w:cs="Palatino Linotype"/>
          <w:color w:val="000000" w:themeColor="text1"/>
          <w:sz w:val="24"/>
        </w:rPr>
      </w:pPr>
      <w:r w:rsidRPr="00491405">
        <w:rPr>
          <w:rFonts w:ascii="Palatino Linotype" w:eastAsia="Palatino Linotype" w:hAnsi="Palatino Linotype" w:cs="Palatino Linotype"/>
          <w:color w:val="000000" w:themeColor="text1"/>
          <w:sz w:val="24"/>
        </w:rPr>
        <w:t xml:space="preserve">De manera que el </w:t>
      </w:r>
      <w:proofErr w:type="spellStart"/>
      <w:r w:rsidRPr="00491405">
        <w:rPr>
          <w:rFonts w:ascii="Palatino Linotype" w:eastAsia="Palatino Linotype" w:hAnsi="Palatino Linotype" w:cs="Palatino Linotype"/>
          <w:color w:val="000000" w:themeColor="text1"/>
          <w:sz w:val="24"/>
        </w:rPr>
        <w:t>curriculum</w:t>
      </w:r>
      <w:proofErr w:type="spellEnd"/>
      <w:r w:rsidRPr="00491405">
        <w:rPr>
          <w:rFonts w:ascii="Palatino Linotype" w:eastAsia="Palatino Linotype" w:hAnsi="Palatino Linotype" w:cs="Palatino Linotype"/>
          <w:color w:val="000000" w:themeColor="text1"/>
          <w:sz w:val="24"/>
        </w:rPr>
        <w:t xml:space="preserve"> ejecutivo se encuentra enfocado a conocer la trayectoria de una persona en el ámbito profesional, esto destacando su experiencia y habilidades relevantes. Trasladando esto al caso concreto, se refiere a aquel documento en el que las personas ya sean físicas o jurídicas colectivas, acreditan ante la autoridad contar con las aptitudes para llevar a cabo el proceso de adquisición, arrendamiento, licitación u obra pública.</w:t>
      </w:r>
    </w:p>
    <w:p w14:paraId="41782A13" w14:textId="77777777" w:rsidR="00927991" w:rsidRPr="00491405" w:rsidRDefault="00927991" w:rsidP="00927991">
      <w:pPr>
        <w:spacing w:before="240" w:after="240" w:line="360" w:lineRule="auto"/>
        <w:ind w:right="49"/>
        <w:jc w:val="both"/>
        <w:rPr>
          <w:rFonts w:ascii="Palatino Linotype" w:eastAsia="Palatino Linotype" w:hAnsi="Palatino Linotype" w:cs="Palatino Linotype"/>
          <w:color w:val="000000" w:themeColor="text1"/>
          <w:sz w:val="24"/>
        </w:rPr>
      </w:pPr>
      <w:r w:rsidRPr="00491405">
        <w:rPr>
          <w:rFonts w:ascii="Palatino Linotype" w:eastAsia="Palatino Linotype" w:hAnsi="Palatino Linotype" w:cs="Palatino Linotype"/>
          <w:color w:val="000000" w:themeColor="text1"/>
          <w:sz w:val="24"/>
        </w:rPr>
        <w:t xml:space="preserve">Teniendo en cuenta estas definiciones, es importante resaltar que el artículo 21 de la Ley de Contratación Pública del Estado de México y Municipios señala lo siguiente: </w:t>
      </w:r>
    </w:p>
    <w:p w14:paraId="39F2ECBA"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b/>
          <w:i/>
          <w:color w:val="000000" w:themeColor="text1"/>
          <w:u w:val="single"/>
        </w:rPr>
      </w:pPr>
      <w:r w:rsidRPr="00491405">
        <w:rPr>
          <w:rFonts w:ascii="Palatino Linotype" w:eastAsia="Palatino Linotype" w:hAnsi="Palatino Linotype" w:cs="Palatino Linotype"/>
          <w:i/>
          <w:color w:val="000000" w:themeColor="text1"/>
        </w:rPr>
        <w:t xml:space="preserve">“Artículo 21.- </w:t>
      </w:r>
      <w:r w:rsidRPr="00491405">
        <w:rPr>
          <w:rFonts w:ascii="Palatino Linotype" w:eastAsia="Palatino Linotype" w:hAnsi="Palatino Linotype" w:cs="Palatino Linotype"/>
          <w:b/>
          <w:i/>
          <w:color w:val="000000" w:themeColor="text1"/>
          <w:u w:val="single"/>
        </w:rPr>
        <w:t>A fin de conocer la capacidad administrativa, financiera, legal y técnica de las fuentes de suministro</w:t>
      </w:r>
      <w:r w:rsidRPr="00491405">
        <w:rPr>
          <w:rFonts w:ascii="Palatino Linotype" w:eastAsia="Palatino Linotype" w:hAnsi="Palatino Linotype" w:cs="Palatino Linotype"/>
          <w:i/>
          <w:color w:val="000000" w:themeColor="text1"/>
        </w:rPr>
        <w:t xml:space="preserve">, la Secretaría y </w:t>
      </w:r>
      <w:r w:rsidRPr="00491405">
        <w:rPr>
          <w:rFonts w:ascii="Palatino Linotype" w:eastAsia="Palatino Linotype" w:hAnsi="Palatino Linotype" w:cs="Palatino Linotype"/>
          <w:b/>
          <w:i/>
          <w:color w:val="000000" w:themeColor="text1"/>
          <w:u w:val="single"/>
        </w:rPr>
        <w:t>los ayuntamientos integrarán un catálogo de proveedores y de prestadores de servicios.</w:t>
      </w:r>
    </w:p>
    <w:p w14:paraId="37705C89"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w:t>
      </w:r>
      <w:proofErr w:type="spellStart"/>
      <w:r w:rsidRPr="00491405">
        <w:rPr>
          <w:rFonts w:ascii="Palatino Linotype" w:eastAsia="Palatino Linotype" w:hAnsi="Palatino Linotype" w:cs="Palatino Linotype"/>
          <w:i/>
          <w:color w:val="000000" w:themeColor="text1"/>
        </w:rPr>
        <w:t>COMPRAMEX</w:t>
      </w:r>
      <w:proofErr w:type="spellEnd"/>
      <w:r w:rsidRPr="00491405">
        <w:rPr>
          <w:rFonts w:ascii="Palatino Linotype" w:eastAsia="Palatino Linotype" w:hAnsi="Palatino Linotype" w:cs="Palatino Linotype"/>
          <w:i/>
          <w:color w:val="000000" w:themeColor="text1"/>
        </w:rPr>
        <w:t>.</w:t>
      </w:r>
    </w:p>
    <w:p w14:paraId="6C9AB9C0"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La falta de inscripción en dicho catálogo no limitará la libre concurrencia de los interesados a los procedimientos adquisitivos regulados por esta Ley.”</w:t>
      </w:r>
    </w:p>
    <w:p w14:paraId="06D4ED9E" w14:textId="77777777" w:rsidR="00927991" w:rsidRPr="00491405" w:rsidRDefault="00927991" w:rsidP="00927991">
      <w:pPr>
        <w:spacing w:before="240" w:after="240" w:line="360" w:lineRule="auto"/>
        <w:ind w:right="49"/>
        <w:jc w:val="both"/>
        <w:rPr>
          <w:rFonts w:ascii="Palatino Linotype" w:eastAsia="Palatino Linotype" w:hAnsi="Palatino Linotype" w:cs="Palatino Linotype"/>
          <w:color w:val="000000" w:themeColor="text1"/>
          <w:sz w:val="24"/>
        </w:rPr>
      </w:pPr>
      <w:r w:rsidRPr="00491405">
        <w:rPr>
          <w:rFonts w:ascii="Palatino Linotype" w:eastAsia="Palatino Linotype" w:hAnsi="Palatino Linotype" w:cs="Palatino Linotype"/>
          <w:color w:val="000000" w:themeColor="text1"/>
          <w:sz w:val="24"/>
        </w:rPr>
        <w:t xml:space="preserve">Por lo </w:t>
      </w:r>
      <w:proofErr w:type="gramStart"/>
      <w:r w:rsidRPr="00491405">
        <w:rPr>
          <w:rFonts w:ascii="Palatino Linotype" w:eastAsia="Palatino Linotype" w:hAnsi="Palatino Linotype" w:cs="Palatino Linotype"/>
          <w:color w:val="000000" w:themeColor="text1"/>
          <w:sz w:val="24"/>
        </w:rPr>
        <w:t>que</w:t>
      </w:r>
      <w:proofErr w:type="gramEnd"/>
      <w:r w:rsidRPr="00491405">
        <w:rPr>
          <w:rFonts w:ascii="Palatino Linotype" w:eastAsia="Palatino Linotype" w:hAnsi="Palatino Linotype" w:cs="Palatino Linotype"/>
          <w:color w:val="000000" w:themeColor="text1"/>
          <w:sz w:val="24"/>
        </w:rPr>
        <w:t xml:space="preserve"> con lo anteriormente citado, queda de manifiesto que los ayuntamientos integrarán un catálogo de proveedores y de prestadores de servicios, precisando que las personas que deseen inscribirse en el catálogo deberán cumplir con los requisitos que establezca el reglamento respectivo. </w:t>
      </w:r>
    </w:p>
    <w:p w14:paraId="31AC8B69" w14:textId="77777777" w:rsidR="00927991" w:rsidRPr="00491405" w:rsidRDefault="00927991" w:rsidP="00927991">
      <w:pPr>
        <w:spacing w:before="240" w:after="240" w:line="360" w:lineRule="auto"/>
        <w:ind w:right="49"/>
        <w:jc w:val="both"/>
        <w:rPr>
          <w:rFonts w:ascii="Palatino Linotype" w:eastAsia="Palatino Linotype" w:hAnsi="Palatino Linotype" w:cs="Palatino Linotype"/>
          <w:color w:val="000000" w:themeColor="text1"/>
          <w:sz w:val="24"/>
        </w:rPr>
      </w:pPr>
      <w:r w:rsidRPr="00491405">
        <w:rPr>
          <w:rFonts w:ascii="Palatino Linotype" w:eastAsia="Palatino Linotype" w:hAnsi="Palatino Linotype" w:cs="Palatino Linotype"/>
          <w:color w:val="000000" w:themeColor="text1"/>
          <w:sz w:val="24"/>
        </w:rPr>
        <w:lastRenderedPageBreak/>
        <w:t xml:space="preserve">En tal tesitura, el Reglamento de la Ley de Contratación Pública del Estado de México y Municipios en sus artículos 29, 31 y 32, disponen lo siguiente sobre la obtención de la cédula que les otorga la calidad de proveedores de las dependencias gubernamentales: </w:t>
      </w:r>
    </w:p>
    <w:p w14:paraId="436CF9C9"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“CAPÍTULO SEGUNDO</w:t>
      </w:r>
    </w:p>
    <w:p w14:paraId="46B7682A"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DE LA CÉDULA DE PROVEEDOR DE BIENES Y/O PRESTADOR DE SERVICIOS</w:t>
      </w:r>
    </w:p>
    <w:p w14:paraId="0523EC6D"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Artículo 29.- La cédula es el documento que contiene los datos generales del proveedor o prestador de servicios, acreditando que éste cumple con todos los requisitos establecidos por la Secretaría y permitirá a su titular participar en los actos adquisitivos o de contratación de servicios, que realicen la Secretaría, las dependencias, organismos auxiliares y tribunales administrativos, con el beneficio de que con su presentación en original y copia para su cotejo, se sustituya a juicio de la Convocante, la exhibición de los documentos señalados en las fracciones I, II, III, IV, V y VI del artículo 32 del presente ordenamiento, relacionados con su información administrativa, legal y financiera.</w:t>
      </w:r>
    </w:p>
    <w:p w14:paraId="4E31CAEB"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La Secretaría expedirá cédula a los proveedores de bienes y prestadores de servicios que reúnan los requisitos para ello.</w:t>
      </w:r>
    </w:p>
    <w:p w14:paraId="6742717C"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b/>
          <w:i/>
          <w:color w:val="000000" w:themeColor="text1"/>
          <w:u w:val="single"/>
        </w:rPr>
      </w:pPr>
      <w:r w:rsidRPr="00491405">
        <w:rPr>
          <w:rFonts w:ascii="Palatino Linotype" w:eastAsia="Palatino Linotype" w:hAnsi="Palatino Linotype" w:cs="Palatino Linotype"/>
          <w:b/>
          <w:i/>
          <w:color w:val="000000" w:themeColor="text1"/>
          <w:u w:val="single"/>
        </w:rPr>
        <w:t>En el caso de los Municipios, se estará a lo que determinen sus autoridades.</w:t>
      </w:r>
    </w:p>
    <w:p w14:paraId="7B089343"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w:t>
      </w:r>
    </w:p>
    <w:p w14:paraId="13065CCA"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b/>
          <w:i/>
          <w:color w:val="000000" w:themeColor="text1"/>
        </w:rPr>
      </w:pPr>
      <w:r w:rsidRPr="00491405">
        <w:rPr>
          <w:rFonts w:ascii="Palatino Linotype" w:eastAsia="Palatino Linotype" w:hAnsi="Palatino Linotype" w:cs="Palatino Linotype"/>
          <w:b/>
          <w:i/>
          <w:color w:val="000000" w:themeColor="text1"/>
        </w:rPr>
        <w:t xml:space="preserve">Artículo 31.- La cédula tendrá vigencia de un año a partir de su expedición. </w:t>
      </w:r>
    </w:p>
    <w:p w14:paraId="76227723"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b/>
          <w:i/>
          <w:color w:val="000000" w:themeColor="text1"/>
        </w:rPr>
      </w:pPr>
      <w:r w:rsidRPr="00491405">
        <w:rPr>
          <w:rFonts w:ascii="Palatino Linotype" w:eastAsia="Palatino Linotype" w:hAnsi="Palatino Linotype" w:cs="Palatino Linotype"/>
          <w:b/>
          <w:i/>
          <w:color w:val="000000" w:themeColor="text1"/>
        </w:rPr>
        <w:t xml:space="preserve">Artículo 32.-Para obtener la cédula, los interesados deberán presentar solicitud en el formato que establezca la Secretaría y exhibir, en lo conducente, original o copia certificada y copia simple para su cotejo, de los documentos siguientes: </w:t>
      </w:r>
    </w:p>
    <w:p w14:paraId="23417E0A"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 xml:space="preserve">I. Acta constitutiva y su última modificación, tratándose de personas jurídicas colectivas; o acta de nacimiento, tratándose de personas físicas; </w:t>
      </w:r>
    </w:p>
    <w:p w14:paraId="228D1715"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lastRenderedPageBreak/>
        <w:t xml:space="preserve">II. Cédula de Identificación Fiscal e Inscripción en el Registro Federal de Contribuyentes, que señale el domicilio fiscal vigente, así como actividad preponderante al momento de la solicitud de registro; </w:t>
      </w:r>
    </w:p>
    <w:p w14:paraId="19BB451E"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 xml:space="preserve">III. Poder suficiente del representante legal, emitido por Fedatario Público; </w:t>
      </w:r>
    </w:p>
    <w:p w14:paraId="40574420"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 xml:space="preserve">IV. Identificación oficial del propietario o del representante legal; </w:t>
      </w:r>
    </w:p>
    <w:p w14:paraId="6EDD4A40"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 xml:space="preserve">V. Declaración fiscal anual del ejercicio inmediato anterior o estados financieros del último ejercicio fiscal, dictaminados por contador público registrado en términos del Código Fiscal de la Federación; o los estados de cuenta bancarios, en los que se indiquen los movimientos realizados y el saldo al final del mes anterior a la fecha de solicitud de inscripción, para el caso de empresas de nueva constitución. </w:t>
      </w:r>
    </w:p>
    <w:p w14:paraId="3A767628"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 xml:space="preserve">VI. Estados financieros del mes inmediato anterior a la fecha de solicitud de inscripción, acompañados de la Cédula Profesional del Contador Público que los emite; </w:t>
      </w:r>
    </w:p>
    <w:p w14:paraId="6D9FAE93"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 xml:space="preserve">VII. Dos fotografías recientes tamaño infantil a color, del propietario o representante legal; y </w:t>
      </w:r>
    </w:p>
    <w:p w14:paraId="21F939A3" w14:textId="77777777" w:rsidR="00927991" w:rsidRPr="00491405" w:rsidRDefault="00927991" w:rsidP="00927991">
      <w:pPr>
        <w:spacing w:before="240" w:after="240" w:line="276" w:lineRule="auto"/>
        <w:ind w:left="567" w:right="900"/>
        <w:jc w:val="both"/>
        <w:rPr>
          <w:rFonts w:ascii="Palatino Linotype" w:eastAsia="Palatino Linotype" w:hAnsi="Palatino Linotype" w:cs="Palatino Linotype"/>
          <w:i/>
          <w:color w:val="000000" w:themeColor="text1"/>
        </w:rPr>
      </w:pPr>
      <w:r w:rsidRPr="00491405">
        <w:rPr>
          <w:rFonts w:ascii="Palatino Linotype" w:eastAsia="Palatino Linotype" w:hAnsi="Palatino Linotype" w:cs="Palatino Linotype"/>
          <w:i/>
          <w:color w:val="000000" w:themeColor="text1"/>
        </w:rPr>
        <w:t>VIII. Carta compromiso de verificación y actualización de documentos.”</w:t>
      </w:r>
    </w:p>
    <w:p w14:paraId="7124DBFB" w14:textId="16D6D234" w:rsidR="00927991" w:rsidRPr="00491405" w:rsidRDefault="00927991" w:rsidP="00927991">
      <w:pPr>
        <w:spacing w:before="240" w:after="240" w:line="360" w:lineRule="auto"/>
        <w:ind w:left="142" w:right="49"/>
        <w:jc w:val="both"/>
        <w:rPr>
          <w:rFonts w:ascii="Palatino Linotype" w:eastAsia="Palatino Linotype" w:hAnsi="Palatino Linotype" w:cs="Palatino Linotype"/>
          <w:color w:val="000000" w:themeColor="text1"/>
          <w:sz w:val="24"/>
        </w:rPr>
      </w:pPr>
      <w:r w:rsidRPr="00491405">
        <w:rPr>
          <w:rFonts w:ascii="Palatino Linotype" w:eastAsia="Palatino Linotype" w:hAnsi="Palatino Linotype" w:cs="Palatino Linotype"/>
          <w:color w:val="000000" w:themeColor="text1"/>
          <w:sz w:val="24"/>
        </w:rPr>
        <w:t xml:space="preserve">Como se puede vislumbrar, la normatividad citada no establece de manera expresa la entrega de un </w:t>
      </w:r>
      <w:proofErr w:type="spellStart"/>
      <w:r w:rsidRPr="00491405">
        <w:rPr>
          <w:rFonts w:ascii="Palatino Linotype" w:eastAsia="Palatino Linotype" w:hAnsi="Palatino Linotype" w:cs="Palatino Linotype"/>
          <w:color w:val="000000" w:themeColor="text1"/>
          <w:sz w:val="24"/>
        </w:rPr>
        <w:t>curriculum</w:t>
      </w:r>
      <w:proofErr w:type="spellEnd"/>
      <w:r w:rsidRPr="00491405">
        <w:rPr>
          <w:rFonts w:ascii="Palatino Linotype" w:eastAsia="Palatino Linotype" w:hAnsi="Palatino Linotype" w:cs="Palatino Linotype"/>
          <w:color w:val="000000" w:themeColor="text1"/>
          <w:sz w:val="24"/>
        </w:rPr>
        <w:t xml:space="preserve"> ejecutivo o empresarial para la obtención de la cédula que los acredita como proveedores, no obstante, debemos recordar que en el artículo 29 del Reglamento de la Ley de Contratación Pública del Estado de México y Municipios, se expresa que el proveedor o prestador de servicios deberá cumplir con los requisitos establecidos en el artículo 32, fracciones, I, II, III, IV, V y VI del multicitado Reglamento para participar en los actos adquisitivos o contratación de servicios que realicen la Secretaría, las dependencias, organismos auxiliares y tribunales administrativos, dejando en el segundo párrafo la posibilidad de que los municipios se estarán a lo que determinen sus autoridades, sin embargo, derivado de una búsqueda exhaustiva y </w:t>
      </w:r>
      <w:r w:rsidRPr="00491405">
        <w:rPr>
          <w:rFonts w:ascii="Palatino Linotype" w:eastAsia="Palatino Linotype" w:hAnsi="Palatino Linotype" w:cs="Palatino Linotype"/>
          <w:color w:val="000000" w:themeColor="text1"/>
          <w:sz w:val="24"/>
        </w:rPr>
        <w:lastRenderedPageBreak/>
        <w:t xml:space="preserve">razonable dentro de la normatividad y portal oficial del </w:t>
      </w:r>
      <w:r w:rsidRPr="00491405">
        <w:rPr>
          <w:rFonts w:ascii="Palatino Linotype" w:eastAsia="Palatino Linotype" w:hAnsi="Palatino Linotype" w:cs="Palatino Linotype"/>
          <w:b/>
          <w:color w:val="000000" w:themeColor="text1"/>
          <w:sz w:val="24"/>
        </w:rPr>
        <w:t>Sujeto Obligado</w:t>
      </w:r>
      <w:r w:rsidRPr="00491405">
        <w:rPr>
          <w:rFonts w:ascii="Palatino Linotype" w:eastAsia="Palatino Linotype" w:hAnsi="Palatino Linotype" w:cs="Palatino Linotype"/>
          <w:color w:val="000000" w:themeColor="text1"/>
          <w:sz w:val="24"/>
        </w:rPr>
        <w:t xml:space="preserve">, no se localizó algún indicio respecto de los requisitos que se solicitan a los proveedores o prestadores de servicios dentro del Ayuntamiento de Metepec, por lo que al no tener la certeza respecto de estos documentos, resulta pertinente ordenar que se practique una búsqueda exhaustiva y razonable para efecto de localizar el </w:t>
      </w:r>
      <w:proofErr w:type="spellStart"/>
      <w:r w:rsidRPr="00491405">
        <w:rPr>
          <w:rFonts w:ascii="Palatino Linotype" w:eastAsia="Palatino Linotype" w:hAnsi="Palatino Linotype" w:cs="Palatino Linotype"/>
          <w:color w:val="000000" w:themeColor="text1"/>
          <w:sz w:val="24"/>
        </w:rPr>
        <w:t>curriculum</w:t>
      </w:r>
      <w:proofErr w:type="spellEnd"/>
      <w:r w:rsidRPr="00491405">
        <w:rPr>
          <w:rFonts w:ascii="Palatino Linotype" w:eastAsia="Palatino Linotype" w:hAnsi="Palatino Linotype" w:cs="Palatino Linotype"/>
          <w:color w:val="000000" w:themeColor="text1"/>
          <w:sz w:val="24"/>
        </w:rPr>
        <w:t xml:space="preserve"> ejecutivo de los proveedores o prestadores de servicios. </w:t>
      </w:r>
    </w:p>
    <w:p w14:paraId="2E182E1C" w14:textId="77777777" w:rsidR="00927991" w:rsidRPr="00491405" w:rsidRDefault="00927991" w:rsidP="00927991">
      <w:pPr>
        <w:spacing w:before="240" w:after="240" w:line="360" w:lineRule="auto"/>
        <w:ind w:left="142" w:right="49"/>
        <w:jc w:val="both"/>
        <w:rPr>
          <w:rFonts w:ascii="Palatino Linotype" w:eastAsia="Palatino Linotype" w:hAnsi="Palatino Linotype" w:cs="Palatino Linotype"/>
          <w:color w:val="000000" w:themeColor="text1"/>
        </w:rPr>
      </w:pPr>
      <w:r w:rsidRPr="00491405">
        <w:rPr>
          <w:rFonts w:ascii="Palatino Linotype" w:eastAsia="Palatino Linotype" w:hAnsi="Palatino Linotype" w:cs="Palatino Linotype"/>
          <w:color w:val="000000" w:themeColor="text1"/>
          <w:sz w:val="24"/>
        </w:rPr>
        <w:t xml:space="preserve">Ahora bien, para robustecer el análisis del documento en cuestión, en un ejercicio comparativo, este Instituto visualizó </w:t>
      </w:r>
      <w:proofErr w:type="gramStart"/>
      <w:r w:rsidRPr="00491405">
        <w:rPr>
          <w:rFonts w:ascii="Palatino Linotype" w:eastAsia="Palatino Linotype" w:hAnsi="Palatino Linotype" w:cs="Palatino Linotype"/>
          <w:color w:val="000000" w:themeColor="text1"/>
          <w:sz w:val="24"/>
        </w:rPr>
        <w:t>que</w:t>
      </w:r>
      <w:proofErr w:type="gramEnd"/>
      <w:r w:rsidRPr="00491405">
        <w:rPr>
          <w:rFonts w:ascii="Palatino Linotype" w:eastAsia="Palatino Linotype" w:hAnsi="Palatino Linotype" w:cs="Palatino Linotype"/>
          <w:color w:val="000000" w:themeColor="text1"/>
          <w:sz w:val="24"/>
        </w:rPr>
        <w:t xml:space="preserve"> en los casos de los Ayuntamientos de Metepec y Valle de Chalco Solidaridad, dentro de la lista de requisitos para las personas físicas o jurídico colectivas que pretenden inscribirse como proveedores si se contempla la entrega de un </w:t>
      </w:r>
      <w:proofErr w:type="spellStart"/>
      <w:r w:rsidRPr="00491405">
        <w:rPr>
          <w:rFonts w:ascii="Palatino Linotype" w:eastAsia="Palatino Linotype" w:hAnsi="Palatino Linotype" w:cs="Palatino Linotype"/>
          <w:color w:val="000000" w:themeColor="text1"/>
          <w:sz w:val="24"/>
        </w:rPr>
        <w:t>curriculum</w:t>
      </w:r>
      <w:proofErr w:type="spellEnd"/>
      <w:r w:rsidRPr="00491405">
        <w:rPr>
          <w:rFonts w:ascii="Palatino Linotype" w:eastAsia="Palatino Linotype" w:hAnsi="Palatino Linotype" w:cs="Palatino Linotype"/>
          <w:color w:val="000000" w:themeColor="text1"/>
          <w:sz w:val="24"/>
        </w:rPr>
        <w:t xml:space="preserve"> ejecutivo, sirven de referencias las siguientes impresiones de pantalla: </w:t>
      </w:r>
    </w:p>
    <w:p w14:paraId="70ADC0CF" w14:textId="77777777" w:rsidR="00927991" w:rsidRPr="00491405" w:rsidRDefault="00927991" w:rsidP="00927991">
      <w:pPr>
        <w:spacing w:before="240" w:after="240" w:line="360" w:lineRule="auto"/>
        <w:ind w:left="142" w:right="49"/>
        <w:jc w:val="both"/>
        <w:rPr>
          <w:rFonts w:ascii="Palatino Linotype" w:eastAsia="Palatino Linotype" w:hAnsi="Palatino Linotype" w:cs="Palatino Linotype"/>
          <w:color w:val="000000" w:themeColor="text1"/>
        </w:rPr>
      </w:pPr>
      <w:r w:rsidRPr="00491405">
        <w:rPr>
          <w:rFonts w:ascii="Palatino Linotype" w:eastAsia="Palatino Linotype" w:hAnsi="Palatino Linotype" w:cs="Palatino Linotype"/>
          <w:noProof/>
          <w:color w:val="000000" w:themeColor="text1"/>
          <w:lang w:eastAsia="es-MX"/>
        </w:rPr>
        <mc:AlternateContent>
          <mc:Choice Requires="wps">
            <w:drawing>
              <wp:anchor distT="0" distB="0" distL="114300" distR="114300" simplePos="0" relativeHeight="251659264" behindDoc="0" locked="0" layoutInCell="1" allowOverlap="1" wp14:anchorId="69F1432F" wp14:editId="67AB52F4">
                <wp:simplePos x="0" y="0"/>
                <wp:positionH relativeFrom="column">
                  <wp:posOffset>-584835</wp:posOffset>
                </wp:positionH>
                <wp:positionV relativeFrom="paragraph">
                  <wp:posOffset>1541145</wp:posOffset>
                </wp:positionV>
                <wp:extent cx="628650" cy="171450"/>
                <wp:effectExtent l="57150" t="38100" r="19050" b="95250"/>
                <wp:wrapNone/>
                <wp:docPr id="3" name="Flecha derecha 3"/>
                <wp:cNvGraphicFramePr/>
                <a:graphic xmlns:a="http://schemas.openxmlformats.org/drawingml/2006/main">
                  <a:graphicData uri="http://schemas.microsoft.com/office/word/2010/wordprocessingShape">
                    <wps:wsp>
                      <wps:cNvSpPr/>
                      <wps:spPr>
                        <a:xfrm>
                          <a:off x="0" y="0"/>
                          <a:ext cx="628650" cy="1714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3677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46.05pt;margin-top:121.35pt;width:49.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" adj="18655" fillcolor="red" strokecolor="red" strokeweight=".5pt"/>
            </w:pict>
          </mc:Fallback>
        </mc:AlternateContent>
      </w:r>
      <w:r w:rsidRPr="00491405">
        <w:rPr>
          <w:rFonts w:ascii="Palatino Linotype" w:eastAsia="Palatino Linotype" w:hAnsi="Palatino Linotype" w:cs="Palatino Linotype"/>
          <w:noProof/>
          <w:color w:val="000000" w:themeColor="text1"/>
          <w:lang w:eastAsia="es-MX"/>
        </w:rPr>
        <w:drawing>
          <wp:inline distT="0" distB="0" distL="0" distR="0" wp14:anchorId="329A39F3" wp14:editId="61ADFAEA">
            <wp:extent cx="5612130" cy="1877695"/>
            <wp:effectExtent l="19050" t="19050" r="26670" b="273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877695"/>
                    </a:xfrm>
                    <a:prstGeom prst="rect">
                      <a:avLst/>
                    </a:prstGeom>
                    <a:ln>
                      <a:solidFill>
                        <a:schemeClr val="tx1"/>
                      </a:solidFill>
                    </a:ln>
                  </pic:spPr>
                </pic:pic>
              </a:graphicData>
            </a:graphic>
          </wp:inline>
        </w:drawing>
      </w:r>
    </w:p>
    <w:p w14:paraId="54CAC0D4" w14:textId="77777777" w:rsidR="00927991" w:rsidRPr="00491405" w:rsidRDefault="00927991" w:rsidP="00927991">
      <w:pPr>
        <w:spacing w:before="240" w:after="240" w:line="360" w:lineRule="auto"/>
        <w:ind w:left="142" w:right="49"/>
        <w:jc w:val="both"/>
        <w:rPr>
          <w:rFonts w:ascii="Palatino Linotype" w:eastAsia="Palatino Linotype" w:hAnsi="Palatino Linotype" w:cs="Palatino Linotype"/>
          <w:color w:val="000000" w:themeColor="text1"/>
        </w:rPr>
      </w:pPr>
      <w:r w:rsidRPr="00491405">
        <w:rPr>
          <w:rFonts w:ascii="Palatino Linotype" w:eastAsia="Palatino Linotype" w:hAnsi="Palatino Linotype" w:cs="Palatino Linotype"/>
          <w:noProof/>
          <w:color w:val="000000" w:themeColor="text1"/>
          <w:lang w:eastAsia="es-MX"/>
        </w:rPr>
        <w:lastRenderedPageBreak/>
        <mc:AlternateContent>
          <mc:Choice Requires="wps">
            <w:drawing>
              <wp:anchor distT="0" distB="0" distL="114300" distR="114300" simplePos="0" relativeHeight="251660288" behindDoc="0" locked="0" layoutInCell="1" allowOverlap="1" wp14:anchorId="6A7FC277" wp14:editId="425438CE">
                <wp:simplePos x="0" y="0"/>
                <wp:positionH relativeFrom="column">
                  <wp:posOffset>-584835</wp:posOffset>
                </wp:positionH>
                <wp:positionV relativeFrom="paragraph">
                  <wp:posOffset>2247900</wp:posOffset>
                </wp:positionV>
                <wp:extent cx="619125" cy="152400"/>
                <wp:effectExtent l="57150" t="38100" r="9525" b="114300"/>
                <wp:wrapNone/>
                <wp:docPr id="11" name="Flecha derecha 11"/>
                <wp:cNvGraphicFramePr/>
                <a:graphic xmlns:a="http://schemas.openxmlformats.org/drawingml/2006/main">
                  <a:graphicData uri="http://schemas.microsoft.com/office/word/2010/wordprocessingShape">
                    <wps:wsp>
                      <wps:cNvSpPr/>
                      <wps:spPr>
                        <a:xfrm>
                          <a:off x="0" y="0"/>
                          <a:ext cx="619125" cy="1524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DE6B9E" id="Flecha derecha 11" o:spid="_x0000_s1026" type="#_x0000_t13" style="position:absolute;margin-left:-46.05pt;margin-top:177pt;width:48.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" adj="18942" fillcolor="red" strokecolor="red" strokeweight=".5pt"/>
            </w:pict>
          </mc:Fallback>
        </mc:AlternateContent>
      </w:r>
      <w:r w:rsidRPr="00491405">
        <w:rPr>
          <w:rFonts w:ascii="Palatino Linotype" w:eastAsia="Palatino Linotype" w:hAnsi="Palatino Linotype" w:cs="Palatino Linotype"/>
          <w:noProof/>
          <w:color w:val="000000" w:themeColor="text1"/>
          <w:lang w:eastAsia="es-MX"/>
        </w:rPr>
        <w:drawing>
          <wp:inline distT="0" distB="0" distL="0" distR="0" wp14:anchorId="34140E0E" wp14:editId="006BF30D">
            <wp:extent cx="5612130" cy="2620010"/>
            <wp:effectExtent l="19050" t="19050" r="26670" b="279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620010"/>
                    </a:xfrm>
                    <a:prstGeom prst="rect">
                      <a:avLst/>
                    </a:prstGeom>
                    <a:ln>
                      <a:solidFill>
                        <a:schemeClr val="tx1"/>
                      </a:solidFill>
                    </a:ln>
                  </pic:spPr>
                </pic:pic>
              </a:graphicData>
            </a:graphic>
          </wp:inline>
        </w:drawing>
      </w:r>
    </w:p>
    <w:p w14:paraId="01547A22" w14:textId="77777777" w:rsidR="00927991" w:rsidRPr="00491405" w:rsidRDefault="00927991" w:rsidP="00927991">
      <w:pPr>
        <w:spacing w:before="240" w:after="240" w:line="360" w:lineRule="auto"/>
        <w:ind w:left="142" w:right="49"/>
        <w:jc w:val="both"/>
        <w:rPr>
          <w:rFonts w:ascii="Palatino Linotype" w:eastAsia="Palatino Linotype" w:hAnsi="Palatino Linotype" w:cs="Palatino Linotype"/>
          <w:color w:val="000000" w:themeColor="text1"/>
        </w:rPr>
      </w:pPr>
      <w:r w:rsidRPr="00491405">
        <w:rPr>
          <w:rFonts w:ascii="Palatino Linotype" w:eastAsia="Palatino Linotype" w:hAnsi="Palatino Linotype" w:cs="Palatino Linotype"/>
          <w:noProof/>
          <w:color w:val="000000" w:themeColor="text1"/>
          <w:lang w:eastAsia="es-MX"/>
        </w:rPr>
        <mc:AlternateContent>
          <mc:Choice Requires="wps">
            <w:drawing>
              <wp:anchor distT="0" distB="0" distL="114300" distR="114300" simplePos="0" relativeHeight="251661312" behindDoc="0" locked="0" layoutInCell="1" allowOverlap="1" wp14:anchorId="4857E388" wp14:editId="6EC0BFE1">
                <wp:simplePos x="0" y="0"/>
                <wp:positionH relativeFrom="column">
                  <wp:posOffset>-508635</wp:posOffset>
                </wp:positionH>
                <wp:positionV relativeFrom="paragraph">
                  <wp:posOffset>3294380</wp:posOffset>
                </wp:positionV>
                <wp:extent cx="504825" cy="171450"/>
                <wp:effectExtent l="57150" t="38100" r="28575" b="95250"/>
                <wp:wrapNone/>
                <wp:docPr id="13" name="Flecha derecha 13"/>
                <wp:cNvGraphicFramePr/>
                <a:graphic xmlns:a="http://schemas.openxmlformats.org/drawingml/2006/main">
                  <a:graphicData uri="http://schemas.microsoft.com/office/word/2010/wordprocessingShape">
                    <wps:wsp>
                      <wps:cNvSpPr/>
                      <wps:spPr>
                        <a:xfrm>
                          <a:off x="0" y="0"/>
                          <a:ext cx="504825" cy="1714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861739" id="Flecha derecha 13" o:spid="_x0000_s1026" type="#_x0000_t13" style="position:absolute;margin-left:-40.05pt;margin-top:259.4pt;width:39.7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" adj="17932" fillcolor="red" strokecolor="red" strokeweight=".5pt"/>
            </w:pict>
          </mc:Fallback>
        </mc:AlternateContent>
      </w:r>
      <w:r w:rsidRPr="00491405">
        <w:rPr>
          <w:rFonts w:ascii="Palatino Linotype" w:eastAsia="Palatino Linotype" w:hAnsi="Palatino Linotype" w:cs="Palatino Linotype"/>
          <w:noProof/>
          <w:color w:val="000000" w:themeColor="text1"/>
          <w:lang w:eastAsia="es-MX"/>
        </w:rPr>
        <w:drawing>
          <wp:inline distT="0" distB="0" distL="0" distR="0" wp14:anchorId="738E207C" wp14:editId="2E8117BB">
            <wp:extent cx="5007456" cy="3533775"/>
            <wp:effectExtent l="19050" t="19050" r="222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3866" cy="3538298"/>
                    </a:xfrm>
                    <a:prstGeom prst="rect">
                      <a:avLst/>
                    </a:prstGeom>
                    <a:ln>
                      <a:solidFill>
                        <a:schemeClr val="tx1"/>
                      </a:solidFill>
                    </a:ln>
                  </pic:spPr>
                </pic:pic>
              </a:graphicData>
            </a:graphic>
          </wp:inline>
        </w:drawing>
      </w:r>
    </w:p>
    <w:p w14:paraId="20DE1A28" w14:textId="77777777" w:rsidR="00927991" w:rsidRPr="00491405" w:rsidRDefault="00927991" w:rsidP="00927991">
      <w:pPr>
        <w:spacing w:before="240" w:after="240" w:line="360" w:lineRule="auto"/>
        <w:ind w:left="142" w:right="49"/>
        <w:jc w:val="both"/>
        <w:rPr>
          <w:rFonts w:ascii="Palatino Linotype" w:eastAsia="Palatino Linotype" w:hAnsi="Palatino Linotype" w:cs="Palatino Linotype"/>
          <w:color w:val="000000" w:themeColor="text1"/>
        </w:rPr>
      </w:pPr>
      <w:r w:rsidRPr="00491405">
        <w:rPr>
          <w:rFonts w:ascii="Palatino Linotype" w:eastAsia="Palatino Linotype" w:hAnsi="Palatino Linotype" w:cs="Palatino Linotype"/>
          <w:noProof/>
          <w:color w:val="000000" w:themeColor="text1"/>
          <w:lang w:eastAsia="es-MX"/>
        </w:rPr>
        <w:lastRenderedPageBreak/>
        <mc:AlternateContent>
          <mc:Choice Requires="wps">
            <w:drawing>
              <wp:anchor distT="0" distB="0" distL="114300" distR="114300" simplePos="0" relativeHeight="251662336" behindDoc="0" locked="0" layoutInCell="1" allowOverlap="1" wp14:anchorId="29781CF4" wp14:editId="7FFB8312">
                <wp:simplePos x="0" y="0"/>
                <wp:positionH relativeFrom="column">
                  <wp:posOffset>-365760</wp:posOffset>
                </wp:positionH>
                <wp:positionV relativeFrom="paragraph">
                  <wp:posOffset>3315335</wp:posOffset>
                </wp:positionV>
                <wp:extent cx="361950" cy="247650"/>
                <wp:effectExtent l="57150" t="38100" r="0" b="95250"/>
                <wp:wrapNone/>
                <wp:docPr id="19" name="Flecha derecha 19"/>
                <wp:cNvGraphicFramePr/>
                <a:graphic xmlns:a="http://schemas.openxmlformats.org/drawingml/2006/main">
                  <a:graphicData uri="http://schemas.microsoft.com/office/word/2010/wordprocessingShape">
                    <wps:wsp>
                      <wps:cNvSpPr/>
                      <wps:spPr>
                        <a:xfrm>
                          <a:off x="0" y="0"/>
                          <a:ext cx="361950" cy="2476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4B468" id="Flecha derecha 19" o:spid="_x0000_s1026" type="#_x0000_t13" style="position:absolute;margin-left:-28.8pt;margin-top:261.05pt;width:28.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" adj="14211" fillcolor="red" strokecolor="red" strokeweight=".5pt"/>
            </w:pict>
          </mc:Fallback>
        </mc:AlternateContent>
      </w:r>
      <w:r w:rsidRPr="00491405">
        <w:rPr>
          <w:rFonts w:ascii="Palatino Linotype" w:eastAsia="Palatino Linotype" w:hAnsi="Palatino Linotype" w:cs="Palatino Linotype"/>
          <w:noProof/>
          <w:color w:val="000000" w:themeColor="text1"/>
          <w:lang w:eastAsia="es-MX"/>
        </w:rPr>
        <w:drawing>
          <wp:inline distT="0" distB="0" distL="0" distR="0" wp14:anchorId="6EE03FD9" wp14:editId="2BFE60D8">
            <wp:extent cx="5378862" cy="3733800"/>
            <wp:effectExtent l="19050" t="19050" r="12700" b="190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3441" cy="3743920"/>
                    </a:xfrm>
                    <a:prstGeom prst="rect">
                      <a:avLst/>
                    </a:prstGeom>
                    <a:ln>
                      <a:solidFill>
                        <a:schemeClr val="tx1"/>
                      </a:solidFill>
                    </a:ln>
                  </pic:spPr>
                </pic:pic>
              </a:graphicData>
            </a:graphic>
          </wp:inline>
        </w:drawing>
      </w:r>
    </w:p>
    <w:p w14:paraId="039E4608" w14:textId="77777777" w:rsidR="00927991" w:rsidRPr="00491405" w:rsidRDefault="00927991" w:rsidP="00FC2719">
      <w:pPr>
        <w:spacing w:before="240" w:after="240" w:line="360" w:lineRule="auto"/>
        <w:ind w:right="49"/>
        <w:jc w:val="both"/>
        <w:rPr>
          <w:rFonts w:ascii="Palatino Linotype" w:eastAsia="Palatino Linotype" w:hAnsi="Palatino Linotype" w:cs="Palatino Linotype"/>
          <w:color w:val="000000" w:themeColor="text1"/>
          <w:sz w:val="24"/>
        </w:rPr>
      </w:pPr>
      <w:r w:rsidRPr="00491405">
        <w:rPr>
          <w:rFonts w:ascii="Palatino Linotype" w:eastAsia="Palatino Linotype" w:hAnsi="Palatino Linotype" w:cs="Palatino Linotype"/>
          <w:color w:val="000000" w:themeColor="text1"/>
          <w:sz w:val="24"/>
        </w:rPr>
        <w:t xml:space="preserve">De manera que como se visualiza en lo insertado previamente en el ejercicio comparativo, dos municipios requieren a las personas físicas o jurídicas colectivas la entrega de un </w:t>
      </w:r>
      <w:proofErr w:type="spellStart"/>
      <w:r w:rsidRPr="00491405">
        <w:rPr>
          <w:rFonts w:ascii="Palatino Linotype" w:eastAsia="Palatino Linotype" w:hAnsi="Palatino Linotype" w:cs="Palatino Linotype"/>
          <w:color w:val="000000" w:themeColor="text1"/>
          <w:sz w:val="24"/>
        </w:rPr>
        <w:t>curriculum</w:t>
      </w:r>
      <w:proofErr w:type="spellEnd"/>
      <w:r w:rsidRPr="00491405">
        <w:rPr>
          <w:rFonts w:ascii="Palatino Linotype" w:eastAsia="Palatino Linotype" w:hAnsi="Palatino Linotype" w:cs="Palatino Linotype"/>
          <w:color w:val="000000" w:themeColor="text1"/>
          <w:sz w:val="24"/>
        </w:rPr>
        <w:t xml:space="preserve"> vitae ejecutivo. </w:t>
      </w:r>
    </w:p>
    <w:p w14:paraId="24890192" w14:textId="6C4EB67C" w:rsidR="00C41A73" w:rsidRPr="00491405" w:rsidRDefault="00C41A73" w:rsidP="00C41A73">
      <w:pPr>
        <w:spacing w:before="240" w:line="360" w:lineRule="auto"/>
        <w:jc w:val="both"/>
        <w:rPr>
          <w:rFonts w:ascii="Palatino Linotype" w:hAnsi="Palatino Linotype" w:cs="Arial"/>
          <w:sz w:val="24"/>
          <w:szCs w:val="24"/>
        </w:rPr>
      </w:pPr>
      <w:r w:rsidRPr="00491405">
        <w:rPr>
          <w:rFonts w:ascii="Palatino Linotype" w:hAnsi="Palatino Linotype" w:cs="Arial"/>
          <w:sz w:val="24"/>
          <w:szCs w:val="24"/>
        </w:rPr>
        <w:t>Por otra part</w:t>
      </w:r>
      <w:r w:rsidR="00A61D60" w:rsidRPr="00491405">
        <w:rPr>
          <w:rFonts w:ascii="Palatino Linotype" w:hAnsi="Palatino Linotype" w:cs="Arial"/>
          <w:sz w:val="24"/>
          <w:szCs w:val="24"/>
        </w:rPr>
        <w:t>e,</w:t>
      </w:r>
      <w:r w:rsidRPr="00491405">
        <w:rPr>
          <w:rFonts w:ascii="Palatino Linotype" w:hAnsi="Palatino Linotype" w:cs="Arial"/>
          <w:sz w:val="24"/>
          <w:szCs w:val="24"/>
        </w:rPr>
        <w:t xml:space="preserve"> de una interpretación literal, gramatical y sistemática a la normatividad aplicable, se desprende que no hay obligación expresa que constriña al </w:t>
      </w:r>
      <w:r w:rsidRPr="00491405">
        <w:rPr>
          <w:rFonts w:ascii="Palatino Linotype" w:hAnsi="Palatino Linotype" w:cs="Arial"/>
          <w:b/>
          <w:bCs/>
          <w:sz w:val="24"/>
          <w:szCs w:val="24"/>
        </w:rPr>
        <w:t xml:space="preserve">Sujeto Obligado </w:t>
      </w:r>
      <w:r w:rsidRPr="00491405">
        <w:rPr>
          <w:rFonts w:ascii="Palatino Linotype" w:hAnsi="Palatino Linotype" w:cs="Arial"/>
          <w:sz w:val="24"/>
          <w:szCs w:val="24"/>
        </w:rPr>
        <w:t xml:space="preserve">a generar, poseer o administrar </w:t>
      </w:r>
      <w:proofErr w:type="spellStart"/>
      <w:r w:rsidRPr="00491405">
        <w:rPr>
          <w:rFonts w:ascii="Palatino Linotype" w:hAnsi="Palatino Linotype" w:cs="Arial"/>
          <w:sz w:val="24"/>
          <w:szCs w:val="24"/>
        </w:rPr>
        <w:t>Curriculum</w:t>
      </w:r>
      <w:proofErr w:type="spellEnd"/>
      <w:r w:rsidRPr="00491405">
        <w:rPr>
          <w:rFonts w:ascii="Palatino Linotype" w:hAnsi="Palatino Linotype" w:cs="Arial"/>
          <w:sz w:val="24"/>
          <w:szCs w:val="24"/>
        </w:rPr>
        <w:t xml:space="preserve"> ejecutivo de proveedores o incluso su c</w:t>
      </w:r>
      <w:r w:rsidR="007F6042" w:rsidRPr="00491405">
        <w:rPr>
          <w:rFonts w:ascii="Palatino Linotype" w:hAnsi="Palatino Linotype" w:cs="Arial"/>
          <w:sz w:val="24"/>
          <w:szCs w:val="24"/>
        </w:rPr>
        <w:t>onstancia de situación fisca</w:t>
      </w:r>
      <w:r w:rsidR="00A61D60" w:rsidRPr="00491405">
        <w:rPr>
          <w:rFonts w:ascii="Palatino Linotype" w:hAnsi="Palatino Linotype" w:cs="Arial"/>
          <w:sz w:val="24"/>
          <w:szCs w:val="24"/>
        </w:rPr>
        <w:t>l.</w:t>
      </w:r>
    </w:p>
    <w:p w14:paraId="370E0167" w14:textId="77777777" w:rsidR="00C41A73" w:rsidRPr="00491405" w:rsidRDefault="00C41A73" w:rsidP="00C41A73">
      <w:pPr>
        <w:pStyle w:val="Default"/>
        <w:spacing w:before="240" w:after="160" w:line="360" w:lineRule="auto"/>
        <w:jc w:val="both"/>
        <w:rPr>
          <w:rFonts w:ascii="Palatino Linotype" w:hAnsi="Palatino Linotype"/>
          <w:noProof/>
          <w:lang w:eastAsia="es-MX"/>
        </w:rPr>
      </w:pPr>
      <w:r w:rsidRPr="00491405">
        <w:rPr>
          <w:rFonts w:ascii="Palatino Linotype" w:hAnsi="Palatino Linotype"/>
          <w:noProof/>
          <w:lang w:eastAsia="es-MX"/>
        </w:rPr>
        <w:t xml:space="preserve">Bajo este contexto, se precisa que los </w:t>
      </w:r>
      <w:r w:rsidRPr="00491405">
        <w:rPr>
          <w:rFonts w:ascii="Palatino Linotype" w:hAnsi="Palatino Linotype"/>
          <w:b/>
          <w:noProof/>
          <w:lang w:eastAsia="es-MX"/>
        </w:rPr>
        <w:t xml:space="preserve">Sujetos Obligados </w:t>
      </w:r>
      <w:r w:rsidRPr="00491405">
        <w:rPr>
          <w:rFonts w:ascii="Palatino Linotype" w:hAnsi="Palatino Linotype"/>
          <w:noProof/>
          <w:lang w:eastAsia="es-MX"/>
        </w:rPr>
        <w:t xml:space="preserve">no están constreñidos a generar documentos </w:t>
      </w:r>
      <w:r w:rsidRPr="00491405">
        <w:rPr>
          <w:rFonts w:ascii="Palatino Linotype" w:hAnsi="Palatino Linotype"/>
          <w:b/>
          <w:i/>
          <w:noProof/>
          <w:lang w:eastAsia="es-MX"/>
        </w:rPr>
        <w:t xml:space="preserve">“ad hoc”, </w:t>
      </w:r>
      <w:r w:rsidRPr="00491405">
        <w:rPr>
          <w:rFonts w:ascii="Palatino Linotype" w:hAnsi="Palatino Linotype"/>
          <w:noProof/>
          <w:lang w:eastAsia="es-MX"/>
        </w:rPr>
        <w:t xml:space="preserve">robustece lo anterior el criterio 03/17 del Instituto Nacional de </w:t>
      </w:r>
      <w:r w:rsidRPr="00491405">
        <w:rPr>
          <w:rFonts w:ascii="Palatino Linotype" w:hAnsi="Palatino Linotype"/>
          <w:noProof/>
          <w:lang w:eastAsia="es-MX"/>
        </w:rPr>
        <w:lastRenderedPageBreak/>
        <w:t xml:space="preserve">Transparencia, Acceso a la Información y Protección de Datos Personales, que dispone a la literalidad lo siguiente: </w:t>
      </w:r>
    </w:p>
    <w:p w14:paraId="2F588B36" w14:textId="77777777" w:rsidR="00C41A73" w:rsidRPr="00491405" w:rsidRDefault="00C41A73" w:rsidP="00C41A73">
      <w:pPr>
        <w:pStyle w:val="Citas"/>
        <w:rPr>
          <w:b/>
          <w:spacing w:val="18"/>
        </w:rPr>
      </w:pPr>
      <w:r w:rsidRPr="00491405">
        <w:rPr>
          <w:b/>
        </w:rPr>
        <w:t xml:space="preserve">“NO EXISTE OBLIGACIÓN DE ELABORAR </w:t>
      </w:r>
      <w:r w:rsidRPr="00491405">
        <w:rPr>
          <w:b/>
          <w:spacing w:val="-3"/>
        </w:rPr>
        <w:t>D</w:t>
      </w:r>
      <w:r w:rsidRPr="00491405">
        <w:rPr>
          <w:b/>
        </w:rPr>
        <w:t>OCUM</w:t>
      </w:r>
      <w:r w:rsidRPr="00491405">
        <w:rPr>
          <w:b/>
          <w:spacing w:val="1"/>
        </w:rPr>
        <w:t>E</w:t>
      </w:r>
      <w:r w:rsidRPr="00491405">
        <w:rPr>
          <w:b/>
        </w:rPr>
        <w:t>N</w:t>
      </w:r>
      <w:r w:rsidRPr="00491405">
        <w:rPr>
          <w:b/>
          <w:spacing w:val="-1"/>
        </w:rPr>
        <w:t>T</w:t>
      </w:r>
      <w:r w:rsidRPr="00491405">
        <w:rPr>
          <w:b/>
        </w:rPr>
        <w:t>OS</w:t>
      </w:r>
      <w:r w:rsidRPr="00491405">
        <w:rPr>
          <w:b/>
          <w:spacing w:val="14"/>
        </w:rPr>
        <w:t xml:space="preserve"> </w:t>
      </w:r>
      <w:r w:rsidRPr="00491405">
        <w:rPr>
          <w:b/>
          <w:spacing w:val="-1"/>
        </w:rPr>
        <w:t xml:space="preserve">AD </w:t>
      </w:r>
      <w:r w:rsidRPr="00491405">
        <w:rPr>
          <w:b/>
        </w:rPr>
        <w:t>HOC</w:t>
      </w:r>
      <w:r w:rsidRPr="00491405">
        <w:rPr>
          <w:b/>
          <w:spacing w:val="11"/>
        </w:rPr>
        <w:t xml:space="preserve"> </w:t>
      </w:r>
      <w:r w:rsidRPr="00491405">
        <w:rPr>
          <w:b/>
        </w:rPr>
        <w:t>PARA</w:t>
      </w:r>
      <w:r w:rsidRPr="00491405">
        <w:rPr>
          <w:b/>
          <w:spacing w:val="10"/>
        </w:rPr>
        <w:t xml:space="preserve"> </w:t>
      </w:r>
      <w:r w:rsidRPr="00491405">
        <w:rPr>
          <w:b/>
        </w:rPr>
        <w:t>ATENDER LAS SOL</w:t>
      </w:r>
      <w:r w:rsidRPr="00491405">
        <w:rPr>
          <w:b/>
          <w:spacing w:val="-2"/>
        </w:rPr>
        <w:t>I</w:t>
      </w:r>
      <w:r w:rsidRPr="00491405">
        <w:rPr>
          <w:b/>
          <w:spacing w:val="1"/>
        </w:rPr>
        <w:t>C</w:t>
      </w:r>
      <w:r w:rsidRPr="00491405">
        <w:rPr>
          <w:b/>
        </w:rPr>
        <w:t>ITUDES</w:t>
      </w:r>
      <w:r w:rsidRPr="00491405">
        <w:rPr>
          <w:b/>
          <w:spacing w:val="10"/>
        </w:rPr>
        <w:t xml:space="preserve"> </w:t>
      </w:r>
      <w:r w:rsidRPr="00491405">
        <w:rPr>
          <w:b/>
        </w:rPr>
        <w:t>DE</w:t>
      </w:r>
      <w:r w:rsidRPr="00491405">
        <w:rPr>
          <w:b/>
          <w:spacing w:val="9"/>
        </w:rPr>
        <w:t xml:space="preserve"> </w:t>
      </w:r>
      <w:r w:rsidRPr="00491405">
        <w:rPr>
          <w:b/>
          <w:spacing w:val="1"/>
        </w:rPr>
        <w:t>AC</w:t>
      </w:r>
      <w:r w:rsidRPr="00491405">
        <w:rPr>
          <w:b/>
          <w:spacing w:val="-1"/>
        </w:rPr>
        <w:t>C</w:t>
      </w:r>
      <w:r w:rsidRPr="00491405">
        <w:rPr>
          <w:b/>
          <w:spacing w:val="1"/>
        </w:rPr>
        <w:t>ES</w:t>
      </w:r>
      <w:r w:rsidRPr="00491405">
        <w:rPr>
          <w:b/>
        </w:rPr>
        <w:t>O</w:t>
      </w:r>
      <w:r w:rsidRPr="00491405">
        <w:rPr>
          <w:b/>
          <w:spacing w:val="11"/>
        </w:rPr>
        <w:t xml:space="preserve"> </w:t>
      </w:r>
      <w:r w:rsidRPr="00491405">
        <w:rPr>
          <w:b/>
        </w:rPr>
        <w:t>A</w:t>
      </w:r>
      <w:r w:rsidRPr="00491405">
        <w:rPr>
          <w:b/>
          <w:spacing w:val="9"/>
        </w:rPr>
        <w:t xml:space="preserve"> </w:t>
      </w:r>
      <w:r w:rsidRPr="00491405">
        <w:rPr>
          <w:b/>
        </w:rPr>
        <w:t>LA</w:t>
      </w:r>
      <w:r w:rsidRPr="00491405">
        <w:rPr>
          <w:b/>
          <w:spacing w:val="10"/>
        </w:rPr>
        <w:t xml:space="preserve"> </w:t>
      </w:r>
      <w:r w:rsidRPr="00491405">
        <w:rPr>
          <w:b/>
        </w:rPr>
        <w:t>INFORMA</w:t>
      </w:r>
      <w:r w:rsidRPr="00491405">
        <w:rPr>
          <w:b/>
          <w:spacing w:val="1"/>
        </w:rPr>
        <w:t>C</w:t>
      </w:r>
      <w:r w:rsidRPr="00491405">
        <w:rPr>
          <w:b/>
        </w:rPr>
        <w:t>IÓ</w:t>
      </w:r>
      <w:r w:rsidRPr="00491405">
        <w:rPr>
          <w:b/>
          <w:spacing w:val="-2"/>
        </w:rPr>
        <w:t>N</w:t>
      </w:r>
      <w:r w:rsidRPr="00491405">
        <w:rPr>
          <w:b/>
        </w:rPr>
        <w:t>.</w:t>
      </w:r>
      <w:r w:rsidRPr="00491405">
        <w:rPr>
          <w:b/>
          <w:spacing w:val="18"/>
        </w:rPr>
        <w:t xml:space="preserve"> </w:t>
      </w:r>
    </w:p>
    <w:p w14:paraId="72E15255" w14:textId="77777777" w:rsidR="00C41A73" w:rsidRPr="00491405" w:rsidRDefault="00C41A73" w:rsidP="00C41A73">
      <w:pPr>
        <w:pStyle w:val="Citas"/>
      </w:pPr>
      <w:r w:rsidRPr="00491405">
        <w:rPr>
          <w:spacing w:val="18"/>
        </w:rPr>
        <w:t>L</w:t>
      </w:r>
      <w:r w:rsidRPr="00491405">
        <w:rPr>
          <w:spacing w:val="-1"/>
        </w:rPr>
        <w:t xml:space="preserve">os </w:t>
      </w:r>
      <w:r w:rsidRPr="00491405">
        <w:rPr>
          <w:spacing w:val="1"/>
        </w:rPr>
        <w:t>a</w:t>
      </w:r>
      <w:r w:rsidRPr="00491405">
        <w:t>rt</w:t>
      </w:r>
      <w:r w:rsidRPr="00491405">
        <w:rPr>
          <w:spacing w:val="-2"/>
        </w:rPr>
        <w:t>í</w:t>
      </w:r>
      <w:r w:rsidRPr="00491405">
        <w:t>c</w:t>
      </w:r>
      <w:r w:rsidRPr="00491405">
        <w:rPr>
          <w:spacing w:val="1"/>
        </w:rPr>
        <w:t>u</w:t>
      </w:r>
      <w:r w:rsidRPr="00491405">
        <w:t>los</w:t>
      </w:r>
      <w:r w:rsidRPr="00491405">
        <w:rPr>
          <w:spacing w:val="8"/>
        </w:rPr>
        <w:t xml:space="preserve"> 129 </w:t>
      </w:r>
      <w:r w:rsidRPr="00491405">
        <w:rPr>
          <w:spacing w:val="1"/>
        </w:rPr>
        <w:t>d</w:t>
      </w:r>
      <w:r w:rsidRPr="00491405">
        <w:t>e</w:t>
      </w:r>
      <w:r w:rsidRPr="00491405">
        <w:rPr>
          <w:spacing w:val="9"/>
        </w:rPr>
        <w:t xml:space="preserve"> </w:t>
      </w:r>
      <w:r w:rsidRPr="00491405">
        <w:t>la</w:t>
      </w:r>
      <w:r w:rsidRPr="00491405">
        <w:rPr>
          <w:spacing w:val="10"/>
        </w:rPr>
        <w:t xml:space="preserve"> </w:t>
      </w:r>
      <w:r w:rsidRPr="00491405">
        <w:rPr>
          <w:spacing w:val="-1"/>
        </w:rPr>
        <w:t>L</w:t>
      </w:r>
      <w:r w:rsidRPr="00491405">
        <w:rPr>
          <w:spacing w:val="1"/>
        </w:rPr>
        <w:t>e</w:t>
      </w:r>
      <w:r w:rsidRPr="00491405">
        <w:t>y</w:t>
      </w:r>
      <w:r w:rsidRPr="00491405">
        <w:rPr>
          <w:spacing w:val="8"/>
        </w:rPr>
        <w:t xml:space="preserve"> </w:t>
      </w:r>
      <w:r w:rsidRPr="00491405">
        <w:t>General</w:t>
      </w:r>
      <w:r w:rsidRPr="00491405">
        <w:rPr>
          <w:spacing w:val="10"/>
        </w:rPr>
        <w:t xml:space="preserve"> </w:t>
      </w:r>
      <w:r w:rsidRPr="00491405">
        <w:rPr>
          <w:spacing w:val="-1"/>
        </w:rPr>
        <w:t>d</w:t>
      </w:r>
      <w:r w:rsidRPr="00491405">
        <w:t>e</w:t>
      </w:r>
      <w:r w:rsidRPr="00491405">
        <w:rPr>
          <w:spacing w:val="9"/>
        </w:rPr>
        <w:t xml:space="preserve"> </w:t>
      </w:r>
      <w:r w:rsidRPr="00491405">
        <w:rPr>
          <w:spacing w:val="2"/>
        </w:rPr>
        <w:t>T</w:t>
      </w:r>
      <w:r w:rsidRPr="00491405">
        <w:t>r</w:t>
      </w:r>
      <w:r w:rsidRPr="00491405">
        <w:rPr>
          <w:spacing w:val="-2"/>
        </w:rPr>
        <w:t>a</w:t>
      </w:r>
      <w:r w:rsidRPr="00491405">
        <w:rPr>
          <w:spacing w:val="1"/>
        </w:rPr>
        <w:t>n</w:t>
      </w:r>
      <w:r w:rsidRPr="00491405">
        <w:t>s</w:t>
      </w:r>
      <w:r w:rsidRPr="00491405">
        <w:rPr>
          <w:spacing w:val="1"/>
        </w:rPr>
        <w:t>pa</w:t>
      </w:r>
      <w:r w:rsidRPr="00491405">
        <w:t>r</w:t>
      </w:r>
      <w:r w:rsidRPr="00491405">
        <w:rPr>
          <w:spacing w:val="-2"/>
        </w:rPr>
        <w:t>e</w:t>
      </w:r>
      <w:r w:rsidRPr="00491405">
        <w:rPr>
          <w:spacing w:val="1"/>
        </w:rPr>
        <w:t>n</w:t>
      </w:r>
      <w:r w:rsidRPr="00491405">
        <w:t>cia y Acc</w:t>
      </w:r>
      <w:r w:rsidRPr="00491405">
        <w:rPr>
          <w:spacing w:val="1"/>
        </w:rPr>
        <w:t>e</w:t>
      </w:r>
      <w:r w:rsidRPr="00491405">
        <w:t>so</w:t>
      </w:r>
      <w:r w:rsidRPr="00491405">
        <w:rPr>
          <w:spacing w:val="3"/>
        </w:rPr>
        <w:t xml:space="preserve"> </w:t>
      </w:r>
      <w:r w:rsidRPr="00491405">
        <w:t>a</w:t>
      </w:r>
      <w:r w:rsidRPr="00491405">
        <w:rPr>
          <w:spacing w:val="1"/>
        </w:rPr>
        <w:t xml:space="preserve"> </w:t>
      </w:r>
      <w:r w:rsidRPr="00491405">
        <w:t>la I</w:t>
      </w:r>
      <w:r w:rsidRPr="00491405">
        <w:rPr>
          <w:spacing w:val="-1"/>
        </w:rPr>
        <w:t>n</w:t>
      </w:r>
      <w:r w:rsidRPr="00491405">
        <w:t>f</w:t>
      </w:r>
      <w:r w:rsidRPr="00491405">
        <w:rPr>
          <w:spacing w:val="1"/>
        </w:rPr>
        <w:t>o</w:t>
      </w:r>
      <w:r w:rsidRPr="00491405">
        <w:rPr>
          <w:spacing w:val="-3"/>
        </w:rPr>
        <w:t>r</w:t>
      </w:r>
      <w:r w:rsidRPr="00491405">
        <w:rPr>
          <w:spacing w:val="1"/>
        </w:rPr>
        <w:t>ma</w:t>
      </w:r>
      <w:r w:rsidRPr="00491405">
        <w:t>ci</w:t>
      </w:r>
      <w:r w:rsidRPr="00491405">
        <w:rPr>
          <w:spacing w:val="-2"/>
        </w:rPr>
        <w:t>ó</w:t>
      </w:r>
      <w:r w:rsidRPr="00491405">
        <w:t>n</w:t>
      </w:r>
      <w:r w:rsidRPr="00491405">
        <w:rPr>
          <w:spacing w:val="6"/>
        </w:rPr>
        <w:t xml:space="preserve"> </w:t>
      </w:r>
      <w:r w:rsidRPr="00491405">
        <w:rPr>
          <w:spacing w:val="-2"/>
        </w:rPr>
        <w:t>P</w:t>
      </w:r>
      <w:r w:rsidRPr="00491405">
        <w:rPr>
          <w:spacing w:val="1"/>
        </w:rPr>
        <w:t>úb</w:t>
      </w:r>
      <w:r w:rsidRPr="00491405">
        <w:t>l</w:t>
      </w:r>
      <w:r w:rsidRPr="00491405">
        <w:rPr>
          <w:spacing w:val="-1"/>
        </w:rPr>
        <w:t>i</w:t>
      </w:r>
      <w:r w:rsidRPr="00491405">
        <w:t xml:space="preserve">ca y </w:t>
      </w:r>
      <w:r w:rsidRPr="00491405">
        <w:rPr>
          <w:spacing w:val="8"/>
        </w:rPr>
        <w:t xml:space="preserve">130, párrafo cuarto, </w:t>
      </w:r>
      <w:r w:rsidRPr="00491405">
        <w:rPr>
          <w:spacing w:val="1"/>
        </w:rPr>
        <w:t>d</w:t>
      </w:r>
      <w:r w:rsidRPr="00491405">
        <w:t>e</w:t>
      </w:r>
      <w:r w:rsidRPr="00491405">
        <w:rPr>
          <w:spacing w:val="9"/>
        </w:rPr>
        <w:t xml:space="preserve"> </w:t>
      </w:r>
      <w:r w:rsidRPr="00491405">
        <w:t>la</w:t>
      </w:r>
      <w:r w:rsidRPr="00491405">
        <w:rPr>
          <w:spacing w:val="10"/>
        </w:rPr>
        <w:t xml:space="preserve"> </w:t>
      </w:r>
      <w:r w:rsidRPr="00491405">
        <w:rPr>
          <w:spacing w:val="-1"/>
        </w:rPr>
        <w:t>L</w:t>
      </w:r>
      <w:r w:rsidRPr="00491405">
        <w:rPr>
          <w:spacing w:val="1"/>
        </w:rPr>
        <w:t>e</w:t>
      </w:r>
      <w:r w:rsidRPr="00491405">
        <w:t>y</w:t>
      </w:r>
      <w:r w:rsidRPr="00491405">
        <w:rPr>
          <w:spacing w:val="8"/>
        </w:rPr>
        <w:t xml:space="preserve"> </w:t>
      </w:r>
      <w:r w:rsidRPr="00491405">
        <w:t>Fe</w:t>
      </w:r>
      <w:r w:rsidRPr="00491405">
        <w:rPr>
          <w:spacing w:val="1"/>
        </w:rPr>
        <w:t>de</w:t>
      </w:r>
      <w:r w:rsidRPr="00491405">
        <w:t>ral</w:t>
      </w:r>
      <w:r w:rsidRPr="00491405">
        <w:rPr>
          <w:spacing w:val="10"/>
        </w:rPr>
        <w:t xml:space="preserve"> </w:t>
      </w:r>
      <w:r w:rsidRPr="00491405">
        <w:rPr>
          <w:spacing w:val="-1"/>
        </w:rPr>
        <w:t>d</w:t>
      </w:r>
      <w:r w:rsidRPr="00491405">
        <w:t>e</w:t>
      </w:r>
      <w:r w:rsidRPr="00491405">
        <w:rPr>
          <w:spacing w:val="9"/>
        </w:rPr>
        <w:t xml:space="preserve"> </w:t>
      </w:r>
      <w:r w:rsidRPr="00491405">
        <w:rPr>
          <w:spacing w:val="2"/>
        </w:rPr>
        <w:t>T</w:t>
      </w:r>
      <w:r w:rsidRPr="00491405">
        <w:t>r</w:t>
      </w:r>
      <w:r w:rsidRPr="00491405">
        <w:rPr>
          <w:spacing w:val="-2"/>
        </w:rPr>
        <w:t>a</w:t>
      </w:r>
      <w:r w:rsidRPr="00491405">
        <w:rPr>
          <w:spacing w:val="1"/>
        </w:rPr>
        <w:t>n</w:t>
      </w:r>
      <w:r w:rsidRPr="00491405">
        <w:t>s</w:t>
      </w:r>
      <w:r w:rsidRPr="00491405">
        <w:rPr>
          <w:spacing w:val="1"/>
        </w:rPr>
        <w:t>pa</w:t>
      </w:r>
      <w:r w:rsidRPr="00491405">
        <w:t>r</w:t>
      </w:r>
      <w:r w:rsidRPr="00491405">
        <w:rPr>
          <w:spacing w:val="-2"/>
        </w:rPr>
        <w:t>e</w:t>
      </w:r>
      <w:r w:rsidRPr="00491405">
        <w:rPr>
          <w:spacing w:val="1"/>
        </w:rPr>
        <w:t>n</w:t>
      </w:r>
      <w:r w:rsidRPr="00491405">
        <w:t>cia y Acc</w:t>
      </w:r>
      <w:r w:rsidRPr="00491405">
        <w:rPr>
          <w:spacing w:val="1"/>
        </w:rPr>
        <w:t>e</w:t>
      </w:r>
      <w:r w:rsidRPr="00491405">
        <w:t>so</w:t>
      </w:r>
      <w:r w:rsidRPr="00491405">
        <w:rPr>
          <w:spacing w:val="3"/>
        </w:rPr>
        <w:t xml:space="preserve"> </w:t>
      </w:r>
      <w:r w:rsidRPr="00491405">
        <w:t>a</w:t>
      </w:r>
      <w:r w:rsidRPr="00491405">
        <w:rPr>
          <w:spacing w:val="1"/>
        </w:rPr>
        <w:t xml:space="preserve"> </w:t>
      </w:r>
      <w:r w:rsidRPr="00491405">
        <w:t>la I</w:t>
      </w:r>
      <w:r w:rsidRPr="00491405">
        <w:rPr>
          <w:spacing w:val="-1"/>
        </w:rPr>
        <w:t>n</w:t>
      </w:r>
      <w:r w:rsidRPr="00491405">
        <w:t>f</w:t>
      </w:r>
      <w:r w:rsidRPr="00491405">
        <w:rPr>
          <w:spacing w:val="1"/>
        </w:rPr>
        <w:t>o</w:t>
      </w:r>
      <w:r w:rsidRPr="00491405">
        <w:rPr>
          <w:spacing w:val="-3"/>
        </w:rPr>
        <w:t>r</w:t>
      </w:r>
      <w:r w:rsidRPr="00491405">
        <w:rPr>
          <w:spacing w:val="1"/>
        </w:rPr>
        <w:t>ma</w:t>
      </w:r>
      <w:r w:rsidRPr="00491405">
        <w:t>ci</w:t>
      </w:r>
      <w:r w:rsidRPr="00491405">
        <w:rPr>
          <w:spacing w:val="-2"/>
        </w:rPr>
        <w:t>ó</w:t>
      </w:r>
      <w:r w:rsidRPr="00491405">
        <w:t>n</w:t>
      </w:r>
      <w:r w:rsidRPr="00491405">
        <w:rPr>
          <w:spacing w:val="6"/>
        </w:rPr>
        <w:t xml:space="preserve"> </w:t>
      </w:r>
      <w:r w:rsidRPr="00491405">
        <w:rPr>
          <w:spacing w:val="-2"/>
        </w:rPr>
        <w:t>P</w:t>
      </w:r>
      <w:r w:rsidRPr="00491405">
        <w:rPr>
          <w:spacing w:val="1"/>
        </w:rPr>
        <w:t>úb</w:t>
      </w:r>
      <w:r w:rsidRPr="00491405">
        <w:t>l</w:t>
      </w:r>
      <w:r w:rsidRPr="00491405">
        <w:rPr>
          <w:spacing w:val="-1"/>
        </w:rPr>
        <w:t>i</w:t>
      </w:r>
      <w:r w:rsidRPr="00491405">
        <w:t xml:space="preserve">ca, </w:t>
      </w:r>
      <w:r w:rsidRPr="00491405">
        <w:rPr>
          <w:spacing w:val="-1"/>
        </w:rPr>
        <w:t>señalan</w:t>
      </w:r>
      <w:r w:rsidRPr="00491405">
        <w:rPr>
          <w:spacing w:val="1"/>
        </w:rPr>
        <w:t xml:space="preserve"> </w:t>
      </w:r>
      <w:r w:rsidRPr="00491405">
        <w:rPr>
          <w:spacing w:val="-1"/>
        </w:rPr>
        <w:t>q</w:t>
      </w:r>
      <w:r w:rsidRPr="00491405">
        <w:rPr>
          <w:spacing w:val="1"/>
        </w:rPr>
        <w:t>u</w:t>
      </w:r>
      <w:r w:rsidRPr="00491405">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91405">
        <w:rPr>
          <w:spacing w:val="-1"/>
        </w:rPr>
        <w:t xml:space="preserve"> sin necesidad de</w:t>
      </w:r>
      <w:r w:rsidRPr="00491405">
        <w:rPr>
          <w:spacing w:val="1"/>
        </w:rPr>
        <w:t xml:space="preserve"> e</w:t>
      </w:r>
      <w:r w:rsidRPr="00491405">
        <w:t>la</w:t>
      </w:r>
      <w:r w:rsidRPr="00491405">
        <w:rPr>
          <w:spacing w:val="1"/>
        </w:rPr>
        <w:t>bo</w:t>
      </w:r>
      <w:r w:rsidRPr="00491405">
        <w:t xml:space="preserve">rar </w:t>
      </w:r>
      <w:r w:rsidRPr="00491405">
        <w:rPr>
          <w:spacing w:val="1"/>
        </w:rPr>
        <w:t>do</w:t>
      </w:r>
      <w:r w:rsidRPr="00491405">
        <w:rPr>
          <w:spacing w:val="-2"/>
        </w:rPr>
        <w:t>c</w:t>
      </w:r>
      <w:r w:rsidRPr="00491405">
        <w:rPr>
          <w:spacing w:val="1"/>
        </w:rPr>
        <w:t>u</w:t>
      </w:r>
      <w:r w:rsidRPr="00491405">
        <w:rPr>
          <w:spacing w:val="-1"/>
        </w:rPr>
        <w:t>m</w:t>
      </w:r>
      <w:r w:rsidRPr="00491405">
        <w:rPr>
          <w:spacing w:val="1"/>
        </w:rPr>
        <w:t>en</w:t>
      </w:r>
      <w:r w:rsidRPr="00491405">
        <w:rPr>
          <w:spacing w:val="-2"/>
        </w:rPr>
        <w:t>t</w:t>
      </w:r>
      <w:r w:rsidRPr="00491405">
        <w:rPr>
          <w:spacing w:val="1"/>
        </w:rPr>
        <w:t>o</w:t>
      </w:r>
      <w:r w:rsidRPr="00491405">
        <w:t>s</w:t>
      </w:r>
      <w:r w:rsidRPr="00491405">
        <w:rPr>
          <w:spacing w:val="3"/>
        </w:rPr>
        <w:t xml:space="preserve"> </w:t>
      </w:r>
      <w:r w:rsidRPr="00491405">
        <w:rPr>
          <w:spacing w:val="1"/>
        </w:rPr>
        <w:t>a</w:t>
      </w:r>
      <w:r w:rsidRPr="00491405">
        <w:t>d</w:t>
      </w:r>
      <w:r w:rsidRPr="00491405">
        <w:rPr>
          <w:spacing w:val="1"/>
        </w:rPr>
        <w:t xml:space="preserve"> ho</w:t>
      </w:r>
      <w:r w:rsidRPr="00491405">
        <w:t>c</w:t>
      </w:r>
      <w:r w:rsidRPr="00491405">
        <w:rPr>
          <w:spacing w:val="2"/>
        </w:rPr>
        <w:t xml:space="preserve"> </w:t>
      </w:r>
      <w:r w:rsidRPr="00491405">
        <w:rPr>
          <w:spacing w:val="1"/>
        </w:rPr>
        <w:t>pa</w:t>
      </w:r>
      <w:r w:rsidRPr="00491405">
        <w:t xml:space="preserve">ra </w:t>
      </w:r>
      <w:r w:rsidRPr="00491405">
        <w:rPr>
          <w:spacing w:val="1"/>
        </w:rPr>
        <w:t>a</w:t>
      </w:r>
      <w:r w:rsidRPr="00491405">
        <w:t>t</w:t>
      </w:r>
      <w:r w:rsidRPr="00491405">
        <w:rPr>
          <w:spacing w:val="-1"/>
        </w:rPr>
        <w:t>e</w:t>
      </w:r>
      <w:r w:rsidRPr="00491405">
        <w:rPr>
          <w:spacing w:val="1"/>
        </w:rPr>
        <w:t>n</w:t>
      </w:r>
      <w:r w:rsidRPr="00491405">
        <w:rPr>
          <w:spacing w:val="-1"/>
        </w:rPr>
        <w:t>d</w:t>
      </w:r>
      <w:r w:rsidRPr="00491405">
        <w:rPr>
          <w:spacing w:val="1"/>
        </w:rPr>
        <w:t>e</w:t>
      </w:r>
      <w:r w:rsidRPr="00491405">
        <w:t>r</w:t>
      </w:r>
      <w:r w:rsidRPr="00491405">
        <w:rPr>
          <w:spacing w:val="2"/>
        </w:rPr>
        <w:t xml:space="preserve"> </w:t>
      </w:r>
      <w:r w:rsidRPr="00491405">
        <w:t>l</w:t>
      </w:r>
      <w:r w:rsidRPr="00491405">
        <w:rPr>
          <w:spacing w:val="-2"/>
        </w:rPr>
        <w:t>a</w:t>
      </w:r>
      <w:r w:rsidRPr="00491405">
        <w:t>s</w:t>
      </w:r>
      <w:r w:rsidRPr="00491405">
        <w:rPr>
          <w:spacing w:val="2"/>
        </w:rPr>
        <w:t xml:space="preserve"> </w:t>
      </w:r>
      <w:r w:rsidRPr="00491405">
        <w:t>s</w:t>
      </w:r>
      <w:r w:rsidRPr="00491405">
        <w:rPr>
          <w:spacing w:val="1"/>
        </w:rPr>
        <w:t>o</w:t>
      </w:r>
      <w:r w:rsidRPr="00491405">
        <w:t>l</w:t>
      </w:r>
      <w:r w:rsidRPr="00491405">
        <w:rPr>
          <w:spacing w:val="-1"/>
        </w:rPr>
        <w:t>i</w:t>
      </w:r>
      <w:r w:rsidRPr="00491405">
        <w:t>cit</w:t>
      </w:r>
      <w:r w:rsidRPr="00491405">
        <w:rPr>
          <w:spacing w:val="1"/>
        </w:rPr>
        <w:t>ude</w:t>
      </w:r>
      <w:r w:rsidRPr="00491405">
        <w:t>s</w:t>
      </w:r>
      <w:r w:rsidRPr="00491405">
        <w:rPr>
          <w:spacing w:val="4"/>
        </w:rPr>
        <w:t xml:space="preserve"> </w:t>
      </w:r>
      <w:r w:rsidRPr="00491405">
        <w:rPr>
          <w:spacing w:val="-1"/>
        </w:rPr>
        <w:t>d</w:t>
      </w:r>
      <w:r w:rsidRPr="00491405">
        <w:t>e</w:t>
      </w:r>
      <w:r w:rsidRPr="00491405">
        <w:rPr>
          <w:spacing w:val="3"/>
        </w:rPr>
        <w:t xml:space="preserve"> </w:t>
      </w:r>
      <w:r w:rsidRPr="00491405">
        <w:t>i</w:t>
      </w:r>
      <w:r w:rsidRPr="00491405">
        <w:rPr>
          <w:spacing w:val="-2"/>
        </w:rPr>
        <w:t>n</w:t>
      </w:r>
      <w:r w:rsidRPr="00491405">
        <w:t>f</w:t>
      </w:r>
      <w:r w:rsidRPr="00491405">
        <w:rPr>
          <w:spacing w:val="1"/>
        </w:rPr>
        <w:t>o</w:t>
      </w:r>
      <w:r w:rsidRPr="00491405">
        <w:t>r</w:t>
      </w:r>
      <w:r w:rsidRPr="00491405">
        <w:rPr>
          <w:spacing w:val="-1"/>
        </w:rPr>
        <w:t>m</w:t>
      </w:r>
      <w:r w:rsidRPr="00491405">
        <w:rPr>
          <w:spacing w:val="1"/>
        </w:rPr>
        <w:t>a</w:t>
      </w:r>
      <w:r w:rsidRPr="00491405">
        <w:t>ció</w:t>
      </w:r>
      <w:r w:rsidRPr="00491405">
        <w:rPr>
          <w:spacing w:val="1"/>
        </w:rPr>
        <w:t>n</w:t>
      </w:r>
      <w:r w:rsidRPr="00491405">
        <w:t>.</w:t>
      </w:r>
    </w:p>
    <w:p w14:paraId="49207E2A" w14:textId="77777777" w:rsidR="00C41A73" w:rsidRPr="00491405" w:rsidRDefault="00C41A73" w:rsidP="00C41A73">
      <w:pPr>
        <w:pStyle w:val="Citas"/>
        <w:rPr>
          <w:b/>
        </w:rPr>
      </w:pPr>
      <w:r w:rsidRPr="00491405">
        <w:rPr>
          <w:b/>
        </w:rPr>
        <w:t>Resoluciones:</w:t>
      </w:r>
    </w:p>
    <w:p w14:paraId="7E94F1B0" w14:textId="77777777" w:rsidR="00C41A73" w:rsidRPr="00491405" w:rsidRDefault="00C41A73" w:rsidP="00C41A73">
      <w:pPr>
        <w:pStyle w:val="Citas"/>
      </w:pPr>
      <w:proofErr w:type="spellStart"/>
      <w:r w:rsidRPr="00491405">
        <w:rPr>
          <w:b/>
        </w:rPr>
        <w:t>RRA</w:t>
      </w:r>
      <w:proofErr w:type="spellEnd"/>
      <w:r w:rsidRPr="00491405">
        <w:rPr>
          <w:b/>
        </w:rPr>
        <w:t xml:space="preserve"> 0050/16.</w:t>
      </w:r>
      <w:r w:rsidRPr="00491405">
        <w:t xml:space="preserve"> Instituto Nacional para la Evaluación de la Educación. 13 julio de 2016. Por unanimidad. Comisionado Ponente: Francisco Javier Acuña Llamas.</w:t>
      </w:r>
    </w:p>
    <w:p w14:paraId="3308E460" w14:textId="77777777" w:rsidR="00C41A73" w:rsidRPr="00491405" w:rsidRDefault="00C41A73" w:rsidP="00C41A73">
      <w:pPr>
        <w:pStyle w:val="Citas"/>
        <w:rPr>
          <w:rFonts w:ascii="Times New Roman" w:hAnsi="Times New Roman" w:cs="Times New Roman"/>
        </w:rPr>
      </w:pPr>
      <w:proofErr w:type="spellStart"/>
      <w:r w:rsidRPr="00491405">
        <w:rPr>
          <w:b/>
        </w:rPr>
        <w:t>RRA</w:t>
      </w:r>
      <w:proofErr w:type="spellEnd"/>
      <w:r w:rsidRPr="00491405">
        <w:rPr>
          <w:b/>
        </w:rPr>
        <w:t xml:space="preserve"> 0310/16. </w:t>
      </w:r>
      <w:r w:rsidRPr="00491405">
        <w:t>Instituto Nacional de Transparencia, Acceso a la Información y Protección de Datos Personales. 10 de agosto de 2016. Por unanimidad. Comisionada Ponente. Areli Cano Guadiana.</w:t>
      </w:r>
    </w:p>
    <w:p w14:paraId="08CB5E45" w14:textId="772DFF07" w:rsidR="006A0079" w:rsidRPr="00491405" w:rsidRDefault="00C41A73" w:rsidP="00C41A73">
      <w:pPr>
        <w:spacing w:after="0" w:line="360" w:lineRule="auto"/>
        <w:ind w:left="851" w:right="850"/>
        <w:jc w:val="both"/>
        <w:rPr>
          <w:rFonts w:ascii="Palatino Linotype" w:hAnsi="Palatino Linotype"/>
          <w:i/>
          <w:sz w:val="24"/>
          <w:szCs w:val="24"/>
        </w:rPr>
      </w:pPr>
      <w:proofErr w:type="spellStart"/>
      <w:r w:rsidRPr="00491405">
        <w:rPr>
          <w:rFonts w:ascii="Palatino Linotype" w:hAnsi="Palatino Linotype"/>
          <w:b/>
          <w:i/>
        </w:rPr>
        <w:t>RRA</w:t>
      </w:r>
      <w:proofErr w:type="spellEnd"/>
      <w:r w:rsidRPr="00491405">
        <w:rPr>
          <w:rFonts w:ascii="Palatino Linotype" w:hAnsi="Palatino Linotype"/>
          <w:b/>
          <w:i/>
        </w:rPr>
        <w:t xml:space="preserve"> 1889/16. </w:t>
      </w:r>
      <w:r w:rsidRPr="00491405">
        <w:rPr>
          <w:rFonts w:ascii="Palatino Linotype" w:hAnsi="Palatino Linotype"/>
          <w:i/>
        </w:rPr>
        <w:t xml:space="preserve">Secretaría de Hacienda y Crédito Público. 05 de octubre de 2016. Por unanimidad. Comisionada Ponente. Ximena Puente de la Mora” </w:t>
      </w:r>
      <w:r w:rsidRPr="00491405">
        <w:rPr>
          <w:rFonts w:ascii="Palatino Linotype" w:hAnsi="Palatino Linotype"/>
          <w:b/>
          <w:i/>
        </w:rPr>
        <w:t>[Sic]</w:t>
      </w:r>
    </w:p>
    <w:p w14:paraId="562CAB40" w14:textId="77777777" w:rsidR="000E3DF1" w:rsidRPr="00491405" w:rsidRDefault="000E3DF1" w:rsidP="00D8005D">
      <w:pPr>
        <w:spacing w:after="0" w:line="360" w:lineRule="auto"/>
        <w:jc w:val="both"/>
        <w:rPr>
          <w:rFonts w:ascii="Palatino Linotype" w:hAnsi="Palatino Linotype"/>
          <w:color w:val="FF0000"/>
          <w:sz w:val="28"/>
          <w:szCs w:val="24"/>
        </w:rPr>
      </w:pPr>
    </w:p>
    <w:p w14:paraId="401DA12F" w14:textId="77777777" w:rsidR="000E3DF1" w:rsidRPr="00491405" w:rsidRDefault="000E3DF1" w:rsidP="000E3DF1">
      <w:pPr>
        <w:spacing w:line="360" w:lineRule="auto"/>
        <w:jc w:val="both"/>
        <w:rPr>
          <w:rFonts w:ascii="Palatino Linotype" w:hAnsi="Palatino Linotype"/>
          <w:sz w:val="24"/>
        </w:rPr>
      </w:pPr>
      <w:r w:rsidRPr="00491405">
        <w:rPr>
          <w:rFonts w:ascii="Palatino Linotype" w:hAnsi="Palatino Linotype"/>
          <w:sz w:val="24"/>
        </w:rPr>
        <w:lastRenderedPageBreak/>
        <w:t xml:space="preserve">Bajo ese contexto, se considera que el pronunciamiento realizado desde su respuesta primigenia por el Sujeto Obligado </w:t>
      </w:r>
      <w:r w:rsidRPr="00491405">
        <w:rPr>
          <w:rFonts w:ascii="Palatino Linotype" w:hAnsi="Palatino Linotype"/>
          <w:b/>
          <w:bCs/>
          <w:sz w:val="24"/>
        </w:rPr>
        <w:t>no colma con la información solicitada por el particular</w:t>
      </w:r>
      <w:r w:rsidRPr="00491405">
        <w:rPr>
          <w:rFonts w:ascii="Palatino Linotype" w:hAnsi="Palatino Linotype"/>
          <w:sz w:val="24"/>
        </w:rPr>
        <w:t>.</w:t>
      </w:r>
    </w:p>
    <w:p w14:paraId="4BBD70C0" w14:textId="77777777" w:rsidR="000E3DF1" w:rsidRPr="00491405" w:rsidRDefault="000E3DF1" w:rsidP="000E3DF1">
      <w:pPr>
        <w:spacing w:line="360" w:lineRule="auto"/>
        <w:jc w:val="both"/>
        <w:rPr>
          <w:rFonts w:ascii="Palatino Linotype" w:hAnsi="Palatino Linotype" w:cs="Arial"/>
          <w:sz w:val="24"/>
        </w:rPr>
      </w:pPr>
    </w:p>
    <w:p w14:paraId="3D9B4613" w14:textId="77777777" w:rsidR="000E3DF1" w:rsidRPr="00491405" w:rsidRDefault="000E3DF1" w:rsidP="000E3DF1">
      <w:pPr>
        <w:spacing w:line="360" w:lineRule="auto"/>
        <w:jc w:val="both"/>
        <w:rPr>
          <w:rFonts w:ascii="Palatino Linotype" w:hAnsi="Palatino Linotype" w:cs="Arial"/>
          <w:sz w:val="24"/>
        </w:rPr>
      </w:pPr>
      <w:r w:rsidRPr="00491405">
        <w:rPr>
          <w:rFonts w:ascii="Palatino Linotype" w:hAnsi="Palatino Linotype" w:cs="Arial"/>
          <w:sz w:val="24"/>
        </w:rPr>
        <w:t xml:space="preserve">Por lo anterior, es de concluirse en este punto, que el </w:t>
      </w:r>
      <w:r w:rsidRPr="00491405">
        <w:rPr>
          <w:rFonts w:ascii="Palatino Linotype" w:hAnsi="Palatino Linotype" w:cs="Arial"/>
          <w:b/>
          <w:sz w:val="24"/>
        </w:rPr>
        <w:t>Sujeto Obligado</w:t>
      </w:r>
      <w:r w:rsidRPr="00491405">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a través del </w:t>
      </w:r>
      <w:proofErr w:type="spellStart"/>
      <w:r w:rsidRPr="00491405">
        <w:rPr>
          <w:rFonts w:ascii="Palatino Linotype" w:hAnsi="Palatino Linotype" w:cs="Arial"/>
          <w:sz w:val="24"/>
        </w:rPr>
        <w:t>SAIMEX</w:t>
      </w:r>
      <w:proofErr w:type="spellEnd"/>
      <w:r w:rsidRPr="00491405">
        <w:rPr>
          <w:rFonts w:ascii="Palatino Linotype" w:hAnsi="Palatino Linotype" w:cs="Arial"/>
          <w:sz w:val="24"/>
        </w:rPr>
        <w:t>, al no tenerse por cumplidos los requisitos de procedencia.</w:t>
      </w:r>
    </w:p>
    <w:p w14:paraId="08DC15F5" w14:textId="77777777" w:rsidR="000E3DF1" w:rsidRPr="00491405" w:rsidRDefault="000E3DF1" w:rsidP="000E3DF1">
      <w:pPr>
        <w:spacing w:line="360" w:lineRule="auto"/>
        <w:contextualSpacing/>
        <w:jc w:val="both"/>
        <w:rPr>
          <w:rFonts w:ascii="Palatino Linotype" w:eastAsia="Palatino Linotype" w:hAnsi="Palatino Linotype" w:cs="Palatino Linotype"/>
        </w:rPr>
      </w:pPr>
    </w:p>
    <w:p w14:paraId="7E42FD51" w14:textId="2E5F4C8E" w:rsidR="000E3DF1" w:rsidRPr="00491405" w:rsidRDefault="000E3DF1" w:rsidP="00503092">
      <w:pPr>
        <w:spacing w:line="360" w:lineRule="auto"/>
        <w:contextualSpacing/>
        <w:jc w:val="both"/>
        <w:rPr>
          <w:rFonts w:ascii="Palatino Linotype" w:eastAsia="Palatino Linotype" w:hAnsi="Palatino Linotype" w:cs="Palatino Linotype"/>
          <w:sz w:val="24"/>
        </w:rPr>
      </w:pPr>
      <w:r w:rsidRPr="00491405">
        <w:rPr>
          <w:rFonts w:ascii="Palatino Linotype" w:eastAsia="Palatino Linotype" w:hAnsi="Palatino Linotype" w:cs="Palatino Linotype"/>
          <w:sz w:val="24"/>
        </w:rPr>
        <w:t>Por lo señalado anteriormente, las respuestas del Sujeto Obligado no colman las pretensiones de la hoy Recurrente, por lo que este Órgano Garante estima que las razones o motivos de inconformidad planteados en los recursos de revisión devienen fundados, por lo que es procedente revocar la respuesta proporcionada a la solicitud de información que es materia de esta resolución y ordenar</w:t>
      </w:r>
      <w:r w:rsidR="00503092" w:rsidRPr="00491405">
        <w:rPr>
          <w:rFonts w:ascii="Palatino Linotype" w:eastAsia="Palatino Linotype" w:hAnsi="Palatino Linotype" w:cs="Palatino Linotype"/>
          <w:sz w:val="24"/>
        </w:rPr>
        <w:t xml:space="preserve"> la Constancia de situación fiscal de los proveedores que presten bienes y servicios al Ayuntamiento de Metepec, así como el </w:t>
      </w:r>
      <w:proofErr w:type="spellStart"/>
      <w:r w:rsidR="00503092" w:rsidRPr="00491405">
        <w:rPr>
          <w:rFonts w:ascii="Palatino Linotype" w:eastAsia="Palatino Linotype" w:hAnsi="Palatino Linotype" w:cs="Palatino Linotype"/>
          <w:sz w:val="24"/>
        </w:rPr>
        <w:t>Curriculum</w:t>
      </w:r>
      <w:proofErr w:type="spellEnd"/>
      <w:r w:rsidR="00503092" w:rsidRPr="00491405">
        <w:rPr>
          <w:rFonts w:ascii="Palatino Linotype" w:eastAsia="Palatino Linotype" w:hAnsi="Palatino Linotype" w:cs="Palatino Linotype"/>
          <w:sz w:val="24"/>
        </w:rPr>
        <w:t xml:space="preserve"> ejecutivo de los proveedores que presten bienes y servicios al Ayuntamiento de Metepec, al veintiuno de septiembre de dos mil veintidós</w:t>
      </w:r>
      <w:r w:rsidRPr="00491405">
        <w:rPr>
          <w:rFonts w:ascii="Palatino Linotype" w:eastAsia="Palatino Linotype" w:hAnsi="Palatino Linotype" w:cs="Palatino Linotype"/>
          <w:sz w:val="24"/>
        </w:rPr>
        <w:t>; lo anterior en versión pública de ser procedent</w:t>
      </w:r>
      <w:r w:rsidR="0068763C" w:rsidRPr="00491405">
        <w:rPr>
          <w:rFonts w:ascii="Palatino Linotype" w:eastAsia="Palatino Linotype" w:hAnsi="Palatino Linotype" w:cs="Palatino Linotype"/>
          <w:sz w:val="24"/>
        </w:rPr>
        <w:t>e.</w:t>
      </w:r>
      <w:r w:rsidRPr="00491405">
        <w:rPr>
          <w:rFonts w:ascii="Palatino Linotype" w:eastAsia="Palatino Linotype" w:hAnsi="Palatino Linotype" w:cs="Palatino Linotype"/>
          <w:sz w:val="24"/>
        </w:rPr>
        <w:t xml:space="preserve"> </w:t>
      </w:r>
    </w:p>
    <w:p w14:paraId="6AFCF7CC" w14:textId="77777777" w:rsidR="000E3DF1" w:rsidRPr="00491405" w:rsidRDefault="000E3DF1" w:rsidP="000E3DF1">
      <w:pPr>
        <w:spacing w:line="360" w:lineRule="auto"/>
        <w:contextualSpacing/>
        <w:jc w:val="both"/>
        <w:rPr>
          <w:rFonts w:ascii="Palatino Linotype" w:eastAsia="Palatino Linotype" w:hAnsi="Palatino Linotype" w:cs="Palatino Linotype"/>
        </w:rPr>
      </w:pPr>
    </w:p>
    <w:p w14:paraId="05BB3231" w14:textId="77777777" w:rsidR="000E3DF1" w:rsidRPr="00491405" w:rsidRDefault="000E3DF1" w:rsidP="000E3DF1">
      <w:pPr>
        <w:spacing w:line="360" w:lineRule="auto"/>
        <w:jc w:val="both"/>
        <w:rPr>
          <w:rFonts w:ascii="Palatino Linotype" w:eastAsia="Palatino Linotype" w:hAnsi="Palatino Linotype" w:cs="Palatino Linotype"/>
          <w:b/>
          <w:i/>
          <w:sz w:val="28"/>
          <w:szCs w:val="26"/>
          <w:u w:val="single"/>
        </w:rPr>
      </w:pPr>
      <w:r w:rsidRPr="00491405">
        <w:rPr>
          <w:rFonts w:ascii="Palatino Linotype" w:eastAsia="Palatino Linotype" w:hAnsi="Palatino Linotype" w:cs="Palatino Linotype"/>
          <w:b/>
          <w:i/>
          <w:sz w:val="28"/>
          <w:szCs w:val="26"/>
          <w:u w:val="single"/>
        </w:rPr>
        <w:t>DE LA VERSIÓN PÚBLICA.</w:t>
      </w:r>
    </w:p>
    <w:p w14:paraId="7981369F" w14:textId="77777777" w:rsidR="000E3DF1" w:rsidRPr="00491405" w:rsidRDefault="000E3DF1" w:rsidP="000E3DF1">
      <w:pPr>
        <w:spacing w:line="360" w:lineRule="auto"/>
        <w:jc w:val="both"/>
        <w:rPr>
          <w:rFonts w:ascii="Palatino Linotype" w:eastAsia="Palatino Linotype" w:hAnsi="Palatino Linotype" w:cs="Palatino Linotype"/>
          <w:sz w:val="24"/>
        </w:rPr>
      </w:pPr>
      <w:r w:rsidRPr="00491405">
        <w:rPr>
          <w:rFonts w:ascii="Palatino Linotype" w:eastAsia="Palatino Linotype" w:hAnsi="Palatino Linotype" w:cs="Palatino Linotype"/>
          <w:sz w:val="24"/>
        </w:rPr>
        <w:t xml:space="preserve">En la elaboración de la versión pública se deberá considera lo dispuesto en los artículos 3 fracciones IX, XX, XXI y XLV, 91 y 132 fracciones II y III de la Ley de Transparencia y </w:t>
      </w:r>
      <w:r w:rsidRPr="00491405">
        <w:rPr>
          <w:rFonts w:ascii="Palatino Linotype" w:eastAsia="Palatino Linotype" w:hAnsi="Palatino Linotype" w:cs="Palatino Linotype"/>
          <w:sz w:val="24"/>
        </w:rPr>
        <w:lastRenderedPageBreak/>
        <w:t>Acceso a la Información Pública del Estado de México y Municipios que establecen lo siguiente:</w:t>
      </w:r>
    </w:p>
    <w:p w14:paraId="6D197422" w14:textId="77777777" w:rsidR="000E3DF1" w:rsidRPr="00491405" w:rsidRDefault="000E3DF1" w:rsidP="000E3DF1">
      <w:pPr>
        <w:spacing w:line="360" w:lineRule="auto"/>
        <w:jc w:val="both"/>
        <w:rPr>
          <w:rFonts w:ascii="Palatino Linotype" w:eastAsia="Palatino Linotype" w:hAnsi="Palatino Linotype" w:cs="Palatino Linotype"/>
        </w:rPr>
      </w:pPr>
    </w:p>
    <w:p w14:paraId="04893EA8"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Artículo 3.</w:t>
      </w:r>
      <w:r w:rsidRPr="00491405">
        <w:rPr>
          <w:rFonts w:ascii="Palatino Linotype" w:eastAsia="Palatino Linotype" w:hAnsi="Palatino Linotype" w:cs="Palatino Linotype"/>
          <w:i/>
        </w:rPr>
        <w:t xml:space="preserve"> Para los efectos de la presente Ley se entenderá por:</w:t>
      </w:r>
    </w:p>
    <w:p w14:paraId="203561B7"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i/>
        </w:rPr>
        <w:t>(…)</w:t>
      </w:r>
    </w:p>
    <w:p w14:paraId="3AF2632D"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IX. Datos personales:</w:t>
      </w:r>
      <w:r w:rsidRPr="00491405">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7FD389F0"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XX.</w:t>
      </w:r>
      <w:r w:rsidRPr="00491405">
        <w:rPr>
          <w:rFonts w:ascii="Palatino Linotype" w:eastAsia="Palatino Linotype" w:hAnsi="Palatino Linotype" w:cs="Palatino Linotype"/>
          <w:i/>
        </w:rPr>
        <w:t xml:space="preserve"> </w:t>
      </w:r>
      <w:r w:rsidRPr="00491405">
        <w:rPr>
          <w:rFonts w:ascii="Palatino Linotype" w:eastAsia="Palatino Linotype" w:hAnsi="Palatino Linotype" w:cs="Palatino Linotype"/>
          <w:b/>
          <w:i/>
        </w:rPr>
        <w:t>Información clasificada:</w:t>
      </w:r>
      <w:r w:rsidRPr="00491405">
        <w:rPr>
          <w:rFonts w:ascii="Palatino Linotype" w:eastAsia="Palatino Linotype" w:hAnsi="Palatino Linotype" w:cs="Palatino Linotype"/>
          <w:i/>
        </w:rPr>
        <w:t xml:space="preserve"> Aquella considerada por la presente Ley como reservada o confidencial;</w:t>
      </w:r>
    </w:p>
    <w:p w14:paraId="715FBF29"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XXI.</w:t>
      </w:r>
      <w:r w:rsidRPr="00491405">
        <w:rPr>
          <w:rFonts w:ascii="Palatino Linotype" w:eastAsia="Palatino Linotype" w:hAnsi="Palatino Linotype" w:cs="Palatino Linotype"/>
          <w:i/>
        </w:rPr>
        <w:t xml:space="preserve"> </w:t>
      </w:r>
      <w:r w:rsidRPr="00491405">
        <w:rPr>
          <w:rFonts w:ascii="Palatino Linotype" w:eastAsia="Palatino Linotype" w:hAnsi="Palatino Linotype" w:cs="Palatino Linotype"/>
          <w:b/>
          <w:i/>
        </w:rPr>
        <w:t>Información confidencial:</w:t>
      </w:r>
      <w:r w:rsidRPr="00491405">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357538"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w:t>
      </w:r>
    </w:p>
    <w:p w14:paraId="7ADE996A"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XLV.</w:t>
      </w:r>
      <w:r w:rsidRPr="00491405">
        <w:rPr>
          <w:rFonts w:ascii="Palatino Linotype" w:eastAsia="Palatino Linotype" w:hAnsi="Palatino Linotype" w:cs="Palatino Linotype"/>
          <w:i/>
        </w:rPr>
        <w:t xml:space="preserve"> </w:t>
      </w:r>
      <w:r w:rsidRPr="00491405">
        <w:rPr>
          <w:rFonts w:ascii="Palatino Linotype" w:eastAsia="Palatino Linotype" w:hAnsi="Palatino Linotype" w:cs="Palatino Linotype"/>
          <w:b/>
          <w:i/>
        </w:rPr>
        <w:t>Versión pública:</w:t>
      </w:r>
      <w:r w:rsidRPr="00491405">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8B080ED"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i/>
        </w:rPr>
        <w:t>(…)</w:t>
      </w:r>
    </w:p>
    <w:p w14:paraId="364EEE6C" w14:textId="77777777" w:rsidR="000E3DF1" w:rsidRPr="00491405" w:rsidRDefault="000E3DF1" w:rsidP="000E3DF1">
      <w:pPr>
        <w:ind w:left="567" w:right="567"/>
        <w:jc w:val="both"/>
        <w:rPr>
          <w:rFonts w:ascii="Palatino Linotype" w:eastAsia="Palatino Linotype" w:hAnsi="Palatino Linotype" w:cs="Palatino Linotype"/>
          <w:i/>
        </w:rPr>
      </w:pPr>
    </w:p>
    <w:p w14:paraId="0D1D7569"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 xml:space="preserve">Artículo 91. </w:t>
      </w:r>
      <w:r w:rsidRPr="00491405">
        <w:rPr>
          <w:rFonts w:ascii="Palatino Linotype" w:eastAsia="Palatino Linotype" w:hAnsi="Palatino Linotype" w:cs="Palatino Linotype"/>
          <w:i/>
        </w:rPr>
        <w:t>El acceso a la información pública será restringido excepcionalmente, cuando ésta sea clasificada como reservada o confidencial.</w:t>
      </w:r>
    </w:p>
    <w:p w14:paraId="3E2DFE42" w14:textId="77777777" w:rsidR="000E3DF1" w:rsidRPr="00491405" w:rsidRDefault="000E3DF1" w:rsidP="000E3DF1">
      <w:pPr>
        <w:ind w:left="567" w:right="567"/>
        <w:jc w:val="both"/>
        <w:rPr>
          <w:rFonts w:ascii="Palatino Linotype" w:eastAsia="Palatino Linotype" w:hAnsi="Palatino Linotype" w:cs="Palatino Linotype"/>
          <w:i/>
        </w:rPr>
      </w:pPr>
    </w:p>
    <w:p w14:paraId="057FFDE6"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Artículo 132.</w:t>
      </w:r>
      <w:r w:rsidRPr="00491405">
        <w:rPr>
          <w:rFonts w:ascii="Palatino Linotype" w:eastAsia="Palatino Linotype" w:hAnsi="Palatino Linotype" w:cs="Palatino Linotype"/>
          <w:i/>
        </w:rPr>
        <w:t xml:space="preserve"> </w:t>
      </w:r>
      <w:r w:rsidRPr="00491405">
        <w:rPr>
          <w:rFonts w:ascii="Palatino Linotype" w:eastAsia="Palatino Linotype" w:hAnsi="Palatino Linotype" w:cs="Palatino Linotype"/>
          <w:i/>
          <w:u w:val="single"/>
        </w:rPr>
        <w:t>La clasificación de la información se llevará a cabo en el momento en que</w:t>
      </w:r>
      <w:r w:rsidRPr="00491405">
        <w:rPr>
          <w:rFonts w:ascii="Palatino Linotype" w:eastAsia="Palatino Linotype" w:hAnsi="Palatino Linotype" w:cs="Palatino Linotype"/>
          <w:i/>
        </w:rPr>
        <w:t>:</w:t>
      </w:r>
    </w:p>
    <w:p w14:paraId="1A3C24D1"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I.</w:t>
      </w:r>
      <w:r w:rsidRPr="00491405">
        <w:rPr>
          <w:rFonts w:ascii="Palatino Linotype" w:eastAsia="Palatino Linotype" w:hAnsi="Palatino Linotype" w:cs="Palatino Linotype"/>
          <w:i/>
        </w:rPr>
        <w:t xml:space="preserve"> Se reciba una solicitud de acceso a la información;</w:t>
      </w:r>
    </w:p>
    <w:p w14:paraId="105D2B9D"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II.</w:t>
      </w:r>
      <w:r w:rsidRPr="00491405">
        <w:rPr>
          <w:rFonts w:ascii="Palatino Linotype" w:eastAsia="Palatino Linotype" w:hAnsi="Palatino Linotype" w:cs="Palatino Linotype"/>
          <w:i/>
        </w:rPr>
        <w:t xml:space="preserve"> </w:t>
      </w:r>
      <w:r w:rsidRPr="00491405">
        <w:rPr>
          <w:rFonts w:ascii="Palatino Linotype" w:eastAsia="Palatino Linotype" w:hAnsi="Palatino Linotype" w:cs="Palatino Linotype"/>
          <w:i/>
          <w:u w:val="single"/>
        </w:rPr>
        <w:t>Se determine mediante resolución de autoridad competente; o</w:t>
      </w:r>
    </w:p>
    <w:p w14:paraId="615ED6A9" w14:textId="77777777" w:rsidR="000E3DF1" w:rsidRPr="00491405" w:rsidRDefault="000E3DF1" w:rsidP="000E3DF1">
      <w:pPr>
        <w:ind w:left="567" w:right="567"/>
        <w:jc w:val="both"/>
        <w:rPr>
          <w:rFonts w:ascii="Palatino Linotype" w:eastAsia="Palatino Linotype" w:hAnsi="Palatino Linotype" w:cs="Palatino Linotype"/>
          <w:i/>
          <w:u w:val="single"/>
        </w:rPr>
      </w:pPr>
      <w:r w:rsidRPr="00491405">
        <w:rPr>
          <w:rFonts w:ascii="Palatino Linotype" w:eastAsia="Palatino Linotype" w:hAnsi="Palatino Linotype" w:cs="Palatino Linotype"/>
          <w:b/>
          <w:i/>
        </w:rPr>
        <w:t>III.</w:t>
      </w:r>
      <w:r w:rsidRPr="00491405">
        <w:rPr>
          <w:rFonts w:ascii="Palatino Linotype" w:eastAsia="Palatino Linotype" w:hAnsi="Palatino Linotype" w:cs="Palatino Linotype"/>
          <w:i/>
        </w:rPr>
        <w:t xml:space="preserve"> </w:t>
      </w:r>
      <w:r w:rsidRPr="00491405">
        <w:rPr>
          <w:rFonts w:ascii="Palatino Linotype" w:eastAsia="Palatino Linotype" w:hAnsi="Palatino Linotype" w:cs="Palatino Linotype"/>
          <w:i/>
          <w:u w:val="single"/>
        </w:rPr>
        <w:t>Se generen versiones públicas para dar cumplimiento a las obligaciones de transparencia previstas en esta Ley.</w:t>
      </w:r>
    </w:p>
    <w:p w14:paraId="0E5E0D2E"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i/>
        </w:rPr>
        <w:lastRenderedPageBreak/>
        <w:t>(…)</w:t>
      </w:r>
    </w:p>
    <w:p w14:paraId="492C53E2" w14:textId="77777777" w:rsidR="000E3DF1" w:rsidRPr="00491405" w:rsidRDefault="000E3DF1" w:rsidP="000E3DF1">
      <w:pPr>
        <w:spacing w:line="360" w:lineRule="auto"/>
        <w:jc w:val="both"/>
        <w:rPr>
          <w:rFonts w:ascii="Palatino Linotype" w:eastAsia="Palatino Linotype" w:hAnsi="Palatino Linotype" w:cs="Palatino Linotype"/>
          <w:i/>
        </w:rPr>
      </w:pPr>
    </w:p>
    <w:p w14:paraId="449AEB74" w14:textId="77777777" w:rsidR="000E3DF1" w:rsidRPr="00491405" w:rsidRDefault="000E3DF1" w:rsidP="000E3DF1">
      <w:pPr>
        <w:spacing w:line="360" w:lineRule="auto"/>
        <w:jc w:val="both"/>
        <w:rPr>
          <w:rFonts w:ascii="Palatino Linotype" w:eastAsia="Palatino Linotype" w:hAnsi="Palatino Linotype" w:cs="Palatino Linotype"/>
          <w:sz w:val="24"/>
        </w:rPr>
      </w:pPr>
      <w:r w:rsidRPr="00491405">
        <w:rPr>
          <w:rFonts w:ascii="Palatino Linotype" w:eastAsia="Palatino Linotype" w:hAnsi="Palatino Linotype" w:cs="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6479FA1" w14:textId="77777777" w:rsidR="000E3DF1" w:rsidRPr="00491405" w:rsidRDefault="000E3DF1" w:rsidP="000E3DF1">
      <w:pPr>
        <w:spacing w:line="360" w:lineRule="auto"/>
        <w:jc w:val="both"/>
        <w:rPr>
          <w:rFonts w:ascii="Palatino Linotype" w:eastAsia="Palatino Linotype" w:hAnsi="Palatino Linotype" w:cs="Palatino Linotype"/>
          <w:sz w:val="24"/>
        </w:rPr>
      </w:pPr>
    </w:p>
    <w:p w14:paraId="04C398D7" w14:textId="77777777" w:rsidR="000E3DF1" w:rsidRPr="00491405" w:rsidRDefault="000E3DF1" w:rsidP="000E3DF1">
      <w:pPr>
        <w:spacing w:line="360" w:lineRule="auto"/>
        <w:jc w:val="both"/>
        <w:rPr>
          <w:rFonts w:ascii="Palatino Linotype" w:eastAsia="Palatino Linotype" w:hAnsi="Palatino Linotype" w:cs="Palatino Linotype"/>
          <w:sz w:val="24"/>
        </w:rPr>
      </w:pPr>
      <w:r w:rsidRPr="00491405">
        <w:rPr>
          <w:rFonts w:ascii="Palatino Linotype" w:eastAsia="Palatino Linotype" w:hAnsi="Palatino Linotype" w:cs="Palatino Linotype"/>
          <w:sz w:val="24"/>
        </w:rPr>
        <w:t xml:space="preserve">Por otro lado, los </w:t>
      </w:r>
      <w:r w:rsidRPr="00491405">
        <w:rPr>
          <w:rFonts w:ascii="Palatino Linotype" w:eastAsia="Palatino Linotype" w:hAnsi="Palatino Linotype" w:cs="Palatino Linotype"/>
          <w:i/>
          <w:sz w:val="24"/>
        </w:rPr>
        <w:t>Lineamientos Generales en Materia de Clasificación y Desclasificación de la Información, así como para la elaboración de Versiones Públicas</w:t>
      </w:r>
      <w:r w:rsidRPr="00491405">
        <w:rPr>
          <w:rFonts w:ascii="Palatino Linotype" w:eastAsia="Palatino Linotype" w:hAnsi="Palatino Linotype" w:cs="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ECB302B" w14:textId="77777777" w:rsidR="000E3DF1" w:rsidRPr="00491405" w:rsidRDefault="000E3DF1" w:rsidP="000E3DF1">
      <w:pPr>
        <w:spacing w:line="360" w:lineRule="auto"/>
        <w:jc w:val="both"/>
        <w:rPr>
          <w:rFonts w:ascii="Palatino Linotype" w:eastAsia="Palatino Linotype" w:hAnsi="Palatino Linotype" w:cs="Palatino Linotype"/>
          <w:sz w:val="24"/>
        </w:rPr>
      </w:pPr>
    </w:p>
    <w:p w14:paraId="3403C713" w14:textId="77777777" w:rsidR="000E3DF1" w:rsidRPr="00491405" w:rsidRDefault="000E3DF1" w:rsidP="000E3DF1">
      <w:pPr>
        <w:spacing w:line="360" w:lineRule="auto"/>
        <w:jc w:val="both"/>
        <w:rPr>
          <w:rFonts w:ascii="Palatino Linotype" w:eastAsia="Palatino Linotype" w:hAnsi="Palatino Linotype" w:cs="Palatino Linotype"/>
          <w:sz w:val="24"/>
        </w:rPr>
      </w:pPr>
      <w:r w:rsidRPr="00491405">
        <w:rPr>
          <w:rFonts w:ascii="Palatino Linotype" w:eastAsia="Palatino Linotype" w:hAnsi="Palatino Linotype" w:cs="Palatino Linotype"/>
          <w:sz w:val="24"/>
        </w:rPr>
        <w:t>Entorno a lo que aquí nos interesa, los Lineamientos Quincuagésimo sexto, Quincuagésimo séptimo y Quincuagésimo octavo, establecen lo siguiente:</w:t>
      </w:r>
    </w:p>
    <w:p w14:paraId="0FF8FB7F" w14:textId="77777777" w:rsidR="000E3DF1" w:rsidRPr="00491405" w:rsidRDefault="000E3DF1" w:rsidP="000E3DF1">
      <w:pPr>
        <w:spacing w:line="360" w:lineRule="auto"/>
        <w:jc w:val="both"/>
        <w:rPr>
          <w:rFonts w:ascii="Palatino Linotype" w:eastAsia="Palatino Linotype" w:hAnsi="Palatino Linotype" w:cs="Palatino Linotype"/>
        </w:rPr>
      </w:pPr>
    </w:p>
    <w:p w14:paraId="5DD4F793"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Quincuagésimo sexto.</w:t>
      </w:r>
      <w:r w:rsidRPr="00491405">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E2AA455" w14:textId="77777777" w:rsidR="000E3DF1" w:rsidRPr="00491405" w:rsidRDefault="000E3DF1" w:rsidP="000E3DF1">
      <w:pPr>
        <w:ind w:left="567" w:right="567"/>
        <w:jc w:val="both"/>
        <w:rPr>
          <w:rFonts w:ascii="Palatino Linotype" w:eastAsia="Palatino Linotype" w:hAnsi="Palatino Linotype" w:cs="Palatino Linotype"/>
          <w:i/>
        </w:rPr>
      </w:pPr>
    </w:p>
    <w:p w14:paraId="54EF3A3A"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Quincuagésimo séptimo.</w:t>
      </w:r>
      <w:r w:rsidRPr="00491405">
        <w:rPr>
          <w:rFonts w:ascii="Palatino Linotype" w:eastAsia="Palatino Linotype" w:hAnsi="Palatino Linotype" w:cs="Palatino Linotype"/>
          <w:i/>
        </w:rPr>
        <w:t xml:space="preserve"> Se considera, en principio, como información pública y no podrá omitirse de las versiones públicas la siguiente:</w:t>
      </w:r>
    </w:p>
    <w:p w14:paraId="7899ABBE"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i/>
        </w:rPr>
        <w:t xml:space="preserve"> </w:t>
      </w:r>
    </w:p>
    <w:p w14:paraId="3A5E8EB6"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5895AB2A"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00D45C4E"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E5BAFB" w14:textId="77777777" w:rsidR="000E3DF1" w:rsidRPr="00491405" w:rsidRDefault="000E3DF1" w:rsidP="000E3DF1">
      <w:pPr>
        <w:ind w:left="567" w:right="567"/>
        <w:jc w:val="both"/>
        <w:rPr>
          <w:rFonts w:ascii="Palatino Linotype" w:eastAsia="Palatino Linotype" w:hAnsi="Palatino Linotype" w:cs="Palatino Linotype"/>
          <w:i/>
        </w:rPr>
      </w:pPr>
    </w:p>
    <w:p w14:paraId="21431431"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256A551F" w14:textId="77777777" w:rsidR="000E3DF1" w:rsidRPr="00491405" w:rsidRDefault="000E3DF1" w:rsidP="000E3DF1">
      <w:pPr>
        <w:ind w:left="567" w:right="567"/>
        <w:jc w:val="both"/>
        <w:rPr>
          <w:rFonts w:ascii="Palatino Linotype" w:eastAsia="Palatino Linotype" w:hAnsi="Palatino Linotype" w:cs="Palatino Linotype"/>
          <w:i/>
        </w:rPr>
      </w:pPr>
    </w:p>
    <w:p w14:paraId="7B505E60" w14:textId="77777777" w:rsidR="000E3DF1" w:rsidRPr="00491405" w:rsidRDefault="000E3DF1" w:rsidP="000E3DF1">
      <w:pPr>
        <w:ind w:left="567" w:right="567"/>
        <w:jc w:val="both"/>
        <w:rPr>
          <w:rFonts w:ascii="Palatino Linotype" w:eastAsia="Palatino Linotype" w:hAnsi="Palatino Linotype" w:cs="Palatino Linotype"/>
          <w:i/>
        </w:rPr>
      </w:pPr>
      <w:r w:rsidRPr="00491405">
        <w:rPr>
          <w:rFonts w:ascii="Palatino Linotype" w:eastAsia="Palatino Linotype" w:hAnsi="Palatino Linotype" w:cs="Palatino Linotype"/>
          <w:b/>
          <w:i/>
        </w:rPr>
        <w:t>Quincuagésimo octavo.</w:t>
      </w:r>
      <w:r w:rsidRPr="00491405">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55417A17" w14:textId="77777777" w:rsidR="000E3DF1" w:rsidRPr="00491405" w:rsidRDefault="000E3DF1" w:rsidP="000E3DF1">
      <w:pPr>
        <w:spacing w:line="360" w:lineRule="auto"/>
        <w:jc w:val="both"/>
        <w:rPr>
          <w:rFonts w:ascii="Palatino Linotype" w:eastAsia="Palatino Linotype" w:hAnsi="Palatino Linotype" w:cs="Palatino Linotype"/>
          <w:i/>
        </w:rPr>
      </w:pPr>
    </w:p>
    <w:p w14:paraId="4BF5AFE1" w14:textId="77777777" w:rsidR="000E3DF1" w:rsidRPr="00491405" w:rsidRDefault="000E3DF1" w:rsidP="0008420E">
      <w:pPr>
        <w:spacing w:after="0" w:line="360" w:lineRule="auto"/>
        <w:jc w:val="both"/>
        <w:rPr>
          <w:rFonts w:ascii="Palatino Linotype" w:eastAsia="Palatino Linotype" w:hAnsi="Palatino Linotype" w:cs="Palatino Linotype"/>
          <w:sz w:val="24"/>
        </w:rPr>
      </w:pPr>
      <w:r w:rsidRPr="00491405">
        <w:rPr>
          <w:rFonts w:ascii="Palatino Linotype" w:eastAsia="Palatino Linotype" w:hAnsi="Palatino Linotype" w:cs="Palatino Linotype"/>
          <w:sz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w:t>
      </w:r>
      <w:r w:rsidRPr="00491405">
        <w:rPr>
          <w:rFonts w:ascii="Palatino Linotype" w:eastAsia="Palatino Linotype" w:hAnsi="Palatino Linotype" w:cs="Palatino Linotype"/>
          <w:sz w:val="24"/>
        </w:rPr>
        <w:lastRenderedPageBreak/>
        <w:t>no se aprecian determinados datos -ya sea porque se testan o suprimen- deja a la solicitante en estado de incertidumbre, al no conocer o comprender porque no aparecen en la documentación respectiva.</w:t>
      </w:r>
    </w:p>
    <w:p w14:paraId="2B691751" w14:textId="77777777" w:rsidR="000E3DF1" w:rsidRPr="00491405" w:rsidRDefault="000E3DF1" w:rsidP="0008420E">
      <w:pPr>
        <w:spacing w:after="0" w:line="360" w:lineRule="auto"/>
        <w:jc w:val="both"/>
        <w:rPr>
          <w:rFonts w:ascii="Palatino Linotype" w:eastAsia="Palatino Linotype" w:hAnsi="Palatino Linotype" w:cs="Palatino Linotype"/>
          <w:sz w:val="24"/>
        </w:rPr>
      </w:pPr>
    </w:p>
    <w:p w14:paraId="79B04A53" w14:textId="77777777" w:rsidR="000E3DF1" w:rsidRPr="00491405" w:rsidRDefault="000E3DF1" w:rsidP="0008420E">
      <w:pPr>
        <w:spacing w:after="0" w:line="360" w:lineRule="auto"/>
        <w:jc w:val="both"/>
        <w:rPr>
          <w:rFonts w:ascii="Palatino Linotype" w:eastAsia="Palatino Linotype" w:hAnsi="Palatino Linotype" w:cs="Palatino Linotype"/>
          <w:sz w:val="24"/>
        </w:rPr>
      </w:pPr>
      <w:r w:rsidRPr="00491405">
        <w:rPr>
          <w:rFonts w:ascii="Palatino Linotype" w:eastAsia="Palatino Linotype" w:hAnsi="Palatino Linotype" w:cs="Palatino Linotype"/>
          <w:sz w:val="24"/>
        </w:rPr>
        <w:t xml:space="preserve">Por lo que respecta al Acuerdo del Comité de Transparencia que sustente la versión pública de la documentación a entregar, deberá ser notificado mediante el </w:t>
      </w:r>
      <w:proofErr w:type="spellStart"/>
      <w:r w:rsidRPr="00491405">
        <w:rPr>
          <w:rFonts w:ascii="Palatino Linotype" w:eastAsia="Palatino Linotype" w:hAnsi="Palatino Linotype" w:cs="Palatino Linotype"/>
          <w:sz w:val="24"/>
        </w:rPr>
        <w:t>SAIMEX</w:t>
      </w:r>
      <w:proofErr w:type="spellEnd"/>
      <w:r w:rsidRPr="00491405">
        <w:rPr>
          <w:rFonts w:ascii="Palatino Linotype" w:eastAsia="Palatino Linotype" w:hAnsi="Palatino Linotype" w:cs="Palatino Linotype"/>
          <w:sz w:val="24"/>
        </w:rPr>
        <w:t>.</w:t>
      </w:r>
    </w:p>
    <w:p w14:paraId="7B20526D" w14:textId="77777777" w:rsidR="000E3DF1" w:rsidRPr="00491405" w:rsidRDefault="000E3DF1" w:rsidP="0008420E">
      <w:pPr>
        <w:spacing w:after="0" w:line="360" w:lineRule="auto"/>
        <w:jc w:val="both"/>
        <w:rPr>
          <w:rFonts w:ascii="Palatino Linotype" w:eastAsia="Palatino Linotype" w:hAnsi="Palatino Linotype" w:cs="Palatino Linotype"/>
          <w:sz w:val="24"/>
        </w:rPr>
      </w:pPr>
    </w:p>
    <w:p w14:paraId="22071E9A" w14:textId="77777777" w:rsidR="000E3DF1" w:rsidRPr="00491405" w:rsidRDefault="000E3DF1" w:rsidP="0008420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rPr>
      </w:pPr>
      <w:r w:rsidRPr="00491405">
        <w:rPr>
          <w:rFonts w:ascii="Palatino Linotype" w:eastAsia="Palatino Linotype" w:hAnsi="Palatino Linotype" w:cs="Palatino Linotype"/>
          <w:color w:val="000000"/>
          <w:sz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062DCF4B" w14:textId="77777777" w:rsidR="000E3DF1" w:rsidRPr="00491405" w:rsidRDefault="000E3DF1" w:rsidP="0008420E">
      <w:pPr>
        <w:spacing w:after="0" w:line="360" w:lineRule="auto"/>
        <w:ind w:right="51"/>
        <w:jc w:val="both"/>
        <w:rPr>
          <w:rFonts w:ascii="Palatino Linotype" w:hAnsi="Palatino Linotype" w:cs="Arial"/>
          <w:sz w:val="24"/>
        </w:rPr>
      </w:pPr>
    </w:p>
    <w:p w14:paraId="26761F74" w14:textId="26733A43" w:rsidR="000E3DF1" w:rsidRPr="00491405" w:rsidRDefault="000E3DF1" w:rsidP="0008420E">
      <w:pPr>
        <w:tabs>
          <w:tab w:val="left" w:pos="709"/>
        </w:tabs>
        <w:spacing w:after="0" w:line="360" w:lineRule="auto"/>
        <w:ind w:right="51"/>
        <w:jc w:val="both"/>
        <w:rPr>
          <w:rFonts w:ascii="Palatino Linotype" w:hAnsi="Palatino Linotype" w:cs="Arial"/>
          <w:sz w:val="24"/>
        </w:rPr>
      </w:pPr>
      <w:r w:rsidRPr="00491405">
        <w:rPr>
          <w:rFonts w:ascii="Palatino Linotype" w:hAnsi="Palatino Linotype"/>
          <w:sz w:val="24"/>
        </w:rPr>
        <w:t xml:space="preserve">Así, en mérito de lo expuesto en líneas anteriores </w:t>
      </w:r>
      <w:r w:rsidRPr="00491405">
        <w:rPr>
          <w:rFonts w:ascii="Palatino Linotype" w:hAnsi="Palatino Linotype"/>
          <w:noProof/>
          <w:sz w:val="24"/>
          <w:lang w:eastAsia="es-MX"/>
        </w:rPr>
        <w:t xml:space="preserve">resultan  parcialmente fundadas las razones o motivos de inconformidad que arguye la </w:t>
      </w:r>
      <w:r w:rsidRPr="00491405">
        <w:rPr>
          <w:rFonts w:ascii="Palatino Linotype" w:hAnsi="Palatino Linotype"/>
          <w:b/>
          <w:noProof/>
          <w:sz w:val="24"/>
          <w:lang w:eastAsia="es-MX"/>
        </w:rPr>
        <w:t>Recurrente</w:t>
      </w:r>
      <w:r w:rsidRPr="00491405">
        <w:rPr>
          <w:rFonts w:ascii="Palatino Linotype" w:hAnsi="Palatino Linotype"/>
          <w:noProof/>
          <w:sz w:val="24"/>
          <w:lang w:eastAsia="es-MX"/>
        </w:rPr>
        <w:t xml:space="preserve">; </w:t>
      </w:r>
      <w:r w:rsidRPr="00491405">
        <w:rPr>
          <w:rFonts w:ascii="Palatino Linotype" w:hAnsi="Palatino Linotype"/>
          <w:sz w:val="24"/>
        </w:rPr>
        <w:t xml:space="preserve">por ello con fundamento en el artículo 186 fracción III de la Ley de Transparencia y Acceso a la Información Pública del Estado de México y Municipios, se </w:t>
      </w:r>
      <w:r w:rsidRPr="00491405">
        <w:rPr>
          <w:rFonts w:ascii="Palatino Linotype" w:hAnsi="Palatino Linotype"/>
          <w:b/>
          <w:sz w:val="24"/>
        </w:rPr>
        <w:t xml:space="preserve">REVOCA </w:t>
      </w:r>
      <w:r w:rsidRPr="00491405">
        <w:rPr>
          <w:rFonts w:ascii="Palatino Linotype" w:hAnsi="Palatino Linotype"/>
          <w:sz w:val="24"/>
        </w:rPr>
        <w:t xml:space="preserve">la respuesta a la solicitud de información </w:t>
      </w:r>
      <w:r w:rsidR="0008420E" w:rsidRPr="00491405">
        <w:rPr>
          <w:rFonts w:ascii="Palatino Linotype" w:hAnsi="Palatino Linotype" w:cs="Arial"/>
          <w:b/>
          <w:sz w:val="24"/>
        </w:rPr>
        <w:t>04358/METEPEC/IP/2022</w:t>
      </w:r>
      <w:r w:rsidRPr="00491405">
        <w:rPr>
          <w:rFonts w:ascii="Palatino Linotype" w:hAnsi="Palatino Linotype" w:cs="Arial"/>
          <w:b/>
          <w:sz w:val="24"/>
        </w:rPr>
        <w:t xml:space="preserve">, </w:t>
      </w:r>
      <w:r w:rsidRPr="00491405">
        <w:rPr>
          <w:rFonts w:ascii="Palatino Linotype" w:hAnsi="Palatino Linotype" w:cs="Arial"/>
          <w:sz w:val="24"/>
        </w:rPr>
        <w:t xml:space="preserve">que ha sido materia del presente fallo. </w:t>
      </w:r>
    </w:p>
    <w:p w14:paraId="1CA16941" w14:textId="77777777" w:rsidR="000E3DF1" w:rsidRPr="00491405" w:rsidRDefault="000E3DF1" w:rsidP="0008420E">
      <w:pPr>
        <w:tabs>
          <w:tab w:val="left" w:pos="709"/>
        </w:tabs>
        <w:spacing w:after="0" w:line="360" w:lineRule="auto"/>
        <w:ind w:right="51"/>
        <w:jc w:val="both"/>
        <w:rPr>
          <w:rFonts w:ascii="Palatino Linotype" w:hAnsi="Palatino Linotype"/>
          <w:sz w:val="24"/>
        </w:rPr>
      </w:pPr>
    </w:p>
    <w:p w14:paraId="774F9A5B" w14:textId="77777777" w:rsidR="000E3DF1" w:rsidRPr="00491405" w:rsidRDefault="000E3DF1" w:rsidP="0008420E">
      <w:pPr>
        <w:spacing w:after="0" w:line="360" w:lineRule="auto"/>
        <w:jc w:val="both"/>
        <w:rPr>
          <w:rFonts w:ascii="Palatino Linotype" w:hAnsi="Palatino Linotype"/>
          <w:sz w:val="24"/>
        </w:rPr>
      </w:pPr>
      <w:r w:rsidRPr="00491405">
        <w:rPr>
          <w:rFonts w:ascii="Palatino Linotype" w:hAnsi="Palatino Linotype"/>
          <w:sz w:val="24"/>
        </w:rPr>
        <w:t xml:space="preserve">Por lo antes expuesto y fundado es de resolverse y, </w:t>
      </w:r>
    </w:p>
    <w:p w14:paraId="43E19AA8" w14:textId="77777777" w:rsidR="000E3DF1" w:rsidRDefault="000E3DF1" w:rsidP="000E3DF1">
      <w:pPr>
        <w:spacing w:line="360" w:lineRule="auto"/>
        <w:jc w:val="center"/>
        <w:rPr>
          <w:rFonts w:ascii="Palatino Linotype" w:eastAsia="Calibri" w:hAnsi="Palatino Linotype"/>
          <w:b/>
          <w:sz w:val="28"/>
          <w:lang w:val="pt-BR"/>
        </w:rPr>
      </w:pPr>
    </w:p>
    <w:p w14:paraId="69350F89" w14:textId="77777777" w:rsidR="00491405" w:rsidRPr="00491405" w:rsidRDefault="00491405" w:rsidP="000E3DF1">
      <w:pPr>
        <w:spacing w:line="360" w:lineRule="auto"/>
        <w:jc w:val="center"/>
        <w:rPr>
          <w:rFonts w:ascii="Palatino Linotype" w:eastAsia="Calibri" w:hAnsi="Palatino Linotype"/>
          <w:b/>
          <w:sz w:val="28"/>
          <w:lang w:val="pt-BR"/>
        </w:rPr>
      </w:pPr>
    </w:p>
    <w:p w14:paraId="40F6F3C7" w14:textId="77777777" w:rsidR="000E3DF1" w:rsidRPr="00491405" w:rsidRDefault="000E3DF1" w:rsidP="0008420E">
      <w:pPr>
        <w:spacing w:after="0" w:line="360" w:lineRule="auto"/>
        <w:jc w:val="center"/>
        <w:rPr>
          <w:rFonts w:ascii="Palatino Linotype" w:eastAsia="Calibri" w:hAnsi="Palatino Linotype"/>
          <w:b/>
          <w:sz w:val="28"/>
          <w:lang w:val="pt-BR"/>
        </w:rPr>
      </w:pPr>
      <w:r w:rsidRPr="00491405">
        <w:rPr>
          <w:rFonts w:ascii="Palatino Linotype" w:eastAsia="Calibri" w:hAnsi="Palatino Linotype"/>
          <w:b/>
          <w:sz w:val="28"/>
          <w:lang w:val="pt-BR"/>
        </w:rPr>
        <w:lastRenderedPageBreak/>
        <w:t>S E   R E S U E L V E</w:t>
      </w:r>
    </w:p>
    <w:p w14:paraId="5CF2DD7A" w14:textId="77777777" w:rsidR="000E3DF1" w:rsidRPr="00491405" w:rsidRDefault="000E3DF1" w:rsidP="0008420E">
      <w:pPr>
        <w:spacing w:after="0" w:line="360" w:lineRule="auto"/>
        <w:jc w:val="center"/>
        <w:rPr>
          <w:rFonts w:ascii="Palatino Linotype" w:eastAsia="Calibri" w:hAnsi="Palatino Linotype"/>
          <w:b/>
          <w:lang w:val="pt-BR"/>
        </w:rPr>
      </w:pPr>
    </w:p>
    <w:p w14:paraId="6C277665" w14:textId="096C3777" w:rsidR="000E3DF1" w:rsidRPr="00491405" w:rsidRDefault="000E3DF1" w:rsidP="000E3DF1">
      <w:pPr>
        <w:spacing w:after="0" w:line="360" w:lineRule="auto"/>
        <w:jc w:val="both"/>
        <w:rPr>
          <w:rFonts w:ascii="Palatino Linotype" w:hAnsi="Palatino Linotype" w:cs="Arial"/>
          <w:sz w:val="24"/>
        </w:rPr>
      </w:pPr>
      <w:r w:rsidRPr="00491405">
        <w:rPr>
          <w:rFonts w:ascii="Palatino Linotype" w:hAnsi="Palatino Linotype" w:cs="Arial"/>
          <w:b/>
          <w:sz w:val="28"/>
          <w:lang w:val="es-ES_tradnl"/>
        </w:rPr>
        <w:t>PRIMERO.</w:t>
      </w:r>
      <w:r w:rsidRPr="00491405">
        <w:rPr>
          <w:rFonts w:ascii="Palatino Linotype" w:hAnsi="Palatino Linotype" w:cs="Arial"/>
          <w:sz w:val="28"/>
          <w:lang w:val="es-ES_tradnl"/>
        </w:rPr>
        <w:t xml:space="preserve"> </w:t>
      </w:r>
      <w:r w:rsidRPr="00491405">
        <w:rPr>
          <w:rFonts w:ascii="Palatino Linotype" w:hAnsi="Palatino Linotype" w:cs="Arial"/>
          <w:sz w:val="24"/>
        </w:rPr>
        <w:t xml:space="preserve">Se </w:t>
      </w:r>
      <w:r w:rsidRPr="00491405">
        <w:rPr>
          <w:rFonts w:ascii="Palatino Linotype" w:hAnsi="Palatino Linotype" w:cs="Arial"/>
          <w:b/>
          <w:sz w:val="24"/>
        </w:rPr>
        <w:t xml:space="preserve">REVOCA </w:t>
      </w:r>
      <w:r w:rsidRPr="00491405">
        <w:rPr>
          <w:rFonts w:ascii="Palatino Linotype" w:hAnsi="Palatino Linotype" w:cs="Arial"/>
          <w:sz w:val="24"/>
        </w:rPr>
        <w:t xml:space="preserve">la respuesta entregada por </w:t>
      </w:r>
      <w:r w:rsidRPr="00491405">
        <w:rPr>
          <w:rFonts w:ascii="Palatino Linotype" w:hAnsi="Palatino Linotype" w:cs="Arial"/>
          <w:b/>
          <w:sz w:val="24"/>
        </w:rPr>
        <w:t xml:space="preserve">El Sujeto Obligado, </w:t>
      </w:r>
      <w:r w:rsidRPr="00491405">
        <w:rPr>
          <w:rFonts w:ascii="Palatino Linotype" w:hAnsi="Palatino Linotype" w:cs="Arial"/>
          <w:sz w:val="24"/>
        </w:rPr>
        <w:t xml:space="preserve">a la solicitud de información número </w:t>
      </w:r>
      <w:r w:rsidR="0008420E" w:rsidRPr="00491405">
        <w:rPr>
          <w:rFonts w:ascii="Palatino Linotype" w:hAnsi="Palatino Linotype" w:cs="Arial"/>
          <w:b/>
          <w:sz w:val="24"/>
        </w:rPr>
        <w:t>04358/METEPEC/IP/</w:t>
      </w:r>
      <w:proofErr w:type="spellStart"/>
      <w:r w:rsidR="0008420E" w:rsidRPr="00491405">
        <w:rPr>
          <w:rFonts w:ascii="Palatino Linotype" w:hAnsi="Palatino Linotype" w:cs="Arial"/>
          <w:b/>
          <w:sz w:val="24"/>
        </w:rPr>
        <w:t>2022</w:t>
      </w:r>
      <w:r w:rsidRPr="00491405">
        <w:rPr>
          <w:rFonts w:ascii="Palatino Linotype" w:hAnsi="Palatino Linotype" w:cs="Arial"/>
          <w:sz w:val="24"/>
        </w:rPr>
        <w:t>por</w:t>
      </w:r>
      <w:proofErr w:type="spellEnd"/>
      <w:r w:rsidRPr="00491405">
        <w:rPr>
          <w:rFonts w:ascii="Palatino Linotype" w:hAnsi="Palatino Linotype" w:cs="Arial"/>
          <w:sz w:val="24"/>
        </w:rPr>
        <w:t xml:space="preserve"> resultar fundados los motivos de inconformidad que arguye </w:t>
      </w:r>
      <w:r w:rsidRPr="00491405">
        <w:rPr>
          <w:rFonts w:ascii="Palatino Linotype" w:hAnsi="Palatino Linotype" w:cs="Arial"/>
          <w:b/>
          <w:sz w:val="24"/>
        </w:rPr>
        <w:t xml:space="preserve">la Recurrente, </w:t>
      </w:r>
      <w:r w:rsidRPr="00491405">
        <w:rPr>
          <w:rFonts w:ascii="Palatino Linotype" w:hAnsi="Palatino Linotype" w:cs="Arial"/>
          <w:sz w:val="24"/>
        </w:rPr>
        <w:t xml:space="preserve">en términos del </w:t>
      </w:r>
      <w:r w:rsidRPr="00491405">
        <w:rPr>
          <w:rFonts w:ascii="Palatino Linotype" w:hAnsi="Palatino Linotype" w:cs="Arial"/>
          <w:b/>
          <w:sz w:val="24"/>
        </w:rPr>
        <w:t xml:space="preserve">Considerando </w:t>
      </w:r>
      <w:r w:rsidR="00267C32" w:rsidRPr="00491405">
        <w:rPr>
          <w:rFonts w:ascii="Palatino Linotype" w:hAnsi="Palatino Linotype" w:cs="Arial"/>
          <w:b/>
          <w:sz w:val="24"/>
        </w:rPr>
        <w:t>QUINTO</w:t>
      </w:r>
      <w:r w:rsidRPr="00491405">
        <w:rPr>
          <w:rFonts w:ascii="Palatino Linotype" w:hAnsi="Palatino Linotype" w:cs="Arial"/>
          <w:b/>
          <w:sz w:val="24"/>
        </w:rPr>
        <w:t xml:space="preserve"> </w:t>
      </w:r>
      <w:r w:rsidRPr="00491405">
        <w:rPr>
          <w:rFonts w:ascii="Palatino Linotype" w:hAnsi="Palatino Linotype" w:cs="Arial"/>
          <w:sz w:val="24"/>
        </w:rPr>
        <w:t xml:space="preserve">de la presente resolución. </w:t>
      </w:r>
    </w:p>
    <w:p w14:paraId="40F6022B" w14:textId="77777777" w:rsidR="000E3DF1" w:rsidRPr="00491405" w:rsidRDefault="000E3DF1" w:rsidP="000E3DF1">
      <w:pPr>
        <w:spacing w:after="0" w:line="360" w:lineRule="auto"/>
        <w:jc w:val="both"/>
        <w:rPr>
          <w:rFonts w:ascii="Palatino Linotype" w:hAnsi="Palatino Linotype" w:cs="Arial"/>
          <w:sz w:val="24"/>
        </w:rPr>
      </w:pPr>
    </w:p>
    <w:p w14:paraId="38BE00AA" w14:textId="31D734CB" w:rsidR="000E3DF1" w:rsidRPr="00491405" w:rsidRDefault="000E3DF1" w:rsidP="000E3DF1">
      <w:pPr>
        <w:spacing w:after="0" w:line="360" w:lineRule="auto"/>
        <w:jc w:val="both"/>
        <w:rPr>
          <w:rFonts w:ascii="Palatino Linotype" w:hAnsi="Palatino Linotype"/>
        </w:rPr>
      </w:pPr>
      <w:r w:rsidRPr="00491405">
        <w:rPr>
          <w:rFonts w:ascii="Palatino Linotype" w:hAnsi="Palatino Linotype" w:cs="Arial"/>
          <w:b/>
          <w:sz w:val="28"/>
          <w:lang w:val="es-ES_tradnl"/>
        </w:rPr>
        <w:t>SEGUNDO.</w:t>
      </w:r>
      <w:r w:rsidRPr="00491405">
        <w:rPr>
          <w:rFonts w:ascii="Palatino Linotype" w:hAnsi="Palatino Linotype" w:cs="Arial"/>
          <w:sz w:val="28"/>
        </w:rPr>
        <w:t xml:space="preserve"> </w:t>
      </w:r>
      <w:r w:rsidRPr="00491405">
        <w:rPr>
          <w:rFonts w:ascii="Palatino Linotype" w:hAnsi="Palatino Linotype" w:cs="Arial"/>
          <w:sz w:val="24"/>
        </w:rPr>
        <w:t xml:space="preserve">Se </w:t>
      </w:r>
      <w:r w:rsidRPr="00491405">
        <w:rPr>
          <w:rFonts w:ascii="Palatino Linotype" w:hAnsi="Palatino Linotype" w:cs="Arial"/>
          <w:b/>
          <w:sz w:val="24"/>
        </w:rPr>
        <w:t xml:space="preserve">ORDENA </w:t>
      </w:r>
      <w:r w:rsidRPr="00491405">
        <w:rPr>
          <w:rFonts w:ascii="Palatino Linotype" w:hAnsi="Palatino Linotype" w:cs="Arial"/>
          <w:sz w:val="24"/>
        </w:rPr>
        <w:t xml:space="preserve">al </w:t>
      </w:r>
      <w:r w:rsidRPr="00491405">
        <w:rPr>
          <w:rFonts w:ascii="Palatino Linotype" w:hAnsi="Palatino Linotype" w:cs="Arial"/>
          <w:b/>
          <w:sz w:val="24"/>
        </w:rPr>
        <w:t xml:space="preserve">Sujeto Obligado </w:t>
      </w:r>
      <w:r w:rsidRPr="00491405">
        <w:rPr>
          <w:rFonts w:ascii="Palatino Linotype" w:hAnsi="Palatino Linotype" w:cs="Arial"/>
          <w:sz w:val="24"/>
        </w:rPr>
        <w:t xml:space="preserve">haga entrega a la </w:t>
      </w:r>
      <w:r w:rsidRPr="00491405">
        <w:rPr>
          <w:rFonts w:ascii="Palatino Linotype" w:hAnsi="Palatino Linotype" w:cs="Arial"/>
          <w:b/>
          <w:sz w:val="24"/>
        </w:rPr>
        <w:t xml:space="preserve">Recurrente, </w:t>
      </w:r>
      <w:r w:rsidRPr="00491405">
        <w:rPr>
          <w:rFonts w:ascii="Palatino Linotype" w:hAnsi="Palatino Linotype" w:cs="Arial"/>
          <w:sz w:val="24"/>
        </w:rPr>
        <w:t>a través del Sistema de Acceso a la Información Mexiquense (</w:t>
      </w:r>
      <w:proofErr w:type="spellStart"/>
      <w:r w:rsidRPr="00491405">
        <w:rPr>
          <w:rFonts w:ascii="Palatino Linotype" w:hAnsi="Palatino Linotype" w:cs="Arial"/>
          <w:sz w:val="24"/>
        </w:rPr>
        <w:t>SAIMEX</w:t>
      </w:r>
      <w:proofErr w:type="spellEnd"/>
      <w:r w:rsidRPr="00491405">
        <w:rPr>
          <w:rFonts w:ascii="Palatino Linotype" w:hAnsi="Palatino Linotype" w:cs="Arial"/>
          <w:sz w:val="24"/>
        </w:rPr>
        <w:t>)</w:t>
      </w:r>
      <w:r w:rsidRPr="00491405">
        <w:rPr>
          <w:rFonts w:ascii="Palatino Linotype" w:hAnsi="Palatino Linotype"/>
          <w:sz w:val="24"/>
          <w:lang w:val="es-ES_tradnl"/>
        </w:rPr>
        <w:t xml:space="preserve">, en términos del </w:t>
      </w:r>
      <w:r w:rsidRPr="00491405">
        <w:rPr>
          <w:rFonts w:ascii="Palatino Linotype" w:hAnsi="Palatino Linotype"/>
          <w:bCs/>
          <w:sz w:val="24"/>
          <w:lang w:val="es-ES_tradnl"/>
        </w:rPr>
        <w:t>Considerando</w:t>
      </w:r>
      <w:r w:rsidR="00267C32" w:rsidRPr="00491405">
        <w:rPr>
          <w:rFonts w:ascii="Palatino Linotype" w:hAnsi="Palatino Linotype"/>
          <w:b/>
          <w:sz w:val="24"/>
          <w:lang w:val="es-ES_tradnl"/>
        </w:rPr>
        <w:t xml:space="preserve"> QUINTO</w:t>
      </w:r>
      <w:r w:rsidRPr="00491405">
        <w:rPr>
          <w:rFonts w:ascii="Palatino Linotype" w:hAnsi="Palatino Linotype"/>
          <w:sz w:val="24"/>
        </w:rPr>
        <w:t xml:space="preserve"> de la presente resolución</w:t>
      </w:r>
      <w:r w:rsidRPr="00491405">
        <w:rPr>
          <w:rFonts w:ascii="Palatino Linotype" w:hAnsi="Palatino Linotype"/>
          <w:sz w:val="24"/>
          <w:lang w:val="es-ES_tradnl"/>
        </w:rPr>
        <w:t xml:space="preserve">, en versión pública de ser procedente, </w:t>
      </w:r>
      <w:r w:rsidRPr="00491405">
        <w:rPr>
          <w:rFonts w:ascii="Palatino Linotype" w:hAnsi="Palatino Linotype"/>
          <w:sz w:val="24"/>
        </w:rPr>
        <w:t>de lo siguiente</w:t>
      </w:r>
      <w:r w:rsidRPr="00491405">
        <w:rPr>
          <w:rFonts w:ascii="Palatino Linotype" w:hAnsi="Palatino Linotype"/>
        </w:rPr>
        <w:t>:</w:t>
      </w:r>
    </w:p>
    <w:p w14:paraId="4F25B239" w14:textId="77777777" w:rsidR="0008420E" w:rsidRPr="00491405" w:rsidRDefault="0008420E" w:rsidP="000E3DF1">
      <w:pPr>
        <w:spacing w:after="0" w:line="360" w:lineRule="auto"/>
        <w:jc w:val="both"/>
        <w:rPr>
          <w:rFonts w:ascii="Palatino Linotype" w:hAnsi="Palatino Linotype"/>
        </w:rPr>
      </w:pPr>
    </w:p>
    <w:p w14:paraId="72BEF1FF" w14:textId="5C79469D" w:rsidR="0008420E" w:rsidRPr="00491405" w:rsidRDefault="0008420E" w:rsidP="0008420E">
      <w:pPr>
        <w:pStyle w:val="Sinespaciado"/>
        <w:numPr>
          <w:ilvl w:val="0"/>
          <w:numId w:val="8"/>
        </w:numPr>
        <w:spacing w:line="360" w:lineRule="auto"/>
        <w:jc w:val="both"/>
        <w:rPr>
          <w:rFonts w:ascii="Palatino Linotype" w:hAnsi="Palatino Linotype"/>
          <w:i/>
          <w:iCs/>
        </w:rPr>
      </w:pPr>
      <w:r w:rsidRPr="00491405">
        <w:rPr>
          <w:rFonts w:ascii="Palatino Linotype" w:hAnsi="Palatino Linotype"/>
          <w:i/>
          <w:iCs/>
        </w:rPr>
        <w:t>Constancia de situación fiscal de los proveedores que presten bienes y servicios al Ayuntamiento de Metepe</w:t>
      </w:r>
      <w:r w:rsidR="00503092" w:rsidRPr="00491405">
        <w:rPr>
          <w:rFonts w:ascii="Palatino Linotype" w:hAnsi="Palatino Linotype"/>
          <w:i/>
          <w:iCs/>
        </w:rPr>
        <w:t>c,</w:t>
      </w:r>
      <w:r w:rsidRPr="00491405">
        <w:rPr>
          <w:rFonts w:ascii="Palatino Linotype" w:hAnsi="Palatino Linotype"/>
          <w:i/>
          <w:iCs/>
        </w:rPr>
        <w:t xml:space="preserve"> al veintiuno de septiembre de dos mil veintidós. </w:t>
      </w:r>
    </w:p>
    <w:p w14:paraId="0D46C3BB" w14:textId="7CFC3DF8" w:rsidR="00503092" w:rsidRPr="00491405" w:rsidRDefault="00503092" w:rsidP="0008420E">
      <w:pPr>
        <w:pStyle w:val="Sinespaciado"/>
        <w:numPr>
          <w:ilvl w:val="0"/>
          <w:numId w:val="8"/>
        </w:numPr>
        <w:spacing w:line="360" w:lineRule="auto"/>
        <w:jc w:val="both"/>
        <w:rPr>
          <w:rFonts w:ascii="Palatino Linotype" w:hAnsi="Palatino Linotype"/>
          <w:i/>
          <w:iCs/>
        </w:rPr>
      </w:pPr>
      <w:proofErr w:type="spellStart"/>
      <w:r w:rsidRPr="00491405">
        <w:rPr>
          <w:rFonts w:ascii="Palatino Linotype" w:hAnsi="Palatino Linotype" w:cs="Arial"/>
          <w:i/>
        </w:rPr>
        <w:t>Curriculum</w:t>
      </w:r>
      <w:proofErr w:type="spellEnd"/>
      <w:r w:rsidRPr="00491405">
        <w:rPr>
          <w:rFonts w:ascii="Palatino Linotype" w:hAnsi="Palatino Linotype" w:cs="Arial"/>
          <w:i/>
        </w:rPr>
        <w:t xml:space="preserve"> ejecutivo </w:t>
      </w:r>
      <w:r w:rsidRPr="00491405">
        <w:rPr>
          <w:rFonts w:ascii="Palatino Linotype" w:hAnsi="Palatino Linotype"/>
          <w:i/>
          <w:iCs/>
        </w:rPr>
        <w:t>de los proveedores que presten bienes y servicios al Ayuntamiento de Metepec, al veintiuno de septiembre de dos mil veintidós.</w:t>
      </w:r>
    </w:p>
    <w:p w14:paraId="2256C138" w14:textId="77777777" w:rsidR="0008420E" w:rsidRPr="00491405" w:rsidRDefault="0008420E" w:rsidP="0008420E">
      <w:pPr>
        <w:pStyle w:val="Sinespaciado"/>
        <w:spacing w:line="360" w:lineRule="auto"/>
        <w:ind w:left="782"/>
        <w:jc w:val="both"/>
        <w:rPr>
          <w:rFonts w:ascii="Palatino Linotype" w:hAnsi="Palatino Linotype"/>
        </w:rPr>
      </w:pPr>
    </w:p>
    <w:p w14:paraId="349F8375" w14:textId="515214AC" w:rsidR="0007522F" w:rsidRPr="00491405" w:rsidRDefault="0008420E" w:rsidP="00CB7D6A">
      <w:pPr>
        <w:pStyle w:val="Sinespaciado"/>
        <w:spacing w:line="360" w:lineRule="auto"/>
        <w:ind w:left="782"/>
        <w:jc w:val="both"/>
        <w:rPr>
          <w:rFonts w:ascii="Palatino Linotype" w:hAnsi="Palatino Linotype" w:cs="Arial"/>
          <w:i/>
        </w:rPr>
      </w:pPr>
      <w:r w:rsidRPr="00491405">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BB2C796" w14:textId="77777777" w:rsidR="0007522F" w:rsidRPr="00491405" w:rsidRDefault="0007522F" w:rsidP="0008420E">
      <w:pPr>
        <w:pStyle w:val="Sinespaciado"/>
        <w:spacing w:line="360" w:lineRule="auto"/>
        <w:ind w:left="782"/>
        <w:jc w:val="both"/>
        <w:rPr>
          <w:rFonts w:ascii="Palatino Linotype" w:hAnsi="Palatino Linotype" w:cs="Arial"/>
          <w:i/>
        </w:rPr>
      </w:pPr>
    </w:p>
    <w:p w14:paraId="3936465D" w14:textId="17987F97" w:rsidR="000E3DF1" w:rsidRPr="00491405" w:rsidRDefault="000E3DF1" w:rsidP="000E3DF1">
      <w:pPr>
        <w:autoSpaceDE w:val="0"/>
        <w:autoSpaceDN w:val="0"/>
        <w:adjustRightInd w:val="0"/>
        <w:spacing w:before="240" w:line="360" w:lineRule="auto"/>
        <w:jc w:val="both"/>
        <w:rPr>
          <w:rFonts w:ascii="Palatino Linotype" w:hAnsi="Palatino Linotype" w:cs="Arial"/>
          <w:sz w:val="24"/>
        </w:rPr>
      </w:pPr>
      <w:r w:rsidRPr="00491405">
        <w:rPr>
          <w:rFonts w:ascii="Palatino Linotype" w:hAnsi="Palatino Linotype" w:cs="Arial"/>
          <w:b/>
          <w:sz w:val="28"/>
        </w:rPr>
        <w:lastRenderedPageBreak/>
        <w:t xml:space="preserve">TERCERO. </w:t>
      </w:r>
      <w:r w:rsidRPr="00491405">
        <w:rPr>
          <w:rFonts w:ascii="Palatino Linotype" w:hAnsi="Palatino Linotype" w:cs="Arial"/>
          <w:b/>
          <w:sz w:val="24"/>
        </w:rPr>
        <w:t>Notifíquese</w:t>
      </w:r>
      <w:r w:rsidRPr="00491405">
        <w:rPr>
          <w:rFonts w:ascii="Palatino Linotype" w:hAnsi="Palatino Linotype" w:cs="Arial"/>
          <w:b/>
          <w:i/>
          <w:sz w:val="24"/>
        </w:rPr>
        <w:t xml:space="preserve"> </w:t>
      </w:r>
      <w:r w:rsidRPr="00491405">
        <w:rPr>
          <w:rFonts w:ascii="Palatino Linotype" w:hAnsi="Palatino Linotype" w:cs="Arial"/>
          <w:sz w:val="24"/>
        </w:rPr>
        <w:t>al Titular de la Unidad de Transparencia del</w:t>
      </w:r>
      <w:r w:rsidRPr="00491405">
        <w:rPr>
          <w:rFonts w:ascii="Palatino Linotype" w:hAnsi="Palatino Linotype" w:cs="Arial"/>
          <w:b/>
          <w:sz w:val="24"/>
        </w:rPr>
        <w:t xml:space="preserve"> Sujeto Obligado</w:t>
      </w:r>
      <w:r w:rsidRPr="00491405">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4EFEB5E" w14:textId="77777777" w:rsidR="00CB7D6A" w:rsidRPr="00491405" w:rsidRDefault="00CB7D6A" w:rsidP="000E3DF1">
      <w:pPr>
        <w:autoSpaceDE w:val="0"/>
        <w:autoSpaceDN w:val="0"/>
        <w:adjustRightInd w:val="0"/>
        <w:spacing w:line="360" w:lineRule="auto"/>
        <w:jc w:val="both"/>
        <w:rPr>
          <w:rFonts w:ascii="Palatino Linotype" w:hAnsi="Palatino Linotype" w:cs="Arial"/>
          <w:b/>
          <w:sz w:val="28"/>
        </w:rPr>
      </w:pPr>
    </w:p>
    <w:p w14:paraId="72363AFE" w14:textId="77777777" w:rsidR="000E3DF1" w:rsidRPr="00491405" w:rsidRDefault="000E3DF1" w:rsidP="000E3DF1">
      <w:pPr>
        <w:autoSpaceDE w:val="0"/>
        <w:autoSpaceDN w:val="0"/>
        <w:adjustRightInd w:val="0"/>
        <w:spacing w:line="360" w:lineRule="auto"/>
        <w:jc w:val="both"/>
        <w:rPr>
          <w:rFonts w:ascii="Palatino Linotype" w:hAnsi="Palatino Linotype" w:cs="Arial"/>
          <w:sz w:val="24"/>
        </w:rPr>
      </w:pPr>
      <w:r w:rsidRPr="00491405">
        <w:rPr>
          <w:rFonts w:ascii="Palatino Linotype" w:hAnsi="Palatino Linotype" w:cs="Arial"/>
          <w:b/>
          <w:sz w:val="28"/>
        </w:rPr>
        <w:t>CUARTO.</w:t>
      </w:r>
      <w:r w:rsidRPr="00491405">
        <w:rPr>
          <w:rFonts w:ascii="Palatino Linotype" w:hAnsi="Palatino Linotype" w:cs="Arial"/>
          <w:b/>
          <w:sz w:val="24"/>
        </w:rPr>
        <w:t xml:space="preserve"> </w:t>
      </w:r>
      <w:r w:rsidRPr="00491405">
        <w:rPr>
          <w:rFonts w:ascii="Palatino Linotype" w:hAnsi="Palatino Linotype" w:cs="Arial"/>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8220FB" w14:textId="77777777" w:rsidR="000E3DF1" w:rsidRPr="00491405" w:rsidRDefault="000E3DF1" w:rsidP="000E3DF1">
      <w:pPr>
        <w:spacing w:line="360" w:lineRule="auto"/>
        <w:jc w:val="both"/>
        <w:rPr>
          <w:rFonts w:ascii="Palatino Linotype" w:hAnsi="Palatino Linotype" w:cs="Arial"/>
          <w:b/>
        </w:rPr>
      </w:pPr>
    </w:p>
    <w:p w14:paraId="5DEE96DD" w14:textId="099D8E52" w:rsidR="002F3272" w:rsidRPr="00491405" w:rsidRDefault="00491405" w:rsidP="00267C32">
      <w:pPr>
        <w:autoSpaceDE w:val="0"/>
        <w:autoSpaceDN w:val="0"/>
        <w:adjustRightInd w:val="0"/>
        <w:spacing w:after="0" w:line="360" w:lineRule="auto"/>
        <w:jc w:val="both"/>
        <w:rPr>
          <w:rFonts w:ascii="Palatino Linotype" w:hAnsi="Palatino Linotype" w:cs="Arial"/>
          <w:sz w:val="24"/>
          <w:szCs w:val="24"/>
        </w:rPr>
      </w:pPr>
      <w:r w:rsidRPr="00491405">
        <w:rPr>
          <w:rFonts w:ascii="Palatino Linotype" w:hAnsi="Palatino Linotype" w:cs="Arial"/>
          <w:b/>
          <w:noProof/>
          <w:sz w:val="28"/>
          <w:lang w:eastAsia="es-MX"/>
        </w:rPr>
        <mc:AlternateContent>
          <mc:Choice Requires="wps">
            <w:drawing>
              <wp:anchor distT="0" distB="0" distL="114300" distR="114300" simplePos="0" relativeHeight="251663360" behindDoc="0" locked="0" layoutInCell="1" allowOverlap="1" wp14:anchorId="7C699030" wp14:editId="5A0316C3">
                <wp:simplePos x="0" y="0"/>
                <wp:positionH relativeFrom="column">
                  <wp:posOffset>-22860</wp:posOffset>
                </wp:positionH>
                <wp:positionV relativeFrom="paragraph">
                  <wp:posOffset>1495425</wp:posOffset>
                </wp:positionV>
                <wp:extent cx="5829300" cy="20288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829300" cy="2028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3AA81"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7.75pt" to="457.2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" strokecolor="#5b9bd5 [3204]" strokeweight=".5pt">
                <v:stroke joinstyle="miter"/>
              </v:line>
            </w:pict>
          </mc:Fallback>
        </mc:AlternateContent>
      </w:r>
      <w:r w:rsidR="000E3DF1" w:rsidRPr="00491405">
        <w:rPr>
          <w:rFonts w:ascii="Palatino Linotype" w:hAnsi="Palatino Linotype" w:cs="Arial"/>
          <w:b/>
          <w:sz w:val="28"/>
        </w:rPr>
        <w:t xml:space="preserve">QUINTO. </w:t>
      </w:r>
      <w:r w:rsidR="000E3DF1" w:rsidRPr="00491405">
        <w:rPr>
          <w:rFonts w:ascii="Palatino Linotype" w:hAnsi="Palatino Linotype" w:cs="Arial"/>
          <w:b/>
          <w:sz w:val="24"/>
        </w:rPr>
        <w:t xml:space="preserve">Notifíquese </w:t>
      </w:r>
      <w:r w:rsidR="000E3DF1" w:rsidRPr="00491405">
        <w:rPr>
          <w:rFonts w:ascii="Palatino Linotype" w:hAnsi="Palatino Linotype" w:cs="Arial"/>
          <w:sz w:val="24"/>
        </w:rPr>
        <w:t>la presente resolución a la</w:t>
      </w:r>
      <w:r w:rsidR="000E3DF1" w:rsidRPr="00491405">
        <w:rPr>
          <w:rFonts w:ascii="Palatino Linotype" w:hAnsi="Palatino Linotype" w:cs="Arial"/>
          <w:b/>
          <w:bCs/>
          <w:sz w:val="24"/>
        </w:rPr>
        <w:t xml:space="preserve"> </w:t>
      </w:r>
      <w:r w:rsidR="000E3DF1" w:rsidRPr="00491405">
        <w:rPr>
          <w:rFonts w:ascii="Palatino Linotype" w:hAnsi="Palatino Linotype" w:cs="Arial"/>
          <w:b/>
          <w:sz w:val="24"/>
        </w:rPr>
        <w:t>Recurrente</w:t>
      </w:r>
      <w:r w:rsidR="000E3DF1" w:rsidRPr="00491405">
        <w:rPr>
          <w:rFonts w:ascii="Palatino Linotype" w:hAnsi="Palatino Linotype" w:cs="Arial"/>
          <w:sz w:val="24"/>
        </w:rPr>
        <w:t xml:space="preserve"> vía Sistema de Acceso a la Información Mexiquense (</w:t>
      </w:r>
      <w:proofErr w:type="spellStart"/>
      <w:r w:rsidR="000E3DF1" w:rsidRPr="00491405">
        <w:rPr>
          <w:rFonts w:ascii="Palatino Linotype" w:hAnsi="Palatino Linotype" w:cs="Arial"/>
          <w:b/>
          <w:sz w:val="24"/>
        </w:rPr>
        <w:t>SAIMEX</w:t>
      </w:r>
      <w:proofErr w:type="spellEnd"/>
      <w:r w:rsidR="000E3DF1" w:rsidRPr="00491405">
        <w:rPr>
          <w:rFonts w:ascii="Palatino Linotype" w:hAnsi="Palatino Linotype" w:cs="Arial"/>
          <w:b/>
          <w:sz w:val="24"/>
        </w:rPr>
        <w:t>)</w:t>
      </w:r>
      <w:r w:rsidR="000E3DF1" w:rsidRPr="00491405">
        <w:rPr>
          <w:rFonts w:ascii="Palatino Linotype" w:hAnsi="Palatino Linotype" w:cs="Arial"/>
          <w:sz w:val="24"/>
        </w:rPr>
        <w:t xml:space="preserve"> y hágase de su conocimiento que, </w:t>
      </w:r>
      <w:r w:rsidR="000E3DF1" w:rsidRPr="00491405">
        <w:rPr>
          <w:rFonts w:ascii="Palatino Linotype" w:hAnsi="Palatino Linotype"/>
          <w:color w:val="222222"/>
          <w:sz w:val="24"/>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bookmarkEnd w:id="3"/>
      <w:bookmarkEnd w:id="4"/>
    </w:p>
    <w:p w14:paraId="0190AB44" w14:textId="77777777" w:rsidR="0008420E" w:rsidRPr="00491405" w:rsidRDefault="0008420E" w:rsidP="00D8005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DE03518" w14:textId="77777777" w:rsidR="00491405" w:rsidRPr="00491405" w:rsidRDefault="00491405" w:rsidP="00D8005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D61BAD3" w14:textId="77777777" w:rsidR="00491405" w:rsidRPr="00491405" w:rsidRDefault="00491405" w:rsidP="00D8005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9491A14" w14:textId="77777777" w:rsidR="00491405" w:rsidRPr="00491405" w:rsidRDefault="00491405" w:rsidP="00D8005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47A3A8C" w14:textId="77777777" w:rsidR="00491405" w:rsidRPr="00491405" w:rsidRDefault="00491405" w:rsidP="00D8005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024D910" w14:textId="77777777" w:rsidR="00491405" w:rsidRPr="00491405" w:rsidRDefault="00491405" w:rsidP="00D8005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51E8CE8" w14:textId="5533B6D2" w:rsidR="00D8005D" w:rsidRPr="00491405" w:rsidRDefault="00D8005D" w:rsidP="00D8005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491405">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proofErr w:type="spellStart"/>
      <w:r w:rsidRPr="00491405">
        <w:rPr>
          <w:rFonts w:ascii="Palatino Linotype" w:eastAsiaTheme="minorEastAsia" w:hAnsi="Palatino Linotype"/>
          <w:color w:val="000000" w:themeColor="text1"/>
          <w:sz w:val="24"/>
          <w:szCs w:val="24"/>
          <w:lang w:val="es-ES_tradnl" w:eastAsia="es-ES"/>
        </w:rPr>
        <w:t>RAMIREZ</w:t>
      </w:r>
      <w:proofErr w:type="spellEnd"/>
      <w:r w:rsidRPr="00491405">
        <w:rPr>
          <w:rFonts w:ascii="Palatino Linotype" w:eastAsiaTheme="minorEastAsia" w:hAnsi="Palatino Linotype"/>
          <w:color w:val="000000" w:themeColor="text1"/>
          <w:sz w:val="24"/>
          <w:szCs w:val="24"/>
          <w:lang w:val="es-ES_tradnl" w:eastAsia="es-ES"/>
        </w:rPr>
        <w:t xml:space="preserve"> PEÑA; EN LA </w:t>
      </w:r>
      <w:r w:rsidR="00943000" w:rsidRPr="00491405">
        <w:rPr>
          <w:rFonts w:ascii="Palatino Linotype" w:eastAsiaTheme="minorEastAsia" w:hAnsi="Palatino Linotype"/>
          <w:color w:val="000000" w:themeColor="text1"/>
          <w:sz w:val="24"/>
          <w:szCs w:val="24"/>
          <w:lang w:val="es-ES_tradnl" w:eastAsia="es-ES"/>
        </w:rPr>
        <w:t>VIGÉSIMA SEGUNDA</w:t>
      </w:r>
      <w:r w:rsidRPr="00491405">
        <w:rPr>
          <w:rFonts w:ascii="Palatino Linotype" w:eastAsiaTheme="minorEastAsia" w:hAnsi="Palatino Linotype"/>
          <w:color w:val="000000" w:themeColor="text1"/>
          <w:sz w:val="24"/>
          <w:szCs w:val="24"/>
          <w:lang w:val="es-ES_tradnl" w:eastAsia="es-ES"/>
        </w:rPr>
        <w:t xml:space="preserve"> SESIÓN ORDINARIA CELEBRADA EL </w:t>
      </w:r>
      <w:r w:rsidR="00943000" w:rsidRPr="00491405">
        <w:rPr>
          <w:rFonts w:ascii="Palatino Linotype" w:eastAsiaTheme="minorEastAsia" w:hAnsi="Palatino Linotype"/>
          <w:color w:val="000000" w:themeColor="text1"/>
          <w:sz w:val="24"/>
          <w:szCs w:val="24"/>
          <w:lang w:val="es-ES_tradnl" w:eastAsia="es-ES"/>
        </w:rPr>
        <w:t>CATORCE DE JUNIO DE</w:t>
      </w:r>
      <w:r w:rsidRPr="00491405">
        <w:rPr>
          <w:rFonts w:ascii="Palatino Linotype" w:eastAsiaTheme="minorEastAsia" w:hAnsi="Palatino Linotype"/>
          <w:color w:val="000000" w:themeColor="text1"/>
          <w:sz w:val="24"/>
          <w:szCs w:val="24"/>
          <w:lang w:val="es-ES_tradnl" w:eastAsia="es-ES"/>
        </w:rPr>
        <w:t xml:space="preserve"> DOS MIL VEINTITRÉS, ANTE EL SECRETARIO TÉCNICO DEL PLENO ALEXIS TAPIA RAMÍREZ.----------------------------------------------------------------------------------------------------</w:t>
      </w:r>
      <w:r w:rsidR="00491405" w:rsidRPr="00491405">
        <w:rPr>
          <w:rFonts w:ascii="Palatino Linotype" w:eastAsiaTheme="minorEastAsia" w:hAnsi="Palatino Linotype"/>
          <w:color w:val="000000" w:themeColor="text1"/>
          <w:sz w:val="24"/>
          <w:szCs w:val="24"/>
          <w:lang w:val="es-ES_tradnl" w:eastAsia="es-ES"/>
        </w:rPr>
        <w:t xml:space="preserve"> -------------------------------------------------------------------------------------------------------------------------------------------------------------------------------------------------------------------------------------------------------------------------------------------------------------------------------------------------------------------------------------------------------------------------------------------------------------------------------------------------------------------------------------------------------------------------------------------------------------------------------------------------------------------------------------------------------------------------------------------------------------------------------------------------------------------------------------------------------------------------------------------------------------------------------------------------------------------------------------------------------------------------------------------------------------------------------------------------------------------------------------------------------------------------------------------------------------------------------------------------------------------------------------------------------------------------------------------------------------------------------------------------------------------------------------------------------------------------------------------------------------------------------------------------------</w:t>
      </w:r>
    </w:p>
    <w:p w14:paraId="201053FC" w14:textId="77777777" w:rsidR="00C81FAA" w:rsidRPr="00491405" w:rsidRDefault="00C81FAA" w:rsidP="00D8005D">
      <w:pPr>
        <w:spacing w:after="0" w:line="240" w:lineRule="auto"/>
        <w:rPr>
          <w:rFonts w:ascii="Palatino Linotype" w:hAnsi="Palatino Linotype"/>
          <w:sz w:val="16"/>
          <w:szCs w:val="18"/>
        </w:rPr>
      </w:pPr>
    </w:p>
    <w:p w14:paraId="2D72AAC3" w14:textId="43439415" w:rsidR="00D8005D" w:rsidRPr="00EB66ED" w:rsidRDefault="00D8005D" w:rsidP="00D8005D">
      <w:pPr>
        <w:spacing w:after="0" w:line="240" w:lineRule="auto"/>
        <w:rPr>
          <w:rFonts w:ascii="Palatino Linotype" w:hAnsi="Palatino Linotype"/>
          <w:sz w:val="16"/>
          <w:szCs w:val="18"/>
        </w:rPr>
      </w:pPr>
      <w:proofErr w:type="spellStart"/>
      <w:r w:rsidRPr="00491405">
        <w:rPr>
          <w:rFonts w:ascii="Palatino Linotype" w:hAnsi="Palatino Linotype"/>
          <w:sz w:val="16"/>
          <w:szCs w:val="18"/>
        </w:rPr>
        <w:t>JMV</w:t>
      </w:r>
      <w:proofErr w:type="spellEnd"/>
      <w:r w:rsidRPr="00491405">
        <w:rPr>
          <w:rFonts w:ascii="Palatino Linotype" w:hAnsi="Palatino Linotype"/>
          <w:sz w:val="16"/>
          <w:szCs w:val="18"/>
        </w:rPr>
        <w:t>/</w:t>
      </w:r>
      <w:proofErr w:type="spellStart"/>
      <w:r w:rsidRPr="00491405">
        <w:rPr>
          <w:rFonts w:ascii="Palatino Linotype" w:hAnsi="Palatino Linotype"/>
          <w:sz w:val="16"/>
          <w:szCs w:val="18"/>
        </w:rPr>
        <w:t>CCR</w:t>
      </w:r>
      <w:proofErr w:type="spellEnd"/>
      <w:r w:rsidRPr="00491405">
        <w:rPr>
          <w:rFonts w:ascii="Palatino Linotype" w:hAnsi="Palatino Linotype"/>
          <w:sz w:val="16"/>
          <w:szCs w:val="18"/>
        </w:rPr>
        <w:t>/</w:t>
      </w:r>
    </w:p>
    <w:p w14:paraId="230DC7DE" w14:textId="77777777" w:rsidR="00D8005D" w:rsidRDefault="00D8005D" w:rsidP="00D8005D"/>
    <w:p w14:paraId="62B95EFF" w14:textId="77777777" w:rsidR="00D8005D" w:rsidRDefault="00D8005D" w:rsidP="00D8005D"/>
    <w:p w14:paraId="7C7E442F" w14:textId="77777777" w:rsidR="00D8005D" w:rsidRDefault="00D8005D" w:rsidP="00D8005D"/>
    <w:p w14:paraId="130AC054" w14:textId="77777777" w:rsidR="00D8005D" w:rsidRDefault="00D8005D" w:rsidP="00D8005D"/>
    <w:p w14:paraId="1E8116BB" w14:textId="77777777" w:rsidR="00D8005D" w:rsidRDefault="00D8005D" w:rsidP="00D8005D"/>
    <w:p w14:paraId="5951D0F5" w14:textId="77777777" w:rsidR="00D8005D" w:rsidRDefault="00D8005D" w:rsidP="00D8005D"/>
    <w:p w14:paraId="32CA3CB8" w14:textId="77777777" w:rsidR="00D8005D" w:rsidRDefault="00D8005D" w:rsidP="00D8005D"/>
    <w:p w14:paraId="13882009" w14:textId="77777777" w:rsidR="00D8005D" w:rsidRDefault="00D8005D" w:rsidP="00D8005D"/>
    <w:p w14:paraId="6841ADCB" w14:textId="77777777" w:rsidR="00D8005D" w:rsidRDefault="00D8005D" w:rsidP="00D8005D"/>
    <w:p w14:paraId="3AB52B40" w14:textId="77777777" w:rsidR="00D8005D" w:rsidRDefault="00D8005D" w:rsidP="00D8005D"/>
    <w:p w14:paraId="5348FC4F" w14:textId="77777777" w:rsidR="00D8005D" w:rsidRDefault="00D8005D" w:rsidP="00D8005D"/>
    <w:p w14:paraId="3204362C" w14:textId="77777777" w:rsidR="00D8005D" w:rsidRDefault="00D8005D" w:rsidP="00D8005D"/>
    <w:p w14:paraId="669EF6CC" w14:textId="77777777" w:rsidR="00D8005D" w:rsidRDefault="00D8005D" w:rsidP="00D8005D"/>
    <w:p w14:paraId="7B6ECE84" w14:textId="77777777" w:rsidR="00D8005D" w:rsidRDefault="00D8005D" w:rsidP="00D8005D"/>
    <w:p w14:paraId="64F5990F" w14:textId="77777777" w:rsidR="00D8005D" w:rsidRDefault="00D8005D" w:rsidP="00D8005D"/>
    <w:p w14:paraId="3CFDBF13" w14:textId="77777777" w:rsidR="00D8005D" w:rsidRDefault="00D8005D" w:rsidP="00D8005D"/>
    <w:p w14:paraId="6D980195" w14:textId="77777777" w:rsidR="00D8005D" w:rsidRDefault="00D8005D" w:rsidP="00D8005D"/>
    <w:p w14:paraId="7B81AE7B" w14:textId="77777777" w:rsidR="00D8005D" w:rsidRDefault="00D8005D" w:rsidP="00D8005D"/>
    <w:p w14:paraId="390FA08A" w14:textId="77777777" w:rsidR="00D8005D" w:rsidRDefault="00D8005D" w:rsidP="00D8005D"/>
    <w:p w14:paraId="278EB1B7" w14:textId="77777777" w:rsidR="00D8005D" w:rsidRDefault="00D8005D" w:rsidP="00D8005D"/>
    <w:p w14:paraId="28447C51" w14:textId="77777777" w:rsidR="00D8005D" w:rsidRDefault="00D8005D" w:rsidP="00D8005D"/>
    <w:p w14:paraId="66620A29" w14:textId="77777777" w:rsidR="00D8005D" w:rsidRDefault="00D8005D" w:rsidP="00D8005D"/>
    <w:p w14:paraId="5A2CC5D2" w14:textId="77777777" w:rsidR="00D8005D" w:rsidRDefault="00D8005D" w:rsidP="00D8005D"/>
    <w:p w14:paraId="02ADFDF5" w14:textId="77777777" w:rsidR="008D2335" w:rsidRDefault="008D2335"/>
    <w:sectPr w:rsidR="008D2335" w:rsidSect="00A2537F">
      <w:headerReference w:type="even" r:id="rId12"/>
      <w:headerReference w:type="default" r:id="rId13"/>
      <w:footerReference w:type="default" r:id="rId14"/>
      <w:headerReference w:type="first" r:id="rId15"/>
      <w:footerReference w:type="first" r:id="rId16"/>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D982E" w14:textId="77777777" w:rsidR="00C4700E" w:rsidRDefault="00C4700E" w:rsidP="00D8005D">
      <w:pPr>
        <w:spacing w:after="0" w:line="240" w:lineRule="auto"/>
      </w:pPr>
      <w:r>
        <w:separator/>
      </w:r>
    </w:p>
  </w:endnote>
  <w:endnote w:type="continuationSeparator" w:id="0">
    <w:p w14:paraId="69BBFE07" w14:textId="77777777" w:rsidR="00C4700E" w:rsidRDefault="00C4700E" w:rsidP="00D8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haroni">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E442" w14:textId="77777777" w:rsidR="00A2537F" w:rsidRPr="000B69FA" w:rsidRDefault="002F3272" w:rsidP="00A2537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1405">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1405">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E6DF" w14:textId="77777777" w:rsidR="00A2537F" w:rsidRPr="000B69FA" w:rsidRDefault="002F3272" w:rsidP="00A2537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140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1405">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5DC5" w14:textId="77777777" w:rsidR="00C4700E" w:rsidRDefault="00C4700E" w:rsidP="00D8005D">
      <w:pPr>
        <w:spacing w:after="0" w:line="240" w:lineRule="auto"/>
      </w:pPr>
      <w:r>
        <w:separator/>
      </w:r>
    </w:p>
  </w:footnote>
  <w:footnote w:type="continuationSeparator" w:id="0">
    <w:p w14:paraId="2166E0DC" w14:textId="77777777" w:rsidR="00C4700E" w:rsidRDefault="00C4700E" w:rsidP="00D8005D">
      <w:pPr>
        <w:spacing w:after="0" w:line="240" w:lineRule="auto"/>
      </w:pPr>
      <w:r>
        <w:continuationSeparator/>
      </w:r>
    </w:p>
  </w:footnote>
  <w:footnote w:id="1">
    <w:p w14:paraId="61C1AA5B" w14:textId="77777777" w:rsidR="00D8005D" w:rsidRPr="00481AAF" w:rsidRDefault="00D8005D" w:rsidP="00D8005D">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DB15F44" w14:textId="77777777" w:rsidR="00D8005D" w:rsidRPr="00946E1F" w:rsidRDefault="00D8005D" w:rsidP="00D8005D">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2D1718A" w14:textId="77777777" w:rsidR="006B73F8" w:rsidRPr="007C3435" w:rsidRDefault="006B73F8" w:rsidP="006B73F8">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12A5" w14:textId="77777777" w:rsidR="00A2537F" w:rsidRDefault="00653CB1">
    <w:pPr>
      <w:pStyle w:val="Encabezado"/>
    </w:pPr>
    <w:r>
      <w:rPr>
        <w:noProof/>
      </w:rPr>
      <w:pict w14:anchorId="62611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2DDC" w14:textId="77777777" w:rsidR="00A2537F" w:rsidRDefault="00653CB1">
    <w:pPr>
      <w:pStyle w:val="Encabezado"/>
    </w:pPr>
    <w:r>
      <w:rPr>
        <w:noProof/>
      </w:rPr>
      <w:pict w14:anchorId="4203B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2537F" w14:paraId="03F330B0" w14:textId="77777777" w:rsidTr="00A2537F">
      <w:trPr>
        <w:trHeight w:val="227"/>
      </w:trPr>
      <w:tc>
        <w:tcPr>
          <w:tcW w:w="5949" w:type="dxa"/>
          <w:hideMark/>
        </w:tcPr>
        <w:p w14:paraId="172F0B72" w14:textId="77777777" w:rsidR="00A2537F" w:rsidRDefault="002F3272" w:rsidP="00A2537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02D6C293" w14:textId="2F975127" w:rsidR="00A2537F" w:rsidRPr="00B4142F" w:rsidRDefault="00632DE9" w:rsidP="00E109C8">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15750</w:t>
          </w:r>
          <w:r w:rsidR="002F3272">
            <w:rPr>
              <w:rFonts w:ascii="Palatino Linotype" w:hAnsi="Palatino Linotype" w:cs="Arial"/>
              <w:bCs/>
              <w:sz w:val="24"/>
              <w:lang w:eastAsia="es-MX"/>
            </w:rPr>
            <w:t>/</w:t>
          </w:r>
          <w:proofErr w:type="spellStart"/>
          <w:r w:rsidR="002F3272">
            <w:rPr>
              <w:rFonts w:ascii="Palatino Linotype" w:hAnsi="Palatino Linotype" w:cs="Arial"/>
              <w:bCs/>
              <w:sz w:val="24"/>
              <w:lang w:eastAsia="es-MX"/>
            </w:rPr>
            <w:t>INFOEM</w:t>
          </w:r>
          <w:proofErr w:type="spellEnd"/>
          <w:r w:rsidR="002F3272">
            <w:rPr>
              <w:rFonts w:ascii="Palatino Linotype" w:hAnsi="Palatino Linotype" w:cs="Arial"/>
              <w:bCs/>
              <w:sz w:val="24"/>
              <w:lang w:eastAsia="es-MX"/>
            </w:rPr>
            <w:t>/IP/</w:t>
          </w:r>
          <w:proofErr w:type="spellStart"/>
          <w:r w:rsidR="002F3272">
            <w:rPr>
              <w:rFonts w:ascii="Palatino Linotype" w:hAnsi="Palatino Linotype" w:cs="Arial"/>
              <w:bCs/>
              <w:sz w:val="24"/>
              <w:lang w:eastAsia="es-MX"/>
            </w:rPr>
            <w:t>RR</w:t>
          </w:r>
          <w:proofErr w:type="spellEnd"/>
          <w:r w:rsidR="002F3272">
            <w:rPr>
              <w:rFonts w:ascii="Palatino Linotype" w:hAnsi="Palatino Linotype" w:cs="Arial"/>
              <w:bCs/>
              <w:sz w:val="24"/>
              <w:lang w:eastAsia="es-MX"/>
            </w:rPr>
            <w:t>/2022</w:t>
          </w:r>
        </w:p>
      </w:tc>
    </w:tr>
    <w:tr w:rsidR="00A2537F" w14:paraId="57709CF6" w14:textId="77777777" w:rsidTr="00A2537F">
      <w:trPr>
        <w:trHeight w:val="242"/>
      </w:trPr>
      <w:tc>
        <w:tcPr>
          <w:tcW w:w="5949" w:type="dxa"/>
          <w:hideMark/>
        </w:tcPr>
        <w:p w14:paraId="239F74A8" w14:textId="77777777" w:rsidR="00A2537F" w:rsidRDefault="002F3272" w:rsidP="00A2537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74B1BA7" w14:textId="77777777" w:rsidR="00A2537F" w:rsidRPr="00F06FED" w:rsidRDefault="002F3272" w:rsidP="00A2537F">
          <w:pPr>
            <w:spacing w:after="120" w:line="256" w:lineRule="auto"/>
            <w:ind w:right="214"/>
            <w:jc w:val="right"/>
            <w:rPr>
              <w:rFonts w:ascii="Palatino Linotype" w:hAnsi="Palatino Linotype" w:cs="Arial"/>
            </w:rPr>
          </w:pPr>
          <w:r>
            <w:rPr>
              <w:rFonts w:ascii="Palatino Linotype" w:hAnsi="Palatino Linotype" w:cs="Arial"/>
              <w:szCs w:val="20"/>
            </w:rPr>
            <w:t>Ayuntamiento de Metepec</w:t>
          </w:r>
        </w:p>
      </w:tc>
    </w:tr>
    <w:tr w:rsidR="00A2537F" w14:paraId="2D397A03" w14:textId="77777777" w:rsidTr="00A2537F">
      <w:trPr>
        <w:trHeight w:val="342"/>
      </w:trPr>
      <w:tc>
        <w:tcPr>
          <w:tcW w:w="5949" w:type="dxa"/>
          <w:hideMark/>
        </w:tcPr>
        <w:p w14:paraId="16426FDF" w14:textId="77777777" w:rsidR="00A2537F" w:rsidRDefault="002F3272" w:rsidP="00A2537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DCA8413" w14:textId="77777777" w:rsidR="00A2537F" w:rsidRDefault="002F3272" w:rsidP="00A2537F">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10A85E8" w14:textId="77777777" w:rsidR="00A2537F" w:rsidRDefault="00653CB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2537F" w14:paraId="1B9139E7" w14:textId="77777777" w:rsidTr="00A2537F">
      <w:trPr>
        <w:trHeight w:val="227"/>
      </w:trPr>
      <w:tc>
        <w:tcPr>
          <w:tcW w:w="6091" w:type="dxa"/>
          <w:hideMark/>
        </w:tcPr>
        <w:p w14:paraId="4ED8D3C2" w14:textId="77777777" w:rsidR="00A2537F" w:rsidRDefault="002F3272" w:rsidP="00A2537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6F409496" w14:textId="612CDF54" w:rsidR="00A2537F" w:rsidRPr="00B4142F" w:rsidRDefault="00632DE9" w:rsidP="00D8005D">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15750</w:t>
          </w:r>
          <w:r w:rsidR="002F3272">
            <w:rPr>
              <w:rFonts w:ascii="Palatino Linotype" w:hAnsi="Palatino Linotype" w:cs="Arial"/>
              <w:bCs/>
              <w:sz w:val="24"/>
              <w:lang w:eastAsia="es-MX"/>
            </w:rPr>
            <w:t>/</w:t>
          </w:r>
          <w:proofErr w:type="spellStart"/>
          <w:r w:rsidR="002F3272">
            <w:rPr>
              <w:rFonts w:ascii="Palatino Linotype" w:hAnsi="Palatino Linotype" w:cs="Arial"/>
              <w:bCs/>
              <w:sz w:val="24"/>
              <w:lang w:eastAsia="es-MX"/>
            </w:rPr>
            <w:t>INFOEM</w:t>
          </w:r>
          <w:proofErr w:type="spellEnd"/>
          <w:r w:rsidR="002F3272">
            <w:rPr>
              <w:rFonts w:ascii="Palatino Linotype" w:hAnsi="Palatino Linotype" w:cs="Arial"/>
              <w:bCs/>
              <w:sz w:val="24"/>
              <w:lang w:eastAsia="es-MX"/>
            </w:rPr>
            <w:t>/IP/</w:t>
          </w:r>
          <w:proofErr w:type="spellStart"/>
          <w:r w:rsidR="002F3272">
            <w:rPr>
              <w:rFonts w:ascii="Palatino Linotype" w:hAnsi="Palatino Linotype" w:cs="Arial"/>
              <w:bCs/>
              <w:sz w:val="24"/>
              <w:lang w:eastAsia="es-MX"/>
            </w:rPr>
            <w:t>RR</w:t>
          </w:r>
          <w:proofErr w:type="spellEnd"/>
          <w:r w:rsidR="002F3272">
            <w:rPr>
              <w:rFonts w:ascii="Palatino Linotype" w:hAnsi="Palatino Linotype" w:cs="Arial"/>
              <w:bCs/>
              <w:sz w:val="24"/>
              <w:lang w:eastAsia="es-MX"/>
            </w:rPr>
            <w:t>/2022</w:t>
          </w:r>
        </w:p>
      </w:tc>
    </w:tr>
    <w:tr w:rsidR="00A2537F" w14:paraId="78E6E1FD" w14:textId="77777777" w:rsidTr="00A2537F">
      <w:trPr>
        <w:trHeight w:val="196"/>
      </w:trPr>
      <w:tc>
        <w:tcPr>
          <w:tcW w:w="6091" w:type="dxa"/>
          <w:hideMark/>
        </w:tcPr>
        <w:p w14:paraId="2D670CB0" w14:textId="77777777" w:rsidR="00A2537F" w:rsidRDefault="002F3272" w:rsidP="00A2537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55E977F" w14:textId="1F7E02F7" w:rsidR="00A2537F" w:rsidRPr="00F06FED" w:rsidRDefault="00653CB1" w:rsidP="00A2537F">
          <w:pPr>
            <w:spacing w:after="120" w:line="256" w:lineRule="auto"/>
            <w:ind w:right="214"/>
            <w:jc w:val="right"/>
            <w:rPr>
              <w:rFonts w:ascii="Palatino Linotype" w:hAnsi="Palatino Linotype" w:cs="Arial"/>
            </w:rPr>
          </w:pPr>
          <w:proofErr w:type="spellStart"/>
          <w:r>
            <w:rPr>
              <w:rFonts w:ascii="Palatino Linotype" w:hAnsi="Palatino Linotype" w:cs="Arial"/>
            </w:rPr>
            <w:t>XXXX</w:t>
          </w:r>
          <w:proofErr w:type="spellEnd"/>
        </w:p>
      </w:tc>
    </w:tr>
    <w:tr w:rsidR="00A2537F" w14:paraId="4DA300A6" w14:textId="77777777" w:rsidTr="00A2537F">
      <w:trPr>
        <w:trHeight w:val="242"/>
      </w:trPr>
      <w:tc>
        <w:tcPr>
          <w:tcW w:w="6091" w:type="dxa"/>
          <w:hideMark/>
        </w:tcPr>
        <w:p w14:paraId="4C78949B" w14:textId="77777777" w:rsidR="00A2537F" w:rsidRDefault="002F3272" w:rsidP="00A2537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8E9D526" w14:textId="77777777" w:rsidR="00A2537F" w:rsidRDefault="002F3272" w:rsidP="00A2537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Metepec</w:t>
          </w:r>
        </w:p>
      </w:tc>
    </w:tr>
    <w:tr w:rsidR="00A2537F" w14:paraId="5BD368F6" w14:textId="77777777" w:rsidTr="00A2537F">
      <w:trPr>
        <w:trHeight w:val="342"/>
      </w:trPr>
      <w:tc>
        <w:tcPr>
          <w:tcW w:w="6091" w:type="dxa"/>
          <w:hideMark/>
        </w:tcPr>
        <w:p w14:paraId="015CC516" w14:textId="77777777" w:rsidR="00A2537F" w:rsidRDefault="002F3272" w:rsidP="00A2537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5F019C3B" w14:textId="77777777" w:rsidR="00A2537F" w:rsidRDefault="002F3272" w:rsidP="00A2537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86E8F64" w14:textId="77777777" w:rsidR="00A2537F" w:rsidRDefault="00653CB1">
    <w:pPr>
      <w:pStyle w:val="Encabezado"/>
    </w:pPr>
    <w:r>
      <w:rPr>
        <w:noProof/>
      </w:rPr>
      <w:pict w14:anchorId="22B3A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5.9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2F646F"/>
    <w:multiLevelType w:val="hybridMultilevel"/>
    <w:tmpl w:val="0E9835EC"/>
    <w:lvl w:ilvl="0" w:tplc="BBD0C32C">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E512EC"/>
    <w:multiLevelType w:val="hybridMultilevel"/>
    <w:tmpl w:val="118203D2"/>
    <w:lvl w:ilvl="0" w:tplc="04090013">
      <w:start w:val="1"/>
      <w:numFmt w:val="upperRoman"/>
      <w:lvlText w:val="%1."/>
      <w:lvlJc w:val="righ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6E2961DB"/>
    <w:multiLevelType w:val="hybridMultilevel"/>
    <w:tmpl w:val="9ED4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675932">
    <w:abstractNumId w:val="3"/>
  </w:num>
  <w:num w:numId="2" w16cid:durableId="1716153960">
    <w:abstractNumId w:val="0"/>
  </w:num>
  <w:num w:numId="3" w16cid:durableId="286160974">
    <w:abstractNumId w:val="6"/>
  </w:num>
  <w:num w:numId="4" w16cid:durableId="1547331228">
    <w:abstractNumId w:val="7"/>
  </w:num>
  <w:num w:numId="5" w16cid:durableId="724763798">
    <w:abstractNumId w:val="5"/>
  </w:num>
  <w:num w:numId="6" w16cid:durableId="344553638">
    <w:abstractNumId w:val="1"/>
  </w:num>
  <w:num w:numId="7" w16cid:durableId="1357855157">
    <w:abstractNumId w:val="4"/>
  </w:num>
  <w:num w:numId="8" w16cid:durableId="67383998">
    <w:abstractNumId w:val="2"/>
  </w:num>
  <w:num w:numId="9" w16cid:durableId="1300762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5D"/>
    <w:rsid w:val="0007522F"/>
    <w:rsid w:val="00077FDF"/>
    <w:rsid w:val="0008420E"/>
    <w:rsid w:val="000B2653"/>
    <w:rsid w:val="000E3676"/>
    <w:rsid w:val="000E3DF1"/>
    <w:rsid w:val="00186EB1"/>
    <w:rsid w:val="001C7809"/>
    <w:rsid w:val="002664A9"/>
    <w:rsid w:val="00267C32"/>
    <w:rsid w:val="002F3272"/>
    <w:rsid w:val="00343D0C"/>
    <w:rsid w:val="00383D97"/>
    <w:rsid w:val="003C15F8"/>
    <w:rsid w:val="00445568"/>
    <w:rsid w:val="00450852"/>
    <w:rsid w:val="004713A3"/>
    <w:rsid w:val="00491405"/>
    <w:rsid w:val="004B6A01"/>
    <w:rsid w:val="00503092"/>
    <w:rsid w:val="0054107F"/>
    <w:rsid w:val="00596E18"/>
    <w:rsid w:val="00632DE9"/>
    <w:rsid w:val="00653CB1"/>
    <w:rsid w:val="0068763C"/>
    <w:rsid w:val="006A0079"/>
    <w:rsid w:val="006B73F8"/>
    <w:rsid w:val="00725453"/>
    <w:rsid w:val="00782FBA"/>
    <w:rsid w:val="007A2A66"/>
    <w:rsid w:val="007F6042"/>
    <w:rsid w:val="00874AB3"/>
    <w:rsid w:val="008A6E99"/>
    <w:rsid w:val="008D2335"/>
    <w:rsid w:val="009130B7"/>
    <w:rsid w:val="009207A0"/>
    <w:rsid w:val="00927991"/>
    <w:rsid w:val="009369A4"/>
    <w:rsid w:val="00943000"/>
    <w:rsid w:val="00943859"/>
    <w:rsid w:val="00A14CBD"/>
    <w:rsid w:val="00A42234"/>
    <w:rsid w:val="00A61D60"/>
    <w:rsid w:val="00AF0148"/>
    <w:rsid w:val="00B37B5E"/>
    <w:rsid w:val="00B53ED4"/>
    <w:rsid w:val="00C41A73"/>
    <w:rsid w:val="00C4700E"/>
    <w:rsid w:val="00C81FAA"/>
    <w:rsid w:val="00CB7D6A"/>
    <w:rsid w:val="00D02B19"/>
    <w:rsid w:val="00D8005D"/>
    <w:rsid w:val="00DA4AA8"/>
    <w:rsid w:val="00E109C8"/>
    <w:rsid w:val="00E263A2"/>
    <w:rsid w:val="00E321F4"/>
    <w:rsid w:val="00EF727E"/>
    <w:rsid w:val="00F45C9A"/>
    <w:rsid w:val="00FA6526"/>
    <w:rsid w:val="00FC27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207DC3"/>
  <w15:chartTrackingRefBased/>
  <w15:docId w15:val="{120D5B41-D6AD-400F-865A-19399A39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005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8005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8005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8005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005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005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8005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8005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8005D"/>
    <w:rPr>
      <w:color w:val="0563C1" w:themeColor="hyperlink"/>
      <w:u w:val="single"/>
    </w:rPr>
  </w:style>
  <w:style w:type="paragraph" w:styleId="Sinespaciado">
    <w:name w:val="No Spacing"/>
    <w:aliases w:val="Francesa,INAI"/>
    <w:link w:val="SinespaciadoCar"/>
    <w:uiPriority w:val="1"/>
    <w:qFormat/>
    <w:rsid w:val="00D8005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8005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D8005D"/>
    <w:pPr>
      <w:spacing w:after="120"/>
    </w:pPr>
  </w:style>
  <w:style w:type="character" w:customStyle="1" w:styleId="TextoindependienteCar">
    <w:name w:val="Texto independiente Car"/>
    <w:basedOn w:val="Fuentedeprrafopredeter"/>
    <w:link w:val="Textoindependiente"/>
    <w:uiPriority w:val="99"/>
    <w:rsid w:val="00D8005D"/>
  </w:style>
  <w:style w:type="paragraph" w:customStyle="1" w:styleId="Citas">
    <w:name w:val="Citas"/>
    <w:basedOn w:val="Normal"/>
    <w:qFormat/>
    <w:rsid w:val="00D8005D"/>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369A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369A4"/>
    <w:rPr>
      <w:sz w:val="20"/>
      <w:szCs w:val="20"/>
    </w:rPr>
  </w:style>
  <w:style w:type="paragraph" w:customStyle="1" w:styleId="Default">
    <w:name w:val="Default"/>
    <w:rsid w:val="00C41A7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7F6042"/>
    <w:rPr>
      <w:sz w:val="16"/>
      <w:szCs w:val="16"/>
    </w:rPr>
  </w:style>
  <w:style w:type="paragraph" w:styleId="Textocomentario">
    <w:name w:val="annotation text"/>
    <w:basedOn w:val="Normal"/>
    <w:link w:val="TextocomentarioCar"/>
    <w:uiPriority w:val="99"/>
    <w:semiHidden/>
    <w:unhideWhenUsed/>
    <w:rsid w:val="007F60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6042"/>
    <w:rPr>
      <w:sz w:val="20"/>
      <w:szCs w:val="20"/>
    </w:rPr>
  </w:style>
  <w:style w:type="paragraph" w:styleId="Asuntodelcomentario">
    <w:name w:val="annotation subject"/>
    <w:basedOn w:val="Textocomentario"/>
    <w:next w:val="Textocomentario"/>
    <w:link w:val="AsuntodelcomentarioCar"/>
    <w:uiPriority w:val="99"/>
    <w:semiHidden/>
    <w:unhideWhenUsed/>
    <w:rsid w:val="007F6042"/>
    <w:rPr>
      <w:b/>
      <w:bCs/>
    </w:rPr>
  </w:style>
  <w:style w:type="character" w:customStyle="1" w:styleId="AsuntodelcomentarioCar">
    <w:name w:val="Asunto del comentario Car"/>
    <w:basedOn w:val="TextocomentarioCar"/>
    <w:link w:val="Asuntodelcomentario"/>
    <w:uiPriority w:val="99"/>
    <w:semiHidden/>
    <w:rsid w:val="007F6042"/>
    <w:rPr>
      <w:b/>
      <w:bCs/>
      <w:sz w:val="20"/>
      <w:szCs w:val="20"/>
    </w:rPr>
  </w:style>
  <w:style w:type="paragraph" w:styleId="Textodeglobo">
    <w:name w:val="Balloon Text"/>
    <w:basedOn w:val="Normal"/>
    <w:link w:val="TextodegloboCar"/>
    <w:uiPriority w:val="99"/>
    <w:semiHidden/>
    <w:unhideWhenUsed/>
    <w:rsid w:val="007F60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6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54895">
      <w:bodyDiv w:val="1"/>
      <w:marLeft w:val="0"/>
      <w:marRight w:val="0"/>
      <w:marTop w:val="0"/>
      <w:marBottom w:val="0"/>
      <w:divBdr>
        <w:top w:val="none" w:sz="0" w:space="0" w:color="auto"/>
        <w:left w:val="none" w:sz="0" w:space="0" w:color="auto"/>
        <w:bottom w:val="none" w:sz="0" w:space="0" w:color="auto"/>
        <w:right w:val="none" w:sz="0" w:space="0" w:color="auto"/>
      </w:divBdr>
      <w:divsChild>
        <w:div w:id="5064219">
          <w:marLeft w:val="0"/>
          <w:marRight w:val="0"/>
          <w:marTop w:val="0"/>
          <w:marBottom w:val="0"/>
          <w:divBdr>
            <w:top w:val="none" w:sz="0" w:space="0" w:color="auto"/>
            <w:left w:val="none" w:sz="0" w:space="0" w:color="auto"/>
            <w:bottom w:val="none" w:sz="0" w:space="0" w:color="auto"/>
            <w:right w:val="none" w:sz="0" w:space="0" w:color="auto"/>
          </w:divBdr>
        </w:div>
      </w:divsChild>
    </w:div>
    <w:div w:id="1084837848">
      <w:bodyDiv w:val="1"/>
      <w:marLeft w:val="0"/>
      <w:marRight w:val="0"/>
      <w:marTop w:val="0"/>
      <w:marBottom w:val="0"/>
      <w:divBdr>
        <w:top w:val="none" w:sz="0" w:space="0" w:color="auto"/>
        <w:left w:val="none" w:sz="0" w:space="0" w:color="auto"/>
        <w:bottom w:val="none" w:sz="0" w:space="0" w:color="auto"/>
        <w:right w:val="none" w:sz="0" w:space="0" w:color="auto"/>
      </w:divBdr>
    </w:div>
    <w:div w:id="1264144262">
      <w:bodyDiv w:val="1"/>
      <w:marLeft w:val="0"/>
      <w:marRight w:val="0"/>
      <w:marTop w:val="0"/>
      <w:marBottom w:val="0"/>
      <w:divBdr>
        <w:top w:val="none" w:sz="0" w:space="0" w:color="auto"/>
        <w:left w:val="none" w:sz="0" w:space="0" w:color="auto"/>
        <w:bottom w:val="none" w:sz="0" w:space="0" w:color="auto"/>
        <w:right w:val="none" w:sz="0" w:space="0" w:color="auto"/>
      </w:divBdr>
    </w:div>
    <w:div w:id="1677032532">
      <w:bodyDiv w:val="1"/>
      <w:marLeft w:val="0"/>
      <w:marRight w:val="0"/>
      <w:marTop w:val="0"/>
      <w:marBottom w:val="0"/>
      <w:divBdr>
        <w:top w:val="none" w:sz="0" w:space="0" w:color="auto"/>
        <w:left w:val="none" w:sz="0" w:space="0" w:color="auto"/>
        <w:bottom w:val="none" w:sz="0" w:space="0" w:color="auto"/>
        <w:right w:val="none" w:sz="0" w:space="0" w:color="auto"/>
      </w:divBdr>
    </w:div>
    <w:div w:id="18061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11366</Words>
  <Characters>62515</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527223751651</cp:lastModifiedBy>
  <cp:revision>3</cp:revision>
  <dcterms:created xsi:type="dcterms:W3CDTF">2023-06-15T18:21:00Z</dcterms:created>
  <dcterms:modified xsi:type="dcterms:W3CDTF">2023-06-29T02:24:00Z</dcterms:modified>
</cp:coreProperties>
</file>